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E20FC" w14:textId="38B76824" w:rsidR="002B5D58" w:rsidRDefault="00B44DAE" w:rsidP="008043B0">
      <w:pPr>
        <w:contextualSpacing/>
        <w:jc w:val="center"/>
        <w:rPr>
          <w:rFonts w:ascii="Open Sans" w:hAnsi="Open Sans" w:cs="Open Sans"/>
          <w:b/>
          <w:bCs/>
          <w:sz w:val="56"/>
          <w:szCs w:val="56"/>
          <w:lang w:val="ro-RO"/>
        </w:rPr>
      </w:pPr>
      <w:r w:rsidRPr="008043B0">
        <w:rPr>
          <w:rFonts w:ascii="Open Sans" w:hAnsi="Open Sans" w:cs="Open Sans"/>
          <w:b/>
          <w:bCs/>
          <w:noProof/>
          <w:sz w:val="56"/>
          <w:szCs w:val="56"/>
          <w:lang w:val="ro-RO"/>
        </w:rPr>
        <w:drawing>
          <wp:anchor distT="0" distB="0" distL="114300" distR="114300" simplePos="0" relativeHeight="251672576" behindDoc="0" locked="0" layoutInCell="1" allowOverlap="1" wp14:anchorId="7ED567F6" wp14:editId="57033174">
            <wp:simplePos x="0" y="0"/>
            <wp:positionH relativeFrom="column">
              <wp:posOffset>5153025</wp:posOffset>
            </wp:positionH>
            <wp:positionV relativeFrom="paragraph">
              <wp:posOffset>-963930</wp:posOffset>
            </wp:positionV>
            <wp:extent cx="1194709" cy="480413"/>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4709" cy="48041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Open Sans" w:hAnsi="Open Sans" w:cs="Open Sans"/>
          <w:b/>
          <w:bCs/>
          <w:noProof/>
          <w:sz w:val="56"/>
          <w:szCs w:val="56"/>
          <w:lang w:val="ro-RO"/>
        </w:rPr>
        <w:drawing>
          <wp:anchor distT="0" distB="0" distL="114300" distR="114300" simplePos="0" relativeHeight="251671552" behindDoc="0" locked="0" layoutInCell="1" allowOverlap="1" wp14:anchorId="0699B926" wp14:editId="209C15BA">
            <wp:simplePos x="0" y="0"/>
            <wp:positionH relativeFrom="column">
              <wp:posOffset>2266950</wp:posOffset>
            </wp:positionH>
            <wp:positionV relativeFrom="paragraph">
              <wp:posOffset>-1076960</wp:posOffset>
            </wp:positionV>
            <wp:extent cx="1731645" cy="658495"/>
            <wp:effectExtent l="0" t="0" r="0" b="0"/>
            <wp:wrapNone/>
            <wp:docPr id="906538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1645" cy="658495"/>
                    </a:xfrm>
                    <a:prstGeom prst="rect">
                      <a:avLst/>
                    </a:prstGeom>
                    <a:noFill/>
                  </pic:spPr>
                </pic:pic>
              </a:graphicData>
            </a:graphic>
            <wp14:sizeRelH relativeFrom="page">
              <wp14:pctWidth>0</wp14:pctWidth>
            </wp14:sizeRelH>
            <wp14:sizeRelV relativeFrom="page">
              <wp14:pctHeight>0</wp14:pctHeight>
            </wp14:sizeRelV>
          </wp:anchor>
        </w:drawing>
      </w:r>
      <w:r w:rsidR="002B5D58">
        <w:rPr>
          <w:rFonts w:ascii="Open Sans" w:hAnsi="Open Sans" w:cs="Open Sans"/>
          <w:b/>
          <w:bCs/>
          <w:noProof/>
          <w:sz w:val="56"/>
          <w:szCs w:val="56"/>
          <w:lang w:val="ro-RO"/>
        </w:rPr>
        <w:drawing>
          <wp:anchor distT="0" distB="0" distL="114300" distR="114300" simplePos="0" relativeHeight="251670528" behindDoc="0" locked="0" layoutInCell="1" allowOverlap="1" wp14:anchorId="1FC5D30F" wp14:editId="1015D28C">
            <wp:simplePos x="0" y="0"/>
            <wp:positionH relativeFrom="column">
              <wp:posOffset>-295275</wp:posOffset>
            </wp:positionH>
            <wp:positionV relativeFrom="paragraph">
              <wp:posOffset>-960120</wp:posOffset>
            </wp:positionV>
            <wp:extent cx="1901825" cy="560705"/>
            <wp:effectExtent l="0" t="0" r="0" b="0"/>
            <wp:wrapNone/>
            <wp:docPr id="9812043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1825" cy="560705"/>
                    </a:xfrm>
                    <a:prstGeom prst="rect">
                      <a:avLst/>
                    </a:prstGeom>
                    <a:noFill/>
                  </pic:spPr>
                </pic:pic>
              </a:graphicData>
            </a:graphic>
            <wp14:sizeRelH relativeFrom="page">
              <wp14:pctWidth>0</wp14:pctWidth>
            </wp14:sizeRelH>
            <wp14:sizeRelV relativeFrom="page">
              <wp14:pctHeight>0</wp14:pctHeight>
            </wp14:sizeRelV>
          </wp:anchor>
        </w:drawing>
      </w:r>
      <w:r w:rsidR="002B5D58" w:rsidRPr="008043B0">
        <w:rPr>
          <w:rFonts w:ascii="Open Sans" w:hAnsi="Open Sans" w:cs="Open Sans"/>
          <w:b/>
          <w:bCs/>
          <w:noProof/>
          <w:sz w:val="56"/>
          <w:szCs w:val="56"/>
          <w:lang w:val="ro-RO"/>
        </w:rPr>
        <w:drawing>
          <wp:anchor distT="0" distB="0" distL="114300" distR="114300" simplePos="0" relativeHeight="251669504" behindDoc="1" locked="0" layoutInCell="1" allowOverlap="1" wp14:anchorId="1B93FE44" wp14:editId="78A42A08">
            <wp:simplePos x="0" y="0"/>
            <wp:positionH relativeFrom="page">
              <wp:align>right</wp:align>
            </wp:positionH>
            <wp:positionV relativeFrom="paragraph">
              <wp:posOffset>-1150620</wp:posOffset>
            </wp:positionV>
            <wp:extent cx="7748815" cy="10944225"/>
            <wp:effectExtent l="0" t="0" r="5080" b="0"/>
            <wp:wrapNone/>
            <wp:docPr id="475455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48815" cy="10944225"/>
                    </a:xfrm>
                    <a:prstGeom prst="rect">
                      <a:avLst/>
                    </a:prstGeom>
                    <a:noFill/>
                  </pic:spPr>
                </pic:pic>
              </a:graphicData>
            </a:graphic>
            <wp14:sizeRelH relativeFrom="page">
              <wp14:pctWidth>0</wp14:pctWidth>
            </wp14:sizeRelH>
            <wp14:sizeRelV relativeFrom="page">
              <wp14:pctHeight>0</wp14:pctHeight>
            </wp14:sizeRelV>
          </wp:anchor>
        </w:drawing>
      </w:r>
    </w:p>
    <w:p w14:paraId="66CD3318" w14:textId="432375FB" w:rsidR="002B5D58" w:rsidRDefault="002B5D58" w:rsidP="002B5D58">
      <w:pPr>
        <w:contextualSpacing/>
        <w:jc w:val="center"/>
        <w:rPr>
          <w:rFonts w:ascii="Open Sans" w:hAnsi="Open Sans" w:cs="Open Sans"/>
          <w:b/>
          <w:bCs/>
          <w:sz w:val="56"/>
          <w:szCs w:val="56"/>
          <w:lang w:val="ro-RO"/>
        </w:rPr>
      </w:pPr>
    </w:p>
    <w:p w14:paraId="23F6D2AF" w14:textId="7D8C7A47" w:rsidR="002B5D58" w:rsidRDefault="002B5D58" w:rsidP="002B5D58">
      <w:pPr>
        <w:contextualSpacing/>
        <w:jc w:val="center"/>
        <w:rPr>
          <w:rFonts w:ascii="Open Sans" w:hAnsi="Open Sans" w:cs="Open Sans"/>
          <w:b/>
          <w:bCs/>
          <w:sz w:val="56"/>
          <w:szCs w:val="56"/>
          <w:lang w:val="ro-RO"/>
        </w:rPr>
      </w:pPr>
    </w:p>
    <w:p w14:paraId="6560866F" w14:textId="77777777" w:rsidR="002B5D58" w:rsidRDefault="002B5D58" w:rsidP="002B5D58">
      <w:pPr>
        <w:contextualSpacing/>
        <w:jc w:val="center"/>
        <w:rPr>
          <w:rFonts w:ascii="Open Sans" w:hAnsi="Open Sans" w:cs="Open Sans"/>
          <w:b/>
          <w:bCs/>
          <w:sz w:val="56"/>
          <w:szCs w:val="56"/>
          <w:lang w:val="ro-RO"/>
        </w:rPr>
      </w:pPr>
    </w:p>
    <w:p w14:paraId="2C60EDFD" w14:textId="77777777" w:rsidR="002B5D58" w:rsidRDefault="002B5D58" w:rsidP="002B5D58">
      <w:pPr>
        <w:contextualSpacing/>
        <w:jc w:val="center"/>
        <w:rPr>
          <w:rFonts w:ascii="Open Sans" w:hAnsi="Open Sans" w:cs="Open Sans"/>
          <w:b/>
          <w:bCs/>
          <w:sz w:val="56"/>
          <w:szCs w:val="56"/>
          <w:lang w:val="ro-RO"/>
        </w:rPr>
      </w:pPr>
    </w:p>
    <w:p w14:paraId="3F23E8FC" w14:textId="77777777" w:rsidR="002B5D58" w:rsidRDefault="002B5D58" w:rsidP="002B5D58">
      <w:pPr>
        <w:contextualSpacing/>
        <w:jc w:val="center"/>
        <w:rPr>
          <w:rFonts w:ascii="Open Sans" w:hAnsi="Open Sans" w:cs="Open Sans"/>
          <w:b/>
          <w:bCs/>
          <w:sz w:val="56"/>
          <w:szCs w:val="56"/>
          <w:lang w:val="ro-RO"/>
        </w:rPr>
      </w:pPr>
    </w:p>
    <w:p w14:paraId="5A6B80C2" w14:textId="77777777" w:rsidR="002B5D58" w:rsidRDefault="002B5D58" w:rsidP="002B5D58">
      <w:pPr>
        <w:contextualSpacing/>
        <w:jc w:val="center"/>
        <w:rPr>
          <w:rFonts w:ascii="Open Sans" w:hAnsi="Open Sans" w:cs="Open Sans"/>
          <w:b/>
          <w:bCs/>
          <w:sz w:val="56"/>
          <w:szCs w:val="56"/>
          <w:lang w:val="ro-RO"/>
        </w:rPr>
      </w:pPr>
    </w:p>
    <w:p w14:paraId="11960AD2" w14:textId="77777777" w:rsidR="002B5D58" w:rsidRDefault="002B5D58" w:rsidP="002B5D58">
      <w:pPr>
        <w:contextualSpacing/>
        <w:jc w:val="center"/>
        <w:rPr>
          <w:rFonts w:ascii="Open Sans" w:hAnsi="Open Sans" w:cs="Open Sans"/>
          <w:b/>
          <w:bCs/>
          <w:sz w:val="56"/>
          <w:szCs w:val="56"/>
          <w:lang w:val="ro-RO"/>
        </w:rPr>
      </w:pPr>
    </w:p>
    <w:p w14:paraId="13E15D34" w14:textId="77777777" w:rsidR="002B5D58" w:rsidRDefault="002B5D58" w:rsidP="002B5D58">
      <w:pPr>
        <w:contextualSpacing/>
        <w:jc w:val="center"/>
        <w:rPr>
          <w:rFonts w:ascii="Open Sans" w:hAnsi="Open Sans" w:cs="Open Sans"/>
          <w:b/>
          <w:bCs/>
          <w:sz w:val="56"/>
          <w:szCs w:val="56"/>
          <w:lang w:val="ro-RO"/>
        </w:rPr>
      </w:pPr>
    </w:p>
    <w:p w14:paraId="5F82144C" w14:textId="77777777" w:rsidR="002B5D58" w:rsidRDefault="002B5D58" w:rsidP="002B5D58">
      <w:pPr>
        <w:contextualSpacing/>
        <w:jc w:val="center"/>
        <w:rPr>
          <w:rFonts w:ascii="Open Sans" w:hAnsi="Open Sans" w:cs="Open Sans"/>
          <w:b/>
          <w:bCs/>
          <w:sz w:val="56"/>
          <w:szCs w:val="56"/>
          <w:lang w:val="ro-RO"/>
        </w:rPr>
      </w:pPr>
    </w:p>
    <w:p w14:paraId="5E6D71CE" w14:textId="77777777" w:rsidR="002B5D58" w:rsidRDefault="002B5D58" w:rsidP="002B5D58">
      <w:pPr>
        <w:contextualSpacing/>
        <w:jc w:val="center"/>
        <w:rPr>
          <w:rFonts w:ascii="Open Sans" w:hAnsi="Open Sans" w:cs="Open Sans"/>
          <w:b/>
          <w:bCs/>
          <w:sz w:val="56"/>
          <w:szCs w:val="56"/>
          <w:lang w:val="ro-RO"/>
        </w:rPr>
      </w:pPr>
    </w:p>
    <w:p w14:paraId="0C1C05B7" w14:textId="52172EDB" w:rsidR="002B5D58" w:rsidRDefault="002B5D58" w:rsidP="002B5D58">
      <w:pPr>
        <w:contextualSpacing/>
        <w:jc w:val="center"/>
        <w:rPr>
          <w:rFonts w:ascii="Open Sans" w:hAnsi="Open Sans" w:cs="Open Sans"/>
          <w:b/>
          <w:bCs/>
          <w:sz w:val="56"/>
          <w:szCs w:val="56"/>
          <w:lang w:val="ro-RO"/>
        </w:rPr>
      </w:pPr>
      <w:r w:rsidRPr="000A49DD">
        <w:rPr>
          <w:rFonts w:ascii="Open Sans" w:hAnsi="Open Sans" w:cs="Open Sans"/>
          <w:b/>
          <w:bCs/>
          <w:sz w:val="56"/>
          <w:szCs w:val="56"/>
          <w:lang w:val="ro-RO"/>
        </w:rPr>
        <w:t xml:space="preserve">PLANUL DE MANAGEMENT AL RISCULUI LA INUNDAȚII </w:t>
      </w:r>
    </w:p>
    <w:p w14:paraId="2A140005" w14:textId="37F2F0FD" w:rsidR="002B5D58" w:rsidRPr="000A49DD" w:rsidRDefault="002B5D58" w:rsidP="002B5D58">
      <w:pPr>
        <w:spacing w:before="0"/>
        <w:jc w:val="center"/>
        <w:rPr>
          <w:rFonts w:ascii="Open Sans" w:hAnsi="Open Sans" w:cs="Open Sans"/>
          <w:b/>
          <w:bCs/>
          <w:sz w:val="56"/>
          <w:szCs w:val="56"/>
          <w:lang w:val="ro-RO"/>
        </w:rPr>
      </w:pPr>
      <w:r w:rsidRPr="000A49DD">
        <w:rPr>
          <w:rFonts w:ascii="Open Sans" w:hAnsi="Open Sans" w:cs="Open Sans"/>
          <w:b/>
          <w:bCs/>
          <w:sz w:val="56"/>
          <w:szCs w:val="56"/>
          <w:lang w:val="ro-RO"/>
        </w:rPr>
        <w:t xml:space="preserve">A.B.A. </w:t>
      </w:r>
      <w:r>
        <w:rPr>
          <w:rFonts w:ascii="Open Sans" w:hAnsi="Open Sans" w:cs="Open Sans"/>
          <w:b/>
          <w:bCs/>
          <w:sz w:val="56"/>
          <w:szCs w:val="56"/>
          <w:lang w:val="ro-RO"/>
        </w:rPr>
        <w:t>Jiu</w:t>
      </w:r>
    </w:p>
    <w:p w14:paraId="5C517EAE" w14:textId="77777777" w:rsidR="002B5D58" w:rsidRDefault="002B5D58" w:rsidP="002B5D58">
      <w:pPr>
        <w:jc w:val="center"/>
        <w:rPr>
          <w:b/>
          <w:bCs/>
          <w:sz w:val="28"/>
          <w:szCs w:val="28"/>
          <w:lang w:val="ro-RO"/>
        </w:rPr>
      </w:pPr>
      <w:r w:rsidRPr="00952056">
        <w:rPr>
          <w:b/>
          <w:bCs/>
          <w:sz w:val="28"/>
          <w:szCs w:val="28"/>
          <w:lang w:val="ro-RO"/>
        </w:rPr>
        <w:t>CICLUL II DE IMPLEMENTARE A DIRECTIVEI INUNDAȚII 2007/60/CE</w:t>
      </w:r>
    </w:p>
    <w:p w14:paraId="09691FE8" w14:textId="4FA95663" w:rsidR="001175B8" w:rsidRPr="00984D4E" w:rsidRDefault="001175B8" w:rsidP="009803AB">
      <w:pPr>
        <w:jc w:val="both"/>
        <w:rPr>
          <w:rFonts w:ascii="Open Sans" w:hAnsi="Open Sans" w:cs="Open Sans"/>
          <w:color w:val="FFFFFF" w:themeColor="background1"/>
          <w:sz w:val="24"/>
          <w:szCs w:val="24"/>
          <w:lang w:val="ro-RO"/>
        </w:rPr>
      </w:pPr>
      <w:bookmarkStart w:id="1" w:name="_Hlk107555110"/>
      <w:r w:rsidRPr="00984D4E">
        <w:rPr>
          <w:rFonts w:ascii="Open Sans" w:hAnsi="Open Sans" w:cs="Open Sans"/>
          <w:color w:val="FFFFFF" w:themeColor="background1"/>
          <w:sz w:val="24"/>
          <w:szCs w:val="24"/>
          <w:lang w:val="ro-RO"/>
        </w:rPr>
        <w:lastRenderedPageBreak/>
        <w:t xml:space="preserve">Ministeul Mediului, Apelor </w:t>
      </w:r>
      <w:r w:rsidR="00346959">
        <w:rPr>
          <w:rFonts w:ascii="Open Sans" w:hAnsi="Open Sans" w:cs="Open Sans"/>
          <w:color w:val="FFFFFF" w:themeColor="background1"/>
          <w:sz w:val="24"/>
          <w:szCs w:val="24"/>
          <w:lang w:val="ro-RO"/>
        </w:rPr>
        <w:t>ș</w:t>
      </w:r>
      <w:r w:rsidRPr="00984D4E">
        <w:rPr>
          <w:rFonts w:ascii="Open Sans" w:hAnsi="Open Sans" w:cs="Open Sans"/>
          <w:color w:val="FFFFFF" w:themeColor="background1"/>
          <w:sz w:val="24"/>
          <w:szCs w:val="24"/>
          <w:lang w:val="ro-RO"/>
        </w:rPr>
        <w:t>i Pădurilor este autoritatea responsabilă cu rol principal în gestionarea managementului riscului la inunda</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ii în România prin Administra</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ia Na</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 xml:space="preserve">ională „Apele Române” </w:t>
      </w:r>
      <w:r w:rsidR="00346959">
        <w:rPr>
          <w:rFonts w:ascii="Open Sans" w:hAnsi="Open Sans" w:cs="Open Sans"/>
          <w:color w:val="FFFFFF" w:themeColor="background1"/>
          <w:sz w:val="24"/>
          <w:szCs w:val="24"/>
          <w:lang w:val="ro-RO"/>
        </w:rPr>
        <w:t>ș</w:t>
      </w:r>
      <w:r w:rsidRPr="00984D4E">
        <w:rPr>
          <w:rFonts w:ascii="Open Sans" w:hAnsi="Open Sans" w:cs="Open Sans"/>
          <w:color w:val="FFFFFF" w:themeColor="background1"/>
          <w:sz w:val="24"/>
          <w:szCs w:val="24"/>
          <w:lang w:val="ro-RO"/>
        </w:rPr>
        <w:t>i structura acesteia, respectiv cele 11 Administra</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ii Bazinale de Apă (-Vedea, Buzău-Ialomi</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 xml:space="preserve">a, Siret, Prut-Bârlad, Dobrogea-Litoral) </w:t>
      </w:r>
      <w:r w:rsidR="00346959">
        <w:rPr>
          <w:rFonts w:ascii="Open Sans" w:hAnsi="Open Sans" w:cs="Open Sans"/>
          <w:color w:val="FFFFFF" w:themeColor="background1"/>
          <w:sz w:val="24"/>
          <w:szCs w:val="24"/>
          <w:lang w:val="ro-RO"/>
        </w:rPr>
        <w:t>ș</w:t>
      </w:r>
      <w:r w:rsidRPr="00984D4E">
        <w:rPr>
          <w:rFonts w:ascii="Open Sans" w:hAnsi="Open Sans" w:cs="Open Sans"/>
          <w:color w:val="FFFFFF" w:themeColor="background1"/>
          <w:sz w:val="24"/>
          <w:szCs w:val="24"/>
          <w:lang w:val="ro-RO"/>
        </w:rPr>
        <w:t>i Institutul Na</w:t>
      </w:r>
      <w:r w:rsidR="00AA45DB">
        <w:rPr>
          <w:rFonts w:ascii="Open Sans" w:hAnsi="Open Sans" w:cs="Open Sans"/>
          <w:color w:val="FFFFFF" w:themeColor="background1"/>
          <w:sz w:val="24"/>
          <w:szCs w:val="24"/>
          <w:lang w:val="ro-RO"/>
        </w:rPr>
        <w:t>ț</w:t>
      </w:r>
      <w:r w:rsidRPr="00984D4E">
        <w:rPr>
          <w:rFonts w:ascii="Open Sans" w:hAnsi="Open Sans" w:cs="Open Sans"/>
          <w:color w:val="FFFFFF" w:themeColor="background1"/>
          <w:sz w:val="24"/>
          <w:szCs w:val="24"/>
          <w:lang w:val="ro-RO"/>
        </w:rPr>
        <w:t xml:space="preserve">ional de Hidrologie </w:t>
      </w:r>
      <w:r w:rsidR="00346959">
        <w:rPr>
          <w:rFonts w:ascii="Open Sans" w:hAnsi="Open Sans" w:cs="Open Sans"/>
          <w:color w:val="FFFFFF" w:themeColor="background1"/>
          <w:sz w:val="24"/>
          <w:szCs w:val="24"/>
          <w:lang w:val="ro-RO"/>
        </w:rPr>
        <w:t>ș</w:t>
      </w:r>
      <w:r w:rsidRPr="00984D4E">
        <w:rPr>
          <w:rFonts w:ascii="Open Sans" w:hAnsi="Open Sans" w:cs="Open Sans"/>
          <w:color w:val="FFFFFF" w:themeColor="background1"/>
          <w:sz w:val="24"/>
          <w:szCs w:val="24"/>
          <w:lang w:val="ro-RO"/>
        </w:rPr>
        <w:t>i Gospodărire a Apelor.</w:t>
      </w:r>
    </w:p>
    <w:bookmarkEnd w:id="1"/>
    <w:p w14:paraId="606BC07B" w14:textId="60AD166B" w:rsidR="00D76E61" w:rsidRDefault="00D76E61" w:rsidP="009803AB">
      <w:pPr>
        <w:jc w:val="both"/>
        <w:rPr>
          <w:rFonts w:ascii="Open Sans" w:hAnsi="Open Sans" w:cs="Open Sans"/>
          <w:color w:val="FFFFFF" w:themeColor="background1"/>
          <w:sz w:val="24"/>
          <w:szCs w:val="24"/>
          <w:lang w:val="ro-RO"/>
        </w:rPr>
      </w:pPr>
      <w:r w:rsidRPr="00AD60E1">
        <w:rPr>
          <w:rFonts w:ascii="Open Sans" w:hAnsi="Open Sans" w:cs="Open Sans"/>
          <w:color w:val="FFFFFF" w:themeColor="background1"/>
          <w:sz w:val="24"/>
          <w:szCs w:val="24"/>
          <w:lang w:val="ro-RO"/>
        </w:rPr>
        <w:t>Ministerul Afacerilor Interne prin Inspectoratul General pentru Situa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de Urgen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ă, la nivel central,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prin Inspectoratele pentru Situa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de Urgen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ă, la nivel local (la nivelul celor 41 de jude</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e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a municipiului Bucure</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ti), coordonează interven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ia în caz de situa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de urgen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ă generate de inunda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care afectează siguran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a publică.</w:t>
      </w:r>
      <w:r w:rsidRPr="009E716F">
        <w:rPr>
          <w:rFonts w:ascii="Open Sans" w:hAnsi="Open Sans" w:cs="Open Sans"/>
          <w:color w:val="FFFFFF" w:themeColor="background1"/>
          <w:sz w:val="24"/>
          <w:szCs w:val="24"/>
          <w:lang w:val="ro-RO"/>
        </w:rPr>
        <w:t xml:space="preserve"> </w:t>
      </w:r>
      <w:r w:rsidRPr="00AD60E1">
        <w:rPr>
          <w:rFonts w:ascii="Open Sans" w:hAnsi="Open Sans" w:cs="Open Sans"/>
          <w:color w:val="FFFFFF" w:themeColor="background1"/>
          <w:sz w:val="24"/>
          <w:szCs w:val="24"/>
          <w:lang w:val="ro-RO"/>
        </w:rPr>
        <w:t>De</w:t>
      </w:r>
      <w:r w:rsidR="00785B75">
        <w:rPr>
          <w:rFonts w:ascii="Open Sans" w:hAnsi="Open Sans" w:cs="Open Sans"/>
          <w:color w:val="FFFFFF" w:themeColor="background1"/>
          <w:sz w:val="24"/>
          <w:szCs w:val="24"/>
          <w:lang w:val="ro-RO"/>
        </w:rPr>
        <w:t xml:space="preserve"> </w:t>
      </w:r>
      <w:r w:rsidRPr="00AD60E1">
        <w:rPr>
          <w:rFonts w:ascii="Open Sans" w:hAnsi="Open Sans" w:cs="Open Sans"/>
          <w:color w:val="FFFFFF" w:themeColor="background1"/>
          <w:sz w:val="24"/>
          <w:szCs w:val="24"/>
          <w:lang w:val="ro-RO"/>
        </w:rPr>
        <w:t>asemenea, în România func</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ionează Sistemul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ional de management al situa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iilor de urgen</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ă generate de inunda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ce are în structură Comitetul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ional, Comitete Ministeriale, Comitete jude</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ene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Comitete locale, Administra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ia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ională „Apele Române”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unită</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ile sale teritoriale, ceilal</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 de</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inători de lucrări cu rol de protec</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ie împotriva inunda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iilor, persoanele fizice sau juridice care au în proprietate acumulări mici</w:t>
      </w:r>
      <w:r>
        <w:rPr>
          <w:rFonts w:ascii="Open Sans" w:hAnsi="Open Sans" w:cs="Open Sans"/>
          <w:color w:val="FFFFFF" w:themeColor="background1"/>
          <w:sz w:val="24"/>
          <w:szCs w:val="24"/>
          <w:lang w:val="ro-RO"/>
        </w:rPr>
        <w:t xml:space="preserve"> etc.</w:t>
      </w:r>
      <w:r w:rsidR="001175B8">
        <w:rPr>
          <w:rFonts w:ascii="Open Sans" w:hAnsi="Open Sans" w:cs="Open Sans"/>
          <w:color w:val="FFFFFF" w:themeColor="background1"/>
          <w:sz w:val="24"/>
          <w:szCs w:val="24"/>
          <w:lang w:val="ro-RO"/>
        </w:rPr>
        <w:t xml:space="preserve"> </w:t>
      </w:r>
      <w:r w:rsidRPr="00AD60E1">
        <w:rPr>
          <w:rFonts w:ascii="Open Sans" w:hAnsi="Open Sans" w:cs="Open Sans"/>
          <w:color w:val="FFFFFF" w:themeColor="background1"/>
          <w:sz w:val="24"/>
          <w:szCs w:val="24"/>
          <w:lang w:val="ro-RO"/>
        </w:rPr>
        <w:t>Pe lângă institu</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iile cu rol primordial în managementul riscului la inunda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ii, mai sunt implicate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alte autorită</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i la nivel central (ministere) precum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o serie de institu</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la nivel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ional, jude</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ean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local, care au responsabilită</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i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sarcini specifice.</w:t>
      </w:r>
      <w:r w:rsidR="009803AB">
        <w:rPr>
          <w:rFonts w:ascii="Open Sans" w:hAnsi="Open Sans" w:cs="Open Sans"/>
          <w:color w:val="FFFFFF" w:themeColor="background1"/>
          <w:sz w:val="24"/>
          <w:szCs w:val="24"/>
          <w:lang w:val="ro-RO"/>
        </w:rPr>
        <w:t xml:space="preserve"> </w:t>
      </w:r>
      <w:r w:rsidRPr="00AD60E1">
        <w:rPr>
          <w:rFonts w:ascii="Open Sans" w:hAnsi="Open Sans" w:cs="Open Sans"/>
          <w:color w:val="FFFFFF" w:themeColor="background1"/>
          <w:sz w:val="24"/>
          <w:szCs w:val="24"/>
          <w:lang w:val="ro-RO"/>
        </w:rPr>
        <w:t>Conform legisla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iei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 xml:space="preserve">ionale (Legea apelor 107/1996 cu modificările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completările ulterioare), elaborarea Planurilor de Management al Riscului la Inunda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ii este în responsabilitatea Ministerul</w:t>
      </w:r>
      <w:r w:rsidR="00A45BD5">
        <w:rPr>
          <w:rFonts w:ascii="Open Sans" w:hAnsi="Open Sans" w:cs="Open Sans"/>
          <w:color w:val="FFFFFF" w:themeColor="background1"/>
          <w:sz w:val="24"/>
          <w:szCs w:val="24"/>
          <w:lang w:val="ro-RO"/>
        </w:rPr>
        <w:t>ui</w:t>
      </w:r>
      <w:r w:rsidRPr="00AD60E1">
        <w:rPr>
          <w:rFonts w:ascii="Open Sans" w:hAnsi="Open Sans" w:cs="Open Sans"/>
          <w:color w:val="FFFFFF" w:themeColor="background1"/>
          <w:sz w:val="24"/>
          <w:szCs w:val="24"/>
          <w:lang w:val="ro-RO"/>
        </w:rPr>
        <w:t xml:space="preserve"> </w:t>
      </w:r>
      <w:r>
        <w:rPr>
          <w:rFonts w:ascii="Open Sans" w:hAnsi="Open Sans" w:cs="Open Sans"/>
          <w:color w:val="FFFFFF" w:themeColor="background1"/>
          <w:sz w:val="24"/>
          <w:szCs w:val="24"/>
          <w:lang w:val="ro-RO"/>
        </w:rPr>
        <w:t xml:space="preserve">Mediului, </w:t>
      </w:r>
      <w:r w:rsidRPr="00AD60E1">
        <w:rPr>
          <w:rFonts w:ascii="Open Sans" w:hAnsi="Open Sans" w:cs="Open Sans"/>
          <w:color w:val="FFFFFF" w:themeColor="background1"/>
          <w:sz w:val="24"/>
          <w:szCs w:val="24"/>
          <w:lang w:val="ro-RO"/>
        </w:rPr>
        <w:t xml:space="preserve">Apelor </w:t>
      </w:r>
      <w:r w:rsidR="00346959">
        <w:rPr>
          <w:rFonts w:ascii="Open Sans" w:hAnsi="Open Sans" w:cs="Open Sans"/>
          <w:color w:val="FFFFFF" w:themeColor="background1"/>
          <w:sz w:val="24"/>
          <w:szCs w:val="24"/>
          <w:lang w:val="ro-RO"/>
        </w:rPr>
        <w:t>ș</w:t>
      </w:r>
      <w:r w:rsidRPr="00AD60E1">
        <w:rPr>
          <w:rFonts w:ascii="Open Sans" w:hAnsi="Open Sans" w:cs="Open Sans"/>
          <w:color w:val="FFFFFF" w:themeColor="background1"/>
          <w:sz w:val="24"/>
          <w:szCs w:val="24"/>
          <w:lang w:val="ro-RO"/>
        </w:rPr>
        <w:t>i Pădurilor</w:t>
      </w:r>
      <w:r>
        <w:rPr>
          <w:rFonts w:ascii="Open Sans" w:hAnsi="Open Sans" w:cs="Open Sans"/>
          <w:color w:val="FFFFFF" w:themeColor="background1"/>
          <w:sz w:val="24"/>
          <w:szCs w:val="24"/>
          <w:lang w:val="ro-RO"/>
        </w:rPr>
        <w:t xml:space="preserve"> </w:t>
      </w:r>
      <w:r w:rsidRPr="00AD60E1">
        <w:rPr>
          <w:rFonts w:ascii="Open Sans" w:hAnsi="Open Sans" w:cs="Open Sans"/>
          <w:color w:val="FFFFFF" w:themeColor="background1"/>
          <w:sz w:val="24"/>
          <w:szCs w:val="24"/>
          <w:lang w:val="ro-RO"/>
        </w:rPr>
        <w:t>la nivel central</w:t>
      </w:r>
      <w:r>
        <w:rPr>
          <w:rFonts w:ascii="Open Sans" w:hAnsi="Open Sans" w:cs="Open Sans"/>
          <w:color w:val="FFFFFF" w:themeColor="background1"/>
          <w:sz w:val="24"/>
          <w:szCs w:val="24"/>
          <w:lang w:val="ro-RO"/>
        </w:rPr>
        <w:t xml:space="preserve"> </w:t>
      </w:r>
      <w:r w:rsidR="00346959">
        <w:rPr>
          <w:rFonts w:ascii="Open Sans" w:hAnsi="Open Sans" w:cs="Open Sans"/>
          <w:color w:val="FFFFFF" w:themeColor="background1"/>
          <w:sz w:val="24"/>
          <w:szCs w:val="24"/>
          <w:lang w:val="ro-RO"/>
        </w:rPr>
        <w:t>ș</w:t>
      </w:r>
      <w:r>
        <w:rPr>
          <w:rFonts w:ascii="Open Sans" w:hAnsi="Open Sans" w:cs="Open Sans"/>
          <w:color w:val="FFFFFF" w:themeColor="background1"/>
          <w:sz w:val="24"/>
          <w:szCs w:val="24"/>
          <w:lang w:val="ro-RO"/>
        </w:rPr>
        <w:t>i</w:t>
      </w:r>
      <w:r w:rsidRPr="00AD60E1">
        <w:rPr>
          <w:rFonts w:ascii="Open Sans" w:hAnsi="Open Sans" w:cs="Open Sans"/>
          <w:color w:val="FFFFFF" w:themeColor="background1"/>
          <w:sz w:val="24"/>
          <w:szCs w:val="24"/>
          <w:lang w:val="ro-RO"/>
        </w:rPr>
        <w:t xml:space="preserve"> Administra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w:t>
      </w:r>
      <w:r w:rsidR="00A45BD5">
        <w:rPr>
          <w:rFonts w:ascii="Open Sans" w:hAnsi="Open Sans" w:cs="Open Sans"/>
          <w:color w:val="FFFFFF" w:themeColor="background1"/>
          <w:sz w:val="24"/>
          <w:szCs w:val="24"/>
          <w:lang w:val="ro-RO"/>
        </w:rPr>
        <w:t>ei</w:t>
      </w:r>
      <w:r w:rsidRPr="00AD60E1">
        <w:rPr>
          <w:rFonts w:ascii="Open Sans" w:hAnsi="Open Sans" w:cs="Open Sans"/>
          <w:color w:val="FFFFFF" w:themeColor="background1"/>
          <w:sz w:val="24"/>
          <w:szCs w:val="24"/>
          <w:lang w:val="ro-RO"/>
        </w:rPr>
        <w:t xml:space="preserve"> Na</w:t>
      </w:r>
      <w:r w:rsidR="00AA45DB">
        <w:rPr>
          <w:rFonts w:ascii="Open Sans" w:hAnsi="Open Sans" w:cs="Open Sans"/>
          <w:color w:val="FFFFFF" w:themeColor="background1"/>
          <w:sz w:val="24"/>
          <w:szCs w:val="24"/>
          <w:lang w:val="ro-RO"/>
        </w:rPr>
        <w:t>ț</w:t>
      </w:r>
      <w:r w:rsidRPr="00AD60E1">
        <w:rPr>
          <w:rFonts w:ascii="Open Sans" w:hAnsi="Open Sans" w:cs="Open Sans"/>
          <w:color w:val="FFFFFF" w:themeColor="background1"/>
          <w:sz w:val="24"/>
          <w:szCs w:val="24"/>
          <w:lang w:val="ro-RO"/>
        </w:rPr>
        <w:t>ional</w:t>
      </w:r>
      <w:r w:rsidR="00A45BD5">
        <w:rPr>
          <w:rFonts w:ascii="Open Sans" w:hAnsi="Open Sans" w:cs="Open Sans"/>
          <w:color w:val="FFFFFF" w:themeColor="background1"/>
          <w:sz w:val="24"/>
          <w:szCs w:val="24"/>
          <w:lang w:val="ro-RO"/>
        </w:rPr>
        <w:t>e</w:t>
      </w:r>
      <w:r w:rsidRPr="00AD60E1">
        <w:rPr>
          <w:rFonts w:ascii="Open Sans" w:hAnsi="Open Sans" w:cs="Open Sans"/>
          <w:color w:val="FFFFFF" w:themeColor="background1"/>
          <w:sz w:val="24"/>
          <w:szCs w:val="24"/>
          <w:lang w:val="ro-RO"/>
        </w:rPr>
        <w:t xml:space="preserve"> „Apele Române” prin</w:t>
      </w:r>
      <w:r>
        <w:rPr>
          <w:rFonts w:ascii="Open Sans" w:hAnsi="Open Sans" w:cs="Open Sans"/>
          <w:color w:val="FFFFFF" w:themeColor="background1"/>
          <w:sz w:val="24"/>
          <w:szCs w:val="24"/>
          <w:lang w:val="ro-RO"/>
        </w:rPr>
        <w:t xml:space="preserve"> unită</w:t>
      </w:r>
      <w:r w:rsidR="00AA45DB">
        <w:rPr>
          <w:rFonts w:ascii="Open Sans" w:hAnsi="Open Sans" w:cs="Open Sans"/>
          <w:color w:val="FFFFFF" w:themeColor="background1"/>
          <w:sz w:val="24"/>
          <w:szCs w:val="24"/>
          <w:lang w:val="ro-RO"/>
        </w:rPr>
        <w:t>ț</w:t>
      </w:r>
      <w:r>
        <w:rPr>
          <w:rFonts w:ascii="Open Sans" w:hAnsi="Open Sans" w:cs="Open Sans"/>
          <w:color w:val="FFFFFF" w:themeColor="background1"/>
          <w:sz w:val="24"/>
          <w:szCs w:val="24"/>
          <w:lang w:val="ro-RO"/>
        </w:rPr>
        <w:t>ile din subordine.</w:t>
      </w:r>
    </w:p>
    <w:p w14:paraId="1F6E9C77" w14:textId="423460FC" w:rsidR="009803AB" w:rsidRPr="00DA1EED" w:rsidRDefault="00D76E61" w:rsidP="009803AB">
      <w:pPr>
        <w:jc w:val="both"/>
        <w:rPr>
          <w:rFonts w:ascii="Open Sans" w:hAnsi="Open Sans" w:cs="Open Sans"/>
          <w:color w:val="FFFFFF" w:themeColor="background1"/>
          <w:sz w:val="24"/>
          <w:szCs w:val="24"/>
          <w:lang w:val="ro-RO"/>
        </w:rPr>
      </w:pPr>
      <w:r w:rsidRPr="00194B2C">
        <w:rPr>
          <w:rFonts w:ascii="Open Sans" w:hAnsi="Open Sans" w:cs="Open Sans"/>
          <w:color w:val="FFFFFF" w:themeColor="background1"/>
          <w:sz w:val="24"/>
          <w:szCs w:val="24"/>
          <w:lang w:val="ro-RO"/>
        </w:rPr>
        <w:t>Obiectivul principal al Planurilor de Management al Riscului la Inunda</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ii îl reprezintă diminuarea consecin</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elor negative ale inunda</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 xml:space="preserve">iilor pentru sănătatea umană, activitatea economică, mediu </w:t>
      </w:r>
      <w:r w:rsidR="00346959">
        <w:rPr>
          <w:rFonts w:ascii="Open Sans" w:hAnsi="Open Sans" w:cs="Open Sans"/>
          <w:color w:val="FFFFFF" w:themeColor="background1"/>
          <w:sz w:val="24"/>
          <w:szCs w:val="24"/>
          <w:lang w:val="ro-RO"/>
        </w:rPr>
        <w:t>ș</w:t>
      </w:r>
      <w:r w:rsidRPr="00194B2C">
        <w:rPr>
          <w:rFonts w:ascii="Open Sans" w:hAnsi="Open Sans" w:cs="Open Sans"/>
          <w:color w:val="FFFFFF" w:themeColor="background1"/>
          <w:sz w:val="24"/>
          <w:szCs w:val="24"/>
          <w:lang w:val="ro-RO"/>
        </w:rPr>
        <w:t>i patrimoniul cultural prin rezultatul sinergiei măsurilor de prevenire, protec</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ie, pregătire, a celor de management a situa</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iilor de urgen</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 xml:space="preserve">ă </w:t>
      </w:r>
      <w:r w:rsidR="00346959">
        <w:rPr>
          <w:rFonts w:ascii="Open Sans" w:hAnsi="Open Sans" w:cs="Open Sans"/>
          <w:color w:val="FFFFFF" w:themeColor="background1"/>
          <w:sz w:val="24"/>
          <w:szCs w:val="24"/>
          <w:lang w:val="ro-RO"/>
        </w:rPr>
        <w:t>ș</w:t>
      </w:r>
      <w:r w:rsidRPr="00194B2C">
        <w:rPr>
          <w:rFonts w:ascii="Open Sans" w:hAnsi="Open Sans" w:cs="Open Sans"/>
          <w:color w:val="FFFFFF" w:themeColor="background1"/>
          <w:sz w:val="24"/>
          <w:szCs w:val="24"/>
          <w:lang w:val="ro-RO"/>
        </w:rPr>
        <w:t>i a măsurilor întreprinse post inunda</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ii (reconstruc</w:t>
      </w:r>
      <w:r w:rsidR="00AA45DB">
        <w:rPr>
          <w:rFonts w:ascii="Open Sans" w:hAnsi="Open Sans" w:cs="Open Sans"/>
          <w:color w:val="FFFFFF" w:themeColor="background1"/>
          <w:sz w:val="24"/>
          <w:szCs w:val="24"/>
          <w:lang w:val="ro-RO"/>
        </w:rPr>
        <w:t>ț</w:t>
      </w:r>
      <w:r w:rsidRPr="00194B2C">
        <w:rPr>
          <w:rFonts w:ascii="Open Sans" w:hAnsi="Open Sans" w:cs="Open Sans"/>
          <w:color w:val="FFFFFF" w:themeColor="background1"/>
          <w:sz w:val="24"/>
          <w:szCs w:val="24"/>
          <w:lang w:val="ro-RO"/>
        </w:rPr>
        <w:t>ie / refacere</w:t>
      </w:r>
      <w:r w:rsidR="00A45BD5">
        <w:rPr>
          <w:rFonts w:ascii="Open Sans" w:hAnsi="Open Sans" w:cs="Open Sans"/>
          <w:color w:val="FFFFFF" w:themeColor="background1"/>
          <w:sz w:val="24"/>
          <w:szCs w:val="24"/>
          <w:lang w:val="ro-RO"/>
        </w:rPr>
        <w:t xml:space="preserve"> </w:t>
      </w:r>
      <w:r w:rsidR="00346959">
        <w:rPr>
          <w:rFonts w:ascii="Open Sans" w:hAnsi="Open Sans" w:cs="Open Sans"/>
          <w:color w:val="FFFFFF" w:themeColor="background1"/>
          <w:sz w:val="24"/>
          <w:szCs w:val="24"/>
          <w:lang w:val="ro-RO"/>
        </w:rPr>
        <w:t>ș</w:t>
      </w:r>
      <w:r w:rsidR="00A45BD5">
        <w:rPr>
          <w:rFonts w:ascii="Open Sans" w:hAnsi="Open Sans" w:cs="Open Sans"/>
          <w:color w:val="FFFFFF" w:themeColor="background1"/>
          <w:sz w:val="24"/>
          <w:szCs w:val="24"/>
          <w:lang w:val="ro-RO"/>
        </w:rPr>
        <w:t>i evaluare</w:t>
      </w:r>
      <w:r w:rsidRPr="00194B2C">
        <w:rPr>
          <w:rFonts w:ascii="Open Sans" w:hAnsi="Open Sans" w:cs="Open Sans"/>
          <w:color w:val="FFFFFF" w:themeColor="background1"/>
          <w:sz w:val="24"/>
          <w:szCs w:val="24"/>
          <w:lang w:val="ro-RO"/>
        </w:rPr>
        <w:t>).</w:t>
      </w:r>
      <w:r w:rsidRPr="00825507">
        <w:rPr>
          <w:rFonts w:ascii="Open Sans" w:hAnsi="Open Sans" w:cs="Open Sans"/>
          <w:color w:val="FFFFFF" w:themeColor="background1"/>
          <w:sz w:val="24"/>
          <w:szCs w:val="24"/>
          <w:lang w:val="ro-RO"/>
        </w:rPr>
        <w:t xml:space="preserve"> </w:t>
      </w:r>
      <w:r w:rsidRPr="00276E09">
        <w:rPr>
          <w:rFonts w:ascii="Open Sans" w:hAnsi="Open Sans" w:cs="Open Sans"/>
          <w:color w:val="FFFFFF" w:themeColor="background1"/>
          <w:sz w:val="24"/>
          <w:szCs w:val="24"/>
          <w:lang w:val="ro-RO"/>
        </w:rPr>
        <w:t xml:space="preserve">Planurile de </w:t>
      </w:r>
      <w:r>
        <w:rPr>
          <w:rFonts w:ascii="Open Sans" w:hAnsi="Open Sans" w:cs="Open Sans"/>
          <w:color w:val="FFFFFF" w:themeColor="background1"/>
          <w:sz w:val="24"/>
          <w:szCs w:val="24"/>
          <w:lang w:val="ro-RO"/>
        </w:rPr>
        <w:t>M</w:t>
      </w:r>
      <w:r w:rsidRPr="00276E09">
        <w:rPr>
          <w:rFonts w:ascii="Open Sans" w:hAnsi="Open Sans" w:cs="Open Sans"/>
          <w:color w:val="FFFFFF" w:themeColor="background1"/>
          <w:sz w:val="24"/>
          <w:szCs w:val="24"/>
          <w:lang w:val="ro-RO"/>
        </w:rPr>
        <w:t xml:space="preserve">anagement al </w:t>
      </w:r>
      <w:r>
        <w:rPr>
          <w:rFonts w:ascii="Open Sans" w:hAnsi="Open Sans" w:cs="Open Sans"/>
          <w:color w:val="FFFFFF" w:themeColor="background1"/>
          <w:sz w:val="24"/>
          <w:szCs w:val="24"/>
          <w:lang w:val="ro-RO"/>
        </w:rPr>
        <w:t>R</w:t>
      </w:r>
      <w:r w:rsidRPr="00276E09">
        <w:rPr>
          <w:rFonts w:ascii="Open Sans" w:hAnsi="Open Sans" w:cs="Open Sans"/>
          <w:color w:val="FFFFFF" w:themeColor="background1"/>
          <w:sz w:val="24"/>
          <w:szCs w:val="24"/>
          <w:lang w:val="ro-RO"/>
        </w:rPr>
        <w:t xml:space="preserve">iscului la </w:t>
      </w:r>
      <w:r>
        <w:rPr>
          <w:rFonts w:ascii="Open Sans" w:hAnsi="Open Sans" w:cs="Open Sans"/>
          <w:color w:val="FFFFFF" w:themeColor="background1"/>
          <w:sz w:val="24"/>
          <w:szCs w:val="24"/>
          <w:lang w:val="ro-RO"/>
        </w:rPr>
        <w:t>I</w:t>
      </w:r>
      <w:r w:rsidRPr="00276E09">
        <w:rPr>
          <w:rFonts w:ascii="Open Sans" w:hAnsi="Open Sans" w:cs="Open Sans"/>
          <w:color w:val="FFFFFF" w:themeColor="background1"/>
          <w:sz w:val="24"/>
          <w:szCs w:val="24"/>
          <w:lang w:val="ro-RO"/>
        </w:rPr>
        <w:t>nunda</w:t>
      </w:r>
      <w:r w:rsidR="00AA45DB">
        <w:rPr>
          <w:rFonts w:ascii="Open Sans" w:hAnsi="Open Sans" w:cs="Open Sans"/>
          <w:color w:val="FFFFFF" w:themeColor="background1"/>
          <w:sz w:val="24"/>
          <w:szCs w:val="24"/>
          <w:lang w:val="ro-RO"/>
        </w:rPr>
        <w:t>ț</w:t>
      </w:r>
      <w:r w:rsidRPr="00276E09">
        <w:rPr>
          <w:rFonts w:ascii="Open Sans" w:hAnsi="Open Sans" w:cs="Open Sans"/>
          <w:color w:val="FFFFFF" w:themeColor="background1"/>
          <w:sz w:val="24"/>
          <w:szCs w:val="24"/>
          <w:lang w:val="ro-RO"/>
        </w:rPr>
        <w:t>ii au în vedere toate aspectele managementului riscului la inunda</w:t>
      </w:r>
      <w:r w:rsidR="00AA45DB">
        <w:rPr>
          <w:rFonts w:ascii="Open Sans" w:hAnsi="Open Sans" w:cs="Open Sans"/>
          <w:color w:val="FFFFFF" w:themeColor="background1"/>
          <w:sz w:val="24"/>
          <w:szCs w:val="24"/>
          <w:lang w:val="ro-RO"/>
        </w:rPr>
        <w:t>ț</w:t>
      </w:r>
      <w:r w:rsidRPr="00276E09">
        <w:rPr>
          <w:rFonts w:ascii="Open Sans" w:hAnsi="Open Sans" w:cs="Open Sans"/>
          <w:color w:val="FFFFFF" w:themeColor="background1"/>
          <w:sz w:val="24"/>
          <w:szCs w:val="24"/>
          <w:lang w:val="ro-RO"/>
        </w:rPr>
        <w:t>ii, cu accent pe prevenire, protec</w:t>
      </w:r>
      <w:r w:rsidR="00AA45DB">
        <w:rPr>
          <w:rFonts w:ascii="Open Sans" w:hAnsi="Open Sans" w:cs="Open Sans"/>
          <w:color w:val="FFFFFF" w:themeColor="background1"/>
          <w:sz w:val="24"/>
          <w:szCs w:val="24"/>
          <w:lang w:val="ro-RO"/>
        </w:rPr>
        <w:t>ț</w:t>
      </w:r>
      <w:r w:rsidRPr="00276E09">
        <w:rPr>
          <w:rFonts w:ascii="Open Sans" w:hAnsi="Open Sans" w:cs="Open Sans"/>
          <w:color w:val="FFFFFF" w:themeColor="background1"/>
          <w:sz w:val="24"/>
          <w:szCs w:val="24"/>
          <w:lang w:val="ro-RO"/>
        </w:rPr>
        <w:t xml:space="preserve">ie, pregătire </w:t>
      </w:r>
      <w:r w:rsidR="009803AB">
        <w:rPr>
          <w:rFonts w:ascii="Open Sans" w:hAnsi="Open Sans" w:cs="Open Sans"/>
          <w:color w:val="FFFFFF" w:themeColor="background1"/>
          <w:sz w:val="24"/>
          <w:szCs w:val="24"/>
          <w:lang w:val="ro-RO"/>
        </w:rPr>
        <w:t xml:space="preserve">refacere </w:t>
      </w:r>
      <w:r w:rsidR="00346959">
        <w:rPr>
          <w:rFonts w:ascii="Open Sans" w:hAnsi="Open Sans" w:cs="Open Sans"/>
          <w:color w:val="FFFFFF" w:themeColor="background1"/>
          <w:sz w:val="24"/>
          <w:szCs w:val="24"/>
          <w:lang w:val="ro-RO"/>
        </w:rPr>
        <w:t>ș</w:t>
      </w:r>
      <w:r w:rsidR="009803AB">
        <w:rPr>
          <w:rFonts w:ascii="Open Sans" w:hAnsi="Open Sans" w:cs="Open Sans"/>
          <w:color w:val="FFFFFF" w:themeColor="background1"/>
          <w:sz w:val="24"/>
          <w:szCs w:val="24"/>
          <w:lang w:val="ro-RO"/>
        </w:rPr>
        <w:t xml:space="preserve">i evaluare </w:t>
      </w:r>
      <w:r w:rsidR="00346959">
        <w:rPr>
          <w:rFonts w:ascii="Open Sans" w:hAnsi="Open Sans" w:cs="Open Sans"/>
          <w:color w:val="FFFFFF" w:themeColor="background1"/>
          <w:sz w:val="24"/>
          <w:szCs w:val="24"/>
          <w:lang w:val="ro-RO"/>
        </w:rPr>
        <w:t>ș</w:t>
      </w:r>
      <w:r w:rsidRPr="00276E09">
        <w:rPr>
          <w:rFonts w:ascii="Open Sans" w:hAnsi="Open Sans" w:cs="Open Sans"/>
          <w:color w:val="FFFFFF" w:themeColor="background1"/>
          <w:sz w:val="24"/>
          <w:szCs w:val="24"/>
          <w:lang w:val="ro-RO"/>
        </w:rPr>
        <w:t>i luând în considerare caracteristicile bazinului sau sub-bazinului hidrografic, inclusiv prognoza inunda</w:t>
      </w:r>
      <w:r w:rsidR="00AA45DB">
        <w:rPr>
          <w:rFonts w:ascii="Open Sans" w:hAnsi="Open Sans" w:cs="Open Sans"/>
          <w:color w:val="FFFFFF" w:themeColor="background1"/>
          <w:sz w:val="24"/>
          <w:szCs w:val="24"/>
          <w:lang w:val="ro-RO"/>
        </w:rPr>
        <w:t>ț</w:t>
      </w:r>
      <w:r w:rsidRPr="00276E09">
        <w:rPr>
          <w:rFonts w:ascii="Open Sans" w:hAnsi="Open Sans" w:cs="Open Sans"/>
          <w:color w:val="FFFFFF" w:themeColor="background1"/>
          <w:sz w:val="24"/>
          <w:szCs w:val="24"/>
          <w:lang w:val="ro-RO"/>
        </w:rPr>
        <w:t xml:space="preserve">iilor </w:t>
      </w:r>
      <w:r w:rsidR="00346959">
        <w:rPr>
          <w:rFonts w:ascii="Open Sans" w:hAnsi="Open Sans" w:cs="Open Sans"/>
          <w:color w:val="FFFFFF" w:themeColor="background1"/>
          <w:sz w:val="24"/>
          <w:szCs w:val="24"/>
          <w:lang w:val="ro-RO"/>
        </w:rPr>
        <w:t>ș</w:t>
      </w:r>
      <w:r w:rsidRPr="00276E09">
        <w:rPr>
          <w:rFonts w:ascii="Open Sans" w:hAnsi="Open Sans" w:cs="Open Sans"/>
          <w:color w:val="FFFFFF" w:themeColor="background1"/>
          <w:sz w:val="24"/>
          <w:szCs w:val="24"/>
          <w:lang w:val="ro-RO"/>
        </w:rPr>
        <w:t>i sistemele de avertizare timpurie. Planurile de Management al Riscului la Inunda</w:t>
      </w:r>
      <w:r w:rsidR="00AA45DB">
        <w:rPr>
          <w:rFonts w:ascii="Open Sans" w:hAnsi="Open Sans" w:cs="Open Sans"/>
          <w:color w:val="FFFFFF" w:themeColor="background1"/>
          <w:sz w:val="24"/>
          <w:szCs w:val="24"/>
          <w:lang w:val="ro-RO"/>
        </w:rPr>
        <w:t>ț</w:t>
      </w:r>
      <w:r w:rsidRPr="00276E09">
        <w:rPr>
          <w:rFonts w:ascii="Open Sans" w:hAnsi="Open Sans" w:cs="Open Sans"/>
          <w:color w:val="FFFFFF" w:themeColor="background1"/>
          <w:sz w:val="24"/>
          <w:szCs w:val="24"/>
          <w:lang w:val="ro-RO"/>
        </w:rPr>
        <w:t xml:space="preserve">ii trebuie să includă măsurile necesare pentru îndeplinirea obiectivelor stabilite </w:t>
      </w:r>
      <w:r>
        <w:rPr>
          <w:rFonts w:ascii="Open Sans" w:hAnsi="Open Sans" w:cs="Open Sans"/>
          <w:color w:val="FFFFFF" w:themeColor="background1"/>
          <w:sz w:val="24"/>
          <w:szCs w:val="24"/>
          <w:lang w:val="ro-RO"/>
        </w:rPr>
        <w:t xml:space="preserve">conform </w:t>
      </w:r>
      <w:r w:rsidRPr="00276E09">
        <w:rPr>
          <w:rFonts w:ascii="Open Sans" w:hAnsi="Open Sans" w:cs="Open Sans"/>
          <w:color w:val="FFFFFF" w:themeColor="background1"/>
          <w:sz w:val="24"/>
          <w:szCs w:val="24"/>
          <w:lang w:val="ro-RO"/>
        </w:rPr>
        <w:t>Art</w:t>
      </w:r>
      <w:r>
        <w:rPr>
          <w:rFonts w:ascii="Open Sans" w:hAnsi="Open Sans" w:cs="Open Sans"/>
          <w:color w:val="FFFFFF" w:themeColor="background1"/>
          <w:sz w:val="24"/>
          <w:szCs w:val="24"/>
          <w:lang w:val="ro-RO"/>
        </w:rPr>
        <w:t>.</w:t>
      </w:r>
      <w:r w:rsidRPr="00276E09">
        <w:rPr>
          <w:rFonts w:ascii="Open Sans" w:hAnsi="Open Sans" w:cs="Open Sans"/>
          <w:color w:val="FFFFFF" w:themeColor="background1"/>
          <w:sz w:val="24"/>
          <w:szCs w:val="24"/>
          <w:lang w:val="ro-RO"/>
        </w:rPr>
        <w:t xml:space="preserve"> 7.3 din Directiva</w:t>
      </w:r>
      <w:r w:rsidRPr="009803AB">
        <w:rPr>
          <w:rFonts w:ascii="Open Sans" w:hAnsi="Open Sans" w:cs="Open Sans"/>
          <w:color w:val="FFFFFF" w:themeColor="background1"/>
          <w:sz w:val="24"/>
          <w:szCs w:val="24"/>
          <w:lang w:val="ro-RO"/>
        </w:rPr>
        <w:t xml:space="preserve"> Inunda</w:t>
      </w:r>
      <w:r w:rsidR="00AA45DB">
        <w:rPr>
          <w:rFonts w:ascii="Open Sans" w:hAnsi="Open Sans" w:cs="Open Sans"/>
          <w:color w:val="FFFFFF" w:themeColor="background1"/>
          <w:sz w:val="24"/>
          <w:szCs w:val="24"/>
          <w:lang w:val="ro-RO"/>
        </w:rPr>
        <w:t>ț</w:t>
      </w:r>
      <w:r w:rsidRPr="009803AB">
        <w:rPr>
          <w:rFonts w:ascii="Open Sans" w:hAnsi="Open Sans" w:cs="Open Sans"/>
          <w:color w:val="FFFFFF" w:themeColor="background1"/>
          <w:sz w:val="24"/>
          <w:szCs w:val="24"/>
          <w:lang w:val="ro-RO"/>
        </w:rPr>
        <w:t>ii</w:t>
      </w:r>
      <w:r w:rsidR="009803AB" w:rsidRPr="009803AB">
        <w:rPr>
          <w:rFonts w:ascii="Open Sans" w:hAnsi="Open Sans" w:cs="Open Sans"/>
          <w:color w:val="FFFFFF" w:themeColor="background1"/>
          <w:sz w:val="24"/>
          <w:szCs w:val="24"/>
          <w:lang w:val="ro-RO"/>
        </w:rPr>
        <w:t>, măsurile necesare pentru îndeplinirea obiectivelor stabilite conform Art. 7.2.</w:t>
      </w:r>
    </w:p>
    <w:p w14:paraId="5FDD5012" w14:textId="67AC391D" w:rsidR="002B5D58" w:rsidRPr="00B44DAE" w:rsidRDefault="002B5D58" w:rsidP="002B5D58">
      <w:pPr>
        <w:pStyle w:val="Heading1"/>
        <w:rPr>
          <w:color w:val="000000" w:themeColor="text1"/>
          <w:sz w:val="52"/>
          <w:szCs w:val="52"/>
          <w:lang w:val="ro-RO"/>
        </w:rPr>
      </w:pPr>
      <w:bookmarkStart w:id="2" w:name="_Toc135050721"/>
      <w:bookmarkStart w:id="3" w:name="_Toc144125690"/>
      <w:bookmarkStart w:id="4" w:name="_Hlk107555140"/>
      <w:bookmarkStart w:id="5" w:name="_Toc26515346"/>
      <w:bookmarkStart w:id="6" w:name="_Toc26516007"/>
      <w:bookmarkStart w:id="7" w:name="_Toc26516067"/>
      <w:bookmarkStart w:id="8" w:name="_Toc26516314"/>
      <w:bookmarkStart w:id="9" w:name="_Toc26516538"/>
      <w:bookmarkStart w:id="10" w:name="_Toc26518374"/>
      <w:bookmarkStart w:id="11" w:name="_Toc26520485"/>
      <w:r w:rsidRPr="00B44DAE">
        <w:rPr>
          <w:color w:val="000000" w:themeColor="text1"/>
          <w:sz w:val="52"/>
          <w:szCs w:val="52"/>
          <w:lang w:val="ro-RO"/>
        </w:rPr>
        <w:lastRenderedPageBreak/>
        <w:t>CONTEXTUL PLANURILOR DE MANGEMENT AL RISCULUI LA INUNDAȚII</w:t>
      </w:r>
      <w:bookmarkEnd w:id="2"/>
      <w:bookmarkEnd w:id="3"/>
    </w:p>
    <w:p w14:paraId="4855A2E6" w14:textId="77777777" w:rsidR="002B5D58" w:rsidRPr="00B44DAE" w:rsidRDefault="002B5D58" w:rsidP="002B5D58">
      <w:pPr>
        <w:spacing w:before="320" w:after="320"/>
        <w:jc w:val="both"/>
        <w:rPr>
          <w:rFonts w:cstheme="majorHAnsi"/>
          <w:sz w:val="22"/>
          <w:szCs w:val="22"/>
          <w:lang w:val="ro-RO"/>
        </w:rPr>
      </w:pPr>
      <w:bookmarkStart w:id="12" w:name="_Hlk135048981"/>
      <w:r w:rsidRPr="00B44DAE">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18571BA9" w14:textId="77777777" w:rsidR="002B5D58" w:rsidRPr="00B44DAE" w:rsidRDefault="002B5D58" w:rsidP="002B5D58">
      <w:pPr>
        <w:spacing w:before="320" w:after="320"/>
        <w:jc w:val="both"/>
        <w:rPr>
          <w:rFonts w:cstheme="majorHAnsi"/>
          <w:sz w:val="22"/>
          <w:szCs w:val="22"/>
          <w:lang w:val="ro-RO"/>
        </w:rPr>
      </w:pPr>
      <w:r w:rsidRPr="00B44DAE">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B44DAE" w:rsidDel="00864AAC">
        <w:rPr>
          <w:rFonts w:cstheme="majorHAnsi"/>
          <w:sz w:val="22"/>
          <w:szCs w:val="22"/>
          <w:lang w:val="ro-RO"/>
        </w:rPr>
        <w:t xml:space="preserve"> </w:t>
      </w:r>
      <w:r w:rsidRPr="00B44DAE">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60CCEE85" w14:textId="77777777" w:rsidR="002B5D58" w:rsidRPr="00B44DAE" w:rsidRDefault="002B5D58" w:rsidP="002B5D58">
      <w:pPr>
        <w:spacing w:before="320" w:after="320"/>
        <w:jc w:val="both"/>
        <w:rPr>
          <w:rFonts w:cstheme="majorHAnsi"/>
          <w:sz w:val="22"/>
          <w:szCs w:val="22"/>
          <w:lang w:val="ro-RO"/>
        </w:rPr>
      </w:pPr>
      <w:r w:rsidRPr="00B44DAE">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3EC18364" w14:textId="77777777" w:rsidR="00CC3652" w:rsidRPr="00CC3652" w:rsidRDefault="002B5D58" w:rsidP="00CC3652">
      <w:pPr>
        <w:jc w:val="both"/>
        <w:rPr>
          <w:rFonts w:ascii="Calibri" w:hAnsi="Calibri"/>
          <w:sz w:val="22"/>
          <w:szCs w:val="22"/>
          <w:lang w:val="ro-RO"/>
        </w:rPr>
      </w:pPr>
      <w:r w:rsidRPr="00CC3652">
        <w:rPr>
          <w:rFonts w:cstheme="majorHAnsi"/>
          <w:sz w:val="22"/>
          <w:szCs w:val="22"/>
          <w:lang w:val="ro-RO"/>
        </w:rPr>
        <w:t xml:space="preserve">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 </w:t>
      </w:r>
      <w:r w:rsidR="00CC3652" w:rsidRPr="00CC3652">
        <w:rPr>
          <w:sz w:val="22"/>
          <w:szCs w:val="22"/>
          <w:lang w:val="ro-RO"/>
        </w:rPr>
        <w:t>De 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356D31FE" w14:textId="20DA6BAC" w:rsidR="002B5D58" w:rsidRPr="00B44DAE" w:rsidRDefault="002B5D58" w:rsidP="00CC3652">
      <w:pPr>
        <w:spacing w:before="320" w:after="320"/>
        <w:jc w:val="both"/>
        <w:rPr>
          <w:rFonts w:cstheme="majorHAnsi"/>
          <w:sz w:val="22"/>
          <w:szCs w:val="22"/>
          <w:lang w:val="ro-RO"/>
        </w:rPr>
      </w:pPr>
      <w:r w:rsidRPr="00B44DAE">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3923B3AB" w14:textId="1EFA7353" w:rsidR="002B5D58" w:rsidRPr="00B44DAE" w:rsidRDefault="002B5D58" w:rsidP="002B5D58">
      <w:pPr>
        <w:jc w:val="both"/>
        <w:rPr>
          <w:rFonts w:cstheme="majorHAnsi"/>
          <w:sz w:val="22"/>
          <w:szCs w:val="22"/>
          <w:lang w:val="ro-RO"/>
        </w:rPr>
      </w:pPr>
      <w:r w:rsidRPr="00B44DAE">
        <w:rPr>
          <w:rFonts w:cstheme="majorHAnsi"/>
          <w:sz w:val="22"/>
          <w:szCs w:val="22"/>
          <w:lang w:val="ro-RO"/>
        </w:rPr>
        <w:t xml:space="preserve">Conform legislației naționale (Legea apelor 107/1996 cu modificările și completările ulterioare), </w:t>
      </w:r>
      <w:r w:rsidRPr="003E111A">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w:t>
      </w:r>
      <w:r w:rsidR="003E111A">
        <w:rPr>
          <w:rFonts w:cstheme="majorHAnsi"/>
          <w:b/>
          <w:bCs/>
          <w:sz w:val="22"/>
          <w:szCs w:val="22"/>
          <w:lang w:val="ro-RO"/>
        </w:rPr>
        <w:t xml:space="preserve"> </w:t>
      </w:r>
      <w:r w:rsidRPr="003E111A">
        <w:rPr>
          <w:rFonts w:cstheme="majorHAnsi"/>
          <w:b/>
          <w:bCs/>
          <w:sz w:val="22"/>
          <w:szCs w:val="22"/>
          <w:lang w:val="ro-RO"/>
        </w:rPr>
        <w:t>-</w:t>
      </w:r>
      <w:r w:rsidR="003E111A">
        <w:rPr>
          <w:rFonts w:cstheme="majorHAnsi"/>
          <w:b/>
          <w:bCs/>
          <w:sz w:val="22"/>
          <w:szCs w:val="22"/>
          <w:lang w:val="ro-RO"/>
        </w:rPr>
        <w:t xml:space="preserve"> </w:t>
      </w:r>
      <w:r w:rsidRPr="003E111A">
        <w:rPr>
          <w:rFonts w:cstheme="majorHAnsi"/>
          <w:b/>
          <w:bCs/>
          <w:sz w:val="22"/>
          <w:szCs w:val="22"/>
          <w:lang w:val="ro-RO"/>
        </w:rPr>
        <w:t xml:space="preserve">Ciclul </w:t>
      </w:r>
      <w:r w:rsidR="003E111A">
        <w:rPr>
          <w:rFonts w:cstheme="majorHAnsi"/>
          <w:b/>
          <w:bCs/>
          <w:sz w:val="22"/>
          <w:szCs w:val="22"/>
          <w:lang w:val="ro-RO"/>
        </w:rPr>
        <w:t xml:space="preserve">ll </w:t>
      </w:r>
      <w:r w:rsidRPr="003E111A">
        <w:rPr>
          <w:rFonts w:cstheme="majorHAnsi"/>
          <w:b/>
          <w:bCs/>
          <w:sz w:val="22"/>
          <w:szCs w:val="22"/>
          <w:lang w:val="ro-RO"/>
        </w:rPr>
        <w:t>-</w:t>
      </w:r>
      <w:r w:rsidR="003E111A">
        <w:rPr>
          <w:rFonts w:cstheme="majorHAnsi"/>
          <w:b/>
          <w:bCs/>
          <w:sz w:val="22"/>
          <w:szCs w:val="22"/>
          <w:lang w:val="ro-RO"/>
        </w:rPr>
        <w:t xml:space="preserve"> </w:t>
      </w:r>
      <w:r w:rsidRPr="003E111A">
        <w:rPr>
          <w:rFonts w:cstheme="majorHAnsi"/>
          <w:b/>
          <w:bCs/>
          <w:sz w:val="22"/>
          <w:szCs w:val="22"/>
          <w:lang w:val="ro-RO"/>
        </w:rPr>
        <w:t>Sinteza Naţională</w:t>
      </w:r>
      <w:r w:rsidRPr="00B44DAE">
        <w:rPr>
          <w:rFonts w:cstheme="majorHAnsi"/>
          <w:sz w:val="22"/>
          <w:szCs w:val="22"/>
          <w:lang w:val="ro-RO"/>
        </w:rPr>
        <w:t>.</w:t>
      </w:r>
    </w:p>
    <w:p w14:paraId="29B06B28" w14:textId="77777777" w:rsidR="002B5D58" w:rsidRPr="00B44DAE" w:rsidRDefault="002B5D58" w:rsidP="002B5D58">
      <w:pPr>
        <w:jc w:val="both"/>
        <w:rPr>
          <w:rFonts w:cstheme="majorHAnsi"/>
          <w:sz w:val="22"/>
          <w:szCs w:val="22"/>
          <w:lang w:val="ro-RO"/>
        </w:rPr>
      </w:pPr>
      <w:r w:rsidRPr="00B44DAE">
        <w:rPr>
          <w:rFonts w:cstheme="majorHAnsi"/>
          <w:sz w:val="22"/>
          <w:szCs w:val="22"/>
          <w:lang w:val="ro-RO"/>
        </w:rPr>
        <w:lastRenderedPageBreak/>
        <w:t>Obiectivul principal al Planurilor de Management al Riscului la Inundații îl reprezintă diminuarea consecințelor negative ale inundațiilor pentru sănătatea umană, activitatea economică, mediu și patrimoniul cultural prin 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700BB4AC" w14:textId="77777777" w:rsidR="002B5D58" w:rsidRPr="00B44DAE" w:rsidRDefault="002B5D58" w:rsidP="002B5D58">
      <w:pPr>
        <w:spacing w:before="320" w:after="320"/>
        <w:jc w:val="both"/>
        <w:rPr>
          <w:rFonts w:cstheme="majorHAnsi"/>
          <w:sz w:val="22"/>
          <w:szCs w:val="22"/>
          <w:lang w:val="ro-RO"/>
        </w:rPr>
      </w:pPr>
      <w:r w:rsidRPr="00B44DAE">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70D747DB" w14:textId="77777777" w:rsidR="00B44DAE" w:rsidRPr="00B44DAE" w:rsidRDefault="002B5D58" w:rsidP="002B5D58">
      <w:pPr>
        <w:jc w:val="both"/>
        <w:rPr>
          <w:rFonts w:cstheme="majorHAnsi"/>
          <w:sz w:val="22"/>
          <w:szCs w:val="22"/>
          <w:lang w:val="ro-RO"/>
        </w:rPr>
      </w:pPr>
      <w:r w:rsidRPr="00B44DAE">
        <w:rPr>
          <w:rFonts w:cstheme="majorHAnsi"/>
          <w:sz w:val="22"/>
          <w:szCs w:val="22"/>
          <w:lang w:val="ro-RO"/>
        </w:rPr>
        <w:t xml:space="preserve">Documentul de față reprezintă Planul de Management al Riscului la Inundații la nivelul Administrației Bazinale de Apă </w:t>
      </w:r>
      <w:r w:rsidR="000D6263" w:rsidRPr="00B44DAE">
        <w:rPr>
          <w:rFonts w:cstheme="majorHAnsi"/>
          <w:sz w:val="22"/>
          <w:szCs w:val="22"/>
          <w:lang w:val="ro-RO"/>
        </w:rPr>
        <w:t>Jiu</w:t>
      </w:r>
      <w:r w:rsidRPr="00B44DAE">
        <w:rPr>
          <w:rFonts w:cstheme="majorHAnsi"/>
          <w:sz w:val="22"/>
          <w:szCs w:val="22"/>
          <w:lang w:val="ro-RO"/>
        </w:rPr>
        <w:t xml:space="preserve"> aferent Ciclului II de implementare a Directivei Inundații - perioada 2023 – 2027.</w:t>
      </w:r>
    </w:p>
    <w:p w14:paraId="5AC5C86A" w14:textId="1BEA27C0" w:rsidR="00B44DAE" w:rsidRPr="00B44DAE" w:rsidRDefault="00B44DAE" w:rsidP="00B44DAE">
      <w:pPr>
        <w:pStyle w:val="BodyText"/>
        <w:spacing w:after="360"/>
        <w:jc w:val="both"/>
        <w:rPr>
          <w:rFonts w:cstheme="majorHAnsi"/>
          <w:sz w:val="22"/>
          <w:szCs w:val="22"/>
          <w:lang w:val="ro-RO"/>
        </w:rPr>
      </w:pPr>
      <w:r w:rsidRPr="00B44DAE">
        <w:rPr>
          <w:rFonts w:cstheme="majorHAnsi"/>
          <w:sz w:val="22"/>
          <w:szCs w:val="22"/>
          <w:lang w:val="ro-RO"/>
        </w:rPr>
        <w:t>Versiunea preliminară a Planului de Management al Riscului la Inundaţii aferent Administraţiei Bazinale de Apă Jiu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0C1F0DD8" w14:textId="0DEC962C" w:rsidR="002B5D58" w:rsidRPr="00B44DAE" w:rsidRDefault="002B5D58" w:rsidP="002B5D58">
      <w:pPr>
        <w:jc w:val="both"/>
        <w:rPr>
          <w:rFonts w:cstheme="majorHAnsi"/>
          <w:sz w:val="22"/>
          <w:szCs w:val="22"/>
          <w:lang w:val="ro-RO"/>
        </w:rPr>
      </w:pPr>
      <w:r w:rsidRPr="00B44DAE">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p>
    <w:p w14:paraId="397DE0B8" w14:textId="16817692" w:rsidR="000D6263" w:rsidRPr="002D1117" w:rsidRDefault="000D6263" w:rsidP="000D6263">
      <w:pPr>
        <w:pStyle w:val="Heading1"/>
        <w:rPr>
          <w:color w:val="auto"/>
          <w:sz w:val="52"/>
          <w:szCs w:val="52"/>
          <w:lang w:val="ro-RO"/>
        </w:rPr>
      </w:pPr>
      <w:bookmarkStart w:id="13" w:name="_Toc135046324"/>
      <w:bookmarkStart w:id="14" w:name="_Toc135050722"/>
      <w:bookmarkStart w:id="15" w:name="_Toc144125691"/>
      <w:bookmarkEnd w:id="12"/>
      <w:r>
        <w:rPr>
          <w:color w:val="auto"/>
          <w:sz w:val="52"/>
          <w:szCs w:val="52"/>
          <w:lang w:val="ro-RO"/>
        </w:rPr>
        <w:lastRenderedPageBreak/>
        <w:t>REZUMAT</w:t>
      </w:r>
      <w:bookmarkEnd w:id="13"/>
      <w:bookmarkEnd w:id="14"/>
      <w:bookmarkEnd w:id="15"/>
    </w:p>
    <w:p w14:paraId="2D22C81D" w14:textId="78B2C12D" w:rsidR="000D6263" w:rsidRPr="00C06635" w:rsidRDefault="000D6263" w:rsidP="000D6263">
      <w:pPr>
        <w:jc w:val="both"/>
        <w:rPr>
          <w:rFonts w:cstheme="majorHAnsi"/>
          <w:szCs w:val="20"/>
          <w:lang w:val="ro-RO"/>
        </w:rPr>
      </w:pPr>
      <w:r w:rsidRPr="00C06635">
        <w:rPr>
          <w:rFonts w:cstheme="majorHAnsi"/>
          <w:szCs w:val="20"/>
          <w:lang w:val="ro-RO"/>
        </w:rPr>
        <w:t xml:space="preserve">În Capitolul 1 este realizată prezentarea generală a Unității de Management al riscului la inundații, respectiv a Administrației Bazinale de Apă </w:t>
      </w:r>
      <w:r>
        <w:rPr>
          <w:rFonts w:cstheme="majorHAnsi"/>
          <w:szCs w:val="20"/>
          <w:lang w:val="ro-RO"/>
        </w:rPr>
        <w:t>Jiu</w:t>
      </w:r>
      <w:r w:rsidRPr="00C06635">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2A63CF23" w14:textId="77777777" w:rsidR="000D6263" w:rsidRPr="00C06635" w:rsidRDefault="000D6263" w:rsidP="000D6263">
      <w:pPr>
        <w:jc w:val="both"/>
        <w:rPr>
          <w:rFonts w:cstheme="majorHAnsi"/>
          <w:szCs w:val="20"/>
          <w:lang w:val="ro-RO"/>
        </w:rPr>
      </w:pPr>
      <w:r w:rsidRPr="00C06635">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C06635">
        <w:rPr>
          <w:rFonts w:cstheme="majorHAnsi"/>
          <w:szCs w:val="20"/>
          <w:lang w:val="ro-RO" w:eastAsia="en-GB"/>
        </w:rPr>
        <w:t xml:space="preserve">. </w:t>
      </w:r>
      <w:r w:rsidRPr="00C06635">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520E39F2" w14:textId="4E5D7939" w:rsidR="000D6263" w:rsidRPr="00C06635" w:rsidRDefault="000D6263" w:rsidP="000D6263">
      <w:pPr>
        <w:jc w:val="both"/>
        <w:rPr>
          <w:rFonts w:cstheme="majorHAnsi"/>
          <w:szCs w:val="20"/>
          <w:lang w:val="ro-RO"/>
        </w:rPr>
      </w:pPr>
      <w:r w:rsidRPr="00C06635">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Pr>
          <w:rFonts w:cstheme="majorHAnsi"/>
          <w:szCs w:val="20"/>
          <w:lang w:val="ro-RO"/>
        </w:rPr>
        <w:t>Jiu</w:t>
      </w:r>
      <w:r w:rsidRPr="00C06635">
        <w:rPr>
          <w:rFonts w:cstheme="majorHAnsi"/>
          <w:szCs w:val="20"/>
          <w:lang w:val="ro-RO"/>
        </w:rPr>
        <w:t xml:space="preserve"> din Ciclul I și sinteza măsurilor cât şi stadiul de implementare al acestora. Totodată, este prezentată evaluarea progresului realizat la nivel național și la nivelul Administrației Bazinale de Apă </w:t>
      </w:r>
      <w:r>
        <w:rPr>
          <w:rFonts w:cstheme="majorHAnsi"/>
          <w:szCs w:val="20"/>
          <w:lang w:val="ro-RO"/>
        </w:rPr>
        <w:t>Jiu</w:t>
      </w:r>
      <w:r w:rsidRPr="00C06635">
        <w:rPr>
          <w:rFonts w:cstheme="majorHAnsi"/>
          <w:szCs w:val="20"/>
          <w:lang w:val="ro-RO"/>
        </w:rPr>
        <w:t xml:space="preserve"> în vederea atingerii obiectivelor din Ciclul I, conform art. 7(2) din Directiva Inundații.</w:t>
      </w:r>
    </w:p>
    <w:p w14:paraId="06D1D6A7" w14:textId="77777777" w:rsidR="000D6263" w:rsidRPr="00C06635" w:rsidRDefault="000D6263" w:rsidP="000D6263">
      <w:pPr>
        <w:jc w:val="both"/>
        <w:rPr>
          <w:rFonts w:cstheme="majorHAnsi"/>
          <w:szCs w:val="20"/>
          <w:lang w:val="ro-RO"/>
        </w:rPr>
      </w:pPr>
      <w:r w:rsidRPr="00C06635">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3B248110" w14:textId="19B8BAA2" w:rsidR="000D6263" w:rsidRPr="00C06635" w:rsidRDefault="000D6263" w:rsidP="000D6263">
      <w:pPr>
        <w:jc w:val="both"/>
        <w:rPr>
          <w:rFonts w:cstheme="majorHAnsi"/>
          <w:szCs w:val="20"/>
          <w:lang w:val="ro-RO"/>
        </w:rPr>
      </w:pPr>
      <w:r w:rsidRPr="00C06635">
        <w:rPr>
          <w:rFonts w:cstheme="majorHAnsi"/>
          <w:szCs w:val="20"/>
          <w:lang w:val="ro-RO"/>
        </w:rPr>
        <w:t xml:space="preserve">Nucleul Planului de Management al Riscului la Inundații – Ciclul II pentru Administrația Bazinală de Apă </w:t>
      </w:r>
      <w:r>
        <w:rPr>
          <w:rFonts w:cstheme="majorHAnsi"/>
          <w:szCs w:val="20"/>
          <w:lang w:val="ro-RO"/>
        </w:rPr>
        <w:t>Jiu</w:t>
      </w:r>
      <w:r w:rsidRPr="00C06635">
        <w:rPr>
          <w:rFonts w:cstheme="majorHAnsi"/>
          <w:szCs w:val="20"/>
          <w:lang w:val="ro-RO"/>
        </w:rPr>
        <w:t xml:space="preserve">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semnificativ la inundații si ulterior strategii prioritizate la </w:t>
      </w:r>
      <w:r w:rsidRPr="00C06635">
        <w:rPr>
          <w:rFonts w:cstheme="majorHAnsi"/>
          <w:szCs w:val="20"/>
          <w:lang w:val="ro-RO"/>
        </w:rPr>
        <w:lastRenderedPageBreak/>
        <w:t>nivel de Administrație Bazinală de Apă. Rezultatele aferente aplicarii unitare a metodologiei sunt apoi prezentate în Capitolele 5.2, 5.3 și 5.4, respectiv pentru Măsurile Naționale (Categoria A), măsurile localizate pentru un nivel sporit de prevenire și protecție în cadrul A.B.A.</w:t>
      </w:r>
      <w:r>
        <w:rPr>
          <w:rFonts w:cstheme="majorHAnsi"/>
          <w:szCs w:val="20"/>
          <w:lang w:val="ro-RO"/>
        </w:rPr>
        <w:t xml:space="preserve"> Jiu</w:t>
      </w:r>
      <w:r w:rsidRPr="00C06635">
        <w:rPr>
          <w:rFonts w:cstheme="majorHAnsi"/>
          <w:szCs w:val="20"/>
          <w:lang w:val="ro-RO"/>
        </w:rPr>
        <w:t xml:space="preserve">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027805BA" w14:textId="77777777" w:rsidR="000D6263" w:rsidRPr="00C06635" w:rsidRDefault="000D6263" w:rsidP="000D6263">
      <w:pPr>
        <w:jc w:val="both"/>
        <w:rPr>
          <w:rFonts w:cstheme="majorHAnsi"/>
          <w:szCs w:val="20"/>
          <w:lang w:val="ro-RO"/>
        </w:rPr>
      </w:pPr>
      <w:r w:rsidRPr="00C06635">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51806BEA" w14:textId="4FC02F89" w:rsidR="000D6263" w:rsidRPr="00C06635" w:rsidRDefault="000D6263" w:rsidP="000D6263">
      <w:pPr>
        <w:jc w:val="both"/>
        <w:rPr>
          <w:rFonts w:cstheme="majorHAnsi"/>
          <w:szCs w:val="20"/>
          <w:lang w:val="ro-RO"/>
        </w:rPr>
      </w:pPr>
      <w:r w:rsidRPr="00C06635">
        <w:rPr>
          <w:rFonts w:cstheme="majorHAnsi"/>
          <w:szCs w:val="20"/>
          <w:lang w:val="ro-RO"/>
        </w:rPr>
        <w:t xml:space="preserve">În Capitolul 7 este descris sistemul de monitorizare pentru implementarea Planului de Management al Riscului la Inundații și programul de măsuri atât la nivel național cât și la nivelul Administrației Bazinale de Apă </w:t>
      </w:r>
      <w:r>
        <w:rPr>
          <w:rFonts w:cstheme="majorHAnsi"/>
          <w:szCs w:val="20"/>
          <w:lang w:val="ro-RO"/>
        </w:rPr>
        <w:t>Jiu</w:t>
      </w:r>
      <w:r w:rsidRPr="00C06635">
        <w:rPr>
          <w:rFonts w:cstheme="majorHAnsi"/>
          <w:szCs w:val="20"/>
          <w:lang w:val="ro-RO"/>
        </w:rPr>
        <w:t xml:space="preserve">. De asemenea, sunt stabiliți responsabilii pentru monitorizarea și raportarea implementării acestui plan și sunt specificate datele ce sunt colectate în acest scop. </w:t>
      </w:r>
    </w:p>
    <w:p w14:paraId="46B8C474" w14:textId="29EE0639" w:rsidR="000D6263" w:rsidRPr="00C06635" w:rsidRDefault="000D6263" w:rsidP="000D6263">
      <w:pPr>
        <w:jc w:val="both"/>
        <w:rPr>
          <w:rFonts w:cstheme="majorHAnsi"/>
          <w:szCs w:val="20"/>
          <w:lang w:val="ro-RO"/>
        </w:rPr>
      </w:pPr>
      <w:r w:rsidRPr="00C06635">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w:t>
      </w:r>
      <w:r>
        <w:rPr>
          <w:rFonts w:cstheme="majorHAnsi"/>
          <w:szCs w:val="20"/>
          <w:lang w:val="ro-RO"/>
        </w:rPr>
        <w:t>Jiu</w:t>
      </w:r>
      <w:r w:rsidRPr="00C06635">
        <w:rPr>
          <w:rFonts w:cstheme="majorHAnsi"/>
          <w:szCs w:val="20"/>
          <w:lang w:val="ro-RO"/>
        </w:rPr>
        <w:t>.</w:t>
      </w:r>
    </w:p>
    <w:p w14:paraId="6AA71D4D" w14:textId="1DAEA2D4" w:rsidR="00B04CD4" w:rsidRPr="00480E36" w:rsidRDefault="000D6263" w:rsidP="005B598B">
      <w:pPr>
        <w:jc w:val="both"/>
        <w:rPr>
          <w:lang w:val="ro-RO"/>
        </w:rPr>
      </w:pPr>
      <w:r w:rsidRPr="00C06635">
        <w:rPr>
          <w:rFonts w:cstheme="majorHAnsi"/>
          <w:szCs w:val="20"/>
          <w:lang w:val="ro-RO"/>
        </w:rPr>
        <w:t xml:space="preserve">În ultimul Capitol 9, este redată lista cu autoritățile competente pentru implementarea, monitorizarea și evaluarea Planului de Management al Riscului la Inundații actualizată pentru Administrația Bazinală de Apă </w:t>
      </w:r>
      <w:r>
        <w:rPr>
          <w:rFonts w:cstheme="majorHAnsi"/>
          <w:szCs w:val="20"/>
          <w:lang w:val="ro-RO"/>
        </w:rPr>
        <w:t>Jiu</w:t>
      </w:r>
      <w:r w:rsidRPr="00C06635">
        <w:rPr>
          <w:rFonts w:cstheme="majorHAnsi"/>
          <w:szCs w:val="20"/>
          <w:lang w:val="ro-RO"/>
        </w:rPr>
        <w:t>.</w:t>
      </w:r>
      <w:r w:rsidR="001175B8" w:rsidRPr="004574E2">
        <w:rPr>
          <w:rFonts w:ascii="Open Sans" w:hAnsi="Open Sans" w:cs="Open Sans"/>
          <w:color w:val="FFFFFF" w:themeColor="background1"/>
          <w:sz w:val="24"/>
          <w:szCs w:val="24"/>
          <w:lang w:val="ro-RO"/>
        </w:rPr>
        <w:t>nurile de Management al Riscului la Inunda</w:t>
      </w:r>
      <w:r w:rsidR="00AA45DB">
        <w:rPr>
          <w:rFonts w:ascii="Open Sans" w:hAnsi="Open Sans" w:cs="Open Sans"/>
          <w:color w:val="FFFFFF" w:themeColor="background1"/>
          <w:sz w:val="24"/>
          <w:szCs w:val="24"/>
          <w:lang w:val="ro-RO"/>
        </w:rPr>
        <w:t>ț</w:t>
      </w:r>
      <w:r w:rsidR="001175B8" w:rsidRPr="004574E2">
        <w:rPr>
          <w:rFonts w:ascii="Open Sans" w:hAnsi="Open Sans" w:cs="Open Sans"/>
          <w:color w:val="FFFFFF" w:themeColor="background1"/>
          <w:sz w:val="24"/>
          <w:szCs w:val="24"/>
          <w:lang w:val="ro-RO"/>
        </w:rPr>
        <w:t xml:space="preserve">ii sunt coordonate la nivelul </w:t>
      </w:r>
      <w:r w:rsidR="001175B8">
        <w:rPr>
          <w:rFonts w:ascii="Open Sans" w:hAnsi="Open Sans" w:cs="Open Sans"/>
          <w:color w:val="FFFFFF" w:themeColor="background1"/>
          <w:sz w:val="24"/>
          <w:szCs w:val="24"/>
          <w:lang w:val="ro-RO"/>
        </w:rPr>
        <w:t xml:space="preserve">bazinului </w:t>
      </w:r>
      <w:r w:rsidR="001175B8" w:rsidRPr="004574E2">
        <w:rPr>
          <w:rFonts w:ascii="Open Sans" w:hAnsi="Open Sans" w:cs="Open Sans"/>
          <w:color w:val="FFFFFF" w:themeColor="background1"/>
          <w:sz w:val="24"/>
          <w:szCs w:val="24"/>
          <w:lang w:val="ro-RO"/>
        </w:rPr>
        <w:t>hidrografic sau unită</w:t>
      </w:r>
      <w:r w:rsidR="00AA45DB">
        <w:rPr>
          <w:rFonts w:ascii="Open Sans" w:hAnsi="Open Sans" w:cs="Open Sans"/>
          <w:color w:val="FFFFFF" w:themeColor="background1"/>
          <w:sz w:val="24"/>
          <w:szCs w:val="24"/>
          <w:lang w:val="ro-RO"/>
        </w:rPr>
        <w:t>ț</w:t>
      </w:r>
      <w:r w:rsidR="001175B8" w:rsidRPr="004574E2">
        <w:rPr>
          <w:rFonts w:ascii="Open Sans" w:hAnsi="Open Sans" w:cs="Open Sans"/>
          <w:color w:val="FFFFFF" w:themeColor="background1"/>
          <w:sz w:val="24"/>
          <w:szCs w:val="24"/>
          <w:lang w:val="ro-RO"/>
        </w:rPr>
        <w:t xml:space="preserve">ii de management, în conformitate cu </w:t>
      </w:r>
      <w:r w:rsidR="00A45BD5">
        <w:rPr>
          <w:rFonts w:ascii="Open Sans" w:hAnsi="Open Sans" w:cs="Open Sans"/>
          <w:color w:val="FFFFFF" w:themeColor="background1"/>
          <w:sz w:val="24"/>
          <w:szCs w:val="24"/>
          <w:lang w:val="ro-RO"/>
        </w:rPr>
        <w:t>A</w:t>
      </w:r>
      <w:r w:rsidR="001175B8" w:rsidRPr="004574E2">
        <w:rPr>
          <w:rFonts w:ascii="Open Sans" w:hAnsi="Open Sans" w:cs="Open Sans"/>
          <w:color w:val="FFFFFF" w:themeColor="background1"/>
          <w:sz w:val="24"/>
          <w:szCs w:val="24"/>
          <w:lang w:val="ro-RO"/>
        </w:rPr>
        <w:t>rt. 3.2 (b) (</w:t>
      </w:r>
      <w:r w:rsidR="00A45BD5">
        <w:rPr>
          <w:rFonts w:ascii="Open Sans" w:hAnsi="Open Sans" w:cs="Open Sans"/>
          <w:color w:val="FFFFFF" w:themeColor="background1"/>
          <w:sz w:val="24"/>
          <w:szCs w:val="24"/>
          <w:lang w:val="ro-RO"/>
        </w:rPr>
        <w:t>A</w:t>
      </w:r>
      <w:r w:rsidR="001175B8" w:rsidRPr="004574E2">
        <w:rPr>
          <w:rFonts w:ascii="Open Sans" w:hAnsi="Open Sans" w:cs="Open Sans"/>
          <w:color w:val="FFFFFF" w:themeColor="background1"/>
          <w:sz w:val="24"/>
          <w:szCs w:val="24"/>
          <w:lang w:val="ro-RO"/>
        </w:rPr>
        <w:t xml:space="preserve">rt. 7.1 </w:t>
      </w:r>
      <w:r w:rsidR="00346959">
        <w:rPr>
          <w:rFonts w:ascii="Open Sans" w:hAnsi="Open Sans" w:cs="Open Sans"/>
          <w:color w:val="FFFFFF" w:themeColor="background1"/>
          <w:sz w:val="24"/>
          <w:szCs w:val="24"/>
          <w:lang w:val="ro-RO"/>
        </w:rPr>
        <w:t>ș</w:t>
      </w:r>
      <w:r w:rsidR="001175B8" w:rsidRPr="004574E2">
        <w:rPr>
          <w:rFonts w:ascii="Open Sans" w:hAnsi="Open Sans" w:cs="Open Sans"/>
          <w:color w:val="FFFFFF" w:themeColor="background1"/>
          <w:sz w:val="24"/>
          <w:szCs w:val="24"/>
          <w:lang w:val="ro-RO"/>
        </w:rPr>
        <w:t xml:space="preserve">i 4, </w:t>
      </w:r>
      <w:r w:rsidR="00A45BD5">
        <w:rPr>
          <w:rFonts w:ascii="Open Sans" w:hAnsi="Open Sans" w:cs="Open Sans"/>
          <w:color w:val="FFFFFF" w:themeColor="background1"/>
          <w:sz w:val="24"/>
          <w:szCs w:val="24"/>
          <w:lang w:val="ro-RO"/>
        </w:rPr>
        <w:t>A</w:t>
      </w:r>
      <w:r w:rsidR="001175B8" w:rsidRPr="004574E2">
        <w:rPr>
          <w:rFonts w:ascii="Open Sans" w:hAnsi="Open Sans" w:cs="Open Sans"/>
          <w:color w:val="FFFFFF" w:themeColor="background1"/>
          <w:sz w:val="24"/>
          <w:szCs w:val="24"/>
          <w:lang w:val="ro-RO"/>
        </w:rPr>
        <w:t>rt. 8 din Directiva Inunda</w:t>
      </w:r>
      <w:r w:rsidR="00AA45DB">
        <w:rPr>
          <w:rFonts w:ascii="Open Sans" w:hAnsi="Open Sans" w:cs="Open Sans"/>
          <w:color w:val="FFFFFF" w:themeColor="background1"/>
          <w:sz w:val="24"/>
          <w:szCs w:val="24"/>
          <w:lang w:val="ro-RO"/>
        </w:rPr>
        <w:t>ț</w:t>
      </w:r>
      <w:r w:rsidR="001175B8" w:rsidRPr="004574E2">
        <w:rPr>
          <w:rFonts w:ascii="Open Sans" w:hAnsi="Open Sans" w:cs="Open Sans"/>
          <w:color w:val="FFFFFF" w:themeColor="background1"/>
          <w:sz w:val="24"/>
          <w:szCs w:val="24"/>
          <w:lang w:val="ro-RO"/>
        </w:rPr>
        <w:t>ii), respectiv – în cazul României – la nivelul celor 11 Administra</w:t>
      </w:r>
      <w:r w:rsidR="00AA45DB">
        <w:rPr>
          <w:rFonts w:ascii="Open Sans" w:hAnsi="Open Sans" w:cs="Open Sans"/>
          <w:color w:val="FFFFFF" w:themeColor="background1"/>
          <w:sz w:val="24"/>
          <w:szCs w:val="24"/>
          <w:lang w:val="ro-RO"/>
        </w:rPr>
        <w:t>ț</w:t>
      </w:r>
      <w:r w:rsidR="001175B8" w:rsidRPr="004574E2">
        <w:rPr>
          <w:rFonts w:ascii="Open Sans" w:hAnsi="Open Sans" w:cs="Open Sans"/>
          <w:color w:val="FFFFFF" w:themeColor="background1"/>
          <w:sz w:val="24"/>
          <w:szCs w:val="24"/>
          <w:lang w:val="ro-RO"/>
        </w:rPr>
        <w:t xml:space="preserve">ii Bazinale de </w:t>
      </w:r>
      <w:r w:rsidR="001175B8" w:rsidRPr="009B22E0">
        <w:rPr>
          <w:rFonts w:ascii="Open Sans" w:hAnsi="Open Sans" w:cs="Open Sans"/>
          <w:color w:val="FFFFFF" w:themeColor="background1"/>
          <w:sz w:val="24"/>
          <w:szCs w:val="24"/>
          <w:lang w:val="ro-RO"/>
        </w:rPr>
        <w:t xml:space="preserve">Apă </w:t>
      </w:r>
      <w:r w:rsidR="001175B8" w:rsidRPr="00984D4E">
        <w:rPr>
          <w:rFonts w:ascii="Open Sans" w:hAnsi="Open Sans" w:cs="Open Sans"/>
          <w:color w:val="FFFFFF" w:themeColor="background1"/>
          <w:sz w:val="24"/>
          <w:szCs w:val="24"/>
          <w:lang w:val="ro-RO"/>
        </w:rPr>
        <w:t>sau pentru o parte a unui bazin hidrografic interna</w:t>
      </w:r>
      <w:r w:rsidR="00AA45DB">
        <w:rPr>
          <w:rFonts w:ascii="Open Sans" w:hAnsi="Open Sans" w:cs="Open Sans"/>
          <w:color w:val="FFFFFF" w:themeColor="background1"/>
          <w:sz w:val="24"/>
          <w:szCs w:val="24"/>
          <w:lang w:val="ro-RO"/>
        </w:rPr>
        <w:t>ț</w:t>
      </w:r>
      <w:r w:rsidR="001175B8" w:rsidRPr="00984D4E">
        <w:rPr>
          <w:rFonts w:ascii="Open Sans" w:hAnsi="Open Sans" w:cs="Open Sans"/>
          <w:color w:val="FFFFFF" w:themeColor="background1"/>
          <w:sz w:val="24"/>
          <w:szCs w:val="24"/>
          <w:lang w:val="ro-RO"/>
        </w:rPr>
        <w:t xml:space="preserve">ional care se află pe </w:t>
      </w:r>
      <w:bookmarkStart w:id="16" w:name="_Hlk103757164"/>
      <w:bookmarkEnd w:id="4"/>
      <w:bookmarkEnd w:id="5"/>
      <w:bookmarkEnd w:id="6"/>
      <w:bookmarkEnd w:id="7"/>
      <w:bookmarkEnd w:id="8"/>
      <w:bookmarkEnd w:id="9"/>
      <w:bookmarkEnd w:id="10"/>
      <w:bookmarkEnd w:id="11"/>
      <w:r w:rsidR="00EA55AD" w:rsidRPr="00A56F55">
        <w:rPr>
          <w:b/>
          <w:bCs/>
          <w:color w:val="FFFFFF" w:themeColor="background1"/>
          <w:sz w:val="22"/>
          <w:szCs w:val="22"/>
          <w:lang w:val="ro-RO"/>
        </w:rPr>
        <w:t>sunt atinse aspecte privind riscul la inunda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ii la nivelul fiecărei Administra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ii Bazinale de Apă. Primele două subcapitole reprezintă o „fotografie” actuală a sistemului de management al riscului la inunda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 xml:space="preserve">ii </w:t>
      </w:r>
      <w:r w:rsidR="00346959" w:rsidRPr="00A56F55">
        <w:rPr>
          <w:b/>
          <w:bCs/>
          <w:color w:val="FFFFFF" w:themeColor="background1"/>
          <w:sz w:val="22"/>
          <w:szCs w:val="22"/>
          <w:lang w:val="ro-RO"/>
        </w:rPr>
        <w:t>ș</w:t>
      </w:r>
      <w:r w:rsidR="00EA55AD" w:rsidRPr="00A56F55">
        <w:rPr>
          <w:b/>
          <w:bCs/>
          <w:color w:val="FFFFFF" w:themeColor="background1"/>
          <w:sz w:val="22"/>
          <w:szCs w:val="22"/>
          <w:lang w:val="ro-RO"/>
        </w:rPr>
        <w:t xml:space="preserve">i sunt </w:t>
      </w:r>
      <w:r w:rsidR="009803AB" w:rsidRPr="00A56F55">
        <w:rPr>
          <w:b/>
          <w:bCs/>
          <w:color w:val="FFFFFF" w:themeColor="background1"/>
          <w:sz w:val="22"/>
          <w:szCs w:val="22"/>
          <w:lang w:val="ro-RO"/>
        </w:rPr>
        <w:t>prezentate</w:t>
      </w:r>
      <w:r w:rsidR="00EA55AD" w:rsidRPr="00A56F55">
        <w:rPr>
          <w:b/>
          <w:bCs/>
          <w:color w:val="FFFFFF" w:themeColor="background1"/>
          <w:sz w:val="22"/>
          <w:szCs w:val="22"/>
          <w:lang w:val="ro-RO"/>
        </w:rPr>
        <w:t xml:space="preserve"> lucrările de protec</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ie împotriva inunda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iilor (diguri, baraje care realizează acumulări permanente, baraje care realizează acumulări nepermanente, poldere, noduri hidrotehnice, deriva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 xml:space="preserve">ii de ape mari) </w:t>
      </w:r>
      <w:r w:rsidR="00346959" w:rsidRPr="00A56F55">
        <w:rPr>
          <w:b/>
          <w:bCs/>
          <w:color w:val="FFFFFF" w:themeColor="background1"/>
          <w:sz w:val="22"/>
          <w:szCs w:val="22"/>
          <w:lang w:val="ro-RO"/>
        </w:rPr>
        <w:t>ș</w:t>
      </w:r>
      <w:r w:rsidR="00EA55AD" w:rsidRPr="00A56F55">
        <w:rPr>
          <w:b/>
          <w:bCs/>
          <w:color w:val="FFFFFF" w:themeColor="background1"/>
          <w:sz w:val="22"/>
          <w:szCs w:val="22"/>
          <w:lang w:val="ro-RO"/>
        </w:rPr>
        <w:t xml:space="preserve">i descrise sistemele de avertizare - alarmare </w:t>
      </w:r>
      <w:r w:rsidR="00346959" w:rsidRPr="00A56F55">
        <w:rPr>
          <w:b/>
          <w:bCs/>
          <w:color w:val="FFFFFF" w:themeColor="background1"/>
          <w:sz w:val="22"/>
          <w:szCs w:val="22"/>
          <w:lang w:val="ro-RO"/>
        </w:rPr>
        <w:t>ș</w:t>
      </w:r>
      <w:r w:rsidR="00EA55AD" w:rsidRPr="00A56F55">
        <w:rPr>
          <w:b/>
          <w:bCs/>
          <w:color w:val="FFFFFF" w:themeColor="background1"/>
          <w:sz w:val="22"/>
          <w:szCs w:val="22"/>
          <w:lang w:val="ro-RO"/>
        </w:rPr>
        <w:t>i răspuns la inunda</w:t>
      </w:r>
      <w:r w:rsidR="00AA45DB" w:rsidRPr="00A56F55">
        <w:rPr>
          <w:b/>
          <w:bCs/>
          <w:color w:val="FFFFFF" w:themeColor="background1"/>
          <w:sz w:val="22"/>
          <w:szCs w:val="22"/>
          <w:lang w:val="ro-RO"/>
        </w:rPr>
        <w:t>ț</w:t>
      </w:r>
      <w:r w:rsidR="00EA55AD" w:rsidRPr="00A56F55">
        <w:rPr>
          <w:b/>
          <w:bCs/>
          <w:color w:val="FFFFFF" w:themeColor="background1"/>
          <w:sz w:val="22"/>
          <w:szCs w:val="22"/>
          <w:lang w:val="ro-RO"/>
        </w:rPr>
        <w:t>ii</w:t>
      </w:r>
      <w:r w:rsidR="009803AB" w:rsidRPr="00A56F55">
        <w:rPr>
          <w:b/>
          <w:bCs/>
          <w:color w:val="FFFFFF" w:themeColor="background1"/>
          <w:sz w:val="22"/>
          <w:szCs w:val="22"/>
          <w:lang w:val="ro-RO"/>
        </w:rPr>
        <w:t xml:space="preserve">, </w:t>
      </w:r>
      <w:r w:rsidR="00EA55AD" w:rsidRPr="00A56F55">
        <w:rPr>
          <w:b/>
          <w:bCs/>
          <w:color w:val="FFFFFF" w:themeColor="background1"/>
          <w:sz w:val="22"/>
          <w:szCs w:val="22"/>
          <w:lang w:val="ro-RO"/>
        </w:rPr>
        <w:t xml:space="preserve">existente. </w:t>
      </w:r>
      <w:r w:rsidR="009803AB" w:rsidRPr="009803AB">
        <w:rPr>
          <w:b/>
          <w:bCs/>
          <w:color w:val="FFFFFF" w:themeColor="background1"/>
          <w:sz w:val="22"/>
          <w:szCs w:val="22"/>
          <w:lang w:val="ro-RO"/>
        </w:rPr>
        <w:t xml:space="preserve">Următorul subcapitol prezintă un scurt istoric al </w:t>
      </w:r>
      <w:bookmarkEnd w:id="16"/>
    </w:p>
    <w:bookmarkStart w:id="17" w:name="_Toc144125692"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bCs/>
          <w:noProof/>
        </w:rPr>
      </w:sdtEndPr>
      <w:sdtContent>
        <w:p w14:paraId="281BF3DB" w14:textId="77777777" w:rsidR="00B04CD4" w:rsidRPr="00025167" w:rsidRDefault="00B04CD4" w:rsidP="004F1F18">
          <w:pPr>
            <w:pStyle w:val="Heading1"/>
            <w:rPr>
              <w:lang w:val="ro-RO"/>
            </w:rPr>
          </w:pPr>
          <w:r w:rsidRPr="00025167">
            <w:rPr>
              <w:lang w:val="ro-RO"/>
            </w:rPr>
            <w:t>CUPRINS</w:t>
          </w:r>
          <w:bookmarkEnd w:id="17"/>
        </w:p>
        <w:p w14:paraId="7D625AC4" w14:textId="75ADF681" w:rsidR="00584AB3" w:rsidRDefault="00B04CD4" w:rsidP="00584AB3">
          <w:pPr>
            <w:pStyle w:val="TOC1"/>
            <w:spacing w:line="259" w:lineRule="auto"/>
            <w:contextualSpacing w:val="0"/>
            <w:rPr>
              <w:rFonts w:asciiTheme="minorHAnsi" w:eastAsiaTheme="minorEastAsia" w:hAnsiTheme="minorHAnsi" w:cstheme="minorBidi"/>
              <w:noProof/>
              <w:sz w:val="22"/>
              <w:szCs w:val="22"/>
              <w:lang w:val="en-GB" w:eastAsia="en-GB"/>
            </w:rPr>
          </w:pPr>
          <w:r w:rsidRPr="00214081">
            <w:rPr>
              <w:lang w:val="ro-RO"/>
            </w:rPr>
            <w:fldChar w:fldCharType="begin"/>
          </w:r>
          <w:r w:rsidRPr="00214081">
            <w:rPr>
              <w:lang w:val="ro-RO"/>
            </w:rPr>
            <w:instrText xml:space="preserve"> TOC \o "1-3" \h \z \u </w:instrText>
          </w:r>
          <w:r w:rsidRPr="00214081">
            <w:rPr>
              <w:lang w:val="ro-RO"/>
            </w:rPr>
            <w:fldChar w:fldCharType="separate"/>
          </w:r>
          <w:hyperlink w:anchor="_Toc144125690" w:history="1">
            <w:r w:rsidR="00584AB3" w:rsidRPr="00A232D6">
              <w:rPr>
                <w:rStyle w:val="Hyperlink"/>
                <w:noProof/>
                <w:lang w:val="ro-RO"/>
              </w:rPr>
              <w:t>CONTEXTUL PLANURILOR DE MANGEMENT AL RISCULUI LA INUNDAȚII</w:t>
            </w:r>
            <w:r w:rsidR="00584AB3">
              <w:rPr>
                <w:noProof/>
                <w:webHidden/>
              </w:rPr>
              <w:tab/>
            </w:r>
            <w:r w:rsidR="00584AB3">
              <w:rPr>
                <w:noProof/>
                <w:webHidden/>
              </w:rPr>
              <w:fldChar w:fldCharType="begin"/>
            </w:r>
            <w:r w:rsidR="00584AB3">
              <w:rPr>
                <w:noProof/>
                <w:webHidden/>
              </w:rPr>
              <w:instrText xml:space="preserve"> PAGEREF _Toc144125690 \h </w:instrText>
            </w:r>
            <w:r w:rsidR="00584AB3">
              <w:rPr>
                <w:noProof/>
                <w:webHidden/>
              </w:rPr>
            </w:r>
            <w:r w:rsidR="00584AB3">
              <w:rPr>
                <w:noProof/>
                <w:webHidden/>
              </w:rPr>
              <w:fldChar w:fldCharType="separate"/>
            </w:r>
            <w:r w:rsidR="006B177C">
              <w:rPr>
                <w:noProof/>
                <w:webHidden/>
              </w:rPr>
              <w:t>3</w:t>
            </w:r>
            <w:r w:rsidR="00584AB3">
              <w:rPr>
                <w:noProof/>
                <w:webHidden/>
              </w:rPr>
              <w:fldChar w:fldCharType="end"/>
            </w:r>
          </w:hyperlink>
        </w:p>
        <w:p w14:paraId="414106C4" w14:textId="21557CDA"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691" w:history="1">
            <w:r w:rsidR="00584AB3" w:rsidRPr="00A232D6">
              <w:rPr>
                <w:rStyle w:val="Hyperlink"/>
                <w:noProof/>
                <w:lang w:val="ro-RO"/>
              </w:rPr>
              <w:t>REZUMAT</w:t>
            </w:r>
            <w:r w:rsidR="00584AB3">
              <w:rPr>
                <w:noProof/>
                <w:webHidden/>
              </w:rPr>
              <w:tab/>
            </w:r>
            <w:r w:rsidR="00584AB3">
              <w:rPr>
                <w:noProof/>
                <w:webHidden/>
              </w:rPr>
              <w:fldChar w:fldCharType="begin"/>
            </w:r>
            <w:r w:rsidR="00584AB3">
              <w:rPr>
                <w:noProof/>
                <w:webHidden/>
              </w:rPr>
              <w:instrText xml:space="preserve"> PAGEREF _Toc144125691 \h </w:instrText>
            </w:r>
            <w:r w:rsidR="00584AB3">
              <w:rPr>
                <w:noProof/>
                <w:webHidden/>
              </w:rPr>
            </w:r>
            <w:r w:rsidR="00584AB3">
              <w:rPr>
                <w:noProof/>
                <w:webHidden/>
              </w:rPr>
              <w:fldChar w:fldCharType="separate"/>
            </w:r>
            <w:r w:rsidR="006B177C">
              <w:rPr>
                <w:noProof/>
                <w:webHidden/>
              </w:rPr>
              <w:t>5</w:t>
            </w:r>
            <w:r w:rsidR="00584AB3">
              <w:rPr>
                <w:noProof/>
                <w:webHidden/>
              </w:rPr>
              <w:fldChar w:fldCharType="end"/>
            </w:r>
          </w:hyperlink>
        </w:p>
        <w:p w14:paraId="76AD66E4" w14:textId="069B937E"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692" w:history="1">
            <w:r w:rsidR="00584AB3" w:rsidRPr="00A232D6">
              <w:rPr>
                <w:rStyle w:val="Hyperlink"/>
                <w:noProof/>
                <w:lang w:val="ro-RO"/>
              </w:rPr>
              <w:t>CUPRINS</w:t>
            </w:r>
            <w:r w:rsidR="00584AB3">
              <w:rPr>
                <w:noProof/>
                <w:webHidden/>
              </w:rPr>
              <w:tab/>
            </w:r>
            <w:r w:rsidR="00584AB3">
              <w:rPr>
                <w:noProof/>
                <w:webHidden/>
              </w:rPr>
              <w:fldChar w:fldCharType="begin"/>
            </w:r>
            <w:r w:rsidR="00584AB3">
              <w:rPr>
                <w:noProof/>
                <w:webHidden/>
              </w:rPr>
              <w:instrText xml:space="preserve"> PAGEREF _Toc144125692 \h </w:instrText>
            </w:r>
            <w:r w:rsidR="00584AB3">
              <w:rPr>
                <w:noProof/>
                <w:webHidden/>
              </w:rPr>
            </w:r>
            <w:r w:rsidR="00584AB3">
              <w:rPr>
                <w:noProof/>
                <w:webHidden/>
              </w:rPr>
              <w:fldChar w:fldCharType="separate"/>
            </w:r>
            <w:r w:rsidR="006B177C">
              <w:rPr>
                <w:noProof/>
                <w:webHidden/>
              </w:rPr>
              <w:t>7</w:t>
            </w:r>
            <w:r w:rsidR="00584AB3">
              <w:rPr>
                <w:noProof/>
                <w:webHidden/>
              </w:rPr>
              <w:fldChar w:fldCharType="end"/>
            </w:r>
          </w:hyperlink>
        </w:p>
        <w:p w14:paraId="755122EC" w14:textId="5D9A5D96"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693" w:history="1">
            <w:r w:rsidR="00584AB3" w:rsidRPr="00A232D6">
              <w:rPr>
                <w:rStyle w:val="Hyperlink"/>
                <w:noProof/>
                <w:lang w:val="ro-RO"/>
              </w:rPr>
              <w:t>ABREVIERI</w:t>
            </w:r>
            <w:r w:rsidR="00584AB3">
              <w:rPr>
                <w:noProof/>
                <w:webHidden/>
              </w:rPr>
              <w:tab/>
            </w:r>
            <w:r w:rsidR="00584AB3">
              <w:rPr>
                <w:noProof/>
                <w:webHidden/>
              </w:rPr>
              <w:fldChar w:fldCharType="begin"/>
            </w:r>
            <w:r w:rsidR="00584AB3">
              <w:rPr>
                <w:noProof/>
                <w:webHidden/>
              </w:rPr>
              <w:instrText xml:space="preserve"> PAGEREF _Toc144125693 \h </w:instrText>
            </w:r>
            <w:r w:rsidR="00584AB3">
              <w:rPr>
                <w:noProof/>
                <w:webHidden/>
              </w:rPr>
            </w:r>
            <w:r w:rsidR="00584AB3">
              <w:rPr>
                <w:noProof/>
                <w:webHidden/>
              </w:rPr>
              <w:fldChar w:fldCharType="separate"/>
            </w:r>
            <w:r w:rsidR="006B177C">
              <w:rPr>
                <w:noProof/>
                <w:webHidden/>
              </w:rPr>
              <w:t>9</w:t>
            </w:r>
            <w:r w:rsidR="00584AB3">
              <w:rPr>
                <w:noProof/>
                <w:webHidden/>
              </w:rPr>
              <w:fldChar w:fldCharType="end"/>
            </w:r>
          </w:hyperlink>
        </w:p>
        <w:p w14:paraId="44B5BFBB" w14:textId="0E542B45"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694" w:history="1">
            <w:r w:rsidR="00584AB3" w:rsidRPr="00A232D6">
              <w:rPr>
                <w:rStyle w:val="Hyperlink"/>
                <w:noProof/>
                <w:lang w:val="ro-RO"/>
              </w:rPr>
              <w:t>1. Prezentarea generală a bazinului hidrografic administrat de A.B.A. Jiu</w:t>
            </w:r>
            <w:r w:rsidR="00584AB3">
              <w:rPr>
                <w:noProof/>
                <w:webHidden/>
              </w:rPr>
              <w:tab/>
            </w:r>
            <w:r w:rsidR="00584AB3">
              <w:rPr>
                <w:noProof/>
                <w:webHidden/>
              </w:rPr>
              <w:fldChar w:fldCharType="begin"/>
            </w:r>
            <w:r w:rsidR="00584AB3">
              <w:rPr>
                <w:noProof/>
                <w:webHidden/>
              </w:rPr>
              <w:instrText xml:space="preserve"> PAGEREF _Toc144125694 \h </w:instrText>
            </w:r>
            <w:r w:rsidR="00584AB3">
              <w:rPr>
                <w:noProof/>
                <w:webHidden/>
              </w:rPr>
            </w:r>
            <w:r w:rsidR="00584AB3">
              <w:rPr>
                <w:noProof/>
                <w:webHidden/>
              </w:rPr>
              <w:fldChar w:fldCharType="separate"/>
            </w:r>
            <w:r w:rsidR="006B177C">
              <w:rPr>
                <w:noProof/>
                <w:webHidden/>
              </w:rPr>
              <w:t>12</w:t>
            </w:r>
            <w:r w:rsidR="00584AB3">
              <w:rPr>
                <w:noProof/>
                <w:webHidden/>
              </w:rPr>
              <w:fldChar w:fldCharType="end"/>
            </w:r>
          </w:hyperlink>
        </w:p>
        <w:p w14:paraId="0B89367D" w14:textId="5591F986"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695" w:history="1">
            <w:r w:rsidR="00584AB3" w:rsidRPr="00A232D6">
              <w:rPr>
                <w:rStyle w:val="Hyperlink"/>
                <w:noProof/>
                <w:lang w:val="ro-RO"/>
              </w:rPr>
              <w:t>2. Riscul la inundații în bazinul hidrografic administrat de A.B.A. Jiu</w:t>
            </w:r>
            <w:r w:rsidR="00584AB3">
              <w:rPr>
                <w:noProof/>
                <w:webHidden/>
              </w:rPr>
              <w:tab/>
            </w:r>
            <w:r w:rsidR="00584AB3">
              <w:rPr>
                <w:noProof/>
                <w:webHidden/>
              </w:rPr>
              <w:fldChar w:fldCharType="begin"/>
            </w:r>
            <w:r w:rsidR="00584AB3">
              <w:rPr>
                <w:noProof/>
                <w:webHidden/>
              </w:rPr>
              <w:instrText xml:space="preserve"> PAGEREF _Toc144125695 \h </w:instrText>
            </w:r>
            <w:r w:rsidR="00584AB3">
              <w:rPr>
                <w:noProof/>
                <w:webHidden/>
              </w:rPr>
            </w:r>
            <w:r w:rsidR="00584AB3">
              <w:rPr>
                <w:noProof/>
                <w:webHidden/>
              </w:rPr>
              <w:fldChar w:fldCharType="separate"/>
            </w:r>
            <w:r w:rsidR="006B177C">
              <w:rPr>
                <w:noProof/>
                <w:webHidden/>
              </w:rPr>
              <w:t>19</w:t>
            </w:r>
            <w:r w:rsidR="00584AB3">
              <w:rPr>
                <w:noProof/>
                <w:webHidden/>
              </w:rPr>
              <w:fldChar w:fldCharType="end"/>
            </w:r>
          </w:hyperlink>
        </w:p>
        <w:p w14:paraId="29FC0CD0" w14:textId="145B5CD0"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696" w:history="1">
            <w:r w:rsidR="00584AB3" w:rsidRPr="00A232D6">
              <w:rPr>
                <w:rStyle w:val="Hyperlink"/>
                <w:noProof/>
                <w:lang w:val="ro-RO"/>
              </w:rPr>
              <w:t>2.1. Descrierea lucrărilor de protecție împotriva inundațiilor existente</w:t>
            </w:r>
            <w:r w:rsidR="00584AB3">
              <w:rPr>
                <w:noProof/>
                <w:webHidden/>
              </w:rPr>
              <w:tab/>
            </w:r>
            <w:r w:rsidR="00584AB3">
              <w:rPr>
                <w:noProof/>
                <w:webHidden/>
              </w:rPr>
              <w:fldChar w:fldCharType="begin"/>
            </w:r>
            <w:r w:rsidR="00584AB3">
              <w:rPr>
                <w:noProof/>
                <w:webHidden/>
              </w:rPr>
              <w:instrText xml:space="preserve"> PAGEREF _Toc144125696 \h </w:instrText>
            </w:r>
            <w:r w:rsidR="00584AB3">
              <w:rPr>
                <w:noProof/>
                <w:webHidden/>
              </w:rPr>
            </w:r>
            <w:r w:rsidR="00584AB3">
              <w:rPr>
                <w:noProof/>
                <w:webHidden/>
              </w:rPr>
              <w:fldChar w:fldCharType="separate"/>
            </w:r>
            <w:r w:rsidR="006B177C">
              <w:rPr>
                <w:noProof/>
                <w:webHidden/>
              </w:rPr>
              <w:t>19</w:t>
            </w:r>
            <w:r w:rsidR="00584AB3">
              <w:rPr>
                <w:noProof/>
                <w:webHidden/>
              </w:rPr>
              <w:fldChar w:fldCharType="end"/>
            </w:r>
          </w:hyperlink>
        </w:p>
        <w:p w14:paraId="45845244" w14:textId="0EB9FC14"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697" w:history="1">
            <w:r w:rsidR="00584AB3" w:rsidRPr="00A232D6">
              <w:rPr>
                <w:rStyle w:val="Hyperlink"/>
                <w:noProof/>
                <w:lang w:val="ro-RO"/>
              </w:rPr>
              <w:t>2.2. Descrierea sistemelor de avertizare - alarmare și răspuns existente</w:t>
            </w:r>
            <w:r w:rsidR="00584AB3">
              <w:rPr>
                <w:noProof/>
                <w:webHidden/>
              </w:rPr>
              <w:tab/>
            </w:r>
            <w:r w:rsidR="00584AB3">
              <w:rPr>
                <w:noProof/>
                <w:webHidden/>
              </w:rPr>
              <w:fldChar w:fldCharType="begin"/>
            </w:r>
            <w:r w:rsidR="00584AB3">
              <w:rPr>
                <w:noProof/>
                <w:webHidden/>
              </w:rPr>
              <w:instrText xml:space="preserve"> PAGEREF _Toc144125697 \h </w:instrText>
            </w:r>
            <w:r w:rsidR="00584AB3">
              <w:rPr>
                <w:noProof/>
                <w:webHidden/>
              </w:rPr>
            </w:r>
            <w:r w:rsidR="00584AB3">
              <w:rPr>
                <w:noProof/>
                <w:webHidden/>
              </w:rPr>
              <w:fldChar w:fldCharType="separate"/>
            </w:r>
            <w:r w:rsidR="006B177C">
              <w:rPr>
                <w:noProof/>
                <w:webHidden/>
              </w:rPr>
              <w:t>21</w:t>
            </w:r>
            <w:r w:rsidR="00584AB3">
              <w:rPr>
                <w:noProof/>
                <w:webHidden/>
              </w:rPr>
              <w:fldChar w:fldCharType="end"/>
            </w:r>
          </w:hyperlink>
        </w:p>
        <w:p w14:paraId="0054D838" w14:textId="26000058"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698" w:history="1">
            <w:r w:rsidR="00584AB3" w:rsidRPr="00A232D6">
              <w:rPr>
                <w:rStyle w:val="Hyperlink"/>
                <w:noProof/>
                <w:lang w:val="ro-RO"/>
              </w:rPr>
              <w:t>2.3. Evenimente semnificative de inundații</w:t>
            </w:r>
            <w:r w:rsidR="00584AB3">
              <w:rPr>
                <w:noProof/>
                <w:webHidden/>
              </w:rPr>
              <w:tab/>
            </w:r>
            <w:r w:rsidR="00584AB3">
              <w:rPr>
                <w:noProof/>
                <w:webHidden/>
              </w:rPr>
              <w:fldChar w:fldCharType="begin"/>
            </w:r>
            <w:r w:rsidR="00584AB3">
              <w:rPr>
                <w:noProof/>
                <w:webHidden/>
              </w:rPr>
              <w:instrText xml:space="preserve"> PAGEREF _Toc144125698 \h </w:instrText>
            </w:r>
            <w:r w:rsidR="00584AB3">
              <w:rPr>
                <w:noProof/>
                <w:webHidden/>
              </w:rPr>
            </w:r>
            <w:r w:rsidR="00584AB3">
              <w:rPr>
                <w:noProof/>
                <w:webHidden/>
              </w:rPr>
              <w:fldChar w:fldCharType="separate"/>
            </w:r>
            <w:r w:rsidR="006B177C">
              <w:rPr>
                <w:noProof/>
                <w:webHidden/>
              </w:rPr>
              <w:t>29</w:t>
            </w:r>
            <w:r w:rsidR="00584AB3">
              <w:rPr>
                <w:noProof/>
                <w:webHidden/>
              </w:rPr>
              <w:fldChar w:fldCharType="end"/>
            </w:r>
          </w:hyperlink>
        </w:p>
        <w:p w14:paraId="51F783D5" w14:textId="26E2FCC7"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699" w:history="1">
            <w:r w:rsidR="00584AB3" w:rsidRPr="00A232D6">
              <w:rPr>
                <w:rStyle w:val="Hyperlink"/>
                <w:noProof/>
                <w:lang w:val="ro-RO"/>
              </w:rPr>
              <w:t>2.3.1. Inundații istorice</w:t>
            </w:r>
            <w:r w:rsidR="00584AB3">
              <w:rPr>
                <w:noProof/>
                <w:webHidden/>
              </w:rPr>
              <w:tab/>
            </w:r>
            <w:r w:rsidR="00584AB3">
              <w:rPr>
                <w:noProof/>
                <w:webHidden/>
              </w:rPr>
              <w:fldChar w:fldCharType="begin"/>
            </w:r>
            <w:r w:rsidR="00584AB3">
              <w:rPr>
                <w:noProof/>
                <w:webHidden/>
              </w:rPr>
              <w:instrText xml:space="preserve"> PAGEREF _Toc144125699 \h </w:instrText>
            </w:r>
            <w:r w:rsidR="00584AB3">
              <w:rPr>
                <w:noProof/>
                <w:webHidden/>
              </w:rPr>
            </w:r>
            <w:r w:rsidR="00584AB3">
              <w:rPr>
                <w:noProof/>
                <w:webHidden/>
              </w:rPr>
              <w:fldChar w:fldCharType="separate"/>
            </w:r>
            <w:r w:rsidR="006B177C">
              <w:rPr>
                <w:noProof/>
                <w:webHidden/>
              </w:rPr>
              <w:t>29</w:t>
            </w:r>
            <w:r w:rsidR="00584AB3">
              <w:rPr>
                <w:noProof/>
                <w:webHidden/>
              </w:rPr>
              <w:fldChar w:fldCharType="end"/>
            </w:r>
          </w:hyperlink>
        </w:p>
        <w:p w14:paraId="1F8951A8" w14:textId="6DDFF33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0" w:history="1">
            <w:r w:rsidR="00584AB3" w:rsidRPr="00A232D6">
              <w:rPr>
                <w:rStyle w:val="Hyperlink"/>
                <w:noProof/>
                <w:lang w:val="ro-RO"/>
              </w:rPr>
              <w:t>2.3.2. Evenimente semnificative</w:t>
            </w:r>
            <w:r w:rsidR="00584AB3">
              <w:rPr>
                <w:noProof/>
                <w:webHidden/>
              </w:rPr>
              <w:tab/>
            </w:r>
            <w:r w:rsidR="00584AB3">
              <w:rPr>
                <w:noProof/>
                <w:webHidden/>
              </w:rPr>
              <w:fldChar w:fldCharType="begin"/>
            </w:r>
            <w:r w:rsidR="00584AB3">
              <w:rPr>
                <w:noProof/>
                <w:webHidden/>
              </w:rPr>
              <w:instrText xml:space="preserve"> PAGEREF _Toc144125700 \h </w:instrText>
            </w:r>
            <w:r w:rsidR="00584AB3">
              <w:rPr>
                <w:noProof/>
                <w:webHidden/>
              </w:rPr>
            </w:r>
            <w:r w:rsidR="00584AB3">
              <w:rPr>
                <w:noProof/>
                <w:webHidden/>
              </w:rPr>
              <w:fldChar w:fldCharType="separate"/>
            </w:r>
            <w:r w:rsidR="006B177C">
              <w:rPr>
                <w:noProof/>
                <w:webHidden/>
              </w:rPr>
              <w:t>31</w:t>
            </w:r>
            <w:r w:rsidR="00584AB3">
              <w:rPr>
                <w:noProof/>
                <w:webHidden/>
              </w:rPr>
              <w:fldChar w:fldCharType="end"/>
            </w:r>
          </w:hyperlink>
        </w:p>
        <w:p w14:paraId="720E62A2" w14:textId="0894193F"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01" w:history="1">
            <w:r w:rsidR="00584AB3" w:rsidRPr="00A232D6">
              <w:rPr>
                <w:rStyle w:val="Hyperlink"/>
                <w:noProof/>
                <w:lang w:val="ro-RO"/>
              </w:rPr>
              <w:t>2.4. Zone cu risc potențial semnificativ la inundații</w:t>
            </w:r>
            <w:r w:rsidR="00584AB3">
              <w:rPr>
                <w:noProof/>
                <w:webHidden/>
              </w:rPr>
              <w:tab/>
            </w:r>
            <w:r w:rsidR="00584AB3">
              <w:rPr>
                <w:noProof/>
                <w:webHidden/>
              </w:rPr>
              <w:fldChar w:fldCharType="begin"/>
            </w:r>
            <w:r w:rsidR="00584AB3">
              <w:rPr>
                <w:noProof/>
                <w:webHidden/>
              </w:rPr>
              <w:instrText xml:space="preserve"> PAGEREF _Toc144125701 \h </w:instrText>
            </w:r>
            <w:r w:rsidR="00584AB3">
              <w:rPr>
                <w:noProof/>
                <w:webHidden/>
              </w:rPr>
            </w:r>
            <w:r w:rsidR="00584AB3">
              <w:rPr>
                <w:noProof/>
                <w:webHidden/>
              </w:rPr>
              <w:fldChar w:fldCharType="separate"/>
            </w:r>
            <w:r w:rsidR="006B177C">
              <w:rPr>
                <w:noProof/>
                <w:webHidden/>
              </w:rPr>
              <w:t>38</w:t>
            </w:r>
            <w:r w:rsidR="00584AB3">
              <w:rPr>
                <w:noProof/>
                <w:webHidden/>
              </w:rPr>
              <w:fldChar w:fldCharType="end"/>
            </w:r>
          </w:hyperlink>
        </w:p>
        <w:p w14:paraId="2CEAE16E" w14:textId="74BEDC04"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02" w:history="1">
            <w:r w:rsidR="00584AB3" w:rsidRPr="00A232D6">
              <w:rPr>
                <w:rStyle w:val="Hyperlink"/>
                <w:noProof/>
                <w:lang w:val="ro-RO"/>
              </w:rPr>
              <w:t>2.5. Hărțile de hazard la inundații</w:t>
            </w:r>
            <w:r w:rsidR="00584AB3">
              <w:rPr>
                <w:noProof/>
                <w:webHidden/>
              </w:rPr>
              <w:tab/>
            </w:r>
            <w:r w:rsidR="00584AB3">
              <w:rPr>
                <w:noProof/>
                <w:webHidden/>
              </w:rPr>
              <w:fldChar w:fldCharType="begin"/>
            </w:r>
            <w:r w:rsidR="00584AB3">
              <w:rPr>
                <w:noProof/>
                <w:webHidden/>
              </w:rPr>
              <w:instrText xml:space="preserve"> PAGEREF _Toc144125702 \h </w:instrText>
            </w:r>
            <w:r w:rsidR="00584AB3">
              <w:rPr>
                <w:noProof/>
                <w:webHidden/>
              </w:rPr>
            </w:r>
            <w:r w:rsidR="00584AB3">
              <w:rPr>
                <w:noProof/>
                <w:webHidden/>
              </w:rPr>
              <w:fldChar w:fldCharType="separate"/>
            </w:r>
            <w:r w:rsidR="006B177C">
              <w:rPr>
                <w:noProof/>
                <w:webHidden/>
              </w:rPr>
              <w:t>43</w:t>
            </w:r>
            <w:r w:rsidR="00584AB3">
              <w:rPr>
                <w:noProof/>
                <w:webHidden/>
              </w:rPr>
              <w:fldChar w:fldCharType="end"/>
            </w:r>
          </w:hyperlink>
        </w:p>
        <w:p w14:paraId="49D7071C" w14:textId="27D189D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3" w:history="1">
            <w:r w:rsidR="00584AB3" w:rsidRPr="00A232D6">
              <w:rPr>
                <w:rStyle w:val="Hyperlink"/>
                <w:noProof/>
                <w:lang w:val="ro-RO"/>
              </w:rPr>
              <w:t>2.5.1. Introducere</w:t>
            </w:r>
            <w:r w:rsidR="00584AB3">
              <w:rPr>
                <w:noProof/>
                <w:webHidden/>
              </w:rPr>
              <w:tab/>
            </w:r>
            <w:r w:rsidR="00584AB3">
              <w:rPr>
                <w:noProof/>
                <w:webHidden/>
              </w:rPr>
              <w:fldChar w:fldCharType="begin"/>
            </w:r>
            <w:r w:rsidR="00584AB3">
              <w:rPr>
                <w:noProof/>
                <w:webHidden/>
              </w:rPr>
              <w:instrText xml:space="preserve"> PAGEREF _Toc144125703 \h </w:instrText>
            </w:r>
            <w:r w:rsidR="00584AB3">
              <w:rPr>
                <w:noProof/>
                <w:webHidden/>
              </w:rPr>
            </w:r>
            <w:r w:rsidR="00584AB3">
              <w:rPr>
                <w:noProof/>
                <w:webHidden/>
              </w:rPr>
              <w:fldChar w:fldCharType="separate"/>
            </w:r>
            <w:r w:rsidR="006B177C">
              <w:rPr>
                <w:noProof/>
                <w:webHidden/>
              </w:rPr>
              <w:t>43</w:t>
            </w:r>
            <w:r w:rsidR="00584AB3">
              <w:rPr>
                <w:noProof/>
                <w:webHidden/>
              </w:rPr>
              <w:fldChar w:fldCharType="end"/>
            </w:r>
          </w:hyperlink>
        </w:p>
        <w:p w14:paraId="5938A851" w14:textId="62EBF2E8"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4" w:history="1">
            <w:r w:rsidR="00584AB3" w:rsidRPr="00A232D6">
              <w:rPr>
                <w:rStyle w:val="Hyperlink"/>
                <w:noProof/>
                <w:lang w:val="ro-RO"/>
              </w:rPr>
              <w:t>2.5.2. Modelarea hazardului</w:t>
            </w:r>
            <w:r w:rsidR="00584AB3">
              <w:rPr>
                <w:noProof/>
                <w:webHidden/>
              </w:rPr>
              <w:tab/>
            </w:r>
            <w:r w:rsidR="00584AB3">
              <w:rPr>
                <w:noProof/>
                <w:webHidden/>
              </w:rPr>
              <w:fldChar w:fldCharType="begin"/>
            </w:r>
            <w:r w:rsidR="00584AB3">
              <w:rPr>
                <w:noProof/>
                <w:webHidden/>
              </w:rPr>
              <w:instrText xml:space="preserve"> PAGEREF _Toc144125704 \h </w:instrText>
            </w:r>
            <w:r w:rsidR="00584AB3">
              <w:rPr>
                <w:noProof/>
                <w:webHidden/>
              </w:rPr>
            </w:r>
            <w:r w:rsidR="00584AB3">
              <w:rPr>
                <w:noProof/>
                <w:webHidden/>
              </w:rPr>
              <w:fldChar w:fldCharType="separate"/>
            </w:r>
            <w:r w:rsidR="006B177C">
              <w:rPr>
                <w:noProof/>
                <w:webHidden/>
              </w:rPr>
              <w:t>43</w:t>
            </w:r>
            <w:r w:rsidR="00584AB3">
              <w:rPr>
                <w:noProof/>
                <w:webHidden/>
              </w:rPr>
              <w:fldChar w:fldCharType="end"/>
            </w:r>
          </w:hyperlink>
        </w:p>
        <w:p w14:paraId="6D9E21E3" w14:textId="78553814"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5" w:history="1">
            <w:r w:rsidR="00584AB3" w:rsidRPr="00A232D6">
              <w:rPr>
                <w:rStyle w:val="Hyperlink"/>
                <w:noProof/>
                <w:lang w:val="ro-RO"/>
              </w:rPr>
              <w:t>2.5.2.1. Date topografice și batimetrice</w:t>
            </w:r>
            <w:r w:rsidR="00584AB3">
              <w:rPr>
                <w:noProof/>
                <w:webHidden/>
              </w:rPr>
              <w:tab/>
            </w:r>
            <w:r w:rsidR="00584AB3">
              <w:rPr>
                <w:noProof/>
                <w:webHidden/>
              </w:rPr>
              <w:fldChar w:fldCharType="begin"/>
            </w:r>
            <w:r w:rsidR="00584AB3">
              <w:rPr>
                <w:noProof/>
                <w:webHidden/>
              </w:rPr>
              <w:instrText xml:space="preserve"> PAGEREF _Toc144125705 \h </w:instrText>
            </w:r>
            <w:r w:rsidR="00584AB3">
              <w:rPr>
                <w:noProof/>
                <w:webHidden/>
              </w:rPr>
            </w:r>
            <w:r w:rsidR="00584AB3">
              <w:rPr>
                <w:noProof/>
                <w:webHidden/>
              </w:rPr>
              <w:fldChar w:fldCharType="separate"/>
            </w:r>
            <w:r w:rsidR="006B177C">
              <w:rPr>
                <w:noProof/>
                <w:webHidden/>
              </w:rPr>
              <w:t>45</w:t>
            </w:r>
            <w:r w:rsidR="00584AB3">
              <w:rPr>
                <w:noProof/>
                <w:webHidden/>
              </w:rPr>
              <w:fldChar w:fldCharType="end"/>
            </w:r>
          </w:hyperlink>
        </w:p>
        <w:p w14:paraId="6686E1F8" w14:textId="78FBB71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6" w:history="1">
            <w:r w:rsidR="00584AB3" w:rsidRPr="00A232D6">
              <w:rPr>
                <w:rStyle w:val="Hyperlink"/>
                <w:noProof/>
                <w:lang w:val="ro-RO"/>
              </w:rPr>
              <w:t>2.5.2.2. Date hidrologice</w:t>
            </w:r>
            <w:r w:rsidR="00584AB3">
              <w:rPr>
                <w:noProof/>
                <w:webHidden/>
              </w:rPr>
              <w:tab/>
            </w:r>
            <w:r w:rsidR="00584AB3">
              <w:rPr>
                <w:noProof/>
                <w:webHidden/>
              </w:rPr>
              <w:fldChar w:fldCharType="begin"/>
            </w:r>
            <w:r w:rsidR="00584AB3">
              <w:rPr>
                <w:noProof/>
                <w:webHidden/>
              </w:rPr>
              <w:instrText xml:space="preserve"> PAGEREF _Toc144125706 \h </w:instrText>
            </w:r>
            <w:r w:rsidR="00584AB3">
              <w:rPr>
                <w:noProof/>
                <w:webHidden/>
              </w:rPr>
            </w:r>
            <w:r w:rsidR="00584AB3">
              <w:rPr>
                <w:noProof/>
                <w:webHidden/>
              </w:rPr>
              <w:fldChar w:fldCharType="separate"/>
            </w:r>
            <w:r w:rsidR="006B177C">
              <w:rPr>
                <w:noProof/>
                <w:webHidden/>
              </w:rPr>
              <w:t>46</w:t>
            </w:r>
            <w:r w:rsidR="00584AB3">
              <w:rPr>
                <w:noProof/>
                <w:webHidden/>
              </w:rPr>
              <w:fldChar w:fldCharType="end"/>
            </w:r>
          </w:hyperlink>
        </w:p>
        <w:p w14:paraId="5F97E57F" w14:textId="4A084B7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7" w:history="1">
            <w:r w:rsidR="00584AB3" w:rsidRPr="00A232D6">
              <w:rPr>
                <w:rStyle w:val="Hyperlink"/>
                <w:noProof/>
                <w:lang w:val="ro-RO"/>
              </w:rPr>
              <w:t>2.5.2.3. Modelarea hidraulică</w:t>
            </w:r>
            <w:r w:rsidR="00584AB3">
              <w:rPr>
                <w:noProof/>
                <w:webHidden/>
              </w:rPr>
              <w:tab/>
            </w:r>
            <w:r w:rsidR="00584AB3">
              <w:rPr>
                <w:noProof/>
                <w:webHidden/>
              </w:rPr>
              <w:fldChar w:fldCharType="begin"/>
            </w:r>
            <w:r w:rsidR="00584AB3">
              <w:rPr>
                <w:noProof/>
                <w:webHidden/>
              </w:rPr>
              <w:instrText xml:space="preserve"> PAGEREF _Toc144125707 \h </w:instrText>
            </w:r>
            <w:r w:rsidR="00584AB3">
              <w:rPr>
                <w:noProof/>
                <w:webHidden/>
              </w:rPr>
            </w:r>
            <w:r w:rsidR="00584AB3">
              <w:rPr>
                <w:noProof/>
                <w:webHidden/>
              </w:rPr>
              <w:fldChar w:fldCharType="separate"/>
            </w:r>
            <w:r w:rsidR="006B177C">
              <w:rPr>
                <w:noProof/>
                <w:webHidden/>
              </w:rPr>
              <w:t>46</w:t>
            </w:r>
            <w:r w:rsidR="00584AB3">
              <w:rPr>
                <w:noProof/>
                <w:webHidden/>
              </w:rPr>
              <w:fldChar w:fldCharType="end"/>
            </w:r>
          </w:hyperlink>
        </w:p>
        <w:p w14:paraId="614C2362" w14:textId="42CCFE93"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08" w:history="1">
            <w:r w:rsidR="00584AB3" w:rsidRPr="00A232D6">
              <w:rPr>
                <w:rStyle w:val="Hyperlink"/>
                <w:noProof/>
                <w:lang w:val="ro-RO"/>
              </w:rPr>
              <w:t>2.5.2.4. Dezvoltarea scenariului pentru schimbările climatice</w:t>
            </w:r>
            <w:r w:rsidR="00584AB3">
              <w:rPr>
                <w:noProof/>
                <w:webHidden/>
              </w:rPr>
              <w:tab/>
            </w:r>
            <w:r w:rsidR="00584AB3">
              <w:rPr>
                <w:noProof/>
                <w:webHidden/>
              </w:rPr>
              <w:fldChar w:fldCharType="begin"/>
            </w:r>
            <w:r w:rsidR="00584AB3">
              <w:rPr>
                <w:noProof/>
                <w:webHidden/>
              </w:rPr>
              <w:instrText xml:space="preserve"> PAGEREF _Toc144125708 \h </w:instrText>
            </w:r>
            <w:r w:rsidR="00584AB3">
              <w:rPr>
                <w:noProof/>
                <w:webHidden/>
              </w:rPr>
            </w:r>
            <w:r w:rsidR="00584AB3">
              <w:rPr>
                <w:noProof/>
                <w:webHidden/>
              </w:rPr>
              <w:fldChar w:fldCharType="separate"/>
            </w:r>
            <w:r w:rsidR="006B177C">
              <w:rPr>
                <w:noProof/>
                <w:webHidden/>
              </w:rPr>
              <w:t>47</w:t>
            </w:r>
            <w:r w:rsidR="00584AB3">
              <w:rPr>
                <w:noProof/>
                <w:webHidden/>
              </w:rPr>
              <w:fldChar w:fldCharType="end"/>
            </w:r>
          </w:hyperlink>
        </w:p>
        <w:p w14:paraId="40F6562C" w14:textId="725073CB"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09" w:history="1">
            <w:r w:rsidR="00584AB3" w:rsidRPr="00A232D6">
              <w:rPr>
                <w:rStyle w:val="Hyperlink"/>
                <w:noProof/>
                <w:lang w:val="ro-RO"/>
              </w:rPr>
              <w:t>2.6. Hărțile de risc la inundații</w:t>
            </w:r>
            <w:r w:rsidR="00584AB3">
              <w:rPr>
                <w:noProof/>
                <w:webHidden/>
              </w:rPr>
              <w:tab/>
            </w:r>
            <w:r w:rsidR="00584AB3">
              <w:rPr>
                <w:noProof/>
                <w:webHidden/>
              </w:rPr>
              <w:fldChar w:fldCharType="begin"/>
            </w:r>
            <w:r w:rsidR="00584AB3">
              <w:rPr>
                <w:noProof/>
                <w:webHidden/>
              </w:rPr>
              <w:instrText xml:space="preserve"> PAGEREF _Toc144125709 \h </w:instrText>
            </w:r>
            <w:r w:rsidR="00584AB3">
              <w:rPr>
                <w:noProof/>
                <w:webHidden/>
              </w:rPr>
            </w:r>
            <w:r w:rsidR="00584AB3">
              <w:rPr>
                <w:noProof/>
                <w:webHidden/>
              </w:rPr>
              <w:fldChar w:fldCharType="separate"/>
            </w:r>
            <w:r w:rsidR="006B177C">
              <w:rPr>
                <w:noProof/>
                <w:webHidden/>
              </w:rPr>
              <w:t>47</w:t>
            </w:r>
            <w:r w:rsidR="00584AB3">
              <w:rPr>
                <w:noProof/>
                <w:webHidden/>
              </w:rPr>
              <w:fldChar w:fldCharType="end"/>
            </w:r>
          </w:hyperlink>
        </w:p>
        <w:p w14:paraId="45549B38" w14:textId="5E326E4D"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10" w:history="1">
            <w:r w:rsidR="00584AB3" w:rsidRPr="00A232D6">
              <w:rPr>
                <w:rStyle w:val="Hyperlink"/>
                <w:noProof/>
                <w:lang w:val="ro-RO"/>
              </w:rPr>
              <w:t>2.6.1. Introducere</w:t>
            </w:r>
            <w:r w:rsidR="00584AB3">
              <w:rPr>
                <w:noProof/>
                <w:webHidden/>
              </w:rPr>
              <w:tab/>
            </w:r>
            <w:r w:rsidR="00584AB3">
              <w:rPr>
                <w:noProof/>
                <w:webHidden/>
              </w:rPr>
              <w:fldChar w:fldCharType="begin"/>
            </w:r>
            <w:r w:rsidR="00584AB3">
              <w:rPr>
                <w:noProof/>
                <w:webHidden/>
              </w:rPr>
              <w:instrText xml:space="preserve"> PAGEREF _Toc144125710 \h </w:instrText>
            </w:r>
            <w:r w:rsidR="00584AB3">
              <w:rPr>
                <w:noProof/>
                <w:webHidden/>
              </w:rPr>
            </w:r>
            <w:r w:rsidR="00584AB3">
              <w:rPr>
                <w:noProof/>
                <w:webHidden/>
              </w:rPr>
              <w:fldChar w:fldCharType="separate"/>
            </w:r>
            <w:r w:rsidR="006B177C">
              <w:rPr>
                <w:noProof/>
                <w:webHidden/>
              </w:rPr>
              <w:t>47</w:t>
            </w:r>
            <w:r w:rsidR="00584AB3">
              <w:rPr>
                <w:noProof/>
                <w:webHidden/>
              </w:rPr>
              <w:fldChar w:fldCharType="end"/>
            </w:r>
          </w:hyperlink>
        </w:p>
        <w:p w14:paraId="59D386E3" w14:textId="54CA6F42"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11" w:history="1">
            <w:r w:rsidR="00584AB3" w:rsidRPr="00A232D6">
              <w:rPr>
                <w:rStyle w:val="Hyperlink"/>
                <w:noProof/>
                <w:lang w:val="ro-RO"/>
              </w:rPr>
              <w:t>2.6.2. Evaluarea riscului la inundații</w:t>
            </w:r>
            <w:r w:rsidR="00584AB3">
              <w:rPr>
                <w:noProof/>
                <w:webHidden/>
              </w:rPr>
              <w:tab/>
            </w:r>
            <w:r w:rsidR="00584AB3">
              <w:rPr>
                <w:noProof/>
                <w:webHidden/>
              </w:rPr>
              <w:fldChar w:fldCharType="begin"/>
            </w:r>
            <w:r w:rsidR="00584AB3">
              <w:rPr>
                <w:noProof/>
                <w:webHidden/>
              </w:rPr>
              <w:instrText xml:space="preserve"> PAGEREF _Toc144125711 \h </w:instrText>
            </w:r>
            <w:r w:rsidR="00584AB3">
              <w:rPr>
                <w:noProof/>
                <w:webHidden/>
              </w:rPr>
            </w:r>
            <w:r w:rsidR="00584AB3">
              <w:rPr>
                <w:noProof/>
                <w:webHidden/>
              </w:rPr>
              <w:fldChar w:fldCharType="separate"/>
            </w:r>
            <w:r w:rsidR="006B177C">
              <w:rPr>
                <w:noProof/>
                <w:webHidden/>
              </w:rPr>
              <w:t>48</w:t>
            </w:r>
            <w:r w:rsidR="00584AB3">
              <w:rPr>
                <w:noProof/>
                <w:webHidden/>
              </w:rPr>
              <w:fldChar w:fldCharType="end"/>
            </w:r>
          </w:hyperlink>
        </w:p>
        <w:p w14:paraId="22EAA09D" w14:textId="2D5AB154"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12" w:history="1">
            <w:r w:rsidR="00584AB3" w:rsidRPr="00A232D6">
              <w:rPr>
                <w:rStyle w:val="Hyperlink"/>
                <w:noProof/>
                <w:lang w:val="ro-RO"/>
              </w:rPr>
              <w:t>2.6.2.1. Date de intrare</w:t>
            </w:r>
            <w:r w:rsidR="00584AB3">
              <w:rPr>
                <w:noProof/>
                <w:webHidden/>
              </w:rPr>
              <w:tab/>
            </w:r>
            <w:r w:rsidR="00584AB3">
              <w:rPr>
                <w:noProof/>
                <w:webHidden/>
              </w:rPr>
              <w:fldChar w:fldCharType="begin"/>
            </w:r>
            <w:r w:rsidR="00584AB3">
              <w:rPr>
                <w:noProof/>
                <w:webHidden/>
              </w:rPr>
              <w:instrText xml:space="preserve"> PAGEREF _Toc144125712 \h </w:instrText>
            </w:r>
            <w:r w:rsidR="00584AB3">
              <w:rPr>
                <w:noProof/>
                <w:webHidden/>
              </w:rPr>
            </w:r>
            <w:r w:rsidR="00584AB3">
              <w:rPr>
                <w:noProof/>
                <w:webHidden/>
              </w:rPr>
              <w:fldChar w:fldCharType="separate"/>
            </w:r>
            <w:r w:rsidR="006B177C">
              <w:rPr>
                <w:noProof/>
                <w:webHidden/>
              </w:rPr>
              <w:t>48</w:t>
            </w:r>
            <w:r w:rsidR="00584AB3">
              <w:rPr>
                <w:noProof/>
                <w:webHidden/>
              </w:rPr>
              <w:fldChar w:fldCharType="end"/>
            </w:r>
          </w:hyperlink>
        </w:p>
        <w:p w14:paraId="1E205AF6" w14:textId="571CBD4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13" w:history="1">
            <w:r w:rsidR="00584AB3" w:rsidRPr="00A232D6">
              <w:rPr>
                <w:rStyle w:val="Hyperlink"/>
                <w:noProof/>
                <w:lang w:val="ro-RO"/>
              </w:rPr>
              <w:t>2.6.2.2. Modelarea riscului la inundații</w:t>
            </w:r>
            <w:r w:rsidR="00584AB3">
              <w:rPr>
                <w:noProof/>
                <w:webHidden/>
              </w:rPr>
              <w:tab/>
            </w:r>
            <w:r w:rsidR="00584AB3">
              <w:rPr>
                <w:noProof/>
                <w:webHidden/>
              </w:rPr>
              <w:fldChar w:fldCharType="begin"/>
            </w:r>
            <w:r w:rsidR="00584AB3">
              <w:rPr>
                <w:noProof/>
                <w:webHidden/>
              </w:rPr>
              <w:instrText xml:space="preserve"> PAGEREF _Toc144125713 \h </w:instrText>
            </w:r>
            <w:r w:rsidR="00584AB3">
              <w:rPr>
                <w:noProof/>
                <w:webHidden/>
              </w:rPr>
            </w:r>
            <w:r w:rsidR="00584AB3">
              <w:rPr>
                <w:noProof/>
                <w:webHidden/>
              </w:rPr>
              <w:fldChar w:fldCharType="separate"/>
            </w:r>
            <w:r w:rsidR="006B177C">
              <w:rPr>
                <w:noProof/>
                <w:webHidden/>
              </w:rPr>
              <w:t>49</w:t>
            </w:r>
            <w:r w:rsidR="00584AB3">
              <w:rPr>
                <w:noProof/>
                <w:webHidden/>
              </w:rPr>
              <w:fldChar w:fldCharType="end"/>
            </w:r>
          </w:hyperlink>
        </w:p>
        <w:p w14:paraId="5A4E647C" w14:textId="1BF994E8"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14" w:history="1">
            <w:r w:rsidR="00584AB3" w:rsidRPr="00A232D6">
              <w:rPr>
                <w:rStyle w:val="Hyperlink"/>
                <w:noProof/>
                <w:lang w:val="ro-RO"/>
              </w:rPr>
              <w:t>2.6.2.3. Integrarea schimbărilor climatice în hărțile de risc la inundații</w:t>
            </w:r>
            <w:r w:rsidR="00584AB3">
              <w:rPr>
                <w:noProof/>
                <w:webHidden/>
              </w:rPr>
              <w:tab/>
            </w:r>
            <w:r w:rsidR="00584AB3">
              <w:rPr>
                <w:noProof/>
                <w:webHidden/>
              </w:rPr>
              <w:fldChar w:fldCharType="begin"/>
            </w:r>
            <w:r w:rsidR="00584AB3">
              <w:rPr>
                <w:noProof/>
                <w:webHidden/>
              </w:rPr>
              <w:instrText xml:space="preserve"> PAGEREF _Toc144125714 \h </w:instrText>
            </w:r>
            <w:r w:rsidR="00584AB3">
              <w:rPr>
                <w:noProof/>
                <w:webHidden/>
              </w:rPr>
            </w:r>
            <w:r w:rsidR="00584AB3">
              <w:rPr>
                <w:noProof/>
                <w:webHidden/>
              </w:rPr>
              <w:fldChar w:fldCharType="separate"/>
            </w:r>
            <w:r w:rsidR="006B177C">
              <w:rPr>
                <w:noProof/>
                <w:webHidden/>
              </w:rPr>
              <w:t>51</w:t>
            </w:r>
            <w:r w:rsidR="00584AB3">
              <w:rPr>
                <w:noProof/>
                <w:webHidden/>
              </w:rPr>
              <w:fldChar w:fldCharType="end"/>
            </w:r>
          </w:hyperlink>
        </w:p>
        <w:p w14:paraId="0C71D014" w14:textId="2C795115"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15" w:history="1">
            <w:r w:rsidR="00584AB3" w:rsidRPr="00A232D6">
              <w:rPr>
                <w:rStyle w:val="Hyperlink"/>
                <w:noProof/>
                <w:lang w:val="ro"/>
              </w:rPr>
              <w:t>2.7 Clasificarea și identificarea posibilelor A.P.S.F.R.-uri tranzitorii</w:t>
            </w:r>
            <w:r w:rsidR="00584AB3">
              <w:rPr>
                <w:noProof/>
                <w:webHidden/>
              </w:rPr>
              <w:tab/>
            </w:r>
            <w:r w:rsidR="00584AB3">
              <w:rPr>
                <w:noProof/>
                <w:webHidden/>
              </w:rPr>
              <w:fldChar w:fldCharType="begin"/>
            </w:r>
            <w:r w:rsidR="00584AB3">
              <w:rPr>
                <w:noProof/>
                <w:webHidden/>
              </w:rPr>
              <w:instrText xml:space="preserve"> PAGEREF _Toc144125715 \h </w:instrText>
            </w:r>
            <w:r w:rsidR="00584AB3">
              <w:rPr>
                <w:noProof/>
                <w:webHidden/>
              </w:rPr>
            </w:r>
            <w:r w:rsidR="00584AB3">
              <w:rPr>
                <w:noProof/>
                <w:webHidden/>
              </w:rPr>
              <w:fldChar w:fldCharType="separate"/>
            </w:r>
            <w:r w:rsidR="006B177C">
              <w:rPr>
                <w:noProof/>
                <w:webHidden/>
              </w:rPr>
              <w:t>51</w:t>
            </w:r>
            <w:r w:rsidR="00584AB3">
              <w:rPr>
                <w:noProof/>
                <w:webHidden/>
              </w:rPr>
              <w:fldChar w:fldCharType="end"/>
            </w:r>
          </w:hyperlink>
        </w:p>
        <w:p w14:paraId="05483961" w14:textId="36A2F9A2"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16" w:history="1">
            <w:r w:rsidR="00584AB3" w:rsidRPr="00A232D6">
              <w:rPr>
                <w:rStyle w:val="Hyperlink"/>
                <w:noProof/>
                <w:lang w:val="ro-RO"/>
              </w:rPr>
              <w:t>2.8 Indicatori statistici</w:t>
            </w:r>
            <w:r w:rsidR="00584AB3">
              <w:rPr>
                <w:noProof/>
                <w:webHidden/>
              </w:rPr>
              <w:tab/>
            </w:r>
            <w:r w:rsidR="00584AB3">
              <w:rPr>
                <w:noProof/>
                <w:webHidden/>
              </w:rPr>
              <w:fldChar w:fldCharType="begin"/>
            </w:r>
            <w:r w:rsidR="00584AB3">
              <w:rPr>
                <w:noProof/>
                <w:webHidden/>
              </w:rPr>
              <w:instrText xml:space="preserve"> PAGEREF _Toc144125716 \h </w:instrText>
            </w:r>
            <w:r w:rsidR="00584AB3">
              <w:rPr>
                <w:noProof/>
                <w:webHidden/>
              </w:rPr>
            </w:r>
            <w:r w:rsidR="00584AB3">
              <w:rPr>
                <w:noProof/>
                <w:webHidden/>
              </w:rPr>
              <w:fldChar w:fldCharType="separate"/>
            </w:r>
            <w:r w:rsidR="006B177C">
              <w:rPr>
                <w:noProof/>
                <w:webHidden/>
              </w:rPr>
              <w:t>54</w:t>
            </w:r>
            <w:r w:rsidR="00584AB3">
              <w:rPr>
                <w:noProof/>
                <w:webHidden/>
              </w:rPr>
              <w:fldChar w:fldCharType="end"/>
            </w:r>
          </w:hyperlink>
        </w:p>
        <w:p w14:paraId="3ECDF4DD" w14:textId="7A1FEE1B"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17" w:history="1">
            <w:r w:rsidR="00584AB3" w:rsidRPr="00A232D6">
              <w:rPr>
                <w:rStyle w:val="Hyperlink"/>
                <w:noProof/>
                <w:lang w:val="ro-RO"/>
              </w:rPr>
              <w:t>3. Obiectivele și măsurile de management al riscului la inundații din Ciclul I - stadiul implementării</w:t>
            </w:r>
            <w:r w:rsidR="00584AB3">
              <w:rPr>
                <w:noProof/>
                <w:webHidden/>
              </w:rPr>
              <w:tab/>
            </w:r>
            <w:r w:rsidR="00584AB3">
              <w:rPr>
                <w:noProof/>
                <w:webHidden/>
              </w:rPr>
              <w:fldChar w:fldCharType="begin"/>
            </w:r>
            <w:r w:rsidR="00584AB3">
              <w:rPr>
                <w:noProof/>
                <w:webHidden/>
              </w:rPr>
              <w:instrText xml:space="preserve"> PAGEREF _Toc144125717 \h </w:instrText>
            </w:r>
            <w:r w:rsidR="00584AB3">
              <w:rPr>
                <w:noProof/>
                <w:webHidden/>
              </w:rPr>
            </w:r>
            <w:r w:rsidR="00584AB3">
              <w:rPr>
                <w:noProof/>
                <w:webHidden/>
              </w:rPr>
              <w:fldChar w:fldCharType="separate"/>
            </w:r>
            <w:r w:rsidR="006B177C">
              <w:rPr>
                <w:noProof/>
                <w:webHidden/>
              </w:rPr>
              <w:t>60</w:t>
            </w:r>
            <w:r w:rsidR="00584AB3">
              <w:rPr>
                <w:noProof/>
                <w:webHidden/>
              </w:rPr>
              <w:fldChar w:fldCharType="end"/>
            </w:r>
          </w:hyperlink>
        </w:p>
        <w:p w14:paraId="7E3785B8" w14:textId="7F9AC129"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18" w:history="1">
            <w:r w:rsidR="00584AB3" w:rsidRPr="00A232D6">
              <w:rPr>
                <w:rStyle w:val="Hyperlink"/>
                <w:noProof/>
                <w:lang w:val="ro-RO"/>
              </w:rPr>
              <w:t>3.1 Sinteza măsurilor din Ciclul I</w:t>
            </w:r>
            <w:r w:rsidR="00584AB3">
              <w:rPr>
                <w:noProof/>
                <w:webHidden/>
              </w:rPr>
              <w:tab/>
            </w:r>
            <w:r w:rsidR="00584AB3">
              <w:rPr>
                <w:noProof/>
                <w:webHidden/>
              </w:rPr>
              <w:fldChar w:fldCharType="begin"/>
            </w:r>
            <w:r w:rsidR="00584AB3">
              <w:rPr>
                <w:noProof/>
                <w:webHidden/>
              </w:rPr>
              <w:instrText xml:space="preserve"> PAGEREF _Toc144125718 \h </w:instrText>
            </w:r>
            <w:r w:rsidR="00584AB3">
              <w:rPr>
                <w:noProof/>
                <w:webHidden/>
              </w:rPr>
            </w:r>
            <w:r w:rsidR="00584AB3">
              <w:rPr>
                <w:noProof/>
                <w:webHidden/>
              </w:rPr>
              <w:fldChar w:fldCharType="separate"/>
            </w:r>
            <w:r w:rsidR="006B177C">
              <w:rPr>
                <w:noProof/>
                <w:webHidden/>
              </w:rPr>
              <w:t>60</w:t>
            </w:r>
            <w:r w:rsidR="00584AB3">
              <w:rPr>
                <w:noProof/>
                <w:webHidden/>
              </w:rPr>
              <w:fldChar w:fldCharType="end"/>
            </w:r>
          </w:hyperlink>
        </w:p>
        <w:p w14:paraId="3311CFF7" w14:textId="3919E3E6"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19" w:history="1">
            <w:r w:rsidR="00584AB3" w:rsidRPr="00A232D6">
              <w:rPr>
                <w:rStyle w:val="Hyperlink"/>
                <w:noProof/>
                <w:spacing w:val="-2"/>
                <w:lang w:val="ro-RO"/>
              </w:rPr>
              <w:t>3.2 Stadiul de implementare a măsurilor propuse în Ciclul I</w:t>
            </w:r>
            <w:r w:rsidR="00584AB3">
              <w:rPr>
                <w:noProof/>
                <w:webHidden/>
              </w:rPr>
              <w:tab/>
            </w:r>
            <w:r w:rsidR="00584AB3">
              <w:rPr>
                <w:noProof/>
                <w:webHidden/>
              </w:rPr>
              <w:fldChar w:fldCharType="begin"/>
            </w:r>
            <w:r w:rsidR="00584AB3">
              <w:rPr>
                <w:noProof/>
                <w:webHidden/>
              </w:rPr>
              <w:instrText xml:space="preserve"> PAGEREF _Toc144125719 \h </w:instrText>
            </w:r>
            <w:r w:rsidR="00584AB3">
              <w:rPr>
                <w:noProof/>
                <w:webHidden/>
              </w:rPr>
            </w:r>
            <w:r w:rsidR="00584AB3">
              <w:rPr>
                <w:noProof/>
                <w:webHidden/>
              </w:rPr>
              <w:fldChar w:fldCharType="separate"/>
            </w:r>
            <w:r w:rsidR="006B177C">
              <w:rPr>
                <w:noProof/>
                <w:webHidden/>
              </w:rPr>
              <w:t>65</w:t>
            </w:r>
            <w:r w:rsidR="00584AB3">
              <w:rPr>
                <w:noProof/>
                <w:webHidden/>
              </w:rPr>
              <w:fldChar w:fldCharType="end"/>
            </w:r>
          </w:hyperlink>
        </w:p>
        <w:p w14:paraId="4D6414C4" w14:textId="51F188B4"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20" w:history="1">
            <w:r w:rsidR="00584AB3" w:rsidRPr="00A232D6">
              <w:rPr>
                <w:rStyle w:val="Hyperlink"/>
                <w:noProof/>
                <w:lang w:val="ro-RO"/>
              </w:rPr>
              <w:t>3.3 Evaluarea progresului realizat în vederea atingerii obiectivelor din ciclul I conform Art.7(2)</w:t>
            </w:r>
            <w:r w:rsidR="00584AB3">
              <w:rPr>
                <w:noProof/>
                <w:webHidden/>
              </w:rPr>
              <w:tab/>
            </w:r>
            <w:r w:rsidR="00584AB3">
              <w:rPr>
                <w:noProof/>
                <w:webHidden/>
              </w:rPr>
              <w:fldChar w:fldCharType="begin"/>
            </w:r>
            <w:r w:rsidR="00584AB3">
              <w:rPr>
                <w:noProof/>
                <w:webHidden/>
              </w:rPr>
              <w:instrText xml:space="preserve"> PAGEREF _Toc144125720 \h </w:instrText>
            </w:r>
            <w:r w:rsidR="00584AB3">
              <w:rPr>
                <w:noProof/>
                <w:webHidden/>
              </w:rPr>
            </w:r>
            <w:r w:rsidR="00584AB3">
              <w:rPr>
                <w:noProof/>
                <w:webHidden/>
              </w:rPr>
              <w:fldChar w:fldCharType="separate"/>
            </w:r>
            <w:r w:rsidR="006B177C">
              <w:rPr>
                <w:noProof/>
                <w:webHidden/>
              </w:rPr>
              <w:t>68</w:t>
            </w:r>
            <w:r w:rsidR="00584AB3">
              <w:rPr>
                <w:noProof/>
                <w:webHidden/>
              </w:rPr>
              <w:fldChar w:fldCharType="end"/>
            </w:r>
          </w:hyperlink>
        </w:p>
        <w:p w14:paraId="137D7B79" w14:textId="05B6AC66"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21" w:history="1">
            <w:r w:rsidR="00584AB3" w:rsidRPr="00A232D6">
              <w:rPr>
                <w:rStyle w:val="Hyperlink"/>
                <w:noProof/>
                <w:lang w:val="ro-RO"/>
              </w:rPr>
              <w:t>4. Ciclul II – Obiectivele de management al riscului la inundații</w:t>
            </w:r>
            <w:r w:rsidR="00584AB3">
              <w:rPr>
                <w:noProof/>
                <w:webHidden/>
              </w:rPr>
              <w:tab/>
            </w:r>
            <w:r w:rsidR="00584AB3">
              <w:rPr>
                <w:noProof/>
                <w:webHidden/>
              </w:rPr>
              <w:fldChar w:fldCharType="begin"/>
            </w:r>
            <w:r w:rsidR="00584AB3">
              <w:rPr>
                <w:noProof/>
                <w:webHidden/>
              </w:rPr>
              <w:instrText xml:space="preserve"> PAGEREF _Toc144125721 \h </w:instrText>
            </w:r>
            <w:r w:rsidR="00584AB3">
              <w:rPr>
                <w:noProof/>
                <w:webHidden/>
              </w:rPr>
            </w:r>
            <w:r w:rsidR="00584AB3">
              <w:rPr>
                <w:noProof/>
                <w:webHidden/>
              </w:rPr>
              <w:fldChar w:fldCharType="separate"/>
            </w:r>
            <w:r w:rsidR="006B177C">
              <w:rPr>
                <w:noProof/>
                <w:webHidden/>
              </w:rPr>
              <w:t>72</w:t>
            </w:r>
            <w:r w:rsidR="00584AB3">
              <w:rPr>
                <w:noProof/>
                <w:webHidden/>
              </w:rPr>
              <w:fldChar w:fldCharType="end"/>
            </w:r>
          </w:hyperlink>
        </w:p>
        <w:p w14:paraId="4FF68362" w14:textId="4745604A"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22" w:history="1">
            <w:r w:rsidR="00584AB3" w:rsidRPr="00A232D6">
              <w:rPr>
                <w:rStyle w:val="Hyperlink"/>
                <w:noProof/>
                <w:lang w:val="ro-RO"/>
              </w:rPr>
              <w:t>4.1 Descrierea obiectivelor de management al riscului la inundații</w:t>
            </w:r>
            <w:r w:rsidR="00584AB3">
              <w:rPr>
                <w:noProof/>
                <w:webHidden/>
              </w:rPr>
              <w:tab/>
            </w:r>
            <w:r w:rsidR="00584AB3">
              <w:rPr>
                <w:noProof/>
                <w:webHidden/>
              </w:rPr>
              <w:fldChar w:fldCharType="begin"/>
            </w:r>
            <w:r w:rsidR="00584AB3">
              <w:rPr>
                <w:noProof/>
                <w:webHidden/>
              </w:rPr>
              <w:instrText xml:space="preserve"> PAGEREF _Toc144125722 \h </w:instrText>
            </w:r>
            <w:r w:rsidR="00584AB3">
              <w:rPr>
                <w:noProof/>
                <w:webHidden/>
              </w:rPr>
            </w:r>
            <w:r w:rsidR="00584AB3">
              <w:rPr>
                <w:noProof/>
                <w:webHidden/>
              </w:rPr>
              <w:fldChar w:fldCharType="separate"/>
            </w:r>
            <w:r w:rsidR="006B177C">
              <w:rPr>
                <w:noProof/>
                <w:webHidden/>
              </w:rPr>
              <w:t>72</w:t>
            </w:r>
            <w:r w:rsidR="00584AB3">
              <w:rPr>
                <w:noProof/>
                <w:webHidden/>
              </w:rPr>
              <w:fldChar w:fldCharType="end"/>
            </w:r>
          </w:hyperlink>
        </w:p>
        <w:p w14:paraId="3F1B29CF" w14:textId="4B8E7501"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23" w:history="1">
            <w:r w:rsidR="00584AB3" w:rsidRPr="00A232D6">
              <w:rPr>
                <w:rStyle w:val="Hyperlink"/>
                <w:noProof/>
                <w:lang w:val="ro-RO"/>
              </w:rPr>
              <w:t>4.2 Procesul de elaborare a obiectivelor de management al riscului la inundații</w:t>
            </w:r>
            <w:r w:rsidR="00584AB3">
              <w:rPr>
                <w:noProof/>
                <w:webHidden/>
              </w:rPr>
              <w:tab/>
            </w:r>
            <w:r w:rsidR="00584AB3">
              <w:rPr>
                <w:noProof/>
                <w:webHidden/>
              </w:rPr>
              <w:fldChar w:fldCharType="begin"/>
            </w:r>
            <w:r w:rsidR="00584AB3">
              <w:rPr>
                <w:noProof/>
                <w:webHidden/>
              </w:rPr>
              <w:instrText xml:space="preserve"> PAGEREF _Toc144125723 \h </w:instrText>
            </w:r>
            <w:r w:rsidR="00584AB3">
              <w:rPr>
                <w:noProof/>
                <w:webHidden/>
              </w:rPr>
            </w:r>
            <w:r w:rsidR="00584AB3">
              <w:rPr>
                <w:noProof/>
                <w:webHidden/>
              </w:rPr>
              <w:fldChar w:fldCharType="separate"/>
            </w:r>
            <w:r w:rsidR="006B177C">
              <w:rPr>
                <w:noProof/>
                <w:webHidden/>
              </w:rPr>
              <w:t>74</w:t>
            </w:r>
            <w:r w:rsidR="00584AB3">
              <w:rPr>
                <w:noProof/>
                <w:webHidden/>
              </w:rPr>
              <w:fldChar w:fldCharType="end"/>
            </w:r>
          </w:hyperlink>
        </w:p>
        <w:p w14:paraId="101FB08F" w14:textId="253C8E42"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24" w:history="1">
            <w:r w:rsidR="00584AB3" w:rsidRPr="00A232D6">
              <w:rPr>
                <w:rStyle w:val="Hyperlink"/>
                <w:noProof/>
                <w:lang w:val="ro-RO"/>
              </w:rPr>
              <w:t>5. Ciclul II – Programul de Măsuri</w:t>
            </w:r>
            <w:r w:rsidR="00584AB3">
              <w:rPr>
                <w:noProof/>
                <w:webHidden/>
              </w:rPr>
              <w:tab/>
            </w:r>
            <w:r w:rsidR="00584AB3">
              <w:rPr>
                <w:noProof/>
                <w:webHidden/>
              </w:rPr>
              <w:fldChar w:fldCharType="begin"/>
            </w:r>
            <w:r w:rsidR="00584AB3">
              <w:rPr>
                <w:noProof/>
                <w:webHidden/>
              </w:rPr>
              <w:instrText xml:space="preserve"> PAGEREF _Toc144125724 \h </w:instrText>
            </w:r>
            <w:r w:rsidR="00584AB3">
              <w:rPr>
                <w:noProof/>
                <w:webHidden/>
              </w:rPr>
            </w:r>
            <w:r w:rsidR="00584AB3">
              <w:rPr>
                <w:noProof/>
                <w:webHidden/>
              </w:rPr>
              <w:fldChar w:fldCharType="separate"/>
            </w:r>
            <w:r w:rsidR="006B177C">
              <w:rPr>
                <w:noProof/>
                <w:webHidden/>
              </w:rPr>
              <w:t>77</w:t>
            </w:r>
            <w:r w:rsidR="00584AB3">
              <w:rPr>
                <w:noProof/>
                <w:webHidden/>
              </w:rPr>
              <w:fldChar w:fldCharType="end"/>
            </w:r>
          </w:hyperlink>
        </w:p>
        <w:p w14:paraId="2AC526EE" w14:textId="3121412D"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25" w:history="1">
            <w:r w:rsidR="00584AB3" w:rsidRPr="00A232D6">
              <w:rPr>
                <w:rStyle w:val="Hyperlink"/>
                <w:noProof/>
                <w:lang w:val="ro-RO"/>
              </w:rPr>
              <w:t>5.1 Cadrul metodologic general</w:t>
            </w:r>
            <w:r w:rsidR="00584AB3">
              <w:rPr>
                <w:noProof/>
                <w:webHidden/>
              </w:rPr>
              <w:tab/>
            </w:r>
            <w:r w:rsidR="00584AB3">
              <w:rPr>
                <w:noProof/>
                <w:webHidden/>
              </w:rPr>
              <w:fldChar w:fldCharType="begin"/>
            </w:r>
            <w:r w:rsidR="00584AB3">
              <w:rPr>
                <w:noProof/>
                <w:webHidden/>
              </w:rPr>
              <w:instrText xml:space="preserve"> PAGEREF _Toc144125725 \h </w:instrText>
            </w:r>
            <w:r w:rsidR="00584AB3">
              <w:rPr>
                <w:noProof/>
                <w:webHidden/>
              </w:rPr>
            </w:r>
            <w:r w:rsidR="00584AB3">
              <w:rPr>
                <w:noProof/>
                <w:webHidden/>
              </w:rPr>
              <w:fldChar w:fldCharType="separate"/>
            </w:r>
            <w:r w:rsidR="006B177C">
              <w:rPr>
                <w:noProof/>
                <w:webHidden/>
              </w:rPr>
              <w:t>77</w:t>
            </w:r>
            <w:r w:rsidR="00584AB3">
              <w:rPr>
                <w:noProof/>
                <w:webHidden/>
              </w:rPr>
              <w:fldChar w:fldCharType="end"/>
            </w:r>
          </w:hyperlink>
        </w:p>
        <w:p w14:paraId="68734F27" w14:textId="74F2F11D"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26" w:history="1">
            <w:r w:rsidR="00584AB3" w:rsidRPr="00A232D6">
              <w:rPr>
                <w:rStyle w:val="Hyperlink"/>
                <w:noProof/>
                <w:lang w:val="ro-RO"/>
              </w:rPr>
              <w:t>5.1.1 Prezentare generală</w:t>
            </w:r>
            <w:r w:rsidR="00584AB3">
              <w:rPr>
                <w:noProof/>
                <w:webHidden/>
              </w:rPr>
              <w:tab/>
            </w:r>
            <w:r w:rsidR="00584AB3">
              <w:rPr>
                <w:noProof/>
                <w:webHidden/>
              </w:rPr>
              <w:fldChar w:fldCharType="begin"/>
            </w:r>
            <w:r w:rsidR="00584AB3">
              <w:rPr>
                <w:noProof/>
                <w:webHidden/>
              </w:rPr>
              <w:instrText xml:space="preserve"> PAGEREF _Toc144125726 \h </w:instrText>
            </w:r>
            <w:r w:rsidR="00584AB3">
              <w:rPr>
                <w:noProof/>
                <w:webHidden/>
              </w:rPr>
            </w:r>
            <w:r w:rsidR="00584AB3">
              <w:rPr>
                <w:noProof/>
                <w:webHidden/>
              </w:rPr>
              <w:fldChar w:fldCharType="separate"/>
            </w:r>
            <w:r w:rsidR="006B177C">
              <w:rPr>
                <w:noProof/>
                <w:webHidden/>
              </w:rPr>
              <w:t>77</w:t>
            </w:r>
            <w:r w:rsidR="00584AB3">
              <w:rPr>
                <w:noProof/>
                <w:webHidden/>
              </w:rPr>
              <w:fldChar w:fldCharType="end"/>
            </w:r>
          </w:hyperlink>
        </w:p>
        <w:p w14:paraId="2AB06B14" w14:textId="7D94BF0C"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27" w:history="1">
            <w:r w:rsidR="00584AB3" w:rsidRPr="00A232D6">
              <w:rPr>
                <w:rStyle w:val="Hyperlink"/>
                <w:noProof/>
                <w:lang w:val="ro-RO"/>
              </w:rPr>
              <w:t>5.1.2 Prezentarea generală a metodologiei pentru măsurile de prevenire și protecție</w:t>
            </w:r>
            <w:r w:rsidR="00584AB3">
              <w:rPr>
                <w:noProof/>
                <w:webHidden/>
              </w:rPr>
              <w:tab/>
            </w:r>
            <w:r w:rsidR="00584AB3">
              <w:rPr>
                <w:noProof/>
                <w:webHidden/>
              </w:rPr>
              <w:fldChar w:fldCharType="begin"/>
            </w:r>
            <w:r w:rsidR="00584AB3">
              <w:rPr>
                <w:noProof/>
                <w:webHidden/>
              </w:rPr>
              <w:instrText xml:space="preserve"> PAGEREF _Toc144125727 \h </w:instrText>
            </w:r>
            <w:r w:rsidR="00584AB3">
              <w:rPr>
                <w:noProof/>
                <w:webHidden/>
              </w:rPr>
            </w:r>
            <w:r w:rsidR="00584AB3">
              <w:rPr>
                <w:noProof/>
                <w:webHidden/>
              </w:rPr>
              <w:fldChar w:fldCharType="separate"/>
            </w:r>
            <w:r w:rsidR="006B177C">
              <w:rPr>
                <w:noProof/>
                <w:webHidden/>
              </w:rPr>
              <w:t>78</w:t>
            </w:r>
            <w:r w:rsidR="00584AB3">
              <w:rPr>
                <w:noProof/>
                <w:webHidden/>
              </w:rPr>
              <w:fldChar w:fldCharType="end"/>
            </w:r>
          </w:hyperlink>
        </w:p>
        <w:p w14:paraId="4D08A4EC" w14:textId="0C35E8E5"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28" w:history="1">
            <w:r w:rsidR="00584AB3" w:rsidRPr="00A232D6">
              <w:rPr>
                <w:rStyle w:val="Hyperlink"/>
                <w:noProof/>
                <w:lang w:val="ro-RO"/>
              </w:rPr>
              <w:t>5.1.3 Promovarea infrastructurii verzi și a soluțiilor bazate pe natură</w:t>
            </w:r>
            <w:r w:rsidR="00584AB3">
              <w:rPr>
                <w:noProof/>
                <w:webHidden/>
              </w:rPr>
              <w:tab/>
            </w:r>
            <w:r w:rsidR="00584AB3">
              <w:rPr>
                <w:noProof/>
                <w:webHidden/>
              </w:rPr>
              <w:fldChar w:fldCharType="begin"/>
            </w:r>
            <w:r w:rsidR="00584AB3">
              <w:rPr>
                <w:noProof/>
                <w:webHidden/>
              </w:rPr>
              <w:instrText xml:space="preserve"> PAGEREF _Toc144125728 \h </w:instrText>
            </w:r>
            <w:r w:rsidR="00584AB3">
              <w:rPr>
                <w:noProof/>
                <w:webHidden/>
              </w:rPr>
            </w:r>
            <w:r w:rsidR="00584AB3">
              <w:rPr>
                <w:noProof/>
                <w:webHidden/>
              </w:rPr>
              <w:fldChar w:fldCharType="separate"/>
            </w:r>
            <w:r w:rsidR="006B177C">
              <w:rPr>
                <w:noProof/>
                <w:webHidden/>
              </w:rPr>
              <w:t>79</w:t>
            </w:r>
            <w:r w:rsidR="00584AB3">
              <w:rPr>
                <w:noProof/>
                <w:webHidden/>
              </w:rPr>
              <w:fldChar w:fldCharType="end"/>
            </w:r>
          </w:hyperlink>
        </w:p>
        <w:p w14:paraId="5FABD696" w14:textId="71962078"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29" w:history="1">
            <w:r w:rsidR="00584AB3" w:rsidRPr="00A232D6">
              <w:rPr>
                <w:rStyle w:val="Hyperlink"/>
                <w:noProof/>
                <w:lang w:val="ro-RO"/>
              </w:rPr>
              <w:t>5.1.4 Integrarea Schimbărilor Climatice în Programul de Măsuri</w:t>
            </w:r>
            <w:r w:rsidR="00584AB3">
              <w:rPr>
                <w:noProof/>
                <w:webHidden/>
              </w:rPr>
              <w:tab/>
            </w:r>
            <w:r w:rsidR="00584AB3">
              <w:rPr>
                <w:noProof/>
                <w:webHidden/>
              </w:rPr>
              <w:fldChar w:fldCharType="begin"/>
            </w:r>
            <w:r w:rsidR="00584AB3">
              <w:rPr>
                <w:noProof/>
                <w:webHidden/>
              </w:rPr>
              <w:instrText xml:space="preserve"> PAGEREF _Toc144125729 \h </w:instrText>
            </w:r>
            <w:r w:rsidR="00584AB3">
              <w:rPr>
                <w:noProof/>
                <w:webHidden/>
              </w:rPr>
            </w:r>
            <w:r w:rsidR="00584AB3">
              <w:rPr>
                <w:noProof/>
                <w:webHidden/>
              </w:rPr>
              <w:fldChar w:fldCharType="separate"/>
            </w:r>
            <w:r w:rsidR="006B177C">
              <w:rPr>
                <w:noProof/>
                <w:webHidden/>
              </w:rPr>
              <w:t>80</w:t>
            </w:r>
            <w:r w:rsidR="00584AB3">
              <w:rPr>
                <w:noProof/>
                <w:webHidden/>
              </w:rPr>
              <w:fldChar w:fldCharType="end"/>
            </w:r>
          </w:hyperlink>
        </w:p>
        <w:p w14:paraId="5E542510" w14:textId="72BD97D2"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30" w:history="1">
            <w:r w:rsidR="00584AB3" w:rsidRPr="00A232D6">
              <w:rPr>
                <w:rStyle w:val="Hyperlink"/>
                <w:noProof/>
                <w:lang w:val="ro-RO"/>
              </w:rPr>
              <w:t>5.2 Măsuri de reducere a riscului la inundații la nivel național (categoria A)</w:t>
            </w:r>
            <w:r w:rsidR="00584AB3">
              <w:rPr>
                <w:noProof/>
                <w:webHidden/>
              </w:rPr>
              <w:tab/>
            </w:r>
            <w:r w:rsidR="00584AB3">
              <w:rPr>
                <w:noProof/>
                <w:webHidden/>
              </w:rPr>
              <w:fldChar w:fldCharType="begin"/>
            </w:r>
            <w:r w:rsidR="00584AB3">
              <w:rPr>
                <w:noProof/>
                <w:webHidden/>
              </w:rPr>
              <w:instrText xml:space="preserve"> PAGEREF _Toc144125730 \h </w:instrText>
            </w:r>
            <w:r w:rsidR="00584AB3">
              <w:rPr>
                <w:noProof/>
                <w:webHidden/>
              </w:rPr>
            </w:r>
            <w:r w:rsidR="00584AB3">
              <w:rPr>
                <w:noProof/>
                <w:webHidden/>
              </w:rPr>
              <w:fldChar w:fldCharType="separate"/>
            </w:r>
            <w:r w:rsidR="006B177C">
              <w:rPr>
                <w:noProof/>
                <w:webHidden/>
              </w:rPr>
              <w:t>81</w:t>
            </w:r>
            <w:r w:rsidR="00584AB3">
              <w:rPr>
                <w:noProof/>
                <w:webHidden/>
              </w:rPr>
              <w:fldChar w:fldCharType="end"/>
            </w:r>
          </w:hyperlink>
        </w:p>
        <w:p w14:paraId="5D1EB838" w14:textId="4D736ED3"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31" w:history="1">
            <w:r w:rsidR="00584AB3" w:rsidRPr="00A232D6">
              <w:rPr>
                <w:rStyle w:val="Hyperlink"/>
                <w:noProof/>
                <w:lang w:val="ro-RO"/>
              </w:rPr>
              <w:t>5.3 Măsuri de prevenire și protecție pentru reducerea riscului la inundații la nivelul bazinului hidrografic administrat de A.B.A. Jiu (categoria B)</w:t>
            </w:r>
            <w:r w:rsidR="00584AB3">
              <w:rPr>
                <w:noProof/>
                <w:webHidden/>
              </w:rPr>
              <w:tab/>
            </w:r>
            <w:r w:rsidR="00584AB3">
              <w:rPr>
                <w:noProof/>
                <w:webHidden/>
              </w:rPr>
              <w:fldChar w:fldCharType="begin"/>
            </w:r>
            <w:r w:rsidR="00584AB3">
              <w:rPr>
                <w:noProof/>
                <w:webHidden/>
              </w:rPr>
              <w:instrText xml:space="preserve"> PAGEREF _Toc144125731 \h </w:instrText>
            </w:r>
            <w:r w:rsidR="00584AB3">
              <w:rPr>
                <w:noProof/>
                <w:webHidden/>
              </w:rPr>
            </w:r>
            <w:r w:rsidR="00584AB3">
              <w:rPr>
                <w:noProof/>
                <w:webHidden/>
              </w:rPr>
              <w:fldChar w:fldCharType="separate"/>
            </w:r>
            <w:r w:rsidR="006B177C">
              <w:rPr>
                <w:noProof/>
                <w:webHidden/>
              </w:rPr>
              <w:t>84</w:t>
            </w:r>
            <w:r w:rsidR="00584AB3">
              <w:rPr>
                <w:noProof/>
                <w:webHidden/>
              </w:rPr>
              <w:fldChar w:fldCharType="end"/>
            </w:r>
          </w:hyperlink>
        </w:p>
        <w:p w14:paraId="7E8E1B46" w14:textId="3141832B"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32" w:history="1">
            <w:r w:rsidR="00584AB3" w:rsidRPr="00A232D6">
              <w:rPr>
                <w:rStyle w:val="Hyperlink"/>
                <w:noProof/>
                <w:lang w:val="ro-RO"/>
              </w:rPr>
              <w:t>5.4 Măsuri de reducere a riscului la inundații prin intermediul măsurilor de pregătire și de răspuns în cazul situațiilor de urgență categoria C</w:t>
            </w:r>
            <w:r w:rsidR="00584AB3">
              <w:rPr>
                <w:noProof/>
                <w:webHidden/>
              </w:rPr>
              <w:tab/>
            </w:r>
            <w:r w:rsidR="00584AB3">
              <w:rPr>
                <w:noProof/>
                <w:webHidden/>
              </w:rPr>
              <w:fldChar w:fldCharType="begin"/>
            </w:r>
            <w:r w:rsidR="00584AB3">
              <w:rPr>
                <w:noProof/>
                <w:webHidden/>
              </w:rPr>
              <w:instrText xml:space="preserve"> PAGEREF _Toc144125732 \h </w:instrText>
            </w:r>
            <w:r w:rsidR="00584AB3">
              <w:rPr>
                <w:noProof/>
                <w:webHidden/>
              </w:rPr>
            </w:r>
            <w:r w:rsidR="00584AB3">
              <w:rPr>
                <w:noProof/>
                <w:webHidden/>
              </w:rPr>
              <w:fldChar w:fldCharType="separate"/>
            </w:r>
            <w:r w:rsidR="006B177C">
              <w:rPr>
                <w:noProof/>
                <w:webHidden/>
              </w:rPr>
              <w:t>100</w:t>
            </w:r>
            <w:r w:rsidR="00584AB3">
              <w:rPr>
                <w:noProof/>
                <w:webHidden/>
              </w:rPr>
              <w:fldChar w:fldCharType="end"/>
            </w:r>
          </w:hyperlink>
        </w:p>
        <w:p w14:paraId="2CB951F4" w14:textId="10C39015"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33" w:history="1">
            <w:r w:rsidR="00584AB3" w:rsidRPr="00A232D6">
              <w:rPr>
                <w:rStyle w:val="Hyperlink"/>
                <w:noProof/>
                <w:lang w:val="ro-RO"/>
              </w:rPr>
              <w:t>5.5 Descrierea legăturii dintre măsurile de reducere a riscului la inundații și atingerea obiectivelor de management al riscului la inundații la nivelul A.B.A. Jiu</w:t>
            </w:r>
            <w:r w:rsidR="00584AB3">
              <w:rPr>
                <w:noProof/>
                <w:webHidden/>
              </w:rPr>
              <w:tab/>
            </w:r>
            <w:r w:rsidR="00584AB3">
              <w:rPr>
                <w:noProof/>
                <w:webHidden/>
              </w:rPr>
              <w:fldChar w:fldCharType="begin"/>
            </w:r>
            <w:r w:rsidR="00584AB3">
              <w:rPr>
                <w:noProof/>
                <w:webHidden/>
              </w:rPr>
              <w:instrText xml:space="preserve"> PAGEREF _Toc144125733 \h </w:instrText>
            </w:r>
            <w:r w:rsidR="00584AB3">
              <w:rPr>
                <w:noProof/>
                <w:webHidden/>
              </w:rPr>
            </w:r>
            <w:r w:rsidR="00584AB3">
              <w:rPr>
                <w:noProof/>
                <w:webHidden/>
              </w:rPr>
              <w:fldChar w:fldCharType="separate"/>
            </w:r>
            <w:r w:rsidR="006B177C">
              <w:rPr>
                <w:noProof/>
                <w:webHidden/>
              </w:rPr>
              <w:t>109</w:t>
            </w:r>
            <w:r w:rsidR="00584AB3">
              <w:rPr>
                <w:noProof/>
                <w:webHidden/>
              </w:rPr>
              <w:fldChar w:fldCharType="end"/>
            </w:r>
          </w:hyperlink>
        </w:p>
        <w:p w14:paraId="5C89CB7D" w14:textId="478B23F6"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34" w:history="1">
            <w:r w:rsidR="00584AB3" w:rsidRPr="00A232D6">
              <w:rPr>
                <w:rStyle w:val="Hyperlink"/>
                <w:noProof/>
                <w:lang w:val="ro-RO"/>
              </w:rPr>
              <w:t>5.6 Descrierea măsurilor de reducere a riscului la inundații luate în temeiul actelor de reglementare europene</w:t>
            </w:r>
            <w:r w:rsidR="00584AB3">
              <w:rPr>
                <w:noProof/>
                <w:webHidden/>
              </w:rPr>
              <w:tab/>
            </w:r>
            <w:r w:rsidR="00584AB3">
              <w:rPr>
                <w:noProof/>
                <w:webHidden/>
              </w:rPr>
              <w:fldChar w:fldCharType="begin"/>
            </w:r>
            <w:r w:rsidR="00584AB3">
              <w:rPr>
                <w:noProof/>
                <w:webHidden/>
              </w:rPr>
              <w:instrText xml:space="preserve"> PAGEREF _Toc144125734 \h </w:instrText>
            </w:r>
            <w:r w:rsidR="00584AB3">
              <w:rPr>
                <w:noProof/>
                <w:webHidden/>
              </w:rPr>
            </w:r>
            <w:r w:rsidR="00584AB3">
              <w:rPr>
                <w:noProof/>
                <w:webHidden/>
              </w:rPr>
              <w:fldChar w:fldCharType="separate"/>
            </w:r>
            <w:r w:rsidR="006B177C">
              <w:rPr>
                <w:noProof/>
                <w:webHidden/>
              </w:rPr>
              <w:t>112</w:t>
            </w:r>
            <w:r w:rsidR="00584AB3">
              <w:rPr>
                <w:noProof/>
                <w:webHidden/>
              </w:rPr>
              <w:fldChar w:fldCharType="end"/>
            </w:r>
          </w:hyperlink>
        </w:p>
        <w:p w14:paraId="2D50700D" w14:textId="5D4D10FB"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35" w:history="1">
            <w:r w:rsidR="00584AB3" w:rsidRPr="00A232D6">
              <w:rPr>
                <w:rStyle w:val="Hyperlink"/>
                <w:noProof/>
                <w:lang w:val="ro-RO"/>
              </w:rPr>
              <w:t>5.6.1 Coordonarea cu Directiva Cadru Apă</w:t>
            </w:r>
            <w:r w:rsidR="00584AB3">
              <w:rPr>
                <w:noProof/>
                <w:webHidden/>
              </w:rPr>
              <w:tab/>
            </w:r>
            <w:r w:rsidR="00584AB3">
              <w:rPr>
                <w:noProof/>
                <w:webHidden/>
              </w:rPr>
              <w:fldChar w:fldCharType="begin"/>
            </w:r>
            <w:r w:rsidR="00584AB3">
              <w:rPr>
                <w:noProof/>
                <w:webHidden/>
              </w:rPr>
              <w:instrText xml:space="preserve"> PAGEREF _Toc144125735 \h </w:instrText>
            </w:r>
            <w:r w:rsidR="00584AB3">
              <w:rPr>
                <w:noProof/>
                <w:webHidden/>
              </w:rPr>
            </w:r>
            <w:r w:rsidR="00584AB3">
              <w:rPr>
                <w:noProof/>
                <w:webHidden/>
              </w:rPr>
              <w:fldChar w:fldCharType="separate"/>
            </w:r>
            <w:r w:rsidR="006B177C">
              <w:rPr>
                <w:noProof/>
                <w:webHidden/>
              </w:rPr>
              <w:t>112</w:t>
            </w:r>
            <w:r w:rsidR="00584AB3">
              <w:rPr>
                <w:noProof/>
                <w:webHidden/>
              </w:rPr>
              <w:fldChar w:fldCharType="end"/>
            </w:r>
          </w:hyperlink>
        </w:p>
        <w:p w14:paraId="01E75CF2" w14:textId="103084ED"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36" w:history="1">
            <w:r w:rsidR="00584AB3" w:rsidRPr="00A232D6">
              <w:rPr>
                <w:rStyle w:val="Hyperlink"/>
                <w:noProof/>
                <w:lang w:val="ro-RO"/>
              </w:rPr>
              <w:t>5.6.2 Coordonarea/integrarea cu politicile de schimbări climatice</w:t>
            </w:r>
            <w:r w:rsidR="00584AB3">
              <w:rPr>
                <w:noProof/>
                <w:webHidden/>
              </w:rPr>
              <w:tab/>
            </w:r>
            <w:r w:rsidR="00584AB3">
              <w:rPr>
                <w:noProof/>
                <w:webHidden/>
              </w:rPr>
              <w:fldChar w:fldCharType="begin"/>
            </w:r>
            <w:r w:rsidR="00584AB3">
              <w:rPr>
                <w:noProof/>
                <w:webHidden/>
              </w:rPr>
              <w:instrText xml:space="preserve"> PAGEREF _Toc144125736 \h </w:instrText>
            </w:r>
            <w:r w:rsidR="00584AB3">
              <w:rPr>
                <w:noProof/>
                <w:webHidden/>
              </w:rPr>
            </w:r>
            <w:r w:rsidR="00584AB3">
              <w:rPr>
                <w:noProof/>
                <w:webHidden/>
              </w:rPr>
              <w:fldChar w:fldCharType="separate"/>
            </w:r>
            <w:r w:rsidR="006B177C">
              <w:rPr>
                <w:noProof/>
                <w:webHidden/>
              </w:rPr>
              <w:t>121</w:t>
            </w:r>
            <w:r w:rsidR="00584AB3">
              <w:rPr>
                <w:noProof/>
                <w:webHidden/>
              </w:rPr>
              <w:fldChar w:fldCharType="end"/>
            </w:r>
          </w:hyperlink>
        </w:p>
        <w:p w14:paraId="23E56890" w14:textId="25B30B37"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37" w:history="1">
            <w:r w:rsidR="00584AB3" w:rsidRPr="00A232D6">
              <w:rPr>
                <w:rStyle w:val="Hyperlink"/>
                <w:noProof/>
                <w:lang w:val="ro-RO"/>
              </w:rPr>
              <w:t>5.6.3 Coordonarea și conformarea cu alte directive</w:t>
            </w:r>
            <w:r w:rsidR="00584AB3">
              <w:rPr>
                <w:noProof/>
                <w:webHidden/>
              </w:rPr>
              <w:tab/>
            </w:r>
            <w:r w:rsidR="00584AB3">
              <w:rPr>
                <w:noProof/>
                <w:webHidden/>
              </w:rPr>
              <w:fldChar w:fldCharType="begin"/>
            </w:r>
            <w:r w:rsidR="00584AB3">
              <w:rPr>
                <w:noProof/>
                <w:webHidden/>
              </w:rPr>
              <w:instrText xml:space="preserve"> PAGEREF _Toc144125737 \h </w:instrText>
            </w:r>
            <w:r w:rsidR="00584AB3">
              <w:rPr>
                <w:noProof/>
                <w:webHidden/>
              </w:rPr>
            </w:r>
            <w:r w:rsidR="00584AB3">
              <w:rPr>
                <w:noProof/>
                <w:webHidden/>
              </w:rPr>
              <w:fldChar w:fldCharType="separate"/>
            </w:r>
            <w:r w:rsidR="006B177C">
              <w:rPr>
                <w:noProof/>
                <w:webHidden/>
              </w:rPr>
              <w:t>123</w:t>
            </w:r>
            <w:r w:rsidR="00584AB3">
              <w:rPr>
                <w:noProof/>
                <w:webHidden/>
              </w:rPr>
              <w:fldChar w:fldCharType="end"/>
            </w:r>
          </w:hyperlink>
        </w:p>
        <w:p w14:paraId="32E91C14" w14:textId="104B8F77"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38" w:history="1">
            <w:r w:rsidR="00584AB3" w:rsidRPr="00A232D6">
              <w:rPr>
                <w:rStyle w:val="Hyperlink"/>
                <w:noProof/>
                <w:lang w:val="ro-RO"/>
              </w:rPr>
              <w:t>5.6.4 Coordonarea internațională</w:t>
            </w:r>
            <w:r w:rsidR="00584AB3">
              <w:rPr>
                <w:noProof/>
                <w:webHidden/>
              </w:rPr>
              <w:tab/>
            </w:r>
            <w:r w:rsidR="00584AB3">
              <w:rPr>
                <w:noProof/>
                <w:webHidden/>
              </w:rPr>
              <w:fldChar w:fldCharType="begin"/>
            </w:r>
            <w:r w:rsidR="00584AB3">
              <w:rPr>
                <w:noProof/>
                <w:webHidden/>
              </w:rPr>
              <w:instrText xml:space="preserve"> PAGEREF _Toc144125738 \h </w:instrText>
            </w:r>
            <w:r w:rsidR="00584AB3">
              <w:rPr>
                <w:noProof/>
                <w:webHidden/>
              </w:rPr>
            </w:r>
            <w:r w:rsidR="00584AB3">
              <w:rPr>
                <w:noProof/>
                <w:webHidden/>
              </w:rPr>
              <w:fldChar w:fldCharType="separate"/>
            </w:r>
            <w:r w:rsidR="006B177C">
              <w:rPr>
                <w:noProof/>
                <w:webHidden/>
              </w:rPr>
              <w:t>125</w:t>
            </w:r>
            <w:r w:rsidR="00584AB3">
              <w:rPr>
                <w:noProof/>
                <w:webHidden/>
              </w:rPr>
              <w:fldChar w:fldCharType="end"/>
            </w:r>
          </w:hyperlink>
        </w:p>
        <w:p w14:paraId="33E70BD9" w14:textId="439791F1"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39" w:history="1">
            <w:r w:rsidR="00584AB3" w:rsidRPr="00A232D6">
              <w:rPr>
                <w:rStyle w:val="Hyperlink"/>
                <w:noProof/>
                <w:lang w:val="ro-RO"/>
              </w:rPr>
              <w:t>6. Planul de Acțiune pentru implementare</w:t>
            </w:r>
            <w:r w:rsidR="00584AB3">
              <w:rPr>
                <w:noProof/>
                <w:webHidden/>
              </w:rPr>
              <w:tab/>
            </w:r>
            <w:r w:rsidR="00584AB3">
              <w:rPr>
                <w:noProof/>
                <w:webHidden/>
              </w:rPr>
              <w:fldChar w:fldCharType="begin"/>
            </w:r>
            <w:r w:rsidR="00584AB3">
              <w:rPr>
                <w:noProof/>
                <w:webHidden/>
              </w:rPr>
              <w:instrText xml:space="preserve"> PAGEREF _Toc144125739 \h </w:instrText>
            </w:r>
            <w:r w:rsidR="00584AB3">
              <w:rPr>
                <w:noProof/>
                <w:webHidden/>
              </w:rPr>
            </w:r>
            <w:r w:rsidR="00584AB3">
              <w:rPr>
                <w:noProof/>
                <w:webHidden/>
              </w:rPr>
              <w:fldChar w:fldCharType="separate"/>
            </w:r>
            <w:r w:rsidR="006B177C">
              <w:rPr>
                <w:noProof/>
                <w:webHidden/>
              </w:rPr>
              <w:t>129</w:t>
            </w:r>
            <w:r w:rsidR="00584AB3">
              <w:rPr>
                <w:noProof/>
                <w:webHidden/>
              </w:rPr>
              <w:fldChar w:fldCharType="end"/>
            </w:r>
          </w:hyperlink>
        </w:p>
        <w:p w14:paraId="41BE62D7" w14:textId="675E24D8"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40" w:history="1">
            <w:r w:rsidR="00584AB3" w:rsidRPr="00A232D6">
              <w:rPr>
                <w:rStyle w:val="Hyperlink"/>
                <w:noProof/>
                <w:lang w:val="ro-RO"/>
              </w:rPr>
              <w:t>6.1 Planul de implementare și obiectivele pentru măsurile din Categoria A (Măsuri naționale)</w:t>
            </w:r>
            <w:r w:rsidR="00584AB3">
              <w:rPr>
                <w:noProof/>
                <w:webHidden/>
              </w:rPr>
              <w:tab/>
            </w:r>
            <w:r w:rsidR="00584AB3">
              <w:rPr>
                <w:noProof/>
                <w:webHidden/>
              </w:rPr>
              <w:fldChar w:fldCharType="begin"/>
            </w:r>
            <w:r w:rsidR="00584AB3">
              <w:rPr>
                <w:noProof/>
                <w:webHidden/>
              </w:rPr>
              <w:instrText xml:space="preserve"> PAGEREF _Toc144125740 \h </w:instrText>
            </w:r>
            <w:r w:rsidR="00584AB3">
              <w:rPr>
                <w:noProof/>
                <w:webHidden/>
              </w:rPr>
            </w:r>
            <w:r w:rsidR="00584AB3">
              <w:rPr>
                <w:noProof/>
                <w:webHidden/>
              </w:rPr>
              <w:fldChar w:fldCharType="separate"/>
            </w:r>
            <w:r w:rsidR="006B177C">
              <w:rPr>
                <w:noProof/>
                <w:webHidden/>
              </w:rPr>
              <w:t>129</w:t>
            </w:r>
            <w:r w:rsidR="00584AB3">
              <w:rPr>
                <w:noProof/>
                <w:webHidden/>
              </w:rPr>
              <w:fldChar w:fldCharType="end"/>
            </w:r>
          </w:hyperlink>
        </w:p>
        <w:p w14:paraId="3FE2B83C" w14:textId="3859AD18"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41" w:history="1">
            <w:r w:rsidR="00584AB3" w:rsidRPr="00A232D6">
              <w:rPr>
                <w:rStyle w:val="Hyperlink"/>
                <w:noProof/>
                <w:lang w:val="ro-RO"/>
              </w:rPr>
              <w:t>6.2. Planul de implementare și obiectivele pentru măsurile din Categoria B (de prevenire și protecție)</w:t>
            </w:r>
            <w:r w:rsidR="00584AB3">
              <w:rPr>
                <w:noProof/>
                <w:webHidden/>
              </w:rPr>
              <w:tab/>
            </w:r>
            <w:r w:rsidR="00584AB3">
              <w:rPr>
                <w:noProof/>
                <w:webHidden/>
              </w:rPr>
              <w:fldChar w:fldCharType="begin"/>
            </w:r>
            <w:r w:rsidR="00584AB3">
              <w:rPr>
                <w:noProof/>
                <w:webHidden/>
              </w:rPr>
              <w:instrText xml:space="preserve"> PAGEREF _Toc144125741 \h </w:instrText>
            </w:r>
            <w:r w:rsidR="00584AB3">
              <w:rPr>
                <w:noProof/>
                <w:webHidden/>
              </w:rPr>
            </w:r>
            <w:r w:rsidR="00584AB3">
              <w:rPr>
                <w:noProof/>
                <w:webHidden/>
              </w:rPr>
              <w:fldChar w:fldCharType="separate"/>
            </w:r>
            <w:r w:rsidR="006B177C">
              <w:rPr>
                <w:noProof/>
                <w:webHidden/>
              </w:rPr>
              <w:t>131</w:t>
            </w:r>
            <w:r w:rsidR="00584AB3">
              <w:rPr>
                <w:noProof/>
                <w:webHidden/>
              </w:rPr>
              <w:fldChar w:fldCharType="end"/>
            </w:r>
          </w:hyperlink>
        </w:p>
        <w:p w14:paraId="77C29F60" w14:textId="6529D5A4"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42" w:history="1">
            <w:r w:rsidR="00584AB3" w:rsidRPr="00A232D6">
              <w:rPr>
                <w:rStyle w:val="Hyperlink"/>
                <w:noProof/>
                <w:lang w:val="ro-RO"/>
              </w:rPr>
              <w:t>6.3 Planul de implementare și obiectivele pentru măsurile din Categoria C (Pachetul de Măsuri de Pregătire și de Răspuns în cazul situațiilor de urgență)</w:t>
            </w:r>
            <w:r w:rsidR="00584AB3">
              <w:rPr>
                <w:noProof/>
                <w:webHidden/>
              </w:rPr>
              <w:tab/>
            </w:r>
            <w:r w:rsidR="00584AB3">
              <w:rPr>
                <w:noProof/>
                <w:webHidden/>
              </w:rPr>
              <w:fldChar w:fldCharType="begin"/>
            </w:r>
            <w:r w:rsidR="00584AB3">
              <w:rPr>
                <w:noProof/>
                <w:webHidden/>
              </w:rPr>
              <w:instrText xml:space="preserve"> PAGEREF _Toc144125742 \h </w:instrText>
            </w:r>
            <w:r w:rsidR="00584AB3">
              <w:rPr>
                <w:noProof/>
                <w:webHidden/>
              </w:rPr>
            </w:r>
            <w:r w:rsidR="00584AB3">
              <w:rPr>
                <w:noProof/>
                <w:webHidden/>
              </w:rPr>
              <w:fldChar w:fldCharType="separate"/>
            </w:r>
            <w:r w:rsidR="006B177C">
              <w:rPr>
                <w:noProof/>
                <w:webHidden/>
              </w:rPr>
              <w:t>136</w:t>
            </w:r>
            <w:r w:rsidR="00584AB3">
              <w:rPr>
                <w:noProof/>
                <w:webHidden/>
              </w:rPr>
              <w:fldChar w:fldCharType="end"/>
            </w:r>
          </w:hyperlink>
        </w:p>
        <w:p w14:paraId="00690DF4" w14:textId="419DA94D"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43" w:history="1">
            <w:r w:rsidR="00584AB3" w:rsidRPr="00A232D6">
              <w:rPr>
                <w:rStyle w:val="Hyperlink"/>
                <w:noProof/>
                <w:lang w:val="ro-RO"/>
              </w:rPr>
              <w:t>7. Monitorizarea implementării Planului de Management al Riscului la Inundații</w:t>
            </w:r>
            <w:r w:rsidR="00584AB3">
              <w:rPr>
                <w:noProof/>
                <w:webHidden/>
              </w:rPr>
              <w:tab/>
            </w:r>
            <w:r w:rsidR="00584AB3">
              <w:rPr>
                <w:noProof/>
                <w:webHidden/>
              </w:rPr>
              <w:fldChar w:fldCharType="begin"/>
            </w:r>
            <w:r w:rsidR="00584AB3">
              <w:rPr>
                <w:noProof/>
                <w:webHidden/>
              </w:rPr>
              <w:instrText xml:space="preserve"> PAGEREF _Toc144125743 \h </w:instrText>
            </w:r>
            <w:r w:rsidR="00584AB3">
              <w:rPr>
                <w:noProof/>
                <w:webHidden/>
              </w:rPr>
            </w:r>
            <w:r w:rsidR="00584AB3">
              <w:rPr>
                <w:noProof/>
                <w:webHidden/>
              </w:rPr>
              <w:fldChar w:fldCharType="separate"/>
            </w:r>
            <w:r w:rsidR="006B177C">
              <w:rPr>
                <w:noProof/>
                <w:webHidden/>
              </w:rPr>
              <w:t>139</w:t>
            </w:r>
            <w:r w:rsidR="00584AB3">
              <w:rPr>
                <w:noProof/>
                <w:webHidden/>
              </w:rPr>
              <w:fldChar w:fldCharType="end"/>
            </w:r>
          </w:hyperlink>
        </w:p>
        <w:p w14:paraId="594908A7" w14:textId="1320670C"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44" w:history="1">
            <w:r w:rsidR="00584AB3" w:rsidRPr="00A232D6">
              <w:rPr>
                <w:rStyle w:val="Hyperlink"/>
                <w:noProof/>
                <w:lang w:val="ro-RO"/>
              </w:rPr>
              <w:t>8. Implicarea părților interesate și consultările publice</w:t>
            </w:r>
            <w:r w:rsidR="00584AB3">
              <w:rPr>
                <w:noProof/>
                <w:webHidden/>
              </w:rPr>
              <w:tab/>
            </w:r>
            <w:r w:rsidR="00584AB3">
              <w:rPr>
                <w:noProof/>
                <w:webHidden/>
              </w:rPr>
              <w:fldChar w:fldCharType="begin"/>
            </w:r>
            <w:r w:rsidR="00584AB3">
              <w:rPr>
                <w:noProof/>
                <w:webHidden/>
              </w:rPr>
              <w:instrText xml:space="preserve"> PAGEREF _Toc144125744 \h </w:instrText>
            </w:r>
            <w:r w:rsidR="00584AB3">
              <w:rPr>
                <w:noProof/>
                <w:webHidden/>
              </w:rPr>
            </w:r>
            <w:r w:rsidR="00584AB3">
              <w:rPr>
                <w:noProof/>
                <w:webHidden/>
              </w:rPr>
              <w:fldChar w:fldCharType="separate"/>
            </w:r>
            <w:r w:rsidR="006B177C">
              <w:rPr>
                <w:noProof/>
                <w:webHidden/>
              </w:rPr>
              <w:t>146</w:t>
            </w:r>
            <w:r w:rsidR="00584AB3">
              <w:rPr>
                <w:noProof/>
                <w:webHidden/>
              </w:rPr>
              <w:fldChar w:fldCharType="end"/>
            </w:r>
          </w:hyperlink>
        </w:p>
        <w:p w14:paraId="61DDE5A7" w14:textId="629B44D2"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45" w:history="1">
            <w:r w:rsidR="00584AB3" w:rsidRPr="00A232D6">
              <w:rPr>
                <w:rStyle w:val="Hyperlink"/>
                <w:noProof/>
                <w:lang w:val="ro-RO"/>
              </w:rPr>
              <w:t>8.1 Strategia de implicare a părților interesate (SHE)</w:t>
            </w:r>
            <w:r w:rsidR="00584AB3">
              <w:rPr>
                <w:noProof/>
                <w:webHidden/>
              </w:rPr>
              <w:tab/>
            </w:r>
            <w:r w:rsidR="00584AB3">
              <w:rPr>
                <w:noProof/>
                <w:webHidden/>
              </w:rPr>
              <w:fldChar w:fldCharType="begin"/>
            </w:r>
            <w:r w:rsidR="00584AB3">
              <w:rPr>
                <w:noProof/>
                <w:webHidden/>
              </w:rPr>
              <w:instrText xml:space="preserve"> PAGEREF _Toc144125745 \h </w:instrText>
            </w:r>
            <w:r w:rsidR="00584AB3">
              <w:rPr>
                <w:noProof/>
                <w:webHidden/>
              </w:rPr>
            </w:r>
            <w:r w:rsidR="00584AB3">
              <w:rPr>
                <w:noProof/>
                <w:webHidden/>
              </w:rPr>
              <w:fldChar w:fldCharType="separate"/>
            </w:r>
            <w:r w:rsidR="006B177C">
              <w:rPr>
                <w:noProof/>
                <w:webHidden/>
              </w:rPr>
              <w:t>146</w:t>
            </w:r>
            <w:r w:rsidR="00584AB3">
              <w:rPr>
                <w:noProof/>
                <w:webHidden/>
              </w:rPr>
              <w:fldChar w:fldCharType="end"/>
            </w:r>
          </w:hyperlink>
        </w:p>
        <w:p w14:paraId="18C030FB" w14:textId="5CBAF4E0"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46" w:history="1">
            <w:r w:rsidR="00584AB3" w:rsidRPr="00A232D6">
              <w:rPr>
                <w:rStyle w:val="Hyperlink"/>
                <w:noProof/>
                <w:lang w:val="ro-RO"/>
              </w:rPr>
              <w:t>8.1.1. Informare și comunicare</w:t>
            </w:r>
            <w:r w:rsidR="00584AB3">
              <w:rPr>
                <w:noProof/>
                <w:webHidden/>
              </w:rPr>
              <w:tab/>
            </w:r>
            <w:r w:rsidR="00584AB3">
              <w:rPr>
                <w:noProof/>
                <w:webHidden/>
              </w:rPr>
              <w:fldChar w:fldCharType="begin"/>
            </w:r>
            <w:r w:rsidR="00584AB3">
              <w:rPr>
                <w:noProof/>
                <w:webHidden/>
              </w:rPr>
              <w:instrText xml:space="preserve"> PAGEREF _Toc144125746 \h </w:instrText>
            </w:r>
            <w:r w:rsidR="00584AB3">
              <w:rPr>
                <w:noProof/>
                <w:webHidden/>
              </w:rPr>
            </w:r>
            <w:r w:rsidR="00584AB3">
              <w:rPr>
                <w:noProof/>
                <w:webHidden/>
              </w:rPr>
              <w:fldChar w:fldCharType="separate"/>
            </w:r>
            <w:r w:rsidR="006B177C">
              <w:rPr>
                <w:noProof/>
                <w:webHidden/>
              </w:rPr>
              <w:t>146</w:t>
            </w:r>
            <w:r w:rsidR="00584AB3">
              <w:rPr>
                <w:noProof/>
                <w:webHidden/>
              </w:rPr>
              <w:fldChar w:fldCharType="end"/>
            </w:r>
          </w:hyperlink>
        </w:p>
        <w:p w14:paraId="2023C395" w14:textId="42A1618C"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47" w:history="1">
            <w:r w:rsidR="00584AB3" w:rsidRPr="00A232D6">
              <w:rPr>
                <w:rStyle w:val="Hyperlink"/>
                <w:noProof/>
                <w:lang w:val="ro-RO"/>
              </w:rPr>
              <w:t>8.1.2. Consultarea și implicarea părților interesate</w:t>
            </w:r>
            <w:r w:rsidR="00584AB3">
              <w:rPr>
                <w:noProof/>
                <w:webHidden/>
              </w:rPr>
              <w:tab/>
            </w:r>
            <w:r w:rsidR="00584AB3">
              <w:rPr>
                <w:noProof/>
                <w:webHidden/>
              </w:rPr>
              <w:fldChar w:fldCharType="begin"/>
            </w:r>
            <w:r w:rsidR="00584AB3">
              <w:rPr>
                <w:noProof/>
                <w:webHidden/>
              </w:rPr>
              <w:instrText xml:space="preserve"> PAGEREF _Toc144125747 \h </w:instrText>
            </w:r>
            <w:r w:rsidR="00584AB3">
              <w:rPr>
                <w:noProof/>
                <w:webHidden/>
              </w:rPr>
            </w:r>
            <w:r w:rsidR="00584AB3">
              <w:rPr>
                <w:noProof/>
                <w:webHidden/>
              </w:rPr>
              <w:fldChar w:fldCharType="separate"/>
            </w:r>
            <w:r w:rsidR="006B177C">
              <w:rPr>
                <w:noProof/>
                <w:webHidden/>
              </w:rPr>
              <w:t>149</w:t>
            </w:r>
            <w:r w:rsidR="00584AB3">
              <w:rPr>
                <w:noProof/>
                <w:webHidden/>
              </w:rPr>
              <w:fldChar w:fldCharType="end"/>
            </w:r>
          </w:hyperlink>
        </w:p>
        <w:p w14:paraId="17130007" w14:textId="4D4AB395"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48" w:history="1">
            <w:r w:rsidR="00584AB3" w:rsidRPr="00A232D6">
              <w:rPr>
                <w:rStyle w:val="Hyperlink"/>
                <w:noProof/>
                <w:lang w:val="ro-RO"/>
              </w:rPr>
              <w:t>8.1.3. Implicarea părților interesate la nivel regional</w:t>
            </w:r>
            <w:r w:rsidR="00584AB3">
              <w:rPr>
                <w:noProof/>
                <w:webHidden/>
              </w:rPr>
              <w:tab/>
            </w:r>
            <w:r w:rsidR="00584AB3">
              <w:rPr>
                <w:noProof/>
                <w:webHidden/>
              </w:rPr>
              <w:fldChar w:fldCharType="begin"/>
            </w:r>
            <w:r w:rsidR="00584AB3">
              <w:rPr>
                <w:noProof/>
                <w:webHidden/>
              </w:rPr>
              <w:instrText xml:space="preserve"> PAGEREF _Toc144125748 \h </w:instrText>
            </w:r>
            <w:r w:rsidR="00584AB3">
              <w:rPr>
                <w:noProof/>
                <w:webHidden/>
              </w:rPr>
            </w:r>
            <w:r w:rsidR="00584AB3">
              <w:rPr>
                <w:noProof/>
                <w:webHidden/>
              </w:rPr>
              <w:fldChar w:fldCharType="separate"/>
            </w:r>
            <w:r w:rsidR="006B177C">
              <w:rPr>
                <w:noProof/>
                <w:webHidden/>
              </w:rPr>
              <w:t>150</w:t>
            </w:r>
            <w:r w:rsidR="00584AB3">
              <w:rPr>
                <w:noProof/>
                <w:webHidden/>
              </w:rPr>
              <w:fldChar w:fldCharType="end"/>
            </w:r>
          </w:hyperlink>
        </w:p>
        <w:p w14:paraId="4EF4B84D" w14:textId="133856F9" w:rsidR="00584AB3" w:rsidRDefault="009F51AD" w:rsidP="00584AB3">
          <w:pPr>
            <w:pStyle w:val="TOC3"/>
            <w:tabs>
              <w:tab w:val="right" w:leader="dot" w:pos="9736"/>
            </w:tabs>
            <w:spacing w:before="0" w:after="0" w:line="259" w:lineRule="auto"/>
            <w:rPr>
              <w:rFonts w:asciiTheme="minorHAnsi" w:eastAsiaTheme="minorEastAsia" w:hAnsiTheme="minorHAnsi" w:cstheme="minorBidi"/>
              <w:noProof/>
              <w:sz w:val="22"/>
              <w:szCs w:val="22"/>
              <w:lang w:val="en-GB" w:eastAsia="en-GB"/>
            </w:rPr>
          </w:pPr>
          <w:hyperlink w:anchor="_Toc144125749" w:history="1">
            <w:r w:rsidR="00584AB3" w:rsidRPr="00A232D6">
              <w:rPr>
                <w:rStyle w:val="Hyperlink"/>
                <w:noProof/>
                <w:lang w:val="ro-RO"/>
              </w:rPr>
              <w:t>8.1.4. Implicarea și consultarea publică a părților interesate cu privire la hărțile de hazard și hărțile de risc la inundații</w:t>
            </w:r>
            <w:r w:rsidR="00584AB3">
              <w:rPr>
                <w:noProof/>
                <w:webHidden/>
              </w:rPr>
              <w:tab/>
            </w:r>
            <w:r w:rsidR="00584AB3">
              <w:rPr>
                <w:noProof/>
                <w:webHidden/>
              </w:rPr>
              <w:fldChar w:fldCharType="begin"/>
            </w:r>
            <w:r w:rsidR="00584AB3">
              <w:rPr>
                <w:noProof/>
                <w:webHidden/>
              </w:rPr>
              <w:instrText xml:space="preserve"> PAGEREF _Toc144125749 \h </w:instrText>
            </w:r>
            <w:r w:rsidR="00584AB3">
              <w:rPr>
                <w:noProof/>
                <w:webHidden/>
              </w:rPr>
            </w:r>
            <w:r w:rsidR="00584AB3">
              <w:rPr>
                <w:noProof/>
                <w:webHidden/>
              </w:rPr>
              <w:fldChar w:fldCharType="separate"/>
            </w:r>
            <w:r w:rsidR="006B177C">
              <w:rPr>
                <w:noProof/>
                <w:webHidden/>
              </w:rPr>
              <w:t>150</w:t>
            </w:r>
            <w:r w:rsidR="00584AB3">
              <w:rPr>
                <w:noProof/>
                <w:webHidden/>
              </w:rPr>
              <w:fldChar w:fldCharType="end"/>
            </w:r>
          </w:hyperlink>
        </w:p>
        <w:p w14:paraId="1D4F3ED0" w14:textId="4575523B"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50" w:history="1">
            <w:r w:rsidR="00584AB3" w:rsidRPr="00A232D6">
              <w:rPr>
                <w:rStyle w:val="Hyperlink"/>
                <w:noProof/>
                <w:lang w:val="ro-RO"/>
              </w:rPr>
              <w:t>8.2 Implicarea comunităților vulnerabile și marginalizate – zone pilot pentru comunitățile rome</w:t>
            </w:r>
            <w:r w:rsidR="00584AB3">
              <w:rPr>
                <w:noProof/>
                <w:webHidden/>
              </w:rPr>
              <w:tab/>
            </w:r>
            <w:r w:rsidR="00584AB3">
              <w:rPr>
                <w:noProof/>
                <w:webHidden/>
              </w:rPr>
              <w:fldChar w:fldCharType="begin"/>
            </w:r>
            <w:r w:rsidR="00584AB3">
              <w:rPr>
                <w:noProof/>
                <w:webHidden/>
              </w:rPr>
              <w:instrText xml:space="preserve"> PAGEREF _Toc144125750 \h </w:instrText>
            </w:r>
            <w:r w:rsidR="00584AB3">
              <w:rPr>
                <w:noProof/>
                <w:webHidden/>
              </w:rPr>
            </w:r>
            <w:r w:rsidR="00584AB3">
              <w:rPr>
                <w:noProof/>
                <w:webHidden/>
              </w:rPr>
              <w:fldChar w:fldCharType="separate"/>
            </w:r>
            <w:r w:rsidR="006B177C">
              <w:rPr>
                <w:noProof/>
                <w:webHidden/>
              </w:rPr>
              <w:t>151</w:t>
            </w:r>
            <w:r w:rsidR="00584AB3">
              <w:rPr>
                <w:noProof/>
                <w:webHidden/>
              </w:rPr>
              <w:fldChar w:fldCharType="end"/>
            </w:r>
          </w:hyperlink>
        </w:p>
        <w:p w14:paraId="04296711" w14:textId="0124E43E" w:rsidR="00584AB3" w:rsidRDefault="009F51AD" w:rsidP="00584AB3">
          <w:pPr>
            <w:pStyle w:val="TOC2"/>
            <w:spacing w:line="259" w:lineRule="auto"/>
            <w:contextualSpacing w:val="0"/>
            <w:rPr>
              <w:rFonts w:asciiTheme="minorHAnsi" w:eastAsiaTheme="minorEastAsia" w:hAnsiTheme="minorHAnsi" w:cstheme="minorBidi"/>
              <w:noProof/>
              <w:sz w:val="22"/>
              <w:szCs w:val="22"/>
              <w:lang w:val="en-GB" w:eastAsia="en-GB"/>
            </w:rPr>
          </w:pPr>
          <w:hyperlink w:anchor="_Toc144125751" w:history="1">
            <w:r w:rsidR="00584AB3" w:rsidRPr="00A232D6">
              <w:rPr>
                <w:rStyle w:val="Hyperlink"/>
                <w:noProof/>
                <w:lang w:val="ro-RO"/>
              </w:rPr>
              <w:t>8.3 Procedura de Evaluare Strategică de Mediu</w:t>
            </w:r>
            <w:r w:rsidR="00584AB3">
              <w:rPr>
                <w:noProof/>
                <w:webHidden/>
              </w:rPr>
              <w:tab/>
            </w:r>
            <w:r w:rsidR="00584AB3">
              <w:rPr>
                <w:noProof/>
                <w:webHidden/>
              </w:rPr>
              <w:fldChar w:fldCharType="begin"/>
            </w:r>
            <w:r w:rsidR="00584AB3">
              <w:rPr>
                <w:noProof/>
                <w:webHidden/>
              </w:rPr>
              <w:instrText xml:space="preserve"> PAGEREF _Toc144125751 \h </w:instrText>
            </w:r>
            <w:r w:rsidR="00584AB3">
              <w:rPr>
                <w:noProof/>
                <w:webHidden/>
              </w:rPr>
            </w:r>
            <w:r w:rsidR="00584AB3">
              <w:rPr>
                <w:noProof/>
                <w:webHidden/>
              </w:rPr>
              <w:fldChar w:fldCharType="separate"/>
            </w:r>
            <w:r w:rsidR="006B177C">
              <w:rPr>
                <w:noProof/>
                <w:webHidden/>
              </w:rPr>
              <w:t>153</w:t>
            </w:r>
            <w:r w:rsidR="00584AB3">
              <w:rPr>
                <w:noProof/>
                <w:webHidden/>
              </w:rPr>
              <w:fldChar w:fldCharType="end"/>
            </w:r>
          </w:hyperlink>
        </w:p>
        <w:p w14:paraId="43639ED0" w14:textId="712EFC85"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52" w:history="1">
            <w:r w:rsidR="00584AB3" w:rsidRPr="00A232D6">
              <w:rPr>
                <w:rStyle w:val="Hyperlink"/>
                <w:noProof/>
                <w:lang w:val="ro-RO"/>
              </w:rPr>
              <w:t>9. Lista autorităților competente pentru implementarea, monitorizarea și evaluarea Planului de Management al Riscului la Inundații</w:t>
            </w:r>
            <w:r w:rsidR="00584AB3">
              <w:rPr>
                <w:noProof/>
                <w:webHidden/>
              </w:rPr>
              <w:tab/>
            </w:r>
            <w:r w:rsidR="00584AB3">
              <w:rPr>
                <w:noProof/>
                <w:webHidden/>
              </w:rPr>
              <w:fldChar w:fldCharType="begin"/>
            </w:r>
            <w:r w:rsidR="00584AB3">
              <w:rPr>
                <w:noProof/>
                <w:webHidden/>
              </w:rPr>
              <w:instrText xml:space="preserve"> PAGEREF _Toc144125752 \h </w:instrText>
            </w:r>
            <w:r w:rsidR="00584AB3">
              <w:rPr>
                <w:noProof/>
                <w:webHidden/>
              </w:rPr>
            </w:r>
            <w:r w:rsidR="00584AB3">
              <w:rPr>
                <w:noProof/>
                <w:webHidden/>
              </w:rPr>
              <w:fldChar w:fldCharType="separate"/>
            </w:r>
            <w:r w:rsidR="006B177C">
              <w:rPr>
                <w:noProof/>
                <w:webHidden/>
              </w:rPr>
              <w:t>154</w:t>
            </w:r>
            <w:r w:rsidR="00584AB3">
              <w:rPr>
                <w:noProof/>
                <w:webHidden/>
              </w:rPr>
              <w:fldChar w:fldCharType="end"/>
            </w:r>
          </w:hyperlink>
        </w:p>
        <w:p w14:paraId="5FD06EC6" w14:textId="68E86E41" w:rsidR="00584AB3" w:rsidRDefault="009F51AD" w:rsidP="00584AB3">
          <w:pPr>
            <w:pStyle w:val="TOC1"/>
            <w:spacing w:line="259" w:lineRule="auto"/>
            <w:contextualSpacing w:val="0"/>
            <w:rPr>
              <w:rFonts w:asciiTheme="minorHAnsi" w:eastAsiaTheme="minorEastAsia" w:hAnsiTheme="minorHAnsi" w:cstheme="minorBidi"/>
              <w:noProof/>
              <w:sz w:val="22"/>
              <w:szCs w:val="22"/>
              <w:lang w:val="en-GB" w:eastAsia="en-GB"/>
            </w:rPr>
          </w:pPr>
          <w:hyperlink w:anchor="_Toc144125753" w:history="1">
            <w:r w:rsidR="00584AB3" w:rsidRPr="00A232D6">
              <w:rPr>
                <w:rStyle w:val="Hyperlink"/>
                <w:noProof/>
                <w:lang w:val="ro-RO"/>
              </w:rPr>
              <w:t>ANEXE</w:t>
            </w:r>
            <w:r w:rsidR="00584AB3">
              <w:rPr>
                <w:noProof/>
                <w:webHidden/>
              </w:rPr>
              <w:tab/>
            </w:r>
            <w:r w:rsidR="00584AB3">
              <w:rPr>
                <w:noProof/>
                <w:webHidden/>
              </w:rPr>
              <w:fldChar w:fldCharType="begin"/>
            </w:r>
            <w:r w:rsidR="00584AB3">
              <w:rPr>
                <w:noProof/>
                <w:webHidden/>
              </w:rPr>
              <w:instrText xml:space="preserve"> PAGEREF _Toc144125753 \h </w:instrText>
            </w:r>
            <w:r w:rsidR="00584AB3">
              <w:rPr>
                <w:noProof/>
                <w:webHidden/>
              </w:rPr>
            </w:r>
            <w:r w:rsidR="00584AB3">
              <w:rPr>
                <w:noProof/>
                <w:webHidden/>
              </w:rPr>
              <w:fldChar w:fldCharType="separate"/>
            </w:r>
            <w:r w:rsidR="006B177C">
              <w:rPr>
                <w:noProof/>
                <w:webHidden/>
              </w:rPr>
              <w:t>159</w:t>
            </w:r>
            <w:r w:rsidR="00584AB3">
              <w:rPr>
                <w:noProof/>
                <w:webHidden/>
              </w:rPr>
              <w:fldChar w:fldCharType="end"/>
            </w:r>
          </w:hyperlink>
        </w:p>
        <w:p w14:paraId="4145D93D" w14:textId="5A367A45" w:rsidR="00B04CD4" w:rsidRPr="00214081" w:rsidRDefault="00B04CD4" w:rsidP="006C5CF7">
          <w:pPr>
            <w:spacing w:before="0" w:after="0" w:line="240" w:lineRule="auto"/>
            <w:rPr>
              <w:lang w:val="ro-RO"/>
            </w:rPr>
          </w:pPr>
          <w:r w:rsidRPr="00214081">
            <w:rPr>
              <w:b/>
              <w:bCs/>
              <w:noProof/>
              <w:lang w:val="ro-RO"/>
            </w:rPr>
            <w:fldChar w:fldCharType="end"/>
          </w:r>
        </w:p>
      </w:sdtContent>
    </w:sdt>
    <w:p w14:paraId="2FABC092" w14:textId="77777777" w:rsidR="00B04CD4" w:rsidRPr="00214081" w:rsidRDefault="00B04CD4" w:rsidP="00B04CD4">
      <w:pPr>
        <w:suppressAutoHyphens w:val="0"/>
        <w:spacing w:before="0" w:after="120"/>
        <w:rPr>
          <w:b/>
          <w:bCs/>
          <w:color w:val="FFFFFF" w:themeColor="background1"/>
          <w:sz w:val="28"/>
          <w:szCs w:val="28"/>
          <w:lang w:val="ro-RO"/>
        </w:rPr>
      </w:pPr>
    </w:p>
    <w:p w14:paraId="558D1B3B" w14:textId="77777777" w:rsidR="00B04CD4" w:rsidRPr="00214081" w:rsidRDefault="00B04CD4" w:rsidP="00B04CD4">
      <w:pPr>
        <w:suppressAutoHyphens w:val="0"/>
        <w:spacing w:before="0" w:after="120"/>
        <w:rPr>
          <w:b/>
          <w:bCs/>
          <w:color w:val="FFFFFF" w:themeColor="background1"/>
          <w:sz w:val="28"/>
          <w:szCs w:val="28"/>
          <w:lang w:val="ro-RO"/>
        </w:rPr>
      </w:pPr>
    </w:p>
    <w:p w14:paraId="215A99AD" w14:textId="77777777" w:rsidR="00B04CD4" w:rsidRPr="00214081" w:rsidRDefault="00B04CD4" w:rsidP="00B04CD4">
      <w:pPr>
        <w:suppressAutoHyphens w:val="0"/>
        <w:spacing w:before="0" w:after="120"/>
        <w:rPr>
          <w:b/>
          <w:bCs/>
          <w:color w:val="FFFFFF" w:themeColor="background1"/>
          <w:sz w:val="28"/>
          <w:szCs w:val="28"/>
          <w:lang w:val="ro-RO"/>
        </w:rPr>
      </w:pPr>
    </w:p>
    <w:p w14:paraId="2BC64343" w14:textId="77777777" w:rsidR="00B04CD4" w:rsidRPr="00214081" w:rsidRDefault="00B04CD4" w:rsidP="00B04CD4">
      <w:pPr>
        <w:suppressAutoHyphens w:val="0"/>
        <w:spacing w:before="0" w:after="120"/>
        <w:rPr>
          <w:b/>
          <w:bCs/>
          <w:color w:val="FFFFFF" w:themeColor="background1"/>
          <w:sz w:val="28"/>
          <w:szCs w:val="28"/>
          <w:lang w:val="ro-RO"/>
        </w:rPr>
      </w:pPr>
    </w:p>
    <w:p w14:paraId="700F2AC4" w14:textId="77777777" w:rsidR="00B04CD4" w:rsidRPr="00214081" w:rsidRDefault="00B04CD4" w:rsidP="00B04CD4">
      <w:pPr>
        <w:suppressAutoHyphens w:val="0"/>
        <w:spacing w:before="0" w:after="120"/>
        <w:rPr>
          <w:b/>
          <w:bCs/>
          <w:color w:val="FFFFFF" w:themeColor="background1"/>
          <w:sz w:val="28"/>
          <w:szCs w:val="28"/>
          <w:lang w:val="ro-RO"/>
        </w:rPr>
      </w:pPr>
    </w:p>
    <w:p w14:paraId="10E8A1B5" w14:textId="77777777" w:rsidR="00B04CD4" w:rsidRPr="00214081" w:rsidRDefault="00B04CD4" w:rsidP="00B04CD4">
      <w:pPr>
        <w:suppressAutoHyphens w:val="0"/>
        <w:spacing w:before="0" w:after="120"/>
        <w:rPr>
          <w:b/>
          <w:bCs/>
          <w:color w:val="FFFFFF" w:themeColor="background1"/>
          <w:sz w:val="28"/>
          <w:szCs w:val="28"/>
          <w:lang w:val="ro-RO"/>
        </w:rPr>
      </w:pPr>
    </w:p>
    <w:p w14:paraId="47906403" w14:textId="77777777" w:rsidR="00B04CD4" w:rsidRPr="00214081" w:rsidRDefault="00B04CD4" w:rsidP="00B04CD4">
      <w:pPr>
        <w:suppressAutoHyphens w:val="0"/>
        <w:spacing w:before="0" w:after="120"/>
        <w:rPr>
          <w:b/>
          <w:bCs/>
          <w:color w:val="FFFFFF" w:themeColor="background1"/>
          <w:sz w:val="28"/>
          <w:szCs w:val="28"/>
          <w:lang w:val="ro-RO"/>
        </w:rPr>
      </w:pPr>
      <w:r w:rsidRPr="00214081">
        <w:rPr>
          <w:b/>
          <w:bCs/>
          <w:color w:val="FFFFFF" w:themeColor="background1"/>
          <w:sz w:val="28"/>
          <w:szCs w:val="28"/>
          <w:lang w:val="ro-RO"/>
        </w:rPr>
        <w:br w:type="page"/>
      </w:r>
    </w:p>
    <w:p w14:paraId="4D014D55" w14:textId="77777777" w:rsidR="00B04CD4" w:rsidRPr="00214081" w:rsidRDefault="00B04CD4" w:rsidP="00B04CD4">
      <w:pPr>
        <w:pStyle w:val="Heading1"/>
        <w:rPr>
          <w:lang w:val="ro-RO"/>
        </w:rPr>
      </w:pPr>
      <w:bookmarkStart w:id="18" w:name="_Toc144125693"/>
      <w:r w:rsidRPr="00214081">
        <w:rPr>
          <w:lang w:val="ro-RO"/>
        </w:rPr>
        <w:lastRenderedPageBreak/>
        <w:t>ABREVIERI</w:t>
      </w:r>
      <w:bookmarkEnd w:id="18"/>
    </w:p>
    <w:p w14:paraId="6AA2243A" w14:textId="0496C883" w:rsidR="0030397A" w:rsidRPr="003D1F96" w:rsidRDefault="0030397A" w:rsidP="0030397A">
      <w:pPr>
        <w:spacing w:after="0" w:line="240" w:lineRule="auto"/>
        <w:contextualSpacing/>
        <w:rPr>
          <w:rFonts w:cstheme="minorHAnsi"/>
          <w:szCs w:val="20"/>
          <w:lang w:val="ro-RO"/>
        </w:rPr>
      </w:pPr>
      <w:bookmarkStart w:id="19" w:name="_Hlk103684564"/>
      <w:r w:rsidRPr="003D1F96">
        <w:rPr>
          <w:rFonts w:cstheme="minorHAnsi"/>
          <w:szCs w:val="20"/>
          <w:lang w:val="ro-RO"/>
        </w:rPr>
        <w:t>A.A.P.- Asocia</w:t>
      </w:r>
      <w:r w:rsidR="00AA45DB">
        <w:rPr>
          <w:rFonts w:cstheme="minorHAnsi"/>
          <w:szCs w:val="20"/>
          <w:lang w:val="ro-RO"/>
        </w:rPr>
        <w:t>ț</w:t>
      </w:r>
      <w:r w:rsidRPr="003D1F96">
        <w:rPr>
          <w:rFonts w:cstheme="minorHAnsi"/>
          <w:szCs w:val="20"/>
          <w:lang w:val="ro-RO"/>
        </w:rPr>
        <w:t>ia Administratorilor de Păduri</w:t>
      </w:r>
    </w:p>
    <w:p w14:paraId="6954B250" w14:textId="66158B3E"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A.B.A. - Administra</w:t>
      </w:r>
      <w:r w:rsidR="00AA45DB">
        <w:rPr>
          <w:rFonts w:cstheme="minorHAnsi"/>
          <w:szCs w:val="20"/>
          <w:lang w:val="ro-RO"/>
        </w:rPr>
        <w:t>ț</w:t>
      </w:r>
      <w:r w:rsidRPr="003D1F96">
        <w:rPr>
          <w:rFonts w:cstheme="minorHAnsi"/>
          <w:szCs w:val="20"/>
          <w:lang w:val="ro-RO"/>
        </w:rPr>
        <w:t>ia Bazinală de Apă</w:t>
      </w:r>
    </w:p>
    <w:p w14:paraId="7149A0D1" w14:textId="0EAE1B0E" w:rsidR="0030397A" w:rsidRDefault="0030397A" w:rsidP="0030397A">
      <w:pPr>
        <w:spacing w:after="0"/>
        <w:contextualSpacing/>
        <w:rPr>
          <w:rFonts w:cstheme="minorHAnsi"/>
          <w:szCs w:val="20"/>
          <w:lang w:val="ro-RO"/>
        </w:rPr>
      </w:pPr>
      <w:r w:rsidRPr="003D1F96">
        <w:rPr>
          <w:rFonts w:cstheme="minorHAnsi"/>
          <w:szCs w:val="20"/>
          <w:lang w:val="ro-RO"/>
        </w:rPr>
        <w:t>ACB – Analiză Cost – Beneficiu</w:t>
      </w:r>
    </w:p>
    <w:p w14:paraId="571678DD" w14:textId="02B5CE0B" w:rsidR="00751863" w:rsidRDefault="00751863" w:rsidP="00751863">
      <w:pPr>
        <w:spacing w:after="0"/>
        <w:contextualSpacing/>
        <w:rPr>
          <w:rFonts w:cstheme="minorHAnsi"/>
          <w:szCs w:val="20"/>
          <w:lang w:val="ro-RO"/>
        </w:rPr>
      </w:pPr>
      <w:r>
        <w:rPr>
          <w:rFonts w:cstheme="minorHAnsi"/>
          <w:szCs w:val="20"/>
          <w:lang w:val="ro-RO"/>
        </w:rPr>
        <w:t>A.C.N. – Administra</w:t>
      </w:r>
      <w:r w:rsidR="00AA45DB">
        <w:rPr>
          <w:rFonts w:cstheme="minorHAnsi"/>
          <w:szCs w:val="20"/>
          <w:lang w:val="ro-RO"/>
        </w:rPr>
        <w:t>ț</w:t>
      </w:r>
      <w:r>
        <w:rPr>
          <w:rFonts w:cstheme="minorHAnsi"/>
          <w:szCs w:val="20"/>
          <w:lang w:val="ro-RO"/>
        </w:rPr>
        <w:t>ia Canalelor Navigabile</w:t>
      </w:r>
    </w:p>
    <w:p w14:paraId="30AB7880" w14:textId="1AF5D6EE" w:rsidR="0030397A" w:rsidRPr="003D1F96" w:rsidRDefault="0030397A" w:rsidP="0030397A">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w:t>
      </w:r>
      <w:r w:rsidR="00AA45DB">
        <w:rPr>
          <w:rFonts w:cstheme="majorHAnsi"/>
          <w:lang w:val="ro-RO"/>
        </w:rPr>
        <w:t>ț</w:t>
      </w:r>
      <w:r>
        <w:rPr>
          <w:rFonts w:cstheme="majorHAnsi"/>
          <w:lang w:val="ro-RO"/>
        </w:rPr>
        <w:t>ia Fluvială a Dunării de Jos</w:t>
      </w:r>
    </w:p>
    <w:p w14:paraId="3D3A82AB"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AMC – Analiză Multi-criterială</w:t>
      </w:r>
    </w:p>
    <w:p w14:paraId="08B3AE7E" w14:textId="4FE80410"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A.N.A.N.P. – Agen</w:t>
      </w:r>
      <w:r w:rsidR="00AA45DB">
        <w:rPr>
          <w:rFonts w:cstheme="minorHAnsi"/>
          <w:szCs w:val="20"/>
          <w:lang w:val="ro-RO"/>
        </w:rPr>
        <w:t>ț</w:t>
      </w:r>
      <w:r w:rsidRPr="003D1F96">
        <w:rPr>
          <w:rFonts w:cstheme="minorHAnsi"/>
          <w:szCs w:val="20"/>
          <w:lang w:val="ro-RO"/>
        </w:rPr>
        <w:t>ia Na</w:t>
      </w:r>
      <w:r w:rsidR="00AA45DB">
        <w:rPr>
          <w:rFonts w:cstheme="minorHAnsi"/>
          <w:szCs w:val="20"/>
          <w:lang w:val="ro-RO"/>
        </w:rPr>
        <w:t>ț</w:t>
      </w:r>
      <w:r w:rsidRPr="003D1F96">
        <w:rPr>
          <w:rFonts w:cstheme="minorHAnsi"/>
          <w:szCs w:val="20"/>
          <w:lang w:val="ro-RO"/>
        </w:rPr>
        <w:t>ională pentru Arii Naturale Protejate</w:t>
      </w:r>
    </w:p>
    <w:p w14:paraId="7039DF7A" w14:textId="29EC1640" w:rsidR="0030397A" w:rsidRDefault="0030397A" w:rsidP="0030397A">
      <w:pPr>
        <w:spacing w:after="0" w:line="240" w:lineRule="auto"/>
        <w:contextualSpacing/>
        <w:rPr>
          <w:rFonts w:cstheme="minorHAnsi"/>
          <w:szCs w:val="20"/>
          <w:lang w:val="ro-RO"/>
        </w:rPr>
      </w:pPr>
      <w:r w:rsidRPr="003D1F96">
        <w:rPr>
          <w:rFonts w:cstheme="minorHAnsi"/>
          <w:szCs w:val="20"/>
          <w:lang w:val="ro-RO"/>
        </w:rPr>
        <w:t>A.N.A.R. – Administra</w:t>
      </w:r>
      <w:r w:rsidR="00AA45DB">
        <w:rPr>
          <w:rFonts w:cstheme="minorHAnsi"/>
          <w:szCs w:val="20"/>
          <w:lang w:val="ro-RO"/>
        </w:rPr>
        <w:t>ț</w:t>
      </w:r>
      <w:r w:rsidRPr="003D1F96">
        <w:rPr>
          <w:rFonts w:cstheme="minorHAnsi"/>
          <w:szCs w:val="20"/>
          <w:lang w:val="ro-RO"/>
        </w:rPr>
        <w:t>ia Na</w:t>
      </w:r>
      <w:r w:rsidR="00AA45DB">
        <w:rPr>
          <w:rFonts w:cstheme="minorHAnsi"/>
          <w:szCs w:val="20"/>
          <w:lang w:val="ro-RO"/>
        </w:rPr>
        <w:t>ț</w:t>
      </w:r>
      <w:r w:rsidRPr="003D1F96">
        <w:rPr>
          <w:rFonts w:cstheme="minorHAnsi"/>
          <w:szCs w:val="20"/>
          <w:lang w:val="ro-RO"/>
        </w:rPr>
        <w:t>ională „Apele Române”</w:t>
      </w:r>
    </w:p>
    <w:p w14:paraId="5D394DFC" w14:textId="33A4947C" w:rsidR="00CA40B7" w:rsidRPr="003D1F96" w:rsidRDefault="00CA40B7" w:rsidP="00CA40B7">
      <w:pPr>
        <w:spacing w:after="0" w:line="240" w:lineRule="auto"/>
        <w:contextualSpacing/>
        <w:rPr>
          <w:rFonts w:cstheme="minorHAnsi"/>
          <w:szCs w:val="20"/>
          <w:lang w:val="ro-RO"/>
        </w:rPr>
      </w:pPr>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w:t>
      </w:r>
      <w:r w:rsidR="00AA45DB">
        <w:rPr>
          <w:rFonts w:eastAsia="Calibri" w:cstheme="majorHAnsi"/>
          <w:lang w:val="ro-RO"/>
        </w:rPr>
        <w:t>ț</w:t>
      </w:r>
      <w:r>
        <w:rPr>
          <w:rFonts w:eastAsia="Calibri" w:cstheme="majorHAnsi"/>
          <w:lang w:val="ro-RO"/>
        </w:rPr>
        <w:t>ia Na</w:t>
      </w:r>
      <w:r w:rsidR="00AA45DB">
        <w:rPr>
          <w:rFonts w:eastAsia="Calibri" w:cstheme="majorHAnsi"/>
          <w:lang w:val="ro-RO"/>
        </w:rPr>
        <w:t>ț</w:t>
      </w:r>
      <w:r>
        <w:rPr>
          <w:rFonts w:eastAsia="Calibri" w:cstheme="majorHAnsi"/>
          <w:lang w:val="ro-RO"/>
        </w:rPr>
        <w:t xml:space="preserve">ională de Cadastru </w:t>
      </w:r>
      <w:r w:rsidR="00AA45DB">
        <w:rPr>
          <w:rFonts w:eastAsia="Calibri" w:cstheme="majorHAnsi"/>
          <w:lang w:val="ro-RO"/>
        </w:rPr>
        <w:t>ț</w:t>
      </w:r>
      <w:r>
        <w:rPr>
          <w:rFonts w:eastAsia="Calibri" w:cstheme="majorHAnsi"/>
          <w:lang w:val="ro-RO"/>
        </w:rPr>
        <w:t>i Publicitate Imobiliară</w:t>
      </w:r>
    </w:p>
    <w:p w14:paraId="773F4500" w14:textId="16CFFA0F"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A.N.I.F. – Agen</w:t>
      </w:r>
      <w:r w:rsidR="00AA45DB">
        <w:rPr>
          <w:rFonts w:cstheme="minorHAnsi"/>
          <w:szCs w:val="20"/>
          <w:lang w:val="ro-RO"/>
        </w:rPr>
        <w:t>ț</w:t>
      </w:r>
      <w:r w:rsidRPr="003D1F96">
        <w:rPr>
          <w:rFonts w:cstheme="minorHAnsi"/>
          <w:szCs w:val="20"/>
          <w:lang w:val="ro-RO"/>
        </w:rPr>
        <w:t>ia Na</w:t>
      </w:r>
      <w:r w:rsidR="00AA45DB">
        <w:rPr>
          <w:rFonts w:cstheme="minorHAnsi"/>
          <w:szCs w:val="20"/>
          <w:lang w:val="ro-RO"/>
        </w:rPr>
        <w:t>ț</w:t>
      </w:r>
      <w:r w:rsidRPr="003D1F96">
        <w:rPr>
          <w:rFonts w:cstheme="minorHAnsi"/>
          <w:szCs w:val="20"/>
          <w:lang w:val="ro-RO"/>
        </w:rPr>
        <w:t>ionala de Îmbunătă</w:t>
      </w:r>
      <w:r w:rsidR="00AA45DB">
        <w:rPr>
          <w:rFonts w:cstheme="minorHAnsi"/>
          <w:szCs w:val="20"/>
          <w:lang w:val="ro-RO"/>
        </w:rPr>
        <w:t>ț</w:t>
      </w:r>
      <w:r w:rsidRPr="003D1F96">
        <w:rPr>
          <w:rFonts w:cstheme="minorHAnsi"/>
          <w:szCs w:val="20"/>
          <w:lang w:val="ro-RO"/>
        </w:rPr>
        <w:t>iri Funciare</w:t>
      </w:r>
    </w:p>
    <w:p w14:paraId="5147109A" w14:textId="0ADC9D7C" w:rsidR="0030397A" w:rsidRDefault="0030397A" w:rsidP="0030397A">
      <w:pPr>
        <w:spacing w:after="0" w:line="240" w:lineRule="auto"/>
        <w:contextualSpacing/>
        <w:rPr>
          <w:rFonts w:cstheme="minorHAnsi"/>
          <w:szCs w:val="20"/>
          <w:lang w:val="ro-RO"/>
        </w:rPr>
      </w:pPr>
      <w:r w:rsidRPr="003D1F96">
        <w:rPr>
          <w:rFonts w:cstheme="minorHAnsi"/>
          <w:szCs w:val="20"/>
          <w:lang w:val="ro-RO"/>
        </w:rPr>
        <w:t>A.N.M. – Administra</w:t>
      </w:r>
      <w:r w:rsidR="00AA45DB">
        <w:rPr>
          <w:rFonts w:cstheme="minorHAnsi"/>
          <w:szCs w:val="20"/>
          <w:lang w:val="ro-RO"/>
        </w:rPr>
        <w:t>ț</w:t>
      </w:r>
      <w:r w:rsidRPr="003D1F96">
        <w:rPr>
          <w:rFonts w:cstheme="minorHAnsi"/>
          <w:szCs w:val="20"/>
          <w:lang w:val="ro-RO"/>
        </w:rPr>
        <w:t>ia Na</w:t>
      </w:r>
      <w:r w:rsidR="00AA45DB">
        <w:rPr>
          <w:rFonts w:cstheme="minorHAnsi"/>
          <w:szCs w:val="20"/>
          <w:lang w:val="ro-RO"/>
        </w:rPr>
        <w:t>ț</w:t>
      </w:r>
      <w:r w:rsidRPr="003D1F96">
        <w:rPr>
          <w:rFonts w:cstheme="minorHAnsi"/>
          <w:szCs w:val="20"/>
          <w:lang w:val="ro-RO"/>
        </w:rPr>
        <w:t>ională de Meteorologie</w:t>
      </w:r>
    </w:p>
    <w:p w14:paraId="4CE54DAB" w14:textId="47161C34" w:rsidR="008D4F02" w:rsidRDefault="008D4F02" w:rsidP="008D4F02">
      <w:pPr>
        <w:spacing w:after="0" w:line="240" w:lineRule="auto"/>
        <w:contextualSpacing/>
        <w:rPr>
          <w:rFonts w:cstheme="minorHAnsi"/>
          <w:szCs w:val="20"/>
          <w:lang w:val="ro-RO"/>
        </w:rPr>
      </w:pPr>
      <w:r w:rsidRPr="00A56F55">
        <w:rPr>
          <w:rFonts w:ascii="Calibri Light" w:hAnsi="Calibri Light" w:cs="Calibri Light"/>
          <w:szCs w:val="20"/>
          <w:lang w:val="ro-RO"/>
        </w:rPr>
        <w:t>A</w:t>
      </w:r>
      <w:r w:rsidRPr="00A56F55">
        <w:rPr>
          <w:rFonts w:ascii="Calibri Light" w:hAnsi="Calibri Light" w:cs="Calibri Light"/>
          <w:lang w:val="ro-RO"/>
        </w:rPr>
        <w:t>.</w:t>
      </w:r>
      <w:r w:rsidRPr="00A56F55">
        <w:rPr>
          <w:rFonts w:ascii="Calibri Light" w:hAnsi="Calibri Light" w:cs="Calibri Light"/>
          <w:szCs w:val="20"/>
          <w:lang w:val="ro-RO"/>
        </w:rPr>
        <w:t>N</w:t>
      </w:r>
      <w:r w:rsidRPr="00A56F55">
        <w:rPr>
          <w:rFonts w:ascii="Calibri Light" w:hAnsi="Calibri Light" w:cs="Calibri Light"/>
          <w:lang w:val="ro-RO"/>
        </w:rPr>
        <w:t>.</w:t>
      </w:r>
      <w:r w:rsidRPr="00A56F55">
        <w:rPr>
          <w:rFonts w:ascii="Calibri Light" w:hAnsi="Calibri Light" w:cs="Calibri Light"/>
          <w:szCs w:val="20"/>
          <w:lang w:val="ro-RO"/>
        </w:rPr>
        <w:t>P</w:t>
      </w:r>
      <w:r w:rsidRPr="00A56F55">
        <w:rPr>
          <w:rFonts w:ascii="Calibri Light" w:hAnsi="Calibri Light" w:cs="Calibri Light"/>
          <w:lang w:val="ro-RO"/>
        </w:rPr>
        <w:t>.</w:t>
      </w:r>
      <w:r w:rsidRPr="00A56F55">
        <w:rPr>
          <w:rFonts w:ascii="Calibri Light" w:hAnsi="Calibri Light" w:cs="Calibri Light"/>
          <w:szCs w:val="20"/>
          <w:lang w:val="ro-RO"/>
        </w:rPr>
        <w:t>C</w:t>
      </w:r>
      <w:r w:rsidRPr="00A56F55">
        <w:rPr>
          <w:rFonts w:ascii="Calibri Light" w:hAnsi="Calibri Light" w:cs="Calibri Light"/>
          <w:lang w:val="ro-RO"/>
        </w:rPr>
        <w:t>.</w:t>
      </w:r>
      <w:r w:rsidRPr="00A56F55">
        <w:rPr>
          <w:rFonts w:ascii="Calibri Light" w:hAnsi="Calibri Light" w:cs="Calibri Light"/>
          <w:szCs w:val="20"/>
          <w:lang w:val="ro-RO"/>
        </w:rPr>
        <w:t>A. – Autoritatea Na</w:t>
      </w:r>
      <w:r w:rsidR="00AA45DB" w:rsidRPr="00A56F55">
        <w:rPr>
          <w:rFonts w:ascii="Calibri Light" w:hAnsi="Calibri Light" w:cs="Calibri Light"/>
          <w:szCs w:val="20"/>
          <w:lang w:val="ro-RO"/>
        </w:rPr>
        <w:t>ț</w:t>
      </w:r>
      <w:r w:rsidRPr="00A56F55">
        <w:rPr>
          <w:rFonts w:ascii="Calibri Light" w:hAnsi="Calibri Light" w:cs="Calibri Light"/>
          <w:szCs w:val="20"/>
          <w:lang w:val="ro-RO"/>
        </w:rPr>
        <w:t>ională pentru Protec</w:t>
      </w:r>
      <w:r w:rsidR="00AA45DB" w:rsidRPr="00A56F55">
        <w:rPr>
          <w:rFonts w:ascii="Calibri Light" w:hAnsi="Calibri Light" w:cs="Calibri Light"/>
          <w:szCs w:val="20"/>
          <w:lang w:val="ro-RO"/>
        </w:rPr>
        <w:t>ț</w:t>
      </w:r>
      <w:r w:rsidRPr="00A56F55">
        <w:rPr>
          <w:rFonts w:ascii="Calibri Light" w:hAnsi="Calibri Light" w:cs="Calibri Light"/>
          <w:szCs w:val="20"/>
          <w:lang w:val="ro-RO"/>
        </w:rPr>
        <w:t xml:space="preserve">ia Drepturilor Copilului </w:t>
      </w:r>
      <w:r w:rsidR="00346959" w:rsidRPr="00A56F55">
        <w:rPr>
          <w:rFonts w:ascii="Calibri Light" w:hAnsi="Calibri Light" w:cs="Calibri Light"/>
          <w:szCs w:val="20"/>
          <w:lang w:val="ro-RO"/>
        </w:rPr>
        <w:t>ș</w:t>
      </w:r>
      <w:r w:rsidRPr="00A56F55">
        <w:rPr>
          <w:rFonts w:ascii="Calibri Light" w:hAnsi="Calibri Light" w:cs="Calibri Light"/>
          <w:szCs w:val="20"/>
          <w:lang w:val="ro-RO"/>
        </w:rPr>
        <w:t>i Adop</w:t>
      </w:r>
      <w:r w:rsidR="00AA45DB" w:rsidRPr="00A56F55">
        <w:rPr>
          <w:rFonts w:ascii="Calibri Light" w:hAnsi="Calibri Light" w:cs="Calibri Light"/>
          <w:szCs w:val="20"/>
          <w:lang w:val="ro-RO"/>
        </w:rPr>
        <w:t>ț</w:t>
      </w:r>
      <w:r w:rsidRPr="00A56F55">
        <w:rPr>
          <w:rFonts w:ascii="Calibri Light" w:hAnsi="Calibri Light" w:cs="Calibri Light"/>
          <w:szCs w:val="20"/>
          <w:lang w:val="ro-RO"/>
        </w:rPr>
        <w:t>ie</w:t>
      </w:r>
    </w:p>
    <w:p w14:paraId="2B23A71A" w14:textId="395243FD" w:rsidR="008D4F02" w:rsidRPr="003D1F96" w:rsidRDefault="008D4F02" w:rsidP="008D4F02">
      <w:pPr>
        <w:spacing w:after="0" w:line="240" w:lineRule="auto"/>
        <w:contextualSpacing/>
        <w:rPr>
          <w:rFonts w:cstheme="minorHAnsi"/>
          <w:szCs w:val="20"/>
          <w:lang w:val="ro-RO"/>
        </w:rPr>
      </w:pPr>
      <w:r>
        <w:rPr>
          <w:rFonts w:cstheme="minorHAnsi"/>
          <w:szCs w:val="20"/>
          <w:lang w:val="ro-RO"/>
        </w:rPr>
        <w:t>A.N.P.D.P.D. – Autoritatea Na</w:t>
      </w:r>
      <w:r w:rsidR="00AA45DB">
        <w:rPr>
          <w:rFonts w:cstheme="minorHAnsi"/>
          <w:szCs w:val="20"/>
          <w:lang w:val="ro-RO"/>
        </w:rPr>
        <w:t>ț</w:t>
      </w:r>
      <w:r>
        <w:rPr>
          <w:rFonts w:cstheme="minorHAnsi"/>
          <w:szCs w:val="20"/>
          <w:lang w:val="ro-RO"/>
        </w:rPr>
        <w:t>ională pentru Protec</w:t>
      </w:r>
      <w:r w:rsidR="00AA45DB">
        <w:rPr>
          <w:rFonts w:cstheme="minorHAnsi"/>
          <w:szCs w:val="20"/>
          <w:lang w:val="ro-RO"/>
        </w:rPr>
        <w:t>ț</w:t>
      </w:r>
      <w:r>
        <w:rPr>
          <w:rFonts w:cstheme="minorHAnsi"/>
          <w:szCs w:val="20"/>
          <w:lang w:val="ro-RO"/>
        </w:rPr>
        <w:t>ia Drepturilor Persoanelor  cu Dizabilită</w:t>
      </w:r>
      <w:r w:rsidR="00AA45DB">
        <w:rPr>
          <w:rFonts w:cstheme="minorHAnsi"/>
          <w:szCs w:val="20"/>
          <w:lang w:val="ro-RO"/>
        </w:rPr>
        <w:t>ț</w:t>
      </w:r>
      <w:r>
        <w:rPr>
          <w:rFonts w:cstheme="minorHAnsi"/>
          <w:szCs w:val="20"/>
          <w:lang w:val="ro-RO"/>
        </w:rPr>
        <w:t>i</w:t>
      </w:r>
    </w:p>
    <w:p w14:paraId="2E54CAAC" w14:textId="5234AAA9" w:rsidR="0030397A" w:rsidRDefault="0030397A" w:rsidP="0030397A">
      <w:pPr>
        <w:spacing w:after="0" w:line="240" w:lineRule="auto"/>
        <w:contextualSpacing/>
        <w:rPr>
          <w:rFonts w:cstheme="minorHAnsi"/>
          <w:szCs w:val="20"/>
          <w:lang w:val="ro-RO"/>
        </w:rPr>
      </w:pPr>
      <w:r w:rsidRPr="003D1F96">
        <w:rPr>
          <w:rFonts w:cstheme="minorHAnsi"/>
          <w:szCs w:val="20"/>
          <w:lang w:val="ro-RO"/>
        </w:rPr>
        <w:t>A.N.P.M. – Agen</w:t>
      </w:r>
      <w:r w:rsidR="00AA45DB">
        <w:rPr>
          <w:rFonts w:cstheme="minorHAnsi"/>
          <w:szCs w:val="20"/>
          <w:lang w:val="ro-RO"/>
        </w:rPr>
        <w:t>ț</w:t>
      </w:r>
      <w:r w:rsidRPr="003D1F96">
        <w:rPr>
          <w:rFonts w:cstheme="minorHAnsi"/>
          <w:szCs w:val="20"/>
          <w:lang w:val="ro-RO"/>
        </w:rPr>
        <w:t>ia Na</w:t>
      </w:r>
      <w:r w:rsidR="00AA45DB">
        <w:rPr>
          <w:rFonts w:cstheme="minorHAnsi"/>
          <w:szCs w:val="20"/>
          <w:lang w:val="ro-RO"/>
        </w:rPr>
        <w:t>ț</w:t>
      </w:r>
      <w:r w:rsidRPr="003D1F96">
        <w:rPr>
          <w:rFonts w:cstheme="minorHAnsi"/>
          <w:szCs w:val="20"/>
          <w:lang w:val="ro-RO"/>
        </w:rPr>
        <w:t>ională pentru Protec</w:t>
      </w:r>
      <w:r w:rsidR="00AA45DB">
        <w:rPr>
          <w:rFonts w:cstheme="minorHAnsi"/>
          <w:szCs w:val="20"/>
          <w:lang w:val="ro-RO"/>
        </w:rPr>
        <w:t>ț</w:t>
      </w:r>
      <w:r w:rsidRPr="003D1F96">
        <w:rPr>
          <w:rFonts w:cstheme="minorHAnsi"/>
          <w:szCs w:val="20"/>
          <w:lang w:val="ro-RO"/>
        </w:rPr>
        <w:t>ia Mediului</w:t>
      </w:r>
    </w:p>
    <w:p w14:paraId="3BDF3301" w14:textId="2D5AB20D" w:rsidR="007E056F" w:rsidRPr="003D1F96" w:rsidRDefault="007E056F" w:rsidP="0030397A">
      <w:pPr>
        <w:spacing w:after="0" w:line="240" w:lineRule="auto"/>
        <w:contextualSpacing/>
        <w:rPr>
          <w:rFonts w:cstheme="minorHAnsi"/>
          <w:szCs w:val="20"/>
          <w:lang w:val="ro-RO"/>
        </w:rPr>
      </w:pPr>
      <w:r>
        <w:rPr>
          <w:rFonts w:cstheme="minorHAnsi"/>
          <w:szCs w:val="20"/>
          <w:lang w:val="ro-RO"/>
        </w:rPr>
        <w:t>A.S.F. – Autoritatea de Supraveghere Financiară</w:t>
      </w:r>
    </w:p>
    <w:p w14:paraId="05F78882" w14:textId="6480ADD9" w:rsidR="00735A3D" w:rsidRPr="003D1F96" w:rsidRDefault="00735A3D" w:rsidP="00735A3D">
      <w:pPr>
        <w:spacing w:after="0" w:line="240" w:lineRule="auto"/>
        <w:contextualSpacing/>
        <w:rPr>
          <w:rFonts w:cstheme="minorHAnsi"/>
          <w:szCs w:val="20"/>
          <w:lang w:val="ro-RO"/>
        </w:rPr>
      </w:pPr>
      <w:r>
        <w:rPr>
          <w:rFonts w:cstheme="minorHAnsi"/>
          <w:szCs w:val="20"/>
          <w:lang w:val="ro-RO"/>
        </w:rPr>
        <w:t xml:space="preserve">BEI - </w:t>
      </w:r>
      <w:r>
        <w:rPr>
          <w:rFonts w:eastAsia="Calibri" w:cstheme="majorHAnsi"/>
          <w:lang w:val="ro-RO"/>
        </w:rPr>
        <w:t>Banca Europeană de Investi</w:t>
      </w:r>
      <w:r w:rsidR="00AA45DB">
        <w:rPr>
          <w:rFonts w:eastAsia="Calibri" w:cstheme="majorHAnsi"/>
          <w:lang w:val="ro-RO"/>
        </w:rPr>
        <w:t>ț</w:t>
      </w:r>
      <w:r>
        <w:rPr>
          <w:rFonts w:eastAsia="Calibri" w:cstheme="majorHAnsi"/>
          <w:lang w:val="ro-RO"/>
        </w:rPr>
        <w:t>ii</w:t>
      </w:r>
    </w:p>
    <w:p w14:paraId="043C8DCA" w14:textId="77777777" w:rsidR="00735A3D" w:rsidRDefault="00735A3D" w:rsidP="00735A3D">
      <w:pPr>
        <w:spacing w:after="0" w:line="240" w:lineRule="auto"/>
        <w:contextualSpacing/>
        <w:rPr>
          <w:rFonts w:cstheme="minorHAnsi"/>
          <w:szCs w:val="20"/>
          <w:lang w:val="ro-RO"/>
        </w:rPr>
      </w:pPr>
      <w:r w:rsidRPr="003D1F96">
        <w:rPr>
          <w:rFonts w:cstheme="minorHAnsi"/>
          <w:szCs w:val="20"/>
          <w:lang w:val="ro-RO"/>
        </w:rPr>
        <w:t>B.H. – Bazin Hidrografic</w:t>
      </w:r>
    </w:p>
    <w:p w14:paraId="22183874" w14:textId="77777777" w:rsidR="00735A3D" w:rsidRPr="003D1F96" w:rsidRDefault="00735A3D" w:rsidP="00735A3D">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p w14:paraId="63C119E2" w14:textId="0902A7DE"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 xml:space="preserve">CBRN – Riscuri chimice, biologice, radiologice </w:t>
      </w:r>
      <w:r w:rsidR="00346959">
        <w:rPr>
          <w:rFonts w:cstheme="minorHAnsi"/>
          <w:szCs w:val="20"/>
          <w:lang w:val="ro-RO"/>
        </w:rPr>
        <w:t>ș</w:t>
      </w:r>
      <w:r w:rsidRPr="003D1F96">
        <w:rPr>
          <w:rFonts w:cstheme="minorHAnsi"/>
          <w:szCs w:val="20"/>
          <w:lang w:val="ro-RO"/>
        </w:rPr>
        <w:t>i nucleare</w:t>
      </w:r>
    </w:p>
    <w:p w14:paraId="020ADB68" w14:textId="77777777"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C.E. – Comisia Europeană</w:t>
      </w:r>
    </w:p>
    <w:p w14:paraId="758FD243" w14:textId="77777777" w:rsidR="0030397A" w:rsidRDefault="0030397A" w:rsidP="0030397A">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29823800" w14:textId="701FC6D8" w:rsidR="0030397A" w:rsidRPr="003D1F96" w:rsidRDefault="0030397A" w:rsidP="0030397A">
      <w:pPr>
        <w:spacing w:after="0" w:line="240" w:lineRule="auto"/>
        <w:contextualSpacing/>
        <w:rPr>
          <w:rFonts w:cstheme="minorHAnsi"/>
          <w:szCs w:val="20"/>
          <w:lang w:val="ro-RO"/>
        </w:rPr>
      </w:pPr>
      <w:r>
        <w:rPr>
          <w:rFonts w:cstheme="minorHAnsi"/>
          <w:szCs w:val="20"/>
          <w:lang w:val="ro-RO"/>
        </w:rPr>
        <w:t xml:space="preserve">CESTRIN – Centrul de Studii Tehnice Rutiere </w:t>
      </w:r>
      <w:r w:rsidR="00346959">
        <w:rPr>
          <w:rFonts w:cstheme="minorHAnsi"/>
          <w:szCs w:val="20"/>
          <w:lang w:val="ro-RO"/>
        </w:rPr>
        <w:t>ș</w:t>
      </w:r>
      <w:r>
        <w:rPr>
          <w:rFonts w:cstheme="minorHAnsi"/>
          <w:szCs w:val="20"/>
          <w:lang w:val="ro-RO"/>
        </w:rPr>
        <w:t>i Informatică</w:t>
      </w:r>
    </w:p>
    <w:p w14:paraId="03AB1286" w14:textId="34E035EE"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CFR – Compania Na</w:t>
      </w:r>
      <w:r w:rsidR="00AA45DB">
        <w:rPr>
          <w:rFonts w:cstheme="minorHAnsi"/>
          <w:szCs w:val="20"/>
          <w:lang w:val="ro-RO"/>
        </w:rPr>
        <w:t>ț</w:t>
      </w:r>
      <w:r w:rsidRPr="003D1F96">
        <w:rPr>
          <w:rFonts w:cstheme="minorHAnsi"/>
          <w:szCs w:val="20"/>
          <w:lang w:val="ro-RO"/>
        </w:rPr>
        <w:t>ională de Căi Ferate</w:t>
      </w:r>
    </w:p>
    <w:p w14:paraId="54F24CD6" w14:textId="43D17FC9"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C.I.R. – Centre de Interven</w:t>
      </w:r>
      <w:r w:rsidR="00AA45DB">
        <w:rPr>
          <w:rFonts w:cstheme="minorHAnsi"/>
          <w:szCs w:val="20"/>
          <w:lang w:val="ro-RO"/>
        </w:rPr>
        <w:t>ț</w:t>
      </w:r>
      <w:r w:rsidRPr="003D1F96">
        <w:rPr>
          <w:rFonts w:cstheme="minorHAnsi"/>
          <w:szCs w:val="20"/>
          <w:lang w:val="ro-RO"/>
        </w:rPr>
        <w:t>ie Rapidă</w:t>
      </w:r>
    </w:p>
    <w:p w14:paraId="6E7A8362" w14:textId="31E423DF"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C.J.S.U. – Comitetul Jude</w:t>
      </w:r>
      <w:r w:rsidR="00AA45DB">
        <w:rPr>
          <w:rFonts w:cstheme="minorHAnsi"/>
          <w:szCs w:val="20"/>
          <w:lang w:val="ro-RO"/>
        </w:rPr>
        <w:t>ț</w:t>
      </w:r>
      <w:r w:rsidRPr="003D1F96">
        <w:rPr>
          <w:rFonts w:cstheme="minorHAnsi"/>
          <w:szCs w:val="20"/>
          <w:lang w:val="ro-RO"/>
        </w:rPr>
        <w:t>ean</w:t>
      </w:r>
      <w:r w:rsidR="00CC3652">
        <w:rPr>
          <w:rFonts w:cstheme="minorHAnsi"/>
          <w:szCs w:val="20"/>
          <w:lang w:val="ro-RO"/>
        </w:rPr>
        <w:t>/Municipiului București</w:t>
      </w:r>
      <w:r w:rsidRPr="003D1F96">
        <w:rPr>
          <w:rFonts w:cstheme="minorHAnsi"/>
          <w:szCs w:val="20"/>
          <w:lang w:val="ro-RO"/>
        </w:rPr>
        <w:t xml:space="preserve"> pentru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w:t>
      </w:r>
    </w:p>
    <w:p w14:paraId="6D0F380A" w14:textId="2B44A56B"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C.L.S.U. – Comitetul Local pentru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w:t>
      </w:r>
    </w:p>
    <w:p w14:paraId="7BE5D822" w14:textId="208EBE0C" w:rsidR="0030397A" w:rsidRDefault="0030397A" w:rsidP="0030397A">
      <w:pPr>
        <w:spacing w:after="0" w:line="240" w:lineRule="auto"/>
        <w:contextualSpacing/>
        <w:rPr>
          <w:rFonts w:cstheme="minorHAnsi"/>
          <w:szCs w:val="20"/>
          <w:lang w:val="ro-RO"/>
        </w:rPr>
      </w:pPr>
      <w:r w:rsidRPr="003D1F96">
        <w:rPr>
          <w:rFonts w:cstheme="minorHAnsi"/>
          <w:szCs w:val="20"/>
          <w:lang w:val="ro-RO"/>
        </w:rPr>
        <w:t>C.M.R. – Centrul Meteorologic Regional</w:t>
      </w:r>
    </w:p>
    <w:p w14:paraId="4FF0F75F" w14:textId="7AD8591D" w:rsidR="00751863" w:rsidRDefault="00751863" w:rsidP="00751863">
      <w:pPr>
        <w:spacing w:after="0" w:line="240" w:lineRule="auto"/>
        <w:contextualSpacing/>
        <w:rPr>
          <w:rFonts w:cstheme="minorHAnsi"/>
          <w:szCs w:val="20"/>
          <w:lang w:val="ro-RO"/>
        </w:rPr>
      </w:pPr>
      <w:r>
        <w:rPr>
          <w:rFonts w:cstheme="minorHAnsi"/>
          <w:szCs w:val="20"/>
          <w:lang w:val="ro-RO"/>
        </w:rPr>
        <w:t>C.N. -Compania Na</w:t>
      </w:r>
      <w:r w:rsidR="00AA45DB">
        <w:rPr>
          <w:rFonts w:cstheme="minorHAnsi"/>
          <w:szCs w:val="20"/>
          <w:lang w:val="ro-RO"/>
        </w:rPr>
        <w:t>ț</w:t>
      </w:r>
      <w:r>
        <w:rPr>
          <w:rFonts w:cstheme="minorHAnsi"/>
          <w:szCs w:val="20"/>
          <w:lang w:val="ro-RO"/>
        </w:rPr>
        <w:t>ională</w:t>
      </w:r>
    </w:p>
    <w:p w14:paraId="3BA17DF9" w14:textId="14DA42DC" w:rsidR="0030397A" w:rsidRPr="003D1F96" w:rsidRDefault="0030397A" w:rsidP="0030397A">
      <w:pPr>
        <w:spacing w:after="0" w:line="240" w:lineRule="auto"/>
        <w:contextualSpacing/>
        <w:rPr>
          <w:rFonts w:cstheme="minorHAnsi"/>
          <w:szCs w:val="20"/>
          <w:lang w:val="ro-RO"/>
        </w:rPr>
      </w:pPr>
      <w:r>
        <w:rPr>
          <w:rFonts w:cstheme="minorHAnsi"/>
          <w:szCs w:val="20"/>
          <w:lang w:val="ro-RO"/>
        </w:rPr>
        <w:t>C.N.A.I.R. – Compania Na</w:t>
      </w:r>
      <w:r w:rsidR="00AA45DB">
        <w:rPr>
          <w:rFonts w:cstheme="minorHAnsi"/>
          <w:szCs w:val="20"/>
          <w:lang w:val="ro-RO"/>
        </w:rPr>
        <w:t>ț</w:t>
      </w:r>
      <w:r>
        <w:rPr>
          <w:rFonts w:cstheme="minorHAnsi"/>
          <w:szCs w:val="20"/>
          <w:lang w:val="ro-RO"/>
        </w:rPr>
        <w:t>ională de Administrare a Infrastructurii Rutiere</w:t>
      </w:r>
    </w:p>
    <w:p w14:paraId="3D6A896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 xml:space="preserve">D.C.A. – Directiva Cadru Apă </w:t>
      </w:r>
    </w:p>
    <w:p w14:paraId="3B262D5A" w14:textId="0474917A" w:rsidR="0030397A" w:rsidRPr="003D1F96" w:rsidRDefault="0030397A" w:rsidP="0030397A">
      <w:pPr>
        <w:spacing w:after="0"/>
        <w:contextualSpacing/>
        <w:rPr>
          <w:rFonts w:cstheme="minorHAnsi"/>
          <w:szCs w:val="20"/>
          <w:lang w:val="ro-RO"/>
        </w:rPr>
      </w:pPr>
      <w:r w:rsidRPr="003D1F96">
        <w:rPr>
          <w:rFonts w:cstheme="minorHAnsi"/>
          <w:szCs w:val="20"/>
          <w:lang w:val="ro-RO"/>
        </w:rPr>
        <w:t>D.I. – Directiva Inunda</w:t>
      </w:r>
      <w:r w:rsidR="00AA45DB">
        <w:rPr>
          <w:rFonts w:cstheme="minorHAnsi"/>
          <w:szCs w:val="20"/>
          <w:lang w:val="ro-RO"/>
        </w:rPr>
        <w:t>ț</w:t>
      </w:r>
      <w:r w:rsidRPr="003D1F96">
        <w:rPr>
          <w:rFonts w:cstheme="minorHAnsi"/>
          <w:szCs w:val="20"/>
          <w:lang w:val="ro-RO"/>
        </w:rPr>
        <w:t xml:space="preserve">ii </w:t>
      </w:r>
    </w:p>
    <w:p w14:paraId="42A6B5FA" w14:textId="4D4CBFC1" w:rsidR="0030397A" w:rsidRPr="003D1F96" w:rsidRDefault="0030397A" w:rsidP="0030397A">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w:t>
      </w:r>
      <w:r w:rsidR="00AA45DB">
        <w:rPr>
          <w:rFonts w:eastAsia="Calibri" w:cstheme="minorHAnsi"/>
          <w:szCs w:val="20"/>
          <w:lang w:val="ro-RO" w:eastAsia="en-GB"/>
        </w:rPr>
        <w:t>ț</w:t>
      </w:r>
      <w:r w:rsidRPr="003D1F96">
        <w:rPr>
          <w:rFonts w:eastAsia="Calibri" w:cstheme="minorHAnsi"/>
          <w:szCs w:val="20"/>
          <w:lang w:val="ro-RO" w:eastAsia="en-GB"/>
        </w:rPr>
        <w:t>elor</w:t>
      </w:r>
    </w:p>
    <w:p w14:paraId="10A02153" w14:textId="07DE0A72" w:rsidR="0030397A" w:rsidRDefault="0030397A" w:rsidP="0030397A">
      <w:pPr>
        <w:spacing w:after="0" w:line="240" w:lineRule="auto"/>
        <w:contextualSpacing/>
        <w:rPr>
          <w:rFonts w:cstheme="minorHAnsi"/>
          <w:szCs w:val="20"/>
          <w:lang w:val="ro-RO"/>
        </w:rPr>
      </w:pPr>
      <w:r w:rsidRPr="003D1F96">
        <w:rPr>
          <w:rFonts w:cstheme="minorHAnsi"/>
          <w:szCs w:val="20"/>
          <w:lang w:val="ro-RO"/>
        </w:rPr>
        <w:t>E.P.R.I. – Evaluarea Preliminară a Riscului la Inunda</w:t>
      </w:r>
      <w:r w:rsidR="00AA45DB">
        <w:rPr>
          <w:rFonts w:cstheme="minorHAnsi"/>
          <w:szCs w:val="20"/>
          <w:lang w:val="ro-RO"/>
        </w:rPr>
        <w:t>ț</w:t>
      </w:r>
      <w:r w:rsidRPr="003D1F96">
        <w:rPr>
          <w:rFonts w:cstheme="minorHAnsi"/>
          <w:szCs w:val="20"/>
          <w:lang w:val="ro-RO"/>
        </w:rPr>
        <w:t>ii</w:t>
      </w:r>
    </w:p>
    <w:p w14:paraId="4166E565" w14:textId="77777777" w:rsidR="009D19E1" w:rsidRPr="003D1F96" w:rsidRDefault="009D19E1" w:rsidP="009D19E1">
      <w:pPr>
        <w:spacing w:after="0" w:line="240" w:lineRule="auto"/>
        <w:contextualSpacing/>
        <w:rPr>
          <w:rFonts w:cstheme="minorHAnsi"/>
          <w:szCs w:val="20"/>
          <w:lang w:val="ro-RO"/>
        </w:rPr>
      </w:pPr>
      <w:r>
        <w:rPr>
          <w:rFonts w:cstheme="minorHAnsi"/>
          <w:szCs w:val="20"/>
          <w:lang w:val="ro-RO"/>
        </w:rPr>
        <w:t>FEDR – Fondul European de Dezvoltare Regională</w:t>
      </w:r>
    </w:p>
    <w:p w14:paraId="6A2B1709" w14:textId="0A8AABF0"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F.I.R. – Forma</w:t>
      </w:r>
      <w:r w:rsidR="00AA45DB">
        <w:rPr>
          <w:rFonts w:cstheme="minorHAnsi"/>
          <w:szCs w:val="20"/>
          <w:lang w:val="ro-RO"/>
        </w:rPr>
        <w:t>ț</w:t>
      </w:r>
      <w:r w:rsidRPr="003D1F96">
        <w:rPr>
          <w:rFonts w:cstheme="minorHAnsi"/>
          <w:szCs w:val="20"/>
          <w:lang w:val="ro-RO"/>
        </w:rPr>
        <w:t>ie de interven</w:t>
      </w:r>
      <w:r w:rsidR="00AA45DB">
        <w:rPr>
          <w:rFonts w:cstheme="minorHAnsi"/>
          <w:szCs w:val="20"/>
          <w:lang w:val="ro-RO"/>
        </w:rPr>
        <w:t>ț</w:t>
      </w:r>
      <w:r w:rsidRPr="003D1F96">
        <w:rPr>
          <w:rFonts w:cstheme="minorHAnsi"/>
          <w:szCs w:val="20"/>
          <w:lang w:val="ro-RO"/>
        </w:rPr>
        <w:t>ie Rapidă</w:t>
      </w:r>
    </w:p>
    <w:p w14:paraId="121FA2B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F.S.E. – Fondul Social European</w:t>
      </w:r>
    </w:p>
    <w:p w14:paraId="62B21647" w14:textId="7265C276" w:rsidR="0030397A" w:rsidRPr="003D1F96" w:rsidRDefault="0030397A" w:rsidP="0030397A">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w:t>
      </w:r>
      <w:r w:rsidR="00AA45DB">
        <w:rPr>
          <w:rFonts w:eastAsia="Calibri" w:cstheme="minorHAnsi"/>
          <w:szCs w:val="20"/>
          <w:lang w:val="ro-RO" w:eastAsia="en-GB"/>
        </w:rPr>
        <w:t>ț</w:t>
      </w:r>
      <w:r w:rsidRPr="003D1F96">
        <w:rPr>
          <w:rFonts w:eastAsia="Calibri" w:cstheme="minorHAnsi"/>
          <w:szCs w:val="20"/>
          <w:lang w:val="ro-RO" w:eastAsia="en-GB"/>
        </w:rPr>
        <w:t>ional</w:t>
      </w:r>
    </w:p>
    <w:p w14:paraId="650D8CCA" w14:textId="2FC7D1E5"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G.N.M.- Garda Na</w:t>
      </w:r>
      <w:r w:rsidR="00AA45DB">
        <w:rPr>
          <w:rFonts w:cstheme="minorHAnsi"/>
          <w:szCs w:val="20"/>
          <w:lang w:val="ro-RO"/>
        </w:rPr>
        <w:t>ț</w:t>
      </w:r>
      <w:r w:rsidRPr="003D1F96">
        <w:rPr>
          <w:rFonts w:cstheme="minorHAnsi"/>
          <w:szCs w:val="20"/>
          <w:lang w:val="ro-RO"/>
        </w:rPr>
        <w:t>ională de Mediu</w:t>
      </w:r>
    </w:p>
    <w:p w14:paraId="53DF09E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GTL – Grupuri Tehnice de Lucru</w:t>
      </w:r>
    </w:p>
    <w:bookmarkEnd w:id="19"/>
    <w:p w14:paraId="2E8BF20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H.G. – Hotărâre de Guvern</w:t>
      </w:r>
    </w:p>
    <w:p w14:paraId="49D0F433" w14:textId="6E53F990"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HH – Hăr</w:t>
      </w:r>
      <w:r w:rsidR="00AA45DB">
        <w:rPr>
          <w:rFonts w:cstheme="minorHAnsi"/>
          <w:szCs w:val="20"/>
          <w:lang w:val="ro-RO"/>
        </w:rPr>
        <w:t>ț</w:t>
      </w:r>
      <w:r w:rsidRPr="003D1F96">
        <w:rPr>
          <w:rFonts w:cstheme="minorHAnsi"/>
          <w:szCs w:val="20"/>
          <w:lang w:val="ro-RO"/>
        </w:rPr>
        <w:t>i de Hazard la inunda</w:t>
      </w:r>
      <w:r w:rsidR="00AA45DB">
        <w:rPr>
          <w:rFonts w:cstheme="minorHAnsi"/>
          <w:szCs w:val="20"/>
          <w:lang w:val="ro-RO"/>
        </w:rPr>
        <w:t>ț</w:t>
      </w:r>
      <w:r w:rsidRPr="003D1F96">
        <w:rPr>
          <w:rFonts w:cstheme="minorHAnsi"/>
          <w:szCs w:val="20"/>
          <w:lang w:val="ro-RO"/>
        </w:rPr>
        <w:t>ii</w:t>
      </w:r>
    </w:p>
    <w:p w14:paraId="70351374" w14:textId="32C7ADA7"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HR – Hăr</w:t>
      </w:r>
      <w:r w:rsidR="00AA45DB">
        <w:rPr>
          <w:rFonts w:cstheme="minorHAnsi"/>
          <w:szCs w:val="20"/>
          <w:lang w:val="ro-RO"/>
        </w:rPr>
        <w:t>ț</w:t>
      </w:r>
      <w:r w:rsidRPr="003D1F96">
        <w:rPr>
          <w:rFonts w:cstheme="minorHAnsi"/>
          <w:szCs w:val="20"/>
          <w:lang w:val="ro-RO"/>
        </w:rPr>
        <w:t>i de Risc la inunda</w:t>
      </w:r>
      <w:r w:rsidR="00AA45DB">
        <w:rPr>
          <w:rFonts w:cstheme="minorHAnsi"/>
          <w:szCs w:val="20"/>
          <w:lang w:val="ro-RO"/>
        </w:rPr>
        <w:t>ț</w:t>
      </w:r>
      <w:r w:rsidRPr="003D1F96">
        <w:rPr>
          <w:rFonts w:cstheme="minorHAnsi"/>
          <w:szCs w:val="20"/>
          <w:lang w:val="ro-RO"/>
        </w:rPr>
        <w:t>ii</w:t>
      </w:r>
    </w:p>
    <w:p w14:paraId="3F383B8E" w14:textId="191FBC40" w:rsidR="0030397A" w:rsidRPr="00A56F55" w:rsidRDefault="0030397A" w:rsidP="0030397A">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A56F55">
        <w:rPr>
          <w:rFonts w:cstheme="minorHAnsi"/>
          <w:bCs/>
          <w:color w:val="000000" w:themeColor="text1"/>
          <w:szCs w:val="20"/>
          <w:lang w:val="ro-RO"/>
        </w:rPr>
        <w:t>Comisia Interna</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ională pentru Protec</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ia Fluviului Dunărea</w:t>
      </w:r>
    </w:p>
    <w:p w14:paraId="6B519E82" w14:textId="2D8F6843" w:rsidR="0030397A" w:rsidRPr="00A56F55" w:rsidRDefault="0030397A" w:rsidP="0030397A">
      <w:pPr>
        <w:spacing w:after="0" w:line="240" w:lineRule="auto"/>
        <w:contextualSpacing/>
        <w:rPr>
          <w:rFonts w:cstheme="minorHAnsi"/>
          <w:bCs/>
          <w:color w:val="000000" w:themeColor="text1"/>
          <w:szCs w:val="20"/>
          <w:lang w:val="ro-RO"/>
        </w:rPr>
      </w:pPr>
      <w:r w:rsidRPr="00A56F55">
        <w:rPr>
          <w:rFonts w:cstheme="minorHAnsi"/>
          <w:bCs/>
          <w:color w:val="000000" w:themeColor="text1"/>
          <w:szCs w:val="20"/>
          <w:lang w:val="ro-RO"/>
        </w:rPr>
        <w:t xml:space="preserve">IDF – Intensitate – Durată </w:t>
      </w:r>
      <w:r w:rsidR="008D4F02" w:rsidRPr="00A56F55">
        <w:rPr>
          <w:rFonts w:cstheme="minorHAnsi"/>
          <w:bCs/>
          <w:color w:val="000000" w:themeColor="text1"/>
          <w:szCs w:val="20"/>
          <w:lang w:val="ro-RO"/>
        </w:rPr>
        <w:t>–</w:t>
      </w:r>
      <w:r w:rsidRPr="00A56F55">
        <w:rPr>
          <w:rFonts w:cstheme="minorHAnsi"/>
          <w:bCs/>
          <w:color w:val="000000" w:themeColor="text1"/>
          <w:szCs w:val="20"/>
          <w:lang w:val="ro-RO"/>
        </w:rPr>
        <w:t xml:space="preserve"> Frecven</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ă</w:t>
      </w:r>
    </w:p>
    <w:p w14:paraId="0A2BE4EF" w14:textId="10F16830" w:rsidR="008D4F02" w:rsidRPr="00A56F55" w:rsidRDefault="008D4F02" w:rsidP="008D4F02">
      <w:pPr>
        <w:spacing w:after="0" w:line="240" w:lineRule="auto"/>
        <w:contextualSpacing/>
        <w:rPr>
          <w:rFonts w:cstheme="minorHAnsi"/>
          <w:bCs/>
          <w:color w:val="000000" w:themeColor="text1"/>
          <w:szCs w:val="20"/>
          <w:lang w:val="ro-RO"/>
        </w:rPr>
      </w:pPr>
      <w:r w:rsidRPr="00A56F55">
        <w:rPr>
          <w:rFonts w:cstheme="minorHAnsi"/>
          <w:bCs/>
          <w:color w:val="000000" w:themeColor="text1"/>
          <w:szCs w:val="20"/>
          <w:lang w:val="ro-RO"/>
        </w:rPr>
        <w:t>IGAv – Inspectoratul General de Avia</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ie al Ministerului Afacerilor Interne</w:t>
      </w:r>
    </w:p>
    <w:p w14:paraId="353ADEF5" w14:textId="66500AEB" w:rsidR="0030397A" w:rsidRDefault="0030397A" w:rsidP="0030397A">
      <w:pPr>
        <w:spacing w:after="0" w:line="240" w:lineRule="auto"/>
        <w:contextualSpacing/>
        <w:rPr>
          <w:rFonts w:cstheme="minorHAnsi"/>
          <w:szCs w:val="20"/>
          <w:lang w:val="ro-RO"/>
        </w:rPr>
      </w:pPr>
      <w:r w:rsidRPr="003D1F96">
        <w:rPr>
          <w:rFonts w:cstheme="minorHAnsi"/>
          <w:szCs w:val="20"/>
          <w:lang w:val="ro-RO"/>
        </w:rPr>
        <w:t>I.G.S.U. – Inspectoratul General pentru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w:t>
      </w:r>
    </w:p>
    <w:p w14:paraId="4371F00C" w14:textId="5A905F36" w:rsidR="007E056F" w:rsidRPr="003D1F96" w:rsidRDefault="007E056F" w:rsidP="0030397A">
      <w:pPr>
        <w:spacing w:after="0" w:line="240" w:lineRule="auto"/>
        <w:contextualSpacing/>
        <w:rPr>
          <w:rFonts w:cstheme="minorHAnsi"/>
          <w:szCs w:val="20"/>
          <w:lang w:val="ro-RO"/>
        </w:rPr>
      </w:pPr>
      <w:r>
        <w:rPr>
          <w:rFonts w:cstheme="minorHAnsi"/>
          <w:szCs w:val="20"/>
          <w:lang w:val="ro-RO"/>
        </w:rPr>
        <w:t>I.N.A. – Institutul Național de Administrație</w:t>
      </w:r>
    </w:p>
    <w:p w14:paraId="2E882F0D" w14:textId="01F17D48" w:rsidR="0030397A" w:rsidRPr="00A56F55" w:rsidRDefault="0030397A" w:rsidP="0030397A">
      <w:pPr>
        <w:spacing w:after="0" w:line="240" w:lineRule="auto"/>
        <w:contextualSpacing/>
        <w:rPr>
          <w:rFonts w:cstheme="minorHAnsi"/>
          <w:szCs w:val="20"/>
          <w:lang w:val="ro-RO"/>
        </w:rPr>
      </w:pPr>
      <w:r w:rsidRPr="003D1F96">
        <w:rPr>
          <w:rFonts w:cstheme="minorHAnsi"/>
          <w:szCs w:val="20"/>
          <w:lang w:val="ro-RO"/>
        </w:rPr>
        <w:t>I.N.C.D.S. “Marin Drăcea</w:t>
      </w:r>
      <w:r w:rsidRPr="00A56F55">
        <w:rPr>
          <w:rFonts w:cstheme="minorHAnsi"/>
          <w:szCs w:val="20"/>
          <w:lang w:val="ro-RO"/>
        </w:rPr>
        <w:t>”</w:t>
      </w:r>
      <w:r w:rsidRPr="003D1F96">
        <w:rPr>
          <w:rFonts w:cstheme="minorHAnsi"/>
          <w:szCs w:val="20"/>
          <w:lang w:val="ro-RO"/>
        </w:rPr>
        <w:t xml:space="preserve"> – Institutul Na</w:t>
      </w:r>
      <w:r w:rsidR="00AA45DB">
        <w:rPr>
          <w:rFonts w:cstheme="minorHAnsi"/>
          <w:szCs w:val="20"/>
          <w:lang w:val="ro-RO"/>
        </w:rPr>
        <w:t>ț</w:t>
      </w:r>
      <w:r w:rsidRPr="003D1F96">
        <w:rPr>
          <w:rFonts w:cstheme="minorHAnsi"/>
          <w:szCs w:val="20"/>
          <w:lang w:val="ro-RO"/>
        </w:rPr>
        <w:t>ional de Cercetare în Silvicultură “Marin Drăcea</w:t>
      </w:r>
      <w:r w:rsidRPr="00A56F55">
        <w:rPr>
          <w:rFonts w:cstheme="minorHAnsi"/>
          <w:szCs w:val="20"/>
          <w:lang w:val="ro-RO"/>
        </w:rPr>
        <w:t>”</w:t>
      </w:r>
    </w:p>
    <w:p w14:paraId="3981DB97" w14:textId="6DA80063"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I.N.H.G.A. – Institutul Na</w:t>
      </w:r>
      <w:r w:rsidR="00AA45DB">
        <w:rPr>
          <w:rFonts w:cstheme="minorHAnsi"/>
          <w:szCs w:val="20"/>
          <w:lang w:val="ro-RO"/>
        </w:rPr>
        <w:t>ț</w:t>
      </w:r>
      <w:r w:rsidRPr="003D1F96">
        <w:rPr>
          <w:rFonts w:cstheme="minorHAnsi"/>
          <w:szCs w:val="20"/>
          <w:lang w:val="ro-RO"/>
        </w:rPr>
        <w:t xml:space="preserve">ional de Hidrologie </w:t>
      </w:r>
      <w:r w:rsidR="00346959">
        <w:rPr>
          <w:rFonts w:cstheme="minorHAnsi"/>
          <w:szCs w:val="20"/>
          <w:lang w:val="ro-RO"/>
        </w:rPr>
        <w:t>ș</w:t>
      </w:r>
      <w:r w:rsidRPr="003D1F96">
        <w:rPr>
          <w:rFonts w:cstheme="minorHAnsi"/>
          <w:szCs w:val="20"/>
          <w:lang w:val="ro-RO"/>
        </w:rPr>
        <w:t>i Gospodărire a Apelor</w:t>
      </w:r>
    </w:p>
    <w:p w14:paraId="45D20FD7" w14:textId="0C4F698C" w:rsidR="0030397A" w:rsidRPr="003D1F96" w:rsidRDefault="0030397A" w:rsidP="0030397A">
      <w:pPr>
        <w:spacing w:after="0" w:line="240" w:lineRule="auto"/>
        <w:contextualSpacing/>
        <w:rPr>
          <w:rFonts w:cstheme="minorHAnsi"/>
          <w:szCs w:val="20"/>
          <w:lang w:val="ro-RO"/>
        </w:rPr>
      </w:pPr>
      <w:r w:rsidRPr="00A56F55">
        <w:rPr>
          <w:rFonts w:cstheme="minorHAnsi"/>
          <w:szCs w:val="20"/>
          <w:lang w:val="fr-FR"/>
        </w:rPr>
        <w:lastRenderedPageBreak/>
        <w:t>I.S.C. – Inspectoratul de Stat în Construc</w:t>
      </w:r>
      <w:r w:rsidR="00AA45DB" w:rsidRPr="00A56F55">
        <w:rPr>
          <w:rFonts w:cstheme="minorHAnsi"/>
          <w:szCs w:val="20"/>
          <w:lang w:val="fr-FR"/>
        </w:rPr>
        <w:t>ț</w:t>
      </w:r>
      <w:r w:rsidRPr="00A56F55">
        <w:rPr>
          <w:rFonts w:cstheme="minorHAnsi"/>
          <w:szCs w:val="20"/>
          <w:lang w:val="fr-FR"/>
        </w:rPr>
        <w:t>ii</w:t>
      </w:r>
    </w:p>
    <w:p w14:paraId="26B678BC" w14:textId="694FBA74"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I.S.U. - Inspectoratul pentru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w:t>
      </w:r>
    </w:p>
    <w:p w14:paraId="41427EAB" w14:textId="53CB4542" w:rsidR="0030397A" w:rsidRPr="003D1F96" w:rsidRDefault="0030397A" w:rsidP="0030397A">
      <w:pPr>
        <w:spacing w:after="0" w:line="240" w:lineRule="auto"/>
        <w:contextualSpacing/>
        <w:rPr>
          <w:rFonts w:cstheme="minorHAnsi"/>
          <w:szCs w:val="20"/>
          <w:lang w:val="ro-RO"/>
        </w:rPr>
      </w:pPr>
      <w:r w:rsidRPr="003D1F96">
        <w:rPr>
          <w:rFonts w:cstheme="minorHAnsi"/>
          <w:szCs w:val="20"/>
          <w:lang w:val="ro-RO"/>
        </w:rPr>
        <w:t>I.S.U.J. – Inspectoratul pentru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 Jude</w:t>
      </w:r>
      <w:r w:rsidR="00AA45DB">
        <w:rPr>
          <w:rFonts w:cstheme="minorHAnsi"/>
          <w:szCs w:val="20"/>
          <w:lang w:val="ro-RO"/>
        </w:rPr>
        <w:t>ț</w:t>
      </w:r>
      <w:r w:rsidRPr="003D1F96">
        <w:rPr>
          <w:rFonts w:cstheme="minorHAnsi"/>
          <w:szCs w:val="20"/>
          <w:lang w:val="ro-RO"/>
        </w:rPr>
        <w:t>ean</w:t>
      </w:r>
    </w:p>
    <w:p w14:paraId="2F022CB4" w14:textId="32A611CB" w:rsidR="0030397A" w:rsidRPr="003D1F96" w:rsidRDefault="0030397A" w:rsidP="0030397A">
      <w:pPr>
        <w:spacing w:after="0"/>
        <w:contextualSpacing/>
        <w:rPr>
          <w:rFonts w:cstheme="minorHAnsi"/>
          <w:szCs w:val="20"/>
          <w:lang w:val="ro-RO"/>
        </w:rPr>
      </w:pPr>
      <w:r w:rsidRPr="003D1F96">
        <w:rPr>
          <w:rFonts w:cstheme="minorHAnsi"/>
          <w:szCs w:val="20"/>
          <w:lang w:val="ro-RO"/>
        </w:rPr>
        <w:t xml:space="preserve">M.A.D.R. – Ministerul Agriculturii </w:t>
      </w:r>
      <w:r w:rsidR="00346959">
        <w:rPr>
          <w:rFonts w:cstheme="minorHAnsi"/>
          <w:szCs w:val="20"/>
          <w:lang w:val="ro-RO"/>
        </w:rPr>
        <w:t>ș</w:t>
      </w:r>
      <w:r w:rsidRPr="003D1F96">
        <w:rPr>
          <w:rFonts w:cstheme="minorHAnsi"/>
          <w:szCs w:val="20"/>
          <w:lang w:val="ro-RO"/>
        </w:rPr>
        <w:t>i Dezvoltării Rurale</w:t>
      </w:r>
    </w:p>
    <w:p w14:paraId="0179D348" w14:textId="642CBA28" w:rsidR="0030397A" w:rsidRDefault="0030397A" w:rsidP="0030397A">
      <w:pPr>
        <w:spacing w:after="0"/>
        <w:contextualSpacing/>
        <w:rPr>
          <w:rFonts w:cstheme="minorHAnsi"/>
          <w:szCs w:val="20"/>
          <w:lang w:val="ro-RO"/>
        </w:rPr>
      </w:pPr>
      <w:r w:rsidRPr="003D1F96">
        <w:rPr>
          <w:rFonts w:cstheme="minorHAnsi"/>
          <w:szCs w:val="20"/>
          <w:lang w:val="ro-RO"/>
        </w:rPr>
        <w:t>M.A.I.- Ministerul Afacerilor Interne</w:t>
      </w:r>
    </w:p>
    <w:p w14:paraId="3489B59A" w14:textId="2D31A2C4" w:rsidR="009672AE" w:rsidRPr="003D1F96" w:rsidRDefault="009672AE" w:rsidP="0079493A">
      <w:pPr>
        <w:spacing w:after="0"/>
        <w:contextualSpacing/>
        <w:jc w:val="both"/>
        <w:rPr>
          <w:rFonts w:cstheme="minorHAnsi"/>
          <w:szCs w:val="20"/>
          <w:lang w:val="ro-RO"/>
        </w:rPr>
      </w:pPr>
      <w:r>
        <w:rPr>
          <w:rFonts w:cstheme="minorHAnsi"/>
          <w:szCs w:val="20"/>
          <w:lang w:val="ro-RO"/>
        </w:rPr>
        <w:t>M.Ap.N. – Ministerul Apărării Na</w:t>
      </w:r>
      <w:r w:rsidR="00AA45DB">
        <w:rPr>
          <w:rFonts w:cstheme="minorHAnsi"/>
          <w:szCs w:val="20"/>
          <w:lang w:val="ro-RO"/>
        </w:rPr>
        <w:t>ț</w:t>
      </w:r>
      <w:r>
        <w:rPr>
          <w:rFonts w:cstheme="minorHAnsi"/>
          <w:szCs w:val="20"/>
          <w:lang w:val="ro-RO"/>
        </w:rPr>
        <w:t>ionale</w:t>
      </w:r>
    </w:p>
    <w:p w14:paraId="39AB151F" w14:textId="6FD98666"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 xml:space="preserve">M.C.I.D. – Ministerul Cercetării, Inovării </w:t>
      </w:r>
      <w:r w:rsidR="00346959">
        <w:rPr>
          <w:rFonts w:cstheme="minorHAnsi"/>
          <w:szCs w:val="20"/>
          <w:lang w:val="ro-RO"/>
        </w:rPr>
        <w:t>ș</w:t>
      </w:r>
      <w:r w:rsidRPr="003D1F96">
        <w:rPr>
          <w:rFonts w:cstheme="minorHAnsi"/>
          <w:szCs w:val="20"/>
          <w:lang w:val="ro-RO"/>
        </w:rPr>
        <w:t>i Digitalizării</w:t>
      </w:r>
    </w:p>
    <w:p w14:paraId="7356274B" w14:textId="0B3ECCE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 xml:space="preserve">M.D.L.P.A. – Ministerul Dezvoltării, Lucrărilor Publice </w:t>
      </w:r>
      <w:r w:rsidR="00346959">
        <w:rPr>
          <w:rFonts w:cstheme="minorHAnsi"/>
          <w:szCs w:val="20"/>
          <w:lang w:val="ro-RO"/>
        </w:rPr>
        <w:t>ș</w:t>
      </w:r>
      <w:r w:rsidRPr="003D1F96">
        <w:rPr>
          <w:rFonts w:cstheme="minorHAnsi"/>
          <w:szCs w:val="20"/>
          <w:lang w:val="ro-RO"/>
        </w:rPr>
        <w:t>i Administra</w:t>
      </w:r>
      <w:r w:rsidR="00AA45DB">
        <w:rPr>
          <w:rFonts w:cstheme="minorHAnsi"/>
          <w:szCs w:val="20"/>
          <w:lang w:val="ro-RO"/>
        </w:rPr>
        <w:t>ț</w:t>
      </w:r>
      <w:r w:rsidRPr="003D1F96">
        <w:rPr>
          <w:rFonts w:cstheme="minorHAnsi"/>
          <w:szCs w:val="20"/>
          <w:lang w:val="ro-RO"/>
        </w:rPr>
        <w:t>iei</w:t>
      </w:r>
    </w:p>
    <w:p w14:paraId="4B2E562A" w14:textId="0B01019A"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M.E</w:t>
      </w:r>
      <w:r w:rsidR="009F3B93">
        <w:rPr>
          <w:rFonts w:cstheme="minorHAnsi"/>
          <w:szCs w:val="20"/>
          <w:lang w:val="ro-RO"/>
        </w:rPr>
        <w:t>.A.T.</w:t>
      </w:r>
      <w:r w:rsidRPr="003D1F96">
        <w:rPr>
          <w:rFonts w:cstheme="minorHAnsi"/>
          <w:szCs w:val="20"/>
          <w:lang w:val="ro-RO"/>
        </w:rPr>
        <w:t xml:space="preserve"> – Ministerul Economiei</w:t>
      </w:r>
      <w:r w:rsidR="009F3B93">
        <w:rPr>
          <w:rFonts w:cstheme="minorHAnsi"/>
          <w:szCs w:val="20"/>
          <w:lang w:val="ro-RO"/>
        </w:rPr>
        <w:t>, Antreprenoriatului și Turismului</w:t>
      </w:r>
    </w:p>
    <w:p w14:paraId="4BAC7514" w14:textId="60C5B944"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M.Edu. – Ministerul Educa</w:t>
      </w:r>
      <w:r w:rsidR="00AA45DB">
        <w:rPr>
          <w:rFonts w:cstheme="minorHAnsi"/>
          <w:szCs w:val="20"/>
          <w:lang w:val="ro-RO"/>
        </w:rPr>
        <w:t>ț</w:t>
      </w:r>
      <w:r w:rsidRPr="003D1F96">
        <w:rPr>
          <w:rFonts w:cstheme="minorHAnsi"/>
          <w:szCs w:val="20"/>
          <w:lang w:val="ro-RO"/>
        </w:rPr>
        <w:t>iei</w:t>
      </w:r>
    </w:p>
    <w:p w14:paraId="321468B8" w14:textId="2D0C3D3C"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M.</w:t>
      </w:r>
      <w:r w:rsidR="00966DCD">
        <w:rPr>
          <w:rFonts w:cstheme="minorHAnsi"/>
          <w:szCs w:val="20"/>
          <w:lang w:val="ro-RO"/>
        </w:rPr>
        <w:t>E</w:t>
      </w:r>
      <w:r w:rsidRPr="003D1F96">
        <w:rPr>
          <w:rFonts w:cstheme="minorHAnsi"/>
          <w:szCs w:val="20"/>
          <w:lang w:val="ro-RO"/>
        </w:rPr>
        <w:t>. – Ministerul Energiei</w:t>
      </w:r>
    </w:p>
    <w:p w14:paraId="54021643" w14:textId="5AF4BBFA" w:rsidR="0030397A" w:rsidRDefault="0030397A" w:rsidP="0079493A">
      <w:pPr>
        <w:spacing w:after="0"/>
        <w:contextualSpacing/>
        <w:jc w:val="both"/>
        <w:rPr>
          <w:rFonts w:cstheme="minorHAnsi"/>
          <w:szCs w:val="20"/>
          <w:lang w:val="ro-RO"/>
        </w:rPr>
      </w:pPr>
      <w:r w:rsidRPr="003D1F96">
        <w:rPr>
          <w:rFonts w:cstheme="minorHAnsi"/>
          <w:szCs w:val="20"/>
          <w:lang w:val="ro-RO"/>
        </w:rPr>
        <w:t>M.F. – Ministerul Finan</w:t>
      </w:r>
      <w:r w:rsidR="00AA45DB">
        <w:rPr>
          <w:rFonts w:cstheme="minorHAnsi"/>
          <w:szCs w:val="20"/>
          <w:lang w:val="ro-RO"/>
        </w:rPr>
        <w:t>ț</w:t>
      </w:r>
      <w:r w:rsidRPr="003D1F96">
        <w:rPr>
          <w:rFonts w:cstheme="minorHAnsi"/>
          <w:szCs w:val="20"/>
          <w:lang w:val="ro-RO"/>
        </w:rPr>
        <w:t>elor</w:t>
      </w:r>
    </w:p>
    <w:p w14:paraId="6F1CE3C0" w14:textId="49D05951" w:rsidR="0030397A" w:rsidRPr="003D1F96" w:rsidRDefault="00470649" w:rsidP="0079493A">
      <w:pPr>
        <w:spacing w:after="0"/>
        <w:contextualSpacing/>
        <w:jc w:val="both"/>
        <w:rPr>
          <w:rFonts w:cstheme="minorHAnsi"/>
          <w:szCs w:val="20"/>
          <w:lang w:val="ro-RO"/>
        </w:rPr>
      </w:pPr>
      <w:r w:rsidRPr="00470649">
        <w:rPr>
          <w:rFonts w:cstheme="minorHAnsi"/>
          <w:szCs w:val="20"/>
          <w:lang w:val="ro-RO"/>
        </w:rPr>
        <w:t>M.I.P.E. – Ministerul Investi</w:t>
      </w:r>
      <w:r w:rsidR="00AA45DB">
        <w:rPr>
          <w:rFonts w:cstheme="minorHAnsi"/>
          <w:szCs w:val="20"/>
          <w:lang w:val="ro-RO"/>
        </w:rPr>
        <w:t>ț</w:t>
      </w:r>
      <w:r w:rsidRPr="00470649">
        <w:rPr>
          <w:rFonts w:cstheme="minorHAnsi"/>
          <w:szCs w:val="20"/>
          <w:lang w:val="ro-RO"/>
        </w:rPr>
        <w:t xml:space="preserve">iilor </w:t>
      </w:r>
      <w:r w:rsidR="00346959">
        <w:rPr>
          <w:rFonts w:cstheme="minorHAnsi"/>
          <w:szCs w:val="20"/>
          <w:lang w:val="ro-RO"/>
        </w:rPr>
        <w:t>ș</w:t>
      </w:r>
      <w:r w:rsidRPr="00470649">
        <w:rPr>
          <w:rFonts w:cstheme="minorHAnsi"/>
          <w:szCs w:val="20"/>
          <w:lang w:val="ro-RO"/>
        </w:rPr>
        <w:t>i Proiectelor Europene</w:t>
      </w:r>
    </w:p>
    <w:p w14:paraId="425A2DAB" w14:textId="43E80065"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 xml:space="preserve">M.M.A.P. – Ministerul Mediului Apelor </w:t>
      </w:r>
      <w:r w:rsidR="00346959">
        <w:rPr>
          <w:rFonts w:cstheme="minorHAnsi"/>
          <w:szCs w:val="20"/>
          <w:lang w:val="ro-RO"/>
        </w:rPr>
        <w:t>ș</w:t>
      </w:r>
      <w:r w:rsidRPr="003D1F96">
        <w:rPr>
          <w:rFonts w:cstheme="minorHAnsi"/>
          <w:szCs w:val="20"/>
          <w:lang w:val="ro-RO"/>
        </w:rPr>
        <w:t>i Pădurilor</w:t>
      </w:r>
    </w:p>
    <w:p w14:paraId="1896C8C6" w14:textId="27DDCF5F" w:rsidR="0030397A" w:rsidRDefault="0030397A" w:rsidP="0079493A">
      <w:pPr>
        <w:spacing w:after="0"/>
        <w:contextualSpacing/>
        <w:jc w:val="both"/>
        <w:rPr>
          <w:rFonts w:cstheme="minorHAnsi"/>
          <w:szCs w:val="20"/>
          <w:lang w:val="ro-RO"/>
        </w:rPr>
      </w:pPr>
      <w:r w:rsidRPr="003D1F96">
        <w:rPr>
          <w:rFonts w:cstheme="minorHAnsi"/>
          <w:szCs w:val="20"/>
          <w:lang w:val="ro-RO"/>
        </w:rPr>
        <w:t>MNRA – Măsuri Naturale de Reten</w:t>
      </w:r>
      <w:r w:rsidR="00AA45DB">
        <w:rPr>
          <w:rFonts w:cstheme="minorHAnsi"/>
          <w:szCs w:val="20"/>
          <w:lang w:val="ro-RO"/>
        </w:rPr>
        <w:t>ț</w:t>
      </w:r>
      <w:r w:rsidRPr="003D1F96">
        <w:rPr>
          <w:rFonts w:cstheme="minorHAnsi"/>
          <w:szCs w:val="20"/>
          <w:lang w:val="ro-RO"/>
        </w:rPr>
        <w:t>ie a Apei</w:t>
      </w:r>
    </w:p>
    <w:p w14:paraId="6BA10AA0" w14:textId="77777777" w:rsidR="0030397A" w:rsidRPr="003D1F96" w:rsidRDefault="0030397A" w:rsidP="0079493A">
      <w:pPr>
        <w:spacing w:after="0"/>
        <w:contextualSpacing/>
        <w:jc w:val="both"/>
        <w:rPr>
          <w:rFonts w:cstheme="minorHAnsi"/>
          <w:szCs w:val="20"/>
          <w:lang w:val="ro-RO"/>
        </w:rPr>
      </w:pPr>
      <w:r>
        <w:rPr>
          <w:rFonts w:cstheme="minorHAnsi"/>
          <w:szCs w:val="20"/>
          <w:lang w:val="ro-RO"/>
        </w:rPr>
        <w:t>MRD – Managementul Riscului la Dezastre</w:t>
      </w:r>
    </w:p>
    <w:p w14:paraId="1C218CE5" w14:textId="77EDE1D9"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MRI – Managementul Riscului la Inunda</w:t>
      </w:r>
      <w:r w:rsidR="00AA45DB">
        <w:rPr>
          <w:rFonts w:cstheme="minorHAnsi"/>
          <w:szCs w:val="20"/>
          <w:lang w:val="ro-RO"/>
        </w:rPr>
        <w:t>ț</w:t>
      </w:r>
      <w:r w:rsidRPr="003D1F96">
        <w:rPr>
          <w:rFonts w:cstheme="minorHAnsi"/>
          <w:szCs w:val="20"/>
          <w:lang w:val="ro-RO"/>
        </w:rPr>
        <w:t>ii</w:t>
      </w:r>
    </w:p>
    <w:p w14:paraId="4E26EEE7" w14:textId="36F26706" w:rsidR="0030397A" w:rsidRDefault="0030397A" w:rsidP="0079493A">
      <w:pPr>
        <w:spacing w:after="0"/>
        <w:contextualSpacing/>
        <w:jc w:val="both"/>
        <w:rPr>
          <w:rFonts w:cstheme="minorHAnsi"/>
          <w:szCs w:val="20"/>
          <w:lang w:val="ro-RO"/>
        </w:rPr>
      </w:pPr>
      <w:r w:rsidRPr="003D1F96">
        <w:rPr>
          <w:rFonts w:cstheme="minorHAnsi"/>
          <w:szCs w:val="20"/>
          <w:lang w:val="ro-RO"/>
        </w:rPr>
        <w:t xml:space="preserve">M.T.I. – Ministerul Transporturilor </w:t>
      </w:r>
      <w:r w:rsidR="00346959">
        <w:rPr>
          <w:rFonts w:cstheme="minorHAnsi"/>
          <w:szCs w:val="20"/>
          <w:lang w:val="ro-RO"/>
        </w:rPr>
        <w:t>ș</w:t>
      </w:r>
      <w:r w:rsidRPr="003D1F96">
        <w:rPr>
          <w:rFonts w:cstheme="minorHAnsi"/>
          <w:szCs w:val="20"/>
          <w:lang w:val="ro-RO"/>
        </w:rPr>
        <w:t>i Infrastructurii</w:t>
      </w:r>
    </w:p>
    <w:p w14:paraId="5296A948" w14:textId="6CF5AFF8" w:rsidR="002452E8" w:rsidRPr="003D1F96" w:rsidRDefault="002452E8" w:rsidP="0079493A">
      <w:pPr>
        <w:spacing w:after="0"/>
        <w:contextualSpacing/>
        <w:jc w:val="both"/>
        <w:rPr>
          <w:rFonts w:cstheme="minorHAnsi"/>
          <w:szCs w:val="20"/>
          <w:lang w:val="ro-RO"/>
        </w:rPr>
      </w:pPr>
      <w:r>
        <w:rPr>
          <w:rFonts w:cstheme="minorHAnsi"/>
          <w:szCs w:val="20"/>
          <w:lang w:val="ro-RO"/>
        </w:rPr>
        <w:t>O</w:t>
      </w:r>
      <w:r w:rsidR="00CA40B7">
        <w:rPr>
          <w:rFonts w:cstheme="minorHAnsi"/>
          <w:szCs w:val="20"/>
          <w:lang w:val="ro-RO"/>
        </w:rPr>
        <w:t>.</w:t>
      </w:r>
      <w:r>
        <w:rPr>
          <w:rFonts w:cstheme="minorHAnsi"/>
          <w:szCs w:val="20"/>
          <w:lang w:val="ro-RO"/>
        </w:rPr>
        <w:t>C</w:t>
      </w:r>
      <w:r w:rsidR="00CA40B7">
        <w:rPr>
          <w:rFonts w:cstheme="minorHAnsi"/>
          <w:szCs w:val="20"/>
          <w:lang w:val="ro-RO"/>
        </w:rPr>
        <w:t>.</w:t>
      </w:r>
      <w:r>
        <w:rPr>
          <w:rFonts w:cstheme="minorHAnsi"/>
          <w:szCs w:val="20"/>
          <w:lang w:val="ro-RO"/>
        </w:rPr>
        <w:t>P</w:t>
      </w:r>
      <w:r w:rsidR="00CA40B7">
        <w:rPr>
          <w:rFonts w:cstheme="minorHAnsi"/>
          <w:szCs w:val="20"/>
          <w:lang w:val="ro-RO"/>
        </w:rPr>
        <w:t>.</w:t>
      </w:r>
      <w:r>
        <w:rPr>
          <w:rFonts w:cstheme="minorHAnsi"/>
          <w:szCs w:val="20"/>
          <w:lang w:val="ro-RO"/>
        </w:rPr>
        <w:t>I</w:t>
      </w:r>
      <w:r w:rsidR="00CA40B7">
        <w:rPr>
          <w:rFonts w:cstheme="minorHAnsi"/>
          <w:szCs w:val="20"/>
          <w:lang w:val="ro-RO"/>
        </w:rPr>
        <w:t>.</w:t>
      </w:r>
      <w:r>
        <w:rPr>
          <w:rFonts w:cstheme="minorHAnsi"/>
          <w:szCs w:val="20"/>
          <w:lang w:val="ro-RO"/>
        </w:rPr>
        <w:t xml:space="preserve"> – Oficiul de Cadastru </w:t>
      </w:r>
      <w:r w:rsidR="00346959">
        <w:rPr>
          <w:rFonts w:cstheme="minorHAnsi"/>
          <w:szCs w:val="20"/>
          <w:lang w:val="ro-RO"/>
        </w:rPr>
        <w:t>ș</w:t>
      </w:r>
      <w:r>
        <w:rPr>
          <w:rFonts w:cstheme="minorHAnsi"/>
          <w:szCs w:val="20"/>
          <w:lang w:val="ro-RO"/>
        </w:rPr>
        <w:t>i Publicitate Imobiliară</w:t>
      </w:r>
    </w:p>
    <w:p w14:paraId="46A7F939" w14:textId="6454E3B9" w:rsidR="0030397A" w:rsidRPr="00D75EBF" w:rsidRDefault="0030397A" w:rsidP="0079493A">
      <w:pPr>
        <w:spacing w:after="0" w:line="240" w:lineRule="auto"/>
        <w:contextualSpacing/>
        <w:jc w:val="both"/>
        <w:rPr>
          <w:rFonts w:cstheme="minorHAnsi"/>
          <w:bCs/>
          <w:color w:val="000000" w:themeColor="text1"/>
          <w:szCs w:val="20"/>
          <w:lang w:val="ro-RO"/>
        </w:rPr>
      </w:pPr>
      <w:r w:rsidRPr="00D75EBF">
        <w:rPr>
          <w:rFonts w:cstheme="minorHAnsi"/>
          <w:bCs/>
          <w:color w:val="000000" w:themeColor="text1"/>
          <w:szCs w:val="20"/>
          <w:lang w:val="ro-RO"/>
        </w:rPr>
        <w:t>ONG – Organiza</w:t>
      </w:r>
      <w:r w:rsidR="00AA45DB" w:rsidRPr="00D75EBF">
        <w:rPr>
          <w:rFonts w:cstheme="minorHAnsi"/>
          <w:bCs/>
          <w:color w:val="000000" w:themeColor="text1"/>
          <w:szCs w:val="20"/>
          <w:lang w:val="ro-RO"/>
        </w:rPr>
        <w:t>ț</w:t>
      </w:r>
      <w:r w:rsidRPr="00D75EBF">
        <w:rPr>
          <w:rFonts w:cstheme="minorHAnsi"/>
          <w:bCs/>
          <w:color w:val="000000" w:themeColor="text1"/>
          <w:szCs w:val="20"/>
          <w:lang w:val="ro-RO"/>
        </w:rPr>
        <w:t>ie Neguvernamentală</w:t>
      </w:r>
    </w:p>
    <w:p w14:paraId="4ADD15DF" w14:textId="694777F8" w:rsidR="00B34B3A" w:rsidRPr="00C77FA9" w:rsidRDefault="00B34B3A" w:rsidP="0079493A">
      <w:pPr>
        <w:spacing w:after="0"/>
        <w:contextualSpacing/>
        <w:jc w:val="both"/>
        <w:rPr>
          <w:rFonts w:cstheme="minorHAnsi"/>
          <w:szCs w:val="20"/>
          <w:lang w:val="ro-RO"/>
        </w:rPr>
      </w:pPr>
      <w:bookmarkStart w:id="20" w:name="_Hlk131080311"/>
      <w:r w:rsidRPr="00C77FA9">
        <w:rPr>
          <w:rFonts w:cstheme="minorHAnsi"/>
          <w:szCs w:val="20"/>
          <w:lang w:val="ro-RO"/>
        </w:rPr>
        <w:t xml:space="preserve">OSC – </w:t>
      </w:r>
      <w:r>
        <w:rPr>
          <w:rFonts w:cstheme="minorHAnsi"/>
          <w:szCs w:val="20"/>
          <w:lang w:val="ro-RO"/>
        </w:rPr>
        <w:t>Organiza</w:t>
      </w:r>
      <w:r w:rsidR="00AA45DB">
        <w:rPr>
          <w:rFonts w:cstheme="minorHAnsi"/>
          <w:szCs w:val="20"/>
          <w:lang w:val="ro-RO"/>
        </w:rPr>
        <w:t>ț</w:t>
      </w:r>
      <w:r>
        <w:rPr>
          <w:rFonts w:cstheme="minorHAnsi"/>
          <w:szCs w:val="20"/>
          <w:lang w:val="ro-RO"/>
        </w:rPr>
        <w:t>iile Societă</w:t>
      </w:r>
      <w:r w:rsidR="00AA45DB">
        <w:rPr>
          <w:rFonts w:cstheme="minorHAnsi"/>
          <w:szCs w:val="20"/>
          <w:lang w:val="ro-RO"/>
        </w:rPr>
        <w:t>ț</w:t>
      </w:r>
      <w:r>
        <w:rPr>
          <w:rFonts w:cstheme="minorHAnsi"/>
          <w:szCs w:val="20"/>
          <w:lang w:val="ro-RO"/>
        </w:rPr>
        <w:t xml:space="preserve">ii Civile </w:t>
      </w:r>
    </w:p>
    <w:bookmarkEnd w:id="20"/>
    <w:p w14:paraId="3510C95D" w14:textId="6C1D3B95" w:rsidR="0030397A" w:rsidRPr="00A56F55" w:rsidRDefault="0030397A" w:rsidP="0079493A">
      <w:pPr>
        <w:spacing w:after="0"/>
        <w:contextualSpacing/>
        <w:jc w:val="both"/>
        <w:rPr>
          <w:rFonts w:cstheme="minorHAnsi"/>
          <w:bCs/>
          <w:color w:val="000000" w:themeColor="text1"/>
          <w:szCs w:val="20"/>
          <w:lang w:val="ro-RO"/>
        </w:rPr>
      </w:pPr>
      <w:r w:rsidRPr="003D1F96">
        <w:rPr>
          <w:rFonts w:cstheme="minorHAnsi"/>
          <w:szCs w:val="20"/>
          <w:lang w:val="ro-RO"/>
        </w:rPr>
        <w:t xml:space="preserve">P.B.H.H. - </w:t>
      </w:r>
      <w:r w:rsidRPr="00A56F55">
        <w:rPr>
          <w:rFonts w:cstheme="minorHAnsi"/>
          <w:bCs/>
          <w:color w:val="000000" w:themeColor="text1"/>
          <w:szCs w:val="20"/>
          <w:lang w:val="ro-RO"/>
        </w:rPr>
        <w:t xml:space="preserve">Prognoză Bazinală, Hidrologie </w:t>
      </w:r>
      <w:r w:rsidR="00346959" w:rsidRPr="00A56F55">
        <w:rPr>
          <w:rFonts w:cstheme="minorHAnsi"/>
          <w:bCs/>
          <w:color w:val="000000" w:themeColor="text1"/>
          <w:szCs w:val="20"/>
          <w:lang w:val="ro-RO"/>
        </w:rPr>
        <w:t>ș</w:t>
      </w:r>
      <w:r w:rsidRPr="00A56F55">
        <w:rPr>
          <w:rFonts w:cstheme="minorHAnsi"/>
          <w:bCs/>
          <w:color w:val="000000" w:themeColor="text1"/>
          <w:szCs w:val="20"/>
          <w:lang w:val="ro-RO"/>
        </w:rPr>
        <w:t>i Hidrogeologie</w:t>
      </w:r>
    </w:p>
    <w:p w14:paraId="6009BD77" w14:textId="23C9E32E"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P.E.B. – Poten</w:t>
      </w:r>
      <w:r w:rsidR="00AA45DB">
        <w:rPr>
          <w:rFonts w:cstheme="minorHAnsi"/>
          <w:szCs w:val="20"/>
          <w:lang w:val="ro-RO"/>
        </w:rPr>
        <w:t>ț</w:t>
      </w:r>
      <w:r w:rsidRPr="003D1F96">
        <w:rPr>
          <w:rFonts w:cstheme="minorHAnsi"/>
          <w:szCs w:val="20"/>
          <w:lang w:val="ro-RO"/>
        </w:rPr>
        <w:t>ial Ecologic Bun</w:t>
      </w:r>
    </w:p>
    <w:p w14:paraId="70B65F69" w14:textId="7777777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PIM – Proiect Integrat Major</w:t>
      </w:r>
    </w:p>
    <w:p w14:paraId="1F772F8A" w14:textId="7777777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PM – Program de Măsuri</w:t>
      </w:r>
    </w:p>
    <w:p w14:paraId="3A67864B" w14:textId="5DB9AC9B" w:rsidR="0030397A" w:rsidRPr="003D1F96" w:rsidRDefault="0030397A" w:rsidP="0079493A">
      <w:pPr>
        <w:spacing w:after="0"/>
        <w:ind w:left="993" w:hanging="993"/>
        <w:contextualSpacing/>
        <w:jc w:val="both"/>
        <w:rPr>
          <w:rFonts w:cstheme="minorHAnsi"/>
          <w:szCs w:val="20"/>
          <w:lang w:val="ro-RO"/>
        </w:rPr>
      </w:pPr>
      <w:r w:rsidRPr="003D1F96">
        <w:rPr>
          <w:rFonts w:cstheme="minorHAnsi"/>
          <w:szCs w:val="20"/>
          <w:lang w:val="ro-RO"/>
        </w:rPr>
        <w:t xml:space="preserve">P.N.A.S.C. – Planul </w:t>
      </w:r>
      <w:r>
        <w:rPr>
          <w:rFonts w:cstheme="minorHAnsi"/>
          <w:szCs w:val="20"/>
          <w:lang w:val="ro-RO"/>
        </w:rPr>
        <w:t>Na</w:t>
      </w:r>
      <w:r w:rsidR="00AA45DB">
        <w:rPr>
          <w:rFonts w:cstheme="minorHAnsi"/>
          <w:szCs w:val="20"/>
          <w:lang w:val="ro-RO"/>
        </w:rPr>
        <w:t>ț</w:t>
      </w:r>
      <w:r>
        <w:rPr>
          <w:rFonts w:cstheme="minorHAnsi"/>
          <w:szCs w:val="20"/>
          <w:lang w:val="ro-RO"/>
        </w:rPr>
        <w:t xml:space="preserve">ional </w:t>
      </w:r>
      <w:r w:rsidRPr="003D1F96">
        <w:rPr>
          <w:rFonts w:cstheme="minorHAnsi"/>
          <w:szCs w:val="20"/>
          <w:lang w:val="ro-RO"/>
        </w:rPr>
        <w:t>de Ac</w:t>
      </w:r>
      <w:r w:rsidR="00AA45DB">
        <w:rPr>
          <w:rFonts w:cstheme="minorHAnsi"/>
          <w:szCs w:val="20"/>
          <w:lang w:val="ro-RO"/>
        </w:rPr>
        <w:t>ț</w:t>
      </w:r>
      <w:r w:rsidRPr="003D1F96">
        <w:rPr>
          <w:rFonts w:cstheme="minorHAnsi"/>
          <w:szCs w:val="20"/>
          <w:lang w:val="ro-RO"/>
        </w:rPr>
        <w:t>iune pentru implementarea Strategiei Na</w:t>
      </w:r>
      <w:r w:rsidR="00AA45DB">
        <w:rPr>
          <w:rFonts w:cstheme="minorHAnsi"/>
          <w:szCs w:val="20"/>
          <w:lang w:val="ro-RO"/>
        </w:rPr>
        <w:t>ț</w:t>
      </w:r>
      <w:r w:rsidRPr="003D1F96">
        <w:rPr>
          <w:rFonts w:cstheme="minorHAnsi"/>
          <w:szCs w:val="20"/>
          <w:lang w:val="ro-RO"/>
        </w:rPr>
        <w:t>ionale privind Adaptarea la Schimbările Climatice</w:t>
      </w:r>
    </w:p>
    <w:p w14:paraId="3097B7D3" w14:textId="53FD700A"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P.N.P.H. – Platforma Na</w:t>
      </w:r>
      <w:r w:rsidR="00AA45DB">
        <w:rPr>
          <w:rFonts w:cstheme="minorHAnsi"/>
          <w:szCs w:val="20"/>
          <w:lang w:val="ro-RO"/>
        </w:rPr>
        <w:t>ț</w:t>
      </w:r>
      <w:r w:rsidRPr="003D1F96">
        <w:rPr>
          <w:rFonts w:cstheme="minorHAnsi"/>
          <w:szCs w:val="20"/>
          <w:lang w:val="ro-RO"/>
        </w:rPr>
        <w:t>ională de Prognoză Hidrologică</w:t>
      </w:r>
    </w:p>
    <w:p w14:paraId="4773E58E" w14:textId="2EBBEA2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P.N.R.R. – Planul Na</w:t>
      </w:r>
      <w:r w:rsidR="00AA45DB">
        <w:rPr>
          <w:rFonts w:cstheme="minorHAnsi"/>
          <w:szCs w:val="20"/>
          <w:lang w:val="ro-RO"/>
        </w:rPr>
        <w:t>ț</w:t>
      </w:r>
      <w:r w:rsidRPr="003D1F96">
        <w:rPr>
          <w:rFonts w:cstheme="minorHAnsi"/>
          <w:szCs w:val="20"/>
          <w:lang w:val="ro-RO"/>
        </w:rPr>
        <w:t xml:space="preserve">ional de Redresare </w:t>
      </w:r>
      <w:r w:rsidR="00346959">
        <w:rPr>
          <w:rFonts w:cstheme="minorHAnsi"/>
          <w:szCs w:val="20"/>
          <w:lang w:val="ro-RO"/>
        </w:rPr>
        <w:t>ș</w:t>
      </w:r>
      <w:r w:rsidRPr="003D1F96">
        <w:rPr>
          <w:rFonts w:cstheme="minorHAnsi"/>
          <w:szCs w:val="20"/>
          <w:lang w:val="ro-RO"/>
        </w:rPr>
        <w:t>i Rezilien</w:t>
      </w:r>
      <w:r w:rsidR="00AA45DB">
        <w:rPr>
          <w:rFonts w:cstheme="minorHAnsi"/>
          <w:szCs w:val="20"/>
          <w:lang w:val="ro-RO"/>
        </w:rPr>
        <w:t>ț</w:t>
      </w:r>
      <w:r w:rsidRPr="003D1F96">
        <w:rPr>
          <w:rFonts w:cstheme="minorHAnsi"/>
          <w:szCs w:val="20"/>
          <w:lang w:val="ro-RO"/>
        </w:rPr>
        <w:t>ă</w:t>
      </w:r>
    </w:p>
    <w:p w14:paraId="443A5280" w14:textId="1CC9CF75" w:rsidR="0030397A" w:rsidRDefault="0030397A" w:rsidP="0079493A">
      <w:pPr>
        <w:spacing w:after="0"/>
        <w:contextualSpacing/>
        <w:jc w:val="both"/>
        <w:rPr>
          <w:rFonts w:cstheme="minorHAnsi"/>
          <w:szCs w:val="20"/>
          <w:lang w:val="ro-RO"/>
        </w:rPr>
      </w:pPr>
      <w:r w:rsidRPr="003D1F96">
        <w:rPr>
          <w:rFonts w:cstheme="minorHAnsi"/>
          <w:szCs w:val="20"/>
          <w:lang w:val="ro-RO"/>
        </w:rPr>
        <w:t>POCA – Programul Opera</w:t>
      </w:r>
      <w:r w:rsidR="00AA45DB">
        <w:rPr>
          <w:rFonts w:cstheme="minorHAnsi"/>
          <w:szCs w:val="20"/>
          <w:lang w:val="ro-RO"/>
        </w:rPr>
        <w:t>ț</w:t>
      </w:r>
      <w:r w:rsidRPr="003D1F96">
        <w:rPr>
          <w:rFonts w:cstheme="minorHAnsi"/>
          <w:szCs w:val="20"/>
          <w:lang w:val="ro-RO"/>
        </w:rPr>
        <w:t>ional Capacitate Administrativă</w:t>
      </w:r>
    </w:p>
    <w:p w14:paraId="47F3B3F2" w14:textId="7B81217D" w:rsidR="00A30D1B" w:rsidRPr="003D1F96" w:rsidRDefault="00A30D1B" w:rsidP="0079493A">
      <w:pPr>
        <w:spacing w:after="0"/>
        <w:contextualSpacing/>
        <w:jc w:val="both"/>
        <w:rPr>
          <w:rFonts w:cstheme="minorHAnsi"/>
          <w:szCs w:val="20"/>
          <w:lang w:val="ro-RO"/>
        </w:rPr>
      </w:pPr>
      <w:r>
        <w:rPr>
          <w:rFonts w:cstheme="minorHAnsi"/>
          <w:szCs w:val="20"/>
          <w:lang w:val="ro-RO"/>
        </w:rPr>
        <w:t>PODD – Programul Opera</w:t>
      </w:r>
      <w:r w:rsidR="00AA45DB">
        <w:rPr>
          <w:rFonts w:cstheme="minorHAnsi"/>
          <w:szCs w:val="20"/>
          <w:lang w:val="ro-RO"/>
        </w:rPr>
        <w:t>ț</w:t>
      </w:r>
      <w:r>
        <w:rPr>
          <w:rFonts w:cstheme="minorHAnsi"/>
          <w:szCs w:val="20"/>
          <w:lang w:val="ro-RO"/>
        </w:rPr>
        <w:t>ional Dezvoltare Durabilă</w:t>
      </w:r>
    </w:p>
    <w:p w14:paraId="0C7BD125" w14:textId="194CA3DA"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 xml:space="preserve">POIM - </w:t>
      </w:r>
      <w:r w:rsidRPr="00A56F55">
        <w:rPr>
          <w:rFonts w:cstheme="minorHAnsi"/>
          <w:bCs/>
          <w:color w:val="000000" w:themeColor="text1"/>
          <w:szCs w:val="20"/>
          <w:lang w:val="ro-RO"/>
        </w:rPr>
        <w:t>Programul Opera</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ional Infrastructură Mare</w:t>
      </w:r>
    </w:p>
    <w:p w14:paraId="0513275A" w14:textId="478E3CD5"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REBAR – Registrul Na</w:t>
      </w:r>
      <w:r w:rsidR="00AA45DB">
        <w:rPr>
          <w:rFonts w:cstheme="minorHAnsi"/>
          <w:szCs w:val="20"/>
          <w:lang w:val="ro-RO"/>
        </w:rPr>
        <w:t>ț</w:t>
      </w:r>
      <w:r w:rsidRPr="003D1F96">
        <w:rPr>
          <w:rFonts w:cstheme="minorHAnsi"/>
          <w:szCs w:val="20"/>
          <w:lang w:val="ro-RO"/>
        </w:rPr>
        <w:t>ional al Barajelor din România</w:t>
      </w:r>
    </w:p>
    <w:p w14:paraId="4AD94FEE" w14:textId="1739245E"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REDIG – Registrul Na</w:t>
      </w:r>
      <w:r w:rsidR="00AA45DB">
        <w:rPr>
          <w:rFonts w:cstheme="minorHAnsi"/>
          <w:szCs w:val="20"/>
          <w:lang w:val="ro-RO"/>
        </w:rPr>
        <w:t>ț</w:t>
      </w:r>
      <w:r w:rsidRPr="003D1F96">
        <w:rPr>
          <w:rFonts w:cstheme="minorHAnsi"/>
          <w:szCs w:val="20"/>
          <w:lang w:val="ro-RO"/>
        </w:rPr>
        <w:t>ional al Digurilor din România</w:t>
      </w:r>
    </w:p>
    <w:p w14:paraId="0DDC4C0F" w14:textId="383211C0" w:rsidR="0030397A" w:rsidRDefault="0030397A" w:rsidP="0079493A">
      <w:pPr>
        <w:spacing w:after="0"/>
        <w:contextualSpacing/>
        <w:jc w:val="both"/>
        <w:rPr>
          <w:rFonts w:cstheme="minorHAnsi"/>
          <w:szCs w:val="20"/>
          <w:lang w:val="ro-RO"/>
        </w:rPr>
      </w:pPr>
      <w:r w:rsidRPr="003D1F96">
        <w:rPr>
          <w:rFonts w:cstheme="minorHAnsi"/>
          <w:szCs w:val="20"/>
          <w:lang w:val="ro-RO"/>
        </w:rPr>
        <w:t>SBN – Solu</w:t>
      </w:r>
      <w:r w:rsidR="00AA45DB">
        <w:rPr>
          <w:rFonts w:cstheme="minorHAnsi"/>
          <w:szCs w:val="20"/>
          <w:lang w:val="ro-RO"/>
        </w:rPr>
        <w:t>ț</w:t>
      </w:r>
      <w:r w:rsidRPr="003D1F96">
        <w:rPr>
          <w:rFonts w:cstheme="minorHAnsi"/>
          <w:szCs w:val="20"/>
          <w:lang w:val="ro-RO"/>
        </w:rPr>
        <w:t>ii Bazate pe Natură</w:t>
      </w:r>
    </w:p>
    <w:p w14:paraId="575E92D2" w14:textId="6B0376AC" w:rsidR="0030397A" w:rsidRPr="003D1F96" w:rsidRDefault="0030397A" w:rsidP="0079493A">
      <w:pPr>
        <w:spacing w:after="0"/>
        <w:contextualSpacing/>
        <w:jc w:val="both"/>
        <w:rPr>
          <w:rFonts w:cstheme="minorHAnsi"/>
          <w:szCs w:val="20"/>
          <w:lang w:val="ro-RO"/>
        </w:rPr>
      </w:pPr>
      <w:r>
        <w:rPr>
          <w:rFonts w:cstheme="minorHAnsi"/>
          <w:szCs w:val="20"/>
          <w:lang w:val="ro-RO"/>
        </w:rPr>
        <w:t>S.A. – Societate pe Ac</w:t>
      </w:r>
      <w:r w:rsidR="00AA45DB">
        <w:rPr>
          <w:rFonts w:cstheme="minorHAnsi"/>
          <w:szCs w:val="20"/>
          <w:lang w:val="ro-RO"/>
        </w:rPr>
        <w:t>ț</w:t>
      </w:r>
      <w:r>
        <w:rPr>
          <w:rFonts w:cstheme="minorHAnsi"/>
          <w:szCs w:val="20"/>
          <w:lang w:val="ro-RO"/>
        </w:rPr>
        <w:t>iuni</w:t>
      </w:r>
    </w:p>
    <w:p w14:paraId="6233650B" w14:textId="561255B8" w:rsidR="0030397A" w:rsidRPr="003D1F96" w:rsidRDefault="0030397A" w:rsidP="0079493A">
      <w:pPr>
        <w:spacing w:after="0" w:line="240" w:lineRule="auto"/>
        <w:contextualSpacing/>
        <w:jc w:val="both"/>
        <w:rPr>
          <w:rFonts w:cstheme="minorHAnsi"/>
          <w:szCs w:val="20"/>
          <w:lang w:val="ro-RO"/>
        </w:rPr>
      </w:pPr>
      <w:r w:rsidRPr="003D1F96">
        <w:rPr>
          <w:rFonts w:cstheme="minorHAnsi"/>
          <w:szCs w:val="20"/>
          <w:lang w:val="ro-RO"/>
        </w:rPr>
        <w:t>S.C.I. – Situri de importan</w:t>
      </w:r>
      <w:r w:rsidR="00AA45DB">
        <w:rPr>
          <w:rFonts w:cstheme="minorHAnsi"/>
          <w:szCs w:val="20"/>
          <w:lang w:val="ro-RO"/>
        </w:rPr>
        <w:t>ț</w:t>
      </w:r>
      <w:r w:rsidRPr="003D1F96">
        <w:rPr>
          <w:rFonts w:cstheme="minorHAnsi"/>
          <w:szCs w:val="20"/>
          <w:lang w:val="ro-RO"/>
        </w:rPr>
        <w:t>ă comunitară</w:t>
      </w:r>
    </w:p>
    <w:p w14:paraId="68B84045" w14:textId="7777777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S.E.B. – Stare Ecologică Bună</w:t>
      </w:r>
    </w:p>
    <w:p w14:paraId="7F8678C5" w14:textId="7777777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S.E.I.C.A. – Studiu de Evaluare a Impactului asupra Corpurilor de Apă</w:t>
      </w:r>
    </w:p>
    <w:p w14:paraId="64D4185F" w14:textId="77777777"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S.G.A. – Sistem de Gospodărire a Apelor</w:t>
      </w:r>
    </w:p>
    <w:p w14:paraId="37B7E9A0" w14:textId="03D863A9" w:rsidR="0030397A" w:rsidRPr="003D1F96" w:rsidRDefault="0030397A" w:rsidP="0079493A">
      <w:pPr>
        <w:spacing w:after="0" w:line="240" w:lineRule="auto"/>
        <w:contextualSpacing/>
        <w:jc w:val="both"/>
        <w:rPr>
          <w:rFonts w:cstheme="minorHAnsi"/>
          <w:szCs w:val="20"/>
          <w:lang w:val="ro-RO"/>
        </w:rPr>
      </w:pPr>
      <w:r w:rsidRPr="003D1F96">
        <w:rPr>
          <w:rFonts w:cstheme="minorHAnsi"/>
          <w:szCs w:val="20"/>
          <w:lang w:val="ro-RO"/>
        </w:rPr>
        <w:t>S.H. – Spa</w:t>
      </w:r>
      <w:r w:rsidR="00AA45DB">
        <w:rPr>
          <w:rFonts w:cstheme="minorHAnsi"/>
          <w:szCs w:val="20"/>
          <w:lang w:val="ro-RO"/>
        </w:rPr>
        <w:t>ț</w:t>
      </w:r>
      <w:r w:rsidRPr="003D1F96">
        <w:rPr>
          <w:rFonts w:cstheme="minorHAnsi"/>
          <w:szCs w:val="20"/>
          <w:lang w:val="ro-RO"/>
        </w:rPr>
        <w:t>iu Hidrografic</w:t>
      </w:r>
    </w:p>
    <w:p w14:paraId="258A754B" w14:textId="3F666B1E"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SIMIN – Sistemul Meteorologic Integrat Na</w:t>
      </w:r>
      <w:r w:rsidR="00AA45DB">
        <w:rPr>
          <w:rFonts w:cstheme="minorHAnsi"/>
          <w:szCs w:val="20"/>
          <w:lang w:val="ro-RO"/>
        </w:rPr>
        <w:t>ț</w:t>
      </w:r>
      <w:r w:rsidRPr="003D1F96">
        <w:rPr>
          <w:rFonts w:cstheme="minorHAnsi"/>
          <w:szCs w:val="20"/>
          <w:lang w:val="ro-RO"/>
        </w:rPr>
        <w:t>ional</w:t>
      </w:r>
    </w:p>
    <w:p w14:paraId="4BC293BD" w14:textId="3A0F4071" w:rsidR="0030397A" w:rsidRDefault="0030397A" w:rsidP="0079493A">
      <w:pPr>
        <w:spacing w:after="0"/>
        <w:contextualSpacing/>
        <w:jc w:val="both"/>
        <w:rPr>
          <w:rFonts w:cstheme="minorHAnsi"/>
          <w:szCs w:val="20"/>
          <w:lang w:val="ro-RO"/>
        </w:rPr>
      </w:pPr>
      <w:r w:rsidRPr="003D1F96">
        <w:rPr>
          <w:rFonts w:cstheme="minorHAnsi"/>
          <w:szCs w:val="20"/>
          <w:lang w:val="ro-RO"/>
        </w:rPr>
        <w:t>SIV - Solu</w:t>
      </w:r>
      <w:r w:rsidR="00AA45DB">
        <w:rPr>
          <w:rFonts w:cstheme="minorHAnsi"/>
          <w:szCs w:val="20"/>
          <w:lang w:val="ro-RO"/>
        </w:rPr>
        <w:t>ț</w:t>
      </w:r>
      <w:r w:rsidRPr="003D1F96">
        <w:rPr>
          <w:rFonts w:cstheme="minorHAnsi"/>
          <w:szCs w:val="20"/>
          <w:lang w:val="ro-RO"/>
        </w:rPr>
        <w:t>ii privind Infrastructura Verde</w:t>
      </w:r>
    </w:p>
    <w:p w14:paraId="4E655DEB" w14:textId="370CCAE1" w:rsidR="008D4F02" w:rsidRPr="003D1F96" w:rsidRDefault="008D4F02" w:rsidP="008D4F02">
      <w:pPr>
        <w:spacing w:after="0"/>
        <w:contextualSpacing/>
        <w:rPr>
          <w:rFonts w:cstheme="minorHAnsi"/>
          <w:szCs w:val="20"/>
          <w:lang w:val="ro-RO"/>
        </w:rPr>
      </w:pPr>
      <w:r>
        <w:rPr>
          <w:rFonts w:cstheme="minorHAnsi"/>
          <w:szCs w:val="20"/>
          <w:lang w:val="ro-RO"/>
        </w:rPr>
        <w:t>SMURD – Serviciul Mobil de Urgen</w:t>
      </w:r>
      <w:r w:rsidR="00AA45DB">
        <w:rPr>
          <w:rFonts w:cstheme="minorHAnsi"/>
          <w:szCs w:val="20"/>
          <w:lang w:val="ro-RO"/>
        </w:rPr>
        <w:t>ț</w:t>
      </w:r>
      <w:r>
        <w:rPr>
          <w:rFonts w:cstheme="minorHAnsi"/>
          <w:szCs w:val="20"/>
          <w:lang w:val="ro-RO"/>
        </w:rPr>
        <w:t xml:space="preserve">ă, Reanimare </w:t>
      </w:r>
      <w:r w:rsidR="00346959">
        <w:rPr>
          <w:rFonts w:cstheme="minorHAnsi"/>
          <w:szCs w:val="20"/>
          <w:lang w:val="ro-RO"/>
        </w:rPr>
        <w:t>ș</w:t>
      </w:r>
      <w:r>
        <w:rPr>
          <w:rFonts w:cstheme="minorHAnsi"/>
          <w:szCs w:val="20"/>
          <w:lang w:val="ro-RO"/>
        </w:rPr>
        <w:t>i Descarcerare</w:t>
      </w:r>
    </w:p>
    <w:p w14:paraId="02AA9D2B" w14:textId="0FB97302"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SNASC – Strategia Na</w:t>
      </w:r>
      <w:r w:rsidR="00AA45DB">
        <w:rPr>
          <w:rFonts w:cstheme="minorHAnsi"/>
          <w:szCs w:val="20"/>
          <w:lang w:val="ro-RO"/>
        </w:rPr>
        <w:t>ț</w:t>
      </w:r>
      <w:r w:rsidRPr="003D1F96">
        <w:rPr>
          <w:rFonts w:cstheme="minorHAnsi"/>
          <w:szCs w:val="20"/>
          <w:lang w:val="ro-RO"/>
        </w:rPr>
        <w:t xml:space="preserve">ională privind Adaptarea la Schimbările Climatice </w:t>
      </w:r>
    </w:p>
    <w:p w14:paraId="665C367D" w14:textId="108D21A1" w:rsidR="0030397A" w:rsidRPr="003D1F96" w:rsidRDefault="0030397A" w:rsidP="0079493A">
      <w:pPr>
        <w:spacing w:after="0"/>
        <w:contextualSpacing/>
        <w:jc w:val="both"/>
        <w:rPr>
          <w:rFonts w:cstheme="minorHAnsi"/>
          <w:szCs w:val="20"/>
          <w:lang w:val="ro-RO"/>
        </w:rPr>
      </w:pPr>
      <w:r w:rsidRPr="003D1F96">
        <w:rPr>
          <w:rFonts w:cstheme="minorHAnsi"/>
          <w:szCs w:val="20"/>
          <w:lang w:val="ro-RO"/>
        </w:rPr>
        <w:t>SNMRI – Strategia Na</w:t>
      </w:r>
      <w:r w:rsidR="00AA45DB">
        <w:rPr>
          <w:rFonts w:cstheme="minorHAnsi"/>
          <w:szCs w:val="20"/>
          <w:lang w:val="ro-RO"/>
        </w:rPr>
        <w:t>ț</w:t>
      </w:r>
      <w:r w:rsidRPr="003D1F96">
        <w:rPr>
          <w:rFonts w:cstheme="minorHAnsi"/>
          <w:szCs w:val="20"/>
          <w:lang w:val="ro-RO"/>
        </w:rPr>
        <w:t>ională de Management al Riscului la Inunda</w:t>
      </w:r>
      <w:r w:rsidR="00AA45DB">
        <w:rPr>
          <w:rFonts w:cstheme="minorHAnsi"/>
          <w:szCs w:val="20"/>
          <w:lang w:val="ro-RO"/>
        </w:rPr>
        <w:t>ț</w:t>
      </w:r>
      <w:r w:rsidRPr="003D1F96">
        <w:rPr>
          <w:rFonts w:cstheme="minorHAnsi"/>
          <w:szCs w:val="20"/>
          <w:lang w:val="ro-RO"/>
        </w:rPr>
        <w:t>ii</w:t>
      </w:r>
    </w:p>
    <w:p w14:paraId="7AA33845" w14:textId="3DDF879A" w:rsidR="0030397A" w:rsidRPr="003D1F96" w:rsidRDefault="0030397A" w:rsidP="0079493A">
      <w:pPr>
        <w:spacing w:after="0" w:line="240" w:lineRule="auto"/>
        <w:contextualSpacing/>
        <w:jc w:val="both"/>
        <w:rPr>
          <w:rFonts w:cstheme="minorHAnsi"/>
          <w:szCs w:val="20"/>
          <w:lang w:val="ro-RO"/>
        </w:rPr>
      </w:pPr>
      <w:r w:rsidRPr="003D1F96">
        <w:rPr>
          <w:rFonts w:cstheme="minorHAnsi"/>
          <w:szCs w:val="20"/>
          <w:lang w:val="ro-RO"/>
        </w:rPr>
        <w:t>S.P.A. – Arii de protec</w:t>
      </w:r>
      <w:r w:rsidR="00AA45DB">
        <w:rPr>
          <w:rFonts w:cstheme="minorHAnsi"/>
          <w:szCs w:val="20"/>
          <w:lang w:val="ro-RO"/>
        </w:rPr>
        <w:t>ț</w:t>
      </w:r>
      <w:r w:rsidRPr="003D1F96">
        <w:rPr>
          <w:rFonts w:cstheme="minorHAnsi"/>
          <w:szCs w:val="20"/>
          <w:lang w:val="ro-RO"/>
        </w:rPr>
        <w:t>ie specială avifaunistică</w:t>
      </w:r>
    </w:p>
    <w:p w14:paraId="62B29E42" w14:textId="3F167772" w:rsidR="0030397A" w:rsidRDefault="0030397A" w:rsidP="0079493A">
      <w:pPr>
        <w:spacing w:after="0"/>
        <w:contextualSpacing/>
        <w:jc w:val="both"/>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4CA16049" w14:textId="1F80F4FB" w:rsidR="00D346CB" w:rsidRPr="003D1F96" w:rsidRDefault="00D346CB" w:rsidP="0079493A">
      <w:pPr>
        <w:spacing w:after="0"/>
        <w:contextualSpacing/>
        <w:jc w:val="both"/>
        <w:rPr>
          <w:rFonts w:eastAsia="Calibri" w:cstheme="minorHAnsi"/>
          <w:szCs w:val="20"/>
          <w:lang w:val="ro-RO" w:eastAsia="en-GB"/>
        </w:rPr>
      </w:pPr>
      <w:r>
        <w:rPr>
          <w:rFonts w:eastAsia="Calibri" w:cstheme="minorHAnsi"/>
          <w:szCs w:val="20"/>
          <w:lang w:val="ro-RO" w:eastAsia="en-GB"/>
        </w:rPr>
        <w:t>STS – Serviciul de Telecomunica</w:t>
      </w:r>
      <w:r w:rsidR="00AA45DB">
        <w:rPr>
          <w:rFonts w:eastAsia="Calibri" w:cstheme="minorHAnsi"/>
          <w:szCs w:val="20"/>
          <w:lang w:val="ro-RO" w:eastAsia="en-GB"/>
        </w:rPr>
        <w:t>ț</w:t>
      </w:r>
      <w:r>
        <w:rPr>
          <w:rFonts w:eastAsia="Calibri" w:cstheme="minorHAnsi"/>
          <w:szCs w:val="20"/>
          <w:lang w:val="ro-RO" w:eastAsia="en-GB"/>
        </w:rPr>
        <w:t>ii Speciale</w:t>
      </w:r>
    </w:p>
    <w:p w14:paraId="796E3918" w14:textId="77777777" w:rsidR="0030397A" w:rsidRPr="003D1F96" w:rsidRDefault="0030397A" w:rsidP="0079493A">
      <w:pPr>
        <w:spacing w:after="0"/>
        <w:contextualSpacing/>
        <w:jc w:val="both"/>
        <w:rPr>
          <w:rFonts w:eastAsia="Calibri" w:cstheme="minorHAnsi"/>
          <w:szCs w:val="20"/>
          <w:lang w:val="ro-RO" w:eastAsia="en-GB"/>
        </w:rPr>
      </w:pPr>
      <w:r w:rsidRPr="003D1F96">
        <w:rPr>
          <w:rFonts w:eastAsia="Calibri" w:cstheme="minorHAnsi"/>
          <w:szCs w:val="20"/>
          <w:lang w:val="ro-RO" w:eastAsia="en-GB"/>
        </w:rPr>
        <w:t>TVA – Taxa pe Valoarea Adăugată</w:t>
      </w:r>
    </w:p>
    <w:p w14:paraId="149135DF" w14:textId="77777777" w:rsidR="0030397A" w:rsidRPr="003D1F96" w:rsidRDefault="0030397A" w:rsidP="0079493A">
      <w:pPr>
        <w:spacing w:after="0" w:line="240" w:lineRule="auto"/>
        <w:contextualSpacing/>
        <w:jc w:val="both"/>
        <w:rPr>
          <w:rFonts w:cstheme="minorHAnsi"/>
          <w:szCs w:val="20"/>
          <w:lang w:val="ro-RO"/>
        </w:rPr>
      </w:pPr>
      <w:r w:rsidRPr="003D1F96">
        <w:rPr>
          <w:rFonts w:cstheme="minorHAnsi"/>
          <w:szCs w:val="20"/>
          <w:lang w:val="ro-RO"/>
        </w:rPr>
        <w:t>U.A.T. – Unitate Administrativ Teritorială</w:t>
      </w:r>
    </w:p>
    <w:p w14:paraId="21CC7212" w14:textId="71CD5C43" w:rsidR="0030397A" w:rsidRPr="00A56F55" w:rsidRDefault="0030397A" w:rsidP="0079493A">
      <w:pPr>
        <w:spacing w:after="0" w:line="240" w:lineRule="auto"/>
        <w:contextualSpacing/>
        <w:jc w:val="both"/>
        <w:rPr>
          <w:rFonts w:cstheme="minorHAnsi"/>
          <w:bCs/>
          <w:color w:val="000000" w:themeColor="text1"/>
          <w:szCs w:val="20"/>
          <w:lang w:val="ro-RO"/>
        </w:rPr>
      </w:pPr>
      <w:r w:rsidRPr="003D1F96">
        <w:rPr>
          <w:rFonts w:cstheme="minorHAnsi"/>
          <w:szCs w:val="20"/>
          <w:lang w:val="ro-RO"/>
        </w:rPr>
        <w:lastRenderedPageBreak/>
        <w:t xml:space="preserve">U.C.C.T. - </w:t>
      </w:r>
      <w:r w:rsidRPr="00A56F55">
        <w:rPr>
          <w:rFonts w:cstheme="minorHAnsi"/>
          <w:bCs/>
          <w:color w:val="000000" w:themeColor="text1"/>
          <w:szCs w:val="20"/>
          <w:lang w:val="ro-RO"/>
        </w:rPr>
        <w:t>Urmărirea Comportării Construc</w:t>
      </w:r>
      <w:r w:rsidR="00AA45DB" w:rsidRPr="00A56F55">
        <w:rPr>
          <w:rFonts w:cstheme="minorHAnsi"/>
          <w:bCs/>
          <w:color w:val="000000" w:themeColor="text1"/>
          <w:szCs w:val="20"/>
          <w:lang w:val="ro-RO"/>
        </w:rPr>
        <w:t>ț</w:t>
      </w:r>
      <w:r w:rsidRPr="00A56F55">
        <w:rPr>
          <w:rFonts w:cstheme="minorHAnsi"/>
          <w:bCs/>
          <w:color w:val="000000" w:themeColor="text1"/>
          <w:szCs w:val="20"/>
          <w:lang w:val="ro-RO"/>
        </w:rPr>
        <w:t>iilor Tehnice</w:t>
      </w:r>
    </w:p>
    <w:p w14:paraId="3B40F003" w14:textId="77777777" w:rsidR="0030397A" w:rsidRDefault="0030397A" w:rsidP="0079493A">
      <w:pPr>
        <w:spacing w:after="0"/>
        <w:contextualSpacing/>
        <w:jc w:val="both"/>
        <w:rPr>
          <w:rFonts w:cstheme="minorHAnsi"/>
          <w:szCs w:val="20"/>
          <w:lang w:val="ro-RO"/>
        </w:rPr>
      </w:pPr>
      <w:r w:rsidRPr="003D1F96">
        <w:rPr>
          <w:rFonts w:cstheme="minorHAnsi"/>
          <w:szCs w:val="20"/>
          <w:lang w:val="ro-RO"/>
        </w:rPr>
        <w:t>UoM – Unitate de Management</w:t>
      </w:r>
    </w:p>
    <w:p w14:paraId="1590BE0F" w14:textId="756E0EF9" w:rsidR="008D4F02" w:rsidRPr="003D1F96" w:rsidRDefault="008D4F02" w:rsidP="008D4F02">
      <w:pPr>
        <w:spacing w:after="0"/>
        <w:contextualSpacing/>
        <w:rPr>
          <w:rFonts w:eastAsia="Calibri" w:cstheme="minorHAnsi"/>
          <w:szCs w:val="20"/>
          <w:lang w:val="ro-RO" w:eastAsia="en-GB"/>
        </w:rPr>
      </w:pPr>
      <w:r>
        <w:rPr>
          <w:rFonts w:cstheme="minorHAnsi"/>
          <w:szCs w:val="20"/>
          <w:lang w:val="ro-RO"/>
        </w:rPr>
        <w:t>UPU – Unitate Primire Urgen</w:t>
      </w:r>
      <w:r w:rsidR="00AA45DB">
        <w:rPr>
          <w:rFonts w:cstheme="minorHAnsi"/>
          <w:szCs w:val="20"/>
          <w:lang w:val="ro-RO"/>
        </w:rPr>
        <w:t>ț</w:t>
      </w:r>
      <w:r>
        <w:rPr>
          <w:rFonts w:cstheme="minorHAnsi"/>
          <w:szCs w:val="20"/>
          <w:lang w:val="ro-RO"/>
        </w:rPr>
        <w:t>e</w:t>
      </w:r>
    </w:p>
    <w:p w14:paraId="454463E7" w14:textId="77777777" w:rsidR="0030397A" w:rsidRPr="003D1F96" w:rsidRDefault="0030397A" w:rsidP="0079493A">
      <w:pPr>
        <w:spacing w:after="0"/>
        <w:contextualSpacing/>
        <w:jc w:val="both"/>
        <w:rPr>
          <w:rFonts w:cstheme="minorHAnsi"/>
          <w:szCs w:val="20"/>
          <w:lang w:val="ro-RO"/>
        </w:rPr>
      </w:pPr>
    </w:p>
    <w:p w14:paraId="6BB97353" w14:textId="0A80CDCE" w:rsidR="0030397A" w:rsidRDefault="0030397A" w:rsidP="0030397A">
      <w:pPr>
        <w:spacing w:after="0"/>
        <w:contextualSpacing/>
        <w:rPr>
          <w:rFonts w:cstheme="minorHAnsi"/>
          <w:szCs w:val="20"/>
          <w:lang w:val="ro-RO"/>
        </w:rPr>
      </w:pPr>
    </w:p>
    <w:p w14:paraId="0A6415CE" w14:textId="77777777" w:rsidR="0079493A" w:rsidRPr="003D1F96" w:rsidRDefault="0079493A" w:rsidP="0030397A">
      <w:pPr>
        <w:spacing w:after="0"/>
        <w:contextualSpacing/>
        <w:rPr>
          <w:rFonts w:cstheme="minorHAnsi"/>
          <w:szCs w:val="20"/>
          <w:lang w:val="ro-RO"/>
        </w:rPr>
      </w:pPr>
    </w:p>
    <w:p w14:paraId="1A9B942F" w14:textId="0E573118" w:rsidR="003927C4" w:rsidRPr="0030397A" w:rsidRDefault="003927C4" w:rsidP="003927C4">
      <w:pPr>
        <w:spacing w:after="0" w:line="240" w:lineRule="auto"/>
        <w:contextualSpacing/>
        <w:rPr>
          <w:rFonts w:cstheme="minorHAnsi"/>
          <w:szCs w:val="20"/>
          <w:lang w:val="ro-RO"/>
        </w:rPr>
      </w:pPr>
      <w:bookmarkStart w:id="21" w:name="_Hlk130970784"/>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bookmarkEnd w:id="21"/>
    <w:p w14:paraId="04B6F89A" w14:textId="57715125" w:rsidR="0030397A" w:rsidRPr="0030397A" w:rsidRDefault="0030397A" w:rsidP="0030397A">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w:t>
      </w:r>
      <w:r w:rsidR="00AA45DB">
        <w:rPr>
          <w:rFonts w:cstheme="minorHAnsi"/>
          <w:szCs w:val="20"/>
          <w:lang w:val="ro-RO"/>
        </w:rPr>
        <w:t>ț</w:t>
      </w:r>
      <w:r w:rsidRPr="0030397A">
        <w:rPr>
          <w:rFonts w:cstheme="minorHAnsi"/>
          <w:szCs w:val="20"/>
          <w:lang w:val="ro-RO"/>
        </w:rPr>
        <w:t>ii</w:t>
      </w:r>
    </w:p>
    <w:p w14:paraId="7A6BF1A0" w14:textId="4D1E5089" w:rsidR="0030397A" w:rsidRPr="0030397A" w:rsidRDefault="0030397A" w:rsidP="0030397A">
      <w:pPr>
        <w:spacing w:after="0" w:line="240" w:lineRule="auto"/>
        <w:contextualSpacing/>
        <w:rPr>
          <w:rFonts w:cstheme="minorHAnsi"/>
          <w:szCs w:val="20"/>
          <w:lang w:val="ro-RO"/>
        </w:rPr>
      </w:pPr>
      <w:r w:rsidRPr="0030397A">
        <w:rPr>
          <w:rFonts w:cstheme="minorHAnsi"/>
          <w:szCs w:val="20"/>
          <w:lang w:val="ro-RO"/>
        </w:rPr>
        <w:t>A.P.S.F.R. – Areas with Potential Significant Flood Risk – Zone cu Risc Poten</w:t>
      </w:r>
      <w:r w:rsidR="00AA45DB">
        <w:rPr>
          <w:rFonts w:cstheme="minorHAnsi"/>
          <w:szCs w:val="20"/>
          <w:lang w:val="ro-RO"/>
        </w:rPr>
        <w:t>ț</w:t>
      </w:r>
      <w:r w:rsidRPr="0030397A">
        <w:rPr>
          <w:rFonts w:cstheme="minorHAnsi"/>
          <w:szCs w:val="20"/>
          <w:lang w:val="ro-RO"/>
        </w:rPr>
        <w:t>ial Semnificativ la Inunda</w:t>
      </w:r>
      <w:r w:rsidR="00AA45DB">
        <w:rPr>
          <w:rFonts w:cstheme="minorHAnsi"/>
          <w:szCs w:val="20"/>
          <w:lang w:val="ro-RO"/>
        </w:rPr>
        <w:t>ț</w:t>
      </w:r>
      <w:r w:rsidRPr="0030397A">
        <w:rPr>
          <w:rFonts w:cstheme="minorHAnsi"/>
          <w:szCs w:val="20"/>
          <w:lang w:val="ro-RO"/>
        </w:rPr>
        <w:t>ii</w:t>
      </w:r>
    </w:p>
    <w:p w14:paraId="1A21847C" w14:textId="77777777" w:rsidR="0030397A" w:rsidRPr="0030397A" w:rsidRDefault="0030397A" w:rsidP="0030397A">
      <w:pPr>
        <w:spacing w:after="0" w:line="240" w:lineRule="auto"/>
        <w:contextualSpacing/>
        <w:rPr>
          <w:rFonts w:cstheme="minorHAnsi"/>
          <w:szCs w:val="20"/>
          <w:lang w:val="ro-RO"/>
        </w:rPr>
      </w:pPr>
      <w:r w:rsidRPr="0030397A">
        <w:rPr>
          <w:rFonts w:cstheme="minorHAnsi"/>
          <w:szCs w:val="20"/>
          <w:lang w:val="ro-RO"/>
        </w:rPr>
        <w:t xml:space="preserve">AST - </w:t>
      </w:r>
      <w:r w:rsidRPr="0030397A">
        <w:rPr>
          <w:lang w:val="ro-RO"/>
        </w:rPr>
        <w:t>Appraisal Summary Tool</w:t>
      </w:r>
    </w:p>
    <w:p w14:paraId="12E4382E" w14:textId="77777777" w:rsidR="0030397A" w:rsidRPr="0030397A" w:rsidRDefault="0030397A" w:rsidP="0030397A">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584BF9DA" w14:textId="77777777" w:rsidR="0030397A" w:rsidRPr="0030397A" w:rsidRDefault="0030397A" w:rsidP="0030397A">
      <w:pPr>
        <w:spacing w:after="0"/>
        <w:contextualSpacing/>
        <w:rPr>
          <w:rFonts w:cstheme="minorHAnsi"/>
          <w:szCs w:val="20"/>
          <w:lang w:val="ro-RO"/>
        </w:rPr>
      </w:pPr>
      <w:r w:rsidRPr="0030397A">
        <w:rPr>
          <w:rFonts w:cstheme="minorHAnsi"/>
          <w:szCs w:val="20"/>
          <w:lang w:val="ro-RO"/>
        </w:rPr>
        <w:t>CAMA Flood – Catchment-based Macro-scale Floodplain</w:t>
      </w:r>
    </w:p>
    <w:p w14:paraId="75BD026C" w14:textId="77777777" w:rsidR="0030397A" w:rsidRPr="0030397A" w:rsidRDefault="0030397A" w:rsidP="0030397A">
      <w:pPr>
        <w:spacing w:after="0"/>
        <w:contextualSpacing/>
        <w:rPr>
          <w:rFonts w:eastAsia="Calibri" w:cstheme="minorHAnsi"/>
          <w:szCs w:val="20"/>
          <w:lang w:val="ro-RO" w:eastAsia="en-GB"/>
        </w:rPr>
      </w:pPr>
      <w:r w:rsidRPr="0030397A">
        <w:rPr>
          <w:rFonts w:eastAsia="Calibri" w:cstheme="minorHAnsi"/>
          <w:szCs w:val="20"/>
          <w:lang w:val="ro-RO" w:eastAsia="en-GB"/>
        </w:rPr>
        <w:t>CAP – Common Alerting Protocol</w:t>
      </w:r>
    </w:p>
    <w:p w14:paraId="6F12EE74" w14:textId="77777777" w:rsidR="0030397A" w:rsidRPr="0030397A" w:rsidRDefault="0030397A" w:rsidP="0030397A">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4452D6D8" w14:textId="77777777" w:rsidR="0030397A" w:rsidRPr="0030397A" w:rsidRDefault="0030397A" w:rsidP="0030397A">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3908FC4E" w14:textId="77777777" w:rsidR="0030397A" w:rsidRPr="0030397A" w:rsidRDefault="0030397A" w:rsidP="0030397A">
      <w:pPr>
        <w:spacing w:after="0"/>
        <w:contextualSpacing/>
        <w:rPr>
          <w:rFonts w:eastAsia="Calibri" w:cstheme="minorHAnsi"/>
          <w:szCs w:val="20"/>
          <w:lang w:val="ro-RO" w:eastAsia="en-GB"/>
        </w:rPr>
      </w:pPr>
      <w:r w:rsidRPr="0030397A">
        <w:rPr>
          <w:rFonts w:eastAsia="Calibri" w:cstheme="minorHAnsi"/>
          <w:szCs w:val="20"/>
          <w:lang w:val="ro-RO" w:eastAsia="en-GB"/>
        </w:rPr>
        <w:t>DSS - Decision Support System</w:t>
      </w:r>
    </w:p>
    <w:p w14:paraId="28C3FC07" w14:textId="77777777" w:rsidR="0030397A" w:rsidRPr="0030397A" w:rsidRDefault="0030397A" w:rsidP="0030397A">
      <w:pPr>
        <w:spacing w:after="0"/>
        <w:contextualSpacing/>
        <w:rPr>
          <w:rFonts w:cstheme="minorHAnsi"/>
          <w:szCs w:val="20"/>
          <w:lang w:val="ro-RO"/>
        </w:rPr>
      </w:pPr>
      <w:r w:rsidRPr="0030397A">
        <w:rPr>
          <w:rFonts w:cstheme="minorHAnsi"/>
          <w:szCs w:val="20"/>
          <w:lang w:val="ro-RO"/>
        </w:rPr>
        <w:t>DTM – Digital Terrain Models</w:t>
      </w:r>
    </w:p>
    <w:p w14:paraId="01A85B29" w14:textId="77777777" w:rsidR="0030397A" w:rsidRPr="0030397A" w:rsidRDefault="0030397A" w:rsidP="0030397A">
      <w:pPr>
        <w:spacing w:after="0" w:line="240" w:lineRule="auto"/>
        <w:contextualSpacing/>
        <w:rPr>
          <w:rFonts w:cstheme="minorHAnsi"/>
          <w:szCs w:val="20"/>
          <w:lang w:val="ro-RO"/>
        </w:rPr>
      </w:pPr>
      <w:r w:rsidRPr="0030397A">
        <w:rPr>
          <w:rFonts w:cstheme="minorHAnsi"/>
          <w:szCs w:val="20"/>
          <w:lang w:val="ro-RO"/>
        </w:rPr>
        <w:t>DQS – Data Quality Score</w:t>
      </w:r>
    </w:p>
    <w:p w14:paraId="37627BB7" w14:textId="77777777" w:rsidR="0030397A" w:rsidRPr="003D1F96" w:rsidRDefault="0030397A" w:rsidP="0030397A">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5830F428" w14:textId="0A5BCA44" w:rsidR="0030397A" w:rsidRPr="003D1F96" w:rsidRDefault="0030397A" w:rsidP="0030397A">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w:t>
      </w:r>
      <w:r w:rsidR="00AA45DB">
        <w:rPr>
          <w:rFonts w:eastAsia="Calibri" w:cstheme="minorHAnsi"/>
          <w:szCs w:val="20"/>
          <w:lang w:val="ro-RO" w:eastAsia="en-GB"/>
        </w:rPr>
        <w:t>ț</w:t>
      </w:r>
      <w:r w:rsidRPr="003D1F96">
        <w:rPr>
          <w:rFonts w:eastAsia="Calibri" w:cstheme="minorHAnsi"/>
          <w:szCs w:val="20"/>
          <w:lang w:val="ro-RO" w:eastAsia="en-GB"/>
        </w:rPr>
        <w:t>elor</w:t>
      </w:r>
    </w:p>
    <w:p w14:paraId="69138E6D" w14:textId="773064B2" w:rsidR="0030397A" w:rsidRPr="003D1F96" w:rsidRDefault="0030397A" w:rsidP="0030397A">
      <w:pPr>
        <w:spacing w:after="0"/>
        <w:contextualSpacing/>
        <w:rPr>
          <w:rFonts w:cstheme="minorHAnsi"/>
          <w:szCs w:val="20"/>
          <w:lang w:val="ro-RO"/>
        </w:rPr>
      </w:pPr>
      <w:r w:rsidRPr="003D1F96">
        <w:rPr>
          <w:rFonts w:cstheme="minorHAnsi"/>
          <w:szCs w:val="20"/>
          <w:lang w:val="ro-RO"/>
        </w:rPr>
        <w:t>FFG – Flash Flood Guidance – Ghidul pentru Inunda</w:t>
      </w:r>
      <w:r w:rsidR="00AA45DB">
        <w:rPr>
          <w:rFonts w:cstheme="minorHAnsi"/>
          <w:szCs w:val="20"/>
          <w:lang w:val="ro-RO"/>
        </w:rPr>
        <w:t>ț</w:t>
      </w:r>
      <w:r w:rsidRPr="003D1F96">
        <w:rPr>
          <w:rFonts w:cstheme="minorHAnsi"/>
          <w:szCs w:val="20"/>
          <w:lang w:val="ro-RO"/>
        </w:rPr>
        <w:t>ii Rapide</w:t>
      </w:r>
    </w:p>
    <w:p w14:paraId="2E4BDB04"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FFGS – Flash Flood Guidance System</w:t>
      </w:r>
    </w:p>
    <w:p w14:paraId="2F1E061D"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FP-EG – Flood Protection Expert Group</w:t>
      </w:r>
    </w:p>
    <w:p w14:paraId="2DDD6253" w14:textId="77777777" w:rsidR="0030397A" w:rsidRPr="003D1F96" w:rsidRDefault="0030397A" w:rsidP="0030397A">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2111D130" w14:textId="77777777" w:rsidR="0030397A" w:rsidRPr="003D1F96" w:rsidRDefault="0030397A" w:rsidP="0030397A">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4392D96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73AB42BF" w14:textId="77777777" w:rsidR="0030397A" w:rsidRPr="003D1F96" w:rsidRDefault="0030397A" w:rsidP="0030397A">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0C2C7CAC" w14:textId="77777777" w:rsidR="0030397A" w:rsidRPr="003D1F96" w:rsidRDefault="0030397A" w:rsidP="0030397A">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0BB4AF2D"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RBM-EG – River Basin Management Expert Group</w:t>
      </w:r>
    </w:p>
    <w:p w14:paraId="2DB107BF" w14:textId="6D6F997C" w:rsidR="0030397A" w:rsidRPr="003D1F96" w:rsidRDefault="0030397A" w:rsidP="0030397A">
      <w:pPr>
        <w:spacing w:after="0"/>
        <w:contextualSpacing/>
        <w:rPr>
          <w:rFonts w:cstheme="minorHAnsi"/>
          <w:szCs w:val="20"/>
          <w:lang w:val="ro-RO"/>
        </w:rPr>
      </w:pPr>
      <w:r w:rsidRPr="003D1F96">
        <w:rPr>
          <w:rFonts w:cstheme="minorHAnsi"/>
          <w:szCs w:val="20"/>
          <w:lang w:val="ro-RO"/>
        </w:rPr>
        <w:t>RO-ALERT – Sistem de avertizare a popula</w:t>
      </w:r>
      <w:r w:rsidR="00AA45DB">
        <w:rPr>
          <w:rFonts w:cstheme="minorHAnsi"/>
          <w:szCs w:val="20"/>
          <w:lang w:val="ro-RO"/>
        </w:rPr>
        <w:t>ț</w:t>
      </w:r>
      <w:r w:rsidRPr="003D1F96">
        <w:rPr>
          <w:rFonts w:cstheme="minorHAnsi"/>
          <w:szCs w:val="20"/>
          <w:lang w:val="ro-RO"/>
        </w:rPr>
        <w:t>iei în situa</w:t>
      </w:r>
      <w:r w:rsidR="00AA45DB">
        <w:rPr>
          <w:rFonts w:cstheme="minorHAnsi"/>
          <w:szCs w:val="20"/>
          <w:lang w:val="ro-RO"/>
        </w:rPr>
        <w:t>ț</w:t>
      </w:r>
      <w:r w:rsidRPr="003D1F96">
        <w:rPr>
          <w:rFonts w:cstheme="minorHAnsi"/>
          <w:szCs w:val="20"/>
          <w:lang w:val="ro-RO"/>
        </w:rPr>
        <w:t>ii de urgen</w:t>
      </w:r>
      <w:r w:rsidR="00AA45DB">
        <w:rPr>
          <w:rFonts w:cstheme="minorHAnsi"/>
          <w:szCs w:val="20"/>
          <w:lang w:val="ro-RO"/>
        </w:rPr>
        <w:t>ț</w:t>
      </w:r>
      <w:r w:rsidRPr="003D1F96">
        <w:rPr>
          <w:rFonts w:cstheme="minorHAnsi"/>
          <w:szCs w:val="20"/>
          <w:lang w:val="ro-RO"/>
        </w:rPr>
        <w:t>ă</w:t>
      </w:r>
    </w:p>
    <w:p w14:paraId="7B82FF47" w14:textId="4287200B" w:rsidR="0030397A" w:rsidRPr="003D1F96" w:rsidRDefault="0030397A" w:rsidP="0079493A">
      <w:pPr>
        <w:spacing w:after="0"/>
        <w:ind w:left="1134" w:hanging="1134"/>
        <w:contextualSpacing/>
        <w:rPr>
          <w:rFonts w:cstheme="minorHAnsi"/>
          <w:szCs w:val="20"/>
          <w:lang w:val="ro-RO"/>
        </w:rPr>
      </w:pPr>
      <w:r w:rsidRPr="003D1F96">
        <w:rPr>
          <w:rFonts w:cstheme="minorHAnsi"/>
          <w:szCs w:val="20"/>
          <w:lang w:val="ro-RO"/>
        </w:rPr>
        <w:t>RO-FLOODS – Proiectul Întărirea capacită</w:t>
      </w:r>
      <w:r w:rsidR="00AA45DB">
        <w:rPr>
          <w:rFonts w:cstheme="minorHAnsi"/>
          <w:szCs w:val="20"/>
          <w:lang w:val="ro-RO"/>
        </w:rPr>
        <w:t>ț</w:t>
      </w:r>
      <w:r w:rsidRPr="003D1F96">
        <w:rPr>
          <w:rFonts w:cstheme="minorHAnsi"/>
          <w:szCs w:val="20"/>
          <w:lang w:val="ro-RO"/>
        </w:rPr>
        <w:t>ii autorită</w:t>
      </w:r>
      <w:r w:rsidR="00AA45DB">
        <w:rPr>
          <w:rFonts w:cstheme="minorHAnsi"/>
          <w:szCs w:val="20"/>
          <w:lang w:val="ro-RO"/>
        </w:rPr>
        <w:t>ț</w:t>
      </w:r>
      <w:r w:rsidRPr="003D1F96">
        <w:rPr>
          <w:rFonts w:cstheme="minorHAnsi"/>
          <w:szCs w:val="20"/>
          <w:lang w:val="ro-RO"/>
        </w:rPr>
        <w:t xml:space="preserve">ii publice centrale în domeniul apelor în scopul  implementării etapelor a 2-a </w:t>
      </w:r>
      <w:r w:rsidR="00346959">
        <w:rPr>
          <w:rFonts w:cstheme="minorHAnsi"/>
          <w:szCs w:val="20"/>
          <w:lang w:val="ro-RO"/>
        </w:rPr>
        <w:t>ș</w:t>
      </w:r>
      <w:r w:rsidRPr="003D1F96">
        <w:rPr>
          <w:rFonts w:cstheme="minorHAnsi"/>
          <w:szCs w:val="20"/>
          <w:lang w:val="ro-RO"/>
        </w:rPr>
        <w:t>i a 3-a ale Ciclului II al Directivei Inunda</w:t>
      </w:r>
      <w:r w:rsidR="00AA45DB">
        <w:rPr>
          <w:rFonts w:cstheme="minorHAnsi"/>
          <w:szCs w:val="20"/>
          <w:lang w:val="ro-RO"/>
        </w:rPr>
        <w:t>ț</w:t>
      </w:r>
      <w:r w:rsidRPr="003D1F96">
        <w:rPr>
          <w:rFonts w:cstheme="minorHAnsi"/>
          <w:szCs w:val="20"/>
          <w:lang w:val="ro-RO"/>
        </w:rPr>
        <w:t>ii</w:t>
      </w:r>
    </w:p>
    <w:p w14:paraId="6B883F46" w14:textId="178868AD" w:rsidR="0030397A" w:rsidRPr="00B34B3A" w:rsidRDefault="0030397A" w:rsidP="0030397A">
      <w:pPr>
        <w:spacing w:after="0"/>
        <w:ind w:left="1276" w:hanging="1276"/>
        <w:contextualSpacing/>
        <w:rPr>
          <w:rFonts w:cstheme="minorHAnsi"/>
          <w:color w:val="000000" w:themeColor="text1"/>
          <w:szCs w:val="20"/>
          <w:lang w:val="ro-RO"/>
        </w:rPr>
      </w:pPr>
      <w:r w:rsidRPr="00B34B3A">
        <w:rPr>
          <w:rFonts w:cstheme="minorHAnsi"/>
          <w:color w:val="000000" w:themeColor="text1"/>
          <w:szCs w:val="20"/>
          <w:lang w:val="ro-RO"/>
        </w:rPr>
        <w:t xml:space="preserve">RTC </w:t>
      </w:r>
      <w:r w:rsidR="00B34B3A" w:rsidRPr="00B34B3A">
        <w:rPr>
          <w:rFonts w:cstheme="minorHAnsi"/>
          <w:color w:val="000000" w:themeColor="text1"/>
          <w:szCs w:val="20"/>
          <w:lang w:val="ro-RO"/>
        </w:rPr>
        <w:t>–</w:t>
      </w:r>
      <w:r w:rsidRPr="00B34B3A">
        <w:rPr>
          <w:rFonts w:cstheme="minorHAnsi"/>
          <w:color w:val="000000" w:themeColor="text1"/>
          <w:szCs w:val="20"/>
          <w:lang w:val="ro-RO"/>
        </w:rPr>
        <w:t xml:space="preserve"> </w:t>
      </w:r>
      <w:r w:rsidR="00B34B3A" w:rsidRPr="00B34B3A">
        <w:rPr>
          <w:rFonts w:cstheme="minorHAnsi"/>
          <w:color w:val="000000" w:themeColor="text1"/>
          <w:szCs w:val="20"/>
          <w:lang w:val="ro-RO"/>
        </w:rPr>
        <w:t>Real Time Control</w:t>
      </w:r>
    </w:p>
    <w:p w14:paraId="64F063A1"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752AF36C" w14:textId="60CD27C0" w:rsidR="0030397A" w:rsidRPr="003D1F96" w:rsidRDefault="0030397A" w:rsidP="0030397A">
      <w:pPr>
        <w:spacing w:after="0"/>
        <w:contextualSpacing/>
        <w:rPr>
          <w:rFonts w:cstheme="minorHAnsi"/>
          <w:szCs w:val="20"/>
          <w:lang w:val="ro-RO"/>
        </w:rPr>
      </w:pPr>
      <w:r w:rsidRPr="003D1F96">
        <w:rPr>
          <w:rFonts w:cstheme="minorHAnsi"/>
          <w:szCs w:val="20"/>
          <w:lang w:val="ro-RO"/>
        </w:rPr>
        <w:t>SHE – Stakeholder Engagement – Strategia de implicare a păr</w:t>
      </w:r>
      <w:r w:rsidR="00AA45DB">
        <w:rPr>
          <w:rFonts w:cstheme="minorHAnsi"/>
          <w:szCs w:val="20"/>
          <w:lang w:val="ro-RO"/>
        </w:rPr>
        <w:t>ț</w:t>
      </w:r>
      <w:r w:rsidRPr="003D1F96">
        <w:rPr>
          <w:rFonts w:cstheme="minorHAnsi"/>
          <w:szCs w:val="20"/>
          <w:lang w:val="ro-RO"/>
        </w:rPr>
        <w:t>ilor interesate</w:t>
      </w:r>
    </w:p>
    <w:p w14:paraId="0BC97192"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SuDS – Sisteme Sustenabile de Drenaj</w:t>
      </w:r>
    </w:p>
    <w:p w14:paraId="4A16A0EA"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TAG – Grupul Tehnic Consultativ</w:t>
      </w:r>
    </w:p>
    <w:p w14:paraId="612817A8" w14:textId="77777777" w:rsidR="0030397A" w:rsidRPr="003D1F96" w:rsidRDefault="0030397A" w:rsidP="0030397A">
      <w:pPr>
        <w:spacing w:after="0"/>
        <w:contextualSpacing/>
        <w:rPr>
          <w:rFonts w:cstheme="minorHAnsi"/>
          <w:szCs w:val="20"/>
          <w:lang w:val="ro-RO"/>
        </w:rPr>
      </w:pPr>
      <w:r w:rsidRPr="003D1F96">
        <w:rPr>
          <w:rFonts w:cstheme="minorHAnsi"/>
          <w:szCs w:val="20"/>
          <w:lang w:val="ro-RO"/>
        </w:rPr>
        <w:t>TETRA – TErrestrial Trunked RAdio</w:t>
      </w:r>
    </w:p>
    <w:p w14:paraId="5A208263" w14:textId="77777777" w:rsidR="0030397A" w:rsidRPr="00A56F55" w:rsidRDefault="0030397A" w:rsidP="0030397A">
      <w:pPr>
        <w:spacing w:after="0"/>
        <w:contextualSpacing/>
        <w:rPr>
          <w:rFonts w:cstheme="minorHAnsi"/>
          <w:bCs/>
          <w:color w:val="000000" w:themeColor="text1"/>
          <w:szCs w:val="20"/>
          <w:lang w:val="ro-RO"/>
        </w:rPr>
      </w:pPr>
      <w:r w:rsidRPr="00A56F55">
        <w:rPr>
          <w:rFonts w:cstheme="minorHAnsi"/>
          <w:bCs/>
          <w:color w:val="000000" w:themeColor="text1"/>
          <w:szCs w:val="20"/>
          <w:lang w:val="ro-RO"/>
        </w:rPr>
        <w:t>UoM – Unit of Management</w:t>
      </w:r>
    </w:p>
    <w:p w14:paraId="2C37018F" w14:textId="77777777" w:rsidR="0030397A" w:rsidRPr="00A56F55" w:rsidRDefault="0030397A" w:rsidP="0030397A">
      <w:pPr>
        <w:spacing w:after="0" w:line="240" w:lineRule="auto"/>
        <w:contextualSpacing/>
        <w:jc w:val="both"/>
        <w:rPr>
          <w:rFonts w:cstheme="minorHAnsi"/>
          <w:bCs/>
          <w:color w:val="000000" w:themeColor="text1"/>
          <w:szCs w:val="20"/>
          <w:lang w:val="ro-RO"/>
        </w:rPr>
      </w:pPr>
      <w:r w:rsidRPr="00A56F55">
        <w:rPr>
          <w:rFonts w:cstheme="minorHAnsi"/>
          <w:bCs/>
          <w:color w:val="000000" w:themeColor="text1"/>
          <w:szCs w:val="20"/>
          <w:lang w:val="ro-RO"/>
        </w:rPr>
        <w:t>VPN – Virtual Private Network</w:t>
      </w:r>
    </w:p>
    <w:p w14:paraId="55438C83" w14:textId="77777777" w:rsidR="0030397A" w:rsidRPr="003D1F96" w:rsidRDefault="0030397A" w:rsidP="0030397A">
      <w:pPr>
        <w:spacing w:after="0" w:line="240" w:lineRule="auto"/>
        <w:contextualSpacing/>
        <w:jc w:val="both"/>
        <w:rPr>
          <w:rFonts w:cstheme="minorHAnsi"/>
          <w:bCs/>
          <w:color w:val="000000" w:themeColor="text1"/>
          <w:szCs w:val="20"/>
        </w:rPr>
      </w:pPr>
      <w:r>
        <w:rPr>
          <w:rFonts w:cstheme="minorHAnsi"/>
          <w:bCs/>
          <w:color w:val="000000" w:themeColor="text1"/>
          <w:szCs w:val="20"/>
        </w:rPr>
        <w:t>WWF – World Wildlife Fund</w:t>
      </w:r>
    </w:p>
    <w:p w14:paraId="1B7254F5" w14:textId="77777777" w:rsidR="0030397A" w:rsidRPr="003D1F96" w:rsidRDefault="0030397A" w:rsidP="0030397A">
      <w:pPr>
        <w:spacing w:after="0"/>
        <w:rPr>
          <w:rFonts w:cstheme="minorHAnsi"/>
          <w:szCs w:val="20"/>
          <w:lang w:val="ro-RO"/>
        </w:rPr>
      </w:pPr>
    </w:p>
    <w:p w14:paraId="6416EC02" w14:textId="5E69070E" w:rsidR="00025167" w:rsidRDefault="00025167" w:rsidP="00B04CD4">
      <w:pPr>
        <w:rPr>
          <w:lang w:val="ro-RO"/>
        </w:rPr>
      </w:pPr>
    </w:p>
    <w:p w14:paraId="7E40875D" w14:textId="77777777" w:rsidR="00025167" w:rsidRPr="00214081" w:rsidRDefault="00025167" w:rsidP="00B04CD4">
      <w:pPr>
        <w:rPr>
          <w:lang w:val="ro-RO"/>
        </w:rPr>
      </w:pPr>
    </w:p>
    <w:p w14:paraId="4780A8F8" w14:textId="7E9C3514" w:rsidR="00214081" w:rsidRPr="00214081" w:rsidRDefault="00214081">
      <w:pPr>
        <w:suppressAutoHyphens w:val="0"/>
        <w:spacing w:before="0" w:after="120"/>
        <w:rPr>
          <w:lang w:val="ro-RO"/>
        </w:rPr>
      </w:pPr>
      <w:r w:rsidRPr="00214081">
        <w:rPr>
          <w:lang w:val="ro-RO"/>
        </w:rPr>
        <w:br w:type="page"/>
      </w:r>
    </w:p>
    <w:p w14:paraId="4C4196B9" w14:textId="5BF3B77B" w:rsidR="00025167" w:rsidRPr="00025167" w:rsidRDefault="001E3A9B" w:rsidP="001E3A9B">
      <w:pPr>
        <w:pStyle w:val="Heading1"/>
        <w:rPr>
          <w:lang w:val="ro-RO"/>
        </w:rPr>
      </w:pPr>
      <w:bookmarkStart w:id="22" w:name="_Toc144125694"/>
      <w:r>
        <w:rPr>
          <w:lang w:val="ro-RO"/>
        </w:rPr>
        <w:lastRenderedPageBreak/>
        <w:t xml:space="preserve">1. </w:t>
      </w:r>
      <w:r w:rsidR="00025167" w:rsidRPr="00025167">
        <w:rPr>
          <w:lang w:val="ro-RO"/>
        </w:rPr>
        <w:t xml:space="preserve">Prezentarea generală </w:t>
      </w:r>
      <w:r w:rsidR="00CA48A1">
        <w:rPr>
          <w:lang w:val="ro-RO"/>
        </w:rPr>
        <w:t xml:space="preserve">a </w:t>
      </w:r>
      <w:r w:rsidR="00052465">
        <w:rPr>
          <w:lang w:val="ro-RO"/>
        </w:rPr>
        <w:t>bazin</w:t>
      </w:r>
      <w:r w:rsidR="00CA48A1">
        <w:rPr>
          <w:lang w:val="ro-RO"/>
        </w:rPr>
        <w:t>ului hidrografic administrat de A.B.A. Jiu</w:t>
      </w:r>
      <w:bookmarkEnd w:id="22"/>
    </w:p>
    <w:p w14:paraId="6C59526D" w14:textId="77777777" w:rsidR="006D422D" w:rsidRPr="00A56F55" w:rsidRDefault="006D422D" w:rsidP="006D422D">
      <w:pPr>
        <w:jc w:val="both"/>
        <w:rPr>
          <w:b/>
          <w:bCs/>
          <w:i/>
          <w:iCs/>
          <w:lang w:val="it-IT"/>
        </w:rPr>
      </w:pPr>
      <w:r w:rsidRPr="00A56F55">
        <w:rPr>
          <w:b/>
          <w:bCs/>
          <w:i/>
          <w:iCs/>
          <w:lang w:val="it-IT"/>
        </w:rPr>
        <w:t>Caracteristici fizice ale bazinului hidrografic Jiu</w:t>
      </w:r>
    </w:p>
    <w:p w14:paraId="64D36127" w14:textId="1F30AAC7" w:rsidR="006D422D" w:rsidRPr="0079493A" w:rsidRDefault="000A2260" w:rsidP="006D422D">
      <w:pPr>
        <w:jc w:val="both"/>
        <w:rPr>
          <w:szCs w:val="20"/>
          <w:lang w:val="ro"/>
        </w:rPr>
      </w:pPr>
      <w:r w:rsidRPr="006D422D">
        <w:rPr>
          <w:szCs w:val="20"/>
          <w:lang w:val="ro"/>
        </w:rPr>
        <w:t>Administra</w:t>
      </w:r>
      <w:r w:rsidR="00AA45DB">
        <w:rPr>
          <w:szCs w:val="20"/>
          <w:lang w:val="ro"/>
        </w:rPr>
        <w:t>ț</w:t>
      </w:r>
      <w:r w:rsidRPr="006D422D">
        <w:rPr>
          <w:szCs w:val="20"/>
          <w:lang w:val="ro"/>
        </w:rPr>
        <w:t>ia Bazinală de Apă</w:t>
      </w:r>
      <w:r w:rsidR="006D422D" w:rsidRPr="006D422D">
        <w:rPr>
          <w:szCs w:val="20"/>
          <w:lang w:val="ro"/>
        </w:rPr>
        <w:t xml:space="preserve"> Jiu</w:t>
      </w:r>
      <w:r w:rsidR="00052465">
        <w:rPr>
          <w:szCs w:val="20"/>
          <w:lang w:val="ro"/>
        </w:rPr>
        <w:t xml:space="preserve"> </w:t>
      </w:r>
      <w:r w:rsidR="008B5CA5">
        <w:rPr>
          <w:szCs w:val="20"/>
          <w:lang w:val="ro"/>
        </w:rPr>
        <w:t>are în administrare</w:t>
      </w:r>
      <w:r w:rsidR="006D422D" w:rsidRPr="006D422D">
        <w:rPr>
          <w:szCs w:val="20"/>
          <w:lang w:val="ro"/>
        </w:rPr>
        <w:t xml:space="preserve"> bazinul hidrografic Jiu </w:t>
      </w:r>
      <w:r w:rsidR="00346959">
        <w:rPr>
          <w:szCs w:val="20"/>
          <w:lang w:val="ro"/>
        </w:rPr>
        <w:t>ș</w:t>
      </w:r>
      <w:r w:rsidR="006D422D" w:rsidRPr="006D422D">
        <w:rPr>
          <w:szCs w:val="20"/>
          <w:lang w:val="ro"/>
        </w:rPr>
        <w:t xml:space="preserve">i </w:t>
      </w:r>
      <w:r w:rsidR="00052465">
        <w:rPr>
          <w:szCs w:val="20"/>
          <w:lang w:val="ro"/>
        </w:rPr>
        <w:t>bazinele hidrografice ale</w:t>
      </w:r>
      <w:r w:rsidR="006D422D" w:rsidRPr="006D422D">
        <w:rPr>
          <w:szCs w:val="20"/>
          <w:lang w:val="ro"/>
        </w:rPr>
        <w:t xml:space="preserve"> afluen</w:t>
      </w:r>
      <w:r w:rsidR="00AA45DB">
        <w:rPr>
          <w:szCs w:val="20"/>
          <w:lang w:val="ro"/>
        </w:rPr>
        <w:t>ț</w:t>
      </w:r>
      <w:r w:rsidR="006D422D" w:rsidRPr="006D422D">
        <w:rPr>
          <w:szCs w:val="20"/>
          <w:lang w:val="ro"/>
        </w:rPr>
        <w:t xml:space="preserve">ilor </w:t>
      </w:r>
      <w:r w:rsidR="00052465">
        <w:rPr>
          <w:szCs w:val="20"/>
          <w:lang w:val="ro"/>
        </w:rPr>
        <w:t xml:space="preserve">Fluviului </w:t>
      </w:r>
      <w:r w:rsidR="006D422D" w:rsidRPr="006D422D">
        <w:rPr>
          <w:szCs w:val="20"/>
          <w:lang w:val="ro"/>
        </w:rPr>
        <w:t>Dunăr</w:t>
      </w:r>
      <w:r w:rsidR="00052465">
        <w:rPr>
          <w:szCs w:val="20"/>
          <w:lang w:val="ro"/>
        </w:rPr>
        <w:t>ea</w:t>
      </w:r>
      <w:r w:rsidR="006D422D" w:rsidRPr="006D422D">
        <w:rPr>
          <w:szCs w:val="20"/>
          <w:lang w:val="ro"/>
        </w:rPr>
        <w:t xml:space="preserve"> din sud-vestul Olteniei: Bahna, Topolni</w:t>
      </w:r>
      <w:r w:rsidR="00AA45DB">
        <w:rPr>
          <w:szCs w:val="20"/>
          <w:lang w:val="ro"/>
        </w:rPr>
        <w:t>ț</w:t>
      </w:r>
      <w:r w:rsidR="006D422D" w:rsidRPr="006D422D">
        <w:rPr>
          <w:szCs w:val="20"/>
          <w:lang w:val="ro"/>
        </w:rPr>
        <w:t>a, Blahni</w:t>
      </w:r>
      <w:r w:rsidR="00AA45DB">
        <w:rPr>
          <w:szCs w:val="20"/>
          <w:lang w:val="ro"/>
        </w:rPr>
        <w:t>ț</w:t>
      </w:r>
      <w:r w:rsidR="006D422D" w:rsidRPr="006D422D">
        <w:rPr>
          <w:szCs w:val="20"/>
          <w:lang w:val="ro"/>
        </w:rPr>
        <w:t>a, Drincea, Balasan, Desnă</w:t>
      </w:r>
      <w:r w:rsidR="00AA45DB">
        <w:rPr>
          <w:szCs w:val="20"/>
          <w:lang w:val="ro"/>
        </w:rPr>
        <w:t>ț</w:t>
      </w:r>
      <w:r w:rsidR="006D422D" w:rsidRPr="006D422D">
        <w:rPr>
          <w:szCs w:val="20"/>
          <w:lang w:val="ro"/>
        </w:rPr>
        <w:t xml:space="preserve">ui, </w:t>
      </w:r>
      <w:r w:rsidR="00346959">
        <w:rPr>
          <w:szCs w:val="20"/>
          <w:lang w:val="ro"/>
        </w:rPr>
        <w:t>ș</w:t>
      </w:r>
      <w:r w:rsidR="006D422D" w:rsidRPr="006D422D">
        <w:rPr>
          <w:szCs w:val="20"/>
          <w:lang w:val="ro"/>
        </w:rPr>
        <w:t>.a.</w:t>
      </w:r>
      <w:r w:rsidR="005C1564">
        <w:rPr>
          <w:szCs w:val="20"/>
          <w:lang w:val="ro"/>
        </w:rPr>
        <w:t xml:space="preserve"> </w:t>
      </w:r>
      <w:r w:rsidR="00CF2414">
        <w:rPr>
          <w:szCs w:val="20"/>
          <w:lang w:val="ro"/>
        </w:rPr>
        <w:t>Bazinu</w:t>
      </w:r>
      <w:r w:rsidR="005C1564" w:rsidRPr="006D422D">
        <w:rPr>
          <w:szCs w:val="20"/>
          <w:lang w:val="ro"/>
        </w:rPr>
        <w:t xml:space="preserve">l hidrografic administrat de </w:t>
      </w:r>
      <w:r w:rsidR="005C1564">
        <w:rPr>
          <w:szCs w:val="20"/>
          <w:lang w:val="ro"/>
        </w:rPr>
        <w:t>A.B.A.</w:t>
      </w:r>
      <w:r w:rsidR="005C1564" w:rsidRPr="006D422D">
        <w:rPr>
          <w:szCs w:val="20"/>
          <w:lang w:val="ro"/>
        </w:rPr>
        <w:t xml:space="preserve"> Jiu</w:t>
      </w:r>
      <w:r w:rsidR="005C1564">
        <w:rPr>
          <w:szCs w:val="20"/>
          <w:lang w:val="ro"/>
        </w:rPr>
        <w:t xml:space="preserve"> este</w:t>
      </w:r>
      <w:r w:rsidR="005C1564" w:rsidRPr="006D422D">
        <w:rPr>
          <w:szCs w:val="20"/>
          <w:lang w:val="ro"/>
        </w:rPr>
        <w:t xml:space="preserve"> situat în partea de sud-vest a </w:t>
      </w:r>
      <w:r w:rsidR="00AA45DB">
        <w:rPr>
          <w:szCs w:val="20"/>
          <w:lang w:val="ro"/>
        </w:rPr>
        <w:t>ț</w:t>
      </w:r>
      <w:r w:rsidR="005C1564" w:rsidRPr="006D422D">
        <w:rPr>
          <w:szCs w:val="20"/>
          <w:lang w:val="ro"/>
        </w:rPr>
        <w:t>ării între 43</w:t>
      </w:r>
      <w:r w:rsidR="005C1564" w:rsidRPr="006D422D">
        <w:rPr>
          <w:szCs w:val="20"/>
          <w:vertAlign w:val="superscript"/>
          <w:lang w:val="ro"/>
        </w:rPr>
        <w:t>o</w:t>
      </w:r>
      <w:r w:rsidR="005C1564" w:rsidRPr="006D422D">
        <w:rPr>
          <w:szCs w:val="20"/>
          <w:lang w:val="ro"/>
        </w:rPr>
        <w:t xml:space="preserve">45’ </w:t>
      </w:r>
      <w:r w:rsidR="00346959">
        <w:rPr>
          <w:szCs w:val="20"/>
          <w:lang w:val="ro"/>
        </w:rPr>
        <w:t>ș</w:t>
      </w:r>
      <w:r w:rsidR="005C1564" w:rsidRPr="006D422D">
        <w:rPr>
          <w:szCs w:val="20"/>
          <w:lang w:val="ro"/>
        </w:rPr>
        <w:t>i 45</w:t>
      </w:r>
      <w:r w:rsidR="005C1564" w:rsidRPr="006D422D">
        <w:rPr>
          <w:szCs w:val="20"/>
          <w:vertAlign w:val="superscript"/>
          <w:lang w:val="ro"/>
        </w:rPr>
        <w:t>o</w:t>
      </w:r>
      <w:r w:rsidR="005C1564" w:rsidRPr="006D422D">
        <w:rPr>
          <w:szCs w:val="20"/>
          <w:lang w:val="ro"/>
        </w:rPr>
        <w:t xml:space="preserve">30’ latitudine nordică </w:t>
      </w:r>
      <w:r w:rsidR="00346959">
        <w:rPr>
          <w:szCs w:val="20"/>
          <w:lang w:val="ro"/>
        </w:rPr>
        <w:t>ș</w:t>
      </w:r>
      <w:r w:rsidR="005C1564" w:rsidRPr="006D422D">
        <w:rPr>
          <w:szCs w:val="20"/>
          <w:lang w:val="ro"/>
        </w:rPr>
        <w:t>i 22</w:t>
      </w:r>
      <w:r w:rsidR="005C1564" w:rsidRPr="006D422D">
        <w:rPr>
          <w:szCs w:val="20"/>
          <w:vertAlign w:val="superscript"/>
          <w:lang w:val="ro"/>
        </w:rPr>
        <w:t>o</w:t>
      </w:r>
      <w:r w:rsidR="005C1564" w:rsidRPr="006D422D">
        <w:rPr>
          <w:szCs w:val="20"/>
          <w:lang w:val="ro"/>
        </w:rPr>
        <w:t xml:space="preserve">34’ </w:t>
      </w:r>
      <w:r w:rsidR="00346959">
        <w:rPr>
          <w:szCs w:val="20"/>
          <w:lang w:val="ro"/>
        </w:rPr>
        <w:t>ș</w:t>
      </w:r>
      <w:r w:rsidR="005C1564" w:rsidRPr="006D422D">
        <w:rPr>
          <w:szCs w:val="20"/>
          <w:lang w:val="ro"/>
        </w:rPr>
        <w:t>i 24</w:t>
      </w:r>
      <w:r w:rsidR="005C1564" w:rsidRPr="006D422D">
        <w:rPr>
          <w:szCs w:val="20"/>
          <w:vertAlign w:val="superscript"/>
          <w:lang w:val="ro"/>
        </w:rPr>
        <w:t>o</w:t>
      </w:r>
      <w:r w:rsidR="005C1564" w:rsidRPr="006D422D">
        <w:rPr>
          <w:szCs w:val="20"/>
          <w:lang w:val="ro"/>
        </w:rPr>
        <w:t>10’ longitudine estică.</w:t>
      </w:r>
      <w:r w:rsidR="006D422D" w:rsidRPr="006D422D">
        <w:rPr>
          <w:szCs w:val="20"/>
          <w:lang w:val="ro"/>
        </w:rPr>
        <w:t xml:space="preserve"> Suprafa</w:t>
      </w:r>
      <w:r w:rsidR="00AA45DB">
        <w:rPr>
          <w:szCs w:val="20"/>
          <w:lang w:val="ro"/>
        </w:rPr>
        <w:t>ț</w:t>
      </w:r>
      <w:r w:rsidR="006D422D" w:rsidRPr="006D422D">
        <w:rPr>
          <w:szCs w:val="20"/>
          <w:lang w:val="ro"/>
        </w:rPr>
        <w:t xml:space="preserve">a </w:t>
      </w:r>
      <w:r w:rsidR="00CF2414">
        <w:rPr>
          <w:szCs w:val="20"/>
          <w:lang w:val="ro"/>
        </w:rPr>
        <w:t>bazinulu</w:t>
      </w:r>
      <w:r w:rsidR="006D422D" w:rsidRPr="006D422D">
        <w:rPr>
          <w:szCs w:val="20"/>
          <w:lang w:val="ro"/>
        </w:rPr>
        <w:t>i hidrografic administrat de Administra</w:t>
      </w:r>
      <w:r w:rsidR="00AA45DB">
        <w:rPr>
          <w:szCs w:val="20"/>
          <w:lang w:val="ro"/>
        </w:rPr>
        <w:t>ț</w:t>
      </w:r>
      <w:r w:rsidR="006D422D" w:rsidRPr="006D422D">
        <w:rPr>
          <w:szCs w:val="20"/>
          <w:lang w:val="ro"/>
        </w:rPr>
        <w:t>ia Bazinală de Apă Jiu este de 16.758,59 kmp, reprezentând o pondere de 7,03% din suprafa</w:t>
      </w:r>
      <w:r w:rsidR="00AA45DB">
        <w:rPr>
          <w:szCs w:val="20"/>
          <w:lang w:val="ro"/>
        </w:rPr>
        <w:t>ț</w:t>
      </w:r>
      <w:r w:rsidR="006D422D" w:rsidRPr="006D422D">
        <w:rPr>
          <w:szCs w:val="20"/>
          <w:lang w:val="ro"/>
        </w:rPr>
        <w:t xml:space="preserve">a </w:t>
      </w:r>
      <w:r w:rsidR="00AA45DB">
        <w:rPr>
          <w:szCs w:val="20"/>
          <w:lang w:val="ro"/>
        </w:rPr>
        <w:t>ț</w:t>
      </w:r>
      <w:r w:rsidR="006D422D" w:rsidRPr="006D422D">
        <w:rPr>
          <w:szCs w:val="20"/>
          <w:lang w:val="ro"/>
        </w:rPr>
        <w:t>ării. În această suprafa</w:t>
      </w:r>
      <w:r w:rsidR="00AA45DB">
        <w:rPr>
          <w:szCs w:val="20"/>
          <w:lang w:val="ro"/>
        </w:rPr>
        <w:t>ț</w:t>
      </w:r>
      <w:r w:rsidR="006D422D" w:rsidRPr="006D422D">
        <w:rPr>
          <w:szCs w:val="20"/>
          <w:lang w:val="ro"/>
        </w:rPr>
        <w:t xml:space="preserve">ă se regăsesc </w:t>
      </w:r>
      <w:r w:rsidR="00346959">
        <w:rPr>
          <w:szCs w:val="20"/>
          <w:lang w:val="ro"/>
        </w:rPr>
        <w:t>ș</w:t>
      </w:r>
      <w:r w:rsidR="006D422D" w:rsidRPr="006D422D">
        <w:rPr>
          <w:szCs w:val="20"/>
          <w:lang w:val="ro"/>
        </w:rPr>
        <w:t>i bazinele hidrografice ale afluen</w:t>
      </w:r>
      <w:r w:rsidR="00AA45DB">
        <w:rPr>
          <w:szCs w:val="20"/>
          <w:lang w:val="ro"/>
        </w:rPr>
        <w:t>ț</w:t>
      </w:r>
      <w:r w:rsidR="006D422D" w:rsidRPr="006D422D">
        <w:rPr>
          <w:szCs w:val="20"/>
          <w:lang w:val="ro"/>
        </w:rPr>
        <w:t>ilor Dunării din sud - vestul Olteniei: Bahna,Topolni</w:t>
      </w:r>
      <w:r w:rsidR="00AA45DB">
        <w:rPr>
          <w:szCs w:val="20"/>
          <w:lang w:val="ro"/>
        </w:rPr>
        <w:t>ț</w:t>
      </w:r>
      <w:r w:rsidR="006D422D" w:rsidRPr="006D422D">
        <w:rPr>
          <w:szCs w:val="20"/>
          <w:lang w:val="ro"/>
        </w:rPr>
        <w:t>a, Blahni</w:t>
      </w:r>
      <w:r w:rsidR="00AA45DB">
        <w:rPr>
          <w:szCs w:val="20"/>
          <w:lang w:val="ro"/>
        </w:rPr>
        <w:t>ț</w:t>
      </w:r>
      <w:r w:rsidR="006D422D" w:rsidRPr="006D422D">
        <w:rPr>
          <w:szCs w:val="20"/>
          <w:lang w:val="ro"/>
        </w:rPr>
        <w:t>a, Drincea, Balasan, Desnă</w:t>
      </w:r>
      <w:r w:rsidR="00AA45DB">
        <w:rPr>
          <w:szCs w:val="20"/>
          <w:lang w:val="ro"/>
        </w:rPr>
        <w:t>ț</w:t>
      </w:r>
      <w:r w:rsidR="006D422D" w:rsidRPr="006D422D">
        <w:rPr>
          <w:szCs w:val="20"/>
          <w:lang w:val="ro"/>
        </w:rPr>
        <w:t>ui care ocupă o suprafa</w:t>
      </w:r>
      <w:r w:rsidR="00AA45DB">
        <w:rPr>
          <w:szCs w:val="20"/>
          <w:lang w:val="ro"/>
        </w:rPr>
        <w:t>ț</w:t>
      </w:r>
      <w:r w:rsidR="006D422D" w:rsidRPr="006D422D">
        <w:rPr>
          <w:szCs w:val="20"/>
          <w:lang w:val="ro"/>
        </w:rPr>
        <w:t>ă de 6.596 kmp.</w:t>
      </w:r>
      <w:r w:rsidR="00FF74C3">
        <w:rPr>
          <w:szCs w:val="20"/>
          <w:lang w:val="ro"/>
        </w:rPr>
        <w:t xml:space="preserve"> </w:t>
      </w:r>
      <w:r w:rsidR="00CF2414">
        <w:rPr>
          <w:szCs w:val="20"/>
          <w:lang w:val="ro"/>
        </w:rPr>
        <w:t>Bazinul</w:t>
      </w:r>
      <w:r w:rsidR="00DE5A8E" w:rsidRPr="006D422D">
        <w:rPr>
          <w:szCs w:val="20"/>
          <w:lang w:val="ro"/>
        </w:rPr>
        <w:t xml:space="preserve"> hidrografic administrat de </w:t>
      </w:r>
      <w:r w:rsidR="00DE5A8E">
        <w:rPr>
          <w:szCs w:val="20"/>
          <w:lang w:val="ro"/>
        </w:rPr>
        <w:t>A.B.A.</w:t>
      </w:r>
      <w:r w:rsidR="00DE5A8E" w:rsidRPr="006D422D">
        <w:rPr>
          <w:szCs w:val="20"/>
          <w:lang w:val="ro"/>
        </w:rPr>
        <w:t xml:space="preserve"> Jiu</w:t>
      </w:r>
      <w:r w:rsidR="006D422D" w:rsidRPr="006D422D">
        <w:rPr>
          <w:szCs w:val="20"/>
          <w:lang w:val="ro"/>
        </w:rPr>
        <w:t xml:space="preserve"> </w:t>
      </w:r>
      <w:r w:rsidR="00DE5A8E">
        <w:rPr>
          <w:szCs w:val="20"/>
          <w:lang w:val="ro"/>
        </w:rPr>
        <w:t xml:space="preserve">este </w:t>
      </w:r>
      <w:r w:rsidR="006D422D" w:rsidRPr="006D422D">
        <w:rPr>
          <w:szCs w:val="20"/>
          <w:lang w:val="ro"/>
        </w:rPr>
        <w:t>delimitat la nord de bazinul hidrografic al râului Mure</w:t>
      </w:r>
      <w:r w:rsidR="00346959">
        <w:rPr>
          <w:szCs w:val="20"/>
          <w:lang w:val="ro"/>
        </w:rPr>
        <w:t>ș</w:t>
      </w:r>
      <w:r w:rsidR="006D422D" w:rsidRPr="006D422D">
        <w:rPr>
          <w:szCs w:val="20"/>
          <w:lang w:val="ro"/>
        </w:rPr>
        <w:t xml:space="preserve">, la vest de bazinul </w:t>
      </w:r>
      <w:r w:rsidR="006D422D" w:rsidRPr="0079493A">
        <w:rPr>
          <w:szCs w:val="20"/>
          <w:lang w:val="ro"/>
        </w:rPr>
        <w:t xml:space="preserve">hidrografic al râului Cerna </w:t>
      </w:r>
      <w:r w:rsidR="00346959">
        <w:rPr>
          <w:szCs w:val="20"/>
          <w:lang w:val="ro"/>
        </w:rPr>
        <w:t>ș</w:t>
      </w:r>
      <w:r w:rsidR="006D422D" w:rsidRPr="0079493A">
        <w:rPr>
          <w:szCs w:val="20"/>
          <w:lang w:val="ro"/>
        </w:rPr>
        <w:t>i de grani</w:t>
      </w:r>
      <w:r w:rsidR="00AA45DB">
        <w:rPr>
          <w:szCs w:val="20"/>
          <w:lang w:val="ro"/>
        </w:rPr>
        <w:t>ț</w:t>
      </w:r>
      <w:r w:rsidR="006D422D" w:rsidRPr="0079493A">
        <w:rPr>
          <w:szCs w:val="20"/>
          <w:lang w:val="ro"/>
        </w:rPr>
        <w:t>a de stat a Serbiei, la sud de grani</w:t>
      </w:r>
      <w:r w:rsidR="00AA45DB">
        <w:rPr>
          <w:szCs w:val="20"/>
          <w:lang w:val="ro"/>
        </w:rPr>
        <w:t>ț</w:t>
      </w:r>
      <w:r w:rsidR="006D422D" w:rsidRPr="0079493A">
        <w:rPr>
          <w:szCs w:val="20"/>
          <w:lang w:val="ro"/>
        </w:rPr>
        <w:t>a de stat a Bulgariei, iar la est de bazinul hidrografic al râului Olt</w:t>
      </w:r>
      <w:r w:rsidRPr="0079493A">
        <w:rPr>
          <w:szCs w:val="20"/>
          <w:lang w:val="ro"/>
        </w:rPr>
        <w:t xml:space="preserve"> (</w:t>
      </w:r>
      <w:r w:rsidRPr="0079493A">
        <w:rPr>
          <w:i/>
          <w:iCs/>
          <w:szCs w:val="20"/>
          <w:lang w:val="ro"/>
        </w:rPr>
        <w:t>figura 1)</w:t>
      </w:r>
      <w:r w:rsidR="006D422D" w:rsidRPr="0079493A">
        <w:rPr>
          <w:i/>
          <w:iCs/>
          <w:szCs w:val="20"/>
          <w:lang w:val="ro"/>
        </w:rPr>
        <w:t>.</w:t>
      </w:r>
    </w:p>
    <w:p w14:paraId="7FE66190" w14:textId="32643A73" w:rsidR="00025167" w:rsidRPr="0079493A" w:rsidRDefault="007C647A" w:rsidP="006D422D">
      <w:pPr>
        <w:jc w:val="center"/>
        <w:rPr>
          <w:sz w:val="16"/>
          <w:szCs w:val="18"/>
          <w:lang w:val="ro-RO"/>
        </w:rPr>
      </w:pPr>
      <w:r w:rsidRPr="0079493A">
        <w:rPr>
          <w:noProof/>
          <w:lang w:val="en-JM" w:eastAsia="en-JM"/>
        </w:rPr>
        <w:drawing>
          <wp:inline distT="0" distB="0" distL="0" distR="0" wp14:anchorId="4A23231F" wp14:editId="553D6444">
            <wp:extent cx="4423767" cy="3128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23767" cy="3128400"/>
                    </a:xfrm>
                    <a:prstGeom prst="rect">
                      <a:avLst/>
                    </a:prstGeom>
                    <a:noFill/>
                    <a:ln>
                      <a:noFill/>
                    </a:ln>
                  </pic:spPr>
                </pic:pic>
              </a:graphicData>
            </a:graphic>
          </wp:inline>
        </w:drawing>
      </w:r>
    </w:p>
    <w:p w14:paraId="116F8A43" w14:textId="134AEBE7" w:rsidR="006D422D" w:rsidRPr="00636C3A" w:rsidRDefault="006D422D" w:rsidP="003B0C35">
      <w:pPr>
        <w:shd w:val="clear" w:color="auto" w:fill="FFFFFF" w:themeFill="background1"/>
        <w:spacing w:after="0" w:line="240" w:lineRule="auto"/>
        <w:jc w:val="center"/>
        <w:rPr>
          <w:bCs/>
          <w:i/>
          <w:iCs/>
          <w:szCs w:val="20"/>
          <w:lang w:val="ro"/>
        </w:rPr>
      </w:pPr>
      <w:bookmarkStart w:id="23" w:name="_Toc101962422"/>
      <w:r w:rsidRPr="0079493A">
        <w:rPr>
          <w:i/>
          <w:iCs/>
          <w:szCs w:val="20"/>
          <w:lang w:val="ro"/>
        </w:rPr>
        <w:t xml:space="preserve">Figura </w:t>
      </w:r>
      <w:r w:rsidRPr="0079493A">
        <w:rPr>
          <w:bCs/>
          <w:i/>
          <w:iCs/>
          <w:szCs w:val="20"/>
          <w:lang w:val="ro"/>
        </w:rPr>
        <w:fldChar w:fldCharType="begin"/>
      </w:r>
      <w:r w:rsidRPr="0079493A">
        <w:rPr>
          <w:i/>
          <w:iCs/>
          <w:szCs w:val="20"/>
          <w:lang w:val="ro"/>
        </w:rPr>
        <w:instrText xml:space="preserve"> SEQ Figura_1_- \* ARABIC </w:instrText>
      </w:r>
      <w:r w:rsidRPr="0079493A">
        <w:rPr>
          <w:bCs/>
          <w:i/>
          <w:iCs/>
          <w:szCs w:val="20"/>
          <w:lang w:val="ro"/>
        </w:rPr>
        <w:fldChar w:fldCharType="separate"/>
      </w:r>
      <w:r w:rsidR="006B177C">
        <w:rPr>
          <w:i/>
          <w:iCs/>
          <w:noProof/>
          <w:szCs w:val="20"/>
          <w:lang w:val="ro"/>
        </w:rPr>
        <w:t>1</w:t>
      </w:r>
      <w:r w:rsidRPr="0079493A">
        <w:rPr>
          <w:bCs/>
          <w:i/>
          <w:iCs/>
          <w:szCs w:val="20"/>
          <w:lang w:val="ro"/>
        </w:rPr>
        <w:fldChar w:fldCharType="end"/>
      </w:r>
      <w:r w:rsidR="007C647A" w:rsidRPr="0079493A">
        <w:rPr>
          <w:i/>
          <w:iCs/>
          <w:szCs w:val="20"/>
          <w:lang w:val="ro"/>
        </w:rPr>
        <w:t>.</w:t>
      </w:r>
      <w:r w:rsidRPr="0079493A">
        <w:rPr>
          <w:i/>
          <w:iCs/>
          <w:szCs w:val="20"/>
          <w:lang w:val="ro"/>
        </w:rPr>
        <w:t xml:space="preserve"> </w:t>
      </w:r>
      <w:r w:rsidR="007C647A" w:rsidRPr="0079493A">
        <w:rPr>
          <w:i/>
          <w:iCs/>
          <w:szCs w:val="20"/>
          <w:lang w:val="ro"/>
        </w:rPr>
        <w:t>Delimitarea teritorială</w:t>
      </w:r>
      <w:r w:rsidR="007C647A" w:rsidRPr="00636C3A">
        <w:rPr>
          <w:i/>
          <w:iCs/>
          <w:szCs w:val="20"/>
          <w:lang w:val="ro"/>
        </w:rPr>
        <w:t xml:space="preserve"> la nivel na</w:t>
      </w:r>
      <w:r w:rsidR="00AA45DB">
        <w:rPr>
          <w:i/>
          <w:iCs/>
          <w:szCs w:val="20"/>
          <w:lang w:val="ro"/>
        </w:rPr>
        <w:t>ț</w:t>
      </w:r>
      <w:r w:rsidR="007C647A" w:rsidRPr="00636C3A">
        <w:rPr>
          <w:i/>
          <w:iCs/>
          <w:szCs w:val="20"/>
          <w:lang w:val="ro"/>
        </w:rPr>
        <w:t xml:space="preserve">ional a </w:t>
      </w:r>
      <w:r w:rsidR="00CF2414">
        <w:rPr>
          <w:i/>
          <w:iCs/>
          <w:szCs w:val="20"/>
          <w:lang w:val="ro"/>
        </w:rPr>
        <w:t>bazinu</w:t>
      </w:r>
      <w:r w:rsidR="007C647A" w:rsidRPr="00636C3A">
        <w:rPr>
          <w:i/>
          <w:iCs/>
          <w:szCs w:val="20"/>
          <w:lang w:val="ro"/>
        </w:rPr>
        <w:t xml:space="preserve">lui hidrografic administrat de </w:t>
      </w:r>
      <w:r w:rsidRPr="00636C3A">
        <w:rPr>
          <w:i/>
          <w:iCs/>
          <w:szCs w:val="20"/>
          <w:lang w:val="ro"/>
        </w:rPr>
        <w:t>A.B.A. Jiu</w:t>
      </w:r>
      <w:bookmarkEnd w:id="23"/>
    </w:p>
    <w:p w14:paraId="129BA0A8" w14:textId="6523371B" w:rsidR="006D422D" w:rsidRPr="006D422D" w:rsidRDefault="006D422D" w:rsidP="006D422D">
      <w:pPr>
        <w:jc w:val="both"/>
        <w:rPr>
          <w:szCs w:val="20"/>
          <w:lang w:val="ro"/>
        </w:rPr>
      </w:pPr>
      <w:r w:rsidRPr="006D422D">
        <w:rPr>
          <w:szCs w:val="20"/>
          <w:lang w:val="ro"/>
        </w:rPr>
        <w:t>Relieful este caracterizat de prezen</w:t>
      </w:r>
      <w:r w:rsidR="00AA45DB">
        <w:rPr>
          <w:szCs w:val="20"/>
          <w:lang w:val="ro"/>
        </w:rPr>
        <w:t>ț</w:t>
      </w:r>
      <w:r w:rsidRPr="006D422D">
        <w:rPr>
          <w:szCs w:val="20"/>
          <w:lang w:val="ro"/>
        </w:rPr>
        <w:t>a a trei mari zone geomorfologice: 21% munte (M-</w:t>
      </w:r>
      <w:r w:rsidR="00AA45DB">
        <w:rPr>
          <w:szCs w:val="20"/>
          <w:lang w:val="ro"/>
        </w:rPr>
        <w:t>ț</w:t>
      </w:r>
      <w:r w:rsidRPr="006D422D">
        <w:rPr>
          <w:szCs w:val="20"/>
          <w:lang w:val="ro"/>
        </w:rPr>
        <w:t>ii Mehedin</w:t>
      </w:r>
      <w:r w:rsidR="00AA45DB">
        <w:rPr>
          <w:szCs w:val="20"/>
          <w:lang w:val="ro"/>
        </w:rPr>
        <w:t>ț</w:t>
      </w:r>
      <w:r w:rsidRPr="006D422D">
        <w:rPr>
          <w:szCs w:val="20"/>
          <w:lang w:val="ro"/>
        </w:rPr>
        <w:t>i, M-</w:t>
      </w:r>
      <w:r w:rsidR="00AA45DB">
        <w:rPr>
          <w:szCs w:val="20"/>
          <w:lang w:val="ro"/>
        </w:rPr>
        <w:t>ț</w:t>
      </w:r>
      <w:r w:rsidRPr="006D422D">
        <w:rPr>
          <w:szCs w:val="20"/>
          <w:lang w:val="ro"/>
        </w:rPr>
        <w:t>ii Cernei, M-</w:t>
      </w:r>
      <w:r w:rsidR="00AA45DB">
        <w:rPr>
          <w:szCs w:val="20"/>
          <w:lang w:val="ro"/>
        </w:rPr>
        <w:t>ț</w:t>
      </w:r>
      <w:r w:rsidRPr="006D422D">
        <w:rPr>
          <w:szCs w:val="20"/>
          <w:lang w:val="ro"/>
        </w:rPr>
        <w:t>ii Godeanu, M-</w:t>
      </w:r>
      <w:r w:rsidR="00AA45DB">
        <w:rPr>
          <w:szCs w:val="20"/>
          <w:lang w:val="ro"/>
        </w:rPr>
        <w:t>ț</w:t>
      </w:r>
      <w:r w:rsidRPr="006D422D">
        <w:rPr>
          <w:szCs w:val="20"/>
          <w:lang w:val="ro"/>
        </w:rPr>
        <w:t>ii Retezat, M-</w:t>
      </w:r>
      <w:r w:rsidR="00AA45DB">
        <w:rPr>
          <w:szCs w:val="20"/>
          <w:lang w:val="ro"/>
        </w:rPr>
        <w:t>ț</w:t>
      </w:r>
      <w:r w:rsidRPr="006D422D">
        <w:rPr>
          <w:szCs w:val="20"/>
          <w:lang w:val="ro"/>
        </w:rPr>
        <w:t>ii Vulcan, M-</w:t>
      </w:r>
      <w:r w:rsidR="00AA45DB">
        <w:rPr>
          <w:szCs w:val="20"/>
          <w:lang w:val="ro"/>
        </w:rPr>
        <w:t>ț</w:t>
      </w:r>
      <w:r w:rsidRPr="006D422D">
        <w:rPr>
          <w:szCs w:val="20"/>
          <w:lang w:val="ro"/>
        </w:rPr>
        <w:t xml:space="preserve">ii </w:t>
      </w:r>
      <w:r w:rsidR="00346959">
        <w:rPr>
          <w:szCs w:val="20"/>
          <w:lang w:val="ro"/>
        </w:rPr>
        <w:t>Ș</w:t>
      </w:r>
      <w:r w:rsidRPr="006D422D">
        <w:rPr>
          <w:szCs w:val="20"/>
          <w:lang w:val="ro"/>
        </w:rPr>
        <w:t xml:space="preserve">ureanu </w:t>
      </w:r>
      <w:r w:rsidR="00346959">
        <w:rPr>
          <w:szCs w:val="20"/>
          <w:lang w:val="ro"/>
        </w:rPr>
        <w:t>ș</w:t>
      </w:r>
      <w:r w:rsidRPr="006D422D">
        <w:rPr>
          <w:szCs w:val="20"/>
          <w:lang w:val="ro"/>
        </w:rPr>
        <w:t>i M-</w:t>
      </w:r>
      <w:r w:rsidR="00AA45DB">
        <w:rPr>
          <w:szCs w:val="20"/>
          <w:lang w:val="ro"/>
        </w:rPr>
        <w:t>ț</w:t>
      </w:r>
      <w:r w:rsidRPr="006D422D">
        <w:rPr>
          <w:szCs w:val="20"/>
          <w:lang w:val="ro"/>
        </w:rPr>
        <w:t>ii Parâng), 47% podi</w:t>
      </w:r>
      <w:r w:rsidR="00346959">
        <w:rPr>
          <w:szCs w:val="20"/>
          <w:lang w:val="ro"/>
        </w:rPr>
        <w:t>ș</w:t>
      </w:r>
      <w:r w:rsidRPr="006D422D">
        <w:rPr>
          <w:szCs w:val="20"/>
          <w:lang w:val="ro"/>
        </w:rPr>
        <w:t xml:space="preserve"> </w:t>
      </w:r>
      <w:r w:rsidR="00346959">
        <w:rPr>
          <w:szCs w:val="20"/>
          <w:lang w:val="ro"/>
        </w:rPr>
        <w:t>ș</w:t>
      </w:r>
      <w:r w:rsidRPr="006D422D">
        <w:rPr>
          <w:szCs w:val="20"/>
          <w:lang w:val="ro"/>
        </w:rPr>
        <w:t>i dealuri (Podi</w:t>
      </w:r>
      <w:r w:rsidR="00346959">
        <w:rPr>
          <w:szCs w:val="20"/>
          <w:lang w:val="ro"/>
        </w:rPr>
        <w:t>ș</w:t>
      </w:r>
      <w:r w:rsidRPr="006D422D">
        <w:rPr>
          <w:szCs w:val="20"/>
          <w:lang w:val="ro"/>
        </w:rPr>
        <w:t>ul Co</w:t>
      </w:r>
      <w:r w:rsidR="00346959">
        <w:rPr>
          <w:szCs w:val="20"/>
          <w:lang w:val="ro"/>
        </w:rPr>
        <w:t>ș</w:t>
      </w:r>
      <w:r w:rsidRPr="006D422D">
        <w:rPr>
          <w:szCs w:val="20"/>
          <w:lang w:val="ro"/>
        </w:rPr>
        <w:t>u</w:t>
      </w:r>
      <w:r w:rsidR="00346959">
        <w:rPr>
          <w:szCs w:val="20"/>
          <w:lang w:val="ro"/>
        </w:rPr>
        <w:t>ș</w:t>
      </w:r>
      <w:r w:rsidRPr="006D422D">
        <w:rPr>
          <w:szCs w:val="20"/>
          <w:lang w:val="ro"/>
        </w:rPr>
        <w:t>tea, Podi</w:t>
      </w:r>
      <w:r w:rsidR="00346959">
        <w:rPr>
          <w:szCs w:val="20"/>
          <w:lang w:val="ro"/>
        </w:rPr>
        <w:t>ș</w:t>
      </w:r>
      <w:r w:rsidRPr="006D422D">
        <w:rPr>
          <w:szCs w:val="20"/>
          <w:lang w:val="ro"/>
        </w:rPr>
        <w:t>ul Argetoaia, Podi</w:t>
      </w:r>
      <w:r w:rsidR="00346959">
        <w:rPr>
          <w:szCs w:val="20"/>
          <w:lang w:val="ro"/>
        </w:rPr>
        <w:t>ș</w:t>
      </w:r>
      <w:r w:rsidRPr="006D422D">
        <w:rPr>
          <w:szCs w:val="20"/>
          <w:lang w:val="ro"/>
        </w:rPr>
        <w:t>ul Jie</w:t>
      </w:r>
      <w:r w:rsidR="00AA45DB">
        <w:rPr>
          <w:szCs w:val="20"/>
          <w:lang w:val="ro"/>
        </w:rPr>
        <w:t>ț</w:t>
      </w:r>
      <w:r w:rsidRPr="006D422D">
        <w:rPr>
          <w:szCs w:val="20"/>
          <w:lang w:val="ro"/>
        </w:rPr>
        <w:t>ului, Podi</w:t>
      </w:r>
      <w:r w:rsidR="00346959">
        <w:rPr>
          <w:szCs w:val="20"/>
          <w:lang w:val="ro"/>
        </w:rPr>
        <w:t>ș</w:t>
      </w:r>
      <w:r w:rsidRPr="006D422D">
        <w:rPr>
          <w:szCs w:val="20"/>
          <w:lang w:val="ro"/>
        </w:rPr>
        <w:t>ul Sterpoaia, Podi</w:t>
      </w:r>
      <w:r w:rsidR="00346959">
        <w:rPr>
          <w:szCs w:val="20"/>
          <w:lang w:val="ro"/>
        </w:rPr>
        <w:t>ș</w:t>
      </w:r>
      <w:r w:rsidRPr="006D422D">
        <w:rPr>
          <w:szCs w:val="20"/>
          <w:lang w:val="ro"/>
        </w:rPr>
        <w:t>ul Amaradia), câmpie 32% (Câmpia Română), ce sunt e</w:t>
      </w:r>
      <w:r w:rsidR="00346959">
        <w:rPr>
          <w:szCs w:val="20"/>
          <w:lang w:val="ro"/>
        </w:rPr>
        <w:t>ș</w:t>
      </w:r>
      <w:r w:rsidRPr="006D422D">
        <w:rPr>
          <w:szCs w:val="20"/>
          <w:lang w:val="ro"/>
        </w:rPr>
        <w:t>alonate în ordine de la nord la sud.</w:t>
      </w:r>
    </w:p>
    <w:p w14:paraId="7ABAD2A4" w14:textId="46553F87" w:rsidR="006D422D" w:rsidRPr="006D422D" w:rsidRDefault="006D422D" w:rsidP="00D0642A">
      <w:pPr>
        <w:jc w:val="both"/>
        <w:rPr>
          <w:szCs w:val="20"/>
          <w:lang w:val="ro"/>
        </w:rPr>
      </w:pPr>
      <w:r w:rsidRPr="006D422D">
        <w:rPr>
          <w:szCs w:val="20"/>
          <w:lang w:val="ro"/>
        </w:rPr>
        <w:t>Ca dispunere, în nord se află mun</w:t>
      </w:r>
      <w:r w:rsidR="00AA45DB">
        <w:rPr>
          <w:szCs w:val="20"/>
          <w:lang w:val="ro"/>
        </w:rPr>
        <w:t>ț</w:t>
      </w:r>
      <w:r w:rsidRPr="006D422D">
        <w:rPr>
          <w:szCs w:val="20"/>
          <w:lang w:val="ro"/>
        </w:rPr>
        <w:t xml:space="preserve">ii </w:t>
      </w:r>
      <w:r w:rsidR="00346959">
        <w:rPr>
          <w:szCs w:val="20"/>
          <w:lang w:val="ro"/>
        </w:rPr>
        <w:t>Ș</w:t>
      </w:r>
      <w:r w:rsidRPr="006D422D">
        <w:rPr>
          <w:szCs w:val="20"/>
          <w:lang w:val="ro"/>
        </w:rPr>
        <w:t xml:space="preserve">ureanu </w:t>
      </w:r>
      <w:r w:rsidR="00346959">
        <w:rPr>
          <w:szCs w:val="20"/>
          <w:lang w:val="ro"/>
        </w:rPr>
        <w:t>ș</w:t>
      </w:r>
      <w:r w:rsidRPr="006D422D">
        <w:rPr>
          <w:szCs w:val="20"/>
          <w:lang w:val="ro"/>
        </w:rPr>
        <w:t>i Retezat, în vest mun</w:t>
      </w:r>
      <w:r w:rsidR="00AA45DB">
        <w:rPr>
          <w:szCs w:val="20"/>
          <w:lang w:val="ro"/>
        </w:rPr>
        <w:t>ț</w:t>
      </w:r>
      <w:r w:rsidRPr="006D422D">
        <w:rPr>
          <w:szCs w:val="20"/>
          <w:lang w:val="ro"/>
        </w:rPr>
        <w:t>ii Mehedin</w:t>
      </w:r>
      <w:r w:rsidR="00AA45DB">
        <w:rPr>
          <w:szCs w:val="20"/>
          <w:lang w:val="ro"/>
        </w:rPr>
        <w:t>ț</w:t>
      </w:r>
      <w:r w:rsidRPr="006D422D">
        <w:rPr>
          <w:szCs w:val="20"/>
          <w:lang w:val="ro"/>
        </w:rPr>
        <w:t>i, Câmpia Băile</w:t>
      </w:r>
      <w:r w:rsidR="00346959">
        <w:rPr>
          <w:szCs w:val="20"/>
          <w:lang w:val="ro"/>
        </w:rPr>
        <w:t>ș</w:t>
      </w:r>
      <w:r w:rsidRPr="006D422D">
        <w:rPr>
          <w:szCs w:val="20"/>
          <w:lang w:val="ro"/>
        </w:rPr>
        <w:t>tilor în sud, iar în est se află mun</w:t>
      </w:r>
      <w:r w:rsidR="00AA45DB">
        <w:rPr>
          <w:szCs w:val="20"/>
          <w:lang w:val="ro"/>
        </w:rPr>
        <w:t>ț</w:t>
      </w:r>
      <w:r w:rsidRPr="006D422D">
        <w:rPr>
          <w:szCs w:val="20"/>
          <w:lang w:val="ro"/>
        </w:rPr>
        <w:t>ii Parâng, dealurile Olte</w:t>
      </w:r>
      <w:r w:rsidR="00AA45DB">
        <w:rPr>
          <w:szCs w:val="20"/>
          <w:lang w:val="ro"/>
        </w:rPr>
        <w:t>ț</w:t>
      </w:r>
      <w:r w:rsidRPr="006D422D">
        <w:rPr>
          <w:szCs w:val="20"/>
          <w:lang w:val="ro"/>
        </w:rPr>
        <w:t xml:space="preserve">ului </w:t>
      </w:r>
      <w:r w:rsidR="00346959">
        <w:rPr>
          <w:szCs w:val="20"/>
          <w:lang w:val="ro"/>
        </w:rPr>
        <w:t>ș</w:t>
      </w:r>
      <w:r w:rsidRPr="006D422D">
        <w:rPr>
          <w:szCs w:val="20"/>
          <w:lang w:val="ro"/>
        </w:rPr>
        <w:t>i vestul Câmpiei Oltene (Câmpia Romana</w:t>
      </w:r>
      <w:r w:rsidR="00AA45DB">
        <w:rPr>
          <w:szCs w:val="20"/>
          <w:lang w:val="ro"/>
        </w:rPr>
        <w:t>ț</w:t>
      </w:r>
      <w:r w:rsidRPr="006D422D">
        <w:rPr>
          <w:szCs w:val="20"/>
          <w:lang w:val="ro"/>
        </w:rPr>
        <w:t xml:space="preserve">ilor). Tot în acest bazin se află depresiunea </w:t>
      </w:r>
      <w:r w:rsidRPr="006D422D">
        <w:rPr>
          <w:szCs w:val="20"/>
          <w:lang w:val="ro"/>
        </w:rPr>
        <w:lastRenderedPageBreak/>
        <w:t>Petro</w:t>
      </w:r>
      <w:r w:rsidR="00346959">
        <w:rPr>
          <w:szCs w:val="20"/>
          <w:lang w:val="ro"/>
        </w:rPr>
        <w:t>ș</w:t>
      </w:r>
      <w:r w:rsidRPr="006D422D">
        <w:rPr>
          <w:szCs w:val="20"/>
          <w:lang w:val="ro"/>
        </w:rPr>
        <w:t xml:space="preserve">ani, cea mai închisă depresiune din </w:t>
      </w:r>
      <w:r w:rsidR="00AA45DB">
        <w:rPr>
          <w:szCs w:val="20"/>
          <w:lang w:val="ro"/>
        </w:rPr>
        <w:t>ț</w:t>
      </w:r>
      <w:r w:rsidRPr="006D422D">
        <w:rPr>
          <w:szCs w:val="20"/>
          <w:lang w:val="ro"/>
        </w:rPr>
        <w:t xml:space="preserve">ară. Altitudinile extreme din bazinul hidrografic al Jiului sunt de 2.519 mdM în Parâng (vf. Mândra) </w:t>
      </w:r>
      <w:r w:rsidR="00346959">
        <w:rPr>
          <w:szCs w:val="20"/>
          <w:lang w:val="ro"/>
        </w:rPr>
        <w:t>ș</w:t>
      </w:r>
      <w:r w:rsidRPr="006D422D">
        <w:rPr>
          <w:szCs w:val="20"/>
          <w:lang w:val="ro"/>
        </w:rPr>
        <w:t>i 26 mdMN la confluen</w:t>
      </w:r>
      <w:r w:rsidR="00AA45DB">
        <w:rPr>
          <w:szCs w:val="20"/>
          <w:lang w:val="ro"/>
        </w:rPr>
        <w:t>ț</w:t>
      </w:r>
      <w:r w:rsidRPr="006D422D">
        <w:rPr>
          <w:szCs w:val="20"/>
          <w:lang w:val="ro"/>
        </w:rPr>
        <w:t>a cu fluviul Dunărea.</w:t>
      </w:r>
    </w:p>
    <w:p w14:paraId="6C2FE4D2" w14:textId="02235A0F" w:rsidR="006D422D" w:rsidRPr="006D422D" w:rsidRDefault="006D422D" w:rsidP="00D0642A">
      <w:pPr>
        <w:jc w:val="both"/>
        <w:rPr>
          <w:szCs w:val="20"/>
          <w:lang w:val="ro"/>
        </w:rPr>
      </w:pPr>
      <w:r w:rsidRPr="006D422D">
        <w:rPr>
          <w:szCs w:val="20"/>
          <w:lang w:val="ro"/>
        </w:rPr>
        <w:t>Zona submontană din sudul Carpa</w:t>
      </w:r>
      <w:r w:rsidR="00AA45DB">
        <w:rPr>
          <w:szCs w:val="20"/>
          <w:lang w:val="ro"/>
        </w:rPr>
        <w:t>ț</w:t>
      </w:r>
      <w:r w:rsidRPr="006D422D">
        <w:rPr>
          <w:szCs w:val="20"/>
          <w:lang w:val="ro"/>
        </w:rPr>
        <w:t>ilor, denumită zona subcarpatică sau Subcarpa</w:t>
      </w:r>
      <w:r w:rsidR="00AA45DB">
        <w:rPr>
          <w:szCs w:val="20"/>
          <w:lang w:val="ro"/>
        </w:rPr>
        <w:t>ț</w:t>
      </w:r>
      <w:r w:rsidRPr="006D422D">
        <w:rPr>
          <w:szCs w:val="20"/>
          <w:lang w:val="ro"/>
        </w:rPr>
        <w:t>ii Getici, este caracterizată prin predominarea dealurilor cu altitudini ce depă</w:t>
      </w:r>
      <w:r w:rsidR="00346959">
        <w:rPr>
          <w:szCs w:val="20"/>
          <w:lang w:val="ro"/>
        </w:rPr>
        <w:t>ș</w:t>
      </w:r>
      <w:r w:rsidRPr="006D422D">
        <w:rPr>
          <w:szCs w:val="20"/>
          <w:lang w:val="ro"/>
        </w:rPr>
        <w:t>esc rar 700 m. În sudul Subcarpa</w:t>
      </w:r>
      <w:r w:rsidR="00AA45DB">
        <w:rPr>
          <w:szCs w:val="20"/>
          <w:lang w:val="ro"/>
        </w:rPr>
        <w:t>ț</w:t>
      </w:r>
      <w:r w:rsidRPr="006D422D">
        <w:rPr>
          <w:szCs w:val="20"/>
          <w:lang w:val="ro"/>
        </w:rPr>
        <w:t>ilor Getici se dezvoltă o zonă cu aspect de podi</w:t>
      </w:r>
      <w:r w:rsidR="00346959">
        <w:rPr>
          <w:szCs w:val="20"/>
          <w:lang w:val="ro"/>
        </w:rPr>
        <w:t>ș</w:t>
      </w:r>
      <w:r w:rsidRPr="006D422D">
        <w:rPr>
          <w:szCs w:val="20"/>
          <w:lang w:val="ro"/>
        </w:rPr>
        <w:t>, cunoscută sub denumirea de Piemontul Getic.</w:t>
      </w:r>
    </w:p>
    <w:p w14:paraId="046A4740" w14:textId="4B89E72E" w:rsidR="006D422D" w:rsidRPr="006D422D" w:rsidRDefault="006D422D" w:rsidP="00D0642A">
      <w:pPr>
        <w:jc w:val="both"/>
        <w:rPr>
          <w:szCs w:val="20"/>
          <w:lang w:val="ro"/>
        </w:rPr>
      </w:pPr>
      <w:r w:rsidRPr="006D422D">
        <w:rPr>
          <w:szCs w:val="20"/>
          <w:lang w:val="ro"/>
        </w:rPr>
        <w:t>Zona colinară este extinsă de la limita sudică a mun</w:t>
      </w:r>
      <w:r w:rsidR="00AA45DB">
        <w:rPr>
          <w:szCs w:val="20"/>
          <w:lang w:val="ro"/>
        </w:rPr>
        <w:t>ț</w:t>
      </w:r>
      <w:r w:rsidRPr="006D422D">
        <w:rPr>
          <w:szCs w:val="20"/>
          <w:lang w:val="ro"/>
        </w:rPr>
        <w:t>ilor până pu</w:t>
      </w:r>
      <w:r w:rsidR="00AA45DB">
        <w:rPr>
          <w:szCs w:val="20"/>
          <w:lang w:val="ro"/>
        </w:rPr>
        <w:t>ț</w:t>
      </w:r>
      <w:r w:rsidRPr="006D422D">
        <w:rPr>
          <w:szCs w:val="20"/>
          <w:lang w:val="ro"/>
        </w:rPr>
        <w:t>in mai la sud de Craiova. Lă</w:t>
      </w:r>
      <w:r w:rsidR="00AA45DB">
        <w:rPr>
          <w:szCs w:val="20"/>
          <w:lang w:val="ro"/>
        </w:rPr>
        <w:t>ț</w:t>
      </w:r>
      <w:r w:rsidRPr="006D422D">
        <w:rPr>
          <w:szCs w:val="20"/>
          <w:lang w:val="ro"/>
        </w:rPr>
        <w:t xml:space="preserve">imea acestei zone este cuprinsă între valea Motrului </w:t>
      </w:r>
      <w:r w:rsidR="00346959">
        <w:rPr>
          <w:szCs w:val="20"/>
          <w:lang w:val="ro"/>
        </w:rPr>
        <w:t>ș</w:t>
      </w:r>
      <w:r w:rsidRPr="006D422D">
        <w:rPr>
          <w:szCs w:val="20"/>
          <w:lang w:val="ro"/>
        </w:rPr>
        <w:t xml:space="preserve">i valea Gilortului. Altitudinea medie a acestei zone este de cca. 600 - 800 m pe culmi </w:t>
      </w:r>
      <w:r w:rsidR="00346959">
        <w:rPr>
          <w:szCs w:val="20"/>
          <w:lang w:val="ro"/>
        </w:rPr>
        <w:t>ș</w:t>
      </w:r>
      <w:r w:rsidRPr="006D422D">
        <w:rPr>
          <w:szCs w:val="20"/>
          <w:lang w:val="ro"/>
        </w:rPr>
        <w:t>i de 100 - 275 m pe fundul văilor.</w:t>
      </w:r>
    </w:p>
    <w:p w14:paraId="7C3C1892" w14:textId="605D8940" w:rsidR="006D422D" w:rsidRPr="006D422D" w:rsidRDefault="006D422D" w:rsidP="00D0642A">
      <w:pPr>
        <w:jc w:val="both"/>
        <w:rPr>
          <w:szCs w:val="20"/>
          <w:lang w:val="ro"/>
        </w:rPr>
      </w:pPr>
      <w:r w:rsidRPr="006D422D">
        <w:rPr>
          <w:szCs w:val="20"/>
          <w:lang w:val="ro"/>
        </w:rPr>
        <w:t>De la sud de Craiova, Jiul străbate partea sud - vestică a Câmpiei Române printr-o luncă foarte largă mărginită de versan</w:t>
      </w:r>
      <w:r w:rsidR="00AA45DB">
        <w:rPr>
          <w:szCs w:val="20"/>
          <w:lang w:val="ro"/>
        </w:rPr>
        <w:t>ț</w:t>
      </w:r>
      <w:r w:rsidRPr="006D422D">
        <w:rPr>
          <w:szCs w:val="20"/>
          <w:lang w:val="ro"/>
        </w:rPr>
        <w:t>i abrup</w:t>
      </w:r>
      <w:r w:rsidR="00AA45DB">
        <w:rPr>
          <w:szCs w:val="20"/>
          <w:lang w:val="ro"/>
        </w:rPr>
        <w:t>ț</w:t>
      </w:r>
      <w:r w:rsidRPr="006D422D">
        <w:rPr>
          <w:szCs w:val="20"/>
          <w:lang w:val="ro"/>
        </w:rPr>
        <w:t>i. Lunca este dominată de înăl</w:t>
      </w:r>
      <w:r w:rsidR="00AA45DB">
        <w:rPr>
          <w:szCs w:val="20"/>
          <w:lang w:val="ro"/>
        </w:rPr>
        <w:t>ț</w:t>
      </w:r>
      <w:r w:rsidRPr="006D422D">
        <w:rPr>
          <w:szCs w:val="20"/>
          <w:lang w:val="ro"/>
        </w:rPr>
        <w:t xml:space="preserve">imi care încep cu 5 m </w:t>
      </w:r>
      <w:r w:rsidR="00346959">
        <w:rPr>
          <w:szCs w:val="20"/>
          <w:lang w:val="ro"/>
        </w:rPr>
        <w:t>ș</w:t>
      </w:r>
      <w:r w:rsidRPr="006D422D">
        <w:rPr>
          <w:szCs w:val="20"/>
          <w:lang w:val="ro"/>
        </w:rPr>
        <w:t xml:space="preserve">i ajung la 100 m </w:t>
      </w:r>
      <w:r w:rsidR="00346959">
        <w:rPr>
          <w:szCs w:val="20"/>
          <w:lang w:val="ro"/>
        </w:rPr>
        <w:t>ș</w:t>
      </w:r>
      <w:r w:rsidRPr="006D422D">
        <w:rPr>
          <w:szCs w:val="20"/>
          <w:lang w:val="ro"/>
        </w:rPr>
        <w:t>i peste aceste înăl</w:t>
      </w:r>
      <w:r w:rsidR="00AA45DB">
        <w:rPr>
          <w:szCs w:val="20"/>
          <w:lang w:val="ro"/>
        </w:rPr>
        <w:t>ț</w:t>
      </w:r>
      <w:r w:rsidRPr="006D422D">
        <w:rPr>
          <w:szCs w:val="20"/>
          <w:lang w:val="ro"/>
        </w:rPr>
        <w:t>imi (înăl</w:t>
      </w:r>
      <w:r w:rsidR="00AA45DB">
        <w:rPr>
          <w:szCs w:val="20"/>
          <w:lang w:val="ro"/>
        </w:rPr>
        <w:t>ț</w:t>
      </w:r>
      <w:r w:rsidRPr="006D422D">
        <w:rPr>
          <w:szCs w:val="20"/>
          <w:lang w:val="ro"/>
        </w:rPr>
        <w:t>imea luncii se men</w:t>
      </w:r>
      <w:r w:rsidR="00AA45DB">
        <w:rPr>
          <w:szCs w:val="20"/>
          <w:lang w:val="ro"/>
        </w:rPr>
        <w:t>ț</w:t>
      </w:r>
      <w:r w:rsidRPr="006D422D">
        <w:rPr>
          <w:szCs w:val="20"/>
          <w:lang w:val="ro"/>
        </w:rPr>
        <w:t>ine între 70 - 30 m altitudine absolută).</w:t>
      </w:r>
    </w:p>
    <w:p w14:paraId="28878D54" w14:textId="660ECC4B" w:rsidR="006D422D" w:rsidRPr="006D422D" w:rsidRDefault="006D422D" w:rsidP="006D422D">
      <w:pPr>
        <w:jc w:val="both"/>
        <w:rPr>
          <w:szCs w:val="20"/>
          <w:lang w:val="ro"/>
        </w:rPr>
      </w:pPr>
      <w:r w:rsidRPr="006D422D">
        <w:rPr>
          <w:szCs w:val="20"/>
          <w:lang w:val="ro"/>
        </w:rPr>
        <w:t>Începând din zona localită</w:t>
      </w:r>
      <w:r w:rsidR="00AA45DB">
        <w:rPr>
          <w:szCs w:val="20"/>
          <w:lang w:val="ro"/>
        </w:rPr>
        <w:t>ț</w:t>
      </w:r>
      <w:r w:rsidRPr="006D422D">
        <w:rPr>
          <w:szCs w:val="20"/>
          <w:lang w:val="ro"/>
        </w:rPr>
        <w:t>ilor Bârza - Dobre</w:t>
      </w:r>
      <w:r w:rsidR="00346959">
        <w:rPr>
          <w:szCs w:val="20"/>
          <w:lang w:val="ro"/>
        </w:rPr>
        <w:t>ș</w:t>
      </w:r>
      <w:r w:rsidRPr="006D422D">
        <w:rPr>
          <w:szCs w:val="20"/>
          <w:lang w:val="ro"/>
        </w:rPr>
        <w:t xml:space="preserve">ti, Jiul intră în zona teraselor Dunării străbătând între Bârza </w:t>
      </w:r>
      <w:r w:rsidR="00346959">
        <w:rPr>
          <w:szCs w:val="20"/>
          <w:lang w:val="ro"/>
        </w:rPr>
        <w:t>ș</w:t>
      </w:r>
      <w:r w:rsidRPr="006D422D">
        <w:rPr>
          <w:szCs w:val="20"/>
          <w:lang w:val="ro"/>
        </w:rPr>
        <w:t>i Grece</w:t>
      </w:r>
      <w:r w:rsidR="00346959">
        <w:rPr>
          <w:szCs w:val="20"/>
          <w:lang w:val="ro"/>
        </w:rPr>
        <w:t>ș</w:t>
      </w:r>
      <w:r w:rsidRPr="006D422D">
        <w:rPr>
          <w:szCs w:val="20"/>
          <w:lang w:val="ro"/>
        </w:rPr>
        <w:t>ti terasa superioară, iar între Grece</w:t>
      </w:r>
      <w:r w:rsidR="00346959">
        <w:rPr>
          <w:szCs w:val="20"/>
          <w:lang w:val="ro"/>
        </w:rPr>
        <w:t>ș</w:t>
      </w:r>
      <w:r w:rsidRPr="006D422D">
        <w:rPr>
          <w:szCs w:val="20"/>
          <w:lang w:val="ro"/>
        </w:rPr>
        <w:t xml:space="preserve">ti </w:t>
      </w:r>
      <w:r w:rsidR="00346959">
        <w:rPr>
          <w:szCs w:val="20"/>
          <w:lang w:val="ro"/>
        </w:rPr>
        <w:t>ș</w:t>
      </w:r>
      <w:r w:rsidRPr="006D422D">
        <w:rPr>
          <w:szCs w:val="20"/>
          <w:lang w:val="ro"/>
        </w:rPr>
        <w:t xml:space="preserve">i Zăval terasa inferioară a Dunării. Între Zăval </w:t>
      </w:r>
      <w:r w:rsidR="00346959">
        <w:rPr>
          <w:szCs w:val="20"/>
          <w:lang w:val="ro"/>
        </w:rPr>
        <w:t>ș</w:t>
      </w:r>
      <w:r w:rsidRPr="006D422D">
        <w:rPr>
          <w:szCs w:val="20"/>
          <w:lang w:val="ro"/>
        </w:rPr>
        <w:t>i Li</w:t>
      </w:r>
      <w:r w:rsidR="00346959">
        <w:rPr>
          <w:szCs w:val="20"/>
          <w:lang w:val="ro"/>
        </w:rPr>
        <w:t>ș</w:t>
      </w:r>
      <w:r w:rsidRPr="006D422D">
        <w:rPr>
          <w:szCs w:val="20"/>
          <w:lang w:val="ro"/>
        </w:rPr>
        <w:t>teava, Jiul intră în lunca Dunării, vărsându-se în fluviu în dreptul ostrovului Copăni</w:t>
      </w:r>
      <w:r w:rsidR="00AA45DB">
        <w:rPr>
          <w:szCs w:val="20"/>
          <w:lang w:val="ro"/>
        </w:rPr>
        <w:t>ț</w:t>
      </w:r>
      <w:r w:rsidRPr="006D422D">
        <w:rPr>
          <w:szCs w:val="20"/>
          <w:lang w:val="ro"/>
        </w:rPr>
        <w:t>a.</w:t>
      </w:r>
    </w:p>
    <w:p w14:paraId="7345A5C1" w14:textId="605638C6" w:rsidR="006D422D" w:rsidRPr="006D422D" w:rsidRDefault="006D422D" w:rsidP="006D422D">
      <w:pPr>
        <w:jc w:val="both"/>
        <w:rPr>
          <w:szCs w:val="20"/>
          <w:lang w:val="ro"/>
        </w:rPr>
      </w:pPr>
      <w:r w:rsidRPr="0079493A">
        <w:rPr>
          <w:szCs w:val="20"/>
          <w:lang w:val="ro"/>
        </w:rPr>
        <w:t xml:space="preserve">În </w:t>
      </w:r>
      <w:r w:rsidR="001E3A9B" w:rsidRPr="0079493A">
        <w:rPr>
          <w:i/>
          <w:iCs/>
          <w:szCs w:val="20"/>
          <w:lang w:val="ro"/>
        </w:rPr>
        <w:t>A</w:t>
      </w:r>
      <w:r w:rsidR="00EB3FFC" w:rsidRPr="0079493A">
        <w:rPr>
          <w:i/>
          <w:iCs/>
          <w:szCs w:val="20"/>
          <w:lang w:val="ro"/>
        </w:rPr>
        <w:t>nexa</w:t>
      </w:r>
      <w:r w:rsidRPr="0079493A">
        <w:rPr>
          <w:i/>
          <w:iCs/>
          <w:szCs w:val="20"/>
          <w:lang w:val="ro"/>
        </w:rPr>
        <w:t xml:space="preserve"> 1</w:t>
      </w:r>
      <w:r w:rsidRPr="0079493A">
        <w:rPr>
          <w:szCs w:val="20"/>
          <w:lang w:val="ro"/>
        </w:rPr>
        <w:t xml:space="preserve"> se prezintă</w:t>
      </w:r>
      <w:r w:rsidRPr="006D422D">
        <w:rPr>
          <w:szCs w:val="20"/>
          <w:lang w:val="ro"/>
        </w:rPr>
        <w:t xml:space="preserve"> harta hipsometrică a</w:t>
      </w:r>
      <w:r w:rsidR="00CF2414">
        <w:rPr>
          <w:szCs w:val="20"/>
          <w:lang w:val="ro"/>
        </w:rPr>
        <w:t xml:space="preserve"> bazinului</w:t>
      </w:r>
      <w:r w:rsidRPr="006D422D">
        <w:rPr>
          <w:szCs w:val="20"/>
          <w:lang w:val="ro"/>
        </w:rPr>
        <w:t xml:space="preserve"> hidrografic </w:t>
      </w:r>
      <w:r w:rsidR="00EB3FFC">
        <w:rPr>
          <w:szCs w:val="20"/>
          <w:lang w:val="ro"/>
        </w:rPr>
        <w:t xml:space="preserve">administrat de A.B.A. </w:t>
      </w:r>
      <w:r w:rsidRPr="006D422D">
        <w:rPr>
          <w:szCs w:val="20"/>
          <w:lang w:val="ro"/>
        </w:rPr>
        <w:t>Jiu.</w:t>
      </w:r>
    </w:p>
    <w:p w14:paraId="5EA9516A" w14:textId="63850D4A" w:rsidR="001E3A9B" w:rsidRPr="004F407F" w:rsidRDefault="001E3A9B" w:rsidP="001E3A9B">
      <w:pPr>
        <w:jc w:val="both"/>
        <w:rPr>
          <w:szCs w:val="20"/>
          <w:lang w:val="ro"/>
        </w:rPr>
      </w:pPr>
      <w:r w:rsidRPr="004F407F">
        <w:rPr>
          <w:szCs w:val="20"/>
          <w:lang w:val="ro"/>
        </w:rPr>
        <w:t xml:space="preserve">Pe cuprinsul </w:t>
      </w:r>
      <w:r w:rsidR="00CF2414">
        <w:rPr>
          <w:szCs w:val="20"/>
          <w:lang w:val="ro"/>
        </w:rPr>
        <w:t>bazinului</w:t>
      </w:r>
      <w:r>
        <w:rPr>
          <w:szCs w:val="20"/>
          <w:lang w:val="ro"/>
        </w:rPr>
        <w:t xml:space="preserve"> </w:t>
      </w:r>
      <w:r w:rsidRPr="004F407F">
        <w:rPr>
          <w:szCs w:val="20"/>
          <w:lang w:val="ro"/>
        </w:rPr>
        <w:t xml:space="preserve">hidrografic </w:t>
      </w:r>
      <w:r>
        <w:rPr>
          <w:szCs w:val="20"/>
          <w:lang w:val="ro"/>
        </w:rPr>
        <w:t xml:space="preserve">administrat de A.B.A. </w:t>
      </w:r>
      <w:r w:rsidRPr="004F407F">
        <w:rPr>
          <w:szCs w:val="20"/>
          <w:lang w:val="ro"/>
        </w:rPr>
        <w:t>Jiu</w:t>
      </w:r>
      <w:r>
        <w:rPr>
          <w:szCs w:val="20"/>
          <w:lang w:val="ro"/>
        </w:rPr>
        <w:t>,</w:t>
      </w:r>
      <w:r w:rsidRPr="004F407F">
        <w:rPr>
          <w:szCs w:val="20"/>
          <w:lang w:val="ro"/>
        </w:rPr>
        <w:t xml:space="preserve"> înveli</w:t>
      </w:r>
      <w:r w:rsidR="00346959">
        <w:rPr>
          <w:szCs w:val="20"/>
          <w:lang w:val="ro"/>
        </w:rPr>
        <w:t>ș</w:t>
      </w:r>
      <w:r w:rsidRPr="004F407F">
        <w:rPr>
          <w:szCs w:val="20"/>
          <w:lang w:val="ro"/>
        </w:rPr>
        <w:t xml:space="preserve">ul de sol este foarte variat </w:t>
      </w:r>
      <w:r w:rsidR="00346959">
        <w:rPr>
          <w:szCs w:val="20"/>
          <w:lang w:val="ro"/>
        </w:rPr>
        <w:t>ș</w:t>
      </w:r>
      <w:r w:rsidRPr="004F407F">
        <w:rPr>
          <w:szCs w:val="20"/>
          <w:lang w:val="ro"/>
        </w:rPr>
        <w:t>i complex ca urmare a diversită</w:t>
      </w:r>
      <w:r w:rsidR="00AA45DB">
        <w:rPr>
          <w:szCs w:val="20"/>
          <w:lang w:val="ro"/>
        </w:rPr>
        <w:t>ț</w:t>
      </w:r>
      <w:r w:rsidRPr="004F407F">
        <w:rPr>
          <w:szCs w:val="20"/>
          <w:lang w:val="ro"/>
        </w:rPr>
        <w:t xml:space="preserve">ii </w:t>
      </w:r>
      <w:r w:rsidR="00346959">
        <w:rPr>
          <w:szCs w:val="20"/>
          <w:lang w:val="ro"/>
        </w:rPr>
        <w:t>ș</w:t>
      </w:r>
      <w:r w:rsidRPr="004F407F">
        <w:rPr>
          <w:szCs w:val="20"/>
          <w:lang w:val="ro"/>
        </w:rPr>
        <w:t>i complexită</w:t>
      </w:r>
      <w:r w:rsidR="00AA45DB">
        <w:rPr>
          <w:szCs w:val="20"/>
          <w:lang w:val="ro"/>
        </w:rPr>
        <w:t>ț</w:t>
      </w:r>
      <w:r w:rsidRPr="004F407F">
        <w:rPr>
          <w:szCs w:val="20"/>
          <w:lang w:val="ro"/>
        </w:rPr>
        <w:t>ii condi</w:t>
      </w:r>
      <w:r w:rsidR="00AA45DB">
        <w:rPr>
          <w:szCs w:val="20"/>
          <w:lang w:val="ro"/>
        </w:rPr>
        <w:t>ț</w:t>
      </w:r>
      <w:r w:rsidRPr="004F407F">
        <w:rPr>
          <w:szCs w:val="20"/>
          <w:lang w:val="ro"/>
        </w:rPr>
        <w:t xml:space="preserve">iilor fizico-geografice ale acestui teritoriu, întâlnindu-se soluri de la cele caracteristice stepelor până la soluri montane de pădure </w:t>
      </w:r>
      <w:r w:rsidR="00346959">
        <w:rPr>
          <w:szCs w:val="20"/>
          <w:lang w:val="ro"/>
        </w:rPr>
        <w:t>ș</w:t>
      </w:r>
      <w:r w:rsidRPr="004F407F">
        <w:rPr>
          <w:szCs w:val="20"/>
          <w:lang w:val="ro"/>
        </w:rPr>
        <w:t>i soluri de paji</w:t>
      </w:r>
      <w:r w:rsidR="00346959">
        <w:rPr>
          <w:szCs w:val="20"/>
          <w:lang w:val="ro"/>
        </w:rPr>
        <w:t>ș</w:t>
      </w:r>
      <w:r w:rsidRPr="004F407F">
        <w:rPr>
          <w:szCs w:val="20"/>
          <w:lang w:val="ro"/>
        </w:rPr>
        <w:t>ti alpine.</w:t>
      </w:r>
      <w:r>
        <w:rPr>
          <w:szCs w:val="20"/>
          <w:lang w:val="ro"/>
        </w:rPr>
        <w:t xml:space="preserve"> </w:t>
      </w:r>
      <w:r w:rsidRPr="004F407F">
        <w:rPr>
          <w:szCs w:val="20"/>
          <w:lang w:val="ro"/>
        </w:rPr>
        <w:t xml:space="preserve">Solurile dominante sunt: cernisolurile dezvoltate pe depozite sedimentare loesssoide, pe nisipuri sau aluviuni vechi (cernoziomuri, faeoziomuri, rendzine) întâlnite în Câmpia Română, pe câmpurile înalte Leu-Rotunda </w:t>
      </w:r>
      <w:r w:rsidR="00346959">
        <w:rPr>
          <w:szCs w:val="20"/>
          <w:lang w:val="ro"/>
        </w:rPr>
        <w:t>ș</w:t>
      </w:r>
      <w:r w:rsidRPr="004F407F">
        <w:rPr>
          <w:szCs w:val="20"/>
          <w:lang w:val="ro"/>
        </w:rPr>
        <w:t>i Sălcu</w:t>
      </w:r>
      <w:r w:rsidR="00AA45DB">
        <w:rPr>
          <w:szCs w:val="20"/>
          <w:lang w:val="ro"/>
        </w:rPr>
        <w:t>ț</w:t>
      </w:r>
      <w:r w:rsidRPr="004F407F">
        <w:rPr>
          <w:szCs w:val="20"/>
          <w:lang w:val="ro"/>
        </w:rPr>
        <w:t>a-Drănic; luvisoluri (preluvosoluri) în Piemontul Getic, în Câmpia Olteniei, în zona Subcarpa</w:t>
      </w:r>
      <w:r w:rsidR="00AA45DB">
        <w:rPr>
          <w:szCs w:val="20"/>
          <w:lang w:val="ro"/>
        </w:rPr>
        <w:t>ț</w:t>
      </w:r>
      <w:r w:rsidRPr="004F407F">
        <w:rPr>
          <w:szCs w:val="20"/>
          <w:lang w:val="ro"/>
        </w:rPr>
        <w:t xml:space="preserve">ilor Getici </w:t>
      </w:r>
      <w:r w:rsidR="00346959">
        <w:rPr>
          <w:szCs w:val="20"/>
          <w:lang w:val="ro"/>
        </w:rPr>
        <w:t>ș</w:t>
      </w:r>
      <w:r w:rsidRPr="004F407F">
        <w:rPr>
          <w:szCs w:val="20"/>
          <w:lang w:val="ro"/>
        </w:rPr>
        <w:t>i a mun</w:t>
      </w:r>
      <w:r w:rsidR="00AA45DB">
        <w:rPr>
          <w:szCs w:val="20"/>
          <w:lang w:val="ro"/>
        </w:rPr>
        <w:t>ț</w:t>
      </w:r>
      <w:r w:rsidRPr="004F407F">
        <w:rPr>
          <w:szCs w:val="20"/>
          <w:lang w:val="ro"/>
        </w:rPr>
        <w:t>ilor cu altitudini mijlocii Vâlcan, Cernei, Godeanu; cambisoluri (districambosoluri) în regiunea montană de la 800-1000 m altitudine până la 1800-2000 m; spodisoluri (podzoluri) întâlnite în Mun</w:t>
      </w:r>
      <w:r w:rsidR="00AA45DB">
        <w:rPr>
          <w:szCs w:val="20"/>
          <w:lang w:val="ro"/>
        </w:rPr>
        <w:t>ț</w:t>
      </w:r>
      <w:r w:rsidRPr="004F407F">
        <w:rPr>
          <w:szCs w:val="20"/>
          <w:lang w:val="ro"/>
        </w:rPr>
        <w:t xml:space="preserve">ii Retezat </w:t>
      </w:r>
      <w:r w:rsidR="00346959">
        <w:rPr>
          <w:szCs w:val="20"/>
          <w:lang w:val="ro"/>
        </w:rPr>
        <w:t>ș</w:t>
      </w:r>
      <w:r w:rsidRPr="004F407F">
        <w:rPr>
          <w:szCs w:val="20"/>
          <w:lang w:val="ro"/>
        </w:rPr>
        <w:t>i Parâng; salsodisoluri (solonceacuri); hidrisoluri (lăcovi</w:t>
      </w:r>
      <w:r w:rsidR="00346959">
        <w:rPr>
          <w:szCs w:val="20"/>
          <w:lang w:val="ro"/>
        </w:rPr>
        <w:t>ș</w:t>
      </w:r>
      <w:r w:rsidRPr="004F407F">
        <w:rPr>
          <w:szCs w:val="20"/>
          <w:lang w:val="ro"/>
        </w:rPr>
        <w:t>ti); histisoluri (turbosoluri); protisoluri (psamosoluri).</w:t>
      </w:r>
    </w:p>
    <w:p w14:paraId="20A5295A" w14:textId="04C67285" w:rsidR="001E3A9B" w:rsidRPr="004F407F" w:rsidRDefault="001E3A9B" w:rsidP="001E3A9B">
      <w:pPr>
        <w:jc w:val="both"/>
        <w:rPr>
          <w:szCs w:val="20"/>
          <w:lang w:val="ro"/>
        </w:rPr>
      </w:pPr>
      <w:r w:rsidRPr="004F407F">
        <w:rPr>
          <w:szCs w:val="20"/>
          <w:lang w:val="ro"/>
        </w:rPr>
        <w:t>Pătura de sol este supusă eroziunii sub ac</w:t>
      </w:r>
      <w:r w:rsidR="00AA45DB">
        <w:rPr>
          <w:szCs w:val="20"/>
          <w:lang w:val="ro"/>
        </w:rPr>
        <w:t>ț</w:t>
      </w:r>
      <w:r w:rsidRPr="004F407F">
        <w:rPr>
          <w:szCs w:val="20"/>
          <w:lang w:val="ro"/>
        </w:rPr>
        <w:t>iunea agen</w:t>
      </w:r>
      <w:r w:rsidR="00AA45DB">
        <w:rPr>
          <w:szCs w:val="20"/>
          <w:lang w:val="ro"/>
        </w:rPr>
        <w:t>ț</w:t>
      </w:r>
      <w:r w:rsidRPr="004F407F">
        <w:rPr>
          <w:szCs w:val="20"/>
          <w:lang w:val="ro"/>
        </w:rPr>
        <w:t>ilor externi. Intensitatea procesului de eroziune diferă de la o regiune la alta, în func</w:t>
      </w:r>
      <w:r w:rsidR="00AA45DB">
        <w:rPr>
          <w:szCs w:val="20"/>
          <w:lang w:val="ro"/>
        </w:rPr>
        <w:t>ț</w:t>
      </w:r>
      <w:r w:rsidRPr="004F407F">
        <w:rPr>
          <w:szCs w:val="20"/>
          <w:lang w:val="ro"/>
        </w:rPr>
        <w:t>ie de condi</w:t>
      </w:r>
      <w:r w:rsidR="00AA45DB">
        <w:rPr>
          <w:szCs w:val="20"/>
          <w:lang w:val="ro"/>
        </w:rPr>
        <w:t>ț</w:t>
      </w:r>
      <w:r w:rsidRPr="004F407F">
        <w:rPr>
          <w:szCs w:val="20"/>
          <w:lang w:val="ro"/>
        </w:rPr>
        <w:t xml:space="preserve">iile naturale </w:t>
      </w:r>
      <w:r w:rsidR="00346959">
        <w:rPr>
          <w:szCs w:val="20"/>
          <w:lang w:val="ro"/>
        </w:rPr>
        <w:t>ș</w:t>
      </w:r>
      <w:r w:rsidRPr="004F407F">
        <w:rPr>
          <w:szCs w:val="20"/>
          <w:lang w:val="ro"/>
        </w:rPr>
        <w:t xml:space="preserve">i social economice. Procesul de eroziune este cu atât mai intens cu cât energia de relief este mai mare, substratul geologic mai friabil </w:t>
      </w:r>
      <w:r w:rsidR="00346959">
        <w:rPr>
          <w:szCs w:val="20"/>
          <w:lang w:val="ro"/>
        </w:rPr>
        <w:t>ș</w:t>
      </w:r>
      <w:r w:rsidRPr="004F407F">
        <w:rPr>
          <w:szCs w:val="20"/>
          <w:lang w:val="ro"/>
        </w:rPr>
        <w:t>i precipita</w:t>
      </w:r>
      <w:r w:rsidR="00AA45DB">
        <w:rPr>
          <w:szCs w:val="20"/>
          <w:lang w:val="ro"/>
        </w:rPr>
        <w:t>ț</w:t>
      </w:r>
      <w:r w:rsidRPr="004F407F">
        <w:rPr>
          <w:szCs w:val="20"/>
          <w:lang w:val="ro"/>
        </w:rPr>
        <w:t>iile mai abundente.</w:t>
      </w:r>
    </w:p>
    <w:p w14:paraId="09A557DB" w14:textId="5F2FD581" w:rsidR="006D422D" w:rsidRPr="006D422D" w:rsidRDefault="006D422D" w:rsidP="006D422D">
      <w:pPr>
        <w:jc w:val="both"/>
        <w:rPr>
          <w:szCs w:val="20"/>
          <w:lang w:val="ro"/>
        </w:rPr>
      </w:pPr>
      <w:r w:rsidRPr="006D422D">
        <w:rPr>
          <w:szCs w:val="20"/>
          <w:lang w:val="ro"/>
        </w:rPr>
        <w:t>Din punct, de vedere geologic, suprafa</w:t>
      </w:r>
      <w:r w:rsidR="00AA45DB">
        <w:rPr>
          <w:szCs w:val="20"/>
          <w:lang w:val="ro"/>
        </w:rPr>
        <w:t>ț</w:t>
      </w:r>
      <w:r w:rsidRPr="006D422D">
        <w:rPr>
          <w:szCs w:val="20"/>
          <w:lang w:val="ro"/>
        </w:rPr>
        <w:t xml:space="preserve">a </w:t>
      </w:r>
      <w:r w:rsidR="00CF2414">
        <w:rPr>
          <w:szCs w:val="20"/>
          <w:lang w:val="ro"/>
        </w:rPr>
        <w:t>bazinului</w:t>
      </w:r>
      <w:r w:rsidRPr="006D422D">
        <w:rPr>
          <w:szCs w:val="20"/>
          <w:lang w:val="ro"/>
        </w:rPr>
        <w:t xml:space="preserve"> hidrografic </w:t>
      </w:r>
      <w:r w:rsidR="00EB3FFC">
        <w:rPr>
          <w:szCs w:val="20"/>
          <w:lang w:val="ro"/>
        </w:rPr>
        <w:t xml:space="preserve">administrat de A.B.A. </w:t>
      </w:r>
      <w:r w:rsidRPr="006D422D">
        <w:rPr>
          <w:szCs w:val="20"/>
          <w:lang w:val="ro"/>
        </w:rPr>
        <w:t>Jiu se caracterizează printr-o complexitate de forma</w:t>
      </w:r>
      <w:r w:rsidR="00AA45DB">
        <w:rPr>
          <w:szCs w:val="20"/>
          <w:lang w:val="ro"/>
        </w:rPr>
        <w:t>ț</w:t>
      </w:r>
      <w:r w:rsidRPr="006D422D">
        <w:rPr>
          <w:szCs w:val="20"/>
          <w:lang w:val="ro"/>
        </w:rPr>
        <w:t xml:space="preserve">iuni geologice, deosebite ca vârstă </w:t>
      </w:r>
      <w:r w:rsidR="00346959">
        <w:rPr>
          <w:szCs w:val="20"/>
          <w:lang w:val="ro"/>
        </w:rPr>
        <w:t>ș</w:t>
      </w:r>
      <w:r w:rsidRPr="006D422D">
        <w:rPr>
          <w:szCs w:val="20"/>
          <w:lang w:val="ro"/>
        </w:rPr>
        <w:t>i constitu</w:t>
      </w:r>
      <w:r w:rsidR="00AA45DB">
        <w:rPr>
          <w:szCs w:val="20"/>
          <w:lang w:val="ro"/>
        </w:rPr>
        <w:t>ț</w:t>
      </w:r>
      <w:r w:rsidRPr="006D422D">
        <w:rPr>
          <w:szCs w:val="20"/>
          <w:lang w:val="ro"/>
        </w:rPr>
        <w:t xml:space="preserve">ie petrografică, datorită în primul rând tectonicii complicate </w:t>
      </w:r>
      <w:r w:rsidR="00346959">
        <w:rPr>
          <w:szCs w:val="20"/>
          <w:lang w:val="ro"/>
        </w:rPr>
        <w:t>ș</w:t>
      </w:r>
      <w:r w:rsidRPr="006D422D">
        <w:rPr>
          <w:szCs w:val="20"/>
          <w:lang w:val="ro"/>
        </w:rPr>
        <w:t>i apoi diversită</w:t>
      </w:r>
      <w:r w:rsidR="00AA45DB">
        <w:rPr>
          <w:szCs w:val="20"/>
          <w:lang w:val="ro"/>
        </w:rPr>
        <w:t>ț</w:t>
      </w:r>
      <w:r w:rsidRPr="006D422D">
        <w:rPr>
          <w:szCs w:val="20"/>
          <w:lang w:val="ro"/>
        </w:rPr>
        <w:t>ii de relief.</w:t>
      </w:r>
      <w:r w:rsidR="00FF74C3">
        <w:rPr>
          <w:szCs w:val="20"/>
          <w:lang w:val="ro"/>
        </w:rPr>
        <w:t xml:space="preserve"> </w:t>
      </w:r>
      <w:r w:rsidRPr="006D422D">
        <w:rPr>
          <w:szCs w:val="20"/>
          <w:lang w:val="ro"/>
        </w:rPr>
        <w:t>În timpul mi</w:t>
      </w:r>
      <w:r w:rsidR="00346959">
        <w:rPr>
          <w:szCs w:val="20"/>
          <w:lang w:val="ro"/>
        </w:rPr>
        <w:t>ș</w:t>
      </w:r>
      <w:r w:rsidRPr="006D422D">
        <w:rPr>
          <w:szCs w:val="20"/>
          <w:lang w:val="ro"/>
        </w:rPr>
        <w:t>cărilor tectonice mezozoice, rocile cristaline care formează nucleele Carpa</w:t>
      </w:r>
      <w:r w:rsidR="00AA45DB">
        <w:rPr>
          <w:szCs w:val="20"/>
          <w:lang w:val="ro"/>
        </w:rPr>
        <w:t>ț</w:t>
      </w:r>
      <w:r w:rsidRPr="006D422D">
        <w:rPr>
          <w:szCs w:val="20"/>
          <w:lang w:val="ro"/>
        </w:rPr>
        <w:t xml:space="preserve">ilor actuali au suferit fracturi </w:t>
      </w:r>
      <w:r w:rsidR="00346959">
        <w:rPr>
          <w:szCs w:val="20"/>
          <w:lang w:val="ro"/>
        </w:rPr>
        <w:t>ș</w:t>
      </w:r>
      <w:r w:rsidRPr="006D422D">
        <w:rPr>
          <w:szCs w:val="20"/>
          <w:lang w:val="ro"/>
        </w:rPr>
        <w:t xml:space="preserve">i </w:t>
      </w:r>
      <w:r w:rsidR="00346959">
        <w:rPr>
          <w:szCs w:val="20"/>
          <w:lang w:val="ro"/>
        </w:rPr>
        <w:t>ș</w:t>
      </w:r>
      <w:r w:rsidRPr="006D422D">
        <w:rPr>
          <w:szCs w:val="20"/>
          <w:lang w:val="ro"/>
        </w:rPr>
        <w:t>ariaje schi</w:t>
      </w:r>
      <w:r w:rsidR="00AA45DB">
        <w:rPr>
          <w:szCs w:val="20"/>
          <w:lang w:val="ro"/>
        </w:rPr>
        <w:t>ț</w:t>
      </w:r>
      <w:r w:rsidRPr="006D422D">
        <w:rPr>
          <w:szCs w:val="20"/>
          <w:lang w:val="ro"/>
        </w:rPr>
        <w:t>ându-se primele linii ale acestor mun</w:t>
      </w:r>
      <w:r w:rsidR="00AA45DB">
        <w:rPr>
          <w:szCs w:val="20"/>
          <w:lang w:val="ro"/>
        </w:rPr>
        <w:t>ț</w:t>
      </w:r>
      <w:r w:rsidRPr="006D422D">
        <w:rPr>
          <w:szCs w:val="20"/>
          <w:lang w:val="ro"/>
        </w:rPr>
        <w:t>i, iar în faza laramică s-a produs un proces de ridicare a lan</w:t>
      </w:r>
      <w:r w:rsidR="00AA45DB">
        <w:rPr>
          <w:szCs w:val="20"/>
          <w:lang w:val="ro"/>
        </w:rPr>
        <w:t>ț</w:t>
      </w:r>
      <w:r w:rsidRPr="006D422D">
        <w:rPr>
          <w:szCs w:val="20"/>
          <w:lang w:val="ro"/>
        </w:rPr>
        <w:t xml:space="preserve">ului carpatic adăugându-se </w:t>
      </w:r>
      <w:r w:rsidR="00346959">
        <w:rPr>
          <w:szCs w:val="20"/>
          <w:lang w:val="ro"/>
        </w:rPr>
        <w:t>ș</w:t>
      </w:r>
      <w:r w:rsidRPr="006D422D">
        <w:rPr>
          <w:szCs w:val="20"/>
          <w:lang w:val="ro"/>
        </w:rPr>
        <w:t>i fâ</w:t>
      </w:r>
      <w:r w:rsidR="00346959">
        <w:rPr>
          <w:szCs w:val="20"/>
          <w:lang w:val="ro"/>
        </w:rPr>
        <w:t>ș</w:t>
      </w:r>
      <w:r w:rsidRPr="006D422D">
        <w:rPr>
          <w:szCs w:val="20"/>
          <w:lang w:val="ro"/>
        </w:rPr>
        <w:t>iile de fli</w:t>
      </w:r>
      <w:r w:rsidR="00346959">
        <w:rPr>
          <w:szCs w:val="20"/>
          <w:lang w:val="ro"/>
        </w:rPr>
        <w:t>ș</w:t>
      </w:r>
      <w:r w:rsidRPr="006D422D">
        <w:rPr>
          <w:szCs w:val="20"/>
          <w:lang w:val="ro"/>
        </w:rPr>
        <w:t xml:space="preserve"> cretacic. Mi</w:t>
      </w:r>
      <w:r w:rsidR="00346959">
        <w:rPr>
          <w:szCs w:val="20"/>
          <w:lang w:val="ro"/>
        </w:rPr>
        <w:t>ș</w:t>
      </w:r>
      <w:r w:rsidRPr="006D422D">
        <w:rPr>
          <w:szCs w:val="20"/>
          <w:lang w:val="ro"/>
        </w:rPr>
        <w:t xml:space="preserve">cările tectonice noi au contribuit la definitivarea depresiunilor intramontane. Sedimentarul are o extensiune mai mică </w:t>
      </w:r>
      <w:r w:rsidR="00346959">
        <w:rPr>
          <w:szCs w:val="20"/>
          <w:lang w:val="ro"/>
        </w:rPr>
        <w:t>ș</w:t>
      </w:r>
      <w:r w:rsidRPr="006D422D">
        <w:rPr>
          <w:szCs w:val="20"/>
          <w:lang w:val="ro"/>
        </w:rPr>
        <w:t xml:space="preserve">i este alcătuit din calcare, gresii </w:t>
      </w:r>
      <w:r w:rsidR="00346959">
        <w:rPr>
          <w:szCs w:val="20"/>
          <w:lang w:val="ro"/>
        </w:rPr>
        <w:t>ș</w:t>
      </w:r>
      <w:r w:rsidRPr="006D422D">
        <w:rPr>
          <w:szCs w:val="20"/>
          <w:lang w:val="ro"/>
        </w:rPr>
        <w:t>i marne, ceea ce favorizează o puternică infiltra</w:t>
      </w:r>
      <w:r w:rsidR="00AA45DB">
        <w:rPr>
          <w:szCs w:val="20"/>
          <w:lang w:val="ro"/>
        </w:rPr>
        <w:t>ț</w:t>
      </w:r>
      <w:r w:rsidRPr="006D422D">
        <w:rPr>
          <w:szCs w:val="20"/>
          <w:lang w:val="ro"/>
        </w:rPr>
        <w:t xml:space="preserve">ie a apelor </w:t>
      </w:r>
      <w:r w:rsidR="00346959">
        <w:rPr>
          <w:szCs w:val="20"/>
          <w:lang w:val="ro"/>
        </w:rPr>
        <w:t>ș</w:t>
      </w:r>
      <w:r w:rsidRPr="006D422D">
        <w:rPr>
          <w:szCs w:val="20"/>
          <w:lang w:val="ro"/>
        </w:rPr>
        <w:t>i formarea unei scurgeri subterane.</w:t>
      </w:r>
    </w:p>
    <w:p w14:paraId="49F46458" w14:textId="565755AA" w:rsidR="006D422D" w:rsidRPr="006D422D" w:rsidRDefault="006D422D" w:rsidP="006D422D">
      <w:pPr>
        <w:jc w:val="both"/>
        <w:rPr>
          <w:szCs w:val="20"/>
          <w:lang w:val="ro"/>
        </w:rPr>
      </w:pPr>
      <w:r w:rsidRPr="006D422D">
        <w:rPr>
          <w:szCs w:val="20"/>
          <w:lang w:val="ro"/>
        </w:rPr>
        <w:t>Zona subcarpatică are un fundament cristalin acoperit cu forma</w:t>
      </w:r>
      <w:r w:rsidR="00AA45DB">
        <w:rPr>
          <w:szCs w:val="20"/>
          <w:lang w:val="ro"/>
        </w:rPr>
        <w:t>ț</w:t>
      </w:r>
      <w:r w:rsidRPr="006D422D">
        <w:rPr>
          <w:szCs w:val="20"/>
          <w:lang w:val="ro"/>
        </w:rPr>
        <w:t xml:space="preserve">iuni senoniene, paleogene </w:t>
      </w:r>
      <w:r w:rsidR="00346959">
        <w:rPr>
          <w:szCs w:val="20"/>
          <w:lang w:val="ro"/>
        </w:rPr>
        <w:t>ș</w:t>
      </w:r>
      <w:r w:rsidRPr="006D422D">
        <w:rPr>
          <w:szCs w:val="20"/>
          <w:lang w:val="ro"/>
        </w:rPr>
        <w:t>i neogene, reprezentate prin conglomerate fine în bază, apoi gresii cenu</w:t>
      </w:r>
      <w:r w:rsidR="00346959">
        <w:rPr>
          <w:szCs w:val="20"/>
          <w:lang w:val="ro"/>
        </w:rPr>
        <w:t>ș</w:t>
      </w:r>
      <w:r w:rsidRPr="006D422D">
        <w:rPr>
          <w:szCs w:val="20"/>
          <w:lang w:val="ro"/>
        </w:rPr>
        <w:t xml:space="preserve">ii </w:t>
      </w:r>
      <w:r w:rsidR="00346959">
        <w:rPr>
          <w:szCs w:val="20"/>
          <w:lang w:val="ro"/>
        </w:rPr>
        <w:t>ș</w:t>
      </w:r>
      <w:r w:rsidRPr="006D422D">
        <w:rPr>
          <w:szCs w:val="20"/>
          <w:lang w:val="ro"/>
        </w:rPr>
        <w:t xml:space="preserve">i marne, iar către partea superioară nisipuri </w:t>
      </w:r>
      <w:r w:rsidR="00346959">
        <w:rPr>
          <w:szCs w:val="20"/>
          <w:lang w:val="ro"/>
        </w:rPr>
        <w:t>ș</w:t>
      </w:r>
      <w:r w:rsidRPr="006D422D">
        <w:rPr>
          <w:szCs w:val="20"/>
          <w:lang w:val="ro"/>
        </w:rPr>
        <w:t>i pietri</w:t>
      </w:r>
      <w:r w:rsidR="00346959">
        <w:rPr>
          <w:szCs w:val="20"/>
          <w:lang w:val="ro"/>
        </w:rPr>
        <w:t>ș</w:t>
      </w:r>
      <w:r w:rsidRPr="006D422D">
        <w:rPr>
          <w:szCs w:val="20"/>
          <w:lang w:val="ro"/>
        </w:rPr>
        <w:t xml:space="preserve">uri mio-pliocene care au o mare dezvoltare </w:t>
      </w:r>
      <w:r w:rsidR="00346959">
        <w:rPr>
          <w:szCs w:val="20"/>
          <w:lang w:val="ro"/>
        </w:rPr>
        <w:t>ș</w:t>
      </w:r>
      <w:r w:rsidRPr="006D422D">
        <w:rPr>
          <w:szCs w:val="20"/>
          <w:lang w:val="ro"/>
        </w:rPr>
        <w:t xml:space="preserve">i în câmpie. Rocile sedimentare sunt foarte bine dezvoltate în Câmpia Olteniei, care s-a format prin </w:t>
      </w:r>
      <w:r w:rsidRPr="006D422D">
        <w:rPr>
          <w:szCs w:val="20"/>
          <w:lang w:val="ro"/>
        </w:rPr>
        <w:lastRenderedPageBreak/>
        <w:t>scufundarea fundamentului carpatic la începutul senonianului. Sub raport litologic depozitele care au umplut această depresiune prezintă faciesuri diferite, ce oglindesc condi</w:t>
      </w:r>
      <w:r w:rsidR="00AA45DB">
        <w:rPr>
          <w:szCs w:val="20"/>
          <w:lang w:val="ro"/>
        </w:rPr>
        <w:t>ț</w:t>
      </w:r>
      <w:r w:rsidRPr="006D422D">
        <w:rPr>
          <w:szCs w:val="20"/>
          <w:lang w:val="ro"/>
        </w:rPr>
        <w:t xml:space="preserve">iile petrografice </w:t>
      </w:r>
      <w:r w:rsidR="00346959">
        <w:rPr>
          <w:szCs w:val="20"/>
          <w:lang w:val="ro"/>
        </w:rPr>
        <w:t>ș</w:t>
      </w:r>
      <w:r w:rsidRPr="006D422D">
        <w:rPr>
          <w:szCs w:val="20"/>
          <w:lang w:val="ro"/>
        </w:rPr>
        <w:t>i fazele de dezvoltare ale reliefului înconjurător.</w:t>
      </w:r>
    </w:p>
    <w:p w14:paraId="4ACE91BE" w14:textId="5FFE7265" w:rsidR="006D422D" w:rsidRPr="006D422D" w:rsidRDefault="006D422D" w:rsidP="006D422D">
      <w:pPr>
        <w:jc w:val="both"/>
        <w:rPr>
          <w:szCs w:val="20"/>
          <w:lang w:val="ro"/>
        </w:rPr>
      </w:pPr>
      <w:r w:rsidRPr="006D422D">
        <w:rPr>
          <w:szCs w:val="20"/>
          <w:lang w:val="ro"/>
        </w:rPr>
        <w:t xml:space="preserve">Piemontul Getic, străbătut de Jiu </w:t>
      </w:r>
      <w:r w:rsidR="00346959">
        <w:rPr>
          <w:szCs w:val="20"/>
          <w:lang w:val="ro"/>
        </w:rPr>
        <w:t>ș</w:t>
      </w:r>
      <w:r w:rsidRPr="006D422D">
        <w:rPr>
          <w:szCs w:val="20"/>
          <w:lang w:val="ro"/>
        </w:rPr>
        <w:t>i afluen</w:t>
      </w:r>
      <w:r w:rsidR="00AA45DB">
        <w:rPr>
          <w:szCs w:val="20"/>
          <w:lang w:val="ro"/>
        </w:rPr>
        <w:t>ț</w:t>
      </w:r>
      <w:r w:rsidRPr="006D422D">
        <w:rPr>
          <w:szCs w:val="20"/>
          <w:lang w:val="ro"/>
        </w:rPr>
        <w:t>ii săi, este o câmpie de natură sedimentară puternic înăl</w:t>
      </w:r>
      <w:r w:rsidR="00AA45DB">
        <w:rPr>
          <w:szCs w:val="20"/>
          <w:lang w:val="ro"/>
        </w:rPr>
        <w:t>ț</w:t>
      </w:r>
      <w:r w:rsidRPr="006D422D">
        <w:rPr>
          <w:szCs w:val="20"/>
          <w:lang w:val="ro"/>
        </w:rPr>
        <w:t xml:space="preserve">ată </w:t>
      </w:r>
      <w:r w:rsidR="00346959">
        <w:rPr>
          <w:szCs w:val="20"/>
          <w:lang w:val="ro"/>
        </w:rPr>
        <w:t>ș</w:t>
      </w:r>
      <w:r w:rsidRPr="006D422D">
        <w:rPr>
          <w:szCs w:val="20"/>
          <w:lang w:val="ro"/>
        </w:rPr>
        <w:t>i fragmentată, petrografic fiind alcătuită din gresii, conglomerate, pietri</w:t>
      </w:r>
      <w:r w:rsidR="00346959">
        <w:rPr>
          <w:szCs w:val="20"/>
          <w:lang w:val="ro"/>
        </w:rPr>
        <w:t>ș</w:t>
      </w:r>
      <w:r w:rsidRPr="006D422D">
        <w:rPr>
          <w:szCs w:val="20"/>
          <w:lang w:val="ro"/>
        </w:rPr>
        <w:t xml:space="preserve">uri, calcare, argile, roci în general friabile </w:t>
      </w:r>
      <w:r w:rsidR="00346959">
        <w:rPr>
          <w:szCs w:val="20"/>
          <w:lang w:val="ro"/>
        </w:rPr>
        <w:t>ș</w:t>
      </w:r>
      <w:r w:rsidRPr="006D422D">
        <w:rPr>
          <w:szCs w:val="20"/>
          <w:lang w:val="ro"/>
        </w:rPr>
        <w:t>i permeabile.</w:t>
      </w:r>
      <w:r w:rsidR="00EB3FFC">
        <w:rPr>
          <w:szCs w:val="20"/>
          <w:lang w:val="ro"/>
        </w:rPr>
        <w:t xml:space="preserve"> </w:t>
      </w:r>
      <w:r w:rsidRPr="006D422D">
        <w:rPr>
          <w:szCs w:val="20"/>
          <w:lang w:val="ro"/>
        </w:rPr>
        <w:t>Ultima forma</w:t>
      </w:r>
      <w:r w:rsidR="00AA45DB">
        <w:rPr>
          <w:szCs w:val="20"/>
          <w:lang w:val="ro"/>
        </w:rPr>
        <w:t>ț</w:t>
      </w:r>
      <w:r w:rsidRPr="006D422D">
        <w:rPr>
          <w:szCs w:val="20"/>
          <w:lang w:val="ro"/>
        </w:rPr>
        <w:t xml:space="preserve">iune străbătută de Jiu, zona de câmpie, prezintă un relief de acumulare fluvio - lacustru </w:t>
      </w:r>
      <w:r w:rsidR="00346959">
        <w:rPr>
          <w:szCs w:val="20"/>
          <w:lang w:val="ro"/>
        </w:rPr>
        <w:t>ș</w:t>
      </w:r>
      <w:r w:rsidRPr="006D422D">
        <w:rPr>
          <w:szCs w:val="20"/>
          <w:lang w:val="ro"/>
        </w:rPr>
        <w:t xml:space="preserve">i eolian. Litologic zona este alcătuită din marne, nisipuri, gresii </w:t>
      </w:r>
      <w:r w:rsidR="00346959">
        <w:rPr>
          <w:szCs w:val="20"/>
          <w:lang w:val="ro"/>
        </w:rPr>
        <w:t>ș</w:t>
      </w:r>
      <w:r w:rsidRPr="006D422D">
        <w:rPr>
          <w:szCs w:val="20"/>
          <w:lang w:val="ro"/>
        </w:rPr>
        <w:t>i pietri</w:t>
      </w:r>
      <w:r w:rsidR="00346959">
        <w:rPr>
          <w:szCs w:val="20"/>
          <w:lang w:val="ro"/>
        </w:rPr>
        <w:t>ș</w:t>
      </w:r>
      <w:r w:rsidRPr="006D422D">
        <w:rPr>
          <w:szCs w:val="20"/>
          <w:lang w:val="ro"/>
        </w:rPr>
        <w:t>uri peste care s-a depus un strat de loess.</w:t>
      </w:r>
      <w:r w:rsidR="00EB3FFC">
        <w:rPr>
          <w:szCs w:val="20"/>
          <w:lang w:val="ro"/>
        </w:rPr>
        <w:t xml:space="preserve"> </w:t>
      </w:r>
      <w:r w:rsidRPr="006D422D">
        <w:rPr>
          <w:szCs w:val="20"/>
          <w:lang w:val="ro"/>
        </w:rPr>
        <w:t xml:space="preserve">Depozitele de terasă alcătuite din nisipuri </w:t>
      </w:r>
      <w:r w:rsidR="00346959">
        <w:rPr>
          <w:szCs w:val="20"/>
          <w:lang w:val="ro"/>
        </w:rPr>
        <w:t>ș</w:t>
      </w:r>
      <w:r w:rsidRPr="006D422D">
        <w:rPr>
          <w:szCs w:val="20"/>
          <w:lang w:val="ro"/>
        </w:rPr>
        <w:t>i pietri</w:t>
      </w:r>
      <w:r w:rsidR="00346959">
        <w:rPr>
          <w:szCs w:val="20"/>
          <w:lang w:val="ro"/>
        </w:rPr>
        <w:t>ș</w:t>
      </w:r>
      <w:r w:rsidRPr="006D422D">
        <w:rPr>
          <w:szCs w:val="20"/>
          <w:lang w:val="ro"/>
        </w:rPr>
        <w:t>uri cu grosimi variabile au o permeabilitate foarte accentuată, din care cauză o mare parte din apele superficiale se infiltrează alimentând apele freatice.</w:t>
      </w:r>
      <w:r w:rsidR="00FF74C3">
        <w:rPr>
          <w:szCs w:val="20"/>
          <w:lang w:val="ro"/>
        </w:rPr>
        <w:t xml:space="preserve"> </w:t>
      </w:r>
      <w:r w:rsidRPr="006D422D">
        <w:rPr>
          <w:szCs w:val="20"/>
          <w:lang w:val="ro"/>
        </w:rPr>
        <w:t>Depozitele loessoide au o foarte mare dezvoltare în partea de est a câmpiei, având un aspect cafeniu prăfos, iar în partea de sud, la contactul cu Lunca Dunării, se întâlnesc sub formă de lut ro</w:t>
      </w:r>
      <w:r w:rsidR="00346959">
        <w:rPr>
          <w:szCs w:val="20"/>
          <w:lang w:val="ro"/>
        </w:rPr>
        <w:t>ș</w:t>
      </w:r>
      <w:r w:rsidRPr="006D422D">
        <w:rPr>
          <w:szCs w:val="20"/>
          <w:lang w:val="ro"/>
        </w:rPr>
        <w:t>cat cu resturi de pietri</w:t>
      </w:r>
      <w:r w:rsidR="00346959">
        <w:rPr>
          <w:szCs w:val="20"/>
          <w:lang w:val="ro"/>
        </w:rPr>
        <w:t>ș</w:t>
      </w:r>
      <w:r w:rsidRPr="006D422D">
        <w:rPr>
          <w:szCs w:val="20"/>
          <w:lang w:val="ro"/>
        </w:rPr>
        <w:t xml:space="preserve">uri </w:t>
      </w:r>
      <w:r w:rsidR="00346959">
        <w:rPr>
          <w:szCs w:val="20"/>
          <w:lang w:val="ro"/>
        </w:rPr>
        <w:t>ș</w:t>
      </w:r>
      <w:r w:rsidRPr="006D422D">
        <w:rPr>
          <w:szCs w:val="20"/>
          <w:lang w:val="ro"/>
        </w:rPr>
        <w:t>i nisipuri.</w:t>
      </w:r>
      <w:r w:rsidR="00FF74C3">
        <w:rPr>
          <w:szCs w:val="20"/>
          <w:lang w:val="ro"/>
        </w:rPr>
        <w:t xml:space="preserve"> </w:t>
      </w:r>
      <w:r w:rsidRPr="006D422D">
        <w:rPr>
          <w:szCs w:val="20"/>
          <w:lang w:val="ro"/>
        </w:rPr>
        <w:t>Depozitele de dune ocupă suprafe</w:t>
      </w:r>
      <w:r w:rsidR="00AA45DB">
        <w:rPr>
          <w:szCs w:val="20"/>
          <w:lang w:val="ro"/>
        </w:rPr>
        <w:t>ț</w:t>
      </w:r>
      <w:r w:rsidRPr="006D422D">
        <w:rPr>
          <w:szCs w:val="20"/>
          <w:lang w:val="ro"/>
        </w:rPr>
        <w:t>e întinse, acoperind de multe ori pătura de loess. Aceste forma</w:t>
      </w:r>
      <w:r w:rsidR="00AA45DB">
        <w:rPr>
          <w:szCs w:val="20"/>
          <w:lang w:val="ro"/>
        </w:rPr>
        <w:t>ț</w:t>
      </w:r>
      <w:r w:rsidRPr="006D422D">
        <w:rPr>
          <w:szCs w:val="20"/>
          <w:lang w:val="ro"/>
        </w:rPr>
        <w:t>iuni sunt bine dezvoltate în zona Cetate-Calafat</w:t>
      </w:r>
      <w:r w:rsidR="00FF74C3">
        <w:rPr>
          <w:szCs w:val="20"/>
          <w:lang w:val="ro"/>
        </w:rPr>
        <w:t xml:space="preserve">. </w:t>
      </w:r>
      <w:r w:rsidRPr="006D422D">
        <w:rPr>
          <w:szCs w:val="20"/>
          <w:lang w:val="ro"/>
        </w:rPr>
        <w:t xml:space="preserve">În cuprinsul câmpiei se mai întâlnesc </w:t>
      </w:r>
      <w:r w:rsidR="00346959">
        <w:rPr>
          <w:szCs w:val="20"/>
          <w:lang w:val="ro"/>
        </w:rPr>
        <w:t>ș</w:t>
      </w:r>
      <w:r w:rsidRPr="006D422D">
        <w:rPr>
          <w:szCs w:val="20"/>
          <w:lang w:val="ro"/>
        </w:rPr>
        <w:t xml:space="preserve">i depozite proluviale </w:t>
      </w:r>
      <w:r w:rsidR="00346959">
        <w:rPr>
          <w:szCs w:val="20"/>
          <w:lang w:val="ro"/>
        </w:rPr>
        <w:t>ș</w:t>
      </w:r>
      <w:r w:rsidRPr="006D422D">
        <w:rPr>
          <w:szCs w:val="20"/>
          <w:lang w:val="ro"/>
        </w:rPr>
        <w:t>i gravita</w:t>
      </w:r>
      <w:r w:rsidR="00AA45DB">
        <w:rPr>
          <w:szCs w:val="20"/>
          <w:lang w:val="ro"/>
        </w:rPr>
        <w:t>ț</w:t>
      </w:r>
      <w:r w:rsidRPr="006D422D">
        <w:rPr>
          <w:szCs w:val="20"/>
          <w:lang w:val="ro"/>
        </w:rPr>
        <w:t>ionale reprezentate prin conuri de dejec</w:t>
      </w:r>
      <w:r w:rsidR="00AA45DB">
        <w:rPr>
          <w:szCs w:val="20"/>
          <w:lang w:val="ro"/>
        </w:rPr>
        <w:t>ț</w:t>
      </w:r>
      <w:r w:rsidRPr="006D422D">
        <w:rPr>
          <w:szCs w:val="20"/>
          <w:lang w:val="ro"/>
        </w:rPr>
        <w:t xml:space="preserve">ie, bine dezvoltate la vărsarea Jiului în Dunăre </w:t>
      </w:r>
      <w:r w:rsidR="00346959">
        <w:rPr>
          <w:szCs w:val="20"/>
          <w:lang w:val="ro"/>
        </w:rPr>
        <w:t>ș</w:t>
      </w:r>
      <w:r w:rsidRPr="006D422D">
        <w:rPr>
          <w:szCs w:val="20"/>
          <w:lang w:val="ro"/>
        </w:rPr>
        <w:t>i în general la baza teraselor.</w:t>
      </w:r>
    </w:p>
    <w:p w14:paraId="38B543A8" w14:textId="2A991E03" w:rsidR="006D422D" w:rsidRPr="006D422D" w:rsidRDefault="006D422D" w:rsidP="006D422D">
      <w:pPr>
        <w:jc w:val="both"/>
        <w:rPr>
          <w:szCs w:val="20"/>
          <w:lang w:val="ro"/>
        </w:rPr>
      </w:pPr>
      <w:r w:rsidRPr="006D422D">
        <w:rPr>
          <w:szCs w:val="20"/>
          <w:lang w:val="ro"/>
        </w:rPr>
        <w:t>Clima prezintă un caracter temperat cu varia</w:t>
      </w:r>
      <w:r w:rsidR="00AA45DB">
        <w:rPr>
          <w:szCs w:val="20"/>
          <w:lang w:val="ro"/>
        </w:rPr>
        <w:t>ț</w:t>
      </w:r>
      <w:r w:rsidRPr="006D422D">
        <w:rPr>
          <w:szCs w:val="20"/>
          <w:lang w:val="ro"/>
        </w:rPr>
        <w:t xml:space="preserve">ii de la N la S </w:t>
      </w:r>
      <w:r w:rsidR="00346959">
        <w:rPr>
          <w:szCs w:val="20"/>
          <w:lang w:val="ro"/>
        </w:rPr>
        <w:t>ș</w:t>
      </w:r>
      <w:r w:rsidRPr="006D422D">
        <w:rPr>
          <w:szCs w:val="20"/>
          <w:lang w:val="ro"/>
        </w:rPr>
        <w:t>i de la V la E. Această diferen</w:t>
      </w:r>
      <w:r w:rsidR="00AA45DB">
        <w:rPr>
          <w:szCs w:val="20"/>
          <w:lang w:val="ro"/>
        </w:rPr>
        <w:t>ț</w:t>
      </w:r>
      <w:r w:rsidRPr="006D422D">
        <w:rPr>
          <w:szCs w:val="20"/>
          <w:lang w:val="ro"/>
        </w:rPr>
        <w:t>iere se datorează condi</w:t>
      </w:r>
      <w:r w:rsidR="00AA45DB">
        <w:rPr>
          <w:szCs w:val="20"/>
          <w:lang w:val="ro"/>
        </w:rPr>
        <w:t>ț</w:t>
      </w:r>
      <w:r w:rsidRPr="006D422D">
        <w:rPr>
          <w:szCs w:val="20"/>
          <w:lang w:val="ro"/>
        </w:rPr>
        <w:t xml:space="preserve">iilor geomorfologice, cât </w:t>
      </w:r>
      <w:r w:rsidR="00346959">
        <w:rPr>
          <w:szCs w:val="20"/>
          <w:lang w:val="ro"/>
        </w:rPr>
        <w:t>ș</w:t>
      </w:r>
      <w:r w:rsidRPr="006D422D">
        <w:rPr>
          <w:szCs w:val="20"/>
          <w:lang w:val="ro"/>
        </w:rPr>
        <w:t>i influen</w:t>
      </w:r>
      <w:r w:rsidR="00AA45DB">
        <w:rPr>
          <w:szCs w:val="20"/>
          <w:lang w:val="ro"/>
        </w:rPr>
        <w:t>ț</w:t>
      </w:r>
      <w:r w:rsidRPr="006D422D">
        <w:rPr>
          <w:szCs w:val="20"/>
          <w:lang w:val="ro"/>
        </w:rPr>
        <w:t>ei climatice mediteraneene care se face sim</w:t>
      </w:r>
      <w:r w:rsidR="00AA45DB">
        <w:rPr>
          <w:szCs w:val="20"/>
          <w:lang w:val="ro"/>
        </w:rPr>
        <w:t>ț</w:t>
      </w:r>
      <w:r w:rsidRPr="006D422D">
        <w:rPr>
          <w:szCs w:val="20"/>
          <w:lang w:val="ro"/>
        </w:rPr>
        <w:t xml:space="preserve">ită în zona de vest </w:t>
      </w:r>
      <w:r w:rsidR="00346959">
        <w:rPr>
          <w:szCs w:val="20"/>
          <w:lang w:val="ro"/>
        </w:rPr>
        <w:t>ș</w:t>
      </w:r>
      <w:r w:rsidRPr="006D422D">
        <w:rPr>
          <w:szCs w:val="20"/>
          <w:lang w:val="ro"/>
        </w:rPr>
        <w:t>i a fost constatată în toate elementele climatice.</w:t>
      </w:r>
      <w:r w:rsidR="00206557">
        <w:rPr>
          <w:szCs w:val="20"/>
          <w:lang w:val="ro"/>
        </w:rPr>
        <w:t xml:space="preserve"> </w:t>
      </w:r>
      <w:r w:rsidRPr="006D422D">
        <w:rPr>
          <w:szCs w:val="20"/>
          <w:lang w:val="ro"/>
        </w:rPr>
        <w:t>În ceea ce prive</w:t>
      </w:r>
      <w:r w:rsidR="00346959">
        <w:rPr>
          <w:szCs w:val="20"/>
          <w:lang w:val="ro"/>
        </w:rPr>
        <w:t>ș</w:t>
      </w:r>
      <w:r w:rsidRPr="006D422D">
        <w:rPr>
          <w:szCs w:val="20"/>
          <w:lang w:val="ro"/>
        </w:rPr>
        <w:t>te regimul termic, pe versantul sudic al mun</w:t>
      </w:r>
      <w:r w:rsidR="00AA45DB">
        <w:rPr>
          <w:szCs w:val="20"/>
          <w:lang w:val="ro"/>
        </w:rPr>
        <w:t>ț</w:t>
      </w:r>
      <w:r w:rsidRPr="006D422D">
        <w:rPr>
          <w:szCs w:val="20"/>
          <w:lang w:val="ro"/>
        </w:rPr>
        <w:t xml:space="preserve">ilor Retezat temperaturile medii anuale au valori cuprinse între 6°C </w:t>
      </w:r>
      <w:r w:rsidR="00346959">
        <w:rPr>
          <w:szCs w:val="20"/>
          <w:lang w:val="ro"/>
        </w:rPr>
        <w:t>ș</w:t>
      </w:r>
      <w:r w:rsidRPr="006D422D">
        <w:rPr>
          <w:szCs w:val="20"/>
          <w:lang w:val="ro"/>
        </w:rPr>
        <w:t>i 0°C, în luna ianuarie scăzând de la -5°C, la -7°C, iar în luna iulie de la 18°C la 10°C, pe versantul nord - estic al mun</w:t>
      </w:r>
      <w:r w:rsidR="00AA45DB">
        <w:rPr>
          <w:szCs w:val="20"/>
          <w:lang w:val="ro"/>
        </w:rPr>
        <w:t>ț</w:t>
      </w:r>
      <w:r w:rsidRPr="006D422D">
        <w:rPr>
          <w:szCs w:val="20"/>
          <w:lang w:val="ro"/>
        </w:rPr>
        <w:t>ilor Mehedin</w:t>
      </w:r>
      <w:r w:rsidR="00AA45DB">
        <w:rPr>
          <w:szCs w:val="20"/>
          <w:lang w:val="ro"/>
        </w:rPr>
        <w:t>ț</w:t>
      </w:r>
      <w:r w:rsidRPr="006D422D">
        <w:rPr>
          <w:szCs w:val="20"/>
          <w:lang w:val="ro"/>
        </w:rPr>
        <w:t xml:space="preserve">i temperatura medie lunară în luna ianuarie este de -2° - 5°C, în iulie 14° - 20°C, regiunea subcarpatică are temperaturi medii anuale de 7°C în nord </w:t>
      </w:r>
      <w:r w:rsidR="00346959">
        <w:rPr>
          <w:szCs w:val="20"/>
          <w:lang w:val="ro"/>
        </w:rPr>
        <w:t>ș</w:t>
      </w:r>
      <w:r w:rsidRPr="006D422D">
        <w:rPr>
          <w:szCs w:val="20"/>
          <w:lang w:val="ro"/>
        </w:rPr>
        <w:t>i 10°C în sud, iar în Câmpia Olteniei temperatura medie anuală este de 10° - 11°C, cea a lunii iulie de 23° - 26°C iar cea a lunii ianuarie de 1° - 2°C.</w:t>
      </w:r>
      <w:r w:rsidR="00FF74C3">
        <w:rPr>
          <w:szCs w:val="20"/>
          <w:lang w:val="ro"/>
        </w:rPr>
        <w:t xml:space="preserve"> </w:t>
      </w:r>
      <w:r w:rsidR="00EB3FFC">
        <w:rPr>
          <w:szCs w:val="20"/>
          <w:lang w:val="ro"/>
        </w:rPr>
        <w:t>H</w:t>
      </w:r>
      <w:r w:rsidRPr="006D422D">
        <w:rPr>
          <w:szCs w:val="20"/>
          <w:lang w:val="ro"/>
        </w:rPr>
        <w:t>arta izohietelor medii multianuale variază între 400 - 1.400 mm/an (între 400 - 500 mm/an în câmpia Dunării, între 700 - 800 mm/an în regiunea subcarpatică, între 1200 - 1400 mm/an în zonele înalte ale mun</w:t>
      </w:r>
      <w:r w:rsidR="00AA45DB">
        <w:rPr>
          <w:szCs w:val="20"/>
          <w:lang w:val="ro"/>
        </w:rPr>
        <w:t>ț</w:t>
      </w:r>
      <w:r w:rsidRPr="006D422D">
        <w:rPr>
          <w:szCs w:val="20"/>
          <w:lang w:val="ro"/>
        </w:rPr>
        <w:t xml:space="preserve">ilor ce înconjoară zona izvoarelor Jiului de Vest </w:t>
      </w:r>
      <w:r w:rsidR="00346959">
        <w:rPr>
          <w:szCs w:val="20"/>
          <w:lang w:val="ro"/>
        </w:rPr>
        <w:t>ș</w:t>
      </w:r>
      <w:r w:rsidRPr="006D422D">
        <w:rPr>
          <w:szCs w:val="20"/>
          <w:lang w:val="ro"/>
        </w:rPr>
        <w:t>i a Jiului de Est). Regimul precipita</w:t>
      </w:r>
      <w:r w:rsidR="00AA45DB">
        <w:rPr>
          <w:szCs w:val="20"/>
          <w:lang w:val="ro"/>
        </w:rPr>
        <w:t>ț</w:t>
      </w:r>
      <w:r w:rsidRPr="006D422D">
        <w:rPr>
          <w:szCs w:val="20"/>
          <w:lang w:val="ro"/>
        </w:rPr>
        <w:t>iilor prezintă o mare variabilitate atât în ceea ce prive</w:t>
      </w:r>
      <w:r w:rsidR="00346959">
        <w:rPr>
          <w:szCs w:val="20"/>
          <w:lang w:val="ro"/>
        </w:rPr>
        <w:t>ș</w:t>
      </w:r>
      <w:r w:rsidRPr="006D422D">
        <w:rPr>
          <w:szCs w:val="20"/>
          <w:lang w:val="ro"/>
        </w:rPr>
        <w:t xml:space="preserve">te cantitatea cât </w:t>
      </w:r>
      <w:r w:rsidR="00346959">
        <w:rPr>
          <w:szCs w:val="20"/>
          <w:lang w:val="ro"/>
        </w:rPr>
        <w:t>ș</w:t>
      </w:r>
      <w:r w:rsidRPr="006D422D">
        <w:rPr>
          <w:szCs w:val="20"/>
          <w:lang w:val="ro"/>
        </w:rPr>
        <w:t>i reparti</w:t>
      </w:r>
      <w:r w:rsidR="00AA45DB">
        <w:rPr>
          <w:szCs w:val="20"/>
          <w:lang w:val="ro"/>
        </w:rPr>
        <w:t>ț</w:t>
      </w:r>
      <w:r w:rsidRPr="006D422D">
        <w:rPr>
          <w:szCs w:val="20"/>
          <w:lang w:val="ro"/>
        </w:rPr>
        <w:t>ia lor în timp. În cazuri excep</w:t>
      </w:r>
      <w:r w:rsidR="00AA45DB">
        <w:rPr>
          <w:szCs w:val="20"/>
          <w:lang w:val="ro"/>
        </w:rPr>
        <w:t>ț</w:t>
      </w:r>
      <w:r w:rsidRPr="006D422D">
        <w:rPr>
          <w:szCs w:val="20"/>
          <w:lang w:val="ro"/>
        </w:rPr>
        <w:t>ionale în anii ploio</w:t>
      </w:r>
      <w:r w:rsidR="00346959">
        <w:rPr>
          <w:szCs w:val="20"/>
          <w:lang w:val="ro"/>
        </w:rPr>
        <w:t>ș</w:t>
      </w:r>
      <w:r w:rsidRPr="006D422D">
        <w:rPr>
          <w:szCs w:val="20"/>
          <w:lang w:val="ro"/>
        </w:rPr>
        <w:t>i pot fi depă</w:t>
      </w:r>
      <w:r w:rsidR="00346959">
        <w:rPr>
          <w:szCs w:val="20"/>
          <w:lang w:val="ro"/>
        </w:rPr>
        <w:t>ș</w:t>
      </w:r>
      <w:r w:rsidRPr="006D422D">
        <w:rPr>
          <w:szCs w:val="20"/>
          <w:lang w:val="ro"/>
        </w:rPr>
        <w:t>i</w:t>
      </w:r>
      <w:r w:rsidR="00AA45DB">
        <w:rPr>
          <w:szCs w:val="20"/>
          <w:lang w:val="ro"/>
        </w:rPr>
        <w:t>ț</w:t>
      </w:r>
      <w:r w:rsidRPr="006D422D">
        <w:rPr>
          <w:szCs w:val="20"/>
          <w:lang w:val="ro"/>
        </w:rPr>
        <w:t xml:space="preserve">i în zona de câmpie 1.000 mm/an </w:t>
      </w:r>
      <w:r w:rsidR="00346959">
        <w:rPr>
          <w:szCs w:val="20"/>
          <w:lang w:val="ro"/>
        </w:rPr>
        <w:t>ș</w:t>
      </w:r>
      <w:r w:rsidRPr="006D422D">
        <w:rPr>
          <w:szCs w:val="20"/>
          <w:lang w:val="ro"/>
        </w:rPr>
        <w:t>i în zona de munte 2.400 mm/an. În contrast în anii seceto</w:t>
      </w:r>
      <w:r w:rsidR="00346959">
        <w:rPr>
          <w:szCs w:val="20"/>
          <w:lang w:val="ro"/>
        </w:rPr>
        <w:t>ș</w:t>
      </w:r>
      <w:r w:rsidRPr="006D422D">
        <w:rPr>
          <w:szCs w:val="20"/>
          <w:lang w:val="ro"/>
        </w:rPr>
        <w:t xml:space="preserve">i s-au înregistrat valori de 200 mm/an în sudul Câmpiei Române </w:t>
      </w:r>
      <w:r w:rsidR="00346959">
        <w:rPr>
          <w:szCs w:val="20"/>
          <w:lang w:val="ro"/>
        </w:rPr>
        <w:t>ș</w:t>
      </w:r>
      <w:r w:rsidRPr="006D422D">
        <w:rPr>
          <w:szCs w:val="20"/>
          <w:lang w:val="ro"/>
        </w:rPr>
        <w:t>i valori cuprinse între 300 - 500 mm/an în regiunea subcarpatică. Cantitatea de precipita</w:t>
      </w:r>
      <w:r w:rsidR="00AA45DB">
        <w:rPr>
          <w:szCs w:val="20"/>
          <w:lang w:val="ro"/>
        </w:rPr>
        <w:t>ț</w:t>
      </w:r>
      <w:r w:rsidRPr="006D422D">
        <w:rPr>
          <w:szCs w:val="20"/>
          <w:lang w:val="ro"/>
        </w:rPr>
        <w:t>ii cre</w:t>
      </w:r>
      <w:r w:rsidR="00346959">
        <w:rPr>
          <w:szCs w:val="20"/>
          <w:lang w:val="ro"/>
        </w:rPr>
        <w:t>ș</w:t>
      </w:r>
      <w:r w:rsidRPr="006D422D">
        <w:rPr>
          <w:szCs w:val="20"/>
          <w:lang w:val="ro"/>
        </w:rPr>
        <w:t>te de la sud-est la nord-vest.</w:t>
      </w:r>
    </w:p>
    <w:p w14:paraId="1CF14718" w14:textId="6C585A2B" w:rsidR="006D422D" w:rsidRPr="006D422D" w:rsidRDefault="006D422D" w:rsidP="006D422D">
      <w:pPr>
        <w:jc w:val="both"/>
        <w:rPr>
          <w:szCs w:val="20"/>
          <w:lang w:val="ro"/>
        </w:rPr>
      </w:pPr>
      <w:r w:rsidRPr="006D422D">
        <w:rPr>
          <w:szCs w:val="20"/>
          <w:lang w:val="ro"/>
        </w:rPr>
        <w:t>Lugimea re</w:t>
      </w:r>
      <w:r w:rsidR="00AA45DB">
        <w:rPr>
          <w:szCs w:val="20"/>
          <w:lang w:val="ro"/>
        </w:rPr>
        <w:t>ț</w:t>
      </w:r>
      <w:r w:rsidRPr="006D422D">
        <w:rPr>
          <w:szCs w:val="20"/>
          <w:lang w:val="ro"/>
        </w:rPr>
        <w:t xml:space="preserve">elei hidrografice aferente </w:t>
      </w:r>
      <w:r w:rsidR="00CF2414">
        <w:rPr>
          <w:szCs w:val="20"/>
          <w:lang w:val="ro"/>
        </w:rPr>
        <w:t>bazinului</w:t>
      </w:r>
      <w:r w:rsidRPr="006D422D">
        <w:rPr>
          <w:szCs w:val="20"/>
          <w:lang w:val="ro"/>
        </w:rPr>
        <w:t xml:space="preserve"> hidrografic administrat de Administra</w:t>
      </w:r>
      <w:r w:rsidR="00AA45DB">
        <w:rPr>
          <w:szCs w:val="20"/>
          <w:lang w:val="ro"/>
        </w:rPr>
        <w:t>ț</w:t>
      </w:r>
      <w:r w:rsidRPr="006D422D">
        <w:rPr>
          <w:szCs w:val="20"/>
          <w:lang w:val="ro"/>
        </w:rPr>
        <w:t>ia Bazinală de Apă Jiu cuprinde un număr de 288 cursuri de apă cadastrate cu o lungim</w:t>
      </w:r>
      <w:r w:rsidR="00317590">
        <w:rPr>
          <w:szCs w:val="20"/>
          <w:lang w:val="ro"/>
        </w:rPr>
        <w:t xml:space="preserve">e </w:t>
      </w:r>
      <w:r w:rsidRPr="006D422D">
        <w:rPr>
          <w:szCs w:val="20"/>
          <w:lang w:val="ro"/>
        </w:rPr>
        <w:t xml:space="preserve">totală </w:t>
      </w:r>
      <w:r w:rsidRPr="00EB3FFC">
        <w:rPr>
          <w:szCs w:val="20"/>
          <w:lang w:val="ro"/>
        </w:rPr>
        <w:t>de 5.605 km.</w:t>
      </w:r>
      <w:r w:rsidRPr="006D422D">
        <w:rPr>
          <w:szCs w:val="20"/>
          <w:lang w:val="ro"/>
        </w:rPr>
        <w:t xml:space="preserve"> </w:t>
      </w:r>
    </w:p>
    <w:p w14:paraId="69DC0F4A" w14:textId="61E88838" w:rsidR="00F82A52" w:rsidRPr="001E3A9B" w:rsidRDefault="00F82A52" w:rsidP="00F82A52">
      <w:pPr>
        <w:jc w:val="both"/>
        <w:rPr>
          <w:szCs w:val="20"/>
          <w:lang w:val="ro"/>
        </w:rPr>
      </w:pPr>
      <w:r w:rsidRPr="001E3A9B">
        <w:rPr>
          <w:i/>
          <w:iCs/>
          <w:szCs w:val="20"/>
          <w:lang w:val="ro"/>
        </w:rPr>
        <w:t>Râul Jiu</w:t>
      </w:r>
      <w:r w:rsidRPr="001E3A9B">
        <w:rPr>
          <w:szCs w:val="20"/>
          <w:lang w:val="ro"/>
        </w:rPr>
        <w:t xml:space="preserve"> (cod cadastral VII.1) este afluent de ordinul I al Dunării </w:t>
      </w:r>
      <w:r w:rsidR="00346959">
        <w:rPr>
          <w:szCs w:val="20"/>
          <w:lang w:val="ro"/>
        </w:rPr>
        <w:t>ș</w:t>
      </w:r>
      <w:r w:rsidRPr="001E3A9B">
        <w:rPr>
          <w:szCs w:val="20"/>
          <w:lang w:val="ro"/>
        </w:rPr>
        <w:t>i se formează prin unirea la Livezeni, în Depresiunea Petro</w:t>
      </w:r>
      <w:r w:rsidR="00346959">
        <w:rPr>
          <w:szCs w:val="20"/>
          <w:lang w:val="ro"/>
        </w:rPr>
        <w:t>ș</w:t>
      </w:r>
      <w:r w:rsidRPr="001E3A9B">
        <w:rPr>
          <w:szCs w:val="20"/>
          <w:lang w:val="ro"/>
        </w:rPr>
        <w:t xml:space="preserve">ani, a Jiului de Vest numit </w:t>
      </w:r>
      <w:r w:rsidR="00346959">
        <w:rPr>
          <w:szCs w:val="20"/>
          <w:lang w:val="ro"/>
        </w:rPr>
        <w:t>ș</w:t>
      </w:r>
      <w:r w:rsidRPr="001E3A9B">
        <w:rPr>
          <w:szCs w:val="20"/>
          <w:lang w:val="ro"/>
        </w:rPr>
        <w:t xml:space="preserve">i Jiul Românesc, considerat ca </w:t>
      </w:r>
      <w:r w:rsidR="00346959">
        <w:rPr>
          <w:szCs w:val="20"/>
          <w:lang w:val="ro"/>
        </w:rPr>
        <w:t>ș</w:t>
      </w:r>
      <w:r w:rsidRPr="001E3A9B">
        <w:rPr>
          <w:szCs w:val="20"/>
          <w:lang w:val="ro"/>
        </w:rPr>
        <w:t xml:space="preserve">i izvor, cu Jiul de Est. Acesta are o lungime de 339 km </w:t>
      </w:r>
      <w:r w:rsidR="00346959">
        <w:rPr>
          <w:szCs w:val="20"/>
          <w:lang w:val="ro"/>
        </w:rPr>
        <w:t>ș</w:t>
      </w:r>
      <w:r w:rsidRPr="001E3A9B">
        <w:rPr>
          <w:szCs w:val="20"/>
          <w:lang w:val="ro"/>
        </w:rPr>
        <w:t>i o suprafa</w:t>
      </w:r>
      <w:r w:rsidR="00AA45DB">
        <w:rPr>
          <w:szCs w:val="20"/>
          <w:lang w:val="ro"/>
        </w:rPr>
        <w:t>ț</w:t>
      </w:r>
      <w:r w:rsidRPr="001E3A9B">
        <w:rPr>
          <w:szCs w:val="20"/>
          <w:lang w:val="ro"/>
        </w:rPr>
        <w:t>ă a bazinului hidrografic de 10.080 kmp. Re</w:t>
      </w:r>
      <w:r w:rsidR="00AA45DB">
        <w:rPr>
          <w:szCs w:val="20"/>
          <w:lang w:val="ro"/>
        </w:rPr>
        <w:t>ț</w:t>
      </w:r>
      <w:r w:rsidRPr="001E3A9B">
        <w:rPr>
          <w:szCs w:val="20"/>
          <w:lang w:val="ro"/>
        </w:rPr>
        <w:t xml:space="preserve">eaua hidrografică a bazinului hidrografic Jiu cuprinde 232 de cursuri de apă cu o lungime de 3.876 km </w:t>
      </w:r>
      <w:r w:rsidR="00346959">
        <w:rPr>
          <w:szCs w:val="20"/>
          <w:lang w:val="ro"/>
        </w:rPr>
        <w:t>ș</w:t>
      </w:r>
      <w:r w:rsidRPr="001E3A9B">
        <w:rPr>
          <w:szCs w:val="20"/>
          <w:lang w:val="ro"/>
        </w:rPr>
        <w:t>i o densitate de 0,34 km/kmp.</w:t>
      </w:r>
    </w:p>
    <w:p w14:paraId="3A436D2A" w14:textId="62C9909A" w:rsidR="00F82A52" w:rsidRPr="001E3A9B" w:rsidRDefault="00F82A52" w:rsidP="00F82A52">
      <w:pPr>
        <w:jc w:val="both"/>
        <w:rPr>
          <w:szCs w:val="20"/>
          <w:lang w:val="ro"/>
        </w:rPr>
      </w:pPr>
      <w:r w:rsidRPr="001E3A9B">
        <w:rPr>
          <w:i/>
          <w:iCs/>
          <w:szCs w:val="20"/>
          <w:lang w:val="ro"/>
        </w:rPr>
        <w:t>Jiul de Vest sau Românesc</w:t>
      </w:r>
      <w:r w:rsidRPr="001E3A9B">
        <w:rPr>
          <w:szCs w:val="20"/>
          <w:lang w:val="ro"/>
        </w:rPr>
        <w:t xml:space="preserve"> (S = 496 kmp; L = 54 km) izvoră</w:t>
      </w:r>
      <w:r w:rsidR="00346959">
        <w:rPr>
          <w:szCs w:val="20"/>
          <w:lang w:val="ro"/>
        </w:rPr>
        <w:t>ș</w:t>
      </w:r>
      <w:r w:rsidRPr="001E3A9B">
        <w:rPr>
          <w:szCs w:val="20"/>
          <w:lang w:val="ro"/>
        </w:rPr>
        <w:t>te din M-</w:t>
      </w:r>
      <w:r w:rsidR="00AA45DB">
        <w:rPr>
          <w:szCs w:val="20"/>
          <w:lang w:val="ro"/>
        </w:rPr>
        <w:t>ț</w:t>
      </w:r>
      <w:r w:rsidRPr="001E3A9B">
        <w:rPr>
          <w:szCs w:val="20"/>
          <w:lang w:val="ro"/>
        </w:rPr>
        <w:t>ii Retezat, Retezatul Mic de la o altitudine de 1.720 m, din căldarea glaciară a Scoro</w:t>
      </w:r>
      <w:r w:rsidR="00AA45DB">
        <w:rPr>
          <w:szCs w:val="20"/>
          <w:lang w:val="ro"/>
        </w:rPr>
        <w:t>ț</w:t>
      </w:r>
      <w:r w:rsidRPr="001E3A9B">
        <w:rPr>
          <w:szCs w:val="20"/>
          <w:lang w:val="ro"/>
        </w:rPr>
        <w:t>ilor dominată de vârful Drăgă</w:t>
      </w:r>
      <w:r w:rsidR="00346959">
        <w:rPr>
          <w:szCs w:val="20"/>
          <w:lang w:val="ro"/>
        </w:rPr>
        <w:t>ș</w:t>
      </w:r>
      <w:r w:rsidRPr="001E3A9B">
        <w:rPr>
          <w:szCs w:val="20"/>
          <w:lang w:val="ro"/>
        </w:rPr>
        <w:t>anului (2.076 m).</w:t>
      </w:r>
    </w:p>
    <w:p w14:paraId="47BFB195" w14:textId="6A88FE37" w:rsidR="00F82A52" w:rsidRPr="00F82A52" w:rsidRDefault="00F82A52" w:rsidP="00F82A52">
      <w:pPr>
        <w:jc w:val="both"/>
        <w:rPr>
          <w:szCs w:val="20"/>
          <w:lang w:val="ro"/>
        </w:rPr>
      </w:pPr>
      <w:r w:rsidRPr="001E3A9B">
        <w:rPr>
          <w:i/>
          <w:iCs/>
          <w:szCs w:val="20"/>
          <w:lang w:val="ro"/>
        </w:rPr>
        <w:t>Jiul de Est sau Transilvan</w:t>
      </w:r>
      <w:r w:rsidRPr="001E3A9B">
        <w:rPr>
          <w:szCs w:val="20"/>
          <w:lang w:val="ro"/>
        </w:rPr>
        <w:t xml:space="preserve"> (cod</w:t>
      </w:r>
      <w:r w:rsidRPr="00F82A52">
        <w:rPr>
          <w:szCs w:val="20"/>
          <w:lang w:val="ro"/>
        </w:rPr>
        <w:t xml:space="preserve"> cadastral VII.1.15, S = 468 kmp; L = 29 km) sose</w:t>
      </w:r>
      <w:r w:rsidR="00346959">
        <w:rPr>
          <w:szCs w:val="20"/>
          <w:lang w:val="ro"/>
        </w:rPr>
        <w:t>ș</w:t>
      </w:r>
      <w:r w:rsidRPr="00F82A52">
        <w:rPr>
          <w:szCs w:val="20"/>
          <w:lang w:val="ro"/>
        </w:rPr>
        <w:t>te din partea estică a Depresiunii Petro</w:t>
      </w:r>
      <w:r w:rsidR="00346959">
        <w:rPr>
          <w:szCs w:val="20"/>
          <w:lang w:val="ro"/>
        </w:rPr>
        <w:t>ș</w:t>
      </w:r>
      <w:r w:rsidRPr="00F82A52">
        <w:rPr>
          <w:szCs w:val="20"/>
          <w:lang w:val="ro"/>
        </w:rPr>
        <w:t>ani, mai largă, cuprinsă între mun</w:t>
      </w:r>
      <w:r w:rsidR="00AA45DB">
        <w:rPr>
          <w:szCs w:val="20"/>
          <w:lang w:val="ro"/>
        </w:rPr>
        <w:t>ț</w:t>
      </w:r>
      <w:r w:rsidRPr="00F82A52">
        <w:rPr>
          <w:szCs w:val="20"/>
          <w:lang w:val="ro"/>
        </w:rPr>
        <w:t xml:space="preserve">ii Surian </w:t>
      </w:r>
      <w:r w:rsidR="00346959">
        <w:rPr>
          <w:szCs w:val="20"/>
          <w:lang w:val="ro"/>
        </w:rPr>
        <w:t>ș</w:t>
      </w:r>
      <w:r w:rsidRPr="00F82A52">
        <w:rPr>
          <w:szCs w:val="20"/>
          <w:lang w:val="ro"/>
        </w:rPr>
        <w:t>i Parâng.</w:t>
      </w:r>
    </w:p>
    <w:p w14:paraId="200C8C5B" w14:textId="16FF64B9" w:rsidR="00F82A52" w:rsidRPr="00F82A52" w:rsidRDefault="00F82A52" w:rsidP="00F82A52">
      <w:pPr>
        <w:jc w:val="both"/>
        <w:rPr>
          <w:szCs w:val="20"/>
          <w:lang w:val="ro"/>
        </w:rPr>
      </w:pPr>
      <w:r w:rsidRPr="00F82A52">
        <w:rPr>
          <w:szCs w:val="20"/>
          <w:lang w:val="ro"/>
        </w:rPr>
        <w:t>În total râul Jiu prime</w:t>
      </w:r>
      <w:r w:rsidR="00346959">
        <w:rPr>
          <w:szCs w:val="20"/>
          <w:lang w:val="ro"/>
        </w:rPr>
        <w:t>ș</w:t>
      </w:r>
      <w:r w:rsidRPr="00F82A52">
        <w:rPr>
          <w:szCs w:val="20"/>
          <w:lang w:val="ro"/>
        </w:rPr>
        <w:t>te 31 de afluen</w:t>
      </w:r>
      <w:r w:rsidR="00AA45DB">
        <w:rPr>
          <w:szCs w:val="20"/>
          <w:lang w:val="ro"/>
        </w:rPr>
        <w:t>ț</w:t>
      </w:r>
      <w:r w:rsidRPr="00F82A52">
        <w:rPr>
          <w:szCs w:val="20"/>
          <w:lang w:val="ro"/>
        </w:rPr>
        <w:t xml:space="preserve">i de dreapta </w:t>
      </w:r>
      <w:r w:rsidR="00346959">
        <w:rPr>
          <w:szCs w:val="20"/>
          <w:lang w:val="ro"/>
        </w:rPr>
        <w:t>ș</w:t>
      </w:r>
      <w:r w:rsidRPr="00F82A52">
        <w:rPr>
          <w:szCs w:val="20"/>
          <w:lang w:val="ro"/>
        </w:rPr>
        <w:t>i 21 de afluen</w:t>
      </w:r>
      <w:r w:rsidR="00AA45DB">
        <w:rPr>
          <w:szCs w:val="20"/>
          <w:lang w:val="ro"/>
        </w:rPr>
        <w:t>ț</w:t>
      </w:r>
      <w:r w:rsidRPr="00F82A52">
        <w:rPr>
          <w:szCs w:val="20"/>
          <w:lang w:val="ro"/>
        </w:rPr>
        <w:t>i de stânga, dintre care amintim: Valea de Pe</w:t>
      </w:r>
      <w:r w:rsidR="00346959">
        <w:rPr>
          <w:szCs w:val="20"/>
          <w:lang w:val="ro"/>
        </w:rPr>
        <w:t>ș</w:t>
      </w:r>
      <w:r w:rsidRPr="00F82A52">
        <w:rPr>
          <w:szCs w:val="20"/>
          <w:lang w:val="ro"/>
        </w:rPr>
        <w:t xml:space="preserve">ti (S = 32 kmp; L = 11 km), Taia (S = 88 kmp; L = 21 km), Izvorul (S = 39 kmp; L = 11 km), Sadu (S = 95 kmp; L = 21 km), Tismana (L=42 km; S=894 kmp), Gilort (S = 1.358 kmp; L = 116 km), Motru (S = 1.895 kmp; L=134 km), Amaradia (Gorj S = 247 kmp; L = 41 km), </w:t>
      </w:r>
      <w:r w:rsidR="00346959">
        <w:rPr>
          <w:szCs w:val="20"/>
          <w:lang w:val="ro"/>
        </w:rPr>
        <w:t>Ș</w:t>
      </w:r>
      <w:r w:rsidRPr="00F82A52">
        <w:rPr>
          <w:szCs w:val="20"/>
          <w:lang w:val="ro"/>
        </w:rPr>
        <w:t>u</w:t>
      </w:r>
      <w:r w:rsidR="00346959">
        <w:rPr>
          <w:szCs w:val="20"/>
          <w:lang w:val="ro"/>
        </w:rPr>
        <w:t>ș</w:t>
      </w:r>
      <w:r w:rsidRPr="00F82A52">
        <w:rPr>
          <w:szCs w:val="20"/>
          <w:lang w:val="ro"/>
        </w:rPr>
        <w:t>i</w:t>
      </w:r>
      <w:r w:rsidR="00AA45DB">
        <w:rPr>
          <w:szCs w:val="20"/>
          <w:lang w:val="ro"/>
        </w:rPr>
        <w:t>ț</w:t>
      </w:r>
      <w:r w:rsidRPr="00F82A52">
        <w:rPr>
          <w:szCs w:val="20"/>
          <w:lang w:val="ro"/>
        </w:rPr>
        <w:t>a (S = 234 kmp; L = 37 km), Jil</w:t>
      </w:r>
      <w:r w:rsidR="00AA45DB">
        <w:rPr>
          <w:szCs w:val="20"/>
          <w:lang w:val="ro"/>
        </w:rPr>
        <w:t>ț</w:t>
      </w:r>
      <w:r w:rsidRPr="00F82A52">
        <w:rPr>
          <w:szCs w:val="20"/>
          <w:lang w:val="ro"/>
        </w:rPr>
        <w:t xml:space="preserve"> (S = 377 kmp; L=49 km), Argetoaia (S = 249 kmp; L=50 km), Amaradia (Dolj S= 879 kmp L = 106 km), Raznic (S = 498 kmp; L=58 km) </w:t>
      </w:r>
      <w:r w:rsidR="00346959">
        <w:rPr>
          <w:szCs w:val="20"/>
          <w:lang w:val="ro"/>
        </w:rPr>
        <w:t>ș</w:t>
      </w:r>
      <w:r w:rsidRPr="00F82A52">
        <w:rPr>
          <w:szCs w:val="20"/>
          <w:lang w:val="ro"/>
        </w:rPr>
        <w:t>.a.</w:t>
      </w:r>
    </w:p>
    <w:p w14:paraId="3D42283A" w14:textId="6FC5AA0A" w:rsidR="00F82A52" w:rsidRPr="00F82A52" w:rsidRDefault="00F82A52" w:rsidP="00F82A52">
      <w:pPr>
        <w:jc w:val="both"/>
        <w:rPr>
          <w:szCs w:val="20"/>
          <w:lang w:val="ro"/>
        </w:rPr>
      </w:pPr>
      <w:r w:rsidRPr="00F82A52">
        <w:rPr>
          <w:szCs w:val="20"/>
          <w:lang w:val="ro"/>
        </w:rPr>
        <w:lastRenderedPageBreak/>
        <w:t>Pe teritoriul aferent Administra</w:t>
      </w:r>
      <w:r w:rsidR="00AA45DB">
        <w:rPr>
          <w:szCs w:val="20"/>
          <w:lang w:val="ro"/>
        </w:rPr>
        <w:t>ț</w:t>
      </w:r>
      <w:r w:rsidRPr="00F82A52">
        <w:rPr>
          <w:szCs w:val="20"/>
          <w:lang w:val="ro"/>
        </w:rPr>
        <w:t xml:space="preserve">iei Bazinale de Apă Jiu resursa de apă este monitorizată prin intermediul a </w:t>
      </w:r>
      <w:r w:rsidRPr="002C0AAF">
        <w:rPr>
          <w:szCs w:val="20"/>
          <w:lang w:val="ro"/>
        </w:rPr>
        <w:t>79 de</w:t>
      </w:r>
      <w:r w:rsidRPr="00F82A52">
        <w:rPr>
          <w:szCs w:val="20"/>
          <w:lang w:val="ro"/>
        </w:rPr>
        <w:t xml:space="preserve"> sta</w:t>
      </w:r>
      <w:r w:rsidR="00AA45DB">
        <w:rPr>
          <w:szCs w:val="20"/>
          <w:lang w:val="ro"/>
        </w:rPr>
        <w:t>ț</w:t>
      </w:r>
      <w:r w:rsidRPr="00F82A52">
        <w:rPr>
          <w:szCs w:val="20"/>
          <w:lang w:val="ro"/>
        </w:rPr>
        <w:t xml:space="preserve">ii hidrometrice, din care 11 se află pe fluviul Dunărea </w:t>
      </w:r>
      <w:r w:rsidR="00346959">
        <w:rPr>
          <w:szCs w:val="20"/>
          <w:lang w:val="ro"/>
        </w:rPr>
        <w:t>ș</w:t>
      </w:r>
      <w:r w:rsidRPr="00F82A52">
        <w:rPr>
          <w:szCs w:val="20"/>
          <w:lang w:val="ro"/>
        </w:rPr>
        <w:t>i afluen</w:t>
      </w:r>
      <w:r w:rsidR="00AA45DB">
        <w:rPr>
          <w:szCs w:val="20"/>
          <w:lang w:val="ro"/>
        </w:rPr>
        <w:t>ț</w:t>
      </w:r>
      <w:r w:rsidRPr="00F82A52">
        <w:rPr>
          <w:szCs w:val="20"/>
          <w:lang w:val="ro"/>
        </w:rPr>
        <w:t>ii ei direc</w:t>
      </w:r>
      <w:r w:rsidR="00AA45DB">
        <w:rPr>
          <w:szCs w:val="20"/>
          <w:lang w:val="ro"/>
        </w:rPr>
        <w:t>ț</w:t>
      </w:r>
      <w:r w:rsidRPr="00F82A52">
        <w:rPr>
          <w:szCs w:val="20"/>
          <w:lang w:val="ro"/>
        </w:rPr>
        <w:t>i.</w:t>
      </w:r>
      <w:r w:rsidR="00636C3A">
        <w:rPr>
          <w:szCs w:val="20"/>
          <w:lang w:val="ro"/>
        </w:rPr>
        <w:t xml:space="preserve"> </w:t>
      </w:r>
      <w:r w:rsidRPr="003B0C35">
        <w:rPr>
          <w:szCs w:val="20"/>
          <w:lang w:val="ro"/>
        </w:rPr>
        <w:t xml:space="preserve">În </w:t>
      </w:r>
      <w:r w:rsidRPr="003B0C35">
        <w:rPr>
          <w:i/>
          <w:iCs/>
          <w:szCs w:val="20"/>
          <w:lang w:val="ro"/>
        </w:rPr>
        <w:t>tabelul 1</w:t>
      </w:r>
      <w:r w:rsidRPr="003B0C35">
        <w:rPr>
          <w:szCs w:val="20"/>
          <w:lang w:val="ro"/>
        </w:rPr>
        <w:t xml:space="preserve"> se prezintă principalele sta</w:t>
      </w:r>
      <w:r w:rsidR="00AA45DB">
        <w:rPr>
          <w:szCs w:val="20"/>
          <w:lang w:val="ro"/>
        </w:rPr>
        <w:t>ț</w:t>
      </w:r>
      <w:r w:rsidRPr="003B0C35">
        <w:rPr>
          <w:szCs w:val="20"/>
          <w:lang w:val="ro"/>
        </w:rPr>
        <w:t xml:space="preserve">ii hidrometrice </w:t>
      </w:r>
      <w:r w:rsidR="00346959">
        <w:rPr>
          <w:szCs w:val="20"/>
          <w:lang w:val="ro"/>
        </w:rPr>
        <w:t>ș</w:t>
      </w:r>
      <w:r w:rsidRPr="003B0C35">
        <w:rPr>
          <w:szCs w:val="20"/>
          <w:lang w:val="ro"/>
        </w:rPr>
        <w:t>i parametri</w:t>
      </w:r>
      <w:r w:rsidR="00337E93" w:rsidRPr="003B0C35">
        <w:rPr>
          <w:szCs w:val="20"/>
          <w:lang w:val="ro"/>
        </w:rPr>
        <w:t>i</w:t>
      </w:r>
      <w:r w:rsidRPr="003B0C35">
        <w:rPr>
          <w:szCs w:val="20"/>
          <w:lang w:val="ro"/>
        </w:rPr>
        <w:t xml:space="preserve"> hidrologici caracteristici ai </w:t>
      </w:r>
      <w:r w:rsidR="00CF2414" w:rsidRPr="003B0C35">
        <w:rPr>
          <w:szCs w:val="20"/>
          <w:lang w:val="ro"/>
        </w:rPr>
        <w:t>bazinului</w:t>
      </w:r>
      <w:r w:rsidR="00A95B12" w:rsidRPr="003B0C35">
        <w:rPr>
          <w:szCs w:val="20"/>
          <w:lang w:val="ro"/>
        </w:rPr>
        <w:t xml:space="preserve"> </w:t>
      </w:r>
      <w:r w:rsidRPr="003B0C35">
        <w:rPr>
          <w:szCs w:val="20"/>
          <w:lang w:val="ro"/>
        </w:rPr>
        <w:t xml:space="preserve">hidrografic </w:t>
      </w:r>
      <w:r w:rsidR="00A95B12" w:rsidRPr="003B0C35">
        <w:rPr>
          <w:szCs w:val="20"/>
          <w:lang w:val="ro"/>
        </w:rPr>
        <w:t xml:space="preserve">administrat de A.B.A. </w:t>
      </w:r>
      <w:r w:rsidRPr="003B0C35">
        <w:rPr>
          <w:szCs w:val="20"/>
          <w:lang w:val="ro"/>
        </w:rPr>
        <w:t>Jiu.</w:t>
      </w:r>
    </w:p>
    <w:p w14:paraId="6EDCBE0D" w14:textId="1A2B2115" w:rsidR="00F82A52" w:rsidRPr="0079493A" w:rsidRDefault="00F82A52" w:rsidP="00F82A52">
      <w:pPr>
        <w:spacing w:before="0" w:line="240" w:lineRule="auto"/>
        <w:jc w:val="center"/>
        <w:rPr>
          <w:bCs/>
          <w:i/>
          <w:iCs/>
          <w:spacing w:val="-4"/>
          <w:szCs w:val="20"/>
          <w:lang w:val="ro"/>
        </w:rPr>
      </w:pPr>
      <w:r w:rsidRPr="0079493A">
        <w:rPr>
          <w:i/>
          <w:iCs/>
          <w:spacing w:val="-4"/>
          <w:szCs w:val="20"/>
          <w:lang w:val="ro"/>
        </w:rPr>
        <w:t>Tabel</w:t>
      </w:r>
      <w:r w:rsidR="00636C3A" w:rsidRPr="0079493A">
        <w:rPr>
          <w:i/>
          <w:iCs/>
          <w:spacing w:val="-4"/>
          <w:szCs w:val="20"/>
          <w:lang w:val="ro"/>
        </w:rPr>
        <w:t>ul</w:t>
      </w:r>
      <w:r w:rsidRPr="0079493A">
        <w:rPr>
          <w:i/>
          <w:iCs/>
          <w:spacing w:val="-4"/>
          <w:szCs w:val="20"/>
          <w:lang w:val="ro"/>
        </w:rPr>
        <w:t xml:space="preserve"> 1</w:t>
      </w:r>
      <w:r w:rsidR="00636C3A" w:rsidRPr="0079493A">
        <w:rPr>
          <w:i/>
          <w:iCs/>
          <w:spacing w:val="-4"/>
          <w:szCs w:val="20"/>
          <w:lang w:val="ro"/>
        </w:rPr>
        <w:t>.</w:t>
      </w:r>
      <w:r w:rsidRPr="0079493A">
        <w:rPr>
          <w:i/>
          <w:iCs/>
          <w:spacing w:val="-4"/>
          <w:szCs w:val="20"/>
          <w:lang w:val="ro"/>
        </w:rPr>
        <w:t xml:space="preserve"> Principalele sta</w:t>
      </w:r>
      <w:r w:rsidR="00AA45DB">
        <w:rPr>
          <w:i/>
          <w:iCs/>
          <w:spacing w:val="-4"/>
          <w:szCs w:val="20"/>
          <w:lang w:val="ro"/>
        </w:rPr>
        <w:t>ț</w:t>
      </w:r>
      <w:r w:rsidRPr="0079493A">
        <w:rPr>
          <w:i/>
          <w:iCs/>
          <w:spacing w:val="-4"/>
          <w:szCs w:val="20"/>
          <w:lang w:val="ro"/>
        </w:rPr>
        <w:t xml:space="preserve">ii hidrometrice </w:t>
      </w:r>
      <w:r w:rsidR="00346959">
        <w:rPr>
          <w:i/>
          <w:iCs/>
          <w:spacing w:val="-4"/>
          <w:szCs w:val="20"/>
          <w:lang w:val="ro"/>
        </w:rPr>
        <w:t>ș</w:t>
      </w:r>
      <w:r w:rsidRPr="0079493A">
        <w:rPr>
          <w:i/>
          <w:iCs/>
          <w:spacing w:val="-4"/>
          <w:szCs w:val="20"/>
          <w:lang w:val="ro"/>
        </w:rPr>
        <w:t>i parametri hidrologici caracteristici</w:t>
      </w:r>
      <w:r w:rsidR="00636C3A" w:rsidRPr="0079493A">
        <w:rPr>
          <w:i/>
          <w:iCs/>
          <w:spacing w:val="-4"/>
          <w:szCs w:val="20"/>
          <w:lang w:val="ro"/>
        </w:rPr>
        <w:t xml:space="preserve"> din </w:t>
      </w:r>
      <w:r w:rsidR="00CF2414" w:rsidRPr="0079493A">
        <w:rPr>
          <w:i/>
          <w:iCs/>
          <w:spacing w:val="-4"/>
          <w:szCs w:val="20"/>
          <w:lang w:val="ro"/>
        </w:rPr>
        <w:t>bazin</w:t>
      </w:r>
      <w:r w:rsidR="00636C3A" w:rsidRPr="0079493A">
        <w:rPr>
          <w:i/>
          <w:iCs/>
          <w:spacing w:val="-4"/>
          <w:szCs w:val="20"/>
          <w:lang w:val="ro"/>
        </w:rPr>
        <w:t>ul hidrografic administrat de A.B.A. Jiu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1399"/>
        <w:gridCol w:w="2704"/>
        <w:gridCol w:w="1013"/>
        <w:gridCol w:w="877"/>
        <w:gridCol w:w="941"/>
        <w:gridCol w:w="1123"/>
        <w:gridCol w:w="902"/>
      </w:tblGrid>
      <w:tr w:rsidR="00F82A52" w:rsidRPr="0079493A" w14:paraId="1ED24F8C" w14:textId="77777777" w:rsidTr="00ED0AFD">
        <w:trPr>
          <w:cantSplit/>
          <w:jc w:val="center"/>
        </w:trPr>
        <w:tc>
          <w:tcPr>
            <w:tcW w:w="389" w:type="pct"/>
            <w:vMerge w:val="restart"/>
            <w:shd w:val="clear" w:color="auto" w:fill="auto"/>
            <w:noWrap/>
            <w:vAlign w:val="center"/>
            <w:hideMark/>
          </w:tcPr>
          <w:p w14:paraId="6CF92FA7" w14:textId="575C6091" w:rsidR="00F82A52" w:rsidRPr="0079493A" w:rsidRDefault="00F82A52" w:rsidP="003C7D49">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 xml:space="preserve">Nr. </w:t>
            </w:r>
            <w:r w:rsidR="003C7D49" w:rsidRPr="0079493A">
              <w:rPr>
                <w:rFonts w:asciiTheme="majorHAnsi" w:hAnsiTheme="majorHAnsi"/>
                <w:b/>
                <w:sz w:val="20"/>
                <w:szCs w:val="20"/>
                <w:lang w:val="ro"/>
              </w:rPr>
              <w:t>c</w:t>
            </w:r>
            <w:r w:rsidRPr="0079493A">
              <w:rPr>
                <w:rFonts w:asciiTheme="majorHAnsi" w:hAnsiTheme="majorHAnsi"/>
                <w:b/>
                <w:sz w:val="20"/>
                <w:szCs w:val="20"/>
                <w:lang w:val="ro"/>
              </w:rPr>
              <w:t>rt.</w:t>
            </w:r>
          </w:p>
        </w:tc>
        <w:tc>
          <w:tcPr>
            <w:tcW w:w="720" w:type="pct"/>
            <w:vMerge w:val="restart"/>
            <w:shd w:val="clear" w:color="auto" w:fill="auto"/>
            <w:noWrap/>
            <w:vAlign w:val="center"/>
            <w:hideMark/>
          </w:tcPr>
          <w:p w14:paraId="2EA60D5C"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Râul</w:t>
            </w:r>
          </w:p>
        </w:tc>
        <w:tc>
          <w:tcPr>
            <w:tcW w:w="1390" w:type="pct"/>
            <w:vMerge w:val="restart"/>
            <w:shd w:val="clear" w:color="auto" w:fill="auto"/>
            <w:noWrap/>
            <w:vAlign w:val="center"/>
            <w:hideMark/>
          </w:tcPr>
          <w:p w14:paraId="335B4748" w14:textId="7577CA05"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Sta</w:t>
            </w:r>
            <w:r w:rsidR="00AA45DB">
              <w:rPr>
                <w:rFonts w:asciiTheme="majorHAnsi" w:hAnsiTheme="majorHAnsi"/>
                <w:b/>
                <w:sz w:val="20"/>
                <w:szCs w:val="20"/>
                <w:lang w:val="ro"/>
              </w:rPr>
              <w:t>ț</w:t>
            </w:r>
            <w:r w:rsidRPr="0079493A">
              <w:rPr>
                <w:rFonts w:asciiTheme="majorHAnsi" w:hAnsiTheme="majorHAnsi"/>
                <w:b/>
                <w:sz w:val="20"/>
                <w:szCs w:val="20"/>
                <w:lang w:val="ro"/>
              </w:rPr>
              <w:t>ia hidrometrică</w:t>
            </w:r>
          </w:p>
        </w:tc>
        <w:tc>
          <w:tcPr>
            <w:tcW w:w="522" w:type="pct"/>
            <w:vMerge w:val="restart"/>
            <w:shd w:val="clear" w:color="auto" w:fill="auto"/>
            <w:vAlign w:val="center"/>
          </w:tcPr>
          <w:p w14:paraId="4FCA6C39"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F</w:t>
            </w:r>
          </w:p>
          <w:p w14:paraId="23A6A318" w14:textId="136BB7E9"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(km</w:t>
            </w:r>
            <w:r w:rsidR="000B61F8" w:rsidRPr="0079493A">
              <w:rPr>
                <w:rFonts w:asciiTheme="majorHAnsi" w:hAnsiTheme="majorHAnsi"/>
                <w:b/>
                <w:sz w:val="20"/>
                <w:szCs w:val="20"/>
                <w:vertAlign w:val="superscript"/>
                <w:lang w:val="ro"/>
              </w:rPr>
              <w:t>2</w:t>
            </w:r>
            <w:r w:rsidRPr="0079493A">
              <w:rPr>
                <w:rFonts w:asciiTheme="majorHAnsi" w:hAnsiTheme="majorHAnsi"/>
                <w:b/>
                <w:sz w:val="20"/>
                <w:szCs w:val="20"/>
                <w:lang w:val="ro"/>
              </w:rPr>
              <w:t>)</w:t>
            </w:r>
          </w:p>
        </w:tc>
        <w:tc>
          <w:tcPr>
            <w:tcW w:w="452" w:type="pct"/>
            <w:vMerge w:val="restart"/>
            <w:shd w:val="clear" w:color="auto" w:fill="auto"/>
            <w:vAlign w:val="center"/>
          </w:tcPr>
          <w:p w14:paraId="4ACBA822"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H</w:t>
            </w:r>
          </w:p>
          <w:p w14:paraId="01FE0715"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(m)</w:t>
            </w:r>
          </w:p>
        </w:tc>
        <w:tc>
          <w:tcPr>
            <w:tcW w:w="1527" w:type="pct"/>
            <w:gridSpan w:val="3"/>
            <w:shd w:val="clear" w:color="auto" w:fill="auto"/>
            <w:noWrap/>
            <w:vAlign w:val="center"/>
            <w:hideMark/>
          </w:tcPr>
          <w:p w14:paraId="0962653B" w14:textId="04387029"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Parametri</w:t>
            </w:r>
            <w:r w:rsidR="00337E93" w:rsidRPr="0079493A">
              <w:rPr>
                <w:rFonts w:asciiTheme="majorHAnsi" w:hAnsiTheme="majorHAnsi"/>
                <w:b/>
                <w:sz w:val="20"/>
                <w:szCs w:val="20"/>
                <w:lang w:val="ro"/>
              </w:rPr>
              <w:t>i</w:t>
            </w:r>
            <w:r w:rsidRPr="0079493A">
              <w:rPr>
                <w:rFonts w:asciiTheme="majorHAnsi" w:hAnsiTheme="majorHAnsi"/>
                <w:b/>
                <w:sz w:val="20"/>
                <w:szCs w:val="20"/>
                <w:lang w:val="ro"/>
              </w:rPr>
              <w:t xml:space="preserve"> hidrologici</w:t>
            </w:r>
          </w:p>
        </w:tc>
      </w:tr>
      <w:tr w:rsidR="00F82A52" w:rsidRPr="0079493A" w14:paraId="0D98FD61" w14:textId="77777777" w:rsidTr="009B010A">
        <w:trPr>
          <w:cantSplit/>
          <w:jc w:val="center"/>
        </w:trPr>
        <w:tc>
          <w:tcPr>
            <w:tcW w:w="389" w:type="pct"/>
            <w:vMerge/>
            <w:shd w:val="clear" w:color="auto" w:fill="auto"/>
            <w:noWrap/>
            <w:vAlign w:val="center"/>
            <w:hideMark/>
          </w:tcPr>
          <w:p w14:paraId="0542606E"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720" w:type="pct"/>
            <w:vMerge/>
            <w:shd w:val="clear" w:color="auto" w:fill="auto"/>
            <w:noWrap/>
            <w:vAlign w:val="center"/>
            <w:hideMark/>
          </w:tcPr>
          <w:p w14:paraId="5E7A177D"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1390" w:type="pct"/>
            <w:vMerge/>
            <w:shd w:val="clear" w:color="auto" w:fill="auto"/>
            <w:noWrap/>
            <w:vAlign w:val="center"/>
            <w:hideMark/>
          </w:tcPr>
          <w:p w14:paraId="0CE40F76"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522" w:type="pct"/>
            <w:vMerge/>
            <w:shd w:val="clear" w:color="auto" w:fill="auto"/>
            <w:vAlign w:val="center"/>
          </w:tcPr>
          <w:p w14:paraId="2431D306"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452" w:type="pct"/>
            <w:vMerge/>
            <w:shd w:val="clear" w:color="auto" w:fill="auto"/>
            <w:vAlign w:val="center"/>
          </w:tcPr>
          <w:p w14:paraId="267946A7"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485" w:type="pct"/>
            <w:shd w:val="clear" w:color="auto" w:fill="auto"/>
            <w:noWrap/>
            <w:vAlign w:val="center"/>
            <w:hideMark/>
          </w:tcPr>
          <w:p w14:paraId="1598345C"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Q</w:t>
            </w:r>
            <w:r w:rsidRPr="0079493A">
              <w:rPr>
                <w:rFonts w:asciiTheme="majorHAnsi" w:hAnsiTheme="majorHAnsi"/>
                <w:b/>
                <w:sz w:val="20"/>
                <w:szCs w:val="20"/>
                <w:vertAlign w:val="subscript"/>
                <w:lang w:val="ro"/>
              </w:rPr>
              <w:t>mma</w:t>
            </w:r>
          </w:p>
        </w:tc>
        <w:tc>
          <w:tcPr>
            <w:tcW w:w="578" w:type="pct"/>
            <w:shd w:val="clear" w:color="auto" w:fill="auto"/>
            <w:vAlign w:val="center"/>
          </w:tcPr>
          <w:p w14:paraId="0B1D7009"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Q</w:t>
            </w:r>
            <w:r w:rsidRPr="0079493A">
              <w:rPr>
                <w:rFonts w:asciiTheme="majorHAnsi" w:hAnsiTheme="majorHAnsi"/>
                <w:b/>
                <w:sz w:val="20"/>
                <w:szCs w:val="20"/>
                <w:vertAlign w:val="subscript"/>
                <w:lang w:val="ro"/>
              </w:rPr>
              <w:t>max 1%</w:t>
            </w:r>
          </w:p>
        </w:tc>
        <w:tc>
          <w:tcPr>
            <w:tcW w:w="464" w:type="pct"/>
            <w:shd w:val="clear" w:color="auto" w:fill="auto"/>
            <w:vAlign w:val="center"/>
          </w:tcPr>
          <w:p w14:paraId="035FCF1B"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R</w:t>
            </w:r>
          </w:p>
        </w:tc>
      </w:tr>
      <w:tr w:rsidR="00F82A52" w:rsidRPr="0079493A" w14:paraId="3D9D30AE" w14:textId="77777777" w:rsidTr="009B010A">
        <w:trPr>
          <w:cantSplit/>
          <w:jc w:val="center"/>
        </w:trPr>
        <w:tc>
          <w:tcPr>
            <w:tcW w:w="389" w:type="pct"/>
            <w:vMerge/>
            <w:shd w:val="clear" w:color="auto" w:fill="auto"/>
            <w:noWrap/>
            <w:vAlign w:val="center"/>
            <w:hideMark/>
          </w:tcPr>
          <w:p w14:paraId="413D190D"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720" w:type="pct"/>
            <w:vMerge/>
            <w:shd w:val="clear" w:color="auto" w:fill="auto"/>
            <w:noWrap/>
            <w:vAlign w:val="center"/>
            <w:hideMark/>
          </w:tcPr>
          <w:p w14:paraId="5FF6E502"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1390" w:type="pct"/>
            <w:vMerge/>
            <w:shd w:val="clear" w:color="auto" w:fill="auto"/>
            <w:noWrap/>
            <w:vAlign w:val="center"/>
            <w:hideMark/>
          </w:tcPr>
          <w:p w14:paraId="1DBC5D0A"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522" w:type="pct"/>
            <w:vMerge/>
            <w:shd w:val="clear" w:color="auto" w:fill="auto"/>
            <w:vAlign w:val="center"/>
          </w:tcPr>
          <w:p w14:paraId="5E49FDE8"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452" w:type="pct"/>
            <w:vMerge/>
            <w:shd w:val="clear" w:color="auto" w:fill="auto"/>
            <w:vAlign w:val="center"/>
          </w:tcPr>
          <w:p w14:paraId="579E8CBD" w14:textId="77777777" w:rsidR="00F82A52" w:rsidRPr="0079493A" w:rsidRDefault="00F82A52" w:rsidP="00463B7F">
            <w:pPr>
              <w:pStyle w:val="1FiguratitluMeto"/>
              <w:spacing w:after="0"/>
              <w:rPr>
                <w:rFonts w:asciiTheme="majorHAnsi" w:hAnsiTheme="majorHAnsi"/>
                <w:b/>
                <w:bCs w:val="0"/>
                <w:sz w:val="20"/>
                <w:szCs w:val="20"/>
                <w:lang w:val="ro"/>
              </w:rPr>
            </w:pPr>
          </w:p>
        </w:tc>
        <w:tc>
          <w:tcPr>
            <w:tcW w:w="485" w:type="pct"/>
            <w:shd w:val="clear" w:color="auto" w:fill="auto"/>
            <w:noWrap/>
            <w:vAlign w:val="center"/>
            <w:hideMark/>
          </w:tcPr>
          <w:p w14:paraId="788A183B" w14:textId="07306615"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(m</w:t>
            </w:r>
            <w:r w:rsidR="00073F40" w:rsidRPr="0079493A">
              <w:rPr>
                <w:rFonts w:asciiTheme="majorHAnsi" w:hAnsiTheme="majorHAnsi"/>
                <w:b/>
                <w:sz w:val="20"/>
                <w:szCs w:val="20"/>
                <w:vertAlign w:val="superscript"/>
                <w:lang w:val="ro"/>
              </w:rPr>
              <w:t>2</w:t>
            </w:r>
            <w:r w:rsidRPr="0079493A">
              <w:rPr>
                <w:rFonts w:asciiTheme="majorHAnsi" w:hAnsiTheme="majorHAnsi"/>
                <w:b/>
                <w:sz w:val="20"/>
                <w:szCs w:val="20"/>
                <w:lang w:val="ro"/>
              </w:rPr>
              <w:t>/s)</w:t>
            </w:r>
          </w:p>
        </w:tc>
        <w:tc>
          <w:tcPr>
            <w:tcW w:w="578" w:type="pct"/>
            <w:shd w:val="clear" w:color="auto" w:fill="auto"/>
            <w:vAlign w:val="center"/>
          </w:tcPr>
          <w:p w14:paraId="64D08D03" w14:textId="0889E30F"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(m</w:t>
            </w:r>
            <w:r w:rsidR="00073F40" w:rsidRPr="0079493A">
              <w:rPr>
                <w:rFonts w:asciiTheme="majorHAnsi" w:hAnsiTheme="majorHAnsi"/>
                <w:b/>
                <w:sz w:val="20"/>
                <w:szCs w:val="20"/>
                <w:vertAlign w:val="superscript"/>
                <w:lang w:val="ro"/>
              </w:rPr>
              <w:t>2</w:t>
            </w:r>
            <w:r w:rsidRPr="0079493A">
              <w:rPr>
                <w:rFonts w:asciiTheme="majorHAnsi" w:hAnsiTheme="majorHAnsi"/>
                <w:b/>
                <w:sz w:val="20"/>
                <w:szCs w:val="20"/>
                <w:lang w:val="ro"/>
              </w:rPr>
              <w:t>/s)</w:t>
            </w:r>
          </w:p>
        </w:tc>
        <w:tc>
          <w:tcPr>
            <w:tcW w:w="464" w:type="pct"/>
            <w:shd w:val="clear" w:color="auto" w:fill="auto"/>
            <w:vAlign w:val="center"/>
          </w:tcPr>
          <w:p w14:paraId="2FBE966A" w14:textId="77777777" w:rsidR="00F82A52" w:rsidRPr="0079493A" w:rsidRDefault="00F82A52" w:rsidP="00463B7F">
            <w:pPr>
              <w:pStyle w:val="1FiguratitluMeto"/>
              <w:spacing w:after="0"/>
              <w:rPr>
                <w:rFonts w:asciiTheme="majorHAnsi" w:hAnsiTheme="majorHAnsi"/>
                <w:b/>
                <w:bCs w:val="0"/>
                <w:sz w:val="20"/>
                <w:szCs w:val="20"/>
                <w:lang w:val="ro"/>
              </w:rPr>
            </w:pPr>
            <w:r w:rsidRPr="0079493A">
              <w:rPr>
                <w:rFonts w:asciiTheme="majorHAnsi" w:hAnsiTheme="majorHAnsi"/>
                <w:b/>
                <w:sz w:val="20"/>
                <w:szCs w:val="20"/>
                <w:lang w:val="ro"/>
              </w:rPr>
              <w:t>(kg/s)</w:t>
            </w:r>
          </w:p>
        </w:tc>
      </w:tr>
      <w:tr w:rsidR="003C7D49" w:rsidRPr="0079493A" w14:paraId="7160BB14" w14:textId="77777777" w:rsidTr="009B010A">
        <w:trPr>
          <w:cantSplit/>
          <w:jc w:val="center"/>
        </w:trPr>
        <w:tc>
          <w:tcPr>
            <w:tcW w:w="389" w:type="pct"/>
            <w:shd w:val="clear" w:color="auto" w:fill="auto"/>
            <w:vAlign w:val="center"/>
          </w:tcPr>
          <w:p w14:paraId="52616AB0" w14:textId="300FB2EB"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w:t>
            </w:r>
          </w:p>
        </w:tc>
        <w:tc>
          <w:tcPr>
            <w:tcW w:w="720" w:type="pct"/>
            <w:shd w:val="clear" w:color="auto" w:fill="auto"/>
            <w:vAlign w:val="center"/>
          </w:tcPr>
          <w:p w14:paraId="7E46B5DB" w14:textId="3A0DEEFF"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w:t>
            </w:r>
          </w:p>
        </w:tc>
        <w:tc>
          <w:tcPr>
            <w:tcW w:w="1390" w:type="pct"/>
            <w:shd w:val="clear" w:color="auto" w:fill="auto"/>
            <w:vAlign w:val="center"/>
          </w:tcPr>
          <w:p w14:paraId="79BB7D2E" w14:textId="7D678DE2"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Câmpu lui Neag</w:t>
            </w:r>
          </w:p>
        </w:tc>
        <w:tc>
          <w:tcPr>
            <w:tcW w:w="522" w:type="pct"/>
            <w:vAlign w:val="center"/>
          </w:tcPr>
          <w:p w14:paraId="28BE39D6" w14:textId="0963609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155</w:t>
            </w:r>
          </w:p>
        </w:tc>
        <w:tc>
          <w:tcPr>
            <w:tcW w:w="452" w:type="pct"/>
            <w:vAlign w:val="center"/>
          </w:tcPr>
          <w:p w14:paraId="24BD7E6A" w14:textId="7E59785C"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1.346</w:t>
            </w:r>
          </w:p>
        </w:tc>
        <w:tc>
          <w:tcPr>
            <w:tcW w:w="485" w:type="pct"/>
            <w:shd w:val="clear" w:color="auto" w:fill="auto"/>
            <w:noWrap/>
            <w:vAlign w:val="center"/>
          </w:tcPr>
          <w:p w14:paraId="14A780C7" w14:textId="36D7F0F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3,2</w:t>
            </w:r>
          </w:p>
        </w:tc>
        <w:tc>
          <w:tcPr>
            <w:tcW w:w="578" w:type="pct"/>
            <w:shd w:val="clear" w:color="auto" w:fill="auto"/>
            <w:vAlign w:val="center"/>
          </w:tcPr>
          <w:p w14:paraId="790404B7" w14:textId="50A366F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390</w:t>
            </w:r>
          </w:p>
        </w:tc>
        <w:tc>
          <w:tcPr>
            <w:tcW w:w="464" w:type="pct"/>
            <w:shd w:val="clear" w:color="auto" w:fill="auto"/>
            <w:noWrap/>
            <w:vAlign w:val="center"/>
          </w:tcPr>
          <w:p w14:paraId="2A35EA0D" w14:textId="5B0C5F06"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0,185</w:t>
            </w:r>
          </w:p>
        </w:tc>
      </w:tr>
      <w:tr w:rsidR="003C7D49" w:rsidRPr="0079493A" w14:paraId="0C1C763C" w14:textId="77777777" w:rsidTr="009B010A">
        <w:trPr>
          <w:cantSplit/>
          <w:jc w:val="center"/>
        </w:trPr>
        <w:tc>
          <w:tcPr>
            <w:tcW w:w="389" w:type="pct"/>
            <w:shd w:val="clear" w:color="auto" w:fill="auto"/>
            <w:vAlign w:val="center"/>
          </w:tcPr>
          <w:p w14:paraId="26F5DD9C" w14:textId="7A04015F"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w:t>
            </w:r>
          </w:p>
        </w:tc>
        <w:tc>
          <w:tcPr>
            <w:tcW w:w="720" w:type="pct"/>
            <w:shd w:val="clear" w:color="auto" w:fill="auto"/>
            <w:vAlign w:val="center"/>
          </w:tcPr>
          <w:p w14:paraId="41438084" w14:textId="004CADDB"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w:t>
            </w:r>
          </w:p>
        </w:tc>
        <w:tc>
          <w:tcPr>
            <w:tcW w:w="1390" w:type="pct"/>
            <w:shd w:val="clear" w:color="auto" w:fill="auto"/>
            <w:vAlign w:val="center"/>
          </w:tcPr>
          <w:p w14:paraId="55A60F6F" w14:textId="24DE0C7E"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Iscroni</w:t>
            </w:r>
          </w:p>
        </w:tc>
        <w:tc>
          <w:tcPr>
            <w:tcW w:w="522" w:type="pct"/>
            <w:vAlign w:val="center"/>
          </w:tcPr>
          <w:p w14:paraId="5EAAFA1A" w14:textId="7C478DCE"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496</w:t>
            </w:r>
          </w:p>
        </w:tc>
        <w:tc>
          <w:tcPr>
            <w:tcW w:w="452" w:type="pct"/>
            <w:vAlign w:val="center"/>
          </w:tcPr>
          <w:p w14:paraId="60499D0C" w14:textId="1542A1B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1.134</w:t>
            </w:r>
          </w:p>
        </w:tc>
        <w:tc>
          <w:tcPr>
            <w:tcW w:w="485" w:type="pct"/>
            <w:shd w:val="clear" w:color="auto" w:fill="auto"/>
            <w:noWrap/>
            <w:vAlign w:val="center"/>
          </w:tcPr>
          <w:p w14:paraId="031ABAE4" w14:textId="53E70791"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10,6</w:t>
            </w:r>
          </w:p>
        </w:tc>
        <w:tc>
          <w:tcPr>
            <w:tcW w:w="578" w:type="pct"/>
            <w:shd w:val="clear" w:color="auto" w:fill="auto"/>
            <w:vAlign w:val="center"/>
          </w:tcPr>
          <w:p w14:paraId="33807507" w14:textId="41A54339"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705</w:t>
            </w:r>
          </w:p>
        </w:tc>
        <w:tc>
          <w:tcPr>
            <w:tcW w:w="464" w:type="pct"/>
            <w:shd w:val="clear" w:color="auto" w:fill="auto"/>
            <w:noWrap/>
            <w:vAlign w:val="center"/>
          </w:tcPr>
          <w:p w14:paraId="621649DC" w14:textId="25E6FED7"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8,31</w:t>
            </w:r>
          </w:p>
        </w:tc>
      </w:tr>
      <w:tr w:rsidR="003C7D49" w:rsidRPr="0079493A" w14:paraId="77B4F18F" w14:textId="77777777" w:rsidTr="009B010A">
        <w:trPr>
          <w:cantSplit/>
          <w:jc w:val="center"/>
        </w:trPr>
        <w:tc>
          <w:tcPr>
            <w:tcW w:w="389" w:type="pct"/>
            <w:shd w:val="clear" w:color="auto" w:fill="auto"/>
            <w:vAlign w:val="center"/>
          </w:tcPr>
          <w:p w14:paraId="3AF09232" w14:textId="750B9DD9"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w:t>
            </w:r>
          </w:p>
        </w:tc>
        <w:tc>
          <w:tcPr>
            <w:tcW w:w="720" w:type="pct"/>
            <w:shd w:val="clear" w:color="auto" w:fill="auto"/>
            <w:vAlign w:val="center"/>
          </w:tcPr>
          <w:p w14:paraId="3A255D0F" w14:textId="55FB5C6F"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Jiul de Est</w:t>
            </w:r>
          </w:p>
        </w:tc>
        <w:tc>
          <w:tcPr>
            <w:tcW w:w="1390" w:type="pct"/>
            <w:shd w:val="clear" w:color="auto" w:fill="auto"/>
            <w:vAlign w:val="center"/>
          </w:tcPr>
          <w:p w14:paraId="466FDA92" w14:textId="0E2508AF"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Livezeni</w:t>
            </w:r>
          </w:p>
        </w:tc>
        <w:tc>
          <w:tcPr>
            <w:tcW w:w="522" w:type="pct"/>
            <w:vAlign w:val="center"/>
          </w:tcPr>
          <w:p w14:paraId="4C20EFE0" w14:textId="29F47E8B"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440</w:t>
            </w:r>
          </w:p>
        </w:tc>
        <w:tc>
          <w:tcPr>
            <w:tcW w:w="452" w:type="pct"/>
            <w:vAlign w:val="center"/>
          </w:tcPr>
          <w:p w14:paraId="269F403D" w14:textId="66192799"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1.256</w:t>
            </w:r>
          </w:p>
        </w:tc>
        <w:tc>
          <w:tcPr>
            <w:tcW w:w="485" w:type="pct"/>
            <w:shd w:val="clear" w:color="auto" w:fill="auto"/>
            <w:noWrap/>
            <w:vAlign w:val="center"/>
          </w:tcPr>
          <w:p w14:paraId="46703229" w14:textId="1F9A981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8,15</w:t>
            </w:r>
          </w:p>
        </w:tc>
        <w:tc>
          <w:tcPr>
            <w:tcW w:w="578" w:type="pct"/>
            <w:shd w:val="clear" w:color="auto" w:fill="auto"/>
            <w:vAlign w:val="center"/>
          </w:tcPr>
          <w:p w14:paraId="59412C1B" w14:textId="2914574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525</w:t>
            </w:r>
          </w:p>
        </w:tc>
        <w:tc>
          <w:tcPr>
            <w:tcW w:w="464" w:type="pct"/>
            <w:shd w:val="clear" w:color="auto" w:fill="auto"/>
            <w:noWrap/>
            <w:vAlign w:val="center"/>
          </w:tcPr>
          <w:p w14:paraId="3445E026" w14:textId="0EC4B96D"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w:t>
            </w:r>
          </w:p>
        </w:tc>
      </w:tr>
      <w:tr w:rsidR="003C7D49" w:rsidRPr="0079493A" w14:paraId="4AFD03DC" w14:textId="77777777" w:rsidTr="009B010A">
        <w:trPr>
          <w:cantSplit/>
          <w:jc w:val="center"/>
        </w:trPr>
        <w:tc>
          <w:tcPr>
            <w:tcW w:w="389" w:type="pct"/>
            <w:shd w:val="clear" w:color="auto" w:fill="auto"/>
            <w:vAlign w:val="center"/>
          </w:tcPr>
          <w:p w14:paraId="41DFEF22" w14:textId="219A1DF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w:t>
            </w:r>
          </w:p>
        </w:tc>
        <w:tc>
          <w:tcPr>
            <w:tcW w:w="720" w:type="pct"/>
            <w:shd w:val="clear" w:color="auto" w:fill="auto"/>
            <w:vAlign w:val="center"/>
          </w:tcPr>
          <w:p w14:paraId="46E5D227" w14:textId="581869E1"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Blahni</w:t>
            </w:r>
            <w:r w:rsidR="00AA45DB">
              <w:rPr>
                <w:rFonts w:asciiTheme="majorHAnsi" w:hAnsiTheme="majorHAnsi"/>
                <w:bCs w:val="0"/>
                <w:sz w:val="20"/>
                <w:szCs w:val="20"/>
                <w:lang w:val="ro" w:eastAsia="en-US"/>
              </w:rPr>
              <w:t>ț</w:t>
            </w:r>
            <w:r w:rsidRPr="0079493A">
              <w:rPr>
                <w:rFonts w:asciiTheme="majorHAnsi" w:hAnsiTheme="majorHAnsi"/>
                <w:bCs w:val="0"/>
                <w:sz w:val="20"/>
                <w:szCs w:val="20"/>
                <w:lang w:val="ro" w:eastAsia="en-US"/>
              </w:rPr>
              <w:t>a</w:t>
            </w:r>
          </w:p>
        </w:tc>
        <w:tc>
          <w:tcPr>
            <w:tcW w:w="1390" w:type="pct"/>
            <w:shd w:val="clear" w:color="auto" w:fill="auto"/>
            <w:vAlign w:val="center"/>
          </w:tcPr>
          <w:p w14:paraId="79BC0419" w14:textId="4DA42B93"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Târgu Cărbune</w:t>
            </w:r>
            <w:r w:rsidR="00346959">
              <w:rPr>
                <w:rFonts w:asciiTheme="majorHAnsi" w:hAnsiTheme="majorHAnsi"/>
                <w:bCs w:val="0"/>
                <w:sz w:val="20"/>
                <w:szCs w:val="20"/>
                <w:lang w:val="ro" w:eastAsia="en-US"/>
              </w:rPr>
              <w:t>ș</w:t>
            </w:r>
            <w:r w:rsidRPr="0079493A">
              <w:rPr>
                <w:rFonts w:asciiTheme="majorHAnsi" w:hAnsiTheme="majorHAnsi"/>
                <w:bCs w:val="0"/>
                <w:sz w:val="20"/>
                <w:szCs w:val="20"/>
                <w:lang w:val="ro" w:eastAsia="en-US"/>
              </w:rPr>
              <w:t>ti</w:t>
            </w:r>
          </w:p>
        </w:tc>
        <w:tc>
          <w:tcPr>
            <w:tcW w:w="522" w:type="pct"/>
            <w:vAlign w:val="center"/>
          </w:tcPr>
          <w:p w14:paraId="3CF61C6F" w14:textId="6D407DE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220</w:t>
            </w:r>
          </w:p>
        </w:tc>
        <w:tc>
          <w:tcPr>
            <w:tcW w:w="452" w:type="pct"/>
            <w:vAlign w:val="center"/>
          </w:tcPr>
          <w:p w14:paraId="48AD90C9" w14:textId="2221CCCB"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467</w:t>
            </w:r>
          </w:p>
        </w:tc>
        <w:tc>
          <w:tcPr>
            <w:tcW w:w="485" w:type="pct"/>
            <w:shd w:val="clear" w:color="auto" w:fill="auto"/>
            <w:noWrap/>
            <w:vAlign w:val="center"/>
          </w:tcPr>
          <w:p w14:paraId="45984D48" w14:textId="57FCC328"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1,58</w:t>
            </w:r>
          </w:p>
        </w:tc>
        <w:tc>
          <w:tcPr>
            <w:tcW w:w="578" w:type="pct"/>
            <w:shd w:val="clear" w:color="auto" w:fill="auto"/>
            <w:vAlign w:val="center"/>
          </w:tcPr>
          <w:p w14:paraId="7ED989F6" w14:textId="6EC55AC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348</w:t>
            </w:r>
          </w:p>
        </w:tc>
        <w:tc>
          <w:tcPr>
            <w:tcW w:w="464" w:type="pct"/>
            <w:shd w:val="clear" w:color="auto" w:fill="auto"/>
            <w:noWrap/>
            <w:vAlign w:val="center"/>
          </w:tcPr>
          <w:p w14:paraId="7A8E9527" w14:textId="1C3BECD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0,373</w:t>
            </w:r>
          </w:p>
        </w:tc>
      </w:tr>
      <w:tr w:rsidR="003C7D49" w:rsidRPr="0079493A" w14:paraId="28D427F5" w14:textId="77777777" w:rsidTr="009B010A">
        <w:trPr>
          <w:cantSplit/>
          <w:jc w:val="center"/>
        </w:trPr>
        <w:tc>
          <w:tcPr>
            <w:tcW w:w="389" w:type="pct"/>
            <w:shd w:val="clear" w:color="auto" w:fill="auto"/>
            <w:vAlign w:val="center"/>
          </w:tcPr>
          <w:p w14:paraId="414F3B82" w14:textId="149586F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w:t>
            </w:r>
          </w:p>
        </w:tc>
        <w:tc>
          <w:tcPr>
            <w:tcW w:w="720" w:type="pct"/>
            <w:shd w:val="clear" w:color="auto" w:fill="auto"/>
            <w:vAlign w:val="center"/>
          </w:tcPr>
          <w:p w14:paraId="17AAC3EB" w14:textId="51B12E19"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Gilort</w:t>
            </w:r>
          </w:p>
        </w:tc>
        <w:tc>
          <w:tcPr>
            <w:tcW w:w="1390" w:type="pct"/>
            <w:shd w:val="clear" w:color="auto" w:fill="auto"/>
            <w:vAlign w:val="center"/>
          </w:tcPr>
          <w:p w14:paraId="0D2AD21C" w14:textId="154256F1"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Turburea</w:t>
            </w:r>
          </w:p>
        </w:tc>
        <w:tc>
          <w:tcPr>
            <w:tcW w:w="522" w:type="pct"/>
            <w:vAlign w:val="center"/>
          </w:tcPr>
          <w:p w14:paraId="3ECB3771" w14:textId="10AB027A"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1.078</w:t>
            </w:r>
          </w:p>
        </w:tc>
        <w:tc>
          <w:tcPr>
            <w:tcW w:w="452" w:type="pct"/>
            <w:vAlign w:val="center"/>
          </w:tcPr>
          <w:p w14:paraId="151AB788" w14:textId="61F1B5DA"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590</w:t>
            </w:r>
          </w:p>
        </w:tc>
        <w:tc>
          <w:tcPr>
            <w:tcW w:w="485" w:type="pct"/>
            <w:shd w:val="clear" w:color="auto" w:fill="auto"/>
            <w:noWrap/>
            <w:vAlign w:val="center"/>
          </w:tcPr>
          <w:p w14:paraId="3CFF88D7" w14:textId="21B4CDD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10,9</w:t>
            </w:r>
          </w:p>
        </w:tc>
        <w:tc>
          <w:tcPr>
            <w:tcW w:w="578" w:type="pct"/>
            <w:shd w:val="clear" w:color="auto" w:fill="auto"/>
            <w:vAlign w:val="center"/>
          </w:tcPr>
          <w:p w14:paraId="32316EEE" w14:textId="72359336"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731</w:t>
            </w:r>
          </w:p>
        </w:tc>
        <w:tc>
          <w:tcPr>
            <w:tcW w:w="464" w:type="pct"/>
            <w:shd w:val="clear" w:color="auto" w:fill="auto"/>
            <w:noWrap/>
            <w:vAlign w:val="center"/>
          </w:tcPr>
          <w:p w14:paraId="2D797D99" w14:textId="7855E15D"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16,0</w:t>
            </w:r>
          </w:p>
        </w:tc>
      </w:tr>
      <w:tr w:rsidR="003C7D49" w:rsidRPr="0079493A" w14:paraId="057EB5F8" w14:textId="77777777" w:rsidTr="009B010A">
        <w:trPr>
          <w:cantSplit/>
          <w:jc w:val="center"/>
        </w:trPr>
        <w:tc>
          <w:tcPr>
            <w:tcW w:w="389" w:type="pct"/>
            <w:shd w:val="clear" w:color="auto" w:fill="auto"/>
            <w:vAlign w:val="center"/>
          </w:tcPr>
          <w:p w14:paraId="2F710289" w14:textId="327F346C"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w:t>
            </w:r>
          </w:p>
        </w:tc>
        <w:tc>
          <w:tcPr>
            <w:tcW w:w="720" w:type="pct"/>
            <w:shd w:val="clear" w:color="auto" w:fill="auto"/>
            <w:vAlign w:val="center"/>
          </w:tcPr>
          <w:p w14:paraId="1D7B1431" w14:textId="1EE26754"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w:t>
            </w:r>
          </w:p>
        </w:tc>
        <w:tc>
          <w:tcPr>
            <w:tcW w:w="1390" w:type="pct"/>
            <w:shd w:val="clear" w:color="auto" w:fill="auto"/>
            <w:vAlign w:val="center"/>
          </w:tcPr>
          <w:p w14:paraId="15C26E26" w14:textId="61820B11"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Filia</w:t>
            </w:r>
            <w:r w:rsidR="00346959">
              <w:rPr>
                <w:rFonts w:asciiTheme="majorHAnsi" w:hAnsiTheme="majorHAnsi"/>
                <w:bCs w:val="0"/>
                <w:sz w:val="20"/>
                <w:szCs w:val="20"/>
                <w:lang w:val="ro" w:eastAsia="en-US"/>
              </w:rPr>
              <w:t>ș</w:t>
            </w:r>
            <w:r w:rsidRPr="0079493A">
              <w:rPr>
                <w:rFonts w:asciiTheme="majorHAnsi" w:hAnsiTheme="majorHAnsi"/>
                <w:bCs w:val="0"/>
                <w:sz w:val="20"/>
                <w:szCs w:val="20"/>
                <w:lang w:val="ro" w:eastAsia="en-US"/>
              </w:rPr>
              <w:t>i</w:t>
            </w:r>
          </w:p>
        </w:tc>
        <w:tc>
          <w:tcPr>
            <w:tcW w:w="522" w:type="pct"/>
            <w:vAlign w:val="center"/>
          </w:tcPr>
          <w:p w14:paraId="5F08732E" w14:textId="60EAAF40"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5.304</w:t>
            </w:r>
          </w:p>
        </w:tc>
        <w:tc>
          <w:tcPr>
            <w:tcW w:w="452" w:type="pct"/>
            <w:vAlign w:val="center"/>
          </w:tcPr>
          <w:p w14:paraId="6237A192" w14:textId="384AA04A"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563</w:t>
            </w:r>
          </w:p>
        </w:tc>
        <w:tc>
          <w:tcPr>
            <w:tcW w:w="485" w:type="pct"/>
            <w:shd w:val="clear" w:color="auto" w:fill="auto"/>
            <w:noWrap/>
            <w:vAlign w:val="center"/>
          </w:tcPr>
          <w:p w14:paraId="0B3E5388" w14:textId="29694F7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60,5</w:t>
            </w:r>
          </w:p>
        </w:tc>
        <w:tc>
          <w:tcPr>
            <w:tcW w:w="578" w:type="pct"/>
            <w:shd w:val="clear" w:color="auto" w:fill="auto"/>
            <w:vAlign w:val="center"/>
          </w:tcPr>
          <w:p w14:paraId="711734B0" w14:textId="151746FA"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2.325</w:t>
            </w:r>
          </w:p>
        </w:tc>
        <w:tc>
          <w:tcPr>
            <w:tcW w:w="464" w:type="pct"/>
            <w:shd w:val="clear" w:color="auto" w:fill="auto"/>
            <w:noWrap/>
            <w:vAlign w:val="center"/>
          </w:tcPr>
          <w:p w14:paraId="224D2B31" w14:textId="67D1BE26"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48,4</w:t>
            </w:r>
          </w:p>
        </w:tc>
      </w:tr>
      <w:tr w:rsidR="003C7D49" w:rsidRPr="0079493A" w14:paraId="08F23524" w14:textId="77777777" w:rsidTr="009B010A">
        <w:trPr>
          <w:cantSplit/>
          <w:jc w:val="center"/>
        </w:trPr>
        <w:tc>
          <w:tcPr>
            <w:tcW w:w="389" w:type="pct"/>
            <w:shd w:val="clear" w:color="auto" w:fill="auto"/>
            <w:vAlign w:val="center"/>
          </w:tcPr>
          <w:p w14:paraId="199A386C" w14:textId="52E23CCF"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7</w:t>
            </w:r>
          </w:p>
        </w:tc>
        <w:tc>
          <w:tcPr>
            <w:tcW w:w="720" w:type="pct"/>
            <w:shd w:val="clear" w:color="auto" w:fill="auto"/>
            <w:vAlign w:val="center"/>
          </w:tcPr>
          <w:p w14:paraId="4C733923" w14:textId="5A6A3749"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Motru</w:t>
            </w:r>
          </w:p>
        </w:tc>
        <w:tc>
          <w:tcPr>
            <w:tcW w:w="1390" w:type="pct"/>
            <w:shd w:val="clear" w:color="auto" w:fill="auto"/>
            <w:vAlign w:val="center"/>
          </w:tcPr>
          <w:p w14:paraId="7B63CC80" w14:textId="704477D8"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Apa Neagră Tirmigani</w:t>
            </w:r>
          </w:p>
        </w:tc>
        <w:tc>
          <w:tcPr>
            <w:tcW w:w="522" w:type="pct"/>
            <w:vAlign w:val="center"/>
          </w:tcPr>
          <w:p w14:paraId="3EA95412" w14:textId="2ED6886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304</w:t>
            </w:r>
          </w:p>
        </w:tc>
        <w:tc>
          <w:tcPr>
            <w:tcW w:w="452" w:type="pct"/>
            <w:vAlign w:val="center"/>
          </w:tcPr>
          <w:p w14:paraId="010AFCE7" w14:textId="353D3B4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751</w:t>
            </w:r>
          </w:p>
        </w:tc>
        <w:tc>
          <w:tcPr>
            <w:tcW w:w="485" w:type="pct"/>
            <w:shd w:val="clear" w:color="auto" w:fill="auto"/>
            <w:noWrap/>
            <w:vAlign w:val="center"/>
          </w:tcPr>
          <w:p w14:paraId="1D94CC8A" w14:textId="69EB5E20"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6,67</w:t>
            </w:r>
          </w:p>
        </w:tc>
        <w:tc>
          <w:tcPr>
            <w:tcW w:w="578" w:type="pct"/>
            <w:shd w:val="clear" w:color="auto" w:fill="auto"/>
            <w:vAlign w:val="center"/>
          </w:tcPr>
          <w:p w14:paraId="70777A76" w14:textId="20DC1306"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620</w:t>
            </w:r>
          </w:p>
        </w:tc>
        <w:tc>
          <w:tcPr>
            <w:tcW w:w="464" w:type="pct"/>
            <w:shd w:val="clear" w:color="auto" w:fill="auto"/>
            <w:noWrap/>
            <w:vAlign w:val="center"/>
          </w:tcPr>
          <w:p w14:paraId="32A1EC47" w14:textId="695EEA87"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2,11</w:t>
            </w:r>
          </w:p>
        </w:tc>
      </w:tr>
      <w:tr w:rsidR="003C7D49" w:rsidRPr="0079493A" w14:paraId="7FBBE166" w14:textId="77777777" w:rsidTr="009B010A">
        <w:trPr>
          <w:cantSplit/>
          <w:jc w:val="center"/>
        </w:trPr>
        <w:tc>
          <w:tcPr>
            <w:tcW w:w="389" w:type="pct"/>
            <w:shd w:val="clear" w:color="auto" w:fill="auto"/>
            <w:vAlign w:val="center"/>
          </w:tcPr>
          <w:p w14:paraId="7CF65D22" w14:textId="44C5DE8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8</w:t>
            </w:r>
          </w:p>
        </w:tc>
        <w:tc>
          <w:tcPr>
            <w:tcW w:w="720" w:type="pct"/>
            <w:shd w:val="clear" w:color="auto" w:fill="auto"/>
            <w:vAlign w:val="center"/>
          </w:tcPr>
          <w:p w14:paraId="125FE2FB" w14:textId="003935F2"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Motru</w:t>
            </w:r>
          </w:p>
        </w:tc>
        <w:tc>
          <w:tcPr>
            <w:tcW w:w="1390" w:type="pct"/>
            <w:shd w:val="clear" w:color="auto" w:fill="auto"/>
            <w:vAlign w:val="center"/>
          </w:tcPr>
          <w:p w14:paraId="039373F4" w14:textId="00FA257F"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Bro</w:t>
            </w:r>
            <w:r w:rsidR="00346959">
              <w:rPr>
                <w:rFonts w:asciiTheme="majorHAnsi" w:hAnsiTheme="majorHAnsi"/>
                <w:bCs w:val="0"/>
                <w:sz w:val="20"/>
                <w:szCs w:val="20"/>
                <w:lang w:val="ro" w:eastAsia="en-US"/>
              </w:rPr>
              <w:t>ș</w:t>
            </w:r>
            <w:r w:rsidRPr="0079493A">
              <w:rPr>
                <w:rFonts w:asciiTheme="majorHAnsi" w:hAnsiTheme="majorHAnsi"/>
                <w:bCs w:val="0"/>
                <w:sz w:val="20"/>
                <w:szCs w:val="20"/>
                <w:lang w:val="ro" w:eastAsia="en-US"/>
              </w:rPr>
              <w:t>teni</w:t>
            </w:r>
          </w:p>
        </w:tc>
        <w:tc>
          <w:tcPr>
            <w:tcW w:w="522" w:type="pct"/>
            <w:vAlign w:val="center"/>
          </w:tcPr>
          <w:p w14:paraId="4AD41708" w14:textId="4234087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646</w:t>
            </w:r>
          </w:p>
        </w:tc>
        <w:tc>
          <w:tcPr>
            <w:tcW w:w="452" w:type="pct"/>
            <w:vAlign w:val="center"/>
          </w:tcPr>
          <w:p w14:paraId="45845B02" w14:textId="44469DDF"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526</w:t>
            </w:r>
          </w:p>
        </w:tc>
        <w:tc>
          <w:tcPr>
            <w:tcW w:w="485" w:type="pct"/>
            <w:shd w:val="clear" w:color="auto" w:fill="auto"/>
            <w:noWrap/>
            <w:vAlign w:val="center"/>
          </w:tcPr>
          <w:p w14:paraId="01A4320C" w14:textId="37914B56"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8,31</w:t>
            </w:r>
          </w:p>
        </w:tc>
        <w:tc>
          <w:tcPr>
            <w:tcW w:w="578" w:type="pct"/>
            <w:shd w:val="clear" w:color="auto" w:fill="auto"/>
            <w:vAlign w:val="center"/>
          </w:tcPr>
          <w:p w14:paraId="1320B36E" w14:textId="1EE20F3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900</w:t>
            </w:r>
          </w:p>
        </w:tc>
        <w:tc>
          <w:tcPr>
            <w:tcW w:w="464" w:type="pct"/>
            <w:shd w:val="clear" w:color="auto" w:fill="auto"/>
            <w:noWrap/>
            <w:vAlign w:val="center"/>
          </w:tcPr>
          <w:p w14:paraId="689037DC" w14:textId="5113BD5B"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4,35</w:t>
            </w:r>
          </w:p>
        </w:tc>
      </w:tr>
      <w:tr w:rsidR="003C7D49" w:rsidRPr="0079493A" w14:paraId="1CA39B3F" w14:textId="77777777" w:rsidTr="009B010A">
        <w:trPr>
          <w:cantSplit/>
          <w:jc w:val="center"/>
        </w:trPr>
        <w:tc>
          <w:tcPr>
            <w:tcW w:w="389" w:type="pct"/>
            <w:shd w:val="clear" w:color="auto" w:fill="auto"/>
            <w:vAlign w:val="center"/>
          </w:tcPr>
          <w:p w14:paraId="061C088E" w14:textId="20B1B50E"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9</w:t>
            </w:r>
          </w:p>
        </w:tc>
        <w:tc>
          <w:tcPr>
            <w:tcW w:w="720" w:type="pct"/>
            <w:shd w:val="clear" w:color="auto" w:fill="auto"/>
            <w:vAlign w:val="center"/>
          </w:tcPr>
          <w:p w14:paraId="7C80EE99" w14:textId="79846271"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Co</w:t>
            </w:r>
            <w:r w:rsidR="00346959">
              <w:rPr>
                <w:rFonts w:asciiTheme="majorHAnsi" w:hAnsiTheme="majorHAnsi"/>
                <w:bCs w:val="0"/>
                <w:sz w:val="20"/>
                <w:szCs w:val="20"/>
                <w:lang w:val="ro" w:eastAsia="en-US"/>
              </w:rPr>
              <w:t>ș</w:t>
            </w:r>
            <w:r w:rsidRPr="0079493A">
              <w:rPr>
                <w:rFonts w:asciiTheme="majorHAnsi" w:hAnsiTheme="majorHAnsi"/>
                <w:bCs w:val="0"/>
                <w:sz w:val="20"/>
                <w:szCs w:val="20"/>
                <w:lang w:val="ro" w:eastAsia="en-US"/>
              </w:rPr>
              <w:t>u</w:t>
            </w:r>
            <w:r w:rsidR="00346959">
              <w:rPr>
                <w:rFonts w:asciiTheme="majorHAnsi" w:hAnsiTheme="majorHAnsi"/>
                <w:bCs w:val="0"/>
                <w:sz w:val="20"/>
                <w:szCs w:val="20"/>
                <w:lang w:val="ro" w:eastAsia="en-US"/>
              </w:rPr>
              <w:t>ș</w:t>
            </w:r>
            <w:r w:rsidRPr="0079493A">
              <w:rPr>
                <w:rFonts w:asciiTheme="majorHAnsi" w:hAnsiTheme="majorHAnsi"/>
                <w:bCs w:val="0"/>
                <w:sz w:val="20"/>
                <w:szCs w:val="20"/>
                <w:lang w:val="ro" w:eastAsia="en-US"/>
              </w:rPr>
              <w:t>tea</w:t>
            </w:r>
          </w:p>
        </w:tc>
        <w:tc>
          <w:tcPr>
            <w:tcW w:w="1390" w:type="pct"/>
            <w:shd w:val="clear" w:color="auto" w:fill="auto"/>
            <w:vAlign w:val="center"/>
          </w:tcPr>
          <w:p w14:paraId="794E5A91" w14:textId="2EFF0799"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Corcova</w:t>
            </w:r>
          </w:p>
        </w:tc>
        <w:tc>
          <w:tcPr>
            <w:tcW w:w="522" w:type="pct"/>
            <w:vAlign w:val="center"/>
          </w:tcPr>
          <w:p w14:paraId="4DF55799" w14:textId="2DC8CE0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420</w:t>
            </w:r>
          </w:p>
        </w:tc>
        <w:tc>
          <w:tcPr>
            <w:tcW w:w="452" w:type="pct"/>
            <w:vAlign w:val="center"/>
          </w:tcPr>
          <w:p w14:paraId="582E6A36" w14:textId="4A8EB2D8"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482</w:t>
            </w:r>
          </w:p>
        </w:tc>
        <w:tc>
          <w:tcPr>
            <w:tcW w:w="485" w:type="pct"/>
            <w:shd w:val="clear" w:color="auto" w:fill="auto"/>
            <w:noWrap/>
            <w:vAlign w:val="center"/>
          </w:tcPr>
          <w:p w14:paraId="07AD8D76" w14:textId="61584D3C"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3,07</w:t>
            </w:r>
          </w:p>
        </w:tc>
        <w:tc>
          <w:tcPr>
            <w:tcW w:w="578" w:type="pct"/>
            <w:shd w:val="clear" w:color="auto" w:fill="auto"/>
            <w:vAlign w:val="center"/>
          </w:tcPr>
          <w:p w14:paraId="2818944D" w14:textId="423D0E1C"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645</w:t>
            </w:r>
          </w:p>
        </w:tc>
        <w:tc>
          <w:tcPr>
            <w:tcW w:w="464" w:type="pct"/>
            <w:shd w:val="clear" w:color="auto" w:fill="auto"/>
            <w:noWrap/>
            <w:vAlign w:val="center"/>
          </w:tcPr>
          <w:p w14:paraId="51FE1CCC" w14:textId="01468801"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1,81</w:t>
            </w:r>
          </w:p>
        </w:tc>
      </w:tr>
      <w:tr w:rsidR="003C7D49" w:rsidRPr="0079493A" w14:paraId="325FE98E" w14:textId="77777777" w:rsidTr="009B010A">
        <w:trPr>
          <w:cantSplit/>
          <w:jc w:val="center"/>
        </w:trPr>
        <w:tc>
          <w:tcPr>
            <w:tcW w:w="389" w:type="pct"/>
            <w:shd w:val="clear" w:color="auto" w:fill="auto"/>
            <w:vAlign w:val="center"/>
          </w:tcPr>
          <w:p w14:paraId="3C642787" w14:textId="624F6158"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w:t>
            </w:r>
          </w:p>
        </w:tc>
        <w:tc>
          <w:tcPr>
            <w:tcW w:w="720" w:type="pct"/>
            <w:shd w:val="clear" w:color="auto" w:fill="auto"/>
            <w:vAlign w:val="center"/>
          </w:tcPr>
          <w:p w14:paraId="694D2CC6" w14:textId="7F5DE17F"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Motru</w:t>
            </w:r>
          </w:p>
        </w:tc>
        <w:tc>
          <w:tcPr>
            <w:tcW w:w="1390" w:type="pct"/>
            <w:shd w:val="clear" w:color="auto" w:fill="auto"/>
            <w:vAlign w:val="center"/>
          </w:tcPr>
          <w:p w14:paraId="50BB93C0" w14:textId="6D992E0C"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Fa</w:t>
            </w:r>
            <w:r w:rsidR="00AA45DB">
              <w:rPr>
                <w:rFonts w:asciiTheme="majorHAnsi" w:hAnsiTheme="majorHAnsi"/>
                <w:bCs w:val="0"/>
                <w:sz w:val="20"/>
                <w:szCs w:val="20"/>
                <w:lang w:val="ro" w:eastAsia="en-US"/>
              </w:rPr>
              <w:t>ț</w:t>
            </w:r>
            <w:r w:rsidRPr="0079493A">
              <w:rPr>
                <w:rFonts w:asciiTheme="majorHAnsi" w:hAnsiTheme="majorHAnsi"/>
                <w:bCs w:val="0"/>
                <w:sz w:val="20"/>
                <w:szCs w:val="20"/>
                <w:lang w:val="ro" w:eastAsia="en-US"/>
              </w:rPr>
              <w:t>a Motrului</w:t>
            </w:r>
          </w:p>
        </w:tc>
        <w:tc>
          <w:tcPr>
            <w:tcW w:w="522" w:type="pct"/>
            <w:vAlign w:val="center"/>
          </w:tcPr>
          <w:p w14:paraId="47201533" w14:textId="274D3F87"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1.740</w:t>
            </w:r>
          </w:p>
        </w:tc>
        <w:tc>
          <w:tcPr>
            <w:tcW w:w="452" w:type="pct"/>
            <w:vAlign w:val="center"/>
          </w:tcPr>
          <w:p w14:paraId="34DA274F" w14:textId="426015C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384</w:t>
            </w:r>
          </w:p>
        </w:tc>
        <w:tc>
          <w:tcPr>
            <w:tcW w:w="485" w:type="pct"/>
            <w:shd w:val="clear" w:color="auto" w:fill="auto"/>
            <w:noWrap/>
            <w:vAlign w:val="center"/>
          </w:tcPr>
          <w:p w14:paraId="3022DD1D" w14:textId="767C01C7"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12,0</w:t>
            </w:r>
          </w:p>
        </w:tc>
        <w:tc>
          <w:tcPr>
            <w:tcW w:w="578" w:type="pct"/>
            <w:shd w:val="clear" w:color="auto" w:fill="auto"/>
            <w:vAlign w:val="center"/>
          </w:tcPr>
          <w:p w14:paraId="44896C17" w14:textId="24B8122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1.265</w:t>
            </w:r>
          </w:p>
        </w:tc>
        <w:tc>
          <w:tcPr>
            <w:tcW w:w="464" w:type="pct"/>
            <w:shd w:val="clear" w:color="auto" w:fill="auto"/>
            <w:noWrap/>
            <w:vAlign w:val="center"/>
          </w:tcPr>
          <w:p w14:paraId="67047DED" w14:textId="3D339093"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7,3</w:t>
            </w:r>
          </w:p>
        </w:tc>
      </w:tr>
      <w:tr w:rsidR="003C7D49" w:rsidRPr="0079493A" w14:paraId="6FA174CB" w14:textId="77777777" w:rsidTr="009B010A">
        <w:trPr>
          <w:cantSplit/>
          <w:jc w:val="center"/>
        </w:trPr>
        <w:tc>
          <w:tcPr>
            <w:tcW w:w="389" w:type="pct"/>
            <w:shd w:val="clear" w:color="auto" w:fill="auto"/>
            <w:vAlign w:val="center"/>
          </w:tcPr>
          <w:p w14:paraId="5E12C1C6" w14:textId="3369C3E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11</w:t>
            </w:r>
          </w:p>
        </w:tc>
        <w:tc>
          <w:tcPr>
            <w:tcW w:w="720" w:type="pct"/>
            <w:shd w:val="clear" w:color="auto" w:fill="auto"/>
            <w:vAlign w:val="center"/>
          </w:tcPr>
          <w:p w14:paraId="10A0B80D" w14:textId="693259FE"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w:t>
            </w:r>
          </w:p>
        </w:tc>
        <w:tc>
          <w:tcPr>
            <w:tcW w:w="1390" w:type="pct"/>
            <w:shd w:val="clear" w:color="auto" w:fill="auto"/>
            <w:vAlign w:val="center"/>
          </w:tcPr>
          <w:p w14:paraId="00C18C84" w14:textId="3AEFDA83"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Podari</w:t>
            </w:r>
          </w:p>
        </w:tc>
        <w:tc>
          <w:tcPr>
            <w:tcW w:w="522" w:type="pct"/>
            <w:vAlign w:val="center"/>
          </w:tcPr>
          <w:p w14:paraId="1C384380" w14:textId="47BDEEA7"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9.334</w:t>
            </w:r>
          </w:p>
        </w:tc>
        <w:tc>
          <w:tcPr>
            <w:tcW w:w="452" w:type="pct"/>
            <w:vAlign w:val="center"/>
          </w:tcPr>
          <w:p w14:paraId="35824B09" w14:textId="33F3222E"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446</w:t>
            </w:r>
          </w:p>
        </w:tc>
        <w:tc>
          <w:tcPr>
            <w:tcW w:w="485" w:type="pct"/>
            <w:shd w:val="clear" w:color="auto" w:fill="auto"/>
            <w:noWrap/>
            <w:vAlign w:val="center"/>
          </w:tcPr>
          <w:p w14:paraId="62856CD3" w14:textId="039F17A5"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85,1</w:t>
            </w:r>
          </w:p>
        </w:tc>
        <w:tc>
          <w:tcPr>
            <w:tcW w:w="578" w:type="pct"/>
            <w:shd w:val="clear" w:color="auto" w:fill="auto"/>
            <w:vAlign w:val="center"/>
          </w:tcPr>
          <w:p w14:paraId="33ACC700" w14:textId="7BAD7832"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2.330</w:t>
            </w:r>
          </w:p>
        </w:tc>
        <w:tc>
          <w:tcPr>
            <w:tcW w:w="464" w:type="pct"/>
            <w:shd w:val="clear" w:color="auto" w:fill="auto"/>
            <w:noWrap/>
            <w:vAlign w:val="center"/>
          </w:tcPr>
          <w:p w14:paraId="065B1781" w14:textId="2D90CDFD"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95,8</w:t>
            </w:r>
          </w:p>
        </w:tc>
      </w:tr>
      <w:tr w:rsidR="003C7D49" w:rsidRPr="0079493A" w14:paraId="1708CA63" w14:textId="77777777" w:rsidTr="009B010A">
        <w:trPr>
          <w:cantSplit/>
          <w:jc w:val="center"/>
        </w:trPr>
        <w:tc>
          <w:tcPr>
            <w:tcW w:w="389" w:type="pct"/>
            <w:shd w:val="clear" w:color="auto" w:fill="auto"/>
            <w:vAlign w:val="center"/>
          </w:tcPr>
          <w:p w14:paraId="0BFBFB82" w14:textId="238B6679"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12</w:t>
            </w:r>
          </w:p>
        </w:tc>
        <w:tc>
          <w:tcPr>
            <w:tcW w:w="720" w:type="pct"/>
            <w:shd w:val="clear" w:color="auto" w:fill="auto"/>
            <w:vAlign w:val="center"/>
          </w:tcPr>
          <w:p w14:paraId="5CEC541C" w14:textId="76428466"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Jiu</w:t>
            </w:r>
          </w:p>
        </w:tc>
        <w:tc>
          <w:tcPr>
            <w:tcW w:w="1390" w:type="pct"/>
            <w:shd w:val="clear" w:color="auto" w:fill="auto"/>
            <w:vAlign w:val="center"/>
          </w:tcPr>
          <w:p w14:paraId="7163A49D" w14:textId="160F5F1D" w:rsidR="003C7D49" w:rsidRPr="0079493A" w:rsidRDefault="003C7D49" w:rsidP="000B61F8">
            <w:pPr>
              <w:pStyle w:val="1FiguratitluMeto"/>
              <w:spacing w:after="0"/>
              <w:jc w:val="left"/>
              <w:rPr>
                <w:rFonts w:asciiTheme="majorHAnsi" w:hAnsiTheme="majorHAnsi"/>
                <w:bCs w:val="0"/>
                <w:sz w:val="20"/>
                <w:szCs w:val="20"/>
                <w:lang w:val="ro" w:eastAsia="en-US"/>
              </w:rPr>
            </w:pPr>
            <w:r w:rsidRPr="0079493A">
              <w:rPr>
                <w:rFonts w:asciiTheme="majorHAnsi" w:hAnsiTheme="majorHAnsi"/>
                <w:bCs w:val="0"/>
                <w:sz w:val="20"/>
                <w:szCs w:val="20"/>
                <w:lang w:val="ro" w:eastAsia="en-US"/>
              </w:rPr>
              <w:t>Zăval</w:t>
            </w:r>
          </w:p>
        </w:tc>
        <w:tc>
          <w:tcPr>
            <w:tcW w:w="522" w:type="pct"/>
            <w:vAlign w:val="center"/>
          </w:tcPr>
          <w:p w14:paraId="16AF1133" w14:textId="03F63ADF"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10.073</w:t>
            </w:r>
          </w:p>
        </w:tc>
        <w:tc>
          <w:tcPr>
            <w:tcW w:w="452" w:type="pct"/>
            <w:vAlign w:val="center"/>
          </w:tcPr>
          <w:p w14:paraId="5533963C" w14:textId="7BFBD9CA"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417</w:t>
            </w:r>
          </w:p>
        </w:tc>
        <w:tc>
          <w:tcPr>
            <w:tcW w:w="485" w:type="pct"/>
            <w:shd w:val="clear" w:color="auto" w:fill="auto"/>
            <w:noWrap/>
            <w:vAlign w:val="center"/>
          </w:tcPr>
          <w:p w14:paraId="37176B4B" w14:textId="141A491B"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90,5</w:t>
            </w:r>
          </w:p>
        </w:tc>
        <w:tc>
          <w:tcPr>
            <w:tcW w:w="578" w:type="pct"/>
            <w:shd w:val="clear" w:color="auto" w:fill="auto"/>
            <w:vAlign w:val="center"/>
          </w:tcPr>
          <w:p w14:paraId="187BDA84" w14:textId="152C0964"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2.330</w:t>
            </w:r>
          </w:p>
        </w:tc>
        <w:tc>
          <w:tcPr>
            <w:tcW w:w="464" w:type="pct"/>
            <w:shd w:val="clear" w:color="auto" w:fill="auto"/>
            <w:noWrap/>
            <w:vAlign w:val="center"/>
          </w:tcPr>
          <w:p w14:paraId="627AAB41" w14:textId="6B749D19" w:rsidR="003C7D49" w:rsidRPr="0079493A" w:rsidRDefault="003C7D49" w:rsidP="003C7D49">
            <w:pPr>
              <w:pStyle w:val="1FiguratitluMeto"/>
              <w:spacing w:after="0"/>
              <w:rPr>
                <w:rFonts w:asciiTheme="majorHAnsi" w:hAnsiTheme="majorHAnsi"/>
                <w:bCs w:val="0"/>
                <w:sz w:val="20"/>
                <w:szCs w:val="20"/>
                <w:lang w:val="ro" w:eastAsia="en-US"/>
              </w:rPr>
            </w:pPr>
            <w:r w:rsidRPr="0079493A">
              <w:rPr>
                <w:rFonts w:asciiTheme="majorHAnsi" w:hAnsiTheme="majorHAnsi"/>
                <w:bCs w:val="0"/>
                <w:sz w:val="20"/>
                <w:szCs w:val="20"/>
                <w:lang w:val="ro" w:eastAsia="en-US"/>
              </w:rPr>
              <w:t>104</w:t>
            </w:r>
          </w:p>
        </w:tc>
      </w:tr>
    </w:tbl>
    <w:p w14:paraId="403B35BA" w14:textId="155F34FA" w:rsidR="009B010A" w:rsidRPr="00D75EBF" w:rsidRDefault="009B010A" w:rsidP="009B010A">
      <w:pPr>
        <w:spacing w:before="0" w:after="0" w:line="240" w:lineRule="auto"/>
        <w:jc w:val="both"/>
        <w:rPr>
          <w:i/>
          <w:iCs/>
          <w:sz w:val="16"/>
          <w:szCs w:val="16"/>
          <w:lang w:val="pt-BR"/>
        </w:rPr>
      </w:pPr>
      <w:r w:rsidRPr="00D75EBF">
        <w:rPr>
          <w:i/>
          <w:iCs/>
          <w:sz w:val="16"/>
          <w:szCs w:val="16"/>
          <w:lang w:val="pt-BR"/>
        </w:rPr>
        <w:t>Nota: Q</w:t>
      </w:r>
      <w:r w:rsidRPr="00D75EBF">
        <w:rPr>
          <w:i/>
          <w:iCs/>
          <w:sz w:val="16"/>
          <w:szCs w:val="16"/>
          <w:vertAlign w:val="subscript"/>
          <w:lang w:val="pt-BR"/>
        </w:rPr>
        <w:t>mmultianul</w:t>
      </w:r>
      <w:r w:rsidRPr="00D75EBF">
        <w:rPr>
          <w:i/>
          <w:iCs/>
          <w:sz w:val="16"/>
          <w:szCs w:val="16"/>
          <w:lang w:val="pt-BR"/>
        </w:rPr>
        <w:t xml:space="preserve"> reprezintă debitul mediu multianual în regim natural</w:t>
      </w:r>
    </w:p>
    <w:p w14:paraId="3A890281" w14:textId="686E63C9" w:rsidR="009B010A" w:rsidRPr="00D75EBF" w:rsidRDefault="009B010A" w:rsidP="009B010A">
      <w:pPr>
        <w:spacing w:before="0" w:after="0" w:line="240" w:lineRule="auto"/>
        <w:jc w:val="both"/>
        <w:rPr>
          <w:i/>
          <w:iCs/>
          <w:sz w:val="16"/>
          <w:szCs w:val="16"/>
          <w:lang w:val="pt-BR"/>
        </w:rPr>
      </w:pPr>
      <w:r w:rsidRPr="00D75EBF">
        <w:rPr>
          <w:i/>
          <w:iCs/>
          <w:sz w:val="16"/>
          <w:szCs w:val="16"/>
          <w:lang w:val="pt-BR"/>
        </w:rPr>
        <w:t xml:space="preserve">          Q</w:t>
      </w:r>
      <w:r w:rsidRPr="00D75EBF">
        <w:rPr>
          <w:i/>
          <w:iCs/>
          <w:sz w:val="16"/>
          <w:szCs w:val="16"/>
          <w:vertAlign w:val="subscript"/>
          <w:lang w:val="pt-BR"/>
        </w:rPr>
        <w:t xml:space="preserve">max 1% </w:t>
      </w:r>
      <w:r w:rsidRPr="00D75EBF">
        <w:rPr>
          <w:i/>
          <w:iCs/>
          <w:sz w:val="16"/>
          <w:szCs w:val="16"/>
          <w:lang w:val="pt-BR"/>
        </w:rPr>
        <w:t>reprezintă debitul maxim cu asigurarea de probabilitate de 1%</w:t>
      </w:r>
    </w:p>
    <w:p w14:paraId="3531D1DA" w14:textId="6CA4D2F8" w:rsidR="009B010A" w:rsidRPr="00D75EBF" w:rsidRDefault="009B010A" w:rsidP="009B010A">
      <w:pPr>
        <w:spacing w:before="0" w:after="0" w:line="240" w:lineRule="auto"/>
        <w:jc w:val="both"/>
        <w:rPr>
          <w:i/>
          <w:iCs/>
          <w:sz w:val="16"/>
          <w:szCs w:val="16"/>
          <w:lang w:val="pt-BR"/>
        </w:rPr>
      </w:pPr>
      <w:r w:rsidRPr="00D75EBF">
        <w:rPr>
          <w:i/>
          <w:iCs/>
          <w:sz w:val="16"/>
          <w:szCs w:val="16"/>
          <w:lang w:val="pt-BR"/>
        </w:rPr>
        <w:t xml:space="preserve">         R debitul solid mediu multianual</w:t>
      </w:r>
    </w:p>
    <w:p w14:paraId="6602EF15" w14:textId="2A95CA88" w:rsidR="000A22C8" w:rsidRDefault="000A22C8" w:rsidP="000A22C8">
      <w:pPr>
        <w:jc w:val="both"/>
        <w:rPr>
          <w:szCs w:val="20"/>
          <w:lang w:val="ro"/>
        </w:rPr>
      </w:pPr>
      <w:r w:rsidRPr="0079493A">
        <w:rPr>
          <w:szCs w:val="20"/>
          <w:lang w:val="ro"/>
        </w:rPr>
        <w:t xml:space="preserve">În </w:t>
      </w:r>
      <w:r w:rsidR="001E3A9B" w:rsidRPr="0079493A">
        <w:rPr>
          <w:i/>
          <w:iCs/>
          <w:szCs w:val="20"/>
          <w:lang w:val="ro"/>
        </w:rPr>
        <w:t>A</w:t>
      </w:r>
      <w:r w:rsidR="0059108B" w:rsidRPr="0079493A">
        <w:rPr>
          <w:i/>
          <w:iCs/>
          <w:szCs w:val="20"/>
          <w:lang w:val="ro"/>
        </w:rPr>
        <w:t>nexa</w:t>
      </w:r>
      <w:r w:rsidRPr="0079493A">
        <w:rPr>
          <w:i/>
          <w:iCs/>
          <w:szCs w:val="20"/>
          <w:lang w:val="ro"/>
        </w:rPr>
        <w:t xml:space="preserve"> 2</w:t>
      </w:r>
      <w:r w:rsidRPr="0079493A">
        <w:rPr>
          <w:szCs w:val="20"/>
          <w:lang w:val="ro"/>
        </w:rPr>
        <w:t xml:space="preserve"> se prezintă</w:t>
      </w:r>
      <w:r w:rsidRPr="00F82A52">
        <w:rPr>
          <w:szCs w:val="20"/>
          <w:lang w:val="ro"/>
        </w:rPr>
        <w:t xml:space="preserve"> re</w:t>
      </w:r>
      <w:r w:rsidR="00AA45DB">
        <w:rPr>
          <w:szCs w:val="20"/>
          <w:lang w:val="ro"/>
        </w:rPr>
        <w:t>ț</w:t>
      </w:r>
      <w:r w:rsidRPr="00F82A52">
        <w:rPr>
          <w:szCs w:val="20"/>
          <w:lang w:val="ro"/>
        </w:rPr>
        <w:t xml:space="preserve">eaua hidrografică </w:t>
      </w:r>
      <w:r w:rsidR="00346959">
        <w:rPr>
          <w:szCs w:val="20"/>
          <w:lang w:val="ro"/>
        </w:rPr>
        <w:t>ș</w:t>
      </w:r>
      <w:r w:rsidRPr="00F82A52">
        <w:rPr>
          <w:szCs w:val="20"/>
          <w:lang w:val="ro"/>
        </w:rPr>
        <w:t>i amplasamentul sta</w:t>
      </w:r>
      <w:r w:rsidR="00AA45DB">
        <w:rPr>
          <w:szCs w:val="20"/>
          <w:lang w:val="ro"/>
        </w:rPr>
        <w:t>ț</w:t>
      </w:r>
      <w:r w:rsidRPr="00F82A52">
        <w:rPr>
          <w:szCs w:val="20"/>
          <w:lang w:val="ro"/>
        </w:rPr>
        <w:t xml:space="preserve">iilor hidrometrice din cadrul </w:t>
      </w:r>
      <w:r w:rsidR="00CF2414">
        <w:rPr>
          <w:szCs w:val="20"/>
          <w:lang w:val="ro"/>
        </w:rPr>
        <w:t>bazinului</w:t>
      </w:r>
      <w:r w:rsidR="0059108B">
        <w:rPr>
          <w:szCs w:val="20"/>
          <w:lang w:val="ro"/>
        </w:rPr>
        <w:t xml:space="preserve"> hidrografic administrat de A.B.A.</w:t>
      </w:r>
      <w:r w:rsidRPr="00F82A52">
        <w:rPr>
          <w:szCs w:val="20"/>
          <w:lang w:val="ro"/>
        </w:rPr>
        <w:t xml:space="preserve"> Jiu.</w:t>
      </w:r>
    </w:p>
    <w:p w14:paraId="0FD7EDC7" w14:textId="6F7E7670" w:rsidR="00F82A52" w:rsidRPr="00F82A52" w:rsidRDefault="00F82A52" w:rsidP="00F82A52">
      <w:pPr>
        <w:jc w:val="both"/>
        <w:rPr>
          <w:szCs w:val="20"/>
          <w:lang w:val="ro"/>
        </w:rPr>
      </w:pPr>
      <w:r w:rsidRPr="00F82A52">
        <w:rPr>
          <w:szCs w:val="20"/>
          <w:lang w:val="ro"/>
        </w:rPr>
        <w:t xml:space="preserve">În bazinul hidrografic Jiu sunt </w:t>
      </w:r>
      <w:r w:rsidR="00313589">
        <w:rPr>
          <w:szCs w:val="20"/>
          <w:lang w:val="ro"/>
        </w:rPr>
        <w:t>40</w:t>
      </w:r>
      <w:r w:rsidRPr="00F82A52">
        <w:rPr>
          <w:szCs w:val="20"/>
          <w:lang w:val="ro"/>
        </w:rPr>
        <w:t xml:space="preserve"> lacuri </w:t>
      </w:r>
      <w:r w:rsidR="00346959">
        <w:rPr>
          <w:szCs w:val="20"/>
          <w:lang w:val="ro"/>
        </w:rPr>
        <w:t>ș</w:t>
      </w:r>
      <w:r w:rsidRPr="00F82A52">
        <w:rPr>
          <w:szCs w:val="20"/>
          <w:lang w:val="ro"/>
        </w:rPr>
        <w:t>i băl</w:t>
      </w:r>
      <w:r w:rsidR="00AA45DB">
        <w:rPr>
          <w:szCs w:val="20"/>
          <w:lang w:val="ro"/>
        </w:rPr>
        <w:t>ț</w:t>
      </w:r>
      <w:r w:rsidRPr="00F82A52">
        <w:rPr>
          <w:szCs w:val="20"/>
          <w:lang w:val="ro"/>
        </w:rPr>
        <w:t>i naturale din care 14 sunt mai mari de 0,5 kmp. Dintre lacurile cele mai importante amintim: Fântâna Banului (S = 3,14 kmp), Balta Rotunda (S = 3,00 kmp) Balta Mărgini</w:t>
      </w:r>
      <w:r w:rsidR="00AA45DB">
        <w:rPr>
          <w:szCs w:val="20"/>
          <w:lang w:val="ro"/>
        </w:rPr>
        <w:t>ț</w:t>
      </w:r>
      <w:r w:rsidRPr="00F82A52">
        <w:rPr>
          <w:szCs w:val="20"/>
          <w:lang w:val="ro"/>
        </w:rPr>
        <w:t xml:space="preserve">a (S = 2,56 kmp), Balta Ciupercenilor (S = 1,68 kmp) </w:t>
      </w:r>
      <w:r w:rsidR="00346959">
        <w:rPr>
          <w:szCs w:val="20"/>
          <w:lang w:val="ro"/>
        </w:rPr>
        <w:t>ș</w:t>
      </w:r>
      <w:r w:rsidRPr="00F82A52">
        <w:rPr>
          <w:szCs w:val="20"/>
          <w:lang w:val="ro"/>
        </w:rPr>
        <w:t>.a.</w:t>
      </w:r>
    </w:p>
    <w:p w14:paraId="69C992DA" w14:textId="14C8CEEC" w:rsidR="00F82A52" w:rsidRPr="00F82A52" w:rsidRDefault="00F82A52" w:rsidP="00F82A52">
      <w:pPr>
        <w:jc w:val="both"/>
        <w:rPr>
          <w:szCs w:val="20"/>
          <w:lang w:val="ro"/>
        </w:rPr>
      </w:pPr>
      <w:r w:rsidRPr="00F82A52">
        <w:rPr>
          <w:szCs w:val="20"/>
          <w:lang w:val="ro"/>
        </w:rPr>
        <w:t>În bazinul hidrografic Jiu există 10 lacuri de acumulare importante (cu suprafa</w:t>
      </w:r>
      <w:r w:rsidR="00AA45DB">
        <w:rPr>
          <w:szCs w:val="20"/>
          <w:lang w:val="ro"/>
        </w:rPr>
        <w:t>ț</w:t>
      </w:r>
      <w:r w:rsidRPr="00F82A52">
        <w:rPr>
          <w:szCs w:val="20"/>
          <w:lang w:val="ro"/>
        </w:rPr>
        <w:t>a mai mare de 0,5 kmp), care au folosin</w:t>
      </w:r>
      <w:r w:rsidR="00AA45DB">
        <w:rPr>
          <w:szCs w:val="20"/>
          <w:lang w:val="ro"/>
        </w:rPr>
        <w:t>ț</w:t>
      </w:r>
      <w:r w:rsidRPr="00F82A52">
        <w:rPr>
          <w:szCs w:val="20"/>
          <w:lang w:val="ro"/>
        </w:rPr>
        <w:t xml:space="preserve">ă complexă </w:t>
      </w:r>
      <w:r w:rsidR="00346959">
        <w:rPr>
          <w:szCs w:val="20"/>
          <w:lang w:val="ro"/>
        </w:rPr>
        <w:t>ș</w:t>
      </w:r>
      <w:r w:rsidRPr="00F82A52">
        <w:rPr>
          <w:szCs w:val="20"/>
          <w:lang w:val="ro"/>
        </w:rPr>
        <w:t xml:space="preserve">i însumează un volum util de 3045,8 mil.mc (include acumulările PF I </w:t>
      </w:r>
      <w:r w:rsidR="00346959">
        <w:rPr>
          <w:szCs w:val="20"/>
          <w:lang w:val="ro"/>
        </w:rPr>
        <w:t>ș</w:t>
      </w:r>
      <w:r w:rsidRPr="00F82A52">
        <w:rPr>
          <w:szCs w:val="20"/>
          <w:lang w:val="ro"/>
        </w:rPr>
        <w:t>i PF II). Dintre cele mai importante acumulări amintim: Turceni (Vt = 9,9 mil. mc), Baraj Vaja (Vt = 7,745 mil. mc), Baraj Motru (Vt = 6,4 mil. mc), Valea de Pe</w:t>
      </w:r>
      <w:r w:rsidR="00346959">
        <w:rPr>
          <w:szCs w:val="20"/>
          <w:lang w:val="ro"/>
        </w:rPr>
        <w:t>ș</w:t>
      </w:r>
      <w:r w:rsidRPr="00F82A52">
        <w:rPr>
          <w:szCs w:val="20"/>
          <w:lang w:val="ro"/>
        </w:rPr>
        <w:t xml:space="preserve">ti (Vt = 5,3 mil. mc), Vădeni - Târgu Jiu (Vt = 2,623 mil. mc), </w:t>
      </w:r>
      <w:r w:rsidR="00346959">
        <w:rPr>
          <w:szCs w:val="20"/>
          <w:lang w:val="ro"/>
        </w:rPr>
        <w:t>ș</w:t>
      </w:r>
      <w:r w:rsidRPr="00F82A52">
        <w:rPr>
          <w:szCs w:val="20"/>
          <w:lang w:val="ro"/>
        </w:rPr>
        <w:t>.a.</w:t>
      </w:r>
    </w:p>
    <w:p w14:paraId="0F98E1F0" w14:textId="1A44A3AE" w:rsidR="00F82A52" w:rsidRPr="00F82A52" w:rsidRDefault="00F82A52" w:rsidP="00F82A52">
      <w:pPr>
        <w:jc w:val="both"/>
        <w:rPr>
          <w:szCs w:val="20"/>
          <w:lang w:val="ro"/>
        </w:rPr>
      </w:pPr>
      <w:r w:rsidRPr="00F82A52">
        <w:rPr>
          <w:szCs w:val="20"/>
          <w:lang w:val="ro"/>
        </w:rPr>
        <w:t>Resursele de apă de suprafa</w:t>
      </w:r>
      <w:r w:rsidR="00AA45DB">
        <w:rPr>
          <w:szCs w:val="20"/>
          <w:lang w:val="ro"/>
        </w:rPr>
        <w:t>ț</w:t>
      </w:r>
      <w:r w:rsidRPr="00F82A52">
        <w:rPr>
          <w:szCs w:val="20"/>
          <w:lang w:val="ro"/>
        </w:rPr>
        <w:t xml:space="preserve">ă cuprind resursele de apă aferente bazinului hidrografic Jiu </w:t>
      </w:r>
      <w:r w:rsidR="00346959">
        <w:rPr>
          <w:szCs w:val="20"/>
          <w:lang w:val="ro"/>
        </w:rPr>
        <w:t>ș</w:t>
      </w:r>
      <w:r w:rsidRPr="00F82A52">
        <w:rPr>
          <w:szCs w:val="20"/>
          <w:lang w:val="ro"/>
        </w:rPr>
        <w:t>i resursele de apă aferente sectorului de Dunăre.</w:t>
      </w:r>
      <w:r>
        <w:rPr>
          <w:szCs w:val="20"/>
          <w:lang w:val="ro"/>
        </w:rPr>
        <w:t xml:space="preserve"> </w:t>
      </w:r>
      <w:r w:rsidRPr="00F82A52">
        <w:rPr>
          <w:szCs w:val="20"/>
          <w:lang w:val="ro"/>
        </w:rPr>
        <w:t>Resursele totale de apă de suprafa</w:t>
      </w:r>
      <w:r w:rsidR="00AA45DB">
        <w:rPr>
          <w:szCs w:val="20"/>
          <w:lang w:val="ro"/>
        </w:rPr>
        <w:t>ț</w:t>
      </w:r>
      <w:r w:rsidRPr="00F82A52">
        <w:rPr>
          <w:szCs w:val="20"/>
          <w:lang w:val="ro"/>
        </w:rPr>
        <w:t>ă din bazinul hidrografic Jiu (fără fluviul Dunărea) însumează cca. 3.515 mil.mc/an</w:t>
      </w:r>
      <w:r w:rsidR="00313589">
        <w:rPr>
          <w:szCs w:val="20"/>
          <w:lang w:val="ro"/>
        </w:rPr>
        <w:t xml:space="preserve"> (111,5 mc/s)</w:t>
      </w:r>
      <w:r w:rsidRPr="00F82A52">
        <w:rPr>
          <w:szCs w:val="20"/>
          <w:lang w:val="ro"/>
        </w:rPr>
        <w:t xml:space="preserve">, </w:t>
      </w:r>
      <w:bookmarkStart w:id="24" w:name="_Hlk102996188"/>
      <w:r w:rsidRPr="00F82A52">
        <w:rPr>
          <w:szCs w:val="20"/>
          <w:lang w:val="ro"/>
        </w:rPr>
        <w:t>din care resursele utilizabile sunt de cca. 2.231,33 mil.mc/an.</w:t>
      </w:r>
      <w:bookmarkEnd w:id="24"/>
      <w:r w:rsidRPr="00F82A52">
        <w:rPr>
          <w:szCs w:val="20"/>
          <w:lang w:val="ro"/>
        </w:rPr>
        <w:t xml:space="preserve"> </w:t>
      </w:r>
      <w:bookmarkStart w:id="25" w:name="_Hlk102997066"/>
      <w:r w:rsidRPr="00F82A52">
        <w:rPr>
          <w:szCs w:val="20"/>
          <w:lang w:val="ro"/>
        </w:rPr>
        <w:t xml:space="preserve">Acestea sunt formate, în principal, de râul Jiu </w:t>
      </w:r>
      <w:r w:rsidR="00346959">
        <w:rPr>
          <w:szCs w:val="20"/>
          <w:lang w:val="ro"/>
        </w:rPr>
        <w:t>ș</w:t>
      </w:r>
      <w:r w:rsidRPr="00F82A52">
        <w:rPr>
          <w:szCs w:val="20"/>
          <w:lang w:val="ro"/>
        </w:rPr>
        <w:t>i afleun</w:t>
      </w:r>
      <w:r w:rsidR="00AA45DB">
        <w:rPr>
          <w:szCs w:val="20"/>
          <w:lang w:val="ro"/>
        </w:rPr>
        <w:t>ț</w:t>
      </w:r>
      <w:r w:rsidRPr="00F82A52">
        <w:rPr>
          <w:szCs w:val="20"/>
          <w:lang w:val="ro"/>
        </w:rPr>
        <w:t>ii acestuia, respectiv afluen</w:t>
      </w:r>
      <w:r w:rsidR="00AA45DB">
        <w:rPr>
          <w:szCs w:val="20"/>
          <w:lang w:val="ro"/>
        </w:rPr>
        <w:t>ț</w:t>
      </w:r>
      <w:r w:rsidRPr="00F82A52">
        <w:rPr>
          <w:szCs w:val="20"/>
          <w:lang w:val="ro"/>
        </w:rPr>
        <w:t>ii direc</w:t>
      </w:r>
      <w:r w:rsidR="00AA45DB">
        <w:rPr>
          <w:szCs w:val="20"/>
          <w:lang w:val="ro"/>
        </w:rPr>
        <w:t>ț</w:t>
      </w:r>
      <w:r w:rsidRPr="00F82A52">
        <w:rPr>
          <w:szCs w:val="20"/>
          <w:lang w:val="ro"/>
        </w:rPr>
        <w:t>i ai Dunării: Bahna, Topolni</w:t>
      </w:r>
      <w:r w:rsidR="00AA45DB">
        <w:rPr>
          <w:szCs w:val="20"/>
          <w:lang w:val="ro"/>
        </w:rPr>
        <w:t>ț</w:t>
      </w:r>
      <w:r w:rsidRPr="00F82A52">
        <w:rPr>
          <w:szCs w:val="20"/>
          <w:lang w:val="ro"/>
        </w:rPr>
        <w:t>a, Blahni</w:t>
      </w:r>
      <w:r w:rsidR="00AA45DB">
        <w:rPr>
          <w:szCs w:val="20"/>
          <w:lang w:val="ro"/>
        </w:rPr>
        <w:t>ț</w:t>
      </w:r>
      <w:r w:rsidRPr="00F82A52">
        <w:rPr>
          <w:szCs w:val="20"/>
          <w:lang w:val="ro"/>
        </w:rPr>
        <w:t>a, Drincea, B</w:t>
      </w:r>
      <w:r w:rsidR="0059108B">
        <w:rPr>
          <w:szCs w:val="20"/>
          <w:lang w:val="ro"/>
        </w:rPr>
        <w:t>a</w:t>
      </w:r>
      <w:r w:rsidRPr="00F82A52">
        <w:rPr>
          <w:szCs w:val="20"/>
          <w:lang w:val="ro"/>
        </w:rPr>
        <w:t>l</w:t>
      </w:r>
      <w:r w:rsidR="0059108B">
        <w:rPr>
          <w:szCs w:val="20"/>
          <w:lang w:val="ro"/>
        </w:rPr>
        <w:t>a</w:t>
      </w:r>
      <w:r w:rsidRPr="00F82A52">
        <w:rPr>
          <w:szCs w:val="20"/>
          <w:lang w:val="ro"/>
        </w:rPr>
        <w:t>san</w:t>
      </w:r>
      <w:r w:rsidR="0059108B">
        <w:rPr>
          <w:szCs w:val="20"/>
          <w:lang w:val="ro"/>
        </w:rPr>
        <w:t>,</w:t>
      </w:r>
      <w:r w:rsidRPr="00F82A52">
        <w:rPr>
          <w:szCs w:val="20"/>
          <w:lang w:val="ro"/>
        </w:rPr>
        <w:t xml:space="preserve"> Desnă</w:t>
      </w:r>
      <w:r w:rsidR="00AA45DB">
        <w:rPr>
          <w:szCs w:val="20"/>
          <w:lang w:val="ro"/>
        </w:rPr>
        <w:t>ț</w:t>
      </w:r>
      <w:r w:rsidRPr="00F82A52">
        <w:rPr>
          <w:szCs w:val="20"/>
          <w:lang w:val="ro"/>
        </w:rPr>
        <w:t xml:space="preserve">ui </w:t>
      </w:r>
      <w:r w:rsidR="00346959">
        <w:rPr>
          <w:szCs w:val="20"/>
          <w:lang w:val="ro"/>
        </w:rPr>
        <w:t>ș</w:t>
      </w:r>
      <w:r w:rsidRPr="00F82A52">
        <w:rPr>
          <w:szCs w:val="20"/>
          <w:lang w:val="ro"/>
        </w:rPr>
        <w:t xml:space="preserve">.a. </w:t>
      </w:r>
      <w:bookmarkEnd w:id="25"/>
    </w:p>
    <w:p w14:paraId="77206D5B" w14:textId="22EA79F7" w:rsidR="00F82A52" w:rsidRPr="00F82A52" w:rsidRDefault="00F82A52" w:rsidP="00F82A52">
      <w:pPr>
        <w:jc w:val="both"/>
        <w:rPr>
          <w:szCs w:val="20"/>
          <w:lang w:val="ro"/>
        </w:rPr>
      </w:pPr>
      <w:r w:rsidRPr="00F82A52">
        <w:rPr>
          <w:szCs w:val="20"/>
          <w:lang w:val="ro"/>
        </w:rPr>
        <w:t>În bazinul hidrografic Jiu, resursele subterane teoretice (fără fluviul Dunărea) sunt estimate la 1.035 mil.mc</w:t>
      </w:r>
      <w:r w:rsidR="00313589">
        <w:rPr>
          <w:szCs w:val="20"/>
          <w:lang w:val="ro"/>
        </w:rPr>
        <w:t xml:space="preserve"> </w:t>
      </w:r>
      <w:r w:rsidR="0032078A">
        <w:rPr>
          <w:szCs w:val="20"/>
          <w:lang w:val="ro"/>
        </w:rPr>
        <w:t xml:space="preserve">– din care 568 mil.mc provin din surse freatice </w:t>
      </w:r>
      <w:r w:rsidR="00346959">
        <w:rPr>
          <w:szCs w:val="20"/>
          <w:lang w:val="ro"/>
        </w:rPr>
        <w:t>ș</w:t>
      </w:r>
      <w:r w:rsidR="0032078A">
        <w:rPr>
          <w:szCs w:val="20"/>
          <w:lang w:val="ro"/>
        </w:rPr>
        <w:t xml:space="preserve">i 467 mil.mc din surse de adâncime </w:t>
      </w:r>
      <w:r w:rsidR="00313589">
        <w:rPr>
          <w:szCs w:val="20"/>
          <w:lang w:val="ro"/>
        </w:rPr>
        <w:t>(32,8 mc/s)</w:t>
      </w:r>
      <w:r w:rsidRPr="00F82A52">
        <w:rPr>
          <w:szCs w:val="20"/>
          <w:lang w:val="ro"/>
        </w:rPr>
        <w:t xml:space="preserve">, din care resursele subterane utilizabile sunt de 430 mil.mc. </w:t>
      </w:r>
    </w:p>
    <w:p w14:paraId="1D730687" w14:textId="0EF6C3BE" w:rsidR="001E3A9B" w:rsidRPr="00A56F55" w:rsidRDefault="00F82A52" w:rsidP="001E3A9B">
      <w:pPr>
        <w:jc w:val="both"/>
        <w:rPr>
          <w:lang w:val="ro"/>
        </w:rPr>
      </w:pPr>
      <w:bookmarkStart w:id="26" w:name="_Hlk102991930"/>
      <w:r w:rsidRPr="00F82A52">
        <w:rPr>
          <w:szCs w:val="20"/>
          <w:lang w:val="ro"/>
        </w:rPr>
        <w:lastRenderedPageBreak/>
        <w:t xml:space="preserve">Conform </w:t>
      </w:r>
      <w:r w:rsidRPr="00F82A52">
        <w:rPr>
          <w:i/>
          <w:iCs/>
          <w:szCs w:val="20"/>
          <w:lang w:val="ro"/>
        </w:rPr>
        <w:t>Planului de management actualizat (2021) al bazinului hidrografic Jiu, al III-lea ciclu de planificare 2022 – 2027</w:t>
      </w:r>
      <w:r w:rsidRPr="00F82A52">
        <w:rPr>
          <w:szCs w:val="20"/>
          <w:lang w:val="ro"/>
        </w:rPr>
        <w:t xml:space="preserve">, au fost identificate </w:t>
      </w:r>
      <w:r w:rsidRPr="001E3A9B">
        <w:rPr>
          <w:szCs w:val="20"/>
          <w:lang w:val="ro"/>
        </w:rPr>
        <w:t>175 corpuri de apă de suprafa</w:t>
      </w:r>
      <w:r w:rsidR="00AA45DB">
        <w:rPr>
          <w:szCs w:val="20"/>
          <w:lang w:val="ro"/>
        </w:rPr>
        <w:t>ț</w:t>
      </w:r>
      <w:r w:rsidRPr="001E3A9B">
        <w:rPr>
          <w:szCs w:val="20"/>
          <w:lang w:val="ro"/>
        </w:rPr>
        <w:t>ă</w:t>
      </w:r>
      <w:r w:rsidR="001E3A9B" w:rsidRPr="001E3A9B">
        <w:rPr>
          <w:szCs w:val="20"/>
          <w:lang w:val="ro"/>
        </w:rPr>
        <w:t xml:space="preserve"> </w:t>
      </w:r>
      <w:r w:rsidR="00346959">
        <w:rPr>
          <w:szCs w:val="20"/>
          <w:lang w:val="ro"/>
        </w:rPr>
        <w:t>ș</w:t>
      </w:r>
      <w:r w:rsidR="001E3A9B" w:rsidRPr="001E3A9B">
        <w:rPr>
          <w:szCs w:val="20"/>
          <w:lang w:val="ro"/>
        </w:rPr>
        <w:t>i 8 corpuri de apă subterană</w:t>
      </w:r>
      <w:r w:rsidRPr="00F82A52">
        <w:rPr>
          <w:szCs w:val="20"/>
          <w:lang w:val="ro"/>
        </w:rPr>
        <w:t>.</w:t>
      </w:r>
      <w:r>
        <w:rPr>
          <w:szCs w:val="20"/>
          <w:lang w:val="ro"/>
        </w:rPr>
        <w:t xml:space="preserve"> </w:t>
      </w:r>
      <w:r w:rsidRPr="00F82A52">
        <w:rPr>
          <w:szCs w:val="20"/>
          <w:lang w:val="ro"/>
        </w:rPr>
        <w:t>Caracterizarea stării corpurilor de apă de suprafa</w:t>
      </w:r>
      <w:r w:rsidR="00AA45DB">
        <w:rPr>
          <w:szCs w:val="20"/>
          <w:lang w:val="ro"/>
        </w:rPr>
        <w:t>ț</w:t>
      </w:r>
      <w:r w:rsidRPr="00F82A52">
        <w:rPr>
          <w:szCs w:val="20"/>
          <w:lang w:val="ro"/>
        </w:rPr>
        <w:t xml:space="preserve">ă s-a realizat prin evaluarea stării </w:t>
      </w:r>
      <w:r w:rsidRPr="0079493A">
        <w:rPr>
          <w:szCs w:val="20"/>
          <w:lang w:val="ro"/>
        </w:rPr>
        <w:t>ecologice/ poten</w:t>
      </w:r>
      <w:r w:rsidR="00AA45DB">
        <w:rPr>
          <w:szCs w:val="20"/>
          <w:lang w:val="ro"/>
        </w:rPr>
        <w:t>ț</w:t>
      </w:r>
      <w:r w:rsidRPr="0079493A">
        <w:rPr>
          <w:szCs w:val="20"/>
          <w:lang w:val="ro"/>
        </w:rPr>
        <w:t xml:space="preserve">ialului ecologic </w:t>
      </w:r>
      <w:r w:rsidR="00346959">
        <w:rPr>
          <w:szCs w:val="20"/>
          <w:lang w:val="ro"/>
        </w:rPr>
        <w:t>ș</w:t>
      </w:r>
      <w:r w:rsidRPr="0079493A">
        <w:rPr>
          <w:szCs w:val="20"/>
          <w:lang w:val="ro"/>
        </w:rPr>
        <w:t>i stării chimice</w:t>
      </w:r>
      <w:r w:rsidR="001E3A9B" w:rsidRPr="0079493A">
        <w:rPr>
          <w:szCs w:val="20"/>
          <w:lang w:val="ro"/>
        </w:rPr>
        <w:t xml:space="preserve"> </w:t>
      </w:r>
      <w:bookmarkStart w:id="27" w:name="_Hlk103674719"/>
      <w:r w:rsidR="001E3A9B" w:rsidRPr="00A56F55">
        <w:rPr>
          <w:lang w:val="ro"/>
        </w:rPr>
        <w:t xml:space="preserve">iar corpurile de apă subterană s-au caracterizarea prin evaluarea stării cantitative </w:t>
      </w:r>
      <w:r w:rsidR="00346959" w:rsidRPr="00A56F55">
        <w:rPr>
          <w:lang w:val="ro"/>
        </w:rPr>
        <w:t>ș</w:t>
      </w:r>
      <w:r w:rsidR="001E3A9B" w:rsidRPr="00A56F55">
        <w:rPr>
          <w:lang w:val="ro"/>
        </w:rPr>
        <w:t>i stării chimice</w:t>
      </w:r>
      <w:bookmarkEnd w:id="27"/>
      <w:r w:rsidRPr="0079493A">
        <w:rPr>
          <w:szCs w:val="20"/>
          <w:lang w:val="ro"/>
        </w:rPr>
        <w:t xml:space="preserve">. În </w:t>
      </w:r>
      <w:r w:rsidRPr="0079493A">
        <w:rPr>
          <w:i/>
          <w:iCs/>
          <w:szCs w:val="20"/>
          <w:lang w:val="ro"/>
        </w:rPr>
        <w:t xml:space="preserve">tabelul </w:t>
      </w:r>
      <w:r w:rsidR="007E42CC" w:rsidRPr="0079493A">
        <w:rPr>
          <w:i/>
          <w:iCs/>
          <w:szCs w:val="20"/>
          <w:lang w:val="ro"/>
        </w:rPr>
        <w:t>2</w:t>
      </w:r>
      <w:r w:rsidRPr="0079493A">
        <w:rPr>
          <w:szCs w:val="20"/>
          <w:lang w:val="ro"/>
        </w:rPr>
        <w:t xml:space="preserve"> sunt redate rezultatele evaluării stării ecologice/ poten</w:t>
      </w:r>
      <w:r w:rsidR="00AA45DB">
        <w:rPr>
          <w:szCs w:val="20"/>
          <w:lang w:val="ro"/>
        </w:rPr>
        <w:t>ț</w:t>
      </w:r>
      <w:r w:rsidRPr="0079493A">
        <w:rPr>
          <w:szCs w:val="20"/>
          <w:lang w:val="ro"/>
        </w:rPr>
        <w:t>ialului ecologic aferente celor 175 corpuri de apă de suprafa</w:t>
      </w:r>
      <w:r w:rsidR="00AA45DB">
        <w:rPr>
          <w:szCs w:val="20"/>
          <w:lang w:val="ro"/>
        </w:rPr>
        <w:t>ț</w:t>
      </w:r>
      <w:r w:rsidRPr="0079493A">
        <w:rPr>
          <w:szCs w:val="20"/>
          <w:lang w:val="ro"/>
        </w:rPr>
        <w:t>ă.</w:t>
      </w:r>
      <w:r w:rsidR="001E3A9B" w:rsidRPr="0079493A">
        <w:rPr>
          <w:szCs w:val="20"/>
          <w:lang w:val="ro"/>
        </w:rPr>
        <w:t xml:space="preserve"> În urma evaluării stării cantitative </w:t>
      </w:r>
      <w:r w:rsidR="00346959">
        <w:rPr>
          <w:szCs w:val="20"/>
          <w:lang w:val="ro"/>
        </w:rPr>
        <w:t>ș</w:t>
      </w:r>
      <w:r w:rsidR="001E3A9B" w:rsidRPr="0079493A">
        <w:rPr>
          <w:szCs w:val="20"/>
          <w:lang w:val="ro"/>
        </w:rPr>
        <w:t>i a stării chimice a corpurilor de apă subterană aferente Administra</w:t>
      </w:r>
      <w:r w:rsidR="00AA45DB">
        <w:rPr>
          <w:szCs w:val="20"/>
          <w:lang w:val="ro"/>
        </w:rPr>
        <w:t>ț</w:t>
      </w:r>
      <w:r w:rsidR="001E3A9B" w:rsidRPr="0079493A">
        <w:rPr>
          <w:szCs w:val="20"/>
          <w:lang w:val="ro"/>
        </w:rPr>
        <w:t xml:space="preserve">iei Bazinale de Apă Jiu a rezultat faptul că toate corpurile de apă subterană sunt în stare cantitativă bună </w:t>
      </w:r>
      <w:r w:rsidR="00346959">
        <w:rPr>
          <w:szCs w:val="20"/>
          <w:lang w:val="ro"/>
        </w:rPr>
        <w:t>ș</w:t>
      </w:r>
      <w:r w:rsidR="001E3A9B" w:rsidRPr="0079493A">
        <w:rPr>
          <w:szCs w:val="20"/>
          <w:lang w:val="ro"/>
        </w:rPr>
        <w:t xml:space="preserve">i în stare chimică bună. </w:t>
      </w:r>
      <w:r w:rsidR="00595A22" w:rsidRPr="00A56F55">
        <w:rPr>
          <w:lang w:val="ro"/>
        </w:rPr>
        <w:t>Reprezentarea pe hartă a stării ecologice / poten</w:t>
      </w:r>
      <w:r w:rsidR="00AA45DB" w:rsidRPr="00A56F55">
        <w:rPr>
          <w:lang w:val="ro"/>
        </w:rPr>
        <w:t>ț</w:t>
      </w:r>
      <w:r w:rsidR="00595A22" w:rsidRPr="00A56F55">
        <w:rPr>
          <w:lang w:val="ro"/>
        </w:rPr>
        <w:t xml:space="preserve">ialul ecologic </w:t>
      </w:r>
      <w:r w:rsidR="00346959" w:rsidRPr="00A56F55">
        <w:rPr>
          <w:lang w:val="ro"/>
        </w:rPr>
        <w:t>ș</w:t>
      </w:r>
      <w:r w:rsidR="00595A22" w:rsidRPr="00A56F55">
        <w:rPr>
          <w:lang w:val="ro"/>
        </w:rPr>
        <w:t>i starea chimică globală a corpurilor de apă de suprafa</w:t>
      </w:r>
      <w:r w:rsidR="00AA45DB" w:rsidRPr="00A56F55">
        <w:rPr>
          <w:lang w:val="ro"/>
        </w:rPr>
        <w:t>ț</w:t>
      </w:r>
      <w:r w:rsidR="00595A22" w:rsidRPr="00A56F55">
        <w:rPr>
          <w:lang w:val="ro"/>
        </w:rPr>
        <w:t xml:space="preserve">ă la nivelul </w:t>
      </w:r>
      <w:r w:rsidR="00445644" w:rsidRPr="00A56F55">
        <w:rPr>
          <w:lang w:val="ro"/>
        </w:rPr>
        <w:t>bazinului</w:t>
      </w:r>
      <w:r w:rsidR="00595A22" w:rsidRPr="00A56F55">
        <w:rPr>
          <w:lang w:val="ro"/>
        </w:rPr>
        <w:t xml:space="preserve"> hidrografic administrat de A.B.A. Jiu se regă</w:t>
      </w:r>
      <w:r w:rsidR="00595A22" w:rsidRPr="00A56F55">
        <w:rPr>
          <w:color w:val="000000" w:themeColor="text1"/>
          <w:lang w:val="ro"/>
        </w:rPr>
        <w:t>se</w:t>
      </w:r>
      <w:r w:rsidR="00346959" w:rsidRPr="00A56F55">
        <w:rPr>
          <w:color w:val="000000" w:themeColor="text1"/>
          <w:lang w:val="ro"/>
        </w:rPr>
        <w:t>ș</w:t>
      </w:r>
      <w:r w:rsidR="00595A22" w:rsidRPr="00A56F55">
        <w:rPr>
          <w:color w:val="000000" w:themeColor="text1"/>
          <w:lang w:val="ro"/>
        </w:rPr>
        <w:t xml:space="preserve">te </w:t>
      </w:r>
      <w:r w:rsidR="00595A22" w:rsidRPr="0079493A">
        <w:rPr>
          <w:color w:val="000000" w:themeColor="text1"/>
          <w:lang w:val="ro-RO"/>
        </w:rPr>
        <w:t xml:space="preserve">în capitolul </w:t>
      </w:r>
      <w:r w:rsidR="00595A22" w:rsidRPr="00A56F55">
        <w:rPr>
          <w:color w:val="000000" w:themeColor="text1"/>
          <w:lang w:val="ro"/>
        </w:rPr>
        <w:t xml:space="preserve">6 </w:t>
      </w:r>
      <w:r w:rsidR="00595A22" w:rsidRPr="00A56F55">
        <w:rPr>
          <w:i/>
          <w:iCs/>
          <w:color w:val="000000" w:themeColor="text1"/>
          <w:lang w:val="ro"/>
        </w:rPr>
        <w:t xml:space="preserve">Monitorizarea </w:t>
      </w:r>
      <w:r w:rsidR="00346959" w:rsidRPr="00A56F55">
        <w:rPr>
          <w:i/>
          <w:iCs/>
          <w:color w:val="000000" w:themeColor="text1"/>
          <w:lang w:val="ro"/>
        </w:rPr>
        <w:t>ș</w:t>
      </w:r>
      <w:r w:rsidR="00595A22" w:rsidRPr="00A56F55">
        <w:rPr>
          <w:i/>
          <w:iCs/>
          <w:color w:val="000000" w:themeColor="text1"/>
          <w:lang w:val="ro"/>
        </w:rPr>
        <w:t xml:space="preserve">i caracterizarea stării apelor </w:t>
      </w:r>
      <w:r w:rsidR="00595A22" w:rsidRPr="00A56F55">
        <w:rPr>
          <w:color w:val="000000" w:themeColor="text1"/>
          <w:lang w:val="ro"/>
        </w:rPr>
        <w:t>al documentului men</w:t>
      </w:r>
      <w:r w:rsidR="00AA45DB" w:rsidRPr="00A56F55">
        <w:rPr>
          <w:color w:val="000000" w:themeColor="text1"/>
          <w:lang w:val="ro"/>
        </w:rPr>
        <w:t>ț</w:t>
      </w:r>
      <w:r w:rsidR="00595A22" w:rsidRPr="00A56F55">
        <w:rPr>
          <w:color w:val="000000" w:themeColor="text1"/>
          <w:lang w:val="ro"/>
        </w:rPr>
        <w:t>ionat</w:t>
      </w:r>
      <w:r w:rsidR="00595A22" w:rsidRPr="00A56F55">
        <w:rPr>
          <w:i/>
          <w:iCs/>
          <w:color w:val="000000" w:themeColor="text1"/>
          <w:lang w:val="ro"/>
        </w:rPr>
        <w:t xml:space="preserve"> </w:t>
      </w:r>
      <w:r w:rsidR="00346959" w:rsidRPr="00A56F55">
        <w:rPr>
          <w:color w:val="000000" w:themeColor="text1"/>
          <w:lang w:val="ro"/>
        </w:rPr>
        <w:t>ș</w:t>
      </w:r>
      <w:r w:rsidR="00595A22" w:rsidRPr="00A56F55">
        <w:rPr>
          <w:color w:val="000000" w:themeColor="text1"/>
          <w:lang w:val="ro"/>
        </w:rPr>
        <w:t xml:space="preserve">i </w:t>
      </w:r>
      <w:r w:rsidR="00EF7569" w:rsidRPr="00A56F55">
        <w:rPr>
          <w:color w:val="000000" w:themeColor="text1"/>
          <w:lang w:val="ro"/>
        </w:rPr>
        <w:t>informa</w:t>
      </w:r>
      <w:r w:rsidR="00AA45DB" w:rsidRPr="00A56F55">
        <w:rPr>
          <w:color w:val="000000" w:themeColor="text1"/>
          <w:lang w:val="ro"/>
        </w:rPr>
        <w:t>ț</w:t>
      </w:r>
      <w:r w:rsidR="00EF7569" w:rsidRPr="00A56F55">
        <w:rPr>
          <w:color w:val="000000" w:themeColor="text1"/>
          <w:lang w:val="ro"/>
        </w:rPr>
        <w:t>iile</w:t>
      </w:r>
      <w:r w:rsidR="00595A22" w:rsidRPr="00A56F55">
        <w:rPr>
          <w:color w:val="000000" w:themeColor="text1"/>
          <w:lang w:val="ro"/>
        </w:rPr>
        <w:t xml:space="preserve"> sunt disponibile </w:t>
      </w:r>
      <w:r w:rsidR="00EF7569" w:rsidRPr="0079493A">
        <w:rPr>
          <w:color w:val="000000" w:themeColor="text1"/>
          <w:lang w:val="ro-RO"/>
        </w:rPr>
        <w:t>pe site-ul Administa</w:t>
      </w:r>
      <w:r w:rsidR="00AA45DB">
        <w:rPr>
          <w:color w:val="000000" w:themeColor="text1"/>
          <w:lang w:val="ro-RO"/>
        </w:rPr>
        <w:t>ț</w:t>
      </w:r>
      <w:r w:rsidR="00EF7569" w:rsidRPr="0079493A">
        <w:rPr>
          <w:color w:val="000000" w:themeColor="text1"/>
          <w:lang w:val="ro-RO"/>
        </w:rPr>
        <w:t>iei Na</w:t>
      </w:r>
      <w:r w:rsidR="00AA45DB">
        <w:rPr>
          <w:color w:val="000000" w:themeColor="text1"/>
          <w:lang w:val="ro-RO"/>
        </w:rPr>
        <w:t>ț</w:t>
      </w:r>
      <w:r w:rsidR="00EF7569" w:rsidRPr="0079493A">
        <w:rPr>
          <w:color w:val="000000" w:themeColor="text1"/>
          <w:lang w:val="ro-RO"/>
        </w:rPr>
        <w:t xml:space="preserve">ionale “Apele Române”, </w:t>
      </w:r>
      <w:r w:rsidR="00EF7569" w:rsidRPr="0079493A">
        <w:rPr>
          <w:i/>
          <w:iCs/>
          <w:color w:val="000000" w:themeColor="text1"/>
          <w:lang w:val="ro-RO"/>
        </w:rPr>
        <w:t>rowater.ro</w:t>
      </w:r>
      <w:r w:rsidR="00EF7569" w:rsidRPr="0079493A">
        <w:rPr>
          <w:color w:val="000000" w:themeColor="text1"/>
          <w:lang w:val="ro-RO"/>
        </w:rPr>
        <w:t>.</w:t>
      </w:r>
    </w:p>
    <w:p w14:paraId="1D3EA9B8" w14:textId="7F16E565" w:rsidR="00F82A52" w:rsidRPr="007C0EAC" w:rsidRDefault="00F82A52" w:rsidP="00F82A52">
      <w:pPr>
        <w:spacing w:before="0" w:line="240" w:lineRule="auto"/>
        <w:jc w:val="center"/>
        <w:rPr>
          <w:bCs/>
          <w:i/>
          <w:iCs/>
          <w:szCs w:val="20"/>
          <w:highlight w:val="yellow"/>
          <w:lang w:val="ro"/>
        </w:rPr>
      </w:pPr>
      <w:r w:rsidRPr="0079493A">
        <w:rPr>
          <w:i/>
          <w:iCs/>
          <w:szCs w:val="20"/>
          <w:lang w:val="ro"/>
        </w:rPr>
        <w:t>Tabel</w:t>
      </w:r>
      <w:r w:rsidR="00E56180" w:rsidRPr="0079493A">
        <w:rPr>
          <w:i/>
          <w:iCs/>
          <w:szCs w:val="20"/>
          <w:lang w:val="ro"/>
        </w:rPr>
        <w:t>ul</w:t>
      </w:r>
      <w:r w:rsidRPr="0079493A">
        <w:rPr>
          <w:i/>
          <w:iCs/>
          <w:szCs w:val="20"/>
          <w:lang w:val="ro"/>
        </w:rPr>
        <w:t xml:space="preserve"> </w:t>
      </w:r>
      <w:r w:rsidR="007E42CC" w:rsidRPr="0079493A">
        <w:rPr>
          <w:i/>
          <w:iCs/>
          <w:szCs w:val="20"/>
          <w:lang w:val="ro"/>
        </w:rPr>
        <w:t>2</w:t>
      </w:r>
      <w:r w:rsidRPr="0079493A">
        <w:rPr>
          <w:i/>
          <w:iCs/>
          <w:szCs w:val="20"/>
          <w:lang w:val="ro"/>
        </w:rPr>
        <w:t>. Rezultatele evaluării stării ecologice/poten</w:t>
      </w:r>
      <w:r w:rsidR="00AA45DB">
        <w:rPr>
          <w:i/>
          <w:iCs/>
          <w:szCs w:val="20"/>
          <w:lang w:val="ro"/>
        </w:rPr>
        <w:t>ț</w:t>
      </w:r>
      <w:r w:rsidRPr="0079493A">
        <w:rPr>
          <w:i/>
          <w:iCs/>
          <w:szCs w:val="20"/>
          <w:lang w:val="ro"/>
        </w:rPr>
        <w:t xml:space="preserve">ialului ecologic </w:t>
      </w:r>
      <w:r w:rsidR="00346959">
        <w:rPr>
          <w:i/>
          <w:iCs/>
          <w:szCs w:val="20"/>
          <w:lang w:val="ro"/>
        </w:rPr>
        <w:t>ș</w:t>
      </w:r>
      <w:r w:rsidRPr="0079493A">
        <w:rPr>
          <w:i/>
          <w:iCs/>
          <w:szCs w:val="20"/>
          <w:lang w:val="ro"/>
        </w:rPr>
        <w:t>i a stării chimice</w:t>
      </w:r>
      <w:r w:rsidR="007E42CC" w:rsidRPr="0079493A">
        <w:rPr>
          <w:i/>
          <w:iCs/>
          <w:szCs w:val="20"/>
          <w:lang w:val="ro"/>
        </w:rPr>
        <w:t xml:space="preserve"> al corpurilor de apă de suprafa</w:t>
      </w:r>
      <w:r w:rsidR="00AA45DB">
        <w:rPr>
          <w:i/>
          <w:iCs/>
          <w:szCs w:val="20"/>
          <w:lang w:val="ro"/>
        </w:rPr>
        <w:t>ț</w:t>
      </w:r>
      <w:r w:rsidR="007E42CC" w:rsidRPr="0079493A">
        <w:rPr>
          <w:i/>
          <w:iCs/>
          <w:szCs w:val="20"/>
          <w:lang w:val="ro"/>
        </w:rPr>
        <w:t>ă identificate</w:t>
      </w:r>
      <w:r w:rsidRPr="0079493A">
        <w:rPr>
          <w:i/>
          <w:iCs/>
          <w:szCs w:val="20"/>
          <w:lang w:val="ro"/>
        </w:rPr>
        <w:t xml:space="preserve"> la nivelul </w:t>
      </w:r>
      <w:r w:rsidR="00D35C5B" w:rsidRPr="0079493A">
        <w:rPr>
          <w:i/>
          <w:iCs/>
          <w:szCs w:val="20"/>
          <w:lang w:val="ro"/>
        </w:rPr>
        <w:t>bazinului</w:t>
      </w:r>
      <w:r w:rsidR="007E42CC" w:rsidRPr="0079493A">
        <w:rPr>
          <w:i/>
          <w:iCs/>
          <w:szCs w:val="20"/>
          <w:lang w:val="ro"/>
        </w:rPr>
        <w:t xml:space="preserve"> hidrografic administrat de A.B.</w:t>
      </w:r>
      <w:r w:rsidR="007E42CC" w:rsidRPr="007C0EAC">
        <w:rPr>
          <w:i/>
          <w:iCs/>
          <w:szCs w:val="20"/>
          <w:lang w:val="ro"/>
        </w:rPr>
        <w:t>A.</w:t>
      </w:r>
      <w:r w:rsidRPr="007C0EAC">
        <w:rPr>
          <w:i/>
          <w:iCs/>
          <w:szCs w:val="20"/>
          <w:lang w:val="ro"/>
        </w:rPr>
        <w:t xml:space="preserve"> Jiu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84"/>
        <w:gridCol w:w="943"/>
        <w:gridCol w:w="838"/>
        <w:gridCol w:w="1196"/>
        <w:gridCol w:w="881"/>
        <w:gridCol w:w="1049"/>
        <w:gridCol w:w="1456"/>
        <w:gridCol w:w="1456"/>
      </w:tblGrid>
      <w:tr w:rsidR="00F82A52" w:rsidRPr="008158C7" w14:paraId="0EE0281F" w14:textId="77777777" w:rsidTr="00EF7569">
        <w:trPr>
          <w:jc w:val="center"/>
        </w:trPr>
        <w:tc>
          <w:tcPr>
            <w:tcW w:w="6091" w:type="dxa"/>
            <w:gridSpan w:val="6"/>
            <w:shd w:val="clear" w:color="auto" w:fill="FFFFFF" w:themeFill="background1"/>
            <w:vAlign w:val="center"/>
          </w:tcPr>
          <w:p w14:paraId="0801CAF1" w14:textId="2F0AE43E" w:rsidR="00F82A52" w:rsidRPr="001E3A9B" w:rsidRDefault="00F82A52" w:rsidP="00181C59">
            <w:pPr>
              <w:spacing w:before="0" w:after="0" w:line="240" w:lineRule="auto"/>
              <w:contextualSpacing/>
              <w:jc w:val="center"/>
              <w:rPr>
                <w:b/>
                <w:bCs/>
                <w:szCs w:val="20"/>
                <w:lang w:val="ro"/>
              </w:rPr>
            </w:pPr>
            <w:r w:rsidRPr="001E3A9B">
              <w:rPr>
                <w:b/>
                <w:bCs/>
                <w:szCs w:val="20"/>
                <w:lang w:val="ro"/>
              </w:rPr>
              <w:t>Starea ecologică / poten</w:t>
            </w:r>
            <w:r w:rsidR="00AA45DB">
              <w:rPr>
                <w:b/>
                <w:bCs/>
                <w:szCs w:val="20"/>
                <w:lang w:val="ro"/>
              </w:rPr>
              <w:t>ț</w:t>
            </w:r>
            <w:r w:rsidRPr="001E3A9B">
              <w:rPr>
                <w:b/>
                <w:bCs/>
                <w:szCs w:val="20"/>
                <w:lang w:val="ro"/>
              </w:rPr>
              <w:t>ial ecologic</w:t>
            </w:r>
          </w:p>
        </w:tc>
        <w:tc>
          <w:tcPr>
            <w:tcW w:w="2912" w:type="dxa"/>
            <w:gridSpan w:val="2"/>
            <w:shd w:val="clear" w:color="auto" w:fill="FFFFFF" w:themeFill="background1"/>
            <w:vAlign w:val="center"/>
          </w:tcPr>
          <w:p w14:paraId="47D343E3"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Starea chimică</w:t>
            </w:r>
          </w:p>
        </w:tc>
      </w:tr>
      <w:tr w:rsidR="00F82A52" w:rsidRPr="007B3CB4" w14:paraId="0CFC1818" w14:textId="77777777" w:rsidTr="00EF7569">
        <w:trPr>
          <w:jc w:val="center"/>
        </w:trPr>
        <w:tc>
          <w:tcPr>
            <w:tcW w:w="1184" w:type="dxa"/>
            <w:shd w:val="clear" w:color="auto" w:fill="FFFFFF" w:themeFill="background1"/>
            <w:vAlign w:val="center"/>
          </w:tcPr>
          <w:p w14:paraId="486FD9C5"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Numărul corpurilor de apă</w:t>
            </w:r>
          </w:p>
        </w:tc>
        <w:tc>
          <w:tcPr>
            <w:tcW w:w="943" w:type="dxa"/>
            <w:shd w:val="clear" w:color="auto" w:fill="FFFFFF" w:themeFill="background1"/>
            <w:vAlign w:val="center"/>
          </w:tcPr>
          <w:p w14:paraId="0602305D"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Foarte bună</w:t>
            </w:r>
          </w:p>
        </w:tc>
        <w:tc>
          <w:tcPr>
            <w:tcW w:w="838" w:type="dxa"/>
            <w:shd w:val="clear" w:color="auto" w:fill="FFFFFF" w:themeFill="background1"/>
            <w:vAlign w:val="center"/>
          </w:tcPr>
          <w:p w14:paraId="1D061270"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Bună</w:t>
            </w:r>
          </w:p>
        </w:tc>
        <w:tc>
          <w:tcPr>
            <w:tcW w:w="1196" w:type="dxa"/>
            <w:shd w:val="clear" w:color="auto" w:fill="FFFFFF" w:themeFill="background1"/>
            <w:vAlign w:val="center"/>
          </w:tcPr>
          <w:p w14:paraId="0CFE2470"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Moderată</w:t>
            </w:r>
          </w:p>
        </w:tc>
        <w:tc>
          <w:tcPr>
            <w:tcW w:w="881" w:type="dxa"/>
            <w:shd w:val="clear" w:color="auto" w:fill="FFFFFF" w:themeFill="background1"/>
            <w:vAlign w:val="center"/>
          </w:tcPr>
          <w:p w14:paraId="0CC896AF"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Slabă</w:t>
            </w:r>
          </w:p>
        </w:tc>
        <w:tc>
          <w:tcPr>
            <w:tcW w:w="1049" w:type="dxa"/>
            <w:shd w:val="clear" w:color="auto" w:fill="FFFFFF" w:themeFill="background1"/>
            <w:vAlign w:val="center"/>
          </w:tcPr>
          <w:p w14:paraId="064981AF"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Proastă</w:t>
            </w:r>
          </w:p>
        </w:tc>
        <w:tc>
          <w:tcPr>
            <w:tcW w:w="1456" w:type="dxa"/>
            <w:shd w:val="clear" w:color="auto" w:fill="FFFFFF" w:themeFill="background1"/>
            <w:vAlign w:val="center"/>
          </w:tcPr>
          <w:p w14:paraId="4D00BC56"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Bună</w:t>
            </w:r>
          </w:p>
        </w:tc>
        <w:tc>
          <w:tcPr>
            <w:tcW w:w="1456" w:type="dxa"/>
            <w:shd w:val="clear" w:color="auto" w:fill="FFFFFF" w:themeFill="background1"/>
            <w:vAlign w:val="center"/>
          </w:tcPr>
          <w:p w14:paraId="30461E10"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Nu ating starea chimică bună</w:t>
            </w:r>
          </w:p>
        </w:tc>
      </w:tr>
      <w:tr w:rsidR="00F82A52" w:rsidRPr="008158C7" w14:paraId="6BA02D0A" w14:textId="77777777" w:rsidTr="00EF7569">
        <w:trPr>
          <w:jc w:val="center"/>
        </w:trPr>
        <w:tc>
          <w:tcPr>
            <w:tcW w:w="1184" w:type="dxa"/>
            <w:shd w:val="clear" w:color="auto" w:fill="FFFFFF" w:themeFill="background1"/>
            <w:vAlign w:val="center"/>
          </w:tcPr>
          <w:p w14:paraId="3E3500C0" w14:textId="77777777" w:rsidR="00F82A52" w:rsidRPr="001E3A9B" w:rsidRDefault="00F82A52" w:rsidP="00181C59">
            <w:pPr>
              <w:spacing w:before="0" w:after="0" w:line="240" w:lineRule="auto"/>
              <w:contextualSpacing/>
              <w:jc w:val="center"/>
              <w:rPr>
                <w:b/>
                <w:bCs/>
                <w:szCs w:val="20"/>
                <w:lang w:val="ro"/>
              </w:rPr>
            </w:pPr>
            <w:r w:rsidRPr="001E3A9B">
              <w:rPr>
                <w:b/>
                <w:bCs/>
                <w:szCs w:val="20"/>
                <w:lang w:val="ro"/>
              </w:rPr>
              <w:t>175</w:t>
            </w:r>
          </w:p>
        </w:tc>
        <w:tc>
          <w:tcPr>
            <w:tcW w:w="943" w:type="dxa"/>
            <w:shd w:val="clear" w:color="auto" w:fill="FFFFFF" w:themeFill="background1"/>
            <w:vAlign w:val="center"/>
          </w:tcPr>
          <w:p w14:paraId="126A89CA" w14:textId="77777777" w:rsidR="00F82A52" w:rsidRPr="00181C59" w:rsidRDefault="00F82A52" w:rsidP="00181C59">
            <w:pPr>
              <w:spacing w:before="0" w:after="0" w:line="240" w:lineRule="auto"/>
              <w:contextualSpacing/>
              <w:jc w:val="center"/>
              <w:rPr>
                <w:szCs w:val="20"/>
                <w:lang w:val="ro"/>
              </w:rPr>
            </w:pPr>
            <w:r w:rsidRPr="00181C59">
              <w:rPr>
                <w:szCs w:val="20"/>
                <w:lang w:val="ro"/>
              </w:rPr>
              <w:t>0</w:t>
            </w:r>
          </w:p>
        </w:tc>
        <w:tc>
          <w:tcPr>
            <w:tcW w:w="838" w:type="dxa"/>
            <w:shd w:val="clear" w:color="auto" w:fill="FFFFFF" w:themeFill="background1"/>
            <w:vAlign w:val="center"/>
          </w:tcPr>
          <w:p w14:paraId="1C34BB2A" w14:textId="77777777" w:rsidR="00F82A52" w:rsidRPr="00181C59" w:rsidRDefault="00F82A52" w:rsidP="00181C59">
            <w:pPr>
              <w:spacing w:before="0" w:after="0" w:line="240" w:lineRule="auto"/>
              <w:contextualSpacing/>
              <w:jc w:val="center"/>
              <w:rPr>
                <w:szCs w:val="20"/>
                <w:lang w:val="ro"/>
              </w:rPr>
            </w:pPr>
            <w:r w:rsidRPr="00181C59">
              <w:rPr>
                <w:szCs w:val="20"/>
                <w:lang w:val="ro"/>
              </w:rPr>
              <w:t>136</w:t>
            </w:r>
          </w:p>
        </w:tc>
        <w:tc>
          <w:tcPr>
            <w:tcW w:w="1196" w:type="dxa"/>
            <w:shd w:val="clear" w:color="auto" w:fill="FFFFFF" w:themeFill="background1"/>
            <w:vAlign w:val="center"/>
          </w:tcPr>
          <w:p w14:paraId="2DFCF740" w14:textId="77777777" w:rsidR="00F82A52" w:rsidRPr="00181C59" w:rsidRDefault="00F82A52" w:rsidP="00181C59">
            <w:pPr>
              <w:spacing w:before="0" w:after="0" w:line="240" w:lineRule="auto"/>
              <w:contextualSpacing/>
              <w:jc w:val="center"/>
              <w:rPr>
                <w:szCs w:val="20"/>
                <w:lang w:val="ro"/>
              </w:rPr>
            </w:pPr>
            <w:r w:rsidRPr="00181C59">
              <w:rPr>
                <w:szCs w:val="20"/>
                <w:lang w:val="ro"/>
              </w:rPr>
              <w:t>29</w:t>
            </w:r>
          </w:p>
        </w:tc>
        <w:tc>
          <w:tcPr>
            <w:tcW w:w="881" w:type="dxa"/>
            <w:shd w:val="clear" w:color="auto" w:fill="FFFFFF" w:themeFill="background1"/>
            <w:vAlign w:val="center"/>
          </w:tcPr>
          <w:p w14:paraId="5CA6268B" w14:textId="77777777" w:rsidR="00F82A52" w:rsidRPr="00181C59" w:rsidRDefault="00F82A52" w:rsidP="00181C59">
            <w:pPr>
              <w:spacing w:before="0" w:after="0" w:line="240" w:lineRule="auto"/>
              <w:contextualSpacing/>
              <w:jc w:val="center"/>
              <w:rPr>
                <w:szCs w:val="20"/>
                <w:lang w:val="ro"/>
              </w:rPr>
            </w:pPr>
            <w:r w:rsidRPr="00181C59">
              <w:rPr>
                <w:szCs w:val="20"/>
                <w:lang w:val="ro"/>
              </w:rPr>
              <w:t>9</w:t>
            </w:r>
          </w:p>
        </w:tc>
        <w:tc>
          <w:tcPr>
            <w:tcW w:w="1049" w:type="dxa"/>
            <w:shd w:val="clear" w:color="auto" w:fill="FFFFFF" w:themeFill="background1"/>
            <w:vAlign w:val="center"/>
          </w:tcPr>
          <w:p w14:paraId="6D218998" w14:textId="77777777" w:rsidR="00F82A52" w:rsidRPr="00181C59" w:rsidRDefault="00F82A52" w:rsidP="00181C59">
            <w:pPr>
              <w:spacing w:before="0" w:after="0" w:line="240" w:lineRule="auto"/>
              <w:contextualSpacing/>
              <w:jc w:val="center"/>
              <w:rPr>
                <w:szCs w:val="20"/>
                <w:lang w:val="ro"/>
              </w:rPr>
            </w:pPr>
            <w:r w:rsidRPr="00181C59">
              <w:rPr>
                <w:szCs w:val="20"/>
                <w:lang w:val="ro"/>
              </w:rPr>
              <w:t>1</w:t>
            </w:r>
          </w:p>
        </w:tc>
        <w:tc>
          <w:tcPr>
            <w:tcW w:w="1456" w:type="dxa"/>
            <w:shd w:val="clear" w:color="auto" w:fill="FFFFFF" w:themeFill="background1"/>
            <w:vAlign w:val="center"/>
          </w:tcPr>
          <w:p w14:paraId="3AA88A06" w14:textId="77777777" w:rsidR="00F82A52" w:rsidRPr="00181C59" w:rsidRDefault="00F82A52" w:rsidP="00181C59">
            <w:pPr>
              <w:spacing w:before="0" w:after="0" w:line="240" w:lineRule="auto"/>
              <w:contextualSpacing/>
              <w:jc w:val="center"/>
              <w:rPr>
                <w:szCs w:val="20"/>
                <w:lang w:val="ro"/>
              </w:rPr>
            </w:pPr>
            <w:r w:rsidRPr="00181C59">
              <w:rPr>
                <w:szCs w:val="20"/>
                <w:lang w:val="ro"/>
              </w:rPr>
              <w:t>174</w:t>
            </w:r>
          </w:p>
        </w:tc>
        <w:tc>
          <w:tcPr>
            <w:tcW w:w="1456" w:type="dxa"/>
            <w:shd w:val="clear" w:color="auto" w:fill="FFFFFF" w:themeFill="background1"/>
            <w:vAlign w:val="center"/>
          </w:tcPr>
          <w:p w14:paraId="6EC3E11E" w14:textId="77777777" w:rsidR="00F82A52" w:rsidRPr="00181C59" w:rsidRDefault="00F82A52" w:rsidP="00181C59">
            <w:pPr>
              <w:spacing w:before="0" w:after="0" w:line="240" w:lineRule="auto"/>
              <w:contextualSpacing/>
              <w:jc w:val="center"/>
              <w:rPr>
                <w:szCs w:val="20"/>
                <w:lang w:val="ro"/>
              </w:rPr>
            </w:pPr>
            <w:r w:rsidRPr="00181C59">
              <w:rPr>
                <w:szCs w:val="20"/>
                <w:lang w:val="ro"/>
              </w:rPr>
              <w:t>1</w:t>
            </w:r>
          </w:p>
        </w:tc>
      </w:tr>
    </w:tbl>
    <w:p w14:paraId="4BA0AE22" w14:textId="1FCBA3D2" w:rsidR="004F407F" w:rsidRPr="004F407F" w:rsidRDefault="004F407F" w:rsidP="004F407F">
      <w:pPr>
        <w:jc w:val="both"/>
        <w:rPr>
          <w:szCs w:val="20"/>
          <w:lang w:val="ro"/>
        </w:rPr>
      </w:pPr>
      <w:bookmarkStart w:id="28" w:name="_Hlk102993923"/>
      <w:bookmarkEnd w:id="26"/>
      <w:r w:rsidRPr="004F407F">
        <w:rPr>
          <w:szCs w:val="20"/>
          <w:lang w:val="ro"/>
        </w:rPr>
        <w:t>În zona Luncii Jiului vegeta</w:t>
      </w:r>
      <w:r w:rsidR="00AA45DB">
        <w:rPr>
          <w:szCs w:val="20"/>
          <w:lang w:val="ro"/>
        </w:rPr>
        <w:t>ț</w:t>
      </w:r>
      <w:r w:rsidRPr="004F407F">
        <w:rPr>
          <w:szCs w:val="20"/>
          <w:lang w:val="ro"/>
        </w:rPr>
        <w:t>ia este reprezentată de sălcii, plopi, răchită, specii de stejar în asocia</w:t>
      </w:r>
      <w:r w:rsidR="00AA45DB">
        <w:rPr>
          <w:szCs w:val="20"/>
          <w:lang w:val="ro"/>
        </w:rPr>
        <w:t>ț</w:t>
      </w:r>
      <w:r w:rsidRPr="004F407F">
        <w:rPr>
          <w:szCs w:val="20"/>
          <w:lang w:val="ro"/>
        </w:rPr>
        <w:t>ie cu subarboret de alun, măce</w:t>
      </w:r>
      <w:r w:rsidR="00346959">
        <w:rPr>
          <w:szCs w:val="20"/>
          <w:lang w:val="ro"/>
        </w:rPr>
        <w:t>ș</w:t>
      </w:r>
      <w:r w:rsidRPr="004F407F">
        <w:rPr>
          <w:szCs w:val="20"/>
          <w:lang w:val="ro"/>
        </w:rPr>
        <w:t>, cătină etc. În perimetrul băl</w:t>
      </w:r>
      <w:r w:rsidR="00AA45DB">
        <w:rPr>
          <w:szCs w:val="20"/>
          <w:lang w:val="ro"/>
        </w:rPr>
        <w:t>ț</w:t>
      </w:r>
      <w:r w:rsidRPr="004F407F">
        <w:rPr>
          <w:szCs w:val="20"/>
          <w:lang w:val="ro"/>
        </w:rPr>
        <w:t xml:space="preserve">ilor </w:t>
      </w:r>
      <w:r w:rsidR="00346959">
        <w:rPr>
          <w:szCs w:val="20"/>
          <w:lang w:val="ro"/>
        </w:rPr>
        <w:t>ș</w:t>
      </w:r>
      <w:r w:rsidRPr="004F407F">
        <w:rPr>
          <w:szCs w:val="20"/>
          <w:lang w:val="ro"/>
        </w:rPr>
        <w:t>i zonelor umede (mla</w:t>
      </w:r>
      <w:r w:rsidR="00346959">
        <w:rPr>
          <w:szCs w:val="20"/>
          <w:lang w:val="ro"/>
        </w:rPr>
        <w:t>ș</w:t>
      </w:r>
      <w:r w:rsidRPr="004F407F">
        <w:rPr>
          <w:szCs w:val="20"/>
          <w:lang w:val="ro"/>
        </w:rPr>
        <w:t>tini) apare o vegeta</w:t>
      </w:r>
      <w:r w:rsidR="00AA45DB">
        <w:rPr>
          <w:szCs w:val="20"/>
          <w:lang w:val="ro"/>
        </w:rPr>
        <w:t>ț</w:t>
      </w:r>
      <w:r w:rsidRPr="004F407F">
        <w:rPr>
          <w:szCs w:val="20"/>
          <w:lang w:val="ro"/>
        </w:rPr>
        <w:t>ie hidrofilă formată de specii de trestie, papură, nufăr, rogoz, pipirig, piciorul coco</w:t>
      </w:r>
      <w:r w:rsidR="00346959">
        <w:rPr>
          <w:szCs w:val="20"/>
          <w:lang w:val="ro"/>
        </w:rPr>
        <w:t>ș</w:t>
      </w:r>
      <w:r w:rsidRPr="004F407F">
        <w:rPr>
          <w:szCs w:val="20"/>
          <w:lang w:val="ro"/>
        </w:rPr>
        <w:t>ului, linti</w:t>
      </w:r>
      <w:r w:rsidR="00AA45DB">
        <w:rPr>
          <w:szCs w:val="20"/>
          <w:lang w:val="ro"/>
        </w:rPr>
        <w:t>ț</w:t>
      </w:r>
      <w:r w:rsidRPr="004F407F">
        <w:rPr>
          <w:szCs w:val="20"/>
          <w:lang w:val="ro"/>
        </w:rPr>
        <w:t>ă etc.</w:t>
      </w:r>
      <w:r w:rsidR="00FF74C3">
        <w:rPr>
          <w:szCs w:val="20"/>
          <w:lang w:val="ro"/>
        </w:rPr>
        <w:t xml:space="preserve"> </w:t>
      </w:r>
      <w:r w:rsidRPr="004F407F">
        <w:rPr>
          <w:szCs w:val="20"/>
          <w:lang w:val="ro"/>
        </w:rPr>
        <w:t>În zona de câmpie se găsesc păduri de stejar (stejar pufos, stejar brumăriu). Paji</w:t>
      </w:r>
      <w:r w:rsidR="00346959">
        <w:rPr>
          <w:szCs w:val="20"/>
          <w:lang w:val="ro"/>
        </w:rPr>
        <w:t>ș</w:t>
      </w:r>
      <w:r w:rsidRPr="004F407F">
        <w:rPr>
          <w:szCs w:val="20"/>
          <w:lang w:val="ro"/>
        </w:rPr>
        <w:t>tile din această zonă sunt puternic stepizate, compuse din ierburi adaptate la secetă.</w:t>
      </w:r>
      <w:r w:rsidR="00444374">
        <w:rPr>
          <w:szCs w:val="20"/>
          <w:lang w:val="ro"/>
        </w:rPr>
        <w:t xml:space="preserve"> </w:t>
      </w:r>
      <w:r w:rsidRPr="004F407F">
        <w:rPr>
          <w:szCs w:val="20"/>
          <w:lang w:val="ro"/>
        </w:rPr>
        <w:t>În zona de deal se găsesc: păduri de cer, gârni</w:t>
      </w:r>
      <w:r w:rsidR="00AA45DB">
        <w:rPr>
          <w:szCs w:val="20"/>
          <w:lang w:val="ro"/>
        </w:rPr>
        <w:t>ț</w:t>
      </w:r>
      <w:r w:rsidRPr="004F407F">
        <w:rPr>
          <w:szCs w:val="20"/>
          <w:lang w:val="ro"/>
        </w:rPr>
        <w:t xml:space="preserve">ă, gorun </w:t>
      </w:r>
      <w:r w:rsidR="00346959">
        <w:rPr>
          <w:szCs w:val="20"/>
          <w:lang w:val="ro"/>
        </w:rPr>
        <w:t>ș</w:t>
      </w:r>
      <w:r w:rsidRPr="004F407F">
        <w:rPr>
          <w:szCs w:val="20"/>
          <w:lang w:val="ro"/>
        </w:rPr>
        <w:t>.a.</w:t>
      </w:r>
      <w:r w:rsidR="00444374">
        <w:rPr>
          <w:szCs w:val="20"/>
          <w:lang w:val="ro"/>
        </w:rPr>
        <w:t xml:space="preserve"> </w:t>
      </w:r>
      <w:r w:rsidRPr="004F407F">
        <w:rPr>
          <w:szCs w:val="20"/>
          <w:lang w:val="ro"/>
        </w:rPr>
        <w:t>În zona montană predomină vegeta</w:t>
      </w:r>
      <w:r w:rsidR="00AA45DB">
        <w:rPr>
          <w:szCs w:val="20"/>
          <w:lang w:val="ro"/>
        </w:rPr>
        <w:t>ț</w:t>
      </w:r>
      <w:r w:rsidRPr="004F407F">
        <w:rPr>
          <w:szCs w:val="20"/>
          <w:lang w:val="ro"/>
        </w:rPr>
        <w:t xml:space="preserve">ia alpină </w:t>
      </w:r>
      <w:r w:rsidR="00346959">
        <w:rPr>
          <w:szCs w:val="20"/>
          <w:lang w:val="ro"/>
        </w:rPr>
        <w:t>ș</w:t>
      </w:r>
      <w:r w:rsidRPr="004F407F">
        <w:rPr>
          <w:szCs w:val="20"/>
          <w:lang w:val="ro"/>
        </w:rPr>
        <w:t xml:space="preserve">i subalpină cu păduri de conifere, păduri de foioase: fag, păduri amestecate de fag </w:t>
      </w:r>
      <w:r w:rsidR="00346959">
        <w:rPr>
          <w:szCs w:val="20"/>
          <w:lang w:val="ro"/>
        </w:rPr>
        <w:t>ș</w:t>
      </w:r>
      <w:r w:rsidRPr="004F407F">
        <w:rPr>
          <w:szCs w:val="20"/>
          <w:lang w:val="ro"/>
        </w:rPr>
        <w:t>i gorun, cer etc.</w:t>
      </w:r>
      <w:r w:rsidR="00444374">
        <w:rPr>
          <w:szCs w:val="20"/>
          <w:lang w:val="ro"/>
        </w:rPr>
        <w:t xml:space="preserve"> </w:t>
      </w:r>
      <w:r w:rsidRPr="004F407F">
        <w:rPr>
          <w:szCs w:val="20"/>
          <w:lang w:val="ro"/>
        </w:rPr>
        <w:t>Fauna specifică zonei montane este dominată de: capre negre, râ</w:t>
      </w:r>
      <w:r w:rsidR="00346959">
        <w:rPr>
          <w:szCs w:val="20"/>
          <w:lang w:val="ro"/>
        </w:rPr>
        <w:t>ș</w:t>
      </w:r>
      <w:r w:rsidRPr="004F407F">
        <w:rPr>
          <w:szCs w:val="20"/>
          <w:lang w:val="ro"/>
        </w:rPr>
        <w:t xml:space="preserve">i, acvile de munte (cele mai puternice păsări răpitoare din </w:t>
      </w:r>
      <w:r w:rsidR="00AA45DB">
        <w:rPr>
          <w:szCs w:val="20"/>
          <w:lang w:val="ro"/>
        </w:rPr>
        <w:t>ț</w:t>
      </w:r>
      <w:r w:rsidRPr="004F407F">
        <w:rPr>
          <w:szCs w:val="20"/>
          <w:lang w:val="ro"/>
        </w:rPr>
        <w:t>ară), coco</w:t>
      </w:r>
      <w:r w:rsidR="00346959">
        <w:rPr>
          <w:szCs w:val="20"/>
          <w:lang w:val="ro"/>
        </w:rPr>
        <w:t>ș</w:t>
      </w:r>
      <w:r w:rsidRPr="004F407F">
        <w:rPr>
          <w:szCs w:val="20"/>
          <w:lang w:val="ro"/>
        </w:rPr>
        <w:t>i de munte, ur</w:t>
      </w:r>
      <w:r w:rsidR="00346959">
        <w:rPr>
          <w:szCs w:val="20"/>
          <w:lang w:val="ro"/>
        </w:rPr>
        <w:t>ș</w:t>
      </w:r>
      <w:r w:rsidRPr="004F407F">
        <w:rPr>
          <w:szCs w:val="20"/>
          <w:lang w:val="ro"/>
        </w:rPr>
        <w:t>i, căprioare, cerbi, lupi, vulturi ple</w:t>
      </w:r>
      <w:r w:rsidR="00346959">
        <w:rPr>
          <w:szCs w:val="20"/>
          <w:lang w:val="ro"/>
        </w:rPr>
        <w:t>ș</w:t>
      </w:r>
      <w:r w:rsidRPr="004F407F">
        <w:rPr>
          <w:szCs w:val="20"/>
          <w:lang w:val="ro"/>
        </w:rPr>
        <w:t>uvi etc.</w:t>
      </w:r>
    </w:p>
    <w:p w14:paraId="7BF6C17F" w14:textId="49EAB242" w:rsidR="004F407F" w:rsidRPr="00444374" w:rsidRDefault="004F407F" w:rsidP="00444374">
      <w:pPr>
        <w:jc w:val="both"/>
        <w:rPr>
          <w:szCs w:val="20"/>
          <w:lang w:val="ro"/>
        </w:rPr>
      </w:pPr>
      <w:r w:rsidRPr="00444374">
        <w:rPr>
          <w:szCs w:val="20"/>
          <w:lang w:val="ro"/>
        </w:rPr>
        <w:t xml:space="preserve">Fauna acvatică este reprezentată de: lipan, clean, păstrăv indigen </w:t>
      </w:r>
      <w:r w:rsidR="00346959">
        <w:rPr>
          <w:szCs w:val="20"/>
          <w:lang w:val="ro"/>
        </w:rPr>
        <w:t>ș</w:t>
      </w:r>
      <w:r w:rsidRPr="00444374">
        <w:rPr>
          <w:szCs w:val="20"/>
          <w:lang w:val="ro"/>
        </w:rPr>
        <w:t>.a.</w:t>
      </w:r>
      <w:r w:rsidR="00444374">
        <w:rPr>
          <w:szCs w:val="20"/>
          <w:lang w:val="ro"/>
        </w:rPr>
        <w:t xml:space="preserve"> </w:t>
      </w:r>
      <w:r w:rsidRPr="00444374">
        <w:rPr>
          <w:szCs w:val="20"/>
          <w:lang w:val="ro"/>
        </w:rPr>
        <w:t>Pentru zonele de deal amintim: fluturele cap de mort, salamandra, pi</w:t>
      </w:r>
      <w:r w:rsidR="00AA45DB">
        <w:rPr>
          <w:szCs w:val="20"/>
          <w:lang w:val="ro"/>
        </w:rPr>
        <w:t>ț</w:t>
      </w:r>
      <w:r w:rsidRPr="00444374">
        <w:rPr>
          <w:szCs w:val="20"/>
          <w:lang w:val="ro"/>
        </w:rPr>
        <w:t>igoiul mo</w:t>
      </w:r>
      <w:r w:rsidR="00AA45DB">
        <w:rPr>
          <w:szCs w:val="20"/>
          <w:lang w:val="ro"/>
        </w:rPr>
        <w:t>ț</w:t>
      </w:r>
      <w:r w:rsidRPr="00444374">
        <w:rPr>
          <w:szCs w:val="20"/>
          <w:lang w:val="ro"/>
        </w:rPr>
        <w:t>at, fazanul, stăncu</w:t>
      </w:r>
      <w:r w:rsidR="00AA45DB">
        <w:rPr>
          <w:szCs w:val="20"/>
          <w:lang w:val="ro"/>
        </w:rPr>
        <w:t>ț</w:t>
      </w:r>
      <w:r w:rsidRPr="00444374">
        <w:rPr>
          <w:szCs w:val="20"/>
          <w:lang w:val="ro"/>
        </w:rPr>
        <w:t>a etc.</w:t>
      </w:r>
      <w:r w:rsidR="00444374">
        <w:rPr>
          <w:szCs w:val="20"/>
          <w:lang w:val="ro"/>
        </w:rPr>
        <w:t xml:space="preserve"> </w:t>
      </w:r>
      <w:r w:rsidRPr="00444374">
        <w:rPr>
          <w:szCs w:val="20"/>
          <w:lang w:val="ro"/>
        </w:rPr>
        <w:t>În zona de câmpie fauna este reprezentată de: mistre</w:t>
      </w:r>
      <w:r w:rsidR="00AA45DB">
        <w:rPr>
          <w:szCs w:val="20"/>
          <w:lang w:val="ro"/>
        </w:rPr>
        <w:t>ț</w:t>
      </w:r>
      <w:r w:rsidRPr="00444374">
        <w:rPr>
          <w:szCs w:val="20"/>
          <w:lang w:val="ro"/>
        </w:rPr>
        <w:t xml:space="preserve">i, căprioare, iepuri, dihori, nevăstuici, popândăi, </w:t>
      </w:r>
      <w:r w:rsidR="00346959">
        <w:rPr>
          <w:szCs w:val="20"/>
          <w:lang w:val="ro"/>
        </w:rPr>
        <w:t>ș</w:t>
      </w:r>
      <w:r w:rsidRPr="00444374">
        <w:rPr>
          <w:szCs w:val="20"/>
          <w:lang w:val="ro"/>
        </w:rPr>
        <w:t>oarecii de câmp, co</w:t>
      </w:r>
      <w:r w:rsidR="00AA45DB">
        <w:rPr>
          <w:szCs w:val="20"/>
          <w:lang w:val="ro"/>
        </w:rPr>
        <w:t>ț</w:t>
      </w:r>
      <w:r w:rsidRPr="00444374">
        <w:rPr>
          <w:szCs w:val="20"/>
          <w:lang w:val="ro"/>
        </w:rPr>
        <w:t>ofene, ciori, pupeze, broa</w:t>
      </w:r>
      <w:r w:rsidR="00346959">
        <w:rPr>
          <w:szCs w:val="20"/>
          <w:lang w:val="ro"/>
        </w:rPr>
        <w:t>ș</w:t>
      </w:r>
      <w:r w:rsidRPr="00444374">
        <w:rPr>
          <w:szCs w:val="20"/>
          <w:lang w:val="ro"/>
        </w:rPr>
        <w:t xml:space="preserve">te </w:t>
      </w:r>
      <w:r w:rsidR="00AA45DB">
        <w:rPr>
          <w:szCs w:val="20"/>
          <w:lang w:val="ro"/>
        </w:rPr>
        <w:t>ț</w:t>
      </w:r>
      <w:r w:rsidRPr="00444374">
        <w:rPr>
          <w:szCs w:val="20"/>
          <w:lang w:val="ro"/>
        </w:rPr>
        <w:t>estoase etc.</w:t>
      </w:r>
    </w:p>
    <w:p w14:paraId="2D163FE2" w14:textId="6CD3C9A0" w:rsidR="000A22C8" w:rsidRPr="000A22C8" w:rsidRDefault="000A22C8" w:rsidP="00D43B61">
      <w:pPr>
        <w:spacing w:before="0" w:after="0" w:line="240" w:lineRule="auto"/>
        <w:rPr>
          <w:bCs/>
          <w:szCs w:val="20"/>
          <w:lang w:val="ro"/>
        </w:rPr>
      </w:pPr>
      <w:r w:rsidRPr="000A22C8">
        <w:rPr>
          <w:szCs w:val="20"/>
          <w:lang w:val="ro"/>
        </w:rPr>
        <w:t>Conform Registrului zonelor protejate</w:t>
      </w:r>
      <w:r w:rsidRPr="00D43B61">
        <w:rPr>
          <w:szCs w:val="20"/>
          <w:vertAlign w:val="superscript"/>
          <w:lang w:val="ro"/>
        </w:rPr>
        <w:footnoteReference w:id="1"/>
      </w:r>
      <w:r w:rsidRPr="00D43B61">
        <w:rPr>
          <w:szCs w:val="20"/>
          <w:vertAlign w:val="superscript"/>
          <w:lang w:val="ro"/>
        </w:rPr>
        <w:t xml:space="preserve"> </w:t>
      </w:r>
      <w:r w:rsidRPr="000A22C8">
        <w:rPr>
          <w:szCs w:val="20"/>
          <w:lang w:val="ro"/>
        </w:rPr>
        <w:t xml:space="preserve">dar </w:t>
      </w:r>
      <w:r w:rsidR="00346959">
        <w:rPr>
          <w:szCs w:val="20"/>
          <w:lang w:val="ro"/>
        </w:rPr>
        <w:t>ș</w:t>
      </w:r>
      <w:r w:rsidRPr="000A22C8">
        <w:rPr>
          <w:szCs w:val="20"/>
          <w:lang w:val="ro"/>
        </w:rPr>
        <w:t>i a unor informa</w:t>
      </w:r>
      <w:r w:rsidR="00AA45DB">
        <w:rPr>
          <w:szCs w:val="20"/>
          <w:lang w:val="ro"/>
        </w:rPr>
        <w:t>ț</w:t>
      </w:r>
      <w:r w:rsidRPr="000A22C8">
        <w:rPr>
          <w:szCs w:val="20"/>
          <w:lang w:val="ro"/>
        </w:rPr>
        <w:t>ii actualizate, după caz, în</w:t>
      </w:r>
      <w:r w:rsidR="00D35C5B">
        <w:rPr>
          <w:szCs w:val="20"/>
          <w:lang w:val="ro"/>
        </w:rPr>
        <w:t xml:space="preserve"> bazin</w:t>
      </w:r>
      <w:r w:rsidRPr="000A22C8">
        <w:rPr>
          <w:szCs w:val="20"/>
          <w:lang w:val="ro"/>
        </w:rPr>
        <w:t xml:space="preserve">ul hidrografic administrat de A.B.A </w:t>
      </w:r>
      <w:r>
        <w:rPr>
          <w:szCs w:val="20"/>
          <w:lang w:val="ro"/>
        </w:rPr>
        <w:t xml:space="preserve">Jiu </w:t>
      </w:r>
      <w:r w:rsidRPr="000A22C8">
        <w:rPr>
          <w:szCs w:val="20"/>
          <w:lang w:val="ro"/>
        </w:rPr>
        <w:t>situa</w:t>
      </w:r>
      <w:r w:rsidR="00AA45DB">
        <w:rPr>
          <w:szCs w:val="20"/>
          <w:lang w:val="ro"/>
        </w:rPr>
        <w:t>ț</w:t>
      </w:r>
      <w:r w:rsidRPr="000A22C8">
        <w:rPr>
          <w:szCs w:val="20"/>
          <w:lang w:val="ro"/>
        </w:rPr>
        <w:t>ia zonelor protejate este următoarea:</w:t>
      </w:r>
    </w:p>
    <w:p w14:paraId="658A8E87" w14:textId="00EBEE0D" w:rsidR="000A22C8" w:rsidRPr="00674B36" w:rsidRDefault="000A22C8">
      <w:pPr>
        <w:numPr>
          <w:ilvl w:val="0"/>
          <w:numId w:val="31"/>
        </w:numPr>
        <w:spacing w:before="0" w:after="0" w:line="240" w:lineRule="auto"/>
        <w:rPr>
          <w:bCs/>
          <w:szCs w:val="20"/>
          <w:lang w:val="ro"/>
        </w:rPr>
      </w:pPr>
      <w:r w:rsidRPr="00674B36">
        <w:rPr>
          <w:i/>
          <w:iCs/>
          <w:szCs w:val="20"/>
          <w:lang w:val="ro"/>
        </w:rPr>
        <w:t>Zone de protec</w:t>
      </w:r>
      <w:r w:rsidR="00AA45DB">
        <w:rPr>
          <w:i/>
          <w:iCs/>
          <w:szCs w:val="20"/>
          <w:lang w:val="ro"/>
        </w:rPr>
        <w:t>ț</w:t>
      </w:r>
      <w:r w:rsidRPr="00674B36">
        <w:rPr>
          <w:i/>
          <w:iCs/>
          <w:szCs w:val="20"/>
          <w:lang w:val="ro"/>
        </w:rPr>
        <w:t>ie pentru captările de apă destinate potabilizării</w:t>
      </w:r>
      <w:r w:rsidR="00B313BE" w:rsidRPr="00674B36">
        <w:rPr>
          <w:szCs w:val="20"/>
          <w:lang w:val="ro"/>
        </w:rPr>
        <w:t xml:space="preserve"> – La nivelul bazinului hidrografic Jiu, în anul 2019 au fost inventariate 337 </w:t>
      </w:r>
      <w:r w:rsidRPr="00674B36">
        <w:rPr>
          <w:szCs w:val="20"/>
          <w:lang w:val="ro"/>
        </w:rPr>
        <w:t xml:space="preserve">captări de apă </w:t>
      </w:r>
      <w:r w:rsidR="00B313BE" w:rsidRPr="00674B36">
        <w:rPr>
          <w:szCs w:val="20"/>
          <w:lang w:val="ro"/>
        </w:rPr>
        <w:t xml:space="preserve">pentru potabilizare, din </w:t>
      </w:r>
      <w:r w:rsidRPr="00674B36">
        <w:rPr>
          <w:szCs w:val="20"/>
          <w:lang w:val="ro"/>
        </w:rPr>
        <w:t xml:space="preserve">care </w:t>
      </w:r>
      <w:r w:rsidR="00B313BE" w:rsidRPr="00674B36">
        <w:rPr>
          <w:szCs w:val="20"/>
          <w:lang w:val="ro"/>
        </w:rPr>
        <w:t>39</w:t>
      </w:r>
      <w:r w:rsidRPr="00674B36">
        <w:rPr>
          <w:szCs w:val="20"/>
          <w:lang w:val="ro"/>
        </w:rPr>
        <w:t xml:space="preserve"> </w:t>
      </w:r>
      <w:r w:rsidR="00B313BE" w:rsidRPr="00674B36">
        <w:rPr>
          <w:szCs w:val="20"/>
          <w:lang w:val="ro"/>
        </w:rPr>
        <w:t>captări de apă din sursele de suprafa</w:t>
      </w:r>
      <w:r w:rsidR="00AA45DB">
        <w:rPr>
          <w:szCs w:val="20"/>
          <w:lang w:val="ro"/>
        </w:rPr>
        <w:t>ț</w:t>
      </w:r>
      <w:r w:rsidR="00B313BE" w:rsidRPr="00674B36">
        <w:rPr>
          <w:szCs w:val="20"/>
          <w:lang w:val="ro"/>
        </w:rPr>
        <w:t>ă pentru potabilizare (</w:t>
      </w:r>
      <w:r w:rsidRPr="00674B36">
        <w:rPr>
          <w:szCs w:val="20"/>
          <w:lang w:val="ro"/>
        </w:rPr>
        <w:t>pentru alimentarea cu apă a popula</w:t>
      </w:r>
      <w:r w:rsidR="00AA45DB">
        <w:rPr>
          <w:szCs w:val="20"/>
          <w:lang w:val="ro"/>
        </w:rPr>
        <w:t>ț</w:t>
      </w:r>
      <w:r w:rsidRPr="00674B36">
        <w:rPr>
          <w:szCs w:val="20"/>
          <w:lang w:val="ro"/>
        </w:rPr>
        <w:t xml:space="preserve">iei) </w:t>
      </w:r>
      <w:r w:rsidR="00346959">
        <w:rPr>
          <w:szCs w:val="20"/>
          <w:lang w:val="ro"/>
        </w:rPr>
        <w:t>ș</w:t>
      </w:r>
      <w:r w:rsidRPr="00674B36">
        <w:rPr>
          <w:szCs w:val="20"/>
          <w:lang w:val="ro"/>
        </w:rPr>
        <w:t>i 2</w:t>
      </w:r>
      <w:r w:rsidR="00B313BE" w:rsidRPr="00674B36">
        <w:rPr>
          <w:szCs w:val="20"/>
          <w:lang w:val="ro"/>
        </w:rPr>
        <w:t>9</w:t>
      </w:r>
      <w:r w:rsidRPr="00674B36">
        <w:rPr>
          <w:szCs w:val="20"/>
          <w:lang w:val="ro"/>
        </w:rPr>
        <w:t xml:space="preserve">8 captări de apă </w:t>
      </w:r>
      <w:r w:rsidR="00B313BE" w:rsidRPr="00674B36">
        <w:rPr>
          <w:szCs w:val="20"/>
          <w:lang w:val="ro"/>
        </w:rPr>
        <w:t xml:space="preserve">din sursele </w:t>
      </w:r>
      <w:r w:rsidRPr="00674B36">
        <w:rPr>
          <w:szCs w:val="20"/>
          <w:lang w:val="ro"/>
        </w:rPr>
        <w:t>subteran</w:t>
      </w:r>
      <w:r w:rsidR="00B313BE" w:rsidRPr="00674B36">
        <w:rPr>
          <w:szCs w:val="20"/>
          <w:lang w:val="ro"/>
        </w:rPr>
        <w:t>e</w:t>
      </w:r>
      <w:r w:rsidRPr="00674B36">
        <w:rPr>
          <w:szCs w:val="20"/>
          <w:lang w:val="ro"/>
        </w:rPr>
        <w:t xml:space="preserve"> (2</w:t>
      </w:r>
      <w:r w:rsidR="008D675B" w:rsidRPr="00674B36">
        <w:rPr>
          <w:szCs w:val="20"/>
          <w:lang w:val="ro"/>
        </w:rPr>
        <w:t>66</w:t>
      </w:r>
      <w:r w:rsidRPr="00674B36">
        <w:rPr>
          <w:szCs w:val="20"/>
          <w:lang w:val="ro"/>
        </w:rPr>
        <w:t xml:space="preserve"> pentru alimentarea cu apă a popula</w:t>
      </w:r>
      <w:r w:rsidR="00AA45DB">
        <w:rPr>
          <w:szCs w:val="20"/>
          <w:lang w:val="ro"/>
        </w:rPr>
        <w:t>ț</w:t>
      </w:r>
      <w:r w:rsidRPr="00674B36">
        <w:rPr>
          <w:szCs w:val="20"/>
          <w:lang w:val="ro"/>
        </w:rPr>
        <w:t xml:space="preserve">iei </w:t>
      </w:r>
      <w:r w:rsidR="00346959">
        <w:rPr>
          <w:szCs w:val="20"/>
          <w:lang w:val="ro"/>
        </w:rPr>
        <w:t>ș</w:t>
      </w:r>
      <w:r w:rsidRPr="00674B36">
        <w:rPr>
          <w:szCs w:val="20"/>
          <w:lang w:val="ro"/>
        </w:rPr>
        <w:t xml:space="preserve">i </w:t>
      </w:r>
      <w:r w:rsidR="008D675B" w:rsidRPr="00674B36">
        <w:rPr>
          <w:szCs w:val="20"/>
          <w:lang w:val="ro"/>
        </w:rPr>
        <w:t>32</w:t>
      </w:r>
      <w:r w:rsidRPr="00674B36">
        <w:rPr>
          <w:szCs w:val="20"/>
          <w:lang w:val="ro"/>
        </w:rPr>
        <w:t xml:space="preserve"> pentru alimentarea cu apă a industriei alimentare;</w:t>
      </w:r>
    </w:p>
    <w:p w14:paraId="0F8AC0D7" w14:textId="15E1E37F" w:rsidR="000A22C8" w:rsidRPr="00674B36" w:rsidRDefault="000A22C8">
      <w:pPr>
        <w:numPr>
          <w:ilvl w:val="0"/>
          <w:numId w:val="31"/>
        </w:numPr>
        <w:spacing w:before="0" w:after="0" w:line="240" w:lineRule="auto"/>
        <w:rPr>
          <w:bCs/>
          <w:szCs w:val="20"/>
          <w:lang w:val="ro"/>
        </w:rPr>
      </w:pPr>
      <w:r w:rsidRPr="00674B36">
        <w:rPr>
          <w:i/>
          <w:iCs/>
          <w:szCs w:val="20"/>
          <w:lang w:val="ro"/>
        </w:rPr>
        <w:t>Zone pentru protec</w:t>
      </w:r>
      <w:r w:rsidR="00AA45DB">
        <w:rPr>
          <w:i/>
          <w:iCs/>
          <w:szCs w:val="20"/>
          <w:lang w:val="ro"/>
        </w:rPr>
        <w:t>ț</w:t>
      </w:r>
      <w:r w:rsidRPr="00674B36">
        <w:rPr>
          <w:i/>
          <w:iCs/>
          <w:szCs w:val="20"/>
          <w:lang w:val="ro"/>
        </w:rPr>
        <w:t>ia speciilor acvatice importante din punct de vedere economic</w:t>
      </w:r>
      <w:r w:rsidRPr="00674B36">
        <w:rPr>
          <w:szCs w:val="20"/>
          <w:lang w:val="ro"/>
        </w:rPr>
        <w:t xml:space="preserve"> </w:t>
      </w:r>
      <w:r w:rsidR="004B049C">
        <w:rPr>
          <w:szCs w:val="20"/>
          <w:lang w:val="ro"/>
        </w:rPr>
        <w:t>identificate pentru protec</w:t>
      </w:r>
      <w:r w:rsidR="00AA45DB">
        <w:rPr>
          <w:szCs w:val="20"/>
          <w:lang w:val="ro"/>
        </w:rPr>
        <w:t>ț</w:t>
      </w:r>
      <w:r w:rsidR="004B049C">
        <w:rPr>
          <w:szCs w:val="20"/>
          <w:lang w:val="ro"/>
        </w:rPr>
        <w:t xml:space="preserve">ia păstrăvului comun (Salmo truta fario) pe sectoare de râu sau râuri care însumează 664,73 km </w:t>
      </w:r>
      <w:r w:rsidR="00346959">
        <w:rPr>
          <w:szCs w:val="20"/>
          <w:lang w:val="ro"/>
        </w:rPr>
        <w:t>ș</w:t>
      </w:r>
      <w:r w:rsidR="004B049C">
        <w:rPr>
          <w:szCs w:val="20"/>
          <w:lang w:val="ro"/>
        </w:rPr>
        <w:t>i în lacuri cu o suprafa</w:t>
      </w:r>
      <w:r w:rsidR="00AA45DB">
        <w:rPr>
          <w:szCs w:val="20"/>
          <w:lang w:val="ro"/>
        </w:rPr>
        <w:t>ț</w:t>
      </w:r>
      <w:r w:rsidR="004B049C">
        <w:rPr>
          <w:szCs w:val="20"/>
          <w:lang w:val="ro"/>
        </w:rPr>
        <w:t xml:space="preserve">ă totală de 82 ha. </w:t>
      </w:r>
      <w:r w:rsidR="00E14897" w:rsidRPr="00674B36">
        <w:rPr>
          <w:szCs w:val="20"/>
          <w:lang w:val="ro"/>
        </w:rPr>
        <w:t>În bazinul hidrografic Jiu nu au fost raportate zone în care s-a practicat pescuitul comercial în anul 2019</w:t>
      </w:r>
      <w:r w:rsidRPr="00674B36">
        <w:rPr>
          <w:szCs w:val="20"/>
          <w:lang w:val="ro"/>
        </w:rPr>
        <w:t>;</w:t>
      </w:r>
    </w:p>
    <w:p w14:paraId="5914ABE1" w14:textId="1A5FF46B" w:rsidR="000A22C8" w:rsidRPr="00674B36" w:rsidRDefault="000A22C8">
      <w:pPr>
        <w:numPr>
          <w:ilvl w:val="0"/>
          <w:numId w:val="30"/>
        </w:numPr>
        <w:spacing w:before="0" w:after="0" w:line="240" w:lineRule="auto"/>
        <w:rPr>
          <w:bCs/>
          <w:szCs w:val="20"/>
          <w:lang w:val="ro"/>
        </w:rPr>
      </w:pPr>
      <w:r w:rsidRPr="00674B36">
        <w:rPr>
          <w:i/>
          <w:iCs/>
          <w:szCs w:val="20"/>
          <w:lang w:val="ro"/>
        </w:rPr>
        <w:lastRenderedPageBreak/>
        <w:t xml:space="preserve">Zone </w:t>
      </w:r>
      <w:r w:rsidR="004B049C">
        <w:rPr>
          <w:i/>
          <w:iCs/>
          <w:szCs w:val="20"/>
          <w:lang w:val="ro"/>
        </w:rPr>
        <w:t>protejate pentru habitate</w:t>
      </w:r>
      <w:r w:rsidRPr="00674B36">
        <w:rPr>
          <w:i/>
          <w:iCs/>
          <w:szCs w:val="20"/>
          <w:lang w:val="ro"/>
        </w:rPr>
        <w:t xml:space="preserve"> </w:t>
      </w:r>
      <w:r w:rsidR="00346959">
        <w:rPr>
          <w:i/>
          <w:iCs/>
          <w:szCs w:val="20"/>
          <w:lang w:val="ro"/>
        </w:rPr>
        <w:t>ș</w:t>
      </w:r>
      <w:r w:rsidRPr="00674B36">
        <w:rPr>
          <w:i/>
          <w:iCs/>
          <w:szCs w:val="20"/>
          <w:lang w:val="ro"/>
        </w:rPr>
        <w:t>i specii unde apa este un factor important</w:t>
      </w:r>
      <w:r w:rsidRPr="00674B36">
        <w:rPr>
          <w:szCs w:val="20"/>
          <w:lang w:val="ro"/>
        </w:rPr>
        <w:t xml:space="preserve"> </w:t>
      </w:r>
      <w:r w:rsidR="0084673A" w:rsidRPr="00674B36">
        <w:rPr>
          <w:szCs w:val="20"/>
          <w:lang w:val="ro"/>
        </w:rPr>
        <w:t>– La nivelul bazinului hidrografic Jiu, ariile naturale protejate care au legătură cu apa au fost grupate în 27 zone pentru protec</w:t>
      </w:r>
      <w:r w:rsidR="00AA45DB">
        <w:rPr>
          <w:szCs w:val="20"/>
          <w:lang w:val="ro"/>
        </w:rPr>
        <w:t>ț</w:t>
      </w:r>
      <w:r w:rsidR="0084673A" w:rsidRPr="00674B36">
        <w:rPr>
          <w:szCs w:val="20"/>
          <w:lang w:val="ro"/>
        </w:rPr>
        <w:t xml:space="preserve">ia habitatelor </w:t>
      </w:r>
      <w:r w:rsidR="00346959">
        <w:rPr>
          <w:szCs w:val="20"/>
          <w:lang w:val="ro"/>
        </w:rPr>
        <w:t>ș</w:t>
      </w:r>
      <w:r w:rsidR="0084673A" w:rsidRPr="00674B36">
        <w:rPr>
          <w:szCs w:val="20"/>
          <w:lang w:val="ro"/>
        </w:rPr>
        <w:t>i speciilor dependente de apă c</w:t>
      </w:r>
      <w:r w:rsidRPr="00674B36">
        <w:rPr>
          <w:szCs w:val="20"/>
          <w:lang w:val="ro"/>
        </w:rPr>
        <w:t>u o suprafa</w:t>
      </w:r>
      <w:r w:rsidR="00AA45DB">
        <w:rPr>
          <w:szCs w:val="20"/>
          <w:lang w:val="ro"/>
        </w:rPr>
        <w:t>ț</w:t>
      </w:r>
      <w:r w:rsidRPr="00674B36">
        <w:rPr>
          <w:szCs w:val="20"/>
          <w:lang w:val="ro"/>
        </w:rPr>
        <w:t xml:space="preserve">ă totală de </w:t>
      </w:r>
      <w:r w:rsidR="0084673A" w:rsidRPr="00674B36">
        <w:rPr>
          <w:szCs w:val="20"/>
          <w:lang w:val="ro"/>
        </w:rPr>
        <w:t xml:space="preserve">49,35 </w:t>
      </w:r>
      <w:r w:rsidRPr="00674B36">
        <w:rPr>
          <w:szCs w:val="20"/>
          <w:lang w:val="ro"/>
        </w:rPr>
        <w:t>km</w:t>
      </w:r>
      <w:r w:rsidR="0084673A" w:rsidRPr="00674B36">
        <w:rPr>
          <w:szCs w:val="20"/>
          <w:lang w:val="ro"/>
        </w:rPr>
        <w:t>p</w:t>
      </w:r>
      <w:r w:rsidRPr="00674B36">
        <w:rPr>
          <w:szCs w:val="20"/>
          <w:lang w:val="ro"/>
        </w:rPr>
        <w:t xml:space="preserve"> (</w:t>
      </w:r>
      <w:r w:rsidR="0084673A" w:rsidRPr="00674B36">
        <w:rPr>
          <w:szCs w:val="20"/>
          <w:lang w:val="ro"/>
        </w:rPr>
        <w:t>ce includ rezerva</w:t>
      </w:r>
      <w:r w:rsidR="00AA45DB">
        <w:rPr>
          <w:szCs w:val="20"/>
          <w:lang w:val="ro"/>
        </w:rPr>
        <w:t>ț</w:t>
      </w:r>
      <w:r w:rsidR="0084673A" w:rsidRPr="00674B36">
        <w:rPr>
          <w:szCs w:val="20"/>
          <w:lang w:val="ro"/>
        </w:rPr>
        <w:t xml:space="preserve">ii naturale, </w:t>
      </w:r>
      <w:r w:rsidR="00346959">
        <w:rPr>
          <w:szCs w:val="20"/>
          <w:lang w:val="ro"/>
        </w:rPr>
        <w:t>ș</w:t>
      </w:r>
      <w:r w:rsidR="0084673A" w:rsidRPr="00674B36">
        <w:rPr>
          <w:szCs w:val="20"/>
          <w:lang w:val="ro"/>
        </w:rPr>
        <w:t>tiin</w:t>
      </w:r>
      <w:r w:rsidR="00AA45DB">
        <w:rPr>
          <w:szCs w:val="20"/>
          <w:lang w:val="ro"/>
        </w:rPr>
        <w:t>ț</w:t>
      </w:r>
      <w:r w:rsidR="0084673A" w:rsidRPr="00674B36">
        <w:rPr>
          <w:szCs w:val="20"/>
          <w:lang w:val="ro"/>
        </w:rPr>
        <w:t xml:space="preserve">ifice </w:t>
      </w:r>
      <w:r w:rsidR="00346959">
        <w:rPr>
          <w:szCs w:val="20"/>
          <w:lang w:val="ro"/>
        </w:rPr>
        <w:t>ș</w:t>
      </w:r>
      <w:r w:rsidR="0084673A" w:rsidRPr="00674B36">
        <w:rPr>
          <w:szCs w:val="20"/>
          <w:lang w:val="ro"/>
        </w:rPr>
        <w:t>i ale biosferei, Situri de protec</w:t>
      </w:r>
      <w:r w:rsidR="00AA45DB">
        <w:rPr>
          <w:szCs w:val="20"/>
          <w:lang w:val="ro"/>
        </w:rPr>
        <w:t>ț</w:t>
      </w:r>
      <w:r w:rsidR="0084673A" w:rsidRPr="00674B36">
        <w:rPr>
          <w:szCs w:val="20"/>
          <w:lang w:val="ro"/>
        </w:rPr>
        <w:t>ie specială avifaunistică, situri de importan</w:t>
      </w:r>
      <w:r w:rsidR="00AA45DB">
        <w:rPr>
          <w:szCs w:val="20"/>
          <w:lang w:val="ro"/>
        </w:rPr>
        <w:t>ț</w:t>
      </w:r>
      <w:r w:rsidR="0084673A" w:rsidRPr="00674B36">
        <w:rPr>
          <w:szCs w:val="20"/>
          <w:lang w:val="ro"/>
        </w:rPr>
        <w:t>ă comunitară</w:t>
      </w:r>
      <w:r w:rsidR="00E96156" w:rsidRPr="00674B36">
        <w:rPr>
          <w:szCs w:val="20"/>
          <w:lang w:val="ro"/>
        </w:rPr>
        <w:t xml:space="preserve"> </w:t>
      </w:r>
      <w:r w:rsidR="00346959">
        <w:rPr>
          <w:szCs w:val="20"/>
          <w:lang w:val="ro"/>
        </w:rPr>
        <w:t>ș</w:t>
      </w:r>
      <w:r w:rsidR="00E96156" w:rsidRPr="00674B36">
        <w:rPr>
          <w:szCs w:val="20"/>
          <w:lang w:val="ro"/>
        </w:rPr>
        <w:t xml:space="preserve">i </w:t>
      </w:r>
      <w:r w:rsidR="0084673A" w:rsidRPr="00674B36">
        <w:rPr>
          <w:szCs w:val="20"/>
          <w:lang w:val="ro"/>
        </w:rPr>
        <w:t>parcuri na</w:t>
      </w:r>
      <w:r w:rsidR="00AA45DB">
        <w:rPr>
          <w:szCs w:val="20"/>
          <w:lang w:val="ro"/>
        </w:rPr>
        <w:t>ț</w:t>
      </w:r>
      <w:r w:rsidR="0084673A" w:rsidRPr="00674B36">
        <w:rPr>
          <w:szCs w:val="20"/>
          <w:lang w:val="ro"/>
        </w:rPr>
        <w:t xml:space="preserve">ionale, naturale </w:t>
      </w:r>
      <w:r w:rsidR="00346959">
        <w:rPr>
          <w:szCs w:val="20"/>
          <w:lang w:val="ro"/>
        </w:rPr>
        <w:t>ș</w:t>
      </w:r>
      <w:r w:rsidR="0084673A" w:rsidRPr="00674B36">
        <w:rPr>
          <w:szCs w:val="20"/>
          <w:lang w:val="ro"/>
        </w:rPr>
        <w:t>i RAMSAR). În ceea ce prive</w:t>
      </w:r>
      <w:r w:rsidR="00346959">
        <w:rPr>
          <w:szCs w:val="20"/>
          <w:lang w:val="ro"/>
        </w:rPr>
        <w:t>ș</w:t>
      </w:r>
      <w:r w:rsidR="0084673A" w:rsidRPr="00674B36">
        <w:rPr>
          <w:szCs w:val="20"/>
          <w:lang w:val="ro"/>
        </w:rPr>
        <w:t>te corpurile de apă subterană, din cele 8 corpuri de apă subterană freatică, un număr de 2 au fost identificate cu dependen</w:t>
      </w:r>
      <w:r w:rsidR="00AA45DB">
        <w:rPr>
          <w:szCs w:val="20"/>
          <w:lang w:val="ro"/>
        </w:rPr>
        <w:t>ț</w:t>
      </w:r>
      <w:r w:rsidR="0084673A" w:rsidRPr="00674B36">
        <w:rPr>
          <w:szCs w:val="20"/>
          <w:lang w:val="ro"/>
        </w:rPr>
        <w:t>ă probabilă de ecosisteme terestre din 9 situri de importan</w:t>
      </w:r>
      <w:r w:rsidR="00AA45DB">
        <w:rPr>
          <w:szCs w:val="20"/>
          <w:lang w:val="ro"/>
        </w:rPr>
        <w:t>ț</w:t>
      </w:r>
      <w:r w:rsidR="0084673A" w:rsidRPr="00674B36">
        <w:rPr>
          <w:szCs w:val="20"/>
          <w:lang w:val="ro"/>
        </w:rPr>
        <w:t>ă comunitară</w:t>
      </w:r>
      <w:r w:rsidRPr="00674B36">
        <w:rPr>
          <w:szCs w:val="20"/>
          <w:lang w:val="ro"/>
        </w:rPr>
        <w:t>;</w:t>
      </w:r>
    </w:p>
    <w:p w14:paraId="0912C44A" w14:textId="51D56C4A" w:rsidR="000A22C8" w:rsidRPr="00674B36" w:rsidRDefault="000A22C8">
      <w:pPr>
        <w:numPr>
          <w:ilvl w:val="0"/>
          <w:numId w:val="30"/>
        </w:numPr>
        <w:spacing w:before="0" w:after="0" w:line="240" w:lineRule="auto"/>
        <w:rPr>
          <w:bCs/>
          <w:szCs w:val="20"/>
          <w:lang w:val="ro"/>
        </w:rPr>
      </w:pPr>
      <w:r w:rsidRPr="00674B36">
        <w:rPr>
          <w:i/>
          <w:iCs/>
          <w:szCs w:val="20"/>
          <w:lang w:val="ro"/>
        </w:rPr>
        <w:t xml:space="preserve">Zone </w:t>
      </w:r>
      <w:r w:rsidR="00E96156" w:rsidRPr="00674B36">
        <w:rPr>
          <w:i/>
          <w:iCs/>
          <w:szCs w:val="20"/>
          <w:lang w:val="ro"/>
        </w:rPr>
        <w:t>sensibile la nutrien</w:t>
      </w:r>
      <w:r w:rsidR="00AA45DB">
        <w:rPr>
          <w:i/>
          <w:iCs/>
          <w:szCs w:val="20"/>
          <w:lang w:val="ro"/>
        </w:rPr>
        <w:t>ț</w:t>
      </w:r>
      <w:r w:rsidR="00E96156" w:rsidRPr="00674B36">
        <w:rPr>
          <w:i/>
          <w:iCs/>
          <w:szCs w:val="20"/>
          <w:lang w:val="ro"/>
        </w:rPr>
        <w:t>i. Zone vulnerabile</w:t>
      </w:r>
      <w:r w:rsidRPr="00674B36">
        <w:rPr>
          <w:i/>
          <w:iCs/>
          <w:szCs w:val="20"/>
          <w:lang w:val="ro"/>
        </w:rPr>
        <w:t xml:space="preserve"> la n</w:t>
      </w:r>
      <w:r w:rsidR="00E96156" w:rsidRPr="00674B36">
        <w:rPr>
          <w:i/>
          <w:iCs/>
          <w:szCs w:val="20"/>
          <w:lang w:val="ro"/>
        </w:rPr>
        <w:t>itra</w:t>
      </w:r>
      <w:r w:rsidR="00AA45DB">
        <w:rPr>
          <w:i/>
          <w:iCs/>
          <w:szCs w:val="20"/>
          <w:lang w:val="ro"/>
        </w:rPr>
        <w:t>ț</w:t>
      </w:r>
      <w:r w:rsidR="00E96156" w:rsidRPr="00674B36">
        <w:rPr>
          <w:i/>
          <w:iCs/>
          <w:szCs w:val="20"/>
          <w:lang w:val="ro"/>
        </w:rPr>
        <w:t xml:space="preserve">i - </w:t>
      </w:r>
      <w:r w:rsidRPr="00674B36">
        <w:rPr>
          <w:szCs w:val="20"/>
          <w:lang w:val="ro"/>
        </w:rPr>
        <w:t>Programul de Ac</w:t>
      </w:r>
      <w:r w:rsidR="00AA45DB">
        <w:rPr>
          <w:szCs w:val="20"/>
          <w:lang w:val="ro"/>
        </w:rPr>
        <w:t>ț</w:t>
      </w:r>
      <w:r w:rsidRPr="00674B36">
        <w:rPr>
          <w:szCs w:val="20"/>
          <w:lang w:val="ro"/>
        </w:rPr>
        <w:t>iune privind implementarea Directivei Nitra</w:t>
      </w:r>
      <w:r w:rsidR="00AA45DB">
        <w:rPr>
          <w:szCs w:val="20"/>
          <w:lang w:val="ro"/>
        </w:rPr>
        <w:t>ț</w:t>
      </w:r>
      <w:r w:rsidRPr="00674B36">
        <w:rPr>
          <w:szCs w:val="20"/>
          <w:lang w:val="ro"/>
        </w:rPr>
        <w:t>i se aplică fără excep</w:t>
      </w:r>
      <w:r w:rsidR="00AA45DB">
        <w:rPr>
          <w:szCs w:val="20"/>
          <w:lang w:val="ro"/>
        </w:rPr>
        <w:t>ț</w:t>
      </w:r>
      <w:r w:rsidRPr="00674B36">
        <w:rPr>
          <w:szCs w:val="20"/>
          <w:lang w:val="ro"/>
        </w:rPr>
        <w:t xml:space="preserve">ie pe întreg teritoriul României începând cu luna iunie 2013. </w:t>
      </w:r>
      <w:r w:rsidR="00E96156" w:rsidRPr="00674B36">
        <w:rPr>
          <w:szCs w:val="20"/>
          <w:lang w:val="ro"/>
        </w:rPr>
        <w:t>România nu mai are obligativitatea de a desemna zone vulnerabile la nitra</w:t>
      </w:r>
      <w:r w:rsidR="00AA45DB">
        <w:rPr>
          <w:szCs w:val="20"/>
          <w:lang w:val="ro"/>
        </w:rPr>
        <w:t>ț</w:t>
      </w:r>
      <w:r w:rsidR="00E96156" w:rsidRPr="00674B36">
        <w:rPr>
          <w:szCs w:val="20"/>
          <w:lang w:val="ro"/>
        </w:rPr>
        <w:t>i din surse agricole, întrucât programul de ac</w:t>
      </w:r>
      <w:r w:rsidR="00AA45DB">
        <w:rPr>
          <w:szCs w:val="20"/>
          <w:lang w:val="ro"/>
        </w:rPr>
        <w:t>ț</w:t>
      </w:r>
      <w:r w:rsidR="00E96156" w:rsidRPr="00674B36">
        <w:rPr>
          <w:szCs w:val="20"/>
          <w:lang w:val="ro"/>
        </w:rPr>
        <w:t>iune se aplică fără excep</w:t>
      </w:r>
      <w:r w:rsidR="00AA45DB">
        <w:rPr>
          <w:szCs w:val="20"/>
          <w:lang w:val="ro"/>
        </w:rPr>
        <w:t>ț</w:t>
      </w:r>
      <w:r w:rsidR="00E96156" w:rsidRPr="00674B36">
        <w:rPr>
          <w:szCs w:val="20"/>
          <w:lang w:val="ro"/>
        </w:rPr>
        <w:t xml:space="preserve">ie pe întreg teritoriul </w:t>
      </w:r>
      <w:r w:rsidR="00AA45DB">
        <w:rPr>
          <w:szCs w:val="20"/>
          <w:lang w:val="ro"/>
        </w:rPr>
        <w:t>ț</w:t>
      </w:r>
      <w:r w:rsidR="00E96156" w:rsidRPr="00674B36">
        <w:rPr>
          <w:szCs w:val="20"/>
          <w:lang w:val="ro"/>
        </w:rPr>
        <w:t>ării</w:t>
      </w:r>
      <w:r w:rsidRPr="00674B36">
        <w:rPr>
          <w:szCs w:val="20"/>
          <w:lang w:val="ro"/>
        </w:rPr>
        <w:t>;</w:t>
      </w:r>
    </w:p>
    <w:p w14:paraId="3000ED6D" w14:textId="77777777" w:rsidR="000A22C8" w:rsidRPr="00674B36" w:rsidRDefault="000A22C8">
      <w:pPr>
        <w:numPr>
          <w:ilvl w:val="0"/>
          <w:numId w:val="30"/>
        </w:numPr>
        <w:spacing w:before="0" w:after="0" w:line="240" w:lineRule="auto"/>
        <w:rPr>
          <w:bCs/>
          <w:szCs w:val="20"/>
          <w:lang w:val="ro"/>
        </w:rPr>
      </w:pPr>
      <w:r w:rsidRPr="00674B36">
        <w:rPr>
          <w:i/>
          <w:iCs/>
          <w:szCs w:val="20"/>
          <w:lang w:val="ro"/>
        </w:rPr>
        <w:t>Zone pentru îmbăiere</w:t>
      </w:r>
      <w:r w:rsidRPr="00674B36">
        <w:rPr>
          <w:szCs w:val="20"/>
          <w:lang w:val="ro"/>
        </w:rPr>
        <w:t xml:space="preserve"> – nu au fost desemnate.</w:t>
      </w:r>
    </w:p>
    <w:p w14:paraId="0CD0B381" w14:textId="31EFCA20" w:rsidR="00444374" w:rsidRPr="00A56F55" w:rsidRDefault="00444374" w:rsidP="001E3A9B">
      <w:pPr>
        <w:rPr>
          <w:b/>
          <w:bCs/>
          <w:i/>
          <w:iCs/>
          <w:lang w:val="ro"/>
        </w:rPr>
      </w:pPr>
      <w:r w:rsidRPr="00A56F55">
        <w:rPr>
          <w:b/>
          <w:bCs/>
          <w:i/>
          <w:iCs/>
          <w:lang w:val="ro"/>
        </w:rPr>
        <w:t xml:space="preserve">Caracteristici sociale si economice ale </w:t>
      </w:r>
      <w:r w:rsidR="00D35C5B" w:rsidRPr="00A56F55">
        <w:rPr>
          <w:b/>
          <w:bCs/>
          <w:i/>
          <w:iCs/>
          <w:lang w:val="ro"/>
        </w:rPr>
        <w:t>bazin</w:t>
      </w:r>
      <w:r w:rsidRPr="00A56F55">
        <w:rPr>
          <w:b/>
          <w:bCs/>
          <w:i/>
          <w:iCs/>
          <w:lang w:val="ro"/>
        </w:rPr>
        <w:t>ului hidrografic administrat de A.B.A. Jiu</w:t>
      </w:r>
    </w:p>
    <w:p w14:paraId="3342288F" w14:textId="74A8EF9B" w:rsidR="00444374" w:rsidRPr="00444374" w:rsidRDefault="00444374" w:rsidP="00444374">
      <w:pPr>
        <w:jc w:val="both"/>
        <w:rPr>
          <w:szCs w:val="20"/>
          <w:lang w:val="ro"/>
        </w:rPr>
      </w:pPr>
      <w:r w:rsidRPr="00444374">
        <w:rPr>
          <w:szCs w:val="20"/>
          <w:lang w:val="ro"/>
        </w:rPr>
        <w:t xml:space="preserve">Din punct de vedere administrativ, </w:t>
      </w:r>
      <w:r w:rsidR="00D35C5B">
        <w:rPr>
          <w:szCs w:val="20"/>
          <w:lang w:val="ro"/>
        </w:rPr>
        <w:t>bazinul</w:t>
      </w:r>
      <w:r w:rsidR="003C52CA">
        <w:rPr>
          <w:szCs w:val="20"/>
          <w:lang w:val="ro"/>
        </w:rPr>
        <w:t xml:space="preserve"> hidrografic administrat de A.B.A. </w:t>
      </w:r>
      <w:r w:rsidRPr="00444374">
        <w:rPr>
          <w:szCs w:val="20"/>
          <w:lang w:val="ro"/>
        </w:rPr>
        <w:t>Jiu ocupă suprafe</w:t>
      </w:r>
      <w:r w:rsidR="00AA45DB">
        <w:rPr>
          <w:szCs w:val="20"/>
          <w:lang w:val="ro"/>
        </w:rPr>
        <w:t>ț</w:t>
      </w:r>
      <w:r w:rsidRPr="00444374">
        <w:rPr>
          <w:szCs w:val="20"/>
          <w:lang w:val="ro"/>
        </w:rPr>
        <w:t>e semnificative din jude</w:t>
      </w:r>
      <w:r w:rsidR="00AA45DB">
        <w:rPr>
          <w:szCs w:val="20"/>
          <w:lang w:val="ro"/>
        </w:rPr>
        <w:t>ț</w:t>
      </w:r>
      <w:r w:rsidRPr="00444374">
        <w:rPr>
          <w:szCs w:val="20"/>
          <w:lang w:val="ro"/>
        </w:rPr>
        <w:t>ele Dolj (84%), Mehedin</w:t>
      </w:r>
      <w:r w:rsidR="00AA45DB">
        <w:rPr>
          <w:szCs w:val="20"/>
          <w:lang w:val="ro"/>
        </w:rPr>
        <w:t>ț</w:t>
      </w:r>
      <w:r w:rsidRPr="00444374">
        <w:rPr>
          <w:szCs w:val="20"/>
          <w:lang w:val="ro"/>
        </w:rPr>
        <w:t xml:space="preserve">i (88%) </w:t>
      </w:r>
      <w:r w:rsidR="00346959">
        <w:rPr>
          <w:szCs w:val="20"/>
          <w:lang w:val="ro"/>
        </w:rPr>
        <w:t>ș</w:t>
      </w:r>
      <w:r w:rsidRPr="00444374">
        <w:rPr>
          <w:szCs w:val="20"/>
          <w:lang w:val="ro"/>
        </w:rPr>
        <w:t xml:space="preserve">i Gorj (94%), </w:t>
      </w:r>
      <w:r w:rsidR="00346959">
        <w:rPr>
          <w:szCs w:val="20"/>
          <w:lang w:val="ro"/>
        </w:rPr>
        <w:t>ș</w:t>
      </w:r>
      <w:r w:rsidRPr="00444374">
        <w:rPr>
          <w:szCs w:val="20"/>
          <w:lang w:val="ro"/>
        </w:rPr>
        <w:t>i o suprafa</w:t>
      </w:r>
      <w:r w:rsidR="00AA45DB">
        <w:rPr>
          <w:szCs w:val="20"/>
          <w:lang w:val="ro"/>
        </w:rPr>
        <w:t>ț</w:t>
      </w:r>
      <w:r w:rsidRPr="00444374">
        <w:rPr>
          <w:szCs w:val="20"/>
          <w:lang w:val="ro"/>
        </w:rPr>
        <w:t>ă mai mică din jude</w:t>
      </w:r>
      <w:r w:rsidR="00AA45DB">
        <w:rPr>
          <w:szCs w:val="20"/>
          <w:lang w:val="ro"/>
        </w:rPr>
        <w:t>ț</w:t>
      </w:r>
      <w:r w:rsidRPr="00444374">
        <w:rPr>
          <w:szCs w:val="20"/>
          <w:lang w:val="ro"/>
        </w:rPr>
        <w:t>ul Hunedoara (14%).</w:t>
      </w:r>
      <w:r>
        <w:rPr>
          <w:szCs w:val="20"/>
          <w:lang w:val="ro"/>
        </w:rPr>
        <w:t xml:space="preserve"> </w:t>
      </w:r>
      <w:r w:rsidRPr="00444374">
        <w:rPr>
          <w:szCs w:val="20"/>
          <w:lang w:val="ro"/>
        </w:rPr>
        <w:t xml:space="preserve">Din punct de vedere al regiunilor de dezvoltare, bazinul hidrografic Jiu inlcude teritorii administative din două regiuni de dezvoltare: regiunea de dezvoltare Sud - Vest Oltenia (90,3%) </w:t>
      </w:r>
      <w:r w:rsidR="00346959">
        <w:rPr>
          <w:szCs w:val="20"/>
          <w:lang w:val="ro"/>
        </w:rPr>
        <w:t>ș</w:t>
      </w:r>
      <w:r w:rsidRPr="00444374">
        <w:rPr>
          <w:szCs w:val="20"/>
          <w:lang w:val="ro"/>
        </w:rPr>
        <w:t>i din regiunea de dezvoltare Vest (9,7%).</w:t>
      </w:r>
      <w:r w:rsidR="00FF74C3">
        <w:rPr>
          <w:szCs w:val="20"/>
          <w:lang w:val="ro"/>
        </w:rPr>
        <w:t xml:space="preserve"> </w:t>
      </w:r>
      <w:r w:rsidRPr="00444374">
        <w:rPr>
          <w:szCs w:val="20"/>
          <w:lang w:val="ro"/>
        </w:rPr>
        <w:t>Popula</w:t>
      </w:r>
      <w:r w:rsidR="00AA45DB">
        <w:rPr>
          <w:szCs w:val="20"/>
          <w:lang w:val="ro"/>
        </w:rPr>
        <w:t>ț</w:t>
      </w:r>
      <w:r w:rsidRPr="00444374">
        <w:rPr>
          <w:szCs w:val="20"/>
          <w:lang w:val="ro"/>
        </w:rPr>
        <w:t>ia totală aferentă Administra</w:t>
      </w:r>
      <w:r w:rsidR="00AA45DB">
        <w:rPr>
          <w:szCs w:val="20"/>
          <w:lang w:val="ro"/>
        </w:rPr>
        <w:t>ț</w:t>
      </w:r>
      <w:r w:rsidRPr="00444374">
        <w:rPr>
          <w:szCs w:val="20"/>
          <w:lang w:val="ro"/>
        </w:rPr>
        <w:t>iei Bazinale de Apă Jiu conform Recensământului popula</w:t>
      </w:r>
      <w:r w:rsidR="00AA45DB">
        <w:rPr>
          <w:szCs w:val="20"/>
          <w:lang w:val="ro"/>
        </w:rPr>
        <w:t>ț</w:t>
      </w:r>
      <w:r w:rsidRPr="00444374">
        <w:rPr>
          <w:szCs w:val="20"/>
          <w:lang w:val="ro"/>
        </w:rPr>
        <w:t xml:space="preserve">iei </w:t>
      </w:r>
      <w:r w:rsidR="00346959">
        <w:rPr>
          <w:szCs w:val="20"/>
          <w:lang w:val="ro"/>
        </w:rPr>
        <w:t>ș</w:t>
      </w:r>
      <w:r w:rsidRPr="00444374">
        <w:rPr>
          <w:szCs w:val="20"/>
          <w:lang w:val="ro"/>
        </w:rPr>
        <w:t>i al locuin</w:t>
      </w:r>
      <w:r w:rsidR="00AA45DB">
        <w:rPr>
          <w:szCs w:val="20"/>
          <w:lang w:val="ro"/>
        </w:rPr>
        <w:t>ț</w:t>
      </w:r>
      <w:r w:rsidRPr="00444374">
        <w:rPr>
          <w:szCs w:val="20"/>
          <w:lang w:val="ro"/>
        </w:rPr>
        <w:t xml:space="preserve">elor din anul 2011 era de 1.340.499 locuitori, din care 720.886 locuitori în mediul urban (54%) </w:t>
      </w:r>
      <w:r w:rsidR="00346959">
        <w:rPr>
          <w:szCs w:val="20"/>
          <w:lang w:val="ro"/>
        </w:rPr>
        <w:t>ș</w:t>
      </w:r>
      <w:r w:rsidRPr="00444374">
        <w:rPr>
          <w:szCs w:val="20"/>
          <w:lang w:val="ro"/>
        </w:rPr>
        <w:t>i 619.613 locuitori în mediul rural (46%).</w:t>
      </w:r>
      <w:r>
        <w:rPr>
          <w:szCs w:val="20"/>
          <w:lang w:val="ro"/>
        </w:rPr>
        <w:t xml:space="preserve"> </w:t>
      </w:r>
      <w:r w:rsidRPr="00444374">
        <w:rPr>
          <w:szCs w:val="20"/>
          <w:lang w:val="ro"/>
        </w:rPr>
        <w:t>Dintre aglomerările urbane importante enumerăm: Craiova, Petro</w:t>
      </w:r>
      <w:r w:rsidR="00346959">
        <w:rPr>
          <w:szCs w:val="20"/>
          <w:lang w:val="ro"/>
        </w:rPr>
        <w:t>ș</w:t>
      </w:r>
      <w:r w:rsidRPr="00444374">
        <w:rPr>
          <w:szCs w:val="20"/>
          <w:lang w:val="ro"/>
        </w:rPr>
        <w:t xml:space="preserve">ani, Târgu Jiu, Drobeta Turnu Severin Lupeni, Vulcan, Turceni, Rovinari, Bechet </w:t>
      </w:r>
      <w:r w:rsidR="00346959">
        <w:rPr>
          <w:szCs w:val="20"/>
          <w:lang w:val="ro"/>
        </w:rPr>
        <w:t>ș</w:t>
      </w:r>
      <w:r w:rsidRPr="00444374">
        <w:rPr>
          <w:szCs w:val="20"/>
          <w:lang w:val="ro"/>
        </w:rPr>
        <w:t>.a.</w:t>
      </w:r>
    </w:p>
    <w:p w14:paraId="2E93B5D8" w14:textId="3F9C744E" w:rsidR="00444374" w:rsidRPr="00A71CEE" w:rsidRDefault="00444374" w:rsidP="00444374">
      <w:pPr>
        <w:jc w:val="both"/>
        <w:rPr>
          <w:szCs w:val="20"/>
          <w:lang w:val="ro"/>
        </w:rPr>
      </w:pPr>
      <w:r w:rsidRPr="00444374">
        <w:rPr>
          <w:szCs w:val="20"/>
          <w:lang w:val="ro"/>
        </w:rPr>
        <w:t>Modul de utilizare a terenului în cadrul bazinului hidrografic Jiu este influen</w:t>
      </w:r>
      <w:r w:rsidR="00AA45DB">
        <w:rPr>
          <w:szCs w:val="20"/>
          <w:lang w:val="ro"/>
        </w:rPr>
        <w:t>ț</w:t>
      </w:r>
      <w:r w:rsidRPr="00444374">
        <w:rPr>
          <w:szCs w:val="20"/>
          <w:lang w:val="ro"/>
        </w:rPr>
        <w:t>at de condi</w:t>
      </w:r>
      <w:r w:rsidR="00AA45DB">
        <w:rPr>
          <w:szCs w:val="20"/>
          <w:lang w:val="ro"/>
        </w:rPr>
        <w:t>ț</w:t>
      </w:r>
      <w:r w:rsidRPr="00444374">
        <w:rPr>
          <w:szCs w:val="20"/>
          <w:lang w:val="ro"/>
        </w:rPr>
        <w:t>iile fizico-geografice, cât si de factorii antropici.</w:t>
      </w:r>
      <w:r>
        <w:rPr>
          <w:szCs w:val="20"/>
          <w:lang w:val="ro"/>
        </w:rPr>
        <w:t xml:space="preserve"> </w:t>
      </w:r>
      <w:r w:rsidRPr="00444374">
        <w:rPr>
          <w:szCs w:val="20"/>
          <w:lang w:val="ro"/>
        </w:rPr>
        <w:t>Predominante în b.h. Jiu sunt terenurile arabile (58,52%). Pădurile sunt reprezentative pentru 33,70% din suprafa</w:t>
      </w:r>
      <w:r w:rsidR="00AA45DB">
        <w:rPr>
          <w:szCs w:val="20"/>
          <w:lang w:val="ro"/>
        </w:rPr>
        <w:t>ț</w:t>
      </w:r>
      <w:r w:rsidRPr="00444374">
        <w:rPr>
          <w:szCs w:val="20"/>
          <w:lang w:val="ro"/>
        </w:rPr>
        <w:t>a bazinului hidrografic Jiu.</w:t>
      </w:r>
      <w:r>
        <w:rPr>
          <w:szCs w:val="20"/>
          <w:lang w:val="ro"/>
        </w:rPr>
        <w:t xml:space="preserve"> </w:t>
      </w:r>
      <w:r w:rsidRPr="00444374">
        <w:rPr>
          <w:szCs w:val="20"/>
          <w:lang w:val="ro"/>
        </w:rPr>
        <w:t>Terenurile agricole sunt predominante în bazinele hidrografice a celorlal</w:t>
      </w:r>
      <w:r w:rsidR="00AA45DB">
        <w:rPr>
          <w:szCs w:val="20"/>
          <w:lang w:val="ro"/>
        </w:rPr>
        <w:t>ț</w:t>
      </w:r>
      <w:r w:rsidRPr="00444374">
        <w:rPr>
          <w:szCs w:val="20"/>
          <w:lang w:val="ro"/>
        </w:rPr>
        <w:t>i afluen</w:t>
      </w:r>
      <w:r w:rsidR="00AA45DB">
        <w:rPr>
          <w:szCs w:val="20"/>
          <w:lang w:val="ro"/>
        </w:rPr>
        <w:t>ț</w:t>
      </w:r>
      <w:r w:rsidRPr="00444374">
        <w:rPr>
          <w:szCs w:val="20"/>
          <w:lang w:val="ro"/>
        </w:rPr>
        <w:t>i direc</w:t>
      </w:r>
      <w:r w:rsidR="00AA45DB">
        <w:rPr>
          <w:szCs w:val="20"/>
          <w:lang w:val="ro"/>
        </w:rPr>
        <w:t>ț</w:t>
      </w:r>
      <w:r w:rsidRPr="00444374">
        <w:rPr>
          <w:szCs w:val="20"/>
          <w:lang w:val="ro"/>
        </w:rPr>
        <w:t xml:space="preserve">i ai Dunării din partea de sud-vest a </w:t>
      </w:r>
      <w:r w:rsidR="00AA45DB">
        <w:rPr>
          <w:szCs w:val="20"/>
          <w:lang w:val="ro"/>
        </w:rPr>
        <w:t>ț</w:t>
      </w:r>
      <w:r w:rsidRPr="00444374">
        <w:rPr>
          <w:szCs w:val="20"/>
          <w:lang w:val="ro"/>
        </w:rPr>
        <w:t xml:space="preserve">ării </w:t>
      </w:r>
      <w:r w:rsidR="00346959">
        <w:rPr>
          <w:szCs w:val="20"/>
          <w:lang w:val="ro"/>
        </w:rPr>
        <w:t>ș</w:t>
      </w:r>
      <w:r w:rsidRPr="00444374">
        <w:rPr>
          <w:szCs w:val="20"/>
          <w:lang w:val="ro"/>
        </w:rPr>
        <w:t>i reprezintă 54,12% din suprafa</w:t>
      </w:r>
      <w:r w:rsidR="00AA45DB">
        <w:rPr>
          <w:szCs w:val="20"/>
          <w:lang w:val="ro"/>
        </w:rPr>
        <w:t>ț</w:t>
      </w:r>
      <w:r w:rsidRPr="00444374">
        <w:rPr>
          <w:szCs w:val="20"/>
          <w:lang w:val="ro"/>
        </w:rPr>
        <w:t xml:space="preserve">a totală a </w:t>
      </w:r>
      <w:r w:rsidRPr="00A71CEE">
        <w:rPr>
          <w:szCs w:val="20"/>
          <w:lang w:val="ro"/>
        </w:rPr>
        <w:t>bazinului hidrografic Jiu. Culturile perene au o dezvoltare relativ uniformă ocupând 5,16%. Suprafa</w:t>
      </w:r>
      <w:r w:rsidR="00AA45DB">
        <w:rPr>
          <w:szCs w:val="20"/>
          <w:lang w:val="ro"/>
        </w:rPr>
        <w:t>ț</w:t>
      </w:r>
      <w:r w:rsidRPr="00A71CEE">
        <w:rPr>
          <w:szCs w:val="20"/>
          <w:lang w:val="ro"/>
        </w:rPr>
        <w:t>a ocupa</w:t>
      </w:r>
      <w:r w:rsidR="00AA45DB">
        <w:rPr>
          <w:szCs w:val="20"/>
          <w:lang w:val="ro"/>
        </w:rPr>
        <w:t>ț</w:t>
      </w:r>
      <w:r w:rsidRPr="00A71CEE">
        <w:rPr>
          <w:szCs w:val="20"/>
          <w:lang w:val="ro"/>
        </w:rPr>
        <w:t>ă de construc</w:t>
      </w:r>
      <w:r w:rsidR="00AA45DB">
        <w:rPr>
          <w:szCs w:val="20"/>
          <w:lang w:val="ro"/>
        </w:rPr>
        <w:t>ț</w:t>
      </w:r>
      <w:r w:rsidRPr="00A71CEE">
        <w:rPr>
          <w:szCs w:val="20"/>
          <w:lang w:val="ro"/>
        </w:rPr>
        <w:t>ii reprezintă 5,86% din suprafa</w:t>
      </w:r>
      <w:r w:rsidR="00AA45DB">
        <w:rPr>
          <w:szCs w:val="20"/>
          <w:lang w:val="ro"/>
        </w:rPr>
        <w:t>ț</w:t>
      </w:r>
      <w:r w:rsidRPr="00A71CEE">
        <w:rPr>
          <w:szCs w:val="20"/>
          <w:lang w:val="ro"/>
        </w:rPr>
        <w:t xml:space="preserve">a bazinului hidrografic Jiu. Luciul de apă </w:t>
      </w:r>
      <w:r w:rsidR="00346959">
        <w:rPr>
          <w:szCs w:val="20"/>
          <w:lang w:val="ro"/>
        </w:rPr>
        <w:t>ș</w:t>
      </w:r>
      <w:r w:rsidRPr="00A71CEE">
        <w:rPr>
          <w:szCs w:val="20"/>
          <w:lang w:val="ro"/>
        </w:rPr>
        <w:t>i zonele umede ocupă 1,92% din suprafa</w:t>
      </w:r>
      <w:r w:rsidR="00AA45DB">
        <w:rPr>
          <w:szCs w:val="20"/>
          <w:lang w:val="ro"/>
        </w:rPr>
        <w:t>ț</w:t>
      </w:r>
      <w:r w:rsidRPr="00A71CEE">
        <w:rPr>
          <w:szCs w:val="20"/>
          <w:lang w:val="ro"/>
        </w:rPr>
        <w:t>a bazinului hidrografic Jiu. Terenurile agricole sunt reprezentate de terenuri arabile, pă</w:t>
      </w:r>
      <w:r w:rsidR="00346959">
        <w:rPr>
          <w:szCs w:val="20"/>
          <w:lang w:val="ro"/>
        </w:rPr>
        <w:t>ș</w:t>
      </w:r>
      <w:r w:rsidRPr="00A71CEE">
        <w:rPr>
          <w:szCs w:val="20"/>
          <w:lang w:val="ro"/>
        </w:rPr>
        <w:t>uni, fâne</w:t>
      </w:r>
      <w:r w:rsidR="00AA45DB">
        <w:rPr>
          <w:szCs w:val="20"/>
          <w:lang w:val="ro"/>
        </w:rPr>
        <w:t>ț</w:t>
      </w:r>
      <w:r w:rsidRPr="00A71CEE">
        <w:rPr>
          <w:szCs w:val="20"/>
          <w:lang w:val="ro"/>
        </w:rPr>
        <w:t xml:space="preserve">e, terenuri ocupate de vii </w:t>
      </w:r>
      <w:r w:rsidR="00346959">
        <w:rPr>
          <w:szCs w:val="20"/>
          <w:lang w:val="ro"/>
        </w:rPr>
        <w:t>ș</w:t>
      </w:r>
      <w:r w:rsidRPr="00A71CEE">
        <w:rPr>
          <w:szCs w:val="20"/>
          <w:lang w:val="ro"/>
        </w:rPr>
        <w:t xml:space="preserve">i pepiniere viticole </w:t>
      </w:r>
      <w:r w:rsidR="00346959">
        <w:rPr>
          <w:szCs w:val="20"/>
          <w:lang w:val="ro"/>
        </w:rPr>
        <w:t>ș</w:t>
      </w:r>
      <w:r w:rsidRPr="00A71CEE">
        <w:rPr>
          <w:szCs w:val="20"/>
          <w:lang w:val="ro"/>
        </w:rPr>
        <w:t xml:space="preserve">i livezi </w:t>
      </w:r>
      <w:r w:rsidR="00346959">
        <w:rPr>
          <w:szCs w:val="20"/>
          <w:lang w:val="ro"/>
        </w:rPr>
        <w:t>ș</w:t>
      </w:r>
      <w:r w:rsidRPr="00A71CEE">
        <w:rPr>
          <w:szCs w:val="20"/>
          <w:lang w:val="ro"/>
        </w:rPr>
        <w:t xml:space="preserve">i pepiniere pomicole. Pe terenurile arabile se cultivă preponderent cerealele </w:t>
      </w:r>
      <w:r w:rsidR="00346959">
        <w:rPr>
          <w:szCs w:val="20"/>
          <w:lang w:val="ro"/>
        </w:rPr>
        <w:t>ș</w:t>
      </w:r>
      <w:r w:rsidRPr="00A71CEE">
        <w:rPr>
          <w:szCs w:val="20"/>
          <w:lang w:val="ro"/>
        </w:rPr>
        <w:t xml:space="preserve">i plantele tehnice. În </w:t>
      </w:r>
      <w:r w:rsidR="001E3A9B" w:rsidRPr="00A71CEE">
        <w:rPr>
          <w:i/>
          <w:iCs/>
          <w:szCs w:val="20"/>
          <w:lang w:val="ro"/>
        </w:rPr>
        <w:t>A</w:t>
      </w:r>
      <w:r w:rsidR="003C52CA" w:rsidRPr="00A71CEE">
        <w:rPr>
          <w:i/>
          <w:iCs/>
          <w:szCs w:val="20"/>
          <w:lang w:val="ro"/>
        </w:rPr>
        <w:t xml:space="preserve">nexa </w:t>
      </w:r>
      <w:r w:rsidR="006D6858" w:rsidRPr="00A71CEE">
        <w:rPr>
          <w:i/>
          <w:iCs/>
          <w:szCs w:val="20"/>
          <w:lang w:val="ro"/>
        </w:rPr>
        <w:t>3</w:t>
      </w:r>
      <w:r w:rsidRPr="00A71CEE">
        <w:rPr>
          <w:szCs w:val="20"/>
          <w:lang w:val="ro"/>
        </w:rPr>
        <w:t xml:space="preserve"> se prezintă </w:t>
      </w:r>
      <w:r w:rsidR="003C52CA" w:rsidRPr="00A71CEE">
        <w:rPr>
          <w:szCs w:val="20"/>
          <w:lang w:val="ro"/>
        </w:rPr>
        <w:t xml:space="preserve">harta cu </w:t>
      </w:r>
      <w:r w:rsidRPr="00A71CEE">
        <w:rPr>
          <w:szCs w:val="20"/>
          <w:lang w:val="ro"/>
        </w:rPr>
        <w:t xml:space="preserve">utilizarea terenului din </w:t>
      </w:r>
      <w:r w:rsidR="00D35C5B" w:rsidRPr="00A71CEE">
        <w:rPr>
          <w:szCs w:val="20"/>
          <w:lang w:val="ro"/>
        </w:rPr>
        <w:t>bazin</w:t>
      </w:r>
      <w:r w:rsidR="003C52CA" w:rsidRPr="00A71CEE">
        <w:rPr>
          <w:szCs w:val="20"/>
          <w:lang w:val="ro"/>
        </w:rPr>
        <w:t>ul</w:t>
      </w:r>
      <w:r w:rsidRPr="00A71CEE">
        <w:rPr>
          <w:szCs w:val="20"/>
          <w:lang w:val="ro"/>
        </w:rPr>
        <w:t xml:space="preserve"> hidrografic</w:t>
      </w:r>
      <w:r w:rsidR="003C52CA" w:rsidRPr="00A71CEE">
        <w:rPr>
          <w:szCs w:val="20"/>
          <w:lang w:val="ro"/>
        </w:rPr>
        <w:t xml:space="preserve"> administrat de A.B.A.</w:t>
      </w:r>
      <w:r w:rsidRPr="00A71CEE">
        <w:rPr>
          <w:szCs w:val="20"/>
          <w:lang w:val="ro"/>
        </w:rPr>
        <w:t xml:space="preserve"> Jiu.</w:t>
      </w:r>
    </w:p>
    <w:p w14:paraId="56B8A82D" w14:textId="06C50B97" w:rsidR="00444374" w:rsidRPr="00444374" w:rsidRDefault="00444374" w:rsidP="00444374">
      <w:pPr>
        <w:jc w:val="both"/>
        <w:rPr>
          <w:szCs w:val="20"/>
          <w:lang w:val="ro"/>
        </w:rPr>
      </w:pPr>
      <w:r w:rsidRPr="00A71CEE">
        <w:rPr>
          <w:szCs w:val="20"/>
          <w:lang w:val="ro"/>
        </w:rPr>
        <w:t>Activită</w:t>
      </w:r>
      <w:r w:rsidR="00AA45DB">
        <w:rPr>
          <w:szCs w:val="20"/>
          <w:lang w:val="ro"/>
        </w:rPr>
        <w:t>ț</w:t>
      </w:r>
      <w:r w:rsidRPr="00A71CEE">
        <w:rPr>
          <w:szCs w:val="20"/>
          <w:lang w:val="ro"/>
        </w:rPr>
        <w:t xml:space="preserve">ile economice din </w:t>
      </w:r>
      <w:r w:rsidR="00D35C5B" w:rsidRPr="00A71CEE">
        <w:rPr>
          <w:szCs w:val="20"/>
          <w:lang w:val="ro"/>
        </w:rPr>
        <w:t>bazinu</w:t>
      </w:r>
      <w:r w:rsidR="004A4463" w:rsidRPr="00A71CEE">
        <w:rPr>
          <w:szCs w:val="20"/>
          <w:lang w:val="ro"/>
        </w:rPr>
        <w:t xml:space="preserve">l hidrografic administrat de A.B.A. Jiu. </w:t>
      </w:r>
      <w:r w:rsidRPr="00A71CEE">
        <w:rPr>
          <w:szCs w:val="20"/>
          <w:lang w:val="ro"/>
        </w:rPr>
        <w:t>acoperă o gamă largă de activită</w:t>
      </w:r>
      <w:r w:rsidR="00AA45DB">
        <w:rPr>
          <w:szCs w:val="20"/>
          <w:lang w:val="ro"/>
        </w:rPr>
        <w:t>ț</w:t>
      </w:r>
      <w:r w:rsidRPr="00A71CEE">
        <w:rPr>
          <w:szCs w:val="20"/>
          <w:lang w:val="ro"/>
        </w:rPr>
        <w:t>i cu specificarea că în unele jude</w:t>
      </w:r>
      <w:r w:rsidR="00AA45DB">
        <w:rPr>
          <w:szCs w:val="20"/>
          <w:lang w:val="ro"/>
        </w:rPr>
        <w:t>ț</w:t>
      </w:r>
      <w:r w:rsidRPr="00A71CEE">
        <w:rPr>
          <w:szCs w:val="20"/>
          <w:lang w:val="ro"/>
        </w:rPr>
        <w:t>e industria este preponderentă, în timp ce în altele activită</w:t>
      </w:r>
      <w:r w:rsidR="00AA45DB">
        <w:rPr>
          <w:szCs w:val="20"/>
          <w:lang w:val="ro"/>
        </w:rPr>
        <w:t>ț</w:t>
      </w:r>
      <w:r w:rsidRPr="00A71CEE">
        <w:rPr>
          <w:szCs w:val="20"/>
          <w:lang w:val="ro"/>
        </w:rPr>
        <w:t>ile industriale sunt îmbinate cu agricultura (cre</w:t>
      </w:r>
      <w:r w:rsidR="00346959">
        <w:rPr>
          <w:szCs w:val="20"/>
          <w:lang w:val="ro"/>
        </w:rPr>
        <w:t>ș</w:t>
      </w:r>
      <w:r w:rsidRPr="00A71CEE">
        <w:rPr>
          <w:szCs w:val="20"/>
          <w:lang w:val="ro"/>
        </w:rPr>
        <w:t>terea animalelor, cultura cerealelor, viticultura), piscicultura (păstrăvării, cre</w:t>
      </w:r>
      <w:r w:rsidR="00346959">
        <w:rPr>
          <w:szCs w:val="20"/>
          <w:lang w:val="ro"/>
        </w:rPr>
        <w:t>ș</w:t>
      </w:r>
      <w:r w:rsidRPr="00A71CEE">
        <w:rPr>
          <w:szCs w:val="20"/>
          <w:lang w:val="ro"/>
        </w:rPr>
        <w:t>terea ciprinidelor</w:t>
      </w:r>
      <w:r w:rsidRPr="00444374">
        <w:rPr>
          <w:szCs w:val="20"/>
          <w:lang w:val="ro"/>
        </w:rPr>
        <w:t xml:space="preserve">), silvicultura (exploatarea lemnului </w:t>
      </w:r>
      <w:r w:rsidR="00346959">
        <w:rPr>
          <w:szCs w:val="20"/>
          <w:lang w:val="ro"/>
        </w:rPr>
        <w:t>ș</w:t>
      </w:r>
      <w:r w:rsidRPr="00444374">
        <w:rPr>
          <w:szCs w:val="20"/>
          <w:lang w:val="ro"/>
        </w:rPr>
        <w:t xml:space="preserve">i răchitării) </w:t>
      </w:r>
      <w:r w:rsidR="00346959">
        <w:rPr>
          <w:szCs w:val="20"/>
          <w:lang w:val="ro"/>
        </w:rPr>
        <w:t>ș</w:t>
      </w:r>
      <w:r w:rsidRPr="00444374">
        <w:rPr>
          <w:szCs w:val="20"/>
          <w:lang w:val="ro"/>
        </w:rPr>
        <w:t>i cu alte activită</w:t>
      </w:r>
      <w:r w:rsidR="00AA45DB">
        <w:rPr>
          <w:szCs w:val="20"/>
          <w:lang w:val="ro"/>
        </w:rPr>
        <w:t>ț</w:t>
      </w:r>
      <w:r w:rsidRPr="00444374">
        <w:rPr>
          <w:szCs w:val="20"/>
          <w:lang w:val="ro"/>
        </w:rPr>
        <w:t>i (comer</w:t>
      </w:r>
      <w:r w:rsidR="00AA45DB">
        <w:rPr>
          <w:szCs w:val="20"/>
          <w:lang w:val="ro"/>
        </w:rPr>
        <w:t>ț</w:t>
      </w:r>
      <w:r w:rsidRPr="00444374">
        <w:rPr>
          <w:szCs w:val="20"/>
          <w:lang w:val="ro"/>
        </w:rPr>
        <w:t>, turism etc.).</w:t>
      </w:r>
      <w:r w:rsidR="006B48CF">
        <w:rPr>
          <w:szCs w:val="20"/>
          <w:lang w:val="ro"/>
        </w:rPr>
        <w:t xml:space="preserve"> </w:t>
      </w:r>
      <w:r w:rsidRPr="00444374">
        <w:rPr>
          <w:szCs w:val="20"/>
          <w:lang w:val="ro"/>
        </w:rPr>
        <w:t>Activită</w:t>
      </w:r>
      <w:r w:rsidR="00AA45DB">
        <w:rPr>
          <w:szCs w:val="20"/>
          <w:lang w:val="ro"/>
        </w:rPr>
        <w:t>ț</w:t>
      </w:r>
      <w:r w:rsidRPr="00444374">
        <w:rPr>
          <w:szCs w:val="20"/>
          <w:lang w:val="ro"/>
        </w:rPr>
        <w:t>ile industriale predominante sunt: extrac</w:t>
      </w:r>
      <w:r w:rsidR="00AA45DB">
        <w:rPr>
          <w:szCs w:val="20"/>
          <w:lang w:val="ro"/>
        </w:rPr>
        <w:t>ț</w:t>
      </w:r>
      <w:r w:rsidRPr="00444374">
        <w:rPr>
          <w:szCs w:val="20"/>
          <w:lang w:val="ro"/>
        </w:rPr>
        <w:t>ia cărbunelui, repara</w:t>
      </w:r>
      <w:r w:rsidR="00AA45DB">
        <w:rPr>
          <w:szCs w:val="20"/>
          <w:lang w:val="ro"/>
        </w:rPr>
        <w:t>ț</w:t>
      </w:r>
      <w:r w:rsidRPr="00444374">
        <w:rPr>
          <w:szCs w:val="20"/>
          <w:lang w:val="ro"/>
        </w:rPr>
        <w:t xml:space="preserve">ii utilaj minier, producerea de energie electrică </w:t>
      </w:r>
      <w:r w:rsidR="00346959">
        <w:rPr>
          <w:szCs w:val="20"/>
          <w:lang w:val="ro"/>
        </w:rPr>
        <w:t>ș</w:t>
      </w:r>
      <w:r w:rsidRPr="00444374">
        <w:rPr>
          <w:szCs w:val="20"/>
          <w:lang w:val="ro"/>
        </w:rPr>
        <w:t>i termică, construc</w:t>
      </w:r>
      <w:r w:rsidR="00AA45DB">
        <w:rPr>
          <w:szCs w:val="20"/>
          <w:lang w:val="ro"/>
        </w:rPr>
        <w:t>ț</w:t>
      </w:r>
      <w:r w:rsidRPr="00444374">
        <w:rPr>
          <w:szCs w:val="20"/>
          <w:lang w:val="ro"/>
        </w:rPr>
        <w:t xml:space="preserve">ii navale, industria chimică (apa grea), industria alimentară, prelucrarea lemnului, producerea celulozei </w:t>
      </w:r>
      <w:r w:rsidR="00346959">
        <w:rPr>
          <w:szCs w:val="20"/>
          <w:lang w:val="ro"/>
        </w:rPr>
        <w:t>ș</w:t>
      </w:r>
      <w:r w:rsidRPr="00444374">
        <w:rPr>
          <w:szCs w:val="20"/>
          <w:lang w:val="ro"/>
        </w:rPr>
        <w:t xml:space="preserve">i hârtiei, cauciucului, industria electrotehnică, producerea de utilaje </w:t>
      </w:r>
      <w:r w:rsidR="00346959">
        <w:rPr>
          <w:szCs w:val="20"/>
          <w:lang w:val="ro"/>
        </w:rPr>
        <w:t>ș</w:t>
      </w:r>
      <w:r w:rsidRPr="00444374">
        <w:rPr>
          <w:szCs w:val="20"/>
          <w:lang w:val="ro"/>
        </w:rPr>
        <w:t>i automobile.</w:t>
      </w:r>
    </w:p>
    <w:p w14:paraId="154193F3" w14:textId="764D9D82" w:rsidR="00444374" w:rsidRPr="00444374" w:rsidRDefault="00444374" w:rsidP="00444374">
      <w:pPr>
        <w:jc w:val="both"/>
        <w:rPr>
          <w:szCs w:val="20"/>
          <w:lang w:val="ro"/>
        </w:rPr>
      </w:pPr>
      <w:r w:rsidRPr="00444374">
        <w:rPr>
          <w:szCs w:val="20"/>
          <w:lang w:val="ro"/>
        </w:rPr>
        <w:t>Infrastructura este reprezentată de căi de transport rutiere, feroviare, navale (porturi fluviale: Or</w:t>
      </w:r>
      <w:r w:rsidR="00346959">
        <w:rPr>
          <w:szCs w:val="20"/>
          <w:lang w:val="ro"/>
        </w:rPr>
        <w:t>ș</w:t>
      </w:r>
      <w:r w:rsidRPr="00444374">
        <w:rPr>
          <w:szCs w:val="20"/>
          <w:lang w:val="ro"/>
        </w:rPr>
        <w:t xml:space="preserve">ova, Drobeta Turnu Severin, Cetate, Calafat </w:t>
      </w:r>
      <w:r w:rsidR="00346959">
        <w:rPr>
          <w:szCs w:val="20"/>
          <w:lang w:val="ro"/>
        </w:rPr>
        <w:t>ș</w:t>
      </w:r>
      <w:r w:rsidRPr="00444374">
        <w:rPr>
          <w:szCs w:val="20"/>
          <w:lang w:val="ro"/>
        </w:rPr>
        <w:t xml:space="preserve">i Bechet) </w:t>
      </w:r>
      <w:r w:rsidR="00346959">
        <w:rPr>
          <w:szCs w:val="20"/>
          <w:lang w:val="ro"/>
        </w:rPr>
        <w:t>ș</w:t>
      </w:r>
      <w:r w:rsidRPr="00444374">
        <w:rPr>
          <w:szCs w:val="20"/>
          <w:lang w:val="ro"/>
        </w:rPr>
        <w:t>i aeriene (Aeroportul Interna</w:t>
      </w:r>
      <w:r w:rsidR="00AA45DB">
        <w:rPr>
          <w:szCs w:val="20"/>
          <w:lang w:val="ro"/>
        </w:rPr>
        <w:t>ț</w:t>
      </w:r>
      <w:r w:rsidRPr="00444374">
        <w:rPr>
          <w:szCs w:val="20"/>
          <w:lang w:val="ro"/>
        </w:rPr>
        <w:t>ional Craiova). Teritoriul aferent Administra</w:t>
      </w:r>
      <w:r w:rsidR="00AA45DB">
        <w:rPr>
          <w:szCs w:val="20"/>
          <w:lang w:val="ro"/>
        </w:rPr>
        <w:t>ț</w:t>
      </w:r>
      <w:r w:rsidRPr="00444374">
        <w:rPr>
          <w:szCs w:val="20"/>
          <w:lang w:val="ro"/>
        </w:rPr>
        <w:t>iei Bazinale de Apă Jiu este străbătut de magistrale de cale ferată Bucure</w:t>
      </w:r>
      <w:r w:rsidR="00346959">
        <w:rPr>
          <w:szCs w:val="20"/>
          <w:lang w:val="ro"/>
        </w:rPr>
        <w:t>ș</w:t>
      </w:r>
      <w:r w:rsidRPr="00444374">
        <w:rPr>
          <w:szCs w:val="20"/>
          <w:lang w:val="ro"/>
        </w:rPr>
        <w:t>ti - Craiova - Drobeta Turnu Severin - Timi</w:t>
      </w:r>
      <w:r w:rsidR="00346959">
        <w:rPr>
          <w:szCs w:val="20"/>
          <w:lang w:val="ro"/>
        </w:rPr>
        <w:t>ș</w:t>
      </w:r>
      <w:r w:rsidRPr="00444374">
        <w:rPr>
          <w:szCs w:val="20"/>
          <w:lang w:val="ro"/>
        </w:rPr>
        <w:t>oara, Craiova - Tg Jiu - Petro</w:t>
      </w:r>
      <w:r w:rsidR="00346959">
        <w:rPr>
          <w:szCs w:val="20"/>
          <w:lang w:val="ro"/>
        </w:rPr>
        <w:t>ș</w:t>
      </w:r>
      <w:r w:rsidRPr="00444374">
        <w:rPr>
          <w:szCs w:val="20"/>
          <w:lang w:val="ro"/>
        </w:rPr>
        <w:t xml:space="preserve">ani - Simeria - Arad </w:t>
      </w:r>
      <w:r w:rsidR="00346959">
        <w:rPr>
          <w:szCs w:val="20"/>
          <w:lang w:val="ro"/>
        </w:rPr>
        <w:t>ș</w:t>
      </w:r>
      <w:r w:rsidRPr="00444374">
        <w:rPr>
          <w:szCs w:val="20"/>
          <w:lang w:val="ro"/>
        </w:rPr>
        <w:t>i de o serie de drumuri na</w:t>
      </w:r>
      <w:r w:rsidR="00AA45DB">
        <w:rPr>
          <w:szCs w:val="20"/>
          <w:lang w:val="ro"/>
        </w:rPr>
        <w:t>ț</w:t>
      </w:r>
      <w:r w:rsidRPr="00444374">
        <w:rPr>
          <w:szCs w:val="20"/>
          <w:lang w:val="ro"/>
        </w:rPr>
        <w:t>ionale, jude</w:t>
      </w:r>
      <w:r w:rsidR="00AA45DB">
        <w:rPr>
          <w:szCs w:val="20"/>
          <w:lang w:val="ro"/>
        </w:rPr>
        <w:t>ț</w:t>
      </w:r>
      <w:r w:rsidRPr="00444374">
        <w:rPr>
          <w:szCs w:val="20"/>
          <w:lang w:val="ro"/>
        </w:rPr>
        <w:t xml:space="preserve">ene </w:t>
      </w:r>
      <w:r w:rsidR="00346959">
        <w:rPr>
          <w:szCs w:val="20"/>
          <w:lang w:val="ro"/>
        </w:rPr>
        <w:t>ș</w:t>
      </w:r>
      <w:r w:rsidRPr="00444374">
        <w:rPr>
          <w:szCs w:val="20"/>
          <w:lang w:val="ro"/>
        </w:rPr>
        <w:t>i comunale.</w:t>
      </w:r>
      <w:r w:rsidR="006B48CF">
        <w:rPr>
          <w:szCs w:val="20"/>
          <w:lang w:val="ro"/>
        </w:rPr>
        <w:t xml:space="preserve"> </w:t>
      </w:r>
      <w:r w:rsidRPr="00444374">
        <w:rPr>
          <w:szCs w:val="20"/>
          <w:lang w:val="ro"/>
        </w:rPr>
        <w:t>Re</w:t>
      </w:r>
      <w:r w:rsidR="00AA45DB">
        <w:rPr>
          <w:szCs w:val="20"/>
          <w:lang w:val="ro"/>
        </w:rPr>
        <w:t>ț</w:t>
      </w:r>
      <w:r w:rsidRPr="00444374">
        <w:rPr>
          <w:szCs w:val="20"/>
          <w:lang w:val="ro"/>
        </w:rPr>
        <w:t xml:space="preserve">eaua de transporturi cuprinde cca. 6.000 km drumuri publice </w:t>
      </w:r>
      <w:r w:rsidR="00346959">
        <w:rPr>
          <w:szCs w:val="20"/>
          <w:lang w:val="ro"/>
        </w:rPr>
        <w:t>ș</w:t>
      </w:r>
      <w:r w:rsidRPr="00444374">
        <w:rPr>
          <w:szCs w:val="20"/>
          <w:lang w:val="ro"/>
        </w:rPr>
        <w:t>i cca. 700 km căi ferate. Singura cale navigabilă este constituită de fluviul Dunărea pe care s-au realizat sistemele de naviga</w:t>
      </w:r>
      <w:r w:rsidR="00AA45DB">
        <w:rPr>
          <w:szCs w:val="20"/>
          <w:lang w:val="ro"/>
        </w:rPr>
        <w:t>ț</w:t>
      </w:r>
      <w:r w:rsidRPr="00444374">
        <w:rPr>
          <w:szCs w:val="20"/>
          <w:lang w:val="ro"/>
        </w:rPr>
        <w:t>ie Por</w:t>
      </w:r>
      <w:r w:rsidR="00AA45DB">
        <w:rPr>
          <w:szCs w:val="20"/>
          <w:lang w:val="ro"/>
        </w:rPr>
        <w:t>ț</w:t>
      </w:r>
      <w:r w:rsidRPr="00444374">
        <w:rPr>
          <w:szCs w:val="20"/>
          <w:lang w:val="ro"/>
        </w:rPr>
        <w:t xml:space="preserve">ile de Fier I </w:t>
      </w:r>
      <w:r w:rsidR="00346959">
        <w:rPr>
          <w:szCs w:val="20"/>
          <w:lang w:val="ro"/>
        </w:rPr>
        <w:t>ș</w:t>
      </w:r>
      <w:r w:rsidRPr="00444374">
        <w:rPr>
          <w:szCs w:val="20"/>
          <w:lang w:val="ro"/>
        </w:rPr>
        <w:t>i Por</w:t>
      </w:r>
      <w:r w:rsidR="00AA45DB">
        <w:rPr>
          <w:szCs w:val="20"/>
          <w:lang w:val="ro"/>
        </w:rPr>
        <w:t>ț</w:t>
      </w:r>
      <w:r w:rsidRPr="00444374">
        <w:rPr>
          <w:szCs w:val="20"/>
          <w:lang w:val="ro"/>
        </w:rPr>
        <w:t>ile de Fier II.</w:t>
      </w:r>
    </w:p>
    <w:p w14:paraId="0FCDF535" w14:textId="40FD9180" w:rsidR="00444374" w:rsidRPr="006B48CF" w:rsidRDefault="004A4463" w:rsidP="00D0642A">
      <w:pPr>
        <w:spacing w:before="0" w:after="0"/>
        <w:contextualSpacing/>
        <w:jc w:val="both"/>
        <w:rPr>
          <w:szCs w:val="20"/>
          <w:lang w:val="ro"/>
        </w:rPr>
      </w:pPr>
      <w:r>
        <w:rPr>
          <w:szCs w:val="20"/>
          <w:lang w:val="ro"/>
        </w:rPr>
        <w:lastRenderedPageBreak/>
        <w:t xml:space="preserve">În </w:t>
      </w:r>
      <w:r w:rsidR="00D35C5B">
        <w:rPr>
          <w:szCs w:val="20"/>
          <w:lang w:val="ro"/>
        </w:rPr>
        <w:t>bazinul</w:t>
      </w:r>
      <w:r w:rsidRPr="00444374">
        <w:rPr>
          <w:szCs w:val="20"/>
          <w:lang w:val="ro"/>
        </w:rPr>
        <w:t xml:space="preserve"> hidrografic</w:t>
      </w:r>
      <w:r>
        <w:rPr>
          <w:szCs w:val="20"/>
          <w:lang w:val="ro"/>
        </w:rPr>
        <w:t xml:space="preserve"> administrat de A.B.A.</w:t>
      </w:r>
      <w:r w:rsidRPr="00444374">
        <w:rPr>
          <w:szCs w:val="20"/>
          <w:lang w:val="ro"/>
        </w:rPr>
        <w:t xml:space="preserve"> Jiu</w:t>
      </w:r>
      <w:r w:rsidR="00444374" w:rsidRPr="006B48CF">
        <w:rPr>
          <w:szCs w:val="20"/>
          <w:lang w:val="ro"/>
        </w:rPr>
        <w:t xml:space="preserve"> zonele de recreere </w:t>
      </w:r>
      <w:r w:rsidR="00346959">
        <w:rPr>
          <w:szCs w:val="20"/>
          <w:lang w:val="ro"/>
        </w:rPr>
        <w:t>ș</w:t>
      </w:r>
      <w:r w:rsidR="00444374" w:rsidRPr="006B48CF">
        <w:rPr>
          <w:szCs w:val="20"/>
          <w:lang w:val="ro"/>
        </w:rPr>
        <w:t>i turism sunt reprezentate de arii protejate, parcuri, cetă</w:t>
      </w:r>
      <w:r w:rsidR="00AA45DB">
        <w:rPr>
          <w:szCs w:val="20"/>
          <w:lang w:val="ro"/>
        </w:rPr>
        <w:t>ț</w:t>
      </w:r>
      <w:r w:rsidR="00444374" w:rsidRPr="006B48CF">
        <w:rPr>
          <w:szCs w:val="20"/>
          <w:lang w:val="ro"/>
        </w:rPr>
        <w:t>i, construc</w:t>
      </w:r>
      <w:r w:rsidR="00AA45DB">
        <w:rPr>
          <w:szCs w:val="20"/>
          <w:lang w:val="ro"/>
        </w:rPr>
        <w:t>ț</w:t>
      </w:r>
      <w:r w:rsidR="00444374" w:rsidRPr="006B48CF">
        <w:rPr>
          <w:szCs w:val="20"/>
          <w:lang w:val="ro"/>
        </w:rPr>
        <w:t>ii religioase, situri arheologice, sta</w:t>
      </w:r>
      <w:r w:rsidR="00AA45DB">
        <w:rPr>
          <w:szCs w:val="20"/>
          <w:lang w:val="ro"/>
        </w:rPr>
        <w:t>ț</w:t>
      </w:r>
      <w:r w:rsidR="00444374" w:rsidRPr="006B48CF">
        <w:rPr>
          <w:szCs w:val="20"/>
          <w:lang w:val="ro"/>
        </w:rPr>
        <w:t>iuni balneoclimatice, sta</w:t>
      </w:r>
      <w:r w:rsidR="00AA45DB">
        <w:rPr>
          <w:szCs w:val="20"/>
          <w:lang w:val="ro"/>
        </w:rPr>
        <w:t>ț</w:t>
      </w:r>
      <w:r w:rsidR="00444374" w:rsidRPr="006B48CF">
        <w:rPr>
          <w:szCs w:val="20"/>
          <w:lang w:val="ro"/>
        </w:rPr>
        <w:t xml:space="preserve">iuni pentru turismul de iarnă </w:t>
      </w:r>
      <w:r w:rsidR="00346959">
        <w:rPr>
          <w:szCs w:val="20"/>
          <w:lang w:val="ro"/>
        </w:rPr>
        <w:t>ș</w:t>
      </w:r>
      <w:r w:rsidR="00444374" w:rsidRPr="006B48CF">
        <w:rPr>
          <w:szCs w:val="20"/>
          <w:lang w:val="ro"/>
        </w:rPr>
        <w:t xml:space="preserve">i schi </w:t>
      </w:r>
      <w:r w:rsidR="00346959">
        <w:rPr>
          <w:szCs w:val="20"/>
          <w:lang w:val="ro"/>
        </w:rPr>
        <w:t>ș</w:t>
      </w:r>
      <w:r w:rsidR="00444374" w:rsidRPr="006B48CF">
        <w:rPr>
          <w:szCs w:val="20"/>
          <w:lang w:val="ro"/>
        </w:rPr>
        <w:t>.a.</w:t>
      </w:r>
      <w:r w:rsidR="006B48CF">
        <w:rPr>
          <w:szCs w:val="20"/>
          <w:lang w:val="ro"/>
        </w:rPr>
        <w:t xml:space="preserve"> </w:t>
      </w:r>
      <w:r w:rsidR="00444374" w:rsidRPr="006B48CF">
        <w:rPr>
          <w:szCs w:val="20"/>
          <w:lang w:val="ro"/>
        </w:rPr>
        <w:t xml:space="preserve">În continuare amintim câteva exemple de situri S.C.I. </w:t>
      </w:r>
      <w:r w:rsidR="00346959">
        <w:rPr>
          <w:szCs w:val="20"/>
          <w:lang w:val="ro"/>
        </w:rPr>
        <w:t>ș</w:t>
      </w:r>
      <w:r w:rsidR="00444374" w:rsidRPr="006B48CF">
        <w:rPr>
          <w:szCs w:val="20"/>
          <w:lang w:val="ro"/>
        </w:rPr>
        <w:t>i S.P.A.:</w:t>
      </w:r>
    </w:p>
    <w:p w14:paraId="6B44AF3E" w14:textId="4EDAB11E" w:rsidR="00444374" w:rsidRDefault="00444374" w:rsidP="00D0642A">
      <w:pPr>
        <w:pStyle w:val="ListParagraph"/>
        <w:numPr>
          <w:ilvl w:val="0"/>
          <w:numId w:val="1"/>
        </w:numPr>
        <w:spacing w:before="0" w:after="0"/>
        <w:jc w:val="both"/>
        <w:rPr>
          <w:szCs w:val="20"/>
          <w:lang w:val="ro"/>
        </w:rPr>
      </w:pPr>
      <w:r w:rsidRPr="006B48CF">
        <w:rPr>
          <w:szCs w:val="20"/>
          <w:lang w:val="ro"/>
        </w:rPr>
        <w:t>Situri de tip SPA sunt: Bistre</w:t>
      </w:r>
      <w:r w:rsidR="00AA45DB">
        <w:rPr>
          <w:szCs w:val="20"/>
          <w:lang w:val="ro"/>
        </w:rPr>
        <w:t>ț</w:t>
      </w:r>
      <w:r w:rsidRPr="006B48CF">
        <w:rPr>
          <w:szCs w:val="20"/>
          <w:lang w:val="ro"/>
        </w:rPr>
        <w:t>, Blahni</w:t>
      </w:r>
      <w:r w:rsidR="00AA45DB">
        <w:rPr>
          <w:szCs w:val="20"/>
          <w:lang w:val="ro"/>
        </w:rPr>
        <w:t>ț</w:t>
      </w:r>
      <w:r w:rsidRPr="006B48CF">
        <w:rPr>
          <w:szCs w:val="20"/>
          <w:lang w:val="ro"/>
        </w:rPr>
        <w:t>a, Domogled - Valea Cernei, Parcul Na</w:t>
      </w:r>
      <w:r w:rsidR="00AA45DB">
        <w:rPr>
          <w:szCs w:val="20"/>
          <w:lang w:val="ro"/>
        </w:rPr>
        <w:t>ț</w:t>
      </w:r>
      <w:r w:rsidRPr="006B48CF">
        <w:rPr>
          <w:szCs w:val="20"/>
          <w:lang w:val="ro"/>
        </w:rPr>
        <w:t>ional Retezat, Locul fosilifer Bahna, Gruia - Gârla Mare, Confluen</w:t>
      </w:r>
      <w:r w:rsidR="00AA45DB">
        <w:rPr>
          <w:szCs w:val="20"/>
          <w:lang w:val="ro"/>
        </w:rPr>
        <w:t>ț</w:t>
      </w:r>
      <w:r w:rsidRPr="006B48CF">
        <w:rPr>
          <w:szCs w:val="20"/>
          <w:lang w:val="ro"/>
        </w:rPr>
        <w:t>a Jiu – Dunăre etc.;</w:t>
      </w:r>
    </w:p>
    <w:p w14:paraId="4503D82E" w14:textId="5FE5F9AF" w:rsidR="00444374" w:rsidRPr="006B48CF" w:rsidRDefault="00444374" w:rsidP="00D0642A">
      <w:pPr>
        <w:pStyle w:val="ListParagraph"/>
        <w:numPr>
          <w:ilvl w:val="0"/>
          <w:numId w:val="1"/>
        </w:numPr>
        <w:spacing w:before="0" w:after="0"/>
        <w:jc w:val="both"/>
        <w:rPr>
          <w:szCs w:val="20"/>
          <w:lang w:val="ro"/>
        </w:rPr>
      </w:pPr>
      <w:r w:rsidRPr="006B48CF">
        <w:rPr>
          <w:szCs w:val="20"/>
          <w:lang w:val="ro"/>
        </w:rPr>
        <w:t>Situri de tip SCI sunt: Ciuperceni - Desa: Balta Neagră, Balta Lată, Rezerva</w:t>
      </w:r>
      <w:r w:rsidR="00AA45DB">
        <w:rPr>
          <w:szCs w:val="20"/>
          <w:lang w:val="ro"/>
        </w:rPr>
        <w:t>ț</w:t>
      </w:r>
      <w:r w:rsidRPr="006B48CF">
        <w:rPr>
          <w:szCs w:val="20"/>
          <w:lang w:val="ro"/>
        </w:rPr>
        <w:t>ia ornitologică, Coridorul Jiului: locul fosilifer Gârbovu, locul fosilifer Drănic, locul fosilifer Bucovă</w:t>
      </w:r>
      <w:r w:rsidR="00AA45DB">
        <w:rPr>
          <w:szCs w:val="20"/>
          <w:lang w:val="ro"/>
        </w:rPr>
        <w:t>ț</w:t>
      </w:r>
      <w:r w:rsidRPr="006B48CF">
        <w:rPr>
          <w:szCs w:val="20"/>
          <w:lang w:val="ro"/>
        </w:rPr>
        <w:t>, Defilelul Jiului: Parcul Na</w:t>
      </w:r>
      <w:r w:rsidR="00AA45DB">
        <w:rPr>
          <w:szCs w:val="20"/>
          <w:lang w:val="ro"/>
        </w:rPr>
        <w:t>ț</w:t>
      </w:r>
      <w:r w:rsidRPr="006B48CF">
        <w:rPr>
          <w:szCs w:val="20"/>
          <w:lang w:val="ro"/>
        </w:rPr>
        <w:t>ional Defileul Jiului, Sfinxul Lainicilor, Stâncile Rafailă, Por</w:t>
      </w:r>
      <w:r w:rsidR="00AA45DB">
        <w:rPr>
          <w:szCs w:val="20"/>
          <w:lang w:val="ro"/>
        </w:rPr>
        <w:t>ț</w:t>
      </w:r>
      <w:r w:rsidRPr="006B48CF">
        <w:rPr>
          <w:szCs w:val="20"/>
          <w:lang w:val="ro"/>
        </w:rPr>
        <w:t>ile de Fier, Silvostepa Olteniei: Poiana Bujorului din Pădurea Pleni</w:t>
      </w:r>
      <w:r w:rsidR="00AA45DB">
        <w:rPr>
          <w:szCs w:val="20"/>
          <w:lang w:val="ro"/>
        </w:rPr>
        <w:t>ț</w:t>
      </w:r>
      <w:r w:rsidRPr="006B48CF">
        <w:rPr>
          <w:szCs w:val="20"/>
          <w:lang w:val="ro"/>
        </w:rPr>
        <w:t>a etc.</w:t>
      </w:r>
    </w:p>
    <w:p w14:paraId="3F8943E3" w14:textId="7B3D11A8" w:rsidR="00444374" w:rsidRPr="006B48CF" w:rsidRDefault="00444374" w:rsidP="00D0642A">
      <w:pPr>
        <w:jc w:val="both"/>
        <w:rPr>
          <w:szCs w:val="20"/>
          <w:lang w:val="ro"/>
        </w:rPr>
      </w:pPr>
      <w:r w:rsidRPr="006B48CF">
        <w:rPr>
          <w:szCs w:val="20"/>
          <w:lang w:val="ro"/>
        </w:rPr>
        <w:t>Dintre ariile protejate reprezentative mai amintim: în jude</w:t>
      </w:r>
      <w:r w:rsidR="00AA45DB">
        <w:rPr>
          <w:szCs w:val="20"/>
          <w:lang w:val="ro"/>
        </w:rPr>
        <w:t>ț</w:t>
      </w:r>
      <w:r w:rsidRPr="006B48CF">
        <w:rPr>
          <w:szCs w:val="20"/>
          <w:lang w:val="ro"/>
        </w:rPr>
        <w:t>ul Mehedin</w:t>
      </w:r>
      <w:r w:rsidR="00AA45DB">
        <w:rPr>
          <w:szCs w:val="20"/>
          <w:lang w:val="ro"/>
        </w:rPr>
        <w:t>ț</w:t>
      </w:r>
      <w:r w:rsidRPr="006B48CF">
        <w:rPr>
          <w:szCs w:val="20"/>
          <w:lang w:val="ro"/>
        </w:rPr>
        <w:t xml:space="preserve">i - </w:t>
      </w:r>
      <w:r w:rsidRPr="006B48CF">
        <w:rPr>
          <w:i/>
          <w:iCs/>
          <w:szCs w:val="20"/>
          <w:lang w:val="ro"/>
        </w:rPr>
        <w:t>Cheile Co</w:t>
      </w:r>
      <w:r w:rsidR="00346959">
        <w:rPr>
          <w:i/>
          <w:iCs/>
          <w:szCs w:val="20"/>
          <w:lang w:val="ro"/>
        </w:rPr>
        <w:t>ș</w:t>
      </w:r>
      <w:r w:rsidRPr="006B48CF">
        <w:rPr>
          <w:i/>
          <w:iCs/>
          <w:szCs w:val="20"/>
          <w:lang w:val="ro"/>
        </w:rPr>
        <w:t>u</w:t>
      </w:r>
      <w:r w:rsidR="00346959">
        <w:rPr>
          <w:i/>
          <w:iCs/>
          <w:szCs w:val="20"/>
          <w:lang w:val="ro"/>
        </w:rPr>
        <w:t>ș</w:t>
      </w:r>
      <w:r w:rsidRPr="006B48CF">
        <w:rPr>
          <w:i/>
          <w:iCs/>
          <w:szCs w:val="20"/>
          <w:lang w:val="ro"/>
        </w:rPr>
        <w:t>tei, Complexul Carstic, Cheile Topolni</w:t>
      </w:r>
      <w:r w:rsidR="00AA45DB">
        <w:rPr>
          <w:i/>
          <w:iCs/>
          <w:szCs w:val="20"/>
          <w:lang w:val="ro"/>
        </w:rPr>
        <w:t>ț</w:t>
      </w:r>
      <w:r w:rsidRPr="006B48CF">
        <w:rPr>
          <w:i/>
          <w:iCs/>
          <w:szCs w:val="20"/>
          <w:lang w:val="ro"/>
        </w:rPr>
        <w:t xml:space="preserve">ei </w:t>
      </w:r>
      <w:r w:rsidR="00346959">
        <w:rPr>
          <w:i/>
          <w:iCs/>
          <w:szCs w:val="20"/>
          <w:lang w:val="ro"/>
        </w:rPr>
        <w:t>ș</w:t>
      </w:r>
      <w:r w:rsidRPr="006B48CF">
        <w:rPr>
          <w:i/>
          <w:iCs/>
          <w:szCs w:val="20"/>
          <w:lang w:val="ro"/>
        </w:rPr>
        <w:t>i Pe</w:t>
      </w:r>
      <w:r w:rsidR="00346959">
        <w:rPr>
          <w:i/>
          <w:iCs/>
          <w:szCs w:val="20"/>
          <w:lang w:val="ro"/>
        </w:rPr>
        <w:t>ș</w:t>
      </w:r>
      <w:r w:rsidRPr="006B48CF">
        <w:rPr>
          <w:i/>
          <w:iCs/>
          <w:szCs w:val="20"/>
          <w:lang w:val="ro"/>
        </w:rPr>
        <w:t>tera Topolni</w:t>
      </w:r>
      <w:r w:rsidR="00AA45DB">
        <w:rPr>
          <w:i/>
          <w:iCs/>
          <w:szCs w:val="20"/>
          <w:lang w:val="ro"/>
        </w:rPr>
        <w:t>ț</w:t>
      </w:r>
      <w:r w:rsidRPr="006B48CF">
        <w:rPr>
          <w:i/>
          <w:iCs/>
          <w:szCs w:val="20"/>
          <w:lang w:val="ro"/>
        </w:rPr>
        <w:t>ei, Pădurea Borovă</w:t>
      </w:r>
      <w:r w:rsidR="00AA45DB">
        <w:rPr>
          <w:i/>
          <w:iCs/>
          <w:szCs w:val="20"/>
          <w:lang w:val="ro"/>
        </w:rPr>
        <w:t>ț</w:t>
      </w:r>
      <w:r w:rsidRPr="006B48CF">
        <w:rPr>
          <w:i/>
          <w:iCs/>
          <w:szCs w:val="20"/>
          <w:lang w:val="ro"/>
        </w:rPr>
        <w:t>, Tufări</w:t>
      </w:r>
      <w:r w:rsidR="00346959">
        <w:rPr>
          <w:i/>
          <w:iCs/>
          <w:szCs w:val="20"/>
          <w:lang w:val="ro"/>
        </w:rPr>
        <w:t>ș</w:t>
      </w:r>
      <w:r w:rsidRPr="006B48CF">
        <w:rPr>
          <w:i/>
          <w:iCs/>
          <w:szCs w:val="20"/>
          <w:lang w:val="ro"/>
        </w:rPr>
        <w:t>urile mediteraneene de la Isverna</w:t>
      </w:r>
      <w:r w:rsidRPr="006B48CF">
        <w:rPr>
          <w:szCs w:val="20"/>
          <w:lang w:val="ro"/>
        </w:rPr>
        <w:t>, în jude</w:t>
      </w:r>
      <w:r w:rsidR="00AA45DB">
        <w:rPr>
          <w:szCs w:val="20"/>
          <w:lang w:val="ro"/>
        </w:rPr>
        <w:t>ț</w:t>
      </w:r>
      <w:r w:rsidRPr="006B48CF">
        <w:rPr>
          <w:szCs w:val="20"/>
          <w:lang w:val="ro"/>
        </w:rPr>
        <w:t xml:space="preserve">ul Dolj - </w:t>
      </w:r>
      <w:r w:rsidRPr="0043787D">
        <w:rPr>
          <w:i/>
          <w:iCs/>
          <w:szCs w:val="20"/>
          <w:lang w:val="ro"/>
        </w:rPr>
        <w:t>Pădurea Ciurumela</w:t>
      </w:r>
      <w:r w:rsidRPr="006B48CF">
        <w:rPr>
          <w:szCs w:val="20"/>
          <w:lang w:val="ro"/>
        </w:rPr>
        <w:t>, în jude</w:t>
      </w:r>
      <w:r w:rsidR="00AA45DB">
        <w:rPr>
          <w:szCs w:val="20"/>
          <w:lang w:val="ro"/>
        </w:rPr>
        <w:t>ț</w:t>
      </w:r>
      <w:r w:rsidRPr="006B48CF">
        <w:rPr>
          <w:szCs w:val="20"/>
          <w:lang w:val="ro"/>
        </w:rPr>
        <w:t xml:space="preserve">ul Gorj - </w:t>
      </w:r>
      <w:r w:rsidRPr="0043787D">
        <w:rPr>
          <w:i/>
          <w:iCs/>
          <w:szCs w:val="20"/>
          <w:lang w:val="ro"/>
        </w:rPr>
        <w:t>Cheile Corcoaiei, Locul fosilifer valea De</w:t>
      </w:r>
      <w:r w:rsidR="00346959">
        <w:rPr>
          <w:i/>
          <w:iCs/>
          <w:szCs w:val="20"/>
          <w:lang w:val="ro"/>
        </w:rPr>
        <w:t>ș</w:t>
      </w:r>
      <w:r w:rsidRPr="0043787D">
        <w:rPr>
          <w:i/>
          <w:iCs/>
          <w:szCs w:val="20"/>
          <w:lang w:val="ro"/>
        </w:rPr>
        <w:t>ului, Pădurea Tismana-Pocruia, Pe</w:t>
      </w:r>
      <w:r w:rsidR="00346959">
        <w:rPr>
          <w:i/>
          <w:iCs/>
          <w:szCs w:val="20"/>
          <w:lang w:val="ro"/>
        </w:rPr>
        <w:t>ș</w:t>
      </w:r>
      <w:r w:rsidRPr="0043787D">
        <w:rPr>
          <w:i/>
          <w:iCs/>
          <w:szCs w:val="20"/>
          <w:lang w:val="ro"/>
        </w:rPr>
        <w:t>tera Gura Plaiului, Piatra Biserica Dracilor</w:t>
      </w:r>
      <w:r w:rsidRPr="006B48CF">
        <w:rPr>
          <w:szCs w:val="20"/>
          <w:lang w:val="ro"/>
        </w:rPr>
        <w:t xml:space="preserve"> </w:t>
      </w:r>
      <w:r w:rsidR="00346959">
        <w:rPr>
          <w:szCs w:val="20"/>
          <w:lang w:val="ro"/>
        </w:rPr>
        <w:t>ș</w:t>
      </w:r>
      <w:r w:rsidRPr="006B48CF">
        <w:rPr>
          <w:szCs w:val="20"/>
          <w:lang w:val="ro"/>
        </w:rPr>
        <w:t>.a.</w:t>
      </w:r>
    </w:p>
    <w:p w14:paraId="26FF1B1F" w14:textId="3B0825B3" w:rsidR="00444374" w:rsidRPr="006B48CF" w:rsidRDefault="00444374" w:rsidP="00D0642A">
      <w:pPr>
        <w:jc w:val="both"/>
        <w:rPr>
          <w:szCs w:val="20"/>
          <w:lang w:val="ro"/>
        </w:rPr>
      </w:pPr>
      <w:r w:rsidRPr="006B48CF">
        <w:rPr>
          <w:szCs w:val="20"/>
          <w:lang w:val="ro"/>
        </w:rPr>
        <w:t xml:space="preserve">Pe teritoriul </w:t>
      </w:r>
      <w:r w:rsidR="004D2874">
        <w:rPr>
          <w:szCs w:val="20"/>
          <w:lang w:val="ro"/>
        </w:rPr>
        <w:t>admin</w:t>
      </w:r>
      <w:r w:rsidR="00CC77BF">
        <w:rPr>
          <w:szCs w:val="20"/>
          <w:lang w:val="ro"/>
        </w:rPr>
        <w:t>i</w:t>
      </w:r>
      <w:r w:rsidR="004D2874">
        <w:rPr>
          <w:szCs w:val="20"/>
          <w:lang w:val="ro"/>
        </w:rPr>
        <w:t>strat de A.B.A. Jiu</w:t>
      </w:r>
      <w:r w:rsidRPr="006B48CF">
        <w:rPr>
          <w:szCs w:val="20"/>
          <w:lang w:val="ro"/>
        </w:rPr>
        <w:t xml:space="preserve"> se găse</w:t>
      </w:r>
      <w:r w:rsidR="00346959">
        <w:rPr>
          <w:szCs w:val="20"/>
          <w:lang w:val="ro"/>
        </w:rPr>
        <w:t>ș</w:t>
      </w:r>
      <w:r w:rsidRPr="006B48CF">
        <w:rPr>
          <w:szCs w:val="20"/>
          <w:lang w:val="ro"/>
        </w:rPr>
        <w:t>te una dintre cele mai importante sta</w:t>
      </w:r>
      <w:r w:rsidR="00AA45DB">
        <w:rPr>
          <w:szCs w:val="20"/>
          <w:lang w:val="ro"/>
        </w:rPr>
        <w:t>ț</w:t>
      </w:r>
      <w:r w:rsidRPr="006B48CF">
        <w:rPr>
          <w:szCs w:val="20"/>
          <w:lang w:val="ro"/>
        </w:rPr>
        <w:t>iuni turistice specifică drume</w:t>
      </w:r>
      <w:r w:rsidR="00AA45DB">
        <w:rPr>
          <w:szCs w:val="20"/>
          <w:lang w:val="ro"/>
        </w:rPr>
        <w:t>ț</w:t>
      </w:r>
      <w:r w:rsidRPr="006B48CF">
        <w:rPr>
          <w:szCs w:val="20"/>
          <w:lang w:val="ro"/>
        </w:rPr>
        <w:t xml:space="preserve">iilor montane, turismului de iarnă </w:t>
      </w:r>
      <w:r w:rsidR="00346959">
        <w:rPr>
          <w:szCs w:val="20"/>
          <w:lang w:val="ro"/>
        </w:rPr>
        <w:t>ș</w:t>
      </w:r>
      <w:r w:rsidRPr="006B48CF">
        <w:rPr>
          <w:szCs w:val="20"/>
          <w:lang w:val="ro"/>
        </w:rPr>
        <w:t>i de schi, sta</w:t>
      </w:r>
      <w:r w:rsidR="00AA45DB">
        <w:rPr>
          <w:szCs w:val="20"/>
          <w:lang w:val="ro"/>
        </w:rPr>
        <w:t>ț</w:t>
      </w:r>
      <w:r w:rsidRPr="006B48CF">
        <w:rPr>
          <w:szCs w:val="20"/>
          <w:lang w:val="ro"/>
        </w:rPr>
        <w:t>iunea Rânca. Aceasta este situată la o altitudine de 1.650 m pe versantul sudic al Mun</w:t>
      </w:r>
      <w:r w:rsidR="00AA45DB">
        <w:rPr>
          <w:szCs w:val="20"/>
          <w:lang w:val="ro"/>
        </w:rPr>
        <w:t>ț</w:t>
      </w:r>
      <w:r w:rsidRPr="006B48CF">
        <w:rPr>
          <w:szCs w:val="20"/>
          <w:lang w:val="ro"/>
        </w:rPr>
        <w:t xml:space="preserve">ilor Parâng </w:t>
      </w:r>
      <w:r w:rsidR="00346959">
        <w:rPr>
          <w:szCs w:val="20"/>
          <w:lang w:val="ro"/>
        </w:rPr>
        <w:t>ș</w:t>
      </w:r>
      <w:r w:rsidRPr="006B48CF">
        <w:rPr>
          <w:szCs w:val="20"/>
          <w:lang w:val="ro"/>
        </w:rPr>
        <w:t>i se bucură de numeroase atrac</w:t>
      </w:r>
      <w:r w:rsidR="00AA45DB">
        <w:rPr>
          <w:szCs w:val="20"/>
          <w:lang w:val="ro"/>
        </w:rPr>
        <w:t>ț</w:t>
      </w:r>
      <w:r w:rsidRPr="006B48CF">
        <w:rPr>
          <w:szCs w:val="20"/>
          <w:lang w:val="ro"/>
        </w:rPr>
        <w:t>ii turistice: lacuri glaciare - Ro</w:t>
      </w:r>
      <w:r w:rsidR="00346959">
        <w:rPr>
          <w:szCs w:val="20"/>
          <w:lang w:val="ro"/>
        </w:rPr>
        <w:t>ș</w:t>
      </w:r>
      <w:r w:rsidRPr="006B48CF">
        <w:rPr>
          <w:szCs w:val="20"/>
          <w:lang w:val="ro"/>
        </w:rPr>
        <w:t>iile, Călcescu, Lacul Verde, piscurile Parângului - Carja, Mândra, Vârful Păpu</w:t>
      </w:r>
      <w:r w:rsidR="00346959">
        <w:rPr>
          <w:szCs w:val="20"/>
          <w:lang w:val="ro"/>
        </w:rPr>
        <w:t>ș</w:t>
      </w:r>
      <w:r w:rsidRPr="006B48CF">
        <w:rPr>
          <w:szCs w:val="20"/>
          <w:lang w:val="ro"/>
        </w:rPr>
        <w:t xml:space="preserve">a, 6 pârtii de schi amplasate pe Muntele Cornescu </w:t>
      </w:r>
      <w:r w:rsidR="00346959">
        <w:rPr>
          <w:szCs w:val="20"/>
          <w:lang w:val="ro"/>
        </w:rPr>
        <w:t>ș</w:t>
      </w:r>
      <w:r w:rsidRPr="006B48CF">
        <w:rPr>
          <w:szCs w:val="20"/>
          <w:lang w:val="ro"/>
        </w:rPr>
        <w:t>i Vârful Păpu</w:t>
      </w:r>
      <w:r w:rsidR="00346959">
        <w:rPr>
          <w:szCs w:val="20"/>
          <w:lang w:val="ro"/>
        </w:rPr>
        <w:t>ș</w:t>
      </w:r>
      <w:r w:rsidRPr="006B48CF">
        <w:rPr>
          <w:szCs w:val="20"/>
          <w:lang w:val="ro"/>
        </w:rPr>
        <w:t>a.</w:t>
      </w:r>
      <w:r w:rsidR="006B48CF">
        <w:rPr>
          <w:szCs w:val="20"/>
          <w:lang w:val="ro"/>
        </w:rPr>
        <w:t xml:space="preserve"> </w:t>
      </w:r>
      <w:r w:rsidRPr="006B48CF">
        <w:rPr>
          <w:szCs w:val="20"/>
          <w:lang w:val="ro"/>
        </w:rPr>
        <w:t xml:space="preserve">Un alt obiectiv turistic este </w:t>
      </w:r>
      <w:r w:rsidR="00346959">
        <w:rPr>
          <w:szCs w:val="20"/>
          <w:lang w:val="ro"/>
        </w:rPr>
        <w:t>Ș</w:t>
      </w:r>
      <w:r w:rsidRPr="006B48CF">
        <w:rPr>
          <w:szCs w:val="20"/>
          <w:lang w:val="ro"/>
        </w:rPr>
        <w:t xml:space="preserve">oseaua Transalpina "Drumul Regelui", care este cel mai înalt drum rutier din România cât </w:t>
      </w:r>
      <w:r w:rsidR="00346959">
        <w:rPr>
          <w:szCs w:val="20"/>
          <w:lang w:val="ro"/>
        </w:rPr>
        <w:t>ș</w:t>
      </w:r>
      <w:r w:rsidRPr="006B48CF">
        <w:rPr>
          <w:szCs w:val="20"/>
          <w:lang w:val="ro"/>
        </w:rPr>
        <w:t>i din întregul lan</w:t>
      </w:r>
      <w:r w:rsidR="00AA45DB">
        <w:rPr>
          <w:szCs w:val="20"/>
          <w:lang w:val="ro"/>
        </w:rPr>
        <w:t>ț</w:t>
      </w:r>
      <w:r w:rsidRPr="006B48CF">
        <w:rPr>
          <w:szCs w:val="20"/>
          <w:lang w:val="ro"/>
        </w:rPr>
        <w:t xml:space="preserve"> al Mun</w:t>
      </w:r>
      <w:r w:rsidR="00AA45DB">
        <w:rPr>
          <w:szCs w:val="20"/>
          <w:lang w:val="ro"/>
        </w:rPr>
        <w:t>ț</w:t>
      </w:r>
      <w:r w:rsidRPr="006B48CF">
        <w:rPr>
          <w:szCs w:val="20"/>
          <w:lang w:val="ro"/>
        </w:rPr>
        <w:t>ilor Carpa</w:t>
      </w:r>
      <w:r w:rsidR="00AA45DB">
        <w:rPr>
          <w:szCs w:val="20"/>
          <w:lang w:val="ro"/>
        </w:rPr>
        <w:t>ț</w:t>
      </w:r>
      <w:r w:rsidRPr="006B48CF">
        <w:rPr>
          <w:szCs w:val="20"/>
          <w:lang w:val="ro"/>
        </w:rPr>
        <w:t xml:space="preserve">i, atât din </w:t>
      </w:r>
      <w:r w:rsidR="00AA45DB">
        <w:rPr>
          <w:szCs w:val="20"/>
          <w:lang w:val="ro"/>
        </w:rPr>
        <w:t>ț</w:t>
      </w:r>
      <w:r w:rsidRPr="006B48CF">
        <w:rPr>
          <w:szCs w:val="20"/>
          <w:lang w:val="ro"/>
        </w:rPr>
        <w:t xml:space="preserve">ară cât </w:t>
      </w:r>
      <w:r w:rsidR="00346959">
        <w:rPr>
          <w:szCs w:val="20"/>
          <w:lang w:val="ro"/>
        </w:rPr>
        <w:t>ș</w:t>
      </w:r>
      <w:r w:rsidRPr="006B48CF">
        <w:rPr>
          <w:szCs w:val="20"/>
          <w:lang w:val="ro"/>
        </w:rPr>
        <w:t xml:space="preserve">i din afara ei </w:t>
      </w:r>
      <w:r w:rsidR="00346959">
        <w:rPr>
          <w:szCs w:val="20"/>
          <w:lang w:val="ro"/>
        </w:rPr>
        <w:t>ș</w:t>
      </w:r>
      <w:r w:rsidRPr="006B48CF">
        <w:rPr>
          <w:szCs w:val="20"/>
          <w:lang w:val="ro"/>
        </w:rPr>
        <w:t xml:space="preserve">i face legătura între Domeniu Ski Rânca </w:t>
      </w:r>
      <w:r w:rsidR="00346959">
        <w:rPr>
          <w:szCs w:val="20"/>
          <w:lang w:val="ro"/>
        </w:rPr>
        <w:t>ș</w:t>
      </w:r>
      <w:r w:rsidRPr="006B48CF">
        <w:rPr>
          <w:szCs w:val="20"/>
          <w:lang w:val="ro"/>
        </w:rPr>
        <w:t>i Domeniu Ski Vidra.</w:t>
      </w:r>
    </w:p>
    <w:p w14:paraId="55D710A5" w14:textId="178A6820" w:rsidR="00025167" w:rsidRDefault="004A4463" w:rsidP="00D0642A">
      <w:pPr>
        <w:jc w:val="both"/>
        <w:rPr>
          <w:lang w:val="ro-RO"/>
        </w:rPr>
      </w:pPr>
      <w:r>
        <w:rPr>
          <w:szCs w:val="20"/>
          <w:lang w:val="ro"/>
        </w:rPr>
        <w:t>P</w:t>
      </w:r>
      <w:r w:rsidR="00444374" w:rsidRPr="006B48CF">
        <w:rPr>
          <w:szCs w:val="20"/>
          <w:lang w:val="ro"/>
        </w:rPr>
        <w:t>atrimoniul cultural este reprezentat prin situri de tip a</w:t>
      </w:r>
      <w:r w:rsidR="00346959">
        <w:rPr>
          <w:szCs w:val="20"/>
          <w:lang w:val="ro"/>
        </w:rPr>
        <w:t>ș</w:t>
      </w:r>
      <w:r w:rsidR="00444374" w:rsidRPr="006B48CF">
        <w:rPr>
          <w:szCs w:val="20"/>
          <w:lang w:val="ro"/>
        </w:rPr>
        <w:t xml:space="preserve">ezare, biserici, mănăstiri, tezaure, etc. Dintre obiectivele culturale importante amintim: </w:t>
      </w:r>
      <w:r w:rsidR="00444374" w:rsidRPr="0043787D">
        <w:rPr>
          <w:i/>
          <w:iCs/>
          <w:szCs w:val="20"/>
          <w:lang w:val="ro"/>
        </w:rPr>
        <w:t>Castrul Roman de la Turnu Severin, Cula Izvoranu-Geblescu</w:t>
      </w:r>
      <w:r w:rsidR="00444374" w:rsidRPr="006B48CF">
        <w:rPr>
          <w:szCs w:val="20"/>
          <w:lang w:val="ro"/>
        </w:rPr>
        <w:t xml:space="preserve"> (comuna Brabova), jude</w:t>
      </w:r>
      <w:r w:rsidR="00AA45DB">
        <w:rPr>
          <w:szCs w:val="20"/>
          <w:lang w:val="ro"/>
        </w:rPr>
        <w:t>ț</w:t>
      </w:r>
      <w:r w:rsidR="00444374" w:rsidRPr="006B48CF">
        <w:rPr>
          <w:szCs w:val="20"/>
          <w:lang w:val="ro"/>
        </w:rPr>
        <w:t xml:space="preserve">ul Dolj, </w:t>
      </w:r>
      <w:r w:rsidR="00444374" w:rsidRPr="0043787D">
        <w:rPr>
          <w:i/>
          <w:iCs/>
          <w:szCs w:val="20"/>
          <w:lang w:val="ro"/>
        </w:rPr>
        <w:t>Cetatea Dacică de la Băni</w:t>
      </w:r>
      <w:r w:rsidR="00AA45DB">
        <w:rPr>
          <w:i/>
          <w:iCs/>
          <w:szCs w:val="20"/>
          <w:lang w:val="ro"/>
        </w:rPr>
        <w:t>ț</w:t>
      </w:r>
      <w:r w:rsidR="00444374" w:rsidRPr="0043787D">
        <w:rPr>
          <w:i/>
          <w:iCs/>
          <w:szCs w:val="20"/>
          <w:lang w:val="ro"/>
        </w:rPr>
        <w:t>a</w:t>
      </w:r>
      <w:r w:rsidR="00444374" w:rsidRPr="006B48CF">
        <w:rPr>
          <w:szCs w:val="20"/>
          <w:lang w:val="ro"/>
        </w:rPr>
        <w:t>, jude</w:t>
      </w:r>
      <w:r w:rsidR="00AA45DB">
        <w:rPr>
          <w:szCs w:val="20"/>
          <w:lang w:val="ro"/>
        </w:rPr>
        <w:t>ț</w:t>
      </w:r>
      <w:r w:rsidR="00444374" w:rsidRPr="006B48CF">
        <w:rPr>
          <w:szCs w:val="20"/>
          <w:lang w:val="ro"/>
        </w:rPr>
        <w:t xml:space="preserve">ul Hunedoara, </w:t>
      </w:r>
      <w:r w:rsidR="00444374" w:rsidRPr="0043787D">
        <w:rPr>
          <w:i/>
          <w:iCs/>
          <w:szCs w:val="20"/>
          <w:lang w:val="ro"/>
        </w:rPr>
        <w:t>Casa Memorială Constantin Brâncu</w:t>
      </w:r>
      <w:r w:rsidR="00346959">
        <w:rPr>
          <w:i/>
          <w:iCs/>
          <w:szCs w:val="20"/>
          <w:lang w:val="ro"/>
        </w:rPr>
        <w:t>ș</w:t>
      </w:r>
      <w:r w:rsidR="00444374" w:rsidRPr="0043787D">
        <w:rPr>
          <w:i/>
          <w:iCs/>
          <w:szCs w:val="20"/>
          <w:lang w:val="ro"/>
        </w:rPr>
        <w:t>i</w:t>
      </w:r>
      <w:r w:rsidR="00444374" w:rsidRPr="006B48CF">
        <w:rPr>
          <w:szCs w:val="20"/>
          <w:lang w:val="ro"/>
        </w:rPr>
        <w:t xml:space="preserve"> (sat Hobi</w:t>
      </w:r>
      <w:r w:rsidR="00AA45DB">
        <w:rPr>
          <w:szCs w:val="20"/>
          <w:lang w:val="ro"/>
        </w:rPr>
        <w:t>ț</w:t>
      </w:r>
      <w:r w:rsidR="00444374" w:rsidRPr="006B48CF">
        <w:rPr>
          <w:szCs w:val="20"/>
          <w:lang w:val="ro"/>
        </w:rPr>
        <w:t>a, comuna Pe</w:t>
      </w:r>
      <w:r w:rsidR="00346959">
        <w:rPr>
          <w:szCs w:val="20"/>
          <w:lang w:val="ro"/>
        </w:rPr>
        <w:t>ș</w:t>
      </w:r>
      <w:r w:rsidR="00444374" w:rsidRPr="006B48CF">
        <w:rPr>
          <w:szCs w:val="20"/>
          <w:lang w:val="ro"/>
        </w:rPr>
        <w:t>ti</w:t>
      </w:r>
      <w:r w:rsidR="00346959">
        <w:rPr>
          <w:szCs w:val="20"/>
          <w:lang w:val="ro"/>
        </w:rPr>
        <w:t>ș</w:t>
      </w:r>
      <w:r w:rsidR="00444374" w:rsidRPr="006B48CF">
        <w:rPr>
          <w:szCs w:val="20"/>
          <w:lang w:val="ro"/>
        </w:rPr>
        <w:t>ani), jude</w:t>
      </w:r>
      <w:r w:rsidR="00AA45DB">
        <w:rPr>
          <w:szCs w:val="20"/>
          <w:lang w:val="ro"/>
        </w:rPr>
        <w:t>ț</w:t>
      </w:r>
      <w:r w:rsidR="00444374" w:rsidRPr="006B48CF">
        <w:rPr>
          <w:szCs w:val="20"/>
          <w:lang w:val="ro"/>
        </w:rPr>
        <w:t xml:space="preserve">ul Gorj, </w:t>
      </w:r>
      <w:r w:rsidR="00444374" w:rsidRPr="0043787D">
        <w:rPr>
          <w:i/>
          <w:iCs/>
          <w:szCs w:val="20"/>
          <w:lang w:val="ro"/>
        </w:rPr>
        <w:t>Ansamblul cultural Constantin Brâncu</w:t>
      </w:r>
      <w:r w:rsidR="00346959">
        <w:rPr>
          <w:i/>
          <w:iCs/>
          <w:szCs w:val="20"/>
          <w:lang w:val="ro"/>
        </w:rPr>
        <w:t>ș</w:t>
      </w:r>
      <w:r w:rsidR="00444374" w:rsidRPr="0043787D">
        <w:rPr>
          <w:i/>
          <w:iCs/>
          <w:szCs w:val="20"/>
          <w:lang w:val="ro"/>
        </w:rPr>
        <w:t>i compus din 5 capodopere: Poarta Sărutului, Aleea Scaunelor, Masa Tăcerii, Coloana Infinitului, Masa Festivă, Casa Memorială Tudor Vladimirescu</w:t>
      </w:r>
      <w:r w:rsidR="00444374" w:rsidRPr="006B48CF">
        <w:rPr>
          <w:szCs w:val="20"/>
          <w:lang w:val="ro"/>
        </w:rPr>
        <w:t xml:space="preserve"> (comuna Vladimir), jude</w:t>
      </w:r>
      <w:r w:rsidR="00AA45DB">
        <w:rPr>
          <w:szCs w:val="20"/>
          <w:lang w:val="ro"/>
        </w:rPr>
        <w:t>ț</w:t>
      </w:r>
      <w:r w:rsidR="00444374" w:rsidRPr="006B48CF">
        <w:rPr>
          <w:szCs w:val="20"/>
          <w:lang w:val="ro"/>
        </w:rPr>
        <w:t xml:space="preserve">ul Gorj, </w:t>
      </w:r>
      <w:r w:rsidR="00444374" w:rsidRPr="0043787D">
        <w:rPr>
          <w:i/>
          <w:iCs/>
          <w:szCs w:val="20"/>
          <w:lang w:val="ro"/>
        </w:rPr>
        <w:t>Casa Memorială Ecaterina Teodorescu</w:t>
      </w:r>
      <w:r w:rsidR="00444374" w:rsidRPr="006B48CF">
        <w:rPr>
          <w:szCs w:val="20"/>
          <w:lang w:val="ro"/>
        </w:rPr>
        <w:t>, jude</w:t>
      </w:r>
      <w:r w:rsidR="00AA45DB">
        <w:rPr>
          <w:szCs w:val="20"/>
          <w:lang w:val="ro"/>
        </w:rPr>
        <w:t>ț</w:t>
      </w:r>
      <w:r w:rsidR="00444374" w:rsidRPr="006B48CF">
        <w:rPr>
          <w:szCs w:val="20"/>
          <w:lang w:val="ro"/>
        </w:rPr>
        <w:t>ul Gorj.</w:t>
      </w:r>
      <w:bookmarkEnd w:id="28"/>
      <w:r w:rsidR="00025167">
        <w:rPr>
          <w:lang w:val="ro-RO"/>
        </w:rPr>
        <w:br w:type="page"/>
      </w:r>
    </w:p>
    <w:p w14:paraId="2A937E35" w14:textId="1332851A" w:rsidR="00025167" w:rsidRDefault="00025167" w:rsidP="00025167">
      <w:pPr>
        <w:pStyle w:val="Heading1"/>
        <w:rPr>
          <w:lang w:val="ro-RO"/>
        </w:rPr>
      </w:pPr>
      <w:bookmarkStart w:id="29" w:name="_Toc144125695"/>
      <w:r w:rsidRPr="00025167">
        <w:rPr>
          <w:lang w:val="ro-RO"/>
        </w:rPr>
        <w:lastRenderedPageBreak/>
        <w:t xml:space="preserve">2. </w:t>
      </w:r>
      <w:r w:rsidR="00CA48A1">
        <w:rPr>
          <w:lang w:val="ro-RO"/>
        </w:rPr>
        <w:t>Riscul la inunda</w:t>
      </w:r>
      <w:r w:rsidR="00AA45DB">
        <w:rPr>
          <w:lang w:val="ro-RO"/>
        </w:rPr>
        <w:t>ț</w:t>
      </w:r>
      <w:r w:rsidR="00CA48A1">
        <w:rPr>
          <w:lang w:val="ro-RO"/>
        </w:rPr>
        <w:t xml:space="preserve">ii în </w:t>
      </w:r>
      <w:r w:rsidR="00D35C5B">
        <w:rPr>
          <w:lang w:val="ro-RO"/>
        </w:rPr>
        <w:t>bazinu</w:t>
      </w:r>
      <w:r w:rsidR="00CA48A1">
        <w:rPr>
          <w:lang w:val="ro-RO"/>
        </w:rPr>
        <w:t>l hidrografic administrat de A.B.A. Jiu</w:t>
      </w:r>
      <w:bookmarkEnd w:id="29"/>
    </w:p>
    <w:p w14:paraId="25D93B25" w14:textId="6AF6BAFA" w:rsidR="00025167" w:rsidRDefault="00025167" w:rsidP="00025167">
      <w:pPr>
        <w:pStyle w:val="Heading2"/>
        <w:rPr>
          <w:lang w:val="ro-RO"/>
        </w:rPr>
      </w:pPr>
      <w:bookmarkStart w:id="30" w:name="_Toc144125696"/>
      <w:r w:rsidRPr="00025167">
        <w:rPr>
          <w:lang w:val="ro-RO"/>
        </w:rPr>
        <w:t>2.1. Descrierea lucrărilor de protec</w:t>
      </w:r>
      <w:r w:rsidR="00AA45DB">
        <w:rPr>
          <w:lang w:val="ro-RO"/>
        </w:rPr>
        <w:t>ț</w:t>
      </w:r>
      <w:r w:rsidRPr="00025167">
        <w:rPr>
          <w:lang w:val="ro-RO"/>
        </w:rPr>
        <w:t xml:space="preserve">ie împotriva </w:t>
      </w:r>
      <w:r w:rsidR="00CA48A1">
        <w:rPr>
          <w:lang w:val="ro-RO"/>
        </w:rPr>
        <w:t>i</w:t>
      </w:r>
      <w:r w:rsidRPr="00025167">
        <w:rPr>
          <w:lang w:val="ro-RO"/>
        </w:rPr>
        <w:t>nunda</w:t>
      </w:r>
      <w:r w:rsidR="00AA45DB">
        <w:rPr>
          <w:lang w:val="ro-RO"/>
        </w:rPr>
        <w:t>ț</w:t>
      </w:r>
      <w:r w:rsidRPr="00025167">
        <w:rPr>
          <w:lang w:val="ro-RO"/>
        </w:rPr>
        <w:t>iilor</w:t>
      </w:r>
      <w:r>
        <w:rPr>
          <w:lang w:val="ro-RO"/>
        </w:rPr>
        <w:t xml:space="preserve"> </w:t>
      </w:r>
      <w:r w:rsidR="00CA48A1" w:rsidRPr="00025167">
        <w:rPr>
          <w:lang w:val="ro-RO"/>
        </w:rPr>
        <w:t>existente</w:t>
      </w:r>
      <w:bookmarkEnd w:id="30"/>
    </w:p>
    <w:p w14:paraId="5777D271" w14:textId="4F17DB52" w:rsidR="008E7844" w:rsidRPr="008E7844" w:rsidRDefault="008E7844" w:rsidP="008E7844">
      <w:pPr>
        <w:spacing w:after="0"/>
        <w:jc w:val="both"/>
        <w:rPr>
          <w:szCs w:val="20"/>
          <w:lang w:val="ro"/>
        </w:rPr>
      </w:pPr>
      <w:r w:rsidRPr="008E7844">
        <w:rPr>
          <w:szCs w:val="20"/>
          <w:lang w:val="ro"/>
        </w:rPr>
        <w:t xml:space="preserve">La nivelul bazinului hidrografic administrat de A.B.A. Jiu au fost executate </w:t>
      </w:r>
      <w:r w:rsidR="00346959">
        <w:rPr>
          <w:szCs w:val="20"/>
          <w:lang w:val="ro"/>
        </w:rPr>
        <w:t>ș</w:t>
      </w:r>
      <w:r w:rsidRPr="008E7844">
        <w:rPr>
          <w:szCs w:val="20"/>
          <w:lang w:val="ro"/>
        </w:rPr>
        <w:t>i sunt în func</w:t>
      </w:r>
      <w:r w:rsidR="00AA45DB">
        <w:rPr>
          <w:szCs w:val="20"/>
          <w:lang w:val="ro"/>
        </w:rPr>
        <w:t>ț</w:t>
      </w:r>
      <w:r w:rsidRPr="008E7844">
        <w:rPr>
          <w:szCs w:val="20"/>
          <w:lang w:val="ro"/>
        </w:rPr>
        <w:t>iune numeroase lucrări de reducere a riscului la inunda</w:t>
      </w:r>
      <w:r w:rsidR="00AA45DB">
        <w:rPr>
          <w:szCs w:val="20"/>
          <w:lang w:val="ro"/>
        </w:rPr>
        <w:t>ț</w:t>
      </w:r>
      <w:r w:rsidRPr="008E7844">
        <w:rPr>
          <w:szCs w:val="20"/>
          <w:lang w:val="ro"/>
        </w:rPr>
        <w:t>ii. Printre cele mai semnificative asemenea lucrări se amintesc:</w:t>
      </w:r>
    </w:p>
    <w:p w14:paraId="2AD12DCA" w14:textId="4883EBF0" w:rsidR="008E7844" w:rsidRPr="008E7844" w:rsidRDefault="008E7844">
      <w:pPr>
        <w:pStyle w:val="ListParagraph"/>
        <w:numPr>
          <w:ilvl w:val="0"/>
          <w:numId w:val="22"/>
        </w:numPr>
        <w:spacing w:before="0" w:after="0"/>
        <w:contextualSpacing w:val="0"/>
        <w:jc w:val="both"/>
        <w:rPr>
          <w:szCs w:val="20"/>
          <w:lang w:val="ro"/>
        </w:rPr>
      </w:pPr>
      <w:r w:rsidRPr="008E7844">
        <w:rPr>
          <w:szCs w:val="20"/>
          <w:lang w:val="ro"/>
        </w:rPr>
        <w:t xml:space="preserve">diguri în lungime de 597,393 km (pe ambele maluri, inclusiv râul Teslui </w:t>
      </w:r>
      <w:r w:rsidR="00346959">
        <w:rPr>
          <w:szCs w:val="20"/>
          <w:lang w:val="ro"/>
        </w:rPr>
        <w:t>ș</w:t>
      </w:r>
      <w:r w:rsidRPr="008E7844">
        <w:rPr>
          <w:szCs w:val="20"/>
          <w:lang w:val="ro"/>
        </w:rPr>
        <w:t>i afluen</w:t>
      </w:r>
      <w:r w:rsidR="00AA45DB">
        <w:rPr>
          <w:szCs w:val="20"/>
          <w:lang w:val="ro"/>
        </w:rPr>
        <w:t>ț</w:t>
      </w:r>
      <w:r w:rsidRPr="008E7844">
        <w:rPr>
          <w:szCs w:val="20"/>
          <w:lang w:val="ro"/>
        </w:rPr>
        <w:t>ii fluviului Dunărea);</w:t>
      </w:r>
    </w:p>
    <w:p w14:paraId="35D67813" w14:textId="77777777" w:rsidR="008E7844" w:rsidRPr="008E7844" w:rsidRDefault="008E7844">
      <w:pPr>
        <w:pStyle w:val="ListParagraph"/>
        <w:numPr>
          <w:ilvl w:val="0"/>
          <w:numId w:val="22"/>
        </w:numPr>
        <w:spacing w:before="0" w:after="0"/>
        <w:contextualSpacing w:val="0"/>
        <w:jc w:val="both"/>
        <w:rPr>
          <w:szCs w:val="20"/>
          <w:lang w:val="ro"/>
        </w:rPr>
      </w:pPr>
      <w:r w:rsidRPr="008E7844">
        <w:rPr>
          <w:szCs w:val="20"/>
          <w:lang w:val="ro"/>
        </w:rPr>
        <w:t>regularizări de albii în lungime de 586,01 km;</w:t>
      </w:r>
    </w:p>
    <w:p w14:paraId="7FC934A2" w14:textId="646C4801" w:rsidR="008E7844" w:rsidRPr="008E7844" w:rsidRDefault="008E7844">
      <w:pPr>
        <w:pStyle w:val="ListParagraph"/>
        <w:numPr>
          <w:ilvl w:val="0"/>
          <w:numId w:val="22"/>
        </w:numPr>
        <w:spacing w:before="0" w:after="0"/>
        <w:contextualSpacing w:val="0"/>
        <w:jc w:val="both"/>
        <w:rPr>
          <w:szCs w:val="20"/>
          <w:lang w:val="ro"/>
        </w:rPr>
      </w:pPr>
      <w:r w:rsidRPr="008E7844">
        <w:rPr>
          <w:szCs w:val="20"/>
          <w:lang w:val="ro"/>
        </w:rPr>
        <w:t xml:space="preserve">66 lacuri de acumulare permanente (din care 42 aferente b.h. Jiu, 21 aferente b.h. Dunărea </w:t>
      </w:r>
      <w:r w:rsidR="00346959">
        <w:rPr>
          <w:szCs w:val="20"/>
          <w:lang w:val="ro"/>
        </w:rPr>
        <w:t>ș</w:t>
      </w:r>
      <w:r w:rsidRPr="008E7844">
        <w:rPr>
          <w:szCs w:val="20"/>
          <w:lang w:val="ro"/>
        </w:rPr>
        <w:t>i 3 aferente b.h. Olt)</w:t>
      </w:r>
    </w:p>
    <w:p w14:paraId="64F532D8" w14:textId="63C2AD78" w:rsidR="008E7844" w:rsidRPr="008E7844" w:rsidRDefault="008E7844">
      <w:pPr>
        <w:pStyle w:val="ListParagraph"/>
        <w:numPr>
          <w:ilvl w:val="0"/>
          <w:numId w:val="22"/>
        </w:numPr>
        <w:spacing w:before="0" w:after="0"/>
        <w:contextualSpacing w:val="0"/>
        <w:jc w:val="both"/>
        <w:rPr>
          <w:szCs w:val="20"/>
          <w:lang w:val="ro"/>
        </w:rPr>
      </w:pPr>
      <w:r w:rsidRPr="008E7844">
        <w:rPr>
          <w:szCs w:val="20"/>
          <w:lang w:val="ro"/>
        </w:rPr>
        <w:t>3 lacuri de acumulare nepermanente (Rovinari cu un volum de 150 mil.mc, Prodila cu un volum de 0,5 mil.mc, Groze</w:t>
      </w:r>
      <w:r w:rsidR="00346959">
        <w:rPr>
          <w:szCs w:val="20"/>
          <w:lang w:val="ro"/>
        </w:rPr>
        <w:t>ș</w:t>
      </w:r>
      <w:r w:rsidRPr="008E7844">
        <w:rPr>
          <w:szCs w:val="20"/>
          <w:lang w:val="ro"/>
        </w:rPr>
        <w:t>ti (Carceni) cu un volum de 0,345 mil.mc);</w:t>
      </w:r>
    </w:p>
    <w:p w14:paraId="4D2C955D" w14:textId="0D48F870" w:rsidR="008E7844" w:rsidRPr="008E7844" w:rsidRDefault="008E7844">
      <w:pPr>
        <w:pStyle w:val="ListParagraph"/>
        <w:numPr>
          <w:ilvl w:val="0"/>
          <w:numId w:val="22"/>
        </w:numPr>
        <w:spacing w:after="0"/>
        <w:jc w:val="both"/>
        <w:rPr>
          <w:szCs w:val="20"/>
          <w:lang w:val="ro"/>
        </w:rPr>
      </w:pPr>
      <w:r w:rsidRPr="008E7844">
        <w:rPr>
          <w:szCs w:val="20"/>
          <w:lang w:val="ro"/>
        </w:rPr>
        <w:t>1 polder Bistre</w:t>
      </w:r>
      <w:r w:rsidR="00AA45DB">
        <w:rPr>
          <w:szCs w:val="20"/>
          <w:lang w:val="ro"/>
        </w:rPr>
        <w:t>ț</w:t>
      </w:r>
    </w:p>
    <w:p w14:paraId="426B01DA" w14:textId="1CD23A11" w:rsidR="008E7844" w:rsidRPr="008E7844" w:rsidRDefault="008E7844" w:rsidP="008E7844">
      <w:pPr>
        <w:spacing w:before="160"/>
        <w:jc w:val="both"/>
        <w:rPr>
          <w:lang w:val="ro"/>
        </w:rPr>
      </w:pPr>
      <w:r w:rsidRPr="008E7844">
        <w:rPr>
          <w:lang w:val="ro"/>
        </w:rPr>
        <w:t xml:space="preserve">În bazinul hidrografic administrat de A.B.A. Jiu există un număr de 66 acumulări permanente </w:t>
      </w:r>
      <w:r w:rsidR="00346959">
        <w:rPr>
          <w:lang w:val="ro"/>
        </w:rPr>
        <w:t>ș</w:t>
      </w:r>
      <w:r w:rsidRPr="008E7844">
        <w:rPr>
          <w:lang w:val="ro"/>
        </w:rPr>
        <w:t>i 3 acumulări nepermanente. Dintre acestea, 10 acumulari permanente si 3 nepermanente sunt în administrarea Administra</w:t>
      </w:r>
      <w:r w:rsidR="00AA45DB">
        <w:rPr>
          <w:lang w:val="ro"/>
        </w:rPr>
        <w:t>ț</w:t>
      </w:r>
      <w:r w:rsidRPr="008E7844">
        <w:rPr>
          <w:lang w:val="ro"/>
        </w:rPr>
        <w:t>ia Na</w:t>
      </w:r>
      <w:r w:rsidR="00AA45DB">
        <w:rPr>
          <w:lang w:val="ro"/>
        </w:rPr>
        <w:t>ț</w:t>
      </w:r>
      <w:r w:rsidRPr="008E7844">
        <w:rPr>
          <w:lang w:val="ro"/>
        </w:rPr>
        <w:t xml:space="preserve">ională „Apele Române”, </w:t>
      </w:r>
      <w:r w:rsidR="005573B4">
        <w:rPr>
          <w:lang w:val="ro"/>
        </w:rPr>
        <w:t>6</w:t>
      </w:r>
      <w:r w:rsidRPr="008E7844">
        <w:rPr>
          <w:lang w:val="ro"/>
        </w:rPr>
        <w:t xml:space="preserve"> acumulări </w:t>
      </w:r>
      <w:r w:rsidR="001E6DC7" w:rsidRPr="00D75EBF">
        <w:rPr>
          <w:lang w:val="ro"/>
        </w:rPr>
        <w:t xml:space="preserve">deținute în concesiune de către </w:t>
      </w:r>
      <w:r w:rsidRPr="008E7844">
        <w:rPr>
          <w:lang w:val="ro"/>
        </w:rPr>
        <w:t>Hidroelectrica S.A., iar restul acumulărilor sunt administrate sau de</w:t>
      </w:r>
      <w:r w:rsidR="00AA45DB">
        <w:rPr>
          <w:lang w:val="ro"/>
        </w:rPr>
        <w:t>ț</w:t>
      </w:r>
      <w:r w:rsidRPr="008E7844">
        <w:rPr>
          <w:lang w:val="ro"/>
        </w:rPr>
        <w:t>inute de A.G.V.P.S  8 acumulari, SE Turceni -1 acumulare, primării 28 acumulari, agen</w:t>
      </w:r>
      <w:r w:rsidR="00AA45DB">
        <w:rPr>
          <w:lang w:val="ro"/>
        </w:rPr>
        <w:t>ț</w:t>
      </w:r>
      <w:r w:rsidRPr="008E7844">
        <w:rPr>
          <w:lang w:val="ro"/>
        </w:rPr>
        <w:t xml:space="preserve">i economici si persoane fizice 11 acumulari. Se face precizarea că pe teritoriul bazinului hidrografic administrat de A.B.A. Jiu se află în exploatare un număr de 4 baraje de categorie B, respectiv un numar de 9 baraje de categorie C </w:t>
      </w:r>
      <w:r w:rsidR="00346959">
        <w:rPr>
          <w:lang w:val="ro"/>
        </w:rPr>
        <w:t>ș</w:t>
      </w:r>
      <w:r w:rsidRPr="008E7844">
        <w:rPr>
          <w:lang w:val="ro"/>
        </w:rPr>
        <w:t>i D si 1 polder (Bistret).</w:t>
      </w:r>
    </w:p>
    <w:p w14:paraId="5FA88E77" w14:textId="31EBE9D0" w:rsidR="002E0DDF" w:rsidRPr="00A56F55" w:rsidRDefault="002E0DDF" w:rsidP="002E0DDF">
      <w:pPr>
        <w:jc w:val="both"/>
        <w:rPr>
          <w:lang w:val="ro"/>
        </w:rPr>
      </w:pPr>
      <w:bookmarkStart w:id="31" w:name="_Hlk107555262"/>
      <w:r w:rsidRPr="00A56F55">
        <w:rPr>
          <w:lang w:val="ro"/>
        </w:rPr>
        <w:t>În ceea ce prive</w:t>
      </w:r>
      <w:r w:rsidR="00346959" w:rsidRPr="00A56F55">
        <w:rPr>
          <w:lang w:val="ro"/>
        </w:rPr>
        <w:t>ș</w:t>
      </w:r>
      <w:r w:rsidRPr="00A56F55">
        <w:rPr>
          <w:lang w:val="ro"/>
        </w:rPr>
        <w:t>te starea lucrărilor de apărare împotriva inunda</w:t>
      </w:r>
      <w:r w:rsidR="00AA45DB" w:rsidRPr="00A56F55">
        <w:rPr>
          <w:lang w:val="ro"/>
        </w:rPr>
        <w:t>ț</w:t>
      </w:r>
      <w:r w:rsidRPr="00A56F55">
        <w:rPr>
          <w:lang w:val="ro"/>
        </w:rPr>
        <w:t xml:space="preserve">iilor, au fost evaluate </w:t>
      </w:r>
      <w:r w:rsidRPr="003B0C35">
        <w:rPr>
          <w:lang w:val="ro"/>
        </w:rPr>
        <w:t>din punct de vedere al siguran</w:t>
      </w:r>
      <w:r w:rsidR="00AA45DB">
        <w:rPr>
          <w:lang w:val="ro"/>
        </w:rPr>
        <w:t>ț</w:t>
      </w:r>
      <w:r w:rsidRPr="003B0C35">
        <w:rPr>
          <w:lang w:val="ro"/>
        </w:rPr>
        <w:t xml:space="preserve">ei în exploatare acumulările de categoriile A, B, C </w:t>
      </w:r>
      <w:r w:rsidR="00346959">
        <w:rPr>
          <w:lang w:val="ro"/>
        </w:rPr>
        <w:t>ș</w:t>
      </w:r>
      <w:r w:rsidRPr="003B0C35">
        <w:rPr>
          <w:lang w:val="ro"/>
        </w:rPr>
        <w:t xml:space="preserve">i D </w:t>
      </w:r>
      <w:r w:rsidR="00346959">
        <w:rPr>
          <w:lang w:val="ro"/>
        </w:rPr>
        <w:t>ș</w:t>
      </w:r>
      <w:r w:rsidRPr="003B0C35">
        <w:rPr>
          <w:lang w:val="ro"/>
        </w:rPr>
        <w:t>i digurile</w:t>
      </w:r>
      <w:r w:rsidRPr="00A56F55">
        <w:rPr>
          <w:lang w:val="ro"/>
        </w:rPr>
        <w:t xml:space="preserve"> existente în </w:t>
      </w:r>
      <w:r w:rsidR="00445644" w:rsidRPr="00A56F55">
        <w:rPr>
          <w:lang w:val="ro"/>
        </w:rPr>
        <w:t>bazinul</w:t>
      </w:r>
      <w:r w:rsidRPr="00A56F55">
        <w:rPr>
          <w:lang w:val="ro"/>
        </w:rPr>
        <w:t xml:space="preserve"> hidrografic administrat de A.B.A. Jiu. Centralizarea informa</w:t>
      </w:r>
      <w:r w:rsidR="00AA45DB" w:rsidRPr="00A56F55">
        <w:rPr>
          <w:lang w:val="ro"/>
        </w:rPr>
        <w:t>ț</w:t>
      </w:r>
      <w:r w:rsidRPr="00A56F55">
        <w:rPr>
          <w:lang w:val="ro"/>
        </w:rPr>
        <w:t>ii</w:t>
      </w:r>
      <w:r w:rsidR="00EF7569" w:rsidRPr="00A56F55">
        <w:rPr>
          <w:lang w:val="ro"/>
        </w:rPr>
        <w:t>lor</w:t>
      </w:r>
      <w:r w:rsidRPr="00A56F55">
        <w:rPr>
          <w:lang w:val="ro"/>
        </w:rPr>
        <w:t xml:space="preserve"> cu localizarea principalelor lucrări de apărare împotriva inunda</w:t>
      </w:r>
      <w:r w:rsidR="00AA45DB" w:rsidRPr="00A56F55">
        <w:rPr>
          <w:lang w:val="ro"/>
        </w:rPr>
        <w:t>ț</w:t>
      </w:r>
      <w:r w:rsidRPr="00A56F55">
        <w:rPr>
          <w:lang w:val="ro"/>
        </w:rPr>
        <w:t xml:space="preserve">iilor la nivelul A.B.A. Jiu se regăsesc în </w:t>
      </w:r>
      <w:r w:rsidRPr="00A56F55">
        <w:rPr>
          <w:i/>
          <w:iCs/>
          <w:lang w:val="ro"/>
        </w:rPr>
        <w:t xml:space="preserve">Anexele </w:t>
      </w:r>
      <w:r w:rsidR="00595A22" w:rsidRPr="00A56F55">
        <w:rPr>
          <w:i/>
          <w:iCs/>
          <w:lang w:val="ro"/>
        </w:rPr>
        <w:t>4</w:t>
      </w:r>
      <w:r w:rsidR="003B0C35" w:rsidRPr="00A56F55">
        <w:rPr>
          <w:i/>
          <w:iCs/>
          <w:lang w:val="ro"/>
        </w:rPr>
        <w:t xml:space="preserve"> - </w:t>
      </w:r>
      <w:r w:rsidR="003C3A6A">
        <w:rPr>
          <w:i/>
          <w:iCs/>
          <w:lang w:val="ro"/>
        </w:rPr>
        <w:t>6</w:t>
      </w:r>
      <w:r w:rsidRPr="00A56F55">
        <w:rPr>
          <w:lang w:val="ro"/>
        </w:rPr>
        <w:t>.</w:t>
      </w:r>
    </w:p>
    <w:p w14:paraId="1E129616" w14:textId="48E5B86B" w:rsidR="000327CC" w:rsidRPr="000327CC" w:rsidRDefault="000327CC" w:rsidP="000327CC">
      <w:pPr>
        <w:spacing w:before="160"/>
        <w:jc w:val="both"/>
        <w:rPr>
          <w:lang w:val="ro"/>
        </w:rPr>
      </w:pPr>
      <w:r w:rsidRPr="000327CC">
        <w:rPr>
          <w:lang w:val="ro"/>
        </w:rPr>
        <w:t>Schema de gospodărire a apelor existentă în bazinul hidrografic</w:t>
      </w:r>
      <w:r>
        <w:rPr>
          <w:lang w:val="ro"/>
        </w:rPr>
        <w:t xml:space="preserve"> administrat de A.B.A.</w:t>
      </w:r>
      <w:r w:rsidRPr="000327CC">
        <w:rPr>
          <w:lang w:val="ro"/>
        </w:rPr>
        <w:t xml:space="preserve"> Jiu este </w:t>
      </w:r>
      <w:r w:rsidRPr="00A71CEE">
        <w:rPr>
          <w:lang w:val="ro"/>
        </w:rPr>
        <w:t xml:space="preserve">prezentată în </w:t>
      </w:r>
      <w:r w:rsidRPr="00A71CEE">
        <w:rPr>
          <w:i/>
          <w:iCs/>
          <w:lang w:val="ro"/>
        </w:rPr>
        <w:t>figura 2.</w:t>
      </w:r>
    </w:p>
    <w:p w14:paraId="15817BCD" w14:textId="54A0F2BB" w:rsidR="000327CC" w:rsidRDefault="000327CC" w:rsidP="000327CC">
      <w:pPr>
        <w:jc w:val="center"/>
        <w:rPr>
          <w:color w:val="000000" w:themeColor="text1"/>
        </w:rPr>
      </w:pPr>
      <w:r w:rsidRPr="00773E73">
        <w:rPr>
          <w:rFonts w:ascii="Times New Roman" w:hAnsi="Times New Roman"/>
          <w:noProof/>
          <w:color w:val="000000" w:themeColor="text1"/>
          <w:sz w:val="24"/>
          <w:szCs w:val="24"/>
        </w:rPr>
        <w:lastRenderedPageBreak/>
        <w:drawing>
          <wp:inline distT="0" distB="0" distL="0" distR="0" wp14:anchorId="39865660" wp14:editId="71AC8247">
            <wp:extent cx="5696321" cy="749333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698447" cy="7496126"/>
                    </a:xfrm>
                    <a:prstGeom prst="rect">
                      <a:avLst/>
                    </a:prstGeom>
                    <a:noFill/>
                    <a:ln w="9525">
                      <a:noFill/>
                      <a:miter lim="800000"/>
                      <a:headEnd/>
                      <a:tailEnd/>
                    </a:ln>
                  </pic:spPr>
                </pic:pic>
              </a:graphicData>
            </a:graphic>
          </wp:inline>
        </w:drawing>
      </w:r>
    </w:p>
    <w:p w14:paraId="141E4755" w14:textId="4D15B3D6" w:rsidR="000327CC" w:rsidRPr="000327CC" w:rsidRDefault="000327CC" w:rsidP="000327CC">
      <w:pPr>
        <w:shd w:val="clear" w:color="auto" w:fill="FFFFFF" w:themeFill="background1"/>
        <w:spacing w:after="0" w:line="240" w:lineRule="auto"/>
        <w:jc w:val="center"/>
        <w:rPr>
          <w:i/>
          <w:iCs/>
          <w:szCs w:val="20"/>
          <w:lang w:val="ro"/>
        </w:rPr>
      </w:pPr>
      <w:r w:rsidRPr="00A71CEE">
        <w:rPr>
          <w:i/>
          <w:iCs/>
          <w:szCs w:val="20"/>
          <w:lang w:val="ro"/>
        </w:rPr>
        <w:t>Figura 2. Schema</w:t>
      </w:r>
      <w:r w:rsidRPr="000327CC">
        <w:rPr>
          <w:i/>
          <w:iCs/>
          <w:szCs w:val="20"/>
          <w:lang w:val="ro"/>
        </w:rPr>
        <w:t xml:space="preserve"> de gospodărire a apelor existentă în bazinul hidrografic </w:t>
      </w:r>
      <w:r w:rsidRPr="000327CC">
        <w:rPr>
          <w:i/>
          <w:iCs/>
          <w:lang w:val="ro"/>
        </w:rPr>
        <w:t>administrat de A.B.A. Jiu</w:t>
      </w:r>
    </w:p>
    <w:p w14:paraId="73EE5B0C" w14:textId="39C29E17" w:rsidR="00025167" w:rsidRDefault="00025167" w:rsidP="00025167">
      <w:pPr>
        <w:pStyle w:val="Heading2"/>
        <w:rPr>
          <w:lang w:val="ro-RO"/>
        </w:rPr>
      </w:pPr>
      <w:bookmarkStart w:id="32" w:name="_Toc144125697"/>
      <w:bookmarkEnd w:id="31"/>
      <w:r w:rsidRPr="00025167">
        <w:rPr>
          <w:lang w:val="ro-RO"/>
        </w:rPr>
        <w:lastRenderedPageBreak/>
        <w:t>2.2. Descrierea sistemelor de avertizare</w:t>
      </w:r>
      <w:r w:rsidR="007A6B33">
        <w:rPr>
          <w:lang w:val="ro-RO"/>
        </w:rPr>
        <w:t xml:space="preserve"> </w:t>
      </w:r>
      <w:r w:rsidR="00CA48A1">
        <w:rPr>
          <w:lang w:val="ro-RO"/>
        </w:rPr>
        <w:t>-</w:t>
      </w:r>
      <w:r w:rsidR="007A6B33">
        <w:rPr>
          <w:lang w:val="ro-RO"/>
        </w:rPr>
        <w:t xml:space="preserve"> </w:t>
      </w:r>
      <w:r w:rsidR="00CA48A1">
        <w:rPr>
          <w:lang w:val="ro-RO"/>
        </w:rPr>
        <w:t>alarmare</w:t>
      </w:r>
      <w:r w:rsidRPr="00025167">
        <w:rPr>
          <w:lang w:val="ro-RO"/>
        </w:rPr>
        <w:t xml:space="preserve"> </w:t>
      </w:r>
      <w:r w:rsidR="00346959">
        <w:rPr>
          <w:lang w:val="ro-RO"/>
        </w:rPr>
        <w:t>ș</w:t>
      </w:r>
      <w:r w:rsidRPr="00025167">
        <w:rPr>
          <w:lang w:val="ro-RO"/>
        </w:rPr>
        <w:t>i răspuns</w:t>
      </w:r>
      <w:r w:rsidR="00CA48A1">
        <w:rPr>
          <w:lang w:val="ro-RO"/>
        </w:rPr>
        <w:t xml:space="preserve"> </w:t>
      </w:r>
      <w:r w:rsidR="00CA48A1" w:rsidRPr="00025167">
        <w:rPr>
          <w:lang w:val="ro-RO"/>
        </w:rPr>
        <w:t>existente</w:t>
      </w:r>
      <w:bookmarkEnd w:id="32"/>
    </w:p>
    <w:p w14:paraId="11EF1694" w14:textId="77777777" w:rsidR="00932D38" w:rsidRPr="00147A2C" w:rsidRDefault="00932D38" w:rsidP="00932D38">
      <w:pPr>
        <w:jc w:val="both"/>
        <w:rPr>
          <w:b/>
          <w:bCs/>
          <w:i/>
          <w:iCs/>
          <w:color w:val="000000" w:themeColor="text1"/>
          <w:szCs w:val="20"/>
          <w:lang w:val="ro"/>
        </w:rPr>
      </w:pPr>
      <w:r w:rsidRPr="00147A2C">
        <w:rPr>
          <w:b/>
          <w:bCs/>
          <w:i/>
          <w:iCs/>
          <w:color w:val="000000" w:themeColor="text1"/>
          <w:szCs w:val="20"/>
          <w:lang w:val="ro"/>
        </w:rPr>
        <w:t>Sistemul existent de avertizare – alarmare</w:t>
      </w:r>
    </w:p>
    <w:p w14:paraId="06A948C5" w14:textId="4CFB2EBA" w:rsidR="002E0DDF" w:rsidRPr="00701C36" w:rsidRDefault="002E0DDF" w:rsidP="002E0DDF">
      <w:pPr>
        <w:jc w:val="both"/>
        <w:rPr>
          <w:lang w:val="ro"/>
        </w:rPr>
      </w:pPr>
      <w:bookmarkStart w:id="33" w:name="_Hlk107555306"/>
      <w:r w:rsidRPr="00E8154F">
        <w:rPr>
          <w:lang w:val="ro"/>
        </w:rPr>
        <w:t>Managementul Situa</w:t>
      </w:r>
      <w:r w:rsidR="00AA45DB">
        <w:rPr>
          <w:lang w:val="ro"/>
        </w:rPr>
        <w:t>ț</w:t>
      </w:r>
      <w:r w:rsidRPr="00E8154F">
        <w:rPr>
          <w:lang w:val="ro"/>
        </w:rPr>
        <w:t>iilor de Urgen</w:t>
      </w:r>
      <w:r w:rsidR="00AA45DB">
        <w:rPr>
          <w:lang w:val="ro"/>
        </w:rPr>
        <w:t>ț</w:t>
      </w:r>
      <w:r w:rsidRPr="00E8154F">
        <w:rPr>
          <w:lang w:val="ro"/>
        </w:rPr>
        <w:t>ă se asigură de către componentele Sistemului Na</w:t>
      </w:r>
      <w:r w:rsidR="00AA45DB">
        <w:rPr>
          <w:lang w:val="ro"/>
        </w:rPr>
        <w:t>ț</w:t>
      </w:r>
      <w:r w:rsidRPr="00E8154F">
        <w:rPr>
          <w:lang w:val="ro"/>
        </w:rPr>
        <w:t>ional de Management al Situa</w:t>
      </w:r>
      <w:r w:rsidR="00AA45DB">
        <w:rPr>
          <w:lang w:val="ro"/>
        </w:rPr>
        <w:t>ț</w:t>
      </w:r>
      <w:r w:rsidRPr="00E8154F">
        <w:rPr>
          <w:lang w:val="ro"/>
        </w:rPr>
        <w:t>iilor de Urgen</w:t>
      </w:r>
      <w:r w:rsidR="00AA45DB">
        <w:rPr>
          <w:lang w:val="ro"/>
        </w:rPr>
        <w:t>ț</w:t>
      </w:r>
      <w:r w:rsidRPr="00E8154F">
        <w:rPr>
          <w:lang w:val="ro"/>
        </w:rPr>
        <w:t>ă, potrivit prevederilor</w:t>
      </w:r>
      <w:r>
        <w:rPr>
          <w:lang w:val="ro"/>
        </w:rPr>
        <w:t xml:space="preserve"> </w:t>
      </w:r>
      <w:r w:rsidRPr="00E8154F">
        <w:rPr>
          <w:lang w:val="ro"/>
        </w:rPr>
        <w:t>Ordonan</w:t>
      </w:r>
      <w:r w:rsidR="00AA45DB">
        <w:rPr>
          <w:lang w:val="ro"/>
        </w:rPr>
        <w:t>ț</w:t>
      </w:r>
      <w:r w:rsidRPr="00E8154F">
        <w:rPr>
          <w:lang w:val="ro"/>
        </w:rPr>
        <w:t>ei de Urgen</w:t>
      </w:r>
      <w:r w:rsidR="00AA45DB">
        <w:rPr>
          <w:lang w:val="ro"/>
        </w:rPr>
        <w:t>ț</w:t>
      </w:r>
      <w:r w:rsidRPr="00E8154F">
        <w:rPr>
          <w:lang w:val="ro"/>
        </w:rPr>
        <w:t>ă a Guvernului României nr. 1/2014 privind unele măsuri în domeniul managementului situa</w:t>
      </w:r>
      <w:r w:rsidR="00AA45DB">
        <w:rPr>
          <w:lang w:val="ro"/>
        </w:rPr>
        <w:t>ț</w:t>
      </w:r>
      <w:r w:rsidRPr="00E8154F">
        <w:rPr>
          <w:lang w:val="ro"/>
        </w:rPr>
        <w:t>iilor de urgen</w:t>
      </w:r>
      <w:r w:rsidR="00AA45DB">
        <w:rPr>
          <w:lang w:val="ro"/>
        </w:rPr>
        <w:t>ț</w:t>
      </w:r>
      <w:r w:rsidRPr="00E8154F">
        <w:rPr>
          <w:lang w:val="ro"/>
        </w:rPr>
        <w:t xml:space="preserve">ă, precum </w:t>
      </w:r>
      <w:r w:rsidR="00346959">
        <w:rPr>
          <w:lang w:val="ro"/>
        </w:rPr>
        <w:t>ș</w:t>
      </w:r>
      <w:r w:rsidRPr="00E8154F">
        <w:rPr>
          <w:lang w:val="ro"/>
        </w:rPr>
        <w:t xml:space="preserve">i pentru modificarea </w:t>
      </w:r>
      <w:r w:rsidR="00346959">
        <w:rPr>
          <w:lang w:val="ro"/>
        </w:rPr>
        <w:t>ș</w:t>
      </w:r>
      <w:r w:rsidRPr="00E8154F">
        <w:rPr>
          <w:lang w:val="ro"/>
        </w:rPr>
        <w:t>i completarea Ordonan</w:t>
      </w:r>
      <w:r w:rsidR="00AA45DB">
        <w:rPr>
          <w:lang w:val="ro"/>
        </w:rPr>
        <w:t>ț</w:t>
      </w:r>
      <w:r w:rsidRPr="00E8154F">
        <w:rPr>
          <w:lang w:val="ro"/>
        </w:rPr>
        <w:t xml:space="preserve">ei de </w:t>
      </w:r>
      <w:r w:rsidR="0050609D">
        <w:rPr>
          <w:lang w:val="ro"/>
        </w:rPr>
        <w:t>U</w:t>
      </w:r>
      <w:r w:rsidRPr="00E8154F">
        <w:rPr>
          <w:lang w:val="ro"/>
        </w:rPr>
        <w:t>rgen</w:t>
      </w:r>
      <w:r w:rsidR="00AA45DB">
        <w:rPr>
          <w:lang w:val="ro"/>
        </w:rPr>
        <w:t>ț</w:t>
      </w:r>
      <w:r w:rsidRPr="00E8154F">
        <w:rPr>
          <w:lang w:val="ro"/>
        </w:rPr>
        <w:t xml:space="preserve">ă a </w:t>
      </w:r>
      <w:r w:rsidRPr="00701C36">
        <w:rPr>
          <w:lang w:val="ro"/>
        </w:rPr>
        <w:t>Guvernului nr. 21/2004 privind Sistemul Na</w:t>
      </w:r>
      <w:r w:rsidR="00AA45DB">
        <w:rPr>
          <w:lang w:val="ro"/>
        </w:rPr>
        <w:t>ț</w:t>
      </w:r>
      <w:r w:rsidRPr="00701C36">
        <w:rPr>
          <w:lang w:val="ro"/>
        </w:rPr>
        <w:t>ional de Management al Situa</w:t>
      </w:r>
      <w:r w:rsidR="00AA45DB">
        <w:rPr>
          <w:lang w:val="ro"/>
        </w:rPr>
        <w:t>ț</w:t>
      </w:r>
      <w:r w:rsidRPr="00701C36">
        <w:rPr>
          <w:lang w:val="ro"/>
        </w:rPr>
        <w:t>iilor de Urgen</w:t>
      </w:r>
      <w:r w:rsidR="00AA45DB">
        <w:rPr>
          <w:lang w:val="ro"/>
        </w:rPr>
        <w:t>ț</w:t>
      </w:r>
      <w:r w:rsidRPr="00701C36">
        <w:rPr>
          <w:lang w:val="ro"/>
        </w:rPr>
        <w:t>ă, ale Legii 15/2005 pentru aprobarea Ordonan</w:t>
      </w:r>
      <w:r w:rsidR="00AA45DB">
        <w:rPr>
          <w:lang w:val="ro"/>
        </w:rPr>
        <w:t>ț</w:t>
      </w:r>
      <w:r w:rsidRPr="00701C36">
        <w:rPr>
          <w:lang w:val="ro"/>
        </w:rPr>
        <w:t xml:space="preserve">ei de </w:t>
      </w:r>
      <w:r w:rsidR="0050609D">
        <w:rPr>
          <w:lang w:val="ro"/>
        </w:rPr>
        <w:t>U</w:t>
      </w:r>
      <w:r w:rsidRPr="00701C36">
        <w:rPr>
          <w:lang w:val="ro"/>
        </w:rPr>
        <w:t>rgen</w:t>
      </w:r>
      <w:r w:rsidR="00AA45DB">
        <w:rPr>
          <w:lang w:val="ro"/>
        </w:rPr>
        <w:t>ț</w:t>
      </w:r>
      <w:r w:rsidRPr="00701C36">
        <w:rPr>
          <w:lang w:val="ro"/>
        </w:rPr>
        <w:t xml:space="preserve">ă a Guvernului nr. 21/2004 cu modificările </w:t>
      </w:r>
      <w:r w:rsidR="00346959">
        <w:rPr>
          <w:lang w:val="ro"/>
        </w:rPr>
        <w:t>ș</w:t>
      </w:r>
      <w:r w:rsidRPr="00701C36">
        <w:rPr>
          <w:lang w:val="ro"/>
        </w:rPr>
        <w:t xml:space="preserve">i completările ulterioare, precum </w:t>
      </w:r>
      <w:r w:rsidR="00346959">
        <w:rPr>
          <w:lang w:val="ro"/>
        </w:rPr>
        <w:t>ș</w:t>
      </w:r>
      <w:r w:rsidRPr="00701C36">
        <w:rPr>
          <w:lang w:val="ro"/>
        </w:rPr>
        <w:t xml:space="preserve">i ale Ordinului Comun al Ministerului Apelor </w:t>
      </w:r>
      <w:r w:rsidR="00346959">
        <w:rPr>
          <w:lang w:val="ro"/>
        </w:rPr>
        <w:t>ș</w:t>
      </w:r>
      <w:r w:rsidRPr="00701C36">
        <w:rPr>
          <w:lang w:val="ro"/>
        </w:rPr>
        <w:t xml:space="preserve">i Pădurilor </w:t>
      </w:r>
      <w:r w:rsidR="00346959">
        <w:rPr>
          <w:lang w:val="ro"/>
        </w:rPr>
        <w:t>ș</w:t>
      </w:r>
      <w:r w:rsidRPr="00701C36">
        <w:rPr>
          <w:lang w:val="ro"/>
        </w:rPr>
        <w:t>i Ministrului Afacerilor Interne nr. 459/78/2019 pentru aprobarea documentului „Regulamentul privind gestionarea situa</w:t>
      </w:r>
      <w:r w:rsidR="00AA45DB">
        <w:rPr>
          <w:lang w:val="ro"/>
        </w:rPr>
        <w:t>ț</w:t>
      </w:r>
      <w:r w:rsidRPr="00701C36">
        <w:rPr>
          <w:lang w:val="ro"/>
        </w:rPr>
        <w:t>iilor de urgen</w:t>
      </w:r>
      <w:r w:rsidR="00AA45DB">
        <w:rPr>
          <w:lang w:val="ro"/>
        </w:rPr>
        <w:t>ț</w:t>
      </w:r>
      <w:r w:rsidRPr="00701C36">
        <w:rPr>
          <w:lang w:val="ro"/>
        </w:rPr>
        <w:t>ă generate de fenomene hidrometeorologice periculoase având ca efect producerea de inunda</w:t>
      </w:r>
      <w:r w:rsidR="00AA45DB">
        <w:rPr>
          <w:lang w:val="ro"/>
        </w:rPr>
        <w:t>ț</w:t>
      </w:r>
      <w:r w:rsidRPr="00701C36">
        <w:rPr>
          <w:lang w:val="ro"/>
        </w:rPr>
        <w:t>ii, secetă hidrologică,</w:t>
      </w:r>
      <w:r w:rsidR="0050609D">
        <w:rPr>
          <w:lang w:val="ro"/>
        </w:rPr>
        <w:t xml:space="preserve"> </w:t>
      </w:r>
      <w:r w:rsidRPr="00701C36">
        <w:rPr>
          <w:lang w:val="ro"/>
        </w:rPr>
        <w:t xml:space="preserve">precum </w:t>
      </w:r>
      <w:r w:rsidR="00346959">
        <w:rPr>
          <w:lang w:val="ro"/>
        </w:rPr>
        <w:t>ș</w:t>
      </w:r>
      <w:r w:rsidRPr="00701C36">
        <w:rPr>
          <w:lang w:val="ro"/>
        </w:rPr>
        <w:t>i incidente/accidente la construc</w:t>
      </w:r>
      <w:r w:rsidR="00AA45DB">
        <w:rPr>
          <w:lang w:val="ro"/>
        </w:rPr>
        <w:t>ț</w:t>
      </w:r>
      <w:r w:rsidRPr="00701C36">
        <w:rPr>
          <w:lang w:val="ro"/>
        </w:rPr>
        <w:t xml:space="preserve">iile hidrotehnice, poluări accidentale pe cursurile de apă </w:t>
      </w:r>
      <w:r w:rsidR="00346959">
        <w:rPr>
          <w:lang w:val="ro"/>
        </w:rPr>
        <w:t>ș</w:t>
      </w:r>
      <w:r w:rsidRPr="00701C36">
        <w:rPr>
          <w:lang w:val="ro"/>
        </w:rPr>
        <w:t>i poluări marine în zona costieră”.</w:t>
      </w:r>
    </w:p>
    <w:bookmarkEnd w:id="33"/>
    <w:p w14:paraId="455EA635" w14:textId="7364E34E" w:rsidR="00932D38" w:rsidRPr="00932D38" w:rsidRDefault="00932D38" w:rsidP="006571BE">
      <w:pPr>
        <w:spacing w:before="0" w:after="0" w:line="240" w:lineRule="auto"/>
      </w:pPr>
      <w:r w:rsidRPr="00932D38">
        <w:t>Principiile managementului situa</w:t>
      </w:r>
      <w:r w:rsidR="00AA45DB">
        <w:t>ț</w:t>
      </w:r>
      <w:r w:rsidRPr="00932D38">
        <w:t>iilor de urgen</w:t>
      </w:r>
      <w:r w:rsidR="00AA45DB">
        <w:t>ț</w:t>
      </w:r>
      <w:r w:rsidRPr="00932D38">
        <w:t>ă sunt:</w:t>
      </w:r>
    </w:p>
    <w:p w14:paraId="5B1B199E" w14:textId="3A9BC905" w:rsidR="00932D38" w:rsidRPr="00932D38" w:rsidRDefault="00932D38">
      <w:pPr>
        <w:pStyle w:val="ListParagraph"/>
        <w:numPr>
          <w:ilvl w:val="0"/>
          <w:numId w:val="2"/>
        </w:numPr>
        <w:spacing w:before="0" w:after="0" w:line="240" w:lineRule="auto"/>
        <w:jc w:val="both"/>
        <w:rPr>
          <w:szCs w:val="20"/>
          <w:lang w:val="ro"/>
        </w:rPr>
      </w:pPr>
      <w:r w:rsidRPr="00932D38">
        <w:rPr>
          <w:szCs w:val="20"/>
          <w:lang w:val="ro"/>
        </w:rPr>
        <w:t xml:space="preserve">previziunea </w:t>
      </w:r>
      <w:r w:rsidR="00346959">
        <w:rPr>
          <w:szCs w:val="20"/>
          <w:lang w:val="ro"/>
        </w:rPr>
        <w:t>ș</w:t>
      </w:r>
      <w:r w:rsidRPr="00932D38">
        <w:rPr>
          <w:szCs w:val="20"/>
          <w:lang w:val="ro"/>
        </w:rPr>
        <w:t>i prevenirea;</w:t>
      </w:r>
    </w:p>
    <w:p w14:paraId="39B29E7C" w14:textId="21FE4C13" w:rsidR="00932D38" w:rsidRPr="00932D38" w:rsidRDefault="00932D38">
      <w:pPr>
        <w:pStyle w:val="ListParagraph"/>
        <w:numPr>
          <w:ilvl w:val="0"/>
          <w:numId w:val="2"/>
        </w:numPr>
        <w:spacing w:before="0" w:after="0" w:line="240" w:lineRule="auto"/>
        <w:jc w:val="both"/>
        <w:rPr>
          <w:szCs w:val="20"/>
          <w:lang w:val="ro"/>
        </w:rPr>
      </w:pPr>
      <w:r w:rsidRPr="00932D38">
        <w:rPr>
          <w:szCs w:val="20"/>
          <w:lang w:val="ro"/>
        </w:rPr>
        <w:t>prioritatea p</w:t>
      </w:r>
      <w:r w:rsidR="0050609D">
        <w:rPr>
          <w:szCs w:val="20"/>
          <w:lang w:val="ro"/>
        </w:rPr>
        <w:t>r</w:t>
      </w:r>
      <w:r w:rsidRPr="00932D38">
        <w:rPr>
          <w:szCs w:val="20"/>
          <w:lang w:val="ro"/>
        </w:rPr>
        <w:t>otec</w:t>
      </w:r>
      <w:r w:rsidR="00AA45DB">
        <w:rPr>
          <w:szCs w:val="20"/>
          <w:lang w:val="ro"/>
        </w:rPr>
        <w:t>ț</w:t>
      </w:r>
      <w:r w:rsidRPr="00932D38">
        <w:rPr>
          <w:szCs w:val="20"/>
          <w:lang w:val="ro"/>
        </w:rPr>
        <w:t xml:space="preserve">iei </w:t>
      </w:r>
      <w:r w:rsidR="00346959">
        <w:rPr>
          <w:szCs w:val="20"/>
          <w:lang w:val="ro"/>
        </w:rPr>
        <w:t>ș</w:t>
      </w:r>
      <w:r w:rsidRPr="00932D38">
        <w:rPr>
          <w:szCs w:val="20"/>
          <w:lang w:val="ro"/>
        </w:rPr>
        <w:t>i salvării vie</w:t>
      </w:r>
      <w:r w:rsidR="00AA45DB">
        <w:rPr>
          <w:szCs w:val="20"/>
          <w:lang w:val="ro"/>
        </w:rPr>
        <w:t>ț</w:t>
      </w:r>
      <w:r w:rsidRPr="00932D38">
        <w:rPr>
          <w:szCs w:val="20"/>
          <w:lang w:val="ro"/>
        </w:rPr>
        <w:t>ii omene</w:t>
      </w:r>
      <w:r w:rsidR="00346959">
        <w:rPr>
          <w:szCs w:val="20"/>
          <w:lang w:val="ro"/>
        </w:rPr>
        <w:t>ș</w:t>
      </w:r>
      <w:r w:rsidRPr="00932D38">
        <w:rPr>
          <w:szCs w:val="20"/>
          <w:lang w:val="ro"/>
        </w:rPr>
        <w:t>ti;</w:t>
      </w:r>
    </w:p>
    <w:p w14:paraId="1476DDF5" w14:textId="63516BC2" w:rsidR="00932D38" w:rsidRPr="00932D38" w:rsidRDefault="00932D38">
      <w:pPr>
        <w:pStyle w:val="ListParagraph"/>
        <w:numPr>
          <w:ilvl w:val="0"/>
          <w:numId w:val="2"/>
        </w:numPr>
        <w:spacing w:before="0" w:after="0" w:line="240" w:lineRule="auto"/>
        <w:jc w:val="both"/>
        <w:rPr>
          <w:szCs w:val="20"/>
          <w:lang w:val="ro"/>
        </w:rPr>
      </w:pPr>
      <w:r w:rsidRPr="00932D38">
        <w:rPr>
          <w:szCs w:val="20"/>
          <w:lang w:val="ro"/>
        </w:rPr>
        <w:t xml:space="preserve">respectarea drepturilor </w:t>
      </w:r>
      <w:r w:rsidR="00346959">
        <w:rPr>
          <w:szCs w:val="20"/>
          <w:lang w:val="ro"/>
        </w:rPr>
        <w:t>ș</w:t>
      </w:r>
      <w:r w:rsidRPr="00932D38">
        <w:rPr>
          <w:szCs w:val="20"/>
          <w:lang w:val="ro"/>
        </w:rPr>
        <w:t>i libertă</w:t>
      </w:r>
      <w:r w:rsidR="00AA45DB">
        <w:rPr>
          <w:szCs w:val="20"/>
          <w:lang w:val="ro"/>
        </w:rPr>
        <w:t>ț</w:t>
      </w:r>
      <w:r w:rsidRPr="00932D38">
        <w:rPr>
          <w:szCs w:val="20"/>
          <w:lang w:val="ro"/>
        </w:rPr>
        <w:t>ilor fundamentale ale omului;</w:t>
      </w:r>
    </w:p>
    <w:p w14:paraId="2F2DAA7D" w14:textId="3C1D90D5" w:rsidR="00932D38" w:rsidRPr="00932D38" w:rsidRDefault="00932D38">
      <w:pPr>
        <w:pStyle w:val="ListParagraph"/>
        <w:numPr>
          <w:ilvl w:val="0"/>
          <w:numId w:val="2"/>
        </w:numPr>
        <w:spacing w:before="0" w:after="0" w:line="240" w:lineRule="auto"/>
        <w:jc w:val="both"/>
        <w:rPr>
          <w:szCs w:val="20"/>
          <w:lang w:val="ro"/>
        </w:rPr>
      </w:pPr>
      <w:r w:rsidRPr="00932D38">
        <w:rPr>
          <w:szCs w:val="20"/>
          <w:lang w:val="ro"/>
        </w:rPr>
        <w:t>asumarea responsabilită</w:t>
      </w:r>
      <w:r w:rsidR="00AA45DB">
        <w:rPr>
          <w:szCs w:val="20"/>
          <w:lang w:val="ro"/>
        </w:rPr>
        <w:t>ț</w:t>
      </w:r>
      <w:r w:rsidRPr="00932D38">
        <w:rPr>
          <w:szCs w:val="20"/>
          <w:lang w:val="ro"/>
        </w:rPr>
        <w:t>ii gestionării situa</w:t>
      </w:r>
      <w:r w:rsidR="00AA45DB">
        <w:rPr>
          <w:szCs w:val="20"/>
          <w:lang w:val="ro"/>
        </w:rPr>
        <w:t>ț</w:t>
      </w:r>
      <w:r w:rsidRPr="00932D38">
        <w:rPr>
          <w:szCs w:val="20"/>
          <w:lang w:val="ro"/>
        </w:rPr>
        <w:t>iilor de urgen</w:t>
      </w:r>
      <w:r w:rsidR="00AA45DB">
        <w:rPr>
          <w:szCs w:val="20"/>
          <w:lang w:val="ro"/>
        </w:rPr>
        <w:t>ț</w:t>
      </w:r>
      <w:r w:rsidRPr="00932D38">
        <w:rPr>
          <w:szCs w:val="20"/>
          <w:lang w:val="ro"/>
        </w:rPr>
        <w:t>ă de către autorită</w:t>
      </w:r>
      <w:r w:rsidR="00AA45DB">
        <w:rPr>
          <w:szCs w:val="20"/>
          <w:lang w:val="ro"/>
        </w:rPr>
        <w:t>ț</w:t>
      </w:r>
      <w:r w:rsidRPr="00932D38">
        <w:rPr>
          <w:szCs w:val="20"/>
          <w:lang w:val="ro"/>
        </w:rPr>
        <w:t>ile administra</w:t>
      </w:r>
      <w:r w:rsidR="00AA45DB">
        <w:rPr>
          <w:szCs w:val="20"/>
          <w:lang w:val="ro"/>
        </w:rPr>
        <w:t>ț</w:t>
      </w:r>
      <w:r w:rsidRPr="00932D38">
        <w:rPr>
          <w:szCs w:val="20"/>
          <w:lang w:val="ro"/>
        </w:rPr>
        <w:t>iei publice;</w:t>
      </w:r>
    </w:p>
    <w:p w14:paraId="05F256E1" w14:textId="6BDC5B0E" w:rsidR="00932D38" w:rsidRDefault="00932D38">
      <w:pPr>
        <w:pStyle w:val="ListParagraph"/>
        <w:numPr>
          <w:ilvl w:val="0"/>
          <w:numId w:val="2"/>
        </w:numPr>
        <w:spacing w:before="0" w:after="0" w:line="240" w:lineRule="auto"/>
        <w:jc w:val="both"/>
        <w:rPr>
          <w:szCs w:val="20"/>
          <w:lang w:val="ro"/>
        </w:rPr>
      </w:pPr>
      <w:r w:rsidRPr="00932D38">
        <w:rPr>
          <w:szCs w:val="20"/>
          <w:lang w:val="ro"/>
        </w:rPr>
        <w:t>cooperarea la nivel na</w:t>
      </w:r>
      <w:r w:rsidR="00AA45DB">
        <w:rPr>
          <w:szCs w:val="20"/>
          <w:lang w:val="ro"/>
        </w:rPr>
        <w:t>ț</w:t>
      </w:r>
      <w:r w:rsidRPr="00932D38">
        <w:rPr>
          <w:szCs w:val="20"/>
          <w:lang w:val="ro"/>
        </w:rPr>
        <w:t xml:space="preserve">ional, regional </w:t>
      </w:r>
      <w:r w:rsidR="00346959">
        <w:rPr>
          <w:szCs w:val="20"/>
          <w:lang w:val="ro"/>
        </w:rPr>
        <w:t>ș</w:t>
      </w:r>
      <w:r w:rsidRPr="00932D38">
        <w:rPr>
          <w:szCs w:val="20"/>
          <w:lang w:val="ro"/>
        </w:rPr>
        <w:t>i interna</w:t>
      </w:r>
      <w:r w:rsidR="00AA45DB">
        <w:rPr>
          <w:szCs w:val="20"/>
          <w:lang w:val="ro"/>
        </w:rPr>
        <w:t>ț</w:t>
      </w:r>
      <w:r w:rsidRPr="00932D38">
        <w:rPr>
          <w:szCs w:val="20"/>
          <w:lang w:val="ro"/>
        </w:rPr>
        <w:t xml:space="preserve">ional cu organisme </w:t>
      </w:r>
      <w:r w:rsidR="00346959">
        <w:rPr>
          <w:szCs w:val="20"/>
          <w:lang w:val="ro"/>
        </w:rPr>
        <w:t>ș</w:t>
      </w:r>
      <w:r w:rsidRPr="00932D38">
        <w:rPr>
          <w:szCs w:val="20"/>
          <w:lang w:val="ro"/>
        </w:rPr>
        <w:t>i organiza</w:t>
      </w:r>
      <w:r w:rsidR="00AA45DB">
        <w:rPr>
          <w:szCs w:val="20"/>
          <w:lang w:val="ro"/>
        </w:rPr>
        <w:t>ț</w:t>
      </w:r>
      <w:r w:rsidRPr="00932D38">
        <w:rPr>
          <w:szCs w:val="20"/>
          <w:lang w:val="ro"/>
        </w:rPr>
        <w:t>ii similare;</w:t>
      </w:r>
    </w:p>
    <w:p w14:paraId="3CFBA492" w14:textId="710C5598" w:rsidR="00932D38" w:rsidRPr="00932D38" w:rsidRDefault="00932D38">
      <w:pPr>
        <w:pStyle w:val="ListParagraph"/>
        <w:numPr>
          <w:ilvl w:val="0"/>
          <w:numId w:val="2"/>
        </w:numPr>
        <w:spacing w:before="0" w:after="0" w:line="240" w:lineRule="auto"/>
        <w:jc w:val="both"/>
        <w:rPr>
          <w:szCs w:val="20"/>
          <w:lang w:val="ro"/>
        </w:rPr>
      </w:pPr>
      <w:r w:rsidRPr="00A56F55">
        <w:rPr>
          <w:lang w:val="ro"/>
        </w:rPr>
        <w:t>transparen</w:t>
      </w:r>
      <w:r w:rsidR="00AA45DB" w:rsidRPr="00A56F55">
        <w:rPr>
          <w:lang w:val="ro"/>
        </w:rPr>
        <w:t>ț</w:t>
      </w:r>
      <w:r w:rsidRPr="00A56F55">
        <w:rPr>
          <w:lang w:val="ro"/>
        </w:rPr>
        <w:t>a activită</w:t>
      </w:r>
      <w:r w:rsidR="00AA45DB" w:rsidRPr="00A56F55">
        <w:rPr>
          <w:lang w:val="ro"/>
        </w:rPr>
        <w:t>ț</w:t>
      </w:r>
      <w:r w:rsidRPr="00A56F55">
        <w:rPr>
          <w:lang w:val="ro"/>
        </w:rPr>
        <w:t>ilor desfă</w:t>
      </w:r>
      <w:r w:rsidR="00346959" w:rsidRPr="00A56F55">
        <w:rPr>
          <w:lang w:val="ro"/>
        </w:rPr>
        <w:t>ș</w:t>
      </w:r>
      <w:r w:rsidRPr="00A56F55">
        <w:rPr>
          <w:lang w:val="ro"/>
        </w:rPr>
        <w:t>urate pentru situa</w:t>
      </w:r>
      <w:r w:rsidR="00AA45DB" w:rsidRPr="00A56F55">
        <w:rPr>
          <w:lang w:val="ro"/>
        </w:rPr>
        <w:t>ț</w:t>
      </w:r>
      <w:r w:rsidRPr="00A56F55">
        <w:rPr>
          <w:lang w:val="ro"/>
        </w:rPr>
        <w:t>ii de urgen</w:t>
      </w:r>
      <w:r w:rsidR="00AA45DB" w:rsidRPr="00A56F55">
        <w:rPr>
          <w:lang w:val="ro"/>
        </w:rPr>
        <w:t>ț</w:t>
      </w:r>
      <w:r w:rsidRPr="00A56F55">
        <w:rPr>
          <w:lang w:val="ro"/>
        </w:rPr>
        <w:t>ă, astfel încât acestea să nu conducă la agravarea efectelor produse;</w:t>
      </w:r>
    </w:p>
    <w:p w14:paraId="1CE53CAC" w14:textId="3EA82DC2" w:rsidR="00932D38" w:rsidRPr="00932D38" w:rsidRDefault="00932D38">
      <w:pPr>
        <w:pStyle w:val="ListParagraph"/>
        <w:numPr>
          <w:ilvl w:val="0"/>
          <w:numId w:val="2"/>
        </w:numPr>
        <w:spacing w:before="0" w:after="0" w:line="240" w:lineRule="auto"/>
        <w:jc w:val="both"/>
        <w:rPr>
          <w:szCs w:val="20"/>
          <w:lang w:val="ro"/>
        </w:rPr>
      </w:pPr>
      <w:r w:rsidRPr="00A56F55">
        <w:rPr>
          <w:lang w:val="ro"/>
        </w:rPr>
        <w:t xml:space="preserve">continuitatea </w:t>
      </w:r>
      <w:r w:rsidR="00346959" w:rsidRPr="00A56F55">
        <w:rPr>
          <w:lang w:val="ro"/>
        </w:rPr>
        <w:t>ș</w:t>
      </w:r>
      <w:r w:rsidRPr="00A56F55">
        <w:rPr>
          <w:lang w:val="ro"/>
        </w:rPr>
        <w:t>i gradualitatea activită</w:t>
      </w:r>
      <w:r w:rsidR="00AA45DB" w:rsidRPr="00A56F55">
        <w:rPr>
          <w:lang w:val="ro"/>
        </w:rPr>
        <w:t>ț</w:t>
      </w:r>
      <w:r w:rsidRPr="00A56F55">
        <w:rPr>
          <w:lang w:val="ro"/>
        </w:rPr>
        <w:t>ilor de gestionare a situa</w:t>
      </w:r>
      <w:r w:rsidR="00AA45DB" w:rsidRPr="00A56F55">
        <w:rPr>
          <w:lang w:val="ro"/>
        </w:rPr>
        <w:t>ț</w:t>
      </w:r>
      <w:r w:rsidRPr="00A56F55">
        <w:rPr>
          <w:lang w:val="ro"/>
        </w:rPr>
        <w:t>iilor de urgen</w:t>
      </w:r>
      <w:r w:rsidR="00AA45DB" w:rsidRPr="00A56F55">
        <w:rPr>
          <w:lang w:val="ro"/>
        </w:rPr>
        <w:t>ț</w:t>
      </w:r>
      <w:r w:rsidRPr="00A56F55">
        <w:rPr>
          <w:lang w:val="ro"/>
        </w:rPr>
        <w:t>ă, de la nivelul autorită</w:t>
      </w:r>
      <w:r w:rsidR="00AA45DB" w:rsidRPr="00A56F55">
        <w:rPr>
          <w:lang w:val="ro"/>
        </w:rPr>
        <w:t>ț</w:t>
      </w:r>
      <w:r w:rsidRPr="00A56F55">
        <w:rPr>
          <w:lang w:val="ro"/>
        </w:rPr>
        <w:t>ilor administrative publice locale până la nivelul autorită</w:t>
      </w:r>
      <w:r w:rsidR="00AA45DB" w:rsidRPr="00A56F55">
        <w:rPr>
          <w:lang w:val="ro"/>
        </w:rPr>
        <w:t>ț</w:t>
      </w:r>
      <w:r w:rsidRPr="00A56F55">
        <w:rPr>
          <w:lang w:val="ro"/>
        </w:rPr>
        <w:t>ilor administra</w:t>
      </w:r>
      <w:r w:rsidR="00AA45DB" w:rsidRPr="00A56F55">
        <w:rPr>
          <w:lang w:val="ro"/>
        </w:rPr>
        <w:t>ț</w:t>
      </w:r>
      <w:r w:rsidRPr="00A56F55">
        <w:rPr>
          <w:lang w:val="ro"/>
        </w:rPr>
        <w:t>iei publice centrale, în func</w:t>
      </w:r>
      <w:r w:rsidR="00AA45DB" w:rsidRPr="00A56F55">
        <w:rPr>
          <w:lang w:val="ro"/>
        </w:rPr>
        <w:t>ț</w:t>
      </w:r>
      <w:r w:rsidRPr="00A56F55">
        <w:rPr>
          <w:lang w:val="ro"/>
        </w:rPr>
        <w:t xml:space="preserve">ie de amploarea </w:t>
      </w:r>
      <w:r w:rsidR="00346959" w:rsidRPr="00A56F55">
        <w:rPr>
          <w:lang w:val="ro"/>
        </w:rPr>
        <w:t>ș</w:t>
      </w:r>
      <w:r w:rsidRPr="00A56F55">
        <w:rPr>
          <w:lang w:val="ro"/>
        </w:rPr>
        <w:t>i intensitatea acestora;</w:t>
      </w:r>
    </w:p>
    <w:p w14:paraId="21555ED7" w14:textId="1E38E1C7" w:rsidR="00932D38" w:rsidRPr="00932D38" w:rsidRDefault="00932D38">
      <w:pPr>
        <w:pStyle w:val="ListParagraph"/>
        <w:numPr>
          <w:ilvl w:val="0"/>
          <w:numId w:val="2"/>
        </w:numPr>
        <w:spacing w:before="0" w:after="0" w:line="240" w:lineRule="auto"/>
        <w:jc w:val="both"/>
        <w:rPr>
          <w:szCs w:val="20"/>
          <w:lang w:val="ro"/>
        </w:rPr>
      </w:pPr>
      <w:r w:rsidRPr="00A56F55">
        <w:rPr>
          <w:lang w:val="it-IT"/>
        </w:rPr>
        <w:t xml:space="preserve">operativitatea, conlucrarea activă </w:t>
      </w:r>
      <w:r w:rsidR="00346959" w:rsidRPr="00A56F55">
        <w:rPr>
          <w:lang w:val="it-IT"/>
        </w:rPr>
        <w:t>ș</w:t>
      </w:r>
      <w:r w:rsidRPr="00A56F55">
        <w:rPr>
          <w:lang w:val="it-IT"/>
        </w:rPr>
        <w:t>i subordonarea ierarhică a componentelor Sistemului Na</w:t>
      </w:r>
      <w:r w:rsidR="00AA45DB" w:rsidRPr="00A56F55">
        <w:rPr>
          <w:lang w:val="it-IT"/>
        </w:rPr>
        <w:t>ț</w:t>
      </w:r>
      <w:r w:rsidRPr="00A56F55">
        <w:rPr>
          <w:lang w:val="it-IT"/>
        </w:rPr>
        <w:t>ional.</w:t>
      </w:r>
    </w:p>
    <w:p w14:paraId="6324151A" w14:textId="60FDD2CA" w:rsidR="00932D38" w:rsidRPr="00A56F55" w:rsidRDefault="00932D38" w:rsidP="0086028C">
      <w:pPr>
        <w:spacing w:after="0"/>
        <w:contextualSpacing/>
        <w:rPr>
          <w:lang w:val="ro"/>
        </w:rPr>
      </w:pPr>
      <w:r w:rsidRPr="00A56F55">
        <w:rPr>
          <w:lang w:val="ro"/>
        </w:rPr>
        <w:t>Pe durata situa</w:t>
      </w:r>
      <w:r w:rsidR="00AA45DB" w:rsidRPr="00A56F55">
        <w:rPr>
          <w:lang w:val="ro"/>
        </w:rPr>
        <w:t>ț</w:t>
      </w:r>
      <w:r w:rsidRPr="00A56F55">
        <w:rPr>
          <w:lang w:val="ro"/>
        </w:rPr>
        <w:t>iilor de urgen</w:t>
      </w:r>
      <w:r w:rsidR="00AA45DB" w:rsidRPr="00A56F55">
        <w:rPr>
          <w:lang w:val="ro"/>
        </w:rPr>
        <w:t>ț</w:t>
      </w:r>
      <w:r w:rsidRPr="00A56F55">
        <w:rPr>
          <w:lang w:val="ro"/>
        </w:rPr>
        <w:t>ă sau a stărilor poten</w:t>
      </w:r>
      <w:r w:rsidR="00AA45DB" w:rsidRPr="00A56F55">
        <w:rPr>
          <w:lang w:val="ro"/>
        </w:rPr>
        <w:t>ț</w:t>
      </w:r>
      <w:r w:rsidRPr="00A56F55">
        <w:rPr>
          <w:lang w:val="ro"/>
        </w:rPr>
        <w:t>ial generatoare de situa</w:t>
      </w:r>
      <w:r w:rsidR="00AA45DB" w:rsidRPr="00A56F55">
        <w:rPr>
          <w:lang w:val="ro"/>
        </w:rPr>
        <w:t>ț</w:t>
      </w:r>
      <w:r w:rsidRPr="00A56F55">
        <w:rPr>
          <w:lang w:val="ro"/>
        </w:rPr>
        <w:t>ii de urgen</w:t>
      </w:r>
      <w:r w:rsidR="00AA45DB" w:rsidRPr="00A56F55">
        <w:rPr>
          <w:lang w:val="ro"/>
        </w:rPr>
        <w:t>ț</w:t>
      </w:r>
      <w:r w:rsidRPr="00A56F55">
        <w:rPr>
          <w:lang w:val="ro"/>
        </w:rPr>
        <w:t xml:space="preserve">ă, se întreprind măsuri </w:t>
      </w:r>
      <w:r w:rsidR="00346959" w:rsidRPr="00A56F55">
        <w:rPr>
          <w:lang w:val="ro"/>
        </w:rPr>
        <w:t>ș</w:t>
      </w:r>
      <w:r w:rsidRPr="00A56F55">
        <w:rPr>
          <w:lang w:val="ro"/>
        </w:rPr>
        <w:t>i ac</w:t>
      </w:r>
      <w:r w:rsidR="00AA45DB" w:rsidRPr="00A56F55">
        <w:rPr>
          <w:lang w:val="ro"/>
        </w:rPr>
        <w:t>ț</w:t>
      </w:r>
      <w:r w:rsidRPr="00A56F55">
        <w:rPr>
          <w:lang w:val="ro"/>
        </w:rPr>
        <w:t>iuni pentru:</w:t>
      </w:r>
    </w:p>
    <w:p w14:paraId="7A4A6CB8" w14:textId="1B45AF04" w:rsidR="00932D38" w:rsidRPr="00932D38" w:rsidRDefault="00932D38">
      <w:pPr>
        <w:pStyle w:val="ListParagraph"/>
        <w:numPr>
          <w:ilvl w:val="0"/>
          <w:numId w:val="3"/>
        </w:numPr>
        <w:spacing w:before="0" w:after="0"/>
        <w:jc w:val="both"/>
        <w:rPr>
          <w:szCs w:val="20"/>
          <w:lang w:val="ro"/>
        </w:rPr>
      </w:pPr>
      <w:r w:rsidRPr="00932D38">
        <w:rPr>
          <w:szCs w:val="20"/>
          <w:lang w:val="ro"/>
        </w:rPr>
        <w:t>avertizarea popula</w:t>
      </w:r>
      <w:r w:rsidR="00AA45DB">
        <w:rPr>
          <w:szCs w:val="20"/>
          <w:lang w:val="ro"/>
        </w:rPr>
        <w:t>ț</w:t>
      </w:r>
      <w:r w:rsidRPr="00932D38">
        <w:rPr>
          <w:szCs w:val="20"/>
          <w:lang w:val="ro"/>
        </w:rPr>
        <w:t>iei, institu</w:t>
      </w:r>
      <w:r w:rsidR="00AA45DB">
        <w:rPr>
          <w:szCs w:val="20"/>
          <w:lang w:val="ro"/>
        </w:rPr>
        <w:t>ț</w:t>
      </w:r>
      <w:r w:rsidRPr="00932D38">
        <w:rPr>
          <w:szCs w:val="20"/>
          <w:lang w:val="ro"/>
        </w:rPr>
        <w:t xml:space="preserve">iilor </w:t>
      </w:r>
      <w:r w:rsidR="00346959">
        <w:rPr>
          <w:szCs w:val="20"/>
          <w:lang w:val="ro"/>
        </w:rPr>
        <w:t>ș</w:t>
      </w:r>
      <w:r w:rsidRPr="00932D38">
        <w:rPr>
          <w:szCs w:val="20"/>
          <w:lang w:val="ro"/>
        </w:rPr>
        <w:t>i agen</w:t>
      </w:r>
      <w:r w:rsidR="00AA45DB">
        <w:rPr>
          <w:szCs w:val="20"/>
          <w:lang w:val="ro"/>
        </w:rPr>
        <w:t>ț</w:t>
      </w:r>
      <w:r w:rsidRPr="00932D38">
        <w:rPr>
          <w:szCs w:val="20"/>
          <w:lang w:val="ro"/>
        </w:rPr>
        <w:t>ilor economici din zonele de pericol;</w:t>
      </w:r>
    </w:p>
    <w:p w14:paraId="1439CCBA" w14:textId="4B6C440E" w:rsidR="00932D38" w:rsidRPr="00932D38" w:rsidRDefault="00932D38">
      <w:pPr>
        <w:pStyle w:val="ListParagraph"/>
        <w:numPr>
          <w:ilvl w:val="0"/>
          <w:numId w:val="3"/>
        </w:numPr>
        <w:spacing w:before="0" w:after="0"/>
        <w:jc w:val="both"/>
        <w:rPr>
          <w:szCs w:val="20"/>
          <w:lang w:val="ro"/>
        </w:rPr>
      </w:pPr>
      <w:r w:rsidRPr="00932D38">
        <w:rPr>
          <w:szCs w:val="20"/>
          <w:lang w:val="ro"/>
        </w:rPr>
        <w:t>declararea stării de alertă în cazul iminentei amenin</w:t>
      </w:r>
      <w:r w:rsidR="00AA45DB">
        <w:rPr>
          <w:szCs w:val="20"/>
          <w:lang w:val="ro"/>
        </w:rPr>
        <w:t>ț</w:t>
      </w:r>
      <w:r w:rsidRPr="00932D38">
        <w:rPr>
          <w:szCs w:val="20"/>
          <w:lang w:val="ro"/>
        </w:rPr>
        <w:t>ări sau producerii situa</w:t>
      </w:r>
      <w:r w:rsidR="00AA45DB">
        <w:rPr>
          <w:szCs w:val="20"/>
          <w:lang w:val="ro"/>
        </w:rPr>
        <w:t>ț</w:t>
      </w:r>
      <w:r w:rsidRPr="00932D38">
        <w:rPr>
          <w:szCs w:val="20"/>
          <w:lang w:val="ro"/>
        </w:rPr>
        <w:t>iei de urgen</w:t>
      </w:r>
      <w:r w:rsidR="00AA45DB">
        <w:rPr>
          <w:szCs w:val="20"/>
          <w:lang w:val="ro"/>
        </w:rPr>
        <w:t>ț</w:t>
      </w:r>
      <w:r w:rsidRPr="00932D38">
        <w:rPr>
          <w:szCs w:val="20"/>
          <w:lang w:val="ro"/>
        </w:rPr>
        <w:t>ă;</w:t>
      </w:r>
    </w:p>
    <w:p w14:paraId="086FB50B" w14:textId="5716577D" w:rsidR="00932D38" w:rsidRPr="00932D38" w:rsidRDefault="00932D38">
      <w:pPr>
        <w:pStyle w:val="ListParagraph"/>
        <w:numPr>
          <w:ilvl w:val="0"/>
          <w:numId w:val="3"/>
        </w:numPr>
        <w:spacing w:before="0" w:after="0"/>
        <w:jc w:val="both"/>
        <w:rPr>
          <w:szCs w:val="20"/>
          <w:lang w:val="ro"/>
        </w:rPr>
      </w:pPr>
      <w:r w:rsidRPr="00932D38">
        <w:rPr>
          <w:szCs w:val="20"/>
          <w:lang w:val="ro"/>
        </w:rPr>
        <w:t xml:space="preserve">punerea în aplicare a măsurilor de prevenire </w:t>
      </w:r>
      <w:r w:rsidR="00346959">
        <w:rPr>
          <w:szCs w:val="20"/>
          <w:lang w:val="ro"/>
        </w:rPr>
        <w:t>ș</w:t>
      </w:r>
      <w:r w:rsidRPr="00932D38">
        <w:rPr>
          <w:szCs w:val="20"/>
          <w:lang w:val="ro"/>
        </w:rPr>
        <w:t>i de protec</w:t>
      </w:r>
      <w:r w:rsidR="00AA45DB">
        <w:rPr>
          <w:szCs w:val="20"/>
          <w:lang w:val="ro"/>
        </w:rPr>
        <w:t>ț</w:t>
      </w:r>
      <w:r w:rsidRPr="00932D38">
        <w:rPr>
          <w:szCs w:val="20"/>
          <w:lang w:val="ro"/>
        </w:rPr>
        <w:t xml:space="preserve">ie specifice tipurilor de risc </w:t>
      </w:r>
      <w:r w:rsidR="00346959">
        <w:rPr>
          <w:szCs w:val="20"/>
          <w:lang w:val="ro"/>
        </w:rPr>
        <w:t>ș</w:t>
      </w:r>
      <w:r w:rsidRPr="00932D38">
        <w:rPr>
          <w:szCs w:val="20"/>
          <w:lang w:val="ro"/>
        </w:rPr>
        <w:t>i, după caz, hotărârea evacuării din zona afectată sau par</w:t>
      </w:r>
      <w:r w:rsidR="00AA45DB">
        <w:rPr>
          <w:szCs w:val="20"/>
          <w:lang w:val="ro"/>
        </w:rPr>
        <w:t>ț</w:t>
      </w:r>
      <w:r w:rsidRPr="00932D38">
        <w:rPr>
          <w:szCs w:val="20"/>
          <w:lang w:val="ro"/>
        </w:rPr>
        <w:t>ial afectată;</w:t>
      </w:r>
    </w:p>
    <w:p w14:paraId="408126AF" w14:textId="4A45F917" w:rsidR="00932D38" w:rsidRDefault="00932D38">
      <w:pPr>
        <w:pStyle w:val="ListParagraph"/>
        <w:numPr>
          <w:ilvl w:val="0"/>
          <w:numId w:val="3"/>
        </w:numPr>
        <w:spacing w:before="0" w:after="0"/>
        <w:jc w:val="both"/>
        <w:rPr>
          <w:szCs w:val="20"/>
          <w:lang w:val="ro"/>
        </w:rPr>
      </w:pPr>
      <w:r w:rsidRPr="00932D38">
        <w:rPr>
          <w:szCs w:val="20"/>
          <w:lang w:val="ro"/>
        </w:rPr>
        <w:t>interven</w:t>
      </w:r>
      <w:r w:rsidR="00AA45DB">
        <w:rPr>
          <w:szCs w:val="20"/>
          <w:lang w:val="ro"/>
        </w:rPr>
        <w:t>ț</w:t>
      </w:r>
      <w:r w:rsidRPr="00932D38">
        <w:rPr>
          <w:szCs w:val="20"/>
          <w:lang w:val="ro"/>
        </w:rPr>
        <w:t>ia operativă cu for</w:t>
      </w:r>
      <w:r w:rsidR="00AA45DB">
        <w:rPr>
          <w:szCs w:val="20"/>
          <w:lang w:val="ro"/>
        </w:rPr>
        <w:t>ț</w:t>
      </w:r>
      <w:r w:rsidRPr="00932D38">
        <w:rPr>
          <w:szCs w:val="20"/>
          <w:lang w:val="ro"/>
        </w:rPr>
        <w:t xml:space="preserve">e </w:t>
      </w:r>
      <w:r w:rsidR="00346959">
        <w:rPr>
          <w:szCs w:val="20"/>
          <w:lang w:val="ro"/>
        </w:rPr>
        <w:t>ș</w:t>
      </w:r>
      <w:r w:rsidRPr="00932D38">
        <w:rPr>
          <w:szCs w:val="20"/>
          <w:lang w:val="ro"/>
        </w:rPr>
        <w:t>i mijloace special constituite, în func</w:t>
      </w:r>
      <w:r w:rsidR="00AA45DB">
        <w:rPr>
          <w:szCs w:val="20"/>
          <w:lang w:val="ro"/>
        </w:rPr>
        <w:t>ț</w:t>
      </w:r>
      <w:r w:rsidRPr="00932D38">
        <w:rPr>
          <w:szCs w:val="20"/>
          <w:lang w:val="ro"/>
        </w:rPr>
        <w:t>ie de situa</w:t>
      </w:r>
      <w:r w:rsidR="00AA45DB">
        <w:rPr>
          <w:szCs w:val="20"/>
          <w:lang w:val="ro"/>
        </w:rPr>
        <w:t>ț</w:t>
      </w:r>
      <w:r w:rsidRPr="00932D38">
        <w:rPr>
          <w:szCs w:val="20"/>
          <w:lang w:val="ro"/>
        </w:rPr>
        <w:t xml:space="preserve">ie, pentru limitarea </w:t>
      </w:r>
      <w:r w:rsidR="00346959">
        <w:rPr>
          <w:szCs w:val="20"/>
          <w:lang w:val="ro"/>
        </w:rPr>
        <w:t>ș</w:t>
      </w:r>
      <w:r w:rsidRPr="00932D38">
        <w:rPr>
          <w:szCs w:val="20"/>
          <w:lang w:val="ro"/>
        </w:rPr>
        <w:t>i înlăturarea efectelor negative;</w:t>
      </w:r>
    </w:p>
    <w:p w14:paraId="35B5F08D" w14:textId="564BD35A" w:rsidR="00932D38" w:rsidRPr="00932D38" w:rsidRDefault="00932D38">
      <w:pPr>
        <w:pStyle w:val="ListParagraph"/>
        <w:numPr>
          <w:ilvl w:val="0"/>
          <w:numId w:val="3"/>
        </w:numPr>
        <w:spacing w:before="0" w:after="0"/>
        <w:jc w:val="both"/>
        <w:rPr>
          <w:szCs w:val="20"/>
          <w:lang w:val="ro"/>
        </w:rPr>
      </w:pPr>
      <w:r w:rsidRPr="00A56F55">
        <w:rPr>
          <w:lang w:val="es-ES"/>
        </w:rPr>
        <w:t>acordarea de ajutoare de urgen</w:t>
      </w:r>
      <w:r w:rsidR="00AA45DB" w:rsidRPr="00A56F55">
        <w:rPr>
          <w:lang w:val="es-ES"/>
        </w:rPr>
        <w:t>ț</w:t>
      </w:r>
      <w:r w:rsidRPr="00A56F55">
        <w:rPr>
          <w:lang w:val="es-ES"/>
        </w:rPr>
        <w:t>ă;</w:t>
      </w:r>
    </w:p>
    <w:p w14:paraId="1FDA170F" w14:textId="389D88AA" w:rsidR="00932D38" w:rsidRPr="00932D38" w:rsidRDefault="00932D38">
      <w:pPr>
        <w:pStyle w:val="ListParagraph"/>
        <w:numPr>
          <w:ilvl w:val="0"/>
          <w:numId w:val="3"/>
        </w:numPr>
        <w:spacing w:before="0" w:after="0"/>
        <w:jc w:val="both"/>
        <w:rPr>
          <w:szCs w:val="20"/>
          <w:lang w:val="ro"/>
        </w:rPr>
      </w:pPr>
      <w:r w:rsidRPr="00932D38">
        <w:t>instituirea regimului stării de urgen</w:t>
      </w:r>
      <w:r w:rsidR="00AA45DB">
        <w:t>ț</w:t>
      </w:r>
      <w:r w:rsidRPr="00932D38">
        <w:t>ă, în condi</w:t>
      </w:r>
      <w:r w:rsidR="00AA45DB">
        <w:t>ț</w:t>
      </w:r>
      <w:r w:rsidRPr="00932D38">
        <w:t xml:space="preserve">iile prevăzute de </w:t>
      </w:r>
      <w:r w:rsidR="00A45BD5">
        <w:t>A</w:t>
      </w:r>
      <w:r w:rsidRPr="00932D38">
        <w:t>rt. 93 din Constitu</w:t>
      </w:r>
      <w:r w:rsidR="00AA45DB">
        <w:t>ț</w:t>
      </w:r>
      <w:r w:rsidRPr="00932D38">
        <w:t>ia României, republicată;</w:t>
      </w:r>
    </w:p>
    <w:p w14:paraId="0CB35905" w14:textId="120C2FF3" w:rsidR="00932D38" w:rsidRPr="00932D38" w:rsidRDefault="00932D38">
      <w:pPr>
        <w:pStyle w:val="ListParagraph"/>
        <w:numPr>
          <w:ilvl w:val="0"/>
          <w:numId w:val="3"/>
        </w:numPr>
        <w:spacing w:before="0" w:after="0"/>
        <w:jc w:val="both"/>
        <w:rPr>
          <w:szCs w:val="20"/>
          <w:lang w:val="ro"/>
        </w:rPr>
      </w:pPr>
      <w:r w:rsidRPr="00932D38">
        <w:t>solicitarea sau acordarea de asisten</w:t>
      </w:r>
      <w:r w:rsidR="00AA45DB">
        <w:t>ț</w:t>
      </w:r>
      <w:r w:rsidRPr="00932D38">
        <w:t>ă interna</w:t>
      </w:r>
      <w:r w:rsidR="00AA45DB">
        <w:t>ț</w:t>
      </w:r>
      <w:r w:rsidRPr="00932D38">
        <w:t>ională;</w:t>
      </w:r>
    </w:p>
    <w:p w14:paraId="576ABBA1" w14:textId="1DD0B889" w:rsidR="00932D38" w:rsidRPr="00932D38" w:rsidRDefault="00932D38">
      <w:pPr>
        <w:pStyle w:val="ListParagraph"/>
        <w:numPr>
          <w:ilvl w:val="0"/>
          <w:numId w:val="3"/>
        </w:numPr>
        <w:spacing w:before="0" w:after="0"/>
        <w:jc w:val="both"/>
        <w:rPr>
          <w:szCs w:val="20"/>
          <w:lang w:val="ro"/>
        </w:rPr>
      </w:pPr>
      <w:r w:rsidRPr="00A56F55">
        <w:rPr>
          <w:lang w:val="es-ES"/>
        </w:rPr>
        <w:t xml:space="preserve">acordarea de despăgubiri persoanelor fizice </w:t>
      </w:r>
      <w:r w:rsidR="00346959" w:rsidRPr="00A56F55">
        <w:rPr>
          <w:lang w:val="es-ES"/>
        </w:rPr>
        <w:t>ș</w:t>
      </w:r>
      <w:r w:rsidRPr="00A56F55">
        <w:rPr>
          <w:lang w:val="es-ES"/>
        </w:rPr>
        <w:t>i juridice;</w:t>
      </w:r>
    </w:p>
    <w:p w14:paraId="34ACECC6" w14:textId="77777777" w:rsidR="00932D38" w:rsidRPr="00932D38" w:rsidRDefault="00932D38">
      <w:pPr>
        <w:pStyle w:val="ListParagraph"/>
        <w:numPr>
          <w:ilvl w:val="0"/>
          <w:numId w:val="3"/>
        </w:numPr>
        <w:spacing w:before="0" w:after="0"/>
        <w:jc w:val="both"/>
        <w:rPr>
          <w:szCs w:val="20"/>
          <w:lang w:val="ro"/>
        </w:rPr>
      </w:pPr>
      <w:r w:rsidRPr="00A56F55">
        <w:rPr>
          <w:lang w:val="it-IT"/>
        </w:rPr>
        <w:t>alte măsuri prevăzute de lege.</w:t>
      </w:r>
    </w:p>
    <w:p w14:paraId="0E5D325E" w14:textId="3CC4567F" w:rsidR="002E0DDF" w:rsidRPr="002E0DDF" w:rsidRDefault="002E0DDF" w:rsidP="002E0DDF">
      <w:pPr>
        <w:jc w:val="both"/>
        <w:rPr>
          <w:lang w:val="ro"/>
        </w:rPr>
      </w:pPr>
      <w:bookmarkStart w:id="34" w:name="_Hlk107555321"/>
      <w:r w:rsidRPr="002E0DDF">
        <w:rPr>
          <w:lang w:val="ro"/>
        </w:rPr>
        <w:t xml:space="preserve">În conformitate cu prevederile </w:t>
      </w:r>
      <w:r w:rsidR="00A45BD5">
        <w:rPr>
          <w:lang w:val="ro"/>
        </w:rPr>
        <w:t>A</w:t>
      </w:r>
      <w:r w:rsidRPr="002E0DDF">
        <w:rPr>
          <w:lang w:val="ro"/>
        </w:rPr>
        <w:t>rt.8 din “Regulamentul privind gestionarea situa</w:t>
      </w:r>
      <w:r w:rsidR="00AA45DB">
        <w:rPr>
          <w:lang w:val="ro"/>
        </w:rPr>
        <w:t>ț</w:t>
      </w:r>
      <w:r w:rsidRPr="002E0DDF">
        <w:rPr>
          <w:lang w:val="ro"/>
        </w:rPr>
        <w:t>iilor de urgen</w:t>
      </w:r>
      <w:r w:rsidR="00AA45DB">
        <w:rPr>
          <w:lang w:val="ro"/>
        </w:rPr>
        <w:t>ț</w:t>
      </w:r>
      <w:r w:rsidRPr="002E0DDF">
        <w:rPr>
          <w:lang w:val="ro"/>
        </w:rPr>
        <w:t>ă generate de fenomene hidrometeorologice periculoase având ca efect producerea de inunda</w:t>
      </w:r>
      <w:r w:rsidR="00AA45DB">
        <w:rPr>
          <w:lang w:val="ro"/>
        </w:rPr>
        <w:t>ț</w:t>
      </w:r>
      <w:r w:rsidRPr="002E0DDF">
        <w:rPr>
          <w:lang w:val="ro"/>
        </w:rPr>
        <w:t xml:space="preserve">ii, secetă hidrologică precum </w:t>
      </w:r>
      <w:r w:rsidR="00346959">
        <w:rPr>
          <w:lang w:val="ro"/>
        </w:rPr>
        <w:t>ș</w:t>
      </w:r>
      <w:r w:rsidRPr="002E0DDF">
        <w:rPr>
          <w:lang w:val="ro"/>
        </w:rPr>
        <w:t>i incidente/accidente la construc</w:t>
      </w:r>
      <w:r w:rsidR="00AA45DB">
        <w:rPr>
          <w:lang w:val="ro"/>
        </w:rPr>
        <w:t>ț</w:t>
      </w:r>
      <w:r w:rsidRPr="002E0DDF">
        <w:rPr>
          <w:lang w:val="ro"/>
        </w:rPr>
        <w:t xml:space="preserve">ii hidrotehnice, poluări accidentale ale cursurilor de apă </w:t>
      </w:r>
      <w:r w:rsidR="00346959">
        <w:rPr>
          <w:lang w:val="ro"/>
        </w:rPr>
        <w:t>ș</w:t>
      </w:r>
      <w:r w:rsidRPr="002E0DDF">
        <w:rPr>
          <w:lang w:val="ro"/>
        </w:rPr>
        <w:t xml:space="preserve">i poluări marine în zona costieră”, aprobat prin Ordinul Comun al Ministrului Apelor </w:t>
      </w:r>
      <w:r w:rsidR="00346959">
        <w:rPr>
          <w:lang w:val="ro"/>
        </w:rPr>
        <w:t>ș</w:t>
      </w:r>
      <w:r w:rsidRPr="002E0DDF">
        <w:rPr>
          <w:lang w:val="ro"/>
        </w:rPr>
        <w:t xml:space="preserve">i Pădurilor </w:t>
      </w:r>
      <w:r w:rsidR="00346959">
        <w:rPr>
          <w:lang w:val="ro"/>
        </w:rPr>
        <w:t>ș</w:t>
      </w:r>
      <w:r w:rsidRPr="002E0DDF">
        <w:rPr>
          <w:lang w:val="ro"/>
        </w:rPr>
        <w:t>i Ministerul Afacerilor Interne nr. 459/78/2019, de</w:t>
      </w:r>
      <w:r w:rsidR="00AA45DB">
        <w:rPr>
          <w:lang w:val="ro"/>
        </w:rPr>
        <w:t>ț</w:t>
      </w:r>
      <w:r w:rsidRPr="002E0DDF">
        <w:rPr>
          <w:lang w:val="ro"/>
        </w:rPr>
        <w:t xml:space="preserve">inătorii, cu orice titlu, de baraje </w:t>
      </w:r>
      <w:r w:rsidR="00346959">
        <w:rPr>
          <w:lang w:val="ro"/>
        </w:rPr>
        <w:t>ș</w:t>
      </w:r>
      <w:r w:rsidRPr="002E0DDF">
        <w:rPr>
          <w:lang w:val="ro"/>
        </w:rPr>
        <w:t xml:space="preserve">i diguri, precum </w:t>
      </w:r>
      <w:r w:rsidR="00346959">
        <w:rPr>
          <w:lang w:val="ro"/>
        </w:rPr>
        <w:t>ș</w:t>
      </w:r>
      <w:r w:rsidRPr="002E0DDF">
        <w:rPr>
          <w:lang w:val="ro"/>
        </w:rPr>
        <w:t>i de alte construc</w:t>
      </w:r>
      <w:r w:rsidR="00AA45DB">
        <w:rPr>
          <w:lang w:val="ro"/>
        </w:rPr>
        <w:t>ț</w:t>
      </w:r>
      <w:r w:rsidRPr="002E0DDF">
        <w:rPr>
          <w:lang w:val="ro"/>
        </w:rPr>
        <w:t>ii hidrotehnice (Administra</w:t>
      </w:r>
      <w:r w:rsidR="00AA45DB">
        <w:rPr>
          <w:lang w:val="ro"/>
        </w:rPr>
        <w:t>ț</w:t>
      </w:r>
      <w:r w:rsidRPr="002E0DDF">
        <w:rPr>
          <w:lang w:val="ro"/>
        </w:rPr>
        <w:t>ia Na</w:t>
      </w:r>
      <w:r w:rsidR="00AA45DB">
        <w:rPr>
          <w:lang w:val="ro"/>
        </w:rPr>
        <w:t>ț</w:t>
      </w:r>
      <w:r w:rsidRPr="002E0DDF">
        <w:rPr>
          <w:lang w:val="ro"/>
        </w:rPr>
        <w:t>ională "Apele Române", Hidroelectrica S.A., Agen</w:t>
      </w:r>
      <w:r w:rsidR="00AA45DB">
        <w:rPr>
          <w:lang w:val="ro"/>
        </w:rPr>
        <w:t>ț</w:t>
      </w:r>
      <w:r w:rsidRPr="002E0DDF">
        <w:rPr>
          <w:lang w:val="ro"/>
        </w:rPr>
        <w:t>ia Na</w:t>
      </w:r>
      <w:r w:rsidR="00AA45DB">
        <w:rPr>
          <w:lang w:val="ro"/>
        </w:rPr>
        <w:t>ț</w:t>
      </w:r>
      <w:r w:rsidRPr="002E0DDF">
        <w:rPr>
          <w:lang w:val="ro"/>
        </w:rPr>
        <w:t xml:space="preserve">ională pentru Pescuit </w:t>
      </w:r>
      <w:r w:rsidR="00346959">
        <w:rPr>
          <w:lang w:val="ro"/>
        </w:rPr>
        <w:t>ș</w:t>
      </w:r>
      <w:r w:rsidRPr="002E0DDF">
        <w:rPr>
          <w:lang w:val="ro"/>
        </w:rPr>
        <w:t>i Acvacultură, Agen</w:t>
      </w:r>
      <w:r w:rsidR="00AA45DB">
        <w:rPr>
          <w:lang w:val="ro"/>
        </w:rPr>
        <w:t>ț</w:t>
      </w:r>
      <w:r w:rsidRPr="002E0DDF">
        <w:rPr>
          <w:lang w:val="ro"/>
        </w:rPr>
        <w:t>ia Na</w:t>
      </w:r>
      <w:r w:rsidR="00AA45DB">
        <w:rPr>
          <w:lang w:val="ro"/>
        </w:rPr>
        <w:t>ț</w:t>
      </w:r>
      <w:r w:rsidRPr="002E0DDF">
        <w:rPr>
          <w:lang w:val="ro"/>
        </w:rPr>
        <w:t>ională de Îmbunătă</w:t>
      </w:r>
      <w:r w:rsidR="00AA45DB">
        <w:rPr>
          <w:lang w:val="ro"/>
        </w:rPr>
        <w:t>ț</w:t>
      </w:r>
      <w:r w:rsidRPr="002E0DDF">
        <w:rPr>
          <w:lang w:val="ro"/>
        </w:rPr>
        <w:t xml:space="preserve">iri Funciare, S.C. Conversmin S.A., S.C. </w:t>
      </w:r>
      <w:r w:rsidRPr="002E0DDF">
        <w:rPr>
          <w:lang w:val="ro"/>
        </w:rPr>
        <w:lastRenderedPageBreak/>
        <w:t>Cuprumin S.A., autorită</w:t>
      </w:r>
      <w:r w:rsidR="00AA45DB">
        <w:rPr>
          <w:lang w:val="ro"/>
        </w:rPr>
        <w:t>ț</w:t>
      </w:r>
      <w:r w:rsidRPr="002E0DDF">
        <w:rPr>
          <w:lang w:val="ro"/>
        </w:rPr>
        <w:t>i locale, agen</w:t>
      </w:r>
      <w:r w:rsidR="00AA45DB">
        <w:rPr>
          <w:lang w:val="ro"/>
        </w:rPr>
        <w:t>ț</w:t>
      </w:r>
      <w:r w:rsidRPr="002E0DDF">
        <w:rPr>
          <w:lang w:val="ro"/>
        </w:rPr>
        <w:t>i economici, persoane fizice etc.) a căror avariere sau distrugere poate pune în pericol popula</w:t>
      </w:r>
      <w:r w:rsidR="00AA45DB">
        <w:rPr>
          <w:lang w:val="ro"/>
        </w:rPr>
        <w:t>ț</w:t>
      </w:r>
      <w:r w:rsidRPr="002E0DDF">
        <w:rPr>
          <w:lang w:val="ro"/>
        </w:rPr>
        <w:t xml:space="preserve">ia </w:t>
      </w:r>
      <w:r w:rsidR="00346959">
        <w:rPr>
          <w:lang w:val="ro"/>
        </w:rPr>
        <w:t>ș</w:t>
      </w:r>
      <w:r w:rsidRPr="002E0DDF">
        <w:rPr>
          <w:lang w:val="ro"/>
        </w:rPr>
        <w:t xml:space="preserve">i bunurile sale materiale, obiectivele socio-economice, administrative, culturale </w:t>
      </w:r>
      <w:r w:rsidR="00346959">
        <w:rPr>
          <w:lang w:val="ro"/>
        </w:rPr>
        <w:t>ș</w:t>
      </w:r>
      <w:r w:rsidRPr="002E0DDF">
        <w:rPr>
          <w:lang w:val="ro"/>
        </w:rPr>
        <w:t>i de patrimoniu, sau poate aduce prejudicii mediului ambiant, au o serie de obliga</w:t>
      </w:r>
      <w:r w:rsidR="00AA45DB">
        <w:rPr>
          <w:lang w:val="ro"/>
        </w:rPr>
        <w:t>ț</w:t>
      </w:r>
      <w:r w:rsidRPr="002E0DDF">
        <w:rPr>
          <w:lang w:val="ro"/>
        </w:rPr>
        <w:t xml:space="preserve">ii cu privire la </w:t>
      </w:r>
      <w:r w:rsidRPr="002E0DDF">
        <w:rPr>
          <w:lang w:val="ro-RO"/>
        </w:rPr>
        <w:t>monitorizare, între</w:t>
      </w:r>
      <w:r w:rsidR="00AA45DB">
        <w:rPr>
          <w:lang w:val="ro-RO"/>
        </w:rPr>
        <w:t>ț</w:t>
      </w:r>
      <w:r w:rsidRPr="002E0DDF">
        <w:rPr>
          <w:lang w:val="ro-RO"/>
        </w:rPr>
        <w:t xml:space="preserve">inerea </w:t>
      </w:r>
      <w:r w:rsidR="00346959">
        <w:rPr>
          <w:lang w:val="ro-RO"/>
        </w:rPr>
        <w:t>ș</w:t>
      </w:r>
      <w:r w:rsidRPr="002E0DDF">
        <w:rPr>
          <w:lang w:val="ro-RO"/>
        </w:rPr>
        <w:t>i exploatarea acestora</w:t>
      </w:r>
      <w:r w:rsidRPr="002E0DDF">
        <w:rPr>
          <w:lang w:val="ro"/>
        </w:rPr>
        <w:t>.</w:t>
      </w:r>
    </w:p>
    <w:p w14:paraId="1248B12D" w14:textId="2CE9B320" w:rsidR="00B95862" w:rsidRPr="00DA1EED" w:rsidRDefault="00B95862" w:rsidP="00B95862">
      <w:pPr>
        <w:jc w:val="both"/>
        <w:rPr>
          <w:lang w:val="ro-RO"/>
        </w:rPr>
      </w:pPr>
      <w:bookmarkStart w:id="35" w:name="_Hlk107555355"/>
      <w:bookmarkEnd w:id="34"/>
      <w:r w:rsidRPr="00DA1EED">
        <w:rPr>
          <w:lang w:val="ro-RO"/>
        </w:rPr>
        <w:t>Sistemul actual de avertizare - alarmare a popula</w:t>
      </w:r>
      <w:r>
        <w:rPr>
          <w:lang w:val="ro-RO"/>
        </w:rPr>
        <w:t>ț</w:t>
      </w:r>
      <w:r w:rsidRPr="00DA1EED">
        <w:rPr>
          <w:lang w:val="ro-RO"/>
        </w:rPr>
        <w:t>iei în aval de construc</w:t>
      </w:r>
      <w:r>
        <w:rPr>
          <w:lang w:val="ro-RO"/>
        </w:rPr>
        <w:t>ț</w:t>
      </w:r>
      <w:r w:rsidRPr="00DA1EED">
        <w:rPr>
          <w:lang w:val="ro-RO"/>
        </w:rPr>
        <w:t>iile hidrotehnice permite o alarmare preventivă a popula</w:t>
      </w:r>
      <w:r>
        <w:rPr>
          <w:lang w:val="ro-RO"/>
        </w:rPr>
        <w:t>ț</w:t>
      </w:r>
      <w:r w:rsidRPr="00DA1EED">
        <w:rPr>
          <w:lang w:val="ro-RO"/>
        </w:rPr>
        <w:t>iei în cazul apari</w:t>
      </w:r>
      <w:r>
        <w:rPr>
          <w:lang w:val="ro-RO"/>
        </w:rPr>
        <w:t>ț</w:t>
      </w:r>
      <w:r w:rsidRPr="00DA1EED">
        <w:rPr>
          <w:lang w:val="ro-RO"/>
        </w:rPr>
        <w:t>iei unei situa</w:t>
      </w:r>
      <w:r>
        <w:rPr>
          <w:lang w:val="ro-RO"/>
        </w:rPr>
        <w:t>ț</w:t>
      </w:r>
      <w:r w:rsidRPr="00DA1EED">
        <w:rPr>
          <w:lang w:val="ro-RO"/>
        </w:rPr>
        <w:t>ii de urgen</w:t>
      </w:r>
      <w:r>
        <w:rPr>
          <w:lang w:val="ro-RO"/>
        </w:rPr>
        <w:t>ț</w:t>
      </w:r>
      <w:r w:rsidRPr="00DA1EED">
        <w:rPr>
          <w:lang w:val="ro-RO"/>
        </w:rPr>
        <w:t>ă. Pentru integrarea actualului sistem de avertizare - alarmare al Administra</w:t>
      </w:r>
      <w:r>
        <w:rPr>
          <w:lang w:val="ro-RO"/>
        </w:rPr>
        <w:t>ț</w:t>
      </w:r>
      <w:r w:rsidRPr="00DA1EED">
        <w:rPr>
          <w:lang w:val="ro-RO"/>
        </w:rPr>
        <w:t>iei Na</w:t>
      </w:r>
      <w:r>
        <w:rPr>
          <w:lang w:val="ro-RO"/>
        </w:rPr>
        <w:t>ț</w:t>
      </w:r>
      <w:r w:rsidRPr="00DA1EED">
        <w:rPr>
          <w:lang w:val="ro-RO"/>
        </w:rPr>
        <w:t>ionale „Apele Române”</w:t>
      </w:r>
      <w:r>
        <w:rPr>
          <w:lang w:val="ro-RO"/>
        </w:rPr>
        <w:t>, cât și cel actual al Hidroelectrica</w:t>
      </w:r>
      <w:r w:rsidRPr="00DA1EED">
        <w:rPr>
          <w:lang w:val="ro-RO"/>
        </w:rPr>
        <w:t xml:space="preserve"> cu cel al I.S.U.J. este necesar modernizarea acestuia </w:t>
      </w:r>
      <w:r>
        <w:rPr>
          <w:lang w:val="ro-RO"/>
        </w:rPr>
        <w:t>ș</w:t>
      </w:r>
      <w:r w:rsidRPr="00DA1EED">
        <w:rPr>
          <w:lang w:val="ro-RO"/>
        </w:rPr>
        <w:t xml:space="preserve">i completarea lui în zonele în care nu </w:t>
      </w:r>
      <w:r w:rsidR="001E6DC7">
        <w:rPr>
          <w:lang w:val="ro-RO"/>
        </w:rPr>
        <w:t>satisface pe deplin cerințele</w:t>
      </w:r>
      <w:r w:rsidRPr="00DA1EED">
        <w:rPr>
          <w:lang w:val="ro-RO"/>
        </w:rPr>
        <w:t>.</w:t>
      </w:r>
    </w:p>
    <w:p w14:paraId="2ACEC5B3" w14:textId="28FB162C" w:rsidR="00D32EB2" w:rsidRPr="00701C36" w:rsidRDefault="00D32EB2" w:rsidP="00D32EB2">
      <w:pPr>
        <w:jc w:val="both"/>
        <w:rPr>
          <w:lang w:val="ro"/>
        </w:rPr>
      </w:pPr>
      <w:r w:rsidRPr="00701C36">
        <w:rPr>
          <w:lang w:val="ro"/>
        </w:rPr>
        <w:t>Managementul situa</w:t>
      </w:r>
      <w:r w:rsidR="00AA45DB">
        <w:rPr>
          <w:lang w:val="ro"/>
        </w:rPr>
        <w:t>ț</w:t>
      </w:r>
      <w:r w:rsidRPr="00701C36">
        <w:rPr>
          <w:lang w:val="ro"/>
        </w:rPr>
        <w:t>iilor de urgen</w:t>
      </w:r>
      <w:r w:rsidR="00AA45DB">
        <w:rPr>
          <w:lang w:val="ro"/>
        </w:rPr>
        <w:t>ț</w:t>
      </w:r>
      <w:r w:rsidRPr="00701C36">
        <w:rPr>
          <w:lang w:val="ro"/>
        </w:rPr>
        <w:t>ă generate de fenomene hidrometeoroloice periculoase având ca efect producerea de inunda</w:t>
      </w:r>
      <w:r w:rsidR="00AA45DB">
        <w:rPr>
          <w:lang w:val="ro"/>
        </w:rPr>
        <w:t>ț</w:t>
      </w:r>
      <w:r w:rsidRPr="00701C36">
        <w:rPr>
          <w:lang w:val="ro"/>
        </w:rPr>
        <w:t>ii,  incidente/accidente la construc</w:t>
      </w:r>
      <w:r w:rsidR="00AA45DB">
        <w:rPr>
          <w:lang w:val="ro"/>
        </w:rPr>
        <w:t>ț</w:t>
      </w:r>
      <w:r w:rsidRPr="00701C36">
        <w:rPr>
          <w:lang w:val="ro"/>
        </w:rPr>
        <w:t xml:space="preserve">ii hidrotehnice constau în identificarea , înregistrarea </w:t>
      </w:r>
      <w:r w:rsidR="00346959">
        <w:rPr>
          <w:lang w:val="ro"/>
        </w:rPr>
        <w:t>ș</w:t>
      </w:r>
      <w:r w:rsidRPr="00701C36">
        <w:rPr>
          <w:lang w:val="ro"/>
        </w:rPr>
        <w:t xml:space="preserve">i evaluarea tipurilor de risc </w:t>
      </w:r>
      <w:r w:rsidR="00346959">
        <w:rPr>
          <w:lang w:val="ro"/>
        </w:rPr>
        <w:t>ș</w:t>
      </w:r>
      <w:r w:rsidRPr="00701C36">
        <w:rPr>
          <w:lang w:val="ro"/>
        </w:rPr>
        <w:t>i a factorilor determinan</w:t>
      </w:r>
      <w:r w:rsidR="00AA45DB">
        <w:rPr>
          <w:lang w:val="ro"/>
        </w:rPr>
        <w:t>ț</w:t>
      </w:r>
      <w:r w:rsidRPr="00701C36">
        <w:rPr>
          <w:lang w:val="ro"/>
        </w:rPr>
        <w:t>i ai acestora, în</w:t>
      </w:r>
      <w:r w:rsidR="00346959">
        <w:rPr>
          <w:lang w:val="ro"/>
        </w:rPr>
        <w:t>ș</w:t>
      </w:r>
      <w:r w:rsidRPr="00701C36">
        <w:rPr>
          <w:lang w:val="ro"/>
        </w:rPr>
        <w:t>tiin</w:t>
      </w:r>
      <w:r w:rsidR="00AA45DB">
        <w:rPr>
          <w:lang w:val="ro"/>
        </w:rPr>
        <w:t>ț</w:t>
      </w:r>
      <w:r w:rsidRPr="00701C36">
        <w:rPr>
          <w:lang w:val="ro"/>
        </w:rPr>
        <w:t>area factorilor interesa</w:t>
      </w:r>
      <w:r w:rsidR="00AA45DB">
        <w:rPr>
          <w:lang w:val="ro"/>
        </w:rPr>
        <w:t>ț</w:t>
      </w:r>
      <w:r w:rsidRPr="00701C36">
        <w:rPr>
          <w:lang w:val="ro"/>
        </w:rPr>
        <w:t xml:space="preserve">i, avertizarea, alarmarea, evacuarea </w:t>
      </w:r>
      <w:r w:rsidR="00346959">
        <w:rPr>
          <w:lang w:val="ro"/>
        </w:rPr>
        <w:t>ș</w:t>
      </w:r>
      <w:r w:rsidRPr="00701C36">
        <w:rPr>
          <w:lang w:val="ro"/>
        </w:rPr>
        <w:t>i adăpostirea popula</w:t>
      </w:r>
      <w:r w:rsidR="00AA45DB">
        <w:rPr>
          <w:lang w:val="ro"/>
        </w:rPr>
        <w:t>ț</w:t>
      </w:r>
      <w:r w:rsidRPr="00701C36">
        <w:rPr>
          <w:lang w:val="ro"/>
        </w:rPr>
        <w:t>iei, limitarea, înlăturarea sau cotracararea efec</w:t>
      </w:r>
      <w:r w:rsidR="0050609D">
        <w:rPr>
          <w:lang w:val="ro"/>
        </w:rPr>
        <w:t>te</w:t>
      </w:r>
      <w:r w:rsidRPr="00701C36">
        <w:rPr>
          <w:lang w:val="ro"/>
        </w:rPr>
        <w:t>lor negative produse ca urmare a factorilor de risc. Sunt măsuri obligatorii pentru autorită</w:t>
      </w:r>
      <w:r w:rsidR="00AA45DB">
        <w:rPr>
          <w:lang w:val="ro"/>
        </w:rPr>
        <w:t>ț</w:t>
      </w:r>
      <w:r w:rsidRPr="00701C36">
        <w:rPr>
          <w:lang w:val="ro"/>
        </w:rPr>
        <w:t xml:space="preserve">ile centrale </w:t>
      </w:r>
      <w:r w:rsidR="00346959">
        <w:rPr>
          <w:lang w:val="ro"/>
        </w:rPr>
        <w:t>ș</w:t>
      </w:r>
      <w:r w:rsidRPr="00701C36">
        <w:rPr>
          <w:lang w:val="ro"/>
        </w:rPr>
        <w:t>i locale responsabile în gestionarea riscului la inunda</w:t>
      </w:r>
      <w:r w:rsidR="00AA45DB">
        <w:rPr>
          <w:lang w:val="ro"/>
        </w:rPr>
        <w:t>ț</w:t>
      </w:r>
      <w:r w:rsidRPr="00701C36">
        <w:rPr>
          <w:lang w:val="ro"/>
        </w:rPr>
        <w:t>ii pe toate domeniile de ac</w:t>
      </w:r>
      <w:r w:rsidR="00AA45DB">
        <w:rPr>
          <w:lang w:val="ro"/>
        </w:rPr>
        <w:t>ț</w:t>
      </w:r>
      <w:r w:rsidRPr="00701C36">
        <w:rPr>
          <w:lang w:val="ro"/>
        </w:rPr>
        <w:t>iune:</w:t>
      </w:r>
      <w:r>
        <w:rPr>
          <w:lang w:val="ro"/>
        </w:rPr>
        <w:t xml:space="preserve"> </w:t>
      </w:r>
      <w:r w:rsidRPr="00701C36">
        <w:rPr>
          <w:lang w:val="ro"/>
        </w:rPr>
        <w:t>Prevenire, Pregătire, Răspuns, Investigare/Evaluare post evenimente, Refacere/Reabilitare</w:t>
      </w:r>
      <w:r w:rsidR="000E4819">
        <w:rPr>
          <w:lang w:val="ro"/>
        </w:rPr>
        <w:t>.</w:t>
      </w:r>
    </w:p>
    <w:p w14:paraId="5983213E" w14:textId="2F4F8473" w:rsidR="00D32EB2" w:rsidRPr="00EF7569" w:rsidRDefault="00D32EB2" w:rsidP="00D32EB2">
      <w:pPr>
        <w:jc w:val="both"/>
        <w:rPr>
          <w:lang w:val="ro"/>
        </w:rPr>
      </w:pPr>
      <w:r w:rsidRPr="00701C36">
        <w:rPr>
          <w:lang w:val="ro"/>
        </w:rPr>
        <w:t xml:space="preserve">În acest sens, conform prevederilor </w:t>
      </w:r>
      <w:r w:rsidRPr="00EF7569">
        <w:rPr>
          <w:lang w:val="ro"/>
        </w:rPr>
        <w:t>Ordinului Comun M</w:t>
      </w:r>
      <w:r w:rsidR="00D12D27" w:rsidRPr="00EF7569">
        <w:rPr>
          <w:lang w:val="ro"/>
        </w:rPr>
        <w:t>.</w:t>
      </w:r>
      <w:r w:rsidRPr="00EF7569">
        <w:rPr>
          <w:lang w:val="ro"/>
        </w:rPr>
        <w:t>A</w:t>
      </w:r>
      <w:r w:rsidR="00D12D27" w:rsidRPr="00EF7569">
        <w:rPr>
          <w:lang w:val="ro"/>
        </w:rPr>
        <w:t>.</w:t>
      </w:r>
      <w:r w:rsidRPr="00EF7569">
        <w:rPr>
          <w:lang w:val="ro"/>
        </w:rPr>
        <w:t>P</w:t>
      </w:r>
      <w:r w:rsidR="00D12D27" w:rsidRPr="00EF7569">
        <w:rPr>
          <w:lang w:val="ro"/>
        </w:rPr>
        <w:t>.</w:t>
      </w:r>
      <w:r w:rsidRPr="00EF7569">
        <w:rPr>
          <w:lang w:val="ro"/>
        </w:rPr>
        <w:t>/M</w:t>
      </w:r>
      <w:r w:rsidR="00D12D27" w:rsidRPr="00EF7569">
        <w:rPr>
          <w:lang w:val="ro"/>
        </w:rPr>
        <w:t>.</w:t>
      </w:r>
      <w:r w:rsidRPr="00EF7569">
        <w:rPr>
          <w:lang w:val="ro"/>
        </w:rPr>
        <w:t>A</w:t>
      </w:r>
      <w:r w:rsidR="00D12D27" w:rsidRPr="00EF7569">
        <w:rPr>
          <w:lang w:val="ro"/>
        </w:rPr>
        <w:t>.</w:t>
      </w:r>
      <w:r w:rsidRPr="00EF7569">
        <w:rPr>
          <w:lang w:val="ro"/>
        </w:rPr>
        <w:t>I</w:t>
      </w:r>
      <w:r w:rsidR="00D12D27" w:rsidRPr="00EF7569">
        <w:rPr>
          <w:lang w:val="ro"/>
        </w:rPr>
        <w:t>.</w:t>
      </w:r>
      <w:r w:rsidRPr="00EF7569">
        <w:rPr>
          <w:lang w:val="ro"/>
        </w:rPr>
        <w:t xml:space="preserve"> nr. 459/78/2019 se întocmesc Planuri de apărare împotriva inunda</w:t>
      </w:r>
      <w:r w:rsidR="00AA45DB">
        <w:rPr>
          <w:lang w:val="ro"/>
        </w:rPr>
        <w:t>ț</w:t>
      </w:r>
      <w:r w:rsidRPr="00EF7569">
        <w:rPr>
          <w:lang w:val="ro"/>
        </w:rPr>
        <w:t>iilor, fenomenelor hidrometeorologice periculoase având ca efect producerea de inunda</w:t>
      </w:r>
      <w:r w:rsidR="00AA45DB">
        <w:rPr>
          <w:lang w:val="ro"/>
        </w:rPr>
        <w:t>ț</w:t>
      </w:r>
      <w:r w:rsidRPr="00EF7569">
        <w:rPr>
          <w:lang w:val="ro"/>
        </w:rPr>
        <w:t>ii, secetă hidrologică, incidente/accidente la construc</w:t>
      </w:r>
      <w:r w:rsidR="00AA45DB">
        <w:rPr>
          <w:lang w:val="ro"/>
        </w:rPr>
        <w:t>ț</w:t>
      </w:r>
      <w:r w:rsidRPr="00EF7569">
        <w:rPr>
          <w:lang w:val="ro"/>
        </w:rPr>
        <w:t>ii hidrotehnice, poluări accidentale pe cursurile de apă la nivelul tuturor Consiliilor Locale pentru Situa</w:t>
      </w:r>
      <w:r w:rsidR="00AA45DB">
        <w:rPr>
          <w:lang w:val="ro"/>
        </w:rPr>
        <w:t>ț</w:t>
      </w:r>
      <w:r w:rsidRPr="00EF7569">
        <w:rPr>
          <w:lang w:val="ro"/>
        </w:rPr>
        <w:t>ii de Urgen</w:t>
      </w:r>
      <w:r w:rsidR="00AA45DB">
        <w:rPr>
          <w:lang w:val="ro"/>
        </w:rPr>
        <w:t>ț</w:t>
      </w:r>
      <w:r w:rsidRPr="00EF7569">
        <w:rPr>
          <w:lang w:val="ro"/>
        </w:rPr>
        <w:t>ă (Municipale, Oră</w:t>
      </w:r>
      <w:r w:rsidR="00346959">
        <w:rPr>
          <w:lang w:val="ro"/>
        </w:rPr>
        <w:t>ș</w:t>
      </w:r>
      <w:r w:rsidRPr="00EF7569">
        <w:rPr>
          <w:lang w:val="ro"/>
        </w:rPr>
        <w:t>ene</w:t>
      </w:r>
      <w:r w:rsidR="00346959">
        <w:rPr>
          <w:lang w:val="ro"/>
        </w:rPr>
        <w:t>ș</w:t>
      </w:r>
      <w:r w:rsidRPr="00EF7569">
        <w:rPr>
          <w:lang w:val="ro"/>
        </w:rPr>
        <w:t>ti, Comunale după caz), la nivelul Comitetului Jude</w:t>
      </w:r>
      <w:r w:rsidR="00AA45DB">
        <w:rPr>
          <w:lang w:val="ro"/>
        </w:rPr>
        <w:t>ț</w:t>
      </w:r>
      <w:r w:rsidRPr="00EF7569">
        <w:rPr>
          <w:lang w:val="ro"/>
        </w:rPr>
        <w:t>ean pentru Situa</w:t>
      </w:r>
      <w:r w:rsidR="00AA45DB">
        <w:rPr>
          <w:lang w:val="ro"/>
        </w:rPr>
        <w:t>ț</w:t>
      </w:r>
      <w:r w:rsidRPr="00EF7569">
        <w:rPr>
          <w:lang w:val="ro"/>
        </w:rPr>
        <w:t>ii de urgen</w:t>
      </w:r>
      <w:r w:rsidR="00AA45DB">
        <w:rPr>
          <w:lang w:val="ro"/>
        </w:rPr>
        <w:t>ț</w:t>
      </w:r>
      <w:r w:rsidRPr="00EF7569">
        <w:rPr>
          <w:lang w:val="ro"/>
        </w:rPr>
        <w:t xml:space="preserve">ă precum </w:t>
      </w:r>
      <w:r w:rsidR="00346959">
        <w:rPr>
          <w:lang w:val="ro"/>
        </w:rPr>
        <w:t>ș</w:t>
      </w:r>
      <w:r w:rsidRPr="00EF7569">
        <w:rPr>
          <w:lang w:val="ro"/>
        </w:rPr>
        <w:t xml:space="preserve">i la nivel bazinal (un document centralizator, de sinteză la nivelul întregului </w:t>
      </w:r>
      <w:r w:rsidR="00445644" w:rsidRPr="00EF7569">
        <w:rPr>
          <w:lang w:val="ro"/>
        </w:rPr>
        <w:t>bazinului</w:t>
      </w:r>
      <w:r w:rsidRPr="00EF7569">
        <w:rPr>
          <w:lang w:val="ro"/>
        </w:rPr>
        <w:t xml:space="preserve"> hidrografic aflat în administrarea Administra</w:t>
      </w:r>
      <w:r w:rsidR="00AA45DB">
        <w:rPr>
          <w:lang w:val="ro"/>
        </w:rPr>
        <w:t>ț</w:t>
      </w:r>
      <w:r w:rsidRPr="00EF7569">
        <w:rPr>
          <w:lang w:val="ro"/>
        </w:rPr>
        <w:t>iei Bazinale de Apă), documente denumite generic "Planuri de apărare".</w:t>
      </w:r>
    </w:p>
    <w:p w14:paraId="169F30BA" w14:textId="6C985594" w:rsidR="00D32EB2" w:rsidRPr="00EF7569" w:rsidRDefault="00D32EB2" w:rsidP="00D32EB2">
      <w:pPr>
        <w:jc w:val="both"/>
        <w:rPr>
          <w:lang w:val="ro"/>
        </w:rPr>
      </w:pPr>
      <w:r w:rsidRPr="00EF7569">
        <w:rPr>
          <w:lang w:val="ro"/>
        </w:rPr>
        <w:t>Planurile de apărare con</w:t>
      </w:r>
      <w:r w:rsidR="00AA45DB">
        <w:rPr>
          <w:lang w:val="ro"/>
        </w:rPr>
        <w:t>ț</w:t>
      </w:r>
      <w:r w:rsidRPr="00EF7569">
        <w:rPr>
          <w:lang w:val="ro"/>
        </w:rPr>
        <w:t>in toate informa</w:t>
      </w:r>
      <w:r w:rsidR="00AA45DB">
        <w:rPr>
          <w:lang w:val="ro"/>
        </w:rPr>
        <w:t>ț</w:t>
      </w:r>
      <w:r w:rsidRPr="00EF7569">
        <w:rPr>
          <w:lang w:val="ro"/>
        </w:rPr>
        <w:t>iile necesare managementului riscului la inunda</w:t>
      </w:r>
      <w:r w:rsidR="00AA45DB">
        <w:rPr>
          <w:lang w:val="ro"/>
        </w:rPr>
        <w:t>ț</w:t>
      </w:r>
      <w:r w:rsidRPr="00EF7569">
        <w:rPr>
          <w:lang w:val="ro"/>
        </w:rPr>
        <w:t>ii: autorită</w:t>
      </w:r>
      <w:r w:rsidR="00AA45DB">
        <w:rPr>
          <w:lang w:val="ro"/>
        </w:rPr>
        <w:t>ț</w:t>
      </w:r>
      <w:r w:rsidRPr="00EF7569">
        <w:rPr>
          <w:lang w:val="ro"/>
        </w:rPr>
        <w:t>i responsabile, for</w:t>
      </w:r>
      <w:r w:rsidR="00AA45DB">
        <w:rPr>
          <w:lang w:val="ro"/>
        </w:rPr>
        <w:t>ț</w:t>
      </w:r>
      <w:r w:rsidRPr="00EF7569">
        <w:rPr>
          <w:lang w:val="ro"/>
        </w:rPr>
        <w:t xml:space="preserve">e </w:t>
      </w:r>
      <w:r w:rsidR="00346959">
        <w:rPr>
          <w:lang w:val="ro"/>
        </w:rPr>
        <w:t>ș</w:t>
      </w:r>
      <w:r w:rsidRPr="00EF7569">
        <w:rPr>
          <w:lang w:val="ro"/>
        </w:rPr>
        <w:t>i mijloace de interven</w:t>
      </w:r>
      <w:r w:rsidR="00AA45DB">
        <w:rPr>
          <w:lang w:val="ro"/>
        </w:rPr>
        <w:t>ț</w:t>
      </w:r>
      <w:r w:rsidRPr="00EF7569">
        <w:rPr>
          <w:lang w:val="ro"/>
        </w:rPr>
        <w:t>ie, informa</w:t>
      </w:r>
      <w:r w:rsidR="00AA45DB">
        <w:rPr>
          <w:lang w:val="ro"/>
        </w:rPr>
        <w:t>ț</w:t>
      </w:r>
      <w:r w:rsidRPr="00EF7569">
        <w:rPr>
          <w:lang w:val="ro"/>
        </w:rPr>
        <w:t>ii cu privire la sursele de risc la inunda</w:t>
      </w:r>
      <w:r w:rsidR="00AA45DB">
        <w:rPr>
          <w:lang w:val="ro"/>
        </w:rPr>
        <w:t>ț</w:t>
      </w:r>
      <w:r w:rsidRPr="00EF7569">
        <w:rPr>
          <w:lang w:val="ro"/>
        </w:rPr>
        <w:t>ii (cursuri de apă cadastrate, toren</w:t>
      </w:r>
      <w:r w:rsidR="00AA45DB">
        <w:rPr>
          <w:lang w:val="ro"/>
        </w:rPr>
        <w:t>ț</w:t>
      </w:r>
      <w:r w:rsidRPr="00EF7569">
        <w:rPr>
          <w:lang w:val="ro"/>
        </w:rPr>
        <w:t xml:space="preserve">i, infrastructură de gospodărire a apelor) precum </w:t>
      </w:r>
      <w:r w:rsidR="00346959">
        <w:rPr>
          <w:lang w:val="ro"/>
        </w:rPr>
        <w:t>ș</w:t>
      </w:r>
      <w:r w:rsidRPr="00EF7569">
        <w:rPr>
          <w:lang w:val="ro"/>
        </w:rPr>
        <w:t>i obiectivele aflate în zona de risc la inunda</w:t>
      </w:r>
      <w:r w:rsidR="00AA45DB">
        <w:rPr>
          <w:lang w:val="ro"/>
        </w:rPr>
        <w:t>ț</w:t>
      </w:r>
      <w:r w:rsidRPr="00EF7569">
        <w:rPr>
          <w:lang w:val="ro"/>
        </w:rPr>
        <w:t xml:space="preserve">ii </w:t>
      </w:r>
      <w:r w:rsidR="00346959">
        <w:rPr>
          <w:lang w:val="ro"/>
        </w:rPr>
        <w:t>ș</w:t>
      </w:r>
      <w:r w:rsidRPr="00EF7569">
        <w:rPr>
          <w:lang w:val="ro"/>
        </w:rPr>
        <w:t>i accidente la construc</w:t>
      </w:r>
      <w:r w:rsidR="00AA45DB">
        <w:rPr>
          <w:lang w:val="ro"/>
        </w:rPr>
        <w:t>ț</w:t>
      </w:r>
      <w:r w:rsidRPr="00EF7569">
        <w:rPr>
          <w:lang w:val="ro"/>
        </w:rPr>
        <w:t xml:space="preserve">ii hidrotehnice, punctele critice identificate pe cursurile de apă amenajate/neamenajate in vederea monitorizării permanente, sistemele de avertizare-alarmare, măsurile preventive </w:t>
      </w:r>
      <w:r w:rsidR="00346959">
        <w:rPr>
          <w:lang w:val="ro"/>
        </w:rPr>
        <w:t>ș</w:t>
      </w:r>
      <w:r w:rsidRPr="00EF7569">
        <w:rPr>
          <w:lang w:val="ro"/>
        </w:rPr>
        <w:t xml:space="preserve">i operative ce se întreprind atât la nivel local cât </w:t>
      </w:r>
      <w:r w:rsidR="00346959">
        <w:rPr>
          <w:lang w:val="ro"/>
        </w:rPr>
        <w:t>ș</w:t>
      </w:r>
      <w:r w:rsidRPr="00EF7569">
        <w:rPr>
          <w:lang w:val="ro"/>
        </w:rPr>
        <w:t>i jude</w:t>
      </w:r>
      <w:r w:rsidR="00AA45DB">
        <w:rPr>
          <w:lang w:val="ro"/>
        </w:rPr>
        <w:t>ț</w:t>
      </w:r>
      <w:r w:rsidRPr="00EF7569">
        <w:rPr>
          <w:lang w:val="ro"/>
        </w:rPr>
        <w:t>ean. Totodată planurile con</w:t>
      </w:r>
      <w:r w:rsidR="00AA45DB">
        <w:rPr>
          <w:lang w:val="ro"/>
        </w:rPr>
        <w:t>ț</w:t>
      </w:r>
      <w:r w:rsidRPr="00EF7569">
        <w:rPr>
          <w:lang w:val="ro"/>
        </w:rPr>
        <w:t>in Schema fluxului informa</w:t>
      </w:r>
      <w:r w:rsidR="00AA45DB">
        <w:rPr>
          <w:lang w:val="ro"/>
        </w:rPr>
        <w:t>ț</w:t>
      </w:r>
      <w:r w:rsidRPr="00EF7569">
        <w:rPr>
          <w:lang w:val="ro"/>
        </w:rPr>
        <w:t>ional -operativ-decizional, planuri de situa</w:t>
      </w:r>
      <w:r w:rsidR="00AA45DB">
        <w:rPr>
          <w:lang w:val="ro"/>
        </w:rPr>
        <w:t>ț</w:t>
      </w:r>
      <w:r w:rsidRPr="00EF7569">
        <w:rPr>
          <w:lang w:val="ro"/>
        </w:rPr>
        <w:t>ie cu delimitarea zonelor inundabile (cu probabilitatea de depă</w:t>
      </w:r>
      <w:r w:rsidR="00346959">
        <w:rPr>
          <w:lang w:val="ro"/>
        </w:rPr>
        <w:t>ș</w:t>
      </w:r>
      <w:r w:rsidRPr="00EF7569">
        <w:rPr>
          <w:lang w:val="ro"/>
        </w:rPr>
        <w:t xml:space="preserve">ire conform prevederilor HG nr.846/2010) sau a zonelor inundate la viiturile istorice semnificative din revărsări ale cursurilor de apă </w:t>
      </w:r>
      <w:r w:rsidR="00346959">
        <w:rPr>
          <w:lang w:val="ro"/>
        </w:rPr>
        <w:t>ș</w:t>
      </w:r>
      <w:r w:rsidRPr="00EF7569">
        <w:rPr>
          <w:lang w:val="ro"/>
        </w:rPr>
        <w:t>i localizarea aproximativă a zonei inundabile din scurgeri de pe versan</w:t>
      </w:r>
      <w:r w:rsidR="00AA45DB">
        <w:rPr>
          <w:lang w:val="ro"/>
        </w:rPr>
        <w:t>ț</w:t>
      </w:r>
      <w:r w:rsidRPr="00EF7569">
        <w:rPr>
          <w:lang w:val="ro"/>
        </w:rPr>
        <w:t>i.</w:t>
      </w:r>
    </w:p>
    <w:p w14:paraId="6D836BDF" w14:textId="243EEDD4" w:rsidR="00725D01" w:rsidRPr="00EF7569" w:rsidRDefault="00725D01" w:rsidP="00725D01">
      <w:pPr>
        <w:jc w:val="both"/>
        <w:rPr>
          <w:lang w:val="ro"/>
        </w:rPr>
      </w:pPr>
      <w:r w:rsidRPr="00EF7569">
        <w:rPr>
          <w:lang w:val="ro"/>
        </w:rPr>
        <w:t>În vederea prevenirii inunda</w:t>
      </w:r>
      <w:r w:rsidR="00AA45DB">
        <w:rPr>
          <w:lang w:val="ro"/>
        </w:rPr>
        <w:t>ț</w:t>
      </w:r>
      <w:r w:rsidRPr="00EF7569">
        <w:rPr>
          <w:lang w:val="ro"/>
        </w:rPr>
        <w:t>iilor, A.B.A. Jiu are 1 plan bazinal de apărare împotriva inunda</w:t>
      </w:r>
      <w:r w:rsidR="00AA45DB">
        <w:rPr>
          <w:lang w:val="ro"/>
        </w:rPr>
        <w:t>ț</w:t>
      </w:r>
      <w:r w:rsidRPr="00EF7569">
        <w:rPr>
          <w:lang w:val="ro"/>
        </w:rPr>
        <w:t>iilor, 3 planuri jude</w:t>
      </w:r>
      <w:r w:rsidR="00AA45DB">
        <w:rPr>
          <w:lang w:val="ro"/>
        </w:rPr>
        <w:t>ț</w:t>
      </w:r>
      <w:r w:rsidRPr="00EF7569">
        <w:rPr>
          <w:lang w:val="ro"/>
        </w:rPr>
        <w:t xml:space="preserve">ene, 1 plan de sistem hidrotehnic </w:t>
      </w:r>
      <w:r w:rsidR="00346959">
        <w:rPr>
          <w:lang w:val="ro"/>
        </w:rPr>
        <w:t>ș</w:t>
      </w:r>
      <w:r w:rsidRPr="00EF7569">
        <w:rPr>
          <w:lang w:val="ro"/>
        </w:rPr>
        <w:t>i 247 planuri locale (111 jude</w:t>
      </w:r>
      <w:r w:rsidR="00AA45DB">
        <w:rPr>
          <w:lang w:val="ro"/>
        </w:rPr>
        <w:t>ț</w:t>
      </w:r>
      <w:r w:rsidRPr="00EF7569">
        <w:rPr>
          <w:lang w:val="ro"/>
        </w:rPr>
        <w:t>ul Dolj, 70 jude</w:t>
      </w:r>
      <w:r w:rsidR="00AA45DB">
        <w:rPr>
          <w:lang w:val="ro"/>
        </w:rPr>
        <w:t>ț</w:t>
      </w:r>
      <w:r w:rsidRPr="00EF7569">
        <w:rPr>
          <w:lang w:val="ro"/>
        </w:rPr>
        <w:t xml:space="preserve">ul Gorj </w:t>
      </w:r>
      <w:r w:rsidR="00346959">
        <w:rPr>
          <w:lang w:val="ro"/>
        </w:rPr>
        <w:t>ș</w:t>
      </w:r>
      <w:r w:rsidRPr="00EF7569">
        <w:rPr>
          <w:lang w:val="ro"/>
        </w:rPr>
        <w:t>i 66 jude</w:t>
      </w:r>
      <w:r w:rsidR="00AA45DB">
        <w:rPr>
          <w:lang w:val="ro"/>
        </w:rPr>
        <w:t>ț</w:t>
      </w:r>
      <w:r w:rsidRPr="00EF7569">
        <w:rPr>
          <w:lang w:val="ro"/>
        </w:rPr>
        <w:t>ul Mehedin</w:t>
      </w:r>
      <w:r w:rsidR="00AA45DB">
        <w:rPr>
          <w:lang w:val="ro"/>
        </w:rPr>
        <w:t>ț</w:t>
      </w:r>
      <w:r w:rsidRPr="00EF7569">
        <w:rPr>
          <w:lang w:val="ro"/>
        </w:rPr>
        <w:t>i).</w:t>
      </w:r>
    </w:p>
    <w:p w14:paraId="76DEA891" w14:textId="55CB0EA7" w:rsidR="00D45B34" w:rsidRPr="00EF7569" w:rsidRDefault="008353D6" w:rsidP="00D45B34">
      <w:pPr>
        <w:spacing w:after="0"/>
        <w:jc w:val="both"/>
        <w:rPr>
          <w:lang w:val="ro"/>
        </w:rPr>
      </w:pPr>
      <w:r w:rsidRPr="00EF7569">
        <w:rPr>
          <w:lang w:val="ro"/>
        </w:rPr>
        <w:t xml:space="preserve">Totodată, </w:t>
      </w:r>
      <w:r w:rsidR="00D45B34" w:rsidRPr="00EF7569">
        <w:rPr>
          <w:lang w:val="ro"/>
        </w:rPr>
        <w:t>în perioada 2016-202</w:t>
      </w:r>
      <w:r w:rsidR="00EF7569">
        <w:rPr>
          <w:lang w:val="ro"/>
        </w:rPr>
        <w:t>2</w:t>
      </w:r>
      <w:r w:rsidR="00D45B34" w:rsidRPr="00EF7569">
        <w:rPr>
          <w:lang w:val="ro"/>
        </w:rPr>
        <w:t xml:space="preserve"> s-au finan</w:t>
      </w:r>
      <w:r w:rsidR="00AA45DB">
        <w:rPr>
          <w:lang w:val="ro"/>
        </w:rPr>
        <w:t>ț</w:t>
      </w:r>
      <w:r w:rsidR="00D45B34" w:rsidRPr="00EF7569">
        <w:rPr>
          <w:lang w:val="ro"/>
        </w:rPr>
        <w:t xml:space="preserve">at </w:t>
      </w:r>
      <w:r w:rsidR="007A6B33" w:rsidRPr="00EF7569">
        <w:rPr>
          <w:lang w:val="ro"/>
        </w:rPr>
        <w:t>diverse</w:t>
      </w:r>
      <w:r w:rsidRPr="00EF7569">
        <w:rPr>
          <w:lang w:val="ro"/>
        </w:rPr>
        <w:t xml:space="preserve"> proiecte na</w:t>
      </w:r>
      <w:r w:rsidR="00AA45DB">
        <w:rPr>
          <w:lang w:val="ro"/>
        </w:rPr>
        <w:t>ț</w:t>
      </w:r>
      <w:r w:rsidRPr="00EF7569">
        <w:rPr>
          <w:lang w:val="ro"/>
        </w:rPr>
        <w:t xml:space="preserve">ionale </w:t>
      </w:r>
      <w:r w:rsidR="00346959">
        <w:rPr>
          <w:lang w:val="ro"/>
        </w:rPr>
        <w:t>ș</w:t>
      </w:r>
      <w:r w:rsidRPr="00EF7569">
        <w:rPr>
          <w:lang w:val="ro"/>
        </w:rPr>
        <w:t>i interna</w:t>
      </w:r>
      <w:r w:rsidR="00AA45DB">
        <w:rPr>
          <w:lang w:val="ro"/>
        </w:rPr>
        <w:t>ț</w:t>
      </w:r>
      <w:r w:rsidRPr="00EF7569">
        <w:rPr>
          <w:lang w:val="ro"/>
        </w:rPr>
        <w:t>ionale a căror a căror implementare contribuie la prevenirea riscului la inunda</w:t>
      </w:r>
      <w:r w:rsidR="00AA45DB">
        <w:rPr>
          <w:lang w:val="ro"/>
        </w:rPr>
        <w:t>ț</w:t>
      </w:r>
      <w:r w:rsidRPr="00EF7569">
        <w:rPr>
          <w:lang w:val="ro"/>
        </w:rPr>
        <w:t xml:space="preserve">ii, </w:t>
      </w:r>
      <w:r w:rsidR="00AB1E2D" w:rsidRPr="00EF7569">
        <w:rPr>
          <w:lang w:val="ro"/>
        </w:rPr>
        <w:t>desc</w:t>
      </w:r>
      <w:r w:rsidR="0050609D">
        <w:rPr>
          <w:lang w:val="ro"/>
        </w:rPr>
        <w:t>r</w:t>
      </w:r>
      <w:r w:rsidR="00AB1E2D" w:rsidRPr="00EF7569">
        <w:rPr>
          <w:lang w:val="ro"/>
        </w:rPr>
        <w:t>ise</w:t>
      </w:r>
      <w:r w:rsidRPr="00EF7569">
        <w:rPr>
          <w:lang w:val="ro"/>
        </w:rPr>
        <w:t xml:space="preserve"> în continuare:</w:t>
      </w:r>
    </w:p>
    <w:p w14:paraId="56F5AFFF" w14:textId="76466AF6" w:rsidR="00D45B34" w:rsidRPr="00EF7569" w:rsidRDefault="00D45B34">
      <w:pPr>
        <w:pStyle w:val="ListParagraph"/>
        <w:numPr>
          <w:ilvl w:val="0"/>
          <w:numId w:val="24"/>
        </w:numPr>
        <w:spacing w:before="0" w:after="0"/>
        <w:jc w:val="both"/>
        <w:rPr>
          <w:szCs w:val="20"/>
          <w:lang w:val="ro"/>
        </w:rPr>
      </w:pPr>
      <w:r w:rsidRPr="00EF7569">
        <w:rPr>
          <w:i/>
          <w:iCs/>
          <w:szCs w:val="20"/>
          <w:lang w:val="ro"/>
        </w:rPr>
        <w:t>WATMAN – Sistem Informa</w:t>
      </w:r>
      <w:r w:rsidR="00AA45DB">
        <w:rPr>
          <w:i/>
          <w:iCs/>
          <w:szCs w:val="20"/>
          <w:lang w:val="ro"/>
        </w:rPr>
        <w:t>ț</w:t>
      </w:r>
      <w:r w:rsidRPr="00EF7569">
        <w:rPr>
          <w:i/>
          <w:iCs/>
          <w:szCs w:val="20"/>
          <w:lang w:val="ro"/>
        </w:rPr>
        <w:t>ional pentru Managementul Integrat al Apelor – Etapa I</w:t>
      </w:r>
      <w:r w:rsidRPr="00EF7569">
        <w:rPr>
          <w:szCs w:val="20"/>
          <w:lang w:val="ro"/>
        </w:rPr>
        <w:t>, proiect implementat de către Administra</w:t>
      </w:r>
      <w:r w:rsidR="00AA45DB">
        <w:rPr>
          <w:szCs w:val="20"/>
          <w:lang w:val="ro"/>
        </w:rPr>
        <w:t>ț</w:t>
      </w:r>
      <w:r w:rsidRPr="00EF7569">
        <w:rPr>
          <w:szCs w:val="20"/>
          <w:lang w:val="ro"/>
        </w:rPr>
        <w:t>ia Na</w:t>
      </w:r>
      <w:r w:rsidR="00AA45DB">
        <w:rPr>
          <w:szCs w:val="20"/>
          <w:lang w:val="ro"/>
        </w:rPr>
        <w:t>ț</w:t>
      </w:r>
      <w:r w:rsidRPr="00EF7569">
        <w:rPr>
          <w:szCs w:val="20"/>
          <w:lang w:val="ro"/>
        </w:rPr>
        <w:t>ională "Apele Române"</w:t>
      </w:r>
    </w:p>
    <w:p w14:paraId="745A437C" w14:textId="66322FE9" w:rsidR="002F5A5D" w:rsidRPr="00F55BF1" w:rsidRDefault="000E7D9F">
      <w:pPr>
        <w:pStyle w:val="ListParagraph"/>
        <w:numPr>
          <w:ilvl w:val="0"/>
          <w:numId w:val="23"/>
        </w:numPr>
        <w:spacing w:before="0" w:after="0"/>
        <w:ind w:left="1170"/>
        <w:contextualSpacing w:val="0"/>
        <w:jc w:val="both"/>
        <w:rPr>
          <w:lang w:val="ro"/>
        </w:rPr>
      </w:pPr>
      <w:r w:rsidRPr="00EF7569">
        <w:rPr>
          <w:lang w:val="ro"/>
        </w:rPr>
        <w:t>p</w:t>
      </w:r>
      <w:r w:rsidR="00D45B34" w:rsidRPr="00EF7569">
        <w:rPr>
          <w:lang w:val="ro"/>
        </w:rPr>
        <w:t xml:space="preserve">roiectul Watman armonizează prevederile Directivei Cadru Apă </w:t>
      </w:r>
      <w:r w:rsidR="00346959">
        <w:rPr>
          <w:lang w:val="ro"/>
        </w:rPr>
        <w:t>ș</w:t>
      </w:r>
      <w:r w:rsidR="00D45B34" w:rsidRPr="00EF7569">
        <w:rPr>
          <w:lang w:val="ro"/>
        </w:rPr>
        <w:t>i urmează îndeaproape Strategia Na</w:t>
      </w:r>
      <w:r w:rsidR="00AA45DB">
        <w:rPr>
          <w:lang w:val="ro"/>
        </w:rPr>
        <w:t>ț</w:t>
      </w:r>
      <w:r w:rsidR="00D45B34" w:rsidRPr="00EF7569">
        <w:rPr>
          <w:lang w:val="ro"/>
        </w:rPr>
        <w:t>ională de Management al Riscului la Inunda</w:t>
      </w:r>
      <w:r w:rsidR="00AA45DB">
        <w:rPr>
          <w:lang w:val="ro"/>
        </w:rPr>
        <w:t>ț</w:t>
      </w:r>
      <w:r w:rsidR="00D45B34" w:rsidRPr="00EF7569">
        <w:rPr>
          <w:lang w:val="ro"/>
        </w:rPr>
        <w:t xml:space="preserve">ii, precum </w:t>
      </w:r>
      <w:r w:rsidR="00346959">
        <w:rPr>
          <w:lang w:val="ro"/>
        </w:rPr>
        <w:t>ș</w:t>
      </w:r>
      <w:r w:rsidR="00D45B34" w:rsidRPr="00EF7569">
        <w:rPr>
          <w:lang w:val="ro"/>
        </w:rPr>
        <w:t xml:space="preserve">i standardele impuse de reglementările </w:t>
      </w:r>
      <w:r w:rsidR="00FC66A4" w:rsidRPr="00EF7569">
        <w:rPr>
          <w:lang w:val="ro"/>
        </w:rPr>
        <w:t>Uniunii Europene</w:t>
      </w:r>
      <w:r w:rsidR="00D45B34" w:rsidRPr="00EF7569">
        <w:rPr>
          <w:lang w:val="ro"/>
        </w:rPr>
        <w:t>, implementând măsuri de care beneficiază popula</w:t>
      </w:r>
      <w:r w:rsidR="00AA45DB">
        <w:rPr>
          <w:lang w:val="ro"/>
        </w:rPr>
        <w:t>ț</w:t>
      </w:r>
      <w:r w:rsidR="00D45B34" w:rsidRPr="00EF7569">
        <w:rPr>
          <w:lang w:val="ro"/>
        </w:rPr>
        <w:t xml:space="preserve">ia din România. Lucrările de infrastructură propuse, echipamentele </w:t>
      </w:r>
      <w:r w:rsidR="00346959">
        <w:rPr>
          <w:lang w:val="ro"/>
        </w:rPr>
        <w:t>ș</w:t>
      </w:r>
      <w:r w:rsidR="00D45B34" w:rsidRPr="00EF7569">
        <w:rPr>
          <w:lang w:val="ro"/>
        </w:rPr>
        <w:t>i dotările, au fost instalate în puncte distincte</w:t>
      </w:r>
      <w:r w:rsidR="00D45B34" w:rsidRPr="00F55BF1">
        <w:rPr>
          <w:lang w:val="ro"/>
        </w:rPr>
        <w:t xml:space="preserve"> pe întreg teritoriul românesc.</w:t>
      </w:r>
      <w:r w:rsidR="005174D4" w:rsidRPr="005174D4">
        <w:rPr>
          <w:lang w:val="ro"/>
        </w:rPr>
        <w:t xml:space="preserve"> </w:t>
      </w:r>
      <w:bookmarkStart w:id="36" w:name="_Hlk107229199"/>
      <w:r w:rsidR="005174D4" w:rsidRPr="00F55BF1">
        <w:rPr>
          <w:lang w:val="ro"/>
        </w:rPr>
        <w:t xml:space="preserve">Prin toate măsurile care s-au luat, proiectul WATMAN este cel mai mare proiect de management </w:t>
      </w:r>
      <w:r w:rsidR="00346959">
        <w:rPr>
          <w:lang w:val="ro"/>
        </w:rPr>
        <w:t>ș</w:t>
      </w:r>
      <w:r w:rsidR="005174D4" w:rsidRPr="00F55BF1">
        <w:rPr>
          <w:lang w:val="ro"/>
        </w:rPr>
        <w:t>i de întărire a capacită</w:t>
      </w:r>
      <w:r w:rsidR="00AA45DB">
        <w:rPr>
          <w:lang w:val="ro"/>
        </w:rPr>
        <w:t>ț</w:t>
      </w:r>
      <w:r w:rsidR="005174D4" w:rsidRPr="00F55BF1">
        <w:rPr>
          <w:lang w:val="ro"/>
        </w:rPr>
        <w:t>ii institu</w:t>
      </w:r>
      <w:r w:rsidR="00AA45DB">
        <w:rPr>
          <w:lang w:val="ro"/>
        </w:rPr>
        <w:t>ț</w:t>
      </w:r>
      <w:r w:rsidR="005174D4" w:rsidRPr="00F55BF1">
        <w:rPr>
          <w:lang w:val="ro"/>
        </w:rPr>
        <w:t xml:space="preserve">ionale </w:t>
      </w:r>
      <w:r w:rsidR="00346959">
        <w:rPr>
          <w:lang w:val="ro"/>
        </w:rPr>
        <w:t>ș</w:t>
      </w:r>
      <w:r w:rsidR="005174D4" w:rsidRPr="00F55BF1">
        <w:rPr>
          <w:lang w:val="ro"/>
        </w:rPr>
        <w:t>i decizionale derulat, până în prezent, în România.</w:t>
      </w:r>
      <w:bookmarkEnd w:id="36"/>
    </w:p>
    <w:p w14:paraId="4D3EBBE9" w14:textId="6BE8EC1B" w:rsidR="002F5A5D" w:rsidRPr="00F55BF1" w:rsidRDefault="000E7D9F">
      <w:pPr>
        <w:pStyle w:val="ListParagraph"/>
        <w:numPr>
          <w:ilvl w:val="0"/>
          <w:numId w:val="23"/>
        </w:numPr>
        <w:spacing w:before="0" w:after="0"/>
        <w:ind w:left="1170"/>
        <w:contextualSpacing w:val="0"/>
        <w:jc w:val="both"/>
        <w:rPr>
          <w:lang w:val="ro"/>
        </w:rPr>
      </w:pPr>
      <w:r>
        <w:rPr>
          <w:lang w:val="ro"/>
        </w:rPr>
        <w:t>î</w:t>
      </w:r>
      <w:r w:rsidR="00D45B34" w:rsidRPr="00F55BF1">
        <w:rPr>
          <w:lang w:val="ro"/>
        </w:rPr>
        <w:t>n cadrul proiectului s-au realizat următoarele capacită</w:t>
      </w:r>
      <w:r w:rsidR="00AA45DB">
        <w:rPr>
          <w:lang w:val="ro"/>
        </w:rPr>
        <w:t>ț</w:t>
      </w:r>
      <w:r w:rsidR="00D45B34" w:rsidRPr="00F55BF1">
        <w:rPr>
          <w:lang w:val="ro"/>
        </w:rPr>
        <w:t>i: sta</w:t>
      </w:r>
      <w:r w:rsidR="00AA45DB">
        <w:rPr>
          <w:lang w:val="ro"/>
        </w:rPr>
        <w:t>ț</w:t>
      </w:r>
      <w:r w:rsidR="00D45B34" w:rsidRPr="00F55BF1">
        <w:rPr>
          <w:lang w:val="ro"/>
        </w:rPr>
        <w:t>ii pentru măsurarea precipita</w:t>
      </w:r>
      <w:r w:rsidR="00AA45DB">
        <w:rPr>
          <w:lang w:val="ro"/>
        </w:rPr>
        <w:t>ț</w:t>
      </w:r>
      <w:r w:rsidR="00D45B34" w:rsidRPr="00F55BF1">
        <w:rPr>
          <w:lang w:val="ro"/>
        </w:rPr>
        <w:t xml:space="preserve">iilor solide </w:t>
      </w:r>
      <w:r w:rsidR="00346959">
        <w:rPr>
          <w:lang w:val="ro"/>
        </w:rPr>
        <w:t>ș</w:t>
      </w:r>
      <w:r w:rsidR="00D45B34" w:rsidRPr="00F55BF1">
        <w:rPr>
          <w:lang w:val="ro"/>
        </w:rPr>
        <w:t>i lichide, sta</w:t>
      </w:r>
      <w:r w:rsidR="00AA45DB">
        <w:rPr>
          <w:lang w:val="ro"/>
        </w:rPr>
        <w:t>ț</w:t>
      </w:r>
      <w:r w:rsidR="00D45B34" w:rsidRPr="00F55BF1">
        <w:rPr>
          <w:lang w:val="ro"/>
        </w:rPr>
        <w:t>ii hidrometrice pe afluen</w:t>
      </w:r>
      <w:r w:rsidR="00AA45DB">
        <w:rPr>
          <w:lang w:val="ro"/>
        </w:rPr>
        <w:t>ț</w:t>
      </w:r>
      <w:r w:rsidR="00D45B34" w:rsidRPr="00F55BF1">
        <w:rPr>
          <w:lang w:val="ro"/>
        </w:rPr>
        <w:t>i, sta</w:t>
      </w:r>
      <w:r w:rsidR="00AA45DB">
        <w:rPr>
          <w:lang w:val="ro"/>
        </w:rPr>
        <w:t>ț</w:t>
      </w:r>
      <w:r w:rsidR="00D45B34" w:rsidRPr="00F55BF1">
        <w:rPr>
          <w:lang w:val="ro"/>
        </w:rPr>
        <w:t>ii automate pentru măsurarea debitelor folosin</w:t>
      </w:r>
      <w:r w:rsidR="00AA45DB">
        <w:rPr>
          <w:lang w:val="ro"/>
        </w:rPr>
        <w:t>ț</w:t>
      </w:r>
      <w:r w:rsidR="00D45B34" w:rsidRPr="00F55BF1">
        <w:rPr>
          <w:lang w:val="ro"/>
        </w:rPr>
        <w:t>elor (popula</w:t>
      </w:r>
      <w:r w:rsidR="00AA45DB">
        <w:rPr>
          <w:lang w:val="ro"/>
        </w:rPr>
        <w:t>ț</w:t>
      </w:r>
      <w:r w:rsidR="00D45B34" w:rsidRPr="00F55BF1">
        <w:rPr>
          <w:lang w:val="ro"/>
        </w:rPr>
        <w:t xml:space="preserve">ie </w:t>
      </w:r>
      <w:r w:rsidR="00346959">
        <w:rPr>
          <w:lang w:val="ro"/>
        </w:rPr>
        <w:t>ș</w:t>
      </w:r>
      <w:r w:rsidR="00D45B34" w:rsidRPr="00F55BF1">
        <w:rPr>
          <w:lang w:val="ro"/>
        </w:rPr>
        <w:t xml:space="preserve">i </w:t>
      </w:r>
      <w:r w:rsidR="00D45B34" w:rsidRPr="00F55BF1">
        <w:rPr>
          <w:lang w:val="ro"/>
        </w:rPr>
        <w:lastRenderedPageBreak/>
        <w:t>industrie), sta</w:t>
      </w:r>
      <w:r w:rsidR="00AA45DB">
        <w:rPr>
          <w:lang w:val="ro"/>
        </w:rPr>
        <w:t>ț</w:t>
      </w:r>
      <w:r w:rsidR="00D45B34" w:rsidRPr="00F55BF1">
        <w:rPr>
          <w:lang w:val="ro"/>
        </w:rPr>
        <w:t>ii automate pentru măsurarea debitelor pe deriva</w:t>
      </w:r>
      <w:r w:rsidR="00AA45DB">
        <w:rPr>
          <w:lang w:val="ro"/>
        </w:rPr>
        <w:t>ț</w:t>
      </w:r>
      <w:r w:rsidR="00D45B34" w:rsidRPr="00F55BF1">
        <w:rPr>
          <w:lang w:val="ro"/>
        </w:rPr>
        <w:t>ii, centre de coordonare,  sta</w:t>
      </w:r>
      <w:r w:rsidR="00AA45DB">
        <w:rPr>
          <w:lang w:val="ro"/>
        </w:rPr>
        <w:t>ț</w:t>
      </w:r>
      <w:r w:rsidR="00D45B34" w:rsidRPr="00F55BF1">
        <w:rPr>
          <w:lang w:val="ro"/>
        </w:rPr>
        <w:t>ii automate cu senzori de monitorizare a calită</w:t>
      </w:r>
      <w:r w:rsidR="00AA45DB">
        <w:rPr>
          <w:lang w:val="ro"/>
        </w:rPr>
        <w:t>ț</w:t>
      </w:r>
      <w:r w:rsidR="00D45B34" w:rsidRPr="00F55BF1">
        <w:rPr>
          <w:lang w:val="ro"/>
        </w:rPr>
        <w:t>ii apei, centre de interven</w:t>
      </w:r>
      <w:r w:rsidR="00AA45DB">
        <w:rPr>
          <w:lang w:val="ro"/>
        </w:rPr>
        <w:t>ț</w:t>
      </w:r>
      <w:r w:rsidR="00D45B34" w:rsidRPr="00F55BF1">
        <w:rPr>
          <w:lang w:val="ro"/>
        </w:rPr>
        <w:t>ie rapidă în bazinele de apă cu zonele cele mai vulnerabile, asigurarea echipamentelor necesare pentru a interveni în caz de inunda</w:t>
      </w:r>
      <w:r w:rsidR="00AA45DB">
        <w:rPr>
          <w:lang w:val="ro"/>
        </w:rPr>
        <w:t>ț</w:t>
      </w:r>
      <w:r w:rsidR="00D45B34" w:rsidRPr="00F55BF1">
        <w:rPr>
          <w:lang w:val="ro"/>
        </w:rPr>
        <w:t xml:space="preserve">ii </w:t>
      </w:r>
      <w:r w:rsidR="00346959">
        <w:rPr>
          <w:lang w:val="ro"/>
        </w:rPr>
        <w:t>ș</w:t>
      </w:r>
      <w:r w:rsidR="00D45B34" w:rsidRPr="00F55BF1">
        <w:rPr>
          <w:lang w:val="ro"/>
        </w:rPr>
        <w:t xml:space="preserve">i poluări accidentale, software </w:t>
      </w:r>
      <w:r w:rsidR="00346959">
        <w:rPr>
          <w:lang w:val="ro"/>
        </w:rPr>
        <w:t>ș</w:t>
      </w:r>
      <w:r w:rsidR="00D45B34" w:rsidRPr="00F55BF1">
        <w:rPr>
          <w:lang w:val="ro"/>
        </w:rPr>
        <w:t>i hardware pentru controlul si coordonarea exploatării construc</w:t>
      </w:r>
      <w:r w:rsidR="00AA45DB">
        <w:rPr>
          <w:lang w:val="ro"/>
        </w:rPr>
        <w:t>ț</w:t>
      </w:r>
      <w:r w:rsidR="00D45B34" w:rsidRPr="00F55BF1">
        <w:rPr>
          <w:lang w:val="ro"/>
        </w:rPr>
        <w:t>iilor hidrotehnice.</w:t>
      </w:r>
    </w:p>
    <w:p w14:paraId="27C59D12" w14:textId="7C85BC96" w:rsidR="002F5A5D" w:rsidRPr="00F55BF1" w:rsidRDefault="00D12D27">
      <w:pPr>
        <w:pStyle w:val="ListParagraph"/>
        <w:numPr>
          <w:ilvl w:val="0"/>
          <w:numId w:val="23"/>
        </w:numPr>
        <w:ind w:left="1170"/>
        <w:jc w:val="both"/>
        <w:rPr>
          <w:lang w:val="ro"/>
        </w:rPr>
      </w:pPr>
      <w:r>
        <w:rPr>
          <w:lang w:val="ro"/>
        </w:rPr>
        <w:t xml:space="preserve">la nivelul bazinului hidrografic administrat de </w:t>
      </w:r>
      <w:r w:rsidR="00D45B34" w:rsidRPr="00F55BF1">
        <w:rPr>
          <w:lang w:val="ro"/>
        </w:rPr>
        <w:t>A</w:t>
      </w:r>
      <w:r>
        <w:rPr>
          <w:lang w:val="ro"/>
        </w:rPr>
        <w:t>.</w:t>
      </w:r>
      <w:r w:rsidR="00D45B34" w:rsidRPr="00F55BF1">
        <w:rPr>
          <w:lang w:val="ro"/>
        </w:rPr>
        <w:t>B</w:t>
      </w:r>
      <w:r>
        <w:rPr>
          <w:lang w:val="ro"/>
        </w:rPr>
        <w:t>.</w:t>
      </w:r>
      <w:r w:rsidR="00D45B34" w:rsidRPr="00F55BF1">
        <w:rPr>
          <w:lang w:val="ro"/>
        </w:rPr>
        <w:t>A</w:t>
      </w:r>
      <w:r>
        <w:rPr>
          <w:lang w:val="ro"/>
        </w:rPr>
        <w:t>.</w:t>
      </w:r>
      <w:r w:rsidR="00D45B34" w:rsidRPr="00F55BF1">
        <w:rPr>
          <w:lang w:val="ro"/>
        </w:rPr>
        <w:t xml:space="preserve"> Jiu s-au infiin</w:t>
      </w:r>
      <w:r w:rsidR="00AA45DB">
        <w:rPr>
          <w:lang w:val="ro"/>
        </w:rPr>
        <w:t>ț</w:t>
      </w:r>
      <w:r w:rsidR="00D45B34" w:rsidRPr="00F55BF1">
        <w:rPr>
          <w:lang w:val="ro"/>
        </w:rPr>
        <w:t>at 2 centre de interven</w:t>
      </w:r>
      <w:r w:rsidR="00AA45DB">
        <w:rPr>
          <w:lang w:val="ro"/>
        </w:rPr>
        <w:t>ț</w:t>
      </w:r>
      <w:r w:rsidR="00D45B34" w:rsidRPr="00F55BF1">
        <w:rPr>
          <w:lang w:val="ro"/>
        </w:rPr>
        <w:t xml:space="preserve">ie rapidă (la Craiova </w:t>
      </w:r>
      <w:r w:rsidR="00346959">
        <w:rPr>
          <w:lang w:val="ro"/>
        </w:rPr>
        <w:t>ș</w:t>
      </w:r>
      <w:r w:rsidR="00D45B34" w:rsidRPr="00F55BF1">
        <w:rPr>
          <w:lang w:val="ro"/>
        </w:rPr>
        <w:t xml:space="preserve">i la Târgu Jiu) </w:t>
      </w:r>
      <w:r w:rsidR="00346959">
        <w:rPr>
          <w:lang w:val="ro"/>
        </w:rPr>
        <w:t>ș</w:t>
      </w:r>
      <w:r w:rsidR="00D45B34" w:rsidRPr="00F55BF1">
        <w:rPr>
          <w:lang w:val="ro"/>
        </w:rPr>
        <w:t>i 4 forma</w:t>
      </w:r>
      <w:r w:rsidR="00AA45DB">
        <w:rPr>
          <w:lang w:val="ro"/>
        </w:rPr>
        <w:t>ț</w:t>
      </w:r>
      <w:r w:rsidR="00D45B34" w:rsidRPr="00F55BF1">
        <w:rPr>
          <w:lang w:val="ro"/>
        </w:rPr>
        <w:t>ii de interven</w:t>
      </w:r>
      <w:r w:rsidR="00AA45DB">
        <w:rPr>
          <w:lang w:val="ro"/>
        </w:rPr>
        <w:t>ț</w:t>
      </w:r>
      <w:r w:rsidR="00D45B34" w:rsidRPr="00F55BF1">
        <w:rPr>
          <w:lang w:val="ro"/>
        </w:rPr>
        <w:t xml:space="preserve">ie rapidă (la Craiova, Targu Jiu, Drobeta Turnu Severin </w:t>
      </w:r>
      <w:r w:rsidR="00346959">
        <w:rPr>
          <w:lang w:val="ro"/>
        </w:rPr>
        <w:t>ș</w:t>
      </w:r>
      <w:r w:rsidR="00D45B34" w:rsidRPr="00F55BF1">
        <w:rPr>
          <w:lang w:val="ro"/>
        </w:rPr>
        <w:t xml:space="preserve">i Petrosani). </w:t>
      </w:r>
    </w:p>
    <w:p w14:paraId="5E358D32" w14:textId="717EDB84" w:rsidR="00D45B34" w:rsidRPr="00F55BF1" w:rsidRDefault="000E7D9F">
      <w:pPr>
        <w:pStyle w:val="ListParagraph"/>
        <w:numPr>
          <w:ilvl w:val="0"/>
          <w:numId w:val="23"/>
        </w:numPr>
        <w:ind w:left="1170"/>
        <w:jc w:val="both"/>
        <w:rPr>
          <w:lang w:val="ro"/>
        </w:rPr>
      </w:pPr>
      <w:r>
        <w:rPr>
          <w:lang w:val="ro"/>
        </w:rPr>
        <w:t>l</w:t>
      </w:r>
      <w:r w:rsidR="00D45B34" w:rsidRPr="00F55BF1">
        <w:rPr>
          <w:lang w:val="ro"/>
        </w:rPr>
        <w:t>a nivelul</w:t>
      </w:r>
      <w:r>
        <w:rPr>
          <w:lang w:val="ro"/>
        </w:rPr>
        <w:t xml:space="preserve"> </w:t>
      </w:r>
      <w:r w:rsidR="00D45B34" w:rsidRPr="00F55BF1">
        <w:rPr>
          <w:lang w:val="ro"/>
        </w:rPr>
        <w:t>Administra</w:t>
      </w:r>
      <w:r w:rsidR="00AA45DB">
        <w:rPr>
          <w:lang w:val="ro"/>
        </w:rPr>
        <w:t>ț</w:t>
      </w:r>
      <w:r w:rsidR="00D45B34" w:rsidRPr="00F55BF1">
        <w:rPr>
          <w:lang w:val="ro"/>
        </w:rPr>
        <w:t>iei Bazinale de Apă Jiu</w:t>
      </w:r>
      <w:r>
        <w:rPr>
          <w:lang w:val="ro"/>
        </w:rPr>
        <w:t xml:space="preserve"> </w:t>
      </w:r>
      <w:r w:rsidR="00D45B34" w:rsidRPr="00F55BF1">
        <w:rPr>
          <w:lang w:val="ro"/>
        </w:rPr>
        <w:t>investi</w:t>
      </w:r>
      <w:r w:rsidR="00AA45DB">
        <w:rPr>
          <w:lang w:val="ro"/>
        </w:rPr>
        <w:t>ț</w:t>
      </w:r>
      <w:r w:rsidR="00D45B34" w:rsidRPr="00F55BF1">
        <w:rPr>
          <w:lang w:val="ro"/>
        </w:rPr>
        <w:t>iile realizate s-au concretizat în următoarele:</w:t>
      </w:r>
    </w:p>
    <w:p w14:paraId="4776B1F9" w14:textId="6A9292EE" w:rsidR="00D45B34" w:rsidRPr="00F55BF1" w:rsidRDefault="00D45B34">
      <w:pPr>
        <w:pStyle w:val="ListParagraph"/>
        <w:numPr>
          <w:ilvl w:val="0"/>
          <w:numId w:val="3"/>
        </w:numPr>
        <w:spacing w:before="0" w:after="0"/>
        <w:ind w:left="1620"/>
        <w:jc w:val="both"/>
        <w:rPr>
          <w:szCs w:val="20"/>
          <w:lang w:val="ro"/>
        </w:rPr>
      </w:pPr>
      <w:r w:rsidRPr="00F55BF1">
        <w:rPr>
          <w:szCs w:val="20"/>
          <w:lang w:val="ro"/>
        </w:rPr>
        <w:t>3 sta</w:t>
      </w:r>
      <w:r w:rsidR="00AA45DB">
        <w:rPr>
          <w:szCs w:val="20"/>
          <w:lang w:val="ro"/>
        </w:rPr>
        <w:t>ț</w:t>
      </w:r>
      <w:r w:rsidRPr="00F55BF1">
        <w:rPr>
          <w:szCs w:val="20"/>
          <w:lang w:val="ro"/>
        </w:rPr>
        <w:t>ii automatizate cu senzori pentru mărirea gradului de siguran</w:t>
      </w:r>
      <w:r w:rsidR="00AA45DB">
        <w:rPr>
          <w:szCs w:val="20"/>
          <w:lang w:val="ro"/>
        </w:rPr>
        <w:t>ț</w:t>
      </w:r>
      <w:r w:rsidRPr="00F55BF1">
        <w:rPr>
          <w:szCs w:val="20"/>
          <w:lang w:val="ro"/>
        </w:rPr>
        <w:t>ă a barajelor;</w:t>
      </w:r>
    </w:p>
    <w:p w14:paraId="2F966C22" w14:textId="200476F1" w:rsidR="00D45B34" w:rsidRPr="00F55BF1" w:rsidRDefault="00D45B34">
      <w:pPr>
        <w:pStyle w:val="ListParagraph"/>
        <w:numPr>
          <w:ilvl w:val="0"/>
          <w:numId w:val="3"/>
        </w:numPr>
        <w:spacing w:before="0" w:after="0"/>
        <w:ind w:left="1620"/>
        <w:jc w:val="both"/>
        <w:rPr>
          <w:szCs w:val="20"/>
          <w:lang w:val="ro"/>
        </w:rPr>
      </w:pPr>
      <w:r w:rsidRPr="00F55BF1">
        <w:rPr>
          <w:szCs w:val="20"/>
          <w:lang w:val="ro"/>
        </w:rPr>
        <w:t xml:space="preserve">3 baraje dotate cu software </w:t>
      </w:r>
      <w:r w:rsidR="00346959">
        <w:rPr>
          <w:szCs w:val="20"/>
          <w:lang w:val="ro"/>
        </w:rPr>
        <w:t>ș</w:t>
      </w:r>
      <w:r w:rsidRPr="00F55BF1">
        <w:rPr>
          <w:szCs w:val="20"/>
          <w:lang w:val="ro"/>
        </w:rPr>
        <w:t xml:space="preserve">i hardware pentru controlul </w:t>
      </w:r>
      <w:r w:rsidR="00346959">
        <w:rPr>
          <w:szCs w:val="20"/>
          <w:lang w:val="ro"/>
        </w:rPr>
        <w:t>ș</w:t>
      </w:r>
      <w:r w:rsidRPr="00F55BF1">
        <w:rPr>
          <w:szCs w:val="20"/>
          <w:lang w:val="ro"/>
        </w:rPr>
        <w:t>i coordonarea exploatării construc</w:t>
      </w:r>
      <w:r w:rsidR="00AA45DB">
        <w:rPr>
          <w:szCs w:val="20"/>
          <w:lang w:val="ro"/>
        </w:rPr>
        <w:t>ț</w:t>
      </w:r>
      <w:r w:rsidRPr="00F55BF1">
        <w:rPr>
          <w:szCs w:val="20"/>
          <w:lang w:val="ro"/>
        </w:rPr>
        <w:t>iilor hidrotehnice;</w:t>
      </w:r>
    </w:p>
    <w:p w14:paraId="38BF238D" w14:textId="3845597A" w:rsidR="00D45B34" w:rsidRPr="00F55BF1" w:rsidRDefault="00D45B34">
      <w:pPr>
        <w:pStyle w:val="ListParagraph"/>
        <w:numPr>
          <w:ilvl w:val="0"/>
          <w:numId w:val="3"/>
        </w:numPr>
        <w:spacing w:before="0" w:after="0"/>
        <w:ind w:left="1620"/>
        <w:jc w:val="both"/>
        <w:rPr>
          <w:szCs w:val="20"/>
          <w:lang w:val="ro"/>
        </w:rPr>
      </w:pPr>
      <w:r w:rsidRPr="00F55BF1">
        <w:rPr>
          <w:szCs w:val="20"/>
          <w:lang w:val="ro"/>
        </w:rPr>
        <w:t>7 sta</w:t>
      </w:r>
      <w:r w:rsidR="00AA45DB">
        <w:rPr>
          <w:szCs w:val="20"/>
          <w:lang w:val="ro"/>
        </w:rPr>
        <w:t>ț</w:t>
      </w:r>
      <w:r w:rsidRPr="00F55BF1">
        <w:rPr>
          <w:szCs w:val="20"/>
          <w:lang w:val="ro"/>
        </w:rPr>
        <w:t>ii automate cu senzori pentru măsurarea precipita</w:t>
      </w:r>
      <w:r w:rsidR="00AA45DB">
        <w:rPr>
          <w:szCs w:val="20"/>
          <w:lang w:val="ro"/>
        </w:rPr>
        <w:t>ț</w:t>
      </w:r>
      <w:r w:rsidRPr="00F55BF1">
        <w:rPr>
          <w:szCs w:val="20"/>
          <w:lang w:val="ro"/>
        </w:rPr>
        <w:t xml:space="preserve">iilor solide </w:t>
      </w:r>
      <w:r w:rsidR="00346959">
        <w:rPr>
          <w:szCs w:val="20"/>
          <w:lang w:val="ro"/>
        </w:rPr>
        <w:t>ș</w:t>
      </w:r>
      <w:r w:rsidRPr="00F55BF1">
        <w:rPr>
          <w:szCs w:val="20"/>
          <w:lang w:val="ro"/>
        </w:rPr>
        <w:t>i lichide;</w:t>
      </w:r>
    </w:p>
    <w:p w14:paraId="17C3B1D7" w14:textId="23AE1E60" w:rsidR="00D45B34" w:rsidRPr="00F55BF1" w:rsidRDefault="00D45B34">
      <w:pPr>
        <w:pStyle w:val="ListParagraph"/>
        <w:numPr>
          <w:ilvl w:val="0"/>
          <w:numId w:val="3"/>
        </w:numPr>
        <w:spacing w:before="0" w:after="0"/>
        <w:ind w:left="1620"/>
        <w:jc w:val="both"/>
        <w:rPr>
          <w:szCs w:val="20"/>
          <w:lang w:val="ro"/>
        </w:rPr>
      </w:pPr>
      <w:r w:rsidRPr="00F55BF1">
        <w:rPr>
          <w:szCs w:val="20"/>
          <w:lang w:val="ro"/>
        </w:rPr>
        <w:t>13 sta</w:t>
      </w:r>
      <w:r w:rsidR="00AA45DB">
        <w:rPr>
          <w:szCs w:val="20"/>
          <w:lang w:val="ro"/>
        </w:rPr>
        <w:t>ț</w:t>
      </w:r>
      <w:r w:rsidRPr="00F55BF1">
        <w:rPr>
          <w:szCs w:val="20"/>
          <w:lang w:val="ro"/>
        </w:rPr>
        <w:t>ii automatizate cu senzori pentru monitorizarea calită</w:t>
      </w:r>
      <w:r w:rsidR="00AA45DB">
        <w:rPr>
          <w:szCs w:val="20"/>
          <w:lang w:val="ro"/>
        </w:rPr>
        <w:t>ț</w:t>
      </w:r>
      <w:r w:rsidRPr="00F55BF1">
        <w:rPr>
          <w:szCs w:val="20"/>
          <w:lang w:val="ro"/>
        </w:rPr>
        <w:t>ii apei;</w:t>
      </w:r>
    </w:p>
    <w:p w14:paraId="498A41DF" w14:textId="5ACD2621" w:rsidR="00D45B34" w:rsidRPr="00F55BF1" w:rsidRDefault="00D45B34">
      <w:pPr>
        <w:pStyle w:val="ListParagraph"/>
        <w:numPr>
          <w:ilvl w:val="0"/>
          <w:numId w:val="3"/>
        </w:numPr>
        <w:spacing w:before="0" w:after="0"/>
        <w:ind w:left="1620"/>
        <w:jc w:val="both"/>
        <w:rPr>
          <w:szCs w:val="20"/>
          <w:lang w:val="ro"/>
        </w:rPr>
      </w:pPr>
      <w:r w:rsidRPr="00F55BF1">
        <w:rPr>
          <w:szCs w:val="20"/>
          <w:lang w:val="ro"/>
        </w:rPr>
        <w:t>5 sta</w:t>
      </w:r>
      <w:r w:rsidR="00AA45DB">
        <w:rPr>
          <w:szCs w:val="20"/>
          <w:lang w:val="ro"/>
        </w:rPr>
        <w:t>ț</w:t>
      </w:r>
      <w:r w:rsidRPr="00F55BF1">
        <w:rPr>
          <w:szCs w:val="20"/>
          <w:lang w:val="ro"/>
        </w:rPr>
        <w:t>ii automate pentru măsurarea debitelor folosin</w:t>
      </w:r>
      <w:r w:rsidR="00AA45DB">
        <w:rPr>
          <w:szCs w:val="20"/>
          <w:lang w:val="ro"/>
        </w:rPr>
        <w:t>ț</w:t>
      </w:r>
      <w:r w:rsidRPr="00F55BF1">
        <w:rPr>
          <w:szCs w:val="20"/>
          <w:lang w:val="ro"/>
        </w:rPr>
        <w:t>elor (popula</w:t>
      </w:r>
      <w:r w:rsidR="00AA45DB">
        <w:rPr>
          <w:szCs w:val="20"/>
          <w:lang w:val="ro"/>
        </w:rPr>
        <w:t>ț</w:t>
      </w:r>
      <w:r w:rsidRPr="00F55BF1">
        <w:rPr>
          <w:szCs w:val="20"/>
          <w:lang w:val="ro"/>
        </w:rPr>
        <w:t xml:space="preserve">ie </w:t>
      </w:r>
      <w:r w:rsidR="00346959">
        <w:rPr>
          <w:szCs w:val="20"/>
          <w:lang w:val="ro"/>
        </w:rPr>
        <w:t>ș</w:t>
      </w:r>
      <w:r w:rsidRPr="00F55BF1">
        <w:rPr>
          <w:szCs w:val="20"/>
          <w:lang w:val="ro"/>
        </w:rPr>
        <w:t>i industrie)</w:t>
      </w:r>
    </w:p>
    <w:p w14:paraId="580DEDC3" w14:textId="77777777" w:rsidR="00D45B34" w:rsidRPr="00F55BF1" w:rsidRDefault="00D45B34">
      <w:pPr>
        <w:pStyle w:val="ListParagraph"/>
        <w:numPr>
          <w:ilvl w:val="0"/>
          <w:numId w:val="3"/>
        </w:numPr>
        <w:spacing w:before="0" w:after="0"/>
        <w:ind w:left="1620"/>
        <w:jc w:val="both"/>
        <w:rPr>
          <w:szCs w:val="20"/>
          <w:lang w:val="ro"/>
        </w:rPr>
      </w:pPr>
      <w:r w:rsidRPr="00F55BF1">
        <w:rPr>
          <w:szCs w:val="20"/>
          <w:lang w:val="ro"/>
        </w:rPr>
        <w:t>1 centru de coordonare</w:t>
      </w:r>
    </w:p>
    <w:p w14:paraId="2967454E" w14:textId="1EB501DB" w:rsidR="00D45B34" w:rsidRPr="00F55BF1" w:rsidRDefault="00D45B34">
      <w:pPr>
        <w:pStyle w:val="ListParagraph"/>
        <w:numPr>
          <w:ilvl w:val="0"/>
          <w:numId w:val="3"/>
        </w:numPr>
        <w:spacing w:before="0" w:after="0"/>
        <w:ind w:left="1620"/>
        <w:jc w:val="both"/>
        <w:rPr>
          <w:szCs w:val="20"/>
          <w:lang w:val="ro"/>
        </w:rPr>
      </w:pPr>
      <w:r w:rsidRPr="00F55BF1">
        <w:rPr>
          <w:szCs w:val="20"/>
          <w:lang w:val="ro"/>
        </w:rPr>
        <w:t>2 centre de interven</w:t>
      </w:r>
      <w:r w:rsidR="00AA45DB">
        <w:rPr>
          <w:szCs w:val="20"/>
          <w:lang w:val="ro"/>
        </w:rPr>
        <w:t>ț</w:t>
      </w:r>
      <w:r w:rsidRPr="00F55BF1">
        <w:rPr>
          <w:szCs w:val="20"/>
          <w:lang w:val="ro"/>
        </w:rPr>
        <w:t>ie rapidă</w:t>
      </w:r>
    </w:p>
    <w:p w14:paraId="79DA97A6" w14:textId="2F4AC72A" w:rsidR="00D45B34" w:rsidRPr="00F55BF1" w:rsidRDefault="00D45B34">
      <w:pPr>
        <w:pStyle w:val="ListParagraph"/>
        <w:numPr>
          <w:ilvl w:val="0"/>
          <w:numId w:val="3"/>
        </w:numPr>
        <w:spacing w:before="0" w:after="0"/>
        <w:ind w:left="1627"/>
        <w:contextualSpacing w:val="0"/>
        <w:jc w:val="both"/>
        <w:rPr>
          <w:szCs w:val="20"/>
          <w:lang w:val="ro"/>
        </w:rPr>
      </w:pPr>
      <w:r w:rsidRPr="00F55BF1">
        <w:rPr>
          <w:lang w:val="ro"/>
        </w:rPr>
        <w:t xml:space="preserve">Echipamente </w:t>
      </w:r>
      <w:r w:rsidR="00346959">
        <w:rPr>
          <w:lang w:val="ro"/>
        </w:rPr>
        <w:t>ș</w:t>
      </w:r>
      <w:r w:rsidRPr="00F55BF1">
        <w:rPr>
          <w:lang w:val="ro"/>
        </w:rPr>
        <w:t>i mijloace de interven</w:t>
      </w:r>
      <w:r w:rsidR="00AA45DB">
        <w:rPr>
          <w:lang w:val="ro"/>
        </w:rPr>
        <w:t>ț</w:t>
      </w:r>
      <w:r w:rsidRPr="00F55BF1">
        <w:rPr>
          <w:lang w:val="ro"/>
        </w:rPr>
        <w:t>ie la inunda</w:t>
      </w:r>
      <w:r w:rsidR="00AA45DB">
        <w:rPr>
          <w:lang w:val="ro"/>
        </w:rPr>
        <w:t>ț</w:t>
      </w:r>
      <w:r w:rsidRPr="00F55BF1">
        <w:rPr>
          <w:lang w:val="ro"/>
        </w:rPr>
        <w:t>ii</w:t>
      </w:r>
    </w:p>
    <w:bookmarkEnd w:id="35"/>
    <w:p w14:paraId="7DF93D3B" w14:textId="222A8667" w:rsidR="00B07420" w:rsidRPr="00C60470" w:rsidRDefault="00B07420">
      <w:pPr>
        <w:pStyle w:val="ListParagraph"/>
        <w:numPr>
          <w:ilvl w:val="0"/>
          <w:numId w:val="24"/>
        </w:numPr>
        <w:spacing w:before="0" w:after="0"/>
        <w:contextualSpacing w:val="0"/>
        <w:jc w:val="both"/>
        <w:rPr>
          <w:i/>
          <w:iCs/>
          <w:szCs w:val="20"/>
          <w:lang w:val="ro"/>
        </w:rPr>
      </w:pPr>
      <w:r w:rsidRPr="00C60470">
        <w:rPr>
          <w:i/>
          <w:iCs/>
          <w:lang w:val="ro"/>
        </w:rPr>
        <w:t>Sistemul de avertizare a popula</w:t>
      </w:r>
      <w:r w:rsidR="00AA45DB">
        <w:rPr>
          <w:i/>
          <w:iCs/>
          <w:lang w:val="ro"/>
        </w:rPr>
        <w:t>ț</w:t>
      </w:r>
      <w:r w:rsidRPr="00C60470">
        <w:rPr>
          <w:i/>
          <w:iCs/>
          <w:lang w:val="ro"/>
        </w:rPr>
        <w:t>iei în situa</w:t>
      </w:r>
      <w:r w:rsidR="00AA45DB">
        <w:rPr>
          <w:i/>
          <w:iCs/>
          <w:lang w:val="ro"/>
        </w:rPr>
        <w:t>ț</w:t>
      </w:r>
      <w:r w:rsidRPr="00C60470">
        <w:rPr>
          <w:i/>
          <w:iCs/>
          <w:lang w:val="ro"/>
        </w:rPr>
        <w:t>ii de urgen</w:t>
      </w:r>
      <w:r w:rsidR="00AA45DB">
        <w:rPr>
          <w:i/>
          <w:iCs/>
          <w:lang w:val="ro"/>
        </w:rPr>
        <w:t>ț</w:t>
      </w:r>
      <w:r w:rsidRPr="00C60470">
        <w:rPr>
          <w:i/>
          <w:iCs/>
          <w:lang w:val="ro"/>
        </w:rPr>
        <w:t>ă</w:t>
      </w:r>
      <w:r w:rsidRPr="00646B45">
        <w:rPr>
          <w:i/>
          <w:iCs/>
          <w:szCs w:val="20"/>
          <w:lang w:val="ro"/>
        </w:rPr>
        <w:t xml:space="preserve"> </w:t>
      </w:r>
      <w:r w:rsidRPr="00C60470">
        <w:rPr>
          <w:i/>
          <w:iCs/>
          <w:szCs w:val="20"/>
          <w:lang w:val="ro"/>
        </w:rPr>
        <w:t>RO-ALERT</w:t>
      </w:r>
      <w:r w:rsidRPr="00C60470">
        <w:rPr>
          <w:i/>
          <w:iCs/>
          <w:lang w:val="ro"/>
        </w:rPr>
        <w:t>,</w:t>
      </w:r>
      <w:r w:rsidRPr="00C60470">
        <w:rPr>
          <w:lang w:val="ro"/>
        </w:rPr>
        <w:t xml:space="preserve"> </w:t>
      </w:r>
      <w:r w:rsidRPr="00A56F55">
        <w:rPr>
          <w:lang w:val="ro"/>
        </w:rPr>
        <w:t>proiect implementat în cadrul Ministerului Af</w:t>
      </w:r>
      <w:r w:rsidR="0050609D" w:rsidRPr="00A56F55">
        <w:rPr>
          <w:lang w:val="ro"/>
        </w:rPr>
        <w:t>a</w:t>
      </w:r>
      <w:r w:rsidRPr="00A56F55">
        <w:rPr>
          <w:lang w:val="ro"/>
        </w:rPr>
        <w:t>cerilor Interne</w:t>
      </w:r>
    </w:p>
    <w:p w14:paraId="5DAEFADD" w14:textId="13B4D3D7" w:rsidR="00B07420" w:rsidRPr="00A56F55" w:rsidRDefault="00B07420">
      <w:pPr>
        <w:pStyle w:val="ListParagraph"/>
        <w:numPr>
          <w:ilvl w:val="0"/>
          <w:numId w:val="24"/>
        </w:numPr>
        <w:spacing w:before="0" w:after="0"/>
        <w:ind w:left="1170"/>
        <w:contextualSpacing w:val="0"/>
        <w:jc w:val="both"/>
        <w:rPr>
          <w:lang w:val="ro"/>
        </w:rPr>
      </w:pPr>
      <w:r w:rsidRPr="00A56F55">
        <w:rPr>
          <w:lang w:val="ro"/>
        </w:rPr>
        <w:t>sistemul RO-ALERT este implementat pe teritoriul României de către Ministerul Afacerilor Interne, prin Inspectoratul General pentru Situa</w:t>
      </w:r>
      <w:r w:rsidR="00AA45DB" w:rsidRPr="00A56F55">
        <w:rPr>
          <w:lang w:val="ro"/>
        </w:rPr>
        <w:t>ț</w:t>
      </w:r>
      <w:r w:rsidRPr="00A56F55">
        <w:rPr>
          <w:lang w:val="ro"/>
        </w:rPr>
        <w:t>ii de Urgen</w:t>
      </w:r>
      <w:r w:rsidR="00AA45DB" w:rsidRPr="00A56F55">
        <w:rPr>
          <w:lang w:val="ro"/>
        </w:rPr>
        <w:t>ț</w:t>
      </w:r>
      <w:r w:rsidRPr="00A56F55">
        <w:rPr>
          <w:lang w:val="ro"/>
        </w:rPr>
        <w:t xml:space="preserve">ă </w:t>
      </w:r>
      <w:r w:rsidR="00346959" w:rsidRPr="00A56F55">
        <w:rPr>
          <w:lang w:val="ro"/>
        </w:rPr>
        <w:t>ș</w:t>
      </w:r>
      <w:r w:rsidRPr="00A56F55">
        <w:rPr>
          <w:lang w:val="ro"/>
        </w:rPr>
        <w:t>i cu suportul tehnic al Serviciului de Telecomunica</w:t>
      </w:r>
      <w:r w:rsidR="00AA45DB" w:rsidRPr="00A56F55">
        <w:rPr>
          <w:lang w:val="ro"/>
        </w:rPr>
        <w:t>ț</w:t>
      </w:r>
      <w:r w:rsidRPr="00A56F55">
        <w:rPr>
          <w:lang w:val="ro"/>
        </w:rPr>
        <w:t>ii Speciale, ca urmare a Ordonan</w:t>
      </w:r>
      <w:r w:rsidR="00AA45DB" w:rsidRPr="00A56F55">
        <w:rPr>
          <w:lang w:val="ro"/>
        </w:rPr>
        <w:t>ț</w:t>
      </w:r>
      <w:r w:rsidRPr="00A56F55">
        <w:rPr>
          <w:lang w:val="ro"/>
        </w:rPr>
        <w:t>ei de urgen</w:t>
      </w:r>
      <w:r w:rsidR="00AA45DB" w:rsidRPr="00A56F55">
        <w:rPr>
          <w:lang w:val="ro"/>
        </w:rPr>
        <w:t>ț</w:t>
      </w:r>
      <w:r w:rsidRPr="00A56F55">
        <w:rPr>
          <w:lang w:val="ro"/>
        </w:rPr>
        <w:t>ă nr. 72 din 5 octombrie 2017.</w:t>
      </w:r>
    </w:p>
    <w:p w14:paraId="1CDAE8FF" w14:textId="3C3445D5" w:rsidR="00B07420" w:rsidRPr="00A56F55" w:rsidRDefault="00B07420">
      <w:pPr>
        <w:pStyle w:val="ListParagraph"/>
        <w:numPr>
          <w:ilvl w:val="0"/>
          <w:numId w:val="24"/>
        </w:numPr>
        <w:spacing w:before="0" w:after="0"/>
        <w:ind w:left="1170"/>
        <w:contextualSpacing w:val="0"/>
        <w:jc w:val="both"/>
        <w:rPr>
          <w:lang w:val="ro"/>
        </w:rPr>
      </w:pPr>
      <w:r w:rsidRPr="00A56F55">
        <w:rPr>
          <w:lang w:val="ro"/>
        </w:rPr>
        <w:t xml:space="preserve">acest sistem permite difuzarea de mesaje de tip Cell Broadcast pentru avertizarea </w:t>
      </w:r>
      <w:r w:rsidR="00346959" w:rsidRPr="00A56F55">
        <w:rPr>
          <w:lang w:val="ro"/>
        </w:rPr>
        <w:t>ș</w:t>
      </w:r>
      <w:r w:rsidRPr="00A56F55">
        <w:rPr>
          <w:lang w:val="ro"/>
        </w:rPr>
        <w:t>i alarmarea popula</w:t>
      </w:r>
      <w:r w:rsidR="00AA45DB" w:rsidRPr="00A56F55">
        <w:rPr>
          <w:lang w:val="ro"/>
        </w:rPr>
        <w:t>ț</w:t>
      </w:r>
      <w:r w:rsidRPr="00A56F55">
        <w:rPr>
          <w:lang w:val="ro"/>
        </w:rPr>
        <w:t>iei în situa</w:t>
      </w:r>
      <w:r w:rsidR="00AA45DB" w:rsidRPr="00A56F55">
        <w:rPr>
          <w:lang w:val="ro"/>
        </w:rPr>
        <w:t>ț</w:t>
      </w:r>
      <w:r w:rsidRPr="00A56F55">
        <w:rPr>
          <w:lang w:val="ro"/>
        </w:rPr>
        <w:t>ii de urgen</w:t>
      </w:r>
      <w:r w:rsidR="00AA45DB" w:rsidRPr="00A56F55">
        <w:rPr>
          <w:lang w:val="ro"/>
        </w:rPr>
        <w:t>ț</w:t>
      </w:r>
      <w:r w:rsidRPr="00A56F55">
        <w:rPr>
          <w:lang w:val="ro"/>
        </w:rPr>
        <w:t>ă, conform prevederilor legale, fiind folosit în situa</w:t>
      </w:r>
      <w:r w:rsidR="00AA45DB" w:rsidRPr="00A56F55">
        <w:rPr>
          <w:lang w:val="ro"/>
        </w:rPr>
        <w:t>ț</w:t>
      </w:r>
      <w:r w:rsidRPr="00A56F55">
        <w:rPr>
          <w:lang w:val="ro"/>
        </w:rPr>
        <w:t>ii majore în care via</w:t>
      </w:r>
      <w:r w:rsidR="00AA45DB" w:rsidRPr="00A56F55">
        <w:rPr>
          <w:lang w:val="ro"/>
        </w:rPr>
        <w:t>ț</w:t>
      </w:r>
      <w:r w:rsidRPr="00A56F55">
        <w:rPr>
          <w:lang w:val="ro"/>
        </w:rPr>
        <w:t xml:space="preserve">a </w:t>
      </w:r>
      <w:r w:rsidR="00346959" w:rsidRPr="00A56F55">
        <w:rPr>
          <w:lang w:val="ro"/>
        </w:rPr>
        <w:t>ș</w:t>
      </w:r>
      <w:r w:rsidRPr="00A56F55">
        <w:rPr>
          <w:lang w:val="ro"/>
        </w:rPr>
        <w:t>i sănătatea cetă</w:t>
      </w:r>
      <w:r w:rsidR="00AA45DB" w:rsidRPr="00A56F55">
        <w:rPr>
          <w:lang w:val="ro"/>
        </w:rPr>
        <w:t>ț</w:t>
      </w:r>
      <w:r w:rsidRPr="00A56F55">
        <w:rPr>
          <w:lang w:val="ro"/>
        </w:rPr>
        <w:t>enilor sunt puse în pericol, cum ar fi fenomene meteo extreme, inunda</w:t>
      </w:r>
      <w:r w:rsidR="00AA45DB" w:rsidRPr="00A56F55">
        <w:rPr>
          <w:lang w:val="ro"/>
        </w:rPr>
        <w:t>ț</w:t>
      </w:r>
      <w:r w:rsidRPr="00A56F55">
        <w:rPr>
          <w:lang w:val="ro"/>
        </w:rPr>
        <w:t>ii amenin</w:t>
      </w:r>
      <w:r w:rsidR="00AA45DB" w:rsidRPr="00A56F55">
        <w:rPr>
          <w:lang w:val="ro"/>
        </w:rPr>
        <w:t>ț</w:t>
      </w:r>
      <w:r w:rsidRPr="00A56F55">
        <w:rPr>
          <w:lang w:val="ro"/>
        </w:rPr>
        <w:t>ătoare, atac terorist sau alte situa</w:t>
      </w:r>
      <w:r w:rsidR="00AA45DB" w:rsidRPr="00A56F55">
        <w:rPr>
          <w:lang w:val="ro"/>
        </w:rPr>
        <w:t>ț</w:t>
      </w:r>
      <w:r w:rsidRPr="00A56F55">
        <w:rPr>
          <w:lang w:val="ro"/>
        </w:rPr>
        <w:t>ii care amenin</w:t>
      </w:r>
      <w:r w:rsidR="00AA45DB" w:rsidRPr="00A56F55">
        <w:rPr>
          <w:lang w:val="ro"/>
        </w:rPr>
        <w:t>ț</w:t>
      </w:r>
      <w:r w:rsidRPr="00A56F55">
        <w:rPr>
          <w:lang w:val="ro"/>
        </w:rPr>
        <w:t>ă grav comunită</w:t>
      </w:r>
      <w:r w:rsidR="00AA45DB" w:rsidRPr="00A56F55">
        <w:rPr>
          <w:lang w:val="ro"/>
        </w:rPr>
        <w:t>ț</w:t>
      </w:r>
      <w:r w:rsidRPr="00A56F55">
        <w:rPr>
          <w:lang w:val="ro"/>
        </w:rPr>
        <w:t>ile, folosind infrastructurile re</w:t>
      </w:r>
      <w:r w:rsidR="00AA45DB" w:rsidRPr="00A56F55">
        <w:rPr>
          <w:lang w:val="ro"/>
        </w:rPr>
        <w:t>ț</w:t>
      </w:r>
      <w:r w:rsidRPr="00A56F55">
        <w:rPr>
          <w:lang w:val="ro"/>
        </w:rPr>
        <w:t>elelor operatorilor de comunica</w:t>
      </w:r>
      <w:r w:rsidR="00AA45DB" w:rsidRPr="00A56F55">
        <w:rPr>
          <w:lang w:val="ro"/>
        </w:rPr>
        <w:t>ț</w:t>
      </w:r>
      <w:r w:rsidRPr="00A56F55">
        <w:rPr>
          <w:lang w:val="ro"/>
        </w:rPr>
        <w:t xml:space="preserve">ii mobile din România </w:t>
      </w:r>
      <w:r w:rsidR="00346959" w:rsidRPr="00A56F55">
        <w:rPr>
          <w:lang w:val="ro"/>
        </w:rPr>
        <w:t>ș</w:t>
      </w:r>
      <w:r w:rsidRPr="00A56F55">
        <w:rPr>
          <w:lang w:val="ro"/>
        </w:rPr>
        <w:t>i alte mijloace capabile de a difuza mesaje de avertizare popula</w:t>
      </w:r>
      <w:r w:rsidR="00AA45DB" w:rsidRPr="00A56F55">
        <w:rPr>
          <w:lang w:val="ro"/>
        </w:rPr>
        <w:t>ț</w:t>
      </w:r>
      <w:r w:rsidRPr="00A56F55">
        <w:rPr>
          <w:lang w:val="ro"/>
        </w:rPr>
        <w:t>iei (radiodifuziune, televiziune, etc.)</w:t>
      </w:r>
    </w:p>
    <w:p w14:paraId="15294A04" w14:textId="74BD6918" w:rsidR="00B07420" w:rsidRPr="00C60470" w:rsidRDefault="00B07420">
      <w:pPr>
        <w:pStyle w:val="ListParagraph"/>
        <w:numPr>
          <w:ilvl w:val="0"/>
          <w:numId w:val="24"/>
        </w:numPr>
        <w:spacing w:before="0" w:after="0" w:line="240" w:lineRule="auto"/>
        <w:contextualSpacing w:val="0"/>
        <w:jc w:val="both"/>
        <w:rPr>
          <w:lang w:val="ro"/>
        </w:rPr>
      </w:pPr>
      <w:r w:rsidRPr="00C60470">
        <w:rPr>
          <w:i/>
          <w:iCs/>
        </w:rPr>
        <w:t>DAREFFORT – Danube River Basin Enchanced Flood Feorecasting Cooperation</w:t>
      </w:r>
      <w:r w:rsidRPr="00C60470">
        <w:t>, proiect implementat de Institutul Na</w:t>
      </w:r>
      <w:r w:rsidR="00AA45DB">
        <w:t>ț</w:t>
      </w:r>
      <w:r w:rsidRPr="00C60470">
        <w:t xml:space="preserve">ional de Hidrologie </w:t>
      </w:r>
      <w:r w:rsidR="00346959">
        <w:t>ș</w:t>
      </w:r>
      <w:r w:rsidRPr="00C60470">
        <w:t>i Gospodărire a Apelor</w:t>
      </w:r>
    </w:p>
    <w:p w14:paraId="6C094AF3" w14:textId="2FD69C46" w:rsidR="00B07420" w:rsidRPr="00A56F55" w:rsidRDefault="00B07420">
      <w:pPr>
        <w:pStyle w:val="ListParagraph"/>
        <w:numPr>
          <w:ilvl w:val="0"/>
          <w:numId w:val="24"/>
        </w:numPr>
        <w:spacing w:before="0" w:after="0" w:line="240" w:lineRule="auto"/>
        <w:ind w:left="1170"/>
        <w:contextualSpacing w:val="0"/>
        <w:jc w:val="both"/>
        <w:rPr>
          <w:lang w:val="ro"/>
        </w:rPr>
      </w:pPr>
      <w:bookmarkStart w:id="37" w:name="_Hlk131498322"/>
      <w:r w:rsidRPr="00A56F55">
        <w:rPr>
          <w:lang w:val="ro"/>
        </w:rPr>
        <w:t>proiectul DAREFFORT analizeaz</w:t>
      </w:r>
      <w:r w:rsidRPr="00711905">
        <w:rPr>
          <w:lang w:val="ro-RO"/>
        </w:rPr>
        <w:t xml:space="preserve">ă </w:t>
      </w:r>
      <w:r w:rsidRPr="00A56F55">
        <w:rPr>
          <w:lang w:val="ro"/>
        </w:rPr>
        <w:t>stadiul actual al sistemelor na</w:t>
      </w:r>
      <w:r w:rsidR="00AA45DB" w:rsidRPr="00A56F55">
        <w:rPr>
          <w:lang w:val="ro"/>
        </w:rPr>
        <w:t>ț</w:t>
      </w:r>
      <w:r w:rsidRPr="00A56F55">
        <w:rPr>
          <w:lang w:val="ro"/>
        </w:rPr>
        <w:t xml:space="preserve">ionale de prognoză hidrologică </w:t>
      </w:r>
      <w:r w:rsidR="00346959" w:rsidRPr="00A56F55">
        <w:rPr>
          <w:lang w:val="ro"/>
        </w:rPr>
        <w:t>ș</w:t>
      </w:r>
      <w:r w:rsidRPr="00A56F55">
        <w:rPr>
          <w:lang w:val="ro"/>
        </w:rPr>
        <w:t xml:space="preserve">i </w:t>
      </w:r>
      <w:r w:rsidR="00613518" w:rsidRPr="00A56F55">
        <w:rPr>
          <w:lang w:val="ro"/>
        </w:rPr>
        <w:t xml:space="preserve">realizează </w:t>
      </w:r>
      <w:r w:rsidRPr="00A56F55">
        <w:rPr>
          <w:lang w:val="ro"/>
        </w:rPr>
        <w:t>propuneri de îmbunătă</w:t>
      </w:r>
      <w:r w:rsidR="00AA45DB" w:rsidRPr="00A56F55">
        <w:rPr>
          <w:lang w:val="ro"/>
        </w:rPr>
        <w:t>ț</w:t>
      </w:r>
      <w:r w:rsidRPr="00A56F55">
        <w:rPr>
          <w:lang w:val="ro"/>
        </w:rPr>
        <w:t xml:space="preserve">ire ale acestor sisteme precum </w:t>
      </w:r>
      <w:r w:rsidR="00346959" w:rsidRPr="00A56F55">
        <w:rPr>
          <w:lang w:val="ro"/>
        </w:rPr>
        <w:t>ș</w:t>
      </w:r>
      <w:r w:rsidRPr="00A56F55">
        <w:rPr>
          <w:lang w:val="ro"/>
        </w:rPr>
        <w:t xml:space="preserve">i </w:t>
      </w:r>
      <w:r w:rsidR="00613518" w:rsidRPr="00A56F55">
        <w:rPr>
          <w:lang w:val="ro"/>
        </w:rPr>
        <w:t xml:space="preserve">de </w:t>
      </w:r>
      <w:r w:rsidRPr="00A56F55">
        <w:rPr>
          <w:lang w:val="ro"/>
        </w:rPr>
        <w:t>colabo</w:t>
      </w:r>
      <w:r w:rsidR="00613518" w:rsidRPr="00A56F55">
        <w:rPr>
          <w:lang w:val="ro"/>
        </w:rPr>
        <w:t>rare</w:t>
      </w:r>
      <w:r w:rsidRPr="00A56F55">
        <w:rPr>
          <w:lang w:val="ro"/>
        </w:rPr>
        <w:t xml:space="preserve"> între centrele na</w:t>
      </w:r>
      <w:r w:rsidR="00AA45DB" w:rsidRPr="00A56F55">
        <w:rPr>
          <w:lang w:val="ro"/>
        </w:rPr>
        <w:t>ț</w:t>
      </w:r>
      <w:r w:rsidRPr="00A56F55">
        <w:rPr>
          <w:lang w:val="ro"/>
        </w:rPr>
        <w:t>ionale de prognoză, în vederea atingerii scopurilor comune ale partenerilor în ceea ce prive</w:t>
      </w:r>
      <w:r w:rsidR="00346959" w:rsidRPr="00A56F55">
        <w:rPr>
          <w:lang w:val="ro"/>
        </w:rPr>
        <w:t>ș</w:t>
      </w:r>
      <w:r w:rsidRPr="00A56F55">
        <w:rPr>
          <w:lang w:val="ro"/>
        </w:rPr>
        <w:t>te managementul riscului la inunda</w:t>
      </w:r>
      <w:r w:rsidR="00AA45DB" w:rsidRPr="00A56F55">
        <w:rPr>
          <w:lang w:val="ro"/>
        </w:rPr>
        <w:t>ț</w:t>
      </w:r>
      <w:r w:rsidRPr="00A56F55">
        <w:rPr>
          <w:lang w:val="ro"/>
        </w:rPr>
        <w:t>ii</w:t>
      </w:r>
      <w:r w:rsidR="00613518" w:rsidRPr="00A56F55">
        <w:rPr>
          <w:lang w:val="ro"/>
        </w:rPr>
        <w:t>;</w:t>
      </w:r>
    </w:p>
    <w:bookmarkEnd w:id="37"/>
    <w:p w14:paraId="3B8D41C4" w14:textId="60C8D9EF" w:rsidR="00B07420" w:rsidRPr="00A56F55" w:rsidRDefault="00B07420">
      <w:pPr>
        <w:pStyle w:val="ListParagraph"/>
        <w:numPr>
          <w:ilvl w:val="0"/>
          <w:numId w:val="24"/>
        </w:numPr>
        <w:spacing w:before="0" w:after="0" w:line="240" w:lineRule="auto"/>
        <w:ind w:left="1170"/>
        <w:contextualSpacing w:val="0"/>
        <w:jc w:val="both"/>
        <w:rPr>
          <w:lang w:val="ro"/>
        </w:rPr>
      </w:pPr>
      <w:r w:rsidRPr="00A56F55">
        <w:rPr>
          <w:lang w:val="ro"/>
        </w:rPr>
        <w:t>obiectivele atinse prin proiect sunt: îmbunătă</w:t>
      </w:r>
      <w:r w:rsidR="00AA45DB" w:rsidRPr="00A56F55">
        <w:rPr>
          <w:lang w:val="ro"/>
        </w:rPr>
        <w:t>ț</w:t>
      </w:r>
      <w:r w:rsidRPr="00A56F55">
        <w:rPr>
          <w:lang w:val="ro"/>
        </w:rPr>
        <w:t>irea colaborării între Centrele de Prognoză Hidrologică la nivelul întregului bazin hidrografic al Dunării; crearea unor aplica</w:t>
      </w:r>
      <w:r w:rsidR="00AA45DB" w:rsidRPr="00A56F55">
        <w:rPr>
          <w:lang w:val="ro"/>
        </w:rPr>
        <w:t>ț</w:t>
      </w:r>
      <w:r w:rsidRPr="00A56F55">
        <w:rPr>
          <w:lang w:val="ro"/>
        </w:rPr>
        <w:t xml:space="preserve">ii software </w:t>
      </w:r>
      <w:r w:rsidR="00346959" w:rsidRPr="00A56F55">
        <w:rPr>
          <w:lang w:val="ro"/>
        </w:rPr>
        <w:t>ș</w:t>
      </w:r>
      <w:r w:rsidRPr="00A56F55">
        <w:rPr>
          <w:lang w:val="ro"/>
        </w:rPr>
        <w:t>i metodologii modern bazate pe standardele actuale pentru îmbunătă</w:t>
      </w:r>
      <w:r w:rsidR="00AA45DB" w:rsidRPr="00A56F55">
        <w:rPr>
          <w:lang w:val="ro"/>
        </w:rPr>
        <w:t>ț</w:t>
      </w:r>
      <w:r w:rsidRPr="00A56F55">
        <w:rPr>
          <w:lang w:val="ro"/>
        </w:rPr>
        <w:t xml:space="preserve">irea </w:t>
      </w:r>
      <w:r w:rsidR="00346959" w:rsidRPr="00A56F55">
        <w:rPr>
          <w:lang w:val="ro"/>
        </w:rPr>
        <w:t>ș</w:t>
      </w:r>
      <w:r w:rsidRPr="00A56F55">
        <w:rPr>
          <w:lang w:val="ro"/>
        </w:rPr>
        <w:t>i standardizarea modului de realizarea a schimbului de date hidrologice operative la nivel interna</w:t>
      </w:r>
      <w:r w:rsidR="00AA45DB" w:rsidRPr="00A56F55">
        <w:rPr>
          <w:lang w:val="ro"/>
        </w:rPr>
        <w:t>ț</w:t>
      </w:r>
      <w:r w:rsidRPr="00A56F55">
        <w:rPr>
          <w:lang w:val="ro"/>
        </w:rPr>
        <w:t>ional, respectiv crearea bazelor de date necesare pentru implementarea de către ICPDR a Sistemului Informa</w:t>
      </w:r>
      <w:r w:rsidR="00AA45DB" w:rsidRPr="00A56F55">
        <w:rPr>
          <w:lang w:val="ro"/>
        </w:rPr>
        <w:t>ț</w:t>
      </w:r>
      <w:r w:rsidRPr="00A56F55">
        <w:rPr>
          <w:lang w:val="ro"/>
        </w:rPr>
        <w:t xml:space="preserve">ional Hidrologic al Bazinului Dunării; </w:t>
      </w:r>
      <w:r w:rsidRPr="00711905">
        <w:rPr>
          <w:lang w:val="ro-RO"/>
        </w:rPr>
        <w:t>re</w:t>
      </w:r>
      <w:r w:rsidR="00245F91">
        <w:rPr>
          <w:lang w:val="ro-RO"/>
        </w:rPr>
        <w:t>a</w:t>
      </w:r>
      <w:r w:rsidRPr="00711905">
        <w:rPr>
          <w:lang w:val="ro-RO"/>
        </w:rPr>
        <w:t>lizarea unui studiu pilot pentru proiectarea, testar</w:t>
      </w:r>
      <w:r w:rsidR="0050609D">
        <w:rPr>
          <w:lang w:val="ro-RO"/>
        </w:rPr>
        <w:t>e</w:t>
      </w:r>
      <w:r w:rsidRPr="00711905">
        <w:rPr>
          <w:lang w:val="ro-RO"/>
        </w:rPr>
        <w:t xml:space="preserve">a </w:t>
      </w:r>
      <w:r w:rsidR="00346959">
        <w:rPr>
          <w:lang w:val="ro-RO"/>
        </w:rPr>
        <w:t>ș</w:t>
      </w:r>
      <w:r w:rsidRPr="00711905">
        <w:rPr>
          <w:lang w:val="ro-RO"/>
        </w:rPr>
        <w:t xml:space="preserve">i evaluarea unui mod inovativ de utilizarea în comun a modelelor </w:t>
      </w:r>
      <w:r w:rsidRPr="00DE27BA">
        <w:rPr>
          <w:lang w:val="ro-RO"/>
        </w:rPr>
        <w:t>de prognoză operativă</w:t>
      </w:r>
      <w:r w:rsidRPr="00A56F55">
        <w:rPr>
          <w:lang w:val="ro"/>
        </w:rPr>
        <w:t>; realizarea unei platforme E-learning în domeniul prognozelor hidrologice.</w:t>
      </w:r>
    </w:p>
    <w:p w14:paraId="3520CEDA" w14:textId="45F72E66" w:rsidR="00B07420" w:rsidRDefault="00B07420">
      <w:pPr>
        <w:numPr>
          <w:ilvl w:val="0"/>
          <w:numId w:val="4"/>
        </w:numPr>
        <w:spacing w:before="0" w:after="0"/>
        <w:jc w:val="both"/>
        <w:rPr>
          <w:bCs/>
          <w:lang w:val="ro"/>
        </w:rPr>
      </w:pPr>
      <w:r w:rsidRPr="00A56F55">
        <w:rPr>
          <w:i/>
          <w:iCs/>
          <w:lang w:val="ro"/>
        </w:rPr>
        <w:t>Dezvoltarea sistemului na</w:t>
      </w:r>
      <w:r w:rsidR="00AA45DB" w:rsidRPr="00A56F55">
        <w:rPr>
          <w:i/>
          <w:iCs/>
          <w:lang w:val="ro"/>
        </w:rPr>
        <w:t>ț</w:t>
      </w:r>
      <w:r w:rsidRPr="00A56F55">
        <w:rPr>
          <w:i/>
          <w:iCs/>
          <w:lang w:val="ro"/>
        </w:rPr>
        <w:t xml:space="preserve">ional de monitorizare </w:t>
      </w:r>
      <w:r w:rsidR="00346959" w:rsidRPr="00A56F55">
        <w:rPr>
          <w:i/>
          <w:iCs/>
          <w:lang w:val="ro"/>
        </w:rPr>
        <w:t>ș</w:t>
      </w:r>
      <w:r w:rsidRPr="00A56F55">
        <w:rPr>
          <w:i/>
          <w:iCs/>
          <w:lang w:val="ro"/>
        </w:rPr>
        <w:t>i avertizare a fenomenelor meteorologice periculoase pentru asigurarea protec</w:t>
      </w:r>
      <w:r w:rsidR="00AA45DB" w:rsidRPr="00A56F55">
        <w:rPr>
          <w:i/>
          <w:iCs/>
          <w:lang w:val="ro"/>
        </w:rPr>
        <w:t>ț</w:t>
      </w:r>
      <w:r w:rsidRPr="00A56F55">
        <w:rPr>
          <w:i/>
          <w:iCs/>
          <w:lang w:val="ro"/>
        </w:rPr>
        <w:t>iei vie</w:t>
      </w:r>
      <w:r w:rsidR="00AA45DB" w:rsidRPr="00A56F55">
        <w:rPr>
          <w:i/>
          <w:iCs/>
          <w:lang w:val="ro"/>
        </w:rPr>
        <w:t>ț</w:t>
      </w:r>
      <w:r w:rsidRPr="00A56F55">
        <w:rPr>
          <w:i/>
          <w:iCs/>
          <w:lang w:val="ro"/>
        </w:rPr>
        <w:t xml:space="preserve">ii </w:t>
      </w:r>
      <w:r w:rsidR="00346959" w:rsidRPr="00A56F55">
        <w:rPr>
          <w:i/>
          <w:iCs/>
          <w:lang w:val="ro"/>
        </w:rPr>
        <w:t>ș</w:t>
      </w:r>
      <w:r w:rsidRPr="00A56F55">
        <w:rPr>
          <w:i/>
          <w:iCs/>
          <w:lang w:val="ro"/>
        </w:rPr>
        <w:t>i a bunurilor materiale - cod SMIS 2014+ 127994,</w:t>
      </w:r>
      <w:r w:rsidRPr="00A56F55">
        <w:rPr>
          <w:rFonts w:ascii="Open Sans" w:hAnsi="Open Sans" w:cs="Open Sans"/>
          <w:color w:val="444444"/>
          <w:szCs w:val="20"/>
          <w:shd w:val="clear" w:color="auto" w:fill="FFFFFF"/>
          <w:lang w:val="ro"/>
        </w:rPr>
        <w:t xml:space="preserve"> </w:t>
      </w:r>
      <w:r w:rsidRPr="00A56F55">
        <w:rPr>
          <w:lang w:val="ro"/>
        </w:rPr>
        <w:t>proiect implementat de Administra</w:t>
      </w:r>
      <w:r w:rsidR="00AA45DB" w:rsidRPr="00A56F55">
        <w:rPr>
          <w:lang w:val="ro"/>
        </w:rPr>
        <w:t>ț</w:t>
      </w:r>
      <w:r w:rsidRPr="00A56F55">
        <w:rPr>
          <w:lang w:val="ro"/>
        </w:rPr>
        <w:t>ia Na</w:t>
      </w:r>
      <w:r w:rsidR="00AA45DB" w:rsidRPr="00A56F55">
        <w:rPr>
          <w:lang w:val="ro"/>
        </w:rPr>
        <w:t>ț</w:t>
      </w:r>
      <w:r w:rsidRPr="00A56F55">
        <w:rPr>
          <w:lang w:val="ro"/>
        </w:rPr>
        <w:t>ională de Meteorologie</w:t>
      </w:r>
    </w:p>
    <w:p w14:paraId="46AC4215" w14:textId="0F7CA5CA" w:rsidR="00B07420" w:rsidRPr="00A56F55" w:rsidRDefault="00B07420">
      <w:pPr>
        <w:pStyle w:val="ListParagraph"/>
        <w:numPr>
          <w:ilvl w:val="0"/>
          <w:numId w:val="24"/>
        </w:numPr>
        <w:spacing w:before="0" w:after="0"/>
        <w:ind w:left="1170"/>
        <w:contextualSpacing w:val="0"/>
        <w:jc w:val="both"/>
        <w:rPr>
          <w:lang w:val="ro"/>
        </w:rPr>
      </w:pPr>
      <w:r w:rsidRPr="00A56F55">
        <w:rPr>
          <w:lang w:val="ro"/>
        </w:rPr>
        <w:t xml:space="preserve">obiectivul general al proiectului este </w:t>
      </w:r>
      <w:r w:rsidR="00245F91" w:rsidRPr="00A56F55">
        <w:rPr>
          <w:lang w:val="ro"/>
        </w:rPr>
        <w:t>î</w:t>
      </w:r>
      <w:r w:rsidRPr="00A56F55">
        <w:rPr>
          <w:lang w:val="ro"/>
        </w:rPr>
        <w:t>mbunătă</w:t>
      </w:r>
      <w:r w:rsidR="00AA45DB" w:rsidRPr="00A56F55">
        <w:rPr>
          <w:lang w:val="ro"/>
        </w:rPr>
        <w:t>ț</w:t>
      </w:r>
      <w:r w:rsidRPr="00A56F55">
        <w:rPr>
          <w:lang w:val="ro"/>
        </w:rPr>
        <w:t>irea sistemului na</w:t>
      </w:r>
      <w:r w:rsidR="00AA45DB" w:rsidRPr="00A56F55">
        <w:rPr>
          <w:lang w:val="ro"/>
        </w:rPr>
        <w:t>ț</w:t>
      </w:r>
      <w:r w:rsidRPr="00A56F55">
        <w:rPr>
          <w:lang w:val="ro"/>
        </w:rPr>
        <w:t xml:space="preserve">ional de monitorizare </w:t>
      </w:r>
      <w:r w:rsidR="00346959" w:rsidRPr="00A56F55">
        <w:rPr>
          <w:lang w:val="ro"/>
        </w:rPr>
        <w:t>ș</w:t>
      </w:r>
      <w:r w:rsidRPr="00A56F55">
        <w:rPr>
          <w:lang w:val="ro"/>
        </w:rPr>
        <w:t>i avertizare a fenomenelor meteorologice periculoase pentru asigurarea protec</w:t>
      </w:r>
      <w:r w:rsidR="00AA45DB" w:rsidRPr="00A56F55">
        <w:rPr>
          <w:lang w:val="ro"/>
        </w:rPr>
        <w:t>ț</w:t>
      </w:r>
      <w:r w:rsidRPr="00A56F55">
        <w:rPr>
          <w:lang w:val="ro"/>
        </w:rPr>
        <w:t>iei vie</w:t>
      </w:r>
      <w:r w:rsidR="00AA45DB" w:rsidRPr="00A56F55">
        <w:rPr>
          <w:lang w:val="ro"/>
        </w:rPr>
        <w:t>ț</w:t>
      </w:r>
      <w:r w:rsidRPr="00A56F55">
        <w:rPr>
          <w:lang w:val="ro"/>
        </w:rPr>
        <w:t xml:space="preserve">ii </w:t>
      </w:r>
      <w:r w:rsidR="00346959" w:rsidRPr="00A56F55">
        <w:rPr>
          <w:lang w:val="ro"/>
        </w:rPr>
        <w:t>ș</w:t>
      </w:r>
      <w:r w:rsidRPr="00A56F55">
        <w:rPr>
          <w:lang w:val="ro"/>
        </w:rPr>
        <w:t>i a bunurilor materiale;</w:t>
      </w:r>
    </w:p>
    <w:p w14:paraId="59700501" w14:textId="21B08D14" w:rsidR="00B07420" w:rsidRPr="00A56F55" w:rsidRDefault="00B07420">
      <w:pPr>
        <w:pStyle w:val="ListParagraph"/>
        <w:numPr>
          <w:ilvl w:val="0"/>
          <w:numId w:val="24"/>
        </w:numPr>
        <w:spacing w:before="0" w:after="0"/>
        <w:ind w:left="1170"/>
        <w:contextualSpacing w:val="0"/>
        <w:jc w:val="both"/>
        <w:rPr>
          <w:lang w:val="ro"/>
        </w:rPr>
      </w:pPr>
      <w:r w:rsidRPr="00A56F55">
        <w:rPr>
          <w:lang w:val="ro"/>
        </w:rPr>
        <w:t>prin dezvoltarea sistemului na</w:t>
      </w:r>
      <w:r w:rsidR="00AA45DB" w:rsidRPr="00A56F55">
        <w:rPr>
          <w:lang w:val="ro"/>
        </w:rPr>
        <w:t>ț</w:t>
      </w:r>
      <w:r w:rsidRPr="00A56F55">
        <w:rPr>
          <w:lang w:val="ro"/>
        </w:rPr>
        <w:t xml:space="preserve">ional de monitorizare </w:t>
      </w:r>
      <w:r w:rsidR="00346959" w:rsidRPr="00A56F55">
        <w:rPr>
          <w:lang w:val="ro"/>
        </w:rPr>
        <w:t>ș</w:t>
      </w:r>
      <w:r w:rsidRPr="00A56F55">
        <w:rPr>
          <w:lang w:val="ro"/>
        </w:rPr>
        <w:t>i avertizare a fenomenelor meteorologice periculoase pentru asigurarea protec</w:t>
      </w:r>
      <w:r w:rsidR="00AA45DB" w:rsidRPr="00A56F55">
        <w:rPr>
          <w:lang w:val="ro"/>
        </w:rPr>
        <w:t>ț</w:t>
      </w:r>
      <w:r w:rsidRPr="00A56F55">
        <w:rPr>
          <w:lang w:val="ro"/>
        </w:rPr>
        <w:t>iei vie</w:t>
      </w:r>
      <w:r w:rsidR="00AA45DB" w:rsidRPr="00A56F55">
        <w:rPr>
          <w:lang w:val="ro"/>
        </w:rPr>
        <w:t>ț</w:t>
      </w:r>
      <w:r w:rsidRPr="00A56F55">
        <w:rPr>
          <w:lang w:val="ro"/>
        </w:rPr>
        <w:t xml:space="preserve">ii </w:t>
      </w:r>
      <w:r w:rsidR="00346959" w:rsidRPr="00A56F55">
        <w:rPr>
          <w:lang w:val="ro"/>
        </w:rPr>
        <w:t>ș</w:t>
      </w:r>
      <w:r w:rsidRPr="00A56F55">
        <w:rPr>
          <w:lang w:val="ro"/>
        </w:rPr>
        <w:t>i a bunurilor materiale, obiectiv propus prin proiectul de fa</w:t>
      </w:r>
      <w:r w:rsidR="00AA45DB" w:rsidRPr="00A56F55">
        <w:rPr>
          <w:lang w:val="ro"/>
        </w:rPr>
        <w:t>ț</w:t>
      </w:r>
      <w:r w:rsidRPr="00A56F55">
        <w:rPr>
          <w:lang w:val="ro"/>
        </w:rPr>
        <w:t>ă, întreaga popula</w:t>
      </w:r>
      <w:r w:rsidR="00AA45DB" w:rsidRPr="00A56F55">
        <w:rPr>
          <w:lang w:val="ro"/>
        </w:rPr>
        <w:t>ț</w:t>
      </w:r>
      <w:r w:rsidRPr="00A56F55">
        <w:rPr>
          <w:lang w:val="ro"/>
        </w:rPr>
        <w:t xml:space="preserve">ie a României va beneficia de un sistem modernizat de monitorizare </w:t>
      </w:r>
      <w:r w:rsidR="00346959" w:rsidRPr="00A56F55">
        <w:rPr>
          <w:lang w:val="ro"/>
        </w:rPr>
        <w:t>ș</w:t>
      </w:r>
      <w:r w:rsidRPr="00A56F55">
        <w:rPr>
          <w:lang w:val="ro"/>
        </w:rPr>
        <w:t>i preven</w:t>
      </w:r>
      <w:r w:rsidR="00AA45DB" w:rsidRPr="00A56F55">
        <w:rPr>
          <w:lang w:val="ro"/>
        </w:rPr>
        <w:t>ț</w:t>
      </w:r>
      <w:r w:rsidRPr="00A56F55">
        <w:rPr>
          <w:lang w:val="ro"/>
        </w:rPr>
        <w:t>ie a precipita</w:t>
      </w:r>
      <w:r w:rsidR="00AA45DB" w:rsidRPr="00A56F55">
        <w:rPr>
          <w:lang w:val="ro"/>
        </w:rPr>
        <w:t>ț</w:t>
      </w:r>
      <w:r w:rsidRPr="00A56F55">
        <w:rPr>
          <w:lang w:val="ro"/>
        </w:rPr>
        <w:t xml:space="preserve">iilor abundente generatoare de viituri locale </w:t>
      </w:r>
      <w:r w:rsidR="00346959" w:rsidRPr="00A56F55">
        <w:rPr>
          <w:lang w:val="ro"/>
        </w:rPr>
        <w:t>ș</w:t>
      </w:r>
      <w:r w:rsidRPr="00A56F55">
        <w:rPr>
          <w:lang w:val="ro"/>
        </w:rPr>
        <w:t>i inunda</w:t>
      </w:r>
      <w:r w:rsidR="00AA45DB" w:rsidRPr="00A56F55">
        <w:rPr>
          <w:lang w:val="ro"/>
        </w:rPr>
        <w:t>ț</w:t>
      </w:r>
      <w:r w:rsidRPr="00A56F55">
        <w:rPr>
          <w:lang w:val="ro"/>
        </w:rPr>
        <w:t>ii. Totodată, autorită</w:t>
      </w:r>
      <w:r w:rsidR="00AA45DB" w:rsidRPr="00A56F55">
        <w:rPr>
          <w:lang w:val="ro"/>
        </w:rPr>
        <w:t>ț</w:t>
      </w:r>
      <w:r w:rsidRPr="00A56F55">
        <w:rPr>
          <w:lang w:val="ro"/>
        </w:rPr>
        <w:t xml:space="preserve">ile centrale </w:t>
      </w:r>
      <w:r w:rsidR="00346959" w:rsidRPr="00A56F55">
        <w:rPr>
          <w:lang w:val="ro"/>
        </w:rPr>
        <w:t>ș</w:t>
      </w:r>
      <w:r w:rsidRPr="00A56F55">
        <w:rPr>
          <w:lang w:val="ro"/>
        </w:rPr>
        <w:t xml:space="preserve">i locale cu rol în prevenirea </w:t>
      </w:r>
      <w:r w:rsidR="00346959" w:rsidRPr="00A56F55">
        <w:rPr>
          <w:lang w:val="ro"/>
        </w:rPr>
        <w:t>ș</w:t>
      </w:r>
      <w:r w:rsidRPr="00A56F55">
        <w:rPr>
          <w:lang w:val="ro"/>
        </w:rPr>
        <w:t>i gestionarea situa</w:t>
      </w:r>
      <w:r w:rsidR="00AA45DB" w:rsidRPr="00A56F55">
        <w:rPr>
          <w:lang w:val="ro"/>
        </w:rPr>
        <w:t>ț</w:t>
      </w:r>
      <w:r w:rsidRPr="00A56F55">
        <w:rPr>
          <w:lang w:val="ro"/>
        </w:rPr>
        <w:t>iilor de urgen</w:t>
      </w:r>
      <w:r w:rsidR="00AA45DB" w:rsidRPr="00A56F55">
        <w:rPr>
          <w:lang w:val="ro"/>
        </w:rPr>
        <w:t>ț</w:t>
      </w:r>
      <w:r w:rsidRPr="00A56F55">
        <w:rPr>
          <w:lang w:val="ro"/>
        </w:rPr>
        <w:t xml:space="preserve">ă vor putea lua în timp util măsurile care se impun în baza </w:t>
      </w:r>
      <w:r w:rsidRPr="00A56F55">
        <w:rPr>
          <w:lang w:val="ro"/>
        </w:rPr>
        <w:lastRenderedPageBreak/>
        <w:t>informa</w:t>
      </w:r>
      <w:r w:rsidR="00AA45DB" w:rsidRPr="00A56F55">
        <w:rPr>
          <w:lang w:val="ro"/>
        </w:rPr>
        <w:t>ț</w:t>
      </w:r>
      <w:r w:rsidRPr="00A56F55">
        <w:rPr>
          <w:lang w:val="ro"/>
        </w:rPr>
        <w:t xml:space="preserve">iilor furnizate de sistemul de prognoză </w:t>
      </w:r>
      <w:r w:rsidR="00346959" w:rsidRPr="00A56F55">
        <w:rPr>
          <w:lang w:val="ro"/>
        </w:rPr>
        <w:t>ș</w:t>
      </w:r>
      <w:r w:rsidRPr="00A56F55">
        <w:rPr>
          <w:lang w:val="ro"/>
        </w:rPr>
        <w:t>i avertizare a fenomenelor meteorologice periculoase, inclusiv precipita</w:t>
      </w:r>
      <w:r w:rsidR="00AA45DB" w:rsidRPr="00A56F55">
        <w:rPr>
          <w:lang w:val="ro"/>
        </w:rPr>
        <w:t>ț</w:t>
      </w:r>
      <w:r w:rsidRPr="00A56F55">
        <w:rPr>
          <w:lang w:val="ro"/>
        </w:rPr>
        <w:t>iile abundente generatoare de viituri rapide sau inunda</w:t>
      </w:r>
      <w:r w:rsidR="00AA45DB" w:rsidRPr="00A56F55">
        <w:rPr>
          <w:lang w:val="ro"/>
        </w:rPr>
        <w:t>ț</w:t>
      </w:r>
      <w:r w:rsidRPr="00A56F55">
        <w:rPr>
          <w:lang w:val="ro"/>
        </w:rPr>
        <w:t>ii la nivel regional/local.</w:t>
      </w:r>
    </w:p>
    <w:p w14:paraId="397CEE5A" w14:textId="477E75F7" w:rsidR="00B07420" w:rsidRPr="00C0741D" w:rsidRDefault="00B07420">
      <w:pPr>
        <w:pStyle w:val="ListParagraph"/>
        <w:numPr>
          <w:ilvl w:val="0"/>
          <w:numId w:val="24"/>
        </w:numPr>
        <w:spacing w:before="0" w:after="0" w:line="240" w:lineRule="auto"/>
        <w:contextualSpacing w:val="0"/>
        <w:jc w:val="both"/>
        <w:rPr>
          <w:lang w:val="ro"/>
        </w:rPr>
      </w:pPr>
      <w:r w:rsidRPr="00A56F55">
        <w:rPr>
          <w:i/>
          <w:iCs/>
          <w:lang w:val="ro"/>
        </w:rPr>
        <w:t>Infrastructură pentru re</w:t>
      </w:r>
      <w:r w:rsidR="00AA45DB" w:rsidRPr="00A56F55">
        <w:rPr>
          <w:i/>
          <w:iCs/>
          <w:lang w:val="ro"/>
        </w:rPr>
        <w:t>ț</w:t>
      </w:r>
      <w:r w:rsidRPr="00A56F55">
        <w:rPr>
          <w:i/>
          <w:iCs/>
          <w:lang w:val="ro"/>
        </w:rPr>
        <w:t>eaua europeană de modelare a sistemului P</w:t>
      </w:r>
      <w:r w:rsidR="00245F91">
        <w:rPr>
          <w:i/>
          <w:iCs/>
          <w:lang w:val="ro-RO"/>
        </w:rPr>
        <w:t>ă</w:t>
      </w:r>
      <w:r w:rsidRPr="00A56F55">
        <w:rPr>
          <w:i/>
          <w:iCs/>
          <w:lang w:val="ro"/>
        </w:rPr>
        <w:t xml:space="preserve">mânt - IS-ENES2, </w:t>
      </w:r>
      <w:r w:rsidRPr="00A56F55">
        <w:rPr>
          <w:lang w:val="ro"/>
        </w:rPr>
        <w:t>proiect implementat de Institutul Na</w:t>
      </w:r>
      <w:r w:rsidR="00AA45DB" w:rsidRPr="00A56F55">
        <w:rPr>
          <w:lang w:val="ro"/>
        </w:rPr>
        <w:t>ț</w:t>
      </w:r>
      <w:r w:rsidRPr="00A56F55">
        <w:rPr>
          <w:lang w:val="ro"/>
        </w:rPr>
        <w:t xml:space="preserve">ional de Hidrologie </w:t>
      </w:r>
      <w:r w:rsidR="00346959" w:rsidRPr="00A56F55">
        <w:rPr>
          <w:lang w:val="ro"/>
        </w:rPr>
        <w:t>ș</w:t>
      </w:r>
      <w:r w:rsidRPr="00A56F55">
        <w:rPr>
          <w:lang w:val="ro"/>
        </w:rPr>
        <w:t>i Gospodărire a Apelor</w:t>
      </w:r>
    </w:p>
    <w:p w14:paraId="08D0B742" w14:textId="3D31672D" w:rsidR="00B07420" w:rsidRPr="00A56F55" w:rsidRDefault="00B07420">
      <w:pPr>
        <w:pStyle w:val="ListParagraph"/>
        <w:numPr>
          <w:ilvl w:val="0"/>
          <w:numId w:val="24"/>
        </w:numPr>
        <w:spacing w:before="0" w:after="0"/>
        <w:ind w:left="1170"/>
        <w:contextualSpacing w:val="0"/>
        <w:jc w:val="both"/>
        <w:rPr>
          <w:lang w:val="ro"/>
        </w:rPr>
      </w:pPr>
      <w:r w:rsidRPr="00A56F55">
        <w:rPr>
          <w:lang w:val="ro"/>
        </w:rPr>
        <w:t xml:space="preserve">obiectivele generale ale proiectului sunt: să dezvolte integrarea </w:t>
      </w:r>
      <w:r w:rsidR="00346959" w:rsidRPr="00A56F55">
        <w:rPr>
          <w:lang w:val="ro"/>
        </w:rPr>
        <w:t>ș</w:t>
      </w:r>
      <w:r w:rsidRPr="00A56F55">
        <w:rPr>
          <w:lang w:val="ro"/>
        </w:rPr>
        <w:t>i colaborarea între comunită</w:t>
      </w:r>
      <w:r w:rsidR="00AA45DB" w:rsidRPr="00A56F55">
        <w:rPr>
          <w:lang w:val="ro"/>
        </w:rPr>
        <w:t>ț</w:t>
      </w:r>
      <w:r w:rsidRPr="00A56F55">
        <w:rPr>
          <w:lang w:val="ro"/>
        </w:rPr>
        <w:t xml:space="preserve">ile de modelare ale Sistemului Pământ </w:t>
      </w:r>
      <w:r w:rsidR="00346959" w:rsidRPr="00A56F55">
        <w:rPr>
          <w:lang w:val="ro"/>
        </w:rPr>
        <w:t>ș</w:t>
      </w:r>
      <w:r w:rsidRPr="00A56F55">
        <w:rPr>
          <w:lang w:val="ro"/>
        </w:rPr>
        <w:t>i cea de modelare climatică la nivel European; să contribuie la dezvoltarea modelelor pentru Sistemul Pământ pentru o mai bună în</w:t>
      </w:r>
      <w:r w:rsidR="00AA45DB" w:rsidRPr="00A56F55">
        <w:rPr>
          <w:lang w:val="ro"/>
        </w:rPr>
        <w:t>ț</w:t>
      </w:r>
      <w:r w:rsidRPr="00A56F55">
        <w:rPr>
          <w:lang w:val="ro"/>
        </w:rPr>
        <w:t>elegere a variabilită</w:t>
      </w:r>
      <w:r w:rsidR="00AA45DB" w:rsidRPr="00A56F55">
        <w:rPr>
          <w:lang w:val="ro"/>
        </w:rPr>
        <w:t>ț</w:t>
      </w:r>
      <w:r w:rsidRPr="00A56F55">
        <w:rPr>
          <w:lang w:val="ro"/>
        </w:rPr>
        <w:t xml:space="preserve">ilor </w:t>
      </w:r>
      <w:r w:rsidR="00346959" w:rsidRPr="00A56F55">
        <w:rPr>
          <w:lang w:val="ro"/>
        </w:rPr>
        <w:t>ș</w:t>
      </w:r>
      <w:r w:rsidRPr="00A56F55">
        <w:rPr>
          <w:lang w:val="ro"/>
        </w:rPr>
        <w:t>i schimbărilor climatice; să suporte realizarea de simulări climatice pentru o mai bună cunoa</w:t>
      </w:r>
      <w:r w:rsidR="00346959" w:rsidRPr="00A56F55">
        <w:rPr>
          <w:lang w:val="ro"/>
        </w:rPr>
        <w:t>ș</w:t>
      </w:r>
      <w:r w:rsidRPr="00A56F55">
        <w:rPr>
          <w:lang w:val="ro"/>
        </w:rPr>
        <w:t>tere a posibilită</w:t>
      </w:r>
      <w:r w:rsidR="00AA45DB" w:rsidRPr="00A56F55">
        <w:rPr>
          <w:lang w:val="ro"/>
        </w:rPr>
        <w:t>ț</w:t>
      </w:r>
      <w:r w:rsidRPr="00A56F55">
        <w:rPr>
          <w:lang w:val="ro"/>
        </w:rPr>
        <w:t xml:space="preserve">ilor de variabilitate </w:t>
      </w:r>
      <w:r w:rsidR="00346959" w:rsidRPr="00A56F55">
        <w:rPr>
          <w:lang w:val="ro"/>
        </w:rPr>
        <w:t>ș</w:t>
      </w:r>
      <w:r w:rsidRPr="00A56F55">
        <w:rPr>
          <w:lang w:val="ro"/>
        </w:rPr>
        <w:t xml:space="preserve">i schimbări climatice; să faciliteze utilizarea </w:t>
      </w:r>
      <w:r w:rsidR="00346959" w:rsidRPr="00A56F55">
        <w:rPr>
          <w:lang w:val="ro"/>
        </w:rPr>
        <w:t>ș</w:t>
      </w:r>
      <w:r w:rsidRPr="00A56F55">
        <w:rPr>
          <w:lang w:val="ro"/>
        </w:rPr>
        <w:t xml:space="preserve">i aplicarea simulărilor </w:t>
      </w:r>
      <w:r w:rsidR="00346959" w:rsidRPr="00A56F55">
        <w:rPr>
          <w:lang w:val="ro"/>
        </w:rPr>
        <w:t>ș</w:t>
      </w:r>
      <w:r w:rsidRPr="00A56F55">
        <w:rPr>
          <w:lang w:val="ro"/>
        </w:rPr>
        <w:t>i scenariilor realizate pe baza modelelor climatice pentru o mai bună predic</w:t>
      </w:r>
      <w:r w:rsidR="00AA45DB" w:rsidRPr="00A56F55">
        <w:rPr>
          <w:lang w:val="ro"/>
        </w:rPr>
        <w:t>ț</w:t>
      </w:r>
      <w:r w:rsidRPr="00A56F55">
        <w:rPr>
          <w:lang w:val="ro"/>
        </w:rPr>
        <w:t xml:space="preserve">ie </w:t>
      </w:r>
      <w:r w:rsidR="00346959" w:rsidRPr="00A56F55">
        <w:rPr>
          <w:lang w:val="ro"/>
        </w:rPr>
        <w:t>ș</w:t>
      </w:r>
      <w:r w:rsidRPr="00A56F55">
        <w:rPr>
          <w:lang w:val="ro"/>
        </w:rPr>
        <w:t>i în</w:t>
      </w:r>
      <w:r w:rsidR="00AA45DB" w:rsidRPr="00A56F55">
        <w:rPr>
          <w:lang w:val="ro"/>
        </w:rPr>
        <w:t>ț</w:t>
      </w:r>
      <w:r w:rsidRPr="00A56F55">
        <w:rPr>
          <w:lang w:val="ro"/>
        </w:rPr>
        <w:t>elegere a impactului poten</w:t>
      </w:r>
      <w:r w:rsidR="00AA45DB" w:rsidRPr="00A56F55">
        <w:rPr>
          <w:lang w:val="ro"/>
        </w:rPr>
        <w:t>ț</w:t>
      </w:r>
      <w:r w:rsidRPr="00A56F55">
        <w:rPr>
          <w:lang w:val="ro"/>
        </w:rPr>
        <w:t>ial al schimbărilor climatice asupra societă</w:t>
      </w:r>
      <w:r w:rsidR="00AA45DB" w:rsidRPr="00A56F55">
        <w:rPr>
          <w:lang w:val="ro"/>
        </w:rPr>
        <w:t>ț</w:t>
      </w:r>
      <w:r w:rsidRPr="00A56F55">
        <w:rPr>
          <w:lang w:val="ro"/>
        </w:rPr>
        <w:t>ii;</w:t>
      </w:r>
    </w:p>
    <w:p w14:paraId="4A131A2B" w14:textId="3507B799" w:rsidR="00B07420" w:rsidRPr="00A56F55" w:rsidRDefault="00B07420">
      <w:pPr>
        <w:pStyle w:val="ListParagraph"/>
        <w:numPr>
          <w:ilvl w:val="0"/>
          <w:numId w:val="24"/>
        </w:numPr>
        <w:spacing w:before="0" w:after="0"/>
        <w:ind w:left="1170"/>
        <w:contextualSpacing w:val="0"/>
        <w:jc w:val="both"/>
        <w:rPr>
          <w:lang w:val="ro"/>
        </w:rPr>
      </w:pPr>
      <w:r w:rsidRPr="00A56F55">
        <w:rPr>
          <w:lang w:val="ro"/>
        </w:rPr>
        <w:t xml:space="preserve">prin proiect s-a analizat impactul factorilor climatici asupra regimului hidrologic din bazinul Dunării inferioare cu un accent pe extreme </w:t>
      </w:r>
      <w:r w:rsidR="00346959" w:rsidRPr="00A56F55">
        <w:rPr>
          <w:lang w:val="ro"/>
        </w:rPr>
        <w:t>ș</w:t>
      </w:r>
      <w:r w:rsidRPr="00A56F55">
        <w:rPr>
          <w:lang w:val="ro"/>
        </w:rPr>
        <w:t>i evenimente hidro-meteorologice.</w:t>
      </w:r>
    </w:p>
    <w:p w14:paraId="0FB74DE5" w14:textId="789554B2" w:rsidR="00932D38" w:rsidRPr="00147A2C" w:rsidRDefault="00932D38" w:rsidP="002334CF">
      <w:pPr>
        <w:jc w:val="both"/>
        <w:rPr>
          <w:b/>
          <w:bCs/>
          <w:i/>
          <w:iCs/>
          <w:color w:val="000000" w:themeColor="text1"/>
          <w:szCs w:val="20"/>
          <w:lang w:val="ro"/>
        </w:rPr>
      </w:pPr>
      <w:r w:rsidRPr="00147A2C">
        <w:rPr>
          <w:b/>
          <w:bCs/>
          <w:i/>
          <w:iCs/>
          <w:color w:val="000000" w:themeColor="text1"/>
          <w:szCs w:val="20"/>
          <w:lang w:val="ro"/>
        </w:rPr>
        <w:t>Sistemul informa</w:t>
      </w:r>
      <w:r w:rsidR="00AA45DB">
        <w:rPr>
          <w:b/>
          <w:bCs/>
          <w:i/>
          <w:iCs/>
          <w:color w:val="000000" w:themeColor="text1"/>
          <w:szCs w:val="20"/>
          <w:lang w:val="ro"/>
        </w:rPr>
        <w:t>ț</w:t>
      </w:r>
      <w:r w:rsidRPr="00147A2C">
        <w:rPr>
          <w:b/>
          <w:bCs/>
          <w:i/>
          <w:iCs/>
          <w:color w:val="000000" w:themeColor="text1"/>
          <w:szCs w:val="20"/>
          <w:lang w:val="ro"/>
        </w:rPr>
        <w:t>ional hidrometeorologic</w:t>
      </w:r>
    </w:p>
    <w:p w14:paraId="0B779100" w14:textId="19E03B13" w:rsidR="004C3AA8" w:rsidRPr="00A11996" w:rsidRDefault="004C3AA8" w:rsidP="004C3AA8">
      <w:pPr>
        <w:jc w:val="both"/>
        <w:rPr>
          <w:lang w:val="ro"/>
        </w:rPr>
      </w:pPr>
      <w:bookmarkStart w:id="38" w:name="_Hlk107555507"/>
      <w:r w:rsidRPr="00701C36">
        <w:rPr>
          <w:lang w:val="ro"/>
        </w:rPr>
        <w:t xml:space="preserve">Conform prevederilor </w:t>
      </w:r>
      <w:r w:rsidR="00A45BD5">
        <w:rPr>
          <w:lang w:val="ro"/>
        </w:rPr>
        <w:t>A</w:t>
      </w:r>
      <w:r w:rsidRPr="00701C36">
        <w:rPr>
          <w:lang w:val="ro"/>
        </w:rPr>
        <w:t xml:space="preserve">rt. 60 din Regulamentul aprobat prin Ordinul Comun al Ministerului Apelor </w:t>
      </w:r>
      <w:r w:rsidR="00346959">
        <w:rPr>
          <w:lang w:val="ro"/>
        </w:rPr>
        <w:t>ș</w:t>
      </w:r>
      <w:r w:rsidRPr="00701C36">
        <w:rPr>
          <w:lang w:val="ro"/>
        </w:rPr>
        <w:t xml:space="preserve">i Pădurilor </w:t>
      </w:r>
      <w:r w:rsidR="00346959">
        <w:rPr>
          <w:lang w:val="ro"/>
        </w:rPr>
        <w:t>ș</w:t>
      </w:r>
      <w:r w:rsidRPr="00701C36">
        <w:rPr>
          <w:lang w:val="ro"/>
        </w:rPr>
        <w:t>i Ministerul Afacerilor Interne nr. 459/78/2019, sistemul informa</w:t>
      </w:r>
      <w:r w:rsidR="00AA45DB">
        <w:rPr>
          <w:lang w:val="ro"/>
        </w:rPr>
        <w:t>ț</w:t>
      </w:r>
      <w:r w:rsidRPr="00701C36">
        <w:rPr>
          <w:lang w:val="ro"/>
        </w:rPr>
        <w:t xml:space="preserve">ional meteorologic </w:t>
      </w:r>
      <w:r w:rsidR="00346959">
        <w:rPr>
          <w:lang w:val="ro"/>
        </w:rPr>
        <w:t>ș</w:t>
      </w:r>
      <w:r w:rsidRPr="00701C36">
        <w:rPr>
          <w:lang w:val="ro"/>
        </w:rPr>
        <w:t xml:space="preserve">i hidrologic constă în observarea, măsurarea, înregistrarea </w:t>
      </w:r>
      <w:r w:rsidR="00346959">
        <w:rPr>
          <w:lang w:val="ro"/>
        </w:rPr>
        <w:t>ș</w:t>
      </w:r>
      <w:r w:rsidRPr="00701C36">
        <w:rPr>
          <w:lang w:val="ro"/>
        </w:rPr>
        <w:t xml:space="preserve">i prelucrarea datelor meteorologice </w:t>
      </w:r>
      <w:r w:rsidR="00346959">
        <w:rPr>
          <w:lang w:val="ro"/>
        </w:rPr>
        <w:t>ș</w:t>
      </w:r>
      <w:r w:rsidRPr="00701C36">
        <w:rPr>
          <w:lang w:val="ro"/>
        </w:rPr>
        <w:t>i hidrologice, elaborarea prognozelor, informărilor, aten</w:t>
      </w:r>
      <w:r w:rsidR="00AA45DB">
        <w:rPr>
          <w:lang w:val="ro"/>
        </w:rPr>
        <w:t>ț</w:t>
      </w:r>
      <w:r w:rsidRPr="00701C36">
        <w:rPr>
          <w:lang w:val="ro"/>
        </w:rPr>
        <w:t xml:space="preserve">ionărilor </w:t>
      </w:r>
      <w:r w:rsidR="00346959">
        <w:rPr>
          <w:lang w:val="ro"/>
        </w:rPr>
        <w:t>ș</w:t>
      </w:r>
      <w:r w:rsidRPr="00701C36">
        <w:rPr>
          <w:lang w:val="ro"/>
        </w:rPr>
        <w:t xml:space="preserve">i avertizărilor, precum </w:t>
      </w:r>
      <w:r w:rsidR="00346959">
        <w:rPr>
          <w:lang w:val="ro"/>
        </w:rPr>
        <w:t>ș</w:t>
      </w:r>
      <w:r w:rsidRPr="00701C36">
        <w:rPr>
          <w:lang w:val="ro"/>
        </w:rPr>
        <w:t xml:space="preserve">i în transmiterea acestora </w:t>
      </w:r>
      <w:r w:rsidRPr="00A11996">
        <w:rPr>
          <w:lang w:val="ro"/>
        </w:rPr>
        <w:t>factorilor implica</w:t>
      </w:r>
      <w:r w:rsidR="00AA45DB">
        <w:rPr>
          <w:lang w:val="ro"/>
        </w:rPr>
        <w:t>ț</w:t>
      </w:r>
      <w:r w:rsidRPr="00A11996">
        <w:rPr>
          <w:lang w:val="ro"/>
        </w:rPr>
        <w:t>i în managementul situa</w:t>
      </w:r>
      <w:r w:rsidR="00AA45DB">
        <w:rPr>
          <w:lang w:val="ro"/>
        </w:rPr>
        <w:t>ț</w:t>
      </w:r>
      <w:r w:rsidRPr="00A11996">
        <w:rPr>
          <w:lang w:val="ro"/>
        </w:rPr>
        <w:t>iilor de urgen</w:t>
      </w:r>
      <w:r w:rsidR="00AA45DB">
        <w:rPr>
          <w:lang w:val="ro"/>
        </w:rPr>
        <w:t>ț</w:t>
      </w:r>
      <w:r w:rsidRPr="00A11996">
        <w:rPr>
          <w:lang w:val="ro"/>
        </w:rPr>
        <w:t xml:space="preserve">ă generate de riscurile specifice, în vederea luării deciziilor </w:t>
      </w:r>
      <w:r w:rsidR="00346959">
        <w:rPr>
          <w:lang w:val="ro"/>
        </w:rPr>
        <w:t>ș</w:t>
      </w:r>
      <w:r w:rsidRPr="00A11996">
        <w:rPr>
          <w:lang w:val="ro"/>
        </w:rPr>
        <w:t>i măsurilor necesare.</w:t>
      </w:r>
    </w:p>
    <w:p w14:paraId="0A4781FE" w14:textId="63BB7E39" w:rsidR="004C3AA8" w:rsidRPr="00701C36" w:rsidRDefault="004C3AA8" w:rsidP="004C3AA8">
      <w:pPr>
        <w:spacing w:after="0"/>
        <w:jc w:val="both"/>
        <w:rPr>
          <w:lang w:val="ro"/>
        </w:rPr>
      </w:pPr>
      <w:r w:rsidRPr="00597694">
        <w:rPr>
          <w:lang w:val="ro"/>
        </w:rPr>
        <w:t>Schema sistemului informa</w:t>
      </w:r>
      <w:r w:rsidR="00AA45DB">
        <w:rPr>
          <w:lang w:val="ro"/>
        </w:rPr>
        <w:t>ț</w:t>
      </w:r>
      <w:r w:rsidRPr="00597694">
        <w:rPr>
          <w:lang w:val="ro"/>
        </w:rPr>
        <w:t>ional hidrometeorologic pe ansamblul</w:t>
      </w:r>
      <w:r w:rsidRPr="009130CC">
        <w:rPr>
          <w:color w:val="00B0F0"/>
          <w:lang w:val="ro"/>
        </w:rPr>
        <w:t xml:space="preserve">, </w:t>
      </w:r>
      <w:r w:rsidRPr="00701C36">
        <w:rPr>
          <w:lang w:val="ro"/>
        </w:rPr>
        <w:t>con</w:t>
      </w:r>
      <w:r w:rsidR="00AA45DB">
        <w:rPr>
          <w:lang w:val="ro"/>
        </w:rPr>
        <w:t>ț</w:t>
      </w:r>
      <w:r w:rsidRPr="00701C36">
        <w:rPr>
          <w:lang w:val="ro"/>
        </w:rPr>
        <w:t>ine informa</w:t>
      </w:r>
      <w:r w:rsidR="00AA45DB">
        <w:rPr>
          <w:lang w:val="ro"/>
        </w:rPr>
        <w:t>ț</w:t>
      </w:r>
      <w:r w:rsidRPr="00701C36">
        <w:rPr>
          <w:lang w:val="ro"/>
        </w:rPr>
        <w:t>ii cu privire la autorită</w:t>
      </w:r>
      <w:r w:rsidR="00AA45DB">
        <w:rPr>
          <w:lang w:val="ro"/>
        </w:rPr>
        <w:t>ț</w:t>
      </w:r>
      <w:r w:rsidRPr="00701C36">
        <w:rPr>
          <w:lang w:val="ro"/>
        </w:rPr>
        <w:t>ile responsabile în managementul riscului la inunda</w:t>
      </w:r>
      <w:r w:rsidR="00AA45DB">
        <w:rPr>
          <w:lang w:val="ro"/>
        </w:rPr>
        <w:t>ț</w:t>
      </w:r>
      <w:r w:rsidRPr="00701C36">
        <w:rPr>
          <w:lang w:val="ro"/>
        </w:rPr>
        <w:t>ii:</w:t>
      </w:r>
    </w:p>
    <w:p w14:paraId="74529821" w14:textId="5744634B" w:rsidR="004C3AA8" w:rsidRPr="00EF7569" w:rsidRDefault="004C3AA8">
      <w:pPr>
        <w:pStyle w:val="ListParagraph"/>
        <w:numPr>
          <w:ilvl w:val="0"/>
          <w:numId w:val="19"/>
        </w:numPr>
        <w:spacing w:before="0" w:after="0"/>
        <w:contextualSpacing w:val="0"/>
        <w:jc w:val="both"/>
        <w:rPr>
          <w:lang w:val="ro"/>
        </w:rPr>
      </w:pPr>
      <w:r w:rsidRPr="00701C36">
        <w:rPr>
          <w:lang w:val="ro"/>
        </w:rPr>
        <w:t>Administra</w:t>
      </w:r>
      <w:r w:rsidR="00AA45DB">
        <w:rPr>
          <w:lang w:val="ro"/>
        </w:rPr>
        <w:t>ț</w:t>
      </w:r>
      <w:r w:rsidRPr="00701C36">
        <w:rPr>
          <w:lang w:val="ro"/>
        </w:rPr>
        <w:t xml:space="preserve">ia </w:t>
      </w:r>
      <w:r w:rsidRPr="00EF7569">
        <w:rPr>
          <w:lang w:val="ro"/>
        </w:rPr>
        <w:t>Na</w:t>
      </w:r>
      <w:r w:rsidR="00AA45DB">
        <w:rPr>
          <w:lang w:val="ro"/>
        </w:rPr>
        <w:t>ț</w:t>
      </w:r>
      <w:r w:rsidRPr="00EF7569">
        <w:rPr>
          <w:lang w:val="ro"/>
        </w:rPr>
        <w:t>ională de Meteorologie, inclusiv Centrele de Meteorologie Regională, Institutul Na</w:t>
      </w:r>
      <w:r w:rsidR="00AA45DB">
        <w:rPr>
          <w:lang w:val="ro"/>
        </w:rPr>
        <w:t>ț</w:t>
      </w:r>
      <w:r w:rsidRPr="00EF7569">
        <w:rPr>
          <w:lang w:val="ro"/>
        </w:rPr>
        <w:t xml:space="preserve">ional de Hidrologie </w:t>
      </w:r>
      <w:r w:rsidR="00346959">
        <w:rPr>
          <w:lang w:val="ro"/>
        </w:rPr>
        <w:t>ș</w:t>
      </w:r>
      <w:r w:rsidRPr="00EF7569">
        <w:rPr>
          <w:lang w:val="ro"/>
        </w:rPr>
        <w:t>i Gospodărire a Apelor de la care se declan</w:t>
      </w:r>
      <w:r w:rsidR="00346959">
        <w:rPr>
          <w:lang w:val="ro"/>
        </w:rPr>
        <w:t>ș</w:t>
      </w:r>
      <w:r w:rsidRPr="00EF7569">
        <w:rPr>
          <w:lang w:val="ro"/>
        </w:rPr>
        <w:t>ează primele informa</w:t>
      </w:r>
      <w:r w:rsidR="00AA45DB">
        <w:rPr>
          <w:lang w:val="ro"/>
        </w:rPr>
        <w:t>ț</w:t>
      </w:r>
      <w:r w:rsidRPr="00EF7569">
        <w:rPr>
          <w:lang w:val="ro"/>
        </w:rPr>
        <w:t xml:space="preserve">ii/avertizări meteorologice </w:t>
      </w:r>
      <w:r w:rsidR="00346959">
        <w:rPr>
          <w:lang w:val="ro"/>
        </w:rPr>
        <w:t>ș</w:t>
      </w:r>
      <w:r w:rsidRPr="00EF7569">
        <w:rPr>
          <w:lang w:val="ro"/>
        </w:rPr>
        <w:t>i hidrologice;</w:t>
      </w:r>
    </w:p>
    <w:p w14:paraId="1FA3264C" w14:textId="5DF479D7" w:rsidR="004C3AA8" w:rsidRPr="00EF7569" w:rsidRDefault="004C3AA8">
      <w:pPr>
        <w:pStyle w:val="ListParagraph"/>
        <w:numPr>
          <w:ilvl w:val="0"/>
          <w:numId w:val="19"/>
        </w:numPr>
        <w:spacing w:before="0" w:after="0"/>
        <w:contextualSpacing w:val="0"/>
        <w:jc w:val="both"/>
        <w:rPr>
          <w:lang w:val="ro"/>
        </w:rPr>
      </w:pPr>
      <w:r w:rsidRPr="00EF7569">
        <w:rPr>
          <w:lang w:val="ro"/>
        </w:rPr>
        <w:t>Institu</w:t>
      </w:r>
      <w:r w:rsidR="00AA45DB">
        <w:rPr>
          <w:lang w:val="ro"/>
        </w:rPr>
        <w:t>ț</w:t>
      </w:r>
      <w:r w:rsidRPr="00EF7569">
        <w:rPr>
          <w:lang w:val="ro"/>
        </w:rPr>
        <w:t>iile/autorită</w:t>
      </w:r>
      <w:r w:rsidR="00AA45DB">
        <w:rPr>
          <w:lang w:val="ro"/>
        </w:rPr>
        <w:t>ț</w:t>
      </w:r>
      <w:r w:rsidRPr="00EF7569">
        <w:rPr>
          <w:lang w:val="ro"/>
        </w:rPr>
        <w:t>ile publice centrale de la nivel na</w:t>
      </w:r>
      <w:r w:rsidR="00AA45DB">
        <w:rPr>
          <w:lang w:val="ro"/>
        </w:rPr>
        <w:t>ț</w:t>
      </w:r>
      <w:r w:rsidRPr="00EF7569">
        <w:rPr>
          <w:lang w:val="ro"/>
        </w:rPr>
        <w:t>ional cu func</w:t>
      </w:r>
      <w:r w:rsidR="00AA45DB">
        <w:rPr>
          <w:lang w:val="ro"/>
        </w:rPr>
        <w:t>ț</w:t>
      </w:r>
      <w:r w:rsidRPr="00EF7569">
        <w:rPr>
          <w:lang w:val="ro"/>
        </w:rPr>
        <w:t>ii de sprijin importante în gestionarea situa</w:t>
      </w:r>
      <w:r w:rsidR="00AA45DB">
        <w:rPr>
          <w:lang w:val="ro"/>
        </w:rPr>
        <w:t>ț</w:t>
      </w:r>
      <w:r w:rsidRPr="00EF7569">
        <w:rPr>
          <w:lang w:val="ro"/>
        </w:rPr>
        <w:t>iilor de urgen</w:t>
      </w:r>
      <w:r w:rsidR="00AA45DB">
        <w:rPr>
          <w:lang w:val="ro"/>
        </w:rPr>
        <w:t>ț</w:t>
      </w:r>
      <w:r w:rsidRPr="00EF7569">
        <w:rPr>
          <w:lang w:val="ro"/>
        </w:rPr>
        <w:t>ă generate de inunda</w:t>
      </w:r>
      <w:r w:rsidR="00AA45DB">
        <w:rPr>
          <w:lang w:val="ro"/>
        </w:rPr>
        <w:t>ț</w:t>
      </w:r>
      <w:r w:rsidRPr="00EF7569">
        <w:rPr>
          <w:lang w:val="ro"/>
        </w:rPr>
        <w:t>ii;</w:t>
      </w:r>
    </w:p>
    <w:p w14:paraId="5100F246" w14:textId="03B04DA6" w:rsidR="004C3AA8" w:rsidRPr="00EF7569" w:rsidRDefault="004C3AA8">
      <w:pPr>
        <w:pStyle w:val="ListParagraph"/>
        <w:numPr>
          <w:ilvl w:val="0"/>
          <w:numId w:val="19"/>
        </w:numPr>
        <w:spacing w:before="0" w:after="0"/>
        <w:contextualSpacing w:val="0"/>
        <w:jc w:val="both"/>
        <w:rPr>
          <w:lang w:val="ro"/>
        </w:rPr>
      </w:pPr>
      <w:r w:rsidRPr="00EF7569">
        <w:rPr>
          <w:lang w:val="ro"/>
        </w:rPr>
        <w:t>Administra</w:t>
      </w:r>
      <w:r w:rsidR="00AA45DB">
        <w:rPr>
          <w:lang w:val="ro"/>
        </w:rPr>
        <w:t>ț</w:t>
      </w:r>
      <w:r w:rsidRPr="00EF7569">
        <w:rPr>
          <w:lang w:val="ro"/>
        </w:rPr>
        <w:t>ia Na</w:t>
      </w:r>
      <w:r w:rsidR="00AA45DB">
        <w:rPr>
          <w:lang w:val="ro"/>
        </w:rPr>
        <w:t>ț</w:t>
      </w:r>
      <w:r w:rsidRPr="00EF7569">
        <w:rPr>
          <w:lang w:val="ro"/>
        </w:rPr>
        <w:t xml:space="preserve">ională </w:t>
      </w:r>
      <w:r w:rsidRPr="00EF7569">
        <w:rPr>
          <w:rFonts w:ascii="Arial" w:hAnsi="Arial" w:cs="Arial"/>
          <w:lang w:val="ro"/>
        </w:rPr>
        <w:t>"</w:t>
      </w:r>
      <w:r w:rsidRPr="00EF7569">
        <w:rPr>
          <w:lang w:val="ro"/>
        </w:rPr>
        <w:t>Apele Române</w:t>
      </w:r>
      <w:r w:rsidRPr="00EF7569">
        <w:rPr>
          <w:rFonts w:ascii="Arial" w:hAnsi="Arial" w:cs="Arial"/>
          <w:lang w:val="ro"/>
        </w:rPr>
        <w:t>"</w:t>
      </w:r>
      <w:r w:rsidRPr="00EF7569">
        <w:rPr>
          <w:lang w:val="ro"/>
        </w:rPr>
        <w:t xml:space="preserve"> (A</w:t>
      </w:r>
      <w:r w:rsidR="00CE2080" w:rsidRPr="00EF7569">
        <w:rPr>
          <w:lang w:val="ro"/>
        </w:rPr>
        <w:t>.</w:t>
      </w:r>
      <w:r w:rsidRPr="00EF7569">
        <w:rPr>
          <w:lang w:val="ro"/>
        </w:rPr>
        <w:t>N</w:t>
      </w:r>
      <w:r w:rsidR="00CE2080" w:rsidRPr="00EF7569">
        <w:rPr>
          <w:lang w:val="ro"/>
        </w:rPr>
        <w:t>.</w:t>
      </w:r>
      <w:r w:rsidRPr="00EF7569">
        <w:rPr>
          <w:lang w:val="ro"/>
        </w:rPr>
        <w:t>A</w:t>
      </w:r>
      <w:r w:rsidR="00CE2080" w:rsidRPr="00EF7569">
        <w:rPr>
          <w:lang w:val="ro"/>
        </w:rPr>
        <w:t>.</w:t>
      </w:r>
      <w:r w:rsidRPr="00EF7569">
        <w:rPr>
          <w:lang w:val="ro"/>
        </w:rPr>
        <w:t>R</w:t>
      </w:r>
      <w:r w:rsidR="00CE2080" w:rsidRPr="00EF7569">
        <w:rPr>
          <w:lang w:val="ro"/>
        </w:rPr>
        <w:t>.</w:t>
      </w:r>
      <w:r w:rsidRPr="00EF7569">
        <w:rPr>
          <w:lang w:val="ro"/>
        </w:rPr>
        <w:t>/A</w:t>
      </w:r>
      <w:r w:rsidR="00CE2080" w:rsidRPr="00EF7569">
        <w:rPr>
          <w:lang w:val="ro"/>
        </w:rPr>
        <w:t>.</w:t>
      </w:r>
      <w:r w:rsidRPr="00EF7569">
        <w:rPr>
          <w:lang w:val="ro"/>
        </w:rPr>
        <w:t>B</w:t>
      </w:r>
      <w:r w:rsidR="00CE2080" w:rsidRPr="00EF7569">
        <w:rPr>
          <w:lang w:val="ro"/>
        </w:rPr>
        <w:t>.</w:t>
      </w:r>
      <w:r w:rsidRPr="00EF7569">
        <w:rPr>
          <w:lang w:val="ro"/>
        </w:rPr>
        <w:t>A</w:t>
      </w:r>
      <w:r w:rsidR="00CE2080" w:rsidRPr="00EF7569">
        <w:rPr>
          <w:lang w:val="ro"/>
        </w:rPr>
        <w:t>.</w:t>
      </w:r>
      <w:r w:rsidRPr="00EF7569">
        <w:rPr>
          <w:lang w:val="ro"/>
        </w:rPr>
        <w:t>/S.G.A./S.H.I.) implicate în gestionarea situa</w:t>
      </w:r>
      <w:r w:rsidR="00AA45DB">
        <w:rPr>
          <w:lang w:val="ro"/>
        </w:rPr>
        <w:t>ț</w:t>
      </w:r>
      <w:r w:rsidRPr="00EF7569">
        <w:rPr>
          <w:lang w:val="ro"/>
        </w:rPr>
        <w:t>iilor de urgen</w:t>
      </w:r>
      <w:r w:rsidR="00AA45DB">
        <w:rPr>
          <w:lang w:val="ro"/>
        </w:rPr>
        <w:t>ț</w:t>
      </w:r>
      <w:r w:rsidRPr="00EF7569">
        <w:rPr>
          <w:lang w:val="ro"/>
        </w:rPr>
        <w:t>ă generate de inunda</w:t>
      </w:r>
      <w:r w:rsidR="00AA45DB">
        <w:rPr>
          <w:lang w:val="ro"/>
        </w:rPr>
        <w:t>ț</w:t>
      </w:r>
      <w:r w:rsidRPr="00EF7569">
        <w:rPr>
          <w:lang w:val="ro"/>
        </w:rPr>
        <w:t>ii;</w:t>
      </w:r>
    </w:p>
    <w:p w14:paraId="2C5B37E7" w14:textId="1E51F66E" w:rsidR="004C3AA8" w:rsidRPr="00EF7569" w:rsidRDefault="004C3AA8">
      <w:pPr>
        <w:pStyle w:val="ListParagraph"/>
        <w:numPr>
          <w:ilvl w:val="0"/>
          <w:numId w:val="19"/>
        </w:numPr>
        <w:spacing w:before="0" w:after="0"/>
        <w:contextualSpacing w:val="0"/>
        <w:jc w:val="both"/>
        <w:rPr>
          <w:lang w:val="ro"/>
        </w:rPr>
      </w:pPr>
      <w:r w:rsidRPr="00EF7569">
        <w:rPr>
          <w:lang w:val="ro"/>
        </w:rPr>
        <w:t>Comitetele Jude</w:t>
      </w:r>
      <w:r w:rsidR="00AA45DB">
        <w:rPr>
          <w:lang w:val="ro"/>
        </w:rPr>
        <w:t>ț</w:t>
      </w:r>
      <w:r w:rsidRPr="00EF7569">
        <w:rPr>
          <w:lang w:val="ro"/>
        </w:rPr>
        <w:t>ene pentru Situa</w:t>
      </w:r>
      <w:r w:rsidR="00AA45DB">
        <w:rPr>
          <w:lang w:val="ro"/>
        </w:rPr>
        <w:t>ț</w:t>
      </w:r>
      <w:r w:rsidRPr="00EF7569">
        <w:rPr>
          <w:lang w:val="ro"/>
        </w:rPr>
        <w:t>ii de Urgen</w:t>
      </w:r>
      <w:r w:rsidR="00AA45DB">
        <w:rPr>
          <w:lang w:val="ro"/>
        </w:rPr>
        <w:t>ț</w:t>
      </w:r>
      <w:r w:rsidRPr="00EF7569">
        <w:rPr>
          <w:lang w:val="ro"/>
        </w:rPr>
        <w:t>ă;</w:t>
      </w:r>
    </w:p>
    <w:p w14:paraId="427C75E7" w14:textId="63436ABF" w:rsidR="004C3AA8" w:rsidRPr="00EF7569" w:rsidRDefault="004C3AA8">
      <w:pPr>
        <w:pStyle w:val="ListParagraph"/>
        <w:numPr>
          <w:ilvl w:val="0"/>
          <w:numId w:val="19"/>
        </w:numPr>
        <w:spacing w:before="0" w:after="0"/>
        <w:contextualSpacing w:val="0"/>
        <w:jc w:val="both"/>
        <w:rPr>
          <w:lang w:val="ro"/>
        </w:rPr>
      </w:pPr>
      <w:r w:rsidRPr="00EF7569">
        <w:rPr>
          <w:lang w:val="ro"/>
        </w:rPr>
        <w:t>Inspectoratele pentru Situa</w:t>
      </w:r>
      <w:r w:rsidR="00AA45DB">
        <w:rPr>
          <w:lang w:val="ro"/>
        </w:rPr>
        <w:t>ț</w:t>
      </w:r>
      <w:r w:rsidRPr="00EF7569">
        <w:rPr>
          <w:lang w:val="ro"/>
        </w:rPr>
        <w:t>ii de Urgen</w:t>
      </w:r>
      <w:r w:rsidR="00AA45DB">
        <w:rPr>
          <w:lang w:val="ro"/>
        </w:rPr>
        <w:t>ț</w:t>
      </w:r>
      <w:r w:rsidRPr="00EF7569">
        <w:rPr>
          <w:lang w:val="ro"/>
        </w:rPr>
        <w:t>ă Jude</w:t>
      </w:r>
      <w:r w:rsidR="00AA45DB">
        <w:rPr>
          <w:lang w:val="ro"/>
        </w:rPr>
        <w:t>ț</w:t>
      </w:r>
      <w:r w:rsidRPr="00EF7569">
        <w:rPr>
          <w:lang w:val="ro"/>
        </w:rPr>
        <w:t>ene;</w:t>
      </w:r>
    </w:p>
    <w:p w14:paraId="3BC408B8" w14:textId="64E0B537" w:rsidR="004C3AA8" w:rsidRPr="00EF7569" w:rsidRDefault="004C3AA8">
      <w:pPr>
        <w:pStyle w:val="ListParagraph"/>
        <w:numPr>
          <w:ilvl w:val="0"/>
          <w:numId w:val="19"/>
        </w:numPr>
        <w:spacing w:before="0" w:after="0"/>
        <w:contextualSpacing w:val="0"/>
        <w:jc w:val="both"/>
        <w:rPr>
          <w:lang w:val="ro"/>
        </w:rPr>
      </w:pPr>
      <w:r w:rsidRPr="00EF7569">
        <w:rPr>
          <w:lang w:val="ro"/>
        </w:rPr>
        <w:t>Comitetele Locale pentru Situa</w:t>
      </w:r>
      <w:r w:rsidR="00AA45DB">
        <w:rPr>
          <w:lang w:val="ro"/>
        </w:rPr>
        <w:t>ț</w:t>
      </w:r>
      <w:r w:rsidRPr="00EF7569">
        <w:rPr>
          <w:lang w:val="ro"/>
        </w:rPr>
        <w:t>ii de Urgen</w:t>
      </w:r>
      <w:r w:rsidR="00AA45DB">
        <w:rPr>
          <w:lang w:val="ro"/>
        </w:rPr>
        <w:t>ț</w:t>
      </w:r>
      <w:r w:rsidRPr="00EF7569">
        <w:rPr>
          <w:lang w:val="ro"/>
        </w:rPr>
        <w:t xml:space="preserve">ă precum </w:t>
      </w:r>
      <w:r w:rsidR="00346959">
        <w:rPr>
          <w:lang w:val="ro"/>
        </w:rPr>
        <w:t>ș</w:t>
      </w:r>
      <w:r w:rsidRPr="00EF7569">
        <w:rPr>
          <w:lang w:val="ro"/>
        </w:rPr>
        <w:t xml:space="preserve">i alte obiective situate </w:t>
      </w:r>
      <w:r w:rsidR="009C5251" w:rsidRPr="00EF7569">
        <w:rPr>
          <w:lang w:val="ro"/>
        </w:rPr>
        <w:t>î</w:t>
      </w:r>
      <w:r w:rsidRPr="00EF7569">
        <w:rPr>
          <w:lang w:val="ro"/>
        </w:rPr>
        <w:t>n zonele de risc.</w:t>
      </w:r>
    </w:p>
    <w:p w14:paraId="6A8F409A" w14:textId="117CA4E7" w:rsidR="004C3AA8" w:rsidRPr="006F7D64" w:rsidRDefault="004C3AA8" w:rsidP="004C3AA8">
      <w:pPr>
        <w:jc w:val="both"/>
        <w:rPr>
          <w:strike/>
          <w:color w:val="FF0000"/>
          <w:lang w:val="ro"/>
        </w:rPr>
      </w:pPr>
      <w:r w:rsidRPr="00EF7569">
        <w:rPr>
          <w:lang w:val="ro"/>
        </w:rPr>
        <w:t>Legăturile între toate aceste structuri implicate în gestionarea situa</w:t>
      </w:r>
      <w:r w:rsidR="00AA45DB">
        <w:rPr>
          <w:lang w:val="ro"/>
        </w:rPr>
        <w:t>ț</w:t>
      </w:r>
      <w:r w:rsidRPr="00EF7569">
        <w:rPr>
          <w:lang w:val="ro"/>
        </w:rPr>
        <w:t>iilor de urgen</w:t>
      </w:r>
      <w:r w:rsidR="00AA45DB">
        <w:rPr>
          <w:lang w:val="ro"/>
        </w:rPr>
        <w:t>ț</w:t>
      </w:r>
      <w:r w:rsidRPr="00EF7569">
        <w:rPr>
          <w:lang w:val="ro"/>
        </w:rPr>
        <w:t>ă generate de</w:t>
      </w:r>
      <w:r w:rsidRPr="003B0C35">
        <w:rPr>
          <w:lang w:val="ro"/>
        </w:rPr>
        <w:t xml:space="preserve"> inunda</w:t>
      </w:r>
      <w:r w:rsidR="00AA45DB">
        <w:rPr>
          <w:lang w:val="ro"/>
        </w:rPr>
        <w:t>ț</w:t>
      </w:r>
      <w:r w:rsidRPr="003B0C35">
        <w:rPr>
          <w:lang w:val="ro"/>
        </w:rPr>
        <w:t xml:space="preserve">ii sunt prezentate în </w:t>
      </w:r>
      <w:r w:rsidR="003B0C35" w:rsidRPr="003B0C35">
        <w:rPr>
          <w:lang w:val="ro"/>
        </w:rPr>
        <w:t>s</w:t>
      </w:r>
      <w:r w:rsidRPr="003B0C35">
        <w:rPr>
          <w:lang w:val="ro"/>
        </w:rPr>
        <w:t>chem</w:t>
      </w:r>
      <w:r w:rsidR="003B0C35" w:rsidRPr="003B0C35">
        <w:rPr>
          <w:lang w:val="ro"/>
        </w:rPr>
        <w:t>ele</w:t>
      </w:r>
      <w:r w:rsidR="003B0C35">
        <w:rPr>
          <w:lang w:val="ro"/>
        </w:rPr>
        <w:t xml:space="preserve"> </w:t>
      </w:r>
      <w:r w:rsidRPr="003B0C35">
        <w:rPr>
          <w:lang w:val="ro"/>
        </w:rPr>
        <w:t>fluxului informa</w:t>
      </w:r>
      <w:r w:rsidR="00AA45DB">
        <w:rPr>
          <w:lang w:val="ro"/>
        </w:rPr>
        <w:t>ț</w:t>
      </w:r>
      <w:r w:rsidRPr="003B0C35">
        <w:rPr>
          <w:lang w:val="ro"/>
        </w:rPr>
        <w:t xml:space="preserve">ional </w:t>
      </w:r>
      <w:r w:rsidRPr="00A71CEE">
        <w:rPr>
          <w:lang w:val="ro"/>
        </w:rPr>
        <w:t>operativ aten</w:t>
      </w:r>
      <w:r w:rsidR="00AA45DB">
        <w:rPr>
          <w:lang w:val="ro"/>
        </w:rPr>
        <w:t>ț</w:t>
      </w:r>
      <w:r w:rsidRPr="00A71CEE">
        <w:rPr>
          <w:lang w:val="ro"/>
        </w:rPr>
        <w:t>ionări/avertizări hidrologice la nivel na</w:t>
      </w:r>
      <w:r w:rsidR="00AA45DB">
        <w:rPr>
          <w:lang w:val="ro"/>
        </w:rPr>
        <w:t>ț</w:t>
      </w:r>
      <w:r w:rsidRPr="00A71CEE">
        <w:rPr>
          <w:lang w:val="ro"/>
        </w:rPr>
        <w:t xml:space="preserve">ional </w:t>
      </w:r>
      <w:r w:rsidR="00346959">
        <w:rPr>
          <w:lang w:val="ro"/>
        </w:rPr>
        <w:t>ș</w:t>
      </w:r>
      <w:r w:rsidR="003B0C35" w:rsidRPr="00A71CEE">
        <w:rPr>
          <w:lang w:val="ro"/>
        </w:rPr>
        <w:t xml:space="preserve">i regional în </w:t>
      </w:r>
      <w:r w:rsidRPr="00A71CEE">
        <w:rPr>
          <w:i/>
          <w:iCs/>
          <w:lang w:val="ro"/>
        </w:rPr>
        <w:t xml:space="preserve">figura </w:t>
      </w:r>
      <w:r w:rsidR="00CE2080" w:rsidRPr="00A71CEE">
        <w:rPr>
          <w:i/>
          <w:iCs/>
          <w:lang w:val="ro"/>
        </w:rPr>
        <w:t>3</w:t>
      </w:r>
      <w:r w:rsidR="003B0C35" w:rsidRPr="00A71CEE">
        <w:rPr>
          <w:i/>
          <w:iCs/>
          <w:lang w:val="ro"/>
        </w:rPr>
        <w:t xml:space="preserve"> </w:t>
      </w:r>
      <w:r w:rsidR="00346959">
        <w:rPr>
          <w:lang w:val="ro"/>
        </w:rPr>
        <w:t>ș</w:t>
      </w:r>
      <w:r w:rsidR="003B0C35" w:rsidRPr="00A71CEE">
        <w:rPr>
          <w:lang w:val="ro"/>
        </w:rPr>
        <w:t>i</w:t>
      </w:r>
      <w:r w:rsidR="003B0C35" w:rsidRPr="00A71CEE">
        <w:rPr>
          <w:i/>
          <w:iCs/>
          <w:lang w:val="ro"/>
        </w:rPr>
        <w:t xml:space="preserve"> figura </w:t>
      </w:r>
      <w:r w:rsidR="00CE2080" w:rsidRPr="00A71CEE">
        <w:rPr>
          <w:i/>
          <w:iCs/>
          <w:lang w:val="ro"/>
        </w:rPr>
        <w:t>4</w:t>
      </w:r>
      <w:r w:rsidRPr="00A71CEE">
        <w:rPr>
          <w:i/>
          <w:iCs/>
          <w:lang w:val="ro"/>
        </w:rPr>
        <w:t>.</w:t>
      </w:r>
    </w:p>
    <w:bookmarkEnd w:id="38"/>
    <w:p w14:paraId="7063FF51" w14:textId="77777777" w:rsidR="00886555" w:rsidRPr="00A71CEE" w:rsidRDefault="00932D38" w:rsidP="00823F47">
      <w:pPr>
        <w:jc w:val="center"/>
      </w:pPr>
      <w:r w:rsidRPr="00A71CEE">
        <w:rPr>
          <w:noProof/>
          <w:lang w:val="en-JM" w:eastAsia="en-JM"/>
        </w:rPr>
        <w:lastRenderedPageBreak/>
        <w:drawing>
          <wp:inline distT="0" distB="0" distL="0" distR="0" wp14:anchorId="66DF25C0" wp14:editId="2454FFD3">
            <wp:extent cx="5734050" cy="3648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050" cy="3648075"/>
                    </a:xfrm>
                    <a:prstGeom prst="rect">
                      <a:avLst/>
                    </a:prstGeom>
                    <a:noFill/>
                    <a:ln>
                      <a:noFill/>
                    </a:ln>
                  </pic:spPr>
                </pic:pic>
              </a:graphicData>
            </a:graphic>
          </wp:inline>
        </w:drawing>
      </w:r>
    </w:p>
    <w:p w14:paraId="28AD551F" w14:textId="3957570C" w:rsidR="00932D38" w:rsidRPr="00D75EBF" w:rsidRDefault="00932D38" w:rsidP="00886555">
      <w:pPr>
        <w:jc w:val="center"/>
        <w:rPr>
          <w:i/>
          <w:iCs/>
          <w:lang w:val="it-IT"/>
        </w:rPr>
      </w:pPr>
      <w:r w:rsidRPr="00D75EBF">
        <w:rPr>
          <w:i/>
          <w:iCs/>
          <w:lang w:val="it-IT"/>
        </w:rPr>
        <w:t xml:space="preserve">Figura </w:t>
      </w:r>
      <w:r w:rsidR="009A132C" w:rsidRPr="00D75EBF">
        <w:rPr>
          <w:i/>
          <w:iCs/>
          <w:lang w:val="it-IT"/>
        </w:rPr>
        <w:t>3</w:t>
      </w:r>
      <w:r w:rsidR="00823F47" w:rsidRPr="00D75EBF">
        <w:rPr>
          <w:i/>
          <w:iCs/>
          <w:lang w:val="it-IT"/>
        </w:rPr>
        <w:t>.</w:t>
      </w:r>
      <w:r w:rsidRPr="00D75EBF">
        <w:rPr>
          <w:i/>
          <w:iCs/>
          <w:lang w:val="it-IT"/>
        </w:rPr>
        <w:t xml:space="preserve"> Schema fluxului informa</w:t>
      </w:r>
      <w:r w:rsidR="00AA45DB" w:rsidRPr="00D75EBF">
        <w:rPr>
          <w:i/>
          <w:iCs/>
          <w:lang w:val="it-IT"/>
        </w:rPr>
        <w:t>ț</w:t>
      </w:r>
      <w:r w:rsidRPr="00D75EBF">
        <w:rPr>
          <w:i/>
          <w:iCs/>
          <w:lang w:val="it-IT"/>
        </w:rPr>
        <w:t>ional operativ aten</w:t>
      </w:r>
      <w:r w:rsidR="00AA45DB" w:rsidRPr="00D75EBF">
        <w:rPr>
          <w:i/>
          <w:iCs/>
          <w:lang w:val="it-IT"/>
        </w:rPr>
        <w:t>ț</w:t>
      </w:r>
      <w:r w:rsidRPr="00D75EBF">
        <w:rPr>
          <w:i/>
          <w:iCs/>
          <w:lang w:val="it-IT"/>
        </w:rPr>
        <w:t>ionări/avertizări hidrologice la nivel na</w:t>
      </w:r>
      <w:r w:rsidR="00AA45DB" w:rsidRPr="00D75EBF">
        <w:rPr>
          <w:i/>
          <w:iCs/>
          <w:lang w:val="it-IT"/>
        </w:rPr>
        <w:t>ț</w:t>
      </w:r>
      <w:r w:rsidRPr="00D75EBF">
        <w:rPr>
          <w:i/>
          <w:iCs/>
          <w:lang w:val="it-IT"/>
        </w:rPr>
        <w:t>ional</w:t>
      </w:r>
    </w:p>
    <w:p w14:paraId="1CA744D4" w14:textId="1C0D88C9" w:rsidR="00932D38" w:rsidRPr="00932D38" w:rsidRDefault="00932D38" w:rsidP="00823F47">
      <w:pPr>
        <w:jc w:val="center"/>
      </w:pPr>
      <w:r w:rsidRPr="00932D38">
        <w:rPr>
          <w:noProof/>
          <w:lang w:val="en-JM" w:eastAsia="en-JM"/>
        </w:rPr>
        <w:drawing>
          <wp:inline distT="0" distB="0" distL="0" distR="0" wp14:anchorId="19B811DE" wp14:editId="5676865D">
            <wp:extent cx="5734050" cy="3143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50" cy="3143250"/>
                    </a:xfrm>
                    <a:prstGeom prst="rect">
                      <a:avLst/>
                    </a:prstGeom>
                    <a:noFill/>
                    <a:ln>
                      <a:noFill/>
                    </a:ln>
                  </pic:spPr>
                </pic:pic>
              </a:graphicData>
            </a:graphic>
          </wp:inline>
        </w:drawing>
      </w:r>
    </w:p>
    <w:p w14:paraId="58084631" w14:textId="1423EA9D" w:rsidR="00932D38" w:rsidRPr="00D75EBF" w:rsidRDefault="00932D38" w:rsidP="00886555">
      <w:pPr>
        <w:jc w:val="center"/>
        <w:rPr>
          <w:i/>
          <w:iCs/>
          <w:lang w:val="it-IT"/>
        </w:rPr>
      </w:pPr>
      <w:r w:rsidRPr="00D75EBF">
        <w:rPr>
          <w:i/>
          <w:iCs/>
          <w:lang w:val="it-IT"/>
        </w:rPr>
        <w:t xml:space="preserve">Figura </w:t>
      </w:r>
      <w:r w:rsidR="009A132C" w:rsidRPr="00D75EBF">
        <w:rPr>
          <w:i/>
          <w:iCs/>
          <w:lang w:val="it-IT"/>
        </w:rPr>
        <w:t>4</w:t>
      </w:r>
      <w:r w:rsidRPr="00D75EBF">
        <w:rPr>
          <w:i/>
          <w:iCs/>
          <w:lang w:val="it-IT"/>
        </w:rPr>
        <w:t>. Schema fluxului informa</w:t>
      </w:r>
      <w:r w:rsidR="00AA45DB" w:rsidRPr="00D75EBF">
        <w:rPr>
          <w:i/>
          <w:iCs/>
          <w:lang w:val="it-IT"/>
        </w:rPr>
        <w:t>ț</w:t>
      </w:r>
      <w:r w:rsidRPr="00D75EBF">
        <w:rPr>
          <w:i/>
          <w:iCs/>
          <w:lang w:val="it-IT"/>
        </w:rPr>
        <w:t>ional operativ aten</w:t>
      </w:r>
      <w:r w:rsidR="00AA45DB" w:rsidRPr="00D75EBF">
        <w:rPr>
          <w:i/>
          <w:iCs/>
          <w:lang w:val="it-IT"/>
        </w:rPr>
        <w:t>ț</w:t>
      </w:r>
      <w:r w:rsidRPr="00D75EBF">
        <w:rPr>
          <w:i/>
          <w:iCs/>
          <w:lang w:val="it-IT"/>
        </w:rPr>
        <w:t>ionări/avertizări hidrologice la nivel regional</w:t>
      </w:r>
    </w:p>
    <w:p w14:paraId="1527A39D" w14:textId="77777777" w:rsidR="009A132C" w:rsidRPr="00D75EBF" w:rsidRDefault="009A132C" w:rsidP="00886555">
      <w:pPr>
        <w:jc w:val="center"/>
        <w:rPr>
          <w:i/>
          <w:iCs/>
          <w:lang w:val="it-IT"/>
        </w:rPr>
      </w:pPr>
    </w:p>
    <w:p w14:paraId="6572624D" w14:textId="1FA489F3" w:rsidR="00932D38" w:rsidRPr="00147A2C" w:rsidRDefault="00932D38" w:rsidP="00886555">
      <w:pPr>
        <w:jc w:val="both"/>
        <w:rPr>
          <w:b/>
          <w:bCs/>
          <w:i/>
          <w:iCs/>
          <w:color w:val="000000" w:themeColor="text1"/>
          <w:szCs w:val="20"/>
          <w:lang w:val="ro"/>
        </w:rPr>
      </w:pPr>
      <w:r w:rsidRPr="00147A2C">
        <w:rPr>
          <w:b/>
          <w:bCs/>
          <w:i/>
          <w:iCs/>
          <w:color w:val="000000" w:themeColor="text1"/>
          <w:szCs w:val="20"/>
          <w:lang w:val="ro"/>
        </w:rPr>
        <w:lastRenderedPageBreak/>
        <w:t xml:space="preserve">Structura </w:t>
      </w:r>
      <w:r w:rsidR="00346959">
        <w:rPr>
          <w:b/>
          <w:bCs/>
          <w:i/>
          <w:iCs/>
          <w:color w:val="000000" w:themeColor="text1"/>
          <w:szCs w:val="20"/>
          <w:lang w:val="ro"/>
        </w:rPr>
        <w:t>ș</w:t>
      </w:r>
      <w:r w:rsidRPr="00147A2C">
        <w:rPr>
          <w:b/>
          <w:bCs/>
          <w:i/>
          <w:iCs/>
          <w:color w:val="000000" w:themeColor="text1"/>
          <w:szCs w:val="20"/>
          <w:lang w:val="ro"/>
        </w:rPr>
        <w:t>i func</w:t>
      </w:r>
      <w:r w:rsidR="00AA45DB">
        <w:rPr>
          <w:b/>
          <w:bCs/>
          <w:i/>
          <w:iCs/>
          <w:color w:val="000000" w:themeColor="text1"/>
          <w:szCs w:val="20"/>
          <w:lang w:val="ro"/>
        </w:rPr>
        <w:t>ț</w:t>
      </w:r>
      <w:r w:rsidRPr="00147A2C">
        <w:rPr>
          <w:b/>
          <w:bCs/>
          <w:i/>
          <w:iCs/>
          <w:color w:val="000000" w:themeColor="text1"/>
          <w:szCs w:val="20"/>
          <w:lang w:val="ro"/>
        </w:rPr>
        <w:t>iile sistemului informa</w:t>
      </w:r>
      <w:r w:rsidR="00AA45DB">
        <w:rPr>
          <w:b/>
          <w:bCs/>
          <w:i/>
          <w:iCs/>
          <w:color w:val="000000" w:themeColor="text1"/>
          <w:szCs w:val="20"/>
          <w:lang w:val="ro"/>
        </w:rPr>
        <w:t>ț</w:t>
      </w:r>
      <w:r w:rsidRPr="00147A2C">
        <w:rPr>
          <w:b/>
          <w:bCs/>
          <w:i/>
          <w:iCs/>
          <w:color w:val="000000" w:themeColor="text1"/>
          <w:szCs w:val="20"/>
          <w:lang w:val="ro"/>
        </w:rPr>
        <w:t>ional</w:t>
      </w:r>
    </w:p>
    <w:p w14:paraId="281B458F" w14:textId="43B0BEF4" w:rsidR="004C3AA8" w:rsidRPr="00A11996" w:rsidRDefault="004C3AA8" w:rsidP="004C3AA8">
      <w:pPr>
        <w:spacing w:after="0"/>
        <w:jc w:val="both"/>
        <w:rPr>
          <w:lang w:val="ro"/>
        </w:rPr>
      </w:pPr>
      <w:bookmarkStart w:id="39" w:name="_Hlk103070156"/>
      <w:r w:rsidRPr="00905EE8">
        <w:rPr>
          <w:lang w:val="ro"/>
        </w:rPr>
        <w:t xml:space="preserve">La nivelul A.N.A.R., </w:t>
      </w:r>
      <w:r w:rsidRPr="00A11996">
        <w:rPr>
          <w:lang w:val="ro"/>
        </w:rPr>
        <w:t>sistemul informa</w:t>
      </w:r>
      <w:r w:rsidR="00AA45DB">
        <w:rPr>
          <w:lang w:val="ro"/>
        </w:rPr>
        <w:t>ț</w:t>
      </w:r>
      <w:r w:rsidRPr="00A11996">
        <w:rPr>
          <w:lang w:val="ro"/>
        </w:rPr>
        <w:t>ional este bazat pe o Re</w:t>
      </w:r>
      <w:r w:rsidR="00AA45DB">
        <w:rPr>
          <w:lang w:val="ro"/>
        </w:rPr>
        <w:t>ț</w:t>
      </w:r>
      <w:r w:rsidRPr="00A11996">
        <w:rPr>
          <w:lang w:val="ro"/>
        </w:rPr>
        <w:t>ea Na</w:t>
      </w:r>
      <w:r w:rsidR="00AA45DB">
        <w:rPr>
          <w:lang w:val="ro"/>
        </w:rPr>
        <w:t>ț</w:t>
      </w:r>
      <w:r w:rsidRPr="00A11996">
        <w:rPr>
          <w:lang w:val="ro"/>
        </w:rPr>
        <w:t>ională de Transmisie a Datelor de Gospodărire Apelor (R.N.T.D.G.A.) structurată pe 4 niveluri, pornind de la baza structurii organizatorice :</w:t>
      </w:r>
    </w:p>
    <w:p w14:paraId="39484455" w14:textId="2E8197A2" w:rsidR="004C3AA8" w:rsidRPr="00A11996" w:rsidRDefault="004C3AA8">
      <w:pPr>
        <w:pStyle w:val="ListParagraph"/>
        <w:numPr>
          <w:ilvl w:val="0"/>
          <w:numId w:val="19"/>
        </w:numPr>
        <w:spacing w:before="0"/>
        <w:jc w:val="both"/>
        <w:rPr>
          <w:lang w:val="ro"/>
        </w:rPr>
      </w:pPr>
      <w:r w:rsidRPr="00A11996">
        <w:rPr>
          <w:lang w:val="ro"/>
        </w:rPr>
        <w:t>Nivelul 4 – nivelul local care include unită</w:t>
      </w:r>
      <w:r w:rsidR="00AA45DB">
        <w:rPr>
          <w:lang w:val="ro"/>
        </w:rPr>
        <w:t>ț</w:t>
      </w:r>
      <w:r w:rsidRPr="00A11996">
        <w:rPr>
          <w:lang w:val="ro"/>
        </w:rPr>
        <w:t>i de producere a datelor (sta</w:t>
      </w:r>
      <w:r w:rsidR="00AA45DB">
        <w:rPr>
          <w:lang w:val="ro"/>
        </w:rPr>
        <w:t>ț</w:t>
      </w:r>
      <w:r w:rsidRPr="00A11996">
        <w:rPr>
          <w:lang w:val="ro"/>
        </w:rPr>
        <w:t>ii hidrometrice sub jurisdic</w:t>
      </w:r>
      <w:r w:rsidR="00AA45DB">
        <w:rPr>
          <w:lang w:val="ro"/>
        </w:rPr>
        <w:t>ț</w:t>
      </w:r>
      <w:r w:rsidRPr="00A11996">
        <w:rPr>
          <w:lang w:val="ro"/>
        </w:rPr>
        <w:t>ia sta</w:t>
      </w:r>
      <w:r w:rsidR="00AA45DB">
        <w:rPr>
          <w:lang w:val="ro"/>
        </w:rPr>
        <w:t>ț</w:t>
      </w:r>
      <w:r w:rsidRPr="00A11996">
        <w:rPr>
          <w:lang w:val="ro"/>
        </w:rPr>
        <w:t>iilor hidrologice de colectare jude</w:t>
      </w:r>
      <w:r w:rsidR="00AA45DB">
        <w:rPr>
          <w:lang w:val="ro"/>
        </w:rPr>
        <w:t>ț</w:t>
      </w:r>
      <w:r w:rsidRPr="00A11996">
        <w:rPr>
          <w:lang w:val="ro"/>
        </w:rPr>
        <w:t>ene);</w:t>
      </w:r>
    </w:p>
    <w:p w14:paraId="2472525D" w14:textId="694A8814" w:rsidR="004C3AA8" w:rsidRPr="00A11996" w:rsidRDefault="004C3AA8">
      <w:pPr>
        <w:pStyle w:val="ListParagraph"/>
        <w:numPr>
          <w:ilvl w:val="0"/>
          <w:numId w:val="19"/>
        </w:numPr>
        <w:spacing w:before="0"/>
        <w:jc w:val="both"/>
        <w:rPr>
          <w:lang w:val="ro"/>
        </w:rPr>
      </w:pPr>
      <w:r w:rsidRPr="00A11996">
        <w:rPr>
          <w:lang w:val="ro"/>
        </w:rPr>
        <w:t>Nivelul 3 – nivelul de decizie teritorial/jude</w:t>
      </w:r>
      <w:r w:rsidR="00AA45DB">
        <w:rPr>
          <w:lang w:val="ro"/>
        </w:rPr>
        <w:t>ț</w:t>
      </w:r>
      <w:r w:rsidRPr="00A11996">
        <w:rPr>
          <w:lang w:val="ro"/>
        </w:rPr>
        <w:t xml:space="preserve">ean </w:t>
      </w:r>
      <w:r w:rsidR="00346959">
        <w:rPr>
          <w:lang w:val="ro"/>
        </w:rPr>
        <w:t>ș</w:t>
      </w:r>
      <w:r w:rsidRPr="00A11996">
        <w:rPr>
          <w:lang w:val="ro"/>
        </w:rPr>
        <w:t>i sub-bazinal care include unită</w:t>
      </w:r>
      <w:r w:rsidR="00AA45DB">
        <w:rPr>
          <w:lang w:val="ro"/>
        </w:rPr>
        <w:t>ț</w:t>
      </w:r>
      <w:r w:rsidRPr="00A11996">
        <w:rPr>
          <w:lang w:val="ro"/>
        </w:rPr>
        <w:t xml:space="preserve">ile de colectare a datelor hidrologice (Sisteme de Gospodărire a Apelor </w:t>
      </w:r>
      <w:r w:rsidR="00346959">
        <w:rPr>
          <w:lang w:val="ro"/>
        </w:rPr>
        <w:t>ș</w:t>
      </w:r>
      <w:r w:rsidRPr="00A11996">
        <w:rPr>
          <w:lang w:val="ro"/>
        </w:rPr>
        <w:t>i sta</w:t>
      </w:r>
      <w:r w:rsidR="00AA45DB">
        <w:rPr>
          <w:lang w:val="ro"/>
        </w:rPr>
        <w:t>ț</w:t>
      </w:r>
      <w:r w:rsidRPr="00A11996">
        <w:rPr>
          <w:lang w:val="ro"/>
        </w:rPr>
        <w:t>ii hidrologice), aflate în subordinea Administra</w:t>
      </w:r>
      <w:r w:rsidR="00AA45DB">
        <w:rPr>
          <w:lang w:val="ro"/>
        </w:rPr>
        <w:t>ț</w:t>
      </w:r>
      <w:r w:rsidRPr="00A11996">
        <w:rPr>
          <w:lang w:val="ro"/>
        </w:rPr>
        <w:t>iilor Bazinale de Apă;</w:t>
      </w:r>
    </w:p>
    <w:p w14:paraId="50CE7953" w14:textId="67317022" w:rsidR="004C3AA8" w:rsidRPr="00A11996" w:rsidRDefault="004C3AA8">
      <w:pPr>
        <w:pStyle w:val="ListParagraph"/>
        <w:numPr>
          <w:ilvl w:val="0"/>
          <w:numId w:val="19"/>
        </w:numPr>
        <w:spacing w:before="0"/>
        <w:jc w:val="both"/>
        <w:rPr>
          <w:lang w:val="ro"/>
        </w:rPr>
      </w:pPr>
      <w:r w:rsidRPr="00A11996">
        <w:rPr>
          <w:lang w:val="ro"/>
        </w:rPr>
        <w:t>Nivelul 2 – nivelul de decizie bazinal, care corespunde Centrelor/Servic</w:t>
      </w:r>
      <w:r w:rsidR="003B37CF">
        <w:rPr>
          <w:lang w:val="ro"/>
        </w:rPr>
        <w:t>i</w:t>
      </w:r>
      <w:r w:rsidRPr="00A11996">
        <w:rPr>
          <w:lang w:val="ro"/>
        </w:rPr>
        <w:t>ilor de Prognoză Bazinale din cadrul Administra</w:t>
      </w:r>
      <w:r w:rsidR="00AA45DB">
        <w:rPr>
          <w:lang w:val="ro"/>
        </w:rPr>
        <w:t>ț</w:t>
      </w:r>
      <w:r w:rsidRPr="00A11996">
        <w:rPr>
          <w:lang w:val="ro"/>
        </w:rPr>
        <w:t>iilor Bazinale de Apă;</w:t>
      </w:r>
    </w:p>
    <w:p w14:paraId="1C114031" w14:textId="555F2475" w:rsidR="004C3AA8" w:rsidRPr="00905EE8" w:rsidRDefault="004C3AA8">
      <w:pPr>
        <w:pStyle w:val="ListParagraph"/>
        <w:numPr>
          <w:ilvl w:val="0"/>
          <w:numId w:val="19"/>
        </w:numPr>
        <w:spacing w:before="0"/>
        <w:jc w:val="both"/>
        <w:rPr>
          <w:lang w:val="ro"/>
        </w:rPr>
      </w:pPr>
      <w:r w:rsidRPr="00A11996">
        <w:rPr>
          <w:lang w:val="ro"/>
        </w:rPr>
        <w:t>Nivelul 1 – nivelul na</w:t>
      </w:r>
      <w:r w:rsidR="00AA45DB">
        <w:rPr>
          <w:lang w:val="ro"/>
        </w:rPr>
        <w:t>ț</w:t>
      </w:r>
      <w:r w:rsidRPr="00A11996">
        <w:rPr>
          <w:lang w:val="ro"/>
        </w:rPr>
        <w:t>ional cuprinde Centrul Na</w:t>
      </w:r>
      <w:r w:rsidR="00AA45DB">
        <w:rPr>
          <w:lang w:val="ro"/>
        </w:rPr>
        <w:t>ț</w:t>
      </w:r>
      <w:r w:rsidRPr="00A11996">
        <w:rPr>
          <w:lang w:val="ro"/>
        </w:rPr>
        <w:t>ional de Prognoză din cadrul Institutului Na</w:t>
      </w:r>
      <w:r w:rsidR="00AA45DB">
        <w:rPr>
          <w:lang w:val="ro"/>
        </w:rPr>
        <w:t>ț</w:t>
      </w:r>
      <w:r w:rsidRPr="00A11996">
        <w:rPr>
          <w:lang w:val="ro"/>
        </w:rPr>
        <w:t xml:space="preserve">ional de Gospodărire a Apelor </w:t>
      </w:r>
      <w:r w:rsidR="00346959">
        <w:rPr>
          <w:lang w:val="ro"/>
        </w:rPr>
        <w:t>ș</w:t>
      </w:r>
      <w:r w:rsidRPr="00A11996">
        <w:rPr>
          <w:lang w:val="ro"/>
        </w:rPr>
        <w:t>i Centrele Operative pentru Situa</w:t>
      </w:r>
      <w:r w:rsidR="00AA45DB">
        <w:rPr>
          <w:lang w:val="ro"/>
        </w:rPr>
        <w:t>ț</w:t>
      </w:r>
      <w:r w:rsidRPr="00A11996">
        <w:rPr>
          <w:lang w:val="ro"/>
        </w:rPr>
        <w:t>ii de Urgen</w:t>
      </w:r>
      <w:r w:rsidR="00AA45DB">
        <w:rPr>
          <w:lang w:val="ro"/>
        </w:rPr>
        <w:t>ț</w:t>
      </w:r>
      <w:r w:rsidRPr="00A11996">
        <w:rPr>
          <w:lang w:val="ro"/>
        </w:rPr>
        <w:t>ă din cadrul Administra</w:t>
      </w:r>
      <w:r w:rsidR="00AA45DB">
        <w:rPr>
          <w:lang w:val="ro"/>
        </w:rPr>
        <w:t>ț</w:t>
      </w:r>
      <w:r w:rsidRPr="00A11996">
        <w:rPr>
          <w:lang w:val="ro"/>
        </w:rPr>
        <w:t>iei Na</w:t>
      </w:r>
      <w:r w:rsidR="00AA45DB">
        <w:rPr>
          <w:lang w:val="ro"/>
        </w:rPr>
        <w:t>ț</w:t>
      </w:r>
      <w:r w:rsidRPr="00A11996">
        <w:rPr>
          <w:lang w:val="ro"/>
        </w:rPr>
        <w:t xml:space="preserve">ionale „Apele Române” </w:t>
      </w:r>
      <w:r w:rsidR="00346959">
        <w:rPr>
          <w:lang w:val="ro"/>
        </w:rPr>
        <w:t>ș</w:t>
      </w:r>
      <w:r w:rsidRPr="00A11996">
        <w:rPr>
          <w:lang w:val="ro"/>
        </w:rPr>
        <w:t xml:space="preserve">i Ministerului Mediului, Apelor </w:t>
      </w:r>
      <w:r w:rsidR="00346959">
        <w:rPr>
          <w:lang w:val="ro"/>
        </w:rPr>
        <w:t>ș</w:t>
      </w:r>
      <w:r w:rsidRPr="00A11996">
        <w:rPr>
          <w:lang w:val="ro"/>
        </w:rPr>
        <w:t>i Pădurilor</w:t>
      </w:r>
      <w:r w:rsidRPr="00905EE8">
        <w:rPr>
          <w:lang w:val="ro"/>
        </w:rPr>
        <w:t>.</w:t>
      </w:r>
    </w:p>
    <w:p w14:paraId="159794BB" w14:textId="7D029C04" w:rsidR="00932D38" w:rsidRPr="00932D38" w:rsidRDefault="00932D38" w:rsidP="00886555">
      <w:pPr>
        <w:jc w:val="both"/>
      </w:pPr>
      <w:r w:rsidRPr="00A71CEE">
        <w:t xml:space="preserve">În </w:t>
      </w:r>
      <w:r w:rsidRPr="00A71CEE">
        <w:rPr>
          <w:i/>
          <w:iCs/>
        </w:rPr>
        <w:t xml:space="preserve">figura </w:t>
      </w:r>
      <w:r w:rsidR="009A132C" w:rsidRPr="00A71CEE">
        <w:rPr>
          <w:i/>
          <w:iCs/>
        </w:rPr>
        <w:t xml:space="preserve">5 </w:t>
      </w:r>
      <w:r w:rsidRPr="00A71CEE">
        <w:t>este redată schema</w:t>
      </w:r>
      <w:r w:rsidRPr="00932D38">
        <w:t xml:space="preserve"> fluxului informa</w:t>
      </w:r>
      <w:r w:rsidR="00AA45DB">
        <w:t>ț</w:t>
      </w:r>
      <w:r w:rsidRPr="00932D38">
        <w:t>ional – operativ – decizional.</w:t>
      </w:r>
    </w:p>
    <w:bookmarkEnd w:id="39"/>
    <w:p w14:paraId="4DA1EB6F" w14:textId="78F92030" w:rsidR="00932D38" w:rsidRPr="00932D38" w:rsidRDefault="00932D38" w:rsidP="00932D38">
      <w:r w:rsidRPr="00932D38">
        <w:rPr>
          <w:noProof/>
          <w:lang w:val="en-JM" w:eastAsia="en-JM"/>
        </w:rPr>
        <w:drawing>
          <wp:inline distT="0" distB="0" distL="0" distR="0" wp14:anchorId="45922054" wp14:editId="392C7108">
            <wp:extent cx="5734050" cy="3686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3686175"/>
                    </a:xfrm>
                    <a:prstGeom prst="rect">
                      <a:avLst/>
                    </a:prstGeom>
                    <a:noFill/>
                    <a:ln>
                      <a:noFill/>
                    </a:ln>
                  </pic:spPr>
                </pic:pic>
              </a:graphicData>
            </a:graphic>
          </wp:inline>
        </w:drawing>
      </w:r>
    </w:p>
    <w:p w14:paraId="57D1EFD8" w14:textId="68E04260" w:rsidR="00932D38" w:rsidRPr="00D75EBF" w:rsidRDefault="00932D38" w:rsidP="00886555">
      <w:pPr>
        <w:jc w:val="center"/>
        <w:rPr>
          <w:i/>
          <w:iCs/>
        </w:rPr>
      </w:pPr>
      <w:r w:rsidRPr="00D75EBF">
        <w:rPr>
          <w:i/>
          <w:iCs/>
        </w:rPr>
        <w:t xml:space="preserve">Figura </w:t>
      </w:r>
      <w:r w:rsidR="009A132C" w:rsidRPr="00D75EBF">
        <w:rPr>
          <w:i/>
          <w:iCs/>
        </w:rPr>
        <w:t>5</w:t>
      </w:r>
      <w:r w:rsidRPr="00D75EBF">
        <w:rPr>
          <w:i/>
          <w:iCs/>
        </w:rPr>
        <w:t>. Schema fluxului informa</w:t>
      </w:r>
      <w:r w:rsidR="00AA45DB" w:rsidRPr="00D75EBF">
        <w:rPr>
          <w:i/>
          <w:iCs/>
        </w:rPr>
        <w:t>ț</w:t>
      </w:r>
      <w:r w:rsidRPr="00D75EBF">
        <w:rPr>
          <w:i/>
          <w:iCs/>
        </w:rPr>
        <w:t>ional-operativ-decizional</w:t>
      </w:r>
    </w:p>
    <w:p w14:paraId="2BEB083D" w14:textId="17D1ACD6" w:rsidR="00932D38" w:rsidRPr="00D75EBF" w:rsidRDefault="00932D38" w:rsidP="00886555">
      <w:pPr>
        <w:jc w:val="both"/>
      </w:pPr>
      <w:r w:rsidRPr="00D75EBF">
        <w:t>Prin intermediul acestui sistem descris anterior sunt transmise atât informa</w:t>
      </w:r>
      <w:r w:rsidR="00AA45DB" w:rsidRPr="00D75EBF">
        <w:t>ț</w:t>
      </w:r>
      <w:r w:rsidRPr="00D75EBF">
        <w:t>ii operative - fluxul rapid (date hidrologice, date privind poluări accidentale, accidente la construc</w:t>
      </w:r>
      <w:r w:rsidR="00AA45DB" w:rsidRPr="00D75EBF">
        <w:t>ț</w:t>
      </w:r>
      <w:r w:rsidRPr="00D75EBF">
        <w:t xml:space="preserve">iile hidrotehnice, etc) cât </w:t>
      </w:r>
      <w:r w:rsidR="00346959" w:rsidRPr="00D75EBF">
        <w:t>ș</w:t>
      </w:r>
      <w:r w:rsidRPr="00D75EBF">
        <w:t>i informa</w:t>
      </w:r>
      <w:r w:rsidR="00AA45DB" w:rsidRPr="00D75EBF">
        <w:t>ț</w:t>
      </w:r>
      <w:r w:rsidRPr="00D75EBF">
        <w:t>ii în flux lent (prognoze, diagnoze, date informative, rezumate, baze de date, etc.).</w:t>
      </w:r>
    </w:p>
    <w:p w14:paraId="72A7CCAC" w14:textId="2CD3CA16" w:rsidR="00932D38" w:rsidRPr="00D75EBF" w:rsidRDefault="00932D38" w:rsidP="00886555">
      <w:pPr>
        <w:jc w:val="both"/>
      </w:pPr>
      <w:r w:rsidRPr="00D75EBF">
        <w:t>Concentrarea maximă de informa</w:t>
      </w:r>
      <w:r w:rsidR="00AA45DB" w:rsidRPr="00D75EBF">
        <w:t>ț</w:t>
      </w:r>
      <w:r w:rsidRPr="00D75EBF">
        <w:t>ii (ca substan</w:t>
      </w:r>
      <w:r w:rsidR="00AA45DB" w:rsidRPr="00D75EBF">
        <w:t>ț</w:t>
      </w:r>
      <w:r w:rsidRPr="00D75EBF">
        <w:t xml:space="preserve">ă) este la nivelul (1), nivelul de coordonare </w:t>
      </w:r>
      <w:r w:rsidR="00346959" w:rsidRPr="00D75EBF">
        <w:t>ș</w:t>
      </w:r>
      <w:r w:rsidRPr="00D75EBF">
        <w:t>i control permi</w:t>
      </w:r>
      <w:r w:rsidR="00AA45DB" w:rsidRPr="00D75EBF">
        <w:t>ț</w:t>
      </w:r>
      <w:r w:rsidRPr="00D75EBF">
        <w:t>ând acestuia să func</w:t>
      </w:r>
      <w:r w:rsidR="00AA45DB" w:rsidRPr="00D75EBF">
        <w:t>ț</w:t>
      </w:r>
      <w:r w:rsidRPr="00D75EBF">
        <w:t xml:space="preserve">ioneze ca un sistem integrat, capabil să realizeze </w:t>
      </w:r>
      <w:r w:rsidR="00346959" w:rsidRPr="00D75EBF">
        <w:t>ș</w:t>
      </w:r>
      <w:r w:rsidRPr="00D75EBF">
        <w:t>i să implementeze strategii la nivel na</w:t>
      </w:r>
      <w:r w:rsidR="00AA45DB" w:rsidRPr="00D75EBF">
        <w:t>ț</w:t>
      </w:r>
      <w:r w:rsidRPr="00D75EBF">
        <w:t xml:space="preserve">ional. La nivelurile (2) </w:t>
      </w:r>
      <w:r w:rsidR="00346959" w:rsidRPr="00D75EBF">
        <w:t>ș</w:t>
      </w:r>
      <w:r w:rsidRPr="00D75EBF">
        <w:t xml:space="preserve">i </w:t>
      </w:r>
      <w:r w:rsidRPr="00D75EBF">
        <w:lastRenderedPageBreak/>
        <w:t xml:space="preserve">(3) concentrarea datelor este mai scăzută, dar este necesară asigurarea validării datelor pentru luarea de decizii rapide </w:t>
      </w:r>
      <w:r w:rsidR="00346959" w:rsidRPr="00D75EBF">
        <w:t>ș</w:t>
      </w:r>
      <w:r w:rsidRPr="00D75EBF">
        <w:t>i corecte în cazul desfă</w:t>
      </w:r>
      <w:r w:rsidR="00346959" w:rsidRPr="00D75EBF">
        <w:t>ș</w:t>
      </w:r>
      <w:r w:rsidRPr="00D75EBF">
        <w:t xml:space="preserve">urării unor evenimente-tip, colapsuri, etc. </w:t>
      </w:r>
    </w:p>
    <w:p w14:paraId="07251302" w14:textId="6CE79FF2" w:rsidR="004C3AA8" w:rsidRPr="00A11996" w:rsidRDefault="004C3AA8" w:rsidP="004C3AA8">
      <w:pPr>
        <w:jc w:val="both"/>
        <w:rPr>
          <w:lang w:val="ro"/>
        </w:rPr>
      </w:pPr>
      <w:bookmarkStart w:id="40" w:name="_Hlk107555539"/>
      <w:r w:rsidRPr="00E8154F">
        <w:rPr>
          <w:lang w:val="ro"/>
        </w:rPr>
        <w:t>Ca regulă generală, la nivelurile 2</w:t>
      </w:r>
      <w:r>
        <w:rPr>
          <w:lang w:val="ro"/>
        </w:rPr>
        <w:t xml:space="preserve"> </w:t>
      </w:r>
      <w:r w:rsidR="00346959">
        <w:rPr>
          <w:lang w:val="ro"/>
        </w:rPr>
        <w:t>ș</w:t>
      </w:r>
      <w:r>
        <w:rPr>
          <w:lang w:val="ro"/>
        </w:rPr>
        <w:t>i</w:t>
      </w:r>
      <w:r w:rsidRPr="00E8154F">
        <w:rPr>
          <w:lang w:val="ro"/>
        </w:rPr>
        <w:t xml:space="preserve"> 3, </w:t>
      </w:r>
      <w:r w:rsidRPr="00A11996">
        <w:rPr>
          <w:lang w:val="ro"/>
        </w:rPr>
        <w:t>centrul pentru concentrarea informa</w:t>
      </w:r>
      <w:r w:rsidR="00AA45DB">
        <w:rPr>
          <w:lang w:val="ro"/>
        </w:rPr>
        <w:t>ț</w:t>
      </w:r>
      <w:r w:rsidRPr="00A11996">
        <w:rPr>
          <w:lang w:val="ro"/>
        </w:rPr>
        <w:t>iilor este reprezentat la nivelul Administra</w:t>
      </w:r>
      <w:r w:rsidR="00AA45DB">
        <w:rPr>
          <w:lang w:val="ro"/>
        </w:rPr>
        <w:t>ț</w:t>
      </w:r>
      <w:r w:rsidRPr="00A11996">
        <w:rPr>
          <w:lang w:val="ro"/>
        </w:rPr>
        <w:t xml:space="preserve">iilor Bazinale de Apă de serviciile hidrologie </w:t>
      </w:r>
      <w:r w:rsidR="00346959">
        <w:rPr>
          <w:lang w:val="ro"/>
        </w:rPr>
        <w:t>ș</w:t>
      </w:r>
      <w:r w:rsidRPr="00A11996">
        <w:rPr>
          <w:lang w:val="ro"/>
        </w:rPr>
        <w:t>i situa</w:t>
      </w:r>
      <w:r w:rsidR="00AA45DB">
        <w:rPr>
          <w:lang w:val="ro"/>
        </w:rPr>
        <w:t>ț</w:t>
      </w:r>
      <w:r w:rsidRPr="00A11996">
        <w:rPr>
          <w:lang w:val="ro"/>
        </w:rPr>
        <w:t>ii de urgen</w:t>
      </w:r>
      <w:r w:rsidR="00AA45DB">
        <w:rPr>
          <w:lang w:val="ro"/>
        </w:rPr>
        <w:t>ț</w:t>
      </w:r>
      <w:r w:rsidRPr="00A11996">
        <w:rPr>
          <w:lang w:val="ro"/>
        </w:rPr>
        <w:t>ă unde se colectează toate informa</w:t>
      </w:r>
      <w:r w:rsidR="00AA45DB">
        <w:rPr>
          <w:lang w:val="ro"/>
        </w:rPr>
        <w:t>ț</w:t>
      </w:r>
      <w:r w:rsidRPr="00A11996">
        <w:rPr>
          <w:lang w:val="ro"/>
        </w:rPr>
        <w:t>iile privind gestionarea situa</w:t>
      </w:r>
      <w:r w:rsidR="00AA45DB">
        <w:rPr>
          <w:lang w:val="ro"/>
        </w:rPr>
        <w:t>ț</w:t>
      </w:r>
      <w:r w:rsidRPr="00A11996">
        <w:rPr>
          <w:lang w:val="ro"/>
        </w:rPr>
        <w:t>iilor de urgen</w:t>
      </w:r>
      <w:r w:rsidR="00AA45DB">
        <w:rPr>
          <w:lang w:val="ro"/>
        </w:rPr>
        <w:t>ț</w:t>
      </w:r>
      <w:r w:rsidRPr="00A11996">
        <w:rPr>
          <w:lang w:val="ro"/>
        </w:rPr>
        <w:t xml:space="preserve">ă, pe baza analizelor efectuate dispunându-se măsuri clare pentru prevenirea </w:t>
      </w:r>
      <w:r w:rsidR="00346959">
        <w:rPr>
          <w:lang w:val="ro"/>
        </w:rPr>
        <w:t>ș</w:t>
      </w:r>
      <w:r w:rsidRPr="00A11996">
        <w:rPr>
          <w:lang w:val="ro"/>
        </w:rPr>
        <w:t>i monitorizarea fenomenelor hidrologice. De</w:t>
      </w:r>
      <w:r w:rsidR="00BD3B2A">
        <w:rPr>
          <w:lang w:val="ro"/>
        </w:rPr>
        <w:t xml:space="preserve"> </w:t>
      </w:r>
      <w:r w:rsidRPr="00A11996">
        <w:rPr>
          <w:lang w:val="ro"/>
        </w:rPr>
        <w:t>asemenea, în afara rolului de cunoa</w:t>
      </w:r>
      <w:r w:rsidR="00346959">
        <w:rPr>
          <w:lang w:val="ro"/>
        </w:rPr>
        <w:t>ș</w:t>
      </w:r>
      <w:r w:rsidRPr="00A11996">
        <w:rPr>
          <w:lang w:val="ro"/>
        </w:rPr>
        <w:t>tere a evenimentelor în derulare din jurisdic</w:t>
      </w:r>
      <w:r w:rsidR="00AA45DB">
        <w:rPr>
          <w:lang w:val="ro"/>
        </w:rPr>
        <w:t>ț</w:t>
      </w:r>
      <w:r w:rsidRPr="00A11996">
        <w:rPr>
          <w:lang w:val="ro"/>
        </w:rPr>
        <w:t>ia lor, au rolul de a coordona ac</w:t>
      </w:r>
      <w:r w:rsidR="00AA45DB">
        <w:rPr>
          <w:lang w:val="ro"/>
        </w:rPr>
        <w:t>ț</w:t>
      </w:r>
      <w:r w:rsidRPr="00A11996">
        <w:rPr>
          <w:lang w:val="ro"/>
        </w:rPr>
        <w:t>iunile de răspuns în concordan</w:t>
      </w:r>
      <w:r w:rsidR="00AA45DB">
        <w:rPr>
          <w:lang w:val="ro"/>
        </w:rPr>
        <w:t>ț</w:t>
      </w:r>
      <w:r w:rsidRPr="00A11996">
        <w:rPr>
          <w:lang w:val="ro"/>
        </w:rPr>
        <w:t>ă cu deciziile respectivei Administra</w:t>
      </w:r>
      <w:r w:rsidR="00AA45DB">
        <w:rPr>
          <w:lang w:val="ro"/>
        </w:rPr>
        <w:t>ț</w:t>
      </w:r>
      <w:r w:rsidRPr="00A11996">
        <w:rPr>
          <w:lang w:val="ro"/>
        </w:rPr>
        <w:t>ii Bazinale de Apă.</w:t>
      </w:r>
    </w:p>
    <w:bookmarkEnd w:id="40"/>
    <w:p w14:paraId="517E53D4" w14:textId="0ED2BFC2" w:rsidR="00932D38" w:rsidRPr="00A56F55" w:rsidRDefault="00932D38" w:rsidP="00886555">
      <w:pPr>
        <w:jc w:val="both"/>
        <w:rPr>
          <w:lang w:val="ro"/>
        </w:rPr>
      </w:pPr>
      <w:r w:rsidRPr="00A56F55">
        <w:rPr>
          <w:lang w:val="ro"/>
        </w:rPr>
        <w:t>Pe perioada situa</w:t>
      </w:r>
      <w:r w:rsidR="00AA45DB" w:rsidRPr="00A56F55">
        <w:rPr>
          <w:lang w:val="ro"/>
        </w:rPr>
        <w:t>ț</w:t>
      </w:r>
      <w:r w:rsidRPr="00A56F55">
        <w:rPr>
          <w:lang w:val="ro"/>
        </w:rPr>
        <w:t>iilor de urgen</w:t>
      </w:r>
      <w:r w:rsidR="00AA45DB" w:rsidRPr="00A56F55">
        <w:rPr>
          <w:lang w:val="ro"/>
        </w:rPr>
        <w:t>ț</w:t>
      </w:r>
      <w:r w:rsidRPr="00A56F55">
        <w:rPr>
          <w:lang w:val="ro"/>
        </w:rPr>
        <w:t>ă, între nivelurile de decizie 2 (Administra</w:t>
      </w:r>
      <w:r w:rsidR="00AA45DB" w:rsidRPr="00A56F55">
        <w:rPr>
          <w:lang w:val="ro"/>
        </w:rPr>
        <w:t>ț</w:t>
      </w:r>
      <w:r w:rsidRPr="00A56F55">
        <w:rPr>
          <w:lang w:val="ro"/>
        </w:rPr>
        <w:t xml:space="preserve">iile Bazinale de Apă) </w:t>
      </w:r>
      <w:r w:rsidR="00346959" w:rsidRPr="00A56F55">
        <w:rPr>
          <w:lang w:val="ro"/>
        </w:rPr>
        <w:t>ș</w:t>
      </w:r>
      <w:r w:rsidRPr="00A56F55">
        <w:rPr>
          <w:lang w:val="ro"/>
        </w:rPr>
        <w:t>i 1 (Centrul Na</w:t>
      </w:r>
      <w:r w:rsidR="00AA45DB" w:rsidRPr="00A56F55">
        <w:rPr>
          <w:lang w:val="ro"/>
        </w:rPr>
        <w:t>ț</w:t>
      </w:r>
      <w:r w:rsidRPr="00A56F55">
        <w:rPr>
          <w:lang w:val="ro"/>
        </w:rPr>
        <w:t>ional de Prognoză din cadrul I.N.H.G.A.) există un permanent schimb de informa</w:t>
      </w:r>
      <w:r w:rsidR="00AA45DB" w:rsidRPr="00A56F55">
        <w:rPr>
          <w:lang w:val="ro"/>
        </w:rPr>
        <w:t>ț</w:t>
      </w:r>
      <w:r w:rsidRPr="00A56F55">
        <w:rPr>
          <w:lang w:val="ro"/>
        </w:rPr>
        <w:t xml:space="preserve">ii </w:t>
      </w:r>
      <w:r w:rsidR="00346959" w:rsidRPr="00A56F55">
        <w:rPr>
          <w:lang w:val="ro"/>
        </w:rPr>
        <w:t>ș</w:t>
      </w:r>
      <w:r w:rsidRPr="00A56F55">
        <w:rPr>
          <w:lang w:val="ro"/>
        </w:rPr>
        <w:t xml:space="preserve">i date privind fenomenele hidro-meteorologice periculoase </w:t>
      </w:r>
      <w:r w:rsidR="00346959" w:rsidRPr="00A56F55">
        <w:rPr>
          <w:lang w:val="ro"/>
        </w:rPr>
        <w:t>ș</w:t>
      </w:r>
      <w:r w:rsidRPr="00A56F55">
        <w:rPr>
          <w:lang w:val="ro"/>
        </w:rPr>
        <w:t>i evolu</w:t>
      </w:r>
      <w:r w:rsidR="00AA45DB" w:rsidRPr="00A56F55">
        <w:rPr>
          <w:lang w:val="ro"/>
        </w:rPr>
        <w:t>ț</w:t>
      </w:r>
      <w:r w:rsidRPr="00A56F55">
        <w:rPr>
          <w:lang w:val="ro"/>
        </w:rPr>
        <w:t xml:space="preserve">ia acestora în vederea realizării unei prognoze hidrologice cât mai bună </w:t>
      </w:r>
      <w:r w:rsidR="00346959" w:rsidRPr="00A56F55">
        <w:rPr>
          <w:lang w:val="ro"/>
        </w:rPr>
        <w:t>ș</w:t>
      </w:r>
      <w:r w:rsidRPr="00A56F55">
        <w:rPr>
          <w:lang w:val="ro"/>
        </w:rPr>
        <w:t>i rapidă, aceasta fiind transmisă conform fluxului informa</w:t>
      </w:r>
      <w:r w:rsidR="00AA45DB" w:rsidRPr="00A56F55">
        <w:rPr>
          <w:lang w:val="ro"/>
        </w:rPr>
        <w:t>ț</w:t>
      </w:r>
      <w:r w:rsidRPr="00A56F55">
        <w:rPr>
          <w:lang w:val="ro"/>
        </w:rPr>
        <w:t>ional către Inspectoratele Jude</w:t>
      </w:r>
      <w:r w:rsidR="00AA45DB" w:rsidRPr="00A56F55">
        <w:rPr>
          <w:lang w:val="ro"/>
        </w:rPr>
        <w:t>ț</w:t>
      </w:r>
      <w:r w:rsidRPr="00A56F55">
        <w:rPr>
          <w:lang w:val="ro"/>
        </w:rPr>
        <w:t>ene pentru Situa</w:t>
      </w:r>
      <w:r w:rsidR="00AA45DB" w:rsidRPr="00A56F55">
        <w:rPr>
          <w:lang w:val="ro"/>
        </w:rPr>
        <w:t>ț</w:t>
      </w:r>
      <w:r w:rsidRPr="00A56F55">
        <w:rPr>
          <w:lang w:val="ro"/>
        </w:rPr>
        <w:t>ii de Urgen</w:t>
      </w:r>
      <w:r w:rsidR="00AA45DB" w:rsidRPr="00A56F55">
        <w:rPr>
          <w:lang w:val="ro"/>
        </w:rPr>
        <w:t>ț</w:t>
      </w:r>
      <w:r w:rsidRPr="00A56F55">
        <w:rPr>
          <w:lang w:val="ro"/>
        </w:rPr>
        <w:t xml:space="preserve">ă </w:t>
      </w:r>
      <w:r w:rsidR="00346959" w:rsidRPr="00A56F55">
        <w:rPr>
          <w:lang w:val="ro"/>
        </w:rPr>
        <w:t>ș</w:t>
      </w:r>
      <w:r w:rsidRPr="00A56F55">
        <w:rPr>
          <w:lang w:val="ro"/>
        </w:rPr>
        <w:t>i Comitetele Locale pentru Situa</w:t>
      </w:r>
      <w:r w:rsidR="00AA45DB" w:rsidRPr="00A56F55">
        <w:rPr>
          <w:lang w:val="ro"/>
        </w:rPr>
        <w:t>ț</w:t>
      </w:r>
      <w:r w:rsidRPr="00A56F55">
        <w:rPr>
          <w:lang w:val="ro"/>
        </w:rPr>
        <w:t>ii de Urgen</w:t>
      </w:r>
      <w:r w:rsidR="00AA45DB" w:rsidRPr="00A56F55">
        <w:rPr>
          <w:lang w:val="ro"/>
        </w:rPr>
        <w:t>ț</w:t>
      </w:r>
      <w:r w:rsidRPr="00A56F55">
        <w:rPr>
          <w:lang w:val="ro"/>
        </w:rPr>
        <w:t>ă direct interesate.</w:t>
      </w:r>
    </w:p>
    <w:p w14:paraId="7662D510" w14:textId="7C3C9E77" w:rsidR="00932D38" w:rsidRPr="00932D38" w:rsidRDefault="00932D38" w:rsidP="006571BE">
      <w:pPr>
        <w:spacing w:before="0" w:after="0"/>
        <w:jc w:val="both"/>
      </w:pPr>
      <w:r w:rsidRPr="00932D38">
        <w:t>La nivel general, sistemul informa</w:t>
      </w:r>
      <w:r w:rsidR="00AA45DB">
        <w:t>ț</w:t>
      </w:r>
      <w:r w:rsidRPr="00932D38">
        <w:t>ional al Administra</w:t>
      </w:r>
      <w:r w:rsidR="00AA45DB">
        <w:t>ț</w:t>
      </w:r>
      <w:r w:rsidRPr="00932D38">
        <w:t>iei Na</w:t>
      </w:r>
      <w:r w:rsidR="00AA45DB">
        <w:t>ț</w:t>
      </w:r>
      <w:r w:rsidRPr="00932D38">
        <w:t>ionale “Apele Române” asigură următoarele func</w:t>
      </w:r>
      <w:r w:rsidR="00AA45DB">
        <w:t>ț</w:t>
      </w:r>
      <w:r w:rsidRPr="00932D38">
        <w:t>ii:</w:t>
      </w:r>
    </w:p>
    <w:p w14:paraId="4894B9FA" w14:textId="67D1ED6A" w:rsidR="00932D38" w:rsidRPr="00932D38" w:rsidRDefault="00932D38">
      <w:pPr>
        <w:pStyle w:val="ListParagraph"/>
        <w:numPr>
          <w:ilvl w:val="0"/>
          <w:numId w:val="5"/>
        </w:numPr>
        <w:spacing w:before="0" w:after="0"/>
        <w:jc w:val="both"/>
      </w:pPr>
      <w:r w:rsidRPr="00932D38">
        <w:t xml:space="preserve">Colectarea datelor </w:t>
      </w:r>
      <w:r w:rsidR="00346959">
        <w:t>ș</w:t>
      </w:r>
      <w:r w:rsidRPr="00932D38">
        <w:t>i informa</w:t>
      </w:r>
      <w:r w:rsidR="00AA45DB">
        <w:t>ț</w:t>
      </w:r>
      <w:r w:rsidRPr="00932D38">
        <w:t>iilor;</w:t>
      </w:r>
    </w:p>
    <w:p w14:paraId="0CAF8CB5" w14:textId="0E802381" w:rsidR="00932D38" w:rsidRPr="00932D38" w:rsidRDefault="00932D38">
      <w:pPr>
        <w:pStyle w:val="ListParagraph"/>
        <w:numPr>
          <w:ilvl w:val="0"/>
          <w:numId w:val="5"/>
        </w:numPr>
        <w:spacing w:before="0" w:after="0"/>
        <w:jc w:val="both"/>
      </w:pPr>
      <w:r w:rsidRPr="00932D38">
        <w:t xml:space="preserve">Transmiterea datelor </w:t>
      </w:r>
      <w:r w:rsidR="00346959">
        <w:t>ș</w:t>
      </w:r>
      <w:r w:rsidRPr="00932D38">
        <w:t>i informa</w:t>
      </w:r>
      <w:r w:rsidR="00AA45DB">
        <w:t>ț</w:t>
      </w:r>
      <w:r w:rsidRPr="00932D38">
        <w:t>iilor;</w:t>
      </w:r>
    </w:p>
    <w:p w14:paraId="45B5A9E9" w14:textId="4F6DC924" w:rsidR="00932D38" w:rsidRPr="00932D38" w:rsidRDefault="00932D38">
      <w:pPr>
        <w:pStyle w:val="ListParagraph"/>
        <w:numPr>
          <w:ilvl w:val="0"/>
          <w:numId w:val="5"/>
        </w:numPr>
        <w:spacing w:before="0" w:after="0"/>
        <w:jc w:val="both"/>
      </w:pPr>
      <w:r w:rsidRPr="00932D38">
        <w:t xml:space="preserve">Procesarea datelor </w:t>
      </w:r>
      <w:r w:rsidR="00346959">
        <w:t>ș</w:t>
      </w:r>
      <w:r w:rsidRPr="00932D38">
        <w:t>i informa</w:t>
      </w:r>
      <w:r w:rsidR="00AA45DB">
        <w:t>ț</w:t>
      </w:r>
      <w:r w:rsidRPr="00932D38">
        <w:t>iilor;</w:t>
      </w:r>
    </w:p>
    <w:p w14:paraId="65442549" w14:textId="07AD9F45" w:rsidR="00932D38" w:rsidRPr="00932D38" w:rsidRDefault="00932D38">
      <w:pPr>
        <w:pStyle w:val="ListParagraph"/>
        <w:numPr>
          <w:ilvl w:val="0"/>
          <w:numId w:val="5"/>
        </w:numPr>
        <w:spacing w:before="0" w:after="0"/>
        <w:jc w:val="both"/>
      </w:pPr>
      <w:r w:rsidRPr="00932D38">
        <w:t xml:space="preserve">Stocarea datelor </w:t>
      </w:r>
      <w:r w:rsidR="00346959">
        <w:t>ș</w:t>
      </w:r>
      <w:r w:rsidRPr="00932D38">
        <w:t>i informa</w:t>
      </w:r>
      <w:r w:rsidR="00AA45DB">
        <w:t>ț</w:t>
      </w:r>
      <w:r w:rsidRPr="00932D38">
        <w:t>iilor;</w:t>
      </w:r>
    </w:p>
    <w:p w14:paraId="025752F7" w14:textId="36AB0868" w:rsidR="00932D38" w:rsidRPr="00932D38" w:rsidRDefault="00932D38">
      <w:pPr>
        <w:pStyle w:val="ListParagraph"/>
        <w:numPr>
          <w:ilvl w:val="0"/>
          <w:numId w:val="5"/>
        </w:numPr>
        <w:spacing w:before="0" w:after="0"/>
        <w:jc w:val="both"/>
      </w:pPr>
      <w:r w:rsidRPr="00932D38">
        <w:t xml:space="preserve">Diseminarea datelor </w:t>
      </w:r>
      <w:r w:rsidR="00346959">
        <w:t>ș</w:t>
      </w:r>
      <w:r w:rsidRPr="00932D38">
        <w:t>i informa</w:t>
      </w:r>
      <w:r w:rsidR="00AA45DB">
        <w:t>ț</w:t>
      </w:r>
      <w:r w:rsidRPr="00932D38">
        <w:t>iilor;</w:t>
      </w:r>
    </w:p>
    <w:p w14:paraId="6B16815B" w14:textId="44927C7A" w:rsidR="00932D38" w:rsidRPr="00D75EBF" w:rsidRDefault="00932D38">
      <w:pPr>
        <w:pStyle w:val="ListParagraph"/>
        <w:numPr>
          <w:ilvl w:val="0"/>
          <w:numId w:val="5"/>
        </w:numPr>
        <w:spacing w:before="0" w:after="0"/>
        <w:jc w:val="both"/>
        <w:rPr>
          <w:lang w:val="pt-BR"/>
        </w:rPr>
      </w:pPr>
      <w:r w:rsidRPr="00D75EBF">
        <w:rPr>
          <w:lang w:val="pt-BR"/>
        </w:rPr>
        <w:t>De asemenea, în vederea asigurării fluxului de date, există structuri de interven</w:t>
      </w:r>
      <w:r w:rsidR="00AA45DB" w:rsidRPr="00D75EBF">
        <w:rPr>
          <w:lang w:val="pt-BR"/>
        </w:rPr>
        <w:t>ț</w:t>
      </w:r>
      <w:r w:rsidRPr="00D75EBF">
        <w:rPr>
          <w:lang w:val="pt-BR"/>
        </w:rPr>
        <w:t>ie.</w:t>
      </w:r>
    </w:p>
    <w:p w14:paraId="596D5FAB" w14:textId="12BBE690" w:rsidR="00932D38" w:rsidRPr="00D75EBF" w:rsidRDefault="00932D38" w:rsidP="007B7D58">
      <w:pPr>
        <w:spacing w:after="0" w:line="240" w:lineRule="auto"/>
        <w:rPr>
          <w:lang w:val="pt-BR"/>
        </w:rPr>
      </w:pPr>
      <w:r w:rsidRPr="00D75EBF">
        <w:rPr>
          <w:lang w:val="pt-BR"/>
        </w:rPr>
        <w:t>Colectarea datelor se face printr-o re</w:t>
      </w:r>
      <w:r w:rsidR="00AA45DB" w:rsidRPr="00D75EBF">
        <w:rPr>
          <w:lang w:val="pt-BR"/>
        </w:rPr>
        <w:t>ț</w:t>
      </w:r>
      <w:r w:rsidRPr="00D75EBF">
        <w:rPr>
          <w:lang w:val="pt-BR"/>
        </w:rPr>
        <w:t>ea de monitorizare de la:</w:t>
      </w:r>
    </w:p>
    <w:p w14:paraId="53FC0B58" w14:textId="569CFB00" w:rsidR="00932D38" w:rsidRPr="00A56F55" w:rsidRDefault="00932D38">
      <w:pPr>
        <w:pStyle w:val="ListParagraph"/>
        <w:numPr>
          <w:ilvl w:val="0"/>
          <w:numId w:val="6"/>
        </w:numPr>
        <w:spacing w:before="0" w:after="0" w:line="240" w:lineRule="auto"/>
        <w:jc w:val="both"/>
        <w:rPr>
          <w:lang w:val="it-IT"/>
        </w:rPr>
      </w:pPr>
      <w:r w:rsidRPr="00A56F55">
        <w:rPr>
          <w:lang w:val="it-IT"/>
        </w:rPr>
        <w:t>sta</w:t>
      </w:r>
      <w:r w:rsidR="00AA45DB" w:rsidRPr="00A56F55">
        <w:rPr>
          <w:lang w:val="it-IT"/>
        </w:rPr>
        <w:t>ț</w:t>
      </w:r>
      <w:r w:rsidRPr="00A56F55">
        <w:rPr>
          <w:lang w:val="it-IT"/>
        </w:rPr>
        <w:t xml:space="preserve">ii hidrometrice </w:t>
      </w:r>
      <w:r w:rsidR="00346959" w:rsidRPr="00A56F55">
        <w:rPr>
          <w:lang w:val="it-IT"/>
        </w:rPr>
        <w:t>ș</w:t>
      </w:r>
      <w:r w:rsidRPr="00A56F55">
        <w:rPr>
          <w:lang w:val="it-IT"/>
        </w:rPr>
        <w:t>i posturi pluviometrice;</w:t>
      </w:r>
    </w:p>
    <w:p w14:paraId="074C2236" w14:textId="055B523A" w:rsidR="00932D38" w:rsidRPr="00932D38" w:rsidRDefault="00932D38">
      <w:pPr>
        <w:pStyle w:val="ListParagraph"/>
        <w:numPr>
          <w:ilvl w:val="0"/>
          <w:numId w:val="6"/>
        </w:numPr>
        <w:spacing w:before="0" w:after="0" w:line="240" w:lineRule="auto"/>
        <w:jc w:val="both"/>
      </w:pPr>
      <w:r w:rsidRPr="00932D38">
        <w:t xml:space="preserve">acumulări permanente </w:t>
      </w:r>
      <w:r w:rsidR="00346959">
        <w:t>ș</w:t>
      </w:r>
      <w:r w:rsidRPr="00932D38">
        <w:t>i nepermanente;</w:t>
      </w:r>
    </w:p>
    <w:p w14:paraId="0EC93308" w14:textId="4452AB23" w:rsidR="00932D38" w:rsidRPr="00A56F55" w:rsidRDefault="00932D38">
      <w:pPr>
        <w:pStyle w:val="ListParagraph"/>
        <w:numPr>
          <w:ilvl w:val="0"/>
          <w:numId w:val="6"/>
        </w:numPr>
        <w:spacing w:before="0" w:after="0" w:line="240" w:lineRule="auto"/>
        <w:jc w:val="both"/>
        <w:rPr>
          <w:lang w:val="it-IT"/>
        </w:rPr>
      </w:pPr>
      <w:r w:rsidRPr="00A56F55">
        <w:rPr>
          <w:lang w:val="it-IT"/>
        </w:rPr>
        <w:t>posturi pluviometrice din re</w:t>
      </w:r>
      <w:r w:rsidR="00AA45DB" w:rsidRPr="00A56F55">
        <w:rPr>
          <w:lang w:val="it-IT"/>
        </w:rPr>
        <w:t>ț</w:t>
      </w:r>
      <w:r w:rsidRPr="00A56F55">
        <w:rPr>
          <w:lang w:val="it-IT"/>
        </w:rPr>
        <w:t>eaua proprie Administra</w:t>
      </w:r>
      <w:r w:rsidR="00AA45DB" w:rsidRPr="00A56F55">
        <w:rPr>
          <w:lang w:val="it-IT"/>
        </w:rPr>
        <w:t>ț</w:t>
      </w:r>
      <w:r w:rsidRPr="00A56F55">
        <w:rPr>
          <w:lang w:val="it-IT"/>
        </w:rPr>
        <w:t>ia Na</w:t>
      </w:r>
      <w:r w:rsidR="00AA45DB" w:rsidRPr="00A56F55">
        <w:rPr>
          <w:lang w:val="it-IT"/>
        </w:rPr>
        <w:t>ț</w:t>
      </w:r>
      <w:r w:rsidRPr="00A56F55">
        <w:rPr>
          <w:lang w:val="it-IT"/>
        </w:rPr>
        <w:t>ională „Apele Române”</w:t>
      </w:r>
    </w:p>
    <w:p w14:paraId="57B78356" w14:textId="640CE181" w:rsidR="00932D38" w:rsidRPr="00A56F55" w:rsidRDefault="00932D38">
      <w:pPr>
        <w:pStyle w:val="ListParagraph"/>
        <w:numPr>
          <w:ilvl w:val="0"/>
          <w:numId w:val="6"/>
        </w:numPr>
        <w:spacing w:before="0" w:after="0" w:line="240" w:lineRule="auto"/>
        <w:jc w:val="both"/>
        <w:rPr>
          <w:lang w:val="fr-FR"/>
        </w:rPr>
      </w:pPr>
      <w:r w:rsidRPr="00A56F55">
        <w:rPr>
          <w:lang w:val="fr-FR"/>
        </w:rPr>
        <w:t>prize de apă, aduc</w:t>
      </w:r>
      <w:r w:rsidR="00AA45DB" w:rsidRPr="00A56F55">
        <w:rPr>
          <w:lang w:val="fr-FR"/>
        </w:rPr>
        <w:t>ț</w:t>
      </w:r>
      <w:r w:rsidRPr="00A56F55">
        <w:rPr>
          <w:lang w:val="fr-FR"/>
        </w:rPr>
        <w:t>iuni, etc;</w:t>
      </w:r>
    </w:p>
    <w:p w14:paraId="36365462" w14:textId="77777777" w:rsidR="00932D38" w:rsidRPr="00932D38" w:rsidRDefault="00932D38" w:rsidP="007B7D58">
      <w:pPr>
        <w:spacing w:before="0" w:after="0" w:line="240" w:lineRule="auto"/>
        <w:contextualSpacing/>
        <w:jc w:val="both"/>
      </w:pPr>
      <w:r w:rsidRPr="00932D38">
        <w:t>la care se adaugă:</w:t>
      </w:r>
    </w:p>
    <w:p w14:paraId="5D4FFAC8" w14:textId="2E44AEC7" w:rsidR="00932D38" w:rsidRPr="00932D38" w:rsidRDefault="00932D38">
      <w:pPr>
        <w:pStyle w:val="ListParagraph"/>
        <w:numPr>
          <w:ilvl w:val="0"/>
          <w:numId w:val="7"/>
        </w:numPr>
        <w:spacing w:before="0" w:after="0" w:line="240" w:lineRule="auto"/>
        <w:jc w:val="both"/>
      </w:pPr>
      <w:r w:rsidRPr="00932D38">
        <w:t>date furnizate din re</w:t>
      </w:r>
      <w:r w:rsidR="00AA45DB">
        <w:t>ț</w:t>
      </w:r>
      <w:r w:rsidRPr="00932D38">
        <w:t>eaua A.N.M.:</w:t>
      </w:r>
    </w:p>
    <w:p w14:paraId="6054B9EC" w14:textId="6BB4D146" w:rsidR="00932D38" w:rsidRPr="00A56F55" w:rsidRDefault="00932D38">
      <w:pPr>
        <w:pStyle w:val="ListParagraph"/>
        <w:numPr>
          <w:ilvl w:val="0"/>
          <w:numId w:val="25"/>
        </w:numPr>
        <w:spacing w:before="0" w:after="0" w:line="240" w:lineRule="auto"/>
        <w:jc w:val="both"/>
        <w:rPr>
          <w:lang w:val="it-IT"/>
        </w:rPr>
      </w:pPr>
      <w:r w:rsidRPr="00A56F55">
        <w:rPr>
          <w:lang w:val="it-IT"/>
        </w:rPr>
        <w:t>de la sta</w:t>
      </w:r>
      <w:r w:rsidR="00AA45DB" w:rsidRPr="00A56F55">
        <w:rPr>
          <w:lang w:val="it-IT"/>
        </w:rPr>
        <w:t>ț</w:t>
      </w:r>
      <w:r w:rsidRPr="00A56F55">
        <w:rPr>
          <w:lang w:val="it-IT"/>
        </w:rPr>
        <w:t xml:space="preserve">ii meteorologice </w:t>
      </w:r>
      <w:r w:rsidR="00346959" w:rsidRPr="00A56F55">
        <w:rPr>
          <w:lang w:val="it-IT"/>
        </w:rPr>
        <w:t>ș</w:t>
      </w:r>
      <w:r w:rsidRPr="00A56F55">
        <w:rPr>
          <w:lang w:val="it-IT"/>
        </w:rPr>
        <w:t>i posturi pluviometrice;</w:t>
      </w:r>
    </w:p>
    <w:p w14:paraId="2D6D88D3" w14:textId="6919CD4B" w:rsidR="00932D38" w:rsidRPr="00932D38" w:rsidRDefault="00932D38">
      <w:pPr>
        <w:pStyle w:val="ListParagraph"/>
        <w:numPr>
          <w:ilvl w:val="0"/>
          <w:numId w:val="25"/>
        </w:numPr>
        <w:spacing w:before="0" w:after="0" w:line="240" w:lineRule="auto"/>
        <w:jc w:val="both"/>
      </w:pPr>
      <w:r w:rsidRPr="00932D38">
        <w:t xml:space="preserve">prognoze </w:t>
      </w:r>
      <w:r w:rsidR="00346959">
        <w:t>ș</w:t>
      </w:r>
      <w:r w:rsidRPr="00932D38">
        <w:t>i avertizări meteorologice;</w:t>
      </w:r>
    </w:p>
    <w:p w14:paraId="5E26C451" w14:textId="0C707B2D" w:rsidR="00932D38" w:rsidRPr="00D75EBF" w:rsidRDefault="00932D38">
      <w:pPr>
        <w:pStyle w:val="ListParagraph"/>
        <w:numPr>
          <w:ilvl w:val="0"/>
          <w:numId w:val="25"/>
        </w:numPr>
        <w:spacing w:before="0" w:after="0" w:line="240" w:lineRule="auto"/>
        <w:jc w:val="both"/>
        <w:rPr>
          <w:lang w:val="pt-BR"/>
        </w:rPr>
      </w:pPr>
      <w:r w:rsidRPr="00D75EBF">
        <w:rPr>
          <w:lang w:val="pt-BR"/>
        </w:rPr>
        <w:t>hăr</w:t>
      </w:r>
      <w:r w:rsidR="00AA45DB" w:rsidRPr="00D75EBF">
        <w:rPr>
          <w:lang w:val="pt-BR"/>
        </w:rPr>
        <w:t>ț</w:t>
      </w:r>
      <w:r w:rsidRPr="00D75EBF">
        <w:rPr>
          <w:lang w:val="pt-BR"/>
        </w:rPr>
        <w:t xml:space="preserve">i sinoptice </w:t>
      </w:r>
      <w:r w:rsidR="00346959" w:rsidRPr="00D75EBF">
        <w:rPr>
          <w:lang w:val="pt-BR"/>
        </w:rPr>
        <w:t>ș</w:t>
      </w:r>
      <w:r w:rsidRPr="00D75EBF">
        <w:rPr>
          <w:lang w:val="pt-BR"/>
        </w:rPr>
        <w:t>i radar furnizate de terminalele S.I.M.I.N.;</w:t>
      </w:r>
    </w:p>
    <w:p w14:paraId="10464413" w14:textId="10DA95F3" w:rsidR="00932D38" w:rsidRPr="00D75EBF" w:rsidRDefault="00932D38">
      <w:pPr>
        <w:pStyle w:val="ListParagraph"/>
        <w:numPr>
          <w:ilvl w:val="0"/>
          <w:numId w:val="8"/>
        </w:numPr>
        <w:spacing w:before="0" w:after="0" w:line="240" w:lineRule="auto"/>
        <w:jc w:val="both"/>
        <w:rPr>
          <w:lang w:val="it-IT"/>
        </w:rPr>
      </w:pPr>
      <w:r w:rsidRPr="00D75EBF">
        <w:rPr>
          <w:lang w:val="it-IT"/>
        </w:rPr>
        <w:t>date ob</w:t>
      </w:r>
      <w:r w:rsidR="00AA45DB" w:rsidRPr="00D75EBF">
        <w:rPr>
          <w:lang w:val="it-IT"/>
        </w:rPr>
        <w:t>ț</w:t>
      </w:r>
      <w:r w:rsidRPr="00D75EBF">
        <w:rPr>
          <w:lang w:val="it-IT"/>
        </w:rPr>
        <w:t>inute din activitatea de prognoză hidrologică:</w:t>
      </w:r>
    </w:p>
    <w:p w14:paraId="72AE4EE9" w14:textId="0E50D3E2" w:rsidR="00932D38" w:rsidRPr="00D75EBF" w:rsidRDefault="00932D38">
      <w:pPr>
        <w:pStyle w:val="ListParagraph"/>
        <w:numPr>
          <w:ilvl w:val="0"/>
          <w:numId w:val="25"/>
        </w:numPr>
        <w:spacing w:before="0" w:after="0" w:line="240" w:lineRule="auto"/>
        <w:jc w:val="both"/>
        <w:rPr>
          <w:lang w:val="it-IT"/>
        </w:rPr>
      </w:pPr>
      <w:r w:rsidRPr="00D75EBF">
        <w:rPr>
          <w:lang w:val="it-IT"/>
        </w:rPr>
        <w:t>prognoze hidrologice realizate la Centrul Na</w:t>
      </w:r>
      <w:r w:rsidR="00AA45DB" w:rsidRPr="00D75EBF">
        <w:rPr>
          <w:lang w:val="it-IT"/>
        </w:rPr>
        <w:t>ț</w:t>
      </w:r>
      <w:r w:rsidRPr="00D75EBF">
        <w:rPr>
          <w:lang w:val="it-IT"/>
        </w:rPr>
        <w:t>ional de Prognoză Hidrologică din cadrul I.N.H.G.A.;</w:t>
      </w:r>
    </w:p>
    <w:p w14:paraId="241641D3" w14:textId="3985C650" w:rsidR="00932D38" w:rsidRPr="00932D38" w:rsidRDefault="00932D38">
      <w:pPr>
        <w:pStyle w:val="ListParagraph"/>
        <w:numPr>
          <w:ilvl w:val="0"/>
          <w:numId w:val="25"/>
        </w:numPr>
        <w:spacing w:before="0" w:after="0" w:line="240" w:lineRule="auto"/>
        <w:jc w:val="both"/>
      </w:pPr>
      <w:r w:rsidRPr="00932D38">
        <w:t>detalieri ale prognozelor realizate în Centrele Bazinale de Prognoză din cadrul Administra</w:t>
      </w:r>
      <w:r w:rsidR="00AA45DB">
        <w:t>ț</w:t>
      </w:r>
      <w:r w:rsidRPr="00932D38">
        <w:t>iilor Bazinale de Apă.</w:t>
      </w:r>
    </w:p>
    <w:p w14:paraId="04E7F4D4" w14:textId="4783AF56" w:rsidR="00932D38" w:rsidRPr="00932D38" w:rsidRDefault="00932D38" w:rsidP="00244285">
      <w:pPr>
        <w:spacing w:after="0"/>
        <w:jc w:val="both"/>
      </w:pPr>
      <w:r w:rsidRPr="00932D38">
        <w:t>Informa</w:t>
      </w:r>
      <w:r w:rsidR="00AA45DB">
        <w:t>ț</w:t>
      </w:r>
      <w:r w:rsidRPr="00932D38">
        <w:t>iile de bază necesare sistemului informa</w:t>
      </w:r>
      <w:r w:rsidR="00AA45DB">
        <w:t>ț</w:t>
      </w:r>
      <w:r w:rsidRPr="00932D38">
        <w:t>ional hidrometeorologic al gospodăririi apelor pe suprafa</w:t>
      </w:r>
      <w:r w:rsidR="00AA45DB">
        <w:t>ț</w:t>
      </w:r>
      <w:r w:rsidRPr="00932D38">
        <w:t>a administrată de A.B.A. Jiu, provin de la:</w:t>
      </w:r>
    </w:p>
    <w:p w14:paraId="51A80CD5" w14:textId="3B32E0C4" w:rsidR="00932D38" w:rsidRPr="00A56F55" w:rsidRDefault="00932D38">
      <w:pPr>
        <w:pStyle w:val="ListParagraph"/>
        <w:numPr>
          <w:ilvl w:val="0"/>
          <w:numId w:val="14"/>
        </w:numPr>
        <w:spacing w:before="0" w:after="0"/>
        <w:jc w:val="both"/>
        <w:rPr>
          <w:lang w:val="it-IT"/>
        </w:rPr>
      </w:pPr>
      <w:r w:rsidRPr="00A56F55">
        <w:rPr>
          <w:lang w:val="it-IT"/>
        </w:rPr>
        <w:t>1 radar meteorologic: Craiova; (informa</w:t>
      </w:r>
      <w:r w:rsidR="00AA45DB" w:rsidRPr="00A56F55">
        <w:rPr>
          <w:lang w:val="it-IT"/>
        </w:rPr>
        <w:t>ț</w:t>
      </w:r>
      <w:r w:rsidRPr="00A56F55">
        <w:rPr>
          <w:lang w:val="it-IT"/>
        </w:rPr>
        <w:t>iile necesare în fluxul hidrometeorologic referitoare la precipita</w:t>
      </w:r>
      <w:r w:rsidR="00AA45DB" w:rsidRPr="00A56F55">
        <w:rPr>
          <w:lang w:val="it-IT"/>
        </w:rPr>
        <w:t>ț</w:t>
      </w:r>
      <w:r w:rsidRPr="00A56F55">
        <w:rPr>
          <w:lang w:val="it-IT"/>
        </w:rPr>
        <w:t>iile poten</w:t>
      </w:r>
      <w:r w:rsidR="00AA45DB" w:rsidRPr="00A56F55">
        <w:rPr>
          <w:lang w:val="it-IT"/>
        </w:rPr>
        <w:t>ț</w:t>
      </w:r>
      <w:r w:rsidRPr="00A56F55">
        <w:rPr>
          <w:lang w:val="it-IT"/>
        </w:rPr>
        <w:t>iale se primesc de la sistemul na</w:t>
      </w:r>
      <w:r w:rsidR="00AA45DB" w:rsidRPr="00A56F55">
        <w:rPr>
          <w:lang w:val="it-IT"/>
        </w:rPr>
        <w:t>ț</w:t>
      </w:r>
      <w:r w:rsidRPr="00A56F55">
        <w:rPr>
          <w:lang w:val="it-IT"/>
        </w:rPr>
        <w:t>ional integrat SIMIN);</w:t>
      </w:r>
    </w:p>
    <w:p w14:paraId="37011A7A" w14:textId="65FD0906" w:rsidR="00932D38" w:rsidRPr="00A56F55" w:rsidRDefault="00932D38">
      <w:pPr>
        <w:pStyle w:val="ListParagraph"/>
        <w:numPr>
          <w:ilvl w:val="0"/>
          <w:numId w:val="14"/>
        </w:numPr>
        <w:spacing w:before="0" w:after="0"/>
        <w:jc w:val="both"/>
        <w:rPr>
          <w:lang w:val="it-IT"/>
        </w:rPr>
      </w:pPr>
      <w:r w:rsidRPr="00A56F55">
        <w:rPr>
          <w:lang w:val="it-IT"/>
        </w:rPr>
        <w:t>7</w:t>
      </w:r>
      <w:r w:rsidR="00E33D8B" w:rsidRPr="00A56F55">
        <w:rPr>
          <w:lang w:val="it-IT"/>
        </w:rPr>
        <w:t>7</w:t>
      </w:r>
      <w:r w:rsidRPr="00A56F55">
        <w:rPr>
          <w:lang w:val="it-IT"/>
        </w:rPr>
        <w:t xml:space="preserve"> sta</w:t>
      </w:r>
      <w:r w:rsidR="00AA45DB" w:rsidRPr="00A56F55">
        <w:rPr>
          <w:lang w:val="it-IT"/>
        </w:rPr>
        <w:t>ț</w:t>
      </w:r>
      <w:r w:rsidRPr="00A56F55">
        <w:rPr>
          <w:lang w:val="it-IT"/>
        </w:rPr>
        <w:t>ii hidrometrice clasice (</w:t>
      </w:r>
      <w:r w:rsidR="00E33D8B" w:rsidRPr="00A56F55">
        <w:rPr>
          <w:lang w:val="it-IT"/>
        </w:rPr>
        <w:t>9</w:t>
      </w:r>
      <w:r w:rsidRPr="00A56F55">
        <w:rPr>
          <w:lang w:val="it-IT"/>
        </w:rPr>
        <w:t xml:space="preserve"> la Dunăre) </w:t>
      </w:r>
      <w:r w:rsidR="00346959" w:rsidRPr="00A56F55">
        <w:rPr>
          <w:lang w:val="it-IT"/>
        </w:rPr>
        <w:t>ș</w:t>
      </w:r>
      <w:r w:rsidRPr="00A56F55">
        <w:rPr>
          <w:lang w:val="it-IT"/>
        </w:rPr>
        <w:t xml:space="preserve">i 59 automate (7 la Dunăre) ale A.B.A. Jiu; </w:t>
      </w:r>
    </w:p>
    <w:p w14:paraId="40617EA8" w14:textId="16C5E0FF" w:rsidR="00932D38" w:rsidRPr="00A56F55" w:rsidRDefault="00932D38">
      <w:pPr>
        <w:pStyle w:val="ListParagraph"/>
        <w:numPr>
          <w:ilvl w:val="0"/>
          <w:numId w:val="14"/>
        </w:numPr>
        <w:spacing w:before="0" w:after="0"/>
        <w:jc w:val="both"/>
        <w:rPr>
          <w:lang w:val="it-IT"/>
        </w:rPr>
      </w:pPr>
      <w:r w:rsidRPr="00A56F55">
        <w:rPr>
          <w:lang w:val="it-IT"/>
        </w:rPr>
        <w:t>5</w:t>
      </w:r>
      <w:r w:rsidR="00E33D8B" w:rsidRPr="00A56F55">
        <w:rPr>
          <w:lang w:val="it-IT"/>
        </w:rPr>
        <w:t>4</w:t>
      </w:r>
      <w:r w:rsidRPr="00A56F55">
        <w:rPr>
          <w:lang w:val="it-IT"/>
        </w:rPr>
        <w:t xml:space="preserve"> sta</w:t>
      </w:r>
      <w:r w:rsidR="00AA45DB" w:rsidRPr="00A56F55">
        <w:rPr>
          <w:lang w:val="it-IT"/>
        </w:rPr>
        <w:t>ț</w:t>
      </w:r>
      <w:r w:rsidRPr="00A56F55">
        <w:rPr>
          <w:lang w:val="it-IT"/>
        </w:rPr>
        <w:t xml:space="preserve">ii pluviometrice clasice </w:t>
      </w:r>
      <w:r w:rsidR="00346959" w:rsidRPr="00A56F55">
        <w:rPr>
          <w:lang w:val="it-IT"/>
        </w:rPr>
        <w:t>ș</w:t>
      </w:r>
      <w:r w:rsidRPr="00A56F55">
        <w:rPr>
          <w:lang w:val="it-IT"/>
        </w:rPr>
        <w:t xml:space="preserve">i </w:t>
      </w:r>
      <w:r w:rsidR="00E33D8B" w:rsidRPr="00A56F55">
        <w:rPr>
          <w:lang w:val="it-IT"/>
        </w:rPr>
        <w:t>69</w:t>
      </w:r>
      <w:r w:rsidRPr="00A56F55">
        <w:rPr>
          <w:lang w:val="it-IT"/>
        </w:rPr>
        <w:t xml:space="preserve"> automate ale A.B.A. Jiu;</w:t>
      </w:r>
    </w:p>
    <w:p w14:paraId="7744BFAE" w14:textId="43FBF767" w:rsidR="00932D38" w:rsidRPr="00A56F55" w:rsidRDefault="00932D38">
      <w:pPr>
        <w:pStyle w:val="ListParagraph"/>
        <w:numPr>
          <w:ilvl w:val="0"/>
          <w:numId w:val="14"/>
        </w:numPr>
        <w:spacing w:before="0" w:after="0"/>
        <w:jc w:val="both"/>
        <w:rPr>
          <w:lang w:val="it-IT"/>
        </w:rPr>
      </w:pPr>
      <w:r w:rsidRPr="00A56F55">
        <w:rPr>
          <w:lang w:val="it-IT"/>
        </w:rPr>
        <w:t>12 sta</w:t>
      </w:r>
      <w:r w:rsidR="00AA45DB" w:rsidRPr="00A56F55">
        <w:rPr>
          <w:lang w:val="it-IT"/>
        </w:rPr>
        <w:t>ț</w:t>
      </w:r>
      <w:r w:rsidRPr="00A56F55">
        <w:rPr>
          <w:lang w:val="it-IT"/>
        </w:rPr>
        <w:t>ii meteorologice ale C.M.R. Oltenia</w:t>
      </w:r>
      <w:r w:rsidR="00AB70BE" w:rsidRPr="00A56F55">
        <w:rPr>
          <w:lang w:val="it-IT"/>
        </w:rPr>
        <w:t xml:space="preserve"> </w:t>
      </w:r>
      <w:r w:rsidR="00346959" w:rsidRPr="00A56F55">
        <w:rPr>
          <w:lang w:val="it-IT"/>
        </w:rPr>
        <w:t>ș</w:t>
      </w:r>
      <w:r w:rsidR="00AB70BE" w:rsidRPr="00A56F55">
        <w:rPr>
          <w:lang w:val="it-IT"/>
        </w:rPr>
        <w:t>i Banat - Cri</w:t>
      </w:r>
      <w:r w:rsidR="00346959" w:rsidRPr="00A56F55">
        <w:rPr>
          <w:lang w:val="it-IT"/>
        </w:rPr>
        <w:t>ș</w:t>
      </w:r>
      <w:r w:rsidR="00AB70BE" w:rsidRPr="00A56F55">
        <w:rPr>
          <w:lang w:val="it-IT"/>
        </w:rPr>
        <w:t>ana</w:t>
      </w:r>
      <w:r w:rsidRPr="00A56F55">
        <w:rPr>
          <w:lang w:val="it-IT"/>
        </w:rPr>
        <w:t xml:space="preserve"> / A.N.M.;</w:t>
      </w:r>
    </w:p>
    <w:p w14:paraId="237A6F72" w14:textId="12829F40" w:rsidR="00932D38" w:rsidRPr="00A56F55" w:rsidRDefault="00585D79">
      <w:pPr>
        <w:pStyle w:val="ListParagraph"/>
        <w:numPr>
          <w:ilvl w:val="0"/>
          <w:numId w:val="14"/>
        </w:numPr>
        <w:spacing w:before="0" w:after="0"/>
        <w:jc w:val="both"/>
        <w:rPr>
          <w:lang w:val="it-IT"/>
        </w:rPr>
      </w:pPr>
      <w:r w:rsidRPr="00A56F55">
        <w:rPr>
          <w:lang w:val="it-IT"/>
        </w:rPr>
        <w:t>12</w:t>
      </w:r>
      <w:r w:rsidR="00932D38" w:rsidRPr="00A56F55">
        <w:rPr>
          <w:lang w:val="it-IT"/>
        </w:rPr>
        <w:t xml:space="preserve"> sta</w:t>
      </w:r>
      <w:r w:rsidR="00AA45DB" w:rsidRPr="00A56F55">
        <w:rPr>
          <w:lang w:val="it-IT"/>
        </w:rPr>
        <w:t>ț</w:t>
      </w:r>
      <w:r w:rsidR="00932D38" w:rsidRPr="00A56F55">
        <w:rPr>
          <w:lang w:val="it-IT"/>
        </w:rPr>
        <w:t xml:space="preserve">ii pluviometrice ale C.M.R. Oltenia </w:t>
      </w:r>
      <w:r w:rsidR="00346959" w:rsidRPr="00A56F55">
        <w:rPr>
          <w:lang w:val="it-IT"/>
        </w:rPr>
        <w:t>ș</w:t>
      </w:r>
      <w:r w:rsidRPr="00A56F55">
        <w:rPr>
          <w:lang w:val="it-IT"/>
        </w:rPr>
        <w:t>i Banat - Cri</w:t>
      </w:r>
      <w:r w:rsidR="00346959" w:rsidRPr="00A56F55">
        <w:rPr>
          <w:lang w:val="it-IT"/>
        </w:rPr>
        <w:t>ș</w:t>
      </w:r>
      <w:r w:rsidRPr="00A56F55">
        <w:rPr>
          <w:lang w:val="it-IT"/>
        </w:rPr>
        <w:t xml:space="preserve">ana </w:t>
      </w:r>
      <w:r w:rsidR="00932D38" w:rsidRPr="00A56F55">
        <w:rPr>
          <w:lang w:val="it-IT"/>
        </w:rPr>
        <w:t>/ A.N.M.</w:t>
      </w:r>
    </w:p>
    <w:p w14:paraId="2B123E5C" w14:textId="37682083" w:rsidR="00932D38" w:rsidRPr="00A56F55" w:rsidRDefault="00932D38" w:rsidP="00244285">
      <w:pPr>
        <w:spacing w:after="0" w:line="240" w:lineRule="auto"/>
        <w:jc w:val="both"/>
        <w:rPr>
          <w:lang w:val="it-IT"/>
        </w:rPr>
      </w:pPr>
      <w:r w:rsidRPr="00A56F55">
        <w:rPr>
          <w:lang w:val="it-IT"/>
        </w:rPr>
        <w:t xml:space="preserve">La nivelul S.G.A.-urilor, monitorizarea cantitativă a resurselor de apă se realizează prin sistemele proprii ale S.G.A.-urilor </w:t>
      </w:r>
      <w:r w:rsidR="00346959" w:rsidRPr="00A56F55">
        <w:rPr>
          <w:lang w:val="it-IT"/>
        </w:rPr>
        <w:t>ș</w:t>
      </w:r>
      <w:r w:rsidRPr="00A56F55">
        <w:rPr>
          <w:lang w:val="it-IT"/>
        </w:rPr>
        <w:t xml:space="preserve">i se centralizează la nivelul dispeceratului A.B.A. Jiu </w:t>
      </w:r>
      <w:r w:rsidR="00346959" w:rsidRPr="00A56F55">
        <w:rPr>
          <w:lang w:val="it-IT"/>
        </w:rPr>
        <w:t>ș</w:t>
      </w:r>
      <w:r w:rsidRPr="00A56F55">
        <w:rPr>
          <w:lang w:val="it-IT"/>
        </w:rPr>
        <w:t>i apoi la nivelul dispeceratului central din A.N.A.R. Situa</w:t>
      </w:r>
      <w:r w:rsidR="00AA45DB" w:rsidRPr="00A56F55">
        <w:rPr>
          <w:lang w:val="it-IT"/>
        </w:rPr>
        <w:t>ț</w:t>
      </w:r>
      <w:r w:rsidRPr="00A56F55">
        <w:rPr>
          <w:lang w:val="it-IT"/>
        </w:rPr>
        <w:t>ia pe S.G.A.-uri se prezintă astfel:</w:t>
      </w:r>
    </w:p>
    <w:p w14:paraId="75EF1002" w14:textId="77777777" w:rsidR="00932D38" w:rsidRPr="00A56F55" w:rsidRDefault="00932D38">
      <w:pPr>
        <w:pStyle w:val="ListParagraph"/>
        <w:numPr>
          <w:ilvl w:val="0"/>
          <w:numId w:val="9"/>
        </w:numPr>
        <w:spacing w:before="0" w:after="0" w:line="240" w:lineRule="auto"/>
        <w:rPr>
          <w:lang w:val="it-IT"/>
        </w:rPr>
      </w:pPr>
      <w:r w:rsidRPr="00A56F55">
        <w:rPr>
          <w:lang w:val="it-IT"/>
        </w:rPr>
        <w:lastRenderedPageBreak/>
        <w:t>S.G.A. Dolj realizează monitorizarea prin:</w:t>
      </w:r>
    </w:p>
    <w:p w14:paraId="6F460C98" w14:textId="05E0FB6B" w:rsidR="00932D38" w:rsidRPr="00A56F55" w:rsidRDefault="00932D38">
      <w:pPr>
        <w:pStyle w:val="ListParagraph"/>
        <w:numPr>
          <w:ilvl w:val="0"/>
          <w:numId w:val="25"/>
        </w:numPr>
        <w:spacing w:before="0" w:after="0" w:line="240" w:lineRule="auto"/>
        <w:jc w:val="both"/>
        <w:rPr>
          <w:lang w:val="it-IT"/>
        </w:rPr>
      </w:pPr>
      <w:r w:rsidRPr="00A56F55">
        <w:rPr>
          <w:lang w:val="it-IT"/>
        </w:rPr>
        <w:t>14 sta</w:t>
      </w:r>
      <w:r w:rsidR="00AA45DB" w:rsidRPr="00A56F55">
        <w:rPr>
          <w:lang w:val="it-IT"/>
        </w:rPr>
        <w:t>ț</w:t>
      </w:r>
      <w:r w:rsidRPr="00A56F55">
        <w:rPr>
          <w:lang w:val="it-IT"/>
        </w:rPr>
        <w:t xml:space="preserve">ii hidrometrice clasice </w:t>
      </w:r>
      <w:r w:rsidR="00346959" w:rsidRPr="00A56F55">
        <w:rPr>
          <w:lang w:val="it-IT"/>
        </w:rPr>
        <w:t>ș</w:t>
      </w:r>
      <w:r w:rsidRPr="00A56F55">
        <w:rPr>
          <w:lang w:val="it-IT"/>
        </w:rPr>
        <w:t>i 12 automatizate;</w:t>
      </w:r>
    </w:p>
    <w:p w14:paraId="6D5E0466" w14:textId="31D7247E" w:rsidR="00932D38" w:rsidRPr="00A56F55" w:rsidRDefault="00932D38">
      <w:pPr>
        <w:pStyle w:val="ListParagraph"/>
        <w:numPr>
          <w:ilvl w:val="0"/>
          <w:numId w:val="25"/>
        </w:numPr>
        <w:spacing w:before="0" w:after="0" w:line="240" w:lineRule="auto"/>
        <w:jc w:val="both"/>
        <w:rPr>
          <w:lang w:val="it-IT"/>
        </w:rPr>
      </w:pPr>
      <w:r w:rsidRPr="00A56F55">
        <w:rPr>
          <w:lang w:val="it-IT"/>
        </w:rPr>
        <w:t>14 sta</w:t>
      </w:r>
      <w:r w:rsidR="00AA45DB" w:rsidRPr="00A56F55">
        <w:rPr>
          <w:lang w:val="it-IT"/>
        </w:rPr>
        <w:t>ț</w:t>
      </w:r>
      <w:r w:rsidRPr="00A56F55">
        <w:rPr>
          <w:lang w:val="it-IT"/>
        </w:rPr>
        <w:t xml:space="preserve">ii pluviometrice clasice </w:t>
      </w:r>
      <w:r w:rsidR="00346959" w:rsidRPr="00A56F55">
        <w:rPr>
          <w:lang w:val="it-IT"/>
        </w:rPr>
        <w:t>ș</w:t>
      </w:r>
      <w:r w:rsidRPr="00A56F55">
        <w:rPr>
          <w:lang w:val="it-IT"/>
        </w:rPr>
        <w:t>i 1</w:t>
      </w:r>
      <w:r w:rsidR="00E33D8B" w:rsidRPr="00A56F55">
        <w:rPr>
          <w:lang w:val="it-IT"/>
        </w:rPr>
        <w:t>5</w:t>
      </w:r>
      <w:r w:rsidRPr="00A56F55">
        <w:rPr>
          <w:lang w:val="it-IT"/>
        </w:rPr>
        <w:t xml:space="preserve"> automatizate;</w:t>
      </w:r>
    </w:p>
    <w:p w14:paraId="4ADBAD86" w14:textId="38F3FD54" w:rsidR="00932D38" w:rsidRPr="00A56F55" w:rsidRDefault="00932D38">
      <w:pPr>
        <w:pStyle w:val="ListParagraph"/>
        <w:numPr>
          <w:ilvl w:val="0"/>
          <w:numId w:val="25"/>
        </w:numPr>
        <w:spacing w:before="0" w:after="0" w:line="240" w:lineRule="auto"/>
        <w:jc w:val="both"/>
        <w:rPr>
          <w:lang w:val="it-IT"/>
        </w:rPr>
      </w:pPr>
      <w:r w:rsidRPr="00A56F55">
        <w:rPr>
          <w:lang w:val="it-IT"/>
        </w:rPr>
        <w:t>4 sta</w:t>
      </w:r>
      <w:r w:rsidR="00AA45DB" w:rsidRPr="00A56F55">
        <w:rPr>
          <w:lang w:val="it-IT"/>
        </w:rPr>
        <w:t>ț</w:t>
      </w:r>
      <w:r w:rsidRPr="00A56F55">
        <w:rPr>
          <w:lang w:val="it-IT"/>
        </w:rPr>
        <w:t>ii meteorologice ale C</w:t>
      </w:r>
      <w:r w:rsidR="00585D79" w:rsidRPr="00A56F55">
        <w:rPr>
          <w:lang w:val="it-IT"/>
        </w:rPr>
        <w:t>.</w:t>
      </w:r>
      <w:r w:rsidRPr="00A56F55">
        <w:rPr>
          <w:lang w:val="it-IT"/>
        </w:rPr>
        <w:t>M</w:t>
      </w:r>
      <w:r w:rsidR="00585D79" w:rsidRPr="00A56F55">
        <w:rPr>
          <w:lang w:val="it-IT"/>
        </w:rPr>
        <w:t>.</w:t>
      </w:r>
      <w:r w:rsidRPr="00A56F55">
        <w:rPr>
          <w:lang w:val="it-IT"/>
        </w:rPr>
        <w:t>R</w:t>
      </w:r>
      <w:r w:rsidR="00585D79" w:rsidRPr="00A56F55">
        <w:rPr>
          <w:lang w:val="it-IT"/>
        </w:rPr>
        <w:t>.</w:t>
      </w:r>
      <w:r w:rsidRPr="00A56F55">
        <w:rPr>
          <w:lang w:val="it-IT"/>
        </w:rPr>
        <w:t xml:space="preserve"> </w:t>
      </w:r>
      <w:r w:rsidR="00585D79" w:rsidRPr="00A56F55">
        <w:rPr>
          <w:lang w:val="it-IT"/>
        </w:rPr>
        <w:t>Oltenia</w:t>
      </w:r>
      <w:r w:rsidRPr="00A56F55">
        <w:rPr>
          <w:lang w:val="it-IT"/>
        </w:rPr>
        <w:t>/ A</w:t>
      </w:r>
      <w:r w:rsidR="00585D79" w:rsidRPr="00A56F55">
        <w:rPr>
          <w:lang w:val="it-IT"/>
        </w:rPr>
        <w:t>.</w:t>
      </w:r>
      <w:r w:rsidRPr="00A56F55">
        <w:rPr>
          <w:lang w:val="it-IT"/>
        </w:rPr>
        <w:t>N</w:t>
      </w:r>
      <w:r w:rsidR="00585D79" w:rsidRPr="00A56F55">
        <w:rPr>
          <w:lang w:val="it-IT"/>
        </w:rPr>
        <w:t>.</w:t>
      </w:r>
      <w:r w:rsidRPr="00A56F55">
        <w:rPr>
          <w:lang w:val="it-IT"/>
        </w:rPr>
        <w:t>M</w:t>
      </w:r>
      <w:r w:rsidR="00585D79" w:rsidRPr="00A56F55">
        <w:rPr>
          <w:lang w:val="it-IT"/>
        </w:rPr>
        <w:t>.</w:t>
      </w:r>
      <w:r w:rsidRPr="00A56F55">
        <w:rPr>
          <w:lang w:val="it-IT"/>
        </w:rPr>
        <w:t>;</w:t>
      </w:r>
    </w:p>
    <w:p w14:paraId="689CB9E1" w14:textId="569AA67F" w:rsidR="00932D38" w:rsidRPr="00A56F55" w:rsidRDefault="00932D38">
      <w:pPr>
        <w:pStyle w:val="ListParagraph"/>
        <w:numPr>
          <w:ilvl w:val="0"/>
          <w:numId w:val="25"/>
        </w:numPr>
        <w:spacing w:before="0" w:after="0" w:line="240" w:lineRule="auto"/>
        <w:jc w:val="both"/>
        <w:rPr>
          <w:lang w:val="it-IT"/>
        </w:rPr>
      </w:pPr>
      <w:r w:rsidRPr="00A56F55">
        <w:rPr>
          <w:lang w:val="it-IT"/>
        </w:rPr>
        <w:t>4 sta</w:t>
      </w:r>
      <w:r w:rsidR="00AA45DB" w:rsidRPr="00A56F55">
        <w:rPr>
          <w:lang w:val="it-IT"/>
        </w:rPr>
        <w:t>ț</w:t>
      </w:r>
      <w:r w:rsidRPr="00A56F55">
        <w:rPr>
          <w:lang w:val="it-IT"/>
        </w:rPr>
        <w:t>ii pluviometrice ale C</w:t>
      </w:r>
      <w:r w:rsidR="00585D79" w:rsidRPr="00A56F55">
        <w:rPr>
          <w:lang w:val="it-IT"/>
        </w:rPr>
        <w:t>.</w:t>
      </w:r>
      <w:r w:rsidRPr="00A56F55">
        <w:rPr>
          <w:lang w:val="it-IT"/>
        </w:rPr>
        <w:t>M</w:t>
      </w:r>
      <w:r w:rsidR="00585D79" w:rsidRPr="00A56F55">
        <w:rPr>
          <w:lang w:val="it-IT"/>
        </w:rPr>
        <w:t>.</w:t>
      </w:r>
      <w:r w:rsidRPr="00A56F55">
        <w:rPr>
          <w:lang w:val="it-IT"/>
        </w:rPr>
        <w:t>R</w:t>
      </w:r>
      <w:r w:rsidR="00585D79" w:rsidRPr="00A56F55">
        <w:rPr>
          <w:lang w:val="it-IT"/>
        </w:rPr>
        <w:t>. Oltenia</w:t>
      </w:r>
      <w:r w:rsidRPr="00A56F55">
        <w:rPr>
          <w:lang w:val="it-IT"/>
        </w:rPr>
        <w:t xml:space="preserve"> / A</w:t>
      </w:r>
      <w:r w:rsidR="00585D79" w:rsidRPr="00A56F55">
        <w:rPr>
          <w:lang w:val="it-IT"/>
        </w:rPr>
        <w:t>.</w:t>
      </w:r>
      <w:r w:rsidRPr="00A56F55">
        <w:rPr>
          <w:lang w:val="it-IT"/>
        </w:rPr>
        <w:t>N</w:t>
      </w:r>
      <w:r w:rsidR="00585D79" w:rsidRPr="00A56F55">
        <w:rPr>
          <w:lang w:val="it-IT"/>
        </w:rPr>
        <w:t>.</w:t>
      </w:r>
      <w:r w:rsidRPr="00A56F55">
        <w:rPr>
          <w:lang w:val="it-IT"/>
        </w:rPr>
        <w:t>M.</w:t>
      </w:r>
    </w:p>
    <w:p w14:paraId="5F93E286" w14:textId="77777777" w:rsidR="00932D38" w:rsidRPr="00A56F55" w:rsidRDefault="00932D38">
      <w:pPr>
        <w:pStyle w:val="ListParagraph"/>
        <w:numPr>
          <w:ilvl w:val="0"/>
          <w:numId w:val="10"/>
        </w:numPr>
        <w:spacing w:before="0" w:after="0" w:line="240" w:lineRule="auto"/>
        <w:rPr>
          <w:lang w:val="it-IT"/>
        </w:rPr>
      </w:pPr>
      <w:r w:rsidRPr="00A56F55">
        <w:rPr>
          <w:lang w:val="it-IT"/>
        </w:rPr>
        <w:t>S.G.A. Gorj realizează monitorizarea prin:</w:t>
      </w:r>
    </w:p>
    <w:p w14:paraId="47661D33" w14:textId="7BEFEE1B" w:rsidR="00932D38" w:rsidRPr="00A56F55" w:rsidRDefault="00932D38">
      <w:pPr>
        <w:pStyle w:val="ListParagraph"/>
        <w:numPr>
          <w:ilvl w:val="0"/>
          <w:numId w:val="25"/>
        </w:numPr>
        <w:spacing w:before="0" w:after="0" w:line="240" w:lineRule="auto"/>
        <w:jc w:val="both"/>
        <w:rPr>
          <w:lang w:val="it-IT"/>
        </w:rPr>
      </w:pPr>
      <w:r w:rsidRPr="00A56F55">
        <w:rPr>
          <w:lang w:val="it-IT"/>
        </w:rPr>
        <w:t>1</w:t>
      </w:r>
      <w:r w:rsidR="006C1034" w:rsidRPr="00A56F55">
        <w:rPr>
          <w:lang w:val="it-IT"/>
        </w:rPr>
        <w:t>9</w:t>
      </w:r>
      <w:r w:rsidRPr="00A56F55">
        <w:rPr>
          <w:lang w:val="it-IT"/>
        </w:rPr>
        <w:t xml:space="preserve"> sta</w:t>
      </w:r>
      <w:r w:rsidR="00AA45DB" w:rsidRPr="00A56F55">
        <w:rPr>
          <w:lang w:val="it-IT"/>
        </w:rPr>
        <w:t>ț</w:t>
      </w:r>
      <w:r w:rsidRPr="00A56F55">
        <w:rPr>
          <w:lang w:val="it-IT"/>
        </w:rPr>
        <w:t xml:space="preserve">ii hidrometrice clasice </w:t>
      </w:r>
      <w:r w:rsidR="00346959" w:rsidRPr="00A56F55">
        <w:rPr>
          <w:lang w:val="it-IT"/>
        </w:rPr>
        <w:t>ș</w:t>
      </w:r>
      <w:r w:rsidRPr="00A56F55">
        <w:rPr>
          <w:lang w:val="it-IT"/>
        </w:rPr>
        <w:t>i 1</w:t>
      </w:r>
      <w:r w:rsidR="006C1034" w:rsidRPr="00A56F55">
        <w:rPr>
          <w:lang w:val="it-IT"/>
        </w:rPr>
        <w:t>6</w:t>
      </w:r>
      <w:r w:rsidRPr="00A56F55">
        <w:rPr>
          <w:lang w:val="it-IT"/>
        </w:rPr>
        <w:t xml:space="preserve"> automatizate;</w:t>
      </w:r>
    </w:p>
    <w:p w14:paraId="337B044C" w14:textId="799A9BCD" w:rsidR="00932D38" w:rsidRPr="00A56F55" w:rsidRDefault="00932D38">
      <w:pPr>
        <w:pStyle w:val="ListParagraph"/>
        <w:numPr>
          <w:ilvl w:val="0"/>
          <w:numId w:val="25"/>
        </w:numPr>
        <w:spacing w:before="0" w:after="0" w:line="240" w:lineRule="auto"/>
        <w:jc w:val="both"/>
        <w:rPr>
          <w:lang w:val="it-IT"/>
        </w:rPr>
      </w:pPr>
      <w:r w:rsidRPr="00A56F55">
        <w:rPr>
          <w:lang w:val="it-IT"/>
        </w:rPr>
        <w:t>1</w:t>
      </w:r>
      <w:r w:rsidR="006C1034" w:rsidRPr="00A56F55">
        <w:rPr>
          <w:lang w:val="it-IT"/>
        </w:rPr>
        <w:t>7</w:t>
      </w:r>
      <w:r w:rsidRPr="00A56F55">
        <w:rPr>
          <w:lang w:val="it-IT"/>
        </w:rPr>
        <w:t xml:space="preserve"> sta</w:t>
      </w:r>
      <w:r w:rsidR="00AA45DB" w:rsidRPr="00A56F55">
        <w:rPr>
          <w:lang w:val="it-IT"/>
        </w:rPr>
        <w:t>ț</w:t>
      </w:r>
      <w:r w:rsidRPr="00A56F55">
        <w:rPr>
          <w:lang w:val="it-IT"/>
        </w:rPr>
        <w:t xml:space="preserve">ii pluviometrice clasice </w:t>
      </w:r>
      <w:r w:rsidR="00346959" w:rsidRPr="00A56F55">
        <w:rPr>
          <w:lang w:val="it-IT"/>
        </w:rPr>
        <w:t>ș</w:t>
      </w:r>
      <w:r w:rsidRPr="00A56F55">
        <w:rPr>
          <w:lang w:val="it-IT"/>
        </w:rPr>
        <w:t xml:space="preserve">i </w:t>
      </w:r>
      <w:r w:rsidR="00E33D8B" w:rsidRPr="00A56F55">
        <w:rPr>
          <w:lang w:val="it-IT"/>
        </w:rPr>
        <w:t>2</w:t>
      </w:r>
      <w:r w:rsidR="006C1034" w:rsidRPr="00A56F55">
        <w:rPr>
          <w:lang w:val="it-IT"/>
        </w:rPr>
        <w:t>1</w:t>
      </w:r>
      <w:r w:rsidRPr="00A56F55">
        <w:rPr>
          <w:lang w:val="it-IT"/>
        </w:rPr>
        <w:t xml:space="preserve"> automatizate;</w:t>
      </w:r>
    </w:p>
    <w:p w14:paraId="11609820" w14:textId="1886C03C" w:rsidR="00932D38" w:rsidRPr="00A56F55" w:rsidRDefault="00E33D8B">
      <w:pPr>
        <w:pStyle w:val="ListParagraph"/>
        <w:numPr>
          <w:ilvl w:val="0"/>
          <w:numId w:val="25"/>
        </w:numPr>
        <w:spacing w:before="0" w:after="0" w:line="240" w:lineRule="auto"/>
        <w:jc w:val="both"/>
        <w:rPr>
          <w:lang w:val="it-IT"/>
        </w:rPr>
      </w:pPr>
      <w:r w:rsidRPr="00A56F55">
        <w:rPr>
          <w:lang w:val="it-IT"/>
        </w:rPr>
        <w:t>3</w:t>
      </w:r>
      <w:r w:rsidR="00932D38" w:rsidRPr="00A56F55">
        <w:rPr>
          <w:lang w:val="it-IT"/>
        </w:rPr>
        <w:t xml:space="preserve"> sta</w:t>
      </w:r>
      <w:r w:rsidR="00AA45DB" w:rsidRPr="00A56F55">
        <w:rPr>
          <w:lang w:val="it-IT"/>
        </w:rPr>
        <w:t>ț</w:t>
      </w:r>
      <w:r w:rsidR="00932D38" w:rsidRPr="00A56F55">
        <w:rPr>
          <w:lang w:val="it-IT"/>
        </w:rPr>
        <w:t>ii meteorologice ale C</w:t>
      </w:r>
      <w:r w:rsidR="00585D79" w:rsidRPr="00A56F55">
        <w:rPr>
          <w:lang w:val="it-IT"/>
        </w:rPr>
        <w:t>.</w:t>
      </w:r>
      <w:r w:rsidR="00932D38" w:rsidRPr="00A56F55">
        <w:rPr>
          <w:lang w:val="it-IT"/>
        </w:rPr>
        <w:t>M</w:t>
      </w:r>
      <w:r w:rsidR="00585D79" w:rsidRPr="00A56F55">
        <w:rPr>
          <w:lang w:val="it-IT"/>
        </w:rPr>
        <w:t>.</w:t>
      </w:r>
      <w:r w:rsidR="00932D38" w:rsidRPr="00A56F55">
        <w:rPr>
          <w:lang w:val="it-IT"/>
        </w:rPr>
        <w:t>R</w:t>
      </w:r>
      <w:r w:rsidR="00585D79" w:rsidRPr="00A56F55">
        <w:rPr>
          <w:lang w:val="it-IT"/>
        </w:rPr>
        <w:t>.</w:t>
      </w:r>
      <w:r w:rsidR="00932D38" w:rsidRPr="00A56F55">
        <w:rPr>
          <w:lang w:val="it-IT"/>
        </w:rPr>
        <w:t xml:space="preserve"> </w:t>
      </w:r>
      <w:r w:rsidRPr="00A56F55">
        <w:rPr>
          <w:lang w:val="it-IT"/>
        </w:rPr>
        <w:t xml:space="preserve">Oltenia </w:t>
      </w:r>
      <w:r w:rsidR="00932D38" w:rsidRPr="00A56F55">
        <w:rPr>
          <w:lang w:val="it-IT"/>
        </w:rPr>
        <w:t>/ A</w:t>
      </w:r>
      <w:r w:rsidR="00585D79" w:rsidRPr="00A56F55">
        <w:rPr>
          <w:lang w:val="it-IT"/>
        </w:rPr>
        <w:t>.</w:t>
      </w:r>
      <w:r w:rsidR="00932D38" w:rsidRPr="00A56F55">
        <w:rPr>
          <w:lang w:val="it-IT"/>
        </w:rPr>
        <w:t>N</w:t>
      </w:r>
      <w:r w:rsidR="00585D79" w:rsidRPr="00A56F55">
        <w:rPr>
          <w:lang w:val="it-IT"/>
        </w:rPr>
        <w:t>.</w:t>
      </w:r>
      <w:r w:rsidR="00932D38" w:rsidRPr="00A56F55">
        <w:rPr>
          <w:lang w:val="it-IT"/>
        </w:rPr>
        <w:t>M</w:t>
      </w:r>
      <w:r w:rsidR="00585D79" w:rsidRPr="00A56F55">
        <w:rPr>
          <w:lang w:val="it-IT"/>
        </w:rPr>
        <w:t>.</w:t>
      </w:r>
      <w:r w:rsidR="00932D38" w:rsidRPr="00A56F55">
        <w:rPr>
          <w:lang w:val="it-IT"/>
        </w:rPr>
        <w:t>;</w:t>
      </w:r>
    </w:p>
    <w:p w14:paraId="41B8C629" w14:textId="26FC656A" w:rsidR="00932D38" w:rsidRPr="00A56F55" w:rsidRDefault="00E33D8B">
      <w:pPr>
        <w:pStyle w:val="ListParagraph"/>
        <w:numPr>
          <w:ilvl w:val="0"/>
          <w:numId w:val="25"/>
        </w:numPr>
        <w:spacing w:before="0" w:after="0" w:line="240" w:lineRule="auto"/>
        <w:jc w:val="both"/>
        <w:rPr>
          <w:lang w:val="it-IT"/>
        </w:rPr>
      </w:pPr>
      <w:r w:rsidRPr="00A56F55">
        <w:rPr>
          <w:lang w:val="it-IT"/>
        </w:rPr>
        <w:t>3</w:t>
      </w:r>
      <w:r w:rsidR="00932D38" w:rsidRPr="00A56F55">
        <w:rPr>
          <w:lang w:val="it-IT"/>
        </w:rPr>
        <w:t xml:space="preserve"> sta</w:t>
      </w:r>
      <w:r w:rsidR="00AA45DB" w:rsidRPr="00A56F55">
        <w:rPr>
          <w:lang w:val="it-IT"/>
        </w:rPr>
        <w:t>ț</w:t>
      </w:r>
      <w:r w:rsidR="00932D38" w:rsidRPr="00A56F55">
        <w:rPr>
          <w:lang w:val="it-IT"/>
        </w:rPr>
        <w:t>i</w:t>
      </w:r>
      <w:r w:rsidRPr="00A56F55">
        <w:rPr>
          <w:lang w:val="it-IT"/>
        </w:rPr>
        <w:t>i</w:t>
      </w:r>
      <w:r w:rsidR="00932D38" w:rsidRPr="00A56F55">
        <w:rPr>
          <w:lang w:val="it-IT"/>
        </w:rPr>
        <w:t xml:space="preserve"> pluviometric</w:t>
      </w:r>
      <w:r w:rsidR="006C1034" w:rsidRPr="00A56F55">
        <w:rPr>
          <w:lang w:val="it-IT"/>
        </w:rPr>
        <w:t>e</w:t>
      </w:r>
      <w:r w:rsidR="00932D38" w:rsidRPr="00A56F55">
        <w:rPr>
          <w:lang w:val="it-IT"/>
        </w:rPr>
        <w:t xml:space="preserve"> a</w:t>
      </w:r>
      <w:r w:rsidR="006C1034" w:rsidRPr="00A56F55">
        <w:rPr>
          <w:lang w:val="it-IT"/>
        </w:rPr>
        <w:t>le</w:t>
      </w:r>
      <w:r w:rsidR="00932D38" w:rsidRPr="00A56F55">
        <w:rPr>
          <w:lang w:val="it-IT"/>
        </w:rPr>
        <w:t xml:space="preserve"> </w:t>
      </w:r>
      <w:r w:rsidR="006C1034" w:rsidRPr="00A56F55">
        <w:rPr>
          <w:lang w:val="it-IT"/>
        </w:rPr>
        <w:t>C</w:t>
      </w:r>
      <w:r w:rsidR="00585D79" w:rsidRPr="00A56F55">
        <w:rPr>
          <w:lang w:val="it-IT"/>
        </w:rPr>
        <w:t>.</w:t>
      </w:r>
      <w:r w:rsidR="006C1034" w:rsidRPr="00A56F55">
        <w:rPr>
          <w:lang w:val="it-IT"/>
        </w:rPr>
        <w:t>M</w:t>
      </w:r>
      <w:r w:rsidR="00585D79" w:rsidRPr="00A56F55">
        <w:rPr>
          <w:lang w:val="it-IT"/>
        </w:rPr>
        <w:t>.</w:t>
      </w:r>
      <w:r w:rsidR="006C1034" w:rsidRPr="00A56F55">
        <w:rPr>
          <w:lang w:val="it-IT"/>
        </w:rPr>
        <w:t>R</w:t>
      </w:r>
      <w:r w:rsidR="00585D79" w:rsidRPr="00A56F55">
        <w:rPr>
          <w:lang w:val="it-IT"/>
        </w:rPr>
        <w:t>.</w:t>
      </w:r>
      <w:r w:rsidR="006C1034" w:rsidRPr="00A56F55">
        <w:rPr>
          <w:lang w:val="it-IT"/>
        </w:rPr>
        <w:t xml:space="preserve"> Oltenia </w:t>
      </w:r>
      <w:r w:rsidR="00932D38" w:rsidRPr="00A56F55">
        <w:rPr>
          <w:lang w:val="it-IT"/>
        </w:rPr>
        <w:t>/ A</w:t>
      </w:r>
      <w:r w:rsidR="00585D79" w:rsidRPr="00A56F55">
        <w:rPr>
          <w:lang w:val="it-IT"/>
        </w:rPr>
        <w:t>.</w:t>
      </w:r>
      <w:r w:rsidR="00932D38" w:rsidRPr="00A56F55">
        <w:rPr>
          <w:lang w:val="it-IT"/>
        </w:rPr>
        <w:t>N</w:t>
      </w:r>
      <w:r w:rsidR="00585D79" w:rsidRPr="00A56F55">
        <w:rPr>
          <w:lang w:val="it-IT"/>
        </w:rPr>
        <w:t>.</w:t>
      </w:r>
      <w:r w:rsidR="00932D38" w:rsidRPr="00A56F55">
        <w:rPr>
          <w:lang w:val="it-IT"/>
        </w:rPr>
        <w:t>M.</w:t>
      </w:r>
    </w:p>
    <w:p w14:paraId="6896F81F" w14:textId="3C815A48" w:rsidR="00932D38" w:rsidRPr="00A56F55" w:rsidRDefault="00932D38">
      <w:pPr>
        <w:pStyle w:val="ListParagraph"/>
        <w:numPr>
          <w:ilvl w:val="0"/>
          <w:numId w:val="11"/>
        </w:numPr>
        <w:spacing w:before="0" w:after="0" w:line="240" w:lineRule="auto"/>
        <w:rPr>
          <w:lang w:val="it-IT"/>
        </w:rPr>
      </w:pPr>
      <w:r w:rsidRPr="00A56F55">
        <w:rPr>
          <w:lang w:val="it-IT"/>
        </w:rPr>
        <w:t>S.G.A. Mehedin</w:t>
      </w:r>
      <w:r w:rsidR="00AA45DB" w:rsidRPr="00A56F55">
        <w:rPr>
          <w:lang w:val="it-IT"/>
        </w:rPr>
        <w:t>ț</w:t>
      </w:r>
      <w:r w:rsidRPr="00A56F55">
        <w:rPr>
          <w:lang w:val="it-IT"/>
        </w:rPr>
        <w:t xml:space="preserve">i (are </w:t>
      </w:r>
      <w:r w:rsidR="00346959" w:rsidRPr="00A56F55">
        <w:rPr>
          <w:lang w:val="it-IT"/>
        </w:rPr>
        <w:t>ș</w:t>
      </w:r>
      <w:r w:rsidRPr="00A56F55">
        <w:rPr>
          <w:lang w:val="it-IT"/>
        </w:rPr>
        <w:t>i sec</w:t>
      </w:r>
      <w:r w:rsidR="00AA45DB" w:rsidRPr="00A56F55">
        <w:rPr>
          <w:lang w:val="it-IT"/>
        </w:rPr>
        <w:t>ț</w:t>
      </w:r>
      <w:r w:rsidRPr="00A56F55">
        <w:rPr>
          <w:lang w:val="it-IT"/>
        </w:rPr>
        <w:t xml:space="preserve">iuni pe Dunăre) realizează monitorizarea prin: </w:t>
      </w:r>
    </w:p>
    <w:p w14:paraId="02B9A651" w14:textId="1981A5E4" w:rsidR="00932D38" w:rsidRPr="00A56F55" w:rsidRDefault="00932D38">
      <w:pPr>
        <w:pStyle w:val="ListParagraph"/>
        <w:numPr>
          <w:ilvl w:val="0"/>
          <w:numId w:val="25"/>
        </w:numPr>
        <w:spacing w:before="0" w:after="0" w:line="240" w:lineRule="auto"/>
        <w:jc w:val="both"/>
        <w:rPr>
          <w:lang w:val="it-IT"/>
        </w:rPr>
      </w:pPr>
      <w:r w:rsidRPr="00A56F55">
        <w:rPr>
          <w:lang w:val="it-IT"/>
        </w:rPr>
        <w:t>17 sta</w:t>
      </w:r>
      <w:r w:rsidR="00AA45DB" w:rsidRPr="00A56F55">
        <w:rPr>
          <w:lang w:val="it-IT"/>
        </w:rPr>
        <w:t>ț</w:t>
      </w:r>
      <w:r w:rsidRPr="00A56F55">
        <w:rPr>
          <w:lang w:val="it-IT"/>
        </w:rPr>
        <w:t xml:space="preserve">ii hidrometrice clasice </w:t>
      </w:r>
      <w:r w:rsidR="00346959" w:rsidRPr="00A56F55">
        <w:rPr>
          <w:lang w:val="it-IT"/>
        </w:rPr>
        <w:t>ș</w:t>
      </w:r>
      <w:r w:rsidRPr="00A56F55">
        <w:rPr>
          <w:lang w:val="it-IT"/>
        </w:rPr>
        <w:t>i 14 automatizate;</w:t>
      </w:r>
    </w:p>
    <w:p w14:paraId="272E17DE" w14:textId="4CDEE4C5" w:rsidR="00932D38" w:rsidRPr="00A56F55" w:rsidRDefault="00932D38">
      <w:pPr>
        <w:pStyle w:val="ListParagraph"/>
        <w:numPr>
          <w:ilvl w:val="0"/>
          <w:numId w:val="25"/>
        </w:numPr>
        <w:spacing w:before="0" w:after="0" w:line="240" w:lineRule="auto"/>
        <w:jc w:val="both"/>
        <w:rPr>
          <w:lang w:val="it-IT"/>
        </w:rPr>
      </w:pPr>
      <w:r w:rsidRPr="00A56F55">
        <w:rPr>
          <w:lang w:val="it-IT"/>
        </w:rPr>
        <w:t>1</w:t>
      </w:r>
      <w:r w:rsidR="006C1034" w:rsidRPr="00A56F55">
        <w:rPr>
          <w:lang w:val="it-IT"/>
        </w:rPr>
        <w:t>2</w:t>
      </w:r>
      <w:r w:rsidRPr="00A56F55">
        <w:rPr>
          <w:lang w:val="it-IT"/>
        </w:rPr>
        <w:t xml:space="preserve"> sta</w:t>
      </w:r>
      <w:r w:rsidR="00AA45DB" w:rsidRPr="00A56F55">
        <w:rPr>
          <w:lang w:val="it-IT"/>
        </w:rPr>
        <w:t>ț</w:t>
      </w:r>
      <w:r w:rsidRPr="00A56F55">
        <w:rPr>
          <w:lang w:val="it-IT"/>
        </w:rPr>
        <w:t xml:space="preserve">ii pluviometrice clasice </w:t>
      </w:r>
      <w:r w:rsidR="00346959" w:rsidRPr="00A56F55">
        <w:rPr>
          <w:lang w:val="it-IT"/>
        </w:rPr>
        <w:t>ș</w:t>
      </w:r>
      <w:r w:rsidRPr="00A56F55">
        <w:rPr>
          <w:lang w:val="it-IT"/>
        </w:rPr>
        <w:t xml:space="preserve">i </w:t>
      </w:r>
      <w:r w:rsidR="006C1034" w:rsidRPr="00A56F55">
        <w:rPr>
          <w:lang w:val="it-IT"/>
        </w:rPr>
        <w:t>20</w:t>
      </w:r>
      <w:r w:rsidRPr="00A56F55">
        <w:rPr>
          <w:lang w:val="it-IT"/>
        </w:rPr>
        <w:t xml:space="preserve"> automatizate;</w:t>
      </w:r>
    </w:p>
    <w:p w14:paraId="2E565A19" w14:textId="63BDA451" w:rsidR="00932D38" w:rsidRPr="00A56F55" w:rsidRDefault="006C1034">
      <w:pPr>
        <w:pStyle w:val="ListParagraph"/>
        <w:numPr>
          <w:ilvl w:val="0"/>
          <w:numId w:val="25"/>
        </w:numPr>
        <w:spacing w:before="0" w:after="0" w:line="240" w:lineRule="auto"/>
        <w:jc w:val="both"/>
        <w:rPr>
          <w:lang w:val="it-IT"/>
        </w:rPr>
      </w:pPr>
      <w:r w:rsidRPr="00A56F55">
        <w:rPr>
          <w:lang w:val="it-IT"/>
        </w:rPr>
        <w:t>3</w:t>
      </w:r>
      <w:r w:rsidR="00932D38" w:rsidRPr="00A56F55">
        <w:rPr>
          <w:lang w:val="it-IT"/>
        </w:rPr>
        <w:t xml:space="preserve"> sta</w:t>
      </w:r>
      <w:r w:rsidR="00AA45DB" w:rsidRPr="00A56F55">
        <w:rPr>
          <w:lang w:val="it-IT"/>
        </w:rPr>
        <w:t>ț</w:t>
      </w:r>
      <w:r w:rsidR="00932D38" w:rsidRPr="00A56F55">
        <w:rPr>
          <w:lang w:val="it-IT"/>
        </w:rPr>
        <w:t>ii meteorologice ale C</w:t>
      </w:r>
      <w:r w:rsidR="00585D79" w:rsidRPr="00A56F55">
        <w:rPr>
          <w:lang w:val="it-IT"/>
        </w:rPr>
        <w:t>.</w:t>
      </w:r>
      <w:r w:rsidR="00932D38" w:rsidRPr="00A56F55">
        <w:rPr>
          <w:lang w:val="it-IT"/>
        </w:rPr>
        <w:t>M</w:t>
      </w:r>
      <w:r w:rsidR="00585D79" w:rsidRPr="00A56F55">
        <w:rPr>
          <w:lang w:val="it-IT"/>
        </w:rPr>
        <w:t>.</w:t>
      </w:r>
      <w:r w:rsidR="00932D38" w:rsidRPr="00A56F55">
        <w:rPr>
          <w:lang w:val="it-IT"/>
        </w:rPr>
        <w:t>R</w:t>
      </w:r>
      <w:r w:rsidR="00585D79" w:rsidRPr="00A56F55">
        <w:rPr>
          <w:lang w:val="it-IT"/>
        </w:rPr>
        <w:t>.</w:t>
      </w:r>
      <w:r w:rsidRPr="00A56F55">
        <w:rPr>
          <w:lang w:val="it-IT"/>
        </w:rPr>
        <w:t xml:space="preserve"> Oltenia </w:t>
      </w:r>
      <w:r w:rsidR="00346959" w:rsidRPr="00A56F55">
        <w:rPr>
          <w:lang w:val="it-IT"/>
        </w:rPr>
        <w:t>ș</w:t>
      </w:r>
      <w:r w:rsidRPr="00A56F55">
        <w:rPr>
          <w:lang w:val="it-IT"/>
        </w:rPr>
        <w:t>i Banat - Cri</w:t>
      </w:r>
      <w:r w:rsidR="00346959" w:rsidRPr="00A56F55">
        <w:rPr>
          <w:lang w:val="it-IT"/>
        </w:rPr>
        <w:t>ș</w:t>
      </w:r>
      <w:r w:rsidRPr="00A56F55">
        <w:rPr>
          <w:lang w:val="it-IT"/>
        </w:rPr>
        <w:t>ana</w:t>
      </w:r>
      <w:r w:rsidR="00932D38" w:rsidRPr="00A56F55">
        <w:rPr>
          <w:lang w:val="it-IT"/>
        </w:rPr>
        <w:t xml:space="preserve"> / A</w:t>
      </w:r>
      <w:r w:rsidR="00585D79" w:rsidRPr="00A56F55">
        <w:rPr>
          <w:lang w:val="it-IT"/>
        </w:rPr>
        <w:t>.</w:t>
      </w:r>
      <w:r w:rsidR="00932D38" w:rsidRPr="00A56F55">
        <w:rPr>
          <w:lang w:val="it-IT"/>
        </w:rPr>
        <w:t>N</w:t>
      </w:r>
      <w:r w:rsidR="00585D79" w:rsidRPr="00A56F55">
        <w:rPr>
          <w:lang w:val="it-IT"/>
        </w:rPr>
        <w:t>.</w:t>
      </w:r>
      <w:r w:rsidR="00932D38" w:rsidRPr="00A56F55">
        <w:rPr>
          <w:lang w:val="it-IT"/>
        </w:rPr>
        <w:t>M</w:t>
      </w:r>
      <w:r w:rsidR="00585D79" w:rsidRPr="00A56F55">
        <w:rPr>
          <w:lang w:val="it-IT"/>
        </w:rPr>
        <w:t>.</w:t>
      </w:r>
      <w:r w:rsidR="00932D38" w:rsidRPr="00A56F55">
        <w:rPr>
          <w:lang w:val="it-IT"/>
        </w:rPr>
        <w:t>;</w:t>
      </w:r>
    </w:p>
    <w:p w14:paraId="41CB2F46" w14:textId="2AE8AAF6" w:rsidR="00932D38" w:rsidRPr="00A56F55" w:rsidRDefault="006C1034">
      <w:pPr>
        <w:pStyle w:val="ListParagraph"/>
        <w:numPr>
          <w:ilvl w:val="0"/>
          <w:numId w:val="25"/>
        </w:numPr>
        <w:spacing w:before="0" w:after="0" w:line="240" w:lineRule="auto"/>
        <w:jc w:val="both"/>
        <w:rPr>
          <w:lang w:val="it-IT"/>
        </w:rPr>
      </w:pPr>
      <w:r w:rsidRPr="00A56F55">
        <w:rPr>
          <w:lang w:val="it-IT"/>
        </w:rPr>
        <w:t>3</w:t>
      </w:r>
      <w:r w:rsidR="00932D38" w:rsidRPr="00A56F55">
        <w:rPr>
          <w:lang w:val="it-IT"/>
        </w:rPr>
        <w:t xml:space="preserve"> sta</w:t>
      </w:r>
      <w:r w:rsidR="00AA45DB" w:rsidRPr="00A56F55">
        <w:rPr>
          <w:lang w:val="it-IT"/>
        </w:rPr>
        <w:t>ț</w:t>
      </w:r>
      <w:r w:rsidR="00932D38" w:rsidRPr="00A56F55">
        <w:rPr>
          <w:lang w:val="it-IT"/>
        </w:rPr>
        <w:t>ii pluviometrice ale C</w:t>
      </w:r>
      <w:r w:rsidR="00585D79" w:rsidRPr="00A56F55">
        <w:rPr>
          <w:lang w:val="it-IT"/>
        </w:rPr>
        <w:t>.</w:t>
      </w:r>
      <w:r w:rsidR="00932D38" w:rsidRPr="00A56F55">
        <w:rPr>
          <w:lang w:val="it-IT"/>
        </w:rPr>
        <w:t>M</w:t>
      </w:r>
      <w:r w:rsidR="00585D79" w:rsidRPr="00A56F55">
        <w:rPr>
          <w:lang w:val="it-IT"/>
        </w:rPr>
        <w:t>.</w:t>
      </w:r>
      <w:r w:rsidR="00932D38" w:rsidRPr="00A56F55">
        <w:rPr>
          <w:lang w:val="it-IT"/>
        </w:rPr>
        <w:t>R</w:t>
      </w:r>
      <w:r w:rsidR="00585D79" w:rsidRPr="00A56F55">
        <w:rPr>
          <w:lang w:val="it-IT"/>
        </w:rPr>
        <w:t>.</w:t>
      </w:r>
      <w:r w:rsidRPr="00A56F55">
        <w:rPr>
          <w:lang w:val="it-IT"/>
        </w:rPr>
        <w:t xml:space="preserve"> Oltenia </w:t>
      </w:r>
      <w:r w:rsidR="00346959" w:rsidRPr="00A56F55">
        <w:rPr>
          <w:lang w:val="it-IT"/>
        </w:rPr>
        <w:t>ș</w:t>
      </w:r>
      <w:r w:rsidRPr="00A56F55">
        <w:rPr>
          <w:lang w:val="it-IT"/>
        </w:rPr>
        <w:t>i Banat - Cri</w:t>
      </w:r>
      <w:r w:rsidR="00346959" w:rsidRPr="00A56F55">
        <w:rPr>
          <w:lang w:val="it-IT"/>
        </w:rPr>
        <w:t>ș</w:t>
      </w:r>
      <w:r w:rsidRPr="00A56F55">
        <w:rPr>
          <w:lang w:val="it-IT"/>
        </w:rPr>
        <w:t>ana</w:t>
      </w:r>
      <w:r w:rsidR="00932D38" w:rsidRPr="00A56F55">
        <w:rPr>
          <w:lang w:val="it-IT"/>
        </w:rPr>
        <w:t xml:space="preserve"> / A</w:t>
      </w:r>
      <w:r w:rsidR="00585D79" w:rsidRPr="00A56F55">
        <w:rPr>
          <w:lang w:val="it-IT"/>
        </w:rPr>
        <w:t>.</w:t>
      </w:r>
      <w:r w:rsidR="00932D38" w:rsidRPr="00A56F55">
        <w:rPr>
          <w:lang w:val="it-IT"/>
        </w:rPr>
        <w:t>N</w:t>
      </w:r>
      <w:r w:rsidR="00585D79" w:rsidRPr="00A56F55">
        <w:rPr>
          <w:lang w:val="it-IT"/>
        </w:rPr>
        <w:t>.</w:t>
      </w:r>
      <w:r w:rsidR="00932D38" w:rsidRPr="00A56F55">
        <w:rPr>
          <w:lang w:val="it-IT"/>
        </w:rPr>
        <w:t>M</w:t>
      </w:r>
      <w:r w:rsidR="00585D79" w:rsidRPr="00A56F55">
        <w:rPr>
          <w:lang w:val="it-IT"/>
        </w:rPr>
        <w:t>.</w:t>
      </w:r>
      <w:r w:rsidR="00AB70BE" w:rsidRPr="00A56F55">
        <w:rPr>
          <w:lang w:val="it-IT"/>
        </w:rPr>
        <w:t>;</w:t>
      </w:r>
    </w:p>
    <w:p w14:paraId="2AE16121" w14:textId="77777777" w:rsidR="00932D38" w:rsidRPr="00AB70BE" w:rsidRDefault="00932D38">
      <w:pPr>
        <w:pStyle w:val="ListParagraph"/>
        <w:numPr>
          <w:ilvl w:val="0"/>
          <w:numId w:val="25"/>
        </w:numPr>
        <w:spacing w:before="0" w:after="0" w:line="240" w:lineRule="auto"/>
        <w:jc w:val="both"/>
      </w:pPr>
      <w:r w:rsidRPr="00AB70BE">
        <w:t>pe Dunăre:</w:t>
      </w:r>
    </w:p>
    <w:p w14:paraId="290A8FFB" w14:textId="37E8C043" w:rsidR="002A046C" w:rsidRDefault="00AB70BE">
      <w:pPr>
        <w:pStyle w:val="ListParagraph"/>
        <w:numPr>
          <w:ilvl w:val="0"/>
          <w:numId w:val="25"/>
        </w:numPr>
        <w:spacing w:before="0" w:after="0" w:line="240" w:lineRule="auto"/>
        <w:ind w:left="1440"/>
      </w:pPr>
      <w:r w:rsidRPr="00AB70BE">
        <w:t>9</w:t>
      </w:r>
      <w:r w:rsidR="00932D38" w:rsidRPr="00AB70BE">
        <w:t xml:space="preserve"> sta</w:t>
      </w:r>
      <w:r w:rsidR="00AA45DB">
        <w:t>ț</w:t>
      </w:r>
      <w:r w:rsidR="00932D38" w:rsidRPr="00AB70BE">
        <w:t xml:space="preserve">ii hidrometrice clasice </w:t>
      </w:r>
    </w:p>
    <w:p w14:paraId="2357FA85" w14:textId="50839177" w:rsidR="00932D38" w:rsidRPr="00AB70BE" w:rsidRDefault="00932D38">
      <w:pPr>
        <w:pStyle w:val="ListParagraph"/>
        <w:numPr>
          <w:ilvl w:val="0"/>
          <w:numId w:val="25"/>
        </w:numPr>
        <w:spacing w:before="0" w:after="0" w:line="240" w:lineRule="auto"/>
        <w:ind w:left="1440"/>
      </w:pPr>
      <w:r w:rsidRPr="00AB70BE">
        <w:t>7 automatizate</w:t>
      </w:r>
      <w:r w:rsidR="00AB70BE" w:rsidRPr="00AB70BE">
        <w:t xml:space="preserve"> (3 sta</w:t>
      </w:r>
      <w:r w:rsidR="00AA45DB">
        <w:t>ț</w:t>
      </w:r>
      <w:r w:rsidR="00AB70BE" w:rsidRPr="00AB70BE">
        <w:t>ii pluviometrice clasice)</w:t>
      </w:r>
      <w:r w:rsidRPr="00AB70BE">
        <w:t>.</w:t>
      </w:r>
    </w:p>
    <w:p w14:paraId="01327765" w14:textId="28DCBF2B" w:rsidR="00932D38" w:rsidRPr="00A56F55" w:rsidRDefault="00932D38">
      <w:pPr>
        <w:pStyle w:val="ListParagraph"/>
        <w:numPr>
          <w:ilvl w:val="0"/>
          <w:numId w:val="12"/>
        </w:numPr>
        <w:spacing w:before="0" w:after="0" w:line="240" w:lineRule="auto"/>
        <w:rPr>
          <w:lang w:val="it-IT"/>
        </w:rPr>
      </w:pPr>
      <w:r w:rsidRPr="00A56F55">
        <w:rPr>
          <w:lang w:val="it-IT"/>
        </w:rPr>
        <w:t>S.H.I. Petro</w:t>
      </w:r>
      <w:r w:rsidR="00346959" w:rsidRPr="00A56F55">
        <w:rPr>
          <w:lang w:val="it-IT"/>
        </w:rPr>
        <w:t>ș</w:t>
      </w:r>
      <w:r w:rsidRPr="00A56F55">
        <w:rPr>
          <w:lang w:val="it-IT"/>
        </w:rPr>
        <w:t>ani realizează monitorizarea prin:</w:t>
      </w:r>
    </w:p>
    <w:p w14:paraId="081AFE37" w14:textId="5D9D7647" w:rsidR="00932D38" w:rsidRPr="00A56F55" w:rsidRDefault="00932D38">
      <w:pPr>
        <w:pStyle w:val="ListParagraph"/>
        <w:numPr>
          <w:ilvl w:val="0"/>
          <w:numId w:val="25"/>
        </w:numPr>
        <w:spacing w:before="0" w:after="0" w:line="240" w:lineRule="auto"/>
        <w:jc w:val="both"/>
        <w:rPr>
          <w:lang w:val="it-IT"/>
        </w:rPr>
      </w:pPr>
      <w:r w:rsidRPr="00A56F55">
        <w:rPr>
          <w:lang w:val="it-IT"/>
        </w:rPr>
        <w:t>18 sta</w:t>
      </w:r>
      <w:r w:rsidR="00AA45DB" w:rsidRPr="00A56F55">
        <w:rPr>
          <w:lang w:val="it-IT"/>
        </w:rPr>
        <w:t>ț</w:t>
      </w:r>
      <w:r w:rsidRPr="00A56F55">
        <w:rPr>
          <w:lang w:val="it-IT"/>
        </w:rPr>
        <w:t xml:space="preserve">ii hidrometrice clasice </w:t>
      </w:r>
      <w:r w:rsidR="00346959" w:rsidRPr="00A56F55">
        <w:rPr>
          <w:lang w:val="it-IT"/>
        </w:rPr>
        <w:t>ș</w:t>
      </w:r>
      <w:r w:rsidRPr="00A56F55">
        <w:rPr>
          <w:lang w:val="it-IT"/>
        </w:rPr>
        <w:t>i 10 automatizate;</w:t>
      </w:r>
    </w:p>
    <w:p w14:paraId="0E973104" w14:textId="3E6D7450" w:rsidR="00932D38" w:rsidRPr="00A56F55" w:rsidRDefault="00932D38">
      <w:pPr>
        <w:pStyle w:val="ListParagraph"/>
        <w:numPr>
          <w:ilvl w:val="0"/>
          <w:numId w:val="25"/>
        </w:numPr>
        <w:spacing w:before="0" w:after="0" w:line="240" w:lineRule="auto"/>
        <w:jc w:val="both"/>
        <w:rPr>
          <w:lang w:val="it-IT"/>
        </w:rPr>
      </w:pPr>
      <w:r w:rsidRPr="00A56F55">
        <w:rPr>
          <w:lang w:val="it-IT"/>
        </w:rPr>
        <w:t>11 sta</w:t>
      </w:r>
      <w:r w:rsidR="00AA45DB" w:rsidRPr="00A56F55">
        <w:rPr>
          <w:lang w:val="it-IT"/>
        </w:rPr>
        <w:t>ț</w:t>
      </w:r>
      <w:r w:rsidRPr="00A56F55">
        <w:rPr>
          <w:lang w:val="it-IT"/>
        </w:rPr>
        <w:t xml:space="preserve">ii pluviometrice clasice </w:t>
      </w:r>
      <w:r w:rsidR="00346959" w:rsidRPr="00A56F55">
        <w:rPr>
          <w:lang w:val="it-IT"/>
        </w:rPr>
        <w:t>ș</w:t>
      </w:r>
      <w:r w:rsidRPr="00A56F55">
        <w:rPr>
          <w:lang w:val="it-IT"/>
        </w:rPr>
        <w:t>i 10 automatizate;</w:t>
      </w:r>
    </w:p>
    <w:p w14:paraId="59402BCC" w14:textId="2C565207" w:rsidR="00932D38" w:rsidRPr="00A56F55" w:rsidRDefault="00932D38">
      <w:pPr>
        <w:pStyle w:val="ListParagraph"/>
        <w:numPr>
          <w:ilvl w:val="0"/>
          <w:numId w:val="25"/>
        </w:numPr>
        <w:spacing w:before="0" w:after="0" w:line="240" w:lineRule="auto"/>
        <w:jc w:val="both"/>
        <w:rPr>
          <w:lang w:val="it-IT"/>
        </w:rPr>
      </w:pPr>
      <w:r w:rsidRPr="00A56F55">
        <w:rPr>
          <w:lang w:val="it-IT"/>
        </w:rPr>
        <w:t>2 sta</w:t>
      </w:r>
      <w:r w:rsidR="00AA45DB" w:rsidRPr="00A56F55">
        <w:rPr>
          <w:lang w:val="it-IT"/>
        </w:rPr>
        <w:t>ț</w:t>
      </w:r>
      <w:r w:rsidRPr="00A56F55">
        <w:rPr>
          <w:lang w:val="it-IT"/>
        </w:rPr>
        <w:t>ii meteorologice ale C</w:t>
      </w:r>
      <w:r w:rsidR="00585D79" w:rsidRPr="00A56F55">
        <w:rPr>
          <w:lang w:val="it-IT"/>
        </w:rPr>
        <w:t>.</w:t>
      </w:r>
      <w:r w:rsidRPr="00A56F55">
        <w:rPr>
          <w:lang w:val="it-IT"/>
        </w:rPr>
        <w:t>M</w:t>
      </w:r>
      <w:r w:rsidR="00585D79" w:rsidRPr="00A56F55">
        <w:rPr>
          <w:lang w:val="it-IT"/>
        </w:rPr>
        <w:t>.</w:t>
      </w:r>
      <w:r w:rsidRPr="00A56F55">
        <w:rPr>
          <w:lang w:val="it-IT"/>
        </w:rPr>
        <w:t>R</w:t>
      </w:r>
      <w:r w:rsidR="00585D79" w:rsidRPr="00A56F55">
        <w:rPr>
          <w:lang w:val="it-IT"/>
        </w:rPr>
        <w:t>.</w:t>
      </w:r>
      <w:r w:rsidRPr="00A56F55">
        <w:rPr>
          <w:lang w:val="it-IT"/>
        </w:rPr>
        <w:t xml:space="preserve"> </w:t>
      </w:r>
      <w:r w:rsidR="00AB70BE" w:rsidRPr="00A56F55">
        <w:rPr>
          <w:lang w:val="it-IT"/>
        </w:rPr>
        <w:t xml:space="preserve">Oltenia </w:t>
      </w:r>
      <w:r w:rsidRPr="00A56F55">
        <w:rPr>
          <w:lang w:val="it-IT"/>
        </w:rPr>
        <w:t>/ A</w:t>
      </w:r>
      <w:r w:rsidR="00585D79" w:rsidRPr="00A56F55">
        <w:rPr>
          <w:lang w:val="it-IT"/>
        </w:rPr>
        <w:t>.</w:t>
      </w:r>
      <w:r w:rsidRPr="00A56F55">
        <w:rPr>
          <w:lang w:val="it-IT"/>
        </w:rPr>
        <w:t>N</w:t>
      </w:r>
      <w:r w:rsidR="00585D79" w:rsidRPr="00A56F55">
        <w:rPr>
          <w:lang w:val="it-IT"/>
        </w:rPr>
        <w:t>.</w:t>
      </w:r>
      <w:r w:rsidRPr="00A56F55">
        <w:rPr>
          <w:lang w:val="it-IT"/>
        </w:rPr>
        <w:t>M</w:t>
      </w:r>
      <w:r w:rsidR="00585D79" w:rsidRPr="00A56F55">
        <w:rPr>
          <w:lang w:val="it-IT"/>
        </w:rPr>
        <w:t>.</w:t>
      </w:r>
      <w:r w:rsidRPr="00A56F55">
        <w:rPr>
          <w:lang w:val="it-IT"/>
        </w:rPr>
        <w:t>;</w:t>
      </w:r>
    </w:p>
    <w:p w14:paraId="0DDD224B" w14:textId="35212DDB" w:rsidR="00932D38" w:rsidRPr="00A56F55" w:rsidRDefault="00AB70BE">
      <w:pPr>
        <w:pStyle w:val="ListParagraph"/>
        <w:numPr>
          <w:ilvl w:val="0"/>
          <w:numId w:val="25"/>
        </w:numPr>
        <w:spacing w:before="0" w:after="0" w:line="240" w:lineRule="auto"/>
        <w:jc w:val="both"/>
        <w:rPr>
          <w:lang w:val="it-IT"/>
        </w:rPr>
      </w:pPr>
      <w:r w:rsidRPr="00A56F55">
        <w:rPr>
          <w:lang w:val="it-IT"/>
        </w:rPr>
        <w:t>2</w:t>
      </w:r>
      <w:r w:rsidR="00932D38" w:rsidRPr="00A56F55">
        <w:rPr>
          <w:lang w:val="it-IT"/>
        </w:rPr>
        <w:t xml:space="preserve"> sta</w:t>
      </w:r>
      <w:r w:rsidR="00AA45DB" w:rsidRPr="00A56F55">
        <w:rPr>
          <w:lang w:val="it-IT"/>
        </w:rPr>
        <w:t>ț</w:t>
      </w:r>
      <w:r w:rsidR="00932D38" w:rsidRPr="00A56F55">
        <w:rPr>
          <w:lang w:val="it-IT"/>
        </w:rPr>
        <w:t>ii pluviometrice ale C</w:t>
      </w:r>
      <w:r w:rsidR="00585D79" w:rsidRPr="00A56F55">
        <w:rPr>
          <w:lang w:val="it-IT"/>
        </w:rPr>
        <w:t>.</w:t>
      </w:r>
      <w:r w:rsidR="00932D38" w:rsidRPr="00A56F55">
        <w:rPr>
          <w:lang w:val="it-IT"/>
        </w:rPr>
        <w:t>M</w:t>
      </w:r>
      <w:r w:rsidR="00585D79" w:rsidRPr="00A56F55">
        <w:rPr>
          <w:lang w:val="it-IT"/>
        </w:rPr>
        <w:t>.</w:t>
      </w:r>
      <w:r w:rsidR="00932D38" w:rsidRPr="00A56F55">
        <w:rPr>
          <w:lang w:val="it-IT"/>
        </w:rPr>
        <w:t>R</w:t>
      </w:r>
      <w:r w:rsidR="00585D79" w:rsidRPr="00A56F55">
        <w:rPr>
          <w:lang w:val="it-IT"/>
        </w:rPr>
        <w:t>.</w:t>
      </w:r>
      <w:r w:rsidR="00932D38" w:rsidRPr="00A56F55">
        <w:rPr>
          <w:lang w:val="it-IT"/>
        </w:rPr>
        <w:t xml:space="preserve"> </w:t>
      </w:r>
      <w:r w:rsidRPr="00A56F55">
        <w:rPr>
          <w:lang w:val="it-IT"/>
        </w:rPr>
        <w:t xml:space="preserve">Oltenia </w:t>
      </w:r>
      <w:r w:rsidR="00932D38" w:rsidRPr="00A56F55">
        <w:rPr>
          <w:lang w:val="it-IT"/>
        </w:rPr>
        <w:t>/ A</w:t>
      </w:r>
      <w:r w:rsidR="00585D79" w:rsidRPr="00A56F55">
        <w:rPr>
          <w:lang w:val="it-IT"/>
        </w:rPr>
        <w:t>.</w:t>
      </w:r>
      <w:r w:rsidR="00932D38" w:rsidRPr="00A56F55">
        <w:rPr>
          <w:lang w:val="it-IT"/>
        </w:rPr>
        <w:t>N</w:t>
      </w:r>
      <w:r w:rsidR="00585D79" w:rsidRPr="00A56F55">
        <w:rPr>
          <w:lang w:val="it-IT"/>
        </w:rPr>
        <w:t>.</w:t>
      </w:r>
      <w:r w:rsidR="00932D38" w:rsidRPr="00A56F55">
        <w:rPr>
          <w:lang w:val="it-IT"/>
        </w:rPr>
        <w:t>M.</w:t>
      </w:r>
    </w:p>
    <w:p w14:paraId="0273D58C" w14:textId="7E6865CC" w:rsidR="00932D38" w:rsidRPr="00A56F55" w:rsidRDefault="00932D38" w:rsidP="00B05B32">
      <w:pPr>
        <w:jc w:val="both"/>
        <w:rPr>
          <w:lang w:val="it-IT"/>
        </w:rPr>
      </w:pPr>
      <w:r w:rsidRPr="00A56F55">
        <w:rPr>
          <w:lang w:val="it-IT"/>
        </w:rPr>
        <w:t>De asemenea, fluxul privind colectarea datelor hidrologice (precipita</w:t>
      </w:r>
      <w:r w:rsidR="00AA45DB" w:rsidRPr="00A56F55">
        <w:rPr>
          <w:lang w:val="it-IT"/>
        </w:rPr>
        <w:t>ț</w:t>
      </w:r>
      <w:r w:rsidRPr="00A56F55">
        <w:rPr>
          <w:lang w:val="it-IT"/>
        </w:rPr>
        <w:t xml:space="preserve">ii, debite, niveluri) cuprinde </w:t>
      </w:r>
      <w:r w:rsidR="00346959" w:rsidRPr="00A56F55">
        <w:rPr>
          <w:lang w:val="it-IT"/>
        </w:rPr>
        <w:t>ș</w:t>
      </w:r>
      <w:r w:rsidRPr="00A56F55">
        <w:rPr>
          <w:lang w:val="it-IT"/>
        </w:rPr>
        <w:t>i informa</w:t>
      </w:r>
      <w:r w:rsidR="00AA45DB" w:rsidRPr="00A56F55">
        <w:rPr>
          <w:lang w:val="it-IT"/>
        </w:rPr>
        <w:t>ț</w:t>
      </w:r>
      <w:r w:rsidRPr="00A56F55">
        <w:rPr>
          <w:lang w:val="it-IT"/>
        </w:rPr>
        <w:t>iile provenite de la acumulările, deriva</w:t>
      </w:r>
      <w:r w:rsidR="00AA45DB" w:rsidRPr="00A56F55">
        <w:rPr>
          <w:lang w:val="it-IT"/>
        </w:rPr>
        <w:t>ț</w:t>
      </w:r>
      <w:r w:rsidRPr="00A56F55">
        <w:rPr>
          <w:lang w:val="it-IT"/>
        </w:rPr>
        <w:t>iile, nodurile hidrotehnice, etc. din administrarea A.B.A. Jiu concentrarea informa</w:t>
      </w:r>
      <w:r w:rsidR="00AA45DB" w:rsidRPr="00A56F55">
        <w:rPr>
          <w:lang w:val="it-IT"/>
        </w:rPr>
        <w:t>ț</w:t>
      </w:r>
      <w:r w:rsidRPr="00A56F55">
        <w:rPr>
          <w:lang w:val="it-IT"/>
        </w:rPr>
        <w:t>iilor făcându-se la nivelul 2 de decizie.</w:t>
      </w:r>
    </w:p>
    <w:p w14:paraId="30D41688" w14:textId="0178070D" w:rsidR="00932D38" w:rsidRPr="00D75EBF" w:rsidRDefault="00932D38" w:rsidP="00B05B32">
      <w:pPr>
        <w:spacing w:before="0" w:after="0"/>
        <w:contextualSpacing/>
        <w:jc w:val="both"/>
        <w:rPr>
          <w:lang w:val="pt-BR"/>
        </w:rPr>
      </w:pPr>
      <w:r w:rsidRPr="00D75EBF">
        <w:rPr>
          <w:lang w:val="pt-BR"/>
        </w:rPr>
        <w:t>Transmisia datelor este asigurată de infrastructura existentă la sediul fiecărei administra</w:t>
      </w:r>
      <w:r w:rsidR="00AA45DB" w:rsidRPr="00D75EBF">
        <w:rPr>
          <w:lang w:val="pt-BR"/>
        </w:rPr>
        <w:t>ț</w:t>
      </w:r>
      <w:r w:rsidRPr="00D75EBF">
        <w:rPr>
          <w:lang w:val="pt-BR"/>
        </w:rPr>
        <w:t>ii bazinale, reprezentată prin:</w:t>
      </w:r>
    </w:p>
    <w:p w14:paraId="53711B80" w14:textId="733DC43D" w:rsidR="00932D38" w:rsidRPr="00932D38" w:rsidRDefault="00932D38">
      <w:pPr>
        <w:pStyle w:val="ListParagraph"/>
        <w:numPr>
          <w:ilvl w:val="0"/>
          <w:numId w:val="13"/>
        </w:numPr>
        <w:spacing w:before="0" w:after="0"/>
        <w:jc w:val="both"/>
      </w:pPr>
      <w:r w:rsidRPr="00932D38">
        <w:t>re</w:t>
      </w:r>
      <w:r w:rsidR="00AA45DB">
        <w:t>ț</w:t>
      </w:r>
      <w:r w:rsidRPr="00932D38">
        <w:t>eaua de radiocomunica</w:t>
      </w:r>
      <w:r w:rsidR="00AA45DB">
        <w:t>ț</w:t>
      </w:r>
      <w:r w:rsidRPr="00932D38">
        <w:t xml:space="preserve">ie; </w:t>
      </w:r>
    </w:p>
    <w:p w14:paraId="3538E1E8" w14:textId="728C1CF2" w:rsidR="00932D38" w:rsidRPr="00D75EBF" w:rsidRDefault="00932D38">
      <w:pPr>
        <w:pStyle w:val="ListParagraph"/>
        <w:numPr>
          <w:ilvl w:val="0"/>
          <w:numId w:val="13"/>
        </w:numPr>
        <w:spacing w:before="0" w:after="0"/>
        <w:jc w:val="both"/>
        <w:rPr>
          <w:lang w:val="it-IT"/>
        </w:rPr>
      </w:pPr>
      <w:r w:rsidRPr="00D75EBF">
        <w:rPr>
          <w:lang w:val="it-IT"/>
        </w:rPr>
        <w:t>re</w:t>
      </w:r>
      <w:r w:rsidR="00AA45DB" w:rsidRPr="00D75EBF">
        <w:rPr>
          <w:lang w:val="it-IT"/>
        </w:rPr>
        <w:t>ț</w:t>
      </w:r>
      <w:r w:rsidRPr="00D75EBF">
        <w:rPr>
          <w:lang w:val="it-IT"/>
        </w:rPr>
        <w:t xml:space="preserve">eaua de telefonie fixă </w:t>
      </w:r>
      <w:r w:rsidR="00346959" w:rsidRPr="00D75EBF">
        <w:rPr>
          <w:lang w:val="it-IT"/>
        </w:rPr>
        <w:t>ș</w:t>
      </w:r>
      <w:r w:rsidRPr="00D75EBF">
        <w:rPr>
          <w:lang w:val="it-IT"/>
        </w:rPr>
        <w:t xml:space="preserve">i mobilă, scanner </w:t>
      </w:r>
      <w:r w:rsidR="00346959" w:rsidRPr="00D75EBF">
        <w:rPr>
          <w:lang w:val="it-IT"/>
        </w:rPr>
        <w:t>ș</w:t>
      </w:r>
      <w:r w:rsidRPr="00D75EBF">
        <w:rPr>
          <w:lang w:val="it-IT"/>
        </w:rPr>
        <w:t>i fax;</w:t>
      </w:r>
    </w:p>
    <w:p w14:paraId="623F440A" w14:textId="0DFFA034" w:rsidR="00932D38" w:rsidRPr="00A56F55" w:rsidRDefault="00932D38">
      <w:pPr>
        <w:pStyle w:val="ListParagraph"/>
        <w:numPr>
          <w:ilvl w:val="0"/>
          <w:numId w:val="13"/>
        </w:numPr>
        <w:spacing w:before="0" w:after="0"/>
        <w:jc w:val="both"/>
        <w:rPr>
          <w:lang w:val="es-ES"/>
        </w:rPr>
      </w:pPr>
      <w:r w:rsidRPr="00A56F55">
        <w:rPr>
          <w:lang w:val="es-ES"/>
        </w:rPr>
        <w:t>re</w:t>
      </w:r>
      <w:r w:rsidR="00AA45DB" w:rsidRPr="00A56F55">
        <w:rPr>
          <w:lang w:val="es-ES"/>
        </w:rPr>
        <w:t>ț</w:t>
      </w:r>
      <w:r w:rsidRPr="00A56F55">
        <w:rPr>
          <w:lang w:val="es-ES"/>
        </w:rPr>
        <w:t xml:space="preserve">eaua de calculatoare existentă </w:t>
      </w:r>
      <w:r w:rsidR="00346959" w:rsidRPr="00A56F55">
        <w:rPr>
          <w:lang w:val="es-ES"/>
        </w:rPr>
        <w:t>ș</w:t>
      </w:r>
      <w:r w:rsidRPr="00A56F55">
        <w:rPr>
          <w:lang w:val="es-ES"/>
        </w:rPr>
        <w:t>i legăturile cu sistemele de gospodărire a apelor de la nivelul fiecărui jude</w:t>
      </w:r>
      <w:r w:rsidR="00AA45DB" w:rsidRPr="00A56F55">
        <w:rPr>
          <w:lang w:val="es-ES"/>
        </w:rPr>
        <w:t>ț</w:t>
      </w:r>
      <w:r w:rsidRPr="00A56F55">
        <w:rPr>
          <w:lang w:val="es-ES"/>
        </w:rPr>
        <w:t xml:space="preserve"> din bazin;</w:t>
      </w:r>
    </w:p>
    <w:p w14:paraId="30222DC4" w14:textId="1545D49B" w:rsidR="00932D38" w:rsidRPr="00A56F55" w:rsidRDefault="00932D38">
      <w:pPr>
        <w:pStyle w:val="ListParagraph"/>
        <w:numPr>
          <w:ilvl w:val="0"/>
          <w:numId w:val="13"/>
        </w:numPr>
        <w:spacing w:before="0" w:after="0"/>
        <w:jc w:val="both"/>
        <w:rPr>
          <w:lang w:val="es-ES"/>
        </w:rPr>
      </w:pPr>
      <w:r w:rsidRPr="00A56F55">
        <w:rPr>
          <w:lang w:val="es-ES"/>
        </w:rPr>
        <w:t>re</w:t>
      </w:r>
      <w:r w:rsidR="00AA45DB" w:rsidRPr="00A56F55">
        <w:rPr>
          <w:lang w:val="es-ES"/>
        </w:rPr>
        <w:t>ț</w:t>
      </w:r>
      <w:r w:rsidRPr="00A56F55">
        <w:rPr>
          <w:lang w:val="es-ES"/>
        </w:rPr>
        <w:t>eaua V.P.N. dintre Administra</w:t>
      </w:r>
      <w:r w:rsidR="00AA45DB" w:rsidRPr="00A56F55">
        <w:rPr>
          <w:lang w:val="es-ES"/>
        </w:rPr>
        <w:t>ț</w:t>
      </w:r>
      <w:r w:rsidRPr="00A56F55">
        <w:rPr>
          <w:lang w:val="es-ES"/>
        </w:rPr>
        <w:t xml:space="preserve">iile Bazinale de Apă </w:t>
      </w:r>
      <w:r w:rsidR="00346959" w:rsidRPr="00A56F55">
        <w:rPr>
          <w:lang w:val="es-ES"/>
        </w:rPr>
        <w:t>ș</w:t>
      </w:r>
      <w:r w:rsidRPr="00A56F55">
        <w:rPr>
          <w:lang w:val="es-ES"/>
        </w:rPr>
        <w:t>i Administra</w:t>
      </w:r>
      <w:r w:rsidR="00AA45DB" w:rsidRPr="00A56F55">
        <w:rPr>
          <w:lang w:val="es-ES"/>
        </w:rPr>
        <w:t>ț</w:t>
      </w:r>
      <w:r w:rsidRPr="00A56F55">
        <w:rPr>
          <w:lang w:val="es-ES"/>
        </w:rPr>
        <w:t>ia Na</w:t>
      </w:r>
      <w:r w:rsidR="00AA45DB" w:rsidRPr="00A56F55">
        <w:rPr>
          <w:lang w:val="es-ES"/>
        </w:rPr>
        <w:t>ț</w:t>
      </w:r>
      <w:r w:rsidRPr="00A56F55">
        <w:rPr>
          <w:lang w:val="es-ES"/>
        </w:rPr>
        <w:t>ională „Apele Române”.</w:t>
      </w:r>
    </w:p>
    <w:p w14:paraId="2A4294E4" w14:textId="13E190C9" w:rsidR="00932D38" w:rsidRPr="00A56F55" w:rsidRDefault="00932D38" w:rsidP="00663DCA">
      <w:pPr>
        <w:jc w:val="both"/>
        <w:rPr>
          <w:lang w:val="es-ES"/>
        </w:rPr>
      </w:pPr>
      <w:r w:rsidRPr="00A56F55">
        <w:rPr>
          <w:lang w:val="es-ES"/>
        </w:rPr>
        <w:t>Procesarea datelor si informa</w:t>
      </w:r>
      <w:r w:rsidR="00AA45DB" w:rsidRPr="00A56F55">
        <w:rPr>
          <w:lang w:val="es-ES"/>
        </w:rPr>
        <w:t>ț</w:t>
      </w:r>
      <w:r w:rsidRPr="00A56F55">
        <w:rPr>
          <w:lang w:val="es-ES"/>
        </w:rPr>
        <w:t>iilor este realizată în prima fază la Nivelul 3 de decizie (Sta</w:t>
      </w:r>
      <w:r w:rsidR="00AA45DB" w:rsidRPr="00A56F55">
        <w:rPr>
          <w:lang w:val="es-ES"/>
        </w:rPr>
        <w:t>ț</w:t>
      </w:r>
      <w:r w:rsidRPr="00A56F55">
        <w:rPr>
          <w:lang w:val="es-ES"/>
        </w:rPr>
        <w:t>iile hidrologice), toate informa</w:t>
      </w:r>
      <w:r w:rsidR="00AA45DB" w:rsidRPr="00A56F55">
        <w:rPr>
          <w:lang w:val="es-ES"/>
        </w:rPr>
        <w:t>ț</w:t>
      </w:r>
      <w:r w:rsidRPr="00A56F55">
        <w:rPr>
          <w:lang w:val="es-ES"/>
        </w:rPr>
        <w:t xml:space="preserve">iile fiind transmise către Nivelul 2 de decizie (sediul A.B.A. Jiu). La nivelul serviciilor P.B.H.H. </w:t>
      </w:r>
      <w:r w:rsidR="00346959" w:rsidRPr="00A56F55">
        <w:rPr>
          <w:lang w:val="es-ES"/>
        </w:rPr>
        <w:t>ș</w:t>
      </w:r>
      <w:r w:rsidRPr="00A56F55">
        <w:rPr>
          <w:lang w:val="es-ES"/>
        </w:rPr>
        <w:t>i Dispecerat se concentrează toate informa</w:t>
      </w:r>
      <w:r w:rsidR="00AA45DB" w:rsidRPr="00A56F55">
        <w:rPr>
          <w:lang w:val="es-ES"/>
        </w:rPr>
        <w:t>ț</w:t>
      </w:r>
      <w:r w:rsidRPr="00A56F55">
        <w:rPr>
          <w:lang w:val="es-ES"/>
        </w:rPr>
        <w:t>iile primite din teritoriu, se analizează în detaliu la nivel bazinal cauzele care au produs fenomenele, se compară înregistrările actuale cu cele din baza de date, se realizează prognozele hidrologice privind depă</w:t>
      </w:r>
      <w:r w:rsidR="00346959" w:rsidRPr="00A56F55">
        <w:rPr>
          <w:lang w:val="es-ES"/>
        </w:rPr>
        <w:t>ș</w:t>
      </w:r>
      <w:r w:rsidRPr="00A56F55">
        <w:rPr>
          <w:lang w:val="es-ES"/>
        </w:rPr>
        <w:t>irea pragurilor critice de apărare la sta</w:t>
      </w:r>
      <w:r w:rsidR="00AA45DB" w:rsidRPr="00A56F55">
        <w:rPr>
          <w:lang w:val="es-ES"/>
        </w:rPr>
        <w:t>ț</w:t>
      </w:r>
      <w:r w:rsidRPr="00A56F55">
        <w:rPr>
          <w:lang w:val="es-ES"/>
        </w:rPr>
        <w:t>iile hidrometrice (în colaborare cu I.N.H.G.A.), se analizează pagubele poten</w:t>
      </w:r>
      <w:r w:rsidR="00AA45DB" w:rsidRPr="00A56F55">
        <w:rPr>
          <w:lang w:val="es-ES"/>
        </w:rPr>
        <w:t>ț</w:t>
      </w:r>
      <w:r w:rsidRPr="00A56F55">
        <w:rPr>
          <w:lang w:val="es-ES"/>
        </w:rPr>
        <w:t>iale ce se pot produce în localită</w:t>
      </w:r>
      <w:r w:rsidR="00AA45DB" w:rsidRPr="00A56F55">
        <w:rPr>
          <w:lang w:val="es-ES"/>
        </w:rPr>
        <w:t>ț</w:t>
      </w:r>
      <w:r w:rsidRPr="00A56F55">
        <w:rPr>
          <w:lang w:val="es-ES"/>
        </w:rPr>
        <w:t>ile riverane.</w:t>
      </w:r>
    </w:p>
    <w:p w14:paraId="5756BCC1" w14:textId="1BAD69B6" w:rsidR="00932D38" w:rsidRPr="00A56F55" w:rsidRDefault="00932D38" w:rsidP="00663DCA">
      <w:pPr>
        <w:jc w:val="both"/>
        <w:rPr>
          <w:lang w:val="es-ES"/>
        </w:rPr>
      </w:pPr>
      <w:r w:rsidRPr="00A56F55">
        <w:rPr>
          <w:lang w:val="es-ES"/>
        </w:rPr>
        <w:t xml:space="preserve">Stocarea datelor </w:t>
      </w:r>
      <w:r w:rsidR="00346959" w:rsidRPr="00A56F55">
        <w:rPr>
          <w:lang w:val="es-ES"/>
        </w:rPr>
        <w:t>ș</w:t>
      </w:r>
      <w:r w:rsidRPr="00A56F55">
        <w:rPr>
          <w:lang w:val="es-ES"/>
        </w:rPr>
        <w:t>i informa</w:t>
      </w:r>
      <w:r w:rsidR="00AA45DB" w:rsidRPr="00A56F55">
        <w:rPr>
          <w:lang w:val="es-ES"/>
        </w:rPr>
        <w:t>ț</w:t>
      </w:r>
      <w:r w:rsidRPr="00A56F55">
        <w:rPr>
          <w:lang w:val="es-ES"/>
        </w:rPr>
        <w:t>iilor –</w:t>
      </w:r>
      <w:r w:rsidR="00971630" w:rsidRPr="00A56F55">
        <w:rPr>
          <w:lang w:val="es-ES"/>
        </w:rPr>
        <w:t xml:space="preserve"> </w:t>
      </w:r>
      <w:r w:rsidRPr="00A56F55">
        <w:rPr>
          <w:lang w:val="es-ES"/>
        </w:rPr>
        <w:t>se face la nivelurile de decizie 3 (Sta</w:t>
      </w:r>
      <w:r w:rsidR="00AA45DB" w:rsidRPr="00A56F55">
        <w:rPr>
          <w:lang w:val="es-ES"/>
        </w:rPr>
        <w:t>ț</w:t>
      </w:r>
      <w:r w:rsidRPr="00A56F55">
        <w:rPr>
          <w:lang w:val="es-ES"/>
        </w:rPr>
        <w:t xml:space="preserve">ii hidrologice) </w:t>
      </w:r>
      <w:r w:rsidR="00346959" w:rsidRPr="00A56F55">
        <w:rPr>
          <w:lang w:val="es-ES"/>
        </w:rPr>
        <w:t>ș</w:t>
      </w:r>
      <w:r w:rsidRPr="00A56F55">
        <w:rPr>
          <w:lang w:val="es-ES"/>
        </w:rPr>
        <w:t>i 2 (A.B.A. Jiu), aceste informa</w:t>
      </w:r>
      <w:r w:rsidR="00AA45DB" w:rsidRPr="00A56F55">
        <w:rPr>
          <w:lang w:val="es-ES"/>
        </w:rPr>
        <w:t>ț</w:t>
      </w:r>
      <w:r w:rsidRPr="00A56F55">
        <w:rPr>
          <w:lang w:val="es-ES"/>
        </w:rPr>
        <w:t xml:space="preserve">ii constituind principala bază de date de lucru a serviciilor P.B.H.H. </w:t>
      </w:r>
      <w:r w:rsidR="00346959" w:rsidRPr="00A56F55">
        <w:rPr>
          <w:lang w:val="es-ES"/>
        </w:rPr>
        <w:t>ș</w:t>
      </w:r>
      <w:r w:rsidRPr="00A56F55">
        <w:rPr>
          <w:lang w:val="es-ES"/>
        </w:rPr>
        <w:t>i A.B.A. Jiu.</w:t>
      </w:r>
    </w:p>
    <w:p w14:paraId="0BF79586" w14:textId="5B08839F" w:rsidR="00932D38" w:rsidRPr="00AC0749" w:rsidRDefault="00932D38" w:rsidP="00334E91">
      <w:pPr>
        <w:jc w:val="both"/>
        <w:rPr>
          <w:lang w:val="es-ES"/>
        </w:rPr>
      </w:pPr>
      <w:r w:rsidRPr="00AC0749">
        <w:rPr>
          <w:lang w:val="es-ES"/>
        </w:rPr>
        <w:t xml:space="preserve">Diseminarea datelor </w:t>
      </w:r>
      <w:r w:rsidR="00346959" w:rsidRPr="00AC0749">
        <w:rPr>
          <w:lang w:val="es-ES"/>
        </w:rPr>
        <w:t>ș</w:t>
      </w:r>
      <w:r w:rsidRPr="00AC0749">
        <w:rPr>
          <w:lang w:val="es-ES"/>
        </w:rPr>
        <w:t>i informa</w:t>
      </w:r>
      <w:r w:rsidR="00AA45DB" w:rsidRPr="00AC0749">
        <w:rPr>
          <w:lang w:val="es-ES"/>
        </w:rPr>
        <w:t>ț</w:t>
      </w:r>
      <w:r w:rsidRPr="00AC0749">
        <w:rPr>
          <w:lang w:val="es-ES"/>
        </w:rPr>
        <w:t>iilor</w:t>
      </w:r>
      <w:r w:rsidRPr="00AC0749">
        <w:rPr>
          <w:i/>
          <w:iCs/>
          <w:lang w:val="es-ES"/>
        </w:rPr>
        <w:t xml:space="preserve"> </w:t>
      </w:r>
      <w:r w:rsidR="009A5D26" w:rsidRPr="00AC0749">
        <w:rPr>
          <w:i/>
          <w:iCs/>
          <w:lang w:val="es-ES"/>
        </w:rPr>
        <w:t xml:space="preserve">- </w:t>
      </w:r>
      <w:r w:rsidR="00BD3B2A" w:rsidRPr="00AC0749">
        <w:rPr>
          <w:lang w:val="es-ES"/>
        </w:rPr>
        <w:t>î</w:t>
      </w:r>
      <w:r w:rsidRPr="00AC0749">
        <w:rPr>
          <w:lang w:val="es-ES"/>
        </w:rPr>
        <w:t>n prima fază, toate informa</w:t>
      </w:r>
      <w:r w:rsidR="00AA45DB" w:rsidRPr="00AC0749">
        <w:rPr>
          <w:lang w:val="es-ES"/>
        </w:rPr>
        <w:t>ț</w:t>
      </w:r>
      <w:r w:rsidRPr="00AC0749">
        <w:rPr>
          <w:lang w:val="es-ES"/>
        </w:rPr>
        <w:t>iile privind datele de gospodărire a apelor înregistrate la sta</w:t>
      </w:r>
      <w:r w:rsidR="00AA45DB" w:rsidRPr="00AC0749">
        <w:rPr>
          <w:lang w:val="es-ES"/>
        </w:rPr>
        <w:t>ț</w:t>
      </w:r>
      <w:r w:rsidRPr="00AC0749">
        <w:rPr>
          <w:lang w:val="es-ES"/>
        </w:rPr>
        <w:t>iile de măsură ale A.B.A. Jiu sunt transmise pentru informare conform fluxului informa</w:t>
      </w:r>
      <w:r w:rsidR="00AA45DB" w:rsidRPr="00AC0749">
        <w:rPr>
          <w:lang w:val="es-ES"/>
        </w:rPr>
        <w:t>ț</w:t>
      </w:r>
      <w:r w:rsidRPr="00AC0749">
        <w:rPr>
          <w:lang w:val="es-ES"/>
        </w:rPr>
        <w:t>ional operativ decizional către Comitetele Jude</w:t>
      </w:r>
      <w:r w:rsidR="00AA45DB" w:rsidRPr="00AC0749">
        <w:rPr>
          <w:lang w:val="es-ES"/>
        </w:rPr>
        <w:t>ț</w:t>
      </w:r>
      <w:r w:rsidRPr="00AC0749">
        <w:rPr>
          <w:lang w:val="es-ES"/>
        </w:rPr>
        <w:t>ene pentru Situa</w:t>
      </w:r>
      <w:r w:rsidR="00AA45DB" w:rsidRPr="00AC0749">
        <w:rPr>
          <w:lang w:val="es-ES"/>
        </w:rPr>
        <w:t>ț</w:t>
      </w:r>
      <w:r w:rsidRPr="00AC0749">
        <w:rPr>
          <w:lang w:val="es-ES"/>
        </w:rPr>
        <w:t>ii de Urgen</w:t>
      </w:r>
      <w:r w:rsidR="00AA45DB" w:rsidRPr="00AC0749">
        <w:rPr>
          <w:lang w:val="es-ES"/>
        </w:rPr>
        <w:t>ț</w:t>
      </w:r>
      <w:r w:rsidRPr="00AC0749">
        <w:rPr>
          <w:lang w:val="es-ES"/>
        </w:rPr>
        <w:t>ă, Inspectoratele Jude</w:t>
      </w:r>
      <w:r w:rsidR="00AA45DB" w:rsidRPr="00AC0749">
        <w:rPr>
          <w:lang w:val="es-ES"/>
        </w:rPr>
        <w:t>ț</w:t>
      </w:r>
      <w:r w:rsidRPr="00AC0749">
        <w:rPr>
          <w:lang w:val="es-ES"/>
        </w:rPr>
        <w:t>ene pentru Situa</w:t>
      </w:r>
      <w:r w:rsidR="00AA45DB" w:rsidRPr="00AC0749">
        <w:rPr>
          <w:lang w:val="es-ES"/>
        </w:rPr>
        <w:t>ț</w:t>
      </w:r>
      <w:r w:rsidRPr="00AC0749">
        <w:rPr>
          <w:lang w:val="es-ES"/>
        </w:rPr>
        <w:t>ii de Urgen</w:t>
      </w:r>
      <w:r w:rsidR="00AA45DB" w:rsidRPr="00AC0749">
        <w:rPr>
          <w:lang w:val="es-ES"/>
        </w:rPr>
        <w:t>ț</w:t>
      </w:r>
      <w:r w:rsidRPr="00AC0749">
        <w:rPr>
          <w:lang w:val="es-ES"/>
        </w:rPr>
        <w:t xml:space="preserve">ă </w:t>
      </w:r>
      <w:r w:rsidR="00346959" w:rsidRPr="00AC0749">
        <w:rPr>
          <w:lang w:val="es-ES"/>
        </w:rPr>
        <w:t>ș</w:t>
      </w:r>
      <w:r w:rsidRPr="00AC0749">
        <w:rPr>
          <w:lang w:val="es-ES"/>
        </w:rPr>
        <w:t>i Comitetele Locale pentru Situa</w:t>
      </w:r>
      <w:r w:rsidR="00AA45DB" w:rsidRPr="00AC0749">
        <w:rPr>
          <w:lang w:val="es-ES"/>
        </w:rPr>
        <w:t>ț</w:t>
      </w:r>
      <w:r w:rsidRPr="00AC0749">
        <w:rPr>
          <w:lang w:val="es-ES"/>
        </w:rPr>
        <w:t>ii de Urgen</w:t>
      </w:r>
      <w:r w:rsidR="00AA45DB" w:rsidRPr="00AC0749">
        <w:rPr>
          <w:lang w:val="es-ES"/>
        </w:rPr>
        <w:t>ț</w:t>
      </w:r>
      <w:r w:rsidRPr="00AC0749">
        <w:rPr>
          <w:lang w:val="es-ES"/>
        </w:rPr>
        <w:t>ă direct interesate.</w:t>
      </w:r>
    </w:p>
    <w:p w14:paraId="1A578507" w14:textId="015D0BAB" w:rsidR="004C3AA8" w:rsidRPr="00A11996" w:rsidRDefault="004C3AA8" w:rsidP="004C3AA8">
      <w:pPr>
        <w:spacing w:before="0" w:after="0"/>
        <w:jc w:val="both"/>
        <w:rPr>
          <w:rFonts w:eastAsia="Calibri" w:cstheme="majorHAnsi"/>
          <w:bCs/>
          <w:szCs w:val="20"/>
          <w:lang w:val="ro-RO" w:eastAsia="ro-RO"/>
        </w:rPr>
      </w:pPr>
      <w:bookmarkStart w:id="41" w:name="_Hlk107555568"/>
      <w:r w:rsidRPr="00A11996">
        <w:rPr>
          <w:rFonts w:eastAsia="Calibri" w:cstheme="majorHAnsi"/>
          <w:bCs/>
          <w:szCs w:val="20"/>
          <w:lang w:val="ro-RO" w:eastAsia="ro-RO"/>
        </w:rPr>
        <w:lastRenderedPageBreak/>
        <w:t>Structurile de interven</w:t>
      </w:r>
      <w:r w:rsidR="00AA45DB">
        <w:rPr>
          <w:rFonts w:eastAsia="Calibri" w:cstheme="majorHAnsi"/>
          <w:bCs/>
          <w:szCs w:val="20"/>
          <w:lang w:val="ro-RO" w:eastAsia="ro-RO"/>
        </w:rPr>
        <w:t>ț</w:t>
      </w:r>
      <w:r w:rsidRPr="00A11996">
        <w:rPr>
          <w:rFonts w:eastAsia="Calibri" w:cstheme="majorHAnsi"/>
          <w:bCs/>
          <w:szCs w:val="20"/>
          <w:lang w:val="ro-RO" w:eastAsia="ro-RO"/>
        </w:rPr>
        <w:t>ie, sunt compuse din:</w:t>
      </w:r>
    </w:p>
    <w:p w14:paraId="2A970B1A" w14:textId="6ABE0044" w:rsidR="004C3AA8" w:rsidRPr="00A11996" w:rsidRDefault="004C3AA8">
      <w:pPr>
        <w:pStyle w:val="ListParagraph"/>
        <w:numPr>
          <w:ilvl w:val="0"/>
          <w:numId w:val="20"/>
        </w:numPr>
        <w:spacing w:before="0" w:after="0"/>
        <w:jc w:val="both"/>
        <w:rPr>
          <w:rFonts w:eastAsia="Calibri" w:cstheme="majorHAnsi"/>
          <w:bCs/>
          <w:szCs w:val="20"/>
          <w:lang w:val="ro-RO" w:eastAsia="ro-RO"/>
        </w:rPr>
      </w:pPr>
      <w:r w:rsidRPr="00A11996">
        <w:rPr>
          <w:rFonts w:eastAsia="Calibri" w:cstheme="majorHAnsi"/>
          <w:bCs/>
          <w:szCs w:val="20"/>
          <w:lang w:val="ro-RO" w:eastAsia="ro-RO"/>
        </w:rPr>
        <w:t>Sistemele de Gospodărire a Apelor/Sistemele Hidrotehnice Independente, care au fost constituite, la nivel de jude</w:t>
      </w:r>
      <w:r w:rsidR="00AA45DB">
        <w:rPr>
          <w:rFonts w:eastAsia="Calibri" w:cstheme="majorHAnsi"/>
          <w:bCs/>
          <w:szCs w:val="20"/>
          <w:lang w:val="ro-RO" w:eastAsia="ro-RO"/>
        </w:rPr>
        <w:t>ț</w:t>
      </w:r>
      <w:r w:rsidRPr="00A11996">
        <w:rPr>
          <w:rFonts w:eastAsia="Calibri" w:cstheme="majorHAnsi"/>
          <w:bCs/>
          <w:szCs w:val="20"/>
          <w:lang w:val="ro-RO" w:eastAsia="ro-RO"/>
        </w:rPr>
        <w:t>e, forma</w:t>
      </w:r>
      <w:r w:rsidR="00AA45DB">
        <w:rPr>
          <w:rFonts w:eastAsia="Calibri" w:cstheme="majorHAnsi"/>
          <w:bCs/>
          <w:szCs w:val="20"/>
          <w:lang w:val="ro-RO" w:eastAsia="ro-RO"/>
        </w:rPr>
        <w:t>ț</w:t>
      </w:r>
      <w:r w:rsidRPr="00A11996">
        <w:rPr>
          <w:rFonts w:eastAsia="Calibri" w:cstheme="majorHAnsi"/>
          <w:bCs/>
          <w:szCs w:val="20"/>
          <w:lang w:val="ro-RO" w:eastAsia="ro-RO"/>
        </w:rPr>
        <w:t>ii de interven</w:t>
      </w:r>
      <w:r w:rsidR="00AA45DB">
        <w:rPr>
          <w:rFonts w:eastAsia="Calibri" w:cstheme="majorHAnsi"/>
          <w:bCs/>
          <w:szCs w:val="20"/>
          <w:lang w:val="ro-RO" w:eastAsia="ro-RO"/>
        </w:rPr>
        <w:t>ț</w:t>
      </w:r>
      <w:r w:rsidRPr="00A11996">
        <w:rPr>
          <w:rFonts w:eastAsia="Calibri" w:cstheme="majorHAnsi"/>
          <w:bCs/>
          <w:szCs w:val="20"/>
          <w:lang w:val="ro-RO" w:eastAsia="ro-RO"/>
        </w:rPr>
        <w:t>ie operativă (for</w:t>
      </w:r>
      <w:r w:rsidR="00AA45DB">
        <w:rPr>
          <w:rFonts w:eastAsia="Calibri" w:cstheme="majorHAnsi"/>
          <w:bCs/>
          <w:szCs w:val="20"/>
          <w:lang w:val="ro-RO" w:eastAsia="ro-RO"/>
        </w:rPr>
        <w:t>ț</w:t>
      </w:r>
      <w:r w:rsidRPr="00A11996">
        <w:rPr>
          <w:rFonts w:eastAsia="Calibri" w:cstheme="majorHAnsi"/>
          <w:bCs/>
          <w:szCs w:val="20"/>
          <w:lang w:val="ro-RO" w:eastAsia="ro-RO"/>
        </w:rPr>
        <w:t xml:space="preserve">e </w:t>
      </w:r>
      <w:r w:rsidR="00346959">
        <w:rPr>
          <w:rFonts w:eastAsia="Calibri" w:cstheme="majorHAnsi"/>
          <w:bCs/>
          <w:szCs w:val="20"/>
          <w:lang w:val="ro-RO" w:eastAsia="ro-RO"/>
        </w:rPr>
        <w:t>ș</w:t>
      </w:r>
      <w:r w:rsidRPr="00A11996">
        <w:rPr>
          <w:rFonts w:eastAsia="Calibri" w:cstheme="majorHAnsi"/>
          <w:bCs/>
          <w:szCs w:val="20"/>
          <w:lang w:val="ro-RO" w:eastAsia="ro-RO"/>
        </w:rPr>
        <w:t>i mijloace de interven</w:t>
      </w:r>
      <w:r w:rsidR="00AA45DB">
        <w:rPr>
          <w:rFonts w:eastAsia="Calibri" w:cstheme="majorHAnsi"/>
          <w:bCs/>
          <w:szCs w:val="20"/>
          <w:lang w:val="ro-RO" w:eastAsia="ro-RO"/>
        </w:rPr>
        <w:t>ț</w:t>
      </w:r>
      <w:r w:rsidRPr="00A11996">
        <w:rPr>
          <w:rFonts w:eastAsia="Calibri" w:cstheme="majorHAnsi"/>
          <w:bCs/>
          <w:szCs w:val="20"/>
          <w:lang w:val="ro-RO" w:eastAsia="ro-RO"/>
        </w:rPr>
        <w:t>ie);</w:t>
      </w:r>
    </w:p>
    <w:p w14:paraId="7F91A8B4" w14:textId="17CF0658" w:rsidR="004C3AA8" w:rsidRPr="00A11996" w:rsidRDefault="004C3AA8">
      <w:pPr>
        <w:pStyle w:val="ListParagraph"/>
        <w:numPr>
          <w:ilvl w:val="0"/>
          <w:numId w:val="20"/>
        </w:numPr>
        <w:spacing w:before="0" w:after="0"/>
        <w:jc w:val="both"/>
        <w:rPr>
          <w:rFonts w:eastAsia="Calibri" w:cstheme="majorHAnsi"/>
          <w:bCs/>
          <w:szCs w:val="20"/>
          <w:lang w:val="ro-RO" w:eastAsia="ro-RO"/>
        </w:rPr>
      </w:pPr>
      <w:r w:rsidRPr="00A11996">
        <w:rPr>
          <w:rFonts w:eastAsia="Calibri" w:cstheme="majorHAnsi"/>
          <w:bCs/>
          <w:szCs w:val="20"/>
          <w:lang w:val="ro-RO" w:eastAsia="ro-RO"/>
        </w:rPr>
        <w:t>Inspectoratele pentru Situa</w:t>
      </w:r>
      <w:r w:rsidR="00AA45DB">
        <w:rPr>
          <w:rFonts w:eastAsia="Calibri" w:cstheme="majorHAnsi"/>
          <w:bCs/>
          <w:szCs w:val="20"/>
          <w:lang w:val="ro-RO" w:eastAsia="ro-RO"/>
        </w:rPr>
        <w:t>ț</w:t>
      </w:r>
      <w:r w:rsidRPr="00A11996">
        <w:rPr>
          <w:rFonts w:eastAsia="Calibri" w:cstheme="majorHAnsi"/>
          <w:bCs/>
          <w:szCs w:val="20"/>
          <w:lang w:val="ro-RO" w:eastAsia="ro-RO"/>
        </w:rPr>
        <w:t>ii de Urgen</w:t>
      </w:r>
      <w:r w:rsidR="00AA45DB">
        <w:rPr>
          <w:rFonts w:eastAsia="Calibri" w:cstheme="majorHAnsi"/>
          <w:bCs/>
          <w:szCs w:val="20"/>
          <w:lang w:val="ro-RO" w:eastAsia="ro-RO"/>
        </w:rPr>
        <w:t>ț</w:t>
      </w:r>
      <w:r w:rsidRPr="00A11996">
        <w:rPr>
          <w:rFonts w:eastAsia="Calibri" w:cstheme="majorHAnsi"/>
          <w:bCs/>
          <w:szCs w:val="20"/>
          <w:lang w:val="ro-RO" w:eastAsia="ro-RO"/>
        </w:rPr>
        <w:t>ă Jude</w:t>
      </w:r>
      <w:r w:rsidR="00AA45DB">
        <w:rPr>
          <w:rFonts w:eastAsia="Calibri" w:cstheme="majorHAnsi"/>
          <w:bCs/>
          <w:szCs w:val="20"/>
          <w:lang w:val="ro-RO" w:eastAsia="ro-RO"/>
        </w:rPr>
        <w:t>ț</w:t>
      </w:r>
      <w:r w:rsidRPr="00A11996">
        <w:rPr>
          <w:rFonts w:eastAsia="Calibri" w:cstheme="majorHAnsi"/>
          <w:bCs/>
          <w:szCs w:val="20"/>
          <w:lang w:val="ro-RO" w:eastAsia="ro-RO"/>
        </w:rPr>
        <w:t>ene cu personal specializat în interven</w:t>
      </w:r>
      <w:r w:rsidR="00AA45DB">
        <w:rPr>
          <w:rFonts w:eastAsia="Calibri" w:cstheme="majorHAnsi"/>
          <w:bCs/>
          <w:szCs w:val="20"/>
          <w:lang w:val="ro-RO" w:eastAsia="ro-RO"/>
        </w:rPr>
        <w:t>ț</w:t>
      </w:r>
      <w:r w:rsidRPr="00A11996">
        <w:rPr>
          <w:rFonts w:eastAsia="Calibri" w:cstheme="majorHAnsi"/>
          <w:bCs/>
          <w:szCs w:val="20"/>
          <w:lang w:val="ro-RO" w:eastAsia="ro-RO"/>
        </w:rPr>
        <w:t>ii pe perioada situa</w:t>
      </w:r>
      <w:r w:rsidR="00AA45DB">
        <w:rPr>
          <w:rFonts w:eastAsia="Calibri" w:cstheme="majorHAnsi"/>
          <w:bCs/>
          <w:szCs w:val="20"/>
          <w:lang w:val="ro-RO" w:eastAsia="ro-RO"/>
        </w:rPr>
        <w:t>ț</w:t>
      </w:r>
      <w:r w:rsidRPr="00A11996">
        <w:rPr>
          <w:rFonts w:eastAsia="Calibri" w:cstheme="majorHAnsi"/>
          <w:bCs/>
          <w:szCs w:val="20"/>
          <w:lang w:val="ro-RO" w:eastAsia="ro-RO"/>
        </w:rPr>
        <w:t>iilor de urgen</w:t>
      </w:r>
      <w:r w:rsidR="00AA45DB">
        <w:rPr>
          <w:rFonts w:eastAsia="Calibri" w:cstheme="majorHAnsi"/>
          <w:bCs/>
          <w:szCs w:val="20"/>
          <w:lang w:val="ro-RO" w:eastAsia="ro-RO"/>
        </w:rPr>
        <w:t>ț</w:t>
      </w:r>
      <w:r w:rsidRPr="00A11996">
        <w:rPr>
          <w:rFonts w:eastAsia="Calibri" w:cstheme="majorHAnsi"/>
          <w:bCs/>
          <w:szCs w:val="20"/>
          <w:lang w:val="ro-RO" w:eastAsia="ro-RO"/>
        </w:rPr>
        <w:t>ă generate de inunda</w:t>
      </w:r>
      <w:r w:rsidR="00AA45DB">
        <w:rPr>
          <w:rFonts w:eastAsia="Calibri" w:cstheme="majorHAnsi"/>
          <w:bCs/>
          <w:szCs w:val="20"/>
          <w:lang w:val="ro-RO" w:eastAsia="ro-RO"/>
        </w:rPr>
        <w:t>ț</w:t>
      </w:r>
      <w:r w:rsidRPr="00A11996">
        <w:rPr>
          <w:rFonts w:eastAsia="Calibri" w:cstheme="majorHAnsi"/>
          <w:bCs/>
          <w:szCs w:val="20"/>
          <w:lang w:val="ro-RO" w:eastAsia="ro-RO"/>
        </w:rPr>
        <w:t>ii;</w:t>
      </w:r>
    </w:p>
    <w:p w14:paraId="1201ED71" w14:textId="788E0A17" w:rsidR="004C3AA8" w:rsidRPr="00A11996" w:rsidRDefault="004C3AA8">
      <w:pPr>
        <w:pStyle w:val="ListParagraph"/>
        <w:numPr>
          <w:ilvl w:val="0"/>
          <w:numId w:val="20"/>
        </w:numPr>
        <w:spacing w:before="0"/>
        <w:jc w:val="both"/>
        <w:rPr>
          <w:rFonts w:eastAsia="Calibri" w:cstheme="majorHAnsi"/>
          <w:bCs/>
          <w:szCs w:val="20"/>
          <w:lang w:val="ro-RO" w:eastAsia="ro-RO"/>
        </w:rPr>
      </w:pPr>
      <w:r w:rsidRPr="00A11996">
        <w:rPr>
          <w:rFonts w:eastAsia="Calibri" w:cstheme="majorHAnsi"/>
          <w:bCs/>
          <w:szCs w:val="20"/>
          <w:lang w:val="ro-RO" w:eastAsia="ro-RO"/>
        </w:rPr>
        <w:t>Comitetele Locale pentru Situa</w:t>
      </w:r>
      <w:r w:rsidR="00AA45DB">
        <w:rPr>
          <w:rFonts w:eastAsia="Calibri" w:cstheme="majorHAnsi"/>
          <w:bCs/>
          <w:szCs w:val="20"/>
          <w:lang w:val="ro-RO" w:eastAsia="ro-RO"/>
        </w:rPr>
        <w:t>ț</w:t>
      </w:r>
      <w:r w:rsidRPr="00A11996">
        <w:rPr>
          <w:rFonts w:eastAsia="Calibri" w:cstheme="majorHAnsi"/>
          <w:bCs/>
          <w:szCs w:val="20"/>
          <w:lang w:val="ro-RO" w:eastAsia="ro-RO"/>
        </w:rPr>
        <w:t>ii de Urgen</w:t>
      </w:r>
      <w:r w:rsidR="00AA45DB">
        <w:rPr>
          <w:rFonts w:eastAsia="Calibri" w:cstheme="majorHAnsi"/>
          <w:bCs/>
          <w:szCs w:val="20"/>
          <w:lang w:val="ro-RO" w:eastAsia="ro-RO"/>
        </w:rPr>
        <w:t>ț</w:t>
      </w:r>
      <w:r w:rsidRPr="00A11996">
        <w:rPr>
          <w:rFonts w:eastAsia="Calibri" w:cstheme="majorHAnsi"/>
          <w:bCs/>
          <w:szCs w:val="20"/>
          <w:lang w:val="ro-RO" w:eastAsia="ro-RO"/>
        </w:rPr>
        <w:t>ă la nivelul cărora s-au constituit Serviciile Voluntare pentru Situa</w:t>
      </w:r>
      <w:r w:rsidR="00AA45DB">
        <w:rPr>
          <w:rFonts w:eastAsia="Calibri" w:cstheme="majorHAnsi"/>
          <w:bCs/>
          <w:szCs w:val="20"/>
          <w:lang w:val="ro-RO" w:eastAsia="ro-RO"/>
        </w:rPr>
        <w:t>ț</w:t>
      </w:r>
      <w:r w:rsidRPr="00A11996">
        <w:rPr>
          <w:rFonts w:eastAsia="Calibri" w:cstheme="majorHAnsi"/>
          <w:bCs/>
          <w:szCs w:val="20"/>
          <w:lang w:val="ro-RO" w:eastAsia="ro-RO"/>
        </w:rPr>
        <w:t>ii de Urgen</w:t>
      </w:r>
      <w:r w:rsidR="00AA45DB">
        <w:rPr>
          <w:rFonts w:eastAsia="Calibri" w:cstheme="majorHAnsi"/>
          <w:bCs/>
          <w:szCs w:val="20"/>
          <w:lang w:val="ro-RO" w:eastAsia="ro-RO"/>
        </w:rPr>
        <w:t>ț</w:t>
      </w:r>
      <w:r w:rsidRPr="00A11996">
        <w:rPr>
          <w:rFonts w:eastAsia="Calibri" w:cstheme="majorHAnsi"/>
          <w:bCs/>
          <w:szCs w:val="20"/>
          <w:lang w:val="ro-RO" w:eastAsia="ro-RO"/>
        </w:rPr>
        <w:t>ă (for</w:t>
      </w:r>
      <w:r w:rsidR="00AA45DB">
        <w:rPr>
          <w:rFonts w:eastAsia="Calibri" w:cstheme="majorHAnsi"/>
          <w:bCs/>
          <w:szCs w:val="20"/>
          <w:lang w:val="ro-RO" w:eastAsia="ro-RO"/>
        </w:rPr>
        <w:t>ț</w:t>
      </w:r>
      <w:r w:rsidRPr="00A11996">
        <w:rPr>
          <w:rFonts w:eastAsia="Calibri" w:cstheme="majorHAnsi"/>
          <w:bCs/>
          <w:szCs w:val="20"/>
          <w:lang w:val="ro-RO" w:eastAsia="ro-RO"/>
        </w:rPr>
        <w:t xml:space="preserve">e </w:t>
      </w:r>
      <w:r w:rsidR="00346959">
        <w:rPr>
          <w:rFonts w:eastAsia="Calibri" w:cstheme="majorHAnsi"/>
          <w:bCs/>
          <w:szCs w:val="20"/>
          <w:lang w:val="ro-RO" w:eastAsia="ro-RO"/>
        </w:rPr>
        <w:t>ș</w:t>
      </w:r>
      <w:r w:rsidRPr="00A11996">
        <w:rPr>
          <w:rFonts w:eastAsia="Calibri" w:cstheme="majorHAnsi"/>
          <w:bCs/>
          <w:szCs w:val="20"/>
          <w:lang w:val="ro-RO" w:eastAsia="ro-RO"/>
        </w:rPr>
        <w:t>i mijloace de interven</w:t>
      </w:r>
      <w:r w:rsidR="00AA45DB">
        <w:rPr>
          <w:rFonts w:eastAsia="Calibri" w:cstheme="majorHAnsi"/>
          <w:bCs/>
          <w:szCs w:val="20"/>
          <w:lang w:val="ro-RO" w:eastAsia="ro-RO"/>
        </w:rPr>
        <w:t>ț</w:t>
      </w:r>
      <w:r w:rsidRPr="00A11996">
        <w:rPr>
          <w:rFonts w:eastAsia="Calibri" w:cstheme="majorHAnsi"/>
          <w:bCs/>
          <w:szCs w:val="20"/>
          <w:lang w:val="ro-RO" w:eastAsia="ro-RO"/>
        </w:rPr>
        <w:t>ie din dotarea proprie).</w:t>
      </w:r>
    </w:p>
    <w:p w14:paraId="6EFEB8D4" w14:textId="076269E2" w:rsidR="004C3AA8" w:rsidRPr="00A11996" w:rsidRDefault="004C3AA8" w:rsidP="004C3AA8">
      <w:pPr>
        <w:spacing w:before="0" w:after="0"/>
        <w:jc w:val="both"/>
        <w:rPr>
          <w:rFonts w:cstheme="majorHAnsi"/>
          <w:szCs w:val="20"/>
          <w:lang w:val="ro-RO"/>
        </w:rPr>
      </w:pPr>
      <w:r w:rsidRPr="00A11996">
        <w:rPr>
          <w:rFonts w:eastAsia="Calibri" w:cstheme="majorHAnsi"/>
          <w:bCs/>
          <w:szCs w:val="20"/>
          <w:lang w:val="ro-RO" w:eastAsia="ro-RO"/>
        </w:rPr>
        <w:t xml:space="preserve">În conformitate cu prevederile Ordinului Comun al Ministrului Apelor </w:t>
      </w:r>
      <w:r w:rsidR="00346959">
        <w:rPr>
          <w:rFonts w:eastAsia="Calibri" w:cstheme="majorHAnsi"/>
          <w:bCs/>
          <w:szCs w:val="20"/>
          <w:lang w:val="ro-RO" w:eastAsia="ro-RO"/>
        </w:rPr>
        <w:t>ș</w:t>
      </w:r>
      <w:r w:rsidRPr="00A11996">
        <w:rPr>
          <w:rFonts w:eastAsia="Calibri" w:cstheme="majorHAnsi"/>
          <w:bCs/>
          <w:szCs w:val="20"/>
          <w:lang w:val="ro-RO" w:eastAsia="ro-RO"/>
        </w:rPr>
        <w:t xml:space="preserve">i Pădurilor </w:t>
      </w:r>
      <w:r w:rsidR="00346959">
        <w:rPr>
          <w:rFonts w:eastAsia="Calibri" w:cstheme="majorHAnsi"/>
          <w:bCs/>
          <w:szCs w:val="20"/>
          <w:lang w:val="ro-RO" w:eastAsia="ro-RO"/>
        </w:rPr>
        <w:t>ș</w:t>
      </w:r>
      <w:r w:rsidRPr="00A11996">
        <w:rPr>
          <w:rFonts w:eastAsia="Calibri" w:cstheme="majorHAnsi"/>
          <w:bCs/>
          <w:szCs w:val="20"/>
          <w:lang w:val="ro-RO" w:eastAsia="ro-RO"/>
        </w:rPr>
        <w:t>i Ministerul Afacerilor Interne nr. 459/78/2019 - „Regulamentul privind gestionarea situa</w:t>
      </w:r>
      <w:r w:rsidR="00AA45DB">
        <w:rPr>
          <w:rFonts w:eastAsia="Calibri" w:cstheme="majorHAnsi"/>
          <w:bCs/>
          <w:szCs w:val="20"/>
          <w:lang w:val="ro-RO" w:eastAsia="ro-RO"/>
        </w:rPr>
        <w:t>ț</w:t>
      </w:r>
      <w:r w:rsidRPr="00A11996">
        <w:rPr>
          <w:rFonts w:eastAsia="Calibri" w:cstheme="majorHAnsi"/>
          <w:bCs/>
          <w:szCs w:val="20"/>
          <w:lang w:val="ro-RO" w:eastAsia="ro-RO"/>
        </w:rPr>
        <w:t>iilor de urgen</w:t>
      </w:r>
      <w:r w:rsidR="00AA45DB">
        <w:rPr>
          <w:rFonts w:eastAsia="Calibri" w:cstheme="majorHAnsi"/>
          <w:bCs/>
          <w:szCs w:val="20"/>
          <w:lang w:val="ro-RO" w:eastAsia="ro-RO"/>
        </w:rPr>
        <w:t>ț</w:t>
      </w:r>
      <w:r w:rsidRPr="00A11996">
        <w:rPr>
          <w:rFonts w:eastAsia="Calibri" w:cstheme="majorHAnsi"/>
          <w:bCs/>
          <w:szCs w:val="20"/>
          <w:lang w:val="ro-RO" w:eastAsia="ro-RO"/>
        </w:rPr>
        <w:t>ă generate de fenomene hidrometeorologice periculoase având ca efect producerea de inunda</w:t>
      </w:r>
      <w:r w:rsidR="00AA45DB">
        <w:rPr>
          <w:rFonts w:eastAsia="Calibri" w:cstheme="majorHAnsi"/>
          <w:bCs/>
          <w:szCs w:val="20"/>
          <w:lang w:val="ro-RO" w:eastAsia="ro-RO"/>
        </w:rPr>
        <w:t>ț</w:t>
      </w:r>
      <w:r w:rsidRPr="00A11996">
        <w:rPr>
          <w:rFonts w:eastAsia="Calibri" w:cstheme="majorHAnsi"/>
          <w:bCs/>
          <w:szCs w:val="20"/>
          <w:lang w:val="ro-RO" w:eastAsia="ro-RO"/>
        </w:rPr>
        <w:t xml:space="preserve">ii, secetă hidrologică precum </w:t>
      </w:r>
      <w:r w:rsidR="00346959">
        <w:rPr>
          <w:rFonts w:eastAsia="Calibri" w:cstheme="majorHAnsi"/>
          <w:bCs/>
          <w:szCs w:val="20"/>
          <w:lang w:val="ro-RO" w:eastAsia="ro-RO"/>
        </w:rPr>
        <w:t>ș</w:t>
      </w:r>
      <w:r w:rsidRPr="00A11996">
        <w:rPr>
          <w:rFonts w:eastAsia="Calibri" w:cstheme="majorHAnsi"/>
          <w:bCs/>
          <w:szCs w:val="20"/>
          <w:lang w:val="ro-RO" w:eastAsia="ro-RO"/>
        </w:rPr>
        <w:t>i incidente/accidente la construc</w:t>
      </w:r>
      <w:r w:rsidR="00AA45DB">
        <w:rPr>
          <w:rFonts w:eastAsia="Calibri" w:cstheme="majorHAnsi"/>
          <w:bCs/>
          <w:szCs w:val="20"/>
          <w:lang w:val="ro-RO" w:eastAsia="ro-RO"/>
        </w:rPr>
        <w:t>ț</w:t>
      </w:r>
      <w:r w:rsidRPr="00A11996">
        <w:rPr>
          <w:rFonts w:eastAsia="Calibri" w:cstheme="majorHAnsi"/>
          <w:bCs/>
          <w:szCs w:val="20"/>
          <w:lang w:val="ro-RO" w:eastAsia="ro-RO"/>
        </w:rPr>
        <w:t xml:space="preserve">ii hidrotehnice, poluări accidentale pe cursurile de apă </w:t>
      </w:r>
      <w:r w:rsidR="00346959">
        <w:rPr>
          <w:rFonts w:eastAsia="Calibri" w:cstheme="majorHAnsi"/>
          <w:bCs/>
          <w:szCs w:val="20"/>
          <w:lang w:val="ro-RO" w:eastAsia="ro-RO"/>
        </w:rPr>
        <w:t>ș</w:t>
      </w:r>
      <w:r w:rsidRPr="00A11996">
        <w:rPr>
          <w:rFonts w:eastAsia="Calibri" w:cstheme="majorHAnsi"/>
          <w:bCs/>
          <w:szCs w:val="20"/>
          <w:lang w:val="ro-RO" w:eastAsia="ro-RO"/>
        </w:rPr>
        <w:t>i poluări marine în zona costieră”, activitatea de gestionare a situa</w:t>
      </w:r>
      <w:r w:rsidR="00AA45DB">
        <w:rPr>
          <w:rFonts w:eastAsia="Calibri" w:cstheme="majorHAnsi"/>
          <w:bCs/>
          <w:szCs w:val="20"/>
          <w:lang w:val="ro-RO" w:eastAsia="ro-RO"/>
        </w:rPr>
        <w:t>ț</w:t>
      </w:r>
      <w:r w:rsidRPr="00A11996">
        <w:rPr>
          <w:rFonts w:eastAsia="Calibri" w:cstheme="majorHAnsi"/>
          <w:bCs/>
          <w:szCs w:val="20"/>
          <w:lang w:val="ro-RO" w:eastAsia="ro-RO"/>
        </w:rPr>
        <w:t>iilor de urgen</w:t>
      </w:r>
      <w:r w:rsidR="00AA45DB">
        <w:rPr>
          <w:rFonts w:eastAsia="Calibri" w:cstheme="majorHAnsi"/>
          <w:bCs/>
          <w:szCs w:val="20"/>
          <w:lang w:val="ro-RO" w:eastAsia="ro-RO"/>
        </w:rPr>
        <w:t>ț</w:t>
      </w:r>
      <w:r w:rsidRPr="00A11996">
        <w:rPr>
          <w:rFonts w:eastAsia="Calibri" w:cstheme="majorHAnsi"/>
          <w:bCs/>
          <w:szCs w:val="20"/>
          <w:lang w:val="ro-RO" w:eastAsia="ro-RO"/>
        </w:rPr>
        <w:t>ă generate de inunda</w:t>
      </w:r>
      <w:r w:rsidR="00AA45DB">
        <w:rPr>
          <w:rFonts w:eastAsia="Calibri" w:cstheme="majorHAnsi"/>
          <w:bCs/>
          <w:szCs w:val="20"/>
          <w:lang w:val="ro-RO" w:eastAsia="ro-RO"/>
        </w:rPr>
        <w:t>ț</w:t>
      </w:r>
      <w:r w:rsidRPr="00A11996">
        <w:rPr>
          <w:rFonts w:eastAsia="Calibri" w:cstheme="majorHAnsi"/>
          <w:bCs/>
          <w:szCs w:val="20"/>
          <w:lang w:val="ro-RO" w:eastAsia="ro-RO"/>
        </w:rPr>
        <w:t>ii la nivel jude</w:t>
      </w:r>
      <w:r w:rsidR="00AA45DB">
        <w:rPr>
          <w:rFonts w:eastAsia="Calibri" w:cstheme="majorHAnsi"/>
          <w:bCs/>
          <w:szCs w:val="20"/>
          <w:lang w:val="ro-RO" w:eastAsia="ro-RO"/>
        </w:rPr>
        <w:t>ț</w:t>
      </w:r>
      <w:r w:rsidRPr="00A11996">
        <w:rPr>
          <w:rFonts w:eastAsia="Calibri" w:cstheme="majorHAnsi"/>
          <w:bCs/>
          <w:szCs w:val="20"/>
          <w:lang w:val="ro-RO" w:eastAsia="ro-RO"/>
        </w:rPr>
        <w:t>ean este coordonată de către Comitetul Jude</w:t>
      </w:r>
      <w:r w:rsidR="00AA45DB">
        <w:rPr>
          <w:rFonts w:eastAsia="Calibri" w:cstheme="majorHAnsi"/>
          <w:bCs/>
          <w:szCs w:val="20"/>
          <w:lang w:val="ro-RO" w:eastAsia="ro-RO"/>
        </w:rPr>
        <w:t>ț</w:t>
      </w:r>
      <w:r w:rsidRPr="00A11996">
        <w:rPr>
          <w:rFonts w:eastAsia="Calibri" w:cstheme="majorHAnsi"/>
          <w:bCs/>
          <w:szCs w:val="20"/>
          <w:lang w:val="ro-RO" w:eastAsia="ro-RO"/>
        </w:rPr>
        <w:t>ean pentru Situa</w:t>
      </w:r>
      <w:r w:rsidR="00AA45DB">
        <w:rPr>
          <w:rFonts w:eastAsia="Calibri" w:cstheme="majorHAnsi"/>
          <w:bCs/>
          <w:szCs w:val="20"/>
          <w:lang w:val="ro-RO" w:eastAsia="ro-RO"/>
        </w:rPr>
        <w:t>ț</w:t>
      </w:r>
      <w:r w:rsidRPr="00A11996">
        <w:rPr>
          <w:rFonts w:eastAsia="Calibri" w:cstheme="majorHAnsi"/>
          <w:bCs/>
          <w:szCs w:val="20"/>
          <w:lang w:val="ro-RO" w:eastAsia="ro-RO"/>
        </w:rPr>
        <w:t>ii de Urgen</w:t>
      </w:r>
      <w:r w:rsidR="00AA45DB">
        <w:rPr>
          <w:rFonts w:eastAsia="Calibri" w:cstheme="majorHAnsi"/>
          <w:bCs/>
          <w:szCs w:val="20"/>
          <w:lang w:val="ro-RO" w:eastAsia="ro-RO"/>
        </w:rPr>
        <w:t>ț</w:t>
      </w:r>
      <w:r w:rsidRPr="00A11996">
        <w:rPr>
          <w:rFonts w:eastAsia="Calibri" w:cstheme="majorHAnsi"/>
          <w:bCs/>
          <w:szCs w:val="20"/>
          <w:lang w:val="ro-RO" w:eastAsia="ro-RO"/>
        </w:rPr>
        <w:t>ă, Sistemele de Gospodărire a Apelor coordonând Grupurile de Suport Tehnic pentru gestionarea situa</w:t>
      </w:r>
      <w:r w:rsidR="00AA45DB">
        <w:rPr>
          <w:rFonts w:eastAsia="Calibri" w:cstheme="majorHAnsi"/>
          <w:bCs/>
          <w:szCs w:val="20"/>
          <w:lang w:val="ro-RO" w:eastAsia="ro-RO"/>
        </w:rPr>
        <w:t>ț</w:t>
      </w:r>
      <w:r w:rsidRPr="00A11996">
        <w:rPr>
          <w:rFonts w:eastAsia="Calibri" w:cstheme="majorHAnsi"/>
          <w:bCs/>
          <w:szCs w:val="20"/>
          <w:lang w:val="ro-RO" w:eastAsia="ro-RO"/>
        </w:rPr>
        <w:t>iilor de urgen</w:t>
      </w:r>
      <w:r w:rsidR="00AA45DB">
        <w:rPr>
          <w:rFonts w:eastAsia="Calibri" w:cstheme="majorHAnsi"/>
          <w:bCs/>
          <w:szCs w:val="20"/>
          <w:lang w:val="ro-RO" w:eastAsia="ro-RO"/>
        </w:rPr>
        <w:t>ț</w:t>
      </w:r>
      <w:r w:rsidRPr="00A11996">
        <w:rPr>
          <w:rFonts w:eastAsia="Calibri" w:cstheme="majorHAnsi"/>
          <w:bCs/>
          <w:szCs w:val="20"/>
          <w:lang w:val="ro-RO" w:eastAsia="ro-RO"/>
        </w:rPr>
        <w:t>ă generate de inunda</w:t>
      </w:r>
      <w:r w:rsidR="00AA45DB">
        <w:rPr>
          <w:rFonts w:eastAsia="Calibri" w:cstheme="majorHAnsi"/>
          <w:bCs/>
          <w:szCs w:val="20"/>
          <w:lang w:val="ro-RO" w:eastAsia="ro-RO"/>
        </w:rPr>
        <w:t>ț</w:t>
      </w:r>
      <w:r w:rsidRPr="00A11996">
        <w:rPr>
          <w:rFonts w:eastAsia="Calibri" w:cstheme="majorHAnsi"/>
          <w:bCs/>
          <w:szCs w:val="20"/>
          <w:lang w:val="ro-RO" w:eastAsia="ro-RO"/>
        </w:rPr>
        <w:t>ii.</w:t>
      </w:r>
    </w:p>
    <w:p w14:paraId="1140398E" w14:textId="5A344A15" w:rsidR="00025167" w:rsidRDefault="00025167" w:rsidP="00025167">
      <w:pPr>
        <w:pStyle w:val="Heading2"/>
        <w:rPr>
          <w:lang w:val="ro-RO"/>
        </w:rPr>
      </w:pPr>
      <w:bookmarkStart w:id="42" w:name="_Toc144125698"/>
      <w:bookmarkEnd w:id="41"/>
      <w:r w:rsidRPr="00025167">
        <w:rPr>
          <w:lang w:val="ro-RO"/>
        </w:rPr>
        <w:t>2.3. Evenimente semnificative de inunda</w:t>
      </w:r>
      <w:r w:rsidR="00AA45DB">
        <w:rPr>
          <w:lang w:val="ro-RO"/>
        </w:rPr>
        <w:t>ț</w:t>
      </w:r>
      <w:r w:rsidRPr="00025167">
        <w:rPr>
          <w:lang w:val="ro-RO"/>
        </w:rPr>
        <w:t>ii</w:t>
      </w:r>
      <w:bookmarkEnd w:id="42"/>
      <w:r w:rsidRPr="00025167">
        <w:rPr>
          <w:lang w:val="ro-RO"/>
        </w:rPr>
        <w:t xml:space="preserve"> </w:t>
      </w:r>
    </w:p>
    <w:p w14:paraId="01EC023A" w14:textId="74A09CF1" w:rsidR="00025167" w:rsidRDefault="00B22243" w:rsidP="00B22243">
      <w:pPr>
        <w:pStyle w:val="Heading3"/>
        <w:rPr>
          <w:lang w:val="ro-RO"/>
        </w:rPr>
      </w:pPr>
      <w:bookmarkStart w:id="43" w:name="_Toc144125699"/>
      <w:r w:rsidRPr="00B22243">
        <w:rPr>
          <w:lang w:val="ro-RO"/>
        </w:rPr>
        <w:t>2.3.1. Inunda</w:t>
      </w:r>
      <w:r w:rsidR="00AA45DB">
        <w:rPr>
          <w:lang w:val="ro-RO"/>
        </w:rPr>
        <w:t>ț</w:t>
      </w:r>
      <w:r w:rsidRPr="00B22243">
        <w:rPr>
          <w:lang w:val="ro-RO"/>
        </w:rPr>
        <w:t>ii istorice</w:t>
      </w:r>
      <w:bookmarkEnd w:id="43"/>
    </w:p>
    <w:p w14:paraId="31F3767C" w14:textId="30966F58" w:rsidR="00663DCA" w:rsidRPr="00A56F55" w:rsidRDefault="00663DCA" w:rsidP="00663DCA">
      <w:pPr>
        <w:jc w:val="both"/>
        <w:rPr>
          <w:lang w:val="ro-RO"/>
        </w:rPr>
      </w:pPr>
      <w:r w:rsidRPr="00A56F55">
        <w:rPr>
          <w:lang w:val="ro-RO"/>
        </w:rPr>
        <w:t>În perioada 31.05 - 01.06.2010 s-au înregistrat următoarele cantită</w:t>
      </w:r>
      <w:r w:rsidR="00AA45DB" w:rsidRPr="00A56F55">
        <w:rPr>
          <w:lang w:val="ro-RO"/>
        </w:rPr>
        <w:t>ț</w:t>
      </w:r>
      <w:r w:rsidRPr="00A56F55">
        <w:rPr>
          <w:lang w:val="ro-RO"/>
        </w:rPr>
        <w:t>i de precipita</w:t>
      </w:r>
      <w:r w:rsidR="00AA45DB" w:rsidRPr="00A56F55">
        <w:rPr>
          <w:lang w:val="ro-RO"/>
        </w:rPr>
        <w:t>ț</w:t>
      </w:r>
      <w:r w:rsidRPr="00A56F55">
        <w:rPr>
          <w:lang w:val="ro-RO"/>
        </w:rPr>
        <w:t>ii: la sta</w:t>
      </w:r>
      <w:r w:rsidR="00AA45DB" w:rsidRPr="00A56F55">
        <w:rPr>
          <w:lang w:val="ro-RO"/>
        </w:rPr>
        <w:t>ț</w:t>
      </w:r>
      <w:r w:rsidRPr="00A56F55">
        <w:rPr>
          <w:lang w:val="ro-RO"/>
        </w:rPr>
        <w:t>ia hidrometrică Livezeni pe râul Jiul de Est precipita</w:t>
      </w:r>
      <w:r w:rsidR="00AA45DB" w:rsidRPr="00A56F55">
        <w:rPr>
          <w:lang w:val="ro-RO"/>
        </w:rPr>
        <w:t>ț</w:t>
      </w:r>
      <w:r w:rsidRPr="00A56F55">
        <w:rPr>
          <w:lang w:val="ro-RO"/>
        </w:rPr>
        <w:t>iile cumulate au fost de 49,8 l/mp/24ore (precipita</w:t>
      </w:r>
      <w:r w:rsidR="00AA45DB" w:rsidRPr="00A56F55">
        <w:rPr>
          <w:lang w:val="ro-RO"/>
        </w:rPr>
        <w:t>ț</w:t>
      </w:r>
      <w:r w:rsidRPr="00A56F55">
        <w:rPr>
          <w:lang w:val="ro-RO"/>
        </w:rPr>
        <w:t>ii cumulate anterior 59,6 l/mp), la sta</w:t>
      </w:r>
      <w:r w:rsidR="00AA45DB" w:rsidRPr="00A56F55">
        <w:rPr>
          <w:lang w:val="ro-RO"/>
        </w:rPr>
        <w:t>ț</w:t>
      </w:r>
      <w:r w:rsidRPr="00A56F55">
        <w:rPr>
          <w:lang w:val="ro-RO"/>
        </w:rPr>
        <w:t>ia hidrometrică Jie</w:t>
      </w:r>
      <w:r w:rsidR="00AA45DB" w:rsidRPr="00A56F55">
        <w:rPr>
          <w:lang w:val="ro-RO"/>
        </w:rPr>
        <w:t>ț</w:t>
      </w:r>
      <w:r w:rsidRPr="00A56F55">
        <w:rPr>
          <w:lang w:val="ro-RO"/>
        </w:rPr>
        <w:t xml:space="preserve"> precipita</w:t>
      </w:r>
      <w:r w:rsidR="00AA45DB" w:rsidRPr="00A56F55">
        <w:rPr>
          <w:lang w:val="ro-RO"/>
        </w:rPr>
        <w:t>ț</w:t>
      </w:r>
      <w:r w:rsidRPr="00A56F55">
        <w:rPr>
          <w:lang w:val="ro-RO"/>
        </w:rPr>
        <w:t>iile cumulate au fost de 35,01 l/mp/24ore (precipita</w:t>
      </w:r>
      <w:r w:rsidR="00AA45DB" w:rsidRPr="00A56F55">
        <w:rPr>
          <w:lang w:val="ro-RO"/>
        </w:rPr>
        <w:t>ț</w:t>
      </w:r>
      <w:r w:rsidRPr="00A56F55">
        <w:rPr>
          <w:lang w:val="ro-RO"/>
        </w:rPr>
        <w:t>ii cumulate anterior 57,5 l/mp), la sta</w:t>
      </w:r>
      <w:r w:rsidR="00AA45DB" w:rsidRPr="00A56F55">
        <w:rPr>
          <w:lang w:val="ro-RO"/>
        </w:rPr>
        <w:t>ț</w:t>
      </w:r>
      <w:r w:rsidRPr="00A56F55">
        <w:rPr>
          <w:lang w:val="ro-RO"/>
        </w:rPr>
        <w:t>ia hidrometrică Iscroni pe Jiul de Vest precipita</w:t>
      </w:r>
      <w:r w:rsidR="00AA45DB" w:rsidRPr="00A56F55">
        <w:rPr>
          <w:lang w:val="ro-RO"/>
        </w:rPr>
        <w:t>ț</w:t>
      </w:r>
      <w:r w:rsidRPr="00A56F55">
        <w:rPr>
          <w:lang w:val="ro-RO"/>
        </w:rPr>
        <w:t>iile cumulate au fost de 67,9 l/mp/24ore (precipita</w:t>
      </w:r>
      <w:r w:rsidR="00AA45DB" w:rsidRPr="00A56F55">
        <w:rPr>
          <w:lang w:val="ro-RO"/>
        </w:rPr>
        <w:t>ț</w:t>
      </w:r>
      <w:r w:rsidRPr="00A56F55">
        <w:rPr>
          <w:lang w:val="ro-RO"/>
        </w:rPr>
        <w:t>ii cumulate anterior 81.7 l/mp), la sta</w:t>
      </w:r>
      <w:r w:rsidR="00AA45DB" w:rsidRPr="00A56F55">
        <w:rPr>
          <w:lang w:val="ro-RO"/>
        </w:rPr>
        <w:t>ț</w:t>
      </w:r>
      <w:r w:rsidRPr="00A56F55">
        <w:rPr>
          <w:lang w:val="ro-RO"/>
        </w:rPr>
        <w:t>ia hidrometrică Câmpu lui Neag precipita</w:t>
      </w:r>
      <w:r w:rsidR="00AA45DB" w:rsidRPr="00A56F55">
        <w:rPr>
          <w:lang w:val="ro-RO"/>
        </w:rPr>
        <w:t>ț</w:t>
      </w:r>
      <w:r w:rsidRPr="00A56F55">
        <w:rPr>
          <w:lang w:val="ro-RO"/>
        </w:rPr>
        <w:t>iile cumulate au fost de 85,8 l/mp/24 ore (precipita</w:t>
      </w:r>
      <w:r w:rsidR="00AA45DB" w:rsidRPr="00A56F55">
        <w:rPr>
          <w:lang w:val="ro-RO"/>
        </w:rPr>
        <w:t>ț</w:t>
      </w:r>
      <w:r w:rsidRPr="00A56F55">
        <w:rPr>
          <w:lang w:val="ro-RO"/>
        </w:rPr>
        <w:t>ii cumulate anterior 80,1 l/mp). Aceste valori au fost înregistrate la sta</w:t>
      </w:r>
      <w:r w:rsidR="00AA45DB" w:rsidRPr="00A56F55">
        <w:rPr>
          <w:lang w:val="ro-RO"/>
        </w:rPr>
        <w:t>ț</w:t>
      </w:r>
      <w:r w:rsidRPr="00A56F55">
        <w:rPr>
          <w:lang w:val="ro-RO"/>
        </w:rPr>
        <w:t xml:space="preserve">iile hidrometrice </w:t>
      </w:r>
      <w:r w:rsidR="00346959" w:rsidRPr="00A56F55">
        <w:rPr>
          <w:lang w:val="ro-RO"/>
        </w:rPr>
        <w:t>ș</w:t>
      </w:r>
      <w:r w:rsidRPr="00A56F55">
        <w:rPr>
          <w:lang w:val="ro-RO"/>
        </w:rPr>
        <w:t>i pluviometrice enumerate mai sus, însă cantită</w:t>
      </w:r>
      <w:r w:rsidR="00AA45DB" w:rsidRPr="00A56F55">
        <w:rPr>
          <w:lang w:val="ro-RO"/>
        </w:rPr>
        <w:t>ț</w:t>
      </w:r>
      <w:r w:rsidRPr="00A56F55">
        <w:rPr>
          <w:lang w:val="ro-RO"/>
        </w:rPr>
        <w:t>ile de precipita</w:t>
      </w:r>
      <w:r w:rsidR="00AA45DB" w:rsidRPr="00A56F55">
        <w:rPr>
          <w:lang w:val="ro-RO"/>
        </w:rPr>
        <w:t>ț</w:t>
      </w:r>
      <w:r w:rsidRPr="00A56F55">
        <w:rPr>
          <w:lang w:val="ro-RO"/>
        </w:rPr>
        <w:t>ii au fost mult mai mari amonte de sta</w:t>
      </w:r>
      <w:r w:rsidR="00AA45DB" w:rsidRPr="00A56F55">
        <w:rPr>
          <w:lang w:val="ro-RO"/>
        </w:rPr>
        <w:t>ț</w:t>
      </w:r>
      <w:r w:rsidRPr="00A56F55">
        <w:rPr>
          <w:lang w:val="ro-RO"/>
        </w:rPr>
        <w:t>ii având în vedere caracterul lor toren</w:t>
      </w:r>
      <w:r w:rsidR="00AA45DB" w:rsidRPr="00A56F55">
        <w:rPr>
          <w:lang w:val="ro-RO"/>
        </w:rPr>
        <w:t>ț</w:t>
      </w:r>
      <w:r w:rsidRPr="00A56F55">
        <w:rPr>
          <w:lang w:val="ro-RO"/>
        </w:rPr>
        <w:t xml:space="preserve">ial. </w:t>
      </w:r>
    </w:p>
    <w:p w14:paraId="64153881" w14:textId="15D7742B" w:rsidR="00663DCA" w:rsidRPr="00A56F55" w:rsidRDefault="00663DCA" w:rsidP="00663DCA">
      <w:pPr>
        <w:jc w:val="both"/>
        <w:rPr>
          <w:lang w:val="ro-RO"/>
        </w:rPr>
      </w:pPr>
      <w:r w:rsidRPr="00A56F55">
        <w:rPr>
          <w:lang w:val="ro-RO"/>
        </w:rPr>
        <w:t>În perioada 03.06 - 14.06 2011 la sta</w:t>
      </w:r>
      <w:r w:rsidR="00AA45DB" w:rsidRPr="00A56F55">
        <w:rPr>
          <w:lang w:val="ro-RO"/>
        </w:rPr>
        <w:t>ț</w:t>
      </w:r>
      <w:r w:rsidRPr="00A56F55">
        <w:rPr>
          <w:lang w:val="ro-RO"/>
        </w:rPr>
        <w:t>ia hidrometrică Iscroni s-au semnalat precipita</w:t>
      </w:r>
      <w:r w:rsidR="00AA45DB" w:rsidRPr="00A56F55">
        <w:rPr>
          <w:lang w:val="ro-RO"/>
        </w:rPr>
        <w:t>ț</w:t>
      </w:r>
      <w:r w:rsidRPr="00A56F55">
        <w:rPr>
          <w:lang w:val="ro-RO"/>
        </w:rPr>
        <w:t>ii cumulate de 34,5 l/mp/45</w:t>
      </w:r>
      <w:r w:rsidR="00BD3B2A" w:rsidRPr="00A56F55">
        <w:rPr>
          <w:lang w:val="ro-RO"/>
        </w:rPr>
        <w:t xml:space="preserve"> de</w:t>
      </w:r>
      <w:r w:rsidRPr="00A56F55">
        <w:rPr>
          <w:lang w:val="ro-RO"/>
        </w:rPr>
        <w:t xml:space="preserve"> minute căzute în intervale scurte de timp care au produs cre</w:t>
      </w:r>
      <w:r w:rsidR="00346959" w:rsidRPr="00A56F55">
        <w:rPr>
          <w:lang w:val="ro-RO"/>
        </w:rPr>
        <w:t>ș</w:t>
      </w:r>
      <w:r w:rsidRPr="00A56F55">
        <w:rPr>
          <w:lang w:val="ro-RO"/>
        </w:rPr>
        <w:t xml:space="preserve">teri semnificative de debite </w:t>
      </w:r>
      <w:r w:rsidR="00346959" w:rsidRPr="00A56F55">
        <w:rPr>
          <w:lang w:val="ro-RO"/>
        </w:rPr>
        <w:t>ș</w:t>
      </w:r>
      <w:r w:rsidRPr="00A56F55">
        <w:rPr>
          <w:lang w:val="ro-RO"/>
        </w:rPr>
        <w:t xml:space="preserve">i niveluri, înregistrându-se revărsări ale cursurilor de apă </w:t>
      </w:r>
      <w:r w:rsidR="00346959" w:rsidRPr="00A56F55">
        <w:rPr>
          <w:lang w:val="ro-RO"/>
        </w:rPr>
        <w:t>ș</w:t>
      </w:r>
      <w:r w:rsidRPr="00A56F55">
        <w:rPr>
          <w:lang w:val="ro-RO"/>
        </w:rPr>
        <w:t>i scurgeri de pe versan</w:t>
      </w:r>
      <w:r w:rsidR="00AA45DB" w:rsidRPr="00A56F55">
        <w:rPr>
          <w:lang w:val="ro-RO"/>
        </w:rPr>
        <w:t>ț</w:t>
      </w:r>
      <w:r w:rsidRPr="00A56F55">
        <w:rPr>
          <w:lang w:val="ro-RO"/>
        </w:rPr>
        <w:t>i.</w:t>
      </w:r>
    </w:p>
    <w:p w14:paraId="1D259551" w14:textId="7AB4FDE8" w:rsidR="00663DCA" w:rsidRPr="00D75EBF" w:rsidRDefault="00663DCA" w:rsidP="00663DCA">
      <w:pPr>
        <w:jc w:val="both"/>
        <w:rPr>
          <w:lang w:val="ro-RO"/>
        </w:rPr>
      </w:pPr>
      <w:r w:rsidRPr="00AC0749">
        <w:rPr>
          <w:lang w:val="ro-RO"/>
        </w:rPr>
        <w:t>Pe teritoriul jude</w:t>
      </w:r>
      <w:r w:rsidR="00AA45DB" w:rsidRPr="00AC0749">
        <w:rPr>
          <w:lang w:val="ro-RO"/>
        </w:rPr>
        <w:t>ț</w:t>
      </w:r>
      <w:r w:rsidRPr="00AC0749">
        <w:rPr>
          <w:lang w:val="ro-RO"/>
        </w:rPr>
        <w:t>ului Gorj, în perioada 13-30.05.2012, au fost înregistrate precipita</w:t>
      </w:r>
      <w:r w:rsidR="00AA45DB" w:rsidRPr="00AC0749">
        <w:rPr>
          <w:lang w:val="ro-RO"/>
        </w:rPr>
        <w:t>ț</w:t>
      </w:r>
      <w:r w:rsidRPr="00AC0749">
        <w:rPr>
          <w:lang w:val="ro-RO"/>
        </w:rPr>
        <w:t>ii abundente (cantitatea maximă de precipita</w:t>
      </w:r>
      <w:r w:rsidR="00AA45DB" w:rsidRPr="00AC0749">
        <w:rPr>
          <w:lang w:val="ro-RO"/>
        </w:rPr>
        <w:t>ț</w:t>
      </w:r>
      <w:r w:rsidRPr="00AC0749">
        <w:rPr>
          <w:lang w:val="ro-RO"/>
        </w:rPr>
        <w:t>ii - 249,5 l/mp la PP Runcu), care au determinat depă</w:t>
      </w:r>
      <w:r w:rsidR="00346959" w:rsidRPr="00AC0749">
        <w:rPr>
          <w:lang w:val="ro-RO"/>
        </w:rPr>
        <w:t>ș</w:t>
      </w:r>
      <w:r w:rsidRPr="00AC0749">
        <w:rPr>
          <w:lang w:val="ro-RO"/>
        </w:rPr>
        <w:t>iri ale cotelor de apărare împotriva inunda</w:t>
      </w:r>
      <w:r w:rsidR="00AA45DB" w:rsidRPr="00AC0749">
        <w:rPr>
          <w:lang w:val="ro-RO"/>
        </w:rPr>
        <w:t>ț</w:t>
      </w:r>
      <w:r w:rsidRPr="00AC0749">
        <w:rPr>
          <w:lang w:val="ro-RO"/>
        </w:rPr>
        <w:t>iilor la s.h. Celei, pr.</w:t>
      </w:r>
      <w:r w:rsidR="00411FF7" w:rsidRPr="00AC0749">
        <w:rPr>
          <w:lang w:val="ro-RO"/>
        </w:rPr>
        <w:t xml:space="preserve"> </w:t>
      </w:r>
      <w:r w:rsidRPr="00D75EBF">
        <w:rPr>
          <w:lang w:val="ro-RO"/>
        </w:rPr>
        <w:t xml:space="preserve">Orlea cu 13 cm CA în data de 26.05.2012, ora 15.00 </w:t>
      </w:r>
      <w:r w:rsidR="00346959" w:rsidRPr="00D75EBF">
        <w:rPr>
          <w:lang w:val="ro-RO"/>
        </w:rPr>
        <w:t>ș</w:t>
      </w:r>
      <w:r w:rsidRPr="00D75EBF">
        <w:rPr>
          <w:lang w:val="ro-RO"/>
        </w:rPr>
        <w:t>i la s.h. Turburea, r.</w:t>
      </w:r>
      <w:r w:rsidR="00411FF7" w:rsidRPr="00D75EBF">
        <w:rPr>
          <w:lang w:val="ro-RO"/>
        </w:rPr>
        <w:t xml:space="preserve"> </w:t>
      </w:r>
      <w:r w:rsidRPr="00D75EBF">
        <w:rPr>
          <w:lang w:val="ro-RO"/>
        </w:rPr>
        <w:t>Gilort, cu 62 cm CA în data de 26.05.2012, ora18.00. Aceste precipita</w:t>
      </w:r>
      <w:r w:rsidR="00AA45DB" w:rsidRPr="00D75EBF">
        <w:rPr>
          <w:lang w:val="ro-RO"/>
        </w:rPr>
        <w:t>ț</w:t>
      </w:r>
      <w:r w:rsidRPr="00D75EBF">
        <w:rPr>
          <w:lang w:val="ro-RO"/>
        </w:rPr>
        <w:t>ii împreună cu băltiri, cre</w:t>
      </w:r>
      <w:r w:rsidR="00346959" w:rsidRPr="00D75EBF">
        <w:rPr>
          <w:lang w:val="ro-RO"/>
        </w:rPr>
        <w:t>ș</w:t>
      </w:r>
      <w:r w:rsidRPr="00D75EBF">
        <w:rPr>
          <w:lang w:val="ro-RO"/>
        </w:rPr>
        <w:t>terile de debit pe râul Gilort, refularea râului Amaradia pe un canal colector, incapacitatea de preluare a apelor pluviale de rigolele stradale au generat pagube pe raza a 12 localită</w:t>
      </w:r>
      <w:r w:rsidR="00AA45DB" w:rsidRPr="00D75EBF">
        <w:rPr>
          <w:lang w:val="ro-RO"/>
        </w:rPr>
        <w:t>ț</w:t>
      </w:r>
      <w:r w:rsidRPr="00D75EBF">
        <w:rPr>
          <w:lang w:val="ro-RO"/>
        </w:rPr>
        <w:t>i: Tg-Jiu, Novaci, Albeni, Alimpe</w:t>
      </w:r>
      <w:r w:rsidR="00346959" w:rsidRPr="00D75EBF">
        <w:rPr>
          <w:lang w:val="ro-RO"/>
        </w:rPr>
        <w:t>ș</w:t>
      </w:r>
      <w:r w:rsidRPr="00D75EBF">
        <w:rPr>
          <w:lang w:val="ro-RO"/>
        </w:rPr>
        <w:t>ti, Bărbăte</w:t>
      </w:r>
      <w:r w:rsidR="00346959" w:rsidRPr="00D75EBF">
        <w:rPr>
          <w:lang w:val="ro-RO"/>
        </w:rPr>
        <w:t>ș</w:t>
      </w:r>
      <w:r w:rsidRPr="00D75EBF">
        <w:rPr>
          <w:lang w:val="ro-RO"/>
        </w:rPr>
        <w:t>ti, Benge</w:t>
      </w:r>
      <w:r w:rsidR="00346959" w:rsidRPr="00D75EBF">
        <w:rPr>
          <w:lang w:val="ro-RO"/>
        </w:rPr>
        <w:t>ș</w:t>
      </w:r>
      <w:r w:rsidRPr="00D75EBF">
        <w:rPr>
          <w:lang w:val="ro-RO"/>
        </w:rPr>
        <w:t>ti-Ciocadia, Dăne</w:t>
      </w:r>
      <w:r w:rsidR="00346959" w:rsidRPr="00D75EBF">
        <w:rPr>
          <w:lang w:val="ro-RO"/>
        </w:rPr>
        <w:t>ș</w:t>
      </w:r>
      <w:r w:rsidRPr="00D75EBF">
        <w:rPr>
          <w:lang w:val="ro-RO"/>
        </w:rPr>
        <w:t>ti, Mu</w:t>
      </w:r>
      <w:r w:rsidR="00346959" w:rsidRPr="00D75EBF">
        <w:rPr>
          <w:lang w:val="ro-RO"/>
        </w:rPr>
        <w:t>ș</w:t>
      </w:r>
      <w:r w:rsidRPr="00D75EBF">
        <w:rPr>
          <w:lang w:val="ro-RO"/>
        </w:rPr>
        <w:t>ete</w:t>
      </w:r>
      <w:r w:rsidR="00346959" w:rsidRPr="00D75EBF">
        <w:rPr>
          <w:lang w:val="ro-RO"/>
        </w:rPr>
        <w:t>ș</w:t>
      </w:r>
      <w:r w:rsidRPr="00D75EBF">
        <w:rPr>
          <w:lang w:val="ro-RO"/>
        </w:rPr>
        <w:t xml:space="preserve">ti, Stejari, Stoina, Vladimir </w:t>
      </w:r>
      <w:r w:rsidR="00346959" w:rsidRPr="00D75EBF">
        <w:rPr>
          <w:lang w:val="ro-RO"/>
        </w:rPr>
        <w:t>ș</w:t>
      </w:r>
      <w:r w:rsidRPr="00D75EBF">
        <w:rPr>
          <w:lang w:val="ro-RO"/>
        </w:rPr>
        <w:t xml:space="preserve">i </w:t>
      </w:r>
      <w:r w:rsidR="00AA45DB" w:rsidRPr="00D75EBF">
        <w:rPr>
          <w:lang w:val="ro-RO"/>
        </w:rPr>
        <w:t>Ț</w:t>
      </w:r>
      <w:r w:rsidRPr="00D75EBF">
        <w:rPr>
          <w:lang w:val="ro-RO"/>
        </w:rPr>
        <w:t>ân</w:t>
      </w:r>
      <w:r w:rsidR="00AA45DB" w:rsidRPr="00D75EBF">
        <w:rPr>
          <w:lang w:val="ro-RO"/>
        </w:rPr>
        <w:t>ț</w:t>
      </w:r>
      <w:r w:rsidRPr="00D75EBF">
        <w:rPr>
          <w:lang w:val="ro-RO"/>
        </w:rPr>
        <w:t>ăreni.</w:t>
      </w:r>
    </w:p>
    <w:p w14:paraId="45DDFFD8" w14:textId="6195F303" w:rsidR="00663DCA" w:rsidRPr="00D75EBF" w:rsidRDefault="00663DCA" w:rsidP="00663DCA">
      <w:pPr>
        <w:jc w:val="both"/>
        <w:rPr>
          <w:lang w:val="ro-RO"/>
        </w:rPr>
      </w:pPr>
      <w:r w:rsidRPr="00D75EBF">
        <w:rPr>
          <w:lang w:val="ro-RO"/>
        </w:rPr>
        <w:t>Urmare a precipita</w:t>
      </w:r>
      <w:r w:rsidR="00AA45DB" w:rsidRPr="00D75EBF">
        <w:rPr>
          <w:lang w:val="ro-RO"/>
        </w:rPr>
        <w:t>ț</w:t>
      </w:r>
      <w:r w:rsidRPr="00D75EBF">
        <w:rPr>
          <w:lang w:val="ro-RO"/>
        </w:rPr>
        <w:t>iilor abundente din data de 01.06.2012 din jude</w:t>
      </w:r>
      <w:r w:rsidR="00AA45DB" w:rsidRPr="00D75EBF">
        <w:rPr>
          <w:lang w:val="ro-RO"/>
        </w:rPr>
        <w:t>ț</w:t>
      </w:r>
      <w:r w:rsidRPr="00D75EBF">
        <w:rPr>
          <w:lang w:val="ro-RO"/>
        </w:rPr>
        <w:t>ul Hunedoara, în intervalul orar 12:30-13:30, cu o valoare de 21 l/mp/ora, debitul pârâului Maleia a fost de 6,30 mc/s. Au fost afectate ora</w:t>
      </w:r>
      <w:r w:rsidR="00346959" w:rsidRPr="00D75EBF">
        <w:rPr>
          <w:lang w:val="ro-RO"/>
        </w:rPr>
        <w:t>ș</w:t>
      </w:r>
      <w:r w:rsidRPr="00D75EBF">
        <w:rPr>
          <w:lang w:val="ro-RO"/>
        </w:rPr>
        <w:t xml:space="preserve">ul Petrila </w:t>
      </w:r>
      <w:r w:rsidR="00346959" w:rsidRPr="00D75EBF">
        <w:rPr>
          <w:lang w:val="ro-RO"/>
        </w:rPr>
        <w:t>ș</w:t>
      </w:r>
      <w:r w:rsidRPr="00D75EBF">
        <w:rPr>
          <w:lang w:val="ro-RO"/>
        </w:rPr>
        <w:t>i municipiul Petro</w:t>
      </w:r>
      <w:r w:rsidR="00346959" w:rsidRPr="00D75EBF">
        <w:rPr>
          <w:lang w:val="ro-RO"/>
        </w:rPr>
        <w:t>ș</w:t>
      </w:r>
      <w:r w:rsidRPr="00D75EBF">
        <w:rPr>
          <w:lang w:val="ro-RO"/>
        </w:rPr>
        <w:t>ani.</w:t>
      </w:r>
    </w:p>
    <w:p w14:paraId="70ACDCE1" w14:textId="1403DDFD" w:rsidR="00663DCA" w:rsidRPr="00D75EBF" w:rsidRDefault="00663DCA" w:rsidP="00663DCA">
      <w:pPr>
        <w:jc w:val="both"/>
        <w:rPr>
          <w:lang w:val="ro-RO"/>
        </w:rPr>
      </w:pPr>
      <w:r w:rsidRPr="00D75EBF">
        <w:rPr>
          <w:lang w:val="ro-RO"/>
        </w:rPr>
        <w:t>La nivelul jude</w:t>
      </w:r>
      <w:r w:rsidR="00AA45DB" w:rsidRPr="00D75EBF">
        <w:rPr>
          <w:lang w:val="ro-RO"/>
        </w:rPr>
        <w:t>ț</w:t>
      </w:r>
      <w:r w:rsidRPr="00D75EBF">
        <w:rPr>
          <w:lang w:val="ro-RO"/>
        </w:rPr>
        <w:t>ului Gorj, în perioada 21-26.02.2013, au căzut precipita</w:t>
      </w:r>
      <w:r w:rsidR="00AA45DB" w:rsidRPr="00D75EBF">
        <w:rPr>
          <w:lang w:val="ro-RO"/>
        </w:rPr>
        <w:t>ț</w:t>
      </w:r>
      <w:r w:rsidRPr="00D75EBF">
        <w:rPr>
          <w:lang w:val="ro-RO"/>
        </w:rPr>
        <w:t>ii abundente, (cantitatea maximă de precipita</w:t>
      </w:r>
      <w:r w:rsidR="00AA45DB" w:rsidRPr="00D75EBF">
        <w:rPr>
          <w:lang w:val="ro-RO"/>
        </w:rPr>
        <w:t>ț</w:t>
      </w:r>
      <w:r w:rsidRPr="00D75EBF">
        <w:rPr>
          <w:lang w:val="ro-RO"/>
        </w:rPr>
        <w:t>ii - 109,2 l/mp la PP Runcu) care au determinat depă</w:t>
      </w:r>
      <w:r w:rsidR="00346959" w:rsidRPr="00D75EBF">
        <w:rPr>
          <w:lang w:val="ro-RO"/>
        </w:rPr>
        <w:t>ș</w:t>
      </w:r>
      <w:r w:rsidRPr="00D75EBF">
        <w:rPr>
          <w:lang w:val="ro-RO"/>
        </w:rPr>
        <w:t>iri ale cotelor de apărare împotriva inunda</w:t>
      </w:r>
      <w:r w:rsidR="00AA45DB" w:rsidRPr="00D75EBF">
        <w:rPr>
          <w:lang w:val="ro-RO"/>
        </w:rPr>
        <w:t>ț</w:t>
      </w:r>
      <w:r w:rsidRPr="00D75EBF">
        <w:rPr>
          <w:lang w:val="ro-RO"/>
        </w:rPr>
        <w:t>iilor la S.H. Celei, pr.</w:t>
      </w:r>
      <w:r w:rsidR="00411FF7" w:rsidRPr="00D75EBF">
        <w:rPr>
          <w:lang w:val="ro-RO"/>
        </w:rPr>
        <w:t xml:space="preserve"> </w:t>
      </w:r>
      <w:r w:rsidRPr="00D75EBF">
        <w:rPr>
          <w:lang w:val="ro-RO"/>
        </w:rPr>
        <w:t>Orlea, cu 48 cm a CA în data de 27.02.2013. În intervalul 26-27.02.2013, pe raza jude</w:t>
      </w:r>
      <w:r w:rsidR="00AA45DB" w:rsidRPr="00D75EBF">
        <w:rPr>
          <w:lang w:val="ro-RO"/>
        </w:rPr>
        <w:t>ț</w:t>
      </w:r>
      <w:r w:rsidRPr="00D75EBF">
        <w:rPr>
          <w:lang w:val="ro-RO"/>
        </w:rPr>
        <w:t>ului Mehedin</w:t>
      </w:r>
      <w:r w:rsidR="00AA45DB" w:rsidRPr="00D75EBF">
        <w:rPr>
          <w:lang w:val="ro-RO"/>
        </w:rPr>
        <w:t>ț</w:t>
      </w:r>
      <w:r w:rsidRPr="00D75EBF">
        <w:rPr>
          <w:lang w:val="ro-RO"/>
        </w:rPr>
        <w:t>i au căzut precipita</w:t>
      </w:r>
      <w:r w:rsidR="00AA45DB" w:rsidRPr="00D75EBF">
        <w:rPr>
          <w:lang w:val="ro-RO"/>
        </w:rPr>
        <w:t>ț</w:t>
      </w:r>
      <w:r w:rsidRPr="00D75EBF">
        <w:rPr>
          <w:lang w:val="ro-RO"/>
        </w:rPr>
        <w:t>ii sub formă de aversă, astfel au fost depă</w:t>
      </w:r>
      <w:r w:rsidR="00346959" w:rsidRPr="00D75EBF">
        <w:rPr>
          <w:lang w:val="ro-RO"/>
        </w:rPr>
        <w:t>ș</w:t>
      </w:r>
      <w:r w:rsidRPr="00D75EBF">
        <w:rPr>
          <w:lang w:val="ro-RO"/>
        </w:rPr>
        <w:t>ite cotele de inunda</w:t>
      </w:r>
      <w:r w:rsidR="00AA45DB" w:rsidRPr="00D75EBF">
        <w:rPr>
          <w:lang w:val="ro-RO"/>
        </w:rPr>
        <w:t>ț</w:t>
      </w:r>
      <w:r w:rsidRPr="00D75EBF">
        <w:rPr>
          <w:lang w:val="ro-RO"/>
        </w:rPr>
        <w:t>ie: la s.h. Bro</w:t>
      </w:r>
      <w:r w:rsidR="00346959" w:rsidRPr="00D75EBF">
        <w:rPr>
          <w:lang w:val="ro-RO"/>
        </w:rPr>
        <w:t>ș</w:t>
      </w:r>
      <w:r w:rsidRPr="00D75EBF">
        <w:rPr>
          <w:lang w:val="ro-RO"/>
        </w:rPr>
        <w:t>teni 504 cm (CI=500+4), la s.h. Corcova 338 cm (CI=300+38).</w:t>
      </w:r>
    </w:p>
    <w:p w14:paraId="32A294A8" w14:textId="7EC78626" w:rsidR="00663DCA" w:rsidRPr="00D75EBF" w:rsidRDefault="00663DCA" w:rsidP="00663DCA">
      <w:pPr>
        <w:jc w:val="both"/>
        <w:rPr>
          <w:lang w:val="ro-RO"/>
        </w:rPr>
      </w:pPr>
      <w:r w:rsidRPr="00D75EBF">
        <w:rPr>
          <w:lang w:val="ro-RO"/>
        </w:rPr>
        <w:lastRenderedPageBreak/>
        <w:t>În perioada 03-04.04.2013 pe teritoriul jude</w:t>
      </w:r>
      <w:r w:rsidR="00AA45DB" w:rsidRPr="00D75EBF">
        <w:rPr>
          <w:lang w:val="ro-RO"/>
        </w:rPr>
        <w:t>ț</w:t>
      </w:r>
      <w:r w:rsidRPr="00D75EBF">
        <w:rPr>
          <w:lang w:val="ro-RO"/>
        </w:rPr>
        <w:t>ului Mehedin</w:t>
      </w:r>
      <w:r w:rsidR="00AA45DB" w:rsidRPr="00D75EBF">
        <w:rPr>
          <w:lang w:val="ro-RO"/>
        </w:rPr>
        <w:t>ț</w:t>
      </w:r>
      <w:r w:rsidRPr="00D75EBF">
        <w:rPr>
          <w:lang w:val="ro-RO"/>
        </w:rPr>
        <w:t>i au fost depă</w:t>
      </w:r>
      <w:r w:rsidR="00346959" w:rsidRPr="00D75EBF">
        <w:rPr>
          <w:lang w:val="ro-RO"/>
        </w:rPr>
        <w:t>ș</w:t>
      </w:r>
      <w:r w:rsidRPr="00D75EBF">
        <w:rPr>
          <w:lang w:val="ro-RO"/>
        </w:rPr>
        <w:t>ite cotele de inunda</w:t>
      </w:r>
      <w:r w:rsidR="00AA45DB" w:rsidRPr="00D75EBF">
        <w:rPr>
          <w:lang w:val="ro-RO"/>
        </w:rPr>
        <w:t>ț</w:t>
      </w:r>
      <w:r w:rsidRPr="00D75EBF">
        <w:rPr>
          <w:lang w:val="ro-RO"/>
        </w:rPr>
        <w:t>ie: la s.h. Bro</w:t>
      </w:r>
      <w:r w:rsidR="00346959" w:rsidRPr="00D75EBF">
        <w:rPr>
          <w:lang w:val="ro-RO"/>
        </w:rPr>
        <w:t>ș</w:t>
      </w:r>
      <w:r w:rsidRPr="00D75EBF">
        <w:rPr>
          <w:lang w:val="ro-RO"/>
        </w:rPr>
        <w:t>teni 526 cm (CI=500+26), la s.h. Corcova 340 cm (CI=300+40).</w:t>
      </w:r>
    </w:p>
    <w:p w14:paraId="222DC0AF" w14:textId="3A4F7692" w:rsidR="00663DCA" w:rsidRPr="00D75EBF" w:rsidRDefault="00663DCA" w:rsidP="00663DCA">
      <w:pPr>
        <w:jc w:val="both"/>
        <w:rPr>
          <w:lang w:val="ro-RO"/>
        </w:rPr>
      </w:pPr>
      <w:r w:rsidRPr="00D75EBF">
        <w:rPr>
          <w:lang w:val="ro-RO"/>
        </w:rPr>
        <w:t>În perioada 02-08.04.2013, pe teritoriul jude</w:t>
      </w:r>
      <w:r w:rsidR="00AA45DB" w:rsidRPr="00D75EBF">
        <w:rPr>
          <w:lang w:val="ro-RO"/>
        </w:rPr>
        <w:t>ț</w:t>
      </w:r>
      <w:r w:rsidRPr="00D75EBF">
        <w:rPr>
          <w:lang w:val="ro-RO"/>
        </w:rPr>
        <w:t>ului Gorj au căzut precipita</w:t>
      </w:r>
      <w:r w:rsidR="00AA45DB" w:rsidRPr="00D75EBF">
        <w:rPr>
          <w:lang w:val="ro-RO"/>
        </w:rPr>
        <w:t>ț</w:t>
      </w:r>
      <w:r w:rsidRPr="00D75EBF">
        <w:rPr>
          <w:lang w:val="ro-RO"/>
        </w:rPr>
        <w:t>ii abundente de ploaie, cantită</w:t>
      </w:r>
      <w:r w:rsidR="00AA45DB" w:rsidRPr="00D75EBF">
        <w:rPr>
          <w:lang w:val="ro-RO"/>
        </w:rPr>
        <w:t>ț</w:t>
      </w:r>
      <w:r w:rsidRPr="00D75EBF">
        <w:rPr>
          <w:lang w:val="ro-RO"/>
        </w:rPr>
        <w:t xml:space="preserve">i maxime: 102,9 l/mp la PP Runcu </w:t>
      </w:r>
      <w:r w:rsidR="00346959" w:rsidRPr="00D75EBF">
        <w:rPr>
          <w:lang w:val="ro-RO"/>
        </w:rPr>
        <w:t>ș</w:t>
      </w:r>
      <w:r w:rsidRPr="00D75EBF">
        <w:rPr>
          <w:lang w:val="ro-RO"/>
        </w:rPr>
        <w:t>i pe raza jude</w:t>
      </w:r>
      <w:r w:rsidR="00AA45DB" w:rsidRPr="00D75EBF">
        <w:rPr>
          <w:lang w:val="ro-RO"/>
        </w:rPr>
        <w:t>ț</w:t>
      </w:r>
      <w:r w:rsidRPr="00D75EBF">
        <w:rPr>
          <w:lang w:val="ro-RO"/>
        </w:rPr>
        <w:t>ului Mehedin</w:t>
      </w:r>
      <w:r w:rsidR="00AA45DB" w:rsidRPr="00D75EBF">
        <w:rPr>
          <w:lang w:val="ro-RO"/>
        </w:rPr>
        <w:t>ț</w:t>
      </w:r>
      <w:r w:rsidRPr="00D75EBF">
        <w:rPr>
          <w:lang w:val="ro-RO"/>
        </w:rPr>
        <w:t xml:space="preserve">i, la PP 30,1 l/mp la PP Corcova </w:t>
      </w:r>
      <w:r w:rsidR="00346959" w:rsidRPr="00D75EBF">
        <w:rPr>
          <w:lang w:val="ro-RO"/>
        </w:rPr>
        <w:t>ș</w:t>
      </w:r>
      <w:r w:rsidRPr="00D75EBF">
        <w:rPr>
          <w:lang w:val="ro-RO"/>
        </w:rPr>
        <w:t>i 29 l/mp la PP Bro</w:t>
      </w:r>
      <w:r w:rsidR="00346959" w:rsidRPr="00D75EBF">
        <w:rPr>
          <w:lang w:val="ro-RO"/>
        </w:rPr>
        <w:t>ș</w:t>
      </w:r>
      <w:r w:rsidRPr="00D75EBF">
        <w:rPr>
          <w:lang w:val="ro-RO"/>
        </w:rPr>
        <w:t>teni, în intervalul 03-04.04.2013. Aceste precipita</w:t>
      </w:r>
      <w:r w:rsidR="00AA45DB" w:rsidRPr="00D75EBF">
        <w:rPr>
          <w:lang w:val="ro-RO"/>
        </w:rPr>
        <w:t>ț</w:t>
      </w:r>
      <w:r w:rsidRPr="00D75EBF">
        <w:rPr>
          <w:lang w:val="ro-RO"/>
        </w:rPr>
        <w:t>ii au dus la depă</w:t>
      </w:r>
      <w:r w:rsidR="00346959" w:rsidRPr="00D75EBF">
        <w:rPr>
          <w:lang w:val="ro-RO"/>
        </w:rPr>
        <w:t>ș</w:t>
      </w:r>
      <w:r w:rsidRPr="00D75EBF">
        <w:rPr>
          <w:lang w:val="ro-RO"/>
        </w:rPr>
        <w:t>irea cotelor de apărare pe cursurile de apă Jiu, Orlea, Jale</w:t>
      </w:r>
      <w:r w:rsidR="00346959" w:rsidRPr="00D75EBF">
        <w:rPr>
          <w:lang w:val="ro-RO"/>
        </w:rPr>
        <w:t>ș</w:t>
      </w:r>
      <w:r w:rsidRPr="00D75EBF">
        <w:rPr>
          <w:lang w:val="ro-RO"/>
        </w:rPr>
        <w:t>, Jil</w:t>
      </w:r>
      <w:r w:rsidR="00AA45DB" w:rsidRPr="00D75EBF">
        <w:rPr>
          <w:lang w:val="ro-RO"/>
        </w:rPr>
        <w:t>ț</w:t>
      </w:r>
      <w:r w:rsidRPr="00D75EBF">
        <w:rPr>
          <w:lang w:val="ro-RO"/>
        </w:rPr>
        <w:t xml:space="preserve"> </w:t>
      </w:r>
      <w:r w:rsidR="00346959" w:rsidRPr="00D75EBF">
        <w:rPr>
          <w:lang w:val="ro-RO"/>
        </w:rPr>
        <w:t>ș</w:t>
      </w:r>
      <w:r w:rsidRPr="00D75EBF">
        <w:rPr>
          <w:lang w:val="ro-RO"/>
        </w:rPr>
        <w:t>i Gilort, Motru, Cosu</w:t>
      </w:r>
      <w:r w:rsidR="00346959" w:rsidRPr="00D75EBF">
        <w:rPr>
          <w:lang w:val="ro-RO"/>
        </w:rPr>
        <w:t>ș</w:t>
      </w:r>
      <w:r w:rsidRPr="00D75EBF">
        <w:rPr>
          <w:lang w:val="ro-RO"/>
        </w:rPr>
        <w:t>tea, cu depă</w:t>
      </w:r>
      <w:r w:rsidR="00346959" w:rsidRPr="00D75EBF">
        <w:rPr>
          <w:lang w:val="ro-RO"/>
        </w:rPr>
        <w:t>ș</w:t>
      </w:r>
      <w:r w:rsidRPr="00D75EBF">
        <w:rPr>
          <w:lang w:val="ro-RO"/>
        </w:rPr>
        <w:t>ire CI cu 10 cm în data de 04.04.2013, la s.h. Turceni, cu 15 cm CI la s.h. Turburea, cu 26 cm CI la s.h. Bro</w:t>
      </w:r>
      <w:r w:rsidR="00346959" w:rsidRPr="00D75EBF">
        <w:rPr>
          <w:lang w:val="ro-RO"/>
        </w:rPr>
        <w:t>ș</w:t>
      </w:r>
      <w:r w:rsidRPr="00D75EBF">
        <w:rPr>
          <w:lang w:val="ro-RO"/>
        </w:rPr>
        <w:t xml:space="preserve">teni </w:t>
      </w:r>
      <w:r w:rsidR="00346959" w:rsidRPr="00D75EBF">
        <w:rPr>
          <w:lang w:val="ro-RO"/>
        </w:rPr>
        <w:t>ș</w:t>
      </w:r>
      <w:r w:rsidRPr="00D75EBF">
        <w:rPr>
          <w:lang w:val="ro-RO"/>
        </w:rPr>
        <w:t>i cu 38 cm CI la s.h. Corcova.</w:t>
      </w:r>
    </w:p>
    <w:p w14:paraId="5045B045" w14:textId="730CD03B" w:rsidR="00663DCA" w:rsidRPr="00D75EBF" w:rsidRDefault="00663DCA" w:rsidP="00663DCA">
      <w:pPr>
        <w:jc w:val="both"/>
        <w:rPr>
          <w:lang w:val="ro-RO"/>
        </w:rPr>
      </w:pPr>
      <w:r w:rsidRPr="00D75EBF">
        <w:rPr>
          <w:lang w:val="ro-RO"/>
        </w:rPr>
        <w:t>Pe teritorul jude</w:t>
      </w:r>
      <w:r w:rsidR="00AA45DB" w:rsidRPr="00D75EBF">
        <w:rPr>
          <w:lang w:val="ro-RO"/>
        </w:rPr>
        <w:t>ț</w:t>
      </w:r>
      <w:r w:rsidRPr="00D75EBF">
        <w:rPr>
          <w:lang w:val="ro-RO"/>
        </w:rPr>
        <w:t>ului Dolj, în intervalul 19.04.2014 - 06.05.2014, s-au produs cre</w:t>
      </w:r>
      <w:r w:rsidR="00346959" w:rsidRPr="00D75EBF">
        <w:rPr>
          <w:lang w:val="ro-RO"/>
        </w:rPr>
        <w:t>ș</w:t>
      </w:r>
      <w:r w:rsidRPr="00D75EBF">
        <w:rPr>
          <w:lang w:val="ro-RO"/>
        </w:rPr>
        <w:t xml:space="preserve">teri semnificative de niveluri </w:t>
      </w:r>
      <w:r w:rsidR="00346959" w:rsidRPr="00D75EBF">
        <w:rPr>
          <w:lang w:val="ro-RO"/>
        </w:rPr>
        <w:t>ș</w:t>
      </w:r>
      <w:r w:rsidRPr="00D75EBF">
        <w:rPr>
          <w:lang w:val="ro-RO"/>
        </w:rPr>
        <w:t>i debite pe următoarele cursuri de apă: Jiu, Desnă</w:t>
      </w:r>
      <w:r w:rsidR="00AA45DB" w:rsidRPr="00D75EBF">
        <w:rPr>
          <w:lang w:val="ro-RO"/>
        </w:rPr>
        <w:t>ț</w:t>
      </w:r>
      <w:r w:rsidRPr="00D75EBF">
        <w:rPr>
          <w:lang w:val="ro-RO"/>
        </w:rPr>
        <w:t>ui, Raznic, Terpezi</w:t>
      </w:r>
      <w:r w:rsidR="00AA45DB" w:rsidRPr="00D75EBF">
        <w:rPr>
          <w:lang w:val="ro-RO"/>
        </w:rPr>
        <w:t>ț</w:t>
      </w:r>
      <w:r w:rsidRPr="00D75EBF">
        <w:rPr>
          <w:lang w:val="ro-RO"/>
        </w:rPr>
        <w:t>a.</w:t>
      </w:r>
    </w:p>
    <w:p w14:paraId="1C8837D6" w14:textId="2AD44795" w:rsidR="00663DCA" w:rsidRPr="00D75EBF" w:rsidRDefault="00663DCA" w:rsidP="00DD2492">
      <w:pPr>
        <w:jc w:val="both"/>
        <w:rPr>
          <w:lang w:val="ro-RO"/>
        </w:rPr>
      </w:pPr>
      <w:r w:rsidRPr="00D75EBF">
        <w:rPr>
          <w:lang w:val="ro-RO"/>
        </w:rPr>
        <w:t>În intervalul 23.04.2014 - 23.05.2014, pe teritoriul jude</w:t>
      </w:r>
      <w:r w:rsidR="00AA45DB" w:rsidRPr="00D75EBF">
        <w:rPr>
          <w:lang w:val="ro-RO"/>
        </w:rPr>
        <w:t>ț</w:t>
      </w:r>
      <w:r w:rsidRPr="00D75EBF">
        <w:rPr>
          <w:lang w:val="ro-RO"/>
        </w:rPr>
        <w:t>ului Gorj au căzut precipita</w:t>
      </w:r>
      <w:r w:rsidR="00AA45DB" w:rsidRPr="00D75EBF">
        <w:rPr>
          <w:lang w:val="ro-RO"/>
        </w:rPr>
        <w:t>ț</w:t>
      </w:r>
      <w:r w:rsidRPr="00D75EBF">
        <w:rPr>
          <w:lang w:val="ro-RO"/>
        </w:rPr>
        <w:t>ii abundente sub formă de ploaie cu maxime de 105,6 la Bro</w:t>
      </w:r>
      <w:r w:rsidR="00346959" w:rsidRPr="00D75EBF">
        <w:rPr>
          <w:lang w:val="ro-RO"/>
        </w:rPr>
        <w:t>ș</w:t>
      </w:r>
      <w:r w:rsidRPr="00D75EBF">
        <w:rPr>
          <w:lang w:val="ro-RO"/>
        </w:rPr>
        <w:t>teni (pe Motru în Mehedin</w:t>
      </w:r>
      <w:r w:rsidR="00AA45DB" w:rsidRPr="00D75EBF">
        <w:rPr>
          <w:lang w:val="ro-RO"/>
        </w:rPr>
        <w:t>ț</w:t>
      </w:r>
      <w:r w:rsidRPr="00D75EBF">
        <w:rPr>
          <w:lang w:val="ro-RO"/>
        </w:rPr>
        <w:t>i), 100,5 l/mp la postul pluviometric Runcu, 70,1 l/mp la postul pluviometric Tismana.</w:t>
      </w:r>
    </w:p>
    <w:p w14:paraId="30D2CE61" w14:textId="3FA850A0" w:rsidR="00663DCA" w:rsidRPr="00D75EBF" w:rsidRDefault="00663DCA" w:rsidP="00DD2492">
      <w:pPr>
        <w:jc w:val="both"/>
        <w:rPr>
          <w:lang w:val="ro-RO"/>
        </w:rPr>
      </w:pPr>
      <w:r w:rsidRPr="00D75EBF">
        <w:rPr>
          <w:lang w:val="ro-RO"/>
        </w:rPr>
        <w:t>Pe teritoriul jude</w:t>
      </w:r>
      <w:r w:rsidR="00AA45DB" w:rsidRPr="00D75EBF">
        <w:rPr>
          <w:lang w:val="ro-RO"/>
        </w:rPr>
        <w:t>ț</w:t>
      </w:r>
      <w:r w:rsidRPr="00D75EBF">
        <w:rPr>
          <w:lang w:val="ro-RO"/>
        </w:rPr>
        <w:t>ului Mehedin</w:t>
      </w:r>
      <w:r w:rsidR="00AA45DB" w:rsidRPr="00D75EBF">
        <w:rPr>
          <w:lang w:val="ro-RO"/>
        </w:rPr>
        <w:t>ț</w:t>
      </w:r>
      <w:r w:rsidRPr="00D75EBF">
        <w:rPr>
          <w:lang w:val="ro-RO"/>
        </w:rPr>
        <w:t>i, în intervalul 14.05.2014 - 16.05.2014, s-au înregistrat precipita</w:t>
      </w:r>
      <w:r w:rsidR="00AA45DB" w:rsidRPr="00D75EBF">
        <w:rPr>
          <w:lang w:val="ro-RO"/>
        </w:rPr>
        <w:t>ț</w:t>
      </w:r>
      <w:r w:rsidRPr="00D75EBF">
        <w:rPr>
          <w:lang w:val="ro-RO"/>
        </w:rPr>
        <w:t>ii însemnate cantitativ, cantită</w:t>
      </w:r>
      <w:r w:rsidR="00AA45DB" w:rsidRPr="00D75EBF">
        <w:rPr>
          <w:lang w:val="ro-RO"/>
        </w:rPr>
        <w:t>ț</w:t>
      </w:r>
      <w:r w:rsidRPr="00D75EBF">
        <w:rPr>
          <w:lang w:val="ro-RO"/>
        </w:rPr>
        <w:t>ile de precipita</w:t>
      </w:r>
      <w:r w:rsidR="00AA45DB" w:rsidRPr="00D75EBF">
        <w:rPr>
          <w:lang w:val="ro-RO"/>
        </w:rPr>
        <w:t>ț</w:t>
      </w:r>
      <w:r w:rsidRPr="00D75EBF">
        <w:rPr>
          <w:lang w:val="ro-RO"/>
        </w:rPr>
        <w:t>ii fiind de: 66,1 l/mp la s.h. Bro</w:t>
      </w:r>
      <w:r w:rsidR="00346959" w:rsidRPr="00D75EBF">
        <w:rPr>
          <w:lang w:val="ro-RO"/>
        </w:rPr>
        <w:t>ș</w:t>
      </w:r>
      <w:r w:rsidRPr="00D75EBF">
        <w:rPr>
          <w:lang w:val="ro-RO"/>
        </w:rPr>
        <w:t>teni;49,9 l/mp la s.h. Fa</w:t>
      </w:r>
      <w:r w:rsidR="00AA45DB" w:rsidRPr="00D75EBF">
        <w:rPr>
          <w:lang w:val="ro-RO"/>
        </w:rPr>
        <w:t>ț</w:t>
      </w:r>
      <w:r w:rsidRPr="00D75EBF">
        <w:rPr>
          <w:lang w:val="ro-RO"/>
        </w:rPr>
        <w:t>a Motrului; 51,9 l/mp la s.h. Strehaia; 71,8 l/mp la s.h. Sise</w:t>
      </w:r>
      <w:r w:rsidR="00346959" w:rsidRPr="00D75EBF">
        <w:rPr>
          <w:lang w:val="ro-RO"/>
        </w:rPr>
        <w:t>ș</w:t>
      </w:r>
      <w:r w:rsidRPr="00D75EBF">
        <w:rPr>
          <w:lang w:val="ro-RO"/>
        </w:rPr>
        <w:t>ti; 61,7 l/mp la s.h. Corcova; 64,5 l/mp la s.h.</w:t>
      </w:r>
      <w:r w:rsidR="00411FF7" w:rsidRPr="00D75EBF">
        <w:rPr>
          <w:lang w:val="ro-RO"/>
        </w:rPr>
        <w:t xml:space="preserve"> </w:t>
      </w:r>
      <w:r w:rsidRPr="00D75EBF">
        <w:rPr>
          <w:lang w:val="ro-RO"/>
        </w:rPr>
        <w:t>Clo</w:t>
      </w:r>
      <w:r w:rsidR="00346959" w:rsidRPr="00D75EBF">
        <w:rPr>
          <w:lang w:val="ro-RO"/>
        </w:rPr>
        <w:t>ș</w:t>
      </w:r>
      <w:r w:rsidRPr="00D75EBF">
        <w:rPr>
          <w:lang w:val="ro-RO"/>
        </w:rPr>
        <w:t>ani; 76,6 l/mp la s.h. Tarni</w:t>
      </w:r>
      <w:r w:rsidR="00AA45DB" w:rsidRPr="00D75EBF">
        <w:rPr>
          <w:lang w:val="ro-RO"/>
        </w:rPr>
        <w:t>ț</w:t>
      </w:r>
      <w:r w:rsidRPr="00D75EBF">
        <w:rPr>
          <w:lang w:val="ro-RO"/>
        </w:rPr>
        <w:t>a; 77,0 l/mp la s.h. Târmigani; 57,3 l/mp la s.h. Corlă</w:t>
      </w:r>
      <w:r w:rsidR="00AA45DB" w:rsidRPr="00D75EBF">
        <w:rPr>
          <w:lang w:val="ro-RO"/>
        </w:rPr>
        <w:t>ț</w:t>
      </w:r>
      <w:r w:rsidRPr="00D75EBF">
        <w:rPr>
          <w:lang w:val="ro-RO"/>
        </w:rPr>
        <w:t xml:space="preserve">el; 60,2 la s.h. Cujmir; 58,5 l/mp la s.h. Halânga. </w:t>
      </w:r>
    </w:p>
    <w:p w14:paraId="22443D93" w14:textId="6D94BC9D" w:rsidR="00663DCA" w:rsidRPr="00D75EBF" w:rsidRDefault="00663DCA" w:rsidP="00DD2492">
      <w:pPr>
        <w:jc w:val="both"/>
        <w:rPr>
          <w:lang w:val="ro-RO"/>
        </w:rPr>
      </w:pPr>
      <w:r w:rsidRPr="00D75EBF">
        <w:rPr>
          <w:lang w:val="ro-RO"/>
        </w:rPr>
        <w:t>În perioada 26.11.2015 - 28.11.2015 in jude</w:t>
      </w:r>
      <w:r w:rsidR="00AA45DB" w:rsidRPr="00D75EBF">
        <w:rPr>
          <w:lang w:val="ro-RO"/>
        </w:rPr>
        <w:t>ț</w:t>
      </w:r>
      <w:r w:rsidRPr="00D75EBF">
        <w:rPr>
          <w:lang w:val="ro-RO"/>
        </w:rPr>
        <w:t>ul Mehedin</w:t>
      </w:r>
      <w:r w:rsidR="00AA45DB" w:rsidRPr="00D75EBF">
        <w:rPr>
          <w:lang w:val="ro-RO"/>
        </w:rPr>
        <w:t>ț</w:t>
      </w:r>
      <w:r w:rsidRPr="00D75EBF">
        <w:rPr>
          <w:lang w:val="ro-RO"/>
        </w:rPr>
        <w:t>i au căzut precipita</w:t>
      </w:r>
      <w:r w:rsidR="00AA45DB" w:rsidRPr="00D75EBF">
        <w:rPr>
          <w:lang w:val="ro-RO"/>
        </w:rPr>
        <w:t>ț</w:t>
      </w:r>
      <w:r w:rsidRPr="00D75EBF">
        <w:rPr>
          <w:lang w:val="ro-RO"/>
        </w:rPr>
        <w:t>ii însemnate cantitativ, cantită</w:t>
      </w:r>
      <w:r w:rsidR="00AA45DB" w:rsidRPr="00D75EBF">
        <w:rPr>
          <w:lang w:val="ro-RO"/>
        </w:rPr>
        <w:t>ț</w:t>
      </w:r>
      <w:r w:rsidRPr="00D75EBF">
        <w:rPr>
          <w:lang w:val="ro-RO"/>
        </w:rPr>
        <w:t>ile de precipita</w:t>
      </w:r>
      <w:r w:rsidR="00AA45DB" w:rsidRPr="00D75EBF">
        <w:rPr>
          <w:lang w:val="ro-RO"/>
        </w:rPr>
        <w:t>ț</w:t>
      </w:r>
      <w:r w:rsidRPr="00D75EBF">
        <w:rPr>
          <w:lang w:val="ro-RO"/>
        </w:rPr>
        <w:t>ii cumulate fiind de: 77,9 l/mp la s.h. Clo</w:t>
      </w:r>
      <w:r w:rsidR="00346959" w:rsidRPr="00D75EBF">
        <w:rPr>
          <w:lang w:val="ro-RO"/>
        </w:rPr>
        <w:t>ș</w:t>
      </w:r>
      <w:r w:rsidRPr="00D75EBF">
        <w:rPr>
          <w:lang w:val="ro-RO"/>
        </w:rPr>
        <w:t>ani, 67,0 l/mp la s.h. Tarni</w:t>
      </w:r>
      <w:r w:rsidR="00AA45DB" w:rsidRPr="00D75EBF">
        <w:rPr>
          <w:lang w:val="ro-RO"/>
        </w:rPr>
        <w:t>ț</w:t>
      </w:r>
      <w:r w:rsidRPr="00D75EBF">
        <w:rPr>
          <w:lang w:val="ro-RO"/>
        </w:rPr>
        <w:t xml:space="preserve">a, 78,0 l/mp la s.h Târmigani, 67,3 l/mp la s.h </w:t>
      </w:r>
      <w:r w:rsidR="00346959" w:rsidRPr="00D75EBF">
        <w:rPr>
          <w:lang w:val="ro-RO"/>
        </w:rPr>
        <w:t>Ș</w:t>
      </w:r>
      <w:r w:rsidRPr="00D75EBF">
        <w:rPr>
          <w:lang w:val="ro-RO"/>
        </w:rPr>
        <w:t>ise</w:t>
      </w:r>
      <w:r w:rsidR="00346959" w:rsidRPr="00D75EBF">
        <w:rPr>
          <w:lang w:val="ro-RO"/>
        </w:rPr>
        <w:t>ș</w:t>
      </w:r>
      <w:r w:rsidRPr="00D75EBF">
        <w:rPr>
          <w:lang w:val="ro-RO"/>
        </w:rPr>
        <w:t>ti, 70,4 l/mp la s.h Strehaia, 75,8 l/mp la s.h. Fa</w:t>
      </w:r>
      <w:r w:rsidR="00AA45DB" w:rsidRPr="00D75EBF">
        <w:rPr>
          <w:lang w:val="ro-RO"/>
        </w:rPr>
        <w:t>ț</w:t>
      </w:r>
      <w:r w:rsidRPr="00D75EBF">
        <w:rPr>
          <w:lang w:val="ro-RO"/>
        </w:rPr>
        <w:t>a Motrului, 60,6 l/mp la s.h. Halânga, 59,2 l/mp la s.h. Bro</w:t>
      </w:r>
      <w:r w:rsidR="00346959" w:rsidRPr="00D75EBF">
        <w:rPr>
          <w:lang w:val="ro-RO"/>
        </w:rPr>
        <w:t>ș</w:t>
      </w:r>
      <w:r w:rsidRPr="00D75EBF">
        <w:rPr>
          <w:lang w:val="ro-RO"/>
        </w:rPr>
        <w:t xml:space="preserve">teni, 57,2 l/mp la s.h. Corcova, 59,7 l/mp la s.h. Cujmir </w:t>
      </w:r>
    </w:p>
    <w:p w14:paraId="2EFAFE2E" w14:textId="7BE80BB8" w:rsidR="00663DCA" w:rsidRPr="00D75EBF" w:rsidRDefault="00663DCA" w:rsidP="00663DCA">
      <w:pPr>
        <w:jc w:val="both"/>
        <w:rPr>
          <w:lang w:val="ro-RO"/>
        </w:rPr>
      </w:pPr>
      <w:r w:rsidRPr="00D75EBF">
        <w:rPr>
          <w:lang w:val="ro-RO"/>
        </w:rPr>
        <w:t>Pe teritoriul jude</w:t>
      </w:r>
      <w:r w:rsidR="00AA45DB" w:rsidRPr="00D75EBF">
        <w:rPr>
          <w:lang w:val="ro-RO"/>
        </w:rPr>
        <w:t>ț</w:t>
      </w:r>
      <w:r w:rsidRPr="00D75EBF">
        <w:rPr>
          <w:lang w:val="ro-RO"/>
        </w:rPr>
        <w:t xml:space="preserve">ului Gorj au fost atinse cotele de apărare pe cursurile de apă Orlea </w:t>
      </w:r>
      <w:r w:rsidR="00346959" w:rsidRPr="00D75EBF">
        <w:rPr>
          <w:lang w:val="ro-RO"/>
        </w:rPr>
        <w:t>ș</w:t>
      </w:r>
      <w:r w:rsidRPr="00D75EBF">
        <w:rPr>
          <w:lang w:val="ro-RO"/>
        </w:rPr>
        <w:t>i Jil</w:t>
      </w:r>
      <w:r w:rsidR="00AA45DB" w:rsidRPr="00D75EBF">
        <w:rPr>
          <w:lang w:val="ro-RO"/>
        </w:rPr>
        <w:t>ț</w:t>
      </w:r>
      <w:r w:rsidRPr="00D75EBF">
        <w:rPr>
          <w:lang w:val="ro-RO"/>
        </w:rPr>
        <w:t>, în intervalul 27.11.2015 – 28.11.2015.</w:t>
      </w:r>
    </w:p>
    <w:p w14:paraId="6DF5F304" w14:textId="4D43E43A" w:rsidR="00663DCA" w:rsidRPr="00D75EBF" w:rsidRDefault="00663DCA" w:rsidP="00663DCA">
      <w:pPr>
        <w:jc w:val="both"/>
        <w:rPr>
          <w:lang w:val="ro-RO"/>
        </w:rPr>
      </w:pPr>
      <w:r w:rsidRPr="00D75EBF">
        <w:rPr>
          <w:lang w:val="ro-RO"/>
        </w:rPr>
        <w:t>Cantită</w:t>
      </w:r>
      <w:r w:rsidR="00AA45DB" w:rsidRPr="00D75EBF">
        <w:rPr>
          <w:lang w:val="ro-RO"/>
        </w:rPr>
        <w:t>ț</w:t>
      </w:r>
      <w:r w:rsidRPr="00D75EBF">
        <w:rPr>
          <w:lang w:val="ro-RO"/>
        </w:rPr>
        <w:t>ile de precipita</w:t>
      </w:r>
      <w:r w:rsidR="00AA45DB" w:rsidRPr="00D75EBF">
        <w:rPr>
          <w:lang w:val="ro-RO"/>
        </w:rPr>
        <w:t>ț</w:t>
      </w:r>
      <w:r w:rsidRPr="00D75EBF">
        <w:rPr>
          <w:lang w:val="ro-RO"/>
        </w:rPr>
        <w:t>ii care s-au înregistrat în perioada 03.05.2016-16.05.2016, pe teritoriul jude</w:t>
      </w:r>
      <w:r w:rsidR="00AA45DB" w:rsidRPr="00D75EBF">
        <w:rPr>
          <w:lang w:val="ro-RO"/>
        </w:rPr>
        <w:t>ț</w:t>
      </w:r>
      <w:r w:rsidRPr="00D75EBF">
        <w:rPr>
          <w:lang w:val="ro-RO"/>
        </w:rPr>
        <w:t>ului Gorj au fost de: 95,6 l/mp Sadu, 109,9 l/mp Rovinari, 87 l/mp Godinesti, 101,4 l/mp Celei, 94 l/mp Runcu, 93,6 l/mp Stolojani, 122,2 l/mp Telesti, 88 l/mp Turceni, 80,4 l/mp Tg-Cărbune</w:t>
      </w:r>
      <w:r w:rsidR="00346959" w:rsidRPr="00D75EBF">
        <w:rPr>
          <w:lang w:val="ro-RO"/>
        </w:rPr>
        <w:t>ș</w:t>
      </w:r>
      <w:r w:rsidRPr="00D75EBF">
        <w:rPr>
          <w:lang w:val="ro-RO"/>
        </w:rPr>
        <w:t>ti, 68,3 l/mp Turburea, 59,1 l/mp Baia de Fier, 52,6 l/mp Ciocadia, 76,2 l/mp Sacelu, 80,9 l/mp Bustuchin, 80,9 l/mp Pojaru, 65,4 l/mp Novaci, 131,9 l/mp Tismana, 79,2 l/mp Târgu-Jiu.</w:t>
      </w:r>
    </w:p>
    <w:p w14:paraId="0F78C529" w14:textId="2846A8AE" w:rsidR="00663DCA" w:rsidRPr="00A56F55" w:rsidRDefault="00663DCA" w:rsidP="00663DCA">
      <w:pPr>
        <w:jc w:val="both"/>
        <w:rPr>
          <w:lang w:val="fr-FR"/>
        </w:rPr>
      </w:pPr>
      <w:r w:rsidRPr="00D75EBF">
        <w:rPr>
          <w:lang w:val="ro-RO"/>
        </w:rPr>
        <w:t>În perioada 12.06.2016 - 20.06.2016, pe teritoriul jude</w:t>
      </w:r>
      <w:r w:rsidR="00AA45DB" w:rsidRPr="00D75EBF">
        <w:rPr>
          <w:lang w:val="ro-RO"/>
        </w:rPr>
        <w:t>ț</w:t>
      </w:r>
      <w:r w:rsidRPr="00D75EBF">
        <w:rPr>
          <w:lang w:val="ro-RO"/>
        </w:rPr>
        <w:t>ului Hunedoara s-au semnalat precipita</w:t>
      </w:r>
      <w:r w:rsidR="00AA45DB" w:rsidRPr="00D75EBF">
        <w:rPr>
          <w:lang w:val="ro-RO"/>
        </w:rPr>
        <w:t>ț</w:t>
      </w:r>
      <w:r w:rsidRPr="00D75EBF">
        <w:rPr>
          <w:lang w:val="ro-RO"/>
        </w:rPr>
        <w:t>ii însemnate cantitativ înso</w:t>
      </w:r>
      <w:r w:rsidR="00AA45DB" w:rsidRPr="00D75EBF">
        <w:rPr>
          <w:lang w:val="ro-RO"/>
        </w:rPr>
        <w:t>ț</w:t>
      </w:r>
      <w:r w:rsidRPr="00D75EBF">
        <w:rPr>
          <w:lang w:val="ro-RO"/>
        </w:rPr>
        <w:t>ite de scurgeri masive de pe versan</w:t>
      </w:r>
      <w:r w:rsidR="00AA45DB" w:rsidRPr="00D75EBF">
        <w:rPr>
          <w:lang w:val="ro-RO"/>
        </w:rPr>
        <w:t>ț</w:t>
      </w:r>
      <w:r w:rsidRPr="00D75EBF">
        <w:rPr>
          <w:lang w:val="ro-RO"/>
        </w:rPr>
        <w:t xml:space="preserve">i si revărsări de râuri. </w:t>
      </w:r>
      <w:r w:rsidRPr="00A56F55">
        <w:rPr>
          <w:lang w:val="fr-FR"/>
        </w:rPr>
        <w:t>Pe cursurile de apă Jiu de Vest, Jiu de Est au fost atinse cotele de apărare. Pe teritoriul jude</w:t>
      </w:r>
      <w:r w:rsidR="00AA45DB" w:rsidRPr="00A56F55">
        <w:rPr>
          <w:lang w:val="fr-FR"/>
        </w:rPr>
        <w:t>ț</w:t>
      </w:r>
      <w:r w:rsidRPr="00A56F55">
        <w:rPr>
          <w:lang w:val="fr-FR"/>
        </w:rPr>
        <w:t>ului Mehedin</w:t>
      </w:r>
      <w:r w:rsidR="00AA45DB" w:rsidRPr="00A56F55">
        <w:rPr>
          <w:lang w:val="fr-FR"/>
        </w:rPr>
        <w:t>ț</w:t>
      </w:r>
      <w:r w:rsidRPr="00A56F55">
        <w:rPr>
          <w:lang w:val="fr-FR"/>
        </w:rPr>
        <w:t>i, în perioada 19.06.2016 - 20.06.2016, s-au înregistrat cre</w:t>
      </w:r>
      <w:r w:rsidR="00346959" w:rsidRPr="00A56F55">
        <w:rPr>
          <w:lang w:val="fr-FR"/>
        </w:rPr>
        <w:t>ș</w:t>
      </w:r>
      <w:r w:rsidRPr="00A56F55">
        <w:rPr>
          <w:lang w:val="fr-FR"/>
        </w:rPr>
        <w:t>teri însemnate de niveluri pe pârâuri, toren</w:t>
      </w:r>
      <w:r w:rsidR="00AA45DB" w:rsidRPr="00A56F55">
        <w:rPr>
          <w:lang w:val="fr-FR"/>
        </w:rPr>
        <w:t>ț</w:t>
      </w:r>
      <w:r w:rsidRPr="00A56F55">
        <w:rPr>
          <w:lang w:val="fr-FR"/>
        </w:rPr>
        <w:t xml:space="preserve">i </w:t>
      </w:r>
      <w:r w:rsidR="00346959" w:rsidRPr="00A56F55">
        <w:rPr>
          <w:lang w:val="fr-FR"/>
        </w:rPr>
        <w:t>ș</w:t>
      </w:r>
      <w:r w:rsidRPr="00A56F55">
        <w:rPr>
          <w:lang w:val="fr-FR"/>
        </w:rPr>
        <w:t>i scurgeri de pe versan</w:t>
      </w:r>
      <w:r w:rsidR="00AA45DB" w:rsidRPr="00A56F55">
        <w:rPr>
          <w:lang w:val="fr-FR"/>
        </w:rPr>
        <w:t>ț</w:t>
      </w:r>
      <w:r w:rsidRPr="00A56F55">
        <w:rPr>
          <w:lang w:val="fr-FR"/>
        </w:rPr>
        <w:t>i în special în zonele neacoperite pluviometric.</w:t>
      </w:r>
    </w:p>
    <w:p w14:paraId="27306E2B" w14:textId="0F0CD64B" w:rsidR="00663DCA" w:rsidRPr="00AC0749" w:rsidRDefault="00663DCA" w:rsidP="00663DCA">
      <w:pPr>
        <w:jc w:val="both"/>
        <w:rPr>
          <w:lang w:val="fr-FR"/>
        </w:rPr>
      </w:pPr>
      <w:r w:rsidRPr="00AC0749">
        <w:rPr>
          <w:lang w:val="fr-FR"/>
        </w:rPr>
        <w:t xml:space="preserve">În </w:t>
      </w:r>
      <w:r w:rsidRPr="00AC0749">
        <w:rPr>
          <w:i/>
          <w:iCs/>
          <w:lang w:val="fr-FR"/>
        </w:rPr>
        <w:t xml:space="preserve">figura </w:t>
      </w:r>
      <w:r w:rsidR="00411FF7" w:rsidRPr="00AC0749">
        <w:rPr>
          <w:i/>
          <w:iCs/>
          <w:lang w:val="fr-FR"/>
        </w:rPr>
        <w:t xml:space="preserve">6 </w:t>
      </w:r>
      <w:r w:rsidRPr="00AC0749">
        <w:rPr>
          <w:lang w:val="fr-FR"/>
        </w:rPr>
        <w:t>se prezintă inventarul pagubelor generate de inunda</w:t>
      </w:r>
      <w:r w:rsidR="00AA45DB" w:rsidRPr="00AC0749">
        <w:rPr>
          <w:lang w:val="fr-FR"/>
        </w:rPr>
        <w:t>ț</w:t>
      </w:r>
      <w:r w:rsidRPr="00AC0749">
        <w:rPr>
          <w:lang w:val="fr-FR"/>
        </w:rPr>
        <w:t>ii</w:t>
      </w:r>
      <w:r w:rsidR="00C03376" w:rsidRPr="00AC0749">
        <w:rPr>
          <w:lang w:val="fr-FR"/>
        </w:rPr>
        <w:t>le</w:t>
      </w:r>
      <w:r w:rsidRPr="00AC0749">
        <w:rPr>
          <w:lang w:val="fr-FR"/>
        </w:rPr>
        <w:t xml:space="preserve"> din perioada 2010 – 2016.</w:t>
      </w:r>
    </w:p>
    <w:p w14:paraId="07FF2AE9" w14:textId="2A2D21F9" w:rsidR="00663DCA" w:rsidRPr="00AC0749" w:rsidRDefault="00663DCA" w:rsidP="00AC7C4E">
      <w:pPr>
        <w:jc w:val="both"/>
        <w:rPr>
          <w:lang w:val="fr-FR"/>
        </w:rPr>
      </w:pPr>
      <w:r w:rsidRPr="00AC0749">
        <w:rPr>
          <w:lang w:val="fr-FR"/>
        </w:rPr>
        <w:t>Evenimentele istorice de inunda</w:t>
      </w:r>
      <w:r w:rsidR="00AA45DB" w:rsidRPr="00AC0749">
        <w:rPr>
          <w:lang w:val="fr-FR"/>
        </w:rPr>
        <w:t>ț</w:t>
      </w:r>
      <w:r w:rsidRPr="00AC0749">
        <w:rPr>
          <w:lang w:val="fr-FR"/>
        </w:rPr>
        <w:t xml:space="preserve">ii ce au avut loc în </w:t>
      </w:r>
      <w:r w:rsidR="00D35C5B" w:rsidRPr="00AC0749">
        <w:rPr>
          <w:lang w:val="fr-FR"/>
        </w:rPr>
        <w:t>baz</w:t>
      </w:r>
      <w:r w:rsidR="00B05B32" w:rsidRPr="00AC0749">
        <w:rPr>
          <w:lang w:val="fr-FR"/>
        </w:rPr>
        <w:t>i</w:t>
      </w:r>
      <w:r w:rsidR="00D35C5B" w:rsidRPr="00AC0749">
        <w:rPr>
          <w:lang w:val="fr-FR"/>
        </w:rPr>
        <w:t>n</w:t>
      </w:r>
      <w:r w:rsidR="00B05B32" w:rsidRPr="00AC0749">
        <w:rPr>
          <w:lang w:val="fr-FR"/>
        </w:rPr>
        <w:t>u</w:t>
      </w:r>
      <w:r w:rsidRPr="00AC0749">
        <w:rPr>
          <w:lang w:val="fr-FR"/>
        </w:rPr>
        <w:t>l hidrografic administrat de A.B.A. Jiu au servit ca bază de analiză în identificarea evenimentelor semnificative de inundatii, ca parte a evaluării preliminare a riscului la inunda</w:t>
      </w:r>
      <w:r w:rsidR="00AA45DB" w:rsidRPr="00AC0749">
        <w:rPr>
          <w:lang w:val="fr-FR"/>
        </w:rPr>
        <w:t>ț</w:t>
      </w:r>
      <w:r w:rsidRPr="00AC0749">
        <w:rPr>
          <w:lang w:val="fr-FR"/>
        </w:rPr>
        <w:t>ii.</w:t>
      </w:r>
    </w:p>
    <w:p w14:paraId="00147A86" w14:textId="7B4B3E99" w:rsidR="00B22243" w:rsidRDefault="00BA4A70" w:rsidP="00AC7C4E">
      <w:pPr>
        <w:spacing w:line="240" w:lineRule="auto"/>
        <w:contextualSpacing/>
        <w:jc w:val="center"/>
        <w:rPr>
          <w:lang w:val="ro"/>
        </w:rPr>
      </w:pPr>
      <w:r w:rsidRPr="009C38E6">
        <w:rPr>
          <w:rFonts w:ascii="Arial" w:hAnsi="Arial"/>
          <w:noProof/>
          <w:sz w:val="22"/>
          <w:szCs w:val="22"/>
          <w:lang w:val="en-JM" w:eastAsia="en-JM"/>
        </w:rPr>
        <w:lastRenderedPageBreak/>
        <w:drawing>
          <wp:inline distT="0" distB="0" distL="0" distR="0" wp14:anchorId="4704038F" wp14:editId="6F6F8A84">
            <wp:extent cx="2767330" cy="179705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7330" cy="1797050"/>
                    </a:xfrm>
                    <a:prstGeom prst="rect">
                      <a:avLst/>
                    </a:prstGeom>
                    <a:noFill/>
                    <a:ln>
                      <a:noFill/>
                    </a:ln>
                  </pic:spPr>
                </pic:pic>
              </a:graphicData>
            </a:graphic>
          </wp:inline>
        </w:drawing>
      </w:r>
      <w:r w:rsidRPr="00D41D30">
        <w:rPr>
          <w:rFonts w:ascii="Arial" w:hAnsi="Arial"/>
          <w:noProof/>
          <w:sz w:val="22"/>
          <w:szCs w:val="22"/>
          <w:lang w:val="en-JM" w:eastAsia="en-JM"/>
        </w:rPr>
        <w:drawing>
          <wp:inline distT="0" distB="0" distL="0" distR="0" wp14:anchorId="00FA3326" wp14:editId="187AF263">
            <wp:extent cx="2767330" cy="179705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7330" cy="1797050"/>
                    </a:xfrm>
                    <a:prstGeom prst="rect">
                      <a:avLst/>
                    </a:prstGeom>
                    <a:noFill/>
                    <a:ln>
                      <a:noFill/>
                    </a:ln>
                  </pic:spPr>
                </pic:pic>
              </a:graphicData>
            </a:graphic>
          </wp:inline>
        </w:drawing>
      </w:r>
    </w:p>
    <w:p w14:paraId="10AD6A6C" w14:textId="2AEC3F1D" w:rsidR="00BA4A70" w:rsidRDefault="00BA4A70" w:rsidP="00AC7C4E">
      <w:pPr>
        <w:jc w:val="center"/>
        <w:rPr>
          <w:lang w:val="ro"/>
        </w:rPr>
      </w:pPr>
      <w:r w:rsidRPr="00D41D30">
        <w:rPr>
          <w:rFonts w:ascii="Arial" w:hAnsi="Arial"/>
          <w:noProof/>
          <w:sz w:val="22"/>
          <w:szCs w:val="22"/>
          <w:lang w:val="en-JM" w:eastAsia="en-JM"/>
        </w:rPr>
        <w:drawing>
          <wp:inline distT="0" distB="0" distL="0" distR="0" wp14:anchorId="67D86801" wp14:editId="01F69D35">
            <wp:extent cx="2767330" cy="179705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7330" cy="1797050"/>
                    </a:xfrm>
                    <a:prstGeom prst="rect">
                      <a:avLst/>
                    </a:prstGeom>
                    <a:noFill/>
                    <a:ln>
                      <a:noFill/>
                    </a:ln>
                  </pic:spPr>
                </pic:pic>
              </a:graphicData>
            </a:graphic>
          </wp:inline>
        </w:drawing>
      </w:r>
      <w:r w:rsidRPr="008F2BCB">
        <w:rPr>
          <w:rFonts w:ascii="Arial" w:hAnsi="Arial"/>
          <w:noProof/>
          <w:sz w:val="22"/>
          <w:szCs w:val="22"/>
          <w:lang w:val="en-JM" w:eastAsia="en-JM"/>
        </w:rPr>
        <w:drawing>
          <wp:inline distT="0" distB="0" distL="0" distR="0" wp14:anchorId="5AF15BF0" wp14:editId="7A92A355">
            <wp:extent cx="2767330" cy="179705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7330" cy="1797050"/>
                    </a:xfrm>
                    <a:prstGeom prst="rect">
                      <a:avLst/>
                    </a:prstGeom>
                    <a:noFill/>
                    <a:ln>
                      <a:noFill/>
                    </a:ln>
                  </pic:spPr>
                </pic:pic>
              </a:graphicData>
            </a:graphic>
          </wp:inline>
        </w:drawing>
      </w:r>
    </w:p>
    <w:p w14:paraId="1C4B3B1C" w14:textId="7931A49E" w:rsidR="00BA4A70" w:rsidRPr="00A56F55" w:rsidRDefault="00BA4A70" w:rsidP="003B0C35">
      <w:pPr>
        <w:jc w:val="center"/>
        <w:rPr>
          <w:i/>
          <w:lang w:val="ro"/>
        </w:rPr>
      </w:pPr>
      <w:bookmarkStart w:id="44" w:name="_Toc17983480"/>
      <w:r w:rsidRPr="00A56F55">
        <w:rPr>
          <w:i/>
          <w:lang w:val="ro"/>
        </w:rPr>
        <w:t xml:space="preserve">Figura </w:t>
      </w:r>
      <w:bookmarkStart w:id="45" w:name="_Toc15034134"/>
      <w:bookmarkStart w:id="46" w:name="_Toc15371182"/>
      <w:bookmarkStart w:id="47" w:name="_Toc15374578"/>
      <w:bookmarkStart w:id="48" w:name="_Toc15643961"/>
      <w:bookmarkStart w:id="49" w:name="_Toc17111370"/>
      <w:bookmarkStart w:id="50" w:name="_Toc17111426"/>
      <w:bookmarkStart w:id="51" w:name="_Toc17111706"/>
      <w:r w:rsidR="00411FF7" w:rsidRPr="00A56F55">
        <w:rPr>
          <w:i/>
          <w:lang w:val="ro"/>
        </w:rPr>
        <w:t>6</w:t>
      </w:r>
      <w:r w:rsidR="00B52664" w:rsidRPr="00A56F55">
        <w:rPr>
          <w:i/>
          <w:lang w:val="ro"/>
        </w:rPr>
        <w:t>.</w:t>
      </w:r>
      <w:r w:rsidRPr="00A56F55">
        <w:rPr>
          <w:i/>
          <w:lang w:val="ro"/>
        </w:rPr>
        <w:t xml:space="preserve"> </w:t>
      </w:r>
      <w:bookmarkEnd w:id="44"/>
      <w:bookmarkEnd w:id="45"/>
      <w:bookmarkEnd w:id="46"/>
      <w:bookmarkEnd w:id="47"/>
      <w:bookmarkEnd w:id="48"/>
      <w:bookmarkEnd w:id="49"/>
      <w:bookmarkEnd w:id="50"/>
      <w:bookmarkEnd w:id="51"/>
      <w:r w:rsidRPr="00A56F55">
        <w:rPr>
          <w:i/>
          <w:lang w:val="ro"/>
        </w:rPr>
        <w:t>Pagubele generate de inunda</w:t>
      </w:r>
      <w:r w:rsidR="00AA45DB" w:rsidRPr="00A56F55">
        <w:rPr>
          <w:i/>
          <w:lang w:val="ro"/>
        </w:rPr>
        <w:t>ț</w:t>
      </w:r>
      <w:r w:rsidRPr="00A56F55">
        <w:rPr>
          <w:i/>
          <w:lang w:val="ro"/>
        </w:rPr>
        <w:t>ii în perioada 2010</w:t>
      </w:r>
      <w:r w:rsidR="00B52664" w:rsidRPr="00A56F55">
        <w:rPr>
          <w:i/>
          <w:lang w:val="ro"/>
        </w:rPr>
        <w:t xml:space="preserve"> </w:t>
      </w:r>
      <w:r w:rsidRPr="00A56F55">
        <w:rPr>
          <w:i/>
          <w:lang w:val="ro"/>
        </w:rPr>
        <w:t>-</w:t>
      </w:r>
      <w:r w:rsidR="00B52664" w:rsidRPr="00A56F55">
        <w:rPr>
          <w:i/>
          <w:lang w:val="ro"/>
        </w:rPr>
        <w:t xml:space="preserve"> </w:t>
      </w:r>
      <w:r w:rsidRPr="00A56F55">
        <w:rPr>
          <w:i/>
          <w:lang w:val="ro"/>
        </w:rPr>
        <w:t xml:space="preserve">2016 în </w:t>
      </w:r>
      <w:r w:rsidR="00D35C5B" w:rsidRPr="00A56F55">
        <w:rPr>
          <w:i/>
          <w:lang w:val="ro"/>
        </w:rPr>
        <w:t>bazinu</w:t>
      </w:r>
      <w:r w:rsidRPr="00A56F55">
        <w:rPr>
          <w:i/>
          <w:lang w:val="ro"/>
        </w:rPr>
        <w:t>l hidrografic administrat de A.B.A. Jiu</w:t>
      </w:r>
    </w:p>
    <w:p w14:paraId="06027708" w14:textId="557B8743" w:rsidR="00B22243" w:rsidRDefault="00B22243" w:rsidP="00B22243">
      <w:pPr>
        <w:pStyle w:val="Heading3"/>
        <w:rPr>
          <w:lang w:val="ro-RO"/>
        </w:rPr>
      </w:pPr>
      <w:bookmarkStart w:id="52" w:name="_Toc144125700"/>
      <w:r w:rsidRPr="00B22243">
        <w:rPr>
          <w:lang w:val="ro-RO"/>
        </w:rPr>
        <w:t>2.3.2. Evenimente semnificative</w:t>
      </w:r>
      <w:bookmarkEnd w:id="52"/>
    </w:p>
    <w:p w14:paraId="0C066820" w14:textId="276842BD" w:rsidR="00AC7C4E" w:rsidRPr="00A56F55" w:rsidRDefault="00AC7C4E" w:rsidP="00AC7C4E">
      <w:pPr>
        <w:jc w:val="both"/>
        <w:rPr>
          <w:lang w:val="ro-RO"/>
        </w:rPr>
      </w:pPr>
      <w:r w:rsidRPr="00A56F55">
        <w:rPr>
          <w:lang w:val="ro-RO"/>
        </w:rPr>
        <w:t>Identificarea inunda</w:t>
      </w:r>
      <w:r w:rsidR="00AA45DB" w:rsidRPr="00A56F55">
        <w:rPr>
          <w:lang w:val="ro-RO"/>
        </w:rPr>
        <w:t>ț</w:t>
      </w:r>
      <w:r w:rsidRPr="00A56F55">
        <w:rPr>
          <w:lang w:val="ro-RO"/>
        </w:rPr>
        <w:t>iilor istorice semnificative din România reprezintă o activitate ce răspunde articolului 4 al Directivei Inunda</w:t>
      </w:r>
      <w:r w:rsidR="00AA45DB" w:rsidRPr="00A56F55">
        <w:rPr>
          <w:lang w:val="ro-RO"/>
        </w:rPr>
        <w:t>ț</w:t>
      </w:r>
      <w:r w:rsidRPr="00A56F55">
        <w:rPr>
          <w:lang w:val="ro-RO"/>
        </w:rPr>
        <w:t>ii 2007/60/CE, care “</w:t>
      </w:r>
      <w:r w:rsidRPr="00A56F55">
        <w:rPr>
          <w:i/>
          <w:iCs/>
          <w:lang w:val="ro-RO"/>
        </w:rPr>
        <w:t>solicită tuturor statelor membre o descriere a inunda</w:t>
      </w:r>
      <w:r w:rsidR="00AA45DB" w:rsidRPr="00A56F55">
        <w:rPr>
          <w:i/>
          <w:iCs/>
          <w:lang w:val="ro-RO"/>
        </w:rPr>
        <w:t>ț</w:t>
      </w:r>
      <w:r w:rsidRPr="00A56F55">
        <w:rPr>
          <w:i/>
          <w:iCs/>
          <w:lang w:val="ro-RO"/>
        </w:rPr>
        <w:t xml:space="preserve">iilor care au survenit în trecut </w:t>
      </w:r>
      <w:r w:rsidR="00346959" w:rsidRPr="00A56F55">
        <w:rPr>
          <w:i/>
          <w:iCs/>
          <w:lang w:val="ro-RO"/>
        </w:rPr>
        <w:t>ș</w:t>
      </w:r>
      <w:r w:rsidRPr="00A56F55">
        <w:rPr>
          <w:i/>
          <w:iCs/>
          <w:lang w:val="ro-RO"/>
        </w:rPr>
        <w:t>i care au avut impact negativ asupra sănătă</w:t>
      </w:r>
      <w:r w:rsidR="00AA45DB" w:rsidRPr="00A56F55">
        <w:rPr>
          <w:i/>
          <w:iCs/>
          <w:lang w:val="ro-RO"/>
        </w:rPr>
        <w:t>ț</w:t>
      </w:r>
      <w:r w:rsidRPr="00A56F55">
        <w:rPr>
          <w:i/>
          <w:iCs/>
          <w:lang w:val="ro-RO"/>
        </w:rPr>
        <w:t xml:space="preserve">ii umane, mediului, patrimoniului cultural </w:t>
      </w:r>
      <w:r w:rsidR="00346959" w:rsidRPr="00A56F55">
        <w:rPr>
          <w:i/>
          <w:iCs/>
          <w:lang w:val="ro-RO"/>
        </w:rPr>
        <w:t>ș</w:t>
      </w:r>
      <w:r w:rsidRPr="00A56F55">
        <w:rPr>
          <w:i/>
          <w:iCs/>
          <w:lang w:val="ro-RO"/>
        </w:rPr>
        <w:t>i activită</w:t>
      </w:r>
      <w:r w:rsidR="00AA45DB" w:rsidRPr="00A56F55">
        <w:rPr>
          <w:i/>
          <w:iCs/>
          <w:lang w:val="ro-RO"/>
        </w:rPr>
        <w:t>ț</w:t>
      </w:r>
      <w:r w:rsidRPr="00A56F55">
        <w:rPr>
          <w:i/>
          <w:iCs/>
          <w:lang w:val="ro-RO"/>
        </w:rPr>
        <w:t xml:space="preserve">ii economice </w:t>
      </w:r>
      <w:r w:rsidR="00346959" w:rsidRPr="00A56F55">
        <w:rPr>
          <w:i/>
          <w:iCs/>
          <w:lang w:val="ro-RO"/>
        </w:rPr>
        <w:t>ș</w:t>
      </w:r>
      <w:r w:rsidRPr="00A56F55">
        <w:rPr>
          <w:i/>
          <w:iCs/>
          <w:lang w:val="ro-RO"/>
        </w:rPr>
        <w:t>i pentru care probabilitatea de apari</w:t>
      </w:r>
      <w:r w:rsidR="00AA45DB" w:rsidRPr="00A56F55">
        <w:rPr>
          <w:i/>
          <w:iCs/>
          <w:lang w:val="ro-RO"/>
        </w:rPr>
        <w:t>ț</w:t>
      </w:r>
      <w:r w:rsidRPr="00A56F55">
        <w:rPr>
          <w:i/>
          <w:iCs/>
          <w:lang w:val="ro-RO"/>
        </w:rPr>
        <w:t>ie a unor evenimente viitoare similare este încă relevantă, incluzând informa</w:t>
      </w:r>
      <w:r w:rsidR="00AA45DB" w:rsidRPr="00A56F55">
        <w:rPr>
          <w:i/>
          <w:iCs/>
          <w:lang w:val="ro-RO"/>
        </w:rPr>
        <w:t>ț</w:t>
      </w:r>
      <w:r w:rsidRPr="00A56F55">
        <w:rPr>
          <w:i/>
          <w:iCs/>
          <w:lang w:val="ro-RO"/>
        </w:rPr>
        <w:t xml:space="preserve">ii referitoare la zonele inundate precum </w:t>
      </w:r>
      <w:r w:rsidR="00346959" w:rsidRPr="00A56F55">
        <w:rPr>
          <w:i/>
          <w:iCs/>
          <w:lang w:val="ro-RO"/>
        </w:rPr>
        <w:t>ș</w:t>
      </w:r>
      <w:r w:rsidRPr="00A56F55">
        <w:rPr>
          <w:i/>
          <w:iCs/>
          <w:lang w:val="ro-RO"/>
        </w:rPr>
        <w:t>i o evaluare a efectelor negative pe care acestea le-au produs</w:t>
      </w:r>
      <w:r w:rsidRPr="00A56F55">
        <w:rPr>
          <w:lang w:val="ro-RO"/>
        </w:rPr>
        <w:t>”.</w:t>
      </w:r>
    </w:p>
    <w:p w14:paraId="6CD5459A" w14:textId="3FC8668B" w:rsidR="00AC7C4E" w:rsidRPr="00A56F55" w:rsidRDefault="00AC7C4E" w:rsidP="00244285">
      <w:pPr>
        <w:spacing w:before="0" w:after="0" w:line="240" w:lineRule="auto"/>
        <w:contextualSpacing/>
        <w:jc w:val="both"/>
        <w:rPr>
          <w:lang w:val="ro-RO"/>
        </w:rPr>
      </w:pPr>
      <w:r w:rsidRPr="00A56F55">
        <w:rPr>
          <w:lang w:val="ro-RO"/>
        </w:rPr>
        <w:t>Concluziile analizei Comisiei Europene privind prima etapă de implementare a Directivei Inunda</w:t>
      </w:r>
      <w:r w:rsidR="00AA45DB" w:rsidRPr="00A56F55">
        <w:rPr>
          <w:lang w:val="ro-RO"/>
        </w:rPr>
        <w:t>ț</w:t>
      </w:r>
      <w:r w:rsidRPr="00A56F55">
        <w:rPr>
          <w:lang w:val="ro-RO"/>
        </w:rPr>
        <w:t>ii 2007/60/CE în România, au eviden</w:t>
      </w:r>
      <w:r w:rsidR="00AA45DB" w:rsidRPr="00A56F55">
        <w:rPr>
          <w:lang w:val="ro-RO"/>
        </w:rPr>
        <w:t>ț</w:t>
      </w:r>
      <w:r w:rsidRPr="00A56F55">
        <w:rPr>
          <w:lang w:val="ro-RO"/>
        </w:rPr>
        <w:t>iat următoarele:</w:t>
      </w:r>
    </w:p>
    <w:p w14:paraId="4CDC04B4" w14:textId="3CA5F482" w:rsidR="00AC7C4E" w:rsidRPr="00A56F55" w:rsidRDefault="00AC7C4E">
      <w:pPr>
        <w:pStyle w:val="ListParagraph"/>
        <w:numPr>
          <w:ilvl w:val="0"/>
          <w:numId w:val="15"/>
        </w:numPr>
        <w:spacing w:before="0" w:after="0" w:line="240" w:lineRule="auto"/>
        <w:jc w:val="both"/>
        <w:rPr>
          <w:lang w:val="ro-RO"/>
        </w:rPr>
      </w:pPr>
      <w:r w:rsidRPr="00A56F55">
        <w:rPr>
          <w:lang w:val="ro-RO"/>
        </w:rPr>
        <w:t>buna coordonare la nivel na</w:t>
      </w:r>
      <w:r w:rsidR="00AA45DB" w:rsidRPr="00A56F55">
        <w:rPr>
          <w:lang w:val="ro-RO"/>
        </w:rPr>
        <w:t>ț</w:t>
      </w:r>
      <w:r w:rsidRPr="00A56F55">
        <w:rPr>
          <w:lang w:val="ro-RO"/>
        </w:rPr>
        <w:t>ional (abordare similară în toate cele 11 subunită</w:t>
      </w:r>
      <w:r w:rsidR="00AA45DB" w:rsidRPr="00A56F55">
        <w:rPr>
          <w:lang w:val="ro-RO"/>
        </w:rPr>
        <w:t>ț</w:t>
      </w:r>
      <w:r w:rsidRPr="00A56F55">
        <w:rPr>
          <w:lang w:val="ro-RO"/>
        </w:rPr>
        <w:t xml:space="preserve">i) </w:t>
      </w:r>
      <w:r w:rsidR="00346959" w:rsidRPr="00A56F55">
        <w:rPr>
          <w:lang w:val="ro-RO"/>
        </w:rPr>
        <w:t>ș</w:t>
      </w:r>
      <w:r w:rsidRPr="00A56F55">
        <w:rPr>
          <w:lang w:val="ro-RO"/>
        </w:rPr>
        <w:t>i la nivel interna</w:t>
      </w:r>
      <w:r w:rsidR="00AA45DB" w:rsidRPr="00A56F55">
        <w:rPr>
          <w:lang w:val="ro-RO"/>
        </w:rPr>
        <w:t>ț</w:t>
      </w:r>
      <w:r w:rsidRPr="00A56F55">
        <w:rPr>
          <w:lang w:val="ro-RO"/>
        </w:rPr>
        <w:t>ional (sub îndrumarea ICPDR - Comisiei Interna</w:t>
      </w:r>
      <w:r w:rsidR="00AA45DB" w:rsidRPr="00A56F55">
        <w:rPr>
          <w:lang w:val="ro-RO"/>
        </w:rPr>
        <w:t>ț</w:t>
      </w:r>
      <w:r w:rsidRPr="00A56F55">
        <w:rPr>
          <w:lang w:val="ro-RO"/>
        </w:rPr>
        <w:t>ionale pentru Protec</w:t>
      </w:r>
      <w:r w:rsidR="00AA45DB" w:rsidRPr="00A56F55">
        <w:rPr>
          <w:lang w:val="ro-RO"/>
        </w:rPr>
        <w:t>ț</w:t>
      </w:r>
      <w:r w:rsidRPr="00A56F55">
        <w:rPr>
          <w:lang w:val="ro-RO"/>
        </w:rPr>
        <w:t>ia Fluviului Dunărea, existen</w:t>
      </w:r>
      <w:r w:rsidR="00AA45DB" w:rsidRPr="00A56F55">
        <w:rPr>
          <w:lang w:val="ro-RO"/>
        </w:rPr>
        <w:t>ț</w:t>
      </w:r>
      <w:r w:rsidRPr="00A56F55">
        <w:rPr>
          <w:lang w:val="ro-RO"/>
        </w:rPr>
        <w:t>a acordurilor bilaterale);</w:t>
      </w:r>
    </w:p>
    <w:p w14:paraId="2FAD4CA0" w14:textId="53EDED75" w:rsidR="00AC7C4E" w:rsidRPr="00A56F55" w:rsidRDefault="00AC7C4E">
      <w:pPr>
        <w:pStyle w:val="ListParagraph"/>
        <w:numPr>
          <w:ilvl w:val="0"/>
          <w:numId w:val="15"/>
        </w:numPr>
        <w:spacing w:before="0" w:after="0" w:line="240" w:lineRule="auto"/>
        <w:jc w:val="both"/>
        <w:rPr>
          <w:lang w:val="ro-RO"/>
        </w:rPr>
      </w:pPr>
      <w:r w:rsidRPr="00A56F55">
        <w:rPr>
          <w:lang w:val="ro-RO"/>
        </w:rPr>
        <w:t>România a raportat evaluarea riscului de inunda</w:t>
      </w:r>
      <w:r w:rsidR="00AA45DB" w:rsidRPr="00A56F55">
        <w:rPr>
          <w:lang w:val="ro-RO"/>
        </w:rPr>
        <w:t>ț</w:t>
      </w:r>
      <w:r w:rsidRPr="00A56F55">
        <w:rPr>
          <w:lang w:val="ro-RO"/>
        </w:rPr>
        <w:t>ii pentru toate tipurile de inunda</w:t>
      </w:r>
      <w:r w:rsidR="00AA45DB" w:rsidRPr="00A56F55">
        <w:rPr>
          <w:lang w:val="ro-RO"/>
        </w:rPr>
        <w:t>ț</w:t>
      </w:r>
      <w:r w:rsidRPr="00A56F55">
        <w:rPr>
          <w:lang w:val="ro-RO"/>
        </w:rPr>
        <w:t>ii care se pot produce: fluvială, pluvială, din ape subterane, din accidente/ avarii ale infrastructurii de apărare la inunda</w:t>
      </w:r>
      <w:r w:rsidR="00AA45DB" w:rsidRPr="00A56F55">
        <w:rPr>
          <w:lang w:val="ro-RO"/>
        </w:rPr>
        <w:t>ț</w:t>
      </w:r>
      <w:r w:rsidRPr="00A56F55">
        <w:rPr>
          <w:lang w:val="ro-RO"/>
        </w:rPr>
        <w:t>ii, în func</w:t>
      </w:r>
      <w:r w:rsidR="00AA45DB" w:rsidRPr="00A56F55">
        <w:rPr>
          <w:lang w:val="ro-RO"/>
        </w:rPr>
        <w:t>ț</w:t>
      </w:r>
      <w:r w:rsidRPr="00A56F55">
        <w:rPr>
          <w:lang w:val="ro-RO"/>
        </w:rPr>
        <w:t>ie de condi</w:t>
      </w:r>
      <w:r w:rsidR="00AA45DB" w:rsidRPr="00A56F55">
        <w:rPr>
          <w:lang w:val="ro-RO"/>
        </w:rPr>
        <w:t>ț</w:t>
      </w:r>
      <w:r w:rsidRPr="00A56F55">
        <w:rPr>
          <w:lang w:val="ro-RO"/>
        </w:rPr>
        <w:t xml:space="preserve">iile specifice ale sub-bazinelor; </w:t>
      </w:r>
    </w:p>
    <w:p w14:paraId="26616ACC" w14:textId="734FA229" w:rsidR="00AC7C4E" w:rsidRPr="00A56F55" w:rsidRDefault="00AC7C4E">
      <w:pPr>
        <w:pStyle w:val="ListParagraph"/>
        <w:numPr>
          <w:ilvl w:val="0"/>
          <w:numId w:val="15"/>
        </w:numPr>
        <w:spacing w:before="0" w:after="0" w:line="240" w:lineRule="auto"/>
        <w:jc w:val="both"/>
        <w:rPr>
          <w:lang w:val="ro-RO"/>
        </w:rPr>
      </w:pPr>
      <w:r w:rsidRPr="00A56F55">
        <w:rPr>
          <w:lang w:val="ro-RO"/>
        </w:rPr>
        <w:t>Nu a fost luat în considerare impactul schimbărilor climatice asupra dezvoltării pe termen lung, tendin</w:t>
      </w:r>
      <w:r w:rsidR="00AA45DB" w:rsidRPr="00A56F55">
        <w:rPr>
          <w:lang w:val="ro-RO"/>
        </w:rPr>
        <w:t>ț</w:t>
      </w:r>
      <w:r w:rsidRPr="00A56F55">
        <w:rPr>
          <w:lang w:val="ro-RO"/>
        </w:rPr>
        <w:t>ele impactului schimbărilor climatice asupra apari</w:t>
      </w:r>
      <w:r w:rsidR="00AA45DB" w:rsidRPr="00A56F55">
        <w:rPr>
          <w:lang w:val="ro-RO"/>
        </w:rPr>
        <w:t>ț</w:t>
      </w:r>
      <w:r w:rsidRPr="00A56F55">
        <w:rPr>
          <w:lang w:val="ro-RO"/>
        </w:rPr>
        <w:t xml:space="preserve">iei </w:t>
      </w:r>
      <w:r w:rsidR="00346959" w:rsidRPr="00A56F55">
        <w:rPr>
          <w:lang w:val="ro-RO"/>
        </w:rPr>
        <w:t>ș</w:t>
      </w:r>
      <w:r w:rsidRPr="00A56F55">
        <w:rPr>
          <w:lang w:val="ro-RO"/>
        </w:rPr>
        <w:t>i magnitudinii inunda</w:t>
      </w:r>
      <w:r w:rsidR="00AA45DB" w:rsidRPr="00A56F55">
        <w:rPr>
          <w:lang w:val="ro-RO"/>
        </w:rPr>
        <w:t>ț</w:t>
      </w:r>
      <w:r w:rsidRPr="00A56F55">
        <w:rPr>
          <w:lang w:val="ro-RO"/>
        </w:rPr>
        <w:t>iilor la nivel na</w:t>
      </w:r>
      <w:r w:rsidR="00AA45DB" w:rsidRPr="00A56F55">
        <w:rPr>
          <w:lang w:val="ro-RO"/>
        </w:rPr>
        <w:t>ț</w:t>
      </w:r>
      <w:r w:rsidRPr="00A56F55">
        <w:rPr>
          <w:lang w:val="ro-RO"/>
        </w:rPr>
        <w:t>ional nu sunt clar descrise.</w:t>
      </w:r>
    </w:p>
    <w:p w14:paraId="024AD154" w14:textId="5C2A8BA3" w:rsidR="00AC7C4E" w:rsidRPr="00AC0749" w:rsidRDefault="00AC7C4E" w:rsidP="00AC7C4E">
      <w:pPr>
        <w:jc w:val="both"/>
        <w:rPr>
          <w:lang w:val="ro-RO"/>
        </w:rPr>
      </w:pPr>
      <w:r w:rsidRPr="00AC0749">
        <w:rPr>
          <w:lang w:val="ro-RO"/>
        </w:rPr>
        <w:t>Fa</w:t>
      </w:r>
      <w:r w:rsidR="00AA45DB" w:rsidRPr="00AC0749">
        <w:rPr>
          <w:lang w:val="ro-RO"/>
        </w:rPr>
        <w:t>ț</w:t>
      </w:r>
      <w:r w:rsidRPr="00AC0749">
        <w:rPr>
          <w:lang w:val="ro-RO"/>
        </w:rPr>
        <w:t>ă de Ciclu I în care au fost identificate inunda</w:t>
      </w:r>
      <w:r w:rsidR="00AA45DB" w:rsidRPr="00AC0749">
        <w:rPr>
          <w:lang w:val="ro-RO"/>
        </w:rPr>
        <w:t>ț</w:t>
      </w:r>
      <w:r w:rsidRPr="00AC0749">
        <w:rPr>
          <w:lang w:val="ro-RO"/>
        </w:rPr>
        <w:t xml:space="preserve">ii istorice semnificative din sursă fluvială, în Ciclul II a fost luată în considerare </w:t>
      </w:r>
      <w:r w:rsidR="00346959" w:rsidRPr="00AC0749">
        <w:rPr>
          <w:lang w:val="ro-RO"/>
        </w:rPr>
        <w:t>ș</w:t>
      </w:r>
      <w:r w:rsidRPr="00AC0749">
        <w:rPr>
          <w:lang w:val="ro-RO"/>
        </w:rPr>
        <w:t xml:space="preserve">i analizată </w:t>
      </w:r>
      <w:r w:rsidR="00346959" w:rsidRPr="00AC0749">
        <w:rPr>
          <w:lang w:val="ro-RO"/>
        </w:rPr>
        <w:t>ș</w:t>
      </w:r>
      <w:r w:rsidRPr="00AC0749">
        <w:rPr>
          <w:lang w:val="ro-RO"/>
        </w:rPr>
        <w:t>i sursa pluvială a inunda</w:t>
      </w:r>
      <w:r w:rsidR="00AA45DB" w:rsidRPr="00AC0749">
        <w:rPr>
          <w:lang w:val="ro-RO"/>
        </w:rPr>
        <w:t>ț</w:t>
      </w:r>
      <w:r w:rsidRPr="00AC0749">
        <w:rPr>
          <w:lang w:val="ro-RO"/>
        </w:rPr>
        <w:t>iilor, identificând zonele urbane afectate în perioada 2010-2016 de ploi toren</w:t>
      </w:r>
      <w:r w:rsidR="00AA45DB" w:rsidRPr="00AC0749">
        <w:rPr>
          <w:lang w:val="ro-RO"/>
        </w:rPr>
        <w:t>ț</w:t>
      </w:r>
      <w:r w:rsidRPr="00AC0749">
        <w:rPr>
          <w:lang w:val="ro-RO"/>
        </w:rPr>
        <w:t xml:space="preserve">iale cumulate </w:t>
      </w:r>
      <w:r w:rsidR="00346959" w:rsidRPr="00AC0749">
        <w:rPr>
          <w:lang w:val="ro-RO"/>
        </w:rPr>
        <w:t>ș</w:t>
      </w:r>
      <w:r w:rsidRPr="00AC0749">
        <w:rPr>
          <w:lang w:val="ro-RO"/>
        </w:rPr>
        <w:t>i cu cre</w:t>
      </w:r>
      <w:r w:rsidR="00346959" w:rsidRPr="00AC0749">
        <w:rPr>
          <w:lang w:val="ro-RO"/>
        </w:rPr>
        <w:t>ș</w:t>
      </w:r>
      <w:r w:rsidRPr="00AC0749">
        <w:rPr>
          <w:lang w:val="ro-RO"/>
        </w:rPr>
        <w:t>teri de debite care au dus la producerea de pagube însemnate în localită</w:t>
      </w:r>
      <w:r w:rsidR="00AA45DB" w:rsidRPr="00AC0749">
        <w:rPr>
          <w:lang w:val="ro-RO"/>
        </w:rPr>
        <w:t>ț</w:t>
      </w:r>
      <w:r w:rsidRPr="00AC0749">
        <w:rPr>
          <w:lang w:val="ro-RO"/>
        </w:rPr>
        <w:t xml:space="preserve">ile respective, </w:t>
      </w:r>
      <w:r w:rsidR="00346959" w:rsidRPr="00AC0749">
        <w:rPr>
          <w:lang w:val="ro-RO"/>
        </w:rPr>
        <w:t>ș</w:t>
      </w:r>
      <w:r w:rsidRPr="00AC0749">
        <w:rPr>
          <w:lang w:val="ro-RO"/>
        </w:rPr>
        <w:t>i ale căror efecte au fost, în general, amplificate de func</w:t>
      </w:r>
      <w:r w:rsidR="00AA45DB" w:rsidRPr="00AC0749">
        <w:rPr>
          <w:lang w:val="ro-RO"/>
        </w:rPr>
        <w:t>ț</w:t>
      </w:r>
      <w:r w:rsidRPr="00AC0749">
        <w:rPr>
          <w:lang w:val="ro-RO"/>
        </w:rPr>
        <w:t>ionarea deficitară a sistemelor de canalizare.</w:t>
      </w:r>
    </w:p>
    <w:p w14:paraId="0B4D465B" w14:textId="1930DD03" w:rsidR="00AC7C4E" w:rsidRPr="00A56F55" w:rsidRDefault="00AC7C4E" w:rsidP="00AC7C4E">
      <w:pPr>
        <w:jc w:val="both"/>
        <w:rPr>
          <w:lang w:val="it-IT"/>
        </w:rPr>
      </w:pPr>
      <w:r w:rsidRPr="00AC0749">
        <w:rPr>
          <w:lang w:val="ro-RO"/>
        </w:rPr>
        <w:t>Spre deosebire de Ciclul I de implementare a Directivei Inunda</w:t>
      </w:r>
      <w:r w:rsidR="00AA45DB" w:rsidRPr="00AC0749">
        <w:rPr>
          <w:lang w:val="ro-RO"/>
        </w:rPr>
        <w:t>ț</w:t>
      </w:r>
      <w:r w:rsidRPr="00AC0749">
        <w:rPr>
          <w:lang w:val="ro-RO"/>
        </w:rPr>
        <w:t>ii 2007/60/CE, când au fost analizate inunda</w:t>
      </w:r>
      <w:r w:rsidR="00AA45DB" w:rsidRPr="00AC0749">
        <w:rPr>
          <w:lang w:val="ro-RO"/>
        </w:rPr>
        <w:t>ț</w:t>
      </w:r>
      <w:r w:rsidRPr="00AC0749">
        <w:rPr>
          <w:lang w:val="ro-RO"/>
        </w:rPr>
        <w:t>ii istorice petrecute într-o perioada mai îndepărtată fa</w:t>
      </w:r>
      <w:r w:rsidR="00AA45DB" w:rsidRPr="00AC0749">
        <w:rPr>
          <w:lang w:val="ro-RO"/>
        </w:rPr>
        <w:t>ț</w:t>
      </w:r>
      <w:r w:rsidRPr="00AC0749">
        <w:rPr>
          <w:lang w:val="ro-RO"/>
        </w:rPr>
        <w:t>ă de momentul prezent, pentru care nu s-au identificat informa</w:t>
      </w:r>
      <w:r w:rsidR="00AA45DB" w:rsidRPr="00AC0749">
        <w:rPr>
          <w:lang w:val="ro-RO"/>
        </w:rPr>
        <w:t>ț</w:t>
      </w:r>
      <w:r w:rsidRPr="00AC0749">
        <w:rPr>
          <w:lang w:val="ro-RO"/>
        </w:rPr>
        <w:t xml:space="preserve">ii foarte </w:t>
      </w:r>
      <w:r w:rsidRPr="00AC0749">
        <w:rPr>
          <w:lang w:val="ro-RO"/>
        </w:rPr>
        <w:lastRenderedPageBreak/>
        <w:t>detaliate în legătură cu consecin</w:t>
      </w:r>
      <w:r w:rsidR="00AA45DB" w:rsidRPr="00AC0749">
        <w:rPr>
          <w:lang w:val="ro-RO"/>
        </w:rPr>
        <w:t>ț</w:t>
      </w:r>
      <w:r w:rsidRPr="00AC0749">
        <w:rPr>
          <w:lang w:val="ro-RO"/>
        </w:rPr>
        <w:t>ele negative produse de acestea, în Ciclul II, informa</w:t>
      </w:r>
      <w:r w:rsidR="00AA45DB" w:rsidRPr="00AC0749">
        <w:rPr>
          <w:lang w:val="ro-RO"/>
        </w:rPr>
        <w:t>ț</w:t>
      </w:r>
      <w:r w:rsidRPr="00AC0749">
        <w:rPr>
          <w:lang w:val="ro-RO"/>
        </w:rPr>
        <w:t>iile referitoare la consecin</w:t>
      </w:r>
      <w:r w:rsidR="00AA45DB" w:rsidRPr="00AC0749">
        <w:rPr>
          <w:lang w:val="ro-RO"/>
        </w:rPr>
        <w:t>ț</w:t>
      </w:r>
      <w:r w:rsidRPr="00AC0749">
        <w:rPr>
          <w:lang w:val="ro-RO"/>
        </w:rPr>
        <w:t xml:space="preserve">ele din perioada analizată, respectiv 2010-2016, sunt mult mai bine documentate. </w:t>
      </w:r>
      <w:r w:rsidRPr="00A56F55">
        <w:rPr>
          <w:lang w:val="it-IT"/>
        </w:rPr>
        <w:t>Acest fapt a permis o analiză mai amănun</w:t>
      </w:r>
      <w:r w:rsidR="00AA45DB" w:rsidRPr="00A56F55">
        <w:rPr>
          <w:lang w:val="it-IT"/>
        </w:rPr>
        <w:t>ț</w:t>
      </w:r>
      <w:r w:rsidRPr="00A56F55">
        <w:rPr>
          <w:lang w:val="it-IT"/>
        </w:rPr>
        <w:t>ită cu privire la consecin</w:t>
      </w:r>
      <w:r w:rsidR="00AA45DB" w:rsidRPr="00A56F55">
        <w:rPr>
          <w:lang w:val="it-IT"/>
        </w:rPr>
        <w:t>ț</w:t>
      </w:r>
      <w:r w:rsidRPr="00A56F55">
        <w:rPr>
          <w:lang w:val="it-IT"/>
        </w:rPr>
        <w:t>ele negative semnificative produse de inunda</w:t>
      </w:r>
      <w:r w:rsidR="00AA45DB" w:rsidRPr="00A56F55">
        <w:rPr>
          <w:lang w:val="it-IT"/>
        </w:rPr>
        <w:t>ț</w:t>
      </w:r>
      <w:r w:rsidRPr="00A56F55">
        <w:rPr>
          <w:lang w:val="it-IT"/>
        </w:rPr>
        <w:t>iile istorice.</w:t>
      </w:r>
    </w:p>
    <w:p w14:paraId="2E90C570" w14:textId="1B0DBEC2" w:rsidR="00AC7C4E" w:rsidRPr="00A56F55" w:rsidRDefault="00AC7C4E" w:rsidP="00AC7C4E">
      <w:pPr>
        <w:jc w:val="both"/>
        <w:rPr>
          <w:lang w:val="it-IT"/>
        </w:rPr>
      </w:pPr>
      <w:r w:rsidRPr="00D75EBF">
        <w:rPr>
          <w:lang w:val="it-IT"/>
        </w:rPr>
        <w:t>În scopul definirii evenimentelor istorice semnificative s-a aplicat unitar la nivel na</w:t>
      </w:r>
      <w:r w:rsidR="00AA45DB" w:rsidRPr="00D75EBF">
        <w:rPr>
          <w:lang w:val="it-IT"/>
        </w:rPr>
        <w:t>ț</w:t>
      </w:r>
      <w:r w:rsidRPr="00D75EBF">
        <w:rPr>
          <w:lang w:val="it-IT"/>
        </w:rPr>
        <w:t>ional Metodologia privind desemnarea zonelor cu risc poten</w:t>
      </w:r>
      <w:r w:rsidR="00AA45DB" w:rsidRPr="00D75EBF">
        <w:rPr>
          <w:lang w:val="it-IT"/>
        </w:rPr>
        <w:t>ț</w:t>
      </w:r>
      <w:r w:rsidRPr="00D75EBF">
        <w:rPr>
          <w:lang w:val="it-IT"/>
        </w:rPr>
        <w:t>ial semnificativ la inunda</w:t>
      </w:r>
      <w:r w:rsidR="00AA45DB" w:rsidRPr="00D75EBF">
        <w:rPr>
          <w:lang w:val="it-IT"/>
        </w:rPr>
        <w:t>ț</w:t>
      </w:r>
      <w:r w:rsidRPr="00D75EBF">
        <w:rPr>
          <w:lang w:val="it-IT"/>
        </w:rPr>
        <w:t>ii pentru Ciclul II</w:t>
      </w:r>
      <w:r w:rsidRPr="00010083">
        <w:rPr>
          <w:vertAlign w:val="superscript"/>
        </w:rPr>
        <w:footnoteReference w:id="2"/>
      </w:r>
      <w:r w:rsidRPr="00D75EBF">
        <w:rPr>
          <w:lang w:val="it-IT"/>
        </w:rPr>
        <w:t xml:space="preserve">, capitolul 4.2. </w:t>
      </w:r>
      <w:r w:rsidRPr="00A56F55">
        <w:rPr>
          <w:lang w:val="it-IT"/>
        </w:rPr>
        <w:t>Aspecte metodologice privind procesul de identificare a evenimentelor istorice semnificative.</w:t>
      </w:r>
    </w:p>
    <w:p w14:paraId="02F322E3" w14:textId="2D13F60F" w:rsidR="00AC7C4E" w:rsidRPr="00A56F55" w:rsidRDefault="00AC7C4E" w:rsidP="00AC7C4E">
      <w:pPr>
        <w:jc w:val="both"/>
        <w:rPr>
          <w:lang w:val="it-IT"/>
        </w:rPr>
      </w:pPr>
      <w:r w:rsidRPr="00A56F55">
        <w:rPr>
          <w:lang w:val="it-IT"/>
        </w:rPr>
        <w:t xml:space="preserve">Pentru identificarea </w:t>
      </w:r>
      <w:r w:rsidR="00346959" w:rsidRPr="00A56F55">
        <w:rPr>
          <w:lang w:val="it-IT"/>
        </w:rPr>
        <w:t>ș</w:t>
      </w:r>
      <w:r w:rsidRPr="00A56F55">
        <w:rPr>
          <w:lang w:val="it-IT"/>
        </w:rPr>
        <w:t xml:space="preserve">i evaluarea evenimentelor istorice semnificative din sursă fluvială </w:t>
      </w:r>
      <w:r w:rsidR="00346959" w:rsidRPr="00A56F55">
        <w:rPr>
          <w:lang w:val="it-IT"/>
        </w:rPr>
        <w:t>ș</w:t>
      </w:r>
      <w:r w:rsidRPr="00A56F55">
        <w:rPr>
          <w:lang w:val="it-IT"/>
        </w:rPr>
        <w:t>i a celor din sursă pluvială, într-o primă etapă, s-a realizat o analiză a inventarului de inunda</w:t>
      </w:r>
      <w:r w:rsidR="00AA45DB" w:rsidRPr="00A56F55">
        <w:rPr>
          <w:lang w:val="it-IT"/>
        </w:rPr>
        <w:t>ț</w:t>
      </w:r>
      <w:r w:rsidRPr="00A56F55">
        <w:rPr>
          <w:lang w:val="it-IT"/>
        </w:rPr>
        <w:t>ii istorice la nivel de evenimente istorice, prin aplicarea criteriului hidrologic (probabilitatea de depă</w:t>
      </w:r>
      <w:r w:rsidR="00346959" w:rsidRPr="00A56F55">
        <w:rPr>
          <w:lang w:val="it-IT"/>
        </w:rPr>
        <w:t>ș</w:t>
      </w:r>
      <w:r w:rsidRPr="00A56F55">
        <w:rPr>
          <w:lang w:val="it-IT"/>
        </w:rPr>
        <w:t xml:space="preserve">ire a debitului viiturii) </w:t>
      </w:r>
      <w:r w:rsidR="00346959" w:rsidRPr="00A56F55">
        <w:rPr>
          <w:lang w:val="it-IT"/>
        </w:rPr>
        <w:t>ș</w:t>
      </w:r>
      <w:r w:rsidRPr="00A56F55">
        <w:rPr>
          <w:lang w:val="it-IT"/>
        </w:rPr>
        <w:t>i cel privind cele patru categorii de consecin</w:t>
      </w:r>
      <w:r w:rsidR="00AA45DB" w:rsidRPr="00A56F55">
        <w:rPr>
          <w:lang w:val="it-IT"/>
        </w:rPr>
        <w:t>ț</w:t>
      </w:r>
      <w:r w:rsidRPr="00A56F55">
        <w:rPr>
          <w:lang w:val="it-IT"/>
        </w:rPr>
        <w:t>e (stabilite în cadrul Directivei Inunda</w:t>
      </w:r>
      <w:r w:rsidR="00AA45DB" w:rsidRPr="00A56F55">
        <w:rPr>
          <w:lang w:val="it-IT"/>
        </w:rPr>
        <w:t>ț</w:t>
      </w:r>
      <w:r w:rsidRPr="00A56F55">
        <w:rPr>
          <w:lang w:val="it-IT"/>
        </w:rPr>
        <w:t xml:space="preserve">ii 2007/60/CE: sănătate umană, activitate economică, mediu </w:t>
      </w:r>
      <w:r w:rsidR="00346959" w:rsidRPr="00A56F55">
        <w:rPr>
          <w:lang w:val="it-IT"/>
        </w:rPr>
        <w:t>ș</w:t>
      </w:r>
      <w:r w:rsidRPr="00A56F55">
        <w:rPr>
          <w:lang w:val="it-IT"/>
        </w:rPr>
        <w:t>i patrimoniu cultural), acestea păstrându-</w:t>
      </w:r>
      <w:r w:rsidR="00346959" w:rsidRPr="00A56F55">
        <w:rPr>
          <w:lang w:val="it-IT"/>
        </w:rPr>
        <w:t>ș</w:t>
      </w:r>
      <w:r w:rsidRPr="00A56F55">
        <w:rPr>
          <w:lang w:val="it-IT"/>
        </w:rPr>
        <w:t>i pragurile de valori stabilite în Ciclul I. Se face men</w:t>
      </w:r>
      <w:r w:rsidR="00AA45DB" w:rsidRPr="00A56F55">
        <w:rPr>
          <w:lang w:val="it-IT"/>
        </w:rPr>
        <w:t>ț</w:t>
      </w:r>
      <w:r w:rsidRPr="00A56F55">
        <w:rPr>
          <w:lang w:val="it-IT"/>
        </w:rPr>
        <w:t>iunea că în cazul râurilor nemonitorizate hidrologic, speciali</w:t>
      </w:r>
      <w:r w:rsidR="00346959" w:rsidRPr="00A56F55">
        <w:rPr>
          <w:lang w:val="it-IT"/>
        </w:rPr>
        <w:t>ș</w:t>
      </w:r>
      <w:r w:rsidRPr="00A56F55">
        <w:rPr>
          <w:lang w:val="it-IT"/>
        </w:rPr>
        <w:t xml:space="preserve">tii din cadrul A.B.A. au estimat magnitudinea evenimentelor istorice </w:t>
      </w:r>
      <w:r w:rsidR="00AA45DB" w:rsidRPr="00A56F55">
        <w:rPr>
          <w:lang w:val="it-IT"/>
        </w:rPr>
        <w:t>ț</w:t>
      </w:r>
      <w:r w:rsidRPr="00A56F55">
        <w:rPr>
          <w:lang w:val="it-IT"/>
        </w:rPr>
        <w:t>inând cont de precipita</w:t>
      </w:r>
      <w:r w:rsidR="00AA45DB" w:rsidRPr="00A56F55">
        <w:rPr>
          <w:lang w:val="it-IT"/>
        </w:rPr>
        <w:t>ț</w:t>
      </w:r>
      <w:r w:rsidRPr="00A56F55">
        <w:rPr>
          <w:lang w:val="it-IT"/>
        </w:rPr>
        <w:t xml:space="preserve">iile înregistrate </w:t>
      </w:r>
      <w:r w:rsidR="00346959" w:rsidRPr="00A56F55">
        <w:rPr>
          <w:lang w:val="it-IT"/>
        </w:rPr>
        <w:t>ș</w:t>
      </w:r>
      <w:r w:rsidRPr="00A56F55">
        <w:rPr>
          <w:lang w:val="it-IT"/>
        </w:rPr>
        <w:t>i de alte informa</w:t>
      </w:r>
      <w:r w:rsidR="00AA45DB" w:rsidRPr="00A56F55">
        <w:rPr>
          <w:lang w:val="it-IT"/>
        </w:rPr>
        <w:t>ț</w:t>
      </w:r>
      <w:r w:rsidRPr="00A56F55">
        <w:rPr>
          <w:lang w:val="it-IT"/>
        </w:rPr>
        <w:t>ii avute la dispozi</w:t>
      </w:r>
      <w:r w:rsidR="00AA45DB" w:rsidRPr="00A56F55">
        <w:rPr>
          <w:lang w:val="it-IT"/>
        </w:rPr>
        <w:t>ț</w:t>
      </w:r>
      <w:r w:rsidRPr="00A56F55">
        <w:rPr>
          <w:lang w:val="it-IT"/>
        </w:rPr>
        <w:t>ie (radarele meteorologice, avertizări de tip nowcasting). Pentru sursa pluvială au fost analizate informa</w:t>
      </w:r>
      <w:r w:rsidR="00AA45DB" w:rsidRPr="00A56F55">
        <w:rPr>
          <w:lang w:val="it-IT"/>
        </w:rPr>
        <w:t>ț</w:t>
      </w:r>
      <w:r w:rsidRPr="00A56F55">
        <w:rPr>
          <w:lang w:val="it-IT"/>
        </w:rPr>
        <w:t>ii relevante privind zonele urbane afectate în perioada 2010-2016 de ploi toren</w:t>
      </w:r>
      <w:r w:rsidR="00AA45DB" w:rsidRPr="00A56F55">
        <w:rPr>
          <w:lang w:val="it-IT"/>
        </w:rPr>
        <w:t>ț</w:t>
      </w:r>
      <w:r w:rsidRPr="00A56F55">
        <w:rPr>
          <w:lang w:val="it-IT"/>
        </w:rPr>
        <w:t xml:space="preserve">iale cumulate </w:t>
      </w:r>
      <w:r w:rsidR="00346959" w:rsidRPr="00A56F55">
        <w:rPr>
          <w:lang w:val="it-IT"/>
        </w:rPr>
        <w:t>ș</w:t>
      </w:r>
      <w:r w:rsidRPr="00A56F55">
        <w:rPr>
          <w:lang w:val="it-IT"/>
        </w:rPr>
        <w:t>i cu cre</w:t>
      </w:r>
      <w:r w:rsidR="00346959" w:rsidRPr="00A56F55">
        <w:rPr>
          <w:lang w:val="it-IT"/>
        </w:rPr>
        <w:t>ș</w:t>
      </w:r>
      <w:r w:rsidRPr="00A56F55">
        <w:rPr>
          <w:lang w:val="it-IT"/>
        </w:rPr>
        <w:t>teri de debite care au dus la producerea de pagube însemnate în localită</w:t>
      </w:r>
      <w:r w:rsidR="00AA45DB" w:rsidRPr="00A56F55">
        <w:rPr>
          <w:lang w:val="it-IT"/>
        </w:rPr>
        <w:t>ț</w:t>
      </w:r>
      <w:r w:rsidRPr="00A56F55">
        <w:rPr>
          <w:lang w:val="it-IT"/>
        </w:rPr>
        <w:t xml:space="preserve">ile respective, </w:t>
      </w:r>
      <w:r w:rsidR="00346959" w:rsidRPr="00A56F55">
        <w:rPr>
          <w:lang w:val="it-IT"/>
        </w:rPr>
        <w:t>ș</w:t>
      </w:r>
      <w:r w:rsidRPr="00A56F55">
        <w:rPr>
          <w:lang w:val="it-IT"/>
        </w:rPr>
        <w:t>i ale căror efecte au fost, în general, amplificate de func</w:t>
      </w:r>
      <w:r w:rsidR="00AA45DB" w:rsidRPr="00A56F55">
        <w:rPr>
          <w:lang w:val="it-IT"/>
        </w:rPr>
        <w:t>ț</w:t>
      </w:r>
      <w:r w:rsidRPr="00A56F55">
        <w:rPr>
          <w:lang w:val="it-IT"/>
        </w:rPr>
        <w:t>ionarea deficitară a sistemelor de canalizare.</w:t>
      </w:r>
    </w:p>
    <w:p w14:paraId="448E1473" w14:textId="02BA9848" w:rsidR="00AC7C4E" w:rsidRPr="00A56F55" w:rsidRDefault="00AC7C4E" w:rsidP="004B4990">
      <w:pPr>
        <w:jc w:val="both"/>
        <w:rPr>
          <w:lang w:val="it-IT"/>
        </w:rPr>
      </w:pPr>
      <w:r w:rsidRPr="00A56F55">
        <w:rPr>
          <w:lang w:val="it-IT"/>
        </w:rPr>
        <w:t>Astfel în Ciclul II, ulterior identificării evenimentelor istorice semnificative preliminare, s-a urmărit o selec</w:t>
      </w:r>
      <w:r w:rsidR="00AA45DB" w:rsidRPr="00A56F55">
        <w:rPr>
          <w:lang w:val="it-IT"/>
        </w:rPr>
        <w:t>ț</w:t>
      </w:r>
      <w:r w:rsidRPr="00A56F55">
        <w:rPr>
          <w:lang w:val="it-IT"/>
        </w:rPr>
        <w:t>ie a localită</w:t>
      </w:r>
      <w:r w:rsidR="00AA45DB" w:rsidRPr="00A56F55">
        <w:rPr>
          <w:lang w:val="it-IT"/>
        </w:rPr>
        <w:t>ț</w:t>
      </w:r>
      <w:r w:rsidRPr="00A56F55">
        <w:rPr>
          <w:lang w:val="it-IT"/>
        </w:rPr>
        <w:t xml:space="preserve">ilor </w:t>
      </w:r>
      <w:r w:rsidR="00346959" w:rsidRPr="00A56F55">
        <w:rPr>
          <w:lang w:val="it-IT"/>
        </w:rPr>
        <w:t>ș</w:t>
      </w:r>
      <w:r w:rsidRPr="00A56F55">
        <w:rPr>
          <w:lang w:val="it-IT"/>
        </w:rPr>
        <w:t>i a sectoarelor de râu / afluen</w:t>
      </w:r>
      <w:r w:rsidR="00AA45DB" w:rsidRPr="00A56F55">
        <w:rPr>
          <w:lang w:val="it-IT"/>
        </w:rPr>
        <w:t>ț</w:t>
      </w:r>
      <w:r w:rsidRPr="00A56F55">
        <w:rPr>
          <w:lang w:val="it-IT"/>
        </w:rPr>
        <w:t>ilor afecta</w:t>
      </w:r>
      <w:r w:rsidR="00AA45DB" w:rsidRPr="00A56F55">
        <w:rPr>
          <w:lang w:val="it-IT"/>
        </w:rPr>
        <w:t>ț</w:t>
      </w:r>
      <w:r w:rsidRPr="00A56F55">
        <w:rPr>
          <w:lang w:val="it-IT"/>
        </w:rPr>
        <w:t>i de evenimentul istoric semnificativ considerat prin aplicarea la nivel de sector a aceluia</w:t>
      </w:r>
      <w:r w:rsidR="00346959" w:rsidRPr="00A56F55">
        <w:rPr>
          <w:lang w:val="it-IT"/>
        </w:rPr>
        <w:t>ș</w:t>
      </w:r>
      <w:r w:rsidRPr="00A56F55">
        <w:rPr>
          <w:lang w:val="it-IT"/>
        </w:rPr>
        <w:t xml:space="preserve">i criteriu hidrologic </w:t>
      </w:r>
      <w:r w:rsidR="00346959" w:rsidRPr="00A56F55">
        <w:rPr>
          <w:lang w:val="it-IT"/>
        </w:rPr>
        <w:t>ș</w:t>
      </w:r>
      <w:r w:rsidRPr="00A56F55">
        <w:rPr>
          <w:lang w:val="it-IT"/>
        </w:rPr>
        <w:t>i a unui nou set de criterii privind consecin</w:t>
      </w:r>
      <w:r w:rsidR="00AA45DB" w:rsidRPr="00A56F55">
        <w:rPr>
          <w:lang w:val="it-IT"/>
        </w:rPr>
        <w:t>ț</w:t>
      </w:r>
      <w:r w:rsidRPr="00A56F55">
        <w:rPr>
          <w:lang w:val="it-IT"/>
        </w:rPr>
        <w:t>ele, respectiv criteriul popula</w:t>
      </w:r>
      <w:r w:rsidR="00AA45DB" w:rsidRPr="00A56F55">
        <w:rPr>
          <w:lang w:val="it-IT"/>
        </w:rPr>
        <w:t>ț</w:t>
      </w:r>
      <w:r w:rsidRPr="00A56F55">
        <w:rPr>
          <w:lang w:val="it-IT"/>
        </w:rPr>
        <w:t>iei (cu prioritate mare în cazul producerii de victime, sinistra</w:t>
      </w:r>
      <w:r w:rsidR="00AA45DB" w:rsidRPr="00A56F55">
        <w:rPr>
          <w:lang w:val="it-IT"/>
        </w:rPr>
        <w:t>ț</w:t>
      </w:r>
      <w:r w:rsidRPr="00A56F55">
        <w:rPr>
          <w:lang w:val="it-IT"/>
        </w:rPr>
        <w:t xml:space="preserve">i sau case distruse) </w:t>
      </w:r>
      <w:r w:rsidR="00346959" w:rsidRPr="00A56F55">
        <w:rPr>
          <w:lang w:val="it-IT"/>
        </w:rPr>
        <w:t>ș</w:t>
      </w:r>
      <w:r w:rsidRPr="00A56F55">
        <w:rPr>
          <w:lang w:val="it-IT"/>
        </w:rPr>
        <w:t>i criteriul socio-economic (în cazul în care valoarea calculată pentru o localitate depă</w:t>
      </w:r>
      <w:r w:rsidR="00346959" w:rsidRPr="00A56F55">
        <w:rPr>
          <w:lang w:val="it-IT"/>
        </w:rPr>
        <w:t>ș</w:t>
      </w:r>
      <w:r w:rsidRPr="00A56F55">
        <w:rPr>
          <w:lang w:val="it-IT"/>
        </w:rPr>
        <w:t>e</w:t>
      </w:r>
      <w:r w:rsidR="00346959" w:rsidRPr="00A56F55">
        <w:rPr>
          <w:lang w:val="it-IT"/>
        </w:rPr>
        <w:t>ș</w:t>
      </w:r>
      <w:r w:rsidRPr="00A56F55">
        <w:rPr>
          <w:lang w:val="it-IT"/>
        </w:rPr>
        <w:t>te pragul de 50). Pentru sursa pluvială s-a aplicat criteriul hidro-meteorologic ce a constat în îndeplinirea condi</w:t>
      </w:r>
      <w:r w:rsidR="00AA45DB" w:rsidRPr="00A56F55">
        <w:rPr>
          <w:lang w:val="it-IT"/>
        </w:rPr>
        <w:t>ț</w:t>
      </w:r>
      <w:r w:rsidRPr="00A56F55">
        <w:rPr>
          <w:lang w:val="it-IT"/>
        </w:rPr>
        <w:t>iei ca precipita</w:t>
      </w:r>
      <w:r w:rsidR="00AA45DB" w:rsidRPr="00A56F55">
        <w:rPr>
          <w:lang w:val="it-IT"/>
        </w:rPr>
        <w:t>ț</w:t>
      </w:r>
      <w:r w:rsidRPr="00A56F55">
        <w:rPr>
          <w:lang w:val="it-IT"/>
        </w:rPr>
        <w:t>iile care au generat evenimentul să aibă o probabilitate mai mică de 10% sau o cantitate peste pragurile de avertizare sau debite maxime înregistrate la sta</w:t>
      </w:r>
      <w:r w:rsidR="00AA45DB" w:rsidRPr="00A56F55">
        <w:rPr>
          <w:lang w:val="it-IT"/>
        </w:rPr>
        <w:t>ț</w:t>
      </w:r>
      <w:r w:rsidRPr="00A56F55">
        <w:rPr>
          <w:lang w:val="it-IT"/>
        </w:rPr>
        <w:t>iile hidrometrice din vecinătate să indice o frecven</w:t>
      </w:r>
      <w:r w:rsidR="00AA45DB" w:rsidRPr="00A56F55">
        <w:rPr>
          <w:lang w:val="it-IT"/>
        </w:rPr>
        <w:t>ț</w:t>
      </w:r>
      <w:r w:rsidRPr="00A56F55">
        <w:rPr>
          <w:lang w:val="it-IT"/>
        </w:rPr>
        <w:t>ă de apari</w:t>
      </w:r>
      <w:r w:rsidR="00AA45DB" w:rsidRPr="00A56F55">
        <w:rPr>
          <w:lang w:val="it-IT"/>
        </w:rPr>
        <w:t>ț</w:t>
      </w:r>
      <w:r w:rsidRPr="00A56F55">
        <w:rPr>
          <w:lang w:val="it-IT"/>
        </w:rPr>
        <w:t>ie mai mică de 10%.</w:t>
      </w:r>
    </w:p>
    <w:p w14:paraId="19B367E5" w14:textId="119CDEA0" w:rsidR="00AC7C4E" w:rsidRPr="00A56F55" w:rsidRDefault="00AC7C4E" w:rsidP="004B4990">
      <w:pPr>
        <w:jc w:val="both"/>
        <w:rPr>
          <w:i/>
          <w:iCs/>
          <w:lang w:val="it-IT"/>
        </w:rPr>
      </w:pPr>
      <w:r w:rsidRPr="00A56F55">
        <w:rPr>
          <w:lang w:val="it-IT"/>
        </w:rPr>
        <w:t>Etapele principale parcurse la nivel na</w:t>
      </w:r>
      <w:r w:rsidR="00AA45DB" w:rsidRPr="00A56F55">
        <w:rPr>
          <w:lang w:val="it-IT"/>
        </w:rPr>
        <w:t>ț</w:t>
      </w:r>
      <w:r w:rsidRPr="00A56F55">
        <w:rPr>
          <w:lang w:val="it-IT"/>
        </w:rPr>
        <w:t>ional pentru a răspunde cerin</w:t>
      </w:r>
      <w:r w:rsidR="00AA45DB" w:rsidRPr="00A56F55">
        <w:rPr>
          <w:lang w:val="it-IT"/>
        </w:rPr>
        <w:t>ț</w:t>
      </w:r>
      <w:r w:rsidRPr="00A56F55">
        <w:rPr>
          <w:lang w:val="it-IT"/>
        </w:rPr>
        <w:t>elor evaluării preliminare a riscului la inunda</w:t>
      </w:r>
      <w:r w:rsidR="00AA45DB" w:rsidRPr="00A56F55">
        <w:rPr>
          <w:lang w:val="it-IT"/>
        </w:rPr>
        <w:t>ț</w:t>
      </w:r>
      <w:r w:rsidRPr="00A56F55">
        <w:rPr>
          <w:lang w:val="it-IT"/>
        </w:rPr>
        <w:t>ii din Ciclul II în ceea ce prive</w:t>
      </w:r>
      <w:r w:rsidR="00346959" w:rsidRPr="00A56F55">
        <w:rPr>
          <w:lang w:val="it-IT"/>
        </w:rPr>
        <w:t>ș</w:t>
      </w:r>
      <w:r w:rsidRPr="00A56F55">
        <w:rPr>
          <w:lang w:val="it-IT"/>
        </w:rPr>
        <w:t xml:space="preserve">te stabilirea evenimentelor istorice semnificative (fluvial </w:t>
      </w:r>
      <w:r w:rsidR="00346959" w:rsidRPr="00A56F55">
        <w:rPr>
          <w:lang w:val="it-IT"/>
        </w:rPr>
        <w:t>ș</w:t>
      </w:r>
      <w:r w:rsidRPr="00A56F55">
        <w:rPr>
          <w:lang w:val="it-IT"/>
        </w:rPr>
        <w:t xml:space="preserve">i pluvial), se prezintă schematic în </w:t>
      </w:r>
      <w:r w:rsidRPr="00A56F55">
        <w:rPr>
          <w:i/>
          <w:iCs/>
          <w:lang w:val="it-IT"/>
        </w:rPr>
        <w:t xml:space="preserve">figura </w:t>
      </w:r>
      <w:r w:rsidR="00CC47DA" w:rsidRPr="00A56F55">
        <w:rPr>
          <w:i/>
          <w:iCs/>
          <w:lang w:val="it-IT"/>
        </w:rPr>
        <w:t>7</w:t>
      </w:r>
      <w:r w:rsidRPr="00A56F55">
        <w:rPr>
          <w:i/>
          <w:iCs/>
          <w:lang w:val="it-IT"/>
        </w:rPr>
        <w:t>.</w:t>
      </w:r>
    </w:p>
    <w:bookmarkStart w:id="53" w:name="_Hlk103669384"/>
    <w:p w14:paraId="19CE5741" w14:textId="5CF60E7B" w:rsidR="00B22243" w:rsidRDefault="00A71CEE" w:rsidP="004B4990">
      <w:pPr>
        <w:jc w:val="center"/>
        <w:rPr>
          <w:noProof/>
        </w:rPr>
      </w:pPr>
      <w:r w:rsidRPr="0095322B">
        <w:rPr>
          <w:lang w:val="ro"/>
        </w:rPr>
        <w:object w:dxaOrig="8925" w:dyaOrig="12630" w14:anchorId="2B3EB0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381.75pt" o:ole="">
            <v:imagedata r:id="rId21" o:title="" croptop="2477f" cropbottom="5114f" cropleft="4005f" cropright="3753f"/>
          </v:shape>
          <o:OLEObject Type="Embed" ProgID="Acrobat.Document.DC" ShapeID="_x0000_i1025" DrawAspect="Content" ObjectID="_1756290816" r:id="rId22"/>
        </w:object>
      </w:r>
      <w:bookmarkEnd w:id="53"/>
    </w:p>
    <w:p w14:paraId="75242476" w14:textId="325CC847" w:rsidR="004B4990" w:rsidRPr="003F19C1" w:rsidRDefault="004B4990" w:rsidP="004B4990">
      <w:pPr>
        <w:shd w:val="clear" w:color="auto" w:fill="FFFFFF"/>
        <w:spacing w:after="0" w:line="240" w:lineRule="auto"/>
        <w:ind w:left="-81" w:right="-81"/>
        <w:jc w:val="center"/>
        <w:rPr>
          <w:i/>
          <w:iCs/>
        </w:rPr>
      </w:pPr>
      <w:r w:rsidRPr="00A71CEE">
        <w:rPr>
          <w:i/>
          <w:iCs/>
        </w:rPr>
        <w:t xml:space="preserve">Figura </w:t>
      </w:r>
      <w:r w:rsidR="00CC47DA" w:rsidRPr="00A71CEE">
        <w:rPr>
          <w:i/>
          <w:iCs/>
        </w:rPr>
        <w:t>7</w:t>
      </w:r>
      <w:r w:rsidR="003F19C1" w:rsidRPr="00A71CEE">
        <w:rPr>
          <w:i/>
          <w:iCs/>
        </w:rPr>
        <w:t>.</w:t>
      </w:r>
      <w:r w:rsidRPr="00A71CEE">
        <w:rPr>
          <w:i/>
          <w:iCs/>
        </w:rPr>
        <w:t xml:space="preserve"> Etape principale parcurse în Ciclul II la nivel na</w:t>
      </w:r>
      <w:r w:rsidR="00AA45DB">
        <w:rPr>
          <w:i/>
          <w:iCs/>
        </w:rPr>
        <w:t>ț</w:t>
      </w:r>
      <w:r w:rsidRPr="00A71CEE">
        <w:rPr>
          <w:i/>
          <w:iCs/>
        </w:rPr>
        <w:t>ional pentru definirea evenimentele istorice semnificative din sursă</w:t>
      </w:r>
      <w:r w:rsidRPr="003F19C1">
        <w:rPr>
          <w:i/>
          <w:iCs/>
        </w:rPr>
        <w:t xml:space="preserve"> fluvială </w:t>
      </w:r>
      <w:r w:rsidR="00346959">
        <w:rPr>
          <w:i/>
          <w:iCs/>
        </w:rPr>
        <w:t>ș</w:t>
      </w:r>
      <w:r w:rsidRPr="003F19C1">
        <w:rPr>
          <w:i/>
          <w:iCs/>
        </w:rPr>
        <w:t>i din sursă pluvială</w:t>
      </w:r>
    </w:p>
    <w:p w14:paraId="643C3F33" w14:textId="600D8801" w:rsidR="00E25831" w:rsidRPr="00E25831" w:rsidRDefault="00E25831" w:rsidP="00E25831">
      <w:pPr>
        <w:jc w:val="both"/>
        <w:rPr>
          <w:rFonts w:ascii="Calibri Light" w:hAnsi="Calibri Light"/>
          <w:lang w:val="ro-RO"/>
        </w:rPr>
      </w:pPr>
      <w:r w:rsidRPr="00E25831">
        <w:rPr>
          <w:lang w:val="ro-RO"/>
        </w:rPr>
        <w:t>Directiva Inunda</w:t>
      </w:r>
      <w:r w:rsidR="00AA45DB">
        <w:rPr>
          <w:lang w:val="ro-RO"/>
        </w:rPr>
        <w:t>ț</w:t>
      </w:r>
      <w:r w:rsidRPr="00E25831">
        <w:rPr>
          <w:lang w:val="ro-RO"/>
        </w:rPr>
        <w:t xml:space="preserve">ii 2007/60/CE recomandă </w:t>
      </w:r>
      <w:r w:rsidR="00346959">
        <w:rPr>
          <w:lang w:val="ro-RO"/>
        </w:rPr>
        <w:t>ș</w:t>
      </w:r>
      <w:r w:rsidRPr="00E25831">
        <w:rPr>
          <w:lang w:val="ro-RO"/>
        </w:rPr>
        <w:t>i o evaluare a consecin</w:t>
      </w:r>
      <w:r w:rsidR="00AA45DB">
        <w:rPr>
          <w:lang w:val="ro-RO"/>
        </w:rPr>
        <w:t>ț</w:t>
      </w:r>
      <w:r w:rsidRPr="00E25831">
        <w:rPr>
          <w:lang w:val="ro-RO"/>
        </w:rPr>
        <w:t>elor negative poten</w:t>
      </w:r>
      <w:r w:rsidR="00AA45DB">
        <w:rPr>
          <w:lang w:val="ro-RO"/>
        </w:rPr>
        <w:t>ț</w:t>
      </w:r>
      <w:r w:rsidRPr="00E25831">
        <w:rPr>
          <w:lang w:val="ro-RO"/>
        </w:rPr>
        <w:t>iale ale viitoarelor inunda</w:t>
      </w:r>
      <w:r w:rsidR="00AA45DB">
        <w:rPr>
          <w:lang w:val="ro-RO"/>
        </w:rPr>
        <w:t>ț</w:t>
      </w:r>
      <w:r w:rsidRPr="00E25831">
        <w:rPr>
          <w:lang w:val="ro-RO"/>
        </w:rPr>
        <w:t xml:space="preserve">ii (“Future floods”) pentru sănătatea umană, mediu, patrimoniul cultural </w:t>
      </w:r>
      <w:r w:rsidR="00346959">
        <w:rPr>
          <w:lang w:val="ro-RO"/>
        </w:rPr>
        <w:t>ș</w:t>
      </w:r>
      <w:r w:rsidRPr="00E25831">
        <w:rPr>
          <w:lang w:val="ro-RO"/>
        </w:rPr>
        <w:t>i activitatea economică, luând în considerare pe cât posibil probleme ca topografia, pozi</w:t>
      </w:r>
      <w:r w:rsidR="00AA45DB">
        <w:rPr>
          <w:lang w:val="ro-RO"/>
        </w:rPr>
        <w:t>ț</w:t>
      </w:r>
      <w:r w:rsidRPr="00E25831">
        <w:rPr>
          <w:lang w:val="ro-RO"/>
        </w:rPr>
        <w:t xml:space="preserve">ia cursurilor de apă </w:t>
      </w:r>
      <w:r w:rsidR="00346959">
        <w:rPr>
          <w:lang w:val="ro-RO"/>
        </w:rPr>
        <w:t>ș</w:t>
      </w:r>
      <w:r w:rsidRPr="00E25831">
        <w:rPr>
          <w:lang w:val="ro-RO"/>
        </w:rPr>
        <w:t xml:space="preserve">i caracteristicile lor generale hidrologice </w:t>
      </w:r>
      <w:r w:rsidR="00346959">
        <w:rPr>
          <w:lang w:val="ro-RO"/>
        </w:rPr>
        <w:t>ș</w:t>
      </w:r>
      <w:r w:rsidRPr="00E25831">
        <w:rPr>
          <w:lang w:val="ro-RO"/>
        </w:rPr>
        <w:t>i geomorfologice, inclusiv albiile majore ca zone de reten</w:t>
      </w:r>
      <w:r w:rsidR="00AA45DB">
        <w:rPr>
          <w:lang w:val="ro-RO"/>
        </w:rPr>
        <w:t>ț</w:t>
      </w:r>
      <w:r w:rsidRPr="00E25831">
        <w:rPr>
          <w:lang w:val="ro-RO"/>
        </w:rPr>
        <w:t>ie naturală, eficien</w:t>
      </w:r>
      <w:r w:rsidR="00AA45DB">
        <w:rPr>
          <w:lang w:val="ro-RO"/>
        </w:rPr>
        <w:t>ț</w:t>
      </w:r>
      <w:r w:rsidRPr="00E25831">
        <w:rPr>
          <w:lang w:val="ro-RO"/>
        </w:rPr>
        <w:t>a infrastructurilor de apărare pentru protec</w:t>
      </w:r>
      <w:r w:rsidR="00AA45DB">
        <w:rPr>
          <w:lang w:val="ro-RO"/>
        </w:rPr>
        <w:t>ț</w:t>
      </w:r>
      <w:r w:rsidRPr="00E25831">
        <w:rPr>
          <w:lang w:val="ro-RO"/>
        </w:rPr>
        <w:t>ia împotriva inunda</w:t>
      </w:r>
      <w:r w:rsidR="00AA45DB">
        <w:rPr>
          <w:lang w:val="ro-RO"/>
        </w:rPr>
        <w:t>ț</w:t>
      </w:r>
      <w:r w:rsidRPr="00E25831">
        <w:rPr>
          <w:lang w:val="ro-RO"/>
        </w:rPr>
        <w:t>iilor, pozi</w:t>
      </w:r>
      <w:r w:rsidR="00AA45DB">
        <w:rPr>
          <w:lang w:val="ro-RO"/>
        </w:rPr>
        <w:t>ț</w:t>
      </w:r>
      <w:r w:rsidRPr="00E25831">
        <w:rPr>
          <w:lang w:val="ro-RO"/>
        </w:rPr>
        <w:t xml:space="preserve">ia zonelor populate, zonele cu activitate economică </w:t>
      </w:r>
      <w:r w:rsidR="00346959">
        <w:rPr>
          <w:lang w:val="ro-RO"/>
        </w:rPr>
        <w:t>ș</w:t>
      </w:r>
      <w:r w:rsidRPr="00E25831">
        <w:rPr>
          <w:lang w:val="ro-RO"/>
        </w:rPr>
        <w:t>i dezvoltare pe termen lung, inclusiv efectele schimbărilor climatice asupra apari</w:t>
      </w:r>
      <w:r w:rsidR="00AA45DB">
        <w:rPr>
          <w:lang w:val="ro-RO"/>
        </w:rPr>
        <w:t>ț</w:t>
      </w:r>
      <w:r w:rsidRPr="00E25831">
        <w:rPr>
          <w:lang w:val="ro-RO"/>
        </w:rPr>
        <w:t>iei inunda</w:t>
      </w:r>
      <w:r w:rsidR="00AA45DB">
        <w:rPr>
          <w:lang w:val="ro-RO"/>
        </w:rPr>
        <w:t>ț</w:t>
      </w:r>
      <w:r w:rsidRPr="00E25831">
        <w:rPr>
          <w:lang w:val="ro-RO"/>
        </w:rPr>
        <w:t>iilor.</w:t>
      </w:r>
    </w:p>
    <w:p w14:paraId="76518674" w14:textId="3FE07885" w:rsidR="00E25831" w:rsidRPr="00E25831" w:rsidRDefault="00E25831" w:rsidP="00E25831">
      <w:pPr>
        <w:spacing w:after="0"/>
        <w:jc w:val="both"/>
        <w:rPr>
          <w:lang w:val="ro-RO"/>
        </w:rPr>
      </w:pPr>
      <w:r w:rsidRPr="00E25831">
        <w:rPr>
          <w:lang w:val="ro-RO"/>
        </w:rPr>
        <w:t>Astfel, în Ciclul II au fost identificate inunda</w:t>
      </w:r>
      <w:r w:rsidR="00AA45DB">
        <w:rPr>
          <w:lang w:val="ro-RO"/>
        </w:rPr>
        <w:t>ț</w:t>
      </w:r>
      <w:r w:rsidRPr="00E25831">
        <w:rPr>
          <w:lang w:val="ro-RO"/>
        </w:rPr>
        <w:t>iile semnificative poten</w:t>
      </w:r>
      <w:r w:rsidR="00AA45DB">
        <w:rPr>
          <w:lang w:val="ro-RO"/>
        </w:rPr>
        <w:t>ț</w:t>
      </w:r>
      <w:r w:rsidRPr="00E25831">
        <w:rPr>
          <w:lang w:val="ro-RO"/>
        </w:rPr>
        <w:t xml:space="preserve">iale viitoare </w:t>
      </w:r>
      <w:r w:rsidR="00346959">
        <w:rPr>
          <w:lang w:val="ro-RO"/>
        </w:rPr>
        <w:t>ș</w:t>
      </w:r>
      <w:r w:rsidRPr="00E25831">
        <w:rPr>
          <w:lang w:val="ro-RO"/>
        </w:rPr>
        <w:t>i evaluate consecin</w:t>
      </w:r>
      <w:r w:rsidR="00AA45DB">
        <w:rPr>
          <w:lang w:val="ro-RO"/>
        </w:rPr>
        <w:t>ț</w:t>
      </w:r>
      <w:r w:rsidRPr="00E25831">
        <w:rPr>
          <w:lang w:val="ro-RO"/>
        </w:rPr>
        <w:t>elor poten</w:t>
      </w:r>
      <w:r w:rsidR="00AA45DB">
        <w:rPr>
          <w:lang w:val="ro-RO"/>
        </w:rPr>
        <w:t>ț</w:t>
      </w:r>
      <w:r w:rsidRPr="00E25831">
        <w:rPr>
          <w:lang w:val="ro-RO"/>
        </w:rPr>
        <w:t>iale ale acestora pe baza Metodologia privind desemnarea zonelor cu risc poten</w:t>
      </w:r>
      <w:r w:rsidR="00AA45DB">
        <w:rPr>
          <w:lang w:val="ro-RO"/>
        </w:rPr>
        <w:t>ț</w:t>
      </w:r>
      <w:r w:rsidRPr="00E25831">
        <w:rPr>
          <w:lang w:val="ro-RO"/>
        </w:rPr>
        <w:t>ial semnificativ la inunda</w:t>
      </w:r>
      <w:r w:rsidR="00AA45DB">
        <w:rPr>
          <w:lang w:val="ro-RO"/>
        </w:rPr>
        <w:t>ț</w:t>
      </w:r>
      <w:r w:rsidRPr="00E25831">
        <w:rPr>
          <w:lang w:val="ro-RO"/>
        </w:rPr>
        <w:t>ii pentru Ciclul II, principiile generale în această abordare au constat în:</w:t>
      </w:r>
    </w:p>
    <w:p w14:paraId="30A004CE" w14:textId="3970DF01" w:rsidR="00E25831" w:rsidRPr="00E25831" w:rsidRDefault="00E25831">
      <w:pPr>
        <w:pStyle w:val="ListParagraph"/>
        <w:numPr>
          <w:ilvl w:val="0"/>
          <w:numId w:val="16"/>
        </w:numPr>
        <w:suppressAutoHyphens w:val="0"/>
        <w:spacing w:before="0"/>
        <w:jc w:val="both"/>
        <w:textAlignment w:val="auto"/>
        <w:rPr>
          <w:lang w:val="ro-RO"/>
        </w:rPr>
      </w:pPr>
      <w:r w:rsidRPr="00E25831">
        <w:rPr>
          <w:lang w:val="ro-RO"/>
        </w:rPr>
        <w:t>considerarea zonelor poten</w:t>
      </w:r>
      <w:r w:rsidR="00AA45DB">
        <w:rPr>
          <w:lang w:val="ro-RO"/>
        </w:rPr>
        <w:t>ț</w:t>
      </w:r>
      <w:r w:rsidRPr="00E25831">
        <w:rPr>
          <w:lang w:val="ro-RO"/>
        </w:rPr>
        <w:t>ial inundabile ale evenimentelor extreme viitoare pe baza informa</w:t>
      </w:r>
      <w:r w:rsidR="00AA45DB">
        <w:rPr>
          <w:lang w:val="ro-RO"/>
        </w:rPr>
        <w:t>ț</w:t>
      </w:r>
      <w:r w:rsidRPr="00E25831">
        <w:rPr>
          <w:lang w:val="ro-RO"/>
        </w:rPr>
        <w:t xml:space="preserve">iilor complete </w:t>
      </w:r>
      <w:r w:rsidR="00346959">
        <w:rPr>
          <w:lang w:val="ro-RO"/>
        </w:rPr>
        <w:t>ș</w:t>
      </w:r>
      <w:r w:rsidRPr="00E25831">
        <w:rPr>
          <w:lang w:val="ro-RO"/>
        </w:rPr>
        <w:t>i omogene posibil a fi integrate la nivel na</w:t>
      </w:r>
      <w:r w:rsidR="00AA45DB">
        <w:rPr>
          <w:lang w:val="ro-RO"/>
        </w:rPr>
        <w:t>ț</w:t>
      </w:r>
      <w:r w:rsidRPr="00E25831">
        <w:rPr>
          <w:lang w:val="ro-RO"/>
        </w:rPr>
        <w:t xml:space="preserve">ional sau a unor metodologii simplificate; </w:t>
      </w:r>
    </w:p>
    <w:p w14:paraId="05E525A3" w14:textId="20B08989" w:rsidR="00E25831" w:rsidRPr="00E25831" w:rsidRDefault="00E25831">
      <w:pPr>
        <w:pStyle w:val="ListParagraph"/>
        <w:numPr>
          <w:ilvl w:val="0"/>
          <w:numId w:val="16"/>
        </w:numPr>
        <w:suppressAutoHyphens w:val="0"/>
        <w:jc w:val="both"/>
        <w:textAlignment w:val="auto"/>
        <w:rPr>
          <w:lang w:val="ro-RO"/>
        </w:rPr>
      </w:pPr>
      <w:r w:rsidRPr="00E25831">
        <w:rPr>
          <w:lang w:val="ro-RO"/>
        </w:rPr>
        <w:t>considerarea unor indicatori care să ilustreze expunerea la risc a cel pu</w:t>
      </w:r>
      <w:r w:rsidR="00AA45DB">
        <w:rPr>
          <w:lang w:val="ro-RO"/>
        </w:rPr>
        <w:t>ț</w:t>
      </w:r>
      <w:r w:rsidRPr="00E25831">
        <w:rPr>
          <w:lang w:val="ro-RO"/>
        </w:rPr>
        <w:t xml:space="preserve">in patru categorii de receptori (sănătate umană, mediu, patrimoniul cultural </w:t>
      </w:r>
      <w:r w:rsidR="00346959">
        <w:rPr>
          <w:lang w:val="ro-RO"/>
        </w:rPr>
        <w:t>ș</w:t>
      </w:r>
      <w:r w:rsidRPr="00E25831">
        <w:rPr>
          <w:lang w:val="ro-RO"/>
        </w:rPr>
        <w:t>i activită</w:t>
      </w:r>
      <w:r w:rsidR="00AA45DB">
        <w:rPr>
          <w:lang w:val="ro-RO"/>
        </w:rPr>
        <w:t>ț</w:t>
      </w:r>
      <w:r w:rsidRPr="00E25831">
        <w:rPr>
          <w:lang w:val="ro-RO"/>
        </w:rPr>
        <w:t xml:space="preserve">i economice), </w:t>
      </w:r>
      <w:r w:rsidR="00AA45DB">
        <w:rPr>
          <w:lang w:val="ro-RO"/>
        </w:rPr>
        <w:t>ț</w:t>
      </w:r>
      <w:r w:rsidRPr="00E25831">
        <w:rPr>
          <w:lang w:val="ro-RO"/>
        </w:rPr>
        <w:t>inând seama de informa</w:t>
      </w:r>
      <w:r w:rsidR="00AA45DB">
        <w:rPr>
          <w:lang w:val="ro-RO"/>
        </w:rPr>
        <w:t>ț</w:t>
      </w:r>
      <w:r w:rsidRPr="00E25831">
        <w:rPr>
          <w:lang w:val="ro-RO"/>
        </w:rPr>
        <w:t>iile disponibile la momentul prezent, respectiv a popula</w:t>
      </w:r>
      <w:r w:rsidR="00AA45DB">
        <w:rPr>
          <w:lang w:val="ro-RO"/>
        </w:rPr>
        <w:t>ț</w:t>
      </w:r>
      <w:r w:rsidRPr="00E25831">
        <w:rPr>
          <w:lang w:val="ro-RO"/>
        </w:rPr>
        <w:t>iei poten</w:t>
      </w:r>
      <w:r w:rsidR="00AA45DB">
        <w:rPr>
          <w:lang w:val="ro-RO"/>
        </w:rPr>
        <w:t>ț</w:t>
      </w:r>
      <w:r w:rsidRPr="00E25831">
        <w:rPr>
          <w:lang w:val="ro-RO"/>
        </w:rPr>
        <w:t xml:space="preserve">ial afectate, precum </w:t>
      </w:r>
      <w:r w:rsidR="00346959">
        <w:rPr>
          <w:lang w:val="ro-RO"/>
        </w:rPr>
        <w:t>ș</w:t>
      </w:r>
      <w:r w:rsidRPr="00E25831">
        <w:rPr>
          <w:lang w:val="ro-RO"/>
        </w:rPr>
        <w:t>i a obiectivelor socio-economice poten</w:t>
      </w:r>
      <w:r w:rsidR="00AA45DB">
        <w:rPr>
          <w:lang w:val="ro-RO"/>
        </w:rPr>
        <w:t>ț</w:t>
      </w:r>
      <w:r w:rsidRPr="00E25831">
        <w:rPr>
          <w:lang w:val="ro-RO"/>
        </w:rPr>
        <w:t>ial afectate cu ajutorul tehnicilor GIS.</w:t>
      </w:r>
    </w:p>
    <w:p w14:paraId="42E186AD" w14:textId="01EB95E0" w:rsidR="00E25831" w:rsidRPr="00E25831" w:rsidRDefault="00E25831" w:rsidP="00E25831">
      <w:pPr>
        <w:spacing w:after="0"/>
        <w:jc w:val="both"/>
        <w:rPr>
          <w:lang w:val="ro-RO"/>
        </w:rPr>
      </w:pPr>
      <w:r w:rsidRPr="00E25831">
        <w:rPr>
          <w:lang w:val="ro-RO"/>
        </w:rPr>
        <w:lastRenderedPageBreak/>
        <w:t>Această evaluare a consecin</w:t>
      </w:r>
      <w:r w:rsidR="00AA45DB">
        <w:rPr>
          <w:lang w:val="ro-RO"/>
        </w:rPr>
        <w:t>ț</w:t>
      </w:r>
      <w:r w:rsidRPr="00E25831">
        <w:rPr>
          <w:lang w:val="ro-RO"/>
        </w:rPr>
        <w:t>elor directe a evenimentelor extreme nu poate fi considerată decât o abordare generală, simplificată, a vulnerabilită</w:t>
      </w:r>
      <w:r w:rsidR="00AA45DB">
        <w:rPr>
          <w:lang w:val="ro-RO"/>
        </w:rPr>
        <w:t>ț</w:t>
      </w:r>
      <w:r w:rsidRPr="00E25831">
        <w:rPr>
          <w:lang w:val="ro-RO"/>
        </w:rPr>
        <w:t>ii teritoriului, deoarece:</w:t>
      </w:r>
    </w:p>
    <w:p w14:paraId="60F877FB" w14:textId="77777777" w:rsidR="00E25831" w:rsidRPr="00E25831" w:rsidRDefault="00E25831">
      <w:pPr>
        <w:pStyle w:val="ListParagraph"/>
        <w:numPr>
          <w:ilvl w:val="0"/>
          <w:numId w:val="17"/>
        </w:numPr>
        <w:suppressAutoHyphens w:val="0"/>
        <w:spacing w:before="0" w:line="240" w:lineRule="auto"/>
        <w:jc w:val="both"/>
        <w:textAlignment w:val="auto"/>
        <w:rPr>
          <w:lang w:val="ro-RO"/>
        </w:rPr>
      </w:pPr>
      <w:r w:rsidRPr="00E25831">
        <w:rPr>
          <w:lang w:val="ro-RO"/>
        </w:rPr>
        <w:t>anumite caracteristici de hazard (intensitate, cinetică etc.) nu sunt luate în considerare;</w:t>
      </w:r>
    </w:p>
    <w:p w14:paraId="371FCFEB" w14:textId="1D6E8E42" w:rsidR="00E25831" w:rsidRPr="00E25831" w:rsidRDefault="00E25831">
      <w:pPr>
        <w:pStyle w:val="ListParagraph"/>
        <w:numPr>
          <w:ilvl w:val="0"/>
          <w:numId w:val="17"/>
        </w:numPr>
        <w:suppressAutoHyphens w:val="0"/>
        <w:spacing w:before="0" w:line="240" w:lineRule="auto"/>
        <w:jc w:val="both"/>
        <w:textAlignment w:val="auto"/>
        <w:rPr>
          <w:lang w:val="ro-RO"/>
        </w:rPr>
      </w:pPr>
      <w:r w:rsidRPr="00E25831">
        <w:rPr>
          <w:lang w:val="ro-RO"/>
        </w:rPr>
        <w:t>indicatorii propu</w:t>
      </w:r>
      <w:r w:rsidR="00346959">
        <w:rPr>
          <w:lang w:val="ro-RO"/>
        </w:rPr>
        <w:t>ș</w:t>
      </w:r>
      <w:r w:rsidRPr="00E25831">
        <w:rPr>
          <w:lang w:val="ro-RO"/>
        </w:rPr>
        <w:t>i nu iau în considerare nici vulnerabilitatea intrinsecă a celor patru categorii de interese, nici evolu</w:t>
      </w:r>
      <w:r w:rsidR="00AA45DB">
        <w:rPr>
          <w:lang w:val="ro-RO"/>
        </w:rPr>
        <w:t>ț</w:t>
      </w:r>
      <w:r w:rsidRPr="00E25831">
        <w:rPr>
          <w:lang w:val="ro-RO"/>
        </w:rPr>
        <w:t>ia viitoare a acestora;</w:t>
      </w:r>
    </w:p>
    <w:p w14:paraId="5A784E40" w14:textId="77777777" w:rsidR="00E25831" w:rsidRPr="00E25831" w:rsidRDefault="00E25831">
      <w:pPr>
        <w:pStyle w:val="ListParagraph"/>
        <w:numPr>
          <w:ilvl w:val="0"/>
          <w:numId w:val="17"/>
        </w:numPr>
        <w:suppressAutoHyphens w:val="0"/>
        <w:spacing w:before="0" w:line="240" w:lineRule="auto"/>
        <w:jc w:val="both"/>
        <w:textAlignment w:val="auto"/>
        <w:rPr>
          <w:lang w:val="ro-RO"/>
        </w:rPr>
      </w:pPr>
      <w:r w:rsidRPr="00E25831">
        <w:rPr>
          <w:lang w:val="ro-RO"/>
        </w:rPr>
        <w:t>pagubele indirecte nu sunt cuantificate.</w:t>
      </w:r>
    </w:p>
    <w:p w14:paraId="050CDB21" w14:textId="5910F44A" w:rsidR="008C44FF" w:rsidRPr="00A56F55" w:rsidRDefault="008C44FF" w:rsidP="008C44FF">
      <w:pPr>
        <w:jc w:val="both"/>
        <w:rPr>
          <w:lang w:val="ro-RO"/>
        </w:rPr>
      </w:pPr>
      <w:bookmarkStart w:id="54" w:name="_Hlk103073210"/>
      <w:r w:rsidRPr="00A56F55">
        <w:rPr>
          <w:lang w:val="ro-RO"/>
        </w:rPr>
        <w:t>Cele 6 evenimentele istorice semnificative de inunda</w:t>
      </w:r>
      <w:r w:rsidR="00AA45DB" w:rsidRPr="00A56F55">
        <w:rPr>
          <w:lang w:val="ro-RO"/>
        </w:rPr>
        <w:t>ț</w:t>
      </w:r>
      <w:r w:rsidRPr="00A56F55">
        <w:rPr>
          <w:lang w:val="ro-RO"/>
        </w:rPr>
        <w:t>ii (localitatea Petro</w:t>
      </w:r>
      <w:r w:rsidR="00346959" w:rsidRPr="00A56F55">
        <w:rPr>
          <w:lang w:val="ro-RO"/>
        </w:rPr>
        <w:t>ș</w:t>
      </w:r>
      <w:r w:rsidRPr="00A56F55">
        <w:rPr>
          <w:lang w:val="ro-RO"/>
        </w:rPr>
        <w:t xml:space="preserve">ani mai 2010 - eveniment de tip pluvial, Râul Maleia iunie 2012 - eveniment de tip fluvial, Râul Jiu </w:t>
      </w:r>
      <w:r w:rsidR="00346959" w:rsidRPr="00A56F55">
        <w:rPr>
          <w:lang w:val="ro-RO"/>
        </w:rPr>
        <w:t>ș</w:t>
      </w:r>
      <w:r w:rsidRPr="00A56F55">
        <w:rPr>
          <w:lang w:val="ro-RO"/>
        </w:rPr>
        <w:t>i afluen</w:t>
      </w:r>
      <w:r w:rsidR="00AA45DB" w:rsidRPr="00A56F55">
        <w:rPr>
          <w:lang w:val="ro-RO"/>
        </w:rPr>
        <w:t>ț</w:t>
      </w:r>
      <w:r w:rsidRPr="00A56F55">
        <w:rPr>
          <w:lang w:val="ro-RO"/>
        </w:rPr>
        <w:t xml:space="preserve">ii aprilie 2013 - eveniment de tip fluvial, Bazinul Hidrografic Jiu aprilie 2014 - eveniment de tip fluvial, Bazinul Hidrografic Jiu iulie 2014 - eveniment de tip fluvial </w:t>
      </w:r>
      <w:r w:rsidR="00346959" w:rsidRPr="00A56F55">
        <w:rPr>
          <w:lang w:val="ro-RO"/>
        </w:rPr>
        <w:t>ș</w:t>
      </w:r>
      <w:r w:rsidRPr="00A56F55">
        <w:rPr>
          <w:lang w:val="ro-RO"/>
        </w:rPr>
        <w:t>i Bazinul superior al râului Jiu iunie 2016 - eveniment de tip fluvial), identificate ca urmare a aplicării criteriilor men</w:t>
      </w:r>
      <w:r w:rsidR="00AA45DB" w:rsidRPr="00A56F55">
        <w:rPr>
          <w:lang w:val="ro-RO"/>
        </w:rPr>
        <w:t>ț</w:t>
      </w:r>
      <w:r w:rsidRPr="00A56F55">
        <w:rPr>
          <w:lang w:val="ro-RO"/>
        </w:rPr>
        <w:t xml:space="preserve">ionate mai sus </w:t>
      </w:r>
      <w:r w:rsidR="00346959" w:rsidRPr="00A56F55">
        <w:rPr>
          <w:lang w:val="ro-RO"/>
        </w:rPr>
        <w:t>ș</w:t>
      </w:r>
      <w:r w:rsidRPr="00A56F55">
        <w:rPr>
          <w:lang w:val="ro-RO"/>
        </w:rPr>
        <w:t>i încadrate în cadrul etapei de evaluare preliminară a riscului la inunda</w:t>
      </w:r>
      <w:r w:rsidR="00AA45DB" w:rsidRPr="00A56F55">
        <w:rPr>
          <w:lang w:val="ro-RO"/>
        </w:rPr>
        <w:t>ț</w:t>
      </w:r>
      <w:r w:rsidRPr="00A56F55">
        <w:rPr>
          <w:lang w:val="ro-RO"/>
        </w:rPr>
        <w:t xml:space="preserve">ii, Ciclul II, aferente </w:t>
      </w:r>
      <w:r w:rsidR="00D35C5B" w:rsidRPr="00A56F55">
        <w:rPr>
          <w:lang w:val="ro-RO"/>
        </w:rPr>
        <w:t>bazinului</w:t>
      </w:r>
      <w:r w:rsidRPr="00A56F55">
        <w:rPr>
          <w:lang w:val="ro-RO"/>
        </w:rPr>
        <w:t xml:space="preserve"> hidrografic administrat A.B.A. Jiu, se prezintă în </w:t>
      </w:r>
      <w:r w:rsidRPr="00A56F55">
        <w:rPr>
          <w:i/>
          <w:iCs/>
          <w:lang w:val="ro-RO"/>
        </w:rPr>
        <w:t xml:space="preserve">tabelul </w:t>
      </w:r>
      <w:r w:rsidR="003F19C1" w:rsidRPr="00A56F55">
        <w:rPr>
          <w:i/>
          <w:iCs/>
          <w:lang w:val="ro-RO"/>
        </w:rPr>
        <w:t>3</w:t>
      </w:r>
      <w:r w:rsidRPr="00A56F55">
        <w:rPr>
          <w:lang w:val="ro-RO"/>
        </w:rPr>
        <w:t xml:space="preserve">, respectiv </w:t>
      </w:r>
      <w:r w:rsidR="003B0C35" w:rsidRPr="00A56F55">
        <w:rPr>
          <w:i/>
          <w:iCs/>
          <w:lang w:val="ro-RO"/>
        </w:rPr>
        <w:t>A</w:t>
      </w:r>
      <w:r w:rsidR="003F19C1" w:rsidRPr="00A56F55">
        <w:rPr>
          <w:i/>
          <w:iCs/>
          <w:lang w:val="ro-RO"/>
        </w:rPr>
        <w:t xml:space="preserve">nexa </w:t>
      </w:r>
      <w:r w:rsidR="005573B4">
        <w:rPr>
          <w:i/>
          <w:iCs/>
          <w:lang w:val="ro-RO"/>
        </w:rPr>
        <w:t>7</w:t>
      </w:r>
      <w:r w:rsidRPr="00A56F55">
        <w:rPr>
          <w:lang w:val="ro-RO"/>
        </w:rPr>
        <w:t>.</w:t>
      </w:r>
    </w:p>
    <w:p w14:paraId="593F2BFF" w14:textId="2484F92A" w:rsidR="008C44FF" w:rsidRPr="00A71CEE" w:rsidRDefault="008C44FF" w:rsidP="003F19C1">
      <w:pPr>
        <w:shd w:val="clear" w:color="auto" w:fill="FFFFFF"/>
        <w:spacing w:line="240" w:lineRule="auto"/>
        <w:ind w:left="-79" w:right="-79"/>
        <w:jc w:val="center"/>
        <w:rPr>
          <w:i/>
          <w:iCs/>
        </w:rPr>
      </w:pPr>
      <w:bookmarkStart w:id="55" w:name="_Toc17111433"/>
      <w:bookmarkStart w:id="56" w:name="_Toc17983498"/>
      <w:bookmarkEnd w:id="54"/>
      <w:r w:rsidRPr="00A71CEE">
        <w:rPr>
          <w:i/>
          <w:iCs/>
        </w:rPr>
        <w:t xml:space="preserve">Tabelul </w:t>
      </w:r>
      <w:r w:rsidR="003F19C1" w:rsidRPr="00A71CEE">
        <w:rPr>
          <w:i/>
          <w:iCs/>
        </w:rPr>
        <w:t>3</w:t>
      </w:r>
      <w:r w:rsidRPr="00A71CEE">
        <w:rPr>
          <w:i/>
          <w:iCs/>
        </w:rPr>
        <w:t xml:space="preserve">. Evenimente istorice semnificative identificate </w:t>
      </w:r>
      <w:r w:rsidR="003F19C1" w:rsidRPr="00A71CEE">
        <w:rPr>
          <w:i/>
          <w:iCs/>
        </w:rPr>
        <w:t xml:space="preserve">la nivelul </w:t>
      </w:r>
      <w:r w:rsidR="00D35C5B" w:rsidRPr="00A71CEE">
        <w:rPr>
          <w:i/>
          <w:iCs/>
        </w:rPr>
        <w:t>bazinulu</w:t>
      </w:r>
      <w:r w:rsidR="003F19C1" w:rsidRPr="00A71CEE">
        <w:rPr>
          <w:i/>
          <w:iCs/>
        </w:rPr>
        <w:t xml:space="preserve">i hidrografic administrat de </w:t>
      </w:r>
      <w:r w:rsidRPr="00A71CEE">
        <w:rPr>
          <w:i/>
          <w:iCs/>
        </w:rPr>
        <w:t>A.B.A. Jiu - Ciclul II</w:t>
      </w:r>
      <w:bookmarkEnd w:id="55"/>
      <w:bookmarkEnd w:id="56"/>
    </w:p>
    <w:tbl>
      <w:tblPr>
        <w:tblW w:w="32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250"/>
      </w:tblGrid>
      <w:tr w:rsidR="008C44FF" w:rsidRPr="00A71CEE" w14:paraId="52CBD303" w14:textId="77777777" w:rsidTr="00055A22">
        <w:trPr>
          <w:jc w:val="center"/>
        </w:trPr>
        <w:tc>
          <w:tcPr>
            <w:tcW w:w="3230" w:type="pct"/>
            <w:shd w:val="clear" w:color="auto" w:fill="auto"/>
            <w:vAlign w:val="center"/>
          </w:tcPr>
          <w:p w14:paraId="6787B984" w14:textId="77777777" w:rsidR="008C44FF" w:rsidRPr="00A71CEE" w:rsidRDefault="008C44FF" w:rsidP="00055A22">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Nume eveniment</w:t>
            </w:r>
          </w:p>
        </w:tc>
        <w:tc>
          <w:tcPr>
            <w:tcW w:w="1770" w:type="pct"/>
            <w:shd w:val="clear" w:color="auto" w:fill="auto"/>
            <w:vAlign w:val="center"/>
          </w:tcPr>
          <w:p w14:paraId="5CE4DBA9" w14:textId="77777777" w:rsidR="008C44FF" w:rsidRPr="00A71CEE" w:rsidRDefault="008C44FF" w:rsidP="00055A22">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Data debut eveniment</w:t>
            </w:r>
          </w:p>
        </w:tc>
      </w:tr>
      <w:tr w:rsidR="008C44FF" w:rsidRPr="00A71CEE" w14:paraId="7F4A067C" w14:textId="77777777" w:rsidTr="00055A22">
        <w:trPr>
          <w:jc w:val="center"/>
        </w:trPr>
        <w:tc>
          <w:tcPr>
            <w:tcW w:w="3230" w:type="pct"/>
            <w:shd w:val="clear" w:color="auto" w:fill="auto"/>
            <w:vAlign w:val="center"/>
          </w:tcPr>
          <w:p w14:paraId="706AF427" w14:textId="6895088B" w:rsidR="008C44FF" w:rsidRPr="00A71CEE" w:rsidRDefault="008C44FF" w:rsidP="0015348E">
            <w:pPr>
              <w:pStyle w:val="1tabelrest"/>
              <w:contextualSpacing/>
              <w:jc w:val="left"/>
              <w:rPr>
                <w:rFonts w:asciiTheme="majorHAnsi" w:hAnsiTheme="majorHAnsi" w:cs="Times New Roman"/>
                <w:b/>
                <w:bCs/>
                <w:sz w:val="20"/>
                <w:szCs w:val="21"/>
                <w:lang w:val="en-US"/>
              </w:rPr>
            </w:pPr>
            <w:r w:rsidRPr="00A71CEE">
              <w:rPr>
                <w:rFonts w:asciiTheme="majorHAnsi" w:hAnsiTheme="majorHAnsi" w:cs="Times New Roman"/>
                <w:sz w:val="20"/>
                <w:szCs w:val="21"/>
                <w:lang w:val="en-US"/>
              </w:rPr>
              <w:t>Localitatea Petro</w:t>
            </w:r>
            <w:r w:rsidR="00346959">
              <w:rPr>
                <w:rFonts w:asciiTheme="majorHAnsi" w:hAnsiTheme="majorHAnsi" w:cs="Times New Roman"/>
                <w:sz w:val="20"/>
                <w:szCs w:val="21"/>
                <w:lang w:val="en-US"/>
              </w:rPr>
              <w:t>ș</w:t>
            </w:r>
            <w:r w:rsidRPr="00A71CEE">
              <w:rPr>
                <w:rFonts w:asciiTheme="majorHAnsi" w:hAnsiTheme="majorHAnsi" w:cs="Times New Roman"/>
                <w:sz w:val="20"/>
                <w:szCs w:val="21"/>
                <w:lang w:val="en-US"/>
              </w:rPr>
              <w:t>ani mai 2010</w:t>
            </w:r>
          </w:p>
        </w:tc>
        <w:tc>
          <w:tcPr>
            <w:tcW w:w="1770" w:type="pct"/>
            <w:shd w:val="clear" w:color="auto" w:fill="auto"/>
            <w:vAlign w:val="center"/>
          </w:tcPr>
          <w:p w14:paraId="522562BE" w14:textId="77777777" w:rsidR="008C44FF" w:rsidRPr="00A71CEE" w:rsidRDefault="008C44FF" w:rsidP="0015348E">
            <w:pPr>
              <w:pStyle w:val="1tabelrest"/>
              <w:contextualSpacing/>
              <w:jc w:val="left"/>
              <w:rPr>
                <w:rFonts w:asciiTheme="majorHAnsi" w:hAnsiTheme="majorHAnsi" w:cs="Times New Roman"/>
                <w:b/>
                <w:bCs/>
                <w:sz w:val="20"/>
                <w:szCs w:val="21"/>
                <w:lang w:val="en-US"/>
              </w:rPr>
            </w:pPr>
            <w:r w:rsidRPr="00A71CEE">
              <w:rPr>
                <w:rFonts w:asciiTheme="majorHAnsi" w:hAnsiTheme="majorHAnsi" w:cs="Times New Roman"/>
                <w:sz w:val="20"/>
                <w:szCs w:val="21"/>
                <w:lang w:val="en-US"/>
              </w:rPr>
              <w:t>25.05.2010</w:t>
            </w:r>
          </w:p>
        </w:tc>
      </w:tr>
      <w:tr w:rsidR="008C44FF" w:rsidRPr="00A71CEE" w14:paraId="11C5A944" w14:textId="77777777" w:rsidTr="00055A22">
        <w:trPr>
          <w:jc w:val="center"/>
        </w:trPr>
        <w:tc>
          <w:tcPr>
            <w:tcW w:w="3230" w:type="pct"/>
            <w:shd w:val="clear" w:color="auto" w:fill="auto"/>
            <w:vAlign w:val="center"/>
          </w:tcPr>
          <w:p w14:paraId="55E7BFBA" w14:textId="77777777" w:rsidR="008C44FF" w:rsidRPr="00A71CEE" w:rsidRDefault="008C44FF" w:rsidP="0015348E">
            <w:pPr>
              <w:spacing w:before="0" w:after="0"/>
            </w:pPr>
            <w:r w:rsidRPr="00A71CEE">
              <w:t>Maleia iunie 2012</w:t>
            </w:r>
          </w:p>
        </w:tc>
        <w:tc>
          <w:tcPr>
            <w:tcW w:w="1770" w:type="pct"/>
            <w:shd w:val="clear" w:color="auto" w:fill="auto"/>
            <w:vAlign w:val="center"/>
          </w:tcPr>
          <w:p w14:paraId="36B32600" w14:textId="77777777" w:rsidR="008C44FF" w:rsidRPr="00A71CEE" w:rsidRDefault="008C44FF" w:rsidP="0015348E">
            <w:pPr>
              <w:spacing w:before="0" w:after="0"/>
            </w:pPr>
            <w:r w:rsidRPr="00A71CEE">
              <w:t>01.06.2012</w:t>
            </w:r>
          </w:p>
        </w:tc>
      </w:tr>
      <w:tr w:rsidR="008C44FF" w:rsidRPr="00A71CEE" w14:paraId="43086EA7" w14:textId="77777777" w:rsidTr="00055A22">
        <w:trPr>
          <w:jc w:val="center"/>
        </w:trPr>
        <w:tc>
          <w:tcPr>
            <w:tcW w:w="3230" w:type="pct"/>
            <w:shd w:val="clear" w:color="auto" w:fill="auto"/>
            <w:vAlign w:val="center"/>
          </w:tcPr>
          <w:p w14:paraId="66FB5251" w14:textId="150930E7" w:rsidR="008C44FF" w:rsidRPr="00A71CEE" w:rsidRDefault="008C44FF" w:rsidP="0015348E">
            <w:pPr>
              <w:spacing w:before="0" w:after="0"/>
            </w:pPr>
            <w:r w:rsidRPr="00A71CEE">
              <w:t xml:space="preserve">Râul Jiu </w:t>
            </w:r>
            <w:r w:rsidR="00346959">
              <w:t>ș</w:t>
            </w:r>
            <w:r w:rsidRPr="00A71CEE">
              <w:t>i afluen</w:t>
            </w:r>
            <w:r w:rsidR="00AA45DB">
              <w:t>ț</w:t>
            </w:r>
            <w:r w:rsidRPr="00A71CEE">
              <w:t>ii aprilie 2013</w:t>
            </w:r>
          </w:p>
        </w:tc>
        <w:tc>
          <w:tcPr>
            <w:tcW w:w="1770" w:type="pct"/>
            <w:shd w:val="clear" w:color="auto" w:fill="auto"/>
            <w:vAlign w:val="center"/>
          </w:tcPr>
          <w:p w14:paraId="5291EB9B" w14:textId="77777777" w:rsidR="008C44FF" w:rsidRPr="00A71CEE" w:rsidRDefault="008C44FF" w:rsidP="0015348E">
            <w:pPr>
              <w:spacing w:before="0" w:after="0"/>
            </w:pPr>
            <w:r w:rsidRPr="00A71CEE">
              <w:t>02.04.2013</w:t>
            </w:r>
          </w:p>
        </w:tc>
      </w:tr>
      <w:tr w:rsidR="008C44FF" w:rsidRPr="00A71CEE" w14:paraId="29BC5F2E" w14:textId="77777777" w:rsidTr="00055A22">
        <w:trPr>
          <w:jc w:val="center"/>
        </w:trPr>
        <w:tc>
          <w:tcPr>
            <w:tcW w:w="3230" w:type="pct"/>
            <w:shd w:val="clear" w:color="auto" w:fill="auto"/>
            <w:vAlign w:val="center"/>
          </w:tcPr>
          <w:p w14:paraId="3589D23D" w14:textId="77777777" w:rsidR="008C44FF" w:rsidRPr="00A71CEE" w:rsidRDefault="008C44FF" w:rsidP="0015348E">
            <w:pPr>
              <w:spacing w:before="0" w:after="0"/>
            </w:pPr>
            <w:r w:rsidRPr="00A71CEE">
              <w:t>Bazinul Hidrografic Jiu aprilie 2014</w:t>
            </w:r>
          </w:p>
        </w:tc>
        <w:tc>
          <w:tcPr>
            <w:tcW w:w="1770" w:type="pct"/>
            <w:shd w:val="clear" w:color="auto" w:fill="auto"/>
            <w:vAlign w:val="center"/>
          </w:tcPr>
          <w:p w14:paraId="03533246" w14:textId="77777777" w:rsidR="008C44FF" w:rsidRPr="00A71CEE" w:rsidRDefault="008C44FF" w:rsidP="0015348E">
            <w:pPr>
              <w:spacing w:before="0" w:after="0"/>
            </w:pPr>
            <w:r w:rsidRPr="00A71CEE">
              <w:t>18.04.2014</w:t>
            </w:r>
          </w:p>
        </w:tc>
      </w:tr>
      <w:tr w:rsidR="008C44FF" w:rsidRPr="00A71CEE" w14:paraId="5A8895FC" w14:textId="77777777" w:rsidTr="00055A22">
        <w:trPr>
          <w:jc w:val="center"/>
        </w:trPr>
        <w:tc>
          <w:tcPr>
            <w:tcW w:w="3230" w:type="pct"/>
            <w:shd w:val="clear" w:color="auto" w:fill="auto"/>
            <w:vAlign w:val="center"/>
          </w:tcPr>
          <w:p w14:paraId="3A9C2096" w14:textId="77777777" w:rsidR="008C44FF" w:rsidRPr="00A71CEE" w:rsidRDefault="008C44FF" w:rsidP="0015348E">
            <w:pPr>
              <w:spacing w:before="0" w:after="0"/>
            </w:pPr>
            <w:r w:rsidRPr="00A71CEE">
              <w:t>Bazinul Hidrografic Jiu iulie 2014</w:t>
            </w:r>
          </w:p>
        </w:tc>
        <w:tc>
          <w:tcPr>
            <w:tcW w:w="1770" w:type="pct"/>
            <w:shd w:val="clear" w:color="auto" w:fill="auto"/>
            <w:vAlign w:val="center"/>
          </w:tcPr>
          <w:p w14:paraId="129ADFCE" w14:textId="77777777" w:rsidR="008C44FF" w:rsidRPr="00A71CEE" w:rsidRDefault="008C44FF" w:rsidP="0015348E">
            <w:pPr>
              <w:spacing w:before="0" w:after="0"/>
            </w:pPr>
            <w:r w:rsidRPr="00A71CEE">
              <w:t>09.07.2014</w:t>
            </w:r>
          </w:p>
        </w:tc>
      </w:tr>
      <w:tr w:rsidR="008C44FF" w:rsidRPr="00A71CEE" w14:paraId="3E1D77FD" w14:textId="77777777" w:rsidTr="0015348E">
        <w:trPr>
          <w:trHeight w:val="73"/>
          <w:jc w:val="center"/>
        </w:trPr>
        <w:tc>
          <w:tcPr>
            <w:tcW w:w="3230" w:type="pct"/>
            <w:shd w:val="clear" w:color="auto" w:fill="auto"/>
            <w:vAlign w:val="center"/>
          </w:tcPr>
          <w:p w14:paraId="44EECE92" w14:textId="77777777" w:rsidR="008C44FF" w:rsidRPr="00A56F55" w:rsidRDefault="008C44FF" w:rsidP="0015348E">
            <w:pPr>
              <w:spacing w:before="0" w:after="0"/>
              <w:rPr>
                <w:lang w:val="it-IT"/>
              </w:rPr>
            </w:pPr>
            <w:r w:rsidRPr="00A56F55">
              <w:rPr>
                <w:lang w:val="it-IT"/>
              </w:rPr>
              <w:t>Bazinul superior al râului Jiu iunie 2016</w:t>
            </w:r>
          </w:p>
        </w:tc>
        <w:tc>
          <w:tcPr>
            <w:tcW w:w="1770" w:type="pct"/>
            <w:shd w:val="clear" w:color="auto" w:fill="auto"/>
            <w:vAlign w:val="center"/>
          </w:tcPr>
          <w:p w14:paraId="187791B4" w14:textId="77777777" w:rsidR="008C44FF" w:rsidRPr="00A71CEE" w:rsidRDefault="008C44FF" w:rsidP="0015348E">
            <w:pPr>
              <w:spacing w:before="0" w:after="0"/>
            </w:pPr>
            <w:r w:rsidRPr="00A71CEE">
              <w:t>12.06.2016</w:t>
            </w:r>
          </w:p>
        </w:tc>
      </w:tr>
    </w:tbl>
    <w:p w14:paraId="0B90F756" w14:textId="2234C09C" w:rsidR="008C44FF" w:rsidRDefault="008C44FF" w:rsidP="008C44FF">
      <w:pPr>
        <w:jc w:val="both"/>
      </w:pPr>
      <w:r w:rsidRPr="00A71CEE">
        <w:t xml:space="preserve">În </w:t>
      </w:r>
      <w:r w:rsidRPr="00A71CEE">
        <w:rPr>
          <w:i/>
          <w:iCs/>
        </w:rPr>
        <w:t xml:space="preserve">tabelul </w:t>
      </w:r>
      <w:r w:rsidR="003F19C1" w:rsidRPr="00A71CEE">
        <w:rPr>
          <w:i/>
          <w:iCs/>
        </w:rPr>
        <w:t>4</w:t>
      </w:r>
      <w:r w:rsidRPr="00A71CEE">
        <w:t xml:space="preserve"> se prezintă un centralizator</w:t>
      </w:r>
      <w:r w:rsidRPr="008949A8">
        <w:t xml:space="preserve"> al </w:t>
      </w:r>
      <w:r w:rsidR="00CD6431">
        <w:t>sectoarelor</w:t>
      </w:r>
      <w:r w:rsidRPr="008949A8">
        <w:t xml:space="preserve"> de râu </w:t>
      </w:r>
      <w:r w:rsidR="00346959">
        <w:t>ș</w:t>
      </w:r>
      <w:r w:rsidRPr="008949A8">
        <w:t>i al zonelor urbane afectate în cadrul celor 6 evenimente istorice semnificative identificate la nivelul teritoriului gestionat de A.B.A. Jiu, în Ciclul II de implementare a Directivei Inunda</w:t>
      </w:r>
      <w:r w:rsidR="00AA45DB">
        <w:t>ț</w:t>
      </w:r>
      <w:r w:rsidRPr="008949A8">
        <w:t>ii</w:t>
      </w:r>
      <w:r>
        <w:t>.</w:t>
      </w:r>
    </w:p>
    <w:p w14:paraId="50448624" w14:textId="77777777" w:rsidR="008C44FF" w:rsidRDefault="008C44FF" w:rsidP="008C44FF">
      <w:pPr>
        <w:jc w:val="both"/>
      </w:pPr>
    </w:p>
    <w:p w14:paraId="3A4B6D63" w14:textId="77777777" w:rsidR="008C44FF" w:rsidRDefault="008C44FF" w:rsidP="008C44FF">
      <w:pPr>
        <w:pStyle w:val="1Tabelr1"/>
        <w:rPr>
          <w:rFonts w:ascii="Arial" w:hAnsi="Arial"/>
          <w:spacing w:val="-8"/>
          <w:highlight w:val="yellow"/>
        </w:rPr>
        <w:sectPr w:rsidR="008C44FF" w:rsidSect="00025167">
          <w:headerReference w:type="default" r:id="rId23"/>
          <w:footerReference w:type="default" r:id="rId24"/>
          <w:type w:val="continuous"/>
          <w:pgSz w:w="11906" w:h="16838" w:code="9"/>
          <w:pgMar w:top="1827" w:right="1080" w:bottom="1440" w:left="1080" w:header="720" w:footer="720" w:gutter="0"/>
          <w:cols w:space="720"/>
          <w:titlePg/>
          <w:docGrid w:linePitch="272"/>
        </w:sectPr>
      </w:pPr>
    </w:p>
    <w:p w14:paraId="1334B786" w14:textId="62220704" w:rsidR="008C44FF" w:rsidRPr="00A56F55" w:rsidRDefault="008C44FF" w:rsidP="0015348E">
      <w:pPr>
        <w:jc w:val="center"/>
        <w:rPr>
          <w:i/>
          <w:lang w:val="ro-RO"/>
        </w:rPr>
      </w:pPr>
      <w:r w:rsidRPr="00A56F55">
        <w:rPr>
          <w:i/>
          <w:lang w:val="ro-RO"/>
        </w:rPr>
        <w:lastRenderedPageBreak/>
        <w:t xml:space="preserve">Tabelul </w:t>
      </w:r>
      <w:r w:rsidR="00A421DC" w:rsidRPr="00A56F55">
        <w:rPr>
          <w:i/>
          <w:lang w:val="ro-RO"/>
        </w:rPr>
        <w:t>4</w:t>
      </w:r>
      <w:r w:rsidRPr="00A56F55">
        <w:rPr>
          <w:i/>
          <w:lang w:val="ro-RO"/>
        </w:rPr>
        <w:t xml:space="preserve">. Centralizator al </w:t>
      </w:r>
      <w:r w:rsidR="00CD6431" w:rsidRPr="00A56F55">
        <w:rPr>
          <w:i/>
          <w:lang w:val="ro-RO"/>
        </w:rPr>
        <w:t xml:space="preserve">sectoarelor </w:t>
      </w:r>
      <w:r w:rsidRPr="00A56F55">
        <w:rPr>
          <w:i/>
          <w:lang w:val="ro-RO"/>
        </w:rPr>
        <w:t xml:space="preserve">de râuri </w:t>
      </w:r>
      <w:r w:rsidR="00346959" w:rsidRPr="00A56F55">
        <w:rPr>
          <w:i/>
          <w:lang w:val="ro-RO"/>
        </w:rPr>
        <w:t>ș</w:t>
      </w:r>
      <w:r w:rsidRPr="00A56F55">
        <w:rPr>
          <w:i/>
          <w:lang w:val="ro-RO"/>
        </w:rPr>
        <w:t>i al zonelor urbane afectate în cadrul evenimentelor istorice semnificative identificate la nivelul A.B.A. Jiu - Ciclul II</w:t>
      </w:r>
    </w:p>
    <w:tbl>
      <w:tblPr>
        <w:tblW w:w="57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059"/>
        <w:gridCol w:w="1350"/>
        <w:gridCol w:w="1350"/>
        <w:gridCol w:w="1170"/>
        <w:gridCol w:w="1080"/>
        <w:gridCol w:w="1888"/>
        <w:gridCol w:w="1350"/>
        <w:gridCol w:w="1170"/>
        <w:gridCol w:w="1350"/>
        <w:gridCol w:w="1173"/>
      </w:tblGrid>
      <w:tr w:rsidR="005C62BE" w:rsidRPr="0015348E" w14:paraId="48D94637" w14:textId="77777777" w:rsidTr="005C62BE">
        <w:trPr>
          <w:cantSplit/>
          <w:tblHeader/>
          <w:jc w:val="center"/>
        </w:trPr>
        <w:tc>
          <w:tcPr>
            <w:tcW w:w="173" w:type="pct"/>
            <w:tcBorders>
              <w:top w:val="single" w:sz="4" w:space="0" w:color="auto"/>
              <w:left w:val="single" w:sz="4" w:space="0" w:color="auto"/>
              <w:bottom w:val="single" w:sz="4" w:space="0" w:color="auto"/>
              <w:right w:val="single" w:sz="4" w:space="0" w:color="auto"/>
            </w:tcBorders>
            <w:vAlign w:val="center"/>
          </w:tcPr>
          <w:p w14:paraId="296CC597" w14:textId="130AE446" w:rsidR="005C62BE" w:rsidRPr="0015348E" w:rsidRDefault="005C62BE" w:rsidP="005C62BE">
            <w:pPr>
              <w:pStyle w:val="1tabelrest"/>
              <w:contextualSpacing/>
              <w:rPr>
                <w:rFonts w:asciiTheme="majorHAnsi" w:hAnsiTheme="majorHAnsi" w:cs="Times New Roman"/>
                <w:b/>
                <w:bCs/>
                <w:sz w:val="20"/>
                <w:szCs w:val="21"/>
                <w:lang w:val="en-US"/>
              </w:rPr>
            </w:pPr>
            <w:r>
              <w:rPr>
                <w:rFonts w:asciiTheme="majorHAnsi" w:hAnsiTheme="majorHAnsi" w:cs="Times New Roman"/>
                <w:b/>
                <w:bCs/>
                <w:sz w:val="20"/>
                <w:szCs w:val="21"/>
                <w:lang w:val="en-US"/>
              </w:rPr>
              <w:t>Nr. crt.</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14301" w14:textId="2B63A990"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Denumire zonă inundată</w:t>
            </w:r>
          </w:p>
        </w:tc>
        <w:tc>
          <w:tcPr>
            <w:tcW w:w="4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46776" w14:textId="431B3F31"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Tip inunda</w:t>
            </w:r>
            <w:r w:rsidR="00AA45DB">
              <w:rPr>
                <w:rFonts w:asciiTheme="majorHAnsi" w:hAnsiTheme="majorHAnsi" w:cs="Times New Roman"/>
                <w:b/>
                <w:bCs/>
                <w:sz w:val="20"/>
                <w:szCs w:val="21"/>
                <w:lang w:val="en-US"/>
              </w:rPr>
              <w:t>ț</w:t>
            </w:r>
            <w:r w:rsidRPr="0015348E">
              <w:rPr>
                <w:rFonts w:asciiTheme="majorHAnsi" w:hAnsiTheme="majorHAnsi" w:cs="Times New Roman"/>
                <w:b/>
                <w:bCs/>
                <w:sz w:val="20"/>
                <w:szCs w:val="21"/>
                <w:lang w:val="en-US"/>
              </w:rPr>
              <w:t>ie</w:t>
            </w:r>
          </w:p>
        </w:tc>
        <w:tc>
          <w:tcPr>
            <w:tcW w:w="4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C4B0D" w14:textId="7B254BB9" w:rsidR="005C62B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Sursă</w:t>
            </w:r>
          </w:p>
          <w:p w14:paraId="7BA1FB7F" w14:textId="3F8BEA8B"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inunda</w:t>
            </w:r>
            <w:r w:rsidR="00AA45DB">
              <w:rPr>
                <w:rFonts w:asciiTheme="majorHAnsi" w:hAnsiTheme="majorHAnsi" w:cs="Times New Roman"/>
                <w:b/>
                <w:bCs/>
                <w:sz w:val="20"/>
                <w:szCs w:val="21"/>
                <w:lang w:val="en-US"/>
              </w:rPr>
              <w:t>ț</w:t>
            </w:r>
            <w:r w:rsidRPr="0015348E">
              <w:rPr>
                <w:rFonts w:asciiTheme="majorHAnsi" w:hAnsiTheme="majorHAnsi" w:cs="Times New Roman"/>
                <w:b/>
                <w:bCs/>
                <w:sz w:val="20"/>
                <w:szCs w:val="21"/>
                <w:lang w:val="en-US"/>
              </w:rPr>
              <w:t>ie</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3A2AFB"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Data debut eveniment</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4E9C1" w14:textId="77777777" w:rsidR="005C62B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Durata</w:t>
            </w:r>
          </w:p>
          <w:p w14:paraId="228F8BC5" w14:textId="3D22A0C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inunda</w:t>
            </w:r>
            <w:r w:rsidR="00AA45DB">
              <w:rPr>
                <w:rFonts w:asciiTheme="majorHAnsi" w:hAnsiTheme="majorHAnsi" w:cs="Times New Roman"/>
                <w:b/>
                <w:bCs/>
                <w:sz w:val="20"/>
                <w:szCs w:val="21"/>
                <w:lang w:val="en-US"/>
              </w:rPr>
              <w:t>ț</w:t>
            </w:r>
            <w:r w:rsidRPr="0015348E">
              <w:rPr>
                <w:rFonts w:asciiTheme="majorHAnsi" w:hAnsiTheme="majorHAnsi" w:cs="Times New Roman"/>
                <w:b/>
                <w:bCs/>
                <w:sz w:val="20"/>
                <w:szCs w:val="21"/>
                <w:lang w:val="en-US"/>
              </w:rPr>
              <w:t>iei</w:t>
            </w:r>
          </w:p>
          <w:p w14:paraId="77F1BAF6"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(zile)</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E6AA1" w14:textId="3CDAA383" w:rsidR="005C62BE" w:rsidRPr="00D75EBF" w:rsidRDefault="005C62BE" w:rsidP="005C62BE">
            <w:pPr>
              <w:pStyle w:val="1tabelrest"/>
              <w:contextualSpacing/>
              <w:rPr>
                <w:rFonts w:asciiTheme="majorHAnsi" w:hAnsiTheme="majorHAnsi" w:cs="Times New Roman"/>
                <w:b/>
                <w:bCs/>
                <w:sz w:val="20"/>
                <w:szCs w:val="21"/>
                <w:lang w:val="pt-BR"/>
              </w:rPr>
            </w:pPr>
            <w:r w:rsidRPr="00D75EBF">
              <w:rPr>
                <w:rFonts w:asciiTheme="majorHAnsi" w:hAnsiTheme="majorHAnsi" w:cs="Times New Roman"/>
                <w:b/>
                <w:bCs/>
                <w:sz w:val="20"/>
                <w:szCs w:val="21"/>
                <w:lang w:val="pt-BR"/>
              </w:rPr>
              <w:t>Lungime sector de râu / suprafa</w:t>
            </w:r>
            <w:r w:rsidR="00AA45DB" w:rsidRPr="00D75EBF">
              <w:rPr>
                <w:rFonts w:asciiTheme="majorHAnsi" w:hAnsiTheme="majorHAnsi" w:cs="Times New Roman"/>
                <w:b/>
                <w:bCs/>
                <w:sz w:val="20"/>
                <w:szCs w:val="21"/>
                <w:lang w:val="pt-BR"/>
              </w:rPr>
              <w:t>ț</w:t>
            </w:r>
            <w:r w:rsidRPr="00D75EBF">
              <w:rPr>
                <w:rFonts w:asciiTheme="majorHAnsi" w:hAnsiTheme="majorHAnsi" w:cs="Times New Roman"/>
                <w:b/>
                <w:bCs/>
                <w:sz w:val="20"/>
                <w:szCs w:val="21"/>
                <w:lang w:val="pt-BR"/>
              </w:rPr>
              <w:t>ă zonă urbană inundată</w:t>
            </w:r>
          </w:p>
          <w:p w14:paraId="4B6D4E52"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(km/km</w:t>
            </w:r>
            <w:r w:rsidRPr="0015348E">
              <w:rPr>
                <w:rFonts w:asciiTheme="majorHAnsi" w:hAnsiTheme="majorHAnsi" w:cs="Times New Roman"/>
                <w:b/>
                <w:bCs/>
                <w:sz w:val="20"/>
                <w:szCs w:val="21"/>
                <w:vertAlign w:val="superscript"/>
                <w:lang w:val="en-US"/>
              </w:rPr>
              <w:t>2</w:t>
            </w:r>
            <w:r w:rsidRPr="0015348E">
              <w:rPr>
                <w:rFonts w:asciiTheme="majorHAnsi" w:hAnsiTheme="majorHAnsi" w:cs="Times New Roman"/>
                <w:b/>
                <w:bCs/>
                <w:sz w:val="20"/>
                <w:szCs w:val="21"/>
                <w:lang w:val="en-US"/>
              </w:rPr>
              <w:t>)</w:t>
            </w:r>
          </w:p>
        </w:tc>
        <w:tc>
          <w:tcPr>
            <w:tcW w:w="4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628398"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Probabilitate</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4D5F35F6"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Mecanism</w:t>
            </w:r>
          </w:p>
        </w:tc>
        <w:tc>
          <w:tcPr>
            <w:tcW w:w="436" w:type="pct"/>
            <w:tcBorders>
              <w:top w:val="single" w:sz="4" w:space="0" w:color="auto"/>
              <w:left w:val="single" w:sz="4" w:space="0" w:color="auto"/>
              <w:bottom w:val="single" w:sz="4" w:space="0" w:color="auto"/>
              <w:right w:val="single" w:sz="4" w:space="0" w:color="auto"/>
            </w:tcBorders>
            <w:shd w:val="clear" w:color="auto" w:fill="auto"/>
            <w:vAlign w:val="center"/>
          </w:tcPr>
          <w:p w14:paraId="58A5ECBE" w14:textId="7777777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Caracteristici</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14:paraId="70780EB6" w14:textId="143619C7" w:rsidR="005C62BE" w:rsidRPr="0015348E" w:rsidRDefault="005C62BE" w:rsidP="005C62BE">
            <w:pPr>
              <w:pStyle w:val="1tabelrest"/>
              <w:contextualSpacing/>
              <w:rPr>
                <w:rFonts w:asciiTheme="majorHAnsi" w:hAnsiTheme="majorHAnsi" w:cs="Times New Roman"/>
                <w:b/>
                <w:bCs/>
                <w:sz w:val="20"/>
                <w:szCs w:val="21"/>
                <w:lang w:val="en-US"/>
              </w:rPr>
            </w:pPr>
            <w:r w:rsidRPr="0015348E">
              <w:rPr>
                <w:rFonts w:asciiTheme="majorHAnsi" w:hAnsiTheme="majorHAnsi" w:cs="Times New Roman"/>
                <w:b/>
                <w:bCs/>
                <w:sz w:val="20"/>
                <w:szCs w:val="21"/>
                <w:lang w:val="en-US"/>
              </w:rPr>
              <w:t>Consecin</w:t>
            </w:r>
            <w:r w:rsidR="00AA45DB">
              <w:rPr>
                <w:rFonts w:asciiTheme="majorHAnsi" w:hAnsiTheme="majorHAnsi" w:cs="Times New Roman"/>
                <w:b/>
                <w:bCs/>
                <w:sz w:val="20"/>
                <w:szCs w:val="21"/>
                <w:lang w:val="en-US"/>
              </w:rPr>
              <w:t>ț</w:t>
            </w:r>
            <w:r w:rsidRPr="0015348E">
              <w:rPr>
                <w:rFonts w:asciiTheme="majorHAnsi" w:hAnsiTheme="majorHAnsi" w:cs="Times New Roman"/>
                <w:b/>
                <w:bCs/>
                <w:sz w:val="20"/>
                <w:szCs w:val="21"/>
                <w:lang w:val="en-US"/>
              </w:rPr>
              <w:t>e</w:t>
            </w:r>
          </w:p>
        </w:tc>
      </w:tr>
      <w:tr w:rsidR="005C62BE" w:rsidRPr="005B1D0F" w14:paraId="6CABACC1"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97A434A" w14:textId="37FAAC23"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w:t>
            </w:r>
          </w:p>
        </w:tc>
        <w:tc>
          <w:tcPr>
            <w:tcW w:w="988" w:type="pct"/>
            <w:tcBorders>
              <w:top w:val="single" w:sz="4" w:space="0" w:color="auto"/>
              <w:left w:val="single" w:sz="4" w:space="0" w:color="auto"/>
              <w:bottom w:val="single" w:sz="4" w:space="0" w:color="auto"/>
              <w:right w:val="single" w:sz="4" w:space="0" w:color="auto"/>
            </w:tcBorders>
            <w:vAlign w:val="center"/>
            <w:hideMark/>
          </w:tcPr>
          <w:p w14:paraId="52678D9C" w14:textId="5314B33C"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Localitatea Petro</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ani, jude</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ul Hunedoara</w:t>
            </w:r>
          </w:p>
        </w:tc>
        <w:tc>
          <w:tcPr>
            <w:tcW w:w="436" w:type="pct"/>
            <w:tcBorders>
              <w:top w:val="single" w:sz="4" w:space="0" w:color="auto"/>
              <w:left w:val="single" w:sz="4" w:space="0" w:color="auto"/>
              <w:bottom w:val="single" w:sz="4" w:space="0" w:color="auto"/>
              <w:right w:val="single" w:sz="4" w:space="0" w:color="auto"/>
            </w:tcBorders>
            <w:vAlign w:val="center"/>
            <w:hideMark/>
          </w:tcPr>
          <w:p w14:paraId="69B08D8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3531AD6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 barare artificială – infrastructură de apărare</w:t>
            </w:r>
          </w:p>
        </w:tc>
        <w:tc>
          <w:tcPr>
            <w:tcW w:w="378" w:type="pct"/>
            <w:tcBorders>
              <w:top w:val="single" w:sz="4" w:space="0" w:color="auto"/>
              <w:left w:val="single" w:sz="4" w:space="0" w:color="auto"/>
              <w:bottom w:val="single" w:sz="4" w:space="0" w:color="auto"/>
              <w:right w:val="single" w:sz="4" w:space="0" w:color="auto"/>
            </w:tcBorders>
            <w:vAlign w:val="center"/>
            <w:hideMark/>
          </w:tcPr>
          <w:p w14:paraId="4DD57DC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25.05.2010</w:t>
            </w:r>
          </w:p>
        </w:tc>
        <w:tc>
          <w:tcPr>
            <w:tcW w:w="349" w:type="pct"/>
            <w:tcBorders>
              <w:top w:val="single" w:sz="4" w:space="0" w:color="auto"/>
              <w:left w:val="single" w:sz="4" w:space="0" w:color="auto"/>
              <w:bottom w:val="single" w:sz="4" w:space="0" w:color="auto"/>
              <w:right w:val="single" w:sz="4" w:space="0" w:color="auto"/>
            </w:tcBorders>
            <w:vAlign w:val="center"/>
            <w:hideMark/>
          </w:tcPr>
          <w:p w14:paraId="12478B8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w:t>
            </w:r>
          </w:p>
        </w:tc>
        <w:tc>
          <w:tcPr>
            <w:tcW w:w="610" w:type="pct"/>
            <w:tcBorders>
              <w:top w:val="single" w:sz="4" w:space="0" w:color="auto"/>
              <w:left w:val="single" w:sz="4" w:space="0" w:color="auto"/>
              <w:bottom w:val="single" w:sz="4" w:space="0" w:color="auto"/>
              <w:right w:val="single" w:sz="4" w:space="0" w:color="auto"/>
            </w:tcBorders>
            <w:vAlign w:val="center"/>
            <w:hideMark/>
          </w:tcPr>
          <w:p w14:paraId="5DC03EB0" w14:textId="3CA9D4E6"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1</w:t>
            </w:r>
          </w:p>
        </w:tc>
        <w:tc>
          <w:tcPr>
            <w:tcW w:w="436" w:type="pct"/>
            <w:tcBorders>
              <w:top w:val="single" w:sz="4" w:space="0" w:color="auto"/>
              <w:left w:val="single" w:sz="4" w:space="0" w:color="auto"/>
              <w:bottom w:val="single" w:sz="4" w:space="0" w:color="auto"/>
              <w:right w:val="single" w:sz="4" w:space="0" w:color="auto"/>
            </w:tcBorders>
            <w:vAlign w:val="center"/>
            <w:hideMark/>
          </w:tcPr>
          <w:p w14:paraId="3331C9D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378" w:type="pct"/>
            <w:tcBorders>
              <w:top w:val="single" w:sz="4" w:space="0" w:color="auto"/>
              <w:left w:val="single" w:sz="4" w:space="0" w:color="auto"/>
              <w:bottom w:val="single" w:sz="4" w:space="0" w:color="auto"/>
              <w:right w:val="single" w:sz="4" w:space="0" w:color="auto"/>
            </w:tcBorders>
            <w:vAlign w:val="center"/>
          </w:tcPr>
          <w:p w14:paraId="181835A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A24</w:t>
            </w:r>
          </w:p>
        </w:tc>
        <w:tc>
          <w:tcPr>
            <w:tcW w:w="436" w:type="pct"/>
            <w:tcBorders>
              <w:top w:val="single" w:sz="4" w:space="0" w:color="auto"/>
              <w:left w:val="single" w:sz="4" w:space="0" w:color="auto"/>
              <w:bottom w:val="single" w:sz="4" w:space="0" w:color="auto"/>
              <w:right w:val="single" w:sz="4" w:space="0" w:color="auto"/>
            </w:tcBorders>
            <w:vAlign w:val="center"/>
          </w:tcPr>
          <w:p w14:paraId="73CE787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A31; A36</w:t>
            </w:r>
          </w:p>
        </w:tc>
        <w:tc>
          <w:tcPr>
            <w:tcW w:w="379" w:type="pct"/>
            <w:tcBorders>
              <w:top w:val="single" w:sz="4" w:space="0" w:color="auto"/>
              <w:left w:val="single" w:sz="4" w:space="0" w:color="auto"/>
              <w:bottom w:val="single" w:sz="4" w:space="0" w:color="auto"/>
              <w:right w:val="single" w:sz="4" w:space="0" w:color="auto"/>
            </w:tcBorders>
            <w:vAlign w:val="center"/>
          </w:tcPr>
          <w:p w14:paraId="52F06DA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B44</w:t>
            </w:r>
          </w:p>
        </w:tc>
      </w:tr>
      <w:tr w:rsidR="005C62BE" w:rsidRPr="005B1D0F" w14:paraId="61E09E42"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BC91CC0" w14:textId="26AA7C47"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w:t>
            </w:r>
          </w:p>
        </w:tc>
        <w:tc>
          <w:tcPr>
            <w:tcW w:w="988" w:type="pct"/>
            <w:tcBorders>
              <w:top w:val="single" w:sz="4" w:space="0" w:color="auto"/>
              <w:left w:val="single" w:sz="4" w:space="0" w:color="auto"/>
              <w:bottom w:val="single" w:sz="4" w:space="0" w:color="auto"/>
              <w:right w:val="single" w:sz="4" w:space="0" w:color="auto"/>
            </w:tcBorders>
            <w:vAlign w:val="center"/>
            <w:hideMark/>
          </w:tcPr>
          <w:p w14:paraId="110F6971" w14:textId="43CCDDB3"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Maleia - localitatea Petro</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ani</w:t>
            </w:r>
          </w:p>
        </w:tc>
        <w:tc>
          <w:tcPr>
            <w:tcW w:w="436" w:type="pct"/>
            <w:tcBorders>
              <w:top w:val="single" w:sz="4" w:space="0" w:color="auto"/>
              <w:left w:val="single" w:sz="4" w:space="0" w:color="auto"/>
              <w:bottom w:val="single" w:sz="4" w:space="0" w:color="auto"/>
              <w:right w:val="single" w:sz="4" w:space="0" w:color="auto"/>
            </w:tcBorders>
            <w:vAlign w:val="center"/>
            <w:hideMark/>
          </w:tcPr>
          <w:p w14:paraId="174CDB4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18C0F29"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7A863592" w14:textId="637102F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09C2140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01.06.2012</w:t>
            </w:r>
          </w:p>
        </w:tc>
        <w:tc>
          <w:tcPr>
            <w:tcW w:w="349" w:type="pct"/>
            <w:tcBorders>
              <w:top w:val="single" w:sz="4" w:space="0" w:color="auto"/>
              <w:left w:val="single" w:sz="4" w:space="0" w:color="auto"/>
              <w:bottom w:val="single" w:sz="4" w:space="0" w:color="auto"/>
              <w:right w:val="single" w:sz="4" w:space="0" w:color="auto"/>
            </w:tcBorders>
            <w:vAlign w:val="center"/>
            <w:hideMark/>
          </w:tcPr>
          <w:p w14:paraId="75864ED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w:t>
            </w:r>
          </w:p>
        </w:tc>
        <w:tc>
          <w:tcPr>
            <w:tcW w:w="610" w:type="pct"/>
            <w:tcBorders>
              <w:top w:val="single" w:sz="4" w:space="0" w:color="auto"/>
              <w:left w:val="single" w:sz="4" w:space="0" w:color="auto"/>
              <w:bottom w:val="single" w:sz="4" w:space="0" w:color="auto"/>
              <w:right w:val="single" w:sz="4" w:space="0" w:color="auto"/>
            </w:tcBorders>
            <w:vAlign w:val="center"/>
            <w:hideMark/>
          </w:tcPr>
          <w:p w14:paraId="3C8B7E33" w14:textId="2D64F570"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r>
              <w:rPr>
                <w:rFonts w:asciiTheme="majorHAnsi" w:hAnsiTheme="majorHAnsi" w:cs="Times New Roman"/>
                <w:sz w:val="20"/>
                <w:szCs w:val="21"/>
                <w:lang w:val="en-US"/>
              </w:rPr>
              <w:t>,</w:t>
            </w:r>
            <w:r w:rsidRPr="008949A8">
              <w:rPr>
                <w:rFonts w:asciiTheme="majorHAnsi" w:hAnsiTheme="majorHAnsi" w:cs="Times New Roman"/>
                <w:sz w:val="20"/>
                <w:szCs w:val="21"/>
                <w:lang w:val="en-US"/>
              </w:rPr>
              <w:t>58</w:t>
            </w:r>
          </w:p>
        </w:tc>
        <w:tc>
          <w:tcPr>
            <w:tcW w:w="436" w:type="pct"/>
            <w:tcBorders>
              <w:top w:val="single" w:sz="4" w:space="0" w:color="auto"/>
              <w:left w:val="single" w:sz="4" w:space="0" w:color="auto"/>
              <w:bottom w:val="single" w:sz="4" w:space="0" w:color="auto"/>
              <w:right w:val="single" w:sz="4" w:space="0" w:color="auto"/>
            </w:tcBorders>
            <w:vAlign w:val="center"/>
            <w:hideMark/>
          </w:tcPr>
          <w:p w14:paraId="4E753A2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50%</w:t>
            </w:r>
          </w:p>
        </w:tc>
        <w:tc>
          <w:tcPr>
            <w:tcW w:w="378" w:type="pct"/>
            <w:tcBorders>
              <w:top w:val="single" w:sz="4" w:space="0" w:color="auto"/>
              <w:left w:val="single" w:sz="4" w:space="0" w:color="auto"/>
              <w:bottom w:val="single" w:sz="4" w:space="0" w:color="auto"/>
              <w:right w:val="single" w:sz="4" w:space="0" w:color="auto"/>
            </w:tcBorders>
            <w:vAlign w:val="center"/>
          </w:tcPr>
          <w:p w14:paraId="0245AD6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61A5F8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A31</w:t>
            </w:r>
          </w:p>
        </w:tc>
        <w:tc>
          <w:tcPr>
            <w:tcW w:w="379" w:type="pct"/>
            <w:tcBorders>
              <w:top w:val="single" w:sz="4" w:space="0" w:color="auto"/>
              <w:left w:val="single" w:sz="4" w:space="0" w:color="auto"/>
              <w:bottom w:val="single" w:sz="4" w:space="0" w:color="auto"/>
              <w:right w:val="single" w:sz="4" w:space="0" w:color="auto"/>
            </w:tcBorders>
            <w:vAlign w:val="center"/>
          </w:tcPr>
          <w:p w14:paraId="7CD065D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w:t>
            </w:r>
          </w:p>
        </w:tc>
      </w:tr>
      <w:tr w:rsidR="005C62BE" w:rsidRPr="005B1D0F" w14:paraId="30746138"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649A7B18" w14:textId="756E8728"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w:t>
            </w:r>
          </w:p>
        </w:tc>
        <w:tc>
          <w:tcPr>
            <w:tcW w:w="988" w:type="pct"/>
            <w:tcBorders>
              <w:top w:val="single" w:sz="4" w:space="0" w:color="auto"/>
              <w:left w:val="single" w:sz="4" w:space="0" w:color="auto"/>
              <w:bottom w:val="single" w:sz="4" w:space="0" w:color="auto"/>
              <w:right w:val="single" w:sz="4" w:space="0" w:color="auto"/>
            </w:tcBorders>
            <w:vAlign w:val="center"/>
            <w:hideMark/>
          </w:tcPr>
          <w:p w14:paraId="01243534" w14:textId="0D38F690" w:rsidR="005C62BE" w:rsidRPr="00A56F55" w:rsidRDefault="005C62BE" w:rsidP="005C62BE">
            <w:pPr>
              <w:pStyle w:val="1tabelrest"/>
              <w:contextualSpacing/>
              <w:jc w:val="left"/>
              <w:rPr>
                <w:rFonts w:asciiTheme="majorHAnsi" w:hAnsiTheme="majorHAnsi" w:cs="Times New Roman"/>
                <w:b/>
                <w:bCs/>
                <w:sz w:val="20"/>
                <w:szCs w:val="21"/>
                <w:lang w:val="fr-FR"/>
              </w:rPr>
            </w:pPr>
            <w:r w:rsidRPr="00A56F55">
              <w:rPr>
                <w:rFonts w:asciiTheme="majorHAnsi" w:hAnsiTheme="majorHAnsi" w:cs="Times New Roman"/>
                <w:sz w:val="20"/>
                <w:szCs w:val="21"/>
                <w:lang w:val="fr-FR"/>
              </w:rPr>
              <w:t>Râul Jiu - aval confluen</w:t>
            </w:r>
            <w:r w:rsidR="00AA45DB" w:rsidRPr="00A56F55">
              <w:rPr>
                <w:rFonts w:asciiTheme="majorHAnsi" w:hAnsiTheme="majorHAnsi" w:cs="Times New Roman"/>
                <w:sz w:val="20"/>
                <w:szCs w:val="21"/>
                <w:lang w:val="fr-FR"/>
              </w:rPr>
              <w:t>ț</w:t>
            </w:r>
            <w:r w:rsidRPr="00A56F55">
              <w:rPr>
                <w:rFonts w:asciiTheme="majorHAnsi" w:hAnsiTheme="majorHAnsi" w:cs="Times New Roman"/>
                <w:sz w:val="20"/>
                <w:szCs w:val="21"/>
                <w:lang w:val="fr-FR"/>
              </w:rPr>
              <w:t xml:space="preserve">ă </w:t>
            </w:r>
            <w:r w:rsidR="00346959" w:rsidRPr="00A56F55">
              <w:rPr>
                <w:rFonts w:asciiTheme="majorHAnsi" w:hAnsiTheme="majorHAnsi" w:cs="Times New Roman"/>
                <w:sz w:val="20"/>
                <w:szCs w:val="21"/>
                <w:lang w:val="fr-FR"/>
              </w:rPr>
              <w:t>Ș</w:t>
            </w:r>
            <w:r w:rsidRPr="00A56F55">
              <w:rPr>
                <w:rFonts w:asciiTheme="majorHAnsi" w:hAnsiTheme="majorHAnsi" w:cs="Times New Roman"/>
                <w:sz w:val="20"/>
                <w:szCs w:val="21"/>
                <w:lang w:val="fr-FR"/>
              </w:rPr>
              <w:t>u</w:t>
            </w:r>
            <w:r w:rsidR="00346959" w:rsidRPr="00A56F55">
              <w:rPr>
                <w:rFonts w:asciiTheme="majorHAnsi" w:hAnsiTheme="majorHAnsi" w:cs="Times New Roman"/>
                <w:sz w:val="20"/>
                <w:szCs w:val="21"/>
                <w:lang w:val="fr-FR"/>
              </w:rPr>
              <w:t>ș</w:t>
            </w:r>
            <w:r w:rsidRPr="00A56F55">
              <w:rPr>
                <w:rFonts w:asciiTheme="majorHAnsi" w:hAnsiTheme="majorHAnsi" w:cs="Times New Roman"/>
                <w:sz w:val="20"/>
                <w:szCs w:val="21"/>
                <w:lang w:val="fr-FR"/>
              </w:rPr>
              <w:t>i</w:t>
            </w:r>
            <w:r w:rsidR="00AA45DB" w:rsidRPr="00A56F55">
              <w:rPr>
                <w:rFonts w:asciiTheme="majorHAnsi" w:hAnsiTheme="majorHAnsi" w:cs="Times New Roman"/>
                <w:sz w:val="20"/>
                <w:szCs w:val="21"/>
                <w:lang w:val="fr-FR"/>
              </w:rPr>
              <w:t>ț</w:t>
            </w:r>
            <w:r w:rsidRPr="00A56F55">
              <w:rPr>
                <w:rFonts w:asciiTheme="majorHAnsi" w:hAnsiTheme="majorHAnsi" w:cs="Times New Roman"/>
                <w:sz w:val="20"/>
                <w:szCs w:val="21"/>
                <w:lang w:val="fr-FR"/>
              </w:rPr>
              <w:t>a</w:t>
            </w:r>
          </w:p>
        </w:tc>
        <w:tc>
          <w:tcPr>
            <w:tcW w:w="436" w:type="pct"/>
            <w:tcBorders>
              <w:top w:val="single" w:sz="4" w:space="0" w:color="auto"/>
              <w:left w:val="single" w:sz="4" w:space="0" w:color="auto"/>
              <w:bottom w:val="single" w:sz="4" w:space="0" w:color="auto"/>
              <w:right w:val="single" w:sz="4" w:space="0" w:color="auto"/>
            </w:tcBorders>
            <w:vAlign w:val="center"/>
            <w:hideMark/>
          </w:tcPr>
          <w:p w14:paraId="6519BC9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764EF9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6648F13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02.04.2013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17599D2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63EE850F" w14:textId="50F41C49"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13</w:t>
            </w:r>
            <w:r>
              <w:rPr>
                <w:rFonts w:asciiTheme="majorHAnsi" w:hAnsiTheme="majorHAnsi" w:cs="Times New Roman"/>
                <w:sz w:val="20"/>
                <w:szCs w:val="21"/>
                <w:lang w:val="en-US"/>
              </w:rPr>
              <w:t>,</w:t>
            </w:r>
            <w:r w:rsidRPr="008949A8">
              <w:rPr>
                <w:rFonts w:asciiTheme="majorHAnsi" w:hAnsiTheme="majorHAnsi" w:cs="Times New Roman"/>
                <w:sz w:val="20"/>
                <w:szCs w:val="21"/>
                <w:lang w:val="en-US"/>
              </w:rPr>
              <w:t>86</w:t>
            </w:r>
          </w:p>
        </w:tc>
        <w:tc>
          <w:tcPr>
            <w:tcW w:w="436" w:type="pct"/>
            <w:tcBorders>
              <w:top w:val="single" w:sz="4" w:space="0" w:color="auto"/>
              <w:left w:val="single" w:sz="4" w:space="0" w:color="auto"/>
              <w:bottom w:val="single" w:sz="4" w:space="0" w:color="auto"/>
              <w:right w:val="single" w:sz="4" w:space="0" w:color="auto"/>
            </w:tcBorders>
            <w:vAlign w:val="center"/>
            <w:hideMark/>
          </w:tcPr>
          <w:p w14:paraId="50736A8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76CA0A2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FF4E0A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305B0FA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w:t>
            </w:r>
          </w:p>
        </w:tc>
      </w:tr>
      <w:tr w:rsidR="005C62BE" w:rsidRPr="005B1D0F" w14:paraId="6230B947"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3584FE8C" w14:textId="2C4401CB"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4</w:t>
            </w:r>
          </w:p>
        </w:tc>
        <w:tc>
          <w:tcPr>
            <w:tcW w:w="988" w:type="pct"/>
            <w:tcBorders>
              <w:top w:val="single" w:sz="4" w:space="0" w:color="auto"/>
              <w:left w:val="single" w:sz="4" w:space="0" w:color="auto"/>
              <w:bottom w:val="single" w:sz="4" w:space="0" w:color="auto"/>
              <w:right w:val="single" w:sz="4" w:space="0" w:color="auto"/>
            </w:tcBorders>
            <w:vAlign w:val="center"/>
            <w:hideMark/>
          </w:tcPr>
          <w:p w14:paraId="7BC27C3A" w14:textId="0227E90C"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 xml:space="preserve">Râul </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u</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i</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a - aval localitatea Bârse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6F24C9E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7163C23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B1FBE6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02.04.2013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2BD9702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4FB175F8" w14:textId="295B5EB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44</w:t>
            </w:r>
          </w:p>
        </w:tc>
        <w:tc>
          <w:tcPr>
            <w:tcW w:w="436" w:type="pct"/>
            <w:tcBorders>
              <w:top w:val="single" w:sz="4" w:space="0" w:color="auto"/>
              <w:left w:val="single" w:sz="4" w:space="0" w:color="auto"/>
              <w:bottom w:val="single" w:sz="4" w:space="0" w:color="auto"/>
              <w:right w:val="single" w:sz="4" w:space="0" w:color="auto"/>
            </w:tcBorders>
            <w:vAlign w:val="center"/>
            <w:hideMark/>
          </w:tcPr>
          <w:p w14:paraId="66077C1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483065C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03BC906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3FD945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 B44</w:t>
            </w:r>
          </w:p>
        </w:tc>
      </w:tr>
      <w:tr w:rsidR="005C62BE" w:rsidRPr="005B1D0F" w14:paraId="16EDF299"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F8DFCB9" w14:textId="480590C1"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5</w:t>
            </w:r>
          </w:p>
        </w:tc>
        <w:tc>
          <w:tcPr>
            <w:tcW w:w="988" w:type="pct"/>
            <w:tcBorders>
              <w:top w:val="single" w:sz="4" w:space="0" w:color="auto"/>
              <w:left w:val="single" w:sz="4" w:space="0" w:color="auto"/>
              <w:bottom w:val="single" w:sz="4" w:space="0" w:color="auto"/>
              <w:right w:val="single" w:sz="4" w:space="0" w:color="auto"/>
            </w:tcBorders>
            <w:vAlign w:val="center"/>
            <w:hideMark/>
          </w:tcPr>
          <w:p w14:paraId="0240B363" w14:textId="7A8B7561" w:rsidR="005C62BE" w:rsidRPr="00D75EBF" w:rsidRDefault="005C62BE" w:rsidP="005C62BE">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Râul Amaradia - aval confluen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ă Holdun</w:t>
            </w:r>
          </w:p>
        </w:tc>
        <w:tc>
          <w:tcPr>
            <w:tcW w:w="436" w:type="pct"/>
            <w:tcBorders>
              <w:top w:val="single" w:sz="4" w:space="0" w:color="auto"/>
              <w:left w:val="single" w:sz="4" w:space="0" w:color="auto"/>
              <w:bottom w:val="single" w:sz="4" w:space="0" w:color="auto"/>
              <w:right w:val="single" w:sz="4" w:space="0" w:color="auto"/>
            </w:tcBorders>
            <w:vAlign w:val="center"/>
            <w:hideMark/>
          </w:tcPr>
          <w:p w14:paraId="072E813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1E208AF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618081C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02.04.2013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19FFD8F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07337545" w14:textId="7CEED4C2"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11</w:t>
            </w:r>
            <w:r>
              <w:rPr>
                <w:rFonts w:asciiTheme="majorHAnsi" w:hAnsiTheme="majorHAnsi" w:cs="Times New Roman"/>
                <w:sz w:val="20"/>
                <w:szCs w:val="21"/>
                <w:lang w:val="en-US"/>
              </w:rPr>
              <w:t>,</w:t>
            </w:r>
            <w:r w:rsidRPr="008949A8">
              <w:rPr>
                <w:rFonts w:asciiTheme="majorHAnsi" w:hAnsiTheme="majorHAnsi" w:cs="Times New Roman"/>
                <w:sz w:val="20"/>
                <w:szCs w:val="21"/>
                <w:lang w:val="en-US"/>
              </w:rPr>
              <w:t>14</w:t>
            </w:r>
          </w:p>
        </w:tc>
        <w:tc>
          <w:tcPr>
            <w:tcW w:w="436" w:type="pct"/>
            <w:tcBorders>
              <w:top w:val="single" w:sz="4" w:space="0" w:color="auto"/>
              <w:left w:val="single" w:sz="4" w:space="0" w:color="auto"/>
              <w:bottom w:val="single" w:sz="4" w:space="0" w:color="auto"/>
              <w:right w:val="single" w:sz="4" w:space="0" w:color="auto"/>
            </w:tcBorders>
            <w:vAlign w:val="center"/>
            <w:hideMark/>
          </w:tcPr>
          <w:p w14:paraId="5C267D0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4B967E4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67767D3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47AEC5F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 B44</w:t>
            </w:r>
          </w:p>
        </w:tc>
      </w:tr>
      <w:tr w:rsidR="005C62BE" w:rsidRPr="005B1D0F" w14:paraId="71137E37"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9AC7D7C" w14:textId="188F04F2"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6</w:t>
            </w:r>
          </w:p>
        </w:tc>
        <w:tc>
          <w:tcPr>
            <w:tcW w:w="988" w:type="pct"/>
            <w:tcBorders>
              <w:top w:val="single" w:sz="4" w:space="0" w:color="auto"/>
              <w:left w:val="single" w:sz="4" w:space="0" w:color="auto"/>
              <w:bottom w:val="single" w:sz="4" w:space="0" w:color="auto"/>
              <w:right w:val="single" w:sz="4" w:space="0" w:color="auto"/>
            </w:tcBorders>
            <w:vAlign w:val="center"/>
            <w:hideMark/>
          </w:tcPr>
          <w:p w14:paraId="418084D7" w14:textId="75250E8F" w:rsidR="005C62BE" w:rsidRPr="00D75EBF" w:rsidRDefault="005C62BE" w:rsidP="005C62BE">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Râul Gornac - aval localitatea Bucureasa</w:t>
            </w:r>
          </w:p>
        </w:tc>
        <w:tc>
          <w:tcPr>
            <w:tcW w:w="436" w:type="pct"/>
            <w:tcBorders>
              <w:top w:val="single" w:sz="4" w:space="0" w:color="auto"/>
              <w:left w:val="single" w:sz="4" w:space="0" w:color="auto"/>
              <w:bottom w:val="single" w:sz="4" w:space="0" w:color="auto"/>
              <w:right w:val="single" w:sz="4" w:space="0" w:color="auto"/>
            </w:tcBorders>
            <w:vAlign w:val="center"/>
            <w:hideMark/>
          </w:tcPr>
          <w:p w14:paraId="7A74FAD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74C879B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49F2AA3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02.04.2013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7D78CB2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E15B850" w14:textId="4D99E92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9</w:t>
            </w:r>
            <w:r>
              <w:rPr>
                <w:rFonts w:asciiTheme="majorHAnsi" w:hAnsiTheme="majorHAnsi" w:cs="Times New Roman"/>
                <w:sz w:val="20"/>
                <w:szCs w:val="21"/>
                <w:lang w:val="en-US"/>
              </w:rPr>
              <w:t>,</w:t>
            </w:r>
            <w:r w:rsidRPr="008949A8">
              <w:rPr>
                <w:rFonts w:asciiTheme="majorHAnsi" w:hAnsiTheme="majorHAnsi" w:cs="Times New Roman"/>
                <w:sz w:val="20"/>
                <w:szCs w:val="21"/>
                <w:lang w:val="en-US"/>
              </w:rPr>
              <w:t>39</w:t>
            </w:r>
          </w:p>
        </w:tc>
        <w:tc>
          <w:tcPr>
            <w:tcW w:w="436" w:type="pct"/>
            <w:tcBorders>
              <w:top w:val="single" w:sz="4" w:space="0" w:color="auto"/>
              <w:left w:val="single" w:sz="4" w:space="0" w:color="auto"/>
              <w:bottom w:val="single" w:sz="4" w:space="0" w:color="auto"/>
              <w:right w:val="single" w:sz="4" w:space="0" w:color="auto"/>
            </w:tcBorders>
            <w:vAlign w:val="center"/>
            <w:hideMark/>
          </w:tcPr>
          <w:p w14:paraId="424C8A5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0D63E4B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C49909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3D3D3B2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 B44</w:t>
            </w:r>
          </w:p>
        </w:tc>
      </w:tr>
      <w:tr w:rsidR="005C62BE" w:rsidRPr="005B1D0F" w14:paraId="5C6B5E45"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717D09F7" w14:textId="41BD80AB"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7</w:t>
            </w:r>
          </w:p>
        </w:tc>
        <w:tc>
          <w:tcPr>
            <w:tcW w:w="988" w:type="pct"/>
            <w:tcBorders>
              <w:top w:val="single" w:sz="4" w:space="0" w:color="auto"/>
              <w:left w:val="single" w:sz="4" w:space="0" w:color="auto"/>
              <w:bottom w:val="single" w:sz="4" w:space="0" w:color="auto"/>
              <w:right w:val="single" w:sz="4" w:space="0" w:color="auto"/>
            </w:tcBorders>
            <w:vAlign w:val="center"/>
            <w:hideMark/>
          </w:tcPr>
          <w:p w14:paraId="13DDFA85" w14:textId="139DAED4"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Jil</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 xml:space="preserve"> -localitatea Bălăce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ti - localitatea Ohaba Jiu</w:t>
            </w:r>
          </w:p>
        </w:tc>
        <w:tc>
          <w:tcPr>
            <w:tcW w:w="436" w:type="pct"/>
            <w:tcBorders>
              <w:top w:val="single" w:sz="4" w:space="0" w:color="auto"/>
              <w:left w:val="single" w:sz="4" w:space="0" w:color="auto"/>
              <w:bottom w:val="single" w:sz="4" w:space="0" w:color="auto"/>
              <w:right w:val="single" w:sz="4" w:space="0" w:color="auto"/>
            </w:tcBorders>
            <w:vAlign w:val="center"/>
            <w:hideMark/>
          </w:tcPr>
          <w:p w14:paraId="45E0819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0D7EC9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069D722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02.04.2013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6130BBD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25A45053" w14:textId="3042DD0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r>
              <w:rPr>
                <w:rFonts w:asciiTheme="majorHAnsi" w:hAnsiTheme="majorHAnsi" w:cs="Times New Roman"/>
                <w:sz w:val="20"/>
                <w:szCs w:val="21"/>
                <w:lang w:val="en-US"/>
              </w:rPr>
              <w:t>,</w:t>
            </w:r>
            <w:r w:rsidRPr="008949A8">
              <w:rPr>
                <w:rFonts w:asciiTheme="majorHAnsi" w:hAnsiTheme="majorHAnsi" w:cs="Times New Roman"/>
                <w:sz w:val="20"/>
                <w:szCs w:val="21"/>
                <w:lang w:val="en-US"/>
              </w:rPr>
              <w:t>84</w:t>
            </w:r>
          </w:p>
        </w:tc>
        <w:tc>
          <w:tcPr>
            <w:tcW w:w="436" w:type="pct"/>
            <w:tcBorders>
              <w:top w:val="single" w:sz="4" w:space="0" w:color="auto"/>
              <w:left w:val="single" w:sz="4" w:space="0" w:color="auto"/>
              <w:bottom w:val="single" w:sz="4" w:space="0" w:color="auto"/>
              <w:right w:val="single" w:sz="4" w:space="0" w:color="auto"/>
            </w:tcBorders>
            <w:vAlign w:val="center"/>
            <w:hideMark/>
          </w:tcPr>
          <w:p w14:paraId="2BAA52B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4034637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4D99BE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1B3F09E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B43</w:t>
            </w:r>
          </w:p>
        </w:tc>
      </w:tr>
      <w:tr w:rsidR="005C62BE" w:rsidRPr="005B1D0F" w14:paraId="08CC8E8A"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865A42E" w14:textId="1DFE0846"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8</w:t>
            </w:r>
          </w:p>
        </w:tc>
        <w:tc>
          <w:tcPr>
            <w:tcW w:w="988" w:type="pct"/>
            <w:tcBorders>
              <w:top w:val="single" w:sz="4" w:space="0" w:color="auto"/>
              <w:left w:val="single" w:sz="4" w:space="0" w:color="auto"/>
              <w:bottom w:val="single" w:sz="4" w:space="0" w:color="auto"/>
              <w:right w:val="single" w:sz="4" w:space="0" w:color="auto"/>
            </w:tcBorders>
            <w:vAlign w:val="center"/>
            <w:hideMark/>
          </w:tcPr>
          <w:p w14:paraId="1E0C733B" w14:textId="3688E76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Jiu - aval acumulare Turceni - localitatea Foi</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or</w:t>
            </w:r>
          </w:p>
        </w:tc>
        <w:tc>
          <w:tcPr>
            <w:tcW w:w="436" w:type="pct"/>
            <w:tcBorders>
              <w:top w:val="single" w:sz="4" w:space="0" w:color="auto"/>
              <w:left w:val="single" w:sz="4" w:space="0" w:color="auto"/>
              <w:bottom w:val="single" w:sz="4" w:space="0" w:color="auto"/>
              <w:right w:val="single" w:sz="4" w:space="0" w:color="auto"/>
            </w:tcBorders>
            <w:vAlign w:val="center"/>
            <w:hideMark/>
          </w:tcPr>
          <w:p w14:paraId="5EAD631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3CBE6BB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0369AC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03.04.2013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79DC9B9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610" w:type="pct"/>
            <w:tcBorders>
              <w:top w:val="single" w:sz="4" w:space="0" w:color="auto"/>
              <w:left w:val="single" w:sz="4" w:space="0" w:color="auto"/>
              <w:bottom w:val="single" w:sz="4" w:space="0" w:color="auto"/>
              <w:right w:val="single" w:sz="4" w:space="0" w:color="auto"/>
            </w:tcBorders>
            <w:vAlign w:val="center"/>
            <w:hideMark/>
          </w:tcPr>
          <w:p w14:paraId="1F49947F" w14:textId="239E582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112</w:t>
            </w:r>
            <w:r>
              <w:rPr>
                <w:rFonts w:asciiTheme="majorHAnsi" w:hAnsiTheme="majorHAnsi" w:cs="Times New Roman"/>
                <w:sz w:val="20"/>
                <w:szCs w:val="21"/>
                <w:lang w:val="en-US"/>
              </w:rPr>
              <w:t>,</w:t>
            </w:r>
            <w:r w:rsidRPr="008949A8">
              <w:rPr>
                <w:rFonts w:asciiTheme="majorHAnsi" w:hAnsiTheme="majorHAnsi" w:cs="Times New Roman"/>
                <w:sz w:val="20"/>
                <w:szCs w:val="21"/>
                <w:lang w:val="en-US"/>
              </w:rPr>
              <w:t>02</w:t>
            </w:r>
          </w:p>
        </w:tc>
        <w:tc>
          <w:tcPr>
            <w:tcW w:w="436" w:type="pct"/>
            <w:tcBorders>
              <w:top w:val="single" w:sz="4" w:space="0" w:color="auto"/>
              <w:left w:val="single" w:sz="4" w:space="0" w:color="auto"/>
              <w:bottom w:val="single" w:sz="4" w:space="0" w:color="auto"/>
              <w:right w:val="single" w:sz="4" w:space="0" w:color="auto"/>
            </w:tcBorders>
            <w:vAlign w:val="center"/>
            <w:hideMark/>
          </w:tcPr>
          <w:p w14:paraId="64D29F3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9%</w:t>
            </w:r>
          </w:p>
        </w:tc>
        <w:tc>
          <w:tcPr>
            <w:tcW w:w="378" w:type="pct"/>
            <w:tcBorders>
              <w:top w:val="single" w:sz="4" w:space="0" w:color="auto"/>
              <w:left w:val="single" w:sz="4" w:space="0" w:color="auto"/>
              <w:bottom w:val="single" w:sz="4" w:space="0" w:color="auto"/>
              <w:right w:val="single" w:sz="4" w:space="0" w:color="auto"/>
            </w:tcBorders>
            <w:vAlign w:val="center"/>
          </w:tcPr>
          <w:p w14:paraId="7F33852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 A23</w:t>
            </w:r>
          </w:p>
        </w:tc>
        <w:tc>
          <w:tcPr>
            <w:tcW w:w="436" w:type="pct"/>
            <w:tcBorders>
              <w:top w:val="single" w:sz="4" w:space="0" w:color="auto"/>
              <w:left w:val="single" w:sz="4" w:space="0" w:color="auto"/>
              <w:bottom w:val="single" w:sz="4" w:space="0" w:color="auto"/>
              <w:right w:val="single" w:sz="4" w:space="0" w:color="auto"/>
            </w:tcBorders>
            <w:vAlign w:val="center"/>
          </w:tcPr>
          <w:p w14:paraId="7687360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 A38</w:t>
            </w:r>
          </w:p>
        </w:tc>
        <w:tc>
          <w:tcPr>
            <w:tcW w:w="379" w:type="pct"/>
            <w:tcBorders>
              <w:top w:val="single" w:sz="4" w:space="0" w:color="auto"/>
              <w:left w:val="single" w:sz="4" w:space="0" w:color="auto"/>
              <w:bottom w:val="single" w:sz="4" w:space="0" w:color="auto"/>
              <w:right w:val="single" w:sz="4" w:space="0" w:color="auto"/>
            </w:tcBorders>
            <w:vAlign w:val="center"/>
          </w:tcPr>
          <w:p w14:paraId="3C2F974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B22; B41; B42; B43; B44</w:t>
            </w:r>
          </w:p>
        </w:tc>
      </w:tr>
      <w:tr w:rsidR="005C62BE" w:rsidRPr="005B1D0F" w14:paraId="392D788F"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5A2AC202" w14:textId="35902B57"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9</w:t>
            </w:r>
          </w:p>
        </w:tc>
        <w:tc>
          <w:tcPr>
            <w:tcW w:w="988" w:type="pct"/>
            <w:tcBorders>
              <w:top w:val="single" w:sz="4" w:space="0" w:color="auto"/>
              <w:left w:val="single" w:sz="4" w:space="0" w:color="auto"/>
              <w:bottom w:val="single" w:sz="4" w:space="0" w:color="auto"/>
              <w:right w:val="single" w:sz="4" w:space="0" w:color="auto"/>
            </w:tcBorders>
            <w:vAlign w:val="center"/>
            <w:hideMark/>
          </w:tcPr>
          <w:p w14:paraId="2A84F9A2" w14:textId="3E583D0C" w:rsidR="005C62BE" w:rsidRPr="00D75EBF" w:rsidRDefault="005C62BE" w:rsidP="005C62BE">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Râul Argetoaia - localitatea Valea lui Pătru</w:t>
            </w:r>
          </w:p>
        </w:tc>
        <w:tc>
          <w:tcPr>
            <w:tcW w:w="436" w:type="pct"/>
            <w:tcBorders>
              <w:top w:val="single" w:sz="4" w:space="0" w:color="auto"/>
              <w:left w:val="single" w:sz="4" w:space="0" w:color="auto"/>
              <w:bottom w:val="single" w:sz="4" w:space="0" w:color="auto"/>
              <w:right w:val="single" w:sz="4" w:space="0" w:color="auto"/>
            </w:tcBorders>
            <w:vAlign w:val="center"/>
            <w:hideMark/>
          </w:tcPr>
          <w:p w14:paraId="4A6989D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416B50AE"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4DDA4D68" w14:textId="0A3F8203"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4AD8671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03.04.2013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6AF8F00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610" w:type="pct"/>
            <w:tcBorders>
              <w:top w:val="single" w:sz="4" w:space="0" w:color="auto"/>
              <w:left w:val="single" w:sz="4" w:space="0" w:color="auto"/>
              <w:bottom w:val="single" w:sz="4" w:space="0" w:color="auto"/>
              <w:right w:val="single" w:sz="4" w:space="0" w:color="auto"/>
            </w:tcBorders>
            <w:vAlign w:val="center"/>
            <w:hideMark/>
          </w:tcPr>
          <w:p w14:paraId="6B1CCEE6" w14:textId="3EC5526E"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r>
              <w:rPr>
                <w:rFonts w:asciiTheme="majorHAnsi" w:hAnsiTheme="majorHAnsi" w:cs="Times New Roman"/>
                <w:sz w:val="20"/>
                <w:szCs w:val="21"/>
                <w:lang w:val="en-US"/>
              </w:rPr>
              <w:t>,</w:t>
            </w:r>
            <w:r w:rsidRPr="008949A8">
              <w:rPr>
                <w:rFonts w:asciiTheme="majorHAnsi" w:hAnsiTheme="majorHAnsi" w:cs="Times New Roman"/>
                <w:sz w:val="20"/>
                <w:szCs w:val="21"/>
                <w:lang w:val="en-US"/>
              </w:rPr>
              <w:t>04</w:t>
            </w:r>
          </w:p>
        </w:tc>
        <w:tc>
          <w:tcPr>
            <w:tcW w:w="436" w:type="pct"/>
            <w:tcBorders>
              <w:top w:val="single" w:sz="4" w:space="0" w:color="auto"/>
              <w:left w:val="single" w:sz="4" w:space="0" w:color="auto"/>
              <w:bottom w:val="single" w:sz="4" w:space="0" w:color="auto"/>
              <w:right w:val="single" w:sz="4" w:space="0" w:color="auto"/>
            </w:tcBorders>
            <w:vAlign w:val="center"/>
            <w:hideMark/>
          </w:tcPr>
          <w:p w14:paraId="4B3A3AB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35%</w:t>
            </w:r>
          </w:p>
        </w:tc>
        <w:tc>
          <w:tcPr>
            <w:tcW w:w="378" w:type="pct"/>
            <w:tcBorders>
              <w:top w:val="single" w:sz="4" w:space="0" w:color="auto"/>
              <w:left w:val="single" w:sz="4" w:space="0" w:color="auto"/>
              <w:bottom w:val="single" w:sz="4" w:space="0" w:color="auto"/>
              <w:right w:val="single" w:sz="4" w:space="0" w:color="auto"/>
            </w:tcBorders>
            <w:vAlign w:val="center"/>
          </w:tcPr>
          <w:p w14:paraId="13EBBE1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55E7A3D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328526C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B43</w:t>
            </w:r>
          </w:p>
        </w:tc>
      </w:tr>
      <w:tr w:rsidR="005C62BE" w:rsidRPr="005B1D0F" w14:paraId="1B1C74EA"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20E162A" w14:textId="5B1D2422"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10</w:t>
            </w:r>
          </w:p>
        </w:tc>
        <w:tc>
          <w:tcPr>
            <w:tcW w:w="988" w:type="pct"/>
            <w:tcBorders>
              <w:top w:val="single" w:sz="4" w:space="0" w:color="auto"/>
              <w:left w:val="single" w:sz="4" w:space="0" w:color="auto"/>
              <w:bottom w:val="single" w:sz="4" w:space="0" w:color="auto"/>
              <w:right w:val="single" w:sz="4" w:space="0" w:color="auto"/>
            </w:tcBorders>
            <w:vAlign w:val="center"/>
            <w:hideMark/>
          </w:tcPr>
          <w:p w14:paraId="2076DEBE" w14:textId="3D8A174E"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Amaradia - aval localitatea Piore</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ti - localitatea Zlătari</w:t>
            </w:r>
          </w:p>
        </w:tc>
        <w:tc>
          <w:tcPr>
            <w:tcW w:w="436" w:type="pct"/>
            <w:tcBorders>
              <w:top w:val="single" w:sz="4" w:space="0" w:color="auto"/>
              <w:left w:val="single" w:sz="4" w:space="0" w:color="auto"/>
              <w:bottom w:val="single" w:sz="4" w:space="0" w:color="auto"/>
              <w:right w:val="single" w:sz="4" w:space="0" w:color="auto"/>
            </w:tcBorders>
            <w:vAlign w:val="center"/>
            <w:hideMark/>
          </w:tcPr>
          <w:p w14:paraId="0B4BDBD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783E9A0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4A707B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03.04.2013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66DF819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610" w:type="pct"/>
            <w:tcBorders>
              <w:top w:val="single" w:sz="4" w:space="0" w:color="auto"/>
              <w:left w:val="single" w:sz="4" w:space="0" w:color="auto"/>
              <w:bottom w:val="single" w:sz="4" w:space="0" w:color="auto"/>
              <w:right w:val="single" w:sz="4" w:space="0" w:color="auto"/>
            </w:tcBorders>
            <w:vAlign w:val="center"/>
            <w:hideMark/>
          </w:tcPr>
          <w:p w14:paraId="277B9211" w14:textId="7621F389"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r>
              <w:rPr>
                <w:rFonts w:asciiTheme="majorHAnsi" w:hAnsiTheme="majorHAnsi" w:cs="Times New Roman"/>
                <w:sz w:val="20"/>
                <w:szCs w:val="21"/>
                <w:lang w:val="en-US"/>
              </w:rPr>
              <w:t>,</w:t>
            </w:r>
            <w:r w:rsidRPr="008949A8">
              <w:rPr>
                <w:rFonts w:asciiTheme="majorHAnsi" w:hAnsiTheme="majorHAnsi" w:cs="Times New Roman"/>
                <w:sz w:val="20"/>
                <w:szCs w:val="21"/>
                <w:lang w:val="en-US"/>
              </w:rPr>
              <w:t>22</w:t>
            </w:r>
          </w:p>
        </w:tc>
        <w:tc>
          <w:tcPr>
            <w:tcW w:w="436" w:type="pct"/>
            <w:tcBorders>
              <w:top w:val="single" w:sz="4" w:space="0" w:color="auto"/>
              <w:left w:val="single" w:sz="4" w:space="0" w:color="auto"/>
              <w:bottom w:val="single" w:sz="4" w:space="0" w:color="auto"/>
              <w:right w:val="single" w:sz="4" w:space="0" w:color="auto"/>
            </w:tcBorders>
            <w:vAlign w:val="center"/>
            <w:hideMark/>
          </w:tcPr>
          <w:p w14:paraId="4A9F549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5D7D0A7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2107100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6FEE17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B43</w:t>
            </w:r>
          </w:p>
        </w:tc>
      </w:tr>
      <w:tr w:rsidR="005C62BE" w:rsidRPr="005B1D0F" w14:paraId="0FA77C6C"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FF0EB65" w14:textId="048FD0C0"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11</w:t>
            </w:r>
          </w:p>
        </w:tc>
        <w:tc>
          <w:tcPr>
            <w:tcW w:w="988" w:type="pct"/>
            <w:tcBorders>
              <w:top w:val="single" w:sz="4" w:space="0" w:color="auto"/>
              <w:left w:val="single" w:sz="4" w:space="0" w:color="auto"/>
              <w:bottom w:val="single" w:sz="4" w:space="0" w:color="auto"/>
              <w:right w:val="single" w:sz="4" w:space="0" w:color="auto"/>
            </w:tcBorders>
            <w:vAlign w:val="center"/>
            <w:hideMark/>
          </w:tcPr>
          <w:p w14:paraId="2DBDF0F4" w14:textId="7174FBE8"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Raznic - localitatea Busu - localitatea Rasnicu Oghian</w:t>
            </w:r>
          </w:p>
        </w:tc>
        <w:tc>
          <w:tcPr>
            <w:tcW w:w="436" w:type="pct"/>
            <w:tcBorders>
              <w:top w:val="single" w:sz="4" w:space="0" w:color="auto"/>
              <w:left w:val="single" w:sz="4" w:space="0" w:color="auto"/>
              <w:bottom w:val="single" w:sz="4" w:space="0" w:color="auto"/>
              <w:right w:val="single" w:sz="4" w:space="0" w:color="auto"/>
            </w:tcBorders>
            <w:vAlign w:val="center"/>
            <w:hideMark/>
          </w:tcPr>
          <w:p w14:paraId="6AD1801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22C5FE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B670D1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03.04.2013</w:t>
            </w:r>
          </w:p>
        </w:tc>
        <w:tc>
          <w:tcPr>
            <w:tcW w:w="349" w:type="pct"/>
            <w:tcBorders>
              <w:top w:val="single" w:sz="4" w:space="0" w:color="auto"/>
              <w:left w:val="single" w:sz="4" w:space="0" w:color="auto"/>
              <w:bottom w:val="single" w:sz="4" w:space="0" w:color="auto"/>
              <w:right w:val="single" w:sz="4" w:space="0" w:color="auto"/>
            </w:tcBorders>
            <w:vAlign w:val="center"/>
            <w:hideMark/>
          </w:tcPr>
          <w:p w14:paraId="3B6DD05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7EDFB316" w14:textId="0CDB0AD5"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10</w:t>
            </w:r>
          </w:p>
        </w:tc>
        <w:tc>
          <w:tcPr>
            <w:tcW w:w="436" w:type="pct"/>
            <w:tcBorders>
              <w:top w:val="single" w:sz="4" w:space="0" w:color="auto"/>
              <w:left w:val="single" w:sz="4" w:space="0" w:color="auto"/>
              <w:bottom w:val="single" w:sz="4" w:space="0" w:color="auto"/>
              <w:right w:val="single" w:sz="4" w:space="0" w:color="auto"/>
            </w:tcBorders>
            <w:vAlign w:val="center"/>
            <w:hideMark/>
          </w:tcPr>
          <w:p w14:paraId="66E6466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2B26ECF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0F5D0DD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FE858E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w:t>
            </w:r>
          </w:p>
        </w:tc>
      </w:tr>
      <w:tr w:rsidR="005C62BE" w:rsidRPr="005B1D0F" w14:paraId="08290EE2"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71081156" w14:textId="14E6ED1B"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12</w:t>
            </w:r>
          </w:p>
        </w:tc>
        <w:tc>
          <w:tcPr>
            <w:tcW w:w="988" w:type="pct"/>
            <w:tcBorders>
              <w:top w:val="single" w:sz="4" w:space="0" w:color="auto"/>
              <w:left w:val="single" w:sz="4" w:space="0" w:color="auto"/>
              <w:bottom w:val="single" w:sz="4" w:space="0" w:color="auto"/>
              <w:right w:val="single" w:sz="4" w:space="0" w:color="auto"/>
            </w:tcBorders>
            <w:vAlign w:val="center"/>
            <w:hideMark/>
          </w:tcPr>
          <w:p w14:paraId="275D014B" w14:textId="4ABFEE4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 xml:space="preserve">Râul </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u</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i</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a - localitatea Cârceni</w:t>
            </w:r>
          </w:p>
        </w:tc>
        <w:tc>
          <w:tcPr>
            <w:tcW w:w="436" w:type="pct"/>
            <w:tcBorders>
              <w:top w:val="single" w:sz="4" w:space="0" w:color="auto"/>
              <w:left w:val="single" w:sz="4" w:space="0" w:color="auto"/>
              <w:bottom w:val="single" w:sz="4" w:space="0" w:color="auto"/>
              <w:right w:val="single" w:sz="4" w:space="0" w:color="auto"/>
            </w:tcBorders>
            <w:vAlign w:val="center"/>
            <w:hideMark/>
          </w:tcPr>
          <w:p w14:paraId="36076DB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907FB73"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5608ECA8" w14:textId="084DBAE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2F6BC77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54CF0EC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26776C4C" w14:textId="5C201B2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r>
              <w:rPr>
                <w:rFonts w:asciiTheme="majorHAnsi" w:hAnsiTheme="majorHAnsi" w:cs="Times New Roman"/>
                <w:sz w:val="20"/>
                <w:szCs w:val="21"/>
                <w:lang w:val="en-US"/>
              </w:rPr>
              <w:t>,</w:t>
            </w:r>
            <w:r w:rsidRPr="008949A8">
              <w:rPr>
                <w:rFonts w:asciiTheme="majorHAnsi" w:hAnsiTheme="majorHAnsi" w:cs="Times New Roman"/>
                <w:sz w:val="20"/>
                <w:szCs w:val="21"/>
                <w:lang w:val="en-US"/>
              </w:rPr>
              <w:t>90</w:t>
            </w:r>
          </w:p>
        </w:tc>
        <w:tc>
          <w:tcPr>
            <w:tcW w:w="436" w:type="pct"/>
            <w:tcBorders>
              <w:top w:val="single" w:sz="4" w:space="0" w:color="auto"/>
              <w:left w:val="single" w:sz="4" w:space="0" w:color="auto"/>
              <w:bottom w:val="single" w:sz="4" w:space="0" w:color="auto"/>
              <w:right w:val="single" w:sz="4" w:space="0" w:color="auto"/>
            </w:tcBorders>
            <w:vAlign w:val="center"/>
            <w:hideMark/>
          </w:tcPr>
          <w:p w14:paraId="4E825E5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25%</w:t>
            </w:r>
          </w:p>
        </w:tc>
        <w:tc>
          <w:tcPr>
            <w:tcW w:w="378" w:type="pct"/>
            <w:tcBorders>
              <w:top w:val="single" w:sz="4" w:space="0" w:color="auto"/>
              <w:left w:val="single" w:sz="4" w:space="0" w:color="auto"/>
              <w:bottom w:val="single" w:sz="4" w:space="0" w:color="auto"/>
              <w:right w:val="single" w:sz="4" w:space="0" w:color="auto"/>
            </w:tcBorders>
            <w:vAlign w:val="center"/>
          </w:tcPr>
          <w:p w14:paraId="7A69714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A2B12B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17B098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w:t>
            </w:r>
          </w:p>
        </w:tc>
      </w:tr>
      <w:tr w:rsidR="005C62BE" w:rsidRPr="005B1D0F" w14:paraId="72D61435"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C2B4D68" w14:textId="25014381"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13</w:t>
            </w:r>
          </w:p>
        </w:tc>
        <w:tc>
          <w:tcPr>
            <w:tcW w:w="988" w:type="pct"/>
            <w:tcBorders>
              <w:top w:val="single" w:sz="4" w:space="0" w:color="auto"/>
              <w:left w:val="single" w:sz="4" w:space="0" w:color="auto"/>
              <w:bottom w:val="single" w:sz="4" w:space="0" w:color="auto"/>
              <w:right w:val="single" w:sz="4" w:space="0" w:color="auto"/>
            </w:tcBorders>
            <w:vAlign w:val="center"/>
            <w:hideMark/>
          </w:tcPr>
          <w:p w14:paraId="2A2CA63B" w14:textId="407B7FF4" w:rsidR="005C62BE" w:rsidRPr="00D75EBF" w:rsidRDefault="005C62BE" w:rsidP="005C62BE">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Râul Motru - localitatea Flore</w:t>
            </w:r>
            <w:r w:rsidR="00346959" w:rsidRPr="00D75EBF">
              <w:rPr>
                <w:rFonts w:asciiTheme="majorHAnsi" w:hAnsiTheme="majorHAnsi" w:cs="Times New Roman"/>
                <w:sz w:val="20"/>
                <w:szCs w:val="21"/>
                <w:lang w:val="it-IT"/>
              </w:rPr>
              <w:t>ș</w:t>
            </w:r>
            <w:r w:rsidRPr="00D75EBF">
              <w:rPr>
                <w:rFonts w:asciiTheme="majorHAnsi" w:hAnsiTheme="majorHAnsi" w:cs="Times New Roman"/>
                <w:sz w:val="20"/>
                <w:szCs w:val="21"/>
                <w:lang w:val="it-IT"/>
              </w:rPr>
              <w:t>ti - localitatea Râpa</w:t>
            </w:r>
          </w:p>
        </w:tc>
        <w:tc>
          <w:tcPr>
            <w:tcW w:w="436" w:type="pct"/>
            <w:tcBorders>
              <w:top w:val="single" w:sz="4" w:space="0" w:color="auto"/>
              <w:left w:val="single" w:sz="4" w:space="0" w:color="auto"/>
              <w:bottom w:val="single" w:sz="4" w:space="0" w:color="auto"/>
              <w:right w:val="single" w:sz="4" w:space="0" w:color="auto"/>
            </w:tcBorders>
            <w:vAlign w:val="center"/>
            <w:hideMark/>
          </w:tcPr>
          <w:p w14:paraId="0DF1ECC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17EB25AA"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1514F20C" w14:textId="478D6F14"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5F967DD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2B6685E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172B14B5" w14:textId="6A5BA25D"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6</w:t>
            </w:r>
            <w:r>
              <w:rPr>
                <w:rFonts w:asciiTheme="majorHAnsi" w:hAnsiTheme="majorHAnsi" w:cs="Times New Roman"/>
                <w:sz w:val="20"/>
                <w:szCs w:val="21"/>
                <w:lang w:val="en-US"/>
              </w:rPr>
              <w:t>,</w:t>
            </w:r>
            <w:r w:rsidRPr="008949A8">
              <w:rPr>
                <w:rFonts w:asciiTheme="majorHAnsi" w:hAnsiTheme="majorHAnsi" w:cs="Times New Roman"/>
                <w:sz w:val="20"/>
                <w:szCs w:val="21"/>
                <w:lang w:val="en-US"/>
              </w:rPr>
              <w:t>70</w:t>
            </w:r>
          </w:p>
        </w:tc>
        <w:tc>
          <w:tcPr>
            <w:tcW w:w="436" w:type="pct"/>
            <w:tcBorders>
              <w:top w:val="single" w:sz="4" w:space="0" w:color="auto"/>
              <w:left w:val="single" w:sz="4" w:space="0" w:color="auto"/>
              <w:bottom w:val="single" w:sz="4" w:space="0" w:color="auto"/>
              <w:right w:val="single" w:sz="4" w:space="0" w:color="auto"/>
            </w:tcBorders>
            <w:vAlign w:val="center"/>
            <w:hideMark/>
          </w:tcPr>
          <w:p w14:paraId="6AC622E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20%</w:t>
            </w:r>
          </w:p>
        </w:tc>
        <w:tc>
          <w:tcPr>
            <w:tcW w:w="378" w:type="pct"/>
            <w:tcBorders>
              <w:top w:val="single" w:sz="4" w:space="0" w:color="auto"/>
              <w:left w:val="single" w:sz="4" w:space="0" w:color="auto"/>
              <w:bottom w:val="single" w:sz="4" w:space="0" w:color="auto"/>
              <w:right w:val="single" w:sz="4" w:space="0" w:color="auto"/>
            </w:tcBorders>
            <w:vAlign w:val="center"/>
          </w:tcPr>
          <w:p w14:paraId="4E366FE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1970E04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1A59672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w:t>
            </w:r>
          </w:p>
        </w:tc>
      </w:tr>
      <w:tr w:rsidR="005C62BE" w:rsidRPr="005B1D0F" w14:paraId="2141D2C9"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43C324D7" w14:textId="348EAE2B"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lastRenderedPageBreak/>
              <w:t>14</w:t>
            </w:r>
          </w:p>
        </w:tc>
        <w:tc>
          <w:tcPr>
            <w:tcW w:w="988" w:type="pct"/>
            <w:tcBorders>
              <w:top w:val="single" w:sz="4" w:space="0" w:color="auto"/>
              <w:left w:val="single" w:sz="4" w:space="0" w:color="auto"/>
              <w:bottom w:val="single" w:sz="4" w:space="0" w:color="auto"/>
              <w:right w:val="single" w:sz="4" w:space="0" w:color="auto"/>
            </w:tcBorders>
            <w:vAlign w:val="center"/>
            <w:hideMark/>
          </w:tcPr>
          <w:p w14:paraId="19D23070" w14:textId="5FE1C0DB"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Căiniceni - localitatea Nopte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a</w:t>
            </w:r>
          </w:p>
        </w:tc>
        <w:tc>
          <w:tcPr>
            <w:tcW w:w="436" w:type="pct"/>
            <w:tcBorders>
              <w:top w:val="single" w:sz="4" w:space="0" w:color="auto"/>
              <w:left w:val="single" w:sz="4" w:space="0" w:color="auto"/>
              <w:bottom w:val="single" w:sz="4" w:space="0" w:color="auto"/>
              <w:right w:val="single" w:sz="4" w:space="0" w:color="auto"/>
            </w:tcBorders>
            <w:vAlign w:val="center"/>
            <w:hideMark/>
          </w:tcPr>
          <w:p w14:paraId="2F9903D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AD83EB1"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1C353011" w14:textId="20878A7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3F81B14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6D7BA87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3BFBDB97" w14:textId="77CB7A0E"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6</w:t>
            </w:r>
            <w:r>
              <w:rPr>
                <w:rFonts w:asciiTheme="majorHAnsi" w:hAnsiTheme="majorHAnsi" w:cs="Times New Roman"/>
                <w:sz w:val="20"/>
                <w:szCs w:val="21"/>
                <w:lang w:val="en-US"/>
              </w:rPr>
              <w:t>,</w:t>
            </w:r>
            <w:r w:rsidRPr="008949A8">
              <w:rPr>
                <w:rFonts w:asciiTheme="majorHAnsi" w:hAnsiTheme="majorHAnsi" w:cs="Times New Roman"/>
                <w:sz w:val="20"/>
                <w:szCs w:val="21"/>
                <w:lang w:val="en-US"/>
              </w:rPr>
              <w:t>28</w:t>
            </w:r>
          </w:p>
        </w:tc>
        <w:tc>
          <w:tcPr>
            <w:tcW w:w="436" w:type="pct"/>
            <w:tcBorders>
              <w:top w:val="single" w:sz="4" w:space="0" w:color="auto"/>
              <w:left w:val="single" w:sz="4" w:space="0" w:color="auto"/>
              <w:bottom w:val="single" w:sz="4" w:space="0" w:color="auto"/>
              <w:right w:val="single" w:sz="4" w:space="0" w:color="auto"/>
            </w:tcBorders>
            <w:vAlign w:val="center"/>
            <w:hideMark/>
          </w:tcPr>
          <w:p w14:paraId="4824066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20%</w:t>
            </w:r>
          </w:p>
        </w:tc>
        <w:tc>
          <w:tcPr>
            <w:tcW w:w="378" w:type="pct"/>
            <w:tcBorders>
              <w:top w:val="single" w:sz="4" w:space="0" w:color="auto"/>
              <w:left w:val="single" w:sz="4" w:space="0" w:color="auto"/>
              <w:bottom w:val="single" w:sz="4" w:space="0" w:color="auto"/>
              <w:right w:val="single" w:sz="4" w:space="0" w:color="auto"/>
            </w:tcBorders>
            <w:vAlign w:val="center"/>
          </w:tcPr>
          <w:p w14:paraId="2916490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56FC607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B0CB32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B42; B43</w:t>
            </w:r>
          </w:p>
        </w:tc>
      </w:tr>
      <w:tr w:rsidR="005C62BE" w:rsidRPr="005B1D0F" w14:paraId="33A0A4E4"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4F5CCA01" w14:textId="3AE79BBB"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15</w:t>
            </w:r>
          </w:p>
        </w:tc>
        <w:tc>
          <w:tcPr>
            <w:tcW w:w="988" w:type="pct"/>
            <w:tcBorders>
              <w:top w:val="single" w:sz="4" w:space="0" w:color="auto"/>
              <w:left w:val="single" w:sz="4" w:space="0" w:color="auto"/>
              <w:bottom w:val="single" w:sz="4" w:space="0" w:color="auto"/>
              <w:right w:val="single" w:sz="4" w:space="0" w:color="auto"/>
            </w:tcBorders>
            <w:vAlign w:val="center"/>
            <w:hideMark/>
          </w:tcPr>
          <w:p w14:paraId="754026E8" w14:textId="57AD27A2"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Co</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u</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tea - localitatea Valea Co</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u</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tei - localitatea Căzăne</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392193D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AAEB99A"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58312E77" w14:textId="3977240C"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1D06E2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641E059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6EC83ED9" w14:textId="7BFC1D9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r>
              <w:rPr>
                <w:rFonts w:asciiTheme="majorHAnsi" w:hAnsiTheme="majorHAnsi" w:cs="Times New Roman"/>
                <w:sz w:val="20"/>
                <w:szCs w:val="21"/>
                <w:lang w:val="en-US"/>
              </w:rPr>
              <w:t>,</w:t>
            </w:r>
            <w:r w:rsidRPr="008949A8">
              <w:rPr>
                <w:rFonts w:asciiTheme="majorHAnsi" w:hAnsiTheme="majorHAnsi" w:cs="Times New Roman"/>
                <w:sz w:val="20"/>
                <w:szCs w:val="21"/>
                <w:lang w:val="en-US"/>
              </w:rPr>
              <w:t>38</w:t>
            </w:r>
          </w:p>
        </w:tc>
        <w:tc>
          <w:tcPr>
            <w:tcW w:w="436" w:type="pct"/>
            <w:tcBorders>
              <w:top w:val="single" w:sz="4" w:space="0" w:color="auto"/>
              <w:left w:val="single" w:sz="4" w:space="0" w:color="auto"/>
              <w:bottom w:val="single" w:sz="4" w:space="0" w:color="auto"/>
              <w:right w:val="single" w:sz="4" w:space="0" w:color="auto"/>
            </w:tcBorders>
            <w:vAlign w:val="center"/>
            <w:hideMark/>
          </w:tcPr>
          <w:p w14:paraId="13200D5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20%</w:t>
            </w:r>
          </w:p>
        </w:tc>
        <w:tc>
          <w:tcPr>
            <w:tcW w:w="378" w:type="pct"/>
            <w:tcBorders>
              <w:top w:val="single" w:sz="4" w:space="0" w:color="auto"/>
              <w:left w:val="single" w:sz="4" w:space="0" w:color="auto"/>
              <w:bottom w:val="single" w:sz="4" w:space="0" w:color="auto"/>
              <w:right w:val="single" w:sz="4" w:space="0" w:color="auto"/>
            </w:tcBorders>
            <w:vAlign w:val="center"/>
          </w:tcPr>
          <w:p w14:paraId="4FAD461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5666E4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05A204D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704D8C2C"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65374623" w14:textId="696E55BE"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16</w:t>
            </w:r>
          </w:p>
        </w:tc>
        <w:tc>
          <w:tcPr>
            <w:tcW w:w="988" w:type="pct"/>
            <w:tcBorders>
              <w:top w:val="single" w:sz="4" w:space="0" w:color="auto"/>
              <w:left w:val="single" w:sz="4" w:space="0" w:color="auto"/>
              <w:bottom w:val="single" w:sz="4" w:space="0" w:color="auto"/>
              <w:right w:val="single" w:sz="4" w:space="0" w:color="auto"/>
            </w:tcBorders>
            <w:vAlign w:val="center"/>
            <w:hideMark/>
          </w:tcPr>
          <w:p w14:paraId="34E2912D" w14:textId="25C9A0C7"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Govodarva - localitatea. Ro</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ia - localitatea Valea Co</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u</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tei</w:t>
            </w:r>
          </w:p>
        </w:tc>
        <w:tc>
          <w:tcPr>
            <w:tcW w:w="436" w:type="pct"/>
            <w:tcBorders>
              <w:top w:val="single" w:sz="4" w:space="0" w:color="auto"/>
              <w:left w:val="single" w:sz="4" w:space="0" w:color="auto"/>
              <w:bottom w:val="single" w:sz="4" w:space="0" w:color="auto"/>
              <w:right w:val="single" w:sz="4" w:space="0" w:color="auto"/>
            </w:tcBorders>
            <w:vAlign w:val="center"/>
            <w:hideMark/>
          </w:tcPr>
          <w:p w14:paraId="72E836B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6EB534F9"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51884D12" w14:textId="515616C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5017AB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54CE7E4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0CF2690" w14:textId="626143CE"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6</w:t>
            </w:r>
            <w:r>
              <w:rPr>
                <w:rFonts w:asciiTheme="majorHAnsi" w:hAnsiTheme="majorHAnsi" w:cs="Times New Roman"/>
                <w:sz w:val="20"/>
                <w:szCs w:val="21"/>
                <w:lang w:val="en-US"/>
              </w:rPr>
              <w:t>,</w:t>
            </w:r>
            <w:r w:rsidRPr="008949A8">
              <w:rPr>
                <w:rFonts w:asciiTheme="majorHAnsi" w:hAnsiTheme="majorHAnsi" w:cs="Times New Roman"/>
                <w:sz w:val="20"/>
                <w:szCs w:val="21"/>
                <w:lang w:val="en-US"/>
              </w:rPr>
              <w:t>35</w:t>
            </w:r>
          </w:p>
        </w:tc>
        <w:tc>
          <w:tcPr>
            <w:tcW w:w="436" w:type="pct"/>
            <w:tcBorders>
              <w:top w:val="single" w:sz="4" w:space="0" w:color="auto"/>
              <w:left w:val="single" w:sz="4" w:space="0" w:color="auto"/>
              <w:bottom w:val="single" w:sz="4" w:space="0" w:color="auto"/>
              <w:right w:val="single" w:sz="4" w:space="0" w:color="auto"/>
            </w:tcBorders>
            <w:vAlign w:val="center"/>
            <w:hideMark/>
          </w:tcPr>
          <w:p w14:paraId="760721B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20%</w:t>
            </w:r>
          </w:p>
        </w:tc>
        <w:tc>
          <w:tcPr>
            <w:tcW w:w="378" w:type="pct"/>
            <w:tcBorders>
              <w:top w:val="single" w:sz="4" w:space="0" w:color="auto"/>
              <w:left w:val="single" w:sz="4" w:space="0" w:color="auto"/>
              <w:bottom w:val="single" w:sz="4" w:space="0" w:color="auto"/>
              <w:right w:val="single" w:sz="4" w:space="0" w:color="auto"/>
            </w:tcBorders>
            <w:vAlign w:val="center"/>
          </w:tcPr>
          <w:p w14:paraId="0AA4C37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6DEC8F2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73D28A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0CFA401D"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355905F" w14:textId="44BE1FF0"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17</w:t>
            </w:r>
          </w:p>
        </w:tc>
        <w:tc>
          <w:tcPr>
            <w:tcW w:w="988" w:type="pct"/>
            <w:tcBorders>
              <w:top w:val="single" w:sz="4" w:space="0" w:color="auto"/>
              <w:left w:val="single" w:sz="4" w:space="0" w:color="auto"/>
              <w:bottom w:val="single" w:sz="4" w:space="0" w:color="auto"/>
              <w:right w:val="single" w:sz="4" w:space="0" w:color="auto"/>
            </w:tcBorders>
            <w:vAlign w:val="center"/>
            <w:hideMark/>
          </w:tcPr>
          <w:p w14:paraId="6A075756" w14:textId="148A93D2"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Cotoroaia - localitatea Voloiac</w:t>
            </w:r>
          </w:p>
        </w:tc>
        <w:tc>
          <w:tcPr>
            <w:tcW w:w="436" w:type="pct"/>
            <w:tcBorders>
              <w:top w:val="single" w:sz="4" w:space="0" w:color="auto"/>
              <w:left w:val="single" w:sz="4" w:space="0" w:color="auto"/>
              <w:bottom w:val="single" w:sz="4" w:space="0" w:color="auto"/>
              <w:right w:val="single" w:sz="4" w:space="0" w:color="auto"/>
            </w:tcBorders>
            <w:vAlign w:val="center"/>
            <w:hideMark/>
          </w:tcPr>
          <w:p w14:paraId="36AE790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E66B66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2570364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5CDE353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53ACD533" w14:textId="0682941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r>
              <w:rPr>
                <w:rFonts w:asciiTheme="majorHAnsi" w:hAnsiTheme="majorHAnsi" w:cs="Times New Roman"/>
                <w:sz w:val="20"/>
                <w:szCs w:val="21"/>
                <w:lang w:val="en-US"/>
              </w:rPr>
              <w:t>,</w:t>
            </w:r>
            <w:r w:rsidRPr="008949A8">
              <w:rPr>
                <w:rFonts w:asciiTheme="majorHAnsi" w:hAnsiTheme="majorHAnsi" w:cs="Times New Roman"/>
                <w:sz w:val="20"/>
                <w:szCs w:val="21"/>
                <w:lang w:val="en-US"/>
              </w:rPr>
              <w:t>59</w:t>
            </w:r>
          </w:p>
        </w:tc>
        <w:tc>
          <w:tcPr>
            <w:tcW w:w="436" w:type="pct"/>
            <w:tcBorders>
              <w:top w:val="single" w:sz="4" w:space="0" w:color="auto"/>
              <w:left w:val="single" w:sz="4" w:space="0" w:color="auto"/>
              <w:bottom w:val="single" w:sz="4" w:space="0" w:color="auto"/>
              <w:right w:val="single" w:sz="4" w:space="0" w:color="auto"/>
            </w:tcBorders>
            <w:vAlign w:val="center"/>
            <w:hideMark/>
          </w:tcPr>
          <w:p w14:paraId="287BEB4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34FDF64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0DDD184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5F9D8A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6854396C"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4CCE4043" w14:textId="3135AB03"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18</w:t>
            </w:r>
          </w:p>
        </w:tc>
        <w:tc>
          <w:tcPr>
            <w:tcW w:w="988" w:type="pct"/>
            <w:tcBorders>
              <w:top w:val="single" w:sz="4" w:space="0" w:color="auto"/>
              <w:left w:val="single" w:sz="4" w:space="0" w:color="auto"/>
              <w:bottom w:val="single" w:sz="4" w:space="0" w:color="auto"/>
              <w:right w:val="single" w:sz="4" w:space="0" w:color="auto"/>
            </w:tcBorders>
            <w:vAlign w:val="center"/>
            <w:hideMark/>
          </w:tcPr>
          <w:p w14:paraId="777A554D" w14:textId="0AD28010"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Hu</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ni</w:t>
            </w:r>
            <w:r w:rsidR="00AA45DB" w:rsidRPr="00A56F55">
              <w:rPr>
                <w:rFonts w:asciiTheme="majorHAnsi" w:hAnsiTheme="majorHAnsi" w:cs="Times New Roman"/>
                <w:sz w:val="20"/>
                <w:szCs w:val="21"/>
                <w:lang w:val="it-IT"/>
              </w:rPr>
              <w:t>ț</w:t>
            </w:r>
            <w:r w:rsidRPr="00A56F55">
              <w:rPr>
                <w:rFonts w:asciiTheme="majorHAnsi" w:hAnsiTheme="majorHAnsi" w:cs="Times New Roman"/>
                <w:sz w:val="20"/>
                <w:szCs w:val="21"/>
                <w:lang w:val="it-IT"/>
              </w:rPr>
              <w:t>a - localitatea Ciochiu</w:t>
            </w:r>
            <w:r w:rsidR="00AA45DB" w:rsidRPr="00A56F55">
              <w:rPr>
                <w:rFonts w:asciiTheme="majorHAnsi" w:hAnsiTheme="majorHAnsi" w:cs="Times New Roman"/>
                <w:sz w:val="20"/>
                <w:szCs w:val="21"/>
                <w:lang w:val="it-IT"/>
              </w:rPr>
              <w:t>ț</w:t>
            </w:r>
            <w:r w:rsidRPr="00A56F55">
              <w:rPr>
                <w:rFonts w:asciiTheme="majorHAnsi" w:hAnsiTheme="majorHAnsi" w:cs="Times New Roman"/>
                <w:sz w:val="20"/>
                <w:szCs w:val="21"/>
                <w:lang w:val="it-IT"/>
              </w:rPr>
              <w:t>a - localitatea Hudurce</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2B2750B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1E50BCD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A68A88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3C16B7A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4E919096" w14:textId="4ADB824B"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07</w:t>
            </w:r>
          </w:p>
        </w:tc>
        <w:tc>
          <w:tcPr>
            <w:tcW w:w="436" w:type="pct"/>
            <w:tcBorders>
              <w:top w:val="single" w:sz="4" w:space="0" w:color="auto"/>
              <w:left w:val="single" w:sz="4" w:space="0" w:color="auto"/>
              <w:bottom w:val="single" w:sz="4" w:space="0" w:color="auto"/>
              <w:right w:val="single" w:sz="4" w:space="0" w:color="auto"/>
            </w:tcBorders>
            <w:vAlign w:val="center"/>
            <w:hideMark/>
          </w:tcPr>
          <w:p w14:paraId="4164A66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4D519EE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F4AE98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07EE9EF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w:t>
            </w:r>
          </w:p>
        </w:tc>
      </w:tr>
      <w:tr w:rsidR="005C62BE" w:rsidRPr="005B1D0F" w14:paraId="3CA865E9"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DA310E8" w14:textId="3B9EC9F3"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19</w:t>
            </w:r>
          </w:p>
        </w:tc>
        <w:tc>
          <w:tcPr>
            <w:tcW w:w="988" w:type="pct"/>
            <w:tcBorders>
              <w:top w:val="single" w:sz="4" w:space="0" w:color="auto"/>
              <w:left w:val="single" w:sz="4" w:space="0" w:color="auto"/>
              <w:bottom w:val="single" w:sz="4" w:space="0" w:color="auto"/>
              <w:right w:val="single" w:sz="4" w:space="0" w:color="auto"/>
            </w:tcBorders>
            <w:vAlign w:val="center"/>
            <w:hideMark/>
          </w:tcPr>
          <w:p w14:paraId="022BD515" w14:textId="1F8432F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Zegaia - localitatea Zegaia</w:t>
            </w:r>
          </w:p>
        </w:tc>
        <w:tc>
          <w:tcPr>
            <w:tcW w:w="436" w:type="pct"/>
            <w:tcBorders>
              <w:top w:val="single" w:sz="4" w:space="0" w:color="auto"/>
              <w:left w:val="single" w:sz="4" w:space="0" w:color="auto"/>
              <w:bottom w:val="single" w:sz="4" w:space="0" w:color="auto"/>
              <w:right w:val="single" w:sz="4" w:space="0" w:color="auto"/>
            </w:tcBorders>
            <w:vAlign w:val="center"/>
            <w:hideMark/>
          </w:tcPr>
          <w:p w14:paraId="669A28D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431ECD3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0FB40F3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09B8DFC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46E194F" w14:textId="59B8A8B9"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w:t>
            </w:r>
            <w:r>
              <w:rPr>
                <w:rFonts w:asciiTheme="majorHAnsi" w:hAnsiTheme="majorHAnsi" w:cs="Times New Roman"/>
                <w:sz w:val="20"/>
                <w:szCs w:val="21"/>
                <w:lang w:val="en-US"/>
              </w:rPr>
              <w:t>,</w:t>
            </w:r>
            <w:r w:rsidRPr="008949A8">
              <w:rPr>
                <w:rFonts w:asciiTheme="majorHAnsi" w:hAnsiTheme="majorHAnsi" w:cs="Times New Roman"/>
                <w:sz w:val="20"/>
                <w:szCs w:val="21"/>
                <w:lang w:val="en-US"/>
              </w:rPr>
              <w:t>86</w:t>
            </w:r>
          </w:p>
        </w:tc>
        <w:tc>
          <w:tcPr>
            <w:tcW w:w="436" w:type="pct"/>
            <w:tcBorders>
              <w:top w:val="single" w:sz="4" w:space="0" w:color="auto"/>
              <w:left w:val="single" w:sz="4" w:space="0" w:color="auto"/>
              <w:bottom w:val="single" w:sz="4" w:space="0" w:color="auto"/>
              <w:right w:val="single" w:sz="4" w:space="0" w:color="auto"/>
            </w:tcBorders>
            <w:vAlign w:val="center"/>
            <w:hideMark/>
          </w:tcPr>
          <w:p w14:paraId="5ECDA5C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125D47A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1F92269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44DF115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w:t>
            </w:r>
          </w:p>
        </w:tc>
      </w:tr>
      <w:tr w:rsidR="005C62BE" w:rsidRPr="005B1D0F" w14:paraId="787F93B9"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33A99872" w14:textId="4C67DDD9"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20</w:t>
            </w:r>
          </w:p>
        </w:tc>
        <w:tc>
          <w:tcPr>
            <w:tcW w:w="988" w:type="pct"/>
            <w:tcBorders>
              <w:top w:val="single" w:sz="4" w:space="0" w:color="auto"/>
              <w:left w:val="single" w:sz="4" w:space="0" w:color="auto"/>
              <w:bottom w:val="single" w:sz="4" w:space="0" w:color="auto"/>
              <w:right w:val="single" w:sz="4" w:space="0" w:color="auto"/>
            </w:tcBorders>
            <w:vAlign w:val="center"/>
            <w:hideMark/>
          </w:tcPr>
          <w:p w14:paraId="235A5D6F" w14:textId="63CC6773" w:rsidR="005C62BE" w:rsidRPr="00D75EBF" w:rsidRDefault="005C62BE" w:rsidP="005C62BE">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Râul Ghelmegioaia - aval localitatea Ghelmegioaia</w:t>
            </w:r>
          </w:p>
        </w:tc>
        <w:tc>
          <w:tcPr>
            <w:tcW w:w="436" w:type="pct"/>
            <w:tcBorders>
              <w:top w:val="single" w:sz="4" w:space="0" w:color="auto"/>
              <w:left w:val="single" w:sz="4" w:space="0" w:color="auto"/>
              <w:bottom w:val="single" w:sz="4" w:space="0" w:color="auto"/>
              <w:right w:val="single" w:sz="4" w:space="0" w:color="auto"/>
            </w:tcBorders>
            <w:vAlign w:val="center"/>
            <w:hideMark/>
          </w:tcPr>
          <w:p w14:paraId="5CBF313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DD0905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353DD5E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20450F7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46FE3D6" w14:textId="1ECCB413"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9</w:t>
            </w:r>
            <w:r>
              <w:rPr>
                <w:rFonts w:asciiTheme="majorHAnsi" w:hAnsiTheme="majorHAnsi" w:cs="Times New Roman"/>
                <w:sz w:val="20"/>
                <w:szCs w:val="21"/>
                <w:lang w:val="en-US"/>
              </w:rPr>
              <w:t>,</w:t>
            </w:r>
            <w:r w:rsidRPr="008949A8">
              <w:rPr>
                <w:rFonts w:asciiTheme="majorHAnsi" w:hAnsiTheme="majorHAnsi" w:cs="Times New Roman"/>
                <w:sz w:val="20"/>
                <w:szCs w:val="21"/>
                <w:lang w:val="en-US"/>
              </w:rPr>
              <w:t>85</w:t>
            </w:r>
          </w:p>
        </w:tc>
        <w:tc>
          <w:tcPr>
            <w:tcW w:w="436" w:type="pct"/>
            <w:tcBorders>
              <w:top w:val="single" w:sz="4" w:space="0" w:color="auto"/>
              <w:left w:val="single" w:sz="4" w:space="0" w:color="auto"/>
              <w:bottom w:val="single" w:sz="4" w:space="0" w:color="auto"/>
              <w:right w:val="single" w:sz="4" w:space="0" w:color="auto"/>
            </w:tcBorders>
            <w:vAlign w:val="center"/>
            <w:hideMark/>
          </w:tcPr>
          <w:p w14:paraId="23844FC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25F5404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CAF224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5C3ED9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B43</w:t>
            </w:r>
          </w:p>
        </w:tc>
      </w:tr>
      <w:tr w:rsidR="005C62BE" w:rsidRPr="005B1D0F" w14:paraId="46A90D81"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1138B82A" w14:textId="44820C36"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21</w:t>
            </w:r>
          </w:p>
        </w:tc>
        <w:tc>
          <w:tcPr>
            <w:tcW w:w="988" w:type="pct"/>
            <w:tcBorders>
              <w:top w:val="single" w:sz="4" w:space="0" w:color="auto"/>
              <w:left w:val="single" w:sz="4" w:space="0" w:color="auto"/>
              <w:bottom w:val="single" w:sz="4" w:space="0" w:color="auto"/>
              <w:right w:val="single" w:sz="4" w:space="0" w:color="auto"/>
            </w:tcBorders>
            <w:vAlign w:val="center"/>
            <w:hideMark/>
          </w:tcPr>
          <w:p w14:paraId="51530B6E" w14:textId="184F4F2D"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Pe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teana - localitatea Tâmna</w:t>
            </w:r>
          </w:p>
        </w:tc>
        <w:tc>
          <w:tcPr>
            <w:tcW w:w="436" w:type="pct"/>
            <w:tcBorders>
              <w:top w:val="single" w:sz="4" w:space="0" w:color="auto"/>
              <w:left w:val="single" w:sz="4" w:space="0" w:color="auto"/>
              <w:bottom w:val="single" w:sz="4" w:space="0" w:color="auto"/>
              <w:right w:val="single" w:sz="4" w:space="0" w:color="auto"/>
            </w:tcBorders>
            <w:vAlign w:val="center"/>
            <w:hideMark/>
          </w:tcPr>
          <w:p w14:paraId="79EA521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D5C92C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537896E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5442840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6D08F90" w14:textId="5B9F19F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r>
              <w:rPr>
                <w:rFonts w:asciiTheme="majorHAnsi" w:hAnsiTheme="majorHAnsi" w:cs="Times New Roman"/>
                <w:sz w:val="20"/>
                <w:szCs w:val="21"/>
                <w:lang w:val="en-US"/>
              </w:rPr>
              <w:t>,</w:t>
            </w:r>
            <w:r w:rsidRPr="008949A8">
              <w:rPr>
                <w:rFonts w:asciiTheme="majorHAnsi" w:hAnsiTheme="majorHAnsi" w:cs="Times New Roman"/>
                <w:sz w:val="20"/>
                <w:szCs w:val="21"/>
                <w:lang w:val="en-US"/>
              </w:rPr>
              <w:t>79</w:t>
            </w:r>
          </w:p>
        </w:tc>
        <w:tc>
          <w:tcPr>
            <w:tcW w:w="436" w:type="pct"/>
            <w:tcBorders>
              <w:top w:val="single" w:sz="4" w:space="0" w:color="auto"/>
              <w:left w:val="single" w:sz="4" w:space="0" w:color="auto"/>
              <w:bottom w:val="single" w:sz="4" w:space="0" w:color="auto"/>
              <w:right w:val="single" w:sz="4" w:space="0" w:color="auto"/>
            </w:tcBorders>
            <w:vAlign w:val="center"/>
            <w:hideMark/>
          </w:tcPr>
          <w:p w14:paraId="5A203A9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2173897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686C99C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95540F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1454CABB"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6F016907" w14:textId="4BA2F3C4"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22</w:t>
            </w:r>
          </w:p>
        </w:tc>
        <w:tc>
          <w:tcPr>
            <w:tcW w:w="988" w:type="pct"/>
            <w:tcBorders>
              <w:top w:val="single" w:sz="4" w:space="0" w:color="auto"/>
              <w:left w:val="single" w:sz="4" w:space="0" w:color="auto"/>
              <w:bottom w:val="single" w:sz="4" w:space="0" w:color="auto"/>
              <w:right w:val="single" w:sz="4" w:space="0" w:color="auto"/>
            </w:tcBorders>
            <w:vAlign w:val="center"/>
            <w:hideMark/>
          </w:tcPr>
          <w:p w14:paraId="5E77F14B" w14:textId="31E436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Tălăpan - localitatea Brezni</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a-Motru</w:t>
            </w:r>
          </w:p>
        </w:tc>
        <w:tc>
          <w:tcPr>
            <w:tcW w:w="436" w:type="pct"/>
            <w:tcBorders>
              <w:top w:val="single" w:sz="4" w:space="0" w:color="auto"/>
              <w:left w:val="single" w:sz="4" w:space="0" w:color="auto"/>
              <w:bottom w:val="single" w:sz="4" w:space="0" w:color="auto"/>
              <w:right w:val="single" w:sz="4" w:space="0" w:color="auto"/>
            </w:tcBorders>
            <w:vAlign w:val="center"/>
            <w:hideMark/>
          </w:tcPr>
          <w:p w14:paraId="3A70A58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E8A4F3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6B0D7C1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7F5D93E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43FF1ABF" w14:textId="74B1C00E"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r>
              <w:rPr>
                <w:rFonts w:asciiTheme="majorHAnsi" w:hAnsiTheme="majorHAnsi" w:cs="Times New Roman"/>
                <w:sz w:val="20"/>
                <w:szCs w:val="21"/>
                <w:lang w:val="en-US"/>
              </w:rPr>
              <w:t>,</w:t>
            </w:r>
            <w:r w:rsidRPr="008949A8">
              <w:rPr>
                <w:rFonts w:asciiTheme="majorHAnsi" w:hAnsiTheme="majorHAnsi" w:cs="Times New Roman"/>
                <w:sz w:val="20"/>
                <w:szCs w:val="21"/>
                <w:lang w:val="en-US"/>
              </w:rPr>
              <w:t>50</w:t>
            </w:r>
          </w:p>
        </w:tc>
        <w:tc>
          <w:tcPr>
            <w:tcW w:w="436" w:type="pct"/>
            <w:tcBorders>
              <w:top w:val="single" w:sz="4" w:space="0" w:color="auto"/>
              <w:left w:val="single" w:sz="4" w:space="0" w:color="auto"/>
              <w:bottom w:val="single" w:sz="4" w:space="0" w:color="auto"/>
              <w:right w:val="single" w:sz="4" w:space="0" w:color="auto"/>
            </w:tcBorders>
            <w:vAlign w:val="center"/>
            <w:hideMark/>
          </w:tcPr>
          <w:p w14:paraId="2CB1DC8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p>
        </w:tc>
        <w:tc>
          <w:tcPr>
            <w:tcW w:w="378" w:type="pct"/>
            <w:tcBorders>
              <w:top w:val="single" w:sz="4" w:space="0" w:color="auto"/>
              <w:left w:val="single" w:sz="4" w:space="0" w:color="auto"/>
              <w:bottom w:val="single" w:sz="4" w:space="0" w:color="auto"/>
              <w:right w:val="single" w:sz="4" w:space="0" w:color="auto"/>
            </w:tcBorders>
            <w:vAlign w:val="center"/>
          </w:tcPr>
          <w:p w14:paraId="3E667B1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7C8CFCD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47CCBBF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4C468EA0"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DBDA8CC" w14:textId="3B8933CA"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23</w:t>
            </w:r>
          </w:p>
        </w:tc>
        <w:tc>
          <w:tcPr>
            <w:tcW w:w="988" w:type="pct"/>
            <w:tcBorders>
              <w:top w:val="single" w:sz="4" w:space="0" w:color="auto"/>
              <w:left w:val="single" w:sz="4" w:space="0" w:color="auto"/>
              <w:bottom w:val="single" w:sz="4" w:space="0" w:color="auto"/>
              <w:right w:val="single" w:sz="4" w:space="0" w:color="auto"/>
            </w:tcBorders>
            <w:vAlign w:val="center"/>
            <w:hideMark/>
          </w:tcPr>
          <w:p w14:paraId="13F2180A" w14:textId="6E064BC1" w:rsidR="005C62BE" w:rsidRPr="00D75EBF" w:rsidRDefault="005C62BE" w:rsidP="005C62BE">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Râul Blahni</w:t>
            </w:r>
            <w:r w:rsidR="00AA45DB" w:rsidRPr="00D75EBF">
              <w:rPr>
                <w:rFonts w:asciiTheme="majorHAnsi" w:hAnsiTheme="majorHAnsi" w:cs="Times New Roman"/>
                <w:sz w:val="20"/>
                <w:szCs w:val="21"/>
                <w:lang w:val="it-IT"/>
              </w:rPr>
              <w:t>ț</w:t>
            </w:r>
            <w:r w:rsidRPr="00D75EBF">
              <w:rPr>
                <w:rFonts w:asciiTheme="majorHAnsi" w:hAnsiTheme="majorHAnsi" w:cs="Times New Roman"/>
                <w:sz w:val="20"/>
                <w:szCs w:val="21"/>
                <w:lang w:val="it-IT"/>
              </w:rPr>
              <w:t xml:space="preserve">a - localitatea </w:t>
            </w:r>
            <w:r w:rsidR="00346959" w:rsidRPr="00D75EBF">
              <w:rPr>
                <w:rFonts w:asciiTheme="majorHAnsi" w:hAnsiTheme="majorHAnsi" w:cs="Times New Roman"/>
                <w:sz w:val="20"/>
                <w:szCs w:val="21"/>
                <w:lang w:val="it-IT"/>
              </w:rPr>
              <w:t>Ș</w:t>
            </w:r>
            <w:r w:rsidRPr="00D75EBF">
              <w:rPr>
                <w:rFonts w:asciiTheme="majorHAnsi" w:hAnsiTheme="majorHAnsi" w:cs="Times New Roman"/>
                <w:sz w:val="20"/>
                <w:szCs w:val="21"/>
                <w:lang w:val="it-IT"/>
              </w:rPr>
              <w:t>tefan Odobleja - localitatea Petri</w:t>
            </w:r>
            <w:r w:rsidR="00346959" w:rsidRPr="00D75EBF">
              <w:rPr>
                <w:rFonts w:asciiTheme="majorHAnsi" w:hAnsiTheme="majorHAnsi" w:cs="Times New Roman"/>
                <w:sz w:val="20"/>
                <w:szCs w:val="21"/>
                <w:lang w:val="it-IT"/>
              </w:rPr>
              <w:t>ș</w:t>
            </w:r>
          </w:p>
        </w:tc>
        <w:tc>
          <w:tcPr>
            <w:tcW w:w="436" w:type="pct"/>
            <w:tcBorders>
              <w:top w:val="single" w:sz="4" w:space="0" w:color="auto"/>
              <w:left w:val="single" w:sz="4" w:space="0" w:color="auto"/>
              <w:bottom w:val="single" w:sz="4" w:space="0" w:color="auto"/>
              <w:right w:val="single" w:sz="4" w:space="0" w:color="auto"/>
            </w:tcBorders>
            <w:vAlign w:val="center"/>
            <w:hideMark/>
          </w:tcPr>
          <w:p w14:paraId="499102A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B1EFA3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4E72B38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215E12D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3104AE6C" w14:textId="45580EA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40</w:t>
            </w:r>
          </w:p>
        </w:tc>
        <w:tc>
          <w:tcPr>
            <w:tcW w:w="436" w:type="pct"/>
            <w:tcBorders>
              <w:top w:val="single" w:sz="4" w:space="0" w:color="auto"/>
              <w:left w:val="single" w:sz="4" w:space="0" w:color="auto"/>
              <w:bottom w:val="single" w:sz="4" w:space="0" w:color="auto"/>
              <w:right w:val="single" w:sz="4" w:space="0" w:color="auto"/>
            </w:tcBorders>
            <w:vAlign w:val="center"/>
            <w:hideMark/>
          </w:tcPr>
          <w:p w14:paraId="1BA43E8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07006E7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69B348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B3C1D8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B42; B43</w:t>
            </w:r>
          </w:p>
        </w:tc>
      </w:tr>
      <w:tr w:rsidR="005C62BE" w:rsidRPr="005B1D0F" w14:paraId="01683DAD"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C7D6B81" w14:textId="7560B9E5"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24</w:t>
            </w:r>
          </w:p>
        </w:tc>
        <w:tc>
          <w:tcPr>
            <w:tcW w:w="988" w:type="pct"/>
            <w:tcBorders>
              <w:top w:val="single" w:sz="4" w:space="0" w:color="auto"/>
              <w:left w:val="single" w:sz="4" w:space="0" w:color="auto"/>
              <w:bottom w:val="single" w:sz="4" w:space="0" w:color="auto"/>
              <w:right w:val="single" w:sz="4" w:space="0" w:color="auto"/>
            </w:tcBorders>
            <w:vAlign w:val="center"/>
            <w:hideMark/>
          </w:tcPr>
          <w:p w14:paraId="49DA7940" w14:textId="400149E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Drincea 1 - localitatea Podul Grosului - localitatea Cujmir</w:t>
            </w:r>
          </w:p>
        </w:tc>
        <w:tc>
          <w:tcPr>
            <w:tcW w:w="436" w:type="pct"/>
            <w:tcBorders>
              <w:top w:val="single" w:sz="4" w:space="0" w:color="auto"/>
              <w:left w:val="single" w:sz="4" w:space="0" w:color="auto"/>
              <w:bottom w:val="single" w:sz="4" w:space="0" w:color="auto"/>
              <w:right w:val="single" w:sz="4" w:space="0" w:color="auto"/>
            </w:tcBorders>
            <w:vAlign w:val="center"/>
            <w:hideMark/>
          </w:tcPr>
          <w:p w14:paraId="5D6A600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4F27C8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59F2EC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76D2D19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10C0C3AA" w14:textId="5862B79D"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59</w:t>
            </w:r>
            <w:r>
              <w:rPr>
                <w:rFonts w:asciiTheme="majorHAnsi" w:hAnsiTheme="majorHAnsi" w:cs="Times New Roman"/>
                <w:sz w:val="20"/>
                <w:szCs w:val="21"/>
                <w:lang w:val="en-US"/>
              </w:rPr>
              <w:t>,</w:t>
            </w:r>
            <w:r w:rsidRPr="008949A8">
              <w:rPr>
                <w:rFonts w:asciiTheme="majorHAnsi" w:hAnsiTheme="majorHAnsi" w:cs="Times New Roman"/>
                <w:sz w:val="20"/>
                <w:szCs w:val="21"/>
                <w:lang w:val="en-US"/>
              </w:rPr>
              <w:t>73</w:t>
            </w:r>
          </w:p>
        </w:tc>
        <w:tc>
          <w:tcPr>
            <w:tcW w:w="436" w:type="pct"/>
            <w:tcBorders>
              <w:top w:val="single" w:sz="4" w:space="0" w:color="auto"/>
              <w:left w:val="single" w:sz="4" w:space="0" w:color="auto"/>
              <w:bottom w:val="single" w:sz="4" w:space="0" w:color="auto"/>
              <w:right w:val="single" w:sz="4" w:space="0" w:color="auto"/>
            </w:tcBorders>
            <w:vAlign w:val="center"/>
            <w:hideMark/>
          </w:tcPr>
          <w:p w14:paraId="4E1F10D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18D52DB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548A99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0F9FD2D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B43</w:t>
            </w:r>
          </w:p>
        </w:tc>
      </w:tr>
      <w:tr w:rsidR="005C62BE" w:rsidRPr="005B1D0F" w14:paraId="37D0D590"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73D79597" w14:textId="19266A76"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25</w:t>
            </w:r>
          </w:p>
        </w:tc>
        <w:tc>
          <w:tcPr>
            <w:tcW w:w="988" w:type="pct"/>
            <w:tcBorders>
              <w:top w:val="single" w:sz="4" w:space="0" w:color="auto"/>
              <w:left w:val="single" w:sz="4" w:space="0" w:color="auto"/>
              <w:bottom w:val="single" w:sz="4" w:space="0" w:color="auto"/>
              <w:right w:val="single" w:sz="4" w:space="0" w:color="auto"/>
            </w:tcBorders>
            <w:vAlign w:val="center"/>
            <w:hideMark/>
          </w:tcPr>
          <w:p w14:paraId="1712D8D6" w14:textId="03611042"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Desnă</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ui - localitatea Gvardini</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a</w:t>
            </w:r>
          </w:p>
        </w:tc>
        <w:tc>
          <w:tcPr>
            <w:tcW w:w="436" w:type="pct"/>
            <w:tcBorders>
              <w:top w:val="single" w:sz="4" w:space="0" w:color="auto"/>
              <w:left w:val="single" w:sz="4" w:space="0" w:color="auto"/>
              <w:bottom w:val="single" w:sz="4" w:space="0" w:color="auto"/>
              <w:right w:val="single" w:sz="4" w:space="0" w:color="auto"/>
            </w:tcBorders>
            <w:vAlign w:val="center"/>
            <w:hideMark/>
          </w:tcPr>
          <w:p w14:paraId="49154C0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11390E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6AB184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18.04.2014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1CD0442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7CD246BB" w14:textId="2DC90BF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r>
              <w:rPr>
                <w:rFonts w:asciiTheme="majorHAnsi" w:hAnsiTheme="majorHAnsi" w:cs="Times New Roman"/>
                <w:sz w:val="20"/>
                <w:szCs w:val="21"/>
                <w:lang w:val="en-US"/>
              </w:rPr>
              <w:t>,</w:t>
            </w:r>
            <w:r w:rsidRPr="008949A8">
              <w:rPr>
                <w:rFonts w:asciiTheme="majorHAnsi" w:hAnsiTheme="majorHAnsi" w:cs="Times New Roman"/>
                <w:sz w:val="20"/>
                <w:szCs w:val="21"/>
                <w:lang w:val="en-US"/>
              </w:rPr>
              <w:t>90</w:t>
            </w:r>
          </w:p>
        </w:tc>
        <w:tc>
          <w:tcPr>
            <w:tcW w:w="436" w:type="pct"/>
            <w:tcBorders>
              <w:top w:val="single" w:sz="4" w:space="0" w:color="auto"/>
              <w:left w:val="single" w:sz="4" w:space="0" w:color="auto"/>
              <w:bottom w:val="single" w:sz="4" w:space="0" w:color="auto"/>
              <w:right w:val="single" w:sz="4" w:space="0" w:color="auto"/>
            </w:tcBorders>
            <w:vAlign w:val="center"/>
            <w:hideMark/>
          </w:tcPr>
          <w:p w14:paraId="29F05C3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p>
        </w:tc>
        <w:tc>
          <w:tcPr>
            <w:tcW w:w="378" w:type="pct"/>
            <w:tcBorders>
              <w:top w:val="single" w:sz="4" w:space="0" w:color="auto"/>
              <w:left w:val="single" w:sz="4" w:space="0" w:color="auto"/>
              <w:bottom w:val="single" w:sz="4" w:space="0" w:color="auto"/>
              <w:right w:val="single" w:sz="4" w:space="0" w:color="auto"/>
            </w:tcBorders>
            <w:vAlign w:val="center"/>
          </w:tcPr>
          <w:p w14:paraId="050F3DA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4BCA03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435BE79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B43</w:t>
            </w:r>
          </w:p>
        </w:tc>
      </w:tr>
      <w:tr w:rsidR="005C62BE" w:rsidRPr="005B1D0F" w14:paraId="06CEC7B0"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9EC229C" w14:textId="2820C0E5"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26</w:t>
            </w:r>
          </w:p>
        </w:tc>
        <w:tc>
          <w:tcPr>
            <w:tcW w:w="988" w:type="pct"/>
            <w:tcBorders>
              <w:top w:val="single" w:sz="4" w:space="0" w:color="auto"/>
              <w:left w:val="single" w:sz="4" w:space="0" w:color="auto"/>
              <w:bottom w:val="single" w:sz="4" w:space="0" w:color="auto"/>
              <w:right w:val="single" w:sz="4" w:space="0" w:color="auto"/>
            </w:tcBorders>
            <w:vAlign w:val="center"/>
            <w:hideMark/>
          </w:tcPr>
          <w:p w14:paraId="619DCE40" w14:textId="0E88CA62"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Jie</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 xml:space="preserve"> - localitatea Petrila</w:t>
            </w:r>
          </w:p>
        </w:tc>
        <w:tc>
          <w:tcPr>
            <w:tcW w:w="436" w:type="pct"/>
            <w:tcBorders>
              <w:top w:val="single" w:sz="4" w:space="0" w:color="auto"/>
              <w:left w:val="single" w:sz="4" w:space="0" w:color="auto"/>
              <w:bottom w:val="single" w:sz="4" w:space="0" w:color="auto"/>
              <w:right w:val="single" w:sz="4" w:space="0" w:color="auto"/>
            </w:tcBorders>
            <w:vAlign w:val="center"/>
            <w:hideMark/>
          </w:tcPr>
          <w:p w14:paraId="7DFE5E6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27806C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1A9FD00"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09.07.2014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215BE5F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610" w:type="pct"/>
            <w:tcBorders>
              <w:top w:val="single" w:sz="4" w:space="0" w:color="auto"/>
              <w:left w:val="single" w:sz="4" w:space="0" w:color="auto"/>
              <w:bottom w:val="single" w:sz="4" w:space="0" w:color="auto"/>
              <w:right w:val="single" w:sz="4" w:space="0" w:color="auto"/>
            </w:tcBorders>
            <w:vAlign w:val="center"/>
            <w:hideMark/>
          </w:tcPr>
          <w:p w14:paraId="5D92A71F" w14:textId="7D6D4080"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8</w:t>
            </w:r>
            <w:r>
              <w:rPr>
                <w:rFonts w:asciiTheme="majorHAnsi" w:hAnsiTheme="majorHAnsi" w:cs="Times New Roman"/>
                <w:sz w:val="20"/>
                <w:szCs w:val="21"/>
                <w:lang w:val="en-US"/>
              </w:rPr>
              <w:t>,</w:t>
            </w:r>
            <w:r w:rsidRPr="008949A8">
              <w:rPr>
                <w:rFonts w:asciiTheme="majorHAnsi" w:hAnsiTheme="majorHAnsi" w:cs="Times New Roman"/>
                <w:sz w:val="20"/>
                <w:szCs w:val="21"/>
                <w:lang w:val="en-US"/>
              </w:rPr>
              <w:t>93</w:t>
            </w:r>
          </w:p>
        </w:tc>
        <w:tc>
          <w:tcPr>
            <w:tcW w:w="436" w:type="pct"/>
            <w:tcBorders>
              <w:top w:val="single" w:sz="4" w:space="0" w:color="auto"/>
              <w:left w:val="single" w:sz="4" w:space="0" w:color="auto"/>
              <w:bottom w:val="single" w:sz="4" w:space="0" w:color="auto"/>
              <w:right w:val="single" w:sz="4" w:space="0" w:color="auto"/>
            </w:tcBorders>
            <w:vAlign w:val="center"/>
            <w:hideMark/>
          </w:tcPr>
          <w:p w14:paraId="5E22416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9%</w:t>
            </w:r>
          </w:p>
        </w:tc>
        <w:tc>
          <w:tcPr>
            <w:tcW w:w="378" w:type="pct"/>
            <w:tcBorders>
              <w:top w:val="single" w:sz="4" w:space="0" w:color="auto"/>
              <w:left w:val="single" w:sz="4" w:space="0" w:color="auto"/>
              <w:bottom w:val="single" w:sz="4" w:space="0" w:color="auto"/>
              <w:right w:val="single" w:sz="4" w:space="0" w:color="auto"/>
            </w:tcBorders>
            <w:vAlign w:val="center"/>
          </w:tcPr>
          <w:p w14:paraId="6333F0E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5AAD714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4ADFCD2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B43</w:t>
            </w:r>
          </w:p>
        </w:tc>
      </w:tr>
      <w:tr w:rsidR="005C62BE" w:rsidRPr="005B1D0F" w14:paraId="7B7AD6D3"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50898F42" w14:textId="67380F8C"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27</w:t>
            </w:r>
          </w:p>
        </w:tc>
        <w:tc>
          <w:tcPr>
            <w:tcW w:w="988" w:type="pct"/>
            <w:tcBorders>
              <w:top w:val="single" w:sz="4" w:space="0" w:color="auto"/>
              <w:left w:val="single" w:sz="4" w:space="0" w:color="auto"/>
              <w:bottom w:val="single" w:sz="4" w:space="0" w:color="auto"/>
              <w:right w:val="single" w:sz="4" w:space="0" w:color="auto"/>
            </w:tcBorders>
            <w:vAlign w:val="center"/>
            <w:hideMark/>
          </w:tcPr>
          <w:p w14:paraId="45CF4EFA" w14:textId="30694BA3" w:rsidR="005C62BE" w:rsidRPr="00D75EBF" w:rsidRDefault="005C62BE" w:rsidP="005C62BE">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Râul Ple</w:t>
            </w:r>
            <w:r w:rsidR="00346959" w:rsidRPr="00D75EBF">
              <w:rPr>
                <w:rFonts w:asciiTheme="majorHAnsi" w:hAnsiTheme="majorHAnsi" w:cs="Times New Roman"/>
                <w:sz w:val="20"/>
                <w:szCs w:val="21"/>
                <w:lang w:val="pt-BR"/>
              </w:rPr>
              <w:t>ș</w:t>
            </w:r>
            <w:r w:rsidRPr="00D75EBF">
              <w:rPr>
                <w:rFonts w:asciiTheme="majorHAnsi" w:hAnsiTheme="majorHAnsi" w:cs="Times New Roman"/>
                <w:sz w:val="20"/>
                <w:szCs w:val="21"/>
                <w:lang w:val="pt-BR"/>
              </w:rPr>
              <w:t>uva - aval localitatea 23 August</w:t>
            </w:r>
          </w:p>
        </w:tc>
        <w:tc>
          <w:tcPr>
            <w:tcW w:w="436" w:type="pct"/>
            <w:tcBorders>
              <w:top w:val="single" w:sz="4" w:space="0" w:color="auto"/>
              <w:left w:val="single" w:sz="4" w:space="0" w:color="auto"/>
              <w:bottom w:val="single" w:sz="4" w:space="0" w:color="auto"/>
              <w:right w:val="single" w:sz="4" w:space="0" w:color="auto"/>
            </w:tcBorders>
            <w:vAlign w:val="center"/>
            <w:hideMark/>
          </w:tcPr>
          <w:p w14:paraId="3D15B4D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60885DC"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04C6BAA1" w14:textId="7053B30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56F259E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24.07.2014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2A6FBB3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1B6E5E6A" w14:textId="21884C22"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8</w:t>
            </w:r>
            <w:r>
              <w:rPr>
                <w:rFonts w:asciiTheme="majorHAnsi" w:hAnsiTheme="majorHAnsi" w:cs="Times New Roman"/>
                <w:sz w:val="20"/>
                <w:szCs w:val="21"/>
                <w:lang w:val="en-US"/>
              </w:rPr>
              <w:t>,</w:t>
            </w:r>
            <w:r w:rsidRPr="008949A8">
              <w:rPr>
                <w:rFonts w:asciiTheme="majorHAnsi" w:hAnsiTheme="majorHAnsi" w:cs="Times New Roman"/>
                <w:sz w:val="20"/>
                <w:szCs w:val="21"/>
                <w:lang w:val="en-US"/>
              </w:rPr>
              <w:t>57</w:t>
            </w:r>
          </w:p>
        </w:tc>
        <w:tc>
          <w:tcPr>
            <w:tcW w:w="436" w:type="pct"/>
            <w:tcBorders>
              <w:top w:val="single" w:sz="4" w:space="0" w:color="auto"/>
              <w:left w:val="single" w:sz="4" w:space="0" w:color="auto"/>
              <w:bottom w:val="single" w:sz="4" w:space="0" w:color="auto"/>
              <w:right w:val="single" w:sz="4" w:space="0" w:color="auto"/>
            </w:tcBorders>
            <w:vAlign w:val="center"/>
            <w:hideMark/>
          </w:tcPr>
          <w:p w14:paraId="7428C0C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50%</w:t>
            </w:r>
          </w:p>
        </w:tc>
        <w:tc>
          <w:tcPr>
            <w:tcW w:w="378" w:type="pct"/>
            <w:tcBorders>
              <w:top w:val="single" w:sz="4" w:space="0" w:color="auto"/>
              <w:left w:val="single" w:sz="4" w:space="0" w:color="auto"/>
              <w:bottom w:val="single" w:sz="4" w:space="0" w:color="auto"/>
              <w:right w:val="single" w:sz="4" w:space="0" w:color="auto"/>
            </w:tcBorders>
            <w:vAlign w:val="center"/>
          </w:tcPr>
          <w:p w14:paraId="5A787BF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5B37AAE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01A3943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B12; B31; B41; B42; B43</w:t>
            </w:r>
          </w:p>
        </w:tc>
      </w:tr>
      <w:tr w:rsidR="005C62BE" w:rsidRPr="005B1D0F" w14:paraId="059A16A9"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50F3D25C" w14:textId="1DF18DD1"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28</w:t>
            </w:r>
          </w:p>
        </w:tc>
        <w:tc>
          <w:tcPr>
            <w:tcW w:w="988" w:type="pct"/>
            <w:tcBorders>
              <w:top w:val="single" w:sz="4" w:space="0" w:color="auto"/>
              <w:left w:val="single" w:sz="4" w:space="0" w:color="auto"/>
              <w:bottom w:val="single" w:sz="4" w:space="0" w:color="auto"/>
              <w:right w:val="single" w:sz="4" w:space="0" w:color="auto"/>
            </w:tcBorders>
            <w:vAlign w:val="center"/>
            <w:hideMark/>
          </w:tcPr>
          <w:p w14:paraId="329067B9" w14:textId="34A48A76"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Oste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cova - localitatea Stigni</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a</w:t>
            </w:r>
          </w:p>
        </w:tc>
        <w:tc>
          <w:tcPr>
            <w:tcW w:w="436" w:type="pct"/>
            <w:tcBorders>
              <w:top w:val="single" w:sz="4" w:space="0" w:color="auto"/>
              <w:left w:val="single" w:sz="4" w:space="0" w:color="auto"/>
              <w:bottom w:val="single" w:sz="4" w:space="0" w:color="auto"/>
              <w:right w:val="single" w:sz="4" w:space="0" w:color="auto"/>
            </w:tcBorders>
            <w:vAlign w:val="center"/>
            <w:hideMark/>
          </w:tcPr>
          <w:p w14:paraId="68E7E80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3BCCA0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CA0447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24.07.2014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4B6E763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67BA3402" w14:textId="41BBE9F3"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r>
              <w:rPr>
                <w:rFonts w:asciiTheme="majorHAnsi" w:hAnsiTheme="majorHAnsi" w:cs="Times New Roman"/>
                <w:sz w:val="20"/>
                <w:szCs w:val="21"/>
                <w:lang w:val="en-US"/>
              </w:rPr>
              <w:t>,</w:t>
            </w:r>
            <w:r w:rsidRPr="008949A8">
              <w:rPr>
                <w:rFonts w:asciiTheme="majorHAnsi" w:hAnsiTheme="majorHAnsi" w:cs="Times New Roman"/>
                <w:sz w:val="20"/>
                <w:szCs w:val="21"/>
                <w:lang w:val="en-US"/>
              </w:rPr>
              <w:t>78</w:t>
            </w:r>
          </w:p>
        </w:tc>
        <w:tc>
          <w:tcPr>
            <w:tcW w:w="436" w:type="pct"/>
            <w:tcBorders>
              <w:top w:val="single" w:sz="4" w:space="0" w:color="auto"/>
              <w:left w:val="single" w:sz="4" w:space="0" w:color="auto"/>
              <w:bottom w:val="single" w:sz="4" w:space="0" w:color="auto"/>
              <w:right w:val="single" w:sz="4" w:space="0" w:color="auto"/>
            </w:tcBorders>
            <w:vAlign w:val="center"/>
            <w:hideMark/>
          </w:tcPr>
          <w:p w14:paraId="6D6A1F9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17%</w:t>
            </w:r>
          </w:p>
        </w:tc>
        <w:tc>
          <w:tcPr>
            <w:tcW w:w="378" w:type="pct"/>
            <w:tcBorders>
              <w:top w:val="single" w:sz="4" w:space="0" w:color="auto"/>
              <w:left w:val="single" w:sz="4" w:space="0" w:color="auto"/>
              <w:bottom w:val="single" w:sz="4" w:space="0" w:color="auto"/>
              <w:right w:val="single" w:sz="4" w:space="0" w:color="auto"/>
            </w:tcBorders>
            <w:vAlign w:val="center"/>
          </w:tcPr>
          <w:p w14:paraId="1B4BEA0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4A5D211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1CAA14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w:t>
            </w:r>
          </w:p>
        </w:tc>
      </w:tr>
      <w:tr w:rsidR="005C62BE" w:rsidRPr="008949A8" w14:paraId="4035AF6F"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29A07BCB" w14:textId="12728F39"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29</w:t>
            </w:r>
          </w:p>
        </w:tc>
        <w:tc>
          <w:tcPr>
            <w:tcW w:w="988" w:type="pct"/>
            <w:tcBorders>
              <w:top w:val="single" w:sz="4" w:space="0" w:color="auto"/>
              <w:left w:val="single" w:sz="4" w:space="0" w:color="auto"/>
              <w:bottom w:val="single" w:sz="4" w:space="0" w:color="auto"/>
              <w:right w:val="single" w:sz="4" w:space="0" w:color="auto"/>
            </w:tcBorders>
            <w:vAlign w:val="center"/>
            <w:hideMark/>
          </w:tcPr>
          <w:p w14:paraId="0363FA3C" w14:textId="3EC19E9F"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Jiu - aval acumularea Turceni - amonte confluen</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ă Brăde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2D83830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9BDCEEE" w14:textId="77777777" w:rsidR="005C62BE" w:rsidRDefault="005C62BE" w:rsidP="005C62BE">
            <w:pPr>
              <w:pStyle w:val="1tabelrest"/>
              <w:contextualSpacing/>
              <w:jc w:val="left"/>
              <w:rPr>
                <w:rFonts w:asciiTheme="majorHAnsi" w:hAnsiTheme="majorHAnsi" w:cs="Times New Roman"/>
                <w:sz w:val="20"/>
                <w:szCs w:val="21"/>
                <w:lang w:val="en-US"/>
              </w:rPr>
            </w:pPr>
            <w:r w:rsidRPr="008949A8">
              <w:rPr>
                <w:rFonts w:asciiTheme="majorHAnsi" w:hAnsiTheme="majorHAnsi" w:cs="Times New Roman"/>
                <w:sz w:val="20"/>
                <w:szCs w:val="21"/>
                <w:lang w:val="en-US"/>
              </w:rPr>
              <w:t>fluvială,</w:t>
            </w:r>
          </w:p>
          <w:p w14:paraId="2947467E" w14:textId="5C2EC80F"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pluvială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2E680F2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27.07.2014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691A8B5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6</w:t>
            </w:r>
          </w:p>
        </w:tc>
        <w:tc>
          <w:tcPr>
            <w:tcW w:w="610" w:type="pct"/>
            <w:tcBorders>
              <w:top w:val="single" w:sz="4" w:space="0" w:color="auto"/>
              <w:left w:val="single" w:sz="4" w:space="0" w:color="auto"/>
              <w:bottom w:val="single" w:sz="4" w:space="0" w:color="auto"/>
              <w:right w:val="single" w:sz="4" w:space="0" w:color="auto"/>
            </w:tcBorders>
            <w:vAlign w:val="center"/>
            <w:hideMark/>
          </w:tcPr>
          <w:p w14:paraId="3A611EBD" w14:textId="78D4EA2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28</w:t>
            </w:r>
            <w:r>
              <w:rPr>
                <w:rFonts w:asciiTheme="majorHAnsi" w:hAnsiTheme="majorHAnsi" w:cs="Times New Roman"/>
                <w:sz w:val="20"/>
                <w:szCs w:val="21"/>
                <w:lang w:val="en-US"/>
              </w:rPr>
              <w:t>,</w:t>
            </w:r>
            <w:r w:rsidRPr="008949A8">
              <w:rPr>
                <w:rFonts w:asciiTheme="majorHAnsi" w:hAnsiTheme="majorHAnsi" w:cs="Times New Roman"/>
                <w:sz w:val="20"/>
                <w:szCs w:val="21"/>
                <w:lang w:val="en-US"/>
              </w:rPr>
              <w:t>40</w:t>
            </w:r>
          </w:p>
        </w:tc>
        <w:tc>
          <w:tcPr>
            <w:tcW w:w="436" w:type="pct"/>
            <w:tcBorders>
              <w:top w:val="single" w:sz="4" w:space="0" w:color="auto"/>
              <w:left w:val="single" w:sz="4" w:space="0" w:color="auto"/>
              <w:bottom w:val="single" w:sz="4" w:space="0" w:color="auto"/>
              <w:right w:val="single" w:sz="4" w:space="0" w:color="auto"/>
            </w:tcBorders>
            <w:vAlign w:val="center"/>
            <w:hideMark/>
          </w:tcPr>
          <w:p w14:paraId="3AE51C1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w:t>
            </w:r>
          </w:p>
        </w:tc>
        <w:tc>
          <w:tcPr>
            <w:tcW w:w="378" w:type="pct"/>
            <w:tcBorders>
              <w:top w:val="single" w:sz="4" w:space="0" w:color="auto"/>
              <w:left w:val="single" w:sz="4" w:space="0" w:color="auto"/>
              <w:bottom w:val="single" w:sz="4" w:space="0" w:color="auto"/>
              <w:right w:val="single" w:sz="4" w:space="0" w:color="auto"/>
            </w:tcBorders>
            <w:vAlign w:val="center"/>
          </w:tcPr>
          <w:p w14:paraId="0273799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230D856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A35</w:t>
            </w:r>
          </w:p>
        </w:tc>
        <w:tc>
          <w:tcPr>
            <w:tcW w:w="379" w:type="pct"/>
            <w:tcBorders>
              <w:top w:val="single" w:sz="4" w:space="0" w:color="auto"/>
              <w:left w:val="single" w:sz="4" w:space="0" w:color="auto"/>
              <w:bottom w:val="single" w:sz="4" w:space="0" w:color="auto"/>
              <w:right w:val="single" w:sz="4" w:space="0" w:color="auto"/>
            </w:tcBorders>
            <w:vAlign w:val="center"/>
          </w:tcPr>
          <w:p w14:paraId="58C2B20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 B43</w:t>
            </w:r>
          </w:p>
        </w:tc>
      </w:tr>
      <w:tr w:rsidR="005C62BE" w:rsidRPr="008949A8" w14:paraId="57B22AF8"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55254D72" w14:textId="5CDD4335"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30</w:t>
            </w:r>
          </w:p>
        </w:tc>
        <w:tc>
          <w:tcPr>
            <w:tcW w:w="988" w:type="pct"/>
            <w:tcBorders>
              <w:top w:val="single" w:sz="4" w:space="0" w:color="auto"/>
              <w:left w:val="single" w:sz="4" w:space="0" w:color="auto"/>
              <w:bottom w:val="single" w:sz="4" w:space="0" w:color="auto"/>
              <w:right w:val="single" w:sz="4" w:space="0" w:color="auto"/>
            </w:tcBorders>
            <w:vAlign w:val="center"/>
            <w:hideMark/>
          </w:tcPr>
          <w:p w14:paraId="669801D3" w14:textId="020C556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Gilort - aval confluen</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ă r. Romanul - amonte localitatea Bălce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708AE6F2"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1BCAD65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4F8C936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27.07.2014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5EFFB62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3</w:t>
            </w:r>
          </w:p>
        </w:tc>
        <w:tc>
          <w:tcPr>
            <w:tcW w:w="610" w:type="pct"/>
            <w:tcBorders>
              <w:top w:val="single" w:sz="4" w:space="0" w:color="auto"/>
              <w:left w:val="single" w:sz="4" w:space="0" w:color="auto"/>
              <w:bottom w:val="single" w:sz="4" w:space="0" w:color="auto"/>
              <w:right w:val="single" w:sz="4" w:space="0" w:color="auto"/>
            </w:tcBorders>
            <w:vAlign w:val="center"/>
            <w:hideMark/>
          </w:tcPr>
          <w:p w14:paraId="12FCBB6F" w14:textId="40D76919"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39</w:t>
            </w:r>
          </w:p>
        </w:tc>
        <w:tc>
          <w:tcPr>
            <w:tcW w:w="436" w:type="pct"/>
            <w:tcBorders>
              <w:top w:val="single" w:sz="4" w:space="0" w:color="auto"/>
              <w:left w:val="single" w:sz="4" w:space="0" w:color="auto"/>
              <w:bottom w:val="single" w:sz="4" w:space="0" w:color="auto"/>
              <w:right w:val="single" w:sz="4" w:space="0" w:color="auto"/>
            </w:tcBorders>
            <w:vAlign w:val="center"/>
            <w:hideMark/>
          </w:tcPr>
          <w:p w14:paraId="04AF580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55D1FCE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73E038B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7BED3FB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B22; B41; B42; B43; B44</w:t>
            </w:r>
          </w:p>
        </w:tc>
      </w:tr>
      <w:tr w:rsidR="005C62BE" w:rsidRPr="008949A8" w14:paraId="145EDB2C"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41C8C6CA" w14:textId="48CE45F1"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lastRenderedPageBreak/>
              <w:t>31</w:t>
            </w:r>
          </w:p>
        </w:tc>
        <w:tc>
          <w:tcPr>
            <w:tcW w:w="988" w:type="pct"/>
            <w:tcBorders>
              <w:top w:val="single" w:sz="4" w:space="0" w:color="auto"/>
              <w:left w:val="single" w:sz="4" w:space="0" w:color="auto"/>
              <w:bottom w:val="single" w:sz="4" w:space="0" w:color="auto"/>
              <w:right w:val="single" w:sz="4" w:space="0" w:color="auto"/>
            </w:tcBorders>
            <w:vAlign w:val="center"/>
            <w:hideMark/>
          </w:tcPr>
          <w:p w14:paraId="69273DB0" w14:textId="560AE53C"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Gilort - amonte confluen</w:t>
            </w:r>
            <w:r w:rsidR="00AA45DB">
              <w:rPr>
                <w:rFonts w:asciiTheme="majorHAnsi" w:hAnsiTheme="majorHAnsi" w:cs="Times New Roman"/>
                <w:sz w:val="20"/>
                <w:szCs w:val="21"/>
                <w:lang w:val="en-US"/>
              </w:rPr>
              <w:t>ț</w:t>
            </w:r>
            <w:r w:rsidRPr="008949A8">
              <w:rPr>
                <w:rFonts w:asciiTheme="majorHAnsi" w:hAnsiTheme="majorHAnsi" w:cs="Times New Roman"/>
                <w:sz w:val="20"/>
                <w:szCs w:val="21"/>
                <w:lang w:val="en-US"/>
              </w:rPr>
              <w:t xml:space="preserve">ă </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tefăne</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ti</w:t>
            </w:r>
          </w:p>
        </w:tc>
        <w:tc>
          <w:tcPr>
            <w:tcW w:w="436" w:type="pct"/>
            <w:tcBorders>
              <w:top w:val="single" w:sz="4" w:space="0" w:color="auto"/>
              <w:left w:val="single" w:sz="4" w:space="0" w:color="auto"/>
              <w:bottom w:val="single" w:sz="4" w:space="0" w:color="auto"/>
              <w:right w:val="single" w:sz="4" w:space="0" w:color="auto"/>
            </w:tcBorders>
            <w:vAlign w:val="center"/>
            <w:hideMark/>
          </w:tcPr>
          <w:p w14:paraId="217681B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A5B688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FC6DAF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27.07.2014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0ACB053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p>
        </w:tc>
        <w:tc>
          <w:tcPr>
            <w:tcW w:w="610" w:type="pct"/>
            <w:tcBorders>
              <w:top w:val="single" w:sz="4" w:space="0" w:color="auto"/>
              <w:left w:val="single" w:sz="4" w:space="0" w:color="auto"/>
              <w:bottom w:val="single" w:sz="4" w:space="0" w:color="auto"/>
              <w:right w:val="single" w:sz="4" w:space="0" w:color="auto"/>
            </w:tcBorders>
            <w:vAlign w:val="center"/>
            <w:hideMark/>
          </w:tcPr>
          <w:p w14:paraId="299477A2" w14:textId="2D151370"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64</w:t>
            </w:r>
            <w:r>
              <w:rPr>
                <w:rFonts w:asciiTheme="majorHAnsi" w:hAnsiTheme="majorHAnsi" w:cs="Times New Roman"/>
                <w:sz w:val="20"/>
                <w:szCs w:val="21"/>
                <w:lang w:val="en-US"/>
              </w:rPr>
              <w:t>,</w:t>
            </w:r>
            <w:r w:rsidRPr="008949A8">
              <w:rPr>
                <w:rFonts w:asciiTheme="majorHAnsi" w:hAnsiTheme="majorHAnsi" w:cs="Times New Roman"/>
                <w:sz w:val="20"/>
                <w:szCs w:val="21"/>
                <w:lang w:val="en-US"/>
              </w:rPr>
              <w:t>74</w:t>
            </w:r>
          </w:p>
        </w:tc>
        <w:tc>
          <w:tcPr>
            <w:tcW w:w="436" w:type="pct"/>
            <w:tcBorders>
              <w:top w:val="single" w:sz="4" w:space="0" w:color="auto"/>
              <w:left w:val="single" w:sz="4" w:space="0" w:color="auto"/>
              <w:bottom w:val="single" w:sz="4" w:space="0" w:color="auto"/>
              <w:right w:val="single" w:sz="4" w:space="0" w:color="auto"/>
            </w:tcBorders>
            <w:vAlign w:val="center"/>
            <w:hideMark/>
          </w:tcPr>
          <w:p w14:paraId="3FBE5B7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9%</w:t>
            </w:r>
          </w:p>
        </w:tc>
        <w:tc>
          <w:tcPr>
            <w:tcW w:w="378" w:type="pct"/>
            <w:tcBorders>
              <w:top w:val="single" w:sz="4" w:space="0" w:color="auto"/>
              <w:left w:val="single" w:sz="4" w:space="0" w:color="auto"/>
              <w:bottom w:val="single" w:sz="4" w:space="0" w:color="auto"/>
              <w:right w:val="single" w:sz="4" w:space="0" w:color="auto"/>
            </w:tcBorders>
            <w:vAlign w:val="center"/>
          </w:tcPr>
          <w:p w14:paraId="04C7C75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7F37FA2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21855D7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B12; B22; B41; B42</w:t>
            </w:r>
          </w:p>
        </w:tc>
      </w:tr>
      <w:tr w:rsidR="005C62BE" w:rsidRPr="005B1D0F" w14:paraId="0A22075B"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797908E7" w14:textId="300CE3A3"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32</w:t>
            </w:r>
          </w:p>
        </w:tc>
        <w:tc>
          <w:tcPr>
            <w:tcW w:w="988" w:type="pct"/>
            <w:tcBorders>
              <w:top w:val="single" w:sz="4" w:space="0" w:color="auto"/>
              <w:left w:val="single" w:sz="4" w:space="0" w:color="auto"/>
              <w:bottom w:val="single" w:sz="4" w:space="0" w:color="auto"/>
              <w:right w:val="single" w:sz="4" w:space="0" w:color="auto"/>
            </w:tcBorders>
            <w:vAlign w:val="center"/>
            <w:hideMark/>
          </w:tcPr>
          <w:p w14:paraId="160AEB06" w14:textId="4E7F01E8"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 Pârâul Galben - aval localitatea Baia de Fier</w:t>
            </w:r>
          </w:p>
        </w:tc>
        <w:tc>
          <w:tcPr>
            <w:tcW w:w="436" w:type="pct"/>
            <w:tcBorders>
              <w:top w:val="single" w:sz="4" w:space="0" w:color="auto"/>
              <w:left w:val="single" w:sz="4" w:space="0" w:color="auto"/>
              <w:bottom w:val="single" w:sz="4" w:space="0" w:color="auto"/>
              <w:right w:val="single" w:sz="4" w:space="0" w:color="auto"/>
            </w:tcBorders>
            <w:vAlign w:val="center"/>
            <w:hideMark/>
          </w:tcPr>
          <w:p w14:paraId="3BE6F5F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26769B5C"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2F32ECB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27.07.2014</w:t>
            </w:r>
          </w:p>
        </w:tc>
        <w:tc>
          <w:tcPr>
            <w:tcW w:w="349" w:type="pct"/>
            <w:tcBorders>
              <w:top w:val="single" w:sz="4" w:space="0" w:color="auto"/>
              <w:left w:val="single" w:sz="4" w:space="0" w:color="auto"/>
              <w:bottom w:val="single" w:sz="4" w:space="0" w:color="auto"/>
              <w:right w:val="single" w:sz="4" w:space="0" w:color="auto"/>
            </w:tcBorders>
            <w:vAlign w:val="center"/>
            <w:hideMark/>
          </w:tcPr>
          <w:p w14:paraId="4FB00F9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30529E92" w14:textId="794AD6D4"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19</w:t>
            </w:r>
            <w:r>
              <w:rPr>
                <w:rFonts w:asciiTheme="majorHAnsi" w:hAnsiTheme="majorHAnsi" w:cs="Times New Roman"/>
                <w:sz w:val="20"/>
                <w:szCs w:val="21"/>
                <w:lang w:val="en-US"/>
              </w:rPr>
              <w:t>,</w:t>
            </w:r>
            <w:r w:rsidRPr="008949A8">
              <w:rPr>
                <w:rFonts w:asciiTheme="majorHAnsi" w:hAnsiTheme="majorHAnsi" w:cs="Times New Roman"/>
                <w:sz w:val="20"/>
                <w:szCs w:val="21"/>
                <w:lang w:val="en-US"/>
              </w:rPr>
              <w:t>63</w:t>
            </w:r>
          </w:p>
        </w:tc>
        <w:tc>
          <w:tcPr>
            <w:tcW w:w="436" w:type="pct"/>
            <w:tcBorders>
              <w:top w:val="single" w:sz="4" w:space="0" w:color="auto"/>
              <w:left w:val="single" w:sz="4" w:space="0" w:color="auto"/>
              <w:bottom w:val="single" w:sz="4" w:space="0" w:color="auto"/>
              <w:right w:val="single" w:sz="4" w:space="0" w:color="auto"/>
            </w:tcBorders>
            <w:vAlign w:val="center"/>
            <w:hideMark/>
          </w:tcPr>
          <w:p w14:paraId="6C9A1FE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6FC6CB1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86A1A0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5975754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B22; B41; B42; B43; B44</w:t>
            </w:r>
          </w:p>
        </w:tc>
      </w:tr>
      <w:tr w:rsidR="005C62BE" w:rsidRPr="005B1D0F" w14:paraId="5EB2A7BA"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40F4B73F" w14:textId="19520259"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33</w:t>
            </w:r>
          </w:p>
        </w:tc>
        <w:tc>
          <w:tcPr>
            <w:tcW w:w="988" w:type="pct"/>
            <w:tcBorders>
              <w:top w:val="single" w:sz="4" w:space="0" w:color="auto"/>
              <w:left w:val="single" w:sz="4" w:space="0" w:color="auto"/>
              <w:bottom w:val="single" w:sz="4" w:space="0" w:color="auto"/>
              <w:right w:val="single" w:sz="4" w:space="0" w:color="auto"/>
            </w:tcBorders>
            <w:vAlign w:val="center"/>
            <w:hideMark/>
          </w:tcPr>
          <w:p w14:paraId="5680F59D" w14:textId="5E6F9B97" w:rsidR="005C62BE" w:rsidRPr="00D75EBF" w:rsidRDefault="005C62BE" w:rsidP="005C62BE">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R</w:t>
            </w:r>
            <w:r w:rsidR="000117D6" w:rsidRPr="00D75EBF">
              <w:rPr>
                <w:rFonts w:asciiTheme="majorHAnsi" w:hAnsiTheme="majorHAnsi" w:cs="Times New Roman"/>
                <w:sz w:val="20"/>
                <w:szCs w:val="21"/>
                <w:lang w:val="pt-BR"/>
              </w:rPr>
              <w:t>âul</w:t>
            </w:r>
            <w:r w:rsidRPr="00D75EBF">
              <w:rPr>
                <w:rFonts w:asciiTheme="majorHAnsi" w:hAnsiTheme="majorHAnsi" w:cs="Times New Roman"/>
                <w:sz w:val="20"/>
                <w:szCs w:val="21"/>
                <w:lang w:val="pt-BR"/>
              </w:rPr>
              <w:t xml:space="preserve"> Jiu - aval confluen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ă Valea de Brazi - confluen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ă Aninoasa</w:t>
            </w:r>
          </w:p>
        </w:tc>
        <w:tc>
          <w:tcPr>
            <w:tcW w:w="436" w:type="pct"/>
            <w:tcBorders>
              <w:top w:val="single" w:sz="4" w:space="0" w:color="auto"/>
              <w:left w:val="single" w:sz="4" w:space="0" w:color="auto"/>
              <w:bottom w:val="single" w:sz="4" w:space="0" w:color="auto"/>
              <w:right w:val="single" w:sz="4" w:space="0" w:color="auto"/>
            </w:tcBorders>
            <w:vAlign w:val="center"/>
            <w:hideMark/>
          </w:tcPr>
          <w:p w14:paraId="2C5B73C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4B75A12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7AB3A19D"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12.06.2016</w:t>
            </w:r>
          </w:p>
        </w:tc>
        <w:tc>
          <w:tcPr>
            <w:tcW w:w="349" w:type="pct"/>
            <w:tcBorders>
              <w:top w:val="single" w:sz="4" w:space="0" w:color="auto"/>
              <w:left w:val="single" w:sz="4" w:space="0" w:color="auto"/>
              <w:bottom w:val="single" w:sz="4" w:space="0" w:color="auto"/>
              <w:right w:val="single" w:sz="4" w:space="0" w:color="auto"/>
            </w:tcBorders>
            <w:vAlign w:val="center"/>
            <w:hideMark/>
          </w:tcPr>
          <w:p w14:paraId="584C056F"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777967D6" w14:textId="444B7931"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21</w:t>
            </w:r>
            <w:r>
              <w:rPr>
                <w:rFonts w:asciiTheme="majorHAnsi" w:hAnsiTheme="majorHAnsi" w:cs="Times New Roman"/>
                <w:sz w:val="20"/>
                <w:szCs w:val="21"/>
                <w:lang w:val="en-US"/>
              </w:rPr>
              <w:t>,</w:t>
            </w:r>
            <w:r w:rsidRPr="008949A8">
              <w:rPr>
                <w:rFonts w:asciiTheme="majorHAnsi" w:hAnsiTheme="majorHAnsi" w:cs="Times New Roman"/>
                <w:sz w:val="20"/>
                <w:szCs w:val="21"/>
                <w:lang w:val="en-US"/>
              </w:rPr>
              <w:t>43</w:t>
            </w:r>
          </w:p>
        </w:tc>
        <w:tc>
          <w:tcPr>
            <w:tcW w:w="436" w:type="pct"/>
            <w:tcBorders>
              <w:top w:val="single" w:sz="4" w:space="0" w:color="auto"/>
              <w:left w:val="single" w:sz="4" w:space="0" w:color="auto"/>
              <w:bottom w:val="single" w:sz="4" w:space="0" w:color="auto"/>
              <w:right w:val="single" w:sz="4" w:space="0" w:color="auto"/>
            </w:tcBorders>
            <w:vAlign w:val="center"/>
            <w:hideMark/>
          </w:tcPr>
          <w:p w14:paraId="079167E5"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704B661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1797D55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 A36</w:t>
            </w:r>
          </w:p>
        </w:tc>
        <w:tc>
          <w:tcPr>
            <w:tcW w:w="379" w:type="pct"/>
            <w:tcBorders>
              <w:top w:val="single" w:sz="4" w:space="0" w:color="auto"/>
              <w:left w:val="single" w:sz="4" w:space="0" w:color="auto"/>
              <w:bottom w:val="single" w:sz="4" w:space="0" w:color="auto"/>
              <w:right w:val="single" w:sz="4" w:space="0" w:color="auto"/>
            </w:tcBorders>
            <w:vAlign w:val="center"/>
          </w:tcPr>
          <w:p w14:paraId="36E0874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B12; B41; B42; B43; B44</w:t>
            </w:r>
          </w:p>
        </w:tc>
      </w:tr>
      <w:tr w:rsidR="005C62BE" w:rsidRPr="005B1D0F" w14:paraId="533939C1"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74AA6BAE" w14:textId="3F4A060A"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34</w:t>
            </w:r>
          </w:p>
        </w:tc>
        <w:tc>
          <w:tcPr>
            <w:tcW w:w="988" w:type="pct"/>
            <w:tcBorders>
              <w:top w:val="single" w:sz="4" w:space="0" w:color="auto"/>
              <w:left w:val="single" w:sz="4" w:space="0" w:color="auto"/>
              <w:bottom w:val="single" w:sz="4" w:space="0" w:color="auto"/>
              <w:right w:val="single" w:sz="4" w:space="0" w:color="auto"/>
            </w:tcBorders>
            <w:vAlign w:val="center"/>
            <w:hideMark/>
          </w:tcPr>
          <w:p w14:paraId="06D96ADB" w14:textId="0726C043" w:rsidR="005C62BE" w:rsidRPr="00A56F55" w:rsidRDefault="005C62BE" w:rsidP="005C62BE">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Râul Aninoasa - localitatea Aninoasa - localitatea Iscroni</w:t>
            </w:r>
          </w:p>
        </w:tc>
        <w:tc>
          <w:tcPr>
            <w:tcW w:w="436" w:type="pct"/>
            <w:tcBorders>
              <w:top w:val="single" w:sz="4" w:space="0" w:color="auto"/>
              <w:left w:val="single" w:sz="4" w:space="0" w:color="auto"/>
              <w:bottom w:val="single" w:sz="4" w:space="0" w:color="auto"/>
              <w:right w:val="single" w:sz="4" w:space="0" w:color="auto"/>
            </w:tcBorders>
            <w:vAlign w:val="center"/>
            <w:hideMark/>
          </w:tcPr>
          <w:p w14:paraId="5DE516B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38A47AE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90C2B1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12.06.2016</w:t>
            </w:r>
          </w:p>
        </w:tc>
        <w:tc>
          <w:tcPr>
            <w:tcW w:w="349" w:type="pct"/>
            <w:tcBorders>
              <w:top w:val="single" w:sz="4" w:space="0" w:color="auto"/>
              <w:left w:val="single" w:sz="4" w:space="0" w:color="auto"/>
              <w:bottom w:val="single" w:sz="4" w:space="0" w:color="auto"/>
              <w:right w:val="single" w:sz="4" w:space="0" w:color="auto"/>
            </w:tcBorders>
            <w:vAlign w:val="center"/>
            <w:hideMark/>
          </w:tcPr>
          <w:p w14:paraId="02DDE12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1513802B" w14:textId="114F3C9F"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5</w:t>
            </w:r>
            <w:r>
              <w:rPr>
                <w:rFonts w:asciiTheme="majorHAnsi" w:hAnsiTheme="majorHAnsi" w:cs="Times New Roman"/>
                <w:sz w:val="20"/>
                <w:szCs w:val="21"/>
                <w:lang w:val="en-US"/>
              </w:rPr>
              <w:t>,</w:t>
            </w:r>
            <w:r w:rsidRPr="008949A8">
              <w:rPr>
                <w:rFonts w:asciiTheme="majorHAnsi" w:hAnsiTheme="majorHAnsi" w:cs="Times New Roman"/>
                <w:sz w:val="20"/>
                <w:szCs w:val="21"/>
                <w:lang w:val="en-US"/>
              </w:rPr>
              <w:t>34</w:t>
            </w:r>
          </w:p>
        </w:tc>
        <w:tc>
          <w:tcPr>
            <w:tcW w:w="436" w:type="pct"/>
            <w:tcBorders>
              <w:top w:val="single" w:sz="4" w:space="0" w:color="auto"/>
              <w:left w:val="single" w:sz="4" w:space="0" w:color="auto"/>
              <w:bottom w:val="single" w:sz="4" w:space="0" w:color="auto"/>
              <w:right w:val="single" w:sz="4" w:space="0" w:color="auto"/>
            </w:tcBorders>
            <w:vAlign w:val="center"/>
            <w:hideMark/>
          </w:tcPr>
          <w:p w14:paraId="2828B3C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3C85FF6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7BA42D5E"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w:t>
            </w:r>
          </w:p>
        </w:tc>
        <w:tc>
          <w:tcPr>
            <w:tcW w:w="379" w:type="pct"/>
            <w:tcBorders>
              <w:top w:val="single" w:sz="4" w:space="0" w:color="auto"/>
              <w:left w:val="single" w:sz="4" w:space="0" w:color="auto"/>
              <w:bottom w:val="single" w:sz="4" w:space="0" w:color="auto"/>
              <w:right w:val="single" w:sz="4" w:space="0" w:color="auto"/>
            </w:tcBorders>
            <w:vAlign w:val="center"/>
          </w:tcPr>
          <w:p w14:paraId="646D6143"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B41; B42; B43; B44</w:t>
            </w:r>
          </w:p>
        </w:tc>
      </w:tr>
      <w:tr w:rsidR="005C62BE" w:rsidRPr="005B1D0F" w14:paraId="0244C2F5"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03F3896F" w14:textId="618E04D6"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35</w:t>
            </w:r>
          </w:p>
        </w:tc>
        <w:tc>
          <w:tcPr>
            <w:tcW w:w="988" w:type="pct"/>
            <w:tcBorders>
              <w:top w:val="single" w:sz="4" w:space="0" w:color="auto"/>
              <w:left w:val="single" w:sz="4" w:space="0" w:color="auto"/>
              <w:bottom w:val="single" w:sz="4" w:space="0" w:color="auto"/>
              <w:right w:val="single" w:sz="4" w:space="0" w:color="auto"/>
            </w:tcBorders>
            <w:vAlign w:val="center"/>
            <w:hideMark/>
          </w:tcPr>
          <w:p w14:paraId="556988F7" w14:textId="22185E41" w:rsidR="005C62BE" w:rsidRPr="00A56F55" w:rsidRDefault="005C62BE" w:rsidP="005C62BE">
            <w:pPr>
              <w:pStyle w:val="1tabelrest"/>
              <w:contextualSpacing/>
              <w:jc w:val="left"/>
              <w:rPr>
                <w:rFonts w:asciiTheme="majorHAnsi" w:hAnsiTheme="majorHAnsi" w:cs="Times New Roman"/>
                <w:b/>
                <w:bCs/>
                <w:sz w:val="20"/>
                <w:szCs w:val="21"/>
                <w:lang w:val="fr-FR"/>
              </w:rPr>
            </w:pPr>
            <w:r w:rsidRPr="00A56F55">
              <w:rPr>
                <w:rFonts w:asciiTheme="majorHAnsi" w:hAnsiTheme="majorHAnsi" w:cs="Times New Roman"/>
                <w:sz w:val="20"/>
                <w:szCs w:val="21"/>
                <w:lang w:val="fr-FR"/>
              </w:rPr>
              <w:t>Râul Jiul de Est - aval confluen</w:t>
            </w:r>
            <w:r w:rsidR="00AA45DB" w:rsidRPr="00A56F55">
              <w:rPr>
                <w:rFonts w:asciiTheme="majorHAnsi" w:hAnsiTheme="majorHAnsi" w:cs="Times New Roman"/>
                <w:sz w:val="20"/>
                <w:szCs w:val="21"/>
                <w:lang w:val="fr-FR"/>
              </w:rPr>
              <w:t>ț</w:t>
            </w:r>
            <w:r w:rsidRPr="00A56F55">
              <w:rPr>
                <w:rFonts w:asciiTheme="majorHAnsi" w:hAnsiTheme="majorHAnsi" w:cs="Times New Roman"/>
                <w:sz w:val="20"/>
                <w:szCs w:val="21"/>
                <w:lang w:val="fr-FR"/>
              </w:rPr>
              <w:t>ă. Bani</w:t>
            </w:r>
            <w:r w:rsidR="00AA45DB" w:rsidRPr="00A56F55">
              <w:rPr>
                <w:rFonts w:asciiTheme="majorHAnsi" w:hAnsiTheme="majorHAnsi" w:cs="Times New Roman"/>
                <w:sz w:val="20"/>
                <w:szCs w:val="21"/>
                <w:lang w:val="fr-FR"/>
              </w:rPr>
              <w:t>ț</w:t>
            </w:r>
            <w:r w:rsidRPr="00A56F55">
              <w:rPr>
                <w:rFonts w:asciiTheme="majorHAnsi" w:hAnsiTheme="majorHAnsi" w:cs="Times New Roman"/>
                <w:sz w:val="20"/>
                <w:szCs w:val="21"/>
                <w:lang w:val="fr-FR"/>
              </w:rPr>
              <w:t>a</w:t>
            </w:r>
          </w:p>
        </w:tc>
        <w:tc>
          <w:tcPr>
            <w:tcW w:w="436" w:type="pct"/>
            <w:tcBorders>
              <w:top w:val="single" w:sz="4" w:space="0" w:color="auto"/>
              <w:left w:val="single" w:sz="4" w:space="0" w:color="auto"/>
              <w:bottom w:val="single" w:sz="4" w:space="0" w:color="auto"/>
              <w:right w:val="single" w:sz="4" w:space="0" w:color="auto"/>
            </w:tcBorders>
            <w:vAlign w:val="center"/>
            <w:hideMark/>
          </w:tcPr>
          <w:p w14:paraId="4CB83C2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52E79401"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1925D84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12.06.2016</w:t>
            </w:r>
          </w:p>
        </w:tc>
        <w:tc>
          <w:tcPr>
            <w:tcW w:w="349" w:type="pct"/>
            <w:tcBorders>
              <w:top w:val="single" w:sz="4" w:space="0" w:color="auto"/>
              <w:left w:val="single" w:sz="4" w:space="0" w:color="auto"/>
              <w:bottom w:val="single" w:sz="4" w:space="0" w:color="auto"/>
              <w:right w:val="single" w:sz="4" w:space="0" w:color="auto"/>
            </w:tcBorders>
            <w:vAlign w:val="center"/>
            <w:hideMark/>
          </w:tcPr>
          <w:p w14:paraId="5BE72DE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4</w:t>
            </w:r>
          </w:p>
        </w:tc>
        <w:tc>
          <w:tcPr>
            <w:tcW w:w="610" w:type="pct"/>
            <w:tcBorders>
              <w:top w:val="single" w:sz="4" w:space="0" w:color="auto"/>
              <w:left w:val="single" w:sz="4" w:space="0" w:color="auto"/>
              <w:bottom w:val="single" w:sz="4" w:space="0" w:color="auto"/>
              <w:right w:val="single" w:sz="4" w:space="0" w:color="auto"/>
            </w:tcBorders>
            <w:vAlign w:val="center"/>
            <w:hideMark/>
          </w:tcPr>
          <w:p w14:paraId="4ED8D866" w14:textId="3EFDF04A"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7</w:t>
            </w:r>
            <w:r>
              <w:rPr>
                <w:rFonts w:asciiTheme="majorHAnsi" w:hAnsiTheme="majorHAnsi" w:cs="Times New Roman"/>
                <w:sz w:val="20"/>
                <w:szCs w:val="21"/>
                <w:lang w:val="en-US"/>
              </w:rPr>
              <w:t>,</w:t>
            </w:r>
            <w:r w:rsidRPr="008949A8">
              <w:rPr>
                <w:rFonts w:asciiTheme="majorHAnsi" w:hAnsiTheme="majorHAnsi" w:cs="Times New Roman"/>
                <w:sz w:val="20"/>
                <w:szCs w:val="21"/>
                <w:lang w:val="en-US"/>
              </w:rPr>
              <w:t>82</w:t>
            </w:r>
          </w:p>
        </w:tc>
        <w:tc>
          <w:tcPr>
            <w:tcW w:w="436" w:type="pct"/>
            <w:tcBorders>
              <w:top w:val="single" w:sz="4" w:space="0" w:color="auto"/>
              <w:left w:val="single" w:sz="4" w:space="0" w:color="auto"/>
              <w:bottom w:val="single" w:sz="4" w:space="0" w:color="auto"/>
              <w:right w:val="single" w:sz="4" w:space="0" w:color="auto"/>
            </w:tcBorders>
            <w:vAlign w:val="center"/>
            <w:hideMark/>
          </w:tcPr>
          <w:p w14:paraId="6FF2A6F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15%</w:t>
            </w:r>
          </w:p>
        </w:tc>
        <w:tc>
          <w:tcPr>
            <w:tcW w:w="378" w:type="pct"/>
            <w:tcBorders>
              <w:top w:val="single" w:sz="4" w:space="0" w:color="auto"/>
              <w:left w:val="single" w:sz="4" w:space="0" w:color="auto"/>
              <w:bottom w:val="single" w:sz="4" w:space="0" w:color="auto"/>
              <w:right w:val="single" w:sz="4" w:space="0" w:color="auto"/>
            </w:tcBorders>
            <w:vAlign w:val="center"/>
          </w:tcPr>
          <w:p w14:paraId="4AFBE00B"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3BCED42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A34; A36</w:t>
            </w:r>
          </w:p>
        </w:tc>
        <w:tc>
          <w:tcPr>
            <w:tcW w:w="379" w:type="pct"/>
            <w:tcBorders>
              <w:top w:val="single" w:sz="4" w:space="0" w:color="auto"/>
              <w:left w:val="single" w:sz="4" w:space="0" w:color="auto"/>
              <w:bottom w:val="single" w:sz="4" w:space="0" w:color="auto"/>
              <w:right w:val="single" w:sz="4" w:space="0" w:color="auto"/>
            </w:tcBorders>
            <w:vAlign w:val="center"/>
          </w:tcPr>
          <w:p w14:paraId="08AD7A9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w:t>
            </w:r>
          </w:p>
        </w:tc>
      </w:tr>
      <w:tr w:rsidR="005C62BE" w:rsidRPr="005B1D0F" w14:paraId="2DBFA082" w14:textId="77777777" w:rsidTr="005C62BE">
        <w:trPr>
          <w:cantSplit/>
          <w:jc w:val="center"/>
        </w:trPr>
        <w:tc>
          <w:tcPr>
            <w:tcW w:w="173" w:type="pct"/>
            <w:tcBorders>
              <w:top w:val="single" w:sz="4" w:space="0" w:color="auto"/>
              <w:left w:val="single" w:sz="4" w:space="0" w:color="auto"/>
              <w:bottom w:val="single" w:sz="4" w:space="0" w:color="auto"/>
              <w:right w:val="single" w:sz="4" w:space="0" w:color="auto"/>
            </w:tcBorders>
            <w:vAlign w:val="center"/>
          </w:tcPr>
          <w:p w14:paraId="6EB88607" w14:textId="13A05F3C" w:rsidR="005C62BE" w:rsidRPr="008949A8" w:rsidRDefault="005C62BE" w:rsidP="005C62BE">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36</w:t>
            </w:r>
          </w:p>
        </w:tc>
        <w:tc>
          <w:tcPr>
            <w:tcW w:w="988" w:type="pct"/>
            <w:tcBorders>
              <w:top w:val="single" w:sz="4" w:space="0" w:color="auto"/>
              <w:left w:val="single" w:sz="4" w:space="0" w:color="auto"/>
              <w:bottom w:val="single" w:sz="4" w:space="0" w:color="auto"/>
              <w:right w:val="single" w:sz="4" w:space="0" w:color="auto"/>
            </w:tcBorders>
            <w:vAlign w:val="center"/>
            <w:hideMark/>
          </w:tcPr>
          <w:p w14:paraId="22F7EB26" w14:textId="23F38E85"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Râul Maleia - localitatea Petro</w:t>
            </w:r>
            <w:r w:rsidR="00346959">
              <w:rPr>
                <w:rFonts w:asciiTheme="majorHAnsi" w:hAnsiTheme="majorHAnsi" w:cs="Times New Roman"/>
                <w:sz w:val="20"/>
                <w:szCs w:val="21"/>
                <w:lang w:val="en-US"/>
              </w:rPr>
              <w:t>ș</w:t>
            </w:r>
            <w:r w:rsidRPr="008949A8">
              <w:rPr>
                <w:rFonts w:asciiTheme="majorHAnsi" w:hAnsiTheme="majorHAnsi" w:cs="Times New Roman"/>
                <w:sz w:val="20"/>
                <w:szCs w:val="21"/>
                <w:lang w:val="en-US"/>
              </w:rPr>
              <w:t>ani</w:t>
            </w:r>
          </w:p>
        </w:tc>
        <w:tc>
          <w:tcPr>
            <w:tcW w:w="436" w:type="pct"/>
            <w:tcBorders>
              <w:top w:val="single" w:sz="4" w:space="0" w:color="auto"/>
              <w:left w:val="single" w:sz="4" w:space="0" w:color="auto"/>
              <w:bottom w:val="single" w:sz="4" w:space="0" w:color="auto"/>
              <w:right w:val="single" w:sz="4" w:space="0" w:color="auto"/>
            </w:tcBorders>
            <w:vAlign w:val="center"/>
            <w:hideMark/>
          </w:tcPr>
          <w:p w14:paraId="1C04E8DA"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istorică</w:t>
            </w:r>
          </w:p>
        </w:tc>
        <w:tc>
          <w:tcPr>
            <w:tcW w:w="436" w:type="pct"/>
            <w:tcBorders>
              <w:top w:val="single" w:sz="4" w:space="0" w:color="auto"/>
              <w:left w:val="single" w:sz="4" w:space="0" w:color="auto"/>
              <w:bottom w:val="single" w:sz="4" w:space="0" w:color="auto"/>
              <w:right w:val="single" w:sz="4" w:space="0" w:color="auto"/>
            </w:tcBorders>
            <w:vAlign w:val="center"/>
            <w:hideMark/>
          </w:tcPr>
          <w:p w14:paraId="0365A7B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fluvială</w:t>
            </w:r>
          </w:p>
        </w:tc>
        <w:tc>
          <w:tcPr>
            <w:tcW w:w="378" w:type="pct"/>
            <w:tcBorders>
              <w:top w:val="single" w:sz="4" w:space="0" w:color="auto"/>
              <w:left w:val="single" w:sz="4" w:space="0" w:color="auto"/>
              <w:bottom w:val="single" w:sz="4" w:space="0" w:color="auto"/>
              <w:right w:val="single" w:sz="4" w:space="0" w:color="auto"/>
            </w:tcBorders>
            <w:vAlign w:val="center"/>
            <w:hideMark/>
          </w:tcPr>
          <w:p w14:paraId="6DE0245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12.06.2016</w:t>
            </w:r>
          </w:p>
        </w:tc>
        <w:tc>
          <w:tcPr>
            <w:tcW w:w="349" w:type="pct"/>
            <w:tcBorders>
              <w:top w:val="single" w:sz="4" w:space="0" w:color="auto"/>
              <w:left w:val="single" w:sz="4" w:space="0" w:color="auto"/>
              <w:bottom w:val="single" w:sz="4" w:space="0" w:color="auto"/>
              <w:right w:val="single" w:sz="4" w:space="0" w:color="auto"/>
            </w:tcBorders>
            <w:vAlign w:val="center"/>
            <w:hideMark/>
          </w:tcPr>
          <w:p w14:paraId="4ADF3064"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2</w:t>
            </w:r>
          </w:p>
        </w:tc>
        <w:tc>
          <w:tcPr>
            <w:tcW w:w="610" w:type="pct"/>
            <w:tcBorders>
              <w:top w:val="single" w:sz="4" w:space="0" w:color="auto"/>
              <w:left w:val="single" w:sz="4" w:space="0" w:color="auto"/>
              <w:bottom w:val="single" w:sz="4" w:space="0" w:color="auto"/>
              <w:right w:val="single" w:sz="4" w:space="0" w:color="auto"/>
            </w:tcBorders>
            <w:vAlign w:val="center"/>
            <w:hideMark/>
          </w:tcPr>
          <w:p w14:paraId="6F503FDF" w14:textId="7D90E775"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10</w:t>
            </w:r>
            <w:r>
              <w:rPr>
                <w:rFonts w:asciiTheme="majorHAnsi" w:hAnsiTheme="majorHAnsi" w:cs="Times New Roman"/>
                <w:sz w:val="20"/>
                <w:szCs w:val="21"/>
                <w:lang w:val="en-US"/>
              </w:rPr>
              <w:t>,</w:t>
            </w:r>
            <w:r w:rsidRPr="008949A8">
              <w:rPr>
                <w:rFonts w:asciiTheme="majorHAnsi" w:hAnsiTheme="majorHAnsi" w:cs="Times New Roman"/>
                <w:sz w:val="20"/>
                <w:szCs w:val="21"/>
                <w:lang w:val="en-US"/>
              </w:rPr>
              <w:t>58</w:t>
            </w:r>
          </w:p>
        </w:tc>
        <w:tc>
          <w:tcPr>
            <w:tcW w:w="436" w:type="pct"/>
            <w:tcBorders>
              <w:top w:val="single" w:sz="4" w:space="0" w:color="auto"/>
              <w:left w:val="single" w:sz="4" w:space="0" w:color="auto"/>
              <w:bottom w:val="single" w:sz="4" w:space="0" w:color="auto"/>
              <w:right w:val="single" w:sz="4" w:space="0" w:color="auto"/>
            </w:tcBorders>
            <w:vAlign w:val="center"/>
            <w:hideMark/>
          </w:tcPr>
          <w:p w14:paraId="74AF3C27"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14%</w:t>
            </w:r>
          </w:p>
        </w:tc>
        <w:tc>
          <w:tcPr>
            <w:tcW w:w="378" w:type="pct"/>
            <w:tcBorders>
              <w:top w:val="single" w:sz="4" w:space="0" w:color="auto"/>
              <w:left w:val="single" w:sz="4" w:space="0" w:color="auto"/>
              <w:bottom w:val="single" w:sz="4" w:space="0" w:color="auto"/>
              <w:right w:val="single" w:sz="4" w:space="0" w:color="auto"/>
            </w:tcBorders>
            <w:vAlign w:val="center"/>
          </w:tcPr>
          <w:p w14:paraId="01A3A4F9"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A21</w:t>
            </w:r>
          </w:p>
        </w:tc>
        <w:tc>
          <w:tcPr>
            <w:tcW w:w="436" w:type="pct"/>
            <w:tcBorders>
              <w:top w:val="single" w:sz="4" w:space="0" w:color="auto"/>
              <w:left w:val="single" w:sz="4" w:space="0" w:color="auto"/>
              <w:bottom w:val="single" w:sz="4" w:space="0" w:color="auto"/>
              <w:right w:val="single" w:sz="4" w:space="0" w:color="auto"/>
            </w:tcBorders>
            <w:vAlign w:val="center"/>
          </w:tcPr>
          <w:p w14:paraId="7DFCA138"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A33; A36</w:t>
            </w:r>
          </w:p>
        </w:tc>
        <w:tc>
          <w:tcPr>
            <w:tcW w:w="379" w:type="pct"/>
            <w:tcBorders>
              <w:top w:val="single" w:sz="4" w:space="0" w:color="auto"/>
              <w:left w:val="single" w:sz="4" w:space="0" w:color="auto"/>
              <w:bottom w:val="single" w:sz="4" w:space="0" w:color="auto"/>
              <w:right w:val="single" w:sz="4" w:space="0" w:color="auto"/>
            </w:tcBorders>
            <w:vAlign w:val="center"/>
          </w:tcPr>
          <w:p w14:paraId="5FC1ED76" w14:textId="77777777" w:rsidR="005C62BE" w:rsidRPr="008949A8" w:rsidRDefault="005C62BE" w:rsidP="005C62BE">
            <w:pPr>
              <w:pStyle w:val="1tabelrest"/>
              <w:contextualSpacing/>
              <w:jc w:val="left"/>
              <w:rPr>
                <w:rFonts w:asciiTheme="majorHAnsi" w:hAnsiTheme="majorHAnsi" w:cs="Times New Roman"/>
                <w:b/>
                <w:bCs/>
                <w:sz w:val="20"/>
                <w:szCs w:val="21"/>
                <w:lang w:val="en-US"/>
              </w:rPr>
            </w:pPr>
            <w:r w:rsidRPr="008949A8">
              <w:rPr>
                <w:rFonts w:asciiTheme="majorHAnsi" w:hAnsiTheme="majorHAnsi" w:cs="Times New Roman"/>
                <w:sz w:val="20"/>
                <w:szCs w:val="21"/>
                <w:lang w:val="en-US"/>
              </w:rPr>
              <w:t>B11; B41; B42</w:t>
            </w:r>
          </w:p>
        </w:tc>
      </w:tr>
    </w:tbl>
    <w:p w14:paraId="2B7D707F" w14:textId="38974B08" w:rsidR="008C44FF" w:rsidRPr="000B1D7F" w:rsidRDefault="008C44FF" w:rsidP="000B1D7F">
      <w:pPr>
        <w:spacing w:before="0" w:after="0" w:line="240" w:lineRule="auto"/>
        <w:jc w:val="both"/>
        <w:rPr>
          <w:i/>
          <w:iCs/>
          <w:sz w:val="16"/>
          <w:szCs w:val="16"/>
        </w:rPr>
      </w:pPr>
      <w:r w:rsidRPr="000B1D7F">
        <w:rPr>
          <w:i/>
          <w:iCs/>
          <w:sz w:val="16"/>
          <w:szCs w:val="16"/>
        </w:rPr>
        <w:t>Legendă: A21 - Depă</w:t>
      </w:r>
      <w:r w:rsidR="00346959">
        <w:rPr>
          <w:i/>
          <w:iCs/>
          <w:sz w:val="16"/>
          <w:szCs w:val="16"/>
        </w:rPr>
        <w:t>ș</w:t>
      </w:r>
      <w:r w:rsidRPr="000B1D7F">
        <w:rPr>
          <w:i/>
          <w:iCs/>
          <w:sz w:val="16"/>
          <w:szCs w:val="16"/>
        </w:rPr>
        <w:t>irea capacită</w:t>
      </w:r>
      <w:r w:rsidR="00AA45DB">
        <w:rPr>
          <w:i/>
          <w:iCs/>
          <w:sz w:val="16"/>
          <w:szCs w:val="16"/>
        </w:rPr>
        <w:t>ț</w:t>
      </w:r>
      <w:r w:rsidRPr="000B1D7F">
        <w:rPr>
          <w:i/>
          <w:iCs/>
          <w:sz w:val="16"/>
          <w:szCs w:val="16"/>
        </w:rPr>
        <w:t>ii de transport a albiei, A23 - Distrugerea infrastructurii de apărare, A24 - Blocare / Restric</w:t>
      </w:r>
      <w:r w:rsidR="00AA45DB">
        <w:rPr>
          <w:i/>
          <w:iCs/>
          <w:sz w:val="16"/>
          <w:szCs w:val="16"/>
        </w:rPr>
        <w:t>ț</w:t>
      </w:r>
      <w:r w:rsidRPr="000B1D7F">
        <w:rPr>
          <w:i/>
          <w:iCs/>
          <w:sz w:val="16"/>
          <w:szCs w:val="16"/>
        </w:rPr>
        <w:t>ionare, A31 - Viitură rapidă (flash flood), A33 - Viitură cu alt tip de timp de cre</w:t>
      </w:r>
      <w:r w:rsidR="00346959">
        <w:rPr>
          <w:i/>
          <w:iCs/>
          <w:sz w:val="16"/>
          <w:szCs w:val="16"/>
        </w:rPr>
        <w:t>ș</w:t>
      </w:r>
      <w:r w:rsidRPr="000B1D7F">
        <w:rPr>
          <w:i/>
          <w:iCs/>
          <w:sz w:val="16"/>
          <w:szCs w:val="16"/>
        </w:rPr>
        <w:t>tere, A34 - Viitură cu timp de cre</w:t>
      </w:r>
      <w:r w:rsidR="00346959">
        <w:rPr>
          <w:i/>
          <w:iCs/>
          <w:sz w:val="16"/>
          <w:szCs w:val="16"/>
        </w:rPr>
        <w:t>ș</w:t>
      </w:r>
      <w:r w:rsidRPr="000B1D7F">
        <w:rPr>
          <w:i/>
          <w:iCs/>
          <w:sz w:val="16"/>
          <w:szCs w:val="16"/>
        </w:rPr>
        <w:t>tere mediu, A35 - Viitură cu timp de cre</w:t>
      </w:r>
      <w:r w:rsidR="00346959">
        <w:rPr>
          <w:i/>
          <w:iCs/>
          <w:sz w:val="16"/>
          <w:szCs w:val="16"/>
        </w:rPr>
        <w:t>ș</w:t>
      </w:r>
      <w:r w:rsidRPr="000B1D7F">
        <w:rPr>
          <w:i/>
          <w:iCs/>
          <w:sz w:val="16"/>
          <w:szCs w:val="16"/>
        </w:rPr>
        <w:t>tere mic, A36 - Viitură cu transport mare de aluviuni, A38 - Viitură cu niveluri remarcabile, B11 - Consecin</w:t>
      </w:r>
      <w:r w:rsidR="00AA45DB">
        <w:rPr>
          <w:i/>
          <w:iCs/>
          <w:sz w:val="16"/>
          <w:szCs w:val="16"/>
        </w:rPr>
        <w:t>ț</w:t>
      </w:r>
      <w:r w:rsidRPr="000B1D7F">
        <w:rPr>
          <w:i/>
          <w:iCs/>
          <w:sz w:val="16"/>
          <w:szCs w:val="16"/>
        </w:rPr>
        <w:t>e asupra sănătă</w:t>
      </w:r>
      <w:r w:rsidR="00AA45DB">
        <w:rPr>
          <w:i/>
          <w:iCs/>
          <w:sz w:val="16"/>
          <w:szCs w:val="16"/>
        </w:rPr>
        <w:t>ț</w:t>
      </w:r>
      <w:r w:rsidRPr="000B1D7F">
        <w:rPr>
          <w:i/>
          <w:iCs/>
          <w:sz w:val="16"/>
          <w:szCs w:val="16"/>
        </w:rPr>
        <w:t>ii umane, B12 - Consecin</w:t>
      </w:r>
      <w:r w:rsidR="00AA45DB">
        <w:rPr>
          <w:i/>
          <w:iCs/>
          <w:sz w:val="16"/>
          <w:szCs w:val="16"/>
        </w:rPr>
        <w:t>ț</w:t>
      </w:r>
      <w:r w:rsidRPr="000B1D7F">
        <w:rPr>
          <w:i/>
          <w:iCs/>
          <w:sz w:val="16"/>
          <w:szCs w:val="16"/>
        </w:rPr>
        <w:t>e asupra comunită</w:t>
      </w:r>
      <w:r w:rsidR="00AA45DB">
        <w:rPr>
          <w:i/>
          <w:iCs/>
          <w:sz w:val="16"/>
          <w:szCs w:val="16"/>
        </w:rPr>
        <w:t>ț</w:t>
      </w:r>
      <w:r w:rsidRPr="000B1D7F">
        <w:rPr>
          <w:i/>
          <w:iCs/>
          <w:sz w:val="16"/>
          <w:szCs w:val="16"/>
        </w:rPr>
        <w:t>ii, B22 - Consecinte asupra zonelor protejate, B23 - Consecin</w:t>
      </w:r>
      <w:r w:rsidR="00AA45DB">
        <w:rPr>
          <w:i/>
          <w:iCs/>
          <w:sz w:val="16"/>
          <w:szCs w:val="16"/>
        </w:rPr>
        <w:t>ț</w:t>
      </w:r>
      <w:r w:rsidRPr="000B1D7F">
        <w:rPr>
          <w:i/>
          <w:iCs/>
          <w:sz w:val="16"/>
          <w:szCs w:val="16"/>
        </w:rPr>
        <w:t>e asupra surselor de poluare, B31 - Consecin</w:t>
      </w:r>
      <w:r w:rsidR="00AA45DB">
        <w:rPr>
          <w:i/>
          <w:iCs/>
          <w:sz w:val="16"/>
          <w:szCs w:val="16"/>
        </w:rPr>
        <w:t>ț</w:t>
      </w:r>
      <w:r w:rsidRPr="000B1D7F">
        <w:rPr>
          <w:i/>
          <w:iCs/>
          <w:sz w:val="16"/>
          <w:szCs w:val="16"/>
        </w:rPr>
        <w:t>e asupra obiectivelor culturale, B41 - Consecin</w:t>
      </w:r>
      <w:r w:rsidR="00AA45DB">
        <w:rPr>
          <w:i/>
          <w:iCs/>
          <w:sz w:val="16"/>
          <w:szCs w:val="16"/>
        </w:rPr>
        <w:t>ț</w:t>
      </w:r>
      <w:r w:rsidRPr="000B1D7F">
        <w:rPr>
          <w:i/>
          <w:iCs/>
          <w:sz w:val="16"/>
          <w:szCs w:val="16"/>
        </w:rPr>
        <w:t>e asupra proprietă</w:t>
      </w:r>
      <w:r w:rsidR="00AA45DB">
        <w:rPr>
          <w:i/>
          <w:iCs/>
          <w:sz w:val="16"/>
          <w:szCs w:val="16"/>
        </w:rPr>
        <w:t>ț</w:t>
      </w:r>
      <w:r w:rsidRPr="000B1D7F">
        <w:rPr>
          <w:i/>
          <w:iCs/>
          <w:sz w:val="16"/>
          <w:szCs w:val="16"/>
        </w:rPr>
        <w:t>ilor, B42 - Consecin</w:t>
      </w:r>
      <w:r w:rsidR="00AA45DB">
        <w:rPr>
          <w:i/>
          <w:iCs/>
          <w:sz w:val="16"/>
          <w:szCs w:val="16"/>
        </w:rPr>
        <w:t>ț</w:t>
      </w:r>
      <w:r w:rsidRPr="000B1D7F">
        <w:rPr>
          <w:i/>
          <w:iCs/>
          <w:sz w:val="16"/>
          <w:szCs w:val="16"/>
        </w:rPr>
        <w:t>e asupra infrastructurilor de orice natură, B43 - Consecin</w:t>
      </w:r>
      <w:r w:rsidR="00AA45DB">
        <w:rPr>
          <w:i/>
          <w:iCs/>
          <w:sz w:val="16"/>
          <w:szCs w:val="16"/>
        </w:rPr>
        <w:t>ț</w:t>
      </w:r>
      <w:r w:rsidRPr="000B1D7F">
        <w:rPr>
          <w:i/>
          <w:iCs/>
          <w:sz w:val="16"/>
          <w:szCs w:val="16"/>
        </w:rPr>
        <w:t>e asupra utilizării terenurilor, B44 - Consecin</w:t>
      </w:r>
      <w:r w:rsidR="00AA45DB">
        <w:rPr>
          <w:i/>
          <w:iCs/>
          <w:sz w:val="16"/>
          <w:szCs w:val="16"/>
        </w:rPr>
        <w:t>ț</w:t>
      </w:r>
      <w:r w:rsidRPr="000B1D7F">
        <w:rPr>
          <w:i/>
          <w:iCs/>
          <w:sz w:val="16"/>
          <w:szCs w:val="16"/>
        </w:rPr>
        <w:t>e asupra activită</w:t>
      </w:r>
      <w:r w:rsidR="00AA45DB">
        <w:rPr>
          <w:i/>
          <w:iCs/>
          <w:sz w:val="16"/>
          <w:szCs w:val="16"/>
        </w:rPr>
        <w:t>ț</w:t>
      </w:r>
      <w:r w:rsidRPr="000B1D7F">
        <w:rPr>
          <w:i/>
          <w:iCs/>
          <w:sz w:val="16"/>
          <w:szCs w:val="16"/>
        </w:rPr>
        <w:t>ii economice</w:t>
      </w:r>
    </w:p>
    <w:p w14:paraId="2CDE51BD" w14:textId="700C8B1F" w:rsidR="008C44FF" w:rsidRPr="000B1D7F" w:rsidRDefault="008C44FF" w:rsidP="000B1D7F">
      <w:pPr>
        <w:spacing w:before="0" w:after="0" w:line="240" w:lineRule="auto"/>
        <w:jc w:val="both"/>
        <w:rPr>
          <w:i/>
          <w:iCs/>
          <w:sz w:val="16"/>
          <w:szCs w:val="16"/>
        </w:rPr>
      </w:pPr>
      <w:r w:rsidRPr="000B1D7F">
        <w:rPr>
          <w:i/>
          <w:iCs/>
          <w:sz w:val="16"/>
          <w:szCs w:val="16"/>
        </w:rPr>
        <w:t>Notă: evenimentele istorice semnificative având sursa de inundare pluvială au fost estimate ca suprafe</w:t>
      </w:r>
      <w:r w:rsidR="00AA45DB">
        <w:rPr>
          <w:i/>
          <w:iCs/>
          <w:sz w:val="16"/>
          <w:szCs w:val="16"/>
        </w:rPr>
        <w:t>ț</w:t>
      </w:r>
      <w:r w:rsidRPr="000B1D7F">
        <w:rPr>
          <w:i/>
          <w:iCs/>
          <w:sz w:val="16"/>
          <w:szCs w:val="16"/>
        </w:rPr>
        <w:t>e inundate (km</w:t>
      </w:r>
      <w:r w:rsidR="003B26BA" w:rsidRPr="000B1D7F">
        <w:rPr>
          <w:i/>
          <w:iCs/>
          <w:sz w:val="16"/>
          <w:szCs w:val="16"/>
        </w:rPr>
        <w:t>p</w:t>
      </w:r>
      <w:r w:rsidRPr="000B1D7F">
        <w:rPr>
          <w:i/>
          <w:iCs/>
          <w:sz w:val="16"/>
          <w:szCs w:val="16"/>
        </w:rPr>
        <w:t xml:space="preserve">); evenimentele istorice semnificative avînd sursa de inundare fluvială au fost estimate ca lungimi de </w:t>
      </w:r>
      <w:r w:rsidR="00CD6431">
        <w:rPr>
          <w:i/>
          <w:iCs/>
          <w:sz w:val="16"/>
          <w:szCs w:val="16"/>
        </w:rPr>
        <w:t>sector</w:t>
      </w:r>
      <w:r w:rsidRPr="000B1D7F">
        <w:rPr>
          <w:i/>
          <w:iCs/>
          <w:sz w:val="16"/>
          <w:szCs w:val="16"/>
        </w:rPr>
        <w:t xml:space="preserve"> de râu inundat (km)</w:t>
      </w:r>
    </w:p>
    <w:p w14:paraId="608037D5" w14:textId="77777777" w:rsidR="00983E9C" w:rsidRDefault="00983E9C" w:rsidP="00983E9C">
      <w:pPr>
        <w:rPr>
          <w:sz w:val="16"/>
          <w:szCs w:val="16"/>
        </w:rPr>
        <w:sectPr w:rsidR="00983E9C" w:rsidSect="008C44FF">
          <w:headerReference w:type="default" r:id="rId25"/>
          <w:footerReference w:type="default" r:id="rId26"/>
          <w:headerReference w:type="first" r:id="rId27"/>
          <w:footerReference w:type="first" r:id="rId28"/>
          <w:type w:val="continuous"/>
          <w:pgSz w:w="16838" w:h="11906" w:orient="landscape" w:code="9"/>
          <w:pgMar w:top="1077" w:right="1826" w:bottom="1077" w:left="1440" w:header="720" w:footer="720" w:gutter="0"/>
          <w:cols w:space="720"/>
          <w:titlePg/>
          <w:docGrid w:linePitch="272"/>
        </w:sectPr>
      </w:pPr>
    </w:p>
    <w:p w14:paraId="0081F9AA" w14:textId="75176225" w:rsidR="003B0C35" w:rsidRPr="00A71CEE" w:rsidRDefault="00983E9C" w:rsidP="003B0C35">
      <w:pPr>
        <w:jc w:val="both"/>
        <w:rPr>
          <w:i/>
          <w:iCs/>
        </w:rPr>
      </w:pPr>
      <w:bookmarkStart w:id="57" w:name="_Hlk103074331"/>
      <w:r w:rsidRPr="008C44FF">
        <w:lastRenderedPageBreak/>
        <w:t>În ceea ce prive</w:t>
      </w:r>
      <w:r w:rsidR="00346959">
        <w:t>ș</w:t>
      </w:r>
      <w:r w:rsidRPr="008C44FF">
        <w:t>te inunda</w:t>
      </w:r>
      <w:r w:rsidR="00AA45DB">
        <w:t>ț</w:t>
      </w:r>
      <w:r w:rsidRPr="008C44FF">
        <w:t>iile semnificative poten</w:t>
      </w:r>
      <w:r w:rsidR="00AA45DB">
        <w:t>ț</w:t>
      </w:r>
      <w:r w:rsidRPr="008C44FF">
        <w:t>iale viitoare</w:t>
      </w:r>
      <w:r w:rsidR="000B1D7F">
        <w:t xml:space="preserve"> </w:t>
      </w:r>
      <w:r w:rsidRPr="008C44FF">
        <w:t xml:space="preserve">a fost desemnată în Ciclul II, </w:t>
      </w:r>
      <w:bookmarkStart w:id="58" w:name="_Toc17967741"/>
      <w:r w:rsidRPr="008C44FF">
        <w:t xml:space="preserve">o </w:t>
      </w:r>
      <w:r w:rsidRPr="003B0C35">
        <w:t>inunda</w:t>
      </w:r>
      <w:r w:rsidR="00AA45DB">
        <w:t>ț</w:t>
      </w:r>
      <w:r w:rsidRPr="003B0C35">
        <w:t>ie semnificativă poten</w:t>
      </w:r>
      <w:r w:rsidR="00AA45DB">
        <w:t>ț</w:t>
      </w:r>
      <w:r w:rsidRPr="003B0C35">
        <w:t>ială viitoare la nivelul A.B.A. Jiu, respectiv Râul Braia - localitatea Lupeni, având o lungime de 2</w:t>
      </w:r>
      <w:r w:rsidRPr="00A71CEE">
        <w:t>,43 km (</w:t>
      </w:r>
      <w:r w:rsidRPr="00A71CEE">
        <w:rPr>
          <w:i/>
          <w:iCs/>
        </w:rPr>
        <w:t>tabelul 5)</w:t>
      </w:r>
      <w:r w:rsidR="003B0C35" w:rsidRPr="00A71CEE">
        <w:rPr>
          <w:i/>
          <w:iCs/>
        </w:rPr>
        <w:t xml:space="preserve"> </w:t>
      </w:r>
      <w:r w:rsidR="00346959">
        <w:rPr>
          <w:rFonts w:eastAsia="Calibri" w:cstheme="majorHAnsi"/>
          <w:bCs/>
          <w:szCs w:val="20"/>
          <w:lang w:eastAsia="ro-RO"/>
        </w:rPr>
        <w:t>ș</w:t>
      </w:r>
      <w:r w:rsidR="003B0C35" w:rsidRPr="00A71CEE">
        <w:rPr>
          <w:rFonts w:eastAsia="Calibri" w:cstheme="majorHAnsi"/>
          <w:bCs/>
          <w:szCs w:val="20"/>
          <w:lang w:eastAsia="ro-RO"/>
        </w:rPr>
        <w:t xml:space="preserve">i reprezentată în </w:t>
      </w:r>
      <w:r w:rsidR="003B0C35" w:rsidRPr="00A71CEE">
        <w:rPr>
          <w:rFonts w:eastAsia="Calibri" w:cstheme="majorHAnsi"/>
          <w:bCs/>
          <w:i/>
          <w:iCs/>
          <w:szCs w:val="20"/>
          <w:lang w:eastAsia="ro-RO"/>
        </w:rPr>
        <w:t xml:space="preserve">Anexa </w:t>
      </w:r>
      <w:r w:rsidR="00C06070" w:rsidRPr="00A71CEE">
        <w:rPr>
          <w:rFonts w:eastAsia="Calibri" w:cstheme="majorHAnsi"/>
          <w:bCs/>
          <w:i/>
          <w:iCs/>
          <w:szCs w:val="20"/>
          <w:lang w:eastAsia="ro-RO"/>
        </w:rPr>
        <w:t>8</w:t>
      </w:r>
      <w:r w:rsidR="003B0C35" w:rsidRPr="00A71CEE">
        <w:rPr>
          <w:rFonts w:eastAsia="Calibri" w:cstheme="majorHAnsi"/>
          <w:bCs/>
          <w:szCs w:val="20"/>
          <w:lang w:eastAsia="ro-RO"/>
        </w:rPr>
        <w:t>.</w:t>
      </w:r>
    </w:p>
    <w:bookmarkEnd w:id="57"/>
    <w:p w14:paraId="367DD151" w14:textId="460585B2" w:rsidR="00983E9C" w:rsidRPr="00A56F55" w:rsidRDefault="00983E9C" w:rsidP="003B0C35">
      <w:pPr>
        <w:jc w:val="center"/>
        <w:rPr>
          <w:i/>
          <w:highlight w:val="yellow"/>
          <w:lang w:val="it-IT"/>
        </w:rPr>
      </w:pPr>
      <w:r w:rsidRPr="00A56F55">
        <w:rPr>
          <w:i/>
          <w:lang w:val="it-IT"/>
        </w:rPr>
        <w:t xml:space="preserve">Tabelul </w:t>
      </w:r>
      <w:r w:rsidR="00A421DC" w:rsidRPr="00A56F55">
        <w:rPr>
          <w:i/>
          <w:lang w:val="it-IT"/>
        </w:rPr>
        <w:t>5.</w:t>
      </w:r>
      <w:r w:rsidRPr="00A56F55">
        <w:rPr>
          <w:i/>
          <w:lang w:val="it-IT"/>
        </w:rPr>
        <w:t xml:space="preserve"> Centralizator inunda</w:t>
      </w:r>
      <w:r w:rsidR="00AA45DB" w:rsidRPr="00A56F55">
        <w:rPr>
          <w:i/>
          <w:lang w:val="it-IT"/>
        </w:rPr>
        <w:t>ț</w:t>
      </w:r>
      <w:r w:rsidRPr="00A56F55">
        <w:rPr>
          <w:i/>
          <w:lang w:val="it-IT"/>
        </w:rPr>
        <w:t>ii semnificative poten</w:t>
      </w:r>
      <w:r w:rsidR="00AA45DB" w:rsidRPr="00A56F55">
        <w:rPr>
          <w:i/>
          <w:lang w:val="it-IT"/>
        </w:rPr>
        <w:t>ț</w:t>
      </w:r>
      <w:r w:rsidRPr="00A56F55">
        <w:rPr>
          <w:i/>
          <w:lang w:val="it-IT"/>
        </w:rPr>
        <w:t xml:space="preserve">iale viitoare la nivelul A.B.A. </w:t>
      </w:r>
      <w:bookmarkEnd w:id="58"/>
      <w:r w:rsidRPr="00A56F55">
        <w:rPr>
          <w:i/>
          <w:lang w:val="it-IT"/>
        </w:rPr>
        <w:t>Jiu, Ciclul II</w:t>
      </w:r>
    </w:p>
    <w:tbl>
      <w:tblPr>
        <w:tblW w:w="5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265"/>
        <w:gridCol w:w="1267"/>
        <w:gridCol w:w="1558"/>
        <w:gridCol w:w="1363"/>
        <w:gridCol w:w="1655"/>
        <w:gridCol w:w="1456"/>
      </w:tblGrid>
      <w:tr w:rsidR="00983E9C" w:rsidRPr="00463B7F" w14:paraId="6559D291" w14:textId="77777777" w:rsidTr="00055A22">
        <w:trPr>
          <w:cantSplit/>
          <w:tblHeader/>
          <w:jc w:val="center"/>
        </w:trPr>
        <w:tc>
          <w:tcPr>
            <w:tcW w:w="695" w:type="pct"/>
            <w:tcBorders>
              <w:top w:val="single" w:sz="4" w:space="0" w:color="auto"/>
              <w:left w:val="single" w:sz="4" w:space="0" w:color="auto"/>
              <w:bottom w:val="single" w:sz="4" w:space="0" w:color="auto"/>
              <w:right w:val="single" w:sz="4" w:space="0" w:color="auto"/>
            </w:tcBorders>
            <w:shd w:val="clear" w:color="auto" w:fill="auto"/>
            <w:vAlign w:val="center"/>
          </w:tcPr>
          <w:p w14:paraId="13D3E0AD" w14:textId="20B7EC96" w:rsidR="00983E9C" w:rsidRPr="00463B7F" w:rsidRDefault="00983E9C" w:rsidP="00463B7F">
            <w:pPr>
              <w:contextualSpacing/>
              <w:jc w:val="center"/>
              <w:rPr>
                <w:b/>
              </w:rPr>
            </w:pPr>
            <w:r w:rsidRPr="00463B7F">
              <w:rPr>
                <w:b/>
              </w:rPr>
              <w:t>Denumire loca</w:t>
            </w:r>
            <w:r w:rsidR="00AA45DB">
              <w:rPr>
                <w:b/>
              </w:rPr>
              <w:t>ț</w:t>
            </w:r>
            <w:r w:rsidRPr="00463B7F">
              <w:rPr>
                <w:b/>
              </w:rPr>
              <w:t>ie</w:t>
            </w:r>
          </w:p>
          <w:p w14:paraId="425F14EE" w14:textId="77777777" w:rsidR="00983E9C" w:rsidRPr="00463B7F" w:rsidRDefault="00983E9C" w:rsidP="00463B7F">
            <w:pPr>
              <w:contextualSpacing/>
              <w:jc w:val="center"/>
              <w:rPr>
                <w:b/>
              </w:rPr>
            </w:pPr>
            <w:r w:rsidRPr="00463B7F">
              <w:rPr>
                <w:b/>
              </w:rPr>
              <w:t>inundată</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B2BE42" w14:textId="77777777" w:rsidR="00983E9C" w:rsidRPr="00463B7F" w:rsidRDefault="00983E9C" w:rsidP="00463B7F">
            <w:pPr>
              <w:contextualSpacing/>
              <w:jc w:val="center"/>
              <w:rPr>
                <w:b/>
              </w:rPr>
            </w:pPr>
            <w:r w:rsidRPr="00463B7F">
              <w:rPr>
                <w:b/>
              </w:rPr>
              <w:t>Sursă</w:t>
            </w:r>
          </w:p>
          <w:p w14:paraId="6839D4F9" w14:textId="40A9F9F8" w:rsidR="00983E9C" w:rsidRPr="00463B7F" w:rsidRDefault="00983E9C" w:rsidP="00463B7F">
            <w:pPr>
              <w:contextualSpacing/>
              <w:jc w:val="center"/>
              <w:rPr>
                <w:b/>
              </w:rPr>
            </w:pPr>
            <w:r w:rsidRPr="00463B7F">
              <w:rPr>
                <w:b/>
              </w:rPr>
              <w:t>inunda</w:t>
            </w:r>
            <w:r w:rsidR="00AA45DB">
              <w:rPr>
                <w:b/>
              </w:rPr>
              <w:t>ț</w:t>
            </w:r>
            <w:r w:rsidRPr="00463B7F">
              <w:rPr>
                <w:b/>
              </w:rPr>
              <w:t>ie</w:t>
            </w:r>
          </w:p>
        </w:tc>
        <w:tc>
          <w:tcPr>
            <w:tcW w:w="6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AC3CFC" w14:textId="18BD4B80" w:rsidR="00983E9C" w:rsidRPr="00463B7F" w:rsidRDefault="00983E9C" w:rsidP="00463B7F">
            <w:pPr>
              <w:contextualSpacing/>
              <w:jc w:val="center"/>
              <w:rPr>
                <w:b/>
              </w:rPr>
            </w:pPr>
            <w:r w:rsidRPr="00463B7F">
              <w:rPr>
                <w:b/>
              </w:rPr>
              <w:t xml:space="preserve">Lungime </w:t>
            </w:r>
            <w:r w:rsidR="00CD6431" w:rsidRPr="00463B7F">
              <w:rPr>
                <w:b/>
              </w:rPr>
              <w:t>sector</w:t>
            </w:r>
          </w:p>
          <w:p w14:paraId="23AC51EF" w14:textId="77777777" w:rsidR="00983E9C" w:rsidRPr="00463B7F" w:rsidRDefault="00983E9C" w:rsidP="00463B7F">
            <w:pPr>
              <w:contextualSpacing/>
              <w:jc w:val="center"/>
              <w:rPr>
                <w:b/>
              </w:rPr>
            </w:pPr>
            <w:r w:rsidRPr="00463B7F">
              <w:rPr>
                <w:b/>
              </w:rPr>
              <w:t>inundat</w:t>
            </w:r>
          </w:p>
          <w:p w14:paraId="24D0151E" w14:textId="77777777" w:rsidR="00983E9C" w:rsidRPr="00463B7F" w:rsidRDefault="00983E9C" w:rsidP="00463B7F">
            <w:pPr>
              <w:contextualSpacing/>
              <w:jc w:val="center"/>
              <w:rPr>
                <w:b/>
              </w:rPr>
            </w:pPr>
            <w:r w:rsidRPr="00463B7F">
              <w:rPr>
                <w:b/>
              </w:rPr>
              <w:t>(km)</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6EAD3" w14:textId="77777777" w:rsidR="00983E9C" w:rsidRPr="00463B7F" w:rsidRDefault="00983E9C" w:rsidP="00463B7F">
            <w:pPr>
              <w:contextualSpacing/>
              <w:jc w:val="center"/>
              <w:rPr>
                <w:b/>
              </w:rPr>
            </w:pPr>
            <w:r w:rsidRPr="00463B7F">
              <w:rPr>
                <w:b/>
              </w:rPr>
              <w:t>Probabilitate</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14:paraId="332B9312" w14:textId="77777777" w:rsidR="00983E9C" w:rsidRPr="00463B7F" w:rsidRDefault="00983E9C" w:rsidP="00463B7F">
            <w:pPr>
              <w:pStyle w:val="1tabelrand1"/>
              <w:contextualSpacing/>
              <w:rPr>
                <w:rFonts w:asciiTheme="majorHAnsi" w:hAnsiTheme="majorHAnsi" w:cs="Times New Roman"/>
                <w:sz w:val="20"/>
                <w:szCs w:val="21"/>
              </w:rPr>
            </w:pPr>
            <w:r w:rsidRPr="00463B7F">
              <w:rPr>
                <w:rFonts w:asciiTheme="majorHAnsi" w:hAnsiTheme="majorHAnsi" w:cs="Times New Roman"/>
                <w:sz w:val="20"/>
                <w:szCs w:val="21"/>
              </w:rPr>
              <w:t>Mecanism</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14:paraId="29B5DB07" w14:textId="77777777" w:rsidR="00983E9C" w:rsidRPr="00463B7F" w:rsidRDefault="00983E9C" w:rsidP="00463B7F">
            <w:pPr>
              <w:pStyle w:val="1tabelrand1"/>
              <w:contextualSpacing/>
              <w:rPr>
                <w:rFonts w:asciiTheme="majorHAnsi" w:hAnsiTheme="majorHAnsi" w:cs="Times New Roman"/>
                <w:sz w:val="20"/>
                <w:szCs w:val="21"/>
              </w:rPr>
            </w:pPr>
            <w:r w:rsidRPr="00463B7F">
              <w:rPr>
                <w:rFonts w:asciiTheme="majorHAnsi" w:hAnsiTheme="majorHAnsi" w:cs="Times New Roman"/>
                <w:sz w:val="20"/>
                <w:szCs w:val="21"/>
              </w:rPr>
              <w:t>Caracteristici</w:t>
            </w: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14:paraId="40A06BF1" w14:textId="70B88A45" w:rsidR="00983E9C" w:rsidRPr="00463B7F" w:rsidRDefault="00983E9C" w:rsidP="00463B7F">
            <w:pPr>
              <w:pStyle w:val="1FiguratitluMeto"/>
              <w:contextualSpacing/>
              <w:rPr>
                <w:rFonts w:asciiTheme="majorHAnsi" w:hAnsiTheme="majorHAnsi"/>
                <w:b/>
                <w:bCs w:val="0"/>
                <w:sz w:val="20"/>
                <w:szCs w:val="21"/>
                <w:lang w:val="en-US"/>
              </w:rPr>
            </w:pPr>
            <w:r w:rsidRPr="00463B7F">
              <w:rPr>
                <w:rFonts w:asciiTheme="majorHAnsi" w:hAnsiTheme="majorHAnsi"/>
                <w:b/>
                <w:bCs w:val="0"/>
                <w:sz w:val="20"/>
                <w:szCs w:val="21"/>
                <w:lang w:val="en-US"/>
              </w:rPr>
              <w:t>Consecin</w:t>
            </w:r>
            <w:r w:rsidR="00AA45DB">
              <w:rPr>
                <w:rFonts w:asciiTheme="majorHAnsi" w:hAnsiTheme="majorHAnsi"/>
                <w:b/>
                <w:bCs w:val="0"/>
                <w:sz w:val="20"/>
                <w:szCs w:val="21"/>
                <w:lang w:val="en-US"/>
              </w:rPr>
              <w:t>ț</w:t>
            </w:r>
            <w:r w:rsidRPr="00463B7F">
              <w:rPr>
                <w:rFonts w:asciiTheme="majorHAnsi" w:hAnsiTheme="majorHAnsi"/>
                <w:b/>
                <w:bCs w:val="0"/>
                <w:sz w:val="20"/>
                <w:szCs w:val="21"/>
                <w:lang w:val="en-US"/>
              </w:rPr>
              <w:t>e</w:t>
            </w:r>
          </w:p>
        </w:tc>
      </w:tr>
      <w:tr w:rsidR="00983E9C" w:rsidRPr="00F60EE8" w14:paraId="42B131A0" w14:textId="77777777" w:rsidTr="00055A22">
        <w:trPr>
          <w:cantSplit/>
          <w:jc w:val="center"/>
        </w:trPr>
        <w:tc>
          <w:tcPr>
            <w:tcW w:w="695" w:type="pct"/>
            <w:tcBorders>
              <w:top w:val="single" w:sz="4" w:space="0" w:color="auto"/>
              <w:left w:val="single" w:sz="4" w:space="0" w:color="auto"/>
              <w:bottom w:val="single" w:sz="4" w:space="0" w:color="auto"/>
              <w:right w:val="single" w:sz="4" w:space="0" w:color="auto"/>
            </w:tcBorders>
            <w:vAlign w:val="center"/>
          </w:tcPr>
          <w:p w14:paraId="41EFF299" w14:textId="77777777" w:rsidR="00983E9C" w:rsidRPr="004854A7" w:rsidRDefault="00983E9C" w:rsidP="00463B7F">
            <w:pPr>
              <w:spacing w:after="0" w:line="240" w:lineRule="auto"/>
              <w:contextualSpacing/>
            </w:pPr>
            <w:r w:rsidRPr="004854A7">
              <w:t>Râul Braia - localitatea Lupeni</w:t>
            </w:r>
          </w:p>
        </w:tc>
        <w:tc>
          <w:tcPr>
            <w:tcW w:w="636" w:type="pct"/>
            <w:tcBorders>
              <w:top w:val="single" w:sz="4" w:space="0" w:color="auto"/>
              <w:left w:val="single" w:sz="4" w:space="0" w:color="auto"/>
              <w:bottom w:val="single" w:sz="4" w:space="0" w:color="auto"/>
              <w:right w:val="single" w:sz="4" w:space="0" w:color="auto"/>
            </w:tcBorders>
            <w:vAlign w:val="center"/>
          </w:tcPr>
          <w:p w14:paraId="2D3A9CF8" w14:textId="77777777" w:rsidR="00983E9C" w:rsidRPr="004854A7" w:rsidRDefault="00983E9C" w:rsidP="00463B7F">
            <w:pPr>
              <w:spacing w:after="0" w:line="240" w:lineRule="auto"/>
              <w:contextualSpacing/>
            </w:pPr>
            <w:r w:rsidRPr="004854A7">
              <w:t>fluvială</w:t>
            </w:r>
          </w:p>
        </w:tc>
        <w:tc>
          <w:tcPr>
            <w:tcW w:w="637" w:type="pct"/>
            <w:tcBorders>
              <w:top w:val="single" w:sz="4" w:space="0" w:color="auto"/>
              <w:left w:val="single" w:sz="4" w:space="0" w:color="auto"/>
              <w:bottom w:val="single" w:sz="4" w:space="0" w:color="auto"/>
              <w:right w:val="single" w:sz="4" w:space="0" w:color="auto"/>
            </w:tcBorders>
            <w:vAlign w:val="center"/>
          </w:tcPr>
          <w:p w14:paraId="3CA49136" w14:textId="77777777" w:rsidR="00983E9C" w:rsidRPr="004854A7" w:rsidRDefault="00983E9C" w:rsidP="00463B7F">
            <w:pPr>
              <w:spacing w:after="0" w:line="240" w:lineRule="auto"/>
              <w:contextualSpacing/>
            </w:pPr>
            <w:r w:rsidRPr="004854A7">
              <w:t>2,43</w:t>
            </w:r>
          </w:p>
        </w:tc>
        <w:tc>
          <w:tcPr>
            <w:tcW w:w="783" w:type="pct"/>
            <w:tcBorders>
              <w:top w:val="single" w:sz="4" w:space="0" w:color="auto"/>
              <w:left w:val="single" w:sz="4" w:space="0" w:color="auto"/>
              <w:bottom w:val="single" w:sz="4" w:space="0" w:color="auto"/>
              <w:right w:val="single" w:sz="4" w:space="0" w:color="auto"/>
            </w:tcBorders>
            <w:vAlign w:val="center"/>
          </w:tcPr>
          <w:p w14:paraId="1063AA86" w14:textId="77777777" w:rsidR="00983E9C" w:rsidRPr="004854A7" w:rsidRDefault="00983E9C" w:rsidP="00463B7F">
            <w:pPr>
              <w:spacing w:after="0" w:line="240" w:lineRule="auto"/>
              <w:contextualSpacing/>
            </w:pPr>
            <w:r w:rsidRPr="004854A7">
              <w:t>1-5%</w:t>
            </w:r>
          </w:p>
        </w:tc>
        <w:tc>
          <w:tcPr>
            <w:tcW w:w="685" w:type="pct"/>
            <w:tcBorders>
              <w:top w:val="single" w:sz="4" w:space="0" w:color="auto"/>
              <w:left w:val="single" w:sz="4" w:space="0" w:color="auto"/>
              <w:bottom w:val="single" w:sz="4" w:space="0" w:color="auto"/>
              <w:right w:val="single" w:sz="4" w:space="0" w:color="auto"/>
            </w:tcBorders>
            <w:vAlign w:val="center"/>
          </w:tcPr>
          <w:p w14:paraId="5A918B5A" w14:textId="77777777" w:rsidR="00983E9C" w:rsidRPr="004854A7" w:rsidRDefault="00983E9C" w:rsidP="00463B7F">
            <w:pPr>
              <w:spacing w:after="0" w:line="240" w:lineRule="auto"/>
              <w:contextualSpacing/>
            </w:pPr>
            <w:r w:rsidRPr="004854A7">
              <w:t>A21</w:t>
            </w:r>
          </w:p>
        </w:tc>
        <w:tc>
          <w:tcPr>
            <w:tcW w:w="832" w:type="pct"/>
            <w:tcBorders>
              <w:top w:val="single" w:sz="4" w:space="0" w:color="auto"/>
              <w:left w:val="single" w:sz="4" w:space="0" w:color="auto"/>
              <w:bottom w:val="single" w:sz="4" w:space="0" w:color="auto"/>
              <w:right w:val="single" w:sz="4" w:space="0" w:color="auto"/>
            </w:tcBorders>
            <w:vAlign w:val="center"/>
          </w:tcPr>
          <w:p w14:paraId="1C9BF023" w14:textId="77777777" w:rsidR="00983E9C" w:rsidRPr="004854A7" w:rsidRDefault="00983E9C" w:rsidP="00463B7F">
            <w:pPr>
              <w:spacing w:after="0" w:line="240" w:lineRule="auto"/>
              <w:contextualSpacing/>
            </w:pPr>
            <w:r w:rsidRPr="004854A7">
              <w:t>A31</w:t>
            </w:r>
          </w:p>
        </w:tc>
        <w:tc>
          <w:tcPr>
            <w:tcW w:w="732" w:type="pct"/>
            <w:tcBorders>
              <w:top w:val="single" w:sz="4" w:space="0" w:color="auto"/>
              <w:left w:val="single" w:sz="4" w:space="0" w:color="auto"/>
              <w:bottom w:val="single" w:sz="4" w:space="0" w:color="auto"/>
              <w:right w:val="single" w:sz="4" w:space="0" w:color="auto"/>
            </w:tcBorders>
            <w:vAlign w:val="center"/>
          </w:tcPr>
          <w:p w14:paraId="25582C88" w14:textId="77777777" w:rsidR="00983E9C" w:rsidRPr="004854A7" w:rsidRDefault="00983E9C" w:rsidP="00463B7F">
            <w:pPr>
              <w:spacing w:after="0" w:line="240" w:lineRule="auto"/>
              <w:contextualSpacing/>
            </w:pPr>
            <w:r w:rsidRPr="004854A7">
              <w:t>B11; B41; B42; B44</w:t>
            </w:r>
          </w:p>
        </w:tc>
      </w:tr>
    </w:tbl>
    <w:p w14:paraId="22C9A743" w14:textId="7EBEE4C7" w:rsidR="00983E9C" w:rsidRDefault="00983E9C" w:rsidP="00983E9C">
      <w:pPr>
        <w:spacing w:after="0" w:line="240" w:lineRule="auto"/>
        <w:contextualSpacing/>
        <w:jc w:val="both"/>
        <w:rPr>
          <w:i/>
          <w:iCs/>
          <w:sz w:val="16"/>
          <w:szCs w:val="16"/>
        </w:rPr>
      </w:pPr>
      <w:r w:rsidRPr="000B1D7F">
        <w:rPr>
          <w:i/>
          <w:iCs/>
          <w:sz w:val="16"/>
          <w:szCs w:val="16"/>
        </w:rPr>
        <w:t>Legendă: A21 – Depă</w:t>
      </w:r>
      <w:r w:rsidR="00346959">
        <w:rPr>
          <w:i/>
          <w:iCs/>
          <w:sz w:val="16"/>
          <w:szCs w:val="16"/>
        </w:rPr>
        <w:t>ș</w:t>
      </w:r>
      <w:r w:rsidRPr="000B1D7F">
        <w:rPr>
          <w:i/>
          <w:iCs/>
          <w:sz w:val="16"/>
          <w:szCs w:val="16"/>
        </w:rPr>
        <w:t>irea capacită</w:t>
      </w:r>
      <w:r w:rsidR="00AA45DB">
        <w:rPr>
          <w:i/>
          <w:iCs/>
          <w:sz w:val="16"/>
          <w:szCs w:val="16"/>
        </w:rPr>
        <w:t>ț</w:t>
      </w:r>
      <w:r w:rsidRPr="000B1D7F">
        <w:rPr>
          <w:i/>
          <w:iCs/>
          <w:sz w:val="16"/>
          <w:szCs w:val="16"/>
        </w:rPr>
        <w:t>ii de transport a albiei, A31 – Viitură rapidă (flash flood), B11 - Consecin</w:t>
      </w:r>
      <w:r w:rsidR="00AA45DB">
        <w:rPr>
          <w:i/>
          <w:iCs/>
          <w:sz w:val="16"/>
          <w:szCs w:val="16"/>
        </w:rPr>
        <w:t>ț</w:t>
      </w:r>
      <w:r w:rsidRPr="000B1D7F">
        <w:rPr>
          <w:i/>
          <w:iCs/>
          <w:sz w:val="16"/>
          <w:szCs w:val="16"/>
        </w:rPr>
        <w:t>e asupra sănătă</w:t>
      </w:r>
      <w:r w:rsidR="00AA45DB">
        <w:rPr>
          <w:i/>
          <w:iCs/>
          <w:sz w:val="16"/>
          <w:szCs w:val="16"/>
        </w:rPr>
        <w:t>ț</w:t>
      </w:r>
      <w:r w:rsidRPr="000B1D7F">
        <w:rPr>
          <w:i/>
          <w:iCs/>
          <w:sz w:val="16"/>
          <w:szCs w:val="16"/>
        </w:rPr>
        <w:t>ii umane, B41 - Consecin</w:t>
      </w:r>
      <w:r w:rsidR="00AA45DB">
        <w:rPr>
          <w:i/>
          <w:iCs/>
          <w:sz w:val="16"/>
          <w:szCs w:val="16"/>
        </w:rPr>
        <w:t>ț</w:t>
      </w:r>
      <w:r w:rsidRPr="000B1D7F">
        <w:rPr>
          <w:i/>
          <w:iCs/>
          <w:sz w:val="16"/>
          <w:szCs w:val="16"/>
        </w:rPr>
        <w:t>e asupra proprietă</w:t>
      </w:r>
      <w:r w:rsidR="00AA45DB">
        <w:rPr>
          <w:i/>
          <w:iCs/>
          <w:sz w:val="16"/>
          <w:szCs w:val="16"/>
        </w:rPr>
        <w:t>ț</w:t>
      </w:r>
      <w:r w:rsidRPr="000B1D7F">
        <w:rPr>
          <w:i/>
          <w:iCs/>
          <w:sz w:val="16"/>
          <w:szCs w:val="16"/>
        </w:rPr>
        <w:t>ilor, B42 - Consecin</w:t>
      </w:r>
      <w:r w:rsidR="00AA45DB">
        <w:rPr>
          <w:i/>
          <w:iCs/>
          <w:sz w:val="16"/>
          <w:szCs w:val="16"/>
        </w:rPr>
        <w:t>ț</w:t>
      </w:r>
      <w:r w:rsidRPr="000B1D7F">
        <w:rPr>
          <w:i/>
          <w:iCs/>
          <w:sz w:val="16"/>
          <w:szCs w:val="16"/>
        </w:rPr>
        <w:t>e asupra infrastructurilor de orice natură, B44 - Consecin</w:t>
      </w:r>
      <w:r w:rsidR="00AA45DB">
        <w:rPr>
          <w:i/>
          <w:iCs/>
          <w:sz w:val="16"/>
          <w:szCs w:val="16"/>
        </w:rPr>
        <w:t>ț</w:t>
      </w:r>
      <w:r w:rsidRPr="000B1D7F">
        <w:rPr>
          <w:i/>
          <w:iCs/>
          <w:sz w:val="16"/>
          <w:szCs w:val="16"/>
        </w:rPr>
        <w:t>e asupra activită</w:t>
      </w:r>
      <w:r w:rsidR="00AA45DB">
        <w:rPr>
          <w:i/>
          <w:iCs/>
          <w:sz w:val="16"/>
          <w:szCs w:val="16"/>
        </w:rPr>
        <w:t>ț</w:t>
      </w:r>
      <w:r w:rsidRPr="000B1D7F">
        <w:rPr>
          <w:i/>
          <w:iCs/>
          <w:sz w:val="16"/>
          <w:szCs w:val="16"/>
        </w:rPr>
        <w:t>ii economice</w:t>
      </w:r>
    </w:p>
    <w:p w14:paraId="33C8D46D" w14:textId="77777777" w:rsidR="00A71CEE" w:rsidRPr="000B1D7F" w:rsidRDefault="00A71CEE" w:rsidP="00983E9C">
      <w:pPr>
        <w:spacing w:after="0" w:line="240" w:lineRule="auto"/>
        <w:contextualSpacing/>
        <w:jc w:val="both"/>
        <w:rPr>
          <w:i/>
          <w:iCs/>
          <w:sz w:val="16"/>
          <w:szCs w:val="16"/>
        </w:rPr>
      </w:pPr>
    </w:p>
    <w:p w14:paraId="4B5FA753" w14:textId="6357A3D5" w:rsidR="00B22243" w:rsidRDefault="00B22243" w:rsidP="00983E9C">
      <w:pPr>
        <w:pStyle w:val="Heading2"/>
        <w:rPr>
          <w:lang w:val="ro-RO"/>
        </w:rPr>
      </w:pPr>
      <w:bookmarkStart w:id="59" w:name="_Toc144125701"/>
      <w:r w:rsidRPr="00B22243">
        <w:rPr>
          <w:lang w:val="ro-RO"/>
        </w:rPr>
        <w:t xml:space="preserve">2.4. Zone cu </w:t>
      </w:r>
      <w:r w:rsidR="0086028C" w:rsidRPr="00B22243">
        <w:rPr>
          <w:lang w:val="ro-RO"/>
        </w:rPr>
        <w:t xml:space="preserve">risc </w:t>
      </w:r>
      <w:r w:rsidRPr="00B22243">
        <w:rPr>
          <w:lang w:val="ro-RO"/>
        </w:rPr>
        <w:t>poten</w:t>
      </w:r>
      <w:r w:rsidR="00AA45DB">
        <w:rPr>
          <w:lang w:val="ro-RO"/>
        </w:rPr>
        <w:t>ț</w:t>
      </w:r>
      <w:r w:rsidRPr="00B22243">
        <w:rPr>
          <w:lang w:val="ro-RO"/>
        </w:rPr>
        <w:t>ial semnificativ la inunda</w:t>
      </w:r>
      <w:r w:rsidR="00AA45DB">
        <w:rPr>
          <w:lang w:val="ro-RO"/>
        </w:rPr>
        <w:t>ț</w:t>
      </w:r>
      <w:r w:rsidRPr="00B22243">
        <w:rPr>
          <w:lang w:val="ro-RO"/>
        </w:rPr>
        <w:t>ii</w:t>
      </w:r>
      <w:bookmarkEnd w:id="59"/>
    </w:p>
    <w:p w14:paraId="3D469E5C" w14:textId="60042ADB" w:rsidR="00157908" w:rsidRPr="00A56F55" w:rsidRDefault="00157908" w:rsidP="00157908">
      <w:pPr>
        <w:jc w:val="both"/>
        <w:rPr>
          <w:lang w:val="ro-RO"/>
        </w:rPr>
      </w:pPr>
      <w:r w:rsidRPr="00A56F55">
        <w:rPr>
          <w:lang w:val="ro-RO"/>
        </w:rPr>
        <w:t xml:space="preserve">Articolul 5 (1) al Directivei 2007/60/CE privind evaluarea </w:t>
      </w:r>
      <w:r w:rsidR="00346959" w:rsidRPr="00A56F55">
        <w:rPr>
          <w:lang w:val="ro-RO"/>
        </w:rPr>
        <w:t>ș</w:t>
      </w:r>
      <w:r w:rsidRPr="00A56F55">
        <w:rPr>
          <w:lang w:val="ro-RO"/>
        </w:rPr>
        <w:t>i gestionarea riscurilor de inunda</w:t>
      </w:r>
      <w:r w:rsidR="00AA45DB" w:rsidRPr="00A56F55">
        <w:rPr>
          <w:lang w:val="ro-RO"/>
        </w:rPr>
        <w:t>ț</w:t>
      </w:r>
      <w:r w:rsidRPr="00A56F55">
        <w:rPr>
          <w:lang w:val="ro-RO"/>
        </w:rPr>
        <w:t>ii prevede ca, pe baza evaluării preliminare a riscului la inunda</w:t>
      </w:r>
      <w:r w:rsidR="00AA45DB" w:rsidRPr="00A56F55">
        <w:rPr>
          <w:lang w:val="ro-RO"/>
        </w:rPr>
        <w:t>ț</w:t>
      </w:r>
      <w:r w:rsidRPr="00A56F55">
        <w:rPr>
          <w:lang w:val="ro-RO"/>
        </w:rPr>
        <w:t>ii, statele membre să determine acele zone pentru care ajung la concluzia că există un risc poten</w:t>
      </w:r>
      <w:r w:rsidR="00AA45DB" w:rsidRPr="00A56F55">
        <w:rPr>
          <w:lang w:val="ro-RO"/>
        </w:rPr>
        <w:t>ț</w:t>
      </w:r>
      <w:r w:rsidRPr="00A56F55">
        <w:rPr>
          <w:lang w:val="ro-RO"/>
        </w:rPr>
        <w:t>ial semnificativ la inunda</w:t>
      </w:r>
      <w:r w:rsidR="00AA45DB" w:rsidRPr="00A56F55">
        <w:rPr>
          <w:lang w:val="ro-RO"/>
        </w:rPr>
        <w:t>ț</w:t>
      </w:r>
      <w:r w:rsidRPr="00A56F55">
        <w:rPr>
          <w:lang w:val="ro-RO"/>
        </w:rPr>
        <w:t>ii sau se constată posibilitatea apari</w:t>
      </w:r>
      <w:r w:rsidR="00AA45DB" w:rsidRPr="00A56F55">
        <w:rPr>
          <w:lang w:val="ro-RO"/>
        </w:rPr>
        <w:t>ț</w:t>
      </w:r>
      <w:r w:rsidRPr="00A56F55">
        <w:rPr>
          <w:lang w:val="ro-RO"/>
        </w:rPr>
        <w:t>iei acestor fenomene.</w:t>
      </w:r>
    </w:p>
    <w:p w14:paraId="59360D28" w14:textId="14D7D924" w:rsidR="00157908" w:rsidRPr="00A56F55" w:rsidRDefault="00157908" w:rsidP="00157908">
      <w:pPr>
        <w:jc w:val="both"/>
        <w:rPr>
          <w:lang w:val="ro-RO"/>
        </w:rPr>
      </w:pPr>
      <w:r w:rsidRPr="00A56F55">
        <w:rPr>
          <w:lang w:val="ro-RO"/>
        </w:rPr>
        <w:t>Zonele cu risc poten</w:t>
      </w:r>
      <w:r w:rsidR="00AA45DB" w:rsidRPr="00A56F55">
        <w:rPr>
          <w:lang w:val="ro-RO"/>
        </w:rPr>
        <w:t>ț</w:t>
      </w:r>
      <w:r w:rsidRPr="00A56F55">
        <w:rPr>
          <w:lang w:val="ro-RO"/>
        </w:rPr>
        <w:t>ial semnificativ la inunda</w:t>
      </w:r>
      <w:r w:rsidR="00AA45DB" w:rsidRPr="00A56F55">
        <w:rPr>
          <w:lang w:val="ro-RO"/>
        </w:rPr>
        <w:t>ț</w:t>
      </w:r>
      <w:r w:rsidRPr="00A56F55">
        <w:rPr>
          <w:lang w:val="ro-RO"/>
        </w:rPr>
        <w:t>ii au fost identificate în cadrul Evaluării preliminare a riscului la inunda</w:t>
      </w:r>
      <w:r w:rsidR="00AA45DB" w:rsidRPr="00A56F55">
        <w:rPr>
          <w:lang w:val="ro-RO"/>
        </w:rPr>
        <w:t>ț</w:t>
      </w:r>
      <w:r w:rsidRPr="00A56F55">
        <w:rPr>
          <w:lang w:val="ro-RO"/>
        </w:rPr>
        <w:t>ii (prima etapă de implementare a Directivei Inunda</w:t>
      </w:r>
      <w:r w:rsidR="00AA45DB" w:rsidRPr="00A56F55">
        <w:rPr>
          <w:lang w:val="ro-RO"/>
        </w:rPr>
        <w:t>ț</w:t>
      </w:r>
      <w:r w:rsidRPr="00A56F55">
        <w:rPr>
          <w:lang w:val="ro-RO"/>
        </w:rPr>
        <w:t>ii), raportată la Comisia Europeană de către Institutul Na</w:t>
      </w:r>
      <w:r w:rsidR="00AA45DB" w:rsidRPr="00A56F55">
        <w:rPr>
          <w:lang w:val="ro-RO"/>
        </w:rPr>
        <w:t>ț</w:t>
      </w:r>
      <w:r w:rsidRPr="00A56F55">
        <w:rPr>
          <w:lang w:val="ro-RO"/>
        </w:rPr>
        <w:t xml:space="preserve">ional de Hidrologie </w:t>
      </w:r>
      <w:r w:rsidR="00346959" w:rsidRPr="00A56F55">
        <w:rPr>
          <w:lang w:val="ro-RO"/>
        </w:rPr>
        <w:t>ș</w:t>
      </w:r>
      <w:r w:rsidRPr="00A56F55">
        <w:rPr>
          <w:lang w:val="ro-RO"/>
        </w:rPr>
        <w:t>i Gospodărire a Apelor pentru toate cele 11 Admin</w:t>
      </w:r>
      <w:r w:rsidR="00B96E31" w:rsidRPr="00A56F55">
        <w:rPr>
          <w:lang w:val="ro-RO"/>
        </w:rPr>
        <w:t>i</w:t>
      </w:r>
      <w:r w:rsidRPr="00A56F55">
        <w:rPr>
          <w:lang w:val="ro-RO"/>
        </w:rPr>
        <w:t>stra</w:t>
      </w:r>
      <w:r w:rsidR="00AA45DB" w:rsidRPr="00A56F55">
        <w:rPr>
          <w:lang w:val="ro-RO"/>
        </w:rPr>
        <w:t>ț</w:t>
      </w:r>
      <w:r w:rsidRPr="00A56F55">
        <w:rPr>
          <w:lang w:val="ro-RO"/>
        </w:rPr>
        <w:t xml:space="preserve">ii Bazinale de Apă </w:t>
      </w:r>
      <w:r w:rsidR="00346959" w:rsidRPr="00A56F55">
        <w:rPr>
          <w:lang w:val="ro-RO"/>
        </w:rPr>
        <w:t>ș</w:t>
      </w:r>
      <w:r w:rsidRPr="00A56F55">
        <w:rPr>
          <w:lang w:val="ro-RO"/>
        </w:rPr>
        <w:t>i fluviul Dunărea, în august 2019.</w:t>
      </w:r>
    </w:p>
    <w:p w14:paraId="09A39A4A" w14:textId="5CC53C47" w:rsidR="00157908" w:rsidRPr="00D75EBF" w:rsidRDefault="00157908" w:rsidP="00157908">
      <w:pPr>
        <w:jc w:val="both"/>
        <w:rPr>
          <w:lang w:val="ro-RO"/>
        </w:rPr>
      </w:pPr>
      <w:r w:rsidRPr="00A56F55">
        <w:rPr>
          <w:lang w:val="ro-RO"/>
        </w:rPr>
        <w:t>În scopul definirii zonelor cu risc poten</w:t>
      </w:r>
      <w:r w:rsidR="00AA45DB" w:rsidRPr="00A56F55">
        <w:rPr>
          <w:lang w:val="ro-RO"/>
        </w:rPr>
        <w:t>ț</w:t>
      </w:r>
      <w:r w:rsidRPr="00A56F55">
        <w:rPr>
          <w:lang w:val="ro-RO"/>
        </w:rPr>
        <w:t>ial semnificativ la inunda</w:t>
      </w:r>
      <w:r w:rsidR="00AA45DB" w:rsidRPr="00A56F55">
        <w:rPr>
          <w:lang w:val="ro-RO"/>
        </w:rPr>
        <w:t>ț</w:t>
      </w:r>
      <w:r w:rsidRPr="00A56F55">
        <w:rPr>
          <w:lang w:val="ro-RO"/>
        </w:rPr>
        <w:t>ii s-a aplicat unitar la nivel na</w:t>
      </w:r>
      <w:r w:rsidR="00AA45DB" w:rsidRPr="00A56F55">
        <w:rPr>
          <w:lang w:val="ro-RO"/>
        </w:rPr>
        <w:t>ț</w:t>
      </w:r>
      <w:r w:rsidRPr="00A56F55">
        <w:rPr>
          <w:lang w:val="ro-RO"/>
        </w:rPr>
        <w:t xml:space="preserve">ional </w:t>
      </w:r>
      <w:r w:rsidRPr="00A56F55">
        <w:rPr>
          <w:i/>
          <w:iCs/>
          <w:lang w:val="ro-RO"/>
        </w:rPr>
        <w:t>Metodologia privind desemnarea zonelor cu risc poten</w:t>
      </w:r>
      <w:r w:rsidR="00AA45DB" w:rsidRPr="00A56F55">
        <w:rPr>
          <w:i/>
          <w:iCs/>
          <w:lang w:val="ro-RO"/>
        </w:rPr>
        <w:t>ț</w:t>
      </w:r>
      <w:r w:rsidRPr="00A56F55">
        <w:rPr>
          <w:i/>
          <w:iCs/>
          <w:lang w:val="ro-RO"/>
        </w:rPr>
        <w:t>ial semnificativ la inunda</w:t>
      </w:r>
      <w:r w:rsidR="00AA45DB" w:rsidRPr="00A56F55">
        <w:rPr>
          <w:i/>
          <w:iCs/>
          <w:lang w:val="ro-RO"/>
        </w:rPr>
        <w:t>ț</w:t>
      </w:r>
      <w:r w:rsidRPr="00A56F55">
        <w:rPr>
          <w:i/>
          <w:iCs/>
          <w:lang w:val="ro-RO"/>
        </w:rPr>
        <w:t>ii pentru Ciclul II</w:t>
      </w:r>
      <w:r w:rsidRPr="00157908">
        <w:rPr>
          <w:i/>
          <w:iCs/>
          <w:vertAlign w:val="superscript"/>
        </w:rPr>
        <w:footnoteReference w:id="3"/>
      </w:r>
      <w:r w:rsidRPr="00A56F55">
        <w:rPr>
          <w:i/>
          <w:iCs/>
          <w:lang w:val="ro-RO"/>
        </w:rPr>
        <w:t xml:space="preserve">, capitolul 4.4. </w:t>
      </w:r>
      <w:r w:rsidRPr="00D75EBF">
        <w:rPr>
          <w:i/>
          <w:iCs/>
          <w:lang w:val="ro-RO"/>
        </w:rPr>
        <w:t>Aspecte metodologice privind procesul de definire a zonelor cu risc poten</w:t>
      </w:r>
      <w:r w:rsidR="00AA45DB" w:rsidRPr="00D75EBF">
        <w:rPr>
          <w:i/>
          <w:iCs/>
          <w:lang w:val="ro-RO"/>
        </w:rPr>
        <w:t>ț</w:t>
      </w:r>
      <w:r w:rsidRPr="00D75EBF">
        <w:rPr>
          <w:i/>
          <w:iCs/>
          <w:lang w:val="ro-RO"/>
        </w:rPr>
        <w:t>ial semnificativ la inunda</w:t>
      </w:r>
      <w:r w:rsidR="00AA45DB" w:rsidRPr="00D75EBF">
        <w:rPr>
          <w:i/>
          <w:iCs/>
          <w:lang w:val="ro-RO"/>
        </w:rPr>
        <w:t>ț</w:t>
      </w:r>
      <w:r w:rsidRPr="00D75EBF">
        <w:rPr>
          <w:i/>
          <w:iCs/>
          <w:lang w:val="ro-RO"/>
        </w:rPr>
        <w:t>ii.</w:t>
      </w:r>
    </w:p>
    <w:p w14:paraId="6462CBCB" w14:textId="3513CC77" w:rsidR="00157908" w:rsidRPr="00D75EBF" w:rsidRDefault="00157908" w:rsidP="002318E1">
      <w:pPr>
        <w:spacing w:before="0" w:after="0"/>
        <w:contextualSpacing/>
        <w:jc w:val="both"/>
        <w:rPr>
          <w:lang w:val="ro-RO"/>
        </w:rPr>
      </w:pPr>
      <w:r w:rsidRPr="00D75EBF">
        <w:rPr>
          <w:lang w:val="ro-RO"/>
        </w:rPr>
        <w:t xml:space="preserve">În </w:t>
      </w:r>
      <w:r w:rsidRPr="00D75EBF">
        <w:rPr>
          <w:b/>
          <w:bCs/>
          <w:lang w:val="ro-RO"/>
        </w:rPr>
        <w:t>Ciclul I de implementare a Directivei Inunda</w:t>
      </w:r>
      <w:r w:rsidR="00AA45DB" w:rsidRPr="00D75EBF">
        <w:rPr>
          <w:b/>
          <w:bCs/>
          <w:lang w:val="ro-RO"/>
        </w:rPr>
        <w:t>ț</w:t>
      </w:r>
      <w:r w:rsidRPr="00D75EBF">
        <w:rPr>
          <w:b/>
          <w:bCs/>
          <w:lang w:val="ro-RO"/>
        </w:rPr>
        <w:t>ii 2007/60/CE,</w:t>
      </w:r>
      <w:r w:rsidRPr="00D75EBF">
        <w:rPr>
          <w:lang w:val="ro-RO"/>
        </w:rPr>
        <w:t xml:space="preserve"> zonele cu risc poten</w:t>
      </w:r>
      <w:r w:rsidR="00AA45DB" w:rsidRPr="00D75EBF">
        <w:rPr>
          <w:lang w:val="ro-RO"/>
        </w:rPr>
        <w:t>ț</w:t>
      </w:r>
      <w:r w:rsidRPr="00D75EBF">
        <w:rPr>
          <w:lang w:val="ro-RO"/>
        </w:rPr>
        <w:t>ial semnificativ la inunda</w:t>
      </w:r>
      <w:r w:rsidR="00AA45DB" w:rsidRPr="00D75EBF">
        <w:rPr>
          <w:lang w:val="ro-RO"/>
        </w:rPr>
        <w:t>ț</w:t>
      </w:r>
      <w:r w:rsidRPr="00D75EBF">
        <w:rPr>
          <w:lang w:val="ro-RO"/>
        </w:rPr>
        <w:t xml:space="preserve">ii au fost selectate </w:t>
      </w:r>
      <w:r w:rsidR="00AA45DB" w:rsidRPr="00D75EBF">
        <w:rPr>
          <w:lang w:val="ro-RO"/>
        </w:rPr>
        <w:t>ț</w:t>
      </w:r>
      <w:r w:rsidRPr="00D75EBF">
        <w:rPr>
          <w:lang w:val="ro-RO"/>
        </w:rPr>
        <w:t xml:space="preserve">inând cont de: </w:t>
      </w:r>
    </w:p>
    <w:p w14:paraId="3D310C74" w14:textId="571DD3F7" w:rsidR="00157908" w:rsidRPr="00A56F55" w:rsidRDefault="00157908">
      <w:pPr>
        <w:pStyle w:val="ListParagraph"/>
        <w:numPr>
          <w:ilvl w:val="0"/>
          <w:numId w:val="27"/>
        </w:numPr>
        <w:spacing w:before="0" w:after="0"/>
        <w:jc w:val="both"/>
        <w:rPr>
          <w:lang w:val="it-IT"/>
        </w:rPr>
      </w:pPr>
      <w:r w:rsidRPr="00A56F55">
        <w:rPr>
          <w:lang w:val="it-IT"/>
        </w:rPr>
        <w:t>zonele prevăzutele cu lucrări de protec</w:t>
      </w:r>
      <w:r w:rsidR="00AA45DB" w:rsidRPr="00A56F55">
        <w:rPr>
          <w:lang w:val="it-IT"/>
        </w:rPr>
        <w:t>ț</w:t>
      </w:r>
      <w:r w:rsidRPr="00A56F55">
        <w:rPr>
          <w:lang w:val="it-IT"/>
        </w:rPr>
        <w:t>ie împotriva inunda</w:t>
      </w:r>
      <w:r w:rsidR="00AA45DB" w:rsidRPr="00A56F55">
        <w:rPr>
          <w:lang w:val="it-IT"/>
        </w:rPr>
        <w:t>ț</w:t>
      </w:r>
      <w:r w:rsidRPr="00A56F55">
        <w:rPr>
          <w:lang w:val="it-IT"/>
        </w:rPr>
        <w:t>iilor (având lungimea digurilor mai mare de 5 km);</w:t>
      </w:r>
    </w:p>
    <w:p w14:paraId="1DB79296" w14:textId="3F243B92" w:rsidR="00157908" w:rsidRPr="00A56F55" w:rsidRDefault="00157908">
      <w:pPr>
        <w:pStyle w:val="ListParagraph"/>
        <w:numPr>
          <w:ilvl w:val="0"/>
          <w:numId w:val="27"/>
        </w:numPr>
        <w:spacing w:before="0" w:after="0"/>
        <w:jc w:val="both"/>
        <w:rPr>
          <w:lang w:val="it-IT"/>
        </w:rPr>
      </w:pPr>
      <w:r w:rsidRPr="00A56F55">
        <w:rPr>
          <w:lang w:val="it-IT"/>
        </w:rPr>
        <w:t>rezultatele ob</w:t>
      </w:r>
      <w:r w:rsidR="00AA45DB" w:rsidRPr="00A56F55">
        <w:rPr>
          <w:lang w:val="it-IT"/>
        </w:rPr>
        <w:t>ț</w:t>
      </w:r>
      <w:r w:rsidRPr="00A56F55">
        <w:rPr>
          <w:lang w:val="it-IT"/>
        </w:rPr>
        <w:t>inute în cadrul proiectului PHARE 2005/017-690.01.01 Contribu</w:t>
      </w:r>
      <w:r w:rsidR="00AA45DB" w:rsidRPr="00A56F55">
        <w:rPr>
          <w:lang w:val="it-IT"/>
        </w:rPr>
        <w:t>ț</w:t>
      </w:r>
      <w:r w:rsidRPr="00A56F55">
        <w:rPr>
          <w:lang w:val="it-IT"/>
        </w:rPr>
        <w:t>ii la dezvoltarea strategiei de management al riscului la inunda</w:t>
      </w:r>
      <w:r w:rsidR="00AA45DB" w:rsidRPr="00A56F55">
        <w:rPr>
          <w:lang w:val="it-IT"/>
        </w:rPr>
        <w:t>ț</w:t>
      </w:r>
      <w:r w:rsidRPr="00A56F55">
        <w:rPr>
          <w:lang w:val="it-IT"/>
        </w:rPr>
        <w:t>ii (beneficiar – M.M.</w:t>
      </w:r>
      <w:r w:rsidR="008139EC" w:rsidRPr="00A56F55">
        <w:rPr>
          <w:lang w:val="it-IT"/>
        </w:rPr>
        <w:t>A.</w:t>
      </w:r>
      <w:r w:rsidRPr="00A56F55">
        <w:rPr>
          <w:lang w:val="it-IT"/>
        </w:rPr>
        <w:t xml:space="preserve">P. </w:t>
      </w:r>
      <w:r w:rsidR="00346959" w:rsidRPr="00A56F55">
        <w:rPr>
          <w:lang w:val="it-IT"/>
        </w:rPr>
        <w:t>ș</w:t>
      </w:r>
      <w:r w:rsidRPr="00A56F55">
        <w:rPr>
          <w:lang w:val="it-IT"/>
        </w:rPr>
        <w:t>i A.N.A.R.);</w:t>
      </w:r>
    </w:p>
    <w:p w14:paraId="267F532B" w14:textId="7374F826" w:rsidR="00157908" w:rsidRPr="00D75EBF" w:rsidRDefault="00CD6431">
      <w:pPr>
        <w:pStyle w:val="ListParagraph"/>
        <w:numPr>
          <w:ilvl w:val="0"/>
          <w:numId w:val="27"/>
        </w:numPr>
        <w:spacing w:before="0" w:after="0"/>
        <w:jc w:val="both"/>
        <w:rPr>
          <w:lang w:val="pt-BR"/>
        </w:rPr>
      </w:pPr>
      <w:r w:rsidRPr="00D75EBF">
        <w:rPr>
          <w:lang w:val="pt-BR"/>
        </w:rPr>
        <w:t xml:space="preserve">sectoarele </w:t>
      </w:r>
      <w:r w:rsidR="00157908" w:rsidRPr="00D75EBF">
        <w:rPr>
          <w:lang w:val="pt-BR"/>
        </w:rPr>
        <w:t>de curs de apă / zonele subiect ale viiturilor semnificative din trecut respectiv înfă</w:t>
      </w:r>
      <w:r w:rsidR="00346959" w:rsidRPr="00D75EBF">
        <w:rPr>
          <w:lang w:val="pt-BR"/>
        </w:rPr>
        <w:t>ș</w:t>
      </w:r>
      <w:r w:rsidR="00157908" w:rsidRPr="00D75EBF">
        <w:rPr>
          <w:lang w:val="pt-BR"/>
        </w:rPr>
        <w:t>urătoarea acestor inunda</w:t>
      </w:r>
      <w:r w:rsidR="00AA45DB" w:rsidRPr="00D75EBF">
        <w:rPr>
          <w:lang w:val="pt-BR"/>
        </w:rPr>
        <w:t>ț</w:t>
      </w:r>
      <w:r w:rsidR="00157908" w:rsidRPr="00D75EBF">
        <w:rPr>
          <w:lang w:val="pt-BR"/>
        </w:rPr>
        <w:t>ii istorice. Realizarea layer-elor GIS a acestor zone a fost realizată la nivelul teritoriului na</w:t>
      </w:r>
      <w:r w:rsidR="00AA45DB" w:rsidRPr="00D75EBF">
        <w:rPr>
          <w:lang w:val="pt-BR"/>
        </w:rPr>
        <w:t>ț</w:t>
      </w:r>
      <w:r w:rsidR="00157908" w:rsidRPr="00D75EBF">
        <w:rPr>
          <w:lang w:val="pt-BR"/>
        </w:rPr>
        <w:t>ional cu sprijinul A.N.A.R, prin Administra</w:t>
      </w:r>
      <w:r w:rsidR="00AA45DB" w:rsidRPr="00D75EBF">
        <w:rPr>
          <w:lang w:val="pt-BR"/>
        </w:rPr>
        <w:t>ț</w:t>
      </w:r>
      <w:r w:rsidR="00157908" w:rsidRPr="00D75EBF">
        <w:rPr>
          <w:lang w:val="pt-BR"/>
        </w:rPr>
        <w:t xml:space="preserve">iile Bazinale de Apă în coordonarea M.M.P. </w:t>
      </w:r>
      <w:r w:rsidR="00346959" w:rsidRPr="00D75EBF">
        <w:rPr>
          <w:lang w:val="pt-BR"/>
        </w:rPr>
        <w:t>ș</w:t>
      </w:r>
      <w:r w:rsidR="00157908" w:rsidRPr="00D75EBF">
        <w:rPr>
          <w:lang w:val="pt-BR"/>
        </w:rPr>
        <w:t xml:space="preserve">i cu îndrumarea </w:t>
      </w:r>
      <w:r w:rsidR="00346959" w:rsidRPr="00D75EBF">
        <w:rPr>
          <w:lang w:val="pt-BR"/>
        </w:rPr>
        <w:t>ș</w:t>
      </w:r>
      <w:r w:rsidR="00157908" w:rsidRPr="00D75EBF">
        <w:rPr>
          <w:lang w:val="pt-BR"/>
        </w:rPr>
        <w:t>tiin</w:t>
      </w:r>
      <w:r w:rsidR="00AA45DB" w:rsidRPr="00D75EBF">
        <w:rPr>
          <w:lang w:val="pt-BR"/>
        </w:rPr>
        <w:t>ț</w:t>
      </w:r>
      <w:r w:rsidR="00157908" w:rsidRPr="00D75EBF">
        <w:rPr>
          <w:lang w:val="pt-BR"/>
        </w:rPr>
        <w:t>ifică a I.N.H.G.A. în perioada 2009</w:t>
      </w:r>
      <w:r w:rsidR="00667181" w:rsidRPr="00D75EBF">
        <w:rPr>
          <w:lang w:val="pt-BR"/>
        </w:rPr>
        <w:t xml:space="preserve"> </w:t>
      </w:r>
      <w:r w:rsidR="00157908" w:rsidRPr="00D75EBF">
        <w:rPr>
          <w:lang w:val="pt-BR"/>
        </w:rPr>
        <w:t>-</w:t>
      </w:r>
      <w:r w:rsidR="00667181" w:rsidRPr="00D75EBF">
        <w:rPr>
          <w:lang w:val="pt-BR"/>
        </w:rPr>
        <w:t xml:space="preserve"> </w:t>
      </w:r>
      <w:r w:rsidR="00157908" w:rsidRPr="00D75EBF">
        <w:rPr>
          <w:lang w:val="pt-BR"/>
        </w:rPr>
        <w:t>2010 pentru realizarea Planurilor de apărare împotriva inunda</w:t>
      </w:r>
      <w:r w:rsidR="00AA45DB" w:rsidRPr="00D75EBF">
        <w:rPr>
          <w:lang w:val="pt-BR"/>
        </w:rPr>
        <w:t>ț</w:t>
      </w:r>
      <w:r w:rsidR="00157908" w:rsidRPr="00D75EBF">
        <w:rPr>
          <w:lang w:val="pt-BR"/>
        </w:rPr>
        <w:t>iilor, fenomenelor meteorologice periculoase, accidentelor la construc</w:t>
      </w:r>
      <w:r w:rsidR="00AA45DB" w:rsidRPr="00D75EBF">
        <w:rPr>
          <w:lang w:val="pt-BR"/>
        </w:rPr>
        <w:t>ț</w:t>
      </w:r>
      <w:r w:rsidR="00157908" w:rsidRPr="00D75EBF">
        <w:rPr>
          <w:lang w:val="pt-BR"/>
        </w:rPr>
        <w:t xml:space="preserve">ii hidrotehnice </w:t>
      </w:r>
      <w:r w:rsidR="00346959" w:rsidRPr="00D75EBF">
        <w:rPr>
          <w:lang w:val="pt-BR"/>
        </w:rPr>
        <w:t>ș</w:t>
      </w:r>
      <w:r w:rsidR="00157908" w:rsidRPr="00D75EBF">
        <w:rPr>
          <w:lang w:val="pt-BR"/>
        </w:rPr>
        <w:t>i poluărilor accidentale.</w:t>
      </w:r>
    </w:p>
    <w:p w14:paraId="7DA667D1" w14:textId="7E79A265" w:rsidR="00157908" w:rsidRPr="00D75EBF" w:rsidRDefault="00157908" w:rsidP="00157908">
      <w:pPr>
        <w:jc w:val="both"/>
        <w:rPr>
          <w:lang w:val="pt-BR"/>
        </w:rPr>
      </w:pPr>
      <w:r w:rsidRPr="00D75EBF">
        <w:rPr>
          <w:lang w:val="pt-BR"/>
        </w:rPr>
        <w:t xml:space="preserve">Pentru zonele A.P.S.F.R. unde nu a existat o evaluare fizică a pagubelor </w:t>
      </w:r>
      <w:r w:rsidR="00346959" w:rsidRPr="00D75EBF">
        <w:rPr>
          <w:lang w:val="pt-BR"/>
        </w:rPr>
        <w:t>ș</w:t>
      </w:r>
      <w:r w:rsidRPr="00D75EBF">
        <w:rPr>
          <w:lang w:val="pt-BR"/>
        </w:rPr>
        <w:t>i, în consecin</w:t>
      </w:r>
      <w:r w:rsidR="00AA45DB" w:rsidRPr="00D75EBF">
        <w:rPr>
          <w:lang w:val="pt-BR"/>
        </w:rPr>
        <w:t>ț</w:t>
      </w:r>
      <w:r w:rsidRPr="00D75EBF">
        <w:rPr>
          <w:lang w:val="pt-BR"/>
        </w:rPr>
        <w:t>ă, nici o evaluare monetară a acestora, au fost luate în considerare localită</w:t>
      </w:r>
      <w:r w:rsidR="00AA45DB" w:rsidRPr="00D75EBF">
        <w:rPr>
          <w:lang w:val="pt-BR"/>
        </w:rPr>
        <w:t>ț</w:t>
      </w:r>
      <w:r w:rsidRPr="00D75EBF">
        <w:rPr>
          <w:lang w:val="pt-BR"/>
        </w:rPr>
        <w:t>ile, respectiv popula</w:t>
      </w:r>
      <w:r w:rsidR="00AA45DB" w:rsidRPr="00D75EBF">
        <w:rPr>
          <w:lang w:val="pt-BR"/>
        </w:rPr>
        <w:t>ț</w:t>
      </w:r>
      <w:r w:rsidRPr="00D75EBF">
        <w:rPr>
          <w:lang w:val="pt-BR"/>
        </w:rPr>
        <w:t>ia poten</w:t>
      </w:r>
      <w:r w:rsidR="00AA45DB" w:rsidRPr="00D75EBF">
        <w:rPr>
          <w:lang w:val="pt-BR"/>
        </w:rPr>
        <w:t>ț</w:t>
      </w:r>
      <w:r w:rsidRPr="00D75EBF">
        <w:rPr>
          <w:lang w:val="pt-BR"/>
        </w:rPr>
        <w:t xml:space="preserve">ial afectată, infrastructura de transport </w:t>
      </w:r>
      <w:r w:rsidR="00346959" w:rsidRPr="00D75EBF">
        <w:rPr>
          <w:lang w:val="pt-BR"/>
        </w:rPr>
        <w:t>ș</w:t>
      </w:r>
      <w:r w:rsidRPr="00D75EBF">
        <w:rPr>
          <w:lang w:val="pt-BR"/>
        </w:rPr>
        <w:t xml:space="preserve">i </w:t>
      </w:r>
      <w:r w:rsidRPr="00D75EBF">
        <w:rPr>
          <w:lang w:val="pt-BR"/>
        </w:rPr>
        <w:lastRenderedPageBreak/>
        <w:t>terenul agricol, evaluate prin metode statistice bazate pe informa</w:t>
      </w:r>
      <w:r w:rsidR="00AA45DB" w:rsidRPr="00D75EBF">
        <w:rPr>
          <w:lang w:val="pt-BR"/>
        </w:rPr>
        <w:t>ț</w:t>
      </w:r>
      <w:r w:rsidRPr="00D75EBF">
        <w:rPr>
          <w:lang w:val="pt-BR"/>
        </w:rPr>
        <w:t>iile din CORINE Land Cover, completate cu date referitoare la obiective socio - economice importante.</w:t>
      </w:r>
    </w:p>
    <w:p w14:paraId="73E9BCE7" w14:textId="37DBFA89" w:rsidR="00157908" w:rsidRPr="00D75EBF" w:rsidRDefault="00157908" w:rsidP="002318E1">
      <w:pPr>
        <w:spacing w:before="0" w:after="0"/>
        <w:contextualSpacing/>
        <w:jc w:val="both"/>
        <w:rPr>
          <w:lang w:val="pt-BR"/>
        </w:rPr>
      </w:pPr>
      <w:r w:rsidRPr="00D75EBF">
        <w:rPr>
          <w:lang w:val="pt-BR"/>
        </w:rPr>
        <w:t xml:space="preserve">În schimb, în </w:t>
      </w:r>
      <w:r w:rsidRPr="00D75EBF">
        <w:rPr>
          <w:b/>
          <w:bCs/>
          <w:lang w:val="pt-BR"/>
        </w:rPr>
        <w:t>Ciclul II de implementare</w:t>
      </w:r>
      <w:r w:rsidRPr="00D75EBF">
        <w:rPr>
          <w:lang w:val="pt-BR"/>
        </w:rPr>
        <w:t>, metodologia de stabilire a zonelor cu risc poten</w:t>
      </w:r>
      <w:r w:rsidR="00AA45DB" w:rsidRPr="00D75EBF">
        <w:rPr>
          <w:lang w:val="pt-BR"/>
        </w:rPr>
        <w:t>ț</w:t>
      </w:r>
      <w:r w:rsidRPr="00D75EBF">
        <w:rPr>
          <w:lang w:val="pt-BR"/>
        </w:rPr>
        <w:t>ial semnificativ la inunda</w:t>
      </w:r>
      <w:r w:rsidR="00AA45DB" w:rsidRPr="00D75EBF">
        <w:rPr>
          <w:lang w:val="pt-BR"/>
        </w:rPr>
        <w:t>ț</w:t>
      </w:r>
      <w:r w:rsidRPr="00D75EBF">
        <w:rPr>
          <w:lang w:val="pt-BR"/>
        </w:rPr>
        <w:t>ii a suferit numeroase îmbunătă</w:t>
      </w:r>
      <w:r w:rsidR="00AA45DB" w:rsidRPr="00D75EBF">
        <w:rPr>
          <w:lang w:val="pt-BR"/>
        </w:rPr>
        <w:t>ț</w:t>
      </w:r>
      <w:r w:rsidRPr="00D75EBF">
        <w:rPr>
          <w:lang w:val="pt-BR"/>
        </w:rPr>
        <w:t xml:space="preserve">iri, acestea fiind desemnate </w:t>
      </w:r>
      <w:r w:rsidR="00AA45DB" w:rsidRPr="00D75EBF">
        <w:rPr>
          <w:lang w:val="pt-BR"/>
        </w:rPr>
        <w:t>ț</w:t>
      </w:r>
      <w:r w:rsidRPr="00D75EBF">
        <w:rPr>
          <w:lang w:val="pt-BR"/>
        </w:rPr>
        <w:t>inând cont de următoarele principii generale:</w:t>
      </w:r>
    </w:p>
    <w:p w14:paraId="6900CD0C" w14:textId="17D022E9" w:rsidR="00157908" w:rsidRPr="00D75EBF" w:rsidRDefault="00157908">
      <w:pPr>
        <w:pStyle w:val="ListParagraph"/>
        <w:numPr>
          <w:ilvl w:val="0"/>
          <w:numId w:val="27"/>
        </w:numPr>
        <w:spacing w:before="0" w:after="0"/>
        <w:jc w:val="both"/>
        <w:rPr>
          <w:lang w:val="pt-BR"/>
        </w:rPr>
      </w:pPr>
      <w:r w:rsidRPr="00D75EBF">
        <w:rPr>
          <w:lang w:val="pt-BR"/>
        </w:rPr>
        <w:t xml:space="preserve">evaluarea evenimentelor istorice semnificative indică faptul că zona este supusă </w:t>
      </w:r>
      <w:r w:rsidR="00346959" w:rsidRPr="00D75EBF">
        <w:rPr>
          <w:lang w:val="pt-BR"/>
        </w:rPr>
        <w:t>ș</w:t>
      </w:r>
      <w:r w:rsidRPr="00D75EBF">
        <w:rPr>
          <w:lang w:val="pt-BR"/>
        </w:rPr>
        <w:t>i în prezent riscului la inunda</w:t>
      </w:r>
      <w:r w:rsidR="00AA45DB" w:rsidRPr="00D75EBF">
        <w:rPr>
          <w:lang w:val="pt-BR"/>
        </w:rPr>
        <w:t>ț</w:t>
      </w:r>
      <w:r w:rsidRPr="00D75EBF">
        <w:rPr>
          <w:lang w:val="pt-BR"/>
        </w:rPr>
        <w:t>ii sau la inunda</w:t>
      </w:r>
      <w:r w:rsidR="00AA45DB" w:rsidRPr="00D75EBF">
        <w:rPr>
          <w:lang w:val="pt-BR"/>
        </w:rPr>
        <w:t>ț</w:t>
      </w:r>
      <w:r w:rsidRPr="00D75EBF">
        <w:rPr>
          <w:lang w:val="pt-BR"/>
        </w:rPr>
        <w:t>ii recurente</w:t>
      </w:r>
    </w:p>
    <w:p w14:paraId="5EC72B2F" w14:textId="4A0284A5" w:rsidR="00157908" w:rsidRPr="00D75EBF" w:rsidRDefault="00157908">
      <w:pPr>
        <w:pStyle w:val="ListParagraph"/>
        <w:numPr>
          <w:ilvl w:val="0"/>
          <w:numId w:val="27"/>
        </w:numPr>
        <w:spacing w:before="0" w:after="0"/>
        <w:ind w:left="1080"/>
        <w:jc w:val="both"/>
        <w:rPr>
          <w:lang w:val="pt-BR"/>
        </w:rPr>
      </w:pPr>
      <w:r w:rsidRPr="00D75EBF">
        <w:rPr>
          <w:lang w:val="pt-BR"/>
        </w:rPr>
        <w:t>fa</w:t>
      </w:r>
      <w:r w:rsidR="00AA45DB" w:rsidRPr="00D75EBF">
        <w:rPr>
          <w:lang w:val="pt-BR"/>
        </w:rPr>
        <w:t>ț</w:t>
      </w:r>
      <w:r w:rsidRPr="00D75EBF">
        <w:rPr>
          <w:lang w:val="pt-BR"/>
        </w:rPr>
        <w:t>ă de inunda</w:t>
      </w:r>
      <w:r w:rsidR="00AA45DB" w:rsidRPr="00D75EBF">
        <w:rPr>
          <w:lang w:val="pt-BR"/>
        </w:rPr>
        <w:t>ț</w:t>
      </w:r>
      <w:r w:rsidRPr="00D75EBF">
        <w:rPr>
          <w:lang w:val="pt-BR"/>
        </w:rPr>
        <w:t xml:space="preserve">iile istorice semnificative selectate, unde s-a utilizat un prag minim pentru indicatorul socio-economic de 50, în cazul A.P.S.F.R.-urilor au fost selectate numai </w:t>
      </w:r>
      <w:r w:rsidR="00CD6431" w:rsidRPr="00D75EBF">
        <w:rPr>
          <w:lang w:val="pt-BR"/>
        </w:rPr>
        <w:t xml:space="preserve">sectoarele </w:t>
      </w:r>
      <w:r w:rsidRPr="00D75EBF">
        <w:rPr>
          <w:lang w:val="pt-BR"/>
        </w:rPr>
        <w:t>de râu pentru care criteriul popula</w:t>
      </w:r>
      <w:r w:rsidR="00AA45DB" w:rsidRPr="00D75EBF">
        <w:rPr>
          <w:lang w:val="pt-BR"/>
        </w:rPr>
        <w:t>ț</w:t>
      </w:r>
      <w:r w:rsidRPr="00D75EBF">
        <w:rPr>
          <w:lang w:val="pt-BR"/>
        </w:rPr>
        <w:t xml:space="preserve">iei (Ip) </w:t>
      </w:r>
      <w:r w:rsidR="00346959" w:rsidRPr="00D75EBF">
        <w:rPr>
          <w:lang w:val="pt-BR"/>
        </w:rPr>
        <w:t>ș</w:t>
      </w:r>
      <w:r w:rsidRPr="00D75EBF">
        <w:rPr>
          <w:lang w:val="pt-BR"/>
        </w:rPr>
        <w:t>i / sau criteriul socio-economic (Is-e) are valori peste 200;</w:t>
      </w:r>
    </w:p>
    <w:p w14:paraId="19D0A482" w14:textId="25169C10" w:rsidR="00157908" w:rsidRPr="00D75EBF" w:rsidRDefault="00157908">
      <w:pPr>
        <w:pStyle w:val="ListParagraph"/>
        <w:numPr>
          <w:ilvl w:val="0"/>
          <w:numId w:val="27"/>
        </w:numPr>
        <w:spacing w:before="0" w:after="0"/>
        <w:jc w:val="both"/>
        <w:rPr>
          <w:lang w:val="pt-BR"/>
        </w:rPr>
      </w:pPr>
      <w:r w:rsidRPr="00D75EBF">
        <w:rPr>
          <w:lang w:val="pt-BR"/>
        </w:rPr>
        <w:t>evaluarea riscului poten</w:t>
      </w:r>
      <w:r w:rsidR="00AA45DB" w:rsidRPr="00D75EBF">
        <w:rPr>
          <w:lang w:val="pt-BR"/>
        </w:rPr>
        <w:t>ț</w:t>
      </w:r>
      <w:r w:rsidRPr="00D75EBF">
        <w:rPr>
          <w:lang w:val="pt-BR"/>
        </w:rPr>
        <w:t>ial la inunda</w:t>
      </w:r>
      <w:r w:rsidR="00AA45DB" w:rsidRPr="00D75EBF">
        <w:rPr>
          <w:lang w:val="pt-BR"/>
        </w:rPr>
        <w:t>ț</w:t>
      </w:r>
      <w:r w:rsidRPr="00D75EBF">
        <w:rPr>
          <w:lang w:val="pt-BR"/>
        </w:rPr>
        <w:t>ii indică faptul că zona este considerată a fi de importan</w:t>
      </w:r>
      <w:r w:rsidR="00AA45DB" w:rsidRPr="00D75EBF">
        <w:rPr>
          <w:lang w:val="pt-BR"/>
        </w:rPr>
        <w:t>ț</w:t>
      </w:r>
      <w:r w:rsidRPr="00D75EBF">
        <w:rPr>
          <w:lang w:val="pt-BR"/>
        </w:rPr>
        <w:t>ă strategică na</w:t>
      </w:r>
      <w:r w:rsidR="00AA45DB" w:rsidRPr="00D75EBF">
        <w:rPr>
          <w:lang w:val="pt-BR"/>
        </w:rPr>
        <w:t>ț</w:t>
      </w:r>
      <w:r w:rsidRPr="00D75EBF">
        <w:rPr>
          <w:lang w:val="pt-BR"/>
        </w:rPr>
        <w:t>ională sau critică în cazul unor situa</w:t>
      </w:r>
      <w:r w:rsidR="00AA45DB" w:rsidRPr="00D75EBF">
        <w:rPr>
          <w:lang w:val="pt-BR"/>
        </w:rPr>
        <w:t>ț</w:t>
      </w:r>
      <w:r w:rsidRPr="00D75EBF">
        <w:rPr>
          <w:lang w:val="pt-BR"/>
        </w:rPr>
        <w:t>ii de urgen</w:t>
      </w:r>
      <w:r w:rsidR="00AA45DB" w:rsidRPr="00D75EBF">
        <w:rPr>
          <w:lang w:val="pt-BR"/>
        </w:rPr>
        <w:t>ț</w:t>
      </w:r>
      <w:r w:rsidRPr="00D75EBF">
        <w:rPr>
          <w:lang w:val="pt-BR"/>
        </w:rPr>
        <w:t>ă majoră (cum ar fi afectarea unor spitale, aeroporturi interna</w:t>
      </w:r>
      <w:r w:rsidR="00AA45DB" w:rsidRPr="00D75EBF">
        <w:rPr>
          <w:lang w:val="pt-BR"/>
        </w:rPr>
        <w:t>ț</w:t>
      </w:r>
      <w:r w:rsidRPr="00D75EBF">
        <w:rPr>
          <w:lang w:val="pt-BR"/>
        </w:rPr>
        <w:t>ionale, scoli, infrastructura de transport etc.);</w:t>
      </w:r>
    </w:p>
    <w:p w14:paraId="7443E16C" w14:textId="7E44BE82" w:rsidR="00157908" w:rsidRPr="00D75EBF" w:rsidRDefault="00157908">
      <w:pPr>
        <w:pStyle w:val="ListParagraph"/>
        <w:numPr>
          <w:ilvl w:val="0"/>
          <w:numId w:val="27"/>
        </w:numPr>
        <w:spacing w:before="0" w:after="0"/>
        <w:jc w:val="both"/>
        <w:rPr>
          <w:lang w:val="pt-BR"/>
        </w:rPr>
      </w:pPr>
      <w:r w:rsidRPr="00D75EBF">
        <w:rPr>
          <w:lang w:val="pt-BR"/>
        </w:rPr>
        <w:t>speciali</w:t>
      </w:r>
      <w:r w:rsidR="00346959" w:rsidRPr="00D75EBF">
        <w:rPr>
          <w:lang w:val="pt-BR"/>
        </w:rPr>
        <w:t>ș</w:t>
      </w:r>
      <w:r w:rsidRPr="00D75EBF">
        <w:rPr>
          <w:lang w:val="pt-BR"/>
        </w:rPr>
        <w:t>tii din domeniul managementului riscului la inunda</w:t>
      </w:r>
      <w:r w:rsidR="00AA45DB" w:rsidRPr="00D75EBF">
        <w:rPr>
          <w:lang w:val="pt-BR"/>
        </w:rPr>
        <w:t>ț</w:t>
      </w:r>
      <w:r w:rsidRPr="00D75EBF">
        <w:rPr>
          <w:lang w:val="pt-BR"/>
        </w:rPr>
        <w:t>ii la nivel de Administra</w:t>
      </w:r>
      <w:r w:rsidR="00AA45DB" w:rsidRPr="00D75EBF">
        <w:rPr>
          <w:lang w:val="pt-BR"/>
        </w:rPr>
        <w:t>ț</w:t>
      </w:r>
      <w:r w:rsidRPr="00D75EBF">
        <w:rPr>
          <w:lang w:val="pt-BR"/>
        </w:rPr>
        <w:t>ii Bazinale de Apă sau alte păr</w:t>
      </w:r>
      <w:r w:rsidR="00AA45DB" w:rsidRPr="00D75EBF">
        <w:rPr>
          <w:lang w:val="pt-BR"/>
        </w:rPr>
        <w:t>ț</w:t>
      </w:r>
      <w:r w:rsidRPr="00D75EBF">
        <w:rPr>
          <w:lang w:val="pt-BR"/>
        </w:rPr>
        <w:t>i interesate la nivel local pot indica în mod clar zone supuse riscului la inunda</w:t>
      </w:r>
      <w:r w:rsidR="00AA45DB" w:rsidRPr="00D75EBF">
        <w:rPr>
          <w:lang w:val="pt-BR"/>
        </w:rPr>
        <w:t>ț</w:t>
      </w:r>
      <w:r w:rsidRPr="00D75EBF">
        <w:rPr>
          <w:lang w:val="pt-BR"/>
        </w:rPr>
        <w:t>ii severe.</w:t>
      </w:r>
    </w:p>
    <w:p w14:paraId="6B2BD009" w14:textId="39BEE6BE" w:rsidR="00157908" w:rsidRPr="00D75EBF" w:rsidRDefault="00157908" w:rsidP="002318E1">
      <w:pPr>
        <w:spacing w:before="0" w:after="0"/>
        <w:contextualSpacing/>
        <w:jc w:val="both"/>
        <w:rPr>
          <w:lang w:val="pt-BR"/>
        </w:rPr>
      </w:pPr>
      <w:r w:rsidRPr="00D75EBF">
        <w:rPr>
          <w:lang w:val="pt-BR"/>
        </w:rPr>
        <w:t>Informa</w:t>
      </w:r>
      <w:r w:rsidR="00AA45DB" w:rsidRPr="00D75EBF">
        <w:rPr>
          <w:lang w:val="pt-BR"/>
        </w:rPr>
        <w:t>ț</w:t>
      </w:r>
      <w:r w:rsidRPr="00D75EBF">
        <w:rPr>
          <w:lang w:val="pt-BR"/>
        </w:rPr>
        <w:t>ii disponibile luate în considerare în stabilirea zonelor cu risc poten</w:t>
      </w:r>
      <w:r w:rsidR="00AA45DB" w:rsidRPr="00D75EBF">
        <w:rPr>
          <w:lang w:val="pt-BR"/>
        </w:rPr>
        <w:t>ț</w:t>
      </w:r>
      <w:r w:rsidRPr="00D75EBF">
        <w:rPr>
          <w:lang w:val="pt-BR"/>
        </w:rPr>
        <w:t>ial semnificativ la inunda</w:t>
      </w:r>
      <w:r w:rsidR="00AA45DB" w:rsidRPr="00D75EBF">
        <w:rPr>
          <w:lang w:val="pt-BR"/>
        </w:rPr>
        <w:t>ț</w:t>
      </w:r>
      <w:r w:rsidRPr="00D75EBF">
        <w:rPr>
          <w:lang w:val="pt-BR"/>
        </w:rPr>
        <w:t>ii în Ciclul II au fost:</w:t>
      </w:r>
    </w:p>
    <w:p w14:paraId="0AD8E761" w14:textId="7ABFDEF5" w:rsidR="00157908" w:rsidRPr="00D75EBF" w:rsidRDefault="00157908">
      <w:pPr>
        <w:pStyle w:val="ListParagraph"/>
        <w:numPr>
          <w:ilvl w:val="0"/>
          <w:numId w:val="27"/>
        </w:numPr>
        <w:spacing w:before="0" w:after="0"/>
        <w:jc w:val="both"/>
        <w:rPr>
          <w:lang w:val="pt-BR"/>
        </w:rPr>
      </w:pPr>
      <w:r w:rsidRPr="00D75EBF">
        <w:rPr>
          <w:lang w:val="pt-BR"/>
        </w:rPr>
        <w:t>sectoarele cursurilor de apă stabilite ca A.P.S.F.R. în Ciclul I al Directivei Inunda</w:t>
      </w:r>
      <w:r w:rsidR="00AA45DB" w:rsidRPr="00D75EBF">
        <w:rPr>
          <w:lang w:val="pt-BR"/>
        </w:rPr>
        <w:t>ț</w:t>
      </w:r>
      <w:r w:rsidRPr="00D75EBF">
        <w:rPr>
          <w:lang w:val="pt-BR"/>
        </w:rPr>
        <w:t>ii 2007/60/CE;</w:t>
      </w:r>
    </w:p>
    <w:p w14:paraId="3E311C53" w14:textId="15D7D4A4" w:rsidR="00157908" w:rsidRPr="00D75EBF" w:rsidRDefault="00157908">
      <w:pPr>
        <w:pStyle w:val="ListParagraph"/>
        <w:numPr>
          <w:ilvl w:val="0"/>
          <w:numId w:val="27"/>
        </w:numPr>
        <w:spacing w:before="0" w:after="0"/>
        <w:jc w:val="both"/>
        <w:rPr>
          <w:lang w:val="pt-BR"/>
        </w:rPr>
      </w:pPr>
      <w:r w:rsidRPr="00D75EBF">
        <w:rPr>
          <w:lang w:val="pt-BR"/>
        </w:rPr>
        <w:t>sectoarele cursurilor de apă pe care s-au produs inunda</w:t>
      </w:r>
      <w:r w:rsidR="00AA45DB" w:rsidRPr="00D75EBF">
        <w:rPr>
          <w:lang w:val="pt-BR"/>
        </w:rPr>
        <w:t>ț</w:t>
      </w:r>
      <w:r w:rsidRPr="00D75EBF">
        <w:rPr>
          <w:lang w:val="pt-BR"/>
        </w:rPr>
        <w:t>ii istorice semnificative în perioada 2010-201</w:t>
      </w:r>
      <w:r w:rsidR="00240B13" w:rsidRPr="00D75EBF">
        <w:rPr>
          <w:lang w:val="pt-BR"/>
        </w:rPr>
        <w:t>6</w:t>
      </w:r>
      <w:r w:rsidRPr="00D75EBF">
        <w:rPr>
          <w:lang w:val="pt-BR"/>
        </w:rPr>
        <w:t>, ale căror consecin</w:t>
      </w:r>
      <w:r w:rsidR="00AA45DB" w:rsidRPr="00D75EBF">
        <w:rPr>
          <w:lang w:val="pt-BR"/>
        </w:rPr>
        <w:t>ț</w:t>
      </w:r>
      <w:r w:rsidRPr="00D75EBF">
        <w:rPr>
          <w:lang w:val="pt-BR"/>
        </w:rPr>
        <w:t>e au avut valori ale Ip (criteriul popula</w:t>
      </w:r>
      <w:r w:rsidR="00AA45DB" w:rsidRPr="00D75EBF">
        <w:rPr>
          <w:lang w:val="pt-BR"/>
        </w:rPr>
        <w:t>ț</w:t>
      </w:r>
      <w:r w:rsidRPr="00D75EBF">
        <w:rPr>
          <w:lang w:val="pt-BR"/>
        </w:rPr>
        <w:t>iei) &gt; 0 sau Is-e (criteriul socio-economic) &gt; 200;</w:t>
      </w:r>
    </w:p>
    <w:p w14:paraId="7D187CCE" w14:textId="29FAAB50" w:rsidR="00157908" w:rsidRPr="00157908" w:rsidRDefault="00157908">
      <w:pPr>
        <w:pStyle w:val="ListParagraph"/>
        <w:numPr>
          <w:ilvl w:val="0"/>
          <w:numId w:val="27"/>
        </w:numPr>
        <w:spacing w:before="0" w:after="0"/>
        <w:jc w:val="both"/>
      </w:pPr>
      <w:r w:rsidRPr="00157908">
        <w:t>inunda</w:t>
      </w:r>
      <w:r w:rsidR="00AA45DB">
        <w:t>ț</w:t>
      </w:r>
      <w:r w:rsidRPr="00157908">
        <w:t>ii istorice semnificative cu impact mic, Is-e = 50 - 200;</w:t>
      </w:r>
    </w:p>
    <w:p w14:paraId="2F78F72E" w14:textId="734BCEBB" w:rsidR="00157908" w:rsidRPr="00157908" w:rsidRDefault="00157908">
      <w:pPr>
        <w:pStyle w:val="ListParagraph"/>
        <w:numPr>
          <w:ilvl w:val="0"/>
          <w:numId w:val="27"/>
        </w:numPr>
        <w:spacing w:before="0" w:after="0"/>
        <w:jc w:val="both"/>
      </w:pPr>
      <w:r w:rsidRPr="00157908">
        <w:t>zone care au fost identificate ca fiind afectate de inunda</w:t>
      </w:r>
      <w:r w:rsidR="00AA45DB">
        <w:t>ț</w:t>
      </w:r>
      <w:r w:rsidRPr="00157908">
        <w:t>ii istorice semnificative după implementarea Ciclului I al Directivei Inunda</w:t>
      </w:r>
      <w:r w:rsidR="00AA45DB">
        <w:t>ț</w:t>
      </w:r>
      <w:r w:rsidRPr="00157908">
        <w:t xml:space="preserve">ii 2007/60/CE, respectiv după anul 2012, </w:t>
      </w:r>
      <w:r w:rsidR="00346959">
        <w:t>ș</w:t>
      </w:r>
      <w:r w:rsidRPr="00157908">
        <w:t xml:space="preserve">i care îndeplineau criteriile de hazard </w:t>
      </w:r>
      <w:r w:rsidR="00346959">
        <w:t>ș</w:t>
      </w:r>
      <w:r w:rsidRPr="00157908">
        <w:t>i risc luate în considerare în definirea A.P.S.F.R.-urilor la nivel na</w:t>
      </w:r>
      <w:r w:rsidR="00AA45DB">
        <w:t>ț</w:t>
      </w:r>
      <w:r w:rsidRPr="00157908">
        <w:t>ional în Ciclul I; acestea au fost identificate în cadrul etapei de elaborare a P.M.R.I.;</w:t>
      </w:r>
    </w:p>
    <w:p w14:paraId="4EAF5B6E" w14:textId="0324AE69" w:rsidR="00157908" w:rsidRPr="00157908" w:rsidRDefault="00157908">
      <w:pPr>
        <w:pStyle w:val="ListParagraph"/>
        <w:numPr>
          <w:ilvl w:val="0"/>
          <w:numId w:val="27"/>
        </w:numPr>
        <w:spacing w:before="0" w:after="0"/>
        <w:jc w:val="both"/>
      </w:pPr>
      <w:r w:rsidRPr="00157908">
        <w:t>extinderea spa</w:t>
      </w:r>
      <w:r w:rsidR="00AA45DB">
        <w:t>ț</w:t>
      </w:r>
      <w:r w:rsidRPr="00157908">
        <w:t xml:space="preserve">ială a hazardului pentru viituri rapide </w:t>
      </w:r>
      <w:r w:rsidR="00346959">
        <w:t>ș</w:t>
      </w:r>
      <w:r w:rsidRPr="00157908">
        <w:t>i scurgeri importante pe versan</w:t>
      </w:r>
      <w:r w:rsidR="00AA45DB">
        <w:t>ț</w:t>
      </w:r>
      <w:r w:rsidRPr="00157908">
        <w:t>i, toren</w:t>
      </w:r>
      <w:r w:rsidR="00AA45DB">
        <w:t>ț</w:t>
      </w:r>
      <w:r w:rsidRPr="00157908">
        <w:t xml:space="preserve">i, pâraie, precum </w:t>
      </w:r>
      <w:r w:rsidR="00346959">
        <w:t>ș</w:t>
      </w:r>
      <w:r w:rsidRPr="00157908">
        <w:t>i a riscului aferent</w:t>
      </w:r>
      <w:r w:rsidRPr="001A05DA">
        <w:footnoteReference w:id="4"/>
      </w:r>
      <w:r w:rsidRPr="001A05DA">
        <w:t xml:space="preserve"> </w:t>
      </w:r>
      <w:r w:rsidRPr="00157908">
        <w:t>- Risc FF (flash flood) = 3 - 5 sau Hazard FF (flash flood) = 5</w:t>
      </w:r>
    </w:p>
    <w:p w14:paraId="38535BE2" w14:textId="07014FFB" w:rsidR="00157908" w:rsidRPr="00157908" w:rsidRDefault="00157908">
      <w:pPr>
        <w:pStyle w:val="ListParagraph"/>
        <w:numPr>
          <w:ilvl w:val="0"/>
          <w:numId w:val="27"/>
        </w:numPr>
        <w:spacing w:before="0" w:after="0"/>
        <w:jc w:val="both"/>
      </w:pPr>
      <w:r w:rsidRPr="00157908">
        <w:t>rezultatele ob</w:t>
      </w:r>
      <w:r w:rsidR="00AA45DB">
        <w:t>ț</w:t>
      </w:r>
      <w:r w:rsidRPr="00157908">
        <w:t>inute în cadrul proiectului VULMIN</w:t>
      </w:r>
      <w:r w:rsidRPr="001A05DA">
        <w:footnoteReference w:id="5"/>
      </w:r>
      <w:r w:rsidRPr="001A05DA">
        <w:t>,</w:t>
      </w:r>
      <w:r w:rsidRPr="00157908">
        <w:t xml:space="preserve"> respectiv sectoare de cursuri de apă susceptibile la viituri rapide - indicele de susceptibilitate IFF (indicele susceptibilită</w:t>
      </w:r>
      <w:r w:rsidR="00AA45DB">
        <w:t>ț</w:t>
      </w:r>
      <w:r w:rsidRPr="00157908">
        <w:t>ii) = 3 - 5;</w:t>
      </w:r>
    </w:p>
    <w:p w14:paraId="70F8CD88" w14:textId="0B0D5840" w:rsidR="00157908" w:rsidRPr="00157908" w:rsidRDefault="00157908">
      <w:pPr>
        <w:pStyle w:val="ListParagraph"/>
        <w:numPr>
          <w:ilvl w:val="0"/>
          <w:numId w:val="27"/>
        </w:numPr>
        <w:spacing w:before="0" w:after="0"/>
        <w:jc w:val="both"/>
      </w:pPr>
      <w:r w:rsidRPr="00157908">
        <w:t>localită</w:t>
      </w:r>
      <w:r w:rsidR="00AA45DB">
        <w:t>ț</w:t>
      </w:r>
      <w:r w:rsidRPr="00157908">
        <w:t>i afectate de inunda</w:t>
      </w:r>
      <w:r w:rsidR="00AA45DB">
        <w:t>ț</w:t>
      </w:r>
      <w:r w:rsidRPr="00157908">
        <w:t xml:space="preserve">ii provenite din ploi abundente de scurtă / lungă durată </w:t>
      </w:r>
      <w:r w:rsidR="00346959">
        <w:t>ș</w:t>
      </w:r>
      <w:r w:rsidRPr="00157908">
        <w:t>i cu drenaj deficitar;</w:t>
      </w:r>
    </w:p>
    <w:p w14:paraId="13F1D1D8" w14:textId="169B92C4" w:rsidR="00157908" w:rsidRPr="00157908" w:rsidRDefault="00157908">
      <w:pPr>
        <w:pStyle w:val="ListParagraph"/>
        <w:numPr>
          <w:ilvl w:val="0"/>
          <w:numId w:val="27"/>
        </w:numPr>
        <w:spacing w:before="0" w:after="0"/>
        <w:jc w:val="both"/>
      </w:pPr>
      <w:r w:rsidRPr="00157908">
        <w:t>zonele susceptibile la inunda</w:t>
      </w:r>
      <w:r w:rsidR="00AA45DB">
        <w:t>ț</w:t>
      </w:r>
      <w:r w:rsidRPr="00157908">
        <w:t>ii, sub forma înfă</w:t>
      </w:r>
      <w:r w:rsidR="00346959">
        <w:t>ș</w:t>
      </w:r>
      <w:r w:rsidRPr="00157908">
        <w:t>urătorii inunda</w:t>
      </w:r>
      <w:r w:rsidR="00AA45DB">
        <w:t>ț</w:t>
      </w:r>
      <w:r w:rsidRPr="00157908">
        <w:t xml:space="preserve">iilor rezultate în urma modelării cu sisteme Fuzzy – GIS GRASS </w:t>
      </w:r>
      <w:r w:rsidR="00346959">
        <w:t>ș</w:t>
      </w:r>
      <w:r w:rsidRPr="00157908">
        <w:t>i aplicării unor metode de procesare GIS a Modelului Digital al Terenului;</w:t>
      </w:r>
    </w:p>
    <w:p w14:paraId="3F0C13A0" w14:textId="509690F1" w:rsidR="00157908" w:rsidRPr="00D75EBF" w:rsidRDefault="00157908">
      <w:pPr>
        <w:pStyle w:val="ListParagraph"/>
        <w:numPr>
          <w:ilvl w:val="0"/>
          <w:numId w:val="27"/>
        </w:numPr>
        <w:spacing w:before="0" w:after="0"/>
        <w:jc w:val="both"/>
        <w:rPr>
          <w:lang w:val="it-IT"/>
        </w:rPr>
      </w:pPr>
      <w:r w:rsidRPr="00D75EBF">
        <w:rPr>
          <w:lang w:val="it-IT"/>
        </w:rPr>
        <w:t>date spa</w:t>
      </w:r>
      <w:r w:rsidR="00AA45DB" w:rsidRPr="00D75EBF">
        <w:rPr>
          <w:lang w:val="it-IT"/>
        </w:rPr>
        <w:t>ț</w:t>
      </w:r>
      <w:r w:rsidRPr="00D75EBF">
        <w:rPr>
          <w:lang w:val="it-IT"/>
        </w:rPr>
        <w:t>iale pentru evaluarea impactului poten</w:t>
      </w:r>
      <w:r w:rsidR="00AA45DB" w:rsidRPr="00D75EBF">
        <w:rPr>
          <w:lang w:val="it-IT"/>
        </w:rPr>
        <w:t>ț</w:t>
      </w:r>
      <w:r w:rsidRPr="00D75EBF">
        <w:rPr>
          <w:lang w:val="it-IT"/>
        </w:rPr>
        <w:t>ial al inunda</w:t>
      </w:r>
      <w:r w:rsidR="00AA45DB" w:rsidRPr="00D75EBF">
        <w:rPr>
          <w:lang w:val="it-IT"/>
        </w:rPr>
        <w:t>ț</w:t>
      </w:r>
      <w:r w:rsidRPr="00D75EBF">
        <w:rPr>
          <w:lang w:val="it-IT"/>
        </w:rPr>
        <w:t>iei (consecin</w:t>
      </w:r>
      <w:r w:rsidR="00AA45DB" w:rsidRPr="00D75EBF">
        <w:rPr>
          <w:lang w:val="it-IT"/>
        </w:rPr>
        <w:t>ț</w:t>
      </w:r>
      <w:r w:rsidRPr="00D75EBF">
        <w:rPr>
          <w:lang w:val="it-IT"/>
        </w:rPr>
        <w:t>e poten</w:t>
      </w:r>
      <w:r w:rsidR="00AA45DB" w:rsidRPr="00D75EBF">
        <w:rPr>
          <w:lang w:val="it-IT"/>
        </w:rPr>
        <w:t>ț</w:t>
      </w:r>
      <w:r w:rsidRPr="00D75EBF">
        <w:rPr>
          <w:lang w:val="it-IT"/>
        </w:rPr>
        <w:t>iale).</w:t>
      </w:r>
    </w:p>
    <w:p w14:paraId="4D59B7E4" w14:textId="5838E3D7" w:rsidR="00157908" w:rsidRPr="00D75EBF" w:rsidRDefault="00157908" w:rsidP="00157908">
      <w:pPr>
        <w:jc w:val="both"/>
        <w:rPr>
          <w:lang w:val="it-IT"/>
        </w:rPr>
      </w:pPr>
      <w:r w:rsidRPr="00D75EBF">
        <w:rPr>
          <w:lang w:val="it-IT"/>
        </w:rPr>
        <w:t>Pa</w:t>
      </w:r>
      <w:r w:rsidR="00346959" w:rsidRPr="00D75EBF">
        <w:rPr>
          <w:lang w:val="it-IT"/>
        </w:rPr>
        <w:t>ș</w:t>
      </w:r>
      <w:r w:rsidRPr="00D75EBF">
        <w:rPr>
          <w:lang w:val="it-IT"/>
        </w:rPr>
        <w:t>ii parcur</w:t>
      </w:r>
      <w:r w:rsidR="00346959" w:rsidRPr="00D75EBF">
        <w:rPr>
          <w:lang w:val="it-IT"/>
        </w:rPr>
        <w:t>ș</w:t>
      </w:r>
      <w:r w:rsidRPr="00D75EBF">
        <w:rPr>
          <w:lang w:val="it-IT"/>
        </w:rPr>
        <w:t xml:space="preserve">i în identificarea </w:t>
      </w:r>
      <w:r w:rsidR="00346959" w:rsidRPr="00D75EBF">
        <w:rPr>
          <w:lang w:val="it-IT"/>
        </w:rPr>
        <w:t>ș</w:t>
      </w:r>
      <w:r w:rsidRPr="00D75EBF">
        <w:rPr>
          <w:lang w:val="it-IT"/>
        </w:rPr>
        <w:t>i desemnarea zonelor cu risc poten</w:t>
      </w:r>
      <w:r w:rsidR="00AA45DB" w:rsidRPr="00D75EBF">
        <w:rPr>
          <w:lang w:val="it-IT"/>
        </w:rPr>
        <w:t>ț</w:t>
      </w:r>
      <w:r w:rsidRPr="00D75EBF">
        <w:rPr>
          <w:lang w:val="it-IT"/>
        </w:rPr>
        <w:t>ial semnificativ la inunda</w:t>
      </w:r>
      <w:r w:rsidR="00AA45DB" w:rsidRPr="00D75EBF">
        <w:rPr>
          <w:lang w:val="it-IT"/>
        </w:rPr>
        <w:t>ț</w:t>
      </w:r>
      <w:r w:rsidRPr="00D75EBF">
        <w:rPr>
          <w:lang w:val="it-IT"/>
        </w:rPr>
        <w:t>ii pentru Ciclul II sunt prezenta</w:t>
      </w:r>
      <w:r w:rsidR="00AA45DB" w:rsidRPr="00D75EBF">
        <w:rPr>
          <w:lang w:val="it-IT"/>
        </w:rPr>
        <w:t>ț</w:t>
      </w:r>
      <w:r w:rsidRPr="00D75EBF">
        <w:rPr>
          <w:lang w:val="it-IT"/>
        </w:rPr>
        <w:t xml:space="preserve">i schematic în </w:t>
      </w:r>
      <w:r w:rsidRPr="00D75EBF">
        <w:rPr>
          <w:i/>
          <w:iCs/>
          <w:lang w:val="it-IT"/>
        </w:rPr>
        <w:t xml:space="preserve">figura </w:t>
      </w:r>
      <w:r w:rsidR="005827A8" w:rsidRPr="00D75EBF">
        <w:rPr>
          <w:i/>
          <w:iCs/>
          <w:lang w:val="it-IT"/>
        </w:rPr>
        <w:t>8</w:t>
      </w:r>
      <w:r w:rsidR="002452F3" w:rsidRPr="00D75EBF">
        <w:rPr>
          <w:i/>
          <w:iCs/>
          <w:lang w:val="it-IT"/>
        </w:rPr>
        <w:t>.</w:t>
      </w:r>
      <w:r w:rsidRPr="00D75EBF">
        <w:rPr>
          <w:lang w:val="it-IT"/>
        </w:rPr>
        <w:t xml:space="preserve"> </w:t>
      </w:r>
    </w:p>
    <w:p w14:paraId="05F08CB5" w14:textId="0B1F699C" w:rsidR="00157908" w:rsidRDefault="00157908" w:rsidP="00157908">
      <w:pPr>
        <w:pStyle w:val="EPRIFIGURA"/>
        <w:spacing w:before="0" w:after="0"/>
        <w:rPr>
          <w:rFonts w:ascii="Arial" w:hAnsi="Arial" w:cs="Arial"/>
          <w:szCs w:val="22"/>
        </w:rPr>
      </w:pPr>
      <w:bookmarkStart w:id="60" w:name="_Toc17967769"/>
      <w:r>
        <w:rPr>
          <w:rFonts w:ascii="Arial" w:hAnsi="Arial" w:cs="Arial"/>
          <w:noProof/>
          <w:szCs w:val="22"/>
          <w:lang w:val="en-JM" w:eastAsia="en-JM"/>
        </w:rPr>
        <w:lastRenderedPageBreak/>
        <w:drawing>
          <wp:inline distT="0" distB="0" distL="0" distR="0" wp14:anchorId="720B79A5" wp14:editId="73ED02C3">
            <wp:extent cx="4481733" cy="264978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3023" cy="2662369"/>
                    </a:xfrm>
                    <a:prstGeom prst="rect">
                      <a:avLst/>
                    </a:prstGeom>
                    <a:noFill/>
                    <a:ln>
                      <a:noFill/>
                    </a:ln>
                  </pic:spPr>
                </pic:pic>
              </a:graphicData>
            </a:graphic>
          </wp:inline>
        </w:drawing>
      </w:r>
    </w:p>
    <w:p w14:paraId="7852BE4A" w14:textId="2DE68937" w:rsidR="00157908" w:rsidRPr="00A71CEE" w:rsidRDefault="00157908" w:rsidP="002318E1">
      <w:pPr>
        <w:jc w:val="center"/>
        <w:rPr>
          <w:i/>
          <w:iCs/>
        </w:rPr>
      </w:pPr>
      <w:r w:rsidRPr="00A71CEE">
        <w:rPr>
          <w:i/>
          <w:iCs/>
        </w:rPr>
        <w:t xml:space="preserve">Figura </w:t>
      </w:r>
      <w:r w:rsidR="005827A8" w:rsidRPr="00A71CEE">
        <w:rPr>
          <w:i/>
          <w:iCs/>
        </w:rPr>
        <w:t>8</w:t>
      </w:r>
      <w:r w:rsidRPr="00A71CEE">
        <w:rPr>
          <w:i/>
          <w:iCs/>
        </w:rPr>
        <w:t>. Pa</w:t>
      </w:r>
      <w:r w:rsidR="00346959">
        <w:rPr>
          <w:i/>
          <w:iCs/>
        </w:rPr>
        <w:t>ș</w:t>
      </w:r>
      <w:r w:rsidRPr="00A71CEE">
        <w:rPr>
          <w:i/>
          <w:iCs/>
        </w:rPr>
        <w:t>ii parcur</w:t>
      </w:r>
      <w:r w:rsidR="00346959">
        <w:rPr>
          <w:i/>
          <w:iCs/>
        </w:rPr>
        <w:t>ș</w:t>
      </w:r>
      <w:r w:rsidRPr="00A71CEE">
        <w:rPr>
          <w:i/>
          <w:iCs/>
        </w:rPr>
        <w:t xml:space="preserve">i în identificarea </w:t>
      </w:r>
      <w:r w:rsidR="00346959">
        <w:rPr>
          <w:i/>
          <w:iCs/>
        </w:rPr>
        <w:t>ș</w:t>
      </w:r>
      <w:r w:rsidRPr="00A71CEE">
        <w:rPr>
          <w:i/>
          <w:iCs/>
        </w:rPr>
        <w:t>i desemnarea zonelor cu risc poten</w:t>
      </w:r>
      <w:r w:rsidR="00AA45DB">
        <w:rPr>
          <w:i/>
          <w:iCs/>
        </w:rPr>
        <w:t>ț</w:t>
      </w:r>
      <w:r w:rsidRPr="00A71CEE">
        <w:rPr>
          <w:i/>
          <w:iCs/>
        </w:rPr>
        <w:t>ial semnificativ la inunda</w:t>
      </w:r>
      <w:r w:rsidR="00AA45DB">
        <w:rPr>
          <w:i/>
          <w:iCs/>
        </w:rPr>
        <w:t>ț</w:t>
      </w:r>
      <w:r w:rsidRPr="00A71CEE">
        <w:rPr>
          <w:i/>
          <w:iCs/>
        </w:rPr>
        <w:t>ii în Ciclul II</w:t>
      </w:r>
      <w:bookmarkEnd w:id="60"/>
    </w:p>
    <w:p w14:paraId="273DE64C" w14:textId="54F2A07D" w:rsidR="001311E8" w:rsidRPr="00A71CEE" w:rsidRDefault="001311E8" w:rsidP="001311E8">
      <w:pPr>
        <w:jc w:val="both"/>
      </w:pPr>
      <w:r w:rsidRPr="00A71CEE">
        <w:t>În cadrul ciclului II de implementare a Directivei Inunda</w:t>
      </w:r>
      <w:r w:rsidR="00AA45DB">
        <w:t>ț</w:t>
      </w:r>
      <w:r w:rsidRPr="00A71CEE">
        <w:t xml:space="preserve">ii 2007/60/CE la nivelul </w:t>
      </w:r>
      <w:r w:rsidR="00D35C5B" w:rsidRPr="00A71CEE">
        <w:t>baz</w:t>
      </w:r>
      <w:r w:rsidR="00281610" w:rsidRPr="00A71CEE">
        <w:t>i</w:t>
      </w:r>
      <w:r w:rsidR="00D35C5B" w:rsidRPr="00A71CEE">
        <w:t>n</w:t>
      </w:r>
      <w:r w:rsidR="00281610" w:rsidRPr="00A71CEE">
        <w:t xml:space="preserve">ului hidrografic administrat de </w:t>
      </w:r>
      <w:r w:rsidRPr="00A71CEE">
        <w:t xml:space="preserve">A.B.A. Jiu au fost modificate lungimile </w:t>
      </w:r>
      <w:r w:rsidR="00CD6431" w:rsidRPr="00A71CEE">
        <w:t xml:space="preserve">sectoarelor </w:t>
      </w:r>
      <w:r w:rsidRPr="00A71CEE">
        <w:t xml:space="preserve">A.P.S.F.R. raportate în ciclul I (reduceri / prelungiri) în 4 cazuri </w:t>
      </w:r>
      <w:r w:rsidR="00346959">
        <w:t>ș</w:t>
      </w:r>
      <w:r w:rsidRPr="00A71CEE">
        <w:t>i 12 au rămas nemodificate. În plus, în cic</w:t>
      </w:r>
      <w:r w:rsidR="00EA4A5F" w:rsidRPr="00A71CEE">
        <w:t>l</w:t>
      </w:r>
      <w:r w:rsidRPr="00A71CEE">
        <w:t xml:space="preserve">ul II, la nivelul A.B.A. Jiu au fost identificate 13 A.P.S.F.R. noi (12 zone din sursă fluvială </w:t>
      </w:r>
      <w:r w:rsidR="00346959">
        <w:t>ș</w:t>
      </w:r>
      <w:r w:rsidRPr="00A71CEE">
        <w:t xml:space="preserve">i respectiv o zonă din sursă pluvială </w:t>
      </w:r>
      <w:r w:rsidR="00346959">
        <w:t>ș</w:t>
      </w:r>
      <w:r w:rsidRPr="00A71CEE">
        <w:t xml:space="preserve">i barare artificială). Lungimea </w:t>
      </w:r>
      <w:r w:rsidR="00CD6431" w:rsidRPr="00A71CEE">
        <w:t xml:space="preserve">sectoarelor </w:t>
      </w:r>
      <w:r w:rsidRPr="00A71CEE">
        <w:t xml:space="preserve">A.P.S.F.R. nou desemnate în </w:t>
      </w:r>
      <w:r w:rsidR="007C55FC" w:rsidRPr="00A71CEE">
        <w:t>C</w:t>
      </w:r>
      <w:r w:rsidRPr="00A71CEE">
        <w:t>iclul II de raportare este de 277,18 km (zone noi din sursă fluvială), ceea ce face ca în prezent la nivelul A.B.A. Jiu lungimea totală a cursurilor de apă declarate A.P.S.F.R. să fie de 997,20 km, reprezentând cca. 20% din lungimea re</w:t>
      </w:r>
      <w:r w:rsidR="00AA45DB">
        <w:t>ț</w:t>
      </w:r>
      <w:r w:rsidRPr="00A71CEE">
        <w:t xml:space="preserve">elei hidrografice aferente </w:t>
      </w:r>
      <w:r w:rsidR="00141EED" w:rsidRPr="00A71CEE">
        <w:t>bazinu</w:t>
      </w:r>
      <w:r w:rsidRPr="00A71CEE">
        <w:t>lui hidrografic administrat de Administra</w:t>
      </w:r>
      <w:r w:rsidR="00AA45DB">
        <w:t>ț</w:t>
      </w:r>
      <w:r w:rsidRPr="00A71CEE">
        <w:t>ia Bazinală de Apă Jiu.</w:t>
      </w:r>
    </w:p>
    <w:p w14:paraId="5B792845" w14:textId="2D96F890" w:rsidR="001311E8" w:rsidRPr="005573B4" w:rsidRDefault="001311E8" w:rsidP="001311E8">
      <w:pPr>
        <w:jc w:val="both"/>
        <w:rPr>
          <w:i/>
          <w:iCs/>
        </w:rPr>
      </w:pPr>
      <w:r w:rsidRPr="00A71CEE">
        <w:t xml:space="preserve">În concluzie, la nivelul </w:t>
      </w:r>
      <w:r w:rsidR="00D35C5B" w:rsidRPr="00A71CEE">
        <w:t xml:space="preserve">bazinului hidrografic administrat de </w:t>
      </w:r>
      <w:r w:rsidRPr="00A71CEE">
        <w:t xml:space="preserve">A.B.A. Jiu sunt desemnate în prezent 29 zone A.P.S.F.R., respectiv 28 zone A.P.S.F.R. din sursă fluvială </w:t>
      </w:r>
      <w:r w:rsidR="00346959">
        <w:t>ș</w:t>
      </w:r>
      <w:r w:rsidRPr="00A71CEE">
        <w:t xml:space="preserve">i o zonă A.P.S.F.R. din sursă pluvială </w:t>
      </w:r>
      <w:r w:rsidR="00346959">
        <w:t>ș</w:t>
      </w:r>
      <w:r w:rsidRPr="00A71CEE">
        <w:t>i barare artificială (reprezentând cele două cicluri de implementare), a căror descriere conform solicitărilor Directivei Inunda</w:t>
      </w:r>
      <w:r w:rsidR="00AA45DB">
        <w:t>ț</w:t>
      </w:r>
      <w:r w:rsidRPr="00A71CEE">
        <w:t xml:space="preserve">ii 2007/60/CE este prezentată detaliat în </w:t>
      </w:r>
      <w:r w:rsidRPr="00A71CEE">
        <w:rPr>
          <w:i/>
          <w:iCs/>
        </w:rPr>
        <w:t>tabelul 6</w:t>
      </w:r>
      <w:r w:rsidRPr="00A71CEE">
        <w:t xml:space="preserve"> </w:t>
      </w:r>
      <w:r w:rsidR="00346959">
        <w:t>ș</w:t>
      </w:r>
      <w:r w:rsidRPr="00A71CEE">
        <w:t xml:space="preserve">i </w:t>
      </w:r>
      <w:r w:rsidR="000D662B" w:rsidRPr="00A71CEE">
        <w:rPr>
          <w:i/>
          <w:iCs/>
        </w:rPr>
        <w:t>A</w:t>
      </w:r>
      <w:r w:rsidR="00933612" w:rsidRPr="00A71CEE">
        <w:rPr>
          <w:i/>
          <w:iCs/>
        </w:rPr>
        <w:t>nexa</w:t>
      </w:r>
      <w:r w:rsidR="005573B4">
        <w:rPr>
          <w:i/>
          <w:iCs/>
        </w:rPr>
        <w:t xml:space="preserve"> 8</w:t>
      </w:r>
      <w:r w:rsidRPr="00A71CEE">
        <w:t>.</w:t>
      </w:r>
    </w:p>
    <w:p w14:paraId="77D5FAFE" w14:textId="670ADB81" w:rsidR="008949A8" w:rsidRDefault="008949A8" w:rsidP="008949A8">
      <w:pPr>
        <w:jc w:val="both"/>
      </w:pPr>
    </w:p>
    <w:p w14:paraId="0C87A150" w14:textId="77777777" w:rsidR="008949A8" w:rsidRDefault="008949A8" w:rsidP="008949A8">
      <w:pPr>
        <w:pStyle w:val="1Tabelr1"/>
        <w:rPr>
          <w:rFonts w:ascii="Arial" w:hAnsi="Arial"/>
          <w:spacing w:val="-8"/>
          <w:highlight w:val="yellow"/>
        </w:rPr>
        <w:sectPr w:rsidR="008949A8" w:rsidSect="008C44FF">
          <w:pgSz w:w="11906" w:h="16838" w:code="9"/>
          <w:pgMar w:top="1827" w:right="1080" w:bottom="1440" w:left="1080" w:header="720" w:footer="720" w:gutter="0"/>
          <w:cols w:space="720"/>
          <w:titlePg/>
          <w:docGrid w:linePitch="272"/>
        </w:sectPr>
      </w:pPr>
    </w:p>
    <w:p w14:paraId="13F08660" w14:textId="3A92CAEB" w:rsidR="001311E8" w:rsidRPr="00A56F55" w:rsidRDefault="001311E8" w:rsidP="001311E8">
      <w:pPr>
        <w:pStyle w:val="1Tabelr1"/>
        <w:spacing w:before="360" w:after="360"/>
        <w:rPr>
          <w:rFonts w:asciiTheme="majorHAnsi" w:hAnsiTheme="majorHAnsi"/>
          <w:b w:val="0"/>
          <w:bCs w:val="0"/>
          <w:i/>
          <w:sz w:val="20"/>
          <w:szCs w:val="21"/>
        </w:rPr>
      </w:pPr>
      <w:bookmarkStart w:id="61" w:name="_Toc17111435"/>
      <w:bookmarkStart w:id="62" w:name="_Toc17983501"/>
      <w:r w:rsidRPr="00A56F55">
        <w:rPr>
          <w:rFonts w:asciiTheme="majorHAnsi" w:hAnsiTheme="majorHAnsi"/>
          <w:b w:val="0"/>
          <w:bCs w:val="0"/>
          <w:i/>
          <w:sz w:val="20"/>
          <w:szCs w:val="21"/>
        </w:rPr>
        <w:lastRenderedPageBreak/>
        <w:t>Tabelul 6. Zonele cu risc poten</w:t>
      </w:r>
      <w:r w:rsidR="00AA45DB" w:rsidRPr="00A56F55">
        <w:rPr>
          <w:rFonts w:asciiTheme="majorHAnsi" w:hAnsiTheme="majorHAnsi"/>
          <w:b w:val="0"/>
          <w:bCs w:val="0"/>
          <w:i/>
          <w:sz w:val="20"/>
          <w:szCs w:val="21"/>
        </w:rPr>
        <w:t>ț</w:t>
      </w:r>
      <w:r w:rsidRPr="00A56F55">
        <w:rPr>
          <w:rFonts w:asciiTheme="majorHAnsi" w:hAnsiTheme="majorHAnsi"/>
          <w:b w:val="0"/>
          <w:bCs w:val="0"/>
          <w:i/>
          <w:sz w:val="20"/>
          <w:szCs w:val="21"/>
        </w:rPr>
        <w:t>ial semnificativ la inunda</w:t>
      </w:r>
      <w:r w:rsidR="00AA45DB" w:rsidRPr="00A56F55">
        <w:rPr>
          <w:rFonts w:asciiTheme="majorHAnsi" w:hAnsiTheme="majorHAnsi"/>
          <w:b w:val="0"/>
          <w:bCs w:val="0"/>
          <w:i/>
          <w:sz w:val="20"/>
          <w:szCs w:val="21"/>
        </w:rPr>
        <w:t>ț</w:t>
      </w:r>
      <w:r w:rsidRPr="00A56F55">
        <w:rPr>
          <w:rFonts w:asciiTheme="majorHAnsi" w:hAnsiTheme="majorHAnsi"/>
          <w:b w:val="0"/>
          <w:bCs w:val="0"/>
          <w:i/>
          <w:sz w:val="20"/>
          <w:szCs w:val="21"/>
        </w:rPr>
        <w:t>ii în A.B.A. Jiu</w:t>
      </w:r>
      <w:bookmarkEnd w:id="61"/>
      <w:bookmarkEnd w:id="62"/>
      <w:r w:rsidR="00380757" w:rsidRPr="00A56F55">
        <w:rPr>
          <w:rFonts w:asciiTheme="majorHAnsi" w:hAnsiTheme="majorHAnsi"/>
          <w:b w:val="0"/>
          <w:bCs w:val="0"/>
          <w:i/>
          <w:sz w:val="20"/>
          <w:szCs w:val="21"/>
        </w:rPr>
        <w:t xml:space="preserve"> – Ciclul 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1"/>
        <w:gridCol w:w="2251"/>
        <w:gridCol w:w="2837"/>
        <w:gridCol w:w="1207"/>
        <w:gridCol w:w="1169"/>
        <w:gridCol w:w="1321"/>
        <w:gridCol w:w="1150"/>
        <w:gridCol w:w="1269"/>
        <w:gridCol w:w="1777"/>
      </w:tblGrid>
      <w:tr w:rsidR="001311E8" w:rsidRPr="000869EA" w14:paraId="16E8FA81" w14:textId="77777777" w:rsidTr="000869EA">
        <w:trPr>
          <w:cantSplit/>
          <w:tblHeader/>
          <w:jc w:val="center"/>
        </w:trPr>
        <w:tc>
          <w:tcPr>
            <w:tcW w:w="2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5FCDDF" w14:textId="0098B5F5"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Nr. crt.</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6991F2" w14:textId="77777777"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Cod de identificare</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0B1A8" w14:textId="35BCFB07" w:rsidR="001311E8" w:rsidRPr="000869EA" w:rsidRDefault="001311E8" w:rsidP="00DA014A">
            <w:pPr>
              <w:pStyle w:val="1tabelrest"/>
              <w:contextualSpacing/>
              <w:rPr>
                <w:rFonts w:asciiTheme="majorHAnsi" w:hAnsiTheme="majorHAnsi" w:cs="Times New Roman"/>
                <w:b/>
                <w:bCs/>
                <w:sz w:val="18"/>
                <w:szCs w:val="18"/>
                <w:lang w:val="it-IT"/>
              </w:rPr>
            </w:pPr>
            <w:r w:rsidRPr="000869EA">
              <w:rPr>
                <w:rFonts w:asciiTheme="majorHAnsi" w:hAnsiTheme="majorHAnsi" w:cs="Times New Roman"/>
                <w:b/>
                <w:bCs/>
                <w:sz w:val="18"/>
                <w:szCs w:val="18"/>
                <w:lang w:val="it-IT"/>
              </w:rPr>
              <w:t>Denumire zonă cu risc poten</w:t>
            </w:r>
            <w:r w:rsidR="00AA45DB" w:rsidRPr="000869EA">
              <w:rPr>
                <w:rFonts w:asciiTheme="majorHAnsi" w:hAnsiTheme="majorHAnsi" w:cs="Times New Roman"/>
                <w:b/>
                <w:bCs/>
                <w:sz w:val="18"/>
                <w:szCs w:val="18"/>
                <w:lang w:val="it-IT"/>
              </w:rPr>
              <w:t>ț</w:t>
            </w:r>
            <w:r w:rsidRPr="000869EA">
              <w:rPr>
                <w:rFonts w:asciiTheme="majorHAnsi" w:hAnsiTheme="majorHAnsi" w:cs="Times New Roman"/>
                <w:b/>
                <w:bCs/>
                <w:sz w:val="18"/>
                <w:szCs w:val="18"/>
                <w:lang w:val="it-IT"/>
              </w:rPr>
              <w:t>ial semnificativ la inunda</w:t>
            </w:r>
            <w:r w:rsidR="00AA45DB" w:rsidRPr="000869EA">
              <w:rPr>
                <w:rFonts w:asciiTheme="majorHAnsi" w:hAnsiTheme="majorHAnsi" w:cs="Times New Roman"/>
                <w:b/>
                <w:bCs/>
                <w:sz w:val="18"/>
                <w:szCs w:val="18"/>
                <w:lang w:val="it-IT"/>
              </w:rPr>
              <w:t>ț</w:t>
            </w:r>
            <w:r w:rsidRPr="000869EA">
              <w:rPr>
                <w:rFonts w:asciiTheme="majorHAnsi" w:hAnsiTheme="majorHAnsi" w:cs="Times New Roman"/>
                <w:b/>
                <w:bCs/>
                <w:sz w:val="18"/>
                <w:szCs w:val="18"/>
                <w:lang w:val="it-IT"/>
              </w:rPr>
              <w:t>ii</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C2B1D" w14:textId="7BE7D7AA"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 xml:space="preserve">Lungime / </w:t>
            </w:r>
            <w:r w:rsidR="00463B7F" w:rsidRPr="000869EA">
              <w:rPr>
                <w:rFonts w:asciiTheme="majorHAnsi" w:hAnsiTheme="majorHAnsi" w:cs="Times New Roman"/>
                <w:b/>
                <w:bCs/>
                <w:sz w:val="18"/>
                <w:szCs w:val="18"/>
                <w:lang w:val="en-US"/>
              </w:rPr>
              <w:t>s</w:t>
            </w:r>
            <w:r w:rsidRPr="000869EA">
              <w:rPr>
                <w:rFonts w:asciiTheme="majorHAnsi" w:hAnsiTheme="majorHAnsi" w:cs="Times New Roman"/>
                <w:b/>
                <w:bCs/>
                <w:sz w:val="18"/>
                <w:szCs w:val="18"/>
                <w:lang w:val="en-US"/>
              </w:rPr>
              <w:t>uprafa</w:t>
            </w:r>
            <w:r w:rsidR="00AA45DB" w:rsidRPr="000869EA">
              <w:rPr>
                <w:rFonts w:asciiTheme="majorHAnsi" w:hAnsiTheme="majorHAnsi" w:cs="Times New Roman"/>
                <w:b/>
                <w:bCs/>
                <w:sz w:val="18"/>
                <w:szCs w:val="18"/>
                <w:lang w:val="en-US"/>
              </w:rPr>
              <w:t>ț</w:t>
            </w:r>
            <w:r w:rsidRPr="000869EA">
              <w:rPr>
                <w:rFonts w:asciiTheme="majorHAnsi" w:hAnsiTheme="majorHAnsi" w:cs="Times New Roman"/>
                <w:b/>
                <w:bCs/>
                <w:sz w:val="18"/>
                <w:szCs w:val="18"/>
                <w:lang w:val="en-US"/>
              </w:rPr>
              <w:t>ă</w:t>
            </w:r>
          </w:p>
          <w:p w14:paraId="058EAA0B" w14:textId="2E02BE6D"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(km / km</w:t>
            </w:r>
            <w:r w:rsidR="00463B7F" w:rsidRPr="000869EA">
              <w:rPr>
                <w:rFonts w:asciiTheme="majorHAnsi" w:hAnsiTheme="majorHAnsi" w:cs="Times New Roman"/>
                <w:b/>
                <w:bCs/>
                <w:sz w:val="18"/>
                <w:szCs w:val="18"/>
                <w:vertAlign w:val="superscript"/>
                <w:lang w:val="en-US"/>
              </w:rPr>
              <w:t>2</w:t>
            </w:r>
            <w:r w:rsidRPr="000869EA">
              <w:rPr>
                <w:rFonts w:asciiTheme="majorHAnsi" w:hAnsiTheme="majorHAnsi" w:cs="Times New Roman"/>
                <w:b/>
                <w:bCs/>
                <w:sz w:val="18"/>
                <w:szCs w:val="18"/>
                <w:lang w:val="en-US"/>
              </w:rPr>
              <w:t>)</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1E1314" w14:textId="77777777"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Ciclul de raportare</w:t>
            </w:r>
          </w:p>
        </w:tc>
        <w:tc>
          <w:tcPr>
            <w:tcW w:w="4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CED11E" w14:textId="0AECE738"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Sursa inunda</w:t>
            </w:r>
            <w:r w:rsidR="00AA45DB" w:rsidRPr="000869EA">
              <w:rPr>
                <w:rFonts w:asciiTheme="majorHAnsi" w:hAnsiTheme="majorHAnsi" w:cs="Times New Roman"/>
                <w:b/>
                <w:bCs/>
                <w:sz w:val="18"/>
                <w:szCs w:val="18"/>
                <w:lang w:val="en-US"/>
              </w:rPr>
              <w:t>ț</w:t>
            </w:r>
            <w:r w:rsidRPr="000869EA">
              <w:rPr>
                <w:rFonts w:asciiTheme="majorHAnsi" w:hAnsiTheme="majorHAnsi" w:cs="Times New Roman"/>
                <w:b/>
                <w:bCs/>
                <w:sz w:val="18"/>
                <w:szCs w:val="18"/>
                <w:lang w:val="en-US"/>
              </w:rPr>
              <w:t>ie</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392020" w14:textId="77777777"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Mecanism</w:t>
            </w:r>
          </w:p>
        </w:tc>
        <w:tc>
          <w:tcPr>
            <w:tcW w:w="4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23641" w14:textId="77777777"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Caracteristici</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83228" w14:textId="687290F3" w:rsidR="001311E8" w:rsidRPr="000869EA" w:rsidRDefault="001311E8" w:rsidP="00DA014A">
            <w:pPr>
              <w:pStyle w:val="1tabelrest"/>
              <w:contextualSpacing/>
              <w:rPr>
                <w:rFonts w:asciiTheme="majorHAnsi" w:hAnsiTheme="majorHAnsi" w:cs="Times New Roman"/>
                <w:b/>
                <w:bCs/>
                <w:sz w:val="18"/>
                <w:szCs w:val="18"/>
                <w:lang w:val="en-US"/>
              </w:rPr>
            </w:pPr>
            <w:r w:rsidRPr="000869EA">
              <w:rPr>
                <w:rFonts w:asciiTheme="majorHAnsi" w:hAnsiTheme="majorHAnsi" w:cs="Times New Roman"/>
                <w:b/>
                <w:bCs/>
                <w:sz w:val="18"/>
                <w:szCs w:val="18"/>
                <w:lang w:val="en-US"/>
              </w:rPr>
              <w:t>Consecin</w:t>
            </w:r>
            <w:r w:rsidR="00AA45DB" w:rsidRPr="000869EA">
              <w:rPr>
                <w:rFonts w:asciiTheme="majorHAnsi" w:hAnsiTheme="majorHAnsi" w:cs="Times New Roman"/>
                <w:b/>
                <w:bCs/>
                <w:sz w:val="18"/>
                <w:szCs w:val="18"/>
                <w:lang w:val="en-US"/>
              </w:rPr>
              <w:t>ț</w:t>
            </w:r>
            <w:r w:rsidRPr="000869EA">
              <w:rPr>
                <w:rFonts w:asciiTheme="majorHAnsi" w:hAnsiTheme="majorHAnsi" w:cs="Times New Roman"/>
                <w:b/>
                <w:bCs/>
                <w:sz w:val="18"/>
                <w:szCs w:val="18"/>
                <w:lang w:val="en-US"/>
              </w:rPr>
              <w:t>e</w:t>
            </w:r>
          </w:p>
        </w:tc>
      </w:tr>
      <w:tr w:rsidR="001311E8" w:rsidRPr="000869EA" w14:paraId="233D325C"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DEF5C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871DF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949A2A" w14:textId="53746782"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Jiu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Porcul, sector îndiguit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EB3884" w14:textId="2A5695EF"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241</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10</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3F21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CA9FB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5EF18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 A23</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646FD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A32; A35; A38</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23032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B22; B31; B41; B42; B43; B44</w:t>
            </w:r>
          </w:p>
        </w:tc>
      </w:tr>
      <w:tr w:rsidR="001311E8" w:rsidRPr="000869EA" w14:paraId="61A12637"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C1AD9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2C6BB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RO2-07.01.....-02A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2D35CD" w14:textId="12A834AB"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Jiu (Jiul de Vest; Jiul Românesc)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Pilug</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75F003" w14:textId="1747D1B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29</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30</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85643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61F2D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ACD9D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2D395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A32; A35</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FD6F3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B23; B31; B41; B42; B43; B44</w:t>
            </w:r>
          </w:p>
        </w:tc>
      </w:tr>
      <w:tr w:rsidR="001311E8" w:rsidRPr="000869EA" w14:paraId="4648572D"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43E88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3</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3BF64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RO2-07.01.010....-01A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64ECF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Braia - localitatea Lupeni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E3CFBF" w14:textId="6FBAF7FD"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43</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A58A3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B3F97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75CE0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6EACA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E34E8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B41; B42; B44</w:t>
            </w:r>
          </w:p>
        </w:tc>
      </w:tr>
      <w:tr w:rsidR="001311E8" w:rsidRPr="000869EA" w14:paraId="2C3B36E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4533C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4</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E0891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RO2-07.01.014....-01A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F77CB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Aninoasa - localitatea Aninoasa</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773D29" w14:textId="2CC1D3F2"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5</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34</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7223D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D5AFB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C2092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E697B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57A3F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B41; B42; B43; B44</w:t>
            </w:r>
          </w:p>
        </w:tc>
      </w:tr>
      <w:tr w:rsidR="001311E8" w:rsidRPr="000869EA" w14:paraId="1B896AE4"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B6A19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5</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6153D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RO2-07.01.015....-01A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D9B42C" w14:textId="77777777" w:rsidR="001311E8" w:rsidRPr="000869EA" w:rsidRDefault="001311E8" w:rsidP="001311E8">
            <w:pPr>
              <w:pStyle w:val="1tabelrest"/>
              <w:contextualSpacing/>
              <w:jc w:val="left"/>
              <w:rPr>
                <w:rFonts w:asciiTheme="majorHAnsi" w:hAnsiTheme="majorHAnsi" w:cs="Times New Roman"/>
                <w:b/>
                <w:bCs/>
                <w:sz w:val="18"/>
                <w:szCs w:val="18"/>
                <w:lang w:val="fr-FR"/>
              </w:rPr>
            </w:pPr>
            <w:r w:rsidRPr="000869EA">
              <w:rPr>
                <w:rFonts w:asciiTheme="majorHAnsi" w:hAnsiTheme="majorHAnsi" w:cs="Times New Roman"/>
                <w:sz w:val="18"/>
                <w:szCs w:val="18"/>
                <w:lang w:val="fr-FR"/>
              </w:rPr>
              <w:t>Râul Jiul de Est - aval localitatea Câmpa, sector îndiguit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E1D2C0" w14:textId="3B1B4FED"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14</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06</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5EF6A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28411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56484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 A23</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1FB0B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 A38</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CB766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 B44</w:t>
            </w:r>
          </w:p>
        </w:tc>
      </w:tr>
      <w:tr w:rsidR="001311E8" w:rsidRPr="000869EA" w14:paraId="6C6368E2"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D665C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6</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0B389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RO2-07.01.015....-87004-P-A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85F223" w14:textId="2783F909"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Localitatea Petro</w:t>
            </w:r>
            <w:r w:rsidR="00346959" w:rsidRPr="000869EA">
              <w:rPr>
                <w:rFonts w:asciiTheme="majorHAnsi" w:hAnsiTheme="majorHAnsi" w:cs="Times New Roman"/>
                <w:sz w:val="18"/>
                <w:szCs w:val="18"/>
                <w:lang w:val="en-US"/>
              </w:rPr>
              <w:t>ș</w:t>
            </w:r>
            <w:r w:rsidRPr="000869EA">
              <w:rPr>
                <w:rFonts w:asciiTheme="majorHAnsi" w:hAnsiTheme="majorHAnsi" w:cs="Times New Roman"/>
                <w:sz w:val="18"/>
                <w:szCs w:val="18"/>
                <w:lang w:val="en-US"/>
              </w:rPr>
              <w:t xml:space="preserve">ani </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A702E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28329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2A75D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pluvială, barare artificială – infrastructură de apărare</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F6C96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A24</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98BB7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A33</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5CE90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B22; B23; B31; B41; B42; B43; B44</w:t>
            </w:r>
          </w:p>
        </w:tc>
      </w:tr>
      <w:tr w:rsidR="001311E8" w:rsidRPr="000869EA" w14:paraId="67E6EF89"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BB95A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7</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69ACC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RO2-07.01.015.07...-01A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16C243" w14:textId="2CBBCF1A"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Jie</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 xml:space="preserve"> - aval localitatea Jie</w:t>
            </w:r>
            <w:r w:rsidR="00AA45DB" w:rsidRPr="00D75EBF">
              <w:rPr>
                <w:rFonts w:asciiTheme="majorHAnsi" w:hAnsiTheme="majorHAnsi" w:cs="Times New Roman"/>
                <w:sz w:val="18"/>
                <w:szCs w:val="18"/>
                <w:lang w:val="pt-BR"/>
              </w:rPr>
              <w:t>ț</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2747FF" w14:textId="67A1D348"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6</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99</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0202A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2D058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39063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B082F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9CF16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B22; B41; B42; B43</w:t>
            </w:r>
          </w:p>
        </w:tc>
      </w:tr>
      <w:tr w:rsidR="001311E8" w:rsidRPr="000869EA" w14:paraId="28D645F2"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804E2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8</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34A3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RO2-07.01.015.09...-01A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841412" w14:textId="22CD2358"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Maleia - aval localitatea Jie</w:t>
            </w:r>
            <w:r w:rsidR="00AA45DB" w:rsidRPr="00D75EBF">
              <w:rPr>
                <w:rFonts w:asciiTheme="majorHAnsi" w:hAnsiTheme="majorHAnsi" w:cs="Times New Roman"/>
                <w:sz w:val="18"/>
                <w:szCs w:val="18"/>
                <w:lang w:val="pt-BR"/>
              </w:rPr>
              <w:t>ț</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02F7CB" w14:textId="591987F6"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7</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73</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E8E6F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F1386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0D4A0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DE492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AA6AF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B41; B42</w:t>
            </w:r>
          </w:p>
        </w:tc>
      </w:tr>
      <w:tr w:rsidR="001311E8" w:rsidRPr="000869EA" w14:paraId="1C7D284F"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4621F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9</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90E9E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RO2-07.01.026....-01A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6A041B" w14:textId="77777777"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Amaradia - aval localitatea Târgu Jiu, sector îndiguit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2C5AB3" w14:textId="1669FD3F"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6</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93</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A050A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4214E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2857F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C2FF6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CD3BD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B43</w:t>
            </w:r>
          </w:p>
        </w:tc>
      </w:tr>
      <w:tr w:rsidR="001311E8" w:rsidRPr="000869EA" w14:paraId="09C9A021"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800E95"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10</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BC203A"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RO2-07.01.031....-01A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2D3074" w14:textId="41EC8925" w:rsidR="001311E8" w:rsidRPr="000869EA" w:rsidRDefault="001311E8" w:rsidP="00DA014A">
            <w:pPr>
              <w:pStyle w:val="1tabelrest"/>
              <w:contextualSpacing/>
              <w:jc w:val="left"/>
              <w:rPr>
                <w:rFonts w:asciiTheme="majorHAnsi" w:hAnsiTheme="majorHAnsi" w:cs="Times New Roman"/>
                <w:b/>
                <w:bCs/>
                <w:sz w:val="18"/>
                <w:szCs w:val="18"/>
                <w:lang w:val="it-IT"/>
              </w:rPr>
            </w:pPr>
            <w:r w:rsidRPr="000869EA">
              <w:rPr>
                <w:rFonts w:asciiTheme="majorHAnsi" w:hAnsiTheme="majorHAnsi" w:cs="Times New Roman"/>
                <w:sz w:val="18"/>
                <w:szCs w:val="18"/>
                <w:lang w:val="it-IT"/>
              </w:rPr>
              <w:t>Râul Tismana - localitatea Tismana - localitatea Godine</w:t>
            </w:r>
            <w:r w:rsidR="00346959" w:rsidRPr="000869EA">
              <w:rPr>
                <w:rFonts w:asciiTheme="majorHAnsi" w:hAnsiTheme="majorHAnsi" w:cs="Times New Roman"/>
                <w:sz w:val="18"/>
                <w:szCs w:val="18"/>
                <w:lang w:val="it-IT"/>
              </w:rPr>
              <w:t>ș</w:t>
            </w:r>
            <w:r w:rsidRPr="000869EA">
              <w:rPr>
                <w:rFonts w:asciiTheme="majorHAnsi" w:hAnsiTheme="majorHAnsi" w:cs="Times New Roman"/>
                <w:sz w:val="18"/>
                <w:szCs w:val="18"/>
                <w:lang w:val="it-IT"/>
              </w:rPr>
              <w:t>ti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A8B4C0" w14:textId="29A77011"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16</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57</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2ADEB9"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AF4927"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965760"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A2E19B"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B5C814" w14:textId="77777777" w:rsidR="001311E8" w:rsidRPr="000869EA" w:rsidRDefault="001311E8" w:rsidP="00DA014A">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B43</w:t>
            </w:r>
          </w:p>
        </w:tc>
      </w:tr>
      <w:tr w:rsidR="001311E8" w:rsidRPr="000869EA" w14:paraId="3E7793A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10C4F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11</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6018C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RO2-07.01.031....-02A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A48D12" w14:textId="77777777" w:rsidR="001311E8" w:rsidRPr="000869EA" w:rsidRDefault="001311E8" w:rsidP="001311E8">
            <w:pPr>
              <w:pStyle w:val="1tabelrest"/>
              <w:contextualSpacing/>
              <w:jc w:val="left"/>
              <w:rPr>
                <w:rFonts w:asciiTheme="majorHAnsi" w:hAnsiTheme="majorHAnsi" w:cs="Times New Roman"/>
                <w:b/>
                <w:bCs/>
                <w:sz w:val="18"/>
                <w:szCs w:val="18"/>
                <w:lang w:val="es-ES"/>
              </w:rPr>
            </w:pPr>
            <w:r w:rsidRPr="000869EA">
              <w:rPr>
                <w:rFonts w:asciiTheme="majorHAnsi" w:hAnsiTheme="majorHAnsi" w:cs="Times New Roman"/>
                <w:sz w:val="18"/>
                <w:szCs w:val="18"/>
                <w:lang w:val="es-ES"/>
              </w:rPr>
              <w:t>Râul Tismana - aval localitatea Câlnicu de Sus, sector îndiguit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C4DDA8" w14:textId="11A7839F"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9</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07</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78421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8C077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07CA1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E05DA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7570D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B43</w:t>
            </w:r>
          </w:p>
        </w:tc>
      </w:tr>
      <w:tr w:rsidR="001311E8" w:rsidRPr="000869EA" w14:paraId="758BB548"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68E89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12</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B041D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RO2-07.01.031.06b...-01A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DAFCDF" w14:textId="26FB1656" w:rsidR="001311E8" w:rsidRPr="000869EA" w:rsidRDefault="001311E8" w:rsidP="001311E8">
            <w:pPr>
              <w:pStyle w:val="1tabelrest"/>
              <w:contextualSpacing/>
              <w:jc w:val="left"/>
              <w:rPr>
                <w:rFonts w:asciiTheme="majorHAnsi" w:hAnsiTheme="majorHAnsi" w:cs="Times New Roman"/>
                <w:b/>
                <w:bCs/>
                <w:sz w:val="18"/>
                <w:szCs w:val="18"/>
                <w:lang w:val="it-IT"/>
              </w:rPr>
            </w:pPr>
            <w:r w:rsidRPr="000869EA">
              <w:rPr>
                <w:rFonts w:asciiTheme="majorHAnsi" w:hAnsiTheme="majorHAnsi" w:cs="Times New Roman"/>
                <w:sz w:val="18"/>
                <w:szCs w:val="18"/>
                <w:lang w:val="it-IT"/>
              </w:rPr>
              <w:t>Râul Bistri</w:t>
            </w:r>
            <w:r w:rsidR="00AA45DB" w:rsidRPr="000869EA">
              <w:rPr>
                <w:rFonts w:asciiTheme="majorHAnsi" w:hAnsiTheme="majorHAnsi" w:cs="Times New Roman"/>
                <w:sz w:val="18"/>
                <w:szCs w:val="18"/>
                <w:lang w:val="it-IT"/>
              </w:rPr>
              <w:t>ț</w:t>
            </w:r>
            <w:r w:rsidRPr="000869EA">
              <w:rPr>
                <w:rFonts w:asciiTheme="majorHAnsi" w:hAnsiTheme="majorHAnsi" w:cs="Times New Roman"/>
                <w:sz w:val="18"/>
                <w:szCs w:val="18"/>
                <w:lang w:val="it-IT"/>
              </w:rPr>
              <w:t>a - localitatea Gureni - localitatea Hobi</w:t>
            </w:r>
            <w:r w:rsidR="00AA45DB" w:rsidRPr="000869EA">
              <w:rPr>
                <w:rFonts w:asciiTheme="majorHAnsi" w:hAnsiTheme="majorHAnsi" w:cs="Times New Roman"/>
                <w:sz w:val="18"/>
                <w:szCs w:val="18"/>
                <w:lang w:val="it-IT"/>
              </w:rPr>
              <w:t>ț</w:t>
            </w:r>
            <w:r w:rsidRPr="000869EA">
              <w:rPr>
                <w:rFonts w:asciiTheme="majorHAnsi" w:hAnsiTheme="majorHAnsi" w:cs="Times New Roman"/>
                <w:sz w:val="18"/>
                <w:szCs w:val="18"/>
                <w:lang w:val="it-IT"/>
              </w:rPr>
              <w:t>a</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23C516" w14:textId="08F845C0"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10</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90</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CC12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 prelungire</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9B893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EB700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3571B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595E8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B31; B41; B42; B43; B44</w:t>
            </w:r>
          </w:p>
        </w:tc>
      </w:tr>
      <w:tr w:rsidR="001311E8" w:rsidRPr="000869EA" w14:paraId="3B24538F"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B6885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13</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9A1F5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RO2-07.01.034....-01A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B1385A" w14:textId="4616E409"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Gilort - aval localitatea Novaci - amonte localitatea Pociovali</w:t>
            </w:r>
            <w:r w:rsidR="00346959" w:rsidRPr="000869EA">
              <w:rPr>
                <w:rFonts w:asciiTheme="majorHAnsi" w:hAnsiTheme="majorHAnsi" w:cs="Times New Roman"/>
                <w:sz w:val="18"/>
                <w:szCs w:val="18"/>
                <w:lang w:val="en-US"/>
              </w:rPr>
              <w:t>ș</w:t>
            </w:r>
            <w:r w:rsidRPr="000869EA">
              <w:rPr>
                <w:rFonts w:asciiTheme="majorHAnsi" w:hAnsiTheme="majorHAnsi" w:cs="Times New Roman"/>
                <w:sz w:val="18"/>
                <w:szCs w:val="18"/>
                <w:lang w:val="en-US"/>
              </w:rPr>
              <w:t>tea, sector îndiguit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CBB654" w14:textId="4E4A8690"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13</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54</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1E81F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6DC01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6E415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CE69E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C2542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 B44</w:t>
            </w:r>
          </w:p>
        </w:tc>
      </w:tr>
      <w:tr w:rsidR="001311E8" w:rsidRPr="000869EA" w14:paraId="78C54CD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A66FA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14</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178B8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RO2-07.01.034....-02A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4FA251" w14:textId="47F16E2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Gilort - aval confluen</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 xml:space="preserve">ă </w:t>
            </w:r>
            <w:r w:rsidR="00346959" w:rsidRPr="000869EA">
              <w:rPr>
                <w:rFonts w:asciiTheme="majorHAnsi" w:hAnsiTheme="majorHAnsi" w:cs="Times New Roman"/>
                <w:sz w:val="18"/>
                <w:szCs w:val="18"/>
                <w:lang w:val="en-US"/>
              </w:rPr>
              <w:t>Ș</w:t>
            </w:r>
            <w:r w:rsidRPr="000869EA">
              <w:rPr>
                <w:rFonts w:asciiTheme="majorHAnsi" w:hAnsiTheme="majorHAnsi" w:cs="Times New Roman"/>
                <w:sz w:val="18"/>
                <w:szCs w:val="18"/>
                <w:lang w:val="en-US"/>
              </w:rPr>
              <w:t>tefăne</w:t>
            </w:r>
            <w:r w:rsidR="00346959" w:rsidRPr="000869EA">
              <w:rPr>
                <w:rFonts w:asciiTheme="majorHAnsi" w:hAnsiTheme="majorHAnsi" w:cs="Times New Roman"/>
                <w:sz w:val="18"/>
                <w:szCs w:val="18"/>
                <w:lang w:val="en-US"/>
              </w:rPr>
              <w:t>ș</w:t>
            </w:r>
            <w:r w:rsidRPr="000869EA">
              <w:rPr>
                <w:rFonts w:asciiTheme="majorHAnsi" w:hAnsiTheme="majorHAnsi" w:cs="Times New Roman"/>
                <w:sz w:val="18"/>
                <w:szCs w:val="18"/>
                <w:lang w:val="en-US"/>
              </w:rPr>
              <w:t>ti - amonte confluen</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ă Vladimir</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12B7B9" w14:textId="6A42F2F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32</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68</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1EF3D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7CA14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4AA9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503AD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EF275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B22; B41; B42; B43; B44</w:t>
            </w:r>
          </w:p>
        </w:tc>
      </w:tr>
      <w:tr w:rsidR="001311E8" w:rsidRPr="000869EA" w14:paraId="207771D2"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22715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15</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639D6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RO2-07.01.034.05...-01A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996C9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Pârâul Galben - aval localitatea Baia de Fier</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E82C2F" w14:textId="7F840521"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19</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36</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F3D18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BAFD3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901B0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69369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609D1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B22; B41; B42; B43; B44</w:t>
            </w:r>
          </w:p>
        </w:tc>
      </w:tr>
      <w:tr w:rsidR="001311E8" w:rsidRPr="000869EA" w14:paraId="45C56290"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563F7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16</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CC5D5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RO2-07.01.036....-01A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26A309" w14:textId="031D7102"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Motru - aval localitatea Pade</w:t>
            </w:r>
            <w:r w:rsidR="00346959" w:rsidRPr="000869EA">
              <w:rPr>
                <w:rFonts w:asciiTheme="majorHAnsi" w:hAnsiTheme="majorHAnsi" w:cs="Times New Roman"/>
                <w:sz w:val="18"/>
                <w:szCs w:val="18"/>
                <w:lang w:val="en-US"/>
              </w:rPr>
              <w:t>ș</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495979" w14:textId="202B50BD"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106</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21</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FA628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A3B52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68A12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 A23</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FA6FA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 A38</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99BBC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B41; B42; B43; B44</w:t>
            </w:r>
          </w:p>
        </w:tc>
      </w:tr>
      <w:tr w:rsidR="001311E8" w:rsidRPr="000869EA" w14:paraId="5AB1B225"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62FAA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lastRenderedPageBreak/>
              <w:t>17</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37291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RO2-07.01.036.08...-01A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314A2D" w14:textId="506500D3" w:rsidR="001311E8" w:rsidRPr="000869EA" w:rsidRDefault="001311E8" w:rsidP="001311E8">
            <w:pPr>
              <w:pStyle w:val="1tabelrest"/>
              <w:contextualSpacing/>
              <w:jc w:val="left"/>
              <w:rPr>
                <w:rFonts w:asciiTheme="majorHAnsi" w:hAnsiTheme="majorHAnsi" w:cs="Times New Roman"/>
                <w:b/>
                <w:bCs/>
                <w:sz w:val="18"/>
                <w:szCs w:val="18"/>
                <w:lang w:val="it-IT"/>
              </w:rPr>
            </w:pPr>
            <w:r w:rsidRPr="000869EA">
              <w:rPr>
                <w:rFonts w:asciiTheme="majorHAnsi" w:hAnsiTheme="majorHAnsi" w:cs="Times New Roman"/>
                <w:sz w:val="18"/>
                <w:szCs w:val="18"/>
                <w:lang w:val="it-IT"/>
              </w:rPr>
              <w:t>Râul Co</w:t>
            </w:r>
            <w:r w:rsidR="00346959" w:rsidRPr="000869EA">
              <w:rPr>
                <w:rFonts w:asciiTheme="majorHAnsi" w:hAnsiTheme="majorHAnsi" w:cs="Times New Roman"/>
                <w:sz w:val="18"/>
                <w:szCs w:val="18"/>
                <w:lang w:val="it-IT"/>
              </w:rPr>
              <w:t>ș</w:t>
            </w:r>
            <w:r w:rsidRPr="000869EA">
              <w:rPr>
                <w:rFonts w:asciiTheme="majorHAnsi" w:hAnsiTheme="majorHAnsi" w:cs="Times New Roman"/>
                <w:sz w:val="18"/>
                <w:szCs w:val="18"/>
                <w:lang w:val="it-IT"/>
              </w:rPr>
              <w:t>u</w:t>
            </w:r>
            <w:r w:rsidR="00346959" w:rsidRPr="000869EA">
              <w:rPr>
                <w:rFonts w:asciiTheme="majorHAnsi" w:hAnsiTheme="majorHAnsi" w:cs="Times New Roman"/>
                <w:sz w:val="18"/>
                <w:szCs w:val="18"/>
                <w:lang w:val="it-IT"/>
              </w:rPr>
              <w:t>ș</w:t>
            </w:r>
            <w:r w:rsidRPr="000869EA">
              <w:rPr>
                <w:rFonts w:asciiTheme="majorHAnsi" w:hAnsiTheme="majorHAnsi" w:cs="Times New Roman"/>
                <w:sz w:val="18"/>
                <w:szCs w:val="18"/>
                <w:lang w:val="it-IT"/>
              </w:rPr>
              <w:t>tea - aval localitatea Ilovă</w:t>
            </w:r>
            <w:r w:rsidR="00AA45DB" w:rsidRPr="000869EA">
              <w:rPr>
                <w:rFonts w:asciiTheme="majorHAnsi" w:hAnsiTheme="majorHAnsi" w:cs="Times New Roman"/>
                <w:sz w:val="18"/>
                <w:szCs w:val="18"/>
                <w:lang w:val="it-IT"/>
              </w:rPr>
              <w:t>ț</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F777DD" w14:textId="303D4FE8"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38</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96</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BE391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A219F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CA684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0E4B7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A33</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71395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w:t>
            </w:r>
          </w:p>
        </w:tc>
      </w:tr>
      <w:tr w:rsidR="001311E8" w:rsidRPr="000869EA" w14:paraId="314C2012"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0C12B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18</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3748E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RO2-07.01.036.11...-01A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F3BB60" w14:textId="458C5E20"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Hu</w:t>
            </w:r>
            <w:r w:rsidR="00346959" w:rsidRPr="00D75EBF">
              <w:rPr>
                <w:rFonts w:asciiTheme="majorHAnsi" w:hAnsiTheme="majorHAnsi" w:cs="Times New Roman"/>
                <w:sz w:val="18"/>
                <w:szCs w:val="18"/>
                <w:lang w:val="pt-BR"/>
              </w:rPr>
              <w:t>ș</w:t>
            </w:r>
            <w:r w:rsidRPr="00D75EBF">
              <w:rPr>
                <w:rFonts w:asciiTheme="majorHAnsi" w:hAnsiTheme="majorHAnsi" w:cs="Times New Roman"/>
                <w:sz w:val="18"/>
                <w:szCs w:val="18"/>
                <w:lang w:val="pt-BR"/>
              </w:rPr>
              <w:t>ni</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a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Zegaia</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683155" w14:textId="2BE680A5"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30</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13</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39737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0F006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906D4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BC22A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8ABB9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w:t>
            </w:r>
          </w:p>
        </w:tc>
      </w:tr>
      <w:tr w:rsidR="001311E8" w:rsidRPr="000869EA" w14:paraId="5FC9DBC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77288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19</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5BBD8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RO2-07.01.040....-01A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81E99D" w14:textId="6D314AF2" w:rsidR="001311E8" w:rsidRPr="000869EA" w:rsidRDefault="001311E8" w:rsidP="001311E8">
            <w:pPr>
              <w:pStyle w:val="1tabelrest"/>
              <w:contextualSpacing/>
              <w:jc w:val="left"/>
              <w:rPr>
                <w:rFonts w:asciiTheme="majorHAnsi" w:hAnsiTheme="majorHAnsi" w:cs="Times New Roman"/>
                <w:b/>
                <w:bCs/>
                <w:sz w:val="18"/>
                <w:szCs w:val="18"/>
                <w:lang w:val="it-IT"/>
              </w:rPr>
            </w:pPr>
            <w:r w:rsidRPr="000869EA">
              <w:rPr>
                <w:rFonts w:asciiTheme="majorHAnsi" w:hAnsiTheme="majorHAnsi" w:cs="Times New Roman"/>
                <w:sz w:val="18"/>
                <w:szCs w:val="18"/>
                <w:lang w:val="it-IT"/>
              </w:rPr>
              <w:t>Râul Argetoaia (Salcia) - aval localitatea Iordăche</w:t>
            </w:r>
            <w:r w:rsidR="00346959" w:rsidRPr="000869EA">
              <w:rPr>
                <w:rFonts w:asciiTheme="majorHAnsi" w:hAnsiTheme="majorHAnsi" w:cs="Times New Roman"/>
                <w:sz w:val="18"/>
                <w:szCs w:val="18"/>
                <w:lang w:val="it-IT"/>
              </w:rPr>
              <w:t>ș</w:t>
            </w:r>
            <w:r w:rsidRPr="000869EA">
              <w:rPr>
                <w:rFonts w:asciiTheme="majorHAnsi" w:hAnsiTheme="majorHAnsi" w:cs="Times New Roman"/>
                <w:sz w:val="18"/>
                <w:szCs w:val="18"/>
                <w:lang w:val="it-IT"/>
              </w:rPr>
              <w:t>ti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BE726" w14:textId="70C58EC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20</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84</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0FA91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D5F29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C7E5D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94D4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A6BDB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B41; B42; B43</w:t>
            </w:r>
          </w:p>
        </w:tc>
      </w:tr>
      <w:tr w:rsidR="001311E8" w:rsidRPr="000869EA" w14:paraId="2553D3C3"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01D64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20</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76D3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RO2-07.01.042....-01A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74B821" w14:textId="1CA9F52B"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Amaradia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Pârâul Boarna - localitatea Negoie</w:t>
            </w:r>
            <w:r w:rsidR="00346959" w:rsidRPr="00D75EBF">
              <w:rPr>
                <w:rFonts w:asciiTheme="majorHAnsi" w:hAnsiTheme="majorHAnsi" w:cs="Times New Roman"/>
                <w:sz w:val="18"/>
                <w:szCs w:val="18"/>
                <w:lang w:val="pt-BR"/>
              </w:rPr>
              <w:t>ș</w:t>
            </w:r>
            <w:r w:rsidRPr="00D75EBF">
              <w:rPr>
                <w:rFonts w:asciiTheme="majorHAnsi" w:hAnsiTheme="majorHAnsi" w:cs="Times New Roman"/>
                <w:sz w:val="18"/>
                <w:szCs w:val="18"/>
                <w:lang w:val="pt-BR"/>
              </w:rPr>
              <w:t>ti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C8C732" w14:textId="6FD875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77</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90</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8E90B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52CE9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CC585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65C125"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AF837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B41; B42; B43; B44</w:t>
            </w:r>
          </w:p>
        </w:tc>
      </w:tr>
      <w:tr w:rsidR="001311E8" w:rsidRPr="000869EA" w14:paraId="404E5493"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EF9DA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21</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800A4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RO2-07.01.043....-01A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16196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Raznic - aval localitatea Busu</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D8A02B" w14:textId="4BA709E6"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49</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02</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8543C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84E41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2ED07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00797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A34</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3FA29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 B44</w:t>
            </w:r>
          </w:p>
        </w:tc>
      </w:tr>
      <w:tr w:rsidR="001311E8" w:rsidRPr="000869EA" w14:paraId="1CDACA1E"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0F68B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22</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30074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RO2-14.01.021....-01A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92D787" w14:textId="4305F7FD"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Bahna - aval localitatea Gornen</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630F23" w14:textId="134C0358"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33</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80</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489B4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 redus</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7A3D1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86D26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42AFF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A31</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65221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B41; B42; B43</w:t>
            </w:r>
          </w:p>
        </w:tc>
      </w:tr>
      <w:tr w:rsidR="001311E8" w:rsidRPr="000869EA" w14:paraId="1432BE2F"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88A5F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23</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547A2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RO2-14.01.022....-01A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DF208D" w14:textId="1225589B"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Jido</w:t>
            </w:r>
            <w:r w:rsidR="00346959" w:rsidRPr="00D75EBF">
              <w:rPr>
                <w:rFonts w:asciiTheme="majorHAnsi" w:hAnsiTheme="majorHAnsi" w:cs="Times New Roman"/>
                <w:sz w:val="18"/>
                <w:szCs w:val="18"/>
                <w:lang w:val="pt-BR"/>
              </w:rPr>
              <w:t>ș</w:t>
            </w:r>
            <w:r w:rsidRPr="00D75EBF">
              <w:rPr>
                <w:rFonts w:asciiTheme="majorHAnsi" w:hAnsiTheme="majorHAnsi" w:cs="Times New Roman"/>
                <w:sz w:val="18"/>
                <w:szCs w:val="18"/>
                <w:lang w:val="pt-BR"/>
              </w:rPr>
              <w:t>ti</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a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V. Mare</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F0C120" w14:textId="197B82CB"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19</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07</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2DC4D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 redus</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E61CC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EA53C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9E066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A33</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68DEA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B31; B41; B42; B43; B44</w:t>
            </w:r>
          </w:p>
        </w:tc>
      </w:tr>
      <w:tr w:rsidR="001311E8" w:rsidRPr="000869EA" w14:paraId="34979E9D"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B6BAC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24</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2977B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RO2-14.01.023....-01A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E232CC" w14:textId="4767EDE8"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Topolni</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a - aval confluen</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ă Cli</w:t>
            </w:r>
            <w:r w:rsidR="00346959" w:rsidRPr="00D75EBF">
              <w:rPr>
                <w:rFonts w:asciiTheme="majorHAnsi" w:hAnsiTheme="majorHAnsi" w:cs="Times New Roman"/>
                <w:sz w:val="18"/>
                <w:szCs w:val="18"/>
                <w:lang w:val="pt-BR"/>
              </w:rPr>
              <w:t>ș</w:t>
            </w:r>
            <w:r w:rsidRPr="00D75EBF">
              <w:rPr>
                <w:rFonts w:asciiTheme="majorHAnsi" w:hAnsiTheme="majorHAnsi" w:cs="Times New Roman"/>
                <w:sz w:val="18"/>
                <w:szCs w:val="18"/>
                <w:lang w:val="pt-BR"/>
              </w:rPr>
              <w:t>evă</w:t>
            </w:r>
            <w:r w:rsidR="00AA45DB" w:rsidRPr="00D75EBF">
              <w:rPr>
                <w:rFonts w:asciiTheme="majorHAnsi" w:hAnsiTheme="majorHAnsi" w:cs="Times New Roman"/>
                <w:sz w:val="18"/>
                <w:szCs w:val="18"/>
                <w:lang w:val="pt-BR"/>
              </w:rPr>
              <w:t>ț</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C38011" w14:textId="47CD6406"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22</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26</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1502B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 redus</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15E7B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6845E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4DAB1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A33</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AA8AB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B23; B41; B42; B43; B44</w:t>
            </w:r>
          </w:p>
        </w:tc>
      </w:tr>
      <w:tr w:rsidR="001311E8" w:rsidRPr="000869EA" w14:paraId="70E7F5EF"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ACBF9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25</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3F7D9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RO2-14.01.023.06...-01A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C1F35C" w14:textId="27D1AF8D"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Ple</w:t>
            </w:r>
            <w:r w:rsidR="00346959" w:rsidRPr="00D75EBF">
              <w:rPr>
                <w:rFonts w:asciiTheme="majorHAnsi" w:hAnsiTheme="majorHAnsi" w:cs="Times New Roman"/>
                <w:sz w:val="18"/>
                <w:szCs w:val="18"/>
                <w:lang w:val="pt-BR"/>
              </w:rPr>
              <w:t>ș</w:t>
            </w:r>
            <w:r w:rsidRPr="00D75EBF">
              <w:rPr>
                <w:rFonts w:asciiTheme="majorHAnsi" w:hAnsiTheme="majorHAnsi" w:cs="Times New Roman"/>
                <w:sz w:val="18"/>
                <w:szCs w:val="18"/>
                <w:lang w:val="pt-BR"/>
              </w:rPr>
              <w:t>uva - aval localitatea 23 August</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A1BA4F" w14:textId="6F17E041"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8</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52</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7530C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DD387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CBA52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8B183E"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A33</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DC4E9"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B31; B41; B42; B43</w:t>
            </w:r>
          </w:p>
        </w:tc>
      </w:tr>
      <w:tr w:rsidR="001311E8" w:rsidRPr="000869EA" w14:paraId="05EFA3A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D2C31F"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26</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9421F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RO2-14.01.024....-01A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E74F20" w14:textId="0D5945C7" w:rsidR="001311E8" w:rsidRPr="00D75EBF" w:rsidRDefault="001311E8" w:rsidP="001311E8">
            <w:pPr>
              <w:pStyle w:val="1tabelrest"/>
              <w:contextualSpacing/>
              <w:jc w:val="left"/>
              <w:rPr>
                <w:rFonts w:asciiTheme="majorHAnsi" w:hAnsiTheme="majorHAnsi" w:cs="Times New Roman"/>
                <w:b/>
                <w:bCs/>
                <w:sz w:val="18"/>
                <w:szCs w:val="18"/>
                <w:lang w:val="pt-BR"/>
              </w:rPr>
            </w:pPr>
            <w:r w:rsidRPr="00D75EBF">
              <w:rPr>
                <w:rFonts w:asciiTheme="majorHAnsi" w:hAnsiTheme="majorHAnsi" w:cs="Times New Roman"/>
                <w:sz w:val="18"/>
                <w:szCs w:val="18"/>
                <w:lang w:val="pt-BR"/>
              </w:rPr>
              <w:t>Râul Blahni</w:t>
            </w:r>
            <w:r w:rsidR="00AA45DB" w:rsidRPr="00D75EBF">
              <w:rPr>
                <w:rFonts w:asciiTheme="majorHAnsi" w:hAnsiTheme="majorHAnsi" w:cs="Times New Roman"/>
                <w:sz w:val="18"/>
                <w:szCs w:val="18"/>
                <w:lang w:val="pt-BR"/>
              </w:rPr>
              <w:t>ț</w:t>
            </w:r>
            <w:r w:rsidRPr="00D75EBF">
              <w:rPr>
                <w:rFonts w:asciiTheme="majorHAnsi" w:hAnsiTheme="majorHAnsi" w:cs="Times New Roman"/>
                <w:sz w:val="18"/>
                <w:szCs w:val="18"/>
                <w:lang w:val="pt-BR"/>
              </w:rPr>
              <w:t>a - aval localitatea Rogova, sector îndig.</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D37563" w14:textId="257AE63C"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44</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11</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4B2D1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0C66F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D74616"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 A22</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A880F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A35</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67C4A3"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B31; B41; B42; B43; B44</w:t>
            </w:r>
          </w:p>
        </w:tc>
      </w:tr>
      <w:tr w:rsidR="001311E8" w:rsidRPr="000869EA" w14:paraId="528D4B62"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6693BD"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27</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3E917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RO2-14.01.025....-01A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5FCAAB" w14:textId="031B6CF9"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Drincea 1 - aval confluen</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ă Valea lui Ghi</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ă</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EEB154" w14:textId="3A2F0856"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51</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21</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15A7A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CC833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D3740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172B9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A35</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F89F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B31; B41; B42; B43; B44</w:t>
            </w:r>
          </w:p>
        </w:tc>
      </w:tr>
      <w:tr w:rsidR="001311E8" w:rsidRPr="000869EA" w14:paraId="1DAB59DB"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91C958"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28</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E5E72C"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RO2-14.01.027....-01A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E25149" w14:textId="2BFA8689"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Râul Desnă</w:t>
            </w:r>
            <w:r w:rsidR="00AA45DB" w:rsidRPr="000869EA">
              <w:rPr>
                <w:rFonts w:asciiTheme="majorHAnsi" w:hAnsiTheme="majorHAnsi" w:cs="Times New Roman"/>
                <w:sz w:val="18"/>
                <w:szCs w:val="18"/>
                <w:lang w:val="en-US"/>
              </w:rPr>
              <w:t>ț</w:t>
            </w:r>
            <w:r w:rsidRPr="000869EA">
              <w:rPr>
                <w:rFonts w:asciiTheme="majorHAnsi" w:hAnsiTheme="majorHAnsi" w:cs="Times New Roman"/>
                <w:sz w:val="18"/>
                <w:szCs w:val="18"/>
                <w:lang w:val="en-US"/>
              </w:rPr>
              <w:t>ui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55303E" w14:textId="6710A0C0"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64</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27</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28826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1EA48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996D2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FC98C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A35</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7D0810"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B12; B41; B42; B43; B44</w:t>
            </w:r>
          </w:p>
        </w:tc>
      </w:tr>
      <w:tr w:rsidR="001311E8" w:rsidRPr="000869EA" w14:paraId="1679C054" w14:textId="77777777" w:rsidTr="000869EA">
        <w:trPr>
          <w:cantSplit/>
          <w:jc w:val="center"/>
        </w:trPr>
        <w:tc>
          <w:tcPr>
            <w:tcW w:w="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A2ECC4"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29</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61FC9B"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RO2-14.01.027....-02A</w:t>
            </w:r>
          </w:p>
        </w:tc>
        <w:tc>
          <w:tcPr>
            <w:tcW w:w="10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24CB9B" w14:textId="03BEC045" w:rsidR="001311E8" w:rsidRPr="000869EA" w:rsidRDefault="001311E8" w:rsidP="001311E8">
            <w:pPr>
              <w:pStyle w:val="1tabelrest"/>
              <w:contextualSpacing/>
              <w:jc w:val="left"/>
              <w:rPr>
                <w:rFonts w:asciiTheme="majorHAnsi" w:hAnsiTheme="majorHAnsi" w:cs="Times New Roman"/>
                <w:b/>
                <w:bCs/>
                <w:sz w:val="18"/>
                <w:szCs w:val="18"/>
                <w:lang w:val="it-IT"/>
              </w:rPr>
            </w:pPr>
            <w:r w:rsidRPr="000869EA">
              <w:rPr>
                <w:rFonts w:asciiTheme="majorHAnsi" w:hAnsiTheme="majorHAnsi" w:cs="Times New Roman"/>
                <w:sz w:val="18"/>
                <w:szCs w:val="18"/>
                <w:lang w:val="it-IT"/>
              </w:rPr>
              <w:t>Râul Desnă</w:t>
            </w:r>
            <w:r w:rsidR="00AA45DB" w:rsidRPr="000869EA">
              <w:rPr>
                <w:rFonts w:asciiTheme="majorHAnsi" w:hAnsiTheme="majorHAnsi" w:cs="Times New Roman"/>
                <w:sz w:val="18"/>
                <w:szCs w:val="18"/>
                <w:lang w:val="it-IT"/>
              </w:rPr>
              <w:t>ț</w:t>
            </w:r>
            <w:r w:rsidRPr="000869EA">
              <w:rPr>
                <w:rFonts w:asciiTheme="majorHAnsi" w:hAnsiTheme="majorHAnsi" w:cs="Times New Roman"/>
                <w:sz w:val="18"/>
                <w:szCs w:val="18"/>
                <w:lang w:val="it-IT"/>
              </w:rPr>
              <w:t>ui - aval confluen</w:t>
            </w:r>
            <w:r w:rsidR="00AA45DB" w:rsidRPr="000869EA">
              <w:rPr>
                <w:rFonts w:asciiTheme="majorHAnsi" w:hAnsiTheme="majorHAnsi" w:cs="Times New Roman"/>
                <w:sz w:val="18"/>
                <w:szCs w:val="18"/>
                <w:lang w:val="it-IT"/>
              </w:rPr>
              <w:t>ț</w:t>
            </w:r>
            <w:r w:rsidRPr="000869EA">
              <w:rPr>
                <w:rFonts w:asciiTheme="majorHAnsi" w:hAnsiTheme="majorHAnsi" w:cs="Times New Roman"/>
                <w:sz w:val="18"/>
                <w:szCs w:val="18"/>
                <w:lang w:val="it-IT"/>
              </w:rPr>
              <w:t>ă Valea Fundeni</w:t>
            </w:r>
          </w:p>
        </w:tc>
        <w:tc>
          <w:tcPr>
            <w:tcW w:w="44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A3D88C" w14:textId="2868E893"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14</w:t>
            </w:r>
            <w:r w:rsidR="00194DA4" w:rsidRPr="000869EA">
              <w:rPr>
                <w:rFonts w:asciiTheme="majorHAnsi" w:hAnsiTheme="majorHAnsi" w:cs="Times New Roman"/>
                <w:sz w:val="18"/>
                <w:szCs w:val="18"/>
                <w:lang w:val="en-US"/>
              </w:rPr>
              <w:t>,</w:t>
            </w:r>
            <w:r w:rsidRPr="000869EA">
              <w:rPr>
                <w:rFonts w:asciiTheme="majorHAnsi" w:hAnsiTheme="majorHAnsi" w:cs="Times New Roman"/>
                <w:sz w:val="18"/>
                <w:szCs w:val="18"/>
                <w:lang w:val="en-US"/>
              </w:rPr>
              <w:t>86</w:t>
            </w:r>
          </w:p>
        </w:tc>
        <w:tc>
          <w:tcPr>
            <w:tcW w:w="43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B7212A"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Ciclul II</w:t>
            </w:r>
          </w:p>
        </w:tc>
        <w:tc>
          <w:tcPr>
            <w:tcW w:w="48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802BD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fluvială</w:t>
            </w:r>
          </w:p>
        </w:tc>
        <w:tc>
          <w:tcPr>
            <w:tcW w:w="42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1EB0F2"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A21</w:t>
            </w:r>
          </w:p>
        </w:tc>
        <w:tc>
          <w:tcPr>
            <w:tcW w:w="46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770597"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A35</w:t>
            </w:r>
          </w:p>
        </w:tc>
        <w:tc>
          <w:tcPr>
            <w:tcW w:w="655"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1E24E1" w14:textId="77777777" w:rsidR="001311E8" w:rsidRPr="000869EA" w:rsidRDefault="001311E8" w:rsidP="001311E8">
            <w:pPr>
              <w:pStyle w:val="1tabelrest"/>
              <w:contextualSpacing/>
              <w:jc w:val="left"/>
              <w:rPr>
                <w:rFonts w:asciiTheme="majorHAnsi" w:hAnsiTheme="majorHAnsi" w:cs="Times New Roman"/>
                <w:b/>
                <w:bCs/>
                <w:sz w:val="18"/>
                <w:szCs w:val="18"/>
                <w:lang w:val="en-US"/>
              </w:rPr>
            </w:pPr>
            <w:r w:rsidRPr="000869EA">
              <w:rPr>
                <w:rFonts w:asciiTheme="majorHAnsi" w:hAnsiTheme="majorHAnsi" w:cs="Times New Roman"/>
                <w:sz w:val="18"/>
                <w:szCs w:val="18"/>
                <w:lang w:val="en-US"/>
              </w:rPr>
              <w:t>B11; B41; B42; B43</w:t>
            </w:r>
          </w:p>
        </w:tc>
      </w:tr>
    </w:tbl>
    <w:p w14:paraId="57D42244" w14:textId="0A8DE08C" w:rsidR="001311E8" w:rsidRPr="00B26527" w:rsidRDefault="001311E8" w:rsidP="00463B7F">
      <w:pPr>
        <w:spacing w:before="0" w:after="0"/>
        <w:jc w:val="both"/>
        <w:rPr>
          <w:sz w:val="16"/>
          <w:szCs w:val="16"/>
        </w:rPr>
      </w:pPr>
      <w:r w:rsidRPr="009F7002">
        <w:rPr>
          <w:i/>
          <w:sz w:val="16"/>
          <w:szCs w:val="16"/>
        </w:rPr>
        <w:t xml:space="preserve">Legendă: </w:t>
      </w:r>
      <w:r w:rsidRPr="009F7002">
        <w:rPr>
          <w:sz w:val="16"/>
          <w:szCs w:val="16"/>
        </w:rPr>
        <w:t>A21 - Depă</w:t>
      </w:r>
      <w:r w:rsidR="00346959">
        <w:rPr>
          <w:sz w:val="16"/>
          <w:szCs w:val="16"/>
        </w:rPr>
        <w:t>ș</w:t>
      </w:r>
      <w:r w:rsidRPr="009F7002">
        <w:rPr>
          <w:sz w:val="16"/>
          <w:szCs w:val="16"/>
        </w:rPr>
        <w:t>irea capacită</w:t>
      </w:r>
      <w:r w:rsidR="00AA45DB">
        <w:rPr>
          <w:sz w:val="16"/>
          <w:szCs w:val="16"/>
        </w:rPr>
        <w:t>ț</w:t>
      </w:r>
      <w:r w:rsidRPr="009F7002">
        <w:rPr>
          <w:sz w:val="16"/>
          <w:szCs w:val="16"/>
        </w:rPr>
        <w:t xml:space="preserve">ii de transport a albiei, A22 - </w:t>
      </w:r>
      <w:r w:rsidRPr="009F7002">
        <w:rPr>
          <w:color w:val="000000"/>
          <w:sz w:val="16"/>
          <w:szCs w:val="16"/>
        </w:rPr>
        <w:t>Depă</w:t>
      </w:r>
      <w:r w:rsidR="00346959">
        <w:rPr>
          <w:color w:val="000000"/>
          <w:sz w:val="16"/>
          <w:szCs w:val="16"/>
        </w:rPr>
        <w:t>ș</w:t>
      </w:r>
      <w:r w:rsidRPr="009F7002">
        <w:rPr>
          <w:color w:val="000000"/>
          <w:sz w:val="16"/>
          <w:szCs w:val="16"/>
        </w:rPr>
        <w:t>irea infrastructurii de apărare</w:t>
      </w:r>
      <w:r w:rsidRPr="009F7002">
        <w:rPr>
          <w:sz w:val="16"/>
          <w:szCs w:val="16"/>
        </w:rPr>
        <w:t xml:space="preserve">, A23 - </w:t>
      </w:r>
      <w:r w:rsidRPr="009F7002">
        <w:rPr>
          <w:color w:val="000000"/>
          <w:sz w:val="16"/>
          <w:szCs w:val="16"/>
        </w:rPr>
        <w:t>Distrugerea infrastructurii de apărare</w:t>
      </w:r>
      <w:r w:rsidRPr="009F7002">
        <w:rPr>
          <w:sz w:val="16"/>
          <w:szCs w:val="16"/>
        </w:rPr>
        <w:t>, A24 - Blocare / Restric</w:t>
      </w:r>
      <w:r w:rsidR="00AA45DB">
        <w:rPr>
          <w:sz w:val="16"/>
          <w:szCs w:val="16"/>
        </w:rPr>
        <w:t>ț</w:t>
      </w:r>
      <w:r w:rsidRPr="009F7002">
        <w:rPr>
          <w:sz w:val="16"/>
          <w:szCs w:val="16"/>
        </w:rPr>
        <w:t>ionare, A31</w:t>
      </w:r>
      <w:r w:rsidRPr="009F7002">
        <w:rPr>
          <w:color w:val="000000"/>
          <w:sz w:val="16"/>
          <w:szCs w:val="16"/>
        </w:rPr>
        <w:t>Viitură rapidă (flash flood)</w:t>
      </w:r>
      <w:r w:rsidRPr="009F7002">
        <w:rPr>
          <w:sz w:val="16"/>
          <w:szCs w:val="16"/>
        </w:rPr>
        <w:t xml:space="preserve">, A33 - </w:t>
      </w:r>
      <w:r w:rsidRPr="009F7002">
        <w:rPr>
          <w:color w:val="000000"/>
          <w:sz w:val="16"/>
          <w:szCs w:val="16"/>
        </w:rPr>
        <w:t>Viitură cu alt tip de timp</w:t>
      </w:r>
      <w:r w:rsidRPr="00B26527">
        <w:rPr>
          <w:color w:val="000000"/>
          <w:sz w:val="16"/>
          <w:szCs w:val="16"/>
        </w:rPr>
        <w:t xml:space="preserve"> de cre</w:t>
      </w:r>
      <w:r w:rsidR="00346959">
        <w:rPr>
          <w:color w:val="000000"/>
          <w:sz w:val="16"/>
          <w:szCs w:val="16"/>
        </w:rPr>
        <w:t>ș</w:t>
      </w:r>
      <w:r w:rsidRPr="00B26527">
        <w:rPr>
          <w:color w:val="000000"/>
          <w:sz w:val="16"/>
          <w:szCs w:val="16"/>
        </w:rPr>
        <w:t>tere</w:t>
      </w:r>
      <w:r w:rsidRPr="00B26527">
        <w:rPr>
          <w:sz w:val="16"/>
          <w:szCs w:val="16"/>
        </w:rPr>
        <w:t xml:space="preserve">, A34 - </w:t>
      </w:r>
      <w:r w:rsidRPr="00B26527">
        <w:rPr>
          <w:color w:val="000000"/>
          <w:sz w:val="16"/>
          <w:szCs w:val="16"/>
        </w:rPr>
        <w:t>Viitură cu timp de cre</w:t>
      </w:r>
      <w:r w:rsidR="00346959">
        <w:rPr>
          <w:color w:val="000000"/>
          <w:sz w:val="16"/>
          <w:szCs w:val="16"/>
        </w:rPr>
        <w:t>ș</w:t>
      </w:r>
      <w:r w:rsidRPr="00B26527">
        <w:rPr>
          <w:color w:val="000000"/>
          <w:sz w:val="16"/>
          <w:szCs w:val="16"/>
        </w:rPr>
        <w:t>tere mediu</w:t>
      </w:r>
      <w:r w:rsidRPr="00B26527">
        <w:rPr>
          <w:sz w:val="16"/>
          <w:szCs w:val="16"/>
        </w:rPr>
        <w:t xml:space="preserve">, A35 - </w:t>
      </w:r>
      <w:r w:rsidRPr="00B26527">
        <w:rPr>
          <w:color w:val="000000"/>
          <w:sz w:val="16"/>
          <w:szCs w:val="16"/>
        </w:rPr>
        <w:t>Viitură cu timp de cre</w:t>
      </w:r>
      <w:r w:rsidR="00346959">
        <w:rPr>
          <w:color w:val="000000"/>
          <w:sz w:val="16"/>
          <w:szCs w:val="16"/>
        </w:rPr>
        <w:t>ș</w:t>
      </w:r>
      <w:r w:rsidRPr="00B26527">
        <w:rPr>
          <w:color w:val="000000"/>
          <w:sz w:val="16"/>
          <w:szCs w:val="16"/>
        </w:rPr>
        <w:t>tere mic</w:t>
      </w:r>
      <w:r w:rsidRPr="00B26527">
        <w:rPr>
          <w:sz w:val="16"/>
          <w:szCs w:val="16"/>
        </w:rPr>
        <w:t xml:space="preserve">, A38 - </w:t>
      </w:r>
      <w:r w:rsidRPr="00B26527">
        <w:rPr>
          <w:color w:val="000000"/>
          <w:sz w:val="16"/>
          <w:szCs w:val="16"/>
        </w:rPr>
        <w:t>Viitură cu niveluri remarcabile</w:t>
      </w:r>
      <w:r w:rsidRPr="00B26527">
        <w:rPr>
          <w:sz w:val="16"/>
          <w:szCs w:val="16"/>
        </w:rPr>
        <w:t>, B11 - Consecin</w:t>
      </w:r>
      <w:r w:rsidR="00AA45DB">
        <w:rPr>
          <w:sz w:val="16"/>
          <w:szCs w:val="16"/>
        </w:rPr>
        <w:t>ț</w:t>
      </w:r>
      <w:r w:rsidRPr="00B26527">
        <w:rPr>
          <w:sz w:val="16"/>
          <w:szCs w:val="16"/>
        </w:rPr>
        <w:t xml:space="preserve">e asupra </w:t>
      </w:r>
      <w:r>
        <w:rPr>
          <w:sz w:val="16"/>
          <w:szCs w:val="16"/>
        </w:rPr>
        <w:t>sănătă</w:t>
      </w:r>
      <w:r w:rsidR="00AA45DB">
        <w:rPr>
          <w:sz w:val="16"/>
          <w:szCs w:val="16"/>
        </w:rPr>
        <w:t>ț</w:t>
      </w:r>
      <w:r>
        <w:rPr>
          <w:sz w:val="16"/>
          <w:szCs w:val="16"/>
        </w:rPr>
        <w:t>ii umane</w:t>
      </w:r>
      <w:r w:rsidRPr="00B26527">
        <w:rPr>
          <w:sz w:val="16"/>
          <w:szCs w:val="16"/>
        </w:rPr>
        <w:t>, B12 - Consecin</w:t>
      </w:r>
      <w:r w:rsidR="00AA45DB">
        <w:rPr>
          <w:sz w:val="16"/>
          <w:szCs w:val="16"/>
        </w:rPr>
        <w:t>ț</w:t>
      </w:r>
      <w:r w:rsidRPr="00B26527">
        <w:rPr>
          <w:sz w:val="16"/>
          <w:szCs w:val="16"/>
        </w:rPr>
        <w:t xml:space="preserve">e asupra </w:t>
      </w:r>
      <w:r>
        <w:rPr>
          <w:sz w:val="16"/>
          <w:szCs w:val="16"/>
        </w:rPr>
        <w:t>comunită</w:t>
      </w:r>
      <w:r w:rsidR="00AA45DB">
        <w:rPr>
          <w:sz w:val="16"/>
          <w:szCs w:val="16"/>
        </w:rPr>
        <w:t>ț</w:t>
      </w:r>
      <w:r>
        <w:rPr>
          <w:sz w:val="16"/>
          <w:szCs w:val="16"/>
        </w:rPr>
        <w:t>ii</w:t>
      </w:r>
      <w:r w:rsidRPr="00B26527">
        <w:rPr>
          <w:sz w:val="16"/>
          <w:szCs w:val="16"/>
        </w:rPr>
        <w:t>, B22 – Consecin</w:t>
      </w:r>
      <w:r w:rsidR="00AA45DB">
        <w:rPr>
          <w:sz w:val="16"/>
          <w:szCs w:val="16"/>
        </w:rPr>
        <w:t>ț</w:t>
      </w:r>
      <w:r w:rsidRPr="00B26527">
        <w:rPr>
          <w:sz w:val="16"/>
          <w:szCs w:val="16"/>
        </w:rPr>
        <w:t xml:space="preserve">e asupra </w:t>
      </w:r>
      <w:r>
        <w:rPr>
          <w:sz w:val="16"/>
          <w:szCs w:val="16"/>
        </w:rPr>
        <w:t>zonelor protejate</w:t>
      </w:r>
      <w:r w:rsidRPr="00B26527">
        <w:rPr>
          <w:sz w:val="16"/>
          <w:szCs w:val="16"/>
        </w:rPr>
        <w:t>, B23 - Consecin</w:t>
      </w:r>
      <w:r w:rsidR="00AA45DB">
        <w:rPr>
          <w:sz w:val="16"/>
          <w:szCs w:val="16"/>
        </w:rPr>
        <w:t>ț</w:t>
      </w:r>
      <w:r w:rsidRPr="00B26527">
        <w:rPr>
          <w:sz w:val="16"/>
          <w:szCs w:val="16"/>
        </w:rPr>
        <w:t>e asupra surselor de poluare, B31 - Consecin</w:t>
      </w:r>
      <w:r w:rsidR="00AA45DB">
        <w:rPr>
          <w:sz w:val="16"/>
          <w:szCs w:val="16"/>
        </w:rPr>
        <w:t>ț</w:t>
      </w:r>
      <w:r w:rsidRPr="00B26527">
        <w:rPr>
          <w:sz w:val="16"/>
          <w:szCs w:val="16"/>
        </w:rPr>
        <w:t xml:space="preserve">e asupra </w:t>
      </w:r>
      <w:r>
        <w:rPr>
          <w:sz w:val="16"/>
          <w:szCs w:val="16"/>
        </w:rPr>
        <w:t>obiectivelor culturale</w:t>
      </w:r>
      <w:r w:rsidRPr="00B26527">
        <w:rPr>
          <w:sz w:val="16"/>
          <w:szCs w:val="16"/>
        </w:rPr>
        <w:t>, B41 - Consecin</w:t>
      </w:r>
      <w:r w:rsidR="00AA45DB">
        <w:rPr>
          <w:sz w:val="16"/>
          <w:szCs w:val="16"/>
        </w:rPr>
        <w:t>ț</w:t>
      </w:r>
      <w:r w:rsidRPr="00B26527">
        <w:rPr>
          <w:sz w:val="16"/>
          <w:szCs w:val="16"/>
        </w:rPr>
        <w:t xml:space="preserve">e asupra </w:t>
      </w:r>
      <w:r>
        <w:rPr>
          <w:sz w:val="16"/>
          <w:szCs w:val="16"/>
        </w:rPr>
        <w:t>proprietă</w:t>
      </w:r>
      <w:r w:rsidR="00AA45DB">
        <w:rPr>
          <w:sz w:val="16"/>
          <w:szCs w:val="16"/>
        </w:rPr>
        <w:t>ț</w:t>
      </w:r>
      <w:r>
        <w:rPr>
          <w:sz w:val="16"/>
          <w:szCs w:val="16"/>
        </w:rPr>
        <w:t>ilor</w:t>
      </w:r>
      <w:r w:rsidRPr="00B26527">
        <w:rPr>
          <w:sz w:val="16"/>
          <w:szCs w:val="16"/>
        </w:rPr>
        <w:t>, B42 - Consecin</w:t>
      </w:r>
      <w:r w:rsidR="00AA45DB">
        <w:rPr>
          <w:sz w:val="16"/>
          <w:szCs w:val="16"/>
        </w:rPr>
        <w:t>ț</w:t>
      </w:r>
      <w:r w:rsidRPr="00B26527">
        <w:rPr>
          <w:sz w:val="16"/>
          <w:szCs w:val="16"/>
        </w:rPr>
        <w:t>e asupra infrastructurilor</w:t>
      </w:r>
      <w:r>
        <w:rPr>
          <w:sz w:val="16"/>
          <w:szCs w:val="16"/>
        </w:rPr>
        <w:t xml:space="preserve"> de orice natură</w:t>
      </w:r>
      <w:r w:rsidRPr="00B26527">
        <w:rPr>
          <w:sz w:val="16"/>
          <w:szCs w:val="16"/>
        </w:rPr>
        <w:t>, B43 - Consecin</w:t>
      </w:r>
      <w:r w:rsidR="00AA45DB">
        <w:rPr>
          <w:sz w:val="16"/>
          <w:szCs w:val="16"/>
        </w:rPr>
        <w:t>ț</w:t>
      </w:r>
      <w:r w:rsidRPr="00B26527">
        <w:rPr>
          <w:sz w:val="16"/>
          <w:szCs w:val="16"/>
        </w:rPr>
        <w:t>e asupra utilizării terenuri</w:t>
      </w:r>
      <w:r>
        <w:rPr>
          <w:sz w:val="16"/>
          <w:szCs w:val="16"/>
        </w:rPr>
        <w:t>lor</w:t>
      </w:r>
      <w:r w:rsidRPr="00B26527">
        <w:rPr>
          <w:sz w:val="16"/>
          <w:szCs w:val="16"/>
        </w:rPr>
        <w:t>, B44 - Consecin</w:t>
      </w:r>
      <w:r w:rsidR="00AA45DB">
        <w:rPr>
          <w:sz w:val="16"/>
          <w:szCs w:val="16"/>
        </w:rPr>
        <w:t>ț</w:t>
      </w:r>
      <w:r w:rsidRPr="00B26527">
        <w:rPr>
          <w:sz w:val="16"/>
          <w:szCs w:val="16"/>
        </w:rPr>
        <w:t>e asupra activită</w:t>
      </w:r>
      <w:r w:rsidR="00AA45DB">
        <w:rPr>
          <w:sz w:val="16"/>
          <w:szCs w:val="16"/>
        </w:rPr>
        <w:t>ț</w:t>
      </w:r>
      <w:r w:rsidRPr="00B26527">
        <w:rPr>
          <w:sz w:val="16"/>
          <w:szCs w:val="16"/>
        </w:rPr>
        <w:t>ii economice</w:t>
      </w:r>
    </w:p>
    <w:p w14:paraId="00337D0C" w14:textId="3F26A416" w:rsidR="001311E8" w:rsidRPr="00E751FA" w:rsidRDefault="001311E8" w:rsidP="00463B7F">
      <w:pPr>
        <w:spacing w:before="0" w:after="0"/>
        <w:rPr>
          <w:sz w:val="16"/>
          <w:szCs w:val="16"/>
        </w:rPr>
      </w:pPr>
      <w:r w:rsidRPr="00193280">
        <w:rPr>
          <w:i/>
          <w:sz w:val="16"/>
          <w:szCs w:val="16"/>
        </w:rPr>
        <w:t>Notă</w:t>
      </w:r>
      <w:r w:rsidRPr="00193280">
        <w:rPr>
          <w:sz w:val="16"/>
          <w:szCs w:val="16"/>
        </w:rPr>
        <w:t xml:space="preserve">: </w:t>
      </w:r>
      <w:r w:rsidR="009A321A">
        <w:rPr>
          <w:sz w:val="16"/>
          <w:szCs w:val="16"/>
        </w:rPr>
        <w:t>zonele cu risc poten</w:t>
      </w:r>
      <w:r w:rsidR="00AA45DB">
        <w:rPr>
          <w:sz w:val="16"/>
          <w:szCs w:val="16"/>
        </w:rPr>
        <w:t>ț</w:t>
      </w:r>
      <w:r w:rsidR="009A321A">
        <w:rPr>
          <w:sz w:val="16"/>
          <w:szCs w:val="16"/>
        </w:rPr>
        <w:t>ial semnificativ la inunda</w:t>
      </w:r>
      <w:r w:rsidR="00AA45DB">
        <w:rPr>
          <w:sz w:val="16"/>
          <w:szCs w:val="16"/>
        </w:rPr>
        <w:t>ț</w:t>
      </w:r>
      <w:r w:rsidR="009A321A">
        <w:rPr>
          <w:sz w:val="16"/>
          <w:szCs w:val="16"/>
        </w:rPr>
        <w:t xml:space="preserve">ii </w:t>
      </w:r>
      <w:r w:rsidRPr="00193280">
        <w:rPr>
          <w:sz w:val="16"/>
          <w:szCs w:val="16"/>
        </w:rPr>
        <w:t>av</w:t>
      </w:r>
      <w:r w:rsidR="009A321A">
        <w:rPr>
          <w:sz w:val="16"/>
          <w:szCs w:val="16"/>
        </w:rPr>
        <w:t>â</w:t>
      </w:r>
      <w:r w:rsidRPr="00193280">
        <w:rPr>
          <w:sz w:val="16"/>
          <w:szCs w:val="16"/>
        </w:rPr>
        <w:t>nd sursa de inundare fluvială au fost estimate ca l</w:t>
      </w:r>
      <w:r>
        <w:rPr>
          <w:sz w:val="16"/>
          <w:szCs w:val="16"/>
        </w:rPr>
        <w:t xml:space="preserve">ungimi de sector de râu </w:t>
      </w:r>
      <w:r w:rsidRPr="00193280">
        <w:rPr>
          <w:sz w:val="16"/>
          <w:szCs w:val="16"/>
        </w:rPr>
        <w:t>(km</w:t>
      </w:r>
      <w:r w:rsidR="00194DA4">
        <w:rPr>
          <w:sz w:val="16"/>
          <w:szCs w:val="16"/>
        </w:rPr>
        <w:t>)</w:t>
      </w:r>
    </w:p>
    <w:p w14:paraId="4A443FD2" w14:textId="77777777" w:rsidR="008949A8" w:rsidRDefault="008949A8" w:rsidP="008949A8">
      <w:pPr>
        <w:jc w:val="both"/>
        <w:sectPr w:rsidR="008949A8" w:rsidSect="008949A8">
          <w:type w:val="continuous"/>
          <w:pgSz w:w="16838" w:h="11906" w:orient="landscape" w:code="9"/>
          <w:pgMar w:top="1077" w:right="1826" w:bottom="1077" w:left="1440" w:header="720" w:footer="720" w:gutter="0"/>
          <w:cols w:space="720"/>
          <w:titlePg/>
          <w:docGrid w:linePitch="272"/>
        </w:sectPr>
      </w:pPr>
    </w:p>
    <w:p w14:paraId="265F5F4D" w14:textId="2BB92BA3" w:rsidR="00B22243" w:rsidRDefault="00B22243" w:rsidP="00B22243">
      <w:pPr>
        <w:pStyle w:val="Heading2"/>
        <w:rPr>
          <w:lang w:val="ro-RO"/>
        </w:rPr>
      </w:pPr>
      <w:bookmarkStart w:id="63" w:name="_Toc144125702"/>
      <w:r w:rsidRPr="00B22243">
        <w:rPr>
          <w:lang w:val="ro-RO"/>
        </w:rPr>
        <w:lastRenderedPageBreak/>
        <w:t>2.5. Hăr</w:t>
      </w:r>
      <w:r w:rsidR="00AA45DB">
        <w:rPr>
          <w:lang w:val="ro-RO"/>
        </w:rPr>
        <w:t>ț</w:t>
      </w:r>
      <w:r w:rsidRPr="00B22243">
        <w:rPr>
          <w:lang w:val="ro-RO"/>
        </w:rPr>
        <w:t>i</w:t>
      </w:r>
      <w:r w:rsidR="00C3294F">
        <w:rPr>
          <w:lang w:val="ro-RO"/>
        </w:rPr>
        <w:t>le</w:t>
      </w:r>
      <w:r w:rsidRPr="00B22243">
        <w:rPr>
          <w:lang w:val="ro-RO"/>
        </w:rPr>
        <w:t xml:space="preserve"> de hazard la </w:t>
      </w:r>
      <w:r w:rsidR="00C91B48" w:rsidRPr="00B22243">
        <w:rPr>
          <w:lang w:val="ro-RO"/>
        </w:rPr>
        <w:t>inunda</w:t>
      </w:r>
      <w:r w:rsidR="00AA45DB">
        <w:rPr>
          <w:lang w:val="ro-RO"/>
        </w:rPr>
        <w:t>ț</w:t>
      </w:r>
      <w:r w:rsidR="00C91B48" w:rsidRPr="00B22243">
        <w:rPr>
          <w:lang w:val="ro-RO"/>
        </w:rPr>
        <w:t>ii</w:t>
      </w:r>
      <w:bookmarkEnd w:id="63"/>
    </w:p>
    <w:p w14:paraId="2FC3AD69" w14:textId="7BBDCCEF" w:rsidR="00C43570" w:rsidRPr="001B7C63" w:rsidRDefault="00C43570" w:rsidP="001B7C63">
      <w:pPr>
        <w:pStyle w:val="Heading3"/>
        <w:rPr>
          <w:lang w:val="ro-RO"/>
        </w:rPr>
      </w:pPr>
      <w:bookmarkStart w:id="64" w:name="_Toc144125703"/>
      <w:r w:rsidRPr="00AA5232">
        <w:rPr>
          <w:lang w:val="ro-RO"/>
        </w:rPr>
        <w:t>2.5.1. Introduc</w:t>
      </w:r>
      <w:r>
        <w:rPr>
          <w:lang w:val="ro-RO"/>
        </w:rPr>
        <w:t>ere</w:t>
      </w:r>
      <w:bookmarkEnd w:id="64"/>
    </w:p>
    <w:p w14:paraId="377C40A9" w14:textId="7F78EA71" w:rsidR="00C567FF" w:rsidRPr="00DB6E55" w:rsidRDefault="00C567FF" w:rsidP="00C567FF">
      <w:pPr>
        <w:jc w:val="both"/>
        <w:rPr>
          <w:iCs/>
          <w:lang w:val="ro-RO"/>
        </w:rPr>
      </w:pPr>
      <w:r w:rsidRPr="00A56F55">
        <w:rPr>
          <w:rFonts w:cstheme="majorHAnsi"/>
          <w:color w:val="000000"/>
          <w:szCs w:val="20"/>
          <w:lang w:val="ro-RO"/>
        </w:rPr>
        <w:t xml:space="preserve">În </w:t>
      </w:r>
      <w:r w:rsidRPr="00A56F55">
        <w:rPr>
          <w:rFonts w:cstheme="majorHAnsi"/>
          <w:b/>
          <w:color w:val="000000"/>
          <w:szCs w:val="20"/>
          <w:lang w:val="ro-RO"/>
        </w:rPr>
        <w:t>Ciclul II de implementare</w:t>
      </w:r>
      <w:r w:rsidRPr="00DB6E55">
        <w:rPr>
          <w:iCs/>
          <w:lang w:val="ro-RO"/>
        </w:rPr>
        <w:t xml:space="preserve"> a Directivei Inunda</w:t>
      </w:r>
      <w:r w:rsidR="00AA45DB">
        <w:rPr>
          <w:iCs/>
          <w:lang w:val="ro-RO"/>
        </w:rPr>
        <w:t>ț</w:t>
      </w:r>
      <w:r w:rsidRPr="00DB6E55">
        <w:rPr>
          <w:iCs/>
          <w:lang w:val="ro-RO"/>
        </w:rPr>
        <w:t>ii 2007/60/CE, în cadrul proiectului RO-FLOODS</w:t>
      </w:r>
      <w:r w:rsidRPr="00A5114F">
        <w:rPr>
          <w:iCs/>
          <w:vertAlign w:val="superscript"/>
          <w:lang w:val="ro-RO"/>
        </w:rPr>
        <w:footnoteReference w:id="6"/>
      </w:r>
      <w:r w:rsidRPr="00A5114F">
        <w:rPr>
          <w:iCs/>
          <w:vertAlign w:val="superscript"/>
          <w:lang w:val="ro-RO"/>
        </w:rPr>
        <w:t xml:space="preserve"> </w:t>
      </w:r>
      <w:r w:rsidRPr="00DB6E55">
        <w:rPr>
          <w:iCs/>
          <w:lang w:val="ro-RO"/>
        </w:rPr>
        <w:t>a fost elaborat un nou cadru metodologic</w:t>
      </w:r>
      <w:r w:rsidRPr="00A5114F">
        <w:rPr>
          <w:iCs/>
          <w:vertAlign w:val="superscript"/>
          <w:lang w:val="ro-RO"/>
        </w:rPr>
        <w:footnoteReference w:id="7"/>
      </w:r>
      <w:r w:rsidRPr="00DB6E55">
        <w:rPr>
          <w:iCs/>
          <w:lang w:val="ro-RO"/>
        </w:rPr>
        <w:t xml:space="preserve"> pentru elaborarea hăr</w:t>
      </w:r>
      <w:r w:rsidR="00AA45DB">
        <w:rPr>
          <w:iCs/>
          <w:lang w:val="ro-RO"/>
        </w:rPr>
        <w:t>ț</w:t>
      </w:r>
      <w:r w:rsidRPr="00DB6E55">
        <w:rPr>
          <w:iCs/>
          <w:lang w:val="ro-RO"/>
        </w:rPr>
        <w:t xml:space="preserve">ilor de hazard </w:t>
      </w:r>
      <w:r w:rsidR="00346959">
        <w:rPr>
          <w:iCs/>
          <w:lang w:val="ro-RO"/>
        </w:rPr>
        <w:t>ș</w:t>
      </w:r>
      <w:r w:rsidRPr="00DB6E55">
        <w:rPr>
          <w:iCs/>
          <w:lang w:val="ro-RO"/>
        </w:rPr>
        <w:t xml:space="preserve">i </w:t>
      </w:r>
      <w:r w:rsidR="00767EC1">
        <w:rPr>
          <w:iCs/>
          <w:lang w:val="ro-RO"/>
        </w:rPr>
        <w:t>a hăr</w:t>
      </w:r>
      <w:r w:rsidR="00AA45DB">
        <w:rPr>
          <w:iCs/>
          <w:lang w:val="ro-RO"/>
        </w:rPr>
        <w:t>ț</w:t>
      </w:r>
      <w:r w:rsidR="00767EC1">
        <w:rPr>
          <w:iCs/>
          <w:lang w:val="ro-RO"/>
        </w:rPr>
        <w:t xml:space="preserve">ilor </w:t>
      </w:r>
      <w:r w:rsidRPr="00DB6E55">
        <w:rPr>
          <w:iCs/>
          <w:lang w:val="ro-RO"/>
        </w:rPr>
        <w:t>de risc la inunda</w:t>
      </w:r>
      <w:r w:rsidR="00AA45DB">
        <w:rPr>
          <w:iCs/>
          <w:lang w:val="ro-RO"/>
        </w:rPr>
        <w:t>ț</w:t>
      </w:r>
      <w:r w:rsidRPr="00DB6E55">
        <w:rPr>
          <w:iCs/>
          <w:lang w:val="ro-RO"/>
        </w:rPr>
        <w:t xml:space="preserve">ii pentru România. Acesta a fost elaborat </w:t>
      </w:r>
      <w:r w:rsidR="00AA45DB">
        <w:rPr>
          <w:iCs/>
          <w:lang w:val="ro-RO"/>
        </w:rPr>
        <w:t>ț</w:t>
      </w:r>
      <w:r>
        <w:rPr>
          <w:iCs/>
          <w:lang w:val="ro-RO"/>
        </w:rPr>
        <w:t xml:space="preserve">inând cont de </w:t>
      </w:r>
      <w:r w:rsidRPr="00DB6E55">
        <w:rPr>
          <w:iCs/>
          <w:lang w:val="ro-RO"/>
        </w:rPr>
        <w:t>raportul Comisiei U</w:t>
      </w:r>
      <w:r w:rsidR="00767EC1">
        <w:rPr>
          <w:iCs/>
          <w:lang w:val="ro-RO"/>
        </w:rPr>
        <w:t>.</w:t>
      </w:r>
      <w:r w:rsidRPr="00DB6E55">
        <w:rPr>
          <w:iCs/>
          <w:lang w:val="ro-RO"/>
        </w:rPr>
        <w:t>E</w:t>
      </w:r>
      <w:r w:rsidR="00767EC1">
        <w:rPr>
          <w:iCs/>
          <w:lang w:val="ro-RO"/>
        </w:rPr>
        <w:t>.</w:t>
      </w:r>
      <w:r w:rsidRPr="00DB6E55">
        <w:rPr>
          <w:iCs/>
          <w:lang w:val="ro-RO"/>
        </w:rPr>
        <w:t xml:space="preserve"> privind Hăr</w:t>
      </w:r>
      <w:r w:rsidR="00AA45DB">
        <w:rPr>
          <w:iCs/>
          <w:lang w:val="ro-RO"/>
        </w:rPr>
        <w:t>ț</w:t>
      </w:r>
      <w:r w:rsidRPr="00DB6E55">
        <w:rPr>
          <w:iCs/>
          <w:lang w:val="ro-RO"/>
        </w:rPr>
        <w:t xml:space="preserve">ile de Hazard </w:t>
      </w:r>
      <w:r w:rsidR="00346959">
        <w:rPr>
          <w:iCs/>
          <w:lang w:val="ro-RO"/>
        </w:rPr>
        <w:t>ș</w:t>
      </w:r>
      <w:r w:rsidRPr="00DB6E55">
        <w:rPr>
          <w:iCs/>
          <w:lang w:val="ro-RO"/>
        </w:rPr>
        <w:t>i de Risc la Inunda</w:t>
      </w:r>
      <w:r w:rsidR="00AA45DB">
        <w:rPr>
          <w:iCs/>
          <w:lang w:val="ro-RO"/>
        </w:rPr>
        <w:t>ț</w:t>
      </w:r>
      <w:r w:rsidRPr="00DB6E55">
        <w:rPr>
          <w:iCs/>
          <w:lang w:val="ro-RO"/>
        </w:rPr>
        <w:t>ii</w:t>
      </w:r>
      <w:r w:rsidRPr="00A5114F">
        <w:rPr>
          <w:iCs/>
          <w:vertAlign w:val="superscript"/>
          <w:lang w:val="ro-RO"/>
        </w:rPr>
        <w:footnoteReference w:id="8"/>
      </w:r>
      <w:r w:rsidRPr="00DB6E55">
        <w:rPr>
          <w:iCs/>
          <w:lang w:val="ro-RO"/>
        </w:rPr>
        <w:t xml:space="preserve"> </w:t>
      </w:r>
      <w:r>
        <w:rPr>
          <w:iCs/>
          <w:lang w:val="ro-RO"/>
        </w:rPr>
        <w:t>, de</w:t>
      </w:r>
      <w:r w:rsidRPr="00DB6E55">
        <w:rPr>
          <w:iCs/>
          <w:lang w:val="ro-RO"/>
        </w:rPr>
        <w:t xml:space="preserve"> auditul</w:t>
      </w:r>
      <w:r w:rsidRPr="00A5114F">
        <w:rPr>
          <w:iCs/>
          <w:vertAlign w:val="superscript"/>
          <w:lang w:val="ro-RO"/>
        </w:rPr>
        <w:footnoteReference w:id="9"/>
      </w:r>
      <w:r w:rsidRPr="00DB6E55">
        <w:rPr>
          <w:iCs/>
          <w:lang w:val="ro-RO"/>
        </w:rPr>
        <w:t xml:space="preserve"> U</w:t>
      </w:r>
      <w:r w:rsidR="00C17141">
        <w:rPr>
          <w:iCs/>
          <w:lang w:val="ro-RO"/>
        </w:rPr>
        <w:t>niunii Europene</w:t>
      </w:r>
      <w:r w:rsidRPr="00DB6E55">
        <w:rPr>
          <w:iCs/>
          <w:lang w:val="ro-RO"/>
        </w:rPr>
        <w:t xml:space="preserve"> privind implementarea Directivei Inunda</w:t>
      </w:r>
      <w:r w:rsidR="00AA45DB">
        <w:rPr>
          <w:iCs/>
          <w:lang w:val="ro-RO"/>
        </w:rPr>
        <w:t>ț</w:t>
      </w:r>
      <w:r w:rsidRPr="00DB6E55">
        <w:rPr>
          <w:iCs/>
          <w:lang w:val="ro-RO"/>
        </w:rPr>
        <w:t xml:space="preserve">ii </w:t>
      </w:r>
      <w:r w:rsidR="00C17141">
        <w:rPr>
          <w:iCs/>
          <w:lang w:val="ro-RO"/>
        </w:rPr>
        <w:t xml:space="preserve">2007/60/CE </w:t>
      </w:r>
      <w:r w:rsidRPr="00DB6E55">
        <w:rPr>
          <w:iCs/>
          <w:lang w:val="ro-RO"/>
        </w:rPr>
        <w:t xml:space="preserve">în România </w:t>
      </w:r>
      <w:r>
        <w:rPr>
          <w:iCs/>
          <w:lang w:val="ro-RO"/>
        </w:rPr>
        <w:t xml:space="preserve">dar </w:t>
      </w:r>
      <w:r w:rsidR="00346959">
        <w:rPr>
          <w:iCs/>
          <w:lang w:val="ro-RO"/>
        </w:rPr>
        <w:t>ș</w:t>
      </w:r>
      <w:r w:rsidRPr="00DB6E55">
        <w:rPr>
          <w:iCs/>
          <w:lang w:val="ro-RO"/>
        </w:rPr>
        <w:t xml:space="preserve">i </w:t>
      </w:r>
      <w:r>
        <w:rPr>
          <w:iCs/>
          <w:lang w:val="ro-RO"/>
        </w:rPr>
        <w:t xml:space="preserve">de </w:t>
      </w:r>
      <w:r w:rsidRPr="00DB6E55">
        <w:rPr>
          <w:iCs/>
          <w:lang w:val="ro-RO"/>
        </w:rPr>
        <w:t xml:space="preserve">cele mai bune practici din Europa </w:t>
      </w:r>
      <w:r w:rsidR="00346959">
        <w:rPr>
          <w:iCs/>
          <w:lang w:val="ro-RO"/>
        </w:rPr>
        <w:t>ș</w:t>
      </w:r>
      <w:r w:rsidRPr="00DB6E55">
        <w:rPr>
          <w:iCs/>
          <w:lang w:val="ro-RO"/>
        </w:rPr>
        <w:t xml:space="preserve">i nu numai. </w:t>
      </w:r>
    </w:p>
    <w:p w14:paraId="0F458E6F" w14:textId="6C19FED0" w:rsidR="00C567FF" w:rsidRDefault="00C567FF" w:rsidP="00C567FF">
      <w:pPr>
        <w:jc w:val="both"/>
        <w:rPr>
          <w:lang w:val="ro-RO"/>
        </w:rPr>
      </w:pPr>
      <w:r w:rsidRPr="00DE5FB2">
        <w:rPr>
          <w:i/>
          <w:lang w:val="ro-RO"/>
        </w:rPr>
        <w:t xml:space="preserve">Metodologia de Modelare </w:t>
      </w:r>
      <w:r w:rsidR="00346959">
        <w:rPr>
          <w:i/>
          <w:lang w:val="ro-RO"/>
        </w:rPr>
        <w:t>ș</w:t>
      </w:r>
      <w:r w:rsidRPr="00DE5FB2">
        <w:rPr>
          <w:i/>
          <w:lang w:val="ro-RO"/>
        </w:rPr>
        <w:t>i Cartografiere a Hazardului la Inunda</w:t>
      </w:r>
      <w:r w:rsidR="00AA45DB">
        <w:rPr>
          <w:i/>
          <w:lang w:val="ro-RO"/>
        </w:rPr>
        <w:t>ț</w:t>
      </w:r>
      <w:r w:rsidRPr="00DE5FB2">
        <w:rPr>
          <w:i/>
          <w:lang w:val="ro-RO"/>
        </w:rPr>
        <w:t>ii</w:t>
      </w:r>
      <w:r w:rsidRPr="00DE5FB2">
        <w:rPr>
          <w:lang w:val="ro-RO"/>
        </w:rPr>
        <w:t xml:space="preserve"> </w:t>
      </w:r>
      <w:r>
        <w:rPr>
          <w:lang w:val="ro-RO"/>
        </w:rPr>
        <w:t xml:space="preserve">dezvoltată </w:t>
      </w:r>
      <w:r w:rsidRPr="00DE5FB2">
        <w:rPr>
          <w:lang w:val="ro-RO"/>
        </w:rPr>
        <w:t xml:space="preserve">oferă un cadru solid pentru </w:t>
      </w:r>
      <w:r>
        <w:rPr>
          <w:lang w:val="ro-RO"/>
        </w:rPr>
        <w:t>calculul</w:t>
      </w:r>
      <w:r w:rsidRPr="00DE5FB2">
        <w:rPr>
          <w:lang w:val="ro-RO"/>
        </w:rPr>
        <w:t xml:space="preserve"> </w:t>
      </w:r>
      <w:r w:rsidR="00346959">
        <w:rPr>
          <w:lang w:val="ro-RO"/>
        </w:rPr>
        <w:t>ș</w:t>
      </w:r>
      <w:r w:rsidRPr="00DE5FB2">
        <w:rPr>
          <w:lang w:val="ro-RO"/>
        </w:rPr>
        <w:t xml:space="preserve">i </w:t>
      </w:r>
      <w:r>
        <w:rPr>
          <w:lang w:val="ro-RO"/>
        </w:rPr>
        <w:t>cartografierea</w:t>
      </w:r>
      <w:r w:rsidRPr="00DE5FB2">
        <w:rPr>
          <w:lang w:val="ro-RO"/>
        </w:rPr>
        <w:t xml:space="preserve"> </w:t>
      </w:r>
      <w:r>
        <w:rPr>
          <w:lang w:val="ro-RO"/>
        </w:rPr>
        <w:t>hazardului la</w:t>
      </w:r>
      <w:r w:rsidRPr="00DE5FB2">
        <w:rPr>
          <w:lang w:val="ro-RO"/>
        </w:rPr>
        <w:t xml:space="preserve"> inunda</w:t>
      </w:r>
      <w:r w:rsidR="00AA45DB">
        <w:rPr>
          <w:lang w:val="ro-RO"/>
        </w:rPr>
        <w:t>ț</w:t>
      </w:r>
      <w:r w:rsidRPr="00DE5FB2">
        <w:rPr>
          <w:lang w:val="ro-RO"/>
        </w:rPr>
        <w:t>ii pentru diferite surse de inunda</w:t>
      </w:r>
      <w:r w:rsidR="00AA45DB">
        <w:rPr>
          <w:lang w:val="ro-RO"/>
        </w:rPr>
        <w:t>ț</w:t>
      </w:r>
      <w:r w:rsidRPr="00DE5FB2">
        <w:rPr>
          <w:lang w:val="ro-RO"/>
        </w:rPr>
        <w:t xml:space="preserve">ii, mecanisme </w:t>
      </w:r>
      <w:r w:rsidR="00346959">
        <w:rPr>
          <w:lang w:val="ro-RO"/>
        </w:rPr>
        <w:t>ș</w:t>
      </w:r>
      <w:r w:rsidRPr="00DE5FB2">
        <w:rPr>
          <w:lang w:val="ro-RO"/>
        </w:rPr>
        <w:t>i caracteristici</w:t>
      </w:r>
      <w:r>
        <w:rPr>
          <w:lang w:val="ro-RO"/>
        </w:rPr>
        <w:t>,</w:t>
      </w:r>
      <w:r w:rsidRPr="00DE5FB2">
        <w:rPr>
          <w:lang w:val="ro-RO"/>
        </w:rPr>
        <w:t xml:space="preserve"> care </w:t>
      </w:r>
      <w:r>
        <w:rPr>
          <w:lang w:val="ro-RO"/>
        </w:rPr>
        <w:t xml:space="preserve">includ </w:t>
      </w:r>
      <w:r w:rsidR="00346959">
        <w:rPr>
          <w:lang w:val="ro-RO"/>
        </w:rPr>
        <w:t>ș</w:t>
      </w:r>
      <w:r>
        <w:rPr>
          <w:lang w:val="ro-RO"/>
        </w:rPr>
        <w:t xml:space="preserve">i </w:t>
      </w:r>
      <w:r w:rsidRPr="00DE5FB2">
        <w:rPr>
          <w:lang w:val="ro-RO"/>
        </w:rPr>
        <w:t>schimbările climatice. Metodologia stabile</w:t>
      </w:r>
      <w:r w:rsidR="00346959">
        <w:rPr>
          <w:lang w:val="ro-RO"/>
        </w:rPr>
        <w:t>ș</w:t>
      </w:r>
      <w:r w:rsidRPr="00DE5FB2">
        <w:rPr>
          <w:lang w:val="ro-RO"/>
        </w:rPr>
        <w:t xml:space="preserve">te o abordare pas cu pas pentru </w:t>
      </w:r>
      <w:r>
        <w:rPr>
          <w:lang w:val="ro-RO"/>
        </w:rPr>
        <w:t>modelarea hazardului</w:t>
      </w:r>
      <w:r w:rsidRPr="00DE5FB2">
        <w:rPr>
          <w:lang w:val="ro-RO"/>
        </w:rPr>
        <w:t xml:space="preserve"> </w:t>
      </w:r>
      <w:r w:rsidR="00346959">
        <w:rPr>
          <w:lang w:val="ro-RO"/>
        </w:rPr>
        <w:t>ș</w:t>
      </w:r>
      <w:r w:rsidRPr="00DE5FB2">
        <w:rPr>
          <w:lang w:val="ro-RO"/>
        </w:rPr>
        <w:t>i cartografierea inunda</w:t>
      </w:r>
      <w:r w:rsidR="00AA45DB">
        <w:rPr>
          <w:lang w:val="ro-RO"/>
        </w:rPr>
        <w:t>ț</w:t>
      </w:r>
      <w:r w:rsidRPr="00DE5FB2">
        <w:rPr>
          <w:lang w:val="ro-RO"/>
        </w:rPr>
        <w:t xml:space="preserve">iilor fluviale, </w:t>
      </w:r>
      <w:r>
        <w:rPr>
          <w:lang w:val="ro-RO"/>
        </w:rPr>
        <w:t>a celor generate de viituri</w:t>
      </w:r>
      <w:r w:rsidRPr="00DE5FB2">
        <w:rPr>
          <w:lang w:val="ro-RO"/>
        </w:rPr>
        <w:t xml:space="preserve"> rapide,</w:t>
      </w:r>
      <w:r>
        <w:rPr>
          <w:lang w:val="ro-RO"/>
        </w:rPr>
        <w:t xml:space="preserve"> a</w:t>
      </w:r>
      <w:r w:rsidRPr="00DE5FB2">
        <w:rPr>
          <w:lang w:val="ro-RO"/>
        </w:rPr>
        <w:t xml:space="preserve"> inunda</w:t>
      </w:r>
      <w:r w:rsidR="00AA45DB">
        <w:rPr>
          <w:lang w:val="ro-RO"/>
        </w:rPr>
        <w:t>ț</w:t>
      </w:r>
      <w:r w:rsidRPr="00DE5FB2">
        <w:rPr>
          <w:lang w:val="ro-RO"/>
        </w:rPr>
        <w:t xml:space="preserve">iilor pluviale în zonele urbane, </w:t>
      </w:r>
      <w:r>
        <w:rPr>
          <w:lang w:val="ro-RO"/>
        </w:rPr>
        <w:t xml:space="preserve">a celor cauzate de </w:t>
      </w:r>
      <w:r w:rsidRPr="00DE5FB2">
        <w:rPr>
          <w:lang w:val="ro-RO"/>
        </w:rPr>
        <w:t>bre</w:t>
      </w:r>
      <w:r w:rsidR="00346959">
        <w:rPr>
          <w:lang w:val="ro-RO"/>
        </w:rPr>
        <w:t>ș</w:t>
      </w:r>
      <w:r>
        <w:rPr>
          <w:lang w:val="ro-RO"/>
        </w:rPr>
        <w:t>e în</w:t>
      </w:r>
      <w:r w:rsidRPr="00DE5FB2">
        <w:rPr>
          <w:lang w:val="ro-RO"/>
        </w:rPr>
        <w:t xml:space="preserve"> dig</w:t>
      </w:r>
      <w:r>
        <w:rPr>
          <w:lang w:val="ro-RO"/>
        </w:rPr>
        <w:t>uri</w:t>
      </w:r>
      <w:r w:rsidRPr="00DE5FB2">
        <w:rPr>
          <w:lang w:val="ro-RO"/>
        </w:rPr>
        <w:t xml:space="preserve"> </w:t>
      </w:r>
      <w:r w:rsidR="00346959">
        <w:rPr>
          <w:lang w:val="ro-RO"/>
        </w:rPr>
        <w:t>ș</w:t>
      </w:r>
      <w:r w:rsidRPr="005F58B3">
        <w:rPr>
          <w:lang w:val="ro-RO"/>
        </w:rPr>
        <w:t>i inunda</w:t>
      </w:r>
      <w:r w:rsidR="00AA45DB">
        <w:rPr>
          <w:lang w:val="ro-RO"/>
        </w:rPr>
        <w:t>ț</w:t>
      </w:r>
      <w:r w:rsidRPr="005F58B3">
        <w:rPr>
          <w:lang w:val="ro-RO"/>
        </w:rPr>
        <w:t>iilor cu sursă marină.</w:t>
      </w:r>
      <w:r w:rsidRPr="00DE5FB2">
        <w:rPr>
          <w:lang w:val="ro-RO"/>
        </w:rPr>
        <w:t xml:space="preserve"> </w:t>
      </w:r>
    </w:p>
    <w:p w14:paraId="7A5E81E6" w14:textId="1A97A89D" w:rsidR="00C567FF" w:rsidRPr="00A56F55" w:rsidRDefault="00C567FF" w:rsidP="00C567FF">
      <w:pPr>
        <w:jc w:val="both"/>
        <w:rPr>
          <w:lang w:val="ro-RO"/>
        </w:rPr>
      </w:pPr>
      <w:r w:rsidRPr="00A14811">
        <w:rPr>
          <w:lang w:val="ro-RO"/>
        </w:rPr>
        <w:t>Sursele de inunda</w:t>
      </w:r>
      <w:r w:rsidR="00AA45DB">
        <w:rPr>
          <w:lang w:val="ro-RO"/>
        </w:rPr>
        <w:t>ț</w:t>
      </w:r>
      <w:r w:rsidRPr="00A14811">
        <w:rPr>
          <w:lang w:val="ro-RO"/>
        </w:rPr>
        <w:t xml:space="preserve">ii </w:t>
      </w:r>
      <w:r>
        <w:rPr>
          <w:lang w:val="ro-RO"/>
        </w:rPr>
        <w:t xml:space="preserve">au fost </w:t>
      </w:r>
      <w:r w:rsidRPr="00A14811">
        <w:rPr>
          <w:lang w:val="ro-RO"/>
        </w:rPr>
        <w:t xml:space="preserve">tratate separat </w:t>
      </w:r>
      <w:r w:rsidR="00346959">
        <w:rPr>
          <w:lang w:val="ro-RO"/>
        </w:rPr>
        <w:t>ș</w:t>
      </w:r>
      <w:r w:rsidRPr="00A14811">
        <w:rPr>
          <w:lang w:val="ro-RO"/>
        </w:rPr>
        <w:t xml:space="preserve">i modelate independent, abordarea </w:t>
      </w:r>
      <w:r w:rsidRPr="00E83DB4">
        <w:rPr>
          <w:lang w:val="ro-RO"/>
        </w:rPr>
        <w:t xml:space="preserve">privind efectele </w:t>
      </w:r>
      <w:r>
        <w:rPr>
          <w:lang w:val="ro-RO"/>
        </w:rPr>
        <w:t>combinate</w:t>
      </w:r>
      <w:r w:rsidRPr="00E83DB4">
        <w:rPr>
          <w:lang w:val="ro-RO"/>
        </w:rPr>
        <w:t xml:space="preserve"> ale inunda</w:t>
      </w:r>
      <w:r w:rsidR="00AA45DB">
        <w:rPr>
          <w:lang w:val="ro-RO"/>
        </w:rPr>
        <w:t>ț</w:t>
      </w:r>
      <w:r w:rsidRPr="00E83DB4">
        <w:rPr>
          <w:lang w:val="ro-RO"/>
        </w:rPr>
        <w:t>iilor</w:t>
      </w:r>
      <w:r>
        <w:rPr>
          <w:lang w:val="ro-RO"/>
        </w:rPr>
        <w:t xml:space="preserve"> generate din diferite surse fiind </w:t>
      </w:r>
      <w:r w:rsidRPr="00A14811">
        <w:rPr>
          <w:lang w:val="ro-RO"/>
        </w:rPr>
        <w:t>complexă</w:t>
      </w:r>
      <w:r>
        <w:rPr>
          <w:lang w:val="ro-RO"/>
        </w:rPr>
        <w:t xml:space="preserve">, </w:t>
      </w:r>
      <w:r w:rsidRPr="00A14811">
        <w:rPr>
          <w:lang w:val="ro-RO"/>
        </w:rPr>
        <w:t xml:space="preserve">nu </w:t>
      </w:r>
      <w:r>
        <w:rPr>
          <w:lang w:val="ro-RO"/>
        </w:rPr>
        <w:t>a fost</w:t>
      </w:r>
      <w:r w:rsidRPr="00A14811">
        <w:rPr>
          <w:lang w:val="ro-RO"/>
        </w:rPr>
        <w:t xml:space="preserve"> luată în considerare </w:t>
      </w:r>
      <w:r w:rsidRPr="00E83DB4">
        <w:rPr>
          <w:lang w:val="ro-RO"/>
        </w:rPr>
        <w:t>în</w:t>
      </w:r>
      <w:r w:rsidRPr="00A14811">
        <w:rPr>
          <w:lang w:val="ro-RO"/>
        </w:rPr>
        <w:t xml:space="preserve"> acest ciclu.</w:t>
      </w:r>
    </w:p>
    <w:p w14:paraId="16AA57C2" w14:textId="225E863A" w:rsidR="00C567FF" w:rsidRPr="00A56F55" w:rsidRDefault="00C567FF" w:rsidP="00C567FF">
      <w:pPr>
        <w:jc w:val="both"/>
        <w:rPr>
          <w:rFonts w:cstheme="minorHAnsi"/>
          <w:lang w:val="ro-RO"/>
        </w:rPr>
      </w:pPr>
      <w:r w:rsidRPr="0090290B">
        <w:rPr>
          <w:rFonts w:cstheme="minorHAnsi"/>
          <w:lang w:val="ro-RO"/>
        </w:rPr>
        <w:t xml:space="preserve">Raportarea </w:t>
      </w:r>
      <w:r w:rsidRPr="00A56F55">
        <w:rPr>
          <w:rFonts w:cstheme="minorHAnsi"/>
          <w:lang w:val="ro-RO"/>
        </w:rPr>
        <w:t xml:space="preserve">la Comisia Europeană </w:t>
      </w:r>
      <w:r w:rsidRPr="0090290B">
        <w:rPr>
          <w:rFonts w:cstheme="minorHAnsi"/>
          <w:lang w:val="ro-RO"/>
        </w:rPr>
        <w:t>a metodologiei,</w:t>
      </w:r>
      <w:r w:rsidR="004A5E36">
        <w:rPr>
          <w:rFonts w:cstheme="minorHAnsi"/>
          <w:lang w:val="ro-RO"/>
        </w:rPr>
        <w:t xml:space="preserve"> a</w:t>
      </w:r>
      <w:r w:rsidRPr="0090290B">
        <w:rPr>
          <w:rFonts w:cstheme="minorHAnsi"/>
          <w:lang w:val="ro-RO"/>
        </w:rPr>
        <w:t xml:space="preserve"> hăr</w:t>
      </w:r>
      <w:r w:rsidR="00AA45DB">
        <w:rPr>
          <w:rFonts w:cstheme="minorHAnsi"/>
          <w:lang w:val="ro-RO"/>
        </w:rPr>
        <w:t>ț</w:t>
      </w:r>
      <w:r w:rsidRPr="0090290B">
        <w:rPr>
          <w:rFonts w:cstheme="minorHAnsi"/>
          <w:lang w:val="ro-RO"/>
        </w:rPr>
        <w:t>ilor de hazard la inunda</w:t>
      </w:r>
      <w:r w:rsidR="00AA45DB">
        <w:rPr>
          <w:rFonts w:cstheme="minorHAnsi"/>
          <w:lang w:val="ro-RO"/>
        </w:rPr>
        <w:t>ț</w:t>
      </w:r>
      <w:r w:rsidRPr="0090290B">
        <w:rPr>
          <w:rFonts w:cstheme="minorHAnsi"/>
          <w:lang w:val="ro-RO"/>
        </w:rPr>
        <w:t xml:space="preserve">ii </w:t>
      </w:r>
      <w:r w:rsidR="00346959">
        <w:rPr>
          <w:rFonts w:cstheme="minorHAnsi"/>
          <w:lang w:val="ro-RO"/>
        </w:rPr>
        <w:t>ș</w:t>
      </w:r>
      <w:r w:rsidRPr="0090290B">
        <w:rPr>
          <w:rFonts w:cstheme="minorHAnsi"/>
          <w:lang w:val="ro-RO"/>
        </w:rPr>
        <w:t xml:space="preserve">i a bazelor de date asociate acestora a fost realizată de către M.M.A.P., A.N.A.R. – sediul central </w:t>
      </w:r>
      <w:r w:rsidR="00346959">
        <w:rPr>
          <w:rFonts w:cstheme="minorHAnsi"/>
          <w:lang w:val="ro-RO"/>
        </w:rPr>
        <w:t>ș</w:t>
      </w:r>
      <w:r w:rsidRPr="0090290B">
        <w:rPr>
          <w:rFonts w:cstheme="minorHAnsi"/>
          <w:lang w:val="ro-RO"/>
        </w:rPr>
        <w:t>i I.N.H.G.A.</w:t>
      </w:r>
    </w:p>
    <w:p w14:paraId="32BA60A0" w14:textId="5EA7CDBC" w:rsidR="0094779B" w:rsidRDefault="00C567FF" w:rsidP="0094779B">
      <w:pPr>
        <w:jc w:val="both"/>
        <w:rPr>
          <w:iCs/>
          <w:lang w:val="ro-RO"/>
        </w:rPr>
      </w:pPr>
      <w:r>
        <w:rPr>
          <w:lang w:val="ro-RO"/>
        </w:rPr>
        <w:t>Suprafa</w:t>
      </w:r>
      <w:r w:rsidR="00AA45DB">
        <w:rPr>
          <w:lang w:val="ro-RO"/>
        </w:rPr>
        <w:t>ț</w:t>
      </w:r>
      <w:r>
        <w:rPr>
          <w:lang w:val="ro-RO"/>
        </w:rPr>
        <w:t xml:space="preserve">a administrată de </w:t>
      </w:r>
      <w:r w:rsidR="0094779B" w:rsidRPr="00376BDE">
        <w:rPr>
          <w:lang w:val="ro-RO"/>
        </w:rPr>
        <w:t>A</w:t>
      </w:r>
      <w:r>
        <w:rPr>
          <w:lang w:val="ro-RO"/>
        </w:rPr>
        <w:t>.</w:t>
      </w:r>
      <w:r w:rsidR="0094779B" w:rsidRPr="00376BDE">
        <w:rPr>
          <w:lang w:val="ro-RO"/>
        </w:rPr>
        <w:t>B</w:t>
      </w:r>
      <w:r>
        <w:rPr>
          <w:lang w:val="ro-RO"/>
        </w:rPr>
        <w:t>.</w:t>
      </w:r>
      <w:r w:rsidR="0094779B" w:rsidRPr="00376BDE">
        <w:rPr>
          <w:lang w:val="ro-RO"/>
        </w:rPr>
        <w:t>A</w:t>
      </w:r>
      <w:r>
        <w:rPr>
          <w:lang w:val="ro-RO"/>
        </w:rPr>
        <w:t>.</w:t>
      </w:r>
      <w:r w:rsidR="0094779B" w:rsidRPr="00376BDE">
        <w:rPr>
          <w:lang w:val="ro-RO"/>
        </w:rPr>
        <w:t xml:space="preserve"> Jiu este afectată </w:t>
      </w:r>
      <w:r>
        <w:rPr>
          <w:lang w:val="ro-RO"/>
        </w:rPr>
        <w:t>atât de</w:t>
      </w:r>
      <w:r w:rsidR="0094779B" w:rsidRPr="00376BDE">
        <w:rPr>
          <w:lang w:val="ro-RO"/>
        </w:rPr>
        <w:t xml:space="preserve"> inunda</w:t>
      </w:r>
      <w:r w:rsidR="00AA45DB">
        <w:rPr>
          <w:lang w:val="ro-RO"/>
        </w:rPr>
        <w:t>ț</w:t>
      </w:r>
      <w:r w:rsidR="0094779B" w:rsidRPr="00376BDE">
        <w:rPr>
          <w:lang w:val="ro-RO"/>
        </w:rPr>
        <w:t>ii fluviale</w:t>
      </w:r>
      <w:r>
        <w:rPr>
          <w:lang w:val="ro-RO"/>
        </w:rPr>
        <w:t xml:space="preserve"> cât </w:t>
      </w:r>
      <w:r w:rsidR="00346959">
        <w:rPr>
          <w:lang w:val="ro-RO"/>
        </w:rPr>
        <w:t>ș</w:t>
      </w:r>
      <w:r>
        <w:rPr>
          <w:lang w:val="ro-RO"/>
        </w:rPr>
        <w:t>i de inunda</w:t>
      </w:r>
      <w:r w:rsidR="00AA45DB">
        <w:rPr>
          <w:lang w:val="ro-RO"/>
        </w:rPr>
        <w:t>ț</w:t>
      </w:r>
      <w:r>
        <w:rPr>
          <w:lang w:val="ro-RO"/>
        </w:rPr>
        <w:t>ii pluviale</w:t>
      </w:r>
      <w:r w:rsidR="0094779B" w:rsidRPr="00376BDE">
        <w:rPr>
          <w:lang w:val="ro-RO"/>
        </w:rPr>
        <w:t>, iar pe unele dintre râurile montane se pot produce viituri rapide.</w:t>
      </w:r>
    </w:p>
    <w:p w14:paraId="31532258" w14:textId="766CD007" w:rsidR="00C43570" w:rsidRPr="00AA5232" w:rsidRDefault="00C43570" w:rsidP="001B7C63">
      <w:pPr>
        <w:pStyle w:val="Heading3"/>
        <w:rPr>
          <w:lang w:val="ro-RO"/>
        </w:rPr>
      </w:pPr>
      <w:bookmarkStart w:id="65" w:name="_Toc144125704"/>
      <w:r w:rsidRPr="00AA5232">
        <w:rPr>
          <w:lang w:val="ro-RO"/>
        </w:rPr>
        <w:t xml:space="preserve">2.5.2. </w:t>
      </w:r>
      <w:r>
        <w:rPr>
          <w:lang w:val="ro-RO"/>
        </w:rPr>
        <w:t>Modelarea hazardului</w:t>
      </w:r>
      <w:bookmarkEnd w:id="65"/>
    </w:p>
    <w:p w14:paraId="1F79610E" w14:textId="6AA0D35C" w:rsidR="004A5E36" w:rsidRPr="005F58B3" w:rsidRDefault="004A5E36" w:rsidP="004A5E36">
      <w:pPr>
        <w:jc w:val="both"/>
        <w:rPr>
          <w:lang w:val="ro-RO"/>
        </w:rPr>
      </w:pPr>
      <w:r w:rsidRPr="005F58B3">
        <w:rPr>
          <w:lang w:val="ro-RO"/>
        </w:rPr>
        <w:t>Hăr</w:t>
      </w:r>
      <w:r w:rsidR="00AA45DB">
        <w:rPr>
          <w:lang w:val="ro-RO"/>
        </w:rPr>
        <w:t>ț</w:t>
      </w:r>
      <w:r w:rsidRPr="005F58B3">
        <w:rPr>
          <w:lang w:val="ro-RO"/>
        </w:rPr>
        <w:t xml:space="preserve">ile de </w:t>
      </w:r>
      <w:r>
        <w:rPr>
          <w:lang w:val="ro-RO"/>
        </w:rPr>
        <w:t>hazard la</w:t>
      </w:r>
      <w:r w:rsidRPr="005F58B3">
        <w:rPr>
          <w:lang w:val="ro-RO"/>
        </w:rPr>
        <w:t xml:space="preserve"> inunda</w:t>
      </w:r>
      <w:r w:rsidR="00AA45DB">
        <w:rPr>
          <w:lang w:val="ro-RO"/>
        </w:rPr>
        <w:t>ț</w:t>
      </w:r>
      <w:r w:rsidRPr="005F58B3">
        <w:rPr>
          <w:lang w:val="ro-RO"/>
        </w:rPr>
        <w:t>ii oferă informa</w:t>
      </w:r>
      <w:r w:rsidR="00AA45DB">
        <w:rPr>
          <w:lang w:val="ro-RO"/>
        </w:rPr>
        <w:t>ț</w:t>
      </w:r>
      <w:r>
        <w:rPr>
          <w:lang w:val="ro-RO"/>
        </w:rPr>
        <w:t>ii despre limita de inundabilitate</w:t>
      </w:r>
      <w:r w:rsidRPr="005F58B3">
        <w:rPr>
          <w:lang w:val="ro-RO"/>
        </w:rPr>
        <w:t xml:space="preserve">, adâncimea maximă a apei </w:t>
      </w:r>
      <w:r w:rsidR="00346959">
        <w:rPr>
          <w:lang w:val="ro-RO"/>
        </w:rPr>
        <w:t>ș</w:t>
      </w:r>
      <w:r w:rsidRPr="005F58B3">
        <w:rPr>
          <w:lang w:val="ro-RO"/>
        </w:rPr>
        <w:t>i viteza maximă a apei.</w:t>
      </w:r>
      <w:r w:rsidR="000115D9">
        <w:rPr>
          <w:lang w:val="ro-RO"/>
        </w:rPr>
        <w:t xml:space="preserve"> </w:t>
      </w:r>
      <w:r w:rsidRPr="005F58B3">
        <w:rPr>
          <w:lang w:val="ro-RO"/>
        </w:rPr>
        <w:t>Aceste hăr</w:t>
      </w:r>
      <w:r w:rsidR="00AA45DB">
        <w:rPr>
          <w:lang w:val="ro-RO"/>
        </w:rPr>
        <w:t>ț</w:t>
      </w:r>
      <w:r w:rsidRPr="005F58B3">
        <w:rPr>
          <w:lang w:val="ro-RO"/>
        </w:rPr>
        <w:t xml:space="preserve">i sunt elaborate pe baza </w:t>
      </w:r>
      <w:r>
        <w:rPr>
          <w:lang w:val="ro-RO"/>
        </w:rPr>
        <w:t>m</w:t>
      </w:r>
      <w:r w:rsidRPr="005F58B3">
        <w:rPr>
          <w:lang w:val="ro-RO"/>
        </w:rPr>
        <w:t>ă</w:t>
      </w:r>
      <w:r>
        <w:rPr>
          <w:lang w:val="ro-RO"/>
        </w:rPr>
        <w:t>sur</w:t>
      </w:r>
      <w:r w:rsidRPr="005F58B3">
        <w:rPr>
          <w:lang w:val="ro-RO"/>
        </w:rPr>
        <w:t>ă</w:t>
      </w:r>
      <w:r>
        <w:rPr>
          <w:lang w:val="ro-RO"/>
        </w:rPr>
        <w:t>torilor</w:t>
      </w:r>
      <w:r w:rsidRPr="005F58B3">
        <w:rPr>
          <w:lang w:val="ro-RO"/>
        </w:rPr>
        <w:t xml:space="preserve"> topografice </w:t>
      </w:r>
      <w:r w:rsidR="00346959">
        <w:rPr>
          <w:lang w:val="ro-RO"/>
        </w:rPr>
        <w:t>ș</w:t>
      </w:r>
      <w:r w:rsidRPr="005F58B3">
        <w:rPr>
          <w:lang w:val="ro-RO"/>
        </w:rPr>
        <w:t xml:space="preserve">i batimetrice, </w:t>
      </w:r>
      <w:r>
        <w:rPr>
          <w:lang w:val="ro-RO"/>
        </w:rPr>
        <w:t>informa</w:t>
      </w:r>
      <w:r w:rsidR="00AA45DB">
        <w:rPr>
          <w:lang w:val="ro-RO"/>
        </w:rPr>
        <w:t>ț</w:t>
      </w:r>
      <w:r>
        <w:rPr>
          <w:lang w:val="ro-RO"/>
        </w:rPr>
        <w:t>iilor privind clădirile, obiectivele</w:t>
      </w:r>
      <w:r w:rsidRPr="005F58B3">
        <w:rPr>
          <w:lang w:val="ro-RO"/>
        </w:rPr>
        <w:t xml:space="preserve"> civile </w:t>
      </w:r>
      <w:r w:rsidR="00346959">
        <w:rPr>
          <w:lang w:val="ro-RO"/>
        </w:rPr>
        <w:t>ș</w:t>
      </w:r>
      <w:r>
        <w:rPr>
          <w:lang w:val="ro-RO"/>
        </w:rPr>
        <w:t xml:space="preserve">i industriale </w:t>
      </w:r>
      <w:r w:rsidRPr="005F58B3">
        <w:rPr>
          <w:lang w:val="ro-RO"/>
        </w:rPr>
        <w:t xml:space="preserve">din zonele </w:t>
      </w:r>
      <w:r>
        <w:rPr>
          <w:lang w:val="ro-RO"/>
        </w:rPr>
        <w:t>analizate</w:t>
      </w:r>
      <w:r w:rsidRPr="005F58B3">
        <w:rPr>
          <w:lang w:val="ro-RO"/>
        </w:rPr>
        <w:t>, informa</w:t>
      </w:r>
      <w:r w:rsidR="00AA45DB">
        <w:rPr>
          <w:lang w:val="ro-RO"/>
        </w:rPr>
        <w:t>ț</w:t>
      </w:r>
      <w:r w:rsidRPr="005F58B3">
        <w:rPr>
          <w:lang w:val="ro-RO"/>
        </w:rPr>
        <w:t>ii</w:t>
      </w:r>
      <w:r>
        <w:rPr>
          <w:lang w:val="ro-RO"/>
        </w:rPr>
        <w:t>lor</w:t>
      </w:r>
      <w:r w:rsidRPr="005F58B3">
        <w:rPr>
          <w:lang w:val="ro-RO"/>
        </w:rPr>
        <w:t xml:space="preserve"> despre utilizarea </w:t>
      </w:r>
      <w:r>
        <w:rPr>
          <w:lang w:val="ro-RO"/>
        </w:rPr>
        <w:t>terenului</w:t>
      </w:r>
      <w:r w:rsidRPr="005F58B3">
        <w:rPr>
          <w:lang w:val="ro-RO"/>
        </w:rPr>
        <w:t>,</w:t>
      </w:r>
      <w:r>
        <w:rPr>
          <w:lang w:val="ro-RO"/>
        </w:rPr>
        <w:t xml:space="preserve"> datelor </w:t>
      </w:r>
      <w:r w:rsidRPr="005F58B3">
        <w:rPr>
          <w:lang w:val="ro-RO"/>
        </w:rPr>
        <w:t xml:space="preserve">hidrologice </w:t>
      </w:r>
      <w:r w:rsidR="00346959">
        <w:rPr>
          <w:lang w:val="ro-RO"/>
        </w:rPr>
        <w:t>ș</w:t>
      </w:r>
      <w:r w:rsidRPr="005F58B3">
        <w:rPr>
          <w:lang w:val="ro-RO"/>
        </w:rPr>
        <w:t>i, ca ultimă etapă, modelare</w:t>
      </w:r>
      <w:r>
        <w:rPr>
          <w:lang w:val="ro-RO"/>
        </w:rPr>
        <w:t>a</w:t>
      </w:r>
      <w:r w:rsidRPr="005F58B3">
        <w:rPr>
          <w:lang w:val="ro-RO"/>
        </w:rPr>
        <w:t xml:space="preserve"> hidraulică.</w:t>
      </w:r>
    </w:p>
    <w:p w14:paraId="080E4DBD" w14:textId="62B2CC98" w:rsidR="004A5E36" w:rsidRPr="00C36558" w:rsidRDefault="004A5E36" w:rsidP="00175498">
      <w:pPr>
        <w:spacing w:before="0" w:after="0"/>
        <w:contextualSpacing/>
        <w:jc w:val="both"/>
        <w:rPr>
          <w:lang w:val="ro-RO"/>
        </w:rPr>
      </w:pPr>
      <w:r w:rsidRPr="00C36558">
        <w:rPr>
          <w:lang w:val="ro-RO"/>
        </w:rPr>
        <w:t>Hăr</w:t>
      </w:r>
      <w:r w:rsidR="00AA45DB">
        <w:rPr>
          <w:lang w:val="ro-RO"/>
        </w:rPr>
        <w:t>ț</w:t>
      </w:r>
      <w:r w:rsidRPr="00C36558">
        <w:rPr>
          <w:lang w:val="ro-RO"/>
        </w:rPr>
        <w:t>ile de hazard la inunda</w:t>
      </w:r>
      <w:r w:rsidR="00AA45DB">
        <w:rPr>
          <w:lang w:val="ro-RO"/>
        </w:rPr>
        <w:t>ț</w:t>
      </w:r>
      <w:r w:rsidRPr="00C36558">
        <w:rPr>
          <w:lang w:val="ro-RO"/>
        </w:rPr>
        <w:t>ii pentru A</w:t>
      </w:r>
      <w:r>
        <w:rPr>
          <w:lang w:val="ro-RO"/>
        </w:rPr>
        <w:t>.</w:t>
      </w:r>
      <w:r w:rsidRPr="00C36558">
        <w:rPr>
          <w:lang w:val="ro-RO"/>
        </w:rPr>
        <w:t>P</w:t>
      </w:r>
      <w:r>
        <w:rPr>
          <w:lang w:val="ro-RO"/>
        </w:rPr>
        <w:t>.</w:t>
      </w:r>
      <w:r w:rsidRPr="00C36558">
        <w:rPr>
          <w:lang w:val="ro-RO"/>
        </w:rPr>
        <w:t>S</w:t>
      </w:r>
      <w:r>
        <w:rPr>
          <w:lang w:val="ro-RO"/>
        </w:rPr>
        <w:t>.</w:t>
      </w:r>
      <w:r w:rsidRPr="00C36558">
        <w:rPr>
          <w:lang w:val="ro-RO"/>
        </w:rPr>
        <w:t>F</w:t>
      </w:r>
      <w:r>
        <w:rPr>
          <w:lang w:val="ro-RO"/>
        </w:rPr>
        <w:t>.</w:t>
      </w:r>
      <w:r w:rsidRPr="00C36558">
        <w:rPr>
          <w:lang w:val="ro-RO"/>
        </w:rPr>
        <w:t>R</w:t>
      </w:r>
      <w:r>
        <w:rPr>
          <w:lang w:val="ro-RO"/>
        </w:rPr>
        <w:t>.</w:t>
      </w:r>
      <w:r w:rsidRPr="00C36558">
        <w:rPr>
          <w:lang w:val="ro-RO"/>
        </w:rPr>
        <w:t>-urile din A</w:t>
      </w:r>
      <w:r>
        <w:rPr>
          <w:lang w:val="ro-RO"/>
        </w:rPr>
        <w:t>.</w:t>
      </w:r>
      <w:r w:rsidRPr="00C36558">
        <w:rPr>
          <w:lang w:val="ro-RO"/>
        </w:rPr>
        <w:t>B</w:t>
      </w:r>
      <w:r>
        <w:rPr>
          <w:lang w:val="ro-RO"/>
        </w:rPr>
        <w:t>.</w:t>
      </w:r>
      <w:r w:rsidRPr="00C36558">
        <w:rPr>
          <w:lang w:val="ro-RO"/>
        </w:rPr>
        <w:t>A</w:t>
      </w:r>
      <w:r>
        <w:rPr>
          <w:lang w:val="ro-RO"/>
        </w:rPr>
        <w:t>. Jiu</w:t>
      </w:r>
      <w:r w:rsidRPr="00C36558">
        <w:rPr>
          <w:lang w:val="ro-RO"/>
        </w:rPr>
        <w:t xml:space="preserve"> raportate la </w:t>
      </w:r>
      <w:r>
        <w:rPr>
          <w:lang w:val="ro-RO"/>
        </w:rPr>
        <w:t>C.E.</w:t>
      </w:r>
      <w:r w:rsidR="00175498">
        <w:rPr>
          <w:lang w:val="ro-RO"/>
        </w:rPr>
        <w:t>,</w:t>
      </w:r>
      <w:r>
        <w:rPr>
          <w:lang w:val="ro-RO"/>
        </w:rPr>
        <w:t xml:space="preserve"> în </w:t>
      </w:r>
      <w:r w:rsidRPr="00A56F55">
        <w:rPr>
          <w:rFonts w:cstheme="majorHAnsi"/>
          <w:b/>
          <w:color w:val="000000"/>
          <w:szCs w:val="20"/>
          <w:lang w:val="ro-RO"/>
        </w:rPr>
        <w:t>Ciclul II de implementare</w:t>
      </w:r>
      <w:r w:rsidR="00175498" w:rsidRPr="00A56F55">
        <w:rPr>
          <w:rFonts w:cstheme="majorHAnsi"/>
          <w:b/>
          <w:color w:val="000000"/>
          <w:szCs w:val="20"/>
          <w:lang w:val="ro-RO"/>
        </w:rPr>
        <w:t>,</w:t>
      </w:r>
      <w:r w:rsidRPr="00DB6E55">
        <w:rPr>
          <w:iCs/>
          <w:lang w:val="ro-RO"/>
        </w:rPr>
        <w:t xml:space="preserve"> </w:t>
      </w:r>
      <w:r w:rsidRPr="00C36558">
        <w:rPr>
          <w:lang w:val="ro-RO"/>
        </w:rPr>
        <w:t>au fost elaborate în conformitate cu cerin</w:t>
      </w:r>
      <w:r w:rsidR="00AA45DB">
        <w:rPr>
          <w:lang w:val="ro-RO"/>
        </w:rPr>
        <w:t>ț</w:t>
      </w:r>
      <w:r w:rsidRPr="00C36558">
        <w:rPr>
          <w:lang w:val="ro-RO"/>
        </w:rPr>
        <w:t>ele Directivei Inunda</w:t>
      </w:r>
      <w:r w:rsidR="00AA45DB">
        <w:rPr>
          <w:lang w:val="ro-RO"/>
        </w:rPr>
        <w:t>ț</w:t>
      </w:r>
      <w:r w:rsidRPr="00C36558">
        <w:rPr>
          <w:lang w:val="ro-RO"/>
        </w:rPr>
        <w:t>ii</w:t>
      </w:r>
      <w:r w:rsidR="00175498">
        <w:rPr>
          <w:lang w:val="ro-RO"/>
        </w:rPr>
        <w:t xml:space="preserve"> 2007/60/CE</w:t>
      </w:r>
      <w:r w:rsidRPr="00C36558">
        <w:rPr>
          <w:lang w:val="ro-RO"/>
        </w:rPr>
        <w:t>; hăr</w:t>
      </w:r>
      <w:r w:rsidR="00AA45DB">
        <w:rPr>
          <w:lang w:val="ro-RO"/>
        </w:rPr>
        <w:t>ț</w:t>
      </w:r>
      <w:r w:rsidRPr="00C36558">
        <w:rPr>
          <w:lang w:val="ro-RO"/>
        </w:rPr>
        <w:t xml:space="preserve">ile </w:t>
      </w:r>
      <w:r>
        <w:rPr>
          <w:lang w:val="ro-RO"/>
        </w:rPr>
        <w:t>reprezentând</w:t>
      </w:r>
      <w:r w:rsidRPr="00C36558">
        <w:rPr>
          <w:lang w:val="ro-RO"/>
        </w:rPr>
        <w:t xml:space="preserve"> zonele geografice care pot fi inundate pentru următoarele scenarii:</w:t>
      </w:r>
    </w:p>
    <w:p w14:paraId="2F61174F" w14:textId="780F2A23" w:rsidR="0094779B" w:rsidRPr="00A56F55" w:rsidRDefault="0094779B" w:rsidP="009669A6">
      <w:pPr>
        <w:pStyle w:val="ListParagraph"/>
        <w:numPr>
          <w:ilvl w:val="0"/>
          <w:numId w:val="51"/>
        </w:numPr>
        <w:suppressAutoHyphens w:val="0"/>
        <w:autoSpaceDN/>
        <w:spacing w:before="0" w:after="0" w:line="259" w:lineRule="auto"/>
        <w:jc w:val="both"/>
        <w:textAlignment w:val="auto"/>
        <w:rPr>
          <w:lang w:val="it-IT"/>
        </w:rPr>
      </w:pPr>
      <w:r w:rsidRPr="00A56F55">
        <w:rPr>
          <w:lang w:val="it-IT"/>
        </w:rPr>
        <w:t>Scenariul cu probabilitate redusă (p</w:t>
      </w:r>
      <w:r w:rsidRPr="00A56F55">
        <w:rPr>
          <w:vertAlign w:val="subscript"/>
          <w:lang w:val="it-IT"/>
        </w:rPr>
        <w:t>0,2%</w:t>
      </w:r>
      <w:r w:rsidRPr="00A56F55">
        <w:rPr>
          <w:lang w:val="it-IT"/>
        </w:rPr>
        <w:t xml:space="preserve"> / p</w:t>
      </w:r>
      <w:r w:rsidRPr="00A56F55">
        <w:rPr>
          <w:vertAlign w:val="subscript"/>
          <w:lang w:val="it-IT"/>
        </w:rPr>
        <w:t xml:space="preserve">0,1% </w:t>
      </w:r>
      <w:r w:rsidRPr="00A56F55">
        <w:rPr>
          <w:lang w:val="it-IT"/>
        </w:rPr>
        <w:t>- inunda</w:t>
      </w:r>
      <w:r w:rsidR="00AA45DB" w:rsidRPr="00A56F55">
        <w:rPr>
          <w:lang w:val="it-IT"/>
        </w:rPr>
        <w:t>ț</w:t>
      </w:r>
      <w:r w:rsidRPr="00A56F55">
        <w:rPr>
          <w:lang w:val="it-IT"/>
        </w:rPr>
        <w:t>ii care ar putea apărea, în medie, o dată la 500 ani / 1000 de ani);</w:t>
      </w:r>
    </w:p>
    <w:p w14:paraId="3AC80026" w14:textId="72B4EE81" w:rsidR="0094779B" w:rsidRPr="00A56F55" w:rsidRDefault="0094779B" w:rsidP="009669A6">
      <w:pPr>
        <w:pStyle w:val="ListParagraph"/>
        <w:numPr>
          <w:ilvl w:val="0"/>
          <w:numId w:val="51"/>
        </w:numPr>
        <w:suppressAutoHyphens w:val="0"/>
        <w:autoSpaceDN/>
        <w:spacing w:before="0" w:after="160" w:line="259" w:lineRule="auto"/>
        <w:jc w:val="both"/>
        <w:textAlignment w:val="auto"/>
        <w:rPr>
          <w:lang w:val="it-IT"/>
        </w:rPr>
      </w:pPr>
      <w:r w:rsidRPr="00A56F55">
        <w:rPr>
          <w:lang w:val="it-IT"/>
        </w:rPr>
        <w:t>Scenariul cu probabilitate medie (p</w:t>
      </w:r>
      <w:r w:rsidRPr="00A56F55">
        <w:rPr>
          <w:vertAlign w:val="subscript"/>
          <w:lang w:val="it-IT"/>
        </w:rPr>
        <w:t>1%</w:t>
      </w:r>
      <w:r w:rsidRPr="00A56F55">
        <w:rPr>
          <w:lang w:val="it-IT"/>
        </w:rPr>
        <w:t xml:space="preserve"> - inunda</w:t>
      </w:r>
      <w:r w:rsidR="00AA45DB" w:rsidRPr="00A56F55">
        <w:rPr>
          <w:lang w:val="it-IT"/>
        </w:rPr>
        <w:t>ț</w:t>
      </w:r>
      <w:r w:rsidRPr="00A56F55">
        <w:rPr>
          <w:lang w:val="it-IT"/>
        </w:rPr>
        <w:t>ii care ar putea apărea, în medie, o dată la 100 de ani);</w:t>
      </w:r>
    </w:p>
    <w:p w14:paraId="25BA9277" w14:textId="77777777" w:rsidR="0094779B" w:rsidRPr="00A56F55" w:rsidRDefault="0094779B" w:rsidP="009669A6">
      <w:pPr>
        <w:pStyle w:val="ListParagraph"/>
        <w:numPr>
          <w:ilvl w:val="0"/>
          <w:numId w:val="51"/>
        </w:numPr>
        <w:suppressAutoHyphens w:val="0"/>
        <w:autoSpaceDN/>
        <w:spacing w:before="0" w:after="160" w:line="259" w:lineRule="auto"/>
        <w:jc w:val="both"/>
        <w:textAlignment w:val="auto"/>
        <w:rPr>
          <w:lang w:val="it-IT"/>
        </w:rPr>
      </w:pPr>
      <w:r w:rsidRPr="00A56F55">
        <w:rPr>
          <w:lang w:val="it-IT"/>
        </w:rPr>
        <w:t>Scenariul cu probabilitate medie incluzând efectul schimbărilor climatice (p</w:t>
      </w:r>
      <w:r w:rsidRPr="00A56F55">
        <w:rPr>
          <w:vertAlign w:val="subscript"/>
          <w:lang w:val="it-IT"/>
        </w:rPr>
        <w:t>1% + CC</w:t>
      </w:r>
      <w:r w:rsidRPr="00A56F55">
        <w:rPr>
          <w:lang w:val="it-IT"/>
        </w:rPr>
        <w:t>);</w:t>
      </w:r>
    </w:p>
    <w:p w14:paraId="01919ED9" w14:textId="750C4122" w:rsidR="0094779B" w:rsidRPr="00A56F55" w:rsidRDefault="0094779B" w:rsidP="009669A6">
      <w:pPr>
        <w:pStyle w:val="ListParagraph"/>
        <w:numPr>
          <w:ilvl w:val="0"/>
          <w:numId w:val="51"/>
        </w:numPr>
        <w:suppressAutoHyphens w:val="0"/>
        <w:autoSpaceDN/>
        <w:spacing w:before="0" w:after="160" w:line="259" w:lineRule="auto"/>
        <w:jc w:val="both"/>
        <w:textAlignment w:val="auto"/>
        <w:rPr>
          <w:lang w:val="it-IT"/>
        </w:rPr>
      </w:pPr>
      <w:r w:rsidRPr="00A56F55">
        <w:rPr>
          <w:lang w:val="it-IT"/>
        </w:rPr>
        <w:t>Scenariul cu probabilitate mare (p</w:t>
      </w:r>
      <w:r w:rsidRPr="00A56F55">
        <w:rPr>
          <w:vertAlign w:val="subscript"/>
          <w:lang w:val="it-IT"/>
        </w:rPr>
        <w:t xml:space="preserve">10% </w:t>
      </w:r>
      <w:r w:rsidRPr="00A56F55">
        <w:rPr>
          <w:lang w:val="it-IT"/>
        </w:rPr>
        <w:t>- inunda</w:t>
      </w:r>
      <w:r w:rsidR="00AA45DB" w:rsidRPr="00A56F55">
        <w:rPr>
          <w:lang w:val="it-IT"/>
        </w:rPr>
        <w:t>ț</w:t>
      </w:r>
      <w:r w:rsidRPr="00A56F55">
        <w:rPr>
          <w:lang w:val="it-IT"/>
        </w:rPr>
        <w:t>ii care ar putea apărea, în medie, o dată la 10 ani).</w:t>
      </w:r>
    </w:p>
    <w:p w14:paraId="1A5A4EF7" w14:textId="25BBED90" w:rsidR="004A5E36" w:rsidRPr="00D75EBF" w:rsidRDefault="004A5E36" w:rsidP="004A5E36">
      <w:pPr>
        <w:jc w:val="both"/>
        <w:rPr>
          <w:lang w:val="pt-BR"/>
        </w:rPr>
      </w:pPr>
      <w:r w:rsidRPr="004A5E36">
        <w:rPr>
          <w:lang w:val="ro-RO"/>
        </w:rPr>
        <w:lastRenderedPageBreak/>
        <w:t xml:space="preserve">Totodată, </w:t>
      </w:r>
      <w:r w:rsidRPr="00D75EBF">
        <w:rPr>
          <w:rFonts w:cstheme="majorHAnsi"/>
          <w:color w:val="000000"/>
          <w:szCs w:val="20"/>
          <w:lang w:val="pt-BR"/>
        </w:rPr>
        <w:t xml:space="preserve">în </w:t>
      </w:r>
      <w:r w:rsidRPr="00D75EBF">
        <w:rPr>
          <w:rFonts w:cstheme="majorHAnsi"/>
          <w:b/>
          <w:color w:val="000000"/>
          <w:szCs w:val="20"/>
          <w:lang w:val="pt-BR"/>
        </w:rPr>
        <w:t>Ciclul II de implementare</w:t>
      </w:r>
      <w:r w:rsidRPr="004A5E36">
        <w:rPr>
          <w:iCs/>
          <w:lang w:val="ro-RO"/>
        </w:rPr>
        <w:t xml:space="preserve"> a Directivei Inunda</w:t>
      </w:r>
      <w:r w:rsidR="00AA45DB">
        <w:rPr>
          <w:iCs/>
          <w:lang w:val="ro-RO"/>
        </w:rPr>
        <w:t>ț</w:t>
      </w:r>
      <w:r w:rsidRPr="004A5E36">
        <w:rPr>
          <w:iCs/>
          <w:lang w:val="ro-RO"/>
        </w:rPr>
        <w:t>ii</w:t>
      </w:r>
      <w:r w:rsidRPr="004A5E36">
        <w:rPr>
          <w:lang w:val="ro-RO"/>
        </w:rPr>
        <w:t xml:space="preserve">, au fost modelate </w:t>
      </w:r>
      <w:r w:rsidR="00346959">
        <w:rPr>
          <w:lang w:val="ro-RO"/>
        </w:rPr>
        <w:t>ș</w:t>
      </w:r>
      <w:r w:rsidRPr="004A5E36">
        <w:rPr>
          <w:lang w:val="ro-RO"/>
        </w:rPr>
        <w:t xml:space="preserve">i </w:t>
      </w:r>
      <w:r w:rsidRPr="00C77F38">
        <w:rPr>
          <w:lang w:val="ro-RO"/>
        </w:rPr>
        <w:t>scenarii suplimentare</w:t>
      </w:r>
      <w:r w:rsidRPr="004A5E36">
        <w:rPr>
          <w:lang w:val="ro-RO"/>
        </w:rPr>
        <w:t>, de exemplu pentru probabilită</w:t>
      </w:r>
      <w:r w:rsidR="00AA45DB">
        <w:rPr>
          <w:lang w:val="ro-RO"/>
        </w:rPr>
        <w:t>ț</w:t>
      </w:r>
      <w:r w:rsidRPr="004A5E36">
        <w:rPr>
          <w:lang w:val="ro-RO"/>
        </w:rPr>
        <w:t>ile anuale de depă</w:t>
      </w:r>
      <w:r w:rsidR="00346959">
        <w:rPr>
          <w:lang w:val="ro-RO"/>
        </w:rPr>
        <w:t>ș</w:t>
      </w:r>
      <w:r w:rsidRPr="004A5E36">
        <w:rPr>
          <w:lang w:val="ro-RO"/>
        </w:rPr>
        <w:t>ire de p</w:t>
      </w:r>
      <w:r w:rsidRPr="004A5E36">
        <w:rPr>
          <w:vertAlign w:val="subscript"/>
          <w:lang w:val="ro-RO"/>
        </w:rPr>
        <w:t xml:space="preserve">33% </w:t>
      </w:r>
      <w:r w:rsidR="00346959">
        <w:rPr>
          <w:lang w:val="ro-RO"/>
        </w:rPr>
        <w:t>ș</w:t>
      </w:r>
      <w:r w:rsidRPr="004A5E36">
        <w:rPr>
          <w:lang w:val="ro-RO"/>
        </w:rPr>
        <w:t>i p</w:t>
      </w:r>
      <w:r w:rsidRPr="004A5E36">
        <w:rPr>
          <w:vertAlign w:val="subscript"/>
          <w:lang w:val="ro-RO"/>
        </w:rPr>
        <w:t>0,5%.</w:t>
      </w:r>
    </w:p>
    <w:p w14:paraId="510A6046" w14:textId="0BB5D708" w:rsidR="0094779B" w:rsidRPr="00BE0349" w:rsidRDefault="0094779B" w:rsidP="0094779B">
      <w:pPr>
        <w:jc w:val="both"/>
        <w:rPr>
          <w:lang w:val="ro-RO"/>
        </w:rPr>
      </w:pPr>
      <w:r w:rsidRPr="00BE0349">
        <w:rPr>
          <w:lang w:val="ro-RO"/>
        </w:rPr>
        <w:t>A</w:t>
      </w:r>
      <w:r w:rsidR="004A5E36" w:rsidRPr="00BE0349">
        <w:rPr>
          <w:lang w:val="ro-RO"/>
        </w:rPr>
        <w:t>.</w:t>
      </w:r>
      <w:r w:rsidRPr="00BE0349">
        <w:rPr>
          <w:lang w:val="ro-RO"/>
        </w:rPr>
        <w:t>B</w:t>
      </w:r>
      <w:r w:rsidR="004A5E36" w:rsidRPr="00BE0349">
        <w:rPr>
          <w:lang w:val="ro-RO"/>
        </w:rPr>
        <w:t>.</w:t>
      </w:r>
      <w:r w:rsidRPr="00BE0349">
        <w:rPr>
          <w:lang w:val="ro-RO"/>
        </w:rPr>
        <w:t>A</w:t>
      </w:r>
      <w:r w:rsidR="004A5E36" w:rsidRPr="00BE0349">
        <w:rPr>
          <w:lang w:val="ro-RO"/>
        </w:rPr>
        <w:t>.</w:t>
      </w:r>
      <w:r w:rsidRPr="00BE0349">
        <w:rPr>
          <w:lang w:val="ro-RO"/>
        </w:rPr>
        <w:t xml:space="preserve"> Jiu include </w:t>
      </w:r>
      <w:r w:rsidR="004A5E36" w:rsidRPr="00BE0349">
        <w:rPr>
          <w:lang w:val="ro-RO"/>
        </w:rPr>
        <w:t xml:space="preserve">un număr de </w:t>
      </w:r>
      <w:r w:rsidRPr="00BE0349">
        <w:rPr>
          <w:lang w:val="ro-RO"/>
        </w:rPr>
        <w:t>29 A</w:t>
      </w:r>
      <w:r w:rsidR="004A5E36" w:rsidRPr="00BE0349">
        <w:rPr>
          <w:lang w:val="ro-RO"/>
        </w:rPr>
        <w:t>.</w:t>
      </w:r>
      <w:r w:rsidRPr="00BE0349">
        <w:rPr>
          <w:lang w:val="ro-RO"/>
        </w:rPr>
        <w:t>P</w:t>
      </w:r>
      <w:r w:rsidR="004A5E36" w:rsidRPr="00BE0349">
        <w:rPr>
          <w:lang w:val="ro-RO"/>
        </w:rPr>
        <w:t>.</w:t>
      </w:r>
      <w:r w:rsidRPr="00BE0349">
        <w:rPr>
          <w:lang w:val="ro-RO"/>
        </w:rPr>
        <w:t>S</w:t>
      </w:r>
      <w:r w:rsidR="004A5E36" w:rsidRPr="00BE0349">
        <w:rPr>
          <w:lang w:val="ro-RO"/>
        </w:rPr>
        <w:t>.</w:t>
      </w:r>
      <w:r w:rsidRPr="00BE0349">
        <w:rPr>
          <w:lang w:val="ro-RO"/>
        </w:rPr>
        <w:t>F</w:t>
      </w:r>
      <w:r w:rsidR="004A5E36" w:rsidRPr="00BE0349">
        <w:rPr>
          <w:lang w:val="ro-RO"/>
        </w:rPr>
        <w:t>.</w:t>
      </w:r>
      <w:r w:rsidRPr="00BE0349">
        <w:rPr>
          <w:lang w:val="ro-RO"/>
        </w:rPr>
        <w:t>R</w:t>
      </w:r>
      <w:r w:rsidR="004A5E36" w:rsidRPr="00BE0349">
        <w:rPr>
          <w:lang w:val="ro-RO"/>
        </w:rPr>
        <w:t>.</w:t>
      </w:r>
      <w:r w:rsidRPr="00BE0349">
        <w:rPr>
          <w:lang w:val="ro-RO"/>
        </w:rPr>
        <w:t xml:space="preserve">-uri care acoperă 997,14 km de râu </w:t>
      </w:r>
      <w:r w:rsidR="00346959">
        <w:rPr>
          <w:lang w:val="ro-RO"/>
        </w:rPr>
        <w:t>ș</w:t>
      </w:r>
      <w:r w:rsidRPr="00BE0349">
        <w:rPr>
          <w:lang w:val="ro-RO"/>
        </w:rPr>
        <w:t>i 1 ora</w:t>
      </w:r>
      <w:r w:rsidR="00346959">
        <w:rPr>
          <w:lang w:val="ro-RO"/>
        </w:rPr>
        <w:t>ș</w:t>
      </w:r>
      <w:r w:rsidRPr="00BE0349">
        <w:rPr>
          <w:lang w:val="ro-RO"/>
        </w:rPr>
        <w:t>. Un total de 24 A</w:t>
      </w:r>
      <w:r w:rsidR="004A5E36" w:rsidRPr="00BE0349">
        <w:rPr>
          <w:lang w:val="ro-RO"/>
        </w:rPr>
        <w:t>.</w:t>
      </w:r>
      <w:r w:rsidRPr="00BE0349">
        <w:rPr>
          <w:lang w:val="ro-RO"/>
        </w:rPr>
        <w:t>P</w:t>
      </w:r>
      <w:r w:rsidR="004A5E36" w:rsidRPr="00BE0349">
        <w:rPr>
          <w:lang w:val="ro-RO"/>
        </w:rPr>
        <w:t>.</w:t>
      </w:r>
      <w:r w:rsidRPr="00BE0349">
        <w:rPr>
          <w:lang w:val="ro-RO"/>
        </w:rPr>
        <w:t>S</w:t>
      </w:r>
      <w:r w:rsidR="004A5E36" w:rsidRPr="00BE0349">
        <w:rPr>
          <w:lang w:val="ro-RO"/>
        </w:rPr>
        <w:t>.</w:t>
      </w:r>
      <w:r w:rsidRPr="00BE0349">
        <w:rPr>
          <w:lang w:val="ro-RO"/>
        </w:rPr>
        <w:t>F</w:t>
      </w:r>
      <w:r w:rsidR="004A5E36" w:rsidRPr="00BE0349">
        <w:rPr>
          <w:lang w:val="ro-RO"/>
        </w:rPr>
        <w:t>.</w:t>
      </w:r>
      <w:r w:rsidRPr="00BE0349">
        <w:rPr>
          <w:lang w:val="ro-RO"/>
        </w:rPr>
        <w:t>R</w:t>
      </w:r>
      <w:r w:rsidR="004A5E36" w:rsidRPr="00BE0349">
        <w:rPr>
          <w:lang w:val="ro-RO"/>
        </w:rPr>
        <w:t>.</w:t>
      </w:r>
      <w:r w:rsidRPr="00BE0349">
        <w:rPr>
          <w:lang w:val="ro-RO"/>
        </w:rPr>
        <w:t>-uri au fost modelate total/ par</w:t>
      </w:r>
      <w:r w:rsidR="00AA45DB">
        <w:rPr>
          <w:lang w:val="ro-RO"/>
        </w:rPr>
        <w:t>ț</w:t>
      </w:r>
      <w:r w:rsidRPr="00BE0349">
        <w:rPr>
          <w:lang w:val="ro-RO"/>
        </w:rPr>
        <w:t xml:space="preserve">ial în cadrul </w:t>
      </w:r>
      <w:r w:rsidR="00E3327F" w:rsidRPr="00B00BE1">
        <w:rPr>
          <w:lang w:val="ro-RO"/>
        </w:rPr>
        <w:t>Ciclului II al implementării Directivei Inunda</w:t>
      </w:r>
      <w:r w:rsidR="00AA45DB">
        <w:rPr>
          <w:lang w:val="ro-RO"/>
        </w:rPr>
        <w:t>ț</w:t>
      </w:r>
      <w:r w:rsidR="00E3327F" w:rsidRPr="00B00BE1">
        <w:rPr>
          <w:lang w:val="ro-RO"/>
        </w:rPr>
        <w:t>ii</w:t>
      </w:r>
      <w:r w:rsidRPr="00BE0349">
        <w:rPr>
          <w:lang w:val="ro-RO"/>
        </w:rPr>
        <w:t xml:space="preserve">, acoperind 396,02 km de râu </w:t>
      </w:r>
      <w:r w:rsidR="00346959">
        <w:rPr>
          <w:lang w:val="ro-RO"/>
        </w:rPr>
        <w:t>ș</w:t>
      </w:r>
      <w:r w:rsidRPr="00BE0349">
        <w:rPr>
          <w:lang w:val="ro-RO"/>
        </w:rPr>
        <w:t>i 1 model pluvial (Petro</w:t>
      </w:r>
      <w:r w:rsidR="00346959">
        <w:rPr>
          <w:lang w:val="ro-RO"/>
        </w:rPr>
        <w:t>ș</w:t>
      </w:r>
      <w:r w:rsidRPr="00BE0349">
        <w:rPr>
          <w:lang w:val="ro-RO"/>
        </w:rPr>
        <w:t>ani). Celelalte A</w:t>
      </w:r>
      <w:r w:rsidR="004A5E36" w:rsidRPr="00BE0349">
        <w:rPr>
          <w:lang w:val="ro-RO"/>
        </w:rPr>
        <w:t>.</w:t>
      </w:r>
      <w:r w:rsidRPr="00BE0349">
        <w:rPr>
          <w:lang w:val="ro-RO"/>
        </w:rPr>
        <w:t>P</w:t>
      </w:r>
      <w:r w:rsidR="004A5E36" w:rsidRPr="00BE0349">
        <w:rPr>
          <w:lang w:val="ro-RO"/>
        </w:rPr>
        <w:t>.</w:t>
      </w:r>
      <w:r w:rsidRPr="00BE0349">
        <w:rPr>
          <w:lang w:val="ro-RO"/>
        </w:rPr>
        <w:t>S</w:t>
      </w:r>
      <w:r w:rsidR="004A5E36" w:rsidRPr="00BE0349">
        <w:rPr>
          <w:lang w:val="ro-RO"/>
        </w:rPr>
        <w:t>.</w:t>
      </w:r>
      <w:r w:rsidRPr="00BE0349">
        <w:rPr>
          <w:lang w:val="ro-RO"/>
        </w:rPr>
        <w:t>F</w:t>
      </w:r>
      <w:r w:rsidR="004A5E36" w:rsidRPr="00BE0349">
        <w:rPr>
          <w:lang w:val="ro-RO"/>
        </w:rPr>
        <w:t>.</w:t>
      </w:r>
      <w:r w:rsidRPr="00BE0349">
        <w:rPr>
          <w:lang w:val="ro-RO"/>
        </w:rPr>
        <w:t>R</w:t>
      </w:r>
      <w:r w:rsidR="004A5E36" w:rsidRPr="00BE0349">
        <w:rPr>
          <w:lang w:val="ro-RO"/>
        </w:rPr>
        <w:t>.</w:t>
      </w:r>
      <w:r w:rsidRPr="00BE0349">
        <w:rPr>
          <w:lang w:val="ro-RO"/>
        </w:rPr>
        <w:t xml:space="preserve">-uri </w:t>
      </w:r>
      <w:r w:rsidR="00346959">
        <w:rPr>
          <w:lang w:val="ro-RO"/>
        </w:rPr>
        <w:t>ș</w:t>
      </w:r>
      <w:r w:rsidRPr="00BE0349">
        <w:rPr>
          <w:lang w:val="ro-RO"/>
        </w:rPr>
        <w:t>i sectoare de A</w:t>
      </w:r>
      <w:r w:rsidR="004A5E36" w:rsidRPr="00BE0349">
        <w:rPr>
          <w:lang w:val="ro-RO"/>
        </w:rPr>
        <w:t>.</w:t>
      </w:r>
      <w:r w:rsidRPr="00BE0349">
        <w:rPr>
          <w:lang w:val="ro-RO"/>
        </w:rPr>
        <w:t>P</w:t>
      </w:r>
      <w:r w:rsidR="004A5E36" w:rsidRPr="00BE0349">
        <w:rPr>
          <w:lang w:val="ro-RO"/>
        </w:rPr>
        <w:t>.</w:t>
      </w:r>
      <w:r w:rsidRPr="00BE0349">
        <w:rPr>
          <w:lang w:val="ro-RO"/>
        </w:rPr>
        <w:t>S</w:t>
      </w:r>
      <w:r w:rsidR="004A5E36" w:rsidRPr="00BE0349">
        <w:rPr>
          <w:lang w:val="ro-RO"/>
        </w:rPr>
        <w:t>.</w:t>
      </w:r>
      <w:r w:rsidRPr="00BE0349">
        <w:rPr>
          <w:lang w:val="ro-RO"/>
        </w:rPr>
        <w:t>F</w:t>
      </w:r>
      <w:r w:rsidR="004A5E36" w:rsidRPr="00BE0349">
        <w:rPr>
          <w:lang w:val="ro-RO"/>
        </w:rPr>
        <w:t>.</w:t>
      </w:r>
      <w:r w:rsidRPr="00BE0349">
        <w:rPr>
          <w:lang w:val="ro-RO"/>
        </w:rPr>
        <w:t>R</w:t>
      </w:r>
      <w:r w:rsidR="004A5E36" w:rsidRPr="00BE0349">
        <w:rPr>
          <w:lang w:val="ro-RO"/>
        </w:rPr>
        <w:t>.</w:t>
      </w:r>
      <w:r w:rsidRPr="00BE0349">
        <w:rPr>
          <w:lang w:val="ro-RO"/>
        </w:rPr>
        <w:t xml:space="preserve"> au fost modelate în cadrul </w:t>
      </w:r>
      <w:r w:rsidR="004A5E36" w:rsidRPr="00BE0349">
        <w:rPr>
          <w:lang w:val="ro-RO"/>
        </w:rPr>
        <w:t>Ciclului I</w:t>
      </w:r>
      <w:r w:rsidRPr="00BE0349">
        <w:rPr>
          <w:lang w:val="ro-RO"/>
        </w:rPr>
        <w:t xml:space="preserve"> al Directivei Inunda</w:t>
      </w:r>
      <w:r w:rsidR="00AA45DB">
        <w:rPr>
          <w:lang w:val="ro-RO"/>
        </w:rPr>
        <w:t>ț</w:t>
      </w:r>
      <w:r w:rsidRPr="00BE0349">
        <w:rPr>
          <w:lang w:val="ro-RO"/>
        </w:rPr>
        <w:t xml:space="preserve">ii </w:t>
      </w:r>
      <w:r w:rsidR="00346959">
        <w:rPr>
          <w:lang w:val="ro-RO"/>
        </w:rPr>
        <w:t>ș</w:t>
      </w:r>
      <w:r w:rsidRPr="00BE0349">
        <w:rPr>
          <w:lang w:val="ro-RO"/>
        </w:rPr>
        <w:t>i acoperă 601,12 km</w:t>
      </w:r>
      <w:r w:rsidR="004A5E36" w:rsidRPr="00BE0349">
        <w:rPr>
          <w:lang w:val="ro-RO"/>
        </w:rPr>
        <w:t xml:space="preserve"> de râu</w:t>
      </w:r>
      <w:r w:rsidRPr="00BE0349">
        <w:rPr>
          <w:lang w:val="ro-RO"/>
        </w:rPr>
        <w:t xml:space="preserve">. </w:t>
      </w:r>
    </w:p>
    <w:p w14:paraId="26E051A8" w14:textId="13C999FC" w:rsidR="00213851" w:rsidRPr="00BE0349" w:rsidRDefault="004A5E36" w:rsidP="0094779B">
      <w:pPr>
        <w:jc w:val="both"/>
        <w:rPr>
          <w:lang w:val="ro-RO"/>
        </w:rPr>
      </w:pPr>
      <w:r w:rsidRPr="00BE0349">
        <w:rPr>
          <w:lang w:val="ro-RO"/>
        </w:rPr>
        <w:t>Referitor la cele</w:t>
      </w:r>
      <w:r w:rsidR="0094779B" w:rsidRPr="00BE0349">
        <w:rPr>
          <w:lang w:val="ro-RO"/>
        </w:rPr>
        <w:t xml:space="preserve"> 24 de A</w:t>
      </w:r>
      <w:r w:rsidRPr="00BE0349">
        <w:rPr>
          <w:lang w:val="ro-RO"/>
        </w:rPr>
        <w:t>.</w:t>
      </w:r>
      <w:r w:rsidR="0094779B" w:rsidRPr="00BE0349">
        <w:rPr>
          <w:lang w:val="ro-RO"/>
        </w:rPr>
        <w:t>P</w:t>
      </w:r>
      <w:r w:rsidRPr="00BE0349">
        <w:rPr>
          <w:lang w:val="ro-RO"/>
        </w:rPr>
        <w:t>.</w:t>
      </w:r>
      <w:r w:rsidR="0094779B" w:rsidRPr="00BE0349">
        <w:rPr>
          <w:lang w:val="ro-RO"/>
        </w:rPr>
        <w:t>S</w:t>
      </w:r>
      <w:r w:rsidRPr="00BE0349">
        <w:rPr>
          <w:lang w:val="ro-RO"/>
        </w:rPr>
        <w:t>.</w:t>
      </w:r>
      <w:r w:rsidR="0094779B" w:rsidRPr="00BE0349">
        <w:rPr>
          <w:lang w:val="ro-RO"/>
        </w:rPr>
        <w:t>F</w:t>
      </w:r>
      <w:r w:rsidRPr="00BE0349">
        <w:rPr>
          <w:lang w:val="ro-RO"/>
        </w:rPr>
        <w:t>.</w:t>
      </w:r>
      <w:r w:rsidR="0094779B" w:rsidRPr="00BE0349">
        <w:rPr>
          <w:lang w:val="ro-RO"/>
        </w:rPr>
        <w:t>R</w:t>
      </w:r>
      <w:r w:rsidRPr="00BE0349">
        <w:rPr>
          <w:lang w:val="ro-RO"/>
        </w:rPr>
        <w:t>.</w:t>
      </w:r>
      <w:r w:rsidR="0094779B" w:rsidRPr="00BE0349">
        <w:rPr>
          <w:lang w:val="ro-RO"/>
        </w:rPr>
        <w:t xml:space="preserve">-uri modelate în </w:t>
      </w:r>
      <w:r w:rsidRPr="00BE0349">
        <w:rPr>
          <w:lang w:val="ro-RO"/>
        </w:rPr>
        <w:t>Ciclu II</w:t>
      </w:r>
      <w:r w:rsidR="0094779B" w:rsidRPr="00BE0349">
        <w:rPr>
          <w:lang w:val="ro-RO"/>
        </w:rPr>
        <w:t>, pentru 9 A</w:t>
      </w:r>
      <w:r w:rsidR="00213851" w:rsidRPr="00BE0349">
        <w:rPr>
          <w:lang w:val="ro-RO"/>
        </w:rPr>
        <w:t>.</w:t>
      </w:r>
      <w:r w:rsidR="0094779B" w:rsidRPr="00BE0349">
        <w:rPr>
          <w:lang w:val="ro-RO"/>
        </w:rPr>
        <w:t>P</w:t>
      </w:r>
      <w:r w:rsidR="00213851" w:rsidRPr="00BE0349">
        <w:rPr>
          <w:lang w:val="ro-RO"/>
        </w:rPr>
        <w:t>.</w:t>
      </w:r>
      <w:r w:rsidR="0094779B" w:rsidRPr="00BE0349">
        <w:rPr>
          <w:lang w:val="ro-RO"/>
        </w:rPr>
        <w:t>S</w:t>
      </w:r>
      <w:r w:rsidR="00213851" w:rsidRPr="00BE0349">
        <w:rPr>
          <w:lang w:val="ro-RO"/>
        </w:rPr>
        <w:t>.</w:t>
      </w:r>
      <w:r w:rsidR="0094779B" w:rsidRPr="00BE0349">
        <w:rPr>
          <w:lang w:val="ro-RO"/>
        </w:rPr>
        <w:t>F</w:t>
      </w:r>
      <w:r w:rsidR="00213851" w:rsidRPr="00BE0349">
        <w:rPr>
          <w:lang w:val="ro-RO"/>
        </w:rPr>
        <w:t>.</w:t>
      </w:r>
      <w:r w:rsidR="0094779B" w:rsidRPr="00BE0349">
        <w:rPr>
          <w:lang w:val="ro-RO"/>
        </w:rPr>
        <w:t>R</w:t>
      </w:r>
      <w:r w:rsidR="00213851" w:rsidRPr="00BE0349">
        <w:rPr>
          <w:lang w:val="ro-RO"/>
        </w:rPr>
        <w:t>.</w:t>
      </w:r>
      <w:r w:rsidR="0094779B" w:rsidRPr="00BE0349">
        <w:rPr>
          <w:lang w:val="ro-RO"/>
        </w:rPr>
        <w:t xml:space="preserve">-uri fluviale modelarea hidraulică </w:t>
      </w:r>
      <w:r w:rsidR="00213851" w:rsidRPr="00BE0349">
        <w:rPr>
          <w:lang w:val="ro-RO"/>
        </w:rPr>
        <w:t>C</w:t>
      </w:r>
      <w:r w:rsidR="0094779B" w:rsidRPr="00BE0349">
        <w:rPr>
          <w:lang w:val="ro-RO"/>
        </w:rPr>
        <w:t>iclu</w:t>
      </w:r>
      <w:r w:rsidR="00213851" w:rsidRPr="00BE0349">
        <w:rPr>
          <w:lang w:val="ro-RO"/>
        </w:rPr>
        <w:t>l I</w:t>
      </w:r>
      <w:r w:rsidR="0094779B" w:rsidRPr="00BE0349">
        <w:rPr>
          <w:lang w:val="ro-RO"/>
        </w:rPr>
        <w:t xml:space="preserve"> a fost extinsă sau îmbunătă</w:t>
      </w:r>
      <w:r w:rsidR="00AA45DB">
        <w:rPr>
          <w:lang w:val="ro-RO"/>
        </w:rPr>
        <w:t>ț</w:t>
      </w:r>
      <w:r w:rsidR="0094779B" w:rsidRPr="00BE0349">
        <w:rPr>
          <w:lang w:val="ro-RO"/>
        </w:rPr>
        <w:t>ită</w:t>
      </w:r>
      <w:r w:rsidR="00213851" w:rsidRPr="00BE0349">
        <w:rPr>
          <w:lang w:val="ro-RO"/>
        </w:rPr>
        <w:t>,</w:t>
      </w:r>
      <w:r w:rsidR="0094779B" w:rsidRPr="00BE0349">
        <w:rPr>
          <w:lang w:val="ro-RO"/>
        </w:rPr>
        <w:t xml:space="preserve"> 6 A</w:t>
      </w:r>
      <w:r w:rsidR="00213851" w:rsidRPr="00BE0349">
        <w:rPr>
          <w:lang w:val="ro-RO"/>
        </w:rPr>
        <w:t>.</w:t>
      </w:r>
      <w:r w:rsidR="0094779B" w:rsidRPr="00BE0349">
        <w:rPr>
          <w:lang w:val="ro-RO"/>
        </w:rPr>
        <w:t>P</w:t>
      </w:r>
      <w:r w:rsidR="00213851" w:rsidRPr="00BE0349">
        <w:rPr>
          <w:lang w:val="ro-RO"/>
        </w:rPr>
        <w:t>.</w:t>
      </w:r>
      <w:r w:rsidR="0094779B" w:rsidRPr="00BE0349">
        <w:rPr>
          <w:lang w:val="ro-RO"/>
        </w:rPr>
        <w:t>S</w:t>
      </w:r>
      <w:r w:rsidR="00213851" w:rsidRPr="00BE0349">
        <w:rPr>
          <w:lang w:val="ro-RO"/>
        </w:rPr>
        <w:t>.</w:t>
      </w:r>
      <w:r w:rsidR="0094779B" w:rsidRPr="00BE0349">
        <w:rPr>
          <w:lang w:val="ro-RO"/>
        </w:rPr>
        <w:t>F</w:t>
      </w:r>
      <w:r w:rsidR="00213851" w:rsidRPr="00BE0349">
        <w:rPr>
          <w:lang w:val="ro-RO"/>
        </w:rPr>
        <w:t>.</w:t>
      </w:r>
      <w:r w:rsidR="0094779B" w:rsidRPr="00BE0349">
        <w:rPr>
          <w:lang w:val="ro-RO"/>
        </w:rPr>
        <w:t>R</w:t>
      </w:r>
      <w:r w:rsidR="00213851" w:rsidRPr="00BE0349">
        <w:rPr>
          <w:lang w:val="ro-RO"/>
        </w:rPr>
        <w:t>.</w:t>
      </w:r>
      <w:r w:rsidR="0094779B" w:rsidRPr="00BE0349">
        <w:rPr>
          <w:lang w:val="ro-RO"/>
        </w:rPr>
        <w:t>-uri fluviale, 8 A</w:t>
      </w:r>
      <w:r w:rsidR="00213851" w:rsidRPr="00BE0349">
        <w:rPr>
          <w:lang w:val="ro-RO"/>
        </w:rPr>
        <w:t>.</w:t>
      </w:r>
      <w:r w:rsidR="0094779B" w:rsidRPr="00BE0349">
        <w:rPr>
          <w:lang w:val="ro-RO"/>
        </w:rPr>
        <w:t>P</w:t>
      </w:r>
      <w:r w:rsidR="00213851" w:rsidRPr="00BE0349">
        <w:rPr>
          <w:lang w:val="ro-RO"/>
        </w:rPr>
        <w:t>.</w:t>
      </w:r>
      <w:r w:rsidR="0094779B" w:rsidRPr="00BE0349">
        <w:rPr>
          <w:lang w:val="ro-RO"/>
        </w:rPr>
        <w:t>S</w:t>
      </w:r>
      <w:r w:rsidR="00213851" w:rsidRPr="00BE0349">
        <w:rPr>
          <w:lang w:val="ro-RO"/>
        </w:rPr>
        <w:t>.</w:t>
      </w:r>
      <w:r w:rsidR="0094779B" w:rsidRPr="00BE0349">
        <w:rPr>
          <w:lang w:val="ro-RO"/>
        </w:rPr>
        <w:t>F</w:t>
      </w:r>
      <w:r w:rsidR="00213851" w:rsidRPr="00BE0349">
        <w:rPr>
          <w:lang w:val="ro-RO"/>
        </w:rPr>
        <w:t>.</w:t>
      </w:r>
      <w:r w:rsidR="0094779B" w:rsidRPr="00BE0349">
        <w:rPr>
          <w:lang w:val="ro-RO"/>
        </w:rPr>
        <w:t>R</w:t>
      </w:r>
      <w:r w:rsidR="00213851" w:rsidRPr="00BE0349">
        <w:rPr>
          <w:lang w:val="ro-RO"/>
        </w:rPr>
        <w:t>.</w:t>
      </w:r>
      <w:r w:rsidR="0094779B" w:rsidRPr="00BE0349">
        <w:rPr>
          <w:lang w:val="ro-RO"/>
        </w:rPr>
        <w:t>-uri din viituri rapide, 1 A</w:t>
      </w:r>
      <w:r w:rsidR="00213851" w:rsidRPr="00BE0349">
        <w:rPr>
          <w:lang w:val="ro-RO"/>
        </w:rPr>
        <w:t>.</w:t>
      </w:r>
      <w:r w:rsidR="0094779B" w:rsidRPr="00BE0349">
        <w:rPr>
          <w:lang w:val="ro-RO"/>
        </w:rPr>
        <w:t>P</w:t>
      </w:r>
      <w:r w:rsidR="00213851" w:rsidRPr="00BE0349">
        <w:rPr>
          <w:lang w:val="ro-RO"/>
        </w:rPr>
        <w:t>.</w:t>
      </w:r>
      <w:r w:rsidR="0094779B" w:rsidRPr="00BE0349">
        <w:rPr>
          <w:lang w:val="ro-RO"/>
        </w:rPr>
        <w:t>S</w:t>
      </w:r>
      <w:r w:rsidR="00213851" w:rsidRPr="00BE0349">
        <w:rPr>
          <w:lang w:val="ro-RO"/>
        </w:rPr>
        <w:t>.</w:t>
      </w:r>
      <w:r w:rsidR="0094779B" w:rsidRPr="00BE0349">
        <w:rPr>
          <w:lang w:val="ro-RO"/>
        </w:rPr>
        <w:t>F</w:t>
      </w:r>
      <w:r w:rsidR="00213851" w:rsidRPr="00BE0349">
        <w:rPr>
          <w:lang w:val="ro-RO"/>
        </w:rPr>
        <w:t>.</w:t>
      </w:r>
      <w:r w:rsidR="0094779B" w:rsidRPr="00BE0349">
        <w:rPr>
          <w:lang w:val="ro-RO"/>
        </w:rPr>
        <w:t>R</w:t>
      </w:r>
      <w:r w:rsidR="00213851" w:rsidRPr="00BE0349">
        <w:rPr>
          <w:lang w:val="ro-RO"/>
        </w:rPr>
        <w:t>.</w:t>
      </w:r>
      <w:r w:rsidR="0094779B" w:rsidRPr="00BE0349">
        <w:rPr>
          <w:lang w:val="ro-RO"/>
        </w:rPr>
        <w:t xml:space="preserve"> pluvial au fost modelate integral folosind noua metodologie. Pentru restul A</w:t>
      </w:r>
      <w:r w:rsidR="00213851" w:rsidRPr="00BE0349">
        <w:rPr>
          <w:lang w:val="ro-RO"/>
        </w:rPr>
        <w:t>.</w:t>
      </w:r>
      <w:r w:rsidR="0094779B" w:rsidRPr="00BE0349">
        <w:rPr>
          <w:lang w:val="ro-RO"/>
        </w:rPr>
        <w:t>P</w:t>
      </w:r>
      <w:r w:rsidR="00213851" w:rsidRPr="00BE0349">
        <w:rPr>
          <w:lang w:val="ro-RO"/>
        </w:rPr>
        <w:t>.</w:t>
      </w:r>
      <w:r w:rsidR="0094779B" w:rsidRPr="00BE0349">
        <w:rPr>
          <w:lang w:val="ro-RO"/>
        </w:rPr>
        <w:t>S</w:t>
      </w:r>
      <w:r w:rsidR="00213851" w:rsidRPr="00BE0349">
        <w:rPr>
          <w:lang w:val="ro-RO"/>
        </w:rPr>
        <w:t>.</w:t>
      </w:r>
      <w:r w:rsidR="0094779B" w:rsidRPr="00BE0349">
        <w:rPr>
          <w:lang w:val="ro-RO"/>
        </w:rPr>
        <w:t>F</w:t>
      </w:r>
      <w:r w:rsidR="00213851" w:rsidRPr="00BE0349">
        <w:rPr>
          <w:lang w:val="ro-RO"/>
        </w:rPr>
        <w:t>.</w:t>
      </w:r>
      <w:r w:rsidR="0094779B" w:rsidRPr="00BE0349">
        <w:rPr>
          <w:lang w:val="ro-RO"/>
        </w:rPr>
        <w:t>R</w:t>
      </w:r>
      <w:r w:rsidR="00213851" w:rsidRPr="00BE0349">
        <w:rPr>
          <w:lang w:val="ro-RO"/>
        </w:rPr>
        <w:t>.</w:t>
      </w:r>
      <w:r w:rsidR="0094779B" w:rsidRPr="00BE0349">
        <w:rPr>
          <w:lang w:val="ro-RO"/>
        </w:rPr>
        <w:t>-urilor fluviale (5), rezultatele ob</w:t>
      </w:r>
      <w:r w:rsidR="00AA45DB">
        <w:rPr>
          <w:lang w:val="ro-RO"/>
        </w:rPr>
        <w:t>ț</w:t>
      </w:r>
      <w:r w:rsidR="0094779B" w:rsidRPr="00BE0349">
        <w:rPr>
          <w:lang w:val="ro-RO"/>
        </w:rPr>
        <w:t xml:space="preserve">inute în </w:t>
      </w:r>
      <w:r w:rsidR="00213851" w:rsidRPr="00BE0349">
        <w:rPr>
          <w:lang w:val="ro-RO"/>
        </w:rPr>
        <w:t>Ciclul I</w:t>
      </w:r>
      <w:r w:rsidR="0094779B" w:rsidRPr="00BE0349">
        <w:rPr>
          <w:lang w:val="ro-RO"/>
        </w:rPr>
        <w:t xml:space="preserve"> au fost utilizate pentru raportare. </w:t>
      </w:r>
    </w:p>
    <w:p w14:paraId="0E44B339" w14:textId="36B4D901" w:rsidR="00213851" w:rsidRDefault="0094779B" w:rsidP="0094779B">
      <w:pPr>
        <w:jc w:val="both"/>
        <w:rPr>
          <w:color w:val="000000" w:themeColor="text1"/>
          <w:lang w:val="ro-RO"/>
        </w:rPr>
      </w:pPr>
      <w:r w:rsidRPr="00BE0349">
        <w:rPr>
          <w:lang w:val="ro-RO"/>
        </w:rPr>
        <w:t>Pentru toate cele 29 de A</w:t>
      </w:r>
      <w:r w:rsidR="00175498">
        <w:rPr>
          <w:lang w:val="ro-RO"/>
        </w:rPr>
        <w:t>.</w:t>
      </w:r>
      <w:r w:rsidRPr="00BE0349">
        <w:rPr>
          <w:lang w:val="ro-RO"/>
        </w:rPr>
        <w:t>P</w:t>
      </w:r>
      <w:r w:rsidR="00175498">
        <w:rPr>
          <w:lang w:val="ro-RO"/>
        </w:rPr>
        <w:t>.</w:t>
      </w:r>
      <w:r w:rsidRPr="00BE0349">
        <w:rPr>
          <w:lang w:val="ro-RO"/>
        </w:rPr>
        <w:t>S</w:t>
      </w:r>
      <w:r w:rsidR="00175498">
        <w:rPr>
          <w:lang w:val="ro-RO"/>
        </w:rPr>
        <w:t>.</w:t>
      </w:r>
      <w:r w:rsidRPr="00BE0349">
        <w:rPr>
          <w:lang w:val="ro-RO"/>
        </w:rPr>
        <w:t>F</w:t>
      </w:r>
      <w:r w:rsidR="00175498">
        <w:rPr>
          <w:lang w:val="ro-RO"/>
        </w:rPr>
        <w:t>.</w:t>
      </w:r>
      <w:r w:rsidRPr="00BE0349">
        <w:rPr>
          <w:lang w:val="ro-RO"/>
        </w:rPr>
        <w:t>R</w:t>
      </w:r>
      <w:r w:rsidR="00175498">
        <w:rPr>
          <w:lang w:val="ro-RO"/>
        </w:rPr>
        <w:t>.</w:t>
      </w:r>
      <w:r w:rsidRPr="00BE0349">
        <w:rPr>
          <w:lang w:val="ro-RO"/>
        </w:rPr>
        <w:t>-uri au fost elaborate hăr</w:t>
      </w:r>
      <w:r w:rsidR="00AA45DB">
        <w:rPr>
          <w:lang w:val="ro-RO"/>
        </w:rPr>
        <w:t>ț</w:t>
      </w:r>
      <w:r w:rsidRPr="00BE0349">
        <w:rPr>
          <w:lang w:val="ro-RO"/>
        </w:rPr>
        <w:t>i</w:t>
      </w:r>
      <w:r w:rsidR="00213851" w:rsidRPr="00BE0349">
        <w:rPr>
          <w:lang w:val="ro-RO"/>
        </w:rPr>
        <w:t xml:space="preserve"> de hazard </w:t>
      </w:r>
      <w:r w:rsidR="00346959">
        <w:rPr>
          <w:lang w:val="ro-RO"/>
        </w:rPr>
        <w:t>ș</w:t>
      </w:r>
      <w:r w:rsidR="00213851" w:rsidRPr="00BE0349">
        <w:rPr>
          <w:lang w:val="ro-RO"/>
        </w:rPr>
        <w:t>i hăr</w:t>
      </w:r>
      <w:r w:rsidR="00AA45DB">
        <w:rPr>
          <w:lang w:val="ro-RO"/>
        </w:rPr>
        <w:t>ț</w:t>
      </w:r>
      <w:r w:rsidR="00213851" w:rsidRPr="00BE0349">
        <w:rPr>
          <w:lang w:val="ro-RO"/>
        </w:rPr>
        <w:t>i de risc la inunda</w:t>
      </w:r>
      <w:r w:rsidR="00AA45DB">
        <w:rPr>
          <w:lang w:val="ro-RO"/>
        </w:rPr>
        <w:t>ț</w:t>
      </w:r>
      <w:r w:rsidR="00213851" w:rsidRPr="00BE0349">
        <w:rPr>
          <w:lang w:val="ro-RO"/>
        </w:rPr>
        <w:t>ii</w:t>
      </w:r>
      <w:r w:rsidRPr="00BE0349">
        <w:rPr>
          <w:lang w:val="ro-RO"/>
        </w:rPr>
        <w:t xml:space="preserve"> noi pentru </w:t>
      </w:r>
      <w:r w:rsidR="00213851" w:rsidRPr="00BE0349">
        <w:rPr>
          <w:color w:val="000000" w:themeColor="text1"/>
          <w:lang w:val="ro-RO"/>
        </w:rPr>
        <w:t>pentru scenariul corespunzător considerării efectului schimbărilor climatice ,pentru probabilitatea anuală de depă</w:t>
      </w:r>
      <w:r w:rsidR="00346959">
        <w:rPr>
          <w:color w:val="000000" w:themeColor="text1"/>
          <w:lang w:val="ro-RO"/>
        </w:rPr>
        <w:t>ș</w:t>
      </w:r>
      <w:r w:rsidR="00213851" w:rsidRPr="00BE0349">
        <w:rPr>
          <w:color w:val="000000" w:themeColor="text1"/>
          <w:lang w:val="ro-RO"/>
        </w:rPr>
        <w:t>ire de 1%</w:t>
      </w:r>
      <w:r w:rsidR="00213851">
        <w:rPr>
          <w:color w:val="000000" w:themeColor="text1"/>
          <w:lang w:val="ro-RO"/>
        </w:rPr>
        <w:t xml:space="preserve"> - </w:t>
      </w:r>
      <w:r w:rsidR="00213851" w:rsidRPr="00CE198B">
        <w:rPr>
          <w:color w:val="000000" w:themeColor="text1"/>
          <w:lang w:val="ro-RO"/>
        </w:rPr>
        <w:t>p</w:t>
      </w:r>
      <w:r w:rsidR="00213851" w:rsidRPr="00CE198B">
        <w:rPr>
          <w:color w:val="000000" w:themeColor="text1"/>
          <w:vertAlign w:val="subscript"/>
          <w:lang w:val="ro-RO"/>
        </w:rPr>
        <w:t>1%+CC</w:t>
      </w:r>
      <w:r w:rsidR="00213851" w:rsidRPr="00CE198B">
        <w:rPr>
          <w:color w:val="000000" w:themeColor="text1"/>
          <w:lang w:val="ro-RO"/>
        </w:rPr>
        <w:t>.</w:t>
      </w:r>
    </w:p>
    <w:p w14:paraId="56D3FD75" w14:textId="7109B4E6" w:rsidR="0094779B" w:rsidRDefault="00175498" w:rsidP="0094779B">
      <w:pPr>
        <w:jc w:val="both"/>
        <w:rPr>
          <w:lang w:val="ro-RO"/>
        </w:rPr>
      </w:pPr>
      <w:r w:rsidRPr="00A71CEE">
        <w:rPr>
          <w:lang w:val="ro-RO"/>
        </w:rPr>
        <w:t xml:space="preserve">În </w:t>
      </w:r>
      <w:r w:rsidRPr="00A71CEE">
        <w:rPr>
          <w:i/>
          <w:iCs/>
          <w:lang w:val="ro-RO"/>
        </w:rPr>
        <w:t>figura 9</w:t>
      </w:r>
      <w:r w:rsidRPr="00A71CEE">
        <w:rPr>
          <w:lang w:val="ro-RO"/>
        </w:rPr>
        <w:t xml:space="preserve"> se</w:t>
      </w:r>
      <w:r w:rsidR="0094779B" w:rsidRPr="00A71CEE">
        <w:rPr>
          <w:lang w:val="ro-RO"/>
        </w:rPr>
        <w:t xml:space="preserve"> prezintă </w:t>
      </w:r>
      <w:r w:rsidR="00213851" w:rsidRPr="00A71CEE">
        <w:rPr>
          <w:lang w:val="ro-RO"/>
        </w:rPr>
        <w:t>rezultatul</w:t>
      </w:r>
      <w:r w:rsidR="0094779B" w:rsidRPr="00A71CEE">
        <w:rPr>
          <w:lang w:val="ro-RO"/>
        </w:rPr>
        <w:t xml:space="preserve"> privind modelarea hazardului la inunda</w:t>
      </w:r>
      <w:r w:rsidR="00AA45DB">
        <w:rPr>
          <w:lang w:val="ro-RO"/>
        </w:rPr>
        <w:t>ț</w:t>
      </w:r>
      <w:r w:rsidR="0094779B" w:rsidRPr="00A71CEE">
        <w:rPr>
          <w:lang w:val="ro-RO"/>
        </w:rPr>
        <w:t xml:space="preserve">ii în </w:t>
      </w:r>
      <w:r w:rsidR="00213851" w:rsidRPr="00A71CEE">
        <w:rPr>
          <w:lang w:val="ro-RO"/>
        </w:rPr>
        <w:t>Ciclul II</w:t>
      </w:r>
      <w:r w:rsidR="0094779B" w:rsidRPr="00A71CEE">
        <w:rPr>
          <w:lang w:val="ro-RO"/>
        </w:rPr>
        <w:t>. Liniile portocalii reprezintă A</w:t>
      </w:r>
      <w:r w:rsidR="00F30C6C" w:rsidRPr="00A71CEE">
        <w:rPr>
          <w:lang w:val="ro-RO"/>
        </w:rPr>
        <w:t>.</w:t>
      </w:r>
      <w:r w:rsidR="0094779B" w:rsidRPr="00A71CEE">
        <w:rPr>
          <w:lang w:val="ro-RO"/>
        </w:rPr>
        <w:t>P</w:t>
      </w:r>
      <w:r w:rsidR="00F30C6C" w:rsidRPr="00A71CEE">
        <w:rPr>
          <w:lang w:val="ro-RO"/>
        </w:rPr>
        <w:t>.</w:t>
      </w:r>
      <w:r w:rsidR="0094779B" w:rsidRPr="00A71CEE">
        <w:rPr>
          <w:lang w:val="ro-RO"/>
        </w:rPr>
        <w:t>S</w:t>
      </w:r>
      <w:r w:rsidR="00F30C6C" w:rsidRPr="00A71CEE">
        <w:rPr>
          <w:lang w:val="ro-RO"/>
        </w:rPr>
        <w:t>.</w:t>
      </w:r>
      <w:r w:rsidR="0094779B" w:rsidRPr="00A71CEE">
        <w:rPr>
          <w:lang w:val="ro-RO"/>
        </w:rPr>
        <w:t>F</w:t>
      </w:r>
      <w:r w:rsidR="00F30C6C" w:rsidRPr="00A71CEE">
        <w:rPr>
          <w:lang w:val="ro-RO"/>
        </w:rPr>
        <w:t>.</w:t>
      </w:r>
      <w:r w:rsidR="0094779B" w:rsidRPr="00A71CEE">
        <w:rPr>
          <w:lang w:val="ro-RO"/>
        </w:rPr>
        <w:t>R</w:t>
      </w:r>
      <w:r w:rsidR="00F30C6C" w:rsidRPr="00A71CEE">
        <w:rPr>
          <w:lang w:val="ro-RO"/>
        </w:rPr>
        <w:t>.</w:t>
      </w:r>
      <w:r w:rsidR="0094779B" w:rsidRPr="00A71CEE">
        <w:rPr>
          <w:lang w:val="ro-RO"/>
        </w:rPr>
        <w:t xml:space="preserve">-urile modelate în </w:t>
      </w:r>
      <w:r w:rsidR="00F30C6C" w:rsidRPr="00A71CEE">
        <w:rPr>
          <w:lang w:val="ro-RO"/>
        </w:rPr>
        <w:t>Ciclul</w:t>
      </w:r>
      <w:r w:rsidR="00F30C6C">
        <w:rPr>
          <w:lang w:val="ro-RO"/>
        </w:rPr>
        <w:t xml:space="preserve"> I</w:t>
      </w:r>
      <w:r w:rsidR="0094779B" w:rsidRPr="00A73BED">
        <w:rPr>
          <w:lang w:val="ro-RO"/>
        </w:rPr>
        <w:t>, liniile colorate în ro</w:t>
      </w:r>
      <w:r w:rsidR="00346959">
        <w:rPr>
          <w:lang w:val="ro-RO"/>
        </w:rPr>
        <w:t>ș</w:t>
      </w:r>
      <w:r w:rsidR="0094779B" w:rsidRPr="00A73BED">
        <w:rPr>
          <w:lang w:val="ro-RO"/>
        </w:rPr>
        <w:t xml:space="preserve">u, albastru sau verde </w:t>
      </w:r>
      <w:r w:rsidR="00F30C6C">
        <w:rPr>
          <w:lang w:val="ro-RO"/>
        </w:rPr>
        <w:t>reprezentând A.P.S.F.R.-urile</w:t>
      </w:r>
      <w:r w:rsidR="0094779B" w:rsidRPr="00A73BED">
        <w:rPr>
          <w:lang w:val="ro-RO"/>
        </w:rPr>
        <w:t xml:space="preserve"> modelate în </w:t>
      </w:r>
      <w:r w:rsidR="007C55FC">
        <w:rPr>
          <w:lang w:val="ro-RO"/>
        </w:rPr>
        <w:t>C</w:t>
      </w:r>
      <w:r w:rsidR="0094779B" w:rsidRPr="00A73BED">
        <w:rPr>
          <w:lang w:val="ro-RO"/>
        </w:rPr>
        <w:t>iclu</w:t>
      </w:r>
      <w:r w:rsidR="00F30C6C">
        <w:rPr>
          <w:lang w:val="ro-RO"/>
        </w:rPr>
        <w:t>l II</w:t>
      </w:r>
      <w:r w:rsidR="0094779B" w:rsidRPr="00A73BED">
        <w:rPr>
          <w:lang w:val="ro-RO"/>
        </w:rPr>
        <w:t>. Pentru ora</w:t>
      </w:r>
      <w:r w:rsidR="00346959">
        <w:rPr>
          <w:lang w:val="ro-RO"/>
        </w:rPr>
        <w:t>ș</w:t>
      </w:r>
      <w:r w:rsidR="0094779B" w:rsidRPr="00A73BED">
        <w:rPr>
          <w:lang w:val="ro-RO"/>
        </w:rPr>
        <w:t>ul Petro</w:t>
      </w:r>
      <w:r w:rsidR="00346959">
        <w:rPr>
          <w:lang w:val="ro-RO"/>
        </w:rPr>
        <w:t>ș</w:t>
      </w:r>
      <w:r w:rsidR="0094779B" w:rsidRPr="00A73BED">
        <w:rPr>
          <w:lang w:val="ro-RO"/>
        </w:rPr>
        <w:t xml:space="preserve">ani a fost elaborat un model </w:t>
      </w:r>
      <w:r w:rsidR="00F30C6C">
        <w:rPr>
          <w:lang w:val="ro-RO"/>
        </w:rPr>
        <w:t>hidraulic</w:t>
      </w:r>
      <w:r w:rsidR="00E3327F">
        <w:rPr>
          <w:lang w:val="ro-RO"/>
        </w:rPr>
        <w:t xml:space="preserve"> </w:t>
      </w:r>
      <w:r w:rsidR="0094779B" w:rsidRPr="00A73BED">
        <w:rPr>
          <w:lang w:val="ro-RO"/>
        </w:rPr>
        <w:t>pluvial. Liniile albastre reprezintă A</w:t>
      </w:r>
      <w:r w:rsidR="00F30C6C">
        <w:rPr>
          <w:lang w:val="ro-RO"/>
        </w:rPr>
        <w:t>.</w:t>
      </w:r>
      <w:r w:rsidR="0094779B" w:rsidRPr="00A73BED">
        <w:rPr>
          <w:lang w:val="ro-RO"/>
        </w:rPr>
        <w:t>P</w:t>
      </w:r>
      <w:r w:rsidR="00F30C6C">
        <w:rPr>
          <w:lang w:val="ro-RO"/>
        </w:rPr>
        <w:t>.</w:t>
      </w:r>
      <w:r w:rsidR="0094779B" w:rsidRPr="00A73BED">
        <w:rPr>
          <w:lang w:val="ro-RO"/>
        </w:rPr>
        <w:t>S</w:t>
      </w:r>
      <w:r w:rsidR="00F30C6C">
        <w:rPr>
          <w:lang w:val="ro-RO"/>
        </w:rPr>
        <w:t>.</w:t>
      </w:r>
      <w:r w:rsidR="0094779B" w:rsidRPr="00A73BED">
        <w:rPr>
          <w:lang w:val="ro-RO"/>
        </w:rPr>
        <w:t>F</w:t>
      </w:r>
      <w:r w:rsidR="00F30C6C">
        <w:rPr>
          <w:lang w:val="ro-RO"/>
        </w:rPr>
        <w:t>.</w:t>
      </w:r>
      <w:r w:rsidR="0094779B" w:rsidRPr="00A73BED">
        <w:rPr>
          <w:lang w:val="ro-RO"/>
        </w:rPr>
        <w:t>R</w:t>
      </w:r>
      <w:r w:rsidR="00F30C6C">
        <w:rPr>
          <w:lang w:val="ro-RO"/>
        </w:rPr>
        <w:t>.</w:t>
      </w:r>
      <w:r w:rsidR="0094779B" w:rsidRPr="00A73BED">
        <w:rPr>
          <w:lang w:val="ro-RO"/>
        </w:rPr>
        <w:t xml:space="preserve">-uri </w:t>
      </w:r>
      <w:r w:rsidR="0094779B">
        <w:rPr>
          <w:lang w:val="ro-RO"/>
        </w:rPr>
        <w:t>de tip</w:t>
      </w:r>
      <w:r w:rsidR="0094779B" w:rsidRPr="00A73BED">
        <w:rPr>
          <w:lang w:val="ro-RO"/>
        </w:rPr>
        <w:t xml:space="preserve"> fluvial, liniile verzi reprezintă A</w:t>
      </w:r>
      <w:r w:rsidR="00F30C6C">
        <w:rPr>
          <w:lang w:val="ro-RO"/>
        </w:rPr>
        <w:t>.</w:t>
      </w:r>
      <w:r w:rsidR="0094779B" w:rsidRPr="00A73BED">
        <w:rPr>
          <w:lang w:val="ro-RO"/>
        </w:rPr>
        <w:t>P</w:t>
      </w:r>
      <w:r w:rsidR="00F30C6C">
        <w:rPr>
          <w:lang w:val="ro-RO"/>
        </w:rPr>
        <w:t>.</w:t>
      </w:r>
      <w:r w:rsidR="0094779B" w:rsidRPr="00A73BED">
        <w:rPr>
          <w:lang w:val="ro-RO"/>
        </w:rPr>
        <w:t>S</w:t>
      </w:r>
      <w:r w:rsidR="00F30C6C">
        <w:rPr>
          <w:lang w:val="ro-RO"/>
        </w:rPr>
        <w:t>.</w:t>
      </w:r>
      <w:r w:rsidR="0094779B" w:rsidRPr="00A73BED">
        <w:rPr>
          <w:lang w:val="ro-RO"/>
        </w:rPr>
        <w:t>F</w:t>
      </w:r>
      <w:r w:rsidR="00F30C6C">
        <w:rPr>
          <w:lang w:val="ro-RO"/>
        </w:rPr>
        <w:t>.</w:t>
      </w:r>
      <w:r w:rsidR="0094779B" w:rsidRPr="00A73BED">
        <w:rPr>
          <w:lang w:val="ro-RO"/>
        </w:rPr>
        <w:t>R</w:t>
      </w:r>
      <w:r w:rsidR="00F30C6C">
        <w:rPr>
          <w:lang w:val="ro-RO"/>
        </w:rPr>
        <w:t>.</w:t>
      </w:r>
      <w:r w:rsidR="0094779B" w:rsidRPr="00A73BED">
        <w:rPr>
          <w:lang w:val="ro-RO"/>
        </w:rPr>
        <w:t>-uri de tip viituri rapide, iar liniile în ro</w:t>
      </w:r>
      <w:r w:rsidR="00346959">
        <w:rPr>
          <w:lang w:val="ro-RO"/>
        </w:rPr>
        <w:t>ș</w:t>
      </w:r>
      <w:r w:rsidR="0094779B" w:rsidRPr="00A73BED">
        <w:rPr>
          <w:lang w:val="ro-RO"/>
        </w:rPr>
        <w:t>u indică modelele fluviale pentru care au fost realizate scenarii de bre</w:t>
      </w:r>
      <w:r w:rsidR="00346959">
        <w:rPr>
          <w:lang w:val="ro-RO"/>
        </w:rPr>
        <w:t>ș</w:t>
      </w:r>
      <w:r w:rsidR="0094779B" w:rsidRPr="00A73BED">
        <w:rPr>
          <w:lang w:val="ro-RO"/>
        </w:rPr>
        <w:t>e ale digurilor.</w:t>
      </w:r>
    </w:p>
    <w:p w14:paraId="1DAF52B0" w14:textId="77777777" w:rsidR="0094779B" w:rsidRPr="0045332A" w:rsidRDefault="0094779B" w:rsidP="0094779B">
      <w:pPr>
        <w:jc w:val="both"/>
        <w:rPr>
          <w:lang w:val="ro-RO"/>
        </w:rPr>
      </w:pPr>
    </w:p>
    <w:p w14:paraId="6A03F3F7" w14:textId="77777777" w:rsidR="0094779B" w:rsidRDefault="0094779B" w:rsidP="0094779B">
      <w:pPr>
        <w:jc w:val="center"/>
      </w:pPr>
      <w:r>
        <w:rPr>
          <w:noProof/>
          <w:lang w:val="en-JM" w:eastAsia="en-JM"/>
        </w:rPr>
        <w:lastRenderedPageBreak/>
        <w:drawing>
          <wp:inline distT="0" distB="0" distL="0" distR="0" wp14:anchorId="4453ABB4" wp14:editId="58EEF24E">
            <wp:extent cx="3338700" cy="47180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1061" cy="4749650"/>
                    </a:xfrm>
                    <a:prstGeom prst="rect">
                      <a:avLst/>
                    </a:prstGeom>
                    <a:noFill/>
                    <a:ln>
                      <a:noFill/>
                    </a:ln>
                  </pic:spPr>
                </pic:pic>
              </a:graphicData>
            </a:graphic>
          </wp:inline>
        </w:drawing>
      </w:r>
    </w:p>
    <w:p w14:paraId="34B33641" w14:textId="3DA5B273" w:rsidR="0094779B" w:rsidRPr="00D75EBF" w:rsidRDefault="0094779B" w:rsidP="00C10624">
      <w:pPr>
        <w:jc w:val="center"/>
        <w:rPr>
          <w:i/>
          <w:iCs/>
          <w:lang w:val="it-IT"/>
        </w:rPr>
      </w:pPr>
      <w:r w:rsidRPr="00D75EBF" w:rsidDel="004F6F68">
        <w:rPr>
          <w:i/>
          <w:iCs/>
          <w:lang w:val="it-IT"/>
        </w:rPr>
        <w:t>Figur</w:t>
      </w:r>
      <w:r w:rsidRPr="00D75EBF">
        <w:rPr>
          <w:i/>
          <w:iCs/>
          <w:lang w:val="it-IT"/>
        </w:rPr>
        <w:t>a</w:t>
      </w:r>
      <w:r w:rsidRPr="00D75EBF" w:rsidDel="004F6F68">
        <w:rPr>
          <w:i/>
          <w:iCs/>
          <w:lang w:val="it-IT"/>
        </w:rPr>
        <w:t xml:space="preserve"> </w:t>
      </w:r>
      <w:r w:rsidR="00175498" w:rsidRPr="00D75EBF">
        <w:rPr>
          <w:i/>
          <w:iCs/>
          <w:lang w:val="it-IT"/>
        </w:rPr>
        <w:t>9</w:t>
      </w:r>
      <w:r w:rsidR="00C10624" w:rsidRPr="00D75EBF">
        <w:rPr>
          <w:i/>
          <w:iCs/>
          <w:lang w:val="it-IT"/>
        </w:rPr>
        <w:t xml:space="preserve">. </w:t>
      </w:r>
      <w:r w:rsidRPr="00D75EBF">
        <w:rPr>
          <w:i/>
          <w:iCs/>
          <w:lang w:val="it-IT"/>
        </w:rPr>
        <w:t>Prezentare generală a A</w:t>
      </w:r>
      <w:r w:rsidR="0087534C" w:rsidRPr="00D75EBF">
        <w:rPr>
          <w:i/>
          <w:iCs/>
          <w:lang w:val="it-IT"/>
        </w:rPr>
        <w:t>.</w:t>
      </w:r>
      <w:r w:rsidRPr="00D75EBF">
        <w:rPr>
          <w:i/>
          <w:iCs/>
          <w:lang w:val="it-IT"/>
        </w:rPr>
        <w:t>P</w:t>
      </w:r>
      <w:r w:rsidR="0087534C" w:rsidRPr="00D75EBF">
        <w:rPr>
          <w:i/>
          <w:iCs/>
          <w:lang w:val="it-IT"/>
        </w:rPr>
        <w:t>.</w:t>
      </w:r>
      <w:r w:rsidRPr="00D75EBF">
        <w:rPr>
          <w:i/>
          <w:iCs/>
          <w:lang w:val="it-IT"/>
        </w:rPr>
        <w:t>S</w:t>
      </w:r>
      <w:r w:rsidR="0087534C" w:rsidRPr="00D75EBF">
        <w:rPr>
          <w:i/>
          <w:iCs/>
          <w:lang w:val="it-IT"/>
        </w:rPr>
        <w:t>.</w:t>
      </w:r>
      <w:r w:rsidRPr="00D75EBF">
        <w:rPr>
          <w:i/>
          <w:iCs/>
          <w:lang w:val="it-IT"/>
        </w:rPr>
        <w:t>F</w:t>
      </w:r>
      <w:r w:rsidR="0087534C" w:rsidRPr="00D75EBF">
        <w:rPr>
          <w:i/>
          <w:iCs/>
          <w:lang w:val="it-IT"/>
        </w:rPr>
        <w:t>.</w:t>
      </w:r>
      <w:r w:rsidRPr="00D75EBF">
        <w:rPr>
          <w:i/>
          <w:iCs/>
          <w:lang w:val="it-IT"/>
        </w:rPr>
        <w:t>R</w:t>
      </w:r>
      <w:r w:rsidR="0087534C" w:rsidRPr="00D75EBF">
        <w:rPr>
          <w:i/>
          <w:iCs/>
          <w:lang w:val="it-IT"/>
        </w:rPr>
        <w:t>.</w:t>
      </w:r>
      <w:r w:rsidRPr="00D75EBF">
        <w:rPr>
          <w:i/>
          <w:iCs/>
          <w:lang w:val="it-IT"/>
        </w:rPr>
        <w:t xml:space="preserve">-urilor </w:t>
      </w:r>
      <w:r w:rsidR="00346959" w:rsidRPr="00D75EBF">
        <w:rPr>
          <w:i/>
          <w:iCs/>
          <w:lang w:val="it-IT"/>
        </w:rPr>
        <w:t>ș</w:t>
      </w:r>
      <w:r w:rsidRPr="00D75EBF">
        <w:rPr>
          <w:i/>
          <w:iCs/>
          <w:lang w:val="it-IT"/>
        </w:rPr>
        <w:t xml:space="preserve">i tipurile de modelare utilizate </w:t>
      </w:r>
      <w:r w:rsidR="00175498" w:rsidRPr="00D75EBF">
        <w:rPr>
          <w:i/>
          <w:iCs/>
          <w:lang w:val="it-IT"/>
        </w:rPr>
        <w:t xml:space="preserve">la nivelul </w:t>
      </w:r>
      <w:r w:rsidRPr="00D75EBF">
        <w:rPr>
          <w:i/>
          <w:iCs/>
          <w:lang w:val="it-IT"/>
        </w:rPr>
        <w:t>A</w:t>
      </w:r>
      <w:r w:rsidR="00175498" w:rsidRPr="00D75EBF">
        <w:rPr>
          <w:i/>
          <w:iCs/>
          <w:lang w:val="it-IT"/>
        </w:rPr>
        <w:t>.</w:t>
      </w:r>
      <w:r w:rsidRPr="00D75EBF">
        <w:rPr>
          <w:i/>
          <w:iCs/>
          <w:lang w:val="it-IT"/>
        </w:rPr>
        <w:t>B</w:t>
      </w:r>
      <w:r w:rsidR="00175498" w:rsidRPr="00D75EBF">
        <w:rPr>
          <w:i/>
          <w:iCs/>
          <w:lang w:val="it-IT"/>
        </w:rPr>
        <w:t>.</w:t>
      </w:r>
      <w:r w:rsidRPr="00D75EBF">
        <w:rPr>
          <w:i/>
          <w:iCs/>
          <w:lang w:val="it-IT"/>
        </w:rPr>
        <w:t>A</w:t>
      </w:r>
      <w:r w:rsidR="00175498" w:rsidRPr="00D75EBF">
        <w:rPr>
          <w:i/>
          <w:iCs/>
          <w:lang w:val="it-IT"/>
        </w:rPr>
        <w:t>.</w:t>
      </w:r>
      <w:r w:rsidRPr="00D75EBF">
        <w:rPr>
          <w:i/>
          <w:iCs/>
          <w:lang w:val="it-IT"/>
        </w:rPr>
        <w:t xml:space="preserve"> Jiu</w:t>
      </w:r>
    </w:p>
    <w:p w14:paraId="5A352830" w14:textId="15D8BA2F" w:rsidR="0094779B" w:rsidRDefault="0094779B" w:rsidP="0094779B">
      <w:pPr>
        <w:jc w:val="both"/>
        <w:rPr>
          <w:lang w:val="ro-RO"/>
        </w:rPr>
      </w:pPr>
      <w:r w:rsidRPr="00A71CEE">
        <w:rPr>
          <w:lang w:val="ro-RO"/>
        </w:rPr>
        <w:t xml:space="preserve">În </w:t>
      </w:r>
      <w:r w:rsidR="0087534C" w:rsidRPr="00A71CEE">
        <w:rPr>
          <w:b/>
          <w:bCs/>
          <w:lang w:val="ro-RO"/>
        </w:rPr>
        <w:t>Ciclul II de implementare a Directivei Inunda</w:t>
      </w:r>
      <w:r w:rsidR="00AA45DB">
        <w:rPr>
          <w:b/>
          <w:bCs/>
          <w:lang w:val="ro-RO"/>
        </w:rPr>
        <w:t>ț</w:t>
      </w:r>
      <w:r w:rsidR="0087534C" w:rsidRPr="00A71CEE">
        <w:rPr>
          <w:b/>
          <w:bCs/>
          <w:lang w:val="ro-RO"/>
        </w:rPr>
        <w:t>ii</w:t>
      </w:r>
      <w:r w:rsidRPr="00A71CEE">
        <w:rPr>
          <w:lang w:val="ro-RO"/>
        </w:rPr>
        <w:t>, noile modele hidraulice au fost dezvoltate folosind în majoritatea cazurilor modelarea 2D în regim nepermanent, în timp ce hăr</w:t>
      </w:r>
      <w:r w:rsidR="00AA45DB">
        <w:rPr>
          <w:lang w:val="ro-RO"/>
        </w:rPr>
        <w:t>ț</w:t>
      </w:r>
      <w:r w:rsidRPr="00A71CEE">
        <w:rPr>
          <w:lang w:val="ro-RO"/>
        </w:rPr>
        <w:t>ile de hazard la inunda</w:t>
      </w:r>
      <w:r w:rsidR="00AA45DB">
        <w:rPr>
          <w:lang w:val="ro-RO"/>
        </w:rPr>
        <w:t>ț</w:t>
      </w:r>
      <w:r w:rsidRPr="00A71CEE">
        <w:rPr>
          <w:lang w:val="ro-RO"/>
        </w:rPr>
        <w:t xml:space="preserve">ii din </w:t>
      </w:r>
      <w:r w:rsidR="0087534C" w:rsidRPr="00A71CEE">
        <w:rPr>
          <w:lang w:val="ro-RO"/>
        </w:rPr>
        <w:t>Ciclul I</w:t>
      </w:r>
      <w:r w:rsidRPr="00A71CEE">
        <w:rPr>
          <w:lang w:val="ro-RO"/>
        </w:rPr>
        <w:t xml:space="preserve"> au fost ob</w:t>
      </w:r>
      <w:r w:rsidR="00AA45DB">
        <w:rPr>
          <w:lang w:val="ro-RO"/>
        </w:rPr>
        <w:t>ț</w:t>
      </w:r>
      <w:r w:rsidRPr="00A71CEE">
        <w:rPr>
          <w:lang w:val="ro-RO"/>
        </w:rPr>
        <w:t>inute în majoritatea cazurilor prin utilizarea modelelor 1D.</w:t>
      </w:r>
    </w:p>
    <w:p w14:paraId="089D6347" w14:textId="72F8617E" w:rsidR="00C43570" w:rsidRPr="001B7C63" w:rsidRDefault="00C43570" w:rsidP="001B7C63">
      <w:pPr>
        <w:pStyle w:val="Heading3"/>
        <w:rPr>
          <w:lang w:val="ro-RO"/>
        </w:rPr>
      </w:pPr>
      <w:bookmarkStart w:id="66" w:name="_Toc144125705"/>
      <w:r w:rsidRPr="001B7C63">
        <w:rPr>
          <w:lang w:val="ro-RO"/>
        </w:rPr>
        <w:t xml:space="preserve">2.5.2.1. Date topografice </w:t>
      </w:r>
      <w:r w:rsidR="00346959">
        <w:rPr>
          <w:lang w:val="ro-RO"/>
        </w:rPr>
        <w:t>ș</w:t>
      </w:r>
      <w:r w:rsidRPr="001B7C63">
        <w:rPr>
          <w:lang w:val="ro-RO"/>
        </w:rPr>
        <w:t>i batimetrice</w:t>
      </w:r>
      <w:bookmarkEnd w:id="66"/>
    </w:p>
    <w:p w14:paraId="6D2C2B41" w14:textId="48611D9C" w:rsidR="0094779B" w:rsidRPr="00032239" w:rsidRDefault="0094779B" w:rsidP="0094779B">
      <w:pPr>
        <w:spacing w:after="0" w:line="240" w:lineRule="auto"/>
        <w:jc w:val="both"/>
        <w:rPr>
          <w:rFonts w:ascii="Times New Roman" w:hAnsi="Times New Roman"/>
          <w:sz w:val="24"/>
          <w:szCs w:val="24"/>
          <w:lang w:val="ro-RO"/>
        </w:rPr>
      </w:pPr>
      <w:r w:rsidRPr="000D19B2">
        <w:rPr>
          <w:lang w:val="ro-RO"/>
        </w:rPr>
        <w:t xml:space="preserve">În cazul modelelor hidraulice dezvoltate în </w:t>
      </w:r>
      <w:r>
        <w:rPr>
          <w:lang w:val="ro-RO"/>
        </w:rPr>
        <w:t>cadrul</w:t>
      </w:r>
      <w:r w:rsidRPr="000D19B2">
        <w:rPr>
          <w:lang w:val="ro-RO"/>
        </w:rPr>
        <w:t xml:space="preserve"> </w:t>
      </w:r>
      <w:r w:rsidR="0087534C">
        <w:rPr>
          <w:lang w:val="ro-RO"/>
        </w:rPr>
        <w:t>Ciclului II</w:t>
      </w:r>
      <w:r w:rsidRPr="000D19B2">
        <w:rPr>
          <w:lang w:val="ro-RO"/>
        </w:rPr>
        <w:t xml:space="preserve"> de implementare a Directivei Inunda</w:t>
      </w:r>
      <w:r w:rsidR="00AA45DB">
        <w:rPr>
          <w:lang w:val="ro-RO"/>
        </w:rPr>
        <w:t>ț</w:t>
      </w:r>
      <w:r w:rsidRPr="000D19B2">
        <w:rPr>
          <w:lang w:val="ro-RO"/>
        </w:rPr>
        <w:t xml:space="preserve">ii, </w:t>
      </w:r>
      <w:r>
        <w:rPr>
          <w:lang w:val="ro-RO"/>
        </w:rPr>
        <w:t>informa</w:t>
      </w:r>
      <w:r w:rsidR="00AA45DB">
        <w:rPr>
          <w:lang w:val="ro-RO"/>
        </w:rPr>
        <w:t>ț</w:t>
      </w:r>
      <w:r>
        <w:rPr>
          <w:lang w:val="ro-RO"/>
        </w:rPr>
        <w:t xml:space="preserve">iile topografice </w:t>
      </w:r>
      <w:r w:rsidR="00346959">
        <w:rPr>
          <w:lang w:val="ro-RO"/>
        </w:rPr>
        <w:t>ș</w:t>
      </w:r>
      <w:r>
        <w:rPr>
          <w:lang w:val="ro-RO"/>
        </w:rPr>
        <w:t>i batimetrice au fost ob</w:t>
      </w:r>
      <w:r w:rsidR="00AA45DB">
        <w:rPr>
          <w:lang w:val="ro-RO"/>
        </w:rPr>
        <w:t>ț</w:t>
      </w:r>
      <w:r>
        <w:rPr>
          <w:lang w:val="ro-RO"/>
        </w:rPr>
        <w:t>inute din DTM-ul realizat prin mijloace LIDAR, având o rezolu</w:t>
      </w:r>
      <w:r w:rsidR="00AA45DB">
        <w:rPr>
          <w:lang w:val="ro-RO"/>
        </w:rPr>
        <w:t>ț</w:t>
      </w:r>
      <w:r>
        <w:rPr>
          <w:lang w:val="ro-RO"/>
        </w:rPr>
        <w:t>ie de</w:t>
      </w:r>
      <w:r w:rsidRPr="000D19B2">
        <w:rPr>
          <w:lang w:val="ro-RO"/>
        </w:rPr>
        <w:t xml:space="preserve"> 0,5 m. În plus, s-a desfă</w:t>
      </w:r>
      <w:r w:rsidR="00346959">
        <w:rPr>
          <w:lang w:val="ro-RO"/>
        </w:rPr>
        <w:t>ș</w:t>
      </w:r>
      <w:r w:rsidRPr="000D19B2">
        <w:rPr>
          <w:lang w:val="ro-RO"/>
        </w:rPr>
        <w:t xml:space="preserve">urat o campanie de </w:t>
      </w:r>
      <w:r>
        <w:rPr>
          <w:lang w:val="ro-RO"/>
        </w:rPr>
        <w:t>m</w:t>
      </w:r>
      <w:r w:rsidRPr="000D19B2">
        <w:rPr>
          <w:lang w:val="ro-RO"/>
        </w:rPr>
        <w:t>ă</w:t>
      </w:r>
      <w:r>
        <w:rPr>
          <w:lang w:val="ro-RO"/>
        </w:rPr>
        <w:t>sur</w:t>
      </w:r>
      <w:r w:rsidRPr="000D19B2">
        <w:rPr>
          <w:lang w:val="ro-RO"/>
        </w:rPr>
        <w:t>ă</w:t>
      </w:r>
      <w:r>
        <w:rPr>
          <w:lang w:val="ro-RO"/>
        </w:rPr>
        <w:t xml:space="preserve">tori </w:t>
      </w:r>
      <w:r w:rsidRPr="000D19B2">
        <w:rPr>
          <w:lang w:val="ro-RO"/>
        </w:rPr>
        <w:t>topografi</w:t>
      </w:r>
      <w:r>
        <w:rPr>
          <w:lang w:val="ro-RO"/>
        </w:rPr>
        <w:t>c</w:t>
      </w:r>
      <w:r w:rsidRPr="000D19B2">
        <w:rPr>
          <w:lang w:val="ro-RO"/>
        </w:rPr>
        <w:t xml:space="preserve">e </w:t>
      </w:r>
      <w:r w:rsidR="00346959">
        <w:rPr>
          <w:lang w:val="ro-RO"/>
        </w:rPr>
        <w:t>ș</w:t>
      </w:r>
      <w:r w:rsidRPr="000D19B2">
        <w:rPr>
          <w:lang w:val="ro-RO"/>
        </w:rPr>
        <w:t>i batimetri</w:t>
      </w:r>
      <w:r>
        <w:rPr>
          <w:lang w:val="ro-RO"/>
        </w:rPr>
        <w:t>c</w:t>
      </w:r>
      <w:r w:rsidRPr="000D19B2">
        <w:rPr>
          <w:lang w:val="ro-RO"/>
        </w:rPr>
        <w:t xml:space="preserve">e de-a lungul râurilor, </w:t>
      </w:r>
      <w:r>
        <w:rPr>
          <w:lang w:val="ro-RO"/>
        </w:rPr>
        <w:t xml:space="preserve">fiind </w:t>
      </w:r>
      <w:r w:rsidRPr="00951A12">
        <w:rPr>
          <w:lang w:val="ro-RO"/>
        </w:rPr>
        <w:t>măsurate</w:t>
      </w:r>
      <w:r>
        <w:rPr>
          <w:lang w:val="ro-RO"/>
        </w:rPr>
        <w:t xml:space="preserve"> inclusiv podurile</w:t>
      </w:r>
      <w:r w:rsidRPr="000D19B2">
        <w:rPr>
          <w:lang w:val="ro-RO"/>
        </w:rPr>
        <w:t xml:space="preserve">, </w:t>
      </w:r>
      <w:r>
        <w:rPr>
          <w:lang w:val="ro-RO"/>
        </w:rPr>
        <w:t>pode</w:t>
      </w:r>
      <w:r w:rsidR="00AA45DB">
        <w:rPr>
          <w:lang w:val="ro-RO"/>
        </w:rPr>
        <w:t>ț</w:t>
      </w:r>
      <w:r>
        <w:rPr>
          <w:lang w:val="ro-RO"/>
        </w:rPr>
        <w:t xml:space="preserve">ele, barajele mici </w:t>
      </w:r>
      <w:r w:rsidR="00346959">
        <w:rPr>
          <w:lang w:val="ro-RO"/>
        </w:rPr>
        <w:t>ș</w:t>
      </w:r>
      <w:r>
        <w:rPr>
          <w:lang w:val="ro-RO"/>
        </w:rPr>
        <w:t xml:space="preserve">i </w:t>
      </w:r>
      <w:r w:rsidRPr="000D19B2">
        <w:rPr>
          <w:lang w:val="ro-RO"/>
        </w:rPr>
        <w:t>alte lucrări hidrotehnice</w:t>
      </w:r>
      <w:r>
        <w:rPr>
          <w:lang w:val="ro-RO"/>
        </w:rPr>
        <w:t xml:space="preserve"> considerate de interes</w:t>
      </w:r>
      <w:r>
        <w:rPr>
          <w:rStyle w:val="FootnoteReference"/>
        </w:rPr>
        <w:footnoteReference w:id="10"/>
      </w:r>
      <w:r w:rsidRPr="000D19B2">
        <w:rPr>
          <w:lang w:val="ro-RO"/>
        </w:rPr>
        <w:t>. Aceste două surse de date au fost combinate pentru a ob</w:t>
      </w:r>
      <w:r w:rsidR="00AA45DB">
        <w:rPr>
          <w:lang w:val="ro-RO"/>
        </w:rPr>
        <w:t>ț</w:t>
      </w:r>
      <w:r w:rsidRPr="000D19B2">
        <w:rPr>
          <w:lang w:val="ro-RO"/>
        </w:rPr>
        <w:t>ine geometri</w:t>
      </w:r>
      <w:r w:rsidR="00BE0349">
        <w:rPr>
          <w:lang w:val="ro-RO"/>
        </w:rPr>
        <w:t>ile</w:t>
      </w:r>
      <w:r w:rsidRPr="000D19B2">
        <w:rPr>
          <w:lang w:val="ro-RO"/>
        </w:rPr>
        <w:t xml:space="preserve"> care a</w:t>
      </w:r>
      <w:r w:rsidR="00BE0349">
        <w:rPr>
          <w:lang w:val="ro-RO"/>
        </w:rPr>
        <w:t>u</w:t>
      </w:r>
      <w:r w:rsidRPr="000D19B2">
        <w:rPr>
          <w:lang w:val="ro-RO"/>
        </w:rPr>
        <w:t xml:space="preserve"> </w:t>
      </w:r>
      <w:r w:rsidR="00BE0349">
        <w:rPr>
          <w:lang w:val="ro-RO"/>
        </w:rPr>
        <w:t xml:space="preserve">stat la baza construirii modelelor </w:t>
      </w:r>
      <w:r>
        <w:rPr>
          <w:lang w:val="ro-RO"/>
        </w:rPr>
        <w:t>hidraulice</w:t>
      </w:r>
      <w:r w:rsidRPr="000D19B2">
        <w:rPr>
          <w:lang w:val="ro-RO"/>
        </w:rPr>
        <w:t xml:space="preserve">. În unele cazuri, au fost folosite surse suplimentare, cum ar fi </w:t>
      </w:r>
      <w:r>
        <w:rPr>
          <w:lang w:val="ro-RO"/>
        </w:rPr>
        <w:t>DTM-ul</w:t>
      </w:r>
      <w:r w:rsidRPr="000D19B2">
        <w:rPr>
          <w:lang w:val="ro-RO"/>
        </w:rPr>
        <w:t xml:space="preserve"> utilizat </w:t>
      </w:r>
      <w:r>
        <w:rPr>
          <w:lang w:val="ro-RO"/>
        </w:rPr>
        <w:t>în cadrul</w:t>
      </w:r>
      <w:r w:rsidRPr="000D19B2">
        <w:rPr>
          <w:lang w:val="ro-RO"/>
        </w:rPr>
        <w:t xml:space="preserve"> primului ciclu.</w:t>
      </w:r>
    </w:p>
    <w:p w14:paraId="52845639" w14:textId="42602762" w:rsidR="0094779B" w:rsidRPr="000D19B2" w:rsidRDefault="0094779B" w:rsidP="0094779B">
      <w:pPr>
        <w:jc w:val="both"/>
        <w:rPr>
          <w:lang w:val="ro-RO"/>
        </w:rPr>
      </w:pPr>
      <w:r w:rsidRPr="00F7370D">
        <w:rPr>
          <w:lang w:val="ro-RO"/>
        </w:rPr>
        <w:t>În cazul modelării inunda</w:t>
      </w:r>
      <w:r w:rsidR="00AA45DB">
        <w:rPr>
          <w:lang w:val="ro-RO"/>
        </w:rPr>
        <w:t>ț</w:t>
      </w:r>
      <w:r w:rsidRPr="00F7370D">
        <w:rPr>
          <w:lang w:val="ro-RO"/>
        </w:rPr>
        <w:t xml:space="preserve">iilor pluviale </w:t>
      </w:r>
      <w:r w:rsidR="00346959">
        <w:rPr>
          <w:lang w:val="ro-RO"/>
        </w:rPr>
        <w:t>ș</w:t>
      </w:r>
      <w:r w:rsidRPr="00F7370D">
        <w:rPr>
          <w:lang w:val="ro-RO"/>
        </w:rPr>
        <w:t xml:space="preserve">i viiturilor rapide, care includ </w:t>
      </w:r>
      <w:r w:rsidR="00346959">
        <w:rPr>
          <w:lang w:val="ro-RO"/>
        </w:rPr>
        <w:t>ș</w:t>
      </w:r>
      <w:r w:rsidRPr="00F7370D">
        <w:rPr>
          <w:lang w:val="ro-RO"/>
        </w:rPr>
        <w:t>i efectul precipita</w:t>
      </w:r>
      <w:r w:rsidR="00AA45DB">
        <w:rPr>
          <w:lang w:val="ro-RO"/>
        </w:rPr>
        <w:t>ț</w:t>
      </w:r>
      <w:r w:rsidRPr="00F7370D">
        <w:rPr>
          <w:lang w:val="ro-RO"/>
        </w:rPr>
        <w:t xml:space="preserve">iilor, au avut loc unele postprocesări. Clădirile au fost ridicate cu 30 cm pentru a </w:t>
      </w:r>
      <w:r w:rsidR="00AA45DB">
        <w:rPr>
          <w:lang w:val="ro-RO"/>
        </w:rPr>
        <w:t>ț</w:t>
      </w:r>
      <w:r w:rsidRPr="00F7370D">
        <w:rPr>
          <w:lang w:val="ro-RO"/>
        </w:rPr>
        <w:t xml:space="preserve">ine cont de pragurile clădirilor (trepte) care împiedică intrarea </w:t>
      </w:r>
      <w:r w:rsidRPr="00F7370D">
        <w:rPr>
          <w:lang w:val="ro-RO"/>
        </w:rPr>
        <w:lastRenderedPageBreak/>
        <w:t>apei în case dacă adâncimea apei este mică. În plus, unele filtrări ale rezultatelor au fost realizate în cazul modelelor pluviale, pentru a afi</w:t>
      </w:r>
      <w:r w:rsidR="00346959">
        <w:rPr>
          <w:lang w:val="ro-RO"/>
        </w:rPr>
        <w:t>ș</w:t>
      </w:r>
      <w:r w:rsidRPr="00F7370D">
        <w:rPr>
          <w:lang w:val="ro-RO"/>
        </w:rPr>
        <w:t>a doar zonele în care adâncimea apei este mai mare decât un anumit prag (10 cm).</w:t>
      </w:r>
    </w:p>
    <w:p w14:paraId="39EC9B0E" w14:textId="40368845" w:rsidR="0094779B" w:rsidRPr="00032239" w:rsidRDefault="0094779B" w:rsidP="00CB79D4">
      <w:pPr>
        <w:spacing w:after="0" w:line="240" w:lineRule="auto"/>
        <w:jc w:val="both"/>
        <w:rPr>
          <w:rFonts w:ascii="Times New Roman" w:hAnsi="Times New Roman"/>
          <w:sz w:val="24"/>
          <w:szCs w:val="24"/>
          <w:lang w:val="ro-RO"/>
        </w:rPr>
      </w:pPr>
      <w:r w:rsidRPr="00710C88">
        <w:rPr>
          <w:lang w:val="ro-RO"/>
        </w:rPr>
        <w:t xml:space="preserve">În </w:t>
      </w:r>
      <w:r w:rsidR="00BE0349" w:rsidRPr="00710C88">
        <w:rPr>
          <w:lang w:val="ro-RO"/>
        </w:rPr>
        <w:t>Ciclul I</w:t>
      </w:r>
      <w:r w:rsidRPr="00710C88">
        <w:rPr>
          <w:lang w:val="ro-RO"/>
        </w:rPr>
        <w:t>, DTM-ul utilizat pentru construirea modelelor hidraulice a avut o rezolu</w:t>
      </w:r>
      <w:r w:rsidR="00AA45DB">
        <w:rPr>
          <w:lang w:val="ro-RO"/>
        </w:rPr>
        <w:t>ț</w:t>
      </w:r>
      <w:r w:rsidRPr="00710C88">
        <w:rPr>
          <w:lang w:val="ro-RO"/>
        </w:rPr>
        <w:t xml:space="preserve">ie de 5 m în albia minoră </w:t>
      </w:r>
      <w:r w:rsidR="00346959">
        <w:rPr>
          <w:lang w:val="ro-RO"/>
        </w:rPr>
        <w:t>ș</w:t>
      </w:r>
      <w:r w:rsidRPr="00710C88">
        <w:rPr>
          <w:lang w:val="ro-RO"/>
        </w:rPr>
        <w:t>i o rezolu</w:t>
      </w:r>
      <w:r w:rsidR="00AA45DB">
        <w:rPr>
          <w:lang w:val="ro-RO"/>
        </w:rPr>
        <w:t>ț</w:t>
      </w:r>
      <w:r w:rsidRPr="00710C88">
        <w:rPr>
          <w:lang w:val="ro-RO"/>
        </w:rPr>
        <w:t>ie mai grosieră în albia majoră.</w:t>
      </w:r>
      <w:r w:rsidRPr="00710C88">
        <w:rPr>
          <w:rStyle w:val="CommentReference"/>
          <w:lang w:val="ro-RO"/>
        </w:rPr>
        <w:t xml:space="preserve"> </w:t>
      </w:r>
      <w:r w:rsidRPr="00710C88">
        <w:rPr>
          <w:rStyle w:val="FootnoteReference"/>
        </w:rPr>
        <w:footnoteReference w:id="11"/>
      </w:r>
      <w:r w:rsidRPr="00032239">
        <w:rPr>
          <w:rFonts w:ascii="Times New Roman" w:hAnsi="Times New Roman"/>
          <w:sz w:val="24"/>
          <w:szCs w:val="24"/>
          <w:lang w:val="ro-RO"/>
        </w:rPr>
        <w:t xml:space="preserve"> </w:t>
      </w:r>
    </w:p>
    <w:p w14:paraId="47D2CFE4" w14:textId="1F8C06A6" w:rsidR="00C43570" w:rsidRPr="001B7C63" w:rsidRDefault="00C43570" w:rsidP="001B7C63">
      <w:pPr>
        <w:pStyle w:val="Heading3"/>
        <w:rPr>
          <w:lang w:val="ro-RO"/>
        </w:rPr>
      </w:pPr>
      <w:bookmarkStart w:id="67" w:name="_Toc144125706"/>
      <w:r w:rsidRPr="001B7C63">
        <w:rPr>
          <w:lang w:val="ro-RO"/>
        </w:rPr>
        <w:t>2.5.2.2. Date hidrologice</w:t>
      </w:r>
      <w:bookmarkEnd w:id="67"/>
    </w:p>
    <w:p w14:paraId="335BB87C" w14:textId="0B05B629" w:rsidR="00BE0349" w:rsidRPr="003C3095" w:rsidRDefault="00BE0349" w:rsidP="00BE0349">
      <w:pPr>
        <w:jc w:val="both"/>
        <w:rPr>
          <w:lang w:val="ro-RO"/>
        </w:rPr>
      </w:pPr>
      <w:r w:rsidRPr="003C3095">
        <w:rPr>
          <w:lang w:val="ro-RO"/>
        </w:rPr>
        <w:t>Procesele fizice care transformă ploaia care cade pe bazinele hidrografice</w:t>
      </w:r>
      <w:r>
        <w:rPr>
          <w:lang w:val="ro-RO"/>
        </w:rPr>
        <w:t>,</w:t>
      </w:r>
      <w:r w:rsidRPr="003C3095">
        <w:rPr>
          <w:lang w:val="ro-RO"/>
        </w:rPr>
        <w:t xml:space="preserve"> în debit sunt </w:t>
      </w:r>
      <w:r>
        <w:rPr>
          <w:lang w:val="ro-RO"/>
        </w:rPr>
        <w:t xml:space="preserve">procese </w:t>
      </w:r>
      <w:r w:rsidRPr="003C3095">
        <w:rPr>
          <w:lang w:val="ro-RO"/>
        </w:rPr>
        <w:t xml:space="preserve">din domeniul hidrologiei. În unele modele </w:t>
      </w:r>
      <w:r>
        <w:rPr>
          <w:lang w:val="ro-RO"/>
        </w:rPr>
        <w:t>realizate în Ciclul II</w:t>
      </w:r>
      <w:r w:rsidRPr="003C3095">
        <w:rPr>
          <w:lang w:val="ro-RO"/>
        </w:rPr>
        <w:t xml:space="preserve"> (modelele pluviale </w:t>
      </w:r>
      <w:r w:rsidR="00346959">
        <w:rPr>
          <w:lang w:val="ro-RO"/>
        </w:rPr>
        <w:t>ș</w:t>
      </w:r>
      <w:r w:rsidRPr="003C3095">
        <w:rPr>
          <w:lang w:val="ro-RO"/>
        </w:rPr>
        <w:t xml:space="preserve">i </w:t>
      </w:r>
      <w:r>
        <w:rPr>
          <w:lang w:val="ro-RO"/>
        </w:rPr>
        <w:t>anumite modele pentru viiturile rapide</w:t>
      </w:r>
      <w:r w:rsidRPr="003C3095">
        <w:rPr>
          <w:lang w:val="ro-RO"/>
        </w:rPr>
        <w:t xml:space="preserve">), hidrologia a fost încorporată în modelarea hidraulică, astfel încât modelarea s-a realizat </w:t>
      </w:r>
      <w:r>
        <w:rPr>
          <w:lang w:val="ro-RO"/>
        </w:rPr>
        <w:t>în</w:t>
      </w:r>
      <w:r w:rsidRPr="003C3095">
        <w:rPr>
          <w:lang w:val="ro-RO"/>
        </w:rPr>
        <w:t xml:space="preserve"> mod integrat.</w:t>
      </w:r>
    </w:p>
    <w:p w14:paraId="60C12F82" w14:textId="67251D70" w:rsidR="00BE0349" w:rsidRPr="003C3095" w:rsidRDefault="00BE0349" w:rsidP="00BE0349">
      <w:pPr>
        <w:jc w:val="both"/>
        <w:rPr>
          <w:lang w:val="ro-RO"/>
        </w:rPr>
      </w:pPr>
      <w:r w:rsidRPr="003C3095">
        <w:rPr>
          <w:lang w:val="ro-RO"/>
        </w:rPr>
        <w:t xml:space="preserve">În cele mai multe cazuri însă, datele hidrologice au fost </w:t>
      </w:r>
      <w:r>
        <w:rPr>
          <w:lang w:val="ro-RO"/>
        </w:rPr>
        <w:t>ob</w:t>
      </w:r>
      <w:r w:rsidR="00AA45DB">
        <w:rPr>
          <w:lang w:val="ro-RO"/>
        </w:rPr>
        <w:t>ț</w:t>
      </w:r>
      <w:r>
        <w:rPr>
          <w:lang w:val="ro-RO"/>
        </w:rPr>
        <w:t>inute</w:t>
      </w:r>
      <w:r w:rsidRPr="003C3095">
        <w:rPr>
          <w:lang w:val="ro-RO"/>
        </w:rPr>
        <w:t xml:space="preserve">, în mod distribuit, de </w:t>
      </w:r>
      <w:r>
        <w:rPr>
          <w:lang w:val="ro-RO"/>
        </w:rPr>
        <w:t>c</w:t>
      </w:r>
      <w:r w:rsidRPr="00937B6E">
        <w:rPr>
          <w:lang w:val="ro-RO"/>
        </w:rPr>
        <w:t>ă</w:t>
      </w:r>
      <w:r>
        <w:rPr>
          <w:lang w:val="ro-RO"/>
        </w:rPr>
        <w:t xml:space="preserve">tre </w:t>
      </w:r>
      <w:r w:rsidRPr="003C3095">
        <w:rPr>
          <w:lang w:val="ro-RO"/>
        </w:rPr>
        <w:t>I</w:t>
      </w:r>
      <w:r>
        <w:rPr>
          <w:lang w:val="ro-RO"/>
        </w:rPr>
        <w:t>.</w:t>
      </w:r>
      <w:r w:rsidRPr="003C3095">
        <w:rPr>
          <w:lang w:val="ro-RO"/>
        </w:rPr>
        <w:t>N</w:t>
      </w:r>
      <w:r>
        <w:rPr>
          <w:lang w:val="ro-RO"/>
        </w:rPr>
        <w:t>.</w:t>
      </w:r>
      <w:r w:rsidRPr="003C3095">
        <w:rPr>
          <w:lang w:val="ro-RO"/>
        </w:rPr>
        <w:t>H</w:t>
      </w:r>
      <w:r>
        <w:rPr>
          <w:lang w:val="ro-RO"/>
        </w:rPr>
        <w:t>.</w:t>
      </w:r>
      <w:r w:rsidRPr="003C3095">
        <w:rPr>
          <w:lang w:val="ro-RO"/>
        </w:rPr>
        <w:t>G</w:t>
      </w:r>
      <w:r>
        <w:rPr>
          <w:lang w:val="ro-RO"/>
        </w:rPr>
        <w:t>.</w:t>
      </w:r>
      <w:r w:rsidRPr="003C3095">
        <w:rPr>
          <w:lang w:val="ro-RO"/>
        </w:rPr>
        <w:t>A</w:t>
      </w:r>
      <w:r>
        <w:rPr>
          <w:lang w:val="ro-RO"/>
        </w:rPr>
        <w:t xml:space="preserve">. </w:t>
      </w:r>
      <w:r w:rsidRPr="003C3095">
        <w:rPr>
          <w:lang w:val="ro-RO"/>
        </w:rPr>
        <w:t xml:space="preserve">în diferite puncte semnificative de-a lungul </w:t>
      </w:r>
      <w:r>
        <w:rPr>
          <w:lang w:val="ro-RO"/>
        </w:rPr>
        <w:t>râului principal</w:t>
      </w:r>
      <w:r w:rsidRPr="003C3095">
        <w:rPr>
          <w:lang w:val="ro-RO"/>
        </w:rPr>
        <w:t xml:space="preserve"> </w:t>
      </w:r>
      <w:r w:rsidR="00346959">
        <w:rPr>
          <w:lang w:val="ro-RO"/>
        </w:rPr>
        <w:t>ș</w:t>
      </w:r>
      <w:r w:rsidRPr="003C3095">
        <w:rPr>
          <w:lang w:val="ro-RO"/>
        </w:rPr>
        <w:t>i în punctele de</w:t>
      </w:r>
      <w:r>
        <w:rPr>
          <w:lang w:val="ro-RO"/>
        </w:rPr>
        <w:t xml:space="preserve"> confluen</w:t>
      </w:r>
      <w:r w:rsidR="00AA45DB">
        <w:rPr>
          <w:lang w:val="ro-RO"/>
        </w:rPr>
        <w:t>ț</w:t>
      </w:r>
      <w:r w:rsidRPr="003C3095">
        <w:rPr>
          <w:lang w:val="ro-RO"/>
        </w:rPr>
        <w:t>ă cu afluen</w:t>
      </w:r>
      <w:r w:rsidR="00AA45DB">
        <w:rPr>
          <w:lang w:val="ro-RO"/>
        </w:rPr>
        <w:t>ț</w:t>
      </w:r>
      <w:r w:rsidRPr="003C3095">
        <w:rPr>
          <w:lang w:val="ro-RO"/>
        </w:rPr>
        <w:t>ii.</w:t>
      </w:r>
    </w:p>
    <w:p w14:paraId="6E486C7C" w14:textId="64C1FA92" w:rsidR="00BE0349" w:rsidRPr="003C3095" w:rsidRDefault="00BE0349" w:rsidP="00BE0349">
      <w:pPr>
        <w:jc w:val="both"/>
        <w:rPr>
          <w:lang w:val="ro-RO"/>
        </w:rPr>
      </w:pPr>
      <w:r w:rsidRPr="003C3095">
        <w:rPr>
          <w:lang w:val="ro-RO"/>
        </w:rPr>
        <w:t xml:space="preserve">Calculul hidrologic a fost efectuat în diferite moduri. În cea mai mare parte, au fost luate în considerare metode bazate pe analiza statistică a seriilor istorice, în cazuri particulare </w:t>
      </w:r>
      <w:r>
        <w:rPr>
          <w:lang w:val="ro-RO"/>
        </w:rPr>
        <w:t>fiind</w:t>
      </w:r>
      <w:r w:rsidRPr="003C3095">
        <w:rPr>
          <w:lang w:val="ro-RO"/>
        </w:rPr>
        <w:t xml:space="preserve"> aplicate </w:t>
      </w:r>
      <w:r w:rsidR="00346959">
        <w:rPr>
          <w:lang w:val="ro-RO"/>
        </w:rPr>
        <w:t>ș</w:t>
      </w:r>
      <w:r w:rsidRPr="003C3095">
        <w:rPr>
          <w:lang w:val="ro-RO"/>
        </w:rPr>
        <w:t>i formul</w:t>
      </w:r>
      <w:r>
        <w:rPr>
          <w:lang w:val="ro-RO"/>
        </w:rPr>
        <w:t>e</w:t>
      </w:r>
      <w:r w:rsidRPr="003C3095">
        <w:rPr>
          <w:lang w:val="ro-RO"/>
        </w:rPr>
        <w:t xml:space="preserve"> sintetice de transformare a precipita</w:t>
      </w:r>
      <w:r w:rsidR="00AA45DB">
        <w:rPr>
          <w:lang w:val="ro-RO"/>
        </w:rPr>
        <w:t>ț</w:t>
      </w:r>
      <w:r w:rsidRPr="003C3095">
        <w:rPr>
          <w:lang w:val="ro-RO"/>
        </w:rPr>
        <w:t>iilor în scurgere.</w:t>
      </w:r>
    </w:p>
    <w:p w14:paraId="6B76BE37" w14:textId="3CE3C10C" w:rsidR="00BE0349" w:rsidRPr="003C3095" w:rsidRDefault="00BE0349" w:rsidP="00BE0349">
      <w:pPr>
        <w:jc w:val="both"/>
        <w:rPr>
          <w:lang w:val="ro-RO"/>
        </w:rPr>
      </w:pPr>
      <w:r w:rsidRPr="003C3095">
        <w:rPr>
          <w:lang w:val="ro-RO"/>
        </w:rPr>
        <w:t xml:space="preserve">Au fost calculate </w:t>
      </w:r>
      <w:r>
        <w:rPr>
          <w:lang w:val="ro-RO"/>
        </w:rPr>
        <w:t>datele hidrologice</w:t>
      </w:r>
      <w:r w:rsidRPr="003C3095">
        <w:rPr>
          <w:lang w:val="ro-RO"/>
        </w:rPr>
        <w:t xml:space="preserve"> </w:t>
      </w:r>
      <w:r w:rsidRPr="00937B6E">
        <w:rPr>
          <w:lang w:val="ro-RO"/>
        </w:rPr>
        <w:t>în</w:t>
      </w:r>
      <w:r>
        <w:rPr>
          <w:lang w:val="ro-RO"/>
        </w:rPr>
        <w:t xml:space="preserve"> regim natural </w:t>
      </w:r>
      <w:r w:rsidR="00346959">
        <w:rPr>
          <w:lang w:val="ro-RO"/>
        </w:rPr>
        <w:t>ș</w:t>
      </w:r>
      <w:r w:rsidRPr="003C3095">
        <w:rPr>
          <w:lang w:val="ro-RO"/>
        </w:rPr>
        <w:t xml:space="preserve">i </w:t>
      </w:r>
      <w:r w:rsidRPr="00937B6E">
        <w:rPr>
          <w:lang w:val="ro-RO"/>
        </w:rPr>
        <w:t>în</w:t>
      </w:r>
      <w:r>
        <w:rPr>
          <w:lang w:val="ro-RO"/>
        </w:rPr>
        <w:t xml:space="preserve"> regim amenajat, care iau în considerare</w:t>
      </w:r>
      <w:r w:rsidRPr="003C3095">
        <w:rPr>
          <w:lang w:val="ro-RO"/>
        </w:rPr>
        <w:t xml:space="preserve"> efectul </w:t>
      </w:r>
      <w:r>
        <w:rPr>
          <w:lang w:val="ro-RO"/>
        </w:rPr>
        <w:t>acumulărilor</w:t>
      </w:r>
      <w:r w:rsidRPr="003C3095">
        <w:rPr>
          <w:lang w:val="ro-RO"/>
        </w:rPr>
        <w:t xml:space="preserve"> existente care </w:t>
      </w:r>
      <w:r w:rsidR="00EA4A5F">
        <w:rPr>
          <w:lang w:val="ro-RO"/>
        </w:rPr>
        <w:t>i</w:t>
      </w:r>
      <w:r>
        <w:rPr>
          <w:lang w:val="ro-RO"/>
        </w:rPr>
        <w:t>nfluen</w:t>
      </w:r>
      <w:r w:rsidR="00AA45DB">
        <w:rPr>
          <w:lang w:val="ro-RO"/>
        </w:rPr>
        <w:t>ț</w:t>
      </w:r>
      <w:r>
        <w:rPr>
          <w:lang w:val="ro-RO"/>
        </w:rPr>
        <w:t xml:space="preserve">ează curgerea </w:t>
      </w:r>
      <w:r w:rsidR="00EA4A5F">
        <w:rPr>
          <w:lang w:val="ro-RO"/>
        </w:rPr>
        <w:t xml:space="preserve">în cadrul </w:t>
      </w:r>
      <w:r>
        <w:rPr>
          <w:lang w:val="ro-RO"/>
        </w:rPr>
        <w:t>unui</w:t>
      </w:r>
      <w:r w:rsidRPr="003C3095">
        <w:rPr>
          <w:lang w:val="ro-RO"/>
        </w:rPr>
        <w:t xml:space="preserve"> A</w:t>
      </w:r>
      <w:r>
        <w:rPr>
          <w:lang w:val="ro-RO"/>
        </w:rPr>
        <w:t>.</w:t>
      </w:r>
      <w:r w:rsidRPr="003C3095">
        <w:rPr>
          <w:lang w:val="ro-RO"/>
        </w:rPr>
        <w:t>P</w:t>
      </w:r>
      <w:r>
        <w:rPr>
          <w:lang w:val="ro-RO"/>
        </w:rPr>
        <w:t>.</w:t>
      </w:r>
      <w:r w:rsidRPr="003C3095">
        <w:rPr>
          <w:lang w:val="ro-RO"/>
        </w:rPr>
        <w:t>S</w:t>
      </w:r>
      <w:r>
        <w:rPr>
          <w:lang w:val="ro-RO"/>
        </w:rPr>
        <w:t>.</w:t>
      </w:r>
      <w:r w:rsidRPr="003C3095">
        <w:rPr>
          <w:lang w:val="ro-RO"/>
        </w:rPr>
        <w:t>F</w:t>
      </w:r>
      <w:r>
        <w:rPr>
          <w:lang w:val="ro-RO"/>
        </w:rPr>
        <w:t>.</w:t>
      </w:r>
      <w:r w:rsidRPr="003C3095">
        <w:rPr>
          <w:lang w:val="ro-RO"/>
        </w:rPr>
        <w:t xml:space="preserve">R. Toate modelele produse în </w:t>
      </w:r>
      <w:r>
        <w:rPr>
          <w:lang w:val="ro-RO"/>
        </w:rPr>
        <w:t>Ciclul II</w:t>
      </w:r>
      <w:r w:rsidRPr="003C3095">
        <w:rPr>
          <w:lang w:val="ro-RO"/>
        </w:rPr>
        <w:t xml:space="preserve"> utilizează hidrografe </w:t>
      </w:r>
      <w:r>
        <w:rPr>
          <w:lang w:val="ro-RO"/>
        </w:rPr>
        <w:t>de</w:t>
      </w:r>
      <w:r w:rsidRPr="003C3095">
        <w:rPr>
          <w:lang w:val="ro-RO"/>
        </w:rPr>
        <w:t xml:space="preserve"> debit</w:t>
      </w:r>
      <w:r>
        <w:rPr>
          <w:lang w:val="ro-RO"/>
        </w:rPr>
        <w:t>e pentru curgerea în regim nepermanent</w:t>
      </w:r>
      <w:r w:rsidRPr="003C3095">
        <w:rPr>
          <w:lang w:val="ro-RO"/>
        </w:rPr>
        <w:t xml:space="preserve">. Hidrografele </w:t>
      </w:r>
      <w:r>
        <w:rPr>
          <w:lang w:val="ro-RO"/>
        </w:rPr>
        <w:t xml:space="preserve">de debit pentru regimul natural sau amenajat </w:t>
      </w:r>
      <w:r w:rsidRPr="003C3095">
        <w:rPr>
          <w:lang w:val="ro-RO"/>
        </w:rPr>
        <w:t xml:space="preserve">au fost </w:t>
      </w:r>
      <w:r>
        <w:rPr>
          <w:lang w:val="ro-RO"/>
        </w:rPr>
        <w:t xml:space="preserve">calculate </w:t>
      </w:r>
      <w:r w:rsidRPr="003C3095">
        <w:rPr>
          <w:lang w:val="ro-RO"/>
        </w:rPr>
        <w:t xml:space="preserve">pentru 5 </w:t>
      </w:r>
      <w:r>
        <w:rPr>
          <w:lang w:val="ro-RO"/>
        </w:rPr>
        <w:t>probabilită</w:t>
      </w:r>
      <w:r w:rsidR="00AA45DB">
        <w:rPr>
          <w:lang w:val="ro-RO"/>
        </w:rPr>
        <w:t>ț</w:t>
      </w:r>
      <w:r>
        <w:rPr>
          <w:lang w:val="ro-RO"/>
        </w:rPr>
        <w:t>i anuale de depă</w:t>
      </w:r>
      <w:r w:rsidR="00346959">
        <w:rPr>
          <w:lang w:val="ro-RO"/>
        </w:rPr>
        <w:t>ș</w:t>
      </w:r>
      <w:r>
        <w:rPr>
          <w:lang w:val="ro-RO"/>
        </w:rPr>
        <w:t>ire</w:t>
      </w:r>
      <w:r w:rsidRPr="003C3095">
        <w:rPr>
          <w:lang w:val="ro-RO"/>
        </w:rPr>
        <w:t xml:space="preserve"> (</w:t>
      </w:r>
      <w:r>
        <w:rPr>
          <w:lang w:val="ro-RO"/>
        </w:rPr>
        <w:t>p</w:t>
      </w:r>
      <w:r w:rsidRPr="00025A77">
        <w:rPr>
          <w:vertAlign w:val="subscript"/>
          <w:lang w:val="ro-RO"/>
        </w:rPr>
        <w:t>33%</w:t>
      </w:r>
      <w:r w:rsidRPr="00025A77">
        <w:rPr>
          <w:lang w:val="ro-RO"/>
        </w:rPr>
        <w:t xml:space="preserve">, </w:t>
      </w:r>
      <w:r>
        <w:rPr>
          <w:lang w:val="ro-RO"/>
        </w:rPr>
        <w:t>p</w:t>
      </w:r>
      <w:r w:rsidRPr="00025A77">
        <w:rPr>
          <w:vertAlign w:val="subscript"/>
          <w:lang w:val="ro-RO"/>
        </w:rPr>
        <w:t>10%</w:t>
      </w:r>
      <w:r w:rsidRPr="003C3095">
        <w:rPr>
          <w:lang w:val="ro-RO"/>
        </w:rPr>
        <w:t>,</w:t>
      </w:r>
      <w:r>
        <w:rPr>
          <w:lang w:val="ro-RO"/>
        </w:rPr>
        <w:t xml:space="preserve"> p</w:t>
      </w:r>
      <w:r w:rsidRPr="00025A77">
        <w:rPr>
          <w:vertAlign w:val="subscript"/>
          <w:lang w:val="ro-RO"/>
        </w:rPr>
        <w:t>1%</w:t>
      </w:r>
      <w:r w:rsidRPr="003C3095">
        <w:rPr>
          <w:lang w:val="ro-RO"/>
        </w:rPr>
        <w:t>,</w:t>
      </w:r>
      <w:r w:rsidRPr="00025A77">
        <w:rPr>
          <w:lang w:val="ro-RO"/>
        </w:rPr>
        <w:t xml:space="preserve"> </w:t>
      </w:r>
      <w:r>
        <w:rPr>
          <w:lang w:val="ro-RO"/>
        </w:rPr>
        <w:t>p</w:t>
      </w:r>
      <w:r w:rsidRPr="00025A77">
        <w:rPr>
          <w:vertAlign w:val="subscript"/>
          <w:lang w:val="ro-RO"/>
        </w:rPr>
        <w:t>0,5%</w:t>
      </w:r>
      <w:r w:rsidRPr="003C3095">
        <w:rPr>
          <w:lang w:val="ro-RO"/>
        </w:rPr>
        <w:t>,</w:t>
      </w:r>
      <w:r>
        <w:rPr>
          <w:lang w:val="ro-RO"/>
        </w:rPr>
        <w:t xml:space="preserve"> p</w:t>
      </w:r>
      <w:r w:rsidRPr="00025A77">
        <w:rPr>
          <w:vertAlign w:val="subscript"/>
          <w:lang w:val="ro-RO"/>
        </w:rPr>
        <w:t>0,1%</w:t>
      </w:r>
      <w:r w:rsidRPr="003C3095">
        <w:rPr>
          <w:lang w:val="ro-RO"/>
        </w:rPr>
        <w:t>).</w:t>
      </w:r>
    </w:p>
    <w:p w14:paraId="12AC75D0" w14:textId="6BD780A4" w:rsidR="00C43570" w:rsidRPr="001B7C63" w:rsidRDefault="00C43570" w:rsidP="001B7C63">
      <w:pPr>
        <w:pStyle w:val="Heading3"/>
        <w:rPr>
          <w:lang w:val="ro-RO"/>
        </w:rPr>
      </w:pPr>
      <w:bookmarkStart w:id="68" w:name="_Toc144125707"/>
      <w:r w:rsidRPr="001B7C63">
        <w:rPr>
          <w:lang w:val="ro-RO"/>
        </w:rPr>
        <w:t>2.5.2.3. Modelarea hidraulică</w:t>
      </w:r>
      <w:bookmarkEnd w:id="68"/>
    </w:p>
    <w:p w14:paraId="2A520462" w14:textId="0EBC3451" w:rsidR="0094779B" w:rsidRPr="00015E5A" w:rsidRDefault="00BA15CE" w:rsidP="0094779B">
      <w:pPr>
        <w:jc w:val="both"/>
        <w:rPr>
          <w:lang w:val="ro-RO"/>
        </w:rPr>
      </w:pPr>
      <w:r>
        <w:rPr>
          <w:lang w:val="ro-RO"/>
        </w:rPr>
        <w:t>La nivelul A.B.A. Jiu m</w:t>
      </w:r>
      <w:r w:rsidR="0094779B" w:rsidRPr="00EF29C0">
        <w:rPr>
          <w:lang w:val="ro-RO"/>
        </w:rPr>
        <w:t xml:space="preserve">odelarea hidraulică a fost realizată folosind </w:t>
      </w:r>
      <w:r>
        <w:rPr>
          <w:lang w:val="ro-RO"/>
        </w:rPr>
        <w:t>softul</w:t>
      </w:r>
      <w:r w:rsidR="0094779B" w:rsidRPr="00EF29C0">
        <w:rPr>
          <w:lang w:val="ro-RO"/>
        </w:rPr>
        <w:t xml:space="preserve"> MIKE pentru </w:t>
      </w:r>
      <w:r w:rsidR="0094779B">
        <w:rPr>
          <w:lang w:val="ro-RO"/>
        </w:rPr>
        <w:t>majoritatea A</w:t>
      </w:r>
      <w:r>
        <w:rPr>
          <w:lang w:val="ro-RO"/>
        </w:rPr>
        <w:t>.</w:t>
      </w:r>
      <w:r w:rsidR="0094779B">
        <w:rPr>
          <w:lang w:val="ro-RO"/>
        </w:rPr>
        <w:t>P</w:t>
      </w:r>
      <w:r>
        <w:rPr>
          <w:lang w:val="ro-RO"/>
        </w:rPr>
        <w:t>.</w:t>
      </w:r>
      <w:r w:rsidR="0094779B">
        <w:rPr>
          <w:lang w:val="ro-RO"/>
        </w:rPr>
        <w:t>S</w:t>
      </w:r>
      <w:r>
        <w:rPr>
          <w:lang w:val="ro-RO"/>
        </w:rPr>
        <w:t>.</w:t>
      </w:r>
      <w:r w:rsidR="0094779B">
        <w:rPr>
          <w:lang w:val="ro-RO"/>
        </w:rPr>
        <w:t>F</w:t>
      </w:r>
      <w:r>
        <w:rPr>
          <w:lang w:val="ro-RO"/>
        </w:rPr>
        <w:t>.</w:t>
      </w:r>
      <w:r w:rsidR="0094779B">
        <w:rPr>
          <w:lang w:val="ro-RO"/>
        </w:rPr>
        <w:t>R</w:t>
      </w:r>
      <w:r>
        <w:rPr>
          <w:lang w:val="ro-RO"/>
        </w:rPr>
        <w:t>.</w:t>
      </w:r>
      <w:r w:rsidR="0094779B">
        <w:rPr>
          <w:lang w:val="ro-RO"/>
        </w:rPr>
        <w:t>-urilor</w:t>
      </w:r>
      <w:r w:rsidR="0094779B" w:rsidRPr="00EF29C0">
        <w:rPr>
          <w:lang w:val="ro-RO"/>
        </w:rPr>
        <w:t xml:space="preserve"> modelate total sau par</w:t>
      </w:r>
      <w:r w:rsidR="00AA45DB">
        <w:rPr>
          <w:lang w:val="ro-RO"/>
        </w:rPr>
        <w:t>ț</w:t>
      </w:r>
      <w:r w:rsidR="0094779B" w:rsidRPr="00EF29C0">
        <w:rPr>
          <w:lang w:val="ro-RO"/>
        </w:rPr>
        <w:t xml:space="preserve">ial în </w:t>
      </w:r>
      <w:r>
        <w:rPr>
          <w:lang w:val="ro-RO"/>
        </w:rPr>
        <w:t>Ciclul II</w:t>
      </w:r>
      <w:r w:rsidR="0094779B" w:rsidRPr="00EF29C0">
        <w:rPr>
          <w:lang w:val="ro-RO"/>
        </w:rPr>
        <w:t xml:space="preserve">. </w:t>
      </w:r>
      <w:r w:rsidR="0094779B" w:rsidRPr="00F37D82">
        <w:rPr>
          <w:lang w:val="ro-RO"/>
        </w:rPr>
        <w:t>A</w:t>
      </w:r>
      <w:r>
        <w:rPr>
          <w:lang w:val="ro-RO"/>
        </w:rPr>
        <w:t>.</w:t>
      </w:r>
      <w:r w:rsidR="0094779B" w:rsidRPr="00F37D82">
        <w:rPr>
          <w:lang w:val="ro-RO"/>
        </w:rPr>
        <w:t>P</w:t>
      </w:r>
      <w:r>
        <w:rPr>
          <w:lang w:val="ro-RO"/>
        </w:rPr>
        <w:t>.</w:t>
      </w:r>
      <w:r w:rsidR="0094779B" w:rsidRPr="00F37D82">
        <w:rPr>
          <w:lang w:val="ro-RO"/>
        </w:rPr>
        <w:t>S</w:t>
      </w:r>
      <w:r>
        <w:rPr>
          <w:lang w:val="ro-RO"/>
        </w:rPr>
        <w:t>.</w:t>
      </w:r>
      <w:r w:rsidR="0094779B" w:rsidRPr="00F37D82">
        <w:rPr>
          <w:lang w:val="ro-RO"/>
        </w:rPr>
        <w:t>F</w:t>
      </w:r>
      <w:r>
        <w:rPr>
          <w:lang w:val="ro-RO"/>
        </w:rPr>
        <w:t>.</w:t>
      </w:r>
      <w:r w:rsidR="0094779B" w:rsidRPr="00F37D82">
        <w:rPr>
          <w:lang w:val="ro-RO"/>
        </w:rPr>
        <w:t>R</w:t>
      </w:r>
      <w:r>
        <w:rPr>
          <w:lang w:val="ro-RO"/>
        </w:rPr>
        <w:t>.</w:t>
      </w:r>
      <w:r w:rsidR="0094779B" w:rsidRPr="00F37D82">
        <w:rPr>
          <w:lang w:val="ro-RO"/>
        </w:rPr>
        <w:t>-ul pluvia</w:t>
      </w:r>
      <w:r w:rsidR="0094779B">
        <w:rPr>
          <w:lang w:val="ro-RO"/>
        </w:rPr>
        <w:t>l a fost modelat</w:t>
      </w:r>
      <w:r w:rsidR="0094779B" w:rsidRPr="00F37D82">
        <w:rPr>
          <w:lang w:val="ro-RO"/>
        </w:rPr>
        <w:t xml:space="preserve"> folosind </w:t>
      </w:r>
      <w:r>
        <w:rPr>
          <w:lang w:val="ro-RO"/>
        </w:rPr>
        <w:t>softu</w:t>
      </w:r>
      <w:r w:rsidR="0094779B" w:rsidRPr="00F37D82">
        <w:rPr>
          <w:lang w:val="ro-RO"/>
        </w:rPr>
        <w:t>l HEC-RAS.</w:t>
      </w:r>
      <w:r w:rsidR="0094779B">
        <w:rPr>
          <w:lang w:val="ro-RO"/>
        </w:rPr>
        <w:t xml:space="preserve"> </w:t>
      </w:r>
      <w:r w:rsidR="0094779B" w:rsidRPr="00EF29C0">
        <w:rPr>
          <w:lang w:val="ro-RO"/>
        </w:rPr>
        <w:t xml:space="preserve">Toate modelele au fost realizate utilizând curgerea în regim nepermanent </w:t>
      </w:r>
      <w:r w:rsidR="00346959">
        <w:rPr>
          <w:lang w:val="ro-RO"/>
        </w:rPr>
        <w:t>ș</w:t>
      </w:r>
      <w:r w:rsidR="0094779B" w:rsidRPr="00EF29C0">
        <w:rPr>
          <w:lang w:val="ro-RO"/>
        </w:rPr>
        <w:t xml:space="preserve">i, în general, au fost folosite modele </w:t>
      </w:r>
      <w:r>
        <w:rPr>
          <w:lang w:val="ro-RO"/>
        </w:rPr>
        <w:t>hidraulice</w:t>
      </w:r>
      <w:r w:rsidR="0094779B" w:rsidRPr="00EF29C0">
        <w:rPr>
          <w:lang w:val="ro-RO"/>
        </w:rPr>
        <w:t>2D. În unele cazuri, în albia minoră a fost utilizată modelarea 1D, în timp ce albiile majore au fost modelate cu 2D (modele 1D-2D).</w:t>
      </w:r>
    </w:p>
    <w:p w14:paraId="2C04F7A1" w14:textId="3E66BDB9" w:rsidR="00BA15CE" w:rsidRPr="00563A83" w:rsidRDefault="00BA15CE" w:rsidP="00BA15CE">
      <w:pPr>
        <w:jc w:val="both"/>
        <w:rPr>
          <w:lang w:val="ro-RO"/>
        </w:rPr>
      </w:pPr>
      <w:r w:rsidRPr="00FB249E">
        <w:rPr>
          <w:lang w:val="ro-RO"/>
        </w:rPr>
        <w:t xml:space="preserve">Având în vedere </w:t>
      </w:r>
      <w:r>
        <w:rPr>
          <w:lang w:val="ro-RO"/>
        </w:rPr>
        <w:t xml:space="preserve">faptul </w:t>
      </w:r>
      <w:r w:rsidRPr="00FB249E">
        <w:rPr>
          <w:lang w:val="ro-RO"/>
        </w:rPr>
        <w:t>că lungimea A</w:t>
      </w:r>
      <w:r>
        <w:rPr>
          <w:lang w:val="ro-RO"/>
        </w:rPr>
        <w:t>.</w:t>
      </w:r>
      <w:r w:rsidRPr="00FB249E">
        <w:rPr>
          <w:lang w:val="ro-RO"/>
        </w:rPr>
        <w:t>P</w:t>
      </w:r>
      <w:r>
        <w:rPr>
          <w:lang w:val="ro-RO"/>
        </w:rPr>
        <w:t>.</w:t>
      </w:r>
      <w:r w:rsidRPr="00FB249E">
        <w:rPr>
          <w:lang w:val="ro-RO"/>
        </w:rPr>
        <w:t>S</w:t>
      </w:r>
      <w:r>
        <w:rPr>
          <w:lang w:val="ro-RO"/>
        </w:rPr>
        <w:t>.</w:t>
      </w:r>
      <w:r w:rsidRPr="00FB249E">
        <w:rPr>
          <w:lang w:val="ro-RO"/>
        </w:rPr>
        <w:t>F</w:t>
      </w:r>
      <w:r>
        <w:rPr>
          <w:lang w:val="ro-RO"/>
        </w:rPr>
        <w:t>.</w:t>
      </w:r>
      <w:r w:rsidRPr="00FB249E">
        <w:rPr>
          <w:lang w:val="ro-RO"/>
        </w:rPr>
        <w:t>R</w:t>
      </w:r>
      <w:r>
        <w:rPr>
          <w:lang w:val="ro-RO"/>
        </w:rPr>
        <w:t>.</w:t>
      </w:r>
      <w:r w:rsidRPr="00FB249E">
        <w:rPr>
          <w:lang w:val="ro-RO"/>
        </w:rPr>
        <w:t xml:space="preserve">-urilor este în unele cazuri foarte mare, cu modele de câteva zeci de km, a fost necesară adaptarea dimensiunilor </w:t>
      </w:r>
      <w:r>
        <w:rPr>
          <w:lang w:val="ro-RO"/>
        </w:rPr>
        <w:t>re</w:t>
      </w:r>
      <w:r w:rsidR="00AA45DB">
        <w:rPr>
          <w:lang w:val="ro-RO"/>
        </w:rPr>
        <w:t>ț</w:t>
      </w:r>
      <w:r>
        <w:rPr>
          <w:lang w:val="ro-RO"/>
        </w:rPr>
        <w:t>elei de calcul</w:t>
      </w:r>
      <w:r w:rsidRPr="00FB249E">
        <w:rPr>
          <w:lang w:val="ro-RO"/>
        </w:rPr>
        <w:t>, astfel încât în zonele a</w:t>
      </w:r>
      <w:r w:rsidRPr="00FB249E">
        <w:rPr>
          <w:rFonts w:ascii="Calibri" w:hAnsi="Calibri" w:cs="Calibri"/>
          <w:lang w:val="ro-RO"/>
        </w:rPr>
        <w:t>lbiil</w:t>
      </w:r>
      <w:r>
        <w:rPr>
          <w:rFonts w:ascii="Calibri" w:hAnsi="Calibri" w:cs="Calibri"/>
          <w:lang w:val="ro-RO"/>
        </w:rPr>
        <w:t>or</w:t>
      </w:r>
      <w:r w:rsidRPr="00FB249E">
        <w:rPr>
          <w:rFonts w:ascii="Calibri" w:hAnsi="Calibri" w:cs="Calibri"/>
          <w:lang w:val="ro-RO"/>
        </w:rPr>
        <w:t xml:space="preserve"> </w:t>
      </w:r>
      <w:r>
        <w:rPr>
          <w:rFonts w:ascii="Calibri" w:hAnsi="Calibri" w:cs="Calibri"/>
          <w:lang w:val="ro-RO"/>
        </w:rPr>
        <w:t>minore</w:t>
      </w:r>
      <w:r w:rsidRPr="00FB249E">
        <w:rPr>
          <w:rFonts w:ascii="Calibri" w:hAnsi="Calibri" w:cs="Calibri"/>
          <w:lang w:val="ro-RO"/>
        </w:rPr>
        <w:t xml:space="preserve"> sau </w:t>
      </w:r>
      <w:r>
        <w:rPr>
          <w:rFonts w:ascii="Calibri" w:hAnsi="Calibri" w:cs="Calibri"/>
          <w:lang w:val="ro-RO"/>
        </w:rPr>
        <w:t xml:space="preserve">a </w:t>
      </w:r>
      <w:r w:rsidRPr="00FB249E">
        <w:rPr>
          <w:rFonts w:ascii="Calibri" w:hAnsi="Calibri" w:cs="Calibri"/>
          <w:lang w:val="ro-RO"/>
        </w:rPr>
        <w:t>diguri</w:t>
      </w:r>
      <w:r>
        <w:rPr>
          <w:rFonts w:ascii="Calibri" w:hAnsi="Calibri" w:cs="Calibri"/>
          <w:lang w:val="ro-RO"/>
        </w:rPr>
        <w:t>lor, unde</w:t>
      </w:r>
      <w:r w:rsidRPr="00FB249E">
        <w:rPr>
          <w:rFonts w:ascii="Calibri" w:hAnsi="Calibri" w:cs="Calibri"/>
          <w:lang w:val="ro-RO"/>
        </w:rPr>
        <w:t xml:space="preserve"> se cere </w:t>
      </w:r>
      <w:r w:rsidRPr="00B701EA">
        <w:rPr>
          <w:rFonts w:cstheme="majorHAnsi"/>
          <w:lang w:val="ro-RO"/>
        </w:rPr>
        <w:t>precizie, au fost impuse dimensiuni</w:t>
      </w:r>
      <w:r w:rsidRPr="00FB249E">
        <w:rPr>
          <w:lang w:val="ro-RO"/>
        </w:rPr>
        <w:t xml:space="preserve"> mici ale </w:t>
      </w:r>
      <w:r>
        <w:rPr>
          <w:lang w:val="ro-RO"/>
        </w:rPr>
        <w:t>re</w:t>
      </w:r>
      <w:r w:rsidR="00AA45DB">
        <w:rPr>
          <w:lang w:val="ro-RO"/>
        </w:rPr>
        <w:t>ț</w:t>
      </w:r>
      <w:r>
        <w:rPr>
          <w:lang w:val="ro-RO"/>
        </w:rPr>
        <w:t>elei de calcul</w:t>
      </w:r>
      <w:r w:rsidRPr="00FB249E">
        <w:rPr>
          <w:lang w:val="ro-RO"/>
        </w:rPr>
        <w:t xml:space="preserve"> (de ordinul a 5 m, în general)</w:t>
      </w:r>
      <w:r w:rsidRPr="00794EE2">
        <w:rPr>
          <w:lang w:val="ro-RO"/>
        </w:rPr>
        <w:t xml:space="preserve">, în timp ce în alte zone, precum </w:t>
      </w:r>
      <w:r>
        <w:rPr>
          <w:lang w:val="ro-RO"/>
        </w:rPr>
        <w:t>albiile majore</w:t>
      </w:r>
      <w:r w:rsidRPr="00794EE2">
        <w:rPr>
          <w:lang w:val="ro-RO"/>
        </w:rPr>
        <w:t>, a fost considerat</w:t>
      </w:r>
      <w:r>
        <w:rPr>
          <w:lang w:val="ro-RO"/>
        </w:rPr>
        <w:t>ă</w:t>
      </w:r>
      <w:r w:rsidRPr="00794EE2">
        <w:rPr>
          <w:lang w:val="ro-RO"/>
        </w:rPr>
        <w:t xml:space="preserve"> o re</w:t>
      </w:r>
      <w:r w:rsidR="00AA45DB">
        <w:rPr>
          <w:lang w:val="ro-RO"/>
        </w:rPr>
        <w:t>ț</w:t>
      </w:r>
      <w:r w:rsidRPr="00794EE2">
        <w:rPr>
          <w:lang w:val="ro-RO"/>
        </w:rPr>
        <w:t>ea de calcul</w:t>
      </w:r>
      <w:r>
        <w:rPr>
          <w:lang w:val="ro-RO"/>
        </w:rPr>
        <w:t xml:space="preserve"> </w:t>
      </w:r>
      <w:r w:rsidRPr="00794EE2">
        <w:rPr>
          <w:lang w:val="ro-RO"/>
        </w:rPr>
        <w:t>mai grosieră.</w:t>
      </w:r>
    </w:p>
    <w:p w14:paraId="5E78592F" w14:textId="7EC516D3" w:rsidR="00BA15CE" w:rsidRPr="00563A83" w:rsidRDefault="00BA15CE" w:rsidP="00BA15CE">
      <w:pPr>
        <w:jc w:val="both"/>
        <w:rPr>
          <w:lang w:val="ro-RO"/>
        </w:rPr>
      </w:pPr>
      <w:r w:rsidRPr="00563A83">
        <w:rPr>
          <w:lang w:val="ro-RO"/>
        </w:rPr>
        <w:t>În cazul A</w:t>
      </w:r>
      <w:r>
        <w:rPr>
          <w:lang w:val="ro-RO"/>
        </w:rPr>
        <w:t>.</w:t>
      </w:r>
      <w:r w:rsidRPr="00563A83">
        <w:rPr>
          <w:lang w:val="ro-RO"/>
        </w:rPr>
        <w:t>P</w:t>
      </w:r>
      <w:r>
        <w:rPr>
          <w:lang w:val="ro-RO"/>
        </w:rPr>
        <w:t>.</w:t>
      </w:r>
      <w:r w:rsidRPr="00563A83">
        <w:rPr>
          <w:lang w:val="ro-RO"/>
        </w:rPr>
        <w:t>S</w:t>
      </w:r>
      <w:r>
        <w:rPr>
          <w:lang w:val="ro-RO"/>
        </w:rPr>
        <w:t>.</w:t>
      </w:r>
      <w:r w:rsidRPr="00563A83">
        <w:rPr>
          <w:lang w:val="ro-RO"/>
        </w:rPr>
        <w:t>F</w:t>
      </w:r>
      <w:r>
        <w:rPr>
          <w:lang w:val="ro-RO"/>
        </w:rPr>
        <w:t>.</w:t>
      </w:r>
      <w:r w:rsidRPr="00563A83">
        <w:rPr>
          <w:lang w:val="ro-RO"/>
        </w:rPr>
        <w:t>R</w:t>
      </w:r>
      <w:r>
        <w:rPr>
          <w:lang w:val="ro-RO"/>
        </w:rPr>
        <w:t>.</w:t>
      </w:r>
      <w:r w:rsidRPr="00563A83">
        <w:rPr>
          <w:lang w:val="ro-RO"/>
        </w:rPr>
        <w:t xml:space="preserve">-urilor care se </w:t>
      </w:r>
      <w:r>
        <w:rPr>
          <w:lang w:val="ro-RO"/>
        </w:rPr>
        <w:t>termină la confluen</w:t>
      </w:r>
      <w:r w:rsidR="00AA45DB">
        <w:rPr>
          <w:lang w:val="ro-RO"/>
        </w:rPr>
        <w:t>ț</w:t>
      </w:r>
      <w:r>
        <w:rPr>
          <w:lang w:val="ro-RO"/>
        </w:rPr>
        <w:t>ă</w:t>
      </w:r>
      <w:r w:rsidRPr="00563A83">
        <w:rPr>
          <w:lang w:val="ro-RO"/>
        </w:rPr>
        <w:t xml:space="preserve">, </w:t>
      </w:r>
      <w:r>
        <w:rPr>
          <w:lang w:val="ro-RO"/>
        </w:rPr>
        <w:t>a fost luat în considerare efectul confluen</w:t>
      </w:r>
      <w:r w:rsidR="00AA45DB">
        <w:rPr>
          <w:lang w:val="ro-RO"/>
        </w:rPr>
        <w:t>ț</w:t>
      </w:r>
      <w:r>
        <w:rPr>
          <w:lang w:val="ro-RO"/>
        </w:rPr>
        <w:t xml:space="preserve">ei, </w:t>
      </w:r>
      <w:r w:rsidRPr="00563A83">
        <w:rPr>
          <w:lang w:val="ro-RO"/>
        </w:rPr>
        <w:t>iar suprafa</w:t>
      </w:r>
      <w:r w:rsidR="00AA45DB">
        <w:rPr>
          <w:lang w:val="ro-RO"/>
        </w:rPr>
        <w:t>ț</w:t>
      </w:r>
      <w:r w:rsidRPr="00563A83">
        <w:rPr>
          <w:lang w:val="ro-RO"/>
        </w:rPr>
        <w:t>a modelată a fost extinsă. Toate deschiderile</w:t>
      </w:r>
      <w:r>
        <w:rPr>
          <w:lang w:val="ro-RO"/>
        </w:rPr>
        <w:t xml:space="preserve"> (subtraversările)</w:t>
      </w:r>
      <w:r w:rsidRPr="00563A83">
        <w:rPr>
          <w:lang w:val="ro-RO"/>
        </w:rPr>
        <w:t xml:space="preserve"> în digurile </w:t>
      </w:r>
      <w:r>
        <w:rPr>
          <w:lang w:val="ro-RO"/>
        </w:rPr>
        <w:t xml:space="preserve">de apărare </w:t>
      </w:r>
      <w:r w:rsidRPr="00563A83">
        <w:rPr>
          <w:lang w:val="ro-RO"/>
        </w:rPr>
        <w:t xml:space="preserve">au fost considerate închise, pentru a simula scenariul cel mai nefavorabil. </w:t>
      </w:r>
    </w:p>
    <w:p w14:paraId="2F9BFFD9" w14:textId="4AA3C6D2" w:rsidR="0094779B" w:rsidRPr="00563A83" w:rsidRDefault="0094779B" w:rsidP="0094779B">
      <w:pPr>
        <w:jc w:val="both"/>
        <w:rPr>
          <w:lang w:val="ro-RO"/>
        </w:rPr>
      </w:pPr>
      <w:r w:rsidRPr="00563A83">
        <w:rPr>
          <w:lang w:val="ro-RO"/>
        </w:rPr>
        <w:t>Modelele</w:t>
      </w:r>
      <w:r w:rsidR="00BA15CE">
        <w:rPr>
          <w:lang w:val="ro-RO"/>
        </w:rPr>
        <w:t xml:space="preserve"> hidraulice</w:t>
      </w:r>
      <w:r w:rsidRPr="00563A83">
        <w:rPr>
          <w:lang w:val="ro-RO"/>
        </w:rPr>
        <w:t xml:space="preserve"> </w:t>
      </w:r>
      <w:r>
        <w:rPr>
          <w:lang w:val="ro-RO"/>
        </w:rPr>
        <w:t xml:space="preserve">realizate pentru </w:t>
      </w:r>
      <w:r w:rsidRPr="00563A83">
        <w:rPr>
          <w:lang w:val="ro-RO"/>
        </w:rPr>
        <w:t>A</w:t>
      </w:r>
      <w:r w:rsidR="00BA15CE">
        <w:rPr>
          <w:lang w:val="ro-RO"/>
        </w:rPr>
        <w:t>.</w:t>
      </w:r>
      <w:r w:rsidRPr="00563A83">
        <w:rPr>
          <w:lang w:val="ro-RO"/>
        </w:rPr>
        <w:t>P</w:t>
      </w:r>
      <w:r w:rsidR="00BA15CE">
        <w:rPr>
          <w:lang w:val="ro-RO"/>
        </w:rPr>
        <w:t>.</w:t>
      </w:r>
      <w:r w:rsidRPr="00563A83">
        <w:rPr>
          <w:lang w:val="ro-RO"/>
        </w:rPr>
        <w:t>S</w:t>
      </w:r>
      <w:r w:rsidR="00BA15CE">
        <w:rPr>
          <w:lang w:val="ro-RO"/>
        </w:rPr>
        <w:t>.</w:t>
      </w:r>
      <w:r w:rsidRPr="00563A83">
        <w:rPr>
          <w:lang w:val="ro-RO"/>
        </w:rPr>
        <w:t>F</w:t>
      </w:r>
      <w:r w:rsidR="00BA15CE">
        <w:rPr>
          <w:lang w:val="ro-RO"/>
        </w:rPr>
        <w:t>.</w:t>
      </w:r>
      <w:r w:rsidRPr="00563A83">
        <w:rPr>
          <w:lang w:val="ro-RO"/>
        </w:rPr>
        <w:t>R</w:t>
      </w:r>
      <w:r w:rsidR="00BA15CE">
        <w:rPr>
          <w:lang w:val="ro-RO"/>
        </w:rPr>
        <w:t>.</w:t>
      </w:r>
      <w:r>
        <w:rPr>
          <w:lang w:val="ro-RO"/>
        </w:rPr>
        <w:t>-urile</w:t>
      </w:r>
      <w:r w:rsidRPr="00563A83">
        <w:rPr>
          <w:lang w:val="ro-RO"/>
        </w:rPr>
        <w:t xml:space="preserve"> definite ca viituri rapide sunt în esen</w:t>
      </w:r>
      <w:r w:rsidR="00AA45DB">
        <w:rPr>
          <w:lang w:val="ro-RO"/>
        </w:rPr>
        <w:t>ț</w:t>
      </w:r>
      <w:r w:rsidRPr="00563A83">
        <w:rPr>
          <w:lang w:val="ro-RO"/>
        </w:rPr>
        <w:t>ă acelea</w:t>
      </w:r>
      <w:r w:rsidR="00346959">
        <w:rPr>
          <w:lang w:val="ro-RO"/>
        </w:rPr>
        <w:t>ș</w:t>
      </w:r>
      <w:r w:rsidRPr="00563A83">
        <w:rPr>
          <w:lang w:val="ro-RO"/>
        </w:rPr>
        <w:t>i cu cele fluviale, de</w:t>
      </w:r>
      <w:r w:rsidR="00346959">
        <w:rPr>
          <w:lang w:val="ro-RO"/>
        </w:rPr>
        <w:t>ș</w:t>
      </w:r>
      <w:r w:rsidRPr="00563A83">
        <w:rPr>
          <w:lang w:val="ro-RO"/>
        </w:rPr>
        <w:t>i în unele cazuri precipita</w:t>
      </w:r>
      <w:r w:rsidR="00AA45DB">
        <w:rPr>
          <w:lang w:val="ro-RO"/>
        </w:rPr>
        <w:t>ț</w:t>
      </w:r>
      <w:r w:rsidRPr="00563A83">
        <w:rPr>
          <w:lang w:val="ro-RO"/>
        </w:rPr>
        <w:t xml:space="preserve">iile au fost incluse în model </w:t>
      </w:r>
      <w:r w:rsidR="00346959">
        <w:rPr>
          <w:lang w:val="ro-RO"/>
        </w:rPr>
        <w:t>ș</w:t>
      </w:r>
      <w:r w:rsidRPr="00563A83">
        <w:rPr>
          <w:lang w:val="ro-RO"/>
        </w:rPr>
        <w:t>i a fost integrată transformarea din precipita</w:t>
      </w:r>
      <w:r w:rsidR="00AA45DB">
        <w:rPr>
          <w:lang w:val="ro-RO"/>
        </w:rPr>
        <w:t>ț</w:t>
      </w:r>
      <w:r w:rsidRPr="00563A83">
        <w:rPr>
          <w:lang w:val="ro-RO"/>
        </w:rPr>
        <w:t>ii în debit.</w:t>
      </w:r>
    </w:p>
    <w:p w14:paraId="087ECFB6" w14:textId="735075EB" w:rsidR="00BA15CE" w:rsidRPr="00204A07" w:rsidRDefault="0094779B" w:rsidP="00BA15CE">
      <w:pPr>
        <w:jc w:val="both"/>
        <w:rPr>
          <w:lang w:val="ro-RO"/>
        </w:rPr>
      </w:pPr>
      <w:r w:rsidRPr="00204A07">
        <w:rPr>
          <w:lang w:val="ro-RO"/>
        </w:rPr>
        <w:lastRenderedPageBreak/>
        <w:t>În</w:t>
      </w:r>
      <w:r w:rsidRPr="00563A83">
        <w:rPr>
          <w:lang w:val="ro-RO"/>
        </w:rPr>
        <w:t xml:space="preserve"> cazul </w:t>
      </w:r>
      <w:r>
        <w:rPr>
          <w:lang w:val="ro-RO"/>
        </w:rPr>
        <w:t xml:space="preserve">modelului </w:t>
      </w:r>
      <w:r w:rsidR="00BA15CE">
        <w:rPr>
          <w:lang w:val="ro-RO"/>
        </w:rPr>
        <w:t xml:space="preserve">hidraulic </w:t>
      </w:r>
      <w:r>
        <w:rPr>
          <w:lang w:val="ro-RO"/>
        </w:rPr>
        <w:t>pluvial</w:t>
      </w:r>
      <w:r w:rsidRPr="00563A83">
        <w:rPr>
          <w:lang w:val="ro-RO"/>
        </w:rPr>
        <w:t>, precipita</w:t>
      </w:r>
      <w:r w:rsidR="00AA45DB">
        <w:rPr>
          <w:lang w:val="ro-RO"/>
        </w:rPr>
        <w:t>ț</w:t>
      </w:r>
      <w:r w:rsidRPr="00563A83">
        <w:rPr>
          <w:lang w:val="ro-RO"/>
        </w:rPr>
        <w:t xml:space="preserve">iile au fost </w:t>
      </w:r>
      <w:r w:rsidR="00BA15CE">
        <w:rPr>
          <w:lang w:val="ro-RO"/>
        </w:rPr>
        <w:t>integrat</w:t>
      </w:r>
      <w:r w:rsidRPr="00563A83">
        <w:rPr>
          <w:lang w:val="ro-RO"/>
        </w:rPr>
        <w:t>e direct</w:t>
      </w:r>
      <w:r>
        <w:rPr>
          <w:lang w:val="ro-RO"/>
        </w:rPr>
        <w:t xml:space="preserve"> </w:t>
      </w:r>
      <w:r w:rsidRPr="00204A07">
        <w:rPr>
          <w:lang w:val="ro-RO"/>
        </w:rPr>
        <w:t>î</w:t>
      </w:r>
      <w:r>
        <w:rPr>
          <w:lang w:val="ro-RO"/>
        </w:rPr>
        <w:t>n model</w:t>
      </w:r>
      <w:r w:rsidRPr="00563A83">
        <w:rPr>
          <w:lang w:val="ro-RO"/>
        </w:rPr>
        <w:t xml:space="preserve">. </w:t>
      </w:r>
      <w:r w:rsidR="00BA15CE" w:rsidRPr="00563A83">
        <w:rPr>
          <w:lang w:val="ro-RO"/>
        </w:rPr>
        <w:t xml:space="preserve">Curbele IDF pentru diferitele </w:t>
      </w:r>
      <w:r w:rsidR="00BA15CE">
        <w:rPr>
          <w:lang w:val="ro-RO"/>
        </w:rPr>
        <w:t>probabilită</w:t>
      </w:r>
      <w:r w:rsidR="00AA45DB">
        <w:rPr>
          <w:lang w:val="ro-RO"/>
        </w:rPr>
        <w:t>ț</w:t>
      </w:r>
      <w:r w:rsidR="00BA15CE">
        <w:rPr>
          <w:lang w:val="ro-RO"/>
        </w:rPr>
        <w:t>i anuale de depă</w:t>
      </w:r>
      <w:r w:rsidR="00346959">
        <w:rPr>
          <w:lang w:val="ro-RO"/>
        </w:rPr>
        <w:t>ș</w:t>
      </w:r>
      <w:r w:rsidR="00BA15CE">
        <w:rPr>
          <w:lang w:val="ro-RO"/>
        </w:rPr>
        <w:t>ire</w:t>
      </w:r>
      <w:r w:rsidR="00BA15CE" w:rsidRPr="00563A83">
        <w:rPr>
          <w:lang w:val="ro-RO"/>
        </w:rPr>
        <w:t xml:space="preserve"> au fost furnizate de </w:t>
      </w:r>
      <w:r w:rsidR="00BA15CE">
        <w:rPr>
          <w:lang w:val="ro-RO"/>
        </w:rPr>
        <w:t>c</w:t>
      </w:r>
      <w:r w:rsidR="00BA15CE" w:rsidRPr="00204A07">
        <w:rPr>
          <w:lang w:val="ro-RO"/>
        </w:rPr>
        <w:t>ă</w:t>
      </w:r>
      <w:r w:rsidR="00BA15CE">
        <w:rPr>
          <w:lang w:val="ro-RO"/>
        </w:rPr>
        <w:t xml:space="preserve">tre </w:t>
      </w:r>
      <w:r w:rsidR="00BA15CE" w:rsidRPr="00563A83">
        <w:rPr>
          <w:lang w:val="ro-RO"/>
        </w:rPr>
        <w:t>A</w:t>
      </w:r>
      <w:r w:rsidR="00BA15CE">
        <w:rPr>
          <w:lang w:val="ro-RO"/>
        </w:rPr>
        <w:t>.</w:t>
      </w:r>
      <w:r w:rsidR="00BA15CE" w:rsidRPr="00563A83">
        <w:rPr>
          <w:lang w:val="ro-RO"/>
        </w:rPr>
        <w:t>N</w:t>
      </w:r>
      <w:r w:rsidR="00BA15CE">
        <w:rPr>
          <w:lang w:val="ro-RO"/>
        </w:rPr>
        <w:t>.</w:t>
      </w:r>
      <w:r w:rsidR="00BA15CE" w:rsidRPr="00563A83">
        <w:rPr>
          <w:lang w:val="ro-RO"/>
        </w:rPr>
        <w:t>M. Hietografele</w:t>
      </w:r>
      <w:r w:rsidR="00BA15CE">
        <w:rPr>
          <w:lang w:val="ro-RO"/>
        </w:rPr>
        <w:t xml:space="preserve"> ploii</w:t>
      </w:r>
      <w:r w:rsidR="00BA15CE" w:rsidRPr="00563A83">
        <w:rPr>
          <w:lang w:val="ro-RO"/>
        </w:rPr>
        <w:t xml:space="preserve"> au fost construite din curbe</w:t>
      </w:r>
      <w:r w:rsidR="00BA15CE">
        <w:rPr>
          <w:lang w:val="ro-RO"/>
        </w:rPr>
        <w:t>le IDF</w:t>
      </w:r>
      <w:r w:rsidR="00BA15CE" w:rsidRPr="00563A83">
        <w:rPr>
          <w:lang w:val="ro-RO"/>
        </w:rPr>
        <w:t xml:space="preserve"> folosind metoda blocu</w:t>
      </w:r>
      <w:r w:rsidR="00BA15CE">
        <w:rPr>
          <w:lang w:val="ro-RO"/>
        </w:rPr>
        <w:t>rilor alternante</w:t>
      </w:r>
      <w:r w:rsidR="00BA15CE" w:rsidRPr="00563A83">
        <w:rPr>
          <w:lang w:val="ro-RO"/>
        </w:rPr>
        <w:t>. Re</w:t>
      </w:r>
      <w:r w:rsidR="00AA45DB">
        <w:rPr>
          <w:lang w:val="ro-RO"/>
        </w:rPr>
        <w:t>ț</w:t>
      </w:r>
      <w:r w:rsidR="00BA15CE" w:rsidRPr="00563A83">
        <w:rPr>
          <w:lang w:val="ro-RO"/>
        </w:rPr>
        <w:t xml:space="preserve">eaua de </w:t>
      </w:r>
      <w:r w:rsidR="00BA15CE">
        <w:rPr>
          <w:lang w:val="ro-RO"/>
        </w:rPr>
        <w:t>canalizare</w:t>
      </w:r>
      <w:r w:rsidR="00BA15CE" w:rsidRPr="00563A83">
        <w:rPr>
          <w:lang w:val="ro-RO"/>
        </w:rPr>
        <w:t xml:space="preserve"> </w:t>
      </w:r>
      <w:r w:rsidR="00BA15CE">
        <w:rPr>
          <w:lang w:val="ro-RO"/>
        </w:rPr>
        <w:t>aferentă localită</w:t>
      </w:r>
      <w:r w:rsidR="00AA45DB">
        <w:rPr>
          <w:lang w:val="ro-RO"/>
        </w:rPr>
        <w:t>ț</w:t>
      </w:r>
      <w:r w:rsidR="00BA15CE">
        <w:rPr>
          <w:lang w:val="ro-RO"/>
        </w:rPr>
        <w:t xml:space="preserve">ilor respective </w:t>
      </w:r>
      <w:r w:rsidR="00BA15CE" w:rsidRPr="00563A83">
        <w:rPr>
          <w:lang w:val="ro-RO"/>
        </w:rPr>
        <w:t>a fost considerată în mod implicit, incluzând în modele o infiltra</w:t>
      </w:r>
      <w:r w:rsidR="00AA45DB">
        <w:rPr>
          <w:lang w:val="ro-RO"/>
        </w:rPr>
        <w:t>ț</w:t>
      </w:r>
      <w:r w:rsidR="00BA15CE" w:rsidRPr="00563A83">
        <w:rPr>
          <w:lang w:val="ro-RO"/>
        </w:rPr>
        <w:t>ie echivalentă cu randamentul preconizat</w:t>
      </w:r>
      <w:r w:rsidR="00BA15CE">
        <w:rPr>
          <w:lang w:val="ro-RO"/>
        </w:rPr>
        <w:t xml:space="preserve"> al re</w:t>
      </w:r>
      <w:r w:rsidR="00AA45DB">
        <w:rPr>
          <w:lang w:val="ro-RO"/>
        </w:rPr>
        <w:t>ț</w:t>
      </w:r>
      <w:r w:rsidR="00BA15CE">
        <w:rPr>
          <w:lang w:val="ro-RO"/>
        </w:rPr>
        <w:t>elei</w:t>
      </w:r>
      <w:r w:rsidR="00BA15CE" w:rsidRPr="00563A83">
        <w:rPr>
          <w:lang w:val="ro-RO"/>
        </w:rPr>
        <w:t>, în general echivalent cu o p</w:t>
      </w:r>
      <w:r w:rsidR="00BA15CE">
        <w:rPr>
          <w:lang w:val="ro-RO"/>
        </w:rPr>
        <w:t>loaie</w:t>
      </w:r>
      <w:r w:rsidR="00BA15CE" w:rsidRPr="00563A83">
        <w:rPr>
          <w:lang w:val="ro-RO"/>
        </w:rPr>
        <w:t xml:space="preserve"> </w:t>
      </w:r>
      <w:r w:rsidR="00BA15CE">
        <w:rPr>
          <w:lang w:val="ro-RO"/>
        </w:rPr>
        <w:t>cu o probabilitate anuală de depă</w:t>
      </w:r>
      <w:r w:rsidR="00346959">
        <w:rPr>
          <w:lang w:val="ro-RO"/>
        </w:rPr>
        <w:t>ș</w:t>
      </w:r>
      <w:r w:rsidR="00BA15CE">
        <w:rPr>
          <w:lang w:val="ro-RO"/>
        </w:rPr>
        <w:t>ire de p</w:t>
      </w:r>
      <w:r w:rsidR="00BA15CE" w:rsidRPr="00594536">
        <w:rPr>
          <w:vertAlign w:val="subscript"/>
          <w:lang w:val="ro-RO"/>
        </w:rPr>
        <w:t xml:space="preserve">33% </w:t>
      </w:r>
      <w:r w:rsidR="00BA15CE" w:rsidRPr="00563A83">
        <w:rPr>
          <w:lang w:val="ro-RO"/>
        </w:rPr>
        <w:t xml:space="preserve">sau </w:t>
      </w:r>
      <w:r w:rsidR="00BA15CE">
        <w:rPr>
          <w:lang w:val="ro-RO"/>
        </w:rPr>
        <w:t>p</w:t>
      </w:r>
      <w:r w:rsidR="00BA15CE" w:rsidRPr="00B15878">
        <w:rPr>
          <w:vertAlign w:val="subscript"/>
          <w:lang w:val="ro-RO"/>
        </w:rPr>
        <w:t>50%</w:t>
      </w:r>
      <w:r w:rsidR="00BA15CE" w:rsidRPr="00563A83">
        <w:rPr>
          <w:lang w:val="ro-RO"/>
        </w:rPr>
        <w:t>. Clădirile din model</w:t>
      </w:r>
      <w:r w:rsidR="00BA15CE">
        <w:rPr>
          <w:lang w:val="ro-RO"/>
        </w:rPr>
        <w:t>ul</w:t>
      </w:r>
      <w:r w:rsidR="00BA15CE" w:rsidRPr="00563A83">
        <w:rPr>
          <w:lang w:val="ro-RO"/>
        </w:rPr>
        <w:t xml:space="preserve"> </w:t>
      </w:r>
      <w:r w:rsidR="00BA15CE">
        <w:rPr>
          <w:lang w:val="ro-RO"/>
        </w:rPr>
        <w:t>pluvial</w:t>
      </w:r>
      <w:r w:rsidR="00BA15CE" w:rsidRPr="00563A83">
        <w:rPr>
          <w:lang w:val="ro-RO"/>
        </w:rPr>
        <w:t xml:space="preserve"> sunt considerate inundabile </w:t>
      </w:r>
      <w:r w:rsidR="00BA15CE">
        <w:rPr>
          <w:lang w:val="ro-RO"/>
        </w:rPr>
        <w:t>când este depă</w:t>
      </w:r>
      <w:r w:rsidR="00346959">
        <w:rPr>
          <w:lang w:val="ro-RO"/>
        </w:rPr>
        <w:t>ș</w:t>
      </w:r>
      <w:r w:rsidR="00BA15CE">
        <w:rPr>
          <w:lang w:val="ro-RO"/>
        </w:rPr>
        <w:t>it un</w:t>
      </w:r>
      <w:r w:rsidR="00BA15CE" w:rsidRPr="00563A83">
        <w:rPr>
          <w:lang w:val="ro-RO"/>
        </w:rPr>
        <w:t xml:space="preserve"> prag de 30 cm. Rugozitatea </w:t>
      </w:r>
      <w:r w:rsidR="00BA15CE">
        <w:rPr>
          <w:lang w:val="ro-RO"/>
        </w:rPr>
        <w:t>clădiri</w:t>
      </w:r>
      <w:r w:rsidR="00BA15CE" w:rsidRPr="00563A83">
        <w:rPr>
          <w:lang w:val="ro-RO"/>
        </w:rPr>
        <w:t>lor a fost crescută pentru a evita viteze</w:t>
      </w:r>
      <w:r w:rsidR="00BA15CE">
        <w:rPr>
          <w:lang w:val="ro-RO"/>
        </w:rPr>
        <w:t xml:space="preserve"> semnificative</w:t>
      </w:r>
      <w:r w:rsidR="00BA15CE" w:rsidRPr="00563A83">
        <w:rPr>
          <w:lang w:val="ro-RO"/>
        </w:rPr>
        <w:t xml:space="preserve"> </w:t>
      </w:r>
      <w:r w:rsidR="00BA15CE">
        <w:rPr>
          <w:lang w:val="ro-RO"/>
        </w:rPr>
        <w:t>în</w:t>
      </w:r>
      <w:r w:rsidR="00BA15CE" w:rsidRPr="00563A83">
        <w:rPr>
          <w:lang w:val="ro-RO"/>
        </w:rPr>
        <w:t xml:space="preserve"> interiorul clădirilor.</w:t>
      </w:r>
    </w:p>
    <w:p w14:paraId="24A294F9" w14:textId="77777777" w:rsidR="00C43570" w:rsidRPr="001B7C63" w:rsidRDefault="00C43570" w:rsidP="001B7C63">
      <w:pPr>
        <w:pStyle w:val="Heading3"/>
        <w:rPr>
          <w:lang w:val="ro-RO"/>
        </w:rPr>
      </w:pPr>
      <w:bookmarkStart w:id="69" w:name="_Toc144125708"/>
      <w:r w:rsidRPr="001B7C63">
        <w:rPr>
          <w:lang w:val="ro-RO"/>
        </w:rPr>
        <w:t>2.5.2.4. Dezvoltarea scenariului pentru schimbările climatice</w:t>
      </w:r>
      <w:bookmarkEnd w:id="69"/>
    </w:p>
    <w:p w14:paraId="1D8B40E7" w14:textId="0DCCB922" w:rsidR="00C3294F" w:rsidRPr="004F606E" w:rsidRDefault="00C3294F" w:rsidP="00C3294F">
      <w:pPr>
        <w:jc w:val="both"/>
        <w:rPr>
          <w:lang w:val="ro-RO"/>
        </w:rPr>
      </w:pPr>
      <w:bookmarkStart w:id="70" w:name="_Toc115350870"/>
      <w:r w:rsidRPr="004F606E">
        <w:rPr>
          <w:lang w:val="ro-RO"/>
        </w:rPr>
        <w:t xml:space="preserve">Schimbările climatice au fost luate în considerare prin </w:t>
      </w:r>
      <w:r>
        <w:rPr>
          <w:lang w:val="ro-RO"/>
        </w:rPr>
        <w:t>ajusta</w:t>
      </w:r>
      <w:r w:rsidR="0020552F">
        <w:rPr>
          <w:lang w:val="ro-RO"/>
        </w:rPr>
        <w:t>r</w:t>
      </w:r>
      <w:r>
        <w:rPr>
          <w:lang w:val="ro-RO"/>
        </w:rPr>
        <w:t xml:space="preserve">ea </w:t>
      </w:r>
      <w:r w:rsidRPr="004F606E">
        <w:rPr>
          <w:lang w:val="ro-RO"/>
        </w:rPr>
        <w:t>debitelor maxime furnizate de</w:t>
      </w:r>
      <w:r>
        <w:rPr>
          <w:lang w:val="ro-RO"/>
        </w:rPr>
        <w:t xml:space="preserve"> </w:t>
      </w:r>
      <w:r w:rsidRPr="004F606E">
        <w:rPr>
          <w:lang w:val="ro-RO"/>
        </w:rPr>
        <w:t>către I</w:t>
      </w:r>
      <w:r>
        <w:rPr>
          <w:lang w:val="ro-RO"/>
        </w:rPr>
        <w:t>.</w:t>
      </w:r>
      <w:r w:rsidRPr="004F606E">
        <w:rPr>
          <w:lang w:val="ro-RO"/>
        </w:rPr>
        <w:t>N</w:t>
      </w:r>
      <w:r>
        <w:rPr>
          <w:lang w:val="ro-RO"/>
        </w:rPr>
        <w:t>.</w:t>
      </w:r>
      <w:r w:rsidRPr="004F606E">
        <w:rPr>
          <w:lang w:val="ro-RO"/>
        </w:rPr>
        <w:t>H</w:t>
      </w:r>
      <w:r>
        <w:rPr>
          <w:lang w:val="ro-RO"/>
        </w:rPr>
        <w:t>.</w:t>
      </w:r>
      <w:r w:rsidRPr="004F606E">
        <w:rPr>
          <w:lang w:val="ro-RO"/>
        </w:rPr>
        <w:t>G</w:t>
      </w:r>
      <w:r>
        <w:rPr>
          <w:lang w:val="ro-RO"/>
        </w:rPr>
        <w:t>.</w:t>
      </w:r>
      <w:r w:rsidRPr="004F606E">
        <w:rPr>
          <w:lang w:val="ro-RO"/>
        </w:rPr>
        <w:t>A</w:t>
      </w:r>
      <w:r>
        <w:rPr>
          <w:lang w:val="ro-RO"/>
        </w:rPr>
        <w:t>.</w:t>
      </w:r>
      <w:r w:rsidRPr="004F606E">
        <w:rPr>
          <w:lang w:val="ro-RO"/>
        </w:rPr>
        <w:t xml:space="preserve">pentru </w:t>
      </w:r>
      <w:r>
        <w:rPr>
          <w:lang w:val="ro-RO"/>
        </w:rPr>
        <w:t>probabilitatea anuală de depă</w:t>
      </w:r>
      <w:r w:rsidR="00346959">
        <w:rPr>
          <w:lang w:val="ro-RO"/>
        </w:rPr>
        <w:t>ș</w:t>
      </w:r>
      <w:r>
        <w:rPr>
          <w:lang w:val="ro-RO"/>
        </w:rPr>
        <w:t xml:space="preserve">ire de </w:t>
      </w:r>
      <w:r w:rsidRPr="004F606E">
        <w:rPr>
          <w:lang w:val="ro-RO"/>
        </w:rPr>
        <w:t xml:space="preserve">1%, </w:t>
      </w:r>
      <w:r>
        <w:rPr>
          <w:lang w:val="ro-RO"/>
        </w:rPr>
        <w:t xml:space="preserve">cu </w:t>
      </w:r>
      <w:r w:rsidRPr="004F606E">
        <w:rPr>
          <w:lang w:val="ro-RO"/>
        </w:rPr>
        <w:t>coeficien</w:t>
      </w:r>
      <w:r w:rsidR="00AA45DB">
        <w:rPr>
          <w:lang w:val="ro-RO"/>
        </w:rPr>
        <w:t>ț</w:t>
      </w:r>
      <w:r w:rsidRPr="004F606E">
        <w:rPr>
          <w:lang w:val="ro-RO"/>
        </w:rPr>
        <w:t>ii</w:t>
      </w:r>
      <w:r>
        <w:rPr>
          <w:lang w:val="ro-RO"/>
        </w:rPr>
        <w:t xml:space="preserve"> de cre</w:t>
      </w:r>
      <w:r w:rsidR="00346959">
        <w:rPr>
          <w:lang w:val="ro-RO"/>
        </w:rPr>
        <w:t>ș</w:t>
      </w:r>
      <w:r>
        <w:rPr>
          <w:lang w:val="ro-RO"/>
        </w:rPr>
        <w:t>tere</w:t>
      </w:r>
      <w:r w:rsidRPr="004F606E">
        <w:rPr>
          <w:lang w:val="ro-RO"/>
        </w:rPr>
        <w:t xml:space="preserve"> vari</w:t>
      </w:r>
      <w:r>
        <w:rPr>
          <w:lang w:val="ro-RO"/>
        </w:rPr>
        <w:t>ind</w:t>
      </w:r>
      <w:r w:rsidRPr="004F606E">
        <w:rPr>
          <w:lang w:val="ro-RO"/>
        </w:rPr>
        <w:t xml:space="preserve"> î</w:t>
      </w:r>
      <w:r>
        <w:rPr>
          <w:lang w:val="ro-RO"/>
        </w:rPr>
        <w:t>ntre</w:t>
      </w:r>
      <w:r w:rsidRPr="004F606E">
        <w:rPr>
          <w:lang w:val="ro-RO"/>
        </w:rPr>
        <w:t xml:space="preserve"> 10</w:t>
      </w:r>
      <w:r>
        <w:rPr>
          <w:lang w:val="ro-RO"/>
        </w:rPr>
        <w:t>%</w:t>
      </w:r>
      <w:r w:rsidRPr="004F606E">
        <w:rPr>
          <w:lang w:val="ro-RO"/>
        </w:rPr>
        <w:t xml:space="preserve"> </w:t>
      </w:r>
      <w:r>
        <w:rPr>
          <w:lang w:val="ro-RO"/>
        </w:rPr>
        <w:t>si</w:t>
      </w:r>
      <w:r w:rsidRPr="004F606E">
        <w:rPr>
          <w:lang w:val="ro-RO"/>
        </w:rPr>
        <w:t xml:space="preserve"> 20%</w:t>
      </w:r>
      <w:r>
        <w:rPr>
          <w:lang w:val="ro-RO"/>
        </w:rPr>
        <w:t>,</w:t>
      </w:r>
      <w:r w:rsidRPr="004F606E">
        <w:rPr>
          <w:lang w:val="ro-RO"/>
        </w:rPr>
        <w:t xml:space="preserve"> în func</w:t>
      </w:r>
      <w:r w:rsidR="00AA45DB">
        <w:rPr>
          <w:lang w:val="ro-RO"/>
        </w:rPr>
        <w:t>ț</w:t>
      </w:r>
      <w:r w:rsidRPr="004F606E">
        <w:rPr>
          <w:lang w:val="ro-RO"/>
        </w:rPr>
        <w:t xml:space="preserve">ie de zonă. Odată ce noile hidrografe </w:t>
      </w:r>
      <w:r>
        <w:rPr>
          <w:lang w:val="ro-RO"/>
        </w:rPr>
        <w:t>pentru</w:t>
      </w:r>
      <w:r w:rsidRPr="004F606E">
        <w:rPr>
          <w:lang w:val="ro-RO"/>
        </w:rPr>
        <w:t xml:space="preserve"> schimbările climatice au fost definite, a fost utilizată aceea</w:t>
      </w:r>
      <w:r w:rsidR="00346959">
        <w:rPr>
          <w:lang w:val="ro-RO"/>
        </w:rPr>
        <w:t>ș</w:t>
      </w:r>
      <w:r w:rsidRPr="004F606E">
        <w:rPr>
          <w:lang w:val="ro-RO"/>
        </w:rPr>
        <w:t xml:space="preserve">i metodă ca cea descrisă anterior pentru </w:t>
      </w:r>
      <w:r>
        <w:rPr>
          <w:lang w:val="ro-RO"/>
        </w:rPr>
        <w:t>calculul hazardului la inunda</w:t>
      </w:r>
      <w:r w:rsidR="00AA45DB">
        <w:rPr>
          <w:lang w:val="ro-RO"/>
        </w:rPr>
        <w:t>ț</w:t>
      </w:r>
      <w:r>
        <w:rPr>
          <w:lang w:val="ro-RO"/>
        </w:rPr>
        <w:t>ii</w:t>
      </w:r>
      <w:r w:rsidRPr="004F606E">
        <w:rPr>
          <w:lang w:val="ro-RO"/>
        </w:rPr>
        <w:t>.</w:t>
      </w:r>
    </w:p>
    <w:p w14:paraId="04F54E09" w14:textId="151D7C2F" w:rsidR="006E3624" w:rsidRDefault="006E3624" w:rsidP="006E3624">
      <w:pPr>
        <w:pStyle w:val="Heading2"/>
        <w:rPr>
          <w:lang w:val="ro-RO"/>
        </w:rPr>
      </w:pPr>
      <w:bookmarkStart w:id="71" w:name="_Toc144125709"/>
      <w:r w:rsidRPr="00B22243">
        <w:rPr>
          <w:lang w:val="ro-RO"/>
        </w:rPr>
        <w:t>2.6. Hăr</w:t>
      </w:r>
      <w:r w:rsidR="00AA45DB">
        <w:rPr>
          <w:lang w:val="ro-RO"/>
        </w:rPr>
        <w:t>ț</w:t>
      </w:r>
      <w:r w:rsidRPr="00B22243">
        <w:rPr>
          <w:lang w:val="ro-RO"/>
        </w:rPr>
        <w:t>i</w:t>
      </w:r>
      <w:r w:rsidR="00C3294F">
        <w:rPr>
          <w:lang w:val="ro-RO"/>
        </w:rPr>
        <w:t>le</w:t>
      </w:r>
      <w:r w:rsidRPr="00B22243">
        <w:rPr>
          <w:lang w:val="ro-RO"/>
        </w:rPr>
        <w:t xml:space="preserve"> de risc la inunda</w:t>
      </w:r>
      <w:r w:rsidR="00AA45DB">
        <w:rPr>
          <w:lang w:val="ro-RO"/>
        </w:rPr>
        <w:t>ț</w:t>
      </w:r>
      <w:r w:rsidRPr="00B22243">
        <w:rPr>
          <w:lang w:val="ro-RO"/>
        </w:rPr>
        <w:t>ii</w:t>
      </w:r>
      <w:bookmarkEnd w:id="70"/>
      <w:bookmarkEnd w:id="71"/>
    </w:p>
    <w:p w14:paraId="5CA29C01" w14:textId="49195540" w:rsidR="00C43570" w:rsidRPr="009118E2" w:rsidRDefault="00C43570" w:rsidP="001B7C63">
      <w:pPr>
        <w:pStyle w:val="Heading3"/>
        <w:rPr>
          <w:lang w:val="ro-RO"/>
        </w:rPr>
      </w:pPr>
      <w:bookmarkStart w:id="72" w:name="_Toc144125710"/>
      <w:r w:rsidRPr="009118E2">
        <w:rPr>
          <w:lang w:val="ro-RO"/>
        </w:rPr>
        <w:t>2.6.1. Introducere</w:t>
      </w:r>
      <w:bookmarkEnd w:id="72"/>
    </w:p>
    <w:p w14:paraId="099633D2" w14:textId="4F2484F0" w:rsidR="00673B34" w:rsidRPr="00A56F55" w:rsidRDefault="00673B34" w:rsidP="00673B34">
      <w:pPr>
        <w:jc w:val="both"/>
        <w:rPr>
          <w:lang w:val="ro-RO"/>
        </w:rPr>
      </w:pPr>
      <w:r w:rsidRPr="00A5114F">
        <w:rPr>
          <w:i/>
          <w:iCs/>
          <w:lang w:val="ro-RO"/>
        </w:rPr>
        <w:t xml:space="preserve">Metodologia de evaluare a pagubelor </w:t>
      </w:r>
      <w:r w:rsidR="00346959">
        <w:rPr>
          <w:i/>
          <w:iCs/>
          <w:lang w:val="ro-RO"/>
        </w:rPr>
        <w:t>ș</w:t>
      </w:r>
      <w:r w:rsidRPr="00A5114F">
        <w:rPr>
          <w:i/>
          <w:iCs/>
          <w:lang w:val="ro-RO"/>
        </w:rPr>
        <w:t>i pierderilor la inunda</w:t>
      </w:r>
      <w:r w:rsidR="00AA45DB">
        <w:rPr>
          <w:i/>
          <w:iCs/>
          <w:lang w:val="ro-RO"/>
        </w:rPr>
        <w:t>ț</w:t>
      </w:r>
      <w:r w:rsidRPr="00A5114F">
        <w:rPr>
          <w:i/>
          <w:iCs/>
          <w:lang w:val="ro-RO"/>
        </w:rPr>
        <w:t xml:space="preserve">ii </w:t>
      </w:r>
      <w:r w:rsidR="00346959">
        <w:rPr>
          <w:i/>
          <w:iCs/>
          <w:lang w:val="ro-RO"/>
        </w:rPr>
        <w:t>ș</w:t>
      </w:r>
      <w:r w:rsidRPr="00A5114F">
        <w:rPr>
          <w:i/>
          <w:iCs/>
          <w:lang w:val="ro-RO"/>
        </w:rPr>
        <w:t>i cartografierea riscului</w:t>
      </w:r>
      <w:r w:rsidRPr="00A5114F">
        <w:rPr>
          <w:lang w:val="ro-RO"/>
        </w:rPr>
        <w:t>, inclusiv dezvoltarea curbelor de pagube pentru România, a fost elaborată</w:t>
      </w:r>
      <w:r w:rsidR="000536CD">
        <w:rPr>
          <w:lang w:val="ro-RO"/>
        </w:rPr>
        <w:t xml:space="preserve">, pentru Ciclul II, </w:t>
      </w:r>
      <w:r w:rsidRPr="00A5114F">
        <w:rPr>
          <w:lang w:val="ro-RO"/>
        </w:rPr>
        <w:t xml:space="preserve"> în cadrul proiectului RO-FLOODS pentru </w:t>
      </w:r>
      <w:r w:rsidR="00C3294F">
        <w:rPr>
          <w:lang w:val="ro-RO"/>
        </w:rPr>
        <w:t>Ciclul II</w:t>
      </w:r>
      <w:r w:rsidRPr="00A5114F">
        <w:rPr>
          <w:lang w:val="ro-RO"/>
        </w:rPr>
        <w:t xml:space="preserve">. Această metodă permite realizarea evaluării cantitative a riscului, un element important pentru prioritizarea </w:t>
      </w:r>
      <w:r w:rsidR="00346959">
        <w:rPr>
          <w:lang w:val="ro-RO"/>
        </w:rPr>
        <w:t>ș</w:t>
      </w:r>
      <w:r w:rsidRPr="00A5114F">
        <w:rPr>
          <w:lang w:val="ro-RO"/>
        </w:rPr>
        <w:t>i justificarea investi</w:t>
      </w:r>
      <w:r w:rsidR="00AA45DB">
        <w:rPr>
          <w:lang w:val="ro-RO"/>
        </w:rPr>
        <w:t>ț</w:t>
      </w:r>
      <w:r w:rsidRPr="00A5114F">
        <w:rPr>
          <w:lang w:val="ro-RO"/>
        </w:rPr>
        <w:t>iilor în managementul riscului la inunda</w:t>
      </w:r>
      <w:r w:rsidR="00AA45DB">
        <w:rPr>
          <w:lang w:val="ro-RO"/>
        </w:rPr>
        <w:t>ț</w:t>
      </w:r>
      <w:r w:rsidRPr="00A5114F">
        <w:rPr>
          <w:lang w:val="ro-RO"/>
        </w:rPr>
        <w:t xml:space="preserve">ii. </w:t>
      </w:r>
      <w:r w:rsidRPr="00A56F55">
        <w:rPr>
          <w:lang w:val="ro-RO"/>
        </w:rPr>
        <w:t xml:space="preserve">Aceasta descrie procesul de tip </w:t>
      </w:r>
      <w:r w:rsidR="00FA2CDC" w:rsidRPr="00A56F55">
        <w:rPr>
          <w:lang w:val="ro-RO"/>
        </w:rPr>
        <w:t>“</w:t>
      </w:r>
      <w:r w:rsidRPr="00A56F55">
        <w:rPr>
          <w:lang w:val="ro-RO"/>
        </w:rPr>
        <w:t>pas cu pas</w:t>
      </w:r>
      <w:r w:rsidR="00FA2CDC" w:rsidRPr="00A56F55">
        <w:rPr>
          <w:lang w:val="ro-RO"/>
        </w:rPr>
        <w:t>”</w:t>
      </w:r>
      <w:r w:rsidRPr="00A56F55">
        <w:rPr>
          <w:lang w:val="ro-RO"/>
        </w:rPr>
        <w:t xml:space="preserve"> pentru a determina pagubele totale pentru diferite tipuri de inunda</w:t>
      </w:r>
      <w:r w:rsidR="00AA45DB" w:rsidRPr="00A56F55">
        <w:rPr>
          <w:lang w:val="ro-RO"/>
        </w:rPr>
        <w:t>ț</w:t>
      </w:r>
      <w:r w:rsidRPr="00A56F55">
        <w:rPr>
          <w:lang w:val="ro-RO"/>
        </w:rPr>
        <w:t xml:space="preserve">ii </w:t>
      </w:r>
      <w:r w:rsidR="00346959" w:rsidRPr="00A56F55">
        <w:rPr>
          <w:lang w:val="ro-RO"/>
        </w:rPr>
        <w:t>ș</w:t>
      </w:r>
      <w:r w:rsidRPr="00A56F55">
        <w:rPr>
          <w:lang w:val="ro-RO"/>
        </w:rPr>
        <w:t>i pentru diferite probabilită</w:t>
      </w:r>
      <w:r w:rsidR="00AA45DB" w:rsidRPr="00A56F55">
        <w:rPr>
          <w:lang w:val="ro-RO"/>
        </w:rPr>
        <w:t>ț</w:t>
      </w:r>
      <w:r w:rsidRPr="00A56F55">
        <w:rPr>
          <w:lang w:val="ro-RO"/>
        </w:rPr>
        <w:t>i anuale de depă</w:t>
      </w:r>
      <w:r w:rsidR="00346959" w:rsidRPr="00A56F55">
        <w:rPr>
          <w:lang w:val="ro-RO"/>
        </w:rPr>
        <w:t>ș</w:t>
      </w:r>
      <w:r w:rsidRPr="00A56F55">
        <w:rPr>
          <w:lang w:val="ro-RO"/>
        </w:rPr>
        <w:t xml:space="preserve">ire, pentru a calcula, în final, Pagubele Anuale Preconizate </w:t>
      </w:r>
      <w:r w:rsidR="00346959" w:rsidRPr="00A56F55">
        <w:rPr>
          <w:lang w:val="ro-RO"/>
        </w:rPr>
        <w:t>ș</w:t>
      </w:r>
      <w:r w:rsidRPr="00A56F55">
        <w:rPr>
          <w:lang w:val="ro-RO"/>
        </w:rPr>
        <w:t>i Pierderile Poten</w:t>
      </w:r>
      <w:r w:rsidR="00AA45DB" w:rsidRPr="00A56F55">
        <w:rPr>
          <w:lang w:val="ro-RO"/>
        </w:rPr>
        <w:t>ț</w:t>
      </w:r>
      <w:r w:rsidRPr="00A56F55">
        <w:rPr>
          <w:lang w:val="ro-RO"/>
        </w:rPr>
        <w:t>iale Anuale de Vie</w:t>
      </w:r>
      <w:r w:rsidR="00AA45DB" w:rsidRPr="00A56F55">
        <w:rPr>
          <w:lang w:val="ro-RO"/>
        </w:rPr>
        <w:t>ț</w:t>
      </w:r>
      <w:r w:rsidRPr="00A56F55">
        <w:rPr>
          <w:lang w:val="ro-RO"/>
        </w:rPr>
        <w:t>i Omene</w:t>
      </w:r>
      <w:r w:rsidR="00346959" w:rsidRPr="00A56F55">
        <w:rPr>
          <w:lang w:val="ro-RO"/>
        </w:rPr>
        <w:t>ș</w:t>
      </w:r>
      <w:r w:rsidRPr="00A56F55">
        <w:rPr>
          <w:lang w:val="ro-RO"/>
        </w:rPr>
        <w:t>ti pe baza hăr</w:t>
      </w:r>
      <w:r w:rsidR="00AA45DB" w:rsidRPr="00A56F55">
        <w:rPr>
          <w:lang w:val="ro-RO"/>
        </w:rPr>
        <w:t>ț</w:t>
      </w:r>
      <w:r w:rsidRPr="00A56F55">
        <w:rPr>
          <w:lang w:val="ro-RO"/>
        </w:rPr>
        <w:t>ilor de hazard la inunda</w:t>
      </w:r>
      <w:r w:rsidR="00AA45DB" w:rsidRPr="00A56F55">
        <w:rPr>
          <w:lang w:val="ro-RO"/>
        </w:rPr>
        <w:t>ț</w:t>
      </w:r>
      <w:r w:rsidRPr="00A56F55">
        <w:rPr>
          <w:lang w:val="ro-RO"/>
        </w:rPr>
        <w:t xml:space="preserve">ii. Ca </w:t>
      </w:r>
      <w:r w:rsidR="00346959" w:rsidRPr="00A56F55">
        <w:rPr>
          <w:lang w:val="ro-RO"/>
        </w:rPr>
        <w:t>ș</w:t>
      </w:r>
      <w:r w:rsidRPr="00A56F55">
        <w:rPr>
          <w:lang w:val="ro-RO"/>
        </w:rPr>
        <w:t>i în cazul metodologiei pentru hazardul la inunda</w:t>
      </w:r>
      <w:r w:rsidR="00AA45DB" w:rsidRPr="00A56F55">
        <w:rPr>
          <w:lang w:val="ro-RO"/>
        </w:rPr>
        <w:t>ț</w:t>
      </w:r>
      <w:r w:rsidRPr="00A56F55">
        <w:rPr>
          <w:lang w:val="ro-RO"/>
        </w:rPr>
        <w:t>ii, această metodologie oferă o solu</w:t>
      </w:r>
      <w:r w:rsidR="00AA45DB" w:rsidRPr="00A56F55">
        <w:rPr>
          <w:lang w:val="ro-RO"/>
        </w:rPr>
        <w:t>ț</w:t>
      </w:r>
      <w:r w:rsidRPr="00A56F55">
        <w:rPr>
          <w:lang w:val="ro-RO"/>
        </w:rPr>
        <w:t>ie hibridă pentru modelarea pagubelor pentru trei niveluri de detaliu, în func</w:t>
      </w:r>
      <w:r w:rsidR="00AA45DB" w:rsidRPr="00A56F55">
        <w:rPr>
          <w:lang w:val="ro-RO"/>
        </w:rPr>
        <w:t>ț</w:t>
      </w:r>
      <w:r w:rsidRPr="00A56F55">
        <w:rPr>
          <w:lang w:val="ro-RO"/>
        </w:rPr>
        <w:t>ie de disponibilitatea datelor detaliate privind expunerea la inunda</w:t>
      </w:r>
      <w:r w:rsidR="00AA45DB" w:rsidRPr="00A56F55">
        <w:rPr>
          <w:lang w:val="ro-RO"/>
        </w:rPr>
        <w:t>ț</w:t>
      </w:r>
      <w:r w:rsidRPr="00A56F55">
        <w:rPr>
          <w:lang w:val="ro-RO"/>
        </w:rPr>
        <w:t>ii.</w:t>
      </w:r>
    </w:p>
    <w:p w14:paraId="14E04E70" w14:textId="77777777" w:rsidR="00C3294F" w:rsidRPr="00A56F55" w:rsidRDefault="00C3294F" w:rsidP="00C3294F">
      <w:pPr>
        <w:spacing w:before="240"/>
        <w:jc w:val="both"/>
        <w:rPr>
          <w:lang w:val="ro-RO"/>
        </w:rPr>
      </w:pPr>
      <w:r w:rsidRPr="00A56F55">
        <w:rPr>
          <w:lang w:val="ro-RO"/>
        </w:rPr>
        <w:t>Evaluarea cantitativă a riscului a fost efectuată pentru toate scenariile disponibile la nivelul tuturor A.P.S.F.R.-urilor din Ciclul I sau Ciclul II, inclusiv pentru scenariul care integrează schimbările climatice (p</w:t>
      </w:r>
      <w:r w:rsidRPr="00A56F55">
        <w:rPr>
          <w:vertAlign w:val="subscript"/>
          <w:lang w:val="ro-RO"/>
        </w:rPr>
        <w:t>1%+CC</w:t>
      </w:r>
      <w:r w:rsidRPr="00A56F55">
        <w:rPr>
          <w:lang w:val="ro-RO"/>
        </w:rPr>
        <w:t>) folosind cel mai detaliat nivel de evaluare (folosind modelul bazat pe obiecte).</w:t>
      </w:r>
    </w:p>
    <w:p w14:paraId="7E4430DB" w14:textId="5A9D871B" w:rsidR="00673B34" w:rsidRPr="00A56F55" w:rsidRDefault="00673B34" w:rsidP="00673B34">
      <w:pPr>
        <w:jc w:val="both"/>
        <w:rPr>
          <w:lang w:val="ro-RO"/>
        </w:rPr>
      </w:pPr>
      <w:r w:rsidRPr="00A56F55">
        <w:rPr>
          <w:lang w:val="ro-RO"/>
        </w:rPr>
        <w:t xml:space="preserve">Costurile privind mediul sunt excluse </w:t>
      </w:r>
      <w:r w:rsidR="00346959" w:rsidRPr="00A56F55">
        <w:rPr>
          <w:lang w:val="ro-RO"/>
        </w:rPr>
        <w:t>ș</w:t>
      </w:r>
      <w:r w:rsidRPr="00A56F55">
        <w:rPr>
          <w:lang w:val="ro-RO"/>
        </w:rPr>
        <w:t xml:space="preserve">i nu sunt luate în considerare în evaluarea pagubelor </w:t>
      </w:r>
      <w:r w:rsidR="00346959" w:rsidRPr="00A56F55">
        <w:rPr>
          <w:lang w:val="ro-RO"/>
        </w:rPr>
        <w:t>ș</w:t>
      </w:r>
      <w:r w:rsidRPr="00A56F55">
        <w:rPr>
          <w:lang w:val="ro-RO"/>
        </w:rPr>
        <w:t>i a riscului, deoarece nu au fost disponibile informa</w:t>
      </w:r>
      <w:r w:rsidR="00AA45DB" w:rsidRPr="00A56F55">
        <w:rPr>
          <w:lang w:val="ro-RO"/>
        </w:rPr>
        <w:t>ț</w:t>
      </w:r>
      <w:r w:rsidRPr="00A56F55">
        <w:rPr>
          <w:lang w:val="ro-RO"/>
        </w:rPr>
        <w:t>ii cu privire la calitatea apei care afectează zonele protejate în cazul unei inunda</w:t>
      </w:r>
      <w:r w:rsidR="00AA45DB" w:rsidRPr="00A56F55">
        <w:rPr>
          <w:lang w:val="ro-RO"/>
        </w:rPr>
        <w:t>ț</w:t>
      </w:r>
      <w:r w:rsidRPr="00A56F55">
        <w:rPr>
          <w:lang w:val="ro-RO"/>
        </w:rPr>
        <w:t>ii – impactul inunda</w:t>
      </w:r>
      <w:r w:rsidR="00AA45DB" w:rsidRPr="00A56F55">
        <w:rPr>
          <w:lang w:val="ro-RO"/>
        </w:rPr>
        <w:t>ț</w:t>
      </w:r>
      <w:r w:rsidRPr="00A56F55">
        <w:rPr>
          <w:lang w:val="ro-RO"/>
        </w:rPr>
        <w:t xml:space="preserve">iilor asupra ariilor protejate ecologic este, prin urmare, necunoscut </w:t>
      </w:r>
      <w:r w:rsidR="00346959" w:rsidRPr="00A56F55">
        <w:rPr>
          <w:lang w:val="ro-RO"/>
        </w:rPr>
        <w:t>ș</w:t>
      </w:r>
      <w:r w:rsidRPr="00A56F55">
        <w:rPr>
          <w:lang w:val="ro-RO"/>
        </w:rPr>
        <w:t xml:space="preserve">i evaluarea pagubelor cauzate mediului este foarte incertă </w:t>
      </w:r>
      <w:r w:rsidR="00346959" w:rsidRPr="00A56F55">
        <w:rPr>
          <w:lang w:val="ro-RO"/>
        </w:rPr>
        <w:t>ș</w:t>
      </w:r>
      <w:r w:rsidRPr="00A56F55">
        <w:rPr>
          <w:lang w:val="ro-RO"/>
        </w:rPr>
        <w:t>i specifică pentru fiecare loca</w:t>
      </w:r>
      <w:r w:rsidR="00AA45DB" w:rsidRPr="00A56F55">
        <w:rPr>
          <w:lang w:val="ro-RO"/>
        </w:rPr>
        <w:t>ț</w:t>
      </w:r>
      <w:r w:rsidRPr="00A56F55">
        <w:rPr>
          <w:lang w:val="ro-RO"/>
        </w:rPr>
        <w:t>ie.</w:t>
      </w:r>
    </w:p>
    <w:p w14:paraId="1073A3F7" w14:textId="4E37EE37" w:rsidR="00580D91" w:rsidRPr="00A56F55" w:rsidRDefault="00580D91" w:rsidP="00580D91">
      <w:pPr>
        <w:jc w:val="both"/>
        <w:rPr>
          <w:lang w:val="ro-RO"/>
        </w:rPr>
      </w:pPr>
      <w:r w:rsidRPr="00A56F55">
        <w:rPr>
          <w:lang w:val="ro-RO"/>
        </w:rPr>
        <w:t xml:space="preserve">Raportarea la </w:t>
      </w:r>
      <w:r w:rsidRPr="00A56F55">
        <w:rPr>
          <w:rFonts w:cstheme="minorHAnsi"/>
          <w:lang w:val="ro-RO"/>
        </w:rPr>
        <w:t>Comisia Europeană a</w:t>
      </w:r>
      <w:r w:rsidRPr="00A56F55">
        <w:rPr>
          <w:rStyle w:val="CommentReference"/>
          <w:lang w:val="ro-RO"/>
        </w:rPr>
        <w:t xml:space="preserve"> </w:t>
      </w:r>
      <w:r w:rsidRPr="00A56F55">
        <w:rPr>
          <w:lang w:val="ro-RO"/>
        </w:rPr>
        <w:t>metodologiei, a hăr</w:t>
      </w:r>
      <w:r w:rsidR="00AA45DB" w:rsidRPr="00A56F55">
        <w:rPr>
          <w:lang w:val="ro-RO"/>
        </w:rPr>
        <w:t>ț</w:t>
      </w:r>
      <w:r w:rsidRPr="00A56F55">
        <w:rPr>
          <w:lang w:val="ro-RO"/>
        </w:rPr>
        <w:t>ilor de risc la inunda</w:t>
      </w:r>
      <w:r w:rsidR="00AA45DB" w:rsidRPr="00A56F55">
        <w:rPr>
          <w:lang w:val="ro-RO"/>
        </w:rPr>
        <w:t>ț</w:t>
      </w:r>
      <w:r w:rsidRPr="00A56F55">
        <w:rPr>
          <w:lang w:val="ro-RO"/>
        </w:rPr>
        <w:t xml:space="preserve">ii </w:t>
      </w:r>
      <w:r w:rsidR="00346959" w:rsidRPr="00A56F55">
        <w:rPr>
          <w:lang w:val="ro-RO"/>
        </w:rPr>
        <w:t>ș</w:t>
      </w:r>
      <w:r w:rsidRPr="00A56F55">
        <w:rPr>
          <w:lang w:val="ro-RO"/>
        </w:rPr>
        <w:t xml:space="preserve">i a bazelor de date asociate acestora a fost realizată de către M.M.A.P., A.N.A.R. – sediul central </w:t>
      </w:r>
      <w:r w:rsidR="00346959" w:rsidRPr="00A56F55">
        <w:rPr>
          <w:lang w:val="ro-RO"/>
        </w:rPr>
        <w:t>ș</w:t>
      </w:r>
      <w:r w:rsidRPr="00A56F55">
        <w:rPr>
          <w:lang w:val="ro-RO"/>
        </w:rPr>
        <w:t>i I.N.H.G.A.</w:t>
      </w:r>
    </w:p>
    <w:p w14:paraId="552BBB2F" w14:textId="77777777" w:rsidR="005E5EB0" w:rsidRPr="00A56F55" w:rsidRDefault="005E5EB0" w:rsidP="00C43570">
      <w:pPr>
        <w:jc w:val="both"/>
        <w:rPr>
          <w:i/>
          <w:iCs/>
          <w:lang w:val="ro-RO"/>
        </w:rPr>
      </w:pPr>
    </w:p>
    <w:p w14:paraId="2634FA16" w14:textId="7FD36AA8" w:rsidR="00C43570" w:rsidRPr="009118E2" w:rsidRDefault="00C43570" w:rsidP="001B7C63">
      <w:pPr>
        <w:pStyle w:val="Heading3"/>
        <w:rPr>
          <w:lang w:val="ro-RO"/>
        </w:rPr>
      </w:pPr>
      <w:bookmarkStart w:id="73" w:name="_Toc144125711"/>
      <w:r w:rsidRPr="009118E2">
        <w:rPr>
          <w:lang w:val="ro-RO"/>
        </w:rPr>
        <w:lastRenderedPageBreak/>
        <w:t>2.6.2.</w:t>
      </w:r>
      <w:r>
        <w:rPr>
          <w:lang w:val="ro-RO"/>
        </w:rPr>
        <w:t xml:space="preserve"> </w:t>
      </w:r>
      <w:r w:rsidRPr="009118E2">
        <w:rPr>
          <w:lang w:val="ro-RO"/>
        </w:rPr>
        <w:t xml:space="preserve">Evaluarea </w:t>
      </w:r>
      <w:r>
        <w:rPr>
          <w:lang w:val="ro-RO"/>
        </w:rPr>
        <w:t>r</w:t>
      </w:r>
      <w:r w:rsidRPr="009118E2">
        <w:rPr>
          <w:lang w:val="ro-RO"/>
        </w:rPr>
        <w:t xml:space="preserve">iscului la </w:t>
      </w:r>
      <w:r>
        <w:rPr>
          <w:lang w:val="ro-RO"/>
        </w:rPr>
        <w:t>i</w:t>
      </w:r>
      <w:r w:rsidRPr="009118E2">
        <w:rPr>
          <w:lang w:val="ro-RO"/>
        </w:rPr>
        <w:t>nunda</w:t>
      </w:r>
      <w:r w:rsidR="00AA45DB">
        <w:rPr>
          <w:lang w:val="ro-RO"/>
        </w:rPr>
        <w:t>ț</w:t>
      </w:r>
      <w:r w:rsidRPr="009118E2">
        <w:rPr>
          <w:lang w:val="ro-RO"/>
        </w:rPr>
        <w:t>ii</w:t>
      </w:r>
      <w:bookmarkEnd w:id="73"/>
    </w:p>
    <w:p w14:paraId="7D476DF2" w14:textId="5AD0F819" w:rsidR="00673B34" w:rsidRPr="00A5114F" w:rsidRDefault="00673B34" w:rsidP="00673B34">
      <w:pPr>
        <w:jc w:val="both"/>
        <w:rPr>
          <w:lang w:val="ro-RO"/>
        </w:rPr>
      </w:pPr>
      <w:r w:rsidRPr="00A5114F">
        <w:rPr>
          <w:lang w:val="ro-RO"/>
        </w:rPr>
        <w:t>Hăr</w:t>
      </w:r>
      <w:r w:rsidR="00AA45DB">
        <w:rPr>
          <w:lang w:val="ro-RO"/>
        </w:rPr>
        <w:t>ț</w:t>
      </w:r>
      <w:r w:rsidRPr="00A5114F">
        <w:rPr>
          <w:lang w:val="ro-RO"/>
        </w:rPr>
        <w:t>ile de risc la inunda</w:t>
      </w:r>
      <w:r w:rsidR="00AA45DB">
        <w:rPr>
          <w:lang w:val="ro-RO"/>
        </w:rPr>
        <w:t>ț</w:t>
      </w:r>
      <w:r w:rsidRPr="00A5114F">
        <w:rPr>
          <w:lang w:val="ro-RO"/>
        </w:rPr>
        <w:t xml:space="preserve">ii </w:t>
      </w:r>
      <w:r w:rsidR="0091686C">
        <w:rPr>
          <w:lang w:val="ro-RO"/>
        </w:rPr>
        <w:t>au fost</w:t>
      </w:r>
      <w:r w:rsidRPr="00A5114F">
        <w:rPr>
          <w:lang w:val="ro-RO"/>
        </w:rPr>
        <w:t xml:space="preserve"> elaborate pe baza rezultatelor privind hazardul la inunda</w:t>
      </w:r>
      <w:r w:rsidR="00AA45DB">
        <w:rPr>
          <w:lang w:val="ro-RO"/>
        </w:rPr>
        <w:t>ț</w:t>
      </w:r>
      <w:r w:rsidRPr="00A5114F">
        <w:rPr>
          <w:lang w:val="ro-RO"/>
        </w:rPr>
        <w:t xml:space="preserve">ii, luând în considerare caracteristicile elementelor expuse </w:t>
      </w:r>
      <w:r w:rsidR="00346959">
        <w:rPr>
          <w:lang w:val="ro-RO"/>
        </w:rPr>
        <w:t>ș</w:t>
      </w:r>
      <w:r w:rsidRPr="00A5114F">
        <w:rPr>
          <w:lang w:val="ro-RO"/>
        </w:rPr>
        <w:t>i vulnerabilitatea acestora la inunda</w:t>
      </w:r>
      <w:r w:rsidR="00AA45DB">
        <w:rPr>
          <w:lang w:val="ro-RO"/>
        </w:rPr>
        <w:t>ț</w:t>
      </w:r>
      <w:r w:rsidRPr="00A5114F">
        <w:rPr>
          <w:lang w:val="ro-RO"/>
        </w:rPr>
        <w:t>ii. Hăr</w:t>
      </w:r>
      <w:r w:rsidR="00AA45DB">
        <w:rPr>
          <w:lang w:val="ro-RO"/>
        </w:rPr>
        <w:t>ț</w:t>
      </w:r>
      <w:r w:rsidRPr="00A5114F">
        <w:rPr>
          <w:lang w:val="ro-RO"/>
        </w:rPr>
        <w:t>ile privind riscul cantitativ la inunda</w:t>
      </w:r>
      <w:r w:rsidR="00AA45DB">
        <w:rPr>
          <w:lang w:val="ro-RO"/>
        </w:rPr>
        <w:t>ț</w:t>
      </w:r>
      <w:r w:rsidRPr="00A5114F">
        <w:rPr>
          <w:lang w:val="ro-RO"/>
        </w:rPr>
        <w:t>ii prezintă valoarea pagubelor/pierderilor poten</w:t>
      </w:r>
      <w:r w:rsidR="00AA45DB">
        <w:rPr>
          <w:lang w:val="ro-RO"/>
        </w:rPr>
        <w:t>ț</w:t>
      </w:r>
      <w:r w:rsidRPr="00A5114F">
        <w:rPr>
          <w:lang w:val="ro-RO"/>
        </w:rPr>
        <w:t>iale în caz de inunda</w:t>
      </w:r>
      <w:r w:rsidR="00AA45DB">
        <w:rPr>
          <w:lang w:val="ro-RO"/>
        </w:rPr>
        <w:t>ț</w:t>
      </w:r>
      <w:r w:rsidRPr="00A5114F">
        <w:rPr>
          <w:lang w:val="ro-RO"/>
        </w:rPr>
        <w:t>ii.</w:t>
      </w:r>
    </w:p>
    <w:p w14:paraId="3851E68F" w14:textId="6C816C8F" w:rsidR="00673B34" w:rsidRPr="00AE6115" w:rsidRDefault="00673B34" w:rsidP="00673B34">
      <w:pPr>
        <w:jc w:val="both"/>
        <w:rPr>
          <w:lang w:val="ro-RO"/>
        </w:rPr>
      </w:pPr>
      <w:r w:rsidRPr="00A5114F">
        <w:rPr>
          <w:lang w:val="ro-RO"/>
        </w:rPr>
        <w:t>Hăr</w:t>
      </w:r>
      <w:r w:rsidR="00AA45DB">
        <w:rPr>
          <w:lang w:val="ro-RO"/>
        </w:rPr>
        <w:t>ț</w:t>
      </w:r>
      <w:r w:rsidRPr="00A5114F">
        <w:rPr>
          <w:lang w:val="ro-RO"/>
        </w:rPr>
        <w:t>ile de risc la inunda</w:t>
      </w:r>
      <w:r w:rsidR="00AA45DB">
        <w:rPr>
          <w:lang w:val="ro-RO"/>
        </w:rPr>
        <w:t>ț</w:t>
      </w:r>
      <w:r w:rsidRPr="00A5114F">
        <w:rPr>
          <w:lang w:val="ro-RO"/>
        </w:rPr>
        <w:t xml:space="preserve">ii pentru </w:t>
      </w:r>
      <w:r w:rsidRPr="00AE6115">
        <w:rPr>
          <w:lang w:val="ro-RO"/>
        </w:rPr>
        <w:t>toate cele 29 de A</w:t>
      </w:r>
      <w:r w:rsidR="0091686C">
        <w:rPr>
          <w:lang w:val="ro-RO"/>
        </w:rPr>
        <w:t>.</w:t>
      </w:r>
      <w:r w:rsidRPr="00AE6115">
        <w:rPr>
          <w:lang w:val="ro-RO"/>
        </w:rPr>
        <w:t>P</w:t>
      </w:r>
      <w:r w:rsidR="0091686C">
        <w:rPr>
          <w:lang w:val="ro-RO"/>
        </w:rPr>
        <w:t>.</w:t>
      </w:r>
      <w:r w:rsidRPr="00AE6115">
        <w:rPr>
          <w:lang w:val="ro-RO"/>
        </w:rPr>
        <w:t>S</w:t>
      </w:r>
      <w:r w:rsidR="0091686C">
        <w:rPr>
          <w:lang w:val="ro-RO"/>
        </w:rPr>
        <w:t>.</w:t>
      </w:r>
      <w:r w:rsidRPr="00AE6115">
        <w:rPr>
          <w:lang w:val="ro-RO"/>
        </w:rPr>
        <w:t>F</w:t>
      </w:r>
      <w:r w:rsidR="0091686C">
        <w:rPr>
          <w:lang w:val="ro-RO"/>
        </w:rPr>
        <w:t>.</w:t>
      </w:r>
      <w:r w:rsidRPr="00AE6115">
        <w:rPr>
          <w:lang w:val="ro-RO"/>
        </w:rPr>
        <w:t>R</w:t>
      </w:r>
      <w:r w:rsidR="0091686C">
        <w:rPr>
          <w:lang w:val="ro-RO"/>
        </w:rPr>
        <w:t>.</w:t>
      </w:r>
      <w:r w:rsidRPr="00AE6115">
        <w:rPr>
          <w:lang w:val="ro-RO"/>
        </w:rPr>
        <w:t xml:space="preserve">-uri </w:t>
      </w:r>
      <w:r w:rsidR="0091686C">
        <w:rPr>
          <w:lang w:val="ro-RO"/>
        </w:rPr>
        <w:t>din</w:t>
      </w:r>
      <w:r w:rsidRPr="00AE6115">
        <w:rPr>
          <w:lang w:val="ro-RO"/>
        </w:rPr>
        <w:t xml:space="preserve"> A</w:t>
      </w:r>
      <w:r w:rsidR="00684EDE">
        <w:rPr>
          <w:lang w:val="ro-RO"/>
        </w:rPr>
        <w:t>.</w:t>
      </w:r>
      <w:r w:rsidRPr="00AE6115">
        <w:rPr>
          <w:lang w:val="ro-RO"/>
        </w:rPr>
        <w:t>B</w:t>
      </w:r>
      <w:r w:rsidR="00684EDE">
        <w:rPr>
          <w:lang w:val="ro-RO"/>
        </w:rPr>
        <w:t>.</w:t>
      </w:r>
      <w:r w:rsidRPr="00AE6115">
        <w:rPr>
          <w:lang w:val="ro-RO"/>
        </w:rPr>
        <w:t>A</w:t>
      </w:r>
      <w:r w:rsidR="00684EDE">
        <w:rPr>
          <w:lang w:val="ro-RO"/>
        </w:rPr>
        <w:t>.</w:t>
      </w:r>
      <w:r w:rsidRPr="00AE6115">
        <w:rPr>
          <w:lang w:val="ro-RO"/>
        </w:rPr>
        <w:t xml:space="preserve"> Jiu raportate la C</w:t>
      </w:r>
      <w:r w:rsidR="00684EDE">
        <w:rPr>
          <w:lang w:val="ro-RO"/>
        </w:rPr>
        <w:t xml:space="preserve">omisia Europeană </w:t>
      </w:r>
      <w:r w:rsidRPr="00AE6115">
        <w:rPr>
          <w:lang w:val="ro-RO"/>
        </w:rPr>
        <w:t xml:space="preserve">în cadrul </w:t>
      </w:r>
      <w:r w:rsidR="00684EDE">
        <w:rPr>
          <w:lang w:val="ro-RO"/>
        </w:rPr>
        <w:t>C</w:t>
      </w:r>
      <w:r w:rsidRPr="00AE6115">
        <w:rPr>
          <w:lang w:val="ro-RO"/>
        </w:rPr>
        <w:t>iclu</w:t>
      </w:r>
      <w:r w:rsidR="00684EDE">
        <w:rPr>
          <w:lang w:val="ro-RO"/>
        </w:rPr>
        <w:t>lui II</w:t>
      </w:r>
      <w:r w:rsidRPr="00AE6115">
        <w:rPr>
          <w:lang w:val="ro-RO"/>
        </w:rPr>
        <w:t xml:space="preserve"> au fost elaborate pentru acelea</w:t>
      </w:r>
      <w:r w:rsidR="00346959">
        <w:rPr>
          <w:lang w:val="ro-RO"/>
        </w:rPr>
        <w:t>ș</w:t>
      </w:r>
      <w:r w:rsidRPr="00AE6115">
        <w:rPr>
          <w:lang w:val="ro-RO"/>
        </w:rPr>
        <w:t xml:space="preserve">i scenarii ca </w:t>
      </w:r>
      <w:r w:rsidR="00346959">
        <w:rPr>
          <w:lang w:val="ro-RO"/>
        </w:rPr>
        <w:t>ș</w:t>
      </w:r>
      <w:r w:rsidRPr="00AE6115">
        <w:rPr>
          <w:lang w:val="ro-RO"/>
        </w:rPr>
        <w:t>i hăr</w:t>
      </w:r>
      <w:r w:rsidR="00AA45DB">
        <w:rPr>
          <w:lang w:val="ro-RO"/>
        </w:rPr>
        <w:t>ț</w:t>
      </w:r>
      <w:r w:rsidRPr="00AE6115">
        <w:rPr>
          <w:lang w:val="ro-RO"/>
        </w:rPr>
        <w:t>ile de hazard la inunda</w:t>
      </w:r>
      <w:r w:rsidR="00AA45DB">
        <w:rPr>
          <w:lang w:val="ro-RO"/>
        </w:rPr>
        <w:t>ț</w:t>
      </w:r>
      <w:r w:rsidRPr="00AE6115">
        <w:rPr>
          <w:lang w:val="ro-RO"/>
        </w:rPr>
        <w:t>ii, în conformitate cu cerin</w:t>
      </w:r>
      <w:r w:rsidR="00AA45DB">
        <w:rPr>
          <w:lang w:val="ro-RO"/>
        </w:rPr>
        <w:t>ț</w:t>
      </w:r>
      <w:r w:rsidRPr="00AE6115">
        <w:rPr>
          <w:lang w:val="ro-RO"/>
        </w:rPr>
        <w:t>ele Directivei Inunda</w:t>
      </w:r>
      <w:r w:rsidR="00AA45DB">
        <w:rPr>
          <w:lang w:val="ro-RO"/>
        </w:rPr>
        <w:t>ț</w:t>
      </w:r>
      <w:r w:rsidRPr="00AE6115">
        <w:rPr>
          <w:lang w:val="ro-RO"/>
        </w:rPr>
        <w:t>ii 2007/60/CE.</w:t>
      </w:r>
    </w:p>
    <w:p w14:paraId="3906C95A" w14:textId="4155C60A" w:rsidR="00673B34" w:rsidRPr="00A5114F" w:rsidRDefault="00673B34" w:rsidP="00673B34">
      <w:pPr>
        <w:jc w:val="both"/>
        <w:rPr>
          <w:lang w:val="ro-RO"/>
        </w:rPr>
      </w:pPr>
      <w:r w:rsidRPr="00AE6115">
        <w:rPr>
          <w:lang w:val="ro-RO"/>
        </w:rPr>
        <w:t xml:space="preserve">În cadrul </w:t>
      </w:r>
      <w:r w:rsidR="00684EDE">
        <w:rPr>
          <w:lang w:val="ro-RO"/>
        </w:rPr>
        <w:t>C</w:t>
      </w:r>
      <w:r w:rsidRPr="00AE6115">
        <w:rPr>
          <w:lang w:val="ro-RO"/>
        </w:rPr>
        <w:t>iclu</w:t>
      </w:r>
      <w:r w:rsidR="00684EDE">
        <w:rPr>
          <w:lang w:val="ro-RO"/>
        </w:rPr>
        <w:t>lui II</w:t>
      </w:r>
      <w:r w:rsidRPr="00AE6115">
        <w:rPr>
          <w:lang w:val="ro-RO"/>
        </w:rPr>
        <w:t>, evaluarea riscului la inunda</w:t>
      </w:r>
      <w:r w:rsidR="00AA45DB">
        <w:rPr>
          <w:lang w:val="ro-RO"/>
        </w:rPr>
        <w:t>ț</w:t>
      </w:r>
      <w:r w:rsidRPr="00AE6115">
        <w:rPr>
          <w:lang w:val="ro-RO"/>
        </w:rPr>
        <w:t xml:space="preserve">ii pentru toate cele 29 de APSFR-uri a cuprins Evaluarea pagubelor </w:t>
      </w:r>
      <w:r w:rsidR="00346959">
        <w:rPr>
          <w:lang w:val="ro-RO"/>
        </w:rPr>
        <w:t>ș</w:t>
      </w:r>
      <w:r w:rsidRPr="00AE6115">
        <w:rPr>
          <w:lang w:val="ro-RO"/>
        </w:rPr>
        <w:t xml:space="preserve">i pierderilor </w:t>
      </w:r>
      <w:r w:rsidR="00346959">
        <w:rPr>
          <w:lang w:val="ro-RO"/>
        </w:rPr>
        <w:t>ș</w:t>
      </w:r>
      <w:r w:rsidRPr="00AE6115">
        <w:rPr>
          <w:lang w:val="ro-RO"/>
        </w:rPr>
        <w:t xml:space="preserve">i Evaluarea impactului pentru toate scenariile disponibile, din </w:t>
      </w:r>
      <w:r w:rsidR="00684EDE">
        <w:rPr>
          <w:lang w:val="ro-RO"/>
        </w:rPr>
        <w:t>Ciclul I</w:t>
      </w:r>
      <w:r w:rsidRPr="00AE6115">
        <w:rPr>
          <w:lang w:val="ro-RO"/>
        </w:rPr>
        <w:t xml:space="preserve"> sau </w:t>
      </w:r>
      <w:r w:rsidR="00684EDE">
        <w:rPr>
          <w:lang w:val="ro-RO"/>
        </w:rPr>
        <w:t>Ciclul II</w:t>
      </w:r>
      <w:r w:rsidRPr="00AE6115">
        <w:rPr>
          <w:lang w:val="ro-RO"/>
        </w:rPr>
        <w:t>, inclusiv pentru cel care integrează schimbările climatice (p</w:t>
      </w:r>
      <w:r w:rsidRPr="00AE6115">
        <w:rPr>
          <w:vertAlign w:val="subscript"/>
          <w:lang w:val="ro-RO"/>
        </w:rPr>
        <w:t>1%+CC</w:t>
      </w:r>
      <w:r w:rsidRPr="00AE6115">
        <w:rPr>
          <w:lang w:val="ro-RO"/>
        </w:rPr>
        <w:t>).</w:t>
      </w:r>
    </w:p>
    <w:p w14:paraId="54674D86" w14:textId="6B734EB8" w:rsidR="00673B34" w:rsidRPr="00A56F55" w:rsidRDefault="00673B34" w:rsidP="00673B34">
      <w:pPr>
        <w:jc w:val="both"/>
        <w:rPr>
          <w:lang w:val="ro-RO"/>
        </w:rPr>
      </w:pPr>
      <w:r w:rsidRPr="00A56F55">
        <w:rPr>
          <w:lang w:val="ro-RO"/>
        </w:rPr>
        <w:t xml:space="preserve">Pentru determinarea pagubelor totale, au fost calculate cele patru subcomponente: (1) pagube tangibile directe, (2) pagube tangibile indirecte, (3) pagube intangibile directe </w:t>
      </w:r>
      <w:r w:rsidR="00346959" w:rsidRPr="00A56F55">
        <w:rPr>
          <w:lang w:val="ro-RO"/>
        </w:rPr>
        <w:t>ș</w:t>
      </w:r>
      <w:r w:rsidRPr="00A56F55">
        <w:rPr>
          <w:lang w:val="ro-RO"/>
        </w:rPr>
        <w:t xml:space="preserve">i (4) pagube intangibile indirecte </w:t>
      </w:r>
      <w:r w:rsidR="00684EDE" w:rsidRPr="00A56F55">
        <w:rPr>
          <w:lang w:val="ro-RO"/>
        </w:rPr>
        <w:t>care</w:t>
      </w:r>
      <w:r w:rsidRPr="00A56F55">
        <w:rPr>
          <w:lang w:val="ro-RO"/>
        </w:rPr>
        <w:t xml:space="preserve"> apoi s-au însumat. Pagubele totale nu includ pagubele pentru mediu.</w:t>
      </w:r>
    </w:p>
    <w:p w14:paraId="1A15E0A1" w14:textId="2D71B1E8" w:rsidR="00673B34" w:rsidRPr="00A56F55" w:rsidRDefault="00673B34" w:rsidP="00673B34">
      <w:pPr>
        <w:jc w:val="both"/>
        <w:rPr>
          <w:lang w:val="ro-RO"/>
        </w:rPr>
      </w:pPr>
      <w:r w:rsidRPr="00A56F55">
        <w:rPr>
          <w:lang w:val="ro-RO"/>
        </w:rPr>
        <w:t>Valoarea Pagubelor Preconizate Anuale, principalul parametru care exprimă riscul la inunda</w:t>
      </w:r>
      <w:r w:rsidR="00AA45DB" w:rsidRPr="00A56F55">
        <w:rPr>
          <w:lang w:val="ro-RO"/>
        </w:rPr>
        <w:t>ț</w:t>
      </w:r>
      <w:r w:rsidRPr="00A56F55">
        <w:rPr>
          <w:lang w:val="ro-RO"/>
        </w:rPr>
        <w:t>ii, a fost calculată atât pentru scenariul de referin</w:t>
      </w:r>
      <w:r w:rsidR="00AA45DB" w:rsidRPr="00A56F55">
        <w:rPr>
          <w:lang w:val="ro-RO"/>
        </w:rPr>
        <w:t>ț</w:t>
      </w:r>
      <w:r w:rsidRPr="00A56F55">
        <w:rPr>
          <w:lang w:val="ro-RO"/>
        </w:rPr>
        <w:t xml:space="preserve">ă, cât </w:t>
      </w:r>
      <w:r w:rsidR="00346959" w:rsidRPr="00A56F55">
        <w:rPr>
          <w:lang w:val="ro-RO"/>
        </w:rPr>
        <w:t>ș</w:t>
      </w:r>
      <w:r w:rsidRPr="00A56F55">
        <w:rPr>
          <w:lang w:val="ro-RO"/>
        </w:rPr>
        <w:t>i pentru cel privind schimbările climatice.</w:t>
      </w:r>
    </w:p>
    <w:p w14:paraId="545736E3" w14:textId="47775B75" w:rsidR="00673B34" w:rsidRPr="00A56F55" w:rsidRDefault="00673B34" w:rsidP="00684EDE">
      <w:pPr>
        <w:spacing w:before="0" w:after="0"/>
        <w:contextualSpacing/>
        <w:jc w:val="both"/>
        <w:rPr>
          <w:lang w:val="it-IT"/>
        </w:rPr>
      </w:pPr>
      <w:r w:rsidRPr="00A56F55">
        <w:rPr>
          <w:lang w:val="it-IT"/>
        </w:rPr>
        <w:t>Evaluarea impactului descrie consecin</w:t>
      </w:r>
      <w:r w:rsidR="00AA45DB" w:rsidRPr="00A56F55">
        <w:rPr>
          <w:lang w:val="it-IT"/>
        </w:rPr>
        <w:t>ț</w:t>
      </w:r>
      <w:r w:rsidRPr="00A56F55">
        <w:rPr>
          <w:lang w:val="it-IT"/>
        </w:rPr>
        <w:t>ele negative ale inunda</w:t>
      </w:r>
      <w:r w:rsidR="00AA45DB" w:rsidRPr="00A56F55">
        <w:rPr>
          <w:lang w:val="it-IT"/>
        </w:rPr>
        <w:t>ț</w:t>
      </w:r>
      <w:r w:rsidRPr="00A56F55">
        <w:rPr>
          <w:lang w:val="it-IT"/>
        </w:rPr>
        <w:t>iilor în termeni non-monetari. Aceasta prezintă câte obiective apar</w:t>
      </w:r>
      <w:r w:rsidR="00AA45DB" w:rsidRPr="00A56F55">
        <w:rPr>
          <w:lang w:val="it-IT"/>
        </w:rPr>
        <w:t>ț</w:t>
      </w:r>
      <w:r w:rsidRPr="00A56F55">
        <w:rPr>
          <w:lang w:val="it-IT"/>
        </w:rPr>
        <w:t>inând principalelor categorii solicitate de implementarea Directivei Inunda</w:t>
      </w:r>
      <w:r w:rsidR="00AA45DB" w:rsidRPr="00A56F55">
        <w:rPr>
          <w:lang w:val="it-IT"/>
        </w:rPr>
        <w:t>ț</w:t>
      </w:r>
      <w:r w:rsidRPr="00A56F55">
        <w:rPr>
          <w:lang w:val="it-IT"/>
        </w:rPr>
        <w:t>ii</w:t>
      </w:r>
      <w:r w:rsidR="00684EDE" w:rsidRPr="00A56F55">
        <w:rPr>
          <w:lang w:val="it-IT"/>
        </w:rPr>
        <w:t xml:space="preserve"> 2007/60/CE</w:t>
      </w:r>
      <w:r w:rsidRPr="00A56F55">
        <w:rPr>
          <w:lang w:val="it-IT"/>
        </w:rPr>
        <w:t xml:space="preserve"> ar putea fi poten</w:t>
      </w:r>
      <w:r w:rsidR="00AA45DB" w:rsidRPr="00A56F55">
        <w:rPr>
          <w:lang w:val="it-IT"/>
        </w:rPr>
        <w:t>ț</w:t>
      </w:r>
      <w:r w:rsidRPr="00A56F55">
        <w:rPr>
          <w:lang w:val="it-IT"/>
        </w:rPr>
        <w:t>ial afectate în cazul diferitelor scenarii de inunda</w:t>
      </w:r>
      <w:r w:rsidR="00AA45DB" w:rsidRPr="00A56F55">
        <w:rPr>
          <w:lang w:val="it-IT"/>
        </w:rPr>
        <w:t>ț</w:t>
      </w:r>
      <w:r w:rsidRPr="00A56F55">
        <w:rPr>
          <w:lang w:val="it-IT"/>
        </w:rPr>
        <w:t>ii:</w:t>
      </w:r>
    </w:p>
    <w:p w14:paraId="30E1775C" w14:textId="79C656BE" w:rsidR="00673B34" w:rsidRPr="00A56F55" w:rsidRDefault="00673B34" w:rsidP="009669A6">
      <w:pPr>
        <w:pStyle w:val="ListParagraph"/>
        <w:numPr>
          <w:ilvl w:val="0"/>
          <w:numId w:val="52"/>
        </w:numPr>
        <w:suppressAutoHyphens w:val="0"/>
        <w:autoSpaceDN/>
        <w:spacing w:before="0" w:after="0" w:line="259" w:lineRule="auto"/>
        <w:jc w:val="both"/>
        <w:textAlignment w:val="auto"/>
        <w:rPr>
          <w:lang w:val="it-IT"/>
        </w:rPr>
      </w:pPr>
      <w:r w:rsidRPr="00A56F55">
        <w:rPr>
          <w:lang w:val="it-IT"/>
        </w:rPr>
        <w:t>consecin</w:t>
      </w:r>
      <w:r w:rsidR="00AA45DB">
        <w:rPr>
          <w:lang w:val="ro-RO"/>
        </w:rPr>
        <w:t>ț</w:t>
      </w:r>
      <w:r>
        <w:rPr>
          <w:lang w:val="ro-RO"/>
        </w:rPr>
        <w:t>e referitoare la</w:t>
      </w:r>
      <w:r w:rsidRPr="00A56F55">
        <w:rPr>
          <w:lang w:val="it-IT"/>
        </w:rPr>
        <w:t xml:space="preserve"> sănătatea umană: popula</w:t>
      </w:r>
      <w:r w:rsidR="00AA45DB" w:rsidRPr="00A56F55">
        <w:rPr>
          <w:lang w:val="it-IT"/>
        </w:rPr>
        <w:t>ț</w:t>
      </w:r>
      <w:r w:rsidRPr="00A56F55">
        <w:rPr>
          <w:lang w:val="it-IT"/>
        </w:rPr>
        <w:t xml:space="preserve">ie </w:t>
      </w:r>
      <w:r w:rsidR="00346959" w:rsidRPr="00A56F55">
        <w:rPr>
          <w:lang w:val="it-IT"/>
        </w:rPr>
        <w:t>ș</w:t>
      </w:r>
      <w:r w:rsidRPr="00A56F55">
        <w:rPr>
          <w:lang w:val="it-IT"/>
        </w:rPr>
        <w:t>i clădiri reziden</w:t>
      </w:r>
      <w:r w:rsidR="00AA45DB" w:rsidRPr="00A56F55">
        <w:rPr>
          <w:lang w:val="it-IT"/>
        </w:rPr>
        <w:t>ț</w:t>
      </w:r>
      <w:r w:rsidRPr="00A56F55">
        <w:rPr>
          <w:lang w:val="it-IT"/>
        </w:rPr>
        <w:t xml:space="preserve">iale, infrastructură socială </w:t>
      </w:r>
      <w:r w:rsidR="00346959" w:rsidRPr="00A56F55">
        <w:rPr>
          <w:lang w:val="it-IT"/>
        </w:rPr>
        <w:t>ș</w:t>
      </w:r>
      <w:r w:rsidRPr="00A56F55">
        <w:rPr>
          <w:lang w:val="it-IT"/>
        </w:rPr>
        <w:t>i educa</w:t>
      </w:r>
      <w:r w:rsidR="00AA45DB" w:rsidRPr="00A56F55">
        <w:rPr>
          <w:lang w:val="it-IT"/>
        </w:rPr>
        <w:t>ț</w:t>
      </w:r>
      <w:r w:rsidRPr="00A56F55">
        <w:rPr>
          <w:lang w:val="it-IT"/>
        </w:rPr>
        <w:t>ională, infrastructură de agrement;</w:t>
      </w:r>
    </w:p>
    <w:p w14:paraId="54ACD68B" w14:textId="1637EF04" w:rsidR="00673B34" w:rsidRDefault="00673B34" w:rsidP="009669A6">
      <w:pPr>
        <w:pStyle w:val="ListParagraph"/>
        <w:numPr>
          <w:ilvl w:val="0"/>
          <w:numId w:val="52"/>
        </w:numPr>
        <w:suppressAutoHyphens w:val="0"/>
        <w:autoSpaceDN/>
        <w:spacing w:before="0" w:after="160" w:line="259" w:lineRule="auto"/>
        <w:jc w:val="both"/>
        <w:textAlignment w:val="auto"/>
      </w:pPr>
      <w:r>
        <w:t>consecin</w:t>
      </w:r>
      <w:r w:rsidR="00AA45DB">
        <w:rPr>
          <w:lang w:val="ro-RO"/>
        </w:rPr>
        <w:t>ț</w:t>
      </w:r>
      <w:r>
        <w:rPr>
          <w:lang w:val="ro-RO"/>
        </w:rPr>
        <w:t>e referitoare la mediu</w:t>
      </w:r>
      <w:r>
        <w:t>: arii protejate NATURA 2000, surse de poluare;</w:t>
      </w:r>
    </w:p>
    <w:p w14:paraId="05AF6F56" w14:textId="7B060CF3" w:rsidR="00673B34" w:rsidRPr="00D75EBF" w:rsidRDefault="00673B34" w:rsidP="009669A6">
      <w:pPr>
        <w:pStyle w:val="ListParagraph"/>
        <w:numPr>
          <w:ilvl w:val="0"/>
          <w:numId w:val="52"/>
        </w:numPr>
        <w:suppressAutoHyphens w:val="0"/>
        <w:autoSpaceDN/>
        <w:spacing w:before="0" w:after="160" w:line="259" w:lineRule="auto"/>
        <w:jc w:val="both"/>
        <w:textAlignment w:val="auto"/>
        <w:rPr>
          <w:lang w:val="it-IT"/>
        </w:rPr>
      </w:pPr>
      <w:r w:rsidRPr="00D75EBF">
        <w:rPr>
          <w:lang w:val="it-IT"/>
        </w:rPr>
        <w:t>consecin</w:t>
      </w:r>
      <w:r w:rsidR="00AA45DB">
        <w:rPr>
          <w:lang w:val="ro-RO"/>
        </w:rPr>
        <w:t>ț</w:t>
      </w:r>
      <w:r>
        <w:rPr>
          <w:lang w:val="ro-RO"/>
        </w:rPr>
        <w:t>e referitoare la</w:t>
      </w:r>
      <w:r w:rsidRPr="00D75EBF">
        <w:rPr>
          <w:lang w:val="it-IT"/>
        </w:rPr>
        <w:t xml:space="preserve"> patrimoniul cultural: infrastructura culturală;</w:t>
      </w:r>
    </w:p>
    <w:p w14:paraId="364EEBBE" w14:textId="523AA183" w:rsidR="00673B34" w:rsidRDefault="00673B34" w:rsidP="009669A6">
      <w:pPr>
        <w:pStyle w:val="ListParagraph"/>
        <w:numPr>
          <w:ilvl w:val="0"/>
          <w:numId w:val="52"/>
        </w:numPr>
        <w:suppressAutoHyphens w:val="0"/>
        <w:autoSpaceDN/>
        <w:spacing w:before="0" w:after="160" w:line="259" w:lineRule="auto"/>
        <w:jc w:val="both"/>
        <w:textAlignment w:val="auto"/>
      </w:pPr>
      <w:r>
        <w:t>consecin</w:t>
      </w:r>
      <w:r w:rsidR="00AA45DB">
        <w:rPr>
          <w:lang w:val="ro-RO"/>
        </w:rPr>
        <w:t>ț</w:t>
      </w:r>
      <w:r>
        <w:rPr>
          <w:lang w:val="ro-RO"/>
        </w:rPr>
        <w:t>e referitoare la</w:t>
      </w:r>
      <w:r>
        <w:t xml:space="preserve"> activită</w:t>
      </w:r>
      <w:r w:rsidR="00AA45DB">
        <w:t>ț</w:t>
      </w:r>
      <w:r>
        <w:t xml:space="preserve">i economice: clădiri industriale </w:t>
      </w:r>
      <w:r w:rsidR="00346959">
        <w:t>ș</w:t>
      </w:r>
      <w:r>
        <w:t>i comerciale, agricultură, infrastructură de transport, infrastructură de utilită</w:t>
      </w:r>
      <w:r w:rsidR="00AA45DB">
        <w:t>ț</w:t>
      </w:r>
      <w:r>
        <w:t>i.</w:t>
      </w:r>
    </w:p>
    <w:p w14:paraId="38A4305A" w14:textId="37DA7680" w:rsidR="00C43570" w:rsidRPr="00AA5232" w:rsidRDefault="00C43570" w:rsidP="001B7C63">
      <w:pPr>
        <w:pStyle w:val="Heading3"/>
        <w:rPr>
          <w:lang w:val="ro-RO"/>
        </w:rPr>
      </w:pPr>
      <w:bookmarkStart w:id="74" w:name="_Toc144125712"/>
      <w:r w:rsidRPr="00AA5232">
        <w:rPr>
          <w:lang w:val="ro-RO"/>
        </w:rPr>
        <w:t xml:space="preserve">2.6.2.1. </w:t>
      </w:r>
      <w:r>
        <w:rPr>
          <w:lang w:val="ro-RO"/>
        </w:rPr>
        <w:t>Date de intrare</w:t>
      </w:r>
      <w:bookmarkEnd w:id="74"/>
    </w:p>
    <w:p w14:paraId="53C84142" w14:textId="3F0611A9" w:rsidR="00673B34" w:rsidRPr="00A5114F" w:rsidRDefault="00673B34" w:rsidP="00673B34">
      <w:pPr>
        <w:jc w:val="both"/>
        <w:rPr>
          <w:lang w:val="ro-RO"/>
        </w:rPr>
      </w:pPr>
      <w:r w:rsidRPr="00A5114F">
        <w:rPr>
          <w:lang w:val="ro-RO"/>
        </w:rPr>
        <w:t>Au fost depuse eforturi ample în cadrul proiectului RO-FLOODS pentru a colecta datele tehnice necesare pentru a permite evaluarea cantitativă a riscului la inunda</w:t>
      </w:r>
      <w:r w:rsidR="00AA45DB">
        <w:rPr>
          <w:lang w:val="ro-RO"/>
        </w:rPr>
        <w:t>ț</w:t>
      </w:r>
      <w:r w:rsidRPr="00A5114F">
        <w:rPr>
          <w:lang w:val="ro-RO"/>
        </w:rPr>
        <w:t xml:space="preserve">ii. Hazardul, datele privind expunerea </w:t>
      </w:r>
      <w:r w:rsidR="00346959">
        <w:rPr>
          <w:lang w:val="ro-RO"/>
        </w:rPr>
        <w:t>ș</w:t>
      </w:r>
      <w:r w:rsidRPr="00A5114F">
        <w:rPr>
          <w:lang w:val="ro-RO"/>
        </w:rPr>
        <w:t>i vulnerabilitatea sunt elemente cheie pentru cartografierea riscului la inunda</w:t>
      </w:r>
      <w:r w:rsidR="00AA45DB">
        <w:rPr>
          <w:lang w:val="ro-RO"/>
        </w:rPr>
        <w:t>ț</w:t>
      </w:r>
      <w:r w:rsidRPr="00A5114F">
        <w:rPr>
          <w:lang w:val="ro-RO"/>
        </w:rPr>
        <w:t>ii.</w:t>
      </w:r>
    </w:p>
    <w:p w14:paraId="447C7138" w14:textId="77777777" w:rsidR="00673B34" w:rsidRPr="00A5114F" w:rsidRDefault="00673B34" w:rsidP="00684EDE">
      <w:pPr>
        <w:spacing w:before="0" w:after="0"/>
        <w:contextualSpacing/>
        <w:jc w:val="both"/>
        <w:rPr>
          <w:lang w:val="ro-RO"/>
        </w:rPr>
      </w:pPr>
      <w:r w:rsidRPr="00A5114F">
        <w:rPr>
          <w:lang w:val="ro-RO"/>
        </w:rPr>
        <w:t xml:space="preserve">Au fost utilizate următoarele tipuri de </w:t>
      </w:r>
      <w:r w:rsidRPr="00A5114F">
        <w:rPr>
          <w:b/>
          <w:bCs/>
          <w:lang w:val="ro-RO"/>
        </w:rPr>
        <w:t>date de intrare privind hazardul</w:t>
      </w:r>
      <w:r w:rsidRPr="00A5114F">
        <w:rPr>
          <w:lang w:val="ro-RO"/>
        </w:rPr>
        <w:t>:</w:t>
      </w:r>
    </w:p>
    <w:p w14:paraId="75104EED" w14:textId="2A3A6C8B" w:rsidR="00673B34" w:rsidRPr="00A56F55" w:rsidRDefault="00673B34" w:rsidP="009669A6">
      <w:pPr>
        <w:pStyle w:val="ListParagraph"/>
        <w:numPr>
          <w:ilvl w:val="0"/>
          <w:numId w:val="52"/>
        </w:numPr>
        <w:suppressAutoHyphens w:val="0"/>
        <w:autoSpaceDN/>
        <w:spacing w:before="0" w:after="0" w:line="259" w:lineRule="auto"/>
        <w:jc w:val="both"/>
        <w:textAlignment w:val="auto"/>
        <w:rPr>
          <w:lang w:val="ro-RO"/>
        </w:rPr>
      </w:pPr>
      <w:r w:rsidRPr="00A56F55">
        <w:rPr>
          <w:lang w:val="ro-RO"/>
        </w:rPr>
        <w:t>Limita de inundabilitate a fost utilizată pentru a determina impactul sectorial. Rezultatele a 4 sau 5 scenarii de inunda</w:t>
      </w:r>
      <w:r w:rsidR="00AA45DB" w:rsidRPr="00A56F55">
        <w:rPr>
          <w:lang w:val="ro-RO"/>
        </w:rPr>
        <w:t>ț</w:t>
      </w:r>
      <w:r w:rsidRPr="00A56F55">
        <w:rPr>
          <w:lang w:val="ro-RO"/>
        </w:rPr>
        <w:t xml:space="preserve">ii </w:t>
      </w:r>
      <w:bookmarkStart w:id="75" w:name="_Hlk115269220"/>
      <w:r w:rsidRPr="00A56F55">
        <w:rPr>
          <w:lang w:val="ro-RO"/>
        </w:rPr>
        <w:t>(p</w:t>
      </w:r>
      <w:r w:rsidRPr="00A56F55">
        <w:rPr>
          <w:vertAlign w:val="subscript"/>
          <w:lang w:val="ro-RO"/>
        </w:rPr>
        <w:t>10%</w:t>
      </w:r>
      <w:r w:rsidRPr="00A56F55">
        <w:rPr>
          <w:lang w:val="ro-RO"/>
        </w:rPr>
        <w:t>, p</w:t>
      </w:r>
      <w:r w:rsidRPr="00A56F55">
        <w:rPr>
          <w:vertAlign w:val="subscript"/>
          <w:lang w:val="ro-RO"/>
        </w:rPr>
        <w:t>1%</w:t>
      </w:r>
      <w:r w:rsidRPr="00A56F55">
        <w:rPr>
          <w:lang w:val="ro-RO"/>
        </w:rPr>
        <w:t>, p</w:t>
      </w:r>
      <w:r w:rsidRPr="00A56F55">
        <w:rPr>
          <w:vertAlign w:val="subscript"/>
          <w:lang w:val="ro-RO"/>
        </w:rPr>
        <w:t>1%+CC</w:t>
      </w:r>
      <w:r w:rsidRPr="00A56F55">
        <w:rPr>
          <w:lang w:val="ro-RO"/>
        </w:rPr>
        <w:t>, p</w:t>
      </w:r>
      <w:r w:rsidRPr="00A56F55">
        <w:rPr>
          <w:vertAlign w:val="subscript"/>
          <w:lang w:val="ro-RO"/>
        </w:rPr>
        <w:t>0,5%</w:t>
      </w:r>
      <w:r w:rsidRPr="00A56F55">
        <w:rPr>
          <w:lang w:val="ro-RO"/>
        </w:rPr>
        <w:t xml:space="preserve"> sau p</w:t>
      </w:r>
      <w:r w:rsidRPr="00A56F55">
        <w:rPr>
          <w:vertAlign w:val="subscript"/>
          <w:lang w:val="ro-RO"/>
        </w:rPr>
        <w:t>0,2%</w:t>
      </w:r>
      <w:r w:rsidRPr="00A56F55">
        <w:rPr>
          <w:lang w:val="ro-RO"/>
        </w:rPr>
        <w:t xml:space="preserve">) </w:t>
      </w:r>
      <w:bookmarkEnd w:id="75"/>
      <w:r w:rsidRPr="00A56F55">
        <w:rPr>
          <w:lang w:val="ro-RO"/>
        </w:rPr>
        <w:t>au fost utilizate pentru A</w:t>
      </w:r>
      <w:r w:rsidR="00684EDE" w:rsidRPr="00A56F55">
        <w:rPr>
          <w:lang w:val="ro-RO"/>
        </w:rPr>
        <w:t>.</w:t>
      </w:r>
      <w:r w:rsidRPr="00A56F55">
        <w:rPr>
          <w:lang w:val="ro-RO"/>
        </w:rPr>
        <w:t>P</w:t>
      </w:r>
      <w:r w:rsidR="00684EDE" w:rsidRPr="00A56F55">
        <w:rPr>
          <w:lang w:val="ro-RO"/>
        </w:rPr>
        <w:t>.</w:t>
      </w:r>
      <w:r w:rsidRPr="00A56F55">
        <w:rPr>
          <w:lang w:val="ro-RO"/>
        </w:rPr>
        <w:t>S</w:t>
      </w:r>
      <w:r w:rsidR="00684EDE" w:rsidRPr="00A56F55">
        <w:rPr>
          <w:lang w:val="ro-RO"/>
        </w:rPr>
        <w:t>.</w:t>
      </w:r>
      <w:r w:rsidRPr="00A56F55">
        <w:rPr>
          <w:lang w:val="ro-RO"/>
        </w:rPr>
        <w:t>F</w:t>
      </w:r>
      <w:r w:rsidR="00684EDE" w:rsidRPr="00A56F55">
        <w:rPr>
          <w:lang w:val="ro-RO"/>
        </w:rPr>
        <w:t>.</w:t>
      </w:r>
      <w:r w:rsidRPr="00A56F55">
        <w:rPr>
          <w:lang w:val="ro-RO"/>
        </w:rPr>
        <w:t>R</w:t>
      </w:r>
      <w:r w:rsidR="00684EDE" w:rsidRPr="00A56F55">
        <w:rPr>
          <w:lang w:val="ro-RO"/>
        </w:rPr>
        <w:t>.</w:t>
      </w:r>
      <w:r w:rsidRPr="00A56F55">
        <w:rPr>
          <w:lang w:val="ro-RO"/>
        </w:rPr>
        <w:t xml:space="preserve">-urile modelate în </w:t>
      </w:r>
      <w:r w:rsidR="00684EDE" w:rsidRPr="00A56F55">
        <w:rPr>
          <w:lang w:val="ro-RO"/>
        </w:rPr>
        <w:t>Ciclul I</w:t>
      </w:r>
      <w:r w:rsidRPr="00A56F55">
        <w:rPr>
          <w:lang w:val="ro-RO"/>
        </w:rPr>
        <w:t xml:space="preserve"> (5) </w:t>
      </w:r>
      <w:r w:rsidR="00346959" w:rsidRPr="00A56F55">
        <w:rPr>
          <w:lang w:val="ro-RO"/>
        </w:rPr>
        <w:t>ș</w:t>
      </w:r>
      <w:r w:rsidRPr="00A56F55">
        <w:rPr>
          <w:lang w:val="ro-RO"/>
        </w:rPr>
        <w:t>i pentru cele extinse sau îmbunătă</w:t>
      </w:r>
      <w:r w:rsidR="00AA45DB" w:rsidRPr="00A56F55">
        <w:rPr>
          <w:lang w:val="ro-RO"/>
        </w:rPr>
        <w:t>ț</w:t>
      </w:r>
      <w:r w:rsidRPr="00A56F55">
        <w:rPr>
          <w:lang w:val="ro-RO"/>
        </w:rPr>
        <w:t xml:space="preserve">ite în </w:t>
      </w:r>
      <w:r w:rsidR="00684EDE" w:rsidRPr="00A56F55">
        <w:rPr>
          <w:lang w:val="ro-RO"/>
        </w:rPr>
        <w:t>Ciclul II</w:t>
      </w:r>
      <w:r w:rsidRPr="00A56F55">
        <w:rPr>
          <w:lang w:val="ro-RO"/>
        </w:rPr>
        <w:t xml:space="preserve"> (9) </w:t>
      </w:r>
      <w:r w:rsidR="00346959" w:rsidRPr="00A56F55">
        <w:rPr>
          <w:lang w:val="ro-RO"/>
        </w:rPr>
        <w:t>ș</w:t>
      </w:r>
      <w:r w:rsidRPr="00A56F55">
        <w:rPr>
          <w:lang w:val="ro-RO"/>
        </w:rPr>
        <w:t>i rezultatele a 6 scenarii de inunda</w:t>
      </w:r>
      <w:r w:rsidR="00AA45DB" w:rsidRPr="00A56F55">
        <w:rPr>
          <w:lang w:val="ro-RO"/>
        </w:rPr>
        <w:t>ț</w:t>
      </w:r>
      <w:r w:rsidRPr="00A56F55">
        <w:rPr>
          <w:lang w:val="ro-RO"/>
        </w:rPr>
        <w:t>ii (p</w:t>
      </w:r>
      <w:r w:rsidRPr="00A56F55">
        <w:rPr>
          <w:vertAlign w:val="subscript"/>
          <w:lang w:val="ro-RO"/>
        </w:rPr>
        <w:t>33%</w:t>
      </w:r>
      <w:r w:rsidRPr="00A56F55">
        <w:rPr>
          <w:lang w:val="ro-RO"/>
        </w:rPr>
        <w:t>, p</w:t>
      </w:r>
      <w:r w:rsidRPr="00A56F55">
        <w:rPr>
          <w:vertAlign w:val="subscript"/>
          <w:lang w:val="ro-RO"/>
        </w:rPr>
        <w:t>10%</w:t>
      </w:r>
      <w:r w:rsidRPr="00A56F55">
        <w:rPr>
          <w:lang w:val="ro-RO"/>
        </w:rPr>
        <w:t>, p</w:t>
      </w:r>
      <w:r w:rsidRPr="00A56F55">
        <w:rPr>
          <w:vertAlign w:val="subscript"/>
          <w:lang w:val="ro-RO"/>
        </w:rPr>
        <w:t>1%</w:t>
      </w:r>
      <w:r w:rsidRPr="00A56F55">
        <w:rPr>
          <w:lang w:val="ro-RO"/>
        </w:rPr>
        <w:t>, p</w:t>
      </w:r>
      <w:r w:rsidRPr="00A56F55">
        <w:rPr>
          <w:vertAlign w:val="subscript"/>
          <w:lang w:val="ro-RO"/>
        </w:rPr>
        <w:t>1%+CC</w:t>
      </w:r>
      <w:r w:rsidRPr="00A56F55">
        <w:rPr>
          <w:lang w:val="ro-RO"/>
        </w:rPr>
        <w:t>, p</w:t>
      </w:r>
      <w:r w:rsidRPr="00A56F55">
        <w:rPr>
          <w:vertAlign w:val="subscript"/>
          <w:lang w:val="ro-RO"/>
        </w:rPr>
        <w:t>0,5%</w:t>
      </w:r>
      <w:r w:rsidRPr="00A56F55">
        <w:rPr>
          <w:lang w:val="ro-RO"/>
        </w:rPr>
        <w:t>, p</w:t>
      </w:r>
      <w:r w:rsidRPr="00A56F55">
        <w:rPr>
          <w:vertAlign w:val="subscript"/>
          <w:lang w:val="ro-RO"/>
        </w:rPr>
        <w:t>0,1%</w:t>
      </w:r>
      <w:r w:rsidRPr="00A56F55">
        <w:rPr>
          <w:lang w:val="ro-RO"/>
        </w:rPr>
        <w:t>) pentru A</w:t>
      </w:r>
      <w:r w:rsidR="00684EDE" w:rsidRPr="00A56F55">
        <w:rPr>
          <w:lang w:val="ro-RO"/>
        </w:rPr>
        <w:t>.</w:t>
      </w:r>
      <w:r w:rsidRPr="00A56F55">
        <w:rPr>
          <w:lang w:val="ro-RO"/>
        </w:rPr>
        <w:t>P</w:t>
      </w:r>
      <w:r w:rsidR="00684EDE" w:rsidRPr="00A56F55">
        <w:rPr>
          <w:lang w:val="ro-RO"/>
        </w:rPr>
        <w:t>.</w:t>
      </w:r>
      <w:r w:rsidRPr="00A56F55">
        <w:rPr>
          <w:lang w:val="ro-RO"/>
        </w:rPr>
        <w:t>S</w:t>
      </w:r>
      <w:r w:rsidR="00684EDE" w:rsidRPr="00A56F55">
        <w:rPr>
          <w:lang w:val="ro-RO"/>
        </w:rPr>
        <w:t>.</w:t>
      </w:r>
      <w:r w:rsidRPr="00A56F55">
        <w:rPr>
          <w:lang w:val="ro-RO"/>
        </w:rPr>
        <w:t>F</w:t>
      </w:r>
      <w:r w:rsidR="00684EDE" w:rsidRPr="00A56F55">
        <w:rPr>
          <w:lang w:val="ro-RO"/>
        </w:rPr>
        <w:t>.</w:t>
      </w:r>
      <w:r w:rsidRPr="00A56F55">
        <w:rPr>
          <w:lang w:val="ro-RO"/>
        </w:rPr>
        <w:t>R</w:t>
      </w:r>
      <w:r w:rsidR="00684EDE" w:rsidRPr="00A56F55">
        <w:rPr>
          <w:lang w:val="ro-RO"/>
        </w:rPr>
        <w:t>.</w:t>
      </w:r>
      <w:r w:rsidRPr="00A56F55">
        <w:rPr>
          <w:lang w:val="ro-RO"/>
        </w:rPr>
        <w:t xml:space="preserve">-urile modelate integral în </w:t>
      </w:r>
      <w:r w:rsidR="00684EDE" w:rsidRPr="00A56F55">
        <w:rPr>
          <w:lang w:val="ro-RO"/>
        </w:rPr>
        <w:t>Ciclul II</w:t>
      </w:r>
      <w:r w:rsidRPr="00A56F55">
        <w:rPr>
          <w:lang w:val="ro-RO"/>
        </w:rPr>
        <w:t xml:space="preserve"> (15);</w:t>
      </w:r>
    </w:p>
    <w:p w14:paraId="0DB0D548" w14:textId="51B6BCF7" w:rsidR="00673B34" w:rsidRPr="00A5114F" w:rsidRDefault="00673B34" w:rsidP="009669A6">
      <w:pPr>
        <w:pStyle w:val="ListParagraph"/>
        <w:numPr>
          <w:ilvl w:val="0"/>
          <w:numId w:val="52"/>
        </w:numPr>
        <w:suppressAutoHyphens w:val="0"/>
        <w:autoSpaceDN/>
        <w:spacing w:before="0" w:after="160" w:line="259" w:lineRule="auto"/>
        <w:jc w:val="both"/>
        <w:textAlignment w:val="auto"/>
        <w:rPr>
          <w:lang w:val="es-ES"/>
        </w:rPr>
      </w:pPr>
      <w:r w:rsidRPr="00A5114F">
        <w:rPr>
          <w:lang w:val="es-ES"/>
        </w:rPr>
        <w:t xml:space="preserve">Rastere de adâncime a apei pentru calculele privind pagubele </w:t>
      </w:r>
      <w:r w:rsidR="00346959">
        <w:rPr>
          <w:lang w:val="es-ES"/>
        </w:rPr>
        <w:t>ș</w:t>
      </w:r>
      <w:r w:rsidRPr="00A5114F">
        <w:rPr>
          <w:lang w:val="es-ES"/>
        </w:rPr>
        <w:t>i pierderile;</w:t>
      </w:r>
    </w:p>
    <w:p w14:paraId="53F2F64F" w14:textId="7701C196" w:rsidR="00673B34" w:rsidRPr="00A56F55" w:rsidRDefault="00673B34" w:rsidP="009669A6">
      <w:pPr>
        <w:pStyle w:val="ListParagraph"/>
        <w:numPr>
          <w:ilvl w:val="0"/>
          <w:numId w:val="52"/>
        </w:numPr>
        <w:suppressAutoHyphens w:val="0"/>
        <w:autoSpaceDN/>
        <w:spacing w:before="0" w:after="160" w:line="259" w:lineRule="auto"/>
        <w:jc w:val="both"/>
        <w:textAlignment w:val="auto"/>
        <w:rPr>
          <w:lang w:val="it-IT"/>
        </w:rPr>
      </w:pPr>
      <w:r w:rsidRPr="00A56F55">
        <w:rPr>
          <w:lang w:val="it-IT"/>
        </w:rPr>
        <w:t>Rastere de viteze pentru A</w:t>
      </w:r>
      <w:r w:rsidR="00B71D1B" w:rsidRPr="00A56F55">
        <w:rPr>
          <w:lang w:val="it-IT"/>
        </w:rPr>
        <w:t>.</w:t>
      </w:r>
      <w:r w:rsidRPr="00A56F55">
        <w:rPr>
          <w:lang w:val="it-IT"/>
        </w:rPr>
        <w:t>P</w:t>
      </w:r>
      <w:r w:rsidR="00B71D1B" w:rsidRPr="00A56F55">
        <w:rPr>
          <w:lang w:val="it-IT"/>
        </w:rPr>
        <w:t>.</w:t>
      </w:r>
      <w:r w:rsidRPr="00A56F55">
        <w:rPr>
          <w:lang w:val="it-IT"/>
        </w:rPr>
        <w:t>S</w:t>
      </w:r>
      <w:r w:rsidR="00B71D1B" w:rsidRPr="00A56F55">
        <w:rPr>
          <w:lang w:val="it-IT"/>
        </w:rPr>
        <w:t>.</w:t>
      </w:r>
      <w:r w:rsidRPr="00A56F55">
        <w:rPr>
          <w:lang w:val="it-IT"/>
        </w:rPr>
        <w:t>F</w:t>
      </w:r>
      <w:r w:rsidR="00B71D1B" w:rsidRPr="00A56F55">
        <w:rPr>
          <w:lang w:val="it-IT"/>
        </w:rPr>
        <w:t>.</w:t>
      </w:r>
      <w:r w:rsidRPr="00A56F55">
        <w:rPr>
          <w:lang w:val="it-IT"/>
        </w:rPr>
        <w:t>R</w:t>
      </w:r>
      <w:r w:rsidR="00B71D1B" w:rsidRPr="00A56F55">
        <w:rPr>
          <w:lang w:val="it-IT"/>
        </w:rPr>
        <w:t>.</w:t>
      </w:r>
      <w:r w:rsidRPr="00A56F55">
        <w:rPr>
          <w:lang w:val="it-IT"/>
        </w:rPr>
        <w:t>-urile provenite din inunda</w:t>
      </w:r>
      <w:r w:rsidR="00AA45DB" w:rsidRPr="00A56F55">
        <w:rPr>
          <w:lang w:val="it-IT"/>
        </w:rPr>
        <w:t>ț</w:t>
      </w:r>
      <w:r w:rsidRPr="00A56F55">
        <w:rPr>
          <w:lang w:val="it-IT"/>
        </w:rPr>
        <w:t xml:space="preserve">ii din viituri rapide </w:t>
      </w:r>
      <w:r w:rsidR="00346959" w:rsidRPr="00A56F55">
        <w:rPr>
          <w:lang w:val="it-IT"/>
        </w:rPr>
        <w:t>ș</w:t>
      </w:r>
      <w:r w:rsidRPr="00A56F55">
        <w:rPr>
          <w:lang w:val="it-IT"/>
        </w:rPr>
        <w:t>i pluviale. Aceste rezultate au fost utilizate pentru cele 8 A</w:t>
      </w:r>
      <w:r w:rsidR="00B71D1B" w:rsidRPr="00A56F55">
        <w:rPr>
          <w:lang w:val="it-IT"/>
        </w:rPr>
        <w:t>.</w:t>
      </w:r>
      <w:r w:rsidRPr="00A56F55">
        <w:rPr>
          <w:lang w:val="it-IT"/>
        </w:rPr>
        <w:t>P</w:t>
      </w:r>
      <w:r w:rsidR="00B71D1B" w:rsidRPr="00A56F55">
        <w:rPr>
          <w:lang w:val="it-IT"/>
        </w:rPr>
        <w:t>.</w:t>
      </w:r>
      <w:r w:rsidRPr="00A56F55">
        <w:rPr>
          <w:lang w:val="it-IT"/>
        </w:rPr>
        <w:t>S</w:t>
      </w:r>
      <w:r w:rsidR="00B71D1B" w:rsidRPr="00A56F55">
        <w:rPr>
          <w:lang w:val="it-IT"/>
        </w:rPr>
        <w:t>.</w:t>
      </w:r>
      <w:r w:rsidRPr="00A56F55">
        <w:rPr>
          <w:lang w:val="it-IT"/>
        </w:rPr>
        <w:t>F</w:t>
      </w:r>
      <w:r w:rsidR="00B71D1B" w:rsidRPr="00A56F55">
        <w:rPr>
          <w:lang w:val="it-IT"/>
        </w:rPr>
        <w:t>.</w:t>
      </w:r>
      <w:r w:rsidRPr="00A56F55">
        <w:rPr>
          <w:lang w:val="it-IT"/>
        </w:rPr>
        <w:t>R</w:t>
      </w:r>
      <w:r w:rsidR="00B71D1B" w:rsidRPr="00A56F55">
        <w:rPr>
          <w:lang w:val="it-IT"/>
        </w:rPr>
        <w:t>.</w:t>
      </w:r>
      <w:r w:rsidRPr="00A56F55">
        <w:rPr>
          <w:lang w:val="it-IT"/>
        </w:rPr>
        <w:t>-uri din inunda</w:t>
      </w:r>
      <w:r w:rsidR="00AA45DB" w:rsidRPr="00A56F55">
        <w:rPr>
          <w:lang w:val="it-IT"/>
        </w:rPr>
        <w:t>ț</w:t>
      </w:r>
      <w:r w:rsidRPr="00A56F55">
        <w:rPr>
          <w:lang w:val="it-IT"/>
        </w:rPr>
        <w:t xml:space="preserve">ii din viituri rapide </w:t>
      </w:r>
      <w:r w:rsidR="00346959" w:rsidRPr="00A56F55">
        <w:rPr>
          <w:lang w:val="it-IT"/>
        </w:rPr>
        <w:t>ș</w:t>
      </w:r>
      <w:r w:rsidRPr="00A56F55">
        <w:rPr>
          <w:lang w:val="it-IT"/>
        </w:rPr>
        <w:t>i pentru 1 A</w:t>
      </w:r>
      <w:r w:rsidR="00B71D1B" w:rsidRPr="00A56F55">
        <w:rPr>
          <w:lang w:val="it-IT"/>
        </w:rPr>
        <w:t>.</w:t>
      </w:r>
      <w:r w:rsidRPr="00A56F55">
        <w:rPr>
          <w:lang w:val="it-IT"/>
        </w:rPr>
        <w:t>P</w:t>
      </w:r>
      <w:r w:rsidR="00B71D1B" w:rsidRPr="00A56F55">
        <w:rPr>
          <w:lang w:val="it-IT"/>
        </w:rPr>
        <w:t>.</w:t>
      </w:r>
      <w:r w:rsidRPr="00A56F55">
        <w:rPr>
          <w:lang w:val="it-IT"/>
        </w:rPr>
        <w:t>S</w:t>
      </w:r>
      <w:r w:rsidR="00B71D1B" w:rsidRPr="00A56F55">
        <w:rPr>
          <w:lang w:val="it-IT"/>
        </w:rPr>
        <w:t>.</w:t>
      </w:r>
      <w:r w:rsidRPr="00A56F55">
        <w:rPr>
          <w:lang w:val="it-IT"/>
        </w:rPr>
        <w:t>F</w:t>
      </w:r>
      <w:r w:rsidR="00B71D1B" w:rsidRPr="00A56F55">
        <w:rPr>
          <w:lang w:val="it-IT"/>
        </w:rPr>
        <w:t>.</w:t>
      </w:r>
      <w:r w:rsidRPr="00A56F55">
        <w:rPr>
          <w:lang w:val="it-IT"/>
        </w:rPr>
        <w:t>R</w:t>
      </w:r>
      <w:r w:rsidR="00B71D1B" w:rsidRPr="00A56F55">
        <w:rPr>
          <w:lang w:val="it-IT"/>
        </w:rPr>
        <w:t>.</w:t>
      </w:r>
      <w:r w:rsidRPr="00A56F55">
        <w:rPr>
          <w:lang w:val="it-IT"/>
        </w:rPr>
        <w:t xml:space="preserve"> pluvial modelate integral în </w:t>
      </w:r>
      <w:r w:rsidR="00B71D1B" w:rsidRPr="00A56F55">
        <w:rPr>
          <w:lang w:val="it-IT"/>
        </w:rPr>
        <w:t>Ciclul II</w:t>
      </w:r>
      <w:r w:rsidRPr="00A56F55">
        <w:rPr>
          <w:lang w:val="it-IT"/>
        </w:rPr>
        <w:t>.</w:t>
      </w:r>
    </w:p>
    <w:p w14:paraId="71ABA984" w14:textId="700581F4" w:rsidR="00673B34" w:rsidRPr="00A5114F" w:rsidRDefault="00673B34" w:rsidP="00673B34">
      <w:pPr>
        <w:jc w:val="both"/>
        <w:rPr>
          <w:lang w:val="fr-FR"/>
        </w:rPr>
      </w:pPr>
      <w:r w:rsidRPr="00A56F55">
        <w:rPr>
          <w:lang w:val="it-IT"/>
        </w:rPr>
        <w:lastRenderedPageBreak/>
        <w:t xml:space="preserve">Pentru a </w:t>
      </w:r>
      <w:r w:rsidR="00B71D1B" w:rsidRPr="00A56F55">
        <w:rPr>
          <w:lang w:val="it-IT"/>
        </w:rPr>
        <w:t>realiza</w:t>
      </w:r>
      <w:r w:rsidRPr="00A56F55">
        <w:rPr>
          <w:lang w:val="it-IT"/>
        </w:rPr>
        <w:t xml:space="preserve"> </w:t>
      </w:r>
      <w:r w:rsidRPr="00A56F55">
        <w:rPr>
          <w:b/>
          <w:bCs/>
          <w:lang w:val="it-IT"/>
        </w:rPr>
        <w:t>date detaliate privind expunerea</w:t>
      </w:r>
      <w:r w:rsidRPr="00C905DD">
        <w:rPr>
          <w:rStyle w:val="FootnoteReference"/>
        </w:rPr>
        <w:footnoteReference w:id="12"/>
      </w:r>
      <w:r w:rsidRPr="00A56F55">
        <w:rPr>
          <w:lang w:val="it-IT"/>
        </w:rPr>
        <w:t xml:space="preserve"> care acoperă teritorii de-a lungul tuturor A</w:t>
      </w:r>
      <w:r w:rsidR="00B71D1B" w:rsidRPr="00A56F55">
        <w:rPr>
          <w:lang w:val="it-IT"/>
        </w:rPr>
        <w:t>.</w:t>
      </w:r>
      <w:r w:rsidRPr="00A56F55">
        <w:rPr>
          <w:lang w:val="it-IT"/>
        </w:rPr>
        <w:t>P</w:t>
      </w:r>
      <w:r w:rsidR="00B71D1B" w:rsidRPr="00A56F55">
        <w:rPr>
          <w:lang w:val="it-IT"/>
        </w:rPr>
        <w:t>.</w:t>
      </w:r>
      <w:r w:rsidRPr="00A56F55">
        <w:rPr>
          <w:lang w:val="it-IT"/>
        </w:rPr>
        <w:t>S</w:t>
      </w:r>
      <w:r w:rsidR="00B71D1B" w:rsidRPr="00A56F55">
        <w:rPr>
          <w:lang w:val="it-IT"/>
        </w:rPr>
        <w:t>.</w:t>
      </w:r>
      <w:r w:rsidRPr="00A56F55">
        <w:rPr>
          <w:lang w:val="it-IT"/>
        </w:rPr>
        <w:t>F</w:t>
      </w:r>
      <w:r w:rsidR="00B71D1B" w:rsidRPr="00A56F55">
        <w:rPr>
          <w:lang w:val="it-IT"/>
        </w:rPr>
        <w:t>.</w:t>
      </w:r>
      <w:r w:rsidRPr="00A56F55">
        <w:rPr>
          <w:lang w:val="it-IT"/>
        </w:rPr>
        <w:t>R</w:t>
      </w:r>
      <w:r w:rsidR="00B71D1B" w:rsidRPr="00A56F55">
        <w:rPr>
          <w:lang w:val="it-IT"/>
        </w:rPr>
        <w:t>.</w:t>
      </w:r>
      <w:r w:rsidRPr="00A56F55">
        <w:rPr>
          <w:lang w:val="it-IT"/>
        </w:rPr>
        <w:t>-urilor, a fost utilizată o abordare hibridă, combinând algoritmi de învă</w:t>
      </w:r>
      <w:r w:rsidR="00AA45DB" w:rsidRPr="00A56F55">
        <w:rPr>
          <w:lang w:val="it-IT"/>
        </w:rPr>
        <w:t>ț</w:t>
      </w:r>
      <w:r w:rsidRPr="00A56F55">
        <w:rPr>
          <w:lang w:val="it-IT"/>
        </w:rPr>
        <w:t xml:space="preserve">are automată pentru ortofotoplanuri </w:t>
      </w:r>
      <w:r w:rsidR="00346959" w:rsidRPr="00A56F55">
        <w:rPr>
          <w:lang w:val="it-IT"/>
        </w:rPr>
        <w:t>ș</w:t>
      </w:r>
      <w:r w:rsidRPr="00A56F55">
        <w:rPr>
          <w:lang w:val="it-IT"/>
        </w:rPr>
        <w:t xml:space="preserve">i metode manuale. Pentru completarea poligoanelor care descriu clădirile, stratul </w:t>
      </w:r>
      <w:r w:rsidR="000536CD" w:rsidRPr="00A56F55">
        <w:rPr>
          <w:lang w:val="it-IT"/>
        </w:rPr>
        <w:t xml:space="preserve">tematic </w:t>
      </w:r>
      <w:r w:rsidRPr="00A56F55">
        <w:rPr>
          <w:lang w:val="it-IT"/>
        </w:rPr>
        <w:t xml:space="preserve">de agricultură </w:t>
      </w:r>
      <w:r w:rsidR="00346959" w:rsidRPr="00A56F55">
        <w:rPr>
          <w:lang w:val="it-IT"/>
        </w:rPr>
        <w:t>ș</w:t>
      </w:r>
      <w:r w:rsidRPr="00A56F55">
        <w:rPr>
          <w:lang w:val="it-IT"/>
        </w:rPr>
        <w:t>i infrastructura de transport, au fost folosite informa</w:t>
      </w:r>
      <w:r w:rsidR="00AA45DB" w:rsidRPr="00A56F55">
        <w:rPr>
          <w:lang w:val="it-IT"/>
        </w:rPr>
        <w:t>ț</w:t>
      </w:r>
      <w:r w:rsidRPr="00A56F55">
        <w:rPr>
          <w:lang w:val="it-IT"/>
        </w:rPr>
        <w:t>ii privind caracteristicile din O</w:t>
      </w:r>
      <w:r w:rsidR="000536CD" w:rsidRPr="00A56F55">
        <w:rPr>
          <w:lang w:val="it-IT"/>
        </w:rPr>
        <w:t>pen Street Maps</w:t>
      </w:r>
      <w:r w:rsidRPr="00A56F55">
        <w:rPr>
          <w:lang w:val="it-IT"/>
        </w:rPr>
        <w:t xml:space="preserve">, fotografii din Google Street View </w:t>
      </w:r>
      <w:r w:rsidR="00346959" w:rsidRPr="00A56F55">
        <w:rPr>
          <w:lang w:val="it-IT"/>
        </w:rPr>
        <w:t>ș</w:t>
      </w:r>
      <w:r w:rsidRPr="00A56F55">
        <w:rPr>
          <w:lang w:val="it-IT"/>
        </w:rPr>
        <w:t xml:space="preserve">i ortofotoplanuri. </w:t>
      </w:r>
      <w:r w:rsidRPr="00A5114F">
        <w:rPr>
          <w:lang w:val="fr-FR"/>
        </w:rPr>
        <w:t>În plus, au fost folosite multiple seturi de date colectate din surse diferite.</w:t>
      </w:r>
    </w:p>
    <w:p w14:paraId="619324D6" w14:textId="4F6D47E8" w:rsidR="00673B34" w:rsidRPr="00A5114F" w:rsidRDefault="00673B34" w:rsidP="00673B34">
      <w:pPr>
        <w:jc w:val="both"/>
        <w:rPr>
          <w:lang w:val="fr-FR"/>
        </w:rPr>
      </w:pPr>
      <w:r w:rsidRPr="00A5114F">
        <w:rPr>
          <w:lang w:val="fr-FR"/>
        </w:rPr>
        <w:t>Setul de date detaliat privind expunerea cuprinde o bază de date cuprinzătoare privind popula</w:t>
      </w:r>
      <w:r w:rsidR="00AA45DB">
        <w:rPr>
          <w:lang w:val="fr-FR"/>
        </w:rPr>
        <w:t>ț</w:t>
      </w:r>
      <w:r w:rsidRPr="00A5114F">
        <w:rPr>
          <w:lang w:val="fr-FR"/>
        </w:rPr>
        <w:t>ia, clădirile reziden</w:t>
      </w:r>
      <w:r w:rsidR="00AA45DB">
        <w:rPr>
          <w:lang w:val="fr-FR"/>
        </w:rPr>
        <w:t>ț</w:t>
      </w:r>
      <w:r w:rsidRPr="00A5114F">
        <w:rPr>
          <w:lang w:val="fr-FR"/>
        </w:rPr>
        <w:t>iale; obiectivele sociale (incluz</w:t>
      </w:r>
      <w:r>
        <w:rPr>
          <w:lang w:val="ro-RO"/>
        </w:rPr>
        <w:t>ând</w:t>
      </w:r>
      <w:r w:rsidRPr="00A5114F">
        <w:rPr>
          <w:lang w:val="fr-FR"/>
        </w:rPr>
        <w:t xml:space="preserve"> </w:t>
      </w:r>
      <w:r w:rsidR="00346959">
        <w:rPr>
          <w:lang w:val="fr-FR"/>
        </w:rPr>
        <w:t>ș</w:t>
      </w:r>
      <w:r w:rsidRPr="00A5114F">
        <w:rPr>
          <w:lang w:val="fr-FR"/>
        </w:rPr>
        <w:t xml:space="preserve">coli </w:t>
      </w:r>
      <w:r w:rsidR="00346959">
        <w:rPr>
          <w:lang w:val="fr-FR"/>
        </w:rPr>
        <w:t>ș</w:t>
      </w:r>
      <w:r w:rsidRPr="00A5114F">
        <w:rPr>
          <w:lang w:val="fr-FR"/>
        </w:rPr>
        <w:t>i licee, grădini</w:t>
      </w:r>
      <w:r w:rsidR="00AA45DB">
        <w:rPr>
          <w:lang w:val="fr-FR"/>
        </w:rPr>
        <w:t>ț</w:t>
      </w:r>
      <w:r w:rsidRPr="00A5114F">
        <w:rPr>
          <w:lang w:val="fr-FR"/>
        </w:rPr>
        <w:t>e, universită</w:t>
      </w:r>
      <w:r w:rsidR="00AA45DB">
        <w:rPr>
          <w:lang w:val="fr-FR"/>
        </w:rPr>
        <w:t>ț</w:t>
      </w:r>
      <w:r w:rsidRPr="00A5114F">
        <w:rPr>
          <w:lang w:val="fr-FR"/>
        </w:rPr>
        <w:t>i, spitale, sec</w:t>
      </w:r>
      <w:r w:rsidR="00AA45DB">
        <w:rPr>
          <w:lang w:val="fr-FR"/>
        </w:rPr>
        <w:t>ț</w:t>
      </w:r>
      <w:r w:rsidRPr="00A5114F">
        <w:rPr>
          <w:lang w:val="fr-FR"/>
        </w:rPr>
        <w:t>ii de poli</w:t>
      </w:r>
      <w:r w:rsidR="00AA45DB">
        <w:rPr>
          <w:lang w:val="fr-FR"/>
        </w:rPr>
        <w:t>ț</w:t>
      </w:r>
      <w:r w:rsidRPr="00A5114F">
        <w:rPr>
          <w:lang w:val="fr-FR"/>
        </w:rPr>
        <w:t>ie, unită</w:t>
      </w:r>
      <w:r w:rsidR="00AA45DB">
        <w:rPr>
          <w:lang w:val="fr-FR"/>
        </w:rPr>
        <w:t>ț</w:t>
      </w:r>
      <w:r w:rsidRPr="00A5114F">
        <w:rPr>
          <w:lang w:val="fr-FR"/>
        </w:rPr>
        <w:t xml:space="preserve">i de pompieri, primării </w:t>
      </w:r>
      <w:r w:rsidR="00346959">
        <w:rPr>
          <w:lang w:val="fr-FR"/>
        </w:rPr>
        <w:t>ș</w:t>
      </w:r>
      <w:r w:rsidRPr="00A5114F">
        <w:rPr>
          <w:lang w:val="fr-FR"/>
        </w:rPr>
        <w:t xml:space="preserve">i biblioteci); patrimoniul cultural care cuprinde monumente </w:t>
      </w:r>
      <w:r w:rsidR="00346959">
        <w:rPr>
          <w:lang w:val="fr-FR"/>
        </w:rPr>
        <w:t>ș</w:t>
      </w:r>
      <w:r w:rsidRPr="00A5114F">
        <w:rPr>
          <w:lang w:val="fr-FR"/>
        </w:rPr>
        <w:t xml:space="preserve">i muzee, câteva situri UNESCO </w:t>
      </w:r>
      <w:r w:rsidR="00346959">
        <w:rPr>
          <w:lang w:val="fr-FR"/>
        </w:rPr>
        <w:t>ș</w:t>
      </w:r>
      <w:r w:rsidRPr="00A5114F">
        <w:rPr>
          <w:lang w:val="fr-FR"/>
        </w:rPr>
        <w:t xml:space="preserve">i obiective religioase, cum ar fi biserici, mănăstiri; clădirile comerciale </w:t>
      </w:r>
      <w:r w:rsidR="00346959">
        <w:rPr>
          <w:lang w:val="fr-FR"/>
        </w:rPr>
        <w:t>ș</w:t>
      </w:r>
      <w:r w:rsidRPr="00A5114F">
        <w:rPr>
          <w:lang w:val="fr-FR"/>
        </w:rPr>
        <w:t xml:space="preserve">i industriale, elemente de transport (drumuri, poduri </w:t>
      </w:r>
      <w:r w:rsidR="00346959">
        <w:rPr>
          <w:lang w:val="fr-FR"/>
        </w:rPr>
        <w:t>ș</w:t>
      </w:r>
      <w:r w:rsidRPr="00A5114F">
        <w:rPr>
          <w:lang w:val="fr-FR"/>
        </w:rPr>
        <w:t>i pode</w:t>
      </w:r>
      <w:r w:rsidR="00AA45DB">
        <w:rPr>
          <w:lang w:val="fr-FR"/>
        </w:rPr>
        <w:t>ț</w:t>
      </w:r>
      <w:r w:rsidRPr="00A5114F">
        <w:rPr>
          <w:lang w:val="fr-FR"/>
        </w:rPr>
        <w:t xml:space="preserve">e, căi ferate, gări, aeroporturi </w:t>
      </w:r>
      <w:r w:rsidR="00346959">
        <w:rPr>
          <w:lang w:val="fr-FR"/>
        </w:rPr>
        <w:t>ș</w:t>
      </w:r>
      <w:r w:rsidRPr="00A5114F">
        <w:rPr>
          <w:lang w:val="fr-FR"/>
        </w:rPr>
        <w:t>i porturi), infrastructura de utilită</w:t>
      </w:r>
      <w:r w:rsidR="00AA45DB">
        <w:rPr>
          <w:lang w:val="fr-FR"/>
        </w:rPr>
        <w:t>ț</w:t>
      </w:r>
      <w:r w:rsidRPr="00A5114F">
        <w:rPr>
          <w:lang w:val="fr-FR"/>
        </w:rPr>
        <w:t>i, agricultura etc.</w:t>
      </w:r>
    </w:p>
    <w:p w14:paraId="64F9178E" w14:textId="6CEDE702" w:rsidR="00673B34" w:rsidRPr="00D75EBF" w:rsidRDefault="00673B34" w:rsidP="00673B34">
      <w:pPr>
        <w:jc w:val="both"/>
        <w:rPr>
          <w:lang w:val="fr-FR"/>
        </w:rPr>
      </w:pPr>
      <w:r w:rsidRPr="00D75EBF">
        <w:rPr>
          <w:lang w:val="fr-FR"/>
        </w:rPr>
        <w:t>Siturile privind ariile protejate Natura 2000 care au fost utilizate pentru determinarea impactului sunt cele publicate pe site-ul M</w:t>
      </w:r>
      <w:r w:rsidR="004A28DC" w:rsidRPr="00D75EBF">
        <w:rPr>
          <w:lang w:val="fr-FR"/>
        </w:rPr>
        <w:t>.</w:t>
      </w:r>
      <w:r w:rsidRPr="00D75EBF">
        <w:rPr>
          <w:lang w:val="fr-FR"/>
        </w:rPr>
        <w:t>M</w:t>
      </w:r>
      <w:r w:rsidR="004A28DC" w:rsidRPr="00D75EBF">
        <w:rPr>
          <w:lang w:val="fr-FR"/>
        </w:rPr>
        <w:t>.</w:t>
      </w:r>
      <w:r w:rsidRPr="00D75EBF">
        <w:rPr>
          <w:lang w:val="fr-FR"/>
        </w:rPr>
        <w:t>A</w:t>
      </w:r>
      <w:r w:rsidR="004A28DC" w:rsidRPr="00D75EBF">
        <w:rPr>
          <w:lang w:val="fr-FR"/>
        </w:rPr>
        <w:t>.</w:t>
      </w:r>
      <w:r w:rsidRPr="00D75EBF">
        <w:rPr>
          <w:lang w:val="fr-FR"/>
        </w:rPr>
        <w:t>P</w:t>
      </w:r>
      <w:r w:rsidR="004A28DC" w:rsidRPr="00D75EBF">
        <w:rPr>
          <w:lang w:val="fr-FR"/>
        </w:rPr>
        <w:t>.</w:t>
      </w:r>
      <w:r>
        <w:rPr>
          <w:rStyle w:val="FootnoteReference"/>
        </w:rPr>
        <w:footnoteReference w:id="13"/>
      </w:r>
      <w:r w:rsidRPr="00D75EBF">
        <w:rPr>
          <w:lang w:val="fr-FR"/>
        </w:rPr>
        <w:t>.</w:t>
      </w:r>
    </w:p>
    <w:p w14:paraId="43099F6B" w14:textId="7CBAEEA3" w:rsidR="00673B34" w:rsidRPr="00A5114F" w:rsidRDefault="00673B34" w:rsidP="00673B34">
      <w:pPr>
        <w:jc w:val="both"/>
        <w:rPr>
          <w:lang w:val="fr-FR"/>
        </w:rPr>
      </w:pPr>
      <w:r w:rsidRPr="00A5114F">
        <w:rPr>
          <w:b/>
          <w:bCs/>
          <w:lang w:val="fr-FR"/>
        </w:rPr>
        <w:t>Datele privind vulnerabilitatea</w:t>
      </w:r>
      <w:r w:rsidRPr="00A5114F">
        <w:rPr>
          <w:lang w:val="fr-FR"/>
        </w:rPr>
        <w:t xml:space="preserve"> au fost dezvoltate ca parte a </w:t>
      </w:r>
      <w:r w:rsidRPr="00A5114F">
        <w:rPr>
          <w:i/>
          <w:iCs/>
          <w:lang w:val="fr-FR"/>
        </w:rPr>
        <w:t xml:space="preserve">Metodologiei pentru evaluarea pagubelor </w:t>
      </w:r>
      <w:r w:rsidR="00346959">
        <w:rPr>
          <w:i/>
          <w:iCs/>
          <w:lang w:val="fr-FR"/>
        </w:rPr>
        <w:t>ș</w:t>
      </w:r>
      <w:r w:rsidRPr="00A5114F">
        <w:rPr>
          <w:i/>
          <w:iCs/>
          <w:lang w:val="fr-FR"/>
        </w:rPr>
        <w:t>i pierderilor la inunda</w:t>
      </w:r>
      <w:r w:rsidR="00AA45DB">
        <w:rPr>
          <w:i/>
          <w:iCs/>
          <w:lang w:val="fr-FR"/>
        </w:rPr>
        <w:t>ț</w:t>
      </w:r>
      <w:r w:rsidRPr="00A5114F">
        <w:rPr>
          <w:i/>
          <w:iCs/>
          <w:lang w:val="fr-FR"/>
        </w:rPr>
        <w:t xml:space="preserve">ii </w:t>
      </w:r>
      <w:r w:rsidR="00346959">
        <w:rPr>
          <w:i/>
          <w:iCs/>
          <w:lang w:val="fr-FR"/>
        </w:rPr>
        <w:t>ș</w:t>
      </w:r>
      <w:r w:rsidRPr="00A5114F">
        <w:rPr>
          <w:i/>
          <w:iCs/>
          <w:lang w:val="fr-FR"/>
        </w:rPr>
        <w:t>i cartografierea riscului</w:t>
      </w:r>
      <w:r w:rsidRPr="00A5114F">
        <w:rPr>
          <w:lang w:val="fr-FR"/>
        </w:rPr>
        <w:t xml:space="preserve">. Au fost generate un număr total de 86 de tipologii de vulnerabilitate </w:t>
      </w:r>
      <w:r w:rsidR="00B71D1B">
        <w:rPr>
          <w:lang w:val="fr-FR"/>
        </w:rPr>
        <w:t>la nivelul</w:t>
      </w:r>
      <w:r w:rsidRPr="00A5114F">
        <w:rPr>
          <w:lang w:val="fr-FR"/>
        </w:rPr>
        <w:t xml:space="preserve"> României cuprinzând curbe de pagube, valori maxime pentru structură </w:t>
      </w:r>
      <w:r w:rsidR="00346959">
        <w:rPr>
          <w:lang w:val="fr-FR"/>
        </w:rPr>
        <w:t>ș</w:t>
      </w:r>
      <w:r w:rsidRPr="00A5114F">
        <w:rPr>
          <w:lang w:val="fr-FR"/>
        </w:rPr>
        <w:t>i con</w:t>
      </w:r>
      <w:r w:rsidR="00AA45DB">
        <w:rPr>
          <w:lang w:val="fr-FR"/>
        </w:rPr>
        <w:t>ț</w:t>
      </w:r>
      <w:r w:rsidRPr="00A5114F">
        <w:rPr>
          <w:lang w:val="fr-FR"/>
        </w:rPr>
        <w:t>inut pentru principalele tipologii ale bazei de date privind expunerea. Au fost definite în total 12 categorii de tipologii de vulnerabilitate pentru sectoarele: Reziden</w:t>
      </w:r>
      <w:r w:rsidR="00AA45DB">
        <w:rPr>
          <w:lang w:val="fr-FR"/>
        </w:rPr>
        <w:t>ț</w:t>
      </w:r>
      <w:r w:rsidRPr="00A5114F">
        <w:rPr>
          <w:lang w:val="fr-FR"/>
        </w:rPr>
        <w:t xml:space="preserve">ial, Guvernamental </w:t>
      </w:r>
      <w:r w:rsidR="00346959">
        <w:rPr>
          <w:lang w:val="fr-FR"/>
        </w:rPr>
        <w:t>ș</w:t>
      </w:r>
      <w:r w:rsidRPr="00A5114F">
        <w:rPr>
          <w:lang w:val="fr-FR"/>
        </w:rPr>
        <w:t>i de Utilită</w:t>
      </w:r>
      <w:r w:rsidR="00AA45DB">
        <w:rPr>
          <w:lang w:val="fr-FR"/>
        </w:rPr>
        <w:t>ț</w:t>
      </w:r>
      <w:r w:rsidRPr="00A5114F">
        <w:rPr>
          <w:lang w:val="fr-FR"/>
        </w:rPr>
        <w:t>i, Sănătate, Educa</w:t>
      </w:r>
      <w:r w:rsidR="00AA45DB">
        <w:rPr>
          <w:lang w:val="fr-FR"/>
        </w:rPr>
        <w:t>ț</w:t>
      </w:r>
      <w:r w:rsidRPr="00A5114F">
        <w:rPr>
          <w:lang w:val="fr-FR"/>
        </w:rPr>
        <w:t xml:space="preserve">ie, Recreere </w:t>
      </w:r>
      <w:r w:rsidR="00346959">
        <w:rPr>
          <w:lang w:val="fr-FR"/>
        </w:rPr>
        <w:t>ș</w:t>
      </w:r>
      <w:r w:rsidRPr="00A5114F">
        <w:rPr>
          <w:lang w:val="fr-FR"/>
        </w:rPr>
        <w:t xml:space="preserve">i Divertisment, Patrimoniu, Comercial, Industrial, Transport, Infrastructură, Agricultură </w:t>
      </w:r>
      <w:r w:rsidR="00346959">
        <w:rPr>
          <w:lang w:val="fr-FR"/>
        </w:rPr>
        <w:t>ș</w:t>
      </w:r>
      <w:r w:rsidRPr="00A5114F">
        <w:rPr>
          <w:lang w:val="fr-FR"/>
        </w:rPr>
        <w:t>i General, luând în considerare categoriile din baza de date privind expunerea.</w:t>
      </w:r>
    </w:p>
    <w:p w14:paraId="27C0BB9A" w14:textId="3DB131B7" w:rsidR="00C43570" w:rsidRPr="00AA5232" w:rsidRDefault="00C43570" w:rsidP="001B7C63">
      <w:pPr>
        <w:pStyle w:val="Heading3"/>
        <w:rPr>
          <w:lang w:val="ro-RO"/>
        </w:rPr>
      </w:pPr>
      <w:bookmarkStart w:id="76" w:name="_Toc144125713"/>
      <w:r w:rsidRPr="00AA5232">
        <w:rPr>
          <w:lang w:val="ro-RO"/>
        </w:rPr>
        <w:t xml:space="preserve">2.6.2.2. </w:t>
      </w:r>
      <w:r>
        <w:rPr>
          <w:lang w:val="ro-RO"/>
        </w:rPr>
        <w:t>Modelarea riscului la inunda</w:t>
      </w:r>
      <w:r w:rsidR="00AA45DB">
        <w:rPr>
          <w:lang w:val="ro-RO"/>
        </w:rPr>
        <w:t>ț</w:t>
      </w:r>
      <w:r>
        <w:rPr>
          <w:lang w:val="ro-RO"/>
        </w:rPr>
        <w:t>ii</w:t>
      </w:r>
      <w:bookmarkEnd w:id="76"/>
    </w:p>
    <w:p w14:paraId="0AFF2210" w14:textId="04DD79F9" w:rsidR="00673B34" w:rsidRPr="00911797" w:rsidRDefault="00673B34" w:rsidP="00673B34">
      <w:pPr>
        <w:jc w:val="both"/>
        <w:rPr>
          <w:rFonts w:cstheme="minorHAnsi"/>
          <w:lang w:val="ro-RO"/>
        </w:rPr>
      </w:pPr>
      <w:r w:rsidRPr="005365EE">
        <w:rPr>
          <w:rFonts w:cstheme="minorHAnsi"/>
          <w:b/>
          <w:bCs/>
          <w:lang w:val="ro-RO"/>
        </w:rPr>
        <w:t xml:space="preserve">Pentru a evalua </w:t>
      </w:r>
      <w:r>
        <w:rPr>
          <w:rFonts w:cstheme="minorHAnsi"/>
          <w:b/>
          <w:bCs/>
          <w:lang w:val="ro-RO"/>
        </w:rPr>
        <w:t>pagubele</w:t>
      </w:r>
      <w:r w:rsidRPr="005365EE">
        <w:rPr>
          <w:rFonts w:cstheme="minorHAnsi"/>
          <w:b/>
          <w:bCs/>
          <w:lang w:val="ro-RO"/>
        </w:rPr>
        <w:t xml:space="preserve"> tangibile (atât directe, cât </w:t>
      </w:r>
      <w:r w:rsidR="00346959">
        <w:rPr>
          <w:rFonts w:cstheme="minorHAnsi"/>
          <w:b/>
          <w:bCs/>
          <w:lang w:val="ro-RO"/>
        </w:rPr>
        <w:t>ș</w:t>
      </w:r>
      <w:r w:rsidRPr="005365EE">
        <w:rPr>
          <w:rFonts w:cstheme="minorHAnsi"/>
          <w:b/>
          <w:bCs/>
          <w:lang w:val="ro-RO"/>
        </w:rPr>
        <w:t xml:space="preserve">i indirecte), </w:t>
      </w:r>
      <w:r w:rsidRPr="00911797">
        <w:rPr>
          <w:rFonts w:cstheme="minorHAnsi"/>
          <w:lang w:val="ro-RO"/>
        </w:rPr>
        <w:t>a fost utilizat modelul FLY</w:t>
      </w:r>
      <w:r w:rsidRPr="00911797">
        <w:rPr>
          <w:rStyle w:val="FootnoteReference"/>
          <w:rFonts w:cstheme="minorHAnsi"/>
          <w:lang w:val="ro-RO"/>
        </w:rPr>
        <w:footnoteReference w:id="14"/>
      </w:r>
      <w:r w:rsidRPr="00911797">
        <w:rPr>
          <w:rFonts w:cstheme="minorHAnsi"/>
          <w:lang w:val="ro-RO"/>
        </w:rPr>
        <w:t>. Instrumentul de calcul efectuează calculele</w:t>
      </w:r>
      <w:r>
        <w:rPr>
          <w:rFonts w:cstheme="minorHAnsi"/>
          <w:lang w:val="ro-RO"/>
        </w:rPr>
        <w:t xml:space="preserve"> caracteristice</w:t>
      </w:r>
      <w:r w:rsidRPr="00911797">
        <w:rPr>
          <w:rFonts w:cstheme="minorHAnsi"/>
          <w:lang w:val="ro-RO"/>
        </w:rPr>
        <w:t xml:space="preserve"> la nivel de obiect.</w:t>
      </w:r>
    </w:p>
    <w:p w14:paraId="78CA650C" w14:textId="7F55D8C9" w:rsidR="00673B34" w:rsidRDefault="00673B34" w:rsidP="00673B34">
      <w:pPr>
        <w:jc w:val="both"/>
        <w:rPr>
          <w:rFonts w:cstheme="minorHAnsi"/>
          <w:lang w:val="ro-RO"/>
        </w:rPr>
      </w:pPr>
      <w:r w:rsidRPr="00911797">
        <w:rPr>
          <w:rFonts w:cstheme="minorHAnsi"/>
          <w:lang w:val="ro-RO"/>
        </w:rPr>
        <w:t>Întrucât poligoanele privind expunerea au uneori dimensiuni mai mari, o îmbunătă</w:t>
      </w:r>
      <w:r w:rsidR="00AA45DB">
        <w:rPr>
          <w:rFonts w:cstheme="minorHAnsi"/>
          <w:lang w:val="ro-RO"/>
        </w:rPr>
        <w:t>ț</w:t>
      </w:r>
      <w:r w:rsidRPr="00911797">
        <w:rPr>
          <w:rFonts w:cstheme="minorHAnsi"/>
          <w:lang w:val="ro-RO"/>
        </w:rPr>
        <w:t>ire importantă a fost realizată într-o etapă de preprocesare, dezagreg</w:t>
      </w:r>
      <w:r>
        <w:rPr>
          <w:rFonts w:cstheme="minorHAnsi"/>
          <w:lang w:val="ro-RO"/>
        </w:rPr>
        <w:t>ând</w:t>
      </w:r>
      <w:r w:rsidRPr="00911797">
        <w:rPr>
          <w:rFonts w:cstheme="minorHAnsi"/>
          <w:lang w:val="ro-RO"/>
        </w:rPr>
        <w:t xml:space="preserve"> poligoanel</w:t>
      </w:r>
      <w:r>
        <w:rPr>
          <w:rFonts w:cstheme="minorHAnsi"/>
          <w:lang w:val="ro-RO"/>
        </w:rPr>
        <w:t>e</w:t>
      </w:r>
      <w:r w:rsidRPr="00911797">
        <w:rPr>
          <w:rFonts w:cstheme="minorHAnsi"/>
          <w:lang w:val="ro-RO"/>
        </w:rPr>
        <w:t xml:space="preserve"> </w:t>
      </w:r>
      <w:r>
        <w:rPr>
          <w:rFonts w:cstheme="minorHAnsi"/>
          <w:lang w:val="ro-RO"/>
        </w:rPr>
        <w:t>privind</w:t>
      </w:r>
      <w:r w:rsidRPr="00911797">
        <w:rPr>
          <w:rFonts w:cstheme="minorHAnsi"/>
          <w:lang w:val="ro-RO"/>
        </w:rPr>
        <w:t xml:space="preserve"> date</w:t>
      </w:r>
      <w:r>
        <w:rPr>
          <w:rFonts w:cstheme="minorHAnsi"/>
          <w:lang w:val="ro-RO"/>
        </w:rPr>
        <w:t>le</w:t>
      </w:r>
      <w:r w:rsidRPr="00911797">
        <w:rPr>
          <w:rFonts w:cstheme="minorHAnsi"/>
          <w:lang w:val="ro-RO"/>
        </w:rPr>
        <w:t xml:space="preserve"> de expunere în poligoane mai mici, astfel </w:t>
      </w:r>
      <w:r>
        <w:rPr>
          <w:rFonts w:cstheme="minorHAnsi"/>
          <w:lang w:val="ro-RO"/>
        </w:rPr>
        <w:t xml:space="preserve">încât cartografierea </w:t>
      </w:r>
      <w:r w:rsidRPr="00911797">
        <w:rPr>
          <w:rFonts w:cstheme="minorHAnsi"/>
          <w:lang w:val="ro-RO"/>
        </w:rPr>
        <w:t>riscului/</w:t>
      </w:r>
      <w:r>
        <w:rPr>
          <w:rFonts w:cstheme="minorHAnsi"/>
          <w:lang w:val="ro-RO"/>
        </w:rPr>
        <w:t>pagubelor</w:t>
      </w:r>
      <w:r w:rsidRPr="00911797">
        <w:rPr>
          <w:rFonts w:cstheme="minorHAnsi"/>
          <w:lang w:val="ro-RO"/>
        </w:rPr>
        <w:t xml:space="preserve"> se bazează pe o rezolu</w:t>
      </w:r>
      <w:r w:rsidR="00AA45DB">
        <w:rPr>
          <w:rFonts w:cstheme="minorHAnsi"/>
          <w:lang w:val="ro-RO"/>
        </w:rPr>
        <w:t>ț</w:t>
      </w:r>
      <w:r w:rsidRPr="00911797">
        <w:rPr>
          <w:rFonts w:cstheme="minorHAnsi"/>
          <w:lang w:val="ro-RO"/>
        </w:rPr>
        <w:t>ie spa</w:t>
      </w:r>
      <w:r w:rsidR="00AA45DB">
        <w:rPr>
          <w:rFonts w:cstheme="minorHAnsi"/>
          <w:lang w:val="ro-RO"/>
        </w:rPr>
        <w:t>ț</w:t>
      </w:r>
      <w:r w:rsidRPr="00911797">
        <w:rPr>
          <w:rFonts w:cstheme="minorHAnsi"/>
          <w:lang w:val="ro-RO"/>
        </w:rPr>
        <w:t xml:space="preserve">ială mai mare. Pentru clădiri </w:t>
      </w:r>
      <w:r>
        <w:rPr>
          <w:rFonts w:cstheme="minorHAnsi"/>
          <w:lang w:val="ro-RO"/>
        </w:rPr>
        <w:t>au fost folosite</w:t>
      </w:r>
      <w:r w:rsidRPr="00911797">
        <w:rPr>
          <w:rFonts w:cstheme="minorHAnsi"/>
          <w:lang w:val="ro-RO"/>
        </w:rPr>
        <w:t xml:space="preserve"> poligoane de 100 mp, pentru drumuri – 50 mp, iar pentru terenurile agricole – 2</w:t>
      </w:r>
      <w:r w:rsidR="00837D67">
        <w:rPr>
          <w:rFonts w:cstheme="minorHAnsi"/>
          <w:lang w:val="ro-RO"/>
        </w:rPr>
        <w:t>.</w:t>
      </w:r>
      <w:r w:rsidRPr="00911797">
        <w:rPr>
          <w:rFonts w:cstheme="minorHAnsi"/>
          <w:lang w:val="ro-RO"/>
        </w:rPr>
        <w:t>500 mp.</w:t>
      </w:r>
    </w:p>
    <w:p w14:paraId="07938821" w14:textId="6E607733" w:rsidR="00673B34" w:rsidRPr="00816593" w:rsidRDefault="00673B34" w:rsidP="00673B34">
      <w:pPr>
        <w:jc w:val="both"/>
        <w:rPr>
          <w:rFonts w:cstheme="minorHAnsi"/>
          <w:lang w:val="ro-RO"/>
        </w:rPr>
      </w:pPr>
      <w:r w:rsidRPr="00816593">
        <w:rPr>
          <w:rFonts w:cstheme="minorHAnsi"/>
          <w:lang w:val="ro-RO"/>
        </w:rPr>
        <w:t xml:space="preserve">De asemenea, pentru a evita supraevaluarea pagubelor pentru clădirile </w:t>
      </w:r>
      <w:r>
        <w:rPr>
          <w:rFonts w:cstheme="minorHAnsi"/>
          <w:lang w:val="ro-RO"/>
        </w:rPr>
        <w:t>reziden</w:t>
      </w:r>
      <w:r w:rsidR="00AA45DB">
        <w:rPr>
          <w:rFonts w:cstheme="minorHAnsi"/>
          <w:lang w:val="ro-RO"/>
        </w:rPr>
        <w:t>ț</w:t>
      </w:r>
      <w:r>
        <w:rPr>
          <w:rFonts w:cstheme="minorHAnsi"/>
          <w:lang w:val="ro-RO"/>
        </w:rPr>
        <w:t>iale</w:t>
      </w:r>
      <w:r w:rsidRPr="00816593">
        <w:rPr>
          <w:rFonts w:cstheme="minorHAnsi"/>
          <w:lang w:val="ro-RO"/>
        </w:rPr>
        <w:t xml:space="preserve">, având în vedere specificul românesc, se ia în calcul un prag de 30 cm pentru clădirile </w:t>
      </w:r>
      <w:r>
        <w:rPr>
          <w:rFonts w:cstheme="minorHAnsi"/>
          <w:lang w:val="ro-RO"/>
        </w:rPr>
        <w:t>reziden</w:t>
      </w:r>
      <w:r w:rsidR="00AA45DB">
        <w:rPr>
          <w:rFonts w:cstheme="minorHAnsi"/>
          <w:lang w:val="ro-RO"/>
        </w:rPr>
        <w:t>ț</w:t>
      </w:r>
      <w:r>
        <w:rPr>
          <w:rFonts w:cstheme="minorHAnsi"/>
          <w:lang w:val="ro-RO"/>
        </w:rPr>
        <w:t>iale pentru a lua în considerare</w:t>
      </w:r>
      <w:r w:rsidRPr="00816593">
        <w:rPr>
          <w:rFonts w:cstheme="minorHAnsi"/>
          <w:lang w:val="ro-RO"/>
        </w:rPr>
        <w:t xml:space="preserve"> cota intrării </w:t>
      </w:r>
      <w:r>
        <w:rPr>
          <w:rFonts w:cstheme="minorHAnsi"/>
          <w:lang w:val="ro-RO"/>
        </w:rPr>
        <w:t xml:space="preserve">în </w:t>
      </w:r>
      <w:r w:rsidRPr="00816593">
        <w:rPr>
          <w:rFonts w:cstheme="minorHAnsi"/>
          <w:lang w:val="ro-RO"/>
        </w:rPr>
        <w:t>clădi</w:t>
      </w:r>
      <w:r>
        <w:rPr>
          <w:rFonts w:cstheme="minorHAnsi"/>
          <w:lang w:val="ro-RO"/>
        </w:rPr>
        <w:t>re</w:t>
      </w:r>
      <w:r w:rsidRPr="00816593">
        <w:rPr>
          <w:rFonts w:cstheme="minorHAnsi"/>
          <w:lang w:val="ro-RO"/>
        </w:rPr>
        <w:t xml:space="preserve"> (</w:t>
      </w:r>
      <w:r>
        <w:rPr>
          <w:rFonts w:cstheme="minorHAnsi"/>
          <w:lang w:val="ro-RO"/>
        </w:rPr>
        <w:t>cota</w:t>
      </w:r>
      <w:r w:rsidRPr="00816593">
        <w:rPr>
          <w:rFonts w:cstheme="minorHAnsi"/>
          <w:lang w:val="ro-RO"/>
        </w:rPr>
        <w:t xml:space="preserve"> soclu</w:t>
      </w:r>
      <w:r>
        <w:rPr>
          <w:rFonts w:cstheme="minorHAnsi"/>
          <w:lang w:val="ro-RO"/>
        </w:rPr>
        <w:t>lui</w:t>
      </w:r>
      <w:r w:rsidRPr="00816593">
        <w:rPr>
          <w:rFonts w:cstheme="minorHAnsi"/>
          <w:lang w:val="ro-RO"/>
        </w:rPr>
        <w:t>)</w:t>
      </w:r>
      <w:r>
        <w:rPr>
          <w:rFonts w:cstheme="minorHAnsi"/>
          <w:lang w:val="ro-RO"/>
        </w:rPr>
        <w:t>, astfel că</w:t>
      </w:r>
      <w:r w:rsidRPr="00816593">
        <w:rPr>
          <w:rFonts w:cstheme="minorHAnsi"/>
          <w:lang w:val="ro-RO"/>
        </w:rPr>
        <w:t xml:space="preserve"> </w:t>
      </w:r>
      <w:r>
        <w:rPr>
          <w:rFonts w:cstheme="minorHAnsi"/>
          <w:lang w:val="ro-RO"/>
        </w:rPr>
        <w:t xml:space="preserve">pentru </w:t>
      </w:r>
      <w:r w:rsidRPr="00816593">
        <w:rPr>
          <w:rFonts w:cstheme="minorHAnsi"/>
          <w:lang w:val="ro-RO"/>
        </w:rPr>
        <w:t xml:space="preserve">adâncimea apei cu valori mai mici sau egale cu 30 cm, nu </w:t>
      </w:r>
      <w:r w:rsidR="00E40930">
        <w:rPr>
          <w:rFonts w:cstheme="minorHAnsi"/>
          <w:lang w:val="ro-RO"/>
        </w:rPr>
        <w:t>s-au</w:t>
      </w:r>
      <w:r w:rsidRPr="00816593">
        <w:rPr>
          <w:rFonts w:cstheme="minorHAnsi"/>
          <w:lang w:val="ro-RO"/>
        </w:rPr>
        <w:t xml:space="preserve"> calcul</w:t>
      </w:r>
      <w:r w:rsidR="00E40930">
        <w:rPr>
          <w:rFonts w:cstheme="minorHAnsi"/>
          <w:lang w:val="ro-RO"/>
        </w:rPr>
        <w:t>at</w:t>
      </w:r>
      <w:r w:rsidRPr="00816593">
        <w:rPr>
          <w:rFonts w:cstheme="minorHAnsi"/>
          <w:lang w:val="ro-RO"/>
        </w:rPr>
        <w:t xml:space="preserve"> </w:t>
      </w:r>
      <w:r>
        <w:rPr>
          <w:rFonts w:cstheme="minorHAnsi"/>
          <w:lang w:val="ro-RO"/>
        </w:rPr>
        <w:t>pagube</w:t>
      </w:r>
      <w:r w:rsidRPr="00816593">
        <w:rPr>
          <w:rFonts w:cstheme="minorHAnsi"/>
          <w:lang w:val="ro-RO"/>
        </w:rPr>
        <w:t xml:space="preserve"> pentru clădirile </w:t>
      </w:r>
      <w:r>
        <w:rPr>
          <w:rFonts w:cstheme="minorHAnsi"/>
          <w:lang w:val="ro-RO"/>
        </w:rPr>
        <w:t>reziden</w:t>
      </w:r>
      <w:r w:rsidR="00AA45DB">
        <w:rPr>
          <w:rFonts w:cstheme="minorHAnsi"/>
          <w:lang w:val="ro-RO"/>
        </w:rPr>
        <w:t>ț</w:t>
      </w:r>
      <w:r>
        <w:rPr>
          <w:rFonts w:cstheme="minorHAnsi"/>
          <w:lang w:val="ro-RO"/>
        </w:rPr>
        <w:t>iale</w:t>
      </w:r>
      <w:r w:rsidRPr="00816593">
        <w:rPr>
          <w:rFonts w:cstheme="minorHAnsi"/>
          <w:lang w:val="ro-RO"/>
        </w:rPr>
        <w:t>.</w:t>
      </w:r>
    </w:p>
    <w:p w14:paraId="41DA1CC0" w14:textId="04B75FA1" w:rsidR="00673B34" w:rsidRDefault="00673B34" w:rsidP="00673B34">
      <w:pPr>
        <w:jc w:val="both"/>
        <w:rPr>
          <w:rFonts w:cstheme="minorHAnsi"/>
          <w:lang w:val="ro-RO"/>
        </w:rPr>
      </w:pPr>
      <w:r w:rsidRPr="00816593">
        <w:rPr>
          <w:rFonts w:cstheme="minorHAnsi"/>
          <w:lang w:val="ro-RO"/>
        </w:rPr>
        <w:t>Fiecărui element expus i s</w:t>
      </w:r>
      <w:r w:rsidR="00E40930">
        <w:rPr>
          <w:rFonts w:cstheme="minorHAnsi"/>
          <w:lang w:val="ro-RO"/>
        </w:rPr>
        <w:t>-a</w:t>
      </w:r>
      <w:r w:rsidRPr="00816593">
        <w:rPr>
          <w:rFonts w:cstheme="minorHAnsi"/>
          <w:lang w:val="ro-RO"/>
        </w:rPr>
        <w:t xml:space="preserve"> atribui</w:t>
      </w:r>
      <w:r w:rsidR="00E40930">
        <w:rPr>
          <w:rFonts w:cstheme="minorHAnsi"/>
          <w:lang w:val="ro-RO"/>
        </w:rPr>
        <w:t>t</w:t>
      </w:r>
      <w:r w:rsidRPr="00816593">
        <w:rPr>
          <w:rFonts w:cstheme="minorHAnsi"/>
          <w:lang w:val="ro-RO"/>
        </w:rPr>
        <w:t xml:space="preserve"> o curbă de </w:t>
      </w:r>
      <w:r>
        <w:rPr>
          <w:rFonts w:cstheme="minorHAnsi"/>
          <w:lang w:val="ro-RO"/>
        </w:rPr>
        <w:t>pagube</w:t>
      </w:r>
      <w:r w:rsidRPr="00816593">
        <w:rPr>
          <w:rFonts w:cstheme="minorHAnsi"/>
          <w:lang w:val="ro-RO"/>
        </w:rPr>
        <w:t xml:space="preserve"> </w:t>
      </w:r>
      <w:r w:rsidR="00346959">
        <w:rPr>
          <w:rFonts w:cstheme="minorHAnsi"/>
          <w:lang w:val="ro-RO"/>
        </w:rPr>
        <w:t>ș</w:t>
      </w:r>
      <w:r w:rsidRPr="00816593">
        <w:rPr>
          <w:rFonts w:cstheme="minorHAnsi"/>
          <w:lang w:val="ro-RO"/>
        </w:rPr>
        <w:t>i o valoare maximă expusă (în euro pe m</w:t>
      </w:r>
      <w:r w:rsidRPr="00AD706E">
        <w:rPr>
          <w:rFonts w:cstheme="minorHAnsi"/>
          <w:vertAlign w:val="superscript"/>
          <w:lang w:val="ro-RO"/>
        </w:rPr>
        <w:t>2</w:t>
      </w:r>
      <w:r w:rsidRPr="00816593">
        <w:rPr>
          <w:rFonts w:cstheme="minorHAnsi"/>
          <w:lang w:val="ro-RO"/>
        </w:rPr>
        <w:t xml:space="preserve">). </w:t>
      </w:r>
      <w:r>
        <w:rPr>
          <w:rFonts w:cstheme="minorHAnsi"/>
          <w:lang w:val="ro-RO"/>
        </w:rPr>
        <w:t>Pagubele tangibile directe</w:t>
      </w:r>
      <w:r w:rsidRPr="00816593">
        <w:rPr>
          <w:rFonts w:cstheme="minorHAnsi"/>
          <w:lang w:val="ro-RO"/>
        </w:rPr>
        <w:t xml:space="preserve"> </w:t>
      </w:r>
      <w:r w:rsidR="00E40930">
        <w:rPr>
          <w:rFonts w:cstheme="minorHAnsi"/>
          <w:lang w:val="ro-RO"/>
        </w:rPr>
        <w:t>s-au calculat</w:t>
      </w:r>
      <w:r w:rsidRPr="00816593">
        <w:rPr>
          <w:rFonts w:cstheme="minorHAnsi"/>
          <w:lang w:val="ro-RO"/>
        </w:rPr>
        <w:t xml:space="preserve"> ulterior combinând </w:t>
      </w:r>
      <w:r>
        <w:rPr>
          <w:rFonts w:cstheme="minorHAnsi"/>
          <w:lang w:val="ro-RO"/>
        </w:rPr>
        <w:t>hazardul</w:t>
      </w:r>
      <w:r w:rsidRPr="00816593">
        <w:rPr>
          <w:rFonts w:cstheme="minorHAnsi"/>
          <w:lang w:val="ro-RO"/>
        </w:rPr>
        <w:t xml:space="preserve">, expunerea </w:t>
      </w:r>
      <w:r w:rsidR="00346959">
        <w:rPr>
          <w:rFonts w:cstheme="minorHAnsi"/>
          <w:lang w:val="ro-RO"/>
        </w:rPr>
        <w:t>ș</w:t>
      </w:r>
      <w:r w:rsidRPr="00816593">
        <w:rPr>
          <w:rFonts w:cstheme="minorHAnsi"/>
          <w:lang w:val="ro-RO"/>
        </w:rPr>
        <w:t>i vulnerabilitatea.</w:t>
      </w:r>
    </w:p>
    <w:p w14:paraId="678DC585" w14:textId="1A437D70" w:rsidR="00673B34" w:rsidRPr="003A32D5" w:rsidRDefault="00673B34" w:rsidP="00673B34">
      <w:pPr>
        <w:jc w:val="both"/>
        <w:rPr>
          <w:rFonts w:cstheme="minorHAnsi"/>
          <w:lang w:val="ro-RO"/>
        </w:rPr>
      </w:pPr>
      <w:r>
        <w:rPr>
          <w:rFonts w:cstheme="minorHAnsi"/>
          <w:lang w:val="ro-RO"/>
        </w:rPr>
        <w:t>Pagubele tangibile indirecte</w:t>
      </w:r>
      <w:r w:rsidRPr="003A32D5">
        <w:rPr>
          <w:rFonts w:cstheme="minorHAnsi"/>
          <w:lang w:val="ro-RO"/>
        </w:rPr>
        <w:t xml:space="preserve"> constau în costuri </w:t>
      </w:r>
      <w:r>
        <w:rPr>
          <w:rFonts w:cstheme="minorHAnsi"/>
          <w:lang w:val="ro-RO"/>
        </w:rPr>
        <w:t>generate de interven</w:t>
      </w:r>
      <w:r w:rsidR="00AA45DB">
        <w:rPr>
          <w:rFonts w:cstheme="minorHAnsi"/>
          <w:lang w:val="ro-RO"/>
        </w:rPr>
        <w:t>ț</w:t>
      </w:r>
      <w:r>
        <w:rPr>
          <w:rFonts w:cstheme="minorHAnsi"/>
          <w:lang w:val="ro-RO"/>
        </w:rPr>
        <w:t>ii pentru situa</w:t>
      </w:r>
      <w:r w:rsidR="00AA45DB">
        <w:rPr>
          <w:rFonts w:cstheme="minorHAnsi"/>
          <w:lang w:val="ro-RO"/>
        </w:rPr>
        <w:t>ț</w:t>
      </w:r>
      <w:r>
        <w:rPr>
          <w:rFonts w:cstheme="minorHAnsi"/>
          <w:lang w:val="ro-RO"/>
        </w:rPr>
        <w:t>iile de</w:t>
      </w:r>
      <w:r w:rsidRPr="003A32D5">
        <w:rPr>
          <w:rFonts w:cstheme="minorHAnsi"/>
          <w:lang w:val="ro-RO"/>
        </w:rPr>
        <w:t xml:space="preserve"> urgen</w:t>
      </w:r>
      <w:r w:rsidR="00AA45DB">
        <w:rPr>
          <w:rFonts w:cstheme="minorHAnsi"/>
          <w:lang w:val="ro-RO"/>
        </w:rPr>
        <w:t>ț</w:t>
      </w:r>
      <w:r w:rsidRPr="003A32D5">
        <w:rPr>
          <w:rFonts w:cstheme="minorHAnsi"/>
          <w:lang w:val="ro-RO"/>
        </w:rPr>
        <w:t xml:space="preserve">ă, costuri </w:t>
      </w:r>
      <w:r>
        <w:rPr>
          <w:rFonts w:cstheme="minorHAnsi"/>
          <w:lang w:val="ro-RO"/>
        </w:rPr>
        <w:t xml:space="preserve">cauzate </w:t>
      </w:r>
      <w:r w:rsidRPr="003A32D5">
        <w:rPr>
          <w:rFonts w:cstheme="minorHAnsi"/>
          <w:lang w:val="ro-RO"/>
        </w:rPr>
        <w:t xml:space="preserve">de întrerupere a traficului </w:t>
      </w:r>
      <w:r w:rsidR="00346959">
        <w:rPr>
          <w:rFonts w:cstheme="minorHAnsi"/>
          <w:lang w:val="ro-RO"/>
        </w:rPr>
        <w:t>ș</w:t>
      </w:r>
      <w:r w:rsidRPr="003A32D5">
        <w:rPr>
          <w:rFonts w:cstheme="minorHAnsi"/>
          <w:lang w:val="ro-RO"/>
        </w:rPr>
        <w:t>i de întrerupere a activită</w:t>
      </w:r>
      <w:r w:rsidR="00AA45DB">
        <w:rPr>
          <w:rFonts w:cstheme="minorHAnsi"/>
          <w:lang w:val="ro-RO"/>
        </w:rPr>
        <w:t>ț</w:t>
      </w:r>
      <w:r w:rsidRPr="003A32D5">
        <w:rPr>
          <w:rFonts w:cstheme="minorHAnsi"/>
          <w:lang w:val="ro-RO"/>
        </w:rPr>
        <w:t>ii</w:t>
      </w:r>
      <w:r>
        <w:rPr>
          <w:rFonts w:cstheme="minorHAnsi"/>
          <w:lang w:val="ro-RO"/>
        </w:rPr>
        <w:t xml:space="preserve"> agen</w:t>
      </w:r>
      <w:r w:rsidR="00AA45DB">
        <w:rPr>
          <w:rFonts w:cstheme="minorHAnsi"/>
          <w:lang w:val="ro-RO"/>
        </w:rPr>
        <w:t>ț</w:t>
      </w:r>
      <w:r>
        <w:rPr>
          <w:rFonts w:cstheme="minorHAnsi"/>
          <w:lang w:val="ro-RO"/>
        </w:rPr>
        <w:t>ilor economici</w:t>
      </w:r>
      <w:r w:rsidRPr="003A32D5">
        <w:rPr>
          <w:rFonts w:cstheme="minorHAnsi"/>
          <w:lang w:val="ro-RO"/>
        </w:rPr>
        <w:t xml:space="preserve">. Costurile </w:t>
      </w:r>
      <w:r>
        <w:rPr>
          <w:rFonts w:cstheme="minorHAnsi"/>
          <w:lang w:val="ro-RO"/>
        </w:rPr>
        <w:t>generate de interven</w:t>
      </w:r>
      <w:r w:rsidR="00AA45DB">
        <w:rPr>
          <w:rFonts w:cstheme="minorHAnsi"/>
          <w:lang w:val="ro-RO"/>
        </w:rPr>
        <w:t>ț</w:t>
      </w:r>
      <w:r>
        <w:rPr>
          <w:rFonts w:cstheme="minorHAnsi"/>
          <w:lang w:val="ro-RO"/>
        </w:rPr>
        <w:t>ii pentru situa</w:t>
      </w:r>
      <w:r w:rsidR="00AA45DB">
        <w:rPr>
          <w:rFonts w:cstheme="minorHAnsi"/>
          <w:lang w:val="ro-RO"/>
        </w:rPr>
        <w:t>ț</w:t>
      </w:r>
      <w:r>
        <w:rPr>
          <w:rFonts w:cstheme="minorHAnsi"/>
          <w:lang w:val="ro-RO"/>
        </w:rPr>
        <w:t>iile de</w:t>
      </w:r>
      <w:r w:rsidRPr="003A32D5">
        <w:rPr>
          <w:rFonts w:cstheme="minorHAnsi"/>
          <w:lang w:val="ro-RO"/>
        </w:rPr>
        <w:t xml:space="preserve"> urgen</w:t>
      </w:r>
      <w:r w:rsidR="00AA45DB">
        <w:rPr>
          <w:rFonts w:cstheme="minorHAnsi"/>
          <w:lang w:val="ro-RO"/>
        </w:rPr>
        <w:t>ț</w:t>
      </w:r>
      <w:r w:rsidRPr="003A32D5">
        <w:rPr>
          <w:rFonts w:cstheme="minorHAnsi"/>
          <w:lang w:val="ro-RO"/>
        </w:rPr>
        <w:t xml:space="preserve">ă sunt egale cu 10% din </w:t>
      </w:r>
      <w:r>
        <w:rPr>
          <w:rFonts w:cstheme="minorHAnsi"/>
          <w:lang w:val="ro-RO"/>
        </w:rPr>
        <w:t>pagubele tangibile directe</w:t>
      </w:r>
      <w:r w:rsidRPr="003A32D5">
        <w:rPr>
          <w:rFonts w:cstheme="minorHAnsi"/>
          <w:lang w:val="ro-RO"/>
        </w:rPr>
        <w:t>. Acest</w:t>
      </w:r>
      <w:r>
        <w:rPr>
          <w:rFonts w:cstheme="minorHAnsi"/>
          <w:lang w:val="ro-RO"/>
        </w:rPr>
        <w:t>e</w:t>
      </w:r>
      <w:r w:rsidRPr="003A32D5">
        <w:rPr>
          <w:rFonts w:cstheme="minorHAnsi"/>
          <w:lang w:val="ro-RO"/>
        </w:rPr>
        <w:t xml:space="preserve">a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într-o etapă de post-procesare. Costu</w:t>
      </w:r>
      <w:r>
        <w:rPr>
          <w:rFonts w:cstheme="minorHAnsi"/>
          <w:lang w:val="ro-RO"/>
        </w:rPr>
        <w:t>rile cauzate</w:t>
      </w:r>
      <w:r w:rsidRPr="003A32D5">
        <w:rPr>
          <w:rFonts w:cstheme="minorHAnsi"/>
          <w:lang w:val="ro-RO"/>
        </w:rPr>
        <w:t xml:space="preserve"> </w:t>
      </w:r>
      <w:r w:rsidRPr="009C04E6">
        <w:rPr>
          <w:rFonts w:cstheme="minorHAnsi"/>
          <w:lang w:val="ro-RO"/>
        </w:rPr>
        <w:t>de întreruperea activită</w:t>
      </w:r>
      <w:r w:rsidR="00AA45DB">
        <w:rPr>
          <w:rFonts w:cstheme="minorHAnsi"/>
          <w:lang w:val="ro-RO"/>
        </w:rPr>
        <w:t>ț</w:t>
      </w:r>
      <w:r w:rsidRPr="009C04E6">
        <w:rPr>
          <w:rFonts w:cstheme="minorHAnsi"/>
          <w:lang w:val="ro-RO"/>
        </w:rPr>
        <w:t>ii agen</w:t>
      </w:r>
      <w:r w:rsidR="00AA45DB">
        <w:rPr>
          <w:rFonts w:cstheme="minorHAnsi"/>
          <w:lang w:val="ro-RO"/>
        </w:rPr>
        <w:t>ț</w:t>
      </w:r>
      <w:r w:rsidRPr="009C04E6">
        <w:rPr>
          <w:rFonts w:cstheme="minorHAnsi"/>
          <w:lang w:val="ro-RO"/>
        </w:rPr>
        <w:t xml:space="preserve">ilor economici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folosind aceea</w:t>
      </w:r>
      <w:r w:rsidR="00346959">
        <w:rPr>
          <w:rFonts w:cstheme="minorHAnsi"/>
          <w:lang w:val="ro-RO"/>
        </w:rPr>
        <w:t>ș</w:t>
      </w:r>
      <w:r w:rsidRPr="003A32D5">
        <w:rPr>
          <w:rFonts w:cstheme="minorHAnsi"/>
          <w:lang w:val="ro-RO"/>
        </w:rPr>
        <w:t xml:space="preserve">i abordare ca </w:t>
      </w:r>
      <w:r w:rsidR="00346959">
        <w:rPr>
          <w:rFonts w:cstheme="minorHAnsi"/>
          <w:lang w:val="ro-RO"/>
        </w:rPr>
        <w:t>ș</w:t>
      </w:r>
      <w:r w:rsidRPr="003A32D5">
        <w:rPr>
          <w:rFonts w:cstheme="minorHAnsi"/>
          <w:lang w:val="ro-RO"/>
        </w:rPr>
        <w:t xml:space="preserve">i pentru </w:t>
      </w:r>
      <w:r>
        <w:rPr>
          <w:rFonts w:cstheme="minorHAnsi"/>
          <w:lang w:val="ro-RO"/>
        </w:rPr>
        <w:lastRenderedPageBreak/>
        <w:t>pagubele</w:t>
      </w:r>
      <w:r w:rsidRPr="003A32D5">
        <w:rPr>
          <w:rFonts w:cstheme="minorHAnsi"/>
          <w:lang w:val="ro-RO"/>
        </w:rPr>
        <w:t xml:space="preserve"> directe tangibile (folosind o curbă de vulnerabilitate </w:t>
      </w:r>
      <w:r w:rsidR="00346959">
        <w:rPr>
          <w:rFonts w:cstheme="minorHAnsi"/>
          <w:lang w:val="ro-RO"/>
        </w:rPr>
        <w:t>ș</w:t>
      </w:r>
      <w:r w:rsidRPr="003A32D5">
        <w:rPr>
          <w:rFonts w:cstheme="minorHAnsi"/>
          <w:lang w:val="ro-RO"/>
        </w:rPr>
        <w:t xml:space="preserve">i o valoare expusă). Costurile </w:t>
      </w:r>
      <w:r>
        <w:rPr>
          <w:rFonts w:cstheme="minorHAnsi"/>
          <w:lang w:val="ro-RO"/>
        </w:rPr>
        <w:t>cauzate</w:t>
      </w:r>
      <w:r w:rsidRPr="003A32D5">
        <w:rPr>
          <w:rFonts w:cstheme="minorHAnsi"/>
          <w:lang w:val="ro-RO"/>
        </w:rPr>
        <w:t xml:space="preserve"> </w:t>
      </w:r>
      <w:r w:rsidRPr="009C04E6">
        <w:rPr>
          <w:rFonts w:cstheme="minorHAnsi"/>
          <w:lang w:val="ro-RO"/>
        </w:rPr>
        <w:t xml:space="preserve">de întreruperea </w:t>
      </w:r>
      <w:r>
        <w:rPr>
          <w:rFonts w:cstheme="minorHAnsi"/>
          <w:lang w:val="ro-RO"/>
        </w:rPr>
        <w:t>traficului</w:t>
      </w:r>
      <w:r w:rsidRPr="003A32D5">
        <w:rPr>
          <w:rFonts w:cstheme="minorHAnsi"/>
          <w:lang w:val="ro-RO"/>
        </w:rPr>
        <w:t xml:space="preserve"> </w:t>
      </w:r>
      <w:r>
        <w:rPr>
          <w:rFonts w:cstheme="minorHAnsi"/>
          <w:lang w:val="ro-RO"/>
        </w:rPr>
        <w:t>au fost calculate pentru</w:t>
      </w:r>
      <w:r w:rsidRPr="003A32D5">
        <w:rPr>
          <w:rFonts w:cstheme="minorHAnsi"/>
          <w:lang w:val="ro-RO"/>
        </w:rPr>
        <w:t xml:space="preserve"> autostrăzi</w:t>
      </w:r>
      <w:r>
        <w:rPr>
          <w:rFonts w:cstheme="minorHAnsi"/>
          <w:lang w:val="ro-RO"/>
        </w:rPr>
        <w:t xml:space="preserve"> </w:t>
      </w:r>
      <w:r w:rsidR="00346959">
        <w:rPr>
          <w:rFonts w:cstheme="minorHAnsi"/>
          <w:lang w:val="ro-RO"/>
        </w:rPr>
        <w:t>ș</w:t>
      </w:r>
      <w:r w:rsidRPr="003A32D5">
        <w:rPr>
          <w:rFonts w:cstheme="minorHAnsi"/>
          <w:lang w:val="ro-RO"/>
        </w:rPr>
        <w:t>i drumuri na</w:t>
      </w:r>
      <w:r w:rsidR="00AA45DB">
        <w:rPr>
          <w:rFonts w:cstheme="minorHAnsi"/>
          <w:lang w:val="ro-RO"/>
        </w:rPr>
        <w:t>ț</w:t>
      </w:r>
      <w:r w:rsidRPr="003A32D5">
        <w:rPr>
          <w:rFonts w:cstheme="minorHAnsi"/>
          <w:lang w:val="ro-RO"/>
        </w:rPr>
        <w:t>ionale.</w:t>
      </w:r>
    </w:p>
    <w:p w14:paraId="6E0D7CA6" w14:textId="75A95481" w:rsidR="00E40930" w:rsidRDefault="00E40930" w:rsidP="00E40930">
      <w:pPr>
        <w:jc w:val="both"/>
        <w:rPr>
          <w:rFonts w:cstheme="minorHAnsi"/>
          <w:lang w:val="ro-RO"/>
        </w:rPr>
      </w:pPr>
      <w:r w:rsidRPr="003A32D5">
        <w:rPr>
          <w:rFonts w:cstheme="minorHAnsi"/>
          <w:lang w:val="ro-RO"/>
        </w:rPr>
        <w:t>Pentru calculul pierderilor de vie</w:t>
      </w:r>
      <w:r w:rsidR="00AA45DB">
        <w:rPr>
          <w:rFonts w:cstheme="minorHAnsi"/>
          <w:lang w:val="ro-RO"/>
        </w:rPr>
        <w:t>ț</w:t>
      </w:r>
      <w:r w:rsidRPr="003A32D5">
        <w:rPr>
          <w:rFonts w:cstheme="minorHAnsi"/>
          <w:lang w:val="ro-RO"/>
        </w:rPr>
        <w:t>i omene</w:t>
      </w:r>
      <w:r w:rsidR="00346959">
        <w:rPr>
          <w:rFonts w:cstheme="minorHAnsi"/>
          <w:lang w:val="ro-RO"/>
        </w:rPr>
        <w:t>ș</w:t>
      </w:r>
      <w:r w:rsidRPr="003A32D5">
        <w:rPr>
          <w:rFonts w:cstheme="minorHAnsi"/>
          <w:lang w:val="ro-RO"/>
        </w:rPr>
        <w:t xml:space="preserve">ti, nu </w:t>
      </w:r>
      <w:r>
        <w:rPr>
          <w:rFonts w:cstheme="minorHAnsi"/>
          <w:lang w:val="ro-RO"/>
        </w:rPr>
        <w:t>a fost luată</w:t>
      </w:r>
      <w:r w:rsidRPr="003A32D5">
        <w:rPr>
          <w:rFonts w:cstheme="minorHAnsi"/>
          <w:lang w:val="ro-RO"/>
        </w:rPr>
        <w:t xml:space="preserve"> în considerare toată popula</w:t>
      </w:r>
      <w:r w:rsidR="00AA45DB">
        <w:rPr>
          <w:rFonts w:cstheme="minorHAnsi"/>
          <w:lang w:val="ro-RO"/>
        </w:rPr>
        <w:t>ț</w:t>
      </w:r>
      <w:r w:rsidRPr="003A32D5">
        <w:rPr>
          <w:rFonts w:cstheme="minorHAnsi"/>
          <w:lang w:val="ro-RO"/>
        </w:rPr>
        <w:t>ia afectată</w:t>
      </w:r>
      <w:r>
        <w:rPr>
          <w:rFonts w:cstheme="minorHAnsi"/>
          <w:lang w:val="ro-RO"/>
        </w:rPr>
        <w:t>,</w:t>
      </w:r>
      <w:r w:rsidRPr="003A32D5">
        <w:rPr>
          <w:rFonts w:cstheme="minorHAnsi"/>
          <w:lang w:val="ro-RO"/>
        </w:rPr>
        <w:t xml:space="preserve"> deoarece unii dintre </w:t>
      </w:r>
      <w:r>
        <w:rPr>
          <w:rFonts w:cstheme="minorHAnsi"/>
          <w:lang w:val="ro-RO"/>
        </w:rPr>
        <w:t>reziden</w:t>
      </w:r>
      <w:r w:rsidR="00AA45DB">
        <w:rPr>
          <w:rFonts w:cstheme="minorHAnsi"/>
          <w:lang w:val="ro-RO"/>
        </w:rPr>
        <w:t>ț</w:t>
      </w:r>
      <w:r>
        <w:rPr>
          <w:rFonts w:cstheme="minorHAnsi"/>
          <w:lang w:val="ro-RO"/>
        </w:rPr>
        <w:t>i</w:t>
      </w:r>
      <w:r w:rsidRPr="003A32D5">
        <w:rPr>
          <w:rFonts w:cstheme="minorHAnsi"/>
          <w:lang w:val="ro-RO"/>
        </w:rPr>
        <w:t xml:space="preserve"> locuiesc în clădiri unde este posibilă adăpostirea (partea popula</w:t>
      </w:r>
      <w:r w:rsidR="00AA45DB">
        <w:rPr>
          <w:rFonts w:cstheme="minorHAnsi"/>
          <w:lang w:val="ro-RO"/>
        </w:rPr>
        <w:t>ț</w:t>
      </w:r>
      <w:r w:rsidRPr="003A32D5">
        <w:rPr>
          <w:rFonts w:cstheme="minorHAnsi"/>
          <w:lang w:val="ro-RO"/>
        </w:rPr>
        <w:t xml:space="preserve">iei care nu este expusă riscului </w:t>
      </w:r>
      <w:r>
        <w:rPr>
          <w:rFonts w:cstheme="minorHAnsi"/>
          <w:lang w:val="ro-RO"/>
        </w:rPr>
        <w:t>la</w:t>
      </w:r>
      <w:r w:rsidRPr="003A32D5">
        <w:rPr>
          <w:rFonts w:cstheme="minorHAnsi"/>
          <w:lang w:val="ro-RO"/>
        </w:rPr>
        <w:t xml:space="preserve"> inunda</w:t>
      </w:r>
      <w:r w:rsidR="00AA45DB">
        <w:rPr>
          <w:rFonts w:cstheme="minorHAnsi"/>
          <w:lang w:val="ro-RO"/>
        </w:rPr>
        <w:t>ț</w:t>
      </w:r>
      <w:r w:rsidRPr="003A32D5">
        <w:rPr>
          <w:rFonts w:cstheme="minorHAnsi"/>
          <w:lang w:val="ro-RO"/>
        </w:rPr>
        <w:t>i</w:t>
      </w:r>
      <w:r>
        <w:rPr>
          <w:rFonts w:cstheme="minorHAnsi"/>
          <w:lang w:val="ro-RO"/>
        </w:rPr>
        <w:t>i</w:t>
      </w:r>
      <w:r w:rsidRPr="003A32D5">
        <w:rPr>
          <w:rFonts w:cstheme="minorHAnsi"/>
          <w:lang w:val="ro-RO"/>
        </w:rPr>
        <w:t>,</w:t>
      </w:r>
      <w:r>
        <w:rPr>
          <w:rFonts w:cstheme="minorHAnsi"/>
          <w:lang w:val="ro-RO"/>
        </w:rPr>
        <w:t xml:space="preserve"> care</w:t>
      </w:r>
      <w:r w:rsidRPr="003A32D5">
        <w:rPr>
          <w:rFonts w:cstheme="minorHAnsi"/>
          <w:lang w:val="ro-RO"/>
        </w:rPr>
        <w:t xml:space="preserve"> în general, locuie</w:t>
      </w:r>
      <w:r w:rsidR="00346959">
        <w:rPr>
          <w:rFonts w:cstheme="minorHAnsi"/>
          <w:lang w:val="ro-RO"/>
        </w:rPr>
        <w:t>ș</w:t>
      </w:r>
      <w:r w:rsidRPr="003A32D5">
        <w:rPr>
          <w:rFonts w:cstheme="minorHAnsi"/>
          <w:lang w:val="ro-RO"/>
        </w:rPr>
        <w:t>te în clădiri înalte). Se ia în considerare doar „popula</w:t>
      </w:r>
      <w:r w:rsidR="00AA45DB">
        <w:rPr>
          <w:rFonts w:cstheme="minorHAnsi"/>
          <w:lang w:val="ro-RO"/>
        </w:rPr>
        <w:t>ț</w:t>
      </w:r>
      <w:r w:rsidRPr="003A32D5">
        <w:rPr>
          <w:rFonts w:cstheme="minorHAnsi"/>
          <w:lang w:val="ro-RO"/>
        </w:rPr>
        <w:t xml:space="preserve">ia </w:t>
      </w:r>
      <w:r>
        <w:rPr>
          <w:rFonts w:cstheme="minorHAnsi"/>
          <w:lang w:val="ro-RO"/>
        </w:rPr>
        <w:t>la</w:t>
      </w:r>
      <w:r w:rsidRPr="003A32D5">
        <w:rPr>
          <w:rFonts w:cstheme="minorHAnsi"/>
          <w:lang w:val="ro-RO"/>
        </w:rPr>
        <w:t xml:space="preserve"> risc” (popula</w:t>
      </w:r>
      <w:r w:rsidR="00AA45DB">
        <w:rPr>
          <w:rFonts w:cstheme="minorHAnsi"/>
          <w:lang w:val="ro-RO"/>
        </w:rPr>
        <w:t>ț</w:t>
      </w:r>
      <w:r w:rsidRPr="003A32D5">
        <w:rPr>
          <w:rFonts w:cstheme="minorHAnsi"/>
          <w:lang w:val="ro-RO"/>
        </w:rPr>
        <w:t>ia care locuie</w:t>
      </w:r>
      <w:r w:rsidR="00346959">
        <w:rPr>
          <w:rFonts w:cstheme="minorHAnsi"/>
          <w:lang w:val="ro-RO"/>
        </w:rPr>
        <w:t>ș</w:t>
      </w:r>
      <w:r w:rsidRPr="003A32D5">
        <w:rPr>
          <w:rFonts w:cstheme="minorHAnsi"/>
          <w:lang w:val="ro-RO"/>
        </w:rPr>
        <w:t xml:space="preserve">te la primele 2 </w:t>
      </w:r>
      <w:r>
        <w:rPr>
          <w:rFonts w:cstheme="minorHAnsi"/>
          <w:lang w:val="ro-RO"/>
        </w:rPr>
        <w:t>niveluri</w:t>
      </w:r>
      <w:r w:rsidRPr="003A32D5">
        <w:rPr>
          <w:rFonts w:cstheme="minorHAnsi"/>
          <w:lang w:val="ro-RO"/>
        </w:rPr>
        <w:t xml:space="preserve"> ale unei clădiri), care este expusă la consecin</w:t>
      </w:r>
      <w:r w:rsidR="00AA45DB">
        <w:rPr>
          <w:rFonts w:cstheme="minorHAnsi"/>
          <w:lang w:val="ro-RO"/>
        </w:rPr>
        <w:t>ț</w:t>
      </w:r>
      <w:r w:rsidRPr="003A32D5">
        <w:rPr>
          <w:rFonts w:cstheme="minorHAnsi"/>
          <w:lang w:val="ro-RO"/>
        </w:rPr>
        <w:t xml:space="preserve">e </w:t>
      </w:r>
      <w:r>
        <w:rPr>
          <w:rFonts w:cstheme="minorHAnsi"/>
          <w:lang w:val="ro-RO"/>
        </w:rPr>
        <w:t>adverse</w:t>
      </w:r>
      <w:r w:rsidRPr="003A32D5">
        <w:rPr>
          <w:rFonts w:cstheme="minorHAnsi"/>
          <w:lang w:val="ro-RO"/>
        </w:rPr>
        <w:t xml:space="preserve"> ale inunda</w:t>
      </w:r>
      <w:r w:rsidR="00AA45DB">
        <w:rPr>
          <w:rFonts w:cstheme="minorHAnsi"/>
          <w:lang w:val="ro-RO"/>
        </w:rPr>
        <w:t>ț</w:t>
      </w:r>
      <w:r w:rsidRPr="003A32D5">
        <w:rPr>
          <w:rFonts w:cstheme="minorHAnsi"/>
          <w:lang w:val="ro-RO"/>
        </w:rPr>
        <w:t xml:space="preserve">iilor. </w:t>
      </w:r>
      <w:r w:rsidRPr="00A2696C">
        <w:rPr>
          <w:rFonts w:cstheme="minorHAnsi"/>
          <w:lang w:val="ro-RO"/>
        </w:rPr>
        <w:t xml:space="preserve">Toate persoanele care locuiesc deasupra </w:t>
      </w:r>
      <w:r>
        <w:rPr>
          <w:rFonts w:cstheme="minorHAnsi"/>
          <w:lang w:val="ro-RO"/>
        </w:rPr>
        <w:t>nivelului al</w:t>
      </w:r>
      <w:r w:rsidRPr="00A2696C">
        <w:rPr>
          <w:rFonts w:cstheme="minorHAnsi"/>
          <w:lang w:val="ro-RO"/>
        </w:rPr>
        <w:t xml:space="preserve"> doi</w:t>
      </w:r>
      <w:r>
        <w:rPr>
          <w:rFonts w:cstheme="minorHAnsi"/>
          <w:lang w:val="ro-RO"/>
        </w:rPr>
        <w:t>lea</w:t>
      </w:r>
      <w:r w:rsidRPr="00A2696C">
        <w:rPr>
          <w:rFonts w:cstheme="minorHAnsi"/>
          <w:lang w:val="ro-RO"/>
        </w:rPr>
        <w:t xml:space="preserve"> al clădirilor </w:t>
      </w:r>
      <w:r>
        <w:rPr>
          <w:rFonts w:cstheme="minorHAnsi"/>
          <w:lang w:val="ro-RO"/>
        </w:rPr>
        <w:t xml:space="preserve">au fost </w:t>
      </w:r>
      <w:r w:rsidRPr="00A2696C">
        <w:rPr>
          <w:rFonts w:cstheme="minorHAnsi"/>
          <w:lang w:val="ro-RO"/>
        </w:rPr>
        <w:t xml:space="preserve">considerate </w:t>
      </w:r>
      <w:r>
        <w:rPr>
          <w:rFonts w:cstheme="minorHAnsi"/>
          <w:lang w:val="ro-RO"/>
        </w:rPr>
        <w:t>ca nefiind</w:t>
      </w:r>
      <w:r w:rsidRPr="00A2696C">
        <w:rPr>
          <w:rFonts w:cstheme="minorHAnsi"/>
          <w:lang w:val="ro-RO"/>
        </w:rPr>
        <w:t xml:space="preserve"> expuse </w:t>
      </w:r>
      <w:r>
        <w:rPr>
          <w:rFonts w:cstheme="minorHAnsi"/>
          <w:lang w:val="ro-RO"/>
        </w:rPr>
        <w:t xml:space="preserve">riscului de </w:t>
      </w:r>
      <w:r w:rsidRPr="00A2696C">
        <w:rPr>
          <w:rFonts w:cstheme="minorHAnsi"/>
          <w:lang w:val="ro-RO"/>
        </w:rPr>
        <w:t>pierder</w:t>
      </w:r>
      <w:r>
        <w:rPr>
          <w:rFonts w:cstheme="minorHAnsi"/>
          <w:lang w:val="ro-RO"/>
        </w:rPr>
        <w:t>e</w:t>
      </w:r>
      <w:r w:rsidRPr="00A2696C">
        <w:rPr>
          <w:rFonts w:cstheme="minorHAnsi"/>
          <w:lang w:val="ro-RO"/>
        </w:rPr>
        <w:t xml:space="preserve"> </w:t>
      </w:r>
      <w:r>
        <w:rPr>
          <w:rFonts w:cstheme="minorHAnsi"/>
          <w:lang w:val="ro-RO"/>
        </w:rPr>
        <w:t>a</w:t>
      </w:r>
      <w:r w:rsidRPr="00A2696C">
        <w:rPr>
          <w:rFonts w:cstheme="minorHAnsi"/>
          <w:lang w:val="ro-RO"/>
        </w:rPr>
        <w:t xml:space="preserve"> vie</w:t>
      </w:r>
      <w:r w:rsidR="00AA45DB">
        <w:rPr>
          <w:rFonts w:cstheme="minorHAnsi"/>
          <w:lang w:val="ro-RO"/>
        </w:rPr>
        <w:t>ț</w:t>
      </w:r>
      <w:r w:rsidRPr="00A2696C">
        <w:rPr>
          <w:rFonts w:cstheme="minorHAnsi"/>
          <w:lang w:val="ro-RO"/>
        </w:rPr>
        <w:t>i</w:t>
      </w:r>
      <w:r>
        <w:rPr>
          <w:rFonts w:cstheme="minorHAnsi"/>
          <w:lang w:val="ro-RO"/>
        </w:rPr>
        <w:t>i</w:t>
      </w:r>
      <w:r w:rsidRPr="00A2696C">
        <w:rPr>
          <w:rFonts w:cstheme="minorHAnsi"/>
          <w:lang w:val="ro-RO"/>
        </w:rPr>
        <w:t>.</w:t>
      </w:r>
      <w:r>
        <w:rPr>
          <w:rFonts w:cstheme="minorHAnsi"/>
          <w:lang w:val="ro-RO"/>
        </w:rPr>
        <w:t xml:space="preserve"> </w:t>
      </w:r>
      <w:r w:rsidRPr="003A32D5">
        <w:rPr>
          <w:rFonts w:cstheme="minorHAnsi"/>
          <w:lang w:val="ro-RO"/>
        </w:rPr>
        <w:t xml:space="preserve">Curbele de vulnerabilitate pentru </w:t>
      </w:r>
      <w:r>
        <w:rPr>
          <w:rFonts w:cstheme="minorHAnsi"/>
          <w:lang w:val="ro-RO"/>
        </w:rPr>
        <w:t>pagubele</w:t>
      </w:r>
      <w:r w:rsidRPr="003A32D5">
        <w:rPr>
          <w:rFonts w:cstheme="minorHAnsi"/>
          <w:lang w:val="ro-RO"/>
        </w:rPr>
        <w:t xml:space="preserve"> intangibile </w:t>
      </w:r>
      <w:r>
        <w:rPr>
          <w:rFonts w:cstheme="minorHAnsi"/>
          <w:lang w:val="ro-RO"/>
        </w:rPr>
        <w:t>reprezintă</w:t>
      </w:r>
      <w:r w:rsidRPr="003A32D5">
        <w:rPr>
          <w:rFonts w:cstheme="minorHAnsi"/>
          <w:lang w:val="ro-RO"/>
        </w:rPr>
        <w:t xml:space="preserve"> func</w:t>
      </w:r>
      <w:r w:rsidR="00AA45DB">
        <w:rPr>
          <w:rFonts w:cstheme="minorHAnsi"/>
          <w:lang w:val="ro-RO"/>
        </w:rPr>
        <w:t>ț</w:t>
      </w:r>
      <w:r w:rsidRPr="003A32D5">
        <w:rPr>
          <w:rFonts w:cstheme="minorHAnsi"/>
          <w:lang w:val="ro-RO"/>
        </w:rPr>
        <w:t>iile de pierdere a vie</w:t>
      </w:r>
      <w:r w:rsidR="00AA45DB">
        <w:rPr>
          <w:rFonts w:cstheme="minorHAnsi"/>
          <w:lang w:val="ro-RO"/>
        </w:rPr>
        <w:t>ț</w:t>
      </w:r>
      <w:r w:rsidRPr="003A32D5">
        <w:rPr>
          <w:rFonts w:cstheme="minorHAnsi"/>
          <w:lang w:val="ro-RO"/>
        </w:rPr>
        <w:t>ii.</w:t>
      </w:r>
    </w:p>
    <w:p w14:paraId="47D9604A" w14:textId="704B7253" w:rsidR="00673B34" w:rsidRDefault="00673B34" w:rsidP="00673B34">
      <w:pPr>
        <w:jc w:val="both"/>
        <w:rPr>
          <w:rFonts w:cstheme="minorHAnsi"/>
          <w:lang w:val="ro-RO"/>
        </w:rPr>
      </w:pPr>
      <w:r w:rsidRPr="006921EB">
        <w:rPr>
          <w:rFonts w:cstheme="minorHAnsi"/>
          <w:lang w:val="ro-RO"/>
        </w:rPr>
        <w:t xml:space="preserve">În conformitate cu metodologia, pentru calculul </w:t>
      </w:r>
      <w:r w:rsidRPr="006921EB">
        <w:rPr>
          <w:rFonts w:cstheme="minorHAnsi"/>
          <w:b/>
          <w:bCs/>
          <w:lang w:val="ro-RO"/>
        </w:rPr>
        <w:t>Pierderii de Vie</w:t>
      </w:r>
      <w:r w:rsidR="00AA45DB">
        <w:rPr>
          <w:rFonts w:cstheme="minorHAnsi"/>
          <w:b/>
          <w:bCs/>
          <w:lang w:val="ro-RO"/>
        </w:rPr>
        <w:t>ț</w:t>
      </w:r>
      <w:r w:rsidRPr="006921EB">
        <w:rPr>
          <w:rFonts w:cstheme="minorHAnsi"/>
          <w:b/>
          <w:bCs/>
          <w:lang w:val="ro-RO"/>
        </w:rPr>
        <w:t>i Omene</w:t>
      </w:r>
      <w:r w:rsidR="00346959">
        <w:rPr>
          <w:rFonts w:cstheme="minorHAnsi"/>
          <w:b/>
          <w:bCs/>
          <w:lang w:val="ro-RO"/>
        </w:rPr>
        <w:t>ș</w:t>
      </w:r>
      <w:r w:rsidRPr="006921EB">
        <w:rPr>
          <w:rFonts w:cstheme="minorHAnsi"/>
          <w:b/>
          <w:bCs/>
          <w:lang w:val="ro-RO"/>
        </w:rPr>
        <w:t>ti</w:t>
      </w:r>
      <w:r w:rsidRPr="006921EB">
        <w:rPr>
          <w:rFonts w:cstheme="minorHAnsi"/>
          <w:lang w:val="ro-RO"/>
        </w:rPr>
        <w:t>, metoda SUFRI</w:t>
      </w:r>
      <w:r w:rsidRPr="006921EB">
        <w:rPr>
          <w:rStyle w:val="FootnoteReference"/>
          <w:rFonts w:cstheme="minorHAnsi"/>
          <w:lang w:val="ro-RO"/>
        </w:rPr>
        <w:footnoteReference w:id="15"/>
      </w:r>
      <w:r w:rsidRPr="006921EB">
        <w:rPr>
          <w:rFonts w:cstheme="minorHAnsi"/>
          <w:lang w:val="ro-RO"/>
        </w:rPr>
        <w:t xml:space="preserve"> a fost utilizată pentru cele 8 A</w:t>
      </w:r>
      <w:r w:rsidR="00E40930">
        <w:rPr>
          <w:rFonts w:cstheme="minorHAnsi"/>
          <w:lang w:val="ro-RO"/>
        </w:rPr>
        <w:t>.</w:t>
      </w:r>
      <w:r w:rsidRPr="006921EB">
        <w:rPr>
          <w:rFonts w:cstheme="minorHAnsi"/>
          <w:lang w:val="ro-RO"/>
        </w:rPr>
        <w:t>P</w:t>
      </w:r>
      <w:r w:rsidR="00E40930">
        <w:rPr>
          <w:rFonts w:cstheme="minorHAnsi"/>
          <w:lang w:val="ro-RO"/>
        </w:rPr>
        <w:t>.</w:t>
      </w:r>
      <w:r w:rsidRPr="006921EB">
        <w:rPr>
          <w:rFonts w:cstheme="minorHAnsi"/>
          <w:lang w:val="ro-RO"/>
        </w:rPr>
        <w:t>S</w:t>
      </w:r>
      <w:r w:rsidR="00E40930">
        <w:rPr>
          <w:rFonts w:cstheme="minorHAnsi"/>
          <w:lang w:val="ro-RO"/>
        </w:rPr>
        <w:t>.</w:t>
      </w:r>
      <w:r w:rsidRPr="006921EB">
        <w:rPr>
          <w:rFonts w:cstheme="minorHAnsi"/>
          <w:lang w:val="ro-RO"/>
        </w:rPr>
        <w:t>F</w:t>
      </w:r>
      <w:r w:rsidR="00E40930">
        <w:rPr>
          <w:rFonts w:cstheme="minorHAnsi"/>
          <w:lang w:val="ro-RO"/>
        </w:rPr>
        <w:t>.</w:t>
      </w:r>
      <w:r w:rsidRPr="006921EB">
        <w:rPr>
          <w:rFonts w:cstheme="minorHAnsi"/>
          <w:lang w:val="ro-RO"/>
        </w:rPr>
        <w:t>R</w:t>
      </w:r>
      <w:r w:rsidR="00E40930">
        <w:rPr>
          <w:rFonts w:cstheme="minorHAnsi"/>
          <w:lang w:val="ro-RO"/>
        </w:rPr>
        <w:t>.</w:t>
      </w:r>
      <w:r w:rsidRPr="006921EB">
        <w:rPr>
          <w:rFonts w:cstheme="minorHAnsi"/>
          <w:lang w:val="ro-RO"/>
        </w:rPr>
        <w:t xml:space="preserve">-uri din viituri rapide </w:t>
      </w:r>
      <w:r w:rsidR="00346959">
        <w:rPr>
          <w:rFonts w:cstheme="minorHAnsi"/>
          <w:lang w:val="ro-RO"/>
        </w:rPr>
        <w:t>ș</w:t>
      </w:r>
      <w:r w:rsidRPr="006921EB">
        <w:rPr>
          <w:rFonts w:cstheme="minorHAnsi"/>
          <w:lang w:val="ro-RO"/>
        </w:rPr>
        <w:t>i pentru 1 A</w:t>
      </w:r>
      <w:r w:rsidR="00E40930">
        <w:rPr>
          <w:rFonts w:cstheme="minorHAnsi"/>
          <w:lang w:val="ro-RO"/>
        </w:rPr>
        <w:t>.</w:t>
      </w:r>
      <w:r w:rsidRPr="006921EB">
        <w:rPr>
          <w:rFonts w:cstheme="minorHAnsi"/>
          <w:lang w:val="ro-RO"/>
        </w:rPr>
        <w:t>P</w:t>
      </w:r>
      <w:r w:rsidR="00E40930">
        <w:rPr>
          <w:rFonts w:cstheme="minorHAnsi"/>
          <w:lang w:val="ro-RO"/>
        </w:rPr>
        <w:t>.</w:t>
      </w:r>
      <w:r w:rsidRPr="006921EB">
        <w:rPr>
          <w:rFonts w:cstheme="minorHAnsi"/>
          <w:lang w:val="ro-RO"/>
        </w:rPr>
        <w:t>S</w:t>
      </w:r>
      <w:r w:rsidR="00E40930">
        <w:rPr>
          <w:rFonts w:cstheme="minorHAnsi"/>
          <w:lang w:val="ro-RO"/>
        </w:rPr>
        <w:t>.</w:t>
      </w:r>
      <w:r w:rsidRPr="006921EB">
        <w:rPr>
          <w:rFonts w:cstheme="minorHAnsi"/>
          <w:lang w:val="ro-RO"/>
        </w:rPr>
        <w:t>F</w:t>
      </w:r>
      <w:r w:rsidR="00E40930">
        <w:rPr>
          <w:rFonts w:cstheme="minorHAnsi"/>
          <w:lang w:val="ro-RO"/>
        </w:rPr>
        <w:t>.</w:t>
      </w:r>
      <w:r w:rsidRPr="006921EB">
        <w:rPr>
          <w:rFonts w:cstheme="minorHAnsi"/>
          <w:lang w:val="ro-RO"/>
        </w:rPr>
        <w:t>R</w:t>
      </w:r>
      <w:r w:rsidR="00E40930">
        <w:rPr>
          <w:rFonts w:cstheme="minorHAnsi"/>
          <w:lang w:val="ro-RO"/>
        </w:rPr>
        <w:t>.</w:t>
      </w:r>
      <w:r w:rsidRPr="006921EB">
        <w:rPr>
          <w:rFonts w:cstheme="minorHAnsi"/>
          <w:lang w:val="ro-RO"/>
        </w:rPr>
        <w:t xml:space="preserve"> pluvial, modelate integral în </w:t>
      </w:r>
      <w:r w:rsidR="00E40930">
        <w:rPr>
          <w:rFonts w:cstheme="minorHAnsi"/>
          <w:lang w:val="ro-RO"/>
        </w:rPr>
        <w:t>Ciclul II</w:t>
      </w:r>
      <w:r w:rsidRPr="006921EB">
        <w:rPr>
          <w:rFonts w:cstheme="minorHAnsi"/>
          <w:lang w:val="ro-RO"/>
        </w:rPr>
        <w:t>. Metoda SUFRI necesită hăr</w:t>
      </w:r>
      <w:r w:rsidR="00AA45DB">
        <w:rPr>
          <w:rFonts w:cstheme="minorHAnsi"/>
          <w:lang w:val="ro-RO"/>
        </w:rPr>
        <w:t>ț</w:t>
      </w:r>
      <w:r w:rsidRPr="006921EB">
        <w:rPr>
          <w:rFonts w:cstheme="minorHAnsi"/>
          <w:lang w:val="ro-RO"/>
        </w:rPr>
        <w:t>i ale coeficien</w:t>
      </w:r>
      <w:r w:rsidR="00AA45DB">
        <w:rPr>
          <w:rFonts w:cstheme="minorHAnsi"/>
          <w:lang w:val="ro-RO"/>
        </w:rPr>
        <w:t>ț</w:t>
      </w:r>
      <w:r w:rsidRPr="006921EB">
        <w:rPr>
          <w:rFonts w:cstheme="minorHAnsi"/>
          <w:lang w:val="ro-RO"/>
        </w:rPr>
        <w:t xml:space="preserve">ilor de târâre </w:t>
      </w:r>
      <w:r w:rsidR="00346959">
        <w:rPr>
          <w:rFonts w:cstheme="minorHAnsi"/>
          <w:lang w:val="ro-RO"/>
        </w:rPr>
        <w:t>ș</w:t>
      </w:r>
      <w:r w:rsidRPr="006921EB">
        <w:rPr>
          <w:rFonts w:cstheme="minorHAnsi"/>
          <w:lang w:val="ro-RO"/>
        </w:rPr>
        <w:t>i alunecare, care nu sunt disponibile, prin urmare, ace</w:t>
      </w:r>
      <w:r w:rsidR="00346959">
        <w:rPr>
          <w:rFonts w:cstheme="minorHAnsi"/>
          <w:lang w:val="ro-RO"/>
        </w:rPr>
        <w:t>ș</w:t>
      </w:r>
      <w:r w:rsidRPr="006921EB">
        <w:rPr>
          <w:rFonts w:cstheme="minorHAnsi"/>
          <w:lang w:val="ro-RO"/>
        </w:rPr>
        <w:t>tia sunt calcula</w:t>
      </w:r>
      <w:r w:rsidR="00AA45DB">
        <w:rPr>
          <w:rFonts w:cstheme="minorHAnsi"/>
          <w:lang w:val="ro-RO"/>
        </w:rPr>
        <w:t>ț</w:t>
      </w:r>
      <w:r w:rsidRPr="006921EB">
        <w:rPr>
          <w:rFonts w:cstheme="minorHAnsi"/>
          <w:lang w:val="ro-RO"/>
        </w:rPr>
        <w:t xml:space="preserve">i pe baza datelor existente privind adâncimea apei </w:t>
      </w:r>
      <w:r w:rsidR="00346959">
        <w:rPr>
          <w:rFonts w:cstheme="minorHAnsi"/>
          <w:lang w:val="ro-RO"/>
        </w:rPr>
        <w:t>ș</w:t>
      </w:r>
      <w:r w:rsidRPr="006921EB">
        <w:rPr>
          <w:rFonts w:cstheme="minorHAnsi"/>
          <w:lang w:val="ro-RO"/>
        </w:rPr>
        <w:t>i a hăr</w:t>
      </w:r>
      <w:r w:rsidR="00AA45DB">
        <w:rPr>
          <w:rFonts w:cstheme="minorHAnsi"/>
          <w:lang w:val="ro-RO"/>
        </w:rPr>
        <w:t>ț</w:t>
      </w:r>
      <w:r w:rsidRPr="006921EB">
        <w:rPr>
          <w:rFonts w:cstheme="minorHAnsi"/>
          <w:lang w:val="ro-RO"/>
        </w:rPr>
        <w:t>ilor de viteză (coeficientul de târâre este egal cu viteza înmul</w:t>
      </w:r>
      <w:r w:rsidR="00AA45DB">
        <w:rPr>
          <w:rFonts w:cstheme="minorHAnsi"/>
          <w:lang w:val="ro-RO"/>
        </w:rPr>
        <w:t>ț</w:t>
      </w:r>
      <w:r w:rsidRPr="006921EB">
        <w:rPr>
          <w:rFonts w:cstheme="minorHAnsi"/>
          <w:lang w:val="ro-RO"/>
        </w:rPr>
        <w:t>ită cu adâncimea apei, coeficientul de alunecare este egal cu adâncimea apei înmul</w:t>
      </w:r>
      <w:r w:rsidR="00AA45DB">
        <w:rPr>
          <w:rFonts w:cstheme="minorHAnsi"/>
          <w:lang w:val="ro-RO"/>
        </w:rPr>
        <w:t>ț</w:t>
      </w:r>
      <w:r w:rsidRPr="006921EB">
        <w:rPr>
          <w:rFonts w:cstheme="minorHAnsi"/>
          <w:lang w:val="ro-RO"/>
        </w:rPr>
        <w:t>ită cu viteza la pătrat). Pentru A</w:t>
      </w:r>
      <w:r w:rsidR="00E40930">
        <w:rPr>
          <w:rFonts w:cstheme="minorHAnsi"/>
          <w:lang w:val="ro-RO"/>
        </w:rPr>
        <w:t>.</w:t>
      </w:r>
      <w:r w:rsidRPr="006921EB">
        <w:rPr>
          <w:rFonts w:cstheme="minorHAnsi"/>
          <w:lang w:val="ro-RO"/>
        </w:rPr>
        <w:t>P</w:t>
      </w:r>
      <w:r w:rsidR="00E40930">
        <w:rPr>
          <w:rFonts w:cstheme="minorHAnsi"/>
          <w:lang w:val="ro-RO"/>
        </w:rPr>
        <w:t>.</w:t>
      </w:r>
      <w:r w:rsidRPr="006921EB">
        <w:rPr>
          <w:rFonts w:cstheme="minorHAnsi"/>
          <w:lang w:val="ro-RO"/>
        </w:rPr>
        <w:t>S</w:t>
      </w:r>
      <w:r w:rsidR="00E40930">
        <w:rPr>
          <w:rFonts w:cstheme="minorHAnsi"/>
          <w:lang w:val="ro-RO"/>
        </w:rPr>
        <w:t>.</w:t>
      </w:r>
      <w:r w:rsidRPr="006921EB">
        <w:rPr>
          <w:rFonts w:cstheme="minorHAnsi"/>
          <w:lang w:val="ro-RO"/>
        </w:rPr>
        <w:t>F</w:t>
      </w:r>
      <w:r w:rsidR="00E40930">
        <w:rPr>
          <w:rFonts w:cstheme="minorHAnsi"/>
          <w:lang w:val="ro-RO"/>
        </w:rPr>
        <w:t>.</w:t>
      </w:r>
      <w:r w:rsidRPr="006921EB">
        <w:rPr>
          <w:rFonts w:cstheme="minorHAnsi"/>
          <w:lang w:val="ro-RO"/>
        </w:rPr>
        <w:t>R</w:t>
      </w:r>
      <w:r w:rsidR="00E40930">
        <w:rPr>
          <w:rFonts w:cstheme="minorHAnsi"/>
          <w:lang w:val="ro-RO"/>
        </w:rPr>
        <w:t>.</w:t>
      </w:r>
      <w:r w:rsidRPr="006921EB">
        <w:rPr>
          <w:rFonts w:cstheme="minorHAnsi"/>
          <w:lang w:val="ro-RO"/>
        </w:rPr>
        <w:t>-urile fluviale (20) a fost utilizată metoda Jonkman</w:t>
      </w:r>
      <w:r w:rsidRPr="006921EB">
        <w:rPr>
          <w:rStyle w:val="FootnoteReference"/>
          <w:rFonts w:cstheme="minorHAnsi"/>
          <w:lang w:val="ro-RO"/>
        </w:rPr>
        <w:footnoteReference w:id="16"/>
      </w:r>
      <w:r w:rsidRPr="006921EB">
        <w:rPr>
          <w:rFonts w:cstheme="minorHAnsi"/>
          <w:lang w:val="ro-RO"/>
        </w:rPr>
        <w:t xml:space="preserve"> pentru a calcula Pierderea de Vie</w:t>
      </w:r>
      <w:r w:rsidR="00AA45DB">
        <w:rPr>
          <w:rFonts w:cstheme="minorHAnsi"/>
          <w:lang w:val="ro-RO"/>
        </w:rPr>
        <w:t>ț</w:t>
      </w:r>
      <w:r w:rsidRPr="006921EB">
        <w:rPr>
          <w:rFonts w:cstheme="minorHAnsi"/>
          <w:lang w:val="ro-RO"/>
        </w:rPr>
        <w:t>i Omene</w:t>
      </w:r>
      <w:r w:rsidR="00346959">
        <w:rPr>
          <w:rFonts w:cstheme="minorHAnsi"/>
          <w:lang w:val="ro-RO"/>
        </w:rPr>
        <w:t>ș</w:t>
      </w:r>
      <w:r w:rsidRPr="006921EB">
        <w:rPr>
          <w:rFonts w:cstheme="minorHAnsi"/>
          <w:lang w:val="ro-RO"/>
        </w:rPr>
        <w:t>ti</w:t>
      </w:r>
      <w:r w:rsidRPr="00D31A82">
        <w:rPr>
          <w:rFonts w:cstheme="minorHAnsi"/>
          <w:lang w:val="ro-RO"/>
        </w:rPr>
        <w:t>.</w:t>
      </w:r>
    </w:p>
    <w:p w14:paraId="794FCD1F" w14:textId="27E1FEC7" w:rsidR="00673B34" w:rsidRDefault="00673B34" w:rsidP="00673B34">
      <w:pPr>
        <w:jc w:val="both"/>
        <w:rPr>
          <w:rFonts w:cstheme="minorHAnsi"/>
          <w:lang w:val="ro-RO"/>
        </w:rPr>
      </w:pPr>
      <w:r w:rsidRPr="00E770A7">
        <w:rPr>
          <w:rFonts w:cstheme="minorHAnsi"/>
          <w:b/>
          <w:bCs/>
          <w:lang w:val="ro-RO"/>
        </w:rPr>
        <w:t>Pagubele intangibile</w:t>
      </w:r>
      <w:r w:rsidRPr="00E770A7">
        <w:rPr>
          <w:rFonts w:cstheme="minorHAnsi"/>
          <w:lang w:val="ro-RO"/>
        </w:rPr>
        <w:t xml:space="preserve"> (atât directe, cât </w:t>
      </w:r>
      <w:r w:rsidR="00346959">
        <w:rPr>
          <w:rFonts w:cstheme="minorHAnsi"/>
          <w:lang w:val="ro-RO"/>
        </w:rPr>
        <w:t>ș</w:t>
      </w:r>
      <w:r w:rsidRPr="00E770A7">
        <w:rPr>
          <w:rFonts w:cstheme="minorHAnsi"/>
          <w:lang w:val="ro-RO"/>
        </w:rPr>
        <w:t xml:space="preserve">i indirecte) </w:t>
      </w:r>
      <w:r w:rsidR="00346959">
        <w:rPr>
          <w:rFonts w:cstheme="minorHAnsi"/>
          <w:b/>
          <w:bCs/>
          <w:lang w:val="ro-RO"/>
        </w:rPr>
        <w:t>ș</w:t>
      </w:r>
      <w:r w:rsidRPr="00E770A7">
        <w:rPr>
          <w:rFonts w:cstheme="minorHAnsi"/>
          <w:b/>
          <w:bCs/>
          <w:lang w:val="ro-RO"/>
        </w:rPr>
        <w:t>i impacturile</w:t>
      </w:r>
      <w:r w:rsidRPr="00E770A7">
        <w:rPr>
          <w:rFonts w:cstheme="minorHAnsi"/>
          <w:lang w:val="ro-RO"/>
        </w:rPr>
        <w:t xml:space="preserve"> </w:t>
      </w:r>
      <w:r w:rsidR="00C82D65">
        <w:rPr>
          <w:rFonts w:cstheme="minorHAnsi"/>
          <w:lang w:val="ro-RO"/>
        </w:rPr>
        <w:t>au fost</w:t>
      </w:r>
      <w:r w:rsidRPr="00E770A7">
        <w:rPr>
          <w:rFonts w:cstheme="minorHAnsi"/>
          <w:lang w:val="ro-RO"/>
        </w:rPr>
        <w:t xml:space="preserve"> calculate folosind </w:t>
      </w:r>
      <w:r>
        <w:rPr>
          <w:rFonts w:cstheme="minorHAnsi"/>
          <w:lang w:val="ro-RO"/>
        </w:rPr>
        <w:t>opera</w:t>
      </w:r>
      <w:r w:rsidR="00AA45DB">
        <w:rPr>
          <w:rFonts w:cstheme="minorHAnsi"/>
          <w:lang w:val="ro-RO"/>
        </w:rPr>
        <w:t>ț</w:t>
      </w:r>
      <w:r>
        <w:rPr>
          <w:rFonts w:cstheme="minorHAnsi"/>
          <w:lang w:val="ro-RO"/>
        </w:rPr>
        <w:t>ii</w:t>
      </w:r>
      <w:r w:rsidRPr="00E770A7">
        <w:rPr>
          <w:rFonts w:cstheme="minorHAnsi"/>
          <w:lang w:val="ro-RO"/>
        </w:rPr>
        <w:t xml:space="preserve"> GIS </w:t>
      </w:r>
      <w:r>
        <w:rPr>
          <w:rFonts w:cstheme="minorHAnsi"/>
          <w:lang w:val="ro-RO"/>
        </w:rPr>
        <w:t>obi</w:t>
      </w:r>
      <w:r w:rsidR="00346959">
        <w:rPr>
          <w:rFonts w:cstheme="minorHAnsi"/>
          <w:lang w:val="ro-RO"/>
        </w:rPr>
        <w:t>ș</w:t>
      </w:r>
      <w:r>
        <w:rPr>
          <w:rFonts w:cstheme="minorHAnsi"/>
          <w:lang w:val="ro-RO"/>
        </w:rPr>
        <w:t>nuite</w:t>
      </w:r>
      <w:r w:rsidRPr="00E770A7">
        <w:rPr>
          <w:rFonts w:cstheme="minorHAnsi"/>
          <w:lang w:val="ro-RO"/>
        </w:rPr>
        <w:t xml:space="preserve">. Pentru a minimiza probabilitatea erorilor umane, acestea au fost implementate </w:t>
      </w:r>
      <w:r>
        <w:rPr>
          <w:rFonts w:cstheme="minorHAnsi"/>
          <w:lang w:val="ro-RO"/>
        </w:rPr>
        <w:t>folosind scripturi</w:t>
      </w:r>
      <w:r w:rsidRPr="00E770A7">
        <w:rPr>
          <w:rFonts w:cstheme="minorHAnsi"/>
          <w:lang w:val="ro-RO"/>
        </w:rPr>
        <w:t xml:space="preserve"> </w:t>
      </w:r>
      <w:r>
        <w:rPr>
          <w:rFonts w:cstheme="minorHAnsi"/>
          <w:lang w:val="ro-RO"/>
        </w:rPr>
        <w:t xml:space="preserve">în </w:t>
      </w:r>
      <w:r w:rsidR="00C82D65">
        <w:rPr>
          <w:rFonts w:cstheme="minorHAnsi"/>
          <w:lang w:val="ro-RO"/>
        </w:rPr>
        <w:t>P</w:t>
      </w:r>
      <w:r w:rsidRPr="00E770A7">
        <w:rPr>
          <w:rFonts w:cstheme="minorHAnsi"/>
          <w:lang w:val="ro-RO"/>
        </w:rPr>
        <w:t>ython.</w:t>
      </w:r>
    </w:p>
    <w:p w14:paraId="057D2117" w14:textId="5596DDC9" w:rsidR="00673B34" w:rsidRDefault="00673B34" w:rsidP="00673B34">
      <w:pPr>
        <w:jc w:val="both"/>
        <w:rPr>
          <w:rFonts w:cstheme="minorHAnsi"/>
          <w:lang w:val="ro-RO"/>
        </w:rPr>
      </w:pPr>
      <w:r>
        <w:rPr>
          <w:rFonts w:cstheme="minorHAnsi"/>
          <w:lang w:val="ro-RO"/>
        </w:rPr>
        <w:t>Pagubele intangibile</w:t>
      </w:r>
      <w:r w:rsidRPr="00A0602B">
        <w:rPr>
          <w:rFonts w:cstheme="minorHAnsi"/>
          <w:lang w:val="ro-RO"/>
        </w:rPr>
        <w:t xml:space="preserve"> directe (</w:t>
      </w:r>
      <w:r>
        <w:rPr>
          <w:rFonts w:cstheme="minorHAnsi"/>
          <w:lang w:val="ro-RO"/>
        </w:rPr>
        <w:t>asociate persoanelor rănite</w:t>
      </w:r>
      <w:r w:rsidRPr="00A0602B">
        <w:rPr>
          <w:rFonts w:cstheme="minorHAnsi"/>
          <w:lang w:val="ro-RO"/>
        </w:rPr>
        <w:t xml:space="preserve">) </w:t>
      </w:r>
      <w:r w:rsidR="00C82D65">
        <w:rPr>
          <w:rFonts w:cstheme="minorHAnsi"/>
          <w:lang w:val="ro-RO"/>
        </w:rPr>
        <w:t>au fost calculate</w:t>
      </w:r>
      <w:r w:rsidRPr="00A0602B">
        <w:rPr>
          <w:rFonts w:cstheme="minorHAnsi"/>
          <w:lang w:val="ro-RO"/>
        </w:rPr>
        <w:t xml:space="preserve"> pe baza numărului de </w:t>
      </w:r>
      <w:r>
        <w:rPr>
          <w:rFonts w:cstheme="minorHAnsi"/>
          <w:lang w:val="ro-RO"/>
        </w:rPr>
        <w:t>victime</w:t>
      </w:r>
      <w:r w:rsidRPr="00A0602B">
        <w:rPr>
          <w:rFonts w:cstheme="minorHAnsi"/>
          <w:lang w:val="ro-RO"/>
        </w:rPr>
        <w:t xml:space="preserve"> – se aplică un raport fix între </w:t>
      </w:r>
      <w:r>
        <w:rPr>
          <w:rFonts w:cstheme="minorHAnsi"/>
          <w:lang w:val="ro-RO"/>
        </w:rPr>
        <w:t>numărul victimelor</w:t>
      </w:r>
      <w:r w:rsidRPr="00A0602B">
        <w:rPr>
          <w:rFonts w:cstheme="minorHAnsi"/>
          <w:lang w:val="ro-RO"/>
        </w:rPr>
        <w:t xml:space="preserve"> </w:t>
      </w:r>
      <w:r w:rsidR="00346959">
        <w:rPr>
          <w:rFonts w:cstheme="minorHAnsi"/>
          <w:lang w:val="ro-RO"/>
        </w:rPr>
        <w:t>ș</w:t>
      </w:r>
      <w:r w:rsidRPr="00A0602B">
        <w:rPr>
          <w:rFonts w:cstheme="minorHAnsi"/>
          <w:lang w:val="ro-RO"/>
        </w:rPr>
        <w:t xml:space="preserve">i </w:t>
      </w:r>
      <w:r>
        <w:rPr>
          <w:rFonts w:cstheme="minorHAnsi"/>
          <w:lang w:val="ro-RO"/>
        </w:rPr>
        <w:t>al persoanelor rănite</w:t>
      </w:r>
      <w:r w:rsidRPr="00A0602B">
        <w:rPr>
          <w:rFonts w:cstheme="minorHAnsi"/>
          <w:lang w:val="ro-RO"/>
        </w:rPr>
        <w:t>. Acest raport este dependent de sursa de inunda</w:t>
      </w:r>
      <w:r w:rsidR="00AA45DB">
        <w:rPr>
          <w:rFonts w:cstheme="minorHAnsi"/>
          <w:lang w:val="ro-RO"/>
        </w:rPr>
        <w:t>ț</w:t>
      </w:r>
      <w:r w:rsidRPr="00A0602B">
        <w:rPr>
          <w:rFonts w:cstheme="minorHAnsi"/>
          <w:lang w:val="ro-RO"/>
        </w:rPr>
        <w:t>ie, N = 3 pentru inunda</w:t>
      </w:r>
      <w:r w:rsidR="00AA45DB">
        <w:rPr>
          <w:rFonts w:cstheme="minorHAnsi"/>
          <w:lang w:val="ro-RO"/>
        </w:rPr>
        <w:t>ț</w:t>
      </w:r>
      <w:r w:rsidRPr="00A0602B">
        <w:rPr>
          <w:rFonts w:cstheme="minorHAnsi"/>
          <w:lang w:val="ro-RO"/>
        </w:rPr>
        <w:t>ii</w:t>
      </w:r>
      <w:r>
        <w:rPr>
          <w:rFonts w:cstheme="minorHAnsi"/>
          <w:lang w:val="ro-RO"/>
        </w:rPr>
        <w:t xml:space="preserve"> din viituri</w:t>
      </w:r>
      <w:r w:rsidRPr="00A0602B">
        <w:rPr>
          <w:rFonts w:cstheme="minorHAnsi"/>
          <w:lang w:val="ro-RO"/>
        </w:rPr>
        <w:t xml:space="preserve"> rapide, N = 2 pentru celelalte surse de inunda</w:t>
      </w:r>
      <w:r w:rsidR="00AA45DB">
        <w:rPr>
          <w:rFonts w:cstheme="minorHAnsi"/>
          <w:lang w:val="ro-RO"/>
        </w:rPr>
        <w:t>ț</w:t>
      </w:r>
      <w:r w:rsidRPr="00A0602B">
        <w:rPr>
          <w:rFonts w:cstheme="minorHAnsi"/>
          <w:lang w:val="ro-RO"/>
        </w:rPr>
        <w:t xml:space="preserve">ie, deci </w:t>
      </w:r>
      <w:r>
        <w:rPr>
          <w:rFonts w:cstheme="minorHAnsi"/>
          <w:lang w:val="ro-RO"/>
        </w:rPr>
        <w:t>Numărul persoanelor rănite</w:t>
      </w:r>
      <w:r w:rsidRPr="00A0602B">
        <w:rPr>
          <w:rFonts w:cstheme="minorHAnsi"/>
          <w:lang w:val="ro-RO"/>
        </w:rPr>
        <w:t xml:space="preserve"> = </w:t>
      </w:r>
      <w:r>
        <w:rPr>
          <w:rFonts w:cstheme="minorHAnsi"/>
          <w:lang w:val="ro-RO"/>
        </w:rPr>
        <w:t>Numărul Victimelor</w:t>
      </w:r>
      <w:r w:rsidRPr="00A0602B">
        <w:rPr>
          <w:rFonts w:cstheme="minorHAnsi"/>
          <w:lang w:val="ro-RO"/>
        </w:rPr>
        <w:t xml:space="preserve"> * N. Apoi, </w:t>
      </w:r>
      <w:r>
        <w:rPr>
          <w:rFonts w:cstheme="minorHAnsi"/>
          <w:lang w:val="ro-RO"/>
        </w:rPr>
        <w:t xml:space="preserve">se calculează valoarea monetară pentru </w:t>
      </w:r>
      <w:r w:rsidRPr="00A0602B">
        <w:rPr>
          <w:rFonts w:cstheme="minorHAnsi"/>
          <w:lang w:val="ro-RO"/>
        </w:rPr>
        <w:t xml:space="preserve">numărul de </w:t>
      </w:r>
      <w:r>
        <w:rPr>
          <w:rFonts w:cstheme="minorHAnsi"/>
          <w:lang w:val="ro-RO"/>
        </w:rPr>
        <w:t>victime</w:t>
      </w:r>
      <w:r w:rsidRPr="00A0602B">
        <w:rPr>
          <w:rFonts w:cstheme="minorHAnsi"/>
          <w:lang w:val="ro-RO"/>
        </w:rPr>
        <w:t xml:space="preserve"> </w:t>
      </w:r>
      <w:r w:rsidR="00346959">
        <w:rPr>
          <w:rFonts w:cstheme="minorHAnsi"/>
          <w:lang w:val="ro-RO"/>
        </w:rPr>
        <w:t>ș</w:t>
      </w:r>
      <w:r w:rsidRPr="00A0602B">
        <w:rPr>
          <w:rFonts w:cstheme="minorHAnsi"/>
          <w:lang w:val="ro-RO"/>
        </w:rPr>
        <w:t xml:space="preserve">i </w:t>
      </w:r>
      <w:r>
        <w:rPr>
          <w:rFonts w:cstheme="minorHAnsi"/>
          <w:lang w:val="ro-RO"/>
        </w:rPr>
        <w:t>al persoanelor rănite</w:t>
      </w:r>
      <w:r w:rsidRPr="00A0602B">
        <w:rPr>
          <w:rFonts w:cstheme="minorHAnsi"/>
          <w:lang w:val="ro-RO"/>
        </w:rPr>
        <w:t>.</w:t>
      </w:r>
    </w:p>
    <w:p w14:paraId="2C6B2887" w14:textId="0A3860F8" w:rsidR="00673B34" w:rsidRDefault="00673B34" w:rsidP="00673B34">
      <w:pPr>
        <w:jc w:val="both"/>
        <w:rPr>
          <w:rFonts w:cstheme="minorHAnsi"/>
          <w:lang w:val="ro-RO"/>
        </w:rPr>
      </w:pPr>
      <w:r w:rsidRPr="0045558C">
        <w:rPr>
          <w:rFonts w:cstheme="minorHAnsi"/>
          <w:lang w:val="ro-RO"/>
        </w:rPr>
        <w:t xml:space="preserve">Numărul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w:t>
      </w:r>
      <w:r w:rsidR="00AA45DB">
        <w:rPr>
          <w:rFonts w:cstheme="minorHAnsi"/>
          <w:lang w:val="ro-RO"/>
        </w:rPr>
        <w:t>ț</w:t>
      </w:r>
      <w:r w:rsidRPr="0045558C">
        <w:rPr>
          <w:rFonts w:cstheme="minorHAnsi"/>
          <w:lang w:val="ro-RO"/>
        </w:rPr>
        <w:t xml:space="preserve">e intangibile indirecte (cum ar fi </w:t>
      </w:r>
      <w:r>
        <w:rPr>
          <w:rFonts w:cstheme="minorHAnsi"/>
          <w:lang w:val="ro-RO"/>
        </w:rPr>
        <w:t>T</w:t>
      </w:r>
      <w:r w:rsidRPr="0045558C">
        <w:rPr>
          <w:rFonts w:cstheme="minorHAnsi"/>
          <w:lang w:val="ro-RO"/>
        </w:rPr>
        <w:t xml:space="preserve">ulburarea de </w:t>
      </w:r>
      <w:r>
        <w:rPr>
          <w:rFonts w:cstheme="minorHAnsi"/>
          <w:lang w:val="ro-RO"/>
        </w:rPr>
        <w:t>S</w:t>
      </w:r>
      <w:r w:rsidRPr="0045558C">
        <w:rPr>
          <w:rFonts w:cstheme="minorHAnsi"/>
          <w:lang w:val="ro-RO"/>
        </w:rPr>
        <w:t xml:space="preserve">tres </w:t>
      </w:r>
      <w:r>
        <w:rPr>
          <w:rFonts w:cstheme="minorHAnsi"/>
          <w:lang w:val="ro-RO"/>
        </w:rPr>
        <w:t>P</w:t>
      </w:r>
      <w:r w:rsidRPr="0045558C">
        <w:rPr>
          <w:rFonts w:cstheme="minorHAnsi"/>
          <w:lang w:val="ro-RO"/>
        </w:rPr>
        <w:t>ost</w:t>
      </w:r>
      <w:r w:rsidR="000536CD">
        <w:rPr>
          <w:rFonts w:cstheme="minorHAnsi"/>
          <w:lang w:val="ro-RO"/>
        </w:rPr>
        <w:t>-</w:t>
      </w:r>
      <w:r w:rsidRPr="0045558C">
        <w:rPr>
          <w:rFonts w:cstheme="minorHAnsi"/>
          <w:lang w:val="ro-RO"/>
        </w:rPr>
        <w:t>traumatic) este egal cu 25% din totalul popula</w:t>
      </w:r>
      <w:r w:rsidR="00AA45DB">
        <w:rPr>
          <w:rFonts w:cstheme="minorHAnsi"/>
          <w:lang w:val="ro-RO"/>
        </w:rPr>
        <w:t>ț</w:t>
      </w:r>
      <w:r w:rsidRPr="0045558C">
        <w:rPr>
          <w:rFonts w:cstheme="minorHAnsi"/>
          <w:lang w:val="ro-RO"/>
        </w:rPr>
        <w:t xml:space="preserve">iei afectate. </w:t>
      </w:r>
      <w:r>
        <w:rPr>
          <w:rFonts w:cstheme="minorHAnsi"/>
          <w:lang w:val="ro-RO"/>
        </w:rPr>
        <w:t>Se calculează valoarea monetară asociată n</w:t>
      </w:r>
      <w:r w:rsidRPr="0045558C">
        <w:rPr>
          <w:rFonts w:cstheme="minorHAnsi"/>
          <w:lang w:val="ro-RO"/>
        </w:rPr>
        <w:t>umărul</w:t>
      </w:r>
      <w:r>
        <w:rPr>
          <w:rFonts w:cstheme="minorHAnsi"/>
          <w:lang w:val="ro-RO"/>
        </w:rPr>
        <w:t>ui</w:t>
      </w:r>
      <w:r w:rsidRPr="0045558C">
        <w:rPr>
          <w:rFonts w:cstheme="minorHAnsi"/>
          <w:lang w:val="ro-RO"/>
        </w:rPr>
        <w:t xml:space="preserve">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w:t>
      </w:r>
      <w:r w:rsidR="00AA45DB">
        <w:rPr>
          <w:rFonts w:cstheme="minorHAnsi"/>
          <w:lang w:val="ro-RO"/>
        </w:rPr>
        <w:t>ț</w:t>
      </w:r>
      <w:r w:rsidRPr="0045558C">
        <w:rPr>
          <w:rFonts w:cstheme="minorHAnsi"/>
          <w:lang w:val="ro-RO"/>
        </w:rPr>
        <w:t>e intangibile indirecte</w:t>
      </w:r>
      <w:r>
        <w:rPr>
          <w:rFonts w:cstheme="minorHAnsi"/>
          <w:lang w:val="ro-RO"/>
        </w:rPr>
        <w:t xml:space="preserve"> </w:t>
      </w:r>
      <w:r w:rsidRPr="0045558C">
        <w:rPr>
          <w:rFonts w:cstheme="minorHAnsi"/>
          <w:lang w:val="ro-RO"/>
        </w:rPr>
        <w:t xml:space="preserve">pentru a determina </w:t>
      </w:r>
      <w:r>
        <w:rPr>
          <w:rFonts w:cstheme="minorHAnsi"/>
          <w:lang w:val="ro-RO"/>
        </w:rPr>
        <w:t>pagubele</w:t>
      </w:r>
      <w:r w:rsidRPr="0045558C">
        <w:rPr>
          <w:rFonts w:cstheme="minorHAnsi"/>
          <w:lang w:val="ro-RO"/>
        </w:rPr>
        <w:t xml:space="preserve"> intangibile indirecte.</w:t>
      </w:r>
    </w:p>
    <w:p w14:paraId="25FE8D39" w14:textId="53363B15" w:rsidR="00673B34" w:rsidRDefault="00673B34" w:rsidP="00673B34">
      <w:pPr>
        <w:jc w:val="both"/>
        <w:rPr>
          <w:rFonts w:cstheme="minorHAnsi"/>
          <w:lang w:val="ro-RO"/>
        </w:rPr>
      </w:pPr>
      <w:r w:rsidRPr="00E57832">
        <w:rPr>
          <w:rFonts w:cstheme="minorHAnsi"/>
          <w:lang w:val="ro-RO"/>
        </w:rPr>
        <w:t>Impactul asupra popula</w:t>
      </w:r>
      <w:r w:rsidR="00AA45DB">
        <w:rPr>
          <w:rFonts w:cstheme="minorHAnsi"/>
          <w:lang w:val="ro-RO"/>
        </w:rPr>
        <w:t>ț</w:t>
      </w:r>
      <w:r w:rsidRPr="00E57832">
        <w:rPr>
          <w:rFonts w:cstheme="minorHAnsi"/>
          <w:lang w:val="ro-RO"/>
        </w:rPr>
        <w:t xml:space="preserve">iei, mediului, patrimoniului cultural </w:t>
      </w:r>
      <w:r w:rsidR="00346959">
        <w:rPr>
          <w:rFonts w:cstheme="minorHAnsi"/>
          <w:lang w:val="ro-RO"/>
        </w:rPr>
        <w:t>ș</w:t>
      </w:r>
      <w:r w:rsidRPr="00E57832">
        <w:rPr>
          <w:rFonts w:cstheme="minorHAnsi"/>
          <w:lang w:val="ro-RO"/>
        </w:rPr>
        <w:t>i activită</w:t>
      </w:r>
      <w:r w:rsidR="00AA45DB">
        <w:rPr>
          <w:rFonts w:cstheme="minorHAnsi"/>
          <w:lang w:val="ro-RO"/>
        </w:rPr>
        <w:t>ț</w:t>
      </w:r>
      <w:r w:rsidRPr="00E57832">
        <w:rPr>
          <w:rFonts w:cstheme="minorHAnsi"/>
          <w:lang w:val="ro-RO"/>
        </w:rPr>
        <w:t xml:space="preserve">ilor economice în termeni nemonetari </w:t>
      </w:r>
      <w:r w:rsidR="00C82D65">
        <w:rPr>
          <w:rFonts w:cstheme="minorHAnsi"/>
          <w:lang w:val="ro-RO"/>
        </w:rPr>
        <w:t>a fost calculat</w:t>
      </w:r>
      <w:r w:rsidRPr="00E57832">
        <w:rPr>
          <w:rFonts w:cstheme="minorHAnsi"/>
          <w:lang w:val="ro-RO"/>
        </w:rPr>
        <w:t xml:space="preserve"> prin intersectarea </w:t>
      </w:r>
      <w:r>
        <w:rPr>
          <w:rFonts w:cstheme="minorHAnsi"/>
          <w:lang w:val="ro-RO"/>
        </w:rPr>
        <w:t>limitei de inundabilitate</w:t>
      </w:r>
      <w:r w:rsidRPr="00E57832">
        <w:rPr>
          <w:rFonts w:cstheme="minorHAnsi"/>
          <w:lang w:val="ro-RO"/>
        </w:rPr>
        <w:t xml:space="preserve"> cu diferitele </w:t>
      </w:r>
      <w:r>
        <w:rPr>
          <w:rFonts w:cstheme="minorHAnsi"/>
          <w:lang w:val="ro-RO"/>
        </w:rPr>
        <w:t>layere</w:t>
      </w:r>
      <w:r w:rsidRPr="00E57832">
        <w:rPr>
          <w:rFonts w:cstheme="minorHAnsi"/>
          <w:lang w:val="ro-RO"/>
        </w:rPr>
        <w:t xml:space="preserve"> de expunere.</w:t>
      </w:r>
    </w:p>
    <w:p w14:paraId="317C96CE" w14:textId="0046C05B" w:rsidR="00673B34" w:rsidRDefault="00673B34" w:rsidP="00673B34">
      <w:pPr>
        <w:jc w:val="both"/>
        <w:rPr>
          <w:rFonts w:cstheme="minorHAnsi"/>
          <w:lang w:val="ro-RO"/>
        </w:rPr>
      </w:pPr>
      <w:r w:rsidRPr="00E6208C">
        <w:rPr>
          <w:rFonts w:cstheme="minorHAnsi"/>
          <w:lang w:val="ro-RO"/>
        </w:rPr>
        <w:t>În func</w:t>
      </w:r>
      <w:r w:rsidR="00AA45DB">
        <w:rPr>
          <w:rFonts w:cstheme="minorHAnsi"/>
          <w:lang w:val="ro-RO"/>
        </w:rPr>
        <w:t>ț</w:t>
      </w:r>
      <w:r w:rsidRPr="00E6208C">
        <w:rPr>
          <w:rFonts w:cstheme="minorHAnsi"/>
          <w:lang w:val="ro-RO"/>
        </w:rPr>
        <w:t xml:space="preserve">ie de disponibilitatea datelor de </w:t>
      </w:r>
      <w:r>
        <w:rPr>
          <w:rFonts w:cstheme="minorHAnsi"/>
          <w:lang w:val="ro-RO"/>
        </w:rPr>
        <w:t>hazard</w:t>
      </w:r>
      <w:r w:rsidRPr="00E6208C">
        <w:rPr>
          <w:rFonts w:cstheme="minorHAnsi"/>
          <w:lang w:val="ro-RO"/>
        </w:rPr>
        <w:t>, pentru calculul Pagubel</w:t>
      </w:r>
      <w:r>
        <w:rPr>
          <w:rFonts w:cstheme="minorHAnsi"/>
          <w:lang w:val="ro-RO"/>
        </w:rPr>
        <w:t>or</w:t>
      </w:r>
      <w:r w:rsidRPr="00E6208C">
        <w:rPr>
          <w:rFonts w:cstheme="minorHAnsi"/>
          <w:lang w:val="ro-RO"/>
        </w:rPr>
        <w:t xml:space="preserve"> Anuale Preconizate au fost utilizate </w:t>
      </w:r>
      <w:r>
        <w:rPr>
          <w:rFonts w:cstheme="minorHAnsi"/>
          <w:lang w:val="ro-RO"/>
        </w:rPr>
        <w:t xml:space="preserve">rezultatele unui </w:t>
      </w:r>
      <w:r w:rsidRPr="006921EB">
        <w:rPr>
          <w:rFonts w:cstheme="minorHAnsi"/>
          <w:lang w:val="ro-RO"/>
        </w:rPr>
        <w:t xml:space="preserve">număr de 4 până la </w:t>
      </w:r>
      <w:r w:rsidRPr="008A6568">
        <w:rPr>
          <w:rFonts w:cstheme="minorHAnsi"/>
          <w:lang w:val="ro-RO"/>
        </w:rPr>
        <w:t>6 scenarii de inunda</w:t>
      </w:r>
      <w:r w:rsidR="00AA45DB">
        <w:rPr>
          <w:rFonts w:cstheme="minorHAnsi"/>
          <w:lang w:val="ro-RO"/>
        </w:rPr>
        <w:t>ț</w:t>
      </w:r>
      <w:r w:rsidRPr="008A6568">
        <w:rPr>
          <w:rFonts w:cstheme="minorHAnsi"/>
          <w:lang w:val="ro-RO"/>
        </w:rPr>
        <w:t>ii</w:t>
      </w:r>
      <w:r w:rsidR="00C82D65" w:rsidRPr="008A6568">
        <w:rPr>
          <w:rFonts w:cstheme="minorHAnsi"/>
          <w:lang w:val="ro-RO"/>
        </w:rPr>
        <w:t>, fiind</w:t>
      </w:r>
      <w:r w:rsidR="00C82D65">
        <w:rPr>
          <w:rFonts w:cstheme="minorHAnsi"/>
          <w:lang w:val="ro-RO"/>
        </w:rPr>
        <w:t xml:space="preserve"> calculată ca</w:t>
      </w:r>
      <w:r w:rsidRPr="00E6208C">
        <w:rPr>
          <w:rFonts w:cstheme="minorHAnsi"/>
          <w:lang w:val="ro-RO"/>
        </w:rPr>
        <w:t xml:space="preserve"> integrală a graficului de </w:t>
      </w:r>
      <w:r>
        <w:rPr>
          <w:rFonts w:cstheme="minorHAnsi"/>
          <w:lang w:val="ro-RO"/>
        </w:rPr>
        <w:t>pagube</w:t>
      </w:r>
      <w:r w:rsidRPr="00E6208C">
        <w:rPr>
          <w:rFonts w:cstheme="minorHAnsi"/>
          <w:lang w:val="ro-RO"/>
        </w:rPr>
        <w:t xml:space="preserve">-probabilitate </w:t>
      </w:r>
      <w:r>
        <w:rPr>
          <w:rFonts w:cstheme="minorHAnsi"/>
          <w:lang w:val="ro-RO"/>
        </w:rPr>
        <w:t>anuală de depă</w:t>
      </w:r>
      <w:r w:rsidR="00346959">
        <w:rPr>
          <w:rFonts w:cstheme="minorHAnsi"/>
          <w:lang w:val="ro-RO"/>
        </w:rPr>
        <w:t>ș</w:t>
      </w:r>
      <w:r>
        <w:rPr>
          <w:rFonts w:cstheme="minorHAnsi"/>
          <w:lang w:val="ro-RO"/>
        </w:rPr>
        <w:t xml:space="preserve">ire </w:t>
      </w:r>
      <w:r w:rsidRPr="00E6208C">
        <w:rPr>
          <w:rFonts w:cstheme="minorHAnsi"/>
          <w:lang w:val="ro-RO"/>
        </w:rPr>
        <w:t xml:space="preserve">folosind </w:t>
      </w:r>
      <w:r>
        <w:rPr>
          <w:rFonts w:cstheme="minorHAnsi"/>
          <w:lang w:val="ro-RO"/>
        </w:rPr>
        <w:t>discretizarea</w:t>
      </w:r>
      <w:r w:rsidRPr="00E6208C">
        <w:rPr>
          <w:rFonts w:cstheme="minorHAnsi"/>
          <w:lang w:val="ro-RO"/>
        </w:rPr>
        <w:t>. Pagubel</w:t>
      </w:r>
      <w:r>
        <w:rPr>
          <w:rFonts w:cstheme="minorHAnsi"/>
          <w:lang w:val="ro-RO"/>
        </w:rPr>
        <w:t>e</w:t>
      </w:r>
      <w:r w:rsidRPr="00E6208C">
        <w:rPr>
          <w:rFonts w:cstheme="minorHAnsi"/>
          <w:lang w:val="ro-RO"/>
        </w:rPr>
        <w:t xml:space="preserve"> Anuale Preconizate pentru </w:t>
      </w:r>
      <w:r>
        <w:rPr>
          <w:rFonts w:cstheme="minorHAnsi"/>
          <w:lang w:val="ro-RO"/>
        </w:rPr>
        <w:t>momentul prezent</w:t>
      </w:r>
      <w:r w:rsidRPr="00E6208C">
        <w:rPr>
          <w:rFonts w:cstheme="minorHAnsi"/>
          <w:lang w:val="ro-RO"/>
        </w:rPr>
        <w:t xml:space="preserve"> a</w:t>
      </w:r>
      <w:r>
        <w:rPr>
          <w:rFonts w:cstheme="minorHAnsi"/>
          <w:lang w:val="ro-RO"/>
        </w:rPr>
        <w:t>u</w:t>
      </w:r>
      <w:r w:rsidRPr="00E6208C">
        <w:rPr>
          <w:rFonts w:cstheme="minorHAnsi"/>
          <w:lang w:val="ro-RO"/>
        </w:rPr>
        <w:t xml:space="preserve"> fost calculat</w:t>
      </w:r>
      <w:r>
        <w:rPr>
          <w:rFonts w:cstheme="minorHAnsi"/>
          <w:lang w:val="ro-RO"/>
        </w:rPr>
        <w:t>e</w:t>
      </w:r>
      <w:r w:rsidRPr="00E6208C">
        <w:rPr>
          <w:rFonts w:cstheme="minorHAnsi"/>
          <w:lang w:val="ro-RO"/>
        </w:rPr>
        <w:t xml:space="preserve"> folosind probabilitatea </w:t>
      </w:r>
      <w:r>
        <w:rPr>
          <w:rFonts w:cstheme="minorHAnsi"/>
          <w:lang w:val="ro-RO"/>
        </w:rPr>
        <w:t>anuală de depă</w:t>
      </w:r>
      <w:r w:rsidR="00346959">
        <w:rPr>
          <w:rFonts w:cstheme="minorHAnsi"/>
          <w:lang w:val="ro-RO"/>
        </w:rPr>
        <w:t>ș</w:t>
      </w:r>
      <w:r>
        <w:rPr>
          <w:rFonts w:cstheme="minorHAnsi"/>
          <w:lang w:val="ro-RO"/>
        </w:rPr>
        <w:t xml:space="preserve">ire </w:t>
      </w:r>
      <w:r w:rsidRPr="00E6208C">
        <w:rPr>
          <w:rFonts w:cstheme="minorHAnsi"/>
          <w:lang w:val="ro-RO"/>
        </w:rPr>
        <w:t xml:space="preserve">actuală a scenariilor de </w:t>
      </w:r>
      <w:r>
        <w:rPr>
          <w:rFonts w:cstheme="minorHAnsi"/>
          <w:lang w:val="ro-RO"/>
        </w:rPr>
        <w:t>hazard</w:t>
      </w:r>
      <w:r w:rsidRPr="00E6208C">
        <w:rPr>
          <w:rFonts w:cstheme="minorHAnsi"/>
          <w:lang w:val="ro-RO"/>
        </w:rPr>
        <w:t>.</w:t>
      </w:r>
    </w:p>
    <w:p w14:paraId="52220FAA" w14:textId="77777777" w:rsidR="004A28DC" w:rsidRPr="00911797" w:rsidRDefault="004A28DC" w:rsidP="00673B34">
      <w:pPr>
        <w:jc w:val="both"/>
        <w:rPr>
          <w:rFonts w:cstheme="minorHAnsi"/>
          <w:lang w:val="ro-RO"/>
        </w:rPr>
      </w:pPr>
    </w:p>
    <w:p w14:paraId="0319F435" w14:textId="00CA7B94" w:rsidR="00C43570" w:rsidRPr="00A5114F" w:rsidRDefault="00C43570" w:rsidP="001B7C63">
      <w:pPr>
        <w:pStyle w:val="Heading3"/>
        <w:rPr>
          <w:lang w:val="ro-RO"/>
        </w:rPr>
      </w:pPr>
      <w:bookmarkStart w:id="77" w:name="_Toc144125714"/>
      <w:r w:rsidRPr="00982233">
        <w:rPr>
          <w:lang w:val="ro-RO"/>
        </w:rPr>
        <w:lastRenderedPageBreak/>
        <w:t xml:space="preserve">2.6.2.3. Integrarea </w:t>
      </w:r>
      <w:r>
        <w:rPr>
          <w:lang w:val="ro-RO"/>
        </w:rPr>
        <w:t>s</w:t>
      </w:r>
      <w:r w:rsidRPr="00982233">
        <w:rPr>
          <w:lang w:val="ro-RO"/>
        </w:rPr>
        <w:t xml:space="preserve">chimbărilor </w:t>
      </w:r>
      <w:r>
        <w:rPr>
          <w:lang w:val="ro-RO"/>
        </w:rPr>
        <w:t>c</w:t>
      </w:r>
      <w:r w:rsidRPr="00982233">
        <w:rPr>
          <w:lang w:val="ro-RO"/>
        </w:rPr>
        <w:t xml:space="preserve">limatice în </w:t>
      </w:r>
      <w:r>
        <w:rPr>
          <w:lang w:val="ro-RO"/>
        </w:rPr>
        <w:t>h</w:t>
      </w:r>
      <w:r w:rsidRPr="00982233">
        <w:rPr>
          <w:lang w:val="ro-RO"/>
        </w:rPr>
        <w:t>ăr</w:t>
      </w:r>
      <w:r w:rsidR="00AA45DB">
        <w:rPr>
          <w:lang w:val="ro-RO"/>
        </w:rPr>
        <w:t>ț</w:t>
      </w:r>
      <w:r w:rsidRPr="00982233">
        <w:rPr>
          <w:lang w:val="ro-RO"/>
        </w:rPr>
        <w:t xml:space="preserve">ile </w:t>
      </w:r>
      <w:r>
        <w:rPr>
          <w:lang w:val="ro-RO"/>
        </w:rPr>
        <w:t>de risc la inunda</w:t>
      </w:r>
      <w:r w:rsidR="00AA45DB">
        <w:rPr>
          <w:lang w:val="ro-RO"/>
        </w:rPr>
        <w:t>ț</w:t>
      </w:r>
      <w:r>
        <w:rPr>
          <w:lang w:val="ro-RO"/>
        </w:rPr>
        <w:t>ii</w:t>
      </w:r>
      <w:bookmarkEnd w:id="77"/>
    </w:p>
    <w:p w14:paraId="495E82B5" w14:textId="03C679A6" w:rsidR="00673B34" w:rsidRPr="00A56F55" w:rsidRDefault="00673B34" w:rsidP="00673B34">
      <w:pPr>
        <w:jc w:val="both"/>
        <w:rPr>
          <w:lang w:val="ro-RO"/>
        </w:rPr>
      </w:pPr>
      <w:r w:rsidRPr="00A56F55">
        <w:rPr>
          <w:lang w:val="ro-RO"/>
        </w:rPr>
        <w:t>Pentru toate cele 29</w:t>
      </w:r>
      <w:r w:rsidR="00557A90" w:rsidRPr="00A56F55">
        <w:rPr>
          <w:lang w:val="ro-RO"/>
        </w:rPr>
        <w:t xml:space="preserve"> de</w:t>
      </w:r>
      <w:r w:rsidRPr="00A56F55">
        <w:rPr>
          <w:lang w:val="ro-RO"/>
        </w:rPr>
        <w:t xml:space="preserve"> A</w:t>
      </w:r>
      <w:r w:rsidR="00C82D65" w:rsidRPr="00A56F55">
        <w:rPr>
          <w:lang w:val="ro-RO"/>
        </w:rPr>
        <w:t>.</w:t>
      </w:r>
      <w:r w:rsidRPr="00A56F55">
        <w:rPr>
          <w:lang w:val="ro-RO"/>
        </w:rPr>
        <w:t>P</w:t>
      </w:r>
      <w:r w:rsidR="00C82D65" w:rsidRPr="00A56F55">
        <w:rPr>
          <w:lang w:val="ro-RO"/>
        </w:rPr>
        <w:t>.</w:t>
      </w:r>
      <w:r w:rsidRPr="00A56F55">
        <w:rPr>
          <w:lang w:val="ro-RO"/>
        </w:rPr>
        <w:t>S</w:t>
      </w:r>
      <w:r w:rsidR="00C82D65" w:rsidRPr="00A56F55">
        <w:rPr>
          <w:lang w:val="ro-RO"/>
        </w:rPr>
        <w:t>.</w:t>
      </w:r>
      <w:r w:rsidRPr="00A56F55">
        <w:rPr>
          <w:lang w:val="ro-RO"/>
        </w:rPr>
        <w:t>F</w:t>
      </w:r>
      <w:r w:rsidR="00C82D65" w:rsidRPr="00A56F55">
        <w:rPr>
          <w:lang w:val="ro-RO"/>
        </w:rPr>
        <w:t>.</w:t>
      </w:r>
      <w:r w:rsidRPr="00A56F55">
        <w:rPr>
          <w:lang w:val="ro-RO"/>
        </w:rPr>
        <w:t>R</w:t>
      </w:r>
      <w:r w:rsidR="00C82D65" w:rsidRPr="00A56F55">
        <w:rPr>
          <w:lang w:val="ro-RO"/>
        </w:rPr>
        <w:t>.</w:t>
      </w:r>
      <w:r w:rsidRPr="00A56F55">
        <w:rPr>
          <w:lang w:val="ro-RO"/>
        </w:rPr>
        <w:t>-uri, riscul la inunda</w:t>
      </w:r>
      <w:r w:rsidR="00AA45DB" w:rsidRPr="00A56F55">
        <w:rPr>
          <w:lang w:val="ro-RO"/>
        </w:rPr>
        <w:t>ț</w:t>
      </w:r>
      <w:r w:rsidRPr="00A56F55">
        <w:rPr>
          <w:lang w:val="ro-RO"/>
        </w:rPr>
        <w:t>ii a fost evaluat pentru un scenariu incluzând schimbările climatice (p</w:t>
      </w:r>
      <w:r w:rsidRPr="00A56F55">
        <w:rPr>
          <w:vertAlign w:val="subscript"/>
          <w:lang w:val="ro-RO"/>
        </w:rPr>
        <w:t>1%+CC</w:t>
      </w:r>
      <w:r w:rsidRPr="00A56F55">
        <w:rPr>
          <w:lang w:val="ro-RO"/>
        </w:rPr>
        <w:t>).</w:t>
      </w:r>
    </w:p>
    <w:p w14:paraId="49C92608" w14:textId="7A489850" w:rsidR="00673B34" w:rsidRPr="006921EB" w:rsidRDefault="00673B34" w:rsidP="00673B34">
      <w:pPr>
        <w:jc w:val="both"/>
        <w:rPr>
          <w:lang w:val="fr-FR"/>
        </w:rPr>
      </w:pPr>
      <w:r w:rsidRPr="006921EB">
        <w:rPr>
          <w:lang w:val="fr-FR"/>
        </w:rPr>
        <w:t xml:space="preserve">Metodologia de evaluare a pagubelor </w:t>
      </w:r>
      <w:r w:rsidR="00346959">
        <w:rPr>
          <w:lang w:val="fr-FR"/>
        </w:rPr>
        <w:t>ș</w:t>
      </w:r>
      <w:r w:rsidRPr="006921EB">
        <w:rPr>
          <w:lang w:val="fr-FR"/>
        </w:rPr>
        <w:t>i a impacturilor pentru scenariul de schimbări climatice este aceea</w:t>
      </w:r>
      <w:r w:rsidR="00346959">
        <w:rPr>
          <w:lang w:val="fr-FR"/>
        </w:rPr>
        <w:t>ș</w:t>
      </w:r>
      <w:r w:rsidRPr="006921EB">
        <w:rPr>
          <w:lang w:val="fr-FR"/>
        </w:rPr>
        <w:t xml:space="preserve">i ca </w:t>
      </w:r>
      <w:r w:rsidR="00346959">
        <w:rPr>
          <w:lang w:val="fr-FR"/>
        </w:rPr>
        <w:t>ș</w:t>
      </w:r>
      <w:r w:rsidRPr="006921EB">
        <w:rPr>
          <w:lang w:val="fr-FR"/>
        </w:rPr>
        <w:t>i pentru scenariile de referin</w:t>
      </w:r>
      <w:r w:rsidR="00AA45DB">
        <w:rPr>
          <w:lang w:val="fr-FR"/>
        </w:rPr>
        <w:t>ț</w:t>
      </w:r>
      <w:r w:rsidRPr="006921EB">
        <w:rPr>
          <w:lang w:val="fr-FR"/>
        </w:rPr>
        <w:t>ă descrise în subcapitolul anterior, utilizând rezultatele hazardului la inunda</w:t>
      </w:r>
      <w:r w:rsidR="00AA45DB">
        <w:rPr>
          <w:lang w:val="fr-FR"/>
        </w:rPr>
        <w:t>ț</w:t>
      </w:r>
      <w:r w:rsidRPr="006921EB">
        <w:rPr>
          <w:lang w:val="fr-FR"/>
        </w:rPr>
        <w:t>ii pentru p</w:t>
      </w:r>
      <w:r w:rsidRPr="006921EB">
        <w:rPr>
          <w:vertAlign w:val="subscript"/>
          <w:lang w:val="fr-FR"/>
        </w:rPr>
        <w:t>1%+CC</w:t>
      </w:r>
      <w:r w:rsidRPr="006921EB">
        <w:rPr>
          <w:lang w:val="fr-FR"/>
        </w:rPr>
        <w:t>.</w:t>
      </w:r>
    </w:p>
    <w:p w14:paraId="44C4D74C" w14:textId="2A30FFDD" w:rsidR="00673B34" w:rsidRPr="00A56F55" w:rsidRDefault="00673B34" w:rsidP="00673B34">
      <w:pPr>
        <w:jc w:val="both"/>
        <w:rPr>
          <w:highlight w:val="green"/>
          <w:lang w:val="fr-FR"/>
        </w:rPr>
      </w:pPr>
      <w:r w:rsidRPr="006921EB">
        <w:rPr>
          <w:lang w:val="fr-FR"/>
        </w:rPr>
        <w:t>În func</w:t>
      </w:r>
      <w:r w:rsidR="00AA45DB">
        <w:rPr>
          <w:lang w:val="fr-FR"/>
        </w:rPr>
        <w:t>ț</w:t>
      </w:r>
      <w:r w:rsidRPr="006921EB">
        <w:rPr>
          <w:lang w:val="fr-FR"/>
        </w:rPr>
        <w:t>ie de disponibilitatea datelor privind hazardul, pentru calculul Valorii Pagubelor Preconizate Anuale care integrează schimbările climatice au fost utilizate rezultatele a 4 până la 6 scenarii de hazard la inunda</w:t>
      </w:r>
      <w:r w:rsidR="00AA45DB">
        <w:rPr>
          <w:lang w:val="fr-FR"/>
        </w:rPr>
        <w:t>ț</w:t>
      </w:r>
      <w:r w:rsidRPr="006921EB">
        <w:rPr>
          <w:lang w:val="fr-FR"/>
        </w:rPr>
        <w:t xml:space="preserve">ii. </w:t>
      </w:r>
      <w:r w:rsidRPr="00A56F55">
        <w:rPr>
          <w:lang w:val="fr-FR"/>
        </w:rPr>
        <w:t>Este folosită aceea</w:t>
      </w:r>
      <w:r w:rsidR="00346959" w:rsidRPr="00A56F55">
        <w:rPr>
          <w:lang w:val="fr-FR"/>
        </w:rPr>
        <w:t>ș</w:t>
      </w:r>
      <w:r w:rsidRPr="00A56F55">
        <w:rPr>
          <w:lang w:val="fr-FR"/>
        </w:rPr>
        <w:t xml:space="preserve">i formulă ca </w:t>
      </w:r>
      <w:r w:rsidR="00346959" w:rsidRPr="00A56F55">
        <w:rPr>
          <w:lang w:val="fr-FR"/>
        </w:rPr>
        <w:t>ș</w:t>
      </w:r>
      <w:r w:rsidRPr="00A56F55">
        <w:rPr>
          <w:lang w:val="fr-FR"/>
        </w:rPr>
        <w:t>i pentru calculul Valorii Pagubelor Preconizate Anuale pentru momentul prezent, dar din cauza indisponibilită</w:t>
      </w:r>
      <w:r w:rsidR="00AA45DB" w:rsidRPr="00A56F55">
        <w:rPr>
          <w:lang w:val="fr-FR"/>
        </w:rPr>
        <w:t>ț</w:t>
      </w:r>
      <w:r w:rsidRPr="00A56F55">
        <w:rPr>
          <w:lang w:val="fr-FR"/>
        </w:rPr>
        <w:t>ii rezultatelor altor probabilit</w:t>
      </w:r>
      <w:r>
        <w:rPr>
          <w:lang w:val="ro-RO"/>
        </w:rPr>
        <w:t>ă</w:t>
      </w:r>
      <w:r w:rsidR="00AA45DB">
        <w:rPr>
          <w:lang w:val="ro-RO"/>
        </w:rPr>
        <w:t>ț</w:t>
      </w:r>
      <w:r>
        <w:rPr>
          <w:lang w:val="ro-RO"/>
        </w:rPr>
        <w:t>i anuale de depă</w:t>
      </w:r>
      <w:r w:rsidR="00346959">
        <w:rPr>
          <w:lang w:val="ro-RO"/>
        </w:rPr>
        <w:t>ș</w:t>
      </w:r>
      <w:r>
        <w:rPr>
          <w:lang w:val="ro-RO"/>
        </w:rPr>
        <w:t>ire</w:t>
      </w:r>
      <w:r w:rsidRPr="00A56F55">
        <w:rPr>
          <w:lang w:val="fr-FR"/>
        </w:rPr>
        <w:t xml:space="preserve"> cu schimbări climatice integrate, a fost necesară o procedură de ajustare pentru a modifica probabilită</w:t>
      </w:r>
      <w:r w:rsidR="00AA45DB" w:rsidRPr="00A56F55">
        <w:rPr>
          <w:lang w:val="fr-FR"/>
        </w:rPr>
        <w:t>ț</w:t>
      </w:r>
      <w:r w:rsidRPr="00A56F55">
        <w:rPr>
          <w:lang w:val="fr-FR"/>
        </w:rPr>
        <w:t>ile anuale de depă</w:t>
      </w:r>
      <w:r w:rsidR="00346959" w:rsidRPr="00A56F55">
        <w:rPr>
          <w:lang w:val="fr-FR"/>
        </w:rPr>
        <w:t>ș</w:t>
      </w:r>
      <w:r w:rsidRPr="00A56F55">
        <w:rPr>
          <w:lang w:val="fr-FR"/>
        </w:rPr>
        <w:t>ire a evenimentelor. Pentru calcul</w:t>
      </w:r>
      <w:r w:rsidR="00C82D65" w:rsidRPr="00A56F55">
        <w:rPr>
          <w:lang w:val="fr-FR"/>
        </w:rPr>
        <w:t xml:space="preserve">ul </w:t>
      </w:r>
      <w:r w:rsidRPr="00A56F55">
        <w:rPr>
          <w:lang w:val="fr-FR"/>
        </w:rPr>
        <w:t>Valorii Pagubelor Preconizate Anuale care integrează schimbările climatice, au fost determinate probabilită</w:t>
      </w:r>
      <w:r w:rsidR="00AA45DB" w:rsidRPr="00A56F55">
        <w:rPr>
          <w:lang w:val="fr-FR"/>
        </w:rPr>
        <w:t>ț</w:t>
      </w:r>
      <w:r w:rsidRPr="00A56F55">
        <w:rPr>
          <w:lang w:val="fr-FR"/>
        </w:rPr>
        <w:t>ile anuale de depă</w:t>
      </w:r>
      <w:r w:rsidR="00346959" w:rsidRPr="00A56F55">
        <w:rPr>
          <w:lang w:val="fr-FR"/>
        </w:rPr>
        <w:t>ș</w:t>
      </w:r>
      <w:r w:rsidRPr="00A56F55">
        <w:rPr>
          <w:lang w:val="fr-FR"/>
        </w:rPr>
        <w:t>ire viitoare ale scenariilor de referin</w:t>
      </w:r>
      <w:r w:rsidR="00AA45DB" w:rsidRPr="00A56F55">
        <w:rPr>
          <w:lang w:val="fr-FR"/>
        </w:rPr>
        <w:t>ț</w:t>
      </w:r>
      <w:r w:rsidRPr="00A56F55">
        <w:rPr>
          <w:lang w:val="fr-FR"/>
        </w:rPr>
        <w:t>ă disponibile, luând în considerare factorul de cre</w:t>
      </w:r>
      <w:r w:rsidR="00346959" w:rsidRPr="00A56F55">
        <w:rPr>
          <w:lang w:val="fr-FR"/>
        </w:rPr>
        <w:t>ș</w:t>
      </w:r>
      <w:r w:rsidRPr="00A56F55">
        <w:rPr>
          <w:lang w:val="fr-FR"/>
        </w:rPr>
        <w:t>tere asociat schimbărilor climatice specific pentru fiecare A</w:t>
      </w:r>
      <w:r w:rsidR="00C82D65" w:rsidRPr="00A56F55">
        <w:rPr>
          <w:lang w:val="fr-FR"/>
        </w:rPr>
        <w:t>.</w:t>
      </w:r>
      <w:r w:rsidRPr="00A56F55">
        <w:rPr>
          <w:lang w:val="fr-FR"/>
        </w:rPr>
        <w:t>P</w:t>
      </w:r>
      <w:r w:rsidR="00C82D65" w:rsidRPr="00A56F55">
        <w:rPr>
          <w:lang w:val="fr-FR"/>
        </w:rPr>
        <w:t>.</w:t>
      </w:r>
      <w:r w:rsidRPr="00A56F55">
        <w:rPr>
          <w:lang w:val="fr-FR"/>
        </w:rPr>
        <w:t>S</w:t>
      </w:r>
      <w:r w:rsidR="00C82D65" w:rsidRPr="00A56F55">
        <w:rPr>
          <w:lang w:val="fr-FR"/>
        </w:rPr>
        <w:t>.</w:t>
      </w:r>
      <w:r w:rsidRPr="00A56F55">
        <w:rPr>
          <w:lang w:val="fr-FR"/>
        </w:rPr>
        <w:t>F</w:t>
      </w:r>
      <w:r w:rsidR="00C82D65" w:rsidRPr="00A56F55">
        <w:rPr>
          <w:lang w:val="fr-FR"/>
        </w:rPr>
        <w:t>.</w:t>
      </w:r>
      <w:r w:rsidRPr="00A56F55">
        <w:rPr>
          <w:lang w:val="fr-FR"/>
        </w:rPr>
        <w:t>R</w:t>
      </w:r>
      <w:r w:rsidR="00C82D65" w:rsidRPr="00A56F55">
        <w:rPr>
          <w:lang w:val="fr-FR"/>
        </w:rPr>
        <w:t>.</w:t>
      </w:r>
    </w:p>
    <w:p w14:paraId="353956B3" w14:textId="5B80CA19" w:rsidR="006E3624" w:rsidRDefault="006E3624" w:rsidP="006E3624">
      <w:pPr>
        <w:pStyle w:val="Heading2"/>
        <w:rPr>
          <w:lang w:val="ro"/>
        </w:rPr>
      </w:pPr>
      <w:bookmarkStart w:id="78" w:name="_Toc115350871"/>
      <w:bookmarkStart w:id="79" w:name="_Toc144125715"/>
      <w:r w:rsidRPr="00B22243">
        <w:rPr>
          <w:lang w:val="ro"/>
        </w:rPr>
        <w:t xml:space="preserve">2.7 Clasificarea </w:t>
      </w:r>
      <w:r w:rsidR="00346959">
        <w:rPr>
          <w:lang w:val="ro"/>
        </w:rPr>
        <w:t>ș</w:t>
      </w:r>
      <w:r w:rsidRPr="00B22243">
        <w:rPr>
          <w:lang w:val="ro"/>
        </w:rPr>
        <w:t xml:space="preserve">i identificarea </w:t>
      </w:r>
      <w:bookmarkStart w:id="80" w:name="_Hlk130901984"/>
      <w:bookmarkEnd w:id="78"/>
      <w:r w:rsidR="00544514">
        <w:rPr>
          <w:lang w:val="ro"/>
        </w:rPr>
        <w:t>posibilelor A.P.S.F.R.</w:t>
      </w:r>
      <w:r w:rsidR="000244DA">
        <w:rPr>
          <w:lang w:val="ro"/>
        </w:rPr>
        <w:t>-uri</w:t>
      </w:r>
      <w:r w:rsidR="00544514">
        <w:rPr>
          <w:lang w:val="ro"/>
        </w:rPr>
        <w:t xml:space="preserve"> tranzitorii</w:t>
      </w:r>
      <w:bookmarkEnd w:id="79"/>
    </w:p>
    <w:p w14:paraId="694A7D13" w14:textId="0AF696AD" w:rsidR="00673B34" w:rsidRPr="00A56F55" w:rsidRDefault="00673B34" w:rsidP="00673B34">
      <w:pPr>
        <w:jc w:val="both"/>
        <w:rPr>
          <w:lang w:val="it-IT"/>
        </w:rPr>
      </w:pPr>
      <w:bookmarkStart w:id="81" w:name="_Toc115350872"/>
      <w:bookmarkEnd w:id="80"/>
      <w:r w:rsidRPr="00A56F55">
        <w:rPr>
          <w:lang w:val="it-IT"/>
        </w:rPr>
        <w:t>A</w:t>
      </w:r>
      <w:r w:rsidR="00C82D65" w:rsidRPr="00A56F55">
        <w:rPr>
          <w:lang w:val="it-IT"/>
        </w:rPr>
        <w:t>.</w:t>
      </w:r>
      <w:r w:rsidRPr="00A56F55">
        <w:rPr>
          <w:lang w:val="it-IT"/>
        </w:rPr>
        <w:t>P</w:t>
      </w:r>
      <w:r w:rsidR="00C82D65" w:rsidRPr="00A56F55">
        <w:rPr>
          <w:lang w:val="it-IT"/>
        </w:rPr>
        <w:t>.</w:t>
      </w:r>
      <w:r w:rsidRPr="00A56F55">
        <w:rPr>
          <w:lang w:val="it-IT"/>
        </w:rPr>
        <w:t>S</w:t>
      </w:r>
      <w:r w:rsidR="00C82D65" w:rsidRPr="00A56F55">
        <w:rPr>
          <w:lang w:val="it-IT"/>
        </w:rPr>
        <w:t>.</w:t>
      </w:r>
      <w:r w:rsidRPr="00A56F55">
        <w:rPr>
          <w:lang w:val="it-IT"/>
        </w:rPr>
        <w:t>F</w:t>
      </w:r>
      <w:r w:rsidR="00C82D65" w:rsidRPr="00A56F55">
        <w:rPr>
          <w:lang w:val="it-IT"/>
        </w:rPr>
        <w:t>.</w:t>
      </w:r>
      <w:r w:rsidRPr="00A56F55">
        <w:rPr>
          <w:lang w:val="it-IT"/>
        </w:rPr>
        <w:t>R</w:t>
      </w:r>
      <w:r w:rsidR="00C82D65" w:rsidRPr="00A56F55">
        <w:rPr>
          <w:lang w:val="it-IT"/>
        </w:rPr>
        <w:t>.</w:t>
      </w:r>
      <w:r w:rsidRPr="00A56F55">
        <w:rPr>
          <w:lang w:val="it-IT"/>
        </w:rPr>
        <w:t xml:space="preserve">-urile Tranzitorii reprezintă acele zone pentru care evaluarea riscului a indicat </w:t>
      </w:r>
      <w:r w:rsidR="000244DA" w:rsidRPr="00A56F55">
        <w:rPr>
          <w:lang w:val="it-IT"/>
        </w:rPr>
        <w:t>o scădere a riscului/un risc scăzut</w:t>
      </w:r>
      <w:r w:rsidRPr="00A56F55">
        <w:rPr>
          <w:lang w:val="it-IT"/>
        </w:rPr>
        <w:t>. Această categorie de A</w:t>
      </w:r>
      <w:r w:rsidR="000244DA" w:rsidRPr="00A56F55">
        <w:rPr>
          <w:lang w:val="it-IT"/>
        </w:rPr>
        <w:t>.</w:t>
      </w:r>
      <w:r w:rsidRPr="00A56F55">
        <w:rPr>
          <w:lang w:val="it-IT"/>
        </w:rPr>
        <w:t>P</w:t>
      </w:r>
      <w:r w:rsidR="000244DA" w:rsidRPr="00A56F55">
        <w:rPr>
          <w:lang w:val="it-IT"/>
        </w:rPr>
        <w:t>.</w:t>
      </w:r>
      <w:r w:rsidRPr="00A56F55">
        <w:rPr>
          <w:lang w:val="it-IT"/>
        </w:rPr>
        <w:t>S</w:t>
      </w:r>
      <w:r w:rsidR="000244DA" w:rsidRPr="00A56F55">
        <w:rPr>
          <w:lang w:val="it-IT"/>
        </w:rPr>
        <w:t>.</w:t>
      </w:r>
      <w:r w:rsidRPr="00A56F55">
        <w:rPr>
          <w:lang w:val="it-IT"/>
        </w:rPr>
        <w:t>F</w:t>
      </w:r>
      <w:r w:rsidR="000244DA" w:rsidRPr="00A56F55">
        <w:rPr>
          <w:lang w:val="it-IT"/>
        </w:rPr>
        <w:t>.</w:t>
      </w:r>
      <w:r w:rsidRPr="00A56F55">
        <w:rPr>
          <w:lang w:val="it-IT"/>
        </w:rPr>
        <w:t>R</w:t>
      </w:r>
      <w:r w:rsidR="000244DA" w:rsidRPr="00A56F55">
        <w:rPr>
          <w:lang w:val="it-IT"/>
        </w:rPr>
        <w:t>.</w:t>
      </w:r>
      <w:r w:rsidRPr="00A56F55">
        <w:rPr>
          <w:lang w:val="it-IT"/>
        </w:rPr>
        <w:t>-uri încă sunt abordate în P</w:t>
      </w:r>
      <w:r w:rsidR="00544514" w:rsidRPr="00A56F55">
        <w:rPr>
          <w:lang w:val="it-IT"/>
        </w:rPr>
        <w:t>.</w:t>
      </w:r>
      <w:r w:rsidRPr="00A56F55">
        <w:rPr>
          <w:lang w:val="it-IT"/>
        </w:rPr>
        <w:t>M</w:t>
      </w:r>
      <w:r w:rsidR="00544514" w:rsidRPr="00A56F55">
        <w:rPr>
          <w:lang w:val="it-IT"/>
        </w:rPr>
        <w:t>.</w:t>
      </w:r>
      <w:r w:rsidRPr="00A56F55">
        <w:rPr>
          <w:lang w:val="it-IT"/>
        </w:rPr>
        <w:t>R</w:t>
      </w:r>
      <w:r w:rsidR="00544514" w:rsidRPr="00A56F55">
        <w:rPr>
          <w:lang w:val="it-IT"/>
        </w:rPr>
        <w:t>.</w:t>
      </w:r>
      <w:r w:rsidRPr="00A56F55">
        <w:rPr>
          <w:lang w:val="it-IT"/>
        </w:rPr>
        <w:t>I</w:t>
      </w:r>
      <w:r w:rsidR="00544514" w:rsidRPr="00A56F55">
        <w:rPr>
          <w:lang w:val="it-IT"/>
        </w:rPr>
        <w:t>.</w:t>
      </w:r>
      <w:r w:rsidRPr="00A56F55">
        <w:rPr>
          <w:lang w:val="it-IT"/>
        </w:rPr>
        <w:t>-uri, pentru a asigura continuitatea între ciclurile Planului de Management al Riscului la Inunda</w:t>
      </w:r>
      <w:r w:rsidR="00AA45DB" w:rsidRPr="00A56F55">
        <w:rPr>
          <w:lang w:val="it-IT"/>
        </w:rPr>
        <w:t>ț</w:t>
      </w:r>
      <w:r w:rsidRPr="00A56F55">
        <w:rPr>
          <w:lang w:val="it-IT"/>
        </w:rPr>
        <w:t xml:space="preserve">ii </w:t>
      </w:r>
      <w:r w:rsidR="00346959" w:rsidRPr="00A56F55">
        <w:rPr>
          <w:lang w:val="it-IT"/>
        </w:rPr>
        <w:t>ș</w:t>
      </w:r>
      <w:r w:rsidRPr="00A56F55">
        <w:rPr>
          <w:lang w:val="it-IT"/>
        </w:rPr>
        <w:t>i pentru a facilita implementarea oricăror angajamente restante care decurg din îndeplinirea obiectivelor.</w:t>
      </w:r>
    </w:p>
    <w:p w14:paraId="69AD3477" w14:textId="46A862E9" w:rsidR="00673B34" w:rsidRPr="00A56F55" w:rsidRDefault="00673B34" w:rsidP="00673B34">
      <w:pPr>
        <w:jc w:val="both"/>
        <w:rPr>
          <w:color w:val="000000" w:themeColor="text1"/>
          <w:lang w:val="it-IT"/>
        </w:rPr>
      </w:pPr>
      <w:r w:rsidRPr="00A56F55">
        <w:rPr>
          <w:lang w:val="it-IT"/>
        </w:rPr>
        <w:t xml:space="preserve">Deoarece în cadrul </w:t>
      </w:r>
      <w:r w:rsidR="00C82D65" w:rsidRPr="00A56F55">
        <w:rPr>
          <w:lang w:val="it-IT"/>
        </w:rPr>
        <w:t>Ciclului I</w:t>
      </w:r>
      <w:r w:rsidRPr="00A56F55">
        <w:rPr>
          <w:lang w:val="it-IT"/>
        </w:rPr>
        <w:t xml:space="preserve"> de implementare a Directivei Inunda</w:t>
      </w:r>
      <w:r w:rsidR="00AA45DB" w:rsidRPr="00A56F55">
        <w:rPr>
          <w:lang w:val="it-IT"/>
        </w:rPr>
        <w:t>ț</w:t>
      </w:r>
      <w:r w:rsidRPr="00A56F55">
        <w:rPr>
          <w:lang w:val="it-IT"/>
        </w:rPr>
        <w:t>ii, nu a fost realizată o modelare detaliată pentru toate A</w:t>
      </w:r>
      <w:r w:rsidR="00C82D65" w:rsidRPr="00A56F55">
        <w:rPr>
          <w:lang w:val="it-IT"/>
        </w:rPr>
        <w:t>.</w:t>
      </w:r>
      <w:r w:rsidRPr="00A56F55">
        <w:rPr>
          <w:lang w:val="it-IT"/>
        </w:rPr>
        <w:t>P</w:t>
      </w:r>
      <w:r w:rsidR="00C82D65" w:rsidRPr="00A56F55">
        <w:rPr>
          <w:lang w:val="it-IT"/>
        </w:rPr>
        <w:t>.</w:t>
      </w:r>
      <w:r w:rsidRPr="00A56F55">
        <w:rPr>
          <w:lang w:val="it-IT"/>
        </w:rPr>
        <w:t>S</w:t>
      </w:r>
      <w:r w:rsidR="00C82D65" w:rsidRPr="00A56F55">
        <w:rPr>
          <w:lang w:val="it-IT"/>
        </w:rPr>
        <w:t>.</w:t>
      </w:r>
      <w:r w:rsidRPr="00A56F55">
        <w:rPr>
          <w:lang w:val="it-IT"/>
        </w:rPr>
        <w:t>F</w:t>
      </w:r>
      <w:r w:rsidR="00C82D65" w:rsidRPr="00A56F55">
        <w:rPr>
          <w:lang w:val="it-IT"/>
        </w:rPr>
        <w:t>.</w:t>
      </w:r>
      <w:r w:rsidRPr="00A56F55">
        <w:rPr>
          <w:lang w:val="it-IT"/>
        </w:rPr>
        <w:t>R</w:t>
      </w:r>
      <w:r w:rsidR="00C82D65" w:rsidRPr="00A56F55">
        <w:rPr>
          <w:lang w:val="it-IT"/>
        </w:rPr>
        <w:t>.</w:t>
      </w:r>
      <w:r w:rsidRPr="00A56F55">
        <w:rPr>
          <w:lang w:val="it-IT"/>
        </w:rPr>
        <w:t xml:space="preserve">-urile </w:t>
      </w:r>
      <w:r w:rsidR="00346959" w:rsidRPr="00A56F55">
        <w:rPr>
          <w:lang w:val="it-IT"/>
        </w:rPr>
        <w:t>ș</w:t>
      </w:r>
      <w:r w:rsidRPr="00A56F55">
        <w:rPr>
          <w:lang w:val="it-IT"/>
        </w:rPr>
        <w:t>i au fost elaborate hăr</w:t>
      </w:r>
      <w:r w:rsidR="00AA45DB" w:rsidRPr="00A56F55">
        <w:rPr>
          <w:lang w:val="it-IT"/>
        </w:rPr>
        <w:t>ț</w:t>
      </w:r>
      <w:r w:rsidRPr="00A56F55">
        <w:rPr>
          <w:lang w:val="it-IT"/>
        </w:rPr>
        <w:t>i de risc utilizând doar o abordare calitativă, riscul semnificativ la inunda</w:t>
      </w:r>
      <w:r w:rsidR="00AA45DB" w:rsidRPr="00A56F55">
        <w:rPr>
          <w:lang w:val="it-IT"/>
        </w:rPr>
        <w:t>ț</w:t>
      </w:r>
      <w:r w:rsidRPr="00A56F55">
        <w:rPr>
          <w:lang w:val="it-IT"/>
        </w:rPr>
        <w:t>ii nu a putut fi confirmat. Identificarea unor astfel de A</w:t>
      </w:r>
      <w:r w:rsidR="00C82D65" w:rsidRPr="00A56F55">
        <w:rPr>
          <w:lang w:val="it-IT"/>
        </w:rPr>
        <w:t>.</w:t>
      </w:r>
      <w:r w:rsidRPr="00A56F55">
        <w:rPr>
          <w:lang w:val="it-IT"/>
        </w:rPr>
        <w:t>P</w:t>
      </w:r>
      <w:r w:rsidR="00C82D65" w:rsidRPr="00A56F55">
        <w:rPr>
          <w:lang w:val="it-IT"/>
        </w:rPr>
        <w:t>.</w:t>
      </w:r>
      <w:r w:rsidRPr="00A56F55">
        <w:rPr>
          <w:lang w:val="it-IT"/>
        </w:rPr>
        <w:t>S</w:t>
      </w:r>
      <w:r w:rsidR="00C82D65" w:rsidRPr="00A56F55">
        <w:rPr>
          <w:lang w:val="it-IT"/>
        </w:rPr>
        <w:t>.</w:t>
      </w:r>
      <w:r w:rsidRPr="00A56F55">
        <w:rPr>
          <w:lang w:val="it-IT"/>
        </w:rPr>
        <w:t>F</w:t>
      </w:r>
      <w:r w:rsidR="00C82D65" w:rsidRPr="00A56F55">
        <w:rPr>
          <w:lang w:val="it-IT"/>
        </w:rPr>
        <w:t>.</w:t>
      </w:r>
      <w:r w:rsidRPr="00A56F55">
        <w:rPr>
          <w:lang w:val="it-IT"/>
        </w:rPr>
        <w:t>R</w:t>
      </w:r>
      <w:r w:rsidR="00C82D65" w:rsidRPr="00A56F55">
        <w:rPr>
          <w:lang w:val="it-IT"/>
        </w:rPr>
        <w:t>.</w:t>
      </w:r>
      <w:r w:rsidRPr="00A56F55">
        <w:rPr>
          <w:lang w:val="it-IT"/>
        </w:rPr>
        <w:t xml:space="preserve">-uri Tranzitorii nu a putut fi efectuată în timpul etapei </w:t>
      </w:r>
      <w:r w:rsidR="00391C7A" w:rsidRPr="00A56F55">
        <w:rPr>
          <w:lang w:val="it-IT"/>
        </w:rPr>
        <w:t>EPRI</w:t>
      </w:r>
      <w:r w:rsidRPr="00A56F55">
        <w:rPr>
          <w:lang w:val="it-IT"/>
        </w:rPr>
        <w:t xml:space="preserve"> a </w:t>
      </w:r>
      <w:r w:rsidR="00C82D65" w:rsidRPr="00A56F55">
        <w:rPr>
          <w:lang w:val="it-IT"/>
        </w:rPr>
        <w:t>Ciclului II</w:t>
      </w:r>
      <w:r w:rsidRPr="00A56F55">
        <w:rPr>
          <w:lang w:val="it-IT"/>
        </w:rPr>
        <w:t xml:space="preserve"> de implementare a Directivei Inunda</w:t>
      </w:r>
      <w:r w:rsidR="00AA45DB" w:rsidRPr="00A56F55">
        <w:rPr>
          <w:lang w:val="it-IT"/>
        </w:rPr>
        <w:t>ț</w:t>
      </w:r>
      <w:r w:rsidRPr="00A56F55">
        <w:rPr>
          <w:lang w:val="it-IT"/>
        </w:rPr>
        <w:t xml:space="preserve">ii din cauza lipsei de </w:t>
      </w:r>
      <w:r w:rsidRPr="00A56F55">
        <w:rPr>
          <w:color w:val="000000" w:themeColor="text1"/>
          <w:lang w:val="it-IT"/>
        </w:rPr>
        <w:t>informa</w:t>
      </w:r>
      <w:r w:rsidR="00AA45DB" w:rsidRPr="00A56F55">
        <w:rPr>
          <w:color w:val="000000" w:themeColor="text1"/>
          <w:lang w:val="it-IT"/>
        </w:rPr>
        <w:t>ț</w:t>
      </w:r>
      <w:r w:rsidRPr="00A56F55">
        <w:rPr>
          <w:color w:val="000000" w:themeColor="text1"/>
          <w:lang w:val="it-IT"/>
        </w:rPr>
        <w:t>ii.</w:t>
      </w:r>
    </w:p>
    <w:p w14:paraId="33508FB2" w14:textId="5F342F64" w:rsidR="00544514" w:rsidRPr="00A56F55" w:rsidRDefault="00673B34" w:rsidP="00673B34">
      <w:pPr>
        <w:jc w:val="both"/>
        <w:rPr>
          <w:lang w:val="it-IT"/>
        </w:rPr>
      </w:pPr>
      <w:r w:rsidRPr="00A56F55">
        <w:rPr>
          <w:color w:val="000000" w:themeColor="text1"/>
          <w:lang w:val="it-IT"/>
        </w:rPr>
        <w:t xml:space="preserve">Pe baza rezultatelor evaluării hazardului </w:t>
      </w:r>
      <w:r w:rsidR="00346959" w:rsidRPr="00A56F55">
        <w:rPr>
          <w:color w:val="000000" w:themeColor="text1"/>
          <w:lang w:val="it-IT"/>
        </w:rPr>
        <w:t>ș</w:t>
      </w:r>
      <w:r w:rsidRPr="00A56F55">
        <w:rPr>
          <w:color w:val="000000" w:themeColor="text1"/>
          <w:lang w:val="it-IT"/>
        </w:rPr>
        <w:t>i a riscului la inunda</w:t>
      </w:r>
      <w:r w:rsidR="00AA45DB" w:rsidRPr="00A56F55">
        <w:rPr>
          <w:color w:val="000000" w:themeColor="text1"/>
          <w:lang w:val="it-IT"/>
        </w:rPr>
        <w:t>ț</w:t>
      </w:r>
      <w:r w:rsidRPr="00A56F55">
        <w:rPr>
          <w:color w:val="000000" w:themeColor="text1"/>
          <w:lang w:val="it-IT"/>
        </w:rPr>
        <w:t xml:space="preserve">ii, a fost calculată o valoare </w:t>
      </w:r>
      <w:r w:rsidR="00544D0A" w:rsidRPr="00A56F55">
        <w:rPr>
          <w:color w:val="000000" w:themeColor="text1"/>
          <w:lang w:val="it-IT"/>
        </w:rPr>
        <w:t>mediană (</w:t>
      </w:r>
      <w:r w:rsidRPr="00A56F55">
        <w:rPr>
          <w:color w:val="000000" w:themeColor="text1"/>
          <w:lang w:val="it-IT"/>
        </w:rPr>
        <w:t>medi</w:t>
      </w:r>
      <w:r w:rsidR="00544514" w:rsidRPr="00A56F55">
        <w:rPr>
          <w:color w:val="000000" w:themeColor="text1"/>
          <w:lang w:val="it-IT"/>
        </w:rPr>
        <w:t>e</w:t>
      </w:r>
      <w:r w:rsidR="00544D0A" w:rsidRPr="00A56F55">
        <w:rPr>
          <w:color w:val="000000" w:themeColor="text1"/>
          <w:lang w:val="it-IT"/>
        </w:rPr>
        <w:t>)</w:t>
      </w:r>
      <w:r w:rsidRPr="00A56F55">
        <w:rPr>
          <w:color w:val="000000" w:themeColor="text1"/>
          <w:lang w:val="it-IT"/>
        </w:rPr>
        <w:t xml:space="preserve"> </w:t>
      </w:r>
      <w:r w:rsidR="000244DA" w:rsidRPr="000244DA">
        <w:rPr>
          <w:rFonts w:eastAsia="Calibri" w:cstheme="majorHAnsi"/>
          <w:color w:val="000000" w:themeColor="text1"/>
          <w:lang w:val="ro-RO"/>
        </w:rPr>
        <w:t>a V</w:t>
      </w:r>
      <w:r w:rsidR="000244DA" w:rsidRPr="00A56F55">
        <w:rPr>
          <w:color w:val="000000" w:themeColor="text1"/>
          <w:lang w:val="it-IT"/>
        </w:rPr>
        <w:t xml:space="preserve">alorilor Pagubelor Preconizate </w:t>
      </w:r>
      <w:r w:rsidRPr="00A56F55">
        <w:rPr>
          <w:color w:val="000000" w:themeColor="text1"/>
          <w:lang w:val="it-IT"/>
        </w:rPr>
        <w:t>la nivel na</w:t>
      </w:r>
      <w:r w:rsidR="00AA45DB" w:rsidRPr="00A56F55">
        <w:rPr>
          <w:color w:val="000000" w:themeColor="text1"/>
          <w:lang w:val="it-IT"/>
        </w:rPr>
        <w:t>ț</w:t>
      </w:r>
      <w:r w:rsidRPr="00A56F55">
        <w:rPr>
          <w:color w:val="000000" w:themeColor="text1"/>
          <w:lang w:val="it-IT"/>
        </w:rPr>
        <w:t xml:space="preserve">ional </w:t>
      </w:r>
      <w:r w:rsidR="00346959" w:rsidRPr="00A56F55">
        <w:rPr>
          <w:color w:val="000000" w:themeColor="text1"/>
          <w:lang w:val="it-IT"/>
        </w:rPr>
        <w:t>ș</w:t>
      </w:r>
      <w:r w:rsidRPr="00A56F55">
        <w:rPr>
          <w:color w:val="000000" w:themeColor="text1"/>
          <w:lang w:val="it-IT"/>
        </w:rPr>
        <w:t xml:space="preserve">i de </w:t>
      </w:r>
      <w:r w:rsidR="000244DA" w:rsidRPr="000244DA">
        <w:rPr>
          <w:rFonts w:eastAsia="Calibri" w:cstheme="majorHAnsi"/>
          <w:color w:val="000000" w:themeColor="text1"/>
          <w:lang w:val="ro-RO"/>
        </w:rPr>
        <w:t>Unitate de Management</w:t>
      </w:r>
      <w:r w:rsidRPr="00A56F55">
        <w:rPr>
          <w:color w:val="000000" w:themeColor="text1"/>
          <w:lang w:val="it-IT"/>
        </w:rPr>
        <w:t xml:space="preserve">. Pentru </w:t>
      </w:r>
      <w:r w:rsidRPr="00A56F55">
        <w:rPr>
          <w:lang w:val="it-IT"/>
        </w:rPr>
        <w:t>valorile de hazard, aceasta a fost calculată având în vedere suprafa</w:t>
      </w:r>
      <w:r w:rsidR="00AA45DB" w:rsidRPr="00A56F55">
        <w:rPr>
          <w:lang w:val="it-IT"/>
        </w:rPr>
        <w:t>ț</w:t>
      </w:r>
      <w:r w:rsidRPr="00A56F55">
        <w:rPr>
          <w:lang w:val="it-IT"/>
        </w:rPr>
        <w:t>a inundată, iar pentru valorile de risc, aceasta a fost calculată luând în considerare pagubele totale, ambele pentru probabilitatea anuală de depă</w:t>
      </w:r>
      <w:r w:rsidR="00346959" w:rsidRPr="00A56F55">
        <w:rPr>
          <w:lang w:val="it-IT"/>
        </w:rPr>
        <w:t>ș</w:t>
      </w:r>
      <w:r w:rsidRPr="00A56F55">
        <w:rPr>
          <w:lang w:val="it-IT"/>
        </w:rPr>
        <w:t>ire de 1%. Pentru fiecare A</w:t>
      </w:r>
      <w:r w:rsidR="00544514" w:rsidRPr="00A56F55">
        <w:rPr>
          <w:lang w:val="it-IT"/>
        </w:rPr>
        <w:t>.</w:t>
      </w:r>
      <w:r w:rsidRPr="00A56F55">
        <w:rPr>
          <w:lang w:val="it-IT"/>
        </w:rPr>
        <w:t>P</w:t>
      </w:r>
      <w:r w:rsidR="00544514" w:rsidRPr="00A56F55">
        <w:rPr>
          <w:lang w:val="it-IT"/>
        </w:rPr>
        <w:t>.</w:t>
      </w:r>
      <w:r w:rsidRPr="00A56F55">
        <w:rPr>
          <w:lang w:val="it-IT"/>
        </w:rPr>
        <w:t>S</w:t>
      </w:r>
      <w:r w:rsidR="00544514" w:rsidRPr="00A56F55">
        <w:rPr>
          <w:lang w:val="it-IT"/>
        </w:rPr>
        <w:t>.</w:t>
      </w:r>
      <w:r w:rsidRPr="00A56F55">
        <w:rPr>
          <w:lang w:val="it-IT"/>
        </w:rPr>
        <w:t>F</w:t>
      </w:r>
      <w:r w:rsidR="00544514" w:rsidRPr="00A56F55">
        <w:rPr>
          <w:lang w:val="it-IT"/>
        </w:rPr>
        <w:t>.</w:t>
      </w:r>
      <w:r w:rsidRPr="00A56F55">
        <w:rPr>
          <w:lang w:val="it-IT"/>
        </w:rPr>
        <w:t>R</w:t>
      </w:r>
      <w:r w:rsidR="00544514" w:rsidRPr="00A56F55">
        <w:rPr>
          <w:lang w:val="it-IT"/>
        </w:rPr>
        <w:t>.</w:t>
      </w:r>
      <w:r w:rsidRPr="00A56F55">
        <w:rPr>
          <w:lang w:val="it-IT"/>
        </w:rPr>
        <w:t xml:space="preserve"> au fost adăugate pe un grafic zona inundată </w:t>
      </w:r>
      <w:r w:rsidR="00346959" w:rsidRPr="00A56F55">
        <w:rPr>
          <w:lang w:val="it-IT"/>
        </w:rPr>
        <w:t>ș</w:t>
      </w:r>
      <w:r w:rsidRPr="00A56F55">
        <w:rPr>
          <w:lang w:val="it-IT"/>
        </w:rPr>
        <w:t>i pagubele totale calculate pentru probabilitatea anuală de depă</w:t>
      </w:r>
      <w:r w:rsidR="00346959" w:rsidRPr="00A56F55">
        <w:rPr>
          <w:lang w:val="it-IT"/>
        </w:rPr>
        <w:t>ș</w:t>
      </w:r>
      <w:r w:rsidRPr="00A56F55">
        <w:rPr>
          <w:lang w:val="it-IT"/>
        </w:rPr>
        <w:t>ire de 1% (</w:t>
      </w:r>
      <w:r w:rsidR="00C17141" w:rsidRPr="00A56F55">
        <w:rPr>
          <w:i/>
          <w:iCs/>
          <w:lang w:val="it-IT"/>
        </w:rPr>
        <w:t>f</w:t>
      </w:r>
      <w:r w:rsidR="00C10624" w:rsidRPr="00A56F55">
        <w:rPr>
          <w:i/>
          <w:iCs/>
          <w:lang w:val="it-IT"/>
        </w:rPr>
        <w:t xml:space="preserve">igura </w:t>
      </w:r>
      <w:r w:rsidR="00F927F4" w:rsidRPr="00A56F55">
        <w:rPr>
          <w:i/>
          <w:iCs/>
          <w:lang w:val="it-IT"/>
        </w:rPr>
        <w:t>10</w:t>
      </w:r>
      <w:r w:rsidRPr="00A56F55">
        <w:rPr>
          <w:lang w:val="it-IT"/>
        </w:rPr>
        <w:t xml:space="preserve">) </w:t>
      </w:r>
      <w:r w:rsidR="00346959" w:rsidRPr="00A56F55">
        <w:rPr>
          <w:lang w:val="it-IT"/>
        </w:rPr>
        <w:t>ș</w:t>
      </w:r>
      <w:r w:rsidRPr="00A56F55">
        <w:rPr>
          <w:lang w:val="it-IT"/>
        </w:rPr>
        <w:t xml:space="preserve">i astfel au fost determinate </w:t>
      </w:r>
      <w:r w:rsidR="00346959" w:rsidRPr="00A56F55">
        <w:rPr>
          <w:lang w:val="it-IT"/>
        </w:rPr>
        <w:t>ș</w:t>
      </w:r>
      <w:r w:rsidRPr="00A56F55">
        <w:rPr>
          <w:lang w:val="it-IT"/>
        </w:rPr>
        <w:t>i enumerate posibilele A</w:t>
      </w:r>
      <w:r w:rsidR="00544514" w:rsidRPr="00A56F55">
        <w:rPr>
          <w:lang w:val="it-IT"/>
        </w:rPr>
        <w:t>.</w:t>
      </w:r>
      <w:r w:rsidRPr="00A56F55">
        <w:rPr>
          <w:lang w:val="it-IT"/>
        </w:rPr>
        <w:t>P</w:t>
      </w:r>
      <w:r w:rsidR="00544514" w:rsidRPr="00A56F55">
        <w:rPr>
          <w:lang w:val="it-IT"/>
        </w:rPr>
        <w:t>.</w:t>
      </w:r>
      <w:r w:rsidRPr="00A56F55">
        <w:rPr>
          <w:lang w:val="it-IT"/>
        </w:rPr>
        <w:t>S</w:t>
      </w:r>
      <w:r w:rsidR="00544514" w:rsidRPr="00A56F55">
        <w:rPr>
          <w:lang w:val="it-IT"/>
        </w:rPr>
        <w:t>.</w:t>
      </w:r>
      <w:r w:rsidRPr="00A56F55">
        <w:rPr>
          <w:lang w:val="it-IT"/>
        </w:rPr>
        <w:t>F</w:t>
      </w:r>
      <w:r w:rsidR="00544514" w:rsidRPr="00A56F55">
        <w:rPr>
          <w:lang w:val="it-IT"/>
        </w:rPr>
        <w:t>.</w:t>
      </w:r>
      <w:r w:rsidRPr="00A56F55">
        <w:rPr>
          <w:lang w:val="it-IT"/>
        </w:rPr>
        <w:t>R</w:t>
      </w:r>
      <w:r w:rsidR="00544514" w:rsidRPr="00A56F55">
        <w:rPr>
          <w:lang w:val="it-IT"/>
        </w:rPr>
        <w:t>.</w:t>
      </w:r>
      <w:r w:rsidRPr="00A56F55">
        <w:rPr>
          <w:lang w:val="it-IT"/>
        </w:rPr>
        <w:t>-uri Tranzitorii (</w:t>
      </w:r>
      <w:r w:rsidR="00837D67" w:rsidRPr="00A56F55">
        <w:rPr>
          <w:i/>
          <w:iCs/>
          <w:lang w:val="it-IT"/>
        </w:rPr>
        <w:t>t</w:t>
      </w:r>
      <w:r w:rsidR="00C10624" w:rsidRPr="00A56F55">
        <w:rPr>
          <w:i/>
          <w:iCs/>
          <w:lang w:val="it-IT"/>
        </w:rPr>
        <w:t>abelul 7</w:t>
      </w:r>
      <w:r w:rsidRPr="00A56F55">
        <w:rPr>
          <w:lang w:val="it-IT"/>
        </w:rPr>
        <w:t>), luând în considerare valorile la nivel na</w:t>
      </w:r>
      <w:r w:rsidR="00AA45DB" w:rsidRPr="00A56F55">
        <w:rPr>
          <w:lang w:val="it-IT"/>
        </w:rPr>
        <w:t>ț</w:t>
      </w:r>
      <w:r w:rsidRPr="00A56F55">
        <w:rPr>
          <w:lang w:val="it-IT"/>
        </w:rPr>
        <w:t>ional.</w:t>
      </w:r>
    </w:p>
    <w:p w14:paraId="34C2AF05" w14:textId="3B179925" w:rsidR="00673B34" w:rsidRPr="00A56F55" w:rsidRDefault="00673B34" w:rsidP="00673B34">
      <w:pPr>
        <w:jc w:val="both"/>
        <w:rPr>
          <w:lang w:val="it-IT"/>
        </w:rPr>
      </w:pPr>
      <w:r w:rsidRPr="00A56F55">
        <w:rPr>
          <w:lang w:val="it-IT"/>
        </w:rPr>
        <w:t>În ceea ce prive</w:t>
      </w:r>
      <w:r w:rsidR="00346959" w:rsidRPr="00A56F55">
        <w:rPr>
          <w:lang w:val="it-IT"/>
        </w:rPr>
        <w:t>ș</w:t>
      </w:r>
      <w:r w:rsidRPr="00A56F55">
        <w:rPr>
          <w:lang w:val="it-IT"/>
        </w:rPr>
        <w:t>te identificarea A</w:t>
      </w:r>
      <w:r w:rsidR="0001159A" w:rsidRPr="00A56F55">
        <w:rPr>
          <w:lang w:val="it-IT"/>
        </w:rPr>
        <w:t>.</w:t>
      </w:r>
      <w:r w:rsidRPr="00A56F55">
        <w:rPr>
          <w:lang w:val="it-IT"/>
        </w:rPr>
        <w:t>P</w:t>
      </w:r>
      <w:r w:rsidR="0001159A" w:rsidRPr="00A56F55">
        <w:rPr>
          <w:lang w:val="it-IT"/>
        </w:rPr>
        <w:t>.</w:t>
      </w:r>
      <w:r w:rsidRPr="00A56F55">
        <w:rPr>
          <w:lang w:val="it-IT"/>
        </w:rPr>
        <w:t>S</w:t>
      </w:r>
      <w:r w:rsidR="0001159A" w:rsidRPr="00A56F55">
        <w:rPr>
          <w:lang w:val="it-IT"/>
        </w:rPr>
        <w:t>.</w:t>
      </w:r>
      <w:r w:rsidRPr="00A56F55">
        <w:rPr>
          <w:lang w:val="it-IT"/>
        </w:rPr>
        <w:t>F</w:t>
      </w:r>
      <w:r w:rsidR="0001159A" w:rsidRPr="00A56F55">
        <w:rPr>
          <w:lang w:val="it-IT"/>
        </w:rPr>
        <w:t>.</w:t>
      </w:r>
      <w:r w:rsidRPr="00A56F55">
        <w:rPr>
          <w:lang w:val="it-IT"/>
        </w:rPr>
        <w:t>R</w:t>
      </w:r>
      <w:r w:rsidR="0001159A" w:rsidRPr="00A56F55">
        <w:rPr>
          <w:lang w:val="it-IT"/>
        </w:rPr>
        <w:t>.</w:t>
      </w:r>
      <w:r w:rsidRPr="00A56F55">
        <w:rPr>
          <w:lang w:val="it-IT"/>
        </w:rPr>
        <w:t xml:space="preserve">-urilor Tranzitorii, o analiză mai detaliată va fi realizată în ciclurile următoare, luând în considerare </w:t>
      </w:r>
      <w:r w:rsidR="00346959" w:rsidRPr="00A56F55">
        <w:rPr>
          <w:lang w:val="it-IT"/>
        </w:rPr>
        <w:t>ș</w:t>
      </w:r>
      <w:r w:rsidRPr="00A56F55">
        <w:rPr>
          <w:lang w:val="it-IT"/>
        </w:rPr>
        <w:t>i alte criterii (de exemplu, sursa de inunda</w:t>
      </w:r>
      <w:r w:rsidR="00AA45DB" w:rsidRPr="00A56F55">
        <w:rPr>
          <w:lang w:val="it-IT"/>
        </w:rPr>
        <w:t>ț</w:t>
      </w:r>
      <w:r w:rsidRPr="00A56F55">
        <w:rPr>
          <w:lang w:val="it-IT"/>
        </w:rPr>
        <w:t>ii, poten</w:t>
      </w:r>
      <w:r w:rsidR="00AA45DB" w:rsidRPr="00A56F55">
        <w:rPr>
          <w:lang w:val="it-IT"/>
        </w:rPr>
        <w:t>ț</w:t>
      </w:r>
      <w:r w:rsidRPr="00A56F55">
        <w:rPr>
          <w:lang w:val="it-IT"/>
        </w:rPr>
        <w:t>ialul de dezvoltare a zonei, criteriile de mediu, schimbările climatice, etc.).</w:t>
      </w:r>
    </w:p>
    <w:p w14:paraId="2BC11AF9" w14:textId="32B24156" w:rsidR="00673B34" w:rsidRPr="00A56F55" w:rsidRDefault="00673B34" w:rsidP="00837D67">
      <w:pPr>
        <w:jc w:val="both"/>
        <w:rPr>
          <w:lang w:val="it-IT"/>
        </w:rPr>
      </w:pPr>
      <w:r w:rsidRPr="00A56F55">
        <w:rPr>
          <w:lang w:val="it-IT"/>
        </w:rPr>
        <w:t xml:space="preserve">Această analiză a condus la </w:t>
      </w:r>
      <w:r w:rsidR="00544514" w:rsidRPr="00A56F55">
        <w:rPr>
          <w:lang w:val="it-IT"/>
        </w:rPr>
        <w:t xml:space="preserve">identificarea la nivelul A.B.A. Jiu a </w:t>
      </w:r>
      <w:r w:rsidRPr="00A56F55">
        <w:rPr>
          <w:lang w:val="it-IT"/>
        </w:rPr>
        <w:t>13 posibile A</w:t>
      </w:r>
      <w:r w:rsidR="00544514" w:rsidRPr="00A56F55">
        <w:rPr>
          <w:lang w:val="it-IT"/>
        </w:rPr>
        <w:t>.</w:t>
      </w:r>
      <w:r w:rsidRPr="00A56F55">
        <w:rPr>
          <w:lang w:val="it-IT"/>
        </w:rPr>
        <w:t>P</w:t>
      </w:r>
      <w:r w:rsidR="00544514" w:rsidRPr="00A56F55">
        <w:rPr>
          <w:lang w:val="it-IT"/>
        </w:rPr>
        <w:t>.</w:t>
      </w:r>
      <w:r w:rsidRPr="00A56F55">
        <w:rPr>
          <w:lang w:val="it-IT"/>
        </w:rPr>
        <w:t>S</w:t>
      </w:r>
      <w:r w:rsidR="00544514" w:rsidRPr="00A56F55">
        <w:rPr>
          <w:lang w:val="it-IT"/>
        </w:rPr>
        <w:t>.</w:t>
      </w:r>
      <w:r w:rsidRPr="00A56F55">
        <w:rPr>
          <w:lang w:val="it-IT"/>
        </w:rPr>
        <w:t>F</w:t>
      </w:r>
      <w:r w:rsidR="00544514" w:rsidRPr="00A56F55">
        <w:rPr>
          <w:lang w:val="it-IT"/>
        </w:rPr>
        <w:t>.</w:t>
      </w:r>
      <w:r w:rsidRPr="00A56F55">
        <w:rPr>
          <w:lang w:val="it-IT"/>
        </w:rPr>
        <w:t>R</w:t>
      </w:r>
      <w:r w:rsidR="00544514" w:rsidRPr="00A56F55">
        <w:rPr>
          <w:lang w:val="it-IT"/>
        </w:rPr>
        <w:t>.</w:t>
      </w:r>
      <w:r w:rsidRPr="00A56F55">
        <w:rPr>
          <w:lang w:val="it-IT"/>
        </w:rPr>
        <w:t>-uri Tranzitorii (</w:t>
      </w:r>
      <w:r w:rsidR="00837D67" w:rsidRPr="00A56F55">
        <w:rPr>
          <w:i/>
          <w:iCs/>
          <w:lang w:val="it-IT"/>
        </w:rPr>
        <w:t>t</w:t>
      </w:r>
      <w:r w:rsidRPr="00A56F55">
        <w:rPr>
          <w:i/>
          <w:iCs/>
          <w:lang w:val="it-IT"/>
        </w:rPr>
        <w:t xml:space="preserve">abelul </w:t>
      </w:r>
      <w:r w:rsidR="00C10624" w:rsidRPr="00A56F55">
        <w:rPr>
          <w:i/>
          <w:iCs/>
          <w:lang w:val="it-IT"/>
        </w:rPr>
        <w:t>7</w:t>
      </w:r>
      <w:r w:rsidRPr="00A56F55">
        <w:rPr>
          <w:lang w:val="it-IT"/>
        </w:rPr>
        <w:t>), care urmează să fie evaluate în continuare în următorul ciclu, dintr-un total de 29 A</w:t>
      </w:r>
      <w:r w:rsidR="00C33E3F" w:rsidRPr="00A56F55">
        <w:rPr>
          <w:lang w:val="it-IT"/>
        </w:rPr>
        <w:t>.</w:t>
      </w:r>
      <w:r w:rsidRPr="00A56F55">
        <w:rPr>
          <w:lang w:val="it-IT"/>
        </w:rPr>
        <w:t>P</w:t>
      </w:r>
      <w:r w:rsidR="00C33E3F" w:rsidRPr="00A56F55">
        <w:rPr>
          <w:lang w:val="it-IT"/>
        </w:rPr>
        <w:t>.</w:t>
      </w:r>
      <w:r w:rsidRPr="00A56F55">
        <w:rPr>
          <w:lang w:val="it-IT"/>
        </w:rPr>
        <w:t>S</w:t>
      </w:r>
      <w:r w:rsidR="00C33E3F" w:rsidRPr="00A56F55">
        <w:rPr>
          <w:lang w:val="it-IT"/>
        </w:rPr>
        <w:t>.</w:t>
      </w:r>
      <w:r w:rsidRPr="00A56F55">
        <w:rPr>
          <w:lang w:val="it-IT"/>
        </w:rPr>
        <w:t>F</w:t>
      </w:r>
      <w:r w:rsidR="00C33E3F" w:rsidRPr="00A56F55">
        <w:rPr>
          <w:lang w:val="it-IT"/>
        </w:rPr>
        <w:t>.</w:t>
      </w:r>
      <w:r w:rsidRPr="00A56F55">
        <w:rPr>
          <w:lang w:val="it-IT"/>
        </w:rPr>
        <w:t>R</w:t>
      </w:r>
      <w:r w:rsidR="00C33E3F" w:rsidRPr="00A56F55">
        <w:rPr>
          <w:lang w:val="it-IT"/>
        </w:rPr>
        <w:t>.</w:t>
      </w:r>
      <w:r w:rsidRPr="00A56F55">
        <w:rPr>
          <w:lang w:val="it-IT"/>
        </w:rPr>
        <w:t>-uri.</w:t>
      </w:r>
    </w:p>
    <w:p w14:paraId="2A34993A" w14:textId="151B11EA" w:rsidR="00673B34" w:rsidRDefault="00837D67" w:rsidP="00673B34">
      <w:pPr>
        <w:jc w:val="center"/>
        <w:rPr>
          <w:rFonts w:cstheme="minorHAnsi"/>
          <w:bCs/>
          <w:lang w:val="ro-RO" w:eastAsia="ro-RO" w:bidi="ro-RO"/>
        </w:rPr>
      </w:pPr>
      <w:r>
        <w:rPr>
          <w:noProof/>
        </w:rPr>
        <w:lastRenderedPageBreak/>
        <w:drawing>
          <wp:inline distT="0" distB="0" distL="0" distR="0" wp14:anchorId="4A8AFB39" wp14:editId="50D4A2E8">
            <wp:extent cx="4031981" cy="3543300"/>
            <wp:effectExtent l="19050" t="0" r="6619"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032327" cy="3543604"/>
                    </a:xfrm>
                    <a:prstGeom prst="rect">
                      <a:avLst/>
                    </a:prstGeom>
                  </pic:spPr>
                </pic:pic>
              </a:graphicData>
            </a:graphic>
          </wp:inline>
        </w:drawing>
      </w:r>
    </w:p>
    <w:p w14:paraId="3FF46B07" w14:textId="25D2DBB9" w:rsidR="00673B34" w:rsidRPr="00C10624" w:rsidRDefault="00C10624" w:rsidP="00C10624">
      <w:pPr>
        <w:jc w:val="center"/>
        <w:rPr>
          <w:i/>
          <w:iCs/>
          <w:lang w:val="ro-RO"/>
        </w:rPr>
      </w:pPr>
      <w:r w:rsidRPr="00C10624">
        <w:rPr>
          <w:i/>
          <w:iCs/>
          <w:lang w:val="ro-RO"/>
        </w:rPr>
        <w:t xml:space="preserve">Figura </w:t>
      </w:r>
      <w:r w:rsidR="00F927F4">
        <w:rPr>
          <w:i/>
          <w:iCs/>
          <w:lang w:val="ro-RO"/>
        </w:rPr>
        <w:t>10</w:t>
      </w:r>
      <w:r w:rsidRPr="00C10624">
        <w:rPr>
          <w:i/>
          <w:iCs/>
          <w:lang w:val="ro-RO"/>
        </w:rPr>
        <w:t>.</w:t>
      </w:r>
      <w:r w:rsidR="00673B34" w:rsidRPr="00C10624">
        <w:rPr>
          <w:i/>
          <w:iCs/>
          <w:lang w:val="ro-RO"/>
        </w:rPr>
        <w:t xml:space="preserve"> Prezentare generală a nivelurilor de hazard (zona inundată) </w:t>
      </w:r>
      <w:r w:rsidR="00346959">
        <w:rPr>
          <w:i/>
          <w:iCs/>
          <w:lang w:val="ro-RO"/>
        </w:rPr>
        <w:t>ș</w:t>
      </w:r>
      <w:r w:rsidR="00673B34" w:rsidRPr="00C10624">
        <w:rPr>
          <w:i/>
          <w:iCs/>
          <w:lang w:val="ro-RO"/>
        </w:rPr>
        <w:t>i de risc (daune totale) la inunda</w:t>
      </w:r>
      <w:r w:rsidR="00AA45DB">
        <w:rPr>
          <w:i/>
          <w:iCs/>
          <w:lang w:val="ro-RO"/>
        </w:rPr>
        <w:t>ț</w:t>
      </w:r>
      <w:r w:rsidR="00673B34" w:rsidRPr="00C10624">
        <w:rPr>
          <w:i/>
          <w:iCs/>
          <w:lang w:val="ro-RO"/>
        </w:rPr>
        <w:t>ii pentru toate A</w:t>
      </w:r>
      <w:r w:rsidR="0001159A">
        <w:rPr>
          <w:i/>
          <w:iCs/>
          <w:lang w:val="ro-RO"/>
        </w:rPr>
        <w:t>.</w:t>
      </w:r>
      <w:r w:rsidR="00673B34" w:rsidRPr="00C10624">
        <w:rPr>
          <w:i/>
          <w:iCs/>
          <w:lang w:val="ro-RO"/>
        </w:rPr>
        <w:t>P</w:t>
      </w:r>
      <w:r w:rsidR="0001159A">
        <w:rPr>
          <w:i/>
          <w:iCs/>
          <w:lang w:val="ro-RO"/>
        </w:rPr>
        <w:t>.</w:t>
      </w:r>
      <w:r w:rsidR="00673B34" w:rsidRPr="00C10624">
        <w:rPr>
          <w:i/>
          <w:iCs/>
          <w:lang w:val="ro-RO"/>
        </w:rPr>
        <w:t>S</w:t>
      </w:r>
      <w:r w:rsidR="0001159A">
        <w:rPr>
          <w:i/>
          <w:iCs/>
          <w:lang w:val="ro-RO"/>
        </w:rPr>
        <w:t>.</w:t>
      </w:r>
      <w:r w:rsidR="00673B34" w:rsidRPr="00C10624">
        <w:rPr>
          <w:i/>
          <w:iCs/>
          <w:lang w:val="ro-RO"/>
        </w:rPr>
        <w:t>F</w:t>
      </w:r>
      <w:r w:rsidR="0001159A">
        <w:rPr>
          <w:i/>
          <w:iCs/>
          <w:lang w:val="ro-RO"/>
        </w:rPr>
        <w:t>.</w:t>
      </w:r>
      <w:r w:rsidR="00673B34" w:rsidRPr="00C10624">
        <w:rPr>
          <w:i/>
          <w:iCs/>
          <w:lang w:val="ro-RO"/>
        </w:rPr>
        <w:t>R</w:t>
      </w:r>
      <w:r w:rsidR="0001159A">
        <w:rPr>
          <w:i/>
          <w:iCs/>
          <w:lang w:val="ro-RO"/>
        </w:rPr>
        <w:t>.</w:t>
      </w:r>
      <w:r w:rsidR="00673B34" w:rsidRPr="00C10624">
        <w:rPr>
          <w:i/>
          <w:iCs/>
          <w:lang w:val="ro-RO"/>
        </w:rPr>
        <w:t>-urile din A</w:t>
      </w:r>
      <w:r w:rsidR="0001159A">
        <w:rPr>
          <w:i/>
          <w:iCs/>
          <w:lang w:val="ro-RO"/>
        </w:rPr>
        <w:t>.</w:t>
      </w:r>
      <w:r w:rsidR="00673B34" w:rsidRPr="00C10624">
        <w:rPr>
          <w:i/>
          <w:iCs/>
          <w:lang w:val="ro-RO"/>
        </w:rPr>
        <w:t>B</w:t>
      </w:r>
      <w:r w:rsidR="0001159A">
        <w:rPr>
          <w:i/>
          <w:iCs/>
          <w:lang w:val="ro-RO"/>
        </w:rPr>
        <w:t>.</w:t>
      </w:r>
      <w:r w:rsidR="00673B34" w:rsidRPr="00C10624">
        <w:rPr>
          <w:i/>
          <w:iCs/>
          <w:lang w:val="ro-RO"/>
        </w:rPr>
        <w:t>A</w:t>
      </w:r>
      <w:r w:rsidR="0001159A">
        <w:rPr>
          <w:i/>
          <w:iCs/>
          <w:lang w:val="ro-RO"/>
        </w:rPr>
        <w:t>.</w:t>
      </w:r>
      <w:r w:rsidR="00673B34" w:rsidRPr="00C10624">
        <w:rPr>
          <w:i/>
          <w:iCs/>
          <w:lang w:val="ro-RO"/>
        </w:rPr>
        <w:t xml:space="preserve"> Jiu</w:t>
      </w:r>
    </w:p>
    <w:p w14:paraId="7FE7FE9D" w14:textId="3FD22586" w:rsidR="00673B34" w:rsidRPr="00C10624" w:rsidRDefault="00C10624" w:rsidP="00C10624">
      <w:pPr>
        <w:jc w:val="center"/>
        <w:rPr>
          <w:i/>
          <w:iCs/>
          <w:lang w:val="ro-RO"/>
        </w:rPr>
      </w:pPr>
      <w:r w:rsidRPr="00C10624">
        <w:rPr>
          <w:i/>
          <w:iCs/>
          <w:lang w:val="ro-RO"/>
        </w:rPr>
        <w:t>Tabelul 7.</w:t>
      </w:r>
      <w:r>
        <w:rPr>
          <w:i/>
          <w:iCs/>
          <w:lang w:val="ro-RO"/>
        </w:rPr>
        <w:t xml:space="preserve"> Posibilele A</w:t>
      </w:r>
      <w:r w:rsidR="009B4DDC">
        <w:rPr>
          <w:i/>
          <w:iCs/>
          <w:lang w:val="ro-RO"/>
        </w:rPr>
        <w:t>.</w:t>
      </w:r>
      <w:r>
        <w:rPr>
          <w:i/>
          <w:iCs/>
          <w:lang w:val="ro-RO"/>
        </w:rPr>
        <w:t>P</w:t>
      </w:r>
      <w:r w:rsidR="009B4DDC">
        <w:rPr>
          <w:i/>
          <w:iCs/>
          <w:lang w:val="ro-RO"/>
        </w:rPr>
        <w:t>.</w:t>
      </w:r>
      <w:r>
        <w:rPr>
          <w:i/>
          <w:iCs/>
          <w:lang w:val="ro-RO"/>
        </w:rPr>
        <w:t>S</w:t>
      </w:r>
      <w:r w:rsidR="009B4DDC">
        <w:rPr>
          <w:i/>
          <w:iCs/>
          <w:lang w:val="ro-RO"/>
        </w:rPr>
        <w:t>.</w:t>
      </w:r>
      <w:r>
        <w:rPr>
          <w:i/>
          <w:iCs/>
          <w:lang w:val="ro-RO"/>
        </w:rPr>
        <w:t>F</w:t>
      </w:r>
      <w:r w:rsidR="009B4DDC">
        <w:rPr>
          <w:i/>
          <w:iCs/>
          <w:lang w:val="ro-RO"/>
        </w:rPr>
        <w:t>.</w:t>
      </w:r>
      <w:r>
        <w:rPr>
          <w:i/>
          <w:iCs/>
          <w:lang w:val="ro-RO"/>
        </w:rPr>
        <w:t>R</w:t>
      </w:r>
      <w:r w:rsidR="009B4DDC">
        <w:rPr>
          <w:i/>
          <w:iCs/>
          <w:lang w:val="ro-RO"/>
        </w:rPr>
        <w:t>.</w:t>
      </w:r>
      <w:r>
        <w:rPr>
          <w:i/>
          <w:iCs/>
          <w:lang w:val="ro-RO"/>
        </w:rPr>
        <w:t xml:space="preserve">-uri </w:t>
      </w:r>
      <w:r w:rsidR="00BB101D">
        <w:rPr>
          <w:i/>
          <w:iCs/>
          <w:lang w:val="ro-RO"/>
        </w:rPr>
        <w:t>T</w:t>
      </w:r>
      <w:r w:rsidR="00673B34" w:rsidRPr="00C10624">
        <w:rPr>
          <w:i/>
          <w:iCs/>
          <w:lang w:val="ro-RO"/>
        </w:rPr>
        <w:t>ranzitorii din A</w:t>
      </w:r>
      <w:r w:rsidR="009B4DDC">
        <w:rPr>
          <w:i/>
          <w:iCs/>
          <w:lang w:val="ro-RO"/>
        </w:rPr>
        <w:t>.</w:t>
      </w:r>
      <w:r w:rsidR="00673B34" w:rsidRPr="00C10624">
        <w:rPr>
          <w:i/>
          <w:iCs/>
          <w:lang w:val="ro-RO"/>
        </w:rPr>
        <w:t>B</w:t>
      </w:r>
      <w:r w:rsidR="009B4DDC">
        <w:rPr>
          <w:i/>
          <w:iCs/>
          <w:lang w:val="ro-RO"/>
        </w:rPr>
        <w:t>.</w:t>
      </w:r>
      <w:r w:rsidR="00673B34" w:rsidRPr="00C10624">
        <w:rPr>
          <w:i/>
          <w:iCs/>
          <w:lang w:val="ro-RO"/>
        </w:rPr>
        <w:t>A</w:t>
      </w:r>
      <w:r w:rsidR="009B4DDC">
        <w:rPr>
          <w:i/>
          <w:iCs/>
          <w:lang w:val="ro-RO"/>
        </w:rPr>
        <w:t>.</w:t>
      </w:r>
      <w:r w:rsidR="00673B34" w:rsidRPr="00C10624">
        <w:rPr>
          <w:i/>
          <w:iCs/>
          <w:lang w:val="ro-RO"/>
        </w:rPr>
        <w:t xml:space="preserve"> Jiu</w:t>
      </w:r>
    </w:p>
    <w:tbl>
      <w:tblPr>
        <w:tblW w:w="54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4"/>
        <w:gridCol w:w="3333"/>
        <w:gridCol w:w="2728"/>
        <w:gridCol w:w="2200"/>
        <w:gridCol w:w="1642"/>
      </w:tblGrid>
      <w:tr w:rsidR="009E1DD9" w:rsidRPr="009E1DD9" w14:paraId="1A6E0A33" w14:textId="77777777" w:rsidTr="009B4DDC">
        <w:trPr>
          <w:trHeight w:val="816"/>
          <w:tblHeader/>
        </w:trPr>
        <w:tc>
          <w:tcPr>
            <w:tcW w:w="314" w:type="pct"/>
            <w:shd w:val="clear" w:color="auto" w:fill="auto"/>
            <w:vAlign w:val="center"/>
            <w:hideMark/>
          </w:tcPr>
          <w:p w14:paraId="219F4ABE" w14:textId="77777777" w:rsidR="009E1DD9" w:rsidRPr="009E1DD9" w:rsidRDefault="009E1DD9" w:rsidP="009E1DD9">
            <w:pPr>
              <w:spacing w:before="0" w:after="0" w:line="240" w:lineRule="auto"/>
              <w:contextualSpacing/>
              <w:jc w:val="center"/>
              <w:rPr>
                <w:rFonts w:cstheme="majorHAnsi"/>
                <w:b/>
                <w:bCs/>
                <w:color w:val="000000"/>
                <w:szCs w:val="20"/>
              </w:rPr>
            </w:pPr>
            <w:r w:rsidRPr="009E1DD9">
              <w:rPr>
                <w:rFonts w:cstheme="majorHAnsi"/>
                <w:b/>
                <w:bCs/>
                <w:color w:val="000000"/>
                <w:szCs w:val="20"/>
              </w:rPr>
              <w:t>Nr. crt.</w:t>
            </w:r>
          </w:p>
        </w:tc>
        <w:tc>
          <w:tcPr>
            <w:tcW w:w="1577" w:type="pct"/>
            <w:shd w:val="clear" w:color="auto" w:fill="auto"/>
            <w:vAlign w:val="center"/>
            <w:hideMark/>
          </w:tcPr>
          <w:p w14:paraId="77030F8C" w14:textId="46BAEF22" w:rsidR="009E1DD9" w:rsidRPr="00D75EBF" w:rsidRDefault="009E1DD9" w:rsidP="009E1DD9">
            <w:pPr>
              <w:spacing w:before="0" w:after="0" w:line="240" w:lineRule="auto"/>
              <w:contextualSpacing/>
              <w:jc w:val="center"/>
              <w:rPr>
                <w:rFonts w:cstheme="majorHAnsi"/>
                <w:b/>
                <w:bCs/>
                <w:color w:val="000000"/>
                <w:szCs w:val="20"/>
                <w:lang w:val="it-IT"/>
              </w:rPr>
            </w:pPr>
            <w:r w:rsidRPr="00D75EBF">
              <w:rPr>
                <w:rFonts w:cstheme="majorHAnsi"/>
                <w:b/>
                <w:bCs/>
                <w:color w:val="000000"/>
                <w:szCs w:val="20"/>
                <w:lang w:val="it-IT"/>
              </w:rPr>
              <w:t>Denumire A</w:t>
            </w:r>
            <w:r w:rsidR="0025133E" w:rsidRPr="00D75EBF">
              <w:rPr>
                <w:rFonts w:cstheme="majorHAnsi"/>
                <w:b/>
                <w:bCs/>
                <w:color w:val="000000"/>
                <w:szCs w:val="20"/>
                <w:lang w:val="it-IT"/>
              </w:rPr>
              <w:t>.</w:t>
            </w:r>
            <w:r w:rsidRPr="00D75EBF">
              <w:rPr>
                <w:rFonts w:cstheme="majorHAnsi"/>
                <w:b/>
                <w:bCs/>
                <w:color w:val="000000"/>
                <w:szCs w:val="20"/>
                <w:lang w:val="it-IT"/>
              </w:rPr>
              <w:t>P</w:t>
            </w:r>
            <w:r w:rsidR="0025133E" w:rsidRPr="00D75EBF">
              <w:rPr>
                <w:rFonts w:cstheme="majorHAnsi"/>
                <w:b/>
                <w:bCs/>
                <w:color w:val="000000"/>
                <w:szCs w:val="20"/>
                <w:lang w:val="it-IT"/>
              </w:rPr>
              <w:t>.</w:t>
            </w:r>
            <w:r w:rsidRPr="00D75EBF">
              <w:rPr>
                <w:rFonts w:cstheme="majorHAnsi"/>
                <w:b/>
                <w:bCs/>
                <w:color w:val="000000"/>
                <w:szCs w:val="20"/>
                <w:lang w:val="it-IT"/>
              </w:rPr>
              <w:t>S</w:t>
            </w:r>
            <w:r w:rsidR="0025133E" w:rsidRPr="00D75EBF">
              <w:rPr>
                <w:rFonts w:cstheme="majorHAnsi"/>
                <w:b/>
                <w:bCs/>
                <w:color w:val="000000"/>
                <w:szCs w:val="20"/>
                <w:lang w:val="it-IT"/>
              </w:rPr>
              <w:t>.</w:t>
            </w:r>
            <w:r w:rsidRPr="00D75EBF">
              <w:rPr>
                <w:rFonts w:cstheme="majorHAnsi"/>
                <w:b/>
                <w:bCs/>
                <w:color w:val="000000"/>
                <w:szCs w:val="20"/>
                <w:lang w:val="it-IT"/>
              </w:rPr>
              <w:t>F</w:t>
            </w:r>
            <w:r w:rsidR="0025133E" w:rsidRPr="00D75EBF">
              <w:rPr>
                <w:rFonts w:cstheme="majorHAnsi"/>
                <w:b/>
                <w:bCs/>
                <w:color w:val="000000"/>
                <w:szCs w:val="20"/>
                <w:lang w:val="it-IT"/>
              </w:rPr>
              <w:t>.</w:t>
            </w:r>
            <w:r w:rsidRPr="00D75EBF">
              <w:rPr>
                <w:rFonts w:cstheme="majorHAnsi"/>
                <w:b/>
                <w:bCs/>
                <w:color w:val="000000"/>
                <w:szCs w:val="20"/>
                <w:lang w:val="it-IT"/>
              </w:rPr>
              <w:t>R</w:t>
            </w:r>
            <w:r w:rsidR="0025133E" w:rsidRPr="00D75EBF">
              <w:rPr>
                <w:rFonts w:cstheme="majorHAnsi"/>
                <w:b/>
                <w:bCs/>
                <w:color w:val="000000"/>
                <w:szCs w:val="20"/>
                <w:lang w:val="it-IT"/>
              </w:rPr>
              <w:t>.</w:t>
            </w:r>
          </w:p>
        </w:tc>
        <w:tc>
          <w:tcPr>
            <w:tcW w:w="1291" w:type="pct"/>
            <w:shd w:val="clear" w:color="auto" w:fill="auto"/>
            <w:vAlign w:val="center"/>
            <w:hideMark/>
          </w:tcPr>
          <w:p w14:paraId="4B78545C" w14:textId="77A96FDD" w:rsidR="009E1DD9" w:rsidRPr="009E1DD9" w:rsidRDefault="009E1DD9" w:rsidP="009E1DD9">
            <w:pPr>
              <w:spacing w:before="0" w:after="0" w:line="240" w:lineRule="auto"/>
              <w:contextualSpacing/>
              <w:jc w:val="center"/>
              <w:rPr>
                <w:rFonts w:cstheme="majorHAnsi"/>
                <w:b/>
                <w:bCs/>
                <w:color w:val="000000"/>
                <w:szCs w:val="20"/>
              </w:rPr>
            </w:pPr>
            <w:r w:rsidRPr="009E1DD9">
              <w:rPr>
                <w:rFonts w:cstheme="majorHAnsi"/>
                <w:b/>
                <w:bCs/>
                <w:color w:val="000000"/>
                <w:szCs w:val="20"/>
              </w:rPr>
              <w:t>Codul U</w:t>
            </w:r>
            <w:r w:rsidR="0025133E">
              <w:rPr>
                <w:rFonts w:cstheme="majorHAnsi"/>
                <w:b/>
                <w:bCs/>
                <w:color w:val="000000"/>
                <w:szCs w:val="20"/>
              </w:rPr>
              <w:t>.</w:t>
            </w:r>
            <w:r w:rsidRPr="009E1DD9">
              <w:rPr>
                <w:rFonts w:cstheme="majorHAnsi"/>
                <w:b/>
                <w:bCs/>
                <w:color w:val="000000"/>
                <w:szCs w:val="20"/>
              </w:rPr>
              <w:t>E</w:t>
            </w:r>
            <w:r w:rsidR="0025133E">
              <w:rPr>
                <w:rFonts w:cstheme="majorHAnsi"/>
                <w:b/>
                <w:bCs/>
                <w:color w:val="000000"/>
                <w:szCs w:val="20"/>
              </w:rPr>
              <w:t>.</w:t>
            </w:r>
          </w:p>
        </w:tc>
        <w:tc>
          <w:tcPr>
            <w:tcW w:w="1041" w:type="pct"/>
            <w:vAlign w:val="center"/>
          </w:tcPr>
          <w:p w14:paraId="624939D7" w14:textId="046A41D1" w:rsidR="009E1DD9" w:rsidRPr="009E1DD9" w:rsidRDefault="009E1DD9" w:rsidP="009E1DD9">
            <w:pPr>
              <w:spacing w:before="0" w:after="0" w:line="240" w:lineRule="auto"/>
              <w:contextualSpacing/>
              <w:jc w:val="center"/>
              <w:rPr>
                <w:rFonts w:cstheme="majorHAnsi"/>
                <w:b/>
                <w:bCs/>
                <w:color w:val="000000"/>
                <w:szCs w:val="20"/>
              </w:rPr>
            </w:pPr>
            <w:r w:rsidRPr="009E1DD9">
              <w:rPr>
                <w:rFonts w:cstheme="majorHAnsi"/>
                <w:b/>
                <w:bCs/>
                <w:color w:val="000000"/>
                <w:szCs w:val="20"/>
              </w:rPr>
              <w:t>Suprafa</w:t>
            </w:r>
            <w:r w:rsidR="00AA45DB">
              <w:rPr>
                <w:rFonts w:cstheme="majorHAnsi"/>
                <w:b/>
                <w:bCs/>
                <w:color w:val="000000"/>
                <w:szCs w:val="20"/>
              </w:rPr>
              <w:t>ț</w:t>
            </w:r>
            <w:r w:rsidRPr="009E1DD9">
              <w:rPr>
                <w:rFonts w:cstheme="majorHAnsi"/>
                <w:b/>
                <w:bCs/>
                <w:color w:val="000000"/>
                <w:szCs w:val="20"/>
              </w:rPr>
              <w:t>a inundată</w:t>
            </w:r>
          </w:p>
          <w:p w14:paraId="2E3CE6F1" w14:textId="77777777" w:rsidR="009E1DD9" w:rsidRPr="009E1DD9" w:rsidRDefault="009E1DD9" w:rsidP="009E1DD9">
            <w:pPr>
              <w:spacing w:before="0" w:after="0" w:line="240" w:lineRule="auto"/>
              <w:contextualSpacing/>
              <w:jc w:val="center"/>
              <w:rPr>
                <w:rFonts w:cstheme="majorHAnsi"/>
                <w:b/>
                <w:bCs/>
                <w:color w:val="000000"/>
                <w:szCs w:val="20"/>
              </w:rPr>
            </w:pPr>
            <w:r w:rsidRPr="009E1DD9">
              <w:rPr>
                <w:rFonts w:cstheme="majorHAnsi"/>
                <w:b/>
                <w:bCs/>
                <w:color w:val="000000"/>
                <w:szCs w:val="20"/>
              </w:rPr>
              <w:t>1%</w:t>
            </w:r>
            <w:r w:rsidRPr="009E1DD9">
              <w:rPr>
                <w:rFonts w:cstheme="majorHAnsi"/>
                <w:b/>
                <w:bCs/>
                <w:color w:val="000000"/>
                <w:szCs w:val="20"/>
              </w:rPr>
              <w:br/>
              <w:t>[mii ha]</w:t>
            </w:r>
          </w:p>
        </w:tc>
        <w:tc>
          <w:tcPr>
            <w:tcW w:w="777" w:type="pct"/>
            <w:shd w:val="clear" w:color="auto" w:fill="auto"/>
            <w:vAlign w:val="center"/>
            <w:hideMark/>
          </w:tcPr>
          <w:p w14:paraId="71746C5C" w14:textId="77777777" w:rsidR="009E1DD9" w:rsidRPr="009E1DD9" w:rsidRDefault="009E1DD9" w:rsidP="009E1DD9">
            <w:pPr>
              <w:spacing w:before="0" w:after="0" w:line="240" w:lineRule="auto"/>
              <w:contextualSpacing/>
              <w:jc w:val="center"/>
              <w:rPr>
                <w:rFonts w:cstheme="majorHAnsi"/>
                <w:b/>
                <w:bCs/>
                <w:color w:val="000000"/>
                <w:szCs w:val="20"/>
              </w:rPr>
            </w:pPr>
            <w:r w:rsidRPr="009E1DD9">
              <w:rPr>
                <w:rFonts w:cstheme="majorHAnsi"/>
                <w:b/>
                <w:bCs/>
                <w:color w:val="000000"/>
                <w:szCs w:val="20"/>
              </w:rPr>
              <w:t xml:space="preserve">Pagube totale 1% </w:t>
            </w:r>
            <w:r w:rsidRPr="009E1DD9">
              <w:rPr>
                <w:rFonts w:cstheme="majorHAnsi"/>
                <w:b/>
                <w:bCs/>
                <w:color w:val="000000"/>
                <w:szCs w:val="20"/>
              </w:rPr>
              <w:br/>
              <w:t>[mil. €]</w:t>
            </w:r>
          </w:p>
        </w:tc>
      </w:tr>
      <w:tr w:rsidR="009E1DD9" w:rsidRPr="009E1DD9" w14:paraId="65355E4A" w14:textId="77777777" w:rsidTr="009B4DDC">
        <w:trPr>
          <w:trHeight w:val="300"/>
        </w:trPr>
        <w:tc>
          <w:tcPr>
            <w:tcW w:w="314" w:type="pct"/>
            <w:shd w:val="clear" w:color="auto" w:fill="auto"/>
            <w:noWrap/>
            <w:vAlign w:val="center"/>
            <w:hideMark/>
          </w:tcPr>
          <w:p w14:paraId="0A89F4E9"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1</w:t>
            </w:r>
          </w:p>
        </w:tc>
        <w:tc>
          <w:tcPr>
            <w:tcW w:w="1577" w:type="pct"/>
            <w:shd w:val="clear" w:color="auto" w:fill="auto"/>
            <w:noWrap/>
            <w:vAlign w:val="center"/>
            <w:hideMark/>
          </w:tcPr>
          <w:p w14:paraId="698552D4" w14:textId="7E6719C7" w:rsidR="009E1DD9" w:rsidRPr="009E1DD9" w:rsidRDefault="00E401AE" w:rsidP="009E1DD9">
            <w:pPr>
              <w:spacing w:before="0" w:after="0" w:line="240" w:lineRule="auto"/>
              <w:contextualSpacing/>
              <w:rPr>
                <w:rFonts w:cstheme="majorHAnsi"/>
                <w:color w:val="000000"/>
                <w:szCs w:val="20"/>
                <w:lang w:val="es-ES"/>
              </w:rPr>
            </w:pPr>
            <w:r>
              <w:rPr>
                <w:rFonts w:cstheme="majorHAnsi"/>
                <w:color w:val="000000"/>
                <w:szCs w:val="20"/>
                <w:lang w:val="es-ES"/>
              </w:rPr>
              <w:t>R</w:t>
            </w:r>
            <w:r w:rsidR="0055282C">
              <w:rPr>
                <w:rFonts w:cstheme="majorHAnsi"/>
                <w:color w:val="000000"/>
                <w:szCs w:val="20"/>
                <w:lang w:val="es-ES"/>
              </w:rPr>
              <w:t>âul</w:t>
            </w:r>
            <w:r w:rsidR="009E1DD9" w:rsidRPr="009E1DD9">
              <w:rPr>
                <w:rFonts w:cstheme="majorHAnsi"/>
                <w:color w:val="000000"/>
                <w:szCs w:val="20"/>
                <w:lang w:val="es-ES"/>
              </w:rPr>
              <w:t xml:space="preserve"> Amaradia - av</w:t>
            </w:r>
            <w:r>
              <w:rPr>
                <w:rFonts w:cstheme="majorHAnsi"/>
                <w:color w:val="000000"/>
                <w:szCs w:val="20"/>
                <w:lang w:val="es-ES"/>
              </w:rPr>
              <w:t>al</w:t>
            </w:r>
            <w:r w:rsidR="009E1DD9" w:rsidRPr="009E1DD9">
              <w:rPr>
                <w:rFonts w:cstheme="majorHAnsi"/>
                <w:color w:val="000000"/>
                <w:szCs w:val="20"/>
                <w:lang w:val="es-ES"/>
              </w:rPr>
              <w:t xml:space="preserve"> loc</w:t>
            </w:r>
            <w:r>
              <w:rPr>
                <w:rFonts w:cstheme="majorHAnsi"/>
                <w:color w:val="000000"/>
                <w:szCs w:val="20"/>
                <w:lang w:val="es-ES"/>
              </w:rPr>
              <w:t>alitatea</w:t>
            </w:r>
            <w:r w:rsidR="009E1DD9" w:rsidRPr="009E1DD9">
              <w:rPr>
                <w:rFonts w:cstheme="majorHAnsi"/>
                <w:color w:val="000000"/>
                <w:szCs w:val="20"/>
                <w:lang w:val="es-ES"/>
              </w:rPr>
              <w:t xml:space="preserve"> Târgu Jiu, sect</w:t>
            </w:r>
            <w:r>
              <w:rPr>
                <w:rFonts w:cstheme="majorHAnsi"/>
                <w:color w:val="000000"/>
                <w:szCs w:val="20"/>
                <w:lang w:val="es-ES"/>
              </w:rPr>
              <w:t>or</w:t>
            </w:r>
            <w:r w:rsidR="009E1DD9" w:rsidRPr="009E1DD9">
              <w:rPr>
                <w:rFonts w:cstheme="majorHAnsi"/>
                <w:color w:val="000000"/>
                <w:szCs w:val="20"/>
                <w:lang w:val="es-ES"/>
              </w:rPr>
              <w:t xml:space="preserve"> îndig</w:t>
            </w:r>
            <w:r>
              <w:rPr>
                <w:rFonts w:cstheme="majorHAnsi"/>
                <w:color w:val="000000"/>
                <w:szCs w:val="20"/>
                <w:lang w:val="es-ES"/>
              </w:rPr>
              <w:t>uit</w:t>
            </w:r>
          </w:p>
        </w:tc>
        <w:tc>
          <w:tcPr>
            <w:tcW w:w="1291" w:type="pct"/>
            <w:shd w:val="clear" w:color="auto" w:fill="auto"/>
            <w:noWrap/>
            <w:vAlign w:val="center"/>
            <w:hideMark/>
          </w:tcPr>
          <w:p w14:paraId="3AC77418"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RO2-07.01.026....-01A</w:t>
            </w:r>
          </w:p>
        </w:tc>
        <w:tc>
          <w:tcPr>
            <w:tcW w:w="1041" w:type="pct"/>
            <w:vAlign w:val="center"/>
          </w:tcPr>
          <w:p w14:paraId="10BD97D6"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0,01</w:t>
            </w:r>
          </w:p>
        </w:tc>
        <w:tc>
          <w:tcPr>
            <w:tcW w:w="777" w:type="pct"/>
            <w:shd w:val="clear" w:color="auto" w:fill="auto"/>
            <w:noWrap/>
            <w:vAlign w:val="center"/>
            <w:hideMark/>
          </w:tcPr>
          <w:p w14:paraId="54769B6C"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0,13</w:t>
            </w:r>
          </w:p>
        </w:tc>
      </w:tr>
      <w:tr w:rsidR="009E1DD9" w:rsidRPr="009E1DD9" w14:paraId="33315EEC" w14:textId="77777777" w:rsidTr="009B4DDC">
        <w:trPr>
          <w:trHeight w:val="300"/>
        </w:trPr>
        <w:tc>
          <w:tcPr>
            <w:tcW w:w="314" w:type="pct"/>
            <w:shd w:val="clear" w:color="auto" w:fill="auto"/>
            <w:noWrap/>
            <w:vAlign w:val="center"/>
            <w:hideMark/>
          </w:tcPr>
          <w:p w14:paraId="4B6F37D7"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2</w:t>
            </w:r>
          </w:p>
        </w:tc>
        <w:tc>
          <w:tcPr>
            <w:tcW w:w="1577" w:type="pct"/>
            <w:shd w:val="clear" w:color="auto" w:fill="auto"/>
            <w:noWrap/>
            <w:vAlign w:val="center"/>
            <w:hideMark/>
          </w:tcPr>
          <w:p w14:paraId="04BE0FB9" w14:textId="41903B65" w:rsidR="009E1DD9" w:rsidRPr="00A56F55" w:rsidRDefault="00CD53EE" w:rsidP="009E1DD9">
            <w:pPr>
              <w:spacing w:before="0" w:after="0" w:line="240" w:lineRule="auto"/>
              <w:contextualSpacing/>
              <w:rPr>
                <w:rFonts w:cstheme="majorHAnsi"/>
                <w:color w:val="000000"/>
                <w:szCs w:val="20"/>
                <w:lang w:val="it-IT"/>
              </w:rPr>
            </w:pPr>
            <w:r w:rsidRPr="00A56F55">
              <w:rPr>
                <w:rFonts w:cstheme="majorHAnsi"/>
                <w:color w:val="000000"/>
                <w:szCs w:val="20"/>
                <w:lang w:val="it-IT"/>
              </w:rPr>
              <w:t>R</w:t>
            </w:r>
            <w:r w:rsidR="0055282C" w:rsidRPr="00A56F55">
              <w:rPr>
                <w:rFonts w:cstheme="majorHAnsi"/>
                <w:color w:val="000000"/>
                <w:szCs w:val="20"/>
                <w:lang w:val="it-IT"/>
              </w:rPr>
              <w:t>âul</w:t>
            </w:r>
            <w:r w:rsidR="009E1DD9" w:rsidRPr="00A56F55">
              <w:rPr>
                <w:rFonts w:cstheme="majorHAnsi"/>
                <w:color w:val="000000"/>
                <w:szCs w:val="20"/>
                <w:lang w:val="it-IT"/>
              </w:rPr>
              <w:t xml:space="preserve"> Tismana - loc</w:t>
            </w:r>
            <w:r w:rsidR="00E401AE" w:rsidRPr="00A56F55">
              <w:rPr>
                <w:rFonts w:cstheme="majorHAnsi"/>
                <w:color w:val="000000"/>
                <w:szCs w:val="20"/>
                <w:lang w:val="it-IT"/>
              </w:rPr>
              <w:t>alitatea</w:t>
            </w:r>
            <w:r w:rsidR="009E1DD9" w:rsidRPr="00A56F55">
              <w:rPr>
                <w:rFonts w:cstheme="majorHAnsi"/>
                <w:color w:val="000000"/>
                <w:szCs w:val="20"/>
                <w:lang w:val="it-IT"/>
              </w:rPr>
              <w:t xml:space="preserve"> Tismana - loc</w:t>
            </w:r>
            <w:r w:rsidR="00E401AE" w:rsidRPr="00A56F55">
              <w:rPr>
                <w:rFonts w:cstheme="majorHAnsi"/>
                <w:color w:val="000000"/>
                <w:szCs w:val="20"/>
                <w:lang w:val="it-IT"/>
              </w:rPr>
              <w:t>alitatea</w:t>
            </w:r>
            <w:r w:rsidR="009E1DD9" w:rsidRPr="00A56F55">
              <w:rPr>
                <w:rFonts w:cstheme="majorHAnsi"/>
                <w:color w:val="000000"/>
                <w:szCs w:val="20"/>
                <w:lang w:val="it-IT"/>
              </w:rPr>
              <w:t xml:space="preserve"> Godine</w:t>
            </w:r>
            <w:r w:rsidR="00346959" w:rsidRPr="00A56F55">
              <w:rPr>
                <w:rFonts w:cstheme="majorHAnsi"/>
                <w:color w:val="000000"/>
                <w:szCs w:val="20"/>
                <w:lang w:val="it-IT"/>
              </w:rPr>
              <w:t>ș</w:t>
            </w:r>
            <w:r w:rsidR="009E1DD9" w:rsidRPr="00A56F55">
              <w:rPr>
                <w:rFonts w:cstheme="majorHAnsi"/>
                <w:color w:val="000000"/>
                <w:szCs w:val="20"/>
                <w:lang w:val="it-IT"/>
              </w:rPr>
              <w:t>ti</w:t>
            </w:r>
          </w:p>
        </w:tc>
        <w:tc>
          <w:tcPr>
            <w:tcW w:w="1291" w:type="pct"/>
            <w:shd w:val="clear" w:color="auto" w:fill="auto"/>
            <w:noWrap/>
            <w:vAlign w:val="center"/>
            <w:hideMark/>
          </w:tcPr>
          <w:p w14:paraId="0A6DCCCE"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RO2-07.01.031....-01A</w:t>
            </w:r>
          </w:p>
        </w:tc>
        <w:tc>
          <w:tcPr>
            <w:tcW w:w="1041" w:type="pct"/>
            <w:vAlign w:val="center"/>
          </w:tcPr>
          <w:p w14:paraId="3156AED6"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0,40</w:t>
            </w:r>
          </w:p>
        </w:tc>
        <w:tc>
          <w:tcPr>
            <w:tcW w:w="777" w:type="pct"/>
            <w:shd w:val="clear" w:color="auto" w:fill="auto"/>
            <w:noWrap/>
            <w:vAlign w:val="center"/>
            <w:hideMark/>
          </w:tcPr>
          <w:p w14:paraId="657E23D4"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1,55</w:t>
            </w:r>
          </w:p>
        </w:tc>
      </w:tr>
      <w:tr w:rsidR="009E1DD9" w:rsidRPr="009E1DD9" w14:paraId="0CFC2D53" w14:textId="77777777" w:rsidTr="009B4DDC">
        <w:trPr>
          <w:trHeight w:val="300"/>
        </w:trPr>
        <w:tc>
          <w:tcPr>
            <w:tcW w:w="314" w:type="pct"/>
            <w:shd w:val="clear" w:color="auto" w:fill="auto"/>
            <w:noWrap/>
            <w:vAlign w:val="center"/>
            <w:hideMark/>
          </w:tcPr>
          <w:p w14:paraId="08135496"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3</w:t>
            </w:r>
          </w:p>
        </w:tc>
        <w:tc>
          <w:tcPr>
            <w:tcW w:w="1577" w:type="pct"/>
            <w:shd w:val="clear" w:color="auto" w:fill="auto"/>
            <w:noWrap/>
            <w:vAlign w:val="center"/>
            <w:hideMark/>
          </w:tcPr>
          <w:p w14:paraId="68A0B197" w14:textId="6CB01C0C" w:rsidR="009E1DD9" w:rsidRPr="009E1DD9" w:rsidRDefault="0025133E" w:rsidP="009E1DD9">
            <w:pPr>
              <w:spacing w:before="0" w:after="0" w:line="240" w:lineRule="auto"/>
              <w:contextualSpacing/>
              <w:rPr>
                <w:rFonts w:cstheme="majorHAnsi"/>
                <w:color w:val="000000"/>
                <w:szCs w:val="20"/>
                <w:lang w:val="es-ES"/>
              </w:rPr>
            </w:pPr>
            <w:r>
              <w:rPr>
                <w:rFonts w:cstheme="majorHAnsi"/>
                <w:color w:val="000000"/>
                <w:szCs w:val="20"/>
                <w:lang w:val="es-ES"/>
              </w:rPr>
              <w:t>R</w:t>
            </w:r>
            <w:r w:rsidR="0055282C">
              <w:rPr>
                <w:rFonts w:cstheme="majorHAnsi"/>
                <w:color w:val="000000"/>
                <w:szCs w:val="20"/>
                <w:lang w:val="es-ES"/>
              </w:rPr>
              <w:t>âul</w:t>
            </w:r>
            <w:r w:rsidR="009E1DD9" w:rsidRPr="009E1DD9">
              <w:rPr>
                <w:rFonts w:cstheme="majorHAnsi"/>
                <w:color w:val="000000"/>
                <w:szCs w:val="20"/>
                <w:lang w:val="es-ES"/>
              </w:rPr>
              <w:t xml:space="preserve"> Tismana - av</w:t>
            </w:r>
            <w:r>
              <w:rPr>
                <w:rFonts w:cstheme="majorHAnsi"/>
                <w:color w:val="000000"/>
                <w:szCs w:val="20"/>
                <w:lang w:val="es-ES"/>
              </w:rPr>
              <w:t>al</w:t>
            </w:r>
            <w:r w:rsidR="009E1DD9" w:rsidRPr="009E1DD9">
              <w:rPr>
                <w:rFonts w:cstheme="majorHAnsi"/>
                <w:color w:val="000000"/>
                <w:szCs w:val="20"/>
                <w:lang w:val="es-ES"/>
              </w:rPr>
              <w:t xml:space="preserve"> loc</w:t>
            </w:r>
            <w:r>
              <w:rPr>
                <w:rFonts w:cstheme="majorHAnsi"/>
                <w:color w:val="000000"/>
                <w:szCs w:val="20"/>
                <w:lang w:val="es-ES"/>
              </w:rPr>
              <w:t>alitatea</w:t>
            </w:r>
            <w:r w:rsidR="009E1DD9" w:rsidRPr="009E1DD9">
              <w:rPr>
                <w:rFonts w:cstheme="majorHAnsi"/>
                <w:color w:val="000000"/>
                <w:szCs w:val="20"/>
                <w:lang w:val="es-ES"/>
              </w:rPr>
              <w:t xml:space="preserve"> Câlnicu de Sus, sect</w:t>
            </w:r>
            <w:r>
              <w:rPr>
                <w:rFonts w:cstheme="majorHAnsi"/>
                <w:color w:val="000000"/>
                <w:szCs w:val="20"/>
                <w:lang w:val="es-ES"/>
              </w:rPr>
              <w:t>or</w:t>
            </w:r>
            <w:r w:rsidR="009E1DD9" w:rsidRPr="009E1DD9">
              <w:rPr>
                <w:rFonts w:cstheme="majorHAnsi"/>
                <w:color w:val="000000"/>
                <w:szCs w:val="20"/>
                <w:lang w:val="es-ES"/>
              </w:rPr>
              <w:t xml:space="preserve"> îndig</w:t>
            </w:r>
            <w:r>
              <w:rPr>
                <w:rFonts w:cstheme="majorHAnsi"/>
                <w:color w:val="000000"/>
                <w:szCs w:val="20"/>
                <w:lang w:val="es-ES"/>
              </w:rPr>
              <w:t>uit</w:t>
            </w:r>
          </w:p>
        </w:tc>
        <w:tc>
          <w:tcPr>
            <w:tcW w:w="1291" w:type="pct"/>
            <w:shd w:val="clear" w:color="auto" w:fill="auto"/>
            <w:noWrap/>
            <w:vAlign w:val="center"/>
            <w:hideMark/>
          </w:tcPr>
          <w:p w14:paraId="77C9E969"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RO2-07.01.031....-02A</w:t>
            </w:r>
          </w:p>
        </w:tc>
        <w:tc>
          <w:tcPr>
            <w:tcW w:w="1041" w:type="pct"/>
            <w:vAlign w:val="center"/>
          </w:tcPr>
          <w:p w14:paraId="180C4F24"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0,08</w:t>
            </w:r>
          </w:p>
        </w:tc>
        <w:tc>
          <w:tcPr>
            <w:tcW w:w="777" w:type="pct"/>
            <w:shd w:val="clear" w:color="auto" w:fill="auto"/>
            <w:noWrap/>
            <w:vAlign w:val="center"/>
            <w:hideMark/>
          </w:tcPr>
          <w:p w14:paraId="2B44E46F"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0,45</w:t>
            </w:r>
          </w:p>
        </w:tc>
      </w:tr>
      <w:tr w:rsidR="009E1DD9" w:rsidRPr="009E1DD9" w14:paraId="7EB9F485" w14:textId="77777777" w:rsidTr="009B4DDC">
        <w:trPr>
          <w:trHeight w:val="300"/>
        </w:trPr>
        <w:tc>
          <w:tcPr>
            <w:tcW w:w="314" w:type="pct"/>
            <w:shd w:val="clear" w:color="auto" w:fill="auto"/>
            <w:noWrap/>
            <w:vAlign w:val="center"/>
            <w:hideMark/>
          </w:tcPr>
          <w:p w14:paraId="41638911"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4</w:t>
            </w:r>
          </w:p>
        </w:tc>
        <w:tc>
          <w:tcPr>
            <w:tcW w:w="1577" w:type="pct"/>
            <w:shd w:val="clear" w:color="auto" w:fill="auto"/>
            <w:noWrap/>
            <w:vAlign w:val="center"/>
            <w:hideMark/>
          </w:tcPr>
          <w:p w14:paraId="228E28B2" w14:textId="153F2091" w:rsidR="009E1DD9" w:rsidRPr="009E1DD9" w:rsidRDefault="0025133E" w:rsidP="009E1DD9">
            <w:pPr>
              <w:spacing w:before="0" w:after="0" w:line="240" w:lineRule="auto"/>
              <w:contextualSpacing/>
              <w:rPr>
                <w:rFonts w:cstheme="majorHAnsi"/>
                <w:color w:val="000000"/>
                <w:szCs w:val="20"/>
              </w:rPr>
            </w:pPr>
            <w:r>
              <w:rPr>
                <w:rFonts w:cstheme="majorHAnsi"/>
                <w:color w:val="000000"/>
                <w:szCs w:val="20"/>
                <w:lang w:val="es-ES"/>
              </w:rPr>
              <w:t>R</w:t>
            </w:r>
            <w:r w:rsidR="0055282C">
              <w:rPr>
                <w:rFonts w:cstheme="majorHAnsi"/>
                <w:color w:val="000000"/>
                <w:szCs w:val="20"/>
                <w:lang w:val="es-ES"/>
              </w:rPr>
              <w:t>âul</w:t>
            </w:r>
            <w:r w:rsidR="009E1DD9" w:rsidRPr="009E1DD9">
              <w:rPr>
                <w:rFonts w:cstheme="majorHAnsi"/>
                <w:color w:val="000000"/>
                <w:szCs w:val="20"/>
              </w:rPr>
              <w:t xml:space="preserve"> Gilort - av</w:t>
            </w:r>
            <w:r>
              <w:rPr>
                <w:rFonts w:cstheme="majorHAnsi"/>
                <w:color w:val="000000"/>
                <w:szCs w:val="20"/>
              </w:rPr>
              <w:t>al</w:t>
            </w:r>
            <w:r w:rsidR="009E1DD9" w:rsidRPr="009E1DD9">
              <w:rPr>
                <w:rFonts w:cstheme="majorHAnsi"/>
                <w:color w:val="000000"/>
                <w:szCs w:val="20"/>
              </w:rPr>
              <w:t xml:space="preserve"> loc</w:t>
            </w:r>
            <w:r>
              <w:rPr>
                <w:rFonts w:cstheme="majorHAnsi"/>
                <w:color w:val="000000"/>
                <w:szCs w:val="20"/>
              </w:rPr>
              <w:t>alitatea</w:t>
            </w:r>
            <w:r w:rsidR="009E1DD9" w:rsidRPr="009E1DD9">
              <w:rPr>
                <w:rFonts w:cstheme="majorHAnsi"/>
                <w:color w:val="000000"/>
                <w:szCs w:val="20"/>
              </w:rPr>
              <w:t xml:space="preserve"> Novaci - am</w:t>
            </w:r>
            <w:r>
              <w:rPr>
                <w:rFonts w:cstheme="majorHAnsi"/>
                <w:color w:val="000000"/>
                <w:szCs w:val="20"/>
              </w:rPr>
              <w:t>onte</w:t>
            </w:r>
            <w:r w:rsidR="009E1DD9" w:rsidRPr="009E1DD9">
              <w:rPr>
                <w:rFonts w:cstheme="majorHAnsi"/>
                <w:color w:val="000000"/>
                <w:szCs w:val="20"/>
              </w:rPr>
              <w:t xml:space="preserve"> loc</w:t>
            </w:r>
            <w:r>
              <w:rPr>
                <w:rFonts w:cstheme="majorHAnsi"/>
                <w:color w:val="000000"/>
                <w:szCs w:val="20"/>
              </w:rPr>
              <w:t>alitatea</w:t>
            </w:r>
            <w:r w:rsidR="009E1DD9" w:rsidRPr="009E1DD9">
              <w:rPr>
                <w:rFonts w:cstheme="majorHAnsi"/>
                <w:color w:val="000000"/>
                <w:szCs w:val="20"/>
              </w:rPr>
              <w:t xml:space="preserve"> Pociovali</w:t>
            </w:r>
            <w:r w:rsidR="00346959">
              <w:rPr>
                <w:rFonts w:cstheme="majorHAnsi"/>
                <w:color w:val="000000"/>
                <w:szCs w:val="20"/>
              </w:rPr>
              <w:t>ș</w:t>
            </w:r>
            <w:r w:rsidR="009E1DD9" w:rsidRPr="009E1DD9">
              <w:rPr>
                <w:rFonts w:cstheme="majorHAnsi"/>
                <w:color w:val="000000"/>
                <w:szCs w:val="20"/>
              </w:rPr>
              <w:t>tea, sect</w:t>
            </w:r>
            <w:r>
              <w:rPr>
                <w:rFonts w:cstheme="majorHAnsi"/>
                <w:color w:val="000000"/>
                <w:szCs w:val="20"/>
              </w:rPr>
              <w:t>or</w:t>
            </w:r>
            <w:r w:rsidR="009E1DD9" w:rsidRPr="009E1DD9">
              <w:rPr>
                <w:rFonts w:cstheme="majorHAnsi"/>
                <w:color w:val="000000"/>
                <w:szCs w:val="20"/>
              </w:rPr>
              <w:t xml:space="preserve"> îndig</w:t>
            </w:r>
            <w:r>
              <w:rPr>
                <w:rFonts w:cstheme="majorHAnsi"/>
                <w:color w:val="000000"/>
                <w:szCs w:val="20"/>
              </w:rPr>
              <w:t>uit</w:t>
            </w:r>
          </w:p>
        </w:tc>
        <w:tc>
          <w:tcPr>
            <w:tcW w:w="1291" w:type="pct"/>
            <w:shd w:val="clear" w:color="auto" w:fill="auto"/>
            <w:noWrap/>
            <w:vAlign w:val="center"/>
            <w:hideMark/>
          </w:tcPr>
          <w:p w14:paraId="42BBEE22"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RO2-07.01.034....-01A</w:t>
            </w:r>
          </w:p>
        </w:tc>
        <w:tc>
          <w:tcPr>
            <w:tcW w:w="1041" w:type="pct"/>
            <w:vAlign w:val="center"/>
          </w:tcPr>
          <w:p w14:paraId="3EAB7468"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0,13</w:t>
            </w:r>
          </w:p>
        </w:tc>
        <w:tc>
          <w:tcPr>
            <w:tcW w:w="777" w:type="pct"/>
            <w:shd w:val="clear" w:color="auto" w:fill="auto"/>
            <w:noWrap/>
            <w:vAlign w:val="center"/>
            <w:hideMark/>
          </w:tcPr>
          <w:p w14:paraId="529D7C64"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1,56</w:t>
            </w:r>
          </w:p>
        </w:tc>
      </w:tr>
      <w:tr w:rsidR="009E1DD9" w:rsidRPr="009E1DD9" w14:paraId="2990CBA8" w14:textId="77777777" w:rsidTr="009B4DDC">
        <w:trPr>
          <w:trHeight w:val="300"/>
        </w:trPr>
        <w:tc>
          <w:tcPr>
            <w:tcW w:w="314" w:type="pct"/>
            <w:shd w:val="clear" w:color="auto" w:fill="auto"/>
            <w:noWrap/>
            <w:vAlign w:val="center"/>
            <w:hideMark/>
          </w:tcPr>
          <w:p w14:paraId="3EE69D9C"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5</w:t>
            </w:r>
          </w:p>
        </w:tc>
        <w:tc>
          <w:tcPr>
            <w:tcW w:w="1577" w:type="pct"/>
            <w:shd w:val="clear" w:color="auto" w:fill="auto"/>
            <w:noWrap/>
            <w:vAlign w:val="center"/>
            <w:hideMark/>
          </w:tcPr>
          <w:p w14:paraId="303936ED" w14:textId="3C357E8C" w:rsidR="009E1DD9" w:rsidRPr="009E1DD9" w:rsidRDefault="0025133E" w:rsidP="009E1DD9">
            <w:pPr>
              <w:spacing w:before="0" w:after="0" w:line="240" w:lineRule="auto"/>
              <w:contextualSpacing/>
              <w:rPr>
                <w:rFonts w:cstheme="majorHAnsi"/>
                <w:color w:val="000000"/>
                <w:szCs w:val="20"/>
                <w:lang w:val="es-ES"/>
              </w:rPr>
            </w:pPr>
            <w:r>
              <w:rPr>
                <w:rFonts w:cstheme="majorHAnsi"/>
                <w:color w:val="000000"/>
                <w:szCs w:val="20"/>
                <w:lang w:val="es-ES"/>
              </w:rPr>
              <w:t>Râul</w:t>
            </w:r>
            <w:r w:rsidR="009E1DD9" w:rsidRPr="009E1DD9">
              <w:rPr>
                <w:rFonts w:cstheme="majorHAnsi"/>
                <w:color w:val="000000"/>
                <w:szCs w:val="20"/>
                <w:lang w:val="es-ES"/>
              </w:rPr>
              <w:t xml:space="preserve"> Topolni</w:t>
            </w:r>
            <w:r w:rsidR="00AA45DB">
              <w:rPr>
                <w:rFonts w:cstheme="majorHAnsi"/>
                <w:color w:val="000000"/>
                <w:szCs w:val="20"/>
                <w:lang w:val="es-ES"/>
              </w:rPr>
              <w:t>ț</w:t>
            </w:r>
            <w:r w:rsidR="009E1DD9" w:rsidRPr="009E1DD9">
              <w:rPr>
                <w:rFonts w:cstheme="majorHAnsi"/>
                <w:color w:val="000000"/>
                <w:szCs w:val="20"/>
                <w:lang w:val="es-ES"/>
              </w:rPr>
              <w:t>a - av</w:t>
            </w:r>
            <w:r>
              <w:rPr>
                <w:rFonts w:cstheme="majorHAnsi"/>
                <w:color w:val="000000"/>
                <w:szCs w:val="20"/>
                <w:lang w:val="es-ES"/>
              </w:rPr>
              <w:t>al</w:t>
            </w:r>
            <w:r w:rsidR="009E1DD9" w:rsidRPr="009E1DD9">
              <w:rPr>
                <w:rFonts w:cstheme="majorHAnsi"/>
                <w:color w:val="000000"/>
                <w:szCs w:val="20"/>
                <w:lang w:val="es-ES"/>
              </w:rPr>
              <w:t xml:space="preserve"> confl</w:t>
            </w:r>
            <w:r>
              <w:rPr>
                <w:rFonts w:cstheme="majorHAnsi"/>
                <w:color w:val="000000"/>
                <w:szCs w:val="20"/>
                <w:lang w:val="es-ES"/>
              </w:rPr>
              <w:t>uen</w:t>
            </w:r>
            <w:r w:rsidR="00AA45DB">
              <w:rPr>
                <w:rFonts w:cstheme="majorHAnsi"/>
                <w:color w:val="000000"/>
                <w:szCs w:val="20"/>
                <w:lang w:val="es-ES"/>
              </w:rPr>
              <w:t>ț</w:t>
            </w:r>
            <w:r>
              <w:rPr>
                <w:rFonts w:cstheme="majorHAnsi"/>
                <w:color w:val="000000"/>
                <w:szCs w:val="20"/>
                <w:lang w:val="es-ES"/>
              </w:rPr>
              <w:t>ă</w:t>
            </w:r>
            <w:r w:rsidR="009E1DD9" w:rsidRPr="009E1DD9">
              <w:rPr>
                <w:rFonts w:cstheme="majorHAnsi"/>
                <w:color w:val="000000"/>
                <w:szCs w:val="20"/>
                <w:lang w:val="es-ES"/>
              </w:rPr>
              <w:t xml:space="preserve"> Cli</w:t>
            </w:r>
            <w:r w:rsidR="00346959">
              <w:rPr>
                <w:rFonts w:cstheme="majorHAnsi"/>
                <w:color w:val="000000"/>
                <w:szCs w:val="20"/>
                <w:lang w:val="es-ES"/>
              </w:rPr>
              <w:t>ș</w:t>
            </w:r>
            <w:r w:rsidR="009E1DD9" w:rsidRPr="009E1DD9">
              <w:rPr>
                <w:rFonts w:cstheme="majorHAnsi"/>
                <w:color w:val="000000"/>
                <w:szCs w:val="20"/>
                <w:lang w:val="es-ES"/>
              </w:rPr>
              <w:t>evă</w:t>
            </w:r>
            <w:r w:rsidR="00AA45DB">
              <w:rPr>
                <w:rFonts w:cstheme="majorHAnsi"/>
                <w:color w:val="000000"/>
                <w:szCs w:val="20"/>
                <w:lang w:val="es-ES"/>
              </w:rPr>
              <w:t>ț</w:t>
            </w:r>
          </w:p>
        </w:tc>
        <w:tc>
          <w:tcPr>
            <w:tcW w:w="1291" w:type="pct"/>
            <w:shd w:val="clear" w:color="auto" w:fill="auto"/>
            <w:noWrap/>
            <w:vAlign w:val="center"/>
            <w:hideMark/>
          </w:tcPr>
          <w:p w14:paraId="1DFCDFFE"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RO2-14.01.023....-01A</w:t>
            </w:r>
          </w:p>
        </w:tc>
        <w:tc>
          <w:tcPr>
            <w:tcW w:w="1041" w:type="pct"/>
            <w:vAlign w:val="center"/>
          </w:tcPr>
          <w:p w14:paraId="0929C81A"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0,24</w:t>
            </w:r>
          </w:p>
        </w:tc>
        <w:tc>
          <w:tcPr>
            <w:tcW w:w="777" w:type="pct"/>
            <w:shd w:val="clear" w:color="auto" w:fill="auto"/>
            <w:noWrap/>
            <w:vAlign w:val="center"/>
            <w:hideMark/>
          </w:tcPr>
          <w:p w14:paraId="22EE4319"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3,63</w:t>
            </w:r>
          </w:p>
        </w:tc>
      </w:tr>
      <w:tr w:rsidR="009E1DD9" w:rsidRPr="009E1DD9" w14:paraId="004DCB7C" w14:textId="77777777" w:rsidTr="009B4DDC">
        <w:trPr>
          <w:trHeight w:val="300"/>
        </w:trPr>
        <w:tc>
          <w:tcPr>
            <w:tcW w:w="314" w:type="pct"/>
            <w:shd w:val="clear" w:color="auto" w:fill="auto"/>
            <w:noWrap/>
            <w:vAlign w:val="center"/>
            <w:hideMark/>
          </w:tcPr>
          <w:p w14:paraId="32E1C100"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6</w:t>
            </w:r>
          </w:p>
        </w:tc>
        <w:tc>
          <w:tcPr>
            <w:tcW w:w="1577" w:type="pct"/>
            <w:shd w:val="clear" w:color="auto" w:fill="auto"/>
            <w:noWrap/>
            <w:vAlign w:val="center"/>
            <w:hideMark/>
          </w:tcPr>
          <w:p w14:paraId="19B5F618" w14:textId="41711C64" w:rsidR="009E1DD9" w:rsidRPr="00D75EBF" w:rsidRDefault="0025133E" w:rsidP="009E1DD9">
            <w:pPr>
              <w:spacing w:before="0" w:after="0" w:line="240" w:lineRule="auto"/>
              <w:contextualSpacing/>
              <w:rPr>
                <w:rFonts w:cstheme="majorHAnsi"/>
                <w:color w:val="000000"/>
                <w:szCs w:val="20"/>
                <w:lang w:val="pt-BR"/>
              </w:rPr>
            </w:pPr>
            <w:r>
              <w:rPr>
                <w:rFonts w:cstheme="majorHAnsi"/>
                <w:color w:val="000000"/>
                <w:szCs w:val="20"/>
                <w:lang w:val="es-ES"/>
              </w:rPr>
              <w:t>Râul</w:t>
            </w:r>
            <w:r w:rsidRPr="00D75EBF">
              <w:rPr>
                <w:rFonts w:cstheme="majorHAnsi"/>
                <w:color w:val="000000"/>
                <w:szCs w:val="20"/>
                <w:lang w:val="pt-BR"/>
              </w:rPr>
              <w:t xml:space="preserve"> </w:t>
            </w:r>
            <w:r w:rsidR="009E1DD9" w:rsidRPr="00D75EBF">
              <w:rPr>
                <w:rFonts w:cstheme="majorHAnsi"/>
                <w:color w:val="000000"/>
                <w:szCs w:val="20"/>
                <w:lang w:val="pt-BR"/>
              </w:rPr>
              <w:t>Ple</w:t>
            </w:r>
            <w:r w:rsidR="00346959" w:rsidRPr="00D75EBF">
              <w:rPr>
                <w:rFonts w:cstheme="majorHAnsi"/>
                <w:color w:val="000000"/>
                <w:szCs w:val="20"/>
                <w:lang w:val="pt-BR"/>
              </w:rPr>
              <w:t>ș</w:t>
            </w:r>
            <w:r w:rsidR="009E1DD9" w:rsidRPr="00D75EBF">
              <w:rPr>
                <w:rFonts w:cstheme="majorHAnsi"/>
                <w:color w:val="000000"/>
                <w:szCs w:val="20"/>
                <w:lang w:val="pt-BR"/>
              </w:rPr>
              <w:t>uva - av</w:t>
            </w:r>
            <w:r w:rsidRPr="00D75EBF">
              <w:rPr>
                <w:rFonts w:cstheme="majorHAnsi"/>
                <w:color w:val="000000"/>
                <w:szCs w:val="20"/>
                <w:lang w:val="pt-BR"/>
              </w:rPr>
              <w:t>al</w:t>
            </w:r>
            <w:r w:rsidR="009E1DD9" w:rsidRPr="00D75EBF">
              <w:rPr>
                <w:rFonts w:cstheme="majorHAnsi"/>
                <w:color w:val="000000"/>
                <w:szCs w:val="20"/>
                <w:lang w:val="pt-BR"/>
              </w:rPr>
              <w:t xml:space="preserve"> loc</w:t>
            </w:r>
            <w:r w:rsidRPr="00D75EBF">
              <w:rPr>
                <w:rFonts w:cstheme="majorHAnsi"/>
                <w:color w:val="000000"/>
                <w:szCs w:val="20"/>
                <w:lang w:val="pt-BR"/>
              </w:rPr>
              <w:t>alitatea</w:t>
            </w:r>
            <w:r w:rsidR="009E1DD9" w:rsidRPr="00D75EBF">
              <w:rPr>
                <w:rFonts w:cstheme="majorHAnsi"/>
                <w:color w:val="000000"/>
                <w:szCs w:val="20"/>
                <w:lang w:val="pt-BR"/>
              </w:rPr>
              <w:t xml:space="preserve"> 23 August</w:t>
            </w:r>
          </w:p>
        </w:tc>
        <w:tc>
          <w:tcPr>
            <w:tcW w:w="1291" w:type="pct"/>
            <w:shd w:val="clear" w:color="auto" w:fill="auto"/>
            <w:noWrap/>
            <w:vAlign w:val="center"/>
            <w:hideMark/>
          </w:tcPr>
          <w:p w14:paraId="74AEA911"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RO2-14.01.023.06...-01A</w:t>
            </w:r>
          </w:p>
        </w:tc>
        <w:tc>
          <w:tcPr>
            <w:tcW w:w="1041" w:type="pct"/>
            <w:vAlign w:val="center"/>
          </w:tcPr>
          <w:p w14:paraId="6B98F3C6"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0,07</w:t>
            </w:r>
          </w:p>
        </w:tc>
        <w:tc>
          <w:tcPr>
            <w:tcW w:w="777" w:type="pct"/>
            <w:shd w:val="clear" w:color="auto" w:fill="auto"/>
            <w:noWrap/>
            <w:vAlign w:val="center"/>
            <w:hideMark/>
          </w:tcPr>
          <w:p w14:paraId="65CCE3D8"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0,35</w:t>
            </w:r>
          </w:p>
        </w:tc>
      </w:tr>
      <w:tr w:rsidR="009E1DD9" w:rsidRPr="009E1DD9" w14:paraId="199AB7F8" w14:textId="77777777" w:rsidTr="009B4DDC">
        <w:trPr>
          <w:trHeight w:val="300"/>
        </w:trPr>
        <w:tc>
          <w:tcPr>
            <w:tcW w:w="314" w:type="pct"/>
            <w:shd w:val="clear" w:color="auto" w:fill="auto"/>
            <w:noWrap/>
            <w:vAlign w:val="center"/>
            <w:hideMark/>
          </w:tcPr>
          <w:p w14:paraId="43840ABF"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7</w:t>
            </w:r>
          </w:p>
        </w:tc>
        <w:tc>
          <w:tcPr>
            <w:tcW w:w="1577" w:type="pct"/>
            <w:shd w:val="clear" w:color="auto" w:fill="auto"/>
            <w:noWrap/>
            <w:vAlign w:val="center"/>
            <w:hideMark/>
          </w:tcPr>
          <w:p w14:paraId="3B9D0BCB" w14:textId="517BF970" w:rsidR="009E1DD9" w:rsidRPr="00A56F55" w:rsidRDefault="0025133E" w:rsidP="009E1DD9">
            <w:pPr>
              <w:spacing w:before="0" w:after="0" w:line="240" w:lineRule="auto"/>
              <w:contextualSpacing/>
              <w:rPr>
                <w:rFonts w:cstheme="majorHAnsi"/>
                <w:color w:val="000000"/>
                <w:szCs w:val="20"/>
                <w:lang w:val="it-IT"/>
              </w:rPr>
            </w:pPr>
            <w:r w:rsidRPr="00A56F55">
              <w:rPr>
                <w:rFonts w:cstheme="majorHAnsi"/>
                <w:color w:val="000000"/>
                <w:szCs w:val="20"/>
                <w:lang w:val="it-IT"/>
              </w:rPr>
              <w:t xml:space="preserve">Râul </w:t>
            </w:r>
            <w:r w:rsidR="009E1DD9" w:rsidRPr="00A56F55">
              <w:rPr>
                <w:rFonts w:cstheme="majorHAnsi"/>
                <w:color w:val="000000"/>
                <w:szCs w:val="20"/>
                <w:lang w:val="it-IT"/>
              </w:rPr>
              <w:t>Desnă</w:t>
            </w:r>
            <w:r w:rsidR="00AA45DB" w:rsidRPr="00A56F55">
              <w:rPr>
                <w:rFonts w:cstheme="majorHAnsi"/>
                <w:color w:val="000000"/>
                <w:szCs w:val="20"/>
                <w:lang w:val="it-IT"/>
              </w:rPr>
              <w:t>ț</w:t>
            </w:r>
            <w:r w:rsidR="009E1DD9" w:rsidRPr="00A56F55">
              <w:rPr>
                <w:rFonts w:cstheme="majorHAnsi"/>
                <w:color w:val="000000"/>
                <w:szCs w:val="20"/>
                <w:lang w:val="it-IT"/>
              </w:rPr>
              <w:t>ui - av</w:t>
            </w:r>
            <w:r w:rsidRPr="00A56F55">
              <w:rPr>
                <w:rFonts w:cstheme="majorHAnsi"/>
                <w:color w:val="000000"/>
                <w:szCs w:val="20"/>
                <w:lang w:val="it-IT"/>
              </w:rPr>
              <w:t>al</w:t>
            </w:r>
            <w:r w:rsidR="009E1DD9" w:rsidRPr="00A56F55">
              <w:rPr>
                <w:rFonts w:cstheme="majorHAnsi"/>
                <w:color w:val="000000"/>
                <w:szCs w:val="20"/>
                <w:lang w:val="it-IT"/>
              </w:rPr>
              <w:t xml:space="preserve"> confl</w:t>
            </w:r>
            <w:r w:rsidRPr="00A56F55">
              <w:rPr>
                <w:rFonts w:cstheme="majorHAnsi"/>
                <w:color w:val="000000"/>
                <w:szCs w:val="20"/>
                <w:lang w:val="it-IT"/>
              </w:rPr>
              <w:t>uen</w:t>
            </w:r>
            <w:r w:rsidR="00AA45DB" w:rsidRPr="00A56F55">
              <w:rPr>
                <w:rFonts w:cstheme="majorHAnsi"/>
                <w:color w:val="000000"/>
                <w:szCs w:val="20"/>
                <w:lang w:val="it-IT"/>
              </w:rPr>
              <w:t>ț</w:t>
            </w:r>
            <w:r w:rsidRPr="00A56F55">
              <w:rPr>
                <w:rFonts w:cstheme="majorHAnsi"/>
                <w:color w:val="000000"/>
                <w:szCs w:val="20"/>
                <w:lang w:val="it-IT"/>
              </w:rPr>
              <w:t>ă</w:t>
            </w:r>
            <w:r w:rsidR="009E1DD9" w:rsidRPr="00A56F55">
              <w:rPr>
                <w:rFonts w:cstheme="majorHAnsi"/>
                <w:color w:val="000000"/>
                <w:szCs w:val="20"/>
                <w:lang w:val="it-IT"/>
              </w:rPr>
              <w:t xml:space="preserve"> Valea Fundeni</w:t>
            </w:r>
          </w:p>
        </w:tc>
        <w:tc>
          <w:tcPr>
            <w:tcW w:w="1291" w:type="pct"/>
            <w:shd w:val="clear" w:color="auto" w:fill="auto"/>
            <w:noWrap/>
            <w:vAlign w:val="center"/>
            <w:hideMark/>
          </w:tcPr>
          <w:p w14:paraId="12DA3AC6"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RO2-14.01.027....-02A</w:t>
            </w:r>
          </w:p>
        </w:tc>
        <w:tc>
          <w:tcPr>
            <w:tcW w:w="1041" w:type="pct"/>
            <w:vAlign w:val="center"/>
          </w:tcPr>
          <w:p w14:paraId="590D711B"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0,10</w:t>
            </w:r>
          </w:p>
        </w:tc>
        <w:tc>
          <w:tcPr>
            <w:tcW w:w="777" w:type="pct"/>
            <w:shd w:val="clear" w:color="auto" w:fill="auto"/>
            <w:noWrap/>
            <w:vAlign w:val="center"/>
            <w:hideMark/>
          </w:tcPr>
          <w:p w14:paraId="73B8F4F8"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1,99</w:t>
            </w:r>
          </w:p>
        </w:tc>
      </w:tr>
      <w:tr w:rsidR="009E1DD9" w:rsidRPr="009E1DD9" w14:paraId="334F424A" w14:textId="77777777" w:rsidTr="009B4DDC">
        <w:trPr>
          <w:trHeight w:val="300"/>
        </w:trPr>
        <w:tc>
          <w:tcPr>
            <w:tcW w:w="314" w:type="pct"/>
            <w:shd w:val="clear" w:color="auto" w:fill="auto"/>
            <w:noWrap/>
            <w:vAlign w:val="center"/>
            <w:hideMark/>
          </w:tcPr>
          <w:p w14:paraId="5F9071E5"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8</w:t>
            </w:r>
          </w:p>
        </w:tc>
        <w:tc>
          <w:tcPr>
            <w:tcW w:w="1577" w:type="pct"/>
            <w:shd w:val="clear" w:color="auto" w:fill="auto"/>
            <w:noWrap/>
            <w:vAlign w:val="center"/>
            <w:hideMark/>
          </w:tcPr>
          <w:p w14:paraId="436E3F00" w14:textId="5951B159" w:rsidR="009E1DD9" w:rsidRPr="00D75EBF" w:rsidRDefault="0025133E" w:rsidP="009E1DD9">
            <w:pPr>
              <w:spacing w:before="0" w:after="0" w:line="240" w:lineRule="auto"/>
              <w:contextualSpacing/>
              <w:rPr>
                <w:rFonts w:cstheme="majorHAnsi"/>
                <w:color w:val="000000"/>
                <w:szCs w:val="20"/>
                <w:lang w:val="pt-BR"/>
              </w:rPr>
            </w:pPr>
            <w:r>
              <w:rPr>
                <w:rFonts w:cstheme="majorHAnsi"/>
                <w:color w:val="000000"/>
                <w:szCs w:val="20"/>
                <w:lang w:val="es-ES"/>
              </w:rPr>
              <w:t>Râul</w:t>
            </w:r>
            <w:r w:rsidRPr="00D75EBF">
              <w:rPr>
                <w:rFonts w:cstheme="majorHAnsi"/>
                <w:color w:val="000000"/>
                <w:szCs w:val="20"/>
                <w:lang w:val="pt-BR"/>
              </w:rPr>
              <w:t xml:space="preserve"> </w:t>
            </w:r>
            <w:r w:rsidR="009E1DD9" w:rsidRPr="00D75EBF">
              <w:rPr>
                <w:rFonts w:cstheme="majorHAnsi"/>
                <w:color w:val="000000"/>
                <w:szCs w:val="20"/>
                <w:lang w:val="pt-BR"/>
              </w:rPr>
              <w:t>Jie</w:t>
            </w:r>
            <w:r w:rsidR="00AA45DB" w:rsidRPr="00D75EBF">
              <w:rPr>
                <w:rFonts w:cstheme="majorHAnsi"/>
                <w:color w:val="000000"/>
                <w:szCs w:val="20"/>
                <w:lang w:val="pt-BR"/>
              </w:rPr>
              <w:t>ț</w:t>
            </w:r>
            <w:r w:rsidR="009E1DD9" w:rsidRPr="00D75EBF">
              <w:rPr>
                <w:rFonts w:cstheme="majorHAnsi"/>
                <w:color w:val="000000"/>
                <w:szCs w:val="20"/>
                <w:lang w:val="pt-BR"/>
              </w:rPr>
              <w:t xml:space="preserve"> - av</w:t>
            </w:r>
            <w:r w:rsidRPr="00D75EBF">
              <w:rPr>
                <w:rFonts w:cstheme="majorHAnsi"/>
                <w:color w:val="000000"/>
                <w:szCs w:val="20"/>
                <w:lang w:val="pt-BR"/>
              </w:rPr>
              <w:t>al</w:t>
            </w:r>
            <w:r w:rsidR="009E1DD9" w:rsidRPr="00D75EBF">
              <w:rPr>
                <w:rFonts w:cstheme="majorHAnsi"/>
                <w:color w:val="000000"/>
                <w:szCs w:val="20"/>
                <w:lang w:val="pt-BR"/>
              </w:rPr>
              <w:t xml:space="preserve"> loc</w:t>
            </w:r>
            <w:r w:rsidRPr="00D75EBF">
              <w:rPr>
                <w:rFonts w:cstheme="majorHAnsi"/>
                <w:color w:val="000000"/>
                <w:szCs w:val="20"/>
                <w:lang w:val="pt-BR"/>
              </w:rPr>
              <w:t>alitatea</w:t>
            </w:r>
            <w:r w:rsidR="009E1DD9" w:rsidRPr="00D75EBF">
              <w:rPr>
                <w:rFonts w:cstheme="majorHAnsi"/>
                <w:color w:val="000000"/>
                <w:szCs w:val="20"/>
                <w:lang w:val="pt-BR"/>
              </w:rPr>
              <w:t xml:space="preserve"> Jie</w:t>
            </w:r>
            <w:r w:rsidR="00AA45DB" w:rsidRPr="00D75EBF">
              <w:rPr>
                <w:rFonts w:cstheme="majorHAnsi"/>
                <w:color w:val="000000"/>
                <w:szCs w:val="20"/>
                <w:lang w:val="pt-BR"/>
              </w:rPr>
              <w:t>ț</w:t>
            </w:r>
          </w:p>
        </w:tc>
        <w:tc>
          <w:tcPr>
            <w:tcW w:w="1291" w:type="pct"/>
            <w:shd w:val="clear" w:color="auto" w:fill="auto"/>
            <w:noWrap/>
            <w:vAlign w:val="center"/>
            <w:hideMark/>
          </w:tcPr>
          <w:p w14:paraId="7773B08C"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RO2-07.01.015.07...-01A</w:t>
            </w:r>
          </w:p>
        </w:tc>
        <w:tc>
          <w:tcPr>
            <w:tcW w:w="1041" w:type="pct"/>
            <w:vAlign w:val="center"/>
          </w:tcPr>
          <w:p w14:paraId="2C48EAFD"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0,06</w:t>
            </w:r>
          </w:p>
        </w:tc>
        <w:tc>
          <w:tcPr>
            <w:tcW w:w="777" w:type="pct"/>
            <w:shd w:val="clear" w:color="auto" w:fill="auto"/>
            <w:noWrap/>
            <w:vAlign w:val="center"/>
            <w:hideMark/>
          </w:tcPr>
          <w:p w14:paraId="046BB6C4"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1,58</w:t>
            </w:r>
          </w:p>
        </w:tc>
      </w:tr>
      <w:tr w:rsidR="009E1DD9" w:rsidRPr="009E1DD9" w14:paraId="2536D3BF" w14:textId="77777777" w:rsidTr="009B4DDC">
        <w:trPr>
          <w:trHeight w:val="300"/>
        </w:trPr>
        <w:tc>
          <w:tcPr>
            <w:tcW w:w="314" w:type="pct"/>
            <w:shd w:val="clear" w:color="auto" w:fill="auto"/>
            <w:noWrap/>
            <w:vAlign w:val="center"/>
            <w:hideMark/>
          </w:tcPr>
          <w:p w14:paraId="02AED67F"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9</w:t>
            </w:r>
          </w:p>
        </w:tc>
        <w:tc>
          <w:tcPr>
            <w:tcW w:w="1577" w:type="pct"/>
            <w:shd w:val="clear" w:color="auto" w:fill="auto"/>
            <w:noWrap/>
            <w:vAlign w:val="center"/>
            <w:hideMark/>
          </w:tcPr>
          <w:p w14:paraId="08676FCD" w14:textId="564E553E" w:rsidR="009E1DD9" w:rsidRPr="00D75EBF" w:rsidRDefault="0025133E" w:rsidP="009E1DD9">
            <w:pPr>
              <w:spacing w:before="0" w:after="0" w:line="240" w:lineRule="auto"/>
              <w:contextualSpacing/>
              <w:rPr>
                <w:rFonts w:cstheme="majorHAnsi"/>
                <w:color w:val="000000"/>
                <w:szCs w:val="20"/>
                <w:lang w:val="pt-BR"/>
              </w:rPr>
            </w:pPr>
            <w:r w:rsidRPr="00D75EBF">
              <w:rPr>
                <w:rFonts w:cstheme="majorHAnsi"/>
                <w:color w:val="000000"/>
                <w:szCs w:val="20"/>
                <w:lang w:val="pt-BR"/>
              </w:rPr>
              <w:t xml:space="preserve">Râul </w:t>
            </w:r>
            <w:r w:rsidR="009E1DD9" w:rsidRPr="00D75EBF">
              <w:rPr>
                <w:rFonts w:cstheme="majorHAnsi"/>
                <w:color w:val="000000"/>
                <w:szCs w:val="20"/>
                <w:lang w:val="pt-BR"/>
              </w:rPr>
              <w:t>Maleia - av</w:t>
            </w:r>
            <w:r w:rsidRPr="00D75EBF">
              <w:rPr>
                <w:rFonts w:cstheme="majorHAnsi"/>
                <w:color w:val="000000"/>
                <w:szCs w:val="20"/>
                <w:lang w:val="pt-BR"/>
              </w:rPr>
              <w:t>al</w:t>
            </w:r>
            <w:r w:rsidR="009E1DD9" w:rsidRPr="00D75EBF">
              <w:rPr>
                <w:rFonts w:cstheme="majorHAnsi"/>
                <w:color w:val="000000"/>
                <w:szCs w:val="20"/>
                <w:lang w:val="pt-BR"/>
              </w:rPr>
              <w:t xml:space="preserve"> loc</w:t>
            </w:r>
            <w:r w:rsidRPr="00D75EBF">
              <w:rPr>
                <w:rFonts w:cstheme="majorHAnsi"/>
                <w:color w:val="000000"/>
                <w:szCs w:val="20"/>
                <w:lang w:val="pt-BR"/>
              </w:rPr>
              <w:t>alitatea</w:t>
            </w:r>
            <w:r w:rsidR="009E1DD9" w:rsidRPr="00D75EBF">
              <w:rPr>
                <w:rFonts w:cstheme="majorHAnsi"/>
                <w:color w:val="000000"/>
                <w:szCs w:val="20"/>
                <w:lang w:val="pt-BR"/>
              </w:rPr>
              <w:t xml:space="preserve"> Jie</w:t>
            </w:r>
            <w:r w:rsidR="00AA45DB" w:rsidRPr="00D75EBF">
              <w:rPr>
                <w:rFonts w:cstheme="majorHAnsi"/>
                <w:color w:val="000000"/>
                <w:szCs w:val="20"/>
                <w:lang w:val="pt-BR"/>
              </w:rPr>
              <w:t>ț</w:t>
            </w:r>
          </w:p>
        </w:tc>
        <w:tc>
          <w:tcPr>
            <w:tcW w:w="1291" w:type="pct"/>
            <w:shd w:val="clear" w:color="auto" w:fill="auto"/>
            <w:noWrap/>
            <w:vAlign w:val="center"/>
            <w:hideMark/>
          </w:tcPr>
          <w:p w14:paraId="0338BEA8"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RO2-07.01.015.09...-01A</w:t>
            </w:r>
          </w:p>
        </w:tc>
        <w:tc>
          <w:tcPr>
            <w:tcW w:w="1041" w:type="pct"/>
            <w:vAlign w:val="center"/>
          </w:tcPr>
          <w:p w14:paraId="32F6D976"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0,05</w:t>
            </w:r>
          </w:p>
        </w:tc>
        <w:tc>
          <w:tcPr>
            <w:tcW w:w="777" w:type="pct"/>
            <w:shd w:val="clear" w:color="auto" w:fill="auto"/>
            <w:noWrap/>
            <w:vAlign w:val="center"/>
            <w:hideMark/>
          </w:tcPr>
          <w:p w14:paraId="4301556B"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6,10</w:t>
            </w:r>
          </w:p>
        </w:tc>
      </w:tr>
      <w:tr w:rsidR="009E1DD9" w:rsidRPr="009E1DD9" w14:paraId="66198604" w14:textId="77777777" w:rsidTr="009B4DDC">
        <w:trPr>
          <w:trHeight w:val="300"/>
        </w:trPr>
        <w:tc>
          <w:tcPr>
            <w:tcW w:w="314" w:type="pct"/>
            <w:shd w:val="clear" w:color="auto" w:fill="auto"/>
            <w:noWrap/>
            <w:vAlign w:val="center"/>
            <w:hideMark/>
          </w:tcPr>
          <w:p w14:paraId="4366131D"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10</w:t>
            </w:r>
          </w:p>
        </w:tc>
        <w:tc>
          <w:tcPr>
            <w:tcW w:w="1577" w:type="pct"/>
            <w:shd w:val="clear" w:color="auto" w:fill="auto"/>
            <w:noWrap/>
            <w:vAlign w:val="center"/>
            <w:hideMark/>
          </w:tcPr>
          <w:p w14:paraId="3DF81960" w14:textId="7FAFEC9B" w:rsidR="009E1DD9" w:rsidRPr="00A56F55" w:rsidRDefault="0025133E" w:rsidP="009E1DD9">
            <w:pPr>
              <w:spacing w:before="0" w:after="0" w:line="240" w:lineRule="auto"/>
              <w:contextualSpacing/>
              <w:rPr>
                <w:rFonts w:cstheme="majorHAnsi"/>
                <w:color w:val="000000"/>
                <w:szCs w:val="20"/>
                <w:lang w:val="it-IT"/>
              </w:rPr>
            </w:pPr>
            <w:r w:rsidRPr="00A56F55">
              <w:rPr>
                <w:rFonts w:cstheme="majorHAnsi"/>
                <w:color w:val="000000"/>
                <w:szCs w:val="20"/>
                <w:lang w:val="it-IT"/>
              </w:rPr>
              <w:t xml:space="preserve">Râul </w:t>
            </w:r>
            <w:r w:rsidR="009E1DD9" w:rsidRPr="00A56F55">
              <w:rPr>
                <w:rFonts w:cstheme="majorHAnsi"/>
                <w:color w:val="000000"/>
                <w:szCs w:val="20"/>
                <w:lang w:val="it-IT"/>
              </w:rPr>
              <w:t>Bistri</w:t>
            </w:r>
            <w:r w:rsidR="00AA45DB" w:rsidRPr="00A56F55">
              <w:rPr>
                <w:rFonts w:cstheme="majorHAnsi"/>
                <w:color w:val="000000"/>
                <w:szCs w:val="20"/>
                <w:lang w:val="it-IT"/>
              </w:rPr>
              <w:t>ț</w:t>
            </w:r>
            <w:r w:rsidR="009E1DD9" w:rsidRPr="00A56F55">
              <w:rPr>
                <w:rFonts w:cstheme="majorHAnsi"/>
                <w:color w:val="000000"/>
                <w:szCs w:val="20"/>
                <w:lang w:val="it-IT"/>
              </w:rPr>
              <w:t>a - loc</w:t>
            </w:r>
            <w:r w:rsidRPr="00A56F55">
              <w:rPr>
                <w:rFonts w:cstheme="majorHAnsi"/>
                <w:color w:val="000000"/>
                <w:szCs w:val="20"/>
                <w:lang w:val="it-IT"/>
              </w:rPr>
              <w:t>alitatea</w:t>
            </w:r>
            <w:r w:rsidR="009E1DD9" w:rsidRPr="00A56F55">
              <w:rPr>
                <w:rFonts w:cstheme="majorHAnsi"/>
                <w:color w:val="000000"/>
                <w:szCs w:val="20"/>
                <w:lang w:val="it-IT"/>
              </w:rPr>
              <w:t xml:space="preserve"> Gureni </w:t>
            </w:r>
            <w:r w:rsidRPr="00A56F55">
              <w:rPr>
                <w:rFonts w:cstheme="majorHAnsi"/>
                <w:color w:val="000000"/>
                <w:szCs w:val="20"/>
                <w:lang w:val="it-IT"/>
              </w:rPr>
              <w:t>–</w:t>
            </w:r>
            <w:r w:rsidR="009E1DD9" w:rsidRPr="00A56F55">
              <w:rPr>
                <w:rFonts w:cstheme="majorHAnsi"/>
                <w:color w:val="000000"/>
                <w:szCs w:val="20"/>
                <w:lang w:val="it-IT"/>
              </w:rPr>
              <w:t xml:space="preserve"> loc</w:t>
            </w:r>
            <w:r w:rsidRPr="00A56F55">
              <w:rPr>
                <w:rFonts w:cstheme="majorHAnsi"/>
                <w:color w:val="000000"/>
                <w:szCs w:val="20"/>
                <w:lang w:val="it-IT"/>
              </w:rPr>
              <w:t xml:space="preserve">alitatea </w:t>
            </w:r>
            <w:r w:rsidR="009E1DD9" w:rsidRPr="00A56F55">
              <w:rPr>
                <w:rFonts w:cstheme="majorHAnsi"/>
                <w:color w:val="000000"/>
                <w:szCs w:val="20"/>
                <w:lang w:val="it-IT"/>
              </w:rPr>
              <w:t>Hobi</w:t>
            </w:r>
            <w:r w:rsidR="00AA45DB" w:rsidRPr="00A56F55">
              <w:rPr>
                <w:rFonts w:cstheme="majorHAnsi"/>
                <w:color w:val="000000"/>
                <w:szCs w:val="20"/>
                <w:lang w:val="it-IT"/>
              </w:rPr>
              <w:t>ț</w:t>
            </w:r>
            <w:r w:rsidR="009E1DD9" w:rsidRPr="00A56F55">
              <w:rPr>
                <w:rFonts w:cstheme="majorHAnsi"/>
                <w:color w:val="000000"/>
                <w:szCs w:val="20"/>
                <w:lang w:val="it-IT"/>
              </w:rPr>
              <w:t>a</w:t>
            </w:r>
          </w:p>
        </w:tc>
        <w:tc>
          <w:tcPr>
            <w:tcW w:w="1291" w:type="pct"/>
            <w:shd w:val="clear" w:color="auto" w:fill="auto"/>
            <w:noWrap/>
            <w:vAlign w:val="center"/>
            <w:hideMark/>
          </w:tcPr>
          <w:p w14:paraId="71F2498B"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RO2-07.01.031.06b...-01A</w:t>
            </w:r>
          </w:p>
        </w:tc>
        <w:tc>
          <w:tcPr>
            <w:tcW w:w="1041" w:type="pct"/>
            <w:vAlign w:val="center"/>
          </w:tcPr>
          <w:p w14:paraId="76FC593F"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0,16</w:t>
            </w:r>
          </w:p>
        </w:tc>
        <w:tc>
          <w:tcPr>
            <w:tcW w:w="777" w:type="pct"/>
            <w:shd w:val="clear" w:color="auto" w:fill="auto"/>
            <w:noWrap/>
            <w:vAlign w:val="center"/>
            <w:hideMark/>
          </w:tcPr>
          <w:p w14:paraId="49F8BA8D"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1,52</w:t>
            </w:r>
          </w:p>
        </w:tc>
      </w:tr>
      <w:tr w:rsidR="009E1DD9" w:rsidRPr="009E1DD9" w14:paraId="3032FA89" w14:textId="77777777" w:rsidTr="009B4DDC">
        <w:trPr>
          <w:trHeight w:val="300"/>
        </w:trPr>
        <w:tc>
          <w:tcPr>
            <w:tcW w:w="314" w:type="pct"/>
            <w:shd w:val="clear" w:color="auto" w:fill="auto"/>
            <w:noWrap/>
            <w:vAlign w:val="center"/>
            <w:hideMark/>
          </w:tcPr>
          <w:p w14:paraId="7C373CA3"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lastRenderedPageBreak/>
              <w:t>11</w:t>
            </w:r>
          </w:p>
        </w:tc>
        <w:tc>
          <w:tcPr>
            <w:tcW w:w="1577" w:type="pct"/>
            <w:shd w:val="clear" w:color="auto" w:fill="auto"/>
            <w:noWrap/>
            <w:vAlign w:val="center"/>
            <w:hideMark/>
          </w:tcPr>
          <w:p w14:paraId="6E1E3CB6" w14:textId="6DD49B89" w:rsidR="009E1DD9" w:rsidRPr="009E1DD9" w:rsidRDefault="0025133E" w:rsidP="009E1DD9">
            <w:pPr>
              <w:spacing w:before="0" w:after="0" w:line="240" w:lineRule="auto"/>
              <w:contextualSpacing/>
              <w:rPr>
                <w:rFonts w:cstheme="majorHAnsi"/>
                <w:color w:val="000000"/>
                <w:szCs w:val="20"/>
              </w:rPr>
            </w:pPr>
            <w:r>
              <w:rPr>
                <w:rFonts w:cstheme="majorHAnsi"/>
                <w:color w:val="000000"/>
                <w:szCs w:val="20"/>
                <w:lang w:val="es-ES"/>
              </w:rPr>
              <w:t>Râul</w:t>
            </w:r>
            <w:r w:rsidRPr="009E1DD9">
              <w:rPr>
                <w:rFonts w:cstheme="majorHAnsi"/>
                <w:color w:val="000000"/>
                <w:szCs w:val="20"/>
                <w:lang w:val="es-ES"/>
              </w:rPr>
              <w:t xml:space="preserve"> </w:t>
            </w:r>
            <w:r w:rsidR="009E1DD9" w:rsidRPr="009E1DD9">
              <w:rPr>
                <w:rFonts w:cstheme="majorHAnsi"/>
                <w:color w:val="000000"/>
                <w:szCs w:val="20"/>
                <w:lang w:val="es-ES"/>
              </w:rPr>
              <w:t>Pârâul Galben - av</w:t>
            </w:r>
            <w:r>
              <w:rPr>
                <w:rFonts w:cstheme="majorHAnsi"/>
                <w:color w:val="000000"/>
                <w:szCs w:val="20"/>
                <w:lang w:val="es-ES"/>
              </w:rPr>
              <w:t>al</w:t>
            </w:r>
            <w:r w:rsidR="009E1DD9" w:rsidRPr="009E1DD9">
              <w:rPr>
                <w:rFonts w:cstheme="majorHAnsi"/>
                <w:color w:val="000000"/>
                <w:szCs w:val="20"/>
                <w:lang w:val="es-ES"/>
              </w:rPr>
              <w:t xml:space="preserve"> loc</w:t>
            </w:r>
            <w:r>
              <w:rPr>
                <w:rFonts w:cstheme="majorHAnsi"/>
                <w:color w:val="000000"/>
                <w:szCs w:val="20"/>
                <w:lang w:val="es-ES"/>
              </w:rPr>
              <w:t>alitatea</w:t>
            </w:r>
            <w:r w:rsidR="009E1DD9" w:rsidRPr="009E1DD9">
              <w:rPr>
                <w:rFonts w:cstheme="majorHAnsi"/>
                <w:color w:val="000000"/>
                <w:szCs w:val="20"/>
                <w:lang w:val="es-ES"/>
              </w:rPr>
              <w:t xml:space="preserve"> </w:t>
            </w:r>
            <w:r w:rsidR="009E1DD9" w:rsidRPr="009E1DD9">
              <w:rPr>
                <w:rFonts w:cstheme="majorHAnsi"/>
                <w:color w:val="000000"/>
                <w:szCs w:val="20"/>
              </w:rPr>
              <w:t>Baia de Fier</w:t>
            </w:r>
          </w:p>
        </w:tc>
        <w:tc>
          <w:tcPr>
            <w:tcW w:w="1291" w:type="pct"/>
            <w:shd w:val="clear" w:color="auto" w:fill="auto"/>
            <w:noWrap/>
            <w:vAlign w:val="center"/>
            <w:hideMark/>
          </w:tcPr>
          <w:p w14:paraId="190C09EE"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RO2-07.01.034.05...-01A</w:t>
            </w:r>
          </w:p>
        </w:tc>
        <w:tc>
          <w:tcPr>
            <w:tcW w:w="1041" w:type="pct"/>
            <w:vAlign w:val="center"/>
          </w:tcPr>
          <w:p w14:paraId="7DE5B404"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0,23</w:t>
            </w:r>
          </w:p>
        </w:tc>
        <w:tc>
          <w:tcPr>
            <w:tcW w:w="777" w:type="pct"/>
            <w:shd w:val="clear" w:color="auto" w:fill="auto"/>
            <w:noWrap/>
            <w:vAlign w:val="center"/>
            <w:hideMark/>
          </w:tcPr>
          <w:p w14:paraId="7038055F"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2,41</w:t>
            </w:r>
          </w:p>
        </w:tc>
      </w:tr>
      <w:tr w:rsidR="009E1DD9" w:rsidRPr="009E1DD9" w14:paraId="03AD2A7C" w14:textId="77777777" w:rsidTr="009B4DDC">
        <w:trPr>
          <w:trHeight w:val="300"/>
        </w:trPr>
        <w:tc>
          <w:tcPr>
            <w:tcW w:w="314" w:type="pct"/>
            <w:shd w:val="clear" w:color="auto" w:fill="auto"/>
            <w:noWrap/>
            <w:vAlign w:val="center"/>
            <w:hideMark/>
          </w:tcPr>
          <w:p w14:paraId="2EC21856"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12</w:t>
            </w:r>
          </w:p>
        </w:tc>
        <w:tc>
          <w:tcPr>
            <w:tcW w:w="1577" w:type="pct"/>
            <w:shd w:val="clear" w:color="auto" w:fill="auto"/>
            <w:noWrap/>
            <w:vAlign w:val="center"/>
            <w:hideMark/>
          </w:tcPr>
          <w:p w14:paraId="672C686B" w14:textId="0F78435F" w:rsidR="009E1DD9" w:rsidRPr="009E1DD9" w:rsidRDefault="0025133E" w:rsidP="009E1DD9">
            <w:pPr>
              <w:spacing w:before="0" w:after="0" w:line="240" w:lineRule="auto"/>
              <w:contextualSpacing/>
              <w:rPr>
                <w:rFonts w:cstheme="majorHAnsi"/>
                <w:color w:val="000000"/>
                <w:szCs w:val="20"/>
              </w:rPr>
            </w:pPr>
            <w:r>
              <w:rPr>
                <w:rFonts w:cstheme="majorHAnsi"/>
                <w:color w:val="000000"/>
                <w:szCs w:val="20"/>
                <w:lang w:val="es-ES"/>
              </w:rPr>
              <w:t>Râul</w:t>
            </w:r>
            <w:r w:rsidRPr="009E1DD9">
              <w:rPr>
                <w:rFonts w:cstheme="majorHAnsi"/>
                <w:color w:val="000000"/>
                <w:szCs w:val="20"/>
              </w:rPr>
              <w:t xml:space="preserve"> </w:t>
            </w:r>
            <w:r w:rsidR="009E1DD9" w:rsidRPr="009E1DD9">
              <w:rPr>
                <w:rFonts w:cstheme="majorHAnsi"/>
                <w:color w:val="000000"/>
                <w:szCs w:val="20"/>
              </w:rPr>
              <w:t>Bahna - av</w:t>
            </w:r>
            <w:r>
              <w:rPr>
                <w:rFonts w:cstheme="majorHAnsi"/>
                <w:color w:val="000000"/>
                <w:szCs w:val="20"/>
              </w:rPr>
              <w:t>al</w:t>
            </w:r>
            <w:r w:rsidR="009E1DD9" w:rsidRPr="009E1DD9">
              <w:rPr>
                <w:rFonts w:cstheme="majorHAnsi"/>
                <w:color w:val="000000"/>
                <w:szCs w:val="20"/>
              </w:rPr>
              <w:t xml:space="preserve"> loc</w:t>
            </w:r>
            <w:r>
              <w:rPr>
                <w:rFonts w:cstheme="majorHAnsi"/>
                <w:color w:val="000000"/>
                <w:szCs w:val="20"/>
              </w:rPr>
              <w:t>alitatea</w:t>
            </w:r>
            <w:r w:rsidR="009E1DD9" w:rsidRPr="009E1DD9">
              <w:rPr>
                <w:rFonts w:cstheme="majorHAnsi"/>
                <w:color w:val="000000"/>
                <w:szCs w:val="20"/>
              </w:rPr>
              <w:t xml:space="preserve"> Gornen</w:t>
            </w:r>
            <w:r w:rsidR="00AA45DB">
              <w:rPr>
                <w:rFonts w:cstheme="majorHAnsi"/>
                <w:color w:val="000000"/>
                <w:szCs w:val="20"/>
              </w:rPr>
              <w:t>ț</w:t>
            </w:r>
            <w:r w:rsidR="009E1DD9" w:rsidRPr="009E1DD9">
              <w:rPr>
                <w:rFonts w:cstheme="majorHAnsi"/>
                <w:color w:val="000000"/>
                <w:szCs w:val="20"/>
              </w:rPr>
              <w:t>i</w:t>
            </w:r>
          </w:p>
        </w:tc>
        <w:tc>
          <w:tcPr>
            <w:tcW w:w="1291" w:type="pct"/>
            <w:shd w:val="clear" w:color="auto" w:fill="auto"/>
            <w:noWrap/>
            <w:vAlign w:val="center"/>
            <w:hideMark/>
          </w:tcPr>
          <w:p w14:paraId="2DAEAE29"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RO2-14.01.021....-01A</w:t>
            </w:r>
          </w:p>
        </w:tc>
        <w:tc>
          <w:tcPr>
            <w:tcW w:w="1041" w:type="pct"/>
            <w:vAlign w:val="center"/>
          </w:tcPr>
          <w:p w14:paraId="215C13D8"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0,20</w:t>
            </w:r>
          </w:p>
        </w:tc>
        <w:tc>
          <w:tcPr>
            <w:tcW w:w="777" w:type="pct"/>
            <w:shd w:val="clear" w:color="auto" w:fill="auto"/>
            <w:noWrap/>
            <w:vAlign w:val="center"/>
            <w:hideMark/>
          </w:tcPr>
          <w:p w14:paraId="6471FABE"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2,39</w:t>
            </w:r>
          </w:p>
        </w:tc>
      </w:tr>
      <w:tr w:rsidR="009E1DD9" w:rsidRPr="009E1DD9" w14:paraId="07947D7E" w14:textId="77777777" w:rsidTr="009B4DDC">
        <w:trPr>
          <w:trHeight w:val="300"/>
        </w:trPr>
        <w:tc>
          <w:tcPr>
            <w:tcW w:w="314" w:type="pct"/>
            <w:shd w:val="clear" w:color="auto" w:fill="auto"/>
            <w:noWrap/>
            <w:vAlign w:val="center"/>
            <w:hideMark/>
          </w:tcPr>
          <w:p w14:paraId="25439A42"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13</w:t>
            </w:r>
          </w:p>
        </w:tc>
        <w:tc>
          <w:tcPr>
            <w:tcW w:w="1577" w:type="pct"/>
            <w:shd w:val="clear" w:color="auto" w:fill="auto"/>
            <w:noWrap/>
            <w:vAlign w:val="center"/>
            <w:hideMark/>
          </w:tcPr>
          <w:p w14:paraId="2D81AD32" w14:textId="5BD10FEA" w:rsidR="009E1DD9" w:rsidRPr="009E1DD9" w:rsidRDefault="0025133E" w:rsidP="009E1DD9">
            <w:pPr>
              <w:spacing w:before="0" w:after="0" w:line="240" w:lineRule="auto"/>
              <w:contextualSpacing/>
              <w:rPr>
                <w:rFonts w:cstheme="majorHAnsi"/>
                <w:color w:val="000000"/>
                <w:szCs w:val="20"/>
                <w:lang w:val="es-ES"/>
              </w:rPr>
            </w:pPr>
            <w:r>
              <w:rPr>
                <w:rFonts w:cstheme="majorHAnsi"/>
                <w:color w:val="000000"/>
                <w:szCs w:val="20"/>
                <w:lang w:val="es-ES"/>
              </w:rPr>
              <w:t>L</w:t>
            </w:r>
            <w:r w:rsidR="009E1DD9" w:rsidRPr="009E1DD9">
              <w:rPr>
                <w:rFonts w:cstheme="majorHAnsi"/>
                <w:color w:val="000000"/>
                <w:szCs w:val="20"/>
                <w:lang w:val="es-ES"/>
              </w:rPr>
              <w:t>oc</w:t>
            </w:r>
            <w:r>
              <w:rPr>
                <w:rFonts w:cstheme="majorHAnsi"/>
                <w:color w:val="000000"/>
                <w:szCs w:val="20"/>
                <w:lang w:val="es-ES"/>
              </w:rPr>
              <w:t>alitate</w:t>
            </w:r>
            <w:r w:rsidR="009E1DD9" w:rsidRPr="009E1DD9">
              <w:rPr>
                <w:rFonts w:cstheme="majorHAnsi"/>
                <w:color w:val="000000"/>
                <w:szCs w:val="20"/>
                <w:lang w:val="es-ES"/>
              </w:rPr>
              <w:t xml:space="preserve"> Petro</w:t>
            </w:r>
            <w:r w:rsidR="00346959">
              <w:rPr>
                <w:rFonts w:cstheme="majorHAnsi"/>
                <w:color w:val="000000"/>
                <w:szCs w:val="20"/>
                <w:lang w:val="es-ES"/>
              </w:rPr>
              <w:t>ș</w:t>
            </w:r>
            <w:r w:rsidR="009E1DD9" w:rsidRPr="009E1DD9">
              <w:rPr>
                <w:rFonts w:cstheme="majorHAnsi"/>
                <w:color w:val="000000"/>
                <w:szCs w:val="20"/>
                <w:lang w:val="es-ES"/>
              </w:rPr>
              <w:t xml:space="preserve">ani </w:t>
            </w:r>
          </w:p>
        </w:tc>
        <w:tc>
          <w:tcPr>
            <w:tcW w:w="1291" w:type="pct"/>
            <w:shd w:val="clear" w:color="auto" w:fill="auto"/>
            <w:noWrap/>
            <w:vAlign w:val="center"/>
            <w:hideMark/>
          </w:tcPr>
          <w:p w14:paraId="62DE1B1F" w14:textId="77777777" w:rsidR="009E1DD9" w:rsidRPr="009E1DD9" w:rsidRDefault="009E1DD9" w:rsidP="009E1DD9">
            <w:pPr>
              <w:spacing w:before="0" w:after="0" w:line="240" w:lineRule="auto"/>
              <w:contextualSpacing/>
              <w:rPr>
                <w:rFonts w:cstheme="majorHAnsi"/>
                <w:color w:val="000000"/>
                <w:szCs w:val="20"/>
              </w:rPr>
            </w:pPr>
            <w:r w:rsidRPr="009E1DD9">
              <w:rPr>
                <w:rFonts w:cstheme="majorHAnsi"/>
                <w:color w:val="000000"/>
                <w:szCs w:val="20"/>
              </w:rPr>
              <w:t>RO2-07.01.015....-87004-P-A</w:t>
            </w:r>
          </w:p>
        </w:tc>
        <w:tc>
          <w:tcPr>
            <w:tcW w:w="1041" w:type="pct"/>
            <w:vAlign w:val="center"/>
          </w:tcPr>
          <w:p w14:paraId="7DC36ACB"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0,08</w:t>
            </w:r>
          </w:p>
        </w:tc>
        <w:tc>
          <w:tcPr>
            <w:tcW w:w="777" w:type="pct"/>
            <w:shd w:val="clear" w:color="auto" w:fill="auto"/>
            <w:noWrap/>
            <w:vAlign w:val="center"/>
            <w:hideMark/>
          </w:tcPr>
          <w:p w14:paraId="4CE4FB96" w14:textId="77777777" w:rsidR="009E1DD9" w:rsidRPr="009E1DD9" w:rsidRDefault="009E1DD9" w:rsidP="009E1DD9">
            <w:pPr>
              <w:spacing w:before="0" w:after="0" w:line="240" w:lineRule="auto"/>
              <w:contextualSpacing/>
              <w:jc w:val="center"/>
              <w:rPr>
                <w:rFonts w:cstheme="majorHAnsi"/>
                <w:color w:val="000000"/>
                <w:szCs w:val="20"/>
              </w:rPr>
            </w:pPr>
            <w:r w:rsidRPr="009E1DD9">
              <w:rPr>
                <w:rFonts w:cstheme="majorHAnsi"/>
                <w:color w:val="000000"/>
                <w:szCs w:val="20"/>
              </w:rPr>
              <w:t>1,00</w:t>
            </w:r>
          </w:p>
        </w:tc>
      </w:tr>
    </w:tbl>
    <w:p w14:paraId="33F983CB" w14:textId="3DC15B02" w:rsidR="00673B34" w:rsidRPr="00080ECE" w:rsidRDefault="00F927F4" w:rsidP="00673B34">
      <w:pPr>
        <w:jc w:val="both"/>
        <w:rPr>
          <w:rFonts w:cstheme="majorHAnsi"/>
          <w:b/>
          <w:lang w:val="ro-RO" w:eastAsia="ro-RO" w:bidi="ro-RO"/>
        </w:rPr>
      </w:pPr>
      <w:r w:rsidRPr="00A71CEE">
        <w:rPr>
          <w:rFonts w:eastAsia="Calibri" w:cstheme="majorHAnsi"/>
        </w:rPr>
        <w:t xml:space="preserve">În </w:t>
      </w:r>
      <w:r w:rsidRPr="00A71CEE">
        <w:rPr>
          <w:rFonts w:eastAsia="Calibri" w:cstheme="majorHAnsi"/>
          <w:i/>
          <w:iCs/>
        </w:rPr>
        <w:t>f</w:t>
      </w:r>
      <w:r w:rsidR="00C10624" w:rsidRPr="00A71CEE">
        <w:rPr>
          <w:rFonts w:eastAsia="Calibri" w:cstheme="majorHAnsi"/>
          <w:i/>
          <w:iCs/>
        </w:rPr>
        <w:t>igurile 1</w:t>
      </w:r>
      <w:r w:rsidRPr="00A71CEE">
        <w:rPr>
          <w:rFonts w:eastAsia="Calibri" w:cstheme="majorHAnsi"/>
          <w:i/>
          <w:iCs/>
        </w:rPr>
        <w:t>1</w:t>
      </w:r>
      <w:r w:rsidR="00C10624" w:rsidRPr="00A71CEE">
        <w:rPr>
          <w:rFonts w:eastAsia="Calibri" w:cstheme="majorHAnsi"/>
          <w:i/>
          <w:iCs/>
        </w:rPr>
        <w:t xml:space="preserve"> </w:t>
      </w:r>
      <w:r w:rsidR="00346959">
        <w:rPr>
          <w:rFonts w:eastAsia="Calibri" w:cstheme="majorHAnsi"/>
          <w:i/>
          <w:iCs/>
        </w:rPr>
        <w:t>ș</w:t>
      </w:r>
      <w:r w:rsidR="00C10624" w:rsidRPr="00A71CEE">
        <w:rPr>
          <w:rFonts w:eastAsia="Calibri" w:cstheme="majorHAnsi"/>
          <w:i/>
          <w:iCs/>
        </w:rPr>
        <w:t>i 1</w:t>
      </w:r>
      <w:r w:rsidRPr="00A71CEE">
        <w:rPr>
          <w:rFonts w:eastAsia="Calibri" w:cstheme="majorHAnsi"/>
          <w:i/>
          <w:iCs/>
        </w:rPr>
        <w:t>2</w:t>
      </w:r>
      <w:r w:rsidR="00673B34" w:rsidRPr="00A71CEE">
        <w:rPr>
          <w:rFonts w:eastAsia="Calibri" w:cstheme="majorHAnsi"/>
        </w:rPr>
        <w:t xml:space="preserve"> prezintă imaginea de ansamblu a nivelurilor de hazard (zona inundată) </w:t>
      </w:r>
      <w:r w:rsidR="00346959">
        <w:rPr>
          <w:rFonts w:eastAsia="Calibri" w:cstheme="majorHAnsi"/>
        </w:rPr>
        <w:t>ș</w:t>
      </w:r>
      <w:r w:rsidR="00673B34" w:rsidRPr="00A71CEE">
        <w:rPr>
          <w:rFonts w:eastAsia="Calibri" w:cstheme="majorHAnsi"/>
        </w:rPr>
        <w:t>i de risc (daune totale) la inunda</w:t>
      </w:r>
      <w:r w:rsidR="00AA45DB">
        <w:rPr>
          <w:rFonts w:eastAsia="Calibri" w:cstheme="majorHAnsi"/>
        </w:rPr>
        <w:t>ț</w:t>
      </w:r>
      <w:r w:rsidR="00673B34" w:rsidRPr="00A71CEE">
        <w:rPr>
          <w:rFonts w:eastAsia="Calibri" w:cstheme="majorHAnsi"/>
        </w:rPr>
        <w:t>ii pentru A</w:t>
      </w:r>
      <w:r w:rsidR="0001159A" w:rsidRPr="00A71CEE">
        <w:rPr>
          <w:rFonts w:eastAsia="Calibri" w:cstheme="majorHAnsi"/>
        </w:rPr>
        <w:t>.</w:t>
      </w:r>
      <w:r w:rsidR="00673B34" w:rsidRPr="00A71CEE">
        <w:rPr>
          <w:rFonts w:eastAsia="Calibri" w:cstheme="majorHAnsi"/>
        </w:rPr>
        <w:t>P</w:t>
      </w:r>
      <w:r w:rsidR="0001159A" w:rsidRPr="00A71CEE">
        <w:rPr>
          <w:rFonts w:eastAsia="Calibri" w:cstheme="majorHAnsi"/>
        </w:rPr>
        <w:t>.</w:t>
      </w:r>
      <w:r w:rsidR="00673B34" w:rsidRPr="00A71CEE">
        <w:rPr>
          <w:rFonts w:eastAsia="Calibri" w:cstheme="majorHAnsi"/>
        </w:rPr>
        <w:t>S</w:t>
      </w:r>
      <w:r w:rsidR="0001159A" w:rsidRPr="00A71CEE">
        <w:rPr>
          <w:rFonts w:eastAsia="Calibri" w:cstheme="majorHAnsi"/>
        </w:rPr>
        <w:t>.</w:t>
      </w:r>
      <w:r w:rsidR="00673B34" w:rsidRPr="00A71CEE">
        <w:rPr>
          <w:rFonts w:eastAsia="Calibri" w:cstheme="majorHAnsi"/>
        </w:rPr>
        <w:t>F</w:t>
      </w:r>
      <w:r w:rsidR="0001159A" w:rsidRPr="00A71CEE">
        <w:rPr>
          <w:rFonts w:eastAsia="Calibri" w:cstheme="majorHAnsi"/>
        </w:rPr>
        <w:t>.</w:t>
      </w:r>
      <w:r w:rsidR="00673B34" w:rsidRPr="00A71CEE">
        <w:rPr>
          <w:rFonts w:eastAsia="Calibri" w:cstheme="majorHAnsi"/>
        </w:rPr>
        <w:t>R</w:t>
      </w:r>
      <w:r w:rsidR="0001159A" w:rsidRPr="00A71CEE">
        <w:rPr>
          <w:rFonts w:eastAsia="Calibri" w:cstheme="majorHAnsi"/>
        </w:rPr>
        <w:t>.</w:t>
      </w:r>
      <w:r w:rsidR="00673B34" w:rsidRPr="00A71CEE">
        <w:rPr>
          <w:rFonts w:eastAsia="Calibri" w:cstheme="majorHAnsi"/>
        </w:rPr>
        <w:t xml:space="preserve">-urile din sursă fluvială </w:t>
      </w:r>
      <w:r w:rsidR="00346959">
        <w:rPr>
          <w:rFonts w:eastAsia="Calibri" w:cstheme="majorHAnsi"/>
        </w:rPr>
        <w:t>ș</w:t>
      </w:r>
      <w:r w:rsidR="00673B34" w:rsidRPr="00A71CEE">
        <w:rPr>
          <w:rFonts w:eastAsia="Calibri" w:cstheme="majorHAnsi"/>
        </w:rPr>
        <w:t>i cele din viituri rapide din A</w:t>
      </w:r>
      <w:r w:rsidR="0001159A" w:rsidRPr="00A71CEE">
        <w:rPr>
          <w:rFonts w:eastAsia="Calibri" w:cstheme="majorHAnsi"/>
        </w:rPr>
        <w:t>.</w:t>
      </w:r>
      <w:r w:rsidR="00673B34" w:rsidRPr="00A71CEE">
        <w:rPr>
          <w:rFonts w:eastAsia="Calibri" w:cstheme="majorHAnsi"/>
        </w:rPr>
        <w:t>B</w:t>
      </w:r>
      <w:r w:rsidR="0001159A" w:rsidRPr="00A71CEE">
        <w:rPr>
          <w:rFonts w:eastAsia="Calibri" w:cstheme="majorHAnsi"/>
        </w:rPr>
        <w:t>.</w:t>
      </w:r>
      <w:r w:rsidR="00673B34" w:rsidRPr="00A71CEE">
        <w:rPr>
          <w:rFonts w:eastAsia="Calibri" w:cstheme="majorHAnsi"/>
        </w:rPr>
        <w:t>A</w:t>
      </w:r>
      <w:r w:rsidR="0001159A" w:rsidRPr="00A71CEE">
        <w:rPr>
          <w:rFonts w:eastAsia="Calibri" w:cstheme="majorHAnsi"/>
        </w:rPr>
        <w:t>.</w:t>
      </w:r>
      <w:r w:rsidR="00673B34" w:rsidRPr="00A71CEE">
        <w:rPr>
          <w:rFonts w:eastAsia="Calibri" w:cstheme="majorHAnsi"/>
        </w:rPr>
        <w:t xml:space="preserve"> Jiu.</w:t>
      </w:r>
    </w:p>
    <w:p w14:paraId="0641C270" w14:textId="7076CFD8" w:rsidR="00673B34" w:rsidRDefault="00C77F38" w:rsidP="00673B34">
      <w:pPr>
        <w:jc w:val="center"/>
        <w:rPr>
          <w:rFonts w:cstheme="minorHAnsi"/>
          <w:bCs/>
          <w:lang w:val="ro-RO" w:eastAsia="ro-RO" w:bidi="ro-RO"/>
        </w:rPr>
      </w:pPr>
      <w:r>
        <w:rPr>
          <w:rFonts w:cstheme="minorHAnsi"/>
          <w:bCs/>
          <w:noProof/>
        </w:rPr>
        <w:drawing>
          <wp:inline distT="0" distB="0" distL="0" distR="0" wp14:anchorId="19107E58" wp14:editId="28CBA699">
            <wp:extent cx="4157980" cy="3621405"/>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4157980" cy="3621405"/>
                    </a:xfrm>
                    <a:prstGeom prst="rect">
                      <a:avLst/>
                    </a:prstGeom>
                    <a:noFill/>
                  </pic:spPr>
                </pic:pic>
              </a:graphicData>
            </a:graphic>
          </wp:inline>
        </w:drawing>
      </w:r>
    </w:p>
    <w:p w14:paraId="4FFC93F3" w14:textId="77777777" w:rsidR="00A71CEE" w:rsidRDefault="00A71CEE" w:rsidP="00C10624">
      <w:pPr>
        <w:jc w:val="center"/>
        <w:rPr>
          <w:i/>
          <w:iCs/>
          <w:lang w:val="ro-RO"/>
        </w:rPr>
      </w:pPr>
    </w:p>
    <w:p w14:paraId="42498884" w14:textId="77777777" w:rsidR="00A71CEE" w:rsidRDefault="00A71CEE" w:rsidP="00C10624">
      <w:pPr>
        <w:jc w:val="center"/>
        <w:rPr>
          <w:i/>
          <w:iCs/>
          <w:lang w:val="ro-RO"/>
        </w:rPr>
      </w:pPr>
    </w:p>
    <w:p w14:paraId="1874A06D" w14:textId="77777777" w:rsidR="00A71CEE" w:rsidRDefault="00A71CEE" w:rsidP="00C10624">
      <w:pPr>
        <w:jc w:val="center"/>
        <w:rPr>
          <w:i/>
          <w:iCs/>
          <w:lang w:val="ro-RO"/>
        </w:rPr>
      </w:pPr>
    </w:p>
    <w:p w14:paraId="711F5585" w14:textId="77777777" w:rsidR="00A71CEE" w:rsidRDefault="00A71CEE" w:rsidP="00C10624">
      <w:pPr>
        <w:jc w:val="center"/>
        <w:rPr>
          <w:i/>
          <w:iCs/>
          <w:lang w:val="ro-RO"/>
        </w:rPr>
      </w:pPr>
    </w:p>
    <w:p w14:paraId="375E77B8" w14:textId="77777777" w:rsidR="00A71CEE" w:rsidRDefault="00A71CEE" w:rsidP="00C10624">
      <w:pPr>
        <w:jc w:val="center"/>
        <w:rPr>
          <w:i/>
          <w:iCs/>
          <w:lang w:val="ro-RO"/>
        </w:rPr>
      </w:pPr>
    </w:p>
    <w:p w14:paraId="791B53C9" w14:textId="77777777" w:rsidR="00A71CEE" w:rsidRDefault="00A71CEE" w:rsidP="00C10624">
      <w:pPr>
        <w:jc w:val="center"/>
        <w:rPr>
          <w:i/>
          <w:iCs/>
          <w:lang w:val="ro-RO"/>
        </w:rPr>
      </w:pPr>
    </w:p>
    <w:p w14:paraId="0FC72DE0" w14:textId="77777777" w:rsidR="00A71CEE" w:rsidRDefault="00A71CEE" w:rsidP="00C10624">
      <w:pPr>
        <w:jc w:val="center"/>
        <w:rPr>
          <w:i/>
          <w:iCs/>
          <w:lang w:val="ro-RO"/>
        </w:rPr>
      </w:pPr>
    </w:p>
    <w:p w14:paraId="0B5120CF" w14:textId="04070C66" w:rsidR="00673B34" w:rsidRPr="00C10624" w:rsidRDefault="00C10624" w:rsidP="00C10624">
      <w:pPr>
        <w:jc w:val="center"/>
        <w:rPr>
          <w:i/>
          <w:iCs/>
          <w:lang w:val="ro-RO"/>
        </w:rPr>
      </w:pPr>
      <w:r w:rsidRPr="00A71CEE">
        <w:rPr>
          <w:i/>
          <w:iCs/>
          <w:lang w:val="ro-RO"/>
        </w:rPr>
        <w:lastRenderedPageBreak/>
        <w:t>Figura 1</w:t>
      </w:r>
      <w:r w:rsidR="00F927F4" w:rsidRPr="00A71CEE">
        <w:rPr>
          <w:i/>
          <w:iCs/>
          <w:lang w:val="ro-RO"/>
        </w:rPr>
        <w:t>1</w:t>
      </w:r>
      <w:r w:rsidRPr="00A71CEE">
        <w:rPr>
          <w:i/>
          <w:iCs/>
          <w:lang w:val="ro-RO"/>
        </w:rPr>
        <w:t>.</w:t>
      </w:r>
      <w:r w:rsidR="00673B34" w:rsidRPr="00A71CEE">
        <w:rPr>
          <w:i/>
          <w:iCs/>
          <w:lang w:val="ro-RO"/>
        </w:rPr>
        <w:t xml:space="preserve"> Prezentare generală a nivelurilor de hazard (zona inundată) </w:t>
      </w:r>
      <w:r w:rsidR="00346959">
        <w:rPr>
          <w:i/>
          <w:iCs/>
          <w:lang w:val="ro-RO"/>
        </w:rPr>
        <w:t>ș</w:t>
      </w:r>
      <w:r w:rsidR="00673B34" w:rsidRPr="00A71CEE">
        <w:rPr>
          <w:i/>
          <w:iCs/>
          <w:lang w:val="ro-RO"/>
        </w:rPr>
        <w:t>i de risc (daune totale) la inunda</w:t>
      </w:r>
      <w:r w:rsidR="00AA45DB">
        <w:rPr>
          <w:i/>
          <w:iCs/>
          <w:lang w:val="ro-RO"/>
        </w:rPr>
        <w:t>ț</w:t>
      </w:r>
      <w:r w:rsidR="00673B34" w:rsidRPr="00A71CEE">
        <w:rPr>
          <w:i/>
          <w:iCs/>
          <w:lang w:val="ro-RO"/>
        </w:rPr>
        <w:t>ii pentru</w:t>
      </w:r>
      <w:r w:rsidR="00673B34" w:rsidRPr="00C10624">
        <w:rPr>
          <w:i/>
          <w:iCs/>
          <w:lang w:val="ro-RO"/>
        </w:rPr>
        <w:t xml:space="preserve"> A</w:t>
      </w:r>
      <w:r w:rsidR="0001159A">
        <w:rPr>
          <w:i/>
          <w:iCs/>
          <w:lang w:val="ro-RO"/>
        </w:rPr>
        <w:t>.</w:t>
      </w:r>
      <w:r w:rsidR="00673B34" w:rsidRPr="00C10624">
        <w:rPr>
          <w:i/>
          <w:iCs/>
          <w:lang w:val="ro-RO"/>
        </w:rPr>
        <w:t>P</w:t>
      </w:r>
      <w:r w:rsidR="0001159A">
        <w:rPr>
          <w:i/>
          <w:iCs/>
          <w:lang w:val="ro-RO"/>
        </w:rPr>
        <w:t>.</w:t>
      </w:r>
      <w:r w:rsidR="00673B34" w:rsidRPr="00C10624">
        <w:rPr>
          <w:i/>
          <w:iCs/>
          <w:lang w:val="ro-RO"/>
        </w:rPr>
        <w:t>S</w:t>
      </w:r>
      <w:r w:rsidR="0001159A">
        <w:rPr>
          <w:i/>
          <w:iCs/>
          <w:lang w:val="ro-RO"/>
        </w:rPr>
        <w:t>.</w:t>
      </w:r>
      <w:r w:rsidR="00673B34" w:rsidRPr="00C10624">
        <w:rPr>
          <w:i/>
          <w:iCs/>
          <w:lang w:val="ro-RO"/>
        </w:rPr>
        <w:t>F</w:t>
      </w:r>
      <w:r w:rsidR="0001159A">
        <w:rPr>
          <w:i/>
          <w:iCs/>
          <w:lang w:val="ro-RO"/>
        </w:rPr>
        <w:t>.</w:t>
      </w:r>
      <w:r w:rsidR="00673B34" w:rsidRPr="00C10624">
        <w:rPr>
          <w:i/>
          <w:iCs/>
          <w:lang w:val="ro-RO"/>
        </w:rPr>
        <w:t>R</w:t>
      </w:r>
      <w:r w:rsidR="0001159A">
        <w:rPr>
          <w:i/>
          <w:iCs/>
          <w:lang w:val="ro-RO"/>
        </w:rPr>
        <w:t>.</w:t>
      </w:r>
      <w:r w:rsidR="00673B34" w:rsidRPr="00C10624">
        <w:rPr>
          <w:i/>
          <w:iCs/>
          <w:lang w:val="ro-RO"/>
        </w:rPr>
        <w:t>-urile fluviale din A</w:t>
      </w:r>
      <w:r w:rsidR="0001159A">
        <w:rPr>
          <w:i/>
          <w:iCs/>
          <w:lang w:val="ro-RO"/>
        </w:rPr>
        <w:t>.</w:t>
      </w:r>
      <w:r w:rsidR="00673B34" w:rsidRPr="00C10624">
        <w:rPr>
          <w:i/>
          <w:iCs/>
          <w:lang w:val="ro-RO"/>
        </w:rPr>
        <w:t>B</w:t>
      </w:r>
      <w:r w:rsidR="0001159A">
        <w:rPr>
          <w:i/>
          <w:iCs/>
          <w:lang w:val="ro-RO"/>
        </w:rPr>
        <w:t>.</w:t>
      </w:r>
      <w:r w:rsidR="00673B34" w:rsidRPr="00C10624">
        <w:rPr>
          <w:i/>
          <w:iCs/>
          <w:lang w:val="ro-RO"/>
        </w:rPr>
        <w:t>A</w:t>
      </w:r>
      <w:r w:rsidR="0001159A">
        <w:rPr>
          <w:i/>
          <w:iCs/>
          <w:lang w:val="ro-RO"/>
        </w:rPr>
        <w:t>.</w:t>
      </w:r>
      <w:r w:rsidR="00673B34" w:rsidRPr="00C10624">
        <w:rPr>
          <w:i/>
          <w:iCs/>
          <w:lang w:val="ro-RO"/>
        </w:rPr>
        <w:t xml:space="preserve"> Jiu</w:t>
      </w:r>
    </w:p>
    <w:p w14:paraId="426463C4" w14:textId="38621BCE" w:rsidR="00673B34" w:rsidRDefault="00C77F38" w:rsidP="00673B34">
      <w:pPr>
        <w:jc w:val="center"/>
        <w:rPr>
          <w:rFonts w:cstheme="minorHAnsi"/>
          <w:bCs/>
          <w:lang w:val="ro-RO" w:eastAsia="ro-RO" w:bidi="ro-RO"/>
        </w:rPr>
      </w:pPr>
      <w:r>
        <w:rPr>
          <w:rFonts w:cstheme="minorHAnsi"/>
          <w:bCs/>
          <w:noProof/>
        </w:rPr>
        <w:drawing>
          <wp:inline distT="0" distB="0" distL="0" distR="0" wp14:anchorId="26D16E5A" wp14:editId="5C7A7FCE">
            <wp:extent cx="3836400" cy="3521706"/>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3844705" cy="3529329"/>
                    </a:xfrm>
                    <a:prstGeom prst="rect">
                      <a:avLst/>
                    </a:prstGeom>
                    <a:noFill/>
                  </pic:spPr>
                </pic:pic>
              </a:graphicData>
            </a:graphic>
          </wp:inline>
        </w:drawing>
      </w:r>
    </w:p>
    <w:p w14:paraId="56DE1D86" w14:textId="6EE13683" w:rsidR="00673B34" w:rsidRPr="00A71CEE" w:rsidRDefault="00673B34" w:rsidP="00673B34">
      <w:pPr>
        <w:spacing w:after="60"/>
        <w:jc w:val="center"/>
        <w:rPr>
          <w:i/>
          <w:iCs/>
          <w:lang w:val="ro-RO"/>
        </w:rPr>
      </w:pPr>
      <w:r w:rsidRPr="00A71CEE">
        <w:rPr>
          <w:i/>
          <w:iCs/>
          <w:lang w:val="ro-RO"/>
        </w:rPr>
        <w:t>Figura</w:t>
      </w:r>
      <w:r w:rsidR="00F927F4" w:rsidRPr="00A71CEE">
        <w:rPr>
          <w:i/>
          <w:iCs/>
          <w:lang w:val="ro-RO"/>
        </w:rPr>
        <w:t xml:space="preserve"> </w:t>
      </w:r>
      <w:r w:rsidR="00C10624" w:rsidRPr="00A71CEE">
        <w:rPr>
          <w:i/>
          <w:iCs/>
          <w:lang w:val="ro-RO"/>
        </w:rPr>
        <w:t>1</w:t>
      </w:r>
      <w:r w:rsidR="00F927F4" w:rsidRPr="00A71CEE">
        <w:rPr>
          <w:i/>
          <w:iCs/>
          <w:lang w:val="ro-RO"/>
        </w:rPr>
        <w:t>2</w:t>
      </w:r>
      <w:r w:rsidR="00C10624" w:rsidRPr="00A71CEE">
        <w:rPr>
          <w:i/>
          <w:iCs/>
          <w:lang w:val="ro-RO"/>
        </w:rPr>
        <w:t xml:space="preserve">. </w:t>
      </w:r>
      <w:r w:rsidRPr="00A71CEE">
        <w:rPr>
          <w:i/>
          <w:iCs/>
          <w:lang w:val="ro-RO"/>
        </w:rPr>
        <w:t xml:space="preserve">Prezentare generală a nivelurilor de hazard (zona inundată) </w:t>
      </w:r>
      <w:r w:rsidR="00346959">
        <w:rPr>
          <w:i/>
          <w:iCs/>
          <w:lang w:val="ro-RO"/>
        </w:rPr>
        <w:t>ș</w:t>
      </w:r>
      <w:r w:rsidRPr="00A71CEE">
        <w:rPr>
          <w:i/>
          <w:iCs/>
          <w:lang w:val="ro-RO"/>
        </w:rPr>
        <w:t>i de risc (daune totale) la inunda</w:t>
      </w:r>
      <w:r w:rsidR="00AA45DB">
        <w:rPr>
          <w:i/>
          <w:iCs/>
          <w:lang w:val="ro-RO"/>
        </w:rPr>
        <w:t>ț</w:t>
      </w:r>
      <w:r w:rsidRPr="00A71CEE">
        <w:rPr>
          <w:i/>
          <w:iCs/>
          <w:lang w:val="ro-RO"/>
        </w:rPr>
        <w:t>ii pentru A</w:t>
      </w:r>
      <w:r w:rsidR="0001159A" w:rsidRPr="00A71CEE">
        <w:rPr>
          <w:i/>
          <w:iCs/>
          <w:lang w:val="ro-RO"/>
        </w:rPr>
        <w:t>.</w:t>
      </w:r>
      <w:r w:rsidRPr="00A71CEE">
        <w:rPr>
          <w:i/>
          <w:iCs/>
          <w:lang w:val="ro-RO"/>
        </w:rPr>
        <w:t>P</w:t>
      </w:r>
      <w:r w:rsidR="0001159A" w:rsidRPr="00A71CEE">
        <w:rPr>
          <w:i/>
          <w:iCs/>
          <w:lang w:val="ro-RO"/>
        </w:rPr>
        <w:t>.</w:t>
      </w:r>
      <w:r w:rsidRPr="00A71CEE">
        <w:rPr>
          <w:i/>
          <w:iCs/>
          <w:lang w:val="ro-RO"/>
        </w:rPr>
        <w:t>S</w:t>
      </w:r>
      <w:r w:rsidR="0001159A" w:rsidRPr="00A71CEE">
        <w:rPr>
          <w:i/>
          <w:iCs/>
          <w:lang w:val="ro-RO"/>
        </w:rPr>
        <w:t>.</w:t>
      </w:r>
      <w:r w:rsidRPr="00A71CEE">
        <w:rPr>
          <w:i/>
          <w:iCs/>
          <w:lang w:val="ro-RO"/>
        </w:rPr>
        <w:t>F</w:t>
      </w:r>
      <w:r w:rsidR="0001159A" w:rsidRPr="00A71CEE">
        <w:rPr>
          <w:i/>
          <w:iCs/>
          <w:lang w:val="ro-RO"/>
        </w:rPr>
        <w:t>.</w:t>
      </w:r>
      <w:r w:rsidRPr="00A71CEE">
        <w:rPr>
          <w:i/>
          <w:iCs/>
          <w:lang w:val="ro-RO"/>
        </w:rPr>
        <w:t>R</w:t>
      </w:r>
      <w:r w:rsidR="0001159A" w:rsidRPr="00A71CEE">
        <w:rPr>
          <w:i/>
          <w:iCs/>
          <w:lang w:val="ro-RO"/>
        </w:rPr>
        <w:t>.</w:t>
      </w:r>
      <w:r w:rsidRPr="00A71CEE">
        <w:rPr>
          <w:i/>
          <w:iCs/>
          <w:lang w:val="ro-RO"/>
        </w:rPr>
        <w:t>-urile din viituri rapide din A</w:t>
      </w:r>
      <w:r w:rsidR="0001159A" w:rsidRPr="00A71CEE">
        <w:rPr>
          <w:i/>
          <w:iCs/>
          <w:lang w:val="ro-RO"/>
        </w:rPr>
        <w:t>.</w:t>
      </w:r>
      <w:r w:rsidRPr="00A71CEE">
        <w:rPr>
          <w:i/>
          <w:iCs/>
          <w:lang w:val="ro-RO"/>
        </w:rPr>
        <w:t>B</w:t>
      </w:r>
      <w:r w:rsidR="0001159A" w:rsidRPr="00A71CEE">
        <w:rPr>
          <w:i/>
          <w:iCs/>
          <w:lang w:val="ro-RO"/>
        </w:rPr>
        <w:t>.</w:t>
      </w:r>
      <w:r w:rsidRPr="00A71CEE">
        <w:rPr>
          <w:i/>
          <w:iCs/>
          <w:lang w:val="ro-RO"/>
        </w:rPr>
        <w:t>A</w:t>
      </w:r>
      <w:r w:rsidR="0001159A" w:rsidRPr="00A71CEE">
        <w:rPr>
          <w:i/>
          <w:iCs/>
          <w:lang w:val="ro-RO"/>
        </w:rPr>
        <w:t>.</w:t>
      </w:r>
      <w:r w:rsidRPr="00A71CEE">
        <w:rPr>
          <w:i/>
          <w:iCs/>
          <w:lang w:val="ro-RO"/>
        </w:rPr>
        <w:t xml:space="preserve"> Jiu</w:t>
      </w:r>
    </w:p>
    <w:p w14:paraId="2D0AD18D" w14:textId="021C5930" w:rsidR="00673B34" w:rsidRPr="00A71CEE" w:rsidRDefault="00673B34" w:rsidP="00673B34">
      <w:pPr>
        <w:jc w:val="both"/>
        <w:rPr>
          <w:rFonts w:cstheme="majorHAnsi"/>
          <w:bCs/>
          <w:lang w:val="ro-RO" w:eastAsia="ro-RO" w:bidi="ro-RO"/>
        </w:rPr>
      </w:pPr>
      <w:r w:rsidRPr="00A71CEE">
        <w:rPr>
          <w:rFonts w:cstheme="majorHAnsi"/>
          <w:bCs/>
          <w:lang w:val="ro-RO" w:eastAsia="ro-RO" w:bidi="ro-RO"/>
        </w:rPr>
        <w:t>Deoarece la nivel na</w:t>
      </w:r>
      <w:r w:rsidR="00AA45DB">
        <w:rPr>
          <w:rFonts w:cstheme="majorHAnsi"/>
          <w:bCs/>
          <w:lang w:val="ro-RO" w:eastAsia="ro-RO" w:bidi="ro-RO"/>
        </w:rPr>
        <w:t>ț</w:t>
      </w:r>
      <w:r w:rsidRPr="00A71CEE">
        <w:rPr>
          <w:rFonts w:cstheme="majorHAnsi"/>
          <w:bCs/>
          <w:lang w:val="ro-RO" w:eastAsia="ro-RO" w:bidi="ro-RO"/>
        </w:rPr>
        <w:t>ional există doar 17 A</w:t>
      </w:r>
      <w:r w:rsidR="0001159A" w:rsidRPr="00A71CEE">
        <w:rPr>
          <w:rFonts w:cstheme="majorHAnsi"/>
          <w:bCs/>
          <w:lang w:val="ro-RO" w:eastAsia="ro-RO" w:bidi="ro-RO"/>
        </w:rPr>
        <w:t>.</w:t>
      </w:r>
      <w:r w:rsidRPr="00A71CEE">
        <w:rPr>
          <w:rFonts w:cstheme="majorHAnsi"/>
          <w:bCs/>
          <w:lang w:val="ro-RO" w:eastAsia="ro-RO" w:bidi="ro-RO"/>
        </w:rPr>
        <w:t>P</w:t>
      </w:r>
      <w:r w:rsidR="0001159A" w:rsidRPr="00A71CEE">
        <w:rPr>
          <w:rFonts w:cstheme="majorHAnsi"/>
          <w:bCs/>
          <w:lang w:val="ro-RO" w:eastAsia="ro-RO" w:bidi="ro-RO"/>
        </w:rPr>
        <w:t>.</w:t>
      </w:r>
      <w:r w:rsidRPr="00A71CEE">
        <w:rPr>
          <w:rFonts w:cstheme="majorHAnsi"/>
          <w:bCs/>
          <w:lang w:val="ro-RO" w:eastAsia="ro-RO" w:bidi="ro-RO"/>
        </w:rPr>
        <w:t>S</w:t>
      </w:r>
      <w:r w:rsidR="0001159A" w:rsidRPr="00A71CEE">
        <w:rPr>
          <w:rFonts w:cstheme="majorHAnsi"/>
          <w:bCs/>
          <w:lang w:val="ro-RO" w:eastAsia="ro-RO" w:bidi="ro-RO"/>
        </w:rPr>
        <w:t>.</w:t>
      </w:r>
      <w:r w:rsidRPr="00A71CEE">
        <w:rPr>
          <w:rFonts w:cstheme="majorHAnsi"/>
          <w:bCs/>
          <w:lang w:val="ro-RO" w:eastAsia="ro-RO" w:bidi="ro-RO"/>
        </w:rPr>
        <w:t>F</w:t>
      </w:r>
      <w:r w:rsidR="0001159A" w:rsidRPr="00A71CEE">
        <w:rPr>
          <w:rFonts w:cstheme="majorHAnsi"/>
          <w:bCs/>
          <w:lang w:val="ro-RO" w:eastAsia="ro-RO" w:bidi="ro-RO"/>
        </w:rPr>
        <w:t>.</w:t>
      </w:r>
      <w:r w:rsidRPr="00A71CEE">
        <w:rPr>
          <w:rFonts w:cstheme="majorHAnsi"/>
          <w:bCs/>
          <w:lang w:val="ro-RO" w:eastAsia="ro-RO" w:bidi="ro-RO"/>
        </w:rPr>
        <w:t>R</w:t>
      </w:r>
      <w:r w:rsidR="0001159A" w:rsidRPr="00A71CEE">
        <w:rPr>
          <w:rFonts w:cstheme="majorHAnsi"/>
          <w:bCs/>
          <w:lang w:val="ro-RO" w:eastAsia="ro-RO" w:bidi="ro-RO"/>
        </w:rPr>
        <w:t>.</w:t>
      </w:r>
      <w:r w:rsidRPr="00A71CEE">
        <w:rPr>
          <w:rFonts w:cstheme="majorHAnsi"/>
          <w:bCs/>
          <w:lang w:val="ro-RO" w:eastAsia="ro-RO" w:bidi="ro-RO"/>
        </w:rPr>
        <w:t xml:space="preserve">-uri pluviale </w:t>
      </w:r>
      <w:r w:rsidR="00346959">
        <w:rPr>
          <w:rFonts w:cstheme="majorHAnsi"/>
          <w:bCs/>
          <w:lang w:val="ro-RO" w:eastAsia="ro-RO" w:bidi="ro-RO"/>
        </w:rPr>
        <w:t>ș</w:t>
      </w:r>
      <w:r w:rsidRPr="00A71CEE">
        <w:rPr>
          <w:rFonts w:cstheme="majorHAnsi"/>
          <w:bCs/>
          <w:lang w:val="ro-RO" w:eastAsia="ro-RO" w:bidi="ro-RO"/>
        </w:rPr>
        <w:t>i 3 A</w:t>
      </w:r>
      <w:r w:rsidR="0001159A" w:rsidRPr="00A71CEE">
        <w:rPr>
          <w:rFonts w:cstheme="majorHAnsi"/>
          <w:bCs/>
          <w:lang w:val="ro-RO" w:eastAsia="ro-RO" w:bidi="ro-RO"/>
        </w:rPr>
        <w:t>.</w:t>
      </w:r>
      <w:r w:rsidRPr="00A71CEE">
        <w:rPr>
          <w:rFonts w:cstheme="majorHAnsi"/>
          <w:bCs/>
          <w:lang w:val="ro-RO" w:eastAsia="ro-RO" w:bidi="ro-RO"/>
        </w:rPr>
        <w:t>P</w:t>
      </w:r>
      <w:r w:rsidR="0001159A" w:rsidRPr="00A71CEE">
        <w:rPr>
          <w:rFonts w:cstheme="majorHAnsi"/>
          <w:bCs/>
          <w:lang w:val="ro-RO" w:eastAsia="ro-RO" w:bidi="ro-RO"/>
        </w:rPr>
        <w:t>.</w:t>
      </w:r>
      <w:r w:rsidRPr="00A71CEE">
        <w:rPr>
          <w:rFonts w:cstheme="majorHAnsi"/>
          <w:bCs/>
          <w:lang w:val="ro-RO" w:eastAsia="ro-RO" w:bidi="ro-RO"/>
        </w:rPr>
        <w:t>S</w:t>
      </w:r>
      <w:r w:rsidR="0001159A" w:rsidRPr="00A71CEE">
        <w:rPr>
          <w:rFonts w:cstheme="majorHAnsi"/>
          <w:bCs/>
          <w:lang w:val="ro-RO" w:eastAsia="ro-RO" w:bidi="ro-RO"/>
        </w:rPr>
        <w:t>.</w:t>
      </w:r>
      <w:r w:rsidRPr="00A71CEE">
        <w:rPr>
          <w:rFonts w:cstheme="majorHAnsi"/>
          <w:bCs/>
          <w:lang w:val="ro-RO" w:eastAsia="ro-RO" w:bidi="ro-RO"/>
        </w:rPr>
        <w:t>F</w:t>
      </w:r>
      <w:r w:rsidR="0001159A" w:rsidRPr="00A71CEE">
        <w:rPr>
          <w:rFonts w:cstheme="majorHAnsi"/>
          <w:bCs/>
          <w:lang w:val="ro-RO" w:eastAsia="ro-RO" w:bidi="ro-RO"/>
        </w:rPr>
        <w:t>.</w:t>
      </w:r>
      <w:r w:rsidRPr="00A71CEE">
        <w:rPr>
          <w:rFonts w:cstheme="majorHAnsi"/>
          <w:bCs/>
          <w:lang w:val="ro-RO" w:eastAsia="ro-RO" w:bidi="ro-RO"/>
        </w:rPr>
        <w:t>R</w:t>
      </w:r>
      <w:r w:rsidR="0001159A" w:rsidRPr="00A71CEE">
        <w:rPr>
          <w:rFonts w:cstheme="majorHAnsi"/>
          <w:bCs/>
          <w:lang w:val="ro-RO" w:eastAsia="ro-RO" w:bidi="ro-RO"/>
        </w:rPr>
        <w:t>.</w:t>
      </w:r>
      <w:r w:rsidRPr="00A71CEE">
        <w:rPr>
          <w:rFonts w:cstheme="majorHAnsi"/>
          <w:bCs/>
          <w:lang w:val="ro-RO" w:eastAsia="ro-RO" w:bidi="ro-RO"/>
        </w:rPr>
        <w:t>-uri din sursă marină, analiza realizată mai sus nu poate fi replicată pentru aceste 2 surse de inunda</w:t>
      </w:r>
      <w:r w:rsidR="00AA45DB">
        <w:rPr>
          <w:rFonts w:cstheme="majorHAnsi"/>
          <w:bCs/>
          <w:lang w:val="ro-RO" w:eastAsia="ro-RO" w:bidi="ro-RO"/>
        </w:rPr>
        <w:t>ț</w:t>
      </w:r>
      <w:r w:rsidRPr="00A71CEE">
        <w:rPr>
          <w:rFonts w:cstheme="majorHAnsi"/>
          <w:bCs/>
          <w:lang w:val="ro-RO" w:eastAsia="ro-RO" w:bidi="ro-RO"/>
        </w:rPr>
        <w:t>ii. În cazul A</w:t>
      </w:r>
      <w:r w:rsidR="0001159A" w:rsidRPr="00A71CEE">
        <w:rPr>
          <w:rFonts w:cstheme="majorHAnsi"/>
          <w:bCs/>
          <w:lang w:val="ro-RO" w:eastAsia="ro-RO" w:bidi="ro-RO"/>
        </w:rPr>
        <w:t>.</w:t>
      </w:r>
      <w:r w:rsidRPr="00A71CEE">
        <w:rPr>
          <w:rFonts w:cstheme="majorHAnsi"/>
          <w:bCs/>
          <w:lang w:val="ro-RO" w:eastAsia="ro-RO" w:bidi="ro-RO"/>
        </w:rPr>
        <w:t>B</w:t>
      </w:r>
      <w:r w:rsidR="0001159A" w:rsidRPr="00A71CEE">
        <w:rPr>
          <w:rFonts w:cstheme="majorHAnsi"/>
          <w:bCs/>
          <w:lang w:val="ro-RO" w:eastAsia="ro-RO" w:bidi="ro-RO"/>
        </w:rPr>
        <w:t>.</w:t>
      </w:r>
      <w:r w:rsidRPr="00A71CEE">
        <w:rPr>
          <w:rFonts w:cstheme="majorHAnsi"/>
          <w:bCs/>
          <w:lang w:val="ro-RO" w:eastAsia="ro-RO" w:bidi="ro-RO"/>
        </w:rPr>
        <w:t>A</w:t>
      </w:r>
      <w:r w:rsidR="0001159A" w:rsidRPr="00A71CEE">
        <w:rPr>
          <w:rFonts w:cstheme="majorHAnsi"/>
          <w:bCs/>
          <w:lang w:val="ro-RO" w:eastAsia="ro-RO" w:bidi="ro-RO"/>
        </w:rPr>
        <w:t>.</w:t>
      </w:r>
      <w:r w:rsidRPr="00A71CEE">
        <w:rPr>
          <w:rFonts w:cstheme="majorHAnsi"/>
          <w:bCs/>
          <w:lang w:val="ro-RO" w:eastAsia="ro-RO" w:bidi="ro-RO"/>
        </w:rPr>
        <w:t xml:space="preserve"> Jiu, există doar 1 A</w:t>
      </w:r>
      <w:r w:rsidR="0001159A" w:rsidRPr="00A71CEE">
        <w:rPr>
          <w:rFonts w:cstheme="majorHAnsi"/>
          <w:bCs/>
          <w:lang w:val="ro-RO" w:eastAsia="ro-RO" w:bidi="ro-RO"/>
        </w:rPr>
        <w:t>.</w:t>
      </w:r>
      <w:r w:rsidRPr="00A71CEE">
        <w:rPr>
          <w:rFonts w:cstheme="majorHAnsi"/>
          <w:bCs/>
          <w:lang w:val="ro-RO" w:eastAsia="ro-RO" w:bidi="ro-RO"/>
        </w:rPr>
        <w:t>P</w:t>
      </w:r>
      <w:r w:rsidR="0001159A" w:rsidRPr="00A71CEE">
        <w:rPr>
          <w:rFonts w:cstheme="majorHAnsi"/>
          <w:bCs/>
          <w:lang w:val="ro-RO" w:eastAsia="ro-RO" w:bidi="ro-RO"/>
        </w:rPr>
        <w:t>.</w:t>
      </w:r>
      <w:r w:rsidRPr="00A71CEE">
        <w:rPr>
          <w:rFonts w:cstheme="majorHAnsi"/>
          <w:bCs/>
          <w:lang w:val="ro-RO" w:eastAsia="ro-RO" w:bidi="ro-RO"/>
        </w:rPr>
        <w:t>S</w:t>
      </w:r>
      <w:r w:rsidR="0001159A" w:rsidRPr="00A71CEE">
        <w:rPr>
          <w:rFonts w:cstheme="majorHAnsi"/>
          <w:bCs/>
          <w:lang w:val="ro-RO" w:eastAsia="ro-RO" w:bidi="ro-RO"/>
        </w:rPr>
        <w:t>.</w:t>
      </w:r>
      <w:r w:rsidRPr="00A71CEE">
        <w:rPr>
          <w:rFonts w:cstheme="majorHAnsi"/>
          <w:bCs/>
          <w:lang w:val="ro-RO" w:eastAsia="ro-RO" w:bidi="ro-RO"/>
        </w:rPr>
        <w:t>F</w:t>
      </w:r>
      <w:r w:rsidR="0001159A" w:rsidRPr="00A71CEE">
        <w:rPr>
          <w:rFonts w:cstheme="majorHAnsi"/>
          <w:bCs/>
          <w:lang w:val="ro-RO" w:eastAsia="ro-RO" w:bidi="ro-RO"/>
        </w:rPr>
        <w:t>.</w:t>
      </w:r>
      <w:r w:rsidRPr="00A71CEE">
        <w:rPr>
          <w:rFonts w:cstheme="majorHAnsi"/>
          <w:bCs/>
          <w:lang w:val="ro-RO" w:eastAsia="ro-RO" w:bidi="ro-RO"/>
        </w:rPr>
        <w:t>R</w:t>
      </w:r>
      <w:r w:rsidR="0001159A" w:rsidRPr="00A71CEE">
        <w:rPr>
          <w:rFonts w:cstheme="majorHAnsi"/>
          <w:bCs/>
          <w:lang w:val="ro-RO" w:eastAsia="ro-RO" w:bidi="ro-RO"/>
        </w:rPr>
        <w:t>.</w:t>
      </w:r>
      <w:r w:rsidRPr="00A71CEE">
        <w:rPr>
          <w:rFonts w:cstheme="majorHAnsi"/>
          <w:bCs/>
          <w:lang w:val="ro-RO" w:eastAsia="ro-RO" w:bidi="ro-RO"/>
        </w:rPr>
        <w:t xml:space="preserve"> pluvial </w:t>
      </w:r>
      <w:r w:rsidR="00346959">
        <w:rPr>
          <w:rFonts w:cstheme="majorHAnsi"/>
          <w:bCs/>
          <w:lang w:val="ro-RO" w:eastAsia="ro-RO" w:bidi="ro-RO"/>
        </w:rPr>
        <w:t>ș</w:t>
      </w:r>
      <w:r w:rsidRPr="00A71CEE">
        <w:rPr>
          <w:rFonts w:cstheme="majorHAnsi"/>
          <w:bCs/>
          <w:lang w:val="ro-RO" w:eastAsia="ro-RO" w:bidi="ro-RO"/>
        </w:rPr>
        <w:t>i niciun A</w:t>
      </w:r>
      <w:r w:rsidR="0001159A" w:rsidRPr="00A71CEE">
        <w:rPr>
          <w:rFonts w:cstheme="majorHAnsi"/>
          <w:bCs/>
          <w:lang w:val="ro-RO" w:eastAsia="ro-RO" w:bidi="ro-RO"/>
        </w:rPr>
        <w:t>.</w:t>
      </w:r>
      <w:r w:rsidRPr="00A71CEE">
        <w:rPr>
          <w:rFonts w:cstheme="majorHAnsi"/>
          <w:bCs/>
          <w:lang w:val="ro-RO" w:eastAsia="ro-RO" w:bidi="ro-RO"/>
        </w:rPr>
        <w:t>P</w:t>
      </w:r>
      <w:r w:rsidR="0001159A" w:rsidRPr="00A71CEE">
        <w:rPr>
          <w:rFonts w:cstheme="majorHAnsi"/>
          <w:bCs/>
          <w:lang w:val="ro-RO" w:eastAsia="ro-RO" w:bidi="ro-RO"/>
        </w:rPr>
        <w:t>.</w:t>
      </w:r>
      <w:r w:rsidRPr="00A71CEE">
        <w:rPr>
          <w:rFonts w:cstheme="majorHAnsi"/>
          <w:bCs/>
          <w:lang w:val="ro-RO" w:eastAsia="ro-RO" w:bidi="ro-RO"/>
        </w:rPr>
        <w:t>S</w:t>
      </w:r>
      <w:r w:rsidR="0001159A" w:rsidRPr="00A71CEE">
        <w:rPr>
          <w:rFonts w:cstheme="majorHAnsi"/>
          <w:bCs/>
          <w:lang w:val="ro-RO" w:eastAsia="ro-RO" w:bidi="ro-RO"/>
        </w:rPr>
        <w:t>.</w:t>
      </w:r>
      <w:r w:rsidRPr="00A71CEE">
        <w:rPr>
          <w:rFonts w:cstheme="majorHAnsi"/>
          <w:bCs/>
          <w:lang w:val="ro-RO" w:eastAsia="ro-RO" w:bidi="ro-RO"/>
        </w:rPr>
        <w:t>F</w:t>
      </w:r>
      <w:r w:rsidR="0001159A" w:rsidRPr="00A71CEE">
        <w:rPr>
          <w:rFonts w:cstheme="majorHAnsi"/>
          <w:bCs/>
          <w:lang w:val="ro-RO" w:eastAsia="ro-RO" w:bidi="ro-RO"/>
        </w:rPr>
        <w:t>.</w:t>
      </w:r>
      <w:r w:rsidRPr="00A71CEE">
        <w:rPr>
          <w:rFonts w:cstheme="majorHAnsi"/>
          <w:bCs/>
          <w:lang w:val="ro-RO" w:eastAsia="ro-RO" w:bidi="ro-RO"/>
        </w:rPr>
        <w:t>R</w:t>
      </w:r>
      <w:r w:rsidR="0001159A" w:rsidRPr="00A71CEE">
        <w:rPr>
          <w:rFonts w:cstheme="majorHAnsi"/>
          <w:bCs/>
          <w:lang w:val="ro-RO" w:eastAsia="ro-RO" w:bidi="ro-RO"/>
        </w:rPr>
        <w:t>.</w:t>
      </w:r>
      <w:r w:rsidRPr="00A71CEE">
        <w:rPr>
          <w:rFonts w:cstheme="majorHAnsi"/>
          <w:bCs/>
          <w:lang w:val="ro-RO" w:eastAsia="ro-RO" w:bidi="ro-RO"/>
        </w:rPr>
        <w:t xml:space="preserve"> din sursă marină.</w:t>
      </w:r>
    </w:p>
    <w:p w14:paraId="22A82F15" w14:textId="77777777" w:rsidR="006E3624" w:rsidRPr="00A71CEE" w:rsidRDefault="006E3624" w:rsidP="006E3624">
      <w:pPr>
        <w:pStyle w:val="Heading2"/>
        <w:rPr>
          <w:lang w:val="ro-RO"/>
        </w:rPr>
      </w:pPr>
      <w:bookmarkStart w:id="82" w:name="_Toc144125716"/>
      <w:r w:rsidRPr="00A71CEE">
        <w:rPr>
          <w:lang w:val="ro-RO"/>
        </w:rPr>
        <w:t>2.8 Indicatori statistici</w:t>
      </w:r>
      <w:bookmarkEnd w:id="81"/>
      <w:bookmarkEnd w:id="82"/>
    </w:p>
    <w:p w14:paraId="6633DC5B" w14:textId="5E1175B5" w:rsidR="00C10624" w:rsidRPr="00A71CEE" w:rsidRDefault="00C10624" w:rsidP="00C10624">
      <w:pPr>
        <w:jc w:val="both"/>
        <w:rPr>
          <w:rFonts w:cstheme="majorHAnsi"/>
          <w:bCs/>
          <w:lang w:val="ro-RO" w:eastAsia="ro-RO" w:bidi="ro-RO"/>
        </w:rPr>
      </w:pPr>
      <w:r w:rsidRPr="00A71CEE">
        <w:rPr>
          <w:rFonts w:cstheme="majorHAnsi"/>
          <w:bCs/>
          <w:lang w:val="ro-RO" w:eastAsia="ro-RO" w:bidi="ro-RO"/>
        </w:rPr>
        <w:t>Pe baza informa</w:t>
      </w:r>
      <w:r w:rsidR="00AA45DB">
        <w:rPr>
          <w:rFonts w:cstheme="majorHAnsi"/>
          <w:bCs/>
          <w:lang w:val="ro-RO" w:eastAsia="ro-RO" w:bidi="ro-RO"/>
        </w:rPr>
        <w:t>ț</w:t>
      </w:r>
      <w:r w:rsidRPr="00A71CEE">
        <w:rPr>
          <w:rFonts w:cstheme="majorHAnsi"/>
          <w:bCs/>
          <w:lang w:val="ro-RO" w:eastAsia="ro-RO" w:bidi="ro-RO"/>
        </w:rPr>
        <w:t>iilor ob</w:t>
      </w:r>
      <w:r w:rsidR="00AA45DB">
        <w:rPr>
          <w:rFonts w:cstheme="majorHAnsi"/>
          <w:bCs/>
          <w:lang w:val="ro-RO" w:eastAsia="ro-RO" w:bidi="ro-RO"/>
        </w:rPr>
        <w:t>ț</w:t>
      </w:r>
      <w:r w:rsidRPr="00A71CEE">
        <w:rPr>
          <w:rFonts w:cstheme="majorHAnsi"/>
          <w:bCs/>
          <w:lang w:val="ro-RO" w:eastAsia="ro-RO" w:bidi="ro-RO"/>
        </w:rPr>
        <w:t>inute din hăr</w:t>
      </w:r>
      <w:r w:rsidR="00AA45DB">
        <w:rPr>
          <w:rFonts w:cstheme="majorHAnsi"/>
          <w:bCs/>
          <w:lang w:val="ro-RO" w:eastAsia="ro-RO" w:bidi="ro-RO"/>
        </w:rPr>
        <w:t>ț</w:t>
      </w:r>
      <w:r w:rsidRPr="00A71CEE">
        <w:rPr>
          <w:rFonts w:cstheme="majorHAnsi"/>
          <w:bCs/>
          <w:lang w:val="ro-RO" w:eastAsia="ro-RO" w:bidi="ro-RO"/>
        </w:rPr>
        <w:t xml:space="preserve">ile de hazard </w:t>
      </w:r>
      <w:r w:rsidR="00346959">
        <w:rPr>
          <w:rFonts w:cstheme="majorHAnsi"/>
          <w:bCs/>
          <w:lang w:val="ro-RO" w:eastAsia="ro-RO" w:bidi="ro-RO"/>
        </w:rPr>
        <w:t>ș</w:t>
      </w:r>
      <w:r w:rsidRPr="00A71CEE">
        <w:rPr>
          <w:rFonts w:cstheme="majorHAnsi"/>
          <w:bCs/>
          <w:lang w:val="ro-RO" w:eastAsia="ro-RO" w:bidi="ro-RO"/>
        </w:rPr>
        <w:t>i de risc la inunda</w:t>
      </w:r>
      <w:r w:rsidR="00AA45DB">
        <w:rPr>
          <w:rFonts w:cstheme="majorHAnsi"/>
          <w:bCs/>
          <w:lang w:val="ro-RO" w:eastAsia="ro-RO" w:bidi="ro-RO"/>
        </w:rPr>
        <w:t>ț</w:t>
      </w:r>
      <w:r w:rsidRPr="00A71CEE">
        <w:rPr>
          <w:rFonts w:cstheme="majorHAnsi"/>
          <w:bCs/>
          <w:lang w:val="ro-RO" w:eastAsia="ro-RO" w:bidi="ro-RO"/>
        </w:rPr>
        <w:t xml:space="preserve">ii, </w:t>
      </w:r>
      <w:r w:rsidR="002E0456" w:rsidRPr="00A71CEE">
        <w:rPr>
          <w:rFonts w:cstheme="majorHAnsi"/>
          <w:bCs/>
          <w:lang w:val="ro-RO" w:eastAsia="ro-RO" w:bidi="ro-RO"/>
        </w:rPr>
        <w:t>au fost generate</w:t>
      </w:r>
      <w:r w:rsidRPr="00A71CEE">
        <w:rPr>
          <w:rFonts w:cstheme="majorHAnsi"/>
          <w:bCs/>
          <w:lang w:val="ro-RO" w:eastAsia="ro-RO" w:bidi="ro-RO"/>
        </w:rPr>
        <w:t xml:space="preserve"> rezultate statistice la nivelul Unită</w:t>
      </w:r>
      <w:r w:rsidR="00AA45DB">
        <w:rPr>
          <w:rFonts w:cstheme="majorHAnsi"/>
          <w:bCs/>
          <w:lang w:val="ro-RO" w:eastAsia="ro-RO" w:bidi="ro-RO"/>
        </w:rPr>
        <w:t>ț</w:t>
      </w:r>
      <w:r w:rsidRPr="00A71CEE">
        <w:rPr>
          <w:rFonts w:cstheme="majorHAnsi"/>
          <w:bCs/>
          <w:lang w:val="ro-RO" w:eastAsia="ro-RO" w:bidi="ro-RO"/>
        </w:rPr>
        <w:t>ii de Management. Pentru fiecare probabilitate anuală de depă</w:t>
      </w:r>
      <w:r w:rsidR="00346959">
        <w:rPr>
          <w:rFonts w:cstheme="majorHAnsi"/>
          <w:bCs/>
          <w:lang w:val="ro-RO" w:eastAsia="ro-RO" w:bidi="ro-RO"/>
        </w:rPr>
        <w:t>ș</w:t>
      </w:r>
      <w:r w:rsidRPr="00A71CEE">
        <w:rPr>
          <w:rFonts w:cstheme="majorHAnsi"/>
          <w:bCs/>
          <w:lang w:val="ro-RO" w:eastAsia="ro-RO" w:bidi="ro-RO"/>
        </w:rPr>
        <w:t xml:space="preserve">ire </w:t>
      </w:r>
      <w:r w:rsidR="002E0456" w:rsidRPr="00A71CEE">
        <w:rPr>
          <w:rFonts w:cstheme="majorHAnsi"/>
          <w:bCs/>
          <w:lang w:val="ro-RO" w:eastAsia="ro-RO" w:bidi="ro-RO"/>
        </w:rPr>
        <w:t>au fost</w:t>
      </w:r>
      <w:r w:rsidRPr="00A71CEE">
        <w:rPr>
          <w:rFonts w:cstheme="majorHAnsi"/>
          <w:bCs/>
          <w:lang w:val="ro-RO" w:eastAsia="ro-RO" w:bidi="ro-RO"/>
        </w:rPr>
        <w:t xml:space="preserve"> luate în considerare o serie de rezultate referitoare la amploarea inunda</w:t>
      </w:r>
      <w:r w:rsidR="00AA45DB">
        <w:rPr>
          <w:rFonts w:cstheme="majorHAnsi"/>
          <w:bCs/>
          <w:lang w:val="ro-RO" w:eastAsia="ro-RO" w:bidi="ro-RO"/>
        </w:rPr>
        <w:t>ț</w:t>
      </w:r>
      <w:r w:rsidRPr="00A71CEE">
        <w:rPr>
          <w:rFonts w:cstheme="majorHAnsi"/>
          <w:bCs/>
          <w:lang w:val="ro-RO" w:eastAsia="ro-RO" w:bidi="ro-RO"/>
        </w:rPr>
        <w:t>iilor, derivate direct din hăr</w:t>
      </w:r>
      <w:r w:rsidR="00AA45DB">
        <w:rPr>
          <w:rFonts w:cstheme="majorHAnsi"/>
          <w:bCs/>
          <w:lang w:val="ro-RO" w:eastAsia="ro-RO" w:bidi="ro-RO"/>
        </w:rPr>
        <w:t>ț</w:t>
      </w:r>
      <w:r w:rsidRPr="00A71CEE">
        <w:rPr>
          <w:rFonts w:cstheme="majorHAnsi"/>
          <w:bCs/>
          <w:lang w:val="ro-RO" w:eastAsia="ro-RO" w:bidi="ro-RO"/>
        </w:rPr>
        <w:t>ile de hazard (</w:t>
      </w:r>
      <w:r w:rsidR="00080ECE" w:rsidRPr="00A71CEE">
        <w:rPr>
          <w:rFonts w:cstheme="majorHAnsi"/>
          <w:bCs/>
          <w:i/>
          <w:iCs/>
          <w:lang w:val="ro-RO" w:eastAsia="ro-RO" w:bidi="ro-RO"/>
        </w:rPr>
        <w:t>t</w:t>
      </w:r>
      <w:r w:rsidRPr="00A71CEE">
        <w:rPr>
          <w:rFonts w:cstheme="majorHAnsi"/>
          <w:bCs/>
          <w:i/>
          <w:iCs/>
          <w:lang w:val="ro-RO" w:eastAsia="ro-RO" w:bidi="ro-RO"/>
        </w:rPr>
        <w:t xml:space="preserve">abelele 8 ÷ </w:t>
      </w:r>
      <w:r w:rsidR="00B86EB6" w:rsidRPr="00A71CEE">
        <w:rPr>
          <w:rFonts w:cstheme="majorHAnsi"/>
          <w:bCs/>
          <w:i/>
          <w:iCs/>
          <w:lang w:val="ro-RO" w:eastAsia="ro-RO" w:bidi="ro-RO"/>
        </w:rPr>
        <w:t>11</w:t>
      </w:r>
      <w:r w:rsidRPr="00A71CEE">
        <w:rPr>
          <w:rFonts w:cstheme="majorHAnsi"/>
          <w:bCs/>
          <w:i/>
          <w:iCs/>
          <w:lang w:val="ro-RO" w:eastAsia="ro-RO" w:bidi="ro-RO"/>
        </w:rPr>
        <w:t>).</w:t>
      </w:r>
    </w:p>
    <w:p w14:paraId="6E998D89" w14:textId="5B4B0C9A" w:rsidR="00C10624" w:rsidRPr="00A71CEE" w:rsidRDefault="00C10624" w:rsidP="00C10624">
      <w:pPr>
        <w:jc w:val="center"/>
        <w:rPr>
          <w:i/>
          <w:iCs/>
          <w:lang w:val="ro-RO"/>
        </w:rPr>
      </w:pPr>
      <w:r w:rsidRPr="00A71CEE">
        <w:rPr>
          <w:i/>
          <w:iCs/>
          <w:lang w:val="ro-RO"/>
        </w:rPr>
        <w:t>Tabel</w:t>
      </w:r>
      <w:r w:rsidR="00B86EB6" w:rsidRPr="00A71CEE">
        <w:rPr>
          <w:i/>
          <w:iCs/>
          <w:lang w:val="ro-RO"/>
        </w:rPr>
        <w:t>ul</w:t>
      </w:r>
      <w:r w:rsidRPr="00A71CEE">
        <w:rPr>
          <w:i/>
          <w:iCs/>
          <w:lang w:val="ro-RO"/>
        </w:rPr>
        <w:t xml:space="preserve"> </w:t>
      </w:r>
      <w:r w:rsidR="00B86EB6" w:rsidRPr="00A71CEE">
        <w:rPr>
          <w:i/>
          <w:iCs/>
          <w:lang w:val="ro-RO"/>
        </w:rPr>
        <w:t xml:space="preserve">8. Rezultate </w:t>
      </w:r>
      <w:r w:rsidRPr="00A71CEE">
        <w:rPr>
          <w:i/>
          <w:iCs/>
          <w:lang w:val="ro-RO"/>
        </w:rPr>
        <w:t xml:space="preserve">privind </w:t>
      </w:r>
      <w:r w:rsidR="002E0456" w:rsidRPr="00A71CEE">
        <w:rPr>
          <w:i/>
          <w:iCs/>
          <w:lang w:val="ro-RO"/>
        </w:rPr>
        <w:t>suprafe</w:t>
      </w:r>
      <w:r w:rsidR="00AA45DB">
        <w:rPr>
          <w:i/>
          <w:iCs/>
          <w:lang w:val="ro-RO"/>
        </w:rPr>
        <w:t>ț</w:t>
      </w:r>
      <w:r w:rsidR="002E0456" w:rsidRPr="00A71CEE">
        <w:rPr>
          <w:i/>
          <w:iCs/>
          <w:lang w:val="ro-RO"/>
        </w:rPr>
        <w:t xml:space="preserve">ele </w:t>
      </w:r>
      <w:r w:rsidRPr="00A71CEE">
        <w:rPr>
          <w:i/>
          <w:iCs/>
          <w:lang w:val="ro-RO"/>
        </w:rPr>
        <w:t>inundabile pentru A</w:t>
      </w:r>
      <w:r w:rsidR="00BB101D" w:rsidRPr="00A71CEE">
        <w:rPr>
          <w:i/>
          <w:iCs/>
          <w:lang w:val="ro-RO"/>
        </w:rPr>
        <w:t>.</w:t>
      </w:r>
      <w:r w:rsidRPr="00A71CEE">
        <w:rPr>
          <w:i/>
          <w:iCs/>
          <w:lang w:val="ro-RO"/>
        </w:rPr>
        <w:t>B</w:t>
      </w:r>
      <w:r w:rsidR="00BB101D" w:rsidRPr="00A71CEE">
        <w:rPr>
          <w:i/>
          <w:iCs/>
          <w:lang w:val="ro-RO"/>
        </w:rPr>
        <w:t>.</w:t>
      </w:r>
      <w:r w:rsidRPr="00A71CEE">
        <w:rPr>
          <w:i/>
          <w:iCs/>
          <w:lang w:val="ro-RO"/>
        </w:rPr>
        <w:t>A</w:t>
      </w:r>
      <w:r w:rsidR="00BB101D" w:rsidRPr="00A71CEE">
        <w:rPr>
          <w:i/>
          <w:iCs/>
          <w:lang w:val="ro-RO"/>
        </w:rPr>
        <w:t>.</w:t>
      </w:r>
      <w:r w:rsidRPr="00A71CEE">
        <w:rPr>
          <w:i/>
          <w:iCs/>
          <w:lang w:val="ro-RO"/>
        </w:rPr>
        <w:t xml:space="preserve"> Jiu – toate sursele de inunda</w:t>
      </w:r>
      <w:r w:rsidR="00AA45DB">
        <w:rPr>
          <w:i/>
          <w:iCs/>
          <w:lang w:val="ro-RO"/>
        </w:rPr>
        <w:t>ț</w:t>
      </w:r>
      <w:r w:rsidRPr="00A71CEE">
        <w:rPr>
          <w:i/>
          <w:iCs/>
          <w:lang w:val="ro-RO"/>
        </w:rPr>
        <w:t xml:space="preserve">ie </w:t>
      </w:r>
    </w:p>
    <w:tbl>
      <w:tblPr>
        <w:tblW w:w="6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9"/>
        <w:gridCol w:w="2848"/>
      </w:tblGrid>
      <w:tr w:rsidR="00B7749D" w:rsidRPr="00B7749D" w14:paraId="190FAB70" w14:textId="77777777" w:rsidTr="00BB101D">
        <w:trPr>
          <w:trHeight w:val="309"/>
          <w:jc w:val="center"/>
        </w:trPr>
        <w:tc>
          <w:tcPr>
            <w:tcW w:w="3649" w:type="dxa"/>
            <w:shd w:val="clear" w:color="auto" w:fill="auto"/>
            <w:vAlign w:val="center"/>
            <w:hideMark/>
          </w:tcPr>
          <w:p w14:paraId="1305F812" w14:textId="720B2702"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Probabilitatea Anuală de Depă</w:t>
            </w:r>
            <w:r w:rsidR="00346959">
              <w:rPr>
                <w:rFonts w:cstheme="majorHAnsi"/>
                <w:b/>
                <w:bCs/>
                <w:color w:val="000000"/>
              </w:rPr>
              <w:t>ș</w:t>
            </w:r>
            <w:r w:rsidRPr="00A71CEE">
              <w:rPr>
                <w:rFonts w:cstheme="majorHAnsi"/>
                <w:b/>
                <w:bCs/>
                <w:color w:val="000000"/>
              </w:rPr>
              <w:t>ire</w:t>
            </w:r>
          </w:p>
        </w:tc>
        <w:tc>
          <w:tcPr>
            <w:tcW w:w="2848" w:type="dxa"/>
            <w:shd w:val="clear" w:color="auto" w:fill="auto"/>
            <w:vAlign w:val="center"/>
            <w:hideMark/>
          </w:tcPr>
          <w:p w14:paraId="670A814F" w14:textId="59814F69" w:rsidR="00B7749D" w:rsidRPr="00B7749D" w:rsidRDefault="00B7749D" w:rsidP="00B7749D">
            <w:pPr>
              <w:spacing w:before="0" w:after="0" w:line="240" w:lineRule="auto"/>
              <w:contextualSpacing/>
              <w:jc w:val="center"/>
              <w:rPr>
                <w:rFonts w:cstheme="majorHAnsi"/>
                <w:b/>
                <w:bCs/>
                <w:color w:val="000000"/>
              </w:rPr>
            </w:pPr>
            <w:r w:rsidRPr="00A71CEE">
              <w:rPr>
                <w:rFonts w:cstheme="majorHAnsi"/>
                <w:b/>
                <w:bCs/>
                <w:color w:val="000000"/>
              </w:rPr>
              <w:t>Suprafa</w:t>
            </w:r>
            <w:r w:rsidR="00AA45DB">
              <w:rPr>
                <w:rFonts w:cstheme="majorHAnsi"/>
                <w:b/>
                <w:bCs/>
                <w:color w:val="000000"/>
              </w:rPr>
              <w:t>ț</w:t>
            </w:r>
            <w:r w:rsidRPr="00A71CEE">
              <w:rPr>
                <w:rFonts w:cstheme="majorHAnsi"/>
                <w:b/>
                <w:bCs/>
                <w:color w:val="000000"/>
              </w:rPr>
              <w:t>a inundabilă totală</w:t>
            </w:r>
          </w:p>
        </w:tc>
      </w:tr>
      <w:tr w:rsidR="00B7749D" w:rsidRPr="00B7749D" w14:paraId="3EBDD033" w14:textId="77777777" w:rsidTr="00B7749D">
        <w:trPr>
          <w:trHeight w:val="315"/>
          <w:jc w:val="center"/>
        </w:trPr>
        <w:tc>
          <w:tcPr>
            <w:tcW w:w="3649" w:type="dxa"/>
            <w:shd w:val="clear" w:color="auto" w:fill="auto"/>
            <w:vAlign w:val="center"/>
            <w:hideMark/>
          </w:tcPr>
          <w:p w14:paraId="0930A535" w14:textId="77777777"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(p%)</w:t>
            </w:r>
          </w:p>
        </w:tc>
        <w:tc>
          <w:tcPr>
            <w:tcW w:w="2848" w:type="dxa"/>
            <w:shd w:val="clear" w:color="auto" w:fill="auto"/>
            <w:vAlign w:val="center"/>
            <w:hideMark/>
          </w:tcPr>
          <w:p w14:paraId="2A3E9A9A" w14:textId="77777777"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(ha)</w:t>
            </w:r>
          </w:p>
        </w:tc>
      </w:tr>
      <w:tr w:rsidR="00B7749D" w:rsidRPr="00B7749D" w14:paraId="1761785A" w14:textId="77777777" w:rsidTr="00B7749D">
        <w:trPr>
          <w:trHeight w:val="315"/>
          <w:jc w:val="center"/>
        </w:trPr>
        <w:tc>
          <w:tcPr>
            <w:tcW w:w="3649" w:type="dxa"/>
            <w:shd w:val="clear" w:color="auto" w:fill="auto"/>
            <w:vAlign w:val="center"/>
            <w:hideMark/>
          </w:tcPr>
          <w:p w14:paraId="12E90E98"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10%</w:t>
            </w:r>
          </w:p>
        </w:tc>
        <w:tc>
          <w:tcPr>
            <w:tcW w:w="2848" w:type="dxa"/>
            <w:shd w:val="clear" w:color="auto" w:fill="auto"/>
            <w:vAlign w:val="center"/>
            <w:hideMark/>
          </w:tcPr>
          <w:p w14:paraId="11E19D6F"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30.351</w:t>
            </w:r>
          </w:p>
        </w:tc>
      </w:tr>
      <w:tr w:rsidR="00B7749D" w:rsidRPr="00B7749D" w14:paraId="00C212C0" w14:textId="77777777" w:rsidTr="00B7749D">
        <w:trPr>
          <w:trHeight w:val="315"/>
          <w:jc w:val="center"/>
        </w:trPr>
        <w:tc>
          <w:tcPr>
            <w:tcW w:w="3649" w:type="dxa"/>
            <w:shd w:val="clear" w:color="auto" w:fill="auto"/>
            <w:vAlign w:val="center"/>
            <w:hideMark/>
          </w:tcPr>
          <w:p w14:paraId="1152E40C"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w:t>
            </w:r>
          </w:p>
        </w:tc>
        <w:tc>
          <w:tcPr>
            <w:tcW w:w="2848" w:type="dxa"/>
            <w:shd w:val="clear" w:color="auto" w:fill="auto"/>
            <w:vAlign w:val="center"/>
            <w:hideMark/>
          </w:tcPr>
          <w:p w14:paraId="3403618C"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58.815</w:t>
            </w:r>
          </w:p>
        </w:tc>
      </w:tr>
      <w:tr w:rsidR="00B7749D" w:rsidRPr="00B7749D" w14:paraId="2080DA70" w14:textId="77777777" w:rsidTr="00B7749D">
        <w:trPr>
          <w:trHeight w:val="315"/>
          <w:jc w:val="center"/>
        </w:trPr>
        <w:tc>
          <w:tcPr>
            <w:tcW w:w="3649" w:type="dxa"/>
            <w:shd w:val="clear" w:color="auto" w:fill="auto"/>
            <w:vAlign w:val="center"/>
            <w:hideMark/>
          </w:tcPr>
          <w:p w14:paraId="30560FE4"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1%+CC</w:t>
            </w:r>
          </w:p>
        </w:tc>
        <w:tc>
          <w:tcPr>
            <w:tcW w:w="2848" w:type="dxa"/>
            <w:shd w:val="clear" w:color="auto" w:fill="auto"/>
            <w:vAlign w:val="center"/>
            <w:hideMark/>
          </w:tcPr>
          <w:p w14:paraId="70AC63E2"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62.617</w:t>
            </w:r>
          </w:p>
        </w:tc>
      </w:tr>
      <w:tr w:rsidR="00B7749D" w:rsidRPr="00B7749D" w14:paraId="6FAF00F5" w14:textId="77777777" w:rsidTr="00B7749D">
        <w:trPr>
          <w:trHeight w:val="315"/>
          <w:jc w:val="center"/>
        </w:trPr>
        <w:tc>
          <w:tcPr>
            <w:tcW w:w="3649" w:type="dxa"/>
            <w:shd w:val="clear" w:color="auto" w:fill="auto"/>
            <w:vAlign w:val="center"/>
            <w:hideMark/>
          </w:tcPr>
          <w:p w14:paraId="0A48CA31"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0,1%/0,2%</w:t>
            </w:r>
          </w:p>
        </w:tc>
        <w:tc>
          <w:tcPr>
            <w:tcW w:w="2848" w:type="dxa"/>
            <w:shd w:val="clear" w:color="auto" w:fill="auto"/>
            <w:vAlign w:val="center"/>
            <w:hideMark/>
          </w:tcPr>
          <w:p w14:paraId="25816290"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76.772</w:t>
            </w:r>
          </w:p>
        </w:tc>
      </w:tr>
    </w:tbl>
    <w:p w14:paraId="773722B5" w14:textId="62A6708B" w:rsidR="00C10624" w:rsidRPr="00A71CEE" w:rsidRDefault="00C10624" w:rsidP="00B86EB6">
      <w:pPr>
        <w:jc w:val="center"/>
        <w:rPr>
          <w:i/>
          <w:iCs/>
          <w:lang w:val="ro-RO"/>
        </w:rPr>
      </w:pPr>
      <w:r w:rsidRPr="00A71CEE">
        <w:rPr>
          <w:i/>
          <w:iCs/>
          <w:lang w:val="ro-RO"/>
        </w:rPr>
        <w:lastRenderedPageBreak/>
        <w:t xml:space="preserve">Tabelul </w:t>
      </w:r>
      <w:r w:rsidR="00B86EB6" w:rsidRPr="00A71CEE">
        <w:rPr>
          <w:i/>
          <w:iCs/>
          <w:lang w:val="ro-RO"/>
        </w:rPr>
        <w:t>9.</w:t>
      </w:r>
      <w:r w:rsidRPr="00A71CEE">
        <w:rPr>
          <w:i/>
          <w:iCs/>
          <w:lang w:val="ro-RO"/>
        </w:rPr>
        <w:t xml:space="preserve"> Rezultate privind </w:t>
      </w:r>
      <w:r w:rsidR="0025311E" w:rsidRPr="00A71CEE">
        <w:rPr>
          <w:i/>
          <w:iCs/>
          <w:lang w:val="ro-RO"/>
        </w:rPr>
        <w:t>suprafe</w:t>
      </w:r>
      <w:r w:rsidR="00AA45DB">
        <w:rPr>
          <w:i/>
          <w:iCs/>
          <w:lang w:val="ro-RO"/>
        </w:rPr>
        <w:t>ț</w:t>
      </w:r>
      <w:r w:rsidR="0025311E" w:rsidRPr="00A71CEE">
        <w:rPr>
          <w:i/>
          <w:iCs/>
          <w:lang w:val="ro-RO"/>
        </w:rPr>
        <w:t>ele</w:t>
      </w:r>
      <w:r w:rsidRPr="00A71CEE">
        <w:rPr>
          <w:i/>
          <w:iCs/>
          <w:lang w:val="ro-RO"/>
        </w:rPr>
        <w:t xml:space="preserve"> inundabile pentru A</w:t>
      </w:r>
      <w:r w:rsidR="0025311E" w:rsidRPr="00A71CEE">
        <w:rPr>
          <w:i/>
          <w:iCs/>
          <w:lang w:val="ro-RO"/>
        </w:rPr>
        <w:t>.</w:t>
      </w:r>
      <w:r w:rsidRPr="00A71CEE">
        <w:rPr>
          <w:i/>
          <w:iCs/>
          <w:lang w:val="ro-RO"/>
        </w:rPr>
        <w:t>B</w:t>
      </w:r>
      <w:r w:rsidR="0025311E" w:rsidRPr="00A71CEE">
        <w:rPr>
          <w:i/>
          <w:iCs/>
          <w:lang w:val="ro-RO"/>
        </w:rPr>
        <w:t>.</w:t>
      </w:r>
      <w:r w:rsidRPr="00A71CEE">
        <w:rPr>
          <w:i/>
          <w:iCs/>
          <w:lang w:val="ro-RO"/>
        </w:rPr>
        <w:t>A</w:t>
      </w:r>
      <w:r w:rsidR="0025311E" w:rsidRPr="00A71CEE">
        <w:rPr>
          <w:i/>
          <w:iCs/>
          <w:lang w:val="ro-RO"/>
        </w:rPr>
        <w:t>.</w:t>
      </w:r>
      <w:r w:rsidRPr="00A71CEE">
        <w:rPr>
          <w:i/>
          <w:iCs/>
          <w:lang w:val="ro-RO"/>
        </w:rPr>
        <w:t xml:space="preserve"> Jiu – sursa fluvială</w:t>
      </w:r>
    </w:p>
    <w:tbl>
      <w:tblPr>
        <w:tblW w:w="6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1655"/>
        <w:gridCol w:w="1813"/>
        <w:gridCol w:w="1655"/>
      </w:tblGrid>
      <w:tr w:rsidR="00B7749D" w:rsidRPr="007B3CB4" w14:paraId="1751369D" w14:textId="77777777" w:rsidTr="00BB101D">
        <w:trPr>
          <w:trHeight w:val="703"/>
          <w:jc w:val="center"/>
        </w:trPr>
        <w:tc>
          <w:tcPr>
            <w:tcW w:w="1517" w:type="dxa"/>
            <w:shd w:val="clear" w:color="auto" w:fill="auto"/>
            <w:vAlign w:val="center"/>
            <w:hideMark/>
          </w:tcPr>
          <w:p w14:paraId="6BF6C1D2" w14:textId="4680C6BA"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Probabilitatea Anuală de Depă</w:t>
            </w:r>
            <w:r w:rsidR="00346959">
              <w:rPr>
                <w:rFonts w:cstheme="majorHAnsi"/>
                <w:b/>
                <w:bCs/>
                <w:color w:val="000000"/>
              </w:rPr>
              <w:t>ș</w:t>
            </w:r>
            <w:r w:rsidRPr="00A71CEE">
              <w:rPr>
                <w:rFonts w:cstheme="majorHAnsi"/>
                <w:b/>
                <w:bCs/>
                <w:color w:val="000000"/>
              </w:rPr>
              <w:t>ire</w:t>
            </w:r>
          </w:p>
        </w:tc>
        <w:tc>
          <w:tcPr>
            <w:tcW w:w="1655" w:type="dxa"/>
            <w:shd w:val="clear" w:color="auto" w:fill="auto"/>
            <w:vAlign w:val="center"/>
            <w:hideMark/>
          </w:tcPr>
          <w:p w14:paraId="74767A11" w14:textId="5E2E3C64"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Suprafa</w:t>
            </w:r>
            <w:r w:rsidR="00AA45DB">
              <w:rPr>
                <w:rFonts w:cstheme="majorHAnsi"/>
                <w:b/>
                <w:bCs/>
                <w:color w:val="000000"/>
              </w:rPr>
              <w:t>ț</w:t>
            </w:r>
            <w:r w:rsidRPr="00A71CEE">
              <w:rPr>
                <w:rFonts w:cstheme="majorHAnsi"/>
                <w:b/>
                <w:bCs/>
                <w:color w:val="000000"/>
              </w:rPr>
              <w:t>a inundabilă totală</w:t>
            </w:r>
          </w:p>
        </w:tc>
        <w:tc>
          <w:tcPr>
            <w:tcW w:w="1813" w:type="dxa"/>
            <w:shd w:val="clear" w:color="auto" w:fill="auto"/>
            <w:vAlign w:val="center"/>
            <w:hideMark/>
          </w:tcPr>
          <w:p w14:paraId="0035C3DC" w14:textId="72363321"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Suprafa</w:t>
            </w:r>
            <w:r w:rsidR="00AA45DB">
              <w:rPr>
                <w:rFonts w:cstheme="majorHAnsi"/>
                <w:b/>
                <w:bCs/>
                <w:color w:val="000000"/>
              </w:rPr>
              <w:t>ț</w:t>
            </w:r>
            <w:r w:rsidRPr="00A71CEE">
              <w:rPr>
                <w:rFonts w:cstheme="majorHAnsi"/>
                <w:b/>
                <w:bCs/>
                <w:color w:val="000000"/>
              </w:rPr>
              <w:t>a inundabilă specifică</w:t>
            </w:r>
          </w:p>
        </w:tc>
        <w:tc>
          <w:tcPr>
            <w:tcW w:w="1655" w:type="dxa"/>
            <w:shd w:val="clear" w:color="auto" w:fill="auto"/>
            <w:vAlign w:val="center"/>
            <w:hideMark/>
          </w:tcPr>
          <w:p w14:paraId="29A76EC5" w14:textId="578C209E" w:rsidR="00B7749D" w:rsidRPr="00A56F55" w:rsidRDefault="00B7749D" w:rsidP="00B7749D">
            <w:pPr>
              <w:spacing w:before="0" w:after="0" w:line="240" w:lineRule="auto"/>
              <w:contextualSpacing/>
              <w:jc w:val="center"/>
              <w:rPr>
                <w:rFonts w:cstheme="majorHAnsi"/>
                <w:b/>
                <w:bCs/>
                <w:color w:val="000000"/>
                <w:lang w:val="it-IT"/>
              </w:rPr>
            </w:pPr>
            <w:r w:rsidRPr="00A56F55">
              <w:rPr>
                <w:rFonts w:cstheme="majorHAnsi"/>
                <w:b/>
                <w:bCs/>
                <w:color w:val="000000"/>
                <w:lang w:val="it-IT"/>
              </w:rPr>
              <w:t>Lă</w:t>
            </w:r>
            <w:r w:rsidR="00AA45DB" w:rsidRPr="00A56F55">
              <w:rPr>
                <w:rFonts w:cstheme="majorHAnsi"/>
                <w:b/>
                <w:bCs/>
                <w:color w:val="000000"/>
                <w:lang w:val="it-IT"/>
              </w:rPr>
              <w:t>ț</w:t>
            </w:r>
            <w:r w:rsidRPr="00A56F55">
              <w:rPr>
                <w:rFonts w:cstheme="majorHAnsi"/>
                <w:b/>
                <w:bCs/>
                <w:color w:val="000000"/>
                <w:lang w:val="it-IT"/>
              </w:rPr>
              <w:t>imea medie a zonei inundabile</w:t>
            </w:r>
          </w:p>
        </w:tc>
      </w:tr>
      <w:tr w:rsidR="00B7749D" w:rsidRPr="00A71CEE" w14:paraId="5F848296" w14:textId="77777777" w:rsidTr="00B7749D">
        <w:trPr>
          <w:trHeight w:val="315"/>
          <w:jc w:val="center"/>
        </w:trPr>
        <w:tc>
          <w:tcPr>
            <w:tcW w:w="1517" w:type="dxa"/>
            <w:shd w:val="clear" w:color="auto" w:fill="auto"/>
            <w:vAlign w:val="center"/>
            <w:hideMark/>
          </w:tcPr>
          <w:p w14:paraId="21A8EBFF"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(p%)</w:t>
            </w:r>
          </w:p>
        </w:tc>
        <w:tc>
          <w:tcPr>
            <w:tcW w:w="1655" w:type="dxa"/>
            <w:shd w:val="clear" w:color="auto" w:fill="auto"/>
            <w:vAlign w:val="center"/>
            <w:hideMark/>
          </w:tcPr>
          <w:p w14:paraId="687249A3"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(ha)</w:t>
            </w:r>
          </w:p>
        </w:tc>
        <w:tc>
          <w:tcPr>
            <w:tcW w:w="1813" w:type="dxa"/>
            <w:shd w:val="clear" w:color="auto" w:fill="auto"/>
            <w:vAlign w:val="center"/>
            <w:hideMark/>
          </w:tcPr>
          <w:p w14:paraId="037FCE4E"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(ha/km)</w:t>
            </w:r>
          </w:p>
        </w:tc>
        <w:tc>
          <w:tcPr>
            <w:tcW w:w="1655" w:type="dxa"/>
            <w:shd w:val="clear" w:color="auto" w:fill="auto"/>
            <w:vAlign w:val="center"/>
            <w:hideMark/>
          </w:tcPr>
          <w:p w14:paraId="591A42E0"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(m)</w:t>
            </w:r>
          </w:p>
        </w:tc>
      </w:tr>
      <w:tr w:rsidR="00B7749D" w:rsidRPr="00A71CEE" w14:paraId="1280EA24" w14:textId="77777777" w:rsidTr="00B7749D">
        <w:trPr>
          <w:trHeight w:val="315"/>
          <w:jc w:val="center"/>
        </w:trPr>
        <w:tc>
          <w:tcPr>
            <w:tcW w:w="1517" w:type="dxa"/>
            <w:shd w:val="clear" w:color="auto" w:fill="auto"/>
            <w:vAlign w:val="center"/>
            <w:hideMark/>
          </w:tcPr>
          <w:p w14:paraId="79928DF4"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10%</w:t>
            </w:r>
          </w:p>
        </w:tc>
        <w:tc>
          <w:tcPr>
            <w:tcW w:w="1655" w:type="dxa"/>
            <w:shd w:val="clear" w:color="auto" w:fill="auto"/>
            <w:vAlign w:val="center"/>
            <w:hideMark/>
          </w:tcPr>
          <w:p w14:paraId="065CC534"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29.818</w:t>
            </w:r>
          </w:p>
        </w:tc>
        <w:tc>
          <w:tcPr>
            <w:tcW w:w="1813" w:type="dxa"/>
            <w:shd w:val="clear" w:color="auto" w:fill="auto"/>
            <w:vAlign w:val="center"/>
            <w:hideMark/>
          </w:tcPr>
          <w:p w14:paraId="3005FD3C"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33,26</w:t>
            </w:r>
          </w:p>
        </w:tc>
        <w:tc>
          <w:tcPr>
            <w:tcW w:w="1655" w:type="dxa"/>
            <w:shd w:val="clear" w:color="auto" w:fill="auto"/>
            <w:vAlign w:val="center"/>
            <w:hideMark/>
          </w:tcPr>
          <w:p w14:paraId="70D0BA1D"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333</w:t>
            </w:r>
          </w:p>
        </w:tc>
      </w:tr>
      <w:tr w:rsidR="00B7749D" w:rsidRPr="00A71CEE" w14:paraId="548C85BF" w14:textId="77777777" w:rsidTr="00B7749D">
        <w:trPr>
          <w:trHeight w:val="315"/>
          <w:jc w:val="center"/>
        </w:trPr>
        <w:tc>
          <w:tcPr>
            <w:tcW w:w="1517" w:type="dxa"/>
            <w:shd w:val="clear" w:color="auto" w:fill="auto"/>
            <w:vAlign w:val="center"/>
            <w:hideMark/>
          </w:tcPr>
          <w:p w14:paraId="76A32770"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w:t>
            </w:r>
          </w:p>
        </w:tc>
        <w:tc>
          <w:tcPr>
            <w:tcW w:w="1655" w:type="dxa"/>
            <w:shd w:val="clear" w:color="auto" w:fill="auto"/>
            <w:vAlign w:val="center"/>
            <w:hideMark/>
          </w:tcPr>
          <w:p w14:paraId="6C2CF503"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57.708</w:t>
            </w:r>
          </w:p>
        </w:tc>
        <w:tc>
          <w:tcPr>
            <w:tcW w:w="1813" w:type="dxa"/>
            <w:shd w:val="clear" w:color="auto" w:fill="auto"/>
            <w:vAlign w:val="center"/>
            <w:hideMark/>
          </w:tcPr>
          <w:p w14:paraId="13C061B7"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64,36</w:t>
            </w:r>
          </w:p>
        </w:tc>
        <w:tc>
          <w:tcPr>
            <w:tcW w:w="1655" w:type="dxa"/>
            <w:shd w:val="clear" w:color="auto" w:fill="auto"/>
            <w:vAlign w:val="center"/>
            <w:hideMark/>
          </w:tcPr>
          <w:p w14:paraId="56715311"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644</w:t>
            </w:r>
          </w:p>
        </w:tc>
      </w:tr>
      <w:tr w:rsidR="00B7749D" w:rsidRPr="00A71CEE" w14:paraId="4904F7BA" w14:textId="77777777" w:rsidTr="00B7749D">
        <w:trPr>
          <w:trHeight w:val="315"/>
          <w:jc w:val="center"/>
        </w:trPr>
        <w:tc>
          <w:tcPr>
            <w:tcW w:w="1517" w:type="dxa"/>
            <w:shd w:val="clear" w:color="auto" w:fill="auto"/>
            <w:vAlign w:val="center"/>
            <w:hideMark/>
          </w:tcPr>
          <w:p w14:paraId="2DF3D0AC"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1%+CC</w:t>
            </w:r>
          </w:p>
        </w:tc>
        <w:tc>
          <w:tcPr>
            <w:tcW w:w="1655" w:type="dxa"/>
            <w:shd w:val="clear" w:color="auto" w:fill="auto"/>
            <w:vAlign w:val="center"/>
            <w:hideMark/>
          </w:tcPr>
          <w:p w14:paraId="7D99199E"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61.405</w:t>
            </w:r>
          </w:p>
        </w:tc>
        <w:tc>
          <w:tcPr>
            <w:tcW w:w="1813" w:type="dxa"/>
            <w:shd w:val="clear" w:color="auto" w:fill="auto"/>
            <w:vAlign w:val="center"/>
            <w:hideMark/>
          </w:tcPr>
          <w:p w14:paraId="7578B902"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68,49</w:t>
            </w:r>
          </w:p>
        </w:tc>
        <w:tc>
          <w:tcPr>
            <w:tcW w:w="1655" w:type="dxa"/>
            <w:shd w:val="clear" w:color="auto" w:fill="auto"/>
            <w:vAlign w:val="center"/>
            <w:hideMark/>
          </w:tcPr>
          <w:p w14:paraId="335E703F"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685</w:t>
            </w:r>
          </w:p>
        </w:tc>
      </w:tr>
      <w:tr w:rsidR="00B7749D" w:rsidRPr="00A71CEE" w14:paraId="738A36F1" w14:textId="77777777" w:rsidTr="00B7749D">
        <w:trPr>
          <w:trHeight w:val="315"/>
          <w:jc w:val="center"/>
        </w:trPr>
        <w:tc>
          <w:tcPr>
            <w:tcW w:w="1517" w:type="dxa"/>
            <w:shd w:val="clear" w:color="auto" w:fill="auto"/>
            <w:vAlign w:val="center"/>
            <w:hideMark/>
          </w:tcPr>
          <w:p w14:paraId="5EA0886A"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0,1%/0,2%</w:t>
            </w:r>
          </w:p>
        </w:tc>
        <w:tc>
          <w:tcPr>
            <w:tcW w:w="1655" w:type="dxa"/>
            <w:shd w:val="clear" w:color="auto" w:fill="auto"/>
            <w:vAlign w:val="center"/>
            <w:hideMark/>
          </w:tcPr>
          <w:p w14:paraId="4F9E2F49"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75.077</w:t>
            </w:r>
          </w:p>
        </w:tc>
        <w:tc>
          <w:tcPr>
            <w:tcW w:w="1813" w:type="dxa"/>
            <w:shd w:val="clear" w:color="auto" w:fill="auto"/>
            <w:vAlign w:val="center"/>
            <w:hideMark/>
          </w:tcPr>
          <w:p w14:paraId="0288E920"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83,74</w:t>
            </w:r>
          </w:p>
        </w:tc>
        <w:tc>
          <w:tcPr>
            <w:tcW w:w="1655" w:type="dxa"/>
            <w:shd w:val="clear" w:color="auto" w:fill="auto"/>
            <w:vAlign w:val="center"/>
            <w:hideMark/>
          </w:tcPr>
          <w:p w14:paraId="59642FCA"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837</w:t>
            </w:r>
          </w:p>
        </w:tc>
      </w:tr>
    </w:tbl>
    <w:p w14:paraId="50B3F13B" w14:textId="73664833" w:rsidR="00C10624" w:rsidRPr="00A71CEE" w:rsidRDefault="00B86EB6" w:rsidP="00B86EB6">
      <w:pPr>
        <w:jc w:val="center"/>
        <w:rPr>
          <w:i/>
          <w:iCs/>
          <w:lang w:val="ro-RO"/>
        </w:rPr>
      </w:pPr>
      <w:r w:rsidRPr="00A71CEE">
        <w:rPr>
          <w:i/>
          <w:iCs/>
          <w:lang w:val="ro-RO"/>
        </w:rPr>
        <w:t>Tabelul 10.</w:t>
      </w:r>
      <w:r w:rsidR="00C10624" w:rsidRPr="00A71CEE">
        <w:rPr>
          <w:i/>
          <w:iCs/>
          <w:lang w:val="ro-RO"/>
        </w:rPr>
        <w:t xml:space="preserve"> Rezultate privind </w:t>
      </w:r>
      <w:r w:rsidR="0025311E" w:rsidRPr="00A71CEE">
        <w:rPr>
          <w:i/>
          <w:iCs/>
          <w:lang w:val="ro-RO"/>
        </w:rPr>
        <w:t>suprafe</w:t>
      </w:r>
      <w:r w:rsidR="00AA45DB">
        <w:rPr>
          <w:i/>
          <w:iCs/>
          <w:lang w:val="ro-RO"/>
        </w:rPr>
        <w:t>ț</w:t>
      </w:r>
      <w:r w:rsidR="0025311E" w:rsidRPr="00A71CEE">
        <w:rPr>
          <w:i/>
          <w:iCs/>
          <w:lang w:val="ro-RO"/>
        </w:rPr>
        <w:t>ele</w:t>
      </w:r>
      <w:r w:rsidR="00C10624" w:rsidRPr="00A71CEE">
        <w:rPr>
          <w:i/>
          <w:iCs/>
          <w:lang w:val="ro-RO"/>
        </w:rPr>
        <w:t xml:space="preserve"> inundabile pentru A</w:t>
      </w:r>
      <w:r w:rsidR="0025311E" w:rsidRPr="00A71CEE">
        <w:rPr>
          <w:i/>
          <w:iCs/>
          <w:lang w:val="ro-RO"/>
        </w:rPr>
        <w:t>.</w:t>
      </w:r>
      <w:r w:rsidR="00C10624" w:rsidRPr="00A71CEE">
        <w:rPr>
          <w:i/>
          <w:iCs/>
          <w:lang w:val="ro-RO"/>
        </w:rPr>
        <w:t>B</w:t>
      </w:r>
      <w:r w:rsidR="0025311E" w:rsidRPr="00A71CEE">
        <w:rPr>
          <w:i/>
          <w:iCs/>
          <w:lang w:val="ro-RO"/>
        </w:rPr>
        <w:t>.</w:t>
      </w:r>
      <w:r w:rsidR="00C10624" w:rsidRPr="00A71CEE">
        <w:rPr>
          <w:i/>
          <w:iCs/>
          <w:lang w:val="ro-RO"/>
        </w:rPr>
        <w:t>A</w:t>
      </w:r>
      <w:r w:rsidR="0025311E" w:rsidRPr="00A71CEE">
        <w:rPr>
          <w:i/>
          <w:iCs/>
          <w:lang w:val="ro-RO"/>
        </w:rPr>
        <w:t>.</w:t>
      </w:r>
      <w:r w:rsidR="00C10624" w:rsidRPr="00A71CEE">
        <w:rPr>
          <w:i/>
          <w:iCs/>
          <w:lang w:val="ro-RO"/>
        </w:rPr>
        <w:t xml:space="preserve"> Jiu– din viituri rapide</w:t>
      </w:r>
    </w:p>
    <w:tbl>
      <w:tblPr>
        <w:tblW w:w="6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1655"/>
        <w:gridCol w:w="1813"/>
        <w:gridCol w:w="1655"/>
      </w:tblGrid>
      <w:tr w:rsidR="00B7749D" w:rsidRPr="007B3CB4" w14:paraId="7DE79FC1" w14:textId="77777777" w:rsidTr="00BB101D">
        <w:trPr>
          <w:trHeight w:val="594"/>
          <w:jc w:val="center"/>
        </w:trPr>
        <w:tc>
          <w:tcPr>
            <w:tcW w:w="1517" w:type="dxa"/>
            <w:shd w:val="clear" w:color="auto" w:fill="auto"/>
            <w:vAlign w:val="center"/>
            <w:hideMark/>
          </w:tcPr>
          <w:p w14:paraId="5BC59582" w14:textId="2C0054CF"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Probabilitatea Anuală de Depă</w:t>
            </w:r>
            <w:r w:rsidR="00346959">
              <w:rPr>
                <w:rFonts w:cstheme="majorHAnsi"/>
                <w:b/>
                <w:bCs/>
                <w:color w:val="000000"/>
              </w:rPr>
              <w:t>ș</w:t>
            </w:r>
            <w:r w:rsidRPr="00A71CEE">
              <w:rPr>
                <w:rFonts w:cstheme="majorHAnsi"/>
                <w:b/>
                <w:bCs/>
                <w:color w:val="000000"/>
              </w:rPr>
              <w:t>ire</w:t>
            </w:r>
          </w:p>
        </w:tc>
        <w:tc>
          <w:tcPr>
            <w:tcW w:w="1655" w:type="dxa"/>
            <w:shd w:val="clear" w:color="auto" w:fill="auto"/>
            <w:vAlign w:val="center"/>
            <w:hideMark/>
          </w:tcPr>
          <w:p w14:paraId="46058700" w14:textId="591ACC3C"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Suprafa</w:t>
            </w:r>
            <w:r w:rsidR="00AA45DB">
              <w:rPr>
                <w:rFonts w:cstheme="majorHAnsi"/>
                <w:b/>
                <w:bCs/>
                <w:color w:val="000000"/>
              </w:rPr>
              <w:t>ț</w:t>
            </w:r>
            <w:r w:rsidRPr="00A71CEE">
              <w:rPr>
                <w:rFonts w:cstheme="majorHAnsi"/>
                <w:b/>
                <w:bCs/>
                <w:color w:val="000000"/>
              </w:rPr>
              <w:t>a inundabilă totală</w:t>
            </w:r>
          </w:p>
        </w:tc>
        <w:tc>
          <w:tcPr>
            <w:tcW w:w="1813" w:type="dxa"/>
            <w:shd w:val="clear" w:color="auto" w:fill="auto"/>
            <w:vAlign w:val="center"/>
            <w:hideMark/>
          </w:tcPr>
          <w:p w14:paraId="5D18DE9E" w14:textId="21DE2ED0"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Suprafa</w:t>
            </w:r>
            <w:r w:rsidR="00AA45DB">
              <w:rPr>
                <w:rFonts w:cstheme="majorHAnsi"/>
                <w:b/>
                <w:bCs/>
                <w:color w:val="000000"/>
              </w:rPr>
              <w:t>ț</w:t>
            </w:r>
            <w:r w:rsidRPr="00A71CEE">
              <w:rPr>
                <w:rFonts w:cstheme="majorHAnsi"/>
                <w:b/>
                <w:bCs/>
                <w:color w:val="000000"/>
              </w:rPr>
              <w:t>a inundabilă specifică</w:t>
            </w:r>
          </w:p>
        </w:tc>
        <w:tc>
          <w:tcPr>
            <w:tcW w:w="1655" w:type="dxa"/>
            <w:shd w:val="clear" w:color="auto" w:fill="auto"/>
            <w:vAlign w:val="center"/>
            <w:hideMark/>
          </w:tcPr>
          <w:p w14:paraId="1E214884" w14:textId="70D097A9" w:rsidR="00B7749D" w:rsidRPr="00A56F55" w:rsidRDefault="00B7749D" w:rsidP="00B7749D">
            <w:pPr>
              <w:spacing w:before="0" w:after="0" w:line="240" w:lineRule="auto"/>
              <w:contextualSpacing/>
              <w:jc w:val="center"/>
              <w:rPr>
                <w:rFonts w:cstheme="majorHAnsi"/>
                <w:b/>
                <w:bCs/>
                <w:color w:val="000000"/>
                <w:lang w:val="it-IT"/>
              </w:rPr>
            </w:pPr>
            <w:r w:rsidRPr="00A56F55">
              <w:rPr>
                <w:rFonts w:cstheme="majorHAnsi"/>
                <w:b/>
                <w:bCs/>
                <w:color w:val="000000"/>
                <w:lang w:val="it-IT"/>
              </w:rPr>
              <w:t>Lă</w:t>
            </w:r>
            <w:r w:rsidR="00AA45DB" w:rsidRPr="00A56F55">
              <w:rPr>
                <w:rFonts w:cstheme="majorHAnsi"/>
                <w:b/>
                <w:bCs/>
                <w:color w:val="000000"/>
                <w:lang w:val="it-IT"/>
              </w:rPr>
              <w:t>ț</w:t>
            </w:r>
            <w:r w:rsidRPr="00A56F55">
              <w:rPr>
                <w:rFonts w:cstheme="majorHAnsi"/>
                <w:b/>
                <w:bCs/>
                <w:color w:val="000000"/>
                <w:lang w:val="it-IT"/>
              </w:rPr>
              <w:t>imea medie a zonei inundabile</w:t>
            </w:r>
          </w:p>
        </w:tc>
      </w:tr>
      <w:tr w:rsidR="00B7749D" w:rsidRPr="00A71CEE" w14:paraId="33508BB4" w14:textId="77777777" w:rsidTr="00B7749D">
        <w:trPr>
          <w:trHeight w:val="315"/>
          <w:jc w:val="center"/>
        </w:trPr>
        <w:tc>
          <w:tcPr>
            <w:tcW w:w="1517" w:type="dxa"/>
            <w:shd w:val="clear" w:color="auto" w:fill="auto"/>
            <w:vAlign w:val="center"/>
            <w:hideMark/>
          </w:tcPr>
          <w:p w14:paraId="39E8AAF8"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(p%)</w:t>
            </w:r>
          </w:p>
        </w:tc>
        <w:tc>
          <w:tcPr>
            <w:tcW w:w="1655" w:type="dxa"/>
            <w:shd w:val="clear" w:color="auto" w:fill="auto"/>
            <w:vAlign w:val="center"/>
            <w:hideMark/>
          </w:tcPr>
          <w:p w14:paraId="2DF3CFAD"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(ha)</w:t>
            </w:r>
          </w:p>
        </w:tc>
        <w:tc>
          <w:tcPr>
            <w:tcW w:w="1813" w:type="dxa"/>
            <w:shd w:val="clear" w:color="auto" w:fill="auto"/>
            <w:vAlign w:val="center"/>
            <w:hideMark/>
          </w:tcPr>
          <w:p w14:paraId="7D72E2AE"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(ha/km)</w:t>
            </w:r>
          </w:p>
        </w:tc>
        <w:tc>
          <w:tcPr>
            <w:tcW w:w="1655" w:type="dxa"/>
            <w:shd w:val="clear" w:color="auto" w:fill="auto"/>
            <w:vAlign w:val="center"/>
            <w:hideMark/>
          </w:tcPr>
          <w:p w14:paraId="3B6F2E50" w14:textId="77777777" w:rsidR="00B7749D" w:rsidRPr="00A71CEE" w:rsidRDefault="00B7749D" w:rsidP="00B7749D">
            <w:pPr>
              <w:spacing w:before="0" w:after="0" w:line="240" w:lineRule="auto"/>
              <w:contextualSpacing/>
              <w:jc w:val="center"/>
              <w:rPr>
                <w:rFonts w:cstheme="majorHAnsi"/>
                <w:b/>
                <w:bCs/>
                <w:color w:val="000000"/>
              </w:rPr>
            </w:pPr>
            <w:r w:rsidRPr="00A71CEE">
              <w:rPr>
                <w:rFonts w:cstheme="majorHAnsi"/>
                <w:b/>
                <w:bCs/>
                <w:color w:val="000000"/>
              </w:rPr>
              <w:t>(m)</w:t>
            </w:r>
          </w:p>
        </w:tc>
      </w:tr>
      <w:tr w:rsidR="00B7749D" w:rsidRPr="00A71CEE" w14:paraId="6C05DC5B" w14:textId="77777777" w:rsidTr="00B7749D">
        <w:trPr>
          <w:trHeight w:val="315"/>
          <w:jc w:val="center"/>
        </w:trPr>
        <w:tc>
          <w:tcPr>
            <w:tcW w:w="1517" w:type="dxa"/>
            <w:shd w:val="clear" w:color="auto" w:fill="auto"/>
            <w:vAlign w:val="center"/>
            <w:hideMark/>
          </w:tcPr>
          <w:p w14:paraId="340C4DA9"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10%</w:t>
            </w:r>
          </w:p>
        </w:tc>
        <w:tc>
          <w:tcPr>
            <w:tcW w:w="1655" w:type="dxa"/>
            <w:shd w:val="clear" w:color="auto" w:fill="auto"/>
            <w:vAlign w:val="center"/>
            <w:hideMark/>
          </w:tcPr>
          <w:p w14:paraId="570C1AFE"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484</w:t>
            </w:r>
          </w:p>
        </w:tc>
        <w:tc>
          <w:tcPr>
            <w:tcW w:w="1813" w:type="dxa"/>
            <w:shd w:val="clear" w:color="auto" w:fill="auto"/>
            <w:vAlign w:val="center"/>
            <w:hideMark/>
          </w:tcPr>
          <w:p w14:paraId="067470DF"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4,81</w:t>
            </w:r>
          </w:p>
        </w:tc>
        <w:tc>
          <w:tcPr>
            <w:tcW w:w="1655" w:type="dxa"/>
            <w:shd w:val="clear" w:color="auto" w:fill="auto"/>
            <w:vAlign w:val="center"/>
            <w:hideMark/>
          </w:tcPr>
          <w:p w14:paraId="3C1AD262"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48</w:t>
            </w:r>
          </w:p>
        </w:tc>
      </w:tr>
      <w:tr w:rsidR="00B7749D" w:rsidRPr="00A71CEE" w14:paraId="38AB1AB0" w14:textId="77777777" w:rsidTr="00B7749D">
        <w:trPr>
          <w:trHeight w:val="315"/>
          <w:jc w:val="center"/>
        </w:trPr>
        <w:tc>
          <w:tcPr>
            <w:tcW w:w="1517" w:type="dxa"/>
            <w:shd w:val="clear" w:color="auto" w:fill="auto"/>
            <w:vAlign w:val="center"/>
            <w:hideMark/>
          </w:tcPr>
          <w:p w14:paraId="37E37855"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w:t>
            </w:r>
          </w:p>
        </w:tc>
        <w:tc>
          <w:tcPr>
            <w:tcW w:w="1655" w:type="dxa"/>
            <w:shd w:val="clear" w:color="auto" w:fill="auto"/>
            <w:vAlign w:val="center"/>
            <w:hideMark/>
          </w:tcPr>
          <w:p w14:paraId="2C8C36A9"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1.031</w:t>
            </w:r>
          </w:p>
        </w:tc>
        <w:tc>
          <w:tcPr>
            <w:tcW w:w="1813" w:type="dxa"/>
            <w:shd w:val="clear" w:color="auto" w:fill="auto"/>
            <w:vAlign w:val="center"/>
            <w:hideMark/>
          </w:tcPr>
          <w:p w14:paraId="1A19CCCF"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10,25</w:t>
            </w:r>
          </w:p>
        </w:tc>
        <w:tc>
          <w:tcPr>
            <w:tcW w:w="1655" w:type="dxa"/>
            <w:shd w:val="clear" w:color="auto" w:fill="auto"/>
            <w:vAlign w:val="center"/>
            <w:hideMark/>
          </w:tcPr>
          <w:p w14:paraId="6AD2EBC0"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102</w:t>
            </w:r>
          </w:p>
        </w:tc>
      </w:tr>
      <w:tr w:rsidR="00B7749D" w:rsidRPr="00A71CEE" w14:paraId="635046F3" w14:textId="77777777" w:rsidTr="00B7749D">
        <w:trPr>
          <w:trHeight w:val="315"/>
          <w:jc w:val="center"/>
        </w:trPr>
        <w:tc>
          <w:tcPr>
            <w:tcW w:w="1517" w:type="dxa"/>
            <w:shd w:val="clear" w:color="auto" w:fill="auto"/>
            <w:vAlign w:val="center"/>
            <w:hideMark/>
          </w:tcPr>
          <w:p w14:paraId="172BA82F"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1%+CC</w:t>
            </w:r>
          </w:p>
        </w:tc>
        <w:tc>
          <w:tcPr>
            <w:tcW w:w="1655" w:type="dxa"/>
            <w:shd w:val="clear" w:color="auto" w:fill="auto"/>
            <w:vAlign w:val="center"/>
            <w:hideMark/>
          </w:tcPr>
          <w:p w14:paraId="00DFC92D"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1.112</w:t>
            </w:r>
          </w:p>
        </w:tc>
        <w:tc>
          <w:tcPr>
            <w:tcW w:w="1813" w:type="dxa"/>
            <w:shd w:val="clear" w:color="auto" w:fill="auto"/>
            <w:vAlign w:val="center"/>
            <w:hideMark/>
          </w:tcPr>
          <w:p w14:paraId="24357C5F"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11,05</w:t>
            </w:r>
          </w:p>
        </w:tc>
        <w:tc>
          <w:tcPr>
            <w:tcW w:w="1655" w:type="dxa"/>
            <w:shd w:val="clear" w:color="auto" w:fill="auto"/>
            <w:vAlign w:val="center"/>
            <w:hideMark/>
          </w:tcPr>
          <w:p w14:paraId="32F104C2"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110</w:t>
            </w:r>
          </w:p>
        </w:tc>
      </w:tr>
      <w:tr w:rsidR="00B7749D" w:rsidRPr="00A71CEE" w14:paraId="60B0FC0F" w14:textId="77777777" w:rsidTr="00B7749D">
        <w:trPr>
          <w:trHeight w:val="315"/>
          <w:jc w:val="center"/>
        </w:trPr>
        <w:tc>
          <w:tcPr>
            <w:tcW w:w="1517" w:type="dxa"/>
            <w:shd w:val="clear" w:color="auto" w:fill="auto"/>
            <w:vAlign w:val="center"/>
            <w:hideMark/>
          </w:tcPr>
          <w:p w14:paraId="19BED0E1"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0,1%/0,2%</w:t>
            </w:r>
          </w:p>
        </w:tc>
        <w:tc>
          <w:tcPr>
            <w:tcW w:w="1655" w:type="dxa"/>
            <w:shd w:val="clear" w:color="auto" w:fill="auto"/>
            <w:vAlign w:val="center"/>
            <w:hideMark/>
          </w:tcPr>
          <w:p w14:paraId="485FF572"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1.580</w:t>
            </w:r>
          </w:p>
        </w:tc>
        <w:tc>
          <w:tcPr>
            <w:tcW w:w="1813" w:type="dxa"/>
            <w:shd w:val="clear" w:color="auto" w:fill="auto"/>
            <w:vAlign w:val="center"/>
            <w:hideMark/>
          </w:tcPr>
          <w:p w14:paraId="2457E89D"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15,70</w:t>
            </w:r>
          </w:p>
        </w:tc>
        <w:tc>
          <w:tcPr>
            <w:tcW w:w="1655" w:type="dxa"/>
            <w:shd w:val="clear" w:color="auto" w:fill="auto"/>
            <w:vAlign w:val="center"/>
            <w:hideMark/>
          </w:tcPr>
          <w:p w14:paraId="5B838C7A" w14:textId="77777777" w:rsidR="00B7749D" w:rsidRPr="00A71CEE" w:rsidRDefault="00B7749D" w:rsidP="00B7749D">
            <w:pPr>
              <w:spacing w:before="0" w:after="0" w:line="240" w:lineRule="auto"/>
              <w:contextualSpacing/>
              <w:jc w:val="center"/>
              <w:rPr>
                <w:rFonts w:cstheme="majorHAnsi"/>
                <w:color w:val="000000"/>
              </w:rPr>
            </w:pPr>
            <w:r w:rsidRPr="00A71CEE">
              <w:rPr>
                <w:rFonts w:cstheme="majorHAnsi"/>
                <w:color w:val="000000"/>
              </w:rPr>
              <w:t>157</w:t>
            </w:r>
          </w:p>
        </w:tc>
      </w:tr>
    </w:tbl>
    <w:p w14:paraId="4A87CAD4" w14:textId="63D47EA3" w:rsidR="00C10624" w:rsidRPr="00B86EB6" w:rsidRDefault="00C10624" w:rsidP="00B86EB6">
      <w:pPr>
        <w:jc w:val="center"/>
        <w:rPr>
          <w:i/>
          <w:iCs/>
          <w:lang w:val="ro-RO"/>
        </w:rPr>
      </w:pPr>
      <w:r w:rsidRPr="00A71CEE">
        <w:rPr>
          <w:i/>
          <w:iCs/>
          <w:lang w:val="ro-RO"/>
        </w:rPr>
        <w:t xml:space="preserve">Tabelul </w:t>
      </w:r>
      <w:r w:rsidR="00B86EB6" w:rsidRPr="00A71CEE">
        <w:rPr>
          <w:i/>
          <w:iCs/>
          <w:lang w:val="ro-RO"/>
        </w:rPr>
        <w:t>11. Rezultate</w:t>
      </w:r>
      <w:r w:rsidR="00B86EB6" w:rsidRPr="00B86EB6">
        <w:rPr>
          <w:i/>
          <w:iCs/>
          <w:lang w:val="ro-RO"/>
        </w:rPr>
        <w:t xml:space="preserve"> </w:t>
      </w:r>
      <w:r w:rsidRPr="00B86EB6">
        <w:rPr>
          <w:i/>
          <w:iCs/>
          <w:lang w:val="ro-RO"/>
        </w:rPr>
        <w:t xml:space="preserve">privind </w:t>
      </w:r>
      <w:r w:rsidR="0025311E">
        <w:rPr>
          <w:i/>
          <w:iCs/>
          <w:lang w:val="ro-RO"/>
        </w:rPr>
        <w:t>suprafe</w:t>
      </w:r>
      <w:r w:rsidR="00AA45DB">
        <w:rPr>
          <w:i/>
          <w:iCs/>
          <w:lang w:val="ro-RO"/>
        </w:rPr>
        <w:t>ț</w:t>
      </w:r>
      <w:r w:rsidR="0025311E">
        <w:rPr>
          <w:i/>
          <w:iCs/>
          <w:lang w:val="ro-RO"/>
        </w:rPr>
        <w:t>ele</w:t>
      </w:r>
      <w:r w:rsidRPr="00B86EB6">
        <w:rPr>
          <w:i/>
          <w:iCs/>
          <w:lang w:val="ro-RO"/>
        </w:rPr>
        <w:t xml:space="preserve"> inundabilie pentru A</w:t>
      </w:r>
      <w:r w:rsidR="0025311E">
        <w:rPr>
          <w:i/>
          <w:iCs/>
          <w:lang w:val="ro-RO"/>
        </w:rPr>
        <w:t>.</w:t>
      </w:r>
      <w:r w:rsidRPr="00B86EB6">
        <w:rPr>
          <w:i/>
          <w:iCs/>
          <w:lang w:val="ro-RO"/>
        </w:rPr>
        <w:t>B</w:t>
      </w:r>
      <w:r w:rsidR="0025311E">
        <w:rPr>
          <w:i/>
          <w:iCs/>
          <w:lang w:val="ro-RO"/>
        </w:rPr>
        <w:t>.</w:t>
      </w:r>
      <w:r w:rsidRPr="00B86EB6">
        <w:rPr>
          <w:i/>
          <w:iCs/>
          <w:lang w:val="ro-RO"/>
        </w:rPr>
        <w:t>A</w:t>
      </w:r>
      <w:r w:rsidR="0025311E">
        <w:rPr>
          <w:i/>
          <w:iCs/>
          <w:lang w:val="ro-RO"/>
        </w:rPr>
        <w:t>.</w:t>
      </w:r>
      <w:r w:rsidRPr="00B86EB6">
        <w:rPr>
          <w:i/>
          <w:iCs/>
          <w:lang w:val="ro-RO"/>
        </w:rPr>
        <w:t xml:space="preserve"> Jiu – sursa pluvială</w:t>
      </w:r>
    </w:p>
    <w:tbl>
      <w:tblPr>
        <w:tblW w:w="49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1655"/>
        <w:gridCol w:w="1813"/>
      </w:tblGrid>
      <w:tr w:rsidR="00B7749D" w:rsidRPr="00B7749D" w14:paraId="78BD279A" w14:textId="77777777" w:rsidTr="00B7749D">
        <w:trPr>
          <w:trHeight w:val="915"/>
          <w:jc w:val="center"/>
        </w:trPr>
        <w:tc>
          <w:tcPr>
            <w:tcW w:w="1517" w:type="dxa"/>
            <w:shd w:val="clear" w:color="auto" w:fill="auto"/>
            <w:vAlign w:val="center"/>
            <w:hideMark/>
          </w:tcPr>
          <w:p w14:paraId="3055F1F8" w14:textId="71673EEF"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Probabilitatea Anuală de Depă</w:t>
            </w:r>
            <w:r w:rsidR="00346959">
              <w:rPr>
                <w:rFonts w:cstheme="majorHAnsi"/>
                <w:b/>
                <w:bCs/>
                <w:color w:val="000000"/>
              </w:rPr>
              <w:t>ș</w:t>
            </w:r>
            <w:r w:rsidRPr="00B7749D">
              <w:rPr>
                <w:rFonts w:cstheme="majorHAnsi"/>
                <w:b/>
                <w:bCs/>
                <w:color w:val="000000"/>
              </w:rPr>
              <w:t>ire</w:t>
            </w:r>
          </w:p>
        </w:tc>
        <w:tc>
          <w:tcPr>
            <w:tcW w:w="1655" w:type="dxa"/>
            <w:shd w:val="clear" w:color="auto" w:fill="auto"/>
            <w:vAlign w:val="center"/>
            <w:hideMark/>
          </w:tcPr>
          <w:p w14:paraId="6C3079A1" w14:textId="4A3387E1"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Suprafa</w:t>
            </w:r>
            <w:r w:rsidR="00AA45DB">
              <w:rPr>
                <w:rFonts w:cstheme="majorHAnsi"/>
                <w:b/>
                <w:bCs/>
                <w:color w:val="000000"/>
              </w:rPr>
              <w:t>ț</w:t>
            </w:r>
            <w:r w:rsidRPr="00B7749D">
              <w:rPr>
                <w:rFonts w:cstheme="majorHAnsi"/>
                <w:b/>
                <w:bCs/>
                <w:color w:val="000000"/>
              </w:rPr>
              <w:t>a inundabilă totală</w:t>
            </w:r>
          </w:p>
        </w:tc>
        <w:tc>
          <w:tcPr>
            <w:tcW w:w="1813" w:type="dxa"/>
            <w:shd w:val="clear" w:color="auto" w:fill="auto"/>
            <w:vAlign w:val="center"/>
            <w:hideMark/>
          </w:tcPr>
          <w:p w14:paraId="1AB6FAB8" w14:textId="6C267AC1"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Suprafa</w:t>
            </w:r>
            <w:r w:rsidR="00AA45DB">
              <w:rPr>
                <w:rFonts w:cstheme="majorHAnsi"/>
                <w:b/>
                <w:bCs/>
                <w:color w:val="000000"/>
              </w:rPr>
              <w:t>ț</w:t>
            </w:r>
            <w:r w:rsidRPr="00B7749D">
              <w:rPr>
                <w:rFonts w:cstheme="majorHAnsi"/>
                <w:b/>
                <w:bCs/>
                <w:color w:val="000000"/>
              </w:rPr>
              <w:t>a inundabilă specifică</w:t>
            </w:r>
          </w:p>
        </w:tc>
      </w:tr>
      <w:tr w:rsidR="00B7749D" w:rsidRPr="00B7749D" w14:paraId="4F769AB3" w14:textId="77777777" w:rsidTr="00B7749D">
        <w:trPr>
          <w:trHeight w:val="315"/>
          <w:jc w:val="center"/>
        </w:trPr>
        <w:tc>
          <w:tcPr>
            <w:tcW w:w="1517" w:type="dxa"/>
            <w:shd w:val="clear" w:color="auto" w:fill="auto"/>
            <w:vAlign w:val="center"/>
            <w:hideMark/>
          </w:tcPr>
          <w:p w14:paraId="0BA53915" w14:textId="77777777"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(p%)</w:t>
            </w:r>
          </w:p>
        </w:tc>
        <w:tc>
          <w:tcPr>
            <w:tcW w:w="1655" w:type="dxa"/>
            <w:shd w:val="clear" w:color="auto" w:fill="auto"/>
            <w:vAlign w:val="center"/>
            <w:hideMark/>
          </w:tcPr>
          <w:p w14:paraId="5C8B911A" w14:textId="77777777"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(ha)</w:t>
            </w:r>
          </w:p>
        </w:tc>
        <w:tc>
          <w:tcPr>
            <w:tcW w:w="1813" w:type="dxa"/>
            <w:shd w:val="clear" w:color="auto" w:fill="auto"/>
            <w:vAlign w:val="center"/>
            <w:hideMark/>
          </w:tcPr>
          <w:p w14:paraId="714A6E4E" w14:textId="77777777" w:rsidR="00B7749D" w:rsidRPr="00B7749D" w:rsidRDefault="00B7749D" w:rsidP="00B7749D">
            <w:pPr>
              <w:spacing w:before="0" w:after="0" w:line="240" w:lineRule="auto"/>
              <w:contextualSpacing/>
              <w:jc w:val="center"/>
              <w:rPr>
                <w:rFonts w:cstheme="majorHAnsi"/>
                <w:b/>
                <w:bCs/>
                <w:color w:val="000000"/>
              </w:rPr>
            </w:pPr>
            <w:r w:rsidRPr="00B7749D">
              <w:rPr>
                <w:rFonts w:cstheme="majorHAnsi"/>
                <w:b/>
                <w:bCs/>
                <w:color w:val="000000"/>
              </w:rPr>
              <w:t>(ha/km2)</w:t>
            </w:r>
          </w:p>
        </w:tc>
      </w:tr>
      <w:tr w:rsidR="00B7749D" w:rsidRPr="00B7749D" w14:paraId="2F7B2F44" w14:textId="77777777" w:rsidTr="00B7749D">
        <w:trPr>
          <w:trHeight w:val="315"/>
          <w:jc w:val="center"/>
        </w:trPr>
        <w:tc>
          <w:tcPr>
            <w:tcW w:w="1517" w:type="dxa"/>
            <w:shd w:val="clear" w:color="auto" w:fill="auto"/>
            <w:vAlign w:val="center"/>
            <w:hideMark/>
          </w:tcPr>
          <w:p w14:paraId="1419A251"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10%</w:t>
            </w:r>
          </w:p>
        </w:tc>
        <w:tc>
          <w:tcPr>
            <w:tcW w:w="1655" w:type="dxa"/>
            <w:shd w:val="clear" w:color="auto" w:fill="auto"/>
            <w:vAlign w:val="center"/>
            <w:hideMark/>
          </w:tcPr>
          <w:p w14:paraId="3674B65F"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49</w:t>
            </w:r>
          </w:p>
        </w:tc>
        <w:tc>
          <w:tcPr>
            <w:tcW w:w="1813" w:type="dxa"/>
            <w:shd w:val="clear" w:color="auto" w:fill="auto"/>
            <w:vAlign w:val="center"/>
            <w:hideMark/>
          </w:tcPr>
          <w:p w14:paraId="36853626"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3,60</w:t>
            </w:r>
          </w:p>
        </w:tc>
      </w:tr>
      <w:tr w:rsidR="00B7749D" w:rsidRPr="00B7749D" w14:paraId="61E1CA14" w14:textId="77777777" w:rsidTr="00B7749D">
        <w:trPr>
          <w:trHeight w:val="315"/>
          <w:jc w:val="center"/>
        </w:trPr>
        <w:tc>
          <w:tcPr>
            <w:tcW w:w="1517" w:type="dxa"/>
            <w:shd w:val="clear" w:color="auto" w:fill="auto"/>
            <w:vAlign w:val="center"/>
            <w:hideMark/>
          </w:tcPr>
          <w:p w14:paraId="23D106EA"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w:t>
            </w:r>
          </w:p>
        </w:tc>
        <w:tc>
          <w:tcPr>
            <w:tcW w:w="1655" w:type="dxa"/>
            <w:shd w:val="clear" w:color="auto" w:fill="auto"/>
            <w:vAlign w:val="center"/>
            <w:hideMark/>
          </w:tcPr>
          <w:p w14:paraId="2503163A"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76</w:t>
            </w:r>
          </w:p>
        </w:tc>
        <w:tc>
          <w:tcPr>
            <w:tcW w:w="1813" w:type="dxa"/>
            <w:shd w:val="clear" w:color="auto" w:fill="auto"/>
            <w:vAlign w:val="center"/>
            <w:hideMark/>
          </w:tcPr>
          <w:p w14:paraId="02787309"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5,61</w:t>
            </w:r>
          </w:p>
        </w:tc>
      </w:tr>
      <w:tr w:rsidR="00B7749D" w:rsidRPr="00B7749D" w14:paraId="0CA87C78" w14:textId="77777777" w:rsidTr="00B7749D">
        <w:trPr>
          <w:trHeight w:val="315"/>
          <w:jc w:val="center"/>
        </w:trPr>
        <w:tc>
          <w:tcPr>
            <w:tcW w:w="1517" w:type="dxa"/>
            <w:shd w:val="clear" w:color="auto" w:fill="auto"/>
            <w:vAlign w:val="center"/>
            <w:hideMark/>
          </w:tcPr>
          <w:p w14:paraId="2E1248BF"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1%+CC</w:t>
            </w:r>
          </w:p>
        </w:tc>
        <w:tc>
          <w:tcPr>
            <w:tcW w:w="1655" w:type="dxa"/>
            <w:shd w:val="clear" w:color="auto" w:fill="auto"/>
            <w:vAlign w:val="center"/>
            <w:hideMark/>
          </w:tcPr>
          <w:p w14:paraId="0E7D8BF3"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101</w:t>
            </w:r>
          </w:p>
        </w:tc>
        <w:tc>
          <w:tcPr>
            <w:tcW w:w="1813" w:type="dxa"/>
            <w:shd w:val="clear" w:color="auto" w:fill="auto"/>
            <w:vAlign w:val="center"/>
            <w:hideMark/>
          </w:tcPr>
          <w:p w14:paraId="016EA47A"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7,44</w:t>
            </w:r>
          </w:p>
        </w:tc>
      </w:tr>
      <w:tr w:rsidR="00B7749D" w:rsidRPr="00B7749D" w14:paraId="386DA932" w14:textId="77777777" w:rsidTr="00B7749D">
        <w:trPr>
          <w:trHeight w:val="315"/>
          <w:jc w:val="center"/>
        </w:trPr>
        <w:tc>
          <w:tcPr>
            <w:tcW w:w="1517" w:type="dxa"/>
            <w:shd w:val="clear" w:color="auto" w:fill="auto"/>
            <w:vAlign w:val="center"/>
            <w:hideMark/>
          </w:tcPr>
          <w:p w14:paraId="36BBB826"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0,1%/0,2%</w:t>
            </w:r>
          </w:p>
        </w:tc>
        <w:tc>
          <w:tcPr>
            <w:tcW w:w="1655" w:type="dxa"/>
            <w:shd w:val="clear" w:color="auto" w:fill="auto"/>
            <w:vAlign w:val="center"/>
            <w:hideMark/>
          </w:tcPr>
          <w:p w14:paraId="5A9463C1"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115</w:t>
            </w:r>
          </w:p>
        </w:tc>
        <w:tc>
          <w:tcPr>
            <w:tcW w:w="1813" w:type="dxa"/>
            <w:shd w:val="clear" w:color="auto" w:fill="auto"/>
            <w:vAlign w:val="center"/>
            <w:hideMark/>
          </w:tcPr>
          <w:p w14:paraId="09C3D276" w14:textId="77777777" w:rsidR="00B7749D" w:rsidRPr="00B7749D" w:rsidRDefault="00B7749D" w:rsidP="00B7749D">
            <w:pPr>
              <w:spacing w:before="0" w:after="0" w:line="240" w:lineRule="auto"/>
              <w:contextualSpacing/>
              <w:jc w:val="center"/>
              <w:rPr>
                <w:rFonts w:cstheme="majorHAnsi"/>
                <w:color w:val="000000"/>
              </w:rPr>
            </w:pPr>
            <w:r w:rsidRPr="00B7749D">
              <w:rPr>
                <w:rFonts w:cstheme="majorHAnsi"/>
                <w:color w:val="000000"/>
              </w:rPr>
              <w:t>8,44</w:t>
            </w:r>
          </w:p>
        </w:tc>
      </w:tr>
    </w:tbl>
    <w:p w14:paraId="390049C5" w14:textId="44AD59AC" w:rsidR="00C10624" w:rsidRDefault="00C10624" w:rsidP="00C10624">
      <w:pPr>
        <w:widowControl w:val="0"/>
        <w:autoSpaceDE w:val="0"/>
        <w:spacing w:after="0" w:line="276" w:lineRule="auto"/>
        <w:ind w:right="211"/>
        <w:jc w:val="both"/>
        <w:rPr>
          <w:rFonts w:cstheme="majorHAnsi"/>
          <w:i/>
          <w:iCs/>
          <w:lang w:val="pt-BR" w:eastAsia="ro-RO" w:bidi="ro-RO"/>
        </w:rPr>
      </w:pPr>
      <w:r w:rsidRPr="00D75EBF">
        <w:rPr>
          <w:rFonts w:cstheme="majorHAnsi"/>
          <w:lang w:eastAsia="ro-RO" w:bidi="ro-RO"/>
        </w:rPr>
        <w:t>Pe lângă rezultatele privind hazardul,</w:t>
      </w:r>
      <w:r w:rsidRPr="00A56F55">
        <w:rPr>
          <w:rFonts w:cstheme="majorHAnsi"/>
          <w:lang w:eastAsia="ro-RO" w:bidi="ro-RO"/>
        </w:rPr>
        <w:t xml:space="preserve"> pagubele totale au fost calculate pentru fiecare probabilitate anuală de depă</w:t>
      </w:r>
      <w:r w:rsidR="00346959" w:rsidRPr="00A56F55">
        <w:rPr>
          <w:rFonts w:cstheme="majorHAnsi"/>
          <w:lang w:eastAsia="ro-RO" w:bidi="ro-RO"/>
        </w:rPr>
        <w:t>ș</w:t>
      </w:r>
      <w:r w:rsidRPr="00A56F55">
        <w:rPr>
          <w:rFonts w:cstheme="majorHAnsi"/>
          <w:lang w:eastAsia="ro-RO" w:bidi="ro-RO"/>
        </w:rPr>
        <w:t xml:space="preserve">ire, precum </w:t>
      </w:r>
      <w:r w:rsidR="00346959" w:rsidRPr="00A56F55">
        <w:rPr>
          <w:rFonts w:cstheme="majorHAnsi"/>
          <w:lang w:eastAsia="ro-RO" w:bidi="ro-RO"/>
        </w:rPr>
        <w:t>ș</w:t>
      </w:r>
      <w:r w:rsidRPr="00A56F55">
        <w:rPr>
          <w:rFonts w:cstheme="majorHAnsi"/>
          <w:lang w:eastAsia="ro-RO" w:bidi="ro-RO"/>
        </w:rPr>
        <w:t xml:space="preserve">i valoarea pagubelor preconizate anuale. </w:t>
      </w:r>
      <w:r w:rsidRPr="00D75EBF">
        <w:rPr>
          <w:rFonts w:cstheme="majorHAnsi"/>
          <w:lang w:val="pt-BR" w:eastAsia="ro-RO" w:bidi="ro-RO"/>
        </w:rPr>
        <w:t xml:space="preserve">Pagubele sunt prezentate agregat </w:t>
      </w:r>
      <w:r w:rsidR="00346959" w:rsidRPr="00D75EBF">
        <w:rPr>
          <w:rFonts w:cstheme="majorHAnsi"/>
          <w:lang w:val="pt-BR" w:eastAsia="ro-RO" w:bidi="ro-RO"/>
        </w:rPr>
        <w:t>ș</w:t>
      </w:r>
      <w:r w:rsidRPr="00D75EBF">
        <w:rPr>
          <w:rFonts w:cstheme="majorHAnsi"/>
          <w:lang w:val="pt-BR" w:eastAsia="ro-RO" w:bidi="ro-RO"/>
        </w:rPr>
        <w:t>i pe categorii separate în func</w:t>
      </w:r>
      <w:r w:rsidR="00AA45DB" w:rsidRPr="00D75EBF">
        <w:rPr>
          <w:rFonts w:cstheme="majorHAnsi"/>
          <w:lang w:val="pt-BR" w:eastAsia="ro-RO" w:bidi="ro-RO"/>
        </w:rPr>
        <w:t>ț</w:t>
      </w:r>
      <w:r w:rsidRPr="00D75EBF">
        <w:rPr>
          <w:rFonts w:cstheme="majorHAnsi"/>
          <w:lang w:val="pt-BR" w:eastAsia="ro-RO" w:bidi="ro-RO"/>
        </w:rPr>
        <w:t>ie de natura lor - directe sau indirecte, tangibile sau intangibile (a se consulta explica</w:t>
      </w:r>
      <w:r w:rsidR="00AA45DB" w:rsidRPr="00D75EBF">
        <w:rPr>
          <w:rFonts w:cstheme="majorHAnsi"/>
          <w:lang w:val="pt-BR" w:eastAsia="ro-RO" w:bidi="ro-RO"/>
        </w:rPr>
        <w:t>ț</w:t>
      </w:r>
      <w:r w:rsidRPr="00D75EBF">
        <w:rPr>
          <w:rFonts w:cstheme="majorHAnsi"/>
          <w:lang w:val="pt-BR" w:eastAsia="ro-RO" w:bidi="ro-RO"/>
        </w:rPr>
        <w:t xml:space="preserve">ia din subsolul tabelului) - </w:t>
      </w:r>
      <w:r w:rsidR="00346959" w:rsidRPr="00D75EBF">
        <w:rPr>
          <w:rFonts w:cstheme="majorHAnsi"/>
          <w:lang w:val="pt-BR" w:eastAsia="ro-RO" w:bidi="ro-RO"/>
        </w:rPr>
        <w:t>ș</w:t>
      </w:r>
      <w:r w:rsidRPr="00D75EBF">
        <w:rPr>
          <w:rFonts w:cstheme="majorHAnsi"/>
          <w:lang w:val="pt-BR" w:eastAsia="ro-RO" w:bidi="ro-RO"/>
        </w:rPr>
        <w:t xml:space="preserve">i de sectoarele de activitate. </w:t>
      </w:r>
      <w:r w:rsidRPr="00B7749D">
        <w:rPr>
          <w:rFonts w:cstheme="majorHAnsi"/>
          <w:lang w:val="pt-BR" w:eastAsia="ro-RO" w:bidi="ro-RO"/>
        </w:rPr>
        <w:t xml:space="preserve">Rezultatele sunt </w:t>
      </w:r>
      <w:r w:rsidRPr="00A71CEE">
        <w:rPr>
          <w:rFonts w:cstheme="majorHAnsi"/>
          <w:lang w:val="pt-BR" w:eastAsia="ro-RO" w:bidi="ro-RO"/>
        </w:rPr>
        <w:t xml:space="preserve">prezentate în </w:t>
      </w:r>
      <w:r w:rsidR="00B86EB6" w:rsidRPr="00A71CEE">
        <w:rPr>
          <w:rFonts w:cstheme="majorHAnsi"/>
          <w:i/>
          <w:iCs/>
          <w:lang w:val="pt-BR" w:eastAsia="ro-RO" w:bidi="ro-RO"/>
        </w:rPr>
        <w:t>tabelele 12</w:t>
      </w:r>
      <w:r w:rsidRPr="00A71CEE">
        <w:rPr>
          <w:rFonts w:cstheme="majorHAnsi"/>
          <w:i/>
          <w:iCs/>
          <w:lang w:val="pt-BR" w:eastAsia="ro-RO" w:bidi="ro-RO"/>
        </w:rPr>
        <w:t>÷</w:t>
      </w:r>
      <w:r w:rsidR="005D517A" w:rsidRPr="00A71CEE">
        <w:rPr>
          <w:rFonts w:cstheme="majorHAnsi"/>
          <w:i/>
          <w:iCs/>
          <w:lang w:val="pt-BR" w:eastAsia="ro-RO" w:bidi="ro-RO"/>
        </w:rPr>
        <w:t>15</w:t>
      </w:r>
      <w:r w:rsidRPr="00A71CEE">
        <w:rPr>
          <w:rFonts w:cstheme="majorHAnsi"/>
          <w:i/>
          <w:iCs/>
          <w:lang w:val="pt-BR" w:eastAsia="ro-RO" w:bidi="ro-RO"/>
        </w:rPr>
        <w:t>.</w:t>
      </w:r>
    </w:p>
    <w:p w14:paraId="2D2348F9" w14:textId="3DB34855" w:rsidR="00C77FA9" w:rsidRDefault="00C77FA9" w:rsidP="00C10624">
      <w:pPr>
        <w:widowControl w:val="0"/>
        <w:autoSpaceDE w:val="0"/>
        <w:spacing w:after="0" w:line="276" w:lineRule="auto"/>
        <w:ind w:right="211"/>
        <w:jc w:val="both"/>
        <w:rPr>
          <w:rFonts w:cstheme="majorHAnsi"/>
          <w:i/>
          <w:iCs/>
          <w:lang w:val="pt-BR" w:eastAsia="ro-RO" w:bidi="ro-RO"/>
        </w:rPr>
      </w:pPr>
    </w:p>
    <w:p w14:paraId="21EAB07C" w14:textId="43814316" w:rsidR="00C77FA9" w:rsidRDefault="00C77FA9" w:rsidP="00C10624">
      <w:pPr>
        <w:widowControl w:val="0"/>
        <w:autoSpaceDE w:val="0"/>
        <w:spacing w:after="0" w:line="276" w:lineRule="auto"/>
        <w:ind w:right="211"/>
        <w:jc w:val="both"/>
        <w:rPr>
          <w:rFonts w:cstheme="majorHAnsi"/>
          <w:i/>
          <w:iCs/>
          <w:lang w:val="pt-BR" w:eastAsia="ro-RO" w:bidi="ro-RO"/>
        </w:rPr>
      </w:pPr>
    </w:p>
    <w:p w14:paraId="50F78C1E" w14:textId="77777777" w:rsidR="00C77FA9" w:rsidRDefault="00C77FA9" w:rsidP="00C10624">
      <w:pPr>
        <w:widowControl w:val="0"/>
        <w:autoSpaceDE w:val="0"/>
        <w:spacing w:after="0" w:line="276" w:lineRule="auto"/>
        <w:ind w:right="211"/>
        <w:jc w:val="both"/>
        <w:rPr>
          <w:rFonts w:cstheme="majorHAnsi"/>
          <w:i/>
          <w:iCs/>
          <w:lang w:val="pt-BR" w:eastAsia="ro-RO" w:bidi="ro-RO"/>
        </w:rPr>
      </w:pPr>
    </w:p>
    <w:p w14:paraId="2EE1FC2D" w14:textId="7FF696BD" w:rsidR="00C10624" w:rsidRPr="00083B65" w:rsidRDefault="00B86EB6" w:rsidP="00B86EB6">
      <w:pPr>
        <w:jc w:val="center"/>
        <w:rPr>
          <w:i/>
          <w:iCs/>
          <w:spacing w:val="-6"/>
          <w:lang w:val="ro-RO"/>
        </w:rPr>
      </w:pPr>
      <w:r w:rsidRPr="00A71CEE">
        <w:rPr>
          <w:i/>
          <w:iCs/>
          <w:spacing w:val="-6"/>
          <w:lang w:val="ro-RO"/>
        </w:rPr>
        <w:lastRenderedPageBreak/>
        <w:t>Tabelul 12.</w:t>
      </w:r>
      <w:r w:rsidR="00C10624" w:rsidRPr="00A71CEE">
        <w:rPr>
          <w:i/>
          <w:iCs/>
          <w:spacing w:val="-6"/>
          <w:lang w:val="ro-RO"/>
        </w:rPr>
        <w:t xml:space="preserve"> Rezultate</w:t>
      </w:r>
      <w:r w:rsidR="00C10624" w:rsidRPr="00083B65">
        <w:rPr>
          <w:i/>
          <w:iCs/>
          <w:spacing w:val="-6"/>
          <w:lang w:val="ro-RO"/>
        </w:rPr>
        <w:t xml:space="preserve"> privind elementele expuse</w:t>
      </w:r>
      <w:r w:rsidR="0025311E" w:rsidRPr="00083B65">
        <w:rPr>
          <w:i/>
          <w:iCs/>
          <w:spacing w:val="-6"/>
          <w:lang w:val="ro-RO"/>
        </w:rPr>
        <w:t>,</w:t>
      </w:r>
      <w:r w:rsidR="00710C88" w:rsidRPr="00710C88">
        <w:rPr>
          <w:i/>
          <w:iCs/>
          <w:spacing w:val="-6"/>
          <w:lang w:val="ro-RO"/>
        </w:rPr>
        <w:t xml:space="preserve"> </w:t>
      </w:r>
      <w:r w:rsidR="00710C88" w:rsidRPr="00083B65">
        <w:rPr>
          <w:i/>
          <w:iCs/>
          <w:spacing w:val="-6"/>
          <w:lang w:val="ro-RO"/>
        </w:rPr>
        <w:t>pagubele</w:t>
      </w:r>
      <w:r w:rsidR="00C10624" w:rsidRPr="00083B65">
        <w:rPr>
          <w:i/>
          <w:iCs/>
          <w:spacing w:val="-6"/>
          <w:lang w:val="ro-RO"/>
        </w:rPr>
        <w:t xml:space="preserve"> </w:t>
      </w:r>
      <w:r w:rsidR="00346959">
        <w:rPr>
          <w:i/>
          <w:iCs/>
          <w:spacing w:val="-6"/>
          <w:lang w:val="ro-RO"/>
        </w:rPr>
        <w:t>ș</w:t>
      </w:r>
      <w:r w:rsidR="00710C88" w:rsidRPr="00083B65">
        <w:rPr>
          <w:i/>
          <w:iCs/>
          <w:spacing w:val="-6"/>
          <w:lang w:val="ro-RO"/>
        </w:rPr>
        <w:t xml:space="preserve">i </w:t>
      </w:r>
      <w:r w:rsidR="00C10624" w:rsidRPr="00083B65">
        <w:rPr>
          <w:i/>
          <w:iCs/>
          <w:spacing w:val="-6"/>
          <w:lang w:val="ro-RO"/>
        </w:rPr>
        <w:t>pierderile poten</w:t>
      </w:r>
      <w:r w:rsidR="00AA45DB">
        <w:rPr>
          <w:i/>
          <w:iCs/>
          <w:spacing w:val="-6"/>
          <w:lang w:val="ro-RO"/>
        </w:rPr>
        <w:t>ț</w:t>
      </w:r>
      <w:r w:rsidR="00C10624" w:rsidRPr="00083B65">
        <w:rPr>
          <w:i/>
          <w:iCs/>
          <w:spacing w:val="-6"/>
          <w:lang w:val="ro-RO"/>
        </w:rPr>
        <w:t>iale pentru A</w:t>
      </w:r>
      <w:r w:rsidR="0025311E" w:rsidRPr="00083B65">
        <w:rPr>
          <w:i/>
          <w:iCs/>
          <w:spacing w:val="-6"/>
          <w:lang w:val="ro-RO"/>
        </w:rPr>
        <w:t>.</w:t>
      </w:r>
      <w:r w:rsidR="00C10624" w:rsidRPr="00083B65">
        <w:rPr>
          <w:i/>
          <w:iCs/>
          <w:spacing w:val="-6"/>
          <w:lang w:val="ro-RO"/>
        </w:rPr>
        <w:t>B</w:t>
      </w:r>
      <w:r w:rsidR="0025311E" w:rsidRPr="00083B65">
        <w:rPr>
          <w:i/>
          <w:iCs/>
          <w:spacing w:val="-6"/>
          <w:lang w:val="ro-RO"/>
        </w:rPr>
        <w:t>.</w:t>
      </w:r>
      <w:r w:rsidR="00C10624" w:rsidRPr="00083B65">
        <w:rPr>
          <w:i/>
          <w:iCs/>
          <w:spacing w:val="-6"/>
          <w:lang w:val="ro-RO"/>
        </w:rPr>
        <w:t>A</w:t>
      </w:r>
      <w:r w:rsidR="0025311E" w:rsidRPr="00083B65">
        <w:rPr>
          <w:i/>
          <w:iCs/>
          <w:spacing w:val="-6"/>
          <w:lang w:val="ro-RO"/>
        </w:rPr>
        <w:t>.</w:t>
      </w:r>
      <w:r w:rsidR="00C10624" w:rsidRPr="00083B65">
        <w:rPr>
          <w:i/>
          <w:iCs/>
          <w:spacing w:val="-6"/>
          <w:lang w:val="ro-RO"/>
        </w:rPr>
        <w:t xml:space="preserve"> Jiu – toate sursele de inunda</w:t>
      </w:r>
      <w:r w:rsidR="00AA45DB">
        <w:rPr>
          <w:i/>
          <w:iCs/>
          <w:spacing w:val="-6"/>
          <w:lang w:val="ro-RO"/>
        </w:rPr>
        <w:t>ț</w:t>
      </w:r>
      <w:r w:rsidR="00C10624" w:rsidRPr="00083B65">
        <w:rPr>
          <w:i/>
          <w:iCs/>
          <w:spacing w:val="-6"/>
          <w:lang w:val="ro-RO"/>
        </w:rPr>
        <w: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086"/>
        <w:gridCol w:w="1087"/>
        <w:gridCol w:w="1087"/>
        <w:gridCol w:w="1087"/>
        <w:gridCol w:w="1423"/>
        <w:gridCol w:w="1416"/>
      </w:tblGrid>
      <w:tr w:rsidR="00B7749D" w:rsidRPr="00B7749D" w14:paraId="7B22158A" w14:textId="77777777" w:rsidTr="00B7749D">
        <w:trPr>
          <w:trHeight w:val="1215"/>
          <w:tblHeader/>
        </w:trPr>
        <w:tc>
          <w:tcPr>
            <w:tcW w:w="1310" w:type="pct"/>
            <w:shd w:val="clear" w:color="auto" w:fill="auto"/>
            <w:vAlign w:val="center"/>
            <w:hideMark/>
          </w:tcPr>
          <w:p w14:paraId="22E23AC3" w14:textId="08049F13" w:rsidR="00B7749D" w:rsidRPr="00B7749D" w:rsidRDefault="00B7749D" w:rsidP="00B7749D">
            <w:pPr>
              <w:suppressAutoHyphens w:val="0"/>
              <w:autoSpaceDN/>
              <w:spacing w:before="0" w:after="0" w:line="240" w:lineRule="auto"/>
              <w:contextualSpacing/>
              <w:textAlignment w:val="auto"/>
              <w:rPr>
                <w:rFonts w:cstheme="majorHAnsi"/>
                <w:b/>
                <w:bCs/>
                <w:color w:val="000000"/>
                <w:szCs w:val="20"/>
                <w:lang w:val="es-ES"/>
              </w:rPr>
            </w:pPr>
            <w:r w:rsidRPr="00B7749D">
              <w:rPr>
                <w:rFonts w:cstheme="majorHAnsi"/>
                <w:b/>
                <w:bCs/>
                <w:color w:val="000000"/>
                <w:szCs w:val="20"/>
                <w:lang w:val="es-ES"/>
              </w:rPr>
              <w:t>Probabilită</w:t>
            </w:r>
            <w:r w:rsidR="00AA45DB">
              <w:rPr>
                <w:rFonts w:cstheme="majorHAnsi"/>
                <w:b/>
                <w:bCs/>
                <w:color w:val="000000"/>
                <w:szCs w:val="20"/>
                <w:lang w:val="es-ES"/>
              </w:rPr>
              <w:t>ț</w:t>
            </w:r>
            <w:r w:rsidRPr="00B7749D">
              <w:rPr>
                <w:rFonts w:cstheme="majorHAnsi"/>
                <w:b/>
                <w:bCs/>
                <w:color w:val="000000"/>
                <w:szCs w:val="20"/>
                <w:lang w:val="es-ES"/>
              </w:rPr>
              <w:t>i Anuale de depă</w:t>
            </w:r>
            <w:r w:rsidR="00346959">
              <w:rPr>
                <w:rFonts w:cstheme="majorHAnsi"/>
                <w:b/>
                <w:bCs/>
                <w:color w:val="000000"/>
                <w:szCs w:val="20"/>
                <w:lang w:val="es-ES"/>
              </w:rPr>
              <w:t>ș</w:t>
            </w:r>
            <w:r w:rsidRPr="00B7749D">
              <w:rPr>
                <w:rFonts w:cstheme="majorHAnsi"/>
                <w:b/>
                <w:bCs/>
                <w:color w:val="000000"/>
                <w:szCs w:val="20"/>
                <w:lang w:val="es-ES"/>
              </w:rPr>
              <w:t>ire/Valoarea Pagubelor Preconizate Anuale</w:t>
            </w:r>
          </w:p>
        </w:tc>
        <w:tc>
          <w:tcPr>
            <w:tcW w:w="558" w:type="pct"/>
            <w:shd w:val="clear" w:color="auto" w:fill="auto"/>
            <w:vAlign w:val="center"/>
            <w:hideMark/>
          </w:tcPr>
          <w:p w14:paraId="5BF5116C"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10%</w:t>
            </w:r>
          </w:p>
        </w:tc>
        <w:tc>
          <w:tcPr>
            <w:tcW w:w="558" w:type="pct"/>
            <w:shd w:val="clear" w:color="auto" w:fill="auto"/>
            <w:vAlign w:val="center"/>
            <w:hideMark/>
          </w:tcPr>
          <w:p w14:paraId="63AA3A1E"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1%</w:t>
            </w:r>
          </w:p>
        </w:tc>
        <w:tc>
          <w:tcPr>
            <w:tcW w:w="558" w:type="pct"/>
            <w:shd w:val="clear" w:color="auto" w:fill="auto"/>
            <w:vAlign w:val="center"/>
            <w:hideMark/>
          </w:tcPr>
          <w:p w14:paraId="14848198"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1%+CC</w:t>
            </w:r>
          </w:p>
        </w:tc>
        <w:tc>
          <w:tcPr>
            <w:tcW w:w="558" w:type="pct"/>
            <w:shd w:val="clear" w:color="auto" w:fill="auto"/>
            <w:vAlign w:val="center"/>
            <w:hideMark/>
          </w:tcPr>
          <w:p w14:paraId="3A6C5EE3"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0,1%/0,2%</w:t>
            </w:r>
          </w:p>
        </w:tc>
        <w:tc>
          <w:tcPr>
            <w:tcW w:w="731" w:type="pct"/>
            <w:shd w:val="clear" w:color="auto" w:fill="auto"/>
            <w:vAlign w:val="center"/>
            <w:hideMark/>
          </w:tcPr>
          <w:p w14:paraId="6A810CEB"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Valoarea Pagubelor Preconizate Anuale pentru momentul prezent</w:t>
            </w:r>
          </w:p>
        </w:tc>
        <w:tc>
          <w:tcPr>
            <w:tcW w:w="727" w:type="pct"/>
            <w:shd w:val="clear" w:color="auto" w:fill="auto"/>
            <w:vAlign w:val="center"/>
            <w:hideMark/>
          </w:tcPr>
          <w:p w14:paraId="73D98722" w14:textId="77777777" w:rsidR="00B7749D" w:rsidRPr="00B7749D" w:rsidRDefault="00B7749D" w:rsidP="00B7749D">
            <w:pPr>
              <w:suppressAutoHyphens w:val="0"/>
              <w:autoSpaceDN/>
              <w:spacing w:before="0" w:after="0" w:line="240" w:lineRule="auto"/>
              <w:contextualSpacing/>
              <w:jc w:val="center"/>
              <w:textAlignment w:val="auto"/>
              <w:rPr>
                <w:rFonts w:cstheme="majorHAnsi"/>
                <w:b/>
                <w:bCs/>
                <w:color w:val="000000"/>
                <w:szCs w:val="20"/>
              </w:rPr>
            </w:pPr>
            <w:r w:rsidRPr="00B7749D">
              <w:rPr>
                <w:rFonts w:cstheme="majorHAnsi"/>
                <w:b/>
                <w:bCs/>
                <w:color w:val="000000"/>
                <w:szCs w:val="20"/>
              </w:rPr>
              <w:t>Valoarea Pagubelor Preconizate Anuale cu integrarea schimbărilor climatice</w:t>
            </w:r>
          </w:p>
        </w:tc>
      </w:tr>
      <w:tr w:rsidR="00B7749D" w:rsidRPr="00B7749D" w14:paraId="7E1A4BEC" w14:textId="77777777" w:rsidTr="00B7749D">
        <w:trPr>
          <w:trHeight w:val="315"/>
        </w:trPr>
        <w:tc>
          <w:tcPr>
            <w:tcW w:w="1310" w:type="pct"/>
            <w:shd w:val="clear" w:color="auto" w:fill="auto"/>
            <w:vAlign w:val="center"/>
            <w:hideMark/>
          </w:tcPr>
          <w:p w14:paraId="65A14871" w14:textId="2C14BFD5" w:rsidR="00B7749D" w:rsidRPr="00B7749D" w:rsidRDefault="00B7749D" w:rsidP="00B7749D">
            <w:pPr>
              <w:suppressAutoHyphens w:val="0"/>
              <w:autoSpaceDN/>
              <w:spacing w:before="0" w:after="0" w:line="240" w:lineRule="auto"/>
              <w:contextualSpacing/>
              <w:jc w:val="both"/>
              <w:textAlignment w:val="auto"/>
              <w:rPr>
                <w:rFonts w:cstheme="majorHAnsi"/>
                <w:b/>
                <w:bCs/>
                <w:color w:val="000000"/>
                <w:szCs w:val="20"/>
              </w:rPr>
            </w:pPr>
            <w:r w:rsidRPr="00B7749D">
              <w:rPr>
                <w:rFonts w:cstheme="majorHAnsi"/>
                <w:b/>
                <w:bCs/>
                <w:color w:val="000000"/>
                <w:szCs w:val="20"/>
              </w:rPr>
              <w:t>Popula</w:t>
            </w:r>
            <w:r w:rsidR="00AA45DB">
              <w:rPr>
                <w:rFonts w:cstheme="majorHAnsi"/>
                <w:b/>
                <w:bCs/>
                <w:color w:val="000000"/>
                <w:szCs w:val="20"/>
              </w:rPr>
              <w:t>ț</w:t>
            </w:r>
            <w:r w:rsidRPr="00B7749D">
              <w:rPr>
                <w:rFonts w:cstheme="majorHAnsi"/>
                <w:b/>
                <w:bCs/>
                <w:color w:val="000000"/>
                <w:szCs w:val="20"/>
              </w:rPr>
              <w:t>ia afectată (număr locuitori)</w:t>
            </w:r>
          </w:p>
        </w:tc>
        <w:tc>
          <w:tcPr>
            <w:tcW w:w="558" w:type="pct"/>
            <w:shd w:val="clear" w:color="auto" w:fill="auto"/>
            <w:vAlign w:val="center"/>
            <w:hideMark/>
          </w:tcPr>
          <w:p w14:paraId="7764F3E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4.535</w:t>
            </w:r>
          </w:p>
        </w:tc>
        <w:tc>
          <w:tcPr>
            <w:tcW w:w="558" w:type="pct"/>
            <w:shd w:val="clear" w:color="auto" w:fill="auto"/>
            <w:vAlign w:val="center"/>
            <w:hideMark/>
          </w:tcPr>
          <w:p w14:paraId="76ED275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21.126</w:t>
            </w:r>
          </w:p>
        </w:tc>
        <w:tc>
          <w:tcPr>
            <w:tcW w:w="558" w:type="pct"/>
            <w:shd w:val="clear" w:color="auto" w:fill="auto"/>
            <w:vAlign w:val="center"/>
            <w:hideMark/>
          </w:tcPr>
          <w:p w14:paraId="030A8FA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31.625</w:t>
            </w:r>
          </w:p>
        </w:tc>
        <w:tc>
          <w:tcPr>
            <w:tcW w:w="558" w:type="pct"/>
            <w:shd w:val="clear" w:color="auto" w:fill="auto"/>
            <w:vAlign w:val="center"/>
            <w:hideMark/>
          </w:tcPr>
          <w:p w14:paraId="473657F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49.683</w:t>
            </w:r>
          </w:p>
        </w:tc>
        <w:tc>
          <w:tcPr>
            <w:tcW w:w="731" w:type="pct"/>
            <w:shd w:val="clear" w:color="auto" w:fill="auto"/>
            <w:vAlign w:val="center"/>
            <w:hideMark/>
          </w:tcPr>
          <w:p w14:paraId="0ADA0F4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1.855</w:t>
            </w:r>
          </w:p>
        </w:tc>
        <w:tc>
          <w:tcPr>
            <w:tcW w:w="727" w:type="pct"/>
            <w:shd w:val="clear" w:color="auto" w:fill="auto"/>
            <w:vAlign w:val="center"/>
            <w:hideMark/>
          </w:tcPr>
          <w:p w14:paraId="6A87FDA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2.468</w:t>
            </w:r>
          </w:p>
        </w:tc>
      </w:tr>
      <w:tr w:rsidR="00B7749D" w:rsidRPr="00B7749D" w14:paraId="19143A55" w14:textId="77777777" w:rsidTr="00B7749D">
        <w:trPr>
          <w:trHeight w:val="315"/>
        </w:trPr>
        <w:tc>
          <w:tcPr>
            <w:tcW w:w="1310" w:type="pct"/>
            <w:shd w:val="clear" w:color="auto" w:fill="auto"/>
            <w:vAlign w:val="center"/>
            <w:hideMark/>
          </w:tcPr>
          <w:p w14:paraId="51DFAAA6" w14:textId="77777777" w:rsidR="00B7749D" w:rsidRPr="00B7749D" w:rsidRDefault="00B7749D" w:rsidP="00B7749D">
            <w:pPr>
              <w:suppressAutoHyphens w:val="0"/>
              <w:autoSpaceDN/>
              <w:spacing w:before="0" w:after="0" w:line="240" w:lineRule="auto"/>
              <w:contextualSpacing/>
              <w:jc w:val="both"/>
              <w:textAlignment w:val="auto"/>
              <w:rPr>
                <w:rFonts w:cstheme="majorHAnsi"/>
                <w:b/>
                <w:bCs/>
                <w:color w:val="000000"/>
                <w:szCs w:val="20"/>
              </w:rPr>
            </w:pPr>
            <w:r w:rsidRPr="00B7749D">
              <w:rPr>
                <w:rFonts w:cstheme="majorHAnsi"/>
                <w:b/>
                <w:bCs/>
                <w:color w:val="000000"/>
                <w:szCs w:val="20"/>
              </w:rPr>
              <w:t>Pagube totale (milione €)</w:t>
            </w:r>
          </w:p>
        </w:tc>
        <w:tc>
          <w:tcPr>
            <w:tcW w:w="558" w:type="pct"/>
            <w:shd w:val="clear" w:color="auto" w:fill="auto"/>
            <w:vAlign w:val="center"/>
            <w:hideMark/>
          </w:tcPr>
          <w:p w14:paraId="0CA27D5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135,4</w:t>
            </w:r>
          </w:p>
        </w:tc>
        <w:tc>
          <w:tcPr>
            <w:tcW w:w="558" w:type="pct"/>
            <w:shd w:val="clear" w:color="auto" w:fill="auto"/>
            <w:vAlign w:val="center"/>
            <w:hideMark/>
          </w:tcPr>
          <w:p w14:paraId="50AF670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624,4</w:t>
            </w:r>
          </w:p>
        </w:tc>
        <w:tc>
          <w:tcPr>
            <w:tcW w:w="558" w:type="pct"/>
            <w:shd w:val="clear" w:color="auto" w:fill="auto"/>
            <w:vAlign w:val="center"/>
            <w:hideMark/>
          </w:tcPr>
          <w:p w14:paraId="7410F52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810,8</w:t>
            </w:r>
          </w:p>
        </w:tc>
        <w:tc>
          <w:tcPr>
            <w:tcW w:w="558" w:type="pct"/>
            <w:shd w:val="clear" w:color="auto" w:fill="auto"/>
            <w:vAlign w:val="center"/>
            <w:hideMark/>
          </w:tcPr>
          <w:p w14:paraId="499A9391"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1.454,3</w:t>
            </w:r>
          </w:p>
        </w:tc>
        <w:tc>
          <w:tcPr>
            <w:tcW w:w="731" w:type="pct"/>
            <w:shd w:val="clear" w:color="auto" w:fill="auto"/>
            <w:vAlign w:val="center"/>
            <w:hideMark/>
          </w:tcPr>
          <w:p w14:paraId="4A1C01C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47,4</w:t>
            </w:r>
          </w:p>
        </w:tc>
        <w:tc>
          <w:tcPr>
            <w:tcW w:w="727" w:type="pct"/>
            <w:shd w:val="clear" w:color="auto" w:fill="auto"/>
            <w:vAlign w:val="center"/>
            <w:hideMark/>
          </w:tcPr>
          <w:p w14:paraId="2F7E3DC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64,8</w:t>
            </w:r>
          </w:p>
        </w:tc>
      </w:tr>
      <w:tr w:rsidR="00B7749D" w:rsidRPr="00B7749D" w14:paraId="6114F47E" w14:textId="77777777" w:rsidTr="00B7749D">
        <w:trPr>
          <w:trHeight w:val="495"/>
        </w:trPr>
        <w:tc>
          <w:tcPr>
            <w:tcW w:w="1310" w:type="pct"/>
            <w:shd w:val="clear" w:color="auto" w:fill="auto"/>
            <w:vAlign w:val="center"/>
            <w:hideMark/>
          </w:tcPr>
          <w:p w14:paraId="380E9636"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lang w:val="fr-FR"/>
              </w:rPr>
            </w:pPr>
            <w:r w:rsidRPr="00B7749D">
              <w:rPr>
                <w:rFonts w:cstheme="majorHAnsi"/>
                <w:color w:val="000000"/>
                <w:szCs w:val="20"/>
                <w:lang w:val="fr-FR"/>
              </w:rPr>
              <w:t>Pagube totale tangibile directe (milioane €)</w:t>
            </w:r>
          </w:p>
        </w:tc>
        <w:tc>
          <w:tcPr>
            <w:tcW w:w="558" w:type="pct"/>
            <w:shd w:val="clear" w:color="auto" w:fill="auto"/>
            <w:vAlign w:val="center"/>
            <w:hideMark/>
          </w:tcPr>
          <w:p w14:paraId="22A56C7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100,9</w:t>
            </w:r>
          </w:p>
        </w:tc>
        <w:tc>
          <w:tcPr>
            <w:tcW w:w="558" w:type="pct"/>
            <w:shd w:val="clear" w:color="auto" w:fill="auto"/>
            <w:vAlign w:val="center"/>
            <w:hideMark/>
          </w:tcPr>
          <w:p w14:paraId="3F3EB25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439,0</w:t>
            </w:r>
          </w:p>
        </w:tc>
        <w:tc>
          <w:tcPr>
            <w:tcW w:w="558" w:type="pct"/>
            <w:shd w:val="clear" w:color="auto" w:fill="auto"/>
            <w:vAlign w:val="center"/>
            <w:hideMark/>
          </w:tcPr>
          <w:p w14:paraId="634CE51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564,8</w:t>
            </w:r>
          </w:p>
        </w:tc>
        <w:tc>
          <w:tcPr>
            <w:tcW w:w="558" w:type="pct"/>
            <w:shd w:val="clear" w:color="auto" w:fill="auto"/>
            <w:vAlign w:val="center"/>
            <w:hideMark/>
          </w:tcPr>
          <w:p w14:paraId="17FE48C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971,8</w:t>
            </w:r>
          </w:p>
        </w:tc>
        <w:tc>
          <w:tcPr>
            <w:tcW w:w="731" w:type="pct"/>
            <w:shd w:val="clear" w:color="auto" w:fill="auto"/>
            <w:vAlign w:val="center"/>
            <w:hideMark/>
          </w:tcPr>
          <w:p w14:paraId="113AB97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33,3</w:t>
            </w:r>
          </w:p>
        </w:tc>
        <w:tc>
          <w:tcPr>
            <w:tcW w:w="727" w:type="pct"/>
            <w:shd w:val="clear" w:color="auto" w:fill="auto"/>
            <w:vAlign w:val="center"/>
            <w:hideMark/>
          </w:tcPr>
          <w:p w14:paraId="14E99C11"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45,4</w:t>
            </w:r>
          </w:p>
        </w:tc>
      </w:tr>
      <w:tr w:rsidR="00B7749D" w:rsidRPr="00B7749D" w14:paraId="4C4F0F80" w14:textId="77777777" w:rsidTr="00B7749D">
        <w:trPr>
          <w:trHeight w:val="495"/>
        </w:trPr>
        <w:tc>
          <w:tcPr>
            <w:tcW w:w="1310" w:type="pct"/>
            <w:shd w:val="clear" w:color="auto" w:fill="auto"/>
            <w:vAlign w:val="center"/>
            <w:hideMark/>
          </w:tcPr>
          <w:p w14:paraId="7BF46813"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lang w:val="fr-FR"/>
              </w:rPr>
            </w:pPr>
            <w:r w:rsidRPr="00B7749D">
              <w:rPr>
                <w:rFonts w:cstheme="majorHAnsi"/>
                <w:color w:val="000000"/>
                <w:szCs w:val="20"/>
                <w:lang w:val="fr-FR"/>
              </w:rPr>
              <w:t>Pagube totale tangibile indirecte (milioane €)</w:t>
            </w:r>
          </w:p>
        </w:tc>
        <w:tc>
          <w:tcPr>
            <w:tcW w:w="558" w:type="pct"/>
            <w:shd w:val="clear" w:color="auto" w:fill="auto"/>
            <w:vAlign w:val="center"/>
            <w:hideMark/>
          </w:tcPr>
          <w:p w14:paraId="6A49AD1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15,0</w:t>
            </w:r>
          </w:p>
        </w:tc>
        <w:tc>
          <w:tcPr>
            <w:tcW w:w="558" w:type="pct"/>
            <w:shd w:val="clear" w:color="auto" w:fill="auto"/>
            <w:vAlign w:val="center"/>
            <w:hideMark/>
          </w:tcPr>
          <w:p w14:paraId="278245DD"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81,5</w:t>
            </w:r>
          </w:p>
        </w:tc>
        <w:tc>
          <w:tcPr>
            <w:tcW w:w="558" w:type="pct"/>
            <w:shd w:val="clear" w:color="auto" w:fill="auto"/>
            <w:vAlign w:val="center"/>
            <w:hideMark/>
          </w:tcPr>
          <w:p w14:paraId="4BBF087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106,1</w:t>
            </w:r>
          </w:p>
        </w:tc>
        <w:tc>
          <w:tcPr>
            <w:tcW w:w="558" w:type="pct"/>
            <w:shd w:val="clear" w:color="auto" w:fill="auto"/>
            <w:vAlign w:val="center"/>
            <w:hideMark/>
          </w:tcPr>
          <w:p w14:paraId="7AB40375"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185,6</w:t>
            </w:r>
          </w:p>
        </w:tc>
        <w:tc>
          <w:tcPr>
            <w:tcW w:w="731" w:type="pct"/>
            <w:shd w:val="clear" w:color="auto" w:fill="auto"/>
            <w:vAlign w:val="center"/>
            <w:hideMark/>
          </w:tcPr>
          <w:p w14:paraId="66F59DF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6,0</w:t>
            </w:r>
          </w:p>
        </w:tc>
        <w:tc>
          <w:tcPr>
            <w:tcW w:w="727" w:type="pct"/>
            <w:shd w:val="clear" w:color="auto" w:fill="auto"/>
            <w:vAlign w:val="center"/>
            <w:hideMark/>
          </w:tcPr>
          <w:p w14:paraId="77BA976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8,2</w:t>
            </w:r>
          </w:p>
        </w:tc>
      </w:tr>
      <w:tr w:rsidR="00B7749D" w:rsidRPr="00B7749D" w14:paraId="733B5FAB" w14:textId="77777777" w:rsidTr="00B7749D">
        <w:trPr>
          <w:trHeight w:val="495"/>
        </w:trPr>
        <w:tc>
          <w:tcPr>
            <w:tcW w:w="1310" w:type="pct"/>
            <w:shd w:val="clear" w:color="auto" w:fill="auto"/>
            <w:vAlign w:val="center"/>
            <w:hideMark/>
          </w:tcPr>
          <w:p w14:paraId="10128DA0"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lang w:val="fr-FR"/>
              </w:rPr>
            </w:pPr>
            <w:r w:rsidRPr="00B7749D">
              <w:rPr>
                <w:rFonts w:cstheme="majorHAnsi"/>
                <w:color w:val="000000"/>
                <w:szCs w:val="20"/>
                <w:lang w:val="fr-FR"/>
              </w:rPr>
              <w:t>Pagube totale intangibile directe (milioane €)</w:t>
            </w:r>
          </w:p>
        </w:tc>
        <w:tc>
          <w:tcPr>
            <w:tcW w:w="558" w:type="pct"/>
            <w:shd w:val="clear" w:color="auto" w:fill="auto"/>
            <w:vAlign w:val="center"/>
            <w:hideMark/>
          </w:tcPr>
          <w:p w14:paraId="32CFEAB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19,1</w:t>
            </w:r>
          </w:p>
        </w:tc>
        <w:tc>
          <w:tcPr>
            <w:tcW w:w="558" w:type="pct"/>
            <w:shd w:val="clear" w:color="auto" w:fill="auto"/>
            <w:vAlign w:val="center"/>
            <w:hideMark/>
          </w:tcPr>
          <w:p w14:paraId="6D6C8C8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102,1</w:t>
            </w:r>
          </w:p>
        </w:tc>
        <w:tc>
          <w:tcPr>
            <w:tcW w:w="558" w:type="pct"/>
            <w:shd w:val="clear" w:color="auto" w:fill="auto"/>
            <w:vAlign w:val="center"/>
            <w:hideMark/>
          </w:tcPr>
          <w:p w14:paraId="78570DC5"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137,2</w:t>
            </w:r>
          </w:p>
        </w:tc>
        <w:tc>
          <w:tcPr>
            <w:tcW w:w="558" w:type="pct"/>
            <w:shd w:val="clear" w:color="auto" w:fill="auto"/>
            <w:vAlign w:val="center"/>
            <w:hideMark/>
          </w:tcPr>
          <w:p w14:paraId="3EB847C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292,5</w:t>
            </w:r>
          </w:p>
        </w:tc>
        <w:tc>
          <w:tcPr>
            <w:tcW w:w="731" w:type="pct"/>
            <w:shd w:val="clear" w:color="auto" w:fill="auto"/>
            <w:vAlign w:val="center"/>
            <w:hideMark/>
          </w:tcPr>
          <w:p w14:paraId="3EA5CDC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7,9</w:t>
            </w:r>
          </w:p>
        </w:tc>
        <w:tc>
          <w:tcPr>
            <w:tcW w:w="727" w:type="pct"/>
            <w:shd w:val="clear" w:color="auto" w:fill="auto"/>
            <w:vAlign w:val="center"/>
            <w:hideMark/>
          </w:tcPr>
          <w:p w14:paraId="79D4C94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10,9</w:t>
            </w:r>
          </w:p>
        </w:tc>
      </w:tr>
      <w:tr w:rsidR="00B7749D" w:rsidRPr="00B7749D" w14:paraId="5452692E" w14:textId="77777777" w:rsidTr="00B7749D">
        <w:trPr>
          <w:trHeight w:val="495"/>
        </w:trPr>
        <w:tc>
          <w:tcPr>
            <w:tcW w:w="1310" w:type="pct"/>
            <w:shd w:val="clear" w:color="auto" w:fill="auto"/>
            <w:vAlign w:val="center"/>
            <w:hideMark/>
          </w:tcPr>
          <w:p w14:paraId="47D21516"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lang w:val="fr-FR"/>
              </w:rPr>
            </w:pPr>
            <w:r w:rsidRPr="00B7749D">
              <w:rPr>
                <w:rFonts w:cstheme="majorHAnsi"/>
                <w:color w:val="000000"/>
                <w:szCs w:val="20"/>
                <w:lang w:val="fr-FR"/>
              </w:rPr>
              <w:t>Pagube totale intangibile indirecte (milioane €)</w:t>
            </w:r>
          </w:p>
        </w:tc>
        <w:tc>
          <w:tcPr>
            <w:tcW w:w="558" w:type="pct"/>
            <w:shd w:val="clear" w:color="auto" w:fill="auto"/>
            <w:vAlign w:val="center"/>
            <w:hideMark/>
          </w:tcPr>
          <w:p w14:paraId="617FD178"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0,4</w:t>
            </w:r>
          </w:p>
        </w:tc>
        <w:tc>
          <w:tcPr>
            <w:tcW w:w="558" w:type="pct"/>
            <w:shd w:val="clear" w:color="auto" w:fill="auto"/>
            <w:vAlign w:val="center"/>
            <w:hideMark/>
          </w:tcPr>
          <w:p w14:paraId="7F93D8A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1,8</w:t>
            </w:r>
          </w:p>
        </w:tc>
        <w:tc>
          <w:tcPr>
            <w:tcW w:w="558" w:type="pct"/>
            <w:shd w:val="clear" w:color="auto" w:fill="auto"/>
            <w:vAlign w:val="center"/>
            <w:hideMark/>
          </w:tcPr>
          <w:p w14:paraId="65ECA79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2,8</w:t>
            </w:r>
          </w:p>
        </w:tc>
        <w:tc>
          <w:tcPr>
            <w:tcW w:w="558" w:type="pct"/>
            <w:shd w:val="clear" w:color="auto" w:fill="auto"/>
            <w:vAlign w:val="center"/>
            <w:hideMark/>
          </w:tcPr>
          <w:p w14:paraId="42E602A1"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4,3</w:t>
            </w:r>
          </w:p>
        </w:tc>
        <w:tc>
          <w:tcPr>
            <w:tcW w:w="731" w:type="pct"/>
            <w:shd w:val="clear" w:color="auto" w:fill="auto"/>
            <w:vAlign w:val="center"/>
            <w:hideMark/>
          </w:tcPr>
          <w:p w14:paraId="0CFFABDD"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w:t>
            </w:r>
          </w:p>
        </w:tc>
        <w:tc>
          <w:tcPr>
            <w:tcW w:w="727" w:type="pct"/>
            <w:shd w:val="clear" w:color="auto" w:fill="auto"/>
            <w:vAlign w:val="center"/>
            <w:hideMark/>
          </w:tcPr>
          <w:p w14:paraId="4770FACD"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w:t>
            </w:r>
          </w:p>
        </w:tc>
      </w:tr>
      <w:tr w:rsidR="00B7749D" w:rsidRPr="007B3CB4" w14:paraId="46254294" w14:textId="77777777" w:rsidTr="00B7749D">
        <w:trPr>
          <w:trHeight w:val="315"/>
        </w:trPr>
        <w:tc>
          <w:tcPr>
            <w:tcW w:w="5000" w:type="pct"/>
            <w:gridSpan w:val="7"/>
            <w:shd w:val="clear" w:color="auto" w:fill="auto"/>
            <w:vAlign w:val="center"/>
            <w:hideMark/>
          </w:tcPr>
          <w:p w14:paraId="7899FA53" w14:textId="77777777" w:rsidR="00B7749D" w:rsidRPr="00B7749D" w:rsidRDefault="00B7749D" w:rsidP="00B7749D">
            <w:pPr>
              <w:suppressAutoHyphens w:val="0"/>
              <w:autoSpaceDN/>
              <w:spacing w:before="0" w:after="0" w:line="240" w:lineRule="auto"/>
              <w:contextualSpacing/>
              <w:textAlignment w:val="auto"/>
              <w:rPr>
                <w:rFonts w:cstheme="majorHAnsi"/>
                <w:b/>
                <w:bCs/>
                <w:color w:val="000000"/>
                <w:szCs w:val="20"/>
                <w:lang w:val="fr-FR"/>
              </w:rPr>
            </w:pPr>
            <w:r w:rsidRPr="00B7749D">
              <w:rPr>
                <w:rFonts w:cstheme="majorHAnsi"/>
                <w:b/>
                <w:bCs/>
                <w:color w:val="000000"/>
                <w:szCs w:val="20"/>
                <w:lang w:val="fr-FR"/>
              </w:rPr>
              <w:t>Pagube totale tangibile directe pe sectoare (milioane €)</w:t>
            </w:r>
          </w:p>
        </w:tc>
      </w:tr>
      <w:tr w:rsidR="00B7749D" w:rsidRPr="00B7749D" w14:paraId="77F02A43" w14:textId="77777777" w:rsidTr="00B7749D">
        <w:trPr>
          <w:trHeight w:val="315"/>
        </w:trPr>
        <w:tc>
          <w:tcPr>
            <w:tcW w:w="1310" w:type="pct"/>
            <w:shd w:val="clear" w:color="auto" w:fill="auto"/>
            <w:vAlign w:val="center"/>
            <w:hideMark/>
          </w:tcPr>
          <w:p w14:paraId="1E780E7F" w14:textId="0C9EECA2"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Reziden</w:t>
            </w:r>
            <w:r w:rsidR="00AA45DB">
              <w:rPr>
                <w:rFonts w:cstheme="majorHAnsi"/>
                <w:color w:val="000000"/>
                <w:szCs w:val="20"/>
              </w:rPr>
              <w:t>ț</w:t>
            </w:r>
            <w:r w:rsidRPr="00B7749D">
              <w:rPr>
                <w:rFonts w:cstheme="majorHAnsi"/>
                <w:color w:val="000000"/>
                <w:szCs w:val="20"/>
              </w:rPr>
              <w:t>ial</w:t>
            </w:r>
          </w:p>
        </w:tc>
        <w:tc>
          <w:tcPr>
            <w:tcW w:w="558" w:type="pct"/>
            <w:shd w:val="clear" w:color="auto" w:fill="auto"/>
            <w:vAlign w:val="center"/>
            <w:hideMark/>
          </w:tcPr>
          <w:p w14:paraId="7ED0D2B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30,14</w:t>
            </w:r>
          </w:p>
        </w:tc>
        <w:tc>
          <w:tcPr>
            <w:tcW w:w="558" w:type="pct"/>
            <w:shd w:val="clear" w:color="auto" w:fill="auto"/>
            <w:vAlign w:val="center"/>
            <w:hideMark/>
          </w:tcPr>
          <w:p w14:paraId="2C3163C5"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164,73</w:t>
            </w:r>
          </w:p>
        </w:tc>
        <w:tc>
          <w:tcPr>
            <w:tcW w:w="558" w:type="pct"/>
            <w:shd w:val="clear" w:color="auto" w:fill="auto"/>
            <w:vAlign w:val="center"/>
            <w:hideMark/>
          </w:tcPr>
          <w:p w14:paraId="7DCD3E9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228,06</w:t>
            </w:r>
          </w:p>
        </w:tc>
        <w:tc>
          <w:tcPr>
            <w:tcW w:w="558" w:type="pct"/>
            <w:shd w:val="clear" w:color="auto" w:fill="auto"/>
            <w:vAlign w:val="center"/>
            <w:hideMark/>
          </w:tcPr>
          <w:p w14:paraId="45E68E9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442,77</w:t>
            </w:r>
          </w:p>
        </w:tc>
        <w:tc>
          <w:tcPr>
            <w:tcW w:w="731" w:type="pct"/>
            <w:shd w:val="clear" w:color="auto" w:fill="auto"/>
            <w:vAlign w:val="center"/>
            <w:hideMark/>
          </w:tcPr>
          <w:p w14:paraId="38F8A34D"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12,19</w:t>
            </w:r>
          </w:p>
        </w:tc>
        <w:tc>
          <w:tcPr>
            <w:tcW w:w="727" w:type="pct"/>
            <w:shd w:val="clear" w:color="auto" w:fill="auto"/>
            <w:vAlign w:val="center"/>
            <w:hideMark/>
          </w:tcPr>
          <w:p w14:paraId="359D8B2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16,87</w:t>
            </w:r>
          </w:p>
        </w:tc>
      </w:tr>
      <w:tr w:rsidR="00B7749D" w:rsidRPr="00B7749D" w14:paraId="3C7C7CE1" w14:textId="77777777" w:rsidTr="00B7749D">
        <w:trPr>
          <w:trHeight w:val="315"/>
        </w:trPr>
        <w:tc>
          <w:tcPr>
            <w:tcW w:w="1310" w:type="pct"/>
            <w:shd w:val="clear" w:color="auto" w:fill="auto"/>
            <w:vAlign w:val="center"/>
            <w:hideMark/>
          </w:tcPr>
          <w:p w14:paraId="53923709" w14:textId="46625DC8"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Comer</w:t>
            </w:r>
            <w:r w:rsidR="00AA45DB">
              <w:rPr>
                <w:rFonts w:cstheme="majorHAnsi"/>
                <w:color w:val="000000"/>
                <w:szCs w:val="20"/>
              </w:rPr>
              <w:t>ț</w:t>
            </w:r>
          </w:p>
        </w:tc>
        <w:tc>
          <w:tcPr>
            <w:tcW w:w="558" w:type="pct"/>
            <w:shd w:val="clear" w:color="auto" w:fill="auto"/>
            <w:vAlign w:val="center"/>
            <w:hideMark/>
          </w:tcPr>
          <w:p w14:paraId="2B56474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2,10</w:t>
            </w:r>
          </w:p>
        </w:tc>
        <w:tc>
          <w:tcPr>
            <w:tcW w:w="558" w:type="pct"/>
            <w:shd w:val="clear" w:color="auto" w:fill="auto"/>
            <w:vAlign w:val="center"/>
            <w:hideMark/>
          </w:tcPr>
          <w:p w14:paraId="27F98E6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23,30</w:t>
            </w:r>
          </w:p>
        </w:tc>
        <w:tc>
          <w:tcPr>
            <w:tcW w:w="558" w:type="pct"/>
            <w:shd w:val="clear" w:color="auto" w:fill="auto"/>
            <w:vAlign w:val="center"/>
            <w:hideMark/>
          </w:tcPr>
          <w:p w14:paraId="2BD8681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37,47</w:t>
            </w:r>
          </w:p>
        </w:tc>
        <w:tc>
          <w:tcPr>
            <w:tcW w:w="558" w:type="pct"/>
            <w:shd w:val="clear" w:color="auto" w:fill="auto"/>
            <w:vAlign w:val="center"/>
            <w:hideMark/>
          </w:tcPr>
          <w:p w14:paraId="281F464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72,90</w:t>
            </w:r>
          </w:p>
        </w:tc>
        <w:tc>
          <w:tcPr>
            <w:tcW w:w="731" w:type="pct"/>
            <w:shd w:val="clear" w:color="auto" w:fill="auto"/>
            <w:vAlign w:val="center"/>
            <w:hideMark/>
          </w:tcPr>
          <w:p w14:paraId="52D7E38A"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1,65</w:t>
            </w:r>
          </w:p>
        </w:tc>
        <w:tc>
          <w:tcPr>
            <w:tcW w:w="727" w:type="pct"/>
            <w:shd w:val="clear" w:color="auto" w:fill="auto"/>
            <w:vAlign w:val="center"/>
            <w:hideMark/>
          </w:tcPr>
          <w:p w14:paraId="3F41057E"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2,32</w:t>
            </w:r>
          </w:p>
        </w:tc>
      </w:tr>
      <w:tr w:rsidR="00B7749D" w:rsidRPr="00B7749D" w14:paraId="786429C4" w14:textId="77777777" w:rsidTr="00B7749D">
        <w:trPr>
          <w:trHeight w:val="315"/>
        </w:trPr>
        <w:tc>
          <w:tcPr>
            <w:tcW w:w="1310" w:type="pct"/>
            <w:shd w:val="clear" w:color="auto" w:fill="auto"/>
            <w:vAlign w:val="center"/>
            <w:hideMark/>
          </w:tcPr>
          <w:p w14:paraId="0ECF8FDE"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Industrie</w:t>
            </w:r>
          </w:p>
        </w:tc>
        <w:tc>
          <w:tcPr>
            <w:tcW w:w="558" w:type="pct"/>
            <w:shd w:val="clear" w:color="auto" w:fill="auto"/>
            <w:vAlign w:val="center"/>
            <w:hideMark/>
          </w:tcPr>
          <w:p w14:paraId="4BCF001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10,03</w:t>
            </w:r>
          </w:p>
        </w:tc>
        <w:tc>
          <w:tcPr>
            <w:tcW w:w="558" w:type="pct"/>
            <w:shd w:val="clear" w:color="auto" w:fill="auto"/>
            <w:vAlign w:val="center"/>
            <w:hideMark/>
          </w:tcPr>
          <w:p w14:paraId="5F43D81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97,47</w:t>
            </w:r>
          </w:p>
        </w:tc>
        <w:tc>
          <w:tcPr>
            <w:tcW w:w="558" w:type="pct"/>
            <w:shd w:val="clear" w:color="auto" w:fill="auto"/>
            <w:vAlign w:val="center"/>
            <w:hideMark/>
          </w:tcPr>
          <w:p w14:paraId="48C59A6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123,00</w:t>
            </w:r>
          </w:p>
        </w:tc>
        <w:tc>
          <w:tcPr>
            <w:tcW w:w="558" w:type="pct"/>
            <w:shd w:val="clear" w:color="auto" w:fill="auto"/>
            <w:vAlign w:val="center"/>
            <w:hideMark/>
          </w:tcPr>
          <w:p w14:paraId="5FC08C0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215,59</w:t>
            </w:r>
          </w:p>
        </w:tc>
        <w:tc>
          <w:tcPr>
            <w:tcW w:w="731" w:type="pct"/>
            <w:shd w:val="clear" w:color="auto" w:fill="auto"/>
            <w:vAlign w:val="center"/>
            <w:hideMark/>
          </w:tcPr>
          <w:p w14:paraId="78C7B32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6,89</w:t>
            </w:r>
          </w:p>
        </w:tc>
        <w:tc>
          <w:tcPr>
            <w:tcW w:w="727" w:type="pct"/>
            <w:shd w:val="clear" w:color="auto" w:fill="auto"/>
            <w:vAlign w:val="center"/>
            <w:hideMark/>
          </w:tcPr>
          <w:p w14:paraId="20304F6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9,41</w:t>
            </w:r>
          </w:p>
        </w:tc>
      </w:tr>
      <w:tr w:rsidR="00B7749D" w:rsidRPr="00B7749D" w14:paraId="447ABCB4" w14:textId="77777777" w:rsidTr="00B7749D">
        <w:trPr>
          <w:trHeight w:val="315"/>
        </w:trPr>
        <w:tc>
          <w:tcPr>
            <w:tcW w:w="1310" w:type="pct"/>
            <w:shd w:val="clear" w:color="auto" w:fill="auto"/>
            <w:vAlign w:val="center"/>
            <w:hideMark/>
          </w:tcPr>
          <w:p w14:paraId="35A3393E"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Patrimoniu cultural</w:t>
            </w:r>
          </w:p>
        </w:tc>
        <w:tc>
          <w:tcPr>
            <w:tcW w:w="558" w:type="pct"/>
            <w:shd w:val="clear" w:color="auto" w:fill="auto"/>
            <w:vAlign w:val="center"/>
            <w:hideMark/>
          </w:tcPr>
          <w:p w14:paraId="51D7CED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0,84</w:t>
            </w:r>
          </w:p>
        </w:tc>
        <w:tc>
          <w:tcPr>
            <w:tcW w:w="558" w:type="pct"/>
            <w:shd w:val="clear" w:color="auto" w:fill="auto"/>
            <w:vAlign w:val="center"/>
            <w:hideMark/>
          </w:tcPr>
          <w:p w14:paraId="5F28289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2,67</w:t>
            </w:r>
          </w:p>
        </w:tc>
        <w:tc>
          <w:tcPr>
            <w:tcW w:w="558" w:type="pct"/>
            <w:shd w:val="clear" w:color="auto" w:fill="auto"/>
            <w:vAlign w:val="center"/>
            <w:hideMark/>
          </w:tcPr>
          <w:p w14:paraId="22A8F73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5,13</w:t>
            </w:r>
          </w:p>
        </w:tc>
        <w:tc>
          <w:tcPr>
            <w:tcW w:w="558" w:type="pct"/>
            <w:shd w:val="clear" w:color="auto" w:fill="auto"/>
            <w:vAlign w:val="center"/>
            <w:hideMark/>
          </w:tcPr>
          <w:p w14:paraId="4720460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9,67</w:t>
            </w:r>
          </w:p>
        </w:tc>
        <w:tc>
          <w:tcPr>
            <w:tcW w:w="731" w:type="pct"/>
            <w:shd w:val="clear" w:color="auto" w:fill="auto"/>
            <w:vAlign w:val="center"/>
            <w:hideMark/>
          </w:tcPr>
          <w:p w14:paraId="3C2B66F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0,23</w:t>
            </w:r>
          </w:p>
        </w:tc>
        <w:tc>
          <w:tcPr>
            <w:tcW w:w="727" w:type="pct"/>
            <w:shd w:val="clear" w:color="auto" w:fill="auto"/>
            <w:vAlign w:val="center"/>
            <w:hideMark/>
          </w:tcPr>
          <w:p w14:paraId="6819E533"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0,32</w:t>
            </w:r>
          </w:p>
        </w:tc>
      </w:tr>
      <w:tr w:rsidR="00B7749D" w:rsidRPr="00B7749D" w14:paraId="4D70268E" w14:textId="77777777" w:rsidTr="00B7749D">
        <w:trPr>
          <w:trHeight w:val="315"/>
        </w:trPr>
        <w:tc>
          <w:tcPr>
            <w:tcW w:w="1310" w:type="pct"/>
            <w:shd w:val="clear" w:color="auto" w:fill="auto"/>
            <w:vAlign w:val="center"/>
            <w:hideMark/>
          </w:tcPr>
          <w:p w14:paraId="33A623CD" w14:textId="19C6C86C"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Utilită</w:t>
            </w:r>
            <w:r w:rsidR="00AA45DB">
              <w:rPr>
                <w:rFonts w:cstheme="majorHAnsi"/>
                <w:color w:val="000000"/>
                <w:szCs w:val="20"/>
              </w:rPr>
              <w:t>ț</w:t>
            </w:r>
            <w:r w:rsidRPr="00B7749D">
              <w:rPr>
                <w:rFonts w:cstheme="majorHAnsi"/>
                <w:color w:val="000000"/>
                <w:szCs w:val="20"/>
              </w:rPr>
              <w:t>i</w:t>
            </w:r>
          </w:p>
        </w:tc>
        <w:tc>
          <w:tcPr>
            <w:tcW w:w="558" w:type="pct"/>
            <w:shd w:val="clear" w:color="auto" w:fill="auto"/>
            <w:vAlign w:val="center"/>
            <w:hideMark/>
          </w:tcPr>
          <w:p w14:paraId="07B84438"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0,14</w:t>
            </w:r>
          </w:p>
        </w:tc>
        <w:tc>
          <w:tcPr>
            <w:tcW w:w="558" w:type="pct"/>
            <w:shd w:val="clear" w:color="auto" w:fill="auto"/>
            <w:vAlign w:val="center"/>
            <w:hideMark/>
          </w:tcPr>
          <w:p w14:paraId="431DDC8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5,36</w:t>
            </w:r>
          </w:p>
        </w:tc>
        <w:tc>
          <w:tcPr>
            <w:tcW w:w="558" w:type="pct"/>
            <w:shd w:val="clear" w:color="auto" w:fill="auto"/>
            <w:vAlign w:val="center"/>
            <w:hideMark/>
          </w:tcPr>
          <w:p w14:paraId="6BA20C1E"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6,42</w:t>
            </w:r>
          </w:p>
        </w:tc>
        <w:tc>
          <w:tcPr>
            <w:tcW w:w="558" w:type="pct"/>
            <w:shd w:val="clear" w:color="auto" w:fill="auto"/>
            <w:vAlign w:val="center"/>
            <w:hideMark/>
          </w:tcPr>
          <w:p w14:paraId="42B7DC6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11,44</w:t>
            </w:r>
          </w:p>
        </w:tc>
        <w:tc>
          <w:tcPr>
            <w:tcW w:w="731" w:type="pct"/>
            <w:shd w:val="clear" w:color="auto" w:fill="auto"/>
            <w:vAlign w:val="center"/>
            <w:hideMark/>
          </w:tcPr>
          <w:p w14:paraId="228E23E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0,33</w:t>
            </w:r>
          </w:p>
        </w:tc>
        <w:tc>
          <w:tcPr>
            <w:tcW w:w="727" w:type="pct"/>
            <w:shd w:val="clear" w:color="auto" w:fill="auto"/>
            <w:vAlign w:val="center"/>
            <w:hideMark/>
          </w:tcPr>
          <w:p w14:paraId="4204CE6E"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0,46</w:t>
            </w:r>
          </w:p>
        </w:tc>
      </w:tr>
      <w:tr w:rsidR="00B7749D" w:rsidRPr="00B7749D" w14:paraId="37AE011D" w14:textId="77777777" w:rsidTr="00B7749D">
        <w:trPr>
          <w:trHeight w:val="315"/>
        </w:trPr>
        <w:tc>
          <w:tcPr>
            <w:tcW w:w="1310" w:type="pct"/>
            <w:shd w:val="clear" w:color="auto" w:fill="auto"/>
            <w:vAlign w:val="center"/>
            <w:hideMark/>
          </w:tcPr>
          <w:p w14:paraId="6283F232"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Sănătate</w:t>
            </w:r>
          </w:p>
        </w:tc>
        <w:tc>
          <w:tcPr>
            <w:tcW w:w="558" w:type="pct"/>
            <w:shd w:val="clear" w:color="auto" w:fill="auto"/>
            <w:vAlign w:val="center"/>
            <w:hideMark/>
          </w:tcPr>
          <w:p w14:paraId="7AEF557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0,38</w:t>
            </w:r>
          </w:p>
        </w:tc>
        <w:tc>
          <w:tcPr>
            <w:tcW w:w="558" w:type="pct"/>
            <w:shd w:val="clear" w:color="auto" w:fill="auto"/>
            <w:vAlign w:val="center"/>
            <w:hideMark/>
          </w:tcPr>
          <w:p w14:paraId="4AAF506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3,15</w:t>
            </w:r>
          </w:p>
        </w:tc>
        <w:tc>
          <w:tcPr>
            <w:tcW w:w="558" w:type="pct"/>
            <w:shd w:val="clear" w:color="auto" w:fill="auto"/>
            <w:vAlign w:val="center"/>
            <w:hideMark/>
          </w:tcPr>
          <w:p w14:paraId="42ACA86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5,34</w:t>
            </w:r>
          </w:p>
        </w:tc>
        <w:tc>
          <w:tcPr>
            <w:tcW w:w="558" w:type="pct"/>
            <w:shd w:val="clear" w:color="auto" w:fill="auto"/>
            <w:vAlign w:val="center"/>
            <w:hideMark/>
          </w:tcPr>
          <w:p w14:paraId="74C4821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8,20</w:t>
            </w:r>
          </w:p>
        </w:tc>
        <w:tc>
          <w:tcPr>
            <w:tcW w:w="731" w:type="pct"/>
            <w:shd w:val="clear" w:color="auto" w:fill="auto"/>
            <w:vAlign w:val="center"/>
            <w:hideMark/>
          </w:tcPr>
          <w:p w14:paraId="31BF283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0,22</w:t>
            </w:r>
          </w:p>
        </w:tc>
        <w:tc>
          <w:tcPr>
            <w:tcW w:w="727" w:type="pct"/>
            <w:shd w:val="clear" w:color="auto" w:fill="auto"/>
            <w:vAlign w:val="center"/>
            <w:hideMark/>
          </w:tcPr>
          <w:p w14:paraId="0D77601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0,31</w:t>
            </w:r>
          </w:p>
        </w:tc>
      </w:tr>
      <w:tr w:rsidR="00B7749D" w:rsidRPr="00B7749D" w14:paraId="1A9E59F0" w14:textId="77777777" w:rsidTr="00B7749D">
        <w:trPr>
          <w:trHeight w:val="315"/>
        </w:trPr>
        <w:tc>
          <w:tcPr>
            <w:tcW w:w="1310" w:type="pct"/>
            <w:shd w:val="clear" w:color="auto" w:fill="auto"/>
            <w:vAlign w:val="center"/>
            <w:hideMark/>
          </w:tcPr>
          <w:p w14:paraId="296D7633" w14:textId="78C16DB0"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Educa</w:t>
            </w:r>
            <w:r w:rsidR="00AA45DB">
              <w:rPr>
                <w:rFonts w:cstheme="majorHAnsi"/>
                <w:color w:val="000000"/>
                <w:szCs w:val="20"/>
              </w:rPr>
              <w:t>ț</w:t>
            </w:r>
            <w:r w:rsidRPr="00B7749D">
              <w:rPr>
                <w:rFonts w:cstheme="majorHAnsi"/>
                <w:color w:val="000000"/>
                <w:szCs w:val="20"/>
              </w:rPr>
              <w:t>ie</w:t>
            </w:r>
          </w:p>
        </w:tc>
        <w:tc>
          <w:tcPr>
            <w:tcW w:w="558" w:type="pct"/>
            <w:shd w:val="clear" w:color="auto" w:fill="auto"/>
            <w:vAlign w:val="center"/>
            <w:hideMark/>
          </w:tcPr>
          <w:p w14:paraId="675C530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0,51</w:t>
            </w:r>
          </w:p>
        </w:tc>
        <w:tc>
          <w:tcPr>
            <w:tcW w:w="558" w:type="pct"/>
            <w:shd w:val="clear" w:color="auto" w:fill="auto"/>
            <w:vAlign w:val="center"/>
            <w:hideMark/>
          </w:tcPr>
          <w:p w14:paraId="5BE903FC"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6,73</w:t>
            </w:r>
          </w:p>
        </w:tc>
        <w:tc>
          <w:tcPr>
            <w:tcW w:w="558" w:type="pct"/>
            <w:shd w:val="clear" w:color="auto" w:fill="auto"/>
            <w:vAlign w:val="center"/>
            <w:hideMark/>
          </w:tcPr>
          <w:p w14:paraId="154AC45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8,17</w:t>
            </w:r>
          </w:p>
        </w:tc>
        <w:tc>
          <w:tcPr>
            <w:tcW w:w="558" w:type="pct"/>
            <w:shd w:val="clear" w:color="auto" w:fill="auto"/>
            <w:vAlign w:val="center"/>
            <w:hideMark/>
          </w:tcPr>
          <w:p w14:paraId="705B501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16,96</w:t>
            </w:r>
          </w:p>
        </w:tc>
        <w:tc>
          <w:tcPr>
            <w:tcW w:w="731" w:type="pct"/>
            <w:shd w:val="clear" w:color="auto" w:fill="auto"/>
            <w:vAlign w:val="center"/>
            <w:hideMark/>
          </w:tcPr>
          <w:p w14:paraId="7A1C605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0,47</w:t>
            </w:r>
          </w:p>
        </w:tc>
        <w:tc>
          <w:tcPr>
            <w:tcW w:w="727" w:type="pct"/>
            <w:shd w:val="clear" w:color="auto" w:fill="auto"/>
            <w:vAlign w:val="center"/>
            <w:hideMark/>
          </w:tcPr>
          <w:p w14:paraId="2DA7D4E0"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0,65</w:t>
            </w:r>
          </w:p>
        </w:tc>
      </w:tr>
      <w:tr w:rsidR="00B7749D" w:rsidRPr="00B7749D" w14:paraId="25952F6F" w14:textId="77777777" w:rsidTr="00B7749D">
        <w:trPr>
          <w:trHeight w:val="495"/>
        </w:trPr>
        <w:tc>
          <w:tcPr>
            <w:tcW w:w="1310" w:type="pct"/>
            <w:shd w:val="clear" w:color="auto" w:fill="auto"/>
            <w:vAlign w:val="center"/>
            <w:hideMark/>
          </w:tcPr>
          <w:p w14:paraId="47ED0761"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lang w:val="fr-FR"/>
              </w:rPr>
            </w:pPr>
            <w:r w:rsidRPr="00B7749D">
              <w:rPr>
                <w:rFonts w:cstheme="majorHAnsi"/>
                <w:color w:val="000000"/>
                <w:szCs w:val="20"/>
                <w:lang w:val="fr-FR"/>
              </w:rPr>
              <w:t>Clădiri ale infrastructurii de transport</w:t>
            </w:r>
          </w:p>
        </w:tc>
        <w:tc>
          <w:tcPr>
            <w:tcW w:w="558" w:type="pct"/>
            <w:shd w:val="clear" w:color="auto" w:fill="auto"/>
            <w:vAlign w:val="center"/>
            <w:hideMark/>
          </w:tcPr>
          <w:p w14:paraId="6B41011B"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0,16</w:t>
            </w:r>
          </w:p>
        </w:tc>
        <w:tc>
          <w:tcPr>
            <w:tcW w:w="558" w:type="pct"/>
            <w:shd w:val="clear" w:color="auto" w:fill="auto"/>
            <w:vAlign w:val="center"/>
            <w:hideMark/>
          </w:tcPr>
          <w:p w14:paraId="37D4661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3,33</w:t>
            </w:r>
          </w:p>
        </w:tc>
        <w:tc>
          <w:tcPr>
            <w:tcW w:w="558" w:type="pct"/>
            <w:shd w:val="clear" w:color="auto" w:fill="auto"/>
            <w:vAlign w:val="center"/>
            <w:hideMark/>
          </w:tcPr>
          <w:p w14:paraId="6A5D4ECE"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4,07</w:t>
            </w:r>
          </w:p>
        </w:tc>
        <w:tc>
          <w:tcPr>
            <w:tcW w:w="558" w:type="pct"/>
            <w:shd w:val="clear" w:color="auto" w:fill="auto"/>
            <w:vAlign w:val="center"/>
            <w:hideMark/>
          </w:tcPr>
          <w:p w14:paraId="18A5157F"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6,20</w:t>
            </w:r>
          </w:p>
        </w:tc>
        <w:tc>
          <w:tcPr>
            <w:tcW w:w="731" w:type="pct"/>
            <w:shd w:val="clear" w:color="auto" w:fill="auto"/>
            <w:vAlign w:val="center"/>
            <w:hideMark/>
          </w:tcPr>
          <w:p w14:paraId="103668C1"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0,20</w:t>
            </w:r>
          </w:p>
        </w:tc>
        <w:tc>
          <w:tcPr>
            <w:tcW w:w="727" w:type="pct"/>
            <w:shd w:val="clear" w:color="auto" w:fill="auto"/>
            <w:vAlign w:val="center"/>
            <w:hideMark/>
          </w:tcPr>
          <w:p w14:paraId="125D6FC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0,28</w:t>
            </w:r>
          </w:p>
        </w:tc>
      </w:tr>
      <w:tr w:rsidR="00B7749D" w:rsidRPr="00B7749D" w14:paraId="26DAF16E" w14:textId="77777777" w:rsidTr="00B7749D">
        <w:trPr>
          <w:trHeight w:val="315"/>
        </w:trPr>
        <w:tc>
          <w:tcPr>
            <w:tcW w:w="1310" w:type="pct"/>
            <w:shd w:val="clear" w:color="auto" w:fill="auto"/>
            <w:vAlign w:val="center"/>
            <w:hideMark/>
          </w:tcPr>
          <w:p w14:paraId="67497383"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Infrastructura de transport</w:t>
            </w:r>
          </w:p>
        </w:tc>
        <w:tc>
          <w:tcPr>
            <w:tcW w:w="558" w:type="pct"/>
            <w:shd w:val="clear" w:color="auto" w:fill="auto"/>
            <w:vAlign w:val="center"/>
            <w:hideMark/>
          </w:tcPr>
          <w:p w14:paraId="07E15FA8"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20,26</w:t>
            </w:r>
          </w:p>
        </w:tc>
        <w:tc>
          <w:tcPr>
            <w:tcW w:w="558" w:type="pct"/>
            <w:shd w:val="clear" w:color="auto" w:fill="auto"/>
            <w:vAlign w:val="center"/>
            <w:hideMark/>
          </w:tcPr>
          <w:p w14:paraId="6C1F5531"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49,23</w:t>
            </w:r>
          </w:p>
        </w:tc>
        <w:tc>
          <w:tcPr>
            <w:tcW w:w="558" w:type="pct"/>
            <w:shd w:val="clear" w:color="auto" w:fill="auto"/>
            <w:vAlign w:val="center"/>
            <w:hideMark/>
          </w:tcPr>
          <w:p w14:paraId="09143C9A"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55,84</w:t>
            </w:r>
          </w:p>
        </w:tc>
        <w:tc>
          <w:tcPr>
            <w:tcW w:w="558" w:type="pct"/>
            <w:shd w:val="clear" w:color="auto" w:fill="auto"/>
            <w:vAlign w:val="center"/>
            <w:hideMark/>
          </w:tcPr>
          <w:p w14:paraId="6865A6E6"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74,21</w:t>
            </w:r>
          </w:p>
        </w:tc>
        <w:tc>
          <w:tcPr>
            <w:tcW w:w="731" w:type="pct"/>
            <w:shd w:val="clear" w:color="auto" w:fill="auto"/>
            <w:vAlign w:val="center"/>
            <w:hideMark/>
          </w:tcPr>
          <w:p w14:paraId="1EC0C649"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4,39</w:t>
            </w:r>
          </w:p>
        </w:tc>
        <w:tc>
          <w:tcPr>
            <w:tcW w:w="727" w:type="pct"/>
            <w:shd w:val="clear" w:color="auto" w:fill="auto"/>
            <w:vAlign w:val="center"/>
            <w:hideMark/>
          </w:tcPr>
          <w:p w14:paraId="6483943E"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5,77</w:t>
            </w:r>
          </w:p>
        </w:tc>
      </w:tr>
      <w:tr w:rsidR="00B7749D" w:rsidRPr="00B7749D" w14:paraId="22BAC8AA" w14:textId="77777777" w:rsidTr="00B7749D">
        <w:trPr>
          <w:trHeight w:val="315"/>
        </w:trPr>
        <w:tc>
          <w:tcPr>
            <w:tcW w:w="1310" w:type="pct"/>
            <w:shd w:val="clear" w:color="auto" w:fill="auto"/>
            <w:vAlign w:val="center"/>
            <w:hideMark/>
          </w:tcPr>
          <w:p w14:paraId="386CD9CF" w14:textId="77777777" w:rsidR="00B7749D" w:rsidRPr="00B7749D" w:rsidRDefault="00B7749D" w:rsidP="00B7749D">
            <w:pPr>
              <w:suppressAutoHyphens w:val="0"/>
              <w:autoSpaceDN/>
              <w:spacing w:before="0" w:after="0" w:line="240" w:lineRule="auto"/>
              <w:contextualSpacing/>
              <w:jc w:val="both"/>
              <w:textAlignment w:val="auto"/>
              <w:rPr>
                <w:rFonts w:cstheme="majorHAnsi"/>
                <w:color w:val="000000"/>
                <w:szCs w:val="20"/>
              </w:rPr>
            </w:pPr>
            <w:r w:rsidRPr="00B7749D">
              <w:rPr>
                <w:rFonts w:cstheme="majorHAnsi"/>
                <w:color w:val="000000"/>
                <w:szCs w:val="20"/>
              </w:rPr>
              <w:t>Agricultură</w:t>
            </w:r>
          </w:p>
        </w:tc>
        <w:tc>
          <w:tcPr>
            <w:tcW w:w="558" w:type="pct"/>
            <w:shd w:val="clear" w:color="auto" w:fill="auto"/>
            <w:vAlign w:val="center"/>
            <w:hideMark/>
          </w:tcPr>
          <w:p w14:paraId="42ECB3AA"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36,34</w:t>
            </w:r>
          </w:p>
        </w:tc>
        <w:tc>
          <w:tcPr>
            <w:tcW w:w="558" w:type="pct"/>
            <w:shd w:val="clear" w:color="auto" w:fill="auto"/>
            <w:vAlign w:val="center"/>
            <w:hideMark/>
          </w:tcPr>
          <w:p w14:paraId="0DB555F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83,07</w:t>
            </w:r>
          </w:p>
        </w:tc>
        <w:tc>
          <w:tcPr>
            <w:tcW w:w="558" w:type="pct"/>
            <w:shd w:val="clear" w:color="auto" w:fill="auto"/>
            <w:vAlign w:val="center"/>
            <w:hideMark/>
          </w:tcPr>
          <w:p w14:paraId="00AF3947"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91,27</w:t>
            </w:r>
          </w:p>
        </w:tc>
        <w:tc>
          <w:tcPr>
            <w:tcW w:w="558" w:type="pct"/>
            <w:shd w:val="clear" w:color="auto" w:fill="auto"/>
            <w:vAlign w:val="center"/>
            <w:hideMark/>
          </w:tcPr>
          <w:p w14:paraId="5D34FEC8"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113,87</w:t>
            </w:r>
          </w:p>
        </w:tc>
        <w:tc>
          <w:tcPr>
            <w:tcW w:w="731" w:type="pct"/>
            <w:shd w:val="clear" w:color="auto" w:fill="auto"/>
            <w:vAlign w:val="center"/>
            <w:hideMark/>
          </w:tcPr>
          <w:p w14:paraId="551F1C04"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6,71</w:t>
            </w:r>
          </w:p>
        </w:tc>
        <w:tc>
          <w:tcPr>
            <w:tcW w:w="727" w:type="pct"/>
            <w:shd w:val="clear" w:color="auto" w:fill="auto"/>
            <w:vAlign w:val="center"/>
            <w:hideMark/>
          </w:tcPr>
          <w:p w14:paraId="2582B732" w14:textId="77777777" w:rsidR="00B7749D" w:rsidRPr="00B7749D" w:rsidRDefault="00B7749D" w:rsidP="00B7749D">
            <w:pPr>
              <w:suppressAutoHyphens w:val="0"/>
              <w:autoSpaceDN/>
              <w:spacing w:before="0" w:after="0" w:line="240" w:lineRule="auto"/>
              <w:contextualSpacing/>
              <w:jc w:val="right"/>
              <w:textAlignment w:val="auto"/>
              <w:rPr>
                <w:rFonts w:cstheme="majorHAnsi"/>
                <w:color w:val="000000"/>
                <w:szCs w:val="20"/>
              </w:rPr>
            </w:pPr>
            <w:r w:rsidRPr="00B7749D">
              <w:rPr>
                <w:rFonts w:cstheme="majorHAnsi"/>
                <w:color w:val="000000"/>
                <w:szCs w:val="20"/>
              </w:rPr>
              <w:t>8,98</w:t>
            </w:r>
          </w:p>
        </w:tc>
      </w:tr>
    </w:tbl>
    <w:p w14:paraId="218DE86E" w14:textId="14453125" w:rsidR="00C10624" w:rsidRPr="00B86EB6" w:rsidRDefault="00C10624" w:rsidP="00B86EB6">
      <w:pPr>
        <w:jc w:val="center"/>
        <w:rPr>
          <w:i/>
          <w:iCs/>
          <w:lang w:val="ro-RO"/>
        </w:rPr>
      </w:pPr>
      <w:r w:rsidRPr="00A71CEE">
        <w:rPr>
          <w:i/>
          <w:iCs/>
          <w:lang w:val="ro-RO"/>
        </w:rPr>
        <w:t xml:space="preserve">Tabelul </w:t>
      </w:r>
      <w:r w:rsidR="00B86EB6" w:rsidRPr="00A71CEE">
        <w:rPr>
          <w:i/>
          <w:iCs/>
          <w:lang w:val="ro-RO"/>
        </w:rPr>
        <w:t>13.</w:t>
      </w:r>
      <w:r w:rsidRPr="00A71CEE">
        <w:rPr>
          <w:i/>
          <w:iCs/>
          <w:lang w:val="ro-RO"/>
        </w:rPr>
        <w:t xml:space="preserve"> Re</w:t>
      </w:r>
      <w:r w:rsidRPr="00B86EB6">
        <w:rPr>
          <w:i/>
          <w:iCs/>
          <w:lang w:val="ro-RO"/>
        </w:rPr>
        <w:t xml:space="preserve">zultate </w:t>
      </w:r>
      <w:r w:rsidR="00710C88" w:rsidRPr="00083B65">
        <w:rPr>
          <w:i/>
          <w:iCs/>
          <w:spacing w:val="-6"/>
          <w:lang w:val="ro-RO"/>
        </w:rPr>
        <w:t>privind elementele expuse,</w:t>
      </w:r>
      <w:r w:rsidR="00710C88" w:rsidRPr="00710C88">
        <w:rPr>
          <w:i/>
          <w:iCs/>
          <w:spacing w:val="-6"/>
          <w:lang w:val="ro-RO"/>
        </w:rPr>
        <w:t xml:space="preserve"> </w:t>
      </w:r>
      <w:r w:rsidR="00710C88" w:rsidRPr="00083B65">
        <w:rPr>
          <w:i/>
          <w:iCs/>
          <w:spacing w:val="-6"/>
          <w:lang w:val="ro-RO"/>
        </w:rPr>
        <w:t xml:space="preserve">pagubele </w:t>
      </w:r>
      <w:r w:rsidR="00346959">
        <w:rPr>
          <w:i/>
          <w:iCs/>
          <w:spacing w:val="-6"/>
          <w:lang w:val="ro-RO"/>
        </w:rPr>
        <w:t>ș</w:t>
      </w:r>
      <w:r w:rsidR="00710C88" w:rsidRPr="00083B65">
        <w:rPr>
          <w:i/>
          <w:iCs/>
          <w:spacing w:val="-6"/>
          <w:lang w:val="ro-RO"/>
        </w:rPr>
        <w:t>i pierderile poten</w:t>
      </w:r>
      <w:r w:rsidR="00AA45DB">
        <w:rPr>
          <w:i/>
          <w:iCs/>
          <w:spacing w:val="-6"/>
          <w:lang w:val="ro-RO"/>
        </w:rPr>
        <w:t>ț</w:t>
      </w:r>
      <w:r w:rsidR="00710C88" w:rsidRPr="00083B65">
        <w:rPr>
          <w:i/>
          <w:iCs/>
          <w:spacing w:val="-6"/>
          <w:lang w:val="ro-RO"/>
        </w:rPr>
        <w:t xml:space="preserve">iale pentru A.B.A. Jiu </w:t>
      </w:r>
      <w:r w:rsidRPr="00B86EB6">
        <w:rPr>
          <w:i/>
          <w:iCs/>
          <w:lang w:val="ro-RO"/>
        </w:rPr>
        <w:t>– sursa fluvială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086"/>
        <w:gridCol w:w="1087"/>
        <w:gridCol w:w="1087"/>
        <w:gridCol w:w="1087"/>
        <w:gridCol w:w="1423"/>
        <w:gridCol w:w="1416"/>
      </w:tblGrid>
      <w:tr w:rsidR="00B7749D" w:rsidRPr="00B7749D" w14:paraId="2622A2DE" w14:textId="77777777" w:rsidTr="004B61CC">
        <w:trPr>
          <w:trHeight w:val="1215"/>
          <w:tblHeader/>
        </w:trPr>
        <w:tc>
          <w:tcPr>
            <w:tcW w:w="1310" w:type="pct"/>
            <w:shd w:val="clear" w:color="auto" w:fill="auto"/>
            <w:vAlign w:val="center"/>
            <w:hideMark/>
          </w:tcPr>
          <w:p w14:paraId="7408DF90" w14:textId="3864BB6D" w:rsidR="00B7749D" w:rsidRPr="00B7749D" w:rsidRDefault="00B7749D" w:rsidP="00B7749D">
            <w:pPr>
              <w:spacing w:before="0" w:after="0" w:line="240" w:lineRule="auto"/>
              <w:contextualSpacing/>
              <w:rPr>
                <w:rFonts w:cstheme="majorHAnsi"/>
                <w:b/>
                <w:bCs/>
                <w:color w:val="000000"/>
                <w:szCs w:val="20"/>
                <w:lang w:val="es-ES"/>
              </w:rPr>
            </w:pPr>
            <w:r w:rsidRPr="00B7749D">
              <w:rPr>
                <w:rFonts w:cstheme="majorHAnsi"/>
                <w:b/>
                <w:bCs/>
                <w:color w:val="000000"/>
                <w:szCs w:val="20"/>
                <w:lang w:val="es-ES"/>
              </w:rPr>
              <w:t>Probabilită</w:t>
            </w:r>
            <w:r w:rsidR="00AA45DB">
              <w:rPr>
                <w:rFonts w:cstheme="majorHAnsi"/>
                <w:b/>
                <w:bCs/>
                <w:color w:val="000000"/>
                <w:szCs w:val="20"/>
                <w:lang w:val="es-ES"/>
              </w:rPr>
              <w:t>ț</w:t>
            </w:r>
            <w:r w:rsidRPr="00B7749D">
              <w:rPr>
                <w:rFonts w:cstheme="majorHAnsi"/>
                <w:b/>
                <w:bCs/>
                <w:color w:val="000000"/>
                <w:szCs w:val="20"/>
                <w:lang w:val="es-ES"/>
              </w:rPr>
              <w:t>i Anuale de depă</w:t>
            </w:r>
            <w:r w:rsidR="00346959">
              <w:rPr>
                <w:rFonts w:cstheme="majorHAnsi"/>
                <w:b/>
                <w:bCs/>
                <w:color w:val="000000"/>
                <w:szCs w:val="20"/>
                <w:lang w:val="es-ES"/>
              </w:rPr>
              <w:t>ș</w:t>
            </w:r>
            <w:r w:rsidRPr="00B7749D">
              <w:rPr>
                <w:rFonts w:cstheme="majorHAnsi"/>
                <w:b/>
                <w:bCs/>
                <w:color w:val="000000"/>
                <w:szCs w:val="20"/>
                <w:lang w:val="es-ES"/>
              </w:rPr>
              <w:t>ire/Valoarea Pagubelor Preconizate Anuale</w:t>
            </w:r>
          </w:p>
        </w:tc>
        <w:tc>
          <w:tcPr>
            <w:tcW w:w="558" w:type="pct"/>
            <w:shd w:val="clear" w:color="auto" w:fill="auto"/>
            <w:vAlign w:val="center"/>
            <w:hideMark/>
          </w:tcPr>
          <w:p w14:paraId="13757F9E"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10%</w:t>
            </w:r>
          </w:p>
        </w:tc>
        <w:tc>
          <w:tcPr>
            <w:tcW w:w="558" w:type="pct"/>
            <w:shd w:val="clear" w:color="auto" w:fill="auto"/>
            <w:vAlign w:val="center"/>
            <w:hideMark/>
          </w:tcPr>
          <w:p w14:paraId="1DAD7DE2"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w:t>
            </w:r>
          </w:p>
        </w:tc>
        <w:tc>
          <w:tcPr>
            <w:tcW w:w="558" w:type="pct"/>
            <w:shd w:val="clear" w:color="auto" w:fill="auto"/>
            <w:vAlign w:val="center"/>
            <w:hideMark/>
          </w:tcPr>
          <w:p w14:paraId="23C30465"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1%+CC</w:t>
            </w:r>
          </w:p>
        </w:tc>
        <w:tc>
          <w:tcPr>
            <w:tcW w:w="558" w:type="pct"/>
            <w:shd w:val="clear" w:color="auto" w:fill="auto"/>
            <w:vAlign w:val="center"/>
            <w:hideMark/>
          </w:tcPr>
          <w:p w14:paraId="0B8C6080"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0,1%/0,2%</w:t>
            </w:r>
          </w:p>
        </w:tc>
        <w:tc>
          <w:tcPr>
            <w:tcW w:w="731" w:type="pct"/>
            <w:shd w:val="clear" w:color="auto" w:fill="auto"/>
            <w:vAlign w:val="center"/>
            <w:hideMark/>
          </w:tcPr>
          <w:p w14:paraId="235EBEC2"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Valoarea Pagubelor Preconizate Anuale pentru momentul prezent</w:t>
            </w:r>
          </w:p>
        </w:tc>
        <w:tc>
          <w:tcPr>
            <w:tcW w:w="728" w:type="pct"/>
            <w:shd w:val="clear" w:color="auto" w:fill="auto"/>
            <w:vAlign w:val="center"/>
            <w:hideMark/>
          </w:tcPr>
          <w:p w14:paraId="04C8CB0F"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Valoarea Pagubelor Preconizate Anuale cu integrarea schimbărilor climatice</w:t>
            </w:r>
          </w:p>
        </w:tc>
      </w:tr>
      <w:tr w:rsidR="00B7749D" w:rsidRPr="00B7749D" w14:paraId="0BB79F01" w14:textId="77777777" w:rsidTr="00B7749D">
        <w:trPr>
          <w:trHeight w:val="315"/>
        </w:trPr>
        <w:tc>
          <w:tcPr>
            <w:tcW w:w="1310" w:type="pct"/>
            <w:shd w:val="clear" w:color="auto" w:fill="auto"/>
            <w:vAlign w:val="center"/>
            <w:hideMark/>
          </w:tcPr>
          <w:p w14:paraId="19CEDCC4" w14:textId="3FF12964" w:rsidR="00B7749D" w:rsidRPr="00B7749D" w:rsidRDefault="00B7749D" w:rsidP="00B7749D">
            <w:pPr>
              <w:spacing w:before="0" w:after="0" w:line="240" w:lineRule="auto"/>
              <w:contextualSpacing/>
              <w:jc w:val="both"/>
              <w:rPr>
                <w:rFonts w:cstheme="majorHAnsi"/>
                <w:b/>
                <w:bCs/>
                <w:color w:val="000000"/>
                <w:szCs w:val="20"/>
              </w:rPr>
            </w:pPr>
            <w:r w:rsidRPr="00B7749D">
              <w:rPr>
                <w:rFonts w:cstheme="majorHAnsi"/>
                <w:b/>
                <w:bCs/>
                <w:color w:val="000000"/>
                <w:szCs w:val="20"/>
              </w:rPr>
              <w:t>Popula</w:t>
            </w:r>
            <w:r w:rsidR="00AA45DB">
              <w:rPr>
                <w:rFonts w:cstheme="majorHAnsi"/>
                <w:b/>
                <w:bCs/>
                <w:color w:val="000000"/>
                <w:szCs w:val="20"/>
              </w:rPr>
              <w:t>ț</w:t>
            </w:r>
            <w:r w:rsidRPr="00B7749D">
              <w:rPr>
                <w:rFonts w:cstheme="majorHAnsi"/>
                <w:b/>
                <w:bCs/>
                <w:color w:val="000000"/>
                <w:szCs w:val="20"/>
              </w:rPr>
              <w:t>ia afectată (număr locuitori)</w:t>
            </w:r>
          </w:p>
        </w:tc>
        <w:tc>
          <w:tcPr>
            <w:tcW w:w="558" w:type="pct"/>
            <w:shd w:val="clear" w:color="auto" w:fill="auto"/>
            <w:vAlign w:val="center"/>
            <w:hideMark/>
          </w:tcPr>
          <w:p w14:paraId="2FF814E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2.902</w:t>
            </w:r>
          </w:p>
        </w:tc>
        <w:tc>
          <w:tcPr>
            <w:tcW w:w="558" w:type="pct"/>
            <w:shd w:val="clear" w:color="auto" w:fill="auto"/>
            <w:vAlign w:val="center"/>
            <w:hideMark/>
          </w:tcPr>
          <w:p w14:paraId="5B47E47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11.220</w:t>
            </w:r>
          </w:p>
        </w:tc>
        <w:tc>
          <w:tcPr>
            <w:tcW w:w="558" w:type="pct"/>
            <w:shd w:val="clear" w:color="auto" w:fill="auto"/>
            <w:vAlign w:val="center"/>
            <w:hideMark/>
          </w:tcPr>
          <w:p w14:paraId="7014D30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20.127</w:t>
            </w:r>
          </w:p>
        </w:tc>
        <w:tc>
          <w:tcPr>
            <w:tcW w:w="558" w:type="pct"/>
            <w:shd w:val="clear" w:color="auto" w:fill="auto"/>
            <w:vAlign w:val="center"/>
            <w:hideMark/>
          </w:tcPr>
          <w:p w14:paraId="69F0313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34.885</w:t>
            </w:r>
          </w:p>
        </w:tc>
        <w:tc>
          <w:tcPr>
            <w:tcW w:w="731" w:type="pct"/>
            <w:shd w:val="clear" w:color="auto" w:fill="auto"/>
            <w:vAlign w:val="center"/>
            <w:hideMark/>
          </w:tcPr>
          <w:p w14:paraId="3E9D196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894</w:t>
            </w:r>
          </w:p>
        </w:tc>
        <w:tc>
          <w:tcPr>
            <w:tcW w:w="728" w:type="pct"/>
            <w:shd w:val="clear" w:color="auto" w:fill="auto"/>
            <w:vAlign w:val="center"/>
            <w:hideMark/>
          </w:tcPr>
          <w:p w14:paraId="2BE5032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1.246</w:t>
            </w:r>
          </w:p>
        </w:tc>
      </w:tr>
      <w:tr w:rsidR="00B7749D" w:rsidRPr="00B7749D" w14:paraId="63414786" w14:textId="77777777" w:rsidTr="00B7749D">
        <w:trPr>
          <w:trHeight w:val="315"/>
        </w:trPr>
        <w:tc>
          <w:tcPr>
            <w:tcW w:w="1310" w:type="pct"/>
            <w:shd w:val="clear" w:color="auto" w:fill="auto"/>
            <w:vAlign w:val="center"/>
            <w:hideMark/>
          </w:tcPr>
          <w:p w14:paraId="1E5BB20C" w14:textId="77777777" w:rsidR="00B7749D" w:rsidRPr="00B7749D" w:rsidRDefault="00B7749D" w:rsidP="00B7749D">
            <w:pPr>
              <w:spacing w:before="0" w:after="0" w:line="240" w:lineRule="auto"/>
              <w:contextualSpacing/>
              <w:jc w:val="both"/>
              <w:rPr>
                <w:rFonts w:cstheme="majorHAnsi"/>
                <w:b/>
                <w:bCs/>
                <w:color w:val="000000"/>
                <w:szCs w:val="20"/>
              </w:rPr>
            </w:pPr>
            <w:r w:rsidRPr="00B7749D">
              <w:rPr>
                <w:rFonts w:cstheme="majorHAnsi"/>
                <w:b/>
                <w:bCs/>
                <w:color w:val="000000"/>
                <w:szCs w:val="20"/>
              </w:rPr>
              <w:t>Pagube totale (milione €)</w:t>
            </w:r>
          </w:p>
        </w:tc>
        <w:tc>
          <w:tcPr>
            <w:tcW w:w="558" w:type="pct"/>
            <w:shd w:val="clear" w:color="auto" w:fill="auto"/>
            <w:vAlign w:val="center"/>
            <w:hideMark/>
          </w:tcPr>
          <w:p w14:paraId="3ECA312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125,5</w:t>
            </w:r>
          </w:p>
        </w:tc>
        <w:tc>
          <w:tcPr>
            <w:tcW w:w="558" w:type="pct"/>
            <w:shd w:val="clear" w:color="auto" w:fill="auto"/>
            <w:vAlign w:val="center"/>
            <w:hideMark/>
          </w:tcPr>
          <w:p w14:paraId="6DCD7BB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488,9</w:t>
            </w:r>
          </w:p>
        </w:tc>
        <w:tc>
          <w:tcPr>
            <w:tcW w:w="558" w:type="pct"/>
            <w:shd w:val="clear" w:color="auto" w:fill="auto"/>
            <w:vAlign w:val="center"/>
            <w:hideMark/>
          </w:tcPr>
          <w:p w14:paraId="7F10ED2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645,6</w:t>
            </w:r>
          </w:p>
        </w:tc>
        <w:tc>
          <w:tcPr>
            <w:tcW w:w="558" w:type="pct"/>
            <w:shd w:val="clear" w:color="auto" w:fill="auto"/>
            <w:vAlign w:val="center"/>
            <w:hideMark/>
          </w:tcPr>
          <w:p w14:paraId="4767F0B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1.164,9</w:t>
            </w:r>
          </w:p>
        </w:tc>
        <w:tc>
          <w:tcPr>
            <w:tcW w:w="731" w:type="pct"/>
            <w:shd w:val="clear" w:color="auto" w:fill="auto"/>
            <w:vAlign w:val="center"/>
            <w:hideMark/>
          </w:tcPr>
          <w:p w14:paraId="798AE28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37,3</w:t>
            </w:r>
          </w:p>
        </w:tc>
        <w:tc>
          <w:tcPr>
            <w:tcW w:w="728" w:type="pct"/>
            <w:shd w:val="clear" w:color="auto" w:fill="auto"/>
            <w:vAlign w:val="center"/>
            <w:hideMark/>
          </w:tcPr>
          <w:p w14:paraId="6020BEB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51,2</w:t>
            </w:r>
          </w:p>
        </w:tc>
      </w:tr>
      <w:tr w:rsidR="00B7749D" w:rsidRPr="00B7749D" w14:paraId="51C980EF" w14:textId="77777777" w:rsidTr="00B7749D">
        <w:trPr>
          <w:trHeight w:val="315"/>
        </w:trPr>
        <w:tc>
          <w:tcPr>
            <w:tcW w:w="1310" w:type="pct"/>
            <w:shd w:val="clear" w:color="auto" w:fill="auto"/>
            <w:vAlign w:val="center"/>
            <w:hideMark/>
          </w:tcPr>
          <w:p w14:paraId="5A61BFBD" w14:textId="77777777" w:rsidR="00B7749D" w:rsidRPr="00A56F55" w:rsidRDefault="00B7749D" w:rsidP="00B7749D">
            <w:pPr>
              <w:spacing w:before="0" w:after="0" w:line="240" w:lineRule="auto"/>
              <w:contextualSpacing/>
              <w:jc w:val="both"/>
              <w:rPr>
                <w:rFonts w:cstheme="majorHAnsi"/>
                <w:b/>
                <w:bCs/>
                <w:color w:val="000000"/>
                <w:szCs w:val="20"/>
                <w:lang w:val="it-IT"/>
              </w:rPr>
            </w:pPr>
            <w:r w:rsidRPr="00A56F55">
              <w:rPr>
                <w:rFonts w:cstheme="majorHAnsi"/>
                <w:b/>
                <w:bCs/>
                <w:color w:val="000000"/>
                <w:szCs w:val="20"/>
                <w:lang w:val="it-IT"/>
              </w:rPr>
              <w:t>Pagube totale /km (milione €/km)</w:t>
            </w:r>
          </w:p>
        </w:tc>
        <w:tc>
          <w:tcPr>
            <w:tcW w:w="558" w:type="pct"/>
            <w:shd w:val="clear" w:color="auto" w:fill="auto"/>
            <w:vAlign w:val="center"/>
            <w:hideMark/>
          </w:tcPr>
          <w:p w14:paraId="73058A4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0,140</w:t>
            </w:r>
          </w:p>
        </w:tc>
        <w:tc>
          <w:tcPr>
            <w:tcW w:w="558" w:type="pct"/>
            <w:shd w:val="clear" w:color="auto" w:fill="auto"/>
            <w:vAlign w:val="center"/>
            <w:hideMark/>
          </w:tcPr>
          <w:p w14:paraId="3695BC3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0,545</w:t>
            </w:r>
          </w:p>
        </w:tc>
        <w:tc>
          <w:tcPr>
            <w:tcW w:w="558" w:type="pct"/>
            <w:shd w:val="clear" w:color="auto" w:fill="auto"/>
            <w:vAlign w:val="center"/>
            <w:hideMark/>
          </w:tcPr>
          <w:p w14:paraId="2962C40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0,720</w:t>
            </w:r>
          </w:p>
        </w:tc>
        <w:tc>
          <w:tcPr>
            <w:tcW w:w="558" w:type="pct"/>
            <w:shd w:val="clear" w:color="auto" w:fill="auto"/>
            <w:vAlign w:val="center"/>
            <w:hideMark/>
          </w:tcPr>
          <w:p w14:paraId="4D071AE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1,299</w:t>
            </w:r>
          </w:p>
        </w:tc>
        <w:tc>
          <w:tcPr>
            <w:tcW w:w="731" w:type="pct"/>
            <w:shd w:val="clear" w:color="auto" w:fill="auto"/>
            <w:vAlign w:val="center"/>
            <w:hideMark/>
          </w:tcPr>
          <w:p w14:paraId="24A0125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0,042</w:t>
            </w:r>
          </w:p>
        </w:tc>
        <w:tc>
          <w:tcPr>
            <w:tcW w:w="728" w:type="pct"/>
            <w:shd w:val="clear" w:color="auto" w:fill="auto"/>
            <w:vAlign w:val="center"/>
            <w:hideMark/>
          </w:tcPr>
          <w:p w14:paraId="2BED830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0,057</w:t>
            </w:r>
          </w:p>
        </w:tc>
      </w:tr>
      <w:tr w:rsidR="00B7749D" w:rsidRPr="00B7749D" w14:paraId="2503C2BD" w14:textId="77777777" w:rsidTr="00B7749D">
        <w:trPr>
          <w:trHeight w:val="495"/>
        </w:trPr>
        <w:tc>
          <w:tcPr>
            <w:tcW w:w="1310" w:type="pct"/>
            <w:shd w:val="clear" w:color="auto" w:fill="auto"/>
            <w:vAlign w:val="center"/>
            <w:hideMark/>
          </w:tcPr>
          <w:p w14:paraId="3A642A4A"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tangibile directe (milioane €)</w:t>
            </w:r>
          </w:p>
        </w:tc>
        <w:tc>
          <w:tcPr>
            <w:tcW w:w="558" w:type="pct"/>
            <w:shd w:val="clear" w:color="auto" w:fill="auto"/>
            <w:vAlign w:val="center"/>
            <w:hideMark/>
          </w:tcPr>
          <w:p w14:paraId="2FB72E1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94,8</w:t>
            </w:r>
          </w:p>
        </w:tc>
        <w:tc>
          <w:tcPr>
            <w:tcW w:w="558" w:type="pct"/>
            <w:shd w:val="clear" w:color="auto" w:fill="auto"/>
            <w:vAlign w:val="center"/>
            <w:hideMark/>
          </w:tcPr>
          <w:p w14:paraId="216F7CE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346,9</w:t>
            </w:r>
          </w:p>
        </w:tc>
        <w:tc>
          <w:tcPr>
            <w:tcW w:w="558" w:type="pct"/>
            <w:shd w:val="clear" w:color="auto" w:fill="auto"/>
            <w:vAlign w:val="center"/>
            <w:hideMark/>
          </w:tcPr>
          <w:p w14:paraId="4D174FE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452,1</w:t>
            </w:r>
          </w:p>
        </w:tc>
        <w:tc>
          <w:tcPr>
            <w:tcW w:w="558" w:type="pct"/>
            <w:shd w:val="clear" w:color="auto" w:fill="auto"/>
            <w:vAlign w:val="center"/>
            <w:hideMark/>
          </w:tcPr>
          <w:p w14:paraId="126154A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782,9</w:t>
            </w:r>
          </w:p>
        </w:tc>
        <w:tc>
          <w:tcPr>
            <w:tcW w:w="731" w:type="pct"/>
            <w:shd w:val="clear" w:color="auto" w:fill="auto"/>
            <w:vAlign w:val="center"/>
            <w:hideMark/>
          </w:tcPr>
          <w:p w14:paraId="3AF8FDD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26,6</w:t>
            </w:r>
          </w:p>
        </w:tc>
        <w:tc>
          <w:tcPr>
            <w:tcW w:w="728" w:type="pct"/>
            <w:shd w:val="clear" w:color="auto" w:fill="auto"/>
            <w:vAlign w:val="center"/>
            <w:hideMark/>
          </w:tcPr>
          <w:p w14:paraId="7D2F921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36,4</w:t>
            </w:r>
          </w:p>
        </w:tc>
      </w:tr>
      <w:tr w:rsidR="00B7749D" w:rsidRPr="00B7749D" w14:paraId="64CA44AA" w14:textId="77777777" w:rsidTr="00B7749D">
        <w:trPr>
          <w:trHeight w:val="495"/>
        </w:trPr>
        <w:tc>
          <w:tcPr>
            <w:tcW w:w="1310" w:type="pct"/>
            <w:shd w:val="clear" w:color="auto" w:fill="auto"/>
            <w:vAlign w:val="center"/>
            <w:hideMark/>
          </w:tcPr>
          <w:p w14:paraId="1C528C6D"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lastRenderedPageBreak/>
              <w:t>Pagube totale tangibile indirecte (milioane €)</w:t>
            </w:r>
          </w:p>
        </w:tc>
        <w:tc>
          <w:tcPr>
            <w:tcW w:w="558" w:type="pct"/>
            <w:shd w:val="clear" w:color="auto" w:fill="auto"/>
            <w:vAlign w:val="center"/>
            <w:hideMark/>
          </w:tcPr>
          <w:p w14:paraId="25E1FB2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14,4</w:t>
            </w:r>
          </w:p>
        </w:tc>
        <w:tc>
          <w:tcPr>
            <w:tcW w:w="558" w:type="pct"/>
            <w:shd w:val="clear" w:color="auto" w:fill="auto"/>
            <w:vAlign w:val="center"/>
            <w:hideMark/>
          </w:tcPr>
          <w:p w14:paraId="696DD56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65,9</w:t>
            </w:r>
          </w:p>
        </w:tc>
        <w:tc>
          <w:tcPr>
            <w:tcW w:w="558" w:type="pct"/>
            <w:shd w:val="clear" w:color="auto" w:fill="auto"/>
            <w:vAlign w:val="center"/>
            <w:hideMark/>
          </w:tcPr>
          <w:p w14:paraId="35A1758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86,8</w:t>
            </w:r>
          </w:p>
        </w:tc>
        <w:tc>
          <w:tcPr>
            <w:tcW w:w="558" w:type="pct"/>
            <w:shd w:val="clear" w:color="auto" w:fill="auto"/>
            <w:vAlign w:val="center"/>
            <w:hideMark/>
          </w:tcPr>
          <w:p w14:paraId="0E26F8C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154,1</w:t>
            </w:r>
          </w:p>
        </w:tc>
        <w:tc>
          <w:tcPr>
            <w:tcW w:w="731" w:type="pct"/>
            <w:shd w:val="clear" w:color="auto" w:fill="auto"/>
            <w:vAlign w:val="center"/>
            <w:hideMark/>
          </w:tcPr>
          <w:p w14:paraId="0823261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5,0</w:t>
            </w:r>
          </w:p>
        </w:tc>
        <w:tc>
          <w:tcPr>
            <w:tcW w:w="728" w:type="pct"/>
            <w:shd w:val="clear" w:color="auto" w:fill="auto"/>
            <w:vAlign w:val="center"/>
            <w:hideMark/>
          </w:tcPr>
          <w:p w14:paraId="477814F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6,8</w:t>
            </w:r>
          </w:p>
        </w:tc>
      </w:tr>
      <w:tr w:rsidR="00B7749D" w:rsidRPr="00B7749D" w14:paraId="37A35BF6" w14:textId="77777777" w:rsidTr="00B7749D">
        <w:trPr>
          <w:trHeight w:val="495"/>
        </w:trPr>
        <w:tc>
          <w:tcPr>
            <w:tcW w:w="1310" w:type="pct"/>
            <w:shd w:val="clear" w:color="auto" w:fill="auto"/>
            <w:vAlign w:val="center"/>
            <w:hideMark/>
          </w:tcPr>
          <w:p w14:paraId="3EB91948"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intangibile directe (milioane €)</w:t>
            </w:r>
          </w:p>
        </w:tc>
        <w:tc>
          <w:tcPr>
            <w:tcW w:w="558" w:type="pct"/>
            <w:shd w:val="clear" w:color="auto" w:fill="auto"/>
            <w:vAlign w:val="center"/>
            <w:hideMark/>
          </w:tcPr>
          <w:p w14:paraId="5E0BABB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16,1</w:t>
            </w:r>
          </w:p>
        </w:tc>
        <w:tc>
          <w:tcPr>
            <w:tcW w:w="558" w:type="pct"/>
            <w:shd w:val="clear" w:color="auto" w:fill="auto"/>
            <w:vAlign w:val="center"/>
            <w:hideMark/>
          </w:tcPr>
          <w:p w14:paraId="00C8173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75,2</w:t>
            </w:r>
          </w:p>
        </w:tc>
        <w:tc>
          <w:tcPr>
            <w:tcW w:w="558" w:type="pct"/>
            <w:shd w:val="clear" w:color="auto" w:fill="auto"/>
            <w:vAlign w:val="center"/>
            <w:hideMark/>
          </w:tcPr>
          <w:p w14:paraId="172ED97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104,9</w:t>
            </w:r>
          </w:p>
        </w:tc>
        <w:tc>
          <w:tcPr>
            <w:tcW w:w="558" w:type="pct"/>
            <w:shd w:val="clear" w:color="auto" w:fill="auto"/>
            <w:vAlign w:val="center"/>
            <w:hideMark/>
          </w:tcPr>
          <w:p w14:paraId="7B589CB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224,9</w:t>
            </w:r>
          </w:p>
        </w:tc>
        <w:tc>
          <w:tcPr>
            <w:tcW w:w="731" w:type="pct"/>
            <w:shd w:val="clear" w:color="auto" w:fill="auto"/>
            <w:vAlign w:val="center"/>
            <w:hideMark/>
          </w:tcPr>
          <w:p w14:paraId="1180131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5,7</w:t>
            </w:r>
          </w:p>
        </w:tc>
        <w:tc>
          <w:tcPr>
            <w:tcW w:w="728" w:type="pct"/>
            <w:shd w:val="clear" w:color="auto" w:fill="auto"/>
            <w:vAlign w:val="center"/>
            <w:hideMark/>
          </w:tcPr>
          <w:p w14:paraId="796876D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7,9</w:t>
            </w:r>
          </w:p>
        </w:tc>
      </w:tr>
      <w:tr w:rsidR="00B7749D" w:rsidRPr="00B7749D" w14:paraId="030A00E9" w14:textId="77777777" w:rsidTr="00B7749D">
        <w:trPr>
          <w:trHeight w:val="495"/>
        </w:trPr>
        <w:tc>
          <w:tcPr>
            <w:tcW w:w="1310" w:type="pct"/>
            <w:shd w:val="clear" w:color="auto" w:fill="auto"/>
            <w:vAlign w:val="center"/>
            <w:hideMark/>
          </w:tcPr>
          <w:p w14:paraId="110BC802"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intangibile indirecte (milioane €)</w:t>
            </w:r>
          </w:p>
        </w:tc>
        <w:tc>
          <w:tcPr>
            <w:tcW w:w="558" w:type="pct"/>
            <w:shd w:val="clear" w:color="auto" w:fill="auto"/>
            <w:vAlign w:val="center"/>
            <w:hideMark/>
          </w:tcPr>
          <w:p w14:paraId="0C04ADD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w:t>
            </w:r>
          </w:p>
        </w:tc>
        <w:tc>
          <w:tcPr>
            <w:tcW w:w="558" w:type="pct"/>
            <w:shd w:val="clear" w:color="auto" w:fill="auto"/>
            <w:vAlign w:val="center"/>
            <w:hideMark/>
          </w:tcPr>
          <w:p w14:paraId="2A8D3AD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w:t>
            </w:r>
          </w:p>
        </w:tc>
        <w:tc>
          <w:tcPr>
            <w:tcW w:w="558" w:type="pct"/>
            <w:shd w:val="clear" w:color="auto" w:fill="auto"/>
            <w:vAlign w:val="center"/>
            <w:hideMark/>
          </w:tcPr>
          <w:p w14:paraId="0718078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1,8</w:t>
            </w:r>
          </w:p>
        </w:tc>
        <w:tc>
          <w:tcPr>
            <w:tcW w:w="558" w:type="pct"/>
            <w:shd w:val="clear" w:color="auto" w:fill="auto"/>
            <w:vAlign w:val="center"/>
            <w:hideMark/>
          </w:tcPr>
          <w:p w14:paraId="3FE4A3D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3,1</w:t>
            </w:r>
          </w:p>
        </w:tc>
        <w:tc>
          <w:tcPr>
            <w:tcW w:w="731" w:type="pct"/>
            <w:shd w:val="clear" w:color="auto" w:fill="auto"/>
            <w:vAlign w:val="center"/>
            <w:hideMark/>
          </w:tcPr>
          <w:p w14:paraId="416DA5D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w:t>
            </w:r>
          </w:p>
        </w:tc>
        <w:tc>
          <w:tcPr>
            <w:tcW w:w="728" w:type="pct"/>
            <w:shd w:val="clear" w:color="auto" w:fill="auto"/>
            <w:vAlign w:val="center"/>
            <w:hideMark/>
          </w:tcPr>
          <w:p w14:paraId="267F772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w:t>
            </w:r>
          </w:p>
        </w:tc>
      </w:tr>
      <w:tr w:rsidR="00B7749D" w:rsidRPr="007B3CB4" w14:paraId="542FBFF7" w14:textId="77777777" w:rsidTr="00B7749D">
        <w:trPr>
          <w:trHeight w:val="315"/>
        </w:trPr>
        <w:tc>
          <w:tcPr>
            <w:tcW w:w="5000" w:type="pct"/>
            <w:gridSpan w:val="7"/>
            <w:shd w:val="clear" w:color="auto" w:fill="auto"/>
            <w:vAlign w:val="center"/>
            <w:hideMark/>
          </w:tcPr>
          <w:p w14:paraId="31D1AEE8" w14:textId="77777777" w:rsidR="00B7749D" w:rsidRPr="00B7749D" w:rsidRDefault="00B7749D" w:rsidP="00B7749D">
            <w:pPr>
              <w:spacing w:before="0" w:after="0" w:line="240" w:lineRule="auto"/>
              <w:contextualSpacing/>
              <w:rPr>
                <w:rFonts w:cstheme="majorHAnsi"/>
                <w:b/>
                <w:bCs/>
                <w:color w:val="000000"/>
                <w:szCs w:val="20"/>
                <w:lang w:val="fr-FR"/>
              </w:rPr>
            </w:pPr>
            <w:r w:rsidRPr="00B7749D">
              <w:rPr>
                <w:rFonts w:cstheme="majorHAnsi"/>
                <w:b/>
                <w:bCs/>
                <w:color w:val="000000"/>
                <w:szCs w:val="20"/>
                <w:lang w:val="fr-FR"/>
              </w:rPr>
              <w:t>Pagube totale tangibile directe pe sectoare (milioane €)</w:t>
            </w:r>
          </w:p>
        </w:tc>
      </w:tr>
      <w:tr w:rsidR="00B7749D" w:rsidRPr="00B7749D" w14:paraId="250F3BB3" w14:textId="77777777" w:rsidTr="00B7749D">
        <w:trPr>
          <w:trHeight w:val="315"/>
        </w:trPr>
        <w:tc>
          <w:tcPr>
            <w:tcW w:w="1310" w:type="pct"/>
            <w:shd w:val="clear" w:color="auto" w:fill="auto"/>
            <w:vAlign w:val="center"/>
            <w:hideMark/>
          </w:tcPr>
          <w:p w14:paraId="46E454BA" w14:textId="6A72EABC"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Reziden</w:t>
            </w:r>
            <w:r w:rsidR="00AA45DB">
              <w:rPr>
                <w:rFonts w:cstheme="majorHAnsi"/>
                <w:color w:val="000000"/>
                <w:szCs w:val="20"/>
              </w:rPr>
              <w:t>ț</w:t>
            </w:r>
            <w:r w:rsidRPr="00B7749D">
              <w:rPr>
                <w:rFonts w:cstheme="majorHAnsi"/>
                <w:color w:val="000000"/>
                <w:szCs w:val="20"/>
              </w:rPr>
              <w:t>ial</w:t>
            </w:r>
          </w:p>
        </w:tc>
        <w:tc>
          <w:tcPr>
            <w:tcW w:w="558" w:type="pct"/>
            <w:shd w:val="clear" w:color="auto" w:fill="auto"/>
            <w:vAlign w:val="center"/>
            <w:hideMark/>
          </w:tcPr>
          <w:p w14:paraId="40932FE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27,41</w:t>
            </w:r>
          </w:p>
        </w:tc>
        <w:tc>
          <w:tcPr>
            <w:tcW w:w="558" w:type="pct"/>
            <w:shd w:val="clear" w:color="auto" w:fill="auto"/>
            <w:vAlign w:val="center"/>
            <w:hideMark/>
          </w:tcPr>
          <w:p w14:paraId="69A24E1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124,58</w:t>
            </w:r>
          </w:p>
        </w:tc>
        <w:tc>
          <w:tcPr>
            <w:tcW w:w="558" w:type="pct"/>
            <w:shd w:val="clear" w:color="auto" w:fill="auto"/>
            <w:vAlign w:val="center"/>
            <w:hideMark/>
          </w:tcPr>
          <w:p w14:paraId="129AD50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178,86</w:t>
            </w:r>
          </w:p>
        </w:tc>
        <w:tc>
          <w:tcPr>
            <w:tcW w:w="558" w:type="pct"/>
            <w:shd w:val="clear" w:color="auto" w:fill="auto"/>
            <w:vAlign w:val="center"/>
            <w:hideMark/>
          </w:tcPr>
          <w:p w14:paraId="58EA122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351,44</w:t>
            </w:r>
          </w:p>
        </w:tc>
        <w:tc>
          <w:tcPr>
            <w:tcW w:w="731" w:type="pct"/>
            <w:shd w:val="clear" w:color="auto" w:fill="auto"/>
            <w:vAlign w:val="center"/>
            <w:hideMark/>
          </w:tcPr>
          <w:p w14:paraId="26C7420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9,25</w:t>
            </w:r>
          </w:p>
        </w:tc>
        <w:tc>
          <w:tcPr>
            <w:tcW w:w="728" w:type="pct"/>
            <w:shd w:val="clear" w:color="auto" w:fill="auto"/>
            <w:vAlign w:val="center"/>
            <w:hideMark/>
          </w:tcPr>
          <w:p w14:paraId="453BE00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12,89</w:t>
            </w:r>
          </w:p>
        </w:tc>
      </w:tr>
      <w:tr w:rsidR="00B7749D" w:rsidRPr="00B7749D" w14:paraId="34D8EE5A" w14:textId="77777777" w:rsidTr="00B7749D">
        <w:trPr>
          <w:trHeight w:val="315"/>
        </w:trPr>
        <w:tc>
          <w:tcPr>
            <w:tcW w:w="1310" w:type="pct"/>
            <w:shd w:val="clear" w:color="auto" w:fill="auto"/>
            <w:vAlign w:val="center"/>
            <w:hideMark/>
          </w:tcPr>
          <w:p w14:paraId="547207DC" w14:textId="1285451F"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Comer</w:t>
            </w:r>
            <w:r w:rsidR="00AA45DB">
              <w:rPr>
                <w:rFonts w:cstheme="majorHAnsi"/>
                <w:color w:val="000000"/>
                <w:szCs w:val="20"/>
              </w:rPr>
              <w:t>ț</w:t>
            </w:r>
          </w:p>
        </w:tc>
        <w:tc>
          <w:tcPr>
            <w:tcW w:w="558" w:type="pct"/>
            <w:shd w:val="clear" w:color="auto" w:fill="auto"/>
            <w:vAlign w:val="center"/>
            <w:hideMark/>
          </w:tcPr>
          <w:p w14:paraId="35A467D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2,05</w:t>
            </w:r>
          </w:p>
        </w:tc>
        <w:tc>
          <w:tcPr>
            <w:tcW w:w="558" w:type="pct"/>
            <w:shd w:val="clear" w:color="auto" w:fill="auto"/>
            <w:vAlign w:val="center"/>
            <w:hideMark/>
          </w:tcPr>
          <w:p w14:paraId="7F30E35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17,06</w:t>
            </w:r>
          </w:p>
        </w:tc>
        <w:tc>
          <w:tcPr>
            <w:tcW w:w="558" w:type="pct"/>
            <w:shd w:val="clear" w:color="auto" w:fill="auto"/>
            <w:vAlign w:val="center"/>
            <w:hideMark/>
          </w:tcPr>
          <w:p w14:paraId="118F90C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29,21</w:t>
            </w:r>
          </w:p>
        </w:tc>
        <w:tc>
          <w:tcPr>
            <w:tcW w:w="558" w:type="pct"/>
            <w:shd w:val="clear" w:color="auto" w:fill="auto"/>
            <w:vAlign w:val="center"/>
            <w:hideMark/>
          </w:tcPr>
          <w:p w14:paraId="4BB2C17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58,49</w:t>
            </w:r>
          </w:p>
        </w:tc>
        <w:tc>
          <w:tcPr>
            <w:tcW w:w="731" w:type="pct"/>
            <w:shd w:val="clear" w:color="auto" w:fill="auto"/>
            <w:vAlign w:val="center"/>
            <w:hideMark/>
          </w:tcPr>
          <w:p w14:paraId="23B5E16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1,26</w:t>
            </w:r>
          </w:p>
        </w:tc>
        <w:tc>
          <w:tcPr>
            <w:tcW w:w="728" w:type="pct"/>
            <w:shd w:val="clear" w:color="auto" w:fill="auto"/>
            <w:vAlign w:val="center"/>
            <w:hideMark/>
          </w:tcPr>
          <w:p w14:paraId="1394219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1,78</w:t>
            </w:r>
          </w:p>
        </w:tc>
      </w:tr>
      <w:tr w:rsidR="00B7749D" w:rsidRPr="00B7749D" w14:paraId="121A300A" w14:textId="77777777" w:rsidTr="00B7749D">
        <w:trPr>
          <w:trHeight w:val="315"/>
        </w:trPr>
        <w:tc>
          <w:tcPr>
            <w:tcW w:w="1310" w:type="pct"/>
            <w:shd w:val="clear" w:color="auto" w:fill="auto"/>
            <w:vAlign w:val="center"/>
            <w:hideMark/>
          </w:tcPr>
          <w:p w14:paraId="013CC665"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Industrie</w:t>
            </w:r>
          </w:p>
        </w:tc>
        <w:tc>
          <w:tcPr>
            <w:tcW w:w="558" w:type="pct"/>
            <w:shd w:val="clear" w:color="auto" w:fill="auto"/>
            <w:vAlign w:val="center"/>
            <w:hideMark/>
          </w:tcPr>
          <w:p w14:paraId="1393C00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10,03</w:t>
            </w:r>
          </w:p>
        </w:tc>
        <w:tc>
          <w:tcPr>
            <w:tcW w:w="558" w:type="pct"/>
            <w:shd w:val="clear" w:color="auto" w:fill="auto"/>
            <w:vAlign w:val="center"/>
            <w:hideMark/>
          </w:tcPr>
          <w:p w14:paraId="263B5E6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67,45</w:t>
            </w:r>
          </w:p>
        </w:tc>
        <w:tc>
          <w:tcPr>
            <w:tcW w:w="558" w:type="pct"/>
            <w:shd w:val="clear" w:color="auto" w:fill="auto"/>
            <w:vAlign w:val="center"/>
            <w:hideMark/>
          </w:tcPr>
          <w:p w14:paraId="4EA19D2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86,17</w:t>
            </w:r>
          </w:p>
        </w:tc>
        <w:tc>
          <w:tcPr>
            <w:tcW w:w="558" w:type="pct"/>
            <w:shd w:val="clear" w:color="auto" w:fill="auto"/>
            <w:vAlign w:val="center"/>
            <w:hideMark/>
          </w:tcPr>
          <w:p w14:paraId="2916A97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158,86</w:t>
            </w:r>
          </w:p>
        </w:tc>
        <w:tc>
          <w:tcPr>
            <w:tcW w:w="731" w:type="pct"/>
            <w:shd w:val="clear" w:color="auto" w:fill="auto"/>
            <w:vAlign w:val="center"/>
            <w:hideMark/>
          </w:tcPr>
          <w:p w14:paraId="656EFBC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5,10</w:t>
            </w:r>
          </w:p>
        </w:tc>
        <w:tc>
          <w:tcPr>
            <w:tcW w:w="728" w:type="pct"/>
            <w:shd w:val="clear" w:color="auto" w:fill="auto"/>
            <w:vAlign w:val="center"/>
            <w:hideMark/>
          </w:tcPr>
          <w:p w14:paraId="6DBD4C0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6,93</w:t>
            </w:r>
          </w:p>
        </w:tc>
      </w:tr>
      <w:tr w:rsidR="00B7749D" w:rsidRPr="00B7749D" w14:paraId="49FCF051" w14:textId="77777777" w:rsidTr="00B7749D">
        <w:trPr>
          <w:trHeight w:val="315"/>
        </w:trPr>
        <w:tc>
          <w:tcPr>
            <w:tcW w:w="1310" w:type="pct"/>
            <w:shd w:val="clear" w:color="auto" w:fill="auto"/>
            <w:vAlign w:val="center"/>
            <w:hideMark/>
          </w:tcPr>
          <w:p w14:paraId="11B1A968"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Patrimoniu cultural</w:t>
            </w:r>
          </w:p>
        </w:tc>
        <w:tc>
          <w:tcPr>
            <w:tcW w:w="558" w:type="pct"/>
            <w:shd w:val="clear" w:color="auto" w:fill="auto"/>
            <w:vAlign w:val="center"/>
            <w:hideMark/>
          </w:tcPr>
          <w:p w14:paraId="67BCAFF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0,84</w:t>
            </w:r>
          </w:p>
        </w:tc>
        <w:tc>
          <w:tcPr>
            <w:tcW w:w="558" w:type="pct"/>
            <w:shd w:val="clear" w:color="auto" w:fill="auto"/>
            <w:vAlign w:val="center"/>
            <w:hideMark/>
          </w:tcPr>
          <w:p w14:paraId="4CB808A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2,66</w:t>
            </w:r>
          </w:p>
        </w:tc>
        <w:tc>
          <w:tcPr>
            <w:tcW w:w="558" w:type="pct"/>
            <w:shd w:val="clear" w:color="auto" w:fill="auto"/>
            <w:vAlign w:val="center"/>
            <w:hideMark/>
          </w:tcPr>
          <w:p w14:paraId="4B319C2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5,03</w:t>
            </w:r>
          </w:p>
        </w:tc>
        <w:tc>
          <w:tcPr>
            <w:tcW w:w="558" w:type="pct"/>
            <w:shd w:val="clear" w:color="auto" w:fill="auto"/>
            <w:vAlign w:val="center"/>
            <w:hideMark/>
          </w:tcPr>
          <w:p w14:paraId="4941678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9,45</w:t>
            </w:r>
          </w:p>
        </w:tc>
        <w:tc>
          <w:tcPr>
            <w:tcW w:w="731" w:type="pct"/>
            <w:shd w:val="clear" w:color="auto" w:fill="auto"/>
            <w:vAlign w:val="center"/>
            <w:hideMark/>
          </w:tcPr>
          <w:p w14:paraId="6D2E7A1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0,23</w:t>
            </w:r>
          </w:p>
        </w:tc>
        <w:tc>
          <w:tcPr>
            <w:tcW w:w="728" w:type="pct"/>
            <w:shd w:val="clear" w:color="auto" w:fill="auto"/>
            <w:vAlign w:val="center"/>
            <w:hideMark/>
          </w:tcPr>
          <w:p w14:paraId="2B0DC2F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0,32</w:t>
            </w:r>
          </w:p>
        </w:tc>
      </w:tr>
      <w:tr w:rsidR="00B7749D" w:rsidRPr="00B7749D" w14:paraId="3743620A" w14:textId="77777777" w:rsidTr="00B7749D">
        <w:trPr>
          <w:trHeight w:val="315"/>
        </w:trPr>
        <w:tc>
          <w:tcPr>
            <w:tcW w:w="1310" w:type="pct"/>
            <w:shd w:val="clear" w:color="auto" w:fill="auto"/>
            <w:vAlign w:val="center"/>
            <w:hideMark/>
          </w:tcPr>
          <w:p w14:paraId="079C3FED" w14:textId="6D006A7E"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Utilită</w:t>
            </w:r>
            <w:r w:rsidR="00AA45DB">
              <w:rPr>
                <w:rFonts w:cstheme="majorHAnsi"/>
                <w:color w:val="000000"/>
                <w:szCs w:val="20"/>
              </w:rPr>
              <w:t>ț</w:t>
            </w:r>
            <w:r w:rsidRPr="00B7749D">
              <w:rPr>
                <w:rFonts w:cstheme="majorHAnsi"/>
                <w:color w:val="000000"/>
                <w:szCs w:val="20"/>
              </w:rPr>
              <w:t>i</w:t>
            </w:r>
          </w:p>
        </w:tc>
        <w:tc>
          <w:tcPr>
            <w:tcW w:w="558" w:type="pct"/>
            <w:shd w:val="clear" w:color="auto" w:fill="auto"/>
            <w:vAlign w:val="center"/>
            <w:hideMark/>
          </w:tcPr>
          <w:p w14:paraId="104D1B2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0,10</w:t>
            </w:r>
          </w:p>
        </w:tc>
        <w:tc>
          <w:tcPr>
            <w:tcW w:w="558" w:type="pct"/>
            <w:shd w:val="clear" w:color="auto" w:fill="auto"/>
            <w:vAlign w:val="center"/>
            <w:hideMark/>
          </w:tcPr>
          <w:p w14:paraId="79184A0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4,45</w:t>
            </w:r>
          </w:p>
        </w:tc>
        <w:tc>
          <w:tcPr>
            <w:tcW w:w="558" w:type="pct"/>
            <w:shd w:val="clear" w:color="auto" w:fill="auto"/>
            <w:vAlign w:val="center"/>
            <w:hideMark/>
          </w:tcPr>
          <w:p w14:paraId="33DD406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5,35</w:t>
            </w:r>
          </w:p>
        </w:tc>
        <w:tc>
          <w:tcPr>
            <w:tcW w:w="558" w:type="pct"/>
            <w:shd w:val="clear" w:color="auto" w:fill="auto"/>
            <w:vAlign w:val="center"/>
            <w:hideMark/>
          </w:tcPr>
          <w:p w14:paraId="49FD1A2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9,17</w:t>
            </w:r>
          </w:p>
        </w:tc>
        <w:tc>
          <w:tcPr>
            <w:tcW w:w="731" w:type="pct"/>
            <w:shd w:val="clear" w:color="auto" w:fill="auto"/>
            <w:vAlign w:val="center"/>
            <w:hideMark/>
          </w:tcPr>
          <w:p w14:paraId="0DE1C08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0,27</w:t>
            </w:r>
          </w:p>
        </w:tc>
        <w:tc>
          <w:tcPr>
            <w:tcW w:w="728" w:type="pct"/>
            <w:shd w:val="clear" w:color="auto" w:fill="auto"/>
            <w:vAlign w:val="center"/>
            <w:hideMark/>
          </w:tcPr>
          <w:p w14:paraId="28A4043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0,38</w:t>
            </w:r>
          </w:p>
        </w:tc>
      </w:tr>
      <w:tr w:rsidR="00B7749D" w:rsidRPr="00B7749D" w14:paraId="45DBDD6A" w14:textId="77777777" w:rsidTr="00B7749D">
        <w:trPr>
          <w:trHeight w:val="315"/>
        </w:trPr>
        <w:tc>
          <w:tcPr>
            <w:tcW w:w="1310" w:type="pct"/>
            <w:shd w:val="clear" w:color="auto" w:fill="auto"/>
            <w:vAlign w:val="center"/>
            <w:hideMark/>
          </w:tcPr>
          <w:p w14:paraId="2F14F738"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Sănătate</w:t>
            </w:r>
          </w:p>
        </w:tc>
        <w:tc>
          <w:tcPr>
            <w:tcW w:w="558" w:type="pct"/>
            <w:shd w:val="clear" w:color="auto" w:fill="auto"/>
            <w:vAlign w:val="center"/>
            <w:hideMark/>
          </w:tcPr>
          <w:p w14:paraId="525CF42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0,38</w:t>
            </w:r>
          </w:p>
        </w:tc>
        <w:tc>
          <w:tcPr>
            <w:tcW w:w="558" w:type="pct"/>
            <w:shd w:val="clear" w:color="auto" w:fill="auto"/>
            <w:vAlign w:val="center"/>
            <w:hideMark/>
          </w:tcPr>
          <w:p w14:paraId="530FBA6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1,17</w:t>
            </w:r>
          </w:p>
        </w:tc>
        <w:tc>
          <w:tcPr>
            <w:tcW w:w="558" w:type="pct"/>
            <w:shd w:val="clear" w:color="auto" w:fill="auto"/>
            <w:vAlign w:val="center"/>
            <w:hideMark/>
          </w:tcPr>
          <w:p w14:paraId="1D6F2F1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2,76</w:t>
            </w:r>
          </w:p>
        </w:tc>
        <w:tc>
          <w:tcPr>
            <w:tcW w:w="558" w:type="pct"/>
            <w:shd w:val="clear" w:color="auto" w:fill="auto"/>
            <w:vAlign w:val="center"/>
            <w:hideMark/>
          </w:tcPr>
          <w:p w14:paraId="4D6ED3E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4,47</w:t>
            </w:r>
          </w:p>
        </w:tc>
        <w:tc>
          <w:tcPr>
            <w:tcW w:w="731" w:type="pct"/>
            <w:shd w:val="clear" w:color="auto" w:fill="auto"/>
            <w:vAlign w:val="center"/>
            <w:hideMark/>
          </w:tcPr>
          <w:p w14:paraId="2FC5495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0,10</w:t>
            </w:r>
          </w:p>
        </w:tc>
        <w:tc>
          <w:tcPr>
            <w:tcW w:w="728" w:type="pct"/>
            <w:shd w:val="clear" w:color="auto" w:fill="auto"/>
            <w:vAlign w:val="center"/>
            <w:hideMark/>
          </w:tcPr>
          <w:p w14:paraId="3E9BA6C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0,14</w:t>
            </w:r>
          </w:p>
        </w:tc>
      </w:tr>
      <w:tr w:rsidR="00B7749D" w:rsidRPr="00B7749D" w14:paraId="422649A1" w14:textId="77777777" w:rsidTr="00B7749D">
        <w:trPr>
          <w:trHeight w:val="315"/>
        </w:trPr>
        <w:tc>
          <w:tcPr>
            <w:tcW w:w="1310" w:type="pct"/>
            <w:shd w:val="clear" w:color="auto" w:fill="auto"/>
            <w:vAlign w:val="center"/>
            <w:hideMark/>
          </w:tcPr>
          <w:p w14:paraId="1EC9FE9B" w14:textId="2A802278"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Educa</w:t>
            </w:r>
            <w:r w:rsidR="00AA45DB">
              <w:rPr>
                <w:rFonts w:cstheme="majorHAnsi"/>
                <w:color w:val="000000"/>
                <w:szCs w:val="20"/>
              </w:rPr>
              <w:t>ț</w:t>
            </w:r>
            <w:r w:rsidRPr="00B7749D">
              <w:rPr>
                <w:rFonts w:cstheme="majorHAnsi"/>
                <w:color w:val="000000"/>
                <w:szCs w:val="20"/>
              </w:rPr>
              <w:t>ie</w:t>
            </w:r>
          </w:p>
        </w:tc>
        <w:tc>
          <w:tcPr>
            <w:tcW w:w="558" w:type="pct"/>
            <w:shd w:val="clear" w:color="auto" w:fill="auto"/>
            <w:vAlign w:val="center"/>
            <w:hideMark/>
          </w:tcPr>
          <w:p w14:paraId="463944A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0,46</w:t>
            </w:r>
          </w:p>
        </w:tc>
        <w:tc>
          <w:tcPr>
            <w:tcW w:w="558" w:type="pct"/>
            <w:shd w:val="clear" w:color="auto" w:fill="auto"/>
            <w:vAlign w:val="center"/>
            <w:hideMark/>
          </w:tcPr>
          <w:p w14:paraId="1E0B3A9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4,39</w:t>
            </w:r>
          </w:p>
        </w:tc>
        <w:tc>
          <w:tcPr>
            <w:tcW w:w="558" w:type="pct"/>
            <w:shd w:val="clear" w:color="auto" w:fill="auto"/>
            <w:vAlign w:val="center"/>
            <w:hideMark/>
          </w:tcPr>
          <w:p w14:paraId="2FD3AC1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5,54</w:t>
            </w:r>
          </w:p>
        </w:tc>
        <w:tc>
          <w:tcPr>
            <w:tcW w:w="558" w:type="pct"/>
            <w:shd w:val="clear" w:color="auto" w:fill="auto"/>
            <w:vAlign w:val="center"/>
            <w:hideMark/>
          </w:tcPr>
          <w:p w14:paraId="667DC42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13,10</w:t>
            </w:r>
          </w:p>
        </w:tc>
        <w:tc>
          <w:tcPr>
            <w:tcW w:w="731" w:type="pct"/>
            <w:shd w:val="clear" w:color="auto" w:fill="auto"/>
            <w:vAlign w:val="center"/>
            <w:hideMark/>
          </w:tcPr>
          <w:p w14:paraId="01DABED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0,32</w:t>
            </w:r>
          </w:p>
        </w:tc>
        <w:tc>
          <w:tcPr>
            <w:tcW w:w="728" w:type="pct"/>
            <w:shd w:val="clear" w:color="auto" w:fill="auto"/>
            <w:vAlign w:val="center"/>
            <w:hideMark/>
          </w:tcPr>
          <w:p w14:paraId="3FD7500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0,45</w:t>
            </w:r>
          </w:p>
        </w:tc>
      </w:tr>
      <w:tr w:rsidR="00B7749D" w:rsidRPr="00B7749D" w14:paraId="5E04CCAC" w14:textId="77777777" w:rsidTr="00B7749D">
        <w:trPr>
          <w:trHeight w:val="495"/>
        </w:trPr>
        <w:tc>
          <w:tcPr>
            <w:tcW w:w="1310" w:type="pct"/>
            <w:shd w:val="clear" w:color="auto" w:fill="auto"/>
            <w:vAlign w:val="center"/>
            <w:hideMark/>
          </w:tcPr>
          <w:p w14:paraId="51E38698"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Clădiri ale infrastructurii de transport</w:t>
            </w:r>
          </w:p>
        </w:tc>
        <w:tc>
          <w:tcPr>
            <w:tcW w:w="558" w:type="pct"/>
            <w:shd w:val="clear" w:color="auto" w:fill="auto"/>
            <w:vAlign w:val="center"/>
            <w:hideMark/>
          </w:tcPr>
          <w:p w14:paraId="20AF5EA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0,16</w:t>
            </w:r>
          </w:p>
        </w:tc>
        <w:tc>
          <w:tcPr>
            <w:tcW w:w="558" w:type="pct"/>
            <w:shd w:val="clear" w:color="auto" w:fill="auto"/>
            <w:vAlign w:val="center"/>
            <w:hideMark/>
          </w:tcPr>
          <w:p w14:paraId="02CEA93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3,23</w:t>
            </w:r>
          </w:p>
        </w:tc>
        <w:tc>
          <w:tcPr>
            <w:tcW w:w="558" w:type="pct"/>
            <w:shd w:val="clear" w:color="auto" w:fill="auto"/>
            <w:vAlign w:val="center"/>
            <w:hideMark/>
          </w:tcPr>
          <w:p w14:paraId="7ABBA91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3,75</w:t>
            </w:r>
          </w:p>
        </w:tc>
        <w:tc>
          <w:tcPr>
            <w:tcW w:w="558" w:type="pct"/>
            <w:shd w:val="clear" w:color="auto" w:fill="auto"/>
            <w:vAlign w:val="center"/>
            <w:hideMark/>
          </w:tcPr>
          <w:p w14:paraId="0C51F6B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5,23</w:t>
            </w:r>
          </w:p>
        </w:tc>
        <w:tc>
          <w:tcPr>
            <w:tcW w:w="731" w:type="pct"/>
            <w:shd w:val="clear" w:color="auto" w:fill="auto"/>
            <w:vAlign w:val="center"/>
            <w:hideMark/>
          </w:tcPr>
          <w:p w14:paraId="3F71FEE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0,19</w:t>
            </w:r>
          </w:p>
        </w:tc>
        <w:tc>
          <w:tcPr>
            <w:tcW w:w="728" w:type="pct"/>
            <w:shd w:val="clear" w:color="auto" w:fill="auto"/>
            <w:vAlign w:val="center"/>
            <w:hideMark/>
          </w:tcPr>
          <w:p w14:paraId="134BCD0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0,27</w:t>
            </w:r>
          </w:p>
        </w:tc>
      </w:tr>
      <w:tr w:rsidR="00B7749D" w:rsidRPr="00B7749D" w14:paraId="10D91BD2" w14:textId="77777777" w:rsidTr="00B7749D">
        <w:trPr>
          <w:trHeight w:val="315"/>
        </w:trPr>
        <w:tc>
          <w:tcPr>
            <w:tcW w:w="1310" w:type="pct"/>
            <w:shd w:val="clear" w:color="auto" w:fill="auto"/>
            <w:vAlign w:val="center"/>
            <w:hideMark/>
          </w:tcPr>
          <w:p w14:paraId="792CC17E"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Infrastructura de transport</w:t>
            </w:r>
          </w:p>
        </w:tc>
        <w:tc>
          <w:tcPr>
            <w:tcW w:w="558" w:type="pct"/>
            <w:shd w:val="clear" w:color="auto" w:fill="auto"/>
            <w:vAlign w:val="center"/>
            <w:hideMark/>
          </w:tcPr>
          <w:p w14:paraId="4507E4E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17,12</w:t>
            </w:r>
          </w:p>
        </w:tc>
        <w:tc>
          <w:tcPr>
            <w:tcW w:w="558" w:type="pct"/>
            <w:shd w:val="clear" w:color="auto" w:fill="auto"/>
            <w:vAlign w:val="center"/>
            <w:hideMark/>
          </w:tcPr>
          <w:p w14:paraId="5AE53B9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39,20</w:t>
            </w:r>
          </w:p>
        </w:tc>
        <w:tc>
          <w:tcPr>
            <w:tcW w:w="558" w:type="pct"/>
            <w:shd w:val="clear" w:color="auto" w:fill="auto"/>
            <w:vAlign w:val="center"/>
            <w:hideMark/>
          </w:tcPr>
          <w:p w14:paraId="272B3F1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44,61</w:t>
            </w:r>
          </w:p>
        </w:tc>
        <w:tc>
          <w:tcPr>
            <w:tcW w:w="558" w:type="pct"/>
            <w:shd w:val="clear" w:color="auto" w:fill="auto"/>
            <w:vAlign w:val="center"/>
            <w:hideMark/>
          </w:tcPr>
          <w:p w14:paraId="411FE9D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59,45</w:t>
            </w:r>
          </w:p>
        </w:tc>
        <w:tc>
          <w:tcPr>
            <w:tcW w:w="731" w:type="pct"/>
            <w:shd w:val="clear" w:color="auto" w:fill="auto"/>
            <w:vAlign w:val="center"/>
            <w:hideMark/>
          </w:tcPr>
          <w:p w14:paraId="00599A9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3,21</w:t>
            </w:r>
          </w:p>
        </w:tc>
        <w:tc>
          <w:tcPr>
            <w:tcW w:w="728" w:type="pct"/>
            <w:shd w:val="clear" w:color="auto" w:fill="auto"/>
            <w:vAlign w:val="center"/>
            <w:hideMark/>
          </w:tcPr>
          <w:p w14:paraId="088C7E6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4,31</w:t>
            </w:r>
          </w:p>
        </w:tc>
      </w:tr>
      <w:tr w:rsidR="00B7749D" w:rsidRPr="00B7749D" w14:paraId="203D39F5" w14:textId="77777777" w:rsidTr="00B7749D">
        <w:trPr>
          <w:trHeight w:val="315"/>
        </w:trPr>
        <w:tc>
          <w:tcPr>
            <w:tcW w:w="1310" w:type="pct"/>
            <w:shd w:val="clear" w:color="auto" w:fill="auto"/>
            <w:vAlign w:val="center"/>
            <w:hideMark/>
          </w:tcPr>
          <w:p w14:paraId="740CFB34"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Agricultură</w:t>
            </w:r>
          </w:p>
        </w:tc>
        <w:tc>
          <w:tcPr>
            <w:tcW w:w="558" w:type="pct"/>
            <w:shd w:val="clear" w:color="auto" w:fill="auto"/>
            <w:vAlign w:val="center"/>
            <w:hideMark/>
          </w:tcPr>
          <w:p w14:paraId="310DE62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36,24</w:t>
            </w:r>
          </w:p>
        </w:tc>
        <w:tc>
          <w:tcPr>
            <w:tcW w:w="558" w:type="pct"/>
            <w:shd w:val="clear" w:color="auto" w:fill="auto"/>
            <w:vAlign w:val="center"/>
            <w:hideMark/>
          </w:tcPr>
          <w:p w14:paraId="7D422EF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82,72</w:t>
            </w:r>
          </w:p>
        </w:tc>
        <w:tc>
          <w:tcPr>
            <w:tcW w:w="558" w:type="pct"/>
            <w:shd w:val="clear" w:color="auto" w:fill="auto"/>
            <w:vAlign w:val="center"/>
            <w:hideMark/>
          </w:tcPr>
          <w:p w14:paraId="6F10B5A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90,87</w:t>
            </w:r>
          </w:p>
        </w:tc>
        <w:tc>
          <w:tcPr>
            <w:tcW w:w="558" w:type="pct"/>
            <w:shd w:val="clear" w:color="auto" w:fill="auto"/>
            <w:vAlign w:val="center"/>
            <w:hideMark/>
          </w:tcPr>
          <w:p w14:paraId="6F15FF0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113,26</w:t>
            </w:r>
          </w:p>
        </w:tc>
        <w:tc>
          <w:tcPr>
            <w:tcW w:w="731" w:type="pct"/>
            <w:shd w:val="clear" w:color="auto" w:fill="auto"/>
            <w:vAlign w:val="center"/>
            <w:hideMark/>
          </w:tcPr>
          <w:p w14:paraId="39E5289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6,67</w:t>
            </w:r>
          </w:p>
        </w:tc>
        <w:tc>
          <w:tcPr>
            <w:tcW w:w="728" w:type="pct"/>
            <w:shd w:val="clear" w:color="auto" w:fill="auto"/>
            <w:vAlign w:val="center"/>
            <w:hideMark/>
          </w:tcPr>
          <w:p w14:paraId="27526D7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8,93</w:t>
            </w:r>
          </w:p>
        </w:tc>
      </w:tr>
    </w:tbl>
    <w:p w14:paraId="244DF8C6" w14:textId="736D2524" w:rsidR="00C10624" w:rsidRPr="00B86EB6" w:rsidRDefault="00C10624" w:rsidP="00B86EB6">
      <w:pPr>
        <w:jc w:val="center"/>
        <w:rPr>
          <w:i/>
          <w:iCs/>
          <w:lang w:val="ro-RO"/>
        </w:rPr>
      </w:pPr>
      <w:r w:rsidRPr="00A71CEE">
        <w:rPr>
          <w:i/>
          <w:iCs/>
          <w:lang w:val="ro-RO"/>
        </w:rPr>
        <w:t xml:space="preserve">Tabelul </w:t>
      </w:r>
      <w:r w:rsidR="00B86EB6" w:rsidRPr="00A71CEE">
        <w:rPr>
          <w:i/>
          <w:iCs/>
          <w:lang w:val="ro-RO"/>
        </w:rPr>
        <w:t>14.</w:t>
      </w:r>
      <w:r w:rsidRPr="00A71CEE">
        <w:rPr>
          <w:i/>
          <w:iCs/>
          <w:lang w:val="ro-RO"/>
        </w:rPr>
        <w:t xml:space="preserve"> Rezultate </w:t>
      </w:r>
      <w:r w:rsidR="00710C88" w:rsidRPr="00A71CEE">
        <w:rPr>
          <w:i/>
          <w:iCs/>
          <w:spacing w:val="-6"/>
          <w:lang w:val="ro-RO"/>
        </w:rPr>
        <w:t>privind</w:t>
      </w:r>
      <w:r w:rsidR="00710C88" w:rsidRPr="00083B65">
        <w:rPr>
          <w:i/>
          <w:iCs/>
          <w:spacing w:val="-6"/>
          <w:lang w:val="ro-RO"/>
        </w:rPr>
        <w:t xml:space="preserve"> elementele expuse,</w:t>
      </w:r>
      <w:r w:rsidR="00710C88" w:rsidRPr="00710C88">
        <w:rPr>
          <w:i/>
          <w:iCs/>
          <w:spacing w:val="-6"/>
          <w:lang w:val="ro-RO"/>
        </w:rPr>
        <w:t xml:space="preserve"> </w:t>
      </w:r>
      <w:r w:rsidR="00710C88" w:rsidRPr="00083B65">
        <w:rPr>
          <w:i/>
          <w:iCs/>
          <w:spacing w:val="-6"/>
          <w:lang w:val="ro-RO"/>
        </w:rPr>
        <w:t xml:space="preserve">pagubele </w:t>
      </w:r>
      <w:r w:rsidR="00346959">
        <w:rPr>
          <w:i/>
          <w:iCs/>
          <w:spacing w:val="-6"/>
          <w:lang w:val="ro-RO"/>
        </w:rPr>
        <w:t>ș</w:t>
      </w:r>
      <w:r w:rsidR="00710C88" w:rsidRPr="00083B65">
        <w:rPr>
          <w:i/>
          <w:iCs/>
          <w:spacing w:val="-6"/>
          <w:lang w:val="ro-RO"/>
        </w:rPr>
        <w:t>i pierderile poten</w:t>
      </w:r>
      <w:r w:rsidR="00AA45DB">
        <w:rPr>
          <w:i/>
          <w:iCs/>
          <w:spacing w:val="-6"/>
          <w:lang w:val="ro-RO"/>
        </w:rPr>
        <w:t>ț</w:t>
      </w:r>
      <w:r w:rsidR="00710C88" w:rsidRPr="00083B65">
        <w:rPr>
          <w:i/>
          <w:iCs/>
          <w:spacing w:val="-6"/>
          <w:lang w:val="ro-RO"/>
        </w:rPr>
        <w:t xml:space="preserve">iale pentru A.B.A. Jiu </w:t>
      </w:r>
      <w:r w:rsidRPr="00B86EB6">
        <w:rPr>
          <w:i/>
          <w:iCs/>
          <w:lang w:val="ro-RO"/>
        </w:rPr>
        <w:t>– din viituri rapide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086"/>
        <w:gridCol w:w="1087"/>
        <w:gridCol w:w="1087"/>
        <w:gridCol w:w="1087"/>
        <w:gridCol w:w="1423"/>
        <w:gridCol w:w="1416"/>
      </w:tblGrid>
      <w:tr w:rsidR="00B7749D" w:rsidRPr="00B7749D" w14:paraId="32369D44" w14:textId="77777777" w:rsidTr="004B61CC">
        <w:trPr>
          <w:trHeight w:val="1215"/>
          <w:tblHeader/>
        </w:trPr>
        <w:tc>
          <w:tcPr>
            <w:tcW w:w="1310" w:type="pct"/>
            <w:shd w:val="clear" w:color="auto" w:fill="auto"/>
            <w:vAlign w:val="center"/>
            <w:hideMark/>
          </w:tcPr>
          <w:p w14:paraId="0F1A8014" w14:textId="7B90BC48" w:rsidR="00B7749D" w:rsidRPr="00B7749D" w:rsidRDefault="00B7749D" w:rsidP="00B7749D">
            <w:pPr>
              <w:spacing w:before="0" w:after="0" w:line="240" w:lineRule="auto"/>
              <w:contextualSpacing/>
              <w:rPr>
                <w:rFonts w:cstheme="majorHAnsi"/>
                <w:b/>
                <w:bCs/>
                <w:color w:val="000000"/>
                <w:szCs w:val="20"/>
                <w:lang w:val="es-ES"/>
              </w:rPr>
            </w:pPr>
            <w:r w:rsidRPr="00B7749D">
              <w:rPr>
                <w:rFonts w:cstheme="majorHAnsi"/>
                <w:b/>
                <w:bCs/>
                <w:color w:val="000000"/>
                <w:szCs w:val="20"/>
                <w:lang w:val="es-ES"/>
              </w:rPr>
              <w:t>Probabilită</w:t>
            </w:r>
            <w:r w:rsidR="00AA45DB">
              <w:rPr>
                <w:rFonts w:cstheme="majorHAnsi"/>
                <w:b/>
                <w:bCs/>
                <w:color w:val="000000"/>
                <w:szCs w:val="20"/>
                <w:lang w:val="es-ES"/>
              </w:rPr>
              <w:t>ț</w:t>
            </w:r>
            <w:r w:rsidRPr="00B7749D">
              <w:rPr>
                <w:rFonts w:cstheme="majorHAnsi"/>
                <w:b/>
                <w:bCs/>
                <w:color w:val="000000"/>
                <w:szCs w:val="20"/>
                <w:lang w:val="es-ES"/>
              </w:rPr>
              <w:t>i Anuale de depă</w:t>
            </w:r>
            <w:r w:rsidR="00346959">
              <w:rPr>
                <w:rFonts w:cstheme="majorHAnsi"/>
                <w:b/>
                <w:bCs/>
                <w:color w:val="000000"/>
                <w:szCs w:val="20"/>
                <w:lang w:val="es-ES"/>
              </w:rPr>
              <w:t>ș</w:t>
            </w:r>
            <w:r w:rsidRPr="00B7749D">
              <w:rPr>
                <w:rFonts w:cstheme="majorHAnsi"/>
                <w:b/>
                <w:bCs/>
                <w:color w:val="000000"/>
                <w:szCs w:val="20"/>
                <w:lang w:val="es-ES"/>
              </w:rPr>
              <w:t>ire/Valoarea Pagubelor Preconizate Anuale</w:t>
            </w:r>
          </w:p>
        </w:tc>
        <w:tc>
          <w:tcPr>
            <w:tcW w:w="558" w:type="pct"/>
            <w:shd w:val="clear" w:color="auto" w:fill="auto"/>
            <w:vAlign w:val="center"/>
            <w:hideMark/>
          </w:tcPr>
          <w:p w14:paraId="06B032F8"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10%</w:t>
            </w:r>
          </w:p>
        </w:tc>
        <w:tc>
          <w:tcPr>
            <w:tcW w:w="558" w:type="pct"/>
            <w:shd w:val="clear" w:color="auto" w:fill="auto"/>
            <w:vAlign w:val="center"/>
            <w:hideMark/>
          </w:tcPr>
          <w:p w14:paraId="30A0144F"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w:t>
            </w:r>
          </w:p>
        </w:tc>
        <w:tc>
          <w:tcPr>
            <w:tcW w:w="558" w:type="pct"/>
            <w:shd w:val="clear" w:color="auto" w:fill="auto"/>
            <w:vAlign w:val="center"/>
            <w:hideMark/>
          </w:tcPr>
          <w:p w14:paraId="0837E7BB"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1%+CC</w:t>
            </w:r>
          </w:p>
        </w:tc>
        <w:tc>
          <w:tcPr>
            <w:tcW w:w="558" w:type="pct"/>
            <w:shd w:val="clear" w:color="auto" w:fill="auto"/>
            <w:vAlign w:val="center"/>
            <w:hideMark/>
          </w:tcPr>
          <w:p w14:paraId="63C199EB"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0,1%/0,2%</w:t>
            </w:r>
          </w:p>
        </w:tc>
        <w:tc>
          <w:tcPr>
            <w:tcW w:w="731" w:type="pct"/>
            <w:shd w:val="clear" w:color="auto" w:fill="auto"/>
            <w:vAlign w:val="center"/>
            <w:hideMark/>
          </w:tcPr>
          <w:p w14:paraId="153AB3ED"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Valoarea Pagubelor Preconizate Anuale pentru momentul prezent</w:t>
            </w:r>
          </w:p>
        </w:tc>
        <w:tc>
          <w:tcPr>
            <w:tcW w:w="728" w:type="pct"/>
            <w:shd w:val="clear" w:color="auto" w:fill="auto"/>
            <w:vAlign w:val="center"/>
            <w:hideMark/>
          </w:tcPr>
          <w:p w14:paraId="08153FA0" w14:textId="77777777" w:rsidR="00B7749D" w:rsidRPr="00B7749D" w:rsidRDefault="00B7749D" w:rsidP="00B7749D">
            <w:pPr>
              <w:spacing w:before="0" w:after="0" w:line="240" w:lineRule="auto"/>
              <w:contextualSpacing/>
              <w:jc w:val="center"/>
              <w:rPr>
                <w:rFonts w:cstheme="majorHAnsi"/>
                <w:b/>
                <w:bCs/>
                <w:color w:val="000000"/>
                <w:szCs w:val="20"/>
              </w:rPr>
            </w:pPr>
            <w:r w:rsidRPr="00B7749D">
              <w:rPr>
                <w:rFonts w:cstheme="majorHAnsi"/>
                <w:b/>
                <w:bCs/>
                <w:color w:val="000000"/>
                <w:szCs w:val="20"/>
              </w:rPr>
              <w:t>Valoarea Pagubelor Preconizate Anuale cu integrarea schimbărilor climatice</w:t>
            </w:r>
          </w:p>
        </w:tc>
      </w:tr>
      <w:tr w:rsidR="00B7749D" w:rsidRPr="00B7749D" w14:paraId="1E07DEED" w14:textId="77777777" w:rsidTr="00B7749D">
        <w:trPr>
          <w:trHeight w:val="315"/>
        </w:trPr>
        <w:tc>
          <w:tcPr>
            <w:tcW w:w="1310" w:type="pct"/>
            <w:shd w:val="clear" w:color="auto" w:fill="auto"/>
            <w:vAlign w:val="center"/>
            <w:hideMark/>
          </w:tcPr>
          <w:p w14:paraId="743BFFC2" w14:textId="7396DD8D" w:rsidR="00B7749D" w:rsidRPr="00B7749D" w:rsidRDefault="00B7749D" w:rsidP="00B7749D">
            <w:pPr>
              <w:spacing w:before="0" w:after="0" w:line="240" w:lineRule="auto"/>
              <w:contextualSpacing/>
              <w:jc w:val="both"/>
              <w:rPr>
                <w:rFonts w:cstheme="majorHAnsi"/>
                <w:b/>
                <w:bCs/>
                <w:color w:val="000000"/>
                <w:szCs w:val="20"/>
              </w:rPr>
            </w:pPr>
            <w:r w:rsidRPr="00B7749D">
              <w:rPr>
                <w:rFonts w:cstheme="majorHAnsi"/>
                <w:b/>
                <w:bCs/>
                <w:color w:val="000000"/>
                <w:szCs w:val="20"/>
              </w:rPr>
              <w:t>Popula</w:t>
            </w:r>
            <w:r w:rsidR="00AA45DB">
              <w:rPr>
                <w:rFonts w:cstheme="majorHAnsi"/>
                <w:b/>
                <w:bCs/>
                <w:color w:val="000000"/>
                <w:szCs w:val="20"/>
              </w:rPr>
              <w:t>ț</w:t>
            </w:r>
            <w:r w:rsidRPr="00B7749D">
              <w:rPr>
                <w:rFonts w:cstheme="majorHAnsi"/>
                <w:b/>
                <w:bCs/>
                <w:color w:val="000000"/>
                <w:szCs w:val="20"/>
              </w:rPr>
              <w:t>ia afectată (număr locuitori)</w:t>
            </w:r>
          </w:p>
        </w:tc>
        <w:tc>
          <w:tcPr>
            <w:tcW w:w="558" w:type="pct"/>
            <w:shd w:val="clear" w:color="auto" w:fill="auto"/>
            <w:vAlign w:val="center"/>
            <w:hideMark/>
          </w:tcPr>
          <w:p w14:paraId="3CCFAF4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1.609</w:t>
            </w:r>
          </w:p>
        </w:tc>
        <w:tc>
          <w:tcPr>
            <w:tcW w:w="558" w:type="pct"/>
            <w:shd w:val="clear" w:color="auto" w:fill="auto"/>
            <w:vAlign w:val="center"/>
            <w:hideMark/>
          </w:tcPr>
          <w:p w14:paraId="0685510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9.808</w:t>
            </w:r>
          </w:p>
        </w:tc>
        <w:tc>
          <w:tcPr>
            <w:tcW w:w="558" w:type="pct"/>
            <w:shd w:val="clear" w:color="auto" w:fill="auto"/>
            <w:vAlign w:val="center"/>
            <w:hideMark/>
          </w:tcPr>
          <w:p w14:paraId="43823F8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11.185</w:t>
            </w:r>
          </w:p>
        </w:tc>
        <w:tc>
          <w:tcPr>
            <w:tcW w:w="558" w:type="pct"/>
            <w:shd w:val="clear" w:color="auto" w:fill="auto"/>
            <w:vAlign w:val="center"/>
            <w:hideMark/>
          </w:tcPr>
          <w:p w14:paraId="76CBEA8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14.234</w:t>
            </w:r>
          </w:p>
        </w:tc>
        <w:tc>
          <w:tcPr>
            <w:tcW w:w="731" w:type="pct"/>
            <w:shd w:val="clear" w:color="auto" w:fill="auto"/>
            <w:vAlign w:val="center"/>
            <w:hideMark/>
          </w:tcPr>
          <w:p w14:paraId="07F1C1C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947</w:t>
            </w:r>
          </w:p>
        </w:tc>
        <w:tc>
          <w:tcPr>
            <w:tcW w:w="728" w:type="pct"/>
            <w:shd w:val="clear" w:color="auto" w:fill="auto"/>
            <w:vAlign w:val="center"/>
            <w:hideMark/>
          </w:tcPr>
          <w:p w14:paraId="60A466C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1.204</w:t>
            </w:r>
          </w:p>
        </w:tc>
      </w:tr>
      <w:tr w:rsidR="00B7749D" w:rsidRPr="00B7749D" w14:paraId="5238AC6E" w14:textId="77777777" w:rsidTr="00B7749D">
        <w:trPr>
          <w:trHeight w:val="315"/>
        </w:trPr>
        <w:tc>
          <w:tcPr>
            <w:tcW w:w="1310" w:type="pct"/>
            <w:shd w:val="clear" w:color="auto" w:fill="auto"/>
            <w:vAlign w:val="center"/>
            <w:hideMark/>
          </w:tcPr>
          <w:p w14:paraId="2EFFDC87" w14:textId="77777777" w:rsidR="00B7749D" w:rsidRPr="00B7749D" w:rsidRDefault="00B7749D" w:rsidP="00B7749D">
            <w:pPr>
              <w:spacing w:before="0" w:after="0" w:line="240" w:lineRule="auto"/>
              <w:contextualSpacing/>
              <w:jc w:val="both"/>
              <w:rPr>
                <w:rFonts w:cstheme="majorHAnsi"/>
                <w:b/>
                <w:bCs/>
                <w:color w:val="000000"/>
                <w:szCs w:val="20"/>
              </w:rPr>
            </w:pPr>
            <w:r w:rsidRPr="00B7749D">
              <w:rPr>
                <w:rFonts w:cstheme="majorHAnsi"/>
                <w:b/>
                <w:bCs/>
                <w:color w:val="000000"/>
                <w:szCs w:val="20"/>
              </w:rPr>
              <w:t>Pagube totale (milione €)</w:t>
            </w:r>
          </w:p>
        </w:tc>
        <w:tc>
          <w:tcPr>
            <w:tcW w:w="558" w:type="pct"/>
            <w:shd w:val="clear" w:color="auto" w:fill="auto"/>
            <w:vAlign w:val="center"/>
            <w:hideMark/>
          </w:tcPr>
          <w:p w14:paraId="28BBE3E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9,7</w:t>
            </w:r>
          </w:p>
        </w:tc>
        <w:tc>
          <w:tcPr>
            <w:tcW w:w="558" w:type="pct"/>
            <w:shd w:val="clear" w:color="auto" w:fill="auto"/>
            <w:vAlign w:val="center"/>
            <w:hideMark/>
          </w:tcPr>
          <w:p w14:paraId="4B2241D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134,5</w:t>
            </w:r>
          </w:p>
        </w:tc>
        <w:tc>
          <w:tcPr>
            <w:tcW w:w="558" w:type="pct"/>
            <w:shd w:val="clear" w:color="auto" w:fill="auto"/>
            <w:vAlign w:val="center"/>
            <w:hideMark/>
          </w:tcPr>
          <w:p w14:paraId="7C4404A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163,3</w:t>
            </w:r>
          </w:p>
        </w:tc>
        <w:tc>
          <w:tcPr>
            <w:tcW w:w="558" w:type="pct"/>
            <w:shd w:val="clear" w:color="auto" w:fill="auto"/>
            <w:vAlign w:val="center"/>
            <w:hideMark/>
          </w:tcPr>
          <w:p w14:paraId="5872918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286,5</w:t>
            </w:r>
          </w:p>
        </w:tc>
        <w:tc>
          <w:tcPr>
            <w:tcW w:w="731" w:type="pct"/>
            <w:shd w:val="clear" w:color="auto" w:fill="auto"/>
            <w:vAlign w:val="center"/>
            <w:hideMark/>
          </w:tcPr>
          <w:p w14:paraId="3E46617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10,0</w:t>
            </w:r>
          </w:p>
        </w:tc>
        <w:tc>
          <w:tcPr>
            <w:tcW w:w="728" w:type="pct"/>
            <w:shd w:val="clear" w:color="auto" w:fill="auto"/>
            <w:vAlign w:val="center"/>
            <w:hideMark/>
          </w:tcPr>
          <w:p w14:paraId="2D16795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13,4</w:t>
            </w:r>
          </w:p>
        </w:tc>
      </w:tr>
      <w:tr w:rsidR="00B7749D" w:rsidRPr="00B7749D" w14:paraId="73B3E59C" w14:textId="77777777" w:rsidTr="00B7749D">
        <w:trPr>
          <w:trHeight w:val="315"/>
        </w:trPr>
        <w:tc>
          <w:tcPr>
            <w:tcW w:w="1310" w:type="pct"/>
            <w:shd w:val="clear" w:color="auto" w:fill="auto"/>
            <w:vAlign w:val="center"/>
            <w:hideMark/>
          </w:tcPr>
          <w:p w14:paraId="633BE4E8" w14:textId="77777777" w:rsidR="00B7749D" w:rsidRPr="00A56F55" w:rsidRDefault="00B7749D" w:rsidP="00B7749D">
            <w:pPr>
              <w:spacing w:before="0" w:after="0" w:line="240" w:lineRule="auto"/>
              <w:contextualSpacing/>
              <w:jc w:val="both"/>
              <w:rPr>
                <w:rFonts w:cstheme="majorHAnsi"/>
                <w:b/>
                <w:bCs/>
                <w:color w:val="000000"/>
                <w:szCs w:val="20"/>
                <w:lang w:val="it-IT"/>
              </w:rPr>
            </w:pPr>
            <w:r w:rsidRPr="00A56F55">
              <w:rPr>
                <w:rFonts w:cstheme="majorHAnsi"/>
                <w:b/>
                <w:bCs/>
                <w:color w:val="000000"/>
                <w:szCs w:val="20"/>
                <w:lang w:val="it-IT"/>
              </w:rPr>
              <w:t>Pagube totale /km (milione €/km)</w:t>
            </w:r>
          </w:p>
        </w:tc>
        <w:tc>
          <w:tcPr>
            <w:tcW w:w="558" w:type="pct"/>
            <w:shd w:val="clear" w:color="auto" w:fill="auto"/>
            <w:vAlign w:val="center"/>
            <w:hideMark/>
          </w:tcPr>
          <w:p w14:paraId="0BC9762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0,096</w:t>
            </w:r>
          </w:p>
        </w:tc>
        <w:tc>
          <w:tcPr>
            <w:tcW w:w="558" w:type="pct"/>
            <w:shd w:val="clear" w:color="auto" w:fill="auto"/>
            <w:vAlign w:val="center"/>
            <w:hideMark/>
          </w:tcPr>
          <w:p w14:paraId="4AC719F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1,337</w:t>
            </w:r>
          </w:p>
        </w:tc>
        <w:tc>
          <w:tcPr>
            <w:tcW w:w="558" w:type="pct"/>
            <w:shd w:val="clear" w:color="auto" w:fill="auto"/>
            <w:vAlign w:val="center"/>
            <w:hideMark/>
          </w:tcPr>
          <w:p w14:paraId="533B604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1,623</w:t>
            </w:r>
          </w:p>
        </w:tc>
        <w:tc>
          <w:tcPr>
            <w:tcW w:w="558" w:type="pct"/>
            <w:shd w:val="clear" w:color="auto" w:fill="auto"/>
            <w:vAlign w:val="center"/>
            <w:hideMark/>
          </w:tcPr>
          <w:p w14:paraId="27EA992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2,847</w:t>
            </w:r>
          </w:p>
        </w:tc>
        <w:tc>
          <w:tcPr>
            <w:tcW w:w="731" w:type="pct"/>
            <w:shd w:val="clear" w:color="auto" w:fill="auto"/>
            <w:vAlign w:val="center"/>
            <w:hideMark/>
          </w:tcPr>
          <w:p w14:paraId="6E0260E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0,099</w:t>
            </w:r>
          </w:p>
        </w:tc>
        <w:tc>
          <w:tcPr>
            <w:tcW w:w="728" w:type="pct"/>
            <w:shd w:val="clear" w:color="auto" w:fill="auto"/>
            <w:vAlign w:val="center"/>
            <w:hideMark/>
          </w:tcPr>
          <w:p w14:paraId="6C4D7CA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0,133</w:t>
            </w:r>
          </w:p>
        </w:tc>
      </w:tr>
      <w:tr w:rsidR="00B7749D" w:rsidRPr="00B7749D" w14:paraId="01005A11" w14:textId="77777777" w:rsidTr="00B7749D">
        <w:trPr>
          <w:trHeight w:val="495"/>
        </w:trPr>
        <w:tc>
          <w:tcPr>
            <w:tcW w:w="1310" w:type="pct"/>
            <w:shd w:val="clear" w:color="auto" w:fill="auto"/>
            <w:vAlign w:val="center"/>
            <w:hideMark/>
          </w:tcPr>
          <w:p w14:paraId="577C94DF"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tangibile directe (milioane €)</w:t>
            </w:r>
          </w:p>
        </w:tc>
        <w:tc>
          <w:tcPr>
            <w:tcW w:w="558" w:type="pct"/>
            <w:shd w:val="clear" w:color="auto" w:fill="auto"/>
            <w:vAlign w:val="center"/>
            <w:hideMark/>
          </w:tcPr>
          <w:p w14:paraId="61680AF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5,9</w:t>
            </w:r>
          </w:p>
        </w:tc>
        <w:tc>
          <w:tcPr>
            <w:tcW w:w="558" w:type="pct"/>
            <w:shd w:val="clear" w:color="auto" w:fill="auto"/>
            <w:vAlign w:val="center"/>
            <w:hideMark/>
          </w:tcPr>
          <w:p w14:paraId="6F78E13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91,4</w:t>
            </w:r>
          </w:p>
        </w:tc>
        <w:tc>
          <w:tcPr>
            <w:tcW w:w="558" w:type="pct"/>
            <w:shd w:val="clear" w:color="auto" w:fill="auto"/>
            <w:vAlign w:val="center"/>
            <w:hideMark/>
          </w:tcPr>
          <w:p w14:paraId="0B6606F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111,1</w:t>
            </w:r>
          </w:p>
        </w:tc>
        <w:tc>
          <w:tcPr>
            <w:tcW w:w="558" w:type="pct"/>
            <w:shd w:val="clear" w:color="auto" w:fill="auto"/>
            <w:vAlign w:val="center"/>
            <w:hideMark/>
          </w:tcPr>
          <w:p w14:paraId="64267D9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186,6</w:t>
            </w:r>
          </w:p>
        </w:tc>
        <w:tc>
          <w:tcPr>
            <w:tcW w:w="731" w:type="pct"/>
            <w:shd w:val="clear" w:color="auto" w:fill="auto"/>
            <w:vAlign w:val="center"/>
            <w:hideMark/>
          </w:tcPr>
          <w:p w14:paraId="33ADACE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6,6</w:t>
            </w:r>
          </w:p>
        </w:tc>
        <w:tc>
          <w:tcPr>
            <w:tcW w:w="728" w:type="pct"/>
            <w:shd w:val="clear" w:color="auto" w:fill="auto"/>
            <w:vAlign w:val="center"/>
            <w:hideMark/>
          </w:tcPr>
          <w:p w14:paraId="28CDFA1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8,9</w:t>
            </w:r>
          </w:p>
        </w:tc>
      </w:tr>
      <w:tr w:rsidR="00B7749D" w:rsidRPr="00B7749D" w14:paraId="46C827AB" w14:textId="77777777" w:rsidTr="00B7749D">
        <w:trPr>
          <w:trHeight w:val="495"/>
        </w:trPr>
        <w:tc>
          <w:tcPr>
            <w:tcW w:w="1310" w:type="pct"/>
            <w:shd w:val="clear" w:color="auto" w:fill="auto"/>
            <w:vAlign w:val="center"/>
            <w:hideMark/>
          </w:tcPr>
          <w:p w14:paraId="058BEE82"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tangibile indirecte (milioane €)</w:t>
            </w:r>
          </w:p>
        </w:tc>
        <w:tc>
          <w:tcPr>
            <w:tcW w:w="558" w:type="pct"/>
            <w:shd w:val="clear" w:color="auto" w:fill="auto"/>
            <w:vAlign w:val="center"/>
            <w:hideMark/>
          </w:tcPr>
          <w:p w14:paraId="6449AAC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0,6</w:t>
            </w:r>
          </w:p>
        </w:tc>
        <w:tc>
          <w:tcPr>
            <w:tcW w:w="558" w:type="pct"/>
            <w:shd w:val="clear" w:color="auto" w:fill="auto"/>
            <w:vAlign w:val="center"/>
            <w:hideMark/>
          </w:tcPr>
          <w:p w14:paraId="7929401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15,5</w:t>
            </w:r>
          </w:p>
        </w:tc>
        <w:tc>
          <w:tcPr>
            <w:tcW w:w="558" w:type="pct"/>
            <w:shd w:val="clear" w:color="auto" w:fill="auto"/>
            <w:vAlign w:val="center"/>
            <w:hideMark/>
          </w:tcPr>
          <w:p w14:paraId="3E8C518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19,0</w:t>
            </w:r>
          </w:p>
        </w:tc>
        <w:tc>
          <w:tcPr>
            <w:tcW w:w="558" w:type="pct"/>
            <w:shd w:val="clear" w:color="auto" w:fill="auto"/>
            <w:vAlign w:val="center"/>
            <w:hideMark/>
          </w:tcPr>
          <w:p w14:paraId="2820711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31,2</w:t>
            </w:r>
          </w:p>
        </w:tc>
        <w:tc>
          <w:tcPr>
            <w:tcW w:w="731" w:type="pct"/>
            <w:shd w:val="clear" w:color="auto" w:fill="auto"/>
            <w:vAlign w:val="center"/>
            <w:hideMark/>
          </w:tcPr>
          <w:p w14:paraId="7F9FA9B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w:t>
            </w:r>
          </w:p>
        </w:tc>
        <w:tc>
          <w:tcPr>
            <w:tcW w:w="728" w:type="pct"/>
            <w:shd w:val="clear" w:color="auto" w:fill="auto"/>
            <w:vAlign w:val="center"/>
            <w:hideMark/>
          </w:tcPr>
          <w:p w14:paraId="2B3FB9D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w:t>
            </w:r>
          </w:p>
        </w:tc>
      </w:tr>
      <w:tr w:rsidR="00B7749D" w:rsidRPr="00B7749D" w14:paraId="5F54FDE5" w14:textId="77777777" w:rsidTr="00B7749D">
        <w:trPr>
          <w:trHeight w:val="495"/>
        </w:trPr>
        <w:tc>
          <w:tcPr>
            <w:tcW w:w="1310" w:type="pct"/>
            <w:shd w:val="clear" w:color="auto" w:fill="auto"/>
            <w:vAlign w:val="center"/>
            <w:hideMark/>
          </w:tcPr>
          <w:p w14:paraId="07A6B36D"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intangibile directe (milioane €)</w:t>
            </w:r>
          </w:p>
        </w:tc>
        <w:tc>
          <w:tcPr>
            <w:tcW w:w="558" w:type="pct"/>
            <w:shd w:val="clear" w:color="auto" w:fill="auto"/>
            <w:vAlign w:val="center"/>
            <w:hideMark/>
          </w:tcPr>
          <w:p w14:paraId="213E0A1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3,0</w:t>
            </w:r>
          </w:p>
        </w:tc>
        <w:tc>
          <w:tcPr>
            <w:tcW w:w="558" w:type="pct"/>
            <w:shd w:val="clear" w:color="auto" w:fill="auto"/>
            <w:vAlign w:val="center"/>
            <w:hideMark/>
          </w:tcPr>
          <w:p w14:paraId="641584E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26,8</w:t>
            </w:r>
          </w:p>
        </w:tc>
        <w:tc>
          <w:tcPr>
            <w:tcW w:w="558" w:type="pct"/>
            <w:shd w:val="clear" w:color="auto" w:fill="auto"/>
            <w:vAlign w:val="center"/>
            <w:hideMark/>
          </w:tcPr>
          <w:p w14:paraId="28991B8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32,2</w:t>
            </w:r>
          </w:p>
        </w:tc>
        <w:tc>
          <w:tcPr>
            <w:tcW w:w="558" w:type="pct"/>
            <w:shd w:val="clear" w:color="auto" w:fill="auto"/>
            <w:vAlign w:val="center"/>
            <w:hideMark/>
          </w:tcPr>
          <w:p w14:paraId="14C253C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67,4</w:t>
            </w:r>
          </w:p>
        </w:tc>
        <w:tc>
          <w:tcPr>
            <w:tcW w:w="731" w:type="pct"/>
            <w:shd w:val="clear" w:color="auto" w:fill="auto"/>
            <w:vAlign w:val="center"/>
            <w:hideMark/>
          </w:tcPr>
          <w:p w14:paraId="7E13C5B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2,3</w:t>
            </w:r>
          </w:p>
        </w:tc>
        <w:tc>
          <w:tcPr>
            <w:tcW w:w="728" w:type="pct"/>
            <w:shd w:val="clear" w:color="auto" w:fill="auto"/>
            <w:vAlign w:val="center"/>
            <w:hideMark/>
          </w:tcPr>
          <w:p w14:paraId="5793E21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3,0</w:t>
            </w:r>
          </w:p>
        </w:tc>
      </w:tr>
      <w:tr w:rsidR="00B7749D" w:rsidRPr="00B7749D" w14:paraId="0D3AB34C" w14:textId="77777777" w:rsidTr="00B7749D">
        <w:trPr>
          <w:trHeight w:val="495"/>
        </w:trPr>
        <w:tc>
          <w:tcPr>
            <w:tcW w:w="1310" w:type="pct"/>
            <w:shd w:val="clear" w:color="auto" w:fill="auto"/>
            <w:vAlign w:val="center"/>
            <w:hideMark/>
          </w:tcPr>
          <w:p w14:paraId="5A9D11DB"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Pagube totale intangibile indirecte (milioane €)</w:t>
            </w:r>
          </w:p>
        </w:tc>
        <w:tc>
          <w:tcPr>
            <w:tcW w:w="558" w:type="pct"/>
            <w:shd w:val="clear" w:color="auto" w:fill="auto"/>
            <w:vAlign w:val="center"/>
            <w:hideMark/>
          </w:tcPr>
          <w:p w14:paraId="56C2EC5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w:t>
            </w:r>
          </w:p>
        </w:tc>
        <w:tc>
          <w:tcPr>
            <w:tcW w:w="558" w:type="pct"/>
            <w:shd w:val="clear" w:color="auto" w:fill="auto"/>
            <w:vAlign w:val="center"/>
            <w:hideMark/>
          </w:tcPr>
          <w:p w14:paraId="0EF1305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0,9</w:t>
            </w:r>
          </w:p>
        </w:tc>
        <w:tc>
          <w:tcPr>
            <w:tcW w:w="558" w:type="pct"/>
            <w:shd w:val="clear" w:color="auto" w:fill="auto"/>
            <w:vAlign w:val="center"/>
            <w:hideMark/>
          </w:tcPr>
          <w:p w14:paraId="55D7C9E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w:t>
            </w:r>
          </w:p>
        </w:tc>
        <w:tc>
          <w:tcPr>
            <w:tcW w:w="558" w:type="pct"/>
            <w:shd w:val="clear" w:color="auto" w:fill="auto"/>
            <w:vAlign w:val="center"/>
            <w:hideMark/>
          </w:tcPr>
          <w:p w14:paraId="52687B8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1,2</w:t>
            </w:r>
          </w:p>
        </w:tc>
        <w:tc>
          <w:tcPr>
            <w:tcW w:w="731" w:type="pct"/>
            <w:shd w:val="clear" w:color="auto" w:fill="auto"/>
            <w:vAlign w:val="center"/>
            <w:hideMark/>
          </w:tcPr>
          <w:p w14:paraId="0D57CC2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w:t>
            </w:r>
          </w:p>
        </w:tc>
        <w:tc>
          <w:tcPr>
            <w:tcW w:w="728" w:type="pct"/>
            <w:shd w:val="clear" w:color="auto" w:fill="auto"/>
            <w:vAlign w:val="center"/>
            <w:hideMark/>
          </w:tcPr>
          <w:p w14:paraId="7C3EB88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w:t>
            </w:r>
          </w:p>
        </w:tc>
      </w:tr>
      <w:tr w:rsidR="00B7749D" w:rsidRPr="007B3CB4" w14:paraId="4B2A92AA" w14:textId="77777777" w:rsidTr="00B7749D">
        <w:trPr>
          <w:trHeight w:val="315"/>
        </w:trPr>
        <w:tc>
          <w:tcPr>
            <w:tcW w:w="5000" w:type="pct"/>
            <w:gridSpan w:val="7"/>
            <w:shd w:val="clear" w:color="auto" w:fill="auto"/>
            <w:vAlign w:val="center"/>
            <w:hideMark/>
          </w:tcPr>
          <w:p w14:paraId="1FFD1565" w14:textId="77777777" w:rsidR="00B7749D" w:rsidRPr="00B7749D" w:rsidRDefault="00B7749D" w:rsidP="00B7749D">
            <w:pPr>
              <w:spacing w:before="0" w:after="0" w:line="240" w:lineRule="auto"/>
              <w:contextualSpacing/>
              <w:rPr>
                <w:rFonts w:cstheme="majorHAnsi"/>
                <w:b/>
                <w:bCs/>
                <w:color w:val="000000"/>
                <w:szCs w:val="20"/>
                <w:lang w:val="fr-FR"/>
              </w:rPr>
            </w:pPr>
            <w:r w:rsidRPr="00B7749D">
              <w:rPr>
                <w:rFonts w:cstheme="majorHAnsi"/>
                <w:b/>
                <w:bCs/>
                <w:color w:val="000000"/>
                <w:szCs w:val="20"/>
                <w:lang w:val="fr-FR"/>
              </w:rPr>
              <w:t>Pagube totale tangibile directe pe sectoare (milioane €)</w:t>
            </w:r>
          </w:p>
        </w:tc>
      </w:tr>
      <w:tr w:rsidR="00B7749D" w:rsidRPr="00B7749D" w14:paraId="1F050EAE" w14:textId="77777777" w:rsidTr="00B7749D">
        <w:trPr>
          <w:trHeight w:val="315"/>
        </w:trPr>
        <w:tc>
          <w:tcPr>
            <w:tcW w:w="1310" w:type="pct"/>
            <w:shd w:val="clear" w:color="auto" w:fill="auto"/>
            <w:vAlign w:val="center"/>
            <w:hideMark/>
          </w:tcPr>
          <w:p w14:paraId="3B496ED5" w14:textId="0DE2FF51"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lastRenderedPageBreak/>
              <w:t>Reziden</w:t>
            </w:r>
            <w:r w:rsidR="00AA45DB">
              <w:rPr>
                <w:rFonts w:cstheme="majorHAnsi"/>
                <w:color w:val="000000"/>
                <w:szCs w:val="20"/>
              </w:rPr>
              <w:t>ț</w:t>
            </w:r>
            <w:r w:rsidRPr="00B7749D">
              <w:rPr>
                <w:rFonts w:cstheme="majorHAnsi"/>
                <w:color w:val="000000"/>
                <w:szCs w:val="20"/>
              </w:rPr>
              <w:t>ial</w:t>
            </w:r>
          </w:p>
        </w:tc>
        <w:tc>
          <w:tcPr>
            <w:tcW w:w="558" w:type="pct"/>
            <w:shd w:val="clear" w:color="auto" w:fill="auto"/>
            <w:vAlign w:val="center"/>
            <w:hideMark/>
          </w:tcPr>
          <w:p w14:paraId="0B2DAA8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2,66</w:t>
            </w:r>
          </w:p>
        </w:tc>
        <w:tc>
          <w:tcPr>
            <w:tcW w:w="558" w:type="pct"/>
            <w:shd w:val="clear" w:color="auto" w:fill="auto"/>
            <w:vAlign w:val="center"/>
            <w:hideMark/>
          </w:tcPr>
          <w:p w14:paraId="71F321D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39,91</w:t>
            </w:r>
          </w:p>
        </w:tc>
        <w:tc>
          <w:tcPr>
            <w:tcW w:w="558" w:type="pct"/>
            <w:shd w:val="clear" w:color="auto" w:fill="auto"/>
            <w:vAlign w:val="center"/>
            <w:hideMark/>
          </w:tcPr>
          <w:p w14:paraId="1766A63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48,55</w:t>
            </w:r>
          </w:p>
        </w:tc>
        <w:tc>
          <w:tcPr>
            <w:tcW w:w="558" w:type="pct"/>
            <w:shd w:val="clear" w:color="auto" w:fill="auto"/>
            <w:vAlign w:val="center"/>
            <w:hideMark/>
          </w:tcPr>
          <w:p w14:paraId="5803C6A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90,11</w:t>
            </w:r>
          </w:p>
        </w:tc>
        <w:tc>
          <w:tcPr>
            <w:tcW w:w="731" w:type="pct"/>
            <w:shd w:val="clear" w:color="auto" w:fill="auto"/>
            <w:vAlign w:val="center"/>
            <w:hideMark/>
          </w:tcPr>
          <w:p w14:paraId="23E7D3E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2,91</w:t>
            </w:r>
          </w:p>
        </w:tc>
        <w:tc>
          <w:tcPr>
            <w:tcW w:w="728" w:type="pct"/>
            <w:shd w:val="clear" w:color="auto" w:fill="auto"/>
            <w:vAlign w:val="center"/>
            <w:hideMark/>
          </w:tcPr>
          <w:p w14:paraId="0FB7F37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3,94</w:t>
            </w:r>
          </w:p>
        </w:tc>
      </w:tr>
      <w:tr w:rsidR="00B7749D" w:rsidRPr="00B7749D" w14:paraId="56B0B060" w14:textId="77777777" w:rsidTr="00B7749D">
        <w:trPr>
          <w:trHeight w:val="315"/>
        </w:trPr>
        <w:tc>
          <w:tcPr>
            <w:tcW w:w="1310" w:type="pct"/>
            <w:shd w:val="clear" w:color="auto" w:fill="auto"/>
            <w:vAlign w:val="center"/>
            <w:hideMark/>
          </w:tcPr>
          <w:p w14:paraId="2010DDE3" w14:textId="5FD87736"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Comer</w:t>
            </w:r>
            <w:r w:rsidR="00AA45DB">
              <w:rPr>
                <w:rFonts w:cstheme="majorHAnsi"/>
                <w:color w:val="000000"/>
                <w:szCs w:val="20"/>
              </w:rPr>
              <w:t>ț</w:t>
            </w:r>
          </w:p>
        </w:tc>
        <w:tc>
          <w:tcPr>
            <w:tcW w:w="558" w:type="pct"/>
            <w:shd w:val="clear" w:color="auto" w:fill="auto"/>
            <w:vAlign w:val="center"/>
            <w:hideMark/>
          </w:tcPr>
          <w:p w14:paraId="421D1B8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0,05</w:t>
            </w:r>
          </w:p>
        </w:tc>
        <w:tc>
          <w:tcPr>
            <w:tcW w:w="558" w:type="pct"/>
            <w:shd w:val="clear" w:color="auto" w:fill="auto"/>
            <w:vAlign w:val="center"/>
            <w:hideMark/>
          </w:tcPr>
          <w:p w14:paraId="71B6614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6,16</w:t>
            </w:r>
          </w:p>
        </w:tc>
        <w:tc>
          <w:tcPr>
            <w:tcW w:w="558" w:type="pct"/>
            <w:shd w:val="clear" w:color="auto" w:fill="auto"/>
            <w:vAlign w:val="center"/>
            <w:hideMark/>
          </w:tcPr>
          <w:p w14:paraId="7CC00E4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8,09</w:t>
            </w:r>
          </w:p>
        </w:tc>
        <w:tc>
          <w:tcPr>
            <w:tcW w:w="558" w:type="pct"/>
            <w:shd w:val="clear" w:color="auto" w:fill="auto"/>
            <w:vAlign w:val="center"/>
            <w:hideMark/>
          </w:tcPr>
          <w:p w14:paraId="6EF0C04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14,13</w:t>
            </w:r>
          </w:p>
        </w:tc>
        <w:tc>
          <w:tcPr>
            <w:tcW w:w="731" w:type="pct"/>
            <w:shd w:val="clear" w:color="auto" w:fill="auto"/>
            <w:vAlign w:val="center"/>
            <w:hideMark/>
          </w:tcPr>
          <w:p w14:paraId="250DB28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0,39</w:t>
            </w:r>
          </w:p>
        </w:tc>
        <w:tc>
          <w:tcPr>
            <w:tcW w:w="728" w:type="pct"/>
            <w:shd w:val="clear" w:color="auto" w:fill="auto"/>
            <w:vAlign w:val="center"/>
            <w:hideMark/>
          </w:tcPr>
          <w:p w14:paraId="198677D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0,54</w:t>
            </w:r>
          </w:p>
        </w:tc>
      </w:tr>
      <w:tr w:rsidR="00B7749D" w:rsidRPr="00B7749D" w14:paraId="79CAF03A" w14:textId="77777777" w:rsidTr="00B7749D">
        <w:trPr>
          <w:trHeight w:val="315"/>
        </w:trPr>
        <w:tc>
          <w:tcPr>
            <w:tcW w:w="1310" w:type="pct"/>
            <w:shd w:val="clear" w:color="auto" w:fill="auto"/>
            <w:vAlign w:val="center"/>
            <w:hideMark/>
          </w:tcPr>
          <w:p w14:paraId="536B25F8"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Industrie</w:t>
            </w:r>
          </w:p>
        </w:tc>
        <w:tc>
          <w:tcPr>
            <w:tcW w:w="558" w:type="pct"/>
            <w:shd w:val="clear" w:color="auto" w:fill="auto"/>
            <w:vAlign w:val="center"/>
            <w:hideMark/>
          </w:tcPr>
          <w:p w14:paraId="509C85C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c>
          <w:tcPr>
            <w:tcW w:w="558" w:type="pct"/>
            <w:shd w:val="clear" w:color="auto" w:fill="auto"/>
            <w:vAlign w:val="center"/>
            <w:hideMark/>
          </w:tcPr>
          <w:p w14:paraId="1FC5896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29,93</w:t>
            </w:r>
          </w:p>
        </w:tc>
        <w:tc>
          <w:tcPr>
            <w:tcW w:w="558" w:type="pct"/>
            <w:shd w:val="clear" w:color="auto" w:fill="auto"/>
            <w:vAlign w:val="center"/>
            <w:hideMark/>
          </w:tcPr>
          <w:p w14:paraId="7834E0E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36,71</w:t>
            </w:r>
          </w:p>
        </w:tc>
        <w:tc>
          <w:tcPr>
            <w:tcW w:w="558" w:type="pct"/>
            <w:shd w:val="clear" w:color="auto" w:fill="auto"/>
            <w:vAlign w:val="center"/>
            <w:hideMark/>
          </w:tcPr>
          <w:p w14:paraId="1FA5B9E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56,59</w:t>
            </w:r>
          </w:p>
        </w:tc>
        <w:tc>
          <w:tcPr>
            <w:tcW w:w="731" w:type="pct"/>
            <w:shd w:val="clear" w:color="auto" w:fill="auto"/>
            <w:vAlign w:val="center"/>
            <w:hideMark/>
          </w:tcPr>
          <w:p w14:paraId="33D938E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1,78</w:t>
            </w:r>
          </w:p>
        </w:tc>
        <w:tc>
          <w:tcPr>
            <w:tcW w:w="728" w:type="pct"/>
            <w:shd w:val="clear" w:color="auto" w:fill="auto"/>
            <w:vAlign w:val="center"/>
            <w:hideMark/>
          </w:tcPr>
          <w:p w14:paraId="2F69681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2,47</w:t>
            </w:r>
          </w:p>
        </w:tc>
      </w:tr>
      <w:tr w:rsidR="00B7749D" w:rsidRPr="00B7749D" w14:paraId="0702046E" w14:textId="77777777" w:rsidTr="00B7749D">
        <w:trPr>
          <w:trHeight w:val="315"/>
        </w:trPr>
        <w:tc>
          <w:tcPr>
            <w:tcW w:w="1310" w:type="pct"/>
            <w:shd w:val="clear" w:color="auto" w:fill="auto"/>
            <w:vAlign w:val="center"/>
            <w:hideMark/>
          </w:tcPr>
          <w:p w14:paraId="796ED1E9"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Patrimoniu cultural</w:t>
            </w:r>
          </w:p>
        </w:tc>
        <w:tc>
          <w:tcPr>
            <w:tcW w:w="558" w:type="pct"/>
            <w:shd w:val="clear" w:color="auto" w:fill="auto"/>
            <w:vAlign w:val="center"/>
            <w:hideMark/>
          </w:tcPr>
          <w:p w14:paraId="2B77C6C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c>
          <w:tcPr>
            <w:tcW w:w="558" w:type="pct"/>
            <w:shd w:val="clear" w:color="auto" w:fill="auto"/>
            <w:vAlign w:val="center"/>
            <w:hideMark/>
          </w:tcPr>
          <w:p w14:paraId="2D110F1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0,01</w:t>
            </w:r>
          </w:p>
        </w:tc>
        <w:tc>
          <w:tcPr>
            <w:tcW w:w="558" w:type="pct"/>
            <w:shd w:val="clear" w:color="auto" w:fill="auto"/>
            <w:vAlign w:val="center"/>
            <w:hideMark/>
          </w:tcPr>
          <w:p w14:paraId="027BCC0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0,10</w:t>
            </w:r>
          </w:p>
        </w:tc>
        <w:tc>
          <w:tcPr>
            <w:tcW w:w="558" w:type="pct"/>
            <w:shd w:val="clear" w:color="auto" w:fill="auto"/>
            <w:vAlign w:val="center"/>
            <w:hideMark/>
          </w:tcPr>
          <w:p w14:paraId="624FF67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0,22</w:t>
            </w:r>
          </w:p>
        </w:tc>
        <w:tc>
          <w:tcPr>
            <w:tcW w:w="731" w:type="pct"/>
            <w:shd w:val="clear" w:color="auto" w:fill="auto"/>
            <w:vAlign w:val="center"/>
            <w:hideMark/>
          </w:tcPr>
          <w:p w14:paraId="30B055E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c>
          <w:tcPr>
            <w:tcW w:w="728" w:type="pct"/>
            <w:shd w:val="clear" w:color="auto" w:fill="auto"/>
            <w:vAlign w:val="center"/>
            <w:hideMark/>
          </w:tcPr>
          <w:p w14:paraId="77DD7C9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r>
      <w:tr w:rsidR="00B7749D" w:rsidRPr="00B7749D" w14:paraId="7D82981F" w14:textId="77777777" w:rsidTr="00B7749D">
        <w:trPr>
          <w:trHeight w:val="315"/>
        </w:trPr>
        <w:tc>
          <w:tcPr>
            <w:tcW w:w="1310" w:type="pct"/>
            <w:shd w:val="clear" w:color="auto" w:fill="auto"/>
            <w:vAlign w:val="center"/>
            <w:hideMark/>
          </w:tcPr>
          <w:p w14:paraId="73709366" w14:textId="69F0F7E9"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Utilită</w:t>
            </w:r>
            <w:r w:rsidR="00AA45DB">
              <w:rPr>
                <w:rFonts w:cstheme="majorHAnsi"/>
                <w:color w:val="000000"/>
                <w:szCs w:val="20"/>
              </w:rPr>
              <w:t>ț</w:t>
            </w:r>
            <w:r w:rsidRPr="00B7749D">
              <w:rPr>
                <w:rFonts w:cstheme="majorHAnsi"/>
                <w:color w:val="000000"/>
                <w:szCs w:val="20"/>
              </w:rPr>
              <w:t>i</w:t>
            </w:r>
          </w:p>
        </w:tc>
        <w:tc>
          <w:tcPr>
            <w:tcW w:w="558" w:type="pct"/>
            <w:shd w:val="clear" w:color="auto" w:fill="auto"/>
            <w:vAlign w:val="center"/>
            <w:hideMark/>
          </w:tcPr>
          <w:p w14:paraId="40D3AD0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0,04</w:t>
            </w:r>
          </w:p>
        </w:tc>
        <w:tc>
          <w:tcPr>
            <w:tcW w:w="558" w:type="pct"/>
            <w:shd w:val="clear" w:color="auto" w:fill="auto"/>
            <w:vAlign w:val="center"/>
            <w:hideMark/>
          </w:tcPr>
          <w:p w14:paraId="13A20B3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0,91</w:t>
            </w:r>
          </w:p>
        </w:tc>
        <w:tc>
          <w:tcPr>
            <w:tcW w:w="558" w:type="pct"/>
            <w:shd w:val="clear" w:color="auto" w:fill="auto"/>
            <w:vAlign w:val="center"/>
            <w:hideMark/>
          </w:tcPr>
          <w:p w14:paraId="4A94E16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1,07</w:t>
            </w:r>
          </w:p>
        </w:tc>
        <w:tc>
          <w:tcPr>
            <w:tcW w:w="558" w:type="pct"/>
            <w:shd w:val="clear" w:color="auto" w:fill="auto"/>
            <w:vAlign w:val="center"/>
            <w:hideMark/>
          </w:tcPr>
          <w:p w14:paraId="4C97C42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2,27</w:t>
            </w:r>
          </w:p>
        </w:tc>
        <w:tc>
          <w:tcPr>
            <w:tcW w:w="731" w:type="pct"/>
            <w:shd w:val="clear" w:color="auto" w:fill="auto"/>
            <w:vAlign w:val="center"/>
            <w:hideMark/>
          </w:tcPr>
          <w:p w14:paraId="754D95B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0,06</w:t>
            </w:r>
          </w:p>
        </w:tc>
        <w:tc>
          <w:tcPr>
            <w:tcW w:w="728" w:type="pct"/>
            <w:shd w:val="clear" w:color="auto" w:fill="auto"/>
            <w:vAlign w:val="center"/>
            <w:hideMark/>
          </w:tcPr>
          <w:p w14:paraId="3C755D21"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0,09</w:t>
            </w:r>
          </w:p>
        </w:tc>
      </w:tr>
      <w:tr w:rsidR="00B7749D" w:rsidRPr="00B7749D" w14:paraId="2B203C1C" w14:textId="77777777" w:rsidTr="00B7749D">
        <w:trPr>
          <w:trHeight w:val="315"/>
        </w:trPr>
        <w:tc>
          <w:tcPr>
            <w:tcW w:w="1310" w:type="pct"/>
            <w:shd w:val="clear" w:color="auto" w:fill="auto"/>
            <w:vAlign w:val="center"/>
            <w:hideMark/>
          </w:tcPr>
          <w:p w14:paraId="1612D500"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Sănătate</w:t>
            </w:r>
          </w:p>
        </w:tc>
        <w:tc>
          <w:tcPr>
            <w:tcW w:w="558" w:type="pct"/>
            <w:shd w:val="clear" w:color="auto" w:fill="auto"/>
            <w:vAlign w:val="center"/>
            <w:hideMark/>
          </w:tcPr>
          <w:p w14:paraId="6B821EA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c>
          <w:tcPr>
            <w:tcW w:w="558" w:type="pct"/>
            <w:shd w:val="clear" w:color="auto" w:fill="auto"/>
            <w:vAlign w:val="center"/>
            <w:hideMark/>
          </w:tcPr>
          <w:p w14:paraId="79DF4C6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1,98</w:t>
            </w:r>
          </w:p>
        </w:tc>
        <w:tc>
          <w:tcPr>
            <w:tcW w:w="558" w:type="pct"/>
            <w:shd w:val="clear" w:color="auto" w:fill="auto"/>
            <w:vAlign w:val="center"/>
            <w:hideMark/>
          </w:tcPr>
          <w:p w14:paraId="0682F3F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2,58</w:t>
            </w:r>
          </w:p>
        </w:tc>
        <w:tc>
          <w:tcPr>
            <w:tcW w:w="558" w:type="pct"/>
            <w:shd w:val="clear" w:color="auto" w:fill="auto"/>
            <w:vAlign w:val="center"/>
            <w:hideMark/>
          </w:tcPr>
          <w:p w14:paraId="68D54D6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3,73</w:t>
            </w:r>
          </w:p>
        </w:tc>
        <w:tc>
          <w:tcPr>
            <w:tcW w:w="731" w:type="pct"/>
            <w:shd w:val="clear" w:color="auto" w:fill="auto"/>
            <w:vAlign w:val="center"/>
            <w:hideMark/>
          </w:tcPr>
          <w:p w14:paraId="5A063A2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0,12</w:t>
            </w:r>
          </w:p>
        </w:tc>
        <w:tc>
          <w:tcPr>
            <w:tcW w:w="728" w:type="pct"/>
            <w:shd w:val="clear" w:color="auto" w:fill="auto"/>
            <w:vAlign w:val="center"/>
            <w:hideMark/>
          </w:tcPr>
          <w:p w14:paraId="3BF1178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0,16</w:t>
            </w:r>
          </w:p>
        </w:tc>
      </w:tr>
      <w:tr w:rsidR="00B7749D" w:rsidRPr="00B7749D" w14:paraId="6CA98B41" w14:textId="77777777" w:rsidTr="00B7749D">
        <w:trPr>
          <w:trHeight w:val="315"/>
        </w:trPr>
        <w:tc>
          <w:tcPr>
            <w:tcW w:w="1310" w:type="pct"/>
            <w:shd w:val="clear" w:color="auto" w:fill="auto"/>
            <w:vAlign w:val="center"/>
            <w:hideMark/>
          </w:tcPr>
          <w:p w14:paraId="0EAEBC24" w14:textId="7503D154"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Educa</w:t>
            </w:r>
            <w:r w:rsidR="00AA45DB">
              <w:rPr>
                <w:rFonts w:cstheme="majorHAnsi"/>
                <w:color w:val="000000"/>
                <w:szCs w:val="20"/>
              </w:rPr>
              <w:t>ț</w:t>
            </w:r>
            <w:r w:rsidRPr="00B7749D">
              <w:rPr>
                <w:rFonts w:cstheme="majorHAnsi"/>
                <w:color w:val="000000"/>
                <w:szCs w:val="20"/>
              </w:rPr>
              <w:t>ie</w:t>
            </w:r>
          </w:p>
        </w:tc>
        <w:tc>
          <w:tcPr>
            <w:tcW w:w="558" w:type="pct"/>
            <w:shd w:val="clear" w:color="auto" w:fill="auto"/>
            <w:vAlign w:val="center"/>
            <w:hideMark/>
          </w:tcPr>
          <w:p w14:paraId="60746CD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0,05</w:t>
            </w:r>
          </w:p>
        </w:tc>
        <w:tc>
          <w:tcPr>
            <w:tcW w:w="558" w:type="pct"/>
            <w:shd w:val="clear" w:color="auto" w:fill="auto"/>
            <w:vAlign w:val="center"/>
            <w:hideMark/>
          </w:tcPr>
          <w:p w14:paraId="6D817EE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2,33</w:t>
            </w:r>
          </w:p>
        </w:tc>
        <w:tc>
          <w:tcPr>
            <w:tcW w:w="558" w:type="pct"/>
            <w:shd w:val="clear" w:color="auto" w:fill="auto"/>
            <w:vAlign w:val="center"/>
            <w:hideMark/>
          </w:tcPr>
          <w:p w14:paraId="1BEE403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2,62</w:t>
            </w:r>
          </w:p>
        </w:tc>
        <w:tc>
          <w:tcPr>
            <w:tcW w:w="558" w:type="pct"/>
            <w:shd w:val="clear" w:color="auto" w:fill="auto"/>
            <w:vAlign w:val="center"/>
            <w:hideMark/>
          </w:tcPr>
          <w:p w14:paraId="1E22E8E2"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3,83</w:t>
            </w:r>
          </w:p>
        </w:tc>
        <w:tc>
          <w:tcPr>
            <w:tcW w:w="731" w:type="pct"/>
            <w:shd w:val="clear" w:color="auto" w:fill="auto"/>
            <w:vAlign w:val="center"/>
            <w:hideMark/>
          </w:tcPr>
          <w:p w14:paraId="3C4CEA96"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0,14</w:t>
            </w:r>
          </w:p>
        </w:tc>
        <w:tc>
          <w:tcPr>
            <w:tcW w:w="728" w:type="pct"/>
            <w:shd w:val="clear" w:color="auto" w:fill="auto"/>
            <w:vAlign w:val="center"/>
            <w:hideMark/>
          </w:tcPr>
          <w:p w14:paraId="6DD0571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0,19</w:t>
            </w:r>
          </w:p>
        </w:tc>
      </w:tr>
      <w:tr w:rsidR="00B7749D" w:rsidRPr="00B7749D" w14:paraId="442CB117" w14:textId="77777777" w:rsidTr="00B7749D">
        <w:trPr>
          <w:trHeight w:val="495"/>
        </w:trPr>
        <w:tc>
          <w:tcPr>
            <w:tcW w:w="1310" w:type="pct"/>
            <w:shd w:val="clear" w:color="auto" w:fill="auto"/>
            <w:vAlign w:val="center"/>
            <w:hideMark/>
          </w:tcPr>
          <w:p w14:paraId="3F503985" w14:textId="77777777" w:rsidR="00B7749D" w:rsidRPr="00B7749D" w:rsidRDefault="00B7749D" w:rsidP="00B7749D">
            <w:pPr>
              <w:spacing w:before="0" w:after="0" w:line="240" w:lineRule="auto"/>
              <w:contextualSpacing/>
              <w:jc w:val="both"/>
              <w:rPr>
                <w:rFonts w:cstheme="majorHAnsi"/>
                <w:color w:val="000000"/>
                <w:szCs w:val="20"/>
                <w:lang w:val="fr-FR"/>
              </w:rPr>
            </w:pPr>
            <w:r w:rsidRPr="00B7749D">
              <w:rPr>
                <w:rFonts w:cstheme="majorHAnsi"/>
                <w:color w:val="000000"/>
                <w:szCs w:val="20"/>
                <w:lang w:val="fr-FR"/>
              </w:rPr>
              <w:t>Clădiri ale infrastructurii de transport</w:t>
            </w:r>
          </w:p>
        </w:tc>
        <w:tc>
          <w:tcPr>
            <w:tcW w:w="558" w:type="pct"/>
            <w:shd w:val="clear" w:color="auto" w:fill="auto"/>
            <w:vAlign w:val="center"/>
            <w:hideMark/>
          </w:tcPr>
          <w:p w14:paraId="03BB755E"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0,00</w:t>
            </w:r>
          </w:p>
        </w:tc>
        <w:tc>
          <w:tcPr>
            <w:tcW w:w="558" w:type="pct"/>
            <w:shd w:val="clear" w:color="auto" w:fill="auto"/>
            <w:vAlign w:val="center"/>
            <w:hideMark/>
          </w:tcPr>
          <w:p w14:paraId="499246A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0,10</w:t>
            </w:r>
          </w:p>
        </w:tc>
        <w:tc>
          <w:tcPr>
            <w:tcW w:w="558" w:type="pct"/>
            <w:shd w:val="clear" w:color="auto" w:fill="auto"/>
            <w:vAlign w:val="center"/>
            <w:hideMark/>
          </w:tcPr>
          <w:p w14:paraId="0BAD54A8"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0,32</w:t>
            </w:r>
          </w:p>
        </w:tc>
        <w:tc>
          <w:tcPr>
            <w:tcW w:w="558" w:type="pct"/>
            <w:shd w:val="clear" w:color="auto" w:fill="auto"/>
            <w:vAlign w:val="center"/>
            <w:hideMark/>
          </w:tcPr>
          <w:p w14:paraId="1395584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0,97</w:t>
            </w:r>
          </w:p>
        </w:tc>
        <w:tc>
          <w:tcPr>
            <w:tcW w:w="731" w:type="pct"/>
            <w:shd w:val="clear" w:color="auto" w:fill="auto"/>
            <w:vAlign w:val="center"/>
            <w:hideMark/>
          </w:tcPr>
          <w:p w14:paraId="636915FA"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0,01</w:t>
            </w:r>
          </w:p>
        </w:tc>
        <w:tc>
          <w:tcPr>
            <w:tcW w:w="728" w:type="pct"/>
            <w:shd w:val="clear" w:color="auto" w:fill="auto"/>
            <w:vAlign w:val="center"/>
            <w:hideMark/>
          </w:tcPr>
          <w:p w14:paraId="517D04C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0,01</w:t>
            </w:r>
          </w:p>
        </w:tc>
      </w:tr>
      <w:tr w:rsidR="00B7749D" w:rsidRPr="00B7749D" w14:paraId="1E54C820" w14:textId="77777777" w:rsidTr="00B7749D">
        <w:trPr>
          <w:trHeight w:val="315"/>
        </w:trPr>
        <w:tc>
          <w:tcPr>
            <w:tcW w:w="1310" w:type="pct"/>
            <w:shd w:val="clear" w:color="auto" w:fill="auto"/>
            <w:vAlign w:val="center"/>
            <w:hideMark/>
          </w:tcPr>
          <w:p w14:paraId="019289B0"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Infrastructura de transport</w:t>
            </w:r>
          </w:p>
        </w:tc>
        <w:tc>
          <w:tcPr>
            <w:tcW w:w="558" w:type="pct"/>
            <w:shd w:val="clear" w:color="auto" w:fill="auto"/>
            <w:vAlign w:val="center"/>
            <w:hideMark/>
          </w:tcPr>
          <w:p w14:paraId="6DB8DF9B"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3,04</w:t>
            </w:r>
          </w:p>
        </w:tc>
        <w:tc>
          <w:tcPr>
            <w:tcW w:w="558" w:type="pct"/>
            <w:shd w:val="clear" w:color="auto" w:fill="auto"/>
            <w:vAlign w:val="center"/>
            <w:hideMark/>
          </w:tcPr>
          <w:p w14:paraId="68671FC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9,71</w:t>
            </w:r>
          </w:p>
        </w:tc>
        <w:tc>
          <w:tcPr>
            <w:tcW w:w="558" w:type="pct"/>
            <w:shd w:val="clear" w:color="auto" w:fill="auto"/>
            <w:vAlign w:val="center"/>
            <w:hideMark/>
          </w:tcPr>
          <w:p w14:paraId="573A7B24"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10,72</w:t>
            </w:r>
          </w:p>
        </w:tc>
        <w:tc>
          <w:tcPr>
            <w:tcW w:w="558" w:type="pct"/>
            <w:shd w:val="clear" w:color="auto" w:fill="auto"/>
            <w:vAlign w:val="center"/>
            <w:hideMark/>
          </w:tcPr>
          <w:p w14:paraId="79930537"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14,12</w:t>
            </w:r>
          </w:p>
        </w:tc>
        <w:tc>
          <w:tcPr>
            <w:tcW w:w="731" w:type="pct"/>
            <w:shd w:val="clear" w:color="auto" w:fill="auto"/>
            <w:vAlign w:val="center"/>
            <w:hideMark/>
          </w:tcPr>
          <w:p w14:paraId="183C19D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1,14</w:t>
            </w:r>
          </w:p>
        </w:tc>
        <w:tc>
          <w:tcPr>
            <w:tcW w:w="728" w:type="pct"/>
            <w:shd w:val="clear" w:color="auto" w:fill="auto"/>
            <w:vAlign w:val="center"/>
            <w:hideMark/>
          </w:tcPr>
          <w:p w14:paraId="54B77D75"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1,42</w:t>
            </w:r>
          </w:p>
        </w:tc>
      </w:tr>
      <w:tr w:rsidR="00B7749D" w:rsidRPr="00B7749D" w14:paraId="4EEE4D76" w14:textId="77777777" w:rsidTr="00B7749D">
        <w:trPr>
          <w:trHeight w:val="315"/>
        </w:trPr>
        <w:tc>
          <w:tcPr>
            <w:tcW w:w="1310" w:type="pct"/>
            <w:shd w:val="clear" w:color="auto" w:fill="auto"/>
            <w:vAlign w:val="center"/>
            <w:hideMark/>
          </w:tcPr>
          <w:p w14:paraId="358E2634" w14:textId="77777777" w:rsidR="00B7749D" w:rsidRPr="00B7749D" w:rsidRDefault="00B7749D" w:rsidP="00B7749D">
            <w:pPr>
              <w:spacing w:before="0" w:after="0" w:line="240" w:lineRule="auto"/>
              <w:contextualSpacing/>
              <w:jc w:val="both"/>
              <w:rPr>
                <w:rFonts w:cstheme="majorHAnsi"/>
                <w:color w:val="000000"/>
                <w:szCs w:val="20"/>
              </w:rPr>
            </w:pPr>
            <w:r w:rsidRPr="00B7749D">
              <w:rPr>
                <w:rFonts w:cstheme="majorHAnsi"/>
                <w:color w:val="000000"/>
                <w:szCs w:val="20"/>
              </w:rPr>
              <w:t>Agricultură</w:t>
            </w:r>
          </w:p>
        </w:tc>
        <w:tc>
          <w:tcPr>
            <w:tcW w:w="558" w:type="pct"/>
            <w:shd w:val="clear" w:color="auto" w:fill="auto"/>
            <w:vAlign w:val="center"/>
            <w:hideMark/>
          </w:tcPr>
          <w:p w14:paraId="295C63AC"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0,11</w:t>
            </w:r>
          </w:p>
        </w:tc>
        <w:tc>
          <w:tcPr>
            <w:tcW w:w="558" w:type="pct"/>
            <w:shd w:val="clear" w:color="auto" w:fill="auto"/>
            <w:vAlign w:val="center"/>
            <w:hideMark/>
          </w:tcPr>
          <w:p w14:paraId="58687B99"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0,35</w:t>
            </w:r>
          </w:p>
        </w:tc>
        <w:tc>
          <w:tcPr>
            <w:tcW w:w="558" w:type="pct"/>
            <w:shd w:val="clear" w:color="auto" w:fill="auto"/>
            <w:vAlign w:val="center"/>
            <w:hideMark/>
          </w:tcPr>
          <w:p w14:paraId="3B5A8CAD"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0,39</w:t>
            </w:r>
          </w:p>
        </w:tc>
        <w:tc>
          <w:tcPr>
            <w:tcW w:w="558" w:type="pct"/>
            <w:shd w:val="clear" w:color="auto" w:fill="auto"/>
            <w:vAlign w:val="center"/>
            <w:hideMark/>
          </w:tcPr>
          <w:p w14:paraId="1BD39880"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0,61</w:t>
            </w:r>
          </w:p>
        </w:tc>
        <w:tc>
          <w:tcPr>
            <w:tcW w:w="731" w:type="pct"/>
            <w:shd w:val="clear" w:color="auto" w:fill="auto"/>
            <w:vAlign w:val="center"/>
            <w:hideMark/>
          </w:tcPr>
          <w:p w14:paraId="1F8E1D33"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0,04</w:t>
            </w:r>
          </w:p>
        </w:tc>
        <w:tc>
          <w:tcPr>
            <w:tcW w:w="728" w:type="pct"/>
            <w:shd w:val="clear" w:color="auto" w:fill="auto"/>
            <w:vAlign w:val="center"/>
            <w:hideMark/>
          </w:tcPr>
          <w:p w14:paraId="2A02F7EF" w14:textId="77777777" w:rsidR="00B7749D" w:rsidRPr="00B7749D" w:rsidRDefault="00B7749D" w:rsidP="00B7749D">
            <w:pPr>
              <w:spacing w:before="0" w:after="0" w:line="240" w:lineRule="auto"/>
              <w:contextualSpacing/>
              <w:jc w:val="right"/>
              <w:rPr>
                <w:rFonts w:cstheme="majorHAnsi"/>
                <w:color w:val="000000"/>
                <w:szCs w:val="20"/>
              </w:rPr>
            </w:pPr>
            <w:r w:rsidRPr="00B7749D">
              <w:rPr>
                <w:rFonts w:cstheme="majorHAnsi"/>
                <w:color w:val="000000"/>
                <w:szCs w:val="20"/>
              </w:rPr>
              <w:t>0,05</w:t>
            </w:r>
          </w:p>
        </w:tc>
      </w:tr>
    </w:tbl>
    <w:p w14:paraId="3CCC2D40" w14:textId="1E55B74E" w:rsidR="00C10624" w:rsidRDefault="00B86EB6" w:rsidP="00B86EB6">
      <w:pPr>
        <w:jc w:val="center"/>
        <w:rPr>
          <w:i/>
          <w:iCs/>
          <w:lang w:val="ro-RO"/>
        </w:rPr>
      </w:pPr>
      <w:r w:rsidRPr="00A71CEE">
        <w:rPr>
          <w:i/>
          <w:iCs/>
          <w:lang w:val="ro-RO"/>
        </w:rPr>
        <w:t>Tabelul 15.</w:t>
      </w:r>
      <w:r w:rsidR="00C10624" w:rsidRPr="00A71CEE">
        <w:rPr>
          <w:i/>
          <w:iCs/>
          <w:lang w:val="ro-RO"/>
        </w:rPr>
        <w:t xml:space="preserve"> Rezultate </w:t>
      </w:r>
      <w:r w:rsidR="00710C88" w:rsidRPr="00A71CEE">
        <w:rPr>
          <w:i/>
          <w:iCs/>
          <w:spacing w:val="-6"/>
          <w:lang w:val="ro-RO"/>
        </w:rPr>
        <w:t>privind</w:t>
      </w:r>
      <w:r w:rsidR="00710C88" w:rsidRPr="00083B65">
        <w:rPr>
          <w:i/>
          <w:iCs/>
          <w:spacing w:val="-6"/>
          <w:lang w:val="ro-RO"/>
        </w:rPr>
        <w:t xml:space="preserve"> elementele expuse,</w:t>
      </w:r>
      <w:r w:rsidR="00710C88" w:rsidRPr="00710C88">
        <w:rPr>
          <w:i/>
          <w:iCs/>
          <w:spacing w:val="-6"/>
          <w:lang w:val="ro-RO"/>
        </w:rPr>
        <w:t xml:space="preserve"> </w:t>
      </w:r>
      <w:r w:rsidR="00710C88" w:rsidRPr="00083B65">
        <w:rPr>
          <w:i/>
          <w:iCs/>
          <w:spacing w:val="-6"/>
          <w:lang w:val="ro-RO"/>
        </w:rPr>
        <w:t xml:space="preserve">pagubele </w:t>
      </w:r>
      <w:r w:rsidR="00346959">
        <w:rPr>
          <w:i/>
          <w:iCs/>
          <w:spacing w:val="-6"/>
          <w:lang w:val="ro-RO"/>
        </w:rPr>
        <w:t>ș</w:t>
      </w:r>
      <w:r w:rsidR="00710C88" w:rsidRPr="00083B65">
        <w:rPr>
          <w:i/>
          <w:iCs/>
          <w:spacing w:val="-6"/>
          <w:lang w:val="ro-RO"/>
        </w:rPr>
        <w:t>i pierderile poten</w:t>
      </w:r>
      <w:r w:rsidR="00AA45DB">
        <w:rPr>
          <w:i/>
          <w:iCs/>
          <w:spacing w:val="-6"/>
          <w:lang w:val="ro-RO"/>
        </w:rPr>
        <w:t>ț</w:t>
      </w:r>
      <w:r w:rsidR="00710C88" w:rsidRPr="00083B65">
        <w:rPr>
          <w:i/>
          <w:iCs/>
          <w:spacing w:val="-6"/>
          <w:lang w:val="ro-RO"/>
        </w:rPr>
        <w:t xml:space="preserve">iale pentru A.B.A. Jiu </w:t>
      </w:r>
      <w:r w:rsidR="00C10624" w:rsidRPr="00B86EB6">
        <w:rPr>
          <w:i/>
          <w:iCs/>
          <w:lang w:val="ro-RO"/>
        </w:rPr>
        <w:t>– sursa pluvială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4"/>
        <w:gridCol w:w="1087"/>
        <w:gridCol w:w="1087"/>
        <w:gridCol w:w="1087"/>
        <w:gridCol w:w="1087"/>
        <w:gridCol w:w="1423"/>
        <w:gridCol w:w="1421"/>
      </w:tblGrid>
      <w:tr w:rsidR="005631FD" w:rsidRPr="005631FD" w14:paraId="545E855C" w14:textId="77777777" w:rsidTr="005631FD">
        <w:trPr>
          <w:trHeight w:val="1215"/>
          <w:tblHeader/>
        </w:trPr>
        <w:tc>
          <w:tcPr>
            <w:tcW w:w="1307" w:type="pct"/>
            <w:shd w:val="clear" w:color="auto" w:fill="auto"/>
            <w:vAlign w:val="center"/>
            <w:hideMark/>
          </w:tcPr>
          <w:p w14:paraId="01640A9D" w14:textId="3865F217" w:rsidR="005631FD" w:rsidRPr="005631FD" w:rsidRDefault="005631FD" w:rsidP="005631FD">
            <w:pPr>
              <w:spacing w:before="0" w:after="0" w:line="240" w:lineRule="auto"/>
              <w:contextualSpacing/>
              <w:rPr>
                <w:rFonts w:cstheme="majorHAnsi"/>
                <w:b/>
                <w:bCs/>
                <w:color w:val="000000"/>
                <w:szCs w:val="20"/>
                <w:lang w:val="es-ES"/>
              </w:rPr>
            </w:pPr>
            <w:r w:rsidRPr="005631FD">
              <w:rPr>
                <w:rFonts w:cstheme="majorHAnsi"/>
                <w:b/>
                <w:bCs/>
                <w:color w:val="000000"/>
                <w:szCs w:val="20"/>
                <w:lang w:val="es-ES"/>
              </w:rPr>
              <w:t>Probabilită</w:t>
            </w:r>
            <w:r w:rsidR="00AA45DB">
              <w:rPr>
                <w:rFonts w:cstheme="majorHAnsi"/>
                <w:b/>
                <w:bCs/>
                <w:color w:val="000000"/>
                <w:szCs w:val="20"/>
                <w:lang w:val="es-ES"/>
              </w:rPr>
              <w:t>ț</w:t>
            </w:r>
            <w:r w:rsidRPr="005631FD">
              <w:rPr>
                <w:rFonts w:cstheme="majorHAnsi"/>
                <w:b/>
                <w:bCs/>
                <w:color w:val="000000"/>
                <w:szCs w:val="20"/>
                <w:lang w:val="es-ES"/>
              </w:rPr>
              <w:t>i Anuale de depă</w:t>
            </w:r>
            <w:r w:rsidR="00346959">
              <w:rPr>
                <w:rFonts w:cstheme="majorHAnsi"/>
                <w:b/>
                <w:bCs/>
                <w:color w:val="000000"/>
                <w:szCs w:val="20"/>
                <w:lang w:val="es-ES"/>
              </w:rPr>
              <w:t>ș</w:t>
            </w:r>
            <w:r w:rsidRPr="005631FD">
              <w:rPr>
                <w:rFonts w:cstheme="majorHAnsi"/>
                <w:b/>
                <w:bCs/>
                <w:color w:val="000000"/>
                <w:szCs w:val="20"/>
                <w:lang w:val="es-ES"/>
              </w:rPr>
              <w:t>ire/Valoarea Pagubelor Preconizate Anuale</w:t>
            </w:r>
          </w:p>
        </w:tc>
        <w:tc>
          <w:tcPr>
            <w:tcW w:w="558" w:type="pct"/>
            <w:shd w:val="clear" w:color="auto" w:fill="auto"/>
            <w:vAlign w:val="center"/>
            <w:hideMark/>
          </w:tcPr>
          <w:p w14:paraId="75F7E6FF"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10%</w:t>
            </w:r>
          </w:p>
        </w:tc>
        <w:tc>
          <w:tcPr>
            <w:tcW w:w="558" w:type="pct"/>
            <w:shd w:val="clear" w:color="auto" w:fill="auto"/>
            <w:vAlign w:val="center"/>
            <w:hideMark/>
          </w:tcPr>
          <w:p w14:paraId="4265CD28"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1%</w:t>
            </w:r>
          </w:p>
        </w:tc>
        <w:tc>
          <w:tcPr>
            <w:tcW w:w="558" w:type="pct"/>
            <w:shd w:val="clear" w:color="auto" w:fill="auto"/>
            <w:vAlign w:val="center"/>
            <w:hideMark/>
          </w:tcPr>
          <w:p w14:paraId="567C5AF6"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1%+CC</w:t>
            </w:r>
          </w:p>
        </w:tc>
        <w:tc>
          <w:tcPr>
            <w:tcW w:w="558" w:type="pct"/>
            <w:shd w:val="clear" w:color="auto" w:fill="auto"/>
            <w:vAlign w:val="center"/>
            <w:hideMark/>
          </w:tcPr>
          <w:p w14:paraId="7BBA6AA0"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0,1%/0,2%</w:t>
            </w:r>
          </w:p>
        </w:tc>
        <w:tc>
          <w:tcPr>
            <w:tcW w:w="731" w:type="pct"/>
            <w:shd w:val="clear" w:color="auto" w:fill="auto"/>
            <w:vAlign w:val="center"/>
            <w:hideMark/>
          </w:tcPr>
          <w:p w14:paraId="39998578"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Valoarea Pagubelor Preconizate Anuale pentru momentul prezent</w:t>
            </w:r>
          </w:p>
        </w:tc>
        <w:tc>
          <w:tcPr>
            <w:tcW w:w="731" w:type="pct"/>
            <w:shd w:val="clear" w:color="auto" w:fill="auto"/>
            <w:vAlign w:val="center"/>
            <w:hideMark/>
          </w:tcPr>
          <w:p w14:paraId="51A2247C" w14:textId="77777777" w:rsidR="005631FD" w:rsidRPr="005631FD" w:rsidRDefault="005631FD" w:rsidP="005631FD">
            <w:pPr>
              <w:spacing w:before="0" w:after="0" w:line="240" w:lineRule="auto"/>
              <w:contextualSpacing/>
              <w:jc w:val="center"/>
              <w:rPr>
                <w:rFonts w:cstheme="majorHAnsi"/>
                <w:b/>
                <w:bCs/>
                <w:color w:val="000000"/>
                <w:szCs w:val="20"/>
              </w:rPr>
            </w:pPr>
            <w:r w:rsidRPr="005631FD">
              <w:rPr>
                <w:rFonts w:cstheme="majorHAnsi"/>
                <w:b/>
                <w:bCs/>
                <w:color w:val="000000"/>
                <w:szCs w:val="20"/>
              </w:rPr>
              <w:t>Valoarea Pagubelor Preconizate Anuale cu integrarea schimbărilor climatice</w:t>
            </w:r>
          </w:p>
        </w:tc>
      </w:tr>
      <w:tr w:rsidR="005631FD" w:rsidRPr="005631FD" w14:paraId="4C15A68E" w14:textId="77777777" w:rsidTr="005631FD">
        <w:trPr>
          <w:trHeight w:val="315"/>
        </w:trPr>
        <w:tc>
          <w:tcPr>
            <w:tcW w:w="1307" w:type="pct"/>
            <w:shd w:val="clear" w:color="auto" w:fill="auto"/>
            <w:vAlign w:val="center"/>
            <w:hideMark/>
          </w:tcPr>
          <w:p w14:paraId="492EEBDE" w14:textId="19C4406C" w:rsidR="005631FD" w:rsidRPr="005631FD" w:rsidRDefault="005631FD" w:rsidP="005631FD">
            <w:pPr>
              <w:spacing w:before="0" w:after="0" w:line="240" w:lineRule="auto"/>
              <w:contextualSpacing/>
              <w:jc w:val="both"/>
              <w:rPr>
                <w:rFonts w:cstheme="majorHAnsi"/>
                <w:b/>
                <w:bCs/>
                <w:color w:val="000000"/>
                <w:szCs w:val="20"/>
              </w:rPr>
            </w:pPr>
            <w:r w:rsidRPr="005631FD">
              <w:rPr>
                <w:rFonts w:cstheme="majorHAnsi"/>
                <w:b/>
                <w:bCs/>
                <w:color w:val="000000"/>
                <w:szCs w:val="20"/>
              </w:rPr>
              <w:t>Popula</w:t>
            </w:r>
            <w:r w:rsidR="00AA45DB">
              <w:rPr>
                <w:rFonts w:cstheme="majorHAnsi"/>
                <w:b/>
                <w:bCs/>
                <w:color w:val="000000"/>
                <w:szCs w:val="20"/>
              </w:rPr>
              <w:t>ț</w:t>
            </w:r>
            <w:r w:rsidRPr="005631FD">
              <w:rPr>
                <w:rFonts w:cstheme="majorHAnsi"/>
                <w:b/>
                <w:bCs/>
                <w:color w:val="000000"/>
                <w:szCs w:val="20"/>
              </w:rPr>
              <w:t>ia afectată (număr locuitori)</w:t>
            </w:r>
          </w:p>
        </w:tc>
        <w:tc>
          <w:tcPr>
            <w:tcW w:w="558" w:type="pct"/>
            <w:shd w:val="clear" w:color="auto" w:fill="auto"/>
            <w:vAlign w:val="center"/>
            <w:hideMark/>
          </w:tcPr>
          <w:p w14:paraId="281B8E7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24</w:t>
            </w:r>
          </w:p>
        </w:tc>
        <w:tc>
          <w:tcPr>
            <w:tcW w:w="558" w:type="pct"/>
            <w:shd w:val="clear" w:color="auto" w:fill="auto"/>
            <w:vAlign w:val="center"/>
            <w:hideMark/>
          </w:tcPr>
          <w:p w14:paraId="443678BA"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98</w:t>
            </w:r>
          </w:p>
        </w:tc>
        <w:tc>
          <w:tcPr>
            <w:tcW w:w="558" w:type="pct"/>
            <w:shd w:val="clear" w:color="auto" w:fill="auto"/>
            <w:vAlign w:val="center"/>
            <w:hideMark/>
          </w:tcPr>
          <w:p w14:paraId="78C2423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313</w:t>
            </w:r>
          </w:p>
        </w:tc>
        <w:tc>
          <w:tcPr>
            <w:tcW w:w="558" w:type="pct"/>
            <w:shd w:val="clear" w:color="auto" w:fill="auto"/>
            <w:vAlign w:val="center"/>
            <w:hideMark/>
          </w:tcPr>
          <w:p w14:paraId="4F72751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564</w:t>
            </w:r>
          </w:p>
        </w:tc>
        <w:tc>
          <w:tcPr>
            <w:tcW w:w="731" w:type="pct"/>
            <w:shd w:val="clear" w:color="auto" w:fill="auto"/>
            <w:vAlign w:val="center"/>
            <w:hideMark/>
          </w:tcPr>
          <w:p w14:paraId="7502059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14</w:t>
            </w:r>
          </w:p>
        </w:tc>
        <w:tc>
          <w:tcPr>
            <w:tcW w:w="731" w:type="pct"/>
            <w:shd w:val="clear" w:color="auto" w:fill="auto"/>
            <w:vAlign w:val="center"/>
            <w:hideMark/>
          </w:tcPr>
          <w:p w14:paraId="699D215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18</w:t>
            </w:r>
          </w:p>
        </w:tc>
      </w:tr>
      <w:tr w:rsidR="005631FD" w:rsidRPr="005631FD" w14:paraId="2209C07D" w14:textId="77777777" w:rsidTr="005631FD">
        <w:trPr>
          <w:trHeight w:val="315"/>
        </w:trPr>
        <w:tc>
          <w:tcPr>
            <w:tcW w:w="1307" w:type="pct"/>
            <w:shd w:val="clear" w:color="auto" w:fill="auto"/>
            <w:vAlign w:val="center"/>
            <w:hideMark/>
          </w:tcPr>
          <w:p w14:paraId="75A37125" w14:textId="77777777" w:rsidR="005631FD" w:rsidRPr="005631FD" w:rsidRDefault="005631FD" w:rsidP="005631FD">
            <w:pPr>
              <w:spacing w:before="0" w:after="0" w:line="240" w:lineRule="auto"/>
              <w:contextualSpacing/>
              <w:jc w:val="both"/>
              <w:rPr>
                <w:rFonts w:cstheme="majorHAnsi"/>
                <w:b/>
                <w:bCs/>
                <w:color w:val="000000"/>
                <w:szCs w:val="20"/>
              </w:rPr>
            </w:pPr>
            <w:r w:rsidRPr="005631FD">
              <w:rPr>
                <w:rFonts w:cstheme="majorHAnsi"/>
                <w:b/>
                <w:bCs/>
                <w:color w:val="000000"/>
                <w:szCs w:val="20"/>
              </w:rPr>
              <w:t>Pagube totale (milione €)</w:t>
            </w:r>
          </w:p>
        </w:tc>
        <w:tc>
          <w:tcPr>
            <w:tcW w:w="558" w:type="pct"/>
            <w:shd w:val="clear" w:color="auto" w:fill="auto"/>
            <w:vAlign w:val="center"/>
            <w:hideMark/>
          </w:tcPr>
          <w:p w14:paraId="1A38974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w:t>
            </w:r>
          </w:p>
        </w:tc>
        <w:tc>
          <w:tcPr>
            <w:tcW w:w="558" w:type="pct"/>
            <w:shd w:val="clear" w:color="auto" w:fill="auto"/>
            <w:vAlign w:val="center"/>
            <w:hideMark/>
          </w:tcPr>
          <w:p w14:paraId="0811060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1,0</w:t>
            </w:r>
          </w:p>
        </w:tc>
        <w:tc>
          <w:tcPr>
            <w:tcW w:w="558" w:type="pct"/>
            <w:shd w:val="clear" w:color="auto" w:fill="auto"/>
            <w:vAlign w:val="center"/>
            <w:hideMark/>
          </w:tcPr>
          <w:p w14:paraId="1020A544"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1,9</w:t>
            </w:r>
          </w:p>
        </w:tc>
        <w:tc>
          <w:tcPr>
            <w:tcW w:w="558" w:type="pct"/>
            <w:shd w:val="clear" w:color="auto" w:fill="auto"/>
            <w:vAlign w:val="center"/>
            <w:hideMark/>
          </w:tcPr>
          <w:p w14:paraId="4F70E51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2,9</w:t>
            </w:r>
          </w:p>
        </w:tc>
        <w:tc>
          <w:tcPr>
            <w:tcW w:w="731" w:type="pct"/>
            <w:shd w:val="clear" w:color="auto" w:fill="auto"/>
            <w:vAlign w:val="center"/>
            <w:hideMark/>
          </w:tcPr>
          <w:p w14:paraId="39107BF7"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c>
          <w:tcPr>
            <w:tcW w:w="731" w:type="pct"/>
            <w:shd w:val="clear" w:color="auto" w:fill="auto"/>
            <w:vAlign w:val="center"/>
            <w:hideMark/>
          </w:tcPr>
          <w:p w14:paraId="487094D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r>
      <w:tr w:rsidR="005631FD" w:rsidRPr="005631FD" w14:paraId="5A26AA8D" w14:textId="77777777" w:rsidTr="005631FD">
        <w:trPr>
          <w:trHeight w:val="315"/>
        </w:trPr>
        <w:tc>
          <w:tcPr>
            <w:tcW w:w="1307" w:type="pct"/>
            <w:shd w:val="clear" w:color="auto" w:fill="auto"/>
            <w:vAlign w:val="center"/>
            <w:hideMark/>
          </w:tcPr>
          <w:p w14:paraId="6B2A357A" w14:textId="77777777" w:rsidR="005631FD" w:rsidRPr="00A56F55" w:rsidRDefault="005631FD" w:rsidP="005631FD">
            <w:pPr>
              <w:spacing w:before="0" w:after="0" w:line="240" w:lineRule="auto"/>
              <w:contextualSpacing/>
              <w:jc w:val="both"/>
              <w:rPr>
                <w:rFonts w:cstheme="majorHAnsi"/>
                <w:b/>
                <w:bCs/>
                <w:color w:val="000000"/>
                <w:szCs w:val="20"/>
                <w:lang w:val="it-IT"/>
              </w:rPr>
            </w:pPr>
            <w:r w:rsidRPr="00A56F55">
              <w:rPr>
                <w:rFonts w:cstheme="majorHAnsi"/>
                <w:b/>
                <w:bCs/>
                <w:color w:val="000000"/>
                <w:szCs w:val="20"/>
                <w:lang w:val="it-IT"/>
              </w:rPr>
              <w:t>Pagube totale /km</w:t>
            </w:r>
            <w:r w:rsidRPr="00A56F55">
              <w:rPr>
                <w:rFonts w:cstheme="majorHAnsi"/>
                <w:b/>
                <w:bCs/>
                <w:color w:val="000000"/>
                <w:szCs w:val="20"/>
                <w:vertAlign w:val="superscript"/>
                <w:lang w:val="it-IT"/>
              </w:rPr>
              <w:t>2</w:t>
            </w:r>
            <w:r w:rsidRPr="00A56F55">
              <w:rPr>
                <w:rFonts w:cstheme="majorHAnsi"/>
                <w:b/>
                <w:bCs/>
                <w:color w:val="000000"/>
                <w:szCs w:val="20"/>
                <w:lang w:val="it-IT"/>
              </w:rPr>
              <w:t xml:space="preserve"> (milione €/km</w:t>
            </w:r>
            <w:r w:rsidRPr="00A56F55">
              <w:rPr>
                <w:rFonts w:cstheme="majorHAnsi"/>
                <w:b/>
                <w:bCs/>
                <w:color w:val="000000"/>
                <w:szCs w:val="20"/>
                <w:vertAlign w:val="superscript"/>
                <w:lang w:val="it-IT"/>
              </w:rPr>
              <w:t>2</w:t>
            </w:r>
            <w:r w:rsidRPr="00A56F55">
              <w:rPr>
                <w:rFonts w:cstheme="majorHAnsi"/>
                <w:b/>
                <w:bCs/>
                <w:color w:val="000000"/>
                <w:szCs w:val="20"/>
                <w:lang w:val="it-IT"/>
              </w:rPr>
              <w:t>)</w:t>
            </w:r>
          </w:p>
        </w:tc>
        <w:tc>
          <w:tcPr>
            <w:tcW w:w="558" w:type="pct"/>
            <w:shd w:val="clear" w:color="auto" w:fill="auto"/>
            <w:vAlign w:val="center"/>
            <w:hideMark/>
          </w:tcPr>
          <w:p w14:paraId="4D5280C1"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0,018</w:t>
            </w:r>
          </w:p>
        </w:tc>
        <w:tc>
          <w:tcPr>
            <w:tcW w:w="558" w:type="pct"/>
            <w:shd w:val="clear" w:color="auto" w:fill="auto"/>
            <w:vAlign w:val="center"/>
            <w:hideMark/>
          </w:tcPr>
          <w:p w14:paraId="71225AA1"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0,074</w:t>
            </w:r>
          </w:p>
        </w:tc>
        <w:tc>
          <w:tcPr>
            <w:tcW w:w="558" w:type="pct"/>
            <w:shd w:val="clear" w:color="auto" w:fill="auto"/>
            <w:vAlign w:val="center"/>
            <w:hideMark/>
          </w:tcPr>
          <w:p w14:paraId="4DFBCF9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0,141</w:t>
            </w:r>
          </w:p>
        </w:tc>
        <w:tc>
          <w:tcPr>
            <w:tcW w:w="558" w:type="pct"/>
            <w:shd w:val="clear" w:color="auto" w:fill="auto"/>
            <w:vAlign w:val="center"/>
            <w:hideMark/>
          </w:tcPr>
          <w:p w14:paraId="5058C76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0,214</w:t>
            </w:r>
          </w:p>
        </w:tc>
        <w:tc>
          <w:tcPr>
            <w:tcW w:w="731" w:type="pct"/>
            <w:shd w:val="clear" w:color="auto" w:fill="auto"/>
            <w:vAlign w:val="center"/>
            <w:hideMark/>
          </w:tcPr>
          <w:p w14:paraId="78E77111"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0,008</w:t>
            </w:r>
          </w:p>
        </w:tc>
        <w:tc>
          <w:tcPr>
            <w:tcW w:w="731" w:type="pct"/>
            <w:shd w:val="clear" w:color="auto" w:fill="auto"/>
            <w:vAlign w:val="center"/>
            <w:hideMark/>
          </w:tcPr>
          <w:p w14:paraId="61E99C8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0,011</w:t>
            </w:r>
          </w:p>
        </w:tc>
      </w:tr>
      <w:tr w:rsidR="005631FD" w:rsidRPr="005631FD" w14:paraId="639A22BF" w14:textId="77777777" w:rsidTr="005631FD">
        <w:trPr>
          <w:trHeight w:val="495"/>
        </w:trPr>
        <w:tc>
          <w:tcPr>
            <w:tcW w:w="1307" w:type="pct"/>
            <w:shd w:val="clear" w:color="auto" w:fill="auto"/>
            <w:vAlign w:val="center"/>
            <w:hideMark/>
          </w:tcPr>
          <w:p w14:paraId="1869D651" w14:textId="77777777" w:rsidR="005631FD" w:rsidRPr="005631FD" w:rsidRDefault="005631FD" w:rsidP="005631FD">
            <w:pPr>
              <w:spacing w:before="0" w:after="0" w:line="240" w:lineRule="auto"/>
              <w:contextualSpacing/>
              <w:jc w:val="both"/>
              <w:rPr>
                <w:rFonts w:cstheme="majorHAnsi"/>
                <w:color w:val="000000"/>
                <w:szCs w:val="20"/>
                <w:lang w:val="fr-FR"/>
              </w:rPr>
            </w:pPr>
            <w:r w:rsidRPr="005631FD">
              <w:rPr>
                <w:rFonts w:cstheme="majorHAnsi"/>
                <w:color w:val="000000"/>
                <w:szCs w:val="20"/>
                <w:lang w:val="fr-FR"/>
              </w:rPr>
              <w:t>Pagube totale tangibile directe (milioane €)</w:t>
            </w:r>
          </w:p>
        </w:tc>
        <w:tc>
          <w:tcPr>
            <w:tcW w:w="558" w:type="pct"/>
            <w:shd w:val="clear" w:color="auto" w:fill="auto"/>
            <w:vAlign w:val="center"/>
            <w:hideMark/>
          </w:tcPr>
          <w:p w14:paraId="2F4F94E7"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w:t>
            </w:r>
          </w:p>
        </w:tc>
        <w:tc>
          <w:tcPr>
            <w:tcW w:w="558" w:type="pct"/>
            <w:shd w:val="clear" w:color="auto" w:fill="auto"/>
            <w:vAlign w:val="center"/>
            <w:hideMark/>
          </w:tcPr>
          <w:p w14:paraId="1B10339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0,7</w:t>
            </w:r>
          </w:p>
        </w:tc>
        <w:tc>
          <w:tcPr>
            <w:tcW w:w="558" w:type="pct"/>
            <w:shd w:val="clear" w:color="auto" w:fill="auto"/>
            <w:vAlign w:val="center"/>
            <w:hideMark/>
          </w:tcPr>
          <w:p w14:paraId="5798013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1,5</w:t>
            </w:r>
          </w:p>
        </w:tc>
        <w:tc>
          <w:tcPr>
            <w:tcW w:w="558" w:type="pct"/>
            <w:shd w:val="clear" w:color="auto" w:fill="auto"/>
            <w:vAlign w:val="center"/>
            <w:hideMark/>
          </w:tcPr>
          <w:p w14:paraId="7D749C1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2,3</w:t>
            </w:r>
          </w:p>
        </w:tc>
        <w:tc>
          <w:tcPr>
            <w:tcW w:w="731" w:type="pct"/>
            <w:shd w:val="clear" w:color="auto" w:fill="auto"/>
            <w:vAlign w:val="center"/>
            <w:hideMark/>
          </w:tcPr>
          <w:p w14:paraId="7D95D04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c>
          <w:tcPr>
            <w:tcW w:w="731" w:type="pct"/>
            <w:shd w:val="clear" w:color="auto" w:fill="auto"/>
            <w:vAlign w:val="center"/>
            <w:hideMark/>
          </w:tcPr>
          <w:p w14:paraId="776472E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r>
      <w:tr w:rsidR="005631FD" w:rsidRPr="005631FD" w14:paraId="46349EB0" w14:textId="77777777" w:rsidTr="005631FD">
        <w:trPr>
          <w:trHeight w:val="495"/>
        </w:trPr>
        <w:tc>
          <w:tcPr>
            <w:tcW w:w="1307" w:type="pct"/>
            <w:shd w:val="clear" w:color="auto" w:fill="auto"/>
            <w:vAlign w:val="center"/>
            <w:hideMark/>
          </w:tcPr>
          <w:p w14:paraId="2B33F731" w14:textId="77777777" w:rsidR="005631FD" w:rsidRPr="005631FD" w:rsidRDefault="005631FD" w:rsidP="005631FD">
            <w:pPr>
              <w:spacing w:before="0" w:after="0" w:line="240" w:lineRule="auto"/>
              <w:contextualSpacing/>
              <w:jc w:val="both"/>
              <w:rPr>
                <w:rFonts w:cstheme="majorHAnsi"/>
                <w:color w:val="000000"/>
                <w:szCs w:val="20"/>
                <w:lang w:val="fr-FR"/>
              </w:rPr>
            </w:pPr>
            <w:r w:rsidRPr="005631FD">
              <w:rPr>
                <w:rFonts w:cstheme="majorHAnsi"/>
                <w:color w:val="000000"/>
                <w:szCs w:val="20"/>
                <w:lang w:val="fr-FR"/>
              </w:rPr>
              <w:t>Pagube totale tangibile indirecte (milioane €)</w:t>
            </w:r>
          </w:p>
        </w:tc>
        <w:tc>
          <w:tcPr>
            <w:tcW w:w="558" w:type="pct"/>
            <w:shd w:val="clear" w:color="auto" w:fill="auto"/>
            <w:vAlign w:val="center"/>
            <w:hideMark/>
          </w:tcPr>
          <w:p w14:paraId="039EEBA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558" w:type="pct"/>
            <w:shd w:val="clear" w:color="auto" w:fill="auto"/>
            <w:vAlign w:val="center"/>
            <w:hideMark/>
          </w:tcPr>
          <w:p w14:paraId="02C3C2E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c>
          <w:tcPr>
            <w:tcW w:w="558" w:type="pct"/>
            <w:shd w:val="clear" w:color="auto" w:fill="auto"/>
            <w:vAlign w:val="center"/>
            <w:hideMark/>
          </w:tcPr>
          <w:p w14:paraId="2B1A0D1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w:t>
            </w:r>
          </w:p>
        </w:tc>
        <w:tc>
          <w:tcPr>
            <w:tcW w:w="558" w:type="pct"/>
            <w:shd w:val="clear" w:color="auto" w:fill="auto"/>
            <w:vAlign w:val="center"/>
            <w:hideMark/>
          </w:tcPr>
          <w:p w14:paraId="2173E82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0,3</w:t>
            </w:r>
          </w:p>
        </w:tc>
        <w:tc>
          <w:tcPr>
            <w:tcW w:w="731" w:type="pct"/>
            <w:shd w:val="clear" w:color="auto" w:fill="auto"/>
            <w:vAlign w:val="center"/>
            <w:hideMark/>
          </w:tcPr>
          <w:p w14:paraId="769EA3C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731" w:type="pct"/>
            <w:shd w:val="clear" w:color="auto" w:fill="auto"/>
            <w:vAlign w:val="center"/>
            <w:hideMark/>
          </w:tcPr>
          <w:p w14:paraId="3EFE8B5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r>
      <w:tr w:rsidR="005631FD" w:rsidRPr="005631FD" w14:paraId="1BDC9639" w14:textId="77777777" w:rsidTr="005631FD">
        <w:trPr>
          <w:trHeight w:val="495"/>
        </w:trPr>
        <w:tc>
          <w:tcPr>
            <w:tcW w:w="1307" w:type="pct"/>
            <w:shd w:val="clear" w:color="auto" w:fill="auto"/>
            <w:vAlign w:val="center"/>
            <w:hideMark/>
          </w:tcPr>
          <w:p w14:paraId="6BB8991B" w14:textId="77777777" w:rsidR="005631FD" w:rsidRPr="005631FD" w:rsidRDefault="005631FD" w:rsidP="005631FD">
            <w:pPr>
              <w:spacing w:before="0" w:after="0" w:line="240" w:lineRule="auto"/>
              <w:contextualSpacing/>
              <w:jc w:val="both"/>
              <w:rPr>
                <w:rFonts w:cstheme="majorHAnsi"/>
                <w:color w:val="000000"/>
                <w:szCs w:val="20"/>
                <w:lang w:val="fr-FR"/>
              </w:rPr>
            </w:pPr>
            <w:r w:rsidRPr="005631FD">
              <w:rPr>
                <w:rFonts w:cstheme="majorHAnsi"/>
                <w:color w:val="000000"/>
                <w:szCs w:val="20"/>
                <w:lang w:val="fr-FR"/>
              </w:rPr>
              <w:t>Pagube totale intangibile directe (milioane €)</w:t>
            </w:r>
          </w:p>
        </w:tc>
        <w:tc>
          <w:tcPr>
            <w:tcW w:w="558" w:type="pct"/>
            <w:shd w:val="clear" w:color="auto" w:fill="auto"/>
            <w:vAlign w:val="center"/>
            <w:hideMark/>
          </w:tcPr>
          <w:p w14:paraId="23D6927A"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558" w:type="pct"/>
            <w:shd w:val="clear" w:color="auto" w:fill="auto"/>
            <w:vAlign w:val="center"/>
            <w:hideMark/>
          </w:tcPr>
          <w:p w14:paraId="79BE1AE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w:t>
            </w:r>
          </w:p>
        </w:tc>
        <w:tc>
          <w:tcPr>
            <w:tcW w:w="558" w:type="pct"/>
            <w:shd w:val="clear" w:color="auto" w:fill="auto"/>
            <w:vAlign w:val="center"/>
            <w:hideMark/>
          </w:tcPr>
          <w:p w14:paraId="0D1BD051"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w:t>
            </w:r>
          </w:p>
        </w:tc>
        <w:tc>
          <w:tcPr>
            <w:tcW w:w="558" w:type="pct"/>
            <w:shd w:val="clear" w:color="auto" w:fill="auto"/>
            <w:vAlign w:val="center"/>
            <w:hideMark/>
          </w:tcPr>
          <w:p w14:paraId="7F135B3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w:t>
            </w:r>
          </w:p>
        </w:tc>
        <w:tc>
          <w:tcPr>
            <w:tcW w:w="731" w:type="pct"/>
            <w:shd w:val="clear" w:color="auto" w:fill="auto"/>
            <w:vAlign w:val="center"/>
            <w:hideMark/>
          </w:tcPr>
          <w:p w14:paraId="249F11C4"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731" w:type="pct"/>
            <w:shd w:val="clear" w:color="auto" w:fill="auto"/>
            <w:vAlign w:val="center"/>
            <w:hideMark/>
          </w:tcPr>
          <w:p w14:paraId="05795C7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r>
      <w:tr w:rsidR="005631FD" w:rsidRPr="005631FD" w14:paraId="65671399" w14:textId="77777777" w:rsidTr="005631FD">
        <w:trPr>
          <w:trHeight w:val="495"/>
        </w:trPr>
        <w:tc>
          <w:tcPr>
            <w:tcW w:w="1307" w:type="pct"/>
            <w:shd w:val="clear" w:color="auto" w:fill="auto"/>
            <w:vAlign w:val="center"/>
            <w:hideMark/>
          </w:tcPr>
          <w:p w14:paraId="787BD881" w14:textId="77777777" w:rsidR="005631FD" w:rsidRPr="005631FD" w:rsidRDefault="005631FD" w:rsidP="005631FD">
            <w:pPr>
              <w:spacing w:before="0" w:after="0" w:line="240" w:lineRule="auto"/>
              <w:contextualSpacing/>
              <w:jc w:val="both"/>
              <w:rPr>
                <w:rFonts w:cstheme="majorHAnsi"/>
                <w:color w:val="000000"/>
                <w:szCs w:val="20"/>
                <w:lang w:val="fr-FR"/>
              </w:rPr>
            </w:pPr>
            <w:r w:rsidRPr="005631FD">
              <w:rPr>
                <w:rFonts w:cstheme="majorHAnsi"/>
                <w:color w:val="000000"/>
                <w:szCs w:val="20"/>
                <w:lang w:val="fr-FR"/>
              </w:rPr>
              <w:t>Pagube totale intangibile indirecte (milioane €)</w:t>
            </w:r>
          </w:p>
        </w:tc>
        <w:tc>
          <w:tcPr>
            <w:tcW w:w="558" w:type="pct"/>
            <w:shd w:val="clear" w:color="auto" w:fill="auto"/>
            <w:vAlign w:val="center"/>
            <w:hideMark/>
          </w:tcPr>
          <w:p w14:paraId="422DB7D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558" w:type="pct"/>
            <w:shd w:val="clear" w:color="auto" w:fill="auto"/>
            <w:vAlign w:val="center"/>
            <w:hideMark/>
          </w:tcPr>
          <w:p w14:paraId="6EF35B7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558" w:type="pct"/>
            <w:shd w:val="clear" w:color="auto" w:fill="auto"/>
            <w:vAlign w:val="center"/>
            <w:hideMark/>
          </w:tcPr>
          <w:p w14:paraId="09080D2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558" w:type="pct"/>
            <w:shd w:val="clear" w:color="auto" w:fill="auto"/>
            <w:vAlign w:val="center"/>
            <w:hideMark/>
          </w:tcPr>
          <w:p w14:paraId="14EDDBB4"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731" w:type="pct"/>
            <w:shd w:val="clear" w:color="auto" w:fill="auto"/>
            <w:vAlign w:val="center"/>
            <w:hideMark/>
          </w:tcPr>
          <w:p w14:paraId="04123AE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c>
          <w:tcPr>
            <w:tcW w:w="731" w:type="pct"/>
            <w:shd w:val="clear" w:color="auto" w:fill="auto"/>
            <w:vAlign w:val="center"/>
            <w:hideMark/>
          </w:tcPr>
          <w:p w14:paraId="4A6A270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w:t>
            </w:r>
          </w:p>
        </w:tc>
      </w:tr>
      <w:tr w:rsidR="005631FD" w:rsidRPr="00A15BD1" w14:paraId="2DE29125" w14:textId="77777777" w:rsidTr="005631FD">
        <w:trPr>
          <w:trHeight w:val="315"/>
        </w:trPr>
        <w:tc>
          <w:tcPr>
            <w:tcW w:w="5000" w:type="pct"/>
            <w:gridSpan w:val="7"/>
            <w:shd w:val="clear" w:color="auto" w:fill="auto"/>
            <w:vAlign w:val="center"/>
            <w:hideMark/>
          </w:tcPr>
          <w:p w14:paraId="3E67C44D" w14:textId="77777777" w:rsidR="005631FD" w:rsidRPr="005631FD" w:rsidRDefault="005631FD" w:rsidP="005631FD">
            <w:pPr>
              <w:spacing w:before="0" w:after="0" w:line="240" w:lineRule="auto"/>
              <w:contextualSpacing/>
              <w:rPr>
                <w:rFonts w:cstheme="majorHAnsi"/>
                <w:b/>
                <w:bCs/>
                <w:color w:val="000000"/>
                <w:szCs w:val="20"/>
                <w:lang w:val="fr-FR"/>
              </w:rPr>
            </w:pPr>
            <w:r w:rsidRPr="005631FD">
              <w:rPr>
                <w:rFonts w:cstheme="majorHAnsi"/>
                <w:b/>
                <w:bCs/>
                <w:color w:val="000000"/>
                <w:szCs w:val="20"/>
                <w:lang w:val="fr-FR"/>
              </w:rPr>
              <w:t>Pagube totale tangibile directe pe sectoare (milioane €)</w:t>
            </w:r>
          </w:p>
        </w:tc>
      </w:tr>
      <w:tr w:rsidR="005631FD" w:rsidRPr="005631FD" w14:paraId="7F407AA2" w14:textId="77777777" w:rsidTr="005631FD">
        <w:trPr>
          <w:trHeight w:val="315"/>
        </w:trPr>
        <w:tc>
          <w:tcPr>
            <w:tcW w:w="1307" w:type="pct"/>
            <w:shd w:val="clear" w:color="auto" w:fill="auto"/>
            <w:vAlign w:val="center"/>
            <w:hideMark/>
          </w:tcPr>
          <w:p w14:paraId="67E703BE" w14:textId="1F2633A9"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Reziden</w:t>
            </w:r>
            <w:r w:rsidR="00AA45DB">
              <w:rPr>
                <w:rFonts w:cstheme="majorHAnsi"/>
                <w:color w:val="000000"/>
                <w:szCs w:val="20"/>
              </w:rPr>
              <w:t>ț</w:t>
            </w:r>
            <w:r w:rsidRPr="005631FD">
              <w:rPr>
                <w:rFonts w:cstheme="majorHAnsi"/>
                <w:color w:val="000000"/>
                <w:szCs w:val="20"/>
              </w:rPr>
              <w:t>ial</w:t>
            </w:r>
          </w:p>
        </w:tc>
        <w:tc>
          <w:tcPr>
            <w:tcW w:w="558" w:type="pct"/>
            <w:shd w:val="clear" w:color="auto" w:fill="auto"/>
            <w:vAlign w:val="center"/>
            <w:hideMark/>
          </w:tcPr>
          <w:p w14:paraId="24877EE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0,08</w:t>
            </w:r>
          </w:p>
        </w:tc>
        <w:tc>
          <w:tcPr>
            <w:tcW w:w="558" w:type="pct"/>
            <w:shd w:val="clear" w:color="auto" w:fill="auto"/>
            <w:vAlign w:val="center"/>
            <w:hideMark/>
          </w:tcPr>
          <w:p w14:paraId="7D1CD09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0,24</w:t>
            </w:r>
          </w:p>
        </w:tc>
        <w:tc>
          <w:tcPr>
            <w:tcW w:w="558" w:type="pct"/>
            <w:shd w:val="clear" w:color="auto" w:fill="auto"/>
            <w:vAlign w:val="center"/>
            <w:hideMark/>
          </w:tcPr>
          <w:p w14:paraId="557C0FA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0,65</w:t>
            </w:r>
          </w:p>
        </w:tc>
        <w:tc>
          <w:tcPr>
            <w:tcW w:w="558" w:type="pct"/>
            <w:shd w:val="clear" w:color="auto" w:fill="auto"/>
            <w:vAlign w:val="center"/>
            <w:hideMark/>
          </w:tcPr>
          <w:p w14:paraId="1371FE0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1,23</w:t>
            </w:r>
          </w:p>
        </w:tc>
        <w:tc>
          <w:tcPr>
            <w:tcW w:w="731" w:type="pct"/>
            <w:shd w:val="clear" w:color="auto" w:fill="auto"/>
            <w:vAlign w:val="center"/>
            <w:hideMark/>
          </w:tcPr>
          <w:p w14:paraId="172BCD8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0,03</w:t>
            </w:r>
          </w:p>
        </w:tc>
        <w:tc>
          <w:tcPr>
            <w:tcW w:w="731" w:type="pct"/>
            <w:shd w:val="clear" w:color="auto" w:fill="auto"/>
            <w:vAlign w:val="center"/>
            <w:hideMark/>
          </w:tcPr>
          <w:p w14:paraId="0679871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0,04</w:t>
            </w:r>
          </w:p>
        </w:tc>
      </w:tr>
      <w:tr w:rsidR="005631FD" w:rsidRPr="005631FD" w14:paraId="1C2F218D" w14:textId="77777777" w:rsidTr="005631FD">
        <w:trPr>
          <w:trHeight w:val="315"/>
        </w:trPr>
        <w:tc>
          <w:tcPr>
            <w:tcW w:w="1307" w:type="pct"/>
            <w:shd w:val="clear" w:color="auto" w:fill="auto"/>
            <w:vAlign w:val="center"/>
            <w:hideMark/>
          </w:tcPr>
          <w:p w14:paraId="67AD8DAA" w14:textId="524B1866"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Comer</w:t>
            </w:r>
            <w:r w:rsidR="00AA45DB">
              <w:rPr>
                <w:rFonts w:cstheme="majorHAnsi"/>
                <w:color w:val="000000"/>
                <w:szCs w:val="20"/>
              </w:rPr>
              <w:t>ț</w:t>
            </w:r>
          </w:p>
        </w:tc>
        <w:tc>
          <w:tcPr>
            <w:tcW w:w="558" w:type="pct"/>
            <w:shd w:val="clear" w:color="auto" w:fill="auto"/>
            <w:vAlign w:val="center"/>
            <w:hideMark/>
          </w:tcPr>
          <w:p w14:paraId="0820937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64C70F5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0,08</w:t>
            </w:r>
          </w:p>
        </w:tc>
        <w:tc>
          <w:tcPr>
            <w:tcW w:w="558" w:type="pct"/>
            <w:shd w:val="clear" w:color="auto" w:fill="auto"/>
            <w:vAlign w:val="center"/>
            <w:hideMark/>
          </w:tcPr>
          <w:p w14:paraId="43A4F3F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0,17</w:t>
            </w:r>
          </w:p>
        </w:tc>
        <w:tc>
          <w:tcPr>
            <w:tcW w:w="558" w:type="pct"/>
            <w:shd w:val="clear" w:color="auto" w:fill="auto"/>
            <w:vAlign w:val="center"/>
            <w:hideMark/>
          </w:tcPr>
          <w:p w14:paraId="2A2F553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0,27</w:t>
            </w:r>
          </w:p>
        </w:tc>
        <w:tc>
          <w:tcPr>
            <w:tcW w:w="731" w:type="pct"/>
            <w:shd w:val="clear" w:color="auto" w:fill="auto"/>
            <w:vAlign w:val="center"/>
            <w:hideMark/>
          </w:tcPr>
          <w:p w14:paraId="74E60C8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c>
          <w:tcPr>
            <w:tcW w:w="731" w:type="pct"/>
            <w:shd w:val="clear" w:color="auto" w:fill="auto"/>
            <w:vAlign w:val="center"/>
            <w:hideMark/>
          </w:tcPr>
          <w:p w14:paraId="387C860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r>
      <w:tr w:rsidR="005631FD" w:rsidRPr="005631FD" w14:paraId="3792415F" w14:textId="77777777" w:rsidTr="005631FD">
        <w:trPr>
          <w:trHeight w:val="315"/>
        </w:trPr>
        <w:tc>
          <w:tcPr>
            <w:tcW w:w="1307" w:type="pct"/>
            <w:shd w:val="clear" w:color="auto" w:fill="auto"/>
            <w:vAlign w:val="center"/>
            <w:hideMark/>
          </w:tcPr>
          <w:p w14:paraId="5726D19F" w14:textId="77777777"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Industrie</w:t>
            </w:r>
          </w:p>
        </w:tc>
        <w:tc>
          <w:tcPr>
            <w:tcW w:w="558" w:type="pct"/>
            <w:shd w:val="clear" w:color="auto" w:fill="auto"/>
            <w:vAlign w:val="center"/>
            <w:hideMark/>
          </w:tcPr>
          <w:p w14:paraId="0744B1D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7166EF8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0,09</w:t>
            </w:r>
          </w:p>
        </w:tc>
        <w:tc>
          <w:tcPr>
            <w:tcW w:w="558" w:type="pct"/>
            <w:shd w:val="clear" w:color="auto" w:fill="auto"/>
            <w:vAlign w:val="center"/>
            <w:hideMark/>
          </w:tcPr>
          <w:p w14:paraId="14FFDBE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0,13</w:t>
            </w:r>
          </w:p>
        </w:tc>
        <w:tc>
          <w:tcPr>
            <w:tcW w:w="558" w:type="pct"/>
            <w:shd w:val="clear" w:color="auto" w:fill="auto"/>
            <w:vAlign w:val="center"/>
            <w:hideMark/>
          </w:tcPr>
          <w:p w14:paraId="36A3AF8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0,14</w:t>
            </w:r>
          </w:p>
        </w:tc>
        <w:tc>
          <w:tcPr>
            <w:tcW w:w="731" w:type="pct"/>
            <w:shd w:val="clear" w:color="auto" w:fill="auto"/>
            <w:vAlign w:val="center"/>
            <w:hideMark/>
          </w:tcPr>
          <w:p w14:paraId="409228A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c>
          <w:tcPr>
            <w:tcW w:w="731" w:type="pct"/>
            <w:shd w:val="clear" w:color="auto" w:fill="auto"/>
            <w:vAlign w:val="center"/>
            <w:hideMark/>
          </w:tcPr>
          <w:p w14:paraId="422F9C7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r>
      <w:tr w:rsidR="005631FD" w:rsidRPr="005631FD" w14:paraId="48825121" w14:textId="77777777" w:rsidTr="005631FD">
        <w:trPr>
          <w:trHeight w:val="315"/>
        </w:trPr>
        <w:tc>
          <w:tcPr>
            <w:tcW w:w="1307" w:type="pct"/>
            <w:shd w:val="clear" w:color="auto" w:fill="auto"/>
            <w:vAlign w:val="center"/>
            <w:hideMark/>
          </w:tcPr>
          <w:p w14:paraId="00E29F93" w14:textId="77777777"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Patrimoniu cultural</w:t>
            </w:r>
          </w:p>
        </w:tc>
        <w:tc>
          <w:tcPr>
            <w:tcW w:w="558" w:type="pct"/>
            <w:shd w:val="clear" w:color="auto" w:fill="auto"/>
            <w:vAlign w:val="center"/>
            <w:hideMark/>
          </w:tcPr>
          <w:p w14:paraId="11107783"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3FC59D6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1B34625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43AD13D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61E0264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6F2A656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r w:rsidR="005631FD" w:rsidRPr="005631FD" w14:paraId="20DD27B9" w14:textId="77777777" w:rsidTr="005631FD">
        <w:trPr>
          <w:trHeight w:val="315"/>
        </w:trPr>
        <w:tc>
          <w:tcPr>
            <w:tcW w:w="1307" w:type="pct"/>
            <w:shd w:val="clear" w:color="auto" w:fill="auto"/>
            <w:vAlign w:val="center"/>
            <w:hideMark/>
          </w:tcPr>
          <w:p w14:paraId="4A6F37EE" w14:textId="1888A4B3"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Utilită</w:t>
            </w:r>
            <w:r w:rsidR="00AA45DB">
              <w:rPr>
                <w:rFonts w:cstheme="majorHAnsi"/>
                <w:color w:val="000000"/>
                <w:szCs w:val="20"/>
              </w:rPr>
              <w:t>ț</w:t>
            </w:r>
            <w:r w:rsidRPr="005631FD">
              <w:rPr>
                <w:rFonts w:cstheme="majorHAnsi"/>
                <w:color w:val="000000"/>
                <w:szCs w:val="20"/>
              </w:rPr>
              <w:t>i</w:t>
            </w:r>
          </w:p>
        </w:tc>
        <w:tc>
          <w:tcPr>
            <w:tcW w:w="558" w:type="pct"/>
            <w:shd w:val="clear" w:color="auto" w:fill="auto"/>
            <w:vAlign w:val="center"/>
            <w:hideMark/>
          </w:tcPr>
          <w:p w14:paraId="27C1703E"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42FBB8A4"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4DE7354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39F4E75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035C1E6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0006D31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r w:rsidR="005631FD" w:rsidRPr="005631FD" w14:paraId="5E4E63AA" w14:textId="77777777" w:rsidTr="005631FD">
        <w:trPr>
          <w:trHeight w:val="315"/>
        </w:trPr>
        <w:tc>
          <w:tcPr>
            <w:tcW w:w="1307" w:type="pct"/>
            <w:shd w:val="clear" w:color="auto" w:fill="auto"/>
            <w:vAlign w:val="center"/>
            <w:hideMark/>
          </w:tcPr>
          <w:p w14:paraId="5F499C2E" w14:textId="77777777"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Sănătate</w:t>
            </w:r>
          </w:p>
        </w:tc>
        <w:tc>
          <w:tcPr>
            <w:tcW w:w="558" w:type="pct"/>
            <w:shd w:val="clear" w:color="auto" w:fill="auto"/>
            <w:vAlign w:val="center"/>
            <w:hideMark/>
          </w:tcPr>
          <w:p w14:paraId="25F96C2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6CB5D22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164CFE4A"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22C40CC4"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562A714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3549765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r w:rsidR="005631FD" w:rsidRPr="005631FD" w14:paraId="6FB44394" w14:textId="77777777" w:rsidTr="005631FD">
        <w:trPr>
          <w:trHeight w:val="315"/>
        </w:trPr>
        <w:tc>
          <w:tcPr>
            <w:tcW w:w="1307" w:type="pct"/>
            <w:shd w:val="clear" w:color="auto" w:fill="auto"/>
            <w:vAlign w:val="center"/>
            <w:hideMark/>
          </w:tcPr>
          <w:p w14:paraId="00524C1A" w14:textId="59F5936B"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lastRenderedPageBreak/>
              <w:t>Educa</w:t>
            </w:r>
            <w:r w:rsidR="00AA45DB">
              <w:rPr>
                <w:rFonts w:cstheme="majorHAnsi"/>
                <w:color w:val="000000"/>
                <w:szCs w:val="20"/>
              </w:rPr>
              <w:t>ț</w:t>
            </w:r>
            <w:r w:rsidRPr="005631FD">
              <w:rPr>
                <w:rFonts w:cstheme="majorHAnsi"/>
                <w:color w:val="000000"/>
                <w:szCs w:val="20"/>
              </w:rPr>
              <w:t>ie</w:t>
            </w:r>
          </w:p>
        </w:tc>
        <w:tc>
          <w:tcPr>
            <w:tcW w:w="558" w:type="pct"/>
            <w:shd w:val="clear" w:color="auto" w:fill="auto"/>
            <w:vAlign w:val="center"/>
            <w:hideMark/>
          </w:tcPr>
          <w:p w14:paraId="703E1EAA"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1A2B59D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c>
          <w:tcPr>
            <w:tcW w:w="558" w:type="pct"/>
            <w:shd w:val="clear" w:color="auto" w:fill="auto"/>
            <w:vAlign w:val="center"/>
            <w:hideMark/>
          </w:tcPr>
          <w:p w14:paraId="0C218B1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0,02</w:t>
            </w:r>
          </w:p>
        </w:tc>
        <w:tc>
          <w:tcPr>
            <w:tcW w:w="558" w:type="pct"/>
            <w:shd w:val="clear" w:color="auto" w:fill="auto"/>
            <w:vAlign w:val="center"/>
            <w:hideMark/>
          </w:tcPr>
          <w:p w14:paraId="7DE25F0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0,04</w:t>
            </w:r>
          </w:p>
        </w:tc>
        <w:tc>
          <w:tcPr>
            <w:tcW w:w="731" w:type="pct"/>
            <w:shd w:val="clear" w:color="auto" w:fill="auto"/>
            <w:vAlign w:val="center"/>
            <w:hideMark/>
          </w:tcPr>
          <w:p w14:paraId="70646FA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581D1B7C"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r w:rsidR="005631FD" w:rsidRPr="005631FD" w14:paraId="47995B9C" w14:textId="77777777" w:rsidTr="005631FD">
        <w:trPr>
          <w:trHeight w:val="495"/>
        </w:trPr>
        <w:tc>
          <w:tcPr>
            <w:tcW w:w="1307" w:type="pct"/>
            <w:shd w:val="clear" w:color="auto" w:fill="auto"/>
            <w:vAlign w:val="center"/>
            <w:hideMark/>
          </w:tcPr>
          <w:p w14:paraId="7191754E" w14:textId="77777777" w:rsidR="005631FD" w:rsidRPr="005631FD" w:rsidRDefault="005631FD" w:rsidP="005631FD">
            <w:pPr>
              <w:spacing w:before="0" w:after="0" w:line="240" w:lineRule="auto"/>
              <w:contextualSpacing/>
              <w:jc w:val="both"/>
              <w:rPr>
                <w:rFonts w:cstheme="majorHAnsi"/>
                <w:color w:val="000000"/>
                <w:szCs w:val="20"/>
                <w:lang w:val="fr-FR"/>
              </w:rPr>
            </w:pPr>
            <w:r w:rsidRPr="005631FD">
              <w:rPr>
                <w:rFonts w:cstheme="majorHAnsi"/>
                <w:color w:val="000000"/>
                <w:szCs w:val="20"/>
                <w:lang w:val="fr-FR"/>
              </w:rPr>
              <w:t>Clădiri ale infrastructurii de transport</w:t>
            </w:r>
          </w:p>
        </w:tc>
        <w:tc>
          <w:tcPr>
            <w:tcW w:w="558" w:type="pct"/>
            <w:shd w:val="clear" w:color="auto" w:fill="auto"/>
            <w:vAlign w:val="center"/>
            <w:hideMark/>
          </w:tcPr>
          <w:p w14:paraId="744E2AF1"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75D25842"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2190CDC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4B33BB4A"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1AA4D7DB"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40F9BB75"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r w:rsidR="005631FD" w:rsidRPr="005631FD" w14:paraId="4B682725" w14:textId="77777777" w:rsidTr="005631FD">
        <w:trPr>
          <w:trHeight w:val="315"/>
        </w:trPr>
        <w:tc>
          <w:tcPr>
            <w:tcW w:w="1307" w:type="pct"/>
            <w:shd w:val="clear" w:color="auto" w:fill="auto"/>
            <w:vAlign w:val="center"/>
            <w:hideMark/>
          </w:tcPr>
          <w:p w14:paraId="615C3CEC" w14:textId="77777777"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Infrastructura de transport</w:t>
            </w:r>
          </w:p>
        </w:tc>
        <w:tc>
          <w:tcPr>
            <w:tcW w:w="558" w:type="pct"/>
            <w:shd w:val="clear" w:color="auto" w:fill="auto"/>
            <w:vAlign w:val="center"/>
            <w:hideMark/>
          </w:tcPr>
          <w:p w14:paraId="2A9A0DF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0,10</w:t>
            </w:r>
          </w:p>
        </w:tc>
        <w:tc>
          <w:tcPr>
            <w:tcW w:w="558" w:type="pct"/>
            <w:shd w:val="clear" w:color="auto" w:fill="auto"/>
            <w:vAlign w:val="center"/>
            <w:hideMark/>
          </w:tcPr>
          <w:p w14:paraId="73177E1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0,32</w:t>
            </w:r>
          </w:p>
        </w:tc>
        <w:tc>
          <w:tcPr>
            <w:tcW w:w="558" w:type="pct"/>
            <w:shd w:val="clear" w:color="auto" w:fill="auto"/>
            <w:vAlign w:val="center"/>
            <w:hideMark/>
          </w:tcPr>
          <w:p w14:paraId="674D611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0,51</w:t>
            </w:r>
          </w:p>
        </w:tc>
        <w:tc>
          <w:tcPr>
            <w:tcW w:w="558" w:type="pct"/>
            <w:shd w:val="clear" w:color="auto" w:fill="auto"/>
            <w:vAlign w:val="center"/>
            <w:hideMark/>
          </w:tcPr>
          <w:p w14:paraId="1E92B1A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0,64</w:t>
            </w:r>
          </w:p>
        </w:tc>
        <w:tc>
          <w:tcPr>
            <w:tcW w:w="731" w:type="pct"/>
            <w:shd w:val="clear" w:color="auto" w:fill="auto"/>
            <w:vAlign w:val="center"/>
            <w:hideMark/>
          </w:tcPr>
          <w:p w14:paraId="7CB64EF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0,04</w:t>
            </w:r>
          </w:p>
        </w:tc>
        <w:tc>
          <w:tcPr>
            <w:tcW w:w="731" w:type="pct"/>
            <w:shd w:val="clear" w:color="auto" w:fill="auto"/>
            <w:vAlign w:val="center"/>
            <w:hideMark/>
          </w:tcPr>
          <w:p w14:paraId="79018C16"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0,05</w:t>
            </w:r>
          </w:p>
        </w:tc>
      </w:tr>
      <w:tr w:rsidR="005631FD" w:rsidRPr="005631FD" w14:paraId="39D357B3" w14:textId="77777777" w:rsidTr="005631FD">
        <w:trPr>
          <w:trHeight w:val="315"/>
        </w:trPr>
        <w:tc>
          <w:tcPr>
            <w:tcW w:w="1307" w:type="pct"/>
            <w:shd w:val="clear" w:color="auto" w:fill="auto"/>
            <w:vAlign w:val="center"/>
            <w:hideMark/>
          </w:tcPr>
          <w:p w14:paraId="75B299B8" w14:textId="77777777" w:rsidR="005631FD" w:rsidRPr="005631FD" w:rsidRDefault="005631FD" w:rsidP="005631FD">
            <w:pPr>
              <w:spacing w:before="0" w:after="0" w:line="240" w:lineRule="auto"/>
              <w:contextualSpacing/>
              <w:jc w:val="both"/>
              <w:rPr>
                <w:rFonts w:cstheme="majorHAnsi"/>
                <w:color w:val="000000"/>
                <w:szCs w:val="20"/>
              </w:rPr>
            </w:pPr>
            <w:r w:rsidRPr="005631FD">
              <w:rPr>
                <w:rFonts w:cstheme="majorHAnsi"/>
                <w:color w:val="000000"/>
                <w:szCs w:val="20"/>
              </w:rPr>
              <w:t>Agricultură</w:t>
            </w:r>
          </w:p>
        </w:tc>
        <w:tc>
          <w:tcPr>
            <w:tcW w:w="558" w:type="pct"/>
            <w:shd w:val="clear" w:color="auto" w:fill="auto"/>
            <w:vAlign w:val="center"/>
            <w:hideMark/>
          </w:tcPr>
          <w:p w14:paraId="5FC01B88"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67ED1BA0"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0E49C68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558" w:type="pct"/>
            <w:shd w:val="clear" w:color="auto" w:fill="auto"/>
            <w:vAlign w:val="center"/>
            <w:hideMark/>
          </w:tcPr>
          <w:p w14:paraId="3F5311F9"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0,01</w:t>
            </w:r>
          </w:p>
        </w:tc>
        <w:tc>
          <w:tcPr>
            <w:tcW w:w="731" w:type="pct"/>
            <w:shd w:val="clear" w:color="auto" w:fill="auto"/>
            <w:vAlign w:val="center"/>
            <w:hideMark/>
          </w:tcPr>
          <w:p w14:paraId="70E555DF"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c>
          <w:tcPr>
            <w:tcW w:w="731" w:type="pct"/>
            <w:shd w:val="clear" w:color="auto" w:fill="auto"/>
            <w:vAlign w:val="center"/>
            <w:hideMark/>
          </w:tcPr>
          <w:p w14:paraId="291C32BD" w14:textId="77777777" w:rsidR="005631FD" w:rsidRPr="005631FD" w:rsidRDefault="005631FD" w:rsidP="005631FD">
            <w:pPr>
              <w:spacing w:before="0" w:after="0" w:line="240" w:lineRule="auto"/>
              <w:contextualSpacing/>
              <w:jc w:val="right"/>
              <w:rPr>
                <w:rFonts w:cstheme="majorHAnsi"/>
                <w:color w:val="000000"/>
                <w:szCs w:val="20"/>
              </w:rPr>
            </w:pPr>
            <w:r w:rsidRPr="005631FD">
              <w:rPr>
                <w:rFonts w:cstheme="majorHAnsi"/>
                <w:color w:val="000000"/>
                <w:szCs w:val="20"/>
              </w:rPr>
              <w:t>0,00</w:t>
            </w:r>
          </w:p>
        </w:tc>
      </w:tr>
    </w:tbl>
    <w:p w14:paraId="47977ADA" w14:textId="75F422B6" w:rsidR="00C10624" w:rsidRPr="00A56F55" w:rsidRDefault="00C10624" w:rsidP="00B86EB6">
      <w:pPr>
        <w:widowControl w:val="0"/>
        <w:autoSpaceDE w:val="0"/>
        <w:spacing w:before="0" w:after="0" w:line="240" w:lineRule="auto"/>
        <w:ind w:right="216"/>
        <w:contextualSpacing/>
        <w:jc w:val="both"/>
        <w:rPr>
          <w:rFonts w:cstheme="minorHAnsi"/>
          <w:i/>
          <w:sz w:val="16"/>
          <w:szCs w:val="16"/>
          <w:lang w:eastAsia="ro-RO" w:bidi="ro-RO"/>
        </w:rPr>
      </w:pPr>
      <w:bookmarkStart w:id="83" w:name="_bookmark27"/>
      <w:bookmarkEnd w:id="83"/>
      <w:r w:rsidRPr="00A56F55">
        <w:rPr>
          <w:rFonts w:cstheme="minorHAnsi"/>
          <w:b/>
          <w:bCs/>
          <w:i/>
          <w:sz w:val="16"/>
          <w:szCs w:val="16"/>
          <w:lang w:eastAsia="ro-RO" w:bidi="ro-RO"/>
        </w:rPr>
        <w:t>Pagube Anuale Preconizate</w:t>
      </w:r>
      <w:r w:rsidRPr="00A56F55">
        <w:rPr>
          <w:rFonts w:cstheme="minorHAnsi"/>
          <w:i/>
          <w:sz w:val="16"/>
          <w:szCs w:val="16"/>
          <w:lang w:eastAsia="ro-RO" w:bidi="ro-RO"/>
        </w:rPr>
        <w:t>: costurile medii anuale care pot fi generate de inunda</w:t>
      </w:r>
      <w:r w:rsidR="00AA45DB" w:rsidRPr="00A56F55">
        <w:rPr>
          <w:rFonts w:cstheme="minorHAnsi"/>
          <w:i/>
          <w:sz w:val="16"/>
          <w:szCs w:val="16"/>
          <w:lang w:eastAsia="ro-RO" w:bidi="ro-RO"/>
        </w:rPr>
        <w:t>ț</w:t>
      </w:r>
      <w:r w:rsidRPr="00A56F55">
        <w:rPr>
          <w:rFonts w:cstheme="minorHAnsi"/>
          <w:i/>
          <w:sz w:val="16"/>
          <w:szCs w:val="16"/>
          <w:lang w:eastAsia="ro-RO" w:bidi="ro-RO"/>
        </w:rPr>
        <w:t xml:space="preserve">ii </w:t>
      </w:r>
      <w:r w:rsidR="00AA45DB" w:rsidRPr="00A56F55">
        <w:rPr>
          <w:rFonts w:cstheme="minorHAnsi"/>
          <w:i/>
          <w:sz w:val="16"/>
          <w:szCs w:val="16"/>
          <w:lang w:eastAsia="ro-RO" w:bidi="ro-RO"/>
        </w:rPr>
        <w:t>ț</w:t>
      </w:r>
      <w:r w:rsidRPr="00A56F55">
        <w:rPr>
          <w:rFonts w:cstheme="minorHAnsi"/>
          <w:i/>
          <w:sz w:val="16"/>
          <w:szCs w:val="16"/>
          <w:lang w:eastAsia="ro-RO" w:bidi="ro-RO"/>
        </w:rPr>
        <w:t>inând cont de probabilitatea anuală de depă</w:t>
      </w:r>
      <w:r w:rsidR="00346959" w:rsidRPr="00A56F55">
        <w:rPr>
          <w:rFonts w:cstheme="minorHAnsi"/>
          <w:i/>
          <w:sz w:val="16"/>
          <w:szCs w:val="16"/>
          <w:lang w:eastAsia="ro-RO" w:bidi="ro-RO"/>
        </w:rPr>
        <w:t>ș</w:t>
      </w:r>
      <w:r w:rsidRPr="00A56F55">
        <w:rPr>
          <w:rFonts w:cstheme="minorHAnsi"/>
          <w:i/>
          <w:sz w:val="16"/>
          <w:szCs w:val="16"/>
          <w:lang w:eastAsia="ro-RO" w:bidi="ro-RO"/>
        </w:rPr>
        <w:t>ire a tuturor evenimentelor.</w:t>
      </w:r>
    </w:p>
    <w:p w14:paraId="1950CD26" w14:textId="6C629780" w:rsidR="00C10624" w:rsidRPr="00D75EBF" w:rsidRDefault="00C10624" w:rsidP="00B86EB6">
      <w:pPr>
        <w:widowControl w:val="0"/>
        <w:autoSpaceDE w:val="0"/>
        <w:spacing w:before="0" w:after="0" w:line="240" w:lineRule="auto"/>
        <w:ind w:right="216"/>
        <w:contextualSpacing/>
        <w:jc w:val="both"/>
        <w:rPr>
          <w:rFonts w:cstheme="minorHAnsi"/>
          <w:i/>
          <w:sz w:val="16"/>
          <w:szCs w:val="16"/>
          <w:lang w:val="pt-BR" w:eastAsia="ro-RO" w:bidi="ro-RO"/>
        </w:rPr>
      </w:pPr>
      <w:r w:rsidRPr="00D75EBF">
        <w:rPr>
          <w:rFonts w:cstheme="minorHAnsi"/>
          <w:b/>
          <w:bCs/>
          <w:i/>
          <w:sz w:val="16"/>
          <w:szCs w:val="16"/>
          <w:lang w:val="pt-BR" w:eastAsia="ro-RO" w:bidi="ro-RO"/>
        </w:rPr>
        <w:t>Popula</w:t>
      </w:r>
      <w:r w:rsidR="00AA45DB" w:rsidRPr="00D75EBF">
        <w:rPr>
          <w:rFonts w:cstheme="minorHAnsi"/>
          <w:b/>
          <w:bCs/>
          <w:i/>
          <w:sz w:val="16"/>
          <w:szCs w:val="16"/>
          <w:lang w:val="pt-BR" w:eastAsia="ro-RO" w:bidi="ro-RO"/>
        </w:rPr>
        <w:t>ț</w:t>
      </w:r>
      <w:r w:rsidRPr="00D75EBF">
        <w:rPr>
          <w:rFonts w:cstheme="minorHAnsi"/>
          <w:b/>
          <w:bCs/>
          <w:i/>
          <w:sz w:val="16"/>
          <w:szCs w:val="16"/>
          <w:lang w:val="pt-BR" w:eastAsia="ro-RO" w:bidi="ro-RO"/>
        </w:rPr>
        <w:t>ia afectată</w:t>
      </w:r>
      <w:r w:rsidRPr="00D75EBF">
        <w:rPr>
          <w:rFonts w:cstheme="minorHAnsi"/>
          <w:i/>
          <w:sz w:val="16"/>
          <w:szCs w:val="16"/>
          <w:lang w:val="pt-BR" w:eastAsia="ro-RO" w:bidi="ro-RO"/>
        </w:rPr>
        <w:t>: Popula</w:t>
      </w:r>
      <w:r w:rsidR="00AA45DB" w:rsidRPr="00D75EBF">
        <w:rPr>
          <w:rFonts w:cstheme="minorHAnsi"/>
          <w:i/>
          <w:sz w:val="16"/>
          <w:szCs w:val="16"/>
          <w:lang w:val="pt-BR" w:eastAsia="ro-RO" w:bidi="ro-RO"/>
        </w:rPr>
        <w:t>ț</w:t>
      </w:r>
      <w:r w:rsidRPr="00D75EBF">
        <w:rPr>
          <w:rFonts w:cstheme="minorHAnsi"/>
          <w:i/>
          <w:sz w:val="16"/>
          <w:szCs w:val="16"/>
          <w:lang w:val="pt-BR" w:eastAsia="ro-RO" w:bidi="ro-RO"/>
        </w:rPr>
        <w:t>ia totală poten</w:t>
      </w:r>
      <w:r w:rsidR="00AA45DB" w:rsidRPr="00D75EBF">
        <w:rPr>
          <w:rFonts w:cstheme="minorHAnsi"/>
          <w:i/>
          <w:sz w:val="16"/>
          <w:szCs w:val="16"/>
          <w:lang w:val="pt-BR" w:eastAsia="ro-RO" w:bidi="ro-RO"/>
        </w:rPr>
        <w:t>ț</w:t>
      </w:r>
      <w:r w:rsidRPr="00D75EBF">
        <w:rPr>
          <w:rFonts w:cstheme="minorHAnsi"/>
          <w:i/>
          <w:sz w:val="16"/>
          <w:szCs w:val="16"/>
          <w:lang w:val="pt-BR" w:eastAsia="ro-RO" w:bidi="ro-RO"/>
        </w:rPr>
        <w:t>ial afectată de un eveniment de inunda</w:t>
      </w:r>
      <w:r w:rsidR="00AA45DB" w:rsidRPr="00D75EBF">
        <w:rPr>
          <w:rFonts w:cstheme="minorHAnsi"/>
          <w:i/>
          <w:sz w:val="16"/>
          <w:szCs w:val="16"/>
          <w:lang w:val="pt-BR" w:eastAsia="ro-RO" w:bidi="ro-RO"/>
        </w:rPr>
        <w:t>ț</w:t>
      </w:r>
      <w:r w:rsidRPr="00D75EBF">
        <w:rPr>
          <w:rFonts w:cstheme="minorHAnsi"/>
          <w:i/>
          <w:sz w:val="16"/>
          <w:szCs w:val="16"/>
          <w:lang w:val="pt-BR" w:eastAsia="ro-RO" w:bidi="ro-RO"/>
        </w:rPr>
        <w:t>ie – afectată atunci când adâncimea apei este mai mare de 0 m.</w:t>
      </w:r>
    </w:p>
    <w:p w14:paraId="4BDAD703" w14:textId="48A42F4F" w:rsidR="00C10624" w:rsidRPr="00A56F55" w:rsidRDefault="00C10624" w:rsidP="00B86EB6">
      <w:pPr>
        <w:widowControl w:val="0"/>
        <w:autoSpaceDE w:val="0"/>
        <w:spacing w:before="0" w:after="0" w:line="240" w:lineRule="auto"/>
        <w:ind w:right="216"/>
        <w:contextualSpacing/>
        <w:jc w:val="both"/>
        <w:rPr>
          <w:rFonts w:cstheme="minorHAnsi"/>
          <w:i/>
          <w:sz w:val="16"/>
          <w:szCs w:val="16"/>
          <w:lang w:val="it-IT" w:eastAsia="ro-RO" w:bidi="ro-RO"/>
        </w:rPr>
      </w:pPr>
      <w:r w:rsidRPr="00A56F55">
        <w:rPr>
          <w:rFonts w:cstheme="minorHAnsi"/>
          <w:b/>
          <w:bCs/>
          <w:i/>
          <w:sz w:val="16"/>
          <w:szCs w:val="16"/>
          <w:lang w:val="it-IT" w:eastAsia="ro-RO" w:bidi="ro-RO"/>
        </w:rPr>
        <w:t>Pagubele totale:</w:t>
      </w:r>
      <w:r w:rsidRPr="00A56F55">
        <w:rPr>
          <w:rFonts w:cstheme="minorHAnsi"/>
          <w:i/>
          <w:sz w:val="16"/>
          <w:szCs w:val="16"/>
          <w:lang w:val="it-IT" w:eastAsia="ro-RO" w:bidi="ro-RO"/>
        </w:rPr>
        <w:t xml:space="preserve"> pagube estimate totale provocate de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ii, exprimate în termeni monetari</w:t>
      </w:r>
    </w:p>
    <w:p w14:paraId="25776E60" w14:textId="29774C17" w:rsidR="00C10624" w:rsidRPr="00A56F55" w:rsidRDefault="00C10624" w:rsidP="00B86EB6">
      <w:pPr>
        <w:widowControl w:val="0"/>
        <w:autoSpaceDE w:val="0"/>
        <w:spacing w:before="0" w:after="0" w:line="240" w:lineRule="auto"/>
        <w:ind w:right="216"/>
        <w:contextualSpacing/>
        <w:jc w:val="both"/>
        <w:rPr>
          <w:rFonts w:cstheme="minorHAnsi"/>
          <w:i/>
          <w:sz w:val="16"/>
          <w:szCs w:val="16"/>
          <w:lang w:val="it-IT" w:eastAsia="ro-RO" w:bidi="ro-RO"/>
        </w:rPr>
      </w:pPr>
      <w:r w:rsidRPr="00A56F55">
        <w:rPr>
          <w:rFonts w:cstheme="minorHAnsi"/>
          <w:b/>
          <w:bCs/>
          <w:i/>
          <w:sz w:val="16"/>
          <w:szCs w:val="16"/>
          <w:lang w:val="it-IT" w:eastAsia="ro-RO" w:bidi="ro-RO"/>
        </w:rPr>
        <w:t>Pagube totale tangibile directe</w:t>
      </w:r>
      <w:r w:rsidRPr="00A56F55">
        <w:rPr>
          <w:rFonts w:cstheme="minorHAnsi"/>
          <w:i/>
          <w:sz w:val="16"/>
          <w:szCs w:val="16"/>
          <w:lang w:val="it-IT" w:eastAsia="ro-RO" w:bidi="ro-RO"/>
        </w:rPr>
        <w:t>: Costurile estimate generate de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 xml:space="preserve">ii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i cauzate de impactul direct asupra bunurilor exprimate în termeni monetari (pagube cauzate caselor, spitalelor etc.).</w:t>
      </w:r>
    </w:p>
    <w:p w14:paraId="71D21C02" w14:textId="10FBFC44" w:rsidR="00C10624" w:rsidRPr="00A56F55" w:rsidRDefault="00C10624" w:rsidP="00B86EB6">
      <w:pPr>
        <w:widowControl w:val="0"/>
        <w:autoSpaceDE w:val="0"/>
        <w:spacing w:before="0" w:after="0" w:line="240" w:lineRule="auto"/>
        <w:ind w:right="216"/>
        <w:contextualSpacing/>
        <w:jc w:val="both"/>
        <w:rPr>
          <w:rFonts w:cstheme="minorHAnsi"/>
          <w:i/>
          <w:sz w:val="16"/>
          <w:szCs w:val="16"/>
          <w:lang w:val="it-IT" w:eastAsia="ro-RO" w:bidi="ro-RO"/>
        </w:rPr>
      </w:pPr>
      <w:r w:rsidRPr="00A56F55">
        <w:rPr>
          <w:rFonts w:cstheme="minorHAnsi"/>
          <w:b/>
          <w:bCs/>
          <w:i/>
          <w:sz w:val="16"/>
          <w:szCs w:val="16"/>
          <w:lang w:val="it-IT" w:eastAsia="ro-RO" w:bidi="ro-RO"/>
        </w:rPr>
        <w:t>Pagube totale tangibile indirecte</w:t>
      </w:r>
      <w:r w:rsidRPr="00A56F55">
        <w:rPr>
          <w:rFonts w:cstheme="minorHAnsi"/>
          <w:i/>
          <w:sz w:val="16"/>
          <w:szCs w:val="16"/>
          <w:lang w:val="it-IT" w:eastAsia="ro-RO" w:bidi="ro-RO"/>
        </w:rPr>
        <w:t>: Costurile estimate generate de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 xml:space="preserve">ii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i cauzate de impactul indirect asupra bunurilor exprimate în termeni monetari (de exemplu, întreruperea activită</w:t>
      </w:r>
      <w:r w:rsidR="00AA45DB" w:rsidRPr="00A56F55">
        <w:rPr>
          <w:rFonts w:cstheme="minorHAnsi"/>
          <w:i/>
          <w:sz w:val="16"/>
          <w:szCs w:val="16"/>
          <w:lang w:val="it-IT" w:eastAsia="ro-RO" w:bidi="ro-RO"/>
        </w:rPr>
        <w:t>ț</w:t>
      </w:r>
      <w:r w:rsidRPr="00A56F55">
        <w:rPr>
          <w:rFonts w:cstheme="minorHAnsi"/>
          <w:i/>
          <w:sz w:val="16"/>
          <w:szCs w:val="16"/>
          <w:lang w:val="it-IT" w:eastAsia="ro-RO" w:bidi="ro-RO"/>
        </w:rPr>
        <w:t xml:space="preserve">ii, întreruperea traficului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i costuri privind interven</w:t>
      </w:r>
      <w:r w:rsidR="00AA45DB" w:rsidRPr="00A56F55">
        <w:rPr>
          <w:rFonts w:cstheme="minorHAnsi"/>
          <w:i/>
          <w:sz w:val="16"/>
          <w:szCs w:val="16"/>
          <w:lang w:val="it-IT" w:eastAsia="ro-RO" w:bidi="ro-RO"/>
        </w:rPr>
        <w:t>ț</w:t>
      </w:r>
      <w:r w:rsidRPr="00A56F55">
        <w:rPr>
          <w:rFonts w:cstheme="minorHAnsi"/>
          <w:i/>
          <w:sz w:val="16"/>
          <w:szCs w:val="16"/>
          <w:lang w:val="it-IT" w:eastAsia="ro-RO" w:bidi="ro-RO"/>
        </w:rPr>
        <w:t>iile de urgen</w:t>
      </w:r>
      <w:r w:rsidR="00AA45DB" w:rsidRPr="00A56F55">
        <w:rPr>
          <w:rFonts w:cstheme="minorHAnsi"/>
          <w:i/>
          <w:sz w:val="16"/>
          <w:szCs w:val="16"/>
          <w:lang w:val="it-IT" w:eastAsia="ro-RO" w:bidi="ro-RO"/>
        </w:rPr>
        <w:t>ț</w:t>
      </w:r>
      <w:r w:rsidRPr="00A56F55">
        <w:rPr>
          <w:rFonts w:cstheme="minorHAnsi"/>
          <w:i/>
          <w:sz w:val="16"/>
          <w:szCs w:val="16"/>
          <w:lang w:val="it-IT" w:eastAsia="ro-RO" w:bidi="ro-RO"/>
        </w:rPr>
        <w:t>ă).</w:t>
      </w:r>
    </w:p>
    <w:p w14:paraId="24896F57" w14:textId="5ABA45DD" w:rsidR="00C10624" w:rsidRPr="00A56F55" w:rsidRDefault="00C10624" w:rsidP="00B86EB6">
      <w:pPr>
        <w:widowControl w:val="0"/>
        <w:autoSpaceDE w:val="0"/>
        <w:spacing w:before="0" w:after="0" w:line="240" w:lineRule="auto"/>
        <w:ind w:right="216"/>
        <w:contextualSpacing/>
        <w:jc w:val="both"/>
        <w:rPr>
          <w:rFonts w:cstheme="minorHAnsi"/>
          <w:i/>
          <w:sz w:val="16"/>
          <w:szCs w:val="16"/>
          <w:lang w:val="it-IT" w:eastAsia="ro-RO" w:bidi="ro-RO"/>
        </w:rPr>
      </w:pPr>
      <w:r w:rsidRPr="00A56F55">
        <w:rPr>
          <w:rFonts w:cstheme="minorHAnsi"/>
          <w:b/>
          <w:bCs/>
          <w:i/>
          <w:sz w:val="16"/>
          <w:szCs w:val="16"/>
          <w:lang w:val="it-IT" w:eastAsia="ro-RO" w:bidi="ro-RO"/>
        </w:rPr>
        <w:t>Pagube totale intangibile directe:</w:t>
      </w:r>
      <w:r w:rsidRPr="00A56F55">
        <w:rPr>
          <w:rFonts w:cstheme="minorHAnsi"/>
          <w:i/>
          <w:sz w:val="16"/>
          <w:szCs w:val="16"/>
          <w:lang w:val="it-IT" w:eastAsia="ro-RO" w:bidi="ro-RO"/>
        </w:rPr>
        <w:t xml:space="preserve"> Costurile estimate generate de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 xml:space="preserve">ii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 xml:space="preserve">i cauzate de impactul direct asupra locuitorilor exprimate în termeni monetari (de exemplu, decese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i persoane rănite din cauza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iilor)</w:t>
      </w:r>
    </w:p>
    <w:p w14:paraId="478124C3" w14:textId="093BE882" w:rsidR="00C10624" w:rsidRPr="00A56F55" w:rsidRDefault="00C10624" w:rsidP="00B86EB6">
      <w:pPr>
        <w:widowControl w:val="0"/>
        <w:autoSpaceDE w:val="0"/>
        <w:spacing w:before="0" w:after="0" w:line="240" w:lineRule="auto"/>
        <w:ind w:right="216"/>
        <w:contextualSpacing/>
        <w:jc w:val="both"/>
        <w:rPr>
          <w:rFonts w:cstheme="minorHAnsi"/>
          <w:i/>
          <w:sz w:val="16"/>
          <w:szCs w:val="16"/>
          <w:lang w:val="it-IT" w:eastAsia="ro-RO" w:bidi="ro-RO"/>
        </w:rPr>
      </w:pPr>
      <w:r w:rsidRPr="00A56F55">
        <w:rPr>
          <w:rFonts w:cstheme="minorHAnsi"/>
          <w:b/>
          <w:bCs/>
          <w:i/>
          <w:sz w:val="16"/>
          <w:szCs w:val="16"/>
          <w:lang w:val="it-IT" w:eastAsia="ro-RO" w:bidi="ro-RO"/>
        </w:rPr>
        <w:t>Pagube totale intangibile indirecte:</w:t>
      </w:r>
      <w:r w:rsidRPr="00A56F55">
        <w:rPr>
          <w:rFonts w:cstheme="minorHAnsi"/>
          <w:i/>
          <w:sz w:val="16"/>
          <w:szCs w:val="16"/>
          <w:lang w:val="it-IT" w:eastAsia="ro-RO" w:bidi="ro-RO"/>
        </w:rPr>
        <w:t xml:space="preserve"> Costurile estimate generate de inunda</w:t>
      </w:r>
      <w:r w:rsidR="00AA45DB" w:rsidRPr="00A56F55">
        <w:rPr>
          <w:rFonts w:cstheme="minorHAnsi"/>
          <w:i/>
          <w:sz w:val="16"/>
          <w:szCs w:val="16"/>
          <w:lang w:val="it-IT" w:eastAsia="ro-RO" w:bidi="ro-RO"/>
        </w:rPr>
        <w:t>ț</w:t>
      </w:r>
      <w:r w:rsidRPr="00A56F55">
        <w:rPr>
          <w:rFonts w:cstheme="minorHAnsi"/>
          <w:i/>
          <w:sz w:val="16"/>
          <w:szCs w:val="16"/>
          <w:lang w:val="it-IT" w:eastAsia="ro-RO" w:bidi="ro-RO"/>
        </w:rPr>
        <w:t xml:space="preserve">ii </w:t>
      </w:r>
      <w:r w:rsidR="00346959" w:rsidRPr="00A56F55">
        <w:rPr>
          <w:rFonts w:cstheme="minorHAnsi"/>
          <w:i/>
          <w:sz w:val="16"/>
          <w:szCs w:val="16"/>
          <w:lang w:val="it-IT" w:eastAsia="ro-RO" w:bidi="ro-RO"/>
        </w:rPr>
        <w:t>ș</w:t>
      </w:r>
      <w:r w:rsidRPr="00A56F55">
        <w:rPr>
          <w:rFonts w:cstheme="minorHAnsi"/>
          <w:i/>
          <w:sz w:val="16"/>
          <w:szCs w:val="16"/>
          <w:lang w:val="it-IT" w:eastAsia="ro-RO" w:bidi="ro-RO"/>
        </w:rPr>
        <w:t>i cauzate de impactul indirect asupra locuitorilor exprimate în termeni monetari (de exemplu, persoane afectate de sindromul post</w:t>
      </w:r>
      <w:r w:rsidR="004B61CC" w:rsidRPr="00A56F55">
        <w:rPr>
          <w:rFonts w:cstheme="minorHAnsi"/>
          <w:i/>
          <w:sz w:val="16"/>
          <w:szCs w:val="16"/>
          <w:lang w:val="it-IT" w:eastAsia="ro-RO" w:bidi="ro-RO"/>
        </w:rPr>
        <w:t>-</w:t>
      </w:r>
      <w:r w:rsidRPr="00A56F55">
        <w:rPr>
          <w:rFonts w:cstheme="minorHAnsi"/>
          <w:i/>
          <w:sz w:val="16"/>
          <w:szCs w:val="16"/>
          <w:lang w:val="it-IT" w:eastAsia="ro-RO" w:bidi="ro-RO"/>
        </w:rPr>
        <w:t>traumatic).</w:t>
      </w:r>
    </w:p>
    <w:p w14:paraId="47278AF4" w14:textId="77777777" w:rsidR="004B61CC" w:rsidRDefault="004B61CC">
      <w:pPr>
        <w:suppressAutoHyphens w:val="0"/>
        <w:spacing w:before="0" w:after="120"/>
        <w:rPr>
          <w:rFonts w:ascii="Open Sans" w:hAnsi="Open Sans"/>
          <w:b/>
          <w:color w:val="156493"/>
          <w:sz w:val="56"/>
          <w:szCs w:val="36"/>
          <w:lang w:val="ro-RO"/>
        </w:rPr>
      </w:pPr>
      <w:r>
        <w:rPr>
          <w:lang w:val="ro-RO"/>
        </w:rPr>
        <w:br w:type="page"/>
      </w:r>
    </w:p>
    <w:p w14:paraId="5747C71B" w14:textId="4FD25F7E" w:rsidR="00025167" w:rsidRDefault="00B22243" w:rsidP="00B22243">
      <w:pPr>
        <w:pStyle w:val="Heading1"/>
        <w:rPr>
          <w:lang w:val="ro-RO"/>
        </w:rPr>
      </w:pPr>
      <w:bookmarkStart w:id="84" w:name="_Toc144125717"/>
      <w:r w:rsidRPr="00B22243">
        <w:rPr>
          <w:lang w:val="ro-RO"/>
        </w:rPr>
        <w:lastRenderedPageBreak/>
        <w:t xml:space="preserve">3. Obiectivele </w:t>
      </w:r>
      <w:r w:rsidR="00346959">
        <w:rPr>
          <w:lang w:val="ro-RO"/>
        </w:rPr>
        <w:t>ș</w:t>
      </w:r>
      <w:r w:rsidRPr="00B22243">
        <w:rPr>
          <w:lang w:val="ro-RO"/>
        </w:rPr>
        <w:t xml:space="preserve">i măsurile de </w:t>
      </w:r>
      <w:r w:rsidR="00F949DE">
        <w:rPr>
          <w:lang w:val="ro-RO"/>
        </w:rPr>
        <w:t>management</w:t>
      </w:r>
      <w:r w:rsidRPr="00B22243">
        <w:rPr>
          <w:lang w:val="ro-RO"/>
        </w:rPr>
        <w:t xml:space="preserve"> a</w:t>
      </w:r>
      <w:r w:rsidR="00F949DE">
        <w:rPr>
          <w:lang w:val="ro-RO"/>
        </w:rPr>
        <w:t>l</w:t>
      </w:r>
      <w:r w:rsidRPr="00B22243">
        <w:rPr>
          <w:lang w:val="ro-RO"/>
        </w:rPr>
        <w:t xml:space="preserve"> riscului </w:t>
      </w:r>
      <w:r w:rsidR="00F949DE">
        <w:rPr>
          <w:lang w:val="ro-RO"/>
        </w:rPr>
        <w:t>la</w:t>
      </w:r>
      <w:r w:rsidRPr="00B22243">
        <w:rPr>
          <w:lang w:val="ro-RO"/>
        </w:rPr>
        <w:t xml:space="preserve"> inunda</w:t>
      </w:r>
      <w:r w:rsidR="00AA45DB">
        <w:rPr>
          <w:lang w:val="ro-RO"/>
        </w:rPr>
        <w:t>ț</w:t>
      </w:r>
      <w:r w:rsidRPr="00B22243">
        <w:rPr>
          <w:lang w:val="ro-RO"/>
        </w:rPr>
        <w:t>ii din Ciclul I - stadiul implementării</w:t>
      </w:r>
      <w:bookmarkEnd w:id="84"/>
    </w:p>
    <w:p w14:paraId="60C1AF9D" w14:textId="4EC07BD4" w:rsidR="00B22243" w:rsidRDefault="00B22243" w:rsidP="00B22243">
      <w:pPr>
        <w:pStyle w:val="Heading2"/>
        <w:rPr>
          <w:lang w:val="ro-RO"/>
        </w:rPr>
      </w:pPr>
      <w:bookmarkStart w:id="85" w:name="_Toc144125718"/>
      <w:r w:rsidRPr="00B22243">
        <w:rPr>
          <w:lang w:val="ro-RO"/>
        </w:rPr>
        <w:t>3.1 Sinteza măsurilor din Ciclul I</w:t>
      </w:r>
      <w:bookmarkEnd w:id="85"/>
    </w:p>
    <w:p w14:paraId="0BD4CA84" w14:textId="64F2727B" w:rsidR="007E2AF9" w:rsidRPr="00A56F55" w:rsidRDefault="007E2AF9" w:rsidP="00DD2492">
      <w:pPr>
        <w:jc w:val="both"/>
        <w:rPr>
          <w:lang w:val="ro-RO"/>
        </w:rPr>
      </w:pPr>
      <w:r w:rsidRPr="00A56F55">
        <w:rPr>
          <w:lang w:val="ro-RO"/>
        </w:rPr>
        <w:t>În definirea celor mai relevante măsuri la nivelul Admin</w:t>
      </w:r>
      <w:r w:rsidR="0020552F" w:rsidRPr="00A56F55">
        <w:rPr>
          <w:lang w:val="ro-RO"/>
        </w:rPr>
        <w:t>i</w:t>
      </w:r>
      <w:r w:rsidRPr="00A56F55">
        <w:rPr>
          <w:lang w:val="ro-RO"/>
        </w:rPr>
        <w:t>stra</w:t>
      </w:r>
      <w:r w:rsidR="00AA45DB" w:rsidRPr="00A56F55">
        <w:rPr>
          <w:lang w:val="ro-RO"/>
        </w:rPr>
        <w:t>ț</w:t>
      </w:r>
      <w:r w:rsidRPr="00A56F55">
        <w:rPr>
          <w:lang w:val="ro-RO"/>
        </w:rPr>
        <w:t>iilor Bazinale de Apă într-un mod unitar, în Ciclul I de implementare a Directivei Inunda</w:t>
      </w:r>
      <w:r w:rsidR="00AA45DB" w:rsidRPr="00A56F55">
        <w:rPr>
          <w:lang w:val="ro-RO"/>
        </w:rPr>
        <w:t>ț</w:t>
      </w:r>
      <w:r w:rsidRPr="00A56F55">
        <w:rPr>
          <w:lang w:val="ro-RO"/>
        </w:rPr>
        <w:t xml:space="preserve">ii 2007/60/EC a fost utilizat </w:t>
      </w:r>
      <w:r w:rsidRPr="00A56F55">
        <w:rPr>
          <w:b/>
          <w:bCs/>
          <w:i/>
          <w:iCs/>
          <w:lang w:val="ro-RO"/>
        </w:rPr>
        <w:t>Catalogul de măsuri poten</w:t>
      </w:r>
      <w:r w:rsidR="00AA45DB" w:rsidRPr="00A56F55">
        <w:rPr>
          <w:b/>
          <w:bCs/>
          <w:i/>
          <w:iCs/>
          <w:lang w:val="ro-RO"/>
        </w:rPr>
        <w:t>ț</w:t>
      </w:r>
      <w:r w:rsidRPr="00A56F55">
        <w:rPr>
          <w:b/>
          <w:bCs/>
          <w:i/>
          <w:iCs/>
          <w:lang w:val="ro-RO"/>
        </w:rPr>
        <w:t>iale la nivel na</w:t>
      </w:r>
      <w:r w:rsidR="00AA45DB" w:rsidRPr="00A56F55">
        <w:rPr>
          <w:b/>
          <w:bCs/>
          <w:i/>
          <w:iCs/>
          <w:lang w:val="ro-RO"/>
        </w:rPr>
        <w:t>ț</w:t>
      </w:r>
      <w:r w:rsidRPr="00A56F55">
        <w:rPr>
          <w:b/>
          <w:bCs/>
          <w:i/>
          <w:iCs/>
          <w:lang w:val="ro-RO"/>
        </w:rPr>
        <w:t>ional</w:t>
      </w:r>
      <w:r w:rsidRPr="007E2AF9">
        <w:rPr>
          <w:b/>
          <w:bCs/>
          <w:i/>
          <w:iCs/>
        </w:rPr>
        <w:footnoteReference w:id="17"/>
      </w:r>
      <w:r w:rsidRPr="00A56F55">
        <w:rPr>
          <w:lang w:val="ro-RO"/>
        </w:rPr>
        <w:t xml:space="preserve"> pentru reducerea riscului la inunda</w:t>
      </w:r>
      <w:r w:rsidR="00AA45DB" w:rsidRPr="00A56F55">
        <w:rPr>
          <w:lang w:val="ro-RO"/>
        </w:rPr>
        <w:t>ț</w:t>
      </w:r>
      <w:r w:rsidRPr="00A56F55">
        <w:rPr>
          <w:lang w:val="ro-RO"/>
        </w:rPr>
        <w:t xml:space="preserve">ii. Catalogul cuprinde 23 de tipuri de măsuri (structurale </w:t>
      </w:r>
      <w:r w:rsidR="00346959" w:rsidRPr="00A56F55">
        <w:rPr>
          <w:lang w:val="ro-RO"/>
        </w:rPr>
        <w:t>ș</w:t>
      </w:r>
      <w:r w:rsidRPr="00A56F55">
        <w:rPr>
          <w:lang w:val="ro-RO"/>
        </w:rPr>
        <w:t>i nestructurale) ce urmăresc cele cinci domenii de ac</w:t>
      </w:r>
      <w:r w:rsidR="00AA45DB" w:rsidRPr="00A56F55">
        <w:rPr>
          <w:lang w:val="ro-RO"/>
        </w:rPr>
        <w:t>ț</w:t>
      </w:r>
      <w:r w:rsidRPr="00A56F55">
        <w:rPr>
          <w:lang w:val="ro-RO"/>
        </w:rPr>
        <w:t>iune în strânsă legătură cu ciclul de management al riscului la inunda</w:t>
      </w:r>
      <w:r w:rsidR="00AA45DB" w:rsidRPr="00A56F55">
        <w:rPr>
          <w:lang w:val="ro-RO"/>
        </w:rPr>
        <w:t>ț</w:t>
      </w:r>
      <w:r w:rsidRPr="00A56F55">
        <w:rPr>
          <w:lang w:val="ro-RO"/>
        </w:rPr>
        <w:t>ii: prevenire, protec</w:t>
      </w:r>
      <w:r w:rsidR="00AA45DB" w:rsidRPr="00A56F55">
        <w:rPr>
          <w:lang w:val="ro-RO"/>
        </w:rPr>
        <w:t>ț</w:t>
      </w:r>
      <w:r w:rsidRPr="00A56F55">
        <w:rPr>
          <w:lang w:val="ro-RO"/>
        </w:rPr>
        <w:t>ie, con</w:t>
      </w:r>
      <w:r w:rsidR="00346959" w:rsidRPr="00A56F55">
        <w:rPr>
          <w:lang w:val="ro-RO"/>
        </w:rPr>
        <w:t>ș</w:t>
      </w:r>
      <w:r w:rsidRPr="00A56F55">
        <w:rPr>
          <w:lang w:val="ro-RO"/>
        </w:rPr>
        <w:t xml:space="preserve">tientizarea publicului, pregătire, răspuns </w:t>
      </w:r>
      <w:r w:rsidR="00346959" w:rsidRPr="00A56F55">
        <w:rPr>
          <w:lang w:val="ro-RO"/>
        </w:rPr>
        <w:t>ș</w:t>
      </w:r>
      <w:r w:rsidRPr="00A56F55">
        <w:rPr>
          <w:lang w:val="ro-RO"/>
        </w:rPr>
        <w:t>i refacere / reconstruc</w:t>
      </w:r>
      <w:r w:rsidR="00AA45DB" w:rsidRPr="00A56F55">
        <w:rPr>
          <w:lang w:val="ro-RO"/>
        </w:rPr>
        <w:t>ț</w:t>
      </w:r>
      <w:r w:rsidRPr="00A56F55">
        <w:rPr>
          <w:lang w:val="ro-RO"/>
        </w:rPr>
        <w:t>ie</w:t>
      </w:r>
    </w:p>
    <w:p w14:paraId="7D69DA6E" w14:textId="27BBB940" w:rsidR="007E2AF9" w:rsidRPr="00A56F55" w:rsidRDefault="0020552F" w:rsidP="00DD2492">
      <w:pPr>
        <w:spacing w:before="0" w:after="0"/>
        <w:jc w:val="both"/>
        <w:rPr>
          <w:lang w:val="ro-RO"/>
        </w:rPr>
      </w:pPr>
      <w:r w:rsidRPr="00A56F55">
        <w:rPr>
          <w:lang w:val="ro-RO"/>
        </w:rPr>
        <w:t>Î</w:t>
      </w:r>
      <w:r w:rsidR="007E2AF9" w:rsidRPr="00A56F55">
        <w:rPr>
          <w:lang w:val="ro-RO"/>
        </w:rPr>
        <w:t>n func</w:t>
      </w:r>
      <w:r w:rsidR="00AA45DB" w:rsidRPr="00A56F55">
        <w:rPr>
          <w:lang w:val="ro-RO"/>
        </w:rPr>
        <w:t>ț</w:t>
      </w:r>
      <w:r w:rsidR="007E2AF9" w:rsidRPr="00A56F55">
        <w:rPr>
          <w:lang w:val="ro-RO"/>
        </w:rPr>
        <w:t>ie de nivelul de aplicare / domeniul de aplicabilitate, măsurile propuse în Ciclul I de către autorită</w:t>
      </w:r>
      <w:r w:rsidR="00AA45DB" w:rsidRPr="00A56F55">
        <w:rPr>
          <w:lang w:val="ro-RO"/>
        </w:rPr>
        <w:t>ț</w:t>
      </w:r>
      <w:r w:rsidR="007E2AF9" w:rsidRPr="00A56F55">
        <w:rPr>
          <w:lang w:val="ro-RO"/>
        </w:rPr>
        <w:t>ile / institu</w:t>
      </w:r>
      <w:r w:rsidR="00AA45DB" w:rsidRPr="00A56F55">
        <w:rPr>
          <w:lang w:val="ro-RO"/>
        </w:rPr>
        <w:t>ț</w:t>
      </w:r>
      <w:r w:rsidR="007E2AF9" w:rsidRPr="00A56F55">
        <w:rPr>
          <w:lang w:val="ro-RO"/>
        </w:rPr>
        <w:t>iile cu responsabilită</w:t>
      </w:r>
      <w:r w:rsidR="00AA45DB" w:rsidRPr="00A56F55">
        <w:rPr>
          <w:lang w:val="ro-RO"/>
        </w:rPr>
        <w:t>ț</w:t>
      </w:r>
      <w:r w:rsidR="007E2AF9" w:rsidRPr="00A56F55">
        <w:rPr>
          <w:lang w:val="ro-RO"/>
        </w:rPr>
        <w:t xml:space="preserve">i </w:t>
      </w:r>
      <w:r w:rsidR="00346959" w:rsidRPr="00A56F55">
        <w:rPr>
          <w:lang w:val="ro-RO"/>
        </w:rPr>
        <w:t>ș</w:t>
      </w:r>
      <w:r w:rsidR="007E2AF9" w:rsidRPr="00A56F55">
        <w:rPr>
          <w:lang w:val="ro-RO"/>
        </w:rPr>
        <w:t>i sarcini specifice în managementul riscului la inunda</w:t>
      </w:r>
      <w:r w:rsidR="00AA45DB" w:rsidRPr="00A56F55">
        <w:rPr>
          <w:lang w:val="ro-RO"/>
        </w:rPr>
        <w:t>ț</w:t>
      </w:r>
      <w:r w:rsidR="007E2AF9" w:rsidRPr="00A56F55">
        <w:rPr>
          <w:lang w:val="ro-RO"/>
        </w:rPr>
        <w:t>ii au fost clasificate în trei categorii în func</w:t>
      </w:r>
      <w:r w:rsidR="00AA45DB" w:rsidRPr="00A56F55">
        <w:rPr>
          <w:lang w:val="ro-RO"/>
        </w:rPr>
        <w:t>ț</w:t>
      </w:r>
      <w:r w:rsidR="007E2AF9" w:rsidRPr="00A56F55">
        <w:rPr>
          <w:lang w:val="ro-RO"/>
        </w:rPr>
        <w:t>ie de nivelul de aplicare pentru care au fost stabilite autorită</w:t>
      </w:r>
      <w:r w:rsidR="00AA45DB" w:rsidRPr="00A56F55">
        <w:rPr>
          <w:lang w:val="ro-RO"/>
        </w:rPr>
        <w:t>ț</w:t>
      </w:r>
      <w:r w:rsidR="007E2AF9" w:rsidRPr="00A56F55">
        <w:rPr>
          <w:lang w:val="ro-RO"/>
        </w:rPr>
        <w:t xml:space="preserve">ile responsabile de implementarea lor dar </w:t>
      </w:r>
      <w:r w:rsidR="00346959" w:rsidRPr="00A56F55">
        <w:rPr>
          <w:lang w:val="ro-RO"/>
        </w:rPr>
        <w:t>ș</w:t>
      </w:r>
      <w:r w:rsidR="007E2AF9" w:rsidRPr="00A56F55">
        <w:rPr>
          <w:lang w:val="ro-RO"/>
        </w:rPr>
        <w:t>i autoritatea respon</w:t>
      </w:r>
      <w:r w:rsidRPr="00A56F55">
        <w:rPr>
          <w:lang w:val="ro-RO"/>
        </w:rPr>
        <w:t>s</w:t>
      </w:r>
      <w:r w:rsidR="007E2AF9" w:rsidRPr="00A56F55">
        <w:rPr>
          <w:lang w:val="ro-RO"/>
        </w:rPr>
        <w:t>abilă de urmărirea implementării acestora, după cum urmează:</w:t>
      </w:r>
    </w:p>
    <w:p w14:paraId="60ED9BCE" w14:textId="17839734" w:rsidR="007E2AF9" w:rsidRPr="00AC0749" w:rsidRDefault="007E2AF9">
      <w:pPr>
        <w:pStyle w:val="ListParagraph"/>
        <w:numPr>
          <w:ilvl w:val="0"/>
          <w:numId w:val="28"/>
        </w:numPr>
        <w:spacing w:before="0" w:after="0"/>
        <w:contextualSpacing w:val="0"/>
        <w:jc w:val="both"/>
        <w:rPr>
          <w:lang w:val="ro-RO"/>
        </w:rPr>
      </w:pPr>
      <w:r w:rsidRPr="00AC0749">
        <w:rPr>
          <w:lang w:val="ro-RO"/>
        </w:rPr>
        <w:t>Măsuri cu aplicabilitate la nivel na</w:t>
      </w:r>
      <w:r w:rsidR="00AA45DB" w:rsidRPr="00AC0749">
        <w:rPr>
          <w:lang w:val="ro-RO"/>
        </w:rPr>
        <w:t>ț</w:t>
      </w:r>
      <w:r w:rsidRPr="00AC0749">
        <w:rPr>
          <w:lang w:val="ro-RO"/>
        </w:rPr>
        <w:t>ional - reprezintă un punct cheie în construirea unui cadru organiza</w:t>
      </w:r>
      <w:r w:rsidR="00AA45DB" w:rsidRPr="00AC0749">
        <w:rPr>
          <w:lang w:val="ro-RO"/>
        </w:rPr>
        <w:t>ț</w:t>
      </w:r>
      <w:r w:rsidRPr="00AC0749">
        <w:rPr>
          <w:lang w:val="ro-RO"/>
        </w:rPr>
        <w:t>ional bun pentru realizarea unui management integrat al riscului la inunda</w:t>
      </w:r>
      <w:r w:rsidR="00AA45DB" w:rsidRPr="00AC0749">
        <w:rPr>
          <w:lang w:val="ro-RO"/>
        </w:rPr>
        <w:t>ț</w:t>
      </w:r>
      <w:r w:rsidRPr="00AC0749">
        <w:rPr>
          <w:lang w:val="ro-RO"/>
        </w:rPr>
        <w:t xml:space="preserve">ii, deziderat care depinde de implicarea serioasă a tuturor ”actorilor” </w:t>
      </w:r>
      <w:r w:rsidR="00346959" w:rsidRPr="00AC0749">
        <w:rPr>
          <w:lang w:val="ro-RO"/>
        </w:rPr>
        <w:t>ș</w:t>
      </w:r>
      <w:r w:rsidRPr="00AC0749">
        <w:rPr>
          <w:lang w:val="ro-RO"/>
        </w:rPr>
        <w:t>i de folosirea eficientă a resurselor disponibile;</w:t>
      </w:r>
    </w:p>
    <w:p w14:paraId="167F12C4" w14:textId="31E7A11C" w:rsidR="007E2AF9" w:rsidRPr="00AC0749" w:rsidRDefault="007E2AF9">
      <w:pPr>
        <w:pStyle w:val="ListParagraph"/>
        <w:numPr>
          <w:ilvl w:val="0"/>
          <w:numId w:val="28"/>
        </w:numPr>
        <w:spacing w:before="0" w:after="0"/>
        <w:contextualSpacing w:val="0"/>
        <w:jc w:val="both"/>
        <w:rPr>
          <w:lang w:val="ro-RO"/>
        </w:rPr>
      </w:pPr>
      <w:r w:rsidRPr="00AC0749">
        <w:rPr>
          <w:lang w:val="ro-RO"/>
        </w:rPr>
        <w:t>Măsuri cu aplicabilitate la nivel bazinal (de Administra</w:t>
      </w:r>
      <w:r w:rsidR="00AA45DB" w:rsidRPr="00AC0749">
        <w:rPr>
          <w:lang w:val="ro-RO"/>
        </w:rPr>
        <w:t>ț</w:t>
      </w:r>
      <w:r w:rsidRPr="00AC0749">
        <w:rPr>
          <w:lang w:val="ro-RO"/>
        </w:rPr>
        <w:t xml:space="preserve">ie Bazinală de Apă) – măsuri ce </w:t>
      </w:r>
      <w:r w:rsidR="00AA45DB" w:rsidRPr="00AC0749">
        <w:rPr>
          <w:lang w:val="ro-RO"/>
        </w:rPr>
        <w:t>ț</w:t>
      </w:r>
      <w:r w:rsidRPr="00AC0749">
        <w:rPr>
          <w:lang w:val="ro-RO"/>
        </w:rPr>
        <w:t>in de solu</w:t>
      </w:r>
      <w:r w:rsidR="00AA45DB" w:rsidRPr="00AC0749">
        <w:rPr>
          <w:lang w:val="ro-RO"/>
        </w:rPr>
        <w:t>ț</w:t>
      </w:r>
      <w:r w:rsidRPr="00AC0749">
        <w:rPr>
          <w:lang w:val="ro-RO"/>
        </w:rPr>
        <w:t xml:space="preserve">iile organizatorice </w:t>
      </w:r>
      <w:r w:rsidR="00346959" w:rsidRPr="00AC0749">
        <w:rPr>
          <w:lang w:val="ro-RO"/>
        </w:rPr>
        <w:t>ș</w:t>
      </w:r>
      <w:r w:rsidRPr="00AC0749">
        <w:rPr>
          <w:lang w:val="ro-RO"/>
        </w:rPr>
        <w:t>i tehnice al căror efect vizează îmbunătă</w:t>
      </w:r>
      <w:r w:rsidR="00AA45DB" w:rsidRPr="00AC0749">
        <w:rPr>
          <w:lang w:val="ro-RO"/>
        </w:rPr>
        <w:t>ț</w:t>
      </w:r>
      <w:r w:rsidRPr="00AC0749">
        <w:rPr>
          <w:lang w:val="ro-RO"/>
        </w:rPr>
        <w:t>irea managementului riscului la inunda</w:t>
      </w:r>
      <w:r w:rsidR="00AA45DB" w:rsidRPr="00AC0749">
        <w:rPr>
          <w:lang w:val="ro-RO"/>
        </w:rPr>
        <w:t>ț</w:t>
      </w:r>
      <w:r w:rsidRPr="00AC0749">
        <w:rPr>
          <w:lang w:val="ro-RO"/>
        </w:rPr>
        <w:t>ii la nivelul întregului teritoriu al Administra</w:t>
      </w:r>
      <w:r w:rsidR="00AA45DB" w:rsidRPr="00AC0749">
        <w:rPr>
          <w:lang w:val="ro-RO"/>
        </w:rPr>
        <w:t>ț</w:t>
      </w:r>
      <w:r w:rsidRPr="00AC0749">
        <w:rPr>
          <w:lang w:val="ro-RO"/>
        </w:rPr>
        <w:t xml:space="preserve">iei Bazinale de Apă. Sunt măsuri absolut necesare </w:t>
      </w:r>
      <w:r w:rsidR="00346959" w:rsidRPr="00AC0749">
        <w:rPr>
          <w:lang w:val="ro-RO"/>
        </w:rPr>
        <w:t>ș</w:t>
      </w:r>
      <w:r w:rsidRPr="00AC0749">
        <w:rPr>
          <w:lang w:val="ro-RO"/>
        </w:rPr>
        <w:t>i obligatorii în procesul de protec</w:t>
      </w:r>
      <w:r w:rsidR="00AA45DB" w:rsidRPr="00AC0749">
        <w:rPr>
          <w:lang w:val="ro-RO"/>
        </w:rPr>
        <w:t>ț</w:t>
      </w:r>
      <w:r w:rsidRPr="00AC0749">
        <w:rPr>
          <w:lang w:val="ro-RO"/>
        </w:rPr>
        <w:t>ie împotriva inunda</w:t>
      </w:r>
      <w:r w:rsidR="00AA45DB" w:rsidRPr="00AC0749">
        <w:rPr>
          <w:lang w:val="ro-RO"/>
        </w:rPr>
        <w:t>ț</w:t>
      </w:r>
      <w:r w:rsidRPr="00AC0749">
        <w:rPr>
          <w:lang w:val="ro-RO"/>
        </w:rPr>
        <w:t>iilor, asigurând o bună func</w:t>
      </w:r>
      <w:r w:rsidR="00AA45DB" w:rsidRPr="00AC0749">
        <w:rPr>
          <w:lang w:val="ro-RO"/>
        </w:rPr>
        <w:t>ț</w:t>
      </w:r>
      <w:r w:rsidRPr="00AC0749">
        <w:rPr>
          <w:lang w:val="ro-RO"/>
        </w:rPr>
        <w:t>ionare a întregii infrastructuri actuale de protec</w:t>
      </w:r>
      <w:r w:rsidR="00AA45DB" w:rsidRPr="00AC0749">
        <w:rPr>
          <w:lang w:val="ro-RO"/>
        </w:rPr>
        <w:t>ț</w:t>
      </w:r>
      <w:r w:rsidRPr="00AC0749">
        <w:rPr>
          <w:lang w:val="ro-RO"/>
        </w:rPr>
        <w:t>ie împotriva inunda</w:t>
      </w:r>
      <w:r w:rsidR="00AA45DB" w:rsidRPr="00AC0749">
        <w:rPr>
          <w:lang w:val="ro-RO"/>
        </w:rPr>
        <w:t>ț</w:t>
      </w:r>
      <w:r w:rsidRPr="00AC0749">
        <w:rPr>
          <w:lang w:val="ro-RO"/>
        </w:rPr>
        <w:t>iilor; unele dintre aceste măsuri constau în activită</w:t>
      </w:r>
      <w:r w:rsidR="00AA45DB" w:rsidRPr="00AC0749">
        <w:rPr>
          <w:lang w:val="ro-RO"/>
        </w:rPr>
        <w:t>ț</w:t>
      </w:r>
      <w:r w:rsidRPr="00AC0749">
        <w:rPr>
          <w:lang w:val="ro-RO"/>
        </w:rPr>
        <w:t>i desfă</w:t>
      </w:r>
      <w:r w:rsidR="00346959" w:rsidRPr="00AC0749">
        <w:rPr>
          <w:lang w:val="ro-RO"/>
        </w:rPr>
        <w:t>ș</w:t>
      </w:r>
      <w:r w:rsidRPr="00AC0749">
        <w:rPr>
          <w:lang w:val="ro-RO"/>
        </w:rPr>
        <w:t>urate permanent, absolut n</w:t>
      </w:r>
      <w:r w:rsidR="004B61CC" w:rsidRPr="00AC0749">
        <w:rPr>
          <w:lang w:val="ro-RO"/>
        </w:rPr>
        <w:t>e</w:t>
      </w:r>
      <w:r w:rsidRPr="00AC0749">
        <w:rPr>
          <w:lang w:val="ro-RO"/>
        </w:rPr>
        <w:t>cesare;</w:t>
      </w:r>
    </w:p>
    <w:p w14:paraId="23FFB662" w14:textId="4B11F0FA" w:rsidR="007E2AF9" w:rsidRPr="00AC0749" w:rsidRDefault="007E2AF9">
      <w:pPr>
        <w:pStyle w:val="ListParagraph"/>
        <w:numPr>
          <w:ilvl w:val="0"/>
          <w:numId w:val="28"/>
        </w:numPr>
        <w:spacing w:before="0" w:after="0"/>
        <w:jc w:val="both"/>
        <w:rPr>
          <w:lang w:val="ro-RO"/>
        </w:rPr>
      </w:pPr>
      <w:r w:rsidRPr="00AC0749">
        <w:rPr>
          <w:lang w:val="ro-RO"/>
        </w:rPr>
        <w:t>Măsuri cu aplicabilitate la nivel de zonă A.P.S.F.R. - măsuri specifice, „localizate” fie pe zonă A.P.S.F.R., fie, după caz, pe afluen</w:t>
      </w:r>
      <w:r w:rsidR="00AA45DB" w:rsidRPr="00AC0749">
        <w:rPr>
          <w:lang w:val="ro-RO"/>
        </w:rPr>
        <w:t>ț</w:t>
      </w:r>
      <w:r w:rsidRPr="00AC0749">
        <w:rPr>
          <w:lang w:val="ro-RO"/>
        </w:rPr>
        <w:t>i sau în bazinul amonte al sectorului respectiv dar care au efect asupra sectoarelor / zonelor cu risc poten</w:t>
      </w:r>
      <w:r w:rsidR="00AA45DB" w:rsidRPr="00AC0749">
        <w:rPr>
          <w:lang w:val="ro-RO"/>
        </w:rPr>
        <w:t>ț</w:t>
      </w:r>
      <w:r w:rsidRPr="00AC0749">
        <w:rPr>
          <w:lang w:val="ro-RO"/>
        </w:rPr>
        <w:t>ial semnificativ la inunda</w:t>
      </w:r>
      <w:r w:rsidR="00AA45DB" w:rsidRPr="00AC0749">
        <w:rPr>
          <w:lang w:val="ro-RO"/>
        </w:rPr>
        <w:t>ț</w:t>
      </w:r>
      <w:r w:rsidRPr="00AC0749">
        <w:rPr>
          <w:lang w:val="ro-RO"/>
        </w:rPr>
        <w:t>ii.</w:t>
      </w:r>
    </w:p>
    <w:p w14:paraId="24048487" w14:textId="4850C34C" w:rsidR="007E2AF9" w:rsidRPr="00AC0749" w:rsidRDefault="007E2AF9" w:rsidP="007E2AF9">
      <w:pPr>
        <w:jc w:val="both"/>
        <w:rPr>
          <w:lang w:val="ro-RO"/>
        </w:rPr>
      </w:pPr>
      <w:r w:rsidRPr="00AC0749">
        <w:rPr>
          <w:lang w:val="ro-RO"/>
        </w:rPr>
        <w:t>Autorită</w:t>
      </w:r>
      <w:r w:rsidR="00AA45DB" w:rsidRPr="00AC0749">
        <w:rPr>
          <w:lang w:val="ro-RO"/>
        </w:rPr>
        <w:t>ț</w:t>
      </w:r>
      <w:r w:rsidRPr="00AC0749">
        <w:rPr>
          <w:lang w:val="ro-RO"/>
        </w:rPr>
        <w:t>ile care au propus măsuri concrete de reducere a riscului la inunda</w:t>
      </w:r>
      <w:r w:rsidR="00AA45DB" w:rsidRPr="00AC0749">
        <w:rPr>
          <w:lang w:val="ro-RO"/>
        </w:rPr>
        <w:t>ț</w:t>
      </w:r>
      <w:r w:rsidRPr="00AC0749">
        <w:rPr>
          <w:lang w:val="ro-RO"/>
        </w:rPr>
        <w:t xml:space="preserve">ii în P.M.R.I. A.B.A. Jiu aferent Ciclului I </w:t>
      </w:r>
      <w:r w:rsidR="00346959" w:rsidRPr="00AC0749">
        <w:rPr>
          <w:lang w:val="ro-RO"/>
        </w:rPr>
        <w:t>ș</w:t>
      </w:r>
      <w:r w:rsidRPr="00AC0749">
        <w:rPr>
          <w:lang w:val="ro-RO"/>
        </w:rPr>
        <w:t xml:space="preserve">i nivelul de aplicare al lucrărilor sunt prezentate în </w:t>
      </w:r>
      <w:r w:rsidRPr="00AC0749">
        <w:rPr>
          <w:i/>
          <w:iCs/>
          <w:lang w:val="ro-RO"/>
        </w:rPr>
        <w:t>figura</w:t>
      </w:r>
      <w:r w:rsidR="00080ECE" w:rsidRPr="00AC0749">
        <w:rPr>
          <w:i/>
          <w:iCs/>
          <w:lang w:val="ro-RO"/>
        </w:rPr>
        <w:t xml:space="preserve"> 13,</w:t>
      </w:r>
      <w:r w:rsidRPr="00AC0749">
        <w:rPr>
          <w:lang w:val="ro-RO"/>
        </w:rPr>
        <w:t xml:space="preserve"> iar în </w:t>
      </w:r>
      <w:r w:rsidRPr="00AC0749">
        <w:rPr>
          <w:i/>
          <w:iCs/>
          <w:lang w:val="ro-RO"/>
        </w:rPr>
        <w:t>figura</w:t>
      </w:r>
      <w:r w:rsidR="00080ECE" w:rsidRPr="00AC0749">
        <w:rPr>
          <w:i/>
          <w:iCs/>
          <w:lang w:val="ro-RO"/>
        </w:rPr>
        <w:t xml:space="preserve"> 14</w:t>
      </w:r>
      <w:r w:rsidRPr="00AC0749">
        <w:rPr>
          <w:lang w:val="ro-RO"/>
        </w:rPr>
        <w:t xml:space="preserve"> se prezintă numărul tipurilor de măsuri ale fiecărei autorită</w:t>
      </w:r>
      <w:r w:rsidR="00AA45DB" w:rsidRPr="00AC0749">
        <w:rPr>
          <w:lang w:val="ro-RO"/>
        </w:rPr>
        <w:t>ț</w:t>
      </w:r>
      <w:r w:rsidRPr="00AC0749">
        <w:rPr>
          <w:lang w:val="ro-RO"/>
        </w:rPr>
        <w:t xml:space="preserve">i. </w:t>
      </w:r>
    </w:p>
    <w:p w14:paraId="495B5619" w14:textId="2EEC85E2" w:rsidR="00B22243" w:rsidRDefault="007E2AF9" w:rsidP="007E2AF9">
      <w:pPr>
        <w:jc w:val="center"/>
        <w:rPr>
          <w:lang w:val="ro-RO"/>
        </w:rPr>
      </w:pPr>
      <w:r>
        <w:rPr>
          <w:rFonts w:ascii="Arial" w:hAnsi="Arial"/>
          <w:i/>
          <w:iCs/>
          <w:noProof/>
          <w:lang w:val="en-JM" w:eastAsia="en-JM"/>
        </w:rPr>
        <w:lastRenderedPageBreak/>
        <w:drawing>
          <wp:inline distT="0" distB="0" distL="0" distR="0" wp14:anchorId="45EC579E" wp14:editId="3390D9E0">
            <wp:extent cx="5737860" cy="20123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t="14955" b="17819"/>
                    <a:stretch>
                      <a:fillRect/>
                    </a:stretch>
                  </pic:blipFill>
                  <pic:spPr bwMode="auto">
                    <a:xfrm>
                      <a:off x="0" y="0"/>
                      <a:ext cx="5737860" cy="2012315"/>
                    </a:xfrm>
                    <a:prstGeom prst="rect">
                      <a:avLst/>
                    </a:prstGeom>
                    <a:noFill/>
                  </pic:spPr>
                </pic:pic>
              </a:graphicData>
            </a:graphic>
          </wp:inline>
        </w:drawing>
      </w:r>
    </w:p>
    <w:p w14:paraId="6779A1AB" w14:textId="6E26EACB" w:rsidR="007E2AF9" w:rsidRPr="00A71CEE" w:rsidRDefault="007E2AF9" w:rsidP="007E2AF9">
      <w:pPr>
        <w:shd w:val="clear" w:color="auto" w:fill="FFFFFF"/>
        <w:spacing w:after="0" w:line="240" w:lineRule="auto"/>
        <w:ind w:left="-81" w:right="-81"/>
        <w:jc w:val="center"/>
        <w:rPr>
          <w:i/>
          <w:iCs/>
        </w:rPr>
      </w:pPr>
      <w:r w:rsidRPr="00A71CEE">
        <w:rPr>
          <w:i/>
          <w:iCs/>
        </w:rPr>
        <w:t xml:space="preserve">Figura </w:t>
      </w:r>
      <w:r w:rsidR="00080ECE" w:rsidRPr="00A71CEE">
        <w:rPr>
          <w:i/>
          <w:iCs/>
        </w:rPr>
        <w:t>13.</w:t>
      </w:r>
      <w:r w:rsidRPr="00A71CEE">
        <w:rPr>
          <w:i/>
          <w:iCs/>
        </w:rPr>
        <w:t xml:space="preserve"> Autorită</w:t>
      </w:r>
      <w:r w:rsidR="00AA45DB">
        <w:rPr>
          <w:i/>
          <w:iCs/>
        </w:rPr>
        <w:t>ț</w:t>
      </w:r>
      <w:r w:rsidRPr="00A71CEE">
        <w:rPr>
          <w:i/>
          <w:iCs/>
        </w:rPr>
        <w:t xml:space="preserve">ile care au propus măsuri </w:t>
      </w:r>
      <w:r w:rsidR="00346959">
        <w:rPr>
          <w:i/>
          <w:iCs/>
        </w:rPr>
        <w:t>ș</w:t>
      </w:r>
      <w:r w:rsidRPr="00A71CEE">
        <w:rPr>
          <w:i/>
          <w:iCs/>
        </w:rPr>
        <w:t>i nivelul de aplicare al acestora pentru A.B.A. Jiu</w:t>
      </w:r>
    </w:p>
    <w:p w14:paraId="42D8F7B5" w14:textId="57ABCF8D" w:rsidR="007E2AF9" w:rsidRDefault="00CE4940" w:rsidP="007E2AF9">
      <w:pPr>
        <w:jc w:val="center"/>
        <w:rPr>
          <w:lang w:val="ro-RO"/>
        </w:rPr>
      </w:pPr>
      <w:r>
        <w:rPr>
          <w:noProof/>
          <w:lang w:val="en-JM" w:eastAsia="en-JM"/>
        </w:rPr>
        <w:drawing>
          <wp:inline distT="0" distB="0" distL="0" distR="0" wp14:anchorId="407EC6D8" wp14:editId="32508FDD">
            <wp:extent cx="4084955" cy="265811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84955" cy="2658110"/>
                    </a:xfrm>
                    <a:prstGeom prst="rect">
                      <a:avLst/>
                    </a:prstGeom>
                    <a:noFill/>
                  </pic:spPr>
                </pic:pic>
              </a:graphicData>
            </a:graphic>
          </wp:inline>
        </w:drawing>
      </w:r>
    </w:p>
    <w:p w14:paraId="53D786C6" w14:textId="3968122E" w:rsidR="007E2AF9" w:rsidRPr="00AC0749" w:rsidRDefault="007E2AF9" w:rsidP="00DD2492">
      <w:pPr>
        <w:shd w:val="clear" w:color="auto" w:fill="FFFFFF"/>
        <w:spacing w:after="0"/>
        <w:ind w:left="-81" w:right="-81"/>
        <w:jc w:val="center"/>
        <w:rPr>
          <w:i/>
          <w:iCs/>
          <w:highlight w:val="yellow"/>
          <w:lang w:val="ro-RO"/>
        </w:rPr>
      </w:pPr>
      <w:r w:rsidRPr="00AC0749">
        <w:rPr>
          <w:i/>
          <w:iCs/>
          <w:lang w:val="ro-RO"/>
        </w:rPr>
        <w:t xml:space="preserve">Figura </w:t>
      </w:r>
      <w:r w:rsidR="00080ECE" w:rsidRPr="00AC0749">
        <w:rPr>
          <w:i/>
          <w:iCs/>
          <w:lang w:val="ro-RO"/>
        </w:rPr>
        <w:t>14.</w:t>
      </w:r>
      <w:r w:rsidRPr="00AC0749">
        <w:rPr>
          <w:i/>
          <w:iCs/>
          <w:lang w:val="ro-RO"/>
        </w:rPr>
        <w:t xml:space="preserve"> Tipul</w:t>
      </w:r>
      <w:r w:rsidRPr="00142662">
        <w:rPr>
          <w:vertAlign w:val="superscript"/>
        </w:rPr>
        <w:footnoteReference w:id="18"/>
      </w:r>
      <w:r w:rsidRPr="00AC0749">
        <w:rPr>
          <w:i/>
          <w:iCs/>
          <w:lang w:val="ro-RO"/>
        </w:rPr>
        <w:t xml:space="preserve"> </w:t>
      </w:r>
      <w:r w:rsidR="00346959" w:rsidRPr="00AC0749">
        <w:rPr>
          <w:i/>
          <w:iCs/>
          <w:lang w:val="ro-RO"/>
        </w:rPr>
        <w:t>ș</w:t>
      </w:r>
      <w:r w:rsidRPr="00AC0749">
        <w:rPr>
          <w:i/>
          <w:iCs/>
          <w:lang w:val="ro-RO"/>
        </w:rPr>
        <w:t>i numărul de măsuri propuse de diferite autorită</w:t>
      </w:r>
      <w:r w:rsidR="00AA45DB" w:rsidRPr="00AC0749">
        <w:rPr>
          <w:i/>
          <w:iCs/>
          <w:lang w:val="ro-RO"/>
        </w:rPr>
        <w:t>ț</w:t>
      </w:r>
      <w:r w:rsidRPr="00AC0749">
        <w:rPr>
          <w:i/>
          <w:iCs/>
          <w:lang w:val="ro-RO"/>
        </w:rPr>
        <w:t>i în P.M.R.I. (2016) aferent A.B.A. Jiu</w:t>
      </w:r>
    </w:p>
    <w:p w14:paraId="1D54D6F1" w14:textId="28993E21" w:rsidR="00B61D5D" w:rsidRPr="00B61D5D" w:rsidRDefault="00117EFA" w:rsidP="00DD2492">
      <w:pPr>
        <w:spacing w:after="0"/>
        <w:jc w:val="both"/>
        <w:rPr>
          <w:rFonts w:ascii="Arial Narrow" w:hAnsi="Arial Narrow" w:cs="Arial"/>
          <w:sz w:val="22"/>
          <w:szCs w:val="22"/>
          <w:highlight w:val="yellow"/>
          <w:lang w:val="ro-RO"/>
        </w:rPr>
      </w:pPr>
      <w:bookmarkStart w:id="86" w:name="_Hlk107224405"/>
      <w:r w:rsidRPr="00AC0749">
        <w:rPr>
          <w:lang w:val="ro-RO"/>
        </w:rPr>
        <w:t>În perioada 2016-202</w:t>
      </w:r>
      <w:r w:rsidR="0092459D" w:rsidRPr="00AC0749">
        <w:rPr>
          <w:lang w:val="ro-RO"/>
        </w:rPr>
        <w:t>2</w:t>
      </w:r>
      <w:r w:rsidRPr="00AC0749">
        <w:rPr>
          <w:lang w:val="ro-RO"/>
        </w:rPr>
        <w:t xml:space="preserve"> au fost implementate o serie de proiecte na</w:t>
      </w:r>
      <w:r w:rsidR="00AA45DB" w:rsidRPr="00AC0749">
        <w:rPr>
          <w:lang w:val="ro-RO"/>
        </w:rPr>
        <w:t>ț</w:t>
      </w:r>
      <w:r w:rsidRPr="00AC0749">
        <w:rPr>
          <w:lang w:val="ro-RO"/>
        </w:rPr>
        <w:t xml:space="preserve">ionale </w:t>
      </w:r>
      <w:r w:rsidR="00346959" w:rsidRPr="00AC0749">
        <w:rPr>
          <w:lang w:val="ro-RO"/>
        </w:rPr>
        <w:t>ș</w:t>
      </w:r>
      <w:r w:rsidRPr="00AC0749">
        <w:rPr>
          <w:lang w:val="ro-RO"/>
        </w:rPr>
        <w:t>i interna</w:t>
      </w:r>
      <w:r w:rsidR="00AA45DB" w:rsidRPr="00AC0749">
        <w:rPr>
          <w:lang w:val="ro-RO"/>
        </w:rPr>
        <w:t>ț</w:t>
      </w:r>
      <w:r w:rsidRPr="00AC0749">
        <w:rPr>
          <w:lang w:val="ro-RO"/>
        </w:rPr>
        <w:t xml:space="preserve">ionale, </w:t>
      </w:r>
      <w:r w:rsidRPr="00117EFA">
        <w:rPr>
          <w:lang w:val="ro"/>
        </w:rPr>
        <w:t>desfă</w:t>
      </w:r>
      <w:r w:rsidR="00346959">
        <w:rPr>
          <w:lang w:val="ro"/>
        </w:rPr>
        <w:t>ș</w:t>
      </w:r>
      <w:r w:rsidRPr="00117EFA">
        <w:rPr>
          <w:lang w:val="ro"/>
        </w:rPr>
        <w:t xml:space="preserve">urate </w:t>
      </w:r>
      <w:r w:rsidR="00346959">
        <w:rPr>
          <w:lang w:val="ro"/>
        </w:rPr>
        <w:t>ș</w:t>
      </w:r>
      <w:r w:rsidRPr="00117EFA">
        <w:rPr>
          <w:lang w:val="ro"/>
        </w:rPr>
        <w:t xml:space="preserve">i în </w:t>
      </w:r>
      <w:r w:rsidR="00445644">
        <w:rPr>
          <w:lang w:val="ro"/>
        </w:rPr>
        <w:t>bazinul</w:t>
      </w:r>
      <w:r w:rsidRPr="00117EFA">
        <w:rPr>
          <w:lang w:val="ro"/>
        </w:rPr>
        <w:t xml:space="preserve"> hidrografic administrat de A.B.A. </w:t>
      </w:r>
      <w:r>
        <w:rPr>
          <w:lang w:val="ro"/>
        </w:rPr>
        <w:t>Jiu</w:t>
      </w:r>
      <w:r w:rsidRPr="00117EFA">
        <w:rPr>
          <w:lang w:val="ro"/>
        </w:rPr>
        <w:t>,</w:t>
      </w:r>
      <w:r w:rsidRPr="00AC0749">
        <w:rPr>
          <w:lang w:val="ro-RO"/>
        </w:rPr>
        <w:t xml:space="preserve"> proiecte a căror obiective conduc </w:t>
      </w:r>
      <w:r w:rsidR="00346959" w:rsidRPr="00AC0749">
        <w:rPr>
          <w:lang w:val="ro-RO"/>
        </w:rPr>
        <w:t>ș</w:t>
      </w:r>
      <w:r w:rsidRPr="00AC0749">
        <w:rPr>
          <w:lang w:val="ro-RO"/>
        </w:rPr>
        <w:t>i la reducerea riscului la inunda</w:t>
      </w:r>
      <w:r w:rsidR="00AA45DB" w:rsidRPr="00AC0749">
        <w:rPr>
          <w:lang w:val="ro-RO"/>
        </w:rPr>
        <w:t>ț</w:t>
      </w:r>
      <w:r w:rsidRPr="00AC0749">
        <w:rPr>
          <w:lang w:val="ro-RO"/>
        </w:rPr>
        <w:t xml:space="preserve">ii, enumerate </w:t>
      </w:r>
      <w:r w:rsidR="00346959">
        <w:rPr>
          <w:lang w:val="ro-RO"/>
        </w:rPr>
        <w:t>ș</w:t>
      </w:r>
      <w:r w:rsidRPr="00117EFA">
        <w:rPr>
          <w:lang w:val="ro-RO"/>
        </w:rPr>
        <w:t xml:space="preserve">i descrise </w:t>
      </w:r>
      <w:r w:rsidRPr="00AC0749">
        <w:rPr>
          <w:lang w:val="ro-RO"/>
        </w:rPr>
        <w:t>în capitolul 2.2. Pe lângă acestea, se men</w:t>
      </w:r>
      <w:r w:rsidR="00AA45DB" w:rsidRPr="00AC0749">
        <w:rPr>
          <w:lang w:val="ro-RO"/>
        </w:rPr>
        <w:t>ț</w:t>
      </w:r>
      <w:r w:rsidRPr="00AC0749">
        <w:rPr>
          <w:lang w:val="ro-RO"/>
        </w:rPr>
        <w:t xml:space="preserve">ionează </w:t>
      </w:r>
      <w:r w:rsidR="00346959" w:rsidRPr="00AC0749">
        <w:rPr>
          <w:lang w:val="ro-RO"/>
        </w:rPr>
        <w:t>ș</w:t>
      </w:r>
      <w:r w:rsidRPr="00AC0749">
        <w:rPr>
          <w:lang w:val="ro-RO"/>
        </w:rPr>
        <w:t xml:space="preserve">i proiectul </w:t>
      </w:r>
      <w:r w:rsidRPr="00AC0749">
        <w:rPr>
          <w:i/>
          <w:iCs/>
          <w:lang w:val="ro-RO"/>
        </w:rPr>
        <w:t>Reducerea riscului la inunda</w:t>
      </w:r>
      <w:r w:rsidR="00AA45DB" w:rsidRPr="00AC0749">
        <w:rPr>
          <w:i/>
          <w:iCs/>
          <w:lang w:val="ro-RO"/>
        </w:rPr>
        <w:t>ț</w:t>
      </w:r>
      <w:r w:rsidRPr="00AC0749">
        <w:rPr>
          <w:i/>
          <w:iCs/>
          <w:lang w:val="ro-RO"/>
        </w:rPr>
        <w:t>ii prin restaurarea lucilor inundabile de-a lungul fluviului Dunărea si afluen</w:t>
      </w:r>
      <w:r w:rsidR="00AA45DB" w:rsidRPr="00AC0749">
        <w:rPr>
          <w:i/>
          <w:iCs/>
          <w:lang w:val="ro-RO"/>
        </w:rPr>
        <w:t>ț</w:t>
      </w:r>
      <w:r w:rsidRPr="00AC0749">
        <w:rPr>
          <w:i/>
          <w:iCs/>
          <w:lang w:val="ro-RO"/>
        </w:rPr>
        <w:t xml:space="preserve">ilor săi - </w:t>
      </w:r>
      <w:r w:rsidRPr="00AC0749">
        <w:rPr>
          <w:lang w:val="ro-RO"/>
        </w:rPr>
        <w:t>DANUBE FLOOD PLAIN, proiect implementat de Institutul Na</w:t>
      </w:r>
      <w:r w:rsidR="00AA45DB" w:rsidRPr="00AC0749">
        <w:rPr>
          <w:lang w:val="ro-RO"/>
        </w:rPr>
        <w:t>ț</w:t>
      </w:r>
      <w:r w:rsidRPr="00AC0749">
        <w:rPr>
          <w:lang w:val="ro-RO"/>
        </w:rPr>
        <w:t xml:space="preserve">ional de Hidrologie </w:t>
      </w:r>
      <w:r w:rsidR="00346959" w:rsidRPr="00AC0749">
        <w:rPr>
          <w:lang w:val="ro-RO"/>
        </w:rPr>
        <w:t>ș</w:t>
      </w:r>
      <w:r w:rsidRPr="00AC0749">
        <w:rPr>
          <w:lang w:val="ro-RO"/>
        </w:rPr>
        <w:t xml:space="preserve">i Gosppodărire a Apelor, ce a avut ca scop </w:t>
      </w:r>
      <w:r w:rsidR="00B61D5D" w:rsidRPr="00AC0749">
        <w:rPr>
          <w:lang w:val="ro-RO"/>
        </w:rPr>
        <w:t>reducerea riscului la inunda</w:t>
      </w:r>
      <w:r w:rsidR="00AA45DB" w:rsidRPr="00AC0749">
        <w:rPr>
          <w:lang w:val="ro-RO"/>
        </w:rPr>
        <w:t>ț</w:t>
      </w:r>
      <w:r w:rsidR="00B61D5D" w:rsidRPr="00AC0749">
        <w:rPr>
          <w:lang w:val="ro-RO"/>
        </w:rPr>
        <w:t xml:space="preserve">ii </w:t>
      </w:r>
      <w:r w:rsidRPr="00AC0749">
        <w:rPr>
          <w:lang w:val="ro-RO"/>
        </w:rPr>
        <w:t>î</w:t>
      </w:r>
      <w:r w:rsidR="00B61D5D" w:rsidRPr="00AC0749">
        <w:rPr>
          <w:lang w:val="ro-RO"/>
        </w:rPr>
        <w:t xml:space="preserve">n conformitate cu prevederile Directivei </w:t>
      </w:r>
      <w:r w:rsidRPr="00AC0749">
        <w:rPr>
          <w:lang w:val="ro-RO"/>
        </w:rPr>
        <w:t>Inunda</w:t>
      </w:r>
      <w:r w:rsidR="00AA45DB" w:rsidRPr="00AC0749">
        <w:rPr>
          <w:lang w:val="ro-RO"/>
        </w:rPr>
        <w:t>ț</w:t>
      </w:r>
      <w:r w:rsidRPr="00AC0749">
        <w:rPr>
          <w:lang w:val="ro-RO"/>
        </w:rPr>
        <w:t xml:space="preserve">ii 2007/60CE </w:t>
      </w:r>
      <w:r w:rsidR="00B61D5D" w:rsidRPr="00AC0749">
        <w:rPr>
          <w:lang w:val="ro-RO"/>
        </w:rPr>
        <w:t xml:space="preserve">dar </w:t>
      </w:r>
      <w:r w:rsidR="00346959" w:rsidRPr="00AC0749">
        <w:rPr>
          <w:lang w:val="ro-RO"/>
        </w:rPr>
        <w:t>ș</w:t>
      </w:r>
      <w:r w:rsidR="00B61D5D" w:rsidRPr="00AC0749">
        <w:rPr>
          <w:lang w:val="ro-RO"/>
        </w:rPr>
        <w:t>i concordan</w:t>
      </w:r>
      <w:r w:rsidR="00AA45DB" w:rsidRPr="00AC0749">
        <w:rPr>
          <w:lang w:val="ro-RO"/>
        </w:rPr>
        <w:t>ț</w:t>
      </w:r>
      <w:r w:rsidR="00B61D5D" w:rsidRPr="00AC0749">
        <w:rPr>
          <w:lang w:val="ro-RO"/>
        </w:rPr>
        <w:t xml:space="preserve">a cu obiectivele Directivei Cadru </w:t>
      </w:r>
      <w:r w:rsidRPr="00AC0749">
        <w:rPr>
          <w:lang w:val="ro-RO"/>
        </w:rPr>
        <w:t>a Apei 2000/60/CE. Prin acest proiect a fost îmbunătă</w:t>
      </w:r>
      <w:r w:rsidR="00AA45DB" w:rsidRPr="00AC0749">
        <w:rPr>
          <w:lang w:val="ro-RO"/>
        </w:rPr>
        <w:t>ț</w:t>
      </w:r>
      <w:r w:rsidRPr="00AC0749">
        <w:rPr>
          <w:lang w:val="ro-RO"/>
        </w:rPr>
        <w:t xml:space="preserve">it </w:t>
      </w:r>
      <w:r w:rsidR="00B61D5D" w:rsidRPr="00AC0749">
        <w:rPr>
          <w:lang w:val="ro-RO"/>
        </w:rPr>
        <w:t>managementului resurselor de ap</w:t>
      </w:r>
      <w:r w:rsidRPr="00AC0749">
        <w:rPr>
          <w:lang w:val="ro-RO"/>
        </w:rPr>
        <w:t>ă</w:t>
      </w:r>
      <w:r w:rsidR="00B61D5D" w:rsidRPr="00AC0749">
        <w:rPr>
          <w:lang w:val="ro-RO"/>
        </w:rPr>
        <w:t xml:space="preserve"> </w:t>
      </w:r>
      <w:r w:rsidR="00346959" w:rsidRPr="00AC0749">
        <w:rPr>
          <w:lang w:val="ro-RO"/>
        </w:rPr>
        <w:t>ș</w:t>
      </w:r>
      <w:r w:rsidR="00B61D5D" w:rsidRPr="00AC0749">
        <w:rPr>
          <w:lang w:val="ro-RO"/>
        </w:rPr>
        <w:t xml:space="preserve">i </w:t>
      </w:r>
      <w:r w:rsidRPr="00AC0749">
        <w:rPr>
          <w:lang w:val="ro-RO"/>
        </w:rPr>
        <w:t>managementul</w:t>
      </w:r>
      <w:r w:rsidR="00B61D5D" w:rsidRPr="00AC0749">
        <w:rPr>
          <w:lang w:val="ro-RO"/>
        </w:rPr>
        <w:t xml:space="preserve"> riscului la inunda</w:t>
      </w:r>
      <w:r w:rsidR="00AA45DB" w:rsidRPr="00AC0749">
        <w:rPr>
          <w:lang w:val="ro-RO"/>
        </w:rPr>
        <w:t>ț</w:t>
      </w:r>
      <w:r w:rsidR="00B61D5D" w:rsidRPr="00AC0749">
        <w:rPr>
          <w:lang w:val="ro-RO"/>
        </w:rPr>
        <w:t>ii la nivel transna</w:t>
      </w:r>
      <w:r w:rsidR="00AA45DB" w:rsidRPr="00AC0749">
        <w:rPr>
          <w:lang w:val="ro-RO"/>
        </w:rPr>
        <w:t>ț</w:t>
      </w:r>
      <w:r w:rsidR="00B61D5D" w:rsidRPr="00AC0749">
        <w:rPr>
          <w:lang w:val="ro-RO"/>
        </w:rPr>
        <w:t>ional, av</w:t>
      </w:r>
      <w:r w:rsidRPr="00AC0749">
        <w:rPr>
          <w:lang w:val="ro-RO"/>
        </w:rPr>
        <w:t>â</w:t>
      </w:r>
      <w:r w:rsidR="00B61D5D" w:rsidRPr="00AC0749">
        <w:rPr>
          <w:lang w:val="ro-RO"/>
        </w:rPr>
        <w:t xml:space="preserve">nd </w:t>
      </w:r>
      <w:r w:rsidRPr="00AC0749">
        <w:rPr>
          <w:lang w:val="ro-RO"/>
        </w:rPr>
        <w:t>î</w:t>
      </w:r>
      <w:r w:rsidR="00B61D5D" w:rsidRPr="00AC0749">
        <w:rPr>
          <w:lang w:val="ro-RO"/>
        </w:rPr>
        <w:t>n vedere maximizarea ac</w:t>
      </w:r>
      <w:r w:rsidR="00AA45DB" w:rsidRPr="00AC0749">
        <w:rPr>
          <w:lang w:val="ro-RO"/>
        </w:rPr>
        <w:t>ț</w:t>
      </w:r>
      <w:r w:rsidR="00B61D5D" w:rsidRPr="00AC0749">
        <w:rPr>
          <w:lang w:val="ro-RO"/>
        </w:rPr>
        <w:t>iunilor de conservare a biodiversit</w:t>
      </w:r>
      <w:r w:rsidRPr="00AC0749">
        <w:rPr>
          <w:lang w:val="ro-RO"/>
        </w:rPr>
        <w:t>ă</w:t>
      </w:r>
      <w:r w:rsidR="00AA45DB" w:rsidRPr="00AC0749">
        <w:rPr>
          <w:lang w:val="ro-RO"/>
        </w:rPr>
        <w:t>ț</w:t>
      </w:r>
      <w:r w:rsidR="00B61D5D" w:rsidRPr="00AC0749">
        <w:rPr>
          <w:lang w:val="ro-RO"/>
        </w:rPr>
        <w:t>ii</w:t>
      </w:r>
      <w:r w:rsidRPr="00AC0749">
        <w:rPr>
          <w:lang w:val="ro-RO"/>
        </w:rPr>
        <w:t xml:space="preserve"> </w:t>
      </w:r>
      <w:r w:rsidR="00346959" w:rsidRPr="00AC0749">
        <w:rPr>
          <w:lang w:val="ro-RO"/>
        </w:rPr>
        <w:t>ș</w:t>
      </w:r>
      <w:r w:rsidRPr="00AC0749">
        <w:rPr>
          <w:lang w:val="ro-RO"/>
        </w:rPr>
        <w:t xml:space="preserve">i </w:t>
      </w:r>
      <w:r w:rsidR="00B61D5D" w:rsidRPr="00AC0749">
        <w:rPr>
          <w:lang w:val="ro-RO"/>
        </w:rPr>
        <w:t>managementul integrat al apei prin restaurarea zonelor umede, combinarea infrastructurilor clasice cu cele „verzi”, m</w:t>
      </w:r>
      <w:r w:rsidR="0095386F" w:rsidRPr="00AC0749">
        <w:rPr>
          <w:lang w:val="ro-RO"/>
        </w:rPr>
        <w:t>ă</w:t>
      </w:r>
      <w:r w:rsidR="00B61D5D" w:rsidRPr="00AC0749">
        <w:rPr>
          <w:lang w:val="ro-RO"/>
        </w:rPr>
        <w:t>suri naturale de reten</w:t>
      </w:r>
      <w:r w:rsidR="00AA45DB" w:rsidRPr="00AC0749">
        <w:rPr>
          <w:lang w:val="ro-RO"/>
        </w:rPr>
        <w:t>ț</w:t>
      </w:r>
      <w:r w:rsidR="00B61D5D" w:rsidRPr="00AC0749">
        <w:rPr>
          <w:lang w:val="ro-RO"/>
        </w:rPr>
        <w:t xml:space="preserve">ie </w:t>
      </w:r>
      <w:r w:rsidR="00346959" w:rsidRPr="00AC0749">
        <w:rPr>
          <w:lang w:val="ro-RO"/>
        </w:rPr>
        <w:t>ș</w:t>
      </w:r>
      <w:r w:rsidR="00B61D5D" w:rsidRPr="00AC0749">
        <w:rPr>
          <w:lang w:val="ro-RO"/>
        </w:rPr>
        <w:t>i implicarea tuturor p</w:t>
      </w:r>
      <w:r w:rsidR="0095386F" w:rsidRPr="00AC0749">
        <w:rPr>
          <w:lang w:val="ro-RO"/>
        </w:rPr>
        <w:t>ăr</w:t>
      </w:r>
      <w:r w:rsidR="00AA45DB" w:rsidRPr="00AC0749">
        <w:rPr>
          <w:lang w:val="ro-RO"/>
        </w:rPr>
        <w:t>ț</w:t>
      </w:r>
      <w:r w:rsidR="0095386F" w:rsidRPr="00AC0749">
        <w:rPr>
          <w:lang w:val="ro-RO"/>
        </w:rPr>
        <w:t>i</w:t>
      </w:r>
      <w:r w:rsidR="00B61D5D" w:rsidRPr="00AC0749">
        <w:rPr>
          <w:lang w:val="ro-RO"/>
        </w:rPr>
        <w:t>lor interesate.</w:t>
      </w:r>
    </w:p>
    <w:bookmarkEnd w:id="86"/>
    <w:p w14:paraId="66D1C1F4" w14:textId="096C7AA4" w:rsidR="007E2AF9" w:rsidRPr="00A56F55" w:rsidRDefault="007E2AF9" w:rsidP="008C7A63">
      <w:pPr>
        <w:pStyle w:val="ListParagraph"/>
        <w:ind w:left="0"/>
        <w:contextualSpacing w:val="0"/>
        <w:jc w:val="both"/>
        <w:rPr>
          <w:lang w:val="ro-RO"/>
        </w:rPr>
      </w:pPr>
      <w:r w:rsidRPr="00A56F55">
        <w:rPr>
          <w:lang w:val="ro-RO"/>
        </w:rPr>
        <w:lastRenderedPageBreak/>
        <w:t xml:space="preserve">În P.M.R.I. Jiu - Ciclul I au fost propuse 2 măsuri concrete cu impact asupra întregului bazin hidrografic administrat de A.B.A Jiu (prezentate în </w:t>
      </w:r>
      <w:r w:rsidRPr="00A56F55">
        <w:rPr>
          <w:i/>
          <w:iCs/>
          <w:lang w:val="ro-RO"/>
        </w:rPr>
        <w:t xml:space="preserve">tabelul </w:t>
      </w:r>
      <w:r w:rsidR="00080ECE" w:rsidRPr="00A56F55">
        <w:rPr>
          <w:i/>
          <w:iCs/>
          <w:lang w:val="ro-RO"/>
        </w:rPr>
        <w:t>16</w:t>
      </w:r>
      <w:r w:rsidRPr="00A56F55">
        <w:rPr>
          <w:i/>
          <w:iCs/>
          <w:lang w:val="ro-RO"/>
        </w:rPr>
        <w:t>)</w:t>
      </w:r>
    </w:p>
    <w:p w14:paraId="1D8FC55E" w14:textId="44A6BBD1" w:rsidR="00BE1016" w:rsidRPr="00A56F55" w:rsidRDefault="00BE1016" w:rsidP="00BE1016">
      <w:pPr>
        <w:pStyle w:val="1Tabelr1"/>
        <w:spacing w:before="360" w:after="360"/>
        <w:rPr>
          <w:rFonts w:asciiTheme="majorHAnsi" w:hAnsiTheme="majorHAnsi"/>
          <w:b w:val="0"/>
          <w:bCs w:val="0"/>
          <w:i/>
          <w:sz w:val="20"/>
          <w:szCs w:val="21"/>
          <w:lang w:val="it-IT"/>
        </w:rPr>
      </w:pPr>
      <w:r w:rsidRPr="00A56F55">
        <w:rPr>
          <w:rFonts w:asciiTheme="majorHAnsi" w:hAnsiTheme="majorHAnsi"/>
          <w:b w:val="0"/>
          <w:bCs w:val="0"/>
          <w:i/>
          <w:sz w:val="20"/>
          <w:szCs w:val="21"/>
          <w:lang w:val="it-IT"/>
        </w:rPr>
        <w:t xml:space="preserve">Tabelul </w:t>
      </w:r>
      <w:r w:rsidR="00080ECE" w:rsidRPr="00A56F55">
        <w:rPr>
          <w:rFonts w:asciiTheme="majorHAnsi" w:hAnsiTheme="majorHAnsi"/>
          <w:b w:val="0"/>
          <w:bCs w:val="0"/>
          <w:i/>
          <w:sz w:val="20"/>
          <w:szCs w:val="21"/>
          <w:lang w:val="it-IT"/>
        </w:rPr>
        <w:t>16.</w:t>
      </w:r>
      <w:r w:rsidRPr="00A56F55">
        <w:rPr>
          <w:rFonts w:asciiTheme="majorHAnsi" w:hAnsiTheme="majorHAnsi"/>
          <w:b w:val="0"/>
          <w:bCs w:val="0"/>
          <w:i/>
          <w:sz w:val="20"/>
          <w:szCs w:val="21"/>
          <w:lang w:val="it-IT"/>
        </w:rPr>
        <w:t xml:space="preserve"> Numărul de măsuri concrete propuse pentru reducerea riscului la inunda</w:t>
      </w:r>
      <w:r w:rsidR="00AA45DB" w:rsidRPr="00A56F55">
        <w:rPr>
          <w:rFonts w:asciiTheme="majorHAnsi" w:hAnsiTheme="majorHAnsi"/>
          <w:b w:val="0"/>
          <w:bCs w:val="0"/>
          <w:i/>
          <w:sz w:val="20"/>
          <w:szCs w:val="21"/>
          <w:lang w:val="it-IT"/>
        </w:rPr>
        <w:t>ț</w:t>
      </w:r>
      <w:r w:rsidRPr="00A56F55">
        <w:rPr>
          <w:rFonts w:asciiTheme="majorHAnsi" w:hAnsiTheme="majorHAnsi"/>
          <w:b w:val="0"/>
          <w:bCs w:val="0"/>
          <w:i/>
          <w:sz w:val="20"/>
          <w:szCs w:val="21"/>
          <w:lang w:val="it-IT"/>
        </w:rPr>
        <w:t>ii în Ciclul I cu aplicabilitate la nivelul A.B.A. Jiu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3977"/>
        <w:gridCol w:w="1133"/>
        <w:gridCol w:w="1245"/>
      </w:tblGrid>
      <w:tr w:rsidR="00BE1016" w:rsidRPr="00A71CEE" w14:paraId="380429F2" w14:textId="77777777" w:rsidTr="00055A22">
        <w:trPr>
          <w:cantSplit/>
          <w:jc w:val="center"/>
        </w:trPr>
        <w:tc>
          <w:tcPr>
            <w:tcW w:w="2648" w:type="dxa"/>
            <w:shd w:val="clear" w:color="auto" w:fill="auto"/>
            <w:noWrap/>
            <w:vAlign w:val="center"/>
            <w:hideMark/>
          </w:tcPr>
          <w:p w14:paraId="2F936723" w14:textId="2D03228E"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Denumire tip măsură</w:t>
            </w:r>
          </w:p>
        </w:tc>
        <w:tc>
          <w:tcPr>
            <w:tcW w:w="3977" w:type="dxa"/>
            <w:shd w:val="clear" w:color="auto" w:fill="auto"/>
            <w:noWrap/>
            <w:vAlign w:val="center"/>
            <w:hideMark/>
          </w:tcPr>
          <w:p w14:paraId="44E88833" w14:textId="77777777"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Denumire măsură concretă</w:t>
            </w:r>
          </w:p>
        </w:tc>
        <w:tc>
          <w:tcPr>
            <w:tcW w:w="1133" w:type="dxa"/>
            <w:shd w:val="clear" w:color="auto" w:fill="auto"/>
            <w:noWrap/>
            <w:vAlign w:val="center"/>
            <w:hideMark/>
          </w:tcPr>
          <w:p w14:paraId="27BDE83E" w14:textId="77777777"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Nr. de măsuri</w:t>
            </w:r>
          </w:p>
        </w:tc>
        <w:tc>
          <w:tcPr>
            <w:tcW w:w="1245" w:type="dxa"/>
            <w:shd w:val="clear" w:color="auto" w:fill="auto"/>
            <w:vAlign w:val="center"/>
          </w:tcPr>
          <w:p w14:paraId="3B835296" w14:textId="77777777"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Cod măsură</w:t>
            </w:r>
          </w:p>
        </w:tc>
      </w:tr>
      <w:tr w:rsidR="00BE1016" w:rsidRPr="00A71CEE" w14:paraId="4822F832" w14:textId="77777777" w:rsidTr="00055A22">
        <w:trPr>
          <w:cantSplit/>
          <w:jc w:val="center"/>
        </w:trPr>
        <w:tc>
          <w:tcPr>
            <w:tcW w:w="2648" w:type="dxa"/>
            <w:vMerge w:val="restart"/>
            <w:shd w:val="clear" w:color="auto" w:fill="auto"/>
            <w:vAlign w:val="center"/>
          </w:tcPr>
          <w:p w14:paraId="12CA0082" w14:textId="0EDFC83D" w:rsidR="00BE1016" w:rsidRPr="00D75EBF" w:rsidRDefault="00BE1016" w:rsidP="005E54C9">
            <w:pPr>
              <w:spacing w:before="0" w:after="0" w:line="240" w:lineRule="auto"/>
              <w:rPr>
                <w:lang w:val="pt-BR"/>
              </w:rPr>
            </w:pPr>
            <w:r w:rsidRPr="00D75EBF">
              <w:rPr>
                <w:lang w:val="pt-BR"/>
              </w:rPr>
              <w:t>Măsuri naturale de reten</w:t>
            </w:r>
            <w:r w:rsidR="00AA45DB" w:rsidRPr="00D75EBF">
              <w:rPr>
                <w:lang w:val="pt-BR"/>
              </w:rPr>
              <w:t>ț</w:t>
            </w:r>
            <w:r w:rsidRPr="00D75EBF">
              <w:rPr>
                <w:lang w:val="pt-BR"/>
              </w:rPr>
              <w:t>ie a apei prin schimbarea sau adaptarea practicilor de utilizare a terenurilor în managementul pădurilor - RO_M07</w:t>
            </w:r>
          </w:p>
        </w:tc>
        <w:tc>
          <w:tcPr>
            <w:tcW w:w="3977" w:type="dxa"/>
            <w:shd w:val="clear" w:color="auto" w:fill="auto"/>
            <w:noWrap/>
            <w:vAlign w:val="center"/>
          </w:tcPr>
          <w:p w14:paraId="6A823BAA" w14:textId="4B8B6B33" w:rsidR="00BE1016" w:rsidRPr="00D75EBF" w:rsidRDefault="00BE1016" w:rsidP="005E54C9">
            <w:pPr>
              <w:spacing w:before="0" w:after="0" w:line="240" w:lineRule="auto"/>
              <w:rPr>
                <w:lang w:val="pt-BR"/>
              </w:rPr>
            </w:pPr>
            <w:r w:rsidRPr="00D75EBF">
              <w:rPr>
                <w:lang w:val="pt-BR"/>
              </w:rPr>
              <w:t>Extinderea pădurilor în bazinele de recep</w:t>
            </w:r>
            <w:r w:rsidR="00AA45DB" w:rsidRPr="00D75EBF">
              <w:rPr>
                <w:lang w:val="pt-BR"/>
              </w:rPr>
              <w:t>ț</w:t>
            </w:r>
            <w:r w:rsidRPr="00D75EBF">
              <w:rPr>
                <w:lang w:val="pt-BR"/>
              </w:rPr>
              <w:t>ie ale A.P.S.F.R. – urilor (împăduriri în afara fondului forestier)</w:t>
            </w:r>
          </w:p>
        </w:tc>
        <w:tc>
          <w:tcPr>
            <w:tcW w:w="1133" w:type="dxa"/>
            <w:shd w:val="clear" w:color="auto" w:fill="auto"/>
            <w:noWrap/>
            <w:vAlign w:val="center"/>
          </w:tcPr>
          <w:p w14:paraId="2137CAB1" w14:textId="77777777" w:rsidR="00BE1016" w:rsidRPr="00A71CEE" w:rsidRDefault="00BE1016" w:rsidP="005E54C9">
            <w:pPr>
              <w:spacing w:before="0" w:after="0" w:line="240" w:lineRule="auto"/>
            </w:pPr>
            <w:r w:rsidRPr="00A71CEE">
              <w:t>1</w:t>
            </w:r>
          </w:p>
        </w:tc>
        <w:tc>
          <w:tcPr>
            <w:tcW w:w="1245" w:type="dxa"/>
            <w:vAlign w:val="center"/>
          </w:tcPr>
          <w:p w14:paraId="7467AB49" w14:textId="77777777" w:rsidR="00BE1016" w:rsidRPr="00A71CEE" w:rsidRDefault="00BE1016" w:rsidP="005E54C9">
            <w:pPr>
              <w:spacing w:before="0" w:after="0" w:line="240" w:lineRule="auto"/>
            </w:pPr>
            <w:r w:rsidRPr="00A71CEE">
              <w:t>RO_M07-4</w:t>
            </w:r>
          </w:p>
        </w:tc>
      </w:tr>
      <w:tr w:rsidR="00BE1016" w:rsidRPr="00A71CEE" w14:paraId="490BB1FA" w14:textId="77777777" w:rsidTr="00055A22">
        <w:trPr>
          <w:cantSplit/>
          <w:jc w:val="center"/>
        </w:trPr>
        <w:tc>
          <w:tcPr>
            <w:tcW w:w="2648" w:type="dxa"/>
            <w:vMerge/>
            <w:shd w:val="clear" w:color="auto" w:fill="auto"/>
            <w:vAlign w:val="center"/>
          </w:tcPr>
          <w:p w14:paraId="00986691" w14:textId="77777777" w:rsidR="00BE1016" w:rsidRPr="00A71CEE" w:rsidRDefault="00BE1016" w:rsidP="005E54C9">
            <w:pPr>
              <w:spacing w:before="0" w:after="0" w:line="240" w:lineRule="auto"/>
            </w:pPr>
          </w:p>
        </w:tc>
        <w:tc>
          <w:tcPr>
            <w:tcW w:w="3977" w:type="dxa"/>
            <w:shd w:val="clear" w:color="auto" w:fill="auto"/>
            <w:noWrap/>
            <w:vAlign w:val="center"/>
          </w:tcPr>
          <w:p w14:paraId="71A37854" w14:textId="405201A5" w:rsidR="00BE1016" w:rsidRPr="00D75EBF" w:rsidRDefault="00BE1016" w:rsidP="005E54C9">
            <w:pPr>
              <w:spacing w:before="0" w:after="0" w:line="240" w:lineRule="auto"/>
              <w:rPr>
                <w:lang w:val="pt-BR"/>
              </w:rPr>
            </w:pPr>
            <w:r w:rsidRPr="00D75EBF">
              <w:rPr>
                <w:lang w:val="pt-BR"/>
              </w:rPr>
              <w:t>Lucrări de amenajare a bazinelor hidrografice toren</w:t>
            </w:r>
            <w:r w:rsidR="00AA45DB" w:rsidRPr="00D75EBF">
              <w:rPr>
                <w:lang w:val="pt-BR"/>
              </w:rPr>
              <w:t>ț</w:t>
            </w:r>
            <w:r w:rsidRPr="00D75EBF">
              <w:rPr>
                <w:lang w:val="pt-BR"/>
              </w:rPr>
              <w:t>iale – amenajarea albiilor toren</w:t>
            </w:r>
            <w:r w:rsidR="00AA45DB" w:rsidRPr="00D75EBF">
              <w:rPr>
                <w:lang w:val="pt-BR"/>
              </w:rPr>
              <w:t>ț</w:t>
            </w:r>
            <w:r w:rsidRPr="00D75EBF">
              <w:rPr>
                <w:lang w:val="pt-BR"/>
              </w:rPr>
              <w:t>iale</w:t>
            </w:r>
          </w:p>
        </w:tc>
        <w:tc>
          <w:tcPr>
            <w:tcW w:w="1133" w:type="dxa"/>
            <w:shd w:val="clear" w:color="auto" w:fill="auto"/>
            <w:noWrap/>
            <w:vAlign w:val="center"/>
          </w:tcPr>
          <w:p w14:paraId="274C1C70" w14:textId="77777777" w:rsidR="00BE1016" w:rsidRPr="00A71CEE" w:rsidRDefault="00BE1016" w:rsidP="005E54C9">
            <w:pPr>
              <w:spacing w:before="0" w:after="0" w:line="240" w:lineRule="auto"/>
            </w:pPr>
            <w:r w:rsidRPr="00A71CEE">
              <w:t>1</w:t>
            </w:r>
          </w:p>
        </w:tc>
        <w:tc>
          <w:tcPr>
            <w:tcW w:w="1245" w:type="dxa"/>
            <w:vAlign w:val="center"/>
          </w:tcPr>
          <w:p w14:paraId="2DEBC5B0" w14:textId="77777777" w:rsidR="00BE1016" w:rsidRPr="00A71CEE" w:rsidRDefault="00BE1016" w:rsidP="005E54C9">
            <w:pPr>
              <w:spacing w:before="0" w:after="0" w:line="240" w:lineRule="auto"/>
            </w:pPr>
            <w:r w:rsidRPr="00A71CEE">
              <w:t>RO_M07-5</w:t>
            </w:r>
          </w:p>
        </w:tc>
      </w:tr>
      <w:tr w:rsidR="00BE1016" w:rsidRPr="00A71CEE" w14:paraId="2C2CF65F" w14:textId="77777777" w:rsidTr="00055A22">
        <w:trPr>
          <w:cantSplit/>
          <w:jc w:val="center"/>
        </w:trPr>
        <w:tc>
          <w:tcPr>
            <w:tcW w:w="0" w:type="auto"/>
            <w:gridSpan w:val="2"/>
            <w:shd w:val="clear" w:color="auto" w:fill="auto"/>
            <w:vAlign w:val="center"/>
          </w:tcPr>
          <w:p w14:paraId="60B790C5" w14:textId="77777777"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TOTAL</w:t>
            </w:r>
          </w:p>
        </w:tc>
        <w:tc>
          <w:tcPr>
            <w:tcW w:w="0" w:type="auto"/>
            <w:gridSpan w:val="2"/>
            <w:shd w:val="clear" w:color="auto" w:fill="auto"/>
            <w:noWrap/>
            <w:vAlign w:val="center"/>
          </w:tcPr>
          <w:p w14:paraId="7D39C44F" w14:textId="77777777" w:rsidR="00BE1016" w:rsidRPr="00A71CEE" w:rsidRDefault="00BE1016" w:rsidP="00BE1016">
            <w:pPr>
              <w:pStyle w:val="1tabelrest"/>
              <w:contextualSpacing/>
              <w:rPr>
                <w:rFonts w:asciiTheme="majorHAnsi" w:hAnsiTheme="majorHAnsi" w:cs="Times New Roman"/>
                <w:b/>
                <w:bCs/>
                <w:sz w:val="20"/>
                <w:szCs w:val="21"/>
                <w:lang w:val="en-US"/>
              </w:rPr>
            </w:pPr>
            <w:r w:rsidRPr="00A71CEE">
              <w:rPr>
                <w:rFonts w:asciiTheme="majorHAnsi" w:hAnsiTheme="majorHAnsi" w:cs="Times New Roman"/>
                <w:b/>
                <w:bCs/>
                <w:sz w:val="20"/>
                <w:szCs w:val="21"/>
                <w:lang w:val="en-US"/>
              </w:rPr>
              <w:t>2</w:t>
            </w:r>
          </w:p>
        </w:tc>
      </w:tr>
    </w:tbl>
    <w:p w14:paraId="53F47519" w14:textId="4AD22D71" w:rsidR="00BE1016" w:rsidRPr="00A71CEE" w:rsidRDefault="00BE1016" w:rsidP="00BE1016">
      <w:pPr>
        <w:jc w:val="both"/>
      </w:pPr>
      <w:r w:rsidRPr="00A71CEE">
        <w:t>La nivelul Administra</w:t>
      </w:r>
      <w:r w:rsidR="00AA45DB">
        <w:t>ț</w:t>
      </w:r>
      <w:r w:rsidRPr="00A71CEE">
        <w:t xml:space="preserve">iei Bazinale de Apă Jiu în Ciclul I au fost declarate 16 zone A.P.S.F.R. pentru care au fost identificate </w:t>
      </w:r>
      <w:r w:rsidR="00346959">
        <w:t>ș</w:t>
      </w:r>
      <w:r w:rsidRPr="00A71CEE">
        <w:t>i prioritizate măsurile de reducere a riscului la inunda</w:t>
      </w:r>
      <w:r w:rsidR="00080ECE" w:rsidRPr="00A71CEE">
        <w:t>’</w:t>
      </w:r>
      <w:r w:rsidRPr="00A71CEE">
        <w:t>ii</w:t>
      </w:r>
      <w:r w:rsidRPr="00A71CEE">
        <w:rPr>
          <w:vertAlign w:val="superscript"/>
        </w:rPr>
        <w:footnoteReference w:id="19"/>
      </w:r>
      <w:r w:rsidRPr="00A71CEE">
        <w:rPr>
          <w:vertAlign w:val="superscript"/>
        </w:rPr>
        <w:t>.</w:t>
      </w:r>
      <w:r w:rsidRPr="00A71CEE">
        <w:t xml:space="preserve"> În </w:t>
      </w:r>
      <w:r w:rsidRPr="00A71CEE">
        <w:rPr>
          <w:i/>
          <w:iCs/>
        </w:rPr>
        <w:t xml:space="preserve">tabelul </w:t>
      </w:r>
      <w:r w:rsidR="00080ECE" w:rsidRPr="00A71CEE">
        <w:rPr>
          <w:i/>
          <w:iCs/>
        </w:rPr>
        <w:t>17</w:t>
      </w:r>
      <w:r w:rsidRPr="00A71CEE">
        <w:t xml:space="preserve"> se prezintă în func</w:t>
      </w:r>
      <w:r w:rsidR="00AA45DB">
        <w:t>ț</w:t>
      </w:r>
      <w:r w:rsidRPr="00A71CEE">
        <w:t>ie de tip, numărul de măsuri relevante / concrete propuse pentru reducerea riscului la inunda</w:t>
      </w:r>
      <w:r w:rsidR="00AA45DB">
        <w:t>ț</w:t>
      </w:r>
      <w:r w:rsidRPr="00A71CEE">
        <w:t xml:space="preserve">ii în Ciclul I, cu aplicabilitate la nivelul zonelor A.P.S.F.R. din bazinul hidrografic administrat de A.B.A. Jiu </w:t>
      </w:r>
      <w:r w:rsidR="00346959">
        <w:t>ș</w:t>
      </w:r>
      <w:r w:rsidRPr="00A71CEE">
        <w:t xml:space="preserve">i în </w:t>
      </w:r>
      <w:r w:rsidRPr="00A71CEE">
        <w:rPr>
          <w:i/>
          <w:iCs/>
        </w:rPr>
        <w:t>figura</w:t>
      </w:r>
      <w:r w:rsidR="00080ECE" w:rsidRPr="00A71CEE">
        <w:rPr>
          <w:i/>
          <w:iCs/>
        </w:rPr>
        <w:t xml:space="preserve"> 15</w:t>
      </w:r>
      <w:r w:rsidRPr="00A71CEE">
        <w:t xml:space="preserve"> sunt prezentate numărul de măsuri propuse pentru reducerea riscului la inunda</w:t>
      </w:r>
      <w:r w:rsidR="00AA45DB">
        <w:t>ț</w:t>
      </w:r>
      <w:r w:rsidRPr="00A71CEE">
        <w:t>ii pentru fiecare zonă A.P.S.F.R. din A.B.A. Jiu.</w:t>
      </w:r>
    </w:p>
    <w:p w14:paraId="171D2085" w14:textId="083A6354" w:rsidR="00D05A4B" w:rsidRPr="006017E9" w:rsidRDefault="00D05A4B" w:rsidP="00D05A4B">
      <w:pPr>
        <w:pStyle w:val="1Tabelr1"/>
        <w:spacing w:before="360" w:after="360"/>
        <w:rPr>
          <w:rFonts w:asciiTheme="majorHAnsi" w:hAnsiTheme="majorHAnsi"/>
          <w:b w:val="0"/>
          <w:bCs w:val="0"/>
          <w:i/>
          <w:sz w:val="20"/>
          <w:szCs w:val="21"/>
          <w:highlight w:val="yellow"/>
          <w:lang w:val="en-US"/>
        </w:rPr>
      </w:pPr>
      <w:bookmarkStart w:id="87" w:name="_Toc445632846"/>
      <w:bookmarkStart w:id="88" w:name="_Toc101962420"/>
      <w:r w:rsidRPr="00A71CEE">
        <w:rPr>
          <w:rFonts w:asciiTheme="majorHAnsi" w:hAnsiTheme="majorHAnsi"/>
          <w:b w:val="0"/>
          <w:bCs w:val="0"/>
          <w:i/>
          <w:sz w:val="20"/>
          <w:szCs w:val="21"/>
          <w:lang w:val="en-US"/>
        </w:rPr>
        <w:t>Tabelul</w:t>
      </w:r>
      <w:r w:rsidR="00080ECE" w:rsidRPr="00A71CEE">
        <w:rPr>
          <w:rFonts w:asciiTheme="majorHAnsi" w:hAnsiTheme="majorHAnsi"/>
          <w:b w:val="0"/>
          <w:bCs w:val="0"/>
          <w:i/>
          <w:sz w:val="20"/>
          <w:szCs w:val="21"/>
          <w:lang w:val="en-US"/>
        </w:rPr>
        <w:t xml:space="preserve"> 17.</w:t>
      </w:r>
      <w:r w:rsidRPr="00A71CEE">
        <w:rPr>
          <w:rFonts w:asciiTheme="majorHAnsi" w:hAnsiTheme="majorHAnsi"/>
          <w:b w:val="0"/>
          <w:bCs w:val="0"/>
          <w:i/>
          <w:sz w:val="20"/>
          <w:szCs w:val="21"/>
          <w:lang w:val="en-US"/>
        </w:rPr>
        <w:t xml:space="preserve"> Numărul de măsuri concrete propuse pentru reducerea</w:t>
      </w:r>
      <w:r w:rsidRPr="006017E9">
        <w:rPr>
          <w:rFonts w:asciiTheme="majorHAnsi" w:hAnsiTheme="majorHAnsi"/>
          <w:b w:val="0"/>
          <w:bCs w:val="0"/>
          <w:i/>
          <w:sz w:val="20"/>
          <w:szCs w:val="21"/>
          <w:lang w:val="en-US"/>
        </w:rPr>
        <w:t xml:space="preserve"> riscului la inunda</w:t>
      </w:r>
      <w:r w:rsidR="00AA45DB">
        <w:rPr>
          <w:rFonts w:asciiTheme="majorHAnsi" w:hAnsiTheme="majorHAnsi"/>
          <w:b w:val="0"/>
          <w:bCs w:val="0"/>
          <w:i/>
          <w:sz w:val="20"/>
          <w:szCs w:val="21"/>
          <w:lang w:val="en-US"/>
        </w:rPr>
        <w:t>ț</w:t>
      </w:r>
      <w:r w:rsidRPr="006017E9">
        <w:rPr>
          <w:rFonts w:asciiTheme="majorHAnsi" w:hAnsiTheme="majorHAnsi"/>
          <w:b w:val="0"/>
          <w:bCs w:val="0"/>
          <w:i/>
          <w:sz w:val="20"/>
          <w:szCs w:val="21"/>
          <w:lang w:val="en-US"/>
        </w:rPr>
        <w:t xml:space="preserve">ii în Ciclul I cu aplicabilitate la nivelul zonelor A.P.S.F.R. – A.B.A. </w:t>
      </w:r>
      <w:bookmarkEnd w:id="87"/>
      <w:bookmarkEnd w:id="88"/>
      <w:r w:rsidRPr="006017E9">
        <w:rPr>
          <w:rFonts w:asciiTheme="majorHAnsi" w:hAnsiTheme="majorHAnsi"/>
          <w:b w:val="0"/>
          <w:bCs w:val="0"/>
          <w:i/>
          <w:sz w:val="20"/>
          <w:szCs w:val="21"/>
          <w:lang w:val="en-US"/>
        </w:rPr>
        <w:t>Jiu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4050"/>
        <w:gridCol w:w="1080"/>
        <w:gridCol w:w="1245"/>
      </w:tblGrid>
      <w:tr w:rsidR="00D05A4B" w:rsidRPr="00CF504F" w14:paraId="533339EB" w14:textId="77777777" w:rsidTr="00055A22">
        <w:trPr>
          <w:cantSplit/>
          <w:tblHeader/>
          <w:jc w:val="center"/>
        </w:trPr>
        <w:tc>
          <w:tcPr>
            <w:tcW w:w="2628" w:type="dxa"/>
            <w:shd w:val="clear" w:color="auto" w:fill="auto"/>
            <w:noWrap/>
            <w:vAlign w:val="center"/>
            <w:hideMark/>
          </w:tcPr>
          <w:p w14:paraId="5375599E" w14:textId="3874C2F3"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Denumire tip m</w:t>
            </w:r>
            <w:r w:rsidR="0020552F">
              <w:rPr>
                <w:rFonts w:asciiTheme="majorHAnsi" w:hAnsiTheme="majorHAnsi" w:cs="Times New Roman"/>
                <w:b/>
                <w:bCs/>
                <w:sz w:val="20"/>
                <w:szCs w:val="21"/>
                <w:lang w:val="en-US"/>
              </w:rPr>
              <w:t>ă</w:t>
            </w:r>
            <w:r w:rsidRPr="00CF504F">
              <w:rPr>
                <w:rFonts w:asciiTheme="majorHAnsi" w:hAnsiTheme="majorHAnsi" w:cs="Times New Roman"/>
                <w:b/>
                <w:bCs/>
                <w:sz w:val="20"/>
                <w:szCs w:val="21"/>
                <w:lang w:val="en-US"/>
              </w:rPr>
              <w:t>sură</w:t>
            </w:r>
          </w:p>
        </w:tc>
        <w:tc>
          <w:tcPr>
            <w:tcW w:w="4050" w:type="dxa"/>
            <w:shd w:val="clear" w:color="auto" w:fill="auto"/>
            <w:noWrap/>
            <w:vAlign w:val="center"/>
            <w:hideMark/>
          </w:tcPr>
          <w:p w14:paraId="57FBF14B" w14:textId="77777777"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Denumire măsură concretă</w:t>
            </w:r>
          </w:p>
        </w:tc>
        <w:tc>
          <w:tcPr>
            <w:tcW w:w="1080" w:type="dxa"/>
            <w:shd w:val="clear" w:color="auto" w:fill="auto"/>
            <w:noWrap/>
            <w:vAlign w:val="center"/>
            <w:hideMark/>
          </w:tcPr>
          <w:p w14:paraId="77649D7D" w14:textId="77777777"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Nr. de măsuri</w:t>
            </w:r>
          </w:p>
        </w:tc>
        <w:tc>
          <w:tcPr>
            <w:tcW w:w="1245" w:type="dxa"/>
            <w:shd w:val="clear" w:color="auto" w:fill="auto"/>
            <w:vAlign w:val="center"/>
          </w:tcPr>
          <w:p w14:paraId="69FABD0B" w14:textId="77777777"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Cod măsură</w:t>
            </w:r>
          </w:p>
        </w:tc>
      </w:tr>
      <w:tr w:rsidR="00D05A4B" w:rsidRPr="00D62173" w14:paraId="7683EBAE" w14:textId="77777777" w:rsidTr="00055A22">
        <w:trPr>
          <w:cantSplit/>
          <w:jc w:val="center"/>
        </w:trPr>
        <w:tc>
          <w:tcPr>
            <w:tcW w:w="2628" w:type="dxa"/>
            <w:vMerge w:val="restart"/>
            <w:shd w:val="clear" w:color="auto" w:fill="auto"/>
            <w:vAlign w:val="center"/>
            <w:hideMark/>
          </w:tcPr>
          <w:p w14:paraId="6F41CDED" w14:textId="2385D22B" w:rsidR="00D05A4B" w:rsidRPr="00AC0749" w:rsidRDefault="00D05A4B" w:rsidP="00D05A4B">
            <w:pPr>
              <w:pStyle w:val="1tabelrest"/>
              <w:contextualSpacing/>
              <w:jc w:val="left"/>
              <w:rPr>
                <w:rFonts w:asciiTheme="majorHAnsi" w:hAnsiTheme="majorHAnsi" w:cs="Times New Roman"/>
                <w:b/>
                <w:bCs/>
                <w:sz w:val="20"/>
                <w:szCs w:val="21"/>
                <w:lang w:val="nl-NL"/>
              </w:rPr>
            </w:pPr>
            <w:r w:rsidRPr="00AC0749">
              <w:rPr>
                <w:rFonts w:asciiTheme="majorHAnsi" w:hAnsiTheme="majorHAnsi" w:cs="Times New Roman"/>
                <w:sz w:val="20"/>
                <w:szCs w:val="21"/>
                <w:lang w:val="nl-NL"/>
              </w:rPr>
              <w:t>Măsuri de restaurare a zonelor de reten</w:t>
            </w:r>
            <w:r w:rsidR="00AA45DB" w:rsidRPr="00AC0749">
              <w:rPr>
                <w:rFonts w:asciiTheme="majorHAnsi" w:hAnsiTheme="majorHAnsi" w:cs="Times New Roman"/>
                <w:sz w:val="20"/>
                <w:szCs w:val="21"/>
                <w:lang w:val="nl-NL"/>
              </w:rPr>
              <w:t>ț</w:t>
            </w:r>
            <w:r w:rsidRPr="00AC0749">
              <w:rPr>
                <w:rFonts w:asciiTheme="majorHAnsi" w:hAnsiTheme="majorHAnsi" w:cs="Times New Roman"/>
                <w:sz w:val="20"/>
                <w:szCs w:val="21"/>
                <w:lang w:val="nl-NL"/>
              </w:rPr>
              <w:t>ie (lunci inundabile, zone umede etc.) - RO_M04</w:t>
            </w:r>
          </w:p>
        </w:tc>
        <w:tc>
          <w:tcPr>
            <w:tcW w:w="4050" w:type="dxa"/>
            <w:shd w:val="clear" w:color="auto" w:fill="auto"/>
            <w:noWrap/>
            <w:vAlign w:val="center"/>
            <w:hideMark/>
          </w:tcPr>
          <w:p w14:paraId="4A85E9F8" w14:textId="77777777" w:rsidR="00D05A4B" w:rsidRPr="00A56F55" w:rsidRDefault="00D05A4B" w:rsidP="00D05A4B">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Crearea de noi zone umede</w:t>
            </w:r>
          </w:p>
        </w:tc>
        <w:tc>
          <w:tcPr>
            <w:tcW w:w="1080" w:type="dxa"/>
            <w:shd w:val="clear" w:color="auto" w:fill="auto"/>
            <w:noWrap/>
            <w:vAlign w:val="center"/>
            <w:hideMark/>
          </w:tcPr>
          <w:p w14:paraId="0E6DA617"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2</w:t>
            </w:r>
          </w:p>
        </w:tc>
        <w:tc>
          <w:tcPr>
            <w:tcW w:w="1245" w:type="dxa"/>
            <w:vAlign w:val="center"/>
          </w:tcPr>
          <w:p w14:paraId="1F896F6A"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RO_M04-1</w:t>
            </w:r>
          </w:p>
        </w:tc>
      </w:tr>
      <w:tr w:rsidR="00D05A4B" w:rsidRPr="00D62173" w14:paraId="00D5BF58" w14:textId="77777777" w:rsidTr="00055A22">
        <w:trPr>
          <w:cantSplit/>
          <w:jc w:val="center"/>
        </w:trPr>
        <w:tc>
          <w:tcPr>
            <w:tcW w:w="2628" w:type="dxa"/>
            <w:vMerge/>
            <w:shd w:val="clear" w:color="auto" w:fill="auto"/>
            <w:vAlign w:val="center"/>
          </w:tcPr>
          <w:p w14:paraId="3DF55890"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noWrap/>
            <w:vAlign w:val="center"/>
          </w:tcPr>
          <w:p w14:paraId="08536AF3" w14:textId="2BB2294D"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Renaturarea malurilor cursului de apă (protec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vegetative)</w:t>
            </w:r>
          </w:p>
        </w:tc>
        <w:tc>
          <w:tcPr>
            <w:tcW w:w="1080" w:type="dxa"/>
            <w:shd w:val="clear" w:color="auto" w:fill="auto"/>
            <w:noWrap/>
            <w:vAlign w:val="center"/>
          </w:tcPr>
          <w:p w14:paraId="033AAF91"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9</w:t>
            </w:r>
          </w:p>
        </w:tc>
        <w:tc>
          <w:tcPr>
            <w:tcW w:w="1245" w:type="dxa"/>
            <w:vAlign w:val="center"/>
          </w:tcPr>
          <w:p w14:paraId="7D6E057E"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RO_M04-4</w:t>
            </w:r>
          </w:p>
        </w:tc>
      </w:tr>
      <w:tr w:rsidR="00D05A4B" w:rsidRPr="00D62173" w14:paraId="753469D0" w14:textId="77777777" w:rsidTr="00055A22">
        <w:trPr>
          <w:cantSplit/>
          <w:jc w:val="center"/>
        </w:trPr>
        <w:tc>
          <w:tcPr>
            <w:tcW w:w="2628" w:type="dxa"/>
            <w:vMerge w:val="restart"/>
            <w:shd w:val="clear" w:color="auto" w:fill="auto"/>
            <w:vAlign w:val="center"/>
          </w:tcPr>
          <w:p w14:paraId="231A543C" w14:textId="7C9F8ABC" w:rsidR="00D05A4B" w:rsidRPr="00D75EBF" w:rsidRDefault="00D05A4B" w:rsidP="00D05A4B">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Măsuri naturale de reten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ie a apei prin schimbarea sau adaptarea practicilor de utilizare a terenurilor în managementul pădurilor - RO_M07</w:t>
            </w:r>
          </w:p>
        </w:tc>
        <w:tc>
          <w:tcPr>
            <w:tcW w:w="4050" w:type="dxa"/>
            <w:shd w:val="clear" w:color="auto" w:fill="auto"/>
            <w:noWrap/>
            <w:vAlign w:val="center"/>
          </w:tcPr>
          <w:p w14:paraId="441E3D4B" w14:textId="2E914CF0" w:rsidR="00D05A4B" w:rsidRPr="00D75EBF" w:rsidRDefault="00D05A4B" w:rsidP="00D05A4B">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Îmbunată</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irea managementului pădurilor în zonele inundabile</w:t>
            </w:r>
          </w:p>
        </w:tc>
        <w:tc>
          <w:tcPr>
            <w:tcW w:w="1080" w:type="dxa"/>
            <w:shd w:val="clear" w:color="auto" w:fill="auto"/>
            <w:noWrap/>
            <w:vAlign w:val="center"/>
          </w:tcPr>
          <w:p w14:paraId="57222DC4"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12</w:t>
            </w:r>
          </w:p>
        </w:tc>
        <w:tc>
          <w:tcPr>
            <w:tcW w:w="1245" w:type="dxa"/>
            <w:vAlign w:val="center"/>
          </w:tcPr>
          <w:p w14:paraId="55428D52"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RO_M07-1</w:t>
            </w:r>
          </w:p>
        </w:tc>
      </w:tr>
      <w:tr w:rsidR="00D05A4B" w:rsidRPr="00D62173" w14:paraId="6476FBE2" w14:textId="77777777" w:rsidTr="00055A22">
        <w:trPr>
          <w:cantSplit/>
          <w:jc w:val="center"/>
        </w:trPr>
        <w:tc>
          <w:tcPr>
            <w:tcW w:w="2628" w:type="dxa"/>
            <w:vMerge/>
            <w:shd w:val="clear" w:color="auto" w:fill="auto"/>
            <w:vAlign w:val="center"/>
          </w:tcPr>
          <w:p w14:paraId="76CC4765"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noWrap/>
            <w:vAlign w:val="center"/>
          </w:tcPr>
          <w:p w14:paraId="15DBF132" w14:textId="174F808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Men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inerea suprafe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ei pădurilor în bazinele de recep</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ie ale </w:t>
            </w:r>
            <w:r w:rsidR="00464563">
              <w:rPr>
                <w:rFonts w:asciiTheme="majorHAnsi" w:hAnsiTheme="majorHAnsi" w:cs="Times New Roman"/>
                <w:sz w:val="20"/>
                <w:szCs w:val="21"/>
                <w:lang w:val="en-US"/>
              </w:rPr>
              <w:t>A.P.S.F.R.</w:t>
            </w:r>
            <w:r w:rsidRPr="00D05A4B">
              <w:rPr>
                <w:rFonts w:asciiTheme="majorHAnsi" w:hAnsiTheme="majorHAnsi" w:cs="Times New Roman"/>
                <w:sz w:val="20"/>
                <w:szCs w:val="21"/>
                <w:lang w:val="en-US"/>
              </w:rPr>
              <w:t xml:space="preserve"> – urilor</w:t>
            </w:r>
          </w:p>
        </w:tc>
        <w:tc>
          <w:tcPr>
            <w:tcW w:w="1080" w:type="dxa"/>
            <w:shd w:val="clear" w:color="auto" w:fill="auto"/>
            <w:noWrap/>
            <w:vAlign w:val="center"/>
          </w:tcPr>
          <w:p w14:paraId="31C0B640"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16</w:t>
            </w:r>
          </w:p>
        </w:tc>
        <w:tc>
          <w:tcPr>
            <w:tcW w:w="1245" w:type="dxa"/>
            <w:vAlign w:val="center"/>
          </w:tcPr>
          <w:p w14:paraId="491C79BC"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RO_M07-2</w:t>
            </w:r>
          </w:p>
        </w:tc>
      </w:tr>
      <w:tr w:rsidR="00D05A4B" w:rsidRPr="00D62173" w14:paraId="28BE8537" w14:textId="77777777" w:rsidTr="00055A22">
        <w:trPr>
          <w:cantSplit/>
          <w:jc w:val="center"/>
        </w:trPr>
        <w:tc>
          <w:tcPr>
            <w:tcW w:w="2628" w:type="dxa"/>
            <w:vMerge/>
            <w:shd w:val="clear" w:color="auto" w:fill="auto"/>
            <w:vAlign w:val="center"/>
          </w:tcPr>
          <w:p w14:paraId="43A9FE18"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noWrap/>
            <w:vAlign w:val="center"/>
          </w:tcPr>
          <w:p w14:paraId="6B85B542" w14:textId="58C11134"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Men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inerea pădurilor în zonele perimetrale lacurilor de acumulare</w:t>
            </w:r>
          </w:p>
        </w:tc>
        <w:tc>
          <w:tcPr>
            <w:tcW w:w="1080" w:type="dxa"/>
            <w:shd w:val="clear" w:color="auto" w:fill="auto"/>
            <w:noWrap/>
            <w:vAlign w:val="center"/>
          </w:tcPr>
          <w:p w14:paraId="03879D51"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w:t>
            </w:r>
          </w:p>
        </w:tc>
        <w:tc>
          <w:tcPr>
            <w:tcW w:w="1245" w:type="dxa"/>
            <w:vAlign w:val="center"/>
          </w:tcPr>
          <w:p w14:paraId="04AAD51E"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RO_M07-3</w:t>
            </w:r>
          </w:p>
        </w:tc>
      </w:tr>
      <w:tr w:rsidR="00D05A4B" w:rsidRPr="00D62173" w14:paraId="21C85F6F" w14:textId="77777777" w:rsidTr="00055A22">
        <w:trPr>
          <w:cantSplit/>
          <w:jc w:val="center"/>
        </w:trPr>
        <w:tc>
          <w:tcPr>
            <w:tcW w:w="2628" w:type="dxa"/>
            <w:vMerge w:val="restart"/>
            <w:shd w:val="clear" w:color="auto" w:fill="auto"/>
            <w:vAlign w:val="center"/>
          </w:tcPr>
          <w:p w14:paraId="300953FE" w14:textId="77777777" w:rsidR="00D05A4B" w:rsidRPr="00A56F55" w:rsidRDefault="00D05A4B" w:rsidP="00D05A4B">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Alte măsuri de reducere a nivelului apei - RO_M08</w:t>
            </w:r>
          </w:p>
        </w:tc>
        <w:tc>
          <w:tcPr>
            <w:tcW w:w="4050" w:type="dxa"/>
            <w:shd w:val="clear" w:color="auto" w:fill="auto"/>
            <w:noWrap/>
            <w:vAlign w:val="center"/>
          </w:tcPr>
          <w:p w14:paraId="70E7F5E9" w14:textId="6A37E3B3" w:rsidR="00D05A4B" w:rsidRPr="00A56F55" w:rsidRDefault="00D05A4B" w:rsidP="00D05A4B">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Marirea capacită</w:t>
            </w:r>
            <w:r w:rsidR="00AA45DB" w:rsidRPr="00A56F55">
              <w:rPr>
                <w:rFonts w:asciiTheme="majorHAnsi" w:hAnsiTheme="majorHAnsi" w:cs="Times New Roman"/>
                <w:sz w:val="20"/>
                <w:szCs w:val="21"/>
                <w:lang w:val="it-IT"/>
              </w:rPr>
              <w:t>ț</w:t>
            </w:r>
            <w:r w:rsidRPr="00A56F55">
              <w:rPr>
                <w:rFonts w:asciiTheme="majorHAnsi" w:hAnsiTheme="majorHAnsi" w:cs="Times New Roman"/>
                <w:sz w:val="20"/>
                <w:szCs w:val="21"/>
                <w:lang w:val="it-IT"/>
              </w:rPr>
              <w:t>ii de tranzitare prin redimensionarea podurilor</w:t>
            </w:r>
          </w:p>
        </w:tc>
        <w:tc>
          <w:tcPr>
            <w:tcW w:w="1080" w:type="dxa"/>
            <w:shd w:val="clear" w:color="auto" w:fill="auto"/>
            <w:noWrap/>
            <w:vAlign w:val="center"/>
          </w:tcPr>
          <w:p w14:paraId="0DD1E628"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2</w:t>
            </w:r>
          </w:p>
        </w:tc>
        <w:tc>
          <w:tcPr>
            <w:tcW w:w="1245" w:type="dxa"/>
            <w:vAlign w:val="center"/>
          </w:tcPr>
          <w:p w14:paraId="48773F68"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RO_M08-1</w:t>
            </w:r>
          </w:p>
        </w:tc>
      </w:tr>
      <w:tr w:rsidR="00D05A4B" w:rsidRPr="00D62173" w14:paraId="23DDE735" w14:textId="77777777" w:rsidTr="00055A22">
        <w:trPr>
          <w:cantSplit/>
          <w:jc w:val="center"/>
        </w:trPr>
        <w:tc>
          <w:tcPr>
            <w:tcW w:w="2628" w:type="dxa"/>
            <w:vMerge/>
            <w:shd w:val="clear" w:color="auto" w:fill="auto"/>
            <w:noWrap/>
            <w:vAlign w:val="center"/>
            <w:hideMark/>
          </w:tcPr>
          <w:p w14:paraId="1F01F952"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vAlign w:val="center"/>
            <w:hideMark/>
          </w:tcPr>
          <w:p w14:paraId="29C68A05" w14:textId="42CDBE4E" w:rsidR="00D05A4B" w:rsidRPr="00A56F55" w:rsidRDefault="00D05A4B" w:rsidP="00D05A4B">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Cre</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terea capacită</w:t>
            </w:r>
            <w:r w:rsidR="00AA45DB" w:rsidRPr="00A56F55">
              <w:rPr>
                <w:rFonts w:asciiTheme="majorHAnsi" w:hAnsiTheme="majorHAnsi" w:cs="Times New Roman"/>
                <w:sz w:val="20"/>
                <w:szCs w:val="21"/>
                <w:lang w:val="it-IT"/>
              </w:rPr>
              <w:t>ț</w:t>
            </w:r>
            <w:r w:rsidRPr="00A56F55">
              <w:rPr>
                <w:rFonts w:asciiTheme="majorHAnsi" w:hAnsiTheme="majorHAnsi" w:cs="Times New Roman"/>
                <w:sz w:val="20"/>
                <w:szCs w:val="21"/>
                <w:lang w:val="it-IT"/>
              </w:rPr>
              <w:t xml:space="preserve">ii de tranzitare a albiei minore prin lucrări locale de decolmatare </w:t>
            </w:r>
            <w:r w:rsidR="00346959" w:rsidRPr="00A56F55">
              <w:rPr>
                <w:rFonts w:asciiTheme="majorHAnsi" w:hAnsiTheme="majorHAnsi" w:cs="Times New Roman"/>
                <w:sz w:val="20"/>
                <w:szCs w:val="21"/>
                <w:lang w:val="it-IT"/>
              </w:rPr>
              <w:t>ș</w:t>
            </w:r>
            <w:r w:rsidRPr="00A56F55">
              <w:rPr>
                <w:rFonts w:asciiTheme="majorHAnsi" w:hAnsiTheme="majorHAnsi" w:cs="Times New Roman"/>
                <w:sz w:val="20"/>
                <w:szCs w:val="21"/>
                <w:lang w:val="it-IT"/>
              </w:rPr>
              <w:t>i reprofilare a albiei</w:t>
            </w:r>
          </w:p>
        </w:tc>
        <w:tc>
          <w:tcPr>
            <w:tcW w:w="1080" w:type="dxa"/>
            <w:shd w:val="clear" w:color="auto" w:fill="auto"/>
            <w:noWrap/>
            <w:vAlign w:val="center"/>
          </w:tcPr>
          <w:p w14:paraId="40A9A361"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17</w:t>
            </w:r>
          </w:p>
        </w:tc>
        <w:tc>
          <w:tcPr>
            <w:tcW w:w="1245" w:type="dxa"/>
            <w:vAlign w:val="center"/>
          </w:tcPr>
          <w:p w14:paraId="46ED979B"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RO_M08-3</w:t>
            </w:r>
          </w:p>
        </w:tc>
      </w:tr>
      <w:tr w:rsidR="00D05A4B" w:rsidRPr="00D62173" w14:paraId="44EE8F2D" w14:textId="77777777" w:rsidTr="00055A22">
        <w:trPr>
          <w:cantSplit/>
          <w:jc w:val="center"/>
        </w:trPr>
        <w:tc>
          <w:tcPr>
            <w:tcW w:w="2628" w:type="dxa"/>
            <w:shd w:val="clear" w:color="auto" w:fill="auto"/>
            <w:vAlign w:val="center"/>
          </w:tcPr>
          <w:p w14:paraId="12FBA430" w14:textId="345AC839"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lastRenderedPageBreak/>
              <w:t>Măsuri de îmbunătă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ire a capacită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de reten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ie la nivelul bazinului hidrografic prin realizarea de poldere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lacuri de acumulare de mici dimensiuni (realizate în zona superioară a bazinului hidrografic) - RO_M09</w:t>
            </w:r>
          </w:p>
        </w:tc>
        <w:tc>
          <w:tcPr>
            <w:tcW w:w="4050" w:type="dxa"/>
            <w:shd w:val="clear" w:color="auto" w:fill="auto"/>
            <w:vAlign w:val="center"/>
          </w:tcPr>
          <w:p w14:paraId="5AD6874C" w14:textId="77777777" w:rsidR="00D05A4B" w:rsidRPr="00A56F55" w:rsidRDefault="00D05A4B" w:rsidP="00D05A4B">
            <w:pPr>
              <w:pStyle w:val="1tabelrest"/>
              <w:contextualSpacing/>
              <w:jc w:val="left"/>
              <w:rPr>
                <w:rFonts w:asciiTheme="majorHAnsi" w:hAnsiTheme="majorHAnsi" w:cs="Times New Roman"/>
                <w:b/>
                <w:bCs/>
                <w:sz w:val="20"/>
                <w:szCs w:val="21"/>
                <w:lang w:val="it-IT"/>
              </w:rPr>
            </w:pPr>
            <w:r w:rsidRPr="00A56F55">
              <w:rPr>
                <w:rFonts w:asciiTheme="majorHAnsi" w:hAnsiTheme="majorHAnsi" w:cs="Times New Roman"/>
                <w:sz w:val="20"/>
                <w:szCs w:val="21"/>
                <w:lang w:val="it-IT"/>
              </w:rPr>
              <w:t>Realizarea de noi acumulări nepermanente de mici dimensiuni</w:t>
            </w:r>
          </w:p>
        </w:tc>
        <w:tc>
          <w:tcPr>
            <w:tcW w:w="1080" w:type="dxa"/>
            <w:shd w:val="clear" w:color="auto" w:fill="auto"/>
            <w:noWrap/>
            <w:vAlign w:val="center"/>
          </w:tcPr>
          <w:p w14:paraId="731161D9"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w:t>
            </w:r>
          </w:p>
        </w:tc>
        <w:tc>
          <w:tcPr>
            <w:tcW w:w="1245" w:type="dxa"/>
            <w:vAlign w:val="center"/>
          </w:tcPr>
          <w:p w14:paraId="7CE3A99B"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RO_M09-2</w:t>
            </w:r>
          </w:p>
        </w:tc>
      </w:tr>
      <w:tr w:rsidR="00D05A4B" w:rsidRPr="00D62173" w14:paraId="78FFB30B" w14:textId="77777777" w:rsidTr="00055A22">
        <w:trPr>
          <w:cantSplit/>
          <w:jc w:val="center"/>
        </w:trPr>
        <w:tc>
          <w:tcPr>
            <w:tcW w:w="2628" w:type="dxa"/>
            <w:vMerge w:val="restart"/>
            <w:shd w:val="clear" w:color="auto" w:fill="auto"/>
            <w:vAlign w:val="center"/>
            <w:hideMark/>
          </w:tcPr>
          <w:p w14:paraId="0EF79288" w14:textId="78F5D9C9"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Măsuri de îmbunătă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ire a capacită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de reten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ie la nivelul bazinului hidrografic prin m</w:t>
            </w:r>
            <w:r w:rsidR="0020552F">
              <w:rPr>
                <w:rFonts w:asciiTheme="majorHAnsi" w:hAnsiTheme="majorHAnsi" w:cs="Times New Roman"/>
                <w:sz w:val="20"/>
                <w:szCs w:val="21"/>
                <w:lang w:val="en-US"/>
              </w:rPr>
              <w:t>ă</w:t>
            </w:r>
            <w:r w:rsidRPr="00D05A4B">
              <w:rPr>
                <w:rFonts w:asciiTheme="majorHAnsi" w:hAnsiTheme="majorHAnsi" w:cs="Times New Roman"/>
                <w:sz w:val="20"/>
                <w:szCs w:val="21"/>
                <w:lang w:val="en-US"/>
              </w:rPr>
              <w:t>rirea gradului de siguran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a construc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iilor mari existente / cre</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terea capacită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de atenuare a lacurilor de acumulare fa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de capacitatea proiectată - RO_M10</w:t>
            </w:r>
          </w:p>
        </w:tc>
        <w:tc>
          <w:tcPr>
            <w:tcW w:w="4050" w:type="dxa"/>
            <w:shd w:val="clear" w:color="auto" w:fill="auto"/>
            <w:vAlign w:val="center"/>
            <w:hideMark/>
          </w:tcPr>
          <w:p w14:paraId="4ABD356F" w14:textId="58CEC598" w:rsidR="00D05A4B" w:rsidRPr="00D75EBF" w:rsidRDefault="00D05A4B" w:rsidP="00D05A4B">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Mărirea gradului de siguran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ă a construc</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iilor hidrotehnice existente (reabilitare: modernizări, măsuri de limitare a infiltra</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iilor etc.)</w:t>
            </w:r>
          </w:p>
        </w:tc>
        <w:tc>
          <w:tcPr>
            <w:tcW w:w="1080" w:type="dxa"/>
            <w:shd w:val="clear" w:color="auto" w:fill="auto"/>
            <w:noWrap/>
            <w:vAlign w:val="center"/>
          </w:tcPr>
          <w:p w14:paraId="57B7CED8"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5</w:t>
            </w:r>
          </w:p>
        </w:tc>
        <w:tc>
          <w:tcPr>
            <w:tcW w:w="1245" w:type="dxa"/>
            <w:vAlign w:val="center"/>
          </w:tcPr>
          <w:p w14:paraId="41872769"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RO_M10-1</w:t>
            </w:r>
          </w:p>
        </w:tc>
      </w:tr>
      <w:tr w:rsidR="00D05A4B" w:rsidRPr="00D62173" w14:paraId="40DBD185" w14:textId="77777777" w:rsidTr="00055A22">
        <w:trPr>
          <w:cantSplit/>
          <w:jc w:val="center"/>
        </w:trPr>
        <w:tc>
          <w:tcPr>
            <w:tcW w:w="2628" w:type="dxa"/>
            <w:vMerge/>
            <w:shd w:val="clear" w:color="auto" w:fill="auto"/>
            <w:vAlign w:val="center"/>
            <w:hideMark/>
          </w:tcPr>
          <w:p w14:paraId="0484AD47"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vAlign w:val="center"/>
            <w:hideMark/>
          </w:tcPr>
          <w:p w14:paraId="70F82F11" w14:textId="7C5697D6"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Realizarea lucrărilor de mentenan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pentru exploatarea în siguran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a construc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iilor hidrotehnice existente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a echipamentelor aferente (lucrări de între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inere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repara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curente, modernizări, retehnologizări etc.)</w:t>
            </w:r>
          </w:p>
        </w:tc>
        <w:tc>
          <w:tcPr>
            <w:tcW w:w="1080" w:type="dxa"/>
            <w:shd w:val="clear" w:color="auto" w:fill="auto"/>
            <w:noWrap/>
            <w:vAlign w:val="center"/>
          </w:tcPr>
          <w:p w14:paraId="7C329ACE"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6</w:t>
            </w:r>
          </w:p>
        </w:tc>
        <w:tc>
          <w:tcPr>
            <w:tcW w:w="1245" w:type="dxa"/>
            <w:vAlign w:val="center"/>
          </w:tcPr>
          <w:p w14:paraId="3C69C5F3"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RO_M10-2</w:t>
            </w:r>
          </w:p>
        </w:tc>
      </w:tr>
      <w:tr w:rsidR="00D05A4B" w:rsidRPr="00D62173" w14:paraId="3E99BE45" w14:textId="77777777" w:rsidTr="00055A22">
        <w:trPr>
          <w:cantSplit/>
          <w:jc w:val="center"/>
        </w:trPr>
        <w:tc>
          <w:tcPr>
            <w:tcW w:w="2628" w:type="dxa"/>
            <w:vMerge w:val="restart"/>
            <w:shd w:val="clear" w:color="auto" w:fill="auto"/>
            <w:vAlign w:val="center"/>
          </w:tcPr>
          <w:p w14:paraId="4C01B7C7" w14:textId="602C417E" w:rsidR="00D05A4B" w:rsidRPr="00D75EBF" w:rsidRDefault="00D05A4B" w:rsidP="00D05A4B">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Măsuri structurale de protec</w:t>
            </w:r>
            <w:r w:rsidR="00AA45DB" w:rsidRPr="00D75EBF">
              <w:rPr>
                <w:rFonts w:asciiTheme="majorHAnsi" w:hAnsiTheme="majorHAnsi" w:cs="Times New Roman"/>
                <w:sz w:val="20"/>
                <w:szCs w:val="21"/>
                <w:lang w:val="it-IT"/>
              </w:rPr>
              <w:t>ț</w:t>
            </w:r>
            <w:r w:rsidRPr="00D75EBF">
              <w:rPr>
                <w:rFonts w:asciiTheme="majorHAnsi" w:hAnsiTheme="majorHAnsi" w:cs="Times New Roman"/>
                <w:sz w:val="20"/>
                <w:szCs w:val="21"/>
                <w:lang w:val="it-IT"/>
              </w:rPr>
              <w:t xml:space="preserve">ie (planificare </w:t>
            </w:r>
            <w:r w:rsidR="00346959" w:rsidRPr="00D75EBF">
              <w:rPr>
                <w:rFonts w:asciiTheme="majorHAnsi" w:hAnsiTheme="majorHAnsi" w:cs="Times New Roman"/>
                <w:sz w:val="20"/>
                <w:szCs w:val="21"/>
                <w:lang w:val="it-IT"/>
              </w:rPr>
              <w:t>ș</w:t>
            </w:r>
            <w:r w:rsidRPr="00D75EBF">
              <w:rPr>
                <w:rFonts w:asciiTheme="majorHAnsi" w:hAnsiTheme="majorHAnsi" w:cs="Times New Roman"/>
                <w:sz w:val="20"/>
                <w:szCs w:val="21"/>
                <w:lang w:val="it-IT"/>
              </w:rPr>
              <w:t>i realizare) - RO_M11</w:t>
            </w:r>
          </w:p>
        </w:tc>
        <w:tc>
          <w:tcPr>
            <w:tcW w:w="4050" w:type="dxa"/>
            <w:shd w:val="clear" w:color="auto" w:fill="auto"/>
            <w:vAlign w:val="center"/>
          </w:tcPr>
          <w:p w14:paraId="78F42CAC" w14:textId="2BFE9E24" w:rsidR="00D05A4B" w:rsidRPr="00D75EBF" w:rsidRDefault="00D05A4B" w:rsidP="00D05A4B">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Măsuri de stabilizare a albiei - recalibrări albii, parape</w:t>
            </w:r>
            <w:r w:rsidR="00AA45DB" w:rsidRPr="00D75EBF">
              <w:rPr>
                <w:rFonts w:asciiTheme="majorHAnsi" w:hAnsiTheme="majorHAnsi" w:cs="Times New Roman"/>
                <w:sz w:val="20"/>
                <w:szCs w:val="21"/>
                <w:lang w:val="it-IT"/>
              </w:rPr>
              <w:t>ț</w:t>
            </w:r>
            <w:r w:rsidRPr="00D75EBF">
              <w:rPr>
                <w:rFonts w:asciiTheme="majorHAnsi" w:hAnsiTheme="majorHAnsi" w:cs="Times New Roman"/>
                <w:sz w:val="20"/>
                <w:szCs w:val="21"/>
                <w:lang w:val="it-IT"/>
              </w:rPr>
              <w:t>i, ziduri de sprijin, apărări de mal, stabilizare pat albie</w:t>
            </w:r>
          </w:p>
        </w:tc>
        <w:tc>
          <w:tcPr>
            <w:tcW w:w="1080" w:type="dxa"/>
            <w:shd w:val="clear" w:color="auto" w:fill="auto"/>
            <w:noWrap/>
            <w:vAlign w:val="center"/>
          </w:tcPr>
          <w:p w14:paraId="4A62CB74"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3</w:t>
            </w:r>
          </w:p>
        </w:tc>
        <w:tc>
          <w:tcPr>
            <w:tcW w:w="1245" w:type="dxa"/>
            <w:vAlign w:val="center"/>
          </w:tcPr>
          <w:p w14:paraId="4B23FC7A"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RO_M11-3</w:t>
            </w:r>
          </w:p>
        </w:tc>
      </w:tr>
      <w:tr w:rsidR="00D05A4B" w:rsidRPr="00D62173" w14:paraId="44487DD9" w14:textId="77777777" w:rsidTr="00055A22">
        <w:trPr>
          <w:cantSplit/>
          <w:jc w:val="center"/>
        </w:trPr>
        <w:tc>
          <w:tcPr>
            <w:tcW w:w="2628" w:type="dxa"/>
            <w:vMerge/>
            <w:shd w:val="clear" w:color="auto" w:fill="auto"/>
            <w:vAlign w:val="center"/>
            <w:hideMark/>
          </w:tcPr>
          <w:p w14:paraId="2B2530C3"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vAlign w:val="center"/>
            <w:hideMark/>
          </w:tcPr>
          <w:p w14:paraId="4CCC7E8F" w14:textId="0DF93885" w:rsidR="00D05A4B" w:rsidRPr="00D75EBF" w:rsidRDefault="00D05A4B" w:rsidP="00D05A4B">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Măsuri de protec</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ie de-a lungul cursurilor de apă prin lucrări de îndiguiri locale</w:t>
            </w:r>
          </w:p>
        </w:tc>
        <w:tc>
          <w:tcPr>
            <w:tcW w:w="1080" w:type="dxa"/>
            <w:shd w:val="clear" w:color="auto" w:fill="auto"/>
            <w:noWrap/>
            <w:vAlign w:val="center"/>
          </w:tcPr>
          <w:p w14:paraId="5C2005FF"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3</w:t>
            </w:r>
          </w:p>
        </w:tc>
        <w:tc>
          <w:tcPr>
            <w:tcW w:w="1245" w:type="dxa"/>
            <w:vAlign w:val="center"/>
          </w:tcPr>
          <w:p w14:paraId="5392DD81"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RO_M11-4</w:t>
            </w:r>
          </w:p>
        </w:tc>
      </w:tr>
      <w:tr w:rsidR="00D05A4B" w:rsidRPr="00D62173" w14:paraId="0D74650D" w14:textId="77777777" w:rsidTr="00055A22">
        <w:trPr>
          <w:cantSplit/>
          <w:jc w:val="center"/>
        </w:trPr>
        <w:tc>
          <w:tcPr>
            <w:tcW w:w="2628" w:type="dxa"/>
            <w:vMerge w:val="restart"/>
            <w:shd w:val="clear" w:color="auto" w:fill="auto"/>
            <w:vAlign w:val="center"/>
            <w:hideMark/>
          </w:tcPr>
          <w:p w14:paraId="2C10BB76" w14:textId="6CC1E38D"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Măsuri de supraveghere, urm</w:t>
            </w:r>
            <w:r w:rsidR="0020552F">
              <w:rPr>
                <w:rFonts w:asciiTheme="majorHAnsi" w:hAnsiTheme="majorHAnsi" w:cs="Times New Roman"/>
                <w:sz w:val="20"/>
                <w:szCs w:val="21"/>
                <w:lang w:val="en-US"/>
              </w:rPr>
              <w:t>ă</w:t>
            </w:r>
            <w:r w:rsidRPr="00D05A4B">
              <w:rPr>
                <w:rFonts w:asciiTheme="majorHAnsi" w:hAnsiTheme="majorHAnsi" w:cs="Times New Roman"/>
                <w:sz w:val="20"/>
                <w:szCs w:val="21"/>
                <w:lang w:val="en-US"/>
              </w:rPr>
              <w:t>rirea comportării, expertizare, interven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ii de consolidare, reabilitare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 xml:space="preserve">i </w:t>
            </w:r>
            <w:r w:rsidR="0020552F">
              <w:rPr>
                <w:rFonts w:asciiTheme="majorHAnsi" w:hAnsiTheme="majorHAnsi" w:cs="Times New Roman"/>
                <w:sz w:val="20"/>
                <w:szCs w:val="21"/>
                <w:lang w:val="en-US"/>
              </w:rPr>
              <w:t>î</w:t>
            </w:r>
            <w:r w:rsidRPr="00D05A4B">
              <w:rPr>
                <w:rFonts w:asciiTheme="majorHAnsi" w:hAnsiTheme="majorHAnsi" w:cs="Times New Roman"/>
                <w:sz w:val="20"/>
                <w:szCs w:val="21"/>
                <w:lang w:val="en-US"/>
              </w:rPr>
              <w:t>ntre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inere a cursurilor de apă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mentenan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a lucrărilor hidrotehnice cu rol de apărare - RO_M13</w:t>
            </w:r>
          </w:p>
        </w:tc>
        <w:tc>
          <w:tcPr>
            <w:tcW w:w="4050" w:type="dxa"/>
            <w:shd w:val="clear" w:color="auto" w:fill="auto"/>
            <w:vAlign w:val="center"/>
          </w:tcPr>
          <w:p w14:paraId="18F4583D" w14:textId="41A33D1A" w:rsidR="00D05A4B" w:rsidRPr="00D75EBF" w:rsidRDefault="00D05A4B" w:rsidP="00D05A4B">
            <w:pPr>
              <w:pStyle w:val="1tabelrest"/>
              <w:contextualSpacing/>
              <w:jc w:val="left"/>
              <w:rPr>
                <w:rFonts w:asciiTheme="majorHAnsi" w:hAnsiTheme="majorHAnsi" w:cs="Times New Roman"/>
                <w:b/>
                <w:bCs/>
                <w:sz w:val="20"/>
                <w:szCs w:val="21"/>
                <w:lang w:val="pt-BR"/>
              </w:rPr>
            </w:pPr>
            <w:r w:rsidRPr="00D75EBF">
              <w:rPr>
                <w:rFonts w:asciiTheme="majorHAnsi" w:hAnsiTheme="majorHAnsi" w:cs="Times New Roman"/>
                <w:sz w:val="20"/>
                <w:szCs w:val="21"/>
                <w:lang w:val="pt-BR"/>
              </w:rPr>
              <w:t>Mentenan</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a infrastructurilor existente de protec</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ie împotriva inunda</w:t>
            </w:r>
            <w:r w:rsidR="00AA45DB" w:rsidRPr="00D75EBF">
              <w:rPr>
                <w:rFonts w:asciiTheme="majorHAnsi" w:hAnsiTheme="majorHAnsi" w:cs="Times New Roman"/>
                <w:sz w:val="20"/>
                <w:szCs w:val="21"/>
                <w:lang w:val="pt-BR"/>
              </w:rPr>
              <w:t>ț</w:t>
            </w:r>
            <w:r w:rsidRPr="00D75EBF">
              <w:rPr>
                <w:rFonts w:asciiTheme="majorHAnsi" w:hAnsiTheme="majorHAnsi" w:cs="Times New Roman"/>
                <w:sz w:val="20"/>
                <w:szCs w:val="21"/>
                <w:lang w:val="pt-BR"/>
              </w:rPr>
              <w:t>iilor</w:t>
            </w:r>
          </w:p>
        </w:tc>
        <w:tc>
          <w:tcPr>
            <w:tcW w:w="1080" w:type="dxa"/>
            <w:shd w:val="clear" w:color="auto" w:fill="auto"/>
            <w:noWrap/>
            <w:vAlign w:val="center"/>
          </w:tcPr>
          <w:p w14:paraId="70E9E2BD"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13</w:t>
            </w:r>
          </w:p>
        </w:tc>
        <w:tc>
          <w:tcPr>
            <w:tcW w:w="1245" w:type="dxa"/>
            <w:vAlign w:val="center"/>
          </w:tcPr>
          <w:p w14:paraId="57AC70E8"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RO_M13-3</w:t>
            </w:r>
          </w:p>
        </w:tc>
      </w:tr>
      <w:tr w:rsidR="00D05A4B" w:rsidRPr="00D62173" w14:paraId="3DBAC4D1" w14:textId="77777777" w:rsidTr="00055A22">
        <w:trPr>
          <w:cantSplit/>
          <w:jc w:val="center"/>
        </w:trPr>
        <w:tc>
          <w:tcPr>
            <w:tcW w:w="2628" w:type="dxa"/>
            <w:vMerge/>
            <w:shd w:val="clear" w:color="auto" w:fill="auto"/>
            <w:vAlign w:val="center"/>
            <w:hideMark/>
          </w:tcPr>
          <w:p w14:paraId="4555655C"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vAlign w:val="center"/>
            <w:hideMark/>
          </w:tcPr>
          <w:p w14:paraId="781E58C1" w14:textId="688415A9" w:rsidR="00D05A4B" w:rsidRPr="00A56F55" w:rsidRDefault="00D05A4B" w:rsidP="00D05A4B">
            <w:pPr>
              <w:pStyle w:val="1tabelrest"/>
              <w:contextualSpacing/>
              <w:jc w:val="left"/>
              <w:rPr>
                <w:rFonts w:asciiTheme="majorHAnsi" w:hAnsiTheme="majorHAnsi" w:cs="Times New Roman"/>
                <w:b/>
                <w:bCs/>
                <w:sz w:val="20"/>
                <w:szCs w:val="21"/>
                <w:lang w:val="es-ES"/>
              </w:rPr>
            </w:pPr>
            <w:r w:rsidRPr="00A56F55">
              <w:rPr>
                <w:rFonts w:asciiTheme="majorHAnsi" w:hAnsiTheme="majorHAnsi" w:cs="Times New Roman"/>
                <w:sz w:val="20"/>
                <w:szCs w:val="21"/>
                <w:lang w:val="es-ES"/>
              </w:rPr>
              <w:t>Între</w:t>
            </w:r>
            <w:r w:rsidR="00AA45DB" w:rsidRPr="00A56F55">
              <w:rPr>
                <w:rFonts w:asciiTheme="majorHAnsi" w:hAnsiTheme="majorHAnsi" w:cs="Times New Roman"/>
                <w:sz w:val="20"/>
                <w:szCs w:val="21"/>
                <w:lang w:val="es-ES"/>
              </w:rPr>
              <w:t>ț</w:t>
            </w:r>
            <w:r w:rsidRPr="00A56F55">
              <w:rPr>
                <w:rFonts w:asciiTheme="majorHAnsi" w:hAnsiTheme="majorHAnsi" w:cs="Times New Roman"/>
                <w:sz w:val="20"/>
                <w:szCs w:val="21"/>
                <w:lang w:val="es-ES"/>
              </w:rPr>
              <w:t xml:space="preserve">inerea albiilor cursurilor de apă </w:t>
            </w:r>
            <w:r w:rsidR="00346959" w:rsidRPr="00A56F55">
              <w:rPr>
                <w:rFonts w:asciiTheme="majorHAnsi" w:hAnsiTheme="majorHAnsi" w:cs="Times New Roman"/>
                <w:sz w:val="20"/>
                <w:szCs w:val="21"/>
                <w:lang w:val="es-ES"/>
              </w:rPr>
              <w:t>ș</w:t>
            </w:r>
            <w:r w:rsidRPr="00A56F55">
              <w:rPr>
                <w:rFonts w:asciiTheme="majorHAnsi" w:hAnsiTheme="majorHAnsi" w:cs="Times New Roman"/>
                <w:sz w:val="20"/>
                <w:szCs w:val="21"/>
                <w:lang w:val="es-ES"/>
              </w:rPr>
              <w:t>i eliminarea blocajelor, obstacolelor pe cursurile de apă</w:t>
            </w:r>
          </w:p>
        </w:tc>
        <w:tc>
          <w:tcPr>
            <w:tcW w:w="1080" w:type="dxa"/>
            <w:shd w:val="clear" w:color="auto" w:fill="auto"/>
            <w:noWrap/>
            <w:vAlign w:val="center"/>
          </w:tcPr>
          <w:p w14:paraId="3F3FD841"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28</w:t>
            </w:r>
          </w:p>
        </w:tc>
        <w:tc>
          <w:tcPr>
            <w:tcW w:w="1245" w:type="dxa"/>
            <w:vAlign w:val="center"/>
          </w:tcPr>
          <w:p w14:paraId="0F57FE12"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RO_M13-4</w:t>
            </w:r>
          </w:p>
        </w:tc>
      </w:tr>
      <w:tr w:rsidR="00D05A4B" w:rsidRPr="00D62173" w14:paraId="2470A6BE" w14:textId="77777777" w:rsidTr="00055A22">
        <w:trPr>
          <w:cantSplit/>
          <w:jc w:val="center"/>
        </w:trPr>
        <w:tc>
          <w:tcPr>
            <w:tcW w:w="2628" w:type="dxa"/>
            <w:vMerge w:val="restart"/>
            <w:shd w:val="clear" w:color="auto" w:fill="auto"/>
            <w:vAlign w:val="center"/>
          </w:tcPr>
          <w:p w14:paraId="411D5C52" w14:textId="627E3275"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Adaptarea construc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iilor, infrastructurii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structurilor de aparare existente la condi</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iile schimbărilor climatice - RO_M14</w:t>
            </w:r>
          </w:p>
        </w:tc>
        <w:tc>
          <w:tcPr>
            <w:tcW w:w="4050" w:type="dxa"/>
            <w:shd w:val="clear" w:color="auto" w:fill="auto"/>
            <w:vAlign w:val="center"/>
          </w:tcPr>
          <w:p w14:paraId="1E6B79D4" w14:textId="1D5E2ADF" w:rsidR="00D05A4B" w:rsidRPr="00A56F55" w:rsidRDefault="00D05A4B" w:rsidP="00D05A4B">
            <w:pPr>
              <w:pStyle w:val="1tabelrest"/>
              <w:contextualSpacing/>
              <w:jc w:val="left"/>
              <w:rPr>
                <w:rFonts w:asciiTheme="majorHAnsi" w:hAnsiTheme="majorHAnsi" w:cs="Times New Roman"/>
                <w:b/>
                <w:bCs/>
                <w:sz w:val="20"/>
                <w:szCs w:val="21"/>
                <w:lang w:val="es-ES"/>
              </w:rPr>
            </w:pPr>
            <w:r w:rsidRPr="00A56F55">
              <w:rPr>
                <w:rFonts w:asciiTheme="majorHAnsi" w:hAnsiTheme="majorHAnsi" w:cs="Times New Roman"/>
                <w:sz w:val="20"/>
                <w:szCs w:val="21"/>
                <w:lang w:val="es-ES"/>
              </w:rPr>
              <w:t>Supraînăl</w:t>
            </w:r>
            <w:r w:rsidR="00AA45DB" w:rsidRPr="00A56F55">
              <w:rPr>
                <w:rFonts w:asciiTheme="majorHAnsi" w:hAnsiTheme="majorHAnsi" w:cs="Times New Roman"/>
                <w:sz w:val="20"/>
                <w:szCs w:val="21"/>
                <w:lang w:val="es-ES"/>
              </w:rPr>
              <w:t>ț</w:t>
            </w:r>
            <w:r w:rsidRPr="00A56F55">
              <w:rPr>
                <w:rFonts w:asciiTheme="majorHAnsi" w:hAnsiTheme="majorHAnsi" w:cs="Times New Roman"/>
                <w:sz w:val="20"/>
                <w:szCs w:val="21"/>
                <w:lang w:val="es-ES"/>
              </w:rPr>
              <w:t>area lucrărilor de îndiguire/ apărare existente</w:t>
            </w:r>
          </w:p>
        </w:tc>
        <w:tc>
          <w:tcPr>
            <w:tcW w:w="1080" w:type="dxa"/>
            <w:shd w:val="clear" w:color="auto" w:fill="auto"/>
            <w:noWrap/>
            <w:vAlign w:val="center"/>
          </w:tcPr>
          <w:p w14:paraId="1C2D6ACC"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2</w:t>
            </w:r>
          </w:p>
        </w:tc>
        <w:tc>
          <w:tcPr>
            <w:tcW w:w="1245" w:type="dxa"/>
            <w:vAlign w:val="center"/>
          </w:tcPr>
          <w:p w14:paraId="1566D11B"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RO_M14-2</w:t>
            </w:r>
          </w:p>
        </w:tc>
      </w:tr>
      <w:tr w:rsidR="00D05A4B" w:rsidRPr="00D62173" w14:paraId="0D3FB983" w14:textId="77777777" w:rsidTr="00055A22">
        <w:trPr>
          <w:cantSplit/>
          <w:jc w:val="center"/>
        </w:trPr>
        <w:tc>
          <w:tcPr>
            <w:tcW w:w="2628" w:type="dxa"/>
            <w:vMerge/>
            <w:shd w:val="clear" w:color="auto" w:fill="auto"/>
            <w:vAlign w:val="center"/>
          </w:tcPr>
          <w:p w14:paraId="10B987C4"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p>
        </w:tc>
        <w:tc>
          <w:tcPr>
            <w:tcW w:w="4050" w:type="dxa"/>
            <w:shd w:val="clear" w:color="auto" w:fill="auto"/>
            <w:vAlign w:val="center"/>
          </w:tcPr>
          <w:p w14:paraId="389A1B48" w14:textId="46D13094" w:rsidR="00D05A4B" w:rsidRPr="00A56F55" w:rsidRDefault="00D05A4B" w:rsidP="00D05A4B">
            <w:pPr>
              <w:pStyle w:val="1tabelrest"/>
              <w:contextualSpacing/>
              <w:jc w:val="left"/>
              <w:rPr>
                <w:rFonts w:asciiTheme="majorHAnsi" w:hAnsiTheme="majorHAnsi" w:cs="Times New Roman"/>
                <w:b/>
                <w:bCs/>
                <w:sz w:val="20"/>
                <w:szCs w:val="21"/>
                <w:lang w:val="es-ES"/>
              </w:rPr>
            </w:pPr>
            <w:r w:rsidRPr="00A56F55">
              <w:rPr>
                <w:rFonts w:asciiTheme="majorHAnsi" w:hAnsiTheme="majorHAnsi" w:cs="Times New Roman"/>
                <w:sz w:val="20"/>
                <w:szCs w:val="21"/>
                <w:lang w:val="es-ES"/>
              </w:rPr>
              <w:t>Optimizarea exploatării lacurilor de acumulare în vederea cre</w:t>
            </w:r>
            <w:r w:rsidR="00346959" w:rsidRPr="00A56F55">
              <w:rPr>
                <w:rFonts w:asciiTheme="majorHAnsi" w:hAnsiTheme="majorHAnsi" w:cs="Times New Roman"/>
                <w:sz w:val="20"/>
                <w:szCs w:val="21"/>
                <w:lang w:val="es-ES"/>
              </w:rPr>
              <w:t>ș</w:t>
            </w:r>
            <w:r w:rsidRPr="00A56F55">
              <w:rPr>
                <w:rFonts w:asciiTheme="majorHAnsi" w:hAnsiTheme="majorHAnsi" w:cs="Times New Roman"/>
                <w:sz w:val="20"/>
                <w:szCs w:val="21"/>
                <w:lang w:val="es-ES"/>
              </w:rPr>
              <w:t>terii capacită</w:t>
            </w:r>
            <w:r w:rsidR="00AA45DB" w:rsidRPr="00A56F55">
              <w:rPr>
                <w:rFonts w:asciiTheme="majorHAnsi" w:hAnsiTheme="majorHAnsi" w:cs="Times New Roman"/>
                <w:sz w:val="20"/>
                <w:szCs w:val="21"/>
                <w:lang w:val="es-ES"/>
              </w:rPr>
              <w:t>ț</w:t>
            </w:r>
            <w:r w:rsidRPr="00A56F55">
              <w:rPr>
                <w:rFonts w:asciiTheme="majorHAnsi" w:hAnsiTheme="majorHAnsi" w:cs="Times New Roman"/>
                <w:sz w:val="20"/>
                <w:szCs w:val="21"/>
                <w:lang w:val="es-ES"/>
              </w:rPr>
              <w:t>ii de reten</w:t>
            </w:r>
            <w:r w:rsidR="00AA45DB" w:rsidRPr="00A56F55">
              <w:rPr>
                <w:rFonts w:asciiTheme="majorHAnsi" w:hAnsiTheme="majorHAnsi" w:cs="Times New Roman"/>
                <w:sz w:val="20"/>
                <w:szCs w:val="21"/>
                <w:lang w:val="es-ES"/>
              </w:rPr>
              <w:t>ț</w:t>
            </w:r>
            <w:r w:rsidRPr="00A56F55">
              <w:rPr>
                <w:rFonts w:asciiTheme="majorHAnsi" w:hAnsiTheme="majorHAnsi" w:cs="Times New Roman"/>
                <w:sz w:val="20"/>
                <w:szCs w:val="21"/>
                <w:lang w:val="es-ES"/>
              </w:rPr>
              <w:t>ie / atenuare</w:t>
            </w:r>
          </w:p>
        </w:tc>
        <w:tc>
          <w:tcPr>
            <w:tcW w:w="1080" w:type="dxa"/>
            <w:shd w:val="clear" w:color="auto" w:fill="auto"/>
            <w:noWrap/>
            <w:vAlign w:val="center"/>
          </w:tcPr>
          <w:p w14:paraId="0B157206"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2</w:t>
            </w:r>
          </w:p>
        </w:tc>
        <w:tc>
          <w:tcPr>
            <w:tcW w:w="1245" w:type="dxa"/>
            <w:vAlign w:val="center"/>
          </w:tcPr>
          <w:p w14:paraId="50C413FD"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RO_M14-3</w:t>
            </w:r>
          </w:p>
        </w:tc>
      </w:tr>
      <w:tr w:rsidR="00D05A4B" w:rsidRPr="00D62173" w14:paraId="67E38552" w14:textId="77777777" w:rsidTr="00055A22">
        <w:trPr>
          <w:cantSplit/>
          <w:jc w:val="center"/>
        </w:trPr>
        <w:tc>
          <w:tcPr>
            <w:tcW w:w="2628" w:type="dxa"/>
            <w:shd w:val="clear" w:color="auto" w:fill="auto"/>
            <w:vAlign w:val="center"/>
          </w:tcPr>
          <w:p w14:paraId="60BC9FF1" w14:textId="29D0E80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 xml:space="preserve">Asigurarea pregătirii resurselor umane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materiale în situa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de urgen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ă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stimularea voluntariatului - RO_M20</w:t>
            </w:r>
          </w:p>
        </w:tc>
        <w:tc>
          <w:tcPr>
            <w:tcW w:w="4050" w:type="dxa"/>
            <w:shd w:val="clear" w:color="auto" w:fill="auto"/>
            <w:vAlign w:val="center"/>
          </w:tcPr>
          <w:p w14:paraId="3F50DA16" w14:textId="65613709"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 xml:space="preserve">Asigurarea pregătirii resurselor umane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materiale necesare gestionării în bune condi</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a situa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iilor de urgen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generate de inunda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in</w:t>
            </w:r>
            <w:r w:rsidR="0020552F">
              <w:rPr>
                <w:rFonts w:asciiTheme="majorHAnsi" w:hAnsiTheme="majorHAnsi" w:cs="Times New Roman"/>
                <w:sz w:val="20"/>
                <w:szCs w:val="21"/>
                <w:lang w:val="en-US"/>
              </w:rPr>
              <w:t>c</w:t>
            </w:r>
            <w:r w:rsidRPr="00D05A4B">
              <w:rPr>
                <w:rFonts w:asciiTheme="majorHAnsi" w:hAnsiTheme="majorHAnsi" w:cs="Times New Roman"/>
                <w:sz w:val="20"/>
                <w:szCs w:val="21"/>
                <w:lang w:val="en-US"/>
              </w:rPr>
              <w:t>lusiv a grupurilor de voluntari care să participe la ac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iunile de salvare – evacuare a popula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iei; dotarea cu materiale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mijloace de interven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ie la nivel jude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ean / local pentru I.S.U., A.N.A.R., (C.I.R. – F.I.R.). Autorită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 jude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ene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 xml:space="preserve">i locale, precum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pentru to</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 de</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inătorii de lucrări cu rol de apărare împotriva inunda</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iilor. Asigurarea resurselor materiale, inclusiv controlul calită</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ii apei potabile, consultan</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ă privind dezinfec</w:t>
            </w:r>
            <w:r w:rsidR="00AA45DB">
              <w:rPr>
                <w:rFonts w:asciiTheme="majorHAnsi" w:hAnsiTheme="majorHAnsi" w:cs="Times New Roman"/>
                <w:sz w:val="20"/>
                <w:szCs w:val="21"/>
                <w:lang w:val="en-US"/>
              </w:rPr>
              <w:t>ț</w:t>
            </w:r>
            <w:r w:rsidRPr="00D05A4B">
              <w:rPr>
                <w:rFonts w:asciiTheme="majorHAnsi" w:hAnsiTheme="majorHAnsi" w:cs="Times New Roman"/>
                <w:sz w:val="20"/>
                <w:szCs w:val="21"/>
                <w:lang w:val="en-US"/>
              </w:rPr>
              <w:t xml:space="preserve">ia fântânilor </w:t>
            </w:r>
            <w:r w:rsidR="00346959">
              <w:rPr>
                <w:rFonts w:asciiTheme="majorHAnsi" w:hAnsiTheme="majorHAnsi" w:cs="Times New Roman"/>
                <w:sz w:val="20"/>
                <w:szCs w:val="21"/>
                <w:lang w:val="en-US"/>
              </w:rPr>
              <w:t>ș</w:t>
            </w:r>
            <w:r w:rsidRPr="00D05A4B">
              <w:rPr>
                <w:rFonts w:asciiTheme="majorHAnsi" w:hAnsiTheme="majorHAnsi" w:cs="Times New Roman"/>
                <w:sz w:val="20"/>
                <w:szCs w:val="21"/>
                <w:lang w:val="en-US"/>
              </w:rPr>
              <w:t>i furnizarea apei din surse alternative.</w:t>
            </w:r>
          </w:p>
        </w:tc>
        <w:tc>
          <w:tcPr>
            <w:tcW w:w="1080" w:type="dxa"/>
            <w:shd w:val="clear" w:color="auto" w:fill="auto"/>
            <w:noWrap/>
            <w:vAlign w:val="center"/>
          </w:tcPr>
          <w:p w14:paraId="1BCB494C"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1</w:t>
            </w:r>
          </w:p>
        </w:tc>
        <w:tc>
          <w:tcPr>
            <w:tcW w:w="1245" w:type="dxa"/>
            <w:vAlign w:val="center"/>
          </w:tcPr>
          <w:p w14:paraId="60C7B123" w14:textId="77777777" w:rsidR="00D05A4B" w:rsidRPr="00D05A4B" w:rsidRDefault="00D05A4B" w:rsidP="00D05A4B">
            <w:pPr>
              <w:pStyle w:val="1tabelrest"/>
              <w:contextualSpacing/>
              <w:jc w:val="left"/>
              <w:rPr>
                <w:rFonts w:asciiTheme="majorHAnsi" w:hAnsiTheme="majorHAnsi" w:cs="Times New Roman"/>
                <w:b/>
                <w:bCs/>
                <w:sz w:val="20"/>
                <w:szCs w:val="21"/>
                <w:lang w:val="en-US"/>
              </w:rPr>
            </w:pPr>
            <w:r w:rsidRPr="00D05A4B">
              <w:rPr>
                <w:rFonts w:asciiTheme="majorHAnsi" w:hAnsiTheme="majorHAnsi" w:cs="Times New Roman"/>
                <w:sz w:val="20"/>
                <w:szCs w:val="21"/>
                <w:lang w:val="en-US"/>
              </w:rPr>
              <w:t>RO_M20</w:t>
            </w:r>
          </w:p>
        </w:tc>
      </w:tr>
      <w:tr w:rsidR="00D05A4B" w:rsidRPr="00CF504F" w14:paraId="5763FD58" w14:textId="77777777" w:rsidTr="00055A22">
        <w:trPr>
          <w:cantSplit/>
          <w:jc w:val="center"/>
        </w:trPr>
        <w:tc>
          <w:tcPr>
            <w:tcW w:w="6678" w:type="dxa"/>
            <w:gridSpan w:val="2"/>
            <w:shd w:val="clear" w:color="auto" w:fill="auto"/>
            <w:vAlign w:val="center"/>
          </w:tcPr>
          <w:p w14:paraId="1E7E936D" w14:textId="77777777"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TOTAL</w:t>
            </w:r>
          </w:p>
        </w:tc>
        <w:tc>
          <w:tcPr>
            <w:tcW w:w="2325" w:type="dxa"/>
            <w:gridSpan w:val="2"/>
            <w:shd w:val="clear" w:color="auto" w:fill="auto"/>
            <w:noWrap/>
            <w:vAlign w:val="center"/>
          </w:tcPr>
          <w:p w14:paraId="78EA8101" w14:textId="77777777" w:rsidR="00D05A4B" w:rsidRPr="00CF504F" w:rsidRDefault="00D05A4B" w:rsidP="00D05A4B">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123</w:t>
            </w:r>
          </w:p>
        </w:tc>
      </w:tr>
    </w:tbl>
    <w:p w14:paraId="489BD6E4" w14:textId="1B1E3275" w:rsidR="00BE1016" w:rsidRPr="007E2AF9" w:rsidRDefault="00275F99" w:rsidP="00275F99">
      <w:pPr>
        <w:pStyle w:val="ListParagraph"/>
        <w:ind w:left="0"/>
        <w:jc w:val="center"/>
      </w:pPr>
      <w:r w:rsidRPr="00780133">
        <w:rPr>
          <w:noProof/>
          <w:lang w:val="en-JM" w:eastAsia="en-JM"/>
        </w:rPr>
        <w:lastRenderedPageBreak/>
        <w:drawing>
          <wp:inline distT="0" distB="0" distL="0" distR="0" wp14:anchorId="171CCD36" wp14:editId="59F4B059">
            <wp:extent cx="5580380" cy="2246630"/>
            <wp:effectExtent l="0" t="0" r="1270" b="1270"/>
            <wp:docPr id="26"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42FBAE7" w14:textId="42F0D28F" w:rsidR="00275F99" w:rsidRPr="00A71CEE" w:rsidRDefault="00275F99" w:rsidP="00275F99">
      <w:pPr>
        <w:shd w:val="clear" w:color="auto" w:fill="FFFFFF"/>
        <w:spacing w:after="0" w:line="240" w:lineRule="auto"/>
        <w:ind w:left="-81" w:right="-81"/>
        <w:jc w:val="center"/>
        <w:rPr>
          <w:i/>
          <w:iCs/>
        </w:rPr>
      </w:pPr>
      <w:bookmarkStart w:id="89" w:name="_Toc445632903"/>
      <w:bookmarkStart w:id="90" w:name="_Toc453419543"/>
      <w:r w:rsidRPr="00A71CEE">
        <w:rPr>
          <w:i/>
          <w:iCs/>
        </w:rPr>
        <w:t xml:space="preserve">Figura </w:t>
      </w:r>
      <w:r w:rsidR="00080ECE" w:rsidRPr="00A71CEE">
        <w:rPr>
          <w:i/>
          <w:iCs/>
        </w:rPr>
        <w:t>15.</w:t>
      </w:r>
      <w:r w:rsidRPr="00A71CEE">
        <w:rPr>
          <w:i/>
          <w:iCs/>
        </w:rPr>
        <w:t xml:space="preserve"> Numărul de măsuri propuse pentru reducerea riscului la inunda</w:t>
      </w:r>
      <w:r w:rsidR="00AA45DB">
        <w:rPr>
          <w:i/>
          <w:iCs/>
        </w:rPr>
        <w:t>ț</w:t>
      </w:r>
      <w:r w:rsidRPr="00A71CEE">
        <w:rPr>
          <w:i/>
          <w:iCs/>
        </w:rPr>
        <w:t xml:space="preserve">ii la nivel de zonă A.P.S.F.R. pentru bazinul hidrografic administrat de A.B.A. </w:t>
      </w:r>
      <w:bookmarkEnd w:id="89"/>
      <w:bookmarkEnd w:id="90"/>
      <w:r w:rsidRPr="00A71CEE">
        <w:rPr>
          <w:i/>
          <w:iCs/>
        </w:rPr>
        <w:t>Jiu</w:t>
      </w:r>
    </w:p>
    <w:p w14:paraId="7E75D05C" w14:textId="759A98BC" w:rsidR="00275F99" w:rsidRPr="00A71CEE" w:rsidRDefault="00275F99" w:rsidP="00275F99">
      <w:pPr>
        <w:jc w:val="both"/>
      </w:pPr>
      <w:r w:rsidRPr="00A71CEE">
        <w:t>Ca urmare a viiturilor rapide / toren</w:t>
      </w:r>
      <w:r w:rsidR="00AA45DB">
        <w:t>ț</w:t>
      </w:r>
      <w:r w:rsidRPr="00A71CEE">
        <w:t>iale deosebite (de tip Flash Flood) sau viituri însemnate ce au avut loc în perioada 2010 – 2015, au fost identificate 2 noi zone cu risc la inunda</w:t>
      </w:r>
      <w:r w:rsidR="00AA45DB">
        <w:t>ț</w:t>
      </w:r>
      <w:r w:rsidRPr="00A71CEE">
        <w:t xml:space="preserve">ii în bazinul hidrografic administrat de A.B.A. Jiu care nu au fost declarate ca zone A.P.S.F.R. în cadrul raportării la CE în martie 2012 </w:t>
      </w:r>
      <w:r w:rsidR="00346959">
        <w:t>ș</w:t>
      </w:r>
      <w:r w:rsidRPr="00A71CEE">
        <w:t>i pentru care au fost propuse 2 măsuri de reducere a riscului la inunda</w:t>
      </w:r>
      <w:r w:rsidR="00AA45DB">
        <w:t>ț</w:t>
      </w:r>
      <w:r w:rsidRPr="00A71CEE">
        <w:t>ii (</w:t>
      </w:r>
      <w:r w:rsidRPr="00A71CEE">
        <w:rPr>
          <w:i/>
          <w:iCs/>
        </w:rPr>
        <w:t xml:space="preserve">tabelul </w:t>
      </w:r>
      <w:r w:rsidR="00080ECE" w:rsidRPr="00A71CEE">
        <w:rPr>
          <w:i/>
          <w:iCs/>
        </w:rPr>
        <w:t>18</w:t>
      </w:r>
      <w:r w:rsidRPr="00A71CEE">
        <w:rPr>
          <w:i/>
          <w:iCs/>
        </w:rPr>
        <w:t>).</w:t>
      </w:r>
    </w:p>
    <w:p w14:paraId="08C74FAA" w14:textId="76373DAF" w:rsidR="00275F99" w:rsidRPr="006017E9" w:rsidRDefault="00275F99" w:rsidP="00275F99">
      <w:pPr>
        <w:pStyle w:val="1Tabelr1"/>
        <w:spacing w:before="360" w:after="360"/>
        <w:rPr>
          <w:rFonts w:asciiTheme="majorHAnsi" w:hAnsiTheme="majorHAnsi"/>
          <w:b w:val="0"/>
          <w:bCs w:val="0"/>
          <w:i/>
          <w:sz w:val="20"/>
          <w:szCs w:val="21"/>
          <w:highlight w:val="yellow"/>
          <w:lang w:val="en-US"/>
        </w:rPr>
      </w:pPr>
      <w:r w:rsidRPr="00A71CEE">
        <w:rPr>
          <w:rFonts w:asciiTheme="majorHAnsi" w:hAnsiTheme="majorHAnsi"/>
          <w:b w:val="0"/>
          <w:bCs w:val="0"/>
          <w:i/>
          <w:sz w:val="20"/>
          <w:szCs w:val="21"/>
          <w:lang w:val="en-US"/>
        </w:rPr>
        <w:t xml:space="preserve">Tabelul </w:t>
      </w:r>
      <w:r w:rsidR="00080ECE" w:rsidRPr="00A71CEE">
        <w:rPr>
          <w:rFonts w:asciiTheme="majorHAnsi" w:hAnsiTheme="majorHAnsi"/>
          <w:b w:val="0"/>
          <w:bCs w:val="0"/>
          <w:i/>
          <w:sz w:val="20"/>
          <w:szCs w:val="21"/>
          <w:lang w:val="en-US"/>
        </w:rPr>
        <w:t>18</w:t>
      </w:r>
      <w:r w:rsidRPr="00A71CEE">
        <w:rPr>
          <w:rFonts w:asciiTheme="majorHAnsi" w:hAnsiTheme="majorHAnsi"/>
          <w:b w:val="0"/>
          <w:bCs w:val="0"/>
          <w:i/>
          <w:sz w:val="20"/>
          <w:szCs w:val="21"/>
          <w:lang w:val="en-US"/>
        </w:rPr>
        <w:t>. Măsuri propuse pentru reducerea riscului la inunda</w:t>
      </w:r>
      <w:r w:rsidR="00AA45DB">
        <w:rPr>
          <w:rFonts w:asciiTheme="majorHAnsi" w:hAnsiTheme="majorHAnsi"/>
          <w:b w:val="0"/>
          <w:bCs w:val="0"/>
          <w:i/>
          <w:sz w:val="20"/>
          <w:szCs w:val="21"/>
          <w:lang w:val="en-US"/>
        </w:rPr>
        <w:t>ț</w:t>
      </w:r>
      <w:r w:rsidRPr="00A71CEE">
        <w:rPr>
          <w:rFonts w:asciiTheme="majorHAnsi" w:hAnsiTheme="majorHAnsi"/>
          <w:b w:val="0"/>
          <w:bCs w:val="0"/>
          <w:i/>
          <w:sz w:val="20"/>
          <w:szCs w:val="21"/>
          <w:lang w:val="en-US"/>
        </w:rPr>
        <w:t>ii asociate zonelor nou identificate cu risc la inunda</w:t>
      </w:r>
      <w:r w:rsidR="00AA45DB">
        <w:rPr>
          <w:rFonts w:asciiTheme="majorHAnsi" w:hAnsiTheme="majorHAnsi"/>
          <w:b w:val="0"/>
          <w:bCs w:val="0"/>
          <w:i/>
          <w:sz w:val="20"/>
          <w:szCs w:val="21"/>
          <w:lang w:val="en-US"/>
        </w:rPr>
        <w:t>ț</w:t>
      </w:r>
      <w:r w:rsidRPr="00A71CEE">
        <w:rPr>
          <w:rFonts w:asciiTheme="majorHAnsi" w:hAnsiTheme="majorHAnsi"/>
          <w:b w:val="0"/>
          <w:bCs w:val="0"/>
          <w:i/>
          <w:sz w:val="20"/>
          <w:szCs w:val="21"/>
          <w:lang w:val="en-US"/>
        </w:rPr>
        <w:t>ii în</w:t>
      </w:r>
      <w:r w:rsidRPr="006017E9">
        <w:rPr>
          <w:rFonts w:asciiTheme="majorHAnsi" w:hAnsiTheme="majorHAnsi"/>
          <w:b w:val="0"/>
          <w:bCs w:val="0"/>
          <w:i/>
          <w:sz w:val="20"/>
          <w:szCs w:val="21"/>
          <w:lang w:val="en-US"/>
        </w:rPr>
        <w:t xml:space="preserve"> bazinul hidrografic administrat de A.B.A. Jiu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3870"/>
        <w:gridCol w:w="900"/>
        <w:gridCol w:w="1245"/>
      </w:tblGrid>
      <w:tr w:rsidR="00275F99" w:rsidRPr="00CF504F" w14:paraId="5E9C5A4F" w14:textId="77777777" w:rsidTr="00055A22">
        <w:trPr>
          <w:cantSplit/>
          <w:jc w:val="center"/>
        </w:trPr>
        <w:tc>
          <w:tcPr>
            <w:tcW w:w="2988" w:type="dxa"/>
            <w:shd w:val="clear" w:color="auto" w:fill="auto"/>
            <w:noWrap/>
            <w:vAlign w:val="center"/>
            <w:hideMark/>
          </w:tcPr>
          <w:p w14:paraId="6147D225" w14:textId="77777777" w:rsidR="00275F99" w:rsidRPr="00CF504F" w:rsidRDefault="00275F99" w:rsidP="00275F99">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Denumire tip masură</w:t>
            </w:r>
          </w:p>
        </w:tc>
        <w:tc>
          <w:tcPr>
            <w:tcW w:w="3870" w:type="dxa"/>
            <w:shd w:val="clear" w:color="auto" w:fill="auto"/>
            <w:noWrap/>
            <w:vAlign w:val="center"/>
            <w:hideMark/>
          </w:tcPr>
          <w:p w14:paraId="1B55C7C9" w14:textId="77777777" w:rsidR="00275F99" w:rsidRPr="00CF504F" w:rsidRDefault="00275F99" w:rsidP="00275F99">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Denumire măsură concretă</w:t>
            </w:r>
          </w:p>
        </w:tc>
        <w:tc>
          <w:tcPr>
            <w:tcW w:w="900" w:type="dxa"/>
            <w:shd w:val="clear" w:color="auto" w:fill="auto"/>
            <w:noWrap/>
            <w:vAlign w:val="center"/>
            <w:hideMark/>
          </w:tcPr>
          <w:p w14:paraId="44DE248A" w14:textId="77777777" w:rsidR="00275F99" w:rsidRPr="00CF504F" w:rsidRDefault="00275F99" w:rsidP="00275F99">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Nr. de măsuri</w:t>
            </w:r>
          </w:p>
        </w:tc>
        <w:tc>
          <w:tcPr>
            <w:tcW w:w="1245" w:type="dxa"/>
            <w:shd w:val="clear" w:color="auto" w:fill="auto"/>
            <w:vAlign w:val="center"/>
          </w:tcPr>
          <w:p w14:paraId="192C96A8" w14:textId="77777777" w:rsidR="00275F99" w:rsidRPr="00CF504F" w:rsidRDefault="00275F99" w:rsidP="00275F99">
            <w:pPr>
              <w:pStyle w:val="1tabelrest"/>
              <w:contextualSpacing/>
              <w:rPr>
                <w:rFonts w:asciiTheme="majorHAnsi" w:hAnsiTheme="majorHAnsi" w:cs="Times New Roman"/>
                <w:b/>
                <w:bCs/>
                <w:sz w:val="20"/>
                <w:szCs w:val="21"/>
                <w:lang w:val="en-US"/>
              </w:rPr>
            </w:pPr>
            <w:r w:rsidRPr="00CF504F">
              <w:rPr>
                <w:rFonts w:asciiTheme="majorHAnsi" w:hAnsiTheme="majorHAnsi" w:cs="Times New Roman"/>
                <w:b/>
                <w:bCs/>
                <w:sz w:val="20"/>
                <w:szCs w:val="21"/>
                <w:lang w:val="en-US"/>
              </w:rPr>
              <w:t>Cod măsură</w:t>
            </w:r>
          </w:p>
        </w:tc>
      </w:tr>
      <w:tr w:rsidR="00275F99" w:rsidRPr="00B32613" w14:paraId="31844899" w14:textId="77777777" w:rsidTr="00055A22">
        <w:trPr>
          <w:cantSplit/>
          <w:jc w:val="center"/>
        </w:trPr>
        <w:tc>
          <w:tcPr>
            <w:tcW w:w="2988" w:type="dxa"/>
            <w:shd w:val="clear" w:color="auto" w:fill="auto"/>
            <w:noWrap/>
            <w:vAlign w:val="center"/>
          </w:tcPr>
          <w:p w14:paraId="2F417A24" w14:textId="73453621" w:rsidR="00275F99" w:rsidRPr="00D75EBF" w:rsidRDefault="00275F99" w:rsidP="00275F99">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Măsuri structurale de protec</w:t>
            </w:r>
            <w:r w:rsidR="00AA45DB" w:rsidRPr="00D75EBF">
              <w:rPr>
                <w:rFonts w:asciiTheme="majorHAnsi" w:hAnsiTheme="majorHAnsi" w:cs="Times New Roman"/>
                <w:sz w:val="20"/>
                <w:szCs w:val="21"/>
                <w:lang w:val="it-IT"/>
              </w:rPr>
              <w:t>ț</w:t>
            </w:r>
            <w:r w:rsidRPr="00D75EBF">
              <w:rPr>
                <w:rFonts w:asciiTheme="majorHAnsi" w:hAnsiTheme="majorHAnsi" w:cs="Times New Roman"/>
                <w:sz w:val="20"/>
                <w:szCs w:val="21"/>
                <w:lang w:val="it-IT"/>
              </w:rPr>
              <w:t xml:space="preserve">ie (planificare </w:t>
            </w:r>
            <w:r w:rsidR="00346959" w:rsidRPr="00D75EBF">
              <w:rPr>
                <w:rFonts w:asciiTheme="majorHAnsi" w:hAnsiTheme="majorHAnsi" w:cs="Times New Roman"/>
                <w:sz w:val="20"/>
                <w:szCs w:val="21"/>
                <w:lang w:val="it-IT"/>
              </w:rPr>
              <w:t>ș</w:t>
            </w:r>
            <w:r w:rsidRPr="00D75EBF">
              <w:rPr>
                <w:rFonts w:asciiTheme="majorHAnsi" w:hAnsiTheme="majorHAnsi" w:cs="Times New Roman"/>
                <w:sz w:val="20"/>
                <w:szCs w:val="21"/>
                <w:lang w:val="it-IT"/>
              </w:rPr>
              <w:t>i realizare) - RO_M11</w:t>
            </w:r>
          </w:p>
        </w:tc>
        <w:tc>
          <w:tcPr>
            <w:tcW w:w="3870" w:type="dxa"/>
            <w:shd w:val="clear" w:color="auto" w:fill="auto"/>
            <w:noWrap/>
            <w:vAlign w:val="center"/>
          </w:tcPr>
          <w:p w14:paraId="7DF79110" w14:textId="7F12320A" w:rsidR="00275F99" w:rsidRPr="00D75EBF" w:rsidRDefault="00275F99" w:rsidP="00275F99">
            <w:pPr>
              <w:pStyle w:val="1tabelrest"/>
              <w:contextualSpacing/>
              <w:jc w:val="left"/>
              <w:rPr>
                <w:rFonts w:asciiTheme="majorHAnsi" w:hAnsiTheme="majorHAnsi" w:cs="Times New Roman"/>
                <w:b/>
                <w:bCs/>
                <w:sz w:val="20"/>
                <w:szCs w:val="21"/>
                <w:lang w:val="it-IT"/>
              </w:rPr>
            </w:pPr>
            <w:r w:rsidRPr="00D75EBF">
              <w:rPr>
                <w:rFonts w:asciiTheme="majorHAnsi" w:hAnsiTheme="majorHAnsi" w:cs="Times New Roman"/>
                <w:sz w:val="20"/>
                <w:szCs w:val="21"/>
                <w:lang w:val="it-IT"/>
              </w:rPr>
              <w:t>Măsuri de stabilizare a albiei - recalibrări albii, parape</w:t>
            </w:r>
            <w:r w:rsidR="00AA45DB" w:rsidRPr="00D75EBF">
              <w:rPr>
                <w:rFonts w:asciiTheme="majorHAnsi" w:hAnsiTheme="majorHAnsi" w:cs="Times New Roman"/>
                <w:sz w:val="20"/>
                <w:szCs w:val="21"/>
                <w:lang w:val="it-IT"/>
              </w:rPr>
              <w:t>ț</w:t>
            </w:r>
            <w:r w:rsidRPr="00D75EBF">
              <w:rPr>
                <w:rFonts w:asciiTheme="majorHAnsi" w:hAnsiTheme="majorHAnsi" w:cs="Times New Roman"/>
                <w:sz w:val="20"/>
                <w:szCs w:val="21"/>
                <w:lang w:val="it-IT"/>
              </w:rPr>
              <w:t>i, ziduri de sprijin, apărări de mal, stabilizare pat albie</w:t>
            </w:r>
          </w:p>
        </w:tc>
        <w:tc>
          <w:tcPr>
            <w:tcW w:w="900" w:type="dxa"/>
            <w:shd w:val="clear" w:color="auto" w:fill="auto"/>
            <w:noWrap/>
            <w:vAlign w:val="center"/>
          </w:tcPr>
          <w:p w14:paraId="1D8518C9" w14:textId="77777777" w:rsidR="00275F99" w:rsidRPr="00275F99" w:rsidRDefault="00275F99" w:rsidP="00BB101D">
            <w:pPr>
              <w:pStyle w:val="1tabelrest"/>
              <w:contextualSpacing/>
              <w:rPr>
                <w:rFonts w:asciiTheme="majorHAnsi" w:hAnsiTheme="majorHAnsi" w:cs="Times New Roman"/>
                <w:b/>
                <w:bCs/>
                <w:sz w:val="20"/>
                <w:szCs w:val="21"/>
                <w:lang w:val="en-US"/>
              </w:rPr>
            </w:pPr>
            <w:r w:rsidRPr="00275F99">
              <w:rPr>
                <w:rFonts w:asciiTheme="majorHAnsi" w:hAnsiTheme="majorHAnsi" w:cs="Times New Roman"/>
                <w:sz w:val="20"/>
                <w:szCs w:val="21"/>
                <w:lang w:val="en-US"/>
              </w:rPr>
              <w:t>2</w:t>
            </w:r>
          </w:p>
        </w:tc>
        <w:tc>
          <w:tcPr>
            <w:tcW w:w="1245" w:type="dxa"/>
            <w:shd w:val="clear" w:color="auto" w:fill="auto"/>
            <w:vAlign w:val="center"/>
          </w:tcPr>
          <w:p w14:paraId="1614A82B" w14:textId="77777777" w:rsidR="00275F99" w:rsidRPr="00275F99" w:rsidRDefault="00275F99" w:rsidP="00BB101D">
            <w:pPr>
              <w:pStyle w:val="1tabelrest"/>
              <w:contextualSpacing/>
              <w:rPr>
                <w:rFonts w:asciiTheme="majorHAnsi" w:hAnsiTheme="majorHAnsi" w:cs="Times New Roman"/>
                <w:b/>
                <w:bCs/>
                <w:sz w:val="20"/>
                <w:szCs w:val="21"/>
                <w:lang w:val="en-US"/>
              </w:rPr>
            </w:pPr>
            <w:r w:rsidRPr="00275F99">
              <w:rPr>
                <w:rFonts w:asciiTheme="majorHAnsi" w:hAnsiTheme="majorHAnsi" w:cs="Times New Roman"/>
                <w:sz w:val="20"/>
                <w:szCs w:val="21"/>
                <w:lang w:val="en-US"/>
              </w:rPr>
              <w:t>RO_M11-3</w:t>
            </w:r>
          </w:p>
        </w:tc>
      </w:tr>
    </w:tbl>
    <w:p w14:paraId="3AE1DA4B" w14:textId="663CA8C7" w:rsidR="00275F99" w:rsidRPr="00A66037" w:rsidRDefault="00275F99" w:rsidP="00DD2492">
      <w:pPr>
        <w:jc w:val="both"/>
      </w:pPr>
      <w:r w:rsidRPr="00A66037">
        <w:t xml:space="preserve">Cele mai multe dintre măsurile concrete propuse </w:t>
      </w:r>
      <w:bookmarkStart w:id="91" w:name="_Hlk107555964"/>
      <w:r w:rsidRPr="00A66037">
        <w:t>pentru reducerea riscului la inunda</w:t>
      </w:r>
      <w:r w:rsidR="00AA45DB">
        <w:t>ț</w:t>
      </w:r>
      <w:r w:rsidRPr="00A66037">
        <w:t xml:space="preserve">ii la nivel bazinal </w:t>
      </w:r>
      <w:r w:rsidR="00346959">
        <w:t>ș</w:t>
      </w:r>
      <w:r w:rsidRPr="00A66037">
        <w:t xml:space="preserve">i local, pentru bazinul hidrografic administrat A.B.A. Jiu </w:t>
      </w:r>
      <w:bookmarkEnd w:id="91"/>
      <w:r w:rsidRPr="00A66037">
        <w:t>sunt măsuri de tipul: măsurile de supraveghere, urmărirea comportării, expertizare, interven</w:t>
      </w:r>
      <w:r w:rsidR="00AA45DB">
        <w:t>ț</w:t>
      </w:r>
      <w:r w:rsidRPr="00A66037">
        <w:t xml:space="preserve">ii de consolidare, reabilitare </w:t>
      </w:r>
      <w:r w:rsidR="00346959">
        <w:t>ș</w:t>
      </w:r>
      <w:r w:rsidRPr="00A66037">
        <w:t>i între</w:t>
      </w:r>
      <w:r w:rsidR="00AA45DB">
        <w:t>ț</w:t>
      </w:r>
      <w:r w:rsidRPr="00A66037">
        <w:t xml:space="preserve">inere a cursurilor de apă </w:t>
      </w:r>
      <w:r w:rsidR="00346959">
        <w:t>ș</w:t>
      </w:r>
      <w:r w:rsidRPr="00A66037">
        <w:t>i mentenan</w:t>
      </w:r>
      <w:r w:rsidR="00AA45DB">
        <w:t>ț</w:t>
      </w:r>
      <w:r w:rsidRPr="00A66037">
        <w:t>a lucrărilor hidrotehnice cu rol de apărare (RO_M13 - 32%), urmează măsurile naturale de reten</w:t>
      </w:r>
      <w:r w:rsidR="00AA45DB">
        <w:t>ț</w:t>
      </w:r>
      <w:r w:rsidRPr="00A66037">
        <w:t xml:space="preserve">ie a apei prin schimbarea sau adaptarea practicilor de utilizare a terenurilor în managementul pădurilor (RO_M07 – 24%), apoi, alte măsuri de reducere a nivelului apei (RO_M08 - 15%) </w:t>
      </w:r>
      <w:r w:rsidR="00346959">
        <w:t>ș</w:t>
      </w:r>
      <w:r w:rsidRPr="00A66037">
        <w:t>i măsuri de îmbunătă</w:t>
      </w:r>
      <w:r w:rsidR="00AA45DB">
        <w:t>ț</w:t>
      </w:r>
      <w:r w:rsidRPr="00A66037">
        <w:t>ire a capacită</w:t>
      </w:r>
      <w:r w:rsidR="00AA45DB">
        <w:t>ț</w:t>
      </w:r>
      <w:r w:rsidRPr="00A66037">
        <w:t>ii de reten</w:t>
      </w:r>
      <w:r w:rsidR="00AA45DB">
        <w:t>ț</w:t>
      </w:r>
      <w:r w:rsidRPr="00A66037">
        <w:t>ie la nivelul bazinului hidrografic prin marirea gradului de siguran</w:t>
      </w:r>
      <w:r w:rsidR="00AA45DB">
        <w:t>ț</w:t>
      </w:r>
      <w:r w:rsidRPr="00A66037">
        <w:t>ă a construc</w:t>
      </w:r>
      <w:r w:rsidR="00AA45DB">
        <w:t>ț</w:t>
      </w:r>
      <w:r w:rsidRPr="00A66037">
        <w:t>iilor mari existente / cre</w:t>
      </w:r>
      <w:r w:rsidR="00346959">
        <w:t>ș</w:t>
      </w:r>
      <w:r w:rsidRPr="00A66037">
        <w:t>terea capacită</w:t>
      </w:r>
      <w:r w:rsidR="00AA45DB">
        <w:t>ț</w:t>
      </w:r>
      <w:r w:rsidRPr="00A66037">
        <w:t>ii de atenuare a lacurilor de acumulare fa</w:t>
      </w:r>
      <w:r w:rsidR="00AA45DB">
        <w:t>ț</w:t>
      </w:r>
      <w:r w:rsidRPr="00A66037">
        <w:t>ă de capacitatea proiectată (RO_M10 - 9%).</w:t>
      </w:r>
    </w:p>
    <w:p w14:paraId="05803861" w14:textId="09693738" w:rsidR="00275F99" w:rsidRPr="00A66037" w:rsidRDefault="00275F99" w:rsidP="00DD2492">
      <w:pPr>
        <w:jc w:val="both"/>
      </w:pPr>
      <w:r w:rsidRPr="00A66037">
        <w:t>Pe baza măsurilor concrete propuse, au fost definite proiecte integrate majore (PIM-uri) pe baza unei analize matriciale, la nivelul fiecărei zone A.P.S.F.R. (cu indicarea principalelor localită</w:t>
      </w:r>
      <w:r w:rsidR="00AA45DB">
        <w:t>ț</w:t>
      </w:r>
      <w:r w:rsidRPr="00A66037">
        <w:t>i / grupuri de localită</w:t>
      </w:r>
      <w:r w:rsidR="00AA45DB">
        <w:t>ț</w:t>
      </w:r>
      <w:r w:rsidRPr="00A66037">
        <w:t>i poten</w:t>
      </w:r>
      <w:r w:rsidR="00AA45DB">
        <w:t>ț</w:t>
      </w:r>
      <w:r w:rsidRPr="00A66037">
        <w:t xml:space="preserve">ial afectate, situate în banda de inundabilitate 1% precum </w:t>
      </w:r>
      <w:r w:rsidR="00346959">
        <w:t>ș</w:t>
      </w:r>
      <w:r w:rsidRPr="00A66037">
        <w:t>i a principalelor măsuri cu efect semnificativ de reducere a riscului la inunda</w:t>
      </w:r>
      <w:r w:rsidR="00AA45DB">
        <w:t>ț</w:t>
      </w:r>
      <w:r w:rsidRPr="00A66037">
        <w:t>ii în localită</w:t>
      </w:r>
      <w:r w:rsidR="00AA45DB">
        <w:t>ț</w:t>
      </w:r>
      <w:r w:rsidRPr="00A66037">
        <w:t xml:space="preserve">ile respective) </w:t>
      </w:r>
      <w:r w:rsidR="00346959">
        <w:t>ș</w:t>
      </w:r>
      <w:r w:rsidRPr="00A66037">
        <w:t>i tinănd cont de complexitatea vulnerabilită</w:t>
      </w:r>
      <w:r w:rsidR="00AA45DB">
        <w:t>ț</w:t>
      </w:r>
      <w:r w:rsidRPr="00A66037">
        <w:t>ii la inunda</w:t>
      </w:r>
      <w:r w:rsidR="00AA45DB">
        <w:t>ț</w:t>
      </w:r>
      <w:r w:rsidRPr="00A66037">
        <w:t>ii a bazinului hidrografic respectiv raportată la insuficien</w:t>
      </w:r>
      <w:r w:rsidR="00AA45DB">
        <w:t>ț</w:t>
      </w:r>
      <w:r w:rsidRPr="00A66037">
        <w:t>a infrastructurii de apărare împotriva inunda</w:t>
      </w:r>
      <w:r w:rsidR="00AA45DB">
        <w:t>ț</w:t>
      </w:r>
      <w:r w:rsidRPr="00A66037">
        <w:t>iilor.</w:t>
      </w:r>
    </w:p>
    <w:p w14:paraId="22FF9F81" w14:textId="1D8785AC" w:rsidR="00275F99" w:rsidRPr="005E54C9" w:rsidRDefault="00275F99" w:rsidP="00DD2492">
      <w:pPr>
        <w:jc w:val="both"/>
        <w:rPr>
          <w:i/>
          <w:iCs/>
          <w:lang w:val="ro"/>
        </w:rPr>
      </w:pPr>
      <w:r w:rsidRPr="00A66037">
        <w:t xml:space="preserve">Astfel, în </w:t>
      </w:r>
      <w:r w:rsidR="00A66037">
        <w:t>bazinu</w:t>
      </w:r>
      <w:r w:rsidRPr="00A66037">
        <w:t>l hidrografic administrat de A.B.A. Jiu, în Ciclul I, au fost defini</w:t>
      </w:r>
      <w:r w:rsidR="00DD2492">
        <w:t xml:space="preserve">te 4 </w:t>
      </w:r>
      <w:r w:rsidR="004355BC">
        <w:t>Pr</w:t>
      </w:r>
      <w:r w:rsidR="00DD2492">
        <w:t xml:space="preserve">oiecte </w:t>
      </w:r>
      <w:r w:rsidR="004355BC">
        <w:t>I</w:t>
      </w:r>
      <w:r w:rsidR="00DD2492">
        <w:t xml:space="preserve">ntegrate </w:t>
      </w:r>
      <w:r w:rsidR="004355BC">
        <w:t>M</w:t>
      </w:r>
      <w:r w:rsidR="00DD2492">
        <w:t>ajore (</w:t>
      </w:r>
      <w:r w:rsidRPr="00A66037">
        <w:t>P</w:t>
      </w:r>
      <w:r w:rsidR="000849A5">
        <w:t>.</w:t>
      </w:r>
      <w:r w:rsidRPr="00A66037">
        <w:t>I</w:t>
      </w:r>
      <w:r w:rsidR="000849A5">
        <w:t>.</w:t>
      </w:r>
      <w:r w:rsidRPr="00A66037">
        <w:t>M</w:t>
      </w:r>
      <w:r w:rsidR="000849A5">
        <w:t>.-</w:t>
      </w:r>
      <w:r w:rsidRPr="00A66037">
        <w:t>uri):</w:t>
      </w:r>
    </w:p>
    <w:p w14:paraId="4396EF88" w14:textId="74CDD3F4" w:rsidR="00275F99" w:rsidRPr="005E54C9" w:rsidRDefault="00275F99">
      <w:pPr>
        <w:pStyle w:val="ListParagraph"/>
        <w:numPr>
          <w:ilvl w:val="0"/>
          <w:numId w:val="29"/>
        </w:numPr>
        <w:spacing w:before="0" w:after="0"/>
        <w:contextualSpacing w:val="0"/>
        <w:jc w:val="both"/>
        <w:rPr>
          <w:i/>
          <w:iCs/>
          <w:lang w:val="ro"/>
        </w:rPr>
      </w:pPr>
      <w:r w:rsidRPr="005E54C9">
        <w:rPr>
          <w:i/>
          <w:iCs/>
          <w:lang w:val="ro"/>
        </w:rPr>
        <w:lastRenderedPageBreak/>
        <w:t>Amenajarea complexă a Râului Jiu în vederea apărării împotriva inunda</w:t>
      </w:r>
      <w:r w:rsidR="00AA45DB">
        <w:rPr>
          <w:i/>
          <w:iCs/>
          <w:lang w:val="ro"/>
        </w:rPr>
        <w:t>ț</w:t>
      </w:r>
      <w:r w:rsidRPr="005E54C9">
        <w:rPr>
          <w:i/>
          <w:iCs/>
          <w:lang w:val="ro"/>
        </w:rPr>
        <w:t>iilor a municipiului Craiova</w:t>
      </w:r>
    </w:p>
    <w:p w14:paraId="106FFBD1" w14:textId="2C0F8421" w:rsidR="00275F99" w:rsidRPr="005E54C9" w:rsidRDefault="00275F99">
      <w:pPr>
        <w:pStyle w:val="ListParagraph"/>
        <w:numPr>
          <w:ilvl w:val="0"/>
          <w:numId w:val="29"/>
        </w:numPr>
        <w:spacing w:before="0" w:after="0"/>
        <w:contextualSpacing w:val="0"/>
        <w:jc w:val="both"/>
        <w:rPr>
          <w:i/>
          <w:iCs/>
          <w:lang w:val="ro"/>
        </w:rPr>
      </w:pPr>
      <w:r w:rsidRPr="005E54C9">
        <w:rPr>
          <w:i/>
          <w:iCs/>
          <w:lang w:val="ro"/>
        </w:rPr>
        <w:t xml:space="preserve">Amenajarea complexă a râurilor Jiul de Vest </w:t>
      </w:r>
      <w:r w:rsidR="00346959">
        <w:rPr>
          <w:i/>
          <w:iCs/>
          <w:lang w:val="ro"/>
        </w:rPr>
        <w:t>ș</w:t>
      </w:r>
      <w:r w:rsidRPr="005E54C9">
        <w:rPr>
          <w:i/>
          <w:iCs/>
          <w:lang w:val="ro"/>
        </w:rPr>
        <w:t>i Jiul de Est în vederea apărării împotriva inunda</w:t>
      </w:r>
      <w:r w:rsidR="00AA45DB">
        <w:rPr>
          <w:i/>
          <w:iCs/>
          <w:lang w:val="ro"/>
        </w:rPr>
        <w:t>ț</w:t>
      </w:r>
      <w:r w:rsidRPr="005E54C9">
        <w:rPr>
          <w:i/>
          <w:iCs/>
          <w:lang w:val="ro"/>
        </w:rPr>
        <w:t>iilor a localită</w:t>
      </w:r>
      <w:r w:rsidR="00AA45DB">
        <w:rPr>
          <w:i/>
          <w:iCs/>
          <w:lang w:val="ro"/>
        </w:rPr>
        <w:t>ț</w:t>
      </w:r>
      <w:r w:rsidRPr="005E54C9">
        <w:rPr>
          <w:i/>
          <w:iCs/>
          <w:lang w:val="ro"/>
        </w:rPr>
        <w:t>ilor riverane</w:t>
      </w:r>
    </w:p>
    <w:p w14:paraId="331C3860" w14:textId="49F3F71D" w:rsidR="00275F99" w:rsidRPr="005E54C9" w:rsidRDefault="00275F99">
      <w:pPr>
        <w:pStyle w:val="ListParagraph"/>
        <w:numPr>
          <w:ilvl w:val="0"/>
          <w:numId w:val="29"/>
        </w:numPr>
        <w:spacing w:before="0" w:after="0"/>
        <w:contextualSpacing w:val="0"/>
        <w:jc w:val="both"/>
        <w:rPr>
          <w:i/>
          <w:iCs/>
          <w:lang w:val="ro"/>
        </w:rPr>
      </w:pPr>
      <w:r w:rsidRPr="005E54C9">
        <w:rPr>
          <w:i/>
          <w:iCs/>
          <w:lang w:val="ro"/>
        </w:rPr>
        <w:t xml:space="preserve">Amenajarea complexă a râurilot Motru </w:t>
      </w:r>
      <w:r w:rsidR="00346959">
        <w:rPr>
          <w:i/>
          <w:iCs/>
          <w:lang w:val="ro"/>
        </w:rPr>
        <w:t>ș</w:t>
      </w:r>
      <w:r w:rsidRPr="005E54C9">
        <w:rPr>
          <w:i/>
          <w:iCs/>
          <w:lang w:val="ro"/>
        </w:rPr>
        <w:t>i Co</w:t>
      </w:r>
      <w:r w:rsidR="00346959">
        <w:rPr>
          <w:i/>
          <w:iCs/>
          <w:lang w:val="ro"/>
        </w:rPr>
        <w:t>ș</w:t>
      </w:r>
      <w:r w:rsidRPr="005E54C9">
        <w:rPr>
          <w:i/>
          <w:iCs/>
          <w:lang w:val="ro"/>
        </w:rPr>
        <w:t>u</w:t>
      </w:r>
      <w:r w:rsidR="00346959">
        <w:rPr>
          <w:i/>
          <w:iCs/>
          <w:lang w:val="ro"/>
        </w:rPr>
        <w:t>ș</w:t>
      </w:r>
      <w:r w:rsidRPr="005E54C9">
        <w:rPr>
          <w:i/>
          <w:iCs/>
          <w:lang w:val="ro"/>
        </w:rPr>
        <w:t>tea în vederea apărării împotriva inunda</w:t>
      </w:r>
      <w:r w:rsidR="00AA45DB">
        <w:rPr>
          <w:i/>
          <w:iCs/>
          <w:lang w:val="ro"/>
        </w:rPr>
        <w:t>ț</w:t>
      </w:r>
      <w:r w:rsidRPr="005E54C9">
        <w:rPr>
          <w:i/>
          <w:iCs/>
          <w:lang w:val="ro"/>
        </w:rPr>
        <w:t>iilor a localită</w:t>
      </w:r>
      <w:r w:rsidR="00AA45DB">
        <w:rPr>
          <w:i/>
          <w:iCs/>
          <w:lang w:val="ro"/>
        </w:rPr>
        <w:t>ț</w:t>
      </w:r>
      <w:r w:rsidRPr="005E54C9">
        <w:rPr>
          <w:i/>
          <w:iCs/>
          <w:lang w:val="ro"/>
        </w:rPr>
        <w:t>ilor riverane</w:t>
      </w:r>
    </w:p>
    <w:p w14:paraId="5CAB7E3C" w14:textId="6BD104B2" w:rsidR="00275F99" w:rsidRPr="005E54C9" w:rsidRDefault="00275F99">
      <w:pPr>
        <w:pStyle w:val="ListParagraph"/>
        <w:numPr>
          <w:ilvl w:val="0"/>
          <w:numId w:val="29"/>
        </w:numPr>
        <w:spacing w:before="0" w:after="0"/>
        <w:contextualSpacing w:val="0"/>
        <w:jc w:val="both"/>
        <w:rPr>
          <w:i/>
          <w:iCs/>
          <w:lang w:val="ro"/>
        </w:rPr>
      </w:pPr>
      <w:r w:rsidRPr="005E54C9">
        <w:rPr>
          <w:i/>
          <w:iCs/>
          <w:lang w:val="ro"/>
        </w:rPr>
        <w:t>Amenajarea complexă a râului Gilort în vederea apărării împotriva inunda</w:t>
      </w:r>
      <w:r w:rsidR="00AA45DB">
        <w:rPr>
          <w:i/>
          <w:iCs/>
          <w:lang w:val="ro"/>
        </w:rPr>
        <w:t>ț</w:t>
      </w:r>
      <w:r w:rsidRPr="005E54C9">
        <w:rPr>
          <w:i/>
          <w:iCs/>
          <w:lang w:val="ro"/>
        </w:rPr>
        <w:t>iilor a localită</w:t>
      </w:r>
      <w:r w:rsidR="00AA45DB">
        <w:rPr>
          <w:i/>
          <w:iCs/>
          <w:lang w:val="ro"/>
        </w:rPr>
        <w:t>ț</w:t>
      </w:r>
      <w:r w:rsidRPr="005E54C9">
        <w:rPr>
          <w:i/>
          <w:iCs/>
          <w:lang w:val="ro"/>
        </w:rPr>
        <w:t>ilor riverane</w:t>
      </w:r>
    </w:p>
    <w:p w14:paraId="04AC017A" w14:textId="684FE3ED" w:rsidR="005E54C9" w:rsidRPr="00A56F55" w:rsidRDefault="005E54C9" w:rsidP="00CF504F">
      <w:pPr>
        <w:spacing w:after="0" w:line="240" w:lineRule="auto"/>
        <w:jc w:val="both"/>
        <w:rPr>
          <w:rFonts w:ascii="Arial" w:hAnsi="Arial"/>
          <w:i/>
          <w:iCs/>
          <w:sz w:val="22"/>
          <w:szCs w:val="22"/>
          <w:lang w:val="ro"/>
        </w:rPr>
      </w:pPr>
      <w:r w:rsidRPr="00626F80">
        <w:rPr>
          <w:lang w:val="ro"/>
        </w:rPr>
        <w:t>Mai departe, proiectele integrate majore s-au concretizat în proiecte ce sunt preg</w:t>
      </w:r>
      <w:r w:rsidRPr="00A56F55">
        <w:rPr>
          <w:lang w:val="ro"/>
        </w:rPr>
        <w:t>ă</w:t>
      </w:r>
      <w:r w:rsidRPr="00626F80">
        <w:rPr>
          <w:lang w:val="ro"/>
        </w:rPr>
        <w:t>tite pentru finan</w:t>
      </w:r>
      <w:r w:rsidR="00AA45DB">
        <w:rPr>
          <w:lang w:val="ro"/>
        </w:rPr>
        <w:t>ț</w:t>
      </w:r>
      <w:r w:rsidRPr="00626F80">
        <w:rPr>
          <w:lang w:val="ro"/>
        </w:rPr>
        <w:t>ări cu fonduri europene nerambursabile. La nivelul Administra</w:t>
      </w:r>
      <w:r w:rsidR="00AA45DB">
        <w:rPr>
          <w:lang w:val="ro"/>
        </w:rPr>
        <w:t>ț</w:t>
      </w:r>
      <w:r w:rsidRPr="00626F80">
        <w:rPr>
          <w:lang w:val="ro"/>
        </w:rPr>
        <w:t xml:space="preserve">iei Bazinale de Apă </w:t>
      </w:r>
      <w:r w:rsidR="00626F80" w:rsidRPr="00626F80">
        <w:rPr>
          <w:lang w:val="ro"/>
        </w:rPr>
        <w:t>Jiu</w:t>
      </w:r>
      <w:r w:rsidRPr="00626F80">
        <w:rPr>
          <w:lang w:val="ro"/>
        </w:rPr>
        <w:t xml:space="preserve"> aceste proiecte sunt:</w:t>
      </w:r>
    </w:p>
    <w:p w14:paraId="0755D4E5" w14:textId="2F018054" w:rsidR="00CF0B24" w:rsidRPr="00CF0B24" w:rsidRDefault="00CF0B24">
      <w:pPr>
        <w:pStyle w:val="ListParagraph"/>
        <w:numPr>
          <w:ilvl w:val="0"/>
          <w:numId w:val="21"/>
        </w:numPr>
        <w:spacing w:before="0" w:after="0"/>
        <w:contextualSpacing w:val="0"/>
        <w:jc w:val="both"/>
        <w:rPr>
          <w:i/>
          <w:iCs/>
          <w:lang w:val="ro"/>
        </w:rPr>
      </w:pPr>
      <w:r w:rsidRPr="00CF0B24">
        <w:rPr>
          <w:i/>
          <w:iCs/>
          <w:lang w:val="ro"/>
        </w:rPr>
        <w:t>Amenajarea complexă a râului Jiu în vederea apărării împotriva inunda</w:t>
      </w:r>
      <w:r w:rsidR="00AA45DB">
        <w:rPr>
          <w:i/>
          <w:iCs/>
          <w:lang w:val="ro"/>
        </w:rPr>
        <w:t>ț</w:t>
      </w:r>
      <w:r w:rsidRPr="00CF0B24">
        <w:rPr>
          <w:i/>
          <w:iCs/>
          <w:lang w:val="ro"/>
        </w:rPr>
        <w:t>iilor a municipiului Craiova</w:t>
      </w:r>
      <w:r>
        <w:rPr>
          <w:i/>
          <w:iCs/>
          <w:lang w:val="ro"/>
        </w:rPr>
        <w:t xml:space="preserve"> - </w:t>
      </w:r>
      <w:r w:rsidRPr="00B7206A">
        <w:rPr>
          <w:lang w:val="ro"/>
        </w:rPr>
        <w:t xml:space="preserve">proiectul </w:t>
      </w:r>
      <w:r>
        <w:rPr>
          <w:lang w:val="ro"/>
        </w:rPr>
        <w:t>sus</w:t>
      </w:r>
      <w:r w:rsidR="00AA45DB">
        <w:rPr>
          <w:lang w:val="ro"/>
        </w:rPr>
        <w:t>ț</w:t>
      </w:r>
      <w:r>
        <w:rPr>
          <w:lang w:val="ro"/>
        </w:rPr>
        <w:t>inut</w:t>
      </w:r>
      <w:r w:rsidRPr="00B7206A">
        <w:rPr>
          <w:lang w:val="ro"/>
        </w:rPr>
        <w:t xml:space="preserve"> spre finan</w:t>
      </w:r>
      <w:r w:rsidR="00AA45DB">
        <w:rPr>
          <w:lang w:val="ro"/>
        </w:rPr>
        <w:t>ț</w:t>
      </w:r>
      <w:r w:rsidRPr="00B7206A">
        <w:rPr>
          <w:lang w:val="ro"/>
        </w:rPr>
        <w:t xml:space="preserve">are în cadrul </w:t>
      </w:r>
      <w:r>
        <w:rPr>
          <w:lang w:val="ro"/>
        </w:rPr>
        <w:t>POIM,</w:t>
      </w:r>
    </w:p>
    <w:p w14:paraId="0C54D190" w14:textId="5F485006" w:rsidR="00B7206A" w:rsidRPr="00B7206A" w:rsidRDefault="00B7206A">
      <w:pPr>
        <w:pStyle w:val="ListParagraph"/>
        <w:numPr>
          <w:ilvl w:val="0"/>
          <w:numId w:val="21"/>
        </w:numPr>
        <w:spacing w:before="0" w:after="0"/>
        <w:contextualSpacing w:val="0"/>
        <w:jc w:val="both"/>
        <w:rPr>
          <w:lang w:val="ro"/>
        </w:rPr>
      </w:pPr>
      <w:r w:rsidRPr="00B7206A">
        <w:rPr>
          <w:i/>
          <w:iCs/>
          <w:lang w:val="ro"/>
        </w:rPr>
        <w:t xml:space="preserve">Amenajarea complexă a râurilor Jiului de Vest </w:t>
      </w:r>
      <w:r w:rsidR="00346959">
        <w:rPr>
          <w:i/>
          <w:iCs/>
          <w:lang w:val="ro"/>
        </w:rPr>
        <w:t>ș</w:t>
      </w:r>
      <w:r w:rsidRPr="00B7206A">
        <w:rPr>
          <w:i/>
          <w:iCs/>
          <w:lang w:val="ro"/>
        </w:rPr>
        <w:t>i Est în vederea apărării împotriva inunda</w:t>
      </w:r>
      <w:r w:rsidR="00AA45DB">
        <w:rPr>
          <w:i/>
          <w:iCs/>
          <w:lang w:val="ro"/>
        </w:rPr>
        <w:t>ț</w:t>
      </w:r>
      <w:r w:rsidRPr="00B7206A">
        <w:rPr>
          <w:i/>
          <w:iCs/>
          <w:lang w:val="ro"/>
        </w:rPr>
        <w:t>iilor a localită</w:t>
      </w:r>
      <w:r w:rsidR="00AA45DB">
        <w:rPr>
          <w:i/>
          <w:iCs/>
          <w:lang w:val="ro"/>
        </w:rPr>
        <w:t>ț</w:t>
      </w:r>
      <w:r w:rsidRPr="00B7206A">
        <w:rPr>
          <w:i/>
          <w:iCs/>
          <w:lang w:val="ro"/>
        </w:rPr>
        <w:t>ilor riverane - Obiectul I Punerea în siguran</w:t>
      </w:r>
      <w:r w:rsidR="00AA45DB">
        <w:rPr>
          <w:i/>
          <w:iCs/>
          <w:lang w:val="ro"/>
        </w:rPr>
        <w:t>ț</w:t>
      </w:r>
      <w:r w:rsidRPr="00B7206A">
        <w:rPr>
          <w:i/>
          <w:iCs/>
          <w:lang w:val="ro"/>
        </w:rPr>
        <w:t>ă a barajului Valea de Pe</w:t>
      </w:r>
      <w:r w:rsidR="00346959">
        <w:rPr>
          <w:i/>
          <w:iCs/>
          <w:lang w:val="ro"/>
        </w:rPr>
        <w:t>ș</w:t>
      </w:r>
      <w:r w:rsidRPr="00B7206A">
        <w:rPr>
          <w:i/>
          <w:iCs/>
          <w:lang w:val="ro"/>
        </w:rPr>
        <w:t>ti, jude</w:t>
      </w:r>
      <w:r w:rsidR="00AA45DB">
        <w:rPr>
          <w:i/>
          <w:iCs/>
          <w:lang w:val="ro"/>
        </w:rPr>
        <w:t>ț</w:t>
      </w:r>
      <w:r w:rsidRPr="00B7206A">
        <w:rPr>
          <w:i/>
          <w:iCs/>
          <w:lang w:val="ro"/>
        </w:rPr>
        <w:t>ul Hunedoara</w:t>
      </w:r>
      <w:r w:rsidRPr="00055A22">
        <w:rPr>
          <w:rFonts w:ascii="Arial" w:hAnsi="Arial" w:cs="Arial"/>
          <w:b/>
          <w:bCs/>
          <w:color w:val="000000"/>
          <w:lang w:val="ro"/>
        </w:rPr>
        <w:t xml:space="preserve"> </w:t>
      </w:r>
      <w:r w:rsidRPr="00B7206A">
        <w:rPr>
          <w:lang w:val="ro"/>
        </w:rPr>
        <w:t>– proiectul propus spre finan</w:t>
      </w:r>
      <w:r w:rsidR="00AA45DB">
        <w:rPr>
          <w:lang w:val="ro"/>
        </w:rPr>
        <w:t>ț</w:t>
      </w:r>
      <w:r w:rsidRPr="00B7206A">
        <w:rPr>
          <w:lang w:val="ro"/>
        </w:rPr>
        <w:t>are în cadrul PNRR.</w:t>
      </w:r>
    </w:p>
    <w:p w14:paraId="24136663" w14:textId="29872CBF" w:rsidR="00B22243" w:rsidRPr="0092459D" w:rsidRDefault="00B22243" w:rsidP="00B22243">
      <w:pPr>
        <w:pStyle w:val="Heading2"/>
        <w:rPr>
          <w:spacing w:val="-2"/>
          <w:lang w:val="ro-RO"/>
        </w:rPr>
      </w:pPr>
      <w:bookmarkStart w:id="92" w:name="_Toc144125719"/>
      <w:r w:rsidRPr="0092459D">
        <w:rPr>
          <w:spacing w:val="-2"/>
          <w:lang w:val="ro-RO"/>
        </w:rPr>
        <w:t xml:space="preserve">3.2 Stadiul de implementare a măsurilor propuse </w:t>
      </w:r>
      <w:r w:rsidR="00F949DE" w:rsidRPr="0092459D">
        <w:rPr>
          <w:spacing w:val="-2"/>
          <w:lang w:val="ro-RO"/>
        </w:rPr>
        <w:t>î</w:t>
      </w:r>
      <w:r w:rsidRPr="0092459D">
        <w:rPr>
          <w:spacing w:val="-2"/>
          <w:lang w:val="ro-RO"/>
        </w:rPr>
        <w:t>n Ciclul I</w:t>
      </w:r>
      <w:bookmarkEnd w:id="92"/>
    </w:p>
    <w:p w14:paraId="5308AD37" w14:textId="5ECA45D0" w:rsidR="00BC2DE8" w:rsidRPr="00A56F55" w:rsidRDefault="00BC2DE8" w:rsidP="00DD2492">
      <w:pPr>
        <w:jc w:val="both"/>
        <w:rPr>
          <w:lang w:val="it-IT"/>
        </w:rPr>
      </w:pPr>
      <w:r w:rsidRPr="00A56F55">
        <w:rPr>
          <w:lang w:val="ro-RO"/>
        </w:rPr>
        <w:t xml:space="preserve">Conform Directivei 2007/60/CE privind evaluarea </w:t>
      </w:r>
      <w:r w:rsidR="00346959" w:rsidRPr="00A56F55">
        <w:rPr>
          <w:lang w:val="ro-RO"/>
        </w:rPr>
        <w:t>ș</w:t>
      </w:r>
      <w:r w:rsidRPr="00A56F55">
        <w:rPr>
          <w:lang w:val="ro-RO"/>
        </w:rPr>
        <w:t>i gestionarea riscurilor la inunda</w:t>
      </w:r>
      <w:r w:rsidR="00AA45DB" w:rsidRPr="00A56F55">
        <w:rPr>
          <w:lang w:val="ro-RO"/>
        </w:rPr>
        <w:t>ț</w:t>
      </w:r>
      <w:r w:rsidRPr="00A56F55">
        <w:rPr>
          <w:lang w:val="ro-RO"/>
        </w:rPr>
        <w:t>ii (</w:t>
      </w:r>
      <w:r w:rsidRPr="00A56F55">
        <w:rPr>
          <w:i/>
          <w:iCs/>
          <w:lang w:val="ro-RO"/>
        </w:rPr>
        <w:t>Anexa</w:t>
      </w:r>
      <w:r w:rsidR="008C7A63" w:rsidRPr="00A56F55">
        <w:rPr>
          <w:i/>
          <w:iCs/>
          <w:lang w:val="ro-RO"/>
        </w:rPr>
        <w:t xml:space="preserve"> V.</w:t>
      </w:r>
      <w:r w:rsidRPr="00A56F55">
        <w:rPr>
          <w:i/>
          <w:iCs/>
          <w:lang w:val="ro-RO"/>
        </w:rPr>
        <w:t xml:space="preserve"> – partea A.II.1</w:t>
      </w:r>
      <w:r w:rsidR="008C7A63" w:rsidRPr="00A56F55">
        <w:rPr>
          <w:i/>
          <w:iCs/>
          <w:lang w:val="ro-RO"/>
        </w:rPr>
        <w:t xml:space="preserve"> </w:t>
      </w:r>
      <w:r w:rsidR="008C7A63" w:rsidRPr="00A56F55">
        <w:rPr>
          <w:lang w:val="ro-RO"/>
        </w:rPr>
        <w:t xml:space="preserve">a </w:t>
      </w:r>
      <w:r w:rsidR="00440399" w:rsidRPr="00A56F55">
        <w:rPr>
          <w:lang w:val="ro-RO"/>
        </w:rPr>
        <w:t>acesteia</w:t>
      </w:r>
      <w:r w:rsidRPr="00A56F55">
        <w:rPr>
          <w:lang w:val="ro-RO"/>
        </w:rPr>
        <w:t>), Comisia Europeană solicită statelor membre să descrie modul în care progresul implementării măsurilor propuse în Planurile de Management al Riscului la Inunda</w:t>
      </w:r>
      <w:r w:rsidR="00AA45DB" w:rsidRPr="00A56F55">
        <w:rPr>
          <w:lang w:val="ro-RO"/>
        </w:rPr>
        <w:t>ț</w:t>
      </w:r>
      <w:r w:rsidRPr="00A56F55">
        <w:rPr>
          <w:lang w:val="ro-RO"/>
        </w:rPr>
        <w:t xml:space="preserve">ii (P.M.R.I.) este monitorizat. </w:t>
      </w:r>
      <w:r w:rsidRPr="00A56F55">
        <w:rPr>
          <w:lang w:val="it-IT"/>
        </w:rPr>
        <w:t xml:space="preserve">Prin urmare, măsurile propuse în P.M.R.I. - 2016 </w:t>
      </w:r>
      <w:r w:rsidR="00444EF7" w:rsidRPr="00A56F55">
        <w:rPr>
          <w:lang w:val="it-IT"/>
        </w:rPr>
        <w:t>necesită</w:t>
      </w:r>
      <w:r w:rsidRPr="00A56F55">
        <w:rPr>
          <w:lang w:val="it-IT"/>
        </w:rPr>
        <w:t xml:space="preserve"> monitorizate.</w:t>
      </w:r>
    </w:p>
    <w:p w14:paraId="0EE9F7DE" w14:textId="0F6B36C0" w:rsidR="00BC2DE8" w:rsidRPr="00A56F55" w:rsidRDefault="00BC2DE8" w:rsidP="00DD2492">
      <w:pPr>
        <w:jc w:val="both"/>
        <w:rPr>
          <w:lang w:val="it-IT"/>
        </w:rPr>
      </w:pPr>
      <w:r w:rsidRPr="00A56F55">
        <w:rPr>
          <w:lang w:val="it-IT"/>
        </w:rPr>
        <w:t>De asemenea, în capitolul 5 al Planurilor de Management al Riscului la Inunda</w:t>
      </w:r>
      <w:r w:rsidR="00AA45DB" w:rsidRPr="00A56F55">
        <w:rPr>
          <w:lang w:val="it-IT"/>
        </w:rPr>
        <w:t>ț</w:t>
      </w:r>
      <w:r w:rsidRPr="00A56F55">
        <w:rPr>
          <w:lang w:val="it-IT"/>
        </w:rPr>
        <w:t>ii ale Administra</w:t>
      </w:r>
      <w:r w:rsidR="00AA45DB" w:rsidRPr="00A56F55">
        <w:rPr>
          <w:lang w:val="it-IT"/>
        </w:rPr>
        <w:t>ț</w:t>
      </w:r>
      <w:r w:rsidRPr="00A56F55">
        <w:rPr>
          <w:lang w:val="it-IT"/>
        </w:rPr>
        <w:t xml:space="preserve">iilor Bazinale de Apă </w:t>
      </w:r>
      <w:r w:rsidR="00346959" w:rsidRPr="00A56F55">
        <w:rPr>
          <w:lang w:val="it-IT"/>
        </w:rPr>
        <w:t>ș</w:t>
      </w:r>
      <w:r w:rsidRPr="00A56F55">
        <w:rPr>
          <w:lang w:val="it-IT"/>
        </w:rPr>
        <w:t>i al fluviului Dunărea aprobate prin H</w:t>
      </w:r>
      <w:r w:rsidR="00242D7F" w:rsidRPr="00A56F55">
        <w:rPr>
          <w:lang w:val="it-IT"/>
        </w:rPr>
        <w:t>.</w:t>
      </w:r>
      <w:r w:rsidRPr="00A56F55">
        <w:rPr>
          <w:lang w:val="it-IT"/>
        </w:rPr>
        <w:t>G</w:t>
      </w:r>
      <w:r w:rsidR="00242D7F" w:rsidRPr="00A56F55">
        <w:rPr>
          <w:lang w:val="it-IT"/>
        </w:rPr>
        <w:t>.</w:t>
      </w:r>
      <w:r w:rsidRPr="00A56F55">
        <w:rPr>
          <w:lang w:val="it-IT"/>
        </w:rPr>
        <w:t xml:space="preserve"> 972/2016 se men</w:t>
      </w:r>
      <w:r w:rsidR="00AA45DB" w:rsidRPr="00A56F55">
        <w:rPr>
          <w:lang w:val="it-IT"/>
        </w:rPr>
        <w:t>ț</w:t>
      </w:r>
      <w:r w:rsidRPr="00A56F55">
        <w:rPr>
          <w:lang w:val="it-IT"/>
        </w:rPr>
        <w:t xml:space="preserve">ionează că </w:t>
      </w:r>
      <w:r w:rsidRPr="00A56F55">
        <w:rPr>
          <w:i/>
          <w:iCs/>
          <w:lang w:val="it-IT"/>
        </w:rPr>
        <w:t>“Monitorizarea măsurilor na</w:t>
      </w:r>
      <w:r w:rsidR="00AA45DB" w:rsidRPr="00A56F55">
        <w:rPr>
          <w:i/>
          <w:iCs/>
          <w:lang w:val="it-IT"/>
        </w:rPr>
        <w:t>ț</w:t>
      </w:r>
      <w:r w:rsidRPr="00A56F55">
        <w:rPr>
          <w:i/>
          <w:iCs/>
          <w:lang w:val="it-IT"/>
        </w:rPr>
        <w:t xml:space="preserve">ionale </w:t>
      </w:r>
      <w:r w:rsidR="00346959" w:rsidRPr="00A56F55">
        <w:rPr>
          <w:i/>
          <w:iCs/>
          <w:lang w:val="it-IT"/>
        </w:rPr>
        <w:t>ș</w:t>
      </w:r>
      <w:r w:rsidRPr="00A56F55">
        <w:rPr>
          <w:i/>
          <w:iCs/>
          <w:lang w:val="it-IT"/>
        </w:rPr>
        <w:t>i coordonarea generală acestora vor fi realizate în cadrul ministerelor cu competente specifice în managementul riscurilor la inunda</w:t>
      </w:r>
      <w:r w:rsidR="00AA45DB" w:rsidRPr="00A56F55">
        <w:rPr>
          <w:i/>
          <w:iCs/>
          <w:lang w:val="it-IT"/>
        </w:rPr>
        <w:t>ț</w:t>
      </w:r>
      <w:r w:rsidRPr="00A56F55">
        <w:rPr>
          <w:i/>
          <w:iCs/>
          <w:lang w:val="it-IT"/>
        </w:rPr>
        <w:t>ii, cu raportare anuală în cadrul Consiliului Interministerial al Apelor. Măsurile aplicabile la nivel de Administra</w:t>
      </w:r>
      <w:r w:rsidR="00AA45DB" w:rsidRPr="00A56F55">
        <w:rPr>
          <w:i/>
          <w:iCs/>
          <w:lang w:val="it-IT"/>
        </w:rPr>
        <w:t>ț</w:t>
      </w:r>
      <w:r w:rsidRPr="00A56F55">
        <w:rPr>
          <w:i/>
          <w:iCs/>
          <w:lang w:val="it-IT"/>
        </w:rPr>
        <w:t>ie Bazinală de Apă / zonă cu risc poten</w:t>
      </w:r>
      <w:r w:rsidR="00AA45DB" w:rsidRPr="00A56F55">
        <w:rPr>
          <w:i/>
          <w:iCs/>
          <w:lang w:val="it-IT"/>
        </w:rPr>
        <w:t>ț</w:t>
      </w:r>
      <w:r w:rsidRPr="00A56F55">
        <w:rPr>
          <w:i/>
          <w:iCs/>
          <w:lang w:val="it-IT"/>
        </w:rPr>
        <w:t>ial semnificativ la inunda</w:t>
      </w:r>
      <w:r w:rsidR="00AA45DB" w:rsidRPr="00A56F55">
        <w:rPr>
          <w:i/>
          <w:iCs/>
          <w:lang w:val="it-IT"/>
        </w:rPr>
        <w:t>ț</w:t>
      </w:r>
      <w:r w:rsidRPr="00A56F55">
        <w:rPr>
          <w:i/>
          <w:iCs/>
          <w:lang w:val="it-IT"/>
        </w:rPr>
        <w:t>ii vor fi monitorizate în cadrul Administra</w:t>
      </w:r>
      <w:r w:rsidR="00AA45DB" w:rsidRPr="00A56F55">
        <w:rPr>
          <w:i/>
          <w:iCs/>
          <w:lang w:val="it-IT"/>
        </w:rPr>
        <w:t>ț</w:t>
      </w:r>
      <w:r w:rsidRPr="00A56F55">
        <w:rPr>
          <w:i/>
          <w:iCs/>
          <w:lang w:val="it-IT"/>
        </w:rPr>
        <w:t>iei Na</w:t>
      </w:r>
      <w:r w:rsidR="00AA45DB" w:rsidRPr="00A56F55">
        <w:rPr>
          <w:i/>
          <w:iCs/>
          <w:lang w:val="it-IT"/>
        </w:rPr>
        <w:t>ț</w:t>
      </w:r>
      <w:r w:rsidRPr="00A56F55">
        <w:rPr>
          <w:i/>
          <w:iCs/>
          <w:lang w:val="it-IT"/>
        </w:rPr>
        <w:t>ionale “Apele Române” / Administra</w:t>
      </w:r>
      <w:r w:rsidR="00AA45DB" w:rsidRPr="00A56F55">
        <w:rPr>
          <w:i/>
          <w:iCs/>
          <w:lang w:val="it-IT"/>
        </w:rPr>
        <w:t>ț</w:t>
      </w:r>
      <w:r w:rsidRPr="00A56F55">
        <w:rPr>
          <w:i/>
          <w:iCs/>
          <w:lang w:val="it-IT"/>
        </w:rPr>
        <w:t xml:space="preserve">iilor Bazinale de Apă, cu raportare anuală către Ministerul Mediului, Apelor </w:t>
      </w:r>
      <w:r w:rsidR="00346959" w:rsidRPr="00A56F55">
        <w:rPr>
          <w:i/>
          <w:iCs/>
          <w:lang w:val="it-IT"/>
        </w:rPr>
        <w:t>ș</w:t>
      </w:r>
      <w:r w:rsidRPr="00A56F55">
        <w:rPr>
          <w:i/>
          <w:iCs/>
          <w:lang w:val="it-IT"/>
        </w:rPr>
        <w:t xml:space="preserve">i Pădurilor </w:t>
      </w:r>
      <w:r w:rsidR="00346959" w:rsidRPr="00A56F55">
        <w:rPr>
          <w:i/>
          <w:iCs/>
          <w:lang w:val="it-IT"/>
        </w:rPr>
        <w:t>ș</w:t>
      </w:r>
      <w:r w:rsidRPr="00A56F55">
        <w:rPr>
          <w:i/>
          <w:iCs/>
          <w:lang w:val="it-IT"/>
        </w:rPr>
        <w:t>i în cadrul Comitetelor de Bazin.</w:t>
      </w:r>
      <w:r w:rsidRPr="00A56F55">
        <w:rPr>
          <w:lang w:val="it-IT"/>
        </w:rPr>
        <w:t>”</w:t>
      </w:r>
    </w:p>
    <w:p w14:paraId="40D6ADCE" w14:textId="388D0565" w:rsidR="00BC2DE8" w:rsidRPr="00AC0749" w:rsidRDefault="00BC2DE8" w:rsidP="00DD2492">
      <w:pPr>
        <w:jc w:val="both"/>
        <w:rPr>
          <w:lang w:val="it-IT"/>
        </w:rPr>
      </w:pPr>
      <w:r w:rsidRPr="00AC0749">
        <w:rPr>
          <w:lang w:val="it-IT"/>
        </w:rPr>
        <w:t>Monitorizarea progresului de punere în aplicare a Planurilor de Management al Riscului la Inunda</w:t>
      </w:r>
      <w:r w:rsidR="00AA45DB" w:rsidRPr="00AC0749">
        <w:rPr>
          <w:lang w:val="it-IT"/>
        </w:rPr>
        <w:t>ț</w:t>
      </w:r>
      <w:r w:rsidRPr="00AC0749">
        <w:rPr>
          <w:lang w:val="it-IT"/>
        </w:rPr>
        <w:t>ii (2016), aprobate în cadrul primului Ciclu al Directivei Inunda</w:t>
      </w:r>
      <w:r w:rsidR="00AA45DB" w:rsidRPr="00AC0749">
        <w:rPr>
          <w:lang w:val="it-IT"/>
        </w:rPr>
        <w:t>ț</w:t>
      </w:r>
      <w:r w:rsidRPr="00AC0749">
        <w:rPr>
          <w:lang w:val="it-IT"/>
        </w:rPr>
        <w:t>ii 2007/60/CE s-a realizat anual, prin formatele standard de urmărire a implementării măsurilor</w:t>
      </w:r>
      <w:r w:rsidRPr="00E27B4E">
        <w:rPr>
          <w:vertAlign w:val="superscript"/>
        </w:rPr>
        <w:footnoteReference w:id="20"/>
      </w:r>
      <w:r w:rsidRPr="00AC0749">
        <w:rPr>
          <w:lang w:val="it-IT"/>
        </w:rPr>
        <w:t xml:space="preserve">. Această activitate s-a realizat </w:t>
      </w:r>
      <w:bookmarkStart w:id="93" w:name="_Hlk107556029"/>
      <w:r w:rsidR="00444EF7" w:rsidRPr="00AC0749">
        <w:rPr>
          <w:lang w:val="it-IT"/>
        </w:rPr>
        <w:t>cu</w:t>
      </w:r>
      <w:r w:rsidRPr="00AC0749">
        <w:rPr>
          <w:lang w:val="it-IT"/>
        </w:rPr>
        <w:t xml:space="preserve"> colaborare</w:t>
      </w:r>
      <w:r w:rsidR="00444EF7" w:rsidRPr="00AC0749">
        <w:rPr>
          <w:lang w:val="it-IT"/>
        </w:rPr>
        <w:t>a</w:t>
      </w:r>
      <w:r w:rsidRPr="00AC0749">
        <w:rPr>
          <w:lang w:val="it-IT"/>
        </w:rPr>
        <w:t xml:space="preserve"> </w:t>
      </w:r>
      <w:bookmarkEnd w:id="93"/>
      <w:r w:rsidRPr="00AC0749">
        <w:rPr>
          <w:lang w:val="it-IT"/>
        </w:rPr>
        <w:t>Admin</w:t>
      </w:r>
      <w:r w:rsidR="0020552F" w:rsidRPr="00AC0749">
        <w:rPr>
          <w:lang w:val="it-IT"/>
        </w:rPr>
        <w:t>i</w:t>
      </w:r>
      <w:r w:rsidRPr="00AC0749">
        <w:rPr>
          <w:lang w:val="it-IT"/>
        </w:rPr>
        <w:t>stra</w:t>
      </w:r>
      <w:r w:rsidR="00AA45DB" w:rsidRPr="00AC0749">
        <w:rPr>
          <w:lang w:val="it-IT"/>
        </w:rPr>
        <w:t>ț</w:t>
      </w:r>
      <w:r w:rsidRPr="00AC0749">
        <w:rPr>
          <w:lang w:val="it-IT"/>
        </w:rPr>
        <w:t>iilor Bazinale de Apă, Administra</w:t>
      </w:r>
      <w:r w:rsidR="00AA45DB" w:rsidRPr="00AC0749">
        <w:rPr>
          <w:lang w:val="it-IT"/>
        </w:rPr>
        <w:t>ț</w:t>
      </w:r>
      <w:r w:rsidRPr="00AC0749">
        <w:rPr>
          <w:lang w:val="it-IT"/>
        </w:rPr>
        <w:t>iei Na</w:t>
      </w:r>
      <w:r w:rsidR="00AA45DB" w:rsidRPr="00AC0749">
        <w:rPr>
          <w:lang w:val="it-IT"/>
        </w:rPr>
        <w:t>ț</w:t>
      </w:r>
      <w:r w:rsidRPr="00AC0749">
        <w:rPr>
          <w:lang w:val="it-IT"/>
        </w:rPr>
        <w:t>ionale “Apele Române”</w:t>
      </w:r>
      <w:r w:rsidR="00346959" w:rsidRPr="00AC0749">
        <w:rPr>
          <w:lang w:val="it-IT"/>
        </w:rPr>
        <w:t>ș</w:t>
      </w:r>
      <w:r w:rsidRPr="00AC0749">
        <w:rPr>
          <w:lang w:val="it-IT"/>
        </w:rPr>
        <w:t xml:space="preserve">i Ministerului Mediului, Apelor </w:t>
      </w:r>
      <w:r w:rsidR="00346959" w:rsidRPr="00AC0749">
        <w:rPr>
          <w:lang w:val="it-IT"/>
        </w:rPr>
        <w:t>ș</w:t>
      </w:r>
      <w:r w:rsidRPr="00AC0749">
        <w:rPr>
          <w:lang w:val="it-IT"/>
        </w:rPr>
        <w:t>i Pădurilor, având în vedere că majoritatea informa</w:t>
      </w:r>
      <w:r w:rsidR="00AA45DB" w:rsidRPr="00AC0749">
        <w:rPr>
          <w:lang w:val="it-IT"/>
        </w:rPr>
        <w:t>ț</w:t>
      </w:r>
      <w:r w:rsidRPr="00AC0749">
        <w:rPr>
          <w:lang w:val="it-IT"/>
        </w:rPr>
        <w:t>iilor necesare derulării acestui proces sunt de</w:t>
      </w:r>
      <w:r w:rsidR="00AA45DB" w:rsidRPr="00AC0749">
        <w:rPr>
          <w:lang w:val="it-IT"/>
        </w:rPr>
        <w:t>ț</w:t>
      </w:r>
      <w:r w:rsidRPr="00AC0749">
        <w:rPr>
          <w:lang w:val="it-IT"/>
        </w:rPr>
        <w:t>inute aceste institu</w:t>
      </w:r>
      <w:r w:rsidR="00AA45DB" w:rsidRPr="00AC0749">
        <w:rPr>
          <w:lang w:val="it-IT"/>
        </w:rPr>
        <w:t>ț</w:t>
      </w:r>
      <w:r w:rsidRPr="00AC0749">
        <w:rPr>
          <w:lang w:val="it-IT"/>
        </w:rPr>
        <w:t>ii.</w:t>
      </w:r>
    </w:p>
    <w:p w14:paraId="06D68D7C" w14:textId="44E9D84A" w:rsidR="00BC2DE8" w:rsidRPr="00AC0749" w:rsidRDefault="00BC2DE8" w:rsidP="00BC2DE8">
      <w:pPr>
        <w:jc w:val="both"/>
        <w:rPr>
          <w:lang w:val="it-IT"/>
        </w:rPr>
      </w:pPr>
      <w:r w:rsidRPr="00AC0749">
        <w:rPr>
          <w:lang w:val="it-IT"/>
        </w:rPr>
        <w:t>În continuare se prezintă stadiul de realizare al tuturor măsurilor propuse în Planul de Management al Riscului la Inunda</w:t>
      </w:r>
      <w:r w:rsidR="00AA45DB" w:rsidRPr="00AC0749">
        <w:rPr>
          <w:lang w:val="it-IT"/>
        </w:rPr>
        <w:t>ț</w:t>
      </w:r>
      <w:r w:rsidRPr="00AC0749">
        <w:rPr>
          <w:lang w:val="it-IT"/>
        </w:rPr>
        <w:t>ii (2016) al Administra</w:t>
      </w:r>
      <w:r w:rsidR="00AA45DB" w:rsidRPr="00AC0749">
        <w:rPr>
          <w:lang w:val="it-IT"/>
        </w:rPr>
        <w:t>ț</w:t>
      </w:r>
      <w:r w:rsidRPr="00AC0749">
        <w:rPr>
          <w:lang w:val="it-IT"/>
        </w:rPr>
        <w:t xml:space="preserve">iei Bazinale de Apă Jiu, indiferent de nivelul de aplicare a măsurilor sau autoritatea responsabilă de implementarea acestora </w:t>
      </w:r>
      <w:r w:rsidR="00346959" w:rsidRPr="00AC0749">
        <w:rPr>
          <w:lang w:val="it-IT"/>
        </w:rPr>
        <w:t>ș</w:t>
      </w:r>
      <w:r w:rsidRPr="00AC0749">
        <w:rPr>
          <w:lang w:val="it-IT"/>
        </w:rPr>
        <w:t>i reprezintă gradul de realizare al lucrărilor atins în perioada 2017-202</w:t>
      </w:r>
      <w:r w:rsidR="006B312E" w:rsidRPr="00AC0749">
        <w:rPr>
          <w:lang w:val="it-IT"/>
        </w:rPr>
        <w:t>2</w:t>
      </w:r>
      <w:r w:rsidRPr="00AC0749">
        <w:rPr>
          <w:lang w:val="it-IT"/>
        </w:rPr>
        <w:t xml:space="preserve"> (</w:t>
      </w:r>
      <w:r w:rsidRPr="00AC0749">
        <w:rPr>
          <w:i/>
          <w:iCs/>
          <w:lang w:val="it-IT"/>
        </w:rPr>
        <w:t xml:space="preserve">tabelul </w:t>
      </w:r>
      <w:r w:rsidR="00E27B4E" w:rsidRPr="00AC0749">
        <w:rPr>
          <w:i/>
          <w:iCs/>
          <w:lang w:val="it-IT"/>
        </w:rPr>
        <w:t>19</w:t>
      </w:r>
      <w:r w:rsidRPr="00AC0749">
        <w:rPr>
          <w:lang w:val="it-IT"/>
        </w:rPr>
        <w:t xml:space="preserve"> </w:t>
      </w:r>
      <w:r w:rsidR="00346959" w:rsidRPr="00AC0749">
        <w:rPr>
          <w:lang w:val="it-IT"/>
        </w:rPr>
        <w:t>ș</w:t>
      </w:r>
      <w:r w:rsidRPr="00AC0749">
        <w:rPr>
          <w:lang w:val="it-IT"/>
        </w:rPr>
        <w:t xml:space="preserve">i </w:t>
      </w:r>
      <w:r w:rsidRPr="00AC0749">
        <w:rPr>
          <w:i/>
          <w:iCs/>
          <w:lang w:val="it-IT"/>
        </w:rPr>
        <w:t xml:space="preserve">figura </w:t>
      </w:r>
      <w:r w:rsidR="00E27B4E" w:rsidRPr="00AC0749">
        <w:rPr>
          <w:i/>
          <w:iCs/>
          <w:lang w:val="it-IT"/>
        </w:rPr>
        <w:t>16</w:t>
      </w:r>
      <w:r w:rsidRPr="00AC0749">
        <w:rPr>
          <w:i/>
          <w:iCs/>
          <w:lang w:val="it-IT"/>
        </w:rPr>
        <w:t>).</w:t>
      </w:r>
    </w:p>
    <w:p w14:paraId="2FEEF03E" w14:textId="7C834513" w:rsidR="003D1A9E" w:rsidRPr="00AC0749" w:rsidRDefault="003D1A9E" w:rsidP="00BC2DE8">
      <w:pPr>
        <w:jc w:val="both"/>
        <w:rPr>
          <w:lang w:val="it-IT"/>
        </w:rPr>
      </w:pPr>
    </w:p>
    <w:p w14:paraId="3D3781D6" w14:textId="77777777" w:rsidR="003D1A9E" w:rsidRPr="00AC0749" w:rsidRDefault="003D1A9E" w:rsidP="00BC2DE8">
      <w:pPr>
        <w:jc w:val="both"/>
        <w:rPr>
          <w:lang w:val="it-IT"/>
        </w:rPr>
        <w:sectPr w:rsidR="003D1A9E" w:rsidRPr="00AC0749" w:rsidSect="008949A8">
          <w:pgSz w:w="11906" w:h="16838" w:code="9"/>
          <w:pgMar w:top="1827" w:right="1080" w:bottom="1440" w:left="1080" w:header="720" w:footer="720" w:gutter="0"/>
          <w:cols w:space="720"/>
          <w:titlePg/>
          <w:docGrid w:linePitch="272"/>
        </w:sectPr>
      </w:pPr>
    </w:p>
    <w:p w14:paraId="3656A558" w14:textId="61A87B76" w:rsidR="00850048" w:rsidRPr="00AC0749" w:rsidRDefault="00850048" w:rsidP="00850048">
      <w:pPr>
        <w:pStyle w:val="1Tabelr1"/>
        <w:spacing w:before="360" w:after="360"/>
        <w:rPr>
          <w:rFonts w:asciiTheme="majorHAnsi" w:hAnsiTheme="majorHAnsi"/>
          <w:b w:val="0"/>
          <w:bCs w:val="0"/>
          <w:i/>
          <w:sz w:val="20"/>
          <w:szCs w:val="21"/>
          <w:lang w:val="it-IT"/>
        </w:rPr>
      </w:pPr>
      <w:r w:rsidRPr="00AC0749">
        <w:rPr>
          <w:rFonts w:asciiTheme="majorHAnsi" w:hAnsiTheme="majorHAnsi"/>
          <w:b w:val="0"/>
          <w:bCs w:val="0"/>
          <w:i/>
          <w:sz w:val="20"/>
          <w:szCs w:val="21"/>
          <w:lang w:val="it-IT"/>
        </w:rPr>
        <w:lastRenderedPageBreak/>
        <w:t xml:space="preserve">Tabelul </w:t>
      </w:r>
      <w:r w:rsidR="0086389A" w:rsidRPr="00AC0749">
        <w:rPr>
          <w:rFonts w:asciiTheme="majorHAnsi" w:hAnsiTheme="majorHAnsi"/>
          <w:b w:val="0"/>
          <w:bCs w:val="0"/>
          <w:i/>
          <w:sz w:val="20"/>
          <w:szCs w:val="21"/>
          <w:lang w:val="it-IT"/>
        </w:rPr>
        <w:t>19.</w:t>
      </w:r>
      <w:r w:rsidRPr="00AC0749">
        <w:rPr>
          <w:rFonts w:asciiTheme="majorHAnsi" w:hAnsiTheme="majorHAnsi"/>
          <w:b w:val="0"/>
          <w:bCs w:val="0"/>
          <w:i/>
          <w:sz w:val="20"/>
          <w:szCs w:val="21"/>
          <w:lang w:val="it-IT"/>
        </w:rPr>
        <w:t xml:space="preserve"> Situa</w:t>
      </w:r>
      <w:r w:rsidR="00AA45DB" w:rsidRPr="00AC0749">
        <w:rPr>
          <w:rFonts w:asciiTheme="majorHAnsi" w:hAnsiTheme="majorHAnsi"/>
          <w:b w:val="0"/>
          <w:bCs w:val="0"/>
          <w:i/>
          <w:sz w:val="20"/>
          <w:szCs w:val="21"/>
          <w:lang w:val="it-IT"/>
        </w:rPr>
        <w:t>ț</w:t>
      </w:r>
      <w:r w:rsidRPr="00AC0749">
        <w:rPr>
          <w:rFonts w:asciiTheme="majorHAnsi" w:hAnsiTheme="majorHAnsi"/>
          <w:b w:val="0"/>
          <w:bCs w:val="0"/>
          <w:i/>
          <w:sz w:val="20"/>
          <w:szCs w:val="21"/>
          <w:lang w:val="it-IT"/>
        </w:rPr>
        <w:t>ia centralizatoare privind stadiul de realizare al tuturor măsurilor concrete propuse în P.M.R.I. A.B.A. Jiu (2016) în perioada 2017-202</w:t>
      </w:r>
      <w:r w:rsidR="006B312E" w:rsidRPr="00AC0749">
        <w:rPr>
          <w:rFonts w:asciiTheme="majorHAnsi" w:hAnsiTheme="majorHAnsi"/>
          <w:b w:val="0"/>
          <w:bCs w:val="0"/>
          <w:i/>
          <w:sz w:val="20"/>
          <w:szCs w:val="21"/>
          <w:lang w:val="it-IT"/>
        </w:rPr>
        <w:t>2</w:t>
      </w:r>
    </w:p>
    <w:tbl>
      <w:tblPr>
        <w:tblW w:w="4651" w:type="pct"/>
        <w:jc w:val="center"/>
        <w:tblLook w:val="04A0" w:firstRow="1" w:lastRow="0" w:firstColumn="1" w:lastColumn="0" w:noHBand="0" w:noVBand="1"/>
      </w:tblPr>
      <w:tblGrid>
        <w:gridCol w:w="1201"/>
        <w:gridCol w:w="930"/>
        <w:gridCol w:w="930"/>
        <w:gridCol w:w="930"/>
        <w:gridCol w:w="812"/>
        <w:gridCol w:w="812"/>
        <w:gridCol w:w="814"/>
        <w:gridCol w:w="537"/>
        <w:gridCol w:w="537"/>
        <w:gridCol w:w="537"/>
        <w:gridCol w:w="741"/>
        <w:gridCol w:w="711"/>
        <w:gridCol w:w="852"/>
        <w:gridCol w:w="706"/>
        <w:gridCol w:w="711"/>
        <w:gridCol w:w="845"/>
      </w:tblGrid>
      <w:tr w:rsidR="00850048" w:rsidRPr="00FB3546" w14:paraId="10A38AE5" w14:textId="77777777" w:rsidTr="00C50322">
        <w:trPr>
          <w:cantSplit/>
          <w:jc w:val="center"/>
        </w:trPr>
        <w:tc>
          <w:tcPr>
            <w:tcW w:w="47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CF6F93"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Codul măsurii</w:t>
            </w:r>
          </w:p>
        </w:tc>
        <w:tc>
          <w:tcPr>
            <w:tcW w:w="3626" w:type="pct"/>
            <w:gridSpan w:val="12"/>
            <w:tcBorders>
              <w:top w:val="single" w:sz="8" w:space="0" w:color="auto"/>
              <w:left w:val="nil"/>
              <w:bottom w:val="single" w:sz="8" w:space="0" w:color="auto"/>
              <w:right w:val="single" w:sz="8" w:space="0" w:color="000000"/>
            </w:tcBorders>
            <w:shd w:val="clear" w:color="auto" w:fill="auto"/>
            <w:vAlign w:val="center"/>
            <w:hideMark/>
          </w:tcPr>
          <w:p w14:paraId="6DF83789" w14:textId="77777777" w:rsidR="00850048" w:rsidRPr="00A56F55" w:rsidRDefault="00850048" w:rsidP="00850048">
            <w:pPr>
              <w:pStyle w:val="1tabelrest"/>
              <w:contextualSpacing/>
              <w:rPr>
                <w:rFonts w:asciiTheme="majorHAnsi" w:hAnsiTheme="majorHAnsi" w:cs="Times New Roman"/>
                <w:b/>
                <w:bCs/>
                <w:sz w:val="20"/>
                <w:szCs w:val="21"/>
                <w:lang w:val="es-ES"/>
              </w:rPr>
            </w:pPr>
            <w:r w:rsidRPr="00A56F55">
              <w:rPr>
                <w:rFonts w:asciiTheme="majorHAnsi" w:hAnsiTheme="majorHAnsi" w:cs="Times New Roman"/>
                <w:b/>
                <w:bCs/>
                <w:sz w:val="20"/>
                <w:szCs w:val="21"/>
                <w:lang w:val="es-ES"/>
              </w:rPr>
              <w:t>Nivel de aplicare al măsurii</w:t>
            </w:r>
          </w:p>
        </w:tc>
        <w:tc>
          <w:tcPr>
            <w:tcW w:w="898" w:type="pct"/>
            <w:gridSpan w:val="3"/>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6777A81"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TOTAL</w:t>
            </w:r>
          </w:p>
        </w:tc>
      </w:tr>
      <w:tr w:rsidR="00C50322" w:rsidRPr="00A15BD1" w14:paraId="6A3040CF" w14:textId="77777777" w:rsidTr="00C50322">
        <w:trPr>
          <w:jc w:val="center"/>
        </w:trPr>
        <w:tc>
          <w:tcPr>
            <w:tcW w:w="476" w:type="pct"/>
            <w:vMerge/>
            <w:tcBorders>
              <w:top w:val="single" w:sz="8" w:space="0" w:color="auto"/>
              <w:left w:val="single" w:sz="8" w:space="0" w:color="auto"/>
              <w:bottom w:val="single" w:sz="8" w:space="0" w:color="000000"/>
              <w:right w:val="single" w:sz="8" w:space="0" w:color="auto"/>
            </w:tcBorders>
            <w:vAlign w:val="center"/>
            <w:hideMark/>
          </w:tcPr>
          <w:p w14:paraId="6D143979" w14:textId="77777777" w:rsidR="00850048" w:rsidRPr="00850048" w:rsidRDefault="00850048" w:rsidP="00850048">
            <w:pPr>
              <w:pStyle w:val="1tabelrest"/>
              <w:contextualSpacing/>
              <w:rPr>
                <w:rFonts w:asciiTheme="majorHAnsi" w:hAnsiTheme="majorHAnsi" w:cs="Times New Roman"/>
                <w:sz w:val="20"/>
                <w:szCs w:val="21"/>
                <w:lang w:val="en-US"/>
              </w:rPr>
            </w:pPr>
          </w:p>
        </w:tc>
        <w:tc>
          <w:tcPr>
            <w:tcW w:w="1107" w:type="pct"/>
            <w:gridSpan w:val="3"/>
            <w:tcBorders>
              <w:top w:val="single" w:sz="8" w:space="0" w:color="auto"/>
              <w:left w:val="nil"/>
              <w:bottom w:val="single" w:sz="8" w:space="0" w:color="auto"/>
              <w:right w:val="single" w:sz="8" w:space="0" w:color="000000"/>
            </w:tcBorders>
            <w:shd w:val="clear" w:color="auto" w:fill="auto"/>
            <w:vAlign w:val="center"/>
            <w:hideMark/>
          </w:tcPr>
          <w:p w14:paraId="3BEDBF55" w14:textId="77777777" w:rsidR="00850048" w:rsidRPr="00A56F55" w:rsidRDefault="00850048" w:rsidP="00850048">
            <w:pPr>
              <w:pStyle w:val="1tabelrest"/>
              <w:contextualSpacing/>
              <w:rPr>
                <w:rFonts w:asciiTheme="majorHAnsi" w:hAnsiTheme="majorHAnsi" w:cs="Times New Roman"/>
                <w:b/>
                <w:bCs/>
                <w:sz w:val="20"/>
                <w:szCs w:val="21"/>
                <w:lang w:val="es-ES"/>
              </w:rPr>
            </w:pPr>
            <w:r w:rsidRPr="00A56F55">
              <w:rPr>
                <w:rFonts w:asciiTheme="majorHAnsi" w:hAnsiTheme="majorHAnsi" w:cs="Times New Roman"/>
                <w:b/>
                <w:bCs/>
                <w:sz w:val="20"/>
                <w:szCs w:val="21"/>
                <w:lang w:val="es-ES"/>
              </w:rPr>
              <w:t>Bazinal (nivel A.B.A.)</w:t>
            </w:r>
          </w:p>
        </w:tc>
        <w:tc>
          <w:tcPr>
            <w:tcW w:w="2519" w:type="pct"/>
            <w:gridSpan w:val="9"/>
            <w:tcBorders>
              <w:top w:val="single" w:sz="8" w:space="0" w:color="auto"/>
              <w:left w:val="nil"/>
              <w:bottom w:val="single" w:sz="8" w:space="0" w:color="auto"/>
              <w:right w:val="single" w:sz="8" w:space="0" w:color="000000"/>
            </w:tcBorders>
            <w:shd w:val="clear" w:color="auto" w:fill="auto"/>
            <w:vAlign w:val="center"/>
            <w:hideMark/>
          </w:tcPr>
          <w:p w14:paraId="2AD1FAC5" w14:textId="77777777" w:rsidR="00850048" w:rsidRPr="00A56F55" w:rsidRDefault="00850048" w:rsidP="00850048">
            <w:pPr>
              <w:pStyle w:val="1tabelrest"/>
              <w:contextualSpacing/>
              <w:rPr>
                <w:rFonts w:asciiTheme="majorHAnsi" w:hAnsiTheme="majorHAnsi" w:cs="Times New Roman"/>
                <w:b/>
                <w:bCs/>
                <w:sz w:val="20"/>
                <w:szCs w:val="21"/>
                <w:lang w:val="es-ES"/>
              </w:rPr>
            </w:pPr>
            <w:r w:rsidRPr="00A56F55">
              <w:rPr>
                <w:rFonts w:asciiTheme="majorHAnsi" w:hAnsiTheme="majorHAnsi" w:cs="Times New Roman"/>
                <w:b/>
                <w:bCs/>
                <w:sz w:val="20"/>
                <w:szCs w:val="21"/>
                <w:lang w:val="es-ES"/>
              </w:rPr>
              <w:t>Local (zonă A.P.S.F.R.)</w:t>
            </w:r>
          </w:p>
        </w:tc>
        <w:tc>
          <w:tcPr>
            <w:tcW w:w="898" w:type="pct"/>
            <w:gridSpan w:val="3"/>
            <w:vMerge/>
            <w:tcBorders>
              <w:top w:val="single" w:sz="8" w:space="0" w:color="auto"/>
              <w:left w:val="single" w:sz="8" w:space="0" w:color="auto"/>
              <w:bottom w:val="single" w:sz="8" w:space="0" w:color="000000"/>
              <w:right w:val="single" w:sz="8" w:space="0" w:color="auto"/>
            </w:tcBorders>
            <w:vAlign w:val="center"/>
            <w:hideMark/>
          </w:tcPr>
          <w:p w14:paraId="548E17B4" w14:textId="77777777" w:rsidR="00850048" w:rsidRPr="00A56F55" w:rsidRDefault="00850048" w:rsidP="00850048">
            <w:pPr>
              <w:pStyle w:val="1tabelrest"/>
              <w:contextualSpacing/>
              <w:rPr>
                <w:rFonts w:asciiTheme="majorHAnsi" w:hAnsiTheme="majorHAnsi" w:cs="Times New Roman"/>
                <w:sz w:val="20"/>
                <w:szCs w:val="21"/>
                <w:lang w:val="es-ES"/>
              </w:rPr>
            </w:pPr>
          </w:p>
        </w:tc>
      </w:tr>
      <w:tr w:rsidR="00C50322" w:rsidRPr="00A56F55" w14:paraId="74D8A24F" w14:textId="77777777" w:rsidTr="00C50322">
        <w:trPr>
          <w:jc w:val="center"/>
        </w:trPr>
        <w:tc>
          <w:tcPr>
            <w:tcW w:w="476" w:type="pct"/>
            <w:vMerge/>
            <w:tcBorders>
              <w:top w:val="single" w:sz="8" w:space="0" w:color="auto"/>
              <w:left w:val="single" w:sz="8" w:space="0" w:color="auto"/>
              <w:bottom w:val="single" w:sz="8" w:space="0" w:color="000000"/>
              <w:right w:val="single" w:sz="8" w:space="0" w:color="auto"/>
            </w:tcBorders>
            <w:vAlign w:val="center"/>
            <w:hideMark/>
          </w:tcPr>
          <w:p w14:paraId="58333F08" w14:textId="77777777" w:rsidR="00850048" w:rsidRPr="00A56F55" w:rsidRDefault="00850048" w:rsidP="00850048">
            <w:pPr>
              <w:pStyle w:val="1tabelrest"/>
              <w:contextualSpacing/>
              <w:rPr>
                <w:rFonts w:asciiTheme="majorHAnsi" w:hAnsiTheme="majorHAnsi" w:cs="Times New Roman"/>
                <w:sz w:val="20"/>
                <w:szCs w:val="21"/>
                <w:lang w:val="es-ES"/>
              </w:rPr>
            </w:pPr>
          </w:p>
        </w:tc>
        <w:tc>
          <w:tcPr>
            <w:tcW w:w="1107" w:type="pct"/>
            <w:gridSpan w:val="3"/>
            <w:tcBorders>
              <w:top w:val="single" w:sz="8" w:space="0" w:color="auto"/>
              <w:left w:val="nil"/>
              <w:bottom w:val="single" w:sz="4" w:space="0" w:color="auto"/>
              <w:right w:val="nil"/>
            </w:tcBorders>
            <w:shd w:val="clear" w:color="auto" w:fill="auto"/>
            <w:vAlign w:val="center"/>
            <w:hideMark/>
          </w:tcPr>
          <w:p w14:paraId="4105FD15" w14:textId="67346265" w:rsidR="00850048" w:rsidRPr="00A56F55" w:rsidRDefault="00850048" w:rsidP="00850048">
            <w:pPr>
              <w:pStyle w:val="1tabelrest"/>
              <w:contextualSpacing/>
              <w:rPr>
                <w:rFonts w:asciiTheme="majorHAnsi" w:hAnsiTheme="majorHAnsi" w:cs="Times New Roman"/>
                <w:b/>
                <w:bCs/>
                <w:sz w:val="20"/>
                <w:szCs w:val="21"/>
                <w:lang w:val="it-IT"/>
              </w:rPr>
            </w:pPr>
            <w:r w:rsidRPr="00A56F55">
              <w:rPr>
                <w:rFonts w:asciiTheme="majorHAnsi" w:hAnsiTheme="majorHAnsi" w:cs="Times New Roman"/>
                <w:b/>
                <w:bCs/>
                <w:sz w:val="20"/>
                <w:szCs w:val="21"/>
                <w:lang w:val="it-IT"/>
              </w:rPr>
              <w:t xml:space="preserve">Ministerul Mediului, Apelor </w:t>
            </w:r>
            <w:r w:rsidR="00346959" w:rsidRPr="00A56F55">
              <w:rPr>
                <w:rFonts w:asciiTheme="majorHAnsi" w:hAnsiTheme="majorHAnsi" w:cs="Times New Roman"/>
                <w:b/>
                <w:bCs/>
                <w:sz w:val="20"/>
                <w:szCs w:val="21"/>
                <w:lang w:val="it-IT"/>
              </w:rPr>
              <w:t>ș</w:t>
            </w:r>
            <w:r w:rsidRPr="00A56F55">
              <w:rPr>
                <w:rFonts w:asciiTheme="majorHAnsi" w:hAnsiTheme="majorHAnsi" w:cs="Times New Roman"/>
                <w:b/>
                <w:bCs/>
                <w:sz w:val="20"/>
                <w:szCs w:val="21"/>
                <w:lang w:val="it-IT"/>
              </w:rPr>
              <w:t>i Pădurilor</w:t>
            </w:r>
          </w:p>
        </w:tc>
        <w:tc>
          <w:tcPr>
            <w:tcW w:w="1606" w:type="pct"/>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1DCAED0A" w14:textId="733C36E1" w:rsidR="00850048" w:rsidRPr="00A56F55" w:rsidRDefault="00850048" w:rsidP="00850048">
            <w:pPr>
              <w:pStyle w:val="1tabelrest"/>
              <w:contextualSpacing/>
              <w:rPr>
                <w:rFonts w:asciiTheme="majorHAnsi" w:hAnsiTheme="majorHAnsi" w:cs="Times New Roman"/>
                <w:b/>
                <w:bCs/>
                <w:sz w:val="20"/>
                <w:szCs w:val="21"/>
                <w:lang w:val="it-IT"/>
              </w:rPr>
            </w:pPr>
            <w:r w:rsidRPr="00A56F55">
              <w:rPr>
                <w:rFonts w:asciiTheme="majorHAnsi" w:hAnsiTheme="majorHAnsi" w:cs="Times New Roman"/>
                <w:b/>
                <w:bCs/>
                <w:sz w:val="20"/>
                <w:szCs w:val="21"/>
                <w:lang w:val="it-IT"/>
              </w:rPr>
              <w:t xml:space="preserve">Ministerul Mediului, Apelor </w:t>
            </w:r>
            <w:r w:rsidR="00346959" w:rsidRPr="00A56F55">
              <w:rPr>
                <w:rFonts w:asciiTheme="majorHAnsi" w:hAnsiTheme="majorHAnsi" w:cs="Times New Roman"/>
                <w:b/>
                <w:bCs/>
                <w:sz w:val="20"/>
                <w:szCs w:val="21"/>
                <w:lang w:val="it-IT"/>
              </w:rPr>
              <w:t>ș</w:t>
            </w:r>
            <w:r w:rsidRPr="00A56F55">
              <w:rPr>
                <w:rFonts w:asciiTheme="majorHAnsi" w:hAnsiTheme="majorHAnsi" w:cs="Times New Roman"/>
                <w:b/>
                <w:bCs/>
                <w:sz w:val="20"/>
                <w:szCs w:val="21"/>
                <w:lang w:val="it-IT"/>
              </w:rPr>
              <w:t>i Pădurilor</w:t>
            </w:r>
          </w:p>
        </w:tc>
        <w:tc>
          <w:tcPr>
            <w:tcW w:w="913" w:type="pct"/>
            <w:gridSpan w:val="3"/>
            <w:tcBorders>
              <w:top w:val="single" w:sz="8" w:space="0" w:color="auto"/>
              <w:left w:val="nil"/>
              <w:bottom w:val="single" w:sz="8" w:space="0" w:color="auto"/>
              <w:right w:val="single" w:sz="8" w:space="0" w:color="000000"/>
            </w:tcBorders>
            <w:shd w:val="clear" w:color="auto" w:fill="auto"/>
            <w:vAlign w:val="center"/>
            <w:hideMark/>
          </w:tcPr>
          <w:p w14:paraId="0CF46D61" w14:textId="20726794" w:rsidR="00850048" w:rsidRPr="00A56F55" w:rsidRDefault="00850048" w:rsidP="00850048">
            <w:pPr>
              <w:pStyle w:val="1tabelrest"/>
              <w:contextualSpacing/>
              <w:rPr>
                <w:rFonts w:asciiTheme="majorHAnsi" w:hAnsiTheme="majorHAnsi" w:cs="Times New Roman"/>
                <w:b/>
                <w:bCs/>
                <w:sz w:val="20"/>
                <w:szCs w:val="21"/>
                <w:lang w:val="es-ES"/>
              </w:rPr>
            </w:pPr>
            <w:r w:rsidRPr="00A56F55">
              <w:rPr>
                <w:rFonts w:asciiTheme="majorHAnsi" w:hAnsiTheme="majorHAnsi" w:cs="Times New Roman"/>
                <w:b/>
                <w:bCs/>
                <w:sz w:val="20"/>
                <w:szCs w:val="21"/>
                <w:lang w:val="es-ES"/>
              </w:rPr>
              <w:t xml:space="preserve">Ministerul Transporturilor, Infrastructurii </w:t>
            </w:r>
            <w:r w:rsidR="00346959" w:rsidRPr="00A56F55">
              <w:rPr>
                <w:rFonts w:asciiTheme="majorHAnsi" w:hAnsiTheme="majorHAnsi" w:cs="Times New Roman"/>
                <w:b/>
                <w:bCs/>
                <w:sz w:val="20"/>
                <w:szCs w:val="21"/>
                <w:lang w:val="es-ES"/>
              </w:rPr>
              <w:t>ș</w:t>
            </w:r>
            <w:r w:rsidRPr="00A56F55">
              <w:rPr>
                <w:rFonts w:asciiTheme="majorHAnsi" w:hAnsiTheme="majorHAnsi" w:cs="Times New Roman"/>
                <w:b/>
                <w:bCs/>
                <w:sz w:val="20"/>
                <w:szCs w:val="21"/>
                <w:lang w:val="es-ES"/>
              </w:rPr>
              <w:t>i Telecomunica</w:t>
            </w:r>
            <w:r w:rsidR="00AA45DB" w:rsidRPr="00A56F55">
              <w:rPr>
                <w:rFonts w:asciiTheme="majorHAnsi" w:hAnsiTheme="majorHAnsi" w:cs="Times New Roman"/>
                <w:b/>
                <w:bCs/>
                <w:sz w:val="20"/>
                <w:szCs w:val="21"/>
                <w:lang w:val="es-ES"/>
              </w:rPr>
              <w:t>ț</w:t>
            </w:r>
            <w:r w:rsidRPr="00A56F55">
              <w:rPr>
                <w:rFonts w:asciiTheme="majorHAnsi" w:hAnsiTheme="majorHAnsi" w:cs="Times New Roman"/>
                <w:b/>
                <w:bCs/>
                <w:sz w:val="20"/>
                <w:szCs w:val="21"/>
                <w:lang w:val="es-ES"/>
              </w:rPr>
              <w:t>iilor</w:t>
            </w:r>
          </w:p>
        </w:tc>
        <w:tc>
          <w:tcPr>
            <w:tcW w:w="898" w:type="pct"/>
            <w:gridSpan w:val="3"/>
            <w:vMerge/>
            <w:tcBorders>
              <w:top w:val="single" w:sz="8" w:space="0" w:color="auto"/>
              <w:left w:val="single" w:sz="8" w:space="0" w:color="auto"/>
              <w:bottom w:val="single" w:sz="8" w:space="0" w:color="000000"/>
              <w:right w:val="single" w:sz="8" w:space="0" w:color="auto"/>
            </w:tcBorders>
            <w:vAlign w:val="center"/>
            <w:hideMark/>
          </w:tcPr>
          <w:p w14:paraId="1814E66D" w14:textId="77777777" w:rsidR="00850048" w:rsidRPr="00A56F55" w:rsidRDefault="00850048" w:rsidP="00850048">
            <w:pPr>
              <w:pStyle w:val="1tabelrest"/>
              <w:contextualSpacing/>
              <w:rPr>
                <w:rFonts w:asciiTheme="majorHAnsi" w:hAnsiTheme="majorHAnsi" w:cs="Times New Roman"/>
                <w:sz w:val="20"/>
                <w:szCs w:val="21"/>
                <w:lang w:val="es-ES"/>
              </w:rPr>
            </w:pPr>
          </w:p>
        </w:tc>
      </w:tr>
      <w:tr w:rsidR="00C50322" w:rsidRPr="00FB3546" w14:paraId="5602C16E" w14:textId="77777777" w:rsidTr="00C50322">
        <w:trPr>
          <w:trHeight w:val="550"/>
          <w:jc w:val="center"/>
        </w:trPr>
        <w:tc>
          <w:tcPr>
            <w:tcW w:w="476" w:type="pct"/>
            <w:vMerge/>
            <w:tcBorders>
              <w:top w:val="single" w:sz="8" w:space="0" w:color="auto"/>
              <w:left w:val="single" w:sz="8" w:space="0" w:color="auto"/>
              <w:bottom w:val="single" w:sz="8" w:space="0" w:color="000000"/>
              <w:right w:val="single" w:sz="4" w:space="0" w:color="auto"/>
            </w:tcBorders>
            <w:vAlign w:val="center"/>
            <w:hideMark/>
          </w:tcPr>
          <w:p w14:paraId="35D7B22D" w14:textId="77777777" w:rsidR="00850048" w:rsidRPr="00A56F55" w:rsidRDefault="00850048" w:rsidP="00850048">
            <w:pPr>
              <w:pStyle w:val="1tabelrest"/>
              <w:contextualSpacing/>
              <w:rPr>
                <w:rFonts w:asciiTheme="majorHAnsi" w:hAnsiTheme="majorHAnsi" w:cs="Times New Roman"/>
                <w:sz w:val="20"/>
                <w:szCs w:val="21"/>
                <w:lang w:val="es-ES"/>
              </w:rPr>
            </w:pPr>
          </w:p>
        </w:tc>
        <w:tc>
          <w:tcPr>
            <w:tcW w:w="110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EDB3D65"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Gărzi Forestiere</w:t>
            </w:r>
          </w:p>
        </w:tc>
        <w:tc>
          <w:tcPr>
            <w:tcW w:w="967" w:type="pct"/>
            <w:gridSpan w:val="3"/>
            <w:tcBorders>
              <w:top w:val="single" w:sz="8" w:space="0" w:color="auto"/>
              <w:left w:val="single" w:sz="4" w:space="0" w:color="auto"/>
              <w:bottom w:val="single" w:sz="8" w:space="0" w:color="auto"/>
              <w:right w:val="single" w:sz="8" w:space="0" w:color="000000"/>
            </w:tcBorders>
            <w:shd w:val="clear" w:color="auto" w:fill="auto"/>
            <w:vAlign w:val="center"/>
            <w:hideMark/>
          </w:tcPr>
          <w:p w14:paraId="2BCF0563" w14:textId="4A587A27" w:rsidR="00850048" w:rsidRPr="00D75EBF" w:rsidRDefault="00850048" w:rsidP="00850048">
            <w:pPr>
              <w:pStyle w:val="1tabelrest"/>
              <w:contextualSpacing/>
              <w:rPr>
                <w:rFonts w:asciiTheme="majorHAnsi" w:hAnsiTheme="majorHAnsi" w:cs="Times New Roman"/>
                <w:b/>
                <w:bCs/>
                <w:sz w:val="20"/>
                <w:szCs w:val="21"/>
                <w:lang w:val="pt-BR"/>
              </w:rPr>
            </w:pPr>
            <w:r w:rsidRPr="00D75EBF">
              <w:rPr>
                <w:rFonts w:asciiTheme="majorHAnsi" w:hAnsiTheme="majorHAnsi" w:cs="Times New Roman"/>
                <w:b/>
                <w:bCs/>
                <w:sz w:val="20"/>
                <w:szCs w:val="21"/>
                <w:lang w:val="pt-BR"/>
              </w:rPr>
              <w:t>Administra</w:t>
            </w:r>
            <w:r w:rsidR="00AA45DB" w:rsidRPr="00D75EBF">
              <w:rPr>
                <w:rFonts w:asciiTheme="majorHAnsi" w:hAnsiTheme="majorHAnsi" w:cs="Times New Roman"/>
                <w:b/>
                <w:bCs/>
                <w:sz w:val="20"/>
                <w:szCs w:val="21"/>
                <w:lang w:val="pt-BR"/>
              </w:rPr>
              <w:t>ț</w:t>
            </w:r>
            <w:r w:rsidRPr="00D75EBF">
              <w:rPr>
                <w:rFonts w:asciiTheme="majorHAnsi" w:hAnsiTheme="majorHAnsi" w:cs="Times New Roman"/>
                <w:b/>
                <w:bCs/>
                <w:sz w:val="20"/>
                <w:szCs w:val="21"/>
                <w:lang w:val="pt-BR"/>
              </w:rPr>
              <w:t>ia Bazinală de Apă Jiu</w:t>
            </w:r>
          </w:p>
        </w:tc>
        <w:tc>
          <w:tcPr>
            <w:tcW w:w="639" w:type="pct"/>
            <w:gridSpan w:val="3"/>
            <w:tcBorders>
              <w:top w:val="single" w:sz="8" w:space="0" w:color="auto"/>
              <w:left w:val="nil"/>
              <w:bottom w:val="single" w:sz="8" w:space="0" w:color="auto"/>
              <w:right w:val="single" w:sz="8" w:space="0" w:color="000000"/>
            </w:tcBorders>
            <w:shd w:val="clear" w:color="auto" w:fill="auto"/>
            <w:vAlign w:val="center"/>
            <w:hideMark/>
          </w:tcPr>
          <w:p w14:paraId="400E7B8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Gărzi Forestiere</w:t>
            </w:r>
          </w:p>
        </w:tc>
        <w:tc>
          <w:tcPr>
            <w:tcW w:w="913" w:type="pct"/>
            <w:gridSpan w:val="3"/>
            <w:tcBorders>
              <w:top w:val="single" w:sz="8" w:space="0" w:color="auto"/>
              <w:left w:val="nil"/>
              <w:bottom w:val="single" w:sz="8" w:space="0" w:color="auto"/>
              <w:right w:val="single" w:sz="8" w:space="0" w:color="000000"/>
            </w:tcBorders>
            <w:shd w:val="clear" w:color="auto" w:fill="auto"/>
            <w:vAlign w:val="center"/>
            <w:hideMark/>
          </w:tcPr>
          <w:p w14:paraId="06A6F990" w14:textId="70FE192D"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Compania Na</w:t>
            </w:r>
            <w:r w:rsidR="00AA45DB">
              <w:rPr>
                <w:rFonts w:asciiTheme="majorHAnsi" w:hAnsiTheme="majorHAnsi" w:cs="Times New Roman"/>
                <w:b/>
                <w:bCs/>
                <w:sz w:val="20"/>
                <w:szCs w:val="21"/>
                <w:lang w:val="en-US"/>
              </w:rPr>
              <w:t>ț</w:t>
            </w:r>
            <w:r w:rsidRPr="006017E9">
              <w:rPr>
                <w:rFonts w:asciiTheme="majorHAnsi" w:hAnsiTheme="majorHAnsi" w:cs="Times New Roman"/>
                <w:b/>
                <w:bCs/>
                <w:sz w:val="20"/>
                <w:szCs w:val="21"/>
                <w:lang w:val="en-US"/>
              </w:rPr>
              <w:t>ională de Administrare a Infrastructurii Rutiere</w:t>
            </w:r>
          </w:p>
        </w:tc>
        <w:tc>
          <w:tcPr>
            <w:tcW w:w="898" w:type="pct"/>
            <w:gridSpan w:val="3"/>
            <w:vMerge/>
            <w:tcBorders>
              <w:top w:val="single" w:sz="8" w:space="0" w:color="auto"/>
              <w:left w:val="single" w:sz="8" w:space="0" w:color="auto"/>
              <w:bottom w:val="single" w:sz="8" w:space="0" w:color="000000"/>
              <w:right w:val="single" w:sz="8" w:space="0" w:color="auto"/>
            </w:tcBorders>
            <w:vAlign w:val="center"/>
            <w:hideMark/>
          </w:tcPr>
          <w:p w14:paraId="4EC0D045" w14:textId="77777777" w:rsidR="00850048" w:rsidRPr="00850048" w:rsidRDefault="00850048" w:rsidP="00850048">
            <w:pPr>
              <w:pStyle w:val="1tabelrest"/>
              <w:contextualSpacing/>
              <w:rPr>
                <w:rFonts w:asciiTheme="majorHAnsi" w:hAnsiTheme="majorHAnsi" w:cs="Times New Roman"/>
                <w:sz w:val="20"/>
                <w:szCs w:val="21"/>
                <w:lang w:val="en-US"/>
              </w:rPr>
            </w:pPr>
          </w:p>
        </w:tc>
      </w:tr>
      <w:tr w:rsidR="00C50322" w:rsidRPr="00FB3546" w14:paraId="70140EA1" w14:textId="77777777" w:rsidTr="00C50322">
        <w:trPr>
          <w:trHeight w:val="1205"/>
          <w:jc w:val="center"/>
        </w:trPr>
        <w:tc>
          <w:tcPr>
            <w:tcW w:w="476" w:type="pct"/>
            <w:vMerge/>
            <w:tcBorders>
              <w:top w:val="single" w:sz="8" w:space="0" w:color="auto"/>
              <w:left w:val="single" w:sz="8" w:space="0" w:color="auto"/>
              <w:bottom w:val="single" w:sz="8" w:space="0" w:color="000000"/>
              <w:right w:val="single" w:sz="4" w:space="0" w:color="auto"/>
            </w:tcBorders>
            <w:vAlign w:val="center"/>
          </w:tcPr>
          <w:p w14:paraId="42C3750C" w14:textId="77777777" w:rsidR="00850048" w:rsidRPr="00850048" w:rsidRDefault="00850048" w:rsidP="00850048">
            <w:pPr>
              <w:pStyle w:val="1tabelrest"/>
              <w:contextualSpacing/>
              <w:rPr>
                <w:rFonts w:asciiTheme="majorHAnsi" w:hAnsiTheme="majorHAnsi" w:cs="Times New Roman"/>
                <w:sz w:val="20"/>
                <w:szCs w:val="21"/>
                <w:lang w:val="en-US"/>
              </w:rPr>
            </w:pPr>
          </w:p>
        </w:tc>
        <w:tc>
          <w:tcPr>
            <w:tcW w:w="36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F6E3043"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neîncepute</w:t>
            </w:r>
          </w:p>
        </w:tc>
        <w:tc>
          <w:tcPr>
            <w:tcW w:w="36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13E718E"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în derulare</w:t>
            </w:r>
          </w:p>
        </w:tc>
        <w:tc>
          <w:tcPr>
            <w:tcW w:w="36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39707A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finalizate</w:t>
            </w:r>
          </w:p>
        </w:tc>
        <w:tc>
          <w:tcPr>
            <w:tcW w:w="322" w:type="pct"/>
            <w:tcBorders>
              <w:top w:val="single" w:sz="8" w:space="0" w:color="auto"/>
              <w:left w:val="single" w:sz="4" w:space="0" w:color="auto"/>
              <w:bottom w:val="single" w:sz="8" w:space="0" w:color="auto"/>
              <w:right w:val="single" w:sz="8" w:space="0" w:color="000000"/>
            </w:tcBorders>
            <w:shd w:val="clear" w:color="auto" w:fill="auto"/>
            <w:textDirection w:val="btLr"/>
            <w:vAlign w:val="center"/>
          </w:tcPr>
          <w:p w14:paraId="040EC023"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neîncepute</w:t>
            </w:r>
          </w:p>
        </w:tc>
        <w:tc>
          <w:tcPr>
            <w:tcW w:w="322" w:type="pct"/>
            <w:tcBorders>
              <w:top w:val="single" w:sz="8" w:space="0" w:color="auto"/>
              <w:left w:val="single" w:sz="4" w:space="0" w:color="auto"/>
              <w:bottom w:val="single" w:sz="8" w:space="0" w:color="auto"/>
              <w:right w:val="single" w:sz="8" w:space="0" w:color="000000"/>
            </w:tcBorders>
            <w:shd w:val="clear" w:color="auto" w:fill="auto"/>
            <w:textDirection w:val="btLr"/>
            <w:vAlign w:val="center"/>
          </w:tcPr>
          <w:p w14:paraId="44EDA00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în derulare</w:t>
            </w:r>
          </w:p>
        </w:tc>
        <w:tc>
          <w:tcPr>
            <w:tcW w:w="322" w:type="pct"/>
            <w:tcBorders>
              <w:top w:val="single" w:sz="8" w:space="0" w:color="auto"/>
              <w:left w:val="single" w:sz="4" w:space="0" w:color="auto"/>
              <w:bottom w:val="single" w:sz="8" w:space="0" w:color="auto"/>
              <w:right w:val="single" w:sz="8" w:space="0" w:color="000000"/>
            </w:tcBorders>
            <w:shd w:val="clear" w:color="auto" w:fill="auto"/>
            <w:textDirection w:val="btLr"/>
            <w:vAlign w:val="center"/>
          </w:tcPr>
          <w:p w14:paraId="6B2232C4"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finalizate</w:t>
            </w:r>
          </w:p>
        </w:tc>
        <w:tc>
          <w:tcPr>
            <w:tcW w:w="213" w:type="pct"/>
            <w:tcBorders>
              <w:top w:val="single" w:sz="8" w:space="0" w:color="auto"/>
              <w:left w:val="nil"/>
              <w:bottom w:val="single" w:sz="8" w:space="0" w:color="auto"/>
              <w:right w:val="single" w:sz="8" w:space="0" w:color="000000"/>
            </w:tcBorders>
            <w:shd w:val="clear" w:color="auto" w:fill="auto"/>
            <w:textDirection w:val="btLr"/>
            <w:vAlign w:val="center"/>
          </w:tcPr>
          <w:p w14:paraId="1A0288C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neîncepute</w:t>
            </w:r>
          </w:p>
        </w:tc>
        <w:tc>
          <w:tcPr>
            <w:tcW w:w="213" w:type="pct"/>
            <w:tcBorders>
              <w:top w:val="single" w:sz="8" w:space="0" w:color="auto"/>
              <w:left w:val="nil"/>
              <w:bottom w:val="single" w:sz="8" w:space="0" w:color="auto"/>
              <w:right w:val="single" w:sz="8" w:space="0" w:color="000000"/>
            </w:tcBorders>
            <w:shd w:val="clear" w:color="auto" w:fill="auto"/>
            <w:textDirection w:val="btLr"/>
            <w:vAlign w:val="center"/>
          </w:tcPr>
          <w:p w14:paraId="6E472D8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în derulare</w:t>
            </w:r>
          </w:p>
        </w:tc>
        <w:tc>
          <w:tcPr>
            <w:tcW w:w="213" w:type="pct"/>
            <w:tcBorders>
              <w:top w:val="single" w:sz="8" w:space="0" w:color="auto"/>
              <w:left w:val="nil"/>
              <w:bottom w:val="single" w:sz="8" w:space="0" w:color="auto"/>
              <w:right w:val="single" w:sz="8" w:space="0" w:color="000000"/>
            </w:tcBorders>
            <w:shd w:val="clear" w:color="auto" w:fill="auto"/>
            <w:textDirection w:val="btLr"/>
            <w:vAlign w:val="center"/>
          </w:tcPr>
          <w:p w14:paraId="3BABC847"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finalizate</w:t>
            </w:r>
          </w:p>
        </w:tc>
        <w:tc>
          <w:tcPr>
            <w:tcW w:w="294" w:type="pct"/>
            <w:tcBorders>
              <w:top w:val="single" w:sz="8" w:space="0" w:color="auto"/>
              <w:left w:val="nil"/>
              <w:bottom w:val="single" w:sz="8" w:space="0" w:color="auto"/>
              <w:right w:val="single" w:sz="8" w:space="0" w:color="000000"/>
            </w:tcBorders>
            <w:shd w:val="clear" w:color="auto" w:fill="auto"/>
            <w:textDirection w:val="btLr"/>
            <w:vAlign w:val="center"/>
          </w:tcPr>
          <w:p w14:paraId="482F130D"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neîncepute</w:t>
            </w:r>
          </w:p>
        </w:tc>
        <w:tc>
          <w:tcPr>
            <w:tcW w:w="282" w:type="pct"/>
            <w:tcBorders>
              <w:top w:val="single" w:sz="8" w:space="0" w:color="auto"/>
              <w:left w:val="nil"/>
              <w:bottom w:val="single" w:sz="8" w:space="0" w:color="auto"/>
              <w:right w:val="single" w:sz="8" w:space="0" w:color="000000"/>
            </w:tcBorders>
            <w:shd w:val="clear" w:color="auto" w:fill="auto"/>
            <w:textDirection w:val="btLr"/>
            <w:vAlign w:val="center"/>
          </w:tcPr>
          <w:p w14:paraId="50FAA998"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în derulare</w:t>
            </w:r>
          </w:p>
        </w:tc>
        <w:tc>
          <w:tcPr>
            <w:tcW w:w="338" w:type="pct"/>
            <w:tcBorders>
              <w:top w:val="single" w:sz="8" w:space="0" w:color="auto"/>
              <w:left w:val="nil"/>
              <w:bottom w:val="single" w:sz="8" w:space="0" w:color="auto"/>
              <w:right w:val="single" w:sz="8" w:space="0" w:color="000000"/>
            </w:tcBorders>
            <w:shd w:val="clear" w:color="auto" w:fill="auto"/>
            <w:textDirection w:val="btLr"/>
            <w:vAlign w:val="center"/>
          </w:tcPr>
          <w:p w14:paraId="3B491E2F"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finalizate</w:t>
            </w:r>
          </w:p>
        </w:tc>
        <w:tc>
          <w:tcPr>
            <w:tcW w:w="280" w:type="pct"/>
            <w:tcBorders>
              <w:top w:val="single" w:sz="8" w:space="0" w:color="auto"/>
              <w:left w:val="single" w:sz="8" w:space="0" w:color="auto"/>
              <w:bottom w:val="single" w:sz="8" w:space="0" w:color="000000"/>
              <w:right w:val="single" w:sz="8" w:space="0" w:color="auto"/>
            </w:tcBorders>
            <w:textDirection w:val="btLr"/>
            <w:vAlign w:val="center"/>
          </w:tcPr>
          <w:p w14:paraId="7F17D579"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neîncepute</w:t>
            </w:r>
          </w:p>
        </w:tc>
        <w:tc>
          <w:tcPr>
            <w:tcW w:w="282" w:type="pct"/>
            <w:tcBorders>
              <w:top w:val="single" w:sz="8" w:space="0" w:color="auto"/>
              <w:left w:val="single" w:sz="8" w:space="0" w:color="auto"/>
              <w:bottom w:val="single" w:sz="8" w:space="0" w:color="000000"/>
              <w:right w:val="single" w:sz="8" w:space="0" w:color="auto"/>
            </w:tcBorders>
            <w:textDirection w:val="btLr"/>
            <w:vAlign w:val="center"/>
          </w:tcPr>
          <w:p w14:paraId="50659272"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în derulare</w:t>
            </w:r>
          </w:p>
        </w:tc>
        <w:tc>
          <w:tcPr>
            <w:tcW w:w="336" w:type="pct"/>
            <w:tcBorders>
              <w:top w:val="single" w:sz="8" w:space="0" w:color="auto"/>
              <w:left w:val="single" w:sz="8" w:space="0" w:color="auto"/>
              <w:bottom w:val="single" w:sz="8" w:space="0" w:color="000000"/>
              <w:right w:val="single" w:sz="8" w:space="0" w:color="auto"/>
            </w:tcBorders>
            <w:textDirection w:val="btLr"/>
            <w:vAlign w:val="center"/>
          </w:tcPr>
          <w:p w14:paraId="63AFF342"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finalizate</w:t>
            </w:r>
          </w:p>
        </w:tc>
      </w:tr>
      <w:tr w:rsidR="00C50322" w:rsidRPr="00FB3546" w14:paraId="1B83FC13"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4C8226A8"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RO_M04</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3811D1B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EA7861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BD0F38F"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3A1C7371"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6</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70857C4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4</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BFCD16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213" w:type="pct"/>
            <w:tcBorders>
              <w:top w:val="single" w:sz="8" w:space="0" w:color="auto"/>
              <w:left w:val="nil"/>
              <w:bottom w:val="single" w:sz="8" w:space="0" w:color="auto"/>
              <w:right w:val="single" w:sz="8" w:space="0" w:color="000000"/>
            </w:tcBorders>
            <w:shd w:val="clear" w:color="auto" w:fill="auto"/>
            <w:vAlign w:val="center"/>
          </w:tcPr>
          <w:p w14:paraId="3CF97B8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4A0515E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4027192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36FD219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27FEAD0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70415D41"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16A373C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6</w:t>
            </w:r>
          </w:p>
        </w:tc>
        <w:tc>
          <w:tcPr>
            <w:tcW w:w="282" w:type="pct"/>
            <w:tcBorders>
              <w:top w:val="single" w:sz="8" w:space="0" w:color="auto"/>
              <w:left w:val="single" w:sz="8" w:space="0" w:color="auto"/>
              <w:bottom w:val="single" w:sz="8" w:space="0" w:color="000000"/>
              <w:right w:val="single" w:sz="8" w:space="0" w:color="auto"/>
            </w:tcBorders>
            <w:vAlign w:val="center"/>
          </w:tcPr>
          <w:p w14:paraId="179DB28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4</w:t>
            </w:r>
          </w:p>
        </w:tc>
        <w:tc>
          <w:tcPr>
            <w:tcW w:w="336" w:type="pct"/>
            <w:tcBorders>
              <w:top w:val="single" w:sz="8" w:space="0" w:color="auto"/>
              <w:left w:val="single" w:sz="8" w:space="0" w:color="auto"/>
              <w:bottom w:val="single" w:sz="8" w:space="0" w:color="000000"/>
              <w:right w:val="single" w:sz="8" w:space="0" w:color="auto"/>
            </w:tcBorders>
            <w:vAlign w:val="center"/>
          </w:tcPr>
          <w:p w14:paraId="17D6839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r>
      <w:tr w:rsidR="00C50322" w:rsidRPr="00FB3546" w14:paraId="587A9D7D"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316A16CE"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RO_M07</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4DF9B5A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FB99E5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EFBE93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712F923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90925A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7EF5E08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39B2FCE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29DC2F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194DB11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29</w:t>
            </w:r>
          </w:p>
        </w:tc>
        <w:tc>
          <w:tcPr>
            <w:tcW w:w="294" w:type="pct"/>
            <w:tcBorders>
              <w:top w:val="single" w:sz="8" w:space="0" w:color="auto"/>
              <w:left w:val="nil"/>
              <w:bottom w:val="single" w:sz="8" w:space="0" w:color="auto"/>
              <w:right w:val="single" w:sz="8" w:space="0" w:color="000000"/>
            </w:tcBorders>
            <w:shd w:val="clear" w:color="auto" w:fill="auto"/>
            <w:vAlign w:val="center"/>
          </w:tcPr>
          <w:p w14:paraId="5490532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3FD363D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2BAA63C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42C1E0D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282" w:type="pct"/>
            <w:tcBorders>
              <w:top w:val="single" w:sz="8" w:space="0" w:color="auto"/>
              <w:left w:val="single" w:sz="8" w:space="0" w:color="auto"/>
              <w:bottom w:val="single" w:sz="8" w:space="0" w:color="000000"/>
              <w:right w:val="single" w:sz="8" w:space="0" w:color="auto"/>
            </w:tcBorders>
            <w:vAlign w:val="center"/>
          </w:tcPr>
          <w:p w14:paraId="22DB905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6" w:type="pct"/>
            <w:tcBorders>
              <w:top w:val="single" w:sz="8" w:space="0" w:color="auto"/>
              <w:left w:val="single" w:sz="8" w:space="0" w:color="auto"/>
              <w:bottom w:val="single" w:sz="8" w:space="0" w:color="000000"/>
              <w:right w:val="single" w:sz="8" w:space="0" w:color="auto"/>
            </w:tcBorders>
            <w:vAlign w:val="center"/>
          </w:tcPr>
          <w:p w14:paraId="5C3E2E1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30</w:t>
            </w:r>
          </w:p>
        </w:tc>
      </w:tr>
      <w:tr w:rsidR="00C50322" w:rsidRPr="00FB3546" w14:paraId="0F4C64E5"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72F8B7A6"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RO_M08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4AAA431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0DC462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D7B677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223CDCE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13F46B3F" w14:textId="752D819D" w:rsidR="00850048" w:rsidRPr="00850048" w:rsidRDefault="004355BC"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1</w:t>
            </w:r>
            <w:r w:rsidR="00E310AD">
              <w:rPr>
                <w:rFonts w:asciiTheme="majorHAnsi" w:hAnsiTheme="majorHAnsi" w:cs="Times New Roman"/>
                <w:sz w:val="20"/>
                <w:szCs w:val="21"/>
                <w:lang w:val="en-US"/>
              </w:rPr>
              <w:t>3</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22C30460" w14:textId="3CBAFA21" w:rsidR="00850048" w:rsidRPr="00850048" w:rsidRDefault="00E310AD" w:rsidP="00850048">
            <w:pPr>
              <w:pStyle w:val="1tabelrest"/>
              <w:contextualSpacing/>
              <w:rPr>
                <w:rFonts w:asciiTheme="majorHAnsi" w:hAnsiTheme="majorHAnsi" w:cs="Times New Roman"/>
                <w:b/>
                <w:bCs/>
                <w:sz w:val="20"/>
                <w:szCs w:val="21"/>
                <w:lang w:val="en-US"/>
              </w:rPr>
            </w:pPr>
            <w:r w:rsidRPr="00E310AD">
              <w:rPr>
                <w:rFonts w:asciiTheme="majorHAnsi" w:hAnsiTheme="majorHAnsi" w:cs="Times New Roman"/>
                <w:sz w:val="20"/>
                <w:szCs w:val="21"/>
                <w:lang w:val="en-US"/>
              </w:rPr>
              <w:t>2</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E8BA6B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3E876F6B"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CCA2F2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237FD41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w:t>
            </w:r>
          </w:p>
        </w:tc>
        <w:tc>
          <w:tcPr>
            <w:tcW w:w="282" w:type="pct"/>
            <w:tcBorders>
              <w:top w:val="single" w:sz="8" w:space="0" w:color="auto"/>
              <w:left w:val="nil"/>
              <w:bottom w:val="single" w:sz="8" w:space="0" w:color="auto"/>
              <w:right w:val="single" w:sz="8" w:space="0" w:color="000000"/>
            </w:tcBorders>
            <w:shd w:val="clear" w:color="auto" w:fill="auto"/>
            <w:vAlign w:val="center"/>
          </w:tcPr>
          <w:p w14:paraId="79F7756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255FD97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69269D8B"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4</w:t>
            </w:r>
          </w:p>
        </w:tc>
        <w:tc>
          <w:tcPr>
            <w:tcW w:w="282" w:type="pct"/>
            <w:tcBorders>
              <w:top w:val="single" w:sz="8" w:space="0" w:color="auto"/>
              <w:left w:val="single" w:sz="8" w:space="0" w:color="auto"/>
              <w:bottom w:val="single" w:sz="8" w:space="0" w:color="000000"/>
              <w:right w:val="single" w:sz="8" w:space="0" w:color="auto"/>
            </w:tcBorders>
            <w:vAlign w:val="center"/>
          </w:tcPr>
          <w:p w14:paraId="0976CC3E" w14:textId="5626ACE9"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r w:rsidR="00E310AD">
              <w:rPr>
                <w:rFonts w:asciiTheme="majorHAnsi" w:hAnsiTheme="majorHAnsi" w:cs="Times New Roman"/>
                <w:sz w:val="20"/>
                <w:szCs w:val="21"/>
                <w:lang w:val="en-US"/>
              </w:rPr>
              <w:t>3</w:t>
            </w:r>
          </w:p>
        </w:tc>
        <w:tc>
          <w:tcPr>
            <w:tcW w:w="336" w:type="pct"/>
            <w:tcBorders>
              <w:top w:val="single" w:sz="8" w:space="0" w:color="auto"/>
              <w:left w:val="single" w:sz="8" w:space="0" w:color="auto"/>
              <w:bottom w:val="single" w:sz="8" w:space="0" w:color="000000"/>
              <w:right w:val="single" w:sz="8" w:space="0" w:color="auto"/>
            </w:tcBorders>
            <w:vAlign w:val="center"/>
          </w:tcPr>
          <w:p w14:paraId="2D862BD5" w14:textId="41D4BFAD" w:rsidR="00850048" w:rsidRPr="00850048" w:rsidRDefault="00E310AD"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2</w:t>
            </w:r>
          </w:p>
        </w:tc>
      </w:tr>
      <w:tr w:rsidR="00C50322" w:rsidRPr="00FB3546" w14:paraId="3AC3D635"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00C768DB"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RO_M09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D0E4DDB"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8CDC28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8AC465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0413C2F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052B305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64E9117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5C5059C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1191D73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2F9B58B"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60B64C31"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4C95E491"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2D6E76A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01CBA93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282" w:type="pct"/>
            <w:tcBorders>
              <w:top w:val="single" w:sz="8" w:space="0" w:color="auto"/>
              <w:left w:val="single" w:sz="8" w:space="0" w:color="auto"/>
              <w:bottom w:val="single" w:sz="8" w:space="0" w:color="000000"/>
              <w:right w:val="single" w:sz="8" w:space="0" w:color="auto"/>
            </w:tcBorders>
            <w:vAlign w:val="center"/>
          </w:tcPr>
          <w:p w14:paraId="7D263DD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6" w:type="pct"/>
            <w:tcBorders>
              <w:top w:val="single" w:sz="8" w:space="0" w:color="auto"/>
              <w:left w:val="single" w:sz="8" w:space="0" w:color="auto"/>
              <w:bottom w:val="single" w:sz="8" w:space="0" w:color="000000"/>
              <w:right w:val="single" w:sz="8" w:space="0" w:color="auto"/>
            </w:tcBorders>
            <w:vAlign w:val="center"/>
          </w:tcPr>
          <w:p w14:paraId="3F1F9C81"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r>
      <w:tr w:rsidR="00C50322" w:rsidRPr="00FB3546" w14:paraId="638A8ADB"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05FD84D3"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RO_M10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9DD56C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B5654F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A05CD8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7BA9EF5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14F7A6D" w14:textId="3BFB1DB6" w:rsidR="00850048" w:rsidRPr="00850048" w:rsidRDefault="004355BC"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21188CD4" w14:textId="0DE025F2" w:rsidR="00850048" w:rsidRPr="00850048" w:rsidRDefault="004355BC"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8</w:t>
            </w:r>
          </w:p>
        </w:tc>
        <w:tc>
          <w:tcPr>
            <w:tcW w:w="213" w:type="pct"/>
            <w:tcBorders>
              <w:top w:val="single" w:sz="8" w:space="0" w:color="auto"/>
              <w:left w:val="nil"/>
              <w:bottom w:val="single" w:sz="8" w:space="0" w:color="auto"/>
              <w:right w:val="single" w:sz="8" w:space="0" w:color="000000"/>
            </w:tcBorders>
            <w:shd w:val="clear" w:color="auto" w:fill="auto"/>
            <w:vAlign w:val="center"/>
          </w:tcPr>
          <w:p w14:paraId="45DF63B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600BD3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0566E19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56E9EB3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66F1C37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63E4C3A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5A3307E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w:t>
            </w:r>
          </w:p>
        </w:tc>
        <w:tc>
          <w:tcPr>
            <w:tcW w:w="282" w:type="pct"/>
            <w:tcBorders>
              <w:top w:val="single" w:sz="8" w:space="0" w:color="auto"/>
              <w:left w:val="single" w:sz="8" w:space="0" w:color="auto"/>
              <w:bottom w:val="single" w:sz="8" w:space="0" w:color="000000"/>
              <w:right w:val="single" w:sz="8" w:space="0" w:color="auto"/>
            </w:tcBorders>
            <w:vAlign w:val="center"/>
          </w:tcPr>
          <w:p w14:paraId="72C31D21" w14:textId="1C0F5700" w:rsidR="00850048" w:rsidRPr="00850048" w:rsidRDefault="00E310AD"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1</w:t>
            </w:r>
          </w:p>
        </w:tc>
        <w:tc>
          <w:tcPr>
            <w:tcW w:w="336" w:type="pct"/>
            <w:tcBorders>
              <w:top w:val="single" w:sz="8" w:space="0" w:color="auto"/>
              <w:left w:val="single" w:sz="8" w:space="0" w:color="auto"/>
              <w:bottom w:val="single" w:sz="8" w:space="0" w:color="000000"/>
              <w:right w:val="single" w:sz="8" w:space="0" w:color="auto"/>
            </w:tcBorders>
            <w:vAlign w:val="center"/>
          </w:tcPr>
          <w:p w14:paraId="424170A0" w14:textId="7BCDB52F" w:rsidR="00850048" w:rsidRPr="00850048" w:rsidRDefault="00E310AD"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8</w:t>
            </w:r>
          </w:p>
        </w:tc>
      </w:tr>
      <w:tr w:rsidR="00C50322" w:rsidRPr="00FB3546" w14:paraId="27F4641D"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54FDE081"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RO_M11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A9A92C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6FC9A1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3AFD24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2B239011" w14:textId="53BFDCED" w:rsidR="00850048" w:rsidRPr="00850048" w:rsidRDefault="004355BC"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5</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0E5AA994" w14:textId="3C47F137" w:rsidR="00850048" w:rsidRPr="00850048" w:rsidRDefault="004355BC"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2</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7285E9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213" w:type="pct"/>
            <w:tcBorders>
              <w:top w:val="single" w:sz="8" w:space="0" w:color="auto"/>
              <w:left w:val="nil"/>
              <w:bottom w:val="single" w:sz="8" w:space="0" w:color="auto"/>
              <w:right w:val="single" w:sz="8" w:space="0" w:color="000000"/>
            </w:tcBorders>
            <w:shd w:val="clear" w:color="auto" w:fill="auto"/>
            <w:vAlign w:val="center"/>
          </w:tcPr>
          <w:p w14:paraId="72C1C02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0DF5E80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DD2DCD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0D6FC3F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13BE48C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05FAD6E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0313493E" w14:textId="16640C86" w:rsidR="00850048" w:rsidRPr="00850048" w:rsidRDefault="00E310AD"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5</w:t>
            </w:r>
          </w:p>
        </w:tc>
        <w:tc>
          <w:tcPr>
            <w:tcW w:w="282" w:type="pct"/>
            <w:tcBorders>
              <w:top w:val="single" w:sz="8" w:space="0" w:color="auto"/>
              <w:left w:val="single" w:sz="8" w:space="0" w:color="auto"/>
              <w:bottom w:val="single" w:sz="8" w:space="0" w:color="000000"/>
              <w:right w:val="single" w:sz="8" w:space="0" w:color="auto"/>
            </w:tcBorders>
            <w:vAlign w:val="center"/>
          </w:tcPr>
          <w:p w14:paraId="15ED8387" w14:textId="1796F8D8" w:rsidR="00850048" w:rsidRPr="00850048" w:rsidRDefault="00E310AD" w:rsidP="00850048">
            <w:pPr>
              <w:pStyle w:val="1tabelrest"/>
              <w:contextualSpacing/>
              <w:rPr>
                <w:rFonts w:asciiTheme="majorHAnsi" w:hAnsiTheme="majorHAnsi" w:cs="Times New Roman"/>
                <w:b/>
                <w:bCs/>
                <w:sz w:val="20"/>
                <w:szCs w:val="21"/>
                <w:lang w:val="en-US"/>
              </w:rPr>
            </w:pPr>
            <w:r>
              <w:rPr>
                <w:rFonts w:asciiTheme="majorHAnsi" w:hAnsiTheme="majorHAnsi" w:cs="Times New Roman"/>
                <w:sz w:val="20"/>
                <w:szCs w:val="21"/>
                <w:lang w:val="en-US"/>
              </w:rPr>
              <w:t>2</w:t>
            </w:r>
          </w:p>
        </w:tc>
        <w:tc>
          <w:tcPr>
            <w:tcW w:w="336" w:type="pct"/>
            <w:tcBorders>
              <w:top w:val="single" w:sz="8" w:space="0" w:color="auto"/>
              <w:left w:val="single" w:sz="8" w:space="0" w:color="auto"/>
              <w:bottom w:val="single" w:sz="8" w:space="0" w:color="000000"/>
              <w:right w:val="single" w:sz="8" w:space="0" w:color="auto"/>
            </w:tcBorders>
            <w:vAlign w:val="center"/>
          </w:tcPr>
          <w:p w14:paraId="53DB87C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r>
      <w:tr w:rsidR="00C50322" w:rsidRPr="00FB3546" w14:paraId="262F5929"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65B17451"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RO_M13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3C821B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FC23E9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9E85A9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51E8E32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6E5EDF6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12</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8AE426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29</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03608D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13FCF18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9CA72F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16A9BDB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08E091C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2A44D61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2DD5C13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single" w:sz="8" w:space="0" w:color="auto"/>
              <w:bottom w:val="single" w:sz="8" w:space="0" w:color="000000"/>
              <w:right w:val="single" w:sz="8" w:space="0" w:color="auto"/>
            </w:tcBorders>
            <w:vAlign w:val="center"/>
          </w:tcPr>
          <w:p w14:paraId="7C622FC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12</w:t>
            </w:r>
          </w:p>
        </w:tc>
        <w:tc>
          <w:tcPr>
            <w:tcW w:w="336" w:type="pct"/>
            <w:tcBorders>
              <w:top w:val="single" w:sz="8" w:space="0" w:color="auto"/>
              <w:left w:val="single" w:sz="8" w:space="0" w:color="auto"/>
              <w:bottom w:val="single" w:sz="8" w:space="0" w:color="000000"/>
              <w:right w:val="single" w:sz="8" w:space="0" w:color="auto"/>
            </w:tcBorders>
            <w:vAlign w:val="center"/>
          </w:tcPr>
          <w:p w14:paraId="5DD096A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29</w:t>
            </w:r>
          </w:p>
        </w:tc>
      </w:tr>
      <w:tr w:rsidR="00C50322" w:rsidRPr="00FB3546" w14:paraId="7AFE4BD7"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017C35FE"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RO_M14</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52FF85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C55E0E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35A1694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0C508DF5"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09629639"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2629AE3F"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3</w:t>
            </w:r>
          </w:p>
        </w:tc>
        <w:tc>
          <w:tcPr>
            <w:tcW w:w="213" w:type="pct"/>
            <w:tcBorders>
              <w:top w:val="single" w:sz="8" w:space="0" w:color="auto"/>
              <w:left w:val="nil"/>
              <w:bottom w:val="single" w:sz="8" w:space="0" w:color="auto"/>
              <w:right w:val="single" w:sz="8" w:space="0" w:color="000000"/>
            </w:tcBorders>
            <w:shd w:val="clear" w:color="auto" w:fill="auto"/>
            <w:vAlign w:val="center"/>
          </w:tcPr>
          <w:p w14:paraId="280E80C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4F70111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194D5ACE"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47A15F7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14D713E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1A23FC1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718B7A9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282" w:type="pct"/>
            <w:tcBorders>
              <w:top w:val="single" w:sz="8" w:space="0" w:color="auto"/>
              <w:left w:val="single" w:sz="8" w:space="0" w:color="auto"/>
              <w:bottom w:val="single" w:sz="8" w:space="0" w:color="000000"/>
              <w:right w:val="single" w:sz="8" w:space="0" w:color="auto"/>
            </w:tcBorders>
            <w:vAlign w:val="center"/>
          </w:tcPr>
          <w:p w14:paraId="0EE9CF9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6" w:type="pct"/>
            <w:tcBorders>
              <w:top w:val="single" w:sz="8" w:space="0" w:color="auto"/>
              <w:left w:val="single" w:sz="8" w:space="0" w:color="auto"/>
              <w:bottom w:val="single" w:sz="8" w:space="0" w:color="000000"/>
              <w:right w:val="single" w:sz="8" w:space="0" w:color="auto"/>
            </w:tcBorders>
            <w:vAlign w:val="center"/>
          </w:tcPr>
          <w:p w14:paraId="3ACD8F46"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3</w:t>
            </w:r>
          </w:p>
        </w:tc>
      </w:tr>
      <w:tr w:rsidR="00C50322" w:rsidRPr="00FB3546" w14:paraId="0308861F" w14:textId="77777777" w:rsidTr="00C50322">
        <w:trPr>
          <w:trHeight w:val="41"/>
          <w:jc w:val="center"/>
        </w:trPr>
        <w:tc>
          <w:tcPr>
            <w:tcW w:w="476" w:type="pct"/>
            <w:tcBorders>
              <w:top w:val="single" w:sz="8" w:space="0" w:color="auto"/>
              <w:left w:val="single" w:sz="8" w:space="0" w:color="auto"/>
              <w:bottom w:val="single" w:sz="8" w:space="0" w:color="000000"/>
              <w:right w:val="single" w:sz="4" w:space="0" w:color="auto"/>
            </w:tcBorders>
            <w:vAlign w:val="center"/>
          </w:tcPr>
          <w:p w14:paraId="08B06807" w14:textId="77777777" w:rsidR="00850048" w:rsidRPr="006017E9" w:rsidRDefault="00850048" w:rsidP="00850048">
            <w:pPr>
              <w:pStyle w:val="1tabelrest"/>
              <w:contextualSpacing/>
              <w:jc w:val="left"/>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RO_M20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2937DD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F4F0B1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3668C8D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6CECEFDC"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58BAC760"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107FA2D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0B96DA57"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3542F2FA"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4704393"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94" w:type="pct"/>
            <w:tcBorders>
              <w:top w:val="single" w:sz="8" w:space="0" w:color="auto"/>
              <w:left w:val="nil"/>
              <w:bottom w:val="single" w:sz="8" w:space="0" w:color="auto"/>
              <w:right w:val="single" w:sz="8" w:space="0" w:color="000000"/>
            </w:tcBorders>
            <w:shd w:val="clear" w:color="auto" w:fill="auto"/>
            <w:vAlign w:val="center"/>
          </w:tcPr>
          <w:p w14:paraId="41DD47A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nil"/>
              <w:bottom w:val="single" w:sz="8" w:space="0" w:color="auto"/>
              <w:right w:val="single" w:sz="8" w:space="0" w:color="000000"/>
            </w:tcBorders>
            <w:shd w:val="clear" w:color="auto" w:fill="auto"/>
            <w:vAlign w:val="center"/>
          </w:tcPr>
          <w:p w14:paraId="6113998D"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47F6B108"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5DF24E9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c>
          <w:tcPr>
            <w:tcW w:w="282" w:type="pct"/>
            <w:tcBorders>
              <w:top w:val="single" w:sz="8" w:space="0" w:color="auto"/>
              <w:left w:val="single" w:sz="8" w:space="0" w:color="auto"/>
              <w:bottom w:val="single" w:sz="8" w:space="0" w:color="000000"/>
              <w:right w:val="single" w:sz="8" w:space="0" w:color="auto"/>
            </w:tcBorders>
            <w:vAlign w:val="center"/>
          </w:tcPr>
          <w:p w14:paraId="33BD7954"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1</w:t>
            </w:r>
          </w:p>
        </w:tc>
        <w:tc>
          <w:tcPr>
            <w:tcW w:w="336" w:type="pct"/>
            <w:tcBorders>
              <w:top w:val="single" w:sz="8" w:space="0" w:color="auto"/>
              <w:left w:val="single" w:sz="8" w:space="0" w:color="auto"/>
              <w:bottom w:val="single" w:sz="8" w:space="0" w:color="000000"/>
              <w:right w:val="single" w:sz="8" w:space="0" w:color="auto"/>
            </w:tcBorders>
            <w:vAlign w:val="center"/>
          </w:tcPr>
          <w:p w14:paraId="06E46522" w14:textId="77777777" w:rsidR="00850048" w:rsidRPr="00850048" w:rsidRDefault="00850048" w:rsidP="00850048">
            <w:pPr>
              <w:pStyle w:val="1tabelrest"/>
              <w:contextualSpacing/>
              <w:rPr>
                <w:rFonts w:asciiTheme="majorHAnsi" w:hAnsiTheme="majorHAnsi" w:cs="Times New Roman"/>
                <w:b/>
                <w:bCs/>
                <w:sz w:val="20"/>
                <w:szCs w:val="21"/>
                <w:lang w:val="en-US"/>
              </w:rPr>
            </w:pPr>
            <w:r w:rsidRPr="00850048">
              <w:rPr>
                <w:rFonts w:asciiTheme="majorHAnsi" w:hAnsiTheme="majorHAnsi" w:cs="Times New Roman"/>
                <w:sz w:val="20"/>
                <w:szCs w:val="21"/>
                <w:lang w:val="en-US"/>
              </w:rPr>
              <w:t>0</w:t>
            </w:r>
          </w:p>
        </w:tc>
      </w:tr>
      <w:tr w:rsidR="00C50322" w:rsidRPr="00FB3546" w14:paraId="332BAF14" w14:textId="77777777" w:rsidTr="00C50322">
        <w:trPr>
          <w:trHeight w:val="41"/>
          <w:jc w:val="center"/>
        </w:trPr>
        <w:tc>
          <w:tcPr>
            <w:tcW w:w="476" w:type="pct"/>
            <w:vMerge w:val="restart"/>
            <w:tcBorders>
              <w:top w:val="single" w:sz="8" w:space="0" w:color="auto"/>
              <w:left w:val="single" w:sz="8" w:space="0" w:color="auto"/>
              <w:right w:val="single" w:sz="4" w:space="0" w:color="auto"/>
            </w:tcBorders>
            <w:vAlign w:val="center"/>
          </w:tcPr>
          <w:p w14:paraId="790E12A6" w14:textId="77777777" w:rsidR="00850048" w:rsidRPr="006017E9" w:rsidRDefault="00850048" w:rsidP="00850048">
            <w:pPr>
              <w:pStyle w:val="1tabelrest"/>
              <w:contextualSpacing/>
              <w:rPr>
                <w:rFonts w:asciiTheme="majorHAnsi" w:hAnsiTheme="majorHAnsi" w:cs="Times New Roman"/>
                <w:b/>
                <w:bCs/>
                <w:sz w:val="20"/>
                <w:szCs w:val="21"/>
                <w:lang w:val="en-US"/>
              </w:rPr>
            </w:pPr>
            <w:r w:rsidRPr="006017E9">
              <w:rPr>
                <w:rFonts w:asciiTheme="majorHAnsi" w:hAnsiTheme="majorHAnsi" w:cs="Times New Roman"/>
                <w:b/>
                <w:bCs/>
                <w:sz w:val="20"/>
                <w:szCs w:val="21"/>
                <w:lang w:val="en-US"/>
              </w:rPr>
              <w:t>TOTAL</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BEE5DC6"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2903BE2"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2564DD5"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1</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63F49A40" w14:textId="355E0553"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1</w:t>
            </w:r>
            <w:r w:rsidR="004355BC">
              <w:rPr>
                <w:rFonts w:asciiTheme="majorHAnsi" w:hAnsiTheme="majorHAnsi" w:cs="Times New Roman"/>
                <w:b/>
                <w:bCs/>
                <w:i/>
                <w:iCs/>
                <w:sz w:val="20"/>
                <w:szCs w:val="21"/>
                <w:lang w:val="en-US"/>
              </w:rPr>
              <w:t>7</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39CE7A18" w14:textId="413F7D5B"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3</w:t>
            </w:r>
            <w:r w:rsidR="00E310AD">
              <w:rPr>
                <w:rFonts w:asciiTheme="majorHAnsi" w:hAnsiTheme="majorHAnsi" w:cs="Times New Roman"/>
                <w:b/>
                <w:bCs/>
                <w:i/>
                <w:iCs/>
                <w:sz w:val="20"/>
                <w:szCs w:val="21"/>
                <w:lang w:val="en-US"/>
              </w:rPr>
              <w:t>3</w:t>
            </w:r>
          </w:p>
        </w:tc>
        <w:tc>
          <w:tcPr>
            <w:tcW w:w="322" w:type="pct"/>
            <w:tcBorders>
              <w:top w:val="single" w:sz="8" w:space="0" w:color="auto"/>
              <w:left w:val="single" w:sz="4" w:space="0" w:color="auto"/>
              <w:bottom w:val="single" w:sz="8" w:space="0" w:color="auto"/>
              <w:right w:val="single" w:sz="8" w:space="0" w:color="000000"/>
            </w:tcBorders>
            <w:shd w:val="clear" w:color="auto" w:fill="auto"/>
            <w:vAlign w:val="center"/>
          </w:tcPr>
          <w:p w14:paraId="412EB353" w14:textId="3E89838A"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4</w:t>
            </w:r>
            <w:r w:rsidR="00E310AD">
              <w:rPr>
                <w:rFonts w:asciiTheme="majorHAnsi" w:hAnsiTheme="majorHAnsi" w:cs="Times New Roman"/>
                <w:b/>
                <w:bCs/>
                <w:i/>
                <w:iCs/>
                <w:sz w:val="20"/>
                <w:szCs w:val="21"/>
                <w:lang w:val="en-US"/>
              </w:rPr>
              <w:t>4</w:t>
            </w:r>
          </w:p>
        </w:tc>
        <w:tc>
          <w:tcPr>
            <w:tcW w:w="213" w:type="pct"/>
            <w:tcBorders>
              <w:top w:val="single" w:sz="8" w:space="0" w:color="auto"/>
              <w:left w:val="nil"/>
              <w:bottom w:val="single" w:sz="8" w:space="0" w:color="auto"/>
              <w:right w:val="single" w:sz="8" w:space="0" w:color="000000"/>
            </w:tcBorders>
            <w:shd w:val="clear" w:color="auto" w:fill="auto"/>
            <w:vAlign w:val="center"/>
          </w:tcPr>
          <w:p w14:paraId="37A2515E"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918514C"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0</w:t>
            </w:r>
          </w:p>
        </w:tc>
        <w:tc>
          <w:tcPr>
            <w:tcW w:w="213" w:type="pct"/>
            <w:tcBorders>
              <w:top w:val="single" w:sz="8" w:space="0" w:color="auto"/>
              <w:left w:val="nil"/>
              <w:bottom w:val="single" w:sz="8" w:space="0" w:color="auto"/>
              <w:right w:val="single" w:sz="8" w:space="0" w:color="000000"/>
            </w:tcBorders>
            <w:shd w:val="clear" w:color="auto" w:fill="auto"/>
            <w:vAlign w:val="center"/>
          </w:tcPr>
          <w:p w14:paraId="64F3BBC1"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29</w:t>
            </w:r>
          </w:p>
        </w:tc>
        <w:tc>
          <w:tcPr>
            <w:tcW w:w="294" w:type="pct"/>
            <w:tcBorders>
              <w:top w:val="single" w:sz="8" w:space="0" w:color="auto"/>
              <w:left w:val="nil"/>
              <w:bottom w:val="single" w:sz="8" w:space="0" w:color="auto"/>
              <w:right w:val="single" w:sz="8" w:space="0" w:color="000000"/>
            </w:tcBorders>
            <w:shd w:val="clear" w:color="auto" w:fill="auto"/>
            <w:vAlign w:val="center"/>
          </w:tcPr>
          <w:p w14:paraId="7576D192"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w:t>
            </w:r>
          </w:p>
        </w:tc>
        <w:tc>
          <w:tcPr>
            <w:tcW w:w="282" w:type="pct"/>
            <w:tcBorders>
              <w:top w:val="single" w:sz="8" w:space="0" w:color="auto"/>
              <w:left w:val="nil"/>
              <w:bottom w:val="single" w:sz="8" w:space="0" w:color="auto"/>
              <w:right w:val="single" w:sz="8" w:space="0" w:color="000000"/>
            </w:tcBorders>
            <w:shd w:val="clear" w:color="auto" w:fill="auto"/>
            <w:vAlign w:val="center"/>
          </w:tcPr>
          <w:p w14:paraId="6A52D4E8"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0</w:t>
            </w:r>
          </w:p>
        </w:tc>
        <w:tc>
          <w:tcPr>
            <w:tcW w:w="338" w:type="pct"/>
            <w:tcBorders>
              <w:top w:val="single" w:sz="8" w:space="0" w:color="auto"/>
              <w:left w:val="nil"/>
              <w:bottom w:val="single" w:sz="8" w:space="0" w:color="auto"/>
              <w:right w:val="single" w:sz="8" w:space="0" w:color="000000"/>
            </w:tcBorders>
            <w:shd w:val="clear" w:color="auto" w:fill="auto"/>
            <w:vAlign w:val="center"/>
          </w:tcPr>
          <w:p w14:paraId="06BEC6B0"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0</w:t>
            </w:r>
          </w:p>
        </w:tc>
        <w:tc>
          <w:tcPr>
            <w:tcW w:w="280" w:type="pct"/>
            <w:tcBorders>
              <w:top w:val="single" w:sz="8" w:space="0" w:color="auto"/>
              <w:left w:val="single" w:sz="8" w:space="0" w:color="auto"/>
              <w:bottom w:val="single" w:sz="8" w:space="0" w:color="000000"/>
              <w:right w:val="single" w:sz="8" w:space="0" w:color="auto"/>
            </w:tcBorders>
            <w:vAlign w:val="center"/>
          </w:tcPr>
          <w:p w14:paraId="5FD911D2" w14:textId="397C5F8C"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w:t>
            </w:r>
            <w:r w:rsidR="00E310AD">
              <w:rPr>
                <w:rFonts w:asciiTheme="majorHAnsi" w:hAnsiTheme="majorHAnsi" w:cs="Times New Roman"/>
                <w:b/>
                <w:bCs/>
                <w:i/>
                <w:iCs/>
                <w:sz w:val="20"/>
                <w:szCs w:val="21"/>
                <w:lang w:val="en-US"/>
              </w:rPr>
              <w:t>0</w:t>
            </w:r>
          </w:p>
        </w:tc>
        <w:tc>
          <w:tcPr>
            <w:tcW w:w="282" w:type="pct"/>
            <w:tcBorders>
              <w:top w:val="single" w:sz="8" w:space="0" w:color="auto"/>
              <w:left w:val="single" w:sz="8" w:space="0" w:color="auto"/>
              <w:bottom w:val="single" w:sz="8" w:space="0" w:color="000000"/>
              <w:right w:val="single" w:sz="8" w:space="0" w:color="auto"/>
            </w:tcBorders>
            <w:vAlign w:val="center"/>
          </w:tcPr>
          <w:p w14:paraId="258D94DC" w14:textId="3987FC34"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3</w:t>
            </w:r>
            <w:r w:rsidR="00E310AD">
              <w:rPr>
                <w:rFonts w:asciiTheme="majorHAnsi" w:hAnsiTheme="majorHAnsi" w:cs="Times New Roman"/>
                <w:b/>
                <w:bCs/>
                <w:i/>
                <w:iCs/>
                <w:sz w:val="20"/>
                <w:szCs w:val="21"/>
                <w:lang w:val="en-US"/>
              </w:rPr>
              <w:t>3</w:t>
            </w:r>
          </w:p>
        </w:tc>
        <w:tc>
          <w:tcPr>
            <w:tcW w:w="336" w:type="pct"/>
            <w:tcBorders>
              <w:top w:val="single" w:sz="8" w:space="0" w:color="auto"/>
              <w:left w:val="single" w:sz="8" w:space="0" w:color="auto"/>
              <w:bottom w:val="single" w:sz="8" w:space="0" w:color="000000"/>
              <w:right w:val="single" w:sz="8" w:space="0" w:color="auto"/>
            </w:tcBorders>
            <w:vAlign w:val="center"/>
          </w:tcPr>
          <w:p w14:paraId="43948128" w14:textId="0808FE46"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7</w:t>
            </w:r>
            <w:r w:rsidR="00E310AD">
              <w:rPr>
                <w:rFonts w:asciiTheme="majorHAnsi" w:hAnsiTheme="majorHAnsi" w:cs="Times New Roman"/>
                <w:b/>
                <w:bCs/>
                <w:i/>
                <w:iCs/>
                <w:sz w:val="20"/>
                <w:szCs w:val="21"/>
                <w:lang w:val="en-US"/>
              </w:rPr>
              <w:t>4</w:t>
            </w:r>
          </w:p>
        </w:tc>
      </w:tr>
      <w:tr w:rsidR="00C50322" w:rsidRPr="00FB3546" w14:paraId="4ED9A1BC" w14:textId="77777777" w:rsidTr="00C50322">
        <w:trPr>
          <w:trHeight w:val="41"/>
          <w:jc w:val="center"/>
        </w:trPr>
        <w:tc>
          <w:tcPr>
            <w:tcW w:w="476" w:type="pct"/>
            <w:vMerge/>
            <w:tcBorders>
              <w:left w:val="single" w:sz="8" w:space="0" w:color="auto"/>
              <w:bottom w:val="single" w:sz="8" w:space="0" w:color="000000"/>
              <w:right w:val="single" w:sz="4" w:space="0" w:color="auto"/>
            </w:tcBorders>
            <w:vAlign w:val="center"/>
          </w:tcPr>
          <w:p w14:paraId="2DE85A0C" w14:textId="77777777" w:rsidR="00850048" w:rsidRPr="00850048" w:rsidRDefault="00850048" w:rsidP="00850048">
            <w:pPr>
              <w:pStyle w:val="1tabelrest"/>
              <w:contextualSpacing/>
              <w:rPr>
                <w:rFonts w:asciiTheme="majorHAnsi" w:hAnsiTheme="majorHAnsi" w:cs="Times New Roman"/>
                <w:sz w:val="20"/>
                <w:szCs w:val="21"/>
                <w:lang w:val="en-US"/>
              </w:rPr>
            </w:pPr>
          </w:p>
        </w:tc>
        <w:tc>
          <w:tcPr>
            <w:tcW w:w="1107" w:type="pct"/>
            <w:gridSpan w:val="3"/>
            <w:tcBorders>
              <w:top w:val="single" w:sz="4" w:space="0" w:color="auto"/>
              <w:left w:val="single" w:sz="4" w:space="0" w:color="auto"/>
              <w:bottom w:val="single" w:sz="4" w:space="0" w:color="auto"/>
              <w:right w:val="single" w:sz="4" w:space="0" w:color="auto"/>
            </w:tcBorders>
            <w:shd w:val="clear" w:color="auto" w:fill="auto"/>
            <w:vAlign w:val="bottom"/>
          </w:tcPr>
          <w:p w14:paraId="45D358A6"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w:t>
            </w:r>
          </w:p>
        </w:tc>
        <w:tc>
          <w:tcPr>
            <w:tcW w:w="967" w:type="pct"/>
            <w:gridSpan w:val="3"/>
            <w:tcBorders>
              <w:top w:val="single" w:sz="8" w:space="0" w:color="auto"/>
              <w:left w:val="single" w:sz="4" w:space="0" w:color="auto"/>
              <w:bottom w:val="single" w:sz="8" w:space="0" w:color="auto"/>
              <w:right w:val="single" w:sz="8" w:space="0" w:color="000000"/>
            </w:tcBorders>
            <w:shd w:val="clear" w:color="auto" w:fill="auto"/>
            <w:vAlign w:val="bottom"/>
          </w:tcPr>
          <w:p w14:paraId="57FCAD6C"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94</w:t>
            </w:r>
          </w:p>
        </w:tc>
        <w:tc>
          <w:tcPr>
            <w:tcW w:w="639" w:type="pct"/>
            <w:gridSpan w:val="3"/>
            <w:tcBorders>
              <w:top w:val="single" w:sz="8" w:space="0" w:color="auto"/>
              <w:left w:val="nil"/>
              <w:bottom w:val="single" w:sz="8" w:space="0" w:color="auto"/>
              <w:right w:val="single" w:sz="8" w:space="0" w:color="000000"/>
            </w:tcBorders>
            <w:shd w:val="clear" w:color="auto" w:fill="auto"/>
            <w:vAlign w:val="bottom"/>
          </w:tcPr>
          <w:p w14:paraId="1395EF44"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29</w:t>
            </w:r>
          </w:p>
        </w:tc>
        <w:tc>
          <w:tcPr>
            <w:tcW w:w="913" w:type="pct"/>
            <w:gridSpan w:val="3"/>
            <w:tcBorders>
              <w:top w:val="single" w:sz="8" w:space="0" w:color="auto"/>
              <w:left w:val="nil"/>
              <w:bottom w:val="single" w:sz="8" w:space="0" w:color="auto"/>
              <w:right w:val="single" w:sz="8" w:space="0" w:color="000000"/>
            </w:tcBorders>
            <w:shd w:val="clear" w:color="auto" w:fill="auto"/>
            <w:vAlign w:val="bottom"/>
          </w:tcPr>
          <w:p w14:paraId="7A08ADCF"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2</w:t>
            </w:r>
          </w:p>
        </w:tc>
        <w:tc>
          <w:tcPr>
            <w:tcW w:w="898" w:type="pct"/>
            <w:gridSpan w:val="3"/>
            <w:tcBorders>
              <w:top w:val="single" w:sz="8" w:space="0" w:color="auto"/>
              <w:left w:val="single" w:sz="8" w:space="0" w:color="auto"/>
              <w:bottom w:val="single" w:sz="8" w:space="0" w:color="000000"/>
              <w:right w:val="single" w:sz="8" w:space="0" w:color="auto"/>
            </w:tcBorders>
            <w:vAlign w:val="center"/>
          </w:tcPr>
          <w:p w14:paraId="3A00E18D" w14:textId="77777777" w:rsidR="00850048" w:rsidRPr="006017E9" w:rsidRDefault="00850048" w:rsidP="00850048">
            <w:pPr>
              <w:pStyle w:val="1tabelrest"/>
              <w:contextualSpacing/>
              <w:rPr>
                <w:rFonts w:asciiTheme="majorHAnsi" w:hAnsiTheme="majorHAnsi" w:cs="Times New Roman"/>
                <w:b/>
                <w:bCs/>
                <w:i/>
                <w:iCs/>
                <w:sz w:val="20"/>
                <w:szCs w:val="21"/>
                <w:lang w:val="en-US"/>
              </w:rPr>
            </w:pPr>
            <w:r w:rsidRPr="006017E9">
              <w:rPr>
                <w:rFonts w:asciiTheme="majorHAnsi" w:hAnsiTheme="majorHAnsi" w:cs="Times New Roman"/>
                <w:b/>
                <w:bCs/>
                <w:i/>
                <w:iCs/>
                <w:sz w:val="20"/>
                <w:szCs w:val="21"/>
                <w:lang w:val="en-US"/>
              </w:rPr>
              <w:t>127</w:t>
            </w:r>
          </w:p>
        </w:tc>
      </w:tr>
    </w:tbl>
    <w:p w14:paraId="4F641A45" w14:textId="21596870" w:rsidR="00850048" w:rsidRPr="004355BC" w:rsidRDefault="00850048" w:rsidP="00007F43">
      <w:pPr>
        <w:spacing w:after="0" w:line="240" w:lineRule="auto"/>
        <w:contextualSpacing/>
        <w:jc w:val="both"/>
        <w:rPr>
          <w:rFonts w:cs="Arial"/>
          <w:i/>
          <w:iCs/>
          <w:sz w:val="16"/>
          <w:szCs w:val="16"/>
        </w:rPr>
      </w:pPr>
      <w:r w:rsidRPr="004355BC">
        <w:rPr>
          <w:bCs/>
          <w:i/>
          <w:iCs/>
          <w:sz w:val="16"/>
          <w:szCs w:val="16"/>
        </w:rPr>
        <w:t>NOTĂ:</w:t>
      </w:r>
      <w:r w:rsidRPr="004355BC">
        <w:rPr>
          <w:rFonts w:cs="Arial"/>
          <w:i/>
          <w:iCs/>
          <w:sz w:val="16"/>
          <w:szCs w:val="16"/>
        </w:rPr>
        <w:t xml:space="preserve"> </w:t>
      </w:r>
      <w:r w:rsidRPr="004355BC">
        <w:rPr>
          <w:bCs/>
          <w:i/>
          <w:iCs/>
          <w:sz w:val="16"/>
          <w:szCs w:val="16"/>
        </w:rPr>
        <w:t xml:space="preserve">RO_M04 – </w:t>
      </w:r>
      <w:r w:rsidRPr="004355BC">
        <w:rPr>
          <w:rFonts w:cs="Arial"/>
          <w:i/>
          <w:iCs/>
          <w:sz w:val="16"/>
          <w:szCs w:val="16"/>
        </w:rPr>
        <w:t>măsuri de restaurare a zonelor de reten</w:t>
      </w:r>
      <w:r w:rsidR="00AA45DB">
        <w:rPr>
          <w:rFonts w:cs="Arial"/>
          <w:i/>
          <w:iCs/>
          <w:sz w:val="16"/>
          <w:szCs w:val="16"/>
        </w:rPr>
        <w:t>ț</w:t>
      </w:r>
      <w:r w:rsidRPr="004355BC">
        <w:rPr>
          <w:rFonts w:cs="Arial"/>
          <w:i/>
          <w:iCs/>
          <w:sz w:val="16"/>
          <w:szCs w:val="16"/>
        </w:rPr>
        <w:t xml:space="preserve">ie (lunci inundabile, zone umede etc.); </w:t>
      </w:r>
      <w:r w:rsidRPr="004355BC">
        <w:rPr>
          <w:bCs/>
          <w:i/>
          <w:iCs/>
          <w:sz w:val="16"/>
          <w:szCs w:val="16"/>
        </w:rPr>
        <w:t xml:space="preserve">RO_M07 – </w:t>
      </w:r>
      <w:r w:rsidRPr="004355BC">
        <w:rPr>
          <w:rFonts w:cs="Arial"/>
          <w:i/>
          <w:iCs/>
          <w:sz w:val="16"/>
          <w:szCs w:val="16"/>
        </w:rPr>
        <w:t>măsuri naturale de reten</w:t>
      </w:r>
      <w:r w:rsidR="00AA45DB">
        <w:rPr>
          <w:rFonts w:cs="Arial"/>
          <w:i/>
          <w:iCs/>
          <w:sz w:val="16"/>
          <w:szCs w:val="16"/>
        </w:rPr>
        <w:t>ț</w:t>
      </w:r>
      <w:r w:rsidRPr="004355BC">
        <w:rPr>
          <w:rFonts w:cs="Arial"/>
          <w:i/>
          <w:iCs/>
          <w:sz w:val="16"/>
          <w:szCs w:val="16"/>
        </w:rPr>
        <w:t xml:space="preserve">ie a apei prin schimbarea sau adaptarea practicilor de utilizare a terenurilor în managementul pădurilor; </w:t>
      </w:r>
      <w:r w:rsidRPr="004355BC">
        <w:rPr>
          <w:bCs/>
          <w:i/>
          <w:iCs/>
          <w:sz w:val="16"/>
          <w:szCs w:val="16"/>
        </w:rPr>
        <w:t xml:space="preserve">RO_M08 – </w:t>
      </w:r>
      <w:r w:rsidRPr="004355BC">
        <w:rPr>
          <w:rFonts w:cs="Arial"/>
          <w:i/>
          <w:iCs/>
          <w:sz w:val="16"/>
          <w:szCs w:val="16"/>
        </w:rPr>
        <w:t xml:space="preserve">alte măsuri de reducere a nivelului apei; </w:t>
      </w:r>
      <w:r w:rsidRPr="004355BC">
        <w:rPr>
          <w:bCs/>
          <w:i/>
          <w:iCs/>
          <w:sz w:val="16"/>
          <w:szCs w:val="16"/>
        </w:rPr>
        <w:t xml:space="preserve">RO_M09 – </w:t>
      </w:r>
      <w:r w:rsidRPr="004355BC">
        <w:rPr>
          <w:rFonts w:cs="Arial"/>
          <w:i/>
          <w:iCs/>
          <w:sz w:val="16"/>
          <w:szCs w:val="16"/>
        </w:rPr>
        <w:t>măsuri de îmbunătă</w:t>
      </w:r>
      <w:r w:rsidR="00AA45DB">
        <w:rPr>
          <w:rFonts w:cs="Arial"/>
          <w:i/>
          <w:iCs/>
          <w:sz w:val="16"/>
          <w:szCs w:val="16"/>
        </w:rPr>
        <w:t>ț</w:t>
      </w:r>
      <w:r w:rsidRPr="004355BC">
        <w:rPr>
          <w:rFonts w:cs="Arial"/>
          <w:i/>
          <w:iCs/>
          <w:sz w:val="16"/>
          <w:szCs w:val="16"/>
        </w:rPr>
        <w:t>ire a capacită</w:t>
      </w:r>
      <w:r w:rsidR="00AA45DB">
        <w:rPr>
          <w:rFonts w:cs="Arial"/>
          <w:i/>
          <w:iCs/>
          <w:sz w:val="16"/>
          <w:szCs w:val="16"/>
        </w:rPr>
        <w:t>ț</w:t>
      </w:r>
      <w:r w:rsidRPr="004355BC">
        <w:rPr>
          <w:rFonts w:cs="Arial"/>
          <w:i/>
          <w:iCs/>
          <w:sz w:val="16"/>
          <w:szCs w:val="16"/>
        </w:rPr>
        <w:t>ii de reten</w:t>
      </w:r>
      <w:r w:rsidR="00AA45DB">
        <w:rPr>
          <w:rFonts w:cs="Arial"/>
          <w:i/>
          <w:iCs/>
          <w:sz w:val="16"/>
          <w:szCs w:val="16"/>
        </w:rPr>
        <w:t>ț</w:t>
      </w:r>
      <w:r w:rsidRPr="004355BC">
        <w:rPr>
          <w:rFonts w:cs="Arial"/>
          <w:i/>
          <w:iCs/>
          <w:sz w:val="16"/>
          <w:szCs w:val="16"/>
        </w:rPr>
        <w:t xml:space="preserve">ie la nivelul bazinului hidrografic prin realizarea de poldere </w:t>
      </w:r>
      <w:r w:rsidR="00346959">
        <w:rPr>
          <w:rFonts w:cs="Arial"/>
          <w:i/>
          <w:iCs/>
          <w:sz w:val="16"/>
          <w:szCs w:val="16"/>
        </w:rPr>
        <w:t>ș</w:t>
      </w:r>
      <w:r w:rsidRPr="004355BC">
        <w:rPr>
          <w:rFonts w:cs="Arial"/>
          <w:i/>
          <w:iCs/>
          <w:sz w:val="16"/>
          <w:szCs w:val="16"/>
        </w:rPr>
        <w:t xml:space="preserve">i lacuri de acumulare de mici dimensiuni; </w:t>
      </w:r>
      <w:r w:rsidRPr="004355BC">
        <w:rPr>
          <w:bCs/>
          <w:i/>
          <w:iCs/>
          <w:sz w:val="16"/>
          <w:szCs w:val="16"/>
        </w:rPr>
        <w:t>RO_M10 – m</w:t>
      </w:r>
      <w:r w:rsidRPr="004355BC">
        <w:rPr>
          <w:rFonts w:cs="Arial"/>
          <w:i/>
          <w:iCs/>
          <w:sz w:val="16"/>
          <w:szCs w:val="16"/>
        </w:rPr>
        <w:t>ăsuri de îmbunătă</w:t>
      </w:r>
      <w:r w:rsidR="00AA45DB">
        <w:rPr>
          <w:rFonts w:cs="Arial"/>
          <w:i/>
          <w:iCs/>
          <w:sz w:val="16"/>
          <w:szCs w:val="16"/>
        </w:rPr>
        <w:t>ț</w:t>
      </w:r>
      <w:r w:rsidRPr="004355BC">
        <w:rPr>
          <w:rFonts w:cs="Arial"/>
          <w:i/>
          <w:iCs/>
          <w:sz w:val="16"/>
          <w:szCs w:val="16"/>
        </w:rPr>
        <w:t>ire a capacită</w:t>
      </w:r>
      <w:r w:rsidR="00AA45DB">
        <w:rPr>
          <w:rFonts w:cs="Arial"/>
          <w:i/>
          <w:iCs/>
          <w:sz w:val="16"/>
          <w:szCs w:val="16"/>
        </w:rPr>
        <w:t>ț</w:t>
      </w:r>
      <w:r w:rsidRPr="004355BC">
        <w:rPr>
          <w:rFonts w:cs="Arial"/>
          <w:i/>
          <w:iCs/>
          <w:sz w:val="16"/>
          <w:szCs w:val="16"/>
        </w:rPr>
        <w:t>ii de reten</w:t>
      </w:r>
      <w:r w:rsidR="00AA45DB">
        <w:rPr>
          <w:rFonts w:cs="Arial"/>
          <w:i/>
          <w:iCs/>
          <w:sz w:val="16"/>
          <w:szCs w:val="16"/>
        </w:rPr>
        <w:t>ț</w:t>
      </w:r>
      <w:r w:rsidRPr="004355BC">
        <w:rPr>
          <w:rFonts w:cs="Arial"/>
          <w:i/>
          <w:iCs/>
          <w:sz w:val="16"/>
          <w:szCs w:val="16"/>
        </w:rPr>
        <w:t>ie la nivelul bazinului hidrografic prin mărirea gradului de siguran</w:t>
      </w:r>
      <w:r w:rsidR="00AA45DB">
        <w:rPr>
          <w:rFonts w:cs="Arial"/>
          <w:i/>
          <w:iCs/>
          <w:sz w:val="16"/>
          <w:szCs w:val="16"/>
        </w:rPr>
        <w:t>ț</w:t>
      </w:r>
      <w:r w:rsidRPr="004355BC">
        <w:rPr>
          <w:rFonts w:cs="Arial"/>
          <w:i/>
          <w:iCs/>
          <w:sz w:val="16"/>
          <w:szCs w:val="16"/>
        </w:rPr>
        <w:t>ă a construc</w:t>
      </w:r>
      <w:r w:rsidR="00AA45DB">
        <w:rPr>
          <w:rFonts w:cs="Arial"/>
          <w:i/>
          <w:iCs/>
          <w:sz w:val="16"/>
          <w:szCs w:val="16"/>
        </w:rPr>
        <w:t>ț</w:t>
      </w:r>
      <w:r w:rsidRPr="004355BC">
        <w:rPr>
          <w:rFonts w:cs="Arial"/>
          <w:i/>
          <w:iCs/>
          <w:sz w:val="16"/>
          <w:szCs w:val="16"/>
        </w:rPr>
        <w:t>iilor mari existente / cre</w:t>
      </w:r>
      <w:r w:rsidR="00346959">
        <w:rPr>
          <w:rFonts w:cs="Arial"/>
          <w:i/>
          <w:iCs/>
          <w:sz w:val="16"/>
          <w:szCs w:val="16"/>
        </w:rPr>
        <w:t>ș</w:t>
      </w:r>
      <w:r w:rsidRPr="004355BC">
        <w:rPr>
          <w:rFonts w:cs="Arial"/>
          <w:i/>
          <w:iCs/>
          <w:sz w:val="16"/>
          <w:szCs w:val="16"/>
        </w:rPr>
        <w:t>terea capacită</w:t>
      </w:r>
      <w:r w:rsidR="00AA45DB">
        <w:rPr>
          <w:rFonts w:cs="Arial"/>
          <w:i/>
          <w:iCs/>
          <w:sz w:val="16"/>
          <w:szCs w:val="16"/>
        </w:rPr>
        <w:t>ț</w:t>
      </w:r>
      <w:r w:rsidRPr="004355BC">
        <w:rPr>
          <w:rFonts w:cs="Arial"/>
          <w:i/>
          <w:iCs/>
          <w:sz w:val="16"/>
          <w:szCs w:val="16"/>
        </w:rPr>
        <w:t>ii de atenuare a lacurilor de acumulare fa</w:t>
      </w:r>
      <w:r w:rsidR="00AA45DB">
        <w:rPr>
          <w:rFonts w:cs="Arial"/>
          <w:i/>
          <w:iCs/>
          <w:sz w:val="16"/>
          <w:szCs w:val="16"/>
        </w:rPr>
        <w:t>ț</w:t>
      </w:r>
      <w:r w:rsidRPr="004355BC">
        <w:rPr>
          <w:rFonts w:cs="Arial"/>
          <w:i/>
          <w:iCs/>
          <w:sz w:val="16"/>
          <w:szCs w:val="16"/>
        </w:rPr>
        <w:t xml:space="preserve">ă de capacitatea proiectată; </w:t>
      </w:r>
      <w:r w:rsidRPr="004355BC">
        <w:rPr>
          <w:bCs/>
          <w:i/>
          <w:iCs/>
          <w:sz w:val="16"/>
          <w:szCs w:val="16"/>
        </w:rPr>
        <w:t>RO_M11 – m</w:t>
      </w:r>
      <w:r w:rsidRPr="004355BC">
        <w:rPr>
          <w:rFonts w:cs="Arial"/>
          <w:i/>
          <w:iCs/>
          <w:sz w:val="16"/>
          <w:szCs w:val="16"/>
        </w:rPr>
        <w:t>ăsuri structurale de protec</w:t>
      </w:r>
      <w:r w:rsidR="00AA45DB">
        <w:rPr>
          <w:rFonts w:cs="Arial"/>
          <w:i/>
          <w:iCs/>
          <w:sz w:val="16"/>
          <w:szCs w:val="16"/>
        </w:rPr>
        <w:t>ț</w:t>
      </w:r>
      <w:r w:rsidRPr="004355BC">
        <w:rPr>
          <w:rFonts w:cs="Arial"/>
          <w:i/>
          <w:iCs/>
          <w:sz w:val="16"/>
          <w:szCs w:val="16"/>
        </w:rPr>
        <w:t xml:space="preserve">ie (planificare </w:t>
      </w:r>
      <w:r w:rsidR="00346959">
        <w:rPr>
          <w:rFonts w:cs="Arial"/>
          <w:i/>
          <w:iCs/>
          <w:sz w:val="16"/>
          <w:szCs w:val="16"/>
        </w:rPr>
        <w:t>ș</w:t>
      </w:r>
      <w:r w:rsidRPr="004355BC">
        <w:rPr>
          <w:rFonts w:cs="Arial"/>
          <w:i/>
          <w:iCs/>
          <w:sz w:val="16"/>
          <w:szCs w:val="16"/>
        </w:rPr>
        <w:t>i realizare)</w:t>
      </w:r>
      <w:r w:rsidRPr="004355BC">
        <w:rPr>
          <w:bCs/>
          <w:i/>
          <w:iCs/>
          <w:sz w:val="16"/>
          <w:szCs w:val="16"/>
        </w:rPr>
        <w:t>; RO_M13 – m</w:t>
      </w:r>
      <w:r w:rsidRPr="004355BC">
        <w:rPr>
          <w:rFonts w:cs="Arial"/>
          <w:i/>
          <w:iCs/>
          <w:sz w:val="16"/>
          <w:szCs w:val="16"/>
        </w:rPr>
        <w:t>ăsuri de supraveghere, urmărirea comportării, expertizare, interven</w:t>
      </w:r>
      <w:r w:rsidR="00AA45DB">
        <w:rPr>
          <w:rFonts w:cs="Arial"/>
          <w:i/>
          <w:iCs/>
          <w:sz w:val="16"/>
          <w:szCs w:val="16"/>
        </w:rPr>
        <w:t>ț</w:t>
      </w:r>
      <w:r w:rsidRPr="004355BC">
        <w:rPr>
          <w:rFonts w:cs="Arial"/>
          <w:i/>
          <w:iCs/>
          <w:sz w:val="16"/>
          <w:szCs w:val="16"/>
        </w:rPr>
        <w:t xml:space="preserve">ii de consolidare, reabilitare </w:t>
      </w:r>
      <w:r w:rsidR="00346959">
        <w:rPr>
          <w:rFonts w:cs="Arial"/>
          <w:i/>
          <w:iCs/>
          <w:sz w:val="16"/>
          <w:szCs w:val="16"/>
        </w:rPr>
        <w:t>ș</w:t>
      </w:r>
      <w:r w:rsidRPr="004355BC">
        <w:rPr>
          <w:rFonts w:cs="Arial"/>
          <w:i/>
          <w:iCs/>
          <w:sz w:val="16"/>
          <w:szCs w:val="16"/>
        </w:rPr>
        <w:t>i între</w:t>
      </w:r>
      <w:r w:rsidR="00AA45DB">
        <w:rPr>
          <w:rFonts w:cs="Arial"/>
          <w:i/>
          <w:iCs/>
          <w:sz w:val="16"/>
          <w:szCs w:val="16"/>
        </w:rPr>
        <w:t>ț</w:t>
      </w:r>
      <w:r w:rsidRPr="004355BC">
        <w:rPr>
          <w:rFonts w:cs="Arial"/>
          <w:i/>
          <w:iCs/>
          <w:sz w:val="16"/>
          <w:szCs w:val="16"/>
        </w:rPr>
        <w:t xml:space="preserve">inere a cursurilor de apă </w:t>
      </w:r>
      <w:r w:rsidR="00346959">
        <w:rPr>
          <w:rFonts w:cs="Arial"/>
          <w:i/>
          <w:iCs/>
          <w:sz w:val="16"/>
          <w:szCs w:val="16"/>
        </w:rPr>
        <w:t>ș</w:t>
      </w:r>
      <w:r w:rsidRPr="004355BC">
        <w:rPr>
          <w:rFonts w:cs="Arial"/>
          <w:i/>
          <w:iCs/>
          <w:sz w:val="16"/>
          <w:szCs w:val="16"/>
        </w:rPr>
        <w:t>i mentenan</w:t>
      </w:r>
      <w:r w:rsidR="00AA45DB">
        <w:rPr>
          <w:rFonts w:cs="Arial"/>
          <w:i/>
          <w:iCs/>
          <w:sz w:val="16"/>
          <w:szCs w:val="16"/>
        </w:rPr>
        <w:t>ț</w:t>
      </w:r>
      <w:r w:rsidRPr="004355BC">
        <w:rPr>
          <w:rFonts w:cs="Arial"/>
          <w:i/>
          <w:iCs/>
          <w:sz w:val="16"/>
          <w:szCs w:val="16"/>
        </w:rPr>
        <w:t>a lucrărilor hidrotehnice cu rol de apărare</w:t>
      </w:r>
      <w:r w:rsidRPr="004355BC">
        <w:rPr>
          <w:bCs/>
          <w:i/>
          <w:iCs/>
          <w:sz w:val="16"/>
          <w:szCs w:val="16"/>
        </w:rPr>
        <w:t>; RO_M14 – măsuri de a</w:t>
      </w:r>
      <w:r w:rsidRPr="004355BC">
        <w:rPr>
          <w:rFonts w:cs="Arial"/>
          <w:i/>
          <w:iCs/>
          <w:sz w:val="16"/>
          <w:szCs w:val="16"/>
        </w:rPr>
        <w:t>daptare a construc</w:t>
      </w:r>
      <w:r w:rsidR="00AA45DB">
        <w:rPr>
          <w:rFonts w:cs="Arial"/>
          <w:i/>
          <w:iCs/>
          <w:sz w:val="16"/>
          <w:szCs w:val="16"/>
        </w:rPr>
        <w:t>ț</w:t>
      </w:r>
      <w:r w:rsidRPr="004355BC">
        <w:rPr>
          <w:rFonts w:cs="Arial"/>
          <w:i/>
          <w:iCs/>
          <w:sz w:val="16"/>
          <w:szCs w:val="16"/>
        </w:rPr>
        <w:t xml:space="preserve">iilor, infrastructurii </w:t>
      </w:r>
      <w:r w:rsidR="00346959">
        <w:rPr>
          <w:rFonts w:cs="Arial"/>
          <w:i/>
          <w:iCs/>
          <w:sz w:val="16"/>
          <w:szCs w:val="16"/>
        </w:rPr>
        <w:t>ș</w:t>
      </w:r>
      <w:r w:rsidRPr="004355BC">
        <w:rPr>
          <w:rFonts w:cs="Arial"/>
          <w:i/>
          <w:iCs/>
          <w:sz w:val="16"/>
          <w:szCs w:val="16"/>
        </w:rPr>
        <w:t>i structurilor de apărare existente la condi</w:t>
      </w:r>
      <w:r w:rsidR="00AA45DB">
        <w:rPr>
          <w:rFonts w:cs="Arial"/>
          <w:i/>
          <w:iCs/>
          <w:sz w:val="16"/>
          <w:szCs w:val="16"/>
        </w:rPr>
        <w:t>ț</w:t>
      </w:r>
      <w:r w:rsidRPr="004355BC">
        <w:rPr>
          <w:rFonts w:cs="Arial"/>
          <w:i/>
          <w:iCs/>
          <w:sz w:val="16"/>
          <w:szCs w:val="16"/>
        </w:rPr>
        <w:t xml:space="preserve">iile schimbărilor climatice, RO_M20 – măsuri de asigurare a pregătirii resurselor umane </w:t>
      </w:r>
      <w:r w:rsidR="00346959">
        <w:rPr>
          <w:rFonts w:cs="Arial"/>
          <w:i/>
          <w:iCs/>
          <w:sz w:val="16"/>
          <w:szCs w:val="16"/>
        </w:rPr>
        <w:t>ș</w:t>
      </w:r>
      <w:r w:rsidRPr="004355BC">
        <w:rPr>
          <w:rFonts w:cs="Arial"/>
          <w:i/>
          <w:iCs/>
          <w:sz w:val="16"/>
          <w:szCs w:val="16"/>
        </w:rPr>
        <w:t>i materiale în situa</w:t>
      </w:r>
      <w:r w:rsidR="00AA45DB">
        <w:rPr>
          <w:rFonts w:cs="Arial"/>
          <w:i/>
          <w:iCs/>
          <w:sz w:val="16"/>
          <w:szCs w:val="16"/>
        </w:rPr>
        <w:t>ț</w:t>
      </w:r>
      <w:r w:rsidRPr="004355BC">
        <w:rPr>
          <w:rFonts w:cs="Arial"/>
          <w:i/>
          <w:iCs/>
          <w:sz w:val="16"/>
          <w:szCs w:val="16"/>
        </w:rPr>
        <w:t>ii de urgen</w:t>
      </w:r>
      <w:r w:rsidR="00AA45DB">
        <w:rPr>
          <w:rFonts w:cs="Arial"/>
          <w:i/>
          <w:iCs/>
          <w:sz w:val="16"/>
          <w:szCs w:val="16"/>
        </w:rPr>
        <w:t>ț</w:t>
      </w:r>
      <w:r w:rsidRPr="004355BC">
        <w:rPr>
          <w:rFonts w:cs="Arial"/>
          <w:i/>
          <w:iCs/>
          <w:sz w:val="16"/>
          <w:szCs w:val="16"/>
        </w:rPr>
        <w:t xml:space="preserve">ă </w:t>
      </w:r>
      <w:r w:rsidR="00346959">
        <w:rPr>
          <w:rFonts w:cs="Arial"/>
          <w:i/>
          <w:iCs/>
          <w:sz w:val="16"/>
          <w:szCs w:val="16"/>
        </w:rPr>
        <w:t>ș</w:t>
      </w:r>
      <w:r w:rsidRPr="004355BC">
        <w:rPr>
          <w:rFonts w:cs="Arial"/>
          <w:i/>
          <w:iCs/>
          <w:sz w:val="16"/>
          <w:szCs w:val="16"/>
        </w:rPr>
        <w:t>i stimularea voluntariatului.</w:t>
      </w:r>
    </w:p>
    <w:p w14:paraId="22835FCC" w14:textId="24FECE48" w:rsidR="003D1A9E" w:rsidRDefault="003D1A9E" w:rsidP="00BC2DE8">
      <w:pPr>
        <w:jc w:val="both"/>
      </w:pPr>
    </w:p>
    <w:p w14:paraId="71773682" w14:textId="77777777" w:rsidR="00007F43" w:rsidRDefault="00007F43" w:rsidP="00BC2DE8">
      <w:pPr>
        <w:jc w:val="both"/>
        <w:sectPr w:rsidR="00007F43" w:rsidSect="003D1A9E">
          <w:pgSz w:w="16838" w:h="11906" w:orient="landscape" w:code="9"/>
          <w:pgMar w:top="1077" w:right="1826" w:bottom="1077" w:left="1440" w:header="720" w:footer="720" w:gutter="0"/>
          <w:cols w:space="720"/>
          <w:titlePg/>
          <w:docGrid w:linePitch="272"/>
        </w:sectPr>
      </w:pPr>
    </w:p>
    <w:tbl>
      <w:tblPr>
        <w:tblW w:w="5000" w:type="pct"/>
        <w:jc w:val="center"/>
        <w:tblLook w:val="04A0" w:firstRow="1" w:lastRow="0" w:firstColumn="1" w:lastColumn="0" w:noHBand="0" w:noVBand="1"/>
      </w:tblPr>
      <w:tblGrid>
        <w:gridCol w:w="9746"/>
      </w:tblGrid>
      <w:tr w:rsidR="006017E9" w:rsidRPr="006B4588" w14:paraId="57AA3A6E" w14:textId="77777777" w:rsidTr="00E310AD">
        <w:trPr>
          <w:cantSplit/>
          <w:trHeight w:val="20"/>
          <w:jc w:val="center"/>
        </w:trPr>
        <w:tc>
          <w:tcPr>
            <w:tcW w:w="9736" w:type="dxa"/>
            <w:shd w:val="clear" w:color="auto" w:fill="auto"/>
            <w:vAlign w:val="center"/>
          </w:tcPr>
          <w:p w14:paraId="3F666E82" w14:textId="31917D7D" w:rsidR="006017E9" w:rsidRPr="006B4588" w:rsidRDefault="00E310AD" w:rsidP="009C5BCA">
            <w:pPr>
              <w:spacing w:before="0" w:after="0" w:line="240" w:lineRule="auto"/>
              <w:jc w:val="center"/>
              <w:rPr>
                <w:rFonts w:ascii="Arial" w:hAnsi="Arial" w:cs="Arial"/>
              </w:rPr>
            </w:pPr>
            <w:r>
              <w:rPr>
                <w:rFonts w:ascii="Arial" w:hAnsi="Arial" w:cs="Arial"/>
                <w:noProof/>
              </w:rPr>
              <w:lastRenderedPageBreak/>
              <w:drawing>
                <wp:inline distT="0" distB="0" distL="0" distR="0" wp14:anchorId="1D5B61B0" wp14:editId="4126920A">
                  <wp:extent cx="2566439" cy="2237994"/>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79756" cy="2249607"/>
                          </a:xfrm>
                          <a:prstGeom prst="rect">
                            <a:avLst/>
                          </a:prstGeom>
                          <a:noFill/>
                        </pic:spPr>
                      </pic:pic>
                    </a:graphicData>
                  </a:graphic>
                </wp:inline>
              </w:drawing>
            </w:r>
            <w:r>
              <w:rPr>
                <w:noProof/>
              </w:rPr>
              <w:t xml:space="preserve"> </w:t>
            </w:r>
            <w:r>
              <w:rPr>
                <w:noProof/>
              </w:rPr>
              <w:drawing>
                <wp:inline distT="0" distB="0" distL="0" distR="0" wp14:anchorId="5916BDF9" wp14:editId="45ED96D9">
                  <wp:extent cx="3313785" cy="2262241"/>
                  <wp:effectExtent l="0" t="0" r="127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8190" cy="2292555"/>
                          </a:xfrm>
                          <a:prstGeom prst="rect">
                            <a:avLst/>
                          </a:prstGeom>
                          <a:noFill/>
                        </pic:spPr>
                      </pic:pic>
                    </a:graphicData>
                  </a:graphic>
                </wp:inline>
              </w:drawing>
            </w:r>
          </w:p>
        </w:tc>
      </w:tr>
      <w:tr w:rsidR="00007F43" w:rsidRPr="006B4588" w14:paraId="1994367F" w14:textId="77777777" w:rsidTr="00E310AD">
        <w:trPr>
          <w:cantSplit/>
          <w:trHeight w:val="20"/>
          <w:jc w:val="center"/>
        </w:trPr>
        <w:tc>
          <w:tcPr>
            <w:tcW w:w="9736" w:type="dxa"/>
            <w:shd w:val="clear" w:color="auto" w:fill="auto"/>
            <w:vAlign w:val="center"/>
          </w:tcPr>
          <w:p w14:paraId="3890798F" w14:textId="7B8DB287" w:rsidR="00007F43" w:rsidRDefault="00E310AD" w:rsidP="009C5BCA">
            <w:pPr>
              <w:spacing w:before="0" w:after="0" w:line="240" w:lineRule="auto"/>
              <w:jc w:val="center"/>
              <w:rPr>
                <w:rFonts w:ascii="Arial" w:hAnsi="Arial" w:cs="Arial"/>
              </w:rPr>
            </w:pPr>
            <w:r>
              <w:rPr>
                <w:rFonts w:ascii="Arial" w:hAnsi="Arial" w:cs="Arial"/>
                <w:noProof/>
              </w:rPr>
              <w:drawing>
                <wp:inline distT="0" distB="0" distL="0" distR="0" wp14:anchorId="7E401347" wp14:editId="739E2387">
                  <wp:extent cx="4619092" cy="2258058"/>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51418" cy="2273860"/>
                          </a:xfrm>
                          <a:prstGeom prst="rect">
                            <a:avLst/>
                          </a:prstGeom>
                          <a:noFill/>
                        </pic:spPr>
                      </pic:pic>
                    </a:graphicData>
                  </a:graphic>
                </wp:inline>
              </w:drawing>
            </w:r>
          </w:p>
        </w:tc>
      </w:tr>
    </w:tbl>
    <w:p w14:paraId="2B3CF937" w14:textId="21846A65" w:rsidR="00007F43" w:rsidRPr="00A71CEE" w:rsidRDefault="00007F43" w:rsidP="006017E9">
      <w:pPr>
        <w:shd w:val="clear" w:color="auto" w:fill="FFFFFF"/>
        <w:spacing w:line="240" w:lineRule="auto"/>
        <w:ind w:left="-86" w:right="-86"/>
        <w:jc w:val="center"/>
        <w:rPr>
          <w:i/>
          <w:iCs/>
        </w:rPr>
      </w:pPr>
      <w:r w:rsidRPr="00A71CEE">
        <w:rPr>
          <w:i/>
          <w:iCs/>
        </w:rPr>
        <w:t xml:space="preserve">Figura </w:t>
      </w:r>
      <w:r w:rsidR="0086389A" w:rsidRPr="00A71CEE">
        <w:rPr>
          <w:i/>
          <w:iCs/>
        </w:rPr>
        <w:t>16.</w:t>
      </w:r>
      <w:r w:rsidRPr="00A71CEE">
        <w:rPr>
          <w:i/>
          <w:iCs/>
        </w:rPr>
        <w:t xml:space="preserve"> Stadiul de realizare în perioada 2017 - 202</w:t>
      </w:r>
      <w:r w:rsidR="006B312E" w:rsidRPr="00A71CEE">
        <w:rPr>
          <w:i/>
          <w:iCs/>
        </w:rPr>
        <w:t>2</w:t>
      </w:r>
      <w:r w:rsidRPr="00A71CEE">
        <w:rPr>
          <w:i/>
          <w:iCs/>
        </w:rPr>
        <w:t>, autorită</w:t>
      </w:r>
      <w:r w:rsidR="00AA45DB">
        <w:rPr>
          <w:i/>
          <w:iCs/>
        </w:rPr>
        <w:t>ț</w:t>
      </w:r>
      <w:r w:rsidRPr="00A71CEE">
        <w:rPr>
          <w:i/>
          <w:iCs/>
        </w:rPr>
        <w:t xml:space="preserve">ile responsabile de implementare </w:t>
      </w:r>
      <w:r w:rsidR="00346959">
        <w:rPr>
          <w:i/>
          <w:iCs/>
        </w:rPr>
        <w:t>ș</w:t>
      </w:r>
      <w:r w:rsidRPr="00A71CEE">
        <w:rPr>
          <w:i/>
          <w:iCs/>
        </w:rPr>
        <w:t>i tipul măsurilor propuse în P.M.R.I. Jiu (2016)</w:t>
      </w:r>
    </w:p>
    <w:p w14:paraId="6C35B80D" w14:textId="60724EF1" w:rsidR="00007F43" w:rsidRPr="00A71CEE" w:rsidRDefault="00007F43" w:rsidP="00F2551C">
      <w:pPr>
        <w:spacing w:before="0" w:after="0"/>
        <w:jc w:val="both"/>
      </w:pPr>
      <w:r w:rsidRPr="00A71CEE">
        <w:t>Analizând datele disponibile, se trasează următoarele concluzii privind gradul de implementare al măsurilor propuse în Ciclul I, în func</w:t>
      </w:r>
      <w:r w:rsidR="00AA45DB">
        <w:t>ț</w:t>
      </w:r>
      <w:r w:rsidRPr="00A71CEE">
        <w:t>ie de autorită</w:t>
      </w:r>
      <w:r w:rsidR="00AA45DB">
        <w:t>ț</w:t>
      </w:r>
      <w:r w:rsidRPr="00A71CEE">
        <w:t>ile implicate în propunerea de măsuri concrete P.M.R.I. A.B.A. Jiu (2016):</w:t>
      </w:r>
    </w:p>
    <w:p w14:paraId="63E2C9E0" w14:textId="0EFE17B5" w:rsidR="00007F43" w:rsidRPr="00B30FD7" w:rsidRDefault="00007F43" w:rsidP="00F2551C">
      <w:pPr>
        <w:pStyle w:val="ListParagraph"/>
        <w:numPr>
          <w:ilvl w:val="0"/>
          <w:numId w:val="26"/>
        </w:numPr>
        <w:spacing w:before="0" w:after="0"/>
        <w:contextualSpacing w:val="0"/>
        <w:jc w:val="both"/>
      </w:pPr>
      <w:r w:rsidRPr="00A71CEE">
        <w:t>Administra</w:t>
      </w:r>
      <w:r w:rsidR="00AA45DB">
        <w:t>ț</w:t>
      </w:r>
      <w:r w:rsidRPr="00A71CEE">
        <w:t xml:space="preserve">ia Bazinală de Apă Jiu, a propus </w:t>
      </w:r>
      <w:bookmarkStart w:id="94" w:name="_Hlk106192018"/>
      <w:r w:rsidRPr="00A71CEE">
        <w:t xml:space="preserve">74% din măsurile din Planul de Management al </w:t>
      </w:r>
      <w:r w:rsidRPr="00A71CEE">
        <w:rPr>
          <w:i/>
          <w:iCs/>
        </w:rPr>
        <w:t>Riscului</w:t>
      </w:r>
      <w:r w:rsidRPr="00A71CEE">
        <w:t xml:space="preserve"> la Inunda</w:t>
      </w:r>
      <w:r w:rsidR="00AA45DB">
        <w:t>ț</w:t>
      </w:r>
      <w:r w:rsidRPr="00A71CEE">
        <w:t>ii.</w:t>
      </w:r>
      <w:bookmarkEnd w:id="94"/>
      <w:r w:rsidRPr="00A71CEE">
        <w:t xml:space="preserve"> </w:t>
      </w:r>
      <w:bookmarkStart w:id="95" w:name="_Hlk106192057"/>
      <w:r w:rsidRPr="00A71CEE">
        <w:t xml:space="preserve">Dintre acestea au fost realizate </w:t>
      </w:r>
      <w:r w:rsidR="00346959">
        <w:t>ș</w:t>
      </w:r>
      <w:r w:rsidRPr="00A71CEE">
        <w:t>i se află în diferite stadii de execu</w:t>
      </w:r>
      <w:r w:rsidR="00AA45DB">
        <w:t>ț</w:t>
      </w:r>
      <w:r w:rsidRPr="00A71CEE">
        <w:t>ie 8</w:t>
      </w:r>
      <w:r w:rsidR="00F2551C" w:rsidRPr="00A71CEE">
        <w:t>2</w:t>
      </w:r>
      <w:r w:rsidRPr="00A71CEE">
        <w:t>% din măsurile propuse, însă acestea sunt în majoritate executate / de executat cu fonduri proprii (ex: măsuri de supraveghere, urmărire</w:t>
      </w:r>
      <w:r w:rsidR="00242D7F" w:rsidRPr="00A71CEE">
        <w:t xml:space="preserve"> </w:t>
      </w:r>
      <w:r w:rsidRPr="00A71CEE">
        <w:t>a comportării, expertizare, interven</w:t>
      </w:r>
      <w:r w:rsidR="00AA45DB">
        <w:t>ț</w:t>
      </w:r>
      <w:r w:rsidRPr="00A71CEE">
        <w:t xml:space="preserve">ii de consolidare, reabilitare </w:t>
      </w:r>
      <w:r w:rsidR="00346959">
        <w:t>ș</w:t>
      </w:r>
      <w:r w:rsidRPr="00A71CEE">
        <w:t xml:space="preserve">i </w:t>
      </w:r>
      <w:r w:rsidR="00FD1E2A" w:rsidRPr="00A71CEE">
        <w:t>î</w:t>
      </w:r>
      <w:r w:rsidRPr="00A71CEE">
        <w:t>ntre</w:t>
      </w:r>
      <w:r w:rsidR="00AA45DB">
        <w:t>ț</w:t>
      </w:r>
      <w:r w:rsidRPr="00A71CEE">
        <w:t>inere a cursurilor</w:t>
      </w:r>
      <w:r w:rsidRPr="00B30FD7">
        <w:t xml:space="preserve"> de apă </w:t>
      </w:r>
      <w:r w:rsidR="00346959">
        <w:t>ș</w:t>
      </w:r>
      <w:r w:rsidRPr="00B30FD7">
        <w:t>i mentenan</w:t>
      </w:r>
      <w:r w:rsidR="00AA45DB">
        <w:t>ț</w:t>
      </w:r>
      <w:r w:rsidRPr="00B30FD7">
        <w:t>a lucrărilor hidrotehnice cu rol de apărare; alte măsuri de reducere a nivelului apei; măsuri de îmbunătă</w:t>
      </w:r>
      <w:r w:rsidR="00AA45DB">
        <w:t>ț</w:t>
      </w:r>
      <w:r w:rsidRPr="00B30FD7">
        <w:t>ire a capacită</w:t>
      </w:r>
      <w:r w:rsidR="00AA45DB">
        <w:t>ț</w:t>
      </w:r>
      <w:r w:rsidRPr="00B30FD7">
        <w:t>ii de reten</w:t>
      </w:r>
      <w:r w:rsidR="00AA45DB">
        <w:t>ț</w:t>
      </w:r>
      <w:r w:rsidRPr="00B30FD7">
        <w:t>ie la nivelul bazinului hidrografic prin m</w:t>
      </w:r>
      <w:r w:rsidR="00242D7F">
        <w:t>ă</w:t>
      </w:r>
      <w:r w:rsidRPr="00B30FD7">
        <w:t>rirea gradului de siguran</w:t>
      </w:r>
      <w:r w:rsidR="00AA45DB">
        <w:t>ț</w:t>
      </w:r>
      <w:r w:rsidRPr="00B30FD7">
        <w:t>ă a construc</w:t>
      </w:r>
      <w:r w:rsidR="00AA45DB">
        <w:t>ț</w:t>
      </w:r>
      <w:r w:rsidRPr="00B30FD7">
        <w:t>iilor mari existente / cre</w:t>
      </w:r>
      <w:r w:rsidR="00346959">
        <w:t>ș</w:t>
      </w:r>
      <w:r w:rsidRPr="00B30FD7">
        <w:t>terea capacită</w:t>
      </w:r>
      <w:r w:rsidR="00AA45DB">
        <w:t>ț</w:t>
      </w:r>
      <w:r w:rsidRPr="00B30FD7">
        <w:t>ii de atenuare a lacurilor de acumulare fa</w:t>
      </w:r>
      <w:r w:rsidR="00AA45DB">
        <w:t>ț</w:t>
      </w:r>
      <w:r w:rsidRPr="00B30FD7">
        <w:t>ă de capacitatea proiectată; măsuri de restaurare a zonelor de reten</w:t>
      </w:r>
      <w:r w:rsidR="00AA45DB">
        <w:t>ț</w:t>
      </w:r>
      <w:r w:rsidRPr="00B30FD7">
        <w:t>ie (lunci inundabile, zone umede etc.).</w:t>
      </w:r>
      <w:bookmarkEnd w:id="95"/>
      <w:r w:rsidRPr="00B30FD7">
        <w:t xml:space="preserve"> Măsurile cu caracter investi</w:t>
      </w:r>
      <w:r w:rsidR="00AA45DB">
        <w:t>ț</w:t>
      </w:r>
      <w:r w:rsidRPr="00B30FD7">
        <w:t>ional sunt în majoritate neîncepute (măsuri structurale de protec</w:t>
      </w:r>
      <w:r w:rsidR="00AA45DB">
        <w:t>ț</w:t>
      </w:r>
      <w:r w:rsidRPr="00B30FD7">
        <w:t>ie) ca urmare a lipsei surselor de finan</w:t>
      </w:r>
      <w:r w:rsidR="00AA45DB">
        <w:t>ț</w:t>
      </w:r>
      <w:r w:rsidRPr="00B30FD7">
        <w:t xml:space="preserve">are, a faptului că documentele necesare lucrării (studiu de fezabilitate, indicatorii tehnico-economici etc.) se află în diverse stadii de elaborare </w:t>
      </w:r>
      <w:r w:rsidR="00346959">
        <w:t>ș</w:t>
      </w:r>
      <w:r w:rsidRPr="00B30FD7">
        <w:t>i/sau avizare, iar alte lucrări sunt propuse a fi finan</w:t>
      </w:r>
      <w:r w:rsidR="00AA45DB">
        <w:t>ț</w:t>
      </w:r>
      <w:r w:rsidRPr="00B30FD7">
        <w:t>ate din Programul Opera</w:t>
      </w:r>
      <w:r w:rsidR="00AA45DB">
        <w:t>ț</w:t>
      </w:r>
      <w:r w:rsidRPr="00B30FD7">
        <w:t xml:space="preserve">ional Infrastructura Mare (POIM) 2014-2020. </w:t>
      </w:r>
    </w:p>
    <w:p w14:paraId="0E6779A9" w14:textId="4464E115" w:rsidR="00007F43" w:rsidRPr="00D75EBF" w:rsidRDefault="00007F43">
      <w:pPr>
        <w:pStyle w:val="ListParagraph"/>
        <w:numPr>
          <w:ilvl w:val="0"/>
          <w:numId w:val="26"/>
        </w:numPr>
        <w:spacing w:before="0" w:after="0"/>
        <w:jc w:val="both"/>
        <w:rPr>
          <w:lang w:val="it-IT"/>
        </w:rPr>
      </w:pPr>
      <w:r w:rsidRPr="00D75EBF">
        <w:rPr>
          <w:lang w:val="it-IT"/>
        </w:rPr>
        <w:t xml:space="preserve">Gărzile Forestiere au propus 24% din măsurile din </w:t>
      </w:r>
      <w:bookmarkStart w:id="96" w:name="_Hlk106191268"/>
      <w:r w:rsidRPr="00D75EBF">
        <w:rPr>
          <w:lang w:val="it-IT"/>
        </w:rPr>
        <w:t>Planul de Management al Riscului la Inunda</w:t>
      </w:r>
      <w:r w:rsidR="00AA45DB" w:rsidRPr="00D75EBF">
        <w:rPr>
          <w:lang w:val="it-IT"/>
        </w:rPr>
        <w:t>ț</w:t>
      </w:r>
      <w:r w:rsidRPr="00D75EBF">
        <w:rPr>
          <w:lang w:val="it-IT"/>
        </w:rPr>
        <w:t>ii</w:t>
      </w:r>
      <w:bookmarkEnd w:id="96"/>
      <w:r w:rsidRPr="00D75EBF">
        <w:rPr>
          <w:lang w:val="it-IT"/>
        </w:rPr>
        <w:t>, iar 9</w:t>
      </w:r>
      <w:r w:rsidR="00FD1E2A" w:rsidRPr="00D75EBF">
        <w:rPr>
          <w:lang w:val="it-IT"/>
        </w:rPr>
        <w:t>7</w:t>
      </w:r>
      <w:r w:rsidRPr="00D75EBF">
        <w:rPr>
          <w:lang w:val="it-IT"/>
        </w:rPr>
        <w:t>% sunt finalizate;</w:t>
      </w:r>
    </w:p>
    <w:p w14:paraId="355F8484" w14:textId="795A6707" w:rsidR="00B22243" w:rsidRPr="001737EC" w:rsidRDefault="00007F43">
      <w:pPr>
        <w:pStyle w:val="ListParagraph"/>
        <w:numPr>
          <w:ilvl w:val="0"/>
          <w:numId w:val="26"/>
        </w:numPr>
        <w:spacing w:before="0" w:after="0"/>
        <w:jc w:val="both"/>
        <w:rPr>
          <w:lang w:val="ro-RO"/>
        </w:rPr>
      </w:pPr>
      <w:r w:rsidRPr="00D75EBF">
        <w:rPr>
          <w:lang w:val="it-IT"/>
        </w:rPr>
        <w:t>Compania Na</w:t>
      </w:r>
      <w:r w:rsidR="00AA45DB" w:rsidRPr="00D75EBF">
        <w:rPr>
          <w:lang w:val="it-IT"/>
        </w:rPr>
        <w:t>ț</w:t>
      </w:r>
      <w:r w:rsidRPr="00D75EBF">
        <w:rPr>
          <w:lang w:val="it-IT"/>
        </w:rPr>
        <w:t>ională de Administrare a Infrastructurii Rutiere a propus 2% din măsurile din plan (mărirea capacită</w:t>
      </w:r>
      <w:r w:rsidR="00AA45DB" w:rsidRPr="00D75EBF">
        <w:rPr>
          <w:lang w:val="it-IT"/>
        </w:rPr>
        <w:t>ț</w:t>
      </w:r>
      <w:r w:rsidRPr="00D75EBF">
        <w:rPr>
          <w:lang w:val="it-IT"/>
        </w:rPr>
        <w:t>ii de tranzitare prin redimensionarea podurilor): lucrările sunt neîncepute.</w:t>
      </w:r>
    </w:p>
    <w:p w14:paraId="4C69AFA3" w14:textId="686892F2" w:rsidR="001737EC" w:rsidRPr="00A56F55" w:rsidRDefault="00754A99" w:rsidP="00754A99">
      <w:pPr>
        <w:spacing w:after="0"/>
        <w:jc w:val="both"/>
        <w:rPr>
          <w:lang w:val="ro-RO"/>
        </w:rPr>
      </w:pPr>
      <w:bookmarkStart w:id="97" w:name="_Hlk111025822"/>
      <w:bookmarkStart w:id="98" w:name="_Hlk129680716"/>
      <w:r w:rsidRPr="00754A99">
        <w:rPr>
          <w:lang w:val="ro"/>
        </w:rPr>
        <w:lastRenderedPageBreak/>
        <w:t xml:space="preserve">În perioada dintre data publicării Planului de Management al </w:t>
      </w:r>
      <w:r w:rsidRPr="00A71CEE">
        <w:rPr>
          <w:lang w:val="ro"/>
        </w:rPr>
        <w:t>Riscului la Inunda</w:t>
      </w:r>
      <w:r w:rsidR="00AA45DB">
        <w:rPr>
          <w:lang w:val="ro"/>
        </w:rPr>
        <w:t>ț</w:t>
      </w:r>
      <w:r w:rsidRPr="00A71CEE">
        <w:rPr>
          <w:lang w:val="ro"/>
        </w:rPr>
        <w:t xml:space="preserve">ii al A.B.A. Jiu din Ciclul I </w:t>
      </w:r>
      <w:r w:rsidR="00346959">
        <w:rPr>
          <w:lang w:val="ro"/>
        </w:rPr>
        <w:t>ș</w:t>
      </w:r>
      <w:r w:rsidRPr="00A71CEE">
        <w:rPr>
          <w:lang w:val="ro"/>
        </w:rPr>
        <w:t>i anul 202</w:t>
      </w:r>
      <w:r w:rsidR="006B312E" w:rsidRPr="00A71CEE">
        <w:rPr>
          <w:lang w:val="ro"/>
        </w:rPr>
        <w:t>2</w:t>
      </w:r>
      <w:r w:rsidRPr="00A71CEE">
        <w:rPr>
          <w:lang w:val="ro"/>
        </w:rPr>
        <w:t>, au fost finalizate o serie de obiective de investi</w:t>
      </w:r>
      <w:r w:rsidR="00AA45DB">
        <w:rPr>
          <w:lang w:val="ro"/>
        </w:rPr>
        <w:t>ț</w:t>
      </w:r>
      <w:r w:rsidRPr="00A71CEE">
        <w:rPr>
          <w:lang w:val="ro"/>
        </w:rPr>
        <w:t>ii</w:t>
      </w:r>
      <w:r w:rsidR="006B312E" w:rsidRPr="00A71CEE">
        <w:rPr>
          <w:lang w:val="ro"/>
        </w:rPr>
        <w:t xml:space="preserve"> (justificate de efectele inunda</w:t>
      </w:r>
      <w:r w:rsidR="00AA45DB">
        <w:rPr>
          <w:lang w:val="ro"/>
        </w:rPr>
        <w:t>ț</w:t>
      </w:r>
      <w:r w:rsidR="006B312E" w:rsidRPr="00A71CEE">
        <w:rPr>
          <w:lang w:val="ro"/>
        </w:rPr>
        <w:t>iilor</w:t>
      </w:r>
      <w:r w:rsidR="003F30A0" w:rsidRPr="00A71CEE">
        <w:rPr>
          <w:lang w:val="ro"/>
        </w:rPr>
        <w:t xml:space="preserve"> din Ciclul I)</w:t>
      </w:r>
      <w:r w:rsidRPr="00A71CEE">
        <w:rPr>
          <w:lang w:val="ro"/>
        </w:rPr>
        <w:t>, suplimentar</w:t>
      </w:r>
      <w:r w:rsidRPr="00754A99">
        <w:rPr>
          <w:lang w:val="ro"/>
        </w:rPr>
        <w:t xml:space="preserve"> fa</w:t>
      </w:r>
      <w:r w:rsidR="00AA45DB">
        <w:rPr>
          <w:lang w:val="ro"/>
        </w:rPr>
        <w:t>ț</w:t>
      </w:r>
      <w:r w:rsidRPr="00754A99">
        <w:rPr>
          <w:lang w:val="ro"/>
        </w:rPr>
        <w:t>ă de măsurile propuse în Ciclul I, respectiv</w:t>
      </w:r>
      <w:r w:rsidRPr="00A56F55">
        <w:rPr>
          <w:lang w:val="ro-RO"/>
        </w:rPr>
        <w:t>:</w:t>
      </w:r>
      <w:bookmarkEnd w:id="97"/>
    </w:p>
    <w:p w14:paraId="2F0817A6" w14:textId="6752ADCF" w:rsidR="00754A99" w:rsidRPr="00AC0749" w:rsidRDefault="00754A99" w:rsidP="000849A5">
      <w:pPr>
        <w:pStyle w:val="ListParagraph"/>
        <w:numPr>
          <w:ilvl w:val="0"/>
          <w:numId w:val="32"/>
        </w:numPr>
        <w:spacing w:before="0" w:after="0" w:line="240" w:lineRule="auto"/>
        <w:jc w:val="both"/>
        <w:rPr>
          <w:i/>
          <w:iCs/>
          <w:lang w:val="ro-RO"/>
        </w:rPr>
      </w:pPr>
      <w:r w:rsidRPr="00AC0749">
        <w:rPr>
          <w:i/>
          <w:iCs/>
          <w:lang w:val="ro-RO"/>
        </w:rPr>
        <w:t xml:space="preserve">Reabilitare </w:t>
      </w:r>
      <w:r w:rsidR="00346959" w:rsidRPr="00AC0749">
        <w:rPr>
          <w:i/>
          <w:iCs/>
          <w:lang w:val="ro-RO"/>
        </w:rPr>
        <w:t>ș</w:t>
      </w:r>
      <w:r w:rsidRPr="00AC0749">
        <w:rPr>
          <w:i/>
          <w:iCs/>
          <w:lang w:val="ro-RO"/>
        </w:rPr>
        <w:t>i amenajare pârâu Crevedia, jude</w:t>
      </w:r>
      <w:r w:rsidR="00AA45DB" w:rsidRPr="00AC0749">
        <w:rPr>
          <w:i/>
          <w:iCs/>
          <w:lang w:val="ro-RO"/>
        </w:rPr>
        <w:t>ț</w:t>
      </w:r>
      <w:r w:rsidRPr="00AC0749">
        <w:rPr>
          <w:i/>
          <w:iCs/>
          <w:lang w:val="ro-RO"/>
        </w:rPr>
        <w:t>ul Hunedoara” – ob.2 Dealu Babii</w:t>
      </w:r>
      <w:r w:rsidR="000849A5" w:rsidRPr="00AC0749">
        <w:rPr>
          <w:i/>
          <w:iCs/>
          <w:lang w:val="ro-RO"/>
        </w:rPr>
        <w:t xml:space="preserve"> </w:t>
      </w:r>
      <w:r w:rsidR="000849A5" w:rsidRPr="00AC0749">
        <w:rPr>
          <w:lang w:val="ro-RO"/>
        </w:rPr>
        <w:t>- Râul Jiu (Jiul de Vest; Jiul Românesc) - aval confluen</w:t>
      </w:r>
      <w:r w:rsidR="00AA45DB" w:rsidRPr="00AC0749">
        <w:rPr>
          <w:lang w:val="ro-RO"/>
        </w:rPr>
        <w:t>ț</w:t>
      </w:r>
      <w:r w:rsidR="000849A5" w:rsidRPr="00AC0749">
        <w:rPr>
          <w:lang w:val="ro-RO"/>
        </w:rPr>
        <w:t>ă Pilug (cod A.P.S.F.R. - RO2-07.01.....-02A);</w:t>
      </w:r>
    </w:p>
    <w:p w14:paraId="39D0CDF9" w14:textId="6186042C" w:rsidR="00754A99" w:rsidRPr="00D75EBF" w:rsidRDefault="00754A99" w:rsidP="000849A5">
      <w:pPr>
        <w:pStyle w:val="ListParagraph"/>
        <w:numPr>
          <w:ilvl w:val="0"/>
          <w:numId w:val="32"/>
        </w:numPr>
        <w:spacing w:before="0" w:after="0" w:line="240" w:lineRule="auto"/>
        <w:jc w:val="both"/>
        <w:rPr>
          <w:i/>
          <w:iCs/>
          <w:lang w:val="pt-BR"/>
        </w:rPr>
      </w:pPr>
      <w:r w:rsidRPr="00D75EBF">
        <w:rPr>
          <w:i/>
          <w:iCs/>
          <w:lang w:val="pt-BR"/>
        </w:rPr>
        <w:t xml:space="preserve">Regularizare </w:t>
      </w:r>
      <w:r w:rsidR="00346959" w:rsidRPr="00D75EBF">
        <w:rPr>
          <w:i/>
          <w:iCs/>
          <w:lang w:val="pt-BR"/>
        </w:rPr>
        <w:t>ș</w:t>
      </w:r>
      <w:r w:rsidRPr="00D75EBF">
        <w:rPr>
          <w:i/>
          <w:iCs/>
          <w:lang w:val="pt-BR"/>
        </w:rPr>
        <w:t>i consolidare maluri p</w:t>
      </w:r>
      <w:r w:rsidR="003F30A0" w:rsidRPr="00D75EBF">
        <w:rPr>
          <w:i/>
          <w:iCs/>
          <w:lang w:val="pt-BR"/>
        </w:rPr>
        <w:t>â</w:t>
      </w:r>
      <w:r w:rsidRPr="00D75EBF">
        <w:rPr>
          <w:i/>
          <w:iCs/>
          <w:lang w:val="pt-BR"/>
        </w:rPr>
        <w:t>r</w:t>
      </w:r>
      <w:r w:rsidR="003F30A0" w:rsidRPr="00D75EBF">
        <w:rPr>
          <w:i/>
          <w:iCs/>
          <w:lang w:val="pt-BR"/>
        </w:rPr>
        <w:t>â</w:t>
      </w:r>
      <w:r w:rsidRPr="00D75EBF">
        <w:rPr>
          <w:i/>
          <w:iCs/>
          <w:lang w:val="pt-BR"/>
        </w:rPr>
        <w:t xml:space="preserve">u Maleia a II-a, judetul Hunedoara” - „Ob 2. Lucrări noi de amenajre a albiei pârâului Maleia“ </w:t>
      </w:r>
      <w:r w:rsidR="00346959" w:rsidRPr="00D75EBF">
        <w:rPr>
          <w:i/>
          <w:iCs/>
          <w:lang w:val="pt-BR"/>
        </w:rPr>
        <w:t>ș</w:t>
      </w:r>
      <w:r w:rsidRPr="00D75EBF">
        <w:rPr>
          <w:i/>
          <w:iCs/>
          <w:lang w:val="pt-BR"/>
        </w:rPr>
        <w:t xml:space="preserve">i „Ob 3. Lucrări de reabilitare </w:t>
      </w:r>
      <w:r w:rsidR="00346959" w:rsidRPr="00D75EBF">
        <w:rPr>
          <w:i/>
          <w:iCs/>
          <w:lang w:val="pt-BR"/>
        </w:rPr>
        <w:t>ș</w:t>
      </w:r>
      <w:r w:rsidRPr="00D75EBF">
        <w:rPr>
          <w:i/>
          <w:iCs/>
          <w:lang w:val="pt-BR"/>
        </w:rPr>
        <w:t>i interven</w:t>
      </w:r>
      <w:r w:rsidR="00AA45DB" w:rsidRPr="00D75EBF">
        <w:rPr>
          <w:i/>
          <w:iCs/>
          <w:lang w:val="pt-BR"/>
        </w:rPr>
        <w:t>ț</w:t>
      </w:r>
      <w:r w:rsidRPr="00D75EBF">
        <w:rPr>
          <w:i/>
          <w:iCs/>
          <w:lang w:val="pt-BR"/>
        </w:rPr>
        <w:t>ie“</w:t>
      </w:r>
      <w:r w:rsidR="001B45F2" w:rsidRPr="00D75EBF">
        <w:rPr>
          <w:i/>
          <w:iCs/>
          <w:lang w:val="pt-BR"/>
        </w:rPr>
        <w:t xml:space="preserve"> </w:t>
      </w:r>
      <w:r w:rsidR="000849A5" w:rsidRPr="00D75EBF">
        <w:rPr>
          <w:i/>
          <w:iCs/>
          <w:lang w:val="pt-BR"/>
        </w:rPr>
        <w:t>-</w:t>
      </w:r>
      <w:r w:rsidR="000849A5" w:rsidRPr="00D75EBF">
        <w:rPr>
          <w:lang w:val="pt-BR"/>
        </w:rPr>
        <w:t xml:space="preserve"> Râul Maleia – aval localitatea Jie</w:t>
      </w:r>
      <w:r w:rsidR="00AA45DB" w:rsidRPr="00D75EBF">
        <w:rPr>
          <w:lang w:val="pt-BR"/>
        </w:rPr>
        <w:t>ț</w:t>
      </w:r>
      <w:r w:rsidR="000849A5" w:rsidRPr="00D75EBF">
        <w:rPr>
          <w:lang w:val="pt-BR"/>
        </w:rPr>
        <w:t xml:space="preserve"> (cod A.P.S.F.R. - RO2-07.01.015.09...-01A);</w:t>
      </w:r>
    </w:p>
    <w:p w14:paraId="298A5D80" w14:textId="285C6DAA" w:rsidR="00754A99" w:rsidRPr="00D75EBF" w:rsidRDefault="00754A99" w:rsidP="000849A5">
      <w:pPr>
        <w:pStyle w:val="ListParagraph"/>
        <w:numPr>
          <w:ilvl w:val="0"/>
          <w:numId w:val="32"/>
        </w:numPr>
        <w:spacing w:before="0" w:after="0" w:line="240" w:lineRule="auto"/>
        <w:jc w:val="both"/>
        <w:rPr>
          <w:i/>
          <w:iCs/>
          <w:lang w:val="pt-BR"/>
        </w:rPr>
      </w:pPr>
      <w:r w:rsidRPr="00D75EBF">
        <w:rPr>
          <w:i/>
          <w:iCs/>
          <w:lang w:val="pt-BR"/>
        </w:rPr>
        <w:t>Regularizare râu Amaradia pe tronsonul Bustuchin-Meline</w:t>
      </w:r>
      <w:r w:rsidR="00346959" w:rsidRPr="00D75EBF">
        <w:rPr>
          <w:i/>
          <w:iCs/>
          <w:lang w:val="pt-BR"/>
        </w:rPr>
        <w:t>ș</w:t>
      </w:r>
      <w:r w:rsidRPr="00D75EBF">
        <w:rPr>
          <w:i/>
          <w:iCs/>
          <w:lang w:val="pt-BR"/>
        </w:rPr>
        <w:t>ti, jude</w:t>
      </w:r>
      <w:r w:rsidR="00AA45DB" w:rsidRPr="00D75EBF">
        <w:rPr>
          <w:i/>
          <w:iCs/>
          <w:lang w:val="pt-BR"/>
        </w:rPr>
        <w:t>ț</w:t>
      </w:r>
      <w:r w:rsidRPr="00D75EBF">
        <w:rPr>
          <w:i/>
          <w:iCs/>
          <w:lang w:val="pt-BR"/>
        </w:rPr>
        <w:t>ul Gorj pe raza localită</w:t>
      </w:r>
      <w:r w:rsidR="00AA45DB" w:rsidRPr="00D75EBF">
        <w:rPr>
          <w:i/>
          <w:iCs/>
          <w:lang w:val="pt-BR"/>
        </w:rPr>
        <w:t>ț</w:t>
      </w:r>
      <w:r w:rsidRPr="00D75EBF">
        <w:rPr>
          <w:i/>
          <w:iCs/>
          <w:lang w:val="pt-BR"/>
        </w:rPr>
        <w:t>ii Hurezani</w:t>
      </w:r>
      <w:r w:rsidR="000849A5" w:rsidRPr="00D75EBF">
        <w:rPr>
          <w:i/>
          <w:iCs/>
          <w:lang w:val="pt-BR"/>
        </w:rPr>
        <w:t xml:space="preserve"> - </w:t>
      </w:r>
      <w:r w:rsidR="000849A5" w:rsidRPr="00D75EBF">
        <w:rPr>
          <w:lang w:val="pt-BR"/>
        </w:rPr>
        <w:t>Râul Amaradia - aval confluen</w:t>
      </w:r>
      <w:r w:rsidR="00AA45DB" w:rsidRPr="00D75EBF">
        <w:rPr>
          <w:lang w:val="pt-BR"/>
        </w:rPr>
        <w:t>ț</w:t>
      </w:r>
      <w:r w:rsidR="000849A5" w:rsidRPr="00D75EBF">
        <w:rPr>
          <w:lang w:val="pt-BR"/>
        </w:rPr>
        <w:t>ă Pârâul Boarna - localitatea Negoie</w:t>
      </w:r>
      <w:r w:rsidR="00346959" w:rsidRPr="00D75EBF">
        <w:rPr>
          <w:lang w:val="pt-BR"/>
        </w:rPr>
        <w:t>ș</w:t>
      </w:r>
      <w:r w:rsidR="000849A5" w:rsidRPr="00D75EBF">
        <w:rPr>
          <w:lang w:val="pt-BR"/>
        </w:rPr>
        <w:t>ti (cod A.P.S.F.R. - RO2-07.01.042....-01A);</w:t>
      </w:r>
    </w:p>
    <w:p w14:paraId="2A64271F" w14:textId="63D7B004" w:rsidR="000849A5" w:rsidRPr="00D75EBF" w:rsidRDefault="00754A99" w:rsidP="000849A5">
      <w:pPr>
        <w:pStyle w:val="ListParagraph"/>
        <w:numPr>
          <w:ilvl w:val="0"/>
          <w:numId w:val="32"/>
        </w:numPr>
        <w:spacing w:before="0" w:after="0" w:line="240" w:lineRule="auto"/>
        <w:jc w:val="both"/>
        <w:rPr>
          <w:i/>
          <w:iCs/>
          <w:lang w:val="pt-BR"/>
        </w:rPr>
      </w:pPr>
      <w:r w:rsidRPr="00D75EBF">
        <w:rPr>
          <w:i/>
          <w:iCs/>
          <w:lang w:val="pt-BR"/>
        </w:rPr>
        <w:t xml:space="preserve">Regularizare </w:t>
      </w:r>
      <w:r w:rsidR="00346959" w:rsidRPr="00D75EBF">
        <w:rPr>
          <w:i/>
          <w:iCs/>
          <w:lang w:val="pt-BR"/>
        </w:rPr>
        <w:t>ș</w:t>
      </w:r>
      <w:r w:rsidRPr="00D75EBF">
        <w:rPr>
          <w:i/>
          <w:iCs/>
          <w:lang w:val="pt-BR"/>
        </w:rPr>
        <w:t>i amenajare pârâu Crevedia, jude</w:t>
      </w:r>
      <w:r w:rsidR="00AA45DB" w:rsidRPr="00D75EBF">
        <w:rPr>
          <w:i/>
          <w:iCs/>
          <w:lang w:val="pt-BR"/>
        </w:rPr>
        <w:t>ț</w:t>
      </w:r>
      <w:r w:rsidRPr="00D75EBF">
        <w:rPr>
          <w:i/>
          <w:iCs/>
          <w:lang w:val="pt-BR"/>
        </w:rPr>
        <w:t>ul Hunedoara</w:t>
      </w:r>
      <w:r w:rsidR="000849A5" w:rsidRPr="00D75EBF">
        <w:rPr>
          <w:i/>
          <w:iCs/>
          <w:lang w:val="pt-BR"/>
        </w:rPr>
        <w:t xml:space="preserve"> -</w:t>
      </w:r>
      <w:r w:rsidR="000849A5" w:rsidRPr="00D75EBF">
        <w:rPr>
          <w:lang w:val="pt-BR"/>
        </w:rPr>
        <w:t xml:space="preserve"> Râul Jiu (Jiul de Vest; Jiul Românesc) - aval confluen</w:t>
      </w:r>
      <w:r w:rsidR="00AA45DB" w:rsidRPr="00D75EBF">
        <w:rPr>
          <w:lang w:val="pt-BR"/>
        </w:rPr>
        <w:t>ț</w:t>
      </w:r>
      <w:r w:rsidR="001B45F2" w:rsidRPr="00D75EBF">
        <w:rPr>
          <w:lang w:val="pt-BR"/>
        </w:rPr>
        <w:t>ă</w:t>
      </w:r>
      <w:r w:rsidR="000849A5" w:rsidRPr="00D75EBF">
        <w:rPr>
          <w:lang w:val="pt-BR"/>
        </w:rPr>
        <w:t xml:space="preserve"> Pilug (cod A.P.S.F.R. - RO2-07.01.....-02A);</w:t>
      </w:r>
    </w:p>
    <w:p w14:paraId="3D6C6541" w14:textId="640D4F99" w:rsidR="00754A99" w:rsidRPr="00D75EBF" w:rsidRDefault="00E9184E" w:rsidP="000849A5">
      <w:pPr>
        <w:pStyle w:val="ListParagraph"/>
        <w:numPr>
          <w:ilvl w:val="0"/>
          <w:numId w:val="32"/>
        </w:numPr>
        <w:spacing w:before="0" w:after="0" w:line="240" w:lineRule="auto"/>
        <w:jc w:val="both"/>
        <w:rPr>
          <w:i/>
          <w:iCs/>
          <w:lang w:val="pt-BR"/>
        </w:rPr>
      </w:pPr>
      <w:r w:rsidRPr="00D75EBF">
        <w:rPr>
          <w:i/>
          <w:iCs/>
          <w:lang w:val="pt-BR"/>
        </w:rPr>
        <w:t>Amenajare râu Amaradia în l</w:t>
      </w:r>
      <w:r w:rsidR="000849A5" w:rsidRPr="00D75EBF">
        <w:rPr>
          <w:i/>
          <w:iCs/>
          <w:lang w:val="pt-BR"/>
        </w:rPr>
        <w:t>o</w:t>
      </w:r>
      <w:r w:rsidRPr="00D75EBF">
        <w:rPr>
          <w:i/>
          <w:iCs/>
          <w:lang w:val="pt-BR"/>
        </w:rPr>
        <w:t>calitatea Bustuchin, amonte pod DC74, jude</w:t>
      </w:r>
      <w:r w:rsidR="00AA45DB" w:rsidRPr="00D75EBF">
        <w:rPr>
          <w:i/>
          <w:iCs/>
          <w:lang w:val="pt-BR"/>
        </w:rPr>
        <w:t>ț</w:t>
      </w:r>
      <w:r w:rsidRPr="00D75EBF">
        <w:rPr>
          <w:i/>
          <w:iCs/>
          <w:lang w:val="pt-BR"/>
        </w:rPr>
        <w:t>ul Gurj</w:t>
      </w:r>
      <w:r w:rsidR="000849A5" w:rsidRPr="00D75EBF">
        <w:rPr>
          <w:i/>
          <w:iCs/>
          <w:lang w:val="pt-BR"/>
        </w:rPr>
        <w:t xml:space="preserve"> </w:t>
      </w:r>
      <w:r w:rsidR="001B45F2" w:rsidRPr="00D75EBF">
        <w:rPr>
          <w:lang w:val="pt-BR"/>
        </w:rPr>
        <w:t>–</w:t>
      </w:r>
      <w:r w:rsidR="000849A5" w:rsidRPr="00D75EBF">
        <w:rPr>
          <w:lang w:val="pt-BR"/>
        </w:rPr>
        <w:t xml:space="preserve"> </w:t>
      </w:r>
      <w:r w:rsidR="001B45F2" w:rsidRPr="00D75EBF">
        <w:rPr>
          <w:lang w:val="pt-BR"/>
        </w:rPr>
        <w:t xml:space="preserve">Râul </w:t>
      </w:r>
      <w:r w:rsidR="000849A5" w:rsidRPr="00D75EBF">
        <w:rPr>
          <w:lang w:val="pt-BR"/>
        </w:rPr>
        <w:t>Amaradia - aval confluen</w:t>
      </w:r>
      <w:r w:rsidR="00AA45DB" w:rsidRPr="00D75EBF">
        <w:rPr>
          <w:lang w:val="pt-BR"/>
        </w:rPr>
        <w:t>ț</w:t>
      </w:r>
      <w:r w:rsidR="000849A5" w:rsidRPr="00D75EBF">
        <w:rPr>
          <w:lang w:val="pt-BR"/>
        </w:rPr>
        <w:t>ă P</w:t>
      </w:r>
      <w:r w:rsidR="001B45F2" w:rsidRPr="00D75EBF">
        <w:rPr>
          <w:lang w:val="pt-BR"/>
        </w:rPr>
        <w:t>ârâul</w:t>
      </w:r>
      <w:r w:rsidR="000849A5" w:rsidRPr="00D75EBF">
        <w:rPr>
          <w:lang w:val="pt-BR"/>
        </w:rPr>
        <w:t xml:space="preserve"> Boarna - loc</w:t>
      </w:r>
      <w:r w:rsidR="001B45F2" w:rsidRPr="00D75EBF">
        <w:rPr>
          <w:lang w:val="pt-BR"/>
        </w:rPr>
        <w:t>alitatea</w:t>
      </w:r>
      <w:r w:rsidR="000849A5" w:rsidRPr="00D75EBF">
        <w:rPr>
          <w:lang w:val="pt-BR"/>
        </w:rPr>
        <w:t xml:space="preserve"> Negoie</w:t>
      </w:r>
      <w:r w:rsidR="00346959" w:rsidRPr="00D75EBF">
        <w:rPr>
          <w:lang w:val="pt-BR"/>
        </w:rPr>
        <w:t>ș</w:t>
      </w:r>
      <w:r w:rsidR="000849A5" w:rsidRPr="00D75EBF">
        <w:rPr>
          <w:lang w:val="pt-BR"/>
        </w:rPr>
        <w:t>ti (cod A.P.S.F.R. - RO2-07.01.042....-01A);</w:t>
      </w:r>
    </w:p>
    <w:p w14:paraId="09212C38" w14:textId="1A3914D4" w:rsidR="00E9184E" w:rsidRPr="00D75EBF" w:rsidRDefault="00E9184E" w:rsidP="000849A5">
      <w:pPr>
        <w:pStyle w:val="ListParagraph"/>
        <w:numPr>
          <w:ilvl w:val="0"/>
          <w:numId w:val="32"/>
        </w:numPr>
        <w:spacing w:before="0" w:after="0" w:line="240" w:lineRule="auto"/>
        <w:jc w:val="both"/>
        <w:rPr>
          <w:i/>
          <w:iCs/>
          <w:lang w:val="pt-BR"/>
        </w:rPr>
      </w:pPr>
      <w:r w:rsidRPr="00D75EBF">
        <w:rPr>
          <w:i/>
          <w:iCs/>
          <w:lang w:val="pt-BR"/>
        </w:rPr>
        <w:t>Regularizare pârâu Baboia pe sectorul Acumulare Co-Acumulare Caraula, jude</w:t>
      </w:r>
      <w:r w:rsidR="00AA45DB" w:rsidRPr="00D75EBF">
        <w:rPr>
          <w:i/>
          <w:iCs/>
          <w:lang w:val="pt-BR"/>
        </w:rPr>
        <w:t>ț</w:t>
      </w:r>
      <w:r w:rsidRPr="00D75EBF">
        <w:rPr>
          <w:i/>
          <w:iCs/>
          <w:lang w:val="pt-BR"/>
        </w:rPr>
        <w:t>ul Dolj</w:t>
      </w:r>
      <w:r w:rsidR="000849A5" w:rsidRPr="00D75EBF">
        <w:rPr>
          <w:i/>
          <w:iCs/>
          <w:lang w:val="pt-BR"/>
        </w:rPr>
        <w:t xml:space="preserve"> </w:t>
      </w:r>
      <w:r w:rsidR="000849A5" w:rsidRPr="00D75EBF">
        <w:rPr>
          <w:lang w:val="pt-BR"/>
        </w:rPr>
        <w:t>- Râul Desnă</w:t>
      </w:r>
      <w:r w:rsidR="00AA45DB" w:rsidRPr="00D75EBF">
        <w:rPr>
          <w:lang w:val="pt-BR"/>
        </w:rPr>
        <w:t>ț</w:t>
      </w:r>
      <w:r w:rsidR="000849A5" w:rsidRPr="00D75EBF">
        <w:rPr>
          <w:lang w:val="pt-BR"/>
        </w:rPr>
        <w:t>ui (cod A.P.S.F.R. - RO2-14.01.027....-01A);</w:t>
      </w:r>
    </w:p>
    <w:p w14:paraId="60E78755" w14:textId="1828516B" w:rsidR="00E9184E" w:rsidRPr="00D75EBF" w:rsidRDefault="00E9184E" w:rsidP="000849A5">
      <w:pPr>
        <w:pStyle w:val="ListParagraph"/>
        <w:numPr>
          <w:ilvl w:val="0"/>
          <w:numId w:val="32"/>
        </w:numPr>
        <w:spacing w:before="0" w:after="0" w:line="240" w:lineRule="auto"/>
        <w:jc w:val="both"/>
        <w:rPr>
          <w:i/>
          <w:iCs/>
          <w:lang w:val="pt-BR"/>
        </w:rPr>
      </w:pPr>
      <w:r w:rsidRPr="00D75EBF">
        <w:rPr>
          <w:i/>
          <w:iCs/>
          <w:lang w:val="pt-BR"/>
        </w:rPr>
        <w:t>Punerea în siguran</w:t>
      </w:r>
      <w:r w:rsidR="00AA45DB" w:rsidRPr="00D75EBF">
        <w:rPr>
          <w:i/>
          <w:iCs/>
          <w:lang w:val="pt-BR"/>
        </w:rPr>
        <w:t>ț</w:t>
      </w:r>
      <w:r w:rsidRPr="00D75EBF">
        <w:rPr>
          <w:i/>
          <w:iCs/>
          <w:lang w:val="pt-BR"/>
        </w:rPr>
        <w:t>ă a barajului Cornu, jude</w:t>
      </w:r>
      <w:r w:rsidR="00AA45DB" w:rsidRPr="00D75EBF">
        <w:rPr>
          <w:i/>
          <w:iCs/>
          <w:lang w:val="pt-BR"/>
        </w:rPr>
        <w:t>ț</w:t>
      </w:r>
      <w:r w:rsidRPr="00D75EBF">
        <w:rPr>
          <w:i/>
          <w:iCs/>
          <w:lang w:val="pt-BR"/>
        </w:rPr>
        <w:t>ul Dolj</w:t>
      </w:r>
      <w:r w:rsidR="000849A5" w:rsidRPr="00D75EBF">
        <w:rPr>
          <w:i/>
          <w:iCs/>
          <w:lang w:val="pt-BR"/>
        </w:rPr>
        <w:t xml:space="preserve"> </w:t>
      </w:r>
      <w:r w:rsidR="000849A5" w:rsidRPr="00D75EBF">
        <w:rPr>
          <w:lang w:val="pt-BR"/>
        </w:rPr>
        <w:t>- R</w:t>
      </w:r>
      <w:r w:rsidR="000849A5">
        <w:rPr>
          <w:lang w:val="ro-RO"/>
        </w:rPr>
        <w:t xml:space="preserve">âul </w:t>
      </w:r>
      <w:r w:rsidR="000849A5" w:rsidRPr="00D75EBF">
        <w:rPr>
          <w:lang w:val="pt-BR"/>
        </w:rPr>
        <w:t>Desnă</w:t>
      </w:r>
      <w:r w:rsidR="00AA45DB" w:rsidRPr="00D75EBF">
        <w:rPr>
          <w:lang w:val="pt-BR"/>
        </w:rPr>
        <w:t>ț</w:t>
      </w:r>
      <w:r w:rsidR="000849A5" w:rsidRPr="00D75EBF">
        <w:rPr>
          <w:lang w:val="pt-BR"/>
        </w:rPr>
        <w:t>ui (cod A.P.S.F.R. - RO2-14.01.027....-01A).</w:t>
      </w:r>
    </w:p>
    <w:p w14:paraId="74AF2180" w14:textId="685B7B77" w:rsidR="00B22243" w:rsidRDefault="00B22243" w:rsidP="00B22243">
      <w:pPr>
        <w:pStyle w:val="Heading2"/>
        <w:rPr>
          <w:lang w:val="ro-RO"/>
        </w:rPr>
      </w:pPr>
      <w:bookmarkStart w:id="99" w:name="_Toc144125720"/>
      <w:bookmarkEnd w:id="98"/>
      <w:r w:rsidRPr="00B22243">
        <w:rPr>
          <w:lang w:val="ro-RO"/>
        </w:rPr>
        <w:t xml:space="preserve">3.3 Evaluarea progresului realizat în vederea atingerii obiectivelor </w:t>
      </w:r>
      <w:r w:rsidR="00F949DE">
        <w:rPr>
          <w:lang w:val="ro-RO"/>
        </w:rPr>
        <w:t xml:space="preserve">din ciclul I </w:t>
      </w:r>
      <w:r w:rsidRPr="00B22243">
        <w:rPr>
          <w:lang w:val="ro-RO"/>
        </w:rPr>
        <w:t>conform Art.7(2)</w:t>
      </w:r>
      <w:bookmarkEnd w:id="99"/>
    </w:p>
    <w:p w14:paraId="02D98AF0" w14:textId="6C99ABB3" w:rsidR="001C12B6" w:rsidRDefault="001C12B6" w:rsidP="001C12B6">
      <w:pPr>
        <w:jc w:val="both"/>
        <w:rPr>
          <w:szCs w:val="20"/>
          <w:lang w:val="ro"/>
        </w:rPr>
      </w:pPr>
      <w:bookmarkStart w:id="100" w:name="_Hlk128987111"/>
      <w:r w:rsidRPr="00892F2C">
        <w:rPr>
          <w:szCs w:val="20"/>
          <w:lang w:val="ro"/>
        </w:rPr>
        <w:t xml:space="preserve">Conform Directivei 2007/60/CE privind evaluarea </w:t>
      </w:r>
      <w:r w:rsidR="00346959">
        <w:rPr>
          <w:szCs w:val="20"/>
          <w:lang w:val="ro"/>
        </w:rPr>
        <w:t>ș</w:t>
      </w:r>
      <w:r w:rsidRPr="00892F2C">
        <w:rPr>
          <w:szCs w:val="20"/>
          <w:lang w:val="ro"/>
        </w:rPr>
        <w:t>i gestionarea riscurilor la inunda</w:t>
      </w:r>
      <w:r w:rsidR="00AA45DB">
        <w:rPr>
          <w:szCs w:val="20"/>
          <w:lang w:val="ro"/>
        </w:rPr>
        <w:t>ț</w:t>
      </w:r>
      <w:r w:rsidRPr="00892F2C">
        <w:rPr>
          <w:szCs w:val="20"/>
          <w:lang w:val="ro"/>
        </w:rPr>
        <w:t xml:space="preserve">ii </w:t>
      </w:r>
      <w:r>
        <w:rPr>
          <w:szCs w:val="20"/>
          <w:lang w:val="ro"/>
        </w:rPr>
        <w:t xml:space="preserve">la </w:t>
      </w:r>
      <w:r w:rsidR="00A45BD5">
        <w:rPr>
          <w:szCs w:val="20"/>
          <w:lang w:val="ro"/>
        </w:rPr>
        <w:t>A</w:t>
      </w:r>
      <w:r>
        <w:rPr>
          <w:szCs w:val="20"/>
          <w:lang w:val="ro"/>
        </w:rPr>
        <w:t>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w:t>
      </w:r>
      <w:r w:rsidR="00AA45DB">
        <w:rPr>
          <w:i/>
          <w:iCs/>
          <w:szCs w:val="20"/>
          <w:lang w:val="ro"/>
        </w:rPr>
        <w:t>ț</w:t>
      </w:r>
      <w:r w:rsidRPr="00892F2C">
        <w:rPr>
          <w:i/>
          <w:iCs/>
          <w:szCs w:val="20"/>
          <w:lang w:val="ro"/>
        </w:rPr>
        <w:t xml:space="preserve">ii pentru zonele identificate în temeiul articolului 5 alineatul (1) </w:t>
      </w:r>
      <w:r w:rsidR="00346959">
        <w:rPr>
          <w:i/>
          <w:iCs/>
          <w:szCs w:val="20"/>
          <w:lang w:val="ro"/>
        </w:rPr>
        <w:t>ș</w:t>
      </w:r>
      <w:r w:rsidRPr="00892F2C">
        <w:rPr>
          <w:i/>
          <w:iCs/>
          <w:szCs w:val="20"/>
          <w:lang w:val="ro"/>
        </w:rPr>
        <w:t>i pentru zonele aflate sub inciden</w:t>
      </w:r>
      <w:r w:rsidR="00AA45DB">
        <w:rPr>
          <w:i/>
          <w:iCs/>
          <w:szCs w:val="20"/>
          <w:lang w:val="ro"/>
        </w:rPr>
        <w:t>ț</w:t>
      </w:r>
      <w:r w:rsidRPr="00892F2C">
        <w:rPr>
          <w:i/>
          <w:iCs/>
          <w:szCs w:val="20"/>
          <w:lang w:val="ro"/>
        </w:rPr>
        <w:t>a articolului 13 alineatul (1) litera (b), axându-se pe reducerea poten</w:t>
      </w:r>
      <w:r w:rsidR="00AA45DB">
        <w:rPr>
          <w:i/>
          <w:iCs/>
          <w:szCs w:val="20"/>
          <w:lang w:val="ro"/>
        </w:rPr>
        <w:t>ț</w:t>
      </w:r>
      <w:r w:rsidRPr="00892F2C">
        <w:rPr>
          <w:i/>
          <w:iCs/>
          <w:szCs w:val="20"/>
          <w:lang w:val="ro"/>
        </w:rPr>
        <w:t>ialelor efecte negative ale inunda</w:t>
      </w:r>
      <w:r w:rsidR="00AA45DB">
        <w:rPr>
          <w:i/>
          <w:iCs/>
          <w:szCs w:val="20"/>
          <w:lang w:val="ro"/>
        </w:rPr>
        <w:t>ț</w:t>
      </w:r>
      <w:r w:rsidRPr="00892F2C">
        <w:rPr>
          <w:i/>
          <w:iCs/>
          <w:szCs w:val="20"/>
          <w:lang w:val="ro"/>
        </w:rPr>
        <w:t xml:space="preserve">iilor pentru sănătatea umană, mediu, patrimoniul cultural </w:t>
      </w:r>
      <w:r w:rsidR="00346959">
        <w:rPr>
          <w:i/>
          <w:iCs/>
          <w:szCs w:val="20"/>
          <w:lang w:val="ro"/>
        </w:rPr>
        <w:t>ș</w:t>
      </w:r>
      <w:r w:rsidRPr="00892F2C">
        <w:rPr>
          <w:i/>
          <w:iCs/>
          <w:szCs w:val="20"/>
          <w:lang w:val="ro"/>
        </w:rPr>
        <w:t xml:space="preserve">i activitatea economică </w:t>
      </w:r>
      <w:r w:rsidR="00346959">
        <w:rPr>
          <w:i/>
          <w:iCs/>
          <w:szCs w:val="20"/>
          <w:lang w:val="ro"/>
        </w:rPr>
        <w:t>ș</w:t>
      </w:r>
      <w:r w:rsidRPr="00892F2C">
        <w:rPr>
          <w:i/>
          <w:iCs/>
          <w:szCs w:val="20"/>
          <w:lang w:val="ro"/>
        </w:rPr>
        <w:t xml:space="preserve">i, dacă se consideră că este cazul, </w:t>
      </w:r>
      <w:r w:rsidR="00346959">
        <w:rPr>
          <w:i/>
          <w:iCs/>
          <w:szCs w:val="20"/>
          <w:lang w:val="ro"/>
        </w:rPr>
        <w:t>ș</w:t>
      </w:r>
      <w:r w:rsidRPr="00892F2C">
        <w:rPr>
          <w:i/>
          <w:iCs/>
          <w:szCs w:val="20"/>
          <w:lang w:val="ro"/>
        </w:rPr>
        <w:t>i pe ini</w:t>
      </w:r>
      <w:r w:rsidR="00AA45DB">
        <w:rPr>
          <w:i/>
          <w:iCs/>
          <w:szCs w:val="20"/>
          <w:lang w:val="ro"/>
        </w:rPr>
        <w:t>ț</w:t>
      </w:r>
      <w:r w:rsidRPr="00892F2C">
        <w:rPr>
          <w:i/>
          <w:iCs/>
          <w:szCs w:val="20"/>
          <w:lang w:val="ro"/>
        </w:rPr>
        <w:t xml:space="preserve">iativele nestructurale </w:t>
      </w:r>
      <w:r w:rsidR="00346959">
        <w:rPr>
          <w:i/>
          <w:iCs/>
          <w:szCs w:val="20"/>
          <w:lang w:val="ro"/>
        </w:rPr>
        <w:t>ș</w:t>
      </w:r>
      <w:r w:rsidRPr="00892F2C">
        <w:rPr>
          <w:i/>
          <w:iCs/>
          <w:szCs w:val="20"/>
          <w:lang w:val="ro"/>
        </w:rPr>
        <w:t>i/sau pe reducerea probabilită</w:t>
      </w:r>
      <w:r w:rsidR="00AA45DB">
        <w:rPr>
          <w:i/>
          <w:iCs/>
          <w:szCs w:val="20"/>
          <w:lang w:val="ro"/>
        </w:rPr>
        <w:t>ț</w:t>
      </w:r>
      <w:r w:rsidRPr="00892F2C">
        <w:rPr>
          <w:i/>
          <w:iCs/>
          <w:szCs w:val="20"/>
          <w:lang w:val="ro"/>
        </w:rPr>
        <w:t>ii de inunda</w:t>
      </w:r>
      <w:r w:rsidR="00AA45DB">
        <w:rPr>
          <w:i/>
          <w:iCs/>
          <w:szCs w:val="20"/>
          <w:lang w:val="ro"/>
        </w:rPr>
        <w:t>ț</w:t>
      </w:r>
      <w:r w:rsidRPr="00892F2C">
        <w:rPr>
          <w:i/>
          <w:iCs/>
          <w:szCs w:val="20"/>
          <w:lang w:val="ro"/>
        </w:rPr>
        <w:t>ie</w:t>
      </w:r>
      <w:r w:rsidRPr="00892F2C">
        <w:rPr>
          <w:szCs w:val="20"/>
          <w:lang w:val="ro"/>
        </w:rPr>
        <w:t>.</w:t>
      </w:r>
    </w:p>
    <w:p w14:paraId="6EB3C8B1" w14:textId="2C41B027" w:rsidR="001C12B6" w:rsidRDefault="001C12B6" w:rsidP="001C12B6">
      <w:pPr>
        <w:spacing w:after="0"/>
        <w:jc w:val="both"/>
        <w:rPr>
          <w:szCs w:val="20"/>
          <w:lang w:val="ro"/>
        </w:rPr>
      </w:pPr>
      <w:r>
        <w:rPr>
          <w:szCs w:val="20"/>
          <w:lang w:val="ro"/>
        </w:rPr>
        <w:t>În procesul complex de evaluarea a Planurilor de Management al Riscului la Inunda</w:t>
      </w:r>
      <w:r w:rsidR="00AA45DB">
        <w:rPr>
          <w:szCs w:val="20"/>
          <w:lang w:val="ro"/>
        </w:rPr>
        <w:t>ț</w:t>
      </w:r>
      <w:r>
        <w:rPr>
          <w:szCs w:val="20"/>
          <w:lang w:val="ro"/>
        </w:rPr>
        <w:t xml:space="preserve">ii (2016) se analizează </w:t>
      </w:r>
      <w:r w:rsidR="00346959">
        <w:rPr>
          <w:szCs w:val="20"/>
          <w:lang w:val="ro"/>
        </w:rPr>
        <w:t>ș</w:t>
      </w:r>
      <w:r>
        <w:rPr>
          <w:szCs w:val="20"/>
          <w:lang w:val="ro"/>
        </w:rPr>
        <w:t>i modul în care sunt atinse obiectivele de management al riscului la inunda</w:t>
      </w:r>
      <w:r w:rsidR="00AA45DB">
        <w:rPr>
          <w:szCs w:val="20"/>
          <w:lang w:val="ro"/>
        </w:rPr>
        <w:t>ț</w:t>
      </w:r>
      <w:r>
        <w:rPr>
          <w:szCs w:val="20"/>
          <w:lang w:val="ro"/>
        </w:rPr>
        <w:t>ii stabilite în Ciclul I a Directivei Inunda</w:t>
      </w:r>
      <w:r w:rsidR="00AA45DB">
        <w:rPr>
          <w:szCs w:val="20"/>
          <w:lang w:val="ro"/>
        </w:rPr>
        <w:t>ț</w:t>
      </w:r>
      <w:r>
        <w:rPr>
          <w:szCs w:val="20"/>
          <w:lang w:val="ro"/>
        </w:rPr>
        <w:t>ii, respectiv:</w:t>
      </w:r>
    </w:p>
    <w:p w14:paraId="02270E4A" w14:textId="0878F222" w:rsidR="001C12B6" w:rsidRPr="00235CB3" w:rsidRDefault="001C12B6" w:rsidP="009669A6">
      <w:pPr>
        <w:pStyle w:val="ListParagraph"/>
        <w:numPr>
          <w:ilvl w:val="0"/>
          <w:numId w:val="53"/>
        </w:numPr>
        <w:spacing w:before="0" w:after="0"/>
        <w:contextualSpacing w:val="0"/>
        <w:jc w:val="both"/>
        <w:rPr>
          <w:szCs w:val="20"/>
          <w:lang w:val="ro"/>
        </w:rPr>
      </w:pPr>
      <w:r w:rsidRPr="00235CB3">
        <w:rPr>
          <w:szCs w:val="20"/>
          <w:lang w:val="ro"/>
        </w:rPr>
        <w:t>Obiective de management al riscului la inunda</w:t>
      </w:r>
      <w:r w:rsidR="00AA45DB">
        <w:rPr>
          <w:szCs w:val="20"/>
          <w:lang w:val="ro"/>
        </w:rPr>
        <w:t>ț</w:t>
      </w:r>
      <w:r w:rsidRPr="00235CB3">
        <w:rPr>
          <w:szCs w:val="20"/>
          <w:lang w:val="ro"/>
        </w:rPr>
        <w:t>ii definite la nivel na</w:t>
      </w:r>
      <w:r w:rsidR="00AA45DB">
        <w:rPr>
          <w:szCs w:val="20"/>
          <w:lang w:val="ro"/>
        </w:rPr>
        <w:t>ț</w:t>
      </w:r>
      <w:r w:rsidRPr="00235CB3">
        <w:rPr>
          <w:szCs w:val="20"/>
          <w:lang w:val="ro"/>
        </w:rPr>
        <w:t>ional (obiective strategice)</w:t>
      </w:r>
      <w:r w:rsidRPr="00D75EBF">
        <w:rPr>
          <w:szCs w:val="20"/>
          <w:lang w:val="it-IT"/>
        </w:rPr>
        <w:t>:</w:t>
      </w:r>
    </w:p>
    <w:p w14:paraId="2F5BEB26" w14:textId="77777777" w:rsidR="001C12B6" w:rsidRPr="00235CB3" w:rsidRDefault="001C12B6" w:rsidP="009669A6">
      <w:pPr>
        <w:pStyle w:val="ListParagraph"/>
        <w:numPr>
          <w:ilvl w:val="1"/>
          <w:numId w:val="54"/>
        </w:numPr>
        <w:spacing w:before="0" w:after="0"/>
        <w:ind w:left="1166"/>
        <w:contextualSpacing w:val="0"/>
        <w:jc w:val="both"/>
        <w:rPr>
          <w:szCs w:val="20"/>
          <w:lang w:val="ro"/>
        </w:rPr>
      </w:pPr>
      <w:r w:rsidRPr="00235CB3">
        <w:rPr>
          <w:szCs w:val="20"/>
          <w:lang w:val="ro"/>
        </w:rPr>
        <w:t>evitarea / prevenirea unor riscuri noi</w:t>
      </w:r>
      <w:r>
        <w:rPr>
          <w:szCs w:val="20"/>
          <w:lang w:val="ro"/>
        </w:rPr>
        <w:t>,</w:t>
      </w:r>
    </w:p>
    <w:p w14:paraId="7458E878" w14:textId="77777777" w:rsidR="001C12B6" w:rsidRPr="00235CB3" w:rsidRDefault="001C12B6" w:rsidP="009669A6">
      <w:pPr>
        <w:pStyle w:val="ListParagraph"/>
        <w:numPr>
          <w:ilvl w:val="1"/>
          <w:numId w:val="54"/>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11DB485F" w14:textId="415D4B39" w:rsidR="001C12B6" w:rsidRPr="00235CB3" w:rsidRDefault="001C12B6" w:rsidP="009669A6">
      <w:pPr>
        <w:pStyle w:val="ListParagraph"/>
        <w:numPr>
          <w:ilvl w:val="1"/>
          <w:numId w:val="54"/>
        </w:numPr>
        <w:spacing w:before="0" w:after="0"/>
        <w:ind w:left="1170"/>
        <w:contextualSpacing w:val="0"/>
        <w:jc w:val="both"/>
        <w:rPr>
          <w:szCs w:val="20"/>
          <w:lang w:val="ro"/>
        </w:rPr>
      </w:pPr>
      <w:r w:rsidRPr="00235CB3">
        <w:rPr>
          <w:szCs w:val="20"/>
          <w:lang w:val="ro"/>
        </w:rPr>
        <w:t>cre</w:t>
      </w:r>
      <w:r w:rsidR="00346959">
        <w:rPr>
          <w:szCs w:val="20"/>
          <w:lang w:val="ro"/>
        </w:rPr>
        <w:t>ș</w:t>
      </w:r>
      <w:r w:rsidRPr="00235CB3">
        <w:rPr>
          <w:szCs w:val="20"/>
          <w:lang w:val="ro"/>
        </w:rPr>
        <w:t>terea rezilien</w:t>
      </w:r>
      <w:r w:rsidR="00AA45DB">
        <w:rPr>
          <w:szCs w:val="20"/>
          <w:lang w:val="ro"/>
        </w:rPr>
        <w:t>ț</w:t>
      </w:r>
      <w:r w:rsidRPr="00235CB3">
        <w:rPr>
          <w:szCs w:val="20"/>
          <w:lang w:val="ro"/>
        </w:rPr>
        <w:t>ei</w:t>
      </w:r>
      <w:r>
        <w:rPr>
          <w:szCs w:val="20"/>
          <w:lang w:val="ro"/>
        </w:rPr>
        <w:t>,</w:t>
      </w:r>
    </w:p>
    <w:p w14:paraId="247412E5" w14:textId="478EB5D3" w:rsidR="001C12B6" w:rsidRPr="00235CB3" w:rsidRDefault="001C12B6" w:rsidP="009669A6">
      <w:pPr>
        <w:pStyle w:val="ListParagraph"/>
        <w:numPr>
          <w:ilvl w:val="1"/>
          <w:numId w:val="54"/>
        </w:numPr>
        <w:spacing w:before="0" w:after="0"/>
        <w:ind w:left="1170"/>
        <w:contextualSpacing w:val="0"/>
        <w:jc w:val="both"/>
        <w:rPr>
          <w:szCs w:val="20"/>
          <w:lang w:val="ro"/>
        </w:rPr>
      </w:pPr>
      <w:r w:rsidRPr="00235CB3">
        <w:rPr>
          <w:szCs w:val="20"/>
          <w:lang w:val="ro"/>
        </w:rPr>
        <w:t>con</w:t>
      </w:r>
      <w:r w:rsidR="00346959">
        <w:rPr>
          <w:szCs w:val="20"/>
          <w:lang w:val="ro"/>
        </w:rPr>
        <w:t>ș</w:t>
      </w:r>
      <w:r w:rsidRPr="00235CB3">
        <w:rPr>
          <w:szCs w:val="20"/>
          <w:lang w:val="ro"/>
        </w:rPr>
        <w:t>tientizarea publicului.</w:t>
      </w:r>
    </w:p>
    <w:p w14:paraId="14059F61" w14:textId="26BCE67C" w:rsidR="001C12B6" w:rsidRDefault="001C12B6" w:rsidP="009669A6">
      <w:pPr>
        <w:pStyle w:val="ListParagraph"/>
        <w:numPr>
          <w:ilvl w:val="0"/>
          <w:numId w:val="53"/>
        </w:numPr>
        <w:spacing w:before="0" w:after="0"/>
        <w:contextualSpacing w:val="0"/>
        <w:jc w:val="both"/>
        <w:rPr>
          <w:szCs w:val="20"/>
          <w:lang w:val="ro"/>
        </w:rPr>
      </w:pPr>
      <w:r w:rsidRPr="00235CB3">
        <w:rPr>
          <w:szCs w:val="20"/>
          <w:lang w:val="ro"/>
        </w:rPr>
        <w:t>Obiective specifice de management al riscului la inunda</w:t>
      </w:r>
      <w:r w:rsidR="00AA45DB">
        <w:rPr>
          <w:szCs w:val="20"/>
          <w:lang w:val="ro"/>
        </w:rPr>
        <w:t>ț</w:t>
      </w:r>
      <w:r w:rsidRPr="00235CB3">
        <w:rPr>
          <w:szCs w:val="20"/>
          <w:lang w:val="ro"/>
        </w:rPr>
        <w:t>ii (obiective opera</w:t>
      </w:r>
      <w:r w:rsidR="00AA45DB">
        <w:rPr>
          <w:szCs w:val="20"/>
          <w:lang w:val="ro"/>
        </w:rPr>
        <w:t>ț</w:t>
      </w:r>
      <w:r w:rsidRPr="00235CB3">
        <w:rPr>
          <w:szCs w:val="20"/>
          <w:lang w:val="ro"/>
        </w:rPr>
        <w:t>ionale)</w:t>
      </w:r>
      <w:r>
        <w:rPr>
          <w:szCs w:val="20"/>
          <w:lang w:val="ro"/>
        </w:rPr>
        <w:t>:</w:t>
      </w:r>
    </w:p>
    <w:p w14:paraId="36C00AF4" w14:textId="77777777" w:rsidR="001C12B6" w:rsidRPr="00235CB3" w:rsidRDefault="001C12B6" w:rsidP="009669A6">
      <w:pPr>
        <w:pStyle w:val="ListParagraph"/>
        <w:numPr>
          <w:ilvl w:val="1"/>
          <w:numId w:val="54"/>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00710DC2" w14:textId="43481363"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activită</w:t>
      </w:r>
      <w:r w:rsidR="00AA45DB">
        <w:rPr>
          <w:szCs w:val="20"/>
          <w:lang w:val="ro"/>
        </w:rPr>
        <w:t>ț</w:t>
      </w:r>
      <w:r w:rsidRPr="00235CB3">
        <w:rPr>
          <w:szCs w:val="20"/>
          <w:lang w:val="ro"/>
        </w:rPr>
        <w:t>ilor economice</w:t>
      </w:r>
      <w:r>
        <w:rPr>
          <w:szCs w:val="20"/>
          <w:lang w:val="ro"/>
        </w:rPr>
        <w:t>;</w:t>
      </w:r>
    </w:p>
    <w:p w14:paraId="0C297A29" w14:textId="4930B338"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anagementul riscului inunda</w:t>
      </w:r>
      <w:r w:rsidR="00AA45DB">
        <w:rPr>
          <w:szCs w:val="20"/>
          <w:lang w:val="ro"/>
        </w:rPr>
        <w:t>ț</w:t>
      </w:r>
      <w:r w:rsidRPr="00235CB3">
        <w:rPr>
          <w:szCs w:val="20"/>
          <w:lang w:val="ro"/>
        </w:rPr>
        <w:t>iilor asupra terenurilor agricole</w:t>
      </w:r>
      <w:r>
        <w:rPr>
          <w:szCs w:val="20"/>
          <w:lang w:val="ro"/>
        </w:rPr>
        <w:t>;</w:t>
      </w:r>
    </w:p>
    <w:p w14:paraId="2E403098" w14:textId="43E2DED8"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vie</w:t>
      </w:r>
      <w:r w:rsidR="00AA45DB">
        <w:rPr>
          <w:szCs w:val="20"/>
          <w:lang w:val="ro"/>
        </w:rPr>
        <w:t>ț</w:t>
      </w:r>
      <w:r w:rsidRPr="00235CB3">
        <w:rPr>
          <w:szCs w:val="20"/>
          <w:lang w:val="ro"/>
        </w:rPr>
        <w:t>ii</w:t>
      </w:r>
      <w:r>
        <w:rPr>
          <w:szCs w:val="20"/>
          <w:lang w:val="ro"/>
        </w:rPr>
        <w:t>;</w:t>
      </w:r>
    </w:p>
    <w:p w14:paraId="6F94F0F3" w14:textId="4288127B"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comunită</w:t>
      </w:r>
      <w:r w:rsidR="00AA45DB">
        <w:rPr>
          <w:szCs w:val="20"/>
          <w:lang w:val="ro"/>
        </w:rPr>
        <w:t>ț</w:t>
      </w:r>
      <w:r w:rsidRPr="00235CB3">
        <w:rPr>
          <w:szCs w:val="20"/>
          <w:lang w:val="ro"/>
        </w:rPr>
        <w:t>ii</w:t>
      </w:r>
      <w:r>
        <w:rPr>
          <w:szCs w:val="20"/>
          <w:lang w:val="ro"/>
        </w:rPr>
        <w:t>;</w:t>
      </w:r>
    </w:p>
    <w:p w14:paraId="3FEC858A" w14:textId="277A02D4" w:rsidR="001C12B6" w:rsidRPr="00235CB3" w:rsidRDefault="001C12B6" w:rsidP="009669A6">
      <w:pPr>
        <w:pStyle w:val="ListParagraph"/>
        <w:numPr>
          <w:ilvl w:val="1"/>
          <w:numId w:val="54"/>
        </w:numPr>
        <w:ind w:left="1170"/>
        <w:jc w:val="both"/>
        <w:rPr>
          <w:szCs w:val="20"/>
          <w:lang w:val="ro"/>
        </w:rPr>
      </w:pPr>
      <w:r>
        <w:rPr>
          <w:szCs w:val="20"/>
          <w:lang w:val="ro"/>
        </w:rPr>
        <w:t>s</w:t>
      </w:r>
      <w:r w:rsidRPr="00235CB3">
        <w:rPr>
          <w:szCs w:val="20"/>
          <w:lang w:val="ro"/>
        </w:rPr>
        <w:t xml:space="preserve">uport pentru atingerea </w:t>
      </w:r>
      <w:r w:rsidR="00346959">
        <w:rPr>
          <w:szCs w:val="20"/>
          <w:lang w:val="ro"/>
        </w:rPr>
        <w:t>ș</w:t>
      </w:r>
      <w:r w:rsidRPr="00235CB3">
        <w:rPr>
          <w:szCs w:val="20"/>
          <w:lang w:val="ro"/>
        </w:rPr>
        <w:t>i conservarea stării ecologice bune (SEB) / poten</w:t>
      </w:r>
      <w:r w:rsidR="00AA45DB">
        <w:rPr>
          <w:szCs w:val="20"/>
          <w:lang w:val="ro"/>
        </w:rPr>
        <w:t>ț</w:t>
      </w:r>
      <w:r w:rsidRPr="00235CB3">
        <w:rPr>
          <w:szCs w:val="20"/>
          <w:lang w:val="ro"/>
        </w:rPr>
        <w:t>ialului ecologic bun (PEB) în conformitate cu cerin</w:t>
      </w:r>
      <w:r w:rsidR="00AA45DB">
        <w:rPr>
          <w:szCs w:val="20"/>
          <w:lang w:val="ro-RO"/>
        </w:rPr>
        <w:t>ț</w:t>
      </w:r>
      <w:r w:rsidRPr="00235CB3">
        <w:rPr>
          <w:szCs w:val="20"/>
          <w:lang w:val="ro"/>
        </w:rPr>
        <w:t>ele D.C.A.</w:t>
      </w:r>
      <w:r>
        <w:rPr>
          <w:szCs w:val="20"/>
          <w:lang w:val="ro"/>
        </w:rPr>
        <w:t>;</w:t>
      </w:r>
    </w:p>
    <w:p w14:paraId="6FCBC689" w14:textId="379EBD7B"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zonelor protejate pentru captarea apei în scopul consumului uman</w:t>
      </w:r>
      <w:r>
        <w:rPr>
          <w:szCs w:val="20"/>
          <w:lang w:val="ro"/>
        </w:rPr>
        <w:t>;</w:t>
      </w:r>
    </w:p>
    <w:p w14:paraId="778C79F1" w14:textId="5F55CD64"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obiectivelor poten</w:t>
      </w:r>
      <w:r w:rsidR="00AA45DB">
        <w:rPr>
          <w:szCs w:val="20"/>
          <w:lang w:val="ro"/>
        </w:rPr>
        <w:t>ț</w:t>
      </w:r>
      <w:r w:rsidRPr="00235CB3">
        <w:rPr>
          <w:szCs w:val="20"/>
          <w:lang w:val="ro"/>
        </w:rPr>
        <w:t>ial poluatoare</w:t>
      </w:r>
      <w:r>
        <w:rPr>
          <w:szCs w:val="20"/>
          <w:lang w:val="ro"/>
        </w:rPr>
        <w:t>;</w:t>
      </w:r>
    </w:p>
    <w:p w14:paraId="632EFC46" w14:textId="3FDB260E" w:rsidR="001C12B6" w:rsidRPr="00235CB3" w:rsidRDefault="001C12B6" w:rsidP="009669A6">
      <w:pPr>
        <w:pStyle w:val="ListParagraph"/>
        <w:numPr>
          <w:ilvl w:val="1"/>
          <w:numId w:val="54"/>
        </w:numPr>
        <w:ind w:left="1170"/>
        <w:jc w:val="both"/>
        <w:rPr>
          <w:szCs w:val="20"/>
          <w:lang w:val="ro"/>
        </w:rPr>
      </w:pPr>
      <w:r>
        <w:rPr>
          <w:szCs w:val="20"/>
          <w:lang w:val="ro"/>
        </w:rPr>
        <w:t>m</w:t>
      </w:r>
      <w:r w:rsidRPr="00235CB3">
        <w:rPr>
          <w:szCs w:val="20"/>
          <w:lang w:val="ro"/>
        </w:rPr>
        <w:t>inimizarea riscului inunda</w:t>
      </w:r>
      <w:r w:rsidR="00AA45DB">
        <w:rPr>
          <w:szCs w:val="20"/>
          <w:lang w:val="ro"/>
        </w:rPr>
        <w:t>ț</w:t>
      </w:r>
      <w:r w:rsidRPr="00235CB3">
        <w:rPr>
          <w:szCs w:val="20"/>
          <w:lang w:val="ro"/>
        </w:rPr>
        <w:t>iilor asupra obiectivelor de patrimoniu cultural</w:t>
      </w:r>
      <w:r>
        <w:rPr>
          <w:szCs w:val="20"/>
          <w:lang w:val="ro"/>
        </w:rPr>
        <w:t>.</w:t>
      </w:r>
    </w:p>
    <w:p w14:paraId="1C90EEA9" w14:textId="298CE1B3" w:rsidR="001C12B6" w:rsidRDefault="001C12B6" w:rsidP="001C12B6">
      <w:pPr>
        <w:jc w:val="both"/>
        <w:rPr>
          <w:i/>
          <w:iCs/>
          <w:szCs w:val="20"/>
          <w:lang w:val="ro"/>
        </w:rPr>
      </w:pPr>
      <w:r w:rsidRPr="0012366C">
        <w:rPr>
          <w:szCs w:val="20"/>
          <w:lang w:val="ro"/>
        </w:rPr>
        <w:t xml:space="preserve">În vederea urmăririi atingerii acestor obiective s-au utilizat indicatori (ca </w:t>
      </w:r>
      <w:r w:rsidR="00AA45DB">
        <w:rPr>
          <w:szCs w:val="20"/>
          <w:lang w:val="ro"/>
        </w:rPr>
        <w:t>ț</w:t>
      </w:r>
      <w:r w:rsidRPr="0012366C">
        <w:rPr>
          <w:szCs w:val="20"/>
          <w:lang w:val="ro"/>
        </w:rPr>
        <w:t>inte cuantificabile).</w:t>
      </w:r>
      <w:r>
        <w:rPr>
          <w:szCs w:val="20"/>
          <w:lang w:val="ro"/>
        </w:rPr>
        <w:t xml:space="preserve"> Astfel, fiecare </w:t>
      </w:r>
      <w:r w:rsidRPr="0012366C">
        <w:rPr>
          <w:szCs w:val="20"/>
          <w:lang w:val="ro"/>
        </w:rPr>
        <w:t xml:space="preserve">obiectiv specific are un indicator, o </w:t>
      </w:r>
      <w:r w:rsidR="00AA45DB">
        <w:rPr>
          <w:szCs w:val="20"/>
          <w:lang w:val="ro"/>
        </w:rPr>
        <w:t>ț</w:t>
      </w:r>
      <w:r w:rsidRPr="0012366C">
        <w:rPr>
          <w:szCs w:val="20"/>
          <w:lang w:val="ro"/>
        </w:rPr>
        <w:t xml:space="preserve">intă minimă </w:t>
      </w:r>
      <w:r w:rsidR="00346959">
        <w:rPr>
          <w:szCs w:val="20"/>
          <w:lang w:val="ro"/>
        </w:rPr>
        <w:t>ș</w:t>
      </w:r>
      <w:r w:rsidRPr="0012366C">
        <w:rPr>
          <w:szCs w:val="20"/>
          <w:lang w:val="ro"/>
        </w:rPr>
        <w:t xml:space="preserve">i o </w:t>
      </w:r>
      <w:r w:rsidR="00AA45DB">
        <w:rPr>
          <w:szCs w:val="20"/>
          <w:lang w:val="ro"/>
        </w:rPr>
        <w:t>ț</w:t>
      </w:r>
      <w:r w:rsidRPr="0012366C">
        <w:rPr>
          <w:szCs w:val="20"/>
          <w:lang w:val="ro"/>
        </w:rPr>
        <w:t xml:space="preserve">intă </w:t>
      </w:r>
      <w:r w:rsidRPr="00A71CEE">
        <w:rPr>
          <w:szCs w:val="20"/>
          <w:lang w:val="ro"/>
        </w:rPr>
        <w:t>aspira</w:t>
      </w:r>
      <w:r w:rsidR="00AA45DB">
        <w:rPr>
          <w:szCs w:val="20"/>
          <w:lang w:val="ro"/>
        </w:rPr>
        <w:t>ț</w:t>
      </w:r>
      <w:r w:rsidRPr="00A71CEE">
        <w:rPr>
          <w:szCs w:val="20"/>
          <w:lang w:val="ro"/>
        </w:rPr>
        <w:t>ională (</w:t>
      </w:r>
      <w:r w:rsidRPr="00A71CEE">
        <w:rPr>
          <w:i/>
          <w:iCs/>
          <w:szCs w:val="20"/>
          <w:lang w:val="ro"/>
        </w:rPr>
        <w:t xml:space="preserve">tabelul </w:t>
      </w:r>
      <w:r w:rsidR="0086389A" w:rsidRPr="00A71CEE">
        <w:rPr>
          <w:i/>
          <w:iCs/>
          <w:szCs w:val="20"/>
          <w:lang w:val="ro"/>
        </w:rPr>
        <w:t>20</w:t>
      </w:r>
      <w:r w:rsidRPr="00A71CEE">
        <w:rPr>
          <w:i/>
          <w:iCs/>
          <w:szCs w:val="20"/>
          <w:lang w:val="ro"/>
        </w:rPr>
        <w:t>).</w:t>
      </w:r>
    </w:p>
    <w:p w14:paraId="7F208C14" w14:textId="40BEFA6E" w:rsidR="001C12B6" w:rsidRPr="0012366C" w:rsidRDefault="001C12B6" w:rsidP="001C12B6">
      <w:pPr>
        <w:jc w:val="center"/>
        <w:rPr>
          <w:i/>
          <w:iCs/>
          <w:szCs w:val="20"/>
          <w:lang w:val="ro"/>
        </w:rPr>
      </w:pPr>
      <w:bookmarkStart w:id="101" w:name="_Toc446275143"/>
      <w:r w:rsidRPr="00A71CEE">
        <w:rPr>
          <w:i/>
          <w:iCs/>
          <w:szCs w:val="20"/>
          <w:lang w:val="ro"/>
        </w:rPr>
        <w:lastRenderedPageBreak/>
        <w:t xml:space="preserve">Tabelul </w:t>
      </w:r>
      <w:r w:rsidR="0086389A" w:rsidRPr="00A71CEE">
        <w:rPr>
          <w:i/>
          <w:iCs/>
          <w:szCs w:val="20"/>
          <w:lang w:val="ro"/>
        </w:rPr>
        <w:t>20.</w:t>
      </w:r>
      <w:r w:rsidRPr="00A71CEE">
        <w:rPr>
          <w:i/>
          <w:iCs/>
          <w:szCs w:val="20"/>
          <w:lang w:val="ro"/>
        </w:rPr>
        <w:t xml:space="preserve"> Obiectivele</w:t>
      </w:r>
      <w:r w:rsidRPr="0012366C">
        <w:rPr>
          <w:i/>
          <w:iCs/>
          <w:szCs w:val="20"/>
          <w:lang w:val="ro"/>
        </w:rPr>
        <w:t xml:space="preserve">, indicatorii </w:t>
      </w:r>
      <w:r w:rsidR="00346959">
        <w:rPr>
          <w:i/>
          <w:iCs/>
          <w:szCs w:val="20"/>
          <w:lang w:val="ro"/>
        </w:rPr>
        <w:t>ș</w:t>
      </w:r>
      <w:r w:rsidRPr="0012366C">
        <w:rPr>
          <w:i/>
          <w:iCs/>
          <w:szCs w:val="20"/>
          <w:lang w:val="ro"/>
        </w:rPr>
        <w:t xml:space="preserve">i </w:t>
      </w:r>
      <w:r w:rsidR="00AA45DB">
        <w:rPr>
          <w:i/>
          <w:iCs/>
          <w:szCs w:val="20"/>
          <w:lang w:val="ro"/>
        </w:rPr>
        <w:t>ț</w:t>
      </w:r>
      <w:r w:rsidRPr="0012366C">
        <w:rPr>
          <w:i/>
          <w:iCs/>
          <w:szCs w:val="20"/>
          <w:lang w:val="ro"/>
        </w:rPr>
        <w:t>intele managementului riscului la inunda</w:t>
      </w:r>
      <w:r w:rsidR="00AA45DB">
        <w:rPr>
          <w:i/>
          <w:iCs/>
          <w:szCs w:val="20"/>
          <w:lang w:val="ro"/>
        </w:rPr>
        <w:t>ț</w:t>
      </w:r>
      <w:r w:rsidRPr="0012366C">
        <w:rPr>
          <w:i/>
          <w:iCs/>
          <w:szCs w:val="20"/>
          <w:lang w:val="ro"/>
        </w:rPr>
        <w:t>ii</w:t>
      </w:r>
      <w:r w:rsidRPr="0012366C">
        <w:rPr>
          <w:i/>
          <w:iCs/>
          <w:szCs w:val="20"/>
          <w:lang w:val="ro"/>
        </w:rPr>
        <w:br/>
        <w:t>(cerin</w:t>
      </w:r>
      <w:r w:rsidR="00AA45DB">
        <w:rPr>
          <w:i/>
          <w:iCs/>
          <w:szCs w:val="20"/>
          <w:lang w:val="ro-RO"/>
        </w:rPr>
        <w:t>ț</w:t>
      </w:r>
      <w:r w:rsidRPr="0012366C">
        <w:rPr>
          <w:i/>
          <w:iCs/>
          <w:szCs w:val="20"/>
          <w:lang w:val="ro"/>
        </w:rPr>
        <w:t xml:space="preserve">ele minime </w:t>
      </w:r>
      <w:r w:rsidR="00346959">
        <w:rPr>
          <w:i/>
          <w:iCs/>
          <w:szCs w:val="20"/>
          <w:lang w:val="ro"/>
        </w:rPr>
        <w:t>ș</w:t>
      </w:r>
      <w:r w:rsidRPr="0012366C">
        <w:rPr>
          <w:i/>
          <w:iCs/>
          <w:szCs w:val="20"/>
          <w:lang w:val="ro"/>
        </w:rPr>
        <w:t xml:space="preserve">i </w:t>
      </w:r>
      <w:r w:rsidR="00AA45DB">
        <w:rPr>
          <w:i/>
          <w:iCs/>
          <w:szCs w:val="20"/>
          <w:lang w:val="ro"/>
        </w:rPr>
        <w:t>ț</w:t>
      </w:r>
      <w:r w:rsidRPr="0012366C">
        <w:rPr>
          <w:i/>
          <w:iCs/>
          <w:szCs w:val="20"/>
          <w:lang w:val="ro"/>
        </w:rPr>
        <w:t>intele aspira</w:t>
      </w:r>
      <w:r w:rsidR="00AA45DB">
        <w:rPr>
          <w:i/>
          <w:iCs/>
          <w:szCs w:val="20"/>
          <w:lang w:val="ro"/>
        </w:rPr>
        <w:t>ț</w:t>
      </w:r>
      <w:r w:rsidRPr="0012366C">
        <w:rPr>
          <w:i/>
          <w:iCs/>
          <w:szCs w:val="20"/>
          <w:lang w:val="ro"/>
        </w:rPr>
        <w:t>ionale sunt valabile pentru scenariul 1%)</w:t>
      </w:r>
      <w:bookmarkEnd w:id="1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85" w:type="dxa"/>
          <w:right w:w="85" w:type="dxa"/>
        </w:tblCellMar>
        <w:tblLook w:val="04A0" w:firstRow="1" w:lastRow="0" w:firstColumn="1" w:lastColumn="0" w:noHBand="0" w:noVBand="1"/>
      </w:tblPr>
      <w:tblGrid>
        <w:gridCol w:w="252"/>
        <w:gridCol w:w="377"/>
        <w:gridCol w:w="778"/>
        <w:gridCol w:w="2052"/>
        <w:gridCol w:w="2317"/>
        <w:gridCol w:w="1820"/>
        <w:gridCol w:w="2140"/>
      </w:tblGrid>
      <w:tr w:rsidR="001C12B6" w:rsidRPr="0012366C" w14:paraId="42779EFF" w14:textId="77777777" w:rsidTr="00242D7F">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AACE6F"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E32D9"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B15CFD"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92B8E"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18B1AA"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64A0BF" w14:textId="4138BA0B" w:rsidR="001C12B6" w:rsidRPr="0012366C" w:rsidRDefault="00AA45DB" w:rsidP="004F2065">
            <w:pPr>
              <w:spacing w:before="0" w:after="0" w:line="240" w:lineRule="auto"/>
              <w:jc w:val="center"/>
              <w:rPr>
                <w:b/>
                <w:bCs/>
                <w:sz w:val="16"/>
                <w:szCs w:val="16"/>
                <w:lang w:val="ro"/>
              </w:rPr>
            </w:pPr>
            <w:r>
              <w:rPr>
                <w:b/>
                <w:bCs/>
                <w:sz w:val="16"/>
                <w:szCs w:val="16"/>
                <w:lang w:val="ro"/>
              </w:rPr>
              <w:t>Ț</w:t>
            </w:r>
            <w:r w:rsidR="001C12B6" w:rsidRPr="0012366C">
              <w:rPr>
                <w:b/>
                <w:bCs/>
                <w:sz w:val="16"/>
                <w:szCs w:val="16"/>
                <w:lang w:val="ro"/>
              </w:rPr>
              <w:t>intă aspiraƫională</w:t>
            </w:r>
          </w:p>
        </w:tc>
      </w:tr>
      <w:tr w:rsidR="001C12B6" w:rsidRPr="0012366C" w14:paraId="3688769E" w14:textId="77777777" w:rsidTr="00242D7F">
        <w:trPr>
          <w:trHeight w:val="20"/>
          <w:jc w:val="center"/>
        </w:trPr>
        <w:tc>
          <w:tcPr>
            <w:tcW w:w="129" w:type="pct"/>
            <w:vMerge w:val="restart"/>
            <w:tcBorders>
              <w:left w:val="single" w:sz="4" w:space="0" w:color="auto"/>
              <w:right w:val="single" w:sz="4" w:space="0" w:color="auto"/>
            </w:tcBorders>
            <w:shd w:val="clear" w:color="auto" w:fill="FFFFFF" w:themeFill="background1"/>
            <w:vAlign w:val="center"/>
          </w:tcPr>
          <w:p w14:paraId="021B6DCA" w14:textId="77777777" w:rsidR="001C12B6" w:rsidRPr="0012366C" w:rsidRDefault="001C12B6" w:rsidP="004F2065">
            <w:pPr>
              <w:spacing w:before="0" w:after="0" w:line="240" w:lineRule="auto"/>
              <w:jc w:val="center"/>
              <w:rPr>
                <w:sz w:val="16"/>
                <w:szCs w:val="16"/>
                <w:lang w:val="ro"/>
              </w:rPr>
            </w:pPr>
            <w:r w:rsidRPr="0012366C">
              <w:rPr>
                <w:sz w:val="16"/>
                <w:szCs w:val="16"/>
                <w:lang w:val="ro"/>
              </w:rPr>
              <w:t>1</w:t>
            </w:r>
          </w:p>
        </w:tc>
        <w:tc>
          <w:tcPr>
            <w:tcW w:w="181" w:type="pct"/>
            <w:vMerge w:val="restart"/>
            <w:tcBorders>
              <w:left w:val="single" w:sz="4" w:space="0" w:color="auto"/>
              <w:right w:val="single" w:sz="4" w:space="0" w:color="auto"/>
            </w:tcBorders>
            <w:shd w:val="clear" w:color="auto" w:fill="FFFFFF" w:themeFill="background1"/>
            <w:textDirection w:val="btLr"/>
            <w:vAlign w:val="center"/>
          </w:tcPr>
          <w:p w14:paraId="714F86FE"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Economic</w:t>
            </w:r>
          </w:p>
        </w:tc>
        <w:tc>
          <w:tcPr>
            <w:tcW w:w="384" w:type="pct"/>
            <w:tcBorders>
              <w:top w:val="single" w:sz="4" w:space="0" w:color="auto"/>
              <w:left w:val="single" w:sz="4" w:space="0" w:color="auto"/>
              <w:right w:val="single" w:sz="4" w:space="0" w:color="auto"/>
            </w:tcBorders>
            <w:shd w:val="clear" w:color="auto" w:fill="FFFFFF" w:themeFill="background1"/>
            <w:vAlign w:val="center"/>
          </w:tcPr>
          <w:p w14:paraId="12FAA95A"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I1</w:t>
            </w:r>
          </w:p>
        </w:tc>
        <w:tc>
          <w:tcPr>
            <w:tcW w:w="1061" w:type="pct"/>
            <w:tcBorders>
              <w:top w:val="single" w:sz="4" w:space="0" w:color="auto"/>
              <w:left w:val="single" w:sz="4" w:space="0" w:color="auto"/>
              <w:right w:val="single" w:sz="4" w:space="0" w:color="auto"/>
            </w:tcBorders>
            <w:shd w:val="clear" w:color="auto" w:fill="FFFFFF" w:themeFill="background1"/>
            <w:vAlign w:val="center"/>
          </w:tcPr>
          <w:p w14:paraId="353F9B77" w14:textId="7568D66B" w:rsidR="001C12B6" w:rsidRPr="0012366C" w:rsidRDefault="001C12B6" w:rsidP="004F2065">
            <w:pPr>
              <w:spacing w:before="0" w:after="0" w:line="240" w:lineRule="auto"/>
              <w:rPr>
                <w:sz w:val="16"/>
                <w:szCs w:val="16"/>
                <w:lang w:val="ro"/>
              </w:rPr>
            </w:pPr>
            <w:r w:rsidRPr="0012366C">
              <w:rPr>
                <w:sz w:val="16"/>
                <w:szCs w:val="16"/>
                <w:lang w:val="ro"/>
              </w:rPr>
              <w:t>Minimizarea riscului inunda</w:t>
            </w:r>
            <w:r w:rsidR="00AA45DB">
              <w:rPr>
                <w:sz w:val="16"/>
                <w:szCs w:val="16"/>
                <w:lang w:val="ro"/>
              </w:rPr>
              <w:t>ț</w:t>
            </w:r>
            <w:r w:rsidRPr="0012366C">
              <w:rPr>
                <w:sz w:val="16"/>
                <w:szCs w:val="16"/>
                <w:lang w:val="ro"/>
              </w:rPr>
              <w:t>iilor asupra infrastructurii de transport</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3BFFCA" w14:textId="287A4638" w:rsidR="001C12B6" w:rsidRPr="0012366C" w:rsidRDefault="001C12B6" w:rsidP="004F2065">
            <w:pPr>
              <w:spacing w:before="0" w:after="0" w:line="240" w:lineRule="auto"/>
              <w:rPr>
                <w:sz w:val="16"/>
                <w:szCs w:val="16"/>
                <w:lang w:val="ro"/>
              </w:rPr>
            </w:pPr>
            <w:r w:rsidRPr="0012366C">
              <w:rPr>
                <w:sz w:val="16"/>
                <w:szCs w:val="16"/>
                <w:lang w:val="ro"/>
              </w:rPr>
              <w:t xml:space="preserve">Lungimea </w:t>
            </w:r>
            <w:r w:rsidR="00346959">
              <w:rPr>
                <w:sz w:val="16"/>
                <w:szCs w:val="16"/>
                <w:lang w:val="ro"/>
              </w:rPr>
              <w:t>ș</w:t>
            </w:r>
            <w:r w:rsidRPr="0012366C">
              <w:rPr>
                <w:sz w:val="16"/>
                <w:szCs w:val="16"/>
                <w:lang w:val="ro"/>
              </w:rPr>
              <w:t>i importan</w:t>
            </w:r>
            <w:r w:rsidR="00AA45DB">
              <w:rPr>
                <w:sz w:val="16"/>
                <w:szCs w:val="16"/>
                <w:lang w:val="ro"/>
              </w:rPr>
              <w:t>ț</w:t>
            </w:r>
            <w:r w:rsidRPr="0012366C">
              <w:rPr>
                <w:sz w:val="16"/>
                <w:szCs w:val="16"/>
                <w:lang w:val="ro"/>
              </w:rPr>
              <w:t>a infrastructurii de transport (rutier, feroviar, gări, porturi, aeroporturi etc.) expusă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D0E73C" w14:textId="2F774DF5" w:rsidR="001C12B6" w:rsidRPr="0012366C" w:rsidRDefault="001C12B6" w:rsidP="004F2065">
            <w:pPr>
              <w:spacing w:before="0" w:after="0" w:line="240" w:lineRule="auto"/>
              <w:rPr>
                <w:sz w:val="16"/>
                <w:szCs w:val="16"/>
                <w:lang w:val="ro"/>
              </w:rPr>
            </w:pPr>
            <w:r w:rsidRPr="0012366C">
              <w:rPr>
                <w:sz w:val="16"/>
                <w:szCs w:val="16"/>
                <w:lang w:val="ro"/>
              </w:rPr>
              <w:t>Men</w:t>
            </w:r>
            <w:r w:rsidR="00AA45DB">
              <w:rPr>
                <w:sz w:val="16"/>
                <w:szCs w:val="16"/>
                <w:lang w:val="ro"/>
              </w:rPr>
              <w:t>ț</w:t>
            </w:r>
            <w:r w:rsidRPr="0012366C">
              <w:rPr>
                <w:sz w:val="16"/>
                <w:szCs w:val="16"/>
                <w:lang w:val="ro"/>
              </w:rPr>
              <w:t>inerea la situa</w:t>
            </w:r>
            <w:r w:rsidR="00AA45DB">
              <w:rPr>
                <w:sz w:val="16"/>
                <w:szCs w:val="16"/>
                <w:lang w:val="ro"/>
              </w:rPr>
              <w:t>ț</w:t>
            </w:r>
            <w:r w:rsidRPr="0012366C">
              <w:rPr>
                <w:sz w:val="16"/>
                <w:szCs w:val="16"/>
                <w:lang w:val="ro"/>
              </w:rPr>
              <w:t>ia actuală a numărului căilor de transport supuse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3D67E" w14:textId="2163C88B" w:rsidR="001C12B6" w:rsidRPr="0012366C" w:rsidRDefault="001C12B6" w:rsidP="004F2065">
            <w:pPr>
              <w:spacing w:before="0" w:after="0" w:line="240" w:lineRule="auto"/>
              <w:rPr>
                <w:sz w:val="16"/>
                <w:szCs w:val="16"/>
                <w:lang w:val="ro"/>
              </w:rPr>
            </w:pPr>
            <w:r w:rsidRPr="0012366C">
              <w:rPr>
                <w:sz w:val="16"/>
                <w:szCs w:val="16"/>
                <w:lang w:val="ro"/>
              </w:rPr>
              <w:t>Reducerea numărului căilor de transport supuse riscului la inunda</w:t>
            </w:r>
            <w:r w:rsidR="00AA45DB">
              <w:rPr>
                <w:sz w:val="16"/>
                <w:szCs w:val="16"/>
                <w:lang w:val="ro"/>
              </w:rPr>
              <w:t>ț</w:t>
            </w:r>
            <w:r w:rsidRPr="0012366C">
              <w:rPr>
                <w:sz w:val="16"/>
                <w:szCs w:val="16"/>
                <w:lang w:val="ro"/>
              </w:rPr>
              <w:t>ii la 0</w:t>
            </w:r>
          </w:p>
        </w:tc>
      </w:tr>
      <w:tr w:rsidR="001C12B6" w:rsidRPr="00A15BD1" w14:paraId="5C8CD03F" w14:textId="77777777" w:rsidTr="00242D7F">
        <w:trPr>
          <w:trHeight w:val="20"/>
          <w:jc w:val="center"/>
        </w:trPr>
        <w:tc>
          <w:tcPr>
            <w:tcW w:w="129" w:type="pct"/>
            <w:vMerge/>
            <w:tcBorders>
              <w:left w:val="single" w:sz="4" w:space="0" w:color="auto"/>
              <w:right w:val="single" w:sz="4" w:space="0" w:color="auto"/>
            </w:tcBorders>
            <w:shd w:val="clear" w:color="auto" w:fill="FFFFFF" w:themeFill="background1"/>
            <w:vAlign w:val="center"/>
          </w:tcPr>
          <w:p w14:paraId="2C3B52E2" w14:textId="77777777" w:rsidR="001C12B6" w:rsidRPr="0012366C" w:rsidRDefault="001C12B6" w:rsidP="004F2065">
            <w:pPr>
              <w:spacing w:before="0" w:after="0" w:line="240" w:lineRule="auto"/>
              <w:jc w:val="center"/>
              <w:rPr>
                <w:sz w:val="16"/>
                <w:szCs w:val="16"/>
                <w:lang w:val="ro"/>
              </w:rPr>
            </w:pPr>
          </w:p>
        </w:tc>
        <w:tc>
          <w:tcPr>
            <w:tcW w:w="181" w:type="pct"/>
            <w:vMerge/>
            <w:tcBorders>
              <w:left w:val="single" w:sz="4" w:space="0" w:color="auto"/>
              <w:right w:val="single" w:sz="4" w:space="0" w:color="auto"/>
            </w:tcBorders>
            <w:shd w:val="clear" w:color="auto" w:fill="FFFFFF" w:themeFill="background1"/>
            <w:textDirection w:val="btLr"/>
            <w:vAlign w:val="center"/>
          </w:tcPr>
          <w:p w14:paraId="7AE76683" w14:textId="77777777" w:rsidR="001C12B6" w:rsidRPr="0012366C" w:rsidRDefault="001C12B6" w:rsidP="004F2065">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shd w:val="clear" w:color="auto" w:fill="FFFFFF" w:themeFill="background1"/>
            <w:vAlign w:val="center"/>
          </w:tcPr>
          <w:p w14:paraId="1A54BB8F"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I2</w:t>
            </w:r>
          </w:p>
        </w:tc>
        <w:tc>
          <w:tcPr>
            <w:tcW w:w="1061" w:type="pct"/>
            <w:tcBorders>
              <w:left w:val="single" w:sz="4" w:space="0" w:color="auto"/>
              <w:bottom w:val="single" w:sz="4" w:space="0" w:color="auto"/>
              <w:right w:val="single" w:sz="4" w:space="0" w:color="auto"/>
            </w:tcBorders>
            <w:shd w:val="clear" w:color="auto" w:fill="FFFFFF" w:themeFill="background1"/>
            <w:vAlign w:val="center"/>
          </w:tcPr>
          <w:p w14:paraId="3FAC1C1D" w14:textId="61B8FE01" w:rsidR="001C12B6" w:rsidRPr="0012366C" w:rsidRDefault="001C12B6" w:rsidP="004F2065">
            <w:pPr>
              <w:spacing w:before="0" w:after="0" w:line="240" w:lineRule="auto"/>
              <w:rPr>
                <w:sz w:val="16"/>
                <w:szCs w:val="16"/>
                <w:lang w:val="ro"/>
              </w:rPr>
            </w:pPr>
            <w:r w:rsidRPr="0012366C">
              <w:rPr>
                <w:sz w:val="16"/>
                <w:szCs w:val="16"/>
                <w:lang w:val="ro"/>
              </w:rPr>
              <w:t>Minimizarea riscului inunda</w:t>
            </w:r>
            <w:r w:rsidR="00AA45DB">
              <w:rPr>
                <w:sz w:val="16"/>
                <w:szCs w:val="16"/>
                <w:lang w:val="ro"/>
              </w:rPr>
              <w:t>ț</w:t>
            </w:r>
            <w:r w:rsidRPr="0012366C">
              <w:rPr>
                <w:sz w:val="16"/>
                <w:szCs w:val="16"/>
                <w:lang w:val="ro"/>
              </w:rPr>
              <w:t>iilor asupra activită</w:t>
            </w:r>
            <w:r w:rsidR="00AA45DB">
              <w:rPr>
                <w:sz w:val="16"/>
                <w:szCs w:val="16"/>
                <w:lang w:val="ro"/>
              </w:rPr>
              <w:t>ț</w:t>
            </w:r>
            <w:r w:rsidRPr="0012366C">
              <w:rPr>
                <w:sz w:val="16"/>
                <w:szCs w:val="16"/>
                <w:lang w:val="ro"/>
              </w:rPr>
              <w:t>ilor economice</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BF6318" w14:textId="3183D1A9" w:rsidR="001C12B6" w:rsidRPr="0012366C" w:rsidRDefault="001C12B6" w:rsidP="004F2065">
            <w:pPr>
              <w:spacing w:before="0" w:after="0" w:line="240" w:lineRule="auto"/>
              <w:rPr>
                <w:sz w:val="16"/>
                <w:szCs w:val="16"/>
                <w:lang w:val="ro"/>
              </w:rPr>
            </w:pPr>
            <w:r w:rsidRPr="0012366C">
              <w:rPr>
                <w:sz w:val="16"/>
                <w:szCs w:val="16"/>
                <w:lang w:val="ro"/>
              </w:rPr>
              <w:t>Numărul obiectivelor economice cu risc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97266" w14:textId="0B1721FC" w:rsidR="001C12B6" w:rsidRPr="0012366C" w:rsidRDefault="001C12B6" w:rsidP="004F2065">
            <w:pPr>
              <w:spacing w:before="0" w:after="0" w:line="240" w:lineRule="auto"/>
              <w:rPr>
                <w:sz w:val="16"/>
                <w:szCs w:val="16"/>
                <w:lang w:val="ro"/>
              </w:rPr>
            </w:pPr>
            <w:r w:rsidRPr="0012366C">
              <w:rPr>
                <w:sz w:val="16"/>
                <w:szCs w:val="16"/>
                <w:lang w:val="ro"/>
              </w:rPr>
              <w:t>Men</w:t>
            </w:r>
            <w:r w:rsidR="00AA45DB">
              <w:rPr>
                <w:sz w:val="16"/>
                <w:szCs w:val="16"/>
                <w:lang w:val="ro"/>
              </w:rPr>
              <w:t>ț</w:t>
            </w:r>
            <w:r w:rsidRPr="0012366C">
              <w:rPr>
                <w:sz w:val="16"/>
                <w:szCs w:val="16"/>
                <w:lang w:val="ro"/>
              </w:rPr>
              <w:t>inerea la situaƫia actuală a numărului obiectivelor economice supuse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6955D" w14:textId="5FAA31D6" w:rsidR="001C12B6" w:rsidRPr="0012366C" w:rsidRDefault="001C12B6" w:rsidP="004F2065">
            <w:pPr>
              <w:spacing w:before="0" w:after="0" w:line="240" w:lineRule="auto"/>
              <w:rPr>
                <w:sz w:val="16"/>
                <w:szCs w:val="16"/>
                <w:lang w:val="ro"/>
              </w:rPr>
            </w:pPr>
            <w:r w:rsidRPr="0012366C">
              <w:rPr>
                <w:sz w:val="16"/>
                <w:szCs w:val="16"/>
                <w:lang w:val="ro"/>
              </w:rPr>
              <w:t>Reducerea numărului obiectivelor economice supuse riscului la inunda</w:t>
            </w:r>
            <w:r w:rsidR="00AA45DB">
              <w:rPr>
                <w:sz w:val="16"/>
                <w:szCs w:val="16"/>
                <w:lang w:val="ro"/>
              </w:rPr>
              <w:t>ț</w:t>
            </w:r>
            <w:r w:rsidRPr="0012366C">
              <w:rPr>
                <w:sz w:val="16"/>
                <w:szCs w:val="16"/>
                <w:lang w:val="ro"/>
              </w:rPr>
              <w:t>ii la 0</w:t>
            </w:r>
          </w:p>
        </w:tc>
      </w:tr>
      <w:tr w:rsidR="001C12B6" w:rsidRPr="00A15BD1" w14:paraId="7A855A36" w14:textId="77777777" w:rsidTr="00242D7F">
        <w:trPr>
          <w:trHeight w:val="20"/>
          <w:jc w:val="center"/>
        </w:trPr>
        <w:tc>
          <w:tcPr>
            <w:tcW w:w="129" w:type="pct"/>
            <w:vMerge/>
            <w:tcBorders>
              <w:left w:val="single" w:sz="4" w:space="0" w:color="auto"/>
              <w:bottom w:val="single" w:sz="4" w:space="0" w:color="auto"/>
              <w:right w:val="single" w:sz="4" w:space="0" w:color="auto"/>
            </w:tcBorders>
            <w:shd w:val="clear" w:color="auto" w:fill="FFFFFF" w:themeFill="background1"/>
            <w:vAlign w:val="center"/>
          </w:tcPr>
          <w:p w14:paraId="211DFB52" w14:textId="77777777" w:rsidR="001C12B6" w:rsidRPr="0012366C" w:rsidRDefault="001C12B6" w:rsidP="004F2065">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FFFFFF" w:themeFill="background1"/>
            <w:textDirection w:val="btLr"/>
            <w:vAlign w:val="center"/>
          </w:tcPr>
          <w:p w14:paraId="163F4AFD" w14:textId="77777777" w:rsidR="001C12B6" w:rsidRPr="0012366C" w:rsidRDefault="001C12B6" w:rsidP="004F2065">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2C895B"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E196F" w14:textId="7893ED3E" w:rsidR="001C12B6" w:rsidRPr="0012366C" w:rsidRDefault="001C12B6" w:rsidP="004F2065">
            <w:pPr>
              <w:spacing w:before="0" w:after="0" w:line="240" w:lineRule="auto"/>
              <w:rPr>
                <w:sz w:val="16"/>
                <w:szCs w:val="16"/>
                <w:lang w:val="ro"/>
              </w:rPr>
            </w:pPr>
            <w:r w:rsidRPr="0012366C">
              <w:rPr>
                <w:sz w:val="16"/>
                <w:szCs w:val="16"/>
                <w:lang w:val="ro"/>
              </w:rPr>
              <w:t>Managementul riscului inunda</w:t>
            </w:r>
            <w:r w:rsidR="00AA45DB">
              <w:rPr>
                <w:sz w:val="16"/>
                <w:szCs w:val="16"/>
                <w:lang w:val="ro"/>
              </w:rPr>
              <w:t>ț</w:t>
            </w:r>
            <w:r w:rsidRPr="0012366C">
              <w:rPr>
                <w:sz w:val="16"/>
                <w:szCs w:val="16"/>
                <w:lang w:val="ro"/>
              </w:rPr>
              <w:t>iilor asupra terenurilor agricole</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42AC11" w14:textId="2D1020DD" w:rsidR="001C12B6" w:rsidRPr="0012366C" w:rsidRDefault="001C12B6" w:rsidP="004F2065">
            <w:pPr>
              <w:spacing w:before="0" w:after="0" w:line="240" w:lineRule="auto"/>
              <w:rPr>
                <w:sz w:val="16"/>
                <w:szCs w:val="16"/>
                <w:lang w:val="ro"/>
              </w:rPr>
            </w:pPr>
            <w:r w:rsidRPr="0012366C">
              <w:rPr>
                <w:sz w:val="16"/>
                <w:szCs w:val="16"/>
                <w:lang w:val="ro"/>
              </w:rPr>
              <w:t>Suprafa</w:t>
            </w:r>
            <w:r w:rsidR="00AA45DB">
              <w:rPr>
                <w:sz w:val="16"/>
                <w:szCs w:val="16"/>
                <w:lang w:val="ro"/>
              </w:rPr>
              <w:t>ț</w:t>
            </w:r>
            <w:r w:rsidRPr="0012366C">
              <w:rPr>
                <w:sz w:val="16"/>
                <w:szCs w:val="16"/>
                <w:lang w:val="ro"/>
              </w:rPr>
              <w:t>a terenurilor agricole supuse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CFBB80" w14:textId="77777777" w:rsidR="001C12B6" w:rsidRPr="0012366C" w:rsidRDefault="001C12B6" w:rsidP="004F2065">
            <w:pPr>
              <w:spacing w:before="0" w:after="0" w:line="240" w:lineRule="auto"/>
              <w:rPr>
                <w:sz w:val="16"/>
                <w:szCs w:val="16"/>
                <w:lang w:val="ro"/>
              </w:rPr>
            </w:pPr>
            <w:r w:rsidRPr="0012366C">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59079A" w14:textId="73AA9A27" w:rsidR="001C12B6" w:rsidRPr="0012366C" w:rsidRDefault="001C12B6" w:rsidP="004F2065">
            <w:pPr>
              <w:spacing w:before="0" w:after="0" w:line="240" w:lineRule="auto"/>
              <w:rPr>
                <w:sz w:val="16"/>
                <w:szCs w:val="16"/>
                <w:lang w:val="ro"/>
              </w:rPr>
            </w:pPr>
            <w:r w:rsidRPr="0012366C">
              <w:rPr>
                <w:sz w:val="16"/>
                <w:szCs w:val="16"/>
                <w:lang w:val="ro"/>
              </w:rPr>
              <w:t>Reducerea numărului terenurilor agricole supuse riscului la inunda</w:t>
            </w:r>
            <w:r w:rsidR="00AA45DB">
              <w:rPr>
                <w:sz w:val="16"/>
                <w:szCs w:val="16"/>
                <w:lang w:val="ro"/>
              </w:rPr>
              <w:t>ț</w:t>
            </w:r>
            <w:r w:rsidRPr="0012366C">
              <w:rPr>
                <w:sz w:val="16"/>
                <w:szCs w:val="16"/>
                <w:lang w:val="ro"/>
              </w:rPr>
              <w:t>ii la 0</w:t>
            </w:r>
          </w:p>
        </w:tc>
      </w:tr>
      <w:tr w:rsidR="001C12B6" w:rsidRPr="00A15BD1" w14:paraId="10E195A2" w14:textId="77777777" w:rsidTr="00242D7F">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2BD74" w14:textId="77777777" w:rsidR="001C12B6" w:rsidRPr="0012366C" w:rsidRDefault="001C12B6" w:rsidP="004F2065">
            <w:pPr>
              <w:spacing w:before="0" w:after="0" w:line="240" w:lineRule="auto"/>
              <w:jc w:val="center"/>
              <w:rPr>
                <w:sz w:val="16"/>
                <w:szCs w:val="16"/>
                <w:lang w:val="ro"/>
              </w:rPr>
            </w:pPr>
            <w:r w:rsidRPr="0012366C">
              <w:rPr>
                <w:sz w:val="16"/>
                <w:szCs w:val="16"/>
                <w:lang w:val="ro"/>
              </w:rPr>
              <w:t>2</w:t>
            </w:r>
          </w:p>
        </w:tc>
        <w:tc>
          <w:tcPr>
            <w:tcW w:w="18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5D8B0473"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368C8A"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BA5F06" w14:textId="159FAE2B" w:rsidR="001C12B6" w:rsidRPr="0012366C" w:rsidRDefault="001C12B6" w:rsidP="004F2065">
            <w:pPr>
              <w:spacing w:before="0" w:after="0" w:line="240" w:lineRule="auto"/>
              <w:rPr>
                <w:sz w:val="16"/>
                <w:szCs w:val="16"/>
                <w:lang w:val="ro"/>
              </w:rPr>
            </w:pPr>
            <w:r w:rsidRPr="0012366C">
              <w:rPr>
                <w:sz w:val="16"/>
                <w:szCs w:val="16"/>
                <w:lang w:val="ro"/>
              </w:rPr>
              <w:t>Minimizarea riscului inunda</w:t>
            </w:r>
            <w:r w:rsidR="00AA45DB">
              <w:rPr>
                <w:sz w:val="16"/>
                <w:szCs w:val="16"/>
                <w:lang w:val="ro"/>
              </w:rPr>
              <w:t>ț</w:t>
            </w:r>
            <w:r w:rsidRPr="0012366C">
              <w:rPr>
                <w:sz w:val="16"/>
                <w:szCs w:val="16"/>
                <w:lang w:val="ro"/>
              </w:rPr>
              <w:t>iilor asupra vie</w:t>
            </w:r>
            <w:r w:rsidR="00AA45DB">
              <w:rPr>
                <w:sz w:val="16"/>
                <w:szCs w:val="16"/>
                <w:lang w:val="ro"/>
              </w:rPr>
              <w:t>ț</w:t>
            </w:r>
            <w:r w:rsidRPr="0012366C">
              <w:rPr>
                <w:sz w:val="16"/>
                <w:szCs w:val="16"/>
                <w:lang w:val="ro"/>
              </w:rPr>
              <w:t>ii</w:t>
            </w:r>
          </w:p>
        </w:tc>
        <w:tc>
          <w:tcPr>
            <w:tcW w:w="1197" w:type="pct"/>
            <w:tcBorders>
              <w:top w:val="single" w:sz="4" w:space="0" w:color="auto"/>
              <w:left w:val="single" w:sz="4" w:space="0" w:color="auto"/>
              <w:right w:val="single" w:sz="4" w:space="0" w:color="auto"/>
            </w:tcBorders>
            <w:shd w:val="clear" w:color="auto" w:fill="FFFFFF" w:themeFill="background1"/>
            <w:vAlign w:val="center"/>
          </w:tcPr>
          <w:p w14:paraId="14DC61AB" w14:textId="5BEB8F94" w:rsidR="001C12B6" w:rsidRPr="0012366C" w:rsidRDefault="001C12B6" w:rsidP="004F2065">
            <w:pPr>
              <w:spacing w:before="0" w:after="0" w:line="240" w:lineRule="auto"/>
              <w:rPr>
                <w:sz w:val="16"/>
                <w:szCs w:val="16"/>
                <w:lang w:val="ro"/>
              </w:rPr>
            </w:pPr>
            <w:r w:rsidRPr="0012366C">
              <w:rPr>
                <w:sz w:val="16"/>
                <w:szCs w:val="16"/>
                <w:lang w:val="ro"/>
              </w:rPr>
              <w:t>Numărul locuitorilor expu</w:t>
            </w:r>
            <w:r w:rsidR="00346959">
              <w:rPr>
                <w:sz w:val="16"/>
                <w:szCs w:val="16"/>
                <w:lang w:val="ro"/>
              </w:rPr>
              <w:t>ș</w:t>
            </w:r>
            <w:r w:rsidRPr="0012366C">
              <w:rPr>
                <w:sz w:val="16"/>
                <w:szCs w:val="16"/>
                <w:lang w:val="ro"/>
              </w:rPr>
              <w:t>i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right w:val="single" w:sz="4" w:space="0" w:color="auto"/>
            </w:tcBorders>
            <w:shd w:val="clear" w:color="auto" w:fill="FFFFFF" w:themeFill="background1"/>
            <w:vAlign w:val="center"/>
          </w:tcPr>
          <w:p w14:paraId="659B9398" w14:textId="72873A49" w:rsidR="001C12B6" w:rsidRPr="0012366C" w:rsidRDefault="001C12B6" w:rsidP="004F2065">
            <w:pPr>
              <w:spacing w:before="0" w:after="0" w:line="240" w:lineRule="auto"/>
              <w:rPr>
                <w:sz w:val="16"/>
                <w:szCs w:val="16"/>
                <w:lang w:val="ro"/>
              </w:rPr>
            </w:pPr>
            <w:r w:rsidRPr="0012366C">
              <w:rPr>
                <w:sz w:val="16"/>
                <w:szCs w:val="16"/>
                <w:lang w:val="ro"/>
              </w:rPr>
              <w:t>Men</w:t>
            </w:r>
            <w:r w:rsidR="00AA45DB">
              <w:rPr>
                <w:sz w:val="16"/>
                <w:szCs w:val="16"/>
                <w:lang w:val="ro"/>
              </w:rPr>
              <w:t>ț</w:t>
            </w:r>
            <w:r w:rsidRPr="0012366C">
              <w:rPr>
                <w:sz w:val="16"/>
                <w:szCs w:val="16"/>
                <w:lang w:val="ro"/>
              </w:rPr>
              <w:t>inerea la situa</w:t>
            </w:r>
            <w:r w:rsidR="00AA45DB">
              <w:rPr>
                <w:sz w:val="16"/>
                <w:szCs w:val="16"/>
                <w:lang w:val="ro"/>
              </w:rPr>
              <w:t>ț</w:t>
            </w:r>
            <w:r w:rsidRPr="0012366C">
              <w:rPr>
                <w:sz w:val="16"/>
                <w:szCs w:val="16"/>
                <w:lang w:val="ro"/>
              </w:rPr>
              <w:t>ia actuală a numărului locuitorilor expu</w:t>
            </w:r>
            <w:r w:rsidR="00346959">
              <w:rPr>
                <w:sz w:val="16"/>
                <w:szCs w:val="16"/>
                <w:lang w:val="ro"/>
              </w:rPr>
              <w:t>ș</w:t>
            </w:r>
            <w:r w:rsidRPr="0012366C">
              <w:rPr>
                <w:sz w:val="16"/>
                <w:szCs w:val="16"/>
                <w:lang w:val="ro"/>
              </w:rPr>
              <w:t>i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right w:val="single" w:sz="4" w:space="0" w:color="auto"/>
            </w:tcBorders>
            <w:shd w:val="clear" w:color="auto" w:fill="FFFFFF" w:themeFill="background1"/>
            <w:vAlign w:val="center"/>
          </w:tcPr>
          <w:p w14:paraId="1C7A0A15" w14:textId="04B37069" w:rsidR="001C12B6" w:rsidRPr="0012366C" w:rsidRDefault="001C12B6" w:rsidP="004F2065">
            <w:pPr>
              <w:spacing w:before="0" w:after="0" w:line="240" w:lineRule="auto"/>
              <w:rPr>
                <w:sz w:val="16"/>
                <w:szCs w:val="16"/>
                <w:lang w:val="ro"/>
              </w:rPr>
            </w:pPr>
            <w:r w:rsidRPr="0012366C">
              <w:rPr>
                <w:sz w:val="16"/>
                <w:szCs w:val="16"/>
                <w:lang w:val="ro"/>
              </w:rPr>
              <w:t>Reducerea numărului locuitorilor expu</w:t>
            </w:r>
            <w:r w:rsidR="00346959">
              <w:rPr>
                <w:sz w:val="16"/>
                <w:szCs w:val="16"/>
                <w:lang w:val="ro"/>
              </w:rPr>
              <w:t>ș</w:t>
            </w:r>
            <w:r w:rsidRPr="0012366C">
              <w:rPr>
                <w:sz w:val="16"/>
                <w:szCs w:val="16"/>
                <w:lang w:val="ro"/>
              </w:rPr>
              <w:t>i riscului la inunda</w:t>
            </w:r>
            <w:r w:rsidR="00AA45DB">
              <w:rPr>
                <w:sz w:val="16"/>
                <w:szCs w:val="16"/>
                <w:lang w:val="ro"/>
              </w:rPr>
              <w:t>ț</w:t>
            </w:r>
            <w:r w:rsidRPr="0012366C">
              <w:rPr>
                <w:sz w:val="16"/>
                <w:szCs w:val="16"/>
                <w:lang w:val="ro"/>
              </w:rPr>
              <w:t>ii la 0</w:t>
            </w:r>
          </w:p>
        </w:tc>
      </w:tr>
      <w:tr w:rsidR="001C12B6" w:rsidRPr="00A15BD1" w14:paraId="1AD26B94" w14:textId="77777777" w:rsidTr="00242D7F">
        <w:trPr>
          <w:trHeight w:val="20"/>
          <w:jc w:val="center"/>
        </w:trPr>
        <w:tc>
          <w:tcPr>
            <w:tcW w:w="12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361EB3" w14:textId="77777777" w:rsidR="001C12B6" w:rsidRPr="0012366C" w:rsidRDefault="001C12B6" w:rsidP="004F2065">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6C44915E" w14:textId="77777777" w:rsidR="001C12B6" w:rsidRPr="0012366C" w:rsidRDefault="001C12B6" w:rsidP="004F2065">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89A2E9"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B7D84" w14:textId="0C21713A" w:rsidR="001C12B6" w:rsidRPr="0012366C" w:rsidRDefault="001C12B6" w:rsidP="004F2065">
            <w:pPr>
              <w:spacing w:before="0" w:after="0" w:line="240" w:lineRule="auto"/>
              <w:rPr>
                <w:sz w:val="16"/>
                <w:szCs w:val="16"/>
                <w:lang w:val="ro"/>
              </w:rPr>
            </w:pPr>
            <w:r w:rsidRPr="0012366C">
              <w:rPr>
                <w:sz w:val="16"/>
                <w:szCs w:val="16"/>
                <w:lang w:val="ro"/>
              </w:rPr>
              <w:t>Minimizarea riscului inunda</w:t>
            </w:r>
            <w:r w:rsidR="00AA45DB">
              <w:rPr>
                <w:sz w:val="16"/>
                <w:szCs w:val="16"/>
                <w:lang w:val="ro"/>
              </w:rPr>
              <w:t>ț</w:t>
            </w:r>
            <w:r w:rsidRPr="0012366C">
              <w:rPr>
                <w:sz w:val="16"/>
                <w:szCs w:val="16"/>
                <w:lang w:val="ro"/>
              </w:rPr>
              <w:t>iilor asupra comunită</w:t>
            </w:r>
            <w:r w:rsidR="00AA45DB">
              <w:rPr>
                <w:sz w:val="16"/>
                <w:szCs w:val="16"/>
                <w:lang w:val="ro"/>
              </w:rPr>
              <w:t>ț</w:t>
            </w:r>
            <w:r w:rsidRPr="0012366C">
              <w:rPr>
                <w:sz w:val="16"/>
                <w:szCs w:val="16"/>
                <w:lang w:val="ro"/>
              </w:rPr>
              <w:t>ii</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4B059F" w14:textId="76FCDA57" w:rsidR="001C12B6" w:rsidRPr="0012366C" w:rsidRDefault="001C12B6" w:rsidP="004F2065">
            <w:pPr>
              <w:spacing w:before="0" w:after="0" w:line="240" w:lineRule="auto"/>
              <w:rPr>
                <w:sz w:val="16"/>
                <w:szCs w:val="16"/>
                <w:lang w:val="ro"/>
              </w:rPr>
            </w:pPr>
            <w:r w:rsidRPr="0012366C">
              <w:rPr>
                <w:sz w:val="16"/>
                <w:szCs w:val="16"/>
                <w:lang w:val="ro"/>
              </w:rPr>
              <w:t>Numărul infrastructurilor sociale (spitale, unită</w:t>
            </w:r>
            <w:r w:rsidR="00AA45DB">
              <w:rPr>
                <w:sz w:val="16"/>
                <w:szCs w:val="16"/>
                <w:lang w:val="ro"/>
              </w:rPr>
              <w:t>ț</w:t>
            </w:r>
            <w:r w:rsidRPr="0012366C">
              <w:rPr>
                <w:sz w:val="16"/>
                <w:szCs w:val="16"/>
                <w:lang w:val="ro"/>
              </w:rPr>
              <w:t>i de învă</w:t>
            </w:r>
            <w:r w:rsidR="00AA45DB">
              <w:rPr>
                <w:sz w:val="16"/>
                <w:szCs w:val="16"/>
                <w:lang w:val="ro"/>
              </w:rPr>
              <w:t>ț</w:t>
            </w:r>
            <w:r w:rsidRPr="0012366C">
              <w:rPr>
                <w:sz w:val="16"/>
                <w:szCs w:val="16"/>
                <w:lang w:val="ro"/>
              </w:rPr>
              <w:t>ământ, biblioteci, primării, unită</w:t>
            </w:r>
            <w:r w:rsidR="00AA45DB">
              <w:rPr>
                <w:sz w:val="16"/>
                <w:szCs w:val="16"/>
                <w:lang w:val="ro"/>
              </w:rPr>
              <w:t>ț</w:t>
            </w:r>
            <w:r w:rsidRPr="0012366C">
              <w:rPr>
                <w:sz w:val="16"/>
                <w:szCs w:val="16"/>
                <w:lang w:val="ro"/>
              </w:rPr>
              <w:t>i de poliƫie) supuse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238858" w14:textId="411054A0" w:rsidR="001C12B6" w:rsidRPr="0012366C" w:rsidRDefault="001C12B6" w:rsidP="004F2065">
            <w:pPr>
              <w:spacing w:before="0" w:after="0" w:line="240" w:lineRule="auto"/>
              <w:rPr>
                <w:sz w:val="16"/>
                <w:szCs w:val="16"/>
                <w:lang w:val="ro"/>
              </w:rPr>
            </w:pPr>
            <w:r w:rsidRPr="0012366C">
              <w:rPr>
                <w:sz w:val="16"/>
                <w:szCs w:val="16"/>
                <w:lang w:val="ro"/>
              </w:rPr>
              <w:t>Men</w:t>
            </w:r>
            <w:r w:rsidR="00AA45DB">
              <w:rPr>
                <w:sz w:val="16"/>
                <w:szCs w:val="16"/>
                <w:lang w:val="ro"/>
              </w:rPr>
              <w:t>ț</w:t>
            </w:r>
            <w:r w:rsidRPr="0012366C">
              <w:rPr>
                <w:sz w:val="16"/>
                <w:szCs w:val="16"/>
                <w:lang w:val="ro"/>
              </w:rPr>
              <w:t>inerea la situa</w:t>
            </w:r>
            <w:r w:rsidR="00AA45DB">
              <w:rPr>
                <w:sz w:val="16"/>
                <w:szCs w:val="16"/>
                <w:lang w:val="ro"/>
              </w:rPr>
              <w:t>ț</w:t>
            </w:r>
            <w:r w:rsidRPr="0012366C">
              <w:rPr>
                <w:sz w:val="16"/>
                <w:szCs w:val="16"/>
                <w:lang w:val="ro"/>
              </w:rPr>
              <w:t>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325ACF" w14:textId="3F8F26D5" w:rsidR="001C12B6" w:rsidRPr="0012366C" w:rsidRDefault="001C12B6" w:rsidP="004F2065">
            <w:pPr>
              <w:spacing w:before="0" w:after="0" w:line="240" w:lineRule="auto"/>
              <w:rPr>
                <w:sz w:val="16"/>
                <w:szCs w:val="16"/>
                <w:lang w:val="ro"/>
              </w:rPr>
            </w:pPr>
            <w:r w:rsidRPr="0012366C">
              <w:rPr>
                <w:sz w:val="16"/>
                <w:szCs w:val="16"/>
                <w:lang w:val="ro"/>
              </w:rPr>
              <w:t>Reducerea numărului infrastructurilor sociale supuse riscului la inunda</w:t>
            </w:r>
            <w:r w:rsidR="00AA45DB">
              <w:rPr>
                <w:sz w:val="16"/>
                <w:szCs w:val="16"/>
                <w:lang w:val="ro"/>
              </w:rPr>
              <w:t>ț</w:t>
            </w:r>
            <w:r w:rsidRPr="0012366C">
              <w:rPr>
                <w:sz w:val="16"/>
                <w:szCs w:val="16"/>
                <w:lang w:val="ro"/>
              </w:rPr>
              <w:t>ii la 0</w:t>
            </w:r>
          </w:p>
        </w:tc>
      </w:tr>
      <w:tr w:rsidR="001C12B6" w:rsidRPr="00A15BD1" w14:paraId="072DE901" w14:textId="77777777" w:rsidTr="00242D7F">
        <w:trPr>
          <w:jc w:val="center"/>
        </w:trPr>
        <w:tc>
          <w:tcPr>
            <w:tcW w:w="129" w:type="pct"/>
            <w:tcBorders>
              <w:top w:val="nil"/>
              <w:left w:val="single" w:sz="4" w:space="0" w:color="auto"/>
              <w:bottom w:val="single" w:sz="4" w:space="0" w:color="auto"/>
              <w:right w:val="single" w:sz="4" w:space="0" w:color="auto"/>
            </w:tcBorders>
            <w:shd w:val="clear" w:color="auto" w:fill="FFFFFF" w:themeFill="background1"/>
            <w:vAlign w:val="center"/>
          </w:tcPr>
          <w:p w14:paraId="1575BEF8" w14:textId="77777777" w:rsidR="001C12B6" w:rsidRPr="0012366C" w:rsidRDefault="001C12B6" w:rsidP="004F2065">
            <w:pPr>
              <w:spacing w:before="0" w:after="0" w:line="240" w:lineRule="auto"/>
              <w:jc w:val="center"/>
              <w:rPr>
                <w:sz w:val="16"/>
                <w:szCs w:val="16"/>
                <w:lang w:val="ro"/>
              </w:rPr>
            </w:pPr>
            <w:r w:rsidRPr="0012366C">
              <w:rPr>
                <w:sz w:val="16"/>
                <w:szCs w:val="16"/>
                <w:lang w:val="ro"/>
              </w:rPr>
              <w:t>3</w:t>
            </w:r>
          </w:p>
        </w:tc>
        <w:tc>
          <w:tcPr>
            <w:tcW w:w="181" w:type="pct"/>
            <w:tcBorders>
              <w:top w:val="nil"/>
              <w:left w:val="single" w:sz="4" w:space="0" w:color="auto"/>
              <w:bottom w:val="single" w:sz="4" w:space="0" w:color="auto"/>
              <w:right w:val="single" w:sz="4" w:space="0" w:color="auto"/>
            </w:tcBorders>
            <w:shd w:val="clear" w:color="auto" w:fill="FFFFFF" w:themeFill="background1"/>
            <w:textDirection w:val="btLr"/>
            <w:vAlign w:val="center"/>
          </w:tcPr>
          <w:p w14:paraId="612BFE64"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Mediu</w:t>
            </w:r>
          </w:p>
        </w:tc>
        <w:tc>
          <w:tcPr>
            <w:tcW w:w="384" w:type="pct"/>
            <w:tcBorders>
              <w:top w:val="nil"/>
              <w:left w:val="single" w:sz="4" w:space="0" w:color="auto"/>
              <w:right w:val="single" w:sz="4" w:space="0" w:color="auto"/>
            </w:tcBorders>
            <w:shd w:val="clear" w:color="auto" w:fill="FFFFFF" w:themeFill="background1"/>
            <w:vAlign w:val="center"/>
          </w:tcPr>
          <w:p w14:paraId="6FCB3B69"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I6</w:t>
            </w:r>
          </w:p>
        </w:tc>
        <w:tc>
          <w:tcPr>
            <w:tcW w:w="1061" w:type="pct"/>
            <w:tcBorders>
              <w:top w:val="nil"/>
              <w:left w:val="single" w:sz="4" w:space="0" w:color="auto"/>
              <w:right w:val="single" w:sz="4" w:space="0" w:color="auto"/>
            </w:tcBorders>
            <w:shd w:val="clear" w:color="auto" w:fill="FFFFFF" w:themeFill="background1"/>
            <w:vAlign w:val="center"/>
          </w:tcPr>
          <w:p w14:paraId="62B3195D" w14:textId="6909F6F9" w:rsidR="001C12B6" w:rsidRPr="0012366C" w:rsidRDefault="001C12B6" w:rsidP="004F2065">
            <w:pPr>
              <w:spacing w:before="0" w:after="0" w:line="240" w:lineRule="auto"/>
              <w:rPr>
                <w:sz w:val="16"/>
                <w:szCs w:val="16"/>
                <w:lang w:val="ro"/>
              </w:rPr>
            </w:pPr>
            <w:r w:rsidRPr="0012366C">
              <w:rPr>
                <w:sz w:val="16"/>
                <w:szCs w:val="16"/>
                <w:lang w:val="ro"/>
              </w:rPr>
              <w:t xml:space="preserve">Suport pentru atingerea </w:t>
            </w:r>
            <w:r w:rsidR="00346959">
              <w:rPr>
                <w:sz w:val="16"/>
                <w:szCs w:val="16"/>
                <w:lang w:val="ro"/>
              </w:rPr>
              <w:t>ș</w:t>
            </w:r>
            <w:r w:rsidRPr="0012366C">
              <w:rPr>
                <w:sz w:val="16"/>
                <w:szCs w:val="16"/>
                <w:lang w:val="ro"/>
              </w:rPr>
              <w:t>i conservarea stării ecologice bune (SEB) / potenƫialului ecologic bun (PEB) în conformitate cu cerin</w:t>
            </w:r>
            <w:r w:rsidR="00AA45DB">
              <w:rPr>
                <w:sz w:val="16"/>
                <w:szCs w:val="16"/>
                <w:lang w:val="ro"/>
              </w:rPr>
              <w:t>ț</w:t>
            </w:r>
            <w:r w:rsidRPr="0012366C">
              <w:rPr>
                <w:sz w:val="16"/>
                <w:szCs w:val="16"/>
                <w:lang w:val="ro"/>
              </w:rPr>
              <w:t>ele D.C.A.</w:t>
            </w:r>
          </w:p>
        </w:tc>
        <w:tc>
          <w:tcPr>
            <w:tcW w:w="1197" w:type="pct"/>
            <w:tcBorders>
              <w:top w:val="nil"/>
              <w:left w:val="single" w:sz="4" w:space="0" w:color="auto"/>
              <w:right w:val="single" w:sz="4" w:space="0" w:color="auto"/>
            </w:tcBorders>
            <w:shd w:val="clear" w:color="auto" w:fill="FFFFFF" w:themeFill="background1"/>
            <w:vAlign w:val="center"/>
          </w:tcPr>
          <w:p w14:paraId="0BE0E61F" w14:textId="036CDF7F" w:rsidR="001C12B6" w:rsidRPr="0012366C" w:rsidRDefault="001C12B6" w:rsidP="004F2065">
            <w:pPr>
              <w:spacing w:before="0" w:after="0" w:line="240" w:lineRule="auto"/>
              <w:rPr>
                <w:sz w:val="16"/>
                <w:szCs w:val="16"/>
                <w:lang w:val="ro"/>
              </w:rPr>
            </w:pPr>
            <w:r w:rsidRPr="0012366C">
              <w:rPr>
                <w:sz w:val="16"/>
                <w:szCs w:val="16"/>
                <w:lang w:val="ro"/>
              </w:rPr>
              <w:t>Numărul corpurilor de apă supuse riscului de a nu atinge SEB sau PEB ca efect al presiunilor hidromor</w:t>
            </w:r>
            <w:r w:rsidR="00243902">
              <w:rPr>
                <w:sz w:val="16"/>
                <w:szCs w:val="16"/>
                <w:lang w:val="ro"/>
              </w:rPr>
              <w:t>f</w:t>
            </w:r>
            <w:r w:rsidRPr="0012366C">
              <w:rPr>
                <w:sz w:val="16"/>
                <w:szCs w:val="16"/>
                <w:lang w:val="ro"/>
              </w:rPr>
              <w:t>ologice (în legătură cu măsurile de management al riscului la inunda</w:t>
            </w:r>
            <w:r w:rsidR="00AA45DB">
              <w:rPr>
                <w:sz w:val="16"/>
                <w:szCs w:val="16"/>
                <w:lang w:val="ro"/>
              </w:rPr>
              <w:t>ț</w:t>
            </w:r>
            <w:r w:rsidRPr="0012366C">
              <w:rPr>
                <w:sz w:val="16"/>
                <w:szCs w:val="16"/>
                <w:lang w:val="ro"/>
              </w:rPr>
              <w:t>ii)</w:t>
            </w:r>
          </w:p>
        </w:tc>
        <w:tc>
          <w:tcPr>
            <w:tcW w:w="942" w:type="pct"/>
            <w:tcBorders>
              <w:top w:val="nil"/>
              <w:left w:val="single" w:sz="4" w:space="0" w:color="auto"/>
              <w:right w:val="single" w:sz="4" w:space="0" w:color="auto"/>
            </w:tcBorders>
            <w:shd w:val="clear" w:color="auto" w:fill="FFFFFF" w:themeFill="background1"/>
            <w:vAlign w:val="center"/>
          </w:tcPr>
          <w:p w14:paraId="4DE8E4DD" w14:textId="652E48AE" w:rsidR="001C12B6" w:rsidRPr="0012366C" w:rsidRDefault="001C12B6" w:rsidP="004F2065">
            <w:pPr>
              <w:spacing w:before="0" w:after="0" w:line="240" w:lineRule="auto"/>
              <w:rPr>
                <w:sz w:val="16"/>
                <w:szCs w:val="16"/>
                <w:lang w:val="ro"/>
              </w:rPr>
            </w:pPr>
            <w:r w:rsidRPr="0012366C">
              <w:rPr>
                <w:sz w:val="16"/>
                <w:szCs w:val="16"/>
                <w:lang w:val="ro"/>
              </w:rPr>
              <w:t>Prin măsurile de management al riscului la inunda</w:t>
            </w:r>
            <w:r w:rsidR="00AA45DB">
              <w:rPr>
                <w:sz w:val="16"/>
                <w:szCs w:val="16"/>
                <w:lang w:val="ro"/>
              </w:rPr>
              <w:t>ț</w:t>
            </w:r>
            <w:r w:rsidRPr="0012366C">
              <w:rPr>
                <w:sz w:val="16"/>
                <w:szCs w:val="16"/>
                <w:lang w:val="ro"/>
              </w:rPr>
              <w:t>ii să nu se îngrădească atingerea obiectivelor de mediu ("starea ecologică bună" / "poten</w:t>
            </w:r>
            <w:r w:rsidR="00AA45DB">
              <w:rPr>
                <w:sz w:val="16"/>
                <w:szCs w:val="16"/>
                <w:lang w:val="ro"/>
              </w:rPr>
              <w:t>ț</w:t>
            </w:r>
            <w:r w:rsidRPr="0012366C">
              <w:rPr>
                <w:sz w:val="16"/>
                <w:szCs w:val="16"/>
                <w:lang w:val="ro"/>
              </w:rPr>
              <w:t>ialul ecologic bun")</w:t>
            </w:r>
          </w:p>
        </w:tc>
        <w:tc>
          <w:tcPr>
            <w:tcW w:w="1106" w:type="pct"/>
            <w:tcBorders>
              <w:top w:val="nil"/>
              <w:left w:val="single" w:sz="4" w:space="0" w:color="auto"/>
              <w:right w:val="single" w:sz="4" w:space="0" w:color="auto"/>
            </w:tcBorders>
            <w:shd w:val="clear" w:color="auto" w:fill="FFFFFF" w:themeFill="background1"/>
            <w:vAlign w:val="center"/>
          </w:tcPr>
          <w:p w14:paraId="7AA0D590" w14:textId="267755DF" w:rsidR="001C12B6" w:rsidRPr="0012366C" w:rsidRDefault="001C12B6" w:rsidP="004F2065">
            <w:pPr>
              <w:spacing w:before="0" w:after="0" w:line="240" w:lineRule="auto"/>
              <w:rPr>
                <w:sz w:val="16"/>
                <w:szCs w:val="16"/>
                <w:lang w:val="ro"/>
              </w:rPr>
            </w:pPr>
            <w:r w:rsidRPr="0012366C">
              <w:rPr>
                <w:sz w:val="16"/>
                <w:szCs w:val="16"/>
                <w:lang w:val="ro"/>
              </w:rPr>
              <w:t>Contribuƫia semnificativă a măsurilor de management al riscului la inunda</w:t>
            </w:r>
            <w:r w:rsidR="00AA45DB">
              <w:rPr>
                <w:sz w:val="16"/>
                <w:szCs w:val="16"/>
                <w:lang w:val="ro"/>
              </w:rPr>
              <w:t>ț</w:t>
            </w:r>
            <w:r w:rsidRPr="0012366C">
              <w:rPr>
                <w:sz w:val="16"/>
                <w:szCs w:val="16"/>
                <w:lang w:val="ro"/>
              </w:rPr>
              <w:t>ii în atingerea obiectivelor de mediu ("stare ecologică bună" / "poten</w:t>
            </w:r>
            <w:r w:rsidR="00AA45DB">
              <w:rPr>
                <w:sz w:val="16"/>
                <w:szCs w:val="16"/>
                <w:lang w:val="ro"/>
              </w:rPr>
              <w:t>ț</w:t>
            </w:r>
            <w:r w:rsidRPr="0012366C">
              <w:rPr>
                <w:sz w:val="16"/>
                <w:szCs w:val="16"/>
                <w:lang w:val="ro"/>
              </w:rPr>
              <w:t>ial ecologic bun")</w:t>
            </w:r>
          </w:p>
        </w:tc>
      </w:tr>
      <w:tr w:rsidR="001C12B6" w:rsidRPr="00A15BD1" w14:paraId="19ACEDF7" w14:textId="77777777" w:rsidTr="00242D7F">
        <w:trPr>
          <w:trHeight w:val="864"/>
          <w:jc w:val="center"/>
        </w:trPr>
        <w:tc>
          <w:tcPr>
            <w:tcW w:w="129" w:type="pct"/>
            <w:vMerge w:val="restart"/>
            <w:tcBorders>
              <w:top w:val="single" w:sz="4" w:space="0" w:color="auto"/>
              <w:left w:val="single" w:sz="4" w:space="0" w:color="auto"/>
              <w:right w:val="single" w:sz="4" w:space="0" w:color="auto"/>
            </w:tcBorders>
            <w:shd w:val="clear" w:color="auto" w:fill="FFFFFF" w:themeFill="background1"/>
            <w:vAlign w:val="center"/>
          </w:tcPr>
          <w:p w14:paraId="0750903A" w14:textId="77777777" w:rsidR="001C12B6" w:rsidRPr="0012366C" w:rsidRDefault="001C12B6" w:rsidP="004F2065">
            <w:pPr>
              <w:spacing w:before="0" w:after="0" w:line="240" w:lineRule="auto"/>
              <w:jc w:val="center"/>
              <w:rPr>
                <w:sz w:val="16"/>
                <w:szCs w:val="16"/>
                <w:lang w:val="ro"/>
              </w:rPr>
            </w:pPr>
            <w:r w:rsidRPr="0012366C">
              <w:rPr>
                <w:sz w:val="16"/>
                <w:szCs w:val="16"/>
                <w:lang w:val="ro"/>
              </w:rPr>
              <w:t>3</w:t>
            </w:r>
          </w:p>
        </w:tc>
        <w:tc>
          <w:tcPr>
            <w:tcW w:w="181" w:type="pct"/>
            <w:vMerge w:val="restart"/>
            <w:tcBorders>
              <w:top w:val="single" w:sz="4" w:space="0" w:color="auto"/>
              <w:left w:val="single" w:sz="4" w:space="0" w:color="auto"/>
              <w:right w:val="single" w:sz="4" w:space="0" w:color="auto"/>
            </w:tcBorders>
            <w:shd w:val="clear" w:color="auto" w:fill="FFFFFF" w:themeFill="background1"/>
            <w:textDirection w:val="btLr"/>
            <w:vAlign w:val="center"/>
          </w:tcPr>
          <w:p w14:paraId="38B9B1C6"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E5D551"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355CD7" w14:textId="77777777" w:rsidR="001C12B6" w:rsidRPr="0012366C" w:rsidRDefault="001C12B6" w:rsidP="004F2065">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378AD4" w14:textId="0DB2B9F8" w:rsidR="001C12B6" w:rsidRPr="0012366C" w:rsidRDefault="001C12B6" w:rsidP="004F2065">
            <w:pPr>
              <w:spacing w:before="0" w:after="0" w:line="240" w:lineRule="auto"/>
              <w:rPr>
                <w:sz w:val="16"/>
                <w:szCs w:val="16"/>
                <w:lang w:val="ro"/>
              </w:rPr>
            </w:pPr>
            <w:r w:rsidRPr="0012366C">
              <w:rPr>
                <w:sz w:val="16"/>
                <w:szCs w:val="16"/>
                <w:lang w:val="ro"/>
              </w:rPr>
              <w:t>Numărul captărilor de apă (destinate potabilizării) supuse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D5E86B" w14:textId="218573B7" w:rsidR="001C12B6" w:rsidRPr="0012366C" w:rsidRDefault="001C12B6" w:rsidP="004F2065">
            <w:pPr>
              <w:spacing w:before="0" w:after="0" w:line="240" w:lineRule="auto"/>
              <w:rPr>
                <w:sz w:val="16"/>
                <w:szCs w:val="16"/>
                <w:lang w:val="ro"/>
              </w:rPr>
            </w:pPr>
            <w:r w:rsidRPr="0012366C">
              <w:rPr>
                <w:sz w:val="16"/>
                <w:szCs w:val="16"/>
                <w:lang w:val="ro"/>
              </w:rPr>
              <w:t>Menƫinerea la situaƫia actuală a numărului captărilor de apă supuse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21F06" w14:textId="176DF8BB" w:rsidR="001C12B6" w:rsidRPr="0012366C" w:rsidRDefault="001C12B6" w:rsidP="004F2065">
            <w:pPr>
              <w:spacing w:before="0" w:after="0" w:line="240" w:lineRule="auto"/>
              <w:rPr>
                <w:sz w:val="16"/>
                <w:szCs w:val="16"/>
                <w:lang w:val="ro"/>
              </w:rPr>
            </w:pPr>
            <w:r w:rsidRPr="0012366C">
              <w:rPr>
                <w:sz w:val="16"/>
                <w:szCs w:val="16"/>
                <w:lang w:val="ro"/>
              </w:rPr>
              <w:t>Reducerea numărului captărilor de apă supuse riscului la inunda</w:t>
            </w:r>
            <w:r w:rsidR="00AA45DB">
              <w:rPr>
                <w:sz w:val="16"/>
                <w:szCs w:val="16"/>
                <w:lang w:val="ro"/>
              </w:rPr>
              <w:t>ț</w:t>
            </w:r>
            <w:r w:rsidRPr="0012366C">
              <w:rPr>
                <w:sz w:val="16"/>
                <w:szCs w:val="16"/>
                <w:lang w:val="ro"/>
              </w:rPr>
              <w:t>ii la 0</w:t>
            </w:r>
          </w:p>
        </w:tc>
      </w:tr>
      <w:tr w:rsidR="001C12B6" w:rsidRPr="00A15BD1" w14:paraId="782AA560" w14:textId="77777777" w:rsidTr="00242D7F">
        <w:trPr>
          <w:trHeight w:val="864"/>
          <w:jc w:val="center"/>
        </w:trPr>
        <w:tc>
          <w:tcPr>
            <w:tcW w:w="129" w:type="pct"/>
            <w:vMerge/>
            <w:tcBorders>
              <w:left w:val="single" w:sz="4" w:space="0" w:color="auto"/>
              <w:bottom w:val="single" w:sz="4" w:space="0" w:color="auto"/>
              <w:right w:val="single" w:sz="4" w:space="0" w:color="auto"/>
            </w:tcBorders>
            <w:shd w:val="clear" w:color="auto" w:fill="FFFFFF" w:themeFill="background1"/>
            <w:vAlign w:val="center"/>
          </w:tcPr>
          <w:p w14:paraId="1A31ECD5" w14:textId="77777777" w:rsidR="001C12B6" w:rsidRPr="0012366C" w:rsidRDefault="001C12B6" w:rsidP="004F2065">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FFFFFF" w:themeFill="background1"/>
            <w:textDirection w:val="btLr"/>
            <w:vAlign w:val="center"/>
          </w:tcPr>
          <w:p w14:paraId="08576187" w14:textId="77777777" w:rsidR="001C12B6" w:rsidRPr="0012366C" w:rsidRDefault="001C12B6" w:rsidP="004F2065">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4529B9"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5E6218" w14:textId="24DE3783" w:rsidR="001C12B6" w:rsidRPr="0012366C" w:rsidRDefault="001C12B6" w:rsidP="004F2065">
            <w:pPr>
              <w:spacing w:before="0" w:after="0" w:line="240" w:lineRule="auto"/>
              <w:rPr>
                <w:sz w:val="16"/>
                <w:szCs w:val="16"/>
                <w:lang w:val="ro"/>
              </w:rPr>
            </w:pPr>
            <w:r w:rsidRPr="0012366C">
              <w:rPr>
                <w:sz w:val="16"/>
                <w:szCs w:val="16"/>
                <w:lang w:val="ro"/>
              </w:rPr>
              <w:t>Minimizarea riscului inundaƫiilor asupra obiectivelor poten</w:t>
            </w:r>
            <w:r w:rsidR="00AA45DB">
              <w:rPr>
                <w:sz w:val="16"/>
                <w:szCs w:val="16"/>
                <w:lang w:val="ro"/>
              </w:rPr>
              <w:t>ț</w:t>
            </w:r>
            <w:r w:rsidRPr="0012366C">
              <w:rPr>
                <w:sz w:val="16"/>
                <w:szCs w:val="16"/>
                <w:lang w:val="ro"/>
              </w:rPr>
              <w:t>ial poluatoare</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E5FBED" w14:textId="4ECC3CF3" w:rsidR="001C12B6" w:rsidRPr="0012366C" w:rsidRDefault="001C12B6" w:rsidP="004F2065">
            <w:pPr>
              <w:spacing w:before="0" w:after="0" w:line="240" w:lineRule="auto"/>
              <w:rPr>
                <w:sz w:val="16"/>
                <w:szCs w:val="16"/>
                <w:lang w:val="ro"/>
              </w:rPr>
            </w:pPr>
            <w:r w:rsidRPr="0012366C">
              <w:rPr>
                <w:sz w:val="16"/>
                <w:szCs w:val="16"/>
                <w:lang w:val="ro"/>
              </w:rPr>
              <w:t>Numărul zonelor aflate sub inciden</w:t>
            </w:r>
            <w:r w:rsidR="00AA45DB">
              <w:rPr>
                <w:sz w:val="16"/>
                <w:szCs w:val="16"/>
                <w:lang w:val="ro"/>
              </w:rPr>
              <w:t>ț</w:t>
            </w:r>
            <w:r w:rsidRPr="0012366C">
              <w:rPr>
                <w:sz w:val="16"/>
                <w:szCs w:val="16"/>
                <w:lang w:val="ro"/>
              </w:rPr>
              <w:t xml:space="preserve">a Directivei IPPC-IED (96/61/CE), Directivei Apelor uzate (92/271/CEE) </w:t>
            </w:r>
            <w:r w:rsidR="00346959">
              <w:rPr>
                <w:sz w:val="16"/>
                <w:szCs w:val="16"/>
                <w:lang w:val="ro"/>
              </w:rPr>
              <w:t>ș</w:t>
            </w:r>
            <w:r w:rsidRPr="0012366C">
              <w:rPr>
                <w:sz w:val="16"/>
                <w:szCs w:val="16"/>
                <w:lang w:val="ro"/>
              </w:rPr>
              <w:t>i Directivei Seveso II (96/82/CE) supuse riscului la inunda</w:t>
            </w:r>
            <w:r w:rsidR="00AA45DB">
              <w:rPr>
                <w:sz w:val="16"/>
                <w:szCs w:val="16"/>
                <w:lang w:val="ro"/>
              </w:rPr>
              <w:t>ț</w:t>
            </w:r>
            <w:r w:rsidRPr="0012366C">
              <w:rPr>
                <w:sz w:val="16"/>
                <w:szCs w:val="16"/>
                <w:lang w:val="ro"/>
              </w:rPr>
              <w:t>ii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FE7855" w14:textId="5915F646" w:rsidR="001C12B6" w:rsidRPr="0012366C" w:rsidRDefault="001C12B6" w:rsidP="004F2065">
            <w:pPr>
              <w:spacing w:before="0" w:after="0" w:line="240" w:lineRule="auto"/>
              <w:rPr>
                <w:sz w:val="16"/>
                <w:szCs w:val="16"/>
                <w:lang w:val="ro"/>
              </w:rPr>
            </w:pPr>
            <w:r w:rsidRPr="0012366C">
              <w:rPr>
                <w:sz w:val="16"/>
                <w:szCs w:val="16"/>
                <w:lang w:val="ro"/>
              </w:rPr>
              <w:t>Reducerea sau men</w:t>
            </w:r>
            <w:r w:rsidR="00AA45DB">
              <w:rPr>
                <w:sz w:val="16"/>
                <w:szCs w:val="16"/>
                <w:lang w:val="ro"/>
              </w:rPr>
              <w:t>ț</w:t>
            </w:r>
            <w:r w:rsidRPr="0012366C">
              <w:rPr>
                <w:sz w:val="16"/>
                <w:szCs w:val="16"/>
                <w:lang w:val="ro"/>
              </w:rPr>
              <w:t>inerea la situaƫia actuală a numărului de zone cu poluare poten</w:t>
            </w:r>
            <w:r w:rsidR="00AA45DB">
              <w:rPr>
                <w:sz w:val="16"/>
                <w:szCs w:val="16"/>
                <w:lang w:val="ro"/>
              </w:rPr>
              <w:t>ț</w:t>
            </w:r>
            <w:r w:rsidRPr="0012366C">
              <w:rPr>
                <w:sz w:val="16"/>
                <w:szCs w:val="16"/>
                <w:lang w:val="ro"/>
              </w:rPr>
              <w:t>ială expuse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5B286D" w14:textId="1857FD66" w:rsidR="001C12B6" w:rsidRPr="0012366C" w:rsidRDefault="001C12B6" w:rsidP="004F2065">
            <w:pPr>
              <w:spacing w:before="0" w:after="0" w:line="240" w:lineRule="auto"/>
              <w:rPr>
                <w:sz w:val="16"/>
                <w:szCs w:val="16"/>
                <w:lang w:val="ro"/>
              </w:rPr>
            </w:pPr>
            <w:r w:rsidRPr="0012366C">
              <w:rPr>
                <w:sz w:val="16"/>
                <w:szCs w:val="16"/>
                <w:lang w:val="ro"/>
              </w:rPr>
              <w:t>Reducerea numărului zonelor cu poluare poten</w:t>
            </w:r>
            <w:r w:rsidR="00AA45DB">
              <w:rPr>
                <w:sz w:val="16"/>
                <w:szCs w:val="16"/>
                <w:lang w:val="ro"/>
              </w:rPr>
              <w:t>ț</w:t>
            </w:r>
            <w:r w:rsidRPr="0012366C">
              <w:rPr>
                <w:sz w:val="16"/>
                <w:szCs w:val="16"/>
                <w:lang w:val="ro"/>
              </w:rPr>
              <w:t>ială expuse riscului la inunda</w:t>
            </w:r>
            <w:r w:rsidR="00AA45DB">
              <w:rPr>
                <w:sz w:val="16"/>
                <w:szCs w:val="16"/>
                <w:lang w:val="ro"/>
              </w:rPr>
              <w:t>ț</w:t>
            </w:r>
            <w:r w:rsidRPr="0012366C">
              <w:rPr>
                <w:sz w:val="16"/>
                <w:szCs w:val="16"/>
                <w:lang w:val="ro"/>
              </w:rPr>
              <w:t>ii la 0</w:t>
            </w:r>
          </w:p>
        </w:tc>
      </w:tr>
      <w:tr w:rsidR="001C12B6" w:rsidRPr="0012366C" w14:paraId="6D41EC9C" w14:textId="77777777" w:rsidTr="00242D7F">
        <w:trPr>
          <w:cantSplit/>
          <w:trHeight w:val="1390"/>
          <w:jc w:val="center"/>
        </w:trPr>
        <w:tc>
          <w:tcPr>
            <w:tcW w:w="12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75488" w14:textId="77777777" w:rsidR="001C12B6" w:rsidRPr="0012366C" w:rsidRDefault="001C12B6" w:rsidP="004F2065">
            <w:pPr>
              <w:spacing w:before="0" w:after="0" w:line="240" w:lineRule="auto"/>
              <w:jc w:val="center"/>
              <w:rPr>
                <w:sz w:val="16"/>
                <w:szCs w:val="16"/>
                <w:lang w:val="ro"/>
              </w:rPr>
            </w:pPr>
            <w:r w:rsidRPr="0012366C">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7512943C"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DAFCA" w14:textId="77777777" w:rsidR="001C12B6" w:rsidRPr="0012366C" w:rsidRDefault="001C12B6" w:rsidP="004F2065">
            <w:pPr>
              <w:spacing w:before="0" w:after="0" w:line="240" w:lineRule="auto"/>
              <w:jc w:val="center"/>
              <w:rPr>
                <w:b/>
                <w:bCs/>
                <w:sz w:val="16"/>
                <w:szCs w:val="16"/>
                <w:lang w:val="ro"/>
              </w:rPr>
            </w:pPr>
            <w:r w:rsidRPr="0012366C">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DDCB19" w14:textId="77777777" w:rsidR="001C12B6" w:rsidRPr="0012366C" w:rsidRDefault="001C12B6" w:rsidP="004F2065">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C55B71" w14:textId="377997C7" w:rsidR="001C12B6" w:rsidRPr="0012366C" w:rsidRDefault="001C12B6" w:rsidP="004F2065">
            <w:pPr>
              <w:spacing w:before="0" w:after="0" w:line="240" w:lineRule="auto"/>
              <w:rPr>
                <w:sz w:val="16"/>
                <w:szCs w:val="16"/>
                <w:lang w:val="ro"/>
              </w:rPr>
            </w:pPr>
            <w:r w:rsidRPr="0012366C">
              <w:rPr>
                <w:sz w:val="16"/>
                <w:szCs w:val="16"/>
                <w:lang w:val="ro"/>
              </w:rPr>
              <w:t xml:space="preserve">Numărul muzeelor, bisericilor </w:t>
            </w:r>
            <w:r w:rsidR="00346959">
              <w:rPr>
                <w:sz w:val="16"/>
                <w:szCs w:val="16"/>
                <w:lang w:val="ro"/>
              </w:rPr>
              <w:t>ș</w:t>
            </w:r>
            <w:r w:rsidRPr="0012366C">
              <w:rPr>
                <w:sz w:val="16"/>
                <w:szCs w:val="16"/>
                <w:lang w:val="ro"/>
              </w:rPr>
              <w:t>i monumentelor supuse riscului la inunda</w:t>
            </w:r>
            <w:r w:rsidR="00AA45DB">
              <w:rPr>
                <w:sz w:val="16"/>
                <w:szCs w:val="16"/>
                <w:lang w:val="ro"/>
              </w:rPr>
              <w:t>ț</w:t>
            </w:r>
            <w:r w:rsidR="000C60EA">
              <w:rPr>
                <w:sz w:val="16"/>
                <w:szCs w:val="16"/>
                <w:lang w:val="ro"/>
              </w:rPr>
              <w:t>i</w:t>
            </w:r>
            <w:r w:rsidRPr="0012366C">
              <w:rPr>
                <w:sz w:val="16"/>
                <w:szCs w:val="16"/>
                <w:lang w:val="ro"/>
              </w:rPr>
              <w:t>i</w:t>
            </w:r>
          </w:p>
        </w:tc>
        <w:tc>
          <w:tcPr>
            <w:tcW w:w="9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51E454" w14:textId="4CE9B30C" w:rsidR="001C12B6" w:rsidRPr="0012366C" w:rsidRDefault="001C12B6" w:rsidP="004F2065">
            <w:pPr>
              <w:spacing w:before="0" w:after="0" w:line="240" w:lineRule="auto"/>
              <w:rPr>
                <w:sz w:val="16"/>
                <w:szCs w:val="16"/>
                <w:lang w:val="ro"/>
              </w:rPr>
            </w:pPr>
            <w:r w:rsidRPr="0012366C">
              <w:rPr>
                <w:sz w:val="16"/>
                <w:szCs w:val="16"/>
                <w:lang w:val="ro"/>
              </w:rPr>
              <w:t>Men</w:t>
            </w:r>
            <w:r w:rsidR="00AA45DB">
              <w:rPr>
                <w:sz w:val="16"/>
                <w:szCs w:val="16"/>
                <w:lang w:val="ro"/>
              </w:rPr>
              <w:t>ț</w:t>
            </w:r>
            <w:r w:rsidRPr="0012366C">
              <w:rPr>
                <w:sz w:val="16"/>
                <w:szCs w:val="16"/>
                <w:lang w:val="ro"/>
              </w:rPr>
              <w:t>inerea la situaƫia actuală a numărului obiectivelor de patrimoniu cultural supuse riscului la inunda</w:t>
            </w:r>
            <w:r w:rsidR="00AA45DB">
              <w:rPr>
                <w:sz w:val="16"/>
                <w:szCs w:val="16"/>
                <w:lang w:val="ro"/>
              </w:rPr>
              <w:t>ț</w:t>
            </w:r>
            <w:r w:rsidRPr="0012366C">
              <w:rPr>
                <w:sz w:val="16"/>
                <w:szCs w:val="16"/>
                <w:lang w:val="ro"/>
              </w:rPr>
              <w:t>ii</w:t>
            </w:r>
          </w:p>
        </w:tc>
        <w:tc>
          <w:tcPr>
            <w:tcW w:w="110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1421C" w14:textId="15A0EFD9" w:rsidR="001C12B6" w:rsidRPr="0012366C" w:rsidRDefault="001C12B6" w:rsidP="004F2065">
            <w:pPr>
              <w:spacing w:before="0" w:after="0" w:line="240" w:lineRule="auto"/>
              <w:rPr>
                <w:sz w:val="16"/>
                <w:szCs w:val="16"/>
                <w:lang w:val="ro"/>
              </w:rPr>
            </w:pPr>
            <w:r w:rsidRPr="0012366C">
              <w:rPr>
                <w:sz w:val="16"/>
                <w:szCs w:val="16"/>
                <w:lang w:val="ro"/>
              </w:rPr>
              <w:t>Reducerea numărului obiectivelor de patrimoniu cultural supuse riscului la inunda</w:t>
            </w:r>
            <w:r w:rsidR="00AA45DB">
              <w:rPr>
                <w:sz w:val="16"/>
                <w:szCs w:val="16"/>
                <w:lang w:val="ro"/>
              </w:rPr>
              <w:t>ț</w:t>
            </w:r>
            <w:r w:rsidRPr="0012366C">
              <w:rPr>
                <w:sz w:val="16"/>
                <w:szCs w:val="16"/>
                <w:lang w:val="ro"/>
              </w:rPr>
              <w:t>ii la 0</w:t>
            </w:r>
          </w:p>
        </w:tc>
      </w:tr>
    </w:tbl>
    <w:p w14:paraId="151EFE9B" w14:textId="0EE672B1" w:rsidR="001C12B6" w:rsidRPr="00793693" w:rsidRDefault="001C12B6" w:rsidP="001C12B6">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sidR="00AA45DB">
        <w:rPr>
          <w:szCs w:val="20"/>
          <w:lang w:val="ro-RO"/>
        </w:rPr>
        <w:t>ț</w:t>
      </w:r>
      <w:r>
        <w:rPr>
          <w:szCs w:val="20"/>
          <w:lang w:val="ro-RO"/>
        </w:rPr>
        <w:t>ii stabilite în Ciclul I al Directivei Inunda</w:t>
      </w:r>
      <w:r w:rsidR="00AA45DB">
        <w:rPr>
          <w:szCs w:val="20"/>
          <w:lang w:val="ro-RO"/>
        </w:rPr>
        <w:t>ț</w:t>
      </w:r>
      <w:r>
        <w:rPr>
          <w:szCs w:val="20"/>
          <w:lang w:val="ro-RO"/>
        </w:rPr>
        <w:t>ii.</w:t>
      </w:r>
    </w:p>
    <w:p w14:paraId="611A435E" w14:textId="31DD3034" w:rsidR="001C12B6" w:rsidRPr="00E97BB5" w:rsidRDefault="001C12B6" w:rsidP="001C12B6">
      <w:pPr>
        <w:spacing w:after="0"/>
        <w:jc w:val="both"/>
        <w:rPr>
          <w:szCs w:val="20"/>
          <w:lang w:val="ro"/>
        </w:rPr>
      </w:pPr>
      <w:r w:rsidRPr="00E97BB5">
        <w:rPr>
          <w:szCs w:val="20"/>
          <w:lang w:val="ro"/>
        </w:rPr>
        <w:t>La nivel na</w:t>
      </w:r>
      <w:r w:rsidR="00AA45DB">
        <w:rPr>
          <w:szCs w:val="20"/>
          <w:lang w:val="ro"/>
        </w:rPr>
        <w:t>ț</w:t>
      </w:r>
      <w:r w:rsidRPr="00E97BB5">
        <w:rPr>
          <w:szCs w:val="20"/>
          <w:lang w:val="ro"/>
        </w:rPr>
        <w:t>ional, obiectivele de management a riscului la inunda</w:t>
      </w:r>
      <w:r w:rsidR="00AA45DB">
        <w:rPr>
          <w:szCs w:val="20"/>
          <w:lang w:val="ro"/>
        </w:rPr>
        <w:t>ț</w:t>
      </w:r>
      <w:r w:rsidRPr="00E97BB5">
        <w:rPr>
          <w:szCs w:val="20"/>
          <w:lang w:val="ro"/>
        </w:rPr>
        <w:t>ii au fost atinse prin:</w:t>
      </w:r>
    </w:p>
    <w:p w14:paraId="47975CCB" w14:textId="77777777" w:rsidR="001C12B6" w:rsidRDefault="001C12B6" w:rsidP="009669A6">
      <w:pPr>
        <w:pStyle w:val="ListParagraph"/>
        <w:numPr>
          <w:ilvl w:val="0"/>
          <w:numId w:val="53"/>
        </w:numPr>
        <w:spacing w:before="0" w:after="0"/>
        <w:contextualSpacing w:val="0"/>
        <w:jc w:val="both"/>
        <w:rPr>
          <w:szCs w:val="20"/>
          <w:lang w:val="ro"/>
        </w:rPr>
      </w:pPr>
      <w:r w:rsidRPr="00235CB3">
        <w:rPr>
          <w:szCs w:val="20"/>
          <w:lang w:val="ro"/>
        </w:rPr>
        <w:t>evitarea / prevenirea unor riscuri noi</w:t>
      </w:r>
      <w:r>
        <w:rPr>
          <w:szCs w:val="20"/>
          <w:lang w:val="ro"/>
        </w:rPr>
        <w:t>:</w:t>
      </w:r>
    </w:p>
    <w:p w14:paraId="14CFA3F3" w14:textId="4BB4151D" w:rsidR="001C12B6" w:rsidRPr="00A71CEE" w:rsidRDefault="001C12B6" w:rsidP="009669A6">
      <w:pPr>
        <w:pStyle w:val="ListParagraph"/>
        <w:numPr>
          <w:ilvl w:val="1"/>
          <w:numId w:val="53"/>
        </w:numPr>
        <w:spacing w:before="0" w:after="0"/>
        <w:ind w:left="1080"/>
        <w:contextualSpacing w:val="0"/>
        <w:jc w:val="both"/>
        <w:rPr>
          <w:szCs w:val="20"/>
          <w:lang w:val="ro"/>
        </w:rPr>
      </w:pPr>
      <w:r>
        <w:rPr>
          <w:szCs w:val="20"/>
          <w:lang w:val="ro"/>
        </w:rPr>
        <w:t>reactualizarea Ev</w:t>
      </w:r>
      <w:r w:rsidRPr="00A71CEE">
        <w:rPr>
          <w:szCs w:val="20"/>
          <w:lang w:val="ro"/>
        </w:rPr>
        <w:t>aluării Preliminar</w:t>
      </w:r>
      <w:r w:rsidR="001A7B7D">
        <w:rPr>
          <w:szCs w:val="20"/>
          <w:lang w:val="ro"/>
        </w:rPr>
        <w:t>e</w:t>
      </w:r>
      <w:r w:rsidRPr="00A71CEE">
        <w:rPr>
          <w:szCs w:val="20"/>
          <w:lang w:val="ro"/>
        </w:rPr>
        <w:t xml:space="preserve"> a Riscului la Inunda</w:t>
      </w:r>
      <w:r w:rsidR="00AA45DB">
        <w:rPr>
          <w:szCs w:val="20"/>
          <w:lang w:val="ro"/>
        </w:rPr>
        <w:t>ț</w:t>
      </w:r>
      <w:r w:rsidRPr="00A71CEE">
        <w:rPr>
          <w:szCs w:val="20"/>
          <w:lang w:val="ro"/>
        </w:rPr>
        <w:t>ii la nivel de Administra</w:t>
      </w:r>
      <w:r w:rsidR="00AA45DB">
        <w:rPr>
          <w:szCs w:val="20"/>
          <w:lang w:val="ro"/>
        </w:rPr>
        <w:t>ț</w:t>
      </w:r>
      <w:r w:rsidRPr="00A71CEE">
        <w:rPr>
          <w:szCs w:val="20"/>
          <w:lang w:val="ro"/>
        </w:rPr>
        <w:t>ie Bazinală de Apă</w:t>
      </w:r>
    </w:p>
    <w:p w14:paraId="09DD718D" w14:textId="493B49F9" w:rsidR="001C12B6" w:rsidRPr="00A71CEE" w:rsidRDefault="001C12B6" w:rsidP="009669A6">
      <w:pPr>
        <w:pStyle w:val="ListParagraph"/>
        <w:numPr>
          <w:ilvl w:val="0"/>
          <w:numId w:val="53"/>
        </w:numPr>
        <w:spacing w:before="0" w:after="0"/>
        <w:contextualSpacing w:val="0"/>
        <w:jc w:val="both"/>
        <w:rPr>
          <w:szCs w:val="20"/>
          <w:lang w:val="ro"/>
        </w:rPr>
      </w:pPr>
      <w:r w:rsidRPr="00A71CEE">
        <w:rPr>
          <w:szCs w:val="20"/>
          <w:lang w:val="ro"/>
        </w:rPr>
        <w:t>cre</w:t>
      </w:r>
      <w:r w:rsidR="00346959">
        <w:rPr>
          <w:szCs w:val="20"/>
          <w:lang w:val="ro"/>
        </w:rPr>
        <w:t>ș</w:t>
      </w:r>
      <w:r w:rsidRPr="00A71CEE">
        <w:rPr>
          <w:szCs w:val="20"/>
          <w:lang w:val="ro"/>
        </w:rPr>
        <w:t>terea rezilien</w:t>
      </w:r>
      <w:r w:rsidR="00AA45DB">
        <w:rPr>
          <w:szCs w:val="20"/>
          <w:lang w:val="ro"/>
        </w:rPr>
        <w:t>ț</w:t>
      </w:r>
      <w:r w:rsidRPr="00A71CEE">
        <w:rPr>
          <w:szCs w:val="20"/>
          <w:lang w:val="ro"/>
        </w:rPr>
        <w:t>ei:</w:t>
      </w:r>
    </w:p>
    <w:p w14:paraId="0F59DEB4" w14:textId="533BC7A4" w:rsidR="001C12B6" w:rsidRDefault="001C12B6" w:rsidP="009669A6">
      <w:pPr>
        <w:pStyle w:val="ListParagraph"/>
        <w:numPr>
          <w:ilvl w:val="1"/>
          <w:numId w:val="53"/>
        </w:numPr>
        <w:spacing w:before="0" w:after="0"/>
        <w:ind w:left="1080"/>
        <w:contextualSpacing w:val="0"/>
        <w:jc w:val="both"/>
        <w:rPr>
          <w:szCs w:val="20"/>
          <w:lang w:val="ro"/>
        </w:rPr>
      </w:pPr>
      <w:r w:rsidRPr="00473D7D">
        <w:rPr>
          <w:i/>
          <w:iCs/>
          <w:szCs w:val="20"/>
          <w:lang w:val="ro"/>
        </w:rPr>
        <w:t>Planul Na</w:t>
      </w:r>
      <w:r w:rsidR="00AA45DB">
        <w:rPr>
          <w:i/>
          <w:iCs/>
          <w:szCs w:val="20"/>
          <w:lang w:val="ro"/>
        </w:rPr>
        <w:t>ț</w:t>
      </w:r>
      <w:r w:rsidRPr="00473D7D">
        <w:rPr>
          <w:i/>
          <w:iCs/>
          <w:szCs w:val="20"/>
          <w:lang w:val="ro"/>
        </w:rPr>
        <w:t xml:space="preserve">ional de Redresare </w:t>
      </w:r>
      <w:r w:rsidR="00346959">
        <w:rPr>
          <w:i/>
          <w:iCs/>
          <w:szCs w:val="20"/>
          <w:lang w:val="ro"/>
        </w:rPr>
        <w:t>ș</w:t>
      </w:r>
      <w:r w:rsidRPr="00473D7D">
        <w:rPr>
          <w:i/>
          <w:iCs/>
          <w:szCs w:val="20"/>
          <w:lang w:val="ro"/>
        </w:rPr>
        <w:t>i Rezilien</w:t>
      </w:r>
      <w:r w:rsidR="00AA45DB">
        <w:rPr>
          <w:i/>
          <w:iCs/>
          <w:szCs w:val="20"/>
          <w:lang w:val="ro"/>
        </w:rPr>
        <w:t>ț</w:t>
      </w:r>
      <w:r w:rsidRPr="00473D7D">
        <w:rPr>
          <w:i/>
          <w:iCs/>
          <w:szCs w:val="20"/>
          <w:lang w:val="ro"/>
        </w:rPr>
        <w:t>ă</w:t>
      </w:r>
      <w:r>
        <w:rPr>
          <w:szCs w:val="20"/>
          <w:lang w:val="ro"/>
        </w:rPr>
        <w:t xml:space="preserve"> </w:t>
      </w:r>
      <w:r w:rsidRPr="00473D7D">
        <w:rPr>
          <w:i/>
          <w:iCs/>
          <w:szCs w:val="20"/>
          <w:lang w:val="ro"/>
        </w:rPr>
        <w:t>(P</w:t>
      </w:r>
      <w:r w:rsidR="00C8356F">
        <w:rPr>
          <w:i/>
          <w:iCs/>
          <w:szCs w:val="20"/>
          <w:lang w:val="ro"/>
        </w:rPr>
        <w:t>.</w:t>
      </w:r>
      <w:r w:rsidRPr="00473D7D">
        <w:rPr>
          <w:i/>
          <w:iCs/>
          <w:szCs w:val="20"/>
          <w:lang w:val="ro"/>
        </w:rPr>
        <w:t>N</w:t>
      </w:r>
      <w:r w:rsidR="00C8356F">
        <w:rPr>
          <w:i/>
          <w:iCs/>
          <w:szCs w:val="20"/>
          <w:lang w:val="ro"/>
        </w:rPr>
        <w:t>.R.</w:t>
      </w:r>
      <w:r w:rsidRPr="00473D7D">
        <w:rPr>
          <w:i/>
          <w:iCs/>
          <w:szCs w:val="20"/>
          <w:lang w:val="ro"/>
        </w:rPr>
        <w:t>R</w:t>
      </w:r>
      <w:r w:rsidR="00C8356F">
        <w:rPr>
          <w:i/>
          <w:iCs/>
          <w:szCs w:val="20"/>
          <w:lang w:val="ro"/>
        </w:rPr>
        <w:t>.</w:t>
      </w:r>
      <w:r w:rsidRPr="00473D7D">
        <w:rPr>
          <w:i/>
          <w:iCs/>
          <w:szCs w:val="20"/>
          <w:lang w:val="ro"/>
        </w:rPr>
        <w:t>)</w:t>
      </w:r>
      <w:r>
        <w:rPr>
          <w:szCs w:val="20"/>
          <w:lang w:val="ro"/>
        </w:rPr>
        <w:t>, Minsiterul Investi</w:t>
      </w:r>
      <w:r w:rsidR="00AA45DB">
        <w:rPr>
          <w:szCs w:val="20"/>
          <w:lang w:val="ro"/>
        </w:rPr>
        <w:t>ț</w:t>
      </w:r>
      <w:r>
        <w:rPr>
          <w:szCs w:val="20"/>
          <w:lang w:val="ro"/>
        </w:rPr>
        <w:t xml:space="preserve">iilor </w:t>
      </w:r>
      <w:r w:rsidR="00346959">
        <w:rPr>
          <w:szCs w:val="20"/>
          <w:lang w:val="ro"/>
        </w:rPr>
        <w:t>ș</w:t>
      </w:r>
      <w:r>
        <w:rPr>
          <w:szCs w:val="20"/>
          <w:lang w:val="ro"/>
        </w:rPr>
        <w:t>i Proi</w:t>
      </w:r>
      <w:r w:rsidR="001A7B7D">
        <w:rPr>
          <w:szCs w:val="20"/>
          <w:lang w:val="ro"/>
        </w:rPr>
        <w:t>e</w:t>
      </w:r>
      <w:r>
        <w:rPr>
          <w:szCs w:val="20"/>
          <w:lang w:val="ro"/>
        </w:rPr>
        <w:t>ctelor Europene, 2021</w:t>
      </w:r>
    </w:p>
    <w:p w14:paraId="05C166E0" w14:textId="3DD6C1ED" w:rsidR="001C12B6" w:rsidRPr="002A0FAF" w:rsidRDefault="001C12B6" w:rsidP="009669A6">
      <w:pPr>
        <w:pStyle w:val="ListParagraph"/>
        <w:numPr>
          <w:ilvl w:val="1"/>
          <w:numId w:val="53"/>
        </w:numPr>
        <w:spacing w:before="0" w:after="0"/>
        <w:ind w:left="1080"/>
        <w:contextualSpacing w:val="0"/>
        <w:jc w:val="both"/>
        <w:rPr>
          <w:szCs w:val="20"/>
          <w:lang w:val="ro"/>
        </w:rPr>
      </w:pPr>
      <w:r w:rsidRPr="002A0FAF">
        <w:rPr>
          <w:i/>
          <w:iCs/>
          <w:szCs w:val="20"/>
          <w:lang w:val="ro"/>
        </w:rPr>
        <w:lastRenderedPageBreak/>
        <w:t>Întărirea capacită</w:t>
      </w:r>
      <w:r w:rsidR="00AA45DB">
        <w:rPr>
          <w:i/>
          <w:iCs/>
          <w:szCs w:val="20"/>
          <w:lang w:val="ro"/>
        </w:rPr>
        <w:t>ț</w:t>
      </w:r>
      <w:r w:rsidRPr="002A0FAF">
        <w:rPr>
          <w:i/>
          <w:iCs/>
          <w:szCs w:val="20"/>
          <w:lang w:val="ro"/>
        </w:rPr>
        <w:t>ii publice în implementarea P</w:t>
      </w:r>
      <w:r w:rsidR="00C8356F">
        <w:rPr>
          <w:i/>
          <w:iCs/>
          <w:szCs w:val="20"/>
          <w:lang w:val="ro"/>
        </w:rPr>
        <w:t>.</w:t>
      </w:r>
      <w:r w:rsidRPr="002A0FAF">
        <w:rPr>
          <w:i/>
          <w:iCs/>
          <w:szCs w:val="20"/>
          <w:lang w:val="ro"/>
        </w:rPr>
        <w:t>M</w:t>
      </w:r>
      <w:r w:rsidR="00C8356F">
        <w:rPr>
          <w:i/>
          <w:iCs/>
          <w:szCs w:val="20"/>
          <w:lang w:val="ro"/>
        </w:rPr>
        <w:t>.</w:t>
      </w:r>
      <w:r w:rsidRPr="002A0FAF">
        <w:rPr>
          <w:i/>
          <w:iCs/>
          <w:szCs w:val="20"/>
          <w:lang w:val="ro"/>
        </w:rPr>
        <w:t>R</w:t>
      </w:r>
      <w:r w:rsidR="00C8356F">
        <w:rPr>
          <w:i/>
          <w:iCs/>
          <w:szCs w:val="20"/>
          <w:lang w:val="ro"/>
        </w:rPr>
        <w:t>.</w:t>
      </w:r>
      <w:r w:rsidRPr="002A0FAF">
        <w:rPr>
          <w:i/>
          <w:iCs/>
          <w:szCs w:val="20"/>
          <w:lang w:val="ro"/>
        </w:rPr>
        <w:t>I</w:t>
      </w:r>
      <w:r w:rsidR="00C8356F">
        <w:rPr>
          <w:i/>
          <w:iCs/>
          <w:szCs w:val="20"/>
          <w:lang w:val="ro"/>
        </w:rPr>
        <w:t>.</w:t>
      </w:r>
      <w:r>
        <w:rPr>
          <w:i/>
          <w:iCs/>
          <w:szCs w:val="20"/>
          <w:lang w:val="ro"/>
        </w:rPr>
        <w:t xml:space="preserve"> – S</w:t>
      </w:r>
      <w:r w:rsidR="00C8356F">
        <w:rPr>
          <w:i/>
          <w:iCs/>
          <w:szCs w:val="20"/>
          <w:lang w:val="ro"/>
        </w:rPr>
        <w:t>.</w:t>
      </w:r>
      <w:r>
        <w:rPr>
          <w:i/>
          <w:iCs/>
          <w:szCs w:val="20"/>
          <w:lang w:val="ro"/>
        </w:rPr>
        <w:t>N</w:t>
      </w:r>
      <w:r w:rsidR="00C8356F">
        <w:rPr>
          <w:i/>
          <w:iCs/>
          <w:szCs w:val="20"/>
          <w:lang w:val="ro"/>
        </w:rPr>
        <w:t>.</w:t>
      </w:r>
      <w:r>
        <w:rPr>
          <w:i/>
          <w:iCs/>
          <w:szCs w:val="20"/>
          <w:lang w:val="ro"/>
        </w:rPr>
        <w:t>M</w:t>
      </w:r>
      <w:r w:rsidR="00C8356F">
        <w:rPr>
          <w:i/>
          <w:iCs/>
          <w:szCs w:val="20"/>
          <w:lang w:val="ro"/>
        </w:rPr>
        <w:t>.</w:t>
      </w:r>
      <w:r>
        <w:rPr>
          <w:i/>
          <w:iCs/>
          <w:szCs w:val="20"/>
          <w:lang w:val="ro"/>
        </w:rPr>
        <w:t>R</w:t>
      </w:r>
      <w:r w:rsidR="00C8356F">
        <w:rPr>
          <w:i/>
          <w:iCs/>
          <w:szCs w:val="20"/>
          <w:lang w:val="ro"/>
        </w:rPr>
        <w:t>.</w:t>
      </w:r>
      <w:r>
        <w:rPr>
          <w:i/>
          <w:iCs/>
          <w:szCs w:val="20"/>
          <w:lang w:val="ro"/>
        </w:rPr>
        <w:t>I</w:t>
      </w:r>
      <w:r w:rsidR="00C8356F">
        <w:rPr>
          <w:i/>
          <w:iCs/>
          <w:szCs w:val="20"/>
          <w:lang w:val="ro"/>
        </w:rPr>
        <w:t>.</w:t>
      </w:r>
      <w:r>
        <w:rPr>
          <w:i/>
          <w:iCs/>
          <w:szCs w:val="20"/>
          <w:lang w:val="ro"/>
        </w:rPr>
        <w:t xml:space="preserve">, </w:t>
      </w:r>
      <w:r w:rsidRPr="002A0FAF">
        <w:rPr>
          <w:szCs w:val="20"/>
          <w:lang w:val="ro"/>
        </w:rPr>
        <w:t xml:space="preserve">proiect prin care se constituie fundamentul deciziilor strategice ce vizează reducerea riscurilor de dezastre </w:t>
      </w:r>
      <w:r w:rsidR="00346959">
        <w:rPr>
          <w:szCs w:val="20"/>
          <w:lang w:val="ro"/>
        </w:rPr>
        <w:t>ș</w:t>
      </w:r>
      <w:r w:rsidRPr="002A0FAF">
        <w:rPr>
          <w:szCs w:val="20"/>
          <w:lang w:val="ro"/>
        </w:rPr>
        <w:t>i, implicit, cre</w:t>
      </w:r>
      <w:r w:rsidR="00346959">
        <w:rPr>
          <w:szCs w:val="20"/>
          <w:lang w:val="ro"/>
        </w:rPr>
        <w:t>ș</w:t>
      </w:r>
      <w:r w:rsidRPr="002A0FAF">
        <w:rPr>
          <w:szCs w:val="20"/>
          <w:lang w:val="ro"/>
        </w:rPr>
        <w:t>terea siguran</w:t>
      </w:r>
      <w:r w:rsidR="00AA45DB">
        <w:rPr>
          <w:szCs w:val="20"/>
          <w:lang w:val="ro"/>
        </w:rPr>
        <w:t>ț</w:t>
      </w:r>
      <w:r w:rsidRPr="002A0FAF">
        <w:rPr>
          <w:szCs w:val="20"/>
          <w:lang w:val="ro"/>
        </w:rPr>
        <w:t>ei cetă</w:t>
      </w:r>
      <w:r w:rsidR="00AA45DB">
        <w:rPr>
          <w:szCs w:val="20"/>
          <w:lang w:val="ro"/>
        </w:rPr>
        <w:t>ț</w:t>
      </w:r>
      <w:r w:rsidRPr="002A0FAF">
        <w:rPr>
          <w:szCs w:val="20"/>
          <w:lang w:val="ro"/>
        </w:rPr>
        <w:t xml:space="preserve">eanului </w:t>
      </w:r>
      <w:r w:rsidR="00346959">
        <w:rPr>
          <w:szCs w:val="20"/>
          <w:lang w:val="ro"/>
        </w:rPr>
        <w:t>ș</w:t>
      </w:r>
      <w:r w:rsidRPr="002A0FAF">
        <w:rPr>
          <w:szCs w:val="20"/>
          <w:lang w:val="ro"/>
        </w:rPr>
        <w:t>i a mediului de afaceri. Totodată, se urmăre</w:t>
      </w:r>
      <w:r w:rsidR="00346959">
        <w:rPr>
          <w:szCs w:val="20"/>
          <w:lang w:val="ro"/>
        </w:rPr>
        <w:t>ș</w:t>
      </w:r>
      <w:r w:rsidRPr="002A0FAF">
        <w:rPr>
          <w:szCs w:val="20"/>
          <w:lang w:val="ro"/>
        </w:rPr>
        <w:t xml:space="preserve">te optimizarea cadrului legal </w:t>
      </w:r>
      <w:r w:rsidR="00346959">
        <w:rPr>
          <w:szCs w:val="20"/>
          <w:lang w:val="ro"/>
        </w:rPr>
        <w:t>ș</w:t>
      </w:r>
      <w:r w:rsidRPr="002A0FAF">
        <w:rPr>
          <w:szCs w:val="20"/>
          <w:lang w:val="ro"/>
        </w:rPr>
        <w:t>i institu</w:t>
      </w:r>
      <w:r w:rsidR="00AA45DB">
        <w:rPr>
          <w:szCs w:val="20"/>
          <w:lang w:val="ro"/>
        </w:rPr>
        <w:t>ț</w:t>
      </w:r>
      <w:r w:rsidRPr="002A0FAF">
        <w:rPr>
          <w:szCs w:val="20"/>
          <w:lang w:val="ro"/>
        </w:rPr>
        <w:t xml:space="preserve">ional, identificarea suprapunerilor legislative dar </w:t>
      </w:r>
      <w:r w:rsidR="00346959">
        <w:rPr>
          <w:szCs w:val="20"/>
          <w:lang w:val="ro"/>
        </w:rPr>
        <w:t>ș</w:t>
      </w:r>
      <w:r w:rsidRPr="002A0FAF">
        <w:rPr>
          <w:szCs w:val="20"/>
          <w:lang w:val="ro"/>
        </w:rPr>
        <w:t>i a lipsurilor legisla</w:t>
      </w:r>
      <w:r w:rsidR="00AA45DB">
        <w:rPr>
          <w:szCs w:val="20"/>
          <w:lang w:val="ro"/>
        </w:rPr>
        <w:t>ț</w:t>
      </w:r>
      <w:r w:rsidRPr="002A0FAF">
        <w:rPr>
          <w:szCs w:val="20"/>
          <w:lang w:val="ro"/>
        </w:rPr>
        <w:t xml:space="preserve">iei din domeniul managementului riscurilor, stabilirea rolurilor </w:t>
      </w:r>
      <w:r w:rsidR="00346959">
        <w:rPr>
          <w:szCs w:val="20"/>
          <w:lang w:val="ro"/>
        </w:rPr>
        <w:t>ș</w:t>
      </w:r>
      <w:r w:rsidRPr="002A0FAF">
        <w:rPr>
          <w:szCs w:val="20"/>
          <w:lang w:val="ro"/>
        </w:rPr>
        <w:t>i competen</w:t>
      </w:r>
      <w:r w:rsidR="00AA45DB">
        <w:rPr>
          <w:szCs w:val="20"/>
          <w:lang w:val="ro"/>
        </w:rPr>
        <w:t>ț</w:t>
      </w:r>
      <w:r w:rsidRPr="002A0FAF">
        <w:rPr>
          <w:szCs w:val="20"/>
          <w:lang w:val="ro"/>
        </w:rPr>
        <w:t>elor autorită</w:t>
      </w:r>
      <w:r w:rsidR="00AA45DB">
        <w:rPr>
          <w:szCs w:val="20"/>
          <w:lang w:val="ro"/>
        </w:rPr>
        <w:t>ț</w:t>
      </w:r>
      <w:r w:rsidRPr="002A0FAF">
        <w:rPr>
          <w:szCs w:val="20"/>
          <w:lang w:val="ro"/>
        </w:rPr>
        <w:t xml:space="preserve">ilor publice centrale </w:t>
      </w:r>
      <w:r w:rsidR="00346959">
        <w:rPr>
          <w:szCs w:val="20"/>
          <w:lang w:val="ro"/>
        </w:rPr>
        <w:t>ș</w:t>
      </w:r>
      <w:r w:rsidRPr="002A0FAF">
        <w:rPr>
          <w:szCs w:val="20"/>
          <w:lang w:val="ro"/>
        </w:rPr>
        <w:t>i locale</w:t>
      </w:r>
    </w:p>
    <w:p w14:paraId="67945DCA" w14:textId="3A75F7AC" w:rsidR="001C12B6" w:rsidRPr="002A0FAF" w:rsidRDefault="001C12B6" w:rsidP="009669A6">
      <w:pPr>
        <w:pStyle w:val="ListParagraph"/>
        <w:numPr>
          <w:ilvl w:val="1"/>
          <w:numId w:val="53"/>
        </w:numPr>
        <w:spacing w:before="0" w:after="0"/>
        <w:ind w:left="1080"/>
        <w:contextualSpacing w:val="0"/>
        <w:jc w:val="both"/>
        <w:rPr>
          <w:szCs w:val="20"/>
          <w:lang w:val="ro"/>
        </w:rPr>
      </w:pPr>
      <w:r w:rsidRPr="002A0FAF">
        <w:rPr>
          <w:i/>
          <w:iCs/>
          <w:szCs w:val="20"/>
          <w:lang w:val="ro"/>
        </w:rPr>
        <w:t xml:space="preserve">Bridging the gap for innovations in disaster resilience – BRIGAID, </w:t>
      </w:r>
      <w:r w:rsidRPr="002A0FAF">
        <w:rPr>
          <w:szCs w:val="20"/>
          <w:lang w:val="ro"/>
        </w:rPr>
        <w:t>proiect interna</w:t>
      </w:r>
      <w:r w:rsidR="00AA45DB">
        <w:rPr>
          <w:szCs w:val="20"/>
          <w:lang w:val="ro"/>
        </w:rPr>
        <w:t>ț</w:t>
      </w:r>
      <w:r w:rsidRPr="002A0FAF">
        <w:rPr>
          <w:szCs w:val="20"/>
          <w:lang w:val="ro"/>
        </w:rPr>
        <w:t xml:space="preserve">ional </w:t>
      </w:r>
      <w:r>
        <w:rPr>
          <w:szCs w:val="20"/>
          <w:lang w:val="ro"/>
        </w:rPr>
        <w:t xml:space="preserve">prin care s-a </w:t>
      </w:r>
      <w:r w:rsidRPr="002A0FAF">
        <w:rPr>
          <w:szCs w:val="20"/>
          <w:lang w:val="ro"/>
        </w:rPr>
        <w:t>urmărit să aducă mai aproape inovatorii de tehnologii din domeniul managementului riscului la inunda</w:t>
      </w:r>
      <w:r w:rsidR="00AA45DB">
        <w:rPr>
          <w:szCs w:val="20"/>
          <w:lang w:val="ro"/>
        </w:rPr>
        <w:t>ț</w:t>
      </w:r>
      <w:r w:rsidRPr="002A0FAF">
        <w:rPr>
          <w:szCs w:val="20"/>
          <w:lang w:val="ro"/>
        </w:rPr>
        <w:t xml:space="preserve">ii, al secetelor </w:t>
      </w:r>
      <w:r w:rsidR="00346959">
        <w:rPr>
          <w:szCs w:val="20"/>
          <w:lang w:val="ro"/>
        </w:rPr>
        <w:t>ș</w:t>
      </w:r>
      <w:r w:rsidRPr="002A0FAF">
        <w:rPr>
          <w:szCs w:val="20"/>
          <w:lang w:val="ro"/>
        </w:rPr>
        <w:t>i condi</w:t>
      </w:r>
      <w:r w:rsidR="00AA45DB">
        <w:rPr>
          <w:szCs w:val="20"/>
          <w:lang w:val="ro"/>
        </w:rPr>
        <w:t>ț</w:t>
      </w:r>
      <w:r w:rsidRPr="002A0FAF">
        <w:rPr>
          <w:szCs w:val="20"/>
          <w:lang w:val="ro"/>
        </w:rPr>
        <w:t xml:space="preserve">iilor meteorologice extreme </w:t>
      </w:r>
      <w:r w:rsidR="00346959">
        <w:rPr>
          <w:szCs w:val="20"/>
          <w:lang w:val="ro"/>
        </w:rPr>
        <w:t>ș</w:t>
      </w:r>
      <w:r w:rsidRPr="002A0FAF">
        <w:rPr>
          <w:szCs w:val="20"/>
          <w:lang w:val="ro"/>
        </w:rPr>
        <w:t>i utilizatorii finali</w:t>
      </w:r>
    </w:p>
    <w:p w14:paraId="41DEF3FC" w14:textId="6089F05A" w:rsidR="001C12B6" w:rsidRPr="009F06BA" w:rsidRDefault="001C12B6" w:rsidP="009669A6">
      <w:pPr>
        <w:pStyle w:val="ListParagraph"/>
        <w:numPr>
          <w:ilvl w:val="1"/>
          <w:numId w:val="53"/>
        </w:numPr>
        <w:spacing w:before="0" w:after="0"/>
        <w:ind w:left="1080"/>
        <w:contextualSpacing w:val="0"/>
        <w:jc w:val="both"/>
        <w:rPr>
          <w:szCs w:val="20"/>
          <w:lang w:val="ro"/>
        </w:rPr>
      </w:pPr>
      <w:r w:rsidRPr="009F06BA">
        <w:rPr>
          <w:szCs w:val="20"/>
          <w:lang w:val="ro"/>
        </w:rPr>
        <w:t xml:space="preserve">Studii de fundamentare pentru </w:t>
      </w:r>
      <w:r w:rsidR="00AE1A8F">
        <w:rPr>
          <w:szCs w:val="20"/>
          <w:lang w:val="ro"/>
        </w:rPr>
        <w:t>documenta</w:t>
      </w:r>
      <w:r w:rsidR="00AA45DB">
        <w:rPr>
          <w:szCs w:val="20"/>
          <w:lang w:val="ro"/>
        </w:rPr>
        <w:t>ț</w:t>
      </w:r>
      <w:r w:rsidR="00AE1A8F">
        <w:rPr>
          <w:szCs w:val="20"/>
          <w:lang w:val="ro"/>
        </w:rPr>
        <w:t>iile de urbanism</w:t>
      </w:r>
    </w:p>
    <w:p w14:paraId="2142F014" w14:textId="783AAF15" w:rsidR="001C12B6" w:rsidRDefault="001C12B6" w:rsidP="009669A6">
      <w:pPr>
        <w:pStyle w:val="ListParagraph"/>
        <w:numPr>
          <w:ilvl w:val="0"/>
          <w:numId w:val="53"/>
        </w:numPr>
        <w:spacing w:before="0" w:after="0"/>
        <w:contextualSpacing w:val="0"/>
        <w:jc w:val="both"/>
        <w:rPr>
          <w:szCs w:val="20"/>
          <w:lang w:val="ro"/>
        </w:rPr>
      </w:pPr>
      <w:r w:rsidRPr="00235CB3">
        <w:rPr>
          <w:szCs w:val="20"/>
          <w:lang w:val="ro"/>
        </w:rPr>
        <w:t>con</w:t>
      </w:r>
      <w:r w:rsidR="00346959">
        <w:rPr>
          <w:szCs w:val="20"/>
          <w:lang w:val="ro"/>
        </w:rPr>
        <w:t>ș</w:t>
      </w:r>
      <w:r w:rsidRPr="00235CB3">
        <w:rPr>
          <w:szCs w:val="20"/>
          <w:lang w:val="ro"/>
        </w:rPr>
        <w:t>tientizarea publicului</w:t>
      </w:r>
      <w:r>
        <w:rPr>
          <w:szCs w:val="20"/>
          <w:lang w:val="ro"/>
        </w:rPr>
        <w:t>:</w:t>
      </w:r>
    </w:p>
    <w:p w14:paraId="2000E777" w14:textId="77777777" w:rsidR="001C12B6" w:rsidRDefault="001C12B6" w:rsidP="009669A6">
      <w:pPr>
        <w:pStyle w:val="ListParagraph"/>
        <w:numPr>
          <w:ilvl w:val="1"/>
          <w:numId w:val="53"/>
        </w:numPr>
        <w:spacing w:before="0" w:after="0"/>
        <w:ind w:left="1080"/>
        <w:contextualSpacing w:val="0"/>
        <w:jc w:val="both"/>
        <w:rPr>
          <w:szCs w:val="20"/>
          <w:lang w:val="ro"/>
        </w:rPr>
      </w:pPr>
      <w:r>
        <w:rPr>
          <w:szCs w:val="20"/>
          <w:lang w:val="ro"/>
        </w:rPr>
        <w:t>elaborare ghiduri:</w:t>
      </w:r>
    </w:p>
    <w:p w14:paraId="5DBC7C8C" w14:textId="20868CDA" w:rsidR="001C12B6" w:rsidRPr="00E97BB5" w:rsidRDefault="001C12B6" w:rsidP="009669A6">
      <w:pPr>
        <w:pStyle w:val="ListParagraph"/>
        <w:numPr>
          <w:ilvl w:val="2"/>
          <w:numId w:val="53"/>
        </w:numPr>
        <w:spacing w:before="0" w:after="0"/>
        <w:ind w:left="1440"/>
        <w:contextualSpacing w:val="0"/>
        <w:jc w:val="both"/>
        <w:rPr>
          <w:szCs w:val="20"/>
          <w:lang w:val="ro"/>
        </w:rPr>
      </w:pPr>
      <w:r w:rsidRPr="00E97BB5">
        <w:rPr>
          <w:i/>
          <w:iCs/>
          <w:szCs w:val="20"/>
          <w:lang w:val="ro"/>
        </w:rPr>
        <w:t xml:space="preserve">Ghid privind educarea </w:t>
      </w:r>
      <w:r w:rsidR="00346959">
        <w:rPr>
          <w:i/>
          <w:iCs/>
          <w:szCs w:val="20"/>
          <w:lang w:val="ro"/>
        </w:rPr>
        <w:t>ș</w:t>
      </w:r>
      <w:r w:rsidRPr="00E97BB5">
        <w:rPr>
          <w:i/>
          <w:iCs/>
          <w:szCs w:val="20"/>
          <w:lang w:val="ro"/>
        </w:rPr>
        <w:t>i comportamentul popul</w:t>
      </w:r>
      <w:r>
        <w:rPr>
          <w:i/>
          <w:iCs/>
          <w:szCs w:val="20"/>
          <w:lang w:val="ro"/>
        </w:rPr>
        <w:t>a</w:t>
      </w:r>
      <w:r w:rsidR="00AA45DB">
        <w:rPr>
          <w:i/>
          <w:iCs/>
          <w:szCs w:val="20"/>
          <w:lang w:val="ro"/>
        </w:rPr>
        <w:t>ț</w:t>
      </w:r>
      <w:r w:rsidRPr="00E97BB5">
        <w:rPr>
          <w:i/>
          <w:iCs/>
          <w:szCs w:val="20"/>
          <w:lang w:val="ro"/>
        </w:rPr>
        <w:t xml:space="preserve">iei </w:t>
      </w:r>
      <w:r>
        <w:rPr>
          <w:i/>
          <w:iCs/>
          <w:szCs w:val="20"/>
          <w:lang w:val="ro-RO"/>
        </w:rPr>
        <w:t>î</w:t>
      </w:r>
      <w:r w:rsidRPr="00E97BB5">
        <w:rPr>
          <w:i/>
          <w:iCs/>
          <w:szCs w:val="20"/>
          <w:lang w:val="ro"/>
        </w:rPr>
        <w:t>n zonele cu risc pentru inunda</w:t>
      </w:r>
      <w:r w:rsidR="00AA45DB">
        <w:rPr>
          <w:i/>
          <w:iCs/>
          <w:szCs w:val="20"/>
          <w:lang w:val="ro"/>
        </w:rPr>
        <w:t>ț</w:t>
      </w:r>
      <w:r w:rsidRPr="00E97BB5">
        <w:rPr>
          <w:i/>
          <w:iCs/>
          <w:szCs w:val="20"/>
          <w:lang w:val="ro"/>
        </w:rPr>
        <w:t>ii</w:t>
      </w:r>
      <w:r>
        <w:rPr>
          <w:szCs w:val="20"/>
          <w:lang w:val="ro"/>
        </w:rPr>
        <w:t>, Institutul Na</w:t>
      </w:r>
      <w:r w:rsidR="00AA45DB">
        <w:rPr>
          <w:szCs w:val="20"/>
          <w:lang w:val="ro-RO"/>
        </w:rPr>
        <w:t>ț</w:t>
      </w:r>
      <w:r>
        <w:rPr>
          <w:szCs w:val="20"/>
          <w:lang w:val="ro-RO"/>
        </w:rPr>
        <w:t>ional de Sănătate Publică, Ministerul Sănătă</w:t>
      </w:r>
      <w:r w:rsidR="00AA45DB">
        <w:rPr>
          <w:szCs w:val="20"/>
          <w:lang w:val="ro-RO"/>
        </w:rPr>
        <w:t>ț</w:t>
      </w:r>
      <w:r>
        <w:rPr>
          <w:szCs w:val="20"/>
          <w:lang w:val="ro-RO"/>
        </w:rPr>
        <w:t xml:space="preserve">ii, </w:t>
      </w:r>
      <w:r>
        <w:rPr>
          <w:szCs w:val="20"/>
          <w:lang w:val="ro"/>
        </w:rPr>
        <w:t>2019</w:t>
      </w:r>
      <w:r w:rsidRPr="00A56F55">
        <w:rPr>
          <w:szCs w:val="20"/>
          <w:lang w:val="ro"/>
        </w:rPr>
        <w:t>;</w:t>
      </w:r>
    </w:p>
    <w:p w14:paraId="2302E92B" w14:textId="0D465FC9" w:rsidR="001C12B6" w:rsidRPr="002A0FAF" w:rsidRDefault="001C12B6" w:rsidP="009669A6">
      <w:pPr>
        <w:pStyle w:val="ListParagraph"/>
        <w:numPr>
          <w:ilvl w:val="2"/>
          <w:numId w:val="53"/>
        </w:numPr>
        <w:spacing w:before="0" w:after="0"/>
        <w:ind w:left="1440"/>
        <w:contextualSpacing w:val="0"/>
        <w:jc w:val="both"/>
        <w:rPr>
          <w:i/>
          <w:iCs/>
          <w:szCs w:val="20"/>
          <w:lang w:val="ro"/>
        </w:rPr>
      </w:pPr>
      <w:r w:rsidRPr="00E97BB5">
        <w:rPr>
          <w:i/>
          <w:iCs/>
          <w:szCs w:val="20"/>
          <w:lang w:val="ro"/>
        </w:rPr>
        <w:t>Ghid practic pentru autorită</w:t>
      </w:r>
      <w:r w:rsidR="00AA45DB">
        <w:rPr>
          <w:i/>
          <w:iCs/>
          <w:szCs w:val="20"/>
          <w:lang w:val="ro"/>
        </w:rPr>
        <w:t>ț</w:t>
      </w:r>
      <w:r w:rsidRPr="00E97BB5">
        <w:rPr>
          <w:i/>
          <w:iCs/>
          <w:szCs w:val="20"/>
          <w:lang w:val="ro"/>
        </w:rPr>
        <w:t>i publice privind managementul integrat al riscului la inunda</w:t>
      </w:r>
      <w:r w:rsidR="00AA45DB">
        <w:rPr>
          <w:i/>
          <w:iCs/>
          <w:szCs w:val="20"/>
          <w:lang w:val="ro"/>
        </w:rPr>
        <w:t>ț</w:t>
      </w:r>
      <w:r w:rsidRPr="00E97BB5">
        <w:rPr>
          <w:i/>
          <w:iCs/>
          <w:szCs w:val="20"/>
          <w:lang w:val="ro"/>
        </w:rPr>
        <w:t xml:space="preserve">ii </w:t>
      </w:r>
      <w:r w:rsidR="00346959">
        <w:rPr>
          <w:i/>
          <w:iCs/>
          <w:szCs w:val="20"/>
          <w:lang w:val="ro"/>
        </w:rPr>
        <w:t>ș</w:t>
      </w:r>
      <w:r w:rsidRPr="00E97BB5">
        <w:rPr>
          <w:i/>
          <w:iCs/>
          <w:szCs w:val="20"/>
          <w:lang w:val="ro"/>
        </w:rPr>
        <w:t>i abordarea proiectelor în conexiune cu apa</w:t>
      </w:r>
      <w:r>
        <w:rPr>
          <w:i/>
          <w:iCs/>
          <w:szCs w:val="20"/>
          <w:lang w:val="ro"/>
        </w:rPr>
        <w:t xml:space="preserve">, </w:t>
      </w:r>
      <w:r>
        <w:rPr>
          <w:szCs w:val="20"/>
          <w:lang w:val="ro"/>
        </w:rPr>
        <w:t xml:space="preserve">Ministerul Mediului Apelor </w:t>
      </w:r>
      <w:r w:rsidR="00346959">
        <w:rPr>
          <w:szCs w:val="20"/>
          <w:lang w:val="ro"/>
        </w:rPr>
        <w:t>ș</w:t>
      </w:r>
      <w:r>
        <w:rPr>
          <w:szCs w:val="20"/>
          <w:lang w:val="ro"/>
        </w:rPr>
        <w:t>i Pădurilor, Departamentul pentru Dezvoltare Durabilă, 2022</w:t>
      </w:r>
      <w:r w:rsidRPr="00A56F55">
        <w:rPr>
          <w:szCs w:val="20"/>
          <w:lang w:val="ro"/>
        </w:rPr>
        <w:t>;</w:t>
      </w:r>
    </w:p>
    <w:p w14:paraId="41B7D616" w14:textId="0F85EB15" w:rsidR="001C12B6" w:rsidRPr="00A71CEE" w:rsidRDefault="001C12B6" w:rsidP="009669A6">
      <w:pPr>
        <w:pStyle w:val="ListParagraph"/>
        <w:numPr>
          <w:ilvl w:val="2"/>
          <w:numId w:val="53"/>
        </w:numPr>
        <w:spacing w:before="0" w:after="0"/>
        <w:ind w:left="1440"/>
        <w:contextualSpacing w:val="0"/>
        <w:jc w:val="both"/>
        <w:rPr>
          <w:i/>
          <w:iCs/>
          <w:szCs w:val="20"/>
          <w:lang w:val="ro"/>
        </w:rPr>
      </w:pPr>
      <w:r w:rsidRPr="00A71CEE">
        <w:rPr>
          <w:i/>
          <w:iCs/>
          <w:szCs w:val="20"/>
          <w:lang w:val="ro"/>
        </w:rPr>
        <w:t>Manualul prefectului pentru managementul situa</w:t>
      </w:r>
      <w:r w:rsidR="00AA45DB">
        <w:rPr>
          <w:i/>
          <w:iCs/>
          <w:szCs w:val="20"/>
          <w:lang w:val="ro"/>
        </w:rPr>
        <w:t>ț</w:t>
      </w:r>
      <w:r w:rsidRPr="00A71CEE">
        <w:rPr>
          <w:i/>
          <w:iCs/>
          <w:szCs w:val="20"/>
          <w:lang w:val="ro"/>
        </w:rPr>
        <w:t>iilor de urgen</w:t>
      </w:r>
      <w:r w:rsidR="00AA45DB">
        <w:rPr>
          <w:i/>
          <w:iCs/>
          <w:szCs w:val="20"/>
          <w:lang w:val="ro"/>
        </w:rPr>
        <w:t>ț</w:t>
      </w:r>
      <w:r w:rsidRPr="00A71CEE">
        <w:rPr>
          <w:i/>
          <w:iCs/>
          <w:szCs w:val="20"/>
          <w:lang w:val="ro"/>
        </w:rPr>
        <w:t>ă în caz de inunda</w:t>
      </w:r>
      <w:r w:rsidR="00AA45DB">
        <w:rPr>
          <w:i/>
          <w:iCs/>
          <w:szCs w:val="20"/>
          <w:lang w:val="ro"/>
        </w:rPr>
        <w:t>ț</w:t>
      </w:r>
      <w:r w:rsidRPr="00A71CEE">
        <w:rPr>
          <w:i/>
          <w:iCs/>
          <w:szCs w:val="20"/>
          <w:lang w:val="ro"/>
        </w:rPr>
        <w:t>ii</w:t>
      </w:r>
      <w:r w:rsidR="00A71CEE">
        <w:rPr>
          <w:i/>
          <w:iCs/>
          <w:szCs w:val="20"/>
          <w:lang w:val="ro"/>
        </w:rPr>
        <w:t>,</w:t>
      </w:r>
    </w:p>
    <w:p w14:paraId="449CDE10" w14:textId="57845D20" w:rsidR="001C12B6" w:rsidRPr="00A71CEE" w:rsidRDefault="001C12B6" w:rsidP="009669A6">
      <w:pPr>
        <w:pStyle w:val="ListParagraph"/>
        <w:numPr>
          <w:ilvl w:val="2"/>
          <w:numId w:val="53"/>
        </w:numPr>
        <w:spacing w:before="0" w:after="0"/>
        <w:ind w:left="1440"/>
        <w:contextualSpacing w:val="0"/>
        <w:jc w:val="both"/>
        <w:rPr>
          <w:i/>
          <w:iCs/>
          <w:szCs w:val="20"/>
          <w:lang w:val="ro"/>
        </w:rPr>
      </w:pPr>
      <w:r w:rsidRPr="00A71CEE">
        <w:rPr>
          <w:i/>
          <w:iCs/>
          <w:szCs w:val="20"/>
          <w:lang w:val="ro"/>
        </w:rPr>
        <w:t>Manualul primarului pentru managementul situa</w:t>
      </w:r>
      <w:r w:rsidR="00AA45DB">
        <w:rPr>
          <w:i/>
          <w:iCs/>
          <w:szCs w:val="20"/>
          <w:lang w:val="ro"/>
        </w:rPr>
        <w:t>ț</w:t>
      </w:r>
      <w:r w:rsidRPr="00A71CEE">
        <w:rPr>
          <w:i/>
          <w:iCs/>
          <w:szCs w:val="20"/>
          <w:lang w:val="ro"/>
        </w:rPr>
        <w:t>iilor de urgen</w:t>
      </w:r>
      <w:r w:rsidR="00AA45DB">
        <w:rPr>
          <w:i/>
          <w:iCs/>
          <w:szCs w:val="20"/>
          <w:lang w:val="ro"/>
        </w:rPr>
        <w:t>ț</w:t>
      </w:r>
      <w:r w:rsidRPr="00A71CEE">
        <w:rPr>
          <w:i/>
          <w:iCs/>
          <w:szCs w:val="20"/>
          <w:lang w:val="ro"/>
        </w:rPr>
        <w:t>ă în caz de inunda</w:t>
      </w:r>
      <w:r w:rsidR="00AA45DB">
        <w:rPr>
          <w:i/>
          <w:iCs/>
          <w:szCs w:val="20"/>
          <w:lang w:val="ro"/>
        </w:rPr>
        <w:t>ț</w:t>
      </w:r>
      <w:r w:rsidRPr="00A71CEE">
        <w:rPr>
          <w:i/>
          <w:iCs/>
          <w:szCs w:val="20"/>
          <w:lang w:val="ro"/>
        </w:rPr>
        <w:t>ii,</w:t>
      </w:r>
    </w:p>
    <w:p w14:paraId="50FFDE02" w14:textId="639790B0" w:rsidR="001C12B6" w:rsidRPr="00A71CEE" w:rsidRDefault="001C12B6" w:rsidP="001C12B6">
      <w:pPr>
        <w:jc w:val="both"/>
        <w:rPr>
          <w:bCs/>
          <w:szCs w:val="20"/>
          <w:lang w:val="ro"/>
        </w:rPr>
      </w:pPr>
      <w:r w:rsidRPr="00A71CEE">
        <w:rPr>
          <w:szCs w:val="20"/>
          <w:lang w:val="ro"/>
        </w:rPr>
        <w:t>Pentru A.B.A. Jiu metoda de evaluarea a obiectivelor specifice stabilite în Ciclul I a Directivei Inunda</w:t>
      </w:r>
      <w:r w:rsidR="00AA45DB">
        <w:rPr>
          <w:szCs w:val="20"/>
          <w:lang w:val="ro"/>
        </w:rPr>
        <w:t>ț</w:t>
      </w:r>
      <w:r w:rsidRPr="00A71CEE">
        <w:rPr>
          <w:szCs w:val="20"/>
          <w:lang w:val="ro"/>
        </w:rPr>
        <w:t xml:space="preserve">ii este una cantitativă. </w:t>
      </w:r>
      <w:r w:rsidRPr="00A71CEE">
        <w:rPr>
          <w:bCs/>
          <w:szCs w:val="20"/>
          <w:lang w:val="ro"/>
        </w:rPr>
        <w:t>Atingerea obiectivelor specifice se cuantifică prin realizarea indicatorilor asocia</w:t>
      </w:r>
      <w:r w:rsidR="00AA45DB">
        <w:rPr>
          <w:bCs/>
          <w:szCs w:val="20"/>
          <w:lang w:val="ro"/>
        </w:rPr>
        <w:t>ț</w:t>
      </w:r>
      <w:r w:rsidRPr="00A71CEE">
        <w:rPr>
          <w:bCs/>
          <w:szCs w:val="20"/>
          <w:lang w:val="ro"/>
        </w:rPr>
        <w:t>i. În urma analizei indicatorilor ce se regăsesc la nivelul tuturor zonelor A.P.S.F.R., s-a constatat că fiecare din cei 9 indicatori a fost identificat cel pu</w:t>
      </w:r>
      <w:r w:rsidR="00AA45DB">
        <w:rPr>
          <w:bCs/>
          <w:szCs w:val="20"/>
          <w:lang w:val="ro"/>
        </w:rPr>
        <w:t>ț</w:t>
      </w:r>
      <w:r w:rsidRPr="00A71CEE">
        <w:rPr>
          <w:bCs/>
          <w:szCs w:val="20"/>
          <w:lang w:val="ro"/>
        </w:rPr>
        <w:t xml:space="preserve">in o singură dată la nivelul </w:t>
      </w:r>
      <w:r w:rsidRPr="00A71CEE">
        <w:rPr>
          <w:szCs w:val="20"/>
          <w:lang w:val="ro"/>
        </w:rPr>
        <w:t>A.B.A. Jiu în cele 16 zone A.P.S.F.R. aferente.</w:t>
      </w:r>
    </w:p>
    <w:p w14:paraId="02F4D689" w14:textId="14665005" w:rsidR="001C12B6" w:rsidRPr="00A71CEE" w:rsidRDefault="001C12B6" w:rsidP="001C12B6">
      <w:pPr>
        <w:jc w:val="both"/>
        <w:rPr>
          <w:bCs/>
          <w:szCs w:val="20"/>
          <w:lang w:val="ro"/>
        </w:rPr>
      </w:pPr>
      <w:r w:rsidRPr="00A71CEE">
        <w:rPr>
          <w:szCs w:val="20"/>
          <w:lang w:val="ro"/>
        </w:rPr>
        <w:t>În urma analizei datelor disponibile, respectiv perioada 2017-2022 pentru m</w:t>
      </w:r>
      <w:r w:rsidR="00696FCE" w:rsidRPr="00A71CEE">
        <w:rPr>
          <w:szCs w:val="20"/>
          <w:lang w:val="ro"/>
        </w:rPr>
        <w:t>ă</w:t>
      </w:r>
      <w:r w:rsidRPr="00A71CEE">
        <w:rPr>
          <w:szCs w:val="20"/>
          <w:lang w:val="ro"/>
        </w:rPr>
        <w:t>suri</w:t>
      </w:r>
      <w:r w:rsidR="00696FCE" w:rsidRPr="00A71CEE">
        <w:rPr>
          <w:szCs w:val="20"/>
          <w:lang w:val="ro"/>
        </w:rPr>
        <w:t>le</w:t>
      </w:r>
      <w:r w:rsidRPr="00A71CEE">
        <w:rPr>
          <w:szCs w:val="20"/>
          <w:lang w:val="ro"/>
        </w:rPr>
        <w:t xml:space="preserve"> propuse de A.B.A. Jiu </w:t>
      </w:r>
      <w:r w:rsidR="00346959">
        <w:rPr>
          <w:szCs w:val="20"/>
          <w:lang w:val="ro"/>
        </w:rPr>
        <w:t>ș</w:t>
      </w:r>
      <w:r w:rsidRPr="00A71CEE">
        <w:rPr>
          <w:szCs w:val="20"/>
          <w:lang w:val="ro"/>
        </w:rPr>
        <w:t>i perioada 2017-2021 pentru m</w:t>
      </w:r>
      <w:r w:rsidR="00696FCE" w:rsidRPr="00A71CEE">
        <w:rPr>
          <w:szCs w:val="20"/>
          <w:lang w:val="ro"/>
        </w:rPr>
        <w:t>ă</w:t>
      </w:r>
      <w:r w:rsidRPr="00A71CEE">
        <w:rPr>
          <w:szCs w:val="20"/>
          <w:lang w:val="ro"/>
        </w:rPr>
        <w:t>suri</w:t>
      </w:r>
      <w:r w:rsidR="009D5D7A" w:rsidRPr="00A71CEE">
        <w:rPr>
          <w:szCs w:val="20"/>
          <w:lang w:val="ro"/>
        </w:rPr>
        <w:t>le</w:t>
      </w:r>
      <w:r w:rsidRPr="00A71CEE">
        <w:rPr>
          <w:szCs w:val="20"/>
          <w:lang w:val="ro"/>
        </w:rPr>
        <w:t xml:space="preserve"> propuse de alte autorită</w:t>
      </w:r>
      <w:r w:rsidR="00AA45DB">
        <w:rPr>
          <w:szCs w:val="20"/>
          <w:lang w:val="ro"/>
        </w:rPr>
        <w:t>ț</w:t>
      </w:r>
      <w:r w:rsidRPr="00A71CEE">
        <w:rPr>
          <w:szCs w:val="20"/>
          <w:lang w:val="ro"/>
        </w:rPr>
        <w:t xml:space="preserve">i, gradul </w:t>
      </w:r>
      <w:r w:rsidRPr="00A71CEE">
        <w:rPr>
          <w:bCs/>
          <w:szCs w:val="20"/>
          <w:lang w:val="ro"/>
        </w:rPr>
        <w:t>măsurilor finalizate declarate</w:t>
      </w:r>
      <w:r w:rsidRPr="00A71CEE">
        <w:rPr>
          <w:szCs w:val="20"/>
          <w:lang w:val="ro"/>
        </w:rPr>
        <w:t xml:space="preserve"> este de </w:t>
      </w:r>
      <w:r w:rsidR="00696FCE" w:rsidRPr="00A71CEE">
        <w:rPr>
          <w:szCs w:val="20"/>
          <w:lang w:val="ro"/>
        </w:rPr>
        <w:t>5</w:t>
      </w:r>
      <w:r w:rsidR="000A5849">
        <w:rPr>
          <w:szCs w:val="20"/>
          <w:lang w:val="ro"/>
        </w:rPr>
        <w:t>8</w:t>
      </w:r>
      <w:r w:rsidRPr="00A71CEE">
        <w:rPr>
          <w:szCs w:val="20"/>
          <w:lang w:val="ro"/>
        </w:rPr>
        <w:t>%</w:t>
      </w:r>
      <w:r w:rsidR="00696FCE" w:rsidRPr="00A71CEE">
        <w:rPr>
          <w:szCs w:val="20"/>
          <w:lang w:val="ro"/>
        </w:rPr>
        <w:t>.</w:t>
      </w:r>
      <w:r w:rsidRPr="00A71CEE">
        <w:rPr>
          <w:szCs w:val="20"/>
          <w:lang w:val="ro"/>
        </w:rPr>
        <w:t xml:space="preserve"> </w:t>
      </w:r>
      <w:r w:rsidR="00696FCE" w:rsidRPr="00A71CEE">
        <w:rPr>
          <w:szCs w:val="20"/>
          <w:lang w:val="ro"/>
        </w:rPr>
        <w:t>P</w:t>
      </w:r>
      <w:r w:rsidRPr="00A71CEE">
        <w:rPr>
          <w:szCs w:val="20"/>
          <w:lang w:val="ro"/>
        </w:rPr>
        <w:t xml:space="preserve">rin </w:t>
      </w:r>
      <w:r w:rsidRPr="00A71CEE">
        <w:rPr>
          <w:bCs/>
          <w:szCs w:val="20"/>
          <w:lang w:val="ro"/>
        </w:rPr>
        <w:t>similitudine cu acest</w:t>
      </w:r>
      <w:r w:rsidR="00696FCE" w:rsidRPr="00A71CEE">
        <w:rPr>
          <w:bCs/>
          <w:szCs w:val="20"/>
          <w:lang w:val="ro"/>
        </w:rPr>
        <w:t xml:space="preserve"> grad de realizare, la nivelul A</w:t>
      </w:r>
      <w:r w:rsidR="009D5D7A" w:rsidRPr="00A71CEE">
        <w:rPr>
          <w:bCs/>
          <w:szCs w:val="20"/>
          <w:lang w:val="ro"/>
        </w:rPr>
        <w:t>.</w:t>
      </w:r>
      <w:r w:rsidR="00696FCE" w:rsidRPr="00A71CEE">
        <w:rPr>
          <w:bCs/>
          <w:szCs w:val="20"/>
          <w:lang w:val="ro"/>
        </w:rPr>
        <w:t>B</w:t>
      </w:r>
      <w:r w:rsidR="009D5D7A" w:rsidRPr="00A71CEE">
        <w:rPr>
          <w:bCs/>
          <w:szCs w:val="20"/>
          <w:lang w:val="ro"/>
        </w:rPr>
        <w:t>.</w:t>
      </w:r>
      <w:r w:rsidR="00696FCE" w:rsidRPr="00A71CEE">
        <w:rPr>
          <w:bCs/>
          <w:szCs w:val="20"/>
          <w:lang w:val="ro"/>
        </w:rPr>
        <w:t>A</w:t>
      </w:r>
      <w:r w:rsidR="009D5D7A" w:rsidRPr="00A71CEE">
        <w:rPr>
          <w:bCs/>
          <w:szCs w:val="20"/>
          <w:lang w:val="ro"/>
        </w:rPr>
        <w:t>.</w:t>
      </w:r>
      <w:r w:rsidR="00696FCE" w:rsidRPr="00A71CEE">
        <w:rPr>
          <w:bCs/>
          <w:szCs w:val="20"/>
          <w:lang w:val="ro"/>
        </w:rPr>
        <w:t xml:space="preserve"> Jiu </w:t>
      </w:r>
      <w:r w:rsidRPr="00A71CEE">
        <w:rPr>
          <w:bCs/>
          <w:szCs w:val="20"/>
          <w:lang w:val="ro"/>
        </w:rPr>
        <w:t>se poate considera că obiectivele de management al riscului la inunda</w:t>
      </w:r>
      <w:r w:rsidR="00AA45DB">
        <w:rPr>
          <w:bCs/>
          <w:szCs w:val="20"/>
          <w:lang w:val="ro"/>
        </w:rPr>
        <w:t>ț</w:t>
      </w:r>
      <w:r w:rsidRPr="00A71CEE">
        <w:rPr>
          <w:bCs/>
          <w:szCs w:val="20"/>
          <w:lang w:val="ro"/>
        </w:rPr>
        <w:t xml:space="preserve">ii din Ciclul I au fost atinse în procent </w:t>
      </w:r>
      <w:r w:rsidR="00696FCE" w:rsidRPr="00A71CEE">
        <w:rPr>
          <w:bCs/>
          <w:szCs w:val="20"/>
          <w:lang w:val="ro"/>
        </w:rPr>
        <w:t>de</w:t>
      </w:r>
      <w:r w:rsidRPr="00A71CEE">
        <w:rPr>
          <w:bCs/>
          <w:szCs w:val="20"/>
          <w:lang w:val="ro"/>
        </w:rPr>
        <w:t xml:space="preserve"> </w:t>
      </w:r>
      <w:r w:rsidR="00CA0B33" w:rsidRPr="00A71CEE">
        <w:rPr>
          <w:bCs/>
          <w:szCs w:val="20"/>
          <w:lang w:val="ro"/>
        </w:rPr>
        <w:t>5</w:t>
      </w:r>
      <w:r w:rsidR="000A5849">
        <w:rPr>
          <w:bCs/>
          <w:szCs w:val="20"/>
          <w:lang w:val="ro"/>
        </w:rPr>
        <w:t>8</w:t>
      </w:r>
      <w:r w:rsidRPr="00A71CEE">
        <w:rPr>
          <w:bCs/>
          <w:szCs w:val="20"/>
          <w:lang w:val="ro"/>
        </w:rPr>
        <w:t>%.</w:t>
      </w:r>
    </w:p>
    <w:p w14:paraId="20E8DB0A" w14:textId="2EECBDD4" w:rsidR="009A2107" w:rsidRPr="00A56F55" w:rsidRDefault="009A2107" w:rsidP="003B12AC">
      <w:pPr>
        <w:spacing w:before="0" w:after="0"/>
        <w:jc w:val="both"/>
        <w:rPr>
          <w:szCs w:val="20"/>
          <w:lang w:val="ro"/>
        </w:rPr>
      </w:pPr>
      <w:bookmarkStart w:id="102" w:name="_Hlk129681839"/>
      <w:r w:rsidRPr="00576118">
        <w:rPr>
          <w:szCs w:val="20"/>
          <w:lang w:val="ro"/>
        </w:rPr>
        <w:t xml:space="preserve">În ceea ce </w:t>
      </w:r>
      <w:r w:rsidRPr="00576118">
        <w:rPr>
          <w:szCs w:val="20"/>
          <w:lang w:val="ro-RO"/>
        </w:rPr>
        <w:t>prive</w:t>
      </w:r>
      <w:r w:rsidR="00346959">
        <w:rPr>
          <w:szCs w:val="20"/>
          <w:lang w:val="ro-RO"/>
        </w:rPr>
        <w:t>ș</w:t>
      </w:r>
      <w:r w:rsidRPr="00576118">
        <w:rPr>
          <w:szCs w:val="20"/>
          <w:lang w:val="ro-RO"/>
        </w:rPr>
        <w:t>te c</w:t>
      </w:r>
      <w:r w:rsidRPr="00576118">
        <w:rPr>
          <w:szCs w:val="20"/>
          <w:lang w:val="ro"/>
        </w:rPr>
        <w:t>ontinuitatea măsurilor propuse în Ciclul I de către A</w:t>
      </w:r>
      <w:r w:rsidR="003B12AC" w:rsidRPr="00576118">
        <w:rPr>
          <w:szCs w:val="20"/>
          <w:lang w:val="ro"/>
        </w:rPr>
        <w:t>.</w:t>
      </w:r>
      <w:r w:rsidRPr="00576118">
        <w:rPr>
          <w:szCs w:val="20"/>
          <w:lang w:val="ro"/>
        </w:rPr>
        <w:t>B</w:t>
      </w:r>
      <w:r w:rsidR="003B12AC" w:rsidRPr="00576118">
        <w:rPr>
          <w:szCs w:val="20"/>
          <w:lang w:val="ro"/>
        </w:rPr>
        <w:t>.</w:t>
      </w:r>
      <w:r w:rsidRPr="00576118">
        <w:rPr>
          <w:szCs w:val="20"/>
          <w:lang w:val="ro"/>
        </w:rPr>
        <w:t>A</w:t>
      </w:r>
      <w:r w:rsidR="003B12AC" w:rsidRPr="00576118">
        <w:rPr>
          <w:szCs w:val="20"/>
          <w:lang w:val="ro"/>
        </w:rPr>
        <w:t>.</w:t>
      </w:r>
      <w:r w:rsidRPr="00576118">
        <w:rPr>
          <w:szCs w:val="20"/>
          <w:lang w:val="ro"/>
        </w:rPr>
        <w:t xml:space="preserve"> Jiu, se men</w:t>
      </w:r>
      <w:r w:rsidR="00AA45DB">
        <w:rPr>
          <w:szCs w:val="20"/>
          <w:lang w:val="ro"/>
        </w:rPr>
        <w:t>ț</w:t>
      </w:r>
      <w:r w:rsidRPr="00576118">
        <w:rPr>
          <w:szCs w:val="20"/>
          <w:lang w:val="ro"/>
        </w:rPr>
        <w:t>ionează următoarele</w:t>
      </w:r>
      <w:r w:rsidRPr="00A56F55">
        <w:rPr>
          <w:szCs w:val="20"/>
          <w:lang w:val="ro"/>
        </w:rPr>
        <w:t>:</w:t>
      </w:r>
    </w:p>
    <w:bookmarkEnd w:id="100"/>
    <w:p w14:paraId="66C06C34" w14:textId="67AD93AC" w:rsidR="009A2107" w:rsidRPr="00576118" w:rsidRDefault="003B12AC"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M</w:t>
      </w:r>
      <w:r w:rsidR="009A2107" w:rsidRPr="00576118">
        <w:rPr>
          <w:rFonts w:cstheme="majorHAnsi"/>
          <w:i/>
          <w:iCs/>
          <w:szCs w:val="20"/>
          <w:shd w:val="clear" w:color="auto" w:fill="FFFFFF"/>
          <w:lang w:val="ro-RO" w:eastAsia="ro-RO"/>
        </w:rPr>
        <w:t>ăsuri de restaurare a zonelor de reten</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ie (lunci inundabile, zone umede etc.)</w:t>
      </w:r>
      <w:r w:rsidRPr="00576118">
        <w:rPr>
          <w:rFonts w:cstheme="majorHAnsi"/>
          <w:szCs w:val="20"/>
          <w:shd w:val="clear" w:color="auto" w:fill="FFFFFF"/>
          <w:lang w:val="ro-RO" w:eastAsia="ro-RO"/>
        </w:rPr>
        <w:t xml:space="preserve"> (cod RO_M04) -</w:t>
      </w:r>
      <w:r w:rsidR="009A2107" w:rsidRPr="00576118">
        <w:rPr>
          <w:rFonts w:cstheme="majorHAnsi"/>
          <w:szCs w:val="20"/>
          <w:shd w:val="clear" w:color="auto" w:fill="FFFFFF"/>
          <w:lang w:val="ro-RO" w:eastAsia="ro-RO"/>
        </w:rPr>
        <w:t xml:space="preserve"> </w:t>
      </w:r>
      <w:r w:rsidRPr="00576118">
        <w:rPr>
          <w:rFonts w:cstheme="majorHAnsi"/>
          <w:szCs w:val="20"/>
          <w:shd w:val="clear" w:color="auto" w:fill="FFFFFF"/>
          <w:lang w:val="ro-RO" w:eastAsia="ro-RO"/>
        </w:rPr>
        <w:t>a</w:t>
      </w:r>
      <w:r w:rsidR="009A2107" w:rsidRPr="00576118">
        <w:rPr>
          <w:rFonts w:cstheme="majorHAnsi"/>
          <w:szCs w:val="20"/>
          <w:shd w:val="clear" w:color="auto" w:fill="FFFFFF"/>
          <w:lang w:val="ro-RO" w:eastAsia="ro-RO"/>
        </w:rPr>
        <w:t xml:space="preserve">u fost propuse 11 măsuri dintre care 10 sunt nefinalizate (6 măsuri neîncepute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 xml:space="preserve">i 4 măsuri în derulare - cu procent de realizare)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 xml:space="preserve">i o măsură este finalizată. </w:t>
      </w:r>
      <w:r w:rsidR="00FB4A01">
        <w:rPr>
          <w:rFonts w:cstheme="majorHAnsi"/>
          <w:szCs w:val="20"/>
          <w:shd w:val="clear" w:color="auto" w:fill="FFFFFF"/>
          <w:lang w:val="ro-RO" w:eastAsia="ro-RO"/>
        </w:rPr>
        <w:t>5</w:t>
      </w:r>
      <w:r w:rsidR="009A2107" w:rsidRPr="00576118">
        <w:rPr>
          <w:rFonts w:cstheme="majorHAnsi"/>
          <w:szCs w:val="20"/>
          <w:shd w:val="clear" w:color="auto" w:fill="FFFFFF"/>
          <w:lang w:val="ro-RO" w:eastAsia="ro-RO"/>
        </w:rPr>
        <w:t xml:space="preserve"> măsuri dintre </w:t>
      </w:r>
      <w:r w:rsidR="009A2107" w:rsidRPr="00A71CEE">
        <w:rPr>
          <w:rFonts w:cstheme="majorHAnsi"/>
          <w:szCs w:val="20"/>
          <w:shd w:val="clear" w:color="auto" w:fill="FFFFFF"/>
          <w:lang w:val="ro-RO" w:eastAsia="ro-RO"/>
        </w:rPr>
        <w:t xml:space="preserve">cele 10 măsuri nefinalizate au fost </w:t>
      </w:r>
      <w:r w:rsidR="00FB4A01">
        <w:rPr>
          <w:rFonts w:cstheme="majorHAnsi"/>
          <w:szCs w:val="20"/>
          <w:shd w:val="clear" w:color="auto" w:fill="FFFFFF"/>
          <w:lang w:val="ro-RO" w:eastAsia="ro-RO"/>
        </w:rPr>
        <w:t>preluate</w:t>
      </w:r>
      <w:r w:rsidR="009A2107" w:rsidRPr="00A71CEE">
        <w:rPr>
          <w:rFonts w:cstheme="majorHAnsi"/>
          <w:szCs w:val="20"/>
          <w:shd w:val="clear" w:color="auto" w:fill="FFFFFF"/>
          <w:lang w:val="ro-RO" w:eastAsia="ro-RO"/>
        </w:rPr>
        <w:t xml:space="preserve"> în P</w:t>
      </w:r>
      <w:r w:rsidRPr="00A71CEE">
        <w:rPr>
          <w:rFonts w:cstheme="majorHAnsi"/>
          <w:szCs w:val="20"/>
          <w:shd w:val="clear" w:color="auto" w:fill="FFFFFF"/>
          <w:lang w:val="ro-RO" w:eastAsia="ro-RO"/>
        </w:rPr>
        <w:t>.</w:t>
      </w:r>
      <w:r w:rsidR="009A2107" w:rsidRPr="00A71CEE">
        <w:rPr>
          <w:rFonts w:cstheme="majorHAnsi"/>
          <w:szCs w:val="20"/>
          <w:shd w:val="clear" w:color="auto" w:fill="FFFFFF"/>
          <w:lang w:val="ro-RO" w:eastAsia="ro-RO"/>
        </w:rPr>
        <w:t>M</w:t>
      </w:r>
      <w:r w:rsidRPr="00A71CEE">
        <w:rPr>
          <w:rFonts w:cstheme="majorHAnsi"/>
          <w:szCs w:val="20"/>
          <w:shd w:val="clear" w:color="auto" w:fill="FFFFFF"/>
          <w:lang w:val="ro-RO" w:eastAsia="ro-RO"/>
        </w:rPr>
        <w:t>.</w:t>
      </w:r>
      <w:r w:rsidR="009A2107" w:rsidRPr="00A71CEE">
        <w:rPr>
          <w:rFonts w:cstheme="majorHAnsi"/>
          <w:szCs w:val="20"/>
          <w:shd w:val="clear" w:color="auto" w:fill="FFFFFF"/>
          <w:lang w:val="ro-RO" w:eastAsia="ro-RO"/>
        </w:rPr>
        <w:t>R</w:t>
      </w:r>
      <w:r w:rsidRPr="00A71CEE">
        <w:rPr>
          <w:rFonts w:cstheme="majorHAnsi"/>
          <w:szCs w:val="20"/>
          <w:shd w:val="clear" w:color="auto" w:fill="FFFFFF"/>
          <w:lang w:val="ro-RO" w:eastAsia="ro-RO"/>
        </w:rPr>
        <w:t>.</w:t>
      </w:r>
      <w:r w:rsidR="009A2107" w:rsidRPr="00A71CEE">
        <w:rPr>
          <w:rFonts w:cstheme="majorHAnsi"/>
          <w:szCs w:val="20"/>
          <w:shd w:val="clear" w:color="auto" w:fill="FFFFFF"/>
          <w:lang w:val="ro-RO" w:eastAsia="ro-RO"/>
        </w:rPr>
        <w:t>I</w:t>
      </w:r>
      <w:r w:rsidRPr="00A71CEE">
        <w:rPr>
          <w:rFonts w:cstheme="majorHAnsi"/>
          <w:szCs w:val="20"/>
          <w:shd w:val="clear" w:color="auto" w:fill="FFFFFF"/>
          <w:lang w:val="ro-RO" w:eastAsia="ro-RO"/>
        </w:rPr>
        <w:t>.</w:t>
      </w:r>
      <w:r w:rsidR="009A2107" w:rsidRPr="00A71CEE">
        <w:rPr>
          <w:rFonts w:cstheme="majorHAnsi"/>
          <w:szCs w:val="20"/>
          <w:shd w:val="clear" w:color="auto" w:fill="FFFFFF"/>
          <w:lang w:val="ro-RO" w:eastAsia="ro-RO"/>
        </w:rPr>
        <w:t xml:space="preserve"> </w:t>
      </w:r>
      <w:r w:rsidR="007C55FC" w:rsidRPr="00A71CEE">
        <w:rPr>
          <w:rFonts w:cstheme="majorHAnsi"/>
          <w:szCs w:val="20"/>
          <w:shd w:val="clear" w:color="auto" w:fill="FFFFFF"/>
          <w:lang w:val="ro-RO" w:eastAsia="ro-RO"/>
        </w:rPr>
        <w:t>C</w:t>
      </w:r>
      <w:r w:rsidRPr="00A71CEE">
        <w:rPr>
          <w:rFonts w:cstheme="majorHAnsi"/>
          <w:szCs w:val="20"/>
          <w:shd w:val="clear" w:color="auto" w:fill="FFFFFF"/>
          <w:lang w:val="ro-RO" w:eastAsia="ro-RO"/>
        </w:rPr>
        <w:t>iclul II</w:t>
      </w:r>
      <w:r w:rsidR="009A2107" w:rsidRPr="00A71CEE">
        <w:rPr>
          <w:rFonts w:cstheme="majorHAnsi"/>
          <w:szCs w:val="20"/>
          <w:shd w:val="clear" w:color="auto" w:fill="FFFFFF"/>
          <w:lang w:val="ro-RO" w:eastAsia="ro-RO"/>
        </w:rPr>
        <w:t xml:space="preserve">. Celelalte </w:t>
      </w:r>
      <w:r w:rsidR="00FB4A01">
        <w:rPr>
          <w:rFonts w:cstheme="majorHAnsi"/>
          <w:szCs w:val="20"/>
          <w:shd w:val="clear" w:color="auto" w:fill="FFFFFF"/>
          <w:lang w:val="ro-RO" w:eastAsia="ro-RO"/>
        </w:rPr>
        <w:t>5</w:t>
      </w:r>
      <w:r w:rsidR="009A2107" w:rsidRPr="00A71CEE">
        <w:rPr>
          <w:rFonts w:cstheme="majorHAnsi"/>
          <w:szCs w:val="20"/>
          <w:shd w:val="clear" w:color="auto" w:fill="FFFFFF"/>
          <w:lang w:val="ro-RO" w:eastAsia="ro-RO"/>
        </w:rPr>
        <w:t xml:space="preserve"> măsuri </w:t>
      </w:r>
      <w:r w:rsidR="009A2107" w:rsidRPr="00A71CEE">
        <w:rPr>
          <w:rFonts w:cstheme="majorHAnsi"/>
          <w:color w:val="000000" w:themeColor="text1"/>
          <w:szCs w:val="20"/>
          <w:shd w:val="clear" w:color="auto" w:fill="FFFFFF"/>
          <w:lang w:val="ro-RO" w:eastAsia="ro-RO"/>
        </w:rPr>
        <w:t xml:space="preserve">nefinalizate au ca </w:t>
      </w:r>
      <w:r w:rsidR="00346959">
        <w:rPr>
          <w:rFonts w:cstheme="majorHAnsi"/>
          <w:color w:val="000000" w:themeColor="text1"/>
          <w:szCs w:val="20"/>
          <w:shd w:val="clear" w:color="auto" w:fill="FFFFFF"/>
          <w:lang w:val="ro-RO" w:eastAsia="ro-RO"/>
        </w:rPr>
        <w:t>ș</w:t>
      </w:r>
      <w:r w:rsidR="009A2107" w:rsidRPr="00A71CEE">
        <w:rPr>
          <w:rFonts w:cstheme="majorHAnsi"/>
          <w:color w:val="000000" w:themeColor="text1"/>
          <w:szCs w:val="20"/>
          <w:shd w:val="clear" w:color="auto" w:fill="FFFFFF"/>
          <w:lang w:val="ro-RO" w:eastAsia="ro-RO"/>
        </w:rPr>
        <w:t>i justificare: personal muncitor insuficient</w:t>
      </w:r>
      <w:r w:rsidR="00FB4A01">
        <w:rPr>
          <w:rFonts w:cstheme="majorHAnsi"/>
          <w:color w:val="000000" w:themeColor="text1"/>
          <w:szCs w:val="20"/>
          <w:shd w:val="clear" w:color="auto" w:fill="FFFFFF"/>
          <w:lang w:val="ro-RO" w:eastAsia="ro-RO"/>
        </w:rPr>
        <w:t>, a</w:t>
      </w:r>
      <w:r w:rsidR="00FB4A01" w:rsidRPr="00FB4A01">
        <w:rPr>
          <w:rFonts w:cstheme="majorHAnsi"/>
          <w:color w:val="000000" w:themeColor="text1"/>
          <w:szCs w:val="20"/>
          <w:shd w:val="clear" w:color="auto" w:fill="FFFFFF"/>
          <w:lang w:val="ro-RO" w:eastAsia="ro-RO"/>
        </w:rPr>
        <w:t>lbia minor</w:t>
      </w:r>
      <w:r w:rsidR="00FB4A01">
        <w:rPr>
          <w:rFonts w:cstheme="majorHAnsi"/>
          <w:color w:val="000000" w:themeColor="text1"/>
          <w:szCs w:val="20"/>
          <w:shd w:val="clear" w:color="auto" w:fill="FFFFFF"/>
          <w:lang w:val="ro-RO" w:eastAsia="ro-RO"/>
        </w:rPr>
        <w:t>ă</w:t>
      </w:r>
      <w:r w:rsidR="00FB4A01" w:rsidRPr="00FB4A01">
        <w:rPr>
          <w:rFonts w:cstheme="majorHAnsi"/>
          <w:color w:val="000000" w:themeColor="text1"/>
          <w:szCs w:val="20"/>
          <w:shd w:val="clear" w:color="auto" w:fill="FFFFFF"/>
          <w:lang w:val="ro-RO" w:eastAsia="ro-RO"/>
        </w:rPr>
        <w:t xml:space="preserve"> instabil</w:t>
      </w:r>
      <w:r w:rsidR="00FB4A01">
        <w:rPr>
          <w:rFonts w:cstheme="majorHAnsi"/>
          <w:color w:val="000000" w:themeColor="text1"/>
          <w:szCs w:val="20"/>
          <w:shd w:val="clear" w:color="auto" w:fill="FFFFFF"/>
          <w:lang w:val="ro-RO" w:eastAsia="ro-RO"/>
        </w:rPr>
        <w:t xml:space="preserve">ă </w:t>
      </w:r>
      <w:r w:rsidR="00FB4A01" w:rsidRPr="00FB4A01">
        <w:rPr>
          <w:rFonts w:cstheme="majorHAnsi"/>
          <w:color w:val="000000" w:themeColor="text1"/>
          <w:szCs w:val="20"/>
          <w:shd w:val="clear" w:color="auto" w:fill="FFFFFF"/>
          <w:lang w:val="ro-RO" w:eastAsia="ro-RO"/>
        </w:rPr>
        <w:t>(nisipoas</w:t>
      </w:r>
      <w:r w:rsidR="00FB4A01">
        <w:rPr>
          <w:rFonts w:cstheme="majorHAnsi"/>
          <w:color w:val="000000" w:themeColor="text1"/>
          <w:szCs w:val="20"/>
          <w:shd w:val="clear" w:color="auto" w:fill="FFFFFF"/>
          <w:lang w:val="ro-RO" w:eastAsia="ro-RO"/>
        </w:rPr>
        <w:t>ă</w:t>
      </w:r>
      <w:r w:rsidR="00FB4A01" w:rsidRPr="00FB4A01">
        <w:rPr>
          <w:rFonts w:cstheme="majorHAnsi"/>
          <w:color w:val="000000" w:themeColor="text1"/>
          <w:szCs w:val="20"/>
          <w:shd w:val="clear" w:color="auto" w:fill="FFFFFF"/>
          <w:lang w:val="ro-RO" w:eastAsia="ro-RO"/>
        </w:rPr>
        <w:t>) cu tendin</w:t>
      </w:r>
      <w:r w:rsidR="00AA45DB">
        <w:rPr>
          <w:rFonts w:cstheme="majorHAnsi"/>
          <w:color w:val="000000" w:themeColor="text1"/>
          <w:szCs w:val="20"/>
          <w:shd w:val="clear" w:color="auto" w:fill="FFFFFF"/>
          <w:lang w:val="ro-RO" w:eastAsia="ro-RO"/>
        </w:rPr>
        <w:t>ț</w:t>
      </w:r>
      <w:r w:rsidR="00FB4A01" w:rsidRPr="00FB4A01">
        <w:rPr>
          <w:rFonts w:cstheme="majorHAnsi"/>
          <w:color w:val="000000" w:themeColor="text1"/>
          <w:szCs w:val="20"/>
          <w:shd w:val="clear" w:color="auto" w:fill="FFFFFF"/>
          <w:lang w:val="ro-RO" w:eastAsia="ro-RO"/>
        </w:rPr>
        <w:t>e de ad</w:t>
      </w:r>
      <w:r w:rsidR="00FB4A01">
        <w:rPr>
          <w:rFonts w:cstheme="majorHAnsi"/>
          <w:color w:val="000000" w:themeColor="text1"/>
          <w:szCs w:val="20"/>
          <w:shd w:val="clear" w:color="auto" w:fill="FFFFFF"/>
          <w:lang w:val="ro-RO" w:eastAsia="ro-RO"/>
        </w:rPr>
        <w:t>â</w:t>
      </w:r>
      <w:r w:rsidR="00FB4A01" w:rsidRPr="00FB4A01">
        <w:rPr>
          <w:rFonts w:cstheme="majorHAnsi"/>
          <w:color w:val="000000" w:themeColor="text1"/>
          <w:szCs w:val="20"/>
          <w:shd w:val="clear" w:color="auto" w:fill="FFFFFF"/>
          <w:lang w:val="ro-RO" w:eastAsia="ro-RO"/>
        </w:rPr>
        <w:t>ncire, protec</w:t>
      </w:r>
      <w:r w:rsidR="00AA45DB">
        <w:rPr>
          <w:rFonts w:cstheme="majorHAnsi"/>
          <w:color w:val="000000" w:themeColor="text1"/>
          <w:szCs w:val="20"/>
          <w:shd w:val="clear" w:color="auto" w:fill="FFFFFF"/>
          <w:lang w:val="ro-RO" w:eastAsia="ro-RO"/>
        </w:rPr>
        <w:t>ț</w:t>
      </w:r>
      <w:r w:rsidR="00FB4A01" w:rsidRPr="00FB4A01">
        <w:rPr>
          <w:rFonts w:cstheme="majorHAnsi"/>
          <w:color w:val="000000" w:themeColor="text1"/>
          <w:szCs w:val="20"/>
          <w:shd w:val="clear" w:color="auto" w:fill="FFFFFF"/>
          <w:lang w:val="ro-RO" w:eastAsia="ro-RO"/>
        </w:rPr>
        <w:t>iile vegetative ineficiente</w:t>
      </w:r>
      <w:r w:rsidR="0091288B">
        <w:rPr>
          <w:rFonts w:cstheme="majorHAnsi"/>
          <w:color w:val="000000" w:themeColor="text1"/>
          <w:szCs w:val="20"/>
          <w:shd w:val="clear" w:color="auto" w:fill="FFFFFF"/>
          <w:lang w:val="ro-RO" w:eastAsia="ro-RO"/>
        </w:rPr>
        <w:t xml:space="preserve"> </w:t>
      </w:r>
      <w:r w:rsidR="00FB4A01" w:rsidRPr="00FB4A01">
        <w:rPr>
          <w:rFonts w:cstheme="majorHAnsi"/>
          <w:color w:val="000000" w:themeColor="text1"/>
          <w:szCs w:val="20"/>
          <w:shd w:val="clear" w:color="auto" w:fill="FFFFFF"/>
          <w:lang w:val="ro-RO" w:eastAsia="ro-RO"/>
        </w:rPr>
        <w:t>(nu rezist</w:t>
      </w:r>
      <w:r w:rsidR="00F56BF7">
        <w:rPr>
          <w:rFonts w:cstheme="majorHAnsi"/>
          <w:color w:val="000000" w:themeColor="text1"/>
          <w:szCs w:val="20"/>
          <w:shd w:val="clear" w:color="auto" w:fill="FFFFFF"/>
          <w:lang w:val="ro-RO" w:eastAsia="ro-RO"/>
        </w:rPr>
        <w:t>ă</w:t>
      </w:r>
      <w:r w:rsidR="00FB4A01" w:rsidRPr="00FB4A01">
        <w:rPr>
          <w:rFonts w:cstheme="majorHAnsi"/>
          <w:color w:val="000000" w:themeColor="text1"/>
          <w:szCs w:val="20"/>
          <w:shd w:val="clear" w:color="auto" w:fill="FFFFFF"/>
          <w:lang w:val="ro-RO" w:eastAsia="ro-RO"/>
        </w:rPr>
        <w:t xml:space="preserve"> </w:t>
      </w:r>
      <w:r w:rsidR="00FB4A01">
        <w:rPr>
          <w:rFonts w:cstheme="majorHAnsi"/>
          <w:color w:val="000000" w:themeColor="text1"/>
          <w:szCs w:val="20"/>
          <w:shd w:val="clear" w:color="auto" w:fill="FFFFFF"/>
          <w:lang w:val="ro-RO" w:eastAsia="ro-RO"/>
        </w:rPr>
        <w:t>î</w:t>
      </w:r>
      <w:r w:rsidR="00FB4A01" w:rsidRPr="00FB4A01">
        <w:rPr>
          <w:rFonts w:cstheme="majorHAnsi"/>
          <w:color w:val="000000" w:themeColor="text1"/>
          <w:szCs w:val="20"/>
          <w:shd w:val="clear" w:color="auto" w:fill="FFFFFF"/>
          <w:lang w:val="ro-RO" w:eastAsia="ro-RO"/>
        </w:rPr>
        <w:t>n timp)</w:t>
      </w:r>
      <w:r w:rsidR="00FB4A01" w:rsidRPr="00A56F55">
        <w:rPr>
          <w:rFonts w:cstheme="majorHAnsi"/>
          <w:color w:val="000000" w:themeColor="text1"/>
          <w:szCs w:val="20"/>
          <w:shd w:val="clear" w:color="auto" w:fill="FFFFFF"/>
          <w:lang w:val="ro-RO" w:eastAsia="ro-RO"/>
        </w:rPr>
        <w:t>,</w:t>
      </w:r>
      <w:r w:rsidR="009A2107" w:rsidRPr="00A71CEE">
        <w:rPr>
          <w:rFonts w:cstheme="majorHAnsi"/>
          <w:color w:val="000000" w:themeColor="text1"/>
          <w:szCs w:val="20"/>
          <w:shd w:val="clear" w:color="auto" w:fill="FFFFFF"/>
          <w:lang w:val="ro-RO" w:eastAsia="ro-RO"/>
        </w:rPr>
        <w:t xml:space="preserve"> zonă fără posibilitate de </w:t>
      </w:r>
      <w:r w:rsidR="009A2107" w:rsidRPr="00576118">
        <w:rPr>
          <w:rFonts w:cstheme="majorHAnsi"/>
          <w:szCs w:val="20"/>
          <w:shd w:val="clear" w:color="auto" w:fill="FFFFFF"/>
          <w:lang w:val="ro-RO" w:eastAsia="ro-RO"/>
        </w:rPr>
        <w:t>intabulare sau schimbarea utilizării terenului (înfiin</w:t>
      </w:r>
      <w:r w:rsidR="00AA45DB">
        <w:rPr>
          <w:rFonts w:cstheme="majorHAnsi"/>
          <w:szCs w:val="20"/>
          <w:shd w:val="clear" w:color="auto" w:fill="FFFFFF"/>
          <w:lang w:val="ro-RO" w:eastAsia="ro-RO"/>
        </w:rPr>
        <w:t>ț</w:t>
      </w:r>
      <w:r w:rsidR="009A2107" w:rsidRPr="00576118">
        <w:rPr>
          <w:rFonts w:cstheme="majorHAnsi"/>
          <w:szCs w:val="20"/>
          <w:shd w:val="clear" w:color="auto" w:fill="FFFFFF"/>
          <w:lang w:val="ro-RO" w:eastAsia="ro-RO"/>
        </w:rPr>
        <w:t xml:space="preserve">are </w:t>
      </w:r>
      <w:r w:rsidR="006634C7" w:rsidRPr="00576118">
        <w:rPr>
          <w:rFonts w:cstheme="majorHAnsi"/>
          <w:szCs w:val="20"/>
          <w:shd w:val="clear" w:color="auto" w:fill="FFFFFF"/>
          <w:lang w:val="ro-RO" w:eastAsia="ro-RO"/>
        </w:rPr>
        <w:t>orezărie Agrocat</w:t>
      </w:r>
      <w:r w:rsidR="00180B72" w:rsidRPr="00576118">
        <w:rPr>
          <w:rFonts w:cstheme="majorHAnsi"/>
          <w:szCs w:val="20"/>
          <w:shd w:val="clear" w:color="auto" w:fill="FFFFFF"/>
          <w:lang w:val="ro-RO" w:eastAsia="ro-RO"/>
        </w:rPr>
        <w:t>alonia Roji</w:t>
      </w:r>
      <w:r w:rsidR="00346959">
        <w:rPr>
          <w:rFonts w:cstheme="majorHAnsi"/>
          <w:szCs w:val="20"/>
          <w:shd w:val="clear" w:color="auto" w:fill="FFFFFF"/>
          <w:lang w:val="ro-RO" w:eastAsia="ro-RO"/>
        </w:rPr>
        <w:t>ș</w:t>
      </w:r>
      <w:r w:rsidR="00180B72" w:rsidRPr="00576118">
        <w:rPr>
          <w:rFonts w:cstheme="majorHAnsi"/>
          <w:szCs w:val="20"/>
          <w:shd w:val="clear" w:color="auto" w:fill="FFFFFF"/>
          <w:lang w:val="ro-RO" w:eastAsia="ro-RO"/>
        </w:rPr>
        <w:t>te</w:t>
      </w:r>
      <w:r w:rsidR="009A2107" w:rsidRPr="00576118">
        <w:rPr>
          <w:rFonts w:cstheme="majorHAnsi"/>
          <w:szCs w:val="20"/>
          <w:shd w:val="clear" w:color="auto" w:fill="FFFFFF"/>
          <w:lang w:val="ro-RO" w:eastAsia="ro-RO"/>
        </w:rPr>
        <w:t>).</w:t>
      </w:r>
      <w:r w:rsidR="00F56BF7">
        <w:rPr>
          <w:rFonts w:cstheme="majorHAnsi"/>
          <w:szCs w:val="20"/>
          <w:shd w:val="clear" w:color="auto" w:fill="FFFFFF"/>
          <w:lang w:val="ro-RO" w:eastAsia="ro-RO"/>
        </w:rPr>
        <w:t xml:space="preserve"> O parte dintre măsurile nefinalizate fac parte din Planul Tehnic, iar pentru altele</w:t>
      </w:r>
      <w:r w:rsidR="00FB4A01">
        <w:rPr>
          <w:rFonts w:cstheme="majorHAnsi"/>
          <w:szCs w:val="20"/>
          <w:shd w:val="clear" w:color="auto" w:fill="FFFFFF"/>
          <w:lang w:val="ro-RO" w:eastAsia="ro-RO"/>
        </w:rPr>
        <w:t xml:space="preserve"> </w:t>
      </w:r>
      <w:r w:rsidR="00F56BF7">
        <w:rPr>
          <w:rFonts w:cstheme="majorHAnsi"/>
          <w:szCs w:val="20"/>
          <w:shd w:val="clear" w:color="auto" w:fill="FFFFFF"/>
          <w:lang w:val="ro-RO" w:eastAsia="ro-RO"/>
        </w:rPr>
        <w:t>au fost propuse măsuri alternative pe A.P.S.F.R.-urile corespunzătoare.</w:t>
      </w:r>
    </w:p>
    <w:p w14:paraId="5557FA82" w14:textId="3EAEF451" w:rsidR="009A2107" w:rsidRPr="00DE0ED9" w:rsidRDefault="003B12AC" w:rsidP="009669A6">
      <w:pPr>
        <w:pStyle w:val="ListParagraph"/>
        <w:numPr>
          <w:ilvl w:val="0"/>
          <w:numId w:val="55"/>
        </w:numPr>
        <w:ind w:left="714" w:hanging="357"/>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A</w:t>
      </w:r>
      <w:r w:rsidR="009A2107" w:rsidRPr="00576118">
        <w:rPr>
          <w:rFonts w:cstheme="majorHAnsi"/>
          <w:i/>
          <w:iCs/>
          <w:szCs w:val="20"/>
          <w:shd w:val="clear" w:color="auto" w:fill="FFFFFF"/>
          <w:lang w:val="ro-RO" w:eastAsia="ro-RO"/>
        </w:rPr>
        <w:t>lte măsuri de reducere a nivelului apei</w:t>
      </w:r>
      <w:r w:rsidRPr="00576118">
        <w:rPr>
          <w:rFonts w:cstheme="majorHAnsi"/>
          <w:szCs w:val="20"/>
          <w:shd w:val="clear" w:color="auto" w:fill="FFFFFF"/>
          <w:lang w:val="ro-RO" w:eastAsia="ro-RO"/>
        </w:rPr>
        <w:t xml:space="preserve"> (</w:t>
      </w:r>
      <w:r w:rsidR="00A12838" w:rsidRPr="00576118">
        <w:rPr>
          <w:rFonts w:cstheme="majorHAnsi"/>
          <w:szCs w:val="20"/>
          <w:shd w:val="clear" w:color="auto" w:fill="FFFFFF"/>
          <w:lang w:val="ro-RO" w:eastAsia="ro-RO"/>
        </w:rPr>
        <w:t xml:space="preserve">cod </w:t>
      </w:r>
      <w:r w:rsidRPr="00576118">
        <w:rPr>
          <w:rFonts w:cstheme="majorHAnsi"/>
          <w:szCs w:val="20"/>
          <w:shd w:val="clear" w:color="auto" w:fill="FFFFFF"/>
          <w:lang w:val="ro-RO" w:eastAsia="ro-RO"/>
        </w:rPr>
        <w:t>RO_M08) - a</w:t>
      </w:r>
      <w:r w:rsidR="009A2107" w:rsidRPr="00576118">
        <w:rPr>
          <w:rFonts w:cstheme="majorHAnsi"/>
          <w:szCs w:val="20"/>
          <w:shd w:val="clear" w:color="auto" w:fill="FFFFFF"/>
          <w:lang w:val="ro-RO" w:eastAsia="ro-RO"/>
        </w:rPr>
        <w:t>u fost propuse 17 măsur</w:t>
      </w:r>
      <w:r w:rsidR="00DE0ED9">
        <w:rPr>
          <w:rFonts w:cstheme="majorHAnsi"/>
          <w:szCs w:val="20"/>
          <w:shd w:val="clear" w:color="auto" w:fill="FFFFFF"/>
          <w:lang w:val="ro-RO" w:eastAsia="ro-RO"/>
        </w:rPr>
        <w:t>i</w:t>
      </w:r>
      <w:r w:rsidR="009A2107" w:rsidRPr="00576118">
        <w:rPr>
          <w:rFonts w:cstheme="majorHAnsi"/>
          <w:szCs w:val="20"/>
          <w:shd w:val="clear" w:color="auto" w:fill="FFFFFF"/>
          <w:lang w:val="ro-RO" w:eastAsia="ro-RO"/>
        </w:rPr>
        <w:t xml:space="preserve">, dintre care </w:t>
      </w:r>
      <w:r w:rsidR="00DE0ED9">
        <w:rPr>
          <w:rFonts w:cstheme="majorHAnsi"/>
          <w:szCs w:val="20"/>
          <w:shd w:val="clear" w:color="auto" w:fill="FFFFFF"/>
          <w:lang w:val="ro-RO" w:eastAsia="ro-RO"/>
        </w:rPr>
        <w:t>2</w:t>
      </w:r>
      <w:r w:rsidR="009A2107" w:rsidRPr="00576118">
        <w:rPr>
          <w:rFonts w:cstheme="majorHAnsi"/>
          <w:szCs w:val="20"/>
          <w:shd w:val="clear" w:color="auto" w:fill="FFFFFF"/>
          <w:lang w:val="ro-RO" w:eastAsia="ro-RO"/>
        </w:rPr>
        <w:t xml:space="preserve"> măsuri sunt finalizate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i 1</w:t>
      </w:r>
      <w:r w:rsidR="00DE0ED9">
        <w:rPr>
          <w:rFonts w:cstheme="majorHAnsi"/>
          <w:szCs w:val="20"/>
          <w:shd w:val="clear" w:color="auto" w:fill="FFFFFF"/>
          <w:lang w:val="ro-RO" w:eastAsia="ro-RO"/>
        </w:rPr>
        <w:t>5</w:t>
      </w:r>
      <w:r w:rsidR="009A2107" w:rsidRPr="00576118">
        <w:rPr>
          <w:rFonts w:cstheme="majorHAnsi"/>
          <w:szCs w:val="20"/>
          <w:shd w:val="clear" w:color="auto" w:fill="FFFFFF"/>
          <w:lang w:val="ro-RO" w:eastAsia="ro-RO"/>
        </w:rPr>
        <w:t xml:space="preserve"> măsuri sunt nefinalizate (2 măsuri neîncepute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i 1</w:t>
      </w:r>
      <w:r w:rsidR="00DE0ED9">
        <w:rPr>
          <w:rFonts w:cstheme="majorHAnsi"/>
          <w:szCs w:val="20"/>
          <w:shd w:val="clear" w:color="auto" w:fill="FFFFFF"/>
          <w:lang w:val="ro-RO" w:eastAsia="ro-RO"/>
        </w:rPr>
        <w:t>3</w:t>
      </w:r>
      <w:r w:rsidR="009A2107" w:rsidRPr="00576118">
        <w:rPr>
          <w:rFonts w:cstheme="majorHAnsi"/>
          <w:szCs w:val="20"/>
          <w:shd w:val="clear" w:color="auto" w:fill="FFFFFF"/>
          <w:lang w:val="ro-RO" w:eastAsia="ro-RO"/>
        </w:rPr>
        <w:t xml:space="preserve"> măsuri în derulare - cu procent de realizare. </w:t>
      </w:r>
      <w:r w:rsidR="00DE0ED9">
        <w:rPr>
          <w:rFonts w:cstheme="majorHAnsi"/>
          <w:szCs w:val="20"/>
          <w:shd w:val="clear" w:color="auto" w:fill="FFFFFF"/>
          <w:lang w:val="ro-RO" w:eastAsia="ro-RO"/>
        </w:rPr>
        <w:t xml:space="preserve">O măsură aflată în derulare, urmează să fie finalizată (grad curent 95%). </w:t>
      </w:r>
      <w:r w:rsidR="0080779A">
        <w:rPr>
          <w:rFonts w:cstheme="majorHAnsi"/>
          <w:szCs w:val="20"/>
          <w:shd w:val="clear" w:color="auto" w:fill="FFFFFF"/>
          <w:lang w:val="ro-RO" w:eastAsia="ro-RO"/>
        </w:rPr>
        <w:t>Măsurile</w:t>
      </w:r>
      <w:r w:rsidR="00DE0ED9" w:rsidRPr="00576118">
        <w:rPr>
          <w:rFonts w:cstheme="majorHAnsi"/>
          <w:szCs w:val="20"/>
          <w:shd w:val="clear" w:color="auto" w:fill="FFFFFF"/>
          <w:lang w:val="ro-RO" w:eastAsia="ro-RO"/>
        </w:rPr>
        <w:t xml:space="preserve"> nefinalizate au ca justificare lipsa carburantului pentru realizarea acestora (gradul de acoperire al utilajelor sub 50%).</w:t>
      </w:r>
      <w:r w:rsidR="00DE0ED9">
        <w:rPr>
          <w:rFonts w:cstheme="majorHAnsi"/>
          <w:szCs w:val="20"/>
          <w:shd w:val="clear" w:color="auto" w:fill="FFFFFF"/>
          <w:lang w:val="ro-RO" w:eastAsia="ro-RO"/>
        </w:rPr>
        <w:t xml:space="preserve"> </w:t>
      </w:r>
      <w:r w:rsidR="00DE0ED9" w:rsidRPr="00DE0ED9">
        <w:rPr>
          <w:rFonts w:cstheme="majorHAnsi"/>
          <w:szCs w:val="20"/>
          <w:shd w:val="clear" w:color="auto" w:fill="FFFFFF"/>
          <w:lang w:val="ro-RO" w:eastAsia="ro-RO"/>
        </w:rPr>
        <w:t>4 m</w:t>
      </w:r>
      <w:r w:rsidR="009A2107" w:rsidRPr="00DE0ED9">
        <w:rPr>
          <w:rFonts w:cstheme="majorHAnsi"/>
          <w:szCs w:val="20"/>
          <w:shd w:val="clear" w:color="auto" w:fill="FFFFFF"/>
          <w:lang w:val="ro-RO" w:eastAsia="ro-RO"/>
        </w:rPr>
        <w:t xml:space="preserve">ăsuri nefinalizate au fost propuse în </w:t>
      </w:r>
      <w:r w:rsidRPr="00DE0ED9">
        <w:rPr>
          <w:rFonts w:cstheme="majorHAnsi"/>
          <w:szCs w:val="20"/>
          <w:shd w:val="clear" w:color="auto" w:fill="FFFFFF"/>
          <w:lang w:val="ro-RO" w:eastAsia="ro-RO"/>
        </w:rPr>
        <w:t xml:space="preserve">P.M.R.I. </w:t>
      </w:r>
      <w:r w:rsidR="007C55FC" w:rsidRPr="00DE0ED9">
        <w:rPr>
          <w:rFonts w:cstheme="majorHAnsi"/>
          <w:szCs w:val="20"/>
          <w:shd w:val="clear" w:color="auto" w:fill="FFFFFF"/>
          <w:lang w:val="ro-RO" w:eastAsia="ro-RO"/>
        </w:rPr>
        <w:t>C</w:t>
      </w:r>
      <w:r w:rsidRPr="00DE0ED9">
        <w:rPr>
          <w:rFonts w:cstheme="majorHAnsi"/>
          <w:szCs w:val="20"/>
          <w:shd w:val="clear" w:color="auto" w:fill="FFFFFF"/>
          <w:lang w:val="ro-RO" w:eastAsia="ro-RO"/>
        </w:rPr>
        <w:t>iclul II</w:t>
      </w:r>
      <w:r w:rsidR="0080779A">
        <w:rPr>
          <w:rFonts w:cstheme="majorHAnsi"/>
          <w:szCs w:val="20"/>
          <w:shd w:val="clear" w:color="auto" w:fill="FFFFFF"/>
          <w:lang w:val="ro-RO" w:eastAsia="ro-RO"/>
        </w:rPr>
        <w:t xml:space="preserve">, iar pentru celelalte măsuri nefinalizate au fost propuse măsuri alternative pe A.P.S.F.R.-urile corespunzătoare, sau </w:t>
      </w:r>
      <w:r w:rsidR="0091288B">
        <w:rPr>
          <w:rFonts w:cstheme="majorHAnsi"/>
          <w:szCs w:val="20"/>
          <w:shd w:val="clear" w:color="auto" w:fill="FFFFFF"/>
          <w:lang w:val="ro-RO" w:eastAsia="ro-RO"/>
        </w:rPr>
        <w:t>vor fi cuprinse</w:t>
      </w:r>
      <w:r w:rsidR="0080779A">
        <w:rPr>
          <w:rFonts w:cstheme="majorHAnsi"/>
          <w:szCs w:val="20"/>
          <w:shd w:val="clear" w:color="auto" w:fill="FFFFFF"/>
          <w:lang w:val="ro-RO" w:eastAsia="ro-RO"/>
        </w:rPr>
        <w:t xml:space="preserve"> în Planul Tehnic.</w:t>
      </w:r>
      <w:r w:rsidR="009A2107" w:rsidRPr="00DE0ED9">
        <w:rPr>
          <w:rFonts w:cstheme="majorHAnsi"/>
          <w:szCs w:val="20"/>
          <w:shd w:val="clear" w:color="auto" w:fill="FFFFFF"/>
          <w:lang w:val="ro-RO" w:eastAsia="ro-RO"/>
        </w:rPr>
        <w:t xml:space="preserve"> </w:t>
      </w:r>
    </w:p>
    <w:p w14:paraId="3D0914BF" w14:textId="04D7C736" w:rsidR="009A2107" w:rsidRPr="00576118" w:rsidRDefault="003B12AC"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M</w:t>
      </w:r>
      <w:r w:rsidR="009A2107" w:rsidRPr="00576118">
        <w:rPr>
          <w:rFonts w:cstheme="majorHAnsi"/>
          <w:i/>
          <w:iCs/>
          <w:szCs w:val="20"/>
          <w:shd w:val="clear" w:color="auto" w:fill="FFFFFF"/>
          <w:lang w:val="ro-RO" w:eastAsia="ro-RO"/>
        </w:rPr>
        <w:t>ăsuri de îmbunătă</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ire a capacită</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ii de reten</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 xml:space="preserve">ie la nivelul bazinului hidrografic prin realizarea de poldere </w:t>
      </w:r>
      <w:r w:rsidR="00346959">
        <w:rPr>
          <w:rFonts w:cstheme="majorHAnsi"/>
          <w:i/>
          <w:iCs/>
          <w:szCs w:val="20"/>
          <w:shd w:val="clear" w:color="auto" w:fill="FFFFFF"/>
          <w:lang w:val="ro-RO" w:eastAsia="ro-RO"/>
        </w:rPr>
        <w:t>ș</w:t>
      </w:r>
      <w:r w:rsidR="009A2107" w:rsidRPr="00576118">
        <w:rPr>
          <w:rFonts w:cstheme="majorHAnsi"/>
          <w:i/>
          <w:iCs/>
          <w:szCs w:val="20"/>
          <w:shd w:val="clear" w:color="auto" w:fill="FFFFFF"/>
          <w:lang w:val="ro-RO" w:eastAsia="ro-RO"/>
        </w:rPr>
        <w:t>i lacuri de acumulare de mici dimensiuni</w:t>
      </w:r>
      <w:r w:rsidRPr="00576118">
        <w:rPr>
          <w:rFonts w:cstheme="majorHAnsi"/>
          <w:szCs w:val="20"/>
          <w:shd w:val="clear" w:color="auto" w:fill="FFFFFF"/>
          <w:lang w:val="ro-RO" w:eastAsia="ro-RO"/>
        </w:rPr>
        <w:t xml:space="preserve"> (</w:t>
      </w:r>
      <w:r w:rsidR="00A12838" w:rsidRPr="00576118">
        <w:rPr>
          <w:rFonts w:cstheme="majorHAnsi"/>
          <w:szCs w:val="20"/>
          <w:shd w:val="clear" w:color="auto" w:fill="FFFFFF"/>
          <w:lang w:val="ro-RO" w:eastAsia="ro-RO"/>
        </w:rPr>
        <w:t xml:space="preserve">cod </w:t>
      </w:r>
      <w:r w:rsidRPr="00576118">
        <w:rPr>
          <w:rFonts w:cstheme="majorHAnsi"/>
          <w:szCs w:val="20"/>
          <w:shd w:val="clear" w:color="auto" w:fill="FFFFFF"/>
          <w:lang w:val="ro-RO" w:eastAsia="ro-RO"/>
        </w:rPr>
        <w:t>RO_M09) - a</w:t>
      </w:r>
      <w:r w:rsidR="009A2107" w:rsidRPr="00576118">
        <w:rPr>
          <w:rFonts w:cstheme="majorHAnsi"/>
          <w:szCs w:val="20"/>
          <w:shd w:val="clear" w:color="auto" w:fill="FFFFFF"/>
          <w:lang w:val="ro-RO" w:eastAsia="ro-RO"/>
        </w:rPr>
        <w:t xml:space="preserve"> fost propusă o măsură care este nefinalizată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 xml:space="preserve">i </w:t>
      </w:r>
      <w:r w:rsidR="00CA6F87" w:rsidRPr="00576118">
        <w:rPr>
          <w:rFonts w:cstheme="majorHAnsi"/>
          <w:szCs w:val="20"/>
          <w:shd w:val="clear" w:color="auto" w:fill="FFFFFF"/>
          <w:lang w:val="ro-RO" w:eastAsia="ro-RO"/>
        </w:rPr>
        <w:t>neinclusă</w:t>
      </w:r>
      <w:r w:rsidR="009A2107" w:rsidRPr="00576118">
        <w:rPr>
          <w:rFonts w:cstheme="majorHAnsi"/>
          <w:szCs w:val="20"/>
          <w:shd w:val="clear" w:color="auto" w:fill="FFFFFF"/>
          <w:lang w:val="ro-RO" w:eastAsia="ro-RO"/>
        </w:rPr>
        <w:t xml:space="preserve"> în </w:t>
      </w:r>
      <w:r w:rsidRPr="00576118">
        <w:rPr>
          <w:rFonts w:cstheme="majorHAnsi"/>
          <w:szCs w:val="20"/>
          <w:shd w:val="clear" w:color="auto" w:fill="FFFFFF"/>
          <w:lang w:val="ro-RO" w:eastAsia="ro-RO"/>
        </w:rPr>
        <w:t xml:space="preserve">P.M.R.I. </w:t>
      </w:r>
      <w:r w:rsidR="007C55FC" w:rsidRPr="00576118">
        <w:rPr>
          <w:rFonts w:cstheme="majorHAnsi"/>
          <w:szCs w:val="20"/>
          <w:shd w:val="clear" w:color="auto" w:fill="FFFFFF"/>
          <w:lang w:val="ro-RO" w:eastAsia="ro-RO"/>
        </w:rPr>
        <w:t>C</w:t>
      </w:r>
      <w:r w:rsidRPr="00576118">
        <w:rPr>
          <w:rFonts w:cstheme="majorHAnsi"/>
          <w:szCs w:val="20"/>
          <w:shd w:val="clear" w:color="auto" w:fill="FFFFFF"/>
          <w:lang w:val="ro-RO" w:eastAsia="ro-RO"/>
        </w:rPr>
        <w:t>iclul II</w:t>
      </w:r>
      <w:r w:rsidR="009A2107" w:rsidRPr="00576118">
        <w:rPr>
          <w:rFonts w:cstheme="majorHAnsi"/>
          <w:szCs w:val="20"/>
          <w:shd w:val="clear" w:color="auto" w:fill="FFFFFF"/>
          <w:lang w:val="ro-RO" w:eastAsia="ro-RO"/>
        </w:rPr>
        <w:t>. Această măsură ne</w:t>
      </w:r>
      <w:r w:rsidR="00CA6F87" w:rsidRPr="00576118">
        <w:rPr>
          <w:rFonts w:cstheme="majorHAnsi"/>
          <w:szCs w:val="20"/>
          <w:shd w:val="clear" w:color="auto" w:fill="FFFFFF"/>
          <w:lang w:val="ro-RO" w:eastAsia="ro-RO"/>
        </w:rPr>
        <w:t>începută</w:t>
      </w:r>
      <w:r w:rsidR="009A2107" w:rsidRPr="00576118">
        <w:rPr>
          <w:rFonts w:cstheme="majorHAnsi"/>
          <w:szCs w:val="20"/>
          <w:shd w:val="clear" w:color="auto" w:fill="FFFFFF"/>
          <w:lang w:val="ro-RO" w:eastAsia="ro-RO"/>
        </w:rPr>
        <w:t xml:space="preserve"> </w:t>
      </w:r>
      <w:r w:rsidR="00CA6F87" w:rsidRPr="00576118">
        <w:rPr>
          <w:rFonts w:cstheme="majorHAnsi"/>
          <w:szCs w:val="20"/>
          <w:shd w:val="clear" w:color="auto" w:fill="FFFFFF"/>
          <w:lang w:val="ro-RO" w:eastAsia="ro-RO"/>
        </w:rPr>
        <w:t>(Acumulare nepermanentă râu Co</w:t>
      </w:r>
      <w:r w:rsidR="00346959">
        <w:rPr>
          <w:rFonts w:cstheme="majorHAnsi"/>
          <w:szCs w:val="20"/>
          <w:shd w:val="clear" w:color="auto" w:fill="FFFFFF"/>
          <w:lang w:val="ro-RO" w:eastAsia="ro-RO"/>
        </w:rPr>
        <w:t>ș</w:t>
      </w:r>
      <w:r w:rsidR="00CA6F87" w:rsidRPr="00576118">
        <w:rPr>
          <w:rFonts w:cstheme="majorHAnsi"/>
          <w:szCs w:val="20"/>
          <w:shd w:val="clear" w:color="auto" w:fill="FFFFFF"/>
          <w:lang w:val="ro-RO" w:eastAsia="ro-RO"/>
        </w:rPr>
        <w:t>u</w:t>
      </w:r>
      <w:r w:rsidR="00346959">
        <w:rPr>
          <w:rFonts w:cstheme="majorHAnsi"/>
          <w:szCs w:val="20"/>
          <w:shd w:val="clear" w:color="auto" w:fill="FFFFFF"/>
          <w:lang w:val="ro-RO" w:eastAsia="ro-RO"/>
        </w:rPr>
        <w:t>ș</w:t>
      </w:r>
      <w:r w:rsidR="00CA6F87" w:rsidRPr="00576118">
        <w:rPr>
          <w:rFonts w:cstheme="majorHAnsi"/>
          <w:szCs w:val="20"/>
          <w:shd w:val="clear" w:color="auto" w:fill="FFFFFF"/>
          <w:lang w:val="ro-RO" w:eastAsia="ro-RO"/>
        </w:rPr>
        <w:t xml:space="preserve">tea la Firizu) </w:t>
      </w:r>
      <w:r w:rsidR="00173EC4" w:rsidRPr="00576118">
        <w:rPr>
          <w:rFonts w:cstheme="majorHAnsi"/>
          <w:szCs w:val="20"/>
          <w:shd w:val="clear" w:color="auto" w:fill="FFFFFF"/>
          <w:lang w:val="ro-RO" w:eastAsia="ro-RO"/>
        </w:rPr>
        <w:t>nu a putut fi realizată deoarece nu a avut sursă de finan</w:t>
      </w:r>
      <w:r w:rsidR="00AA45DB">
        <w:rPr>
          <w:rFonts w:cstheme="majorHAnsi"/>
          <w:szCs w:val="20"/>
          <w:shd w:val="clear" w:color="auto" w:fill="FFFFFF"/>
          <w:lang w:val="ro-RO" w:eastAsia="ro-RO"/>
        </w:rPr>
        <w:t>ț</w:t>
      </w:r>
      <w:r w:rsidR="00173EC4" w:rsidRPr="00576118">
        <w:rPr>
          <w:rFonts w:cstheme="majorHAnsi"/>
          <w:szCs w:val="20"/>
          <w:shd w:val="clear" w:color="auto" w:fill="FFFFFF"/>
          <w:lang w:val="ro-RO" w:eastAsia="ro-RO"/>
        </w:rPr>
        <w:t xml:space="preserve">are, iar în viitor </w:t>
      </w:r>
      <w:r w:rsidR="009A2107" w:rsidRPr="00576118">
        <w:rPr>
          <w:rFonts w:cstheme="majorHAnsi"/>
          <w:szCs w:val="20"/>
          <w:shd w:val="clear" w:color="auto" w:fill="FFFFFF"/>
          <w:lang w:val="ro-RO" w:eastAsia="ro-RO"/>
        </w:rPr>
        <w:t>nu se poate realiza deoarece amplasamentul propus nu mai este liber de sarcini din cauza extinderii zonei urbanistice</w:t>
      </w:r>
      <w:r w:rsidR="00CA6F87" w:rsidRPr="00576118">
        <w:rPr>
          <w:rFonts w:cstheme="majorHAnsi"/>
          <w:szCs w:val="20"/>
          <w:shd w:val="clear" w:color="auto" w:fill="FFFFFF"/>
          <w:lang w:val="ro-RO" w:eastAsia="ro-RO"/>
        </w:rPr>
        <w:t xml:space="preserve"> a localită</w:t>
      </w:r>
      <w:r w:rsidR="00AA45DB">
        <w:rPr>
          <w:rFonts w:cstheme="majorHAnsi"/>
          <w:szCs w:val="20"/>
          <w:shd w:val="clear" w:color="auto" w:fill="FFFFFF"/>
          <w:lang w:val="ro-RO" w:eastAsia="ro-RO"/>
        </w:rPr>
        <w:t>ț</w:t>
      </w:r>
      <w:r w:rsidR="00CA6F87" w:rsidRPr="00576118">
        <w:rPr>
          <w:rFonts w:cstheme="majorHAnsi"/>
          <w:szCs w:val="20"/>
          <w:shd w:val="clear" w:color="auto" w:fill="FFFFFF"/>
          <w:lang w:val="ro-RO" w:eastAsia="ro-RO"/>
        </w:rPr>
        <w:t>ii Firizu</w:t>
      </w:r>
      <w:r w:rsidR="009A2107" w:rsidRPr="00576118">
        <w:rPr>
          <w:rFonts w:cstheme="majorHAnsi"/>
          <w:szCs w:val="20"/>
          <w:shd w:val="clear" w:color="auto" w:fill="FFFFFF"/>
          <w:lang w:val="ro-RO" w:eastAsia="ro-RO"/>
        </w:rPr>
        <w:t>.</w:t>
      </w:r>
      <w:r w:rsidR="001037BB">
        <w:rPr>
          <w:rFonts w:cstheme="majorHAnsi"/>
          <w:szCs w:val="20"/>
          <w:shd w:val="clear" w:color="auto" w:fill="FFFFFF"/>
          <w:lang w:val="ro-RO" w:eastAsia="ro-RO"/>
        </w:rPr>
        <w:t xml:space="preserve"> La nivelul A.P.S.F.R.-ului pe </w:t>
      </w:r>
      <w:r w:rsidR="001037BB">
        <w:rPr>
          <w:rFonts w:cstheme="majorHAnsi"/>
          <w:szCs w:val="20"/>
          <w:shd w:val="clear" w:color="auto" w:fill="FFFFFF"/>
          <w:lang w:val="ro-RO" w:eastAsia="ro-RO"/>
        </w:rPr>
        <w:lastRenderedPageBreak/>
        <w:t>care a fost propusă această acumulare, în P.M.R.I. Ciclul II a fost propusă o altă măsură prin care se elimină necesitatea promovării investi</w:t>
      </w:r>
      <w:r w:rsidR="00AA45DB">
        <w:rPr>
          <w:rFonts w:cstheme="majorHAnsi"/>
          <w:szCs w:val="20"/>
          <w:shd w:val="clear" w:color="auto" w:fill="FFFFFF"/>
          <w:lang w:val="ro-RO" w:eastAsia="ro-RO"/>
        </w:rPr>
        <w:t>ț</w:t>
      </w:r>
      <w:r w:rsidR="001037BB">
        <w:rPr>
          <w:rFonts w:cstheme="majorHAnsi"/>
          <w:szCs w:val="20"/>
          <w:shd w:val="clear" w:color="auto" w:fill="FFFFFF"/>
          <w:lang w:val="ro-RO" w:eastAsia="ro-RO"/>
        </w:rPr>
        <w:t>iei din Ciclul I.</w:t>
      </w:r>
    </w:p>
    <w:p w14:paraId="2C437447" w14:textId="03C19E8B" w:rsidR="009A2107" w:rsidRPr="00576118" w:rsidRDefault="00A12838"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M</w:t>
      </w:r>
      <w:r w:rsidR="009A2107" w:rsidRPr="00576118">
        <w:rPr>
          <w:rFonts w:cstheme="majorHAnsi"/>
          <w:i/>
          <w:iCs/>
          <w:szCs w:val="20"/>
          <w:shd w:val="clear" w:color="auto" w:fill="FFFFFF"/>
          <w:lang w:val="ro-RO" w:eastAsia="ro-RO"/>
        </w:rPr>
        <w:t>ăsuri de îmbunătă</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ire a capacită</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ii de reten</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ie la nivelul bazinului hidrografic prin mărirea gradului de siguran</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ă a construc</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iilor mari existente / cre</w:t>
      </w:r>
      <w:r w:rsidR="00346959">
        <w:rPr>
          <w:rFonts w:cstheme="majorHAnsi"/>
          <w:i/>
          <w:iCs/>
          <w:szCs w:val="20"/>
          <w:shd w:val="clear" w:color="auto" w:fill="FFFFFF"/>
          <w:lang w:val="ro-RO" w:eastAsia="ro-RO"/>
        </w:rPr>
        <w:t>ș</w:t>
      </w:r>
      <w:r w:rsidR="009A2107" w:rsidRPr="00576118">
        <w:rPr>
          <w:rFonts w:cstheme="majorHAnsi"/>
          <w:i/>
          <w:iCs/>
          <w:szCs w:val="20"/>
          <w:shd w:val="clear" w:color="auto" w:fill="FFFFFF"/>
          <w:lang w:val="ro-RO" w:eastAsia="ro-RO"/>
        </w:rPr>
        <w:t>terea capacită</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ii de atenuare</w:t>
      </w:r>
      <w:r w:rsidR="009A2107" w:rsidRPr="00A56F55">
        <w:rPr>
          <w:rFonts w:ascii="Arial" w:eastAsia="Calibri" w:hAnsi="Arial" w:cs="Arial"/>
          <w:i/>
          <w:iCs/>
          <w:sz w:val="22"/>
          <w:szCs w:val="22"/>
          <w:lang w:val="ro-RO"/>
        </w:rPr>
        <w:t xml:space="preserve"> </w:t>
      </w:r>
      <w:r w:rsidR="009A2107" w:rsidRPr="00576118">
        <w:rPr>
          <w:rFonts w:cstheme="majorHAnsi"/>
          <w:i/>
          <w:iCs/>
          <w:szCs w:val="20"/>
          <w:shd w:val="clear" w:color="auto" w:fill="FFFFFF"/>
          <w:lang w:val="ro-RO" w:eastAsia="ro-RO"/>
        </w:rPr>
        <w:t>a lacurilor de acumulare fa</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ă de capacitatea proiectată</w:t>
      </w:r>
      <w:r w:rsidRPr="00576118">
        <w:rPr>
          <w:rFonts w:cstheme="majorHAnsi"/>
          <w:szCs w:val="20"/>
          <w:shd w:val="clear" w:color="auto" w:fill="FFFFFF"/>
          <w:lang w:val="ro-RO" w:eastAsia="ro-RO"/>
        </w:rPr>
        <w:t xml:space="preserve"> (cod RO_M10) -</w:t>
      </w:r>
      <w:r w:rsidR="0072559D" w:rsidRPr="00576118">
        <w:rPr>
          <w:rFonts w:cstheme="majorHAnsi"/>
          <w:szCs w:val="20"/>
          <w:shd w:val="clear" w:color="auto" w:fill="FFFFFF"/>
          <w:lang w:val="ro-RO" w:eastAsia="ro-RO"/>
        </w:rPr>
        <w:t xml:space="preserve"> </w:t>
      </w:r>
      <w:r w:rsidRPr="00576118">
        <w:rPr>
          <w:rFonts w:cstheme="majorHAnsi"/>
          <w:szCs w:val="20"/>
          <w:shd w:val="clear" w:color="auto" w:fill="FFFFFF"/>
          <w:lang w:val="ro-RO" w:eastAsia="ro-RO"/>
        </w:rPr>
        <w:t>a</w:t>
      </w:r>
      <w:r w:rsidR="009A2107" w:rsidRPr="00576118">
        <w:rPr>
          <w:rFonts w:cstheme="majorHAnsi"/>
          <w:szCs w:val="20"/>
          <w:shd w:val="clear" w:color="auto" w:fill="FFFFFF"/>
          <w:lang w:val="ro-RO" w:eastAsia="ro-RO"/>
        </w:rPr>
        <w:t xml:space="preserve">u fost propuse 11 măsuri, dintre care 8 măsuri sunt finalizate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i 3 măsuri</w:t>
      </w:r>
      <w:r w:rsidR="0072559D" w:rsidRPr="00576118">
        <w:rPr>
          <w:rFonts w:cstheme="majorHAnsi"/>
          <w:szCs w:val="20"/>
          <w:shd w:val="clear" w:color="auto" w:fill="FFFFFF"/>
          <w:lang w:val="ro-RO" w:eastAsia="ro-RO"/>
        </w:rPr>
        <w:t xml:space="preserve"> (investi</w:t>
      </w:r>
      <w:r w:rsidR="00AA45DB">
        <w:rPr>
          <w:rFonts w:cstheme="majorHAnsi"/>
          <w:szCs w:val="20"/>
          <w:shd w:val="clear" w:color="auto" w:fill="FFFFFF"/>
          <w:lang w:val="ro-RO" w:eastAsia="ro-RO"/>
        </w:rPr>
        <w:t>ț</w:t>
      </w:r>
      <w:r w:rsidR="0072559D" w:rsidRPr="00576118">
        <w:rPr>
          <w:rFonts w:cstheme="majorHAnsi"/>
          <w:szCs w:val="20"/>
          <w:shd w:val="clear" w:color="auto" w:fill="FFFFFF"/>
          <w:lang w:val="ro-RO" w:eastAsia="ro-RO"/>
        </w:rPr>
        <w:t>ii)</w:t>
      </w:r>
      <w:r w:rsidR="009A2107" w:rsidRPr="00576118">
        <w:rPr>
          <w:rFonts w:cstheme="majorHAnsi"/>
          <w:szCs w:val="20"/>
          <w:shd w:val="clear" w:color="auto" w:fill="FFFFFF"/>
          <w:lang w:val="ro-RO" w:eastAsia="ro-RO"/>
        </w:rPr>
        <w:t xml:space="preserve"> sunt nefinalizate (2 măsuri neîncepute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i o măsură în derulare - cu procent de realizare</w:t>
      </w:r>
      <w:r w:rsidR="0072559D" w:rsidRPr="00576118">
        <w:rPr>
          <w:rFonts w:cstheme="majorHAnsi"/>
          <w:szCs w:val="20"/>
          <w:shd w:val="clear" w:color="auto" w:fill="FFFFFF"/>
          <w:lang w:val="ro-RO" w:eastAsia="ro-RO"/>
        </w:rPr>
        <w:t xml:space="preserve"> 80%</w:t>
      </w:r>
      <w:r w:rsidR="009A2107" w:rsidRPr="00576118">
        <w:rPr>
          <w:rFonts w:cstheme="majorHAnsi"/>
          <w:szCs w:val="20"/>
          <w:shd w:val="clear" w:color="auto" w:fill="FFFFFF"/>
          <w:lang w:val="ro-RO" w:eastAsia="ro-RO"/>
        </w:rPr>
        <w:t>). Cele 2 măsuri neîncepute au fost propuse spre finan</w:t>
      </w:r>
      <w:r w:rsidR="00AA45DB">
        <w:rPr>
          <w:rFonts w:cstheme="majorHAnsi"/>
          <w:szCs w:val="20"/>
          <w:shd w:val="clear" w:color="auto" w:fill="FFFFFF"/>
          <w:lang w:val="ro-RO" w:eastAsia="ro-RO"/>
        </w:rPr>
        <w:t>ț</w:t>
      </w:r>
      <w:r w:rsidR="009A2107" w:rsidRPr="00576118">
        <w:rPr>
          <w:rFonts w:cstheme="majorHAnsi"/>
          <w:szCs w:val="20"/>
          <w:shd w:val="clear" w:color="auto" w:fill="FFFFFF"/>
          <w:lang w:val="ro-RO" w:eastAsia="ro-RO"/>
        </w:rPr>
        <w:t>are POIM</w:t>
      </w:r>
      <w:r w:rsidR="0072559D" w:rsidRPr="00576118">
        <w:rPr>
          <w:rFonts w:cstheme="majorHAnsi"/>
          <w:szCs w:val="20"/>
          <w:shd w:val="clear" w:color="auto" w:fill="FFFFFF"/>
          <w:lang w:val="ro-RO" w:eastAsia="ro-RO"/>
        </w:rPr>
        <w:t xml:space="preserve"> </w:t>
      </w:r>
      <w:r w:rsidR="00346959">
        <w:rPr>
          <w:rFonts w:cstheme="majorHAnsi"/>
          <w:szCs w:val="20"/>
          <w:shd w:val="clear" w:color="auto" w:fill="FFFFFF"/>
          <w:lang w:val="ro-RO" w:eastAsia="ro-RO"/>
        </w:rPr>
        <w:t>ș</w:t>
      </w:r>
      <w:r w:rsidR="0072559D" w:rsidRPr="00576118">
        <w:rPr>
          <w:rFonts w:cstheme="majorHAnsi"/>
          <w:szCs w:val="20"/>
          <w:shd w:val="clear" w:color="auto" w:fill="FFFFFF"/>
          <w:lang w:val="ro-RO" w:eastAsia="ro-RO"/>
        </w:rPr>
        <w:t>i se află în faza de aprobare indicatori tehnico economici, respectiv în procedura de achizi</w:t>
      </w:r>
      <w:r w:rsidR="00AA45DB">
        <w:rPr>
          <w:rFonts w:cstheme="majorHAnsi"/>
          <w:szCs w:val="20"/>
          <w:shd w:val="clear" w:color="auto" w:fill="FFFFFF"/>
          <w:lang w:val="ro-RO" w:eastAsia="ro-RO"/>
        </w:rPr>
        <w:t>ț</w:t>
      </w:r>
      <w:r w:rsidR="0072559D" w:rsidRPr="00576118">
        <w:rPr>
          <w:rFonts w:cstheme="majorHAnsi"/>
          <w:szCs w:val="20"/>
          <w:shd w:val="clear" w:color="auto" w:fill="FFFFFF"/>
          <w:lang w:val="ro-RO" w:eastAsia="ro-RO"/>
        </w:rPr>
        <w:t>ie pentru contractul de execu</w:t>
      </w:r>
      <w:r w:rsidR="00AA45DB">
        <w:rPr>
          <w:rFonts w:cstheme="majorHAnsi"/>
          <w:szCs w:val="20"/>
          <w:shd w:val="clear" w:color="auto" w:fill="FFFFFF"/>
          <w:lang w:val="ro-RO" w:eastAsia="ro-RO"/>
        </w:rPr>
        <w:t>ț</w:t>
      </w:r>
      <w:r w:rsidR="0072559D" w:rsidRPr="00576118">
        <w:rPr>
          <w:rFonts w:cstheme="majorHAnsi"/>
          <w:szCs w:val="20"/>
          <w:shd w:val="clear" w:color="auto" w:fill="FFFFFF"/>
          <w:lang w:val="ro-RO" w:eastAsia="ro-RO"/>
        </w:rPr>
        <w:t>ie lucrări</w:t>
      </w:r>
      <w:r w:rsidR="006B5251">
        <w:rPr>
          <w:rFonts w:cstheme="majorHAnsi"/>
          <w:szCs w:val="20"/>
          <w:shd w:val="clear" w:color="auto" w:fill="FFFFFF"/>
          <w:lang w:val="ro-RO" w:eastAsia="ro-RO"/>
        </w:rPr>
        <w:t xml:space="preserve"> </w:t>
      </w:r>
      <w:r w:rsidR="00346959">
        <w:rPr>
          <w:rFonts w:cstheme="majorHAnsi"/>
          <w:szCs w:val="20"/>
          <w:shd w:val="clear" w:color="auto" w:fill="FFFFFF"/>
          <w:lang w:val="ro-RO" w:eastAsia="ro-RO"/>
        </w:rPr>
        <w:t>ș</w:t>
      </w:r>
      <w:r w:rsidR="006B5251">
        <w:rPr>
          <w:rFonts w:cstheme="majorHAnsi"/>
          <w:szCs w:val="20"/>
          <w:shd w:val="clear" w:color="auto" w:fill="FFFFFF"/>
          <w:lang w:val="ro-RO" w:eastAsia="ro-RO"/>
        </w:rPr>
        <w:t>i au fost propuse în P.M.R.I. Ciclul II</w:t>
      </w:r>
      <w:r w:rsidR="0072559D" w:rsidRPr="00576118">
        <w:rPr>
          <w:rFonts w:cstheme="majorHAnsi"/>
          <w:szCs w:val="20"/>
          <w:shd w:val="clear" w:color="auto" w:fill="FFFFFF"/>
          <w:lang w:val="ro-RO" w:eastAsia="ro-RO"/>
        </w:rPr>
        <w:t>.</w:t>
      </w:r>
    </w:p>
    <w:p w14:paraId="0E86BAA3" w14:textId="6A8D6800" w:rsidR="00B97E8E" w:rsidRPr="00576118" w:rsidRDefault="00A12838"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M</w:t>
      </w:r>
      <w:r w:rsidR="009A2107" w:rsidRPr="00576118">
        <w:rPr>
          <w:rFonts w:cstheme="majorHAnsi"/>
          <w:i/>
          <w:iCs/>
          <w:szCs w:val="20"/>
          <w:shd w:val="clear" w:color="auto" w:fill="FFFFFF"/>
          <w:lang w:val="ro-RO" w:eastAsia="ro-RO"/>
        </w:rPr>
        <w:t>ăsuri structurale de protec</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 xml:space="preserve">ie (planificare </w:t>
      </w:r>
      <w:r w:rsidR="00346959">
        <w:rPr>
          <w:rFonts w:cstheme="majorHAnsi"/>
          <w:i/>
          <w:iCs/>
          <w:szCs w:val="20"/>
          <w:shd w:val="clear" w:color="auto" w:fill="FFFFFF"/>
          <w:lang w:val="ro-RO" w:eastAsia="ro-RO"/>
        </w:rPr>
        <w:t>ș</w:t>
      </w:r>
      <w:r w:rsidR="009A2107" w:rsidRPr="00576118">
        <w:rPr>
          <w:rFonts w:cstheme="majorHAnsi"/>
          <w:i/>
          <w:iCs/>
          <w:szCs w:val="20"/>
          <w:shd w:val="clear" w:color="auto" w:fill="FFFFFF"/>
          <w:lang w:val="ro-RO" w:eastAsia="ro-RO"/>
        </w:rPr>
        <w:t>i realizare</w:t>
      </w:r>
      <w:r w:rsidRPr="00576118">
        <w:rPr>
          <w:rFonts w:cstheme="majorHAnsi"/>
          <w:i/>
          <w:iCs/>
          <w:szCs w:val="20"/>
          <w:shd w:val="clear" w:color="auto" w:fill="FFFFFF"/>
          <w:lang w:val="ro-RO" w:eastAsia="ro-RO"/>
        </w:rPr>
        <w:t>)</w:t>
      </w:r>
      <w:r w:rsidRPr="00576118">
        <w:rPr>
          <w:rFonts w:cstheme="majorHAnsi"/>
          <w:szCs w:val="20"/>
          <w:shd w:val="clear" w:color="auto" w:fill="FFFFFF"/>
          <w:lang w:val="ro-RO" w:eastAsia="ro-RO"/>
        </w:rPr>
        <w:t xml:space="preserve"> (cod RO_M11) - a</w:t>
      </w:r>
      <w:r w:rsidR="009A2107" w:rsidRPr="00576118">
        <w:rPr>
          <w:rFonts w:cstheme="majorHAnsi"/>
          <w:szCs w:val="20"/>
          <w:shd w:val="clear" w:color="auto" w:fill="FFFFFF"/>
          <w:lang w:val="ro-RO" w:eastAsia="ro-RO"/>
        </w:rPr>
        <w:t xml:space="preserve">u fost propuse 8 măsuri, dintre care o măsură este finalizată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i 7 măsuri sunt nefinalizate</w:t>
      </w:r>
      <w:r w:rsidR="00061ED7">
        <w:rPr>
          <w:rFonts w:cstheme="majorHAnsi"/>
          <w:szCs w:val="20"/>
          <w:shd w:val="clear" w:color="auto" w:fill="FFFFFF"/>
          <w:lang w:val="ro-RO" w:eastAsia="ro-RO"/>
        </w:rPr>
        <w:t xml:space="preserve"> </w:t>
      </w:r>
      <w:r w:rsidR="00061ED7" w:rsidRPr="00576118">
        <w:rPr>
          <w:rFonts w:cstheme="majorHAnsi"/>
          <w:szCs w:val="20"/>
          <w:shd w:val="clear" w:color="auto" w:fill="FFFFFF"/>
          <w:lang w:val="ro-RO" w:eastAsia="ro-RO"/>
        </w:rPr>
        <w:t>(</w:t>
      </w:r>
      <w:r w:rsidR="00061ED7">
        <w:rPr>
          <w:rFonts w:cstheme="majorHAnsi"/>
          <w:szCs w:val="20"/>
          <w:shd w:val="clear" w:color="auto" w:fill="FFFFFF"/>
          <w:lang w:val="ro-RO" w:eastAsia="ro-RO"/>
        </w:rPr>
        <w:t>5</w:t>
      </w:r>
      <w:r w:rsidR="00061ED7" w:rsidRPr="00576118">
        <w:rPr>
          <w:rFonts w:cstheme="majorHAnsi"/>
          <w:szCs w:val="20"/>
          <w:shd w:val="clear" w:color="auto" w:fill="FFFFFF"/>
          <w:lang w:val="ro-RO" w:eastAsia="ro-RO"/>
        </w:rPr>
        <w:t xml:space="preserve"> măsuri neîncepute </w:t>
      </w:r>
      <w:r w:rsidR="00346959">
        <w:rPr>
          <w:rFonts w:cstheme="majorHAnsi"/>
          <w:szCs w:val="20"/>
          <w:shd w:val="clear" w:color="auto" w:fill="FFFFFF"/>
          <w:lang w:val="ro-RO" w:eastAsia="ro-RO"/>
        </w:rPr>
        <w:t>ș</w:t>
      </w:r>
      <w:r w:rsidR="00061ED7" w:rsidRPr="00576118">
        <w:rPr>
          <w:rFonts w:cstheme="majorHAnsi"/>
          <w:szCs w:val="20"/>
          <w:shd w:val="clear" w:color="auto" w:fill="FFFFFF"/>
          <w:lang w:val="ro-RO" w:eastAsia="ro-RO"/>
        </w:rPr>
        <w:t xml:space="preserve">i </w:t>
      </w:r>
      <w:r w:rsidR="00061ED7">
        <w:rPr>
          <w:rFonts w:cstheme="majorHAnsi"/>
          <w:szCs w:val="20"/>
          <w:shd w:val="clear" w:color="auto" w:fill="FFFFFF"/>
          <w:lang w:val="ro-RO" w:eastAsia="ro-RO"/>
        </w:rPr>
        <w:t>2</w:t>
      </w:r>
      <w:r w:rsidR="00061ED7" w:rsidRPr="00576118">
        <w:rPr>
          <w:rFonts w:cstheme="majorHAnsi"/>
          <w:szCs w:val="20"/>
          <w:shd w:val="clear" w:color="auto" w:fill="FFFFFF"/>
          <w:lang w:val="ro-RO" w:eastAsia="ro-RO"/>
        </w:rPr>
        <w:t xml:space="preserve"> măsur</w:t>
      </w:r>
      <w:r w:rsidR="00061ED7">
        <w:rPr>
          <w:rFonts w:cstheme="majorHAnsi"/>
          <w:szCs w:val="20"/>
          <w:shd w:val="clear" w:color="auto" w:fill="FFFFFF"/>
          <w:lang w:val="ro-RO" w:eastAsia="ro-RO"/>
        </w:rPr>
        <w:t>i</w:t>
      </w:r>
      <w:r w:rsidR="00061ED7" w:rsidRPr="00576118">
        <w:rPr>
          <w:rFonts w:cstheme="majorHAnsi"/>
          <w:szCs w:val="20"/>
          <w:shd w:val="clear" w:color="auto" w:fill="FFFFFF"/>
          <w:lang w:val="ro-RO" w:eastAsia="ro-RO"/>
        </w:rPr>
        <w:t xml:space="preserve"> în derulare - cu procent de realizare).</w:t>
      </w:r>
      <w:r w:rsidR="00061ED7">
        <w:rPr>
          <w:rFonts w:cstheme="majorHAnsi"/>
          <w:szCs w:val="20"/>
          <w:shd w:val="clear" w:color="auto" w:fill="FFFFFF"/>
          <w:lang w:val="ro-RO" w:eastAsia="ro-RO"/>
        </w:rPr>
        <w:t xml:space="preserve"> Pentru o măsură neîncepută se află în derulare procedura de achizi</w:t>
      </w:r>
      <w:r w:rsidR="00AA45DB">
        <w:rPr>
          <w:rFonts w:cstheme="majorHAnsi"/>
          <w:szCs w:val="20"/>
          <w:shd w:val="clear" w:color="auto" w:fill="FFFFFF"/>
          <w:lang w:val="ro-RO" w:eastAsia="ro-RO"/>
        </w:rPr>
        <w:t>ț</w:t>
      </w:r>
      <w:r w:rsidR="00061ED7">
        <w:rPr>
          <w:rFonts w:cstheme="majorHAnsi"/>
          <w:szCs w:val="20"/>
          <w:shd w:val="clear" w:color="auto" w:fill="FFFFFF"/>
          <w:lang w:val="ro-RO" w:eastAsia="ro-RO"/>
        </w:rPr>
        <w:t>ie pentru contractul de proiectare lucrări.</w:t>
      </w:r>
      <w:r w:rsidR="009A2107" w:rsidRPr="00576118">
        <w:rPr>
          <w:rFonts w:cstheme="majorHAnsi"/>
          <w:szCs w:val="20"/>
          <w:shd w:val="clear" w:color="auto" w:fill="FFFFFF"/>
          <w:lang w:val="ro-RO" w:eastAsia="ro-RO"/>
        </w:rPr>
        <w:t xml:space="preserve"> Referitor la măsurile nefinalizate</w:t>
      </w:r>
      <w:r w:rsidR="00B97E8E">
        <w:rPr>
          <w:rFonts w:cstheme="majorHAnsi"/>
          <w:szCs w:val="20"/>
          <w:shd w:val="clear" w:color="auto" w:fill="FFFFFF"/>
          <w:lang w:val="ro-RO" w:eastAsia="ro-RO"/>
        </w:rPr>
        <w:t>, acestea au ca justificare</w:t>
      </w:r>
      <w:r w:rsidR="009A2107" w:rsidRPr="00576118">
        <w:rPr>
          <w:rFonts w:cstheme="majorHAnsi"/>
          <w:szCs w:val="20"/>
          <w:shd w:val="clear" w:color="auto" w:fill="FFFFFF"/>
          <w:lang w:val="ro-RO" w:eastAsia="ro-RO"/>
        </w:rPr>
        <w:t xml:space="preserve"> </w:t>
      </w:r>
      <w:r w:rsidR="00350B9D" w:rsidRPr="00B97E8E">
        <w:rPr>
          <w:rFonts w:cstheme="majorHAnsi"/>
          <w:szCs w:val="20"/>
          <w:shd w:val="clear" w:color="auto" w:fill="FFFFFF"/>
          <w:lang w:val="ro-RO" w:eastAsia="ro-RO"/>
        </w:rPr>
        <w:t>lips</w:t>
      </w:r>
      <w:r w:rsidR="00B97E8E">
        <w:rPr>
          <w:rFonts w:cstheme="majorHAnsi"/>
          <w:szCs w:val="20"/>
          <w:shd w:val="clear" w:color="auto" w:fill="FFFFFF"/>
          <w:lang w:val="ro-RO" w:eastAsia="ro-RO"/>
        </w:rPr>
        <w:t>a</w:t>
      </w:r>
      <w:r w:rsidR="00350B9D" w:rsidRPr="00B97E8E">
        <w:rPr>
          <w:rFonts w:cstheme="majorHAnsi"/>
          <w:szCs w:val="20"/>
          <w:shd w:val="clear" w:color="auto" w:fill="FFFFFF"/>
          <w:lang w:val="ro-RO" w:eastAsia="ro-RO"/>
        </w:rPr>
        <w:t xml:space="preserve"> surs</w:t>
      </w:r>
      <w:r w:rsidR="00B97E8E">
        <w:rPr>
          <w:rFonts w:cstheme="majorHAnsi"/>
          <w:szCs w:val="20"/>
          <w:shd w:val="clear" w:color="auto" w:fill="FFFFFF"/>
          <w:lang w:val="ro-RO" w:eastAsia="ro-RO"/>
        </w:rPr>
        <w:t>ei</w:t>
      </w:r>
      <w:r w:rsidR="00350B9D" w:rsidRPr="00B97E8E">
        <w:rPr>
          <w:rFonts w:cstheme="majorHAnsi"/>
          <w:szCs w:val="20"/>
          <w:shd w:val="clear" w:color="auto" w:fill="FFFFFF"/>
          <w:lang w:val="ro-RO" w:eastAsia="ro-RO"/>
        </w:rPr>
        <w:t xml:space="preserve"> de finan</w:t>
      </w:r>
      <w:r w:rsidR="00AA45DB">
        <w:rPr>
          <w:rFonts w:cstheme="majorHAnsi"/>
          <w:szCs w:val="20"/>
          <w:shd w:val="clear" w:color="auto" w:fill="FFFFFF"/>
          <w:lang w:val="ro-RO" w:eastAsia="ro-RO"/>
        </w:rPr>
        <w:t>ț</w:t>
      </w:r>
      <w:r w:rsidR="00350B9D" w:rsidRPr="00B97E8E">
        <w:rPr>
          <w:rFonts w:cstheme="majorHAnsi"/>
          <w:szCs w:val="20"/>
          <w:shd w:val="clear" w:color="auto" w:fill="FFFFFF"/>
          <w:lang w:val="ro-RO" w:eastAsia="ro-RO"/>
        </w:rPr>
        <w:t>are</w:t>
      </w:r>
      <w:r w:rsidR="00B97E8E">
        <w:rPr>
          <w:rFonts w:cstheme="majorHAnsi"/>
          <w:szCs w:val="20"/>
          <w:shd w:val="clear" w:color="auto" w:fill="FFFFFF"/>
          <w:lang w:val="ro-RO" w:eastAsia="ro-RO"/>
        </w:rPr>
        <w:t xml:space="preserve"> </w:t>
      </w:r>
      <w:r w:rsidR="00346959">
        <w:rPr>
          <w:rFonts w:cstheme="majorHAnsi"/>
          <w:szCs w:val="20"/>
          <w:shd w:val="clear" w:color="auto" w:fill="FFFFFF"/>
          <w:lang w:val="ro-RO" w:eastAsia="ro-RO"/>
        </w:rPr>
        <w:t>ș</w:t>
      </w:r>
      <w:r w:rsidR="00B97E8E">
        <w:rPr>
          <w:rFonts w:cstheme="majorHAnsi"/>
          <w:szCs w:val="20"/>
          <w:shd w:val="clear" w:color="auto" w:fill="FFFFFF"/>
          <w:lang w:val="ro-RO" w:eastAsia="ro-RO"/>
        </w:rPr>
        <w:t xml:space="preserve">i </w:t>
      </w:r>
      <w:r w:rsidR="00B97E8E" w:rsidRPr="00B97E8E">
        <w:rPr>
          <w:rFonts w:cstheme="majorHAnsi"/>
          <w:szCs w:val="20"/>
          <w:shd w:val="clear" w:color="auto" w:fill="FFFFFF"/>
          <w:lang w:val="ro-RO" w:eastAsia="ro-RO"/>
        </w:rPr>
        <w:t xml:space="preserve">Nota de închidere a obiectivului (Regularizare </w:t>
      </w:r>
      <w:r w:rsidR="00346959">
        <w:rPr>
          <w:rFonts w:cstheme="majorHAnsi"/>
          <w:szCs w:val="20"/>
          <w:shd w:val="clear" w:color="auto" w:fill="FFFFFF"/>
          <w:lang w:val="ro-RO" w:eastAsia="ro-RO"/>
        </w:rPr>
        <w:t>ș</w:t>
      </w:r>
      <w:r w:rsidR="00B97E8E" w:rsidRPr="00B97E8E">
        <w:rPr>
          <w:rFonts w:cstheme="majorHAnsi"/>
          <w:szCs w:val="20"/>
          <w:shd w:val="clear" w:color="auto" w:fill="FFFFFF"/>
          <w:lang w:val="ro-RO" w:eastAsia="ro-RO"/>
        </w:rPr>
        <w:t>i îndiguire râu Gilort pe tronsonul Târgu Cărbune</w:t>
      </w:r>
      <w:r w:rsidR="00346959">
        <w:rPr>
          <w:rFonts w:cstheme="majorHAnsi"/>
          <w:szCs w:val="20"/>
          <w:shd w:val="clear" w:color="auto" w:fill="FFFFFF"/>
          <w:lang w:val="ro-RO" w:eastAsia="ro-RO"/>
        </w:rPr>
        <w:t>ș</w:t>
      </w:r>
      <w:r w:rsidR="00B97E8E" w:rsidRPr="00B97E8E">
        <w:rPr>
          <w:rFonts w:cstheme="majorHAnsi"/>
          <w:szCs w:val="20"/>
          <w:shd w:val="clear" w:color="auto" w:fill="FFFFFF"/>
          <w:lang w:val="ro-RO" w:eastAsia="ro-RO"/>
        </w:rPr>
        <w:t>ti – Andree</w:t>
      </w:r>
      <w:r w:rsidR="00346959">
        <w:rPr>
          <w:rFonts w:cstheme="majorHAnsi"/>
          <w:szCs w:val="20"/>
          <w:shd w:val="clear" w:color="auto" w:fill="FFFFFF"/>
          <w:lang w:val="ro-RO" w:eastAsia="ro-RO"/>
        </w:rPr>
        <w:t>ș</w:t>
      </w:r>
      <w:r w:rsidR="00B97E8E" w:rsidRPr="00B97E8E">
        <w:rPr>
          <w:rFonts w:cstheme="majorHAnsi"/>
          <w:szCs w:val="20"/>
          <w:shd w:val="clear" w:color="auto" w:fill="FFFFFF"/>
          <w:lang w:val="ro-RO" w:eastAsia="ro-RO"/>
        </w:rPr>
        <w:t>ti</w:t>
      </w:r>
      <w:r w:rsidR="00B97E8E">
        <w:rPr>
          <w:rFonts w:cstheme="majorHAnsi"/>
          <w:szCs w:val="20"/>
          <w:shd w:val="clear" w:color="auto" w:fill="FFFFFF"/>
          <w:lang w:val="ro-RO" w:eastAsia="ro-RO"/>
        </w:rPr>
        <w:t>.</w:t>
      </w:r>
      <w:r w:rsidR="00B97E8E" w:rsidRPr="00B97E8E">
        <w:rPr>
          <w:rFonts w:cstheme="majorHAnsi"/>
          <w:szCs w:val="20"/>
          <w:shd w:val="clear" w:color="auto" w:fill="FFFFFF"/>
          <w:lang w:val="ro-RO" w:eastAsia="ro-RO"/>
        </w:rPr>
        <w:t xml:space="preserve"> </w:t>
      </w:r>
      <w:r w:rsidR="00B97E8E">
        <w:rPr>
          <w:rFonts w:cstheme="majorHAnsi"/>
          <w:szCs w:val="20"/>
          <w:shd w:val="clear" w:color="auto" w:fill="FFFFFF"/>
          <w:lang w:val="ro-RO" w:eastAsia="ro-RO"/>
        </w:rPr>
        <w:t>La nivelul A.P.S.F.R.-u</w:t>
      </w:r>
      <w:r w:rsidR="00AA2488">
        <w:rPr>
          <w:rFonts w:cstheme="majorHAnsi"/>
          <w:szCs w:val="20"/>
          <w:shd w:val="clear" w:color="auto" w:fill="FFFFFF"/>
          <w:lang w:val="ro-RO" w:eastAsia="ro-RO"/>
        </w:rPr>
        <w:t>rilor</w:t>
      </w:r>
      <w:r w:rsidR="00B97E8E">
        <w:rPr>
          <w:rFonts w:cstheme="majorHAnsi"/>
          <w:szCs w:val="20"/>
          <w:shd w:val="clear" w:color="auto" w:fill="FFFFFF"/>
          <w:lang w:val="ro-RO" w:eastAsia="ro-RO"/>
        </w:rPr>
        <w:t xml:space="preserve"> pe care </w:t>
      </w:r>
      <w:r w:rsidR="00AA2488">
        <w:rPr>
          <w:rFonts w:cstheme="majorHAnsi"/>
          <w:szCs w:val="20"/>
          <w:shd w:val="clear" w:color="auto" w:fill="FFFFFF"/>
          <w:lang w:val="ro-RO" w:eastAsia="ro-RO"/>
        </w:rPr>
        <w:t>sunt</w:t>
      </w:r>
      <w:r w:rsidR="00B97E8E">
        <w:rPr>
          <w:rFonts w:cstheme="majorHAnsi"/>
          <w:szCs w:val="20"/>
          <w:shd w:val="clear" w:color="auto" w:fill="FFFFFF"/>
          <w:lang w:val="ro-RO" w:eastAsia="ro-RO"/>
        </w:rPr>
        <w:t xml:space="preserve"> măsuri nefinalizate, în P.M.R.I. Ciclul II au fost propuse măsuri noi prin care se elimină necesitatea promovării investi</w:t>
      </w:r>
      <w:r w:rsidR="00AA45DB">
        <w:rPr>
          <w:rFonts w:cstheme="majorHAnsi"/>
          <w:szCs w:val="20"/>
          <w:shd w:val="clear" w:color="auto" w:fill="FFFFFF"/>
          <w:lang w:val="ro-RO" w:eastAsia="ro-RO"/>
        </w:rPr>
        <w:t>ț</w:t>
      </w:r>
      <w:r w:rsidR="00B97E8E">
        <w:rPr>
          <w:rFonts w:cstheme="majorHAnsi"/>
          <w:szCs w:val="20"/>
          <w:shd w:val="clear" w:color="auto" w:fill="FFFFFF"/>
          <w:lang w:val="ro-RO" w:eastAsia="ro-RO"/>
        </w:rPr>
        <w:t>iilori din Ciclul I.</w:t>
      </w:r>
    </w:p>
    <w:p w14:paraId="54FE9314" w14:textId="3E3F1A22" w:rsidR="00CC7B80" w:rsidRPr="00576118" w:rsidRDefault="00A12838"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CC7B80">
        <w:rPr>
          <w:rFonts w:cstheme="majorHAnsi"/>
          <w:i/>
          <w:iCs/>
          <w:szCs w:val="20"/>
          <w:shd w:val="clear" w:color="auto" w:fill="FFFFFF"/>
          <w:lang w:val="ro-RO" w:eastAsia="ro-RO"/>
        </w:rPr>
        <w:t>M</w:t>
      </w:r>
      <w:r w:rsidR="009A2107" w:rsidRPr="00CC7B80">
        <w:rPr>
          <w:rFonts w:cstheme="majorHAnsi"/>
          <w:i/>
          <w:iCs/>
          <w:szCs w:val="20"/>
          <w:shd w:val="clear" w:color="auto" w:fill="FFFFFF"/>
          <w:lang w:val="ro-RO" w:eastAsia="ro-RO"/>
        </w:rPr>
        <w:t>ăsuri de supraveghere, urmărirea comportării, expertizare, interven</w:t>
      </w:r>
      <w:r w:rsidR="00AA45DB">
        <w:rPr>
          <w:rFonts w:cstheme="majorHAnsi"/>
          <w:i/>
          <w:iCs/>
          <w:szCs w:val="20"/>
          <w:shd w:val="clear" w:color="auto" w:fill="FFFFFF"/>
          <w:lang w:val="ro-RO" w:eastAsia="ro-RO"/>
        </w:rPr>
        <w:t>ț</w:t>
      </w:r>
      <w:r w:rsidR="009A2107" w:rsidRPr="00CC7B80">
        <w:rPr>
          <w:rFonts w:cstheme="majorHAnsi"/>
          <w:i/>
          <w:iCs/>
          <w:szCs w:val="20"/>
          <w:shd w:val="clear" w:color="auto" w:fill="FFFFFF"/>
          <w:lang w:val="ro-RO" w:eastAsia="ro-RO"/>
        </w:rPr>
        <w:t xml:space="preserve">ii de consolidare, reabilitare </w:t>
      </w:r>
      <w:r w:rsidR="00346959">
        <w:rPr>
          <w:rFonts w:cstheme="majorHAnsi"/>
          <w:i/>
          <w:iCs/>
          <w:szCs w:val="20"/>
          <w:shd w:val="clear" w:color="auto" w:fill="FFFFFF"/>
          <w:lang w:val="ro-RO" w:eastAsia="ro-RO"/>
        </w:rPr>
        <w:t>ș</w:t>
      </w:r>
      <w:r w:rsidR="009A2107" w:rsidRPr="00CC7B80">
        <w:rPr>
          <w:rFonts w:cstheme="majorHAnsi"/>
          <w:i/>
          <w:iCs/>
          <w:szCs w:val="20"/>
          <w:shd w:val="clear" w:color="auto" w:fill="FFFFFF"/>
          <w:lang w:val="ro-RO" w:eastAsia="ro-RO"/>
        </w:rPr>
        <w:t>i între</w:t>
      </w:r>
      <w:r w:rsidR="00AA45DB">
        <w:rPr>
          <w:rFonts w:cstheme="majorHAnsi"/>
          <w:i/>
          <w:iCs/>
          <w:szCs w:val="20"/>
          <w:shd w:val="clear" w:color="auto" w:fill="FFFFFF"/>
          <w:lang w:val="ro-RO" w:eastAsia="ro-RO"/>
        </w:rPr>
        <w:t>ț</w:t>
      </w:r>
      <w:r w:rsidR="009A2107" w:rsidRPr="00CC7B80">
        <w:rPr>
          <w:rFonts w:cstheme="majorHAnsi"/>
          <w:i/>
          <w:iCs/>
          <w:szCs w:val="20"/>
          <w:shd w:val="clear" w:color="auto" w:fill="FFFFFF"/>
          <w:lang w:val="ro-RO" w:eastAsia="ro-RO"/>
        </w:rPr>
        <w:t xml:space="preserve">inere a cursurilor de apă </w:t>
      </w:r>
      <w:r w:rsidR="00346959">
        <w:rPr>
          <w:rFonts w:cstheme="majorHAnsi"/>
          <w:i/>
          <w:iCs/>
          <w:szCs w:val="20"/>
          <w:shd w:val="clear" w:color="auto" w:fill="FFFFFF"/>
          <w:lang w:val="ro-RO" w:eastAsia="ro-RO"/>
        </w:rPr>
        <w:t>ș</w:t>
      </w:r>
      <w:r w:rsidR="009A2107" w:rsidRPr="00CC7B80">
        <w:rPr>
          <w:rFonts w:cstheme="majorHAnsi"/>
          <w:i/>
          <w:iCs/>
          <w:szCs w:val="20"/>
          <w:shd w:val="clear" w:color="auto" w:fill="FFFFFF"/>
          <w:lang w:val="ro-RO" w:eastAsia="ro-RO"/>
        </w:rPr>
        <w:t>i mentenan</w:t>
      </w:r>
      <w:r w:rsidR="00AA45DB">
        <w:rPr>
          <w:rFonts w:cstheme="majorHAnsi"/>
          <w:i/>
          <w:iCs/>
          <w:szCs w:val="20"/>
          <w:shd w:val="clear" w:color="auto" w:fill="FFFFFF"/>
          <w:lang w:val="ro-RO" w:eastAsia="ro-RO"/>
        </w:rPr>
        <w:t>ț</w:t>
      </w:r>
      <w:r w:rsidR="009A2107" w:rsidRPr="00CC7B80">
        <w:rPr>
          <w:rFonts w:cstheme="majorHAnsi"/>
          <w:i/>
          <w:iCs/>
          <w:szCs w:val="20"/>
          <w:shd w:val="clear" w:color="auto" w:fill="FFFFFF"/>
          <w:lang w:val="ro-RO" w:eastAsia="ro-RO"/>
        </w:rPr>
        <w:t>a lucrărilor hidrotehnice cu rol de apărare</w:t>
      </w:r>
      <w:r w:rsidR="009A2107" w:rsidRPr="00CC7B80">
        <w:rPr>
          <w:rFonts w:cstheme="majorHAnsi"/>
          <w:szCs w:val="20"/>
          <w:shd w:val="clear" w:color="auto" w:fill="FFFFFF"/>
          <w:lang w:val="ro-RO" w:eastAsia="ro-RO"/>
        </w:rPr>
        <w:t xml:space="preserve"> </w:t>
      </w:r>
      <w:r w:rsidRPr="00CC7B80">
        <w:rPr>
          <w:rFonts w:cstheme="majorHAnsi"/>
          <w:szCs w:val="20"/>
          <w:shd w:val="clear" w:color="auto" w:fill="FFFFFF"/>
          <w:lang w:val="ro-RO" w:eastAsia="ro-RO"/>
        </w:rPr>
        <w:t>(cod RO_M13) -</w:t>
      </w:r>
      <w:r w:rsidR="009A2107" w:rsidRPr="00CC7B80">
        <w:rPr>
          <w:rFonts w:cstheme="majorHAnsi"/>
          <w:szCs w:val="20"/>
          <w:shd w:val="clear" w:color="auto" w:fill="FFFFFF"/>
          <w:lang w:val="ro-RO" w:eastAsia="ro-RO"/>
        </w:rPr>
        <w:t xml:space="preserve"> </w:t>
      </w:r>
      <w:r w:rsidRPr="00CC7B80">
        <w:rPr>
          <w:rFonts w:cstheme="majorHAnsi"/>
          <w:szCs w:val="20"/>
          <w:shd w:val="clear" w:color="auto" w:fill="FFFFFF"/>
          <w:lang w:val="ro-RO" w:eastAsia="ro-RO"/>
        </w:rPr>
        <w:t>a</w:t>
      </w:r>
      <w:r w:rsidR="009A2107" w:rsidRPr="00CC7B80">
        <w:rPr>
          <w:rFonts w:cstheme="majorHAnsi"/>
          <w:szCs w:val="20"/>
          <w:shd w:val="clear" w:color="auto" w:fill="FFFFFF"/>
          <w:lang w:val="ro-RO" w:eastAsia="ro-RO"/>
        </w:rPr>
        <w:t xml:space="preserve">u fost propuse 41 de măsuri, dintre care 29 de măsuri sunt finalizate </w:t>
      </w:r>
      <w:r w:rsidR="00346959">
        <w:rPr>
          <w:rFonts w:cstheme="majorHAnsi"/>
          <w:szCs w:val="20"/>
          <w:shd w:val="clear" w:color="auto" w:fill="FFFFFF"/>
          <w:lang w:val="ro-RO" w:eastAsia="ro-RO"/>
        </w:rPr>
        <w:t>ș</w:t>
      </w:r>
      <w:r w:rsidR="009A2107" w:rsidRPr="00CC7B80">
        <w:rPr>
          <w:rFonts w:cstheme="majorHAnsi"/>
          <w:szCs w:val="20"/>
          <w:shd w:val="clear" w:color="auto" w:fill="FFFFFF"/>
          <w:lang w:val="ro-RO" w:eastAsia="ro-RO"/>
        </w:rPr>
        <w:t xml:space="preserve">i 12 măsuri sunt nefinalizate (în derulare - cu procent de realizare). Cele 12 măsuri nefinalizate </w:t>
      </w:r>
      <w:r w:rsidR="007B5E80" w:rsidRPr="00CC7B80">
        <w:rPr>
          <w:rFonts w:cstheme="majorHAnsi"/>
          <w:szCs w:val="20"/>
          <w:shd w:val="clear" w:color="auto" w:fill="FFFFFF"/>
          <w:lang w:val="ro-RO" w:eastAsia="ro-RO"/>
        </w:rPr>
        <w:t xml:space="preserve">(în derulare - cu procent de realizare) </w:t>
      </w:r>
      <w:r w:rsidR="009A2107" w:rsidRPr="00CC7B80">
        <w:rPr>
          <w:rFonts w:cstheme="majorHAnsi"/>
          <w:szCs w:val="20"/>
          <w:shd w:val="clear" w:color="auto" w:fill="FFFFFF"/>
          <w:lang w:val="ro-RO" w:eastAsia="ro-RO"/>
        </w:rPr>
        <w:t>au ca justificare</w:t>
      </w:r>
      <w:r w:rsidR="00AA2488">
        <w:rPr>
          <w:rFonts w:cstheme="majorHAnsi"/>
          <w:szCs w:val="20"/>
          <w:shd w:val="clear" w:color="auto" w:fill="FFFFFF"/>
          <w:lang w:val="ro-RO" w:eastAsia="ro-RO"/>
        </w:rPr>
        <w:t>:</w:t>
      </w:r>
      <w:r w:rsidR="009A2107" w:rsidRPr="00CC7B80">
        <w:rPr>
          <w:rFonts w:cstheme="majorHAnsi"/>
          <w:szCs w:val="20"/>
          <w:shd w:val="clear" w:color="auto" w:fill="FFFFFF"/>
          <w:lang w:val="ro-RO" w:eastAsia="ro-RO"/>
        </w:rPr>
        <w:t xml:space="preserve"> </w:t>
      </w:r>
      <w:r w:rsidR="009A2107" w:rsidRPr="00AA2488">
        <w:rPr>
          <w:rFonts w:cstheme="majorHAnsi"/>
          <w:szCs w:val="20"/>
          <w:shd w:val="clear" w:color="auto" w:fill="FFFFFF"/>
          <w:lang w:val="ro-RO" w:eastAsia="ro-RO"/>
        </w:rPr>
        <w:t>personalul</w:t>
      </w:r>
      <w:r w:rsidR="007B5E80" w:rsidRPr="00AA2488">
        <w:rPr>
          <w:rFonts w:cstheme="majorHAnsi"/>
          <w:szCs w:val="20"/>
          <w:shd w:val="clear" w:color="auto" w:fill="FFFFFF"/>
          <w:lang w:val="ro-RO" w:eastAsia="ro-RO"/>
        </w:rPr>
        <w:t xml:space="preserve"> muncitor </w:t>
      </w:r>
      <w:r w:rsidR="009A2107" w:rsidRPr="00AA2488">
        <w:rPr>
          <w:rFonts w:cstheme="majorHAnsi"/>
          <w:szCs w:val="20"/>
          <w:shd w:val="clear" w:color="auto" w:fill="FFFFFF"/>
          <w:lang w:val="ro-RO" w:eastAsia="ro-RO"/>
        </w:rPr>
        <w:t>insuficient</w:t>
      </w:r>
      <w:r w:rsidR="007B5E80" w:rsidRPr="00AA2488">
        <w:rPr>
          <w:rFonts w:cstheme="majorHAnsi"/>
          <w:szCs w:val="20"/>
          <w:shd w:val="clear" w:color="auto" w:fill="FFFFFF"/>
          <w:lang w:val="ro-RO" w:eastAsia="ro-RO"/>
        </w:rPr>
        <w:t xml:space="preserve"> cerin</w:t>
      </w:r>
      <w:r w:rsidR="00AA45DB">
        <w:rPr>
          <w:rFonts w:cstheme="majorHAnsi"/>
          <w:szCs w:val="20"/>
          <w:shd w:val="clear" w:color="auto" w:fill="FFFFFF"/>
          <w:lang w:val="ro-RO" w:eastAsia="ro-RO"/>
        </w:rPr>
        <w:t>ț</w:t>
      </w:r>
      <w:r w:rsidR="007B5E80" w:rsidRPr="00AA2488">
        <w:rPr>
          <w:rFonts w:cstheme="majorHAnsi"/>
          <w:szCs w:val="20"/>
          <w:shd w:val="clear" w:color="auto" w:fill="FFFFFF"/>
          <w:lang w:val="ro-RO" w:eastAsia="ro-RO"/>
        </w:rPr>
        <w:t>ei</w:t>
      </w:r>
      <w:r w:rsidR="00CC7B80" w:rsidRPr="00AA2488">
        <w:rPr>
          <w:rFonts w:cstheme="majorHAnsi"/>
          <w:szCs w:val="20"/>
          <w:shd w:val="clear" w:color="auto" w:fill="FFFFFF"/>
          <w:lang w:val="ro-RO" w:eastAsia="ro-RO"/>
        </w:rPr>
        <w:t xml:space="preserve"> </w:t>
      </w:r>
      <w:r w:rsidR="00346959">
        <w:rPr>
          <w:rFonts w:cstheme="majorHAnsi"/>
          <w:szCs w:val="20"/>
          <w:shd w:val="clear" w:color="auto" w:fill="FFFFFF"/>
          <w:lang w:val="ro-RO" w:eastAsia="ro-RO"/>
        </w:rPr>
        <w:t>ș</w:t>
      </w:r>
      <w:r w:rsidR="00CC7B80" w:rsidRPr="00AA2488">
        <w:rPr>
          <w:rFonts w:cstheme="majorHAnsi"/>
          <w:szCs w:val="20"/>
          <w:shd w:val="clear" w:color="auto" w:fill="FFFFFF"/>
          <w:lang w:val="ro-RO" w:eastAsia="ro-RO"/>
        </w:rPr>
        <w:t xml:space="preserve">i </w:t>
      </w:r>
      <w:r w:rsidR="00AA2488" w:rsidRPr="00AA2488">
        <w:rPr>
          <w:rFonts w:cstheme="majorHAnsi"/>
          <w:szCs w:val="20"/>
          <w:shd w:val="clear" w:color="auto" w:fill="FFFFFF"/>
          <w:lang w:val="ro-RO" w:eastAsia="ro-RO"/>
        </w:rPr>
        <w:t>a</w:t>
      </w:r>
      <w:r w:rsidR="00CC7B80" w:rsidRPr="00AA2488">
        <w:rPr>
          <w:rFonts w:cstheme="majorHAnsi"/>
          <w:szCs w:val="20"/>
          <w:shd w:val="clear" w:color="auto" w:fill="FFFFFF"/>
          <w:lang w:val="ro-RO" w:eastAsia="ro-RO"/>
        </w:rPr>
        <w:t>ceste ac</w:t>
      </w:r>
      <w:r w:rsidR="00AA45DB">
        <w:rPr>
          <w:rFonts w:cstheme="majorHAnsi"/>
          <w:szCs w:val="20"/>
          <w:shd w:val="clear" w:color="auto" w:fill="FFFFFF"/>
          <w:lang w:val="ro-RO" w:eastAsia="ro-RO"/>
        </w:rPr>
        <w:t>ț</w:t>
      </w:r>
      <w:r w:rsidR="00CC7B80" w:rsidRPr="00AA2488">
        <w:rPr>
          <w:rFonts w:cstheme="majorHAnsi"/>
          <w:szCs w:val="20"/>
          <w:shd w:val="clear" w:color="auto" w:fill="FFFFFF"/>
          <w:lang w:val="ro-RO" w:eastAsia="ro-RO"/>
        </w:rPr>
        <w:t>iuni sunt de competen</w:t>
      </w:r>
      <w:r w:rsidR="00AA45DB">
        <w:rPr>
          <w:rFonts w:cstheme="majorHAnsi"/>
          <w:szCs w:val="20"/>
          <w:shd w:val="clear" w:color="auto" w:fill="FFFFFF"/>
          <w:lang w:val="ro-RO" w:eastAsia="ro-RO"/>
        </w:rPr>
        <w:t>ț</w:t>
      </w:r>
      <w:r w:rsidR="00CC7B80" w:rsidRPr="00AA2488">
        <w:rPr>
          <w:rFonts w:cstheme="majorHAnsi"/>
          <w:szCs w:val="20"/>
          <w:shd w:val="clear" w:color="auto" w:fill="FFFFFF"/>
          <w:lang w:val="ro-RO" w:eastAsia="ro-RO"/>
        </w:rPr>
        <w:t>a Administra</w:t>
      </w:r>
      <w:r w:rsidR="00AA45DB">
        <w:rPr>
          <w:rFonts w:cstheme="majorHAnsi"/>
          <w:szCs w:val="20"/>
          <w:shd w:val="clear" w:color="auto" w:fill="FFFFFF"/>
          <w:lang w:val="ro-RO" w:eastAsia="ro-RO"/>
        </w:rPr>
        <w:t>ț</w:t>
      </w:r>
      <w:r w:rsidR="00CC7B80" w:rsidRPr="00AA2488">
        <w:rPr>
          <w:rFonts w:cstheme="majorHAnsi"/>
          <w:szCs w:val="20"/>
          <w:shd w:val="clear" w:color="auto" w:fill="FFFFFF"/>
          <w:lang w:val="ro-RO" w:eastAsia="ro-RO"/>
        </w:rPr>
        <w:t>iei locale, nu fac parte din lucrările de între</w:t>
      </w:r>
      <w:r w:rsidR="00AA45DB">
        <w:rPr>
          <w:rFonts w:cstheme="majorHAnsi"/>
          <w:szCs w:val="20"/>
          <w:shd w:val="clear" w:color="auto" w:fill="FFFFFF"/>
          <w:lang w:val="ro-RO" w:eastAsia="ro-RO"/>
        </w:rPr>
        <w:t>ț</w:t>
      </w:r>
      <w:r w:rsidR="00CC7B80" w:rsidRPr="00AA2488">
        <w:rPr>
          <w:rFonts w:cstheme="majorHAnsi"/>
          <w:szCs w:val="20"/>
          <w:shd w:val="clear" w:color="auto" w:fill="FFFFFF"/>
          <w:lang w:val="ro-RO" w:eastAsia="ro-RO"/>
        </w:rPr>
        <w:t>inere a cursurilor de apă ce se pot executa pe P</w:t>
      </w:r>
      <w:r w:rsidR="00AA2488">
        <w:rPr>
          <w:rFonts w:cstheme="majorHAnsi"/>
          <w:szCs w:val="20"/>
          <w:shd w:val="clear" w:color="auto" w:fill="FFFFFF"/>
          <w:lang w:val="ro-RO" w:eastAsia="ro-RO"/>
        </w:rPr>
        <w:t xml:space="preserve">lanul </w:t>
      </w:r>
      <w:r w:rsidR="00CC7B80" w:rsidRPr="00AA2488">
        <w:rPr>
          <w:rFonts w:cstheme="majorHAnsi"/>
          <w:szCs w:val="20"/>
          <w:shd w:val="clear" w:color="auto" w:fill="FFFFFF"/>
          <w:lang w:val="ro-RO" w:eastAsia="ro-RO"/>
        </w:rPr>
        <w:t>T</w:t>
      </w:r>
      <w:r w:rsidR="00AA2488">
        <w:rPr>
          <w:rFonts w:cstheme="majorHAnsi"/>
          <w:szCs w:val="20"/>
          <w:shd w:val="clear" w:color="auto" w:fill="FFFFFF"/>
          <w:lang w:val="ro-RO" w:eastAsia="ro-RO"/>
        </w:rPr>
        <w:t>ehnic</w:t>
      </w:r>
      <w:r w:rsidR="00CC7B80" w:rsidRPr="00AA2488">
        <w:rPr>
          <w:rFonts w:cstheme="majorHAnsi"/>
          <w:szCs w:val="20"/>
          <w:shd w:val="clear" w:color="auto" w:fill="FFFFFF"/>
          <w:lang w:val="ro-RO" w:eastAsia="ro-RO"/>
        </w:rPr>
        <w:t>. (4 măsuri</w:t>
      </w:r>
      <w:r w:rsidR="00CC7B80" w:rsidRPr="00CC7B80">
        <w:rPr>
          <w:rFonts w:cstheme="majorHAnsi"/>
          <w:i/>
          <w:iCs/>
          <w:szCs w:val="20"/>
          <w:shd w:val="clear" w:color="auto" w:fill="FFFFFF"/>
          <w:lang w:val="ro-RO" w:eastAsia="ro-RO"/>
        </w:rPr>
        <w:t>)</w:t>
      </w:r>
      <w:r w:rsidR="009A2107" w:rsidRPr="00CC7B80">
        <w:rPr>
          <w:rFonts w:cstheme="majorHAnsi"/>
          <w:szCs w:val="20"/>
          <w:shd w:val="clear" w:color="auto" w:fill="FFFFFF"/>
          <w:lang w:val="ro-RO" w:eastAsia="ro-RO"/>
        </w:rPr>
        <w:t xml:space="preserve">. </w:t>
      </w:r>
      <w:r w:rsidR="00CC7B80">
        <w:rPr>
          <w:rFonts w:cstheme="majorHAnsi"/>
          <w:szCs w:val="20"/>
          <w:shd w:val="clear" w:color="auto" w:fill="FFFFFF"/>
          <w:lang w:val="ro-RO" w:eastAsia="ro-RO"/>
        </w:rPr>
        <w:t>La nivelul A.P.S.F.R.-u</w:t>
      </w:r>
      <w:r w:rsidR="00AA2488">
        <w:rPr>
          <w:rFonts w:cstheme="majorHAnsi"/>
          <w:szCs w:val="20"/>
          <w:shd w:val="clear" w:color="auto" w:fill="FFFFFF"/>
          <w:lang w:val="ro-RO" w:eastAsia="ro-RO"/>
        </w:rPr>
        <w:t>rilor</w:t>
      </w:r>
      <w:r w:rsidR="00CC7B80">
        <w:rPr>
          <w:rFonts w:cstheme="majorHAnsi"/>
          <w:szCs w:val="20"/>
          <w:shd w:val="clear" w:color="auto" w:fill="FFFFFF"/>
          <w:lang w:val="ro-RO" w:eastAsia="ro-RO"/>
        </w:rPr>
        <w:t xml:space="preserve"> pe care </w:t>
      </w:r>
      <w:r w:rsidR="00AA2488">
        <w:rPr>
          <w:rFonts w:cstheme="majorHAnsi"/>
          <w:szCs w:val="20"/>
          <w:shd w:val="clear" w:color="auto" w:fill="FFFFFF"/>
          <w:lang w:val="ro-RO" w:eastAsia="ro-RO"/>
        </w:rPr>
        <w:t>sunt</w:t>
      </w:r>
      <w:r w:rsidR="00CC7B80">
        <w:rPr>
          <w:rFonts w:cstheme="majorHAnsi"/>
          <w:szCs w:val="20"/>
          <w:shd w:val="clear" w:color="auto" w:fill="FFFFFF"/>
          <w:lang w:val="ro-RO" w:eastAsia="ro-RO"/>
        </w:rPr>
        <w:t xml:space="preserve"> măsuri nefinalizate, în P.M.R.I. Ciclul II au fost propuse măsuri noi prin care se elimină necesitatea promovării măsurilor din Ciclul I sau vor fi realizate măsuri prevăzute în Planul Tehnic.</w:t>
      </w:r>
    </w:p>
    <w:p w14:paraId="6D4B043D" w14:textId="0AA95D19" w:rsidR="009A2107" w:rsidRPr="00CC7B80" w:rsidRDefault="00A12838"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CC7B80">
        <w:rPr>
          <w:rFonts w:cstheme="majorHAnsi"/>
          <w:i/>
          <w:iCs/>
          <w:szCs w:val="20"/>
          <w:shd w:val="clear" w:color="auto" w:fill="FFFFFF"/>
          <w:lang w:val="ro-RO" w:eastAsia="ro-RO"/>
        </w:rPr>
        <w:t>M</w:t>
      </w:r>
      <w:r w:rsidR="009A2107" w:rsidRPr="00CC7B80">
        <w:rPr>
          <w:rFonts w:cstheme="majorHAnsi"/>
          <w:i/>
          <w:iCs/>
          <w:szCs w:val="20"/>
          <w:shd w:val="clear" w:color="auto" w:fill="FFFFFF"/>
          <w:lang w:val="ro-RO" w:eastAsia="ro-RO"/>
        </w:rPr>
        <w:t>ăsuri de adaptare a construc</w:t>
      </w:r>
      <w:r w:rsidR="00AA45DB">
        <w:rPr>
          <w:rFonts w:cstheme="majorHAnsi"/>
          <w:i/>
          <w:iCs/>
          <w:szCs w:val="20"/>
          <w:shd w:val="clear" w:color="auto" w:fill="FFFFFF"/>
          <w:lang w:val="ro-RO" w:eastAsia="ro-RO"/>
        </w:rPr>
        <w:t>ț</w:t>
      </w:r>
      <w:r w:rsidR="009A2107" w:rsidRPr="00CC7B80">
        <w:rPr>
          <w:rFonts w:cstheme="majorHAnsi"/>
          <w:i/>
          <w:iCs/>
          <w:szCs w:val="20"/>
          <w:shd w:val="clear" w:color="auto" w:fill="FFFFFF"/>
          <w:lang w:val="ro-RO" w:eastAsia="ro-RO"/>
        </w:rPr>
        <w:t xml:space="preserve">iilor, infrastructurii </w:t>
      </w:r>
      <w:r w:rsidR="00346959">
        <w:rPr>
          <w:rFonts w:cstheme="majorHAnsi"/>
          <w:i/>
          <w:iCs/>
          <w:szCs w:val="20"/>
          <w:shd w:val="clear" w:color="auto" w:fill="FFFFFF"/>
          <w:lang w:val="ro-RO" w:eastAsia="ro-RO"/>
        </w:rPr>
        <w:t>ș</w:t>
      </w:r>
      <w:r w:rsidR="009A2107" w:rsidRPr="00CC7B80">
        <w:rPr>
          <w:rFonts w:cstheme="majorHAnsi"/>
          <w:i/>
          <w:iCs/>
          <w:szCs w:val="20"/>
          <w:shd w:val="clear" w:color="auto" w:fill="FFFFFF"/>
          <w:lang w:val="ro-RO" w:eastAsia="ro-RO"/>
        </w:rPr>
        <w:t>i structurilor de apărare existente la condi</w:t>
      </w:r>
      <w:r w:rsidR="00AA45DB">
        <w:rPr>
          <w:rFonts w:cstheme="majorHAnsi"/>
          <w:i/>
          <w:iCs/>
          <w:szCs w:val="20"/>
          <w:shd w:val="clear" w:color="auto" w:fill="FFFFFF"/>
          <w:lang w:val="ro-RO" w:eastAsia="ro-RO"/>
        </w:rPr>
        <w:t>ț</w:t>
      </w:r>
      <w:r w:rsidR="009A2107" w:rsidRPr="00CC7B80">
        <w:rPr>
          <w:rFonts w:cstheme="majorHAnsi"/>
          <w:i/>
          <w:iCs/>
          <w:szCs w:val="20"/>
          <w:shd w:val="clear" w:color="auto" w:fill="FFFFFF"/>
          <w:lang w:val="ro-RO" w:eastAsia="ro-RO"/>
        </w:rPr>
        <w:t>iile schimbărilor climatice</w:t>
      </w:r>
      <w:r w:rsidRPr="00CC7B80">
        <w:rPr>
          <w:rFonts w:cstheme="majorHAnsi"/>
          <w:szCs w:val="20"/>
          <w:shd w:val="clear" w:color="auto" w:fill="FFFFFF"/>
          <w:lang w:val="ro-RO" w:eastAsia="ro-RO"/>
        </w:rPr>
        <w:t xml:space="preserve"> (cod RO_M14) -</w:t>
      </w:r>
      <w:r w:rsidR="009A2107" w:rsidRPr="00CC7B80">
        <w:rPr>
          <w:rFonts w:cstheme="majorHAnsi"/>
          <w:szCs w:val="20"/>
          <w:shd w:val="clear" w:color="auto" w:fill="FFFFFF"/>
          <w:lang w:val="ro-RO" w:eastAsia="ro-RO"/>
        </w:rPr>
        <w:t xml:space="preserve"> </w:t>
      </w:r>
      <w:r w:rsidRPr="00CC7B80">
        <w:rPr>
          <w:rFonts w:cstheme="majorHAnsi"/>
          <w:szCs w:val="20"/>
          <w:shd w:val="clear" w:color="auto" w:fill="FFFFFF"/>
          <w:lang w:val="ro-RO" w:eastAsia="ro-RO"/>
        </w:rPr>
        <w:t>a</w:t>
      </w:r>
      <w:r w:rsidR="009A2107" w:rsidRPr="00CC7B80">
        <w:rPr>
          <w:rFonts w:cstheme="majorHAnsi"/>
          <w:szCs w:val="20"/>
          <w:shd w:val="clear" w:color="auto" w:fill="FFFFFF"/>
          <w:lang w:val="ro-RO" w:eastAsia="ro-RO"/>
        </w:rPr>
        <w:t xml:space="preserve">u fost propuse 4 măsuri, dintre care 3 măsuri sunt finalizate </w:t>
      </w:r>
      <w:r w:rsidR="00346959">
        <w:rPr>
          <w:rFonts w:cstheme="majorHAnsi"/>
          <w:szCs w:val="20"/>
          <w:shd w:val="clear" w:color="auto" w:fill="FFFFFF"/>
          <w:lang w:val="ro-RO" w:eastAsia="ro-RO"/>
        </w:rPr>
        <w:t>ș</w:t>
      </w:r>
      <w:r w:rsidR="009A2107" w:rsidRPr="00CC7B80">
        <w:rPr>
          <w:rFonts w:cstheme="majorHAnsi"/>
          <w:szCs w:val="20"/>
          <w:shd w:val="clear" w:color="auto" w:fill="FFFFFF"/>
          <w:lang w:val="ro-RO" w:eastAsia="ro-RO"/>
        </w:rPr>
        <w:t>i o măsură este nefinalizată (neîncepută)</w:t>
      </w:r>
      <w:r w:rsidR="00AA2488">
        <w:rPr>
          <w:rFonts w:cstheme="majorHAnsi"/>
          <w:szCs w:val="20"/>
          <w:shd w:val="clear" w:color="auto" w:fill="FFFFFF"/>
          <w:lang w:val="ro-RO" w:eastAsia="ro-RO"/>
        </w:rPr>
        <w:t>.</w:t>
      </w:r>
      <w:r w:rsidR="009A2107" w:rsidRPr="00CC7B80">
        <w:rPr>
          <w:rFonts w:cstheme="majorHAnsi"/>
          <w:szCs w:val="20"/>
          <w:shd w:val="clear" w:color="auto" w:fill="FFFFFF"/>
          <w:lang w:val="ro-RO" w:eastAsia="ro-RO"/>
        </w:rPr>
        <w:t xml:space="preserve"> Această măsură a fost inclusă în </w:t>
      </w:r>
      <w:r w:rsidR="003B12AC" w:rsidRPr="00CC7B80">
        <w:rPr>
          <w:rFonts w:cstheme="majorHAnsi"/>
          <w:szCs w:val="20"/>
          <w:shd w:val="clear" w:color="auto" w:fill="FFFFFF"/>
          <w:lang w:val="ro-RO" w:eastAsia="ro-RO"/>
        </w:rPr>
        <w:t xml:space="preserve">P.M.R.I. </w:t>
      </w:r>
      <w:r w:rsidR="007C55FC" w:rsidRPr="00CC7B80">
        <w:rPr>
          <w:rFonts w:cstheme="majorHAnsi"/>
          <w:szCs w:val="20"/>
          <w:shd w:val="clear" w:color="auto" w:fill="FFFFFF"/>
          <w:lang w:val="ro-RO" w:eastAsia="ro-RO"/>
        </w:rPr>
        <w:t>C</w:t>
      </w:r>
      <w:r w:rsidR="003B12AC" w:rsidRPr="00CC7B80">
        <w:rPr>
          <w:rFonts w:cstheme="majorHAnsi"/>
          <w:szCs w:val="20"/>
          <w:shd w:val="clear" w:color="auto" w:fill="FFFFFF"/>
          <w:lang w:val="ro-RO" w:eastAsia="ro-RO"/>
        </w:rPr>
        <w:t>iclul II</w:t>
      </w:r>
      <w:r w:rsidR="009A2107" w:rsidRPr="00CC7B80">
        <w:rPr>
          <w:rFonts w:cstheme="majorHAnsi"/>
          <w:szCs w:val="20"/>
          <w:shd w:val="clear" w:color="auto" w:fill="FFFFFF"/>
          <w:lang w:val="ro-RO" w:eastAsia="ro-RO"/>
        </w:rPr>
        <w:t>, fiind propusă spre finan</w:t>
      </w:r>
      <w:r w:rsidR="00AA45DB">
        <w:rPr>
          <w:rFonts w:cstheme="majorHAnsi"/>
          <w:szCs w:val="20"/>
          <w:shd w:val="clear" w:color="auto" w:fill="FFFFFF"/>
          <w:lang w:val="ro-RO" w:eastAsia="ro-RO"/>
        </w:rPr>
        <w:t>ț</w:t>
      </w:r>
      <w:r w:rsidR="009A2107" w:rsidRPr="00CC7B80">
        <w:rPr>
          <w:rFonts w:cstheme="majorHAnsi"/>
          <w:szCs w:val="20"/>
          <w:shd w:val="clear" w:color="auto" w:fill="FFFFFF"/>
          <w:lang w:val="ro-RO" w:eastAsia="ro-RO"/>
        </w:rPr>
        <w:t>are POIM, iar în prezent se află în derulare procedura de achizi</w:t>
      </w:r>
      <w:r w:rsidR="00AA45DB">
        <w:rPr>
          <w:rFonts w:cstheme="majorHAnsi"/>
          <w:szCs w:val="20"/>
          <w:shd w:val="clear" w:color="auto" w:fill="FFFFFF"/>
          <w:lang w:val="ro-RO" w:eastAsia="ro-RO"/>
        </w:rPr>
        <w:t>ț</w:t>
      </w:r>
      <w:r w:rsidR="009A2107" w:rsidRPr="00CC7B80">
        <w:rPr>
          <w:rFonts w:cstheme="majorHAnsi"/>
          <w:szCs w:val="20"/>
          <w:shd w:val="clear" w:color="auto" w:fill="FFFFFF"/>
          <w:lang w:val="ro-RO" w:eastAsia="ro-RO"/>
        </w:rPr>
        <w:t>ie pentru contractual de execu</w:t>
      </w:r>
      <w:r w:rsidR="00AA45DB">
        <w:rPr>
          <w:rFonts w:cstheme="majorHAnsi"/>
          <w:szCs w:val="20"/>
          <w:shd w:val="clear" w:color="auto" w:fill="FFFFFF"/>
          <w:lang w:val="ro-RO" w:eastAsia="ro-RO"/>
        </w:rPr>
        <w:t>ț</w:t>
      </w:r>
      <w:r w:rsidR="009A2107" w:rsidRPr="00CC7B80">
        <w:rPr>
          <w:rFonts w:cstheme="majorHAnsi"/>
          <w:szCs w:val="20"/>
          <w:shd w:val="clear" w:color="auto" w:fill="FFFFFF"/>
          <w:lang w:val="ro-RO" w:eastAsia="ro-RO"/>
        </w:rPr>
        <w:t>ie a lucrării.</w:t>
      </w:r>
    </w:p>
    <w:p w14:paraId="646172B1" w14:textId="71148B28" w:rsidR="009A2107" w:rsidRPr="00576118" w:rsidRDefault="00A12838" w:rsidP="009669A6">
      <w:pPr>
        <w:pStyle w:val="ListParagraph"/>
        <w:numPr>
          <w:ilvl w:val="0"/>
          <w:numId w:val="55"/>
        </w:numPr>
        <w:spacing w:before="0" w:after="0"/>
        <w:contextualSpacing w:val="0"/>
        <w:jc w:val="both"/>
        <w:rPr>
          <w:rFonts w:cstheme="majorHAnsi"/>
          <w:szCs w:val="20"/>
          <w:shd w:val="clear" w:color="auto" w:fill="FFFFFF"/>
          <w:lang w:val="ro-RO" w:eastAsia="ro-RO"/>
        </w:rPr>
      </w:pPr>
      <w:r w:rsidRPr="00576118">
        <w:rPr>
          <w:rFonts w:cstheme="majorHAnsi"/>
          <w:i/>
          <w:iCs/>
          <w:szCs w:val="20"/>
          <w:shd w:val="clear" w:color="auto" w:fill="FFFFFF"/>
          <w:lang w:val="ro-RO" w:eastAsia="ro-RO"/>
        </w:rPr>
        <w:t>M</w:t>
      </w:r>
      <w:r w:rsidR="009A2107" w:rsidRPr="00576118">
        <w:rPr>
          <w:rFonts w:cstheme="majorHAnsi"/>
          <w:i/>
          <w:iCs/>
          <w:szCs w:val="20"/>
          <w:shd w:val="clear" w:color="auto" w:fill="FFFFFF"/>
          <w:lang w:val="ro-RO" w:eastAsia="ro-RO"/>
        </w:rPr>
        <w:t xml:space="preserve">ăsuri de asigurare a pregătirii resurselor umane </w:t>
      </w:r>
      <w:r w:rsidR="00346959">
        <w:rPr>
          <w:rFonts w:cstheme="majorHAnsi"/>
          <w:i/>
          <w:iCs/>
          <w:szCs w:val="20"/>
          <w:shd w:val="clear" w:color="auto" w:fill="FFFFFF"/>
          <w:lang w:val="ro-RO" w:eastAsia="ro-RO"/>
        </w:rPr>
        <w:t>ș</w:t>
      </w:r>
      <w:r w:rsidR="009A2107" w:rsidRPr="00576118">
        <w:rPr>
          <w:rFonts w:cstheme="majorHAnsi"/>
          <w:i/>
          <w:iCs/>
          <w:szCs w:val="20"/>
          <w:shd w:val="clear" w:color="auto" w:fill="FFFFFF"/>
          <w:lang w:val="ro-RO" w:eastAsia="ro-RO"/>
        </w:rPr>
        <w:t>i materiale în situa</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ii de urgen</w:t>
      </w:r>
      <w:r w:rsidR="00AA45DB">
        <w:rPr>
          <w:rFonts w:cstheme="majorHAnsi"/>
          <w:i/>
          <w:iCs/>
          <w:szCs w:val="20"/>
          <w:shd w:val="clear" w:color="auto" w:fill="FFFFFF"/>
          <w:lang w:val="ro-RO" w:eastAsia="ro-RO"/>
        </w:rPr>
        <w:t>ț</w:t>
      </w:r>
      <w:r w:rsidR="009A2107" w:rsidRPr="00576118">
        <w:rPr>
          <w:rFonts w:cstheme="majorHAnsi"/>
          <w:i/>
          <w:iCs/>
          <w:szCs w:val="20"/>
          <w:shd w:val="clear" w:color="auto" w:fill="FFFFFF"/>
          <w:lang w:val="ro-RO" w:eastAsia="ro-RO"/>
        </w:rPr>
        <w:t xml:space="preserve">ă </w:t>
      </w:r>
      <w:r w:rsidR="00346959">
        <w:rPr>
          <w:rFonts w:cstheme="majorHAnsi"/>
          <w:i/>
          <w:iCs/>
          <w:szCs w:val="20"/>
          <w:shd w:val="clear" w:color="auto" w:fill="FFFFFF"/>
          <w:lang w:val="ro-RO" w:eastAsia="ro-RO"/>
        </w:rPr>
        <w:t>ș</w:t>
      </w:r>
      <w:r w:rsidR="009A2107" w:rsidRPr="00576118">
        <w:rPr>
          <w:rFonts w:cstheme="majorHAnsi"/>
          <w:i/>
          <w:iCs/>
          <w:szCs w:val="20"/>
          <w:shd w:val="clear" w:color="auto" w:fill="FFFFFF"/>
          <w:lang w:val="ro-RO" w:eastAsia="ro-RO"/>
        </w:rPr>
        <w:t>i stimularea voluntariatului</w:t>
      </w:r>
      <w:r w:rsidRPr="00576118">
        <w:rPr>
          <w:rFonts w:cstheme="majorHAnsi"/>
          <w:szCs w:val="20"/>
          <w:shd w:val="clear" w:color="auto" w:fill="FFFFFF"/>
          <w:lang w:val="ro-RO" w:eastAsia="ro-RO"/>
        </w:rPr>
        <w:t xml:space="preserve"> (cod RO_M20) -</w:t>
      </w:r>
      <w:r w:rsidR="009A2107" w:rsidRPr="00576118">
        <w:rPr>
          <w:rFonts w:cstheme="majorHAnsi"/>
          <w:szCs w:val="20"/>
          <w:shd w:val="clear" w:color="auto" w:fill="FFFFFF"/>
          <w:lang w:val="ro-RO" w:eastAsia="ro-RO"/>
        </w:rPr>
        <w:t xml:space="preserve"> </w:t>
      </w:r>
      <w:r w:rsidRPr="00576118">
        <w:rPr>
          <w:rFonts w:cstheme="majorHAnsi"/>
          <w:szCs w:val="20"/>
          <w:shd w:val="clear" w:color="auto" w:fill="FFFFFF"/>
          <w:lang w:val="ro-RO" w:eastAsia="ro-RO"/>
        </w:rPr>
        <w:t>a</w:t>
      </w:r>
      <w:r w:rsidR="009A2107" w:rsidRPr="00576118">
        <w:rPr>
          <w:rFonts w:cstheme="majorHAnsi"/>
          <w:szCs w:val="20"/>
          <w:shd w:val="clear" w:color="auto" w:fill="FFFFFF"/>
          <w:lang w:val="ro-RO" w:eastAsia="ro-RO"/>
        </w:rPr>
        <w:t xml:space="preserve"> fost propusă o măsură, care este nefinalizată (în derulare - cu procent de realizare) </w:t>
      </w:r>
      <w:r w:rsidR="00346959">
        <w:rPr>
          <w:rFonts w:cstheme="majorHAnsi"/>
          <w:szCs w:val="20"/>
          <w:shd w:val="clear" w:color="auto" w:fill="FFFFFF"/>
          <w:lang w:val="ro-RO" w:eastAsia="ro-RO"/>
        </w:rPr>
        <w:t>ș</w:t>
      </w:r>
      <w:r w:rsidR="009A2107" w:rsidRPr="00576118">
        <w:rPr>
          <w:rFonts w:cstheme="majorHAnsi"/>
          <w:szCs w:val="20"/>
          <w:shd w:val="clear" w:color="auto" w:fill="FFFFFF"/>
          <w:lang w:val="ro-RO" w:eastAsia="ro-RO"/>
        </w:rPr>
        <w:t xml:space="preserve">i este inclusă în </w:t>
      </w:r>
      <w:r w:rsidR="003B12AC" w:rsidRPr="00576118">
        <w:rPr>
          <w:rFonts w:cstheme="majorHAnsi"/>
          <w:szCs w:val="20"/>
          <w:shd w:val="clear" w:color="auto" w:fill="FFFFFF"/>
          <w:lang w:val="ro-RO" w:eastAsia="ro-RO"/>
        </w:rPr>
        <w:t xml:space="preserve">P.M.R.I. </w:t>
      </w:r>
      <w:r w:rsidR="007C55FC" w:rsidRPr="00576118">
        <w:rPr>
          <w:rFonts w:cstheme="majorHAnsi"/>
          <w:szCs w:val="20"/>
          <w:shd w:val="clear" w:color="auto" w:fill="FFFFFF"/>
          <w:lang w:val="ro-RO" w:eastAsia="ro-RO"/>
        </w:rPr>
        <w:t>C</w:t>
      </w:r>
      <w:r w:rsidR="003B12AC" w:rsidRPr="00576118">
        <w:rPr>
          <w:rFonts w:cstheme="majorHAnsi"/>
          <w:szCs w:val="20"/>
          <w:shd w:val="clear" w:color="auto" w:fill="FFFFFF"/>
          <w:lang w:val="ro-RO" w:eastAsia="ro-RO"/>
        </w:rPr>
        <w:t>iclul II</w:t>
      </w:r>
      <w:r w:rsidR="009A2107" w:rsidRPr="00576118">
        <w:rPr>
          <w:rFonts w:cstheme="majorHAnsi"/>
          <w:szCs w:val="20"/>
          <w:shd w:val="clear" w:color="auto" w:fill="FFFFFF"/>
          <w:lang w:val="ro-RO" w:eastAsia="ro-RO"/>
        </w:rPr>
        <w:t xml:space="preserve"> . Activitatea de instruire a personalului este o activitate curentă.</w:t>
      </w:r>
    </w:p>
    <w:bookmarkEnd w:id="102"/>
    <w:p w14:paraId="60C75404" w14:textId="77777777" w:rsidR="00242D7F" w:rsidRDefault="00242D7F">
      <w:pPr>
        <w:suppressAutoHyphens w:val="0"/>
        <w:spacing w:before="0" w:after="120"/>
        <w:rPr>
          <w:rFonts w:ascii="Open Sans" w:hAnsi="Open Sans"/>
          <w:b/>
          <w:color w:val="156493"/>
          <w:sz w:val="56"/>
          <w:szCs w:val="36"/>
          <w:lang w:val="ro-RO"/>
        </w:rPr>
      </w:pPr>
      <w:r>
        <w:rPr>
          <w:lang w:val="ro-RO"/>
        </w:rPr>
        <w:br w:type="page"/>
      </w:r>
    </w:p>
    <w:p w14:paraId="078112C2" w14:textId="02A87D28" w:rsidR="00B22243" w:rsidRDefault="00B22243" w:rsidP="00B22243">
      <w:pPr>
        <w:pStyle w:val="Heading1"/>
        <w:rPr>
          <w:lang w:val="ro-RO"/>
        </w:rPr>
      </w:pPr>
      <w:bookmarkStart w:id="103" w:name="_Toc144125721"/>
      <w:r w:rsidRPr="00B22243">
        <w:rPr>
          <w:lang w:val="ro-RO"/>
        </w:rPr>
        <w:lastRenderedPageBreak/>
        <w:t xml:space="preserve">4. Ciclul II – Obiectivele de </w:t>
      </w:r>
      <w:r w:rsidR="00F949DE">
        <w:rPr>
          <w:lang w:val="ro-RO"/>
        </w:rPr>
        <w:t>m</w:t>
      </w:r>
      <w:r w:rsidRPr="00B22243">
        <w:rPr>
          <w:lang w:val="ro-RO"/>
        </w:rPr>
        <w:t xml:space="preserve">anagement al </w:t>
      </w:r>
      <w:r w:rsidR="00F949DE">
        <w:rPr>
          <w:lang w:val="ro-RO"/>
        </w:rPr>
        <w:t>r</w:t>
      </w:r>
      <w:r w:rsidRPr="00B22243">
        <w:rPr>
          <w:lang w:val="ro-RO"/>
        </w:rPr>
        <w:t xml:space="preserve">iscului la </w:t>
      </w:r>
      <w:r w:rsidR="00F949DE">
        <w:rPr>
          <w:lang w:val="ro-RO"/>
        </w:rPr>
        <w:t>i</w:t>
      </w:r>
      <w:r w:rsidRPr="00B22243">
        <w:rPr>
          <w:lang w:val="ro-RO"/>
        </w:rPr>
        <w:t>nunda</w:t>
      </w:r>
      <w:r w:rsidR="00AA45DB">
        <w:rPr>
          <w:lang w:val="ro-RO"/>
        </w:rPr>
        <w:t>ț</w:t>
      </w:r>
      <w:r w:rsidRPr="00B22243">
        <w:rPr>
          <w:lang w:val="ro-RO"/>
        </w:rPr>
        <w:t>ii</w:t>
      </w:r>
      <w:bookmarkEnd w:id="103"/>
      <w:r w:rsidRPr="00B22243">
        <w:rPr>
          <w:lang w:val="ro-RO"/>
        </w:rPr>
        <w:t xml:space="preserve"> </w:t>
      </w:r>
    </w:p>
    <w:p w14:paraId="75C3FA5D" w14:textId="722DAC0C" w:rsidR="00B22243" w:rsidRDefault="00B22243" w:rsidP="00B22243">
      <w:pPr>
        <w:pStyle w:val="Heading2"/>
        <w:rPr>
          <w:lang w:val="ro-RO"/>
        </w:rPr>
      </w:pPr>
      <w:bookmarkStart w:id="104" w:name="_Toc144125722"/>
      <w:r w:rsidRPr="00B22243">
        <w:rPr>
          <w:lang w:val="ro-RO"/>
        </w:rPr>
        <w:t xml:space="preserve">4.1 Descrierea obiectivelor </w:t>
      </w:r>
      <w:r w:rsidR="00F949DE">
        <w:rPr>
          <w:lang w:val="ro-RO"/>
        </w:rPr>
        <w:t>de management al riscului la inunda</w:t>
      </w:r>
      <w:r w:rsidR="00AA45DB">
        <w:rPr>
          <w:lang w:val="ro-RO"/>
        </w:rPr>
        <w:t>ț</w:t>
      </w:r>
      <w:r w:rsidR="00F949DE">
        <w:rPr>
          <w:lang w:val="ro-RO"/>
        </w:rPr>
        <w:t>ii</w:t>
      </w:r>
      <w:bookmarkEnd w:id="104"/>
    </w:p>
    <w:p w14:paraId="562F4680" w14:textId="57D3F2B9" w:rsidR="003856EF" w:rsidRPr="00A56F55" w:rsidRDefault="003856EF" w:rsidP="00DD2492">
      <w:pPr>
        <w:jc w:val="both"/>
        <w:rPr>
          <w:lang w:val="ro-RO"/>
        </w:rPr>
      </w:pPr>
      <w:r w:rsidRPr="00A56F55">
        <w:rPr>
          <w:lang w:val="ro-RO"/>
        </w:rPr>
        <w:t>Pentru procesul de realizare a hăr</w:t>
      </w:r>
      <w:r w:rsidR="00AA45DB" w:rsidRPr="00A56F55">
        <w:rPr>
          <w:lang w:val="ro-RO"/>
        </w:rPr>
        <w:t>ț</w:t>
      </w:r>
      <w:r w:rsidRPr="00A56F55">
        <w:rPr>
          <w:lang w:val="ro-RO"/>
        </w:rPr>
        <w:t xml:space="preserve">ilor de hazard </w:t>
      </w:r>
      <w:r w:rsidR="00346959" w:rsidRPr="00A56F55">
        <w:rPr>
          <w:lang w:val="ro-RO"/>
        </w:rPr>
        <w:t>ș</w:t>
      </w:r>
      <w:r w:rsidRPr="00A56F55">
        <w:rPr>
          <w:lang w:val="ro-RO"/>
        </w:rPr>
        <w:t xml:space="preserve">i a </w:t>
      </w:r>
      <w:r w:rsidRPr="004B70B2">
        <w:rPr>
          <w:lang w:val="ro-RO"/>
        </w:rPr>
        <w:t>hăr</w:t>
      </w:r>
      <w:r w:rsidR="00AA45DB">
        <w:rPr>
          <w:lang w:val="ro-RO"/>
        </w:rPr>
        <w:t>ț</w:t>
      </w:r>
      <w:r w:rsidRPr="004B70B2">
        <w:rPr>
          <w:lang w:val="ro-RO"/>
        </w:rPr>
        <w:t>ilor</w:t>
      </w:r>
      <w:r w:rsidRPr="00A56F55">
        <w:rPr>
          <w:lang w:val="ro-RO"/>
        </w:rPr>
        <w:t xml:space="preserve"> de risc la inunda</w:t>
      </w:r>
      <w:r w:rsidR="00AA45DB" w:rsidRPr="00A56F55">
        <w:rPr>
          <w:lang w:val="ro-RO"/>
        </w:rPr>
        <w:t>ț</w:t>
      </w:r>
      <w:r w:rsidRPr="00A56F55">
        <w:rPr>
          <w:lang w:val="ro-RO"/>
        </w:rPr>
        <w:t xml:space="preserve">ii, precum </w:t>
      </w:r>
      <w:r w:rsidR="00346959" w:rsidRPr="00A56F55">
        <w:rPr>
          <w:lang w:val="ro-RO"/>
        </w:rPr>
        <w:t>ș</w:t>
      </w:r>
      <w:r w:rsidRPr="00A56F55">
        <w:rPr>
          <w:lang w:val="ro-RO"/>
        </w:rPr>
        <w:t>i a planurilor de management al riscului la inunda</w:t>
      </w:r>
      <w:r w:rsidR="00AA45DB" w:rsidRPr="00A56F55">
        <w:rPr>
          <w:lang w:val="ro-RO"/>
        </w:rPr>
        <w:t>ț</w:t>
      </w:r>
      <w:r w:rsidRPr="00A56F55">
        <w:rPr>
          <w:lang w:val="ro-RO"/>
        </w:rPr>
        <w:t>ii pentru toate cele 12 unită</w:t>
      </w:r>
      <w:r w:rsidR="00AA45DB" w:rsidRPr="00A56F55">
        <w:rPr>
          <w:lang w:val="ro-RO"/>
        </w:rPr>
        <w:t>ț</w:t>
      </w:r>
      <w:r w:rsidRPr="00A56F55">
        <w:rPr>
          <w:lang w:val="ro-RO"/>
        </w:rPr>
        <w:t xml:space="preserve">i de management </w:t>
      </w:r>
      <w:r w:rsidR="00346959" w:rsidRPr="00A56F55">
        <w:rPr>
          <w:lang w:val="ro-RO"/>
        </w:rPr>
        <w:t>ș</w:t>
      </w:r>
      <w:r w:rsidRPr="00A56F55">
        <w:rPr>
          <w:lang w:val="ro-RO"/>
        </w:rPr>
        <w:t>i de elaborare a Programelor de Măsuri, în mod special, este importantă existen</w:t>
      </w:r>
      <w:r w:rsidR="00AA45DB" w:rsidRPr="00A56F55">
        <w:rPr>
          <w:lang w:val="ro-RO"/>
        </w:rPr>
        <w:t>ț</w:t>
      </w:r>
      <w:r w:rsidRPr="00A56F55">
        <w:rPr>
          <w:lang w:val="ro-RO"/>
        </w:rPr>
        <w:t>a unor obiective clare. Conform cerin</w:t>
      </w:r>
      <w:r w:rsidR="00AA45DB" w:rsidRPr="00A56F55">
        <w:rPr>
          <w:lang w:val="ro-RO"/>
        </w:rPr>
        <w:t>ț</w:t>
      </w:r>
      <w:r w:rsidRPr="00A56F55">
        <w:rPr>
          <w:lang w:val="ro-RO"/>
        </w:rPr>
        <w:t xml:space="preserve">elor stipulate în articolul 7.2 din </w:t>
      </w:r>
      <w:r w:rsidR="00667181" w:rsidRPr="004B70B2">
        <w:rPr>
          <w:lang w:val="ro-RO"/>
        </w:rPr>
        <w:t>Directiva Inunda</w:t>
      </w:r>
      <w:r w:rsidR="00AA45DB">
        <w:rPr>
          <w:lang w:val="ro-RO"/>
        </w:rPr>
        <w:t>ț</w:t>
      </w:r>
      <w:r w:rsidR="00667181" w:rsidRPr="004B70B2">
        <w:rPr>
          <w:lang w:val="ro-RO"/>
        </w:rPr>
        <w:t xml:space="preserve">ii 2007/60/CE </w:t>
      </w:r>
      <w:r w:rsidR="00346959" w:rsidRPr="00A56F55">
        <w:rPr>
          <w:lang w:val="ro-RO"/>
        </w:rPr>
        <w:t>ș</w:t>
      </w:r>
      <w:r w:rsidRPr="00A56F55">
        <w:rPr>
          <w:lang w:val="ro-RO"/>
        </w:rPr>
        <w:t>i având în vedere obiectivele aferente P</w:t>
      </w:r>
      <w:r w:rsidR="00A52BFF" w:rsidRPr="00A56F55">
        <w:rPr>
          <w:lang w:val="ro-RO"/>
        </w:rPr>
        <w:t>.</w:t>
      </w:r>
      <w:r w:rsidRPr="00A56F55">
        <w:rPr>
          <w:lang w:val="ro-RO"/>
        </w:rPr>
        <w:t>M</w:t>
      </w:r>
      <w:r w:rsidR="00A52BFF" w:rsidRPr="00A56F55">
        <w:rPr>
          <w:lang w:val="ro-RO"/>
        </w:rPr>
        <w:t>.</w:t>
      </w:r>
      <w:r w:rsidRPr="00A56F55">
        <w:rPr>
          <w:lang w:val="ro-RO"/>
        </w:rPr>
        <w:t>R</w:t>
      </w:r>
      <w:r w:rsidR="00A52BFF" w:rsidRPr="00A56F55">
        <w:rPr>
          <w:lang w:val="ro-RO"/>
        </w:rPr>
        <w:t>.</w:t>
      </w:r>
      <w:r w:rsidRPr="00A56F55">
        <w:rPr>
          <w:lang w:val="ro-RO"/>
        </w:rPr>
        <w:t>I</w:t>
      </w:r>
      <w:r w:rsidR="00A52BFF" w:rsidRPr="00A56F55">
        <w:rPr>
          <w:lang w:val="ro-RO"/>
        </w:rPr>
        <w:t>.</w:t>
      </w:r>
      <w:r w:rsidRPr="00A56F55">
        <w:rPr>
          <w:lang w:val="ro-RO"/>
        </w:rPr>
        <w:t xml:space="preserve"> din cadrul </w:t>
      </w:r>
      <w:r w:rsidR="00C71B85" w:rsidRPr="00A56F55">
        <w:rPr>
          <w:lang w:val="ro-RO"/>
        </w:rPr>
        <w:t>Ciclului I de implementare</w:t>
      </w:r>
      <w:r w:rsidRPr="00A56F55">
        <w:rPr>
          <w:lang w:val="ro-RO"/>
        </w:rPr>
        <w:t xml:space="preserve">, România a conceput o serie complexă de obiective pentru </w:t>
      </w:r>
      <w:r w:rsidR="00070291" w:rsidRPr="00A56F55">
        <w:rPr>
          <w:lang w:val="ro-RO"/>
        </w:rPr>
        <w:t xml:space="preserve">P.M.R.I. </w:t>
      </w:r>
      <w:r w:rsidR="007C55FC" w:rsidRPr="00A56F55">
        <w:rPr>
          <w:lang w:val="ro-RO"/>
        </w:rPr>
        <w:t>C</w:t>
      </w:r>
      <w:r w:rsidR="002B1D1E" w:rsidRPr="00A56F55">
        <w:rPr>
          <w:lang w:val="ro-RO"/>
        </w:rPr>
        <w:t>iclul</w:t>
      </w:r>
      <w:r w:rsidR="00070291" w:rsidRPr="00A56F55">
        <w:rPr>
          <w:lang w:val="ro-RO"/>
        </w:rPr>
        <w:t xml:space="preserve"> II</w:t>
      </w:r>
      <w:r w:rsidRPr="00A56F55">
        <w:rPr>
          <w:lang w:val="ro-RO"/>
        </w:rPr>
        <w:t xml:space="preserve">. </w:t>
      </w:r>
    </w:p>
    <w:p w14:paraId="2B2A100B" w14:textId="56159955" w:rsidR="003856EF" w:rsidRPr="00A56F55" w:rsidRDefault="003856EF" w:rsidP="00DD2492">
      <w:pPr>
        <w:jc w:val="both"/>
        <w:rPr>
          <w:lang w:val="it-IT"/>
        </w:rPr>
      </w:pPr>
      <w:r w:rsidRPr="00D75EBF">
        <w:rPr>
          <w:lang w:val="ro-RO"/>
        </w:rPr>
        <w:t>Prin corelare cu aceste noi obiective, s-a realizat definirea</w:t>
      </w:r>
      <w:r w:rsidR="00330859" w:rsidRPr="00D75EBF">
        <w:rPr>
          <w:lang w:val="ro-RO"/>
        </w:rPr>
        <w:t xml:space="preserve"> misiunii</w:t>
      </w:r>
      <w:r w:rsidRPr="00D75EBF">
        <w:rPr>
          <w:lang w:val="ro-RO"/>
        </w:rPr>
        <w:t xml:space="preserve"> </w:t>
      </w:r>
      <w:r w:rsidR="00346959" w:rsidRPr="00D75EBF">
        <w:rPr>
          <w:lang w:val="ro-RO"/>
        </w:rPr>
        <w:t>ș</w:t>
      </w:r>
      <w:r w:rsidR="005F5C0E" w:rsidRPr="00D75EBF">
        <w:rPr>
          <w:lang w:val="ro-RO"/>
        </w:rPr>
        <w:t>i a direc</w:t>
      </w:r>
      <w:r w:rsidR="00AA45DB" w:rsidRPr="00D75EBF">
        <w:rPr>
          <w:lang w:val="ro-RO"/>
        </w:rPr>
        <w:t>ț</w:t>
      </w:r>
      <w:r w:rsidR="005F5C0E" w:rsidRPr="00D75EBF">
        <w:rPr>
          <w:lang w:val="ro-RO"/>
        </w:rPr>
        <w:t xml:space="preserve">iilor </w:t>
      </w:r>
      <w:r w:rsidRPr="00D75EBF">
        <w:rPr>
          <w:lang w:val="ro-RO"/>
        </w:rPr>
        <w:t xml:space="preserve">generale pentru elaborarea </w:t>
      </w:r>
      <w:r w:rsidR="00070291" w:rsidRPr="00D75EBF">
        <w:rPr>
          <w:lang w:val="ro-RO"/>
        </w:rPr>
        <w:t xml:space="preserve">P.M.R.I. </w:t>
      </w:r>
      <w:r w:rsidR="002B1D1E" w:rsidRPr="00D75EBF">
        <w:rPr>
          <w:lang w:val="ro-RO"/>
        </w:rPr>
        <w:t>ciclul</w:t>
      </w:r>
      <w:r w:rsidR="00070291" w:rsidRPr="00D75EBF">
        <w:rPr>
          <w:lang w:val="ro-RO"/>
        </w:rPr>
        <w:t xml:space="preserve"> II</w:t>
      </w:r>
      <w:r w:rsidRPr="00D75EBF">
        <w:rPr>
          <w:lang w:val="ro-RO"/>
        </w:rPr>
        <w:t xml:space="preserve">. </w:t>
      </w:r>
      <w:r w:rsidRPr="00A56F55">
        <w:rPr>
          <w:lang w:val="it-IT"/>
        </w:rPr>
        <w:t xml:space="preserve">Obiectivele agreate prezintă contextul general al </w:t>
      </w:r>
      <w:r w:rsidR="00070291" w:rsidRPr="00A56F55">
        <w:rPr>
          <w:lang w:val="it-IT"/>
        </w:rPr>
        <w:t xml:space="preserve">P.M.R.I. </w:t>
      </w:r>
      <w:r w:rsidR="007C55FC" w:rsidRPr="00A56F55">
        <w:rPr>
          <w:lang w:val="it-IT"/>
        </w:rPr>
        <w:t>C</w:t>
      </w:r>
      <w:r w:rsidR="002B1D1E" w:rsidRPr="00A56F55">
        <w:rPr>
          <w:lang w:val="it-IT"/>
        </w:rPr>
        <w:t>iclul</w:t>
      </w:r>
      <w:r w:rsidR="00070291" w:rsidRPr="00A56F55">
        <w:rPr>
          <w:lang w:val="it-IT"/>
        </w:rPr>
        <w:t xml:space="preserve"> II</w:t>
      </w:r>
      <w:r w:rsidRPr="00A56F55">
        <w:rPr>
          <w:lang w:val="it-IT"/>
        </w:rPr>
        <w:t xml:space="preserve">, precum </w:t>
      </w:r>
      <w:r w:rsidR="00346959" w:rsidRPr="00A56F55">
        <w:rPr>
          <w:lang w:val="it-IT"/>
        </w:rPr>
        <w:t>ș</w:t>
      </w:r>
      <w:r w:rsidRPr="00A56F55">
        <w:rPr>
          <w:lang w:val="it-IT"/>
        </w:rPr>
        <w:t xml:space="preserve">i </w:t>
      </w:r>
      <w:r w:rsidR="00401271" w:rsidRPr="00A56F55">
        <w:rPr>
          <w:lang w:val="it-IT"/>
        </w:rPr>
        <w:t>P</w:t>
      </w:r>
      <w:r w:rsidRPr="00A56F55">
        <w:rPr>
          <w:lang w:val="it-IT"/>
        </w:rPr>
        <w:t xml:space="preserve">rogramele de </w:t>
      </w:r>
      <w:r w:rsidR="00401271" w:rsidRPr="00A56F55">
        <w:rPr>
          <w:lang w:val="it-IT"/>
        </w:rPr>
        <w:t>M</w:t>
      </w:r>
      <w:r w:rsidRPr="00A56F55">
        <w:rPr>
          <w:lang w:val="it-IT"/>
        </w:rPr>
        <w:t xml:space="preserve">ăsuri aferente. </w:t>
      </w:r>
    </w:p>
    <w:p w14:paraId="0B41AB07" w14:textId="6EB091C3" w:rsidR="003856EF" w:rsidRDefault="003856EF">
      <w:pPr>
        <w:suppressAutoHyphens w:val="0"/>
        <w:spacing w:before="0" w:after="120"/>
        <w:rPr>
          <w:lang w:val="ro-RO"/>
        </w:rPr>
      </w:pPr>
      <w:r>
        <w:rPr>
          <w:lang w:val="ro-RO"/>
        </w:rPr>
        <w:br w:type="page"/>
      </w:r>
    </w:p>
    <w:p w14:paraId="6680E5E6" w14:textId="712EB1AA" w:rsidR="00361937" w:rsidRPr="00A56F55" w:rsidRDefault="00361937" w:rsidP="00DD2492">
      <w:pPr>
        <w:pBdr>
          <w:top w:val="single" w:sz="4" w:space="1" w:color="auto"/>
          <w:left w:val="single" w:sz="4" w:space="4" w:color="auto"/>
          <w:bottom w:val="single" w:sz="4" w:space="1" w:color="auto"/>
          <w:right w:val="single" w:sz="4" w:space="4" w:color="auto"/>
        </w:pBdr>
        <w:suppressAutoHyphens w:val="0"/>
        <w:autoSpaceDN/>
        <w:jc w:val="center"/>
        <w:textAlignment w:val="auto"/>
        <w:rPr>
          <w:b/>
          <w:bCs/>
          <w:lang w:val="it-IT"/>
        </w:rPr>
      </w:pPr>
      <w:bookmarkStart w:id="105" w:name="_Hlk115340874"/>
      <w:r w:rsidRPr="00A56F55">
        <w:rPr>
          <w:b/>
          <w:bCs/>
          <w:lang w:val="it-IT"/>
        </w:rPr>
        <w:lastRenderedPageBreak/>
        <w:t xml:space="preserve">Definirea misiunii </w:t>
      </w:r>
      <w:r w:rsidR="00346959" w:rsidRPr="00A56F55">
        <w:rPr>
          <w:b/>
          <w:bCs/>
          <w:lang w:val="it-IT"/>
        </w:rPr>
        <w:t>ș</w:t>
      </w:r>
      <w:r w:rsidRPr="00A56F55">
        <w:rPr>
          <w:b/>
          <w:bCs/>
          <w:lang w:val="it-IT"/>
        </w:rPr>
        <w:t xml:space="preserve">i obiectivele </w:t>
      </w:r>
      <w:r w:rsidR="00070291" w:rsidRPr="00A56F55">
        <w:rPr>
          <w:b/>
          <w:bCs/>
          <w:lang w:val="it-IT"/>
        </w:rPr>
        <w:t xml:space="preserve">P.M.R.I. </w:t>
      </w:r>
      <w:r w:rsidR="007C55FC" w:rsidRPr="00A56F55">
        <w:rPr>
          <w:b/>
          <w:bCs/>
          <w:lang w:val="it-IT"/>
        </w:rPr>
        <w:t>C</w:t>
      </w:r>
      <w:r w:rsidR="002B1D1E" w:rsidRPr="00A56F55">
        <w:rPr>
          <w:b/>
          <w:bCs/>
          <w:lang w:val="it-IT"/>
        </w:rPr>
        <w:t>iclul</w:t>
      </w:r>
      <w:r w:rsidR="00070291" w:rsidRPr="00A56F55">
        <w:rPr>
          <w:b/>
          <w:bCs/>
          <w:lang w:val="it-IT"/>
        </w:rPr>
        <w:t xml:space="preserve"> II</w:t>
      </w:r>
      <w:r w:rsidRPr="00A56F55">
        <w:rPr>
          <w:b/>
          <w:bCs/>
          <w:lang w:val="it-IT"/>
        </w:rPr>
        <w:t xml:space="preserve"> </w:t>
      </w:r>
    </w:p>
    <w:p w14:paraId="7A008444" w14:textId="77777777" w:rsidR="00361937" w:rsidRPr="00A56F55" w:rsidRDefault="00361937" w:rsidP="00DD2492">
      <w:pPr>
        <w:pBdr>
          <w:top w:val="single" w:sz="4" w:space="1" w:color="auto"/>
          <w:left w:val="single" w:sz="4" w:space="4" w:color="auto"/>
          <w:bottom w:val="single" w:sz="4" w:space="1" w:color="auto"/>
          <w:right w:val="single" w:sz="4" w:space="4" w:color="auto"/>
        </w:pBdr>
        <w:suppressAutoHyphens w:val="0"/>
        <w:autoSpaceDN/>
        <w:textAlignment w:val="auto"/>
        <w:rPr>
          <w:lang w:val="it-IT"/>
        </w:rPr>
      </w:pPr>
      <w:r w:rsidRPr="00A56F55">
        <w:rPr>
          <w:u w:val="single"/>
          <w:lang w:val="it-IT"/>
        </w:rPr>
        <w:t>Definirea misiunii</w:t>
      </w:r>
      <w:r w:rsidRPr="00A56F55">
        <w:rPr>
          <w:lang w:val="it-IT"/>
        </w:rPr>
        <w:t xml:space="preserve">: </w:t>
      </w:r>
    </w:p>
    <w:p w14:paraId="00DF0B22" w14:textId="77098886" w:rsidR="00361937" w:rsidRPr="00A56F55" w:rsidRDefault="00361937" w:rsidP="00DD2492">
      <w:pPr>
        <w:pBdr>
          <w:top w:val="single" w:sz="4" w:space="1" w:color="auto"/>
          <w:left w:val="single" w:sz="4" w:space="4" w:color="auto"/>
          <w:bottom w:val="single" w:sz="4" w:space="1" w:color="auto"/>
          <w:right w:val="single" w:sz="4" w:space="4" w:color="auto"/>
        </w:pBdr>
        <w:suppressAutoHyphens w:val="0"/>
        <w:autoSpaceDN/>
        <w:jc w:val="both"/>
        <w:textAlignment w:val="auto"/>
        <w:rPr>
          <w:lang w:val="it-IT"/>
        </w:rPr>
      </w:pPr>
      <w:r w:rsidRPr="00A56F55">
        <w:rPr>
          <w:lang w:val="it-IT"/>
        </w:rPr>
        <w:t>Obiectivul general al Planurilor de Management al Riscului la Inunda</w:t>
      </w:r>
      <w:r w:rsidR="00AA45DB" w:rsidRPr="00A56F55">
        <w:rPr>
          <w:lang w:val="it-IT"/>
        </w:rPr>
        <w:t>ț</w:t>
      </w:r>
      <w:r w:rsidRPr="00A56F55">
        <w:rPr>
          <w:lang w:val="it-IT"/>
        </w:rPr>
        <w:t xml:space="preserve">ii este de a gestiona </w:t>
      </w:r>
      <w:r w:rsidR="00346959" w:rsidRPr="00A56F55">
        <w:rPr>
          <w:lang w:val="it-IT"/>
        </w:rPr>
        <w:t>ș</w:t>
      </w:r>
      <w:r w:rsidRPr="00A56F55">
        <w:rPr>
          <w:lang w:val="it-IT"/>
        </w:rPr>
        <w:t>i a reduce riscul la inunda</w:t>
      </w:r>
      <w:r w:rsidR="00AA45DB" w:rsidRPr="00A56F55">
        <w:rPr>
          <w:lang w:val="it-IT"/>
        </w:rPr>
        <w:t>ț</w:t>
      </w:r>
      <w:r w:rsidRPr="00A56F55">
        <w:rPr>
          <w:lang w:val="it-IT"/>
        </w:rPr>
        <w:t>ii pentru popula</w:t>
      </w:r>
      <w:r w:rsidR="00AA45DB" w:rsidRPr="00A56F55">
        <w:rPr>
          <w:lang w:val="it-IT"/>
        </w:rPr>
        <w:t>ț</w:t>
      </w:r>
      <w:r w:rsidRPr="00A56F55">
        <w:rPr>
          <w:lang w:val="it-IT"/>
        </w:rPr>
        <w:t xml:space="preserve">ie, economie, mediu </w:t>
      </w:r>
      <w:r w:rsidR="00346959" w:rsidRPr="00A56F55">
        <w:rPr>
          <w:lang w:val="it-IT"/>
        </w:rPr>
        <w:t>ș</w:t>
      </w:r>
      <w:r w:rsidRPr="00A56F55">
        <w:rPr>
          <w:lang w:val="it-IT"/>
        </w:rPr>
        <w:t>i patrimoniul cultural, contribuind în acela</w:t>
      </w:r>
      <w:r w:rsidR="00346959" w:rsidRPr="00A56F55">
        <w:rPr>
          <w:lang w:val="it-IT"/>
        </w:rPr>
        <w:t>ș</w:t>
      </w:r>
      <w:r w:rsidRPr="00A56F55">
        <w:rPr>
          <w:lang w:val="it-IT"/>
        </w:rPr>
        <w:t>i timp la îmbunătă</w:t>
      </w:r>
      <w:r w:rsidR="00AA45DB" w:rsidRPr="00A56F55">
        <w:rPr>
          <w:lang w:val="it-IT"/>
        </w:rPr>
        <w:t>ț</w:t>
      </w:r>
      <w:r w:rsidRPr="00A56F55">
        <w:rPr>
          <w:lang w:val="it-IT"/>
        </w:rPr>
        <w:t xml:space="preserve">irea calitativă </w:t>
      </w:r>
      <w:r w:rsidR="00346959" w:rsidRPr="00A56F55">
        <w:rPr>
          <w:lang w:val="it-IT"/>
        </w:rPr>
        <w:t>ș</w:t>
      </w:r>
      <w:r w:rsidRPr="00A56F55">
        <w:rPr>
          <w:lang w:val="it-IT"/>
        </w:rPr>
        <w:t xml:space="preserve">i cantitativă / conservarea corpurilor de apă </w:t>
      </w:r>
      <w:r w:rsidR="00346959" w:rsidRPr="00A56F55">
        <w:rPr>
          <w:lang w:val="it-IT"/>
        </w:rPr>
        <w:t>ș</w:t>
      </w:r>
      <w:r w:rsidRPr="00A56F55">
        <w:rPr>
          <w:lang w:val="it-IT"/>
        </w:rPr>
        <w:t>i a habitatelor naturale.</w:t>
      </w:r>
    </w:p>
    <w:p w14:paraId="07BAD685" w14:textId="3287F5F1" w:rsidR="00361937" w:rsidRPr="00A56F55" w:rsidRDefault="00361937" w:rsidP="00DD2492">
      <w:pPr>
        <w:pBdr>
          <w:top w:val="single" w:sz="4" w:space="1" w:color="auto"/>
          <w:left w:val="single" w:sz="4" w:space="4" w:color="auto"/>
          <w:bottom w:val="single" w:sz="4" w:space="1" w:color="auto"/>
          <w:right w:val="single" w:sz="4" w:space="4" w:color="auto"/>
        </w:pBdr>
        <w:suppressAutoHyphens w:val="0"/>
        <w:autoSpaceDN/>
        <w:jc w:val="both"/>
        <w:textAlignment w:val="auto"/>
        <w:rPr>
          <w:lang w:val="it-IT"/>
        </w:rPr>
      </w:pPr>
      <w:r w:rsidRPr="00A56F55">
        <w:rPr>
          <w:lang w:val="it-IT"/>
        </w:rPr>
        <w:t>Programele de Măsuri pentru fiecare Administra</w:t>
      </w:r>
      <w:r w:rsidR="00AA45DB" w:rsidRPr="00A56F55">
        <w:rPr>
          <w:lang w:val="it-IT"/>
        </w:rPr>
        <w:t>ț</w:t>
      </w:r>
      <w:r w:rsidRPr="00A56F55">
        <w:rPr>
          <w:lang w:val="it-IT"/>
        </w:rPr>
        <w:t xml:space="preserve">ie Bazinală de Apă </w:t>
      </w:r>
      <w:r w:rsidR="00346959" w:rsidRPr="00A56F55">
        <w:rPr>
          <w:lang w:val="it-IT"/>
        </w:rPr>
        <w:t>ș</w:t>
      </w:r>
      <w:r w:rsidRPr="00A56F55">
        <w:rPr>
          <w:lang w:val="it-IT"/>
        </w:rPr>
        <w:t>i pentru fluviul Dunărea vor identifica măsuri suste</w:t>
      </w:r>
      <w:r w:rsidR="00D177E2" w:rsidRPr="00A56F55">
        <w:rPr>
          <w:lang w:val="it-IT"/>
        </w:rPr>
        <w:t xml:space="preserve"> </w:t>
      </w:r>
      <w:r w:rsidRPr="00A56F55">
        <w:rPr>
          <w:lang w:val="it-IT"/>
        </w:rPr>
        <w:t xml:space="preserve">nabile </w:t>
      </w:r>
      <w:r w:rsidR="00346959" w:rsidRPr="00A56F55">
        <w:rPr>
          <w:lang w:val="it-IT"/>
        </w:rPr>
        <w:t>ș</w:t>
      </w:r>
      <w:r w:rsidRPr="00A56F55">
        <w:rPr>
          <w:lang w:val="it-IT"/>
        </w:rPr>
        <w:t>i reziliente la schimbările climatice pentru prevenire, protec</w:t>
      </w:r>
      <w:r w:rsidR="00AA45DB" w:rsidRPr="00A56F55">
        <w:rPr>
          <w:lang w:val="it-IT"/>
        </w:rPr>
        <w:t>ț</w:t>
      </w:r>
      <w:r w:rsidRPr="00A56F55">
        <w:rPr>
          <w:lang w:val="it-IT"/>
        </w:rPr>
        <w:t xml:space="preserve">ie, pregătire, răspuns </w:t>
      </w:r>
      <w:r w:rsidR="00346959" w:rsidRPr="00A56F55">
        <w:rPr>
          <w:lang w:val="it-IT"/>
        </w:rPr>
        <w:t>ș</w:t>
      </w:r>
      <w:r w:rsidRPr="00A56F55">
        <w:rPr>
          <w:lang w:val="it-IT"/>
        </w:rPr>
        <w:t xml:space="preserve">i refacere, prioritizând, acolo unde este posibil, măsurile nestructurale, infrastructura verde </w:t>
      </w:r>
      <w:r w:rsidR="00346959" w:rsidRPr="00A56F55">
        <w:rPr>
          <w:lang w:val="it-IT"/>
        </w:rPr>
        <w:t>ș</w:t>
      </w:r>
      <w:r w:rsidRPr="00A56F55">
        <w:rPr>
          <w:lang w:val="it-IT"/>
        </w:rPr>
        <w:t>i solu</w:t>
      </w:r>
      <w:r w:rsidR="00AA45DB" w:rsidRPr="00A56F55">
        <w:rPr>
          <w:lang w:val="it-IT"/>
        </w:rPr>
        <w:t>ț</w:t>
      </w:r>
      <w:r w:rsidRPr="00A56F55">
        <w:rPr>
          <w:lang w:val="it-IT"/>
        </w:rPr>
        <w:t xml:space="preserve">iile bazate pe natură. </w:t>
      </w:r>
    </w:p>
    <w:p w14:paraId="25C46484" w14:textId="363BB9D6" w:rsidR="00361937" w:rsidRPr="00D75EBF" w:rsidRDefault="00361937" w:rsidP="00DD2492">
      <w:pPr>
        <w:pBdr>
          <w:top w:val="single" w:sz="4" w:space="1" w:color="auto"/>
          <w:left w:val="single" w:sz="4" w:space="4" w:color="auto"/>
          <w:bottom w:val="single" w:sz="4" w:space="1" w:color="auto"/>
          <w:right w:val="single" w:sz="4" w:space="4" w:color="auto"/>
        </w:pBdr>
        <w:suppressAutoHyphens w:val="0"/>
        <w:autoSpaceDN/>
        <w:jc w:val="both"/>
        <w:textAlignment w:val="auto"/>
        <w:rPr>
          <w:lang w:val="it-IT"/>
        </w:rPr>
      </w:pPr>
      <w:r w:rsidRPr="00D75EBF">
        <w:rPr>
          <w:lang w:val="it-IT"/>
        </w:rPr>
        <w:t>Măsurile vor fi combinate în mod optim în cadrul unor proiecte integrate la nivelul bazinului hidrografic pentru a asigura managementul eficient al riscului la inunda</w:t>
      </w:r>
      <w:r w:rsidR="00AA45DB" w:rsidRPr="00D75EBF">
        <w:rPr>
          <w:lang w:val="it-IT"/>
        </w:rPr>
        <w:t>ț</w:t>
      </w:r>
      <w:r w:rsidRPr="00D75EBF">
        <w:rPr>
          <w:lang w:val="it-IT"/>
        </w:rPr>
        <w:t xml:space="preserve">ii. Măsurile </w:t>
      </w:r>
      <w:r w:rsidR="00346959" w:rsidRPr="00D75EBF">
        <w:rPr>
          <w:lang w:val="it-IT"/>
        </w:rPr>
        <w:t>ș</w:t>
      </w:r>
      <w:r w:rsidRPr="00D75EBF">
        <w:rPr>
          <w:lang w:val="it-IT"/>
        </w:rPr>
        <w:t>i proiectele integrate vor aborda toate sursele de inunda</w:t>
      </w:r>
      <w:r w:rsidR="00AA45DB" w:rsidRPr="00D75EBF">
        <w:rPr>
          <w:lang w:val="it-IT"/>
        </w:rPr>
        <w:t>ț</w:t>
      </w:r>
      <w:r w:rsidRPr="00D75EBF">
        <w:rPr>
          <w:lang w:val="it-IT"/>
        </w:rPr>
        <w:t>ii, inclusiv inunda</w:t>
      </w:r>
      <w:r w:rsidR="00AA45DB" w:rsidRPr="00D75EBF">
        <w:rPr>
          <w:lang w:val="it-IT"/>
        </w:rPr>
        <w:t>ț</w:t>
      </w:r>
      <w:r w:rsidRPr="00D75EBF">
        <w:rPr>
          <w:lang w:val="it-IT"/>
        </w:rPr>
        <w:t xml:space="preserve">iile fluviale </w:t>
      </w:r>
      <w:r w:rsidR="00346959" w:rsidRPr="00D75EBF">
        <w:rPr>
          <w:lang w:val="it-IT"/>
        </w:rPr>
        <w:t>ș</w:t>
      </w:r>
      <w:r w:rsidRPr="00D75EBF">
        <w:rPr>
          <w:lang w:val="it-IT"/>
        </w:rPr>
        <w:t xml:space="preserve">i cele produse de mare în zonele costiere, precum </w:t>
      </w:r>
      <w:r w:rsidR="00346959" w:rsidRPr="00D75EBF">
        <w:rPr>
          <w:lang w:val="it-IT"/>
        </w:rPr>
        <w:t>ș</w:t>
      </w:r>
      <w:r w:rsidRPr="00D75EBF">
        <w:rPr>
          <w:lang w:val="it-IT"/>
        </w:rPr>
        <w:t>i numărul tot mai mare de inunda</w:t>
      </w:r>
      <w:r w:rsidR="00AA45DB" w:rsidRPr="00D75EBF">
        <w:rPr>
          <w:lang w:val="it-IT"/>
        </w:rPr>
        <w:t>ț</w:t>
      </w:r>
      <w:r w:rsidRPr="00D75EBF">
        <w:rPr>
          <w:lang w:val="it-IT"/>
        </w:rPr>
        <w:t>ii provenite din viituri rapide, inunda</w:t>
      </w:r>
      <w:r w:rsidR="00AA45DB" w:rsidRPr="00D75EBF">
        <w:rPr>
          <w:lang w:val="it-IT"/>
        </w:rPr>
        <w:t>ț</w:t>
      </w:r>
      <w:r w:rsidRPr="00D75EBF">
        <w:rPr>
          <w:lang w:val="it-IT"/>
        </w:rPr>
        <w:t>iile urbane cauzate de precipita</w:t>
      </w:r>
      <w:r w:rsidR="00AA45DB" w:rsidRPr="00D75EBF">
        <w:rPr>
          <w:lang w:val="it-IT"/>
        </w:rPr>
        <w:t>ț</w:t>
      </w:r>
      <w:r w:rsidRPr="00D75EBF">
        <w:rPr>
          <w:lang w:val="it-IT"/>
        </w:rPr>
        <w:t>iile de mare intensitate sau cele care pot fi produse de bre</w:t>
      </w:r>
      <w:r w:rsidR="00346959" w:rsidRPr="00D75EBF">
        <w:rPr>
          <w:lang w:val="it-IT"/>
        </w:rPr>
        <w:t>ș</w:t>
      </w:r>
      <w:r w:rsidRPr="00D75EBF">
        <w:rPr>
          <w:lang w:val="it-IT"/>
        </w:rPr>
        <w:t>e ale digurilor.</w:t>
      </w:r>
    </w:p>
    <w:p w14:paraId="7A50E3C5" w14:textId="55A89BD0" w:rsidR="00361937" w:rsidRPr="00D75EBF" w:rsidRDefault="00361937" w:rsidP="00DD2492">
      <w:pPr>
        <w:pBdr>
          <w:top w:val="single" w:sz="4" w:space="1" w:color="auto"/>
          <w:left w:val="single" w:sz="4" w:space="4" w:color="auto"/>
          <w:bottom w:val="single" w:sz="4" w:space="1" w:color="auto"/>
          <w:right w:val="single" w:sz="4" w:space="4" w:color="auto"/>
        </w:pBdr>
        <w:suppressAutoHyphens w:val="0"/>
        <w:autoSpaceDN/>
        <w:jc w:val="both"/>
        <w:textAlignment w:val="auto"/>
        <w:rPr>
          <w:lang w:val="it-IT"/>
        </w:rPr>
      </w:pPr>
      <w:r w:rsidRPr="00D75EBF">
        <w:rPr>
          <w:lang w:val="it-IT"/>
        </w:rPr>
        <w:t>Planurile de Management al Riscului la Inunda</w:t>
      </w:r>
      <w:r w:rsidR="00AA45DB" w:rsidRPr="00D75EBF">
        <w:rPr>
          <w:lang w:val="it-IT"/>
        </w:rPr>
        <w:t>ț</w:t>
      </w:r>
      <w:r w:rsidRPr="00D75EBF">
        <w:rPr>
          <w:lang w:val="it-IT"/>
        </w:rPr>
        <w:t>ii rezultate vor fi în concordan</w:t>
      </w:r>
      <w:r w:rsidR="00AA45DB" w:rsidRPr="00D75EBF">
        <w:rPr>
          <w:lang w:val="it-IT"/>
        </w:rPr>
        <w:t>ț</w:t>
      </w:r>
      <w:r w:rsidRPr="00D75EBF">
        <w:rPr>
          <w:lang w:val="it-IT"/>
        </w:rPr>
        <w:t xml:space="preserve">ă cu prevederile </w:t>
      </w:r>
      <w:r w:rsidRPr="00D75EBF">
        <w:rPr>
          <w:i/>
          <w:iCs/>
          <w:lang w:val="it-IT"/>
        </w:rPr>
        <w:t>Strategiei Na</w:t>
      </w:r>
      <w:r w:rsidR="00AA45DB" w:rsidRPr="00D75EBF">
        <w:rPr>
          <w:i/>
          <w:iCs/>
          <w:lang w:val="it-IT"/>
        </w:rPr>
        <w:t>ț</w:t>
      </w:r>
      <w:r w:rsidRPr="00D75EBF">
        <w:rPr>
          <w:i/>
          <w:iCs/>
          <w:lang w:val="it-IT"/>
        </w:rPr>
        <w:t>ionale de Management al Riscului la Inunda</w:t>
      </w:r>
      <w:r w:rsidR="00AA45DB" w:rsidRPr="00D75EBF">
        <w:rPr>
          <w:i/>
          <w:iCs/>
          <w:lang w:val="it-IT"/>
        </w:rPr>
        <w:t>ț</w:t>
      </w:r>
      <w:r w:rsidRPr="00D75EBF">
        <w:rPr>
          <w:i/>
          <w:iCs/>
          <w:lang w:val="it-IT"/>
        </w:rPr>
        <w:t xml:space="preserve">ii pe termen mediu </w:t>
      </w:r>
      <w:r w:rsidR="00346959" w:rsidRPr="00D75EBF">
        <w:rPr>
          <w:i/>
          <w:iCs/>
          <w:lang w:val="it-IT"/>
        </w:rPr>
        <w:t>ș</w:t>
      </w:r>
      <w:r w:rsidRPr="00D75EBF">
        <w:rPr>
          <w:i/>
          <w:iCs/>
          <w:lang w:val="it-IT"/>
        </w:rPr>
        <w:t>i lung, Strategiei Na</w:t>
      </w:r>
      <w:r w:rsidR="00AA45DB" w:rsidRPr="00D75EBF">
        <w:rPr>
          <w:i/>
          <w:iCs/>
          <w:lang w:val="it-IT"/>
        </w:rPr>
        <w:t>ț</w:t>
      </w:r>
      <w:r w:rsidRPr="00D75EBF">
        <w:rPr>
          <w:i/>
          <w:iCs/>
          <w:lang w:val="it-IT"/>
        </w:rPr>
        <w:t>ionale pentru Dezvoltare Durabilă a României Orizonturi 2013</w:t>
      </w:r>
      <w:r w:rsidR="008621DD" w:rsidRPr="00D75EBF">
        <w:rPr>
          <w:i/>
          <w:iCs/>
          <w:lang w:val="it-IT"/>
        </w:rPr>
        <w:t xml:space="preserve"> </w:t>
      </w:r>
      <w:r w:rsidRPr="00D75EBF">
        <w:rPr>
          <w:i/>
          <w:iCs/>
          <w:lang w:val="it-IT"/>
        </w:rPr>
        <w:t>–</w:t>
      </w:r>
      <w:r w:rsidR="008621DD" w:rsidRPr="00D75EBF">
        <w:rPr>
          <w:i/>
          <w:iCs/>
          <w:lang w:val="it-IT"/>
        </w:rPr>
        <w:t xml:space="preserve"> </w:t>
      </w:r>
      <w:r w:rsidRPr="00D75EBF">
        <w:rPr>
          <w:i/>
          <w:iCs/>
          <w:lang w:val="it-IT"/>
        </w:rPr>
        <w:t>2020</w:t>
      </w:r>
      <w:r w:rsidR="008621DD" w:rsidRPr="00D75EBF">
        <w:rPr>
          <w:i/>
          <w:iCs/>
          <w:lang w:val="it-IT"/>
        </w:rPr>
        <w:t xml:space="preserve"> </w:t>
      </w:r>
      <w:r w:rsidRPr="00D75EBF">
        <w:rPr>
          <w:i/>
          <w:iCs/>
          <w:lang w:val="it-IT"/>
        </w:rPr>
        <w:t>–</w:t>
      </w:r>
      <w:r w:rsidR="008621DD" w:rsidRPr="00D75EBF">
        <w:rPr>
          <w:i/>
          <w:iCs/>
          <w:lang w:val="it-IT"/>
        </w:rPr>
        <w:t xml:space="preserve"> </w:t>
      </w:r>
      <w:r w:rsidRPr="00D75EBF">
        <w:rPr>
          <w:i/>
          <w:iCs/>
          <w:lang w:val="it-IT"/>
        </w:rPr>
        <w:t xml:space="preserve">2030 </w:t>
      </w:r>
      <w:r w:rsidR="00346959" w:rsidRPr="00D75EBF">
        <w:rPr>
          <w:i/>
          <w:iCs/>
          <w:lang w:val="it-IT"/>
        </w:rPr>
        <w:t>ș</w:t>
      </w:r>
      <w:r w:rsidRPr="00D75EBF">
        <w:rPr>
          <w:i/>
          <w:iCs/>
          <w:lang w:val="it-IT"/>
        </w:rPr>
        <w:t>i Strategiei Na</w:t>
      </w:r>
      <w:r w:rsidR="00AA45DB" w:rsidRPr="00D75EBF">
        <w:rPr>
          <w:i/>
          <w:iCs/>
          <w:lang w:val="it-IT"/>
        </w:rPr>
        <w:t>ț</w:t>
      </w:r>
      <w:r w:rsidRPr="00D75EBF">
        <w:rPr>
          <w:i/>
          <w:iCs/>
          <w:lang w:val="it-IT"/>
        </w:rPr>
        <w:t xml:space="preserve">ionale a României privind Schimbările Climatice 2013 - 2020 </w:t>
      </w:r>
      <w:r w:rsidR="00346959" w:rsidRPr="00D75EBF">
        <w:rPr>
          <w:i/>
          <w:iCs/>
          <w:lang w:val="it-IT"/>
        </w:rPr>
        <w:t>ș</w:t>
      </w:r>
      <w:r w:rsidRPr="00D75EBF">
        <w:rPr>
          <w:i/>
          <w:iCs/>
          <w:lang w:val="it-IT"/>
        </w:rPr>
        <w:t>i post 2020</w:t>
      </w:r>
      <w:r w:rsidRPr="00D75EBF">
        <w:rPr>
          <w:lang w:val="it-IT"/>
        </w:rPr>
        <w:t xml:space="preserve">, dar </w:t>
      </w:r>
      <w:r w:rsidR="00346959" w:rsidRPr="00D75EBF">
        <w:rPr>
          <w:lang w:val="it-IT"/>
        </w:rPr>
        <w:t>ș</w:t>
      </w:r>
      <w:r w:rsidRPr="00D75EBF">
        <w:rPr>
          <w:lang w:val="it-IT"/>
        </w:rPr>
        <w:t xml:space="preserve">i în conformitate cu alte directive </w:t>
      </w:r>
      <w:r w:rsidR="00346959" w:rsidRPr="00D75EBF">
        <w:rPr>
          <w:lang w:val="it-IT"/>
        </w:rPr>
        <w:t>ș</w:t>
      </w:r>
      <w:r w:rsidRPr="00D75EBF">
        <w:rPr>
          <w:lang w:val="it-IT"/>
        </w:rPr>
        <w:t>i strategii europene relevante, etc.</w:t>
      </w:r>
    </w:p>
    <w:p w14:paraId="0C3EED86" w14:textId="00D3B2C0" w:rsidR="00361937" w:rsidRPr="00A56F55" w:rsidRDefault="00361937" w:rsidP="00DD2492">
      <w:p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it-IT"/>
        </w:rPr>
      </w:pPr>
      <w:r w:rsidRPr="00A56F55">
        <w:rPr>
          <w:lang w:val="it-IT"/>
        </w:rPr>
        <w:t xml:space="preserve">Obiectivele </w:t>
      </w:r>
      <w:r w:rsidR="00070291" w:rsidRPr="00A56F55">
        <w:rPr>
          <w:lang w:val="it-IT"/>
        </w:rPr>
        <w:t xml:space="preserve">P.M.R.I. </w:t>
      </w:r>
      <w:r w:rsidR="007C55FC" w:rsidRPr="00A56F55">
        <w:rPr>
          <w:lang w:val="it-IT"/>
        </w:rPr>
        <w:t>C</w:t>
      </w:r>
      <w:r w:rsidR="002B1D1E" w:rsidRPr="00A56F55">
        <w:rPr>
          <w:lang w:val="it-IT"/>
        </w:rPr>
        <w:t>iclul</w:t>
      </w:r>
      <w:r w:rsidR="00070291" w:rsidRPr="00A56F55">
        <w:rPr>
          <w:lang w:val="it-IT"/>
        </w:rPr>
        <w:t xml:space="preserve"> II</w:t>
      </w:r>
      <w:r w:rsidRPr="00A56F55">
        <w:rPr>
          <w:lang w:val="it-IT"/>
        </w:rPr>
        <w:t>:</w:t>
      </w:r>
    </w:p>
    <w:p w14:paraId="652AED97" w14:textId="127C8C06" w:rsidR="00361937" w:rsidRPr="00A56F55"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it-IT"/>
        </w:rPr>
      </w:pPr>
      <w:r w:rsidRPr="00A56F55">
        <w:rPr>
          <w:lang w:val="it-IT"/>
        </w:rPr>
        <w:t>Evitarea/Controlul riscurilor asociate inunda</w:t>
      </w:r>
      <w:r w:rsidR="00AA45DB" w:rsidRPr="00A56F55">
        <w:rPr>
          <w:lang w:val="it-IT"/>
        </w:rPr>
        <w:t>ț</w:t>
      </w:r>
      <w:r w:rsidRPr="00A56F55">
        <w:rPr>
          <w:lang w:val="it-IT"/>
        </w:rPr>
        <w:t xml:space="preserve">iilor. </w:t>
      </w:r>
    </w:p>
    <w:p w14:paraId="3AE9B7BC" w14:textId="595D9263" w:rsidR="00361937" w:rsidRPr="00A56F55"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es-ES"/>
        </w:rPr>
      </w:pPr>
      <w:r w:rsidRPr="00A56F55">
        <w:rPr>
          <w:lang w:val="es-ES"/>
        </w:rPr>
        <w:t>Reducerea impactului negativ al inunda</w:t>
      </w:r>
      <w:r w:rsidR="00AA45DB" w:rsidRPr="00A56F55">
        <w:rPr>
          <w:lang w:val="es-ES"/>
        </w:rPr>
        <w:t>ț</w:t>
      </w:r>
      <w:r w:rsidRPr="00A56F55">
        <w:rPr>
          <w:lang w:val="es-ES"/>
        </w:rPr>
        <w:t>iilor asupra popula</w:t>
      </w:r>
      <w:r w:rsidR="00AA45DB" w:rsidRPr="00A56F55">
        <w:rPr>
          <w:lang w:val="es-ES"/>
        </w:rPr>
        <w:t>ț</w:t>
      </w:r>
      <w:r w:rsidRPr="00A56F55">
        <w:rPr>
          <w:lang w:val="es-ES"/>
        </w:rPr>
        <w:t>iei.</w:t>
      </w:r>
    </w:p>
    <w:p w14:paraId="333A8722" w14:textId="67493B51" w:rsidR="00361937" w:rsidRPr="00361937"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pPr>
      <w:r w:rsidRPr="00361937">
        <w:t>Reducerea impactului negativ al inunda</w:t>
      </w:r>
      <w:r w:rsidR="00AA45DB">
        <w:t>ț</w:t>
      </w:r>
      <w:r w:rsidRPr="00361937">
        <w:t xml:space="preserve">iilor asupra infrastructurii </w:t>
      </w:r>
      <w:r w:rsidR="00346959">
        <w:t>ș</w:t>
      </w:r>
      <w:r w:rsidRPr="00361937">
        <w:t>i activită</w:t>
      </w:r>
      <w:r w:rsidR="00AA45DB">
        <w:t>ț</w:t>
      </w:r>
      <w:r w:rsidRPr="00361937">
        <w:t>ii economice.</w:t>
      </w:r>
    </w:p>
    <w:p w14:paraId="675EE30A" w14:textId="63920388" w:rsidR="00361937" w:rsidRPr="00361937"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pPr>
      <w:r w:rsidRPr="00361937">
        <w:t>Reducerea impactului negativ al inunda</w:t>
      </w:r>
      <w:r w:rsidR="00AA45DB">
        <w:t>ț</w:t>
      </w:r>
      <w:r w:rsidRPr="00361937">
        <w:t xml:space="preserve">iilor asupra patrimoniului cultural. </w:t>
      </w:r>
    </w:p>
    <w:p w14:paraId="3E38DF9C" w14:textId="58738B1B" w:rsidR="00361937" w:rsidRPr="00D75EBF"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pt-BR"/>
        </w:rPr>
      </w:pPr>
      <w:r w:rsidRPr="00D75EBF">
        <w:rPr>
          <w:lang w:val="pt-BR"/>
        </w:rPr>
        <w:t>Reducerea impactului negativ al inunda</w:t>
      </w:r>
      <w:r w:rsidR="00AA45DB" w:rsidRPr="00D75EBF">
        <w:rPr>
          <w:lang w:val="pt-BR"/>
        </w:rPr>
        <w:t>ț</w:t>
      </w:r>
      <w:r w:rsidRPr="00D75EBF">
        <w:rPr>
          <w:lang w:val="pt-BR"/>
        </w:rPr>
        <w:t xml:space="preserve">iilor asupra mediului </w:t>
      </w:r>
      <w:r w:rsidR="00346959" w:rsidRPr="00D75EBF">
        <w:rPr>
          <w:lang w:val="pt-BR"/>
        </w:rPr>
        <w:t>ș</w:t>
      </w:r>
      <w:r w:rsidRPr="00D75EBF">
        <w:rPr>
          <w:lang w:val="pt-BR"/>
        </w:rPr>
        <w:t>i atingerea /men</w:t>
      </w:r>
      <w:r w:rsidR="00AA45DB" w:rsidRPr="00D75EBF">
        <w:rPr>
          <w:lang w:val="pt-BR"/>
        </w:rPr>
        <w:t>ț</w:t>
      </w:r>
      <w:r w:rsidRPr="00D75EBF">
        <w:rPr>
          <w:lang w:val="pt-BR"/>
        </w:rPr>
        <w:t>inerea obiectivelor de mediu în conformitate cu Directiva Cadru Apă.</w:t>
      </w:r>
    </w:p>
    <w:p w14:paraId="26E72982" w14:textId="5BD1A5ED" w:rsidR="00361937" w:rsidRPr="00D75EBF"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pt-BR"/>
        </w:rPr>
      </w:pPr>
      <w:r w:rsidRPr="00D75EBF">
        <w:rPr>
          <w:lang w:val="pt-BR"/>
        </w:rPr>
        <w:t>Consolidarea gradului de con</w:t>
      </w:r>
      <w:r w:rsidR="00346959" w:rsidRPr="00D75EBF">
        <w:rPr>
          <w:lang w:val="pt-BR"/>
        </w:rPr>
        <w:t>ș</w:t>
      </w:r>
      <w:r w:rsidRPr="00D75EBF">
        <w:rPr>
          <w:lang w:val="pt-BR"/>
        </w:rPr>
        <w:t xml:space="preserve">tientizare </w:t>
      </w:r>
      <w:r w:rsidR="00346959" w:rsidRPr="00D75EBF">
        <w:rPr>
          <w:lang w:val="pt-BR"/>
        </w:rPr>
        <w:t>ș</w:t>
      </w:r>
      <w:r w:rsidRPr="00D75EBF">
        <w:rPr>
          <w:lang w:val="pt-BR"/>
        </w:rPr>
        <w:t>i rezilien</w:t>
      </w:r>
      <w:r w:rsidR="00AA45DB" w:rsidRPr="00D75EBF">
        <w:rPr>
          <w:lang w:val="pt-BR"/>
        </w:rPr>
        <w:t>ț</w:t>
      </w:r>
      <w:r w:rsidRPr="00D75EBF">
        <w:rPr>
          <w:lang w:val="pt-BR"/>
        </w:rPr>
        <w:t>ă cu privire la riscurile la inunda</w:t>
      </w:r>
      <w:r w:rsidR="00AA45DB" w:rsidRPr="00D75EBF">
        <w:rPr>
          <w:lang w:val="pt-BR"/>
        </w:rPr>
        <w:t>ț</w:t>
      </w:r>
      <w:r w:rsidRPr="00D75EBF">
        <w:rPr>
          <w:lang w:val="pt-BR"/>
        </w:rPr>
        <w:t xml:space="preserve">ii, precum </w:t>
      </w:r>
      <w:r w:rsidR="00346959" w:rsidRPr="00D75EBF">
        <w:rPr>
          <w:lang w:val="pt-BR"/>
        </w:rPr>
        <w:t>ș</w:t>
      </w:r>
      <w:r w:rsidRPr="00D75EBF">
        <w:rPr>
          <w:lang w:val="pt-BR"/>
        </w:rPr>
        <w:t>i consolidarea capacită</w:t>
      </w:r>
      <w:r w:rsidR="00AA45DB" w:rsidRPr="00D75EBF">
        <w:rPr>
          <w:lang w:val="pt-BR"/>
        </w:rPr>
        <w:t>ț</w:t>
      </w:r>
      <w:r w:rsidRPr="00D75EBF">
        <w:rPr>
          <w:lang w:val="pt-BR"/>
        </w:rPr>
        <w:t xml:space="preserve">ii de avertizare timpurie, alarmare </w:t>
      </w:r>
      <w:r w:rsidR="00346959" w:rsidRPr="00D75EBF">
        <w:rPr>
          <w:lang w:val="pt-BR"/>
        </w:rPr>
        <w:t>ș</w:t>
      </w:r>
      <w:r w:rsidRPr="00D75EBF">
        <w:rPr>
          <w:lang w:val="pt-BR"/>
        </w:rPr>
        <w:t>i interven</w:t>
      </w:r>
      <w:r w:rsidR="00AA45DB" w:rsidRPr="00D75EBF">
        <w:rPr>
          <w:lang w:val="pt-BR"/>
        </w:rPr>
        <w:t>ț</w:t>
      </w:r>
      <w:r w:rsidRPr="00D75EBF">
        <w:rPr>
          <w:lang w:val="pt-BR"/>
        </w:rPr>
        <w:t xml:space="preserve">ie </w:t>
      </w:r>
      <w:r w:rsidR="00346959" w:rsidRPr="00D75EBF">
        <w:rPr>
          <w:lang w:val="pt-BR"/>
        </w:rPr>
        <w:t>ș</w:t>
      </w:r>
      <w:r w:rsidRPr="00D75EBF">
        <w:rPr>
          <w:lang w:val="pt-BR"/>
        </w:rPr>
        <w:t>i răspuns în caz de urgen</w:t>
      </w:r>
      <w:r w:rsidR="00AA45DB" w:rsidRPr="00D75EBF">
        <w:rPr>
          <w:lang w:val="pt-BR"/>
        </w:rPr>
        <w:t>ț</w:t>
      </w:r>
      <w:r w:rsidRPr="00D75EBF">
        <w:rPr>
          <w:lang w:val="pt-BR"/>
        </w:rPr>
        <w:t>ă.</w:t>
      </w:r>
    </w:p>
    <w:p w14:paraId="0D301ECC" w14:textId="294F8C01" w:rsidR="00361937" w:rsidRPr="00A56F55"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it-IT"/>
        </w:rPr>
      </w:pPr>
      <w:r w:rsidRPr="00A56F55">
        <w:rPr>
          <w:lang w:val="it-IT"/>
        </w:rPr>
        <w:t>Cre</w:t>
      </w:r>
      <w:r w:rsidR="00346959" w:rsidRPr="00A56F55">
        <w:rPr>
          <w:lang w:val="it-IT"/>
        </w:rPr>
        <w:t>ș</w:t>
      </w:r>
      <w:r w:rsidRPr="00A56F55">
        <w:rPr>
          <w:lang w:val="it-IT"/>
        </w:rPr>
        <w:t xml:space="preserve">terea gradului de adaptare la impacturile schimbărilor climatice la nivelul bazinului hidrografic </w:t>
      </w:r>
      <w:r w:rsidR="00346959" w:rsidRPr="00A56F55">
        <w:rPr>
          <w:lang w:val="it-IT"/>
        </w:rPr>
        <w:t>ș</w:t>
      </w:r>
      <w:r w:rsidRPr="00A56F55">
        <w:rPr>
          <w:lang w:val="it-IT"/>
        </w:rPr>
        <w:t>i zonei costiere.</w:t>
      </w:r>
    </w:p>
    <w:p w14:paraId="0A1A1EED" w14:textId="7814E5C9" w:rsidR="00361937" w:rsidRPr="00A56F55"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rPr>
          <w:lang w:val="it-IT"/>
        </w:rPr>
      </w:pPr>
      <w:r w:rsidRPr="00A56F55">
        <w:rPr>
          <w:lang w:val="it-IT"/>
        </w:rPr>
        <w:t>Maximizarea eficien</w:t>
      </w:r>
      <w:r w:rsidR="00AA45DB" w:rsidRPr="00A56F55">
        <w:rPr>
          <w:lang w:val="it-IT"/>
        </w:rPr>
        <w:t>ț</w:t>
      </w:r>
      <w:r w:rsidRPr="00A56F55">
        <w:rPr>
          <w:lang w:val="it-IT"/>
        </w:rPr>
        <w:t>ei în atingerea obiectivelor legate de riscurile la inunda</w:t>
      </w:r>
      <w:r w:rsidR="00AA45DB" w:rsidRPr="00A56F55">
        <w:rPr>
          <w:lang w:val="it-IT"/>
        </w:rPr>
        <w:t>ț</w:t>
      </w:r>
      <w:r w:rsidRPr="00A56F55">
        <w:rPr>
          <w:lang w:val="it-IT"/>
        </w:rPr>
        <w:t xml:space="preserve">ii, luând în considerare costurile </w:t>
      </w:r>
      <w:r w:rsidR="00346959" w:rsidRPr="00A56F55">
        <w:rPr>
          <w:lang w:val="it-IT"/>
        </w:rPr>
        <w:t>ș</w:t>
      </w:r>
      <w:r w:rsidRPr="00A56F55">
        <w:rPr>
          <w:lang w:val="it-IT"/>
        </w:rPr>
        <w:t>i finan</w:t>
      </w:r>
      <w:r w:rsidR="00AA45DB" w:rsidRPr="00A56F55">
        <w:rPr>
          <w:lang w:val="it-IT"/>
        </w:rPr>
        <w:t>ț</w:t>
      </w:r>
      <w:r w:rsidRPr="00A56F55">
        <w:rPr>
          <w:lang w:val="it-IT"/>
        </w:rPr>
        <w:t>area disponibilă.</w:t>
      </w:r>
    </w:p>
    <w:p w14:paraId="27212106" w14:textId="3356FFAC" w:rsidR="00361937" w:rsidRPr="00361937" w:rsidRDefault="00361937" w:rsidP="00DD2492">
      <w:pPr>
        <w:numPr>
          <w:ilvl w:val="0"/>
          <w:numId w:val="33"/>
        </w:numPr>
        <w:pBdr>
          <w:top w:val="single" w:sz="4" w:space="1" w:color="auto"/>
          <w:left w:val="single" w:sz="4" w:space="4" w:color="auto"/>
          <w:bottom w:val="single" w:sz="4" w:space="1" w:color="auto"/>
          <w:right w:val="single" w:sz="4" w:space="4" w:color="auto"/>
        </w:pBdr>
        <w:suppressAutoHyphens w:val="0"/>
        <w:autoSpaceDN/>
        <w:spacing w:after="0"/>
        <w:contextualSpacing/>
        <w:textAlignment w:val="auto"/>
      </w:pPr>
      <w:r w:rsidRPr="00361937">
        <w:t>Îmbunătă</w:t>
      </w:r>
      <w:r w:rsidR="00AA45DB">
        <w:t>ț</w:t>
      </w:r>
      <w:r w:rsidRPr="00361937">
        <w:t>irea implicării tuturor păr</w:t>
      </w:r>
      <w:r w:rsidR="00AA45DB">
        <w:t>ț</w:t>
      </w:r>
      <w:r w:rsidRPr="00361937">
        <w:t>ilor interesate.</w:t>
      </w:r>
    </w:p>
    <w:bookmarkEnd w:id="105"/>
    <w:p w14:paraId="55CDA0BA" w14:textId="72595ADD" w:rsidR="008621DD" w:rsidRPr="008621DD" w:rsidRDefault="008621DD" w:rsidP="00DD2492">
      <w:pPr>
        <w:spacing w:after="0"/>
        <w:jc w:val="both"/>
      </w:pPr>
      <w:r w:rsidRPr="00D75EBF">
        <w:rPr>
          <w:lang w:val="it-IT"/>
        </w:rPr>
        <w:t xml:space="preserve">Obiectivele sunt utilizate pentru a contribui la identificarea </w:t>
      </w:r>
      <w:r w:rsidR="00346959" w:rsidRPr="00D75EBF">
        <w:rPr>
          <w:lang w:val="it-IT"/>
        </w:rPr>
        <w:t>ș</w:t>
      </w:r>
      <w:r w:rsidRPr="00D75EBF">
        <w:rPr>
          <w:lang w:val="it-IT"/>
        </w:rPr>
        <w:t xml:space="preserve">i evaluarea măsurilor. </w:t>
      </w:r>
      <w:r w:rsidRPr="008621DD">
        <w:t xml:space="preserve">Pentru elaborarea </w:t>
      </w:r>
      <w:r w:rsidR="00401271">
        <w:t>P</w:t>
      </w:r>
      <w:r w:rsidRPr="008621DD">
        <w:t xml:space="preserve">rogramelor de </w:t>
      </w:r>
      <w:r w:rsidR="00401271">
        <w:t>M</w:t>
      </w:r>
      <w:r w:rsidRPr="008621DD">
        <w:t>ăsuri aferente acestui P</w:t>
      </w:r>
      <w:r w:rsidR="00401271">
        <w:t>.</w:t>
      </w:r>
      <w:r w:rsidRPr="008621DD">
        <w:t>M</w:t>
      </w:r>
      <w:r w:rsidR="00401271">
        <w:t>.</w:t>
      </w:r>
      <w:r w:rsidRPr="008621DD">
        <w:t>R</w:t>
      </w:r>
      <w:r w:rsidR="00401271">
        <w:t>.</w:t>
      </w:r>
      <w:r w:rsidRPr="008621DD">
        <w:t>I</w:t>
      </w:r>
      <w:r w:rsidR="00401271">
        <w:t>.</w:t>
      </w:r>
      <w:r w:rsidRPr="008621DD">
        <w:t>, măsurile au fost clasificate în trei grupe distincte:</w:t>
      </w:r>
    </w:p>
    <w:p w14:paraId="4C9BDE0E" w14:textId="678F4C33" w:rsidR="008621DD" w:rsidRPr="00A56F55" w:rsidRDefault="008621DD">
      <w:pPr>
        <w:pStyle w:val="ListParagraph"/>
        <w:numPr>
          <w:ilvl w:val="0"/>
          <w:numId w:val="34"/>
        </w:numPr>
        <w:suppressAutoHyphens w:val="0"/>
        <w:autoSpaceDN/>
        <w:spacing w:before="0" w:after="160" w:line="259" w:lineRule="auto"/>
        <w:ind w:left="360"/>
        <w:textAlignment w:val="auto"/>
        <w:rPr>
          <w:lang w:val="it-IT"/>
        </w:rPr>
      </w:pPr>
      <w:r w:rsidRPr="00D75EBF">
        <w:rPr>
          <w:lang w:val="it-IT"/>
        </w:rPr>
        <w:t xml:space="preserve"> </w:t>
      </w:r>
      <w:r w:rsidRPr="00A56F55">
        <w:rPr>
          <w:lang w:val="it-IT"/>
        </w:rPr>
        <w:t>Măsuri Na</w:t>
      </w:r>
      <w:r w:rsidR="00AA45DB" w:rsidRPr="00A56F55">
        <w:rPr>
          <w:lang w:val="it-IT"/>
        </w:rPr>
        <w:t>ț</w:t>
      </w:r>
      <w:r w:rsidRPr="00A56F55">
        <w:rPr>
          <w:lang w:val="it-IT"/>
        </w:rPr>
        <w:t xml:space="preserve">ionale, </w:t>
      </w:r>
      <w:r w:rsidR="00346959" w:rsidRPr="00A56F55">
        <w:rPr>
          <w:lang w:val="it-IT"/>
        </w:rPr>
        <w:t>ș</w:t>
      </w:r>
      <w:r w:rsidRPr="00A56F55">
        <w:rPr>
          <w:lang w:val="it-IT"/>
        </w:rPr>
        <w:t xml:space="preserve">i anume măsuri legate de politici, ghiduri, instrumente, precum </w:t>
      </w:r>
      <w:r w:rsidR="00346959" w:rsidRPr="00A56F55">
        <w:rPr>
          <w:lang w:val="it-IT"/>
        </w:rPr>
        <w:t>ș</w:t>
      </w:r>
      <w:r w:rsidRPr="00A56F55">
        <w:rPr>
          <w:lang w:val="it-IT"/>
        </w:rPr>
        <w:t>i activită</w:t>
      </w:r>
      <w:r w:rsidR="00AA45DB" w:rsidRPr="00A56F55">
        <w:rPr>
          <w:lang w:val="it-IT"/>
        </w:rPr>
        <w:t>ț</w:t>
      </w:r>
      <w:r w:rsidRPr="00A56F55">
        <w:rPr>
          <w:lang w:val="it-IT"/>
        </w:rPr>
        <w:t>i de consolidare a capacită</w:t>
      </w:r>
      <w:r w:rsidR="00AA45DB" w:rsidRPr="00A56F55">
        <w:rPr>
          <w:lang w:val="it-IT"/>
        </w:rPr>
        <w:t>ț</w:t>
      </w:r>
      <w:r w:rsidRPr="00A56F55">
        <w:rPr>
          <w:lang w:val="it-IT"/>
        </w:rPr>
        <w:t>ii;</w:t>
      </w:r>
    </w:p>
    <w:p w14:paraId="12A29ACD" w14:textId="68DFA8F3" w:rsidR="008621DD" w:rsidRPr="00A56F55" w:rsidRDefault="008621DD">
      <w:pPr>
        <w:pStyle w:val="ListParagraph"/>
        <w:numPr>
          <w:ilvl w:val="0"/>
          <w:numId w:val="34"/>
        </w:numPr>
        <w:suppressAutoHyphens w:val="0"/>
        <w:autoSpaceDN/>
        <w:spacing w:before="0" w:after="160" w:line="259" w:lineRule="auto"/>
        <w:ind w:left="360"/>
        <w:textAlignment w:val="auto"/>
        <w:rPr>
          <w:lang w:val="it-IT"/>
        </w:rPr>
      </w:pPr>
      <w:r w:rsidRPr="00A56F55">
        <w:rPr>
          <w:lang w:val="it-IT"/>
        </w:rPr>
        <w:t xml:space="preserve">Măsuri de Prevenire </w:t>
      </w:r>
      <w:r w:rsidR="00346959" w:rsidRPr="00A56F55">
        <w:rPr>
          <w:lang w:val="it-IT"/>
        </w:rPr>
        <w:t>ș</w:t>
      </w:r>
      <w:r w:rsidRPr="00A56F55">
        <w:rPr>
          <w:lang w:val="it-IT"/>
        </w:rPr>
        <w:t>i Protec</w:t>
      </w:r>
      <w:r w:rsidR="00AA45DB" w:rsidRPr="00A56F55">
        <w:rPr>
          <w:lang w:val="it-IT"/>
        </w:rPr>
        <w:t>ț</w:t>
      </w:r>
      <w:r w:rsidRPr="00A56F55">
        <w:rPr>
          <w:lang w:val="it-IT"/>
        </w:rPr>
        <w:t xml:space="preserve">ie la nivelul UoM, </w:t>
      </w:r>
      <w:r w:rsidR="00346959" w:rsidRPr="00A56F55">
        <w:rPr>
          <w:lang w:val="it-IT"/>
        </w:rPr>
        <w:t>ș</w:t>
      </w:r>
      <w:r w:rsidRPr="00A56F55">
        <w:rPr>
          <w:lang w:val="it-IT"/>
        </w:rPr>
        <w:t xml:space="preserve">i anume măsuri structurale </w:t>
      </w:r>
      <w:r w:rsidR="00346959" w:rsidRPr="00A56F55">
        <w:rPr>
          <w:lang w:val="it-IT"/>
        </w:rPr>
        <w:t>ș</w:t>
      </w:r>
      <w:r w:rsidRPr="00A56F55">
        <w:rPr>
          <w:lang w:val="it-IT"/>
        </w:rPr>
        <w:t>i nestructurale, care pot fi implementate de către A</w:t>
      </w:r>
      <w:r w:rsidR="00667181" w:rsidRPr="00A56F55">
        <w:rPr>
          <w:lang w:val="it-IT"/>
        </w:rPr>
        <w:t>.</w:t>
      </w:r>
      <w:r w:rsidRPr="00A56F55">
        <w:rPr>
          <w:lang w:val="it-IT"/>
        </w:rPr>
        <w:t>B</w:t>
      </w:r>
      <w:r w:rsidR="00667181" w:rsidRPr="00A56F55">
        <w:rPr>
          <w:lang w:val="it-IT"/>
        </w:rPr>
        <w:t>.</w:t>
      </w:r>
      <w:r w:rsidRPr="00A56F55">
        <w:rPr>
          <w:lang w:val="it-IT"/>
        </w:rPr>
        <w:t>A</w:t>
      </w:r>
      <w:r w:rsidR="00667181" w:rsidRPr="00A56F55">
        <w:rPr>
          <w:lang w:val="it-IT"/>
        </w:rPr>
        <w:t>.</w:t>
      </w:r>
      <w:r w:rsidRPr="00A56F55">
        <w:rPr>
          <w:lang w:val="it-IT"/>
        </w:rPr>
        <w:t xml:space="preserve">-uri, precum </w:t>
      </w:r>
      <w:r w:rsidR="00346959" w:rsidRPr="00A56F55">
        <w:rPr>
          <w:lang w:val="it-IT"/>
        </w:rPr>
        <w:t>ș</w:t>
      </w:r>
      <w:r w:rsidRPr="00A56F55">
        <w:rPr>
          <w:lang w:val="it-IT"/>
        </w:rPr>
        <w:t xml:space="preserve">i măsuri aplicabile fluviului Dunărea; </w:t>
      </w:r>
    </w:p>
    <w:p w14:paraId="03196A8A" w14:textId="0FD6C000" w:rsidR="008621DD" w:rsidRPr="00A56F55" w:rsidRDefault="008621DD">
      <w:pPr>
        <w:pStyle w:val="ListParagraph"/>
        <w:numPr>
          <w:ilvl w:val="0"/>
          <w:numId w:val="34"/>
        </w:numPr>
        <w:suppressAutoHyphens w:val="0"/>
        <w:autoSpaceDN/>
        <w:spacing w:before="0" w:after="160" w:line="259" w:lineRule="auto"/>
        <w:ind w:left="360"/>
        <w:textAlignment w:val="auto"/>
        <w:rPr>
          <w:lang w:val="it-IT"/>
        </w:rPr>
      </w:pPr>
      <w:r w:rsidRPr="00A56F55">
        <w:rPr>
          <w:lang w:val="it-IT"/>
        </w:rPr>
        <w:t xml:space="preserve">Măsuri de Pregătire, inclusiv de răspuns </w:t>
      </w:r>
      <w:r w:rsidR="00346959" w:rsidRPr="00A56F55">
        <w:rPr>
          <w:lang w:val="it-IT"/>
        </w:rPr>
        <w:t>ș</w:t>
      </w:r>
      <w:r w:rsidRPr="00A56F55">
        <w:rPr>
          <w:lang w:val="it-IT"/>
        </w:rPr>
        <w:t xml:space="preserve">i redresare, </w:t>
      </w:r>
      <w:r w:rsidR="00346959" w:rsidRPr="00A56F55">
        <w:rPr>
          <w:lang w:val="it-IT"/>
        </w:rPr>
        <w:t>ș</w:t>
      </w:r>
      <w:r w:rsidRPr="00A56F55">
        <w:rPr>
          <w:lang w:val="it-IT"/>
        </w:rPr>
        <w:t xml:space="preserve">i anume măsuri de avertizare timpurie, răspuns, salvare, ajutor </w:t>
      </w:r>
      <w:r w:rsidR="00346959" w:rsidRPr="00A56F55">
        <w:rPr>
          <w:lang w:val="it-IT"/>
        </w:rPr>
        <w:t>ș</w:t>
      </w:r>
      <w:r w:rsidRPr="00A56F55">
        <w:rPr>
          <w:lang w:val="it-IT"/>
        </w:rPr>
        <w:t xml:space="preserve">i refacere. </w:t>
      </w:r>
    </w:p>
    <w:p w14:paraId="0118EF3A" w14:textId="01C40D70" w:rsidR="008621DD" w:rsidRPr="00D75EBF" w:rsidRDefault="008621DD" w:rsidP="00DD2492">
      <w:pPr>
        <w:jc w:val="both"/>
        <w:rPr>
          <w:lang w:val="pt-BR"/>
        </w:rPr>
      </w:pPr>
      <w:r w:rsidRPr="00A56F55">
        <w:rPr>
          <w:lang w:val="it-IT"/>
        </w:rPr>
        <w:lastRenderedPageBreak/>
        <w:t>Analizând aceste obiective, obiectivul 1 este legat clar de Măsurile Na</w:t>
      </w:r>
      <w:r w:rsidR="00AA45DB" w:rsidRPr="00A56F55">
        <w:rPr>
          <w:lang w:val="it-IT"/>
        </w:rPr>
        <w:t>ț</w:t>
      </w:r>
      <w:r w:rsidRPr="00A56F55">
        <w:rPr>
          <w:lang w:val="it-IT"/>
        </w:rPr>
        <w:t xml:space="preserve">ionale, iar obiectivul 6 este corelat în mod cert cu Pachetul de Măsuri de Pregătire. Obiectivele 2 – 5, precum </w:t>
      </w:r>
      <w:r w:rsidR="00346959" w:rsidRPr="00A56F55">
        <w:rPr>
          <w:lang w:val="it-IT"/>
        </w:rPr>
        <w:t>ș</w:t>
      </w:r>
      <w:r w:rsidRPr="00A56F55">
        <w:rPr>
          <w:lang w:val="it-IT"/>
        </w:rPr>
        <w:t xml:space="preserve">i Obiectivele 7 </w:t>
      </w:r>
      <w:r w:rsidR="00346959" w:rsidRPr="00A56F55">
        <w:rPr>
          <w:lang w:val="it-IT"/>
        </w:rPr>
        <w:t>ș</w:t>
      </w:r>
      <w:r w:rsidRPr="00A56F55">
        <w:rPr>
          <w:lang w:val="it-IT"/>
        </w:rPr>
        <w:t xml:space="preserve">i 8 sunt legate de Măsurile de Prevenire </w:t>
      </w:r>
      <w:r w:rsidR="00346959" w:rsidRPr="00A56F55">
        <w:rPr>
          <w:lang w:val="it-IT"/>
        </w:rPr>
        <w:t>ș</w:t>
      </w:r>
      <w:r w:rsidRPr="00A56F55">
        <w:rPr>
          <w:lang w:val="it-IT"/>
        </w:rPr>
        <w:t>i Protec</w:t>
      </w:r>
      <w:r w:rsidR="00AA45DB" w:rsidRPr="00A56F55">
        <w:rPr>
          <w:lang w:val="it-IT"/>
        </w:rPr>
        <w:t>ț</w:t>
      </w:r>
      <w:r w:rsidRPr="00A56F55">
        <w:rPr>
          <w:lang w:val="it-IT"/>
        </w:rPr>
        <w:t xml:space="preserve">ie, care trebuie definite la nivelul UoM. </w:t>
      </w:r>
      <w:r w:rsidRPr="00D75EBF">
        <w:rPr>
          <w:lang w:val="pt-BR"/>
        </w:rPr>
        <w:t xml:space="preserve">Obiectivul 9 se aplică întregului proces de realizare a </w:t>
      </w:r>
      <w:r w:rsidR="00401271" w:rsidRPr="00D75EBF">
        <w:rPr>
          <w:lang w:val="pt-BR"/>
        </w:rPr>
        <w:t>P</w:t>
      </w:r>
      <w:r w:rsidRPr="00D75EBF">
        <w:rPr>
          <w:lang w:val="pt-BR"/>
        </w:rPr>
        <w:t xml:space="preserve">rogramului de </w:t>
      </w:r>
      <w:r w:rsidR="00401271" w:rsidRPr="00D75EBF">
        <w:rPr>
          <w:lang w:val="pt-BR"/>
        </w:rPr>
        <w:t>M</w:t>
      </w:r>
      <w:r w:rsidRPr="00D75EBF">
        <w:rPr>
          <w:lang w:val="pt-BR"/>
        </w:rPr>
        <w:t>ăsuri.</w:t>
      </w:r>
    </w:p>
    <w:p w14:paraId="12BD224D" w14:textId="77777777" w:rsidR="008A50D1" w:rsidRPr="00D75EBF" w:rsidRDefault="008A50D1" w:rsidP="00B738F8">
      <w:pPr>
        <w:jc w:val="both"/>
        <w:rPr>
          <w:lang w:val="pt-BR"/>
        </w:rPr>
      </w:pPr>
      <w:r w:rsidRPr="00D75EBF">
        <w:rPr>
          <w:lang w:val="pt-BR"/>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0311CF48" w14:textId="77777777" w:rsidR="00B738F8" w:rsidRPr="00D75EBF" w:rsidRDefault="008A50D1" w:rsidP="008A50D1">
      <w:pPr>
        <w:jc w:val="both"/>
        <w:rPr>
          <w:lang w:val="pt-BR"/>
        </w:rPr>
      </w:pPr>
      <w:r w:rsidRPr="00D75EBF">
        <w:rPr>
          <w:lang w:val="pt-BR"/>
        </w:rPr>
        <w:t>Ghidurile de bune practici agricole din domeniu recomandă să adopte tehnici de agricultură regenerativă și să utilizeze pajiști permanente. P</w:t>
      </w:r>
      <w:r w:rsidR="00B738F8" w:rsidRPr="00D75EBF">
        <w:rPr>
          <w:lang w:val="pt-BR"/>
        </w:rPr>
        <w:t>ă</w:t>
      </w:r>
      <w:r w:rsidRPr="00D75EBF">
        <w:rPr>
          <w:lang w:val="pt-BR"/>
        </w:rPr>
        <w:t>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w:t>
      </w:r>
      <w:r w:rsidR="00B738F8" w:rsidRPr="00D75EBF">
        <w:rPr>
          <w:lang w:val="pt-BR"/>
        </w:rPr>
        <w:t>ă</w:t>
      </w:r>
      <w:r w:rsidRPr="00D75EBF">
        <w:rPr>
          <w:lang w:val="pt-BR"/>
        </w:rPr>
        <w:t xml:space="preserve">suri sunt implementate orizontal prin promovarea acestora cu sprijinul Ministerului Agriculturii </w:t>
      </w:r>
      <w:r w:rsidR="00B738F8" w:rsidRPr="00D75EBF">
        <w:rPr>
          <w:lang w:val="pt-BR"/>
        </w:rPr>
        <w:t>ș</w:t>
      </w:r>
      <w:r w:rsidRPr="00D75EBF">
        <w:rPr>
          <w:lang w:val="pt-BR"/>
        </w:rPr>
        <w:t xml:space="preserve">i Dezvoltarii </w:t>
      </w:r>
      <w:r w:rsidR="00B738F8" w:rsidRPr="00D75EBF">
        <w:rPr>
          <w:lang w:val="pt-BR"/>
        </w:rPr>
        <w:t>Rurale</w:t>
      </w:r>
      <w:r w:rsidRPr="00D75EBF">
        <w:rPr>
          <w:lang w:val="pt-BR"/>
        </w:rPr>
        <w:t xml:space="preserve"> la nivel local.</w:t>
      </w:r>
    </w:p>
    <w:p w14:paraId="43C1BADF" w14:textId="199EFB0D" w:rsidR="008A50D1" w:rsidRPr="00D75EBF" w:rsidRDefault="008A50D1" w:rsidP="008A50D1">
      <w:pPr>
        <w:jc w:val="both"/>
        <w:rPr>
          <w:lang w:val="pt-BR"/>
        </w:rPr>
      </w:pPr>
      <w:r w:rsidRPr="00D75EBF">
        <w:rPr>
          <w:lang w:val="pt-BR"/>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349E354D" w14:textId="03814FE0" w:rsidR="008621DD" w:rsidRPr="00D75EBF" w:rsidRDefault="008621DD" w:rsidP="00DD2492">
      <w:pPr>
        <w:jc w:val="both"/>
        <w:rPr>
          <w:lang w:val="pt-BR"/>
        </w:rPr>
      </w:pPr>
      <w:r w:rsidRPr="00D75EBF">
        <w:rPr>
          <w:lang w:val="pt-BR"/>
        </w:rPr>
        <w:t>Pentru descrierea suplimentară a obiective</w:t>
      </w:r>
      <w:r w:rsidR="008A50D1" w:rsidRPr="00D75EBF">
        <w:rPr>
          <w:lang w:val="pt-BR"/>
        </w:rPr>
        <w:t>lor PMRI</w:t>
      </w:r>
      <w:r w:rsidRPr="00D75EBF">
        <w:rPr>
          <w:lang w:val="pt-BR"/>
        </w:rPr>
        <w:t xml:space="preserve">, au fost definite criterii, precum </w:t>
      </w:r>
      <w:r w:rsidR="00346959" w:rsidRPr="00D75EBF">
        <w:rPr>
          <w:lang w:val="pt-BR"/>
        </w:rPr>
        <w:t>ș</w:t>
      </w:r>
      <w:r w:rsidRPr="00D75EBF">
        <w:rPr>
          <w:lang w:val="pt-BR"/>
        </w:rPr>
        <w:t xml:space="preserve">i indicatori pentru fiecare dintre obiectivele respective. Acestea permit corelarea directă a fiecărei măsuri specifice cu un obiectiv </w:t>
      </w:r>
      <w:r w:rsidR="00346959" w:rsidRPr="00D75EBF">
        <w:rPr>
          <w:lang w:val="pt-BR"/>
        </w:rPr>
        <w:t>ș</w:t>
      </w:r>
      <w:r w:rsidRPr="00D75EBF">
        <w:rPr>
          <w:lang w:val="pt-BR"/>
        </w:rPr>
        <w:t>i de asemenea determinarea contribu</w:t>
      </w:r>
      <w:r w:rsidR="00AA45DB" w:rsidRPr="00D75EBF">
        <w:rPr>
          <w:lang w:val="pt-BR"/>
        </w:rPr>
        <w:t>ț</w:t>
      </w:r>
      <w:r w:rsidRPr="00D75EBF">
        <w:rPr>
          <w:lang w:val="pt-BR"/>
        </w:rPr>
        <w:t>iei măsurii la atingerea obiectivului. În Capitolul 5.5 “Descrierea corelării măsurilor propuse cu obiectivele” este oferită o explica</w:t>
      </w:r>
      <w:r w:rsidR="00AA45DB" w:rsidRPr="00D75EBF">
        <w:rPr>
          <w:lang w:val="pt-BR"/>
        </w:rPr>
        <w:t>ț</w:t>
      </w:r>
      <w:r w:rsidRPr="00D75EBF">
        <w:rPr>
          <w:lang w:val="pt-BR"/>
        </w:rPr>
        <w:t xml:space="preserve">ie detaliată în acest sens. </w:t>
      </w:r>
    </w:p>
    <w:p w14:paraId="22122AB0" w14:textId="67897565" w:rsidR="00B22243" w:rsidRDefault="00B22243" w:rsidP="00B22243">
      <w:pPr>
        <w:pStyle w:val="Heading2"/>
        <w:rPr>
          <w:lang w:val="ro-RO"/>
        </w:rPr>
      </w:pPr>
      <w:bookmarkStart w:id="106" w:name="_Toc144125723"/>
      <w:r w:rsidRPr="00B22243">
        <w:rPr>
          <w:lang w:val="ro-RO"/>
        </w:rPr>
        <w:t>4.2 Procesul de elaborare a obiectivelor</w:t>
      </w:r>
      <w:r w:rsidR="00F949DE">
        <w:rPr>
          <w:lang w:val="ro-RO"/>
        </w:rPr>
        <w:t xml:space="preserve"> de management al riscului la inunda</w:t>
      </w:r>
      <w:r w:rsidR="00AA45DB">
        <w:rPr>
          <w:lang w:val="ro-RO"/>
        </w:rPr>
        <w:t>ț</w:t>
      </w:r>
      <w:r w:rsidR="00F949DE">
        <w:rPr>
          <w:lang w:val="ro-RO"/>
        </w:rPr>
        <w:t>ii</w:t>
      </w:r>
      <w:bookmarkEnd w:id="106"/>
    </w:p>
    <w:p w14:paraId="60002888" w14:textId="47F97ED8" w:rsidR="00E1374E" w:rsidRPr="00727D2F" w:rsidRDefault="008621DD" w:rsidP="00E1374E">
      <w:pPr>
        <w:jc w:val="both"/>
        <w:rPr>
          <w:lang w:val="ro-RO"/>
        </w:rPr>
      </w:pPr>
      <w:r w:rsidRPr="00A56F55">
        <w:rPr>
          <w:lang w:val="ro-RO"/>
        </w:rPr>
        <w:t>Ca urmare a evaluării obiectivelor P</w:t>
      </w:r>
      <w:r w:rsidR="00DF6B7C" w:rsidRPr="00A56F55">
        <w:rPr>
          <w:lang w:val="ro-RO"/>
        </w:rPr>
        <w:t>.</w:t>
      </w:r>
      <w:r w:rsidRPr="00A56F55">
        <w:rPr>
          <w:lang w:val="ro-RO"/>
        </w:rPr>
        <w:t>M</w:t>
      </w:r>
      <w:r w:rsidR="00DF6B7C" w:rsidRPr="00A56F55">
        <w:rPr>
          <w:lang w:val="ro-RO"/>
        </w:rPr>
        <w:t>.</w:t>
      </w:r>
      <w:r w:rsidRPr="00A56F55">
        <w:rPr>
          <w:lang w:val="ro-RO"/>
        </w:rPr>
        <w:t>R</w:t>
      </w:r>
      <w:r w:rsidR="00DF6B7C" w:rsidRPr="00A56F55">
        <w:rPr>
          <w:lang w:val="ro-RO"/>
        </w:rPr>
        <w:t>.</w:t>
      </w:r>
      <w:r w:rsidRPr="00A56F55">
        <w:rPr>
          <w:lang w:val="ro-RO"/>
        </w:rPr>
        <w:t>I</w:t>
      </w:r>
      <w:r w:rsidR="00DF6B7C" w:rsidRPr="00A56F55">
        <w:rPr>
          <w:lang w:val="ro-RO"/>
        </w:rPr>
        <w:t>.</w:t>
      </w:r>
      <w:r w:rsidR="00401271" w:rsidRPr="00A56F55">
        <w:rPr>
          <w:lang w:val="ro-RO"/>
        </w:rPr>
        <w:t xml:space="preserve"> </w:t>
      </w:r>
      <w:r w:rsidRPr="00A56F55">
        <w:rPr>
          <w:lang w:val="ro-RO"/>
        </w:rPr>
        <w:t xml:space="preserve">din cadrul primului ciclu de implementare </w:t>
      </w:r>
      <w:r w:rsidR="00346959" w:rsidRPr="00A56F55">
        <w:rPr>
          <w:lang w:val="ro-RO"/>
        </w:rPr>
        <w:t>ș</w:t>
      </w:r>
      <w:r w:rsidRPr="00A56F55">
        <w:rPr>
          <w:lang w:val="ro-RO"/>
        </w:rPr>
        <w:t xml:space="preserve">i a modului în care acestea au fost utilizate pentru elaborarea Programelor de Măsuri, s-a agreat conceperea unui noi set de obiective pentru </w:t>
      </w:r>
      <w:r w:rsidR="00070291" w:rsidRPr="00A56F55">
        <w:rPr>
          <w:lang w:val="ro-RO"/>
        </w:rPr>
        <w:t xml:space="preserve">P.M.R.I. </w:t>
      </w:r>
      <w:r w:rsidR="007C55FC" w:rsidRPr="00A56F55">
        <w:rPr>
          <w:lang w:val="ro-RO"/>
        </w:rPr>
        <w:t>C</w:t>
      </w:r>
      <w:r w:rsidR="002B1D1E" w:rsidRPr="00A56F55">
        <w:rPr>
          <w:lang w:val="ro-RO"/>
        </w:rPr>
        <w:t>iclul</w:t>
      </w:r>
      <w:r w:rsidR="00070291" w:rsidRPr="00A56F55">
        <w:rPr>
          <w:lang w:val="ro-RO"/>
        </w:rPr>
        <w:t xml:space="preserve"> II</w:t>
      </w:r>
      <w:r w:rsidRPr="00A56F55">
        <w:rPr>
          <w:lang w:val="ro-RO"/>
        </w:rPr>
        <w:t>. În baza obiectivelor Strategiei Na</w:t>
      </w:r>
      <w:r w:rsidR="00AA45DB" w:rsidRPr="00A56F55">
        <w:rPr>
          <w:lang w:val="ro-RO"/>
        </w:rPr>
        <w:t>ț</w:t>
      </w:r>
      <w:r w:rsidRPr="00A56F55">
        <w:rPr>
          <w:lang w:val="ro-RO"/>
        </w:rPr>
        <w:t>ionale de Management al Riscului la Inunda</w:t>
      </w:r>
      <w:r w:rsidR="00AA45DB" w:rsidRPr="00A56F55">
        <w:rPr>
          <w:lang w:val="ro-RO"/>
        </w:rPr>
        <w:t>ț</w:t>
      </w:r>
      <w:r w:rsidRPr="00A56F55">
        <w:rPr>
          <w:lang w:val="ro-RO"/>
        </w:rPr>
        <w:t>ii pe termen lung (H</w:t>
      </w:r>
      <w:r w:rsidR="00C71B85" w:rsidRPr="00A56F55">
        <w:rPr>
          <w:lang w:val="ro-RO"/>
        </w:rPr>
        <w:t>.</w:t>
      </w:r>
      <w:r w:rsidRPr="00A56F55">
        <w:rPr>
          <w:lang w:val="ro-RO"/>
        </w:rPr>
        <w:t>G</w:t>
      </w:r>
      <w:r w:rsidR="00C71B85" w:rsidRPr="00A56F55">
        <w:rPr>
          <w:lang w:val="ro-RO"/>
        </w:rPr>
        <w:t>.</w:t>
      </w:r>
      <w:r w:rsidRPr="00A56F55">
        <w:rPr>
          <w:lang w:val="ro-RO"/>
        </w:rPr>
        <w:t xml:space="preserve"> 846</w:t>
      </w:r>
      <w:r w:rsidR="005A00F9" w:rsidRPr="00A56F55">
        <w:rPr>
          <w:lang w:val="ro-RO"/>
        </w:rPr>
        <w:t>/</w:t>
      </w:r>
      <w:r w:rsidRPr="00A56F55">
        <w:rPr>
          <w:lang w:val="ro-RO"/>
        </w:rPr>
        <w:t>2010), a obiectivelor P</w:t>
      </w:r>
      <w:r w:rsidR="00E1374E" w:rsidRPr="00A56F55">
        <w:rPr>
          <w:lang w:val="ro-RO"/>
        </w:rPr>
        <w:t>.</w:t>
      </w:r>
      <w:r w:rsidRPr="00A56F55">
        <w:rPr>
          <w:lang w:val="ro-RO"/>
        </w:rPr>
        <w:t>M</w:t>
      </w:r>
      <w:r w:rsidR="00E1374E" w:rsidRPr="00A56F55">
        <w:rPr>
          <w:lang w:val="ro-RO"/>
        </w:rPr>
        <w:t>.</w:t>
      </w:r>
      <w:r w:rsidRPr="00A56F55">
        <w:rPr>
          <w:lang w:val="ro-RO"/>
        </w:rPr>
        <w:t>R</w:t>
      </w:r>
      <w:r w:rsidR="00E1374E" w:rsidRPr="00A56F55">
        <w:rPr>
          <w:lang w:val="ro-RO"/>
        </w:rPr>
        <w:t>.</w:t>
      </w:r>
      <w:r w:rsidRPr="00A56F55">
        <w:rPr>
          <w:lang w:val="ro-RO"/>
        </w:rPr>
        <w:t>I</w:t>
      </w:r>
      <w:r w:rsidR="00E1374E" w:rsidRPr="00A56F55">
        <w:rPr>
          <w:lang w:val="ro-RO"/>
        </w:rPr>
        <w:t>.</w:t>
      </w:r>
      <w:r w:rsidRPr="00A56F55">
        <w:rPr>
          <w:lang w:val="ro-RO"/>
        </w:rPr>
        <w:t xml:space="preserve"> de la nivel interna</w:t>
      </w:r>
      <w:r w:rsidR="00AA45DB" w:rsidRPr="00A56F55">
        <w:rPr>
          <w:lang w:val="ro-RO"/>
        </w:rPr>
        <w:t>ț</w:t>
      </w:r>
      <w:r w:rsidRPr="00A56F55">
        <w:rPr>
          <w:lang w:val="ro-RO"/>
        </w:rPr>
        <w:t xml:space="preserve">ional pentru fluviul Dunărea, precum </w:t>
      </w:r>
      <w:r w:rsidR="00346959" w:rsidRPr="00A56F55">
        <w:rPr>
          <w:lang w:val="ro-RO"/>
        </w:rPr>
        <w:t>ș</w:t>
      </w:r>
      <w:r w:rsidRPr="00A56F55">
        <w:rPr>
          <w:lang w:val="ro-RO"/>
        </w:rPr>
        <w:t xml:space="preserve">i în baza bunelor practici din alte state membre </w:t>
      </w:r>
      <w:r w:rsidR="00C71B85" w:rsidRPr="00A56F55">
        <w:rPr>
          <w:lang w:val="ro-RO"/>
        </w:rPr>
        <w:t xml:space="preserve">ale </w:t>
      </w:r>
      <w:r w:rsidRPr="00A56F55">
        <w:rPr>
          <w:lang w:val="ro-RO"/>
        </w:rPr>
        <w:t>U</w:t>
      </w:r>
      <w:r w:rsidR="00464563" w:rsidRPr="00A56F55">
        <w:rPr>
          <w:lang w:val="ro-RO"/>
        </w:rPr>
        <w:t xml:space="preserve">niunii </w:t>
      </w:r>
      <w:r w:rsidRPr="00A56F55">
        <w:rPr>
          <w:lang w:val="ro-RO"/>
        </w:rPr>
        <w:t>E</w:t>
      </w:r>
      <w:r w:rsidR="00464563" w:rsidRPr="00A56F55">
        <w:rPr>
          <w:lang w:val="ro-RO"/>
        </w:rPr>
        <w:t>uropene</w:t>
      </w:r>
      <w:r w:rsidRPr="00A56F55">
        <w:rPr>
          <w:lang w:val="ro-RO"/>
        </w:rPr>
        <w:t>, a fost elaborată o primă propunere pentru eventuale obiective în luna noiembrie 2020.</w:t>
      </w:r>
      <w:r w:rsidR="00E1374E" w:rsidRPr="00A56F55">
        <w:rPr>
          <w:lang w:val="ro-RO"/>
        </w:rPr>
        <w:t xml:space="preserve"> </w:t>
      </w:r>
      <w:r w:rsidR="00E1374E" w:rsidRPr="00A71CEE">
        <w:t xml:space="preserve">În </w:t>
      </w:r>
      <w:r w:rsidR="00E1374E" w:rsidRPr="00A71CEE">
        <w:rPr>
          <w:i/>
          <w:iCs/>
        </w:rPr>
        <w:t xml:space="preserve">figura </w:t>
      </w:r>
      <w:r w:rsidR="00014467" w:rsidRPr="00A71CEE">
        <w:rPr>
          <w:i/>
          <w:iCs/>
        </w:rPr>
        <w:t>17</w:t>
      </w:r>
      <w:r w:rsidR="00E1374E" w:rsidRPr="00A71CEE">
        <w:t xml:space="preserve"> este redat procesul de </w:t>
      </w:r>
      <w:r w:rsidR="00AA2436" w:rsidRPr="00A71CEE">
        <w:t>stabilire</w:t>
      </w:r>
      <w:r w:rsidR="00E1374E" w:rsidRPr="00A71CEE">
        <w:t xml:space="preserve"> a obiectivelor de management al riscului la inunda</w:t>
      </w:r>
      <w:r w:rsidR="00AA45DB">
        <w:rPr>
          <w:lang w:val="ro-RO"/>
        </w:rPr>
        <w:t>ț</w:t>
      </w:r>
      <w:r w:rsidR="00E1374E" w:rsidRPr="00A71CEE">
        <w:rPr>
          <w:lang w:val="ro-RO"/>
        </w:rPr>
        <w:t>ii.</w:t>
      </w:r>
    </w:p>
    <w:p w14:paraId="10630F39" w14:textId="3BAE37AF" w:rsidR="00B22243" w:rsidRDefault="005E16AF" w:rsidP="00704DD0">
      <w:pPr>
        <w:jc w:val="center"/>
        <w:rPr>
          <w:lang w:val="ro-RO"/>
        </w:rPr>
      </w:pPr>
      <w:r>
        <w:rPr>
          <w:noProof/>
        </w:rPr>
        <w:lastRenderedPageBreak/>
        <w:drawing>
          <wp:inline distT="0" distB="0" distL="0" distR="0" wp14:anchorId="17AF1438" wp14:editId="26D3E3F1">
            <wp:extent cx="5476875" cy="6334992"/>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06383" cy="6369123"/>
                    </a:xfrm>
                    <a:prstGeom prst="rect">
                      <a:avLst/>
                    </a:prstGeom>
                    <a:noFill/>
                    <a:ln>
                      <a:noFill/>
                    </a:ln>
                  </pic:spPr>
                </pic:pic>
              </a:graphicData>
            </a:graphic>
          </wp:inline>
        </w:drawing>
      </w:r>
    </w:p>
    <w:p w14:paraId="2B3D5719" w14:textId="7F4725AE" w:rsidR="00704DD0" w:rsidRPr="00A56F55" w:rsidRDefault="00704DD0" w:rsidP="00704DD0">
      <w:pPr>
        <w:jc w:val="center"/>
        <w:rPr>
          <w:i/>
          <w:iCs/>
          <w:lang w:val="ro-RO"/>
        </w:rPr>
      </w:pPr>
      <w:r w:rsidRPr="00A56F55">
        <w:rPr>
          <w:i/>
          <w:iCs/>
          <w:lang w:val="ro-RO"/>
        </w:rPr>
        <w:t xml:space="preserve">Figura </w:t>
      </w:r>
      <w:r w:rsidR="00014467" w:rsidRPr="00A56F55">
        <w:rPr>
          <w:i/>
          <w:iCs/>
          <w:lang w:val="ro-RO"/>
        </w:rPr>
        <w:t>17.</w:t>
      </w:r>
      <w:r w:rsidRPr="00A56F55">
        <w:rPr>
          <w:i/>
          <w:iCs/>
          <w:lang w:val="ro-RO"/>
        </w:rPr>
        <w:t xml:space="preserve"> Procesul de stabilire a obiectivelor</w:t>
      </w:r>
    </w:p>
    <w:p w14:paraId="416BE9BA" w14:textId="14E81949" w:rsidR="00704DD0" w:rsidRPr="00D75EBF" w:rsidRDefault="00704DD0" w:rsidP="00DD2492">
      <w:pPr>
        <w:jc w:val="both"/>
        <w:rPr>
          <w:lang w:val="ro-RO"/>
        </w:rPr>
      </w:pPr>
      <w:r w:rsidRPr="00A56F55">
        <w:rPr>
          <w:lang w:val="ro-RO"/>
        </w:rPr>
        <w:t xml:space="preserve">Definirea obiectivelor propuse </w:t>
      </w:r>
      <w:r w:rsidR="00346959" w:rsidRPr="00A56F55">
        <w:rPr>
          <w:lang w:val="ro-RO"/>
        </w:rPr>
        <w:t>ș</w:t>
      </w:r>
      <w:r w:rsidRPr="00A56F55">
        <w:rPr>
          <w:lang w:val="ro-RO"/>
        </w:rPr>
        <w:t xml:space="preserve">i a misiunii a fost ulterior prezentată </w:t>
      </w:r>
      <w:r w:rsidR="00346959" w:rsidRPr="00A56F55">
        <w:rPr>
          <w:lang w:val="ro-RO"/>
        </w:rPr>
        <w:t>ș</w:t>
      </w:r>
      <w:r w:rsidRPr="00A56F55">
        <w:rPr>
          <w:lang w:val="ro-RO"/>
        </w:rPr>
        <w:t>i discutată în cadrul reuniunii Grupului Tehnic Consultativ (TAG) al Proiectului “Asisten</w:t>
      </w:r>
      <w:r w:rsidR="00AA45DB" w:rsidRPr="00A56F55">
        <w:rPr>
          <w:lang w:val="ro-RO"/>
        </w:rPr>
        <w:t>ț</w:t>
      </w:r>
      <w:r w:rsidRPr="00A56F55">
        <w:rPr>
          <w:lang w:val="ro-RO"/>
        </w:rPr>
        <w:t>ă Tehnică pentru Elaborarea Planurilor de Management al Riscului la Inunda</w:t>
      </w:r>
      <w:r w:rsidR="00AA45DB" w:rsidRPr="00A56F55">
        <w:rPr>
          <w:lang w:val="ro-RO"/>
        </w:rPr>
        <w:t>ț</w:t>
      </w:r>
      <w:r w:rsidRPr="00A56F55">
        <w:rPr>
          <w:lang w:val="ro-RO"/>
        </w:rPr>
        <w:t>ii”. TAG este alcătuit din diverse păr</w:t>
      </w:r>
      <w:r w:rsidR="00AA45DB" w:rsidRPr="00A56F55">
        <w:rPr>
          <w:lang w:val="ro-RO"/>
        </w:rPr>
        <w:t>ț</w:t>
      </w:r>
      <w:r w:rsidRPr="00A56F55">
        <w:rPr>
          <w:lang w:val="ro-RO"/>
        </w:rPr>
        <w:t xml:space="preserve">i interesate, pornind de la Ministere </w:t>
      </w:r>
      <w:r w:rsidR="00346959" w:rsidRPr="00A56F55">
        <w:rPr>
          <w:lang w:val="ro-RO"/>
        </w:rPr>
        <w:t>ș</w:t>
      </w:r>
      <w:r w:rsidRPr="00A56F55">
        <w:rPr>
          <w:lang w:val="ro-RO"/>
        </w:rPr>
        <w:t>i agen</w:t>
      </w:r>
      <w:r w:rsidR="00AA45DB" w:rsidRPr="00A56F55">
        <w:rPr>
          <w:lang w:val="ro-RO"/>
        </w:rPr>
        <w:t>ț</w:t>
      </w:r>
      <w:r w:rsidRPr="00A56F55">
        <w:rPr>
          <w:lang w:val="ro-RO"/>
        </w:rPr>
        <w:t>ii guvernamentale din diferite sectoare, Administra</w:t>
      </w:r>
      <w:r w:rsidR="00AA45DB" w:rsidRPr="00A56F55">
        <w:rPr>
          <w:lang w:val="ro-RO"/>
        </w:rPr>
        <w:t>ț</w:t>
      </w:r>
      <w:r w:rsidRPr="00A56F55">
        <w:rPr>
          <w:lang w:val="ro-RO"/>
        </w:rPr>
        <w:t xml:space="preserve">iile Bazinale de Apă </w:t>
      </w:r>
      <w:r w:rsidR="00346959" w:rsidRPr="00A56F55">
        <w:rPr>
          <w:lang w:val="ro-RO"/>
        </w:rPr>
        <w:t>ș</w:t>
      </w:r>
      <w:r w:rsidRPr="00A56F55">
        <w:rPr>
          <w:lang w:val="ro-RO"/>
        </w:rPr>
        <w:t>i până la reprezentan</w:t>
      </w:r>
      <w:r w:rsidR="00AA45DB" w:rsidRPr="00A56F55">
        <w:rPr>
          <w:lang w:val="ro-RO"/>
        </w:rPr>
        <w:t>ț</w:t>
      </w:r>
      <w:r w:rsidRPr="00A56F55">
        <w:rPr>
          <w:lang w:val="ro-RO"/>
        </w:rPr>
        <w:t xml:space="preserve">i ai mediului academic. </w:t>
      </w:r>
      <w:r w:rsidRPr="00D75EBF">
        <w:rPr>
          <w:lang w:val="ro-RO"/>
        </w:rPr>
        <w:t>Ca urmare a acestei prime runde de consultări, obiectivele au fost modificate într-o mică măsură.</w:t>
      </w:r>
    </w:p>
    <w:p w14:paraId="63F26C32" w14:textId="6D04F2D7" w:rsidR="00704DD0" w:rsidRPr="00D75EBF" w:rsidRDefault="00183071" w:rsidP="00DD2492">
      <w:pPr>
        <w:jc w:val="both"/>
        <w:rPr>
          <w:lang w:val="ro-RO"/>
        </w:rPr>
      </w:pPr>
      <w:bookmarkStart w:id="107" w:name="_Hlk130387325"/>
      <w:r w:rsidRPr="00D75EBF">
        <w:rPr>
          <w:lang w:val="ro-RO"/>
        </w:rPr>
        <w:t>Ulterior, în luna martie 2021, s</w:t>
      </w:r>
      <w:r w:rsidR="005F5C0E" w:rsidRPr="00D75EBF">
        <w:rPr>
          <w:lang w:val="ro-RO"/>
        </w:rPr>
        <w:t xml:space="preserve">-a </w:t>
      </w:r>
      <w:bookmarkEnd w:id="107"/>
      <w:r w:rsidR="005F5C0E" w:rsidRPr="00D75EBF">
        <w:rPr>
          <w:lang w:val="ro-RO"/>
        </w:rPr>
        <w:t xml:space="preserve">întocmit </w:t>
      </w:r>
      <w:r w:rsidR="00704DD0" w:rsidRPr="00D75EBF">
        <w:rPr>
          <w:lang w:val="ro-RO"/>
        </w:rPr>
        <w:t>o Notă privind Instruc</w:t>
      </w:r>
      <w:r w:rsidR="00AA45DB" w:rsidRPr="00D75EBF">
        <w:rPr>
          <w:lang w:val="ro-RO"/>
        </w:rPr>
        <w:t>ț</w:t>
      </w:r>
      <w:r w:rsidR="00704DD0" w:rsidRPr="00D75EBF">
        <w:rPr>
          <w:lang w:val="ro-RO"/>
        </w:rPr>
        <w:t xml:space="preserve">iunile Tehnice cu privire la modul de utilizare a acestor noi obiective în vederea elaborării </w:t>
      </w:r>
      <w:r w:rsidR="00346959" w:rsidRPr="00D75EBF">
        <w:rPr>
          <w:lang w:val="ro-RO"/>
        </w:rPr>
        <w:t>ș</w:t>
      </w:r>
      <w:r w:rsidR="00704DD0" w:rsidRPr="00D75EBF">
        <w:rPr>
          <w:lang w:val="ro-RO"/>
        </w:rPr>
        <w:t>i alinierii Programelor de Măsuri (PM). Aceasta a oferit explica</w:t>
      </w:r>
      <w:r w:rsidR="00AA45DB" w:rsidRPr="00D75EBF">
        <w:rPr>
          <w:lang w:val="ro-RO"/>
        </w:rPr>
        <w:t>ț</w:t>
      </w:r>
      <w:r w:rsidR="00704DD0" w:rsidRPr="00D75EBF">
        <w:rPr>
          <w:lang w:val="ro-RO"/>
        </w:rPr>
        <w:t xml:space="preserve">ii cu privire la modul în care obiectivele aferente </w:t>
      </w:r>
      <w:r w:rsidR="00070291" w:rsidRPr="00D75EBF">
        <w:rPr>
          <w:lang w:val="ro-RO"/>
        </w:rPr>
        <w:t xml:space="preserve">P.M.R.I. </w:t>
      </w:r>
      <w:r w:rsidR="007C55FC" w:rsidRPr="00D75EBF">
        <w:rPr>
          <w:lang w:val="ro-RO"/>
        </w:rPr>
        <w:t>C</w:t>
      </w:r>
      <w:r w:rsidR="002B1D1E" w:rsidRPr="00D75EBF">
        <w:rPr>
          <w:lang w:val="ro-RO"/>
        </w:rPr>
        <w:t>iclul</w:t>
      </w:r>
      <w:r w:rsidR="00070291" w:rsidRPr="00D75EBF">
        <w:rPr>
          <w:lang w:val="ro-RO"/>
        </w:rPr>
        <w:t xml:space="preserve"> II</w:t>
      </w:r>
      <w:r w:rsidR="00704DD0" w:rsidRPr="00D75EBF">
        <w:rPr>
          <w:lang w:val="ro-RO"/>
        </w:rPr>
        <w:t xml:space="preserve"> contribuie la identificarea măsurilor </w:t>
      </w:r>
      <w:r w:rsidR="00346959" w:rsidRPr="00D75EBF">
        <w:rPr>
          <w:lang w:val="ro-RO"/>
        </w:rPr>
        <w:t>ș</w:t>
      </w:r>
      <w:r w:rsidR="00704DD0" w:rsidRPr="00D75EBF">
        <w:rPr>
          <w:lang w:val="ro-RO"/>
        </w:rPr>
        <w:t xml:space="preserve">i stabilirea criteriilor </w:t>
      </w:r>
      <w:r w:rsidR="00346959" w:rsidRPr="00D75EBF">
        <w:rPr>
          <w:lang w:val="ro-RO"/>
        </w:rPr>
        <w:t>ș</w:t>
      </w:r>
      <w:r w:rsidR="00704DD0" w:rsidRPr="00D75EBF">
        <w:rPr>
          <w:lang w:val="ro-RO"/>
        </w:rPr>
        <w:t xml:space="preserve">i indicatorilor ce vor fi </w:t>
      </w:r>
      <w:r w:rsidR="00704DD0" w:rsidRPr="00D75EBF">
        <w:rPr>
          <w:lang w:val="ro-RO"/>
        </w:rPr>
        <w:lastRenderedPageBreak/>
        <w:t>utiliza</w:t>
      </w:r>
      <w:r w:rsidR="00AA45DB" w:rsidRPr="00D75EBF">
        <w:rPr>
          <w:lang w:val="ro-RO"/>
        </w:rPr>
        <w:t>ț</w:t>
      </w:r>
      <w:r w:rsidR="00704DD0" w:rsidRPr="00D75EBF">
        <w:rPr>
          <w:lang w:val="ro-RO"/>
        </w:rPr>
        <w:t xml:space="preserve">i la evaluarea </w:t>
      </w:r>
      <w:r w:rsidR="00346959" w:rsidRPr="00D75EBF">
        <w:rPr>
          <w:lang w:val="ro-RO"/>
        </w:rPr>
        <w:t>ș</w:t>
      </w:r>
      <w:r w:rsidR="00704DD0" w:rsidRPr="00D75EBF">
        <w:rPr>
          <w:lang w:val="ro-RO"/>
        </w:rPr>
        <w:t xml:space="preserve">i prioritizarea măsurilor, precum </w:t>
      </w:r>
      <w:r w:rsidR="00346959" w:rsidRPr="00D75EBF">
        <w:rPr>
          <w:lang w:val="ro-RO"/>
        </w:rPr>
        <w:t>ș</w:t>
      </w:r>
      <w:r w:rsidR="00704DD0" w:rsidRPr="00D75EBF">
        <w:rPr>
          <w:lang w:val="ro-RO"/>
        </w:rPr>
        <w:t>i în scopuri de monitorizare în procesul de implementare. Nota privind Instruc</w:t>
      </w:r>
      <w:r w:rsidR="00AA45DB" w:rsidRPr="00D75EBF">
        <w:rPr>
          <w:lang w:val="ro-RO"/>
        </w:rPr>
        <w:t>ț</w:t>
      </w:r>
      <w:r w:rsidR="00704DD0" w:rsidRPr="00D75EBF">
        <w:rPr>
          <w:lang w:val="ro-RO"/>
        </w:rPr>
        <w:t xml:space="preserve">iunile Tehnice, precum </w:t>
      </w:r>
      <w:r w:rsidR="00346959" w:rsidRPr="00D75EBF">
        <w:rPr>
          <w:lang w:val="ro-RO"/>
        </w:rPr>
        <w:t>ș</w:t>
      </w:r>
      <w:r w:rsidR="00704DD0" w:rsidRPr="00D75EBF">
        <w:rPr>
          <w:lang w:val="ro-RO"/>
        </w:rPr>
        <w:t xml:space="preserve">i criteriile </w:t>
      </w:r>
      <w:r w:rsidR="00346959" w:rsidRPr="00D75EBF">
        <w:rPr>
          <w:lang w:val="ro-RO"/>
        </w:rPr>
        <w:t>ș</w:t>
      </w:r>
      <w:r w:rsidR="00704DD0" w:rsidRPr="00D75EBF">
        <w:rPr>
          <w:lang w:val="ro-RO"/>
        </w:rPr>
        <w:t>i indicatorii propu</w:t>
      </w:r>
      <w:r w:rsidR="00346959" w:rsidRPr="00D75EBF">
        <w:rPr>
          <w:lang w:val="ro-RO"/>
        </w:rPr>
        <w:t>ș</w:t>
      </w:r>
      <w:r w:rsidR="00704DD0" w:rsidRPr="00D75EBF">
        <w:rPr>
          <w:lang w:val="ro-RO"/>
        </w:rPr>
        <w:t xml:space="preserve">i au fost ulterior discutate </w:t>
      </w:r>
      <w:r w:rsidR="00346959" w:rsidRPr="00D75EBF">
        <w:rPr>
          <w:lang w:val="ro-RO"/>
        </w:rPr>
        <w:t>ș</w:t>
      </w:r>
      <w:r w:rsidR="00704DD0" w:rsidRPr="00D75EBF">
        <w:rPr>
          <w:lang w:val="ro-RO"/>
        </w:rPr>
        <w:t>i agreate cu toate Administra</w:t>
      </w:r>
      <w:r w:rsidR="00AA45DB" w:rsidRPr="00D75EBF">
        <w:rPr>
          <w:lang w:val="ro-RO"/>
        </w:rPr>
        <w:t>ț</w:t>
      </w:r>
      <w:r w:rsidR="00704DD0" w:rsidRPr="00D75EBF">
        <w:rPr>
          <w:lang w:val="ro-RO"/>
        </w:rPr>
        <w:t xml:space="preserve">iile Bazinale de Apă. </w:t>
      </w:r>
    </w:p>
    <w:p w14:paraId="662D9C05" w14:textId="5FD70A58" w:rsidR="00704DD0" w:rsidRPr="00D75EBF" w:rsidRDefault="00704DD0" w:rsidP="00DD2492">
      <w:pPr>
        <w:jc w:val="both"/>
        <w:rPr>
          <w:lang w:val="ro-RO"/>
        </w:rPr>
      </w:pPr>
      <w:r w:rsidRPr="00D75EBF">
        <w:rPr>
          <w:lang w:val="ro-RO"/>
        </w:rPr>
        <w:t>Noul set de obiective, corelat cu nota privind instruc</w:t>
      </w:r>
      <w:r w:rsidR="00AA45DB" w:rsidRPr="00D75EBF">
        <w:rPr>
          <w:lang w:val="ro-RO"/>
        </w:rPr>
        <w:t>ț</w:t>
      </w:r>
      <w:r w:rsidRPr="00D75EBF">
        <w:rPr>
          <w:lang w:val="ro-RO"/>
        </w:rPr>
        <w:t xml:space="preserve">iunile, a fost utilizat la elaborarea Programelor de Măsuri, după cum va fi explicat în următorul capitol, acesta reprezentând de asemenea baza pentru monitorizarea </w:t>
      </w:r>
      <w:r w:rsidR="00346959" w:rsidRPr="00D75EBF">
        <w:rPr>
          <w:lang w:val="ro-RO"/>
        </w:rPr>
        <w:t>ș</w:t>
      </w:r>
      <w:r w:rsidRPr="00D75EBF">
        <w:rPr>
          <w:lang w:val="ro-RO"/>
        </w:rPr>
        <w:t>i evaluarea progresului înregistrat în timpul implementării noilor P</w:t>
      </w:r>
      <w:r w:rsidR="00176EC3" w:rsidRPr="00D75EBF">
        <w:rPr>
          <w:lang w:val="ro-RO"/>
        </w:rPr>
        <w:t>.</w:t>
      </w:r>
      <w:r w:rsidRPr="00D75EBF">
        <w:rPr>
          <w:lang w:val="ro-RO"/>
        </w:rPr>
        <w:t>M</w:t>
      </w:r>
      <w:r w:rsidR="00176EC3" w:rsidRPr="00D75EBF">
        <w:rPr>
          <w:lang w:val="ro-RO"/>
        </w:rPr>
        <w:t>.</w:t>
      </w:r>
      <w:r w:rsidRPr="00D75EBF">
        <w:rPr>
          <w:lang w:val="ro-RO"/>
        </w:rPr>
        <w:t>R</w:t>
      </w:r>
      <w:r w:rsidR="00176EC3" w:rsidRPr="00D75EBF">
        <w:rPr>
          <w:lang w:val="ro-RO"/>
        </w:rPr>
        <w:t>.</w:t>
      </w:r>
      <w:r w:rsidRPr="00D75EBF">
        <w:rPr>
          <w:lang w:val="ro-RO"/>
        </w:rPr>
        <w:t>I.</w:t>
      </w:r>
    </w:p>
    <w:p w14:paraId="79F855CE" w14:textId="77777777" w:rsidR="007B7A8E" w:rsidRPr="00D75EBF" w:rsidRDefault="007B7A8E" w:rsidP="00DD2492">
      <w:pPr>
        <w:jc w:val="both"/>
        <w:rPr>
          <w:lang w:val="ro-RO"/>
        </w:rPr>
        <w:sectPr w:rsidR="007B7A8E" w:rsidRPr="00D75EBF" w:rsidSect="008949A8">
          <w:pgSz w:w="11906" w:h="16838" w:code="9"/>
          <w:pgMar w:top="1827" w:right="1080" w:bottom="1440" w:left="1080" w:header="720" w:footer="720" w:gutter="0"/>
          <w:cols w:space="720"/>
          <w:titlePg/>
          <w:docGrid w:linePitch="272"/>
        </w:sectPr>
      </w:pPr>
    </w:p>
    <w:p w14:paraId="7C1BC734" w14:textId="294AFFF1" w:rsidR="00B22243" w:rsidRDefault="00F7207F" w:rsidP="00B22243">
      <w:pPr>
        <w:pStyle w:val="Heading1"/>
        <w:rPr>
          <w:lang w:val="ro-RO"/>
        </w:rPr>
      </w:pPr>
      <w:bookmarkStart w:id="108" w:name="_Toc144125724"/>
      <w:r w:rsidRPr="00F7207F">
        <w:rPr>
          <w:lang w:val="ro-RO"/>
        </w:rPr>
        <w:lastRenderedPageBreak/>
        <w:t>5. Ciclul II – Programul de Măsuri</w:t>
      </w:r>
      <w:bookmarkEnd w:id="108"/>
      <w:r w:rsidRPr="00F7207F">
        <w:rPr>
          <w:lang w:val="ro-RO"/>
        </w:rPr>
        <w:t xml:space="preserve"> </w:t>
      </w:r>
    </w:p>
    <w:p w14:paraId="7461B8D6" w14:textId="238ABED2" w:rsidR="00F7207F" w:rsidRDefault="00F7207F" w:rsidP="00F7207F">
      <w:pPr>
        <w:pStyle w:val="Heading2"/>
        <w:rPr>
          <w:lang w:val="ro-RO"/>
        </w:rPr>
      </w:pPr>
      <w:bookmarkStart w:id="109" w:name="_Toc144125725"/>
      <w:r w:rsidRPr="00183071">
        <w:rPr>
          <w:lang w:val="ro-RO"/>
        </w:rPr>
        <w:t xml:space="preserve">5.1 Cadrul metodologic </w:t>
      </w:r>
      <w:r w:rsidR="00663BE7" w:rsidRPr="00183071">
        <w:rPr>
          <w:lang w:val="ro-RO"/>
        </w:rPr>
        <w:t>general</w:t>
      </w:r>
      <w:bookmarkEnd w:id="109"/>
    </w:p>
    <w:p w14:paraId="53E06DF7" w14:textId="77777777" w:rsidR="009F1868" w:rsidRPr="00446252" w:rsidRDefault="009F1868" w:rsidP="006F058C">
      <w:pPr>
        <w:pStyle w:val="Heading3"/>
        <w:rPr>
          <w:lang w:val="ro-RO"/>
        </w:rPr>
      </w:pPr>
      <w:bookmarkStart w:id="110" w:name="_Toc144125726"/>
      <w:r w:rsidRPr="00446252">
        <w:rPr>
          <w:lang w:val="ro-RO"/>
        </w:rPr>
        <w:t>5.1.1 Prezentare generală</w:t>
      </w:r>
      <w:bookmarkEnd w:id="110"/>
    </w:p>
    <w:p w14:paraId="63E791B1" w14:textId="2700CC6E" w:rsidR="009F1868" w:rsidRPr="00A56F55" w:rsidRDefault="009F1868" w:rsidP="00934700">
      <w:pPr>
        <w:spacing w:after="0"/>
        <w:jc w:val="both"/>
        <w:rPr>
          <w:lang w:val="ro-RO"/>
        </w:rPr>
      </w:pPr>
      <w:r w:rsidRPr="00A56F55">
        <w:rPr>
          <w:lang w:val="ro-RO"/>
        </w:rPr>
        <w:t>Pentru respectarea obiectivelor României cu privire la managementul riscului la inunda</w:t>
      </w:r>
      <w:r w:rsidR="00AA45DB" w:rsidRPr="00A56F55">
        <w:rPr>
          <w:lang w:val="ro-RO"/>
        </w:rPr>
        <w:t>ț</w:t>
      </w:r>
      <w:r w:rsidRPr="00A56F55">
        <w:rPr>
          <w:lang w:val="ro-RO"/>
        </w:rPr>
        <w:t xml:space="preserve">ii, după cum este prezentat în Capitolul 4, trebuie elaborat un </w:t>
      </w:r>
      <w:r w:rsidR="00401271" w:rsidRPr="00A56F55">
        <w:rPr>
          <w:lang w:val="ro-RO"/>
        </w:rPr>
        <w:t>P</w:t>
      </w:r>
      <w:r w:rsidRPr="00A56F55">
        <w:rPr>
          <w:lang w:val="ro-RO"/>
        </w:rPr>
        <w:t xml:space="preserve">rogram de </w:t>
      </w:r>
      <w:r w:rsidR="00401271" w:rsidRPr="00A56F55">
        <w:rPr>
          <w:lang w:val="ro-RO"/>
        </w:rPr>
        <w:t>M</w:t>
      </w:r>
      <w:r w:rsidRPr="00A56F55">
        <w:rPr>
          <w:lang w:val="ro-RO"/>
        </w:rPr>
        <w:t>ăsuri complex. Acest program face distinc</w:t>
      </w:r>
      <w:r w:rsidR="00AA45DB" w:rsidRPr="00A56F55">
        <w:rPr>
          <w:lang w:val="ro-RO"/>
        </w:rPr>
        <w:t>ț</w:t>
      </w:r>
      <w:r w:rsidRPr="00A56F55">
        <w:rPr>
          <w:lang w:val="ro-RO"/>
        </w:rPr>
        <w:t xml:space="preserve">ia între diferite categorii de măsuri. Acestea sunt următoarele: </w:t>
      </w:r>
    </w:p>
    <w:p w14:paraId="45CD21E5" w14:textId="5E1F93F9" w:rsidR="009F1868" w:rsidRPr="00A56F55" w:rsidRDefault="009F1868">
      <w:pPr>
        <w:pStyle w:val="ListParagraph"/>
        <w:numPr>
          <w:ilvl w:val="0"/>
          <w:numId w:val="36"/>
        </w:numPr>
        <w:spacing w:before="0" w:after="0"/>
        <w:contextualSpacing w:val="0"/>
        <w:jc w:val="both"/>
        <w:rPr>
          <w:lang w:val="ro-RO"/>
        </w:rPr>
      </w:pPr>
      <w:r w:rsidRPr="00A56F55">
        <w:rPr>
          <w:lang w:val="ro-RO"/>
        </w:rPr>
        <w:t>Măsurile Na</w:t>
      </w:r>
      <w:r w:rsidR="00AA45DB" w:rsidRPr="00A56F55">
        <w:rPr>
          <w:lang w:val="ro-RO"/>
        </w:rPr>
        <w:t>ț</w:t>
      </w:r>
      <w:r w:rsidRPr="00A56F55">
        <w:rPr>
          <w:lang w:val="ro-RO"/>
        </w:rPr>
        <w:t xml:space="preserve">ionale, </w:t>
      </w:r>
      <w:r w:rsidR="00346959" w:rsidRPr="00A56F55">
        <w:rPr>
          <w:lang w:val="ro-RO"/>
        </w:rPr>
        <w:t>ș</w:t>
      </w:r>
      <w:r w:rsidRPr="00A56F55">
        <w:rPr>
          <w:lang w:val="ro-RO"/>
        </w:rPr>
        <w:t xml:space="preserve">i anume măsuri legate de politici, ghiduri, instrumente, precum </w:t>
      </w:r>
      <w:r w:rsidR="00346959" w:rsidRPr="00A56F55">
        <w:rPr>
          <w:lang w:val="ro-RO"/>
        </w:rPr>
        <w:t>ș</w:t>
      </w:r>
      <w:r w:rsidRPr="00A56F55">
        <w:rPr>
          <w:lang w:val="ro-RO"/>
        </w:rPr>
        <w:t>i activită</w:t>
      </w:r>
      <w:r w:rsidR="00AA45DB" w:rsidRPr="00A56F55">
        <w:rPr>
          <w:lang w:val="ro-RO"/>
        </w:rPr>
        <w:t>ț</w:t>
      </w:r>
      <w:r w:rsidRPr="00A56F55">
        <w:rPr>
          <w:lang w:val="ro-RO"/>
        </w:rPr>
        <w:t>i de consolidare a capacită</w:t>
      </w:r>
      <w:r w:rsidR="00AA45DB" w:rsidRPr="00A56F55">
        <w:rPr>
          <w:lang w:val="ro-RO"/>
        </w:rPr>
        <w:t>ț</w:t>
      </w:r>
      <w:r w:rsidRPr="00A56F55">
        <w:rPr>
          <w:lang w:val="ro-RO"/>
        </w:rPr>
        <w:t>ii, care sunt implementate la nivel na</w:t>
      </w:r>
      <w:r w:rsidR="00AA45DB" w:rsidRPr="00A56F55">
        <w:rPr>
          <w:lang w:val="ro-RO"/>
        </w:rPr>
        <w:t>ț</w:t>
      </w:r>
      <w:r w:rsidRPr="00A56F55">
        <w:rPr>
          <w:lang w:val="ro-RO"/>
        </w:rPr>
        <w:t>ional;</w:t>
      </w:r>
    </w:p>
    <w:p w14:paraId="699A2BED" w14:textId="59A433DD" w:rsidR="009F1868" w:rsidRPr="00A56F55" w:rsidRDefault="009F1868">
      <w:pPr>
        <w:pStyle w:val="ListParagraph"/>
        <w:numPr>
          <w:ilvl w:val="0"/>
          <w:numId w:val="36"/>
        </w:numPr>
        <w:spacing w:before="0" w:after="0"/>
        <w:contextualSpacing w:val="0"/>
        <w:jc w:val="both"/>
        <w:rPr>
          <w:lang w:val="ro-RO"/>
        </w:rPr>
      </w:pPr>
      <w:r w:rsidRPr="00A56F55">
        <w:rPr>
          <w:lang w:val="ro-RO"/>
        </w:rPr>
        <w:t xml:space="preserve">Măsurile de Prevenire </w:t>
      </w:r>
      <w:r w:rsidR="00346959" w:rsidRPr="00A56F55">
        <w:rPr>
          <w:lang w:val="ro-RO"/>
        </w:rPr>
        <w:t>ș</w:t>
      </w:r>
      <w:r w:rsidRPr="00A56F55">
        <w:rPr>
          <w:lang w:val="ro-RO"/>
        </w:rPr>
        <w:t>i Protec</w:t>
      </w:r>
      <w:r w:rsidR="00AA45DB" w:rsidRPr="00A56F55">
        <w:rPr>
          <w:lang w:val="ro-RO"/>
        </w:rPr>
        <w:t>ț</w:t>
      </w:r>
      <w:r w:rsidRPr="00A56F55">
        <w:rPr>
          <w:lang w:val="ro-RO"/>
        </w:rPr>
        <w:t xml:space="preserve">ie la nivelul </w:t>
      </w:r>
      <w:r w:rsidR="00464563" w:rsidRPr="00A56F55">
        <w:rPr>
          <w:lang w:val="ro-RO"/>
        </w:rPr>
        <w:t>A.P.S.F.R.</w:t>
      </w:r>
      <w:r w:rsidRPr="00A56F55">
        <w:rPr>
          <w:lang w:val="ro-RO"/>
        </w:rPr>
        <w:t xml:space="preserve">-ului </w:t>
      </w:r>
      <w:r w:rsidR="00346959" w:rsidRPr="00A56F55">
        <w:rPr>
          <w:lang w:val="ro-RO"/>
        </w:rPr>
        <w:t>ș</w:t>
      </w:r>
      <w:r w:rsidRPr="00A56F55">
        <w:rPr>
          <w:lang w:val="ro-RO"/>
        </w:rPr>
        <w:t xml:space="preserve">i respectiv al UoM, </w:t>
      </w:r>
      <w:r w:rsidR="00346959" w:rsidRPr="00A56F55">
        <w:rPr>
          <w:lang w:val="ro-RO"/>
        </w:rPr>
        <w:t>ș</w:t>
      </w:r>
      <w:r w:rsidRPr="00A56F55">
        <w:rPr>
          <w:lang w:val="ro-RO"/>
        </w:rPr>
        <w:t xml:space="preserve">i anume măsuri structurale </w:t>
      </w:r>
      <w:r w:rsidR="00346959" w:rsidRPr="00A56F55">
        <w:rPr>
          <w:lang w:val="ro-RO"/>
        </w:rPr>
        <w:t>ș</w:t>
      </w:r>
      <w:r w:rsidRPr="00A56F55">
        <w:rPr>
          <w:lang w:val="ro-RO"/>
        </w:rPr>
        <w:t xml:space="preserve">i nestructurale; </w:t>
      </w:r>
    </w:p>
    <w:p w14:paraId="5A9405DA" w14:textId="11D3C0C6" w:rsidR="009F1868" w:rsidRPr="00A56F55" w:rsidRDefault="009F1868">
      <w:pPr>
        <w:pStyle w:val="ListParagraph"/>
        <w:numPr>
          <w:ilvl w:val="0"/>
          <w:numId w:val="36"/>
        </w:numPr>
        <w:spacing w:before="0" w:after="0"/>
        <w:contextualSpacing w:val="0"/>
        <w:jc w:val="both"/>
        <w:rPr>
          <w:lang w:val="ro-RO"/>
        </w:rPr>
      </w:pPr>
      <w:r w:rsidRPr="00A56F55">
        <w:rPr>
          <w:lang w:val="ro-RO"/>
        </w:rPr>
        <w:t xml:space="preserve">Măsurile de Pregătire, inclusiv de răspuns </w:t>
      </w:r>
      <w:r w:rsidR="00346959" w:rsidRPr="00A56F55">
        <w:rPr>
          <w:lang w:val="ro-RO"/>
        </w:rPr>
        <w:t>ș</w:t>
      </w:r>
      <w:r w:rsidRPr="00A56F55">
        <w:rPr>
          <w:lang w:val="ro-RO"/>
        </w:rPr>
        <w:t xml:space="preserve">i refacere, </w:t>
      </w:r>
      <w:r w:rsidR="00346959" w:rsidRPr="00A56F55">
        <w:rPr>
          <w:lang w:val="ro-RO"/>
        </w:rPr>
        <w:t>ș</w:t>
      </w:r>
      <w:r w:rsidRPr="00A56F55">
        <w:rPr>
          <w:lang w:val="ro-RO"/>
        </w:rPr>
        <w:t xml:space="preserve">i anume măsuri de avertizare timpurie, răspuns, salvare, ajutor </w:t>
      </w:r>
      <w:r w:rsidR="00346959" w:rsidRPr="00A56F55">
        <w:rPr>
          <w:lang w:val="ro-RO"/>
        </w:rPr>
        <w:t>ș</w:t>
      </w:r>
      <w:r w:rsidRPr="00A56F55">
        <w:rPr>
          <w:lang w:val="ro-RO"/>
        </w:rPr>
        <w:t xml:space="preserve">i refacere. </w:t>
      </w:r>
    </w:p>
    <w:p w14:paraId="7BB16577" w14:textId="2A3B8F19" w:rsidR="009F1868" w:rsidRPr="00A56F55" w:rsidRDefault="009F1868" w:rsidP="00D0642A">
      <w:pPr>
        <w:jc w:val="both"/>
        <w:rPr>
          <w:lang w:val="ro-RO"/>
        </w:rPr>
      </w:pPr>
      <w:r w:rsidRPr="00A56F55">
        <w:rPr>
          <w:lang w:val="ro-RO"/>
        </w:rPr>
        <w:t>Învă</w:t>
      </w:r>
      <w:r w:rsidR="00AA45DB" w:rsidRPr="00A56F55">
        <w:rPr>
          <w:lang w:val="ro-RO"/>
        </w:rPr>
        <w:t>ț</w:t>
      </w:r>
      <w:r w:rsidRPr="00A56F55">
        <w:rPr>
          <w:lang w:val="ro-RO"/>
        </w:rPr>
        <w:t xml:space="preserve">ând din Ciclul </w:t>
      </w:r>
      <w:r w:rsidR="005D09F9" w:rsidRPr="00A56F55">
        <w:rPr>
          <w:lang w:val="ro-RO"/>
        </w:rPr>
        <w:t>I</w:t>
      </w:r>
      <w:r w:rsidRPr="00A56F55">
        <w:rPr>
          <w:lang w:val="ro-RO"/>
        </w:rPr>
        <w:t xml:space="preserve">, pentru Ciclul </w:t>
      </w:r>
      <w:r w:rsidR="005D09F9" w:rsidRPr="00A56F55">
        <w:rPr>
          <w:lang w:val="ro-RO"/>
        </w:rPr>
        <w:t>II</w:t>
      </w:r>
      <w:r w:rsidRPr="00A56F55">
        <w:rPr>
          <w:lang w:val="ro-RO"/>
        </w:rPr>
        <w:t xml:space="preserve"> a fost dezvoltată o nouă </w:t>
      </w:r>
      <w:r w:rsidR="00577BDA" w:rsidRPr="00A56F55">
        <w:rPr>
          <w:i/>
          <w:iCs/>
          <w:lang w:val="ro-RO"/>
        </w:rPr>
        <w:t>M</w:t>
      </w:r>
      <w:r w:rsidRPr="00A56F55">
        <w:rPr>
          <w:i/>
          <w:iCs/>
          <w:lang w:val="ro-RO"/>
        </w:rPr>
        <w:t xml:space="preserve">etodologie </w:t>
      </w:r>
      <w:r w:rsidR="00577BDA" w:rsidRPr="00A56F55">
        <w:rPr>
          <w:i/>
          <w:iCs/>
          <w:lang w:val="ro-RO"/>
        </w:rPr>
        <w:t>de elaborare a Programului de Măsuri</w:t>
      </w:r>
      <w:r w:rsidR="00577BDA" w:rsidRPr="00A56F55">
        <w:rPr>
          <w:lang w:val="ro-RO"/>
        </w:rPr>
        <w:t xml:space="preserve"> </w:t>
      </w:r>
      <w:r w:rsidRPr="00A56F55">
        <w:rPr>
          <w:lang w:val="ro-RO"/>
        </w:rPr>
        <w:t>care poate fi aplicată în mod consecvent la nivelul tuturor A</w:t>
      </w:r>
      <w:r w:rsidR="005D09F9" w:rsidRPr="00A56F55">
        <w:rPr>
          <w:lang w:val="ro-RO"/>
        </w:rPr>
        <w:t>.</w:t>
      </w:r>
      <w:r w:rsidRPr="00A56F55">
        <w:rPr>
          <w:lang w:val="ro-RO"/>
        </w:rPr>
        <w:t>B</w:t>
      </w:r>
      <w:r w:rsidR="005D09F9" w:rsidRPr="00A56F55">
        <w:rPr>
          <w:lang w:val="ro-RO"/>
        </w:rPr>
        <w:t>.</w:t>
      </w:r>
      <w:r w:rsidRPr="00A56F55">
        <w:rPr>
          <w:lang w:val="ro-RO"/>
        </w:rPr>
        <w:t>A</w:t>
      </w:r>
      <w:r w:rsidR="005D09F9" w:rsidRPr="00A56F55">
        <w:rPr>
          <w:lang w:val="ro-RO"/>
        </w:rPr>
        <w:t>.</w:t>
      </w:r>
      <w:r w:rsidRPr="00A56F55">
        <w:rPr>
          <w:lang w:val="ro-RO"/>
        </w:rPr>
        <w:t xml:space="preserve">-urilor. Această metodologie a fost elaborată în 2019 </w:t>
      </w:r>
      <w:r w:rsidR="00346959" w:rsidRPr="00A56F55">
        <w:rPr>
          <w:lang w:val="ro-RO"/>
        </w:rPr>
        <w:t>ș</w:t>
      </w:r>
      <w:r w:rsidRPr="00A56F55">
        <w:rPr>
          <w:lang w:val="ro-RO"/>
        </w:rPr>
        <w:t>i 2020 împreună cu toate păr</w:t>
      </w:r>
      <w:r w:rsidR="00AA45DB" w:rsidRPr="00A56F55">
        <w:rPr>
          <w:lang w:val="ro-RO"/>
        </w:rPr>
        <w:t>ț</w:t>
      </w:r>
      <w:r w:rsidRPr="00A56F55">
        <w:rPr>
          <w:lang w:val="ro-RO"/>
        </w:rPr>
        <w:t>ile interesate relevante, inclusiv M</w:t>
      </w:r>
      <w:r w:rsidR="00667181" w:rsidRPr="00A56F55">
        <w:rPr>
          <w:lang w:val="ro-RO"/>
        </w:rPr>
        <w:t>.</w:t>
      </w:r>
      <w:r w:rsidRPr="00A56F55">
        <w:rPr>
          <w:lang w:val="ro-RO"/>
        </w:rPr>
        <w:t>M</w:t>
      </w:r>
      <w:r w:rsidR="00667181" w:rsidRPr="00A56F55">
        <w:rPr>
          <w:lang w:val="ro-RO"/>
        </w:rPr>
        <w:t>.</w:t>
      </w:r>
      <w:r w:rsidRPr="00A56F55">
        <w:rPr>
          <w:lang w:val="ro-RO"/>
        </w:rPr>
        <w:t>A</w:t>
      </w:r>
      <w:r w:rsidR="00667181" w:rsidRPr="00A56F55">
        <w:rPr>
          <w:lang w:val="ro-RO"/>
        </w:rPr>
        <w:t>.</w:t>
      </w:r>
      <w:r w:rsidRPr="00A56F55">
        <w:rPr>
          <w:lang w:val="ro-RO"/>
        </w:rPr>
        <w:t>P</w:t>
      </w:r>
      <w:r w:rsidR="00667181" w:rsidRPr="00A56F55">
        <w:rPr>
          <w:lang w:val="ro-RO"/>
        </w:rPr>
        <w:t>.</w:t>
      </w:r>
      <w:r w:rsidRPr="00A56F55">
        <w:rPr>
          <w:lang w:val="ro-RO"/>
        </w:rPr>
        <w:t>, A</w:t>
      </w:r>
      <w:r w:rsidR="00667181" w:rsidRPr="00A56F55">
        <w:rPr>
          <w:lang w:val="ro-RO"/>
        </w:rPr>
        <w:t>.</w:t>
      </w:r>
      <w:r w:rsidRPr="00A56F55">
        <w:rPr>
          <w:lang w:val="ro-RO"/>
        </w:rPr>
        <w:t>N</w:t>
      </w:r>
      <w:r w:rsidR="00667181" w:rsidRPr="00A56F55">
        <w:rPr>
          <w:lang w:val="ro-RO"/>
        </w:rPr>
        <w:t>.</w:t>
      </w:r>
      <w:r w:rsidRPr="00A56F55">
        <w:rPr>
          <w:lang w:val="ro-RO"/>
        </w:rPr>
        <w:t>A</w:t>
      </w:r>
      <w:r w:rsidR="00667181" w:rsidRPr="00A56F55">
        <w:rPr>
          <w:lang w:val="ro-RO"/>
        </w:rPr>
        <w:t>.</w:t>
      </w:r>
      <w:r w:rsidRPr="00A56F55">
        <w:rPr>
          <w:lang w:val="ro-RO"/>
        </w:rPr>
        <w:t>R</w:t>
      </w:r>
      <w:r w:rsidR="00667181" w:rsidRPr="00A56F55">
        <w:rPr>
          <w:lang w:val="ro-RO"/>
        </w:rPr>
        <w:t>.</w:t>
      </w:r>
      <w:r w:rsidRPr="00A56F55">
        <w:rPr>
          <w:lang w:val="ro-RO"/>
        </w:rPr>
        <w:t>, I</w:t>
      </w:r>
      <w:r w:rsidR="00667181" w:rsidRPr="00A56F55">
        <w:rPr>
          <w:lang w:val="ro-RO"/>
        </w:rPr>
        <w:t>.</w:t>
      </w:r>
      <w:r w:rsidRPr="00A56F55">
        <w:rPr>
          <w:lang w:val="ro-RO"/>
        </w:rPr>
        <w:t>N</w:t>
      </w:r>
      <w:r w:rsidR="00667181" w:rsidRPr="00A56F55">
        <w:rPr>
          <w:lang w:val="ro-RO"/>
        </w:rPr>
        <w:t>.</w:t>
      </w:r>
      <w:r w:rsidRPr="00A56F55">
        <w:rPr>
          <w:lang w:val="ro-RO"/>
        </w:rPr>
        <w:t>H</w:t>
      </w:r>
      <w:r w:rsidR="00667181" w:rsidRPr="00A56F55">
        <w:rPr>
          <w:lang w:val="ro-RO"/>
        </w:rPr>
        <w:t>.</w:t>
      </w:r>
      <w:r w:rsidRPr="00A56F55">
        <w:rPr>
          <w:lang w:val="ro-RO"/>
        </w:rPr>
        <w:t>G</w:t>
      </w:r>
      <w:r w:rsidR="00667181" w:rsidRPr="00A56F55">
        <w:rPr>
          <w:lang w:val="ro-RO"/>
        </w:rPr>
        <w:t>.</w:t>
      </w:r>
      <w:r w:rsidRPr="00A56F55">
        <w:rPr>
          <w:lang w:val="ro-RO"/>
        </w:rPr>
        <w:t>A</w:t>
      </w:r>
      <w:r w:rsidR="00667181" w:rsidRPr="00A56F55">
        <w:rPr>
          <w:lang w:val="ro-RO"/>
        </w:rPr>
        <w:t>.</w:t>
      </w:r>
      <w:r w:rsidRPr="00A56F55">
        <w:rPr>
          <w:lang w:val="ro-RO"/>
        </w:rPr>
        <w:t xml:space="preserve"> </w:t>
      </w:r>
      <w:r w:rsidR="00346959" w:rsidRPr="00A56F55">
        <w:rPr>
          <w:lang w:val="ro-RO"/>
        </w:rPr>
        <w:t>ș</w:t>
      </w:r>
      <w:r w:rsidRPr="00A56F55">
        <w:rPr>
          <w:lang w:val="ro-RO"/>
        </w:rPr>
        <w:t>i A</w:t>
      </w:r>
      <w:r w:rsidR="00667181" w:rsidRPr="00A56F55">
        <w:rPr>
          <w:lang w:val="ro-RO"/>
        </w:rPr>
        <w:t>.</w:t>
      </w:r>
      <w:r w:rsidRPr="00A56F55">
        <w:rPr>
          <w:lang w:val="ro-RO"/>
        </w:rPr>
        <w:t>B</w:t>
      </w:r>
      <w:r w:rsidR="00667181" w:rsidRPr="00A56F55">
        <w:rPr>
          <w:lang w:val="ro-RO"/>
        </w:rPr>
        <w:t>.</w:t>
      </w:r>
      <w:r w:rsidRPr="00A56F55">
        <w:rPr>
          <w:lang w:val="ro-RO"/>
        </w:rPr>
        <w:t>A</w:t>
      </w:r>
      <w:r w:rsidR="00667181" w:rsidRPr="00A56F55">
        <w:rPr>
          <w:lang w:val="ro-RO"/>
        </w:rPr>
        <w:t>.</w:t>
      </w:r>
      <w:r w:rsidRPr="00A56F55">
        <w:rPr>
          <w:lang w:val="ro-RO"/>
        </w:rPr>
        <w:t xml:space="preserve">-urile </w:t>
      </w:r>
      <w:r w:rsidR="00346959" w:rsidRPr="00A56F55">
        <w:rPr>
          <w:lang w:val="ro-RO"/>
        </w:rPr>
        <w:t>ș</w:t>
      </w:r>
      <w:r w:rsidRPr="00A56F55">
        <w:rPr>
          <w:lang w:val="ro-RO"/>
        </w:rPr>
        <w:t>i în particular A</w:t>
      </w:r>
      <w:r w:rsidR="005C242D" w:rsidRPr="00A56F55">
        <w:rPr>
          <w:lang w:val="ro-RO"/>
        </w:rPr>
        <w:t>.</w:t>
      </w:r>
      <w:r w:rsidRPr="00A56F55">
        <w:rPr>
          <w:lang w:val="ro-RO"/>
        </w:rPr>
        <w:t>B</w:t>
      </w:r>
      <w:r w:rsidR="005C242D" w:rsidRPr="00A56F55">
        <w:rPr>
          <w:lang w:val="ro-RO"/>
        </w:rPr>
        <w:t>.</w:t>
      </w:r>
      <w:r w:rsidRPr="00A56F55">
        <w:rPr>
          <w:lang w:val="ro-RO"/>
        </w:rPr>
        <w:t>A</w:t>
      </w:r>
      <w:r w:rsidR="005C242D" w:rsidRPr="00A56F55">
        <w:rPr>
          <w:lang w:val="ro-RO"/>
        </w:rPr>
        <w:t>.</w:t>
      </w:r>
      <w:r w:rsidRPr="00A56F55">
        <w:rPr>
          <w:lang w:val="ro-RO"/>
        </w:rPr>
        <w:t xml:space="preserve"> </w:t>
      </w:r>
      <w:r w:rsidR="00667181" w:rsidRPr="00A56F55">
        <w:rPr>
          <w:lang w:val="ro-RO"/>
        </w:rPr>
        <w:t>Jiu</w:t>
      </w:r>
      <w:r w:rsidRPr="00A56F55">
        <w:rPr>
          <w:lang w:val="ro-RO"/>
        </w:rPr>
        <w:t xml:space="preserve">, luând de asemenea în considerare comentariile primite pentru metodologiile din cadrul Ciclului </w:t>
      </w:r>
      <w:r w:rsidR="00577BDA" w:rsidRPr="00A56F55">
        <w:rPr>
          <w:lang w:val="ro-RO"/>
        </w:rPr>
        <w:t>I</w:t>
      </w:r>
      <w:r w:rsidRPr="00A56F55">
        <w:rPr>
          <w:lang w:val="ro-RO"/>
        </w:rPr>
        <w:t xml:space="preserve">, cele mai bune practici din alte state </w:t>
      </w:r>
      <w:r w:rsidRPr="00A56F55">
        <w:rPr>
          <w:shd w:val="clear" w:color="auto" w:fill="FFFFFF" w:themeFill="background1"/>
          <w:lang w:val="ro-RO"/>
        </w:rPr>
        <w:t xml:space="preserve">membre </w:t>
      </w:r>
      <w:r w:rsidR="000F4A82" w:rsidRPr="00A56F55">
        <w:rPr>
          <w:shd w:val="clear" w:color="auto" w:fill="FFFFFF" w:themeFill="background1"/>
          <w:lang w:val="ro-RO"/>
        </w:rPr>
        <w:t xml:space="preserve">ale </w:t>
      </w:r>
      <w:r w:rsidRPr="00A56F55">
        <w:rPr>
          <w:shd w:val="clear" w:color="auto" w:fill="FFFFFF" w:themeFill="background1"/>
          <w:lang w:val="ro-RO"/>
        </w:rPr>
        <w:t>U</w:t>
      </w:r>
      <w:r w:rsidR="00464563" w:rsidRPr="00A56F55">
        <w:rPr>
          <w:shd w:val="clear" w:color="auto" w:fill="FFFFFF" w:themeFill="background1"/>
          <w:lang w:val="ro-RO"/>
        </w:rPr>
        <w:t>niunii</w:t>
      </w:r>
      <w:r w:rsidR="00464563" w:rsidRPr="00A56F55">
        <w:rPr>
          <w:lang w:val="ro-RO"/>
        </w:rPr>
        <w:t xml:space="preserve"> </w:t>
      </w:r>
      <w:r w:rsidRPr="00A56F55">
        <w:rPr>
          <w:lang w:val="ro-RO"/>
        </w:rPr>
        <w:t>E</w:t>
      </w:r>
      <w:r w:rsidR="00464563" w:rsidRPr="00A56F55">
        <w:rPr>
          <w:lang w:val="ro-RO"/>
        </w:rPr>
        <w:t>uropene</w:t>
      </w:r>
      <w:r w:rsidRPr="00A56F55">
        <w:rPr>
          <w:lang w:val="ro-RO"/>
        </w:rPr>
        <w:t xml:space="preserve"> </w:t>
      </w:r>
      <w:r w:rsidR="00346959" w:rsidRPr="00A56F55">
        <w:rPr>
          <w:lang w:val="ro-RO"/>
        </w:rPr>
        <w:t>ș</w:t>
      </w:r>
      <w:r w:rsidRPr="00A56F55">
        <w:rPr>
          <w:lang w:val="ro-RO"/>
        </w:rPr>
        <w:t>i ghidurile disponibile pentru implementarea Directivei Inunda</w:t>
      </w:r>
      <w:r w:rsidR="00AA45DB" w:rsidRPr="00A56F55">
        <w:rPr>
          <w:lang w:val="ro-RO"/>
        </w:rPr>
        <w:t>ț</w:t>
      </w:r>
      <w:r w:rsidRPr="00A56F55">
        <w:rPr>
          <w:lang w:val="ro-RO"/>
        </w:rPr>
        <w:t>ii.</w:t>
      </w:r>
    </w:p>
    <w:p w14:paraId="0137D264" w14:textId="0C72E577" w:rsidR="000F4A82" w:rsidRPr="00242D7F" w:rsidRDefault="000F4A82" w:rsidP="000F4A82">
      <w:pPr>
        <w:spacing w:before="120"/>
        <w:jc w:val="both"/>
        <w:rPr>
          <w:rFonts w:cstheme="majorHAnsi"/>
          <w:lang w:val="ro-RO"/>
        </w:rPr>
      </w:pPr>
      <w:r w:rsidRPr="002D6B35">
        <w:rPr>
          <w:rFonts w:cstheme="majorHAnsi"/>
          <w:lang w:val="ro-RO"/>
        </w:rPr>
        <w:t>Pentru toate categoriile de măsuri men</w:t>
      </w:r>
      <w:r w:rsidR="00AA45DB">
        <w:rPr>
          <w:rFonts w:cstheme="majorHAnsi"/>
          <w:lang w:val="ro-RO"/>
        </w:rPr>
        <w:t>ț</w:t>
      </w:r>
      <w:r w:rsidRPr="002D6B35">
        <w:rPr>
          <w:rFonts w:cstheme="majorHAnsi"/>
          <w:lang w:val="ro-RO"/>
        </w:rPr>
        <w:t>ionate mai sus, metodologia include mai mul</w:t>
      </w:r>
      <w:r w:rsidR="00AA45DB">
        <w:rPr>
          <w:rFonts w:cstheme="majorHAnsi"/>
          <w:lang w:val="ro-RO"/>
        </w:rPr>
        <w:t>ț</w:t>
      </w:r>
      <w:r w:rsidRPr="002D6B35">
        <w:rPr>
          <w:rFonts w:cstheme="majorHAnsi"/>
          <w:lang w:val="ro-RO"/>
        </w:rPr>
        <w:t>i pa</w:t>
      </w:r>
      <w:r w:rsidR="00346959">
        <w:rPr>
          <w:rFonts w:cstheme="majorHAnsi"/>
          <w:lang w:val="ro-RO"/>
        </w:rPr>
        <w:t>ș</w:t>
      </w:r>
      <w:r w:rsidRPr="002D6B35">
        <w:rPr>
          <w:rFonts w:cstheme="majorHAnsi"/>
          <w:lang w:val="ro-RO"/>
        </w:rPr>
        <w:t>i sistematici. Aceasta porne</w:t>
      </w:r>
      <w:r w:rsidR="00346959">
        <w:rPr>
          <w:rFonts w:cstheme="majorHAnsi"/>
          <w:lang w:val="ro-RO"/>
        </w:rPr>
        <w:t>ș</w:t>
      </w:r>
      <w:r w:rsidRPr="002D6B35">
        <w:rPr>
          <w:rFonts w:cstheme="majorHAnsi"/>
          <w:lang w:val="ro-RO"/>
        </w:rPr>
        <w:t xml:space="preserve">te de la </w:t>
      </w:r>
      <w:r w:rsidR="002D6B35" w:rsidRPr="002D6B35">
        <w:rPr>
          <w:rFonts w:cstheme="majorHAnsi"/>
          <w:i/>
          <w:iCs/>
          <w:lang w:val="ro-RO"/>
        </w:rPr>
        <w:t>Catalogul de măsuri poten</w:t>
      </w:r>
      <w:r w:rsidR="00AA45DB">
        <w:rPr>
          <w:rFonts w:cstheme="majorHAnsi"/>
          <w:i/>
          <w:iCs/>
          <w:lang w:val="ro-RO"/>
        </w:rPr>
        <w:t>ț</w:t>
      </w:r>
      <w:r w:rsidR="002D6B35" w:rsidRPr="002D6B35">
        <w:rPr>
          <w:rFonts w:cstheme="majorHAnsi"/>
          <w:i/>
          <w:iCs/>
          <w:lang w:val="ro-RO"/>
        </w:rPr>
        <w:t>iale asociat P</w:t>
      </w:r>
      <w:r w:rsidR="002D6B35">
        <w:rPr>
          <w:rFonts w:cstheme="majorHAnsi"/>
          <w:i/>
          <w:iCs/>
          <w:lang w:val="ro-RO"/>
        </w:rPr>
        <w:t>.</w:t>
      </w:r>
      <w:r w:rsidR="002D6B35" w:rsidRPr="002D6B35">
        <w:rPr>
          <w:rFonts w:cstheme="majorHAnsi"/>
          <w:i/>
          <w:iCs/>
          <w:lang w:val="ro-RO"/>
        </w:rPr>
        <w:t>M</w:t>
      </w:r>
      <w:r w:rsidR="002D6B35" w:rsidRPr="00A71CEE">
        <w:rPr>
          <w:rFonts w:cstheme="majorHAnsi"/>
          <w:i/>
          <w:iCs/>
          <w:lang w:val="ro-RO"/>
        </w:rPr>
        <w:t>.R.I. Ciclul II</w:t>
      </w:r>
      <w:r w:rsidR="002D6B35" w:rsidRPr="00A71CEE">
        <w:rPr>
          <w:rFonts w:cstheme="majorHAnsi"/>
          <w:lang w:val="ro-RO"/>
        </w:rPr>
        <w:t xml:space="preserve"> (</w:t>
      </w:r>
      <w:r w:rsidR="002D6B35" w:rsidRPr="00A71CEE">
        <w:rPr>
          <w:rFonts w:cstheme="majorHAnsi"/>
          <w:i/>
          <w:iCs/>
          <w:color w:val="000000" w:themeColor="text1"/>
          <w:lang w:val="ro-RO"/>
        </w:rPr>
        <w:t xml:space="preserve">anexa </w:t>
      </w:r>
      <w:r w:rsidR="005573B4">
        <w:rPr>
          <w:rFonts w:cstheme="majorHAnsi"/>
          <w:i/>
          <w:iCs/>
          <w:color w:val="000000" w:themeColor="text1"/>
          <w:lang w:val="ro-RO"/>
        </w:rPr>
        <w:t>9</w:t>
      </w:r>
      <w:r w:rsidR="002D6B35" w:rsidRPr="00A71CEE">
        <w:rPr>
          <w:rFonts w:cstheme="majorHAnsi"/>
          <w:lang w:val="ro-RO"/>
        </w:rPr>
        <w:t>)</w:t>
      </w:r>
      <w:r w:rsidRPr="00A71CEE">
        <w:rPr>
          <w:rFonts w:cstheme="majorHAnsi"/>
          <w:lang w:val="ro-RO"/>
        </w:rPr>
        <w:t xml:space="preserve"> </w:t>
      </w:r>
      <w:r w:rsidR="00346959">
        <w:rPr>
          <w:rFonts w:cstheme="majorHAnsi"/>
          <w:lang w:val="ro-RO"/>
        </w:rPr>
        <w:t>ș</w:t>
      </w:r>
      <w:r w:rsidRPr="00A71CEE">
        <w:rPr>
          <w:rFonts w:cstheme="majorHAnsi"/>
          <w:lang w:val="ro-RO"/>
        </w:rPr>
        <w:t>i identificarea posibilelor măsuri viabile care sunt analizate pentru a ajunge la o listă lungă. Aceste măsuri sunt apoi analizate</w:t>
      </w:r>
      <w:r w:rsidRPr="002D6B35">
        <w:rPr>
          <w:rFonts w:cstheme="majorHAnsi"/>
          <w:lang w:val="ro-RO"/>
        </w:rPr>
        <w:t xml:space="preserve"> în detaliu </w:t>
      </w:r>
      <w:r w:rsidR="00346959">
        <w:rPr>
          <w:rFonts w:cstheme="majorHAnsi"/>
          <w:lang w:val="ro-RO"/>
        </w:rPr>
        <w:t>ș</w:t>
      </w:r>
      <w:r w:rsidRPr="002D6B35">
        <w:rPr>
          <w:rFonts w:cstheme="majorHAnsi"/>
          <w:lang w:val="ro-RO"/>
        </w:rPr>
        <w:t xml:space="preserve">i evaluate, luând în considerare aspecte precum costurile </w:t>
      </w:r>
      <w:r w:rsidR="00346959">
        <w:rPr>
          <w:rFonts w:cstheme="majorHAnsi"/>
          <w:lang w:val="ro-RO"/>
        </w:rPr>
        <w:t>ș</w:t>
      </w:r>
      <w:r w:rsidRPr="002D6B35">
        <w:rPr>
          <w:rFonts w:cstheme="majorHAnsi"/>
          <w:lang w:val="ro-RO"/>
        </w:rPr>
        <w:t>i poten</w:t>
      </w:r>
      <w:r w:rsidR="00AA45DB">
        <w:rPr>
          <w:rFonts w:cstheme="majorHAnsi"/>
          <w:lang w:val="ro-RO"/>
        </w:rPr>
        <w:t>ț</w:t>
      </w:r>
      <w:r w:rsidRPr="002D6B35">
        <w:rPr>
          <w:rFonts w:cstheme="majorHAnsi"/>
          <w:lang w:val="ro-RO"/>
        </w:rPr>
        <w:t>ialele efecte asupra riscului la inunda</w:t>
      </w:r>
      <w:r w:rsidR="00AA45DB">
        <w:rPr>
          <w:rFonts w:cstheme="majorHAnsi"/>
          <w:lang w:val="ro-RO"/>
        </w:rPr>
        <w:t>ț</w:t>
      </w:r>
      <w:r w:rsidRPr="002D6B35">
        <w:rPr>
          <w:rFonts w:cstheme="majorHAnsi"/>
          <w:lang w:val="ro-RO"/>
        </w:rPr>
        <w:t xml:space="preserve">ii. Rezultatele evaluării sunt utilizate pentru </w:t>
      </w:r>
      <w:r w:rsidRPr="00242D7F">
        <w:rPr>
          <w:rFonts w:cstheme="majorHAnsi"/>
          <w:lang w:val="ro-RO"/>
        </w:rPr>
        <w:t xml:space="preserve">selectarea măsurilor, care sunt apoi elaborate în detaliu. </w:t>
      </w:r>
    </w:p>
    <w:p w14:paraId="558EEC2A" w14:textId="5685DE27" w:rsidR="000F4A82" w:rsidRPr="00242D7F" w:rsidRDefault="000F4A82" w:rsidP="000F4A82">
      <w:pPr>
        <w:jc w:val="both"/>
        <w:rPr>
          <w:rFonts w:cstheme="minorHAnsi"/>
          <w:lang w:val="ro-RO"/>
        </w:rPr>
      </w:pPr>
      <w:r w:rsidRPr="00242D7F">
        <w:rPr>
          <w:rFonts w:cstheme="minorHAnsi"/>
          <w:lang w:val="ro-RO"/>
        </w:rPr>
        <w:t>Atât pentru Măsurile Na</w:t>
      </w:r>
      <w:r w:rsidR="00AA45DB">
        <w:rPr>
          <w:rFonts w:cstheme="minorHAnsi"/>
          <w:lang w:val="ro-RO"/>
        </w:rPr>
        <w:t>ț</w:t>
      </w:r>
      <w:r w:rsidRPr="00242D7F">
        <w:rPr>
          <w:rFonts w:cstheme="minorHAnsi"/>
          <w:lang w:val="ro-RO"/>
        </w:rPr>
        <w:t xml:space="preserve">ionale (categoria A), cât </w:t>
      </w:r>
      <w:r w:rsidR="00346959">
        <w:rPr>
          <w:rFonts w:cstheme="minorHAnsi"/>
          <w:lang w:val="ro-RO"/>
        </w:rPr>
        <w:t>ș</w:t>
      </w:r>
      <w:r w:rsidRPr="00242D7F">
        <w:rPr>
          <w:rFonts w:cstheme="minorHAnsi"/>
          <w:lang w:val="ro-RO"/>
        </w:rPr>
        <w:t>i pentru Măsurile de Pregătire (categoria C), elaborarea programului de măsuri s-a concentrat mai pu</w:t>
      </w:r>
      <w:r w:rsidR="00AA45DB">
        <w:rPr>
          <w:rFonts w:cstheme="minorHAnsi"/>
          <w:lang w:val="ro-RO"/>
        </w:rPr>
        <w:t>ț</w:t>
      </w:r>
      <w:r w:rsidRPr="00242D7F">
        <w:rPr>
          <w:rFonts w:cstheme="minorHAnsi"/>
          <w:lang w:val="ro-RO"/>
        </w:rPr>
        <w:t>in pe scările spa</w:t>
      </w:r>
      <w:r w:rsidR="00AA45DB">
        <w:rPr>
          <w:rFonts w:cstheme="minorHAnsi"/>
          <w:lang w:val="ro-RO"/>
        </w:rPr>
        <w:t>ț</w:t>
      </w:r>
      <w:r w:rsidRPr="00242D7F">
        <w:rPr>
          <w:rFonts w:cstheme="minorHAnsi"/>
          <w:lang w:val="ro-RO"/>
        </w:rPr>
        <w:t xml:space="preserve">iale, precum AFU., A.P.S.F.R.-uri </w:t>
      </w:r>
      <w:r w:rsidR="00346959">
        <w:rPr>
          <w:rFonts w:cstheme="minorHAnsi"/>
          <w:lang w:val="ro-RO"/>
        </w:rPr>
        <w:t>ș</w:t>
      </w:r>
      <w:r w:rsidRPr="00242D7F">
        <w:rPr>
          <w:rFonts w:cstheme="minorHAnsi"/>
          <w:lang w:val="ro-RO"/>
        </w:rPr>
        <w:t xml:space="preserve">i grupuri de A.P.S.F.R.-uri. Pentru ambele categorii s-a pus accentul pe modificările efectuate la nivelul politicilor </w:t>
      </w:r>
      <w:r w:rsidR="00346959">
        <w:rPr>
          <w:rFonts w:cstheme="minorHAnsi"/>
          <w:lang w:val="ro-RO"/>
        </w:rPr>
        <w:t>ș</w:t>
      </w:r>
      <w:r w:rsidRPr="00242D7F">
        <w:rPr>
          <w:rFonts w:cstheme="minorHAnsi"/>
          <w:lang w:val="ro-RO"/>
        </w:rPr>
        <w:t>i respectiv pe identificarea eventualelor îmbunătă</w:t>
      </w:r>
      <w:r w:rsidR="00AA45DB">
        <w:rPr>
          <w:rFonts w:cstheme="minorHAnsi"/>
          <w:lang w:val="ro-RO"/>
        </w:rPr>
        <w:t>ț</w:t>
      </w:r>
      <w:r w:rsidRPr="00242D7F">
        <w:rPr>
          <w:rFonts w:cstheme="minorHAnsi"/>
          <w:lang w:val="ro-RO"/>
        </w:rPr>
        <w:t>iri cu privire la capacită</w:t>
      </w:r>
      <w:r w:rsidR="00AA45DB">
        <w:rPr>
          <w:rFonts w:cstheme="minorHAnsi"/>
          <w:lang w:val="ro-RO"/>
        </w:rPr>
        <w:t>ț</w:t>
      </w:r>
      <w:r w:rsidRPr="00242D7F">
        <w:rPr>
          <w:rFonts w:cstheme="minorHAnsi"/>
          <w:lang w:val="ro-RO"/>
        </w:rPr>
        <w:t xml:space="preserve">ile </w:t>
      </w:r>
      <w:r w:rsidR="00346959">
        <w:rPr>
          <w:rFonts w:cstheme="minorHAnsi"/>
          <w:lang w:val="ro-RO"/>
        </w:rPr>
        <w:t>ș</w:t>
      </w:r>
      <w:r w:rsidRPr="00242D7F">
        <w:rPr>
          <w:rFonts w:cstheme="minorHAnsi"/>
          <w:lang w:val="ro-RO"/>
        </w:rPr>
        <w:t>i capabilită</w:t>
      </w:r>
      <w:r w:rsidR="00AA45DB">
        <w:rPr>
          <w:rFonts w:cstheme="minorHAnsi"/>
          <w:lang w:val="ro-RO"/>
        </w:rPr>
        <w:t>ț</w:t>
      </w:r>
      <w:r w:rsidRPr="00242D7F">
        <w:rPr>
          <w:rFonts w:cstheme="minorHAnsi"/>
          <w:lang w:val="ro-RO"/>
        </w:rPr>
        <w:t>ile institu</w:t>
      </w:r>
      <w:r w:rsidR="00AA45DB">
        <w:rPr>
          <w:rFonts w:cstheme="minorHAnsi"/>
          <w:lang w:val="ro-RO"/>
        </w:rPr>
        <w:t>ț</w:t>
      </w:r>
      <w:r w:rsidRPr="00242D7F">
        <w:rPr>
          <w:rFonts w:cstheme="minorHAnsi"/>
          <w:lang w:val="ro-RO"/>
        </w:rPr>
        <w:t xml:space="preserve">ionale ale României pentru a evita generarea de noi riscuri </w:t>
      </w:r>
      <w:r w:rsidR="00346959">
        <w:rPr>
          <w:rFonts w:cstheme="minorHAnsi"/>
          <w:lang w:val="ro-RO"/>
        </w:rPr>
        <w:t>ș</w:t>
      </w:r>
      <w:r w:rsidRPr="00242D7F">
        <w:rPr>
          <w:rFonts w:cstheme="minorHAnsi"/>
          <w:lang w:val="ro-RO"/>
        </w:rPr>
        <w:t>i pentru a reduce riscul (rezidual) la inunda</w:t>
      </w:r>
      <w:r w:rsidR="00AA45DB">
        <w:rPr>
          <w:rFonts w:cstheme="minorHAnsi"/>
          <w:lang w:val="ro-RO"/>
        </w:rPr>
        <w:t>ț</w:t>
      </w:r>
      <w:r w:rsidRPr="00242D7F">
        <w:rPr>
          <w:rFonts w:cstheme="minorHAnsi"/>
          <w:lang w:val="ro-RO"/>
        </w:rPr>
        <w:t>ii. Acest demers a demarat cu identificarea deficien</w:t>
      </w:r>
      <w:r w:rsidR="00AA45DB">
        <w:rPr>
          <w:rFonts w:cstheme="minorHAnsi"/>
          <w:lang w:val="ro-RO"/>
        </w:rPr>
        <w:t>ț</w:t>
      </w:r>
      <w:r w:rsidRPr="00242D7F">
        <w:rPr>
          <w:rFonts w:cstheme="minorHAnsi"/>
          <w:lang w:val="ro-RO"/>
        </w:rPr>
        <w:t xml:space="preserve">elor </w:t>
      </w:r>
      <w:r w:rsidR="00346959">
        <w:rPr>
          <w:rFonts w:cstheme="minorHAnsi"/>
          <w:lang w:val="ro-RO"/>
        </w:rPr>
        <w:t>ș</w:t>
      </w:r>
      <w:r w:rsidRPr="00242D7F">
        <w:rPr>
          <w:rFonts w:cstheme="minorHAnsi"/>
          <w:lang w:val="ro-RO"/>
        </w:rPr>
        <w:t xml:space="preserve">i nevoilor privind cadrul aferent politicilor, precum </w:t>
      </w:r>
      <w:r w:rsidR="00346959">
        <w:rPr>
          <w:rFonts w:cstheme="minorHAnsi"/>
          <w:lang w:val="ro-RO"/>
        </w:rPr>
        <w:t>ș</w:t>
      </w:r>
      <w:r w:rsidRPr="00242D7F">
        <w:rPr>
          <w:rFonts w:cstheme="minorHAnsi"/>
          <w:lang w:val="ro-RO"/>
        </w:rPr>
        <w:t>i cu definirea capacită</w:t>
      </w:r>
      <w:r w:rsidR="00AA45DB">
        <w:rPr>
          <w:rFonts w:cstheme="minorHAnsi"/>
          <w:lang w:val="ro-RO"/>
        </w:rPr>
        <w:t>ț</w:t>
      </w:r>
      <w:r w:rsidRPr="00242D7F">
        <w:rPr>
          <w:rFonts w:cstheme="minorHAnsi"/>
          <w:lang w:val="ro-RO"/>
        </w:rPr>
        <w:t xml:space="preserve">ilor </w:t>
      </w:r>
      <w:r w:rsidR="00346959">
        <w:rPr>
          <w:rFonts w:cstheme="minorHAnsi"/>
          <w:lang w:val="ro-RO"/>
        </w:rPr>
        <w:t>ș</w:t>
      </w:r>
      <w:r w:rsidRPr="00242D7F">
        <w:rPr>
          <w:rFonts w:cstheme="minorHAnsi"/>
          <w:lang w:val="ro-RO"/>
        </w:rPr>
        <w:t>i capabilită</w:t>
      </w:r>
      <w:r w:rsidR="00AA45DB">
        <w:rPr>
          <w:rFonts w:cstheme="minorHAnsi"/>
          <w:lang w:val="ro-RO"/>
        </w:rPr>
        <w:t>ț</w:t>
      </w:r>
      <w:r w:rsidRPr="00242D7F">
        <w:rPr>
          <w:rFonts w:cstheme="minorHAnsi"/>
          <w:lang w:val="ro-RO"/>
        </w:rPr>
        <w:t xml:space="preserve">ilor de bază din România. În ambele cazuri, ministerele </w:t>
      </w:r>
      <w:r w:rsidR="00346959">
        <w:rPr>
          <w:rFonts w:cstheme="minorHAnsi"/>
          <w:lang w:val="ro-RO"/>
        </w:rPr>
        <w:t>ș</w:t>
      </w:r>
      <w:r w:rsidRPr="00242D7F">
        <w:rPr>
          <w:rFonts w:cstheme="minorHAnsi"/>
          <w:lang w:val="ro-RO"/>
        </w:rPr>
        <w:t>i agen</w:t>
      </w:r>
      <w:r w:rsidR="00AA45DB">
        <w:rPr>
          <w:rFonts w:cstheme="minorHAnsi"/>
          <w:lang w:val="ro-RO"/>
        </w:rPr>
        <w:t>ț</w:t>
      </w:r>
      <w:r w:rsidRPr="00242D7F">
        <w:rPr>
          <w:rFonts w:cstheme="minorHAnsi"/>
          <w:lang w:val="ro-RO"/>
        </w:rPr>
        <w:t>iile competente au fost implicate în redactarea unei liste lungi de măsuri pentru eliminarea deficien</w:t>
      </w:r>
      <w:r w:rsidR="00AA45DB">
        <w:rPr>
          <w:rFonts w:cstheme="minorHAnsi"/>
          <w:lang w:val="ro-RO"/>
        </w:rPr>
        <w:t>ț</w:t>
      </w:r>
      <w:r w:rsidRPr="00242D7F">
        <w:rPr>
          <w:rFonts w:cstheme="minorHAnsi"/>
          <w:lang w:val="ro-RO"/>
        </w:rPr>
        <w:t xml:space="preserve">elor identificate cu privire la politici </w:t>
      </w:r>
      <w:r w:rsidR="00346959">
        <w:rPr>
          <w:rFonts w:cstheme="minorHAnsi"/>
          <w:lang w:val="ro-RO"/>
        </w:rPr>
        <w:t>ș</w:t>
      </w:r>
      <w:r w:rsidRPr="00242D7F">
        <w:rPr>
          <w:rFonts w:cstheme="minorHAnsi"/>
          <w:lang w:val="ro-RO"/>
        </w:rPr>
        <w:t>i capacită</w:t>
      </w:r>
      <w:r w:rsidR="00AA45DB">
        <w:rPr>
          <w:rFonts w:cstheme="minorHAnsi"/>
          <w:lang w:val="ro-RO"/>
        </w:rPr>
        <w:t>ț</w:t>
      </w:r>
      <w:r w:rsidRPr="00242D7F">
        <w:rPr>
          <w:rFonts w:cstheme="minorHAnsi"/>
          <w:lang w:val="ro-RO"/>
        </w:rPr>
        <w:t>i. Acestea au fost descrise, permi</w:t>
      </w:r>
      <w:r w:rsidR="00AA45DB">
        <w:rPr>
          <w:rFonts w:cstheme="minorHAnsi"/>
          <w:lang w:val="ro-RO"/>
        </w:rPr>
        <w:t>ț</w:t>
      </w:r>
      <w:r w:rsidRPr="00242D7F">
        <w:rPr>
          <w:rFonts w:cstheme="minorHAnsi"/>
          <w:lang w:val="ro-RO"/>
        </w:rPr>
        <w:t xml:space="preserve">ând astfel estimarea </w:t>
      </w:r>
      <w:r w:rsidR="00346959">
        <w:rPr>
          <w:rFonts w:cstheme="minorHAnsi"/>
          <w:lang w:val="ro-RO"/>
        </w:rPr>
        <w:t>ș</w:t>
      </w:r>
      <w:r w:rsidRPr="00242D7F">
        <w:rPr>
          <w:rFonts w:cstheme="minorHAnsi"/>
          <w:lang w:val="ro-RO"/>
        </w:rPr>
        <w:t>i evaluarea viabilită</w:t>
      </w:r>
      <w:r w:rsidR="00AA45DB">
        <w:rPr>
          <w:rFonts w:cstheme="minorHAnsi"/>
          <w:lang w:val="ro-RO"/>
        </w:rPr>
        <w:t>ț</w:t>
      </w:r>
      <w:r w:rsidRPr="00242D7F">
        <w:rPr>
          <w:rFonts w:cstheme="minorHAnsi"/>
          <w:lang w:val="ro-RO"/>
        </w:rPr>
        <w:t xml:space="preserve">ii acestora </w:t>
      </w:r>
      <w:r w:rsidR="00346959">
        <w:rPr>
          <w:rFonts w:cstheme="minorHAnsi"/>
          <w:lang w:val="ro-RO"/>
        </w:rPr>
        <w:t>ș</w:t>
      </w:r>
      <w:r w:rsidRPr="00242D7F">
        <w:rPr>
          <w:rFonts w:cstheme="minorHAnsi"/>
          <w:lang w:val="ro-RO"/>
        </w:rPr>
        <w:t>i respectiv a poten</w:t>
      </w:r>
      <w:r w:rsidR="00AA45DB">
        <w:rPr>
          <w:rFonts w:cstheme="minorHAnsi"/>
          <w:lang w:val="ro-RO"/>
        </w:rPr>
        <w:t>ț</w:t>
      </w:r>
      <w:r w:rsidRPr="00242D7F">
        <w:rPr>
          <w:rFonts w:cstheme="minorHAnsi"/>
          <w:lang w:val="ro-RO"/>
        </w:rPr>
        <w:t>ialului de a îndeplini obiectivele României privind Managementul Riscului la Inunda</w:t>
      </w:r>
      <w:r w:rsidR="00AA45DB">
        <w:rPr>
          <w:rFonts w:cstheme="minorHAnsi"/>
          <w:lang w:val="ro-RO"/>
        </w:rPr>
        <w:t>ț</w:t>
      </w:r>
      <w:r w:rsidRPr="00242D7F">
        <w:rPr>
          <w:rFonts w:cstheme="minorHAnsi"/>
          <w:lang w:val="ro-RO"/>
        </w:rPr>
        <w:t xml:space="preserve">ii (MRI). Măsurile selectate din categoria A </w:t>
      </w:r>
      <w:r w:rsidR="00346959">
        <w:rPr>
          <w:rFonts w:cstheme="minorHAnsi"/>
          <w:lang w:val="ro-RO"/>
        </w:rPr>
        <w:t>ș</w:t>
      </w:r>
      <w:r w:rsidRPr="00242D7F">
        <w:rPr>
          <w:rFonts w:cstheme="minorHAnsi"/>
          <w:lang w:val="ro-RO"/>
        </w:rPr>
        <w:t>i respectiv categoria C vor face posibilă reducerea riscului la inunda</w:t>
      </w:r>
      <w:r w:rsidR="00AA45DB">
        <w:rPr>
          <w:rFonts w:cstheme="minorHAnsi"/>
          <w:lang w:val="ro-RO"/>
        </w:rPr>
        <w:t>ț</w:t>
      </w:r>
      <w:r w:rsidRPr="00242D7F">
        <w:rPr>
          <w:rFonts w:cstheme="minorHAnsi"/>
          <w:lang w:val="ro-RO"/>
        </w:rPr>
        <w:t>ii la diferite scări spa</w:t>
      </w:r>
      <w:r w:rsidR="00AA45DB">
        <w:rPr>
          <w:rFonts w:cstheme="minorHAnsi"/>
          <w:lang w:val="ro-RO"/>
        </w:rPr>
        <w:t>ț</w:t>
      </w:r>
      <w:r w:rsidRPr="00242D7F">
        <w:rPr>
          <w:rFonts w:cstheme="minorHAnsi"/>
          <w:lang w:val="ro-RO"/>
        </w:rPr>
        <w:t xml:space="preserve">iale, </w:t>
      </w:r>
      <w:r w:rsidR="00346959">
        <w:rPr>
          <w:rFonts w:cstheme="minorHAnsi"/>
          <w:lang w:val="ro-RO"/>
        </w:rPr>
        <w:t>ș</w:t>
      </w:r>
      <w:r w:rsidRPr="00242D7F">
        <w:rPr>
          <w:rFonts w:cstheme="minorHAnsi"/>
          <w:lang w:val="ro-RO"/>
        </w:rPr>
        <w:t>i anume de la nivel na</w:t>
      </w:r>
      <w:r w:rsidR="00AA45DB">
        <w:rPr>
          <w:rFonts w:cstheme="minorHAnsi"/>
          <w:lang w:val="ro-RO"/>
        </w:rPr>
        <w:t>ț</w:t>
      </w:r>
      <w:r w:rsidRPr="00242D7F">
        <w:rPr>
          <w:rFonts w:cstheme="minorHAnsi"/>
          <w:lang w:val="ro-RO"/>
        </w:rPr>
        <w:t xml:space="preserve">ional la nivel regional </w:t>
      </w:r>
      <w:r w:rsidR="00346959">
        <w:rPr>
          <w:rFonts w:cstheme="minorHAnsi"/>
          <w:lang w:val="ro-RO"/>
        </w:rPr>
        <w:t>ș</w:t>
      </w:r>
      <w:r w:rsidRPr="00242D7F">
        <w:rPr>
          <w:rFonts w:cstheme="minorHAnsi"/>
          <w:lang w:val="ro-RO"/>
        </w:rPr>
        <w:t xml:space="preserve">i mai mult la scară locală, adică la nivelul A.P.S.F.R.-urilor </w:t>
      </w:r>
      <w:r w:rsidR="00346959">
        <w:rPr>
          <w:rFonts w:cstheme="minorHAnsi"/>
          <w:lang w:val="ro-RO"/>
        </w:rPr>
        <w:t>ș</w:t>
      </w:r>
      <w:r w:rsidRPr="00242D7F">
        <w:rPr>
          <w:rFonts w:cstheme="minorHAnsi"/>
          <w:lang w:val="ro-RO"/>
        </w:rPr>
        <w:t xml:space="preserve">i la nivel de </w:t>
      </w:r>
      <w:r w:rsidR="00242D7F" w:rsidRPr="00242D7F">
        <w:rPr>
          <w:rFonts w:cstheme="minorHAnsi"/>
          <w:lang w:val="ro-RO"/>
        </w:rPr>
        <w:t>amplasament</w:t>
      </w:r>
      <w:r w:rsidRPr="00242D7F">
        <w:rPr>
          <w:rFonts w:cstheme="minorHAnsi"/>
          <w:lang w:val="ro-RO"/>
        </w:rPr>
        <w:t>. Aceste măsuri sunt a</w:t>
      </w:r>
      <w:r w:rsidR="00346959">
        <w:rPr>
          <w:rFonts w:cstheme="minorHAnsi"/>
          <w:lang w:val="ro-RO"/>
        </w:rPr>
        <w:t>ș</w:t>
      </w:r>
      <w:r w:rsidRPr="00242D7F">
        <w:rPr>
          <w:rFonts w:cstheme="minorHAnsi"/>
          <w:lang w:val="ro-RO"/>
        </w:rPr>
        <w:t xml:space="preserve">adar prezentate în manieră generală pentru toate A.B.A.-urile </w:t>
      </w:r>
      <w:r w:rsidR="00346959">
        <w:rPr>
          <w:rFonts w:cstheme="minorHAnsi"/>
          <w:lang w:val="ro-RO"/>
        </w:rPr>
        <w:t>ș</w:t>
      </w:r>
      <w:r w:rsidRPr="00242D7F">
        <w:rPr>
          <w:rFonts w:cstheme="minorHAnsi"/>
          <w:lang w:val="ro-RO"/>
        </w:rPr>
        <w:t xml:space="preserve">i nu sunt corelate cu </w:t>
      </w:r>
      <w:r w:rsidR="00A56F55">
        <w:rPr>
          <w:rFonts w:cstheme="minorHAnsi"/>
          <w:lang w:val="ro-RO"/>
        </w:rPr>
        <w:t>amplasamente</w:t>
      </w:r>
      <w:r w:rsidRPr="00242D7F">
        <w:rPr>
          <w:rFonts w:cstheme="minorHAnsi"/>
          <w:lang w:val="ro-RO"/>
        </w:rPr>
        <w:t xml:space="preserve"> specifice de la nivel na</w:t>
      </w:r>
      <w:r w:rsidR="00AA45DB">
        <w:rPr>
          <w:rFonts w:cstheme="minorHAnsi"/>
          <w:lang w:val="ro-RO"/>
        </w:rPr>
        <w:t>ț</w:t>
      </w:r>
      <w:r w:rsidRPr="00242D7F">
        <w:rPr>
          <w:rFonts w:cstheme="minorHAnsi"/>
          <w:lang w:val="ro-RO"/>
        </w:rPr>
        <w:t>ional sau din cadrul Unită</w:t>
      </w:r>
      <w:r w:rsidR="00AA45DB">
        <w:rPr>
          <w:rFonts w:cstheme="minorHAnsi"/>
          <w:lang w:val="ro-RO"/>
        </w:rPr>
        <w:t>ț</w:t>
      </w:r>
      <w:r w:rsidRPr="00242D7F">
        <w:rPr>
          <w:rFonts w:cstheme="minorHAnsi"/>
          <w:lang w:val="ro-RO"/>
        </w:rPr>
        <w:t>ilor de Management.</w:t>
      </w:r>
      <w:r w:rsidR="00A311A2" w:rsidRPr="00242D7F">
        <w:rPr>
          <w:rFonts w:cstheme="minorHAnsi"/>
          <w:lang w:val="ro-RO"/>
        </w:rPr>
        <w:t xml:space="preserve"> Trebuie subliniat faptul că măsurile identificate pentru categoriile A </w:t>
      </w:r>
      <w:r w:rsidR="00346959">
        <w:rPr>
          <w:rFonts w:cstheme="minorHAnsi"/>
          <w:lang w:val="ro-RO"/>
        </w:rPr>
        <w:t>ș</w:t>
      </w:r>
      <w:r w:rsidR="00A311A2" w:rsidRPr="00242D7F">
        <w:rPr>
          <w:rFonts w:cstheme="minorHAnsi"/>
          <w:lang w:val="ro-RO"/>
        </w:rPr>
        <w:t>i C sunt complementare. În diverse cazuri există sinergii între măsurile ambelor categorii.</w:t>
      </w:r>
    </w:p>
    <w:p w14:paraId="3897F06C" w14:textId="41D98B87" w:rsidR="001B6C8D" w:rsidRDefault="001B6C8D" w:rsidP="000F4A82">
      <w:pPr>
        <w:jc w:val="both"/>
        <w:rPr>
          <w:rFonts w:cstheme="majorHAnsi"/>
          <w:lang w:val="ro-RO"/>
        </w:rPr>
      </w:pPr>
      <w:r w:rsidRPr="001B6C8D">
        <w:rPr>
          <w:rFonts w:cstheme="majorHAnsi"/>
          <w:lang w:val="ro-RO"/>
        </w:rPr>
        <w:t xml:space="preserve">În ambele cazuri, beneficiile tuturor măsurilor sunt evaluate ca pagube </w:t>
      </w:r>
      <w:r w:rsidR="00346959">
        <w:rPr>
          <w:rFonts w:cstheme="majorHAnsi"/>
          <w:lang w:val="ro-RO"/>
        </w:rPr>
        <w:t>ș</w:t>
      </w:r>
      <w:r w:rsidRPr="001B6C8D">
        <w:rPr>
          <w:rFonts w:cstheme="majorHAnsi"/>
          <w:lang w:val="ro-RO"/>
        </w:rPr>
        <w:t>i pierderi viitoare evitate. În cazul pagubelor poten</w:t>
      </w:r>
      <w:r w:rsidR="00AA45DB">
        <w:rPr>
          <w:rFonts w:cstheme="majorHAnsi"/>
          <w:lang w:val="ro-RO"/>
        </w:rPr>
        <w:t>ț</w:t>
      </w:r>
      <w:r w:rsidRPr="001B6C8D">
        <w:rPr>
          <w:rFonts w:cstheme="majorHAnsi"/>
          <w:lang w:val="ro-RO"/>
        </w:rPr>
        <w:t>iale ale clădirilor reziden</w:t>
      </w:r>
      <w:r w:rsidR="00AA45DB">
        <w:rPr>
          <w:rFonts w:cstheme="majorHAnsi"/>
          <w:lang w:val="ro-RO"/>
        </w:rPr>
        <w:t>ț</w:t>
      </w:r>
      <w:r w:rsidRPr="001B6C8D">
        <w:rPr>
          <w:rFonts w:cstheme="majorHAnsi"/>
          <w:lang w:val="ro-RO"/>
        </w:rPr>
        <w:t>iale, acestea sunt evaluate utilizând valoarea medie a pagubei poten</w:t>
      </w:r>
      <w:r w:rsidR="00AA45DB">
        <w:rPr>
          <w:rFonts w:cstheme="majorHAnsi"/>
          <w:lang w:val="ro-RO"/>
        </w:rPr>
        <w:t>ț</w:t>
      </w:r>
      <w:r w:rsidRPr="001B6C8D">
        <w:rPr>
          <w:rFonts w:cstheme="majorHAnsi"/>
          <w:lang w:val="ro-RO"/>
        </w:rPr>
        <w:t>iale per clădire pentru toată România. Pagubele poten</w:t>
      </w:r>
      <w:r w:rsidR="00AA45DB">
        <w:rPr>
          <w:rFonts w:cstheme="majorHAnsi"/>
          <w:lang w:val="ro-RO"/>
        </w:rPr>
        <w:t>ț</w:t>
      </w:r>
      <w:r w:rsidRPr="001B6C8D">
        <w:rPr>
          <w:rFonts w:cstheme="majorHAnsi"/>
          <w:lang w:val="ro-RO"/>
        </w:rPr>
        <w:t>iale actuale posibil a fi foarte scăzute în cazul clădirilor rudimentare ale Comunită</w:t>
      </w:r>
      <w:r w:rsidR="00AA45DB">
        <w:rPr>
          <w:rFonts w:cstheme="majorHAnsi"/>
          <w:lang w:val="ro-RO"/>
        </w:rPr>
        <w:t>ț</w:t>
      </w:r>
      <w:r w:rsidRPr="001B6C8D">
        <w:rPr>
          <w:rFonts w:cstheme="majorHAnsi"/>
          <w:lang w:val="ro-RO"/>
        </w:rPr>
        <w:t xml:space="preserve">ilor </w:t>
      </w:r>
      <w:r w:rsidRPr="001B6C8D">
        <w:rPr>
          <w:rFonts w:cstheme="majorHAnsi"/>
          <w:lang w:val="ro-RO"/>
        </w:rPr>
        <w:lastRenderedPageBreak/>
        <w:t xml:space="preserve">Vulnerabile </w:t>
      </w:r>
      <w:r w:rsidR="00346959">
        <w:rPr>
          <w:rFonts w:cstheme="majorHAnsi"/>
          <w:lang w:val="ro-RO"/>
        </w:rPr>
        <w:t>ș</w:t>
      </w:r>
      <w:r w:rsidRPr="001B6C8D">
        <w:rPr>
          <w:rFonts w:cstheme="majorHAnsi"/>
          <w:lang w:val="ro-RO"/>
        </w:rPr>
        <w:t>i Marginalizate sunt ignorate aici, în favoarea acelei medii na</w:t>
      </w:r>
      <w:r w:rsidR="00AA45DB">
        <w:rPr>
          <w:rFonts w:cstheme="majorHAnsi"/>
          <w:lang w:val="ro-RO"/>
        </w:rPr>
        <w:t>ț</w:t>
      </w:r>
      <w:r w:rsidRPr="001B6C8D">
        <w:rPr>
          <w:rFonts w:cstheme="majorHAnsi"/>
          <w:lang w:val="ro-RO"/>
        </w:rPr>
        <w:t>ionale. Interven</w:t>
      </w:r>
      <w:r w:rsidR="00AA45DB">
        <w:rPr>
          <w:rFonts w:cstheme="majorHAnsi"/>
          <w:lang w:val="ro-RO"/>
        </w:rPr>
        <w:t>ț</w:t>
      </w:r>
      <w:r w:rsidRPr="001B6C8D">
        <w:rPr>
          <w:rFonts w:cstheme="majorHAnsi"/>
          <w:lang w:val="ro-RO"/>
        </w:rPr>
        <w:t>iile pentru zonele în care există comunită</w:t>
      </w:r>
      <w:r w:rsidR="00AA45DB">
        <w:rPr>
          <w:rFonts w:cstheme="majorHAnsi"/>
          <w:lang w:val="ro-RO"/>
        </w:rPr>
        <w:t>ț</w:t>
      </w:r>
      <w:r w:rsidRPr="001B6C8D">
        <w:rPr>
          <w:rFonts w:cstheme="majorHAnsi"/>
          <w:lang w:val="ro-RO"/>
        </w:rPr>
        <w:t>i mari de acest tip primesc astfel un scor mai mare în A</w:t>
      </w:r>
      <w:r>
        <w:rPr>
          <w:rFonts w:cstheme="majorHAnsi"/>
          <w:lang w:val="ro-RO"/>
        </w:rPr>
        <w:t>CB</w:t>
      </w:r>
      <w:r w:rsidRPr="001B6C8D">
        <w:rPr>
          <w:rFonts w:cstheme="majorHAnsi"/>
          <w:lang w:val="ro-RO"/>
        </w:rPr>
        <w:t xml:space="preserve"> decât ar fi cazul. Fără această abordare (implementată, de exemplu, </w:t>
      </w:r>
      <w:r w:rsidR="00346959">
        <w:rPr>
          <w:rFonts w:cstheme="majorHAnsi"/>
          <w:lang w:val="ro-RO"/>
        </w:rPr>
        <w:t>ș</w:t>
      </w:r>
      <w:r w:rsidRPr="001B6C8D">
        <w:rPr>
          <w:rFonts w:cstheme="majorHAnsi"/>
          <w:lang w:val="ro-RO"/>
        </w:rPr>
        <w:t>i în Marea Britanie), pagubele poten</w:t>
      </w:r>
      <w:r w:rsidR="00AA45DB">
        <w:rPr>
          <w:rFonts w:cstheme="majorHAnsi"/>
          <w:lang w:val="ro-RO"/>
        </w:rPr>
        <w:t>ț</w:t>
      </w:r>
      <w:r w:rsidRPr="001B6C8D">
        <w:rPr>
          <w:rFonts w:cstheme="majorHAnsi"/>
          <w:lang w:val="ro-RO"/>
        </w:rPr>
        <w:t>iale reduse ar conduce la mai pu</w:t>
      </w:r>
      <w:r w:rsidR="00AA45DB">
        <w:rPr>
          <w:rFonts w:cstheme="majorHAnsi"/>
          <w:lang w:val="ro-RO"/>
        </w:rPr>
        <w:t>ț</w:t>
      </w:r>
      <w:r w:rsidRPr="001B6C8D">
        <w:rPr>
          <w:rFonts w:cstheme="majorHAnsi"/>
          <w:lang w:val="ro-RO"/>
        </w:rPr>
        <w:t>ine interven</w:t>
      </w:r>
      <w:r w:rsidR="00AA45DB">
        <w:rPr>
          <w:rFonts w:cstheme="majorHAnsi"/>
          <w:lang w:val="ro-RO"/>
        </w:rPr>
        <w:t>ț</w:t>
      </w:r>
      <w:r w:rsidRPr="001B6C8D">
        <w:rPr>
          <w:rFonts w:cstheme="majorHAnsi"/>
          <w:lang w:val="ro-RO"/>
        </w:rPr>
        <w:t>ii propuse, lăsând aceste Comunită</w:t>
      </w:r>
      <w:r w:rsidR="00AA45DB">
        <w:rPr>
          <w:rFonts w:cstheme="majorHAnsi"/>
          <w:lang w:val="ro-RO"/>
        </w:rPr>
        <w:t>ț</w:t>
      </w:r>
      <w:r w:rsidRPr="001B6C8D">
        <w:rPr>
          <w:rFonts w:cstheme="majorHAnsi"/>
          <w:lang w:val="ro-RO"/>
        </w:rPr>
        <w:t>i expuse unui risc mai mare decât cel planificat în altă parte în România.</w:t>
      </w:r>
      <w:r>
        <w:rPr>
          <w:rFonts w:cstheme="majorHAnsi"/>
          <w:lang w:val="ro-RO"/>
        </w:rPr>
        <w:t xml:space="preserve"> </w:t>
      </w:r>
    </w:p>
    <w:p w14:paraId="55DAD263" w14:textId="53AA7CC4" w:rsidR="000F4A82" w:rsidRPr="00252549" w:rsidRDefault="000F4A82" w:rsidP="000F4A82">
      <w:pPr>
        <w:jc w:val="both"/>
        <w:rPr>
          <w:rFonts w:cstheme="majorHAnsi"/>
          <w:lang w:val="ro-RO"/>
        </w:rPr>
      </w:pPr>
      <w:r w:rsidRPr="00242D7F">
        <w:rPr>
          <w:rFonts w:cstheme="majorHAnsi"/>
          <w:lang w:val="ro-RO"/>
        </w:rPr>
        <w:t>În următoarea sec</w:t>
      </w:r>
      <w:r w:rsidR="00AA45DB">
        <w:rPr>
          <w:rFonts w:cstheme="majorHAnsi"/>
          <w:lang w:val="ro-RO"/>
        </w:rPr>
        <w:t>ț</w:t>
      </w:r>
      <w:r w:rsidRPr="00242D7F">
        <w:rPr>
          <w:rFonts w:cstheme="majorHAnsi"/>
          <w:lang w:val="ro-RO"/>
        </w:rPr>
        <w:t xml:space="preserve">iune se face o prezentare generală a metodologiei de identificare </w:t>
      </w:r>
      <w:r w:rsidR="00346959">
        <w:rPr>
          <w:rFonts w:cstheme="majorHAnsi"/>
          <w:lang w:val="ro-RO"/>
        </w:rPr>
        <w:t>ș</w:t>
      </w:r>
      <w:r w:rsidRPr="00242D7F">
        <w:rPr>
          <w:rFonts w:cstheme="majorHAnsi"/>
          <w:lang w:val="ro-RO"/>
        </w:rPr>
        <w:t xml:space="preserve">i evaluare a măsurilor specifice de la nivel local din categoria B (prevenire </w:t>
      </w:r>
      <w:r w:rsidR="00346959">
        <w:rPr>
          <w:rFonts w:cstheme="majorHAnsi"/>
          <w:lang w:val="ro-RO"/>
        </w:rPr>
        <w:t>ș</w:t>
      </w:r>
      <w:r w:rsidRPr="00242D7F">
        <w:rPr>
          <w:rFonts w:cstheme="majorHAnsi"/>
          <w:lang w:val="ro-RO"/>
        </w:rPr>
        <w:t>i protec</w:t>
      </w:r>
      <w:r w:rsidR="00AA45DB">
        <w:rPr>
          <w:rFonts w:cstheme="majorHAnsi"/>
          <w:lang w:val="ro-RO"/>
        </w:rPr>
        <w:t>ț</w:t>
      </w:r>
      <w:r w:rsidRPr="00242D7F">
        <w:rPr>
          <w:rFonts w:cstheme="majorHAnsi"/>
          <w:lang w:val="ro-RO"/>
        </w:rPr>
        <w:t xml:space="preserve">ie). Metodologia este aplicată în mod consecvent la nivelul tuturor UoM-urilor. Rezultatele aferente aplicării metodologiei sunt apoi prezentate în capitolele 5.2, 5.3 </w:t>
      </w:r>
      <w:r w:rsidR="00346959">
        <w:rPr>
          <w:rFonts w:cstheme="majorHAnsi"/>
          <w:lang w:val="ro-RO"/>
        </w:rPr>
        <w:t>ș</w:t>
      </w:r>
      <w:r w:rsidRPr="00242D7F">
        <w:rPr>
          <w:rFonts w:cstheme="majorHAnsi"/>
          <w:lang w:val="ro-RO"/>
        </w:rPr>
        <w:t>i 5.4, respectiv pentru Măsurile Na</w:t>
      </w:r>
      <w:r w:rsidR="00AA45DB">
        <w:rPr>
          <w:rFonts w:cstheme="majorHAnsi"/>
          <w:lang w:val="ro-RO"/>
        </w:rPr>
        <w:t>ț</w:t>
      </w:r>
      <w:r w:rsidRPr="00242D7F">
        <w:rPr>
          <w:rFonts w:cstheme="majorHAnsi"/>
          <w:lang w:val="ro-RO"/>
        </w:rPr>
        <w:t xml:space="preserve">ionale (Categoria A), măsurile localizate pentru un nivel sporit de prevenire </w:t>
      </w:r>
      <w:r w:rsidR="00346959">
        <w:rPr>
          <w:rFonts w:cstheme="majorHAnsi"/>
          <w:lang w:val="ro-RO"/>
        </w:rPr>
        <w:t>ș</w:t>
      </w:r>
      <w:r w:rsidRPr="00242D7F">
        <w:rPr>
          <w:rFonts w:cstheme="majorHAnsi"/>
          <w:lang w:val="ro-RO"/>
        </w:rPr>
        <w:t>i protec</w:t>
      </w:r>
      <w:r w:rsidR="00AA45DB">
        <w:rPr>
          <w:rFonts w:cstheme="majorHAnsi"/>
          <w:lang w:val="ro-RO"/>
        </w:rPr>
        <w:t>ț</w:t>
      </w:r>
      <w:r w:rsidRPr="00242D7F">
        <w:rPr>
          <w:rFonts w:cstheme="majorHAnsi"/>
          <w:lang w:val="ro-RO"/>
        </w:rPr>
        <w:t xml:space="preserve">ie în cadrul A.B.A. Jiu (Categoria B) </w:t>
      </w:r>
      <w:r w:rsidR="00346959">
        <w:rPr>
          <w:rFonts w:cstheme="majorHAnsi"/>
          <w:lang w:val="ro-RO"/>
        </w:rPr>
        <w:t>ș</w:t>
      </w:r>
      <w:r w:rsidRPr="00242D7F">
        <w:rPr>
          <w:rFonts w:cstheme="majorHAnsi"/>
          <w:lang w:val="ro-RO"/>
        </w:rPr>
        <w:t>i respectiv măsurile de pregătire (Categoria C).</w:t>
      </w:r>
    </w:p>
    <w:p w14:paraId="7AF5F46A" w14:textId="4F7671D9" w:rsidR="009F1868" w:rsidRPr="00446252" w:rsidRDefault="009F1868" w:rsidP="00433AC5">
      <w:pPr>
        <w:pStyle w:val="Heading3"/>
        <w:spacing w:before="360" w:after="360" w:line="264" w:lineRule="auto"/>
        <w:rPr>
          <w:lang w:val="ro-RO"/>
        </w:rPr>
      </w:pPr>
      <w:bookmarkStart w:id="111" w:name="_Toc144125727"/>
      <w:r w:rsidRPr="00446252">
        <w:rPr>
          <w:lang w:val="ro-RO"/>
        </w:rPr>
        <w:t xml:space="preserve">5.1.2 </w:t>
      </w:r>
      <w:r w:rsidR="00B910E1" w:rsidRPr="00183071">
        <w:rPr>
          <w:lang w:val="ro-RO"/>
        </w:rPr>
        <w:t>Prezentarea generală a m</w:t>
      </w:r>
      <w:r w:rsidRPr="00183071">
        <w:rPr>
          <w:lang w:val="ro-RO"/>
        </w:rPr>
        <w:t>etodologi</w:t>
      </w:r>
      <w:r w:rsidR="00B910E1" w:rsidRPr="00183071">
        <w:rPr>
          <w:lang w:val="ro-RO"/>
        </w:rPr>
        <w:t xml:space="preserve">ei pentru măsurile de prevenire </w:t>
      </w:r>
      <w:r w:rsidR="00346959">
        <w:rPr>
          <w:lang w:val="ro-RO"/>
        </w:rPr>
        <w:t>ș</w:t>
      </w:r>
      <w:r w:rsidR="00B910E1" w:rsidRPr="00183071">
        <w:rPr>
          <w:lang w:val="ro-RO"/>
        </w:rPr>
        <w:t>i protec</w:t>
      </w:r>
      <w:r w:rsidR="00AA45DB">
        <w:rPr>
          <w:lang w:val="ro-RO"/>
        </w:rPr>
        <w:t>ț</w:t>
      </w:r>
      <w:r w:rsidR="00B910E1" w:rsidRPr="00183071">
        <w:rPr>
          <w:lang w:val="ro-RO"/>
        </w:rPr>
        <w:t>ie</w:t>
      </w:r>
      <w:bookmarkEnd w:id="111"/>
    </w:p>
    <w:p w14:paraId="48AE7B8C" w14:textId="04FEDD4C" w:rsidR="009F1868" w:rsidRPr="00A56F55" w:rsidRDefault="009F1868" w:rsidP="00433AC5">
      <w:pPr>
        <w:jc w:val="both"/>
        <w:rPr>
          <w:lang w:val="ro-RO"/>
        </w:rPr>
      </w:pPr>
      <w:r w:rsidRPr="00A56F55">
        <w:rPr>
          <w:lang w:val="ro-RO"/>
        </w:rPr>
        <w:t xml:space="preserve">Pentru partea de prevenire </w:t>
      </w:r>
      <w:r w:rsidR="00346959" w:rsidRPr="00A56F55">
        <w:rPr>
          <w:lang w:val="ro-RO"/>
        </w:rPr>
        <w:t>ș</w:t>
      </w:r>
      <w:r w:rsidRPr="00A56F55">
        <w:rPr>
          <w:lang w:val="ro-RO"/>
        </w:rPr>
        <w:t>i protec</w:t>
      </w:r>
      <w:r w:rsidR="00AA45DB" w:rsidRPr="00A56F55">
        <w:rPr>
          <w:lang w:val="ro-RO"/>
        </w:rPr>
        <w:t>ț</w:t>
      </w:r>
      <w:r w:rsidRPr="00A56F55">
        <w:rPr>
          <w:lang w:val="ro-RO"/>
        </w:rPr>
        <w:t xml:space="preserve">ie, </w:t>
      </w:r>
      <w:r w:rsidR="00CB5B3A" w:rsidRPr="00A56F55">
        <w:rPr>
          <w:lang w:val="ro-RO"/>
        </w:rPr>
        <w:t>au fost</w:t>
      </w:r>
      <w:r w:rsidRPr="00A56F55">
        <w:rPr>
          <w:lang w:val="ro-RO"/>
        </w:rPr>
        <w:t xml:space="preserve"> definite măsurile care vor diminua riscul la inunda</w:t>
      </w:r>
      <w:r w:rsidR="00AA45DB" w:rsidRPr="00A56F55">
        <w:rPr>
          <w:lang w:val="ro-RO"/>
        </w:rPr>
        <w:t>ț</w:t>
      </w:r>
      <w:r w:rsidRPr="00A56F55">
        <w:rPr>
          <w:lang w:val="ro-RO"/>
        </w:rPr>
        <w:t xml:space="preserve">ii în fiecare dintre cele 526 de </w:t>
      </w:r>
      <w:r w:rsidR="00464563" w:rsidRPr="00A56F55">
        <w:rPr>
          <w:lang w:val="ro-RO"/>
        </w:rPr>
        <w:t>A.P.S.F.R.</w:t>
      </w:r>
      <w:r w:rsidRPr="00A56F55">
        <w:rPr>
          <w:lang w:val="ro-RO"/>
        </w:rPr>
        <w:t>-uri. Pentru acest demers a fost concepută metodologia sistematică men</w:t>
      </w:r>
      <w:r w:rsidR="00AA45DB" w:rsidRPr="00A56F55">
        <w:rPr>
          <w:lang w:val="ro-RO"/>
        </w:rPr>
        <w:t>ț</w:t>
      </w:r>
      <w:r w:rsidRPr="00A56F55">
        <w:rPr>
          <w:lang w:val="ro-RO"/>
        </w:rPr>
        <w:t xml:space="preserve">ionată mai sus, care permite elaborarea unui </w:t>
      </w:r>
      <w:r w:rsidR="00401271" w:rsidRPr="00A56F55">
        <w:rPr>
          <w:lang w:val="ro-RO"/>
        </w:rPr>
        <w:t>P</w:t>
      </w:r>
      <w:r w:rsidRPr="00A56F55">
        <w:rPr>
          <w:lang w:val="ro-RO"/>
        </w:rPr>
        <w:t xml:space="preserve">rogram de </w:t>
      </w:r>
      <w:r w:rsidR="00401271" w:rsidRPr="00A56F55">
        <w:rPr>
          <w:lang w:val="ro-RO"/>
        </w:rPr>
        <w:t>M</w:t>
      </w:r>
      <w:r w:rsidRPr="00A56F55">
        <w:rPr>
          <w:lang w:val="ro-RO"/>
        </w:rPr>
        <w:t xml:space="preserve">ăsuri viabil </w:t>
      </w:r>
      <w:r w:rsidR="00346959" w:rsidRPr="00A56F55">
        <w:rPr>
          <w:lang w:val="ro-RO"/>
        </w:rPr>
        <w:t>ș</w:t>
      </w:r>
      <w:r w:rsidRPr="00A56F55">
        <w:rPr>
          <w:lang w:val="ro-RO"/>
        </w:rPr>
        <w:t>i sustenabil pentru managementul riscurilor la inunda</w:t>
      </w:r>
      <w:r w:rsidR="00AA45DB" w:rsidRPr="00A56F55">
        <w:rPr>
          <w:lang w:val="ro-RO"/>
        </w:rPr>
        <w:t>ț</w:t>
      </w:r>
      <w:r w:rsidRPr="00A56F55">
        <w:rPr>
          <w:lang w:val="ro-RO"/>
        </w:rPr>
        <w:t>ii</w:t>
      </w:r>
      <w:r w:rsidR="00A50DE8" w:rsidRPr="00A56F55">
        <w:rPr>
          <w:lang w:val="ro-RO"/>
        </w:rPr>
        <w:t xml:space="preserve"> la nivel local</w:t>
      </w:r>
      <w:r w:rsidRPr="00A56F55">
        <w:rPr>
          <w:lang w:val="ro-RO"/>
        </w:rPr>
        <w:t xml:space="preserve">. </w:t>
      </w:r>
      <w:r w:rsidR="00A50DE8" w:rsidRPr="00A56F55">
        <w:rPr>
          <w:lang w:val="ro-RO"/>
        </w:rPr>
        <w:t>A</w:t>
      </w:r>
      <w:r w:rsidRPr="00A56F55">
        <w:rPr>
          <w:lang w:val="ro-RO"/>
        </w:rPr>
        <w:t>ceastă metodologie este aliniată la cerin</w:t>
      </w:r>
      <w:r w:rsidR="00AA45DB" w:rsidRPr="00A56F55">
        <w:rPr>
          <w:lang w:val="ro-RO"/>
        </w:rPr>
        <w:t>ț</w:t>
      </w:r>
      <w:r w:rsidRPr="00A56F55">
        <w:rPr>
          <w:lang w:val="ro-RO"/>
        </w:rPr>
        <w:t>ele U</w:t>
      </w:r>
      <w:r w:rsidR="00464563" w:rsidRPr="00A56F55">
        <w:rPr>
          <w:lang w:val="ro-RO"/>
        </w:rPr>
        <w:t xml:space="preserve">niunii </w:t>
      </w:r>
      <w:r w:rsidRPr="00A56F55">
        <w:rPr>
          <w:lang w:val="ro-RO"/>
        </w:rPr>
        <w:t>E</w:t>
      </w:r>
      <w:r w:rsidR="00464563" w:rsidRPr="00A56F55">
        <w:rPr>
          <w:lang w:val="ro-RO"/>
        </w:rPr>
        <w:t>uropene</w:t>
      </w:r>
      <w:r w:rsidRPr="00A56F55">
        <w:rPr>
          <w:lang w:val="ro-RO"/>
        </w:rPr>
        <w:t xml:space="preserve"> din cadrul a diferite Directive, </w:t>
      </w:r>
      <w:r w:rsidR="00A55B6B" w:rsidRPr="00A56F55">
        <w:rPr>
          <w:lang w:val="ro-RO"/>
        </w:rPr>
        <w:t>inclusiv,</w:t>
      </w:r>
      <w:r w:rsidRPr="00A56F55">
        <w:rPr>
          <w:lang w:val="ro-RO"/>
        </w:rPr>
        <w:t xml:space="preserve"> </w:t>
      </w:r>
      <w:r w:rsidR="00A50DE8" w:rsidRPr="00A56F55">
        <w:rPr>
          <w:lang w:val="ro-RO"/>
        </w:rPr>
        <w:t>evident</w:t>
      </w:r>
      <w:r w:rsidRPr="00A56F55">
        <w:rPr>
          <w:lang w:val="ro-RO"/>
        </w:rPr>
        <w:t xml:space="preserve"> </w:t>
      </w:r>
      <w:r w:rsidR="005C242D" w:rsidRPr="00242D7F">
        <w:rPr>
          <w:lang w:val="ro-RO"/>
        </w:rPr>
        <w:t>Directiv</w:t>
      </w:r>
      <w:r w:rsidR="00A55B6B" w:rsidRPr="00242D7F">
        <w:rPr>
          <w:lang w:val="ro-RO"/>
        </w:rPr>
        <w:t>a</w:t>
      </w:r>
      <w:r w:rsidR="005C242D" w:rsidRPr="00242D7F">
        <w:rPr>
          <w:lang w:val="ro-RO"/>
        </w:rPr>
        <w:t xml:space="preserve"> Inunda</w:t>
      </w:r>
      <w:r w:rsidR="00AA45DB">
        <w:rPr>
          <w:lang w:val="ro-RO"/>
        </w:rPr>
        <w:t>ț</w:t>
      </w:r>
      <w:r w:rsidR="005C242D" w:rsidRPr="00242D7F">
        <w:rPr>
          <w:lang w:val="ro-RO"/>
        </w:rPr>
        <w:t>ii 2007/60/CE</w:t>
      </w:r>
      <w:r w:rsidRPr="00A56F55">
        <w:rPr>
          <w:lang w:val="ro-RO"/>
        </w:rPr>
        <w:t xml:space="preserve">, dar </w:t>
      </w:r>
      <w:r w:rsidR="00346959" w:rsidRPr="00A56F55">
        <w:rPr>
          <w:lang w:val="ro-RO"/>
        </w:rPr>
        <w:t>ș</w:t>
      </w:r>
      <w:r w:rsidRPr="00A56F55">
        <w:rPr>
          <w:lang w:val="ro-RO"/>
        </w:rPr>
        <w:t xml:space="preserve">i alte directive relevante, precum Directiva Cadru Apă </w:t>
      </w:r>
      <w:r w:rsidR="00346959" w:rsidRPr="00A56F55">
        <w:rPr>
          <w:lang w:val="ro-RO"/>
        </w:rPr>
        <w:t>ș</w:t>
      </w:r>
      <w:r w:rsidRPr="00A56F55">
        <w:rPr>
          <w:lang w:val="ro-RO"/>
        </w:rPr>
        <w:t xml:space="preserve">i Directiva Habitate. </w:t>
      </w:r>
    </w:p>
    <w:p w14:paraId="68C67935" w14:textId="14B59E6B" w:rsidR="009F1868" w:rsidRPr="004B70B2" w:rsidRDefault="00577BDA" w:rsidP="00433AC5">
      <w:pPr>
        <w:spacing w:after="0"/>
        <w:jc w:val="both"/>
        <w:rPr>
          <w:lang w:val="ro-RO"/>
        </w:rPr>
      </w:pPr>
      <w:r w:rsidRPr="00A56F55">
        <w:rPr>
          <w:i/>
          <w:iCs/>
          <w:lang w:val="ro-RO"/>
        </w:rPr>
        <w:t>M</w:t>
      </w:r>
      <w:r w:rsidR="009F1868" w:rsidRPr="00A56F55">
        <w:rPr>
          <w:i/>
          <w:iCs/>
          <w:lang w:val="ro-RO"/>
        </w:rPr>
        <w:t>etodolog</w:t>
      </w:r>
      <w:r w:rsidR="00A56F55">
        <w:rPr>
          <w:i/>
          <w:iCs/>
          <w:lang w:val="ro-RO"/>
        </w:rPr>
        <w:t>ia</w:t>
      </w:r>
      <w:r w:rsidR="009F1868" w:rsidRPr="00A56F55">
        <w:rPr>
          <w:i/>
          <w:iCs/>
          <w:lang w:val="ro-RO"/>
        </w:rPr>
        <w:t xml:space="preserve"> </w:t>
      </w:r>
      <w:r w:rsidRPr="00A56F55">
        <w:rPr>
          <w:i/>
          <w:iCs/>
          <w:lang w:val="ro-RO"/>
        </w:rPr>
        <w:t xml:space="preserve">de elaborare a </w:t>
      </w:r>
      <w:r w:rsidR="009F1868" w:rsidRPr="00A56F55">
        <w:rPr>
          <w:i/>
          <w:iCs/>
          <w:lang w:val="ro-RO"/>
        </w:rPr>
        <w:t>P</w:t>
      </w:r>
      <w:r w:rsidR="00CB5B3A" w:rsidRPr="00A56F55">
        <w:rPr>
          <w:i/>
          <w:iCs/>
          <w:lang w:val="ro-RO"/>
        </w:rPr>
        <w:t>rogram</w:t>
      </w:r>
      <w:r w:rsidRPr="00A56F55">
        <w:rPr>
          <w:i/>
          <w:iCs/>
          <w:lang w:val="ro-RO"/>
        </w:rPr>
        <w:t>ului</w:t>
      </w:r>
      <w:r w:rsidR="00CB5B3A" w:rsidRPr="00A56F55">
        <w:rPr>
          <w:i/>
          <w:iCs/>
          <w:lang w:val="ro-RO"/>
        </w:rPr>
        <w:t xml:space="preserve"> de Măsuri</w:t>
      </w:r>
      <w:r w:rsidR="009F1868" w:rsidRPr="00A56F55">
        <w:rPr>
          <w:lang w:val="ro-RO"/>
        </w:rPr>
        <w:t xml:space="preserve"> </w:t>
      </w:r>
      <w:r w:rsidR="00CB5B3A" w:rsidRPr="00A56F55">
        <w:rPr>
          <w:lang w:val="ro-RO"/>
        </w:rPr>
        <w:t xml:space="preserve">are ca scop stabilirea </w:t>
      </w:r>
      <w:r w:rsidR="009F1868" w:rsidRPr="00A56F55">
        <w:rPr>
          <w:lang w:val="ro-RO"/>
        </w:rPr>
        <w:t>Programel</w:t>
      </w:r>
      <w:r w:rsidR="00CB5B3A" w:rsidRPr="00A56F55">
        <w:rPr>
          <w:lang w:val="ro-RO"/>
        </w:rPr>
        <w:t xml:space="preserve">or </w:t>
      </w:r>
      <w:r w:rsidR="009F1868" w:rsidRPr="00A56F55">
        <w:rPr>
          <w:lang w:val="ro-RO"/>
        </w:rPr>
        <w:t xml:space="preserve">de Măsuri </w:t>
      </w:r>
      <w:r w:rsidR="00CB5B3A" w:rsidRPr="00A56F55">
        <w:rPr>
          <w:lang w:val="ro-RO"/>
        </w:rPr>
        <w:t xml:space="preserve">ce cuprind </w:t>
      </w:r>
      <w:r w:rsidR="009F1868" w:rsidRPr="00A56F55">
        <w:rPr>
          <w:lang w:val="ro-RO"/>
        </w:rPr>
        <w:t xml:space="preserve">măsuri de prevenire </w:t>
      </w:r>
      <w:r w:rsidR="00346959" w:rsidRPr="00A56F55">
        <w:rPr>
          <w:lang w:val="ro-RO"/>
        </w:rPr>
        <w:t>ș</w:t>
      </w:r>
      <w:r w:rsidR="009F1868" w:rsidRPr="00A56F55">
        <w:rPr>
          <w:lang w:val="ro-RO"/>
        </w:rPr>
        <w:t>i protec</w:t>
      </w:r>
      <w:r w:rsidR="00AA45DB" w:rsidRPr="00A56F55">
        <w:rPr>
          <w:lang w:val="ro-RO"/>
        </w:rPr>
        <w:t>ț</w:t>
      </w:r>
      <w:r w:rsidR="009F1868" w:rsidRPr="00A56F55">
        <w:rPr>
          <w:lang w:val="ro-RO"/>
        </w:rPr>
        <w:t xml:space="preserve">ie, viabile </w:t>
      </w:r>
      <w:r w:rsidR="00346959" w:rsidRPr="00A56F55">
        <w:rPr>
          <w:lang w:val="ro-RO"/>
        </w:rPr>
        <w:t>ș</w:t>
      </w:r>
      <w:r w:rsidR="009F1868" w:rsidRPr="00A56F55">
        <w:rPr>
          <w:lang w:val="ro-RO"/>
        </w:rPr>
        <w:t xml:space="preserve">i </w:t>
      </w:r>
      <w:r w:rsidR="00406C10" w:rsidRPr="00A56F55">
        <w:rPr>
          <w:lang w:val="ro-RO"/>
        </w:rPr>
        <w:t xml:space="preserve">posibil </w:t>
      </w:r>
      <w:r w:rsidR="009F1868" w:rsidRPr="00A56F55">
        <w:rPr>
          <w:lang w:val="ro-RO"/>
        </w:rPr>
        <w:t>a fi finan</w:t>
      </w:r>
      <w:r w:rsidR="00AA45DB" w:rsidRPr="00A56F55">
        <w:rPr>
          <w:lang w:val="ro-RO"/>
        </w:rPr>
        <w:t>ț</w:t>
      </w:r>
      <w:r w:rsidR="009F1868" w:rsidRPr="00A56F55">
        <w:rPr>
          <w:lang w:val="ro-RO"/>
        </w:rPr>
        <w:t xml:space="preserve">ate </w:t>
      </w:r>
      <w:r w:rsidR="00346959" w:rsidRPr="00A56F55">
        <w:rPr>
          <w:lang w:val="ro-RO"/>
        </w:rPr>
        <w:t>ș</w:t>
      </w:r>
      <w:r w:rsidR="009F1868" w:rsidRPr="00A56F55">
        <w:rPr>
          <w:lang w:val="ro-RO"/>
        </w:rPr>
        <w:t xml:space="preserve">i implementate. </w:t>
      </w:r>
      <w:r w:rsidR="009F1868" w:rsidRPr="00A56F55">
        <w:rPr>
          <w:lang w:val="it-IT"/>
        </w:rPr>
        <w:t>Principalele elemente ale metodologiei</w:t>
      </w:r>
      <w:r w:rsidR="00406C10" w:rsidRPr="00A56F55">
        <w:rPr>
          <w:lang w:val="it-IT"/>
        </w:rPr>
        <w:t xml:space="preserve">, în ordinea aferentă derulării procesului, </w:t>
      </w:r>
      <w:r w:rsidR="009F1868" w:rsidRPr="00A56F55">
        <w:rPr>
          <w:lang w:val="it-IT"/>
        </w:rPr>
        <w:t xml:space="preserve">sunt: </w:t>
      </w:r>
    </w:p>
    <w:p w14:paraId="2124CDCF" w14:textId="67B4C6BB" w:rsidR="009F1868" w:rsidRPr="00A56F55" w:rsidRDefault="009F1868">
      <w:pPr>
        <w:pStyle w:val="ListParagraph"/>
        <w:numPr>
          <w:ilvl w:val="0"/>
          <w:numId w:val="37"/>
        </w:numPr>
        <w:spacing w:before="0" w:after="0"/>
        <w:contextualSpacing w:val="0"/>
        <w:jc w:val="both"/>
        <w:rPr>
          <w:lang w:val="ro-RO"/>
        </w:rPr>
      </w:pPr>
      <w:r w:rsidRPr="00A56F55">
        <w:rPr>
          <w:lang w:val="ro-RO"/>
        </w:rPr>
        <w:t xml:space="preserve">Catalogul de </w:t>
      </w:r>
      <w:r w:rsidR="00287346" w:rsidRPr="00A56F55">
        <w:rPr>
          <w:lang w:val="ro-RO"/>
        </w:rPr>
        <w:t>m</w:t>
      </w:r>
      <w:r w:rsidRPr="00A56F55">
        <w:rPr>
          <w:lang w:val="ro-RO"/>
        </w:rPr>
        <w:t>ăsuri</w:t>
      </w:r>
      <w:r w:rsidR="00287346" w:rsidRPr="00A56F55">
        <w:rPr>
          <w:lang w:val="ro-RO"/>
        </w:rPr>
        <w:t xml:space="preserve"> poten</w:t>
      </w:r>
      <w:r w:rsidR="00AA45DB" w:rsidRPr="00A56F55">
        <w:rPr>
          <w:lang w:val="ro-RO"/>
        </w:rPr>
        <w:t>ț</w:t>
      </w:r>
      <w:r w:rsidR="00287346" w:rsidRPr="00A56F55">
        <w:rPr>
          <w:lang w:val="ro-RO"/>
        </w:rPr>
        <w:t>iale asociat P.M.R.I</w:t>
      </w:r>
      <w:r w:rsidRPr="00A56F55">
        <w:rPr>
          <w:lang w:val="ro-RO"/>
        </w:rPr>
        <w:t>. Un catalog</w:t>
      </w:r>
      <w:r w:rsidR="00EA40E3" w:rsidRPr="00A56F55">
        <w:rPr>
          <w:lang w:val="ro-RO"/>
        </w:rPr>
        <w:t xml:space="preserve"> </w:t>
      </w:r>
      <w:bookmarkStart w:id="112" w:name="_Hlk128985512"/>
      <w:r w:rsidR="00EA40E3" w:rsidRPr="00A56F55">
        <w:rPr>
          <w:lang w:val="ro-RO"/>
        </w:rPr>
        <w:t>cu toate măsurile viabile cu fi</w:t>
      </w:r>
      <w:r w:rsidR="00346959" w:rsidRPr="00A56F55">
        <w:rPr>
          <w:lang w:val="ro-RO"/>
        </w:rPr>
        <w:t>ș</w:t>
      </w:r>
      <w:r w:rsidR="00EA40E3" w:rsidRPr="00A56F55">
        <w:rPr>
          <w:lang w:val="ro-RO"/>
        </w:rPr>
        <w:t>ele tehnice descriptive pentru cele mai relevante tipuri de măsuri</w:t>
      </w:r>
      <w:r w:rsidRPr="00A56F55">
        <w:rPr>
          <w:lang w:val="ro-RO"/>
        </w:rPr>
        <w:t>;</w:t>
      </w:r>
      <w:bookmarkEnd w:id="112"/>
      <w:r w:rsidRPr="00A56F55">
        <w:rPr>
          <w:lang w:val="ro-RO"/>
        </w:rPr>
        <w:t xml:space="preserve"> </w:t>
      </w:r>
    </w:p>
    <w:p w14:paraId="1BF832BA" w14:textId="2A62B243" w:rsidR="009F1868" w:rsidRPr="00A56F55" w:rsidRDefault="009F1868">
      <w:pPr>
        <w:pStyle w:val="ListParagraph"/>
        <w:numPr>
          <w:ilvl w:val="0"/>
          <w:numId w:val="37"/>
        </w:numPr>
        <w:spacing w:before="0" w:after="0"/>
        <w:contextualSpacing w:val="0"/>
        <w:jc w:val="both"/>
        <w:rPr>
          <w:lang w:val="es-ES"/>
        </w:rPr>
      </w:pPr>
      <w:r w:rsidRPr="00A56F55">
        <w:rPr>
          <w:lang w:val="es-ES"/>
        </w:rPr>
        <w:t xml:space="preserve">Etapa de screening. Screeningul eventualelor măsuri de la nivelul </w:t>
      </w:r>
      <w:r w:rsidR="00464563" w:rsidRPr="00A56F55">
        <w:rPr>
          <w:lang w:val="es-ES"/>
        </w:rPr>
        <w:t>A.P.S.F.R.</w:t>
      </w:r>
      <w:r w:rsidRPr="00A56F55">
        <w:rPr>
          <w:lang w:val="es-ES"/>
        </w:rPr>
        <w:t xml:space="preserve"> </w:t>
      </w:r>
      <w:r w:rsidR="00346959" w:rsidRPr="00A56F55">
        <w:rPr>
          <w:lang w:val="es-ES"/>
        </w:rPr>
        <w:t>ș</w:t>
      </w:r>
      <w:r w:rsidRPr="00A56F55">
        <w:rPr>
          <w:lang w:val="es-ES"/>
        </w:rPr>
        <w:t>i respectiv de la nivelul Unită</w:t>
      </w:r>
      <w:r w:rsidR="00AA45DB" w:rsidRPr="00A56F55">
        <w:rPr>
          <w:lang w:val="es-ES"/>
        </w:rPr>
        <w:t>ț</w:t>
      </w:r>
      <w:r w:rsidRPr="00A56F55">
        <w:rPr>
          <w:lang w:val="es-ES"/>
        </w:rPr>
        <w:t>ii de Evaluare pentru Inunda</w:t>
      </w:r>
      <w:r w:rsidR="00AA45DB" w:rsidRPr="00A56F55">
        <w:rPr>
          <w:lang w:val="es-ES"/>
        </w:rPr>
        <w:t>ț</w:t>
      </w:r>
      <w:r w:rsidRPr="00A56F55">
        <w:rPr>
          <w:lang w:val="es-ES"/>
        </w:rPr>
        <w:t xml:space="preserve">ii (AFU); </w:t>
      </w:r>
    </w:p>
    <w:p w14:paraId="1BBEC9B6" w14:textId="57AB9C05" w:rsidR="009F1868" w:rsidRPr="00A56F55" w:rsidRDefault="00A56F55">
      <w:pPr>
        <w:pStyle w:val="ListParagraph"/>
        <w:numPr>
          <w:ilvl w:val="0"/>
          <w:numId w:val="37"/>
        </w:numPr>
        <w:spacing w:before="0" w:after="0"/>
        <w:contextualSpacing w:val="0"/>
        <w:jc w:val="both"/>
        <w:rPr>
          <w:lang w:val="es-ES"/>
        </w:rPr>
      </w:pPr>
      <w:r>
        <w:rPr>
          <w:lang w:val="es-ES"/>
        </w:rPr>
        <w:t>Etapa</w:t>
      </w:r>
      <w:r w:rsidR="009F1868" w:rsidRPr="00A56F55">
        <w:rPr>
          <w:lang w:val="es-ES"/>
        </w:rPr>
        <w:t xml:space="preserve"> privind Strategia </w:t>
      </w:r>
      <w:r w:rsidR="00464563" w:rsidRPr="00A56F55">
        <w:rPr>
          <w:lang w:val="es-ES"/>
        </w:rPr>
        <w:t>A.P.S.F.R.</w:t>
      </w:r>
      <w:r w:rsidR="009F1868" w:rsidRPr="00A56F55">
        <w:rPr>
          <w:lang w:val="es-ES"/>
        </w:rPr>
        <w:t xml:space="preserve"> Gruparea </w:t>
      </w:r>
      <w:r w:rsidR="00346959" w:rsidRPr="00A56F55">
        <w:rPr>
          <w:lang w:val="es-ES"/>
        </w:rPr>
        <w:t>ș</w:t>
      </w:r>
      <w:r w:rsidR="009F1868" w:rsidRPr="00A56F55">
        <w:rPr>
          <w:lang w:val="es-ES"/>
        </w:rPr>
        <w:t xml:space="preserve">i prioritizarea măsurilor fezabile prin intermediul unei Analize Multi-criteriale (AMC) </w:t>
      </w:r>
      <w:r w:rsidR="00346959" w:rsidRPr="00A56F55">
        <w:rPr>
          <w:lang w:val="es-ES"/>
        </w:rPr>
        <w:t>ș</w:t>
      </w:r>
      <w:r w:rsidR="009F1868" w:rsidRPr="00A56F55">
        <w:rPr>
          <w:lang w:val="es-ES"/>
        </w:rPr>
        <w:t>i respectiv a unei Analize Cost-Beneficiu (ACB) simpl</w:t>
      </w:r>
      <w:r w:rsidR="00242D7F" w:rsidRPr="00A56F55">
        <w:rPr>
          <w:lang w:val="es-ES"/>
        </w:rPr>
        <w:t>ificate</w:t>
      </w:r>
      <w:r w:rsidR="009F1868" w:rsidRPr="00A56F55">
        <w:rPr>
          <w:lang w:val="es-ES"/>
        </w:rPr>
        <w:t xml:space="preserve"> la nivel de </w:t>
      </w:r>
      <w:r w:rsidR="00464563" w:rsidRPr="00A56F55">
        <w:rPr>
          <w:lang w:val="es-ES"/>
        </w:rPr>
        <w:t>A.P.S.F.R.</w:t>
      </w:r>
      <w:r w:rsidR="009F1868" w:rsidRPr="00A56F55">
        <w:rPr>
          <w:lang w:val="es-ES"/>
        </w:rPr>
        <w:t xml:space="preserve">; </w:t>
      </w:r>
    </w:p>
    <w:p w14:paraId="014D112E" w14:textId="1F6F8D54" w:rsidR="009F1868" w:rsidRPr="00A56F55" w:rsidRDefault="00A56F55">
      <w:pPr>
        <w:pStyle w:val="ListParagraph"/>
        <w:numPr>
          <w:ilvl w:val="0"/>
          <w:numId w:val="37"/>
        </w:numPr>
        <w:spacing w:before="0" w:after="0"/>
        <w:contextualSpacing w:val="0"/>
        <w:jc w:val="both"/>
        <w:rPr>
          <w:lang w:val="es-ES"/>
        </w:rPr>
      </w:pPr>
      <w:r>
        <w:rPr>
          <w:lang w:val="es-ES"/>
        </w:rPr>
        <w:t>Etapa</w:t>
      </w:r>
      <w:r w:rsidR="009F1868" w:rsidRPr="00A56F55">
        <w:rPr>
          <w:lang w:val="es-ES"/>
        </w:rPr>
        <w:t xml:space="preserve"> privind Strategia UoM. </w:t>
      </w:r>
      <w:bookmarkStart w:id="113" w:name="_Hlk128985540"/>
      <w:r w:rsidR="00EA40E3" w:rsidRPr="00242D7F">
        <w:rPr>
          <w:lang w:val="ro-RO"/>
        </w:rPr>
        <w:t>O descriere mai detaliată a proiectelor cu prioritate ridicată selectate (proiecte integrate, strategii A.P.S.F.R. sau măsuri unice) în cadrul fiecărui UoM, ce constau în modelare suplimentară, teste de robuste</w:t>
      </w:r>
      <w:r w:rsidR="00AA45DB">
        <w:rPr>
          <w:lang w:val="ro-RO"/>
        </w:rPr>
        <w:t>ț</w:t>
      </w:r>
      <w:r w:rsidR="00EA40E3" w:rsidRPr="00242D7F">
        <w:rPr>
          <w:lang w:val="ro-RO"/>
        </w:rPr>
        <w:t>e (identificând implica</w:t>
      </w:r>
      <w:r w:rsidR="00AA45DB">
        <w:rPr>
          <w:lang w:val="ro-RO"/>
        </w:rPr>
        <w:t>ț</w:t>
      </w:r>
      <w:r w:rsidR="00EA40E3" w:rsidRPr="00242D7F">
        <w:rPr>
          <w:lang w:val="ro-RO"/>
        </w:rPr>
        <w:t xml:space="preserve">iile acestora prin raportare la </w:t>
      </w:r>
      <w:r w:rsidR="00EA40E3" w:rsidRPr="00A56F55">
        <w:rPr>
          <w:lang w:val="es-ES"/>
        </w:rPr>
        <w:t>Directiva Cadru Apă</w:t>
      </w:r>
      <w:r w:rsidR="00EA40E3" w:rsidRPr="00242D7F">
        <w:rPr>
          <w:lang w:val="ro-RO"/>
        </w:rPr>
        <w:t xml:space="preserve">, Directiva Habitate, adaptabilitatea la schimbările climatice </w:t>
      </w:r>
      <w:r w:rsidR="00346959">
        <w:rPr>
          <w:lang w:val="ro-RO"/>
        </w:rPr>
        <w:t>ș</w:t>
      </w:r>
      <w:r w:rsidR="00EA40E3" w:rsidRPr="00242D7F">
        <w:rPr>
          <w:lang w:val="ro-RO"/>
        </w:rPr>
        <w:t>i capacitatea de finan</w:t>
      </w:r>
      <w:r w:rsidR="00AA45DB">
        <w:rPr>
          <w:lang w:val="ro-RO"/>
        </w:rPr>
        <w:t>ț</w:t>
      </w:r>
      <w:r w:rsidR="00EA40E3" w:rsidRPr="00242D7F">
        <w:rPr>
          <w:lang w:val="ro-RO"/>
        </w:rPr>
        <w:t xml:space="preserve">are), precum </w:t>
      </w:r>
      <w:r w:rsidR="00346959">
        <w:rPr>
          <w:lang w:val="ro-RO"/>
        </w:rPr>
        <w:t>ș</w:t>
      </w:r>
      <w:r w:rsidR="00EA40E3" w:rsidRPr="00242D7F">
        <w:rPr>
          <w:lang w:val="ro-RO"/>
        </w:rPr>
        <w:t xml:space="preserve">i evaluări suplimentare, inclusiv o ACB completă </w:t>
      </w:r>
      <w:r w:rsidR="00346959">
        <w:rPr>
          <w:lang w:val="ro-RO"/>
        </w:rPr>
        <w:t>ș</w:t>
      </w:r>
      <w:r w:rsidR="00EA40E3" w:rsidRPr="00242D7F">
        <w:rPr>
          <w:lang w:val="ro-RO"/>
        </w:rPr>
        <w:t>i modificarea AMC.</w:t>
      </w:r>
      <w:bookmarkEnd w:id="113"/>
    </w:p>
    <w:p w14:paraId="39C2C7C6" w14:textId="381143BE" w:rsidR="00A971CB" w:rsidRPr="00D75EBF" w:rsidRDefault="00406C10" w:rsidP="00A971CB">
      <w:pPr>
        <w:jc w:val="both"/>
        <w:rPr>
          <w:lang w:val="pt-BR"/>
        </w:rPr>
      </w:pPr>
      <w:r w:rsidRPr="00A56F55">
        <w:rPr>
          <w:lang w:val="es-ES"/>
        </w:rPr>
        <w:t>P</w:t>
      </w:r>
      <w:r w:rsidR="009F1868" w:rsidRPr="00A56F55">
        <w:rPr>
          <w:lang w:val="es-ES"/>
        </w:rPr>
        <w:t xml:space="preserve">entru etapele privind Strategia </w:t>
      </w:r>
      <w:r w:rsidR="00464563" w:rsidRPr="00A56F55">
        <w:rPr>
          <w:lang w:val="es-ES"/>
        </w:rPr>
        <w:t>A.P.S.F.R.</w:t>
      </w:r>
      <w:r w:rsidR="009F1868" w:rsidRPr="00A56F55">
        <w:rPr>
          <w:lang w:val="es-ES"/>
        </w:rPr>
        <w:t xml:space="preserve"> </w:t>
      </w:r>
      <w:r w:rsidR="00346959" w:rsidRPr="00A56F55">
        <w:rPr>
          <w:lang w:val="es-ES"/>
        </w:rPr>
        <w:t>ș</w:t>
      </w:r>
      <w:r w:rsidR="009F1868" w:rsidRPr="00A56F55">
        <w:rPr>
          <w:lang w:val="es-ES"/>
        </w:rPr>
        <w:t xml:space="preserve">i respectiv Strategia UoM, acest proces permite definirea unor strategii alternative solide, care pot fi evaluate </w:t>
      </w:r>
      <w:r w:rsidR="00346959" w:rsidRPr="00A56F55">
        <w:rPr>
          <w:lang w:val="es-ES"/>
        </w:rPr>
        <w:t>ș</w:t>
      </w:r>
      <w:r w:rsidR="009F1868" w:rsidRPr="00A56F55">
        <w:rPr>
          <w:lang w:val="es-ES"/>
        </w:rPr>
        <w:t>i comparate între ele, astfel încât pentru fiecare (grup de) A</w:t>
      </w:r>
      <w:r w:rsidR="001B5794" w:rsidRPr="00A56F55">
        <w:rPr>
          <w:lang w:val="es-ES"/>
        </w:rPr>
        <w:t>.</w:t>
      </w:r>
      <w:r w:rsidR="009F1868" w:rsidRPr="00A56F55">
        <w:rPr>
          <w:lang w:val="es-ES"/>
        </w:rPr>
        <w:t>P</w:t>
      </w:r>
      <w:r w:rsidR="001B5794" w:rsidRPr="00A56F55">
        <w:rPr>
          <w:lang w:val="es-ES"/>
        </w:rPr>
        <w:t>.</w:t>
      </w:r>
      <w:r w:rsidR="009F1868" w:rsidRPr="00A56F55">
        <w:rPr>
          <w:lang w:val="es-ES"/>
        </w:rPr>
        <w:t>S</w:t>
      </w:r>
      <w:r w:rsidR="001B5794" w:rsidRPr="00A56F55">
        <w:rPr>
          <w:lang w:val="es-ES"/>
        </w:rPr>
        <w:t>.</w:t>
      </w:r>
      <w:r w:rsidR="009F1868" w:rsidRPr="00A56F55">
        <w:rPr>
          <w:lang w:val="es-ES"/>
        </w:rPr>
        <w:t>F</w:t>
      </w:r>
      <w:r w:rsidR="001B5794" w:rsidRPr="00A56F55">
        <w:rPr>
          <w:lang w:val="es-ES"/>
        </w:rPr>
        <w:t>.</w:t>
      </w:r>
      <w:r w:rsidR="009F1868" w:rsidRPr="00A56F55">
        <w:rPr>
          <w:lang w:val="es-ES"/>
        </w:rPr>
        <w:t>R</w:t>
      </w:r>
      <w:r w:rsidR="001B5794" w:rsidRPr="00A56F55">
        <w:rPr>
          <w:lang w:val="es-ES"/>
        </w:rPr>
        <w:t>.</w:t>
      </w:r>
      <w:r w:rsidR="009F1868" w:rsidRPr="00A56F55">
        <w:rPr>
          <w:lang w:val="es-ES"/>
        </w:rPr>
        <w:t>(-uri) să poată fi selectată alternativa</w:t>
      </w:r>
      <w:r w:rsidRPr="00A56F55">
        <w:rPr>
          <w:lang w:val="es-ES"/>
        </w:rPr>
        <w:t xml:space="preserve"> preferată</w:t>
      </w:r>
      <w:r w:rsidR="00A66E31" w:rsidRPr="00A56F55">
        <w:rPr>
          <w:lang w:val="es-ES"/>
        </w:rPr>
        <w:t xml:space="preserve"> (recomandată</w:t>
      </w:r>
      <w:r w:rsidR="004B70B2" w:rsidRPr="00A56F55">
        <w:rPr>
          <w:lang w:val="es-ES"/>
        </w:rPr>
        <w:t>)</w:t>
      </w:r>
      <w:r w:rsidR="00A971CB" w:rsidRPr="00A56F55">
        <w:rPr>
          <w:lang w:val="es-ES"/>
        </w:rPr>
        <w:t xml:space="preserve">. </w:t>
      </w:r>
      <w:r w:rsidR="00A971CB" w:rsidRPr="00D75EBF">
        <w:rPr>
          <w:lang w:val="pt-BR"/>
        </w:rPr>
        <w:t xml:space="preserve">În </w:t>
      </w:r>
      <w:r w:rsidR="00A971CB" w:rsidRPr="00D75EBF">
        <w:rPr>
          <w:i/>
          <w:iCs/>
          <w:lang w:val="pt-BR"/>
        </w:rPr>
        <w:t xml:space="preserve">figura </w:t>
      </w:r>
      <w:r w:rsidR="00014467" w:rsidRPr="00D75EBF">
        <w:rPr>
          <w:i/>
          <w:iCs/>
          <w:lang w:val="pt-BR"/>
        </w:rPr>
        <w:t>18</w:t>
      </w:r>
      <w:r w:rsidR="00A971CB" w:rsidRPr="00D75EBF">
        <w:rPr>
          <w:lang w:val="pt-BR"/>
        </w:rPr>
        <w:t xml:space="preserve"> este prezentată etapizarea procesului de elaborare a Programului de Măsuri</w:t>
      </w:r>
    </w:p>
    <w:p w14:paraId="1D95CFA1" w14:textId="42DC9298" w:rsidR="00E23A57" w:rsidRPr="00A56F55" w:rsidRDefault="0023383E" w:rsidP="00A971CB">
      <w:pPr>
        <w:jc w:val="center"/>
        <w:rPr>
          <w:i/>
          <w:iCs/>
        </w:rPr>
      </w:pPr>
      <w:r>
        <w:rPr>
          <w:i/>
          <w:iCs/>
          <w:noProof/>
        </w:rPr>
        <w:lastRenderedPageBreak/>
        <w:drawing>
          <wp:inline distT="0" distB="0" distL="0" distR="0" wp14:anchorId="7BFE61A6" wp14:editId="4BF2F638">
            <wp:extent cx="5730875" cy="31457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2CCAB25A" w14:textId="5A322010" w:rsidR="009F1868" w:rsidRPr="00D75EBF" w:rsidRDefault="009F1868" w:rsidP="00E23A57">
      <w:pPr>
        <w:jc w:val="center"/>
        <w:rPr>
          <w:i/>
          <w:iCs/>
          <w:highlight w:val="yellow"/>
          <w:lang w:val="pt-BR"/>
        </w:rPr>
      </w:pPr>
      <w:r w:rsidRPr="00D75EBF">
        <w:rPr>
          <w:i/>
          <w:iCs/>
          <w:lang w:val="pt-BR"/>
        </w:rPr>
        <w:t>Figura</w:t>
      </w:r>
      <w:r w:rsidR="00D7562A" w:rsidRPr="00D75EBF">
        <w:rPr>
          <w:i/>
          <w:iCs/>
          <w:lang w:val="pt-BR"/>
        </w:rPr>
        <w:t xml:space="preserve"> </w:t>
      </w:r>
      <w:r w:rsidR="00014467" w:rsidRPr="00D75EBF">
        <w:rPr>
          <w:i/>
          <w:iCs/>
          <w:lang w:val="pt-BR"/>
        </w:rPr>
        <w:t>18.</w:t>
      </w:r>
      <w:r w:rsidRPr="00D75EBF">
        <w:rPr>
          <w:i/>
          <w:iCs/>
          <w:lang w:val="pt-BR"/>
        </w:rPr>
        <w:t xml:space="preserve"> Etapizarea procesului de elaborare a </w:t>
      </w:r>
      <w:r w:rsidR="00401271" w:rsidRPr="00D75EBF">
        <w:rPr>
          <w:i/>
          <w:iCs/>
          <w:lang w:val="pt-BR"/>
        </w:rPr>
        <w:t>P</w:t>
      </w:r>
      <w:r w:rsidRPr="00D75EBF">
        <w:rPr>
          <w:i/>
          <w:iCs/>
          <w:lang w:val="pt-BR"/>
        </w:rPr>
        <w:t xml:space="preserve">rogramului de </w:t>
      </w:r>
      <w:r w:rsidR="00401271" w:rsidRPr="00D75EBF">
        <w:rPr>
          <w:i/>
          <w:iCs/>
          <w:lang w:val="pt-BR"/>
        </w:rPr>
        <w:t>M</w:t>
      </w:r>
      <w:r w:rsidRPr="00D75EBF">
        <w:rPr>
          <w:i/>
          <w:iCs/>
          <w:lang w:val="pt-BR"/>
        </w:rPr>
        <w:t>ăsuri</w:t>
      </w:r>
    </w:p>
    <w:p w14:paraId="6E3728BF" w14:textId="59FFF05F" w:rsidR="004A0EFE" w:rsidRPr="00446252" w:rsidRDefault="004A0EFE" w:rsidP="004A0EFE">
      <w:pPr>
        <w:pStyle w:val="Heading3"/>
        <w:spacing w:before="360" w:after="360" w:line="264" w:lineRule="auto"/>
        <w:rPr>
          <w:lang w:val="ro-RO"/>
        </w:rPr>
      </w:pPr>
      <w:bookmarkStart w:id="114" w:name="_Toc144125728"/>
      <w:bookmarkStart w:id="115" w:name="_Hlk128985675"/>
      <w:r w:rsidRPr="00183071">
        <w:rPr>
          <w:lang w:val="ro-RO"/>
        </w:rPr>
        <w:t xml:space="preserve">5.1.3 Promovarea infrastructurii verzi </w:t>
      </w:r>
      <w:r w:rsidR="00346959">
        <w:rPr>
          <w:lang w:val="ro-RO"/>
        </w:rPr>
        <w:t>ș</w:t>
      </w:r>
      <w:r w:rsidRPr="00183071">
        <w:rPr>
          <w:lang w:val="ro-RO"/>
        </w:rPr>
        <w:t>i a solu</w:t>
      </w:r>
      <w:r w:rsidR="00AA45DB">
        <w:rPr>
          <w:lang w:val="ro-RO"/>
        </w:rPr>
        <w:t>ț</w:t>
      </w:r>
      <w:r w:rsidRPr="00183071">
        <w:rPr>
          <w:lang w:val="ro-RO"/>
        </w:rPr>
        <w:t>iilor bazate pe natură</w:t>
      </w:r>
      <w:bookmarkEnd w:id="114"/>
    </w:p>
    <w:p w14:paraId="7DA5302C" w14:textId="2BA06E18" w:rsidR="009F1868" w:rsidRPr="00A56F55" w:rsidRDefault="009F1868" w:rsidP="00E66D58">
      <w:pPr>
        <w:jc w:val="both"/>
        <w:rPr>
          <w:lang w:val="ro-RO"/>
        </w:rPr>
      </w:pPr>
      <w:r w:rsidRPr="00A56F55">
        <w:rPr>
          <w:lang w:val="ro-RO"/>
        </w:rPr>
        <w:t>România inten</w:t>
      </w:r>
      <w:r w:rsidR="00AA45DB" w:rsidRPr="00A56F55">
        <w:rPr>
          <w:lang w:val="ro-RO"/>
        </w:rPr>
        <w:t>ț</w:t>
      </w:r>
      <w:r w:rsidRPr="00A56F55">
        <w:rPr>
          <w:lang w:val="ro-RO"/>
        </w:rPr>
        <w:t>ionează să integreze solu</w:t>
      </w:r>
      <w:r w:rsidR="00AA45DB" w:rsidRPr="00A56F55">
        <w:rPr>
          <w:lang w:val="ro-RO"/>
        </w:rPr>
        <w:t>ț</w:t>
      </w:r>
      <w:r w:rsidRPr="00A56F55">
        <w:rPr>
          <w:lang w:val="ro-RO"/>
        </w:rPr>
        <w:t xml:space="preserve">iile bazate pe natură </w:t>
      </w:r>
      <w:r w:rsidR="00346959" w:rsidRPr="00A56F55">
        <w:rPr>
          <w:lang w:val="ro-RO"/>
        </w:rPr>
        <w:t>ș</w:t>
      </w:r>
      <w:r w:rsidRPr="00A56F55">
        <w:rPr>
          <w:lang w:val="ro-RO"/>
        </w:rPr>
        <w:t>i infrastructura verde în strategiile de management al riscului la inunda</w:t>
      </w:r>
      <w:r w:rsidR="00AA45DB" w:rsidRPr="00A56F55">
        <w:rPr>
          <w:lang w:val="ro-RO"/>
        </w:rPr>
        <w:t>ț</w:t>
      </w:r>
      <w:r w:rsidRPr="00A56F55">
        <w:rPr>
          <w:lang w:val="ro-RO"/>
        </w:rPr>
        <w:t>ii. Acest demers este conform Pactului Ecologic European, orientărilor C</w:t>
      </w:r>
      <w:r w:rsidR="00E825AB" w:rsidRPr="00A56F55">
        <w:rPr>
          <w:lang w:val="ro-RO"/>
        </w:rPr>
        <w:t xml:space="preserve">omisiei </w:t>
      </w:r>
      <w:r w:rsidRPr="00A56F55">
        <w:rPr>
          <w:lang w:val="ro-RO"/>
        </w:rPr>
        <w:t>E</w:t>
      </w:r>
      <w:r w:rsidR="00E825AB" w:rsidRPr="00A56F55">
        <w:rPr>
          <w:lang w:val="ro-RO"/>
        </w:rPr>
        <w:t>uropene</w:t>
      </w:r>
      <w:r w:rsidRPr="00A56F55">
        <w:rPr>
          <w:lang w:val="ro-RO"/>
        </w:rPr>
        <w:t xml:space="preserve"> pentru managementul riscului la inunda</w:t>
      </w:r>
      <w:r w:rsidR="00AA45DB" w:rsidRPr="00A56F55">
        <w:rPr>
          <w:lang w:val="ro-RO"/>
        </w:rPr>
        <w:t>ț</w:t>
      </w:r>
      <w:r w:rsidRPr="00A56F55">
        <w:rPr>
          <w:lang w:val="ro-RO"/>
        </w:rPr>
        <w:t xml:space="preserve">ii </w:t>
      </w:r>
      <w:r w:rsidR="00346959" w:rsidRPr="00A56F55">
        <w:rPr>
          <w:lang w:val="ro-RO"/>
        </w:rPr>
        <w:t>ș</w:t>
      </w:r>
      <w:r w:rsidRPr="00A56F55">
        <w:rPr>
          <w:lang w:val="ro-RO"/>
        </w:rPr>
        <w:t>i recomandărilor formulate de către numeroase organiza</w:t>
      </w:r>
      <w:r w:rsidR="00AA45DB" w:rsidRPr="00A56F55">
        <w:rPr>
          <w:lang w:val="ro-RO"/>
        </w:rPr>
        <w:t>ț</w:t>
      </w:r>
      <w:r w:rsidRPr="00A56F55">
        <w:rPr>
          <w:lang w:val="ro-RO"/>
        </w:rPr>
        <w:t xml:space="preserve">ii multilaterale, precum </w:t>
      </w:r>
      <w:r w:rsidR="00346959" w:rsidRPr="00A56F55">
        <w:rPr>
          <w:lang w:val="ro-RO"/>
        </w:rPr>
        <w:t>ș</w:t>
      </w:r>
      <w:r w:rsidRPr="00A56F55">
        <w:rPr>
          <w:lang w:val="ro-RO"/>
        </w:rPr>
        <w:t>i de către mediul academic. România a acordat a</w:t>
      </w:r>
      <w:r w:rsidR="00346959" w:rsidRPr="00A56F55">
        <w:rPr>
          <w:lang w:val="ro-RO"/>
        </w:rPr>
        <w:t>ș</w:t>
      </w:r>
      <w:r w:rsidRPr="00A56F55">
        <w:rPr>
          <w:lang w:val="ro-RO"/>
        </w:rPr>
        <w:t>adar o aten</w:t>
      </w:r>
      <w:r w:rsidR="00AA45DB" w:rsidRPr="00A56F55">
        <w:rPr>
          <w:lang w:val="ro-RO"/>
        </w:rPr>
        <w:t>ț</w:t>
      </w:r>
      <w:r w:rsidRPr="00A56F55">
        <w:rPr>
          <w:lang w:val="ro-RO"/>
        </w:rPr>
        <w:t xml:space="preserve">ie specială identificării </w:t>
      </w:r>
      <w:r w:rsidR="00346959" w:rsidRPr="00A56F55">
        <w:rPr>
          <w:lang w:val="ro-RO"/>
        </w:rPr>
        <w:t>ș</w:t>
      </w:r>
      <w:r w:rsidRPr="00A56F55">
        <w:rPr>
          <w:lang w:val="ro-RO"/>
        </w:rPr>
        <w:t>i integrării solu</w:t>
      </w:r>
      <w:r w:rsidR="00AA45DB" w:rsidRPr="00A56F55">
        <w:rPr>
          <w:lang w:val="ro-RO"/>
        </w:rPr>
        <w:t>ț</w:t>
      </w:r>
      <w:r w:rsidRPr="00A56F55">
        <w:rPr>
          <w:lang w:val="ro-RO"/>
        </w:rPr>
        <w:t>iilor bazate pe natură, precum măsurile naturale de reten</w:t>
      </w:r>
      <w:r w:rsidR="00AA45DB" w:rsidRPr="00A56F55">
        <w:rPr>
          <w:lang w:val="ro-RO"/>
        </w:rPr>
        <w:t>ț</w:t>
      </w:r>
      <w:r w:rsidRPr="00A56F55">
        <w:rPr>
          <w:lang w:val="ro-RO"/>
        </w:rPr>
        <w:t xml:space="preserve">ie a apei (MNRA) </w:t>
      </w:r>
      <w:r w:rsidR="00346959" w:rsidRPr="00A56F55">
        <w:rPr>
          <w:lang w:val="ro-RO"/>
        </w:rPr>
        <w:t>ș</w:t>
      </w:r>
      <w:r w:rsidRPr="00A56F55">
        <w:rPr>
          <w:lang w:val="ro-RO"/>
        </w:rPr>
        <w:t>i infrastructura verde (“măsuri verzi”), în procesul de realizare a P</w:t>
      </w:r>
      <w:r w:rsidR="00E825AB" w:rsidRPr="00A56F55">
        <w:rPr>
          <w:lang w:val="ro-RO"/>
        </w:rPr>
        <w:t>.</w:t>
      </w:r>
      <w:r w:rsidRPr="00A56F55">
        <w:rPr>
          <w:lang w:val="ro-RO"/>
        </w:rPr>
        <w:t>M</w:t>
      </w:r>
      <w:r w:rsidR="00E825AB" w:rsidRPr="00A56F55">
        <w:rPr>
          <w:lang w:val="ro-RO"/>
        </w:rPr>
        <w:t>.</w:t>
      </w:r>
      <w:r w:rsidRPr="00A56F55">
        <w:rPr>
          <w:lang w:val="ro-RO"/>
        </w:rPr>
        <w:t>R</w:t>
      </w:r>
      <w:r w:rsidR="00E825AB" w:rsidRPr="00A56F55">
        <w:rPr>
          <w:lang w:val="ro-RO"/>
        </w:rPr>
        <w:t>.</w:t>
      </w:r>
      <w:r w:rsidRPr="00A56F55">
        <w:rPr>
          <w:lang w:val="ro-RO"/>
        </w:rPr>
        <w:t>I</w:t>
      </w:r>
      <w:r w:rsidR="00E825AB" w:rsidRPr="00A56F55">
        <w:rPr>
          <w:lang w:val="ro-RO"/>
        </w:rPr>
        <w:t>.</w:t>
      </w:r>
      <w:r w:rsidRPr="00A56F55">
        <w:rPr>
          <w:lang w:val="ro-RO"/>
        </w:rPr>
        <w:t xml:space="preserve"> </w:t>
      </w:r>
      <w:bookmarkStart w:id="116" w:name="_Hlk130387779"/>
      <w:r w:rsidR="00183071" w:rsidRPr="00A56F55">
        <w:rPr>
          <w:lang w:val="ro-RO"/>
        </w:rPr>
        <w:t>pentru Ciclul II</w:t>
      </w:r>
      <w:r w:rsidRPr="00A56F55">
        <w:rPr>
          <w:lang w:val="ro-RO"/>
        </w:rPr>
        <w:t xml:space="preserve"> </w:t>
      </w:r>
      <w:bookmarkEnd w:id="116"/>
      <w:r w:rsidRPr="00A56F55">
        <w:rPr>
          <w:lang w:val="ro-RO"/>
        </w:rPr>
        <w:t xml:space="preserve">de implementare. </w:t>
      </w:r>
    </w:p>
    <w:p w14:paraId="45360F88" w14:textId="41C51C20" w:rsidR="009F1868" w:rsidRPr="00A56F55" w:rsidRDefault="009F1868" w:rsidP="00E66D58">
      <w:pPr>
        <w:jc w:val="both"/>
        <w:rPr>
          <w:lang w:val="es-ES"/>
        </w:rPr>
      </w:pPr>
      <w:r w:rsidRPr="00A56F55">
        <w:rPr>
          <w:lang w:val="ro-RO"/>
        </w:rPr>
        <w:t xml:space="preserve">De fapt, </w:t>
      </w:r>
      <w:r w:rsidR="005D09F9" w:rsidRPr="00A56F55">
        <w:rPr>
          <w:i/>
          <w:iCs/>
          <w:lang w:val="ro-RO"/>
        </w:rPr>
        <w:t>M</w:t>
      </w:r>
      <w:r w:rsidRPr="00A56F55">
        <w:rPr>
          <w:i/>
          <w:iCs/>
          <w:lang w:val="ro-RO"/>
        </w:rPr>
        <w:t>etodologia</w:t>
      </w:r>
      <w:r w:rsidR="005D09F9" w:rsidRPr="00A56F55">
        <w:rPr>
          <w:i/>
          <w:iCs/>
          <w:lang w:val="ro-RO"/>
        </w:rPr>
        <w:t xml:space="preserve"> de elaborare a</w:t>
      </w:r>
      <w:r w:rsidR="00E825AB" w:rsidRPr="00A56F55">
        <w:rPr>
          <w:i/>
          <w:iCs/>
          <w:lang w:val="ro-RO"/>
        </w:rPr>
        <w:t xml:space="preserve"> Programul</w:t>
      </w:r>
      <w:r w:rsidR="005D09F9" w:rsidRPr="00A56F55">
        <w:rPr>
          <w:i/>
          <w:iCs/>
          <w:lang w:val="ro-RO"/>
        </w:rPr>
        <w:t>ui</w:t>
      </w:r>
      <w:r w:rsidR="00E825AB" w:rsidRPr="00A56F55">
        <w:rPr>
          <w:i/>
          <w:iCs/>
          <w:lang w:val="ro-RO"/>
        </w:rPr>
        <w:t xml:space="preserve"> de Măsuri </w:t>
      </w:r>
      <w:r w:rsidRPr="00A56F55">
        <w:rPr>
          <w:lang w:val="ro-RO"/>
        </w:rPr>
        <w:t xml:space="preserve">a fost elaborată </w:t>
      </w:r>
      <w:r w:rsidR="00D7562A">
        <w:rPr>
          <w:lang w:val="ro-RO"/>
        </w:rPr>
        <w:t>punând</w:t>
      </w:r>
      <w:r w:rsidRPr="00A56F55">
        <w:rPr>
          <w:lang w:val="ro-RO"/>
        </w:rPr>
        <w:t xml:space="preserve"> accent clar asupra identificării </w:t>
      </w:r>
      <w:r w:rsidR="00346959" w:rsidRPr="00A56F55">
        <w:rPr>
          <w:lang w:val="ro-RO"/>
        </w:rPr>
        <w:t>ș</w:t>
      </w:r>
      <w:r w:rsidRPr="00A56F55">
        <w:rPr>
          <w:lang w:val="ro-RO"/>
        </w:rPr>
        <w:t>i evaluării inerente a oportunită</w:t>
      </w:r>
      <w:r w:rsidR="00AA45DB" w:rsidRPr="00A56F55">
        <w:rPr>
          <w:lang w:val="ro-RO"/>
        </w:rPr>
        <w:t>ț</w:t>
      </w:r>
      <w:r w:rsidRPr="00A56F55">
        <w:rPr>
          <w:lang w:val="ro-RO"/>
        </w:rPr>
        <w:t>ilor privind măsurile verzi în cadrul strategiei privind riscul la inunda</w:t>
      </w:r>
      <w:r w:rsidR="00AA45DB" w:rsidRPr="00A56F55">
        <w:rPr>
          <w:lang w:val="ro-RO"/>
        </w:rPr>
        <w:t>ț</w:t>
      </w:r>
      <w:r w:rsidRPr="00A56F55">
        <w:rPr>
          <w:lang w:val="ro-RO"/>
        </w:rPr>
        <w:t>ii. Acestea pot fi măsuri de protec</w:t>
      </w:r>
      <w:r w:rsidR="00AA45DB" w:rsidRPr="00A56F55">
        <w:rPr>
          <w:lang w:val="ro-RO"/>
        </w:rPr>
        <w:t>ț</w:t>
      </w:r>
      <w:r w:rsidRPr="00A56F55">
        <w:rPr>
          <w:lang w:val="ro-RO"/>
        </w:rPr>
        <w:t>ie împotriva inunda</w:t>
      </w:r>
      <w:r w:rsidR="00AA45DB" w:rsidRPr="00A56F55">
        <w:rPr>
          <w:lang w:val="ro-RO"/>
        </w:rPr>
        <w:t>ț</w:t>
      </w:r>
      <w:r w:rsidRPr="00A56F55">
        <w:rPr>
          <w:lang w:val="ro-RO"/>
        </w:rPr>
        <w:t xml:space="preserve">iilor ce abordează riscurile </w:t>
      </w:r>
      <w:r w:rsidR="00346959" w:rsidRPr="00A56F55">
        <w:rPr>
          <w:lang w:val="ro-RO"/>
        </w:rPr>
        <w:t>ș</w:t>
      </w:r>
      <w:r w:rsidRPr="00A56F55">
        <w:rPr>
          <w:lang w:val="ro-RO"/>
        </w:rPr>
        <w:t>i hazardurile la inunda</w:t>
      </w:r>
      <w:r w:rsidR="00AA45DB" w:rsidRPr="00A56F55">
        <w:rPr>
          <w:lang w:val="ro-RO"/>
        </w:rPr>
        <w:t>ț</w:t>
      </w:r>
      <w:r w:rsidRPr="00A56F55">
        <w:rPr>
          <w:lang w:val="ro-RO"/>
        </w:rPr>
        <w:t xml:space="preserve">ii identificate, precum </w:t>
      </w:r>
      <w:r w:rsidR="00346959" w:rsidRPr="00A56F55">
        <w:rPr>
          <w:lang w:val="ro-RO"/>
        </w:rPr>
        <w:t>ș</w:t>
      </w:r>
      <w:r w:rsidRPr="00A56F55">
        <w:rPr>
          <w:lang w:val="ro-RO"/>
        </w:rPr>
        <w:t>i măsuri de reducere a acestora în vederea diminuării impactului asupra mediului a altor măsuri, în special al măsurilor gri. Cu privire la acest aspect, metodologia asigură evaluări complexe ale impactului asupra mediului al tuturor măsurilor relevante de protec</w:t>
      </w:r>
      <w:r w:rsidR="00AA45DB" w:rsidRPr="00A56F55">
        <w:rPr>
          <w:lang w:val="ro-RO"/>
        </w:rPr>
        <w:t>ț</w:t>
      </w:r>
      <w:r w:rsidRPr="00A56F55">
        <w:rPr>
          <w:lang w:val="ro-RO"/>
        </w:rPr>
        <w:t>ie împotriva inunda</w:t>
      </w:r>
      <w:r w:rsidR="00AA45DB" w:rsidRPr="00A56F55">
        <w:rPr>
          <w:lang w:val="ro-RO"/>
        </w:rPr>
        <w:t>ț</w:t>
      </w:r>
      <w:r w:rsidRPr="00A56F55">
        <w:rPr>
          <w:lang w:val="ro-RO"/>
        </w:rPr>
        <w:t xml:space="preserve">iilor bazate pe </w:t>
      </w:r>
      <w:r w:rsidRPr="00A56F55">
        <w:rPr>
          <w:i/>
          <w:iCs/>
          <w:lang w:val="ro-RO"/>
        </w:rPr>
        <w:t xml:space="preserve">Catalogul de </w:t>
      </w:r>
      <w:r w:rsidR="00287346" w:rsidRPr="00A56F55">
        <w:rPr>
          <w:i/>
          <w:iCs/>
          <w:lang w:val="ro-RO"/>
        </w:rPr>
        <w:t>m</w:t>
      </w:r>
      <w:r w:rsidRPr="00A56F55">
        <w:rPr>
          <w:i/>
          <w:iCs/>
          <w:lang w:val="ro-RO"/>
        </w:rPr>
        <w:t>ăsuri</w:t>
      </w:r>
      <w:r w:rsidR="00287346" w:rsidRPr="00A56F55">
        <w:rPr>
          <w:i/>
          <w:iCs/>
          <w:lang w:val="ro-RO"/>
        </w:rPr>
        <w:t xml:space="preserve"> poten</w:t>
      </w:r>
      <w:r w:rsidR="00AA45DB" w:rsidRPr="00A56F55">
        <w:rPr>
          <w:i/>
          <w:iCs/>
          <w:lang w:val="ro-RO"/>
        </w:rPr>
        <w:t>ț</w:t>
      </w:r>
      <w:r w:rsidR="00287346" w:rsidRPr="00A56F55">
        <w:rPr>
          <w:i/>
          <w:iCs/>
          <w:lang w:val="ro-RO"/>
        </w:rPr>
        <w:t>iale asociat P.M.R.I.</w:t>
      </w:r>
      <w:r w:rsidR="00183071" w:rsidRPr="00A56F55">
        <w:rPr>
          <w:i/>
          <w:iCs/>
          <w:lang w:val="ro-RO"/>
        </w:rPr>
        <w:t xml:space="preserve"> Ciclul II</w:t>
      </w:r>
      <w:r w:rsidRPr="00A56F55">
        <w:rPr>
          <w:lang w:val="ro-RO"/>
        </w:rPr>
        <w:t xml:space="preserve">, care este necesar pentru identificarea impactului </w:t>
      </w:r>
      <w:r w:rsidR="00346959" w:rsidRPr="00A56F55">
        <w:rPr>
          <w:lang w:val="ro-RO"/>
        </w:rPr>
        <w:t>ș</w:t>
      </w:r>
      <w:r w:rsidRPr="00A56F55">
        <w:rPr>
          <w:lang w:val="ro-RO"/>
        </w:rPr>
        <w:t>i măsurilor de reducere a acestora. Acesta este esen</w:t>
      </w:r>
      <w:r w:rsidR="00AA45DB" w:rsidRPr="00A56F55">
        <w:rPr>
          <w:lang w:val="ro-RO"/>
        </w:rPr>
        <w:t>ț</w:t>
      </w:r>
      <w:r w:rsidRPr="00A56F55">
        <w:rPr>
          <w:lang w:val="ro-RO"/>
        </w:rPr>
        <w:t>ial pentru asigurarea unei abordări transparente ce duce la ob</w:t>
      </w:r>
      <w:r w:rsidR="00AA45DB" w:rsidRPr="00A56F55">
        <w:rPr>
          <w:lang w:val="ro-RO"/>
        </w:rPr>
        <w:t>ț</w:t>
      </w:r>
      <w:r w:rsidRPr="00A56F55">
        <w:rPr>
          <w:lang w:val="ro-RO"/>
        </w:rPr>
        <w:t xml:space="preserve">inerea unor rezultate comparabile între diferite UoM </w:t>
      </w:r>
      <w:r w:rsidR="00346959" w:rsidRPr="00A56F55">
        <w:rPr>
          <w:lang w:val="ro-RO"/>
        </w:rPr>
        <w:t>ș</w:t>
      </w:r>
      <w:r w:rsidRPr="00A56F55">
        <w:rPr>
          <w:lang w:val="ro-RO"/>
        </w:rPr>
        <w:t xml:space="preserve">i </w:t>
      </w:r>
      <w:r w:rsidR="00464563" w:rsidRPr="00A56F55">
        <w:rPr>
          <w:lang w:val="ro-RO"/>
        </w:rPr>
        <w:t>A.P.S.F.R.</w:t>
      </w:r>
      <w:r w:rsidRPr="00A56F55">
        <w:rPr>
          <w:lang w:val="ro-RO"/>
        </w:rPr>
        <w:t>-uri. De asemenea, după cum a fost subliniat în sec</w:t>
      </w:r>
      <w:r w:rsidR="00AA45DB" w:rsidRPr="00A56F55">
        <w:rPr>
          <w:lang w:val="ro-RO"/>
        </w:rPr>
        <w:t>ț</w:t>
      </w:r>
      <w:r w:rsidRPr="00A56F55">
        <w:rPr>
          <w:lang w:val="ro-RO"/>
        </w:rPr>
        <w:t xml:space="preserve">iunea legată de </w:t>
      </w:r>
      <w:r w:rsidR="00D7562A">
        <w:rPr>
          <w:lang w:val="ro-RO"/>
        </w:rPr>
        <w:t>etapa</w:t>
      </w:r>
      <w:r w:rsidRPr="00A56F55">
        <w:rPr>
          <w:lang w:val="ro-RO"/>
        </w:rPr>
        <w:t xml:space="preserve"> privind Strategia aferentă UoM, în cadrul acestor evaluări, sunt avute în vedere verificări specifice cu privire la respectarea prevederilor D</w:t>
      </w:r>
      <w:r w:rsidR="00F0433C" w:rsidRPr="00A56F55">
        <w:rPr>
          <w:lang w:val="ro-RO"/>
        </w:rPr>
        <w:t xml:space="preserve">irectivei </w:t>
      </w:r>
      <w:r w:rsidRPr="00A56F55">
        <w:rPr>
          <w:lang w:val="ro-RO"/>
        </w:rPr>
        <w:t>C</w:t>
      </w:r>
      <w:r w:rsidR="00F0433C" w:rsidRPr="00A56F55">
        <w:rPr>
          <w:lang w:val="ro-RO"/>
        </w:rPr>
        <w:t xml:space="preserve">adru </w:t>
      </w:r>
      <w:r w:rsidRPr="00A56F55">
        <w:rPr>
          <w:lang w:val="ro-RO"/>
        </w:rPr>
        <w:t>A</w:t>
      </w:r>
      <w:r w:rsidR="00F0433C" w:rsidRPr="00A56F55">
        <w:rPr>
          <w:lang w:val="ro-RO"/>
        </w:rPr>
        <w:t>pă</w:t>
      </w:r>
      <w:r w:rsidRPr="00A56F55">
        <w:rPr>
          <w:lang w:val="ro-RO"/>
        </w:rPr>
        <w:t xml:space="preserve"> </w:t>
      </w:r>
      <w:r w:rsidR="00346959" w:rsidRPr="00A56F55">
        <w:rPr>
          <w:lang w:val="ro-RO"/>
        </w:rPr>
        <w:t>ș</w:t>
      </w:r>
      <w:r w:rsidRPr="00A56F55">
        <w:rPr>
          <w:lang w:val="ro-RO"/>
        </w:rPr>
        <w:t>i respectiv ale Directivei Habitate. Dincolo de acestea, condi</w:t>
      </w:r>
      <w:r w:rsidR="00AA45DB" w:rsidRPr="00A56F55">
        <w:rPr>
          <w:lang w:val="ro-RO"/>
        </w:rPr>
        <w:t>ț</w:t>
      </w:r>
      <w:r w:rsidRPr="00A56F55">
        <w:rPr>
          <w:lang w:val="ro-RO"/>
        </w:rPr>
        <w:t xml:space="preserve">iile hidromorfologice ale corpurilor de apă </w:t>
      </w:r>
      <w:r w:rsidR="00242D7F" w:rsidRPr="00A56F55">
        <w:rPr>
          <w:lang w:val="ro-RO"/>
        </w:rPr>
        <w:t>în acord cu prevederile</w:t>
      </w:r>
      <w:r w:rsidR="004A0EFE" w:rsidRPr="00A56F55">
        <w:rPr>
          <w:lang w:val="ro-RO"/>
        </w:rPr>
        <w:t xml:space="preserve"> </w:t>
      </w:r>
      <w:r w:rsidR="00F0433C" w:rsidRPr="00A56F55">
        <w:rPr>
          <w:lang w:val="ro-RO"/>
        </w:rPr>
        <w:t>Directivei Cadru Apă</w:t>
      </w:r>
      <w:r w:rsidRPr="00A56F55">
        <w:rPr>
          <w:lang w:val="ro-RO"/>
        </w:rPr>
        <w:t xml:space="preserve"> sunt luate în considerare la identificarea corpurilor de apă care au impact semnificativ asupra conectivită</w:t>
      </w:r>
      <w:r w:rsidR="00AA45DB" w:rsidRPr="00A56F55">
        <w:rPr>
          <w:lang w:val="ro-RO"/>
        </w:rPr>
        <w:t>ț</w:t>
      </w:r>
      <w:r w:rsidRPr="00A56F55">
        <w:rPr>
          <w:lang w:val="ro-RO"/>
        </w:rPr>
        <w:t xml:space="preserve">ii laterale (conectarea zonelor inundabile). </w:t>
      </w:r>
      <w:r w:rsidR="00AC7A8A" w:rsidRPr="00A56F55">
        <w:rPr>
          <w:lang w:val="ro-RO"/>
        </w:rPr>
        <w:t>Măsurile verzi identificate cu privire la zonele inundabile din A.P.S.F.R.-urile aferente (pe cât posibil) respect</w:t>
      </w:r>
      <w:r w:rsidR="00DA6AF3" w:rsidRPr="00A56F55">
        <w:rPr>
          <w:lang w:val="ro-RO"/>
        </w:rPr>
        <w:t>ă</w:t>
      </w:r>
      <w:r w:rsidR="00AC7A8A" w:rsidRPr="00A56F55">
        <w:rPr>
          <w:lang w:val="ro-RO"/>
        </w:rPr>
        <w:t xml:space="preserve"> cerin</w:t>
      </w:r>
      <w:r w:rsidR="00AA45DB" w:rsidRPr="00A56F55">
        <w:rPr>
          <w:lang w:val="ro-RO"/>
        </w:rPr>
        <w:t>ț</w:t>
      </w:r>
      <w:r w:rsidR="00AC7A8A" w:rsidRPr="00A56F55">
        <w:rPr>
          <w:lang w:val="ro-RO"/>
        </w:rPr>
        <w:t xml:space="preserve">ele Directivei Cadru Apă </w:t>
      </w:r>
      <w:r w:rsidR="00346959" w:rsidRPr="00A56F55">
        <w:rPr>
          <w:lang w:val="ro-RO"/>
        </w:rPr>
        <w:t>ș</w:t>
      </w:r>
      <w:r w:rsidR="00AC7A8A" w:rsidRPr="00A56F55">
        <w:rPr>
          <w:lang w:val="ro-RO"/>
        </w:rPr>
        <w:t>i sus</w:t>
      </w:r>
      <w:r w:rsidR="00AA45DB" w:rsidRPr="00A56F55">
        <w:rPr>
          <w:lang w:val="ro-RO"/>
        </w:rPr>
        <w:t>ț</w:t>
      </w:r>
      <w:r w:rsidR="00AC7A8A" w:rsidRPr="00A56F55">
        <w:rPr>
          <w:lang w:val="ro-RO"/>
        </w:rPr>
        <w:t xml:space="preserve">in Planul de Management al Bazinului Hidrografic </w:t>
      </w:r>
      <w:r w:rsidR="00346959" w:rsidRPr="00A56F55">
        <w:rPr>
          <w:lang w:val="ro-RO"/>
        </w:rPr>
        <w:t>ș</w:t>
      </w:r>
      <w:r w:rsidR="00AC7A8A" w:rsidRPr="00A56F55">
        <w:rPr>
          <w:lang w:val="ro-RO"/>
        </w:rPr>
        <w:t>i identificarea solu</w:t>
      </w:r>
      <w:r w:rsidR="00AA45DB" w:rsidRPr="00A56F55">
        <w:rPr>
          <w:lang w:val="ro-RO"/>
        </w:rPr>
        <w:t>ț</w:t>
      </w:r>
      <w:r w:rsidR="00AC7A8A" w:rsidRPr="00A56F55">
        <w:rPr>
          <w:lang w:val="ro-RO"/>
        </w:rPr>
        <w:t xml:space="preserve">iilor integrate de abordare a riscurilor </w:t>
      </w:r>
      <w:r w:rsidR="00346959" w:rsidRPr="00A56F55">
        <w:rPr>
          <w:lang w:val="ro-RO"/>
        </w:rPr>
        <w:t>ș</w:t>
      </w:r>
      <w:r w:rsidR="00AC7A8A" w:rsidRPr="00A56F55">
        <w:rPr>
          <w:lang w:val="ro-RO"/>
        </w:rPr>
        <w:t>i hazardurilor la inunda</w:t>
      </w:r>
      <w:r w:rsidR="00AA45DB" w:rsidRPr="00A56F55">
        <w:rPr>
          <w:lang w:val="ro-RO"/>
        </w:rPr>
        <w:t>ț</w:t>
      </w:r>
      <w:r w:rsidR="00AC7A8A" w:rsidRPr="00A56F55">
        <w:rPr>
          <w:lang w:val="ro-RO"/>
        </w:rPr>
        <w:t xml:space="preserve">ii. </w:t>
      </w:r>
      <w:r w:rsidR="00AC7A8A" w:rsidRPr="00A56F55">
        <w:rPr>
          <w:lang w:val="es-ES"/>
        </w:rPr>
        <w:t>Sunt incluse corelările cu procesul aferent Evaluării Strategice de Mediu (SEA) pentru a permite un transfer adecvat al informa</w:t>
      </w:r>
      <w:r w:rsidR="00AA45DB" w:rsidRPr="00A56F55">
        <w:rPr>
          <w:lang w:val="es-ES"/>
        </w:rPr>
        <w:t>ț</w:t>
      </w:r>
      <w:r w:rsidR="00AC7A8A" w:rsidRPr="00A56F55">
        <w:rPr>
          <w:lang w:val="es-ES"/>
        </w:rPr>
        <w:t>iilor relevante, de exemplu cu privire la aspectele legate de biodiversitate.</w:t>
      </w:r>
    </w:p>
    <w:p w14:paraId="45FE9E83" w14:textId="67DE5FDC" w:rsidR="009F1868" w:rsidRPr="00A56F55" w:rsidRDefault="009F1868" w:rsidP="00E66D58">
      <w:pPr>
        <w:jc w:val="both"/>
        <w:rPr>
          <w:lang w:val="es-ES"/>
        </w:rPr>
      </w:pPr>
      <w:r w:rsidRPr="00A56F55">
        <w:rPr>
          <w:lang w:val="es-ES"/>
        </w:rPr>
        <w:lastRenderedPageBreak/>
        <w:t xml:space="preserve">În completarea </w:t>
      </w:r>
      <w:r w:rsidR="00577BDA" w:rsidRPr="00A56F55">
        <w:rPr>
          <w:i/>
          <w:iCs/>
          <w:lang w:val="es-ES"/>
        </w:rPr>
        <w:t>Metodologiei de elaborare a Programului de Măsuri</w:t>
      </w:r>
      <w:r w:rsidRPr="00A56F55">
        <w:rPr>
          <w:lang w:val="es-ES"/>
        </w:rPr>
        <w:t>, cu scopul sus</w:t>
      </w:r>
      <w:r w:rsidR="00AA45DB" w:rsidRPr="00A56F55">
        <w:rPr>
          <w:lang w:val="es-ES"/>
        </w:rPr>
        <w:t>ț</w:t>
      </w:r>
      <w:r w:rsidRPr="00A56F55">
        <w:rPr>
          <w:lang w:val="es-ES"/>
        </w:rPr>
        <w:t>inerii procesului de elaborare a P</w:t>
      </w:r>
      <w:r w:rsidR="00F0433C" w:rsidRPr="00A56F55">
        <w:rPr>
          <w:lang w:val="es-ES"/>
        </w:rPr>
        <w:t>.</w:t>
      </w:r>
      <w:r w:rsidRPr="00A56F55">
        <w:rPr>
          <w:lang w:val="es-ES"/>
        </w:rPr>
        <w:t>M</w:t>
      </w:r>
      <w:r w:rsidR="00F0433C" w:rsidRPr="00A56F55">
        <w:rPr>
          <w:lang w:val="es-ES"/>
        </w:rPr>
        <w:t>.</w:t>
      </w:r>
      <w:r w:rsidRPr="00A56F55">
        <w:rPr>
          <w:lang w:val="es-ES"/>
        </w:rPr>
        <w:t>R</w:t>
      </w:r>
      <w:r w:rsidR="00F0433C" w:rsidRPr="00A56F55">
        <w:rPr>
          <w:lang w:val="es-ES"/>
        </w:rPr>
        <w:t>.</w:t>
      </w:r>
      <w:r w:rsidRPr="00A56F55">
        <w:rPr>
          <w:lang w:val="es-ES"/>
        </w:rPr>
        <w:t>I</w:t>
      </w:r>
      <w:r w:rsidR="00F0433C" w:rsidRPr="00A56F55">
        <w:rPr>
          <w:lang w:val="es-ES"/>
        </w:rPr>
        <w:t xml:space="preserve">. </w:t>
      </w:r>
      <w:r w:rsidR="007C55FC" w:rsidRPr="00A56F55">
        <w:rPr>
          <w:lang w:val="es-ES"/>
        </w:rPr>
        <w:t>C</w:t>
      </w:r>
      <w:r w:rsidR="00F0433C" w:rsidRPr="00A56F55">
        <w:rPr>
          <w:lang w:val="es-ES"/>
        </w:rPr>
        <w:t>iclul II</w:t>
      </w:r>
      <w:r w:rsidRPr="00A56F55">
        <w:rPr>
          <w:lang w:val="es-ES"/>
        </w:rPr>
        <w:t xml:space="preserve"> din România, sunt derulate activită</w:t>
      </w:r>
      <w:r w:rsidR="00AA45DB" w:rsidRPr="00A56F55">
        <w:rPr>
          <w:lang w:val="es-ES"/>
        </w:rPr>
        <w:t>ț</w:t>
      </w:r>
      <w:r w:rsidRPr="00A56F55">
        <w:rPr>
          <w:lang w:val="es-ES"/>
        </w:rPr>
        <w:t>i suplimentare pentru promovarea infrastructurii ver</w:t>
      </w:r>
      <w:r w:rsidR="00F0433C" w:rsidRPr="00A56F55">
        <w:rPr>
          <w:lang w:val="es-ES"/>
        </w:rPr>
        <w:t>zi</w:t>
      </w:r>
      <w:r w:rsidRPr="00A56F55">
        <w:rPr>
          <w:lang w:val="es-ES"/>
        </w:rPr>
        <w:t>, pornind de la activitatea analitică specifică, precum cartografierea poten</w:t>
      </w:r>
      <w:r w:rsidR="00AA45DB" w:rsidRPr="00A56F55">
        <w:rPr>
          <w:lang w:val="es-ES"/>
        </w:rPr>
        <w:t>ț</w:t>
      </w:r>
      <w:r w:rsidRPr="00A56F55">
        <w:rPr>
          <w:lang w:val="es-ES"/>
        </w:rPr>
        <w:t>ialului zonelor inundabile, elaborarea unor instruc</w:t>
      </w:r>
      <w:r w:rsidR="00AA45DB" w:rsidRPr="00A56F55">
        <w:rPr>
          <w:lang w:val="es-ES"/>
        </w:rPr>
        <w:t>ț</w:t>
      </w:r>
      <w:r w:rsidRPr="00A56F55">
        <w:rPr>
          <w:lang w:val="es-ES"/>
        </w:rPr>
        <w:t>iuni practice, activită</w:t>
      </w:r>
      <w:r w:rsidR="00AA45DB" w:rsidRPr="00A56F55">
        <w:rPr>
          <w:lang w:val="es-ES"/>
        </w:rPr>
        <w:t>ț</w:t>
      </w:r>
      <w:r w:rsidRPr="00A56F55">
        <w:rPr>
          <w:lang w:val="es-ES"/>
        </w:rPr>
        <w:t xml:space="preserve">i de instruire </w:t>
      </w:r>
      <w:r w:rsidR="00346959" w:rsidRPr="00A56F55">
        <w:rPr>
          <w:lang w:val="es-ES"/>
        </w:rPr>
        <w:t>ș</w:t>
      </w:r>
      <w:r w:rsidRPr="00A56F55">
        <w:rPr>
          <w:lang w:val="es-ES"/>
        </w:rPr>
        <w:t>i con</w:t>
      </w:r>
      <w:r w:rsidR="00346959" w:rsidRPr="00A56F55">
        <w:rPr>
          <w:lang w:val="es-ES"/>
        </w:rPr>
        <w:t>ș</w:t>
      </w:r>
      <w:r w:rsidRPr="00A56F55">
        <w:rPr>
          <w:lang w:val="es-ES"/>
        </w:rPr>
        <w:t>tientizare privind necesitatea schimbului de cuno</w:t>
      </w:r>
      <w:r w:rsidR="00346959" w:rsidRPr="00A56F55">
        <w:rPr>
          <w:lang w:val="es-ES"/>
        </w:rPr>
        <w:t>ș</w:t>
      </w:r>
      <w:r w:rsidRPr="00A56F55">
        <w:rPr>
          <w:lang w:val="es-ES"/>
        </w:rPr>
        <w:t>tin</w:t>
      </w:r>
      <w:r w:rsidR="00AA45DB" w:rsidRPr="00A56F55">
        <w:rPr>
          <w:lang w:val="es-ES"/>
        </w:rPr>
        <w:t>ț</w:t>
      </w:r>
      <w:r w:rsidRPr="00A56F55">
        <w:rPr>
          <w:lang w:val="es-ES"/>
        </w:rPr>
        <w:t xml:space="preserve">e. </w:t>
      </w:r>
    </w:p>
    <w:p w14:paraId="17AE024D" w14:textId="2EB58C17" w:rsidR="009F1868" w:rsidRPr="004A0EFE" w:rsidRDefault="004A0EFE" w:rsidP="004A0EFE">
      <w:pPr>
        <w:pStyle w:val="Heading3"/>
        <w:spacing w:before="360" w:after="360" w:line="264" w:lineRule="auto"/>
        <w:rPr>
          <w:lang w:val="ro-RO"/>
        </w:rPr>
      </w:pPr>
      <w:bookmarkStart w:id="117" w:name="_Toc144125729"/>
      <w:r w:rsidRPr="004A0EFE">
        <w:rPr>
          <w:lang w:val="ro-RO"/>
        </w:rPr>
        <w:t xml:space="preserve">5.1.4 </w:t>
      </w:r>
      <w:r w:rsidR="009F1868" w:rsidRPr="004A0EFE">
        <w:rPr>
          <w:lang w:val="ro-RO"/>
        </w:rPr>
        <w:t xml:space="preserve">Integrarea Schimbărilor </w:t>
      </w:r>
      <w:r w:rsidR="009F1868" w:rsidRPr="00DA6AF3">
        <w:rPr>
          <w:lang w:val="ro-RO"/>
        </w:rPr>
        <w:t>Climatice în Programul de Măsuri</w:t>
      </w:r>
      <w:bookmarkEnd w:id="117"/>
    </w:p>
    <w:p w14:paraId="099B1041" w14:textId="78C9AEF3" w:rsidR="009F1868" w:rsidRPr="00A56F55" w:rsidRDefault="009F1868" w:rsidP="009F1868">
      <w:pPr>
        <w:jc w:val="both"/>
        <w:rPr>
          <w:lang w:val="ro-RO"/>
        </w:rPr>
      </w:pPr>
      <w:r w:rsidRPr="00A56F55">
        <w:rPr>
          <w:lang w:val="ro-RO"/>
        </w:rPr>
        <w:t>Schimbările climatice vor avea un impact semnificativ asupra riscului la inunda</w:t>
      </w:r>
      <w:r w:rsidR="00AA45DB" w:rsidRPr="00A56F55">
        <w:rPr>
          <w:lang w:val="ro-RO"/>
        </w:rPr>
        <w:t>ț</w:t>
      </w:r>
      <w:r w:rsidRPr="00A56F55">
        <w:rPr>
          <w:lang w:val="ro-RO"/>
        </w:rPr>
        <w:t xml:space="preserve">ii în România </w:t>
      </w:r>
      <w:r w:rsidR="00346959" w:rsidRPr="00A56F55">
        <w:rPr>
          <w:lang w:val="ro-RO"/>
        </w:rPr>
        <w:t>ș</w:t>
      </w:r>
      <w:r w:rsidRPr="00A56F55">
        <w:rPr>
          <w:lang w:val="ro-RO"/>
        </w:rPr>
        <w:t>i acest lucru este esen</w:t>
      </w:r>
      <w:r w:rsidR="00AA45DB" w:rsidRPr="00A56F55">
        <w:rPr>
          <w:lang w:val="ro-RO"/>
        </w:rPr>
        <w:t>ț</w:t>
      </w:r>
      <w:r w:rsidRPr="00A56F55">
        <w:rPr>
          <w:lang w:val="ro-RO"/>
        </w:rPr>
        <w:t xml:space="preserve">ial pentru definirea modului în care schimbările climatice vor afecta hazardurile </w:t>
      </w:r>
      <w:r w:rsidR="00346959" w:rsidRPr="00A56F55">
        <w:rPr>
          <w:lang w:val="ro-RO"/>
        </w:rPr>
        <w:t>ș</w:t>
      </w:r>
      <w:r w:rsidRPr="00A56F55">
        <w:rPr>
          <w:lang w:val="ro-RO"/>
        </w:rPr>
        <w:t>i riscurile la inunda</w:t>
      </w:r>
      <w:r w:rsidR="00AA45DB" w:rsidRPr="00A56F55">
        <w:rPr>
          <w:lang w:val="ro-RO"/>
        </w:rPr>
        <w:t>ț</w:t>
      </w:r>
      <w:r w:rsidRPr="00A56F55">
        <w:rPr>
          <w:lang w:val="ro-RO"/>
        </w:rPr>
        <w:t xml:space="preserve">ii, precum </w:t>
      </w:r>
      <w:r w:rsidR="00346959" w:rsidRPr="00A56F55">
        <w:rPr>
          <w:lang w:val="ro-RO"/>
        </w:rPr>
        <w:t>ș</w:t>
      </w:r>
      <w:r w:rsidRPr="00A56F55">
        <w:rPr>
          <w:lang w:val="ro-RO"/>
        </w:rPr>
        <w:t>i planificarea strategiilor de management al riscului la inunda</w:t>
      </w:r>
      <w:r w:rsidR="00AA45DB" w:rsidRPr="00A56F55">
        <w:rPr>
          <w:lang w:val="ro-RO"/>
        </w:rPr>
        <w:t>ț</w:t>
      </w:r>
      <w:r w:rsidRPr="00A56F55">
        <w:rPr>
          <w:lang w:val="ro-RO"/>
        </w:rPr>
        <w:t>ii. Conform cerin</w:t>
      </w:r>
      <w:r w:rsidR="00AA45DB" w:rsidRPr="00A56F55">
        <w:rPr>
          <w:lang w:val="ro-RO"/>
        </w:rPr>
        <w:t>ț</w:t>
      </w:r>
      <w:r w:rsidRPr="00A56F55">
        <w:rPr>
          <w:lang w:val="ro-RO"/>
        </w:rPr>
        <w:t xml:space="preserve">elor Directivei </w:t>
      </w:r>
      <w:r w:rsidR="00464563" w:rsidRPr="00A56F55">
        <w:rPr>
          <w:lang w:val="ro-RO"/>
        </w:rPr>
        <w:t>Inunda</w:t>
      </w:r>
      <w:r w:rsidR="00AA45DB" w:rsidRPr="00A56F55">
        <w:rPr>
          <w:lang w:val="ro-RO"/>
        </w:rPr>
        <w:t>ț</w:t>
      </w:r>
      <w:r w:rsidR="00464563" w:rsidRPr="00A56F55">
        <w:rPr>
          <w:lang w:val="ro-RO"/>
        </w:rPr>
        <w:t>ii 2007/60/CE</w:t>
      </w:r>
      <w:r w:rsidRPr="00A56F55">
        <w:rPr>
          <w:lang w:val="ro-RO"/>
        </w:rPr>
        <w:t>, acest aspect este abordat atât în cadrul hăr</w:t>
      </w:r>
      <w:r w:rsidR="00AA45DB" w:rsidRPr="00A56F55">
        <w:rPr>
          <w:lang w:val="ro-RO"/>
        </w:rPr>
        <w:t>ț</w:t>
      </w:r>
      <w:r w:rsidRPr="00A56F55">
        <w:rPr>
          <w:lang w:val="ro-RO"/>
        </w:rPr>
        <w:t xml:space="preserve">ilor de hazard </w:t>
      </w:r>
      <w:r w:rsidR="00346959" w:rsidRPr="00A56F55">
        <w:rPr>
          <w:lang w:val="ro-RO"/>
        </w:rPr>
        <w:t>ș</w:t>
      </w:r>
      <w:r w:rsidRPr="00A56F55">
        <w:rPr>
          <w:lang w:val="ro-RO"/>
        </w:rPr>
        <w:t xml:space="preserve">i </w:t>
      </w:r>
      <w:r w:rsidR="004455CD" w:rsidRPr="00A56F55">
        <w:rPr>
          <w:lang w:val="ro-RO"/>
        </w:rPr>
        <w:t>hăr</w:t>
      </w:r>
      <w:r w:rsidR="00AA45DB" w:rsidRPr="00A56F55">
        <w:rPr>
          <w:lang w:val="ro-RO"/>
        </w:rPr>
        <w:t>ț</w:t>
      </w:r>
      <w:r w:rsidR="004455CD" w:rsidRPr="00A56F55">
        <w:rPr>
          <w:lang w:val="ro-RO"/>
        </w:rPr>
        <w:t>ilor de</w:t>
      </w:r>
      <w:r w:rsidRPr="00A56F55">
        <w:rPr>
          <w:lang w:val="ro-RO"/>
        </w:rPr>
        <w:t xml:space="preserve"> risc la inunda</w:t>
      </w:r>
      <w:r w:rsidR="00AA45DB" w:rsidRPr="00A56F55">
        <w:rPr>
          <w:lang w:val="ro-RO"/>
        </w:rPr>
        <w:t>ț</w:t>
      </w:r>
      <w:r w:rsidRPr="00A56F55">
        <w:rPr>
          <w:lang w:val="ro-RO"/>
        </w:rPr>
        <w:t xml:space="preserve">ii, cât </w:t>
      </w:r>
      <w:r w:rsidR="00346959" w:rsidRPr="00A56F55">
        <w:rPr>
          <w:lang w:val="ro-RO"/>
        </w:rPr>
        <w:t>ș</w:t>
      </w:r>
      <w:r w:rsidRPr="00A56F55">
        <w:rPr>
          <w:lang w:val="ro-RO"/>
        </w:rPr>
        <w:t xml:space="preserve">i în cadrul </w:t>
      </w:r>
      <w:r w:rsidR="001A630A" w:rsidRPr="00A56F55">
        <w:rPr>
          <w:lang w:val="ro-RO"/>
        </w:rPr>
        <w:t>P</w:t>
      </w:r>
      <w:r w:rsidRPr="00A56F55">
        <w:rPr>
          <w:lang w:val="ro-RO"/>
        </w:rPr>
        <w:t xml:space="preserve">rogramului de </w:t>
      </w:r>
      <w:r w:rsidR="001A630A" w:rsidRPr="00A56F55">
        <w:rPr>
          <w:lang w:val="ro-RO"/>
        </w:rPr>
        <w:t>M</w:t>
      </w:r>
      <w:r w:rsidRPr="00A56F55">
        <w:rPr>
          <w:lang w:val="ro-RO"/>
        </w:rPr>
        <w:t xml:space="preserve">ăsuri elaborat, care sunt raportate în </w:t>
      </w:r>
      <w:r w:rsidR="004455CD" w:rsidRPr="00A56F55">
        <w:rPr>
          <w:lang w:val="ro-RO"/>
        </w:rPr>
        <w:t>P</w:t>
      </w:r>
      <w:r w:rsidRPr="00A56F55">
        <w:rPr>
          <w:lang w:val="ro-RO"/>
        </w:rPr>
        <w:t xml:space="preserve">lanurile de </w:t>
      </w:r>
      <w:r w:rsidR="004455CD" w:rsidRPr="00A56F55">
        <w:rPr>
          <w:lang w:val="ro-RO"/>
        </w:rPr>
        <w:t>M</w:t>
      </w:r>
      <w:r w:rsidRPr="00A56F55">
        <w:rPr>
          <w:lang w:val="ro-RO"/>
        </w:rPr>
        <w:t xml:space="preserve">anagement al </w:t>
      </w:r>
      <w:r w:rsidR="004455CD" w:rsidRPr="00A56F55">
        <w:rPr>
          <w:lang w:val="ro-RO"/>
        </w:rPr>
        <w:t>R</w:t>
      </w:r>
      <w:r w:rsidRPr="00A56F55">
        <w:rPr>
          <w:lang w:val="ro-RO"/>
        </w:rPr>
        <w:t xml:space="preserve">iscului la </w:t>
      </w:r>
      <w:r w:rsidR="004455CD" w:rsidRPr="00A56F55">
        <w:rPr>
          <w:lang w:val="ro-RO"/>
        </w:rPr>
        <w:t>I</w:t>
      </w:r>
      <w:r w:rsidRPr="00A56F55">
        <w:rPr>
          <w:lang w:val="ro-RO"/>
        </w:rPr>
        <w:t>nunda</w:t>
      </w:r>
      <w:r w:rsidR="00AA45DB" w:rsidRPr="00A56F55">
        <w:rPr>
          <w:lang w:val="ro-RO"/>
        </w:rPr>
        <w:t>ț</w:t>
      </w:r>
      <w:r w:rsidRPr="00A56F55">
        <w:rPr>
          <w:lang w:val="ro-RO"/>
        </w:rPr>
        <w:t>ii. În această sec</w:t>
      </w:r>
      <w:r w:rsidR="00AA45DB" w:rsidRPr="00A56F55">
        <w:rPr>
          <w:lang w:val="ro-RO"/>
        </w:rPr>
        <w:t>ț</w:t>
      </w:r>
      <w:r w:rsidRPr="00A56F55">
        <w:rPr>
          <w:lang w:val="ro-RO"/>
        </w:rPr>
        <w:t xml:space="preserve">iune, </w:t>
      </w:r>
      <w:r w:rsidR="00F0433C" w:rsidRPr="00A56F55">
        <w:rPr>
          <w:lang w:val="ro-RO"/>
        </w:rPr>
        <w:t>se descrie</w:t>
      </w:r>
      <w:r w:rsidRPr="00A56F55">
        <w:rPr>
          <w:lang w:val="ro-RO"/>
        </w:rPr>
        <w:t xml:space="preserve"> modul de integrare a schimbărilor climatice în “design-ul” </w:t>
      </w:r>
      <w:r w:rsidR="00346959" w:rsidRPr="00A56F55">
        <w:rPr>
          <w:lang w:val="ro-RO"/>
        </w:rPr>
        <w:t>ș</w:t>
      </w:r>
      <w:r w:rsidRPr="00A56F55">
        <w:rPr>
          <w:lang w:val="ro-RO"/>
        </w:rPr>
        <w:t xml:space="preserve">i evaluarea </w:t>
      </w:r>
      <w:r w:rsidR="001A630A" w:rsidRPr="00A56F55">
        <w:rPr>
          <w:lang w:val="ro-RO"/>
        </w:rPr>
        <w:t>P</w:t>
      </w:r>
      <w:r w:rsidRPr="00A56F55">
        <w:rPr>
          <w:lang w:val="ro-RO"/>
        </w:rPr>
        <w:t xml:space="preserve">rogramului de </w:t>
      </w:r>
      <w:r w:rsidR="001A630A" w:rsidRPr="00A56F55">
        <w:rPr>
          <w:lang w:val="ro-RO"/>
        </w:rPr>
        <w:t>M</w:t>
      </w:r>
      <w:r w:rsidRPr="00A56F55">
        <w:rPr>
          <w:lang w:val="ro-RO"/>
        </w:rPr>
        <w:t xml:space="preserve">ăsuri. </w:t>
      </w:r>
    </w:p>
    <w:p w14:paraId="52EED976" w14:textId="044CA7B1" w:rsidR="007D4AA6" w:rsidRPr="00A56F55" w:rsidRDefault="009F1868" w:rsidP="00E66D58">
      <w:pPr>
        <w:spacing w:after="0"/>
        <w:jc w:val="both"/>
        <w:rPr>
          <w:lang w:val="ro-RO"/>
        </w:rPr>
      </w:pPr>
      <w:r w:rsidRPr="00A56F55">
        <w:rPr>
          <w:lang w:val="ro-RO"/>
        </w:rPr>
        <w:t>Este de la sine în</w:t>
      </w:r>
      <w:r w:rsidR="00AA45DB" w:rsidRPr="00A56F55">
        <w:rPr>
          <w:lang w:val="ro-RO"/>
        </w:rPr>
        <w:t>ț</w:t>
      </w:r>
      <w:r w:rsidRPr="00A56F55">
        <w:rPr>
          <w:lang w:val="ro-RO"/>
        </w:rPr>
        <w:t>eles faptul că în scopul</w:t>
      </w:r>
      <w:r w:rsidR="00F0433C" w:rsidRPr="00A56F55">
        <w:rPr>
          <w:lang w:val="ro-RO"/>
        </w:rPr>
        <w:t xml:space="preserve"> elaborării</w:t>
      </w:r>
      <w:r w:rsidRPr="00A56F55">
        <w:rPr>
          <w:lang w:val="ro-RO"/>
        </w:rPr>
        <w:t xml:space="preserve"> P</w:t>
      </w:r>
      <w:r w:rsidR="00070291" w:rsidRPr="00A56F55">
        <w:rPr>
          <w:lang w:val="ro-RO"/>
        </w:rPr>
        <w:t>.</w:t>
      </w:r>
      <w:r w:rsidRPr="00A56F55">
        <w:rPr>
          <w:lang w:val="ro-RO"/>
        </w:rPr>
        <w:t>M</w:t>
      </w:r>
      <w:r w:rsidR="00070291" w:rsidRPr="00A56F55">
        <w:rPr>
          <w:lang w:val="ro-RO"/>
        </w:rPr>
        <w:t>.</w:t>
      </w:r>
      <w:r w:rsidRPr="00A56F55">
        <w:rPr>
          <w:lang w:val="ro-RO"/>
        </w:rPr>
        <w:t>R</w:t>
      </w:r>
      <w:r w:rsidR="00070291" w:rsidRPr="00A56F55">
        <w:rPr>
          <w:lang w:val="ro-RO"/>
        </w:rPr>
        <w:t>.</w:t>
      </w:r>
      <w:r w:rsidRPr="00A56F55">
        <w:rPr>
          <w:lang w:val="ro-RO"/>
        </w:rPr>
        <w:t>I</w:t>
      </w:r>
      <w:r w:rsidR="00070291" w:rsidRPr="00A56F55">
        <w:rPr>
          <w:lang w:val="ro-RO"/>
        </w:rPr>
        <w:t xml:space="preserve">. </w:t>
      </w:r>
      <w:r w:rsidR="007C55FC" w:rsidRPr="00A56F55">
        <w:rPr>
          <w:lang w:val="ro-RO"/>
        </w:rPr>
        <w:t>C</w:t>
      </w:r>
      <w:r w:rsidR="00070291" w:rsidRPr="00A56F55">
        <w:rPr>
          <w:lang w:val="ro-RO"/>
        </w:rPr>
        <w:t>iclul II</w:t>
      </w:r>
      <w:r w:rsidRPr="00A56F55">
        <w:rPr>
          <w:lang w:val="ro-RO"/>
        </w:rPr>
        <w:t xml:space="preserve"> pentru toate unită</w:t>
      </w:r>
      <w:r w:rsidR="00AA45DB" w:rsidRPr="00A56F55">
        <w:rPr>
          <w:lang w:val="ro-RO"/>
        </w:rPr>
        <w:t>ț</w:t>
      </w:r>
      <w:r w:rsidRPr="00A56F55">
        <w:rPr>
          <w:lang w:val="ro-RO"/>
        </w:rPr>
        <w:t>ile de management, este asigurat un “design” conceptual al măsurilor.</w:t>
      </w:r>
    </w:p>
    <w:p w14:paraId="1CCB3DA5" w14:textId="60A6D488" w:rsidR="009F1868" w:rsidRPr="00D75EBF" w:rsidRDefault="00A87E25" w:rsidP="00E66D58">
      <w:pPr>
        <w:spacing w:after="0"/>
        <w:jc w:val="both"/>
        <w:rPr>
          <w:lang w:val="pt-BR"/>
        </w:rPr>
      </w:pPr>
      <w:r w:rsidRPr="00D75EBF">
        <w:rPr>
          <w:lang w:val="pt-BR"/>
        </w:rPr>
        <w:t xml:space="preserve">Pentru a asigura o evaluare </w:t>
      </w:r>
      <w:r w:rsidR="009F1868" w:rsidRPr="00D75EBF">
        <w:rPr>
          <w:lang w:val="pt-BR"/>
        </w:rPr>
        <w:t xml:space="preserve">de </w:t>
      </w:r>
      <w:r w:rsidR="00060863" w:rsidRPr="00DA6AF3">
        <w:rPr>
          <w:lang w:val="ro-RO"/>
        </w:rPr>
        <w:t>î</w:t>
      </w:r>
      <w:r w:rsidR="009F1868" w:rsidRPr="00D75EBF">
        <w:rPr>
          <w:lang w:val="pt-BR"/>
        </w:rPr>
        <w:t xml:space="preserve">nalt nivel a costurilor aferente măsurilor, precum </w:t>
      </w:r>
      <w:r w:rsidR="00346959" w:rsidRPr="00D75EBF">
        <w:rPr>
          <w:lang w:val="pt-BR"/>
        </w:rPr>
        <w:t>ș</w:t>
      </w:r>
      <w:r w:rsidR="009F1868" w:rsidRPr="00D75EBF">
        <w:rPr>
          <w:lang w:val="pt-BR"/>
        </w:rPr>
        <w:t>i o evaluare a impactului</w:t>
      </w:r>
      <w:r w:rsidRPr="00D75EBF">
        <w:rPr>
          <w:lang w:val="pt-BR"/>
        </w:rPr>
        <w:t xml:space="preserve"> sunt luate în considerare următoarele aspecte</w:t>
      </w:r>
      <w:r w:rsidR="009F1868" w:rsidRPr="00D75EBF">
        <w:rPr>
          <w:lang w:val="pt-BR"/>
        </w:rPr>
        <w:t>:</w:t>
      </w:r>
    </w:p>
    <w:p w14:paraId="3C08A6FA" w14:textId="0CACCD96" w:rsidR="009F1868" w:rsidRPr="00D75EBF" w:rsidRDefault="009F1868">
      <w:pPr>
        <w:pStyle w:val="ListParagraph"/>
        <w:numPr>
          <w:ilvl w:val="0"/>
          <w:numId w:val="38"/>
        </w:numPr>
        <w:spacing w:before="0" w:after="0"/>
        <w:jc w:val="both"/>
        <w:rPr>
          <w:lang w:val="pt-BR"/>
        </w:rPr>
      </w:pPr>
      <w:r w:rsidRPr="00D75EBF">
        <w:rPr>
          <w:lang w:val="pt-BR"/>
        </w:rPr>
        <w:t xml:space="preserve">Toate strategiile alternative aferente </w:t>
      </w:r>
      <w:r w:rsidR="00464563" w:rsidRPr="00D75EBF">
        <w:rPr>
          <w:lang w:val="pt-BR"/>
        </w:rPr>
        <w:t>A.P.S.F.R.</w:t>
      </w:r>
      <w:r w:rsidRPr="00D75EBF">
        <w:rPr>
          <w:lang w:val="pt-BR"/>
        </w:rPr>
        <w:t>-urilor vizează atingerea standardului de protec</w:t>
      </w:r>
      <w:r w:rsidR="00AA45DB" w:rsidRPr="00D75EBF">
        <w:rPr>
          <w:lang w:val="pt-BR"/>
        </w:rPr>
        <w:t>ț</w:t>
      </w:r>
      <w:r w:rsidRPr="00D75EBF">
        <w:rPr>
          <w:lang w:val="pt-BR"/>
        </w:rPr>
        <w:t xml:space="preserve">ie </w:t>
      </w:r>
      <w:r w:rsidR="00346959" w:rsidRPr="00D75EBF">
        <w:rPr>
          <w:lang w:val="pt-BR"/>
        </w:rPr>
        <w:t>ș</w:t>
      </w:r>
      <w:r w:rsidRPr="00D75EBF">
        <w:rPr>
          <w:lang w:val="pt-BR"/>
        </w:rPr>
        <w:t xml:space="preserve">i </w:t>
      </w:r>
      <w:r w:rsidR="000323A0" w:rsidRPr="00D75EBF">
        <w:rPr>
          <w:rFonts w:cstheme="majorHAnsi"/>
          <w:lang w:val="pt-BR"/>
        </w:rPr>
        <w:t xml:space="preserve">costurile la data actuală plus </w:t>
      </w:r>
      <w:r w:rsidR="000323A0" w:rsidRPr="00DA6AF3">
        <w:rPr>
          <w:rFonts w:cstheme="minorHAnsi"/>
          <w:lang w:val="ro-RO"/>
        </w:rPr>
        <w:t>includerea toleran</w:t>
      </w:r>
      <w:r w:rsidR="00AA45DB">
        <w:rPr>
          <w:rFonts w:cstheme="minorHAnsi"/>
          <w:lang w:val="ro-RO"/>
        </w:rPr>
        <w:t>ț</w:t>
      </w:r>
      <w:r w:rsidR="000323A0" w:rsidRPr="00DA6AF3">
        <w:rPr>
          <w:rFonts w:cstheme="minorHAnsi"/>
          <w:lang w:val="ro-RO"/>
        </w:rPr>
        <w:t xml:space="preserve">elor necesare în proiectare </w:t>
      </w:r>
      <w:r w:rsidR="00346959">
        <w:rPr>
          <w:rFonts w:cstheme="minorHAnsi"/>
          <w:lang w:val="ro-RO"/>
        </w:rPr>
        <w:t>ș</w:t>
      </w:r>
      <w:r w:rsidR="000323A0" w:rsidRPr="00DA6AF3">
        <w:rPr>
          <w:rFonts w:cstheme="minorHAnsi"/>
          <w:lang w:val="ro-RO"/>
        </w:rPr>
        <w:t>i o alocare suplimentară privind schimbările climatice</w:t>
      </w:r>
      <w:r w:rsidRPr="00D75EBF">
        <w:rPr>
          <w:lang w:val="pt-BR"/>
        </w:rPr>
        <w:t xml:space="preserve">. Cea din urmă presupune necesitatea ca măsura respectivă să se conformeze acestui standard </w:t>
      </w:r>
      <w:r w:rsidR="00AA45DB" w:rsidRPr="00D75EBF">
        <w:rPr>
          <w:lang w:val="pt-BR"/>
        </w:rPr>
        <w:t>ț</w:t>
      </w:r>
      <w:r w:rsidRPr="00D75EBF">
        <w:rPr>
          <w:lang w:val="pt-BR"/>
        </w:rPr>
        <w:t>intă de protec</w:t>
      </w:r>
      <w:r w:rsidR="00AA45DB" w:rsidRPr="00D75EBF">
        <w:rPr>
          <w:lang w:val="pt-BR"/>
        </w:rPr>
        <w:t>ț</w:t>
      </w:r>
      <w:r w:rsidRPr="00D75EBF">
        <w:rPr>
          <w:lang w:val="pt-BR"/>
        </w:rPr>
        <w:t xml:space="preserve">ie pe o perioadă de 50 de ani de acum înainte. </w:t>
      </w:r>
    </w:p>
    <w:p w14:paraId="69CCE723" w14:textId="411A4D02" w:rsidR="004A0EFE" w:rsidRPr="00D75EBF" w:rsidRDefault="009F1868">
      <w:pPr>
        <w:pStyle w:val="ListParagraph"/>
        <w:numPr>
          <w:ilvl w:val="0"/>
          <w:numId w:val="38"/>
        </w:numPr>
        <w:spacing w:before="0" w:after="0"/>
        <w:jc w:val="both"/>
        <w:rPr>
          <w:lang w:val="pt-BR"/>
        </w:rPr>
      </w:pPr>
      <w:r w:rsidRPr="00D75EBF">
        <w:rPr>
          <w:lang w:val="pt-BR"/>
        </w:rPr>
        <w:t>Măsurile vor fi concepute pentru a fi de tip no-regret la adaptări viitoare (</w:t>
      </w:r>
      <w:r w:rsidR="00346959" w:rsidRPr="00D75EBF">
        <w:rPr>
          <w:lang w:val="pt-BR"/>
        </w:rPr>
        <w:t>ș</w:t>
      </w:r>
      <w:r w:rsidRPr="00D75EBF">
        <w:rPr>
          <w:lang w:val="pt-BR"/>
        </w:rPr>
        <w:t>i anume au funda</w:t>
      </w:r>
      <w:r w:rsidR="00AA45DB" w:rsidRPr="00D75EBF">
        <w:rPr>
          <w:lang w:val="pt-BR"/>
        </w:rPr>
        <w:t>ț</w:t>
      </w:r>
      <w:r w:rsidRPr="00D75EBF">
        <w:rPr>
          <w:lang w:val="pt-BR"/>
        </w:rPr>
        <w:t>ii mai solide). Măsurile de adaptare viitoare în sine nu sunt totu</w:t>
      </w:r>
      <w:r w:rsidR="00346959" w:rsidRPr="00D75EBF">
        <w:rPr>
          <w:lang w:val="pt-BR"/>
        </w:rPr>
        <w:t>ș</w:t>
      </w:r>
      <w:r w:rsidRPr="00D75EBF">
        <w:rPr>
          <w:lang w:val="pt-BR"/>
        </w:rPr>
        <w:t>i incluse în concept sau costuri pe o perioadă de evaluare de 50 de ani (deoarece acestea nu sunt practice sau necesare în această etapă de planificare).</w:t>
      </w:r>
    </w:p>
    <w:p w14:paraId="32FA9BF7" w14:textId="5B5AEE62" w:rsidR="009F1868" w:rsidRPr="00D75EBF" w:rsidRDefault="009F1868" w:rsidP="004A0EFE">
      <w:pPr>
        <w:spacing w:after="0"/>
        <w:jc w:val="both"/>
        <w:rPr>
          <w:lang w:val="pt-BR"/>
        </w:rPr>
      </w:pPr>
      <w:r w:rsidRPr="00D75EBF">
        <w:rPr>
          <w:lang w:val="pt-BR"/>
        </w:rPr>
        <w:t xml:space="preserve">Evaluarea </w:t>
      </w:r>
      <w:r w:rsidR="00B32C7E" w:rsidRPr="00D75EBF">
        <w:rPr>
          <w:lang w:val="pt-BR"/>
        </w:rPr>
        <w:t xml:space="preserve">măsurilor </w:t>
      </w:r>
      <w:r w:rsidR="007D4AA6" w:rsidRPr="00D75EBF">
        <w:rPr>
          <w:lang w:val="pt-BR"/>
        </w:rPr>
        <w:t xml:space="preserve">din categoria B </w:t>
      </w:r>
      <w:r w:rsidRPr="00D75EBF">
        <w:rPr>
          <w:lang w:val="pt-BR"/>
        </w:rPr>
        <w:t xml:space="preserve">constă atât în ACB, cât </w:t>
      </w:r>
      <w:r w:rsidR="00346959" w:rsidRPr="00D75EBF">
        <w:rPr>
          <w:lang w:val="pt-BR"/>
        </w:rPr>
        <w:t>ș</w:t>
      </w:r>
      <w:r w:rsidRPr="00D75EBF">
        <w:rPr>
          <w:lang w:val="pt-BR"/>
        </w:rPr>
        <w:t xml:space="preserve">i în AMC. În cele ce urmează sunt prezentate punctele de pornire relevante pentru realizarea ACB cu privire la includerea schimbărilor climatice în </w:t>
      </w:r>
      <w:r w:rsidR="001A630A" w:rsidRPr="00D75EBF">
        <w:rPr>
          <w:lang w:val="pt-BR"/>
        </w:rPr>
        <w:t>P</w:t>
      </w:r>
      <w:r w:rsidRPr="00D75EBF">
        <w:rPr>
          <w:lang w:val="pt-BR"/>
        </w:rPr>
        <w:t xml:space="preserve">rogramul de </w:t>
      </w:r>
      <w:r w:rsidR="001A630A" w:rsidRPr="00D75EBF">
        <w:rPr>
          <w:lang w:val="pt-BR"/>
        </w:rPr>
        <w:t>M</w:t>
      </w:r>
      <w:r w:rsidRPr="00D75EBF">
        <w:rPr>
          <w:lang w:val="pt-BR"/>
        </w:rPr>
        <w:t>ăsuri:</w:t>
      </w:r>
    </w:p>
    <w:p w14:paraId="0EEE0081" w14:textId="48EB1ECB" w:rsidR="009F1868" w:rsidRPr="00D75EBF" w:rsidRDefault="009F1868">
      <w:pPr>
        <w:pStyle w:val="ListParagraph"/>
        <w:numPr>
          <w:ilvl w:val="0"/>
          <w:numId w:val="38"/>
        </w:numPr>
        <w:spacing w:before="0" w:after="0"/>
        <w:jc w:val="both"/>
        <w:rPr>
          <w:lang w:val="pt-BR"/>
        </w:rPr>
      </w:pPr>
      <w:r w:rsidRPr="00D75EBF">
        <w:rPr>
          <w:lang w:val="pt-BR"/>
        </w:rPr>
        <w:t xml:space="preserve">ACB (rapidă) </w:t>
      </w:r>
      <w:r w:rsidR="00AA45DB" w:rsidRPr="00D75EBF">
        <w:rPr>
          <w:lang w:val="pt-BR"/>
        </w:rPr>
        <w:t>ț</w:t>
      </w:r>
      <w:r w:rsidRPr="00D75EBF">
        <w:rPr>
          <w:lang w:val="pt-BR"/>
        </w:rPr>
        <w:t>ine cont de poten</w:t>
      </w:r>
      <w:r w:rsidR="00AA45DB" w:rsidRPr="00D75EBF">
        <w:rPr>
          <w:lang w:val="pt-BR"/>
        </w:rPr>
        <w:t>ț</w:t>
      </w:r>
      <w:r w:rsidRPr="00D75EBF">
        <w:rPr>
          <w:lang w:val="pt-BR"/>
        </w:rPr>
        <w:t>iala cre</w:t>
      </w:r>
      <w:r w:rsidR="00346959" w:rsidRPr="00D75EBF">
        <w:rPr>
          <w:lang w:val="pt-BR"/>
        </w:rPr>
        <w:t>ș</w:t>
      </w:r>
      <w:r w:rsidRPr="00D75EBF">
        <w:rPr>
          <w:lang w:val="pt-BR"/>
        </w:rPr>
        <w:t>tere viitoare a pagubelor medii anuale evitate, date fiind condi</w:t>
      </w:r>
      <w:r w:rsidR="00AA45DB" w:rsidRPr="00D75EBF">
        <w:rPr>
          <w:lang w:val="pt-BR"/>
        </w:rPr>
        <w:t>ț</w:t>
      </w:r>
      <w:r w:rsidRPr="00D75EBF">
        <w:rPr>
          <w:lang w:val="pt-BR"/>
        </w:rPr>
        <w:t xml:space="preserve">iile </w:t>
      </w:r>
      <w:r w:rsidR="00060863" w:rsidRPr="00D75EBF">
        <w:rPr>
          <w:lang w:val="pt-BR"/>
        </w:rPr>
        <w:t xml:space="preserve">de la nivelul </w:t>
      </w:r>
      <w:r w:rsidR="00E66D58" w:rsidRPr="00D75EBF">
        <w:rPr>
          <w:lang w:val="pt-BR"/>
        </w:rPr>
        <w:t>anul</w:t>
      </w:r>
      <w:r w:rsidR="00060863" w:rsidRPr="00D75EBF">
        <w:rPr>
          <w:lang w:val="pt-BR"/>
        </w:rPr>
        <w:t>ui</w:t>
      </w:r>
      <w:r w:rsidR="00E66D58" w:rsidRPr="00D75EBF">
        <w:rPr>
          <w:lang w:val="pt-BR"/>
        </w:rPr>
        <w:t xml:space="preserve"> </w:t>
      </w:r>
      <w:r w:rsidRPr="00D75EBF">
        <w:rPr>
          <w:lang w:val="pt-BR"/>
        </w:rPr>
        <w:t>2022 până la scenariul viitor privind schimbările climatice din 2072 (de la finalul perioadei de evaluare). Se presupune că există o cre</w:t>
      </w:r>
      <w:r w:rsidR="00346959" w:rsidRPr="00D75EBF">
        <w:rPr>
          <w:lang w:val="pt-BR"/>
        </w:rPr>
        <w:t>ș</w:t>
      </w:r>
      <w:r w:rsidRPr="00D75EBF">
        <w:rPr>
          <w:lang w:val="pt-BR"/>
        </w:rPr>
        <w:t>tere liniară. Aceasta este consistentă cu abordarea privind proiectarea cu considerarea nivelurilor generate de viitoarele schimbări climatice</w:t>
      </w:r>
      <w:r w:rsidR="00E66D58" w:rsidRPr="00D75EBF">
        <w:rPr>
          <w:lang w:val="pt-BR"/>
        </w:rPr>
        <w:t>.</w:t>
      </w:r>
      <w:r w:rsidRPr="00D75EBF">
        <w:rPr>
          <w:lang w:val="pt-BR"/>
        </w:rPr>
        <w:t xml:space="preserve"> Ambele cazuri (scenariul de bază </w:t>
      </w:r>
      <w:r w:rsidR="00346959" w:rsidRPr="00D75EBF">
        <w:rPr>
          <w:lang w:val="pt-BR"/>
        </w:rPr>
        <w:t>ș</w:t>
      </w:r>
      <w:r w:rsidRPr="00D75EBF">
        <w:rPr>
          <w:lang w:val="pt-BR"/>
        </w:rPr>
        <w:t xml:space="preserve">i viitoarele schimbări climatice) sunt definite de </w:t>
      </w:r>
      <w:r w:rsidR="00B32C7E" w:rsidRPr="00D75EBF">
        <w:rPr>
          <w:lang w:val="pt-BR"/>
        </w:rPr>
        <w:t>3</w:t>
      </w:r>
      <w:r w:rsidRPr="00D75EBF">
        <w:rPr>
          <w:lang w:val="pt-BR"/>
        </w:rPr>
        <w:t xml:space="preserve"> probabilită</w:t>
      </w:r>
      <w:r w:rsidR="00AA45DB" w:rsidRPr="00D75EBF">
        <w:rPr>
          <w:lang w:val="pt-BR"/>
        </w:rPr>
        <w:t>ț</w:t>
      </w:r>
      <w:r w:rsidRPr="00D75EBF">
        <w:rPr>
          <w:lang w:val="pt-BR"/>
        </w:rPr>
        <w:t>i anuale de depă</w:t>
      </w:r>
      <w:r w:rsidR="00346959" w:rsidRPr="00D75EBF">
        <w:rPr>
          <w:lang w:val="pt-BR"/>
        </w:rPr>
        <w:t>ș</w:t>
      </w:r>
      <w:r w:rsidRPr="00D75EBF">
        <w:rPr>
          <w:lang w:val="pt-BR"/>
        </w:rPr>
        <w:t xml:space="preserve">ire pentru </w:t>
      </w:r>
      <w:r w:rsidR="00464563" w:rsidRPr="00D75EBF">
        <w:rPr>
          <w:lang w:val="pt-BR"/>
        </w:rPr>
        <w:t>A.P.S.F.R.</w:t>
      </w:r>
      <w:r w:rsidRPr="00D75EBF">
        <w:rPr>
          <w:lang w:val="pt-BR"/>
        </w:rPr>
        <w:t xml:space="preserve">-urile modelate detaliat în primul ciclu </w:t>
      </w:r>
      <w:r w:rsidR="00346959" w:rsidRPr="00D75EBF">
        <w:rPr>
          <w:lang w:val="pt-BR"/>
        </w:rPr>
        <w:t>ș</w:t>
      </w:r>
      <w:r w:rsidRPr="00D75EBF">
        <w:rPr>
          <w:lang w:val="pt-BR"/>
        </w:rPr>
        <w:t xml:space="preserve">i, respectiv, </w:t>
      </w:r>
      <w:r w:rsidR="00B32C7E" w:rsidRPr="00D75EBF">
        <w:rPr>
          <w:lang w:val="pt-BR"/>
        </w:rPr>
        <w:t>5</w:t>
      </w:r>
      <w:r w:rsidRPr="00D75EBF">
        <w:rPr>
          <w:lang w:val="pt-BR"/>
        </w:rPr>
        <w:t xml:space="preserve"> </w:t>
      </w:r>
      <w:r w:rsidR="008A3EA9" w:rsidRPr="00D75EBF">
        <w:rPr>
          <w:lang w:val="pt-BR"/>
        </w:rPr>
        <w:t>probabilită</w:t>
      </w:r>
      <w:r w:rsidR="00AA45DB" w:rsidRPr="00D75EBF">
        <w:rPr>
          <w:lang w:val="pt-BR"/>
        </w:rPr>
        <w:t>ț</w:t>
      </w:r>
      <w:r w:rsidR="008A3EA9" w:rsidRPr="00D75EBF">
        <w:rPr>
          <w:lang w:val="pt-BR"/>
        </w:rPr>
        <w:t>i anuale de depă</w:t>
      </w:r>
      <w:r w:rsidR="00346959" w:rsidRPr="00D75EBF">
        <w:rPr>
          <w:lang w:val="pt-BR"/>
        </w:rPr>
        <w:t>ș</w:t>
      </w:r>
      <w:r w:rsidR="008A3EA9" w:rsidRPr="00D75EBF">
        <w:rPr>
          <w:lang w:val="pt-BR"/>
        </w:rPr>
        <w:t xml:space="preserve">ire </w:t>
      </w:r>
      <w:r w:rsidRPr="00D75EBF">
        <w:rPr>
          <w:lang w:val="pt-BR"/>
        </w:rPr>
        <w:t xml:space="preserve">pentru </w:t>
      </w:r>
      <w:r w:rsidR="00464563" w:rsidRPr="00D75EBF">
        <w:rPr>
          <w:lang w:val="pt-BR"/>
        </w:rPr>
        <w:t>A.P.S.F.R.</w:t>
      </w:r>
      <w:r w:rsidRPr="00D75EBF">
        <w:rPr>
          <w:lang w:val="pt-BR"/>
        </w:rPr>
        <w:t xml:space="preserve">-urile modelate în </w:t>
      </w:r>
      <w:r w:rsidR="007C55FC" w:rsidRPr="00D75EBF">
        <w:rPr>
          <w:lang w:val="pt-BR"/>
        </w:rPr>
        <w:t>C</w:t>
      </w:r>
      <w:r w:rsidRPr="00D75EBF">
        <w:rPr>
          <w:lang w:val="pt-BR"/>
        </w:rPr>
        <w:t>iclu</w:t>
      </w:r>
      <w:r w:rsidR="00656791" w:rsidRPr="00D75EBF">
        <w:rPr>
          <w:lang w:val="pt-BR"/>
        </w:rPr>
        <w:t>l II</w:t>
      </w:r>
      <w:r w:rsidR="00E66D58" w:rsidRPr="00D75EBF">
        <w:rPr>
          <w:lang w:val="pt-BR"/>
        </w:rPr>
        <w:t>;</w:t>
      </w:r>
    </w:p>
    <w:p w14:paraId="5B96159A" w14:textId="1E302749" w:rsidR="009F1868" w:rsidRPr="00D70186" w:rsidRDefault="009F1868">
      <w:pPr>
        <w:pStyle w:val="ListParagraph"/>
        <w:numPr>
          <w:ilvl w:val="0"/>
          <w:numId w:val="38"/>
        </w:numPr>
        <w:spacing w:before="0" w:after="0"/>
        <w:jc w:val="both"/>
      </w:pPr>
      <w:r w:rsidRPr="00D75EBF">
        <w:rPr>
          <w:lang w:val="it-IT"/>
        </w:rPr>
        <w:t>În faza privind Strategia aferentă UoM, testele de robuste</w:t>
      </w:r>
      <w:r w:rsidR="00AA45DB" w:rsidRPr="00D75EBF">
        <w:rPr>
          <w:lang w:val="it-IT"/>
        </w:rPr>
        <w:t>ț</w:t>
      </w:r>
      <w:r w:rsidRPr="00D75EBF">
        <w:rPr>
          <w:lang w:val="it-IT"/>
        </w:rPr>
        <w:t>e privind schimbările climatice sunt utilizate pentru a determina strategia cea mai adecvată pentru schimbările climatice prin confirmarea caracterului adecvat al conceptului referitor la viitoarele schimbări climatice. Această evaluare a vulnerabilită</w:t>
      </w:r>
      <w:r w:rsidR="00AA45DB" w:rsidRPr="00D75EBF">
        <w:rPr>
          <w:lang w:val="it-IT"/>
        </w:rPr>
        <w:t>ț</w:t>
      </w:r>
      <w:r w:rsidRPr="00D75EBF">
        <w:rPr>
          <w:lang w:val="it-IT"/>
        </w:rPr>
        <w:t xml:space="preserve">ii strategiei cu privire la viitoarele schimbări climatice vizează asigurarea faptului că abordarea selectată este una robustă, flexibilă </w:t>
      </w:r>
      <w:r w:rsidR="00346959" w:rsidRPr="00D75EBF">
        <w:rPr>
          <w:lang w:val="it-IT"/>
        </w:rPr>
        <w:t>ș</w:t>
      </w:r>
      <w:r w:rsidRPr="00D75EBF">
        <w:rPr>
          <w:lang w:val="it-IT"/>
        </w:rPr>
        <w:t xml:space="preserve">i adaptabilă. </w:t>
      </w:r>
      <w:r w:rsidRPr="00D70186">
        <w:t>Necesitatea includerii sau nu a măsurilor de adaptare va fi eviden</w:t>
      </w:r>
      <w:r w:rsidR="00AA45DB">
        <w:t>ț</w:t>
      </w:r>
      <w:r w:rsidRPr="00D70186">
        <w:t>iată în urma realizării acestor teste.</w:t>
      </w:r>
    </w:p>
    <w:p w14:paraId="27C78C63" w14:textId="77777777" w:rsidR="009F1868" w:rsidRPr="00A56F55" w:rsidRDefault="009F1868" w:rsidP="00862F39">
      <w:pPr>
        <w:spacing w:after="0"/>
        <w:jc w:val="both"/>
        <w:rPr>
          <w:lang w:val="fr-FR"/>
        </w:rPr>
      </w:pPr>
      <w:r w:rsidRPr="00A56F55">
        <w:rPr>
          <w:lang w:val="fr-FR"/>
        </w:rPr>
        <w:t>Pentru AMC, avem următoarele puncte de pornire:</w:t>
      </w:r>
    </w:p>
    <w:p w14:paraId="2D618AD5" w14:textId="66CB4E10" w:rsidR="009F1868" w:rsidRPr="00A56F55" w:rsidRDefault="009F1868">
      <w:pPr>
        <w:pStyle w:val="ListParagraph"/>
        <w:numPr>
          <w:ilvl w:val="0"/>
          <w:numId w:val="38"/>
        </w:numPr>
        <w:spacing w:before="0" w:after="0"/>
        <w:jc w:val="both"/>
        <w:rPr>
          <w:lang w:val="fr-FR"/>
        </w:rPr>
      </w:pPr>
      <w:r w:rsidRPr="00A56F55">
        <w:rPr>
          <w:lang w:val="fr-FR"/>
        </w:rPr>
        <w:t>Metodologia pentru elaborarea strategiilor este concepută astfel încât implementarea Programului de Măsuri pentru P</w:t>
      </w:r>
      <w:r w:rsidR="00070291" w:rsidRPr="00A56F55">
        <w:rPr>
          <w:lang w:val="fr-FR"/>
        </w:rPr>
        <w:t>.</w:t>
      </w:r>
      <w:r w:rsidRPr="00A56F55">
        <w:rPr>
          <w:lang w:val="fr-FR"/>
        </w:rPr>
        <w:t>M</w:t>
      </w:r>
      <w:r w:rsidR="00070291" w:rsidRPr="00A56F55">
        <w:rPr>
          <w:lang w:val="fr-FR"/>
        </w:rPr>
        <w:t>.</w:t>
      </w:r>
      <w:r w:rsidRPr="00A56F55">
        <w:rPr>
          <w:lang w:val="fr-FR"/>
        </w:rPr>
        <w:t>R</w:t>
      </w:r>
      <w:r w:rsidR="00070291" w:rsidRPr="00A56F55">
        <w:rPr>
          <w:lang w:val="fr-FR"/>
        </w:rPr>
        <w:t>.</w:t>
      </w:r>
      <w:r w:rsidRPr="00A56F55">
        <w:rPr>
          <w:lang w:val="fr-FR"/>
        </w:rPr>
        <w:t>I</w:t>
      </w:r>
      <w:r w:rsidR="00070291" w:rsidRPr="00A56F55">
        <w:rPr>
          <w:lang w:val="fr-FR"/>
        </w:rPr>
        <w:t xml:space="preserve">. </w:t>
      </w:r>
      <w:r w:rsidR="007C55FC" w:rsidRPr="00A56F55">
        <w:rPr>
          <w:lang w:val="fr-FR"/>
        </w:rPr>
        <w:t>C</w:t>
      </w:r>
      <w:r w:rsidR="00070291" w:rsidRPr="00A56F55">
        <w:rPr>
          <w:lang w:val="fr-FR"/>
        </w:rPr>
        <w:t>iclul II</w:t>
      </w:r>
      <w:r w:rsidRPr="00A56F55">
        <w:rPr>
          <w:lang w:val="fr-FR"/>
        </w:rPr>
        <w:t xml:space="preserve"> să fie în concordan</w:t>
      </w:r>
      <w:r w:rsidR="00AA45DB" w:rsidRPr="00A56F55">
        <w:rPr>
          <w:lang w:val="fr-FR"/>
        </w:rPr>
        <w:t>ț</w:t>
      </w:r>
      <w:r w:rsidRPr="00A56F55">
        <w:rPr>
          <w:lang w:val="fr-FR"/>
        </w:rPr>
        <w:t xml:space="preserve">ă cu </w:t>
      </w:r>
      <w:r w:rsidR="00AA45DB" w:rsidRPr="00A56F55">
        <w:rPr>
          <w:lang w:val="fr-FR"/>
        </w:rPr>
        <w:t>ț</w:t>
      </w:r>
      <w:r w:rsidRPr="00A56F55">
        <w:rPr>
          <w:lang w:val="fr-FR"/>
        </w:rPr>
        <w:t xml:space="preserve">intele </w:t>
      </w:r>
      <w:r w:rsidR="00346959" w:rsidRPr="00A56F55">
        <w:rPr>
          <w:lang w:val="fr-FR"/>
        </w:rPr>
        <w:t>ș</w:t>
      </w:r>
      <w:r w:rsidRPr="00A56F55">
        <w:rPr>
          <w:lang w:val="fr-FR"/>
        </w:rPr>
        <w:t xml:space="preserve">i politicile privind Emisiile de Gaze cu efect de seră </w:t>
      </w:r>
      <w:r w:rsidR="00346959" w:rsidRPr="00A56F55">
        <w:rPr>
          <w:lang w:val="fr-FR"/>
        </w:rPr>
        <w:t>ș</w:t>
      </w:r>
      <w:r w:rsidRPr="00A56F55">
        <w:rPr>
          <w:lang w:val="fr-FR"/>
        </w:rPr>
        <w:t>i să fie rezistente la schimbările climatice.</w:t>
      </w:r>
    </w:p>
    <w:p w14:paraId="1217D131" w14:textId="512DA32E" w:rsidR="009F1868" w:rsidRPr="00A56F55" w:rsidRDefault="009F1868">
      <w:pPr>
        <w:pStyle w:val="ListParagraph"/>
        <w:numPr>
          <w:ilvl w:val="0"/>
          <w:numId w:val="38"/>
        </w:numPr>
        <w:spacing w:before="0" w:after="0"/>
        <w:jc w:val="both"/>
        <w:rPr>
          <w:lang w:val="fr-FR"/>
        </w:rPr>
      </w:pPr>
      <w:r w:rsidRPr="00A56F55">
        <w:rPr>
          <w:lang w:val="fr-FR"/>
        </w:rPr>
        <w:t xml:space="preserve">Evaluarea AMC (punctajul </w:t>
      </w:r>
      <w:r w:rsidR="00346959" w:rsidRPr="00A56F55">
        <w:rPr>
          <w:lang w:val="fr-FR"/>
        </w:rPr>
        <w:t>ș</w:t>
      </w:r>
      <w:r w:rsidRPr="00A56F55">
        <w:rPr>
          <w:lang w:val="fr-FR"/>
        </w:rPr>
        <w:t>i ponderile) se bazează totu</w:t>
      </w:r>
      <w:r w:rsidR="00346959" w:rsidRPr="00A56F55">
        <w:rPr>
          <w:lang w:val="fr-FR"/>
        </w:rPr>
        <w:t>ș</w:t>
      </w:r>
      <w:r w:rsidRPr="00A56F55">
        <w:rPr>
          <w:lang w:val="fr-FR"/>
        </w:rPr>
        <w:t>i pe condi</w:t>
      </w:r>
      <w:r w:rsidR="00AA45DB" w:rsidRPr="00A56F55">
        <w:rPr>
          <w:lang w:val="fr-FR"/>
        </w:rPr>
        <w:t>ț</w:t>
      </w:r>
      <w:r w:rsidRPr="00A56F55">
        <w:rPr>
          <w:lang w:val="fr-FR"/>
        </w:rPr>
        <w:t>iile actuale.</w:t>
      </w:r>
    </w:p>
    <w:p w14:paraId="2637D3FD" w14:textId="6B93E98C" w:rsidR="009F1868" w:rsidRPr="00A56F55" w:rsidRDefault="009F1868" w:rsidP="00862F39">
      <w:pPr>
        <w:jc w:val="both"/>
        <w:rPr>
          <w:lang w:val="fr-FR"/>
        </w:rPr>
      </w:pPr>
      <w:r w:rsidRPr="00A56F55">
        <w:rPr>
          <w:lang w:val="fr-FR"/>
        </w:rPr>
        <w:lastRenderedPageBreak/>
        <w:t xml:space="preserve">Abordarea specificată anterior pentru integrarea schimbărilor climatice în </w:t>
      </w:r>
      <w:r w:rsidR="001A630A" w:rsidRPr="00A56F55">
        <w:rPr>
          <w:lang w:val="fr-FR"/>
        </w:rPr>
        <w:t>P</w:t>
      </w:r>
      <w:r w:rsidRPr="00A56F55">
        <w:rPr>
          <w:lang w:val="fr-FR"/>
        </w:rPr>
        <w:t xml:space="preserve">rogramul de </w:t>
      </w:r>
      <w:r w:rsidR="001A630A" w:rsidRPr="00A56F55">
        <w:rPr>
          <w:lang w:val="fr-FR"/>
        </w:rPr>
        <w:t>M</w:t>
      </w:r>
      <w:r w:rsidRPr="00A56F55">
        <w:rPr>
          <w:lang w:val="fr-FR"/>
        </w:rPr>
        <w:t>ăsuri este în concordan</w:t>
      </w:r>
      <w:r w:rsidR="00AA45DB" w:rsidRPr="00A56F55">
        <w:rPr>
          <w:lang w:val="fr-FR"/>
        </w:rPr>
        <w:t>ț</w:t>
      </w:r>
      <w:r w:rsidRPr="00A56F55">
        <w:rPr>
          <w:lang w:val="fr-FR"/>
        </w:rPr>
        <w:t>ă cu practica U</w:t>
      </w:r>
      <w:r w:rsidR="00464563" w:rsidRPr="00A56F55">
        <w:rPr>
          <w:lang w:val="fr-FR"/>
        </w:rPr>
        <w:t xml:space="preserve">niunii </w:t>
      </w:r>
      <w:r w:rsidRPr="00A56F55">
        <w:rPr>
          <w:lang w:val="fr-FR"/>
        </w:rPr>
        <w:t>E</w:t>
      </w:r>
      <w:r w:rsidR="00464563" w:rsidRPr="00A56F55">
        <w:rPr>
          <w:lang w:val="fr-FR"/>
        </w:rPr>
        <w:t>uropene</w:t>
      </w:r>
      <w:r w:rsidRPr="00A56F55">
        <w:rPr>
          <w:lang w:val="fr-FR"/>
        </w:rPr>
        <w:t xml:space="preserve"> </w:t>
      </w:r>
      <w:r w:rsidR="00346959" w:rsidRPr="00A56F55">
        <w:rPr>
          <w:lang w:val="fr-FR"/>
        </w:rPr>
        <w:t>ș</w:t>
      </w:r>
      <w:r w:rsidRPr="00A56F55">
        <w:rPr>
          <w:lang w:val="fr-FR"/>
        </w:rPr>
        <w:t>i respectă cerin</w:t>
      </w:r>
      <w:r w:rsidR="00AA45DB" w:rsidRPr="00A56F55">
        <w:rPr>
          <w:lang w:val="fr-FR"/>
        </w:rPr>
        <w:t>ț</w:t>
      </w:r>
      <w:r w:rsidRPr="00A56F55">
        <w:rPr>
          <w:lang w:val="fr-FR"/>
        </w:rPr>
        <w:t xml:space="preserve">ele Directivei </w:t>
      </w:r>
      <w:r w:rsidR="00464563" w:rsidRPr="00A56F55">
        <w:rPr>
          <w:lang w:val="fr-FR"/>
        </w:rPr>
        <w:t>Inunda</w:t>
      </w:r>
      <w:r w:rsidR="00AA45DB" w:rsidRPr="00A56F55">
        <w:rPr>
          <w:lang w:val="fr-FR"/>
        </w:rPr>
        <w:t>ț</w:t>
      </w:r>
      <w:r w:rsidR="00464563" w:rsidRPr="00A56F55">
        <w:rPr>
          <w:lang w:val="fr-FR"/>
        </w:rPr>
        <w:t>ii 2007/60/CE</w:t>
      </w:r>
      <w:r w:rsidRPr="00A56F55">
        <w:rPr>
          <w:lang w:val="fr-FR"/>
        </w:rPr>
        <w:t>.</w:t>
      </w:r>
    </w:p>
    <w:p w14:paraId="1E39810B" w14:textId="12B41E95" w:rsidR="00F7207F" w:rsidRDefault="00F7207F" w:rsidP="00F7207F">
      <w:pPr>
        <w:pStyle w:val="Heading2"/>
        <w:rPr>
          <w:lang w:val="ro-RO"/>
        </w:rPr>
      </w:pPr>
      <w:bookmarkStart w:id="118" w:name="_Toc144125730"/>
      <w:bookmarkEnd w:id="115"/>
      <w:r w:rsidRPr="00F7207F">
        <w:rPr>
          <w:lang w:val="ro-RO"/>
        </w:rPr>
        <w:t>5.2 Măsuri de reducere a riscului la inunda</w:t>
      </w:r>
      <w:r w:rsidR="00AA45DB">
        <w:rPr>
          <w:lang w:val="ro-RO"/>
        </w:rPr>
        <w:t>ț</w:t>
      </w:r>
      <w:r w:rsidRPr="00F7207F">
        <w:rPr>
          <w:lang w:val="ro-RO"/>
        </w:rPr>
        <w:t>ii la nivel na</w:t>
      </w:r>
      <w:r w:rsidR="00AA45DB">
        <w:rPr>
          <w:lang w:val="ro-RO"/>
        </w:rPr>
        <w:t>ț</w:t>
      </w:r>
      <w:r w:rsidRPr="00F7207F">
        <w:rPr>
          <w:lang w:val="ro-RO"/>
        </w:rPr>
        <w:t>ional (categoria A)</w:t>
      </w:r>
      <w:bookmarkEnd w:id="118"/>
    </w:p>
    <w:p w14:paraId="4F2BE34E" w14:textId="5CDEA18D" w:rsidR="00533575" w:rsidRPr="00A56F55" w:rsidRDefault="00533575" w:rsidP="00533575">
      <w:pPr>
        <w:jc w:val="both"/>
        <w:rPr>
          <w:rFonts w:cstheme="minorHAnsi"/>
          <w:lang w:val="ro-RO"/>
        </w:rPr>
      </w:pPr>
      <w:r w:rsidRPr="00A94DBB">
        <w:rPr>
          <w:rFonts w:cstheme="minorHAnsi"/>
          <w:lang w:val="ro-RO"/>
        </w:rPr>
        <w:t>Măsurile na</w:t>
      </w:r>
      <w:r w:rsidR="00AA45DB">
        <w:rPr>
          <w:rFonts w:cstheme="minorHAnsi"/>
          <w:lang w:val="ro-RO"/>
        </w:rPr>
        <w:t>ț</w:t>
      </w:r>
      <w:r w:rsidRPr="00A94DBB">
        <w:rPr>
          <w:rFonts w:cstheme="minorHAnsi"/>
          <w:lang w:val="ro-RO"/>
        </w:rPr>
        <w:t xml:space="preserve">ionale, incluse în </w:t>
      </w:r>
      <w:r w:rsidRPr="00533575">
        <w:rPr>
          <w:rFonts w:cstheme="minorHAnsi"/>
          <w:i/>
          <w:iCs/>
          <w:lang w:val="ro-RO"/>
        </w:rPr>
        <w:t>Catalogul de măsuri poten</w:t>
      </w:r>
      <w:r w:rsidR="00AA45DB">
        <w:rPr>
          <w:rFonts w:cstheme="minorHAnsi"/>
          <w:i/>
          <w:iCs/>
          <w:lang w:val="ro-RO"/>
        </w:rPr>
        <w:t>ț</w:t>
      </w:r>
      <w:r w:rsidRPr="00533575">
        <w:rPr>
          <w:rFonts w:cstheme="minorHAnsi"/>
          <w:i/>
          <w:iCs/>
          <w:lang w:val="ro-RO"/>
        </w:rPr>
        <w:t>iale asociat P.M.R.I.</w:t>
      </w:r>
      <w:r w:rsidR="00B2709F">
        <w:rPr>
          <w:rFonts w:cstheme="minorHAnsi"/>
          <w:i/>
          <w:iCs/>
          <w:lang w:val="ro-RO"/>
        </w:rPr>
        <w:t xml:space="preserve"> Ciclul II</w:t>
      </w:r>
      <w:r w:rsidRPr="00A94DBB">
        <w:rPr>
          <w:rFonts w:cstheme="minorHAnsi"/>
          <w:lang w:val="ro-RO"/>
        </w:rPr>
        <w:t>, presupun activită</w:t>
      </w:r>
      <w:r w:rsidR="00AA45DB">
        <w:rPr>
          <w:rFonts w:cstheme="minorHAnsi"/>
          <w:lang w:val="ro-RO"/>
        </w:rPr>
        <w:t>ț</w:t>
      </w:r>
      <w:r w:rsidRPr="00A94DBB">
        <w:rPr>
          <w:rFonts w:cstheme="minorHAnsi"/>
          <w:lang w:val="ro-RO"/>
        </w:rPr>
        <w:t>i care vor fi derulate la nivel na</w:t>
      </w:r>
      <w:r w:rsidR="00AA45DB">
        <w:rPr>
          <w:rFonts w:cstheme="minorHAnsi"/>
          <w:lang w:val="ro-RO"/>
        </w:rPr>
        <w:t>ț</w:t>
      </w:r>
      <w:r w:rsidRPr="00A94DBB">
        <w:rPr>
          <w:rFonts w:cstheme="minorHAnsi"/>
          <w:lang w:val="ro-RO"/>
        </w:rPr>
        <w:t>ional pentru a reduce riscul la inunda</w:t>
      </w:r>
      <w:r w:rsidR="00AA45DB">
        <w:rPr>
          <w:rFonts w:cstheme="minorHAnsi"/>
          <w:lang w:val="ro-RO"/>
        </w:rPr>
        <w:t>ț</w:t>
      </w:r>
      <w:r w:rsidRPr="00A94DBB">
        <w:rPr>
          <w:rFonts w:cstheme="minorHAnsi"/>
          <w:lang w:val="ro-RO"/>
        </w:rPr>
        <w:t xml:space="preserve">ii prin intermediul politicilor, documentelor orientative </w:t>
      </w:r>
      <w:r w:rsidR="00346959">
        <w:rPr>
          <w:rFonts w:cstheme="minorHAnsi"/>
          <w:lang w:val="ro-RO"/>
        </w:rPr>
        <w:t>ș</w:t>
      </w:r>
      <w:r w:rsidRPr="00A94DBB">
        <w:rPr>
          <w:rFonts w:cstheme="minorHAnsi"/>
          <w:lang w:val="ro-RO"/>
        </w:rPr>
        <w:t>i instrumentelor, programelor/planurilor/strategiilor cu acoperire na</w:t>
      </w:r>
      <w:r w:rsidR="00AA45DB">
        <w:rPr>
          <w:rFonts w:cstheme="minorHAnsi"/>
          <w:lang w:val="ro-RO"/>
        </w:rPr>
        <w:t>ț</w:t>
      </w:r>
      <w:r w:rsidRPr="00A94DBB">
        <w:rPr>
          <w:rFonts w:cstheme="minorHAnsi"/>
          <w:lang w:val="ro-RO"/>
        </w:rPr>
        <w:t xml:space="preserve">ională. </w:t>
      </w:r>
      <w:r>
        <w:rPr>
          <w:rFonts w:cstheme="minorHAnsi"/>
          <w:lang w:val="ro-RO"/>
        </w:rPr>
        <w:t>D</w:t>
      </w:r>
      <w:r w:rsidRPr="00A94DBB">
        <w:rPr>
          <w:rFonts w:cstheme="minorHAnsi"/>
          <w:lang w:val="ro-RO"/>
        </w:rPr>
        <w:t>e asemenea</w:t>
      </w:r>
      <w:r>
        <w:rPr>
          <w:rFonts w:cstheme="minorHAnsi"/>
          <w:lang w:val="ro-RO"/>
        </w:rPr>
        <w:t>,</w:t>
      </w:r>
      <w:r w:rsidRPr="00A94DBB">
        <w:rPr>
          <w:rFonts w:cstheme="minorHAnsi"/>
          <w:lang w:val="ro-RO"/>
        </w:rPr>
        <w:t xml:space="preserve"> </w:t>
      </w:r>
      <w:r>
        <w:rPr>
          <w:rFonts w:cstheme="minorHAnsi"/>
          <w:lang w:val="ro-RO"/>
        </w:rPr>
        <w:t xml:space="preserve">acestea </w:t>
      </w:r>
      <w:r w:rsidRPr="00A94DBB">
        <w:rPr>
          <w:rFonts w:cstheme="minorHAnsi"/>
          <w:lang w:val="ro-RO"/>
        </w:rPr>
        <w:t>inclu</w:t>
      </w:r>
      <w:r>
        <w:rPr>
          <w:rFonts w:cstheme="minorHAnsi"/>
          <w:lang w:val="ro-RO"/>
        </w:rPr>
        <w:t>d</w:t>
      </w:r>
      <w:r w:rsidRPr="00A94DBB">
        <w:rPr>
          <w:rFonts w:cstheme="minorHAnsi"/>
          <w:lang w:val="ro-RO"/>
        </w:rPr>
        <w:t xml:space="preserve"> consolidarea </w:t>
      </w:r>
      <w:r w:rsidR="00346959">
        <w:rPr>
          <w:rFonts w:cstheme="minorHAnsi"/>
          <w:lang w:val="ro-RO"/>
        </w:rPr>
        <w:t>ș</w:t>
      </w:r>
      <w:r w:rsidRPr="00A94DBB">
        <w:rPr>
          <w:rFonts w:cstheme="minorHAnsi"/>
          <w:lang w:val="ro-RO"/>
        </w:rPr>
        <w:t>i întărirea capacită</w:t>
      </w:r>
      <w:r w:rsidR="00AA45DB">
        <w:rPr>
          <w:rFonts w:cstheme="minorHAnsi"/>
          <w:lang w:val="ro-RO"/>
        </w:rPr>
        <w:t>ț</w:t>
      </w:r>
      <w:r w:rsidRPr="00A94DBB">
        <w:rPr>
          <w:rFonts w:cstheme="minorHAnsi"/>
          <w:lang w:val="ro-RO"/>
        </w:rPr>
        <w:t>ii institu</w:t>
      </w:r>
      <w:r w:rsidR="00AA45DB">
        <w:rPr>
          <w:rFonts w:cstheme="minorHAnsi"/>
          <w:lang w:val="ro-RO"/>
        </w:rPr>
        <w:t>ț</w:t>
      </w:r>
      <w:r w:rsidRPr="00A94DBB">
        <w:rPr>
          <w:rFonts w:cstheme="minorHAnsi"/>
          <w:lang w:val="ro-RO"/>
        </w:rPr>
        <w:t>ionale. Măsurile na</w:t>
      </w:r>
      <w:r w:rsidR="00AA45DB">
        <w:rPr>
          <w:rFonts w:cstheme="minorHAnsi"/>
          <w:lang w:val="ro-RO"/>
        </w:rPr>
        <w:t>ț</w:t>
      </w:r>
      <w:r w:rsidRPr="00A94DBB">
        <w:rPr>
          <w:rFonts w:cstheme="minorHAnsi"/>
          <w:lang w:val="ro-RO"/>
        </w:rPr>
        <w:t xml:space="preserve">ionale </w:t>
      </w:r>
      <w:r>
        <w:rPr>
          <w:rFonts w:cstheme="minorHAnsi"/>
          <w:lang w:val="ro-RO"/>
        </w:rPr>
        <w:t>vizeaz</w:t>
      </w:r>
      <w:r w:rsidRPr="00A94DBB">
        <w:rPr>
          <w:rFonts w:cstheme="minorHAnsi"/>
          <w:lang w:val="ro-RO"/>
        </w:rPr>
        <w:t xml:space="preserve">ă </w:t>
      </w:r>
      <w:r>
        <w:rPr>
          <w:rFonts w:cstheme="minorHAnsi"/>
          <w:lang w:val="ro-RO"/>
        </w:rPr>
        <w:t>consolidarea</w:t>
      </w:r>
      <w:r w:rsidRPr="00A94DBB">
        <w:rPr>
          <w:rFonts w:cstheme="minorHAnsi"/>
          <w:lang w:val="ro-RO"/>
        </w:rPr>
        <w:t xml:space="preserve"> capacită</w:t>
      </w:r>
      <w:r w:rsidR="00AA45DB">
        <w:rPr>
          <w:rFonts w:cstheme="minorHAnsi"/>
          <w:lang w:val="ro-RO"/>
        </w:rPr>
        <w:t>ț</w:t>
      </w:r>
      <w:r w:rsidRPr="00A94DBB">
        <w:rPr>
          <w:rFonts w:cstheme="minorHAnsi"/>
          <w:lang w:val="ro-RO"/>
        </w:rPr>
        <w:t>ii de prevenire, protec</w:t>
      </w:r>
      <w:r w:rsidR="00AA45DB">
        <w:rPr>
          <w:rFonts w:cstheme="minorHAnsi"/>
          <w:lang w:val="ro-RO"/>
        </w:rPr>
        <w:t>ț</w:t>
      </w:r>
      <w:r w:rsidRPr="00A94DBB">
        <w:rPr>
          <w:rFonts w:cstheme="minorHAnsi"/>
          <w:lang w:val="ro-RO"/>
        </w:rPr>
        <w:t xml:space="preserve">ie, precum </w:t>
      </w:r>
      <w:r w:rsidR="00346959">
        <w:rPr>
          <w:rFonts w:cstheme="minorHAnsi"/>
          <w:lang w:val="ro-RO"/>
        </w:rPr>
        <w:t>ș</w:t>
      </w:r>
      <w:r w:rsidRPr="00A94DBB">
        <w:rPr>
          <w:rFonts w:cstheme="minorHAnsi"/>
          <w:lang w:val="ro-RO"/>
        </w:rPr>
        <w:t>i pregătire, răspuns în situa</w:t>
      </w:r>
      <w:r w:rsidR="00AA45DB">
        <w:rPr>
          <w:rFonts w:cstheme="minorHAnsi"/>
          <w:lang w:val="ro-RO"/>
        </w:rPr>
        <w:t>ț</w:t>
      </w:r>
      <w:r w:rsidRPr="00A94DBB">
        <w:rPr>
          <w:rFonts w:cstheme="minorHAnsi"/>
          <w:lang w:val="ro-RO"/>
        </w:rPr>
        <w:t>ii de urgen</w:t>
      </w:r>
      <w:r w:rsidR="00AA45DB">
        <w:rPr>
          <w:rFonts w:cstheme="minorHAnsi"/>
          <w:lang w:val="ro-RO"/>
        </w:rPr>
        <w:t>ț</w:t>
      </w:r>
      <w:r w:rsidRPr="00A94DBB">
        <w:rPr>
          <w:rFonts w:cstheme="minorHAnsi"/>
          <w:lang w:val="ro-RO"/>
        </w:rPr>
        <w:t xml:space="preserve">ă </w:t>
      </w:r>
      <w:r w:rsidR="00346959">
        <w:rPr>
          <w:rFonts w:cstheme="minorHAnsi"/>
          <w:lang w:val="ro-RO"/>
        </w:rPr>
        <w:t>ș</w:t>
      </w:r>
      <w:r w:rsidRPr="00A94DBB">
        <w:rPr>
          <w:rFonts w:cstheme="minorHAnsi"/>
          <w:lang w:val="ro-RO"/>
        </w:rPr>
        <w:t xml:space="preserve">i </w:t>
      </w:r>
      <w:r>
        <w:rPr>
          <w:rFonts w:cstheme="minorHAnsi"/>
          <w:lang w:val="ro-RO"/>
        </w:rPr>
        <w:t>refacere</w:t>
      </w:r>
      <w:r w:rsidRPr="00A94DBB">
        <w:rPr>
          <w:rFonts w:cstheme="minorHAnsi"/>
          <w:lang w:val="ro-RO"/>
        </w:rPr>
        <w:t xml:space="preserve">. Acestea includ măsuri ce </w:t>
      </w:r>
      <w:r>
        <w:rPr>
          <w:rFonts w:cstheme="minorHAnsi"/>
          <w:lang w:val="ro-RO"/>
        </w:rPr>
        <w:t>urmeaz</w:t>
      </w:r>
      <w:r w:rsidRPr="00A94DBB">
        <w:rPr>
          <w:rFonts w:cstheme="minorHAnsi"/>
          <w:lang w:val="ro-RO"/>
        </w:rPr>
        <w:t>ă</w:t>
      </w:r>
      <w:r>
        <w:rPr>
          <w:rFonts w:cstheme="minorHAnsi"/>
          <w:lang w:val="ro-RO"/>
        </w:rPr>
        <w:t xml:space="preserve"> a fi implementate</w:t>
      </w:r>
      <w:r w:rsidRPr="00A94DBB">
        <w:rPr>
          <w:rFonts w:cstheme="minorHAnsi"/>
          <w:lang w:val="ro-RO"/>
        </w:rPr>
        <w:t xml:space="preserve"> de către M</w:t>
      </w:r>
      <w:r>
        <w:rPr>
          <w:rFonts w:cstheme="minorHAnsi"/>
          <w:lang w:val="ro-RO"/>
        </w:rPr>
        <w:t>.</w:t>
      </w:r>
      <w:r w:rsidRPr="00A94DBB">
        <w:rPr>
          <w:rFonts w:cstheme="minorHAnsi"/>
          <w:lang w:val="ro-RO"/>
        </w:rPr>
        <w:t>M</w:t>
      </w:r>
      <w:r>
        <w:rPr>
          <w:rFonts w:cstheme="minorHAnsi"/>
          <w:lang w:val="ro-RO"/>
        </w:rPr>
        <w:t>.</w:t>
      </w:r>
      <w:r w:rsidRPr="00A94DBB">
        <w:rPr>
          <w:rFonts w:cstheme="minorHAnsi"/>
          <w:lang w:val="ro-RO"/>
        </w:rPr>
        <w:t>A</w:t>
      </w:r>
      <w:r>
        <w:rPr>
          <w:rFonts w:cstheme="minorHAnsi"/>
          <w:lang w:val="ro-RO"/>
        </w:rPr>
        <w:t>.</w:t>
      </w:r>
      <w:r w:rsidRPr="00A94DBB">
        <w:rPr>
          <w:rFonts w:cstheme="minorHAnsi"/>
          <w:lang w:val="ro-RO"/>
        </w:rPr>
        <w:t>P</w:t>
      </w:r>
      <w:r>
        <w:rPr>
          <w:rFonts w:cstheme="minorHAnsi"/>
          <w:lang w:val="ro-RO"/>
        </w:rPr>
        <w:t>.</w:t>
      </w:r>
      <w:r w:rsidRPr="00A94DBB">
        <w:rPr>
          <w:rFonts w:cstheme="minorHAnsi"/>
          <w:lang w:val="ro-RO"/>
        </w:rPr>
        <w:t xml:space="preserve"> </w:t>
      </w:r>
      <w:r w:rsidR="00346959">
        <w:rPr>
          <w:rFonts w:cstheme="minorHAnsi"/>
          <w:lang w:val="ro-RO"/>
        </w:rPr>
        <w:t>ș</w:t>
      </w:r>
      <w:r w:rsidRPr="00A94DBB">
        <w:rPr>
          <w:rFonts w:cstheme="minorHAnsi"/>
          <w:lang w:val="ro-RO"/>
        </w:rPr>
        <w:t>i autorit</w:t>
      </w:r>
      <w:bookmarkStart w:id="119" w:name="_Hlk129243850"/>
      <w:r w:rsidRPr="00A94DBB">
        <w:rPr>
          <w:rFonts w:cstheme="minorHAnsi"/>
          <w:lang w:val="ro-RO"/>
        </w:rPr>
        <w:t>ă</w:t>
      </w:r>
      <w:bookmarkEnd w:id="119"/>
      <w:r w:rsidR="00AA45DB">
        <w:rPr>
          <w:rFonts w:cstheme="minorHAnsi"/>
          <w:lang w:val="ro-RO"/>
        </w:rPr>
        <w:t>ț</w:t>
      </w:r>
      <w:r w:rsidRPr="00A94DBB">
        <w:rPr>
          <w:rFonts w:cstheme="minorHAnsi"/>
          <w:lang w:val="ro-RO"/>
        </w:rPr>
        <w:t xml:space="preserve">ile din domeniul apei, dar </w:t>
      </w:r>
      <w:r w:rsidR="00346959">
        <w:rPr>
          <w:rFonts w:cstheme="minorHAnsi"/>
          <w:lang w:val="ro-RO"/>
        </w:rPr>
        <w:t>ș</w:t>
      </w:r>
      <w:r w:rsidRPr="00A94DBB">
        <w:rPr>
          <w:rFonts w:cstheme="minorHAnsi"/>
          <w:lang w:val="ro-RO"/>
        </w:rPr>
        <w:t xml:space="preserve">i măsuri care </w:t>
      </w:r>
      <w:r w:rsidR="00D7562A">
        <w:rPr>
          <w:rFonts w:cstheme="minorHAnsi"/>
          <w:lang w:val="ro-RO"/>
        </w:rPr>
        <w:t>sunt</w:t>
      </w:r>
      <w:r w:rsidRPr="00A94DBB">
        <w:rPr>
          <w:rFonts w:cstheme="minorHAnsi"/>
          <w:lang w:val="ro-RO"/>
        </w:rPr>
        <w:t xml:space="preserve"> planificate </w:t>
      </w:r>
      <w:r w:rsidR="00346959">
        <w:rPr>
          <w:rFonts w:cstheme="minorHAnsi"/>
          <w:lang w:val="ro-RO"/>
        </w:rPr>
        <w:t>ș</w:t>
      </w:r>
      <w:r w:rsidRPr="00A94DBB">
        <w:rPr>
          <w:rFonts w:cstheme="minorHAnsi"/>
          <w:lang w:val="ro-RO"/>
        </w:rPr>
        <w:t xml:space="preserve">i </w:t>
      </w:r>
      <w:r w:rsidR="00D7562A">
        <w:rPr>
          <w:rFonts w:cstheme="minorHAnsi"/>
          <w:lang w:val="ro-RO"/>
        </w:rPr>
        <w:t xml:space="preserve">vor fi </w:t>
      </w:r>
      <w:r w:rsidRPr="00A94DBB">
        <w:rPr>
          <w:rFonts w:cstheme="minorHAnsi"/>
          <w:lang w:val="ro-RO"/>
        </w:rPr>
        <w:t>implementate împreună cu reprezentan</w:t>
      </w:r>
      <w:r w:rsidR="00AA45DB">
        <w:rPr>
          <w:rFonts w:cstheme="minorHAnsi"/>
          <w:lang w:val="ro-RO"/>
        </w:rPr>
        <w:t>ț</w:t>
      </w:r>
      <w:r w:rsidRPr="00A94DBB">
        <w:rPr>
          <w:rFonts w:cstheme="minorHAnsi"/>
          <w:lang w:val="ro-RO"/>
        </w:rPr>
        <w:t>ii altor sectoare principale, precum transport, agricultură sau dezvoltare urbană sau teritorială. Măsurile na</w:t>
      </w:r>
      <w:r w:rsidR="00AA45DB">
        <w:rPr>
          <w:rFonts w:cstheme="minorHAnsi"/>
          <w:lang w:val="ro-RO"/>
        </w:rPr>
        <w:t>ț</w:t>
      </w:r>
      <w:r w:rsidRPr="00A94DBB">
        <w:rPr>
          <w:rFonts w:cstheme="minorHAnsi"/>
          <w:lang w:val="ro-RO"/>
        </w:rPr>
        <w:t>ionale definesc de asemenea direc</w:t>
      </w:r>
      <w:r w:rsidR="00AA45DB">
        <w:rPr>
          <w:rFonts w:cstheme="minorHAnsi"/>
          <w:lang w:val="ro-RO"/>
        </w:rPr>
        <w:t>ț</w:t>
      </w:r>
      <w:r w:rsidRPr="00A94DBB">
        <w:rPr>
          <w:rFonts w:cstheme="minorHAnsi"/>
          <w:lang w:val="ro-RO"/>
        </w:rPr>
        <w:t xml:space="preserve">ia de urmat </w:t>
      </w:r>
      <w:r w:rsidR="00346959">
        <w:rPr>
          <w:rFonts w:cstheme="minorHAnsi"/>
          <w:lang w:val="ro-RO"/>
        </w:rPr>
        <w:t>ș</w:t>
      </w:r>
      <w:r w:rsidRPr="00A94DBB">
        <w:rPr>
          <w:rFonts w:cstheme="minorHAnsi"/>
          <w:lang w:val="ro-RO"/>
        </w:rPr>
        <w:t xml:space="preserve">i creează premisele pentru planificarea </w:t>
      </w:r>
      <w:r w:rsidR="00346959">
        <w:rPr>
          <w:rFonts w:cstheme="minorHAnsi"/>
          <w:lang w:val="ro-RO"/>
        </w:rPr>
        <w:t>ș</w:t>
      </w:r>
      <w:r w:rsidRPr="00A94DBB">
        <w:rPr>
          <w:rFonts w:cstheme="minorHAnsi"/>
          <w:lang w:val="ro-RO"/>
        </w:rPr>
        <w:t>i implementarea cu succes a măsurilor la nivel local (e</w:t>
      </w:r>
      <w:r>
        <w:rPr>
          <w:rFonts w:cstheme="minorHAnsi"/>
          <w:lang w:val="ro-RO"/>
        </w:rPr>
        <w:t>x</w:t>
      </w:r>
      <w:r w:rsidRPr="00A94DBB">
        <w:rPr>
          <w:rFonts w:cstheme="minorHAnsi"/>
          <w:lang w:val="ro-RO"/>
        </w:rPr>
        <w:t xml:space="preserve">., categoriile B </w:t>
      </w:r>
      <w:r w:rsidR="00346959">
        <w:rPr>
          <w:rFonts w:cstheme="minorHAnsi"/>
          <w:lang w:val="ro-RO"/>
        </w:rPr>
        <w:t>ș</w:t>
      </w:r>
      <w:r w:rsidRPr="00A94DBB">
        <w:rPr>
          <w:rFonts w:cstheme="minorHAnsi"/>
          <w:lang w:val="ro-RO"/>
        </w:rPr>
        <w:t>i C).</w:t>
      </w:r>
    </w:p>
    <w:p w14:paraId="61BC02F9" w14:textId="7FD331B9" w:rsidR="00533575" w:rsidRPr="00A94DBB" w:rsidRDefault="00533575" w:rsidP="00533575">
      <w:pPr>
        <w:jc w:val="both"/>
        <w:rPr>
          <w:rFonts w:cstheme="minorHAnsi"/>
          <w:u w:val="single"/>
          <w:lang w:val="ro-RO"/>
        </w:rPr>
      </w:pPr>
      <w:r w:rsidRPr="00A94DBB">
        <w:rPr>
          <w:rFonts w:cstheme="minorHAnsi"/>
          <w:u w:val="single"/>
          <w:lang w:val="ro-RO"/>
        </w:rPr>
        <w:t xml:space="preserve">Metodologia de identificare </w:t>
      </w:r>
      <w:r w:rsidR="00346959">
        <w:rPr>
          <w:rFonts w:cstheme="minorHAnsi"/>
          <w:u w:val="single"/>
          <w:lang w:val="ro-RO"/>
        </w:rPr>
        <w:t>ș</w:t>
      </w:r>
      <w:r w:rsidRPr="00A94DBB">
        <w:rPr>
          <w:rFonts w:cstheme="minorHAnsi"/>
          <w:u w:val="single"/>
          <w:lang w:val="ro-RO"/>
        </w:rPr>
        <w:t>i prioritizare</w:t>
      </w:r>
    </w:p>
    <w:p w14:paraId="04CAE9EB" w14:textId="5900970C" w:rsidR="00533575" w:rsidRPr="00A94DBB" w:rsidRDefault="007526EF" w:rsidP="00533575">
      <w:pPr>
        <w:jc w:val="both"/>
        <w:rPr>
          <w:rFonts w:cstheme="minorHAnsi"/>
          <w:lang w:val="ro-RO"/>
        </w:rPr>
      </w:pPr>
      <w:r>
        <w:rPr>
          <w:rFonts w:cstheme="minorHAnsi"/>
          <w:lang w:val="ro-RO"/>
        </w:rPr>
        <w:t>În P.M.R.I. Ciclul I au fost identificate măsuri n</w:t>
      </w:r>
      <w:r w:rsidR="00AA45DB">
        <w:rPr>
          <w:rFonts w:cstheme="minorHAnsi"/>
          <w:lang w:val="ro-RO"/>
        </w:rPr>
        <w:t>ț</w:t>
      </w:r>
      <w:r>
        <w:rPr>
          <w:rFonts w:cstheme="minorHAnsi"/>
          <w:lang w:val="ro-RO"/>
        </w:rPr>
        <w:t>ionale</w:t>
      </w:r>
      <w:r w:rsidR="00533575" w:rsidRPr="00A94DBB">
        <w:rPr>
          <w:rFonts w:cstheme="minorHAnsi"/>
          <w:lang w:val="ro-RO"/>
        </w:rPr>
        <w:t xml:space="preserve">. Progresul înregistrat cu privire la implementarea acestor măsuri a fost limitat. Lipsa implicării directe a diferitelor sectoare în elaborarea </w:t>
      </w:r>
      <w:r w:rsidR="00346959">
        <w:rPr>
          <w:rFonts w:cstheme="minorHAnsi"/>
          <w:lang w:val="ro-RO"/>
        </w:rPr>
        <w:t>ș</w:t>
      </w:r>
      <w:r w:rsidR="00533575" w:rsidRPr="00A94DBB">
        <w:rPr>
          <w:rFonts w:cstheme="minorHAnsi"/>
          <w:lang w:val="ro-RO"/>
        </w:rPr>
        <w:t>i implementarea acestor măsuri a fost identificată ca reprezentând principalul motiv pentru progresul lent înregistrat până în prezent.</w:t>
      </w:r>
    </w:p>
    <w:p w14:paraId="777C9F94" w14:textId="71E81D2A" w:rsidR="00533575" w:rsidRPr="00A56F55" w:rsidRDefault="00533575" w:rsidP="00533575">
      <w:pPr>
        <w:jc w:val="both"/>
        <w:rPr>
          <w:rFonts w:cstheme="minorHAnsi"/>
          <w:lang w:val="ro-RO"/>
        </w:rPr>
      </w:pPr>
      <w:r w:rsidRPr="00A94DBB">
        <w:rPr>
          <w:rFonts w:cstheme="minorHAnsi"/>
          <w:lang w:val="ro-RO"/>
        </w:rPr>
        <w:t>A</w:t>
      </w:r>
      <w:r w:rsidR="00346959">
        <w:rPr>
          <w:rFonts w:cstheme="minorHAnsi"/>
          <w:lang w:val="ro-RO"/>
        </w:rPr>
        <w:t>ș</w:t>
      </w:r>
      <w:r w:rsidRPr="00A94DBB">
        <w:rPr>
          <w:rFonts w:cstheme="minorHAnsi"/>
          <w:lang w:val="ro-RO"/>
        </w:rPr>
        <w:t>adar, pentru elaborarea măsurilor na</w:t>
      </w:r>
      <w:r w:rsidR="00AA45DB">
        <w:rPr>
          <w:rFonts w:cstheme="minorHAnsi"/>
          <w:lang w:val="ro-RO"/>
        </w:rPr>
        <w:t>ț</w:t>
      </w:r>
      <w:r w:rsidRPr="00A94DBB">
        <w:rPr>
          <w:rFonts w:cstheme="minorHAnsi"/>
          <w:lang w:val="ro-RO"/>
        </w:rPr>
        <w:t>ionale destinate P</w:t>
      </w:r>
      <w:r w:rsidR="00524A10">
        <w:rPr>
          <w:rFonts w:cstheme="minorHAnsi"/>
          <w:lang w:val="ro-RO"/>
        </w:rPr>
        <w:t>.</w:t>
      </w:r>
      <w:r w:rsidRPr="00A94DBB">
        <w:rPr>
          <w:rFonts w:cstheme="minorHAnsi"/>
          <w:lang w:val="ro-RO"/>
        </w:rPr>
        <w:t>M</w:t>
      </w:r>
      <w:r w:rsidR="00524A10">
        <w:rPr>
          <w:rFonts w:cstheme="minorHAnsi"/>
          <w:lang w:val="ro-RO"/>
        </w:rPr>
        <w:t>.</w:t>
      </w:r>
      <w:r w:rsidRPr="00A94DBB">
        <w:rPr>
          <w:rFonts w:cstheme="minorHAnsi"/>
          <w:lang w:val="ro-RO"/>
        </w:rPr>
        <w:t>R</w:t>
      </w:r>
      <w:r w:rsidR="00524A10">
        <w:rPr>
          <w:rFonts w:cstheme="minorHAnsi"/>
          <w:lang w:val="ro-RO"/>
        </w:rPr>
        <w:t>.</w:t>
      </w:r>
      <w:r w:rsidRPr="00A94DBB">
        <w:rPr>
          <w:rFonts w:cstheme="minorHAnsi"/>
          <w:lang w:val="ro-RO"/>
        </w:rPr>
        <w:t>I</w:t>
      </w:r>
      <w:r w:rsidR="00524A10">
        <w:rPr>
          <w:rFonts w:cstheme="minorHAnsi"/>
          <w:lang w:val="ro-RO"/>
        </w:rPr>
        <w:t xml:space="preserve">. </w:t>
      </w:r>
      <w:r w:rsidR="007C55FC">
        <w:rPr>
          <w:rFonts w:cstheme="minorHAnsi"/>
          <w:lang w:val="ro-RO"/>
        </w:rPr>
        <w:t>C</w:t>
      </w:r>
      <w:r w:rsidR="00524A10">
        <w:rPr>
          <w:rFonts w:cstheme="minorHAnsi"/>
          <w:lang w:val="ro-RO"/>
        </w:rPr>
        <w:t>iclul II</w:t>
      </w:r>
      <w:r w:rsidR="00852B7C">
        <w:rPr>
          <w:rFonts w:cstheme="minorHAnsi"/>
          <w:lang w:val="ro-RO"/>
        </w:rPr>
        <w:t>,</w:t>
      </w:r>
      <w:r w:rsidRPr="00A94DBB">
        <w:rPr>
          <w:rFonts w:cstheme="minorHAnsi"/>
          <w:lang w:val="ro-RO"/>
        </w:rPr>
        <w:t xml:space="preserve"> un proces de definire </w:t>
      </w:r>
      <w:r w:rsidR="00346959">
        <w:rPr>
          <w:rFonts w:cstheme="minorHAnsi"/>
          <w:lang w:val="ro-RO"/>
        </w:rPr>
        <w:t>ș</w:t>
      </w:r>
      <w:r w:rsidRPr="00A94DBB">
        <w:rPr>
          <w:rFonts w:cstheme="minorHAnsi"/>
          <w:lang w:val="ro-RO"/>
        </w:rPr>
        <w:t>i selectare a celor mai adecvate măsuri prin intermediul grupurilor de lucru ad-hoc cu implicarea activă a reprezentan</w:t>
      </w:r>
      <w:r w:rsidR="00AA45DB">
        <w:rPr>
          <w:rFonts w:cstheme="minorHAnsi"/>
          <w:lang w:val="ro-RO"/>
        </w:rPr>
        <w:t>ț</w:t>
      </w:r>
      <w:r w:rsidRPr="00A94DBB">
        <w:rPr>
          <w:rFonts w:cstheme="minorHAnsi"/>
          <w:lang w:val="ro-RO"/>
        </w:rPr>
        <w:t xml:space="preserve">ilor din sectoarele relevante a fost gândit, discutat </w:t>
      </w:r>
      <w:r w:rsidR="00346959">
        <w:rPr>
          <w:rFonts w:cstheme="minorHAnsi"/>
          <w:lang w:val="ro-RO"/>
        </w:rPr>
        <w:t>ș</w:t>
      </w:r>
      <w:r w:rsidRPr="00A94DBB">
        <w:rPr>
          <w:rFonts w:cstheme="minorHAnsi"/>
          <w:lang w:val="ro-RO"/>
        </w:rPr>
        <w:t>i agreat între M</w:t>
      </w:r>
      <w:r w:rsidR="00524A10">
        <w:rPr>
          <w:rFonts w:cstheme="minorHAnsi"/>
          <w:lang w:val="ro-RO"/>
        </w:rPr>
        <w:t>.</w:t>
      </w:r>
      <w:r w:rsidRPr="00A94DBB">
        <w:rPr>
          <w:rFonts w:cstheme="minorHAnsi"/>
          <w:lang w:val="ro-RO"/>
        </w:rPr>
        <w:t>M</w:t>
      </w:r>
      <w:r w:rsidR="00524A10">
        <w:rPr>
          <w:rFonts w:cstheme="minorHAnsi"/>
          <w:lang w:val="ro-RO"/>
        </w:rPr>
        <w:t>.</w:t>
      </w:r>
      <w:r w:rsidRPr="00A94DBB">
        <w:rPr>
          <w:rFonts w:cstheme="minorHAnsi"/>
          <w:lang w:val="ro-RO"/>
        </w:rPr>
        <w:t>A</w:t>
      </w:r>
      <w:r w:rsidR="00524A10">
        <w:rPr>
          <w:rFonts w:cstheme="minorHAnsi"/>
          <w:lang w:val="ro-RO"/>
        </w:rPr>
        <w:t>.</w:t>
      </w:r>
      <w:r w:rsidRPr="00A94DBB">
        <w:rPr>
          <w:rFonts w:cstheme="minorHAnsi"/>
          <w:lang w:val="ro-RO"/>
        </w:rPr>
        <w:t>P</w:t>
      </w:r>
      <w:r w:rsidR="00524A10">
        <w:rPr>
          <w:rFonts w:cstheme="minorHAnsi"/>
          <w:lang w:val="ro-RO"/>
        </w:rPr>
        <w:t>.</w:t>
      </w:r>
      <w:r w:rsidRPr="00A94DBB">
        <w:rPr>
          <w:rFonts w:cstheme="minorHAnsi"/>
          <w:lang w:val="ro-RO"/>
        </w:rPr>
        <w:t>, A</w:t>
      </w:r>
      <w:r w:rsidR="00524A10">
        <w:rPr>
          <w:rFonts w:cstheme="minorHAnsi"/>
          <w:lang w:val="ro-RO"/>
        </w:rPr>
        <w:t>.</w:t>
      </w:r>
      <w:r w:rsidRPr="00A94DBB">
        <w:rPr>
          <w:rFonts w:cstheme="minorHAnsi"/>
          <w:lang w:val="ro-RO"/>
        </w:rPr>
        <w:t>N</w:t>
      </w:r>
      <w:r w:rsidR="00524A10">
        <w:rPr>
          <w:rFonts w:cstheme="minorHAnsi"/>
          <w:lang w:val="ro-RO"/>
        </w:rPr>
        <w:t>.</w:t>
      </w:r>
      <w:r w:rsidRPr="00A94DBB">
        <w:rPr>
          <w:rFonts w:cstheme="minorHAnsi"/>
          <w:lang w:val="ro-RO"/>
        </w:rPr>
        <w:t>A</w:t>
      </w:r>
      <w:r w:rsidR="00524A10">
        <w:rPr>
          <w:rFonts w:cstheme="minorHAnsi"/>
          <w:lang w:val="ro-RO"/>
        </w:rPr>
        <w:t>.</w:t>
      </w:r>
      <w:r w:rsidRPr="00A94DBB">
        <w:rPr>
          <w:rFonts w:cstheme="minorHAnsi"/>
          <w:lang w:val="ro-RO"/>
        </w:rPr>
        <w:t>R</w:t>
      </w:r>
      <w:r w:rsidR="00524A10">
        <w:rPr>
          <w:rFonts w:cstheme="minorHAnsi"/>
          <w:lang w:val="ro-RO"/>
        </w:rPr>
        <w:t>.</w:t>
      </w:r>
      <w:r w:rsidRPr="00A94DBB">
        <w:rPr>
          <w:rFonts w:cstheme="minorHAnsi"/>
          <w:lang w:val="ro-RO"/>
        </w:rPr>
        <w:t xml:space="preserve"> </w:t>
      </w:r>
      <w:r w:rsidR="00346959">
        <w:rPr>
          <w:rFonts w:cstheme="minorHAnsi"/>
          <w:lang w:val="ro-RO"/>
        </w:rPr>
        <w:t>ș</w:t>
      </w:r>
      <w:r w:rsidRPr="00A94DBB">
        <w:rPr>
          <w:rFonts w:cstheme="minorHAnsi"/>
          <w:lang w:val="ro-RO"/>
        </w:rPr>
        <w:t>i alte păr</w:t>
      </w:r>
      <w:r w:rsidR="00AA45DB">
        <w:rPr>
          <w:rFonts w:cstheme="minorHAnsi"/>
          <w:lang w:val="ro-RO"/>
        </w:rPr>
        <w:t>ț</w:t>
      </w:r>
      <w:r w:rsidRPr="00A94DBB">
        <w:rPr>
          <w:rFonts w:cstheme="minorHAnsi"/>
          <w:lang w:val="ro-RO"/>
        </w:rPr>
        <w:t xml:space="preserve">i interesate relevante </w:t>
      </w:r>
      <w:r w:rsidRPr="009A2E13">
        <w:rPr>
          <w:rFonts w:cstheme="minorHAnsi"/>
          <w:lang w:val="ro-RO"/>
        </w:rPr>
        <w:t>pentru a spori sentimentul de „asumare” a măsurilor de către păr</w:t>
      </w:r>
      <w:r w:rsidR="00AA45DB">
        <w:rPr>
          <w:rFonts w:cstheme="minorHAnsi"/>
          <w:lang w:val="ro-RO"/>
        </w:rPr>
        <w:t>ț</w:t>
      </w:r>
      <w:r w:rsidRPr="009A2E13">
        <w:rPr>
          <w:rFonts w:cstheme="minorHAnsi"/>
          <w:lang w:val="ro-RO"/>
        </w:rPr>
        <w:t>ile interesate</w:t>
      </w:r>
      <w:r w:rsidRPr="00A94DBB">
        <w:rPr>
          <w:rFonts w:cstheme="minorHAnsi"/>
          <w:lang w:val="ro-RO"/>
        </w:rPr>
        <w:t xml:space="preserve">, concomitent cu sporirea </w:t>
      </w:r>
      <w:r w:rsidRPr="009A2E13">
        <w:rPr>
          <w:rFonts w:cstheme="minorHAnsi"/>
          <w:lang w:val="ro-RO"/>
        </w:rPr>
        <w:t>angajamentului de a pune</w:t>
      </w:r>
      <w:r w:rsidR="00D7562A">
        <w:rPr>
          <w:rFonts w:cstheme="minorHAnsi"/>
          <w:lang w:val="ro-RO"/>
        </w:rPr>
        <w:t xml:space="preserve"> împreună</w:t>
      </w:r>
      <w:r w:rsidRPr="009A2E13">
        <w:rPr>
          <w:rFonts w:cstheme="minorHAnsi"/>
          <w:lang w:val="ro-RO"/>
        </w:rPr>
        <w:t xml:space="preserve"> în aplicare aceste măsuri.</w:t>
      </w:r>
      <w:r>
        <w:rPr>
          <w:rFonts w:cstheme="minorHAnsi"/>
          <w:lang w:val="ro-RO"/>
        </w:rPr>
        <w:t xml:space="preserve"> </w:t>
      </w:r>
    </w:p>
    <w:p w14:paraId="0302EE59" w14:textId="414EED23" w:rsidR="00533575" w:rsidRPr="00A56F55" w:rsidRDefault="00533575" w:rsidP="00533575">
      <w:pPr>
        <w:jc w:val="both"/>
        <w:rPr>
          <w:rFonts w:cstheme="minorHAnsi"/>
          <w:lang w:val="ro-RO"/>
        </w:rPr>
      </w:pPr>
      <w:r w:rsidRPr="00A94DBB">
        <w:rPr>
          <w:rFonts w:cstheme="minorHAnsi"/>
          <w:lang w:val="ro-RO"/>
        </w:rPr>
        <w:t xml:space="preserve">Acest proces participativ s-a bazat pe o abordare sistematică în care sunt definite </w:t>
      </w:r>
      <w:r w:rsidR="00346959">
        <w:rPr>
          <w:rFonts w:cstheme="minorHAnsi"/>
          <w:lang w:val="ro-RO"/>
        </w:rPr>
        <w:t>ș</w:t>
      </w:r>
      <w:r w:rsidRPr="00A94DBB">
        <w:rPr>
          <w:rFonts w:cstheme="minorHAnsi"/>
          <w:lang w:val="ro-RO"/>
        </w:rPr>
        <w:t>i analizate per sector aspectele legate de riscul la inunda</w:t>
      </w:r>
      <w:r w:rsidR="00AA45DB">
        <w:rPr>
          <w:rFonts w:cstheme="minorHAnsi"/>
          <w:lang w:val="ro-RO"/>
        </w:rPr>
        <w:t>ț</w:t>
      </w:r>
      <w:r w:rsidRPr="00A94DBB">
        <w:rPr>
          <w:rFonts w:cstheme="minorHAnsi"/>
          <w:lang w:val="ro-RO"/>
        </w:rPr>
        <w:t>ii, sunt discutate posibile solu</w:t>
      </w:r>
      <w:r w:rsidR="00AA45DB">
        <w:rPr>
          <w:rFonts w:cstheme="minorHAnsi"/>
          <w:lang w:val="ro-RO"/>
        </w:rPr>
        <w:t>ț</w:t>
      </w:r>
      <w:r w:rsidRPr="00A94DBB">
        <w:rPr>
          <w:rFonts w:cstheme="minorHAnsi"/>
          <w:lang w:val="ro-RO"/>
        </w:rPr>
        <w:t xml:space="preserve">ii </w:t>
      </w:r>
      <w:r w:rsidR="00346959">
        <w:rPr>
          <w:rFonts w:cstheme="minorHAnsi"/>
          <w:lang w:val="ro-RO"/>
        </w:rPr>
        <w:t>ș</w:t>
      </w:r>
      <w:r w:rsidRPr="00A94DBB">
        <w:rPr>
          <w:rFonts w:cstheme="minorHAnsi"/>
          <w:lang w:val="ro-RO"/>
        </w:rPr>
        <w:t xml:space="preserve">i măsuri, apoi sunt prioritizate </w:t>
      </w:r>
      <w:r w:rsidR="00346959">
        <w:rPr>
          <w:rFonts w:cstheme="minorHAnsi"/>
          <w:lang w:val="ro-RO"/>
        </w:rPr>
        <w:t>ș</w:t>
      </w:r>
      <w:r w:rsidRPr="00A94DBB">
        <w:rPr>
          <w:rFonts w:cstheme="minorHAnsi"/>
          <w:lang w:val="ro-RO"/>
        </w:rPr>
        <w:t>i în final selectate pentru a fi integrate în P</w:t>
      </w:r>
      <w:r w:rsidR="00524A10">
        <w:rPr>
          <w:rFonts w:cstheme="minorHAnsi"/>
          <w:lang w:val="ro-RO"/>
        </w:rPr>
        <w:t>.</w:t>
      </w:r>
      <w:r w:rsidRPr="00A94DBB">
        <w:rPr>
          <w:rFonts w:cstheme="minorHAnsi"/>
          <w:lang w:val="ro-RO"/>
        </w:rPr>
        <w:t>M</w:t>
      </w:r>
      <w:r w:rsidR="00524A10">
        <w:rPr>
          <w:rFonts w:cstheme="minorHAnsi"/>
          <w:lang w:val="ro-RO"/>
        </w:rPr>
        <w:t>.</w:t>
      </w:r>
      <w:r w:rsidRPr="00A94DBB">
        <w:rPr>
          <w:rFonts w:cstheme="minorHAnsi"/>
          <w:lang w:val="ro-RO"/>
        </w:rPr>
        <w:t>R</w:t>
      </w:r>
      <w:r w:rsidR="00524A10">
        <w:rPr>
          <w:rFonts w:cstheme="minorHAnsi"/>
          <w:lang w:val="ro-RO"/>
        </w:rPr>
        <w:t>.</w:t>
      </w:r>
      <w:r w:rsidRPr="00A94DBB">
        <w:rPr>
          <w:rFonts w:cstheme="minorHAnsi"/>
          <w:lang w:val="ro-RO"/>
        </w:rPr>
        <w:t>I</w:t>
      </w:r>
      <w:r w:rsidR="00524A10">
        <w:rPr>
          <w:rFonts w:cstheme="minorHAnsi"/>
          <w:lang w:val="ro-RO"/>
        </w:rPr>
        <w:t xml:space="preserve">. </w:t>
      </w:r>
      <w:r w:rsidR="007C55FC">
        <w:rPr>
          <w:rFonts w:cstheme="minorHAnsi"/>
          <w:lang w:val="ro-RO"/>
        </w:rPr>
        <w:t>C</w:t>
      </w:r>
      <w:r w:rsidR="00524A10">
        <w:rPr>
          <w:rFonts w:cstheme="minorHAnsi"/>
          <w:lang w:val="ro-RO"/>
        </w:rPr>
        <w:t>iclul II</w:t>
      </w:r>
      <w:r w:rsidRPr="00A94DBB">
        <w:rPr>
          <w:rFonts w:cstheme="minorHAnsi"/>
          <w:lang w:val="ro-RO"/>
        </w:rPr>
        <w:t>. Rezultatele (per sector) ale acestui proces sunt reprezentate ini</w:t>
      </w:r>
      <w:r w:rsidR="00AA45DB">
        <w:rPr>
          <w:rFonts w:cstheme="minorHAnsi"/>
          <w:lang w:val="ro-RO"/>
        </w:rPr>
        <w:t>ț</w:t>
      </w:r>
      <w:r w:rsidRPr="00A94DBB">
        <w:rPr>
          <w:rFonts w:cstheme="minorHAnsi"/>
          <w:lang w:val="ro-RO"/>
        </w:rPr>
        <w:t xml:space="preserve">ial de o listă lungă de posibile măsuri, apoi de o listă scurtă de măsuri </w:t>
      </w:r>
      <w:r>
        <w:rPr>
          <w:rFonts w:cstheme="minorHAnsi"/>
          <w:lang w:val="ro-RO"/>
        </w:rPr>
        <w:t>prioritare</w:t>
      </w:r>
      <w:r w:rsidRPr="00A94DBB">
        <w:rPr>
          <w:rFonts w:cstheme="minorHAnsi"/>
          <w:lang w:val="ro-RO"/>
        </w:rPr>
        <w:t xml:space="preserve"> </w:t>
      </w:r>
      <w:r w:rsidR="00346959">
        <w:rPr>
          <w:rFonts w:cstheme="minorHAnsi"/>
          <w:lang w:val="ro-RO"/>
        </w:rPr>
        <w:t>ș</w:t>
      </w:r>
      <w:r w:rsidRPr="00C955B5">
        <w:rPr>
          <w:rFonts w:cstheme="minorHAnsi"/>
          <w:lang w:val="ro-RO"/>
        </w:rPr>
        <w:t xml:space="preserve">i, în final, </w:t>
      </w:r>
      <w:r w:rsidR="007F7F8B">
        <w:rPr>
          <w:rFonts w:cstheme="minorHAnsi"/>
          <w:lang w:val="ro-RO"/>
        </w:rPr>
        <w:t xml:space="preserve">de </w:t>
      </w:r>
      <w:r w:rsidRPr="00C955B5">
        <w:rPr>
          <w:rFonts w:cstheme="minorHAnsi"/>
          <w:lang w:val="ro-RO"/>
        </w:rPr>
        <w:t>măsuri</w:t>
      </w:r>
      <w:r w:rsidR="007F7F8B">
        <w:rPr>
          <w:rFonts w:cstheme="minorHAnsi"/>
          <w:lang w:val="ro-RO"/>
        </w:rPr>
        <w:t xml:space="preserve"> </w:t>
      </w:r>
      <w:r w:rsidR="007F7F8B" w:rsidRPr="00C955B5">
        <w:rPr>
          <w:rFonts w:cstheme="minorHAnsi"/>
          <w:lang w:val="ro-RO"/>
        </w:rPr>
        <w:t>selecta</w:t>
      </w:r>
      <w:r w:rsidR="007F7F8B">
        <w:rPr>
          <w:rFonts w:cstheme="minorHAnsi"/>
          <w:lang w:val="ro-RO"/>
        </w:rPr>
        <w:t>te</w:t>
      </w:r>
      <w:r w:rsidRPr="00C955B5">
        <w:rPr>
          <w:rFonts w:cstheme="minorHAnsi"/>
          <w:lang w:val="ro-RO"/>
        </w:rPr>
        <w:t xml:space="preserve"> cu prioritate ridicată care devin parte a </w:t>
      </w:r>
      <w:r>
        <w:rPr>
          <w:rFonts w:cstheme="minorHAnsi"/>
          <w:lang w:val="ro-RO"/>
        </w:rPr>
        <w:t>P</w:t>
      </w:r>
      <w:r w:rsidR="00524A10">
        <w:rPr>
          <w:rFonts w:cstheme="minorHAnsi"/>
          <w:lang w:val="ro-RO"/>
        </w:rPr>
        <w:t>.</w:t>
      </w:r>
      <w:r>
        <w:rPr>
          <w:rFonts w:cstheme="minorHAnsi"/>
          <w:lang w:val="ro-RO"/>
        </w:rPr>
        <w:t>M</w:t>
      </w:r>
      <w:r w:rsidR="00524A10">
        <w:rPr>
          <w:rFonts w:cstheme="minorHAnsi"/>
          <w:lang w:val="ro-RO"/>
        </w:rPr>
        <w:t>.</w:t>
      </w:r>
      <w:r>
        <w:rPr>
          <w:rFonts w:cstheme="minorHAnsi"/>
          <w:lang w:val="ro-RO"/>
        </w:rPr>
        <w:t>R</w:t>
      </w:r>
      <w:r w:rsidR="00524A10">
        <w:rPr>
          <w:rFonts w:cstheme="minorHAnsi"/>
          <w:lang w:val="ro-RO"/>
        </w:rPr>
        <w:t>.</w:t>
      </w:r>
      <w:r>
        <w:rPr>
          <w:rFonts w:cstheme="minorHAnsi"/>
          <w:lang w:val="ro-RO"/>
        </w:rPr>
        <w:t>I</w:t>
      </w:r>
      <w:r w:rsidR="00524A10">
        <w:rPr>
          <w:rFonts w:cstheme="minorHAnsi"/>
          <w:lang w:val="ro-RO"/>
        </w:rPr>
        <w:t xml:space="preserve">. </w:t>
      </w:r>
      <w:r w:rsidR="007C55FC">
        <w:rPr>
          <w:rFonts w:cstheme="minorHAnsi"/>
          <w:lang w:val="ro-RO"/>
        </w:rPr>
        <w:t>C</w:t>
      </w:r>
      <w:r w:rsidR="00524A10">
        <w:rPr>
          <w:rFonts w:cstheme="minorHAnsi"/>
          <w:lang w:val="ro-RO"/>
        </w:rPr>
        <w:t>iclul II</w:t>
      </w:r>
      <w:r w:rsidRPr="00A94DBB">
        <w:rPr>
          <w:rFonts w:cstheme="minorHAnsi"/>
          <w:lang w:val="ro-RO"/>
        </w:rPr>
        <w:t xml:space="preserve">. Măsurile specificate anterior sunt </w:t>
      </w:r>
      <w:r w:rsidR="007F7F8B">
        <w:rPr>
          <w:rFonts w:cstheme="minorHAnsi"/>
          <w:lang w:val="ro-RO"/>
        </w:rPr>
        <w:t>dezvoltate</w:t>
      </w:r>
      <w:r w:rsidRPr="00A94DBB">
        <w:rPr>
          <w:rFonts w:cstheme="minorHAnsi"/>
          <w:lang w:val="ro-RO"/>
        </w:rPr>
        <w:t xml:space="preserve"> în fi</w:t>
      </w:r>
      <w:r w:rsidR="00346959">
        <w:rPr>
          <w:rFonts w:cstheme="minorHAnsi"/>
          <w:lang w:val="ro-RO"/>
        </w:rPr>
        <w:t>ș</w:t>
      </w:r>
      <w:r w:rsidRPr="00A94DBB">
        <w:rPr>
          <w:rFonts w:cstheme="minorHAnsi"/>
          <w:lang w:val="ro-RO"/>
        </w:rPr>
        <w:t>ele de proiect care servesc drept plan de bază al proiect</w:t>
      </w:r>
      <w:r>
        <w:rPr>
          <w:rFonts w:cstheme="minorHAnsi"/>
          <w:lang w:val="ro-RO"/>
        </w:rPr>
        <w:t>elor</w:t>
      </w:r>
      <w:r w:rsidRPr="00A94DBB">
        <w:rPr>
          <w:rFonts w:cstheme="minorHAnsi"/>
          <w:lang w:val="ro-RO"/>
        </w:rPr>
        <w:t xml:space="preserve"> pregăti</w:t>
      </w:r>
      <w:r>
        <w:rPr>
          <w:rFonts w:cstheme="minorHAnsi"/>
          <w:lang w:val="ro-RO"/>
        </w:rPr>
        <w:t>toare</w:t>
      </w:r>
      <w:r w:rsidRPr="00A94DBB">
        <w:rPr>
          <w:rFonts w:cstheme="minorHAnsi"/>
          <w:lang w:val="ro-RO"/>
        </w:rPr>
        <w:t xml:space="preserve"> pentru implementarea acestora. Prioritizarea listei scurte, precum </w:t>
      </w:r>
      <w:r w:rsidR="00346959">
        <w:rPr>
          <w:rFonts w:cstheme="minorHAnsi"/>
          <w:lang w:val="ro-RO"/>
        </w:rPr>
        <w:t>ș</w:t>
      </w:r>
      <w:r w:rsidRPr="00A94DBB">
        <w:rPr>
          <w:rFonts w:cstheme="minorHAnsi"/>
          <w:lang w:val="ro-RO"/>
        </w:rPr>
        <w:t>i selectarea măsurilor care vor fi detaliate ulterior în cadrul fi</w:t>
      </w:r>
      <w:r w:rsidR="00346959">
        <w:rPr>
          <w:rFonts w:cstheme="minorHAnsi"/>
          <w:lang w:val="ro-RO"/>
        </w:rPr>
        <w:t>ș</w:t>
      </w:r>
      <w:r w:rsidRPr="00A94DBB">
        <w:rPr>
          <w:rFonts w:cstheme="minorHAnsi"/>
          <w:lang w:val="ro-RO"/>
        </w:rPr>
        <w:t xml:space="preserve">elor de proiect au fost </w:t>
      </w:r>
      <w:r>
        <w:rPr>
          <w:rFonts w:cstheme="minorHAnsi"/>
          <w:lang w:val="ro-RO"/>
        </w:rPr>
        <w:t>realizate</w:t>
      </w:r>
      <w:r w:rsidRPr="00A94DBB">
        <w:rPr>
          <w:rFonts w:cstheme="minorHAnsi"/>
          <w:lang w:val="ro-RO"/>
        </w:rPr>
        <w:t xml:space="preserve"> în strânsă </w:t>
      </w:r>
      <w:r>
        <w:rPr>
          <w:rFonts w:cstheme="minorHAnsi"/>
          <w:lang w:val="ro-RO"/>
        </w:rPr>
        <w:t>coordonare</w:t>
      </w:r>
      <w:r w:rsidRPr="00A94DBB">
        <w:rPr>
          <w:rFonts w:cstheme="minorHAnsi"/>
          <w:lang w:val="ro-RO"/>
        </w:rPr>
        <w:t xml:space="preserve"> între M</w:t>
      </w:r>
      <w:r w:rsidR="00524A10">
        <w:rPr>
          <w:rFonts w:cstheme="minorHAnsi"/>
          <w:lang w:val="ro-RO"/>
        </w:rPr>
        <w:t>.</w:t>
      </w:r>
      <w:r w:rsidRPr="00A94DBB">
        <w:rPr>
          <w:rFonts w:cstheme="minorHAnsi"/>
          <w:lang w:val="ro-RO"/>
        </w:rPr>
        <w:t>M</w:t>
      </w:r>
      <w:r w:rsidR="00524A10">
        <w:rPr>
          <w:rFonts w:cstheme="minorHAnsi"/>
          <w:lang w:val="ro-RO"/>
        </w:rPr>
        <w:t>.</w:t>
      </w:r>
      <w:r w:rsidRPr="00A94DBB">
        <w:rPr>
          <w:rFonts w:cstheme="minorHAnsi"/>
          <w:lang w:val="ro-RO"/>
        </w:rPr>
        <w:t>A</w:t>
      </w:r>
      <w:r w:rsidR="00524A10">
        <w:rPr>
          <w:rFonts w:cstheme="minorHAnsi"/>
          <w:lang w:val="ro-RO"/>
        </w:rPr>
        <w:t>.</w:t>
      </w:r>
      <w:r w:rsidRPr="00A94DBB">
        <w:rPr>
          <w:rFonts w:cstheme="minorHAnsi"/>
          <w:lang w:val="ro-RO"/>
        </w:rPr>
        <w:t>P</w:t>
      </w:r>
      <w:r w:rsidR="00524A10">
        <w:rPr>
          <w:rFonts w:cstheme="minorHAnsi"/>
          <w:lang w:val="ro-RO"/>
        </w:rPr>
        <w:t>.</w:t>
      </w:r>
      <w:r w:rsidRPr="00A94DBB">
        <w:rPr>
          <w:rFonts w:cstheme="minorHAnsi"/>
          <w:lang w:val="ro-RO"/>
        </w:rPr>
        <w:t>, A</w:t>
      </w:r>
      <w:r w:rsidR="00524A10">
        <w:rPr>
          <w:rFonts w:cstheme="minorHAnsi"/>
          <w:lang w:val="ro-RO"/>
        </w:rPr>
        <w:t>.</w:t>
      </w:r>
      <w:r w:rsidRPr="00A94DBB">
        <w:rPr>
          <w:rFonts w:cstheme="minorHAnsi"/>
          <w:lang w:val="ro-RO"/>
        </w:rPr>
        <w:t>N</w:t>
      </w:r>
      <w:r w:rsidR="00524A10">
        <w:rPr>
          <w:rFonts w:cstheme="minorHAnsi"/>
          <w:lang w:val="ro-RO"/>
        </w:rPr>
        <w:t>.</w:t>
      </w:r>
      <w:r w:rsidRPr="00A94DBB">
        <w:rPr>
          <w:rFonts w:cstheme="minorHAnsi"/>
          <w:lang w:val="ro-RO"/>
        </w:rPr>
        <w:t>A</w:t>
      </w:r>
      <w:r w:rsidR="00524A10">
        <w:rPr>
          <w:rFonts w:cstheme="minorHAnsi"/>
          <w:lang w:val="ro-RO"/>
        </w:rPr>
        <w:t>.</w:t>
      </w:r>
      <w:r w:rsidRPr="00A94DBB">
        <w:rPr>
          <w:rFonts w:cstheme="minorHAnsi"/>
          <w:lang w:val="ro-RO"/>
        </w:rPr>
        <w:t>R</w:t>
      </w:r>
      <w:r w:rsidR="00524A10">
        <w:rPr>
          <w:rFonts w:cstheme="minorHAnsi"/>
          <w:lang w:val="ro-RO"/>
        </w:rPr>
        <w:t>.</w:t>
      </w:r>
      <w:r w:rsidRPr="00A94DBB">
        <w:rPr>
          <w:rFonts w:cstheme="minorHAnsi"/>
          <w:lang w:val="ro-RO"/>
        </w:rPr>
        <w:t xml:space="preserve"> </w:t>
      </w:r>
      <w:r w:rsidR="00346959">
        <w:rPr>
          <w:rFonts w:cstheme="minorHAnsi"/>
          <w:lang w:val="ro-RO"/>
        </w:rPr>
        <w:t>ș</w:t>
      </w:r>
      <w:r w:rsidRPr="00A94DBB">
        <w:rPr>
          <w:rFonts w:cstheme="minorHAnsi"/>
          <w:lang w:val="ro-RO"/>
        </w:rPr>
        <w:t>i reprezentan</w:t>
      </w:r>
      <w:r w:rsidR="00AA45DB">
        <w:rPr>
          <w:rFonts w:cstheme="minorHAnsi"/>
          <w:lang w:val="ro-RO"/>
        </w:rPr>
        <w:t>ț</w:t>
      </w:r>
      <w:r w:rsidRPr="00A94DBB">
        <w:rPr>
          <w:rFonts w:cstheme="minorHAnsi"/>
          <w:lang w:val="ro-RO"/>
        </w:rPr>
        <w:t>ii sectoarelor relevante.</w:t>
      </w:r>
    </w:p>
    <w:p w14:paraId="6C725D6B" w14:textId="592DC47E" w:rsidR="00533575" w:rsidRDefault="00533575" w:rsidP="00533575">
      <w:pPr>
        <w:spacing w:after="0" w:line="240" w:lineRule="auto"/>
        <w:jc w:val="both"/>
        <w:rPr>
          <w:rFonts w:cstheme="majorHAnsi"/>
          <w:lang w:val="ro-RO"/>
        </w:rPr>
      </w:pPr>
      <w:r w:rsidRPr="00524A10">
        <w:rPr>
          <w:rFonts w:cstheme="majorHAnsi"/>
          <w:lang w:val="ro-RO"/>
        </w:rPr>
        <w:t xml:space="preserve">După cum este specificat în Capitolul </w:t>
      </w:r>
      <w:r w:rsidR="00DA6AF3">
        <w:rPr>
          <w:rFonts w:cstheme="majorHAnsi"/>
          <w:lang w:val="ro-RO"/>
        </w:rPr>
        <w:t>4</w:t>
      </w:r>
      <w:r w:rsidRPr="00524A10">
        <w:rPr>
          <w:rFonts w:cstheme="majorHAnsi"/>
          <w:lang w:val="ro-RO"/>
        </w:rPr>
        <w:t>, obiectivele P</w:t>
      </w:r>
      <w:r w:rsidR="00524A10">
        <w:rPr>
          <w:rFonts w:cstheme="majorHAnsi"/>
          <w:lang w:val="ro-RO"/>
        </w:rPr>
        <w:t>.</w:t>
      </w:r>
      <w:r w:rsidRPr="00524A10">
        <w:rPr>
          <w:rFonts w:cstheme="majorHAnsi"/>
          <w:lang w:val="ro-RO"/>
        </w:rPr>
        <w:t>M</w:t>
      </w:r>
      <w:r w:rsidR="00524A10">
        <w:rPr>
          <w:rFonts w:cstheme="majorHAnsi"/>
          <w:lang w:val="ro-RO"/>
        </w:rPr>
        <w:t>.</w:t>
      </w:r>
      <w:r w:rsidRPr="00524A10">
        <w:rPr>
          <w:rFonts w:cstheme="majorHAnsi"/>
          <w:lang w:val="ro-RO"/>
        </w:rPr>
        <w:t>R</w:t>
      </w:r>
      <w:r w:rsidR="00524A10">
        <w:rPr>
          <w:rFonts w:cstheme="majorHAnsi"/>
          <w:lang w:val="ro-RO"/>
        </w:rPr>
        <w:t>.</w:t>
      </w:r>
      <w:r w:rsidRPr="00524A10">
        <w:rPr>
          <w:rFonts w:cstheme="majorHAnsi"/>
          <w:lang w:val="ro-RO"/>
        </w:rPr>
        <w:t>I</w:t>
      </w:r>
      <w:r w:rsidR="00524A10">
        <w:rPr>
          <w:rFonts w:cstheme="majorHAnsi"/>
          <w:lang w:val="ro-RO"/>
        </w:rPr>
        <w:t xml:space="preserve">. </w:t>
      </w:r>
      <w:r w:rsidR="007C55FC">
        <w:rPr>
          <w:rFonts w:cstheme="majorHAnsi"/>
          <w:lang w:val="ro-RO"/>
        </w:rPr>
        <w:t>C</w:t>
      </w:r>
      <w:r w:rsidR="00524A10">
        <w:rPr>
          <w:rFonts w:cstheme="majorHAnsi"/>
          <w:lang w:val="ro-RO"/>
        </w:rPr>
        <w:t>iclul II</w:t>
      </w:r>
      <w:r w:rsidRPr="00524A10">
        <w:rPr>
          <w:rFonts w:cstheme="majorHAnsi"/>
          <w:lang w:val="ro-RO"/>
        </w:rPr>
        <w:t xml:space="preserve"> au fost prezentate </w:t>
      </w:r>
      <w:r w:rsidR="00346959">
        <w:rPr>
          <w:rFonts w:cstheme="majorHAnsi"/>
          <w:lang w:val="ro-RO"/>
        </w:rPr>
        <w:t>ș</w:t>
      </w:r>
      <w:r w:rsidRPr="00524A10">
        <w:rPr>
          <w:rFonts w:cstheme="majorHAnsi"/>
          <w:lang w:val="ro-RO"/>
        </w:rPr>
        <w:t>i explicate celor mai relevante păr</w:t>
      </w:r>
      <w:r w:rsidR="00AA45DB">
        <w:rPr>
          <w:rFonts w:cstheme="majorHAnsi"/>
          <w:lang w:val="ro-RO"/>
        </w:rPr>
        <w:t>ț</w:t>
      </w:r>
      <w:r w:rsidRPr="00524A10">
        <w:rPr>
          <w:rFonts w:cstheme="majorHAnsi"/>
          <w:lang w:val="ro-RO"/>
        </w:rPr>
        <w:t xml:space="preserve">i interesate în vederea elaborării </w:t>
      </w:r>
      <w:r w:rsidRPr="00524A10">
        <w:rPr>
          <w:rFonts w:cstheme="majorHAnsi"/>
          <w:color w:val="000000"/>
          <w:lang w:val="ro-RO"/>
        </w:rPr>
        <w:t xml:space="preserve">planului, </w:t>
      </w:r>
      <w:r w:rsidRPr="00524A10">
        <w:rPr>
          <w:rFonts w:cstheme="majorHAnsi"/>
          <w:lang w:val="ro-RO"/>
        </w:rPr>
        <w:t xml:space="preserve">astfel încât, în cadrul procesului de definire </w:t>
      </w:r>
      <w:r w:rsidR="00346959">
        <w:rPr>
          <w:rFonts w:cstheme="majorHAnsi"/>
          <w:lang w:val="ro-RO"/>
        </w:rPr>
        <w:t>ș</w:t>
      </w:r>
      <w:r w:rsidRPr="00524A10">
        <w:rPr>
          <w:rFonts w:cstheme="majorHAnsi"/>
          <w:lang w:val="ro-RO"/>
        </w:rPr>
        <w:t>i selectare a măsurilor na</w:t>
      </w:r>
      <w:r w:rsidR="00AA45DB">
        <w:rPr>
          <w:rFonts w:cstheme="majorHAnsi"/>
          <w:lang w:val="ro-RO"/>
        </w:rPr>
        <w:t>ț</w:t>
      </w:r>
      <w:r w:rsidRPr="00524A10">
        <w:rPr>
          <w:rFonts w:cstheme="majorHAnsi"/>
          <w:lang w:val="ro-RO"/>
        </w:rPr>
        <w:t>ionale, să fie acordată o aten</w:t>
      </w:r>
      <w:r w:rsidR="00AA45DB">
        <w:rPr>
          <w:rFonts w:cstheme="majorHAnsi"/>
          <w:lang w:val="ro-RO"/>
        </w:rPr>
        <w:t>ț</w:t>
      </w:r>
      <w:r w:rsidRPr="00524A10">
        <w:rPr>
          <w:rFonts w:cstheme="majorHAnsi"/>
          <w:lang w:val="ro-RO"/>
        </w:rPr>
        <w:t xml:space="preserve">ie deosebită ideii conform căreia măsurile propuse ar trebui corelate în mod clar cu obiectivele </w:t>
      </w:r>
      <w:r w:rsidR="00346959">
        <w:rPr>
          <w:rFonts w:cstheme="majorHAnsi"/>
          <w:lang w:val="ro-RO"/>
        </w:rPr>
        <w:t>ș</w:t>
      </w:r>
      <w:r w:rsidRPr="00524A10">
        <w:rPr>
          <w:rFonts w:cstheme="majorHAnsi"/>
          <w:lang w:val="ro-RO"/>
        </w:rPr>
        <w:t>i vice-versa. Măsurile na</w:t>
      </w:r>
      <w:r w:rsidR="00AA45DB">
        <w:rPr>
          <w:rFonts w:cstheme="majorHAnsi"/>
          <w:lang w:val="ro-RO"/>
        </w:rPr>
        <w:t>ț</w:t>
      </w:r>
      <w:r w:rsidRPr="00524A10">
        <w:rPr>
          <w:rFonts w:cstheme="majorHAnsi"/>
          <w:lang w:val="ro-RO"/>
        </w:rPr>
        <w:t>ionale propuse sunt corelate în principal cu obiectivul 1, iar altele au fost propuse pentru a îmbunătă</w:t>
      </w:r>
      <w:r w:rsidR="00AA45DB">
        <w:rPr>
          <w:rFonts w:cstheme="majorHAnsi"/>
          <w:lang w:val="ro-RO"/>
        </w:rPr>
        <w:t>ț</w:t>
      </w:r>
      <w:r w:rsidRPr="00524A10">
        <w:rPr>
          <w:rFonts w:cstheme="majorHAnsi"/>
          <w:lang w:val="ro-RO"/>
        </w:rPr>
        <w:t xml:space="preserve">i cadrul </w:t>
      </w:r>
      <w:r w:rsidR="00346959">
        <w:rPr>
          <w:rFonts w:cstheme="majorHAnsi"/>
          <w:lang w:val="ro-RO"/>
        </w:rPr>
        <w:t>ș</w:t>
      </w:r>
      <w:r w:rsidRPr="00524A10">
        <w:rPr>
          <w:rFonts w:cstheme="majorHAnsi"/>
          <w:lang w:val="ro-RO"/>
        </w:rPr>
        <w:t xml:space="preserve">i a </w:t>
      </w:r>
      <w:r w:rsidR="007F7F8B">
        <w:rPr>
          <w:rFonts w:cstheme="majorHAnsi"/>
          <w:lang w:val="ro-RO"/>
        </w:rPr>
        <w:t>crea</w:t>
      </w:r>
      <w:r w:rsidRPr="00524A10">
        <w:rPr>
          <w:rFonts w:cstheme="majorHAnsi"/>
          <w:lang w:val="ro-RO"/>
        </w:rPr>
        <w:t xml:space="preserve"> condi</w:t>
      </w:r>
      <w:r w:rsidR="00AA45DB">
        <w:rPr>
          <w:rFonts w:cstheme="majorHAnsi"/>
          <w:lang w:val="ro-RO"/>
        </w:rPr>
        <w:t>ț</w:t>
      </w:r>
      <w:r w:rsidRPr="00524A10">
        <w:rPr>
          <w:rFonts w:cstheme="majorHAnsi"/>
          <w:lang w:val="ro-RO"/>
        </w:rPr>
        <w:t>ii</w:t>
      </w:r>
      <w:r w:rsidR="007F7F8B">
        <w:rPr>
          <w:rFonts w:cstheme="majorHAnsi"/>
          <w:lang w:val="ro-RO"/>
        </w:rPr>
        <w:t>le necesare</w:t>
      </w:r>
      <w:r w:rsidRPr="00524A10">
        <w:rPr>
          <w:rFonts w:cstheme="majorHAnsi"/>
          <w:lang w:val="ro-RO"/>
        </w:rPr>
        <w:t xml:space="preserve"> pentru ca activită</w:t>
      </w:r>
      <w:r w:rsidR="00AA45DB">
        <w:rPr>
          <w:rFonts w:cstheme="majorHAnsi"/>
          <w:lang w:val="ro-RO"/>
        </w:rPr>
        <w:t>ț</w:t>
      </w:r>
      <w:r w:rsidRPr="00524A10">
        <w:rPr>
          <w:rFonts w:cstheme="majorHAnsi"/>
          <w:lang w:val="ro-RO"/>
        </w:rPr>
        <w:t>ile să atingă alte Obiective.</w:t>
      </w:r>
    </w:p>
    <w:p w14:paraId="4A8258D8" w14:textId="77777777" w:rsidR="007B7A8E" w:rsidRDefault="007B7A8E" w:rsidP="00533575">
      <w:pPr>
        <w:rPr>
          <w:rFonts w:cstheme="majorHAnsi"/>
          <w:u w:val="single"/>
          <w:lang w:val="ro-RO"/>
        </w:rPr>
      </w:pPr>
    </w:p>
    <w:p w14:paraId="4BA3E733" w14:textId="77777777" w:rsidR="007B7A8E" w:rsidRDefault="007B7A8E" w:rsidP="00533575">
      <w:pPr>
        <w:rPr>
          <w:rFonts w:cstheme="majorHAnsi"/>
          <w:u w:val="single"/>
          <w:lang w:val="ro-RO"/>
        </w:rPr>
      </w:pPr>
    </w:p>
    <w:p w14:paraId="69110161" w14:textId="7E317D61" w:rsidR="00533575" w:rsidRPr="00D16D3F" w:rsidRDefault="00533575" w:rsidP="00533575">
      <w:pPr>
        <w:rPr>
          <w:rFonts w:cstheme="majorHAnsi"/>
          <w:sz w:val="18"/>
          <w:szCs w:val="18"/>
          <w:lang w:val="ro-RO"/>
        </w:rPr>
      </w:pPr>
      <w:r w:rsidRPr="00D16D3F">
        <w:rPr>
          <w:rFonts w:cstheme="majorHAnsi"/>
          <w:u w:val="single"/>
          <w:lang w:val="ro-RO"/>
        </w:rPr>
        <w:lastRenderedPageBreak/>
        <w:t>Elaborarea listei lungi de măsuri</w:t>
      </w:r>
    </w:p>
    <w:p w14:paraId="4C6ED92E" w14:textId="0ACC53C6" w:rsidR="00533575" w:rsidRPr="00524A10" w:rsidRDefault="007526EF" w:rsidP="00533575">
      <w:pPr>
        <w:spacing w:after="0" w:line="240" w:lineRule="auto"/>
        <w:jc w:val="both"/>
        <w:rPr>
          <w:rFonts w:cstheme="majorHAnsi"/>
          <w:sz w:val="18"/>
          <w:szCs w:val="18"/>
          <w:lang w:val="ro-RO"/>
        </w:rPr>
      </w:pPr>
      <w:r>
        <w:rPr>
          <w:rFonts w:cstheme="majorHAnsi"/>
          <w:lang w:val="ro-RO"/>
        </w:rPr>
        <w:t>P</w:t>
      </w:r>
      <w:r w:rsidR="00533575" w:rsidRPr="00524A10">
        <w:rPr>
          <w:rFonts w:cstheme="majorHAnsi"/>
          <w:lang w:val="ro-RO"/>
        </w:rPr>
        <w:t>rocesul de elaborare a unor măsuri na</w:t>
      </w:r>
      <w:r w:rsidR="00AA45DB">
        <w:rPr>
          <w:rFonts w:cstheme="majorHAnsi"/>
          <w:lang w:val="ro-RO"/>
        </w:rPr>
        <w:t>ț</w:t>
      </w:r>
      <w:r w:rsidR="00533575" w:rsidRPr="00524A10">
        <w:rPr>
          <w:rFonts w:cstheme="majorHAnsi"/>
          <w:lang w:val="ro-RO"/>
        </w:rPr>
        <w:t>ionale cu prioritate ridicată a implicat numeroase discu</w:t>
      </w:r>
      <w:r w:rsidR="00AA45DB">
        <w:rPr>
          <w:rFonts w:cstheme="majorHAnsi"/>
          <w:lang w:val="ro-RO"/>
        </w:rPr>
        <w:t>ț</w:t>
      </w:r>
      <w:r w:rsidR="00533575" w:rsidRPr="00524A10">
        <w:rPr>
          <w:rFonts w:cstheme="majorHAnsi"/>
          <w:lang w:val="ro-RO"/>
        </w:rPr>
        <w:t>ii, acesta fiind agreat între M</w:t>
      </w:r>
      <w:r w:rsidR="00524A10" w:rsidRPr="00524A10">
        <w:rPr>
          <w:rFonts w:cstheme="majorHAnsi"/>
          <w:lang w:val="ro-RO"/>
        </w:rPr>
        <w:t>.</w:t>
      </w:r>
      <w:r w:rsidR="00533575" w:rsidRPr="00524A10">
        <w:rPr>
          <w:rFonts w:cstheme="majorHAnsi"/>
          <w:lang w:val="ro-RO"/>
        </w:rPr>
        <w:t>M</w:t>
      </w:r>
      <w:r w:rsidR="00524A10" w:rsidRPr="00524A10">
        <w:rPr>
          <w:rFonts w:cstheme="majorHAnsi"/>
          <w:lang w:val="ro-RO"/>
        </w:rPr>
        <w:t>.</w:t>
      </w:r>
      <w:r w:rsidR="00533575" w:rsidRPr="00524A10">
        <w:rPr>
          <w:rFonts w:cstheme="majorHAnsi"/>
          <w:lang w:val="ro-RO"/>
        </w:rPr>
        <w:t>A</w:t>
      </w:r>
      <w:r w:rsidR="00524A10" w:rsidRPr="00524A10">
        <w:rPr>
          <w:rFonts w:cstheme="majorHAnsi"/>
          <w:lang w:val="ro-RO"/>
        </w:rPr>
        <w:t>.</w:t>
      </w:r>
      <w:r w:rsidR="00533575" w:rsidRPr="00524A10">
        <w:rPr>
          <w:rFonts w:cstheme="majorHAnsi"/>
          <w:lang w:val="ro-RO"/>
        </w:rPr>
        <w:t>P</w:t>
      </w:r>
      <w:r w:rsidR="00524A10" w:rsidRPr="00524A10">
        <w:rPr>
          <w:rFonts w:cstheme="majorHAnsi"/>
          <w:lang w:val="ro-RO"/>
        </w:rPr>
        <w:t>.</w:t>
      </w:r>
      <w:r w:rsidR="00533575" w:rsidRPr="00524A10">
        <w:rPr>
          <w:rFonts w:cstheme="majorHAnsi"/>
          <w:lang w:val="ro-RO"/>
        </w:rPr>
        <w:t>, A</w:t>
      </w:r>
      <w:r w:rsidR="00524A10" w:rsidRPr="00524A10">
        <w:rPr>
          <w:rFonts w:cstheme="majorHAnsi"/>
          <w:lang w:val="ro-RO"/>
        </w:rPr>
        <w:t>.</w:t>
      </w:r>
      <w:r w:rsidR="00533575" w:rsidRPr="00524A10">
        <w:rPr>
          <w:rFonts w:cstheme="majorHAnsi"/>
          <w:lang w:val="ro-RO"/>
        </w:rPr>
        <w:t>N</w:t>
      </w:r>
      <w:r w:rsidR="00524A10" w:rsidRPr="00524A10">
        <w:rPr>
          <w:rFonts w:cstheme="majorHAnsi"/>
          <w:lang w:val="ro-RO"/>
        </w:rPr>
        <w:t>.</w:t>
      </w:r>
      <w:r w:rsidR="00533575" w:rsidRPr="00524A10">
        <w:rPr>
          <w:rFonts w:cstheme="majorHAnsi"/>
          <w:lang w:val="ro-RO"/>
        </w:rPr>
        <w:t>A</w:t>
      </w:r>
      <w:r w:rsidR="00524A10" w:rsidRPr="00524A10">
        <w:rPr>
          <w:rFonts w:cstheme="majorHAnsi"/>
          <w:lang w:val="ro-RO"/>
        </w:rPr>
        <w:t>.</w:t>
      </w:r>
      <w:r w:rsidR="00533575" w:rsidRPr="00524A10">
        <w:rPr>
          <w:rFonts w:cstheme="majorHAnsi"/>
          <w:lang w:val="ro-RO"/>
        </w:rPr>
        <w:t>R</w:t>
      </w:r>
      <w:r w:rsidR="00524A10" w:rsidRPr="00524A10">
        <w:rPr>
          <w:rFonts w:cstheme="majorHAnsi"/>
          <w:lang w:val="ro-RO"/>
        </w:rPr>
        <w:t>.</w:t>
      </w:r>
      <w:r w:rsidR="00533575" w:rsidRPr="00524A10">
        <w:rPr>
          <w:rFonts w:cstheme="majorHAnsi"/>
          <w:lang w:val="ro-RO"/>
        </w:rPr>
        <w:t xml:space="preserve"> </w:t>
      </w:r>
      <w:r w:rsidR="00346959">
        <w:rPr>
          <w:rFonts w:cstheme="majorHAnsi"/>
          <w:lang w:val="ro-RO"/>
        </w:rPr>
        <w:t>ș</w:t>
      </w:r>
      <w:r w:rsidR="00533575" w:rsidRPr="00524A10">
        <w:rPr>
          <w:rFonts w:cstheme="majorHAnsi"/>
          <w:lang w:val="ro-RO"/>
        </w:rPr>
        <w:t>i alte organiza</w:t>
      </w:r>
      <w:r w:rsidR="00AA45DB">
        <w:rPr>
          <w:rFonts w:cstheme="majorHAnsi"/>
          <w:lang w:val="ro-RO"/>
        </w:rPr>
        <w:t>ț</w:t>
      </w:r>
      <w:r w:rsidR="00533575" w:rsidRPr="00524A10">
        <w:rPr>
          <w:rFonts w:cstheme="majorHAnsi"/>
          <w:lang w:val="ro-RO"/>
        </w:rPr>
        <w:t xml:space="preserve">ii </w:t>
      </w:r>
      <w:r w:rsidR="00346959">
        <w:rPr>
          <w:rFonts w:cstheme="majorHAnsi"/>
          <w:lang w:val="ro-RO"/>
        </w:rPr>
        <w:t>ș</w:t>
      </w:r>
      <w:r w:rsidR="00533575" w:rsidRPr="00524A10">
        <w:rPr>
          <w:rFonts w:cstheme="majorHAnsi"/>
          <w:lang w:val="ro-RO"/>
        </w:rPr>
        <w:t>i păr</w:t>
      </w:r>
      <w:r w:rsidR="00AA45DB">
        <w:rPr>
          <w:rFonts w:cstheme="majorHAnsi"/>
          <w:lang w:val="ro-RO"/>
        </w:rPr>
        <w:t>ț</w:t>
      </w:r>
      <w:r w:rsidR="00533575" w:rsidRPr="00524A10">
        <w:rPr>
          <w:rFonts w:cstheme="majorHAnsi"/>
          <w:lang w:val="ro-RO"/>
        </w:rPr>
        <w:t>i interesate relevante. Întâlniri sectoriale cu grupurile tehnice de lucru între autorită</w:t>
      </w:r>
      <w:r w:rsidR="00AA45DB">
        <w:rPr>
          <w:rFonts w:cstheme="majorHAnsi"/>
          <w:lang w:val="ro-RO"/>
        </w:rPr>
        <w:t>ț</w:t>
      </w:r>
      <w:r w:rsidR="00533575" w:rsidRPr="00524A10">
        <w:rPr>
          <w:rFonts w:cstheme="majorHAnsi"/>
          <w:lang w:val="ro-RO"/>
        </w:rPr>
        <w:t>ile din domeniul apei din România (M</w:t>
      </w:r>
      <w:r w:rsidR="00524A10">
        <w:rPr>
          <w:rFonts w:cstheme="majorHAnsi"/>
          <w:lang w:val="ro-RO"/>
        </w:rPr>
        <w:t>.</w:t>
      </w:r>
      <w:r w:rsidR="00533575" w:rsidRPr="00524A10">
        <w:rPr>
          <w:rFonts w:cstheme="majorHAnsi"/>
          <w:lang w:val="ro-RO"/>
        </w:rPr>
        <w:t>M</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P</w:t>
      </w:r>
      <w:r w:rsidR="00524A10">
        <w:rPr>
          <w:rFonts w:cstheme="majorHAnsi"/>
          <w:lang w:val="ro-RO"/>
        </w:rPr>
        <w:t>.</w:t>
      </w:r>
      <w:r w:rsidR="00533575" w:rsidRPr="00524A10">
        <w:rPr>
          <w:rFonts w:cstheme="majorHAnsi"/>
          <w:lang w:val="ro-RO"/>
        </w:rPr>
        <w:t>, A</w:t>
      </w:r>
      <w:r w:rsidR="00524A10">
        <w:rPr>
          <w:rFonts w:cstheme="majorHAnsi"/>
          <w:lang w:val="ro-RO"/>
        </w:rPr>
        <w:t>.</w:t>
      </w:r>
      <w:r w:rsidR="00533575" w:rsidRPr="00524A10">
        <w:rPr>
          <w:rFonts w:cstheme="majorHAnsi"/>
          <w:lang w:val="ro-RO"/>
        </w:rPr>
        <w:t>N</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R</w:t>
      </w:r>
      <w:r w:rsidR="00524A10">
        <w:rPr>
          <w:rFonts w:cstheme="majorHAnsi"/>
          <w:lang w:val="ro-RO"/>
        </w:rPr>
        <w:t>.</w:t>
      </w:r>
      <w:r w:rsidR="00533575" w:rsidRPr="00524A10">
        <w:rPr>
          <w:rFonts w:cstheme="majorHAnsi"/>
          <w:lang w:val="ro-RO"/>
        </w:rPr>
        <w:t>, I</w:t>
      </w:r>
      <w:r w:rsidR="00524A10">
        <w:rPr>
          <w:rFonts w:cstheme="majorHAnsi"/>
          <w:lang w:val="ro-RO"/>
        </w:rPr>
        <w:t>.</w:t>
      </w:r>
      <w:r w:rsidR="00533575" w:rsidRPr="00524A10">
        <w:rPr>
          <w:rFonts w:cstheme="majorHAnsi"/>
          <w:lang w:val="ro-RO"/>
        </w:rPr>
        <w:t>N</w:t>
      </w:r>
      <w:r w:rsidR="00524A10">
        <w:rPr>
          <w:rFonts w:cstheme="majorHAnsi"/>
          <w:lang w:val="ro-RO"/>
        </w:rPr>
        <w:t>.</w:t>
      </w:r>
      <w:r w:rsidR="00533575" w:rsidRPr="00524A10">
        <w:rPr>
          <w:rFonts w:cstheme="majorHAnsi"/>
          <w:lang w:val="ro-RO"/>
        </w:rPr>
        <w:t>H</w:t>
      </w:r>
      <w:r w:rsidR="00524A10">
        <w:rPr>
          <w:rFonts w:cstheme="majorHAnsi"/>
          <w:lang w:val="ro-RO"/>
        </w:rPr>
        <w:t>.</w:t>
      </w:r>
      <w:r w:rsidR="00533575" w:rsidRPr="00524A10">
        <w:rPr>
          <w:rFonts w:cstheme="majorHAnsi"/>
          <w:lang w:val="ro-RO"/>
        </w:rPr>
        <w:t>G</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 xml:space="preserve">) </w:t>
      </w:r>
      <w:r w:rsidR="00346959">
        <w:rPr>
          <w:rFonts w:cstheme="majorHAnsi"/>
          <w:lang w:val="ro-RO"/>
        </w:rPr>
        <w:t>ș</w:t>
      </w:r>
      <w:r w:rsidR="00533575" w:rsidRPr="00524A10">
        <w:rPr>
          <w:rFonts w:cstheme="majorHAnsi"/>
          <w:lang w:val="ro-RO"/>
        </w:rPr>
        <w:t>i reprezentan</w:t>
      </w:r>
      <w:r w:rsidR="00AA45DB">
        <w:rPr>
          <w:rFonts w:cstheme="majorHAnsi"/>
          <w:lang w:val="ro-RO"/>
        </w:rPr>
        <w:t>ț</w:t>
      </w:r>
      <w:r w:rsidR="00533575" w:rsidRPr="00524A10">
        <w:rPr>
          <w:rFonts w:cstheme="majorHAnsi"/>
          <w:lang w:val="ro-RO"/>
        </w:rPr>
        <w:t xml:space="preserve">ii Ministerului Dezvoltării, Lucrărilor Publice </w:t>
      </w:r>
      <w:r w:rsidR="00346959">
        <w:rPr>
          <w:rFonts w:cstheme="majorHAnsi"/>
          <w:lang w:val="ro-RO"/>
        </w:rPr>
        <w:t>ș</w:t>
      </w:r>
      <w:r w:rsidR="00533575" w:rsidRPr="00524A10">
        <w:rPr>
          <w:rFonts w:cstheme="majorHAnsi"/>
          <w:lang w:val="ro-RO"/>
        </w:rPr>
        <w:t>i Administra</w:t>
      </w:r>
      <w:r w:rsidR="00AA45DB">
        <w:rPr>
          <w:rFonts w:cstheme="majorHAnsi"/>
          <w:lang w:val="ro-RO"/>
        </w:rPr>
        <w:t>ț</w:t>
      </w:r>
      <w:r w:rsidR="00533575" w:rsidRPr="00524A10">
        <w:rPr>
          <w:rFonts w:cstheme="majorHAnsi"/>
          <w:lang w:val="ro-RO"/>
        </w:rPr>
        <w:t xml:space="preserve">iei (Sectorul de Dezvoltare Teritorială </w:t>
      </w:r>
      <w:r w:rsidR="00346959">
        <w:rPr>
          <w:rFonts w:cstheme="majorHAnsi"/>
          <w:lang w:val="ro-RO"/>
        </w:rPr>
        <w:t>ș</w:t>
      </w:r>
      <w:r w:rsidR="00533575" w:rsidRPr="00524A10">
        <w:rPr>
          <w:rFonts w:cstheme="majorHAnsi"/>
          <w:lang w:val="ro-RO"/>
        </w:rPr>
        <w:t>i Urbană), Ministerul</w:t>
      </w:r>
      <w:r w:rsidR="007F7F8B">
        <w:rPr>
          <w:rFonts w:cstheme="majorHAnsi"/>
          <w:lang w:val="ro-RO"/>
        </w:rPr>
        <w:t>ui</w:t>
      </w:r>
      <w:r w:rsidR="00533575" w:rsidRPr="00524A10">
        <w:rPr>
          <w:rFonts w:cstheme="majorHAnsi"/>
          <w:lang w:val="ro-RO"/>
        </w:rPr>
        <w:t xml:space="preserve"> Agriculturii </w:t>
      </w:r>
      <w:r w:rsidR="00346959">
        <w:rPr>
          <w:rFonts w:cstheme="majorHAnsi"/>
          <w:lang w:val="ro-RO"/>
        </w:rPr>
        <w:t>ș</w:t>
      </w:r>
      <w:r w:rsidR="00533575" w:rsidRPr="00524A10">
        <w:rPr>
          <w:rFonts w:cstheme="majorHAnsi"/>
          <w:lang w:val="ro-RO"/>
        </w:rPr>
        <w:t xml:space="preserve">i Dezvoltării Rurale </w:t>
      </w:r>
      <w:r w:rsidR="00346959">
        <w:rPr>
          <w:rFonts w:cstheme="majorHAnsi"/>
          <w:lang w:val="ro-RO"/>
        </w:rPr>
        <w:t>ș</w:t>
      </w:r>
      <w:r w:rsidR="00533575" w:rsidRPr="00524A10">
        <w:rPr>
          <w:rFonts w:cstheme="majorHAnsi"/>
          <w:lang w:val="ro-RO"/>
        </w:rPr>
        <w:t>i A</w:t>
      </w:r>
      <w:r w:rsidR="00524A10">
        <w:rPr>
          <w:rFonts w:cstheme="majorHAnsi"/>
          <w:lang w:val="ro-RO"/>
        </w:rPr>
        <w:t>.</w:t>
      </w:r>
      <w:r w:rsidR="00533575" w:rsidRPr="00524A10">
        <w:rPr>
          <w:rFonts w:cstheme="majorHAnsi"/>
          <w:lang w:val="ro-RO"/>
        </w:rPr>
        <w:t>N</w:t>
      </w:r>
      <w:r w:rsidR="00524A10">
        <w:rPr>
          <w:rFonts w:cstheme="majorHAnsi"/>
          <w:lang w:val="ro-RO"/>
        </w:rPr>
        <w:t>.</w:t>
      </w:r>
      <w:r w:rsidR="00533575" w:rsidRPr="00524A10">
        <w:rPr>
          <w:rFonts w:cstheme="majorHAnsi"/>
          <w:lang w:val="ro-RO"/>
        </w:rPr>
        <w:t>I</w:t>
      </w:r>
      <w:r w:rsidR="00524A10">
        <w:rPr>
          <w:rFonts w:cstheme="majorHAnsi"/>
          <w:lang w:val="ro-RO"/>
        </w:rPr>
        <w:t>.</w:t>
      </w:r>
      <w:r w:rsidR="00533575" w:rsidRPr="00524A10">
        <w:rPr>
          <w:rFonts w:cstheme="majorHAnsi"/>
          <w:lang w:val="ro-RO"/>
        </w:rPr>
        <w:t>F</w:t>
      </w:r>
      <w:r w:rsidR="00524A10">
        <w:rPr>
          <w:rFonts w:cstheme="majorHAnsi"/>
          <w:lang w:val="ro-RO"/>
        </w:rPr>
        <w:t>.</w:t>
      </w:r>
      <w:r w:rsidR="00533575" w:rsidRPr="00524A10">
        <w:rPr>
          <w:rFonts w:cstheme="majorHAnsi"/>
          <w:lang w:val="ro-RO"/>
        </w:rPr>
        <w:t xml:space="preserve"> (Sectorul Agricol), Ministerul</w:t>
      </w:r>
      <w:r w:rsidR="007F7F8B">
        <w:rPr>
          <w:rFonts w:cstheme="majorHAnsi"/>
          <w:lang w:val="ro-RO"/>
        </w:rPr>
        <w:t>ui</w:t>
      </w:r>
      <w:r w:rsidR="00533575" w:rsidRPr="00524A10">
        <w:rPr>
          <w:rFonts w:cstheme="majorHAnsi"/>
          <w:lang w:val="ro-RO"/>
        </w:rPr>
        <w:t xml:space="preserve"> Transporturilor </w:t>
      </w:r>
      <w:r w:rsidR="00346959">
        <w:rPr>
          <w:rFonts w:cstheme="majorHAnsi"/>
          <w:lang w:val="ro-RO"/>
        </w:rPr>
        <w:t>ș</w:t>
      </w:r>
      <w:r w:rsidR="00533575" w:rsidRPr="00524A10">
        <w:rPr>
          <w:rFonts w:cstheme="majorHAnsi"/>
          <w:lang w:val="ro-RO"/>
        </w:rPr>
        <w:t>i Infrastructurii, CFR</w:t>
      </w:r>
      <w:r w:rsidR="00524A10">
        <w:rPr>
          <w:rFonts w:cstheme="majorHAnsi"/>
          <w:lang w:val="ro-RO"/>
        </w:rPr>
        <w:t>.</w:t>
      </w:r>
      <w:r w:rsidR="00533575" w:rsidRPr="00524A10">
        <w:rPr>
          <w:rFonts w:cstheme="majorHAnsi"/>
          <w:lang w:val="ro-RO"/>
        </w:rPr>
        <w:t xml:space="preserve"> S.A., C</w:t>
      </w:r>
      <w:r w:rsidR="00524A10">
        <w:rPr>
          <w:rFonts w:cstheme="majorHAnsi"/>
          <w:lang w:val="ro-RO"/>
        </w:rPr>
        <w:t>.</w:t>
      </w:r>
      <w:r w:rsidR="00533575" w:rsidRPr="00524A10">
        <w:rPr>
          <w:rFonts w:cstheme="majorHAnsi"/>
          <w:lang w:val="ro-RO"/>
        </w:rPr>
        <w:t>N</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I</w:t>
      </w:r>
      <w:r w:rsidR="00524A10">
        <w:rPr>
          <w:rFonts w:cstheme="majorHAnsi"/>
          <w:lang w:val="ro-RO"/>
        </w:rPr>
        <w:t>.</w:t>
      </w:r>
      <w:r w:rsidR="00533575" w:rsidRPr="00524A10">
        <w:rPr>
          <w:rFonts w:cstheme="majorHAnsi"/>
          <w:lang w:val="ro-RO"/>
        </w:rPr>
        <w:t>R</w:t>
      </w:r>
      <w:r w:rsidR="00524A10">
        <w:rPr>
          <w:rFonts w:cstheme="majorHAnsi"/>
          <w:lang w:val="ro-RO"/>
        </w:rPr>
        <w:t>.</w:t>
      </w:r>
      <w:r w:rsidR="00533575" w:rsidRPr="00524A10">
        <w:rPr>
          <w:rFonts w:cstheme="majorHAnsi"/>
          <w:lang w:val="ro-RO"/>
        </w:rPr>
        <w:t xml:space="preserve"> S.A., CESTRIN S.A., A</w:t>
      </w:r>
      <w:r w:rsidR="00524A10">
        <w:rPr>
          <w:rFonts w:cstheme="majorHAnsi"/>
          <w:lang w:val="ro-RO"/>
        </w:rPr>
        <w:t>.</w:t>
      </w:r>
      <w:r w:rsidR="00533575" w:rsidRPr="00524A10">
        <w:rPr>
          <w:rFonts w:cstheme="majorHAnsi"/>
          <w:lang w:val="ro-RO"/>
        </w:rPr>
        <w:t>F</w:t>
      </w:r>
      <w:r w:rsidR="00524A10">
        <w:rPr>
          <w:rFonts w:cstheme="majorHAnsi"/>
          <w:lang w:val="ro-RO"/>
        </w:rPr>
        <w:t>.</w:t>
      </w:r>
      <w:r w:rsidR="00533575" w:rsidRPr="00524A10">
        <w:rPr>
          <w:rFonts w:cstheme="majorHAnsi"/>
          <w:lang w:val="ro-RO"/>
        </w:rPr>
        <w:t>D</w:t>
      </w:r>
      <w:r w:rsidR="00524A10">
        <w:rPr>
          <w:rFonts w:cstheme="majorHAnsi"/>
          <w:lang w:val="ro-RO"/>
        </w:rPr>
        <w:t>.</w:t>
      </w:r>
      <w:r w:rsidR="00533575" w:rsidRPr="00524A10">
        <w:rPr>
          <w:rFonts w:cstheme="majorHAnsi"/>
          <w:lang w:val="ro-RO"/>
        </w:rPr>
        <w:t>J</w:t>
      </w:r>
      <w:r w:rsidR="00524A10">
        <w:rPr>
          <w:rFonts w:cstheme="majorHAnsi"/>
          <w:lang w:val="ro-RO"/>
        </w:rPr>
        <w:t>.</w:t>
      </w:r>
      <w:r w:rsidR="00533575" w:rsidRPr="00524A10">
        <w:rPr>
          <w:rFonts w:cstheme="majorHAnsi"/>
          <w:lang w:val="ro-RO"/>
        </w:rPr>
        <w:t xml:space="preserve"> “Dunărea de Jos” etc. (Sector de Transporturi), Ministerul</w:t>
      </w:r>
      <w:r w:rsidR="007F7F8B">
        <w:rPr>
          <w:rFonts w:cstheme="majorHAnsi"/>
          <w:lang w:val="ro-RO"/>
        </w:rPr>
        <w:t>ui</w:t>
      </w:r>
      <w:r w:rsidR="00533575" w:rsidRPr="00524A10">
        <w:rPr>
          <w:rFonts w:cstheme="majorHAnsi"/>
          <w:lang w:val="ro-RO"/>
        </w:rPr>
        <w:t xml:space="preserve"> Cercetării, Inovării </w:t>
      </w:r>
      <w:r w:rsidR="00346959">
        <w:rPr>
          <w:rFonts w:cstheme="majorHAnsi"/>
          <w:lang w:val="ro-RO"/>
        </w:rPr>
        <w:t>ș</w:t>
      </w:r>
      <w:r w:rsidR="00533575" w:rsidRPr="00524A10">
        <w:rPr>
          <w:rFonts w:cstheme="majorHAnsi"/>
          <w:lang w:val="ro-RO"/>
        </w:rPr>
        <w:t>i Digitalizării (Sectorul de Cercetare), Ministerul</w:t>
      </w:r>
      <w:r w:rsidR="007F7F8B">
        <w:rPr>
          <w:rFonts w:cstheme="majorHAnsi"/>
          <w:lang w:val="ro-RO"/>
        </w:rPr>
        <w:t>ui</w:t>
      </w:r>
      <w:r w:rsidR="00533575" w:rsidRPr="00524A10">
        <w:rPr>
          <w:rFonts w:cstheme="majorHAnsi"/>
          <w:lang w:val="ro-RO"/>
        </w:rPr>
        <w:t xml:space="preserve"> Energiei </w:t>
      </w:r>
      <w:r w:rsidR="00346959">
        <w:rPr>
          <w:rFonts w:cstheme="majorHAnsi"/>
          <w:lang w:val="ro-RO"/>
        </w:rPr>
        <w:t>ș</w:t>
      </w:r>
      <w:r w:rsidR="00533575" w:rsidRPr="00524A10">
        <w:rPr>
          <w:rFonts w:cstheme="majorHAnsi"/>
          <w:lang w:val="ro-RO"/>
        </w:rPr>
        <w:t>i Hidroelectrica S.A. (Sectorul Energetic), M</w:t>
      </w:r>
      <w:r w:rsidR="00524A10">
        <w:rPr>
          <w:rFonts w:cstheme="majorHAnsi"/>
          <w:lang w:val="ro-RO"/>
        </w:rPr>
        <w:t>.</w:t>
      </w:r>
      <w:r w:rsidR="00533575" w:rsidRPr="00524A10">
        <w:rPr>
          <w:rFonts w:cstheme="majorHAnsi"/>
          <w:lang w:val="ro-RO"/>
        </w:rPr>
        <w:t>M</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P</w:t>
      </w:r>
      <w:r w:rsidR="00524A10">
        <w:rPr>
          <w:rFonts w:cstheme="majorHAnsi"/>
          <w:lang w:val="ro-RO"/>
        </w:rPr>
        <w:t>.</w:t>
      </w:r>
      <w:r w:rsidR="00533575" w:rsidRPr="00524A10">
        <w:rPr>
          <w:rFonts w:cstheme="majorHAnsi"/>
          <w:lang w:val="ro-RO"/>
        </w:rPr>
        <w:t xml:space="preserve"> – Direc</w:t>
      </w:r>
      <w:r w:rsidR="00AA45DB">
        <w:rPr>
          <w:rFonts w:cstheme="majorHAnsi"/>
          <w:lang w:val="ro-RO"/>
        </w:rPr>
        <w:t>ț</w:t>
      </w:r>
      <w:r w:rsidR="00533575" w:rsidRPr="00524A10">
        <w:rPr>
          <w:rFonts w:cstheme="majorHAnsi"/>
          <w:lang w:val="ro-RO"/>
        </w:rPr>
        <w:t xml:space="preserve">ia Păduri </w:t>
      </w:r>
      <w:r w:rsidR="00346959">
        <w:rPr>
          <w:rFonts w:cstheme="majorHAnsi"/>
          <w:lang w:val="ro-RO"/>
        </w:rPr>
        <w:t>ș</w:t>
      </w:r>
      <w:r w:rsidR="00533575" w:rsidRPr="00524A10">
        <w:rPr>
          <w:rFonts w:cstheme="majorHAnsi"/>
          <w:lang w:val="ro-RO"/>
        </w:rPr>
        <w:t xml:space="preserve">i ROMSILVA (Sectorul Forestier), </w:t>
      </w:r>
      <w:r w:rsidR="007F7F8B">
        <w:rPr>
          <w:rFonts w:cstheme="majorHAnsi"/>
          <w:lang w:val="ro-RO"/>
        </w:rPr>
        <w:t xml:space="preserve">au </w:t>
      </w:r>
      <w:r w:rsidR="00533575" w:rsidRPr="00524A10">
        <w:rPr>
          <w:rFonts w:cstheme="majorHAnsi"/>
          <w:lang w:val="ro-RO"/>
        </w:rPr>
        <w:t>oferi</w:t>
      </w:r>
      <w:r w:rsidR="007F7F8B">
        <w:rPr>
          <w:rFonts w:cstheme="majorHAnsi"/>
          <w:lang w:val="ro-RO"/>
        </w:rPr>
        <w:t>t</w:t>
      </w:r>
      <w:r w:rsidR="00533575" w:rsidRPr="00524A10">
        <w:rPr>
          <w:rFonts w:cstheme="majorHAnsi"/>
          <w:lang w:val="ro-RO"/>
        </w:rPr>
        <w:t xml:space="preserve"> posibilitatea realizării unui schimb de idei cu privire la modul în care inunda</w:t>
      </w:r>
      <w:r w:rsidR="00AA45DB">
        <w:rPr>
          <w:rFonts w:cstheme="majorHAnsi"/>
          <w:lang w:val="ro-RO"/>
        </w:rPr>
        <w:t>ț</w:t>
      </w:r>
      <w:r w:rsidR="00533575" w:rsidRPr="00524A10">
        <w:rPr>
          <w:rFonts w:cstheme="majorHAnsi"/>
          <w:lang w:val="ro-RO"/>
        </w:rPr>
        <w:t xml:space="preserve">iile ar putea afecta sectoare specifice </w:t>
      </w:r>
      <w:r w:rsidR="00346959">
        <w:rPr>
          <w:rFonts w:cstheme="majorHAnsi"/>
          <w:lang w:val="ro-RO"/>
        </w:rPr>
        <w:t>ș</w:t>
      </w:r>
      <w:r w:rsidR="00533575" w:rsidRPr="00524A10">
        <w:rPr>
          <w:rFonts w:cstheme="majorHAnsi"/>
          <w:lang w:val="ro-RO"/>
        </w:rPr>
        <w:t>i ac</w:t>
      </w:r>
      <w:r w:rsidR="00AA45DB">
        <w:rPr>
          <w:rFonts w:cstheme="majorHAnsi"/>
          <w:lang w:val="ro-RO"/>
        </w:rPr>
        <w:t>ț</w:t>
      </w:r>
      <w:r w:rsidR="00533575" w:rsidRPr="00524A10">
        <w:rPr>
          <w:rFonts w:cstheme="majorHAnsi"/>
          <w:lang w:val="ro-RO"/>
        </w:rPr>
        <w:t xml:space="preserve">iunile necesare, identificarea barierelor aflate în calea coordonării </w:t>
      </w:r>
      <w:r w:rsidR="00346959">
        <w:rPr>
          <w:rFonts w:cstheme="majorHAnsi"/>
          <w:lang w:val="ro-RO"/>
        </w:rPr>
        <w:t>ș</w:t>
      </w:r>
      <w:r w:rsidR="00533575" w:rsidRPr="00524A10">
        <w:rPr>
          <w:rFonts w:cstheme="majorHAnsi"/>
          <w:lang w:val="ro-RO"/>
        </w:rPr>
        <w:t>i colaborării interinstitu</w:t>
      </w:r>
      <w:r w:rsidR="00AA45DB">
        <w:rPr>
          <w:rFonts w:cstheme="majorHAnsi"/>
          <w:lang w:val="ro-RO"/>
        </w:rPr>
        <w:t>ț</w:t>
      </w:r>
      <w:r w:rsidR="00533575" w:rsidRPr="00524A10">
        <w:rPr>
          <w:rFonts w:cstheme="majorHAnsi"/>
          <w:lang w:val="ro-RO"/>
        </w:rPr>
        <w:t xml:space="preserve">ionale </w:t>
      </w:r>
      <w:r w:rsidR="00346959">
        <w:rPr>
          <w:rFonts w:cstheme="majorHAnsi"/>
          <w:lang w:val="ro-RO"/>
        </w:rPr>
        <w:t>ș</w:t>
      </w:r>
      <w:r w:rsidR="00533575" w:rsidRPr="00524A10">
        <w:rPr>
          <w:rFonts w:cstheme="majorHAnsi"/>
          <w:lang w:val="ro-RO"/>
        </w:rPr>
        <w:t>i constrângeri</w:t>
      </w:r>
      <w:r w:rsidR="007F7F8B">
        <w:rPr>
          <w:rFonts w:cstheme="majorHAnsi"/>
          <w:lang w:val="ro-RO"/>
        </w:rPr>
        <w:t>le</w:t>
      </w:r>
      <w:r w:rsidR="00533575" w:rsidRPr="00524A10">
        <w:rPr>
          <w:rFonts w:cstheme="majorHAnsi"/>
          <w:lang w:val="ro-RO"/>
        </w:rPr>
        <w:t xml:space="preserve"> bugetare.</w:t>
      </w:r>
    </w:p>
    <w:p w14:paraId="538E859D" w14:textId="51FBE22F" w:rsidR="00533575" w:rsidRPr="00A71CEE" w:rsidRDefault="007526EF" w:rsidP="00533575">
      <w:pPr>
        <w:spacing w:after="0" w:line="240" w:lineRule="auto"/>
        <w:jc w:val="both"/>
        <w:rPr>
          <w:rFonts w:cstheme="majorHAnsi"/>
          <w:lang w:val="ro-RO"/>
        </w:rPr>
      </w:pPr>
      <w:r>
        <w:rPr>
          <w:rFonts w:cstheme="majorHAnsi"/>
          <w:lang w:val="ro-RO"/>
        </w:rPr>
        <w:t>Î</w:t>
      </w:r>
      <w:r w:rsidR="00533575" w:rsidRPr="00524A10">
        <w:rPr>
          <w:rFonts w:cstheme="majorHAnsi"/>
          <w:lang w:val="ro-RO"/>
        </w:rPr>
        <w:t xml:space="preserve">n urma </w:t>
      </w:r>
      <w:r>
        <w:rPr>
          <w:rFonts w:cstheme="majorHAnsi"/>
          <w:lang w:val="ro-RO"/>
        </w:rPr>
        <w:t>discu</w:t>
      </w:r>
      <w:r w:rsidR="00AA45DB">
        <w:rPr>
          <w:rFonts w:cstheme="majorHAnsi"/>
          <w:lang w:val="ro-RO"/>
        </w:rPr>
        <w:t>ț</w:t>
      </w:r>
      <w:r>
        <w:rPr>
          <w:rFonts w:cstheme="majorHAnsi"/>
          <w:lang w:val="ro-RO"/>
        </w:rPr>
        <w:t xml:space="preserve">iilor </w:t>
      </w:r>
      <w:r w:rsidR="00346959">
        <w:rPr>
          <w:rFonts w:cstheme="majorHAnsi"/>
          <w:lang w:val="ro-RO"/>
        </w:rPr>
        <w:t>ș</w:t>
      </w:r>
      <w:r>
        <w:rPr>
          <w:rFonts w:cstheme="majorHAnsi"/>
          <w:lang w:val="ro-RO"/>
        </w:rPr>
        <w:t>i reuniunilor cu păr</w:t>
      </w:r>
      <w:r w:rsidR="00AA45DB">
        <w:rPr>
          <w:rFonts w:cstheme="majorHAnsi"/>
          <w:lang w:val="ro-RO"/>
        </w:rPr>
        <w:t>ț</w:t>
      </w:r>
      <w:r>
        <w:rPr>
          <w:rFonts w:cstheme="majorHAnsi"/>
          <w:lang w:val="ro-RO"/>
        </w:rPr>
        <w:t>ile interesate</w:t>
      </w:r>
      <w:r w:rsidR="00533575" w:rsidRPr="00524A10">
        <w:rPr>
          <w:rFonts w:cstheme="majorHAnsi"/>
          <w:lang w:val="ro-RO"/>
        </w:rPr>
        <w:t>, M</w:t>
      </w:r>
      <w:r w:rsidR="00524A10">
        <w:rPr>
          <w:rFonts w:cstheme="majorHAnsi"/>
          <w:lang w:val="ro-RO"/>
        </w:rPr>
        <w:t>.</w:t>
      </w:r>
      <w:r w:rsidR="00533575" w:rsidRPr="00524A10">
        <w:rPr>
          <w:rFonts w:cstheme="majorHAnsi"/>
          <w:lang w:val="ro-RO"/>
        </w:rPr>
        <w:t>M</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 xml:space="preserve">P </w:t>
      </w:r>
      <w:r w:rsidR="00346959">
        <w:rPr>
          <w:rFonts w:cstheme="majorHAnsi"/>
          <w:lang w:val="ro-RO"/>
        </w:rPr>
        <w:t>ș</w:t>
      </w:r>
      <w:r w:rsidR="00533575" w:rsidRPr="00524A10">
        <w:rPr>
          <w:rFonts w:cstheme="majorHAnsi"/>
          <w:lang w:val="ro-RO"/>
        </w:rPr>
        <w:t>i A</w:t>
      </w:r>
      <w:r w:rsidR="00524A10">
        <w:rPr>
          <w:rFonts w:cstheme="majorHAnsi"/>
          <w:lang w:val="ro-RO"/>
        </w:rPr>
        <w:t>.</w:t>
      </w:r>
      <w:r w:rsidR="00533575" w:rsidRPr="00524A10">
        <w:rPr>
          <w:rFonts w:cstheme="majorHAnsi"/>
          <w:lang w:val="ro-RO"/>
        </w:rPr>
        <w:t>N</w:t>
      </w:r>
      <w:r w:rsidR="00524A10">
        <w:rPr>
          <w:rFonts w:cstheme="majorHAnsi"/>
          <w:lang w:val="ro-RO"/>
        </w:rPr>
        <w:t>.</w:t>
      </w:r>
      <w:r w:rsidR="00533575" w:rsidRPr="00524A10">
        <w:rPr>
          <w:rFonts w:cstheme="majorHAnsi"/>
          <w:lang w:val="ro-RO"/>
        </w:rPr>
        <w:t>A</w:t>
      </w:r>
      <w:r w:rsidR="00524A10">
        <w:rPr>
          <w:rFonts w:cstheme="majorHAnsi"/>
          <w:lang w:val="ro-RO"/>
        </w:rPr>
        <w:t>.</w:t>
      </w:r>
      <w:r w:rsidR="00533575" w:rsidRPr="00524A10">
        <w:rPr>
          <w:rFonts w:cstheme="majorHAnsi"/>
          <w:lang w:val="ro-RO"/>
        </w:rPr>
        <w:t>R</w:t>
      </w:r>
      <w:r w:rsidR="00524A10">
        <w:rPr>
          <w:rFonts w:cstheme="majorHAnsi"/>
          <w:lang w:val="ro-RO"/>
        </w:rPr>
        <w:t>.</w:t>
      </w:r>
      <w:r w:rsidR="00533575" w:rsidRPr="00524A10">
        <w:rPr>
          <w:rFonts w:cstheme="majorHAnsi"/>
          <w:lang w:val="ro-RO"/>
        </w:rPr>
        <w:t xml:space="preserve"> au avut posibilitatea de a propune o listă de măsuri </w:t>
      </w:r>
      <w:r w:rsidRPr="00524A10">
        <w:rPr>
          <w:rFonts w:cstheme="majorHAnsi"/>
          <w:lang w:val="ro-RO"/>
        </w:rPr>
        <w:t>poten</w:t>
      </w:r>
      <w:r w:rsidR="00AA45DB">
        <w:rPr>
          <w:rFonts w:cstheme="majorHAnsi"/>
          <w:lang w:val="ro-RO"/>
        </w:rPr>
        <w:t>ț</w:t>
      </w:r>
      <w:r w:rsidRPr="00524A10">
        <w:rPr>
          <w:rFonts w:cstheme="majorHAnsi"/>
          <w:lang w:val="ro-RO"/>
        </w:rPr>
        <w:t xml:space="preserve">iale </w:t>
      </w:r>
      <w:r w:rsidR="00533575" w:rsidRPr="00524A10">
        <w:rPr>
          <w:rFonts w:cstheme="majorHAnsi"/>
          <w:lang w:val="ro-RO"/>
        </w:rPr>
        <w:t xml:space="preserve">care au fost discutate </w:t>
      </w:r>
      <w:r w:rsidR="00346959">
        <w:rPr>
          <w:rFonts w:cstheme="majorHAnsi"/>
          <w:lang w:val="ro-RO"/>
        </w:rPr>
        <w:t>ș</w:t>
      </w:r>
      <w:r w:rsidR="00533575" w:rsidRPr="00524A10">
        <w:rPr>
          <w:rFonts w:cstheme="majorHAnsi"/>
          <w:lang w:val="ro-RO"/>
        </w:rPr>
        <w:t>i evaluate; a fost utilizat un chestionar pentru a oferi astfel posibilitatea reprezentan</w:t>
      </w:r>
      <w:r w:rsidR="00AA45DB">
        <w:rPr>
          <w:rFonts w:cstheme="majorHAnsi"/>
          <w:lang w:val="ro-RO"/>
        </w:rPr>
        <w:t>ț</w:t>
      </w:r>
      <w:r w:rsidR="00533575" w:rsidRPr="00524A10">
        <w:rPr>
          <w:rFonts w:cstheme="majorHAnsi"/>
          <w:lang w:val="ro-RO"/>
        </w:rPr>
        <w:t xml:space="preserve">ilor diferitelor sectoare de activitate să disemineze lista de măsuri propusă </w:t>
      </w:r>
      <w:r w:rsidR="00533575" w:rsidRPr="00A71CEE">
        <w:rPr>
          <w:rFonts w:cstheme="majorHAnsi"/>
          <w:lang w:val="ro-RO"/>
        </w:rPr>
        <w:t>în cadrul institu</w:t>
      </w:r>
      <w:r w:rsidR="00AA45DB">
        <w:rPr>
          <w:rFonts w:cstheme="majorHAnsi"/>
          <w:lang w:val="ro-RO"/>
        </w:rPr>
        <w:t>ț</w:t>
      </w:r>
      <w:r w:rsidR="00533575" w:rsidRPr="00A71CEE">
        <w:rPr>
          <w:rFonts w:cstheme="majorHAnsi"/>
          <w:lang w:val="ro-RO"/>
        </w:rPr>
        <w:t>iilor de care apar</w:t>
      </w:r>
      <w:r w:rsidR="00AA45DB">
        <w:rPr>
          <w:rFonts w:cstheme="majorHAnsi"/>
          <w:lang w:val="ro-RO"/>
        </w:rPr>
        <w:t>ț</w:t>
      </w:r>
      <w:r w:rsidR="00533575" w:rsidRPr="00A71CEE">
        <w:rPr>
          <w:rFonts w:cstheme="majorHAnsi"/>
          <w:lang w:val="ro-RO"/>
        </w:rPr>
        <w:t>in, cu scopul de a oferi informa</w:t>
      </w:r>
      <w:r w:rsidR="00AA45DB">
        <w:rPr>
          <w:rFonts w:cstheme="majorHAnsi"/>
          <w:lang w:val="ro-RO"/>
        </w:rPr>
        <w:t>ț</w:t>
      </w:r>
      <w:r w:rsidR="00533575" w:rsidRPr="00A71CEE">
        <w:rPr>
          <w:rFonts w:cstheme="majorHAnsi"/>
          <w:lang w:val="ro-RO"/>
        </w:rPr>
        <w:t>ii în vederea îmbunătă</w:t>
      </w:r>
      <w:r w:rsidR="00AA45DB">
        <w:rPr>
          <w:rFonts w:cstheme="majorHAnsi"/>
          <w:lang w:val="ro-RO"/>
        </w:rPr>
        <w:t>ț</w:t>
      </w:r>
      <w:r w:rsidR="00533575" w:rsidRPr="00A71CEE">
        <w:rPr>
          <w:rFonts w:cstheme="majorHAnsi"/>
          <w:lang w:val="ro-RO"/>
        </w:rPr>
        <w:t xml:space="preserve">irii </w:t>
      </w:r>
      <w:r w:rsidR="00346959">
        <w:rPr>
          <w:rFonts w:cstheme="majorHAnsi"/>
          <w:lang w:val="ro-RO"/>
        </w:rPr>
        <w:t>ș</w:t>
      </w:r>
      <w:r w:rsidR="00533575" w:rsidRPr="00A71CEE">
        <w:rPr>
          <w:rFonts w:cstheme="majorHAnsi"/>
          <w:lang w:val="ro-RO"/>
        </w:rPr>
        <w:t>i agreării oficiale a listei lungi de măsuri (</w:t>
      </w:r>
      <w:r w:rsidR="00014467" w:rsidRPr="00A71CEE">
        <w:rPr>
          <w:rFonts w:cstheme="majorHAnsi"/>
          <w:i/>
          <w:iCs/>
          <w:lang w:val="ro-RO"/>
        </w:rPr>
        <w:t>a</w:t>
      </w:r>
      <w:r w:rsidR="00533575" w:rsidRPr="00A71CEE">
        <w:rPr>
          <w:rFonts w:cstheme="majorHAnsi"/>
          <w:i/>
          <w:iCs/>
          <w:lang w:val="ro-RO"/>
        </w:rPr>
        <w:t xml:space="preserve">nexa </w:t>
      </w:r>
      <w:r w:rsidR="00014467" w:rsidRPr="00A71CEE">
        <w:rPr>
          <w:rFonts w:cstheme="majorHAnsi"/>
          <w:i/>
          <w:iCs/>
          <w:lang w:val="ro-RO"/>
        </w:rPr>
        <w:t>1</w:t>
      </w:r>
      <w:r w:rsidR="005573B4">
        <w:rPr>
          <w:rFonts w:cstheme="majorHAnsi"/>
          <w:i/>
          <w:iCs/>
          <w:lang w:val="ro-RO"/>
        </w:rPr>
        <w:t>0</w:t>
      </w:r>
      <w:r w:rsidR="00533575" w:rsidRPr="00A71CEE">
        <w:rPr>
          <w:rFonts w:cstheme="majorHAnsi"/>
          <w:i/>
          <w:iCs/>
          <w:lang w:val="ro-RO"/>
        </w:rPr>
        <w:t>).</w:t>
      </w:r>
    </w:p>
    <w:p w14:paraId="6BBF8FEA" w14:textId="77777777" w:rsidR="00533575" w:rsidRPr="00A71CEE" w:rsidRDefault="00533575" w:rsidP="00533575">
      <w:pPr>
        <w:spacing w:after="0" w:line="240" w:lineRule="auto"/>
        <w:rPr>
          <w:rFonts w:cstheme="majorHAnsi"/>
          <w:sz w:val="18"/>
          <w:szCs w:val="18"/>
          <w:lang w:val="ro-RO"/>
        </w:rPr>
      </w:pPr>
      <w:r w:rsidRPr="00A71CEE">
        <w:rPr>
          <w:rFonts w:cstheme="majorHAnsi"/>
          <w:i/>
          <w:iCs/>
          <w:u w:val="single"/>
          <w:lang w:val="ro-RO"/>
        </w:rPr>
        <w:t>Elaborarea listei scurte</w:t>
      </w:r>
    </w:p>
    <w:p w14:paraId="2F00FFA4" w14:textId="7C7BE3C4" w:rsidR="00533575" w:rsidRPr="00A71CEE" w:rsidRDefault="00533575" w:rsidP="00533575">
      <w:pPr>
        <w:spacing w:after="0" w:line="240" w:lineRule="auto"/>
        <w:jc w:val="both"/>
        <w:rPr>
          <w:rFonts w:cstheme="majorHAnsi"/>
          <w:lang w:val="ro-RO"/>
        </w:rPr>
      </w:pPr>
      <w:r w:rsidRPr="00A71CEE">
        <w:rPr>
          <w:rFonts w:cstheme="majorHAnsi"/>
          <w:lang w:val="ro-RO"/>
        </w:rPr>
        <w:t>Lista lungă de măsuri per total este una destul de ambi</w:t>
      </w:r>
      <w:r w:rsidR="00AA45DB">
        <w:rPr>
          <w:rFonts w:cstheme="majorHAnsi"/>
          <w:lang w:val="ro-RO"/>
        </w:rPr>
        <w:t>ț</w:t>
      </w:r>
      <w:r w:rsidRPr="00A71CEE">
        <w:rPr>
          <w:rFonts w:cstheme="majorHAnsi"/>
          <w:lang w:val="ro-RO"/>
        </w:rPr>
        <w:t>ioasă. De asemenea, măsurile incluse în aceasta variază de la cele strategice la cele extrem de opera</w:t>
      </w:r>
      <w:r w:rsidR="00AA45DB">
        <w:rPr>
          <w:rFonts w:cstheme="majorHAnsi"/>
          <w:lang w:val="ro-RO"/>
        </w:rPr>
        <w:t>ț</w:t>
      </w:r>
      <w:r w:rsidRPr="00A71CEE">
        <w:rPr>
          <w:rFonts w:cstheme="majorHAnsi"/>
          <w:lang w:val="ro-RO"/>
        </w:rPr>
        <w:t xml:space="preserve">ionale </w:t>
      </w:r>
      <w:r w:rsidR="00346959">
        <w:rPr>
          <w:rFonts w:cstheme="majorHAnsi"/>
          <w:lang w:val="ro-RO"/>
        </w:rPr>
        <w:t>ș</w:t>
      </w:r>
      <w:r w:rsidRPr="00A71CEE">
        <w:rPr>
          <w:rFonts w:cstheme="majorHAnsi"/>
          <w:lang w:val="ro-RO"/>
        </w:rPr>
        <w:t>i se suprapun par</w:t>
      </w:r>
      <w:r w:rsidR="00AA45DB">
        <w:rPr>
          <w:rFonts w:cstheme="majorHAnsi"/>
          <w:lang w:val="ro-RO"/>
        </w:rPr>
        <w:t>ț</w:t>
      </w:r>
      <w:r w:rsidRPr="00A71CEE">
        <w:rPr>
          <w:rFonts w:cstheme="majorHAnsi"/>
          <w:lang w:val="ro-RO"/>
        </w:rPr>
        <w:t xml:space="preserve">ial. Astfel, a fost necesară comprimarea setului de măsuri pentru a ajunge la o listă scurtă de măsuri, prezentate în </w:t>
      </w:r>
      <w:r w:rsidR="00014467" w:rsidRPr="00A71CEE">
        <w:rPr>
          <w:rFonts w:cstheme="majorHAnsi"/>
          <w:i/>
          <w:iCs/>
          <w:lang w:val="ro-RO"/>
        </w:rPr>
        <w:t>a</w:t>
      </w:r>
      <w:r w:rsidRPr="00A71CEE">
        <w:rPr>
          <w:rFonts w:cstheme="majorHAnsi"/>
          <w:i/>
          <w:iCs/>
          <w:lang w:val="ro-RO"/>
        </w:rPr>
        <w:t>nexa</w:t>
      </w:r>
      <w:r w:rsidR="00014467" w:rsidRPr="00A71CEE">
        <w:rPr>
          <w:rFonts w:cstheme="majorHAnsi"/>
          <w:lang w:val="ro-RO"/>
        </w:rPr>
        <w:t xml:space="preserve"> 1</w:t>
      </w:r>
      <w:r w:rsidR="005573B4">
        <w:rPr>
          <w:rFonts w:cstheme="majorHAnsi"/>
          <w:lang w:val="ro-RO"/>
        </w:rPr>
        <w:t>1</w:t>
      </w:r>
      <w:r w:rsidRPr="00A71CEE">
        <w:rPr>
          <w:rFonts w:cstheme="majorHAnsi"/>
          <w:lang w:val="ro-RO"/>
        </w:rPr>
        <w:t>, beneficiind de sus</w:t>
      </w:r>
      <w:r w:rsidR="00AA45DB">
        <w:rPr>
          <w:rFonts w:cstheme="majorHAnsi"/>
          <w:lang w:val="ro-RO"/>
        </w:rPr>
        <w:t>ț</w:t>
      </w:r>
      <w:r w:rsidRPr="00A71CEE">
        <w:rPr>
          <w:rFonts w:cstheme="majorHAnsi"/>
          <w:lang w:val="ro-RO"/>
        </w:rPr>
        <w:t>inerea totală a autorită</w:t>
      </w:r>
      <w:r w:rsidR="00AA45DB">
        <w:rPr>
          <w:rFonts w:cstheme="majorHAnsi"/>
          <w:lang w:val="ro-RO"/>
        </w:rPr>
        <w:t>ț</w:t>
      </w:r>
      <w:r w:rsidRPr="00A71CEE">
        <w:rPr>
          <w:rFonts w:cstheme="majorHAnsi"/>
          <w:lang w:val="ro-RO"/>
        </w:rPr>
        <w:t xml:space="preserve">ilor </w:t>
      </w:r>
      <w:r w:rsidR="00346959">
        <w:rPr>
          <w:rFonts w:cstheme="majorHAnsi"/>
          <w:lang w:val="ro-RO"/>
        </w:rPr>
        <w:t>ș</w:t>
      </w:r>
      <w:r w:rsidRPr="00A71CEE">
        <w:rPr>
          <w:rFonts w:cstheme="majorHAnsi"/>
          <w:lang w:val="ro-RO"/>
        </w:rPr>
        <w:t>i institu</w:t>
      </w:r>
      <w:r w:rsidR="00AA45DB">
        <w:rPr>
          <w:rFonts w:cstheme="majorHAnsi"/>
          <w:lang w:val="ro-RO"/>
        </w:rPr>
        <w:t>ț</w:t>
      </w:r>
      <w:r w:rsidRPr="00A71CEE">
        <w:rPr>
          <w:rFonts w:cstheme="majorHAnsi"/>
          <w:lang w:val="ro-RO"/>
        </w:rPr>
        <w:t xml:space="preserve">iilor implicate. </w:t>
      </w:r>
    </w:p>
    <w:p w14:paraId="69453DAE" w14:textId="72A0C4D2" w:rsidR="00533575" w:rsidRPr="005573B4" w:rsidRDefault="00533575" w:rsidP="00533575">
      <w:pPr>
        <w:spacing w:after="0" w:line="240" w:lineRule="auto"/>
        <w:jc w:val="both"/>
        <w:rPr>
          <w:rFonts w:cstheme="majorHAnsi"/>
          <w:i/>
          <w:iCs/>
          <w:lang w:val="ro-RO"/>
        </w:rPr>
      </w:pPr>
      <w:r w:rsidRPr="00A71CEE">
        <w:rPr>
          <w:rFonts w:cstheme="majorHAnsi"/>
          <w:lang w:val="ro-RO"/>
        </w:rPr>
        <w:t>Chestionarul men</w:t>
      </w:r>
      <w:r w:rsidR="00AA45DB">
        <w:rPr>
          <w:rFonts w:cstheme="majorHAnsi"/>
          <w:lang w:val="ro-RO"/>
        </w:rPr>
        <w:t>ț</w:t>
      </w:r>
      <w:r w:rsidRPr="00A71CEE">
        <w:rPr>
          <w:rFonts w:cstheme="majorHAnsi"/>
          <w:lang w:val="ro-RO"/>
        </w:rPr>
        <w:t>ionat anterior a fost transmis tuturor autorită</w:t>
      </w:r>
      <w:r w:rsidR="00AA45DB">
        <w:rPr>
          <w:rFonts w:cstheme="majorHAnsi"/>
          <w:lang w:val="ro-RO"/>
        </w:rPr>
        <w:t>ț</w:t>
      </w:r>
      <w:r w:rsidRPr="00A71CEE">
        <w:rPr>
          <w:rFonts w:cstheme="majorHAnsi"/>
          <w:lang w:val="ro-RO"/>
        </w:rPr>
        <w:t xml:space="preserve">ilor implicate, oferind astfel ocazia sectoarelor de a prioritiza măsurile, </w:t>
      </w:r>
      <w:r w:rsidR="00AA45DB">
        <w:rPr>
          <w:rFonts w:cstheme="majorHAnsi"/>
          <w:lang w:val="ro-RO"/>
        </w:rPr>
        <w:t>ț</w:t>
      </w:r>
      <w:r w:rsidRPr="00A71CEE">
        <w:rPr>
          <w:rFonts w:cstheme="majorHAnsi"/>
          <w:lang w:val="ro-RO"/>
        </w:rPr>
        <w:t xml:space="preserve">inând cont de eficacitatea acestora </w:t>
      </w:r>
      <w:r w:rsidR="00346959">
        <w:rPr>
          <w:rFonts w:cstheme="majorHAnsi"/>
          <w:lang w:val="ro-RO"/>
        </w:rPr>
        <w:t>ș</w:t>
      </w:r>
      <w:r w:rsidRPr="00A71CEE">
        <w:rPr>
          <w:rFonts w:cstheme="majorHAnsi"/>
          <w:lang w:val="ro-RO"/>
        </w:rPr>
        <w:t>i de contribu</w:t>
      </w:r>
      <w:r w:rsidR="00AA45DB">
        <w:rPr>
          <w:rFonts w:cstheme="majorHAnsi"/>
          <w:lang w:val="ro-RO"/>
        </w:rPr>
        <w:t>ț</w:t>
      </w:r>
      <w:r w:rsidRPr="00A71CEE">
        <w:rPr>
          <w:rFonts w:cstheme="majorHAnsi"/>
          <w:lang w:val="ro-RO"/>
        </w:rPr>
        <w:t>iile avute la realizarea obiectivelor P</w:t>
      </w:r>
      <w:r w:rsidR="00524A10" w:rsidRPr="00A71CEE">
        <w:rPr>
          <w:rFonts w:cstheme="majorHAnsi"/>
          <w:lang w:val="ro-RO"/>
        </w:rPr>
        <w:t>.</w:t>
      </w:r>
      <w:r w:rsidRPr="00A71CEE">
        <w:rPr>
          <w:rFonts w:cstheme="majorHAnsi"/>
          <w:lang w:val="ro-RO"/>
        </w:rPr>
        <w:t>M</w:t>
      </w:r>
      <w:r w:rsidR="00524A10" w:rsidRPr="00A71CEE">
        <w:rPr>
          <w:rFonts w:cstheme="majorHAnsi"/>
          <w:lang w:val="ro-RO"/>
        </w:rPr>
        <w:t>.</w:t>
      </w:r>
      <w:r w:rsidRPr="00A71CEE">
        <w:rPr>
          <w:rFonts w:cstheme="majorHAnsi"/>
          <w:lang w:val="ro-RO"/>
        </w:rPr>
        <w:t>R</w:t>
      </w:r>
      <w:r w:rsidR="00524A10" w:rsidRPr="00A71CEE">
        <w:rPr>
          <w:rFonts w:cstheme="majorHAnsi"/>
          <w:lang w:val="ro-RO"/>
        </w:rPr>
        <w:t>.</w:t>
      </w:r>
      <w:r w:rsidRPr="00A71CEE">
        <w:rPr>
          <w:rFonts w:cstheme="majorHAnsi"/>
          <w:lang w:val="ro-RO"/>
        </w:rPr>
        <w:t>I</w:t>
      </w:r>
      <w:r w:rsidR="00524A10" w:rsidRPr="00A71CEE">
        <w:rPr>
          <w:rFonts w:cstheme="majorHAnsi"/>
          <w:lang w:val="ro-RO"/>
        </w:rPr>
        <w:t xml:space="preserve">. </w:t>
      </w:r>
      <w:r w:rsidR="007C55FC" w:rsidRPr="00A71CEE">
        <w:rPr>
          <w:rFonts w:cstheme="majorHAnsi"/>
          <w:lang w:val="ro-RO"/>
        </w:rPr>
        <w:t>C</w:t>
      </w:r>
      <w:r w:rsidR="00524A10" w:rsidRPr="00A71CEE">
        <w:rPr>
          <w:rFonts w:cstheme="majorHAnsi"/>
          <w:lang w:val="ro-RO"/>
        </w:rPr>
        <w:t>iclul II</w:t>
      </w:r>
      <w:r w:rsidRPr="00A71CEE">
        <w:rPr>
          <w:rFonts w:cstheme="majorHAnsi"/>
          <w:lang w:val="ro-RO"/>
        </w:rPr>
        <w:t xml:space="preserve">, implementabilitate </w:t>
      </w:r>
      <w:r w:rsidR="00346959">
        <w:rPr>
          <w:rFonts w:cstheme="majorHAnsi"/>
          <w:lang w:val="ro-RO"/>
        </w:rPr>
        <w:t>ș</w:t>
      </w:r>
      <w:r w:rsidRPr="00A71CEE">
        <w:rPr>
          <w:rFonts w:cstheme="majorHAnsi"/>
          <w:lang w:val="ro-RO"/>
        </w:rPr>
        <w:t>i priorită</w:t>
      </w:r>
      <w:r w:rsidR="00AA45DB">
        <w:rPr>
          <w:rFonts w:cstheme="majorHAnsi"/>
          <w:lang w:val="ro-RO"/>
        </w:rPr>
        <w:t>ț</w:t>
      </w:r>
      <w:r w:rsidRPr="00A71CEE">
        <w:rPr>
          <w:rFonts w:cstheme="majorHAnsi"/>
          <w:lang w:val="ro-RO"/>
        </w:rPr>
        <w:t>ile sectoriale relevante. Răspunsurile c</w:t>
      </w:r>
      <w:r w:rsidR="008C28CA" w:rsidRPr="00A71CEE">
        <w:rPr>
          <w:rFonts w:cstheme="majorHAnsi"/>
          <w:lang w:val="ro-RO"/>
        </w:rPr>
        <w:t>onsolidate</w:t>
      </w:r>
      <w:r w:rsidRPr="00A71CEE">
        <w:rPr>
          <w:rFonts w:cstheme="majorHAnsi"/>
          <w:lang w:val="ro-RO"/>
        </w:rPr>
        <w:t xml:space="preserve"> la chestionar sunt prezentate în </w:t>
      </w:r>
      <w:r w:rsidR="00014467" w:rsidRPr="00A71CEE">
        <w:rPr>
          <w:rFonts w:cstheme="majorHAnsi"/>
          <w:i/>
          <w:iCs/>
          <w:lang w:val="ro-RO"/>
        </w:rPr>
        <w:t>a</w:t>
      </w:r>
      <w:r w:rsidRPr="00A71CEE">
        <w:rPr>
          <w:rFonts w:cstheme="majorHAnsi"/>
          <w:i/>
          <w:iCs/>
          <w:lang w:val="ro-RO"/>
        </w:rPr>
        <w:t>nexa</w:t>
      </w:r>
      <w:r w:rsidR="00014467" w:rsidRPr="00A71CEE">
        <w:rPr>
          <w:rFonts w:cstheme="majorHAnsi"/>
          <w:i/>
          <w:iCs/>
          <w:lang w:val="ro-RO"/>
        </w:rPr>
        <w:t xml:space="preserve"> 1</w:t>
      </w:r>
      <w:r w:rsidR="005573B4">
        <w:rPr>
          <w:rFonts w:cstheme="majorHAnsi"/>
          <w:i/>
          <w:iCs/>
          <w:lang w:val="ro-RO"/>
        </w:rPr>
        <w:t>2</w:t>
      </w:r>
      <w:r w:rsidR="00014467" w:rsidRPr="00A71CEE">
        <w:rPr>
          <w:rFonts w:cstheme="majorHAnsi"/>
          <w:i/>
          <w:iCs/>
          <w:lang w:val="ro-RO"/>
        </w:rPr>
        <w:t>.</w:t>
      </w:r>
    </w:p>
    <w:p w14:paraId="0CDFC7AF" w14:textId="21EB5493" w:rsidR="00533575" w:rsidRPr="00A71CEE" w:rsidRDefault="00533575" w:rsidP="00533575">
      <w:pPr>
        <w:spacing w:after="0" w:line="240" w:lineRule="auto"/>
        <w:jc w:val="both"/>
        <w:rPr>
          <w:rFonts w:cstheme="majorHAnsi"/>
          <w:lang w:val="ro-RO"/>
        </w:rPr>
      </w:pPr>
      <w:r w:rsidRPr="00A71CEE">
        <w:rPr>
          <w:rFonts w:cstheme="majorHAnsi"/>
          <w:lang w:val="ro-RO"/>
        </w:rPr>
        <w:t>Au fost agreate cinci priorită</w:t>
      </w:r>
      <w:r w:rsidR="00AA45DB">
        <w:rPr>
          <w:rFonts w:cstheme="majorHAnsi"/>
          <w:lang w:val="ro-RO"/>
        </w:rPr>
        <w:t>ț</w:t>
      </w:r>
      <w:r w:rsidRPr="00A71CEE">
        <w:rPr>
          <w:rFonts w:cstheme="majorHAnsi"/>
          <w:lang w:val="ro-RO"/>
        </w:rPr>
        <w:t>i majore incluse în P</w:t>
      </w:r>
      <w:r w:rsidR="00524A10" w:rsidRPr="00A71CEE">
        <w:rPr>
          <w:rFonts w:cstheme="majorHAnsi"/>
          <w:lang w:val="ro-RO"/>
        </w:rPr>
        <w:t>.</w:t>
      </w:r>
      <w:r w:rsidRPr="00A71CEE">
        <w:rPr>
          <w:rFonts w:cstheme="majorHAnsi"/>
          <w:lang w:val="ro-RO"/>
        </w:rPr>
        <w:t>M</w:t>
      </w:r>
      <w:r w:rsidR="00524A10" w:rsidRPr="00A71CEE">
        <w:rPr>
          <w:rFonts w:cstheme="majorHAnsi"/>
          <w:lang w:val="ro-RO"/>
        </w:rPr>
        <w:t>.</w:t>
      </w:r>
      <w:r w:rsidRPr="00A71CEE">
        <w:rPr>
          <w:rFonts w:cstheme="majorHAnsi"/>
          <w:lang w:val="ro-RO"/>
        </w:rPr>
        <w:t>R</w:t>
      </w:r>
      <w:r w:rsidR="00524A10" w:rsidRPr="00A71CEE">
        <w:rPr>
          <w:rFonts w:cstheme="majorHAnsi"/>
          <w:lang w:val="ro-RO"/>
        </w:rPr>
        <w:t>.</w:t>
      </w:r>
      <w:r w:rsidRPr="00A71CEE">
        <w:rPr>
          <w:rFonts w:cstheme="majorHAnsi"/>
          <w:lang w:val="ro-RO"/>
        </w:rPr>
        <w:t>I</w:t>
      </w:r>
      <w:r w:rsidR="00524A10" w:rsidRPr="00A71CEE">
        <w:rPr>
          <w:rFonts w:cstheme="majorHAnsi"/>
          <w:lang w:val="ro-RO"/>
        </w:rPr>
        <w:t xml:space="preserve">. </w:t>
      </w:r>
      <w:r w:rsidR="007C55FC" w:rsidRPr="00A71CEE">
        <w:rPr>
          <w:rFonts w:cstheme="majorHAnsi"/>
          <w:lang w:val="ro-RO"/>
        </w:rPr>
        <w:t>C</w:t>
      </w:r>
      <w:r w:rsidR="00524A10" w:rsidRPr="00A71CEE">
        <w:rPr>
          <w:rFonts w:cstheme="majorHAnsi"/>
          <w:lang w:val="ro-RO"/>
        </w:rPr>
        <w:t>iclul II</w:t>
      </w:r>
      <w:r w:rsidRPr="00A71CEE">
        <w:rPr>
          <w:rFonts w:cstheme="majorHAnsi"/>
          <w:lang w:val="ro-RO"/>
        </w:rPr>
        <w:t>, după cum este men</w:t>
      </w:r>
      <w:r w:rsidR="00AA45DB">
        <w:rPr>
          <w:rFonts w:cstheme="majorHAnsi"/>
          <w:lang w:val="ro-RO"/>
        </w:rPr>
        <w:t>ț</w:t>
      </w:r>
      <w:r w:rsidRPr="00A71CEE">
        <w:rPr>
          <w:rFonts w:cstheme="majorHAnsi"/>
          <w:lang w:val="ro-RO"/>
        </w:rPr>
        <w:t xml:space="preserve">ionat </w:t>
      </w:r>
      <w:r w:rsidR="00524A10" w:rsidRPr="00A71CEE">
        <w:rPr>
          <w:rFonts w:cstheme="majorHAnsi"/>
          <w:lang w:val="ro-RO"/>
        </w:rPr>
        <w:t xml:space="preserve">în </w:t>
      </w:r>
      <w:r w:rsidR="00524A10" w:rsidRPr="00A71CEE">
        <w:rPr>
          <w:rFonts w:cstheme="majorHAnsi"/>
          <w:i/>
          <w:iCs/>
          <w:lang w:val="ro-RO"/>
        </w:rPr>
        <w:t>tabelul</w:t>
      </w:r>
      <w:r w:rsidR="00014467" w:rsidRPr="00A71CEE">
        <w:rPr>
          <w:rFonts w:cstheme="majorHAnsi"/>
          <w:i/>
          <w:iCs/>
          <w:lang w:val="ro-RO"/>
        </w:rPr>
        <w:t xml:space="preserve"> 21</w:t>
      </w:r>
      <w:r w:rsidR="00524A10" w:rsidRPr="00A71CEE">
        <w:rPr>
          <w:rFonts w:cstheme="majorHAnsi"/>
          <w:lang w:val="ro-RO"/>
        </w:rPr>
        <w:t>.</w:t>
      </w:r>
    </w:p>
    <w:p w14:paraId="61288B8E" w14:textId="7CF2F5F0" w:rsidR="00524A10" w:rsidRPr="00524A10" w:rsidRDefault="00524A10" w:rsidP="004530C1">
      <w:pPr>
        <w:spacing w:line="240" w:lineRule="auto"/>
        <w:jc w:val="center"/>
        <w:rPr>
          <w:rFonts w:cstheme="majorHAnsi"/>
          <w:i/>
          <w:iCs/>
          <w:color w:val="000000" w:themeColor="text1"/>
          <w:sz w:val="18"/>
          <w:szCs w:val="18"/>
          <w:lang w:val="ro-RO"/>
        </w:rPr>
      </w:pPr>
      <w:r w:rsidRPr="00A71CEE">
        <w:rPr>
          <w:rFonts w:cstheme="majorHAnsi"/>
          <w:i/>
          <w:iCs/>
          <w:color w:val="000000" w:themeColor="text1"/>
          <w:szCs w:val="20"/>
          <w:lang w:val="ro-RO"/>
        </w:rPr>
        <w:t>Tabelul</w:t>
      </w:r>
      <w:r w:rsidR="00014467" w:rsidRPr="00A71CEE">
        <w:rPr>
          <w:rFonts w:cstheme="majorHAnsi"/>
          <w:i/>
          <w:iCs/>
          <w:color w:val="000000" w:themeColor="text1"/>
          <w:szCs w:val="20"/>
          <w:lang w:val="ro-RO"/>
        </w:rPr>
        <w:t xml:space="preserve"> 21.</w:t>
      </w:r>
      <w:r w:rsidRPr="00A71CEE">
        <w:rPr>
          <w:rFonts w:cstheme="majorHAnsi"/>
          <w:i/>
          <w:iCs/>
          <w:color w:val="000000" w:themeColor="text1"/>
          <w:szCs w:val="20"/>
          <w:lang w:val="ro-RO"/>
        </w:rPr>
        <w:t xml:space="preserve"> Prezentarea generală a priorită</w:t>
      </w:r>
      <w:r w:rsidR="00AA45DB">
        <w:rPr>
          <w:rFonts w:cstheme="majorHAnsi"/>
          <w:i/>
          <w:iCs/>
          <w:color w:val="000000" w:themeColor="text1"/>
          <w:szCs w:val="20"/>
          <w:lang w:val="ro-RO"/>
        </w:rPr>
        <w:t>ț</w:t>
      </w:r>
      <w:r w:rsidRPr="00A71CEE">
        <w:rPr>
          <w:rFonts w:cstheme="majorHAnsi"/>
          <w:i/>
          <w:iCs/>
          <w:color w:val="000000" w:themeColor="text1"/>
          <w:szCs w:val="20"/>
          <w:lang w:val="ro-RO"/>
        </w:rPr>
        <w:t>ilor pentru Măsurile Na</w:t>
      </w:r>
      <w:r w:rsidR="00AA45DB">
        <w:rPr>
          <w:rFonts w:cstheme="majorHAnsi"/>
          <w:i/>
          <w:iCs/>
          <w:color w:val="000000" w:themeColor="text1"/>
          <w:szCs w:val="20"/>
          <w:lang w:val="ro-RO"/>
        </w:rPr>
        <w:t>ț</w:t>
      </w:r>
      <w:r w:rsidRPr="00A71CEE">
        <w:rPr>
          <w:rFonts w:cstheme="majorHAnsi"/>
          <w:i/>
          <w:iCs/>
          <w:color w:val="000000" w:themeColor="text1"/>
          <w:szCs w:val="20"/>
          <w:lang w:val="ro-RO"/>
        </w:rPr>
        <w:t>ionale</w:t>
      </w:r>
    </w:p>
    <w:tbl>
      <w:tblPr>
        <w:tblW w:w="9525"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495"/>
        <w:gridCol w:w="4620"/>
        <w:gridCol w:w="1800"/>
        <w:gridCol w:w="1350"/>
        <w:gridCol w:w="1260"/>
      </w:tblGrid>
      <w:tr w:rsidR="00524A10" w:rsidRPr="00524A10" w14:paraId="6678951E" w14:textId="77777777" w:rsidTr="00DA6AF3">
        <w:trPr>
          <w:trHeight w:val="300"/>
          <w:tblHeader/>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39827538" w14:textId="1059A8B4" w:rsidR="00524A10" w:rsidRPr="00DA6AF3" w:rsidRDefault="00524A10" w:rsidP="00524A10">
            <w:pPr>
              <w:spacing w:before="0" w:after="0" w:line="240" w:lineRule="auto"/>
              <w:contextualSpacing/>
              <w:jc w:val="center"/>
              <w:rPr>
                <w:rFonts w:cstheme="majorHAnsi"/>
                <w:color w:val="000000" w:themeColor="text1"/>
                <w:szCs w:val="20"/>
                <w:lang w:val="ro-RO"/>
              </w:rPr>
            </w:pPr>
            <w:r w:rsidRPr="00DA6AF3">
              <w:rPr>
                <w:rFonts w:cstheme="majorHAnsi"/>
                <w:color w:val="000000" w:themeColor="text1"/>
                <w:szCs w:val="20"/>
                <w:lang w:val="ro-RO"/>
              </w:rPr>
              <w:t>N</w:t>
            </w:r>
            <w:r w:rsidRPr="00DA6AF3">
              <w:rPr>
                <w:rFonts w:cstheme="majorHAnsi"/>
                <w:b/>
                <w:bCs/>
                <w:color w:val="000000" w:themeColor="text1"/>
                <w:szCs w:val="20"/>
                <w:lang w:val="ro-RO"/>
              </w:rPr>
              <w:t>r.</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CD7AA47" w14:textId="5AA9ADAC" w:rsidR="00524A10" w:rsidRPr="00DA6AF3" w:rsidRDefault="00524A10" w:rsidP="00524A10">
            <w:pPr>
              <w:spacing w:before="0" w:after="0" w:line="240" w:lineRule="auto"/>
              <w:contextualSpacing/>
              <w:jc w:val="center"/>
              <w:rPr>
                <w:rFonts w:cstheme="majorHAnsi"/>
                <w:color w:val="000000" w:themeColor="text1"/>
                <w:szCs w:val="20"/>
                <w:lang w:val="ro-RO"/>
              </w:rPr>
            </w:pPr>
            <w:r w:rsidRPr="00DA6AF3">
              <w:rPr>
                <w:rFonts w:cstheme="majorHAnsi"/>
                <w:b/>
                <w:bCs/>
                <w:color w:val="000000" w:themeColor="text1"/>
                <w:szCs w:val="20"/>
                <w:lang w:val="ro-RO"/>
              </w:rPr>
              <w:t>Măsuri prioritare</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58AC43D4" w14:textId="777A91F1" w:rsidR="00524A10" w:rsidRPr="00DA6AF3" w:rsidRDefault="00524A10" w:rsidP="00524A10">
            <w:pPr>
              <w:spacing w:before="0" w:after="0" w:line="240" w:lineRule="auto"/>
              <w:contextualSpacing/>
              <w:jc w:val="center"/>
              <w:rPr>
                <w:rFonts w:cstheme="majorHAnsi"/>
                <w:color w:val="000000" w:themeColor="text1"/>
                <w:szCs w:val="20"/>
                <w:lang w:val="ro-RO"/>
              </w:rPr>
            </w:pPr>
            <w:r w:rsidRPr="00DA6AF3">
              <w:rPr>
                <w:rFonts w:cstheme="majorHAnsi"/>
                <w:b/>
                <w:bCs/>
                <w:color w:val="000000" w:themeColor="text1"/>
                <w:szCs w:val="20"/>
                <w:lang w:val="ro-RO"/>
              </w:rPr>
              <w:t>Contribuie la realizarea obiectivelor P</w:t>
            </w:r>
            <w:r w:rsidR="00664011" w:rsidRPr="00DA6AF3">
              <w:rPr>
                <w:rFonts w:cstheme="majorHAnsi"/>
                <w:b/>
                <w:bCs/>
                <w:color w:val="000000" w:themeColor="text1"/>
                <w:szCs w:val="20"/>
                <w:lang w:val="ro-RO"/>
              </w:rPr>
              <w:t>.</w:t>
            </w:r>
            <w:r w:rsidRPr="00DA6AF3">
              <w:rPr>
                <w:rFonts w:cstheme="majorHAnsi"/>
                <w:b/>
                <w:bCs/>
                <w:color w:val="000000" w:themeColor="text1"/>
                <w:szCs w:val="20"/>
                <w:lang w:val="ro-RO"/>
              </w:rPr>
              <w:t>M</w:t>
            </w:r>
            <w:r w:rsidR="00664011" w:rsidRPr="00DA6AF3">
              <w:rPr>
                <w:rFonts w:cstheme="majorHAnsi"/>
                <w:b/>
                <w:bCs/>
                <w:color w:val="000000" w:themeColor="text1"/>
                <w:szCs w:val="20"/>
                <w:lang w:val="ro-RO"/>
              </w:rPr>
              <w:t>.</w:t>
            </w:r>
            <w:r w:rsidRPr="00DA6AF3">
              <w:rPr>
                <w:rFonts w:cstheme="majorHAnsi"/>
                <w:b/>
                <w:bCs/>
                <w:color w:val="000000" w:themeColor="text1"/>
                <w:szCs w:val="20"/>
                <w:lang w:val="ro-RO"/>
              </w:rPr>
              <w:t>R</w:t>
            </w:r>
            <w:r w:rsidR="00664011" w:rsidRPr="00DA6AF3">
              <w:rPr>
                <w:rFonts w:cstheme="majorHAnsi"/>
                <w:b/>
                <w:bCs/>
                <w:color w:val="000000" w:themeColor="text1"/>
                <w:szCs w:val="20"/>
                <w:lang w:val="ro-RO"/>
              </w:rPr>
              <w:t>.</w:t>
            </w:r>
            <w:r w:rsidRPr="00DA6AF3">
              <w:rPr>
                <w:rFonts w:cstheme="majorHAnsi"/>
                <w:b/>
                <w:bCs/>
                <w:color w:val="000000" w:themeColor="text1"/>
                <w:szCs w:val="20"/>
                <w:lang w:val="ro-RO"/>
              </w:rPr>
              <w:t>I</w:t>
            </w:r>
            <w:r w:rsidR="00664011" w:rsidRPr="00DA6AF3">
              <w:rPr>
                <w:rFonts w:cstheme="majorHAnsi"/>
                <w:b/>
                <w:bCs/>
                <w:color w:val="000000" w:themeColor="text1"/>
                <w:szCs w:val="20"/>
                <w:lang w:val="ro-RO"/>
              </w:rPr>
              <w:t xml:space="preserve">. </w:t>
            </w:r>
            <w:r w:rsidR="007C55FC" w:rsidRPr="00DA6AF3">
              <w:rPr>
                <w:rFonts w:cstheme="majorHAnsi"/>
                <w:b/>
                <w:bCs/>
                <w:color w:val="000000" w:themeColor="text1"/>
                <w:szCs w:val="20"/>
                <w:lang w:val="ro-RO"/>
              </w:rPr>
              <w:t>C</w:t>
            </w:r>
            <w:r w:rsidR="00664011" w:rsidRPr="00DA6AF3">
              <w:rPr>
                <w:rFonts w:cstheme="majorHAnsi"/>
                <w:b/>
                <w:bCs/>
                <w:color w:val="000000" w:themeColor="text1"/>
                <w:szCs w:val="20"/>
                <w:lang w:val="ro-RO"/>
              </w:rPr>
              <w:t>iclul II</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3B2F448" w14:textId="3CD5BFAD" w:rsidR="00524A10" w:rsidRPr="00DA6AF3" w:rsidRDefault="00524A10" w:rsidP="00524A10">
            <w:pPr>
              <w:spacing w:before="0" w:after="0" w:line="240" w:lineRule="auto"/>
              <w:contextualSpacing/>
              <w:jc w:val="center"/>
              <w:rPr>
                <w:rFonts w:cstheme="majorHAnsi"/>
                <w:color w:val="000000" w:themeColor="text1"/>
                <w:szCs w:val="20"/>
                <w:lang w:val="ro-RO"/>
              </w:rPr>
            </w:pPr>
            <w:r w:rsidRPr="00DA6AF3">
              <w:rPr>
                <w:rFonts w:cstheme="majorHAnsi"/>
                <w:b/>
                <w:bCs/>
                <w:color w:val="000000" w:themeColor="text1"/>
                <w:szCs w:val="20"/>
                <w:lang w:val="ro-RO"/>
              </w:rPr>
              <w:t>Sector</w:t>
            </w:r>
            <w:r w:rsidRPr="00DA6AF3">
              <w:rPr>
                <w:rFonts w:cstheme="majorHAnsi"/>
                <w:b/>
                <w:color w:val="000000" w:themeColor="text1"/>
                <w:szCs w:val="20"/>
                <w:lang w:val="ro-RO"/>
              </w:rPr>
              <w:t>ul</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vAlign w:val="center"/>
            <w:hideMark/>
          </w:tcPr>
          <w:p w14:paraId="635246F2" w14:textId="029AE3E1" w:rsidR="00524A10" w:rsidRPr="00DA6AF3" w:rsidRDefault="00524A10" w:rsidP="00524A10">
            <w:pPr>
              <w:spacing w:before="0" w:after="0" w:line="240" w:lineRule="auto"/>
              <w:contextualSpacing/>
              <w:jc w:val="center"/>
              <w:rPr>
                <w:rFonts w:cstheme="majorHAnsi"/>
                <w:color w:val="000000" w:themeColor="text1"/>
                <w:szCs w:val="20"/>
                <w:lang w:val="ro-RO"/>
              </w:rPr>
            </w:pPr>
            <w:r w:rsidRPr="00DA6AF3">
              <w:rPr>
                <w:rFonts w:cstheme="majorHAnsi"/>
                <w:b/>
                <w:bCs/>
                <w:color w:val="000000" w:themeColor="text1"/>
                <w:szCs w:val="20"/>
                <w:lang w:val="ro-RO"/>
              </w:rPr>
              <w:t>Institu</w:t>
            </w:r>
            <w:r w:rsidR="00AA45DB">
              <w:rPr>
                <w:rFonts w:cstheme="majorHAnsi"/>
                <w:b/>
                <w:bCs/>
                <w:color w:val="000000" w:themeColor="text1"/>
                <w:szCs w:val="20"/>
                <w:lang w:val="ro-RO"/>
              </w:rPr>
              <w:t>ț</w:t>
            </w:r>
            <w:r w:rsidRPr="00DA6AF3">
              <w:rPr>
                <w:rFonts w:cstheme="majorHAnsi"/>
                <w:b/>
                <w:bCs/>
                <w:color w:val="000000" w:themeColor="text1"/>
                <w:szCs w:val="20"/>
                <w:lang w:val="ro-RO"/>
              </w:rPr>
              <w:t>iile</w:t>
            </w:r>
          </w:p>
        </w:tc>
      </w:tr>
      <w:tr w:rsidR="00524A10" w:rsidRPr="00524A10" w14:paraId="57246EEC" w14:textId="77777777" w:rsidTr="00DA6AF3">
        <w:trPr>
          <w:trHeight w:val="300"/>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AFD8C9F"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1.</w:t>
            </w:r>
            <w:r w:rsidRPr="00524A10">
              <w:rPr>
                <w:rFonts w:cstheme="majorHAnsi"/>
                <w:color w:val="000000"/>
                <w:szCs w:val="20"/>
                <w:lang w:val="ro-RO"/>
              </w:rPr>
              <w:t> </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C0878BE" w14:textId="669320B1"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Integrarea managementului riscului la inunda</w:t>
            </w:r>
            <w:r w:rsidR="00AA45DB">
              <w:rPr>
                <w:rFonts w:cstheme="majorHAnsi"/>
                <w:color w:val="000000"/>
                <w:szCs w:val="20"/>
                <w:lang w:val="ro-RO"/>
              </w:rPr>
              <w:t>ț</w:t>
            </w:r>
            <w:r w:rsidRPr="00524A10">
              <w:rPr>
                <w:rFonts w:cstheme="majorHAnsi"/>
                <w:color w:val="000000"/>
                <w:szCs w:val="20"/>
                <w:lang w:val="ro-RO"/>
              </w:rPr>
              <w:t xml:space="preserve">ii în planificarea teritorială </w:t>
            </w:r>
            <w:r w:rsidR="00346959">
              <w:rPr>
                <w:rFonts w:cstheme="majorHAnsi"/>
                <w:color w:val="000000"/>
                <w:szCs w:val="20"/>
                <w:lang w:val="ro-RO"/>
              </w:rPr>
              <w:t>ș</w:t>
            </w:r>
            <w:r w:rsidRPr="00524A10">
              <w:rPr>
                <w:rFonts w:cstheme="majorHAnsi"/>
                <w:color w:val="000000"/>
                <w:szCs w:val="20"/>
                <w:lang w:val="ro-RO"/>
              </w:rPr>
              <w:t xml:space="preserve">i urbană </w:t>
            </w:r>
          </w:p>
          <w:p w14:paraId="5C0CE7B7" w14:textId="77777777"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524A10">
              <w:rPr>
                <w:rFonts w:cstheme="majorHAnsi"/>
                <w:color w:val="000000"/>
                <w:szCs w:val="20"/>
                <w:lang w:val="ro-RO"/>
              </w:rPr>
              <w:t>Elaborarea metodologiei de integrare</w:t>
            </w:r>
          </w:p>
          <w:p w14:paraId="76223763" w14:textId="1C4C1685"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524A10">
              <w:rPr>
                <w:rFonts w:cstheme="majorHAnsi"/>
                <w:color w:val="000000"/>
                <w:szCs w:val="20"/>
                <w:lang w:val="ro-RO"/>
              </w:rPr>
              <w:t>R</w:t>
            </w:r>
            <w:r w:rsidRPr="00524A10">
              <w:rPr>
                <w:rFonts w:cstheme="majorHAnsi"/>
                <w:szCs w:val="20"/>
                <w:lang w:val="ro-RO"/>
              </w:rPr>
              <w:t>evizuirea/actualizarea legisla</w:t>
            </w:r>
            <w:r w:rsidR="00AA45DB">
              <w:rPr>
                <w:rFonts w:cstheme="majorHAnsi"/>
                <w:szCs w:val="20"/>
                <w:lang w:val="ro-RO"/>
              </w:rPr>
              <w:t>ț</w:t>
            </w:r>
            <w:r w:rsidRPr="00524A10">
              <w:rPr>
                <w:rFonts w:cstheme="majorHAnsi"/>
                <w:szCs w:val="20"/>
                <w:lang w:val="ro-RO"/>
              </w:rPr>
              <w:t>iei relevante</w:t>
            </w:r>
          </w:p>
          <w:p w14:paraId="19B3BDFD" w14:textId="59A46CA9"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524A10">
              <w:rPr>
                <w:rFonts w:cstheme="majorHAnsi"/>
                <w:color w:val="000000"/>
                <w:szCs w:val="20"/>
                <w:lang w:val="ro-RO"/>
              </w:rPr>
              <w:t>Campanii de informare destinate cetă</w:t>
            </w:r>
            <w:r w:rsidR="00AA45DB">
              <w:rPr>
                <w:rFonts w:cstheme="majorHAnsi"/>
                <w:color w:val="000000"/>
                <w:szCs w:val="20"/>
                <w:lang w:val="ro-RO"/>
              </w:rPr>
              <w:t>ț</w:t>
            </w:r>
            <w:r w:rsidRPr="00524A10">
              <w:rPr>
                <w:rFonts w:cstheme="majorHAnsi"/>
                <w:color w:val="000000"/>
                <w:szCs w:val="20"/>
                <w:lang w:val="ro-RO"/>
              </w:rPr>
              <w:t>enilor pentru sporirea gradului de con</w:t>
            </w:r>
            <w:r w:rsidR="00346959">
              <w:rPr>
                <w:rFonts w:cstheme="majorHAnsi"/>
                <w:color w:val="000000"/>
                <w:szCs w:val="20"/>
                <w:lang w:val="ro-RO"/>
              </w:rPr>
              <w:t>ș</w:t>
            </w:r>
            <w:r w:rsidRPr="00524A10">
              <w:rPr>
                <w:rFonts w:cstheme="majorHAnsi"/>
                <w:color w:val="000000"/>
                <w:szCs w:val="20"/>
                <w:lang w:val="ro-RO"/>
              </w:rPr>
              <w:t>tientizare cu privire la inunda</w:t>
            </w:r>
            <w:r w:rsidR="00AA45DB">
              <w:rPr>
                <w:rFonts w:cstheme="majorHAnsi"/>
                <w:color w:val="000000"/>
                <w:szCs w:val="20"/>
                <w:lang w:val="ro-RO"/>
              </w:rPr>
              <w:t>ț</w:t>
            </w:r>
            <w:r w:rsidRPr="00524A10">
              <w:rPr>
                <w:rFonts w:cstheme="majorHAnsi"/>
                <w:color w:val="000000"/>
                <w:szCs w:val="20"/>
                <w:lang w:val="ro-RO"/>
              </w:rPr>
              <w:t>iile urbane</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F8C517A" w14:textId="636CD03C"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O1, O6, O9 </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51E827F" w14:textId="7FF7CC1E"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 xml:space="preserve">Dezvoltare teritorială </w:t>
            </w:r>
            <w:r w:rsidR="00346959">
              <w:rPr>
                <w:rFonts w:cstheme="majorHAnsi"/>
                <w:color w:val="000000"/>
                <w:szCs w:val="20"/>
                <w:lang w:val="ro-RO"/>
              </w:rPr>
              <w:t>ș</w:t>
            </w:r>
            <w:r w:rsidRPr="00524A10">
              <w:rPr>
                <w:rFonts w:cstheme="majorHAnsi"/>
                <w:color w:val="000000"/>
                <w:szCs w:val="20"/>
                <w:lang w:val="ro-RO"/>
              </w:rPr>
              <w:t>i urbană</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E811F6C" w14:textId="1C6942F1"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Pr>
                <w:rFonts w:cstheme="majorHAnsi"/>
                <w:b/>
                <w:bCs/>
                <w:szCs w:val="20"/>
                <w:lang w:val="ro-RO"/>
              </w:rPr>
              <w:t>.</w:t>
            </w:r>
            <w:r w:rsidRPr="00524A10">
              <w:rPr>
                <w:rFonts w:cstheme="majorHAnsi"/>
                <w:b/>
                <w:bCs/>
                <w:szCs w:val="20"/>
                <w:lang w:val="ro-RO"/>
              </w:rPr>
              <w:t>D</w:t>
            </w:r>
            <w:r>
              <w:rPr>
                <w:rFonts w:cstheme="majorHAnsi"/>
                <w:b/>
                <w:bCs/>
                <w:szCs w:val="20"/>
                <w:lang w:val="ro-RO"/>
              </w:rPr>
              <w:t>.</w:t>
            </w:r>
            <w:r w:rsidRPr="00524A10">
              <w:rPr>
                <w:rFonts w:cstheme="majorHAnsi"/>
                <w:b/>
                <w:bCs/>
                <w:szCs w:val="20"/>
                <w:lang w:val="ro-RO"/>
              </w:rPr>
              <w:t>L</w:t>
            </w:r>
            <w:r>
              <w:rPr>
                <w:rFonts w:cstheme="majorHAnsi"/>
                <w:b/>
                <w:bCs/>
                <w:szCs w:val="20"/>
                <w:lang w:val="ro-RO"/>
              </w:rPr>
              <w:t>.</w:t>
            </w:r>
            <w:r w:rsidRPr="00524A10">
              <w:rPr>
                <w:rFonts w:cstheme="majorHAnsi"/>
                <w:b/>
                <w:bCs/>
                <w:szCs w:val="20"/>
                <w:lang w:val="ro-RO"/>
              </w:rPr>
              <w:t>P</w:t>
            </w:r>
            <w:r>
              <w:rPr>
                <w:rFonts w:cstheme="majorHAnsi"/>
                <w:b/>
                <w:bCs/>
                <w:szCs w:val="20"/>
                <w:lang w:val="ro-RO"/>
              </w:rPr>
              <w:t>.</w:t>
            </w:r>
            <w:r w:rsidRPr="00524A10">
              <w:rPr>
                <w:rFonts w:cstheme="majorHAnsi"/>
                <w:b/>
                <w:bCs/>
                <w:szCs w:val="20"/>
                <w:lang w:val="ro-RO"/>
              </w:rPr>
              <w:t>A</w:t>
            </w:r>
            <w:r>
              <w:rPr>
                <w:rFonts w:cstheme="majorHAnsi"/>
                <w:b/>
                <w:bCs/>
                <w:szCs w:val="20"/>
                <w:lang w:val="ro-RO"/>
              </w:rPr>
              <w:t>.</w:t>
            </w:r>
            <w:r w:rsidRPr="00524A10">
              <w:rPr>
                <w:rFonts w:cstheme="majorHAnsi"/>
                <w:szCs w:val="20"/>
                <w:lang w:val="ro-RO"/>
              </w:rPr>
              <w:t> </w:t>
            </w:r>
          </w:p>
          <w:p w14:paraId="1A9F518C" w14:textId="0A555B71"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Pr>
                <w:rFonts w:cstheme="majorHAnsi"/>
                <w:szCs w:val="20"/>
                <w:lang w:val="ro-RO"/>
              </w:rPr>
              <w:t>.</w:t>
            </w:r>
            <w:r w:rsidRPr="00524A10">
              <w:rPr>
                <w:rFonts w:cstheme="majorHAnsi"/>
                <w:szCs w:val="20"/>
                <w:lang w:val="ro-RO"/>
              </w:rPr>
              <w:t>M</w:t>
            </w:r>
            <w:r>
              <w:rPr>
                <w:rFonts w:cstheme="majorHAnsi"/>
                <w:szCs w:val="20"/>
                <w:lang w:val="ro-RO"/>
              </w:rPr>
              <w:t>.</w:t>
            </w:r>
            <w:r w:rsidRPr="00524A10">
              <w:rPr>
                <w:rFonts w:cstheme="majorHAnsi"/>
                <w:szCs w:val="20"/>
                <w:lang w:val="ro-RO"/>
              </w:rPr>
              <w:t>A</w:t>
            </w:r>
            <w:r>
              <w:rPr>
                <w:rFonts w:cstheme="majorHAnsi"/>
                <w:szCs w:val="20"/>
                <w:lang w:val="ro-RO"/>
              </w:rPr>
              <w:t>.</w:t>
            </w:r>
            <w:r w:rsidRPr="00524A10">
              <w:rPr>
                <w:rFonts w:cstheme="majorHAnsi"/>
                <w:szCs w:val="20"/>
                <w:lang w:val="ro-RO"/>
              </w:rPr>
              <w:t>P</w:t>
            </w:r>
            <w:r>
              <w:rPr>
                <w:rFonts w:cstheme="majorHAnsi"/>
                <w:szCs w:val="20"/>
                <w:lang w:val="ro-RO"/>
              </w:rPr>
              <w:t>.</w:t>
            </w:r>
            <w:r w:rsidRPr="00524A10">
              <w:rPr>
                <w:rFonts w:cstheme="majorHAnsi"/>
                <w:szCs w:val="20"/>
                <w:lang w:val="ro-RO"/>
              </w:rPr>
              <w:t> </w:t>
            </w:r>
          </w:p>
          <w:p w14:paraId="6D081D22" w14:textId="2AAEFC91"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Pr>
                <w:rFonts w:cstheme="majorHAnsi"/>
                <w:szCs w:val="20"/>
                <w:lang w:val="ro-RO"/>
              </w:rPr>
              <w:t>.</w:t>
            </w:r>
            <w:r w:rsidRPr="00524A10">
              <w:rPr>
                <w:rFonts w:cstheme="majorHAnsi"/>
                <w:szCs w:val="20"/>
                <w:lang w:val="ro-RO"/>
              </w:rPr>
              <w:t>A</w:t>
            </w:r>
            <w:r>
              <w:rPr>
                <w:rFonts w:cstheme="majorHAnsi"/>
                <w:szCs w:val="20"/>
                <w:lang w:val="ro-RO"/>
              </w:rPr>
              <w:t>.</w:t>
            </w:r>
            <w:r w:rsidRPr="00524A10">
              <w:rPr>
                <w:rFonts w:cstheme="majorHAnsi"/>
                <w:szCs w:val="20"/>
                <w:lang w:val="ro-RO"/>
              </w:rPr>
              <w:t>I</w:t>
            </w:r>
            <w:r>
              <w:rPr>
                <w:rFonts w:cstheme="majorHAnsi"/>
                <w:szCs w:val="20"/>
                <w:lang w:val="ro-RO"/>
              </w:rPr>
              <w:t>.</w:t>
            </w:r>
            <w:r w:rsidRPr="00524A10">
              <w:rPr>
                <w:rFonts w:cstheme="majorHAnsi"/>
                <w:szCs w:val="20"/>
                <w:lang w:val="ro-RO"/>
              </w:rPr>
              <w:t> </w:t>
            </w:r>
          </w:p>
          <w:p w14:paraId="6B5280CF" w14:textId="4E4F2E30"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Pr>
                <w:rFonts w:cstheme="majorHAnsi"/>
                <w:szCs w:val="20"/>
                <w:lang w:val="ro-RO"/>
              </w:rPr>
              <w:t>.</w:t>
            </w:r>
            <w:r w:rsidRPr="00524A10">
              <w:rPr>
                <w:rFonts w:cstheme="majorHAnsi"/>
                <w:szCs w:val="20"/>
                <w:lang w:val="ro-RO"/>
              </w:rPr>
              <w:t>F</w:t>
            </w:r>
            <w:r>
              <w:rPr>
                <w:rFonts w:cstheme="majorHAnsi"/>
                <w:szCs w:val="20"/>
                <w:lang w:val="ro-RO"/>
              </w:rPr>
              <w:t>.</w:t>
            </w:r>
            <w:r w:rsidRPr="00524A10">
              <w:rPr>
                <w:rFonts w:cstheme="majorHAnsi"/>
                <w:szCs w:val="20"/>
                <w:lang w:val="ro-RO"/>
              </w:rPr>
              <w:t> </w:t>
            </w:r>
          </w:p>
        </w:tc>
      </w:tr>
      <w:tr w:rsidR="00524A10" w:rsidRPr="00524A10" w14:paraId="0AA4E06B" w14:textId="77777777" w:rsidTr="00DA6AF3">
        <w:trPr>
          <w:trHeight w:val="300"/>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BC038F7"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2.</w:t>
            </w:r>
            <w:r w:rsidRPr="00524A10">
              <w:rPr>
                <w:rFonts w:cstheme="majorHAnsi"/>
                <w:color w:val="000000"/>
                <w:szCs w:val="20"/>
                <w:lang w:val="ro-RO"/>
              </w:rPr>
              <w:t> </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08561E6C" w14:textId="0C16567A"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Promovarea solu</w:t>
            </w:r>
            <w:r w:rsidR="00AA45DB">
              <w:rPr>
                <w:rFonts w:cstheme="majorHAnsi"/>
                <w:color w:val="000000"/>
                <w:szCs w:val="20"/>
                <w:lang w:val="ro-RO"/>
              </w:rPr>
              <w:t>ț</w:t>
            </w:r>
            <w:r w:rsidRPr="00524A10">
              <w:rPr>
                <w:rFonts w:cstheme="majorHAnsi"/>
                <w:color w:val="000000"/>
                <w:szCs w:val="20"/>
                <w:lang w:val="ro-RO"/>
              </w:rPr>
              <w:t>iilor bazate pe natur</w:t>
            </w:r>
            <w:r w:rsidRPr="00524A10">
              <w:rPr>
                <w:rFonts w:cstheme="majorHAnsi"/>
                <w:szCs w:val="20"/>
                <w:lang w:val="ro-RO"/>
              </w:rPr>
              <w:t>ă</w:t>
            </w:r>
            <w:r w:rsidRPr="00524A10">
              <w:rPr>
                <w:rFonts w:cstheme="majorHAnsi"/>
                <w:color w:val="000000"/>
                <w:szCs w:val="20"/>
                <w:lang w:val="ro-RO"/>
              </w:rPr>
              <w:t xml:space="preserve"> /infrastructura verde pentru managementul riscului la inunda</w:t>
            </w:r>
            <w:r w:rsidR="00AA45DB">
              <w:rPr>
                <w:rFonts w:cstheme="majorHAnsi"/>
                <w:color w:val="000000"/>
                <w:szCs w:val="20"/>
                <w:lang w:val="ro-RO"/>
              </w:rPr>
              <w:t>ț</w:t>
            </w:r>
            <w:r w:rsidRPr="00524A10">
              <w:rPr>
                <w:rFonts w:cstheme="majorHAnsi"/>
                <w:color w:val="000000"/>
                <w:szCs w:val="20"/>
                <w:lang w:val="ro-RO"/>
              </w:rPr>
              <w:t xml:space="preserve">ii în mediul urban </w:t>
            </w:r>
          </w:p>
          <w:p w14:paraId="6AD9BBAC" w14:textId="2568E91D"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664011">
              <w:rPr>
                <w:rFonts w:cstheme="majorHAnsi"/>
                <w:color w:val="000000"/>
                <w:szCs w:val="20"/>
                <w:lang w:val="ro-RO"/>
              </w:rPr>
              <w:t>Înfiin</w:t>
            </w:r>
            <w:r w:rsidR="00AA45DB">
              <w:rPr>
                <w:rFonts w:cstheme="majorHAnsi"/>
                <w:color w:val="000000"/>
                <w:szCs w:val="20"/>
                <w:lang w:val="ro-RO"/>
              </w:rPr>
              <w:t>ț</w:t>
            </w:r>
            <w:r w:rsidRPr="00664011">
              <w:rPr>
                <w:rFonts w:cstheme="majorHAnsi"/>
                <w:color w:val="000000"/>
                <w:szCs w:val="20"/>
                <w:lang w:val="ro-RO"/>
              </w:rPr>
              <w:t>area biroului na</w:t>
            </w:r>
            <w:r w:rsidR="00AA45DB">
              <w:rPr>
                <w:rFonts w:cstheme="majorHAnsi"/>
                <w:color w:val="000000"/>
                <w:szCs w:val="20"/>
                <w:lang w:val="ro-RO"/>
              </w:rPr>
              <w:t>ț</w:t>
            </w:r>
            <w:r w:rsidRPr="00664011">
              <w:rPr>
                <w:rFonts w:cstheme="majorHAnsi"/>
                <w:color w:val="000000"/>
                <w:szCs w:val="20"/>
                <w:lang w:val="ro-RO"/>
              </w:rPr>
              <w:t>ional de program, inclusiv asigurarea finan</w:t>
            </w:r>
            <w:r w:rsidR="00AA45DB">
              <w:rPr>
                <w:rFonts w:cstheme="majorHAnsi"/>
                <w:color w:val="000000"/>
                <w:szCs w:val="20"/>
                <w:lang w:val="ro-RO"/>
              </w:rPr>
              <w:t>ț</w:t>
            </w:r>
            <w:r w:rsidRPr="00664011">
              <w:rPr>
                <w:rFonts w:cstheme="majorHAnsi"/>
                <w:color w:val="000000"/>
                <w:szCs w:val="20"/>
                <w:lang w:val="ro-RO"/>
              </w:rPr>
              <w:t xml:space="preserve">ării </w:t>
            </w:r>
            <w:r w:rsidR="00346959">
              <w:rPr>
                <w:rFonts w:cstheme="majorHAnsi"/>
                <w:color w:val="000000"/>
                <w:szCs w:val="20"/>
                <w:lang w:val="ro-RO"/>
              </w:rPr>
              <w:t>ș</w:t>
            </w:r>
            <w:r w:rsidRPr="00664011">
              <w:rPr>
                <w:rFonts w:cstheme="majorHAnsi"/>
                <w:color w:val="000000"/>
                <w:szCs w:val="20"/>
                <w:lang w:val="ro-RO"/>
              </w:rPr>
              <w:t>i constituirea grupului de lucru interinstitu</w:t>
            </w:r>
            <w:r w:rsidR="00AA45DB">
              <w:rPr>
                <w:rFonts w:cstheme="majorHAnsi"/>
                <w:color w:val="000000"/>
                <w:szCs w:val="20"/>
                <w:lang w:val="ro-RO"/>
              </w:rPr>
              <w:t>ț</w:t>
            </w:r>
            <w:r w:rsidRPr="00664011">
              <w:rPr>
                <w:rFonts w:cstheme="majorHAnsi"/>
                <w:color w:val="000000"/>
                <w:szCs w:val="20"/>
                <w:lang w:val="ro-RO"/>
              </w:rPr>
              <w:t xml:space="preserve">ional </w:t>
            </w:r>
          </w:p>
          <w:p w14:paraId="3E01964B" w14:textId="77777777"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664011">
              <w:rPr>
                <w:rFonts w:cstheme="majorHAnsi"/>
                <w:color w:val="000000"/>
                <w:szCs w:val="20"/>
                <w:lang w:val="ro-RO"/>
              </w:rPr>
              <w:t>Identificarea site-urilor</w:t>
            </w:r>
          </w:p>
          <w:p w14:paraId="5DEF88CC" w14:textId="77777777"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524A10">
              <w:rPr>
                <w:rFonts w:cstheme="majorHAnsi"/>
                <w:color w:val="000000"/>
                <w:szCs w:val="20"/>
                <w:lang w:val="ro-RO"/>
              </w:rPr>
              <w:t xml:space="preserve">Implementarea proiectelor-pilot </w:t>
            </w:r>
          </w:p>
          <w:p w14:paraId="7C500313" w14:textId="236A6641"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524A10">
              <w:rPr>
                <w:rFonts w:cstheme="majorHAnsi"/>
                <w:color w:val="000000"/>
                <w:szCs w:val="20"/>
                <w:lang w:val="ro-RO"/>
              </w:rPr>
              <w:lastRenderedPageBreak/>
              <w:t xml:space="preserve">Monitorizare </w:t>
            </w:r>
            <w:r w:rsidR="00346959">
              <w:rPr>
                <w:rFonts w:cstheme="majorHAnsi"/>
                <w:color w:val="000000"/>
                <w:szCs w:val="20"/>
                <w:lang w:val="ro-RO"/>
              </w:rPr>
              <w:t>ș</w:t>
            </w:r>
            <w:r w:rsidRPr="00524A10">
              <w:rPr>
                <w:rFonts w:cstheme="majorHAnsi"/>
                <w:color w:val="000000"/>
                <w:szCs w:val="20"/>
                <w:lang w:val="ro-RO"/>
              </w:rPr>
              <w:t>i evaluare</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492F3C7"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lastRenderedPageBreak/>
              <w:t>O1, O5, O6, O9 </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49EE725" w14:textId="3F4AEAB5"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 xml:space="preserve">Dezvoltare teritorială </w:t>
            </w:r>
            <w:r w:rsidR="00346959">
              <w:rPr>
                <w:rFonts w:cstheme="majorHAnsi"/>
                <w:color w:val="000000"/>
                <w:szCs w:val="20"/>
                <w:lang w:val="ro-RO"/>
              </w:rPr>
              <w:t>ș</w:t>
            </w:r>
            <w:r w:rsidRPr="00524A10">
              <w:rPr>
                <w:rFonts w:cstheme="majorHAnsi"/>
                <w:color w:val="000000"/>
                <w:szCs w:val="20"/>
                <w:lang w:val="ro-RO"/>
              </w:rPr>
              <w:t>i urbană</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F1645B7" w14:textId="51AE1C94"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Pr>
                <w:rFonts w:cstheme="majorHAnsi"/>
                <w:b/>
                <w:bCs/>
                <w:szCs w:val="20"/>
                <w:lang w:val="ro-RO"/>
              </w:rPr>
              <w:t>.</w:t>
            </w:r>
            <w:r w:rsidRPr="00524A10">
              <w:rPr>
                <w:rFonts w:cstheme="majorHAnsi"/>
                <w:b/>
                <w:bCs/>
                <w:szCs w:val="20"/>
                <w:lang w:val="ro-RO"/>
              </w:rPr>
              <w:t>D</w:t>
            </w:r>
            <w:r>
              <w:rPr>
                <w:rFonts w:cstheme="majorHAnsi"/>
                <w:b/>
                <w:bCs/>
                <w:szCs w:val="20"/>
                <w:lang w:val="ro-RO"/>
              </w:rPr>
              <w:t>.</w:t>
            </w:r>
            <w:r w:rsidRPr="00524A10">
              <w:rPr>
                <w:rFonts w:cstheme="majorHAnsi"/>
                <w:b/>
                <w:bCs/>
                <w:szCs w:val="20"/>
                <w:lang w:val="ro-RO"/>
              </w:rPr>
              <w:t>L</w:t>
            </w:r>
            <w:r>
              <w:rPr>
                <w:rFonts w:cstheme="majorHAnsi"/>
                <w:b/>
                <w:bCs/>
                <w:szCs w:val="20"/>
                <w:lang w:val="ro-RO"/>
              </w:rPr>
              <w:t>.</w:t>
            </w:r>
            <w:r w:rsidRPr="00524A10">
              <w:rPr>
                <w:rFonts w:cstheme="majorHAnsi"/>
                <w:b/>
                <w:bCs/>
                <w:szCs w:val="20"/>
                <w:lang w:val="ro-RO"/>
              </w:rPr>
              <w:t>P</w:t>
            </w:r>
            <w:r>
              <w:rPr>
                <w:rFonts w:cstheme="majorHAnsi"/>
                <w:b/>
                <w:bCs/>
                <w:szCs w:val="20"/>
                <w:lang w:val="ro-RO"/>
              </w:rPr>
              <w:t>.</w:t>
            </w:r>
            <w:r w:rsidRPr="00524A10">
              <w:rPr>
                <w:rFonts w:cstheme="majorHAnsi"/>
                <w:b/>
                <w:bCs/>
                <w:szCs w:val="20"/>
                <w:lang w:val="ro-RO"/>
              </w:rPr>
              <w:t>A</w:t>
            </w:r>
            <w:r>
              <w:rPr>
                <w:rFonts w:cstheme="majorHAnsi"/>
                <w:b/>
                <w:bCs/>
                <w:szCs w:val="20"/>
                <w:lang w:val="ro-RO"/>
              </w:rPr>
              <w:t>.</w:t>
            </w:r>
            <w:r w:rsidRPr="00524A10">
              <w:rPr>
                <w:rFonts w:cstheme="majorHAnsi"/>
                <w:szCs w:val="20"/>
                <w:lang w:val="ro-RO"/>
              </w:rPr>
              <w:t> </w:t>
            </w:r>
          </w:p>
          <w:p w14:paraId="247D5E11" w14:textId="7285A4FF"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Pr>
                <w:rFonts w:cstheme="majorHAnsi"/>
                <w:szCs w:val="20"/>
                <w:lang w:val="ro-RO"/>
              </w:rPr>
              <w:t>.</w:t>
            </w:r>
            <w:r w:rsidRPr="00524A10">
              <w:rPr>
                <w:rFonts w:cstheme="majorHAnsi"/>
                <w:szCs w:val="20"/>
                <w:lang w:val="ro-RO"/>
              </w:rPr>
              <w:t>M</w:t>
            </w:r>
            <w:r>
              <w:rPr>
                <w:rFonts w:cstheme="majorHAnsi"/>
                <w:szCs w:val="20"/>
                <w:lang w:val="ro-RO"/>
              </w:rPr>
              <w:t>.</w:t>
            </w:r>
            <w:r w:rsidRPr="00524A10">
              <w:rPr>
                <w:rFonts w:cstheme="majorHAnsi"/>
                <w:szCs w:val="20"/>
                <w:lang w:val="ro-RO"/>
              </w:rPr>
              <w:t>A</w:t>
            </w:r>
            <w:r>
              <w:rPr>
                <w:rFonts w:cstheme="majorHAnsi"/>
                <w:szCs w:val="20"/>
                <w:lang w:val="ro-RO"/>
              </w:rPr>
              <w:t>.</w:t>
            </w:r>
            <w:r w:rsidRPr="00524A10">
              <w:rPr>
                <w:rFonts w:cstheme="majorHAnsi"/>
                <w:szCs w:val="20"/>
                <w:lang w:val="ro-RO"/>
              </w:rPr>
              <w:t>P</w:t>
            </w:r>
            <w:r>
              <w:rPr>
                <w:rFonts w:cstheme="majorHAnsi"/>
                <w:szCs w:val="20"/>
                <w:lang w:val="ro-RO"/>
              </w:rPr>
              <w:t>.</w:t>
            </w:r>
            <w:r w:rsidRPr="00524A10">
              <w:rPr>
                <w:rFonts w:cstheme="majorHAnsi"/>
                <w:szCs w:val="20"/>
                <w:lang w:val="ro-RO"/>
              </w:rPr>
              <w:t> </w:t>
            </w:r>
          </w:p>
          <w:p w14:paraId="788E6AD2" w14:textId="69094451"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Pr>
                <w:rFonts w:cstheme="majorHAnsi"/>
                <w:szCs w:val="20"/>
                <w:lang w:val="ro-RO"/>
              </w:rPr>
              <w:t>.</w:t>
            </w:r>
            <w:r w:rsidRPr="00524A10">
              <w:rPr>
                <w:rFonts w:cstheme="majorHAnsi"/>
                <w:szCs w:val="20"/>
                <w:lang w:val="ro-RO"/>
              </w:rPr>
              <w:t>A</w:t>
            </w:r>
            <w:r>
              <w:rPr>
                <w:rFonts w:cstheme="majorHAnsi"/>
                <w:szCs w:val="20"/>
                <w:lang w:val="ro-RO"/>
              </w:rPr>
              <w:t>.</w:t>
            </w:r>
            <w:r w:rsidRPr="00524A10">
              <w:rPr>
                <w:rFonts w:cstheme="majorHAnsi"/>
                <w:szCs w:val="20"/>
                <w:lang w:val="ro-RO"/>
              </w:rPr>
              <w:t>D</w:t>
            </w:r>
            <w:r>
              <w:rPr>
                <w:rFonts w:cstheme="majorHAnsi"/>
                <w:szCs w:val="20"/>
                <w:lang w:val="ro-RO"/>
              </w:rPr>
              <w:t>.</w:t>
            </w:r>
            <w:r w:rsidRPr="00524A10">
              <w:rPr>
                <w:rFonts w:cstheme="majorHAnsi"/>
                <w:szCs w:val="20"/>
                <w:lang w:val="ro-RO"/>
              </w:rPr>
              <w:t>R</w:t>
            </w:r>
            <w:r>
              <w:rPr>
                <w:rFonts w:cstheme="majorHAnsi"/>
                <w:szCs w:val="20"/>
                <w:lang w:val="ro-RO"/>
              </w:rPr>
              <w:t>.</w:t>
            </w:r>
            <w:r w:rsidRPr="00524A10">
              <w:rPr>
                <w:rFonts w:cstheme="majorHAnsi"/>
                <w:szCs w:val="20"/>
                <w:lang w:val="ro-RO"/>
              </w:rPr>
              <w:t> </w:t>
            </w:r>
          </w:p>
        </w:tc>
      </w:tr>
      <w:tr w:rsidR="00524A10" w:rsidRPr="00524A10" w14:paraId="0381E08F" w14:textId="77777777" w:rsidTr="00DA6AF3">
        <w:trPr>
          <w:trHeight w:val="300"/>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2423286"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3.</w:t>
            </w:r>
            <w:r w:rsidRPr="00524A10">
              <w:rPr>
                <w:rFonts w:cstheme="majorHAnsi"/>
                <w:color w:val="000000"/>
                <w:szCs w:val="20"/>
                <w:lang w:val="ro-RO"/>
              </w:rPr>
              <w:t> </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0992DB9" w14:textId="7B1C4B74"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Adaptarea infrastructurii (transport, lucrări hidrotehnice) la cre</w:t>
            </w:r>
            <w:r w:rsidR="00346959">
              <w:rPr>
                <w:rFonts w:cstheme="majorHAnsi"/>
                <w:szCs w:val="20"/>
                <w:lang w:val="ro-RO"/>
              </w:rPr>
              <w:t>ș</w:t>
            </w:r>
            <w:r w:rsidRPr="00524A10">
              <w:rPr>
                <w:rFonts w:cstheme="majorHAnsi"/>
                <w:szCs w:val="20"/>
                <w:lang w:val="ro-RO"/>
              </w:rPr>
              <w:t>terea riscurilor de inunda</w:t>
            </w:r>
            <w:r w:rsidR="00AA45DB">
              <w:rPr>
                <w:rFonts w:cstheme="majorHAnsi"/>
                <w:szCs w:val="20"/>
                <w:lang w:val="ro-RO"/>
              </w:rPr>
              <w:t>ț</w:t>
            </w:r>
            <w:r w:rsidRPr="00524A10">
              <w:rPr>
                <w:rFonts w:cstheme="majorHAnsi"/>
                <w:szCs w:val="20"/>
                <w:lang w:val="ro-RO"/>
              </w:rPr>
              <w:t>ii cauzate de schimbările climatice: </w:t>
            </w:r>
          </w:p>
          <w:p w14:paraId="3F7BF38A" w14:textId="4F1D7562"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664011">
              <w:rPr>
                <w:rFonts w:cstheme="majorHAnsi"/>
                <w:color w:val="000000"/>
                <w:szCs w:val="20"/>
                <w:lang w:val="ro-RO"/>
              </w:rPr>
              <w:t xml:space="preserve">Revizuirea </w:t>
            </w:r>
            <w:r w:rsidR="00346959">
              <w:rPr>
                <w:rFonts w:cstheme="majorHAnsi"/>
                <w:color w:val="000000"/>
                <w:szCs w:val="20"/>
                <w:lang w:val="ro-RO"/>
              </w:rPr>
              <w:t>ș</w:t>
            </w:r>
            <w:r w:rsidRPr="00664011">
              <w:rPr>
                <w:rFonts w:cstheme="majorHAnsi"/>
                <w:color w:val="000000"/>
                <w:szCs w:val="20"/>
                <w:lang w:val="ro-RO"/>
              </w:rPr>
              <w:t xml:space="preserve">i adaptarea reglementărilor </w:t>
            </w:r>
            <w:r w:rsidR="00346959">
              <w:rPr>
                <w:rFonts w:cstheme="majorHAnsi"/>
                <w:color w:val="000000"/>
                <w:szCs w:val="20"/>
                <w:lang w:val="ro-RO"/>
              </w:rPr>
              <w:t>ș</w:t>
            </w:r>
            <w:r w:rsidRPr="00664011">
              <w:rPr>
                <w:rFonts w:cstheme="majorHAnsi"/>
                <w:color w:val="000000"/>
                <w:szCs w:val="20"/>
                <w:lang w:val="ro-RO"/>
              </w:rPr>
              <w:t>i normelor tehnice existente</w:t>
            </w:r>
          </w:p>
          <w:p w14:paraId="113ACD2D" w14:textId="77777777"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664011">
              <w:rPr>
                <w:rFonts w:cstheme="majorHAnsi"/>
                <w:color w:val="000000"/>
                <w:szCs w:val="20"/>
                <w:lang w:val="ro-RO"/>
              </w:rPr>
              <w:t>Actualizarea /Optimizarea inventarului infrastructurii</w:t>
            </w:r>
          </w:p>
          <w:p w14:paraId="17DDFB3C" w14:textId="77777777"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524A10">
              <w:rPr>
                <w:rFonts w:cstheme="majorHAnsi"/>
                <w:color w:val="000000"/>
                <w:szCs w:val="20"/>
                <w:lang w:val="ro-RO"/>
              </w:rPr>
              <w:t xml:space="preserve">Prioritizarea activelor expuse riscului </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9FBF601" w14:textId="519F9CD0" w:rsidR="00524A10" w:rsidRPr="00524A10" w:rsidRDefault="00524A10" w:rsidP="00524A10">
            <w:pPr>
              <w:spacing w:before="0" w:after="0" w:line="240" w:lineRule="auto"/>
              <w:contextualSpacing/>
              <w:rPr>
                <w:rFonts w:cstheme="majorHAnsi"/>
                <w:szCs w:val="20"/>
                <w:lang w:val="ro-RO"/>
              </w:rPr>
            </w:pPr>
            <w:r w:rsidRPr="00524A10">
              <w:rPr>
                <w:rFonts w:cstheme="majorHAnsi"/>
                <w:color w:val="000000"/>
                <w:szCs w:val="20"/>
                <w:lang w:val="ro-RO"/>
              </w:rPr>
              <w:t>O1, O3 ,O6, O7</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219499A" w14:textId="33C2798B"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 xml:space="preserve">Transport </w:t>
            </w:r>
            <w:r w:rsidR="00346959">
              <w:rPr>
                <w:rFonts w:cstheme="majorHAnsi"/>
                <w:szCs w:val="20"/>
                <w:lang w:val="ro-RO"/>
              </w:rPr>
              <w:t>ș</w:t>
            </w:r>
            <w:r w:rsidRPr="00524A10">
              <w:rPr>
                <w:rFonts w:cstheme="majorHAnsi"/>
                <w:szCs w:val="20"/>
                <w:lang w:val="ro-RO"/>
              </w:rPr>
              <w:t>i gospodărirea apelor</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6F294620" w14:textId="08D9D8D2"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P</w:t>
            </w:r>
            <w:r w:rsidR="00664011">
              <w:rPr>
                <w:rFonts w:cstheme="majorHAnsi"/>
                <w:b/>
                <w:bCs/>
                <w:szCs w:val="20"/>
                <w:lang w:val="ro-RO"/>
              </w:rPr>
              <w:t>.</w:t>
            </w:r>
            <w:r w:rsidRPr="00524A10">
              <w:rPr>
                <w:rFonts w:cstheme="majorHAnsi"/>
                <w:szCs w:val="20"/>
                <w:lang w:val="ro-RO"/>
              </w:rPr>
              <w:t> </w:t>
            </w:r>
          </w:p>
          <w:p w14:paraId="1D7427C6" w14:textId="56EC5A5E"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T</w:t>
            </w:r>
            <w:r w:rsidR="00664011">
              <w:rPr>
                <w:rFonts w:cstheme="majorHAnsi"/>
                <w:b/>
                <w:bCs/>
                <w:szCs w:val="20"/>
                <w:lang w:val="ro-RO"/>
              </w:rPr>
              <w:t>.</w:t>
            </w:r>
            <w:r w:rsidRPr="00524A10">
              <w:rPr>
                <w:rFonts w:cstheme="majorHAnsi"/>
                <w:b/>
                <w:bCs/>
                <w:szCs w:val="20"/>
                <w:lang w:val="ro-RO"/>
              </w:rPr>
              <w:t>I</w:t>
            </w:r>
            <w:r w:rsidR="00664011">
              <w:rPr>
                <w:rFonts w:cstheme="majorHAnsi"/>
                <w:b/>
                <w:bCs/>
                <w:szCs w:val="20"/>
                <w:lang w:val="ro-RO"/>
              </w:rPr>
              <w:t>.</w:t>
            </w:r>
            <w:r w:rsidRPr="00524A10">
              <w:rPr>
                <w:rFonts w:cstheme="majorHAnsi"/>
                <w:b/>
                <w:bCs/>
                <w:szCs w:val="20"/>
                <w:lang w:val="ro-RO"/>
              </w:rPr>
              <w:t> </w:t>
            </w:r>
            <w:r w:rsidRPr="00524A10">
              <w:rPr>
                <w:rFonts w:cstheme="majorHAnsi"/>
                <w:szCs w:val="20"/>
                <w:lang w:val="ro-RO"/>
              </w:rPr>
              <w:t> </w:t>
            </w:r>
          </w:p>
          <w:p w14:paraId="0C268B02" w14:textId="390D7D66" w:rsidR="00524A10" w:rsidRPr="00524A10" w:rsidRDefault="00524A10" w:rsidP="00524A10">
            <w:pPr>
              <w:spacing w:before="0" w:after="0" w:line="240" w:lineRule="auto"/>
              <w:contextualSpacing/>
              <w:rPr>
                <w:rFonts w:cstheme="majorHAnsi"/>
                <w:b/>
                <w:bCs/>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D</w:t>
            </w:r>
            <w:r w:rsidR="00664011">
              <w:rPr>
                <w:rFonts w:cstheme="majorHAnsi"/>
                <w:b/>
                <w:bCs/>
                <w:szCs w:val="20"/>
                <w:lang w:val="ro-RO"/>
              </w:rPr>
              <w:t>.</w:t>
            </w:r>
            <w:r w:rsidRPr="00524A10">
              <w:rPr>
                <w:rFonts w:cstheme="majorHAnsi"/>
                <w:b/>
                <w:bCs/>
                <w:szCs w:val="20"/>
                <w:lang w:val="ro-RO"/>
              </w:rPr>
              <w:t>L</w:t>
            </w:r>
            <w:r w:rsidR="00664011">
              <w:rPr>
                <w:rFonts w:cstheme="majorHAnsi"/>
                <w:b/>
                <w:bCs/>
                <w:szCs w:val="20"/>
                <w:lang w:val="ro-RO"/>
              </w:rPr>
              <w:t>.</w:t>
            </w:r>
            <w:r w:rsidRPr="00524A10">
              <w:rPr>
                <w:rFonts w:cstheme="majorHAnsi"/>
                <w:b/>
                <w:bCs/>
                <w:szCs w:val="20"/>
                <w:lang w:val="ro-RO"/>
              </w:rPr>
              <w:t>P</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p>
          <w:p w14:paraId="3DAF886B" w14:textId="4D426672"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sidR="00664011">
              <w:rPr>
                <w:rFonts w:cstheme="majorHAnsi"/>
                <w:szCs w:val="20"/>
                <w:lang w:val="ro-RO"/>
              </w:rPr>
              <w:t>.</w:t>
            </w:r>
            <w:r w:rsidRPr="00524A10">
              <w:rPr>
                <w:rFonts w:cstheme="majorHAnsi"/>
                <w:szCs w:val="20"/>
                <w:lang w:val="ro-RO"/>
              </w:rPr>
              <w:t>E</w:t>
            </w:r>
            <w:r w:rsidR="009F3B93">
              <w:rPr>
                <w:rFonts w:cstheme="majorHAnsi"/>
                <w:szCs w:val="20"/>
                <w:lang w:val="ro-RO"/>
              </w:rPr>
              <w:t>.A.T.</w:t>
            </w:r>
            <w:r w:rsidRPr="00524A10">
              <w:rPr>
                <w:rFonts w:cstheme="majorHAnsi"/>
                <w:szCs w:val="20"/>
                <w:lang w:val="ro-RO"/>
              </w:rPr>
              <w:t> </w:t>
            </w:r>
          </w:p>
          <w:p w14:paraId="12114FA9" w14:textId="2C8B0345" w:rsidR="00524A10" w:rsidRPr="00524A10" w:rsidRDefault="00D9220B" w:rsidP="00524A10">
            <w:pPr>
              <w:spacing w:before="0" w:after="0" w:line="240" w:lineRule="auto"/>
              <w:contextualSpacing/>
              <w:rPr>
                <w:rFonts w:cstheme="majorHAnsi"/>
                <w:szCs w:val="20"/>
                <w:lang w:val="ro-RO"/>
              </w:rPr>
            </w:pPr>
            <w:r>
              <w:rPr>
                <w:rFonts w:cstheme="majorHAnsi"/>
                <w:szCs w:val="20"/>
                <w:lang w:val="ro-RO"/>
              </w:rPr>
              <w:t>M.E.</w:t>
            </w:r>
            <w:r w:rsidR="00524A10" w:rsidRPr="00524A10">
              <w:rPr>
                <w:rFonts w:cstheme="majorHAnsi"/>
                <w:szCs w:val="20"/>
                <w:lang w:val="ro-RO"/>
              </w:rPr>
              <w:t> </w:t>
            </w:r>
          </w:p>
          <w:p w14:paraId="3D29B141" w14:textId="2349B9CE"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w:t>
            </w:r>
            <w:r w:rsidR="00664011">
              <w:rPr>
                <w:rFonts w:cstheme="majorHAnsi"/>
                <w:szCs w:val="20"/>
                <w:lang w:val="ro-RO"/>
              </w:rPr>
              <w:t>.</w:t>
            </w:r>
            <w:r w:rsidRPr="00524A10">
              <w:rPr>
                <w:rFonts w:cstheme="majorHAnsi"/>
                <w:szCs w:val="20"/>
                <w:lang w:val="ro-RO"/>
              </w:rPr>
              <w:t>A</w:t>
            </w:r>
            <w:r w:rsidR="00664011">
              <w:rPr>
                <w:rFonts w:cstheme="majorHAnsi"/>
                <w:szCs w:val="20"/>
                <w:lang w:val="ro-RO"/>
              </w:rPr>
              <w:t>.</w:t>
            </w:r>
            <w:r w:rsidRPr="00524A10">
              <w:rPr>
                <w:rFonts w:cstheme="majorHAnsi"/>
                <w:szCs w:val="20"/>
                <w:lang w:val="ro-RO"/>
              </w:rPr>
              <w:t>D</w:t>
            </w:r>
            <w:r w:rsidR="00664011">
              <w:rPr>
                <w:rFonts w:cstheme="majorHAnsi"/>
                <w:szCs w:val="20"/>
                <w:lang w:val="ro-RO"/>
              </w:rPr>
              <w:t>.</w:t>
            </w:r>
            <w:r w:rsidRPr="00524A10">
              <w:rPr>
                <w:rFonts w:cstheme="majorHAnsi"/>
                <w:szCs w:val="20"/>
                <w:lang w:val="ro-RO"/>
              </w:rPr>
              <w:t>R</w:t>
            </w:r>
            <w:r w:rsidR="00664011">
              <w:rPr>
                <w:rFonts w:cstheme="majorHAnsi"/>
                <w:szCs w:val="20"/>
                <w:lang w:val="ro-RO"/>
              </w:rPr>
              <w:t>.</w:t>
            </w:r>
            <w:r w:rsidRPr="00524A10">
              <w:rPr>
                <w:rFonts w:cstheme="majorHAnsi"/>
                <w:szCs w:val="20"/>
                <w:lang w:val="ro-RO"/>
              </w:rPr>
              <w:t> </w:t>
            </w:r>
          </w:p>
        </w:tc>
      </w:tr>
      <w:tr w:rsidR="00524A10" w:rsidRPr="00524A10" w14:paraId="6AD88E45" w14:textId="77777777" w:rsidTr="00DA6AF3">
        <w:trPr>
          <w:trHeight w:val="300"/>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28908E8A"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4.</w:t>
            </w:r>
            <w:r w:rsidRPr="00524A10">
              <w:rPr>
                <w:rFonts w:cstheme="majorHAnsi"/>
                <w:color w:val="000000"/>
                <w:szCs w:val="20"/>
                <w:lang w:val="ro-RO"/>
              </w:rPr>
              <w:t> </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CB90DA3" w14:textId="7083F633"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 xml:space="preserve">Program de control al eroziunii </w:t>
            </w:r>
            <w:r w:rsidR="00346959">
              <w:rPr>
                <w:rFonts w:cstheme="majorHAnsi"/>
                <w:szCs w:val="20"/>
                <w:lang w:val="ro-RO"/>
              </w:rPr>
              <w:t>ș</w:t>
            </w:r>
            <w:r w:rsidRPr="00524A10">
              <w:rPr>
                <w:rFonts w:cstheme="majorHAnsi"/>
                <w:szCs w:val="20"/>
                <w:lang w:val="ro-RO"/>
              </w:rPr>
              <w:t>i toren</w:t>
            </w:r>
            <w:r w:rsidR="00AA45DB">
              <w:rPr>
                <w:rFonts w:cstheme="majorHAnsi"/>
                <w:szCs w:val="20"/>
                <w:lang w:val="ro-RO"/>
              </w:rPr>
              <w:t>ț</w:t>
            </w:r>
            <w:r w:rsidRPr="00524A10">
              <w:rPr>
                <w:rFonts w:cstheme="majorHAnsi"/>
                <w:szCs w:val="20"/>
                <w:lang w:val="ro-RO"/>
              </w:rPr>
              <w:t xml:space="preserve">ilor </w:t>
            </w:r>
          </w:p>
          <w:p w14:paraId="724D0752" w14:textId="3C49E3F3"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524A10">
              <w:rPr>
                <w:rFonts w:cstheme="majorHAnsi"/>
                <w:color w:val="000000"/>
                <w:szCs w:val="20"/>
                <w:lang w:val="ro-RO"/>
              </w:rPr>
              <w:t>Analiza deficien</w:t>
            </w:r>
            <w:r w:rsidR="00AA45DB">
              <w:rPr>
                <w:rFonts w:cstheme="majorHAnsi"/>
                <w:color w:val="000000"/>
                <w:szCs w:val="20"/>
                <w:lang w:val="ro-RO"/>
              </w:rPr>
              <w:t>ț</w:t>
            </w:r>
            <w:r w:rsidRPr="00524A10">
              <w:rPr>
                <w:rFonts w:cstheme="majorHAnsi"/>
                <w:color w:val="000000"/>
                <w:szCs w:val="20"/>
                <w:lang w:val="ro-RO"/>
              </w:rPr>
              <w:t xml:space="preserve">elor legislative existente </w:t>
            </w:r>
          </w:p>
          <w:p w14:paraId="101EBE37" w14:textId="50E42A20"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664011">
              <w:rPr>
                <w:rFonts w:cstheme="majorHAnsi"/>
                <w:color w:val="000000"/>
                <w:szCs w:val="20"/>
                <w:lang w:val="ro-RO"/>
              </w:rPr>
              <w:t>Crearea programului na</w:t>
            </w:r>
            <w:r w:rsidR="00AA45DB">
              <w:rPr>
                <w:rFonts w:cstheme="majorHAnsi"/>
                <w:color w:val="000000"/>
                <w:szCs w:val="20"/>
                <w:lang w:val="ro-RO"/>
              </w:rPr>
              <w:t>ț</w:t>
            </w:r>
            <w:r w:rsidRPr="00664011">
              <w:rPr>
                <w:rFonts w:cstheme="majorHAnsi"/>
                <w:color w:val="000000"/>
                <w:szCs w:val="20"/>
                <w:lang w:val="ro-RO"/>
              </w:rPr>
              <w:t>ional, inclusiv asigurarea finan</w:t>
            </w:r>
            <w:r w:rsidR="00AA45DB">
              <w:rPr>
                <w:rFonts w:cstheme="majorHAnsi"/>
                <w:color w:val="000000"/>
                <w:szCs w:val="20"/>
                <w:lang w:val="ro-RO"/>
              </w:rPr>
              <w:t>ț</w:t>
            </w:r>
            <w:r w:rsidRPr="00664011">
              <w:rPr>
                <w:rFonts w:cstheme="majorHAnsi"/>
                <w:color w:val="000000"/>
                <w:szCs w:val="20"/>
                <w:lang w:val="ro-RO"/>
              </w:rPr>
              <w:t xml:space="preserve">ării </w:t>
            </w:r>
            <w:r w:rsidR="00346959">
              <w:rPr>
                <w:rFonts w:cstheme="majorHAnsi"/>
                <w:color w:val="000000"/>
                <w:szCs w:val="20"/>
                <w:lang w:val="ro-RO"/>
              </w:rPr>
              <w:t>ș</w:t>
            </w:r>
            <w:r w:rsidRPr="00664011">
              <w:rPr>
                <w:rFonts w:cstheme="majorHAnsi"/>
                <w:color w:val="000000"/>
                <w:szCs w:val="20"/>
                <w:lang w:val="ro-RO"/>
              </w:rPr>
              <w:t>i constituirea grupului de lucru interinstitu</w:t>
            </w:r>
            <w:r w:rsidR="00AA45DB">
              <w:rPr>
                <w:rFonts w:cstheme="majorHAnsi"/>
                <w:color w:val="000000"/>
                <w:szCs w:val="20"/>
                <w:lang w:val="ro-RO"/>
              </w:rPr>
              <w:t>ț</w:t>
            </w:r>
            <w:r w:rsidRPr="00664011">
              <w:rPr>
                <w:rFonts w:cstheme="majorHAnsi"/>
                <w:color w:val="000000"/>
                <w:szCs w:val="20"/>
                <w:lang w:val="ro-RO"/>
              </w:rPr>
              <w:t xml:space="preserve">ional </w:t>
            </w:r>
          </w:p>
          <w:p w14:paraId="06740D57" w14:textId="0F27EB31"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524A10">
              <w:rPr>
                <w:rFonts w:cstheme="majorHAnsi"/>
                <w:color w:val="000000"/>
                <w:szCs w:val="20"/>
                <w:lang w:val="ro-RO"/>
              </w:rPr>
              <w:t>Selectarea loca</w:t>
            </w:r>
            <w:r w:rsidR="00AA45DB">
              <w:rPr>
                <w:rFonts w:cstheme="majorHAnsi"/>
                <w:color w:val="000000"/>
                <w:szCs w:val="20"/>
                <w:lang w:val="ro-RO"/>
              </w:rPr>
              <w:t>ț</w:t>
            </w:r>
            <w:r w:rsidRPr="00524A10">
              <w:rPr>
                <w:rFonts w:cstheme="majorHAnsi"/>
                <w:color w:val="000000"/>
                <w:szCs w:val="20"/>
                <w:lang w:val="ro-RO"/>
              </w:rPr>
              <w:t>iilor prioritare pentru interven</w:t>
            </w:r>
            <w:r w:rsidR="00AA45DB">
              <w:rPr>
                <w:rFonts w:cstheme="majorHAnsi"/>
                <w:color w:val="000000"/>
                <w:szCs w:val="20"/>
                <w:lang w:val="ro-RO"/>
              </w:rPr>
              <w:t>ț</w:t>
            </w:r>
            <w:r w:rsidRPr="00524A10">
              <w:rPr>
                <w:rFonts w:cstheme="majorHAnsi"/>
                <w:color w:val="000000"/>
                <w:szCs w:val="20"/>
                <w:lang w:val="ro-RO"/>
              </w:rPr>
              <w:t>ie</w:t>
            </w:r>
          </w:p>
          <w:p w14:paraId="2D306F6A" w14:textId="5B40B0FF" w:rsidR="00524A10" w:rsidRPr="00664011"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524A10">
              <w:rPr>
                <w:rFonts w:cstheme="majorHAnsi"/>
                <w:color w:val="000000"/>
                <w:szCs w:val="20"/>
                <w:lang w:val="ro-RO"/>
              </w:rPr>
              <w:t xml:space="preserve">Concept </w:t>
            </w:r>
            <w:r w:rsidR="00346959">
              <w:rPr>
                <w:rFonts w:cstheme="majorHAnsi"/>
                <w:color w:val="000000"/>
                <w:szCs w:val="20"/>
                <w:lang w:val="ro-RO"/>
              </w:rPr>
              <w:t>ș</w:t>
            </w:r>
            <w:r w:rsidRPr="00524A10">
              <w:rPr>
                <w:rFonts w:cstheme="majorHAnsi"/>
                <w:color w:val="000000"/>
                <w:szCs w:val="20"/>
                <w:lang w:val="ro-RO"/>
              </w:rPr>
              <w:t>i implementare</w:t>
            </w:r>
          </w:p>
          <w:p w14:paraId="362F00D0" w14:textId="4A21EA58"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524A10">
              <w:rPr>
                <w:rFonts w:cstheme="majorHAnsi"/>
                <w:color w:val="000000"/>
                <w:szCs w:val="20"/>
                <w:lang w:val="ro-RO"/>
              </w:rPr>
              <w:t xml:space="preserve">Monitorizare </w:t>
            </w:r>
            <w:r w:rsidR="00346959">
              <w:rPr>
                <w:rFonts w:cstheme="majorHAnsi"/>
                <w:color w:val="000000"/>
                <w:szCs w:val="20"/>
                <w:lang w:val="ro-RO"/>
              </w:rPr>
              <w:t>ș</w:t>
            </w:r>
            <w:r w:rsidRPr="00524A10">
              <w:rPr>
                <w:rFonts w:cstheme="majorHAnsi"/>
                <w:color w:val="000000"/>
                <w:szCs w:val="20"/>
                <w:lang w:val="ro-RO"/>
              </w:rPr>
              <w:t>i evaluare</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E270FF7" w14:textId="77995D5C" w:rsidR="00524A10" w:rsidRPr="00524A10" w:rsidRDefault="00524A10" w:rsidP="007B7A8E">
            <w:pPr>
              <w:spacing w:before="0" w:after="0" w:line="240" w:lineRule="auto"/>
              <w:contextualSpacing/>
              <w:rPr>
                <w:rFonts w:cstheme="majorHAnsi"/>
                <w:szCs w:val="20"/>
                <w:lang w:val="ro-RO"/>
              </w:rPr>
            </w:pPr>
            <w:r w:rsidRPr="00524A10">
              <w:rPr>
                <w:rFonts w:cstheme="majorHAnsi"/>
                <w:color w:val="000000"/>
                <w:szCs w:val="20"/>
                <w:lang w:val="ro-RO"/>
              </w:rPr>
              <w:t>O1, O6, O7</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031D2A0" w14:textId="1766D2CF" w:rsidR="00524A10" w:rsidRPr="00524A10" w:rsidRDefault="00524A10" w:rsidP="007B7A8E">
            <w:pPr>
              <w:spacing w:before="0" w:after="0" w:line="240" w:lineRule="auto"/>
              <w:contextualSpacing/>
              <w:rPr>
                <w:rFonts w:cstheme="majorHAnsi"/>
                <w:szCs w:val="20"/>
                <w:lang w:val="ro-RO"/>
              </w:rPr>
            </w:pPr>
            <w:r w:rsidRPr="00524A10">
              <w:rPr>
                <w:rFonts w:cstheme="majorHAnsi"/>
                <w:szCs w:val="20"/>
                <w:lang w:val="ro-RO"/>
              </w:rPr>
              <w:t xml:space="preserve">Silvicultură </w:t>
            </w:r>
            <w:r w:rsidR="00346959">
              <w:rPr>
                <w:rFonts w:cstheme="majorHAnsi"/>
                <w:szCs w:val="20"/>
                <w:lang w:val="ro-RO"/>
              </w:rPr>
              <w:t>ș</w:t>
            </w:r>
            <w:r w:rsidRPr="00524A10">
              <w:rPr>
                <w:rFonts w:cstheme="majorHAnsi"/>
                <w:szCs w:val="20"/>
                <w:lang w:val="ro-RO"/>
              </w:rPr>
              <w:t>i agricultură</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26A19D8" w14:textId="6F5D6110"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D</w:t>
            </w:r>
            <w:r w:rsidR="00664011">
              <w:rPr>
                <w:rFonts w:cstheme="majorHAnsi"/>
                <w:b/>
                <w:bCs/>
                <w:szCs w:val="20"/>
                <w:lang w:val="ro-RO"/>
              </w:rPr>
              <w:t>.</w:t>
            </w:r>
            <w:r w:rsidRPr="00524A10">
              <w:rPr>
                <w:rFonts w:cstheme="majorHAnsi"/>
                <w:b/>
                <w:bCs/>
                <w:szCs w:val="20"/>
                <w:lang w:val="ro-RO"/>
              </w:rPr>
              <w:t>R</w:t>
            </w:r>
            <w:r w:rsidR="00664011">
              <w:rPr>
                <w:rFonts w:cstheme="majorHAnsi"/>
                <w:b/>
                <w:bCs/>
                <w:szCs w:val="20"/>
                <w:lang w:val="ro-RO"/>
              </w:rPr>
              <w:t>.</w:t>
            </w:r>
            <w:r w:rsidRPr="00524A10">
              <w:rPr>
                <w:rFonts w:cstheme="majorHAnsi"/>
                <w:szCs w:val="20"/>
                <w:lang w:val="ro-RO"/>
              </w:rPr>
              <w:t> </w:t>
            </w:r>
          </w:p>
          <w:p w14:paraId="4B6E4584" w14:textId="379CB5A8"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P</w:t>
            </w:r>
            <w:r w:rsidR="00664011">
              <w:rPr>
                <w:rFonts w:cstheme="majorHAnsi"/>
                <w:b/>
                <w:bCs/>
                <w:szCs w:val="20"/>
                <w:lang w:val="ro-RO"/>
              </w:rPr>
              <w:t>.</w:t>
            </w:r>
            <w:r w:rsidRPr="00524A10">
              <w:rPr>
                <w:rFonts w:cstheme="majorHAnsi"/>
                <w:szCs w:val="20"/>
                <w:lang w:val="ro-RO"/>
              </w:rPr>
              <w:t> </w:t>
            </w:r>
          </w:p>
          <w:p w14:paraId="606DAED2" w14:textId="2E6681DB"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A</w:t>
            </w:r>
            <w:r w:rsidR="00664011">
              <w:rPr>
                <w:rFonts w:cstheme="majorHAnsi"/>
                <w:szCs w:val="20"/>
                <w:lang w:val="ro-RO"/>
              </w:rPr>
              <w:t>.</w:t>
            </w:r>
            <w:r w:rsidRPr="00524A10">
              <w:rPr>
                <w:rFonts w:cstheme="majorHAnsi"/>
                <w:szCs w:val="20"/>
                <w:lang w:val="ro-RO"/>
              </w:rPr>
              <w:t>A</w:t>
            </w:r>
            <w:r w:rsidR="00664011">
              <w:rPr>
                <w:rFonts w:cstheme="majorHAnsi"/>
                <w:szCs w:val="20"/>
                <w:lang w:val="ro-RO"/>
              </w:rPr>
              <w:t>.</w:t>
            </w:r>
            <w:r w:rsidRPr="00524A10">
              <w:rPr>
                <w:rFonts w:cstheme="majorHAnsi"/>
                <w:szCs w:val="20"/>
                <w:lang w:val="ro-RO"/>
              </w:rPr>
              <w:t>P</w:t>
            </w:r>
            <w:r w:rsidR="00664011">
              <w:rPr>
                <w:rFonts w:cstheme="majorHAnsi"/>
                <w:szCs w:val="20"/>
                <w:lang w:val="ro-RO"/>
              </w:rPr>
              <w:t>.</w:t>
            </w:r>
            <w:r w:rsidRPr="00524A10">
              <w:rPr>
                <w:rFonts w:cstheme="majorHAnsi"/>
                <w:szCs w:val="20"/>
                <w:lang w:val="ro-RO"/>
              </w:rPr>
              <w:t> </w:t>
            </w:r>
          </w:p>
        </w:tc>
      </w:tr>
      <w:tr w:rsidR="00524A10" w:rsidRPr="00AC0749" w14:paraId="3407E921" w14:textId="77777777" w:rsidTr="00DA6AF3">
        <w:trPr>
          <w:trHeight w:val="300"/>
        </w:trPr>
        <w:tc>
          <w:tcPr>
            <w:tcW w:w="495"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0D6E10F" w14:textId="77777777"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5.</w:t>
            </w:r>
            <w:r w:rsidRPr="00524A10">
              <w:rPr>
                <w:rFonts w:cstheme="majorHAnsi"/>
                <w:color w:val="000000"/>
                <w:szCs w:val="20"/>
                <w:lang w:val="ro-RO"/>
              </w:rPr>
              <w:t> </w:t>
            </w:r>
          </w:p>
        </w:tc>
        <w:tc>
          <w:tcPr>
            <w:tcW w:w="462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1E84B6D2" w14:textId="594E9DA1" w:rsidR="00524A10" w:rsidRPr="00FA40F0" w:rsidRDefault="00524A10" w:rsidP="00524A10">
            <w:pPr>
              <w:spacing w:before="0" w:after="0" w:line="240" w:lineRule="auto"/>
              <w:contextualSpacing/>
              <w:rPr>
                <w:rFonts w:cstheme="majorHAnsi"/>
                <w:szCs w:val="20"/>
                <w:lang w:val="ro-RO"/>
              </w:rPr>
            </w:pPr>
            <w:r w:rsidRPr="00524A10">
              <w:rPr>
                <w:rFonts w:cstheme="majorHAnsi"/>
                <w:szCs w:val="20"/>
                <w:lang w:val="ro-RO"/>
              </w:rPr>
              <w:t>Programul Na</w:t>
            </w:r>
            <w:r w:rsidR="00AA45DB">
              <w:rPr>
                <w:rFonts w:cstheme="majorHAnsi"/>
                <w:szCs w:val="20"/>
                <w:lang w:val="ro-RO"/>
              </w:rPr>
              <w:t>ț</w:t>
            </w:r>
            <w:r w:rsidRPr="00524A10">
              <w:rPr>
                <w:rFonts w:cstheme="majorHAnsi"/>
                <w:szCs w:val="20"/>
                <w:lang w:val="ro-RO"/>
              </w:rPr>
              <w:t>ional pentru consolidarea în continuare a capacită</w:t>
            </w:r>
            <w:r w:rsidR="00AA45DB">
              <w:rPr>
                <w:rFonts w:cstheme="majorHAnsi"/>
                <w:szCs w:val="20"/>
                <w:lang w:val="ro-RO"/>
              </w:rPr>
              <w:t>ț</w:t>
            </w:r>
            <w:r w:rsidRPr="00524A10">
              <w:rPr>
                <w:rFonts w:cstheme="majorHAnsi"/>
                <w:szCs w:val="20"/>
                <w:lang w:val="ro-RO"/>
              </w:rPr>
              <w:t>ilor privind managementul riscului la inunda</w:t>
            </w:r>
            <w:r w:rsidR="00AA45DB">
              <w:rPr>
                <w:rFonts w:cstheme="majorHAnsi"/>
                <w:szCs w:val="20"/>
                <w:lang w:val="ro-RO"/>
              </w:rPr>
              <w:t>ț</w:t>
            </w:r>
            <w:r w:rsidRPr="00524A10">
              <w:rPr>
                <w:rFonts w:cstheme="majorHAnsi"/>
                <w:szCs w:val="20"/>
                <w:lang w:val="ro-RO"/>
              </w:rPr>
              <w:t xml:space="preserve">ii </w:t>
            </w:r>
            <w:r w:rsidR="00346959">
              <w:rPr>
                <w:rFonts w:cstheme="majorHAnsi"/>
                <w:szCs w:val="20"/>
                <w:lang w:val="ro-RO"/>
              </w:rPr>
              <w:t>ș</w:t>
            </w:r>
            <w:r w:rsidRPr="00524A10">
              <w:rPr>
                <w:rFonts w:cstheme="majorHAnsi"/>
                <w:szCs w:val="20"/>
                <w:lang w:val="ro-RO"/>
              </w:rPr>
              <w:t xml:space="preserve">i </w:t>
            </w:r>
            <w:r w:rsidRPr="00FA40F0">
              <w:rPr>
                <w:rFonts w:cstheme="majorHAnsi"/>
                <w:szCs w:val="20"/>
                <w:lang w:val="ro-RO"/>
              </w:rPr>
              <w:t>implementarea prevederilor Directivei Inunda</w:t>
            </w:r>
            <w:r w:rsidR="00AA45DB">
              <w:rPr>
                <w:rFonts w:cstheme="majorHAnsi"/>
                <w:szCs w:val="20"/>
                <w:lang w:val="ro-RO"/>
              </w:rPr>
              <w:t>ț</w:t>
            </w:r>
            <w:r w:rsidRPr="00FA40F0">
              <w:rPr>
                <w:rFonts w:cstheme="majorHAnsi"/>
                <w:szCs w:val="20"/>
                <w:lang w:val="ro-RO"/>
              </w:rPr>
              <w:t>ii, inclusiv:</w:t>
            </w:r>
          </w:p>
          <w:p w14:paraId="64665CDF" w14:textId="420B1AB0" w:rsidR="00524A10" w:rsidRPr="00FA40F0"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FA40F0">
              <w:rPr>
                <w:rFonts w:cstheme="majorHAnsi"/>
                <w:color w:val="000000"/>
                <w:szCs w:val="20"/>
                <w:lang w:val="ro-RO"/>
              </w:rPr>
              <w:t>Evaluarea P</w:t>
            </w:r>
            <w:r w:rsidR="00664011" w:rsidRPr="00FA40F0">
              <w:rPr>
                <w:rFonts w:cstheme="majorHAnsi"/>
                <w:color w:val="000000"/>
                <w:szCs w:val="20"/>
                <w:lang w:val="ro-RO"/>
              </w:rPr>
              <w:t>.</w:t>
            </w:r>
            <w:r w:rsidRPr="00FA40F0">
              <w:rPr>
                <w:rFonts w:cstheme="majorHAnsi"/>
                <w:color w:val="000000"/>
                <w:szCs w:val="20"/>
                <w:lang w:val="ro-RO"/>
              </w:rPr>
              <w:t>M</w:t>
            </w:r>
            <w:r w:rsidR="00664011" w:rsidRPr="00FA40F0">
              <w:rPr>
                <w:rFonts w:cstheme="majorHAnsi"/>
                <w:color w:val="000000"/>
                <w:szCs w:val="20"/>
                <w:lang w:val="ro-RO"/>
              </w:rPr>
              <w:t>.</w:t>
            </w:r>
            <w:r w:rsidRPr="00FA40F0">
              <w:rPr>
                <w:rFonts w:cstheme="majorHAnsi"/>
                <w:color w:val="000000"/>
                <w:szCs w:val="20"/>
                <w:lang w:val="ro-RO"/>
              </w:rPr>
              <w:t>R</w:t>
            </w:r>
            <w:r w:rsidR="00664011" w:rsidRPr="00FA40F0">
              <w:rPr>
                <w:rFonts w:cstheme="majorHAnsi"/>
                <w:color w:val="000000"/>
                <w:szCs w:val="20"/>
                <w:lang w:val="ro-RO"/>
              </w:rPr>
              <w:t>.</w:t>
            </w:r>
            <w:r w:rsidRPr="00FA40F0">
              <w:rPr>
                <w:rFonts w:cstheme="majorHAnsi"/>
                <w:color w:val="000000"/>
                <w:szCs w:val="20"/>
                <w:lang w:val="ro-RO"/>
              </w:rPr>
              <w:t>I</w:t>
            </w:r>
            <w:r w:rsidR="00664011" w:rsidRPr="00FA40F0">
              <w:rPr>
                <w:rFonts w:cstheme="majorHAnsi"/>
                <w:color w:val="000000"/>
                <w:szCs w:val="20"/>
                <w:lang w:val="ro-RO"/>
              </w:rPr>
              <w:t xml:space="preserve">. </w:t>
            </w:r>
            <w:r w:rsidR="007C55FC" w:rsidRPr="00FA40F0">
              <w:rPr>
                <w:rFonts w:cstheme="majorHAnsi"/>
                <w:color w:val="000000"/>
                <w:szCs w:val="20"/>
                <w:lang w:val="ro-RO"/>
              </w:rPr>
              <w:t>C</w:t>
            </w:r>
            <w:r w:rsidR="00664011" w:rsidRPr="00FA40F0">
              <w:rPr>
                <w:rFonts w:cstheme="majorHAnsi"/>
                <w:color w:val="000000"/>
                <w:szCs w:val="20"/>
                <w:lang w:val="ro-RO"/>
              </w:rPr>
              <w:t>iclul II</w:t>
            </w:r>
            <w:r w:rsidRPr="00FA40F0">
              <w:rPr>
                <w:rFonts w:cstheme="majorHAnsi"/>
                <w:color w:val="000000"/>
                <w:szCs w:val="20"/>
                <w:lang w:val="ro-RO"/>
              </w:rPr>
              <w:t xml:space="preserve"> </w:t>
            </w:r>
          </w:p>
          <w:p w14:paraId="4605B4E6" w14:textId="40CD991C" w:rsidR="00524A10" w:rsidRPr="00FA40F0"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FA40F0">
              <w:rPr>
                <w:rFonts w:cstheme="majorHAnsi"/>
                <w:color w:val="000000"/>
                <w:szCs w:val="20"/>
                <w:lang w:val="ro-RO"/>
              </w:rPr>
              <w:t xml:space="preserve">Consolidarea colectării </w:t>
            </w:r>
            <w:r w:rsidR="00346959">
              <w:rPr>
                <w:rFonts w:cstheme="majorHAnsi"/>
                <w:color w:val="000000"/>
                <w:szCs w:val="20"/>
                <w:lang w:val="ro-RO"/>
              </w:rPr>
              <w:t>ș</w:t>
            </w:r>
            <w:r w:rsidRPr="00FA40F0">
              <w:rPr>
                <w:rFonts w:cstheme="majorHAnsi"/>
                <w:color w:val="000000"/>
                <w:szCs w:val="20"/>
                <w:lang w:val="ro-RO"/>
              </w:rPr>
              <w:t>i administrării de date</w:t>
            </w:r>
          </w:p>
          <w:p w14:paraId="63F9A5E2" w14:textId="3D0EEB5F" w:rsidR="00524A10" w:rsidRPr="00FA40F0" w:rsidRDefault="00524A10" w:rsidP="009669A6">
            <w:pPr>
              <w:numPr>
                <w:ilvl w:val="0"/>
                <w:numId w:val="89"/>
              </w:numPr>
              <w:suppressAutoHyphens w:val="0"/>
              <w:autoSpaceDN/>
              <w:spacing w:before="0" w:after="0" w:line="240" w:lineRule="auto"/>
              <w:ind w:left="633" w:hanging="425"/>
              <w:contextualSpacing/>
              <w:rPr>
                <w:rFonts w:cstheme="majorHAnsi"/>
                <w:color w:val="000000"/>
                <w:szCs w:val="20"/>
                <w:lang w:val="ro-RO"/>
              </w:rPr>
            </w:pPr>
            <w:r w:rsidRPr="00FA40F0">
              <w:rPr>
                <w:rFonts w:cstheme="majorHAnsi"/>
                <w:color w:val="000000"/>
                <w:szCs w:val="20"/>
                <w:lang w:val="ro-RO"/>
              </w:rPr>
              <w:t>Monitorizarea modului de implementare a P</w:t>
            </w:r>
            <w:r w:rsidR="00664011" w:rsidRPr="00FA40F0">
              <w:rPr>
                <w:rFonts w:cstheme="majorHAnsi"/>
                <w:color w:val="000000"/>
                <w:szCs w:val="20"/>
                <w:lang w:val="ro-RO"/>
              </w:rPr>
              <w:t>.</w:t>
            </w:r>
            <w:r w:rsidRPr="00FA40F0">
              <w:rPr>
                <w:rFonts w:cstheme="majorHAnsi"/>
                <w:color w:val="000000"/>
                <w:szCs w:val="20"/>
                <w:lang w:val="ro-RO"/>
              </w:rPr>
              <w:t>M</w:t>
            </w:r>
            <w:r w:rsidR="00664011" w:rsidRPr="00FA40F0">
              <w:rPr>
                <w:rFonts w:cstheme="majorHAnsi"/>
                <w:color w:val="000000"/>
                <w:szCs w:val="20"/>
                <w:lang w:val="ro-RO"/>
              </w:rPr>
              <w:t>.</w:t>
            </w:r>
            <w:r w:rsidRPr="00FA40F0">
              <w:rPr>
                <w:rFonts w:cstheme="majorHAnsi"/>
                <w:color w:val="000000"/>
                <w:szCs w:val="20"/>
                <w:lang w:val="ro-RO"/>
              </w:rPr>
              <w:t>R</w:t>
            </w:r>
            <w:r w:rsidR="00664011" w:rsidRPr="00FA40F0">
              <w:rPr>
                <w:rFonts w:cstheme="majorHAnsi"/>
                <w:color w:val="000000"/>
                <w:szCs w:val="20"/>
                <w:lang w:val="ro-RO"/>
              </w:rPr>
              <w:t>.</w:t>
            </w:r>
            <w:r w:rsidRPr="00FA40F0">
              <w:rPr>
                <w:rFonts w:cstheme="majorHAnsi"/>
                <w:color w:val="000000"/>
                <w:szCs w:val="20"/>
                <w:lang w:val="ro-RO"/>
              </w:rPr>
              <w:t>I</w:t>
            </w:r>
            <w:r w:rsidR="00664011" w:rsidRPr="00FA40F0">
              <w:rPr>
                <w:rFonts w:cstheme="majorHAnsi"/>
                <w:color w:val="000000"/>
                <w:szCs w:val="20"/>
                <w:lang w:val="ro-RO"/>
              </w:rPr>
              <w:t xml:space="preserve">. </w:t>
            </w:r>
            <w:r w:rsidR="007C55FC" w:rsidRPr="00FA40F0">
              <w:rPr>
                <w:rFonts w:cstheme="majorHAnsi"/>
                <w:color w:val="000000"/>
                <w:szCs w:val="20"/>
                <w:lang w:val="ro-RO"/>
              </w:rPr>
              <w:t>C</w:t>
            </w:r>
            <w:r w:rsidR="00664011" w:rsidRPr="00FA40F0">
              <w:rPr>
                <w:rFonts w:cstheme="majorHAnsi"/>
                <w:color w:val="000000"/>
                <w:szCs w:val="20"/>
                <w:lang w:val="ro-RO"/>
              </w:rPr>
              <w:t>iclul II</w:t>
            </w:r>
            <w:r w:rsidRPr="00FA40F0">
              <w:rPr>
                <w:rFonts w:cstheme="majorHAnsi"/>
                <w:color w:val="000000"/>
                <w:szCs w:val="20"/>
                <w:lang w:val="ro-RO"/>
              </w:rPr>
              <w:t xml:space="preserve"> </w:t>
            </w:r>
          </w:p>
          <w:p w14:paraId="7B5DB021" w14:textId="423FB14F" w:rsidR="00524A10" w:rsidRPr="00524A10" w:rsidRDefault="00524A10" w:rsidP="009669A6">
            <w:pPr>
              <w:numPr>
                <w:ilvl w:val="0"/>
                <w:numId w:val="89"/>
              </w:numPr>
              <w:suppressAutoHyphens w:val="0"/>
              <w:autoSpaceDN/>
              <w:spacing w:before="0" w:after="0" w:line="240" w:lineRule="auto"/>
              <w:ind w:left="633" w:hanging="425"/>
              <w:contextualSpacing/>
              <w:rPr>
                <w:rFonts w:cstheme="majorHAnsi"/>
                <w:szCs w:val="20"/>
                <w:lang w:val="ro-RO"/>
              </w:rPr>
            </w:pPr>
            <w:r w:rsidRPr="00FA40F0">
              <w:rPr>
                <w:rFonts w:cstheme="majorHAnsi"/>
                <w:color w:val="000000"/>
                <w:szCs w:val="20"/>
                <w:lang w:val="ro-RO"/>
              </w:rPr>
              <w:t>Planificarea elaborării P</w:t>
            </w:r>
            <w:r w:rsidR="00664011" w:rsidRPr="00FA40F0">
              <w:rPr>
                <w:rFonts w:cstheme="majorHAnsi"/>
                <w:color w:val="000000"/>
                <w:szCs w:val="20"/>
                <w:lang w:val="ro-RO"/>
              </w:rPr>
              <w:t>.</w:t>
            </w:r>
            <w:r w:rsidRPr="00FA40F0">
              <w:rPr>
                <w:rFonts w:cstheme="majorHAnsi"/>
                <w:color w:val="000000"/>
                <w:szCs w:val="20"/>
                <w:lang w:val="ro-RO"/>
              </w:rPr>
              <w:t>M</w:t>
            </w:r>
            <w:r w:rsidR="00664011" w:rsidRPr="00FA40F0">
              <w:rPr>
                <w:rFonts w:cstheme="majorHAnsi"/>
                <w:color w:val="000000"/>
                <w:szCs w:val="20"/>
                <w:lang w:val="ro-RO"/>
              </w:rPr>
              <w:t>.</w:t>
            </w:r>
            <w:r w:rsidRPr="00FA40F0">
              <w:rPr>
                <w:rFonts w:cstheme="majorHAnsi"/>
                <w:color w:val="000000"/>
                <w:szCs w:val="20"/>
                <w:lang w:val="ro-RO"/>
              </w:rPr>
              <w:t>R</w:t>
            </w:r>
            <w:r w:rsidR="00664011" w:rsidRPr="00FA40F0">
              <w:rPr>
                <w:rFonts w:cstheme="majorHAnsi"/>
                <w:color w:val="000000"/>
                <w:szCs w:val="20"/>
                <w:lang w:val="ro-RO"/>
              </w:rPr>
              <w:t>.</w:t>
            </w:r>
            <w:r w:rsidRPr="00FA40F0">
              <w:rPr>
                <w:rFonts w:cstheme="majorHAnsi"/>
                <w:color w:val="000000"/>
                <w:szCs w:val="20"/>
                <w:lang w:val="ro-RO"/>
              </w:rPr>
              <w:t>I</w:t>
            </w:r>
            <w:r w:rsidR="00664011" w:rsidRPr="00FA40F0">
              <w:rPr>
                <w:rFonts w:cstheme="majorHAnsi"/>
                <w:color w:val="000000"/>
                <w:szCs w:val="20"/>
                <w:lang w:val="ro-RO"/>
              </w:rPr>
              <w:t xml:space="preserve">. </w:t>
            </w:r>
            <w:r w:rsidR="007C55FC" w:rsidRPr="00FA40F0">
              <w:rPr>
                <w:rFonts w:cstheme="majorHAnsi"/>
                <w:color w:val="000000"/>
                <w:szCs w:val="20"/>
                <w:lang w:val="ro-RO"/>
              </w:rPr>
              <w:t>C</w:t>
            </w:r>
            <w:r w:rsidR="00664011" w:rsidRPr="00FA40F0">
              <w:rPr>
                <w:rFonts w:cstheme="majorHAnsi"/>
                <w:color w:val="000000"/>
                <w:szCs w:val="20"/>
                <w:lang w:val="ro-RO"/>
              </w:rPr>
              <w:t>iclul III</w:t>
            </w:r>
            <w:r w:rsidRPr="00524A10">
              <w:rPr>
                <w:rFonts w:cstheme="majorHAnsi"/>
                <w:color w:val="000000"/>
                <w:szCs w:val="20"/>
                <w:lang w:val="ro-RO"/>
              </w:rPr>
              <w:t> </w:t>
            </w:r>
          </w:p>
        </w:tc>
        <w:tc>
          <w:tcPr>
            <w:tcW w:w="180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543AEACE" w14:textId="734FC448" w:rsidR="00524A10" w:rsidRPr="00524A10" w:rsidRDefault="00524A10" w:rsidP="00524A10">
            <w:pPr>
              <w:spacing w:before="0" w:after="0" w:line="240" w:lineRule="auto"/>
              <w:contextualSpacing/>
              <w:rPr>
                <w:rFonts w:cstheme="majorHAnsi"/>
                <w:szCs w:val="20"/>
                <w:lang w:val="ro-RO"/>
              </w:rPr>
            </w:pPr>
            <w:r w:rsidRPr="00524A10">
              <w:rPr>
                <w:rFonts w:cstheme="majorHAnsi"/>
                <w:b/>
                <w:bCs/>
                <w:color w:val="000000"/>
                <w:szCs w:val="20"/>
                <w:lang w:val="ro-RO"/>
              </w:rPr>
              <w:t>toate</w:t>
            </w:r>
          </w:p>
        </w:tc>
        <w:tc>
          <w:tcPr>
            <w:tcW w:w="135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734ED4BF" w14:textId="21891E58" w:rsidR="00524A10" w:rsidRPr="00524A10" w:rsidRDefault="00524A10" w:rsidP="00524A10">
            <w:pPr>
              <w:spacing w:before="0" w:after="0" w:line="240" w:lineRule="auto"/>
              <w:contextualSpacing/>
              <w:rPr>
                <w:rFonts w:cstheme="majorHAnsi"/>
                <w:szCs w:val="20"/>
                <w:lang w:val="ro-RO"/>
              </w:rPr>
            </w:pPr>
            <w:r w:rsidRPr="00524A10">
              <w:rPr>
                <w:rFonts w:cstheme="majorHAnsi"/>
                <w:szCs w:val="20"/>
                <w:lang w:val="ro-RO"/>
              </w:rPr>
              <w:t>Managementul riscului la inunda</w:t>
            </w:r>
            <w:r w:rsidR="00AA45DB">
              <w:rPr>
                <w:rFonts w:cstheme="majorHAnsi"/>
                <w:szCs w:val="20"/>
                <w:lang w:val="ro-RO"/>
              </w:rPr>
              <w:t>ț</w:t>
            </w:r>
            <w:r w:rsidRPr="00524A10">
              <w:rPr>
                <w:rFonts w:cstheme="majorHAnsi"/>
                <w:szCs w:val="20"/>
                <w:lang w:val="ro-RO"/>
              </w:rPr>
              <w:t>ii</w:t>
            </w:r>
          </w:p>
        </w:tc>
        <w:tc>
          <w:tcPr>
            <w:tcW w:w="1260"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3244A384" w14:textId="4EA52FA6"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M</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P</w:t>
            </w:r>
            <w:r w:rsidR="00664011">
              <w:rPr>
                <w:rFonts w:cstheme="majorHAnsi"/>
                <w:b/>
                <w:bCs/>
                <w:szCs w:val="20"/>
                <w:lang w:val="ro-RO"/>
              </w:rPr>
              <w:t>.</w:t>
            </w:r>
            <w:r w:rsidRPr="00524A10">
              <w:rPr>
                <w:rFonts w:cstheme="majorHAnsi"/>
                <w:szCs w:val="20"/>
                <w:lang w:val="ro-RO"/>
              </w:rPr>
              <w:t> </w:t>
            </w:r>
          </w:p>
          <w:p w14:paraId="0E41C9CF" w14:textId="70D7DB9B"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N</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b/>
                <w:bCs/>
                <w:szCs w:val="20"/>
                <w:lang w:val="ro-RO"/>
              </w:rPr>
              <w:t>R</w:t>
            </w:r>
            <w:r w:rsidR="00664011">
              <w:rPr>
                <w:rFonts w:cstheme="majorHAnsi"/>
                <w:b/>
                <w:bCs/>
                <w:szCs w:val="20"/>
                <w:lang w:val="ro-RO"/>
              </w:rPr>
              <w:t>.</w:t>
            </w:r>
            <w:r w:rsidRPr="00524A10">
              <w:rPr>
                <w:rFonts w:cstheme="majorHAnsi"/>
                <w:szCs w:val="20"/>
                <w:lang w:val="ro-RO"/>
              </w:rPr>
              <w:t> </w:t>
            </w:r>
          </w:p>
          <w:p w14:paraId="0CE7CF49" w14:textId="411974E8" w:rsidR="00524A10" w:rsidRPr="00524A10" w:rsidRDefault="00524A10" w:rsidP="00524A10">
            <w:pPr>
              <w:spacing w:before="0" w:after="0" w:line="240" w:lineRule="auto"/>
              <w:contextualSpacing/>
              <w:rPr>
                <w:rFonts w:cstheme="majorHAnsi"/>
                <w:szCs w:val="20"/>
                <w:lang w:val="ro-RO"/>
              </w:rPr>
            </w:pPr>
            <w:r w:rsidRPr="00524A10">
              <w:rPr>
                <w:rFonts w:cstheme="majorHAnsi"/>
                <w:b/>
                <w:bCs/>
                <w:szCs w:val="20"/>
                <w:lang w:val="ro-RO"/>
              </w:rPr>
              <w:t>I</w:t>
            </w:r>
            <w:r w:rsidR="00664011">
              <w:rPr>
                <w:rFonts w:cstheme="majorHAnsi"/>
                <w:b/>
                <w:bCs/>
                <w:szCs w:val="20"/>
                <w:lang w:val="ro-RO"/>
              </w:rPr>
              <w:t>.</w:t>
            </w:r>
            <w:r w:rsidRPr="00524A10">
              <w:rPr>
                <w:rFonts w:cstheme="majorHAnsi"/>
                <w:b/>
                <w:bCs/>
                <w:szCs w:val="20"/>
                <w:lang w:val="ro-RO"/>
              </w:rPr>
              <w:t>N</w:t>
            </w:r>
            <w:r w:rsidR="00664011">
              <w:rPr>
                <w:rFonts w:cstheme="majorHAnsi"/>
                <w:b/>
                <w:bCs/>
                <w:szCs w:val="20"/>
                <w:lang w:val="ro-RO"/>
              </w:rPr>
              <w:t>.</w:t>
            </w:r>
            <w:r w:rsidRPr="00524A10">
              <w:rPr>
                <w:rFonts w:cstheme="majorHAnsi"/>
                <w:b/>
                <w:bCs/>
                <w:szCs w:val="20"/>
                <w:lang w:val="ro-RO"/>
              </w:rPr>
              <w:t>H</w:t>
            </w:r>
            <w:r w:rsidR="00664011">
              <w:rPr>
                <w:rFonts w:cstheme="majorHAnsi"/>
                <w:b/>
                <w:bCs/>
                <w:szCs w:val="20"/>
                <w:lang w:val="ro-RO"/>
              </w:rPr>
              <w:t>.</w:t>
            </w:r>
            <w:r w:rsidRPr="00524A10">
              <w:rPr>
                <w:rFonts w:cstheme="majorHAnsi"/>
                <w:b/>
                <w:bCs/>
                <w:szCs w:val="20"/>
                <w:lang w:val="ro-RO"/>
              </w:rPr>
              <w:t>G</w:t>
            </w:r>
            <w:r w:rsidR="00664011">
              <w:rPr>
                <w:rFonts w:cstheme="majorHAnsi"/>
                <w:b/>
                <w:bCs/>
                <w:szCs w:val="20"/>
                <w:lang w:val="ro-RO"/>
              </w:rPr>
              <w:t>.</w:t>
            </w:r>
            <w:r w:rsidRPr="00524A10">
              <w:rPr>
                <w:rFonts w:cstheme="majorHAnsi"/>
                <w:b/>
                <w:bCs/>
                <w:szCs w:val="20"/>
                <w:lang w:val="ro-RO"/>
              </w:rPr>
              <w:t>A</w:t>
            </w:r>
            <w:r w:rsidR="00664011">
              <w:rPr>
                <w:rFonts w:cstheme="majorHAnsi"/>
                <w:b/>
                <w:bCs/>
                <w:szCs w:val="20"/>
                <w:lang w:val="ro-RO"/>
              </w:rPr>
              <w:t>.</w:t>
            </w:r>
            <w:r w:rsidRPr="00524A10">
              <w:rPr>
                <w:rFonts w:cstheme="majorHAnsi"/>
                <w:szCs w:val="20"/>
                <w:lang w:val="ro-RO"/>
              </w:rPr>
              <w:t> </w:t>
            </w:r>
          </w:p>
        </w:tc>
      </w:tr>
    </w:tbl>
    <w:p w14:paraId="37D76D24" w14:textId="4A0FA5C5" w:rsidR="00664011" w:rsidRPr="00664011" w:rsidRDefault="00664011" w:rsidP="00664011">
      <w:pPr>
        <w:spacing w:before="320" w:after="320" w:line="240" w:lineRule="auto"/>
        <w:rPr>
          <w:rFonts w:cstheme="majorHAnsi"/>
          <w:sz w:val="18"/>
          <w:szCs w:val="18"/>
          <w:lang w:val="ro-RO"/>
        </w:rPr>
      </w:pPr>
      <w:r w:rsidRPr="00664011">
        <w:rPr>
          <w:rFonts w:cstheme="majorHAnsi"/>
          <w:i/>
          <w:iCs/>
          <w:u w:val="single"/>
          <w:lang w:val="ro-RO"/>
        </w:rPr>
        <w:t>Elaborarea Fi</w:t>
      </w:r>
      <w:r w:rsidR="00346959">
        <w:rPr>
          <w:rFonts w:cstheme="majorHAnsi"/>
          <w:i/>
          <w:iCs/>
          <w:u w:val="single"/>
          <w:lang w:val="ro-RO"/>
        </w:rPr>
        <w:t>ș</w:t>
      </w:r>
      <w:r w:rsidRPr="00664011">
        <w:rPr>
          <w:rFonts w:cstheme="majorHAnsi"/>
          <w:i/>
          <w:iCs/>
          <w:u w:val="single"/>
          <w:lang w:val="ro-RO"/>
        </w:rPr>
        <w:t>ei de Proiect</w:t>
      </w:r>
    </w:p>
    <w:p w14:paraId="07BD19B9" w14:textId="3C39574C" w:rsidR="001221A5" w:rsidRPr="00A56F55" w:rsidRDefault="00664011" w:rsidP="00A61350">
      <w:pPr>
        <w:spacing w:before="320" w:after="320" w:line="240" w:lineRule="auto"/>
        <w:jc w:val="both"/>
        <w:rPr>
          <w:lang w:val="ro-RO"/>
        </w:rPr>
      </w:pPr>
      <w:r w:rsidRPr="00664011">
        <w:rPr>
          <w:rFonts w:cstheme="majorHAnsi"/>
          <w:lang w:val="ro-RO"/>
        </w:rPr>
        <w:t xml:space="preserve">Pentru promovarea ulterioară a implementării măsurilor prioritare identificate </w:t>
      </w:r>
      <w:r w:rsidR="00346959">
        <w:rPr>
          <w:rFonts w:cstheme="majorHAnsi"/>
          <w:lang w:val="ro-RO"/>
        </w:rPr>
        <w:t>ș</w:t>
      </w:r>
      <w:r w:rsidRPr="00664011">
        <w:rPr>
          <w:rFonts w:cstheme="majorHAnsi"/>
          <w:lang w:val="ro-RO"/>
        </w:rPr>
        <w:t>i pentru facilitatea implementării corespunzătoare a măsurilor de către institu</w:t>
      </w:r>
      <w:r w:rsidR="00AA45DB">
        <w:rPr>
          <w:rFonts w:cstheme="majorHAnsi"/>
          <w:lang w:val="ro-RO"/>
        </w:rPr>
        <w:t>ț</w:t>
      </w:r>
      <w:r w:rsidRPr="00664011">
        <w:rPr>
          <w:rFonts w:cstheme="majorHAnsi"/>
          <w:lang w:val="ro-RO"/>
        </w:rPr>
        <w:t>ia/iile responsabilă/e, au fost întocmite fi</w:t>
      </w:r>
      <w:r w:rsidR="00346959">
        <w:rPr>
          <w:rFonts w:cstheme="majorHAnsi"/>
          <w:lang w:val="ro-RO"/>
        </w:rPr>
        <w:t>ș</w:t>
      </w:r>
      <w:r w:rsidRPr="00664011">
        <w:rPr>
          <w:rFonts w:cstheme="majorHAnsi"/>
          <w:lang w:val="ro-RO"/>
        </w:rPr>
        <w:t>e de proiect specifice ce descriu în detaliu măsurile na</w:t>
      </w:r>
      <w:r w:rsidR="00AA45DB">
        <w:rPr>
          <w:rFonts w:cstheme="majorHAnsi"/>
          <w:lang w:val="ro-RO"/>
        </w:rPr>
        <w:t>ț</w:t>
      </w:r>
      <w:r w:rsidRPr="00664011">
        <w:rPr>
          <w:rFonts w:cstheme="majorHAnsi"/>
          <w:lang w:val="ro-RO"/>
        </w:rPr>
        <w:t xml:space="preserve">ionale, evaluează impactul acestora asupra obiectivelor, definesc </w:t>
      </w:r>
      <w:r w:rsidRPr="00331095">
        <w:rPr>
          <w:rFonts w:cstheme="majorHAnsi"/>
          <w:lang w:val="ro-RO"/>
        </w:rPr>
        <w:t>responsabilită</w:t>
      </w:r>
      <w:r w:rsidR="00AA45DB">
        <w:rPr>
          <w:rFonts w:cstheme="majorHAnsi"/>
          <w:lang w:val="ro-RO"/>
        </w:rPr>
        <w:t>ț</w:t>
      </w:r>
      <w:r w:rsidRPr="00331095">
        <w:rPr>
          <w:rFonts w:cstheme="majorHAnsi"/>
          <w:lang w:val="ro-RO"/>
        </w:rPr>
        <w:t xml:space="preserve">ile </w:t>
      </w:r>
      <w:r w:rsidR="00346959">
        <w:rPr>
          <w:rFonts w:cstheme="majorHAnsi"/>
          <w:lang w:val="ro-RO"/>
        </w:rPr>
        <w:t>ș</w:t>
      </w:r>
      <w:r w:rsidRPr="00331095">
        <w:rPr>
          <w:rFonts w:cstheme="majorHAnsi"/>
          <w:lang w:val="ro-RO"/>
        </w:rPr>
        <w:t xml:space="preserve">i </w:t>
      </w:r>
      <w:r w:rsidR="00DA69C3">
        <w:rPr>
          <w:rFonts w:cstheme="majorHAnsi"/>
          <w:lang w:val="ro-RO"/>
        </w:rPr>
        <w:t>prezintă</w:t>
      </w:r>
      <w:r w:rsidRPr="00331095">
        <w:rPr>
          <w:rFonts w:cstheme="majorHAnsi"/>
          <w:lang w:val="ro-RO"/>
        </w:rPr>
        <w:t xml:space="preserve"> o foaie de parcurs</w:t>
      </w:r>
      <w:r w:rsidRPr="00331095">
        <w:rPr>
          <w:rFonts w:cstheme="majorHAnsi"/>
          <w:b/>
          <w:bCs/>
          <w:lang w:val="ro-RO"/>
        </w:rPr>
        <w:t>.</w:t>
      </w:r>
      <w:r w:rsidRPr="00331095">
        <w:rPr>
          <w:rFonts w:cstheme="majorHAnsi"/>
          <w:lang w:val="ro-RO"/>
        </w:rPr>
        <w:t xml:space="preserve"> Aceste fi</w:t>
      </w:r>
      <w:r w:rsidR="00346959">
        <w:rPr>
          <w:rFonts w:cstheme="majorHAnsi"/>
          <w:lang w:val="ro-RO"/>
        </w:rPr>
        <w:t>ș</w:t>
      </w:r>
      <w:r w:rsidRPr="00331095">
        <w:rPr>
          <w:rFonts w:cstheme="majorHAnsi"/>
          <w:lang w:val="ro-RO"/>
        </w:rPr>
        <w:t xml:space="preserve">e de proiect </w:t>
      </w:r>
      <w:r w:rsidR="00DA69C3">
        <w:rPr>
          <w:rFonts w:cstheme="majorHAnsi"/>
          <w:lang w:val="ro-RO"/>
        </w:rPr>
        <w:t>au fost</w:t>
      </w:r>
      <w:r w:rsidRPr="00331095">
        <w:rPr>
          <w:rFonts w:cstheme="majorHAnsi"/>
          <w:lang w:val="ro-RO"/>
        </w:rPr>
        <w:t xml:space="preserve"> elaborate ca bază pentru planurile de proiect </w:t>
      </w:r>
      <w:r w:rsidR="00346959">
        <w:rPr>
          <w:rFonts w:cstheme="majorHAnsi"/>
          <w:lang w:val="ro-RO"/>
        </w:rPr>
        <w:t>ș</w:t>
      </w:r>
      <w:r w:rsidRPr="00331095">
        <w:rPr>
          <w:rFonts w:cstheme="majorHAnsi"/>
          <w:lang w:val="ro-RO"/>
        </w:rPr>
        <w:t xml:space="preserve">i </w:t>
      </w:r>
      <w:r w:rsidR="00346959">
        <w:rPr>
          <w:rFonts w:cstheme="majorHAnsi"/>
          <w:lang w:val="ro-RO"/>
        </w:rPr>
        <w:t>ș</w:t>
      </w:r>
      <w:r w:rsidR="00A61350" w:rsidRPr="00331095">
        <w:rPr>
          <w:rFonts w:cstheme="majorHAnsi"/>
          <w:lang w:val="ro-RO"/>
        </w:rPr>
        <w:t xml:space="preserve">i pot fi vizualizate </w:t>
      </w:r>
      <w:r w:rsidR="00A61350" w:rsidRPr="00331095">
        <w:rPr>
          <w:lang w:val="ro-RO"/>
        </w:rPr>
        <w:t xml:space="preserve">accesând link-ul </w:t>
      </w:r>
      <w:hyperlink r:id="rId42" w:history="1">
        <w:r w:rsidR="001221A5" w:rsidRPr="00A56F55">
          <w:rPr>
            <w:rStyle w:val="Hyperlink"/>
            <w:lang w:val="ro-RO"/>
          </w:rPr>
          <w:t>https://inundatii.ro/masuri-nationale-fise-de-proiect/</w:t>
        </w:r>
      </w:hyperlink>
      <w:r w:rsidR="001221A5" w:rsidRPr="00A56F55">
        <w:rPr>
          <w:lang w:val="ro-RO"/>
        </w:rPr>
        <w:t>.</w:t>
      </w:r>
    </w:p>
    <w:p w14:paraId="5CE309ED" w14:textId="75487203" w:rsidR="008148AF" w:rsidRPr="008148AF" w:rsidRDefault="008148AF" w:rsidP="00F00869">
      <w:pPr>
        <w:spacing w:before="0" w:after="0"/>
        <w:jc w:val="both"/>
        <w:rPr>
          <w:rFonts w:cstheme="majorHAnsi"/>
          <w:lang w:val="ro-RO"/>
        </w:rPr>
      </w:pPr>
      <w:r w:rsidRPr="008148AF">
        <w:rPr>
          <w:rFonts w:cstheme="majorHAnsi"/>
          <w:lang w:val="ro-RO"/>
        </w:rPr>
        <w:t xml:space="preserve">Măsurile propuse în </w:t>
      </w:r>
      <w:r w:rsidRPr="00F00869">
        <w:rPr>
          <w:rFonts w:cstheme="majorHAnsi"/>
          <w:i/>
          <w:iCs/>
          <w:lang w:val="ro-RO"/>
        </w:rPr>
        <w:t>Catalogul de măsuri poten</w:t>
      </w:r>
      <w:r w:rsidR="00AA45DB">
        <w:rPr>
          <w:rFonts w:cstheme="majorHAnsi"/>
          <w:i/>
          <w:iCs/>
          <w:lang w:val="ro-RO"/>
        </w:rPr>
        <w:t>ț</w:t>
      </w:r>
      <w:r w:rsidRPr="00F00869">
        <w:rPr>
          <w:rFonts w:cstheme="majorHAnsi"/>
          <w:i/>
          <w:iCs/>
          <w:lang w:val="ro-RO"/>
        </w:rPr>
        <w:t>iale asociat P.M.R.I. Ciclul II</w:t>
      </w:r>
      <w:r w:rsidRPr="008148AF">
        <w:rPr>
          <w:rFonts w:cstheme="majorHAnsi"/>
          <w:lang w:val="ro-RO"/>
        </w:rPr>
        <w:t>:</w:t>
      </w:r>
    </w:p>
    <w:p w14:paraId="0D00BFB6" w14:textId="363CC408"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 xml:space="preserve">M24-RO9 </w:t>
      </w:r>
      <w:r>
        <w:rPr>
          <w:rFonts w:cstheme="majorHAnsi"/>
          <w:lang w:val="ro-RO"/>
        </w:rPr>
        <w:t>- Î</w:t>
      </w:r>
      <w:r w:rsidRPr="008148AF">
        <w:rPr>
          <w:rFonts w:cstheme="majorHAnsi"/>
          <w:lang w:val="ro-RO"/>
        </w:rPr>
        <w:t>ntre</w:t>
      </w:r>
      <w:r w:rsidR="00AA45DB">
        <w:rPr>
          <w:rFonts w:cstheme="majorHAnsi"/>
          <w:lang w:val="ro-RO"/>
        </w:rPr>
        <w:t>ț</w:t>
      </w:r>
      <w:r w:rsidRPr="008148AF">
        <w:rPr>
          <w:rFonts w:cstheme="majorHAnsi"/>
          <w:lang w:val="ro-RO"/>
        </w:rPr>
        <w:t>inerea albiilor cursurilor de apă (Nivel de aplicare: na</w:t>
      </w:r>
      <w:r w:rsidR="00AA45DB">
        <w:rPr>
          <w:rFonts w:cstheme="majorHAnsi"/>
          <w:lang w:val="ro-RO"/>
        </w:rPr>
        <w:t>ț</w:t>
      </w:r>
      <w:r w:rsidRPr="008148AF">
        <w:rPr>
          <w:rFonts w:cstheme="majorHAnsi"/>
          <w:lang w:val="ro-RO"/>
        </w:rPr>
        <w:t>ional/bazinal);</w:t>
      </w:r>
    </w:p>
    <w:p w14:paraId="70C77132" w14:textId="006C897C"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M31-RO17 - Remeandrarea cursu</w:t>
      </w:r>
      <w:r>
        <w:rPr>
          <w:rFonts w:cstheme="majorHAnsi"/>
          <w:lang w:val="ro-RO"/>
        </w:rPr>
        <w:t>lui</w:t>
      </w:r>
      <w:r w:rsidRPr="008148AF">
        <w:rPr>
          <w:rFonts w:cstheme="majorHAnsi"/>
          <w:lang w:val="ro-RO"/>
        </w:rPr>
        <w:t xml:space="preserve"> de apă. Restaurarea cursurilor de apă </w:t>
      </w:r>
      <w:r w:rsidR="00346959">
        <w:rPr>
          <w:rFonts w:cstheme="majorHAnsi"/>
          <w:lang w:val="ro-RO"/>
        </w:rPr>
        <w:t>ș</w:t>
      </w:r>
      <w:r w:rsidRPr="008148AF">
        <w:rPr>
          <w:rFonts w:cstheme="majorHAnsi"/>
          <w:lang w:val="ro-RO"/>
        </w:rPr>
        <w:t>i a luncii inundabile (incl</w:t>
      </w:r>
      <w:r>
        <w:rPr>
          <w:rFonts w:cstheme="majorHAnsi"/>
          <w:lang w:val="ro-RO"/>
        </w:rPr>
        <w:t xml:space="preserve">. </w:t>
      </w:r>
      <w:r w:rsidRPr="008148AF">
        <w:rPr>
          <w:rFonts w:cstheme="majorHAnsi"/>
          <w:lang w:val="ro-RO"/>
        </w:rPr>
        <w:t>reîmpădurirea malurilor cursului de apă pentru reducerea fenomenului erozional)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2E4E8154" w14:textId="49CC655C"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b/>
          <w:bCs/>
          <w:lang w:val="ro-RO"/>
        </w:rPr>
      </w:pPr>
      <w:r w:rsidRPr="008148AF">
        <w:rPr>
          <w:rFonts w:cstheme="majorHAnsi"/>
          <w:lang w:val="ro-RO"/>
        </w:rPr>
        <w:t xml:space="preserve">M31-RO18 </w:t>
      </w:r>
      <w:r>
        <w:rPr>
          <w:rFonts w:cstheme="majorHAnsi"/>
          <w:lang w:val="ro-RO"/>
        </w:rPr>
        <w:t xml:space="preserve">- </w:t>
      </w:r>
      <w:r w:rsidRPr="008148AF">
        <w:rPr>
          <w:rFonts w:cstheme="majorHAnsi"/>
          <w:lang w:val="ro-RO"/>
        </w:rPr>
        <w:t>Lucrări de barare permeabile (construc</w:t>
      </w:r>
      <w:r w:rsidR="00AA45DB">
        <w:rPr>
          <w:rFonts w:cstheme="majorHAnsi"/>
          <w:lang w:val="ro-RO"/>
        </w:rPr>
        <w:t>ț</w:t>
      </w:r>
      <w:r w:rsidRPr="008148AF">
        <w:rPr>
          <w:rFonts w:cstheme="majorHAnsi"/>
          <w:lang w:val="ro-RO"/>
        </w:rPr>
        <w:t>ii din lemn, praguri din bu</w:t>
      </w:r>
      <w:r w:rsidR="00346959">
        <w:rPr>
          <w:rFonts w:cstheme="majorHAnsi"/>
          <w:lang w:val="ro-RO"/>
        </w:rPr>
        <w:t>ș</w:t>
      </w:r>
      <w:r w:rsidRPr="008148AF">
        <w:rPr>
          <w:rFonts w:cstheme="majorHAnsi"/>
          <w:lang w:val="ro-RO"/>
        </w:rPr>
        <w:t>teni, structuri din materiale vegetale)(Nivel de aplicare: bazinal/A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14C4383A" w14:textId="7B785946"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 xml:space="preserve">M35-RO41 </w:t>
      </w:r>
      <w:r>
        <w:rPr>
          <w:rFonts w:cstheme="majorHAnsi"/>
          <w:lang w:val="ro-RO"/>
        </w:rPr>
        <w:t xml:space="preserve">- </w:t>
      </w:r>
      <w:r w:rsidRPr="008148AF">
        <w:rPr>
          <w:rFonts w:cstheme="majorHAnsi"/>
          <w:lang w:val="ro-RO"/>
        </w:rPr>
        <w:t>Realizarea lucrărilor de mentenan</w:t>
      </w:r>
      <w:r w:rsidR="00AA45DB">
        <w:rPr>
          <w:rFonts w:cstheme="majorHAnsi"/>
          <w:lang w:val="ro-RO"/>
        </w:rPr>
        <w:t>ț</w:t>
      </w:r>
      <w:r w:rsidRPr="008148AF">
        <w:rPr>
          <w:rFonts w:cstheme="majorHAnsi"/>
          <w:lang w:val="ro-RO"/>
        </w:rPr>
        <w:t>ă pentru exploatarea în siguran</w:t>
      </w:r>
      <w:r w:rsidR="00AA45DB">
        <w:rPr>
          <w:rFonts w:cstheme="majorHAnsi"/>
          <w:lang w:val="ro-RO"/>
        </w:rPr>
        <w:t>ț</w:t>
      </w:r>
      <w:r w:rsidRPr="008148AF">
        <w:rPr>
          <w:rFonts w:cstheme="majorHAnsi"/>
          <w:lang w:val="ro-RO"/>
        </w:rPr>
        <w:t>ă a construc</w:t>
      </w:r>
      <w:r w:rsidR="00AA45DB">
        <w:rPr>
          <w:rFonts w:cstheme="majorHAnsi"/>
          <w:lang w:val="ro-RO"/>
        </w:rPr>
        <w:t>ț</w:t>
      </w:r>
      <w:r w:rsidRPr="008148AF">
        <w:rPr>
          <w:rFonts w:cstheme="majorHAnsi"/>
          <w:lang w:val="ro-RO"/>
        </w:rPr>
        <w:t xml:space="preserve">iilor hidrotehnice existente </w:t>
      </w:r>
      <w:r w:rsidR="00346959">
        <w:rPr>
          <w:rFonts w:cstheme="majorHAnsi"/>
          <w:lang w:val="ro-RO"/>
        </w:rPr>
        <w:t>ș</w:t>
      </w:r>
      <w:r w:rsidRPr="008148AF">
        <w:rPr>
          <w:rFonts w:cstheme="majorHAnsi"/>
          <w:lang w:val="ro-RO"/>
        </w:rPr>
        <w:t>i a echipamentelor aferente (lucrări de între</w:t>
      </w:r>
      <w:r w:rsidR="00AA45DB">
        <w:rPr>
          <w:rFonts w:cstheme="majorHAnsi"/>
          <w:lang w:val="ro-RO"/>
        </w:rPr>
        <w:t>ț</w:t>
      </w:r>
      <w:r w:rsidRPr="008148AF">
        <w:rPr>
          <w:rFonts w:cstheme="majorHAnsi"/>
          <w:lang w:val="ro-RO"/>
        </w:rPr>
        <w:t xml:space="preserve">inere </w:t>
      </w:r>
      <w:r w:rsidR="00346959">
        <w:rPr>
          <w:rFonts w:cstheme="majorHAnsi"/>
          <w:lang w:val="ro-RO"/>
        </w:rPr>
        <w:t>ș</w:t>
      </w:r>
      <w:r w:rsidRPr="008148AF">
        <w:rPr>
          <w:rFonts w:cstheme="majorHAnsi"/>
          <w:lang w:val="ro-RO"/>
        </w:rPr>
        <w:t>i repara</w:t>
      </w:r>
      <w:r w:rsidR="00AA45DB">
        <w:rPr>
          <w:rFonts w:cstheme="majorHAnsi"/>
          <w:lang w:val="ro-RO"/>
        </w:rPr>
        <w:t>ț</w:t>
      </w:r>
      <w:r w:rsidRPr="008148AF">
        <w:rPr>
          <w:rFonts w:cstheme="majorHAnsi"/>
          <w:lang w:val="ro-RO"/>
        </w:rPr>
        <w:t>ii curente)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46ADD233" w14:textId="3E89D9A0"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lang w:val="ro-RO"/>
        </w:rPr>
      </w:pPr>
      <w:r w:rsidRPr="008148AF">
        <w:rPr>
          <w:rFonts w:cstheme="majorHAnsi"/>
          <w:lang w:val="ro-RO"/>
        </w:rPr>
        <w:t>M35-RO42</w:t>
      </w:r>
      <w:r>
        <w:rPr>
          <w:rFonts w:cstheme="majorHAnsi"/>
          <w:lang w:val="ro-RO"/>
        </w:rPr>
        <w:t xml:space="preserve"> - </w:t>
      </w:r>
      <w:r w:rsidRPr="008148AF">
        <w:rPr>
          <w:rFonts w:cstheme="majorHAnsi"/>
          <w:lang w:val="ro-RO"/>
        </w:rPr>
        <w:t>Refacerea/Men</w:t>
      </w:r>
      <w:r w:rsidR="00AA45DB">
        <w:rPr>
          <w:rFonts w:cstheme="majorHAnsi"/>
          <w:lang w:val="ro-RO"/>
        </w:rPr>
        <w:t>ț</w:t>
      </w:r>
      <w:r w:rsidRPr="008148AF">
        <w:rPr>
          <w:rFonts w:cstheme="majorHAnsi"/>
          <w:lang w:val="ro-RO"/>
        </w:rPr>
        <w:t>inerea volumelor de atenuare a lucrărilor de acumulare existente (permanente/nepermanente) prin decolmatare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1565D329" w14:textId="4FC8F21F" w:rsidR="008148AF" w:rsidRPr="008148AF" w:rsidRDefault="008148AF" w:rsidP="009669A6">
      <w:pPr>
        <w:pStyle w:val="ListParagraph"/>
        <w:numPr>
          <w:ilvl w:val="0"/>
          <w:numId w:val="140"/>
        </w:numPr>
        <w:suppressAutoHyphens w:val="0"/>
        <w:autoSpaceDN/>
        <w:spacing w:before="0" w:after="0" w:line="259" w:lineRule="auto"/>
        <w:contextualSpacing w:val="0"/>
        <w:jc w:val="both"/>
        <w:textAlignment w:val="auto"/>
        <w:rPr>
          <w:rFonts w:cstheme="majorHAnsi"/>
          <w:b/>
          <w:bCs/>
          <w:lang w:val="ro-RO"/>
        </w:rPr>
      </w:pPr>
      <w:r w:rsidRPr="008148AF">
        <w:rPr>
          <w:rFonts w:cstheme="majorHAnsi"/>
          <w:lang w:val="ro-RO"/>
        </w:rPr>
        <w:t>M33-RO29</w:t>
      </w:r>
      <w:r>
        <w:rPr>
          <w:rFonts w:cstheme="majorHAnsi"/>
          <w:lang w:val="ro-RO"/>
        </w:rPr>
        <w:t xml:space="preserve"> - L</w:t>
      </w:r>
      <w:r w:rsidRPr="008148AF">
        <w:rPr>
          <w:rFonts w:cstheme="majorHAnsi"/>
          <w:lang w:val="ro-RO"/>
        </w:rPr>
        <w:t>ucrări de regularizare locală a albiei (inclusiv măsuri de stabilizare a albiei), (Nivel de aplicare: A</w:t>
      </w:r>
      <w:r>
        <w:rPr>
          <w:rFonts w:cstheme="majorHAnsi"/>
          <w:lang w:val="ro-RO"/>
        </w:rPr>
        <w:t>.</w:t>
      </w:r>
      <w:r w:rsidRPr="008148AF">
        <w:rPr>
          <w:rFonts w:cstheme="majorHAnsi"/>
          <w:lang w:val="ro-RO"/>
        </w:rPr>
        <w:t>P</w:t>
      </w:r>
      <w:r>
        <w:rPr>
          <w:rFonts w:cstheme="majorHAnsi"/>
          <w:lang w:val="ro-RO"/>
        </w:rPr>
        <w:t>.</w:t>
      </w:r>
      <w:r w:rsidRPr="008148AF">
        <w:rPr>
          <w:rFonts w:cstheme="majorHAnsi"/>
          <w:lang w:val="ro-RO"/>
        </w:rPr>
        <w:t>S</w:t>
      </w:r>
      <w:r>
        <w:rPr>
          <w:rFonts w:cstheme="majorHAnsi"/>
          <w:lang w:val="ro-RO"/>
        </w:rPr>
        <w:t>.</w:t>
      </w:r>
      <w:r w:rsidRPr="008148AF">
        <w:rPr>
          <w:rFonts w:cstheme="majorHAnsi"/>
          <w:lang w:val="ro-RO"/>
        </w:rPr>
        <w:t>F</w:t>
      </w:r>
      <w:r>
        <w:rPr>
          <w:rFonts w:cstheme="majorHAnsi"/>
          <w:lang w:val="ro-RO"/>
        </w:rPr>
        <w:t>.</w:t>
      </w:r>
      <w:r w:rsidRPr="008148AF">
        <w:rPr>
          <w:rFonts w:cstheme="majorHAnsi"/>
          <w:lang w:val="ro-RO"/>
        </w:rPr>
        <w:t>R</w:t>
      </w:r>
      <w:r>
        <w:rPr>
          <w:rFonts w:cstheme="majorHAnsi"/>
          <w:lang w:val="ro-RO"/>
        </w:rPr>
        <w:t>.</w:t>
      </w:r>
      <w:r w:rsidRPr="008148AF">
        <w:rPr>
          <w:rFonts w:cstheme="majorHAnsi"/>
          <w:lang w:val="ro-RO"/>
        </w:rPr>
        <w:t>).</w:t>
      </w:r>
    </w:p>
    <w:p w14:paraId="7E627D32" w14:textId="212965B4" w:rsidR="008148AF" w:rsidRPr="008148AF" w:rsidRDefault="008148AF" w:rsidP="008148AF">
      <w:pPr>
        <w:jc w:val="both"/>
        <w:rPr>
          <w:rFonts w:cstheme="majorHAnsi"/>
          <w:lang w:val="ro-RO"/>
        </w:rPr>
      </w:pPr>
      <w:r w:rsidRPr="008148AF">
        <w:rPr>
          <w:rFonts w:cstheme="majorHAnsi"/>
          <w:lang w:val="ro-RO"/>
        </w:rPr>
        <w:t xml:space="preserve">sunt </w:t>
      </w:r>
      <w:r w:rsidRPr="00F00869">
        <w:rPr>
          <w:rFonts w:cstheme="majorHAnsi"/>
          <w:b/>
          <w:bCs/>
          <w:lang w:val="ro-RO"/>
        </w:rPr>
        <w:t>lucrări curente de între</w:t>
      </w:r>
      <w:r w:rsidR="00AA45DB">
        <w:rPr>
          <w:rFonts w:cstheme="majorHAnsi"/>
          <w:b/>
          <w:bCs/>
          <w:lang w:val="ro-RO"/>
        </w:rPr>
        <w:t>ț</w:t>
      </w:r>
      <w:r w:rsidRPr="00F00869">
        <w:rPr>
          <w:rFonts w:cstheme="majorHAnsi"/>
          <w:b/>
          <w:bCs/>
          <w:lang w:val="ro-RO"/>
        </w:rPr>
        <w:t xml:space="preserve">inere </w:t>
      </w:r>
      <w:r w:rsidR="00346959">
        <w:rPr>
          <w:rFonts w:cstheme="majorHAnsi"/>
          <w:b/>
          <w:bCs/>
          <w:lang w:val="ro-RO"/>
        </w:rPr>
        <w:t>ș</w:t>
      </w:r>
      <w:r w:rsidRPr="00F00869">
        <w:rPr>
          <w:rFonts w:cstheme="majorHAnsi"/>
          <w:b/>
          <w:bCs/>
          <w:lang w:val="ro-RO"/>
        </w:rPr>
        <w:t>i repara</w:t>
      </w:r>
      <w:r w:rsidR="00AA45DB">
        <w:rPr>
          <w:rFonts w:cstheme="majorHAnsi"/>
          <w:b/>
          <w:bCs/>
          <w:lang w:val="ro-RO"/>
        </w:rPr>
        <w:t>ț</w:t>
      </w:r>
      <w:r w:rsidRPr="00F00869">
        <w:rPr>
          <w:rFonts w:cstheme="majorHAnsi"/>
          <w:b/>
          <w:bCs/>
          <w:lang w:val="ro-RO"/>
        </w:rPr>
        <w:t>ii</w:t>
      </w:r>
      <w:r w:rsidRPr="008148AF">
        <w:rPr>
          <w:rFonts w:cstheme="majorHAnsi"/>
          <w:lang w:val="ro-RO"/>
        </w:rPr>
        <w:t xml:space="preserve"> a Sistemului Na</w:t>
      </w:r>
      <w:r w:rsidR="00AA45DB">
        <w:rPr>
          <w:rFonts w:cstheme="majorHAnsi"/>
          <w:lang w:val="ro-RO"/>
        </w:rPr>
        <w:t>ț</w:t>
      </w:r>
      <w:r w:rsidRPr="008148AF">
        <w:rPr>
          <w:rFonts w:cstheme="majorHAnsi"/>
          <w:lang w:val="ro-RO"/>
        </w:rPr>
        <w:t xml:space="preserve">ional de Gospodărire a Apelor. </w:t>
      </w:r>
    </w:p>
    <w:p w14:paraId="2802E140" w14:textId="09957E99" w:rsidR="008148AF" w:rsidRPr="00664011" w:rsidRDefault="008148AF" w:rsidP="00CA014F">
      <w:pPr>
        <w:ind w:firstLine="360"/>
        <w:jc w:val="both"/>
        <w:rPr>
          <w:rFonts w:cstheme="majorHAnsi"/>
          <w:sz w:val="18"/>
          <w:szCs w:val="18"/>
          <w:lang w:val="ro-RO"/>
        </w:rPr>
      </w:pPr>
      <w:r w:rsidRPr="008148AF">
        <w:rPr>
          <w:rFonts w:cstheme="majorHAnsi"/>
          <w:lang w:val="ro-RO"/>
        </w:rPr>
        <w:lastRenderedPageBreak/>
        <w:t>Lucrările se realizează în baza unei programări trimestriale/anuale la nivel de Administra</w:t>
      </w:r>
      <w:r w:rsidR="00AA45DB">
        <w:rPr>
          <w:rFonts w:cstheme="majorHAnsi"/>
          <w:lang w:val="ro-RO"/>
        </w:rPr>
        <w:t>ț</w:t>
      </w:r>
      <w:r w:rsidRPr="008148AF">
        <w:rPr>
          <w:rFonts w:cstheme="majorHAnsi"/>
          <w:lang w:val="ro-RO"/>
        </w:rPr>
        <w:t>ie Bazinală de Apă, în func</w:t>
      </w:r>
      <w:r w:rsidR="00AA45DB">
        <w:rPr>
          <w:rFonts w:cstheme="majorHAnsi"/>
          <w:lang w:val="ro-RO"/>
        </w:rPr>
        <w:t>ț</w:t>
      </w:r>
      <w:r w:rsidRPr="008148AF">
        <w:rPr>
          <w:rFonts w:cstheme="majorHAnsi"/>
          <w:lang w:val="ro-RO"/>
        </w:rPr>
        <w:t xml:space="preserve">ie gradul de amenajare dar </w:t>
      </w:r>
      <w:r w:rsidR="00346959">
        <w:rPr>
          <w:rFonts w:cstheme="majorHAnsi"/>
          <w:lang w:val="ro-RO"/>
        </w:rPr>
        <w:t>ș</w:t>
      </w:r>
      <w:r w:rsidRPr="008148AF">
        <w:rPr>
          <w:rFonts w:cstheme="majorHAnsi"/>
          <w:lang w:val="ro-RO"/>
        </w:rPr>
        <w:t xml:space="preserve">i de specificul bazinului hidrografic, cât </w:t>
      </w:r>
      <w:r w:rsidR="00346959">
        <w:rPr>
          <w:rFonts w:cstheme="majorHAnsi"/>
          <w:lang w:val="ro-RO"/>
        </w:rPr>
        <w:t>ș</w:t>
      </w:r>
      <w:r w:rsidRPr="008148AF">
        <w:rPr>
          <w:rFonts w:cstheme="majorHAnsi"/>
          <w:lang w:val="ro-RO"/>
        </w:rPr>
        <w:t>i de fondurile alocate anual. Totodată se intervine ori de câte ori este necesar ca urmare a unor evenimente hidrometeorologice periculoase înregistrate. Lucrările prevăzute ini</w:t>
      </w:r>
      <w:r w:rsidR="00AA45DB">
        <w:rPr>
          <w:rFonts w:cstheme="majorHAnsi"/>
          <w:lang w:val="ro-RO"/>
        </w:rPr>
        <w:t>ț</w:t>
      </w:r>
      <w:r w:rsidRPr="008148AF">
        <w:rPr>
          <w:rFonts w:cstheme="majorHAnsi"/>
          <w:lang w:val="ro-RO"/>
        </w:rPr>
        <w:t>ial sunt reprogramate în func</w:t>
      </w:r>
      <w:r w:rsidR="00AA45DB">
        <w:rPr>
          <w:rFonts w:cstheme="majorHAnsi"/>
          <w:lang w:val="ro-RO"/>
        </w:rPr>
        <w:t>ț</w:t>
      </w:r>
      <w:r w:rsidRPr="008148AF">
        <w:rPr>
          <w:rFonts w:cstheme="majorHAnsi"/>
          <w:lang w:val="ro-RO"/>
        </w:rPr>
        <w:t>ie de prioritatea acestora, fondurile alocate fiind redistribuite în func</w:t>
      </w:r>
      <w:r w:rsidR="00AA45DB">
        <w:rPr>
          <w:rFonts w:cstheme="majorHAnsi"/>
          <w:lang w:val="ro-RO"/>
        </w:rPr>
        <w:t>ț</w:t>
      </w:r>
      <w:r w:rsidRPr="008148AF">
        <w:rPr>
          <w:rFonts w:cstheme="majorHAnsi"/>
          <w:lang w:val="ro-RO"/>
        </w:rPr>
        <w:t>ie de urgen</w:t>
      </w:r>
      <w:r w:rsidR="00AA45DB">
        <w:rPr>
          <w:rFonts w:cstheme="majorHAnsi"/>
          <w:lang w:val="ro-RO"/>
        </w:rPr>
        <w:t>ț</w:t>
      </w:r>
      <w:r w:rsidRPr="008148AF">
        <w:rPr>
          <w:rFonts w:cstheme="majorHAnsi"/>
          <w:lang w:val="ro-RO"/>
        </w:rPr>
        <w:t>ele înregistrate.</w:t>
      </w:r>
    </w:p>
    <w:p w14:paraId="2FCFAC1E" w14:textId="2A09DC91" w:rsidR="00F7207F" w:rsidRDefault="00F7207F" w:rsidP="00664011">
      <w:pPr>
        <w:pStyle w:val="Heading2"/>
        <w:spacing w:before="320" w:after="320"/>
        <w:rPr>
          <w:lang w:val="ro-RO"/>
        </w:rPr>
      </w:pPr>
      <w:bookmarkStart w:id="120" w:name="_Toc144125731"/>
      <w:r w:rsidRPr="00F7207F">
        <w:rPr>
          <w:lang w:val="ro-RO"/>
        </w:rPr>
        <w:t xml:space="preserve">5.3 Măsuri de </w:t>
      </w:r>
      <w:r w:rsidR="008F3938" w:rsidRPr="00F7207F">
        <w:rPr>
          <w:lang w:val="ro-RO"/>
        </w:rPr>
        <w:t xml:space="preserve">prevenire </w:t>
      </w:r>
      <w:r w:rsidR="00346959">
        <w:rPr>
          <w:lang w:val="ro-RO"/>
        </w:rPr>
        <w:t>ș</w:t>
      </w:r>
      <w:r w:rsidR="008F3938" w:rsidRPr="00F7207F">
        <w:rPr>
          <w:lang w:val="ro-RO"/>
        </w:rPr>
        <w:t>i protec</w:t>
      </w:r>
      <w:r w:rsidR="00AA45DB">
        <w:rPr>
          <w:lang w:val="ro-RO"/>
        </w:rPr>
        <w:t>ț</w:t>
      </w:r>
      <w:r w:rsidR="008F3938" w:rsidRPr="00F7207F">
        <w:rPr>
          <w:lang w:val="ro-RO"/>
        </w:rPr>
        <w:t xml:space="preserve">ie </w:t>
      </w:r>
      <w:r w:rsidR="008F3938">
        <w:rPr>
          <w:lang w:val="ro-RO"/>
        </w:rPr>
        <w:t xml:space="preserve">pentru </w:t>
      </w:r>
      <w:r w:rsidRPr="00F7207F">
        <w:rPr>
          <w:lang w:val="ro-RO"/>
        </w:rPr>
        <w:t>reducerea riscului la inunda</w:t>
      </w:r>
      <w:r w:rsidR="00AA45DB">
        <w:rPr>
          <w:lang w:val="ro-RO"/>
        </w:rPr>
        <w:t>ț</w:t>
      </w:r>
      <w:r w:rsidRPr="00F7207F">
        <w:rPr>
          <w:lang w:val="ro-RO"/>
        </w:rPr>
        <w:t>ii la nivelul</w:t>
      </w:r>
      <w:r w:rsidR="008F3938">
        <w:rPr>
          <w:lang w:val="ro-RO"/>
        </w:rPr>
        <w:t xml:space="preserve"> </w:t>
      </w:r>
      <w:r w:rsidR="00D35C5B">
        <w:rPr>
          <w:lang w:val="ro-RO"/>
        </w:rPr>
        <w:t>baz</w:t>
      </w:r>
      <w:r w:rsidR="008F3938">
        <w:rPr>
          <w:lang w:val="ro-RO"/>
        </w:rPr>
        <w:t>i</w:t>
      </w:r>
      <w:r w:rsidR="00D35C5B">
        <w:rPr>
          <w:lang w:val="ro-RO"/>
        </w:rPr>
        <w:t>n</w:t>
      </w:r>
      <w:r w:rsidR="008F3938">
        <w:rPr>
          <w:lang w:val="ro-RO"/>
        </w:rPr>
        <w:t>ului hidrografic administrat de A.B.A. Jiu</w:t>
      </w:r>
      <w:r w:rsidRPr="00F7207F">
        <w:rPr>
          <w:lang w:val="ro-RO"/>
        </w:rPr>
        <w:t xml:space="preserve"> (categoria B)</w:t>
      </w:r>
      <w:bookmarkEnd w:id="120"/>
    </w:p>
    <w:p w14:paraId="1FD7CC0B" w14:textId="3DFE249A" w:rsidR="008E2B33" w:rsidRPr="00D754A4" w:rsidRDefault="008E2B33" w:rsidP="008E2B33">
      <w:pPr>
        <w:spacing w:after="0"/>
        <w:jc w:val="both"/>
        <w:rPr>
          <w:lang w:val="ro-RO"/>
        </w:rPr>
      </w:pPr>
      <w:r w:rsidRPr="00D754A4">
        <w:rPr>
          <w:lang w:val="ro-RO"/>
        </w:rPr>
        <w:t xml:space="preserve">Această categorie de măsuri de prevenire </w:t>
      </w:r>
      <w:r w:rsidR="00346959">
        <w:rPr>
          <w:lang w:val="ro-RO"/>
        </w:rPr>
        <w:t>ș</w:t>
      </w:r>
      <w:r w:rsidRPr="00D754A4">
        <w:rPr>
          <w:lang w:val="ro-RO"/>
        </w:rPr>
        <w:t>i protec</w:t>
      </w:r>
      <w:r w:rsidR="00AA45DB">
        <w:rPr>
          <w:lang w:val="ro-RO"/>
        </w:rPr>
        <w:t>ț</w:t>
      </w:r>
      <w:r w:rsidRPr="00D754A4">
        <w:rPr>
          <w:lang w:val="ro-RO"/>
        </w:rPr>
        <w:t xml:space="preserve">ie propuse la nivelul A.P.S.F.R. </w:t>
      </w:r>
      <w:r w:rsidR="00346959">
        <w:rPr>
          <w:lang w:val="ro-RO"/>
        </w:rPr>
        <w:t>ș</w:t>
      </w:r>
      <w:r w:rsidRPr="00D754A4">
        <w:rPr>
          <w:lang w:val="ro-RO"/>
        </w:rPr>
        <w:t xml:space="preserve">i mai apoi integrate </w:t>
      </w:r>
      <w:r w:rsidR="00346959">
        <w:rPr>
          <w:lang w:val="ro-RO"/>
        </w:rPr>
        <w:t>ș</w:t>
      </w:r>
      <w:r w:rsidRPr="00D754A4">
        <w:rPr>
          <w:lang w:val="ro-RO"/>
        </w:rPr>
        <w:t xml:space="preserve">i prioritizate la nivelul bazinului hidrografic reprezintă cea mai importantă parte a Programului de Măsuri pentru P.M.R.I. </w:t>
      </w:r>
      <w:r>
        <w:rPr>
          <w:lang w:val="ro-RO"/>
        </w:rPr>
        <w:t>C</w:t>
      </w:r>
      <w:r w:rsidRPr="00D754A4">
        <w:rPr>
          <w:lang w:val="ro-RO"/>
        </w:rPr>
        <w:t xml:space="preserve">iclul II al A.B.A. </w:t>
      </w:r>
      <w:r>
        <w:rPr>
          <w:lang w:val="ro-RO"/>
        </w:rPr>
        <w:t>Jiu</w:t>
      </w:r>
      <w:r w:rsidRPr="00D754A4">
        <w:rPr>
          <w:lang w:val="ro-RO"/>
        </w:rPr>
        <w:t xml:space="preserve">. Obiectivele P.M.R.I. </w:t>
      </w:r>
      <w:r>
        <w:rPr>
          <w:lang w:val="ro-RO"/>
        </w:rPr>
        <w:t>C</w:t>
      </w:r>
      <w:r w:rsidRPr="00D754A4">
        <w:rPr>
          <w:lang w:val="ro-RO"/>
        </w:rPr>
        <w:t>iclul II</w:t>
      </w:r>
      <w:r w:rsidR="008C2ECC">
        <w:rPr>
          <w:lang w:val="ro-RO"/>
        </w:rPr>
        <w:t xml:space="preserve"> (Capitolul 4.1)</w:t>
      </w:r>
      <w:r w:rsidRPr="00D754A4">
        <w:rPr>
          <w:lang w:val="ro-RO"/>
        </w:rPr>
        <w:t xml:space="preserve"> joacă un rol important în elaborarea metodologiei specifice pentru identificarea, evaluarea </w:t>
      </w:r>
      <w:r w:rsidR="00346959">
        <w:rPr>
          <w:lang w:val="ro-RO"/>
        </w:rPr>
        <w:t>ș</w:t>
      </w:r>
      <w:r w:rsidRPr="00D754A4">
        <w:rPr>
          <w:lang w:val="ro-RO"/>
        </w:rPr>
        <w:t xml:space="preserve">i selectarea măsurilor de categorie B. În conformitate cu această metodologie (descrisă în prezentarea generală din </w:t>
      </w:r>
      <w:r w:rsidR="008C2ECC">
        <w:rPr>
          <w:lang w:val="ro-RO"/>
        </w:rPr>
        <w:t>capitolul</w:t>
      </w:r>
      <w:r w:rsidRPr="00D754A4">
        <w:rPr>
          <w:lang w:val="ro-RO"/>
        </w:rPr>
        <w:t xml:space="preserve">a 5.1 </w:t>
      </w:r>
      <w:r w:rsidR="00346959">
        <w:rPr>
          <w:lang w:val="ro-RO"/>
        </w:rPr>
        <w:t>ș</w:t>
      </w:r>
      <w:r w:rsidRPr="00D754A4">
        <w:rPr>
          <w:lang w:val="ro-RO"/>
        </w:rPr>
        <w:t xml:space="preserve">i detaliată în cele ce urmează), au fost parcurse trei etape, </w:t>
      </w:r>
      <w:r w:rsidR="00346959">
        <w:rPr>
          <w:lang w:val="ro-RO"/>
        </w:rPr>
        <w:t>ș</w:t>
      </w:r>
      <w:r w:rsidRPr="00D754A4">
        <w:rPr>
          <w:lang w:val="ro-RO"/>
        </w:rPr>
        <w:t xml:space="preserve">i anume: </w:t>
      </w:r>
    </w:p>
    <w:p w14:paraId="34BB7ADE" w14:textId="77777777" w:rsidR="008E2B33" w:rsidRPr="00D754A4" w:rsidRDefault="008E2B33">
      <w:pPr>
        <w:numPr>
          <w:ilvl w:val="0"/>
          <w:numId w:val="41"/>
        </w:numPr>
        <w:spacing w:before="0" w:after="0"/>
        <w:ind w:left="714" w:hanging="357"/>
        <w:jc w:val="both"/>
        <w:rPr>
          <w:lang w:val="ro-RO"/>
        </w:rPr>
      </w:pPr>
      <w:r w:rsidRPr="00D754A4">
        <w:rPr>
          <w:lang w:val="ro-RO"/>
        </w:rPr>
        <w:t>Analiza preliminară a măsurilor (etapa de screening);</w:t>
      </w:r>
    </w:p>
    <w:p w14:paraId="17656B52" w14:textId="7786D68A" w:rsidR="008E2B33" w:rsidRPr="00D754A4" w:rsidRDefault="008E2B33">
      <w:pPr>
        <w:numPr>
          <w:ilvl w:val="0"/>
          <w:numId w:val="41"/>
        </w:numPr>
        <w:spacing w:before="0" w:after="0"/>
        <w:ind w:left="714" w:hanging="357"/>
        <w:jc w:val="both"/>
        <w:rPr>
          <w:lang w:val="ro-RO"/>
        </w:rPr>
      </w:pPr>
      <w:r w:rsidRPr="00D754A4">
        <w:rPr>
          <w:lang w:val="ro-RO"/>
        </w:rPr>
        <w:t>Elaborarea Strategiei A.P.S.F.R. constând în combinarea măsurilor în alternative (op</w:t>
      </w:r>
      <w:r w:rsidR="00AA45DB">
        <w:rPr>
          <w:lang w:val="ro-RO"/>
        </w:rPr>
        <w:t>ț</w:t>
      </w:r>
      <w:r w:rsidRPr="00D754A4">
        <w:rPr>
          <w:lang w:val="ro-RO"/>
        </w:rPr>
        <w:t xml:space="preserve">iuni) viabile </w:t>
      </w:r>
      <w:r w:rsidR="00346959">
        <w:rPr>
          <w:lang w:val="ro-RO"/>
        </w:rPr>
        <w:t>ș</w:t>
      </w:r>
      <w:r w:rsidRPr="00D754A4">
        <w:rPr>
          <w:lang w:val="ro-RO"/>
        </w:rPr>
        <w:t>i evaluarea acestora</w:t>
      </w:r>
      <w:r>
        <w:rPr>
          <w:lang w:val="ro-RO"/>
        </w:rPr>
        <w:t>;</w:t>
      </w:r>
    </w:p>
    <w:p w14:paraId="28D2E602" w14:textId="03A460D3" w:rsidR="008E2B33" w:rsidRPr="00D754A4" w:rsidRDefault="008E2B33">
      <w:pPr>
        <w:numPr>
          <w:ilvl w:val="0"/>
          <w:numId w:val="41"/>
        </w:numPr>
        <w:spacing w:after="0"/>
        <w:ind w:left="714" w:hanging="357"/>
        <w:contextualSpacing/>
        <w:jc w:val="both"/>
        <w:rPr>
          <w:lang w:val="ro-RO"/>
        </w:rPr>
      </w:pPr>
      <w:r w:rsidRPr="00D754A4">
        <w:rPr>
          <w:lang w:val="ro-RO"/>
        </w:rPr>
        <w:t xml:space="preserve">Elaborarea Strategiei la nivelul A.B.A. (UoM) constând în prioritizarea </w:t>
      </w:r>
      <w:r w:rsidR="00346959">
        <w:rPr>
          <w:lang w:val="ro-RO"/>
        </w:rPr>
        <w:t>ș</w:t>
      </w:r>
      <w:r w:rsidRPr="00D754A4">
        <w:rPr>
          <w:lang w:val="ro-RO"/>
        </w:rPr>
        <w:t xml:space="preserve">i detalierea suplimentară a celor mai eficiente măsuri. </w:t>
      </w:r>
    </w:p>
    <w:p w14:paraId="3DCE9D90" w14:textId="666F0056" w:rsidR="008E2B33" w:rsidRPr="00D754A4" w:rsidRDefault="008E2B33" w:rsidP="008E2B33">
      <w:pPr>
        <w:jc w:val="both"/>
        <w:rPr>
          <w:lang w:val="ro-RO"/>
        </w:rPr>
      </w:pPr>
      <w:r w:rsidRPr="00D754A4">
        <w:rPr>
          <w:lang w:val="ro-RO"/>
        </w:rPr>
        <w:t>Toate aceste procese sunt în conformitate cu Directiva Inunda</w:t>
      </w:r>
      <w:r w:rsidR="00AA45DB">
        <w:rPr>
          <w:lang w:val="ro-RO"/>
        </w:rPr>
        <w:t>ț</w:t>
      </w:r>
      <w:r w:rsidRPr="00D754A4">
        <w:rPr>
          <w:lang w:val="ro-RO"/>
        </w:rPr>
        <w:t xml:space="preserve">ii </w:t>
      </w:r>
      <w:r w:rsidR="00346959">
        <w:rPr>
          <w:lang w:val="ro-RO"/>
        </w:rPr>
        <w:t>ș</w:t>
      </w:r>
      <w:r w:rsidRPr="00D754A4">
        <w:rPr>
          <w:lang w:val="ro-RO"/>
        </w:rPr>
        <w:t>i cu alte directive relevante.</w:t>
      </w:r>
    </w:p>
    <w:p w14:paraId="60EB2B6D" w14:textId="77777777" w:rsidR="00EC440B" w:rsidRPr="00A56F55" w:rsidRDefault="00EC440B" w:rsidP="00EC440B">
      <w:pPr>
        <w:spacing w:after="200" w:line="240" w:lineRule="auto"/>
        <w:jc w:val="both"/>
        <w:rPr>
          <w:rFonts w:ascii="Calibri" w:eastAsia="Calibri" w:hAnsi="Calibri" w:cs="Calibri"/>
          <w:b/>
          <w:bCs/>
          <w:lang w:val="ro-RO"/>
        </w:rPr>
      </w:pPr>
      <w:r w:rsidRPr="00A56F55">
        <w:rPr>
          <w:b/>
          <w:bCs/>
          <w:lang w:val="ro-RO"/>
        </w:rPr>
        <w:t>ETAPA DE SCREENING A MĂSURILOR</w:t>
      </w:r>
    </w:p>
    <w:p w14:paraId="7C5A1BD4" w14:textId="77777777" w:rsidR="008E2B33" w:rsidRPr="00257D3A" w:rsidRDefault="008E2B33" w:rsidP="008E2B33">
      <w:pPr>
        <w:spacing w:after="0" w:line="240" w:lineRule="auto"/>
        <w:jc w:val="both"/>
        <w:rPr>
          <w:lang w:val="ro-RO"/>
        </w:rPr>
      </w:pPr>
      <w:r w:rsidRPr="00257D3A">
        <w:rPr>
          <w:lang w:val="ro-RO"/>
        </w:rPr>
        <w:t xml:space="preserve">Primul pas în aplicarea </w:t>
      </w:r>
      <w:r w:rsidRPr="00257D3A">
        <w:rPr>
          <w:i/>
          <w:iCs/>
          <w:lang w:val="ro-RO"/>
        </w:rPr>
        <w:t>Metodologiei de elaborare a Programului de Măsuri</w:t>
      </w:r>
      <w:r w:rsidRPr="00257D3A">
        <w:rPr>
          <w:lang w:val="ro-RO"/>
        </w:rPr>
        <w:t xml:space="preserve"> este procesul de </w:t>
      </w:r>
      <w:r w:rsidRPr="00257D3A">
        <w:rPr>
          <w:b/>
          <w:bCs/>
          <w:lang w:val="ro-RO"/>
        </w:rPr>
        <w:t>Screening</w:t>
      </w:r>
      <w:r w:rsidRPr="00257D3A">
        <w:rPr>
          <w:lang w:val="ro-RO"/>
        </w:rPr>
        <w:t>, care presupune parcurgerea următoarelor etape principale:</w:t>
      </w:r>
    </w:p>
    <w:p w14:paraId="27EA981E" w14:textId="703EECCC" w:rsidR="008E2B33" w:rsidRPr="00257D3A" w:rsidRDefault="008E2B33" w:rsidP="008E2B33">
      <w:pPr>
        <w:numPr>
          <w:ilvl w:val="0"/>
          <w:numId w:val="38"/>
        </w:numPr>
        <w:contextualSpacing/>
        <w:jc w:val="both"/>
        <w:rPr>
          <w:lang w:val="ro-RO"/>
        </w:rPr>
      </w:pPr>
      <w:r w:rsidRPr="00257D3A">
        <w:rPr>
          <w:b/>
          <w:bCs/>
          <w:lang w:val="ro-RO"/>
        </w:rPr>
        <w:t>Delimitarea unită</w:t>
      </w:r>
      <w:r w:rsidR="00AA45DB">
        <w:rPr>
          <w:b/>
          <w:bCs/>
          <w:lang w:val="ro-RO"/>
        </w:rPr>
        <w:t>ț</w:t>
      </w:r>
      <w:r w:rsidRPr="00257D3A">
        <w:rPr>
          <w:b/>
          <w:bCs/>
          <w:lang w:val="ro-RO"/>
        </w:rPr>
        <w:t>ilor de evaluare a inunda</w:t>
      </w:r>
      <w:r w:rsidR="00AA45DB">
        <w:rPr>
          <w:b/>
          <w:bCs/>
          <w:lang w:val="ro-RO"/>
        </w:rPr>
        <w:t>ț</w:t>
      </w:r>
      <w:r w:rsidRPr="00257D3A">
        <w:rPr>
          <w:b/>
          <w:bCs/>
          <w:lang w:val="ro-RO"/>
        </w:rPr>
        <w:t>iilor (AFU)</w:t>
      </w:r>
      <w:r w:rsidRPr="00257D3A">
        <w:rPr>
          <w:lang w:val="ro-RO"/>
        </w:rPr>
        <w:t xml:space="preserve"> (Appraisal Flood Unit) – Zonele cu risc poten</w:t>
      </w:r>
      <w:r w:rsidR="00AA45DB">
        <w:rPr>
          <w:lang w:val="ro-RO"/>
        </w:rPr>
        <w:t>ț</w:t>
      </w:r>
      <w:r w:rsidRPr="00257D3A">
        <w:rPr>
          <w:lang w:val="ro-RO"/>
        </w:rPr>
        <w:t>ial semnificativ la inunda</w:t>
      </w:r>
      <w:r w:rsidR="00AA45DB">
        <w:rPr>
          <w:lang w:val="ro-RO"/>
        </w:rPr>
        <w:t>ț</w:t>
      </w:r>
      <w:r w:rsidRPr="00257D3A">
        <w:rPr>
          <w:lang w:val="ro-RO"/>
        </w:rPr>
        <w:t>ii (A.P.S.F.R.), având sursă fluvială, raportate către Comisia Europeană (</w:t>
      </w:r>
      <w:r>
        <w:rPr>
          <w:lang w:val="ro-RO"/>
        </w:rPr>
        <w:t>C</w:t>
      </w:r>
      <w:r w:rsidRPr="00257D3A">
        <w:rPr>
          <w:lang w:val="ro-RO"/>
        </w:rPr>
        <w:t>iclul II) (sec</w:t>
      </w:r>
      <w:r w:rsidR="00AA45DB">
        <w:rPr>
          <w:lang w:val="ro-RO"/>
        </w:rPr>
        <w:t>ț</w:t>
      </w:r>
      <w:r w:rsidRPr="00257D3A">
        <w:rPr>
          <w:lang w:val="ro-RO"/>
        </w:rPr>
        <w:t>iunea 2.4), au fost împăr</w:t>
      </w:r>
      <w:r w:rsidR="00AA45DB">
        <w:rPr>
          <w:lang w:val="ro-RO"/>
        </w:rPr>
        <w:t>ț</w:t>
      </w:r>
      <w:r w:rsidRPr="00257D3A">
        <w:rPr>
          <w:lang w:val="ro-RO"/>
        </w:rPr>
        <w:t>ite în unită</w:t>
      </w:r>
      <w:r w:rsidR="00AA45DB">
        <w:rPr>
          <w:lang w:val="ro-RO"/>
        </w:rPr>
        <w:t>ț</w:t>
      </w:r>
      <w:r w:rsidRPr="00257D3A">
        <w:rPr>
          <w:lang w:val="ro-RO"/>
        </w:rPr>
        <w:t>i de evaluare a inunda</w:t>
      </w:r>
      <w:r w:rsidR="00AA45DB">
        <w:rPr>
          <w:lang w:val="ro-RO"/>
        </w:rPr>
        <w:t>ț</w:t>
      </w:r>
      <w:r w:rsidRPr="00257D3A">
        <w:rPr>
          <w:lang w:val="ro-RO"/>
        </w:rPr>
        <w:t>iilor (AFU) - entită</w:t>
      </w:r>
      <w:r w:rsidR="00AA45DB">
        <w:rPr>
          <w:lang w:val="ro-RO"/>
        </w:rPr>
        <w:t>ț</w:t>
      </w:r>
      <w:r w:rsidRPr="00257D3A">
        <w:rPr>
          <w:lang w:val="ro-RO"/>
        </w:rPr>
        <w:t>i spa</w:t>
      </w:r>
      <w:r w:rsidR="00AA45DB">
        <w:rPr>
          <w:lang w:val="ro-RO"/>
        </w:rPr>
        <w:t>ț</w:t>
      </w:r>
      <w:r w:rsidRPr="00257D3A">
        <w:rPr>
          <w:lang w:val="ro-RO"/>
        </w:rPr>
        <w:t xml:space="preserve">iale cu mecanisme </w:t>
      </w:r>
      <w:r w:rsidR="00346959">
        <w:rPr>
          <w:lang w:val="ro-RO"/>
        </w:rPr>
        <w:t>ș</w:t>
      </w:r>
      <w:r w:rsidRPr="00257D3A">
        <w:rPr>
          <w:lang w:val="ro-RO"/>
        </w:rPr>
        <w:t>i surse de inunda</w:t>
      </w:r>
      <w:r w:rsidR="00AA45DB">
        <w:rPr>
          <w:lang w:val="ro-RO"/>
        </w:rPr>
        <w:t>ț</w:t>
      </w:r>
      <w:r w:rsidRPr="00257D3A">
        <w:rPr>
          <w:lang w:val="ro-RO"/>
        </w:rPr>
        <w:t>ie similare, conectate hidrologic sau cu caracteristici similare ale luncii inundabile. Delimitarea AFU a fost realizată luând în considerare modul în care lunca inundabilă este conectată la cursul de apă, lă</w:t>
      </w:r>
      <w:r w:rsidR="00AA45DB">
        <w:rPr>
          <w:lang w:val="ro-RO"/>
        </w:rPr>
        <w:t>ț</w:t>
      </w:r>
      <w:r w:rsidRPr="00257D3A">
        <w:rPr>
          <w:lang w:val="ro-RO"/>
        </w:rPr>
        <w:t xml:space="preserve">imea </w:t>
      </w:r>
      <w:r w:rsidR="00346959">
        <w:rPr>
          <w:lang w:val="ro-RO"/>
        </w:rPr>
        <w:t>ș</w:t>
      </w:r>
      <w:r w:rsidRPr="00257D3A">
        <w:rPr>
          <w:lang w:val="ro-RO"/>
        </w:rPr>
        <w:t xml:space="preserve">i panta luncii inundabile, topografia bazinului hidrografic, întreruperile în conectivitatea longitudinală (baraje) </w:t>
      </w:r>
      <w:r w:rsidR="00346959">
        <w:rPr>
          <w:lang w:val="ro-RO"/>
        </w:rPr>
        <w:t>ș</w:t>
      </w:r>
      <w:r w:rsidRPr="00257D3A">
        <w:rPr>
          <w:lang w:val="ro-RO"/>
        </w:rPr>
        <w:t>i abordarea actuală a Managementului Riscului la Inunda</w:t>
      </w:r>
      <w:r w:rsidR="00AA45DB">
        <w:rPr>
          <w:lang w:val="ro-RO"/>
        </w:rPr>
        <w:t>ț</w:t>
      </w:r>
      <w:r w:rsidRPr="00257D3A">
        <w:rPr>
          <w:lang w:val="ro-RO"/>
        </w:rPr>
        <w:t>ii (infrastructura de apărare existentă). Astfel, în cazul A</w:t>
      </w:r>
      <w:r>
        <w:rPr>
          <w:lang w:val="ro-RO"/>
        </w:rPr>
        <w:t>.</w:t>
      </w:r>
      <w:r w:rsidRPr="00257D3A">
        <w:rPr>
          <w:lang w:val="ro-RO"/>
        </w:rPr>
        <w:t>B</w:t>
      </w:r>
      <w:r>
        <w:rPr>
          <w:lang w:val="ro-RO"/>
        </w:rPr>
        <w:t>.</w:t>
      </w:r>
      <w:r w:rsidRPr="00257D3A">
        <w:rPr>
          <w:lang w:val="ro-RO"/>
        </w:rPr>
        <w:t>A</w:t>
      </w:r>
      <w:r>
        <w:rPr>
          <w:lang w:val="ro-RO"/>
        </w:rPr>
        <w:t>.</w:t>
      </w:r>
      <w:r w:rsidRPr="00257D3A">
        <w:rPr>
          <w:lang w:val="ro-RO"/>
        </w:rPr>
        <w:t xml:space="preserve"> </w:t>
      </w:r>
      <w:r>
        <w:rPr>
          <w:lang w:val="ro-RO"/>
        </w:rPr>
        <w:t>Jiu</w:t>
      </w:r>
      <w:r w:rsidRPr="00257D3A">
        <w:rPr>
          <w:lang w:val="ro-RO"/>
        </w:rPr>
        <w:t xml:space="preserve"> au fost delimitate </w:t>
      </w:r>
      <w:r>
        <w:rPr>
          <w:lang w:val="ro-RO"/>
        </w:rPr>
        <w:t>45</w:t>
      </w:r>
      <w:r w:rsidRPr="00257D3A">
        <w:rPr>
          <w:lang w:val="ro-RO"/>
        </w:rPr>
        <w:t xml:space="preserve"> AFU în cadrul celor </w:t>
      </w:r>
      <w:r>
        <w:rPr>
          <w:lang w:val="ro-RO"/>
        </w:rPr>
        <w:t>2</w:t>
      </w:r>
      <w:r w:rsidR="0089705F">
        <w:rPr>
          <w:lang w:val="ro-RO"/>
        </w:rPr>
        <w:t>8</w:t>
      </w:r>
      <w:r w:rsidRPr="00257D3A">
        <w:rPr>
          <w:lang w:val="ro-RO"/>
        </w:rPr>
        <w:t xml:space="preserve"> de A</w:t>
      </w:r>
      <w:r>
        <w:rPr>
          <w:lang w:val="ro-RO"/>
        </w:rPr>
        <w:t>.</w:t>
      </w:r>
      <w:r w:rsidRPr="00257D3A">
        <w:rPr>
          <w:lang w:val="ro-RO"/>
        </w:rPr>
        <w:t>P</w:t>
      </w:r>
      <w:r>
        <w:rPr>
          <w:lang w:val="ro-RO"/>
        </w:rPr>
        <w:t>.</w:t>
      </w:r>
      <w:r w:rsidRPr="00257D3A">
        <w:rPr>
          <w:lang w:val="ro-RO"/>
        </w:rPr>
        <w:t>S</w:t>
      </w:r>
      <w:r>
        <w:rPr>
          <w:lang w:val="ro-RO"/>
        </w:rPr>
        <w:t>.</w:t>
      </w:r>
      <w:r w:rsidRPr="00257D3A">
        <w:rPr>
          <w:lang w:val="ro-RO"/>
        </w:rPr>
        <w:t>F</w:t>
      </w:r>
      <w:r>
        <w:rPr>
          <w:lang w:val="ro-RO"/>
        </w:rPr>
        <w:t>.</w:t>
      </w:r>
      <w:r w:rsidRPr="00257D3A">
        <w:rPr>
          <w:lang w:val="ro-RO"/>
        </w:rPr>
        <w:t>R</w:t>
      </w:r>
      <w:r>
        <w:rPr>
          <w:lang w:val="ro-RO"/>
        </w:rPr>
        <w:t>.</w:t>
      </w:r>
      <w:r w:rsidRPr="00257D3A">
        <w:rPr>
          <w:lang w:val="ro-RO"/>
        </w:rPr>
        <w:t xml:space="preserve"> fluviale</w:t>
      </w:r>
      <w:r w:rsidR="0089705F">
        <w:rPr>
          <w:lang w:val="ro-RO"/>
        </w:rPr>
        <w:t xml:space="preserve"> </w:t>
      </w:r>
      <w:r w:rsidR="00346959">
        <w:rPr>
          <w:lang w:val="ro-RO"/>
        </w:rPr>
        <w:t>ș</w:t>
      </w:r>
      <w:r w:rsidR="0089705F">
        <w:rPr>
          <w:lang w:val="ro-RO"/>
        </w:rPr>
        <w:t>i 1 AFU pentru A.P.S.F.R. pluvială (localitatea Petro</w:t>
      </w:r>
      <w:r w:rsidR="00346959">
        <w:rPr>
          <w:lang w:val="ro-RO"/>
        </w:rPr>
        <w:t>ș</w:t>
      </w:r>
      <w:r w:rsidR="0089705F">
        <w:rPr>
          <w:lang w:val="ro-RO"/>
        </w:rPr>
        <w:t>ani)</w:t>
      </w:r>
      <w:r>
        <w:rPr>
          <w:lang w:val="ro-RO"/>
        </w:rPr>
        <w:t>.</w:t>
      </w:r>
    </w:p>
    <w:p w14:paraId="6DDA735D" w14:textId="540D4EFB" w:rsidR="008E2B33" w:rsidRPr="005573B4" w:rsidRDefault="008E2B33" w:rsidP="005573B4">
      <w:pPr>
        <w:numPr>
          <w:ilvl w:val="0"/>
          <w:numId w:val="38"/>
        </w:numPr>
        <w:spacing w:before="0" w:after="0"/>
        <w:contextualSpacing/>
        <w:jc w:val="both"/>
        <w:rPr>
          <w:lang w:val="ro-RO"/>
        </w:rPr>
      </w:pPr>
      <w:r w:rsidRPr="00257D3A">
        <w:rPr>
          <w:b/>
          <w:bCs/>
          <w:lang w:val="ro-RO"/>
        </w:rPr>
        <w:t xml:space="preserve">Screening la nivel </w:t>
      </w:r>
      <w:r w:rsidRPr="00A71CEE">
        <w:rPr>
          <w:b/>
          <w:bCs/>
          <w:lang w:val="ro-RO"/>
        </w:rPr>
        <w:t>de AFU</w:t>
      </w:r>
      <w:r w:rsidRPr="00A71CEE">
        <w:rPr>
          <w:lang w:val="ro-RO"/>
        </w:rPr>
        <w:t xml:space="preserve"> – Această etapă a constat în identificarea, pentru fiecare AFU, a abordărilor adecvate de management a riscului de inunda</w:t>
      </w:r>
      <w:r w:rsidR="00AA45DB">
        <w:rPr>
          <w:lang w:val="ro-RO"/>
        </w:rPr>
        <w:t>ț</w:t>
      </w:r>
      <w:r w:rsidRPr="00A71CEE">
        <w:rPr>
          <w:lang w:val="ro-RO"/>
        </w:rPr>
        <w:t>ii (</w:t>
      </w:r>
      <w:r w:rsidR="001150F8" w:rsidRPr="00A71CEE">
        <w:rPr>
          <w:i/>
          <w:iCs/>
          <w:lang w:val="ro-RO"/>
        </w:rPr>
        <w:t>f</w:t>
      </w:r>
      <w:r w:rsidRPr="00A71CEE">
        <w:rPr>
          <w:i/>
          <w:iCs/>
          <w:lang w:val="ro-RO"/>
        </w:rPr>
        <w:t>igura</w:t>
      </w:r>
      <w:r w:rsidR="001150F8" w:rsidRPr="00A71CEE">
        <w:rPr>
          <w:i/>
          <w:iCs/>
          <w:lang w:val="ro-RO"/>
        </w:rPr>
        <w:t xml:space="preserve"> 19</w:t>
      </w:r>
      <w:r w:rsidRPr="00A71CEE">
        <w:rPr>
          <w:lang w:val="ro-RO"/>
        </w:rPr>
        <w:t xml:space="preserve">) </w:t>
      </w:r>
      <w:r w:rsidR="00346959">
        <w:rPr>
          <w:lang w:val="ro-RO"/>
        </w:rPr>
        <w:t>ș</w:t>
      </w:r>
      <w:r w:rsidRPr="00A71CEE">
        <w:rPr>
          <w:lang w:val="ro-RO"/>
        </w:rPr>
        <w:t>i a măsurilor poten</w:t>
      </w:r>
      <w:r w:rsidR="00AA45DB">
        <w:rPr>
          <w:lang w:val="ro-RO"/>
        </w:rPr>
        <w:t>ț</w:t>
      </w:r>
      <w:r w:rsidRPr="00A71CEE">
        <w:rPr>
          <w:lang w:val="ro-RO"/>
        </w:rPr>
        <w:t>ial viabile asociate, a</w:t>
      </w:r>
      <w:r w:rsidR="00346959">
        <w:rPr>
          <w:lang w:val="ro-RO"/>
        </w:rPr>
        <w:t>ș</w:t>
      </w:r>
      <w:r w:rsidRPr="00A71CEE">
        <w:rPr>
          <w:lang w:val="ro-RO"/>
        </w:rPr>
        <w:t xml:space="preserve">a cum sunt definite în </w:t>
      </w:r>
      <w:r w:rsidRPr="00A71CEE">
        <w:rPr>
          <w:i/>
          <w:iCs/>
          <w:lang w:val="ro-RO"/>
        </w:rPr>
        <w:t>Catalogul de măsuri poten</w:t>
      </w:r>
      <w:r w:rsidR="00AA45DB">
        <w:rPr>
          <w:i/>
          <w:iCs/>
          <w:lang w:val="ro-RO"/>
        </w:rPr>
        <w:t>ț</w:t>
      </w:r>
      <w:r w:rsidRPr="00A71CEE">
        <w:rPr>
          <w:i/>
          <w:iCs/>
          <w:lang w:val="ro-RO"/>
        </w:rPr>
        <w:t>iale asociat P.M.R.I. Ciclul II</w:t>
      </w:r>
      <w:r w:rsidRPr="00A71CEE">
        <w:rPr>
          <w:lang w:val="ro-RO"/>
        </w:rPr>
        <w:t>, parte a metodologiei specifice dedicată P.M.R.I. Ciclul II, men</w:t>
      </w:r>
      <w:r w:rsidR="00AA45DB">
        <w:rPr>
          <w:lang w:val="ro-RO"/>
        </w:rPr>
        <w:t>ț</w:t>
      </w:r>
      <w:r w:rsidRPr="00A71CEE">
        <w:rPr>
          <w:lang w:val="ro-RO"/>
        </w:rPr>
        <w:t>ionată anterior (</w:t>
      </w:r>
      <w:r w:rsidR="001150F8" w:rsidRPr="00A71CEE">
        <w:rPr>
          <w:i/>
          <w:iCs/>
          <w:lang w:val="ro-RO"/>
        </w:rPr>
        <w:t>a</w:t>
      </w:r>
      <w:r w:rsidRPr="00A71CEE">
        <w:rPr>
          <w:i/>
          <w:iCs/>
          <w:lang w:val="ro-RO"/>
        </w:rPr>
        <w:t xml:space="preserve">nexa </w:t>
      </w:r>
      <w:r w:rsidR="005573B4">
        <w:rPr>
          <w:i/>
          <w:iCs/>
          <w:lang w:val="ro-RO"/>
        </w:rPr>
        <w:t>9</w:t>
      </w:r>
      <w:r w:rsidRPr="005573B4">
        <w:rPr>
          <w:lang w:val="ro-RO"/>
        </w:rPr>
        <w:t>).</w:t>
      </w:r>
    </w:p>
    <w:p w14:paraId="7088A706" w14:textId="04543504" w:rsidR="008E2B33" w:rsidRPr="00257D3A" w:rsidRDefault="008E2B33" w:rsidP="008E2B33">
      <w:pPr>
        <w:numPr>
          <w:ilvl w:val="0"/>
          <w:numId w:val="38"/>
        </w:numPr>
        <w:spacing w:before="0" w:after="0"/>
        <w:contextualSpacing/>
        <w:jc w:val="both"/>
        <w:rPr>
          <w:lang w:val="ro-RO"/>
        </w:rPr>
      </w:pPr>
      <w:r w:rsidRPr="00257D3A">
        <w:rPr>
          <w:b/>
          <w:bCs/>
          <w:lang w:val="ro-RO"/>
        </w:rPr>
        <w:t>Screening la nivel de A.P.S.F.R.</w:t>
      </w:r>
      <w:r w:rsidRPr="00257D3A">
        <w:rPr>
          <w:lang w:val="ro-RO"/>
        </w:rPr>
        <w:t xml:space="preserve"> - Măsurile identificate la nivelul AFU au fost apoi grupate la nivel de A.P.S.F.R.; rezultatul fiind o ,,listă lungă" de măsuri poten</w:t>
      </w:r>
      <w:r w:rsidR="00AA45DB">
        <w:rPr>
          <w:lang w:val="ro-RO"/>
        </w:rPr>
        <w:t>ț</w:t>
      </w:r>
      <w:r w:rsidRPr="00257D3A">
        <w:rPr>
          <w:lang w:val="ro-RO"/>
        </w:rPr>
        <w:t xml:space="preserve">ial viabile pentru fiecare A.P.S.F.R. Viabilitatea măsurilor a fost evaluată preliminar, pe baza unor considerente tehnice, sociale, culturale </w:t>
      </w:r>
      <w:r w:rsidR="00346959">
        <w:rPr>
          <w:lang w:val="ro-RO"/>
        </w:rPr>
        <w:t>ș</w:t>
      </w:r>
      <w:r w:rsidRPr="00257D3A">
        <w:rPr>
          <w:lang w:val="ro-RO"/>
        </w:rPr>
        <w:t xml:space="preserve">i de patrimoniu, de mediu </w:t>
      </w:r>
      <w:r w:rsidR="00346959">
        <w:rPr>
          <w:lang w:val="ro-RO"/>
        </w:rPr>
        <w:t>ș</w:t>
      </w:r>
      <w:r w:rsidRPr="00257D3A">
        <w:rPr>
          <w:lang w:val="ro-RO"/>
        </w:rPr>
        <w:t>i economice.</w:t>
      </w:r>
    </w:p>
    <w:p w14:paraId="5CD022B2" w14:textId="4059330E" w:rsidR="00EC440B" w:rsidRPr="00D75EBF" w:rsidRDefault="008E2B33" w:rsidP="008E2B33">
      <w:pPr>
        <w:spacing w:after="0" w:line="240" w:lineRule="auto"/>
        <w:jc w:val="both"/>
        <w:rPr>
          <w:lang w:val="it-IT"/>
        </w:rPr>
      </w:pPr>
      <w:r w:rsidRPr="008C2ECC">
        <w:rPr>
          <w:rFonts w:cstheme="majorHAnsi"/>
          <w:szCs w:val="20"/>
          <w:lang w:val="ro-RO"/>
        </w:rPr>
        <w:t>Măsurile identificate în timpul procesului de screening au fost comunicate / dezbătute cu păr</w:t>
      </w:r>
      <w:r w:rsidR="00AA45DB">
        <w:rPr>
          <w:rFonts w:cstheme="majorHAnsi"/>
          <w:szCs w:val="20"/>
          <w:lang w:val="ro-RO"/>
        </w:rPr>
        <w:t>ț</w:t>
      </w:r>
      <w:r w:rsidRPr="008C2ECC">
        <w:rPr>
          <w:rFonts w:cstheme="majorHAnsi"/>
          <w:szCs w:val="20"/>
          <w:lang w:val="ro-RO"/>
        </w:rPr>
        <w:t>ile interesate la nivel local.</w:t>
      </w:r>
      <w:r w:rsidRPr="00080230">
        <w:rPr>
          <w:lang w:val="ro-RO"/>
        </w:rPr>
        <w:t xml:space="preserve"> </w:t>
      </w:r>
    </w:p>
    <w:p w14:paraId="2B8B832A" w14:textId="50F49FD5" w:rsidR="00F7207F" w:rsidRDefault="008E2B33" w:rsidP="008E2B33">
      <w:pPr>
        <w:jc w:val="center"/>
        <w:rPr>
          <w:lang w:val="ro-RO"/>
        </w:rPr>
      </w:pPr>
      <w:r>
        <w:rPr>
          <w:noProof/>
          <w:lang w:val="ro-RO"/>
        </w:rPr>
        <w:lastRenderedPageBreak/>
        <w:drawing>
          <wp:inline distT="0" distB="0" distL="0" distR="0" wp14:anchorId="44075FA1" wp14:editId="5E91CFBF">
            <wp:extent cx="5041556" cy="6662057"/>
            <wp:effectExtent l="0" t="0" r="698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86432" cy="6721357"/>
                    </a:xfrm>
                    <a:prstGeom prst="rect">
                      <a:avLst/>
                    </a:prstGeom>
                    <a:noFill/>
                  </pic:spPr>
                </pic:pic>
              </a:graphicData>
            </a:graphic>
          </wp:inline>
        </w:drawing>
      </w:r>
    </w:p>
    <w:p w14:paraId="0F49CA0E" w14:textId="0F2CD3EE" w:rsidR="001E78C6" w:rsidRPr="00A56F55" w:rsidRDefault="001E78C6" w:rsidP="001E78C6">
      <w:pPr>
        <w:spacing w:after="200" w:line="240" w:lineRule="auto"/>
        <w:jc w:val="center"/>
        <w:rPr>
          <w:i/>
          <w:iCs/>
          <w:lang w:val="it-IT"/>
        </w:rPr>
      </w:pPr>
      <w:bookmarkStart w:id="121" w:name="_Hlk111814806"/>
      <w:r w:rsidRPr="00A56F55">
        <w:rPr>
          <w:i/>
          <w:iCs/>
          <w:lang w:val="it-IT"/>
        </w:rPr>
        <w:t xml:space="preserve">Figura </w:t>
      </w:r>
      <w:r w:rsidRPr="00A71CEE">
        <w:rPr>
          <w:i/>
          <w:iCs/>
        </w:rPr>
        <w:fldChar w:fldCharType="begin"/>
      </w:r>
      <w:r w:rsidRPr="00A56F55">
        <w:rPr>
          <w:i/>
          <w:iCs/>
          <w:lang w:val="it-IT"/>
        </w:rPr>
        <w:instrText xml:space="preserve"> SEQ Figure \* ARABIC </w:instrText>
      </w:r>
      <w:r w:rsidRPr="00A71CEE">
        <w:rPr>
          <w:i/>
          <w:iCs/>
        </w:rPr>
        <w:fldChar w:fldCharType="separate"/>
      </w:r>
      <w:r w:rsidR="006B177C">
        <w:rPr>
          <w:i/>
          <w:iCs/>
          <w:noProof/>
          <w:lang w:val="it-IT"/>
        </w:rPr>
        <w:t>1</w:t>
      </w:r>
      <w:r w:rsidRPr="00A71CEE">
        <w:rPr>
          <w:i/>
          <w:iCs/>
        </w:rPr>
        <w:fldChar w:fldCharType="end"/>
      </w:r>
      <w:r w:rsidR="001150F8" w:rsidRPr="00A56F55">
        <w:rPr>
          <w:i/>
          <w:iCs/>
          <w:lang w:val="it-IT"/>
        </w:rPr>
        <w:t>9.</w:t>
      </w:r>
      <w:r w:rsidRPr="00A56F55">
        <w:rPr>
          <w:rFonts w:ascii="Calibri" w:hAnsi="Calibri" w:cs="Calibri Light"/>
          <w:i/>
          <w:lang w:val="it-IT"/>
        </w:rPr>
        <w:t xml:space="preserve"> </w:t>
      </w:r>
      <w:r w:rsidRPr="00A56F55">
        <w:rPr>
          <w:i/>
          <w:iCs/>
          <w:lang w:val="it-IT"/>
        </w:rPr>
        <w:t>Abord</w:t>
      </w:r>
      <w:r w:rsidR="005F59EE" w:rsidRPr="00A56F55">
        <w:rPr>
          <w:i/>
          <w:iCs/>
          <w:lang w:val="it-IT"/>
        </w:rPr>
        <w:t>ă</w:t>
      </w:r>
      <w:r w:rsidRPr="00A56F55">
        <w:rPr>
          <w:i/>
          <w:iCs/>
          <w:lang w:val="it-IT"/>
        </w:rPr>
        <w:t>ri de management al riscului la inunda</w:t>
      </w:r>
      <w:r w:rsidR="00AA45DB" w:rsidRPr="00A56F55">
        <w:rPr>
          <w:i/>
          <w:iCs/>
          <w:lang w:val="it-IT"/>
        </w:rPr>
        <w:t>ț</w:t>
      </w:r>
      <w:r w:rsidRPr="00A56F55">
        <w:rPr>
          <w:i/>
          <w:iCs/>
          <w:lang w:val="it-IT"/>
        </w:rPr>
        <w:t>ii</w:t>
      </w:r>
    </w:p>
    <w:p w14:paraId="7CFDC5D1" w14:textId="556EC284" w:rsidR="005F59EE" w:rsidRPr="00A56F55" w:rsidRDefault="005F59EE" w:rsidP="005F59EE">
      <w:pPr>
        <w:spacing w:after="200" w:line="240" w:lineRule="auto"/>
        <w:jc w:val="both"/>
        <w:rPr>
          <w:b/>
          <w:bCs/>
          <w:lang w:val="it-IT"/>
        </w:rPr>
      </w:pPr>
      <w:r w:rsidRPr="00A56F55">
        <w:rPr>
          <w:b/>
          <w:bCs/>
          <w:lang w:val="it-IT"/>
        </w:rPr>
        <w:t xml:space="preserve">DEZVOLTAREA STRATEGIEI </w:t>
      </w:r>
      <w:r w:rsidR="00464563" w:rsidRPr="00A56F55">
        <w:rPr>
          <w:b/>
          <w:bCs/>
          <w:lang w:val="it-IT"/>
        </w:rPr>
        <w:t>A.P.S.F.R.</w:t>
      </w:r>
    </w:p>
    <w:p w14:paraId="28C0F922" w14:textId="0CC6E2ED" w:rsidR="008E2B33" w:rsidRDefault="008E2B33" w:rsidP="008E2B33">
      <w:pPr>
        <w:jc w:val="both"/>
        <w:rPr>
          <w:rFonts w:cstheme="majorHAnsi"/>
          <w:szCs w:val="20"/>
          <w:lang w:val="ro-RO"/>
        </w:rPr>
      </w:pPr>
      <w:r w:rsidRPr="008E2B33">
        <w:rPr>
          <w:rFonts w:cstheme="majorHAnsi"/>
          <w:b/>
          <w:bCs/>
          <w:szCs w:val="20"/>
          <w:lang w:val="ro-RO"/>
        </w:rPr>
        <w:t>Strategia A.P.S.F.R.</w:t>
      </w:r>
      <w:r w:rsidRPr="008E2B33">
        <w:rPr>
          <w:rFonts w:cstheme="majorHAnsi"/>
          <w:szCs w:val="20"/>
          <w:lang w:val="ro-RO"/>
        </w:rPr>
        <w:t xml:space="preserve"> poate fi reprezentată de o singură abordare sau de o combina</w:t>
      </w:r>
      <w:r w:rsidR="00AA45DB">
        <w:rPr>
          <w:rFonts w:cstheme="majorHAnsi"/>
          <w:szCs w:val="20"/>
          <w:lang w:val="ro-RO"/>
        </w:rPr>
        <w:t>ț</w:t>
      </w:r>
      <w:r w:rsidRPr="008E2B33">
        <w:rPr>
          <w:rFonts w:cstheme="majorHAnsi"/>
          <w:szCs w:val="20"/>
          <w:lang w:val="ro-RO"/>
        </w:rPr>
        <w:t>ie de abordări de management al riscului de inunda</w:t>
      </w:r>
      <w:r w:rsidR="00AA45DB">
        <w:rPr>
          <w:rFonts w:cstheme="majorHAnsi"/>
          <w:szCs w:val="20"/>
          <w:lang w:val="ro-RO"/>
        </w:rPr>
        <w:t>ț</w:t>
      </w:r>
      <w:r w:rsidRPr="008E2B33">
        <w:rPr>
          <w:rFonts w:cstheme="majorHAnsi"/>
          <w:szCs w:val="20"/>
          <w:lang w:val="ro-RO"/>
        </w:rPr>
        <w:t xml:space="preserve">ii </w:t>
      </w:r>
      <w:r w:rsidR="00346959">
        <w:rPr>
          <w:rFonts w:cstheme="majorHAnsi"/>
          <w:szCs w:val="20"/>
          <w:lang w:val="ro-RO"/>
        </w:rPr>
        <w:t>ș</w:t>
      </w:r>
      <w:r w:rsidRPr="008E2B33">
        <w:rPr>
          <w:rFonts w:cstheme="majorHAnsi"/>
          <w:szCs w:val="20"/>
          <w:lang w:val="ro-RO"/>
        </w:rPr>
        <w:t>i măsuri asociate, dezvoltată la nivelul unei zone cu risc poten</w:t>
      </w:r>
      <w:r w:rsidR="00AA45DB">
        <w:rPr>
          <w:rFonts w:cstheme="majorHAnsi"/>
          <w:szCs w:val="20"/>
          <w:lang w:val="ro-RO"/>
        </w:rPr>
        <w:t>ț</w:t>
      </w:r>
      <w:r w:rsidRPr="008E2B33">
        <w:rPr>
          <w:rFonts w:cstheme="majorHAnsi"/>
          <w:szCs w:val="20"/>
          <w:lang w:val="ro-RO"/>
        </w:rPr>
        <w:t>ial semnificativ la inunda</w:t>
      </w:r>
      <w:r w:rsidR="00AA45DB">
        <w:rPr>
          <w:rFonts w:cstheme="majorHAnsi"/>
          <w:szCs w:val="20"/>
          <w:lang w:val="ro-RO"/>
        </w:rPr>
        <w:t>ț</w:t>
      </w:r>
      <w:r w:rsidRPr="008E2B33">
        <w:rPr>
          <w:rFonts w:cstheme="majorHAnsi"/>
          <w:szCs w:val="20"/>
          <w:lang w:val="ro-RO"/>
        </w:rPr>
        <w:t>ii sau a unei grupări de astfel de zone. Dezvoltarea strategiei cuprinde două etape principale: prima constă în gruparea / combinarea măsurilor pentru a forma alternative (op</w:t>
      </w:r>
      <w:r w:rsidR="00AA45DB">
        <w:rPr>
          <w:rFonts w:cstheme="majorHAnsi"/>
          <w:szCs w:val="20"/>
          <w:lang w:val="ro-RO"/>
        </w:rPr>
        <w:t>ț</w:t>
      </w:r>
      <w:r w:rsidRPr="008E2B33">
        <w:rPr>
          <w:rFonts w:cstheme="majorHAnsi"/>
          <w:szCs w:val="20"/>
          <w:lang w:val="ro-RO"/>
        </w:rPr>
        <w:t xml:space="preserve">iuni) solide, iar a doua etapă constă în evaluarea acestor alternative cu ajutorul analizei multi-criteriale (AMC) </w:t>
      </w:r>
      <w:r w:rsidR="00346959">
        <w:rPr>
          <w:rFonts w:cstheme="majorHAnsi"/>
          <w:szCs w:val="20"/>
          <w:lang w:val="ro-RO"/>
        </w:rPr>
        <w:t>ș</w:t>
      </w:r>
      <w:r w:rsidRPr="008E2B33">
        <w:rPr>
          <w:rFonts w:cstheme="majorHAnsi"/>
          <w:szCs w:val="20"/>
          <w:lang w:val="ro-RO"/>
        </w:rPr>
        <w:t xml:space="preserve">i a analizei rapide cost-beneficiu (ACB) pentru a selecta </w:t>
      </w:r>
      <w:r w:rsidRPr="008E2B33">
        <w:rPr>
          <w:rFonts w:cstheme="majorHAnsi"/>
          <w:i/>
          <w:iCs/>
          <w:szCs w:val="20"/>
          <w:lang w:val="ro-RO"/>
        </w:rPr>
        <w:t>strategia preferată (recomandată)</w:t>
      </w:r>
      <w:r w:rsidRPr="008E2B33">
        <w:rPr>
          <w:rFonts w:cstheme="majorHAnsi"/>
          <w:szCs w:val="20"/>
          <w:lang w:val="ro-RO"/>
        </w:rPr>
        <w:t>. Ace</w:t>
      </w:r>
      <w:r w:rsidR="00346959">
        <w:rPr>
          <w:rFonts w:cstheme="majorHAnsi"/>
          <w:szCs w:val="20"/>
          <w:lang w:val="ro-RO"/>
        </w:rPr>
        <w:t>ș</w:t>
      </w:r>
      <w:r w:rsidRPr="008E2B33">
        <w:rPr>
          <w:rFonts w:cstheme="majorHAnsi"/>
          <w:szCs w:val="20"/>
          <w:lang w:val="ro-RO"/>
        </w:rPr>
        <w:t xml:space="preserve">ti </w:t>
      </w:r>
      <w:r w:rsidRPr="008E2B33">
        <w:rPr>
          <w:rFonts w:cstheme="majorHAnsi"/>
          <w:szCs w:val="20"/>
          <w:lang w:val="ro-RO"/>
        </w:rPr>
        <w:lastRenderedPageBreak/>
        <w:t>doi pa</w:t>
      </w:r>
      <w:r w:rsidR="00346959">
        <w:rPr>
          <w:rFonts w:cstheme="majorHAnsi"/>
          <w:szCs w:val="20"/>
          <w:lang w:val="ro-RO"/>
        </w:rPr>
        <w:t>ș</w:t>
      </w:r>
      <w:r w:rsidRPr="008E2B33">
        <w:rPr>
          <w:rFonts w:cstheme="majorHAnsi"/>
          <w:szCs w:val="20"/>
          <w:lang w:val="ro-RO"/>
        </w:rPr>
        <w:t xml:space="preserve">i necesită o etapă pregătitoare. Această etapă pregătitoare, precum </w:t>
      </w:r>
      <w:r w:rsidR="00346959">
        <w:rPr>
          <w:rFonts w:cstheme="majorHAnsi"/>
          <w:szCs w:val="20"/>
          <w:lang w:val="ro-RO"/>
        </w:rPr>
        <w:t>ș</w:t>
      </w:r>
      <w:r w:rsidRPr="008E2B33">
        <w:rPr>
          <w:rFonts w:cstheme="majorHAnsi"/>
          <w:szCs w:val="20"/>
          <w:lang w:val="ro-RO"/>
        </w:rPr>
        <w:t xml:space="preserve">i etapele ulterioare de formare a alternativelor </w:t>
      </w:r>
      <w:r w:rsidR="00346959">
        <w:rPr>
          <w:rFonts w:cstheme="majorHAnsi"/>
          <w:szCs w:val="20"/>
          <w:lang w:val="ro-RO"/>
        </w:rPr>
        <w:t>ș</w:t>
      </w:r>
      <w:r w:rsidRPr="008E2B33">
        <w:rPr>
          <w:rFonts w:cstheme="majorHAnsi"/>
          <w:szCs w:val="20"/>
          <w:lang w:val="ro-RO"/>
        </w:rPr>
        <w:t xml:space="preserve">i evaluare a acestora sunt </w:t>
      </w:r>
      <w:r w:rsidR="00DA69C3">
        <w:rPr>
          <w:rFonts w:cstheme="majorHAnsi"/>
          <w:szCs w:val="20"/>
          <w:lang w:val="ro-RO"/>
        </w:rPr>
        <w:t>prezentate</w:t>
      </w:r>
      <w:r w:rsidRPr="008E2B33">
        <w:rPr>
          <w:rFonts w:cstheme="majorHAnsi"/>
          <w:szCs w:val="20"/>
          <w:lang w:val="ro-RO"/>
        </w:rPr>
        <w:t xml:space="preserve"> în fi</w:t>
      </w:r>
      <w:r w:rsidR="00346959">
        <w:rPr>
          <w:rFonts w:cstheme="majorHAnsi"/>
          <w:szCs w:val="20"/>
          <w:lang w:val="ro-RO"/>
        </w:rPr>
        <w:t>ș</w:t>
      </w:r>
      <w:r w:rsidRPr="008E2B33">
        <w:rPr>
          <w:rFonts w:cstheme="majorHAnsi"/>
          <w:szCs w:val="20"/>
          <w:lang w:val="ro-RO"/>
        </w:rPr>
        <w:t>ele descriptive ale A.P.S.F.R.</w:t>
      </w:r>
    </w:p>
    <w:p w14:paraId="2CA81485" w14:textId="3F561C31" w:rsidR="008E2B33" w:rsidRPr="0079350D" w:rsidRDefault="008E2B33" w:rsidP="008E2B33">
      <w:pPr>
        <w:jc w:val="both"/>
        <w:rPr>
          <w:rFonts w:cstheme="majorHAnsi"/>
          <w:szCs w:val="20"/>
          <w:lang w:val="ro-RO"/>
        </w:rPr>
      </w:pPr>
      <w:r w:rsidRPr="009C4885">
        <w:rPr>
          <w:rFonts w:cstheme="majorHAnsi"/>
          <w:b/>
          <w:bCs/>
          <w:szCs w:val="20"/>
          <w:lang w:val="ro-RO"/>
        </w:rPr>
        <w:t>Fi</w:t>
      </w:r>
      <w:r w:rsidR="00346959">
        <w:rPr>
          <w:rFonts w:cstheme="majorHAnsi"/>
          <w:b/>
          <w:bCs/>
          <w:szCs w:val="20"/>
          <w:lang w:val="ro-RO"/>
        </w:rPr>
        <w:t>ș</w:t>
      </w:r>
      <w:r w:rsidRPr="009C4885">
        <w:rPr>
          <w:rFonts w:cstheme="majorHAnsi"/>
          <w:b/>
          <w:bCs/>
          <w:szCs w:val="20"/>
          <w:lang w:val="ro-RO"/>
        </w:rPr>
        <w:t>a descriptivă</w:t>
      </w:r>
      <w:r w:rsidRPr="009C4885">
        <w:rPr>
          <w:rFonts w:cstheme="majorHAnsi"/>
          <w:szCs w:val="20"/>
          <w:lang w:val="ro-RO"/>
        </w:rPr>
        <w:t xml:space="preserve"> reprezintă un rezumat al programului de măsuri asociat unui A.P.S.F.R. (sau a unei grupări de A.P.S.F.R.-uri); această fi</w:t>
      </w:r>
      <w:r w:rsidR="00346959">
        <w:rPr>
          <w:rFonts w:cstheme="majorHAnsi"/>
          <w:szCs w:val="20"/>
          <w:lang w:val="ro-RO"/>
        </w:rPr>
        <w:t>ș</w:t>
      </w:r>
      <w:r w:rsidRPr="009C4885">
        <w:rPr>
          <w:rFonts w:cstheme="majorHAnsi"/>
          <w:szCs w:val="20"/>
          <w:lang w:val="ro-RO"/>
        </w:rPr>
        <w:t>ă permite în</w:t>
      </w:r>
      <w:r w:rsidR="00AA45DB">
        <w:rPr>
          <w:rFonts w:cstheme="majorHAnsi"/>
          <w:szCs w:val="20"/>
          <w:lang w:val="ro-RO"/>
        </w:rPr>
        <w:t>ț</w:t>
      </w:r>
      <w:r w:rsidRPr="009C4885">
        <w:rPr>
          <w:rFonts w:cstheme="majorHAnsi"/>
          <w:szCs w:val="20"/>
          <w:lang w:val="ro-RO"/>
        </w:rPr>
        <w:t>elegerea întregului proces de identificare a strategiei adecvate, a op</w:t>
      </w:r>
      <w:r w:rsidR="00AA45DB">
        <w:rPr>
          <w:rFonts w:cstheme="majorHAnsi"/>
          <w:szCs w:val="20"/>
          <w:lang w:val="ro-RO"/>
        </w:rPr>
        <w:t>ț</w:t>
      </w:r>
      <w:r w:rsidRPr="009C4885">
        <w:rPr>
          <w:rFonts w:cstheme="majorHAnsi"/>
          <w:szCs w:val="20"/>
          <w:lang w:val="ro-RO"/>
        </w:rPr>
        <w:t>iunilor /</w:t>
      </w:r>
      <w:r w:rsidRPr="0079350D">
        <w:rPr>
          <w:rFonts w:cstheme="majorHAnsi"/>
          <w:szCs w:val="20"/>
          <w:lang w:val="ro-RO"/>
        </w:rPr>
        <w:t xml:space="preserve"> </w:t>
      </w:r>
      <w:r w:rsidRPr="009C4885">
        <w:rPr>
          <w:rFonts w:cstheme="majorHAnsi"/>
          <w:szCs w:val="20"/>
          <w:lang w:val="ro-RO"/>
        </w:rPr>
        <w:t>alternativelor poten</w:t>
      </w:r>
      <w:r w:rsidR="00AA45DB">
        <w:rPr>
          <w:rFonts w:cstheme="majorHAnsi"/>
          <w:szCs w:val="20"/>
          <w:lang w:val="ro-RO"/>
        </w:rPr>
        <w:t>ț</w:t>
      </w:r>
      <w:r w:rsidRPr="009C4885">
        <w:rPr>
          <w:rFonts w:cstheme="majorHAnsi"/>
          <w:szCs w:val="20"/>
          <w:lang w:val="ro-RO"/>
        </w:rPr>
        <w:t xml:space="preserve">iale viabile </w:t>
      </w:r>
      <w:r w:rsidR="00346959">
        <w:rPr>
          <w:rFonts w:cstheme="majorHAnsi"/>
          <w:szCs w:val="20"/>
          <w:lang w:val="ro-RO"/>
        </w:rPr>
        <w:t>ș</w:t>
      </w:r>
      <w:r w:rsidRPr="009C4885">
        <w:rPr>
          <w:rFonts w:cstheme="majorHAnsi"/>
          <w:szCs w:val="20"/>
          <w:lang w:val="ro-RO"/>
        </w:rPr>
        <w:t>i, în final, a alternativei preferate / recomandate. Structura unei fi</w:t>
      </w:r>
      <w:r w:rsidR="00346959">
        <w:rPr>
          <w:rFonts w:cstheme="majorHAnsi"/>
          <w:szCs w:val="20"/>
          <w:lang w:val="ro-RO"/>
        </w:rPr>
        <w:t>ș</w:t>
      </w:r>
      <w:r w:rsidRPr="009C4885">
        <w:rPr>
          <w:rFonts w:cstheme="majorHAnsi"/>
          <w:szCs w:val="20"/>
          <w:lang w:val="ro-RO"/>
        </w:rPr>
        <w:t xml:space="preserve">e </w:t>
      </w:r>
      <w:r w:rsidRPr="00A71CEE">
        <w:rPr>
          <w:rFonts w:cstheme="majorHAnsi"/>
          <w:szCs w:val="20"/>
          <w:lang w:val="ro-RO"/>
        </w:rPr>
        <w:t>descriptive se regăse</w:t>
      </w:r>
      <w:r w:rsidR="00346959">
        <w:rPr>
          <w:rFonts w:cstheme="majorHAnsi"/>
          <w:szCs w:val="20"/>
          <w:lang w:val="ro-RO"/>
        </w:rPr>
        <w:t>ș</w:t>
      </w:r>
      <w:r w:rsidRPr="00A71CEE">
        <w:rPr>
          <w:rFonts w:cstheme="majorHAnsi"/>
          <w:szCs w:val="20"/>
          <w:lang w:val="ro-RO"/>
        </w:rPr>
        <w:t xml:space="preserve">te în </w:t>
      </w:r>
      <w:r w:rsidRPr="00A71CEE">
        <w:rPr>
          <w:rFonts w:cstheme="majorHAnsi"/>
          <w:i/>
          <w:iCs/>
          <w:szCs w:val="20"/>
          <w:lang w:val="ro-RO"/>
        </w:rPr>
        <w:t xml:space="preserve">figura </w:t>
      </w:r>
      <w:r w:rsidR="001150F8" w:rsidRPr="00A71CEE">
        <w:rPr>
          <w:rFonts w:cstheme="majorHAnsi"/>
          <w:i/>
          <w:iCs/>
          <w:szCs w:val="20"/>
          <w:lang w:val="ro-RO"/>
        </w:rPr>
        <w:t>20.</w:t>
      </w:r>
    </w:p>
    <w:p w14:paraId="7C36502F" w14:textId="2184F433" w:rsidR="008E2B33" w:rsidRPr="008E2B33" w:rsidRDefault="008E2B33" w:rsidP="008E2B33">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uppressAutoHyphens w:val="0"/>
        <w:autoSpaceDN/>
        <w:spacing w:before="0" w:after="0" w:line="240" w:lineRule="auto"/>
        <w:ind w:left="101" w:right="101"/>
        <w:textAlignment w:val="auto"/>
        <w:rPr>
          <w:rFonts w:eastAsiaTheme="minorHAnsi" w:cstheme="majorHAnsi"/>
          <w:color w:val="FFFFFF" w:themeColor="background1"/>
          <w:szCs w:val="20"/>
          <w:lang w:val="ro-RO"/>
        </w:rPr>
      </w:pPr>
      <w:r w:rsidRPr="008E2B33">
        <w:rPr>
          <w:rFonts w:eastAsiaTheme="minorHAnsi" w:cstheme="majorHAnsi"/>
          <w:color w:val="FFFFFF" w:themeColor="background1"/>
          <w:szCs w:val="20"/>
          <w:lang w:val="ro-RO"/>
        </w:rPr>
        <w:t>Structura unei fi</w:t>
      </w:r>
      <w:r w:rsidR="00346959">
        <w:rPr>
          <w:rFonts w:eastAsiaTheme="minorHAnsi" w:cstheme="majorHAnsi"/>
          <w:color w:val="FFFFFF" w:themeColor="background1"/>
          <w:szCs w:val="20"/>
          <w:lang w:val="ro-RO"/>
        </w:rPr>
        <w:t>ș</w:t>
      </w:r>
      <w:r w:rsidRPr="008E2B33">
        <w:rPr>
          <w:rFonts w:eastAsiaTheme="minorHAnsi" w:cstheme="majorHAnsi"/>
          <w:color w:val="FFFFFF" w:themeColor="background1"/>
          <w:szCs w:val="20"/>
          <w:lang w:val="ro-RO"/>
        </w:rPr>
        <w:t xml:space="preserve">e descriptive </w:t>
      </w:r>
    </w:p>
    <w:tbl>
      <w:tblPr>
        <w:tblStyle w:val="TableGrid2"/>
        <w:tblW w:w="9786" w:type="dxa"/>
        <w:tblInd w:w="-5" w:type="dxa"/>
        <w:tblLook w:val="04A0" w:firstRow="1" w:lastRow="0" w:firstColumn="1" w:lastColumn="0" w:noHBand="0" w:noVBand="1"/>
      </w:tblPr>
      <w:tblGrid>
        <w:gridCol w:w="7427"/>
        <w:gridCol w:w="2359"/>
      </w:tblGrid>
      <w:tr w:rsidR="008E2B33" w:rsidRPr="008E2B33" w14:paraId="36699916" w14:textId="77777777" w:rsidTr="008E2B33">
        <w:trPr>
          <w:trHeight w:val="2154"/>
        </w:trPr>
        <w:tc>
          <w:tcPr>
            <w:tcW w:w="7427" w:type="dxa"/>
            <w:tcBorders>
              <w:top w:val="nil"/>
              <w:left w:val="nil"/>
              <w:bottom w:val="nil"/>
              <w:right w:val="nil"/>
            </w:tcBorders>
            <w:shd w:val="clear" w:color="auto" w:fill="D9E2F3" w:themeFill="accent1" w:themeFillTint="33"/>
          </w:tcPr>
          <w:p w14:paraId="4AAF1847" w14:textId="77777777" w:rsidR="008E2B33" w:rsidRPr="008E2B33" w:rsidRDefault="008E2B33" w:rsidP="009669A6">
            <w:pPr>
              <w:numPr>
                <w:ilvl w:val="0"/>
                <w:numId w:val="61"/>
              </w:numPr>
              <w:suppressAutoHyphens w:val="0"/>
              <w:autoSpaceDN/>
              <w:spacing w:before="0" w:after="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Localizare</w:t>
            </w:r>
          </w:p>
          <w:p w14:paraId="3A4349B7" w14:textId="70EDEBF0" w:rsidR="008E2B33" w:rsidRPr="008E2B33" w:rsidRDefault="008E2B33" w:rsidP="009669A6">
            <w:pPr>
              <w:numPr>
                <w:ilvl w:val="0"/>
                <w:numId w:val="61"/>
              </w:numPr>
              <w:suppressAutoHyphens w:val="0"/>
              <w:autoSpaceDN/>
              <w:spacing w:before="0" w:after="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Considera</w:t>
            </w:r>
            <w:r w:rsidR="00AA45DB">
              <w:rPr>
                <w:rFonts w:eastAsiaTheme="minorHAnsi" w:cstheme="majorHAnsi"/>
                <w:sz w:val="18"/>
                <w:szCs w:val="18"/>
                <w:lang w:val="ro-RO"/>
              </w:rPr>
              <w:t>ț</w:t>
            </w:r>
            <w:r w:rsidRPr="008E2B33">
              <w:rPr>
                <w:rFonts w:eastAsiaTheme="minorHAnsi" w:cstheme="majorHAnsi"/>
                <w:sz w:val="18"/>
                <w:szCs w:val="18"/>
                <w:lang w:val="ro-RO"/>
              </w:rPr>
              <w:t>ii privind analizarea mai multor A.P.S.F.R.-uri ca o singură unitate spa</w:t>
            </w:r>
            <w:r w:rsidR="00AA45DB">
              <w:rPr>
                <w:rFonts w:eastAsiaTheme="minorHAnsi" w:cstheme="majorHAnsi"/>
                <w:sz w:val="18"/>
                <w:szCs w:val="18"/>
                <w:lang w:val="ro-RO"/>
              </w:rPr>
              <w:t>ț</w:t>
            </w:r>
            <w:r w:rsidRPr="008E2B33">
              <w:rPr>
                <w:rFonts w:eastAsiaTheme="minorHAnsi" w:cstheme="majorHAnsi"/>
                <w:sz w:val="18"/>
                <w:szCs w:val="18"/>
                <w:lang w:val="ro-RO"/>
              </w:rPr>
              <w:t xml:space="preserve">ială de evaluare / ,,cluster” (aplicabil de la caz la caz) </w:t>
            </w:r>
          </w:p>
          <w:p w14:paraId="426FB6DD" w14:textId="77777777" w:rsidR="008E2B33" w:rsidRPr="008E2B33" w:rsidRDefault="008E2B33" w:rsidP="009669A6">
            <w:pPr>
              <w:numPr>
                <w:ilvl w:val="0"/>
                <w:numId w:val="61"/>
              </w:numPr>
              <w:suppressAutoHyphens w:val="0"/>
              <w:autoSpaceDN/>
              <w:spacing w:before="0" w:after="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 xml:space="preserve">Identificarea problemei de inundabilitate </w:t>
            </w:r>
          </w:p>
          <w:p w14:paraId="52C71DC4" w14:textId="63F66D70" w:rsidR="008E2B33" w:rsidRPr="008E2B33" w:rsidRDefault="008E2B33" w:rsidP="009669A6">
            <w:pPr>
              <w:numPr>
                <w:ilvl w:val="0"/>
                <w:numId w:val="61"/>
              </w:numPr>
              <w:suppressAutoHyphens w:val="0"/>
              <w:autoSpaceDN/>
              <w:spacing w:before="0" w:after="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Analiza calită</w:t>
            </w:r>
            <w:r w:rsidR="00AA45DB">
              <w:rPr>
                <w:rFonts w:eastAsiaTheme="minorHAnsi" w:cstheme="majorHAnsi"/>
                <w:sz w:val="18"/>
                <w:szCs w:val="18"/>
                <w:lang w:val="ro-RO"/>
              </w:rPr>
              <w:t>ț</w:t>
            </w:r>
            <w:r w:rsidRPr="008E2B33">
              <w:rPr>
                <w:rFonts w:eastAsiaTheme="minorHAnsi" w:cstheme="majorHAnsi"/>
                <w:sz w:val="18"/>
                <w:szCs w:val="18"/>
                <w:lang w:val="ro-RO"/>
              </w:rPr>
              <w:t>ii datelor</w:t>
            </w:r>
          </w:p>
          <w:p w14:paraId="3BCDCE1B" w14:textId="77777777" w:rsidR="008E2B33" w:rsidRPr="008E2B33" w:rsidRDefault="008E2B33" w:rsidP="009669A6">
            <w:pPr>
              <w:numPr>
                <w:ilvl w:val="0"/>
                <w:numId w:val="61"/>
              </w:numPr>
              <w:suppressAutoHyphens w:val="0"/>
              <w:autoSpaceDN/>
              <w:spacing w:before="0" w:after="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 xml:space="preserve">Formarea alternativelor </w:t>
            </w:r>
          </w:p>
          <w:p w14:paraId="6168BCD8" w14:textId="77777777" w:rsidR="008E2B33" w:rsidRPr="008E2B33" w:rsidRDefault="008E2B33" w:rsidP="009669A6">
            <w:pPr>
              <w:numPr>
                <w:ilvl w:val="0"/>
                <w:numId w:val="61"/>
              </w:numPr>
              <w:suppressAutoHyphens w:val="0"/>
              <w:autoSpaceDN/>
              <w:spacing w:before="0" w:after="160" w:line="259" w:lineRule="auto"/>
              <w:ind w:left="450" w:right="255"/>
              <w:jc w:val="both"/>
              <w:textAlignment w:val="auto"/>
              <w:rPr>
                <w:rFonts w:eastAsiaTheme="minorHAnsi" w:cstheme="majorHAnsi"/>
                <w:sz w:val="18"/>
                <w:szCs w:val="18"/>
                <w:lang w:val="ro-RO"/>
              </w:rPr>
            </w:pPr>
            <w:r w:rsidRPr="008E2B33">
              <w:rPr>
                <w:rFonts w:eastAsiaTheme="minorHAnsi" w:cstheme="majorHAnsi"/>
                <w:sz w:val="18"/>
                <w:szCs w:val="18"/>
                <w:lang w:val="ro-RO"/>
              </w:rPr>
              <w:t xml:space="preserve">Evaluarea alternativelor </w:t>
            </w:r>
          </w:p>
          <w:p w14:paraId="0A219EE9" w14:textId="1DFE8101" w:rsidR="008E2B33" w:rsidRPr="008E2B33" w:rsidRDefault="008E2B33" w:rsidP="009669A6">
            <w:pPr>
              <w:numPr>
                <w:ilvl w:val="0"/>
                <w:numId w:val="61"/>
              </w:numPr>
              <w:suppressAutoHyphens w:val="0"/>
              <w:autoSpaceDN/>
              <w:spacing w:before="0" w:after="160" w:line="259" w:lineRule="auto"/>
              <w:ind w:left="450" w:right="255"/>
              <w:jc w:val="both"/>
              <w:textAlignment w:val="auto"/>
              <w:rPr>
                <w:rFonts w:asciiTheme="minorHAnsi" w:eastAsiaTheme="minorHAnsi" w:hAnsiTheme="minorHAnsi" w:cstheme="minorBidi"/>
                <w:sz w:val="18"/>
                <w:szCs w:val="18"/>
                <w:lang w:val="ro-RO"/>
              </w:rPr>
            </w:pPr>
            <w:r w:rsidRPr="008E2B33">
              <w:rPr>
                <w:rFonts w:eastAsiaTheme="minorHAnsi" w:cstheme="majorHAnsi"/>
                <w:sz w:val="18"/>
                <w:szCs w:val="18"/>
                <w:lang w:val="ro-RO"/>
              </w:rPr>
              <w:t>Eviden</w:t>
            </w:r>
            <w:r w:rsidR="00AA45DB">
              <w:rPr>
                <w:rFonts w:eastAsiaTheme="minorHAnsi" w:cstheme="majorHAnsi"/>
                <w:sz w:val="18"/>
                <w:szCs w:val="18"/>
                <w:lang w:val="ro-RO"/>
              </w:rPr>
              <w:t>ț</w:t>
            </w:r>
            <w:r w:rsidRPr="008E2B33">
              <w:rPr>
                <w:rFonts w:eastAsiaTheme="minorHAnsi" w:cstheme="majorHAnsi"/>
                <w:sz w:val="18"/>
                <w:szCs w:val="18"/>
                <w:lang w:val="ro-RO"/>
              </w:rPr>
              <w:t>ierea alternativei / strategiei preferate</w:t>
            </w:r>
          </w:p>
        </w:tc>
        <w:tc>
          <w:tcPr>
            <w:tcW w:w="2359" w:type="dxa"/>
            <w:tcBorders>
              <w:top w:val="nil"/>
              <w:left w:val="nil"/>
              <w:bottom w:val="nil"/>
              <w:right w:val="nil"/>
            </w:tcBorders>
            <w:shd w:val="clear" w:color="auto" w:fill="D9E2F3" w:themeFill="accent1" w:themeFillTint="33"/>
          </w:tcPr>
          <w:p w14:paraId="46DA0E76" w14:textId="77777777" w:rsidR="008E2B33" w:rsidRPr="008E2B33" w:rsidRDefault="008E2B33" w:rsidP="008E2B33">
            <w:pPr>
              <w:suppressAutoHyphens w:val="0"/>
              <w:autoSpaceDN/>
              <w:spacing w:before="0" w:after="160" w:line="259" w:lineRule="auto"/>
              <w:jc w:val="both"/>
              <w:textAlignment w:val="auto"/>
              <w:rPr>
                <w:rFonts w:asciiTheme="minorHAnsi" w:eastAsiaTheme="minorHAnsi" w:hAnsiTheme="minorHAnsi" w:cstheme="minorBidi"/>
                <w:sz w:val="18"/>
                <w:szCs w:val="18"/>
                <w:lang w:val="ro-RO"/>
              </w:rPr>
            </w:pPr>
            <w:r w:rsidRPr="008E2B33">
              <w:rPr>
                <w:rFonts w:asciiTheme="minorHAnsi" w:eastAsiaTheme="minorHAnsi" w:hAnsiTheme="minorHAnsi" w:cstheme="minorBidi"/>
                <w:noProof/>
                <w:sz w:val="22"/>
                <w:szCs w:val="22"/>
              </w:rPr>
              <w:drawing>
                <wp:inline distT="0" distB="0" distL="0" distR="0" wp14:anchorId="0C22C121" wp14:editId="2C57C430">
                  <wp:extent cx="847278" cy="1189719"/>
                  <wp:effectExtent l="114300" t="95250" r="181610" b="1631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354504">
                            <a:off x="0" y="0"/>
                            <a:ext cx="858213" cy="1205074"/>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77CBD52E" w14:textId="0160C67B" w:rsidR="008E2B33" w:rsidRDefault="008E2B33" w:rsidP="008E2B33">
      <w:pPr>
        <w:spacing w:after="200" w:line="240" w:lineRule="auto"/>
        <w:jc w:val="center"/>
        <w:rPr>
          <w:i/>
          <w:iCs/>
          <w:lang w:val="ro-RO"/>
        </w:rPr>
      </w:pPr>
      <w:r w:rsidRPr="00A56F55">
        <w:rPr>
          <w:i/>
          <w:iCs/>
          <w:lang w:val="it-IT"/>
        </w:rPr>
        <w:t xml:space="preserve">Figura </w:t>
      </w:r>
      <w:r w:rsidR="001150F8" w:rsidRPr="00A56F55">
        <w:rPr>
          <w:i/>
          <w:iCs/>
          <w:lang w:val="it-IT"/>
        </w:rPr>
        <w:t xml:space="preserve">20. </w:t>
      </w:r>
      <w:r w:rsidRPr="00A56F55">
        <w:rPr>
          <w:i/>
          <w:iCs/>
          <w:lang w:val="it-IT"/>
        </w:rPr>
        <w:t>Structura unei fi</w:t>
      </w:r>
      <w:r w:rsidR="00346959">
        <w:rPr>
          <w:i/>
          <w:iCs/>
          <w:lang w:val="ro-RO"/>
        </w:rPr>
        <w:t>ș</w:t>
      </w:r>
      <w:r w:rsidRPr="00A71CEE">
        <w:rPr>
          <w:i/>
          <w:iCs/>
          <w:lang w:val="ro-RO"/>
        </w:rPr>
        <w:t>e</w:t>
      </w:r>
      <w:r>
        <w:rPr>
          <w:i/>
          <w:iCs/>
          <w:lang w:val="ro-RO"/>
        </w:rPr>
        <w:t xml:space="preserve"> descriptive</w:t>
      </w:r>
    </w:p>
    <w:p w14:paraId="772E46B4" w14:textId="1127B211" w:rsidR="0011274D" w:rsidRPr="00584AB3" w:rsidRDefault="0011274D" w:rsidP="0011274D">
      <w:pPr>
        <w:jc w:val="both"/>
        <w:rPr>
          <w:i/>
          <w:iCs/>
          <w:lang w:val="it-IT"/>
        </w:rPr>
      </w:pPr>
      <w:r w:rsidRPr="008C2ECC">
        <w:rPr>
          <w:lang w:val="ro-RO"/>
        </w:rPr>
        <w:t>Fi</w:t>
      </w:r>
      <w:r w:rsidR="00346959">
        <w:rPr>
          <w:lang w:val="ro-RO"/>
        </w:rPr>
        <w:t>ș</w:t>
      </w:r>
      <w:r w:rsidRPr="008C2ECC">
        <w:rPr>
          <w:lang w:val="ro-RO"/>
        </w:rPr>
        <w:t>ele</w:t>
      </w:r>
      <w:r w:rsidRPr="00204C7E">
        <w:rPr>
          <w:lang w:val="ro-RO"/>
        </w:rPr>
        <w:t xml:space="preserve"> descriptive ale alternativelor identificate la nivelul A.B.A. </w:t>
      </w:r>
      <w:r>
        <w:rPr>
          <w:lang w:val="ro-RO"/>
        </w:rPr>
        <w:t>Jiu</w:t>
      </w:r>
      <w:r w:rsidRPr="00204C7E">
        <w:rPr>
          <w:lang w:val="ro-RO"/>
        </w:rPr>
        <w:t xml:space="preserve"> </w:t>
      </w:r>
      <w:r w:rsidR="00093EEE">
        <w:rPr>
          <w:lang w:val="ro-RO"/>
        </w:rPr>
        <w:t xml:space="preserve">pot fi vizualizate la </w:t>
      </w:r>
      <w:hyperlink r:id="rId45" w:history="1">
        <w:r w:rsidR="00093EEE" w:rsidRPr="00A71CEE">
          <w:rPr>
            <w:rStyle w:val="Hyperlink"/>
            <w:lang w:val="ro-RO"/>
          </w:rPr>
          <w:t>https://inundatii.ro/resurse/aba-jiu-fise-descriptive/</w:t>
        </w:r>
      </w:hyperlink>
      <w:r w:rsidRPr="00A71CEE">
        <w:rPr>
          <w:lang w:val="ro-RO"/>
        </w:rPr>
        <w:t>.</w:t>
      </w:r>
      <w:r w:rsidR="00E52D4A">
        <w:rPr>
          <w:lang w:val="ro-RO"/>
        </w:rPr>
        <w:t xml:space="preserve"> </w:t>
      </w:r>
      <w:r w:rsidR="00E52D4A" w:rsidRPr="00A56F55">
        <w:rPr>
          <w:lang w:val="it-IT"/>
        </w:rPr>
        <w:t xml:space="preserve">În </w:t>
      </w:r>
      <w:r w:rsidR="00E52D4A" w:rsidRPr="00A56F55">
        <w:rPr>
          <w:i/>
          <w:iCs/>
          <w:lang w:val="it-IT"/>
        </w:rPr>
        <w:t>anexa 1</w:t>
      </w:r>
      <w:r w:rsidR="00584AB3">
        <w:rPr>
          <w:i/>
          <w:iCs/>
          <w:lang w:val="it-IT"/>
        </w:rPr>
        <w:t>4</w:t>
      </w:r>
      <w:r w:rsidR="00E52D4A" w:rsidRPr="00A56F55">
        <w:rPr>
          <w:i/>
          <w:iCs/>
          <w:lang w:val="it-IT"/>
        </w:rPr>
        <w:t xml:space="preserve"> </w:t>
      </w:r>
      <w:r w:rsidR="00E52D4A" w:rsidRPr="00A56F55">
        <w:rPr>
          <w:lang w:val="it-IT"/>
        </w:rPr>
        <w:t>sunt prezentate măsurile ce fac obiectul alternativei preferate.</w:t>
      </w:r>
    </w:p>
    <w:p w14:paraId="4F6E26F5" w14:textId="219B117B" w:rsidR="0011274D" w:rsidRPr="00B52E64" w:rsidRDefault="0011274D" w:rsidP="0011274D">
      <w:pPr>
        <w:jc w:val="both"/>
        <w:rPr>
          <w:rFonts w:cstheme="majorHAnsi"/>
          <w:szCs w:val="20"/>
          <w:lang w:val="ro-RO"/>
        </w:rPr>
      </w:pPr>
      <w:r w:rsidRPr="00B52E64">
        <w:rPr>
          <w:rFonts w:cstheme="majorHAnsi"/>
          <w:b/>
          <w:bCs/>
          <w:szCs w:val="20"/>
          <w:lang w:val="ro-RO"/>
        </w:rPr>
        <w:t>Etapele parcurse în elaborarea fi</w:t>
      </w:r>
      <w:r w:rsidR="00346959">
        <w:rPr>
          <w:rFonts w:cstheme="majorHAnsi"/>
          <w:b/>
          <w:bCs/>
          <w:szCs w:val="20"/>
          <w:lang w:val="ro-RO"/>
        </w:rPr>
        <w:t>ș</w:t>
      </w:r>
      <w:r w:rsidRPr="00B52E64">
        <w:rPr>
          <w:rFonts w:cstheme="majorHAnsi"/>
          <w:b/>
          <w:bCs/>
          <w:szCs w:val="20"/>
          <w:lang w:val="ro-RO"/>
        </w:rPr>
        <w:t>elor descriptive</w:t>
      </w:r>
      <w:r w:rsidRPr="00B52E64">
        <w:rPr>
          <w:rFonts w:cstheme="majorHAnsi"/>
          <w:szCs w:val="20"/>
          <w:lang w:val="ro-RO"/>
        </w:rPr>
        <w:t xml:space="preserve"> sunt descrise mai jos:</w:t>
      </w:r>
    </w:p>
    <w:p w14:paraId="62FBB5DC" w14:textId="77777777" w:rsidR="006463D3" w:rsidRPr="00B52E64" w:rsidRDefault="006463D3" w:rsidP="006463D3">
      <w:pPr>
        <w:numPr>
          <w:ilvl w:val="0"/>
          <w:numId w:val="39"/>
        </w:numPr>
        <w:spacing w:before="0" w:after="0"/>
        <w:contextualSpacing/>
        <w:jc w:val="both"/>
        <w:rPr>
          <w:b/>
          <w:bCs/>
          <w:lang w:val="ro-RO"/>
        </w:rPr>
      </w:pPr>
      <w:r w:rsidRPr="00B52E64">
        <w:rPr>
          <w:b/>
          <w:bCs/>
          <w:lang w:val="ro-RO"/>
        </w:rPr>
        <w:t xml:space="preserve">Etapa pregătitoare – </w:t>
      </w:r>
      <w:r w:rsidRPr="00B52E64">
        <w:rPr>
          <w:lang w:val="ro-RO"/>
        </w:rPr>
        <w:t>presupune parcurgerea următoarelor analize:</w:t>
      </w:r>
    </w:p>
    <w:p w14:paraId="6D7C9FB9" w14:textId="3E13A403" w:rsidR="006463D3" w:rsidRPr="00A71CEE" w:rsidRDefault="006463D3" w:rsidP="009669A6">
      <w:pPr>
        <w:numPr>
          <w:ilvl w:val="0"/>
          <w:numId w:val="62"/>
        </w:numPr>
        <w:suppressAutoHyphens w:val="0"/>
        <w:autoSpaceDN/>
        <w:spacing w:before="0" w:after="160" w:line="259" w:lineRule="auto"/>
        <w:contextualSpacing/>
        <w:jc w:val="both"/>
        <w:textAlignment w:val="auto"/>
        <w:rPr>
          <w:rFonts w:cstheme="majorHAnsi"/>
          <w:szCs w:val="20"/>
          <w:lang w:val="ro-RO"/>
        </w:rPr>
      </w:pPr>
      <w:r w:rsidRPr="00B52E64">
        <w:rPr>
          <w:rFonts w:cstheme="majorHAnsi"/>
          <w:b/>
          <w:bCs/>
          <w:szCs w:val="20"/>
          <w:lang w:val="ro-RO"/>
        </w:rPr>
        <w:t>Analiza ini</w:t>
      </w:r>
      <w:r w:rsidR="00AA45DB">
        <w:rPr>
          <w:rFonts w:cstheme="majorHAnsi"/>
          <w:b/>
          <w:bCs/>
          <w:szCs w:val="20"/>
          <w:lang w:val="ro-RO"/>
        </w:rPr>
        <w:t>ț</w:t>
      </w:r>
      <w:r w:rsidRPr="00B52E64">
        <w:rPr>
          <w:rFonts w:cstheme="majorHAnsi"/>
          <w:b/>
          <w:bCs/>
          <w:szCs w:val="20"/>
          <w:lang w:val="ro-RO"/>
        </w:rPr>
        <w:t>ială a riscului la inunda</w:t>
      </w:r>
      <w:r w:rsidR="00AA45DB">
        <w:rPr>
          <w:rFonts w:cstheme="majorHAnsi"/>
          <w:b/>
          <w:bCs/>
          <w:szCs w:val="20"/>
          <w:lang w:val="ro-RO"/>
        </w:rPr>
        <w:t>ț</w:t>
      </w:r>
      <w:r w:rsidRPr="00B52E64">
        <w:rPr>
          <w:rFonts w:cstheme="majorHAnsi"/>
          <w:b/>
          <w:bCs/>
          <w:szCs w:val="20"/>
          <w:lang w:val="ro-RO"/>
        </w:rPr>
        <w:t xml:space="preserve">ii </w:t>
      </w:r>
      <w:r w:rsidR="00346959">
        <w:rPr>
          <w:rFonts w:cstheme="majorHAnsi"/>
          <w:b/>
          <w:bCs/>
          <w:szCs w:val="20"/>
          <w:lang w:val="ro-RO"/>
        </w:rPr>
        <w:t>ș</w:t>
      </w:r>
      <w:r w:rsidRPr="00B52E64">
        <w:rPr>
          <w:rFonts w:cstheme="majorHAnsi"/>
          <w:b/>
          <w:bCs/>
          <w:szCs w:val="20"/>
          <w:lang w:val="ro-RO"/>
        </w:rPr>
        <w:t xml:space="preserve">i identificarea A.P.S.F.R.-urilor cu risc scăzut. </w:t>
      </w:r>
      <w:r w:rsidRPr="00B52E64">
        <w:rPr>
          <w:rFonts w:cstheme="majorHAnsi"/>
          <w:szCs w:val="20"/>
          <w:lang w:val="ro-RO"/>
        </w:rPr>
        <w:t>Având în vedere numărul mare de A.P.S.F.R.-uri fluviale din România, în total 50</w:t>
      </w:r>
      <w:r w:rsidR="00D43CC3">
        <w:rPr>
          <w:rFonts w:cstheme="majorHAnsi"/>
          <w:szCs w:val="20"/>
          <w:lang w:val="ro-RO"/>
        </w:rPr>
        <w:t>9</w:t>
      </w:r>
      <w:r w:rsidRPr="00B52E64">
        <w:rPr>
          <w:rFonts w:cstheme="majorHAnsi"/>
          <w:szCs w:val="20"/>
          <w:lang w:val="ro-RO"/>
        </w:rPr>
        <w:t xml:space="preserve"> (din care </w:t>
      </w:r>
      <w:r>
        <w:rPr>
          <w:rFonts w:cstheme="majorHAnsi"/>
          <w:szCs w:val="20"/>
          <w:lang w:val="ro-RO"/>
        </w:rPr>
        <w:t>28</w:t>
      </w:r>
      <w:r w:rsidRPr="00B52E64">
        <w:rPr>
          <w:rFonts w:cstheme="majorHAnsi"/>
          <w:szCs w:val="20"/>
          <w:lang w:val="ro-RO"/>
        </w:rPr>
        <w:t xml:space="preserve"> sunt în A.B.A. </w:t>
      </w:r>
      <w:r>
        <w:rPr>
          <w:rFonts w:cstheme="majorHAnsi"/>
          <w:szCs w:val="20"/>
          <w:lang w:val="ro-RO"/>
        </w:rPr>
        <w:t>Jiu</w:t>
      </w:r>
      <w:r w:rsidRPr="00B52E64">
        <w:rPr>
          <w:rFonts w:cstheme="majorHAnsi"/>
          <w:szCs w:val="20"/>
          <w:lang w:val="ro-RO"/>
        </w:rPr>
        <w:t>), s-a decis realizarea unei evaluări preliminare (ini</w:t>
      </w:r>
      <w:r w:rsidR="00AA45DB">
        <w:rPr>
          <w:rFonts w:cstheme="majorHAnsi"/>
          <w:szCs w:val="20"/>
          <w:lang w:val="ro-RO"/>
        </w:rPr>
        <w:t>ț</w:t>
      </w:r>
      <w:r w:rsidRPr="00B52E64">
        <w:rPr>
          <w:rFonts w:cstheme="majorHAnsi"/>
          <w:szCs w:val="20"/>
          <w:lang w:val="ro-RO"/>
        </w:rPr>
        <w:t>iale) a riscului la inunda</w:t>
      </w:r>
      <w:r w:rsidR="00AA45DB">
        <w:rPr>
          <w:rFonts w:cstheme="majorHAnsi"/>
          <w:szCs w:val="20"/>
          <w:lang w:val="ro-RO"/>
        </w:rPr>
        <w:t>ț</w:t>
      </w:r>
      <w:r w:rsidRPr="00B52E64">
        <w:rPr>
          <w:rFonts w:cstheme="majorHAnsi"/>
          <w:szCs w:val="20"/>
          <w:lang w:val="ro-RO"/>
        </w:rPr>
        <w:t xml:space="preserve">ii, pentru a clasifica A.P.S.F.R.-urile </w:t>
      </w:r>
      <w:r w:rsidR="00346959">
        <w:rPr>
          <w:rFonts w:cstheme="majorHAnsi"/>
          <w:szCs w:val="20"/>
          <w:lang w:val="ro-RO"/>
        </w:rPr>
        <w:t>ș</w:t>
      </w:r>
      <w:r w:rsidRPr="00B52E64">
        <w:rPr>
          <w:rFonts w:cstheme="majorHAnsi"/>
          <w:szCs w:val="20"/>
          <w:lang w:val="ro-RO"/>
        </w:rPr>
        <w:t>i a le identifica pe acelea având, poten</w:t>
      </w:r>
      <w:r w:rsidR="00AA45DB">
        <w:rPr>
          <w:rFonts w:cstheme="majorHAnsi"/>
          <w:szCs w:val="20"/>
          <w:lang w:val="ro-RO"/>
        </w:rPr>
        <w:t>ț</w:t>
      </w:r>
      <w:r w:rsidRPr="00B52E64">
        <w:rPr>
          <w:rFonts w:cstheme="majorHAnsi"/>
          <w:szCs w:val="20"/>
          <w:lang w:val="ro-RO"/>
        </w:rPr>
        <w:t>ial, un risc scăzut, cu ajutorul informa</w:t>
      </w:r>
      <w:r w:rsidR="00AA45DB">
        <w:rPr>
          <w:rFonts w:cstheme="majorHAnsi"/>
          <w:szCs w:val="20"/>
          <w:lang w:val="ro-RO"/>
        </w:rPr>
        <w:t>ț</w:t>
      </w:r>
      <w:r w:rsidRPr="00B52E64">
        <w:rPr>
          <w:rFonts w:cstheme="majorHAnsi"/>
          <w:szCs w:val="20"/>
          <w:lang w:val="ro-RO"/>
        </w:rPr>
        <w:t>iilor disponibile, cât mai devreme în proces, înainte ca noile hăr</w:t>
      </w:r>
      <w:r w:rsidR="00AA45DB">
        <w:rPr>
          <w:rFonts w:cstheme="majorHAnsi"/>
          <w:szCs w:val="20"/>
          <w:lang w:val="ro-RO"/>
        </w:rPr>
        <w:t>ț</w:t>
      </w:r>
      <w:r w:rsidRPr="00B52E64">
        <w:rPr>
          <w:rFonts w:cstheme="majorHAnsi"/>
          <w:szCs w:val="20"/>
          <w:lang w:val="ro-RO"/>
        </w:rPr>
        <w:t>i de risc să fie disponibile. Pentru A.P.S.F.R.-urile identificate ca având risc scăzut la inunda</w:t>
      </w:r>
      <w:r w:rsidR="00AA45DB">
        <w:rPr>
          <w:rFonts w:cstheme="majorHAnsi"/>
          <w:szCs w:val="20"/>
          <w:lang w:val="ro-RO"/>
        </w:rPr>
        <w:t>ț</w:t>
      </w:r>
      <w:r w:rsidRPr="00B52E64">
        <w:rPr>
          <w:rFonts w:cstheme="majorHAnsi"/>
          <w:szCs w:val="20"/>
          <w:lang w:val="ro-RO"/>
        </w:rPr>
        <w:t>ii nu este necesar să se elaboreze alternative (op</w:t>
      </w:r>
      <w:r w:rsidR="00AA45DB">
        <w:rPr>
          <w:rFonts w:cstheme="majorHAnsi"/>
          <w:szCs w:val="20"/>
          <w:lang w:val="ro-RO"/>
        </w:rPr>
        <w:t>ț</w:t>
      </w:r>
      <w:r w:rsidRPr="00B52E64">
        <w:rPr>
          <w:rFonts w:cstheme="majorHAnsi"/>
          <w:szCs w:val="20"/>
          <w:lang w:val="ro-RO"/>
        </w:rPr>
        <w:t>iuni) sau să se planifice investi</w:t>
      </w:r>
      <w:r w:rsidR="00AA45DB">
        <w:rPr>
          <w:rFonts w:cstheme="majorHAnsi"/>
          <w:szCs w:val="20"/>
          <w:lang w:val="ro-RO"/>
        </w:rPr>
        <w:t>ț</w:t>
      </w:r>
      <w:r w:rsidRPr="00B52E64">
        <w:rPr>
          <w:rFonts w:cstheme="majorHAnsi"/>
          <w:szCs w:val="20"/>
          <w:lang w:val="ro-RO"/>
        </w:rPr>
        <w:t>ii majore, fiind suficiente măsuri curente, cum ar fi între</w:t>
      </w:r>
      <w:r w:rsidR="00AA45DB">
        <w:rPr>
          <w:rFonts w:cstheme="majorHAnsi"/>
          <w:szCs w:val="20"/>
          <w:lang w:val="ro-RO"/>
        </w:rPr>
        <w:t>ț</w:t>
      </w:r>
      <w:r w:rsidRPr="00B52E64">
        <w:rPr>
          <w:rFonts w:cstheme="majorHAnsi"/>
          <w:szCs w:val="20"/>
          <w:lang w:val="ro-RO"/>
        </w:rPr>
        <w:t>inerea infrastructurii existente. Pentru evaluarea ini</w:t>
      </w:r>
      <w:r w:rsidR="00AA45DB">
        <w:rPr>
          <w:rFonts w:cstheme="majorHAnsi"/>
          <w:szCs w:val="20"/>
          <w:lang w:val="ro-RO"/>
        </w:rPr>
        <w:t>ț</w:t>
      </w:r>
      <w:r w:rsidRPr="00B52E64">
        <w:rPr>
          <w:rFonts w:cstheme="majorHAnsi"/>
          <w:szCs w:val="20"/>
          <w:lang w:val="ro-RO"/>
        </w:rPr>
        <w:t>ială a riscului la inunda</w:t>
      </w:r>
      <w:r w:rsidR="00AA45DB">
        <w:rPr>
          <w:rFonts w:cstheme="majorHAnsi"/>
          <w:szCs w:val="20"/>
          <w:lang w:val="ro-RO"/>
        </w:rPr>
        <w:t>ț</w:t>
      </w:r>
      <w:r w:rsidRPr="00B52E64">
        <w:rPr>
          <w:rFonts w:cstheme="majorHAnsi"/>
          <w:szCs w:val="20"/>
          <w:lang w:val="ro-RO"/>
        </w:rPr>
        <w:t>ii, analiza la scara Uniunii Europene efectuată de JBA pentru Banca Mondială a fost valorificată spa</w:t>
      </w:r>
      <w:r w:rsidR="00AA45DB">
        <w:rPr>
          <w:rFonts w:cstheme="majorHAnsi"/>
          <w:szCs w:val="20"/>
          <w:lang w:val="ro-RO"/>
        </w:rPr>
        <w:t>ț</w:t>
      </w:r>
      <w:r w:rsidRPr="00B52E64">
        <w:rPr>
          <w:rFonts w:cstheme="majorHAnsi"/>
          <w:szCs w:val="20"/>
          <w:lang w:val="ro-RO"/>
        </w:rPr>
        <w:t>ial la nivelul României, pentru a raporta pagubele medii anuale pentru fiecare unitate administrativă de nivel 3 din România. Aceste informa</w:t>
      </w:r>
      <w:r w:rsidR="00AA45DB">
        <w:rPr>
          <w:rFonts w:cstheme="majorHAnsi"/>
          <w:szCs w:val="20"/>
          <w:lang w:val="ro-RO"/>
        </w:rPr>
        <w:t>ț</w:t>
      </w:r>
      <w:r w:rsidRPr="00B52E64">
        <w:rPr>
          <w:rFonts w:cstheme="majorHAnsi"/>
          <w:szCs w:val="20"/>
          <w:lang w:val="ro-RO"/>
        </w:rPr>
        <w:t xml:space="preserve">ii au fost utilizate pentru a estima </w:t>
      </w:r>
      <w:r w:rsidR="008C2ECC" w:rsidRPr="00B52E64">
        <w:rPr>
          <w:rFonts w:cstheme="majorHAnsi"/>
          <w:szCs w:val="20"/>
          <w:lang w:val="ro-RO"/>
        </w:rPr>
        <w:t xml:space="preserve">pagubele medii anuale </w:t>
      </w:r>
      <w:r w:rsidRPr="00B52E64">
        <w:rPr>
          <w:rFonts w:cstheme="majorHAnsi"/>
          <w:szCs w:val="20"/>
          <w:lang w:val="ro-RO"/>
        </w:rPr>
        <w:t>în fiecare A.P.S.F.R. Contorizarea proprietă</w:t>
      </w:r>
      <w:r w:rsidR="00AA45DB">
        <w:rPr>
          <w:rFonts w:cstheme="majorHAnsi"/>
          <w:szCs w:val="20"/>
          <w:lang w:val="ro-RO"/>
        </w:rPr>
        <w:t>ț</w:t>
      </w:r>
      <w:r w:rsidRPr="00B52E64">
        <w:rPr>
          <w:rFonts w:cstheme="majorHAnsi"/>
          <w:szCs w:val="20"/>
          <w:lang w:val="ro-RO"/>
        </w:rPr>
        <w:t>ilor, utilizând hăr</w:t>
      </w:r>
      <w:r w:rsidR="00AA45DB">
        <w:rPr>
          <w:rFonts w:cstheme="majorHAnsi"/>
          <w:szCs w:val="20"/>
          <w:lang w:val="ro-RO"/>
        </w:rPr>
        <w:t>ț</w:t>
      </w:r>
      <w:r w:rsidRPr="00B52E64">
        <w:rPr>
          <w:rFonts w:cstheme="majorHAnsi"/>
          <w:szCs w:val="20"/>
          <w:lang w:val="ro-RO"/>
        </w:rPr>
        <w:t>ile de hazard disponibile (</w:t>
      </w:r>
      <w:r>
        <w:rPr>
          <w:rFonts w:cstheme="majorHAnsi"/>
          <w:szCs w:val="20"/>
          <w:lang w:val="ro-RO"/>
        </w:rPr>
        <w:t>C</w:t>
      </w:r>
      <w:r w:rsidRPr="00B52E64">
        <w:rPr>
          <w:rFonts w:cstheme="majorHAnsi"/>
          <w:szCs w:val="20"/>
          <w:lang w:val="ro-RO"/>
        </w:rPr>
        <w:t xml:space="preserve">iclul </w:t>
      </w:r>
      <w:r>
        <w:rPr>
          <w:rFonts w:cstheme="majorHAnsi"/>
          <w:szCs w:val="20"/>
          <w:lang w:val="ro-RO"/>
        </w:rPr>
        <w:t>I</w:t>
      </w:r>
      <w:r w:rsidRPr="00B52E64">
        <w:rPr>
          <w:rFonts w:cstheme="majorHAnsi"/>
          <w:szCs w:val="20"/>
          <w:lang w:val="ro-RO"/>
        </w:rPr>
        <w:t xml:space="preserve">), precum </w:t>
      </w:r>
      <w:r w:rsidR="00346959">
        <w:rPr>
          <w:rFonts w:cstheme="majorHAnsi"/>
          <w:szCs w:val="20"/>
          <w:lang w:val="ro-RO"/>
        </w:rPr>
        <w:t>ș</w:t>
      </w:r>
      <w:r w:rsidRPr="00B52E64">
        <w:rPr>
          <w:rFonts w:cstheme="majorHAnsi"/>
          <w:szCs w:val="20"/>
          <w:lang w:val="ro-RO"/>
        </w:rPr>
        <w:t xml:space="preserve">i noul set de date privind expunerea, a furnizat estimări suplimentare privind riscul </w:t>
      </w:r>
      <w:r w:rsidR="0089705F">
        <w:rPr>
          <w:rFonts w:cstheme="majorHAnsi"/>
          <w:szCs w:val="20"/>
          <w:lang w:val="ro-RO"/>
        </w:rPr>
        <w:t xml:space="preserve">de </w:t>
      </w:r>
      <w:r w:rsidRPr="00B52E64">
        <w:rPr>
          <w:rFonts w:cstheme="majorHAnsi"/>
          <w:szCs w:val="20"/>
          <w:lang w:val="ro-RO"/>
        </w:rPr>
        <w:t>inunda</w:t>
      </w:r>
      <w:r w:rsidR="00AA45DB">
        <w:rPr>
          <w:rFonts w:cstheme="majorHAnsi"/>
          <w:szCs w:val="20"/>
          <w:lang w:val="ro-RO"/>
        </w:rPr>
        <w:t>ț</w:t>
      </w:r>
      <w:r w:rsidRPr="00B52E64">
        <w:rPr>
          <w:rFonts w:cstheme="majorHAnsi"/>
          <w:szCs w:val="20"/>
          <w:lang w:val="ro-RO"/>
        </w:rPr>
        <w:t>ii. Această evaluare ini</w:t>
      </w:r>
      <w:r w:rsidR="00AA45DB">
        <w:rPr>
          <w:rFonts w:cstheme="majorHAnsi"/>
          <w:szCs w:val="20"/>
          <w:lang w:val="ro-RO"/>
        </w:rPr>
        <w:t>ț</w:t>
      </w:r>
      <w:r w:rsidRPr="00B52E64">
        <w:rPr>
          <w:rFonts w:cstheme="majorHAnsi"/>
          <w:szCs w:val="20"/>
          <w:lang w:val="ro-RO"/>
        </w:rPr>
        <w:t xml:space="preserve">ială (grosieră) a permis clasificarea A.P.S.F.R.-urilor cu cel mai mic risc, prin definirea cuantilei de 25%. Rezultatele au fost mai apoi atent analizate </w:t>
      </w:r>
      <w:r w:rsidR="00346959">
        <w:rPr>
          <w:rFonts w:cstheme="majorHAnsi"/>
          <w:szCs w:val="20"/>
          <w:lang w:val="ro-RO"/>
        </w:rPr>
        <w:t>ș</w:t>
      </w:r>
      <w:r w:rsidRPr="00B52E64">
        <w:rPr>
          <w:rFonts w:cstheme="majorHAnsi"/>
          <w:szCs w:val="20"/>
          <w:lang w:val="ro-RO"/>
        </w:rPr>
        <w:t>i validate de exper</w:t>
      </w:r>
      <w:r w:rsidR="00AA45DB">
        <w:rPr>
          <w:rFonts w:cstheme="majorHAnsi"/>
          <w:szCs w:val="20"/>
          <w:lang w:val="ro-RO"/>
        </w:rPr>
        <w:t>ț</w:t>
      </w:r>
      <w:r w:rsidRPr="00B52E64">
        <w:rPr>
          <w:rFonts w:cstheme="majorHAnsi"/>
          <w:szCs w:val="20"/>
          <w:lang w:val="ro-RO"/>
        </w:rPr>
        <w:t xml:space="preserve">i locali. Pentru A.B.A. </w:t>
      </w:r>
      <w:r>
        <w:rPr>
          <w:rFonts w:cstheme="majorHAnsi"/>
          <w:szCs w:val="20"/>
          <w:lang w:val="ro-RO"/>
        </w:rPr>
        <w:t>Jiu</w:t>
      </w:r>
      <w:r w:rsidRPr="00B52E64">
        <w:rPr>
          <w:rFonts w:cstheme="majorHAnsi"/>
          <w:szCs w:val="20"/>
          <w:lang w:val="ro-RO"/>
        </w:rPr>
        <w:t>, 1</w:t>
      </w:r>
      <w:r>
        <w:rPr>
          <w:rFonts w:cstheme="majorHAnsi"/>
          <w:szCs w:val="20"/>
          <w:lang w:val="ro-RO"/>
        </w:rPr>
        <w:t>3</w:t>
      </w:r>
      <w:r w:rsidRPr="00B52E64">
        <w:rPr>
          <w:rFonts w:cstheme="majorHAnsi"/>
          <w:szCs w:val="20"/>
          <w:lang w:val="ro-RO"/>
        </w:rPr>
        <w:t xml:space="preserve"> din cele </w:t>
      </w:r>
      <w:r>
        <w:rPr>
          <w:rFonts w:cstheme="majorHAnsi"/>
          <w:szCs w:val="20"/>
          <w:lang w:val="ro-RO"/>
        </w:rPr>
        <w:t>2</w:t>
      </w:r>
      <w:r w:rsidRPr="00B52E64">
        <w:rPr>
          <w:rFonts w:cstheme="majorHAnsi"/>
          <w:szCs w:val="20"/>
          <w:lang w:val="ro-RO"/>
        </w:rPr>
        <w:t>8 A.P.S.F.R</w:t>
      </w:r>
      <w:r w:rsidRPr="00A71CEE">
        <w:rPr>
          <w:rFonts w:cstheme="majorHAnsi"/>
          <w:szCs w:val="20"/>
          <w:lang w:val="ro-RO"/>
        </w:rPr>
        <w:t>.-uri fluviale raportate sunt considerate ca fiind cu risc scăzut. Noile hăr</w:t>
      </w:r>
      <w:r w:rsidR="00AA45DB">
        <w:rPr>
          <w:rFonts w:cstheme="majorHAnsi"/>
          <w:szCs w:val="20"/>
          <w:lang w:val="ro-RO"/>
        </w:rPr>
        <w:t>ț</w:t>
      </w:r>
      <w:r w:rsidRPr="00A71CEE">
        <w:rPr>
          <w:rFonts w:cstheme="majorHAnsi"/>
          <w:szCs w:val="20"/>
          <w:lang w:val="ro-RO"/>
        </w:rPr>
        <w:t>i de risc au confirmat, în majoritatea cazurilor, evaluarea ini</w:t>
      </w:r>
      <w:r w:rsidR="00AA45DB">
        <w:rPr>
          <w:rFonts w:cstheme="majorHAnsi"/>
          <w:szCs w:val="20"/>
          <w:lang w:val="ro-RO"/>
        </w:rPr>
        <w:t>ț</w:t>
      </w:r>
      <w:r w:rsidRPr="00A71CEE">
        <w:rPr>
          <w:rFonts w:cstheme="majorHAnsi"/>
          <w:szCs w:val="20"/>
          <w:lang w:val="ro-RO"/>
        </w:rPr>
        <w:t xml:space="preserve">ială a riscului, rezultatul final fiind prezentat în </w:t>
      </w:r>
      <w:r w:rsidRPr="00A71CEE">
        <w:rPr>
          <w:rFonts w:cstheme="majorHAnsi"/>
          <w:i/>
          <w:iCs/>
          <w:szCs w:val="20"/>
          <w:lang w:val="ro-RO"/>
        </w:rPr>
        <w:t xml:space="preserve">tabelul </w:t>
      </w:r>
      <w:r w:rsidR="001150F8" w:rsidRPr="00A71CEE">
        <w:rPr>
          <w:rFonts w:cstheme="majorHAnsi"/>
          <w:i/>
          <w:iCs/>
          <w:szCs w:val="20"/>
          <w:lang w:val="ro-RO"/>
        </w:rPr>
        <w:t>22</w:t>
      </w:r>
      <w:r w:rsidRPr="00A71CEE">
        <w:rPr>
          <w:rFonts w:cstheme="majorHAnsi"/>
          <w:szCs w:val="20"/>
          <w:lang w:val="ro-RO"/>
        </w:rPr>
        <w:t xml:space="preserve">. </w:t>
      </w:r>
    </w:p>
    <w:p w14:paraId="750E6967" w14:textId="5C0909E0" w:rsidR="005F59EE" w:rsidRPr="00A56F55" w:rsidRDefault="005F59EE" w:rsidP="005F59EE">
      <w:pPr>
        <w:pStyle w:val="1Tabelr1"/>
        <w:spacing w:before="360" w:after="360"/>
        <w:ind w:left="720"/>
        <w:rPr>
          <w:rFonts w:asciiTheme="majorHAnsi" w:hAnsiTheme="majorHAnsi"/>
          <w:b w:val="0"/>
          <w:bCs w:val="0"/>
          <w:i/>
          <w:sz w:val="20"/>
          <w:szCs w:val="21"/>
        </w:rPr>
      </w:pPr>
      <w:r w:rsidRPr="00A56F55">
        <w:rPr>
          <w:rFonts w:asciiTheme="majorHAnsi" w:hAnsiTheme="majorHAnsi"/>
          <w:b w:val="0"/>
          <w:bCs w:val="0"/>
          <w:i/>
          <w:sz w:val="20"/>
          <w:szCs w:val="21"/>
        </w:rPr>
        <w:t>Tabelul</w:t>
      </w:r>
      <w:r w:rsidR="001150F8" w:rsidRPr="00A56F55">
        <w:rPr>
          <w:rFonts w:asciiTheme="majorHAnsi" w:hAnsiTheme="majorHAnsi"/>
          <w:b w:val="0"/>
          <w:bCs w:val="0"/>
          <w:i/>
          <w:sz w:val="20"/>
          <w:szCs w:val="21"/>
        </w:rPr>
        <w:t xml:space="preserve"> 22</w:t>
      </w:r>
      <w:r w:rsidRPr="00A56F55">
        <w:rPr>
          <w:rFonts w:asciiTheme="majorHAnsi" w:hAnsiTheme="majorHAnsi"/>
          <w:b w:val="0"/>
          <w:bCs w:val="0"/>
          <w:i/>
          <w:sz w:val="20"/>
          <w:szCs w:val="21"/>
        </w:rPr>
        <w:t xml:space="preserve">. </w:t>
      </w:r>
      <w:r w:rsidR="00464563" w:rsidRPr="00A56F55">
        <w:rPr>
          <w:rFonts w:asciiTheme="majorHAnsi" w:hAnsiTheme="majorHAnsi"/>
          <w:b w:val="0"/>
          <w:bCs w:val="0"/>
          <w:i/>
          <w:sz w:val="20"/>
          <w:szCs w:val="21"/>
        </w:rPr>
        <w:t>A.P.S.F.R.</w:t>
      </w:r>
      <w:r w:rsidR="00A73E1B" w:rsidRPr="00A56F55">
        <w:rPr>
          <w:rFonts w:asciiTheme="majorHAnsi" w:hAnsiTheme="majorHAnsi"/>
          <w:b w:val="0"/>
          <w:bCs w:val="0"/>
          <w:i/>
          <w:sz w:val="20"/>
          <w:szCs w:val="21"/>
        </w:rPr>
        <w:t>-uri fluviale identificate cu risc scăzut la nivelul</w:t>
      </w:r>
      <w:r w:rsidRPr="00A56F55">
        <w:rPr>
          <w:rFonts w:asciiTheme="majorHAnsi" w:hAnsiTheme="majorHAnsi"/>
          <w:b w:val="0"/>
          <w:bCs w:val="0"/>
          <w:i/>
          <w:sz w:val="20"/>
          <w:szCs w:val="21"/>
        </w:rPr>
        <w:t xml:space="preserve"> A.B.A. Jiu</w:t>
      </w:r>
    </w:p>
    <w:tbl>
      <w:tblPr>
        <w:tblW w:w="9540" w:type="dxa"/>
        <w:tblInd w:w="85" w:type="dxa"/>
        <w:shd w:val="clear" w:color="auto" w:fill="FFFFFF" w:themeFill="background1"/>
        <w:tblLook w:val="04A0" w:firstRow="1" w:lastRow="0" w:firstColumn="1" w:lastColumn="0" w:noHBand="0" w:noVBand="1"/>
      </w:tblPr>
      <w:tblGrid>
        <w:gridCol w:w="810"/>
        <w:gridCol w:w="4680"/>
        <w:gridCol w:w="1260"/>
        <w:gridCol w:w="2790"/>
      </w:tblGrid>
      <w:tr w:rsidR="005F59EE" w:rsidRPr="00A15BD1" w14:paraId="7AD9F3D9" w14:textId="77777777" w:rsidTr="008C2ECC">
        <w:trPr>
          <w:trHeight w:val="20"/>
        </w:trPr>
        <w:tc>
          <w:tcPr>
            <w:tcW w:w="810" w:type="dxa"/>
            <w:tcBorders>
              <w:top w:val="single" w:sz="4" w:space="0" w:color="auto"/>
              <w:left w:val="single" w:sz="4" w:space="0" w:color="auto"/>
              <w:right w:val="single" w:sz="4" w:space="0" w:color="auto"/>
            </w:tcBorders>
            <w:shd w:val="clear" w:color="auto" w:fill="FFFFFF" w:themeFill="background1"/>
            <w:vAlign w:val="center"/>
            <w:hideMark/>
          </w:tcPr>
          <w:p w14:paraId="40D492FA" w14:textId="77777777" w:rsidR="005F59EE" w:rsidRPr="00A73E1B" w:rsidRDefault="005F59EE" w:rsidP="00A73E1B">
            <w:pPr>
              <w:pStyle w:val="1tabelrest"/>
              <w:contextualSpacing/>
              <w:rPr>
                <w:rFonts w:asciiTheme="majorHAnsi" w:hAnsiTheme="majorHAnsi" w:cs="Times New Roman"/>
                <w:b/>
                <w:bCs/>
                <w:sz w:val="20"/>
                <w:szCs w:val="21"/>
                <w:lang w:val="en-US"/>
              </w:rPr>
            </w:pPr>
            <w:r w:rsidRPr="00A73E1B">
              <w:rPr>
                <w:rFonts w:asciiTheme="majorHAnsi" w:hAnsiTheme="majorHAnsi" w:cs="Times New Roman"/>
                <w:b/>
                <w:bCs/>
                <w:sz w:val="20"/>
                <w:szCs w:val="21"/>
                <w:lang w:val="en-US"/>
              </w:rPr>
              <w:t>Nr. crt.</w:t>
            </w:r>
          </w:p>
        </w:tc>
        <w:tc>
          <w:tcPr>
            <w:tcW w:w="4680" w:type="dxa"/>
            <w:tcBorders>
              <w:top w:val="single" w:sz="4" w:space="0" w:color="auto"/>
              <w:left w:val="single" w:sz="4" w:space="0" w:color="auto"/>
              <w:right w:val="single" w:sz="4" w:space="0" w:color="auto"/>
            </w:tcBorders>
            <w:shd w:val="clear" w:color="auto" w:fill="FFFFFF" w:themeFill="background1"/>
            <w:vAlign w:val="center"/>
          </w:tcPr>
          <w:p w14:paraId="36175EB5" w14:textId="3904C1E2" w:rsidR="005F59EE" w:rsidRPr="00A73E1B" w:rsidRDefault="00464563" w:rsidP="00A73E1B">
            <w:pPr>
              <w:pStyle w:val="1tabelrest"/>
              <w:contextualSpacing/>
              <w:rPr>
                <w:rFonts w:asciiTheme="majorHAnsi" w:hAnsiTheme="majorHAnsi" w:cs="Times New Roman"/>
                <w:b/>
                <w:bCs/>
                <w:sz w:val="20"/>
                <w:szCs w:val="21"/>
                <w:lang w:val="en-US"/>
              </w:rPr>
            </w:pPr>
            <w:r>
              <w:rPr>
                <w:rFonts w:asciiTheme="majorHAnsi" w:hAnsiTheme="majorHAnsi" w:cs="Times New Roman"/>
                <w:b/>
                <w:bCs/>
                <w:sz w:val="20"/>
                <w:szCs w:val="21"/>
                <w:lang w:val="en-US"/>
              </w:rPr>
              <w:t>A.P.S.F.R.</w:t>
            </w:r>
            <w:r w:rsidR="005F59EE" w:rsidRPr="00A73E1B">
              <w:rPr>
                <w:rFonts w:asciiTheme="majorHAnsi" w:hAnsiTheme="majorHAnsi" w:cs="Times New Roman"/>
                <w:b/>
                <w:bCs/>
                <w:sz w:val="20"/>
                <w:szCs w:val="21"/>
                <w:lang w:val="en-US"/>
              </w:rPr>
              <w:t xml:space="preserve"> cu risc scăzut</w:t>
            </w:r>
          </w:p>
        </w:tc>
        <w:tc>
          <w:tcPr>
            <w:tcW w:w="1260" w:type="dxa"/>
            <w:tcBorders>
              <w:top w:val="single" w:sz="4" w:space="0" w:color="auto"/>
              <w:left w:val="single" w:sz="4" w:space="0" w:color="auto"/>
              <w:right w:val="single" w:sz="4" w:space="0" w:color="auto"/>
            </w:tcBorders>
            <w:shd w:val="clear" w:color="auto" w:fill="FFFFFF" w:themeFill="background1"/>
            <w:vAlign w:val="center"/>
          </w:tcPr>
          <w:p w14:paraId="39991015" w14:textId="2DDCF222" w:rsidR="005F59EE" w:rsidRPr="00A73E1B" w:rsidRDefault="005F59EE" w:rsidP="00A73E1B">
            <w:pPr>
              <w:pStyle w:val="1tabelrest"/>
              <w:contextualSpacing/>
              <w:rPr>
                <w:rFonts w:asciiTheme="majorHAnsi" w:hAnsiTheme="majorHAnsi" w:cs="Times New Roman"/>
                <w:b/>
                <w:bCs/>
                <w:sz w:val="20"/>
                <w:szCs w:val="21"/>
                <w:lang w:val="en-US"/>
              </w:rPr>
            </w:pPr>
            <w:r w:rsidRPr="00A73E1B">
              <w:rPr>
                <w:rFonts w:asciiTheme="majorHAnsi" w:hAnsiTheme="majorHAnsi" w:cs="Times New Roman"/>
                <w:b/>
                <w:bCs/>
                <w:sz w:val="20"/>
                <w:szCs w:val="21"/>
                <w:lang w:val="en-US"/>
              </w:rPr>
              <w:t xml:space="preserve">Cod </w:t>
            </w:r>
            <w:r w:rsidR="00464563">
              <w:rPr>
                <w:rFonts w:asciiTheme="majorHAnsi" w:hAnsiTheme="majorHAnsi" w:cs="Times New Roman"/>
                <w:b/>
                <w:bCs/>
                <w:sz w:val="20"/>
                <w:szCs w:val="21"/>
                <w:lang w:val="en-US"/>
              </w:rPr>
              <w:t>A.P.S.F.R.</w:t>
            </w:r>
          </w:p>
        </w:tc>
        <w:tc>
          <w:tcPr>
            <w:tcW w:w="2790" w:type="dxa"/>
            <w:tcBorders>
              <w:top w:val="single" w:sz="4" w:space="0" w:color="auto"/>
              <w:left w:val="single" w:sz="4" w:space="0" w:color="auto"/>
              <w:right w:val="single" w:sz="4" w:space="0" w:color="auto"/>
            </w:tcBorders>
            <w:shd w:val="clear" w:color="auto" w:fill="FFFFFF" w:themeFill="background1"/>
            <w:vAlign w:val="center"/>
          </w:tcPr>
          <w:p w14:paraId="400AD6A9" w14:textId="47B7CBD9" w:rsidR="005F59EE" w:rsidRPr="00D75EBF" w:rsidRDefault="005F59EE" w:rsidP="00A73E1B">
            <w:pPr>
              <w:pStyle w:val="1tabelrest"/>
              <w:contextualSpacing/>
              <w:rPr>
                <w:rFonts w:asciiTheme="majorHAnsi" w:hAnsiTheme="majorHAnsi" w:cs="Times New Roman"/>
                <w:b/>
                <w:bCs/>
                <w:sz w:val="20"/>
                <w:szCs w:val="21"/>
                <w:lang w:val="pt-BR"/>
              </w:rPr>
            </w:pPr>
            <w:r w:rsidRPr="00D75EBF">
              <w:rPr>
                <w:rFonts w:asciiTheme="majorHAnsi" w:hAnsiTheme="majorHAnsi" w:cs="Times New Roman"/>
                <w:b/>
                <w:bCs/>
                <w:sz w:val="20"/>
                <w:szCs w:val="21"/>
                <w:lang w:val="pt-BR"/>
              </w:rPr>
              <w:t xml:space="preserve">Cod EU </w:t>
            </w:r>
            <w:r w:rsidR="00464563" w:rsidRPr="00D75EBF">
              <w:rPr>
                <w:rFonts w:asciiTheme="majorHAnsi" w:hAnsiTheme="majorHAnsi" w:cs="Times New Roman"/>
                <w:b/>
                <w:bCs/>
                <w:sz w:val="20"/>
                <w:szCs w:val="21"/>
                <w:lang w:val="pt-BR"/>
              </w:rPr>
              <w:t>A.P.S.F.R.</w:t>
            </w:r>
          </w:p>
        </w:tc>
      </w:tr>
      <w:tr w:rsidR="006463D3" w:rsidRPr="00EF22AE" w14:paraId="49DF29FF" w14:textId="77777777" w:rsidTr="008C2ECC">
        <w:trPr>
          <w:trHeight w:val="20"/>
        </w:trPr>
        <w:tc>
          <w:tcPr>
            <w:tcW w:w="810" w:type="dxa"/>
            <w:tcBorders>
              <w:top w:val="single" w:sz="4" w:space="0" w:color="auto"/>
              <w:left w:val="single" w:sz="8" w:space="0" w:color="1F4E78"/>
              <w:bottom w:val="single" w:sz="8" w:space="0" w:color="1F4E78"/>
              <w:right w:val="single" w:sz="8" w:space="0" w:color="1F4E78"/>
            </w:tcBorders>
            <w:shd w:val="clear" w:color="auto" w:fill="FFFFFF" w:themeFill="background1"/>
            <w:noWrap/>
            <w:vAlign w:val="center"/>
            <w:hideMark/>
          </w:tcPr>
          <w:p w14:paraId="166CBF99"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lastRenderedPageBreak/>
              <w:t>1</w:t>
            </w:r>
          </w:p>
        </w:tc>
        <w:tc>
          <w:tcPr>
            <w:tcW w:w="4680"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64FF1C7C" w14:textId="7BFBB9C6" w:rsidR="006463D3" w:rsidRPr="00A73E1B" w:rsidRDefault="0055282C"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Braia -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Lupeni</w:t>
            </w:r>
          </w:p>
        </w:tc>
        <w:tc>
          <w:tcPr>
            <w:tcW w:w="1260"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29F49AF6" w14:textId="5F5D5DC9"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themeColor="text1"/>
                <w:sz w:val="20"/>
                <w:szCs w:val="20"/>
              </w:rPr>
              <w:t>02-A003FF</w:t>
            </w:r>
          </w:p>
        </w:tc>
        <w:tc>
          <w:tcPr>
            <w:tcW w:w="2790"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27E9A802" w14:textId="410BE57D"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themeColor="text1"/>
                <w:sz w:val="20"/>
                <w:szCs w:val="20"/>
              </w:rPr>
              <w:t>RO2-07.01.010....-01A</w:t>
            </w:r>
          </w:p>
        </w:tc>
      </w:tr>
      <w:tr w:rsidR="006463D3" w:rsidRPr="00EF22AE" w14:paraId="5E5C9BF3"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115AEA3D"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2</w:t>
            </w:r>
          </w:p>
        </w:tc>
        <w:tc>
          <w:tcPr>
            <w:tcW w:w="4680" w:type="dxa"/>
            <w:tcBorders>
              <w:top w:val="nil"/>
              <w:left w:val="nil"/>
              <w:bottom w:val="single" w:sz="8" w:space="0" w:color="1F4E78"/>
              <w:right w:val="single" w:sz="8" w:space="0" w:color="1F4E78"/>
            </w:tcBorders>
            <w:shd w:val="clear" w:color="auto" w:fill="FFFFFF" w:themeFill="background1"/>
            <w:noWrap/>
            <w:vAlign w:val="center"/>
            <w:hideMark/>
          </w:tcPr>
          <w:p w14:paraId="67D8EE64" w14:textId="4AE64188"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Jie</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 xml:space="preserve"> - aval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Jie</w:t>
            </w:r>
            <w:r w:rsidR="00AA45DB" w:rsidRPr="00D75EBF">
              <w:rPr>
                <w:rFonts w:asciiTheme="majorHAnsi" w:hAnsiTheme="majorHAnsi" w:cs="Times New Roman"/>
                <w:sz w:val="20"/>
                <w:szCs w:val="21"/>
                <w:lang w:val="pt-BR"/>
              </w:rPr>
              <w:t>ț</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083E5011" w14:textId="0E8204B7"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themeColor="text1"/>
                <w:sz w:val="20"/>
                <w:szCs w:val="20"/>
              </w:rPr>
              <w:t>02-A006FF</w:t>
            </w:r>
          </w:p>
        </w:tc>
        <w:tc>
          <w:tcPr>
            <w:tcW w:w="2790" w:type="dxa"/>
            <w:tcBorders>
              <w:top w:val="nil"/>
              <w:left w:val="nil"/>
              <w:bottom w:val="single" w:sz="8" w:space="0" w:color="1F4E78"/>
              <w:right w:val="single" w:sz="8" w:space="0" w:color="1F4E78"/>
            </w:tcBorders>
            <w:shd w:val="clear" w:color="auto" w:fill="FFFFFF" w:themeFill="background1"/>
            <w:noWrap/>
            <w:vAlign w:val="center"/>
            <w:hideMark/>
          </w:tcPr>
          <w:p w14:paraId="59925891" w14:textId="5CF84132"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themeColor="text1"/>
                <w:sz w:val="20"/>
                <w:szCs w:val="20"/>
              </w:rPr>
              <w:t>RO2-07.01.015.07...-01A</w:t>
            </w:r>
          </w:p>
        </w:tc>
      </w:tr>
      <w:tr w:rsidR="006463D3" w:rsidRPr="00EF22AE" w14:paraId="783CD1EE"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21D79AFC"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3</w:t>
            </w:r>
          </w:p>
        </w:tc>
        <w:tc>
          <w:tcPr>
            <w:tcW w:w="4680" w:type="dxa"/>
            <w:tcBorders>
              <w:top w:val="nil"/>
              <w:left w:val="nil"/>
              <w:bottom w:val="single" w:sz="8" w:space="0" w:color="1F4E78"/>
              <w:right w:val="single" w:sz="8" w:space="0" w:color="1F4E78"/>
            </w:tcBorders>
            <w:shd w:val="clear" w:color="auto" w:fill="FFFFFF" w:themeFill="background1"/>
            <w:noWrap/>
            <w:vAlign w:val="center"/>
            <w:hideMark/>
          </w:tcPr>
          <w:p w14:paraId="676189FD" w14:textId="540CE732"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Amaradia - aval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Târgu Jiu, sector îndiguit</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23F7A3F3" w14:textId="4981FA06"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02-A008F</w:t>
            </w:r>
          </w:p>
        </w:tc>
        <w:tc>
          <w:tcPr>
            <w:tcW w:w="2790" w:type="dxa"/>
            <w:tcBorders>
              <w:top w:val="nil"/>
              <w:left w:val="nil"/>
              <w:bottom w:val="single" w:sz="8" w:space="0" w:color="1F4E78"/>
              <w:right w:val="single" w:sz="8" w:space="0" w:color="1F4E78"/>
            </w:tcBorders>
            <w:shd w:val="clear" w:color="auto" w:fill="FFFFFF" w:themeFill="background1"/>
            <w:noWrap/>
            <w:vAlign w:val="center"/>
            <w:hideMark/>
          </w:tcPr>
          <w:p w14:paraId="6E597079" w14:textId="3C12C861"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RO2-07.01.026....-01A</w:t>
            </w:r>
          </w:p>
        </w:tc>
      </w:tr>
      <w:tr w:rsidR="006463D3" w:rsidRPr="00EF22AE" w14:paraId="42FDE830"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504EA0F4"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4</w:t>
            </w:r>
          </w:p>
        </w:tc>
        <w:tc>
          <w:tcPr>
            <w:tcW w:w="4680" w:type="dxa"/>
            <w:tcBorders>
              <w:top w:val="nil"/>
              <w:left w:val="nil"/>
              <w:bottom w:val="single" w:sz="8" w:space="0" w:color="1F4E78"/>
              <w:right w:val="single" w:sz="8" w:space="0" w:color="1F4E78"/>
            </w:tcBorders>
            <w:shd w:val="clear" w:color="auto" w:fill="FFFFFF" w:themeFill="background1"/>
            <w:noWrap/>
            <w:vAlign w:val="center"/>
            <w:hideMark/>
          </w:tcPr>
          <w:p w14:paraId="73819677" w14:textId="01EF5A96" w:rsidR="006463D3" w:rsidRPr="00A56F55" w:rsidRDefault="0055282C" w:rsidP="006463D3">
            <w:pPr>
              <w:pStyle w:val="1tabelrest"/>
              <w:contextualSpacing/>
              <w:jc w:val="left"/>
              <w:rPr>
                <w:rFonts w:asciiTheme="majorHAnsi" w:hAnsiTheme="majorHAnsi" w:cs="Times New Roman"/>
                <w:sz w:val="20"/>
                <w:szCs w:val="21"/>
                <w:lang w:val="it-IT"/>
              </w:rPr>
            </w:pPr>
            <w:r w:rsidRPr="00A56F55">
              <w:rPr>
                <w:rFonts w:asciiTheme="majorHAnsi" w:hAnsiTheme="majorHAnsi" w:cs="Times New Roman"/>
                <w:sz w:val="20"/>
                <w:szCs w:val="21"/>
                <w:lang w:val="it-IT"/>
              </w:rPr>
              <w:t>Râul</w:t>
            </w:r>
            <w:r w:rsidR="006463D3" w:rsidRPr="00A56F55">
              <w:rPr>
                <w:rFonts w:asciiTheme="majorHAnsi" w:hAnsiTheme="majorHAnsi" w:cs="Times New Roman"/>
                <w:sz w:val="20"/>
                <w:szCs w:val="21"/>
                <w:lang w:val="it-IT"/>
              </w:rPr>
              <w:t xml:space="preserve"> Tismana - loc</w:t>
            </w:r>
            <w:r w:rsidRPr="00A56F55">
              <w:rPr>
                <w:rFonts w:asciiTheme="majorHAnsi" w:hAnsiTheme="majorHAnsi" w:cs="Times New Roman"/>
                <w:sz w:val="20"/>
                <w:szCs w:val="21"/>
                <w:lang w:val="it-IT"/>
              </w:rPr>
              <w:t>alitatea</w:t>
            </w:r>
            <w:r w:rsidR="006463D3" w:rsidRPr="00A56F55">
              <w:rPr>
                <w:rFonts w:asciiTheme="majorHAnsi" w:hAnsiTheme="majorHAnsi" w:cs="Times New Roman"/>
                <w:sz w:val="20"/>
                <w:szCs w:val="21"/>
                <w:lang w:val="it-IT"/>
              </w:rPr>
              <w:t xml:space="preserve"> Tismana - loc</w:t>
            </w:r>
            <w:r w:rsidRPr="00A56F55">
              <w:rPr>
                <w:rFonts w:asciiTheme="majorHAnsi" w:hAnsiTheme="majorHAnsi" w:cs="Times New Roman"/>
                <w:sz w:val="20"/>
                <w:szCs w:val="21"/>
                <w:lang w:val="it-IT"/>
              </w:rPr>
              <w:t>alitatea</w:t>
            </w:r>
            <w:r w:rsidR="006463D3" w:rsidRPr="00A56F55">
              <w:rPr>
                <w:rFonts w:asciiTheme="majorHAnsi" w:hAnsiTheme="majorHAnsi" w:cs="Times New Roman"/>
                <w:sz w:val="20"/>
                <w:szCs w:val="21"/>
                <w:lang w:val="it-IT"/>
              </w:rPr>
              <w:t xml:space="preserve"> Godine</w:t>
            </w:r>
            <w:r w:rsidR="00346959" w:rsidRPr="00A56F55">
              <w:rPr>
                <w:rFonts w:asciiTheme="majorHAnsi" w:hAnsiTheme="majorHAnsi" w:cs="Times New Roman"/>
                <w:sz w:val="20"/>
                <w:szCs w:val="21"/>
                <w:lang w:val="it-IT"/>
              </w:rPr>
              <w:t>ș</w:t>
            </w:r>
            <w:r w:rsidR="006463D3" w:rsidRPr="00A56F55">
              <w:rPr>
                <w:rFonts w:asciiTheme="majorHAnsi" w:hAnsiTheme="majorHAnsi" w:cs="Times New Roman"/>
                <w:sz w:val="20"/>
                <w:szCs w:val="21"/>
                <w:lang w:val="it-IT"/>
              </w:rPr>
              <w:t>ti</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4D764DAA" w14:textId="29C4772A"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02-A009F</w:t>
            </w:r>
          </w:p>
        </w:tc>
        <w:tc>
          <w:tcPr>
            <w:tcW w:w="2790" w:type="dxa"/>
            <w:tcBorders>
              <w:top w:val="nil"/>
              <w:left w:val="nil"/>
              <w:bottom w:val="single" w:sz="8" w:space="0" w:color="1F4E78"/>
              <w:right w:val="single" w:sz="8" w:space="0" w:color="1F4E78"/>
            </w:tcBorders>
            <w:shd w:val="clear" w:color="auto" w:fill="FFFFFF" w:themeFill="background1"/>
            <w:noWrap/>
            <w:vAlign w:val="center"/>
            <w:hideMark/>
          </w:tcPr>
          <w:p w14:paraId="4E8E451A" w14:textId="451EAFCF"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RO2-07.01.031....-01A</w:t>
            </w:r>
          </w:p>
        </w:tc>
      </w:tr>
      <w:tr w:rsidR="006463D3" w:rsidRPr="00EF22AE" w14:paraId="1956C3BE"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21C148F0"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5</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0F17EE51" w14:textId="71CB5949" w:rsidR="006463D3" w:rsidRPr="00A56F55" w:rsidRDefault="0055282C" w:rsidP="006463D3">
            <w:pPr>
              <w:pStyle w:val="1tabelrest"/>
              <w:contextualSpacing/>
              <w:jc w:val="left"/>
              <w:rPr>
                <w:rFonts w:asciiTheme="majorHAnsi" w:hAnsiTheme="majorHAnsi" w:cs="Times New Roman"/>
                <w:sz w:val="20"/>
                <w:szCs w:val="21"/>
                <w:lang w:val="es-ES"/>
              </w:rPr>
            </w:pPr>
            <w:r w:rsidRPr="00A56F55">
              <w:rPr>
                <w:rFonts w:asciiTheme="majorHAnsi" w:hAnsiTheme="majorHAnsi" w:cs="Times New Roman"/>
                <w:sz w:val="20"/>
                <w:szCs w:val="21"/>
                <w:lang w:val="es-ES"/>
              </w:rPr>
              <w:t>Râul</w:t>
            </w:r>
            <w:r w:rsidR="006463D3" w:rsidRPr="00A56F55">
              <w:rPr>
                <w:rFonts w:asciiTheme="majorHAnsi" w:hAnsiTheme="majorHAnsi" w:cs="Times New Roman"/>
                <w:sz w:val="20"/>
                <w:szCs w:val="21"/>
                <w:lang w:val="es-ES"/>
              </w:rPr>
              <w:t xml:space="preserve"> Tismana - aval loc</w:t>
            </w:r>
            <w:r w:rsidRPr="00A56F55">
              <w:rPr>
                <w:rFonts w:asciiTheme="majorHAnsi" w:hAnsiTheme="majorHAnsi" w:cs="Times New Roman"/>
                <w:sz w:val="20"/>
                <w:szCs w:val="21"/>
                <w:lang w:val="es-ES"/>
              </w:rPr>
              <w:t>alitatea</w:t>
            </w:r>
            <w:r w:rsidR="006463D3" w:rsidRPr="00A56F55">
              <w:rPr>
                <w:rFonts w:asciiTheme="majorHAnsi" w:hAnsiTheme="majorHAnsi" w:cs="Times New Roman"/>
                <w:sz w:val="20"/>
                <w:szCs w:val="21"/>
                <w:lang w:val="es-ES"/>
              </w:rPr>
              <w:t xml:space="preserve"> Câlnicu de Sus, sector îndiguit</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241E45B6" w14:textId="687CF24E"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02-A010F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38651802" w14:textId="79B36331"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RO2-07.01.031....-02A</w:t>
            </w:r>
          </w:p>
        </w:tc>
      </w:tr>
      <w:tr w:rsidR="006463D3" w:rsidRPr="00EF22AE" w14:paraId="76C6ECBC"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30A020A6"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6</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0A1144DE" w14:textId="0E4C52B0" w:rsidR="006463D3" w:rsidRPr="00A73E1B" w:rsidRDefault="0055282C"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Gilort - aval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Novaci - amonte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Pociovali</w:t>
            </w:r>
            <w:r w:rsidR="00346959">
              <w:rPr>
                <w:rFonts w:asciiTheme="majorHAnsi" w:hAnsiTheme="majorHAnsi" w:cs="Times New Roman"/>
                <w:sz w:val="20"/>
                <w:szCs w:val="21"/>
                <w:lang w:val="en-US"/>
              </w:rPr>
              <w:t>ș</w:t>
            </w:r>
            <w:r w:rsidR="006463D3" w:rsidRPr="00A73E1B">
              <w:rPr>
                <w:rFonts w:asciiTheme="majorHAnsi" w:hAnsiTheme="majorHAnsi" w:cs="Times New Roman"/>
                <w:sz w:val="20"/>
                <w:szCs w:val="21"/>
                <w:lang w:val="en-US"/>
              </w:rPr>
              <w:t xml:space="preserve">tea, sector </w:t>
            </w:r>
            <w:r w:rsidR="006463D3">
              <w:rPr>
                <w:rFonts w:asciiTheme="majorHAnsi" w:hAnsiTheme="majorHAnsi" w:cs="Times New Roman"/>
                <w:sz w:val="20"/>
                <w:szCs w:val="21"/>
                <w:lang w:val="en-US"/>
              </w:rPr>
              <w:t>î</w:t>
            </w:r>
            <w:r w:rsidR="006463D3" w:rsidRPr="00A73E1B">
              <w:rPr>
                <w:rFonts w:asciiTheme="majorHAnsi" w:hAnsiTheme="majorHAnsi" w:cs="Times New Roman"/>
                <w:sz w:val="20"/>
                <w:szCs w:val="21"/>
                <w:lang w:val="en-US"/>
              </w:rPr>
              <w:t>ndiguit</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538BB3D7" w14:textId="6FDBA165"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02-A012F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317F2BFA" w14:textId="4ECD296D"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RO2-07.01.034....-01A</w:t>
            </w:r>
          </w:p>
        </w:tc>
      </w:tr>
      <w:tr w:rsidR="006463D3" w:rsidRPr="00EF22AE" w14:paraId="351E0F50"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4874DD1C"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7</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46535BE7" w14:textId="5BBF5C41" w:rsidR="006463D3" w:rsidRPr="00A73E1B" w:rsidRDefault="0055282C"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Gilort - aval confluen</w:t>
            </w:r>
            <w:r w:rsidR="00AA45DB">
              <w:rPr>
                <w:rFonts w:asciiTheme="majorHAnsi" w:hAnsiTheme="majorHAnsi" w:cs="Times New Roman"/>
                <w:sz w:val="20"/>
                <w:szCs w:val="21"/>
                <w:lang w:val="en-US"/>
              </w:rPr>
              <w:t>ț</w:t>
            </w:r>
            <w:r w:rsidR="006463D3">
              <w:rPr>
                <w:rFonts w:asciiTheme="majorHAnsi" w:hAnsiTheme="majorHAnsi" w:cs="Times New Roman"/>
                <w:sz w:val="20"/>
                <w:szCs w:val="21"/>
                <w:lang w:val="en-US"/>
              </w:rPr>
              <w:t>ă</w:t>
            </w:r>
            <w:r w:rsidR="006463D3" w:rsidRPr="00A73E1B">
              <w:rPr>
                <w:rFonts w:asciiTheme="majorHAnsi" w:hAnsiTheme="majorHAnsi" w:cs="Times New Roman"/>
                <w:sz w:val="20"/>
                <w:szCs w:val="21"/>
                <w:lang w:val="en-US"/>
              </w:rPr>
              <w:t xml:space="preserve"> </w:t>
            </w:r>
            <w:r w:rsidR="00346959">
              <w:rPr>
                <w:rFonts w:asciiTheme="majorHAnsi" w:hAnsiTheme="majorHAnsi" w:cs="Times New Roman"/>
                <w:sz w:val="20"/>
                <w:szCs w:val="21"/>
                <w:lang w:val="en-US"/>
              </w:rPr>
              <w:t>Ș</w:t>
            </w:r>
            <w:r w:rsidR="006463D3" w:rsidRPr="00A73E1B">
              <w:rPr>
                <w:rFonts w:asciiTheme="majorHAnsi" w:hAnsiTheme="majorHAnsi" w:cs="Times New Roman"/>
                <w:sz w:val="20"/>
                <w:szCs w:val="21"/>
                <w:lang w:val="en-US"/>
              </w:rPr>
              <w:t>tef</w:t>
            </w:r>
            <w:r w:rsidR="006463D3">
              <w:rPr>
                <w:rFonts w:asciiTheme="majorHAnsi" w:hAnsiTheme="majorHAnsi" w:cs="Times New Roman"/>
                <w:sz w:val="20"/>
                <w:szCs w:val="21"/>
                <w:lang w:val="en-US"/>
              </w:rPr>
              <w:t>ă</w:t>
            </w:r>
            <w:r w:rsidR="006463D3" w:rsidRPr="00A73E1B">
              <w:rPr>
                <w:rFonts w:asciiTheme="majorHAnsi" w:hAnsiTheme="majorHAnsi" w:cs="Times New Roman"/>
                <w:sz w:val="20"/>
                <w:szCs w:val="21"/>
                <w:lang w:val="en-US"/>
              </w:rPr>
              <w:t>ne</w:t>
            </w:r>
            <w:r w:rsidR="00346959">
              <w:rPr>
                <w:rFonts w:asciiTheme="majorHAnsi" w:hAnsiTheme="majorHAnsi" w:cs="Times New Roman"/>
                <w:sz w:val="20"/>
                <w:szCs w:val="21"/>
                <w:lang w:val="en-US"/>
              </w:rPr>
              <w:t>ș</w:t>
            </w:r>
            <w:r w:rsidR="006463D3" w:rsidRPr="00A73E1B">
              <w:rPr>
                <w:rFonts w:asciiTheme="majorHAnsi" w:hAnsiTheme="majorHAnsi" w:cs="Times New Roman"/>
                <w:sz w:val="20"/>
                <w:szCs w:val="21"/>
                <w:lang w:val="en-US"/>
              </w:rPr>
              <w:t>ti - amonte confluen</w:t>
            </w:r>
            <w:r w:rsidR="00AA45DB">
              <w:rPr>
                <w:rFonts w:asciiTheme="majorHAnsi" w:hAnsiTheme="majorHAnsi" w:cs="Times New Roman"/>
                <w:sz w:val="20"/>
                <w:szCs w:val="21"/>
                <w:lang w:val="en-US"/>
              </w:rPr>
              <w:t>ț</w:t>
            </w:r>
            <w:r w:rsidR="006463D3">
              <w:rPr>
                <w:rFonts w:asciiTheme="majorHAnsi" w:hAnsiTheme="majorHAnsi" w:cs="Times New Roman"/>
                <w:sz w:val="20"/>
                <w:szCs w:val="21"/>
                <w:lang w:val="en-US"/>
              </w:rPr>
              <w:t>ă</w:t>
            </w:r>
            <w:r w:rsidR="006463D3" w:rsidRPr="00A73E1B">
              <w:rPr>
                <w:rFonts w:asciiTheme="majorHAnsi" w:hAnsiTheme="majorHAnsi" w:cs="Times New Roman"/>
                <w:sz w:val="20"/>
                <w:szCs w:val="21"/>
                <w:lang w:val="en-US"/>
              </w:rPr>
              <w:t xml:space="preserve"> Vladimir</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06F999DE" w14:textId="36FEC5C1"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02-A013F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3090912C" w14:textId="3864CED7"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RO2-07.01.034....-02A</w:t>
            </w:r>
          </w:p>
        </w:tc>
      </w:tr>
      <w:tr w:rsidR="006463D3" w:rsidRPr="00EF22AE" w14:paraId="249B58B7"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5D3E5118"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8</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3AB9E82D" w14:textId="43AE4ADE"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Amaradia - aval confluen</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ă P</w:t>
            </w:r>
            <w:r w:rsidR="0011087C" w:rsidRPr="00D75EBF">
              <w:rPr>
                <w:rFonts w:asciiTheme="majorHAnsi" w:hAnsiTheme="majorHAnsi" w:cs="Times New Roman"/>
                <w:sz w:val="20"/>
                <w:szCs w:val="21"/>
                <w:lang w:val="pt-BR"/>
              </w:rPr>
              <w:t>ârâul</w:t>
            </w:r>
            <w:r w:rsidR="006463D3" w:rsidRPr="00D75EBF">
              <w:rPr>
                <w:rFonts w:asciiTheme="majorHAnsi" w:hAnsiTheme="majorHAnsi" w:cs="Times New Roman"/>
                <w:sz w:val="20"/>
                <w:szCs w:val="21"/>
                <w:lang w:val="pt-BR"/>
              </w:rPr>
              <w:t xml:space="preserve"> Boarna -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Negoie</w:t>
            </w:r>
            <w:r w:rsidR="00346959" w:rsidRPr="00D75EBF">
              <w:rPr>
                <w:rFonts w:asciiTheme="majorHAnsi" w:hAnsiTheme="majorHAnsi" w:cs="Times New Roman"/>
                <w:sz w:val="20"/>
                <w:szCs w:val="21"/>
                <w:lang w:val="pt-BR"/>
              </w:rPr>
              <w:t>ș</w:t>
            </w:r>
            <w:r w:rsidR="006463D3" w:rsidRPr="00D75EBF">
              <w:rPr>
                <w:rFonts w:asciiTheme="majorHAnsi" w:hAnsiTheme="majorHAnsi" w:cs="Times New Roman"/>
                <w:sz w:val="20"/>
                <w:szCs w:val="21"/>
                <w:lang w:val="pt-BR"/>
              </w:rPr>
              <w:t>ti</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090CD3C1" w14:textId="6AC29B15"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02-A019F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4C243894" w14:textId="10E1BA1F"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RO2-07.01.042....-01A</w:t>
            </w:r>
          </w:p>
        </w:tc>
      </w:tr>
      <w:tr w:rsidR="006463D3" w:rsidRPr="00EF22AE" w14:paraId="1B49AA00"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76A71AE0"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9</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03BEFEA3" w14:textId="54734177" w:rsidR="006463D3" w:rsidRPr="00A73E1B" w:rsidRDefault="0055282C"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Bahna - aval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Gornen</w:t>
            </w:r>
            <w:r w:rsidR="00AA45DB">
              <w:rPr>
                <w:rFonts w:asciiTheme="majorHAnsi" w:hAnsiTheme="majorHAnsi" w:cs="Times New Roman"/>
                <w:sz w:val="20"/>
                <w:szCs w:val="21"/>
                <w:lang w:val="en-US"/>
              </w:rPr>
              <w:t>ț</w:t>
            </w:r>
            <w:r w:rsidR="006463D3" w:rsidRPr="00A73E1B">
              <w:rPr>
                <w:rFonts w:asciiTheme="majorHAnsi" w:hAnsiTheme="majorHAnsi" w:cs="Times New Roman"/>
                <w:sz w:val="20"/>
                <w:szCs w:val="21"/>
                <w:lang w:val="en-US"/>
              </w:rPr>
              <w:t>i</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513B5F0C" w14:textId="754DB464"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02-A021FF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6DBA3329" w14:textId="349F7D77"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RO2-14.01.021....-01A</w:t>
            </w:r>
          </w:p>
        </w:tc>
      </w:tr>
      <w:tr w:rsidR="006463D3" w:rsidRPr="00EF22AE" w14:paraId="04F1DDCB"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740B9072"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10</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7AB16C6E" w14:textId="5C6C4EF3"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Jido</w:t>
            </w:r>
            <w:r w:rsidR="00346959" w:rsidRPr="00D75EBF">
              <w:rPr>
                <w:rFonts w:asciiTheme="majorHAnsi" w:hAnsiTheme="majorHAnsi" w:cs="Times New Roman"/>
                <w:sz w:val="20"/>
                <w:szCs w:val="21"/>
                <w:lang w:val="pt-BR"/>
              </w:rPr>
              <w:t>ș</w:t>
            </w:r>
            <w:r w:rsidR="006463D3" w:rsidRPr="00D75EBF">
              <w:rPr>
                <w:rFonts w:asciiTheme="majorHAnsi" w:hAnsiTheme="majorHAnsi" w:cs="Times New Roman"/>
                <w:sz w:val="20"/>
                <w:szCs w:val="21"/>
                <w:lang w:val="pt-BR"/>
              </w:rPr>
              <w:t>ti</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a - aval confluen</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ă V. Mare</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0399C475" w14:textId="5D808B43"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02-A022F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3D125FCC" w14:textId="56F0795D"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RO2-14.01.022....-01A</w:t>
            </w:r>
          </w:p>
        </w:tc>
      </w:tr>
      <w:tr w:rsidR="006463D3" w:rsidRPr="00EF22AE" w14:paraId="7580C664"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4DD66F90"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11</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3682D7B5" w14:textId="22D9A70B"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Topolni</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a - aval confluen</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ă Clisevat</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5499FFE9" w14:textId="5E38C856"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02-A023F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32FB8096" w14:textId="0471A86B"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RO2-14.01.023....-01A</w:t>
            </w:r>
          </w:p>
        </w:tc>
      </w:tr>
      <w:tr w:rsidR="006463D3" w:rsidRPr="00EF22AE" w14:paraId="0E08571A"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6847EA9A"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12</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2A0014F3" w14:textId="0471E54A" w:rsidR="006463D3" w:rsidRPr="00D75EBF" w:rsidRDefault="0055282C"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Ple</w:t>
            </w:r>
            <w:r w:rsidR="00346959" w:rsidRPr="00D75EBF">
              <w:rPr>
                <w:rFonts w:asciiTheme="majorHAnsi" w:hAnsiTheme="majorHAnsi" w:cs="Times New Roman"/>
                <w:sz w:val="20"/>
                <w:szCs w:val="21"/>
                <w:lang w:val="pt-BR"/>
              </w:rPr>
              <w:t>ș</w:t>
            </w:r>
            <w:r w:rsidR="006463D3" w:rsidRPr="00D75EBF">
              <w:rPr>
                <w:rFonts w:asciiTheme="majorHAnsi" w:hAnsiTheme="majorHAnsi" w:cs="Times New Roman"/>
                <w:sz w:val="20"/>
                <w:szCs w:val="21"/>
                <w:lang w:val="pt-BR"/>
              </w:rPr>
              <w:t>uva - aval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23 August</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6030838B" w14:textId="684C5368"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02-A024F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40336076" w14:textId="747E359C"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RO2-14.01.023.06...-01A</w:t>
            </w:r>
          </w:p>
        </w:tc>
      </w:tr>
      <w:tr w:rsidR="006463D3" w:rsidRPr="00EF22AE" w14:paraId="0EC0194A" w14:textId="77777777" w:rsidTr="008C2ECC">
        <w:trPr>
          <w:trHeight w:val="20"/>
        </w:trPr>
        <w:tc>
          <w:tcPr>
            <w:tcW w:w="810" w:type="dxa"/>
            <w:tcBorders>
              <w:top w:val="nil"/>
              <w:left w:val="single" w:sz="8" w:space="0" w:color="1F4E78"/>
              <w:bottom w:val="single" w:sz="8" w:space="0" w:color="1F4E78"/>
              <w:right w:val="single" w:sz="8" w:space="0" w:color="1F4E78"/>
            </w:tcBorders>
            <w:shd w:val="clear" w:color="auto" w:fill="FFFFFF" w:themeFill="background1"/>
            <w:noWrap/>
            <w:vAlign w:val="center"/>
          </w:tcPr>
          <w:p w14:paraId="710237D1" w14:textId="77777777" w:rsidR="006463D3" w:rsidRPr="00A73E1B" w:rsidRDefault="006463D3" w:rsidP="006463D3">
            <w:pPr>
              <w:pStyle w:val="1tabelrest"/>
              <w:contextualSpacing/>
              <w:jc w:val="left"/>
              <w:rPr>
                <w:rFonts w:asciiTheme="majorHAnsi" w:hAnsiTheme="majorHAnsi" w:cs="Times New Roman"/>
                <w:sz w:val="20"/>
                <w:szCs w:val="21"/>
                <w:lang w:val="en-US"/>
              </w:rPr>
            </w:pPr>
            <w:r w:rsidRPr="00A73E1B">
              <w:rPr>
                <w:rFonts w:asciiTheme="majorHAnsi" w:hAnsiTheme="majorHAnsi" w:cs="Times New Roman"/>
                <w:sz w:val="20"/>
                <w:szCs w:val="21"/>
                <w:lang w:val="en-US"/>
              </w:rPr>
              <w:t>13</w:t>
            </w:r>
          </w:p>
        </w:tc>
        <w:tc>
          <w:tcPr>
            <w:tcW w:w="4680" w:type="dxa"/>
            <w:tcBorders>
              <w:top w:val="nil"/>
              <w:left w:val="nil"/>
              <w:bottom w:val="single" w:sz="8" w:space="0" w:color="1F4E78"/>
              <w:right w:val="single" w:sz="8" w:space="0" w:color="1F4E78"/>
            </w:tcBorders>
            <w:shd w:val="clear" w:color="auto" w:fill="FFFFFF" w:themeFill="background1"/>
            <w:noWrap/>
            <w:vAlign w:val="center"/>
          </w:tcPr>
          <w:p w14:paraId="7D242FAE" w14:textId="3D054F70" w:rsidR="006463D3" w:rsidRPr="00A56F55" w:rsidRDefault="0055282C" w:rsidP="006463D3">
            <w:pPr>
              <w:pStyle w:val="1tabelrest"/>
              <w:contextualSpacing/>
              <w:jc w:val="left"/>
              <w:rPr>
                <w:rFonts w:asciiTheme="majorHAnsi" w:hAnsiTheme="majorHAnsi" w:cs="Times New Roman"/>
                <w:sz w:val="20"/>
                <w:szCs w:val="21"/>
                <w:lang w:val="it-IT"/>
              </w:rPr>
            </w:pPr>
            <w:r w:rsidRPr="00A56F55">
              <w:rPr>
                <w:rFonts w:asciiTheme="majorHAnsi" w:hAnsiTheme="majorHAnsi" w:cs="Times New Roman"/>
                <w:sz w:val="20"/>
                <w:szCs w:val="21"/>
                <w:lang w:val="it-IT"/>
              </w:rPr>
              <w:t>Râul</w:t>
            </w:r>
            <w:r w:rsidR="006463D3" w:rsidRPr="00A56F55">
              <w:rPr>
                <w:rFonts w:asciiTheme="majorHAnsi" w:hAnsiTheme="majorHAnsi" w:cs="Times New Roman"/>
                <w:sz w:val="20"/>
                <w:szCs w:val="21"/>
                <w:lang w:val="it-IT"/>
              </w:rPr>
              <w:t xml:space="preserve"> Desnă</w:t>
            </w:r>
            <w:r w:rsidR="00AA45DB" w:rsidRPr="00A56F55">
              <w:rPr>
                <w:rFonts w:asciiTheme="majorHAnsi" w:hAnsiTheme="majorHAnsi" w:cs="Times New Roman"/>
                <w:sz w:val="20"/>
                <w:szCs w:val="21"/>
                <w:lang w:val="it-IT"/>
              </w:rPr>
              <w:t>ț</w:t>
            </w:r>
            <w:r w:rsidR="006463D3" w:rsidRPr="00A56F55">
              <w:rPr>
                <w:rFonts w:asciiTheme="majorHAnsi" w:hAnsiTheme="majorHAnsi" w:cs="Times New Roman"/>
                <w:sz w:val="20"/>
                <w:szCs w:val="21"/>
                <w:lang w:val="it-IT"/>
              </w:rPr>
              <w:t>ui - aval confluen</w:t>
            </w:r>
            <w:r w:rsidR="00AA45DB" w:rsidRPr="00A56F55">
              <w:rPr>
                <w:rFonts w:asciiTheme="majorHAnsi" w:hAnsiTheme="majorHAnsi" w:cs="Times New Roman"/>
                <w:sz w:val="20"/>
                <w:szCs w:val="21"/>
                <w:lang w:val="it-IT"/>
              </w:rPr>
              <w:t>ț</w:t>
            </w:r>
            <w:r w:rsidR="006463D3" w:rsidRPr="00A56F55">
              <w:rPr>
                <w:rFonts w:asciiTheme="majorHAnsi" w:hAnsiTheme="majorHAnsi" w:cs="Times New Roman"/>
                <w:sz w:val="20"/>
                <w:szCs w:val="21"/>
                <w:lang w:val="it-IT"/>
              </w:rPr>
              <w:t>ă Valea Fundeni</w:t>
            </w:r>
          </w:p>
        </w:tc>
        <w:tc>
          <w:tcPr>
            <w:tcW w:w="1260" w:type="dxa"/>
            <w:tcBorders>
              <w:top w:val="nil"/>
              <w:left w:val="nil"/>
              <w:bottom w:val="single" w:sz="8" w:space="0" w:color="1F4E78"/>
              <w:right w:val="single" w:sz="8" w:space="0" w:color="1F4E78"/>
            </w:tcBorders>
            <w:shd w:val="clear" w:color="auto" w:fill="FFFFFF" w:themeFill="background1"/>
            <w:noWrap/>
            <w:vAlign w:val="center"/>
          </w:tcPr>
          <w:p w14:paraId="70460FA2" w14:textId="5774BFF1"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02-A028F</w:t>
            </w:r>
          </w:p>
        </w:tc>
        <w:tc>
          <w:tcPr>
            <w:tcW w:w="2790" w:type="dxa"/>
            <w:tcBorders>
              <w:top w:val="nil"/>
              <w:left w:val="nil"/>
              <w:bottom w:val="single" w:sz="8" w:space="0" w:color="1F4E78"/>
              <w:right w:val="single" w:sz="8" w:space="0" w:color="1F4E78"/>
            </w:tcBorders>
            <w:shd w:val="clear" w:color="auto" w:fill="FFFFFF" w:themeFill="background1"/>
            <w:noWrap/>
            <w:vAlign w:val="center"/>
          </w:tcPr>
          <w:p w14:paraId="4AD2A992" w14:textId="08999145" w:rsidR="006463D3" w:rsidRPr="006463D3"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RO2-14.01.027....-02A</w:t>
            </w:r>
          </w:p>
        </w:tc>
      </w:tr>
    </w:tbl>
    <w:p w14:paraId="076ECDA9" w14:textId="77777777" w:rsidR="005F59EE" w:rsidRPr="005F59EE" w:rsidRDefault="005F59EE" w:rsidP="00527F1F">
      <w:pPr>
        <w:pStyle w:val="ListParagraph"/>
        <w:spacing w:before="0" w:after="0"/>
        <w:jc w:val="both"/>
      </w:pPr>
    </w:p>
    <w:p w14:paraId="0D4BB61E" w14:textId="6AA019ED" w:rsidR="00A73E1B" w:rsidRPr="00A56F55" w:rsidRDefault="00A73E1B">
      <w:pPr>
        <w:pStyle w:val="ListParagraph"/>
        <w:numPr>
          <w:ilvl w:val="0"/>
          <w:numId w:val="38"/>
        </w:numPr>
        <w:suppressAutoHyphens w:val="0"/>
        <w:autoSpaceDN/>
        <w:spacing w:before="0" w:after="160" w:line="259" w:lineRule="auto"/>
        <w:jc w:val="both"/>
        <w:textAlignment w:val="auto"/>
        <w:rPr>
          <w:b/>
          <w:bCs/>
          <w:lang w:val="ro-RO"/>
        </w:rPr>
      </w:pPr>
      <w:r w:rsidRPr="009234FE" w:rsidDel="00EF3BA0">
        <w:rPr>
          <w:b/>
          <w:bCs/>
        </w:rPr>
        <w:t>Identificarea poten</w:t>
      </w:r>
      <w:r w:rsidR="00AA45DB">
        <w:rPr>
          <w:b/>
          <w:bCs/>
        </w:rPr>
        <w:t>ț</w:t>
      </w:r>
      <w:r w:rsidRPr="009234FE" w:rsidDel="00EF3BA0">
        <w:rPr>
          <w:b/>
          <w:bCs/>
        </w:rPr>
        <w:t xml:space="preserve">ialelor clustere (grupări de </w:t>
      </w:r>
      <w:r w:rsidR="00464563">
        <w:rPr>
          <w:b/>
          <w:bCs/>
        </w:rPr>
        <w:t>A.P.S.F.R.</w:t>
      </w:r>
      <w:r w:rsidRPr="009234FE" w:rsidDel="00EF3BA0">
        <w:rPr>
          <w:b/>
          <w:bCs/>
        </w:rPr>
        <w:t>) la nivelul A</w:t>
      </w:r>
      <w:r w:rsidR="003B6B5B">
        <w:rPr>
          <w:b/>
          <w:bCs/>
        </w:rPr>
        <w:t>.</w:t>
      </w:r>
      <w:r w:rsidRPr="009234FE" w:rsidDel="00EF3BA0">
        <w:rPr>
          <w:b/>
          <w:bCs/>
        </w:rPr>
        <w:t>B</w:t>
      </w:r>
      <w:r w:rsidR="003B6B5B">
        <w:rPr>
          <w:b/>
          <w:bCs/>
        </w:rPr>
        <w:t>.</w:t>
      </w:r>
      <w:r w:rsidRPr="009234FE" w:rsidDel="00EF3BA0">
        <w:rPr>
          <w:b/>
          <w:bCs/>
        </w:rPr>
        <w:t>A</w:t>
      </w:r>
      <w:r w:rsidR="003B6B5B">
        <w:rPr>
          <w:b/>
          <w:bCs/>
        </w:rPr>
        <w:t>.</w:t>
      </w:r>
      <w:r w:rsidRPr="00A73E1B" w:rsidDel="00EF3BA0">
        <w:rPr>
          <w:b/>
          <w:bCs/>
        </w:rPr>
        <w:t xml:space="preserve">: </w:t>
      </w:r>
      <w:r w:rsidR="006463D3" w:rsidRPr="0046501B">
        <w:rPr>
          <w:rFonts w:cstheme="majorHAnsi"/>
          <w:szCs w:val="20"/>
          <w:lang w:val="ro-RO"/>
        </w:rPr>
        <w:t>Scara spa</w:t>
      </w:r>
      <w:r w:rsidR="00AA45DB">
        <w:rPr>
          <w:rFonts w:cstheme="majorHAnsi"/>
          <w:szCs w:val="20"/>
          <w:lang w:val="ro-RO"/>
        </w:rPr>
        <w:t>ț</w:t>
      </w:r>
      <w:r w:rsidR="006463D3" w:rsidRPr="0046501B">
        <w:rPr>
          <w:rFonts w:cstheme="majorHAnsi"/>
          <w:szCs w:val="20"/>
          <w:lang w:val="ro-RO"/>
        </w:rPr>
        <w:t>ială implicită a gestionării riscului de inunda</w:t>
      </w:r>
      <w:r w:rsidR="00AA45DB">
        <w:rPr>
          <w:rFonts w:cstheme="majorHAnsi"/>
          <w:szCs w:val="20"/>
          <w:lang w:val="ro-RO"/>
        </w:rPr>
        <w:t>ț</w:t>
      </w:r>
      <w:r w:rsidR="006463D3" w:rsidRPr="0046501B">
        <w:rPr>
          <w:rFonts w:cstheme="majorHAnsi"/>
          <w:szCs w:val="20"/>
          <w:lang w:val="ro-RO"/>
        </w:rPr>
        <w:t>ii este scara A.P.S.F.R. Cu toate acestea, există situa</w:t>
      </w:r>
      <w:r w:rsidR="00AA45DB">
        <w:rPr>
          <w:rFonts w:cstheme="majorHAnsi"/>
          <w:szCs w:val="20"/>
          <w:lang w:val="ro-RO"/>
        </w:rPr>
        <w:t>ț</w:t>
      </w:r>
      <w:r w:rsidR="006463D3" w:rsidRPr="0046501B">
        <w:rPr>
          <w:rFonts w:cstheme="majorHAnsi"/>
          <w:szCs w:val="20"/>
          <w:lang w:val="ro-RO"/>
        </w:rPr>
        <w:t>ii în care două sau mai multe A.P.S.F.R. sunt atât de intrinsec legate încât ar trebui să fie considerate o singură unitate spa</w:t>
      </w:r>
      <w:r w:rsidR="00AA45DB">
        <w:rPr>
          <w:rFonts w:cstheme="majorHAnsi"/>
          <w:szCs w:val="20"/>
          <w:lang w:val="ro-RO"/>
        </w:rPr>
        <w:t>ț</w:t>
      </w:r>
      <w:r w:rsidR="006463D3" w:rsidRPr="0046501B">
        <w:rPr>
          <w:rFonts w:cstheme="majorHAnsi"/>
          <w:szCs w:val="20"/>
          <w:lang w:val="ro-RO"/>
        </w:rPr>
        <w:t>ială de evaluare (cluster). Motivele pentru combinarea A.P.S.F.R.-</w:t>
      </w:r>
      <w:r w:rsidR="006463D3">
        <w:rPr>
          <w:rFonts w:cstheme="majorHAnsi"/>
          <w:szCs w:val="20"/>
          <w:lang w:val="ro-RO"/>
        </w:rPr>
        <w:t>uri</w:t>
      </w:r>
      <w:r w:rsidR="006463D3" w:rsidRPr="0046501B">
        <w:rPr>
          <w:rFonts w:cstheme="majorHAnsi"/>
          <w:szCs w:val="20"/>
          <w:lang w:val="ro-RO"/>
        </w:rPr>
        <w:t>lor în clustere includ ra</w:t>
      </w:r>
      <w:r w:rsidR="00AA45DB">
        <w:rPr>
          <w:rFonts w:cstheme="majorHAnsi"/>
          <w:szCs w:val="20"/>
          <w:lang w:val="ro-RO"/>
        </w:rPr>
        <w:t>ț</w:t>
      </w:r>
      <w:r w:rsidR="006463D3" w:rsidRPr="0046501B">
        <w:rPr>
          <w:rFonts w:cstheme="majorHAnsi"/>
          <w:szCs w:val="20"/>
          <w:lang w:val="ro-RO"/>
        </w:rPr>
        <w:t>iuni de interac</w:t>
      </w:r>
      <w:r w:rsidR="00AA45DB">
        <w:rPr>
          <w:rFonts w:cstheme="majorHAnsi"/>
          <w:szCs w:val="20"/>
          <w:lang w:val="ro-RO"/>
        </w:rPr>
        <w:t>ț</w:t>
      </w:r>
      <w:r w:rsidR="006463D3" w:rsidRPr="0046501B">
        <w:rPr>
          <w:rFonts w:cstheme="majorHAnsi"/>
          <w:szCs w:val="20"/>
          <w:lang w:val="ro-RO"/>
        </w:rPr>
        <w:t>iune hidrologică sau hidraulică; existen</w:t>
      </w:r>
      <w:r w:rsidR="00AA45DB">
        <w:rPr>
          <w:rFonts w:cstheme="majorHAnsi"/>
          <w:szCs w:val="20"/>
          <w:lang w:val="ro-RO"/>
        </w:rPr>
        <w:t>ț</w:t>
      </w:r>
      <w:r w:rsidR="006463D3" w:rsidRPr="0046501B">
        <w:rPr>
          <w:rFonts w:cstheme="majorHAnsi"/>
          <w:szCs w:val="20"/>
          <w:lang w:val="ro-RO"/>
        </w:rPr>
        <w:t>a infrastructurii de apărare situate într-un A.P.S.F.R., cu efect asupra unui alt A.P.S.F.R.; hazardul în respectivele A.P.S.F.R.-uri expun aceia</w:t>
      </w:r>
      <w:r w:rsidR="00346959">
        <w:rPr>
          <w:rFonts w:cstheme="majorHAnsi"/>
          <w:szCs w:val="20"/>
          <w:lang w:val="ro-RO"/>
        </w:rPr>
        <w:t>ș</w:t>
      </w:r>
      <w:r w:rsidR="006463D3" w:rsidRPr="0046501B">
        <w:rPr>
          <w:rFonts w:cstheme="majorHAnsi"/>
          <w:szCs w:val="20"/>
          <w:lang w:val="ro-RO"/>
        </w:rPr>
        <w:t>i receptori; măsura propusă pe un A.P.S.F.R. generează beneficii pe un alt A.P.S.F.R.</w:t>
      </w:r>
      <w:r w:rsidR="006463D3">
        <w:rPr>
          <w:rFonts w:cstheme="majorHAnsi"/>
          <w:szCs w:val="20"/>
          <w:lang w:val="ro-RO"/>
        </w:rPr>
        <w:t xml:space="preserve"> </w:t>
      </w:r>
      <w:r w:rsidR="006463D3" w:rsidRPr="0046501B">
        <w:rPr>
          <w:rFonts w:cstheme="majorHAnsi"/>
          <w:szCs w:val="20"/>
          <w:lang w:val="ro-RO"/>
        </w:rPr>
        <w:t>Combina</w:t>
      </w:r>
      <w:r w:rsidR="00AA45DB">
        <w:rPr>
          <w:rFonts w:cstheme="majorHAnsi"/>
          <w:szCs w:val="20"/>
          <w:lang w:val="ro-RO"/>
        </w:rPr>
        <w:t>ț</w:t>
      </w:r>
      <w:r w:rsidR="006463D3" w:rsidRPr="0046501B">
        <w:rPr>
          <w:rFonts w:cstheme="majorHAnsi"/>
          <w:szCs w:val="20"/>
          <w:lang w:val="ro-RO"/>
        </w:rPr>
        <w:t>iile de măsuri propuse în aceste A.P.S.F.R.-uri interconectate (clustere) vor oferi o solu</w:t>
      </w:r>
      <w:r w:rsidR="00AA45DB">
        <w:rPr>
          <w:rFonts w:cstheme="majorHAnsi"/>
          <w:szCs w:val="20"/>
          <w:lang w:val="ro-RO"/>
        </w:rPr>
        <w:t>ț</w:t>
      </w:r>
      <w:r w:rsidR="006463D3" w:rsidRPr="0046501B">
        <w:rPr>
          <w:rFonts w:cstheme="majorHAnsi"/>
          <w:szCs w:val="20"/>
          <w:lang w:val="ro-RO"/>
        </w:rPr>
        <w:t>ie mai eficientă pentru managementul riscului la inunda</w:t>
      </w:r>
      <w:r w:rsidR="00AA45DB">
        <w:rPr>
          <w:rFonts w:cstheme="majorHAnsi"/>
          <w:szCs w:val="20"/>
          <w:lang w:val="ro-RO"/>
        </w:rPr>
        <w:t>ț</w:t>
      </w:r>
      <w:r w:rsidR="006463D3" w:rsidRPr="0046501B">
        <w:rPr>
          <w:rFonts w:cstheme="majorHAnsi"/>
          <w:szCs w:val="20"/>
          <w:lang w:val="ro-RO"/>
        </w:rPr>
        <w:t>ii, în compara</w:t>
      </w:r>
      <w:r w:rsidR="00AA45DB">
        <w:rPr>
          <w:rFonts w:cstheme="majorHAnsi"/>
          <w:szCs w:val="20"/>
          <w:lang w:val="ro-RO"/>
        </w:rPr>
        <w:t>ț</w:t>
      </w:r>
      <w:r w:rsidR="006463D3" w:rsidRPr="0046501B">
        <w:rPr>
          <w:rFonts w:cstheme="majorHAnsi"/>
          <w:szCs w:val="20"/>
          <w:lang w:val="ro-RO"/>
        </w:rPr>
        <w:t xml:space="preserve">ie cu măsurile ce ar fi propuse separat pentru fiecare </w:t>
      </w:r>
      <w:r w:rsidR="006463D3" w:rsidRPr="00A71CEE">
        <w:rPr>
          <w:rFonts w:cstheme="majorHAnsi"/>
          <w:szCs w:val="20"/>
          <w:lang w:val="ro-RO"/>
        </w:rPr>
        <w:t xml:space="preserve">A.P.S.F.R. În A.B.A. Jiu au fost identificate un număr de </w:t>
      </w:r>
      <w:r w:rsidR="008C2ECC" w:rsidRPr="00A71CEE">
        <w:rPr>
          <w:rFonts w:cstheme="majorHAnsi"/>
          <w:szCs w:val="20"/>
          <w:lang w:val="ro-RO"/>
        </w:rPr>
        <w:t>8</w:t>
      </w:r>
      <w:r w:rsidR="006463D3" w:rsidRPr="00A71CEE">
        <w:rPr>
          <w:rFonts w:cstheme="majorHAnsi"/>
          <w:szCs w:val="20"/>
          <w:lang w:val="ro-RO"/>
        </w:rPr>
        <w:t xml:space="preserve"> clustere, care acoperă spa</w:t>
      </w:r>
      <w:r w:rsidR="00AA45DB">
        <w:rPr>
          <w:rFonts w:cstheme="majorHAnsi"/>
          <w:szCs w:val="20"/>
          <w:lang w:val="ro-RO"/>
        </w:rPr>
        <w:t>ț</w:t>
      </w:r>
      <w:r w:rsidR="006463D3" w:rsidRPr="00A71CEE">
        <w:rPr>
          <w:rFonts w:cstheme="majorHAnsi"/>
          <w:szCs w:val="20"/>
          <w:lang w:val="ro-RO"/>
        </w:rPr>
        <w:t xml:space="preserve">ial următoarele A.P.S.F.R.-uri </w:t>
      </w:r>
      <w:r w:rsidRPr="00A56F55" w:rsidDel="00EF3BA0">
        <w:rPr>
          <w:lang w:val="ro-RO"/>
        </w:rPr>
        <w:t>(</w:t>
      </w:r>
      <w:r w:rsidR="00EC5945" w:rsidRPr="00A56F55">
        <w:rPr>
          <w:i/>
          <w:iCs/>
          <w:lang w:val="ro-RO"/>
        </w:rPr>
        <w:t>t</w:t>
      </w:r>
      <w:r w:rsidRPr="00A56F55" w:rsidDel="00EF3BA0">
        <w:rPr>
          <w:i/>
          <w:iCs/>
          <w:lang w:val="ro-RO"/>
        </w:rPr>
        <w:t>abel</w:t>
      </w:r>
      <w:r w:rsidRPr="00A56F55">
        <w:rPr>
          <w:i/>
          <w:iCs/>
          <w:lang w:val="ro-RO"/>
        </w:rPr>
        <w:t xml:space="preserve">ul </w:t>
      </w:r>
      <w:r w:rsidR="001150F8" w:rsidRPr="00A56F55">
        <w:rPr>
          <w:i/>
          <w:iCs/>
          <w:lang w:val="ro-RO"/>
        </w:rPr>
        <w:t>23)</w:t>
      </w:r>
      <w:r w:rsidRPr="00A56F55" w:rsidDel="00EF3BA0">
        <w:rPr>
          <w:lang w:val="ro-RO"/>
        </w:rPr>
        <w:t>.</w:t>
      </w:r>
    </w:p>
    <w:p w14:paraId="69BA04F4" w14:textId="71D0EAB6" w:rsidR="00A73E1B" w:rsidRPr="00A56F55" w:rsidRDefault="00A73E1B" w:rsidP="00A73E1B">
      <w:pPr>
        <w:pStyle w:val="1Tabelr1"/>
        <w:spacing w:before="360" w:after="360"/>
        <w:ind w:left="720"/>
        <w:rPr>
          <w:rFonts w:asciiTheme="majorHAnsi" w:hAnsiTheme="majorHAnsi"/>
          <w:b w:val="0"/>
          <w:bCs w:val="0"/>
          <w:i/>
          <w:sz w:val="20"/>
          <w:szCs w:val="21"/>
          <w:highlight w:val="yellow"/>
          <w:lang w:val="it-IT"/>
        </w:rPr>
      </w:pPr>
      <w:r w:rsidRPr="00A56F55">
        <w:rPr>
          <w:rFonts w:asciiTheme="majorHAnsi" w:hAnsiTheme="majorHAnsi"/>
          <w:b w:val="0"/>
          <w:bCs w:val="0"/>
          <w:i/>
          <w:sz w:val="20"/>
          <w:szCs w:val="21"/>
          <w:lang w:val="it-IT"/>
        </w:rPr>
        <w:t xml:space="preserve">Tabelul </w:t>
      </w:r>
      <w:r w:rsidR="001150F8" w:rsidRPr="00A56F55">
        <w:rPr>
          <w:rFonts w:asciiTheme="majorHAnsi" w:hAnsiTheme="majorHAnsi"/>
          <w:b w:val="0"/>
          <w:bCs w:val="0"/>
          <w:i/>
          <w:sz w:val="20"/>
          <w:szCs w:val="21"/>
          <w:lang w:val="it-IT"/>
        </w:rPr>
        <w:t>23.</w:t>
      </w:r>
      <w:r w:rsidRPr="00A56F55">
        <w:rPr>
          <w:rFonts w:asciiTheme="majorHAnsi" w:hAnsiTheme="majorHAnsi"/>
          <w:b w:val="0"/>
          <w:bCs w:val="0"/>
          <w:i/>
          <w:sz w:val="20"/>
          <w:szCs w:val="21"/>
          <w:lang w:val="it-IT"/>
        </w:rPr>
        <w:t xml:space="preserve"> Clustere identificate la nivelul A.B.A. Jiu</w:t>
      </w:r>
    </w:p>
    <w:tbl>
      <w:tblPr>
        <w:tblW w:w="9540" w:type="dxa"/>
        <w:tblInd w:w="445" w:type="dxa"/>
        <w:shd w:val="clear" w:color="auto" w:fill="FFFFFF" w:themeFill="background1"/>
        <w:tblLook w:val="04A0" w:firstRow="1" w:lastRow="0" w:firstColumn="1" w:lastColumn="0" w:noHBand="0" w:noVBand="1"/>
      </w:tblPr>
      <w:tblGrid>
        <w:gridCol w:w="630"/>
        <w:gridCol w:w="3690"/>
        <w:gridCol w:w="1260"/>
        <w:gridCol w:w="2759"/>
        <w:gridCol w:w="1201"/>
      </w:tblGrid>
      <w:tr w:rsidR="00A73E1B" w:rsidRPr="00E256F9" w:rsidDel="00884DD4" w14:paraId="3D8C2901" w14:textId="77777777" w:rsidTr="008C2ECC">
        <w:trPr>
          <w:trHeight w:val="20"/>
          <w:tblHeader/>
        </w:trPr>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20BF7D" w14:textId="77777777" w:rsidR="00A73E1B" w:rsidRPr="00A73E1B" w:rsidDel="00884DD4" w:rsidRDefault="00A73E1B" w:rsidP="00A73E1B">
            <w:pPr>
              <w:pStyle w:val="1tabelrest"/>
              <w:contextualSpacing/>
              <w:rPr>
                <w:rFonts w:asciiTheme="majorHAnsi" w:hAnsiTheme="majorHAnsi" w:cs="Times New Roman"/>
                <w:b/>
                <w:bCs/>
                <w:sz w:val="20"/>
                <w:szCs w:val="21"/>
                <w:lang w:val="en-US"/>
              </w:rPr>
            </w:pPr>
            <w:r w:rsidRPr="00A73E1B" w:rsidDel="00884DD4">
              <w:rPr>
                <w:rFonts w:asciiTheme="majorHAnsi" w:hAnsiTheme="majorHAnsi" w:cs="Times New Roman"/>
                <w:b/>
                <w:bCs/>
                <w:sz w:val="20"/>
                <w:szCs w:val="21"/>
                <w:lang w:val="en-US"/>
              </w:rPr>
              <w:t>Nr. crt.</w:t>
            </w:r>
          </w:p>
        </w:tc>
        <w:tc>
          <w:tcPr>
            <w:tcW w:w="36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5F0E93" w14:textId="68BEE225" w:rsidR="00A73E1B" w:rsidRPr="00A56F55" w:rsidDel="00884DD4" w:rsidRDefault="00464563" w:rsidP="00A73E1B">
            <w:pPr>
              <w:pStyle w:val="1tabelrest"/>
              <w:contextualSpacing/>
              <w:rPr>
                <w:rFonts w:asciiTheme="majorHAnsi" w:hAnsiTheme="majorHAnsi" w:cs="Times New Roman"/>
                <w:b/>
                <w:bCs/>
                <w:sz w:val="20"/>
                <w:szCs w:val="21"/>
                <w:lang w:val="it-IT"/>
              </w:rPr>
            </w:pPr>
            <w:r w:rsidRPr="00A56F55">
              <w:rPr>
                <w:rFonts w:asciiTheme="majorHAnsi" w:hAnsiTheme="majorHAnsi" w:cs="Times New Roman"/>
                <w:b/>
                <w:bCs/>
                <w:sz w:val="20"/>
                <w:szCs w:val="21"/>
                <w:lang w:val="it-IT"/>
              </w:rPr>
              <w:t>A.P.S.F.R.</w:t>
            </w:r>
            <w:r w:rsidR="00A73E1B" w:rsidRPr="00A56F55" w:rsidDel="00884DD4">
              <w:rPr>
                <w:rFonts w:asciiTheme="majorHAnsi" w:hAnsiTheme="majorHAnsi" w:cs="Times New Roman"/>
                <w:b/>
                <w:bCs/>
                <w:sz w:val="20"/>
                <w:szCs w:val="21"/>
                <w:lang w:val="it-IT"/>
              </w:rPr>
              <w:t xml:space="preserve">-uri grupate </w:t>
            </w:r>
            <w:r w:rsidR="006463D3" w:rsidRPr="00A56F55">
              <w:rPr>
                <w:rFonts w:asciiTheme="majorHAnsi" w:hAnsiTheme="majorHAnsi" w:cs="Times New Roman"/>
                <w:b/>
                <w:bCs/>
                <w:sz w:val="20"/>
                <w:szCs w:val="21"/>
                <w:lang w:val="it-IT"/>
              </w:rPr>
              <w:t>î</w:t>
            </w:r>
            <w:r w:rsidR="00A73E1B" w:rsidRPr="00A56F55" w:rsidDel="00884DD4">
              <w:rPr>
                <w:rFonts w:asciiTheme="majorHAnsi" w:hAnsiTheme="majorHAnsi" w:cs="Times New Roman"/>
                <w:b/>
                <w:bCs/>
                <w:sz w:val="20"/>
                <w:szCs w:val="21"/>
                <w:lang w:val="it-IT"/>
              </w:rPr>
              <w:t>n clustere</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BF1A75" w14:textId="2CABE06A" w:rsidR="00A73E1B" w:rsidRPr="00A73E1B" w:rsidDel="00884DD4" w:rsidRDefault="00A73E1B" w:rsidP="00A73E1B">
            <w:pPr>
              <w:pStyle w:val="1tabelrest"/>
              <w:contextualSpacing/>
              <w:rPr>
                <w:rFonts w:asciiTheme="majorHAnsi" w:hAnsiTheme="majorHAnsi" w:cs="Times New Roman"/>
                <w:b/>
                <w:bCs/>
                <w:sz w:val="20"/>
                <w:szCs w:val="21"/>
                <w:lang w:val="en-US"/>
              </w:rPr>
            </w:pPr>
            <w:r w:rsidRPr="00A73E1B" w:rsidDel="00884DD4">
              <w:rPr>
                <w:rFonts w:asciiTheme="majorHAnsi" w:hAnsiTheme="majorHAnsi" w:cs="Times New Roman"/>
                <w:b/>
                <w:bCs/>
                <w:sz w:val="20"/>
                <w:szCs w:val="21"/>
                <w:lang w:val="en-US"/>
              </w:rPr>
              <w:t xml:space="preserve">Cod </w:t>
            </w:r>
            <w:r w:rsidR="00464563">
              <w:rPr>
                <w:rFonts w:asciiTheme="majorHAnsi" w:hAnsiTheme="majorHAnsi" w:cs="Times New Roman"/>
                <w:b/>
                <w:bCs/>
                <w:sz w:val="20"/>
                <w:szCs w:val="21"/>
                <w:lang w:val="en-US"/>
              </w:rPr>
              <w:t>A.P.S.F.R.</w:t>
            </w:r>
          </w:p>
        </w:tc>
        <w:tc>
          <w:tcPr>
            <w:tcW w:w="27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66DA7D" w14:textId="4D24B244" w:rsidR="00A73E1B" w:rsidRPr="00D75EBF" w:rsidDel="00884DD4" w:rsidRDefault="00A73E1B" w:rsidP="00A73E1B">
            <w:pPr>
              <w:pStyle w:val="1tabelrest"/>
              <w:contextualSpacing/>
              <w:rPr>
                <w:rFonts w:asciiTheme="majorHAnsi" w:hAnsiTheme="majorHAnsi" w:cs="Times New Roman"/>
                <w:b/>
                <w:bCs/>
                <w:sz w:val="20"/>
                <w:szCs w:val="21"/>
                <w:lang w:val="pt-BR"/>
              </w:rPr>
            </w:pPr>
            <w:r w:rsidRPr="00D75EBF" w:rsidDel="00884DD4">
              <w:rPr>
                <w:rFonts w:asciiTheme="majorHAnsi" w:hAnsiTheme="majorHAnsi" w:cs="Times New Roman"/>
                <w:b/>
                <w:bCs/>
                <w:sz w:val="20"/>
                <w:szCs w:val="21"/>
                <w:lang w:val="pt-BR"/>
              </w:rPr>
              <w:t xml:space="preserve">Cod EU </w:t>
            </w:r>
            <w:r w:rsidR="00464563" w:rsidRPr="00D75EBF">
              <w:rPr>
                <w:rFonts w:asciiTheme="majorHAnsi" w:hAnsiTheme="majorHAnsi" w:cs="Times New Roman"/>
                <w:b/>
                <w:bCs/>
                <w:sz w:val="20"/>
                <w:szCs w:val="21"/>
                <w:lang w:val="pt-BR"/>
              </w:rPr>
              <w:t>A.P.S.F.R.</w:t>
            </w:r>
          </w:p>
        </w:tc>
        <w:tc>
          <w:tcPr>
            <w:tcW w:w="12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D8BB09" w14:textId="77777777" w:rsidR="00A73E1B" w:rsidRPr="00A73E1B" w:rsidDel="00884DD4" w:rsidRDefault="00A73E1B" w:rsidP="00A73E1B">
            <w:pPr>
              <w:pStyle w:val="1tabelrest"/>
              <w:contextualSpacing/>
              <w:rPr>
                <w:rFonts w:asciiTheme="majorHAnsi" w:hAnsiTheme="majorHAnsi" w:cs="Times New Roman"/>
                <w:b/>
                <w:bCs/>
                <w:sz w:val="20"/>
                <w:szCs w:val="21"/>
                <w:lang w:val="en-US"/>
              </w:rPr>
            </w:pPr>
            <w:r w:rsidRPr="00A73E1B" w:rsidDel="00884DD4">
              <w:rPr>
                <w:rFonts w:asciiTheme="majorHAnsi" w:hAnsiTheme="majorHAnsi" w:cs="Times New Roman"/>
                <w:b/>
                <w:bCs/>
                <w:sz w:val="20"/>
                <w:szCs w:val="21"/>
                <w:lang w:val="en-US"/>
              </w:rPr>
              <w:t>Cod Cluster</w:t>
            </w:r>
          </w:p>
        </w:tc>
      </w:tr>
      <w:tr w:rsidR="006463D3" w:rsidRPr="00E256F9" w:rsidDel="00884DD4" w14:paraId="4E3A2B30" w14:textId="77777777" w:rsidTr="008C2ECC">
        <w:trPr>
          <w:trHeight w:val="20"/>
        </w:trPr>
        <w:tc>
          <w:tcPr>
            <w:tcW w:w="630" w:type="dxa"/>
            <w:tcBorders>
              <w:top w:val="single" w:sz="4" w:space="0" w:color="auto"/>
              <w:left w:val="single" w:sz="8" w:space="0" w:color="1F4E78"/>
              <w:bottom w:val="single" w:sz="8" w:space="0" w:color="1F4E78"/>
              <w:right w:val="single" w:sz="8" w:space="0" w:color="1F4E78"/>
            </w:tcBorders>
            <w:shd w:val="clear" w:color="auto" w:fill="FFFFFF" w:themeFill="background1"/>
            <w:noWrap/>
            <w:vAlign w:val="center"/>
            <w:hideMark/>
          </w:tcPr>
          <w:p w14:paraId="450DD1F2"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1</w:t>
            </w:r>
          </w:p>
        </w:tc>
        <w:tc>
          <w:tcPr>
            <w:tcW w:w="3690"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3E3C0ECD" w14:textId="4D5EF86F" w:rsidR="006463D3" w:rsidRPr="00D75EBF" w:rsidDel="00884DD4" w:rsidRDefault="00E77DD2"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Jiu - aval confluen</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ă Porcul, sector îndiguit</w:t>
            </w:r>
          </w:p>
        </w:tc>
        <w:tc>
          <w:tcPr>
            <w:tcW w:w="1260"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211098CE" w14:textId="30FB82A1"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02-A001F</w:t>
            </w:r>
          </w:p>
        </w:tc>
        <w:tc>
          <w:tcPr>
            <w:tcW w:w="2759"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14C2D182" w14:textId="03EA3BFB"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RO2-07.01.....-01A</w:t>
            </w:r>
          </w:p>
        </w:tc>
        <w:tc>
          <w:tcPr>
            <w:tcW w:w="1201" w:type="dxa"/>
            <w:tcBorders>
              <w:top w:val="single" w:sz="4" w:space="0" w:color="auto"/>
              <w:left w:val="nil"/>
              <w:bottom w:val="single" w:sz="8" w:space="0" w:color="1F4E78"/>
              <w:right w:val="single" w:sz="8" w:space="0" w:color="1F4E78"/>
            </w:tcBorders>
            <w:shd w:val="clear" w:color="auto" w:fill="FFFFFF" w:themeFill="background1"/>
            <w:noWrap/>
            <w:vAlign w:val="center"/>
            <w:hideMark/>
          </w:tcPr>
          <w:p w14:paraId="10EC2452" w14:textId="6963CF37"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02-X003</w:t>
            </w:r>
          </w:p>
        </w:tc>
      </w:tr>
      <w:tr w:rsidR="006463D3" w:rsidRPr="00E256F9" w:rsidDel="00884DD4" w14:paraId="7FE5AD53"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2897C2A1"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2</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61126D6F" w14:textId="39B1A2BE" w:rsidR="006463D3" w:rsidRPr="00D75EBF" w:rsidDel="00884DD4" w:rsidRDefault="00E77DD2"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Jiu (Jiul de Vest; Jiul Românesc) - aval confluen</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ă Pilug</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1AFD1817" w14:textId="14CCE693"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02-A002F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7A91D8E2" w14:textId="77E47DA9"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RO2-07.01.....-02A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483A4E96" w14:textId="76A646F8"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02-X002</w:t>
            </w:r>
          </w:p>
        </w:tc>
      </w:tr>
      <w:tr w:rsidR="006463D3" w:rsidRPr="00E256F9" w:rsidDel="00884DD4" w14:paraId="464E6F76"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29374B61"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3</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49539663" w14:textId="29BDED30" w:rsidR="006463D3" w:rsidRPr="00A73E1B" w:rsidDel="00884DD4" w:rsidRDefault="00E77DD2"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Braia -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Lupeni</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26BD3F1D" w14:textId="5286F7E0"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02-A003FF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452B0BA2" w14:textId="3DA6B030"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RO2-07.01.010....-01A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1F6A265D" w14:textId="144F5BC5"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02-X002</w:t>
            </w:r>
          </w:p>
        </w:tc>
      </w:tr>
      <w:tr w:rsidR="006463D3" w:rsidRPr="00E256F9" w:rsidDel="00884DD4" w14:paraId="775F8414"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4A16EC1D"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4</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6C6D041A" w14:textId="1DABF400" w:rsidR="006463D3" w:rsidRPr="00A73E1B" w:rsidDel="00884DD4" w:rsidRDefault="00E77DD2" w:rsidP="006463D3">
            <w:pPr>
              <w:pStyle w:val="1tabelrest"/>
              <w:contextualSpacing/>
              <w:jc w:val="left"/>
              <w:rPr>
                <w:rFonts w:asciiTheme="majorHAnsi" w:hAnsiTheme="majorHAnsi" w:cs="Times New Roman"/>
                <w:sz w:val="20"/>
                <w:szCs w:val="21"/>
                <w:lang w:val="en-US"/>
              </w:rPr>
            </w:pPr>
            <w:r>
              <w:rPr>
                <w:rFonts w:asciiTheme="majorHAnsi" w:hAnsiTheme="majorHAnsi" w:cs="Times New Roman"/>
                <w:sz w:val="20"/>
                <w:szCs w:val="21"/>
                <w:lang w:val="en-US"/>
              </w:rPr>
              <w:t>Râul</w:t>
            </w:r>
            <w:r w:rsidR="006463D3" w:rsidRPr="00A73E1B">
              <w:rPr>
                <w:rFonts w:asciiTheme="majorHAnsi" w:hAnsiTheme="majorHAnsi" w:cs="Times New Roman"/>
                <w:sz w:val="20"/>
                <w:szCs w:val="21"/>
                <w:lang w:val="en-US"/>
              </w:rPr>
              <w:t xml:space="preserve"> Aninoasa - loc</w:t>
            </w:r>
            <w:r>
              <w:rPr>
                <w:rFonts w:asciiTheme="majorHAnsi" w:hAnsiTheme="majorHAnsi" w:cs="Times New Roman"/>
                <w:sz w:val="20"/>
                <w:szCs w:val="21"/>
                <w:lang w:val="en-US"/>
              </w:rPr>
              <w:t>alitatea</w:t>
            </w:r>
            <w:r w:rsidR="006463D3" w:rsidRPr="00A73E1B">
              <w:rPr>
                <w:rFonts w:asciiTheme="majorHAnsi" w:hAnsiTheme="majorHAnsi" w:cs="Times New Roman"/>
                <w:sz w:val="20"/>
                <w:szCs w:val="21"/>
                <w:lang w:val="en-US"/>
              </w:rPr>
              <w:t xml:space="preserve"> Aninoasa</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2D43450B" w14:textId="1A37C5DC"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02-A004FF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08BC8A8B" w14:textId="34B1AEDE"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RO2-07.01.014....-01A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441BBE47" w14:textId="2E919A8E"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02-X002</w:t>
            </w:r>
          </w:p>
        </w:tc>
      </w:tr>
      <w:tr w:rsidR="006463D3" w:rsidRPr="00E256F9" w:rsidDel="00884DD4" w14:paraId="4CC3E3DD"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265AEEC0"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5</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0985FC6B" w14:textId="3702AABC" w:rsidR="006463D3" w:rsidRPr="00A56F55" w:rsidDel="00884DD4" w:rsidRDefault="00E77DD2" w:rsidP="006463D3">
            <w:pPr>
              <w:pStyle w:val="1tabelrest"/>
              <w:contextualSpacing/>
              <w:jc w:val="left"/>
              <w:rPr>
                <w:rFonts w:asciiTheme="majorHAnsi" w:hAnsiTheme="majorHAnsi" w:cs="Times New Roman"/>
                <w:sz w:val="20"/>
                <w:szCs w:val="21"/>
                <w:lang w:val="fr-FR"/>
              </w:rPr>
            </w:pPr>
            <w:r w:rsidRPr="00A56F55">
              <w:rPr>
                <w:rFonts w:asciiTheme="majorHAnsi" w:hAnsiTheme="majorHAnsi" w:cs="Times New Roman"/>
                <w:sz w:val="20"/>
                <w:szCs w:val="21"/>
                <w:lang w:val="fr-FR"/>
              </w:rPr>
              <w:t>Râul</w:t>
            </w:r>
            <w:r w:rsidR="006463D3" w:rsidRPr="00A56F55">
              <w:rPr>
                <w:rFonts w:asciiTheme="majorHAnsi" w:hAnsiTheme="majorHAnsi" w:cs="Times New Roman"/>
                <w:sz w:val="20"/>
                <w:szCs w:val="21"/>
                <w:lang w:val="fr-FR"/>
              </w:rPr>
              <w:t xml:space="preserve"> Jiul de Est - aval loc</w:t>
            </w:r>
            <w:r w:rsidRPr="00A56F55">
              <w:rPr>
                <w:rFonts w:asciiTheme="majorHAnsi" w:hAnsiTheme="majorHAnsi" w:cs="Times New Roman"/>
                <w:sz w:val="20"/>
                <w:szCs w:val="21"/>
                <w:lang w:val="fr-FR"/>
              </w:rPr>
              <w:t>alitatea</w:t>
            </w:r>
            <w:r w:rsidR="006463D3" w:rsidRPr="00A56F55">
              <w:rPr>
                <w:rFonts w:asciiTheme="majorHAnsi" w:hAnsiTheme="majorHAnsi" w:cs="Times New Roman"/>
                <w:sz w:val="20"/>
                <w:szCs w:val="21"/>
                <w:lang w:val="fr-FR"/>
              </w:rPr>
              <w:t xml:space="preserve"> Câmpa, sector îndiguit</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74313EFA" w14:textId="009797FD"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02-A005FF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204A002C" w14:textId="3293EDDA"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RO2-07.01.015....-01A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51F55B7E" w14:textId="77962602"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02-X001</w:t>
            </w:r>
          </w:p>
        </w:tc>
      </w:tr>
      <w:tr w:rsidR="006463D3" w:rsidRPr="00E256F9" w:rsidDel="00884DD4" w14:paraId="257355A2"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12096F21"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6</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0EF8F04D" w14:textId="47970EF0" w:rsidR="006463D3" w:rsidRPr="00D75EBF" w:rsidDel="00884DD4" w:rsidRDefault="00E77DD2"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Jie</w:t>
            </w:r>
            <w:r w:rsidR="00AA45DB" w:rsidRPr="00D75EBF">
              <w:rPr>
                <w:rFonts w:asciiTheme="majorHAnsi" w:hAnsiTheme="majorHAnsi" w:cs="Times New Roman"/>
                <w:sz w:val="20"/>
                <w:szCs w:val="21"/>
                <w:lang w:val="pt-BR"/>
              </w:rPr>
              <w:t>ț</w:t>
            </w:r>
            <w:r w:rsidR="006463D3" w:rsidRPr="00D75EBF">
              <w:rPr>
                <w:rFonts w:asciiTheme="majorHAnsi" w:hAnsiTheme="majorHAnsi" w:cs="Times New Roman"/>
                <w:sz w:val="20"/>
                <w:szCs w:val="21"/>
                <w:lang w:val="pt-BR"/>
              </w:rPr>
              <w:t xml:space="preserve"> - aval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Jie</w:t>
            </w:r>
            <w:r w:rsidR="00AA45DB" w:rsidRPr="00D75EBF">
              <w:rPr>
                <w:rFonts w:asciiTheme="majorHAnsi" w:hAnsiTheme="majorHAnsi" w:cs="Times New Roman"/>
                <w:sz w:val="20"/>
                <w:szCs w:val="21"/>
                <w:lang w:val="pt-BR"/>
              </w:rPr>
              <w:t>ț</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7F276CFF" w14:textId="08D1D0B6"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02-A006FF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268D673A" w14:textId="77715F1C"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RO2-07.01.015.07...-01A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19BDE7D3" w14:textId="7D25BD7C"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02-X001</w:t>
            </w:r>
          </w:p>
        </w:tc>
      </w:tr>
      <w:tr w:rsidR="006463D3" w:rsidRPr="00E256F9" w:rsidDel="00884DD4" w14:paraId="29ABACDE"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54A8E25F"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7</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6E012B07" w14:textId="69637655" w:rsidR="006463D3" w:rsidRPr="00D75EBF" w:rsidDel="00884DD4" w:rsidRDefault="00E77DD2" w:rsidP="006463D3">
            <w:pPr>
              <w:pStyle w:val="1tabelrest"/>
              <w:contextualSpacing/>
              <w:jc w:val="left"/>
              <w:rPr>
                <w:rFonts w:asciiTheme="majorHAnsi" w:hAnsiTheme="majorHAnsi" w:cs="Times New Roman"/>
                <w:sz w:val="20"/>
                <w:szCs w:val="21"/>
                <w:lang w:val="pt-BR"/>
              </w:rPr>
            </w:pPr>
            <w:r w:rsidRPr="00D75EBF">
              <w:rPr>
                <w:rFonts w:asciiTheme="majorHAnsi" w:hAnsiTheme="majorHAnsi" w:cs="Times New Roman"/>
                <w:sz w:val="20"/>
                <w:szCs w:val="21"/>
                <w:lang w:val="pt-BR"/>
              </w:rPr>
              <w:t>Râul</w:t>
            </w:r>
            <w:r w:rsidR="006463D3" w:rsidRPr="00D75EBF">
              <w:rPr>
                <w:rFonts w:asciiTheme="majorHAnsi" w:hAnsiTheme="majorHAnsi" w:cs="Times New Roman"/>
                <w:sz w:val="20"/>
                <w:szCs w:val="21"/>
                <w:lang w:val="pt-BR"/>
              </w:rPr>
              <w:t xml:space="preserve"> Maleia - aval loc</w:t>
            </w:r>
            <w:r w:rsidRPr="00D75EBF">
              <w:rPr>
                <w:rFonts w:asciiTheme="majorHAnsi" w:hAnsiTheme="majorHAnsi" w:cs="Times New Roman"/>
                <w:sz w:val="20"/>
                <w:szCs w:val="21"/>
                <w:lang w:val="pt-BR"/>
              </w:rPr>
              <w:t>alitatea</w:t>
            </w:r>
            <w:r w:rsidR="006463D3" w:rsidRPr="00D75EBF">
              <w:rPr>
                <w:rFonts w:asciiTheme="majorHAnsi" w:hAnsiTheme="majorHAnsi" w:cs="Times New Roman"/>
                <w:sz w:val="20"/>
                <w:szCs w:val="21"/>
                <w:lang w:val="pt-BR"/>
              </w:rPr>
              <w:t xml:space="preserve"> Jie</w:t>
            </w:r>
            <w:r w:rsidR="00AA45DB" w:rsidRPr="00D75EBF">
              <w:rPr>
                <w:rFonts w:asciiTheme="majorHAnsi" w:hAnsiTheme="majorHAnsi" w:cs="Times New Roman"/>
                <w:sz w:val="20"/>
                <w:szCs w:val="21"/>
                <w:lang w:val="pt-BR"/>
              </w:rPr>
              <w:t>ț</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3DDCA78D" w14:textId="6D9A5EFB"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02-A007FF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55149760" w14:textId="56216155"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RO2-07.01.015.09...-01A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12001ED6" w14:textId="45512C2C"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02-X001</w:t>
            </w:r>
          </w:p>
        </w:tc>
      </w:tr>
      <w:tr w:rsidR="006463D3" w:rsidRPr="00E256F9" w:rsidDel="00884DD4" w14:paraId="6094C41C" w14:textId="77777777" w:rsidTr="008C2ECC">
        <w:trPr>
          <w:trHeight w:val="20"/>
        </w:trPr>
        <w:tc>
          <w:tcPr>
            <w:tcW w:w="630" w:type="dxa"/>
            <w:tcBorders>
              <w:top w:val="nil"/>
              <w:left w:val="single" w:sz="8" w:space="0" w:color="1F4E78"/>
              <w:bottom w:val="single" w:sz="8" w:space="0" w:color="1F4E78"/>
              <w:right w:val="single" w:sz="8" w:space="0" w:color="1F4E78"/>
            </w:tcBorders>
            <w:shd w:val="clear" w:color="auto" w:fill="FFFFFF" w:themeFill="background1"/>
            <w:noWrap/>
            <w:vAlign w:val="center"/>
            <w:hideMark/>
          </w:tcPr>
          <w:p w14:paraId="3A13922C" w14:textId="77777777" w:rsidR="006463D3" w:rsidRPr="00A73E1B" w:rsidDel="00884DD4" w:rsidRDefault="006463D3" w:rsidP="006463D3">
            <w:pPr>
              <w:pStyle w:val="1tabelrest"/>
              <w:contextualSpacing/>
              <w:jc w:val="left"/>
              <w:rPr>
                <w:rFonts w:asciiTheme="majorHAnsi" w:hAnsiTheme="majorHAnsi" w:cs="Times New Roman"/>
                <w:sz w:val="20"/>
                <w:szCs w:val="21"/>
                <w:lang w:val="en-US"/>
              </w:rPr>
            </w:pPr>
            <w:r w:rsidRPr="00A73E1B" w:rsidDel="00884DD4">
              <w:rPr>
                <w:rFonts w:asciiTheme="majorHAnsi" w:hAnsiTheme="majorHAnsi" w:cs="Times New Roman"/>
                <w:sz w:val="20"/>
                <w:szCs w:val="21"/>
                <w:lang w:val="en-US"/>
              </w:rPr>
              <w:t>8</w:t>
            </w:r>
          </w:p>
        </w:tc>
        <w:tc>
          <w:tcPr>
            <w:tcW w:w="3690" w:type="dxa"/>
            <w:tcBorders>
              <w:top w:val="nil"/>
              <w:left w:val="nil"/>
              <w:bottom w:val="single" w:sz="8" w:space="0" w:color="1F4E78"/>
              <w:right w:val="single" w:sz="8" w:space="0" w:color="1F4E78"/>
            </w:tcBorders>
            <w:shd w:val="clear" w:color="auto" w:fill="FFFFFF" w:themeFill="background1"/>
            <w:noWrap/>
            <w:vAlign w:val="center"/>
            <w:hideMark/>
          </w:tcPr>
          <w:p w14:paraId="1BDB6D71" w14:textId="3DF22DBE" w:rsidR="006463D3" w:rsidRPr="00A56F55" w:rsidDel="00884DD4" w:rsidRDefault="00E77DD2" w:rsidP="006463D3">
            <w:pPr>
              <w:pStyle w:val="1tabelrest"/>
              <w:contextualSpacing/>
              <w:jc w:val="left"/>
              <w:rPr>
                <w:rFonts w:asciiTheme="majorHAnsi" w:hAnsiTheme="majorHAnsi" w:cs="Times New Roman"/>
                <w:sz w:val="20"/>
                <w:szCs w:val="21"/>
                <w:lang w:val="it-IT"/>
              </w:rPr>
            </w:pPr>
            <w:r w:rsidRPr="00A56F55">
              <w:rPr>
                <w:rFonts w:asciiTheme="majorHAnsi" w:hAnsiTheme="majorHAnsi" w:cs="Times New Roman"/>
                <w:sz w:val="20"/>
                <w:szCs w:val="21"/>
                <w:lang w:val="it-IT"/>
              </w:rPr>
              <w:t>Râul</w:t>
            </w:r>
            <w:r w:rsidR="006463D3" w:rsidRPr="00A56F55">
              <w:rPr>
                <w:rFonts w:asciiTheme="majorHAnsi" w:hAnsiTheme="majorHAnsi" w:cs="Times New Roman"/>
                <w:sz w:val="20"/>
                <w:szCs w:val="21"/>
                <w:lang w:val="it-IT"/>
              </w:rPr>
              <w:t xml:space="preserve"> Argetoaia (Salcia) - aval loc</w:t>
            </w:r>
            <w:r w:rsidRPr="00A56F55">
              <w:rPr>
                <w:rFonts w:asciiTheme="majorHAnsi" w:hAnsiTheme="majorHAnsi" w:cs="Times New Roman"/>
                <w:sz w:val="20"/>
                <w:szCs w:val="21"/>
                <w:lang w:val="it-IT"/>
              </w:rPr>
              <w:t>alitatea</w:t>
            </w:r>
            <w:r w:rsidR="006463D3" w:rsidRPr="00A56F55">
              <w:rPr>
                <w:rFonts w:asciiTheme="majorHAnsi" w:hAnsiTheme="majorHAnsi" w:cs="Times New Roman"/>
                <w:sz w:val="20"/>
                <w:szCs w:val="21"/>
                <w:lang w:val="it-IT"/>
              </w:rPr>
              <w:t xml:space="preserve"> Iordăche</w:t>
            </w:r>
            <w:r w:rsidR="00346959" w:rsidRPr="00A56F55">
              <w:rPr>
                <w:rFonts w:asciiTheme="majorHAnsi" w:hAnsiTheme="majorHAnsi" w:cs="Times New Roman"/>
                <w:sz w:val="20"/>
                <w:szCs w:val="21"/>
                <w:lang w:val="it-IT"/>
              </w:rPr>
              <w:t>ș</w:t>
            </w:r>
            <w:r w:rsidR="006463D3" w:rsidRPr="00A56F55">
              <w:rPr>
                <w:rFonts w:asciiTheme="majorHAnsi" w:hAnsiTheme="majorHAnsi" w:cs="Times New Roman"/>
                <w:sz w:val="20"/>
                <w:szCs w:val="21"/>
                <w:lang w:val="it-IT"/>
              </w:rPr>
              <w:t>ti</w:t>
            </w:r>
          </w:p>
        </w:tc>
        <w:tc>
          <w:tcPr>
            <w:tcW w:w="1260" w:type="dxa"/>
            <w:tcBorders>
              <w:top w:val="nil"/>
              <w:left w:val="nil"/>
              <w:bottom w:val="single" w:sz="8" w:space="0" w:color="1F4E78"/>
              <w:right w:val="single" w:sz="8" w:space="0" w:color="1F4E78"/>
            </w:tcBorders>
            <w:shd w:val="clear" w:color="auto" w:fill="FFFFFF" w:themeFill="background1"/>
            <w:noWrap/>
            <w:vAlign w:val="center"/>
            <w:hideMark/>
          </w:tcPr>
          <w:p w14:paraId="4C023828" w14:textId="23786BFA"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02-A018F</w:t>
            </w:r>
          </w:p>
        </w:tc>
        <w:tc>
          <w:tcPr>
            <w:tcW w:w="2759" w:type="dxa"/>
            <w:tcBorders>
              <w:top w:val="nil"/>
              <w:left w:val="nil"/>
              <w:bottom w:val="single" w:sz="8" w:space="0" w:color="1F4E78"/>
              <w:right w:val="single" w:sz="8" w:space="0" w:color="1F4E78"/>
            </w:tcBorders>
            <w:shd w:val="clear" w:color="auto" w:fill="FFFFFF" w:themeFill="background1"/>
            <w:noWrap/>
            <w:vAlign w:val="center"/>
            <w:hideMark/>
          </w:tcPr>
          <w:p w14:paraId="0C31218A" w14:textId="664A4BD4"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color w:val="000000"/>
                <w:sz w:val="20"/>
                <w:szCs w:val="20"/>
              </w:rPr>
              <w:t>RO2-07.01.040....-01A</w:t>
            </w:r>
          </w:p>
        </w:tc>
        <w:tc>
          <w:tcPr>
            <w:tcW w:w="1201" w:type="dxa"/>
            <w:tcBorders>
              <w:top w:val="nil"/>
              <w:left w:val="nil"/>
              <w:bottom w:val="single" w:sz="8" w:space="0" w:color="1F4E78"/>
              <w:right w:val="single" w:sz="8" w:space="0" w:color="1F4E78"/>
            </w:tcBorders>
            <w:shd w:val="clear" w:color="auto" w:fill="FFFFFF" w:themeFill="background1"/>
            <w:noWrap/>
            <w:vAlign w:val="center"/>
            <w:hideMark/>
          </w:tcPr>
          <w:p w14:paraId="53E057CA" w14:textId="7F79C901" w:rsidR="006463D3" w:rsidRPr="006463D3" w:rsidDel="00884DD4" w:rsidRDefault="006463D3" w:rsidP="006463D3">
            <w:pPr>
              <w:pStyle w:val="1tabelrest"/>
              <w:contextualSpacing/>
              <w:jc w:val="left"/>
              <w:rPr>
                <w:rFonts w:asciiTheme="majorHAnsi" w:hAnsiTheme="majorHAnsi" w:cs="Times New Roman"/>
                <w:sz w:val="20"/>
                <w:szCs w:val="20"/>
                <w:lang w:val="en-US"/>
              </w:rPr>
            </w:pPr>
            <w:r w:rsidRPr="006463D3">
              <w:rPr>
                <w:rFonts w:asciiTheme="majorHAnsi" w:hAnsiTheme="majorHAnsi" w:cstheme="majorHAnsi"/>
                <w:sz w:val="20"/>
                <w:szCs w:val="20"/>
              </w:rPr>
              <w:t>02-X003</w:t>
            </w:r>
          </w:p>
        </w:tc>
      </w:tr>
    </w:tbl>
    <w:p w14:paraId="6889FDA9" w14:textId="064322E7" w:rsidR="006463D3" w:rsidRPr="006463D3" w:rsidRDefault="006463D3" w:rsidP="007267F4">
      <w:pPr>
        <w:numPr>
          <w:ilvl w:val="0"/>
          <w:numId w:val="40"/>
        </w:numPr>
        <w:suppressAutoHyphens w:val="0"/>
        <w:autoSpaceDN/>
        <w:jc w:val="both"/>
        <w:textAlignment w:val="auto"/>
        <w:rPr>
          <w:rFonts w:eastAsiaTheme="minorHAnsi" w:cstheme="majorHAnsi"/>
          <w:b/>
          <w:szCs w:val="20"/>
          <w:lang w:val="ro-RO"/>
        </w:rPr>
      </w:pPr>
      <w:r w:rsidRPr="006463D3">
        <w:rPr>
          <w:rFonts w:eastAsiaTheme="minorHAnsi" w:cstheme="majorHAnsi"/>
          <w:b/>
          <w:szCs w:val="20"/>
          <w:lang w:val="ro-RO"/>
        </w:rPr>
        <w:t>Determinarea Scorului de Calitate a Datelor</w:t>
      </w:r>
      <w:r w:rsidRPr="006463D3">
        <w:rPr>
          <w:rFonts w:eastAsiaTheme="minorHAnsi" w:cstheme="majorHAnsi"/>
          <w:szCs w:val="20"/>
          <w:lang w:val="ro-RO"/>
        </w:rPr>
        <w:t xml:space="preserve"> (</w:t>
      </w:r>
      <w:r w:rsidRPr="006463D3">
        <w:rPr>
          <w:rFonts w:eastAsiaTheme="minorHAnsi" w:cstheme="majorHAnsi"/>
          <w:i/>
          <w:iCs/>
          <w:szCs w:val="20"/>
          <w:lang w:val="ro-RO"/>
        </w:rPr>
        <w:t>Data Quality Score</w:t>
      </w:r>
      <w:r w:rsidRPr="006463D3">
        <w:rPr>
          <w:rFonts w:eastAsiaTheme="minorHAnsi" w:cstheme="majorHAnsi"/>
          <w:szCs w:val="20"/>
          <w:lang w:val="ro-RO"/>
        </w:rPr>
        <w:t xml:space="preserve"> / DQS). </w:t>
      </w:r>
      <w:r w:rsidRPr="006463D3">
        <w:rPr>
          <w:rFonts w:eastAsiaTheme="minorHAnsi" w:cstheme="majorHAnsi"/>
          <w:bCs/>
          <w:szCs w:val="20"/>
          <w:lang w:val="ro-RO"/>
        </w:rPr>
        <w:t>Scorul de Calitate a Datelor</w:t>
      </w:r>
      <w:r w:rsidRPr="006463D3">
        <w:rPr>
          <w:rFonts w:eastAsiaTheme="minorHAnsi" w:cstheme="majorHAnsi"/>
          <w:szCs w:val="20"/>
          <w:lang w:val="ro-RO"/>
        </w:rPr>
        <w:t xml:space="preserve"> a fost determinat pentru fiecare A.P.S.F.R. / cluster, acesta definind nivelul de încredere / confiden</w:t>
      </w:r>
      <w:r w:rsidR="00AA45DB">
        <w:rPr>
          <w:rFonts w:eastAsiaTheme="minorHAnsi" w:cstheme="majorHAnsi"/>
          <w:szCs w:val="20"/>
          <w:lang w:val="ro-RO"/>
        </w:rPr>
        <w:t>ț</w:t>
      </w:r>
      <w:r w:rsidRPr="006463D3">
        <w:rPr>
          <w:rFonts w:eastAsiaTheme="minorHAnsi" w:cstheme="majorHAnsi"/>
          <w:szCs w:val="20"/>
          <w:lang w:val="ro-RO"/>
        </w:rPr>
        <w:t xml:space="preserve">ă în alternativele </w:t>
      </w:r>
      <w:r w:rsidRPr="006463D3">
        <w:rPr>
          <w:rFonts w:eastAsiaTheme="minorHAnsi" w:cstheme="majorHAnsi"/>
          <w:szCs w:val="20"/>
          <w:lang w:val="ro-RO"/>
        </w:rPr>
        <w:lastRenderedPageBreak/>
        <w:t xml:space="preserve">propuse, </w:t>
      </w:r>
      <w:r w:rsidR="00AA45DB">
        <w:rPr>
          <w:rFonts w:eastAsiaTheme="minorHAnsi" w:cstheme="majorHAnsi"/>
          <w:szCs w:val="20"/>
          <w:lang w:val="ro-RO"/>
        </w:rPr>
        <w:t>ț</w:t>
      </w:r>
      <w:r w:rsidRPr="006463D3">
        <w:rPr>
          <w:rFonts w:eastAsiaTheme="minorHAnsi" w:cstheme="majorHAnsi"/>
          <w:szCs w:val="20"/>
          <w:lang w:val="ro-RO"/>
        </w:rPr>
        <w:t xml:space="preserve">inând seama de datele disponibile. Cele două criterii luate în considerare în aprecierea scorului de calitate a datelor sunt asociate: </w:t>
      </w:r>
    </w:p>
    <w:p w14:paraId="10D52359" w14:textId="1DA3E47C" w:rsidR="006463D3" w:rsidRPr="00A71CEE" w:rsidRDefault="006463D3" w:rsidP="006463D3">
      <w:pPr>
        <w:suppressAutoHyphens w:val="0"/>
        <w:autoSpaceDN/>
        <w:spacing w:before="0" w:after="160" w:line="259" w:lineRule="auto"/>
        <w:ind w:left="1080"/>
        <w:contextualSpacing/>
        <w:jc w:val="both"/>
        <w:textAlignment w:val="auto"/>
        <w:rPr>
          <w:rFonts w:eastAsiaTheme="minorHAnsi" w:cstheme="majorHAnsi"/>
          <w:b/>
          <w:szCs w:val="20"/>
          <w:lang w:val="ro-RO"/>
        </w:rPr>
      </w:pPr>
      <w:r w:rsidRPr="006463D3">
        <w:rPr>
          <w:rFonts w:eastAsiaTheme="minorHAnsi" w:cstheme="majorHAnsi"/>
          <w:szCs w:val="20"/>
          <w:lang w:val="ro-RO"/>
        </w:rPr>
        <w:t>i) datelor / informa</w:t>
      </w:r>
      <w:r w:rsidR="00AA45DB">
        <w:rPr>
          <w:rFonts w:eastAsiaTheme="minorHAnsi" w:cstheme="majorHAnsi"/>
          <w:szCs w:val="20"/>
          <w:lang w:val="ro-RO"/>
        </w:rPr>
        <w:t>ț</w:t>
      </w:r>
      <w:r w:rsidRPr="006463D3">
        <w:rPr>
          <w:rFonts w:eastAsiaTheme="minorHAnsi" w:cstheme="majorHAnsi"/>
          <w:szCs w:val="20"/>
          <w:lang w:val="ro-RO"/>
        </w:rPr>
        <w:t xml:space="preserve">iilor privind </w:t>
      </w:r>
      <w:r w:rsidRPr="00A71CEE">
        <w:rPr>
          <w:rFonts w:eastAsiaTheme="minorHAnsi" w:cstheme="majorHAnsi"/>
          <w:szCs w:val="20"/>
          <w:lang w:val="ro-RO"/>
        </w:rPr>
        <w:t xml:space="preserve">infrastructura existentă </w:t>
      </w:r>
      <w:r w:rsidR="00346959">
        <w:rPr>
          <w:rFonts w:eastAsiaTheme="minorHAnsi" w:cstheme="majorHAnsi"/>
          <w:szCs w:val="20"/>
          <w:lang w:val="ro-RO"/>
        </w:rPr>
        <w:t>ș</w:t>
      </w:r>
      <w:r w:rsidRPr="00A71CEE">
        <w:rPr>
          <w:rFonts w:eastAsiaTheme="minorHAnsi" w:cstheme="majorHAnsi"/>
          <w:szCs w:val="20"/>
          <w:lang w:val="ro-RO"/>
        </w:rPr>
        <w:t xml:space="preserve">i </w:t>
      </w:r>
    </w:p>
    <w:p w14:paraId="5BB9D6D6" w14:textId="49D7BFDF" w:rsidR="006463D3" w:rsidRPr="00A71CEE" w:rsidRDefault="006463D3" w:rsidP="006463D3">
      <w:pPr>
        <w:suppressAutoHyphens w:val="0"/>
        <w:autoSpaceDN/>
        <w:spacing w:before="0" w:after="160" w:line="259" w:lineRule="auto"/>
        <w:ind w:left="1080"/>
        <w:contextualSpacing/>
        <w:jc w:val="both"/>
        <w:textAlignment w:val="auto"/>
        <w:rPr>
          <w:rFonts w:eastAsiaTheme="minorHAnsi" w:cstheme="majorHAnsi"/>
          <w:b/>
          <w:szCs w:val="20"/>
          <w:lang w:val="ro-RO"/>
        </w:rPr>
      </w:pPr>
      <w:r w:rsidRPr="00A71CEE">
        <w:rPr>
          <w:rFonts w:eastAsiaTheme="minorHAnsi" w:cstheme="majorHAnsi"/>
          <w:szCs w:val="20"/>
          <w:lang w:val="ro-RO"/>
        </w:rPr>
        <w:t>ii) datelor / informa</w:t>
      </w:r>
      <w:r w:rsidR="00AA45DB">
        <w:rPr>
          <w:rFonts w:eastAsiaTheme="minorHAnsi" w:cstheme="majorHAnsi"/>
          <w:szCs w:val="20"/>
          <w:lang w:val="ro-RO"/>
        </w:rPr>
        <w:t>ț</w:t>
      </w:r>
      <w:r w:rsidRPr="00A71CEE">
        <w:rPr>
          <w:rFonts w:eastAsiaTheme="minorHAnsi" w:cstheme="majorHAnsi"/>
          <w:szCs w:val="20"/>
          <w:lang w:val="ro-RO"/>
        </w:rPr>
        <w:t xml:space="preserve">iilor privind modelul utilizat. </w:t>
      </w:r>
    </w:p>
    <w:p w14:paraId="7E4FE024" w14:textId="1ED4ECD7" w:rsidR="00A73E1B" w:rsidRPr="00A56F55" w:rsidRDefault="00A73E1B" w:rsidP="00852040">
      <w:pPr>
        <w:suppressAutoHyphens w:val="0"/>
        <w:autoSpaceDN/>
        <w:spacing w:before="0" w:after="160" w:line="259" w:lineRule="auto"/>
        <w:jc w:val="both"/>
        <w:textAlignment w:val="auto"/>
        <w:rPr>
          <w:lang w:val="ro-RO"/>
        </w:rPr>
      </w:pPr>
      <w:r w:rsidRPr="00A56F55">
        <w:rPr>
          <w:lang w:val="ro-RO"/>
        </w:rPr>
        <w:t xml:space="preserve">Scorului DQS global </w:t>
      </w:r>
      <w:r w:rsidR="005E6A60" w:rsidRPr="00A56F55">
        <w:rPr>
          <w:lang w:val="ro-RO"/>
        </w:rPr>
        <w:t>î</w:t>
      </w:r>
      <w:r w:rsidRPr="00A56F55">
        <w:rPr>
          <w:lang w:val="ro-RO"/>
        </w:rPr>
        <w:t>i este atribuit cel mai mic / scăzut punctaj dintre cele două scoruri mai sus-men</w:t>
      </w:r>
      <w:r w:rsidR="00AA45DB" w:rsidRPr="00A56F55">
        <w:rPr>
          <w:lang w:val="ro-RO"/>
        </w:rPr>
        <w:t>ț</w:t>
      </w:r>
      <w:r w:rsidRPr="00A56F55">
        <w:rPr>
          <w:lang w:val="ro-RO"/>
        </w:rPr>
        <w:t>ionate (</w:t>
      </w:r>
      <w:r w:rsidRPr="00A56F55">
        <w:rPr>
          <w:i/>
          <w:iCs/>
          <w:lang w:val="ro-RO"/>
        </w:rPr>
        <w:t xml:space="preserve">tabelul </w:t>
      </w:r>
      <w:r w:rsidR="001150F8" w:rsidRPr="00A56F55">
        <w:rPr>
          <w:i/>
          <w:iCs/>
          <w:lang w:val="ro-RO"/>
        </w:rPr>
        <w:t>24</w:t>
      </w:r>
      <w:r w:rsidRPr="00A56F55">
        <w:rPr>
          <w:lang w:val="ro-RO"/>
        </w:rPr>
        <w:t xml:space="preserve">). </w:t>
      </w:r>
    </w:p>
    <w:p w14:paraId="092EF47B" w14:textId="3ABD4FDC" w:rsidR="00527F1F" w:rsidRPr="00A56F55" w:rsidRDefault="00527F1F" w:rsidP="00527F1F">
      <w:pPr>
        <w:pStyle w:val="1Tabelr1"/>
        <w:spacing w:before="360" w:after="360"/>
        <w:ind w:left="720"/>
        <w:rPr>
          <w:rFonts w:asciiTheme="majorHAnsi" w:hAnsiTheme="majorHAnsi"/>
          <w:b w:val="0"/>
          <w:bCs w:val="0"/>
          <w:i/>
          <w:sz w:val="20"/>
          <w:szCs w:val="21"/>
          <w:lang w:val="it-IT"/>
        </w:rPr>
      </w:pPr>
      <w:r w:rsidRPr="00A56F55">
        <w:rPr>
          <w:rFonts w:asciiTheme="majorHAnsi" w:hAnsiTheme="majorHAnsi"/>
          <w:b w:val="0"/>
          <w:bCs w:val="0"/>
          <w:i/>
          <w:sz w:val="20"/>
          <w:szCs w:val="21"/>
          <w:lang w:val="it-IT"/>
        </w:rPr>
        <w:t xml:space="preserve">Tabelul </w:t>
      </w:r>
      <w:r w:rsidR="001150F8" w:rsidRPr="00A56F55">
        <w:rPr>
          <w:rFonts w:asciiTheme="majorHAnsi" w:hAnsiTheme="majorHAnsi"/>
          <w:b w:val="0"/>
          <w:bCs w:val="0"/>
          <w:i/>
          <w:sz w:val="20"/>
          <w:szCs w:val="21"/>
          <w:lang w:val="it-IT"/>
        </w:rPr>
        <w:t>24</w:t>
      </w:r>
      <w:r w:rsidRPr="00A56F55">
        <w:rPr>
          <w:rFonts w:asciiTheme="majorHAnsi" w:hAnsiTheme="majorHAnsi"/>
          <w:b w:val="0"/>
          <w:bCs w:val="0"/>
          <w:i/>
          <w:sz w:val="20"/>
          <w:szCs w:val="21"/>
          <w:lang w:val="it-IT"/>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345"/>
        <w:gridCol w:w="2070"/>
        <w:gridCol w:w="2970"/>
        <w:gridCol w:w="2965"/>
      </w:tblGrid>
      <w:tr w:rsidR="008C2ECC" w:rsidRPr="00A15BD1" w14:paraId="0300B00B" w14:textId="77777777" w:rsidTr="008C2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FFFFFF" w:themeFill="background1"/>
          </w:tcPr>
          <w:p w14:paraId="4E7217C7" w14:textId="77777777" w:rsidR="006463D3" w:rsidRPr="008C2ECC" w:rsidRDefault="006463D3" w:rsidP="006463D3">
            <w:pPr>
              <w:suppressAutoHyphens w:val="0"/>
              <w:spacing w:before="0" w:after="0"/>
              <w:jc w:val="center"/>
              <w:rPr>
                <w:rFonts w:cstheme="majorHAnsi"/>
                <w:color w:val="000000" w:themeColor="text1"/>
                <w:szCs w:val="20"/>
                <w:lang w:val="ro-RO"/>
              </w:rPr>
            </w:pPr>
            <w:r w:rsidRPr="008C2ECC">
              <w:rPr>
                <w:rFonts w:cstheme="majorHAnsi"/>
                <w:color w:val="000000" w:themeColor="text1"/>
                <w:szCs w:val="20"/>
                <w:lang w:val="ro-RO"/>
              </w:rPr>
              <w:t>Scor Calitatea Datelor (DQS)</w:t>
            </w:r>
          </w:p>
        </w:tc>
        <w:tc>
          <w:tcPr>
            <w:tcW w:w="2070" w:type="dxa"/>
            <w:tcBorders>
              <w:top w:val="none" w:sz="0" w:space="0" w:color="auto"/>
              <w:left w:val="none" w:sz="0" w:space="0" w:color="auto"/>
              <w:right w:val="none" w:sz="0" w:space="0" w:color="auto"/>
            </w:tcBorders>
            <w:shd w:val="clear" w:color="auto" w:fill="FFFFFF" w:themeFill="background1"/>
          </w:tcPr>
          <w:p w14:paraId="0A06FB99" w14:textId="77777777" w:rsidR="006463D3" w:rsidRPr="008C2ECC" w:rsidRDefault="006463D3" w:rsidP="006463D3">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Date despre infrastructura existentă</w:t>
            </w:r>
          </w:p>
        </w:tc>
        <w:tc>
          <w:tcPr>
            <w:tcW w:w="2970" w:type="dxa"/>
            <w:tcBorders>
              <w:top w:val="none" w:sz="0" w:space="0" w:color="auto"/>
              <w:left w:val="none" w:sz="0" w:space="0" w:color="auto"/>
              <w:right w:val="none" w:sz="0" w:space="0" w:color="auto"/>
            </w:tcBorders>
            <w:shd w:val="clear" w:color="auto" w:fill="FFFFFF" w:themeFill="background1"/>
          </w:tcPr>
          <w:p w14:paraId="48EEC8F0" w14:textId="7CD69F56" w:rsidR="006463D3" w:rsidRPr="008C2ECC" w:rsidRDefault="006463D3" w:rsidP="006463D3">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Informa</w:t>
            </w:r>
            <w:r w:rsidR="00AA45DB">
              <w:rPr>
                <w:rFonts w:cstheme="majorHAnsi"/>
                <w:color w:val="000000" w:themeColor="text1"/>
                <w:szCs w:val="20"/>
                <w:lang w:val="ro-RO"/>
              </w:rPr>
              <w:t>ț</w:t>
            </w:r>
            <w:r w:rsidRPr="008C2ECC">
              <w:rPr>
                <w:rFonts w:cstheme="majorHAnsi"/>
                <w:color w:val="000000" w:themeColor="text1"/>
                <w:szCs w:val="20"/>
                <w:lang w:val="ro-RO"/>
              </w:rPr>
              <w:t xml:space="preserve">ii de tip Model </w:t>
            </w:r>
            <w:r w:rsidR="00346959">
              <w:rPr>
                <w:rFonts w:cstheme="majorHAnsi"/>
                <w:color w:val="000000" w:themeColor="text1"/>
                <w:szCs w:val="20"/>
                <w:lang w:val="ro-RO"/>
              </w:rPr>
              <w:t>ș</w:t>
            </w:r>
            <w:r w:rsidRPr="008C2ECC">
              <w:rPr>
                <w:rFonts w:cstheme="majorHAnsi"/>
                <w:color w:val="000000" w:themeColor="text1"/>
                <w:szCs w:val="20"/>
                <w:lang w:val="ro-RO"/>
              </w:rPr>
              <w:t>i Date</w:t>
            </w:r>
          </w:p>
        </w:tc>
        <w:tc>
          <w:tcPr>
            <w:tcW w:w="2965" w:type="dxa"/>
            <w:tcBorders>
              <w:top w:val="none" w:sz="0" w:space="0" w:color="auto"/>
              <w:left w:val="none" w:sz="0" w:space="0" w:color="auto"/>
              <w:right w:val="none" w:sz="0" w:space="0" w:color="auto"/>
            </w:tcBorders>
            <w:shd w:val="clear" w:color="auto" w:fill="FFFFFF" w:themeFill="background1"/>
          </w:tcPr>
          <w:p w14:paraId="0B9F8D69" w14:textId="02F8617A" w:rsidR="006463D3" w:rsidRPr="008C2ECC" w:rsidRDefault="006463D3" w:rsidP="006463D3">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Semnifica</w:t>
            </w:r>
            <w:r w:rsidR="00AA45DB">
              <w:rPr>
                <w:rFonts w:cstheme="majorHAnsi"/>
                <w:color w:val="000000" w:themeColor="text1"/>
                <w:szCs w:val="20"/>
                <w:lang w:val="ro-RO"/>
              </w:rPr>
              <w:t>ț</w:t>
            </w:r>
            <w:r w:rsidRPr="008C2ECC">
              <w:rPr>
                <w:rFonts w:cstheme="majorHAnsi"/>
                <w:color w:val="000000" w:themeColor="text1"/>
                <w:szCs w:val="20"/>
                <w:lang w:val="ro-RO"/>
              </w:rPr>
              <w:t>ie scor (nivelul de încredere rezultat cu privire la strategia A.P.S.F.R.)</w:t>
            </w:r>
          </w:p>
        </w:tc>
      </w:tr>
      <w:tr w:rsidR="008C2ECC" w:rsidRPr="00A15BD1" w14:paraId="59DBB060" w14:textId="77777777" w:rsidTr="008C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FFFFFF" w:themeFill="background1"/>
          </w:tcPr>
          <w:p w14:paraId="4C6E40A1" w14:textId="77777777" w:rsidR="006463D3" w:rsidRPr="008C2ECC" w:rsidRDefault="006463D3" w:rsidP="006463D3">
            <w:pPr>
              <w:suppressAutoHyphens w:val="0"/>
              <w:spacing w:before="0" w:after="0"/>
              <w:rPr>
                <w:rFonts w:cstheme="majorHAnsi"/>
                <w:color w:val="000000" w:themeColor="text1"/>
                <w:szCs w:val="20"/>
                <w:lang w:val="ro-RO"/>
              </w:rPr>
            </w:pPr>
            <w:r w:rsidRPr="008C2ECC">
              <w:rPr>
                <w:rFonts w:cstheme="majorHAnsi"/>
                <w:color w:val="000000" w:themeColor="text1"/>
                <w:szCs w:val="20"/>
                <w:lang w:val="ro-RO"/>
              </w:rPr>
              <w:t xml:space="preserve">A. Ideal </w:t>
            </w:r>
          </w:p>
        </w:tc>
        <w:tc>
          <w:tcPr>
            <w:tcW w:w="2070" w:type="dxa"/>
            <w:shd w:val="clear" w:color="auto" w:fill="FFFFFF" w:themeFill="background1"/>
          </w:tcPr>
          <w:p w14:paraId="3CB247E4" w14:textId="77777777"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Incluse în REDIG, REBAR. Regulamente exploatare lacuri de acumulare disponibile.</w:t>
            </w:r>
          </w:p>
        </w:tc>
        <w:tc>
          <w:tcPr>
            <w:tcW w:w="2970" w:type="dxa"/>
            <w:shd w:val="clear" w:color="auto" w:fill="FFFFFF" w:themeFill="background1"/>
          </w:tcPr>
          <w:p w14:paraId="1E7CD9C9" w14:textId="653F8806"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 xml:space="preserve">Model din Ciclul II cu măsurători </w:t>
            </w:r>
            <w:r w:rsidR="00346959">
              <w:rPr>
                <w:rFonts w:cstheme="majorHAnsi"/>
                <w:color w:val="000000" w:themeColor="text1"/>
                <w:szCs w:val="20"/>
                <w:lang w:val="ro-RO"/>
              </w:rPr>
              <w:t>ș</w:t>
            </w:r>
            <w:r w:rsidRPr="008C2ECC">
              <w:rPr>
                <w:rFonts w:cstheme="majorHAnsi"/>
                <w:color w:val="000000" w:themeColor="text1"/>
                <w:szCs w:val="20"/>
                <w:lang w:val="ro-RO"/>
              </w:rPr>
              <w:t>i date DTM din Ciclul II.</w:t>
            </w:r>
          </w:p>
        </w:tc>
        <w:tc>
          <w:tcPr>
            <w:tcW w:w="2965" w:type="dxa"/>
            <w:shd w:val="clear" w:color="auto" w:fill="FFFFFF" w:themeFill="background1"/>
          </w:tcPr>
          <w:p w14:paraId="36BBB356" w14:textId="58A2304E"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 xml:space="preserve">Strategia A.P.S.F.R. include alternative robuste </w:t>
            </w:r>
            <w:r w:rsidR="00346959">
              <w:rPr>
                <w:rFonts w:cstheme="majorHAnsi"/>
                <w:color w:val="000000" w:themeColor="text1"/>
                <w:szCs w:val="20"/>
                <w:lang w:val="ro-RO"/>
              </w:rPr>
              <w:t>ș</w:t>
            </w:r>
            <w:r w:rsidRPr="008C2ECC">
              <w:rPr>
                <w:rFonts w:cstheme="majorHAnsi"/>
                <w:color w:val="000000" w:themeColor="text1"/>
                <w:szCs w:val="20"/>
                <w:lang w:val="ro-RO"/>
              </w:rPr>
              <w:t>i identifică alternativa preferată.</w:t>
            </w:r>
          </w:p>
        </w:tc>
      </w:tr>
      <w:tr w:rsidR="008C2ECC" w:rsidRPr="00A56F55" w14:paraId="2C072C0E" w14:textId="77777777" w:rsidTr="008C2ECC">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FFFFFF" w:themeFill="background1"/>
          </w:tcPr>
          <w:p w14:paraId="5C0A2D50" w14:textId="77777777" w:rsidR="006463D3" w:rsidRPr="008C2ECC" w:rsidRDefault="006463D3" w:rsidP="006463D3">
            <w:pPr>
              <w:suppressAutoHyphens w:val="0"/>
              <w:spacing w:before="0" w:after="0"/>
              <w:rPr>
                <w:rFonts w:cstheme="majorHAnsi"/>
                <w:color w:val="000000" w:themeColor="text1"/>
                <w:szCs w:val="20"/>
                <w:lang w:val="ro-RO"/>
              </w:rPr>
            </w:pPr>
            <w:r w:rsidRPr="008C2ECC">
              <w:rPr>
                <w:rFonts w:cstheme="majorHAnsi"/>
                <w:color w:val="000000" w:themeColor="text1"/>
                <w:szCs w:val="20"/>
                <w:lang w:val="ro-RO"/>
              </w:rPr>
              <w:t>B. Acceptabil</w:t>
            </w:r>
          </w:p>
        </w:tc>
        <w:tc>
          <w:tcPr>
            <w:tcW w:w="2070" w:type="dxa"/>
            <w:shd w:val="clear" w:color="auto" w:fill="FFFFFF" w:themeFill="background1"/>
          </w:tcPr>
          <w:p w14:paraId="0D79391F" w14:textId="77777777"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Incluse în REDIG, REBAR. Regulamente exploatare lacuri de acumulare disponibile.</w:t>
            </w:r>
          </w:p>
        </w:tc>
        <w:tc>
          <w:tcPr>
            <w:tcW w:w="2970" w:type="dxa"/>
            <w:shd w:val="clear" w:color="auto" w:fill="FFFFFF" w:themeFill="background1"/>
          </w:tcPr>
          <w:p w14:paraId="7E9112AE" w14:textId="08913BFF"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 xml:space="preserve">Model din Ciclul II cu măsurători </w:t>
            </w:r>
            <w:r w:rsidR="00346959">
              <w:rPr>
                <w:rFonts w:cstheme="majorHAnsi"/>
                <w:color w:val="000000" w:themeColor="text1"/>
                <w:szCs w:val="20"/>
                <w:lang w:val="ro-RO"/>
              </w:rPr>
              <w:t>ș</w:t>
            </w:r>
            <w:r w:rsidRPr="008C2ECC">
              <w:rPr>
                <w:rFonts w:cstheme="majorHAnsi"/>
                <w:color w:val="000000" w:themeColor="text1"/>
                <w:szCs w:val="20"/>
                <w:lang w:val="ro-RO"/>
              </w:rPr>
              <w:t xml:space="preserve">i date DTM din Ciclurile I </w:t>
            </w:r>
            <w:r w:rsidR="00346959">
              <w:rPr>
                <w:rFonts w:cstheme="majorHAnsi"/>
                <w:color w:val="000000" w:themeColor="text1"/>
                <w:szCs w:val="20"/>
                <w:lang w:val="ro-RO"/>
              </w:rPr>
              <w:t>ș</w:t>
            </w:r>
            <w:r w:rsidRPr="008C2ECC">
              <w:rPr>
                <w:rFonts w:cstheme="majorHAnsi"/>
                <w:color w:val="000000" w:themeColor="text1"/>
                <w:szCs w:val="20"/>
                <w:lang w:val="ro-RO"/>
              </w:rPr>
              <w:t>i II.</w:t>
            </w:r>
          </w:p>
        </w:tc>
        <w:tc>
          <w:tcPr>
            <w:tcW w:w="2965" w:type="dxa"/>
            <w:shd w:val="clear" w:color="auto" w:fill="FFFFFF" w:themeFill="background1"/>
          </w:tcPr>
          <w:p w14:paraId="1E8694CD" w14:textId="77777777"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 xml:space="preserve">Strategia A.P.S.F.R. include alternative descrise suficient pentru a putea identifica o alternativă preferată </w:t>
            </w:r>
          </w:p>
        </w:tc>
      </w:tr>
      <w:tr w:rsidR="008C2ECC" w:rsidRPr="00A15BD1" w14:paraId="7C9E35D5" w14:textId="77777777" w:rsidTr="008C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FFFFFF" w:themeFill="background1"/>
          </w:tcPr>
          <w:p w14:paraId="2A31D5AD" w14:textId="77777777" w:rsidR="006463D3" w:rsidRPr="008C2ECC" w:rsidRDefault="006463D3" w:rsidP="006463D3">
            <w:pPr>
              <w:suppressAutoHyphens w:val="0"/>
              <w:spacing w:before="0" w:after="0"/>
              <w:rPr>
                <w:rFonts w:cstheme="majorHAnsi"/>
                <w:color w:val="000000" w:themeColor="text1"/>
                <w:szCs w:val="20"/>
                <w:lang w:val="ro-RO"/>
              </w:rPr>
            </w:pPr>
            <w:r w:rsidRPr="008C2ECC">
              <w:rPr>
                <w:rFonts w:cstheme="majorHAnsi"/>
                <w:color w:val="000000" w:themeColor="text1"/>
                <w:szCs w:val="20"/>
                <w:lang w:val="ro-RO"/>
              </w:rPr>
              <w:t>C. Limitat</w:t>
            </w:r>
          </w:p>
        </w:tc>
        <w:tc>
          <w:tcPr>
            <w:tcW w:w="2070" w:type="dxa"/>
            <w:shd w:val="clear" w:color="auto" w:fill="FFFFFF" w:themeFill="background1"/>
          </w:tcPr>
          <w:p w14:paraId="54DF175A" w14:textId="2404A821"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Localizare cunoscută. Nu sunt disponibile alte informa</w:t>
            </w:r>
            <w:r w:rsidR="00AA45DB">
              <w:rPr>
                <w:rFonts w:cstheme="majorHAnsi"/>
                <w:color w:val="000000" w:themeColor="text1"/>
                <w:szCs w:val="20"/>
                <w:lang w:val="ro-RO"/>
              </w:rPr>
              <w:t>ț</w:t>
            </w:r>
            <w:r w:rsidRPr="008C2ECC">
              <w:rPr>
                <w:rFonts w:cstheme="majorHAnsi"/>
                <w:color w:val="000000" w:themeColor="text1"/>
                <w:szCs w:val="20"/>
                <w:lang w:val="ro-RO"/>
              </w:rPr>
              <w:t>ii.</w:t>
            </w:r>
          </w:p>
        </w:tc>
        <w:tc>
          <w:tcPr>
            <w:tcW w:w="2970" w:type="dxa"/>
            <w:shd w:val="clear" w:color="auto" w:fill="FFFFFF" w:themeFill="background1"/>
          </w:tcPr>
          <w:p w14:paraId="0D8FB8CE" w14:textId="00DFF65C"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 xml:space="preserve">Model din Ciclul I sau Ciclul II bazat în totalitate pe măsurători </w:t>
            </w:r>
            <w:r w:rsidR="00346959">
              <w:rPr>
                <w:rFonts w:cstheme="majorHAnsi"/>
                <w:color w:val="000000" w:themeColor="text1"/>
                <w:szCs w:val="20"/>
                <w:lang w:val="ro-RO"/>
              </w:rPr>
              <w:t>ș</w:t>
            </w:r>
            <w:r w:rsidRPr="008C2ECC">
              <w:rPr>
                <w:rFonts w:cstheme="majorHAnsi"/>
                <w:color w:val="000000" w:themeColor="text1"/>
                <w:szCs w:val="20"/>
                <w:lang w:val="ro-RO"/>
              </w:rPr>
              <w:t>i date DTM din Ciclul I.</w:t>
            </w:r>
          </w:p>
        </w:tc>
        <w:tc>
          <w:tcPr>
            <w:tcW w:w="2965" w:type="dxa"/>
            <w:shd w:val="clear" w:color="auto" w:fill="FFFFFF" w:themeFill="background1"/>
          </w:tcPr>
          <w:p w14:paraId="5DB179E5" w14:textId="75EB8CDF" w:rsidR="006463D3" w:rsidRPr="008C2ECC" w:rsidRDefault="006463D3" w:rsidP="006463D3">
            <w:pPr>
              <w:suppressAutoHyphens w:val="0"/>
              <w:spacing w:before="0" w:after="0"/>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Strategia A.P.S.F.R. poate necesita studii adi</w:t>
            </w:r>
            <w:r w:rsidR="00AA45DB">
              <w:rPr>
                <w:rFonts w:cstheme="majorHAnsi"/>
                <w:color w:val="000000" w:themeColor="text1"/>
                <w:szCs w:val="20"/>
                <w:lang w:val="ro-RO"/>
              </w:rPr>
              <w:t>ț</w:t>
            </w:r>
            <w:r w:rsidRPr="008C2ECC">
              <w:rPr>
                <w:rFonts w:cstheme="majorHAnsi"/>
                <w:color w:val="000000" w:themeColor="text1"/>
                <w:szCs w:val="20"/>
                <w:lang w:val="ro-RO"/>
              </w:rPr>
              <w:t>ionale. Alternativele pot fi definite, dar vor avea un grad de confiden</w:t>
            </w:r>
            <w:r w:rsidR="00AA45DB">
              <w:rPr>
                <w:rFonts w:cstheme="majorHAnsi"/>
                <w:color w:val="000000" w:themeColor="text1"/>
                <w:szCs w:val="20"/>
                <w:lang w:val="ro-RO"/>
              </w:rPr>
              <w:t>ț</w:t>
            </w:r>
            <w:r w:rsidRPr="008C2ECC">
              <w:rPr>
                <w:rFonts w:cstheme="majorHAnsi"/>
                <w:color w:val="000000" w:themeColor="text1"/>
                <w:szCs w:val="20"/>
                <w:lang w:val="ro-RO"/>
              </w:rPr>
              <w:t xml:space="preserve">ă mai redus (incertitudine ridicată). Interpretarea rezultatelor AMC </w:t>
            </w:r>
            <w:r w:rsidR="00346959">
              <w:rPr>
                <w:rFonts w:cstheme="majorHAnsi"/>
                <w:color w:val="000000" w:themeColor="text1"/>
                <w:szCs w:val="20"/>
                <w:lang w:val="ro-RO"/>
              </w:rPr>
              <w:t>ș</w:t>
            </w:r>
            <w:r w:rsidRPr="008C2ECC">
              <w:rPr>
                <w:rFonts w:cstheme="majorHAnsi"/>
                <w:color w:val="000000" w:themeColor="text1"/>
                <w:szCs w:val="20"/>
                <w:lang w:val="ro-RO"/>
              </w:rPr>
              <w:t>i ACB rapide se recomandă să se facă cu mare aten</w:t>
            </w:r>
            <w:r w:rsidR="00AA45DB">
              <w:rPr>
                <w:rFonts w:cstheme="majorHAnsi"/>
                <w:color w:val="000000" w:themeColor="text1"/>
                <w:szCs w:val="20"/>
                <w:lang w:val="ro-RO"/>
              </w:rPr>
              <w:t>ț</w:t>
            </w:r>
            <w:r w:rsidRPr="008C2ECC">
              <w:rPr>
                <w:rFonts w:cstheme="majorHAnsi"/>
                <w:color w:val="000000" w:themeColor="text1"/>
                <w:szCs w:val="20"/>
                <w:lang w:val="ro-RO"/>
              </w:rPr>
              <w:t>ie pentru a fi evitată promovarea unei măsuri neadecvate.</w:t>
            </w:r>
          </w:p>
        </w:tc>
      </w:tr>
      <w:tr w:rsidR="008C2ECC" w:rsidRPr="00A15BD1" w14:paraId="783FDA63" w14:textId="77777777" w:rsidTr="008C2ECC">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FFFFFF" w:themeFill="background1"/>
          </w:tcPr>
          <w:p w14:paraId="5C841EF1" w14:textId="77777777" w:rsidR="006463D3" w:rsidRPr="008C2ECC" w:rsidRDefault="006463D3" w:rsidP="006463D3">
            <w:pPr>
              <w:suppressAutoHyphens w:val="0"/>
              <w:spacing w:before="0" w:after="0"/>
              <w:rPr>
                <w:rFonts w:cstheme="majorHAnsi"/>
                <w:color w:val="000000" w:themeColor="text1"/>
                <w:szCs w:val="20"/>
                <w:lang w:val="ro-RO"/>
              </w:rPr>
            </w:pPr>
            <w:r w:rsidRPr="008C2ECC">
              <w:rPr>
                <w:rFonts w:cstheme="majorHAnsi"/>
                <w:color w:val="000000" w:themeColor="text1"/>
                <w:szCs w:val="20"/>
                <w:lang w:val="ro-RO"/>
              </w:rPr>
              <w:t>D. Insuficient</w:t>
            </w:r>
          </w:p>
        </w:tc>
        <w:tc>
          <w:tcPr>
            <w:tcW w:w="2070" w:type="dxa"/>
            <w:shd w:val="clear" w:color="auto" w:fill="FFFFFF" w:themeFill="background1"/>
          </w:tcPr>
          <w:p w14:paraId="53A3F969" w14:textId="4E114824"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Nu sunt disponibile informa</w:t>
            </w:r>
            <w:r w:rsidR="00AA45DB">
              <w:rPr>
                <w:rFonts w:cstheme="majorHAnsi"/>
                <w:color w:val="000000" w:themeColor="text1"/>
                <w:szCs w:val="20"/>
                <w:lang w:val="ro-RO"/>
              </w:rPr>
              <w:t>ț</w:t>
            </w:r>
            <w:r w:rsidRPr="008C2ECC">
              <w:rPr>
                <w:rFonts w:cstheme="majorHAnsi"/>
                <w:color w:val="000000" w:themeColor="text1"/>
                <w:szCs w:val="20"/>
                <w:lang w:val="ro-RO"/>
              </w:rPr>
              <w:t>ii suficiente.</w:t>
            </w:r>
          </w:p>
        </w:tc>
        <w:tc>
          <w:tcPr>
            <w:tcW w:w="2970" w:type="dxa"/>
            <w:shd w:val="clear" w:color="auto" w:fill="FFFFFF" w:themeFill="background1"/>
          </w:tcPr>
          <w:p w14:paraId="54A426A2" w14:textId="77777777"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Model din Ciclul I sau Ciclul II în care nu este clar dacă măsurătorile sau modelul includ date cu privire la structurile existente, infrastructuri de apărare sau reguli de operare.</w:t>
            </w:r>
          </w:p>
        </w:tc>
        <w:tc>
          <w:tcPr>
            <w:tcW w:w="2965" w:type="dxa"/>
            <w:shd w:val="clear" w:color="auto" w:fill="FFFFFF" w:themeFill="background1"/>
          </w:tcPr>
          <w:p w14:paraId="386AE780" w14:textId="77777777" w:rsidR="006463D3" w:rsidRPr="008C2ECC" w:rsidRDefault="006463D3" w:rsidP="006463D3">
            <w:pPr>
              <w:suppressAutoHyphens w:val="0"/>
              <w:spacing w:before="0" w:after="0"/>
              <w:cnfStyle w:val="000000000000" w:firstRow="0" w:lastRow="0" w:firstColumn="0" w:lastColumn="0" w:oddVBand="0" w:evenVBand="0" w:oddHBand="0" w:evenHBand="0" w:firstRowFirstColumn="0" w:firstRowLastColumn="0" w:lastRowFirstColumn="0" w:lastRowLastColumn="0"/>
              <w:rPr>
                <w:rFonts w:cstheme="majorHAnsi"/>
                <w:color w:val="000000" w:themeColor="text1"/>
                <w:szCs w:val="20"/>
                <w:lang w:val="ro-RO"/>
              </w:rPr>
            </w:pPr>
            <w:r w:rsidRPr="008C2ECC">
              <w:rPr>
                <w:rFonts w:cstheme="majorHAnsi"/>
                <w:color w:val="000000" w:themeColor="text1"/>
                <w:szCs w:val="20"/>
                <w:lang w:val="ro-RO"/>
              </w:rPr>
              <w:t>Vor fi necesare studii suplimentare, nu se pot defini alternative realiste la acest moment.</w:t>
            </w:r>
          </w:p>
        </w:tc>
      </w:tr>
    </w:tbl>
    <w:p w14:paraId="60D802E5" w14:textId="77777777" w:rsidR="00527F1F" w:rsidRPr="00D75EBF" w:rsidRDefault="00527F1F" w:rsidP="00527F1F">
      <w:pPr>
        <w:spacing w:before="0"/>
        <w:rPr>
          <w:sz w:val="16"/>
          <w:szCs w:val="16"/>
          <w:lang w:val="pt-BR" w:eastAsia="ro-RO"/>
        </w:rPr>
      </w:pPr>
      <w:r w:rsidRPr="00D75EBF">
        <w:rPr>
          <w:sz w:val="16"/>
          <w:szCs w:val="16"/>
          <w:lang w:val="pt-BR" w:eastAsia="ro-RO"/>
        </w:rPr>
        <w:t>REDIG - Registrul digurilor; REBAR - Registrul barajelor</w:t>
      </w:r>
    </w:p>
    <w:p w14:paraId="3A99196A" w14:textId="77777777" w:rsidR="00527F1F" w:rsidRPr="00527F1F" w:rsidRDefault="00527F1F">
      <w:pPr>
        <w:pStyle w:val="ListParagraph"/>
        <w:numPr>
          <w:ilvl w:val="0"/>
          <w:numId w:val="39"/>
        </w:numPr>
        <w:spacing w:before="0" w:after="0"/>
        <w:jc w:val="both"/>
        <w:rPr>
          <w:b/>
          <w:bCs/>
        </w:rPr>
      </w:pPr>
      <w:r w:rsidRPr="00527F1F">
        <w:rPr>
          <w:b/>
          <w:bCs/>
        </w:rPr>
        <w:t>Formarea alternativelor</w:t>
      </w:r>
    </w:p>
    <w:p w14:paraId="05F2B9E6" w14:textId="3C6F1540" w:rsidR="00A971CB" w:rsidRPr="00D75EBF" w:rsidRDefault="003713FA" w:rsidP="003E172C">
      <w:pPr>
        <w:spacing w:after="200" w:line="240" w:lineRule="auto"/>
        <w:jc w:val="both"/>
        <w:rPr>
          <w:i/>
          <w:iCs/>
          <w:noProof/>
          <w:lang w:val="pt-BR" w:eastAsia="en-JM"/>
        </w:rPr>
      </w:pPr>
      <w:r w:rsidRPr="003713FA">
        <w:rPr>
          <w:rFonts w:eastAsia="Calibri" w:cs="Calibri"/>
          <w:bCs/>
          <w:szCs w:val="20"/>
          <w:lang w:val="ro-RO"/>
        </w:rPr>
        <w:t>Formarea alternativelor</w:t>
      </w:r>
      <w:r w:rsidRPr="003713FA">
        <w:rPr>
          <w:rFonts w:eastAsia="Calibri" w:cs="Calibri"/>
          <w:szCs w:val="20"/>
          <w:lang w:val="ro-RO"/>
        </w:rPr>
        <w:t xml:space="preserve"> începe cu în</w:t>
      </w:r>
      <w:r w:rsidR="00AA45DB">
        <w:rPr>
          <w:rFonts w:eastAsia="Calibri" w:cs="Calibri"/>
          <w:szCs w:val="20"/>
          <w:lang w:val="ro-RO"/>
        </w:rPr>
        <w:t>ț</w:t>
      </w:r>
      <w:r w:rsidRPr="003713FA">
        <w:rPr>
          <w:rFonts w:eastAsia="Calibri" w:cs="Calibri"/>
          <w:szCs w:val="20"/>
          <w:lang w:val="ro-RO"/>
        </w:rPr>
        <w:t>elegerea problematicii inunda</w:t>
      </w:r>
      <w:r w:rsidR="00AA45DB">
        <w:rPr>
          <w:rFonts w:eastAsia="Calibri" w:cs="Calibri"/>
          <w:szCs w:val="20"/>
          <w:lang w:val="ro-RO"/>
        </w:rPr>
        <w:t>ț</w:t>
      </w:r>
      <w:r w:rsidRPr="003713FA">
        <w:rPr>
          <w:rFonts w:eastAsia="Calibri" w:cs="Calibri"/>
          <w:szCs w:val="20"/>
          <w:lang w:val="ro-RO"/>
        </w:rPr>
        <w:t>iilor (de exemplu, de unde începe inunda</w:t>
      </w:r>
      <w:r w:rsidR="00AA45DB">
        <w:rPr>
          <w:rFonts w:eastAsia="Calibri" w:cs="Calibri"/>
          <w:szCs w:val="20"/>
          <w:lang w:val="ro-RO"/>
        </w:rPr>
        <w:t>ț</w:t>
      </w:r>
      <w:r w:rsidRPr="003713FA">
        <w:rPr>
          <w:rFonts w:eastAsia="Calibri" w:cs="Calibri"/>
          <w:szCs w:val="20"/>
          <w:lang w:val="ro-RO"/>
        </w:rPr>
        <w:t>ia, mecanismul de producere al acesteia, cum func</w:t>
      </w:r>
      <w:r w:rsidR="00AA45DB">
        <w:rPr>
          <w:rFonts w:eastAsia="Calibri" w:cs="Calibri"/>
          <w:szCs w:val="20"/>
          <w:lang w:val="ro-RO"/>
        </w:rPr>
        <w:t>ț</w:t>
      </w:r>
      <w:r w:rsidRPr="003713FA">
        <w:rPr>
          <w:rFonts w:eastAsia="Calibri" w:cs="Calibri"/>
          <w:szCs w:val="20"/>
          <w:lang w:val="ro-RO"/>
        </w:rPr>
        <w:t>ionează lucrările de apărare existente împotriva inunda</w:t>
      </w:r>
      <w:r w:rsidR="00AA45DB">
        <w:rPr>
          <w:rFonts w:eastAsia="Calibri" w:cs="Calibri"/>
          <w:szCs w:val="20"/>
          <w:lang w:val="ro-RO"/>
        </w:rPr>
        <w:t>ț</w:t>
      </w:r>
      <w:r w:rsidRPr="003713FA">
        <w:rPr>
          <w:rFonts w:eastAsia="Calibri" w:cs="Calibri"/>
          <w:szCs w:val="20"/>
          <w:lang w:val="ro-RO"/>
        </w:rPr>
        <w:t>iilor, ce obiective sunt expuse riscului). Hăr</w:t>
      </w:r>
      <w:r w:rsidR="00AA45DB">
        <w:rPr>
          <w:rFonts w:eastAsia="Calibri" w:cs="Calibri"/>
          <w:szCs w:val="20"/>
          <w:lang w:val="ro-RO"/>
        </w:rPr>
        <w:t>ț</w:t>
      </w:r>
      <w:r w:rsidRPr="003713FA">
        <w:rPr>
          <w:rFonts w:eastAsia="Calibri" w:cs="Calibri"/>
          <w:szCs w:val="20"/>
          <w:lang w:val="ro-RO"/>
        </w:rPr>
        <w:t>ile de hazard sunt esen</w:t>
      </w:r>
      <w:r w:rsidR="00AA45DB">
        <w:rPr>
          <w:rFonts w:eastAsia="Calibri" w:cs="Calibri"/>
          <w:szCs w:val="20"/>
          <w:lang w:val="ro-RO"/>
        </w:rPr>
        <w:t>ț</w:t>
      </w:r>
      <w:r w:rsidRPr="003713FA">
        <w:rPr>
          <w:rFonts w:eastAsia="Calibri" w:cs="Calibri"/>
          <w:szCs w:val="20"/>
          <w:lang w:val="ro-RO"/>
        </w:rPr>
        <w:t>iale în acest sens. Se pleacă de la lista de măsuri produsă în timpul etapei de screening suplimentată cu măsuri nou identificate, pe baza informa</w:t>
      </w:r>
      <w:r w:rsidR="00AA45DB">
        <w:rPr>
          <w:rFonts w:eastAsia="Calibri" w:cs="Calibri"/>
          <w:szCs w:val="20"/>
          <w:lang w:val="ro-RO"/>
        </w:rPr>
        <w:t>ț</w:t>
      </w:r>
      <w:r w:rsidRPr="003713FA">
        <w:rPr>
          <w:rFonts w:eastAsia="Calibri" w:cs="Calibri"/>
          <w:szCs w:val="20"/>
          <w:lang w:val="ro-RO"/>
        </w:rPr>
        <w:t xml:space="preserve">iilor asociate hazardului (Ciclul II), pentru a combina apoi măsurile în alternative coerente. A fost realizat un proces ierarhizat de considerare a măsurilor </w:t>
      </w:r>
      <w:r w:rsidRPr="00A71CEE">
        <w:rPr>
          <w:rFonts w:eastAsia="Calibri" w:cs="Calibri"/>
          <w:szCs w:val="20"/>
          <w:lang w:val="ro-RO"/>
        </w:rPr>
        <w:t>verzi (</w:t>
      </w:r>
      <w:r w:rsidR="001150F8" w:rsidRPr="00A71CEE">
        <w:rPr>
          <w:rFonts w:eastAsia="Calibri" w:cs="Calibri"/>
          <w:i/>
          <w:iCs/>
          <w:szCs w:val="20"/>
          <w:lang w:val="ro-RO"/>
        </w:rPr>
        <w:t>f</w:t>
      </w:r>
      <w:r w:rsidRPr="00A71CEE">
        <w:rPr>
          <w:rFonts w:eastAsia="Calibri" w:cs="Calibri"/>
          <w:i/>
          <w:iCs/>
          <w:szCs w:val="20"/>
          <w:lang w:val="ro-RO"/>
        </w:rPr>
        <w:t xml:space="preserve">igura </w:t>
      </w:r>
      <w:r w:rsidR="001150F8" w:rsidRPr="00A71CEE">
        <w:rPr>
          <w:rFonts w:eastAsia="Calibri" w:cs="Calibri"/>
          <w:i/>
          <w:iCs/>
          <w:szCs w:val="20"/>
          <w:lang w:val="ro-RO"/>
        </w:rPr>
        <w:t>20</w:t>
      </w:r>
      <w:r w:rsidRPr="00A71CEE">
        <w:rPr>
          <w:rFonts w:eastAsia="Calibri" w:cs="Calibri"/>
          <w:szCs w:val="20"/>
          <w:lang w:val="ro-RO"/>
        </w:rPr>
        <w:t>),</w:t>
      </w:r>
      <w:r w:rsidRPr="003713FA">
        <w:rPr>
          <w:rFonts w:eastAsia="Calibri" w:cs="Calibri"/>
          <w:szCs w:val="20"/>
          <w:lang w:val="ro-RO"/>
        </w:rPr>
        <w:t xml:space="preserve"> utilizând </w:t>
      </w:r>
      <w:r w:rsidR="00346959">
        <w:rPr>
          <w:rFonts w:eastAsia="Calibri" w:cs="Calibri"/>
          <w:szCs w:val="20"/>
          <w:lang w:val="ro-RO"/>
        </w:rPr>
        <w:t>ș</w:t>
      </w:r>
      <w:r w:rsidRPr="003713FA">
        <w:rPr>
          <w:rFonts w:eastAsia="Calibri" w:cs="Calibri"/>
          <w:szCs w:val="20"/>
          <w:lang w:val="ro-RO"/>
        </w:rPr>
        <w:t>i rezultatul unui studiu detaliat, realizat la nivel na</w:t>
      </w:r>
      <w:r w:rsidR="00AA45DB">
        <w:rPr>
          <w:rFonts w:eastAsia="Calibri" w:cs="Calibri"/>
          <w:szCs w:val="20"/>
          <w:lang w:val="ro-RO"/>
        </w:rPr>
        <w:t>ț</w:t>
      </w:r>
      <w:r w:rsidRPr="003713FA">
        <w:rPr>
          <w:rFonts w:eastAsia="Calibri" w:cs="Calibri"/>
          <w:szCs w:val="20"/>
          <w:lang w:val="ro-RO"/>
        </w:rPr>
        <w:t>ional, de evaluare a poten</w:t>
      </w:r>
      <w:r w:rsidR="00AA45DB">
        <w:rPr>
          <w:rFonts w:eastAsia="Calibri" w:cs="Calibri"/>
          <w:szCs w:val="20"/>
          <w:lang w:val="ro-RO"/>
        </w:rPr>
        <w:t>ț</w:t>
      </w:r>
      <w:r w:rsidRPr="003713FA">
        <w:rPr>
          <w:rFonts w:eastAsia="Calibri" w:cs="Calibri"/>
          <w:szCs w:val="20"/>
          <w:lang w:val="ro-RO"/>
        </w:rPr>
        <w:t>ialului albiilor majore pentru identificarea zonelor adecvate de relocare a digurilor</w:t>
      </w:r>
      <w:r w:rsidRPr="003713FA">
        <w:rPr>
          <w:rFonts w:eastAsia="Calibri" w:cs="Calibri"/>
          <w:szCs w:val="20"/>
          <w:vertAlign w:val="superscript"/>
          <w:lang w:val="ro-RO"/>
        </w:rPr>
        <w:footnoteReference w:id="21"/>
      </w:r>
      <w:r w:rsidRPr="003713FA">
        <w:rPr>
          <w:rFonts w:eastAsiaTheme="minorHAnsi" w:cstheme="minorBidi"/>
          <w:szCs w:val="20"/>
          <w:lang w:val="ro-RO"/>
        </w:rPr>
        <w:t>. Pe baza studiilor men</w:t>
      </w:r>
      <w:r w:rsidR="00AA45DB">
        <w:rPr>
          <w:rFonts w:eastAsiaTheme="minorHAnsi" w:cstheme="minorBidi"/>
          <w:szCs w:val="20"/>
          <w:lang w:val="ro-RO"/>
        </w:rPr>
        <w:t>ț</w:t>
      </w:r>
      <w:r w:rsidRPr="003713FA">
        <w:rPr>
          <w:rFonts w:eastAsiaTheme="minorHAnsi" w:cstheme="minorBidi"/>
          <w:szCs w:val="20"/>
          <w:lang w:val="ro-RO"/>
        </w:rPr>
        <w:t>ionate anterior, au fost efectuate analize ulterioare în scopul identificării oportunită</w:t>
      </w:r>
      <w:r w:rsidR="00AA45DB">
        <w:rPr>
          <w:rFonts w:eastAsiaTheme="minorHAnsi" w:cstheme="minorBidi"/>
          <w:szCs w:val="20"/>
          <w:lang w:val="ro-RO"/>
        </w:rPr>
        <w:t>ț</w:t>
      </w:r>
      <w:r w:rsidRPr="003713FA">
        <w:rPr>
          <w:rFonts w:eastAsiaTheme="minorHAnsi" w:cstheme="minorBidi"/>
          <w:szCs w:val="20"/>
          <w:lang w:val="ro-RO"/>
        </w:rPr>
        <w:t>ilor, în cadrul P.M.R.I. Ciclul II, menite să faciliteze elaborarea unor măsuri de atenuare a presiunilor hidromorfologice asupra conectivită</w:t>
      </w:r>
      <w:r w:rsidR="00AA45DB">
        <w:rPr>
          <w:rFonts w:eastAsiaTheme="minorHAnsi" w:cstheme="minorBidi"/>
          <w:szCs w:val="20"/>
          <w:lang w:val="ro-RO"/>
        </w:rPr>
        <w:t>ț</w:t>
      </w:r>
      <w:r w:rsidRPr="003713FA">
        <w:rPr>
          <w:rFonts w:eastAsiaTheme="minorHAnsi" w:cstheme="minorBidi"/>
          <w:szCs w:val="20"/>
          <w:lang w:val="ro-RO"/>
        </w:rPr>
        <w:t>ii laterale, plecând de la cele identificate în P.M.</w:t>
      </w:r>
      <w:r w:rsidRPr="00E90815">
        <w:rPr>
          <w:rFonts w:eastAsiaTheme="minorHAnsi" w:cstheme="minorBidi"/>
          <w:szCs w:val="20"/>
          <w:lang w:val="ro-RO"/>
        </w:rPr>
        <w:t>B.H. Ciclul I</w:t>
      </w:r>
      <w:r w:rsidR="00E90815" w:rsidRPr="00E90815">
        <w:rPr>
          <w:rFonts w:eastAsiaTheme="minorHAnsi" w:cstheme="minorBidi"/>
          <w:szCs w:val="20"/>
          <w:lang w:val="ro-RO"/>
        </w:rPr>
        <w:t>I</w:t>
      </w:r>
      <w:r w:rsidRPr="00E90815">
        <w:rPr>
          <w:rFonts w:eastAsiaTheme="minorHAnsi" w:cstheme="minorBidi"/>
          <w:szCs w:val="20"/>
          <w:lang w:val="ro-RO"/>
        </w:rPr>
        <w:t xml:space="preserve">I. Primul pas a fost de a suprapune corpurile de apă (încadrate ca fiind A.P.S.F.R.-uri sau care sunt situate în amonte de </w:t>
      </w:r>
      <w:r w:rsidRPr="00E90815">
        <w:rPr>
          <w:rFonts w:eastAsiaTheme="minorHAnsi" w:cstheme="minorBidi"/>
          <w:szCs w:val="20"/>
          <w:lang w:val="ro-RO"/>
        </w:rPr>
        <w:lastRenderedPageBreak/>
        <w:t>A.P.S.F.R.-uri), având indicatorul de conectivitate laterală</w:t>
      </w:r>
      <w:r w:rsidR="00DA69C3">
        <w:rPr>
          <w:rFonts w:eastAsiaTheme="minorHAnsi" w:cstheme="minorBidi"/>
          <w:szCs w:val="20"/>
          <w:lang w:val="ro-RO"/>
        </w:rPr>
        <w:t xml:space="preserve"> (clasa 3, 4, 5)</w:t>
      </w:r>
      <w:r w:rsidRPr="00E90815">
        <w:rPr>
          <w:rFonts w:eastAsiaTheme="minorHAnsi" w:cstheme="minorBidi"/>
          <w:szCs w:val="20"/>
          <w:lang w:val="ro-RO"/>
        </w:rPr>
        <w:t>, încadrat ca fiind mai „pu</w:t>
      </w:r>
      <w:r w:rsidR="00AA45DB">
        <w:rPr>
          <w:rFonts w:eastAsiaTheme="minorHAnsi" w:cstheme="minorBidi"/>
          <w:szCs w:val="20"/>
          <w:lang w:val="ro-RO"/>
        </w:rPr>
        <w:t>ț</w:t>
      </w:r>
      <w:r w:rsidRPr="00E90815">
        <w:rPr>
          <w:rFonts w:eastAsiaTheme="minorHAnsi" w:cstheme="minorBidi"/>
          <w:szCs w:val="20"/>
          <w:lang w:val="ro-RO"/>
        </w:rPr>
        <w:t>in bun” (sursa P.M.B.H. Ciclul I</w:t>
      </w:r>
      <w:r w:rsidR="00E90815" w:rsidRPr="00E90815">
        <w:rPr>
          <w:rFonts w:eastAsiaTheme="minorHAnsi" w:cstheme="minorBidi"/>
          <w:szCs w:val="20"/>
          <w:lang w:val="ro-RO"/>
        </w:rPr>
        <w:t>I</w:t>
      </w:r>
      <w:r w:rsidRPr="00E90815">
        <w:rPr>
          <w:rFonts w:eastAsiaTheme="minorHAnsi" w:cstheme="minorBidi"/>
          <w:szCs w:val="20"/>
          <w:lang w:val="ro-RO"/>
        </w:rPr>
        <w:t>I</w:t>
      </w:r>
      <w:r w:rsidRPr="003713FA">
        <w:rPr>
          <w:rFonts w:eastAsiaTheme="minorHAnsi" w:cstheme="minorBidi"/>
          <w:szCs w:val="20"/>
          <w:lang w:val="ro-RO"/>
        </w:rPr>
        <w:t>) cu poten</w:t>
      </w:r>
      <w:r w:rsidR="00AA45DB">
        <w:rPr>
          <w:rFonts w:eastAsiaTheme="minorHAnsi" w:cstheme="minorBidi"/>
          <w:szCs w:val="20"/>
          <w:lang w:val="ro-RO"/>
        </w:rPr>
        <w:t>ț</w:t>
      </w:r>
      <w:r w:rsidRPr="003713FA">
        <w:rPr>
          <w:rFonts w:eastAsiaTheme="minorHAnsi" w:cstheme="minorBidi"/>
          <w:szCs w:val="20"/>
          <w:lang w:val="ro-RO"/>
        </w:rPr>
        <w:t xml:space="preserve">ialul de reconectare a luncii inundabile – clasa „medie, mare </w:t>
      </w:r>
      <w:r w:rsidR="00346959">
        <w:rPr>
          <w:rFonts w:eastAsiaTheme="minorHAnsi" w:cstheme="minorBidi"/>
          <w:szCs w:val="20"/>
          <w:lang w:val="ro-RO"/>
        </w:rPr>
        <w:t>ș</w:t>
      </w:r>
      <w:r w:rsidRPr="003713FA">
        <w:rPr>
          <w:rFonts w:eastAsiaTheme="minorHAnsi" w:cstheme="minorBidi"/>
          <w:szCs w:val="20"/>
          <w:lang w:val="ro-RO"/>
        </w:rPr>
        <w:t xml:space="preserve">i foarte mare”. În urma acestui demers au fost identificate </w:t>
      </w:r>
      <w:r w:rsidRPr="003713FA">
        <w:rPr>
          <w:rFonts w:eastAsiaTheme="minorHAnsi" w:cstheme="minorBidi"/>
          <w:b/>
          <w:bCs/>
          <w:szCs w:val="20"/>
          <w:lang w:val="ro-RO"/>
        </w:rPr>
        <w:t>măsurile viabile pentru reducerea riscului la inunda</w:t>
      </w:r>
      <w:r w:rsidR="00AA45DB">
        <w:rPr>
          <w:rFonts w:eastAsiaTheme="minorHAnsi" w:cstheme="minorBidi"/>
          <w:b/>
          <w:bCs/>
          <w:szCs w:val="20"/>
          <w:lang w:val="ro-RO"/>
        </w:rPr>
        <w:t>ț</w:t>
      </w:r>
      <w:r w:rsidRPr="003713FA">
        <w:rPr>
          <w:rFonts w:eastAsiaTheme="minorHAnsi" w:cstheme="minorBidi"/>
          <w:b/>
          <w:bCs/>
          <w:szCs w:val="20"/>
          <w:lang w:val="ro-RO"/>
        </w:rPr>
        <w:t>ii (precum zone naturale de reten</w:t>
      </w:r>
      <w:r w:rsidR="00AA45DB">
        <w:rPr>
          <w:rFonts w:eastAsiaTheme="minorHAnsi" w:cstheme="minorBidi"/>
          <w:b/>
          <w:bCs/>
          <w:szCs w:val="20"/>
          <w:lang w:val="ro-RO"/>
        </w:rPr>
        <w:t>ț</w:t>
      </w:r>
      <w:r w:rsidRPr="003713FA">
        <w:rPr>
          <w:rFonts w:eastAsiaTheme="minorHAnsi" w:cstheme="minorBidi"/>
          <w:b/>
          <w:bCs/>
          <w:szCs w:val="20"/>
          <w:lang w:val="ro-RO"/>
        </w:rPr>
        <w:t xml:space="preserve">ie a apei, relocare diguri </w:t>
      </w:r>
      <w:r w:rsidR="00346959">
        <w:rPr>
          <w:rFonts w:eastAsiaTheme="minorHAnsi" w:cstheme="minorBidi"/>
          <w:b/>
          <w:bCs/>
          <w:szCs w:val="20"/>
          <w:lang w:val="ro-RO"/>
        </w:rPr>
        <w:t>ș</w:t>
      </w:r>
      <w:r w:rsidRPr="003713FA">
        <w:rPr>
          <w:rFonts w:eastAsiaTheme="minorHAnsi" w:cstheme="minorBidi"/>
          <w:b/>
          <w:bCs/>
          <w:szCs w:val="20"/>
          <w:lang w:val="ro-RO"/>
        </w:rPr>
        <w:t>i poldere în incinte îndiguite)</w:t>
      </w:r>
      <w:r w:rsidRPr="003713FA">
        <w:rPr>
          <w:rFonts w:eastAsiaTheme="minorHAnsi" w:cstheme="minorBidi"/>
          <w:szCs w:val="20"/>
          <w:lang w:val="ro-RO"/>
        </w:rPr>
        <w:t xml:space="preserve"> în cadrul A.P.S.F.R.-urilor. În anumite cazuri, acest tip de măsură nu este viabilă. În aceste situa</w:t>
      </w:r>
      <w:r w:rsidR="00AA45DB">
        <w:rPr>
          <w:rFonts w:eastAsiaTheme="minorHAnsi" w:cstheme="minorBidi"/>
          <w:szCs w:val="20"/>
          <w:lang w:val="ro-RO"/>
        </w:rPr>
        <w:t>ț</w:t>
      </w:r>
      <w:r w:rsidRPr="003713FA">
        <w:rPr>
          <w:rFonts w:eastAsiaTheme="minorHAnsi" w:cstheme="minorBidi"/>
          <w:szCs w:val="20"/>
          <w:lang w:val="ro-RO"/>
        </w:rPr>
        <w:t>ii, s-a oferit o explica</w:t>
      </w:r>
      <w:r w:rsidR="00AA45DB">
        <w:rPr>
          <w:rFonts w:eastAsiaTheme="minorHAnsi" w:cstheme="minorBidi"/>
          <w:szCs w:val="20"/>
          <w:lang w:val="ro-RO"/>
        </w:rPr>
        <w:t>ț</w:t>
      </w:r>
      <w:r w:rsidRPr="003713FA">
        <w:rPr>
          <w:rFonts w:eastAsiaTheme="minorHAnsi" w:cstheme="minorBidi"/>
          <w:szCs w:val="20"/>
          <w:lang w:val="ro-RO"/>
        </w:rPr>
        <w:t>ie / justificare din perspectiva poten</w:t>
      </w:r>
      <w:r w:rsidR="00AA45DB">
        <w:rPr>
          <w:rFonts w:eastAsiaTheme="minorHAnsi" w:cstheme="minorBidi"/>
          <w:szCs w:val="20"/>
          <w:lang w:val="ro-RO"/>
        </w:rPr>
        <w:t>ț</w:t>
      </w:r>
      <w:r w:rsidRPr="003713FA">
        <w:rPr>
          <w:rFonts w:eastAsiaTheme="minorHAnsi" w:cstheme="minorBidi"/>
          <w:szCs w:val="20"/>
          <w:lang w:val="ro-RO"/>
        </w:rPr>
        <w:t>ialelor oportunită</w:t>
      </w:r>
      <w:r w:rsidR="00AA45DB">
        <w:rPr>
          <w:rFonts w:eastAsiaTheme="minorHAnsi" w:cstheme="minorBidi"/>
          <w:szCs w:val="20"/>
          <w:lang w:val="ro-RO"/>
        </w:rPr>
        <w:t>ț</w:t>
      </w:r>
      <w:r w:rsidRPr="003713FA">
        <w:rPr>
          <w:rFonts w:eastAsiaTheme="minorHAnsi" w:cstheme="minorBidi"/>
          <w:szCs w:val="20"/>
          <w:lang w:val="ro-RO"/>
        </w:rPr>
        <w:t xml:space="preserve">i de implementare a măsurii propuse. </w:t>
      </w:r>
    </w:p>
    <w:p w14:paraId="337E3A6C" w14:textId="77777777" w:rsidR="00A672C2" w:rsidRPr="00A672C2" w:rsidRDefault="00A672C2" w:rsidP="00A672C2">
      <w:pPr>
        <w:spacing w:after="200" w:line="240" w:lineRule="auto"/>
        <w:jc w:val="both"/>
        <w:rPr>
          <w:rFonts w:ascii="Calibri" w:hAnsi="Calibri" w:cs="Calibri Light"/>
          <w:i/>
          <w:iCs/>
          <w:lang w:val="ro-RO"/>
        </w:rPr>
      </w:pPr>
      <w:r w:rsidRPr="00A672C2">
        <w:rPr>
          <w:rFonts w:ascii="Calibri Light" w:hAnsi="Calibri Light"/>
          <w:noProof/>
        </w:rPr>
        <mc:AlternateContent>
          <mc:Choice Requires="wps">
            <w:drawing>
              <wp:anchor distT="0" distB="0" distL="114300" distR="114300" simplePos="0" relativeHeight="251668480" behindDoc="0" locked="0" layoutInCell="1" allowOverlap="1" wp14:anchorId="0C940400" wp14:editId="7167D290">
                <wp:simplePos x="0" y="0"/>
                <wp:positionH relativeFrom="margin">
                  <wp:posOffset>9525</wp:posOffset>
                </wp:positionH>
                <wp:positionV relativeFrom="paragraph">
                  <wp:posOffset>4134485</wp:posOffset>
                </wp:positionV>
                <wp:extent cx="5930900" cy="677545"/>
                <wp:effectExtent l="0" t="0" r="12700" b="2730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677545"/>
                        </a:xfrm>
                        <a:prstGeom prst="rect">
                          <a:avLst/>
                        </a:prstGeom>
                        <a:solidFill>
                          <a:srgbClr val="FFFFFF"/>
                        </a:solidFill>
                        <a:ln w="9525">
                          <a:solidFill>
                            <a:srgbClr val="ED7D31"/>
                          </a:solidFill>
                          <a:miter lim="800000"/>
                          <a:headEnd/>
                          <a:tailEnd/>
                        </a:ln>
                      </wps:spPr>
                      <wps:txbx>
                        <w:txbxContent>
                          <w:p w14:paraId="11E88B82" w14:textId="77777777" w:rsidR="00A672C2" w:rsidRPr="009759A8" w:rsidRDefault="00A672C2" w:rsidP="00A672C2">
                            <w:pPr>
                              <w:spacing w:before="0"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213CC5D5" w14:textId="77777777" w:rsidR="00A672C2" w:rsidRPr="009759A8" w:rsidRDefault="00A672C2" w:rsidP="00A672C2">
                            <w:pPr>
                              <w:rPr>
                                <w:rFonts w:cs="Calibri Light"/>
                                <w:lang w:val="ro-R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940400" id="_x0000_t202" coordsize="21600,21600" o:spt="202" path="m,l,21600r21600,l21600,xe">
                <v:stroke joinstyle="miter"/>
                <v:path gradientshapeok="t" o:connecttype="rect"/>
              </v:shapetype>
              <v:shape id="Text Box 189" o:spid="_x0000_s1026" type="#_x0000_t202" style="position:absolute;left:0;text-align:left;margin-left:.75pt;margin-top:325.55pt;width:467pt;height:53.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" strokecolor="#ed7d31">
                <v:textbox>
                  <w:txbxContent>
                    <w:p w14:paraId="11E88B82" w14:textId="77777777" w:rsidR="00A672C2" w:rsidRPr="009759A8" w:rsidRDefault="00A672C2" w:rsidP="00A672C2">
                      <w:pPr>
                        <w:spacing w:before="0"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213CC5D5" w14:textId="77777777" w:rsidR="00A672C2" w:rsidRPr="009759A8" w:rsidRDefault="00A672C2" w:rsidP="00A672C2">
                      <w:pPr>
                        <w:rPr>
                          <w:rFonts w:cs="Calibri Light"/>
                          <w:lang w:val="ro-RO"/>
                        </w:rPr>
                      </w:pPr>
                    </w:p>
                  </w:txbxContent>
                </v:textbox>
                <w10:wrap anchorx="margin"/>
              </v:shape>
            </w:pict>
          </mc:Fallback>
        </mc:AlternateContent>
      </w:r>
      <w:r w:rsidRPr="00A672C2">
        <w:rPr>
          <w:rFonts w:ascii="Calibri Light" w:hAnsi="Calibri Light"/>
          <w:noProof/>
          <w:szCs w:val="20"/>
        </w:rPr>
        <w:drawing>
          <wp:inline distT="0" distB="0" distL="0" distR="0" wp14:anchorId="73906F77" wp14:editId="07111C86">
            <wp:extent cx="6576060" cy="4707172"/>
            <wp:effectExtent l="0" t="0" r="0" b="0"/>
            <wp:docPr id="188" name="Diagram 188">
              <a:extLst xmlns:a="http://schemas.openxmlformats.org/drawingml/2006/main">
                <a:ext uri="{FF2B5EF4-FFF2-40B4-BE49-F238E27FC236}">
                  <a16:creationId xmlns:a16="http://schemas.microsoft.com/office/drawing/2014/main" id="{B976D6C5-CC92-23BA-AE5D-016F2205235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772248B0" w14:textId="18792360" w:rsidR="002774BA" w:rsidRPr="00A56F55" w:rsidRDefault="002774BA" w:rsidP="00A971CB">
      <w:pPr>
        <w:spacing w:after="200" w:line="240" w:lineRule="auto"/>
        <w:jc w:val="center"/>
        <w:rPr>
          <w:b/>
          <w:bCs/>
          <w:i/>
          <w:iCs/>
          <w:lang w:val="it-IT"/>
        </w:rPr>
      </w:pPr>
      <w:r w:rsidRPr="00A56F55">
        <w:rPr>
          <w:i/>
          <w:iCs/>
          <w:lang w:val="it-IT"/>
        </w:rPr>
        <w:t xml:space="preserve">Figura </w:t>
      </w:r>
      <w:r w:rsidR="001150F8" w:rsidRPr="00A56F55">
        <w:rPr>
          <w:i/>
          <w:iCs/>
          <w:lang w:val="it-IT"/>
        </w:rPr>
        <w:t>20.</w:t>
      </w:r>
      <w:r w:rsidRPr="00A56F55">
        <w:rPr>
          <w:i/>
          <w:iCs/>
          <w:lang w:val="it-IT"/>
        </w:rPr>
        <w:t xml:space="preserve"> Abordări / Măsuri Gri-Verzi </w:t>
      </w:r>
      <w:r w:rsidR="00A971CB" w:rsidRPr="00A56F55">
        <w:rPr>
          <w:b/>
          <w:bCs/>
          <w:i/>
          <w:iCs/>
          <w:lang w:val="it-IT"/>
        </w:rPr>
        <w:t>–</w:t>
      </w:r>
      <w:r w:rsidRPr="00A56F55">
        <w:rPr>
          <w:i/>
          <w:iCs/>
          <w:lang w:val="it-IT"/>
        </w:rPr>
        <w:t xml:space="preserve"> Ierarhizare</w:t>
      </w:r>
    </w:p>
    <w:p w14:paraId="793BBABE" w14:textId="6C2D571C" w:rsidR="003713FA" w:rsidRPr="005573B4" w:rsidRDefault="003713FA" w:rsidP="003713FA">
      <w:pPr>
        <w:jc w:val="both"/>
        <w:rPr>
          <w:i/>
          <w:iCs/>
          <w:lang w:val="ro-RO"/>
        </w:rPr>
      </w:pPr>
      <w:r w:rsidRPr="00A71CEE">
        <w:rPr>
          <w:lang w:val="ro-RO"/>
        </w:rPr>
        <w:t xml:space="preserve">În </w:t>
      </w:r>
      <w:r w:rsidRPr="00A71CEE">
        <w:rPr>
          <w:i/>
          <w:iCs/>
          <w:lang w:val="ro-RO"/>
        </w:rPr>
        <w:t>anexa 1</w:t>
      </w:r>
      <w:r w:rsidR="005573B4">
        <w:rPr>
          <w:i/>
          <w:iCs/>
          <w:lang w:val="ro-RO"/>
        </w:rPr>
        <w:t>3</w:t>
      </w:r>
      <w:r w:rsidRPr="00A71CEE">
        <w:rPr>
          <w:lang w:val="ro-RO"/>
        </w:rPr>
        <w:t xml:space="preserve"> se prezintă principalele provocări de implementare a măsurilor verzi în România </w:t>
      </w:r>
      <w:r w:rsidR="00346959">
        <w:rPr>
          <w:lang w:val="ro-RO"/>
        </w:rPr>
        <w:t>ș</w:t>
      </w:r>
      <w:r w:rsidRPr="00A71CEE">
        <w:rPr>
          <w:lang w:val="ro-RO"/>
        </w:rPr>
        <w:t>i i</w:t>
      </w:r>
      <w:r w:rsidRPr="00A71CEE">
        <w:rPr>
          <w:rFonts w:cstheme="majorHAnsi"/>
          <w:szCs w:val="24"/>
          <w:u w:val="single"/>
          <w:lang w:val="ro-RO"/>
        </w:rPr>
        <w:t xml:space="preserve">potezele implicite de proiectare considerate / recomandate </w:t>
      </w:r>
      <w:r w:rsidRPr="00A71CEE">
        <w:rPr>
          <w:rFonts w:cstheme="majorHAnsi"/>
          <w:szCs w:val="20"/>
          <w:lang w:val="ro-RO"/>
        </w:rPr>
        <w:t xml:space="preserve">în etapa de evaluare a strategiilor </w:t>
      </w:r>
      <w:r w:rsidR="00346959">
        <w:rPr>
          <w:rFonts w:cstheme="majorHAnsi"/>
          <w:szCs w:val="20"/>
          <w:lang w:val="ro-RO"/>
        </w:rPr>
        <w:t>ș</w:t>
      </w:r>
      <w:r w:rsidRPr="00A71CEE">
        <w:rPr>
          <w:rFonts w:cstheme="majorHAnsi"/>
          <w:szCs w:val="20"/>
          <w:lang w:val="ro-RO"/>
        </w:rPr>
        <w:t>i a op</w:t>
      </w:r>
      <w:r w:rsidR="00AA45DB">
        <w:rPr>
          <w:rFonts w:cstheme="majorHAnsi"/>
          <w:szCs w:val="20"/>
          <w:lang w:val="ro-RO"/>
        </w:rPr>
        <w:t>ț</w:t>
      </w:r>
      <w:r w:rsidRPr="00A71CEE">
        <w:rPr>
          <w:rFonts w:cstheme="majorHAnsi"/>
          <w:szCs w:val="20"/>
          <w:lang w:val="ro-RO"/>
        </w:rPr>
        <w:t xml:space="preserve">iunilor / alternativelor la nivel de A.P.S.F.R., </w:t>
      </w:r>
      <w:r w:rsidRPr="00A71CEE">
        <w:rPr>
          <w:rFonts w:cstheme="majorHAnsi"/>
          <w:szCs w:val="24"/>
          <w:u w:val="single"/>
          <w:lang w:val="ro-RO"/>
        </w:rPr>
        <w:t>în vederea evitării / atenuării efectelor adverse asupra mediului.</w:t>
      </w:r>
    </w:p>
    <w:p w14:paraId="03780875" w14:textId="6164BF4D" w:rsidR="003713FA" w:rsidRPr="001D799F" w:rsidRDefault="003713FA" w:rsidP="003713FA">
      <w:pPr>
        <w:jc w:val="both"/>
        <w:rPr>
          <w:lang w:val="ro-RO"/>
        </w:rPr>
      </w:pPr>
      <w:r w:rsidRPr="00A71CEE">
        <w:rPr>
          <w:lang w:val="ro-RO"/>
        </w:rPr>
        <w:t xml:space="preserve">În </w:t>
      </w:r>
      <w:r w:rsidRPr="00A71CEE">
        <w:rPr>
          <w:i/>
          <w:iCs/>
          <w:lang w:val="ro-RO"/>
        </w:rPr>
        <w:t xml:space="preserve">figura </w:t>
      </w:r>
      <w:r w:rsidR="00190326" w:rsidRPr="00A71CEE">
        <w:rPr>
          <w:i/>
          <w:iCs/>
          <w:lang w:val="ro-RO"/>
        </w:rPr>
        <w:t>21</w:t>
      </w:r>
      <w:r w:rsidRPr="00A71CEE">
        <w:rPr>
          <w:lang w:val="ro-RO"/>
        </w:rPr>
        <w:t xml:space="preserve"> sunt eviden</w:t>
      </w:r>
      <w:r w:rsidR="00AA45DB">
        <w:rPr>
          <w:lang w:val="ro-RO"/>
        </w:rPr>
        <w:t>ț</w:t>
      </w:r>
      <w:r w:rsidRPr="00A71CEE">
        <w:rPr>
          <w:lang w:val="ro-RO"/>
        </w:rPr>
        <w:t>iate principiile de bază luate în considerare în formarea alternativelor pentru definirea Strategiei A.P.S.F.R.</w:t>
      </w:r>
      <w:r w:rsidRPr="001D799F">
        <w:rPr>
          <w:lang w:val="ro-RO"/>
        </w:rPr>
        <w:t xml:space="preserve"> </w:t>
      </w:r>
    </w:p>
    <w:p w14:paraId="33ACD80E" w14:textId="77777777" w:rsidR="000A207C" w:rsidRDefault="00BA4CCD" w:rsidP="006B3D67">
      <w:pPr>
        <w:jc w:val="center"/>
        <w:rPr>
          <w:i/>
          <w:lang w:val="it-IT"/>
        </w:rPr>
      </w:pPr>
      <w:r w:rsidRPr="00967EB3">
        <w:rPr>
          <w:noProof/>
          <w:lang w:val="en-JM" w:eastAsia="en-JM"/>
        </w:rPr>
        <w:lastRenderedPageBreak/>
        <w:drawing>
          <wp:inline distT="0" distB="0" distL="0" distR="0" wp14:anchorId="426A9205" wp14:editId="5C94C3F1">
            <wp:extent cx="5972175" cy="2971800"/>
            <wp:effectExtent l="38100" t="19050" r="28575" b="0"/>
            <wp:docPr id="47" name="Diagram 47">
              <a:extLst xmlns:a="http://schemas.openxmlformats.org/drawingml/2006/main">
                <a:ext uri="{FF2B5EF4-FFF2-40B4-BE49-F238E27FC236}">
                  <a16:creationId xmlns:a16="http://schemas.microsoft.com/office/drawing/2014/main" id="{D4D3D547-3DB8-4A1C-A7B0-B5DE04D7208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56FA1DF4" w14:textId="77777777" w:rsidR="000A207C" w:rsidRPr="000A207C" w:rsidRDefault="000A207C" w:rsidP="000A207C">
      <w:pPr>
        <w:suppressAutoHyphens w:val="0"/>
        <w:autoSpaceDN/>
        <w:spacing w:before="0" w:after="200" w:line="240" w:lineRule="auto"/>
        <w:jc w:val="both"/>
        <w:textAlignment w:val="auto"/>
        <w:rPr>
          <w:sz w:val="12"/>
          <w:szCs w:val="12"/>
          <w:lang w:val="it-IT"/>
        </w:rPr>
      </w:pPr>
      <w:r w:rsidRPr="000A207C">
        <w:rPr>
          <w:i/>
          <w:iCs/>
          <w:sz w:val="12"/>
          <w:szCs w:val="12"/>
          <w:lang w:val="it-IT"/>
        </w:rPr>
        <w:t>Notă</w:t>
      </w:r>
      <w:r w:rsidRPr="000A207C">
        <w:rPr>
          <w:sz w:val="12"/>
          <w:szCs w:val="12"/>
          <w:lang w:val="it-IT"/>
        </w:rPr>
        <w:t>: Măsurile (cele propuse în faza de screening sau cele identificate în timpul analizei noilor hărți de hazard, din Ciclul II) sunt integrate în alternativele / strategiile A.P.S.F.R. doar dacă sunt confirmate de autoritățile relevante (cu indicarea amplasamentului, a capacității / suprafeței acestora etc); în caz contrar, aceste măsuri sunt promovate în cadrul P.M.R.I. Ciclul II ca măsuri naționale.</w:t>
      </w:r>
    </w:p>
    <w:p w14:paraId="04452C83" w14:textId="08E96C47" w:rsidR="002774BA" w:rsidRPr="00A56F55" w:rsidRDefault="002774BA" w:rsidP="006B3D67">
      <w:pPr>
        <w:jc w:val="center"/>
        <w:rPr>
          <w:b/>
          <w:bCs/>
          <w:i/>
          <w:highlight w:val="yellow"/>
          <w:lang w:val="it-IT"/>
        </w:rPr>
      </w:pPr>
      <w:r w:rsidRPr="00A56F55">
        <w:rPr>
          <w:i/>
          <w:lang w:val="it-IT"/>
        </w:rPr>
        <w:t xml:space="preserve">Figura </w:t>
      </w:r>
      <w:r w:rsidR="00190326" w:rsidRPr="00A56F55">
        <w:rPr>
          <w:i/>
          <w:lang w:val="it-IT"/>
        </w:rPr>
        <w:t>21.</w:t>
      </w:r>
      <w:r w:rsidRPr="00A56F55">
        <w:rPr>
          <w:i/>
          <w:lang w:val="it-IT"/>
        </w:rPr>
        <w:t xml:space="preserve"> Principii în stabilirea unei Strategii A.P.S.F.R. – Etapa de formare a alternativelor</w:t>
      </w:r>
    </w:p>
    <w:p w14:paraId="4451562A" w14:textId="471D7826" w:rsidR="00E52D4A" w:rsidRPr="00A56F55" w:rsidRDefault="00E73A64" w:rsidP="000A602A">
      <w:pPr>
        <w:jc w:val="both"/>
        <w:rPr>
          <w:lang w:val="it-IT"/>
        </w:rPr>
      </w:pPr>
      <w:r w:rsidRPr="00A56F55">
        <w:rPr>
          <w:lang w:val="it-IT"/>
        </w:rPr>
        <w:t xml:space="preserve">Alternativele identificate </w:t>
      </w:r>
      <w:r w:rsidR="000A602A" w:rsidRPr="00A56F55">
        <w:rPr>
          <w:lang w:val="it-IT"/>
        </w:rPr>
        <w:t>î</w:t>
      </w:r>
      <w:r w:rsidRPr="00A56F55">
        <w:rPr>
          <w:lang w:val="it-IT"/>
        </w:rPr>
        <w:t>n cadrul acestei etape, la nivelul A</w:t>
      </w:r>
      <w:r w:rsidR="000A602A" w:rsidRPr="00A56F55">
        <w:rPr>
          <w:lang w:val="it-IT"/>
        </w:rPr>
        <w:t>.</w:t>
      </w:r>
      <w:r w:rsidRPr="00A56F55">
        <w:rPr>
          <w:lang w:val="it-IT"/>
        </w:rPr>
        <w:t>B</w:t>
      </w:r>
      <w:r w:rsidR="000A602A" w:rsidRPr="00A56F55">
        <w:rPr>
          <w:lang w:val="it-IT"/>
        </w:rPr>
        <w:t>.</w:t>
      </w:r>
      <w:r w:rsidRPr="00A56F55">
        <w:rPr>
          <w:lang w:val="it-IT"/>
        </w:rPr>
        <w:t>A</w:t>
      </w:r>
      <w:r w:rsidR="000A602A" w:rsidRPr="00A56F55">
        <w:rPr>
          <w:lang w:val="it-IT"/>
        </w:rPr>
        <w:t>.</w:t>
      </w:r>
      <w:r w:rsidRPr="00A56F55">
        <w:rPr>
          <w:lang w:val="it-IT"/>
        </w:rPr>
        <w:t xml:space="preserve"> Jiu, sunt descrise în detaliu în fi</w:t>
      </w:r>
      <w:r w:rsidR="00346959" w:rsidRPr="00A56F55">
        <w:rPr>
          <w:lang w:val="it-IT"/>
        </w:rPr>
        <w:t>ș</w:t>
      </w:r>
      <w:r w:rsidRPr="00A56F55">
        <w:rPr>
          <w:lang w:val="it-IT"/>
        </w:rPr>
        <w:t>ele descriptive (</w:t>
      </w:r>
      <w:hyperlink r:id="rId56" w:history="1">
        <w:r w:rsidR="00093EEE" w:rsidRPr="009300C7">
          <w:rPr>
            <w:rStyle w:val="Hyperlink"/>
            <w:lang w:val="ro-RO"/>
          </w:rPr>
          <w:t>https://inundatii.ro/resurse/aba-jiu-fise-descriptive/</w:t>
        </w:r>
      </w:hyperlink>
      <w:r w:rsidR="00EC5945" w:rsidRPr="00A56F55">
        <w:rPr>
          <w:i/>
          <w:iCs/>
          <w:lang w:val="it-IT"/>
        </w:rPr>
        <w:t>)</w:t>
      </w:r>
      <w:r w:rsidR="006819DC" w:rsidRPr="00A56F55">
        <w:rPr>
          <w:lang w:val="it-IT"/>
        </w:rPr>
        <w:t xml:space="preserve"> </w:t>
      </w:r>
      <w:r w:rsidRPr="00A56F55">
        <w:rPr>
          <w:lang w:val="it-IT"/>
        </w:rPr>
        <w:t>Se reaminte</w:t>
      </w:r>
      <w:r w:rsidR="00346959" w:rsidRPr="00A56F55">
        <w:rPr>
          <w:lang w:val="it-IT"/>
        </w:rPr>
        <w:t>ș</w:t>
      </w:r>
      <w:r w:rsidRPr="00A56F55">
        <w:rPr>
          <w:lang w:val="it-IT"/>
        </w:rPr>
        <w:t>te că, pentru A</w:t>
      </w:r>
      <w:r w:rsidR="00464563" w:rsidRPr="00A56F55">
        <w:rPr>
          <w:lang w:val="it-IT"/>
        </w:rPr>
        <w:t>.</w:t>
      </w:r>
      <w:r w:rsidRPr="00A56F55">
        <w:rPr>
          <w:lang w:val="it-IT"/>
        </w:rPr>
        <w:t>P</w:t>
      </w:r>
      <w:r w:rsidR="00464563" w:rsidRPr="00A56F55">
        <w:rPr>
          <w:lang w:val="it-IT"/>
        </w:rPr>
        <w:t>.</w:t>
      </w:r>
      <w:r w:rsidRPr="00A56F55">
        <w:rPr>
          <w:lang w:val="it-IT"/>
        </w:rPr>
        <w:t>S</w:t>
      </w:r>
      <w:r w:rsidR="00464563" w:rsidRPr="00A56F55">
        <w:rPr>
          <w:lang w:val="it-IT"/>
        </w:rPr>
        <w:t>.</w:t>
      </w:r>
      <w:r w:rsidRPr="00A56F55">
        <w:rPr>
          <w:lang w:val="it-IT"/>
        </w:rPr>
        <w:t>F</w:t>
      </w:r>
      <w:r w:rsidR="00464563" w:rsidRPr="00A56F55">
        <w:rPr>
          <w:lang w:val="it-IT"/>
        </w:rPr>
        <w:t>.</w:t>
      </w:r>
      <w:r w:rsidRPr="00A56F55">
        <w:rPr>
          <w:lang w:val="it-IT"/>
        </w:rPr>
        <w:t>R</w:t>
      </w:r>
      <w:r w:rsidR="00464563" w:rsidRPr="00A56F55">
        <w:rPr>
          <w:lang w:val="it-IT"/>
        </w:rPr>
        <w:t>.</w:t>
      </w:r>
      <w:r w:rsidRPr="00A56F55">
        <w:rPr>
          <w:lang w:val="it-IT"/>
        </w:rPr>
        <w:t xml:space="preserve"> pentru care s-a confirmat un risc scăzut la inunda</w:t>
      </w:r>
      <w:r w:rsidR="00AA45DB" w:rsidRPr="00A56F55">
        <w:rPr>
          <w:lang w:val="it-IT"/>
        </w:rPr>
        <w:t>ț</w:t>
      </w:r>
      <w:r w:rsidRPr="00A56F55">
        <w:rPr>
          <w:lang w:val="it-IT"/>
        </w:rPr>
        <w:t>ii, strategia este prezentat</w:t>
      </w:r>
      <w:r w:rsidR="000A602A" w:rsidRPr="00A56F55">
        <w:rPr>
          <w:lang w:val="it-IT"/>
        </w:rPr>
        <w:t>ă</w:t>
      </w:r>
      <w:r w:rsidRPr="00A56F55">
        <w:rPr>
          <w:lang w:val="it-IT"/>
        </w:rPr>
        <w:t xml:space="preserve"> / descris</w:t>
      </w:r>
      <w:r w:rsidR="000A602A" w:rsidRPr="00A56F55">
        <w:rPr>
          <w:lang w:val="it-IT"/>
        </w:rPr>
        <w:t>ă</w:t>
      </w:r>
      <w:r w:rsidRPr="00A56F55">
        <w:rPr>
          <w:lang w:val="it-IT"/>
        </w:rPr>
        <w:t xml:space="preserve"> într- un format simplificat de fi</w:t>
      </w:r>
      <w:r w:rsidR="00346959" w:rsidRPr="00A56F55">
        <w:rPr>
          <w:lang w:val="it-IT"/>
        </w:rPr>
        <w:t>ș</w:t>
      </w:r>
      <w:r w:rsidR="000A602A" w:rsidRPr="00A56F55">
        <w:rPr>
          <w:lang w:val="it-IT"/>
        </w:rPr>
        <w:t>ă</w:t>
      </w:r>
      <w:r w:rsidRPr="00A56F55">
        <w:rPr>
          <w:lang w:val="it-IT"/>
        </w:rPr>
        <w:t xml:space="preserve"> descriptiv</w:t>
      </w:r>
      <w:r w:rsidR="000A602A" w:rsidRPr="00A56F55">
        <w:rPr>
          <w:lang w:val="it-IT"/>
        </w:rPr>
        <w:t>ă</w:t>
      </w:r>
      <w:r w:rsidR="00E52D4A" w:rsidRPr="00A56F55">
        <w:rPr>
          <w:lang w:val="it-IT"/>
        </w:rPr>
        <w:t xml:space="preserve">. </w:t>
      </w:r>
    </w:p>
    <w:p w14:paraId="68C0C9A9" w14:textId="77777777" w:rsidR="006B3D67" w:rsidRPr="006B3D67" w:rsidRDefault="006B3D67" w:rsidP="006B3D67">
      <w:pPr>
        <w:pStyle w:val="ListParagraph"/>
        <w:numPr>
          <w:ilvl w:val="0"/>
          <w:numId w:val="39"/>
        </w:numPr>
        <w:spacing w:before="0" w:after="0"/>
        <w:jc w:val="both"/>
        <w:rPr>
          <w:b/>
          <w:bCs/>
        </w:rPr>
      </w:pPr>
      <w:r w:rsidRPr="006B3D67">
        <w:rPr>
          <w:b/>
          <w:bCs/>
        </w:rPr>
        <w:t>Estimarea costurilor</w:t>
      </w:r>
    </w:p>
    <w:p w14:paraId="470538AD" w14:textId="29AAF644" w:rsidR="006B3D67" w:rsidRPr="0079350D" w:rsidRDefault="006B3D67" w:rsidP="006B3D67">
      <w:pPr>
        <w:jc w:val="both"/>
        <w:rPr>
          <w:rFonts w:eastAsia="Calibri" w:cstheme="majorHAnsi"/>
          <w:bCs/>
          <w:szCs w:val="20"/>
          <w:lang w:val="ro-RO"/>
        </w:rPr>
      </w:pPr>
      <w:r w:rsidRPr="0079350D">
        <w:rPr>
          <w:rFonts w:eastAsia="Calibri" w:cstheme="majorHAnsi"/>
          <w:bCs/>
          <w:szCs w:val="20"/>
          <w:lang w:val="ro-RO"/>
        </w:rPr>
        <w:t>A fost dezvoltată o bază de date privind costurile unitare în scopul de a ilustra costurile unitare tipice (de exemplu, în func</w:t>
      </w:r>
      <w:r w:rsidR="00AA45DB">
        <w:rPr>
          <w:rFonts w:eastAsia="Calibri" w:cstheme="majorHAnsi"/>
          <w:bCs/>
          <w:szCs w:val="20"/>
          <w:lang w:val="ro-RO"/>
        </w:rPr>
        <w:t>ț</w:t>
      </w:r>
      <w:r w:rsidRPr="0079350D">
        <w:rPr>
          <w:rFonts w:eastAsia="Calibri" w:cstheme="majorHAnsi"/>
          <w:bCs/>
          <w:szCs w:val="20"/>
          <w:lang w:val="ro-RO"/>
        </w:rPr>
        <w:t xml:space="preserve">ie de dimensiune sau materiale utilizate), pentru o serie de elemente </w:t>
      </w:r>
      <w:r w:rsidR="00346959">
        <w:rPr>
          <w:rFonts w:eastAsia="Calibri" w:cstheme="majorHAnsi"/>
          <w:bCs/>
          <w:szCs w:val="20"/>
          <w:lang w:val="ro-RO"/>
        </w:rPr>
        <w:t>ș</w:t>
      </w:r>
      <w:r w:rsidRPr="0079350D">
        <w:rPr>
          <w:rFonts w:eastAsia="Calibri" w:cstheme="majorHAnsi"/>
          <w:bCs/>
          <w:szCs w:val="20"/>
          <w:lang w:val="ro-RO"/>
        </w:rPr>
        <w:t>i măsuri comune. Baza de date este realizată în concordan</w:t>
      </w:r>
      <w:r w:rsidR="00AA45DB">
        <w:rPr>
          <w:rFonts w:eastAsia="Calibri" w:cstheme="majorHAnsi"/>
          <w:bCs/>
          <w:szCs w:val="20"/>
          <w:lang w:val="ro-RO"/>
        </w:rPr>
        <w:t>ț</w:t>
      </w:r>
      <w:r w:rsidRPr="0079350D">
        <w:rPr>
          <w:rFonts w:eastAsia="Calibri" w:cstheme="majorHAnsi"/>
          <w:bCs/>
          <w:szCs w:val="20"/>
          <w:lang w:val="ro-RO"/>
        </w:rPr>
        <w:t xml:space="preserve">ă cu calculele recente asupra costurilor proiectelor, cu actele normative din România </w:t>
      </w:r>
      <w:r w:rsidR="00346959">
        <w:rPr>
          <w:rFonts w:eastAsia="Calibri" w:cstheme="majorHAnsi"/>
          <w:bCs/>
          <w:szCs w:val="20"/>
          <w:lang w:val="ro-RO"/>
        </w:rPr>
        <w:t>ș</w:t>
      </w:r>
      <w:r w:rsidRPr="0079350D">
        <w:rPr>
          <w:rFonts w:eastAsia="Calibri" w:cstheme="majorHAnsi"/>
          <w:bCs/>
          <w:szCs w:val="20"/>
          <w:lang w:val="ro-RO"/>
        </w:rPr>
        <w:t>i cu cercetările europene privind noile abordări mai verzi asupra gestionării riscului de inunda</w:t>
      </w:r>
      <w:r w:rsidR="00AA45DB">
        <w:rPr>
          <w:rFonts w:eastAsia="Calibri" w:cstheme="majorHAnsi"/>
          <w:bCs/>
          <w:szCs w:val="20"/>
          <w:lang w:val="ro-RO"/>
        </w:rPr>
        <w:t>ț</w:t>
      </w:r>
      <w:r w:rsidRPr="0079350D">
        <w:rPr>
          <w:rFonts w:eastAsia="Calibri" w:cstheme="majorHAnsi"/>
          <w:bCs/>
          <w:szCs w:val="20"/>
          <w:lang w:val="ro-RO"/>
        </w:rPr>
        <w:t>ii.</w:t>
      </w:r>
    </w:p>
    <w:p w14:paraId="2E5C2E59" w14:textId="5684F1CA" w:rsidR="006B3D67" w:rsidRPr="00D67B5D" w:rsidRDefault="006B3D67" w:rsidP="006B3D67">
      <w:pPr>
        <w:jc w:val="both"/>
        <w:rPr>
          <w:rFonts w:eastAsia="Calibri" w:cstheme="majorHAnsi"/>
          <w:bCs/>
          <w:szCs w:val="20"/>
          <w:lang w:val="ro-RO"/>
        </w:rPr>
      </w:pPr>
      <w:r w:rsidRPr="0079350D">
        <w:rPr>
          <w:rFonts w:eastAsia="Calibri" w:cstheme="majorHAnsi"/>
          <w:bCs/>
          <w:szCs w:val="20"/>
          <w:lang w:val="ro-RO"/>
        </w:rPr>
        <w:t>Totodată, a fost realizat un instrument de estimare a costurilor bazat pe o foaie de calcul Excel, pentru a îmbina cu u</w:t>
      </w:r>
      <w:r w:rsidR="00346959">
        <w:rPr>
          <w:rFonts w:eastAsia="Calibri" w:cstheme="majorHAnsi"/>
          <w:bCs/>
          <w:szCs w:val="20"/>
          <w:lang w:val="ro-RO"/>
        </w:rPr>
        <w:t>ș</w:t>
      </w:r>
      <w:r w:rsidRPr="0079350D">
        <w:rPr>
          <w:rFonts w:eastAsia="Calibri" w:cstheme="majorHAnsi"/>
          <w:bCs/>
          <w:szCs w:val="20"/>
          <w:lang w:val="ro-RO"/>
        </w:rPr>
        <w:t>urin</w:t>
      </w:r>
      <w:r w:rsidR="00AA45DB">
        <w:rPr>
          <w:rFonts w:eastAsia="Calibri" w:cstheme="majorHAnsi"/>
          <w:bCs/>
          <w:szCs w:val="20"/>
          <w:lang w:val="ro-RO"/>
        </w:rPr>
        <w:t>ț</w:t>
      </w:r>
      <w:r w:rsidRPr="0079350D">
        <w:rPr>
          <w:rFonts w:eastAsia="Calibri" w:cstheme="majorHAnsi"/>
          <w:bCs/>
          <w:szCs w:val="20"/>
          <w:lang w:val="ro-RO"/>
        </w:rPr>
        <w:t>ă costurile măsurilor asociate cu o alternativă strategică A</w:t>
      </w:r>
      <w:r>
        <w:rPr>
          <w:rFonts w:eastAsia="Calibri" w:cstheme="majorHAnsi"/>
          <w:bCs/>
          <w:szCs w:val="20"/>
          <w:lang w:val="ro-RO"/>
        </w:rPr>
        <w:t>.</w:t>
      </w:r>
      <w:r w:rsidRPr="0079350D">
        <w:rPr>
          <w:rFonts w:eastAsia="Calibri" w:cstheme="majorHAnsi"/>
          <w:bCs/>
          <w:szCs w:val="20"/>
          <w:lang w:val="ro-RO"/>
        </w:rPr>
        <w:t>P</w:t>
      </w:r>
      <w:r>
        <w:rPr>
          <w:rFonts w:eastAsia="Calibri" w:cstheme="majorHAnsi"/>
          <w:bCs/>
          <w:szCs w:val="20"/>
          <w:lang w:val="ro-RO"/>
        </w:rPr>
        <w:t>.</w:t>
      </w:r>
      <w:r w:rsidRPr="0079350D">
        <w:rPr>
          <w:rFonts w:eastAsia="Calibri" w:cstheme="majorHAnsi"/>
          <w:bCs/>
          <w:szCs w:val="20"/>
          <w:lang w:val="ro-RO"/>
        </w:rPr>
        <w:t>S</w:t>
      </w:r>
      <w:r>
        <w:rPr>
          <w:rFonts w:eastAsia="Calibri" w:cstheme="majorHAnsi"/>
          <w:bCs/>
          <w:szCs w:val="20"/>
          <w:lang w:val="ro-RO"/>
        </w:rPr>
        <w:t>.</w:t>
      </w:r>
      <w:r w:rsidRPr="0079350D">
        <w:rPr>
          <w:rFonts w:eastAsia="Calibri" w:cstheme="majorHAnsi"/>
          <w:bCs/>
          <w:szCs w:val="20"/>
          <w:lang w:val="ro-RO"/>
        </w:rPr>
        <w:t>F</w:t>
      </w:r>
      <w:r>
        <w:rPr>
          <w:rFonts w:eastAsia="Calibri" w:cstheme="majorHAnsi"/>
          <w:bCs/>
          <w:szCs w:val="20"/>
          <w:lang w:val="ro-RO"/>
        </w:rPr>
        <w:t>.</w:t>
      </w:r>
      <w:r w:rsidRPr="0079350D">
        <w:rPr>
          <w:rFonts w:eastAsia="Calibri" w:cstheme="majorHAnsi"/>
          <w:bCs/>
          <w:szCs w:val="20"/>
          <w:lang w:val="ro-RO"/>
        </w:rPr>
        <w:t>R.</w:t>
      </w:r>
      <w:r>
        <w:rPr>
          <w:rFonts w:eastAsia="Calibri" w:cstheme="majorHAnsi"/>
          <w:bCs/>
          <w:szCs w:val="20"/>
          <w:lang w:val="ro-RO"/>
        </w:rPr>
        <w:t xml:space="preserve"> </w:t>
      </w:r>
      <w:r w:rsidRPr="0079350D">
        <w:rPr>
          <w:rFonts w:eastAsia="Calibri" w:cstheme="majorHAnsi"/>
          <w:bCs/>
          <w:szCs w:val="20"/>
          <w:lang w:val="ro-RO"/>
        </w:rPr>
        <w:t>Costul componentelor pentru a dezvolta capacitatea de adaptare în cadrul măsurilor (de exemplu, funda</w:t>
      </w:r>
      <w:r w:rsidR="00AA45DB">
        <w:rPr>
          <w:rFonts w:eastAsia="Calibri" w:cstheme="majorHAnsi"/>
          <w:bCs/>
          <w:szCs w:val="20"/>
          <w:lang w:val="ro-RO"/>
        </w:rPr>
        <w:t>ț</w:t>
      </w:r>
      <w:r w:rsidRPr="0079350D">
        <w:rPr>
          <w:rFonts w:eastAsia="Calibri" w:cstheme="majorHAnsi"/>
          <w:bCs/>
          <w:szCs w:val="20"/>
          <w:lang w:val="ro-RO"/>
        </w:rPr>
        <w:t xml:space="preserve">ii mai solide ce permit </w:t>
      </w:r>
      <w:r w:rsidR="00E90815">
        <w:rPr>
          <w:rFonts w:eastAsia="Calibri" w:cstheme="majorHAnsi"/>
          <w:bCs/>
          <w:szCs w:val="20"/>
          <w:lang w:val="ro-RO"/>
        </w:rPr>
        <w:t>supraînăl</w:t>
      </w:r>
      <w:r w:rsidR="00AA45DB">
        <w:rPr>
          <w:rFonts w:eastAsia="Calibri" w:cstheme="majorHAnsi"/>
          <w:bCs/>
          <w:szCs w:val="20"/>
          <w:lang w:val="ro-RO"/>
        </w:rPr>
        <w:t>ț</w:t>
      </w:r>
      <w:r w:rsidR="00E90815">
        <w:rPr>
          <w:rFonts w:eastAsia="Calibri" w:cstheme="majorHAnsi"/>
          <w:bCs/>
          <w:szCs w:val="20"/>
          <w:lang w:val="ro-RO"/>
        </w:rPr>
        <w:t>area</w:t>
      </w:r>
      <w:r w:rsidRPr="0079350D">
        <w:rPr>
          <w:rFonts w:eastAsia="Calibri" w:cstheme="majorHAnsi"/>
          <w:bCs/>
          <w:szCs w:val="20"/>
          <w:lang w:val="ro-RO"/>
        </w:rPr>
        <w:t xml:space="preserve"> unui dig) trebuie să fie incluse în cadrul costurilor </w:t>
      </w:r>
      <w:r w:rsidRPr="00E90815">
        <w:rPr>
          <w:rFonts w:eastAsia="Calibri" w:cstheme="majorHAnsi"/>
          <w:bCs/>
          <w:szCs w:val="20"/>
          <w:lang w:val="ro-RO"/>
        </w:rPr>
        <w:t>de investi</w:t>
      </w:r>
      <w:r w:rsidR="00AA45DB">
        <w:rPr>
          <w:rFonts w:eastAsia="Calibri" w:cstheme="majorHAnsi"/>
          <w:bCs/>
          <w:szCs w:val="20"/>
          <w:lang w:val="ro-RO"/>
        </w:rPr>
        <w:t>ț</w:t>
      </w:r>
      <w:r w:rsidRPr="00E90815">
        <w:rPr>
          <w:rFonts w:eastAsia="Calibri" w:cstheme="majorHAnsi"/>
          <w:bCs/>
          <w:szCs w:val="20"/>
          <w:lang w:val="ro-RO"/>
        </w:rPr>
        <w:t>ie. Costul pentru între</w:t>
      </w:r>
      <w:r w:rsidR="00AA45DB">
        <w:rPr>
          <w:rFonts w:eastAsia="Calibri" w:cstheme="majorHAnsi"/>
          <w:bCs/>
          <w:szCs w:val="20"/>
          <w:lang w:val="ro-RO"/>
        </w:rPr>
        <w:t>ț</w:t>
      </w:r>
      <w:r w:rsidRPr="00E90815">
        <w:rPr>
          <w:rFonts w:eastAsia="Calibri" w:cstheme="majorHAnsi"/>
          <w:bCs/>
          <w:szCs w:val="20"/>
          <w:lang w:val="ro-RO"/>
        </w:rPr>
        <w:t>inere este, de asemenea, indicat prin acest instrument Excel, care urmează să fie luat în considerare în etapa următoare - Evaluarea alternativelor (descrisă în continuare). Costurile adaptării viitoare (de exemplu, supraînăl</w:t>
      </w:r>
      <w:r w:rsidR="00AA45DB">
        <w:rPr>
          <w:rFonts w:eastAsia="Calibri" w:cstheme="majorHAnsi"/>
          <w:bCs/>
          <w:szCs w:val="20"/>
          <w:lang w:val="ro-RO"/>
        </w:rPr>
        <w:t>ț</w:t>
      </w:r>
      <w:r w:rsidRPr="00E90815">
        <w:rPr>
          <w:rFonts w:eastAsia="Calibri" w:cstheme="majorHAnsi"/>
          <w:bCs/>
          <w:szCs w:val="20"/>
          <w:lang w:val="ro-RO"/>
        </w:rPr>
        <w:t>area digului</w:t>
      </w:r>
      <w:r w:rsidRPr="0079350D">
        <w:rPr>
          <w:rFonts w:eastAsia="Calibri" w:cstheme="majorHAnsi"/>
          <w:bCs/>
          <w:szCs w:val="20"/>
          <w:lang w:val="ro-RO"/>
        </w:rPr>
        <w:t>) nu sunt incluse.</w:t>
      </w:r>
    </w:p>
    <w:p w14:paraId="7F1706C8" w14:textId="77777777" w:rsidR="006B3D67" w:rsidRPr="006B3D67" w:rsidRDefault="006B3D67" w:rsidP="006B3D67">
      <w:pPr>
        <w:pStyle w:val="ListParagraph"/>
        <w:numPr>
          <w:ilvl w:val="0"/>
          <w:numId w:val="39"/>
        </w:numPr>
        <w:spacing w:before="0" w:after="0"/>
        <w:jc w:val="both"/>
        <w:rPr>
          <w:b/>
          <w:bCs/>
        </w:rPr>
      </w:pPr>
      <w:r w:rsidRPr="006B3D67">
        <w:rPr>
          <w:b/>
          <w:bCs/>
        </w:rPr>
        <w:t>Evaluarea alternativelor</w:t>
      </w:r>
    </w:p>
    <w:p w14:paraId="4F49F1D3" w14:textId="72F3D30D" w:rsidR="0011087C" w:rsidRPr="0079350D" w:rsidRDefault="006B3D67" w:rsidP="0011087C">
      <w:pPr>
        <w:jc w:val="both"/>
        <w:rPr>
          <w:rFonts w:eastAsia="Calibri" w:cstheme="majorHAnsi"/>
          <w:szCs w:val="18"/>
          <w:lang w:val="ro-RO"/>
        </w:rPr>
      </w:pPr>
      <w:r w:rsidRPr="0079350D">
        <w:rPr>
          <w:rFonts w:eastAsia="Calibri" w:cstheme="majorHAnsi"/>
          <w:szCs w:val="18"/>
          <w:lang w:val="ro-RO"/>
        </w:rPr>
        <w:t>Alternativele identificate în cadrul strategiilor propuse sunt evaluate pe baza unei Analize Multi-Criteriale (</w:t>
      </w:r>
      <w:r>
        <w:rPr>
          <w:rFonts w:eastAsia="Calibri" w:cstheme="majorHAnsi"/>
          <w:szCs w:val="18"/>
          <w:lang w:val="ro-RO"/>
        </w:rPr>
        <w:t>AMC</w:t>
      </w:r>
      <w:r w:rsidRPr="0079350D">
        <w:rPr>
          <w:rFonts w:eastAsia="Calibri" w:cstheme="majorHAnsi"/>
          <w:szCs w:val="18"/>
          <w:lang w:val="ro-RO"/>
        </w:rPr>
        <w:t xml:space="preserve">) pentru a asigura o comparare obiectivă a acestora </w:t>
      </w:r>
      <w:r w:rsidR="00346959">
        <w:rPr>
          <w:rFonts w:eastAsia="Calibri" w:cstheme="majorHAnsi"/>
          <w:szCs w:val="18"/>
          <w:lang w:val="ro-RO"/>
        </w:rPr>
        <w:t>ș</w:t>
      </w:r>
      <w:r w:rsidRPr="0079350D">
        <w:rPr>
          <w:rFonts w:eastAsia="Calibri" w:cstheme="majorHAnsi"/>
          <w:szCs w:val="18"/>
          <w:lang w:val="ro-RO"/>
        </w:rPr>
        <w:t>i, de asemenea, printr-o Analiză Cost-Beneficiu (A</w:t>
      </w:r>
      <w:r>
        <w:rPr>
          <w:rFonts w:eastAsia="Calibri" w:cstheme="majorHAnsi"/>
          <w:szCs w:val="18"/>
          <w:lang w:val="ro-RO"/>
        </w:rPr>
        <w:t>CB</w:t>
      </w:r>
      <w:r w:rsidRPr="0079350D">
        <w:rPr>
          <w:rFonts w:eastAsia="Calibri" w:cstheme="majorHAnsi"/>
          <w:szCs w:val="18"/>
          <w:lang w:val="ro-RO"/>
        </w:rPr>
        <w:t>) rapidă pentru a analiza poten</w:t>
      </w:r>
      <w:r w:rsidR="00AA45DB">
        <w:rPr>
          <w:rFonts w:eastAsia="Calibri" w:cstheme="majorHAnsi"/>
          <w:szCs w:val="18"/>
          <w:lang w:val="ro-RO"/>
        </w:rPr>
        <w:t>ț</w:t>
      </w:r>
      <w:r w:rsidRPr="0079350D">
        <w:rPr>
          <w:rFonts w:eastAsia="Calibri" w:cstheme="majorHAnsi"/>
          <w:szCs w:val="18"/>
          <w:lang w:val="ro-RO"/>
        </w:rPr>
        <w:t xml:space="preserve">iala viabilitate economică. ACB rapidă se bazează pe o </w:t>
      </w:r>
      <w:r w:rsidRPr="0079350D">
        <w:rPr>
          <w:rFonts w:cstheme="majorHAnsi"/>
          <w:szCs w:val="18"/>
          <w:lang w:val="ro-RO"/>
        </w:rPr>
        <w:t xml:space="preserve">bază de date a costurilor unitare medii estimate </w:t>
      </w:r>
      <w:r w:rsidRPr="0079350D">
        <w:rPr>
          <w:rFonts w:eastAsia="Calibri" w:cstheme="majorHAnsi"/>
          <w:szCs w:val="18"/>
          <w:lang w:val="ro-RO"/>
        </w:rPr>
        <w:t>la nivel na</w:t>
      </w:r>
      <w:r w:rsidR="00AA45DB">
        <w:rPr>
          <w:rFonts w:eastAsia="Calibri" w:cstheme="majorHAnsi"/>
          <w:szCs w:val="18"/>
          <w:lang w:val="ro-RO"/>
        </w:rPr>
        <w:t>ț</w:t>
      </w:r>
      <w:r w:rsidRPr="0079350D">
        <w:rPr>
          <w:rFonts w:eastAsia="Calibri" w:cstheme="majorHAnsi"/>
          <w:szCs w:val="18"/>
          <w:lang w:val="ro-RO"/>
        </w:rPr>
        <w:t xml:space="preserve">ional, creată special pentru dezvoltarea P.M.R.I. Ciclul II (descrisă </w:t>
      </w:r>
      <w:r>
        <w:rPr>
          <w:rFonts w:eastAsia="Calibri" w:cstheme="majorHAnsi"/>
          <w:szCs w:val="18"/>
          <w:lang w:val="ro-RO"/>
        </w:rPr>
        <w:t>anterior</w:t>
      </w:r>
      <w:r w:rsidRPr="0079350D">
        <w:rPr>
          <w:rFonts w:eastAsia="Calibri" w:cstheme="majorHAnsi"/>
          <w:szCs w:val="18"/>
          <w:lang w:val="ro-RO"/>
        </w:rPr>
        <w:t xml:space="preserve">) </w:t>
      </w:r>
      <w:r w:rsidR="00346959">
        <w:rPr>
          <w:rFonts w:eastAsia="Calibri" w:cstheme="majorHAnsi"/>
          <w:szCs w:val="18"/>
          <w:lang w:val="ro-RO"/>
        </w:rPr>
        <w:t>ș</w:t>
      </w:r>
      <w:r w:rsidRPr="0079350D">
        <w:rPr>
          <w:rFonts w:eastAsia="Calibri" w:cstheme="majorHAnsi"/>
          <w:szCs w:val="18"/>
          <w:lang w:val="ro-RO"/>
        </w:rPr>
        <w:t xml:space="preserve">i pentru pagubele aferente scenariilor de </w:t>
      </w:r>
      <w:r w:rsidRPr="0079350D">
        <w:rPr>
          <w:rFonts w:cstheme="majorHAnsi"/>
          <w:szCs w:val="18"/>
          <w:lang w:val="ro-RO"/>
        </w:rPr>
        <w:t>referin</w:t>
      </w:r>
      <w:r w:rsidR="00AA45DB">
        <w:rPr>
          <w:rFonts w:cstheme="majorHAnsi"/>
          <w:szCs w:val="18"/>
          <w:lang w:val="ro-RO"/>
        </w:rPr>
        <w:t>ț</w:t>
      </w:r>
      <w:r w:rsidRPr="0079350D">
        <w:rPr>
          <w:rFonts w:cstheme="majorHAnsi"/>
          <w:szCs w:val="18"/>
          <w:lang w:val="ro-RO"/>
        </w:rPr>
        <w:t>ă (situa</w:t>
      </w:r>
      <w:r w:rsidR="00AA45DB">
        <w:rPr>
          <w:rFonts w:cstheme="majorHAnsi"/>
          <w:szCs w:val="18"/>
          <w:lang w:val="ro-RO"/>
        </w:rPr>
        <w:t>ț</w:t>
      </w:r>
      <w:r w:rsidRPr="0079350D">
        <w:rPr>
          <w:rFonts w:cstheme="majorHAnsi"/>
          <w:szCs w:val="18"/>
          <w:lang w:val="ro-RO"/>
        </w:rPr>
        <w:t>ia existentă) ale</w:t>
      </w:r>
      <w:r w:rsidRPr="0079350D">
        <w:rPr>
          <w:rFonts w:eastAsia="Calibri" w:cstheme="majorHAnsi"/>
          <w:szCs w:val="18"/>
          <w:lang w:val="ro-RO"/>
        </w:rPr>
        <w:t xml:space="preserve"> hăr</w:t>
      </w:r>
      <w:r w:rsidR="00AA45DB">
        <w:rPr>
          <w:rFonts w:eastAsia="Calibri" w:cstheme="majorHAnsi"/>
          <w:szCs w:val="18"/>
          <w:lang w:val="ro-RO"/>
        </w:rPr>
        <w:t>ț</w:t>
      </w:r>
      <w:r w:rsidRPr="0079350D">
        <w:rPr>
          <w:rFonts w:eastAsia="Calibri" w:cstheme="majorHAnsi"/>
          <w:szCs w:val="18"/>
          <w:lang w:val="ro-RO"/>
        </w:rPr>
        <w:t xml:space="preserve">ilor de hazard </w:t>
      </w:r>
      <w:r w:rsidR="00346959">
        <w:rPr>
          <w:rFonts w:eastAsia="Calibri" w:cstheme="majorHAnsi"/>
          <w:szCs w:val="18"/>
          <w:lang w:val="ro-RO"/>
        </w:rPr>
        <w:t>ș</w:t>
      </w:r>
      <w:r w:rsidRPr="0079350D">
        <w:rPr>
          <w:rFonts w:eastAsia="Calibri" w:cstheme="majorHAnsi"/>
          <w:szCs w:val="18"/>
          <w:lang w:val="ro-RO"/>
        </w:rPr>
        <w:t>i de risc la inunda</w:t>
      </w:r>
      <w:r w:rsidR="00AA45DB">
        <w:rPr>
          <w:rFonts w:eastAsia="Calibri" w:cstheme="majorHAnsi"/>
          <w:szCs w:val="18"/>
          <w:lang w:val="ro-RO"/>
        </w:rPr>
        <w:t>ț</w:t>
      </w:r>
      <w:r w:rsidRPr="0079350D">
        <w:rPr>
          <w:rFonts w:eastAsia="Calibri" w:cstheme="majorHAnsi"/>
          <w:szCs w:val="18"/>
          <w:lang w:val="ro-RO"/>
        </w:rPr>
        <w:t>ii (</w:t>
      </w:r>
      <w:r w:rsidRPr="0079350D">
        <w:rPr>
          <w:rFonts w:eastAsia="Calibri" w:cstheme="majorHAnsi"/>
          <w:i/>
          <w:szCs w:val="18"/>
          <w:lang w:val="ro-RO"/>
        </w:rPr>
        <w:t>baseline</w:t>
      </w:r>
      <w:r w:rsidRPr="0079350D">
        <w:rPr>
          <w:rFonts w:eastAsia="Calibri" w:cstheme="majorHAnsi"/>
          <w:szCs w:val="18"/>
          <w:lang w:val="ro-RO"/>
        </w:rPr>
        <w:t xml:space="preserve">), pagube estimate a fi evitate în cazul în </w:t>
      </w:r>
      <w:r w:rsidRPr="0079350D">
        <w:rPr>
          <w:rFonts w:eastAsia="Calibri" w:cstheme="majorHAnsi"/>
          <w:szCs w:val="18"/>
          <w:lang w:val="ro-RO"/>
        </w:rPr>
        <w:lastRenderedPageBreak/>
        <w:t xml:space="preserve">care strategiile propuse ar fi implementate. </w:t>
      </w:r>
      <w:r w:rsidR="00C11B1E" w:rsidRPr="00C11B1E">
        <w:rPr>
          <w:rFonts w:eastAsia="Calibri" w:cstheme="majorHAnsi"/>
          <w:szCs w:val="18"/>
          <w:lang w:val="ro-RO"/>
        </w:rPr>
        <w:t xml:space="preserve">După cum a fost explicat în </w:t>
      </w:r>
      <w:r w:rsidR="00C11B1E">
        <w:rPr>
          <w:rFonts w:eastAsia="Calibri" w:cstheme="majorHAnsi"/>
          <w:szCs w:val="18"/>
          <w:lang w:val="ro-RO"/>
        </w:rPr>
        <w:t>Capitolul</w:t>
      </w:r>
      <w:r w:rsidR="00C11B1E" w:rsidRPr="00C11B1E">
        <w:rPr>
          <w:rFonts w:eastAsia="Calibri" w:cstheme="majorHAnsi"/>
          <w:szCs w:val="18"/>
          <w:lang w:val="ro-RO"/>
        </w:rPr>
        <w:t xml:space="preserve"> 5.1.1 (Prezentare generală), aici a fost utilizată valoarea medie na</w:t>
      </w:r>
      <w:r w:rsidR="00AA45DB">
        <w:rPr>
          <w:rFonts w:eastAsia="Calibri" w:cstheme="majorHAnsi"/>
          <w:szCs w:val="18"/>
          <w:lang w:val="ro-RO"/>
        </w:rPr>
        <w:t>ț</w:t>
      </w:r>
      <w:r w:rsidR="00C11B1E" w:rsidRPr="00C11B1E">
        <w:rPr>
          <w:rFonts w:eastAsia="Calibri" w:cstheme="majorHAnsi"/>
          <w:szCs w:val="18"/>
          <w:lang w:val="ro-RO"/>
        </w:rPr>
        <w:t>ională a pagubei poten</w:t>
      </w:r>
      <w:r w:rsidR="00AA45DB">
        <w:rPr>
          <w:rFonts w:eastAsia="Calibri" w:cstheme="majorHAnsi"/>
          <w:szCs w:val="18"/>
          <w:lang w:val="ro-RO"/>
        </w:rPr>
        <w:t>ț</w:t>
      </w:r>
      <w:r w:rsidR="00C11B1E" w:rsidRPr="00C11B1E">
        <w:rPr>
          <w:rFonts w:eastAsia="Calibri" w:cstheme="majorHAnsi"/>
          <w:szCs w:val="18"/>
          <w:lang w:val="ro-RO"/>
        </w:rPr>
        <w:t>iale a clădirilor reziden</w:t>
      </w:r>
      <w:r w:rsidR="00AA45DB">
        <w:rPr>
          <w:rFonts w:eastAsia="Calibri" w:cstheme="majorHAnsi"/>
          <w:szCs w:val="18"/>
          <w:lang w:val="ro-RO"/>
        </w:rPr>
        <w:t>ț</w:t>
      </w:r>
      <w:r w:rsidR="00C11B1E" w:rsidRPr="00C11B1E">
        <w:rPr>
          <w:rFonts w:eastAsia="Calibri" w:cstheme="majorHAnsi"/>
          <w:szCs w:val="18"/>
          <w:lang w:val="ro-RO"/>
        </w:rPr>
        <w:t>iale, pentru a nu dezavantaja Comunit</w:t>
      </w:r>
      <w:r w:rsidR="00C11B1E">
        <w:rPr>
          <w:rFonts w:eastAsia="Calibri" w:cstheme="majorHAnsi"/>
          <w:szCs w:val="18"/>
          <w:lang w:val="ro-RO"/>
        </w:rPr>
        <w:t>ă</w:t>
      </w:r>
      <w:r w:rsidR="00AA45DB">
        <w:rPr>
          <w:rFonts w:eastAsia="Calibri" w:cstheme="majorHAnsi"/>
          <w:szCs w:val="18"/>
          <w:lang w:val="ro-RO"/>
        </w:rPr>
        <w:t>ț</w:t>
      </w:r>
      <w:r w:rsidR="00C11B1E" w:rsidRPr="00C11B1E">
        <w:rPr>
          <w:rFonts w:eastAsia="Calibri" w:cstheme="majorHAnsi"/>
          <w:szCs w:val="18"/>
          <w:lang w:val="ro-RO"/>
        </w:rPr>
        <w:t xml:space="preserve">ile Vulnerabile </w:t>
      </w:r>
      <w:r w:rsidR="00346959">
        <w:rPr>
          <w:rFonts w:eastAsia="Calibri" w:cstheme="majorHAnsi"/>
          <w:szCs w:val="18"/>
          <w:lang w:val="ro-RO"/>
        </w:rPr>
        <w:t>ș</w:t>
      </w:r>
      <w:r w:rsidR="00C11B1E" w:rsidRPr="00C11B1E">
        <w:rPr>
          <w:rFonts w:eastAsia="Calibri" w:cstheme="majorHAnsi"/>
          <w:szCs w:val="18"/>
          <w:lang w:val="ro-RO"/>
        </w:rPr>
        <w:t>i Marginalizate care au locuin</w:t>
      </w:r>
      <w:r w:rsidR="00AA45DB">
        <w:rPr>
          <w:rFonts w:eastAsia="Calibri" w:cstheme="majorHAnsi"/>
          <w:szCs w:val="18"/>
          <w:lang w:val="ro-RO"/>
        </w:rPr>
        <w:t>ț</w:t>
      </w:r>
      <w:r w:rsidR="00C11B1E" w:rsidRPr="00C11B1E">
        <w:rPr>
          <w:rFonts w:eastAsia="Calibri" w:cstheme="majorHAnsi"/>
          <w:szCs w:val="18"/>
          <w:lang w:val="ro-RO"/>
        </w:rPr>
        <w:t>e rudimentare.</w:t>
      </w:r>
      <w:r w:rsidR="00C11B1E">
        <w:rPr>
          <w:rFonts w:eastAsia="Calibri" w:cstheme="majorHAnsi"/>
          <w:szCs w:val="18"/>
          <w:lang w:val="ro-RO"/>
        </w:rPr>
        <w:t xml:space="preserve"> </w:t>
      </w:r>
      <w:r w:rsidRPr="0079350D">
        <w:rPr>
          <w:rFonts w:eastAsia="Calibri" w:cstheme="majorHAnsi"/>
          <w:szCs w:val="18"/>
          <w:lang w:val="ro-RO"/>
        </w:rPr>
        <w:t>A fost elaborat Instrumentul Centralizator de Evaluare (</w:t>
      </w:r>
      <w:r w:rsidRPr="0079350D">
        <w:rPr>
          <w:rFonts w:eastAsia="Calibri" w:cstheme="majorHAnsi"/>
          <w:i/>
          <w:iCs/>
          <w:szCs w:val="18"/>
          <w:lang w:val="ro-RO"/>
        </w:rPr>
        <w:t>Appraisal Summary Tool / AST</w:t>
      </w:r>
      <w:r w:rsidRPr="0079350D">
        <w:rPr>
          <w:rFonts w:eastAsia="Calibri" w:cstheme="majorHAnsi"/>
          <w:szCs w:val="18"/>
          <w:lang w:val="ro-RO"/>
        </w:rPr>
        <w:t xml:space="preserve">) pentru a integra </w:t>
      </w:r>
      <w:r w:rsidR="00346959">
        <w:rPr>
          <w:rFonts w:eastAsia="Calibri" w:cstheme="majorHAnsi"/>
          <w:szCs w:val="18"/>
          <w:lang w:val="ro-RO"/>
        </w:rPr>
        <w:t>ș</w:t>
      </w:r>
      <w:r w:rsidRPr="0079350D">
        <w:rPr>
          <w:rFonts w:eastAsia="Calibri" w:cstheme="majorHAnsi"/>
          <w:szCs w:val="18"/>
          <w:lang w:val="ro-RO"/>
        </w:rPr>
        <w:t>i comunica într-un singur document rezultatele evaluării</w:t>
      </w:r>
      <w:r>
        <w:rPr>
          <w:rFonts w:eastAsia="Calibri" w:cstheme="majorHAnsi"/>
          <w:szCs w:val="18"/>
          <w:lang w:val="ro-RO"/>
        </w:rPr>
        <w:t xml:space="preserve">, </w:t>
      </w:r>
      <w:r w:rsidRPr="0079350D">
        <w:rPr>
          <w:rFonts w:eastAsia="Calibri" w:cstheme="majorHAnsi"/>
          <w:szCs w:val="18"/>
          <w:lang w:val="ro-RO"/>
        </w:rPr>
        <w:t xml:space="preserve">precum </w:t>
      </w:r>
      <w:r w:rsidR="00346959">
        <w:rPr>
          <w:rFonts w:eastAsia="Calibri" w:cstheme="majorHAnsi"/>
          <w:szCs w:val="18"/>
          <w:lang w:val="ro-RO"/>
        </w:rPr>
        <w:t>ș</w:t>
      </w:r>
      <w:r w:rsidRPr="0079350D">
        <w:rPr>
          <w:rFonts w:eastAsia="Calibri" w:cstheme="majorHAnsi"/>
          <w:szCs w:val="18"/>
          <w:lang w:val="ro-RO"/>
        </w:rPr>
        <w:t>i justificarea deciziei privind identificarea alternativei (op</w:t>
      </w:r>
      <w:r w:rsidR="00AA45DB">
        <w:rPr>
          <w:rFonts w:eastAsia="Calibri" w:cstheme="majorHAnsi"/>
          <w:szCs w:val="18"/>
          <w:lang w:val="ro-RO"/>
        </w:rPr>
        <w:t>ț</w:t>
      </w:r>
      <w:r w:rsidRPr="0079350D">
        <w:rPr>
          <w:rFonts w:eastAsia="Calibri" w:cstheme="majorHAnsi"/>
          <w:szCs w:val="18"/>
          <w:lang w:val="ro-RO"/>
        </w:rPr>
        <w:t xml:space="preserve">iunii) preferate / recomandate pentru fiecare A.P.S.F.R. / cluster. AMC </w:t>
      </w:r>
      <w:r w:rsidR="00346959">
        <w:rPr>
          <w:rFonts w:eastAsia="Calibri" w:cstheme="majorHAnsi"/>
          <w:szCs w:val="18"/>
          <w:lang w:val="ro-RO"/>
        </w:rPr>
        <w:t>ș</w:t>
      </w:r>
      <w:r w:rsidRPr="0079350D">
        <w:rPr>
          <w:rFonts w:eastAsia="Calibri" w:cstheme="majorHAnsi"/>
          <w:szCs w:val="18"/>
          <w:lang w:val="ro-RO"/>
        </w:rPr>
        <w:t>i ACB utilizează criteriile definite pentru obiectivele de management al riscului la inunda</w:t>
      </w:r>
      <w:r w:rsidR="00AA45DB">
        <w:rPr>
          <w:rFonts w:eastAsia="Calibri" w:cstheme="majorHAnsi"/>
          <w:szCs w:val="18"/>
          <w:lang w:val="ro-RO"/>
        </w:rPr>
        <w:t>ț</w:t>
      </w:r>
      <w:r w:rsidRPr="0079350D">
        <w:rPr>
          <w:rFonts w:eastAsia="Calibri" w:cstheme="majorHAnsi"/>
          <w:szCs w:val="18"/>
          <w:lang w:val="ro-RO"/>
        </w:rPr>
        <w:t xml:space="preserve">ii P.M.R.I. </w:t>
      </w:r>
      <w:r w:rsidRPr="00E90815">
        <w:rPr>
          <w:rFonts w:eastAsia="Calibri" w:cstheme="majorHAnsi"/>
          <w:szCs w:val="18"/>
          <w:lang w:val="ro-RO"/>
        </w:rPr>
        <w:t>Ciclul II (</w:t>
      </w:r>
      <w:r w:rsidR="00F6712F" w:rsidRPr="00E90815">
        <w:rPr>
          <w:rFonts w:eastAsia="Calibri" w:cstheme="majorHAnsi"/>
          <w:szCs w:val="18"/>
          <w:lang w:val="ro-RO"/>
        </w:rPr>
        <w:t>Capitolul</w:t>
      </w:r>
      <w:r w:rsidRPr="00E90815">
        <w:rPr>
          <w:rFonts w:eastAsia="Calibri" w:cstheme="majorHAnsi"/>
          <w:szCs w:val="18"/>
          <w:lang w:val="ro-RO"/>
        </w:rPr>
        <w:t xml:space="preserve"> 4.1) pentru</w:t>
      </w:r>
      <w:r w:rsidRPr="0079350D">
        <w:rPr>
          <w:rFonts w:eastAsia="Calibri" w:cstheme="majorHAnsi"/>
          <w:szCs w:val="18"/>
          <w:lang w:val="ro-RO"/>
        </w:rPr>
        <w:t xml:space="preserve"> a evalua impactul poten</w:t>
      </w:r>
      <w:r w:rsidR="00AA45DB">
        <w:rPr>
          <w:rFonts w:eastAsia="Calibri" w:cstheme="majorHAnsi"/>
          <w:szCs w:val="18"/>
          <w:lang w:val="ro-RO"/>
        </w:rPr>
        <w:t>ț</w:t>
      </w:r>
      <w:r w:rsidRPr="0079350D">
        <w:rPr>
          <w:rFonts w:eastAsia="Calibri" w:cstheme="majorHAnsi"/>
          <w:szCs w:val="18"/>
          <w:lang w:val="ro-RO"/>
        </w:rPr>
        <w:t xml:space="preserve">ial al alternativelor din perspectiva obiectivelor respective. În acest fel, se evaluează efectul / beneficiul fiecărei măsuri propuse </w:t>
      </w:r>
      <w:r w:rsidR="00346959">
        <w:rPr>
          <w:rFonts w:eastAsia="Calibri" w:cstheme="majorHAnsi"/>
          <w:szCs w:val="18"/>
          <w:lang w:val="ro-RO"/>
        </w:rPr>
        <w:t>ș</w:t>
      </w:r>
      <w:r w:rsidRPr="0079350D">
        <w:rPr>
          <w:rFonts w:eastAsia="Calibri" w:cstheme="majorHAnsi"/>
          <w:szCs w:val="18"/>
          <w:lang w:val="ro-RO"/>
        </w:rPr>
        <w:t>i pe baza acestuia, se selectează ce</w:t>
      </w:r>
      <w:r>
        <w:rPr>
          <w:rFonts w:eastAsia="Calibri" w:cstheme="majorHAnsi"/>
          <w:szCs w:val="18"/>
          <w:lang w:val="ro-RO"/>
        </w:rPr>
        <w:t>a</w:t>
      </w:r>
      <w:r w:rsidRPr="0079350D">
        <w:rPr>
          <w:rFonts w:eastAsia="Calibri" w:cstheme="majorHAnsi"/>
          <w:szCs w:val="18"/>
          <w:lang w:val="ro-RO"/>
        </w:rPr>
        <w:t xml:space="preserve"> mai bun</w:t>
      </w:r>
      <w:r>
        <w:rPr>
          <w:rFonts w:eastAsia="Calibri" w:cstheme="majorHAnsi"/>
          <w:szCs w:val="18"/>
          <w:lang w:val="ro-RO"/>
        </w:rPr>
        <w:t>ă</w:t>
      </w:r>
      <w:r w:rsidRPr="0079350D">
        <w:rPr>
          <w:rFonts w:eastAsia="Calibri" w:cstheme="majorHAnsi"/>
          <w:szCs w:val="18"/>
          <w:lang w:val="ro-RO"/>
        </w:rPr>
        <w:t xml:space="preserve"> </w:t>
      </w:r>
      <w:r w:rsidR="0011087C" w:rsidRPr="0079350D">
        <w:rPr>
          <w:rFonts w:eastAsia="Calibri" w:cstheme="majorHAnsi"/>
          <w:szCs w:val="18"/>
          <w:lang w:val="ro-RO"/>
        </w:rPr>
        <w:t>alternativ</w:t>
      </w:r>
      <w:r w:rsidR="0011087C">
        <w:rPr>
          <w:rFonts w:eastAsia="Calibri" w:cstheme="majorHAnsi"/>
          <w:szCs w:val="18"/>
          <w:lang w:val="ro-RO"/>
        </w:rPr>
        <w:t>ă</w:t>
      </w:r>
      <w:r w:rsidR="0011087C" w:rsidRPr="0079350D">
        <w:rPr>
          <w:rFonts w:eastAsia="Calibri" w:cstheme="majorHAnsi"/>
          <w:szCs w:val="18"/>
          <w:lang w:val="ro-RO"/>
        </w:rPr>
        <w:t xml:space="preserve"> la nivelul A</w:t>
      </w:r>
      <w:r w:rsidR="0011087C">
        <w:rPr>
          <w:rFonts w:eastAsia="Calibri" w:cstheme="majorHAnsi"/>
          <w:szCs w:val="18"/>
          <w:lang w:val="ro-RO"/>
        </w:rPr>
        <w:t>.</w:t>
      </w:r>
      <w:r w:rsidR="0011087C" w:rsidRPr="0079350D">
        <w:rPr>
          <w:rFonts w:eastAsia="Calibri" w:cstheme="majorHAnsi"/>
          <w:szCs w:val="18"/>
          <w:lang w:val="ro-RO"/>
        </w:rPr>
        <w:t>P</w:t>
      </w:r>
      <w:r w:rsidR="0011087C">
        <w:rPr>
          <w:rFonts w:eastAsia="Calibri" w:cstheme="majorHAnsi"/>
          <w:szCs w:val="18"/>
          <w:lang w:val="ro-RO"/>
        </w:rPr>
        <w:t>.</w:t>
      </w:r>
      <w:r w:rsidR="0011087C" w:rsidRPr="0079350D">
        <w:rPr>
          <w:rFonts w:eastAsia="Calibri" w:cstheme="majorHAnsi"/>
          <w:szCs w:val="18"/>
          <w:lang w:val="ro-RO"/>
        </w:rPr>
        <w:t>S</w:t>
      </w:r>
      <w:r w:rsidR="0011087C">
        <w:rPr>
          <w:rFonts w:eastAsia="Calibri" w:cstheme="majorHAnsi"/>
          <w:szCs w:val="18"/>
          <w:lang w:val="ro-RO"/>
        </w:rPr>
        <w:t>.</w:t>
      </w:r>
      <w:r w:rsidR="0011087C" w:rsidRPr="0079350D">
        <w:rPr>
          <w:rFonts w:eastAsia="Calibri" w:cstheme="majorHAnsi"/>
          <w:szCs w:val="18"/>
          <w:lang w:val="ro-RO"/>
        </w:rPr>
        <w:t>F</w:t>
      </w:r>
      <w:r w:rsidR="0011087C">
        <w:rPr>
          <w:rFonts w:eastAsia="Calibri" w:cstheme="majorHAnsi"/>
          <w:szCs w:val="18"/>
          <w:lang w:val="ro-RO"/>
        </w:rPr>
        <w:t>.</w:t>
      </w:r>
      <w:r w:rsidR="0011087C" w:rsidRPr="0079350D">
        <w:rPr>
          <w:rFonts w:eastAsia="Calibri" w:cstheme="majorHAnsi"/>
          <w:szCs w:val="18"/>
          <w:lang w:val="ro-RO"/>
        </w:rPr>
        <w:t>R.</w:t>
      </w:r>
    </w:p>
    <w:p w14:paraId="4ED90C2B" w14:textId="54B159A9" w:rsidR="0011087C" w:rsidRPr="00A71CEE" w:rsidRDefault="0011087C" w:rsidP="006B3D67">
      <w:pPr>
        <w:jc w:val="both"/>
        <w:rPr>
          <w:lang w:val="ro-RO"/>
        </w:rPr>
      </w:pPr>
      <w:r w:rsidRPr="00A71CEE">
        <w:rPr>
          <w:lang w:val="ro-RO"/>
        </w:rPr>
        <w:t xml:space="preserve">Rezultatul evaluării </w:t>
      </w:r>
      <w:r w:rsidR="00346959">
        <w:rPr>
          <w:lang w:val="ro-RO"/>
        </w:rPr>
        <w:t>ș</w:t>
      </w:r>
      <w:r w:rsidRPr="00A71CEE">
        <w:rPr>
          <w:lang w:val="ro-RO"/>
        </w:rPr>
        <w:t>i selectării alternativei preferate pentru fiecare A.P.S.F.R.</w:t>
      </w:r>
      <w:r w:rsidR="00F6712F" w:rsidRPr="00A71CEE">
        <w:rPr>
          <w:lang w:val="ro-RO"/>
        </w:rPr>
        <w:t xml:space="preserve"> la nivelul A.B.A. Jiu </w:t>
      </w:r>
      <w:r w:rsidRPr="00A71CEE">
        <w:rPr>
          <w:lang w:val="ro-RO"/>
        </w:rPr>
        <w:t xml:space="preserve">este prezentată în </w:t>
      </w:r>
      <w:r w:rsidR="00F5064F" w:rsidRPr="00A71CEE">
        <w:rPr>
          <w:i/>
          <w:iCs/>
          <w:lang w:val="ro-RO"/>
        </w:rPr>
        <w:t>t</w:t>
      </w:r>
      <w:r w:rsidRPr="00A71CEE">
        <w:rPr>
          <w:i/>
          <w:iCs/>
          <w:lang w:val="ro-RO"/>
        </w:rPr>
        <w:t>abelul</w:t>
      </w:r>
      <w:r w:rsidR="00F5064F" w:rsidRPr="00A71CEE">
        <w:rPr>
          <w:i/>
          <w:iCs/>
          <w:lang w:val="ro-RO"/>
        </w:rPr>
        <w:t xml:space="preserve"> 25</w:t>
      </w:r>
      <w:r w:rsidRPr="00A71CEE">
        <w:rPr>
          <w:lang w:val="ro-RO"/>
        </w:rPr>
        <w:t>.</w:t>
      </w:r>
    </w:p>
    <w:p w14:paraId="78EC969F" w14:textId="2B64E492" w:rsidR="00D23E24" w:rsidRPr="00A56F55" w:rsidRDefault="00D23E24" w:rsidP="00D23E24">
      <w:pPr>
        <w:suppressAutoHyphens w:val="0"/>
        <w:autoSpaceDN/>
        <w:spacing w:line="259" w:lineRule="auto"/>
        <w:jc w:val="center"/>
        <w:textAlignment w:val="auto"/>
        <w:rPr>
          <w:rFonts w:eastAsiaTheme="minorHAnsi" w:cstheme="majorBidi"/>
          <w:i/>
          <w:iCs/>
          <w:szCs w:val="20"/>
          <w:lang w:val="it-IT"/>
        </w:rPr>
      </w:pPr>
      <w:r w:rsidRPr="00A56F55">
        <w:rPr>
          <w:rFonts w:eastAsiaTheme="minorHAnsi" w:cstheme="majorBidi"/>
          <w:i/>
          <w:iCs/>
          <w:szCs w:val="20"/>
          <w:lang w:val="it-IT"/>
        </w:rPr>
        <w:t xml:space="preserve">Tabelul </w:t>
      </w:r>
      <w:r w:rsidR="00F5064F" w:rsidRPr="00A56F55">
        <w:rPr>
          <w:rFonts w:eastAsiaTheme="minorHAnsi" w:cstheme="majorBidi"/>
          <w:i/>
          <w:iCs/>
          <w:szCs w:val="20"/>
          <w:lang w:val="it-IT"/>
        </w:rPr>
        <w:t>25</w:t>
      </w:r>
      <w:r w:rsidRPr="00A56F55">
        <w:rPr>
          <w:rFonts w:eastAsiaTheme="minorHAnsi" w:cstheme="majorBidi"/>
          <w:i/>
          <w:iCs/>
          <w:szCs w:val="20"/>
          <w:lang w:val="it-IT"/>
        </w:rPr>
        <w:t>. Indicarea alternativei preferate</w:t>
      </w:r>
      <w:r w:rsidR="002A29D2" w:rsidRPr="00A56F55">
        <w:rPr>
          <w:rFonts w:eastAsiaTheme="minorHAnsi" w:cstheme="majorBidi"/>
          <w:i/>
          <w:iCs/>
          <w:szCs w:val="20"/>
          <w:lang w:val="it-IT"/>
        </w:rPr>
        <w:t xml:space="preserve"> pentru fiecare A.P.S.F.R. la nivelul ABA Jiu</w:t>
      </w:r>
    </w:p>
    <w:tbl>
      <w:tblPr>
        <w:tblpPr w:leftFromText="180" w:rightFromText="180" w:vertAnchor="text" w:tblpY="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73"/>
        <w:gridCol w:w="3516"/>
        <w:gridCol w:w="1133"/>
        <w:gridCol w:w="2214"/>
        <w:gridCol w:w="2100"/>
      </w:tblGrid>
      <w:tr w:rsidR="0011087C" w:rsidRPr="006B3D67" w14:paraId="27BE228B" w14:textId="77777777" w:rsidTr="00E90815">
        <w:trPr>
          <w:cantSplit/>
          <w:trHeight w:val="389"/>
          <w:tblHeader/>
        </w:trPr>
        <w:tc>
          <w:tcPr>
            <w:tcW w:w="0" w:type="auto"/>
            <w:vMerge w:val="restart"/>
            <w:shd w:val="clear" w:color="auto" w:fill="FFFFFF" w:themeFill="background1"/>
            <w:noWrap/>
            <w:vAlign w:val="center"/>
            <w:hideMark/>
          </w:tcPr>
          <w:p w14:paraId="77B4AD27" w14:textId="77777777" w:rsidR="0011087C" w:rsidRPr="006B3D67" w:rsidRDefault="0011087C" w:rsidP="0011087C">
            <w:pPr>
              <w:suppressAutoHyphens w:val="0"/>
              <w:autoSpaceDN/>
              <w:spacing w:before="0" w:after="0" w:line="240" w:lineRule="auto"/>
              <w:contextualSpacing/>
              <w:jc w:val="center"/>
              <w:textAlignment w:val="auto"/>
              <w:rPr>
                <w:rFonts w:cstheme="majorHAnsi"/>
                <w:szCs w:val="20"/>
                <w:lang w:val="ro-RO"/>
              </w:rPr>
            </w:pPr>
            <w:r w:rsidRPr="006B3D67">
              <w:rPr>
                <w:rFonts w:cstheme="majorHAnsi"/>
                <w:b/>
                <w:color w:val="000000"/>
                <w:szCs w:val="20"/>
                <w:lang w:val="ro-RO"/>
              </w:rPr>
              <w:t>Nr. crt.</w:t>
            </w:r>
          </w:p>
        </w:tc>
        <w:tc>
          <w:tcPr>
            <w:tcW w:w="3542" w:type="dxa"/>
            <w:vMerge w:val="restart"/>
            <w:shd w:val="clear" w:color="auto" w:fill="FFFFFF" w:themeFill="background1"/>
            <w:noWrap/>
            <w:vAlign w:val="center"/>
            <w:hideMark/>
          </w:tcPr>
          <w:p w14:paraId="6963A1B5"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r w:rsidRPr="006B3D67">
              <w:rPr>
                <w:rFonts w:cstheme="majorHAnsi"/>
                <w:b/>
                <w:color w:val="000000"/>
                <w:szCs w:val="20"/>
                <w:lang w:val="ro-RO"/>
              </w:rPr>
              <w:t>Denumire A.P.S.F.R. (Râu / Localitate)</w:t>
            </w:r>
          </w:p>
        </w:tc>
        <w:tc>
          <w:tcPr>
            <w:tcW w:w="1140" w:type="dxa"/>
            <w:vMerge w:val="restart"/>
            <w:shd w:val="clear" w:color="auto" w:fill="FFFFFF" w:themeFill="background1"/>
            <w:noWrap/>
            <w:vAlign w:val="center"/>
            <w:hideMark/>
          </w:tcPr>
          <w:p w14:paraId="2E3F965D"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r w:rsidRPr="006B3D67">
              <w:rPr>
                <w:rFonts w:cstheme="majorHAnsi"/>
                <w:b/>
                <w:color w:val="000000"/>
                <w:szCs w:val="20"/>
                <w:lang w:val="ro-RO"/>
              </w:rPr>
              <w:t>ID A.P.S.F.R.</w:t>
            </w:r>
          </w:p>
        </w:tc>
        <w:tc>
          <w:tcPr>
            <w:tcW w:w="2229" w:type="dxa"/>
            <w:vMerge w:val="restart"/>
            <w:shd w:val="clear" w:color="auto" w:fill="FFFFFF" w:themeFill="background1"/>
            <w:noWrap/>
            <w:vAlign w:val="center"/>
            <w:hideMark/>
          </w:tcPr>
          <w:p w14:paraId="5878400E"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r w:rsidRPr="006B3D67">
              <w:rPr>
                <w:rFonts w:cstheme="majorHAnsi"/>
                <w:b/>
                <w:color w:val="000000"/>
                <w:szCs w:val="20"/>
                <w:lang w:val="ro-RO"/>
              </w:rPr>
              <w:t>Cod EU A.P.S.F.R.</w:t>
            </w:r>
          </w:p>
        </w:tc>
        <w:tc>
          <w:tcPr>
            <w:tcW w:w="0" w:type="auto"/>
            <w:vMerge w:val="restart"/>
            <w:shd w:val="clear" w:color="auto" w:fill="FFFFFF" w:themeFill="background1"/>
            <w:vAlign w:val="center"/>
            <w:hideMark/>
          </w:tcPr>
          <w:p w14:paraId="183E43DD"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r w:rsidRPr="006B3D67">
              <w:rPr>
                <w:rFonts w:cstheme="majorHAnsi"/>
                <w:b/>
                <w:color w:val="000000"/>
                <w:szCs w:val="20"/>
                <w:lang w:val="ro-RO"/>
              </w:rPr>
              <w:t>Alternativa preferată</w:t>
            </w:r>
          </w:p>
        </w:tc>
      </w:tr>
      <w:tr w:rsidR="0011087C" w:rsidRPr="006B3D67" w14:paraId="38182678" w14:textId="77777777" w:rsidTr="00E90815">
        <w:trPr>
          <w:cantSplit/>
          <w:trHeight w:val="389"/>
          <w:tblHeader/>
        </w:trPr>
        <w:tc>
          <w:tcPr>
            <w:tcW w:w="0" w:type="auto"/>
            <w:vMerge/>
            <w:shd w:val="clear" w:color="auto" w:fill="FFFFFF" w:themeFill="background1"/>
            <w:vAlign w:val="center"/>
            <w:hideMark/>
          </w:tcPr>
          <w:p w14:paraId="443FFD3F"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3542" w:type="dxa"/>
            <w:vMerge/>
            <w:shd w:val="clear" w:color="auto" w:fill="FFFFFF" w:themeFill="background1"/>
            <w:vAlign w:val="center"/>
            <w:hideMark/>
          </w:tcPr>
          <w:p w14:paraId="65E3300D"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1140" w:type="dxa"/>
            <w:vMerge/>
            <w:shd w:val="clear" w:color="auto" w:fill="FFFFFF" w:themeFill="background1"/>
            <w:vAlign w:val="center"/>
            <w:hideMark/>
          </w:tcPr>
          <w:p w14:paraId="57B75E94"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2229" w:type="dxa"/>
            <w:vMerge/>
            <w:shd w:val="clear" w:color="auto" w:fill="FFFFFF" w:themeFill="background1"/>
            <w:vAlign w:val="center"/>
            <w:hideMark/>
          </w:tcPr>
          <w:p w14:paraId="30B43746"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0" w:type="auto"/>
            <w:vMerge/>
            <w:shd w:val="clear" w:color="auto" w:fill="FFFFFF" w:themeFill="background1"/>
            <w:vAlign w:val="center"/>
            <w:hideMark/>
          </w:tcPr>
          <w:p w14:paraId="0CB9344D"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r>
      <w:tr w:rsidR="0011087C" w:rsidRPr="006B3D67" w14:paraId="7C8906D2" w14:textId="77777777" w:rsidTr="00E90815">
        <w:trPr>
          <w:cantSplit/>
          <w:trHeight w:val="389"/>
          <w:tblHeader/>
        </w:trPr>
        <w:tc>
          <w:tcPr>
            <w:tcW w:w="0" w:type="auto"/>
            <w:vMerge/>
            <w:shd w:val="clear" w:color="auto" w:fill="FFFFFF" w:themeFill="background1"/>
            <w:vAlign w:val="center"/>
            <w:hideMark/>
          </w:tcPr>
          <w:p w14:paraId="1188A1CA"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3542" w:type="dxa"/>
            <w:vMerge/>
            <w:shd w:val="clear" w:color="auto" w:fill="FFFFFF" w:themeFill="background1"/>
            <w:vAlign w:val="center"/>
            <w:hideMark/>
          </w:tcPr>
          <w:p w14:paraId="41B36DD7"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1140" w:type="dxa"/>
            <w:vMerge/>
            <w:shd w:val="clear" w:color="auto" w:fill="FFFFFF" w:themeFill="background1"/>
            <w:vAlign w:val="center"/>
            <w:hideMark/>
          </w:tcPr>
          <w:p w14:paraId="1B89B86F"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2229" w:type="dxa"/>
            <w:vMerge/>
            <w:shd w:val="clear" w:color="auto" w:fill="FFFFFF" w:themeFill="background1"/>
            <w:vAlign w:val="center"/>
            <w:hideMark/>
          </w:tcPr>
          <w:p w14:paraId="0D754050"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c>
          <w:tcPr>
            <w:tcW w:w="0" w:type="auto"/>
            <w:vMerge/>
            <w:shd w:val="clear" w:color="auto" w:fill="FFFFFF" w:themeFill="background1"/>
            <w:vAlign w:val="center"/>
            <w:hideMark/>
          </w:tcPr>
          <w:p w14:paraId="6630E333" w14:textId="77777777" w:rsidR="0011087C" w:rsidRPr="006B3D67" w:rsidRDefault="0011087C" w:rsidP="0011087C">
            <w:pPr>
              <w:suppressAutoHyphens w:val="0"/>
              <w:autoSpaceDN/>
              <w:spacing w:before="0" w:after="0" w:line="240" w:lineRule="auto"/>
              <w:contextualSpacing/>
              <w:jc w:val="center"/>
              <w:textAlignment w:val="auto"/>
              <w:rPr>
                <w:rFonts w:cstheme="majorHAnsi"/>
                <w:b/>
                <w:color w:val="000000"/>
                <w:szCs w:val="20"/>
                <w:lang w:val="ro-RO"/>
              </w:rPr>
            </w:pPr>
          </w:p>
        </w:tc>
      </w:tr>
      <w:tr w:rsidR="0011087C" w:rsidRPr="006B3D67" w14:paraId="6775ED90" w14:textId="77777777" w:rsidTr="00E90815">
        <w:trPr>
          <w:cantSplit/>
        </w:trPr>
        <w:tc>
          <w:tcPr>
            <w:tcW w:w="0" w:type="auto"/>
            <w:shd w:val="clear" w:color="auto" w:fill="FFFFFF" w:themeFill="background1"/>
            <w:noWrap/>
            <w:vAlign w:val="center"/>
            <w:hideMark/>
          </w:tcPr>
          <w:p w14:paraId="2FD7AAB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w:t>
            </w:r>
          </w:p>
        </w:tc>
        <w:tc>
          <w:tcPr>
            <w:tcW w:w="3542" w:type="dxa"/>
            <w:shd w:val="clear" w:color="auto" w:fill="FFFFFF" w:themeFill="background1"/>
            <w:noWrap/>
            <w:vAlign w:val="center"/>
          </w:tcPr>
          <w:p w14:paraId="7FBBFA46" w14:textId="59403F22" w:rsidR="0011087C" w:rsidRPr="00D75EBF" w:rsidRDefault="00610BDD"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Jiu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Porcul, sector îndiguit</w:t>
            </w:r>
          </w:p>
        </w:tc>
        <w:tc>
          <w:tcPr>
            <w:tcW w:w="1140" w:type="dxa"/>
            <w:shd w:val="clear" w:color="auto" w:fill="FFFFFF" w:themeFill="background1"/>
            <w:noWrap/>
            <w:vAlign w:val="center"/>
          </w:tcPr>
          <w:p w14:paraId="697D558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02-A001F</w:t>
            </w:r>
          </w:p>
        </w:tc>
        <w:tc>
          <w:tcPr>
            <w:tcW w:w="2229" w:type="dxa"/>
            <w:shd w:val="clear" w:color="auto" w:fill="FFFFFF" w:themeFill="background1"/>
            <w:noWrap/>
            <w:vAlign w:val="center"/>
          </w:tcPr>
          <w:p w14:paraId="0847E17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RO2-07.01.....-01A</w:t>
            </w:r>
          </w:p>
        </w:tc>
        <w:tc>
          <w:tcPr>
            <w:tcW w:w="0" w:type="auto"/>
            <w:shd w:val="clear" w:color="auto" w:fill="FFFFFF" w:themeFill="background1"/>
            <w:noWrap/>
            <w:vAlign w:val="center"/>
            <w:hideMark/>
          </w:tcPr>
          <w:p w14:paraId="48A11A2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1/POIM 1*</w:t>
            </w:r>
          </w:p>
        </w:tc>
      </w:tr>
      <w:tr w:rsidR="0011087C" w:rsidRPr="006B3D67" w14:paraId="109A4BEF" w14:textId="77777777" w:rsidTr="00E90815">
        <w:trPr>
          <w:cantSplit/>
        </w:trPr>
        <w:tc>
          <w:tcPr>
            <w:tcW w:w="0" w:type="auto"/>
            <w:shd w:val="clear" w:color="auto" w:fill="FFFFFF" w:themeFill="background1"/>
            <w:noWrap/>
            <w:vAlign w:val="center"/>
            <w:hideMark/>
          </w:tcPr>
          <w:p w14:paraId="3227968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w:t>
            </w:r>
          </w:p>
        </w:tc>
        <w:tc>
          <w:tcPr>
            <w:tcW w:w="3542" w:type="dxa"/>
            <w:shd w:val="clear" w:color="auto" w:fill="FFFFFF" w:themeFill="background1"/>
            <w:noWrap/>
            <w:vAlign w:val="center"/>
          </w:tcPr>
          <w:p w14:paraId="33C5FA54" w14:textId="1D6E0AFE" w:rsidR="0011087C" w:rsidRPr="00D75EBF" w:rsidRDefault="00610BDD"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Jiu (Jiul de Vest; Jiul Românesc)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Pilug</w:t>
            </w:r>
          </w:p>
        </w:tc>
        <w:tc>
          <w:tcPr>
            <w:tcW w:w="1140" w:type="dxa"/>
            <w:shd w:val="clear" w:color="auto" w:fill="FFFFFF" w:themeFill="background1"/>
            <w:noWrap/>
            <w:vAlign w:val="center"/>
          </w:tcPr>
          <w:p w14:paraId="4D214115"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02-A002F</w:t>
            </w:r>
          </w:p>
        </w:tc>
        <w:tc>
          <w:tcPr>
            <w:tcW w:w="2229" w:type="dxa"/>
            <w:shd w:val="clear" w:color="auto" w:fill="FFFFFF" w:themeFill="background1"/>
            <w:noWrap/>
            <w:vAlign w:val="center"/>
          </w:tcPr>
          <w:p w14:paraId="0FCA90EF"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RO2-07.01.....-02A</w:t>
            </w:r>
          </w:p>
        </w:tc>
        <w:tc>
          <w:tcPr>
            <w:tcW w:w="0" w:type="auto"/>
            <w:shd w:val="clear" w:color="auto" w:fill="FFFFFF" w:themeFill="background1"/>
            <w:noWrap/>
            <w:vAlign w:val="center"/>
          </w:tcPr>
          <w:p w14:paraId="6926CD2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color w:val="000000"/>
                <w:szCs w:val="20"/>
              </w:rPr>
              <w:t>POIM 2</w:t>
            </w:r>
          </w:p>
        </w:tc>
      </w:tr>
      <w:tr w:rsidR="0011087C" w:rsidRPr="006B3D67" w14:paraId="16522F08" w14:textId="77777777" w:rsidTr="00E90815">
        <w:trPr>
          <w:cantSplit/>
        </w:trPr>
        <w:tc>
          <w:tcPr>
            <w:tcW w:w="0" w:type="auto"/>
            <w:shd w:val="clear" w:color="auto" w:fill="FFFFFF" w:themeFill="background1"/>
            <w:noWrap/>
            <w:vAlign w:val="center"/>
            <w:hideMark/>
          </w:tcPr>
          <w:p w14:paraId="0A5FCAB9"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3</w:t>
            </w:r>
          </w:p>
        </w:tc>
        <w:tc>
          <w:tcPr>
            <w:tcW w:w="3542" w:type="dxa"/>
            <w:shd w:val="clear" w:color="auto" w:fill="FFFFFF" w:themeFill="background1"/>
            <w:noWrap/>
            <w:vAlign w:val="center"/>
          </w:tcPr>
          <w:p w14:paraId="17F0C5D8" w14:textId="07EB76AC" w:rsidR="0011087C" w:rsidRPr="006B3D67" w:rsidRDefault="00610BDD"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0011087C" w:rsidRPr="006B3D67">
              <w:rPr>
                <w:rFonts w:eastAsiaTheme="minorHAnsi" w:cstheme="majorHAnsi"/>
                <w:szCs w:val="20"/>
              </w:rPr>
              <w:t xml:space="preserve"> Braia - loc</w:t>
            </w:r>
            <w:r w:rsidR="00E401AE">
              <w:rPr>
                <w:rFonts w:eastAsiaTheme="minorHAnsi" w:cstheme="majorHAnsi"/>
                <w:szCs w:val="20"/>
              </w:rPr>
              <w:t>alitatea</w:t>
            </w:r>
            <w:r w:rsidR="0011087C" w:rsidRPr="006B3D67">
              <w:rPr>
                <w:rFonts w:eastAsiaTheme="minorHAnsi" w:cstheme="majorHAnsi"/>
                <w:szCs w:val="20"/>
              </w:rPr>
              <w:t xml:space="preserve"> Lupeni</w:t>
            </w:r>
          </w:p>
        </w:tc>
        <w:tc>
          <w:tcPr>
            <w:tcW w:w="1140" w:type="dxa"/>
            <w:shd w:val="clear" w:color="auto" w:fill="FFFFFF" w:themeFill="background1"/>
            <w:noWrap/>
            <w:vAlign w:val="center"/>
          </w:tcPr>
          <w:p w14:paraId="0AE2B08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02-A003FF</w:t>
            </w:r>
          </w:p>
        </w:tc>
        <w:tc>
          <w:tcPr>
            <w:tcW w:w="2229" w:type="dxa"/>
            <w:shd w:val="clear" w:color="auto" w:fill="FFFFFF" w:themeFill="background1"/>
            <w:noWrap/>
            <w:vAlign w:val="center"/>
          </w:tcPr>
          <w:p w14:paraId="359A382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RO2-07.01.010....-01A</w:t>
            </w:r>
          </w:p>
        </w:tc>
        <w:tc>
          <w:tcPr>
            <w:tcW w:w="0" w:type="auto"/>
            <w:shd w:val="clear" w:color="auto" w:fill="FFFFFF" w:themeFill="background1"/>
            <w:noWrap/>
            <w:vAlign w:val="center"/>
          </w:tcPr>
          <w:p w14:paraId="786A051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color w:val="000000"/>
                <w:szCs w:val="20"/>
              </w:rPr>
              <w:t>POIM 2</w:t>
            </w:r>
          </w:p>
        </w:tc>
      </w:tr>
      <w:tr w:rsidR="0011087C" w:rsidRPr="006B3D67" w14:paraId="4A3B69DF" w14:textId="77777777" w:rsidTr="00E90815">
        <w:trPr>
          <w:cantSplit/>
        </w:trPr>
        <w:tc>
          <w:tcPr>
            <w:tcW w:w="0" w:type="auto"/>
            <w:shd w:val="clear" w:color="auto" w:fill="FFFFFF" w:themeFill="background1"/>
            <w:noWrap/>
            <w:vAlign w:val="center"/>
            <w:hideMark/>
          </w:tcPr>
          <w:p w14:paraId="69E2FA2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4</w:t>
            </w:r>
          </w:p>
        </w:tc>
        <w:tc>
          <w:tcPr>
            <w:tcW w:w="3542" w:type="dxa"/>
            <w:shd w:val="clear" w:color="auto" w:fill="FFFFFF" w:themeFill="background1"/>
            <w:noWrap/>
            <w:vAlign w:val="center"/>
          </w:tcPr>
          <w:p w14:paraId="43A2B4FB" w14:textId="2173CE34" w:rsidR="0011087C" w:rsidRPr="006B3D67" w:rsidRDefault="00610BDD"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F5064F">
              <w:rPr>
                <w:rFonts w:eastAsiaTheme="minorHAnsi" w:cstheme="majorHAnsi"/>
                <w:szCs w:val="20"/>
              </w:rPr>
              <w:t>A</w:t>
            </w:r>
            <w:r w:rsidR="0011087C" w:rsidRPr="006B3D67">
              <w:rPr>
                <w:rFonts w:eastAsiaTheme="minorHAnsi" w:cstheme="majorHAnsi"/>
                <w:szCs w:val="20"/>
              </w:rPr>
              <w:t>ninoasa - loc</w:t>
            </w:r>
            <w:r w:rsidR="00E401AE">
              <w:rPr>
                <w:rFonts w:eastAsiaTheme="minorHAnsi" w:cstheme="majorHAnsi"/>
                <w:szCs w:val="20"/>
              </w:rPr>
              <w:t>alitatea</w:t>
            </w:r>
            <w:r w:rsidR="0011087C" w:rsidRPr="006B3D67">
              <w:rPr>
                <w:rFonts w:eastAsiaTheme="minorHAnsi" w:cstheme="majorHAnsi"/>
                <w:szCs w:val="20"/>
              </w:rPr>
              <w:t xml:space="preserve"> Aninoasa</w:t>
            </w:r>
          </w:p>
        </w:tc>
        <w:tc>
          <w:tcPr>
            <w:tcW w:w="1140" w:type="dxa"/>
            <w:shd w:val="clear" w:color="auto" w:fill="FFFFFF" w:themeFill="background1"/>
            <w:noWrap/>
            <w:vAlign w:val="center"/>
          </w:tcPr>
          <w:p w14:paraId="5405D7B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02-A004FF</w:t>
            </w:r>
          </w:p>
        </w:tc>
        <w:tc>
          <w:tcPr>
            <w:tcW w:w="2229" w:type="dxa"/>
            <w:shd w:val="clear" w:color="auto" w:fill="FFFFFF" w:themeFill="background1"/>
            <w:noWrap/>
            <w:vAlign w:val="center"/>
          </w:tcPr>
          <w:p w14:paraId="7F31CC8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RO2-07.01.014....-01A</w:t>
            </w:r>
          </w:p>
        </w:tc>
        <w:tc>
          <w:tcPr>
            <w:tcW w:w="0" w:type="auto"/>
            <w:shd w:val="clear" w:color="auto" w:fill="FFFFFF" w:themeFill="background1"/>
            <w:noWrap/>
            <w:vAlign w:val="center"/>
          </w:tcPr>
          <w:p w14:paraId="3480BF6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color w:val="000000"/>
                <w:szCs w:val="20"/>
              </w:rPr>
              <w:t>POIM 2</w:t>
            </w:r>
          </w:p>
        </w:tc>
      </w:tr>
      <w:tr w:rsidR="0011087C" w:rsidRPr="006B3D67" w14:paraId="041571D9" w14:textId="77777777" w:rsidTr="00E90815">
        <w:trPr>
          <w:cantSplit/>
        </w:trPr>
        <w:tc>
          <w:tcPr>
            <w:tcW w:w="0" w:type="auto"/>
            <w:shd w:val="clear" w:color="auto" w:fill="FFFFFF" w:themeFill="background1"/>
            <w:noWrap/>
            <w:vAlign w:val="center"/>
            <w:hideMark/>
          </w:tcPr>
          <w:p w14:paraId="6459643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5</w:t>
            </w:r>
          </w:p>
        </w:tc>
        <w:tc>
          <w:tcPr>
            <w:tcW w:w="3542" w:type="dxa"/>
            <w:shd w:val="clear" w:color="auto" w:fill="FFFFFF" w:themeFill="background1"/>
            <w:noWrap/>
            <w:vAlign w:val="center"/>
          </w:tcPr>
          <w:p w14:paraId="54670B91" w14:textId="1CB6B9F8" w:rsidR="0011087C" w:rsidRPr="00A56F55" w:rsidRDefault="00610BDD" w:rsidP="0011087C">
            <w:pPr>
              <w:suppressAutoHyphens w:val="0"/>
              <w:autoSpaceDN/>
              <w:spacing w:before="0" w:after="0" w:line="240" w:lineRule="auto"/>
              <w:contextualSpacing/>
              <w:textAlignment w:val="auto"/>
              <w:rPr>
                <w:rFonts w:eastAsiaTheme="minorHAnsi" w:cstheme="majorHAnsi"/>
                <w:color w:val="000000"/>
                <w:szCs w:val="20"/>
                <w:lang w:val="fr-FR"/>
              </w:rPr>
            </w:pPr>
            <w:r w:rsidRPr="00A56F55">
              <w:rPr>
                <w:rFonts w:eastAsiaTheme="minorHAnsi" w:cstheme="majorHAnsi"/>
                <w:szCs w:val="20"/>
                <w:lang w:val="fr-FR"/>
              </w:rPr>
              <w:t xml:space="preserve">Râul </w:t>
            </w:r>
            <w:r w:rsidR="0011087C" w:rsidRPr="00A56F55">
              <w:rPr>
                <w:rFonts w:eastAsiaTheme="minorHAnsi" w:cstheme="majorHAnsi"/>
                <w:szCs w:val="20"/>
                <w:lang w:val="fr-FR"/>
              </w:rPr>
              <w:t>Jiul de Est - aval loc</w:t>
            </w:r>
            <w:r w:rsidR="00E401AE" w:rsidRPr="00A56F55">
              <w:rPr>
                <w:rFonts w:eastAsiaTheme="minorHAnsi" w:cstheme="majorHAnsi"/>
                <w:szCs w:val="20"/>
                <w:lang w:val="fr-FR"/>
              </w:rPr>
              <w:t>alitatea</w:t>
            </w:r>
            <w:r w:rsidR="0011087C" w:rsidRPr="00A56F55">
              <w:rPr>
                <w:rFonts w:eastAsiaTheme="minorHAnsi" w:cstheme="majorHAnsi"/>
                <w:szCs w:val="20"/>
                <w:lang w:val="fr-FR"/>
              </w:rPr>
              <w:t xml:space="preserve"> C</w:t>
            </w:r>
            <w:r w:rsidR="00E401AE" w:rsidRPr="00A56F55">
              <w:rPr>
                <w:rFonts w:eastAsiaTheme="minorHAnsi" w:cstheme="majorHAnsi"/>
                <w:szCs w:val="20"/>
                <w:lang w:val="fr-FR"/>
              </w:rPr>
              <w:t>â</w:t>
            </w:r>
            <w:r w:rsidR="0011087C" w:rsidRPr="00A56F55">
              <w:rPr>
                <w:rFonts w:eastAsiaTheme="minorHAnsi" w:cstheme="majorHAnsi"/>
                <w:szCs w:val="20"/>
                <w:lang w:val="fr-FR"/>
              </w:rPr>
              <w:t>mpa, sector îndiguit</w:t>
            </w:r>
          </w:p>
        </w:tc>
        <w:tc>
          <w:tcPr>
            <w:tcW w:w="1140" w:type="dxa"/>
            <w:shd w:val="clear" w:color="auto" w:fill="FFFFFF" w:themeFill="background1"/>
            <w:noWrap/>
            <w:vAlign w:val="center"/>
          </w:tcPr>
          <w:p w14:paraId="1033953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02-A005FF</w:t>
            </w:r>
          </w:p>
        </w:tc>
        <w:tc>
          <w:tcPr>
            <w:tcW w:w="2229" w:type="dxa"/>
            <w:shd w:val="clear" w:color="auto" w:fill="FFFFFF" w:themeFill="background1"/>
            <w:noWrap/>
            <w:vAlign w:val="center"/>
          </w:tcPr>
          <w:p w14:paraId="25F11DA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RO2-07.01.015....-01A</w:t>
            </w:r>
          </w:p>
        </w:tc>
        <w:tc>
          <w:tcPr>
            <w:tcW w:w="0" w:type="auto"/>
            <w:shd w:val="clear" w:color="auto" w:fill="FFFFFF" w:themeFill="background1"/>
            <w:noWrap/>
            <w:vAlign w:val="center"/>
          </w:tcPr>
          <w:p w14:paraId="2E0B570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4D4F1B10" w14:textId="77777777" w:rsidTr="00E90815">
        <w:trPr>
          <w:cantSplit/>
        </w:trPr>
        <w:tc>
          <w:tcPr>
            <w:tcW w:w="0" w:type="auto"/>
            <w:shd w:val="clear" w:color="auto" w:fill="FFFFFF" w:themeFill="background1"/>
            <w:noWrap/>
            <w:vAlign w:val="center"/>
            <w:hideMark/>
          </w:tcPr>
          <w:p w14:paraId="45BD32F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6</w:t>
            </w:r>
          </w:p>
        </w:tc>
        <w:tc>
          <w:tcPr>
            <w:tcW w:w="3542" w:type="dxa"/>
            <w:shd w:val="clear" w:color="auto" w:fill="FFFFFF" w:themeFill="background1"/>
            <w:noWrap/>
            <w:vAlign w:val="center"/>
          </w:tcPr>
          <w:p w14:paraId="0658790F" w14:textId="2D0043BE" w:rsidR="0011087C" w:rsidRPr="00D75EBF" w:rsidRDefault="00610BDD"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Râul</w:t>
            </w:r>
            <w:r w:rsidR="0011087C" w:rsidRPr="00D75EBF">
              <w:rPr>
                <w:rFonts w:eastAsiaTheme="minorHAnsi" w:cstheme="majorHAnsi"/>
                <w:szCs w:val="20"/>
                <w:lang w:val="pt-BR"/>
              </w:rPr>
              <w:t xml:space="preserve"> Jie</w:t>
            </w:r>
            <w:r w:rsidR="00AA45DB" w:rsidRPr="00D75EBF">
              <w:rPr>
                <w:rFonts w:eastAsiaTheme="minorHAnsi" w:cstheme="majorHAnsi"/>
                <w:szCs w:val="20"/>
                <w:lang w:val="pt-BR"/>
              </w:rPr>
              <w:t>ț</w:t>
            </w:r>
            <w:r w:rsidR="0011087C" w:rsidRPr="00D75EBF">
              <w:rPr>
                <w:rFonts w:eastAsiaTheme="minorHAnsi" w:cstheme="majorHAnsi"/>
                <w:szCs w:val="20"/>
                <w:lang w:val="pt-BR"/>
              </w:rPr>
              <w:t xml:space="preserve"> - aval loc</w:t>
            </w:r>
            <w:r w:rsidR="00E401AE" w:rsidRPr="00D75EBF">
              <w:rPr>
                <w:rFonts w:eastAsiaTheme="minorHAnsi" w:cstheme="majorHAnsi"/>
                <w:szCs w:val="20"/>
                <w:lang w:val="pt-BR"/>
              </w:rPr>
              <w:t>alitatea</w:t>
            </w:r>
            <w:r w:rsidR="0011087C" w:rsidRPr="00D75EBF">
              <w:rPr>
                <w:rFonts w:eastAsiaTheme="minorHAnsi" w:cstheme="majorHAnsi"/>
                <w:szCs w:val="20"/>
                <w:lang w:val="pt-BR"/>
              </w:rPr>
              <w:t xml:space="preserve"> Jie</w:t>
            </w:r>
            <w:r w:rsidR="00AA45DB" w:rsidRPr="00D75EBF">
              <w:rPr>
                <w:rFonts w:eastAsiaTheme="minorHAnsi" w:cstheme="majorHAnsi"/>
                <w:szCs w:val="20"/>
                <w:lang w:val="pt-BR"/>
              </w:rPr>
              <w:t>ț</w:t>
            </w:r>
          </w:p>
        </w:tc>
        <w:tc>
          <w:tcPr>
            <w:tcW w:w="1140" w:type="dxa"/>
            <w:shd w:val="clear" w:color="auto" w:fill="FFFFFF" w:themeFill="background1"/>
            <w:noWrap/>
            <w:vAlign w:val="center"/>
          </w:tcPr>
          <w:p w14:paraId="0B28F3B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02-A006FF</w:t>
            </w:r>
          </w:p>
        </w:tc>
        <w:tc>
          <w:tcPr>
            <w:tcW w:w="2229" w:type="dxa"/>
            <w:shd w:val="clear" w:color="auto" w:fill="FFFFFF" w:themeFill="background1"/>
            <w:noWrap/>
            <w:vAlign w:val="center"/>
          </w:tcPr>
          <w:p w14:paraId="3D198C7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RO2-07.01.015.07...-01A</w:t>
            </w:r>
          </w:p>
        </w:tc>
        <w:tc>
          <w:tcPr>
            <w:tcW w:w="0" w:type="auto"/>
            <w:shd w:val="clear" w:color="auto" w:fill="FFFFFF" w:themeFill="background1"/>
            <w:noWrap/>
            <w:vAlign w:val="center"/>
          </w:tcPr>
          <w:p w14:paraId="182E8FC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081A6C23" w14:textId="77777777" w:rsidTr="00E90815">
        <w:trPr>
          <w:cantSplit/>
        </w:trPr>
        <w:tc>
          <w:tcPr>
            <w:tcW w:w="0" w:type="auto"/>
            <w:shd w:val="clear" w:color="auto" w:fill="FFFFFF" w:themeFill="background1"/>
            <w:noWrap/>
            <w:vAlign w:val="center"/>
            <w:hideMark/>
          </w:tcPr>
          <w:p w14:paraId="6ECE171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7</w:t>
            </w:r>
          </w:p>
        </w:tc>
        <w:tc>
          <w:tcPr>
            <w:tcW w:w="3542" w:type="dxa"/>
            <w:shd w:val="clear" w:color="auto" w:fill="FFFFFF" w:themeFill="background1"/>
            <w:noWrap/>
            <w:vAlign w:val="center"/>
          </w:tcPr>
          <w:p w14:paraId="7359BFB9" w14:textId="1EFCD57A" w:rsidR="0011087C" w:rsidRPr="00D75EBF" w:rsidRDefault="00610BDD"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Maleia - aval loc</w:t>
            </w:r>
            <w:r w:rsidR="00E401AE" w:rsidRPr="00D75EBF">
              <w:rPr>
                <w:rFonts w:eastAsiaTheme="minorHAnsi" w:cstheme="majorHAnsi"/>
                <w:szCs w:val="20"/>
                <w:lang w:val="pt-BR"/>
              </w:rPr>
              <w:t>alitatea</w:t>
            </w:r>
            <w:r w:rsidR="0011087C" w:rsidRPr="00D75EBF">
              <w:rPr>
                <w:rFonts w:eastAsiaTheme="minorHAnsi" w:cstheme="majorHAnsi"/>
                <w:szCs w:val="20"/>
                <w:lang w:val="pt-BR"/>
              </w:rPr>
              <w:t xml:space="preserve"> Jie</w:t>
            </w:r>
            <w:r w:rsidR="00AA45DB" w:rsidRPr="00D75EBF">
              <w:rPr>
                <w:rFonts w:eastAsiaTheme="minorHAnsi" w:cstheme="majorHAnsi"/>
                <w:szCs w:val="20"/>
                <w:lang w:val="pt-BR"/>
              </w:rPr>
              <w:t>ț</w:t>
            </w:r>
          </w:p>
        </w:tc>
        <w:tc>
          <w:tcPr>
            <w:tcW w:w="1140" w:type="dxa"/>
            <w:shd w:val="clear" w:color="auto" w:fill="FFFFFF" w:themeFill="background1"/>
            <w:noWrap/>
            <w:vAlign w:val="center"/>
          </w:tcPr>
          <w:p w14:paraId="551D16B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02-A007FF</w:t>
            </w:r>
          </w:p>
        </w:tc>
        <w:tc>
          <w:tcPr>
            <w:tcW w:w="2229" w:type="dxa"/>
            <w:shd w:val="clear" w:color="auto" w:fill="FFFFFF" w:themeFill="background1"/>
            <w:noWrap/>
            <w:vAlign w:val="center"/>
          </w:tcPr>
          <w:p w14:paraId="57FD43B8"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RO2-07.01.015.09...-01A</w:t>
            </w:r>
          </w:p>
        </w:tc>
        <w:tc>
          <w:tcPr>
            <w:tcW w:w="0" w:type="auto"/>
            <w:shd w:val="clear" w:color="auto" w:fill="FFFFFF" w:themeFill="background1"/>
            <w:noWrap/>
            <w:vAlign w:val="center"/>
          </w:tcPr>
          <w:p w14:paraId="2A1BD07F"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64DF0DD0" w14:textId="77777777" w:rsidTr="00E90815">
        <w:trPr>
          <w:cantSplit/>
        </w:trPr>
        <w:tc>
          <w:tcPr>
            <w:tcW w:w="0" w:type="auto"/>
            <w:shd w:val="clear" w:color="auto" w:fill="FFFFFF" w:themeFill="background1"/>
            <w:noWrap/>
            <w:vAlign w:val="center"/>
            <w:hideMark/>
          </w:tcPr>
          <w:p w14:paraId="78B31F9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8</w:t>
            </w:r>
          </w:p>
        </w:tc>
        <w:tc>
          <w:tcPr>
            <w:tcW w:w="3542" w:type="dxa"/>
            <w:shd w:val="clear" w:color="auto" w:fill="FFFFFF" w:themeFill="background1"/>
            <w:noWrap/>
            <w:vAlign w:val="center"/>
          </w:tcPr>
          <w:p w14:paraId="0ACF58B2" w14:textId="265241F5" w:rsidR="0011087C" w:rsidRPr="00D75EBF" w:rsidRDefault="00610BDD"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Amaradia - aval loc</w:t>
            </w:r>
            <w:r w:rsidR="00E401AE" w:rsidRPr="00D75EBF">
              <w:rPr>
                <w:rFonts w:eastAsiaTheme="minorHAnsi" w:cstheme="majorHAnsi"/>
                <w:szCs w:val="20"/>
                <w:lang w:val="pt-BR"/>
              </w:rPr>
              <w:t>alitatea</w:t>
            </w:r>
            <w:r w:rsidR="0011087C" w:rsidRPr="00D75EBF">
              <w:rPr>
                <w:rFonts w:eastAsiaTheme="minorHAnsi" w:cstheme="majorHAnsi"/>
                <w:szCs w:val="20"/>
                <w:lang w:val="pt-BR"/>
              </w:rPr>
              <w:t xml:space="preserve"> Târgu Jiu, sector îndiguit</w:t>
            </w:r>
          </w:p>
        </w:tc>
        <w:tc>
          <w:tcPr>
            <w:tcW w:w="1140" w:type="dxa"/>
            <w:shd w:val="clear" w:color="auto" w:fill="FFFFFF" w:themeFill="background1"/>
            <w:noWrap/>
            <w:vAlign w:val="center"/>
          </w:tcPr>
          <w:p w14:paraId="4F8A55B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02-A008F</w:t>
            </w:r>
          </w:p>
        </w:tc>
        <w:tc>
          <w:tcPr>
            <w:tcW w:w="2229" w:type="dxa"/>
            <w:shd w:val="clear" w:color="auto" w:fill="FFFFFF" w:themeFill="background1"/>
            <w:noWrap/>
            <w:vAlign w:val="center"/>
          </w:tcPr>
          <w:p w14:paraId="090832E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RO2-07.01.026....-01A</w:t>
            </w:r>
          </w:p>
        </w:tc>
        <w:tc>
          <w:tcPr>
            <w:tcW w:w="0" w:type="auto"/>
            <w:shd w:val="clear" w:color="auto" w:fill="FFFFFF" w:themeFill="background1"/>
            <w:noWrap/>
            <w:vAlign w:val="center"/>
          </w:tcPr>
          <w:p w14:paraId="1A9518A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shd w:val="clear" w:color="auto" w:fill="FFFFFF"/>
              </w:rPr>
              <w:t>A.P.S.F.R. cu risc scăzut </w:t>
            </w:r>
          </w:p>
        </w:tc>
      </w:tr>
      <w:tr w:rsidR="0011087C" w:rsidRPr="006B3D67" w14:paraId="16132F0B" w14:textId="77777777" w:rsidTr="00E90815">
        <w:trPr>
          <w:cantSplit/>
        </w:trPr>
        <w:tc>
          <w:tcPr>
            <w:tcW w:w="0" w:type="auto"/>
            <w:shd w:val="clear" w:color="auto" w:fill="FFFFFF" w:themeFill="background1"/>
            <w:noWrap/>
            <w:vAlign w:val="center"/>
            <w:hideMark/>
          </w:tcPr>
          <w:p w14:paraId="5C21D44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9</w:t>
            </w:r>
          </w:p>
        </w:tc>
        <w:tc>
          <w:tcPr>
            <w:tcW w:w="3542" w:type="dxa"/>
            <w:shd w:val="clear" w:color="auto" w:fill="FFFFFF" w:themeFill="background1"/>
            <w:noWrap/>
            <w:vAlign w:val="center"/>
          </w:tcPr>
          <w:p w14:paraId="18D9A154" w14:textId="77E965B7" w:rsidR="0011087C" w:rsidRPr="00A56F55" w:rsidRDefault="00610BDD" w:rsidP="0011087C">
            <w:pPr>
              <w:suppressAutoHyphens w:val="0"/>
              <w:autoSpaceDN/>
              <w:spacing w:before="0" w:after="0" w:line="240" w:lineRule="auto"/>
              <w:contextualSpacing/>
              <w:textAlignment w:val="auto"/>
              <w:rPr>
                <w:rFonts w:eastAsiaTheme="minorHAnsi" w:cstheme="majorHAnsi"/>
                <w:color w:val="000000"/>
                <w:szCs w:val="20"/>
                <w:lang w:val="it-IT"/>
              </w:rPr>
            </w:pPr>
            <w:r w:rsidRPr="00A56F55">
              <w:rPr>
                <w:rFonts w:eastAsiaTheme="minorHAnsi" w:cstheme="majorHAnsi"/>
                <w:szCs w:val="20"/>
                <w:lang w:val="it-IT"/>
              </w:rPr>
              <w:t xml:space="preserve">Râul </w:t>
            </w:r>
            <w:r w:rsidR="0011087C" w:rsidRPr="00A56F55">
              <w:rPr>
                <w:rFonts w:eastAsiaTheme="minorHAnsi" w:cstheme="majorHAnsi"/>
                <w:szCs w:val="20"/>
                <w:lang w:val="it-IT"/>
              </w:rPr>
              <w:t>Tismana - loc</w:t>
            </w:r>
            <w:r w:rsidR="00E401AE" w:rsidRPr="00A56F55">
              <w:rPr>
                <w:rFonts w:eastAsiaTheme="minorHAnsi" w:cstheme="majorHAnsi"/>
                <w:szCs w:val="20"/>
                <w:lang w:val="it-IT"/>
              </w:rPr>
              <w:t>alitatea</w:t>
            </w:r>
            <w:r w:rsidR="0011087C" w:rsidRPr="00A56F55">
              <w:rPr>
                <w:rFonts w:eastAsiaTheme="minorHAnsi" w:cstheme="majorHAnsi"/>
                <w:szCs w:val="20"/>
                <w:lang w:val="it-IT"/>
              </w:rPr>
              <w:t xml:space="preserve"> Tismana - loc</w:t>
            </w:r>
            <w:r w:rsidR="00E401AE" w:rsidRPr="00A56F55">
              <w:rPr>
                <w:rFonts w:eastAsiaTheme="minorHAnsi" w:cstheme="majorHAnsi"/>
                <w:szCs w:val="20"/>
                <w:lang w:val="it-IT"/>
              </w:rPr>
              <w:t>alitatea</w:t>
            </w:r>
            <w:r w:rsidR="0011087C" w:rsidRPr="00A56F55">
              <w:rPr>
                <w:rFonts w:eastAsiaTheme="minorHAnsi" w:cstheme="majorHAnsi"/>
                <w:szCs w:val="20"/>
                <w:lang w:val="it-IT"/>
              </w:rPr>
              <w:t xml:space="preserve"> Godine</w:t>
            </w:r>
            <w:r w:rsidR="00346959" w:rsidRPr="00A56F55">
              <w:rPr>
                <w:rFonts w:eastAsiaTheme="minorHAnsi" w:cstheme="majorHAnsi"/>
                <w:szCs w:val="20"/>
                <w:lang w:val="it-IT"/>
              </w:rPr>
              <w:t>ș</w:t>
            </w:r>
            <w:r w:rsidR="0011087C" w:rsidRPr="00A56F55">
              <w:rPr>
                <w:rFonts w:eastAsiaTheme="minorHAnsi" w:cstheme="majorHAnsi"/>
                <w:szCs w:val="20"/>
                <w:lang w:val="it-IT"/>
              </w:rPr>
              <w:t>ti</w:t>
            </w:r>
          </w:p>
        </w:tc>
        <w:tc>
          <w:tcPr>
            <w:tcW w:w="1140" w:type="dxa"/>
            <w:shd w:val="clear" w:color="auto" w:fill="FFFFFF" w:themeFill="background1"/>
            <w:noWrap/>
            <w:vAlign w:val="center"/>
          </w:tcPr>
          <w:p w14:paraId="700EDED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02-A009F</w:t>
            </w:r>
          </w:p>
        </w:tc>
        <w:tc>
          <w:tcPr>
            <w:tcW w:w="2229" w:type="dxa"/>
            <w:shd w:val="clear" w:color="auto" w:fill="FFFFFF" w:themeFill="background1"/>
            <w:noWrap/>
            <w:vAlign w:val="center"/>
          </w:tcPr>
          <w:p w14:paraId="0586E6D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RO2-07.01.031....-01A</w:t>
            </w:r>
          </w:p>
        </w:tc>
        <w:tc>
          <w:tcPr>
            <w:tcW w:w="0" w:type="auto"/>
            <w:shd w:val="clear" w:color="auto" w:fill="FFFFFF" w:themeFill="background1"/>
            <w:noWrap/>
            <w:vAlign w:val="center"/>
          </w:tcPr>
          <w:p w14:paraId="2351D989"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0FEE4DE2" w14:textId="77777777" w:rsidTr="00E90815">
        <w:trPr>
          <w:cantSplit/>
        </w:trPr>
        <w:tc>
          <w:tcPr>
            <w:tcW w:w="0" w:type="auto"/>
            <w:shd w:val="clear" w:color="auto" w:fill="FFFFFF" w:themeFill="background1"/>
            <w:noWrap/>
            <w:vAlign w:val="center"/>
            <w:hideMark/>
          </w:tcPr>
          <w:p w14:paraId="79007D6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10</w:t>
            </w:r>
          </w:p>
        </w:tc>
        <w:tc>
          <w:tcPr>
            <w:tcW w:w="3542" w:type="dxa"/>
            <w:shd w:val="clear" w:color="auto" w:fill="FFFFFF" w:themeFill="background1"/>
            <w:noWrap/>
            <w:vAlign w:val="center"/>
          </w:tcPr>
          <w:p w14:paraId="22D7D267" w14:textId="79EB288D" w:rsidR="0011087C" w:rsidRPr="00A56F55" w:rsidRDefault="00610BDD" w:rsidP="0011087C">
            <w:pPr>
              <w:suppressAutoHyphens w:val="0"/>
              <w:autoSpaceDN/>
              <w:spacing w:before="0" w:after="0" w:line="240" w:lineRule="auto"/>
              <w:contextualSpacing/>
              <w:textAlignment w:val="auto"/>
              <w:rPr>
                <w:rFonts w:eastAsiaTheme="minorHAnsi" w:cstheme="majorHAnsi"/>
                <w:color w:val="000000"/>
                <w:szCs w:val="20"/>
                <w:lang w:val="es-ES"/>
              </w:rPr>
            </w:pPr>
            <w:r w:rsidRPr="00A56F55">
              <w:rPr>
                <w:rFonts w:eastAsiaTheme="minorHAnsi" w:cstheme="majorHAnsi"/>
                <w:szCs w:val="20"/>
                <w:lang w:val="es-ES"/>
              </w:rPr>
              <w:t xml:space="preserve">Râul </w:t>
            </w:r>
            <w:r w:rsidR="0011087C" w:rsidRPr="00A56F55">
              <w:rPr>
                <w:rFonts w:eastAsiaTheme="minorHAnsi" w:cstheme="majorHAnsi"/>
                <w:szCs w:val="20"/>
                <w:lang w:val="es-ES"/>
              </w:rPr>
              <w:t>Tismana - aval loc</w:t>
            </w:r>
            <w:r w:rsidR="00E401AE" w:rsidRPr="00A56F55">
              <w:rPr>
                <w:rFonts w:eastAsiaTheme="minorHAnsi" w:cstheme="majorHAnsi"/>
                <w:szCs w:val="20"/>
                <w:lang w:val="es-ES"/>
              </w:rPr>
              <w:t>alitatea</w:t>
            </w:r>
            <w:r w:rsidR="0011087C" w:rsidRPr="00A56F55">
              <w:rPr>
                <w:rFonts w:eastAsiaTheme="minorHAnsi" w:cstheme="majorHAnsi"/>
                <w:szCs w:val="20"/>
                <w:lang w:val="es-ES"/>
              </w:rPr>
              <w:t xml:space="preserve"> Câlnicu de Sus, sector îndiguit</w:t>
            </w:r>
          </w:p>
        </w:tc>
        <w:tc>
          <w:tcPr>
            <w:tcW w:w="1140" w:type="dxa"/>
            <w:shd w:val="clear" w:color="auto" w:fill="FFFFFF" w:themeFill="background1"/>
            <w:noWrap/>
            <w:vAlign w:val="center"/>
          </w:tcPr>
          <w:p w14:paraId="4CAF882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02-A010F</w:t>
            </w:r>
          </w:p>
        </w:tc>
        <w:tc>
          <w:tcPr>
            <w:tcW w:w="2229" w:type="dxa"/>
            <w:shd w:val="clear" w:color="auto" w:fill="FFFFFF" w:themeFill="background1"/>
            <w:noWrap/>
            <w:vAlign w:val="center"/>
          </w:tcPr>
          <w:p w14:paraId="0507AFC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RO2-07.01.031....-02A</w:t>
            </w:r>
          </w:p>
        </w:tc>
        <w:tc>
          <w:tcPr>
            <w:tcW w:w="0" w:type="auto"/>
            <w:shd w:val="clear" w:color="auto" w:fill="FFFFFF" w:themeFill="background1"/>
            <w:noWrap/>
            <w:vAlign w:val="center"/>
          </w:tcPr>
          <w:p w14:paraId="12EFADE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shd w:val="clear" w:color="auto" w:fill="FFFFFF"/>
              </w:rPr>
              <w:t>A.P.S.F.R. cu risc scăzut </w:t>
            </w:r>
          </w:p>
        </w:tc>
      </w:tr>
      <w:tr w:rsidR="0011087C" w:rsidRPr="006B3D67" w14:paraId="1B8C358B" w14:textId="77777777" w:rsidTr="00E90815">
        <w:trPr>
          <w:cantSplit/>
        </w:trPr>
        <w:tc>
          <w:tcPr>
            <w:tcW w:w="0" w:type="auto"/>
            <w:shd w:val="clear" w:color="auto" w:fill="FFFFFF" w:themeFill="background1"/>
            <w:noWrap/>
            <w:vAlign w:val="center"/>
            <w:hideMark/>
          </w:tcPr>
          <w:p w14:paraId="442E92F8"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11</w:t>
            </w:r>
          </w:p>
        </w:tc>
        <w:tc>
          <w:tcPr>
            <w:tcW w:w="3542" w:type="dxa"/>
            <w:shd w:val="clear" w:color="auto" w:fill="FFFFFF" w:themeFill="background1"/>
            <w:noWrap/>
            <w:vAlign w:val="center"/>
          </w:tcPr>
          <w:p w14:paraId="49C912F4" w14:textId="1A241776" w:rsidR="0011087C" w:rsidRPr="00A56F55" w:rsidRDefault="00E401AE" w:rsidP="0011087C">
            <w:pPr>
              <w:suppressAutoHyphens w:val="0"/>
              <w:autoSpaceDN/>
              <w:spacing w:before="0" w:after="0" w:line="240" w:lineRule="auto"/>
              <w:contextualSpacing/>
              <w:textAlignment w:val="auto"/>
              <w:rPr>
                <w:rFonts w:eastAsiaTheme="minorHAnsi" w:cstheme="majorHAnsi"/>
                <w:color w:val="000000"/>
                <w:szCs w:val="20"/>
                <w:lang w:val="it-IT"/>
              </w:rPr>
            </w:pPr>
            <w:r w:rsidRPr="00A56F55">
              <w:rPr>
                <w:rFonts w:eastAsiaTheme="minorHAnsi" w:cstheme="majorHAnsi"/>
                <w:szCs w:val="20"/>
                <w:lang w:val="it-IT"/>
              </w:rPr>
              <w:t xml:space="preserve">Râul </w:t>
            </w:r>
            <w:r w:rsidR="0011087C" w:rsidRPr="00A56F55">
              <w:rPr>
                <w:rFonts w:eastAsiaTheme="minorHAnsi" w:cstheme="majorHAnsi"/>
                <w:szCs w:val="20"/>
                <w:lang w:val="it-IT"/>
              </w:rPr>
              <w:t>Bistri</w:t>
            </w:r>
            <w:r w:rsidR="00AA45DB" w:rsidRPr="00A56F55">
              <w:rPr>
                <w:rFonts w:eastAsiaTheme="minorHAnsi" w:cstheme="majorHAnsi"/>
                <w:szCs w:val="20"/>
                <w:lang w:val="it-IT"/>
              </w:rPr>
              <w:t>ț</w:t>
            </w:r>
            <w:r w:rsidR="0011087C" w:rsidRPr="00A56F55">
              <w:rPr>
                <w:rFonts w:eastAsiaTheme="minorHAnsi" w:cstheme="majorHAnsi"/>
                <w:szCs w:val="20"/>
                <w:lang w:val="it-IT"/>
              </w:rPr>
              <w:t>a - loc</w:t>
            </w:r>
            <w:r w:rsidRPr="00A56F55">
              <w:rPr>
                <w:rFonts w:eastAsiaTheme="minorHAnsi" w:cstheme="majorHAnsi"/>
                <w:szCs w:val="20"/>
                <w:lang w:val="it-IT"/>
              </w:rPr>
              <w:t>alitatea</w:t>
            </w:r>
            <w:r w:rsidR="0011087C" w:rsidRPr="00A56F55">
              <w:rPr>
                <w:rFonts w:eastAsiaTheme="minorHAnsi" w:cstheme="majorHAnsi"/>
                <w:szCs w:val="20"/>
                <w:lang w:val="it-IT"/>
              </w:rPr>
              <w:t xml:space="preserve"> Gureni - loc</w:t>
            </w:r>
            <w:r w:rsidRPr="00A56F55">
              <w:rPr>
                <w:rFonts w:eastAsiaTheme="minorHAnsi" w:cstheme="majorHAnsi"/>
                <w:szCs w:val="20"/>
                <w:lang w:val="it-IT"/>
              </w:rPr>
              <w:t>alitatea</w:t>
            </w:r>
            <w:r w:rsidR="0011087C" w:rsidRPr="00A56F55">
              <w:rPr>
                <w:rFonts w:eastAsiaTheme="minorHAnsi" w:cstheme="majorHAnsi"/>
                <w:szCs w:val="20"/>
                <w:lang w:val="it-IT"/>
              </w:rPr>
              <w:t xml:space="preserve"> Hobi</w:t>
            </w:r>
            <w:r w:rsidR="00AA45DB" w:rsidRPr="00A56F55">
              <w:rPr>
                <w:rFonts w:eastAsiaTheme="minorHAnsi" w:cstheme="majorHAnsi"/>
                <w:szCs w:val="20"/>
                <w:lang w:val="it-IT"/>
              </w:rPr>
              <w:t>ț</w:t>
            </w:r>
            <w:r w:rsidR="0011087C" w:rsidRPr="00A56F55">
              <w:rPr>
                <w:rFonts w:eastAsiaTheme="minorHAnsi" w:cstheme="majorHAnsi"/>
                <w:szCs w:val="20"/>
                <w:lang w:val="it-IT"/>
              </w:rPr>
              <w:t>a</w:t>
            </w:r>
          </w:p>
        </w:tc>
        <w:tc>
          <w:tcPr>
            <w:tcW w:w="1140" w:type="dxa"/>
            <w:shd w:val="clear" w:color="auto" w:fill="FFFFFF" w:themeFill="background1"/>
            <w:noWrap/>
            <w:vAlign w:val="center"/>
          </w:tcPr>
          <w:p w14:paraId="41E8F2D5"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02-A011FF</w:t>
            </w:r>
          </w:p>
        </w:tc>
        <w:tc>
          <w:tcPr>
            <w:tcW w:w="2229" w:type="dxa"/>
            <w:shd w:val="clear" w:color="auto" w:fill="FFFFFF" w:themeFill="background1"/>
            <w:noWrap/>
            <w:vAlign w:val="center"/>
          </w:tcPr>
          <w:p w14:paraId="20B8A73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RO2-07.01.031.06b...-01A</w:t>
            </w:r>
          </w:p>
        </w:tc>
        <w:tc>
          <w:tcPr>
            <w:tcW w:w="0" w:type="auto"/>
            <w:shd w:val="clear" w:color="auto" w:fill="FFFFFF" w:themeFill="background1"/>
            <w:noWrap/>
            <w:vAlign w:val="center"/>
          </w:tcPr>
          <w:p w14:paraId="66F336D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b/>
                <w:bCs/>
                <w:szCs w:val="20"/>
              </w:rPr>
              <w:t>Alternativa 2</w:t>
            </w:r>
          </w:p>
        </w:tc>
      </w:tr>
      <w:tr w:rsidR="0011087C" w:rsidRPr="006B3D67" w14:paraId="59AC2A46" w14:textId="77777777" w:rsidTr="00E90815">
        <w:trPr>
          <w:cantSplit/>
        </w:trPr>
        <w:tc>
          <w:tcPr>
            <w:tcW w:w="0" w:type="auto"/>
            <w:shd w:val="clear" w:color="auto" w:fill="FFFFFF" w:themeFill="background1"/>
            <w:noWrap/>
            <w:vAlign w:val="center"/>
            <w:hideMark/>
          </w:tcPr>
          <w:p w14:paraId="6CEEE1FF"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12</w:t>
            </w:r>
          </w:p>
        </w:tc>
        <w:tc>
          <w:tcPr>
            <w:tcW w:w="3542" w:type="dxa"/>
            <w:shd w:val="clear" w:color="auto" w:fill="FFFFFF" w:themeFill="background1"/>
            <w:noWrap/>
            <w:vAlign w:val="center"/>
          </w:tcPr>
          <w:p w14:paraId="2360DEF0" w14:textId="48F4BCCD"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Gilort - aval loc</w:t>
            </w:r>
            <w:r>
              <w:rPr>
                <w:rFonts w:eastAsiaTheme="minorHAnsi" w:cstheme="majorHAnsi"/>
                <w:szCs w:val="20"/>
              </w:rPr>
              <w:t>alitatea</w:t>
            </w:r>
            <w:r w:rsidR="0011087C" w:rsidRPr="006B3D67">
              <w:rPr>
                <w:rFonts w:eastAsiaTheme="minorHAnsi" w:cstheme="majorHAnsi"/>
                <w:szCs w:val="20"/>
              </w:rPr>
              <w:t xml:space="preserve"> Novaci - amonte loc</w:t>
            </w:r>
            <w:r>
              <w:rPr>
                <w:rFonts w:eastAsiaTheme="minorHAnsi" w:cstheme="majorHAnsi"/>
                <w:szCs w:val="20"/>
              </w:rPr>
              <w:t>alitatea</w:t>
            </w:r>
            <w:r w:rsidR="0011087C" w:rsidRPr="006B3D67">
              <w:rPr>
                <w:rFonts w:eastAsiaTheme="minorHAnsi" w:cstheme="majorHAnsi"/>
                <w:szCs w:val="20"/>
              </w:rPr>
              <w:t xml:space="preserve"> Pociovali</w:t>
            </w:r>
            <w:r w:rsidR="00346959">
              <w:rPr>
                <w:rFonts w:eastAsiaTheme="minorHAnsi" w:cstheme="majorHAnsi"/>
                <w:szCs w:val="20"/>
              </w:rPr>
              <w:t>ș</w:t>
            </w:r>
            <w:r w:rsidR="0011087C" w:rsidRPr="006B3D67">
              <w:rPr>
                <w:rFonts w:eastAsiaTheme="minorHAnsi" w:cstheme="majorHAnsi"/>
                <w:szCs w:val="20"/>
              </w:rPr>
              <w:t xml:space="preserve">tea, sector </w:t>
            </w:r>
            <w:r w:rsidR="0011087C">
              <w:rPr>
                <w:rFonts w:eastAsiaTheme="minorHAnsi" w:cstheme="majorHAnsi"/>
                <w:szCs w:val="20"/>
              </w:rPr>
              <w:t>î</w:t>
            </w:r>
            <w:r w:rsidR="0011087C" w:rsidRPr="006B3D67">
              <w:rPr>
                <w:rFonts w:eastAsiaTheme="minorHAnsi" w:cstheme="majorHAnsi"/>
                <w:szCs w:val="20"/>
              </w:rPr>
              <w:t>ndiguit</w:t>
            </w:r>
          </w:p>
        </w:tc>
        <w:tc>
          <w:tcPr>
            <w:tcW w:w="1140" w:type="dxa"/>
            <w:shd w:val="clear" w:color="auto" w:fill="FFFFFF" w:themeFill="background1"/>
            <w:noWrap/>
            <w:vAlign w:val="center"/>
          </w:tcPr>
          <w:p w14:paraId="565554D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02-A012F</w:t>
            </w:r>
          </w:p>
        </w:tc>
        <w:tc>
          <w:tcPr>
            <w:tcW w:w="2229" w:type="dxa"/>
            <w:shd w:val="clear" w:color="auto" w:fill="FFFFFF" w:themeFill="background1"/>
            <w:noWrap/>
            <w:vAlign w:val="center"/>
          </w:tcPr>
          <w:p w14:paraId="22A5543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RO2-07.01.034....-01A</w:t>
            </w:r>
          </w:p>
        </w:tc>
        <w:tc>
          <w:tcPr>
            <w:tcW w:w="0" w:type="auto"/>
            <w:shd w:val="clear" w:color="auto" w:fill="FFFFFF" w:themeFill="background1"/>
            <w:noWrap/>
            <w:vAlign w:val="center"/>
          </w:tcPr>
          <w:p w14:paraId="3B9B8E3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shd w:val="clear" w:color="auto" w:fill="FFFFFF"/>
              </w:rPr>
              <w:t>A.P.S.F.R. cu risc scăzut </w:t>
            </w:r>
          </w:p>
        </w:tc>
      </w:tr>
      <w:tr w:rsidR="0011087C" w:rsidRPr="006B3D67" w14:paraId="268E624F" w14:textId="77777777" w:rsidTr="00E90815">
        <w:trPr>
          <w:cantSplit/>
        </w:trPr>
        <w:tc>
          <w:tcPr>
            <w:tcW w:w="0" w:type="auto"/>
            <w:shd w:val="clear" w:color="auto" w:fill="FFFFFF" w:themeFill="background1"/>
            <w:noWrap/>
            <w:vAlign w:val="center"/>
            <w:hideMark/>
          </w:tcPr>
          <w:p w14:paraId="3CDEAC2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13</w:t>
            </w:r>
          </w:p>
        </w:tc>
        <w:tc>
          <w:tcPr>
            <w:tcW w:w="3542" w:type="dxa"/>
            <w:shd w:val="clear" w:color="auto" w:fill="FFFFFF" w:themeFill="background1"/>
            <w:noWrap/>
            <w:vAlign w:val="center"/>
          </w:tcPr>
          <w:p w14:paraId="457F1D26" w14:textId="7BB385B4"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Gilort - aval confluen</w:t>
            </w:r>
            <w:r w:rsidR="00AA45DB">
              <w:rPr>
                <w:rFonts w:eastAsiaTheme="minorHAnsi" w:cstheme="majorHAnsi"/>
                <w:szCs w:val="20"/>
              </w:rPr>
              <w:t>ț</w:t>
            </w:r>
            <w:r w:rsidR="0011087C">
              <w:rPr>
                <w:rFonts w:eastAsiaTheme="minorHAnsi" w:cstheme="majorHAnsi"/>
                <w:szCs w:val="20"/>
              </w:rPr>
              <w:t>ă</w:t>
            </w:r>
            <w:r w:rsidR="0011087C" w:rsidRPr="006B3D67">
              <w:rPr>
                <w:rFonts w:eastAsiaTheme="minorHAnsi" w:cstheme="majorHAnsi"/>
                <w:szCs w:val="20"/>
              </w:rPr>
              <w:t xml:space="preserve"> </w:t>
            </w:r>
            <w:r w:rsidR="00346959">
              <w:rPr>
                <w:rFonts w:eastAsiaTheme="minorHAnsi" w:cstheme="majorHAnsi"/>
                <w:szCs w:val="20"/>
              </w:rPr>
              <w:t>Ș</w:t>
            </w:r>
            <w:r w:rsidR="0011087C" w:rsidRPr="006B3D67">
              <w:rPr>
                <w:rFonts w:eastAsiaTheme="minorHAnsi" w:cstheme="majorHAnsi"/>
                <w:szCs w:val="20"/>
              </w:rPr>
              <w:t>tef</w:t>
            </w:r>
            <w:r w:rsidR="0011087C">
              <w:rPr>
                <w:rFonts w:eastAsiaTheme="minorHAnsi" w:cstheme="majorHAnsi"/>
                <w:szCs w:val="20"/>
              </w:rPr>
              <w:t>ă</w:t>
            </w:r>
            <w:r w:rsidR="0011087C" w:rsidRPr="006B3D67">
              <w:rPr>
                <w:rFonts w:eastAsiaTheme="minorHAnsi" w:cstheme="majorHAnsi"/>
                <w:szCs w:val="20"/>
              </w:rPr>
              <w:t>ne</w:t>
            </w:r>
            <w:r w:rsidR="00346959">
              <w:rPr>
                <w:rFonts w:eastAsiaTheme="minorHAnsi" w:cstheme="majorHAnsi"/>
                <w:szCs w:val="20"/>
              </w:rPr>
              <w:t>ș</w:t>
            </w:r>
            <w:r w:rsidR="0011087C" w:rsidRPr="006B3D67">
              <w:rPr>
                <w:rFonts w:eastAsiaTheme="minorHAnsi" w:cstheme="majorHAnsi"/>
                <w:szCs w:val="20"/>
              </w:rPr>
              <w:t>ti - amonte confluen</w:t>
            </w:r>
            <w:r w:rsidR="00AA45DB">
              <w:rPr>
                <w:rFonts w:eastAsiaTheme="minorHAnsi" w:cstheme="majorHAnsi"/>
                <w:szCs w:val="20"/>
              </w:rPr>
              <w:t>ț</w:t>
            </w:r>
            <w:r>
              <w:rPr>
                <w:rFonts w:eastAsiaTheme="minorHAnsi" w:cstheme="majorHAnsi"/>
                <w:szCs w:val="20"/>
              </w:rPr>
              <w:t>ă</w:t>
            </w:r>
            <w:r w:rsidR="0011087C" w:rsidRPr="006B3D67">
              <w:rPr>
                <w:rFonts w:eastAsiaTheme="minorHAnsi" w:cstheme="majorHAnsi"/>
                <w:szCs w:val="20"/>
              </w:rPr>
              <w:t xml:space="preserve"> Vladimir</w:t>
            </w:r>
          </w:p>
        </w:tc>
        <w:tc>
          <w:tcPr>
            <w:tcW w:w="1140" w:type="dxa"/>
            <w:shd w:val="clear" w:color="auto" w:fill="FFFFFF" w:themeFill="background1"/>
            <w:noWrap/>
            <w:vAlign w:val="center"/>
          </w:tcPr>
          <w:p w14:paraId="388E117F"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02-A013F</w:t>
            </w:r>
          </w:p>
        </w:tc>
        <w:tc>
          <w:tcPr>
            <w:tcW w:w="2229" w:type="dxa"/>
            <w:shd w:val="clear" w:color="auto" w:fill="FFFFFF" w:themeFill="background1"/>
            <w:noWrap/>
            <w:vAlign w:val="center"/>
          </w:tcPr>
          <w:p w14:paraId="3D42150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RO2-07.01.034....-02A</w:t>
            </w:r>
          </w:p>
        </w:tc>
        <w:tc>
          <w:tcPr>
            <w:tcW w:w="0" w:type="auto"/>
            <w:shd w:val="clear" w:color="auto" w:fill="FFFFFF" w:themeFill="background1"/>
            <w:vAlign w:val="center"/>
          </w:tcPr>
          <w:p w14:paraId="2B2E3405"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6187D546" w14:textId="77777777" w:rsidTr="00E90815">
        <w:trPr>
          <w:cantSplit/>
        </w:trPr>
        <w:tc>
          <w:tcPr>
            <w:tcW w:w="0" w:type="auto"/>
            <w:shd w:val="clear" w:color="auto" w:fill="FFFFFF" w:themeFill="background1"/>
            <w:noWrap/>
            <w:vAlign w:val="center"/>
            <w:hideMark/>
          </w:tcPr>
          <w:p w14:paraId="3F5E36E8"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14</w:t>
            </w:r>
          </w:p>
        </w:tc>
        <w:tc>
          <w:tcPr>
            <w:tcW w:w="3542" w:type="dxa"/>
            <w:shd w:val="clear" w:color="auto" w:fill="FFFFFF" w:themeFill="background1"/>
            <w:noWrap/>
            <w:vAlign w:val="center"/>
          </w:tcPr>
          <w:p w14:paraId="1C6D43B1" w14:textId="410083F5"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P</w:t>
            </w:r>
            <w:r w:rsidR="0011087C">
              <w:rPr>
                <w:rFonts w:eastAsiaTheme="minorHAnsi" w:cstheme="majorHAnsi"/>
                <w:szCs w:val="20"/>
              </w:rPr>
              <w:t>ârâul</w:t>
            </w:r>
            <w:r w:rsidR="0011087C" w:rsidRPr="006B3D67">
              <w:rPr>
                <w:rFonts w:eastAsiaTheme="minorHAnsi" w:cstheme="majorHAnsi"/>
                <w:szCs w:val="20"/>
              </w:rPr>
              <w:t xml:space="preserve"> Galben - aval loc</w:t>
            </w:r>
            <w:r>
              <w:rPr>
                <w:rFonts w:eastAsiaTheme="minorHAnsi" w:cstheme="majorHAnsi"/>
                <w:szCs w:val="20"/>
              </w:rPr>
              <w:t>alitatea</w:t>
            </w:r>
            <w:r w:rsidR="0011087C" w:rsidRPr="006B3D67">
              <w:rPr>
                <w:rFonts w:eastAsiaTheme="minorHAnsi" w:cstheme="majorHAnsi"/>
                <w:szCs w:val="20"/>
              </w:rPr>
              <w:t xml:space="preserve"> Baia de Fier</w:t>
            </w:r>
          </w:p>
        </w:tc>
        <w:tc>
          <w:tcPr>
            <w:tcW w:w="1140" w:type="dxa"/>
            <w:shd w:val="clear" w:color="auto" w:fill="FFFFFF" w:themeFill="background1"/>
            <w:noWrap/>
            <w:vAlign w:val="center"/>
          </w:tcPr>
          <w:p w14:paraId="26CA95E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02-A014FF</w:t>
            </w:r>
          </w:p>
        </w:tc>
        <w:tc>
          <w:tcPr>
            <w:tcW w:w="2229" w:type="dxa"/>
            <w:shd w:val="clear" w:color="auto" w:fill="FFFFFF" w:themeFill="background1"/>
            <w:noWrap/>
            <w:vAlign w:val="center"/>
          </w:tcPr>
          <w:p w14:paraId="44E46B2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RO2-07.01.034.05...-01A</w:t>
            </w:r>
          </w:p>
        </w:tc>
        <w:tc>
          <w:tcPr>
            <w:tcW w:w="0" w:type="auto"/>
            <w:shd w:val="clear" w:color="auto" w:fill="FFFFFF" w:themeFill="background1"/>
            <w:noWrap/>
            <w:vAlign w:val="center"/>
          </w:tcPr>
          <w:p w14:paraId="09F044B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082C7E2D" w14:textId="77777777" w:rsidTr="00E90815">
        <w:trPr>
          <w:cantSplit/>
        </w:trPr>
        <w:tc>
          <w:tcPr>
            <w:tcW w:w="0" w:type="auto"/>
            <w:shd w:val="clear" w:color="auto" w:fill="FFFFFF" w:themeFill="background1"/>
            <w:noWrap/>
            <w:vAlign w:val="center"/>
            <w:hideMark/>
          </w:tcPr>
          <w:p w14:paraId="330DC74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15</w:t>
            </w:r>
          </w:p>
        </w:tc>
        <w:tc>
          <w:tcPr>
            <w:tcW w:w="3542" w:type="dxa"/>
            <w:shd w:val="clear" w:color="auto" w:fill="FFFFFF" w:themeFill="background1"/>
            <w:noWrap/>
            <w:vAlign w:val="center"/>
          </w:tcPr>
          <w:p w14:paraId="32A1E6E0" w14:textId="4AC68659"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Motru - aval loc</w:t>
            </w:r>
            <w:r>
              <w:rPr>
                <w:rFonts w:eastAsiaTheme="minorHAnsi" w:cstheme="majorHAnsi"/>
                <w:szCs w:val="20"/>
              </w:rPr>
              <w:t>alitatea</w:t>
            </w:r>
            <w:r w:rsidR="0011087C" w:rsidRPr="006B3D67">
              <w:rPr>
                <w:rFonts w:eastAsiaTheme="minorHAnsi" w:cstheme="majorHAnsi"/>
                <w:szCs w:val="20"/>
              </w:rPr>
              <w:t xml:space="preserve"> Pade</w:t>
            </w:r>
            <w:r w:rsidR="00346959">
              <w:rPr>
                <w:rFonts w:eastAsiaTheme="minorHAnsi" w:cstheme="majorHAnsi"/>
                <w:szCs w:val="20"/>
              </w:rPr>
              <w:t>ș</w:t>
            </w:r>
          </w:p>
        </w:tc>
        <w:tc>
          <w:tcPr>
            <w:tcW w:w="1140" w:type="dxa"/>
            <w:shd w:val="clear" w:color="auto" w:fill="FFFFFF" w:themeFill="background1"/>
            <w:noWrap/>
            <w:vAlign w:val="center"/>
          </w:tcPr>
          <w:p w14:paraId="0822E63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02-A015F</w:t>
            </w:r>
          </w:p>
        </w:tc>
        <w:tc>
          <w:tcPr>
            <w:tcW w:w="2229" w:type="dxa"/>
            <w:shd w:val="clear" w:color="auto" w:fill="FFFFFF" w:themeFill="background1"/>
            <w:noWrap/>
            <w:vAlign w:val="center"/>
          </w:tcPr>
          <w:p w14:paraId="3DE5658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RO2-07.01.036....-01A</w:t>
            </w:r>
          </w:p>
        </w:tc>
        <w:tc>
          <w:tcPr>
            <w:tcW w:w="0" w:type="auto"/>
            <w:shd w:val="clear" w:color="auto" w:fill="FFFFFF" w:themeFill="background1"/>
            <w:noWrap/>
            <w:vAlign w:val="center"/>
          </w:tcPr>
          <w:p w14:paraId="2473C3D5"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1</w:t>
            </w:r>
          </w:p>
        </w:tc>
      </w:tr>
      <w:tr w:rsidR="0011087C" w:rsidRPr="006B3D67" w14:paraId="34B2CBC7" w14:textId="77777777" w:rsidTr="00E90815">
        <w:trPr>
          <w:cantSplit/>
        </w:trPr>
        <w:tc>
          <w:tcPr>
            <w:tcW w:w="0" w:type="auto"/>
            <w:shd w:val="clear" w:color="auto" w:fill="FFFFFF" w:themeFill="background1"/>
            <w:noWrap/>
            <w:vAlign w:val="center"/>
            <w:hideMark/>
          </w:tcPr>
          <w:p w14:paraId="2DF135E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16</w:t>
            </w:r>
          </w:p>
        </w:tc>
        <w:tc>
          <w:tcPr>
            <w:tcW w:w="3542" w:type="dxa"/>
            <w:shd w:val="clear" w:color="auto" w:fill="FFFFFF" w:themeFill="background1"/>
            <w:noWrap/>
            <w:vAlign w:val="center"/>
          </w:tcPr>
          <w:p w14:paraId="19ACAEB0" w14:textId="470B7B53" w:rsidR="0011087C" w:rsidRPr="00A56F55" w:rsidRDefault="00E401AE" w:rsidP="0011087C">
            <w:pPr>
              <w:suppressAutoHyphens w:val="0"/>
              <w:autoSpaceDN/>
              <w:spacing w:before="0" w:after="0" w:line="240" w:lineRule="auto"/>
              <w:contextualSpacing/>
              <w:textAlignment w:val="auto"/>
              <w:rPr>
                <w:rFonts w:eastAsiaTheme="minorHAnsi" w:cstheme="majorHAnsi"/>
                <w:color w:val="000000"/>
                <w:szCs w:val="20"/>
                <w:lang w:val="it-IT"/>
              </w:rPr>
            </w:pPr>
            <w:r w:rsidRPr="00A56F55">
              <w:rPr>
                <w:rFonts w:eastAsiaTheme="minorHAnsi" w:cstheme="majorHAnsi"/>
                <w:szCs w:val="20"/>
                <w:lang w:val="it-IT"/>
              </w:rPr>
              <w:t xml:space="preserve">Râul </w:t>
            </w:r>
            <w:r w:rsidR="0011087C" w:rsidRPr="00A56F55">
              <w:rPr>
                <w:rFonts w:eastAsiaTheme="minorHAnsi" w:cstheme="majorHAnsi"/>
                <w:szCs w:val="20"/>
                <w:lang w:val="it-IT"/>
              </w:rPr>
              <w:t>Co</w:t>
            </w:r>
            <w:r w:rsidR="00346959" w:rsidRPr="00A56F55">
              <w:rPr>
                <w:rFonts w:eastAsiaTheme="minorHAnsi" w:cstheme="majorHAnsi"/>
                <w:szCs w:val="20"/>
                <w:lang w:val="it-IT"/>
              </w:rPr>
              <w:t>ș</w:t>
            </w:r>
            <w:r w:rsidR="0011087C" w:rsidRPr="00A56F55">
              <w:rPr>
                <w:rFonts w:eastAsiaTheme="minorHAnsi" w:cstheme="majorHAnsi"/>
                <w:szCs w:val="20"/>
                <w:lang w:val="it-IT"/>
              </w:rPr>
              <w:t>u</w:t>
            </w:r>
            <w:r w:rsidR="00346959" w:rsidRPr="00A56F55">
              <w:rPr>
                <w:rFonts w:eastAsiaTheme="minorHAnsi" w:cstheme="majorHAnsi"/>
                <w:szCs w:val="20"/>
                <w:lang w:val="it-IT"/>
              </w:rPr>
              <w:t>ș</w:t>
            </w:r>
            <w:r w:rsidR="0011087C" w:rsidRPr="00A56F55">
              <w:rPr>
                <w:rFonts w:eastAsiaTheme="minorHAnsi" w:cstheme="majorHAnsi"/>
                <w:szCs w:val="20"/>
                <w:lang w:val="it-IT"/>
              </w:rPr>
              <w:t>tea - aval loc</w:t>
            </w:r>
            <w:r w:rsidRPr="00A56F55">
              <w:rPr>
                <w:rFonts w:eastAsiaTheme="minorHAnsi" w:cstheme="majorHAnsi"/>
                <w:szCs w:val="20"/>
                <w:lang w:val="it-IT"/>
              </w:rPr>
              <w:t>alitatea</w:t>
            </w:r>
            <w:r w:rsidR="0011087C" w:rsidRPr="00A56F55">
              <w:rPr>
                <w:rFonts w:eastAsiaTheme="minorHAnsi" w:cstheme="majorHAnsi"/>
                <w:szCs w:val="20"/>
                <w:lang w:val="it-IT"/>
              </w:rPr>
              <w:t xml:space="preserve"> Ilovă</w:t>
            </w:r>
            <w:r w:rsidR="00AA45DB" w:rsidRPr="00A56F55">
              <w:rPr>
                <w:rFonts w:eastAsiaTheme="minorHAnsi" w:cstheme="majorHAnsi"/>
                <w:szCs w:val="20"/>
                <w:lang w:val="it-IT"/>
              </w:rPr>
              <w:t>ț</w:t>
            </w:r>
          </w:p>
        </w:tc>
        <w:tc>
          <w:tcPr>
            <w:tcW w:w="1140" w:type="dxa"/>
            <w:shd w:val="clear" w:color="auto" w:fill="FFFFFF" w:themeFill="background1"/>
            <w:noWrap/>
            <w:vAlign w:val="center"/>
          </w:tcPr>
          <w:p w14:paraId="10B6676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02-A016F</w:t>
            </w:r>
          </w:p>
        </w:tc>
        <w:tc>
          <w:tcPr>
            <w:tcW w:w="2229" w:type="dxa"/>
            <w:shd w:val="clear" w:color="auto" w:fill="FFFFFF" w:themeFill="background1"/>
            <w:noWrap/>
            <w:vAlign w:val="center"/>
          </w:tcPr>
          <w:p w14:paraId="40A9057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RO2-07.01.036.08...-01A</w:t>
            </w:r>
          </w:p>
        </w:tc>
        <w:tc>
          <w:tcPr>
            <w:tcW w:w="0" w:type="auto"/>
            <w:shd w:val="clear" w:color="auto" w:fill="FFFFFF" w:themeFill="background1"/>
            <w:noWrap/>
            <w:vAlign w:val="center"/>
          </w:tcPr>
          <w:p w14:paraId="2F42E75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1</w:t>
            </w:r>
          </w:p>
        </w:tc>
      </w:tr>
      <w:tr w:rsidR="0011087C" w:rsidRPr="006B3D67" w14:paraId="6B349BAC" w14:textId="77777777" w:rsidTr="00E90815">
        <w:trPr>
          <w:cantSplit/>
        </w:trPr>
        <w:tc>
          <w:tcPr>
            <w:tcW w:w="0" w:type="auto"/>
            <w:shd w:val="clear" w:color="auto" w:fill="FFFFFF" w:themeFill="background1"/>
            <w:noWrap/>
            <w:vAlign w:val="center"/>
            <w:hideMark/>
          </w:tcPr>
          <w:p w14:paraId="4A4067D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17</w:t>
            </w:r>
          </w:p>
        </w:tc>
        <w:tc>
          <w:tcPr>
            <w:tcW w:w="3542" w:type="dxa"/>
            <w:shd w:val="clear" w:color="auto" w:fill="FFFFFF" w:themeFill="background1"/>
            <w:noWrap/>
            <w:vAlign w:val="center"/>
          </w:tcPr>
          <w:p w14:paraId="23DC4EB7" w14:textId="3D0D82CC" w:rsidR="0011087C" w:rsidRPr="00D75EBF" w:rsidRDefault="00E401AE"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Hu</w:t>
            </w:r>
            <w:r w:rsidR="00346959" w:rsidRPr="00D75EBF">
              <w:rPr>
                <w:rFonts w:eastAsiaTheme="minorHAnsi" w:cstheme="majorHAnsi"/>
                <w:szCs w:val="20"/>
                <w:lang w:val="pt-BR"/>
              </w:rPr>
              <w:t>ș</w:t>
            </w:r>
            <w:r w:rsidR="0011087C" w:rsidRPr="00D75EBF">
              <w:rPr>
                <w:rFonts w:eastAsiaTheme="minorHAnsi" w:cstheme="majorHAnsi"/>
                <w:szCs w:val="20"/>
                <w:lang w:val="pt-BR"/>
              </w:rPr>
              <w:t>ni</w:t>
            </w:r>
            <w:r w:rsidR="00AA45DB" w:rsidRPr="00D75EBF">
              <w:rPr>
                <w:rFonts w:eastAsiaTheme="minorHAnsi" w:cstheme="majorHAnsi"/>
                <w:szCs w:val="20"/>
                <w:lang w:val="pt-BR"/>
              </w:rPr>
              <w:t>ț</w:t>
            </w:r>
            <w:r w:rsidR="0011087C" w:rsidRPr="00D75EBF">
              <w:rPr>
                <w:rFonts w:eastAsiaTheme="minorHAnsi" w:cstheme="majorHAnsi"/>
                <w:szCs w:val="20"/>
                <w:lang w:val="pt-BR"/>
              </w:rPr>
              <w:t>a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Zegaia</w:t>
            </w:r>
          </w:p>
        </w:tc>
        <w:tc>
          <w:tcPr>
            <w:tcW w:w="1140" w:type="dxa"/>
            <w:shd w:val="clear" w:color="auto" w:fill="FFFFFF" w:themeFill="background1"/>
            <w:noWrap/>
            <w:vAlign w:val="center"/>
          </w:tcPr>
          <w:p w14:paraId="55C4916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02-A017F</w:t>
            </w:r>
          </w:p>
        </w:tc>
        <w:tc>
          <w:tcPr>
            <w:tcW w:w="2229" w:type="dxa"/>
            <w:shd w:val="clear" w:color="auto" w:fill="FFFFFF" w:themeFill="background1"/>
            <w:noWrap/>
            <w:vAlign w:val="center"/>
          </w:tcPr>
          <w:p w14:paraId="710A1A5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RO2-07.01.036.11...-01A</w:t>
            </w:r>
          </w:p>
        </w:tc>
        <w:tc>
          <w:tcPr>
            <w:tcW w:w="0" w:type="auto"/>
            <w:shd w:val="clear" w:color="auto" w:fill="FFFFFF" w:themeFill="background1"/>
            <w:noWrap/>
            <w:vAlign w:val="center"/>
          </w:tcPr>
          <w:p w14:paraId="2BA16F39"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b/>
                <w:bCs/>
                <w:szCs w:val="20"/>
              </w:rPr>
              <w:t>Alternativa 1</w:t>
            </w:r>
          </w:p>
        </w:tc>
      </w:tr>
      <w:tr w:rsidR="0011087C" w:rsidRPr="006B3D67" w14:paraId="17F12A33" w14:textId="77777777" w:rsidTr="00E90815">
        <w:trPr>
          <w:cantSplit/>
        </w:trPr>
        <w:tc>
          <w:tcPr>
            <w:tcW w:w="0" w:type="auto"/>
            <w:shd w:val="clear" w:color="auto" w:fill="FFFFFF" w:themeFill="background1"/>
            <w:noWrap/>
            <w:vAlign w:val="center"/>
            <w:hideMark/>
          </w:tcPr>
          <w:p w14:paraId="5C44F7A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18</w:t>
            </w:r>
          </w:p>
        </w:tc>
        <w:tc>
          <w:tcPr>
            <w:tcW w:w="3542" w:type="dxa"/>
            <w:shd w:val="clear" w:color="auto" w:fill="FFFFFF" w:themeFill="background1"/>
            <w:noWrap/>
            <w:vAlign w:val="center"/>
          </w:tcPr>
          <w:p w14:paraId="5CDD269E" w14:textId="510C9CDB" w:rsidR="0011087C" w:rsidRPr="00A56F55" w:rsidRDefault="00E401AE" w:rsidP="0011087C">
            <w:pPr>
              <w:suppressAutoHyphens w:val="0"/>
              <w:autoSpaceDN/>
              <w:spacing w:before="0" w:after="0" w:line="240" w:lineRule="auto"/>
              <w:contextualSpacing/>
              <w:textAlignment w:val="auto"/>
              <w:rPr>
                <w:rFonts w:eastAsiaTheme="minorHAnsi" w:cstheme="majorHAnsi"/>
                <w:color w:val="000000"/>
                <w:szCs w:val="20"/>
                <w:lang w:val="it-IT"/>
              </w:rPr>
            </w:pPr>
            <w:r w:rsidRPr="00A56F55">
              <w:rPr>
                <w:rFonts w:eastAsiaTheme="minorHAnsi" w:cstheme="majorHAnsi"/>
                <w:szCs w:val="20"/>
                <w:lang w:val="it-IT"/>
              </w:rPr>
              <w:t xml:space="preserve">Râul </w:t>
            </w:r>
            <w:r w:rsidR="0011087C" w:rsidRPr="00A56F55">
              <w:rPr>
                <w:rFonts w:eastAsiaTheme="minorHAnsi" w:cstheme="majorHAnsi"/>
                <w:szCs w:val="20"/>
                <w:lang w:val="it-IT"/>
              </w:rPr>
              <w:t>Argetoaia (Salcia) - aval loc</w:t>
            </w:r>
            <w:r w:rsidRPr="00A56F55">
              <w:rPr>
                <w:rFonts w:eastAsiaTheme="minorHAnsi" w:cstheme="majorHAnsi"/>
                <w:szCs w:val="20"/>
                <w:lang w:val="it-IT"/>
              </w:rPr>
              <w:t xml:space="preserve">alitatea </w:t>
            </w:r>
            <w:r w:rsidR="0011087C" w:rsidRPr="00A56F55">
              <w:rPr>
                <w:rFonts w:eastAsiaTheme="minorHAnsi" w:cstheme="majorHAnsi"/>
                <w:szCs w:val="20"/>
                <w:lang w:val="it-IT"/>
              </w:rPr>
              <w:t>Iordăche</w:t>
            </w:r>
            <w:r w:rsidR="00346959" w:rsidRPr="00A56F55">
              <w:rPr>
                <w:rFonts w:eastAsiaTheme="minorHAnsi" w:cstheme="majorHAnsi"/>
                <w:szCs w:val="20"/>
                <w:lang w:val="it-IT"/>
              </w:rPr>
              <w:t>ș</w:t>
            </w:r>
            <w:r w:rsidR="0011087C" w:rsidRPr="00A56F55">
              <w:rPr>
                <w:rFonts w:eastAsiaTheme="minorHAnsi" w:cstheme="majorHAnsi"/>
                <w:szCs w:val="20"/>
                <w:lang w:val="it-IT"/>
              </w:rPr>
              <w:t>ti</w:t>
            </w:r>
          </w:p>
        </w:tc>
        <w:tc>
          <w:tcPr>
            <w:tcW w:w="1140" w:type="dxa"/>
            <w:shd w:val="clear" w:color="auto" w:fill="FFFFFF" w:themeFill="background1"/>
            <w:noWrap/>
            <w:vAlign w:val="center"/>
          </w:tcPr>
          <w:p w14:paraId="2B1F65A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02-A018F</w:t>
            </w:r>
          </w:p>
        </w:tc>
        <w:tc>
          <w:tcPr>
            <w:tcW w:w="2229" w:type="dxa"/>
            <w:shd w:val="clear" w:color="auto" w:fill="FFFFFF" w:themeFill="background1"/>
            <w:noWrap/>
            <w:vAlign w:val="center"/>
          </w:tcPr>
          <w:p w14:paraId="6E8B5A82"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RO2-07.01.040....-01A</w:t>
            </w:r>
          </w:p>
        </w:tc>
        <w:tc>
          <w:tcPr>
            <w:tcW w:w="0" w:type="auto"/>
            <w:shd w:val="clear" w:color="auto" w:fill="FFFFFF" w:themeFill="background1"/>
            <w:vAlign w:val="center"/>
          </w:tcPr>
          <w:p w14:paraId="731C18D2"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color w:val="000000"/>
                <w:szCs w:val="20"/>
              </w:rPr>
              <w:t>POIM 1</w:t>
            </w:r>
          </w:p>
        </w:tc>
      </w:tr>
      <w:tr w:rsidR="0011087C" w:rsidRPr="006B3D67" w14:paraId="78D45A7B" w14:textId="77777777" w:rsidTr="00E90815">
        <w:trPr>
          <w:cantSplit/>
        </w:trPr>
        <w:tc>
          <w:tcPr>
            <w:tcW w:w="0" w:type="auto"/>
            <w:shd w:val="clear" w:color="auto" w:fill="FFFFFF" w:themeFill="background1"/>
            <w:noWrap/>
            <w:vAlign w:val="center"/>
            <w:hideMark/>
          </w:tcPr>
          <w:p w14:paraId="19ECAE63"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19</w:t>
            </w:r>
          </w:p>
        </w:tc>
        <w:tc>
          <w:tcPr>
            <w:tcW w:w="3542" w:type="dxa"/>
            <w:shd w:val="clear" w:color="auto" w:fill="FFFFFF" w:themeFill="background1"/>
            <w:noWrap/>
            <w:vAlign w:val="center"/>
          </w:tcPr>
          <w:p w14:paraId="27EAC6DC" w14:textId="194FC869" w:rsidR="0011087C" w:rsidRPr="00D75EBF" w:rsidRDefault="00E401AE"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Amaradia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Pârâul Boarna - loc</w:t>
            </w:r>
            <w:r w:rsidRPr="00D75EBF">
              <w:rPr>
                <w:rFonts w:eastAsiaTheme="minorHAnsi" w:cstheme="majorHAnsi"/>
                <w:szCs w:val="20"/>
                <w:lang w:val="pt-BR"/>
              </w:rPr>
              <w:t>alitatea</w:t>
            </w:r>
            <w:r w:rsidR="0011087C" w:rsidRPr="00D75EBF">
              <w:rPr>
                <w:rFonts w:eastAsiaTheme="minorHAnsi" w:cstheme="majorHAnsi"/>
                <w:szCs w:val="20"/>
                <w:lang w:val="pt-BR"/>
              </w:rPr>
              <w:t xml:space="preserve"> Negoie</w:t>
            </w:r>
            <w:r w:rsidR="00346959" w:rsidRPr="00D75EBF">
              <w:rPr>
                <w:rFonts w:eastAsiaTheme="minorHAnsi" w:cstheme="majorHAnsi"/>
                <w:szCs w:val="20"/>
                <w:lang w:val="pt-BR"/>
              </w:rPr>
              <w:t>ș</w:t>
            </w:r>
            <w:r w:rsidR="0011087C" w:rsidRPr="00D75EBF">
              <w:rPr>
                <w:rFonts w:eastAsiaTheme="minorHAnsi" w:cstheme="majorHAnsi"/>
                <w:szCs w:val="20"/>
                <w:lang w:val="pt-BR"/>
              </w:rPr>
              <w:t>ti</w:t>
            </w:r>
          </w:p>
        </w:tc>
        <w:tc>
          <w:tcPr>
            <w:tcW w:w="1140" w:type="dxa"/>
            <w:shd w:val="clear" w:color="auto" w:fill="FFFFFF" w:themeFill="background1"/>
            <w:noWrap/>
            <w:vAlign w:val="center"/>
          </w:tcPr>
          <w:p w14:paraId="74DBB6E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02-A019F</w:t>
            </w:r>
          </w:p>
        </w:tc>
        <w:tc>
          <w:tcPr>
            <w:tcW w:w="2229" w:type="dxa"/>
            <w:shd w:val="clear" w:color="auto" w:fill="FFFFFF" w:themeFill="background1"/>
            <w:noWrap/>
            <w:vAlign w:val="center"/>
          </w:tcPr>
          <w:p w14:paraId="2C053CC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RO2-07.01.042....-01A</w:t>
            </w:r>
          </w:p>
        </w:tc>
        <w:tc>
          <w:tcPr>
            <w:tcW w:w="0" w:type="auto"/>
            <w:shd w:val="clear" w:color="auto" w:fill="FFFFFF" w:themeFill="background1"/>
            <w:vAlign w:val="center"/>
          </w:tcPr>
          <w:p w14:paraId="5FF944E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3138562A" w14:textId="77777777" w:rsidTr="00E90815">
        <w:trPr>
          <w:cantSplit/>
        </w:trPr>
        <w:tc>
          <w:tcPr>
            <w:tcW w:w="0" w:type="auto"/>
            <w:shd w:val="clear" w:color="auto" w:fill="FFFFFF" w:themeFill="background1"/>
            <w:noWrap/>
            <w:vAlign w:val="center"/>
            <w:hideMark/>
          </w:tcPr>
          <w:p w14:paraId="05A00C5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20</w:t>
            </w:r>
          </w:p>
        </w:tc>
        <w:tc>
          <w:tcPr>
            <w:tcW w:w="3542" w:type="dxa"/>
            <w:shd w:val="clear" w:color="auto" w:fill="FFFFFF" w:themeFill="background1"/>
            <w:noWrap/>
            <w:vAlign w:val="center"/>
          </w:tcPr>
          <w:p w14:paraId="6806D9A5" w14:textId="482FC8E5"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Raznic - aval loc</w:t>
            </w:r>
            <w:r>
              <w:rPr>
                <w:rFonts w:eastAsiaTheme="minorHAnsi" w:cstheme="majorHAnsi"/>
                <w:szCs w:val="20"/>
              </w:rPr>
              <w:t>alitatea</w:t>
            </w:r>
            <w:r w:rsidR="0011087C" w:rsidRPr="006B3D67">
              <w:rPr>
                <w:rFonts w:eastAsiaTheme="minorHAnsi" w:cstheme="majorHAnsi"/>
                <w:szCs w:val="20"/>
              </w:rPr>
              <w:t xml:space="preserve"> Busu</w:t>
            </w:r>
          </w:p>
        </w:tc>
        <w:tc>
          <w:tcPr>
            <w:tcW w:w="1140" w:type="dxa"/>
            <w:shd w:val="clear" w:color="auto" w:fill="FFFFFF" w:themeFill="background1"/>
            <w:noWrap/>
            <w:vAlign w:val="center"/>
          </w:tcPr>
          <w:p w14:paraId="69D87FE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02-A020F</w:t>
            </w:r>
          </w:p>
        </w:tc>
        <w:tc>
          <w:tcPr>
            <w:tcW w:w="2229" w:type="dxa"/>
            <w:shd w:val="clear" w:color="auto" w:fill="FFFFFF" w:themeFill="background1"/>
            <w:noWrap/>
            <w:vAlign w:val="center"/>
          </w:tcPr>
          <w:p w14:paraId="31B0CA5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RO2-07.01.043....-01A</w:t>
            </w:r>
          </w:p>
        </w:tc>
        <w:tc>
          <w:tcPr>
            <w:tcW w:w="0" w:type="auto"/>
            <w:shd w:val="clear" w:color="auto" w:fill="FFFFFF" w:themeFill="background1"/>
            <w:noWrap/>
            <w:vAlign w:val="center"/>
          </w:tcPr>
          <w:p w14:paraId="66504A1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41E60D3C" w14:textId="77777777" w:rsidTr="00E90815">
        <w:trPr>
          <w:cantSplit/>
        </w:trPr>
        <w:tc>
          <w:tcPr>
            <w:tcW w:w="0" w:type="auto"/>
            <w:shd w:val="clear" w:color="auto" w:fill="FFFFFF" w:themeFill="background1"/>
            <w:noWrap/>
            <w:vAlign w:val="center"/>
            <w:hideMark/>
          </w:tcPr>
          <w:p w14:paraId="594E46FF"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lastRenderedPageBreak/>
              <w:t>21</w:t>
            </w:r>
          </w:p>
        </w:tc>
        <w:tc>
          <w:tcPr>
            <w:tcW w:w="3542" w:type="dxa"/>
            <w:shd w:val="clear" w:color="auto" w:fill="FFFFFF" w:themeFill="background1"/>
            <w:noWrap/>
            <w:vAlign w:val="center"/>
          </w:tcPr>
          <w:p w14:paraId="2B069841" w14:textId="66CFFD23"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Bahna - aval loc</w:t>
            </w:r>
            <w:r>
              <w:rPr>
                <w:rFonts w:eastAsiaTheme="minorHAnsi" w:cstheme="majorHAnsi"/>
                <w:szCs w:val="20"/>
              </w:rPr>
              <w:t>alitatea</w:t>
            </w:r>
            <w:r w:rsidR="0011087C" w:rsidRPr="006B3D67">
              <w:rPr>
                <w:rFonts w:eastAsiaTheme="minorHAnsi" w:cstheme="majorHAnsi"/>
                <w:szCs w:val="20"/>
              </w:rPr>
              <w:t xml:space="preserve"> Gornen</w:t>
            </w:r>
            <w:r w:rsidR="00AA45DB">
              <w:rPr>
                <w:rFonts w:eastAsiaTheme="minorHAnsi" w:cstheme="majorHAnsi"/>
                <w:szCs w:val="20"/>
              </w:rPr>
              <w:t>ț</w:t>
            </w:r>
            <w:r w:rsidR="0011087C" w:rsidRPr="006B3D67">
              <w:rPr>
                <w:rFonts w:eastAsiaTheme="minorHAnsi" w:cstheme="majorHAnsi"/>
                <w:szCs w:val="20"/>
              </w:rPr>
              <w:t>i</w:t>
            </w:r>
          </w:p>
        </w:tc>
        <w:tc>
          <w:tcPr>
            <w:tcW w:w="1140" w:type="dxa"/>
            <w:shd w:val="clear" w:color="auto" w:fill="FFFFFF" w:themeFill="background1"/>
            <w:noWrap/>
            <w:vAlign w:val="center"/>
          </w:tcPr>
          <w:p w14:paraId="370BB38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02-A021FF</w:t>
            </w:r>
          </w:p>
        </w:tc>
        <w:tc>
          <w:tcPr>
            <w:tcW w:w="2229" w:type="dxa"/>
            <w:shd w:val="clear" w:color="auto" w:fill="FFFFFF" w:themeFill="background1"/>
            <w:noWrap/>
            <w:vAlign w:val="center"/>
          </w:tcPr>
          <w:p w14:paraId="56F2370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RO2-14.01.021....-01A</w:t>
            </w:r>
          </w:p>
        </w:tc>
        <w:tc>
          <w:tcPr>
            <w:tcW w:w="0" w:type="auto"/>
            <w:shd w:val="clear" w:color="auto" w:fill="FFFFFF" w:themeFill="background1"/>
            <w:noWrap/>
            <w:vAlign w:val="center"/>
          </w:tcPr>
          <w:p w14:paraId="2536C9B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27CA9324" w14:textId="77777777" w:rsidTr="00E90815">
        <w:trPr>
          <w:cantSplit/>
        </w:trPr>
        <w:tc>
          <w:tcPr>
            <w:tcW w:w="0" w:type="auto"/>
            <w:shd w:val="clear" w:color="auto" w:fill="FFFFFF" w:themeFill="background1"/>
            <w:noWrap/>
            <w:vAlign w:val="center"/>
            <w:hideMark/>
          </w:tcPr>
          <w:p w14:paraId="31968BC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22</w:t>
            </w:r>
          </w:p>
        </w:tc>
        <w:tc>
          <w:tcPr>
            <w:tcW w:w="3542" w:type="dxa"/>
            <w:shd w:val="clear" w:color="auto" w:fill="FFFFFF" w:themeFill="background1"/>
            <w:noWrap/>
            <w:vAlign w:val="center"/>
          </w:tcPr>
          <w:p w14:paraId="777CB74A" w14:textId="2AD1C559" w:rsidR="0011087C" w:rsidRPr="00D75EBF" w:rsidRDefault="00E401AE"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Jido</w:t>
            </w:r>
            <w:r w:rsidR="00346959" w:rsidRPr="00D75EBF">
              <w:rPr>
                <w:rFonts w:eastAsiaTheme="minorHAnsi" w:cstheme="majorHAnsi"/>
                <w:szCs w:val="20"/>
                <w:lang w:val="pt-BR"/>
              </w:rPr>
              <w:t>ș</w:t>
            </w:r>
            <w:r w:rsidR="0011087C" w:rsidRPr="00D75EBF">
              <w:rPr>
                <w:rFonts w:eastAsiaTheme="minorHAnsi" w:cstheme="majorHAnsi"/>
                <w:szCs w:val="20"/>
                <w:lang w:val="pt-BR"/>
              </w:rPr>
              <w:t>ti</w:t>
            </w:r>
            <w:r w:rsidR="00AA45DB" w:rsidRPr="00D75EBF">
              <w:rPr>
                <w:rFonts w:eastAsiaTheme="minorHAnsi" w:cstheme="majorHAnsi"/>
                <w:szCs w:val="20"/>
                <w:lang w:val="pt-BR"/>
              </w:rPr>
              <w:t>ț</w:t>
            </w:r>
            <w:r w:rsidR="0011087C" w:rsidRPr="00D75EBF">
              <w:rPr>
                <w:rFonts w:eastAsiaTheme="minorHAnsi" w:cstheme="majorHAnsi"/>
                <w:szCs w:val="20"/>
                <w:lang w:val="pt-BR"/>
              </w:rPr>
              <w:t>a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V. Mare</w:t>
            </w:r>
          </w:p>
        </w:tc>
        <w:tc>
          <w:tcPr>
            <w:tcW w:w="1140" w:type="dxa"/>
            <w:shd w:val="clear" w:color="auto" w:fill="FFFFFF" w:themeFill="background1"/>
            <w:noWrap/>
            <w:vAlign w:val="center"/>
          </w:tcPr>
          <w:p w14:paraId="069090F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02-A022F</w:t>
            </w:r>
          </w:p>
        </w:tc>
        <w:tc>
          <w:tcPr>
            <w:tcW w:w="2229" w:type="dxa"/>
            <w:shd w:val="clear" w:color="auto" w:fill="FFFFFF" w:themeFill="background1"/>
            <w:noWrap/>
            <w:vAlign w:val="center"/>
          </w:tcPr>
          <w:p w14:paraId="7316099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RO2-14.01.022....-01A</w:t>
            </w:r>
          </w:p>
        </w:tc>
        <w:tc>
          <w:tcPr>
            <w:tcW w:w="0" w:type="auto"/>
            <w:shd w:val="clear" w:color="auto" w:fill="FFFFFF" w:themeFill="background1"/>
            <w:noWrap/>
            <w:vAlign w:val="center"/>
          </w:tcPr>
          <w:p w14:paraId="2F7B49C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532D3E98" w14:textId="77777777" w:rsidTr="00E90815">
        <w:trPr>
          <w:cantSplit/>
        </w:trPr>
        <w:tc>
          <w:tcPr>
            <w:tcW w:w="0" w:type="auto"/>
            <w:shd w:val="clear" w:color="auto" w:fill="FFFFFF" w:themeFill="background1"/>
            <w:noWrap/>
            <w:vAlign w:val="center"/>
            <w:hideMark/>
          </w:tcPr>
          <w:p w14:paraId="217B8DD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23</w:t>
            </w:r>
          </w:p>
        </w:tc>
        <w:tc>
          <w:tcPr>
            <w:tcW w:w="3542" w:type="dxa"/>
            <w:shd w:val="clear" w:color="auto" w:fill="FFFFFF" w:themeFill="background1"/>
            <w:noWrap/>
            <w:vAlign w:val="center"/>
          </w:tcPr>
          <w:p w14:paraId="1BFE438F" w14:textId="1B031E39" w:rsidR="0011087C" w:rsidRPr="00D75EBF" w:rsidRDefault="00E401AE"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Topolni</w:t>
            </w:r>
            <w:r w:rsidR="00AA45DB" w:rsidRPr="00D75EBF">
              <w:rPr>
                <w:rFonts w:eastAsiaTheme="minorHAnsi" w:cstheme="majorHAnsi"/>
                <w:szCs w:val="20"/>
                <w:lang w:val="pt-BR"/>
              </w:rPr>
              <w:t>ț</w:t>
            </w:r>
            <w:r w:rsidR="0011087C" w:rsidRPr="00D75EBF">
              <w:rPr>
                <w:rFonts w:eastAsiaTheme="minorHAnsi" w:cstheme="majorHAnsi"/>
                <w:szCs w:val="20"/>
                <w:lang w:val="pt-BR"/>
              </w:rPr>
              <w:t>a - aval confluen</w:t>
            </w:r>
            <w:r w:rsidR="00AA45DB" w:rsidRPr="00D75EBF">
              <w:rPr>
                <w:rFonts w:eastAsiaTheme="minorHAnsi" w:cstheme="majorHAnsi"/>
                <w:szCs w:val="20"/>
                <w:lang w:val="pt-BR"/>
              </w:rPr>
              <w:t>ț</w:t>
            </w:r>
            <w:r w:rsidR="0011087C" w:rsidRPr="00D75EBF">
              <w:rPr>
                <w:rFonts w:eastAsiaTheme="minorHAnsi" w:cstheme="majorHAnsi"/>
                <w:szCs w:val="20"/>
                <w:lang w:val="pt-BR"/>
              </w:rPr>
              <w:t>ă Clisevat</w:t>
            </w:r>
          </w:p>
        </w:tc>
        <w:tc>
          <w:tcPr>
            <w:tcW w:w="1140" w:type="dxa"/>
            <w:shd w:val="clear" w:color="auto" w:fill="FFFFFF" w:themeFill="background1"/>
            <w:noWrap/>
            <w:vAlign w:val="center"/>
          </w:tcPr>
          <w:p w14:paraId="04728A7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02-A023F</w:t>
            </w:r>
          </w:p>
        </w:tc>
        <w:tc>
          <w:tcPr>
            <w:tcW w:w="2229" w:type="dxa"/>
            <w:shd w:val="clear" w:color="auto" w:fill="FFFFFF" w:themeFill="background1"/>
            <w:noWrap/>
            <w:vAlign w:val="center"/>
          </w:tcPr>
          <w:p w14:paraId="3937801A"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RO2-14.01.023....-01A</w:t>
            </w:r>
          </w:p>
        </w:tc>
        <w:tc>
          <w:tcPr>
            <w:tcW w:w="0" w:type="auto"/>
            <w:shd w:val="clear" w:color="auto" w:fill="FFFFFF" w:themeFill="background1"/>
            <w:noWrap/>
            <w:vAlign w:val="center"/>
          </w:tcPr>
          <w:p w14:paraId="213A431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56DE5879" w14:textId="77777777" w:rsidTr="00E90815">
        <w:trPr>
          <w:cantSplit/>
        </w:trPr>
        <w:tc>
          <w:tcPr>
            <w:tcW w:w="0" w:type="auto"/>
            <w:shd w:val="clear" w:color="auto" w:fill="FFFFFF" w:themeFill="background1"/>
            <w:noWrap/>
            <w:vAlign w:val="center"/>
            <w:hideMark/>
          </w:tcPr>
          <w:p w14:paraId="09C73A9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24</w:t>
            </w:r>
          </w:p>
        </w:tc>
        <w:tc>
          <w:tcPr>
            <w:tcW w:w="3542" w:type="dxa"/>
            <w:shd w:val="clear" w:color="auto" w:fill="FFFFFF" w:themeFill="background1"/>
            <w:noWrap/>
            <w:vAlign w:val="center"/>
          </w:tcPr>
          <w:p w14:paraId="3B207A5E" w14:textId="4F430200" w:rsidR="0011087C" w:rsidRPr="00D75EBF" w:rsidRDefault="00E401AE" w:rsidP="0011087C">
            <w:pPr>
              <w:suppressAutoHyphens w:val="0"/>
              <w:autoSpaceDN/>
              <w:spacing w:before="0" w:after="0" w:line="240" w:lineRule="auto"/>
              <w:contextualSpacing/>
              <w:textAlignment w:val="auto"/>
              <w:rPr>
                <w:rFonts w:eastAsiaTheme="minorHAnsi" w:cstheme="majorHAnsi"/>
                <w:color w:val="000000"/>
                <w:szCs w:val="20"/>
                <w:lang w:val="pt-BR"/>
              </w:rPr>
            </w:pPr>
            <w:r w:rsidRPr="00D75EBF">
              <w:rPr>
                <w:rFonts w:eastAsiaTheme="minorHAnsi" w:cstheme="majorHAnsi"/>
                <w:szCs w:val="20"/>
                <w:lang w:val="pt-BR"/>
              </w:rPr>
              <w:t xml:space="preserve">Râul </w:t>
            </w:r>
            <w:r w:rsidR="0011087C" w:rsidRPr="00D75EBF">
              <w:rPr>
                <w:rFonts w:eastAsiaTheme="minorHAnsi" w:cstheme="majorHAnsi"/>
                <w:szCs w:val="20"/>
                <w:lang w:val="pt-BR"/>
              </w:rPr>
              <w:t>Ple</w:t>
            </w:r>
            <w:r w:rsidR="00346959" w:rsidRPr="00D75EBF">
              <w:rPr>
                <w:rFonts w:eastAsiaTheme="minorHAnsi" w:cstheme="majorHAnsi"/>
                <w:szCs w:val="20"/>
                <w:lang w:val="pt-BR"/>
              </w:rPr>
              <w:t>ș</w:t>
            </w:r>
            <w:r w:rsidR="0011087C" w:rsidRPr="00D75EBF">
              <w:rPr>
                <w:rFonts w:eastAsiaTheme="minorHAnsi" w:cstheme="majorHAnsi"/>
                <w:szCs w:val="20"/>
                <w:lang w:val="pt-BR"/>
              </w:rPr>
              <w:t>uva - aval loc</w:t>
            </w:r>
            <w:r w:rsidRPr="00D75EBF">
              <w:rPr>
                <w:rFonts w:eastAsiaTheme="minorHAnsi" w:cstheme="majorHAnsi"/>
                <w:szCs w:val="20"/>
                <w:lang w:val="pt-BR"/>
              </w:rPr>
              <w:t>alitatea</w:t>
            </w:r>
            <w:r w:rsidR="0011087C" w:rsidRPr="00D75EBF">
              <w:rPr>
                <w:rFonts w:eastAsiaTheme="minorHAnsi" w:cstheme="majorHAnsi"/>
                <w:szCs w:val="20"/>
                <w:lang w:val="pt-BR"/>
              </w:rPr>
              <w:t xml:space="preserve"> 23 August</w:t>
            </w:r>
          </w:p>
        </w:tc>
        <w:tc>
          <w:tcPr>
            <w:tcW w:w="1140" w:type="dxa"/>
            <w:shd w:val="clear" w:color="auto" w:fill="FFFFFF" w:themeFill="background1"/>
            <w:noWrap/>
            <w:vAlign w:val="center"/>
          </w:tcPr>
          <w:p w14:paraId="6803401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02-A024F</w:t>
            </w:r>
          </w:p>
        </w:tc>
        <w:tc>
          <w:tcPr>
            <w:tcW w:w="2229" w:type="dxa"/>
            <w:shd w:val="clear" w:color="auto" w:fill="FFFFFF" w:themeFill="background1"/>
            <w:noWrap/>
            <w:vAlign w:val="center"/>
          </w:tcPr>
          <w:p w14:paraId="5FBF7BD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RO2-14.01.023.06...-01A</w:t>
            </w:r>
          </w:p>
        </w:tc>
        <w:tc>
          <w:tcPr>
            <w:tcW w:w="0" w:type="auto"/>
            <w:shd w:val="clear" w:color="auto" w:fill="FFFFFF" w:themeFill="background1"/>
            <w:vAlign w:val="center"/>
          </w:tcPr>
          <w:p w14:paraId="4FFDCE40"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color w:val="000000"/>
                <w:szCs w:val="20"/>
                <w:shd w:val="clear" w:color="auto" w:fill="FFFFFF"/>
              </w:rPr>
              <w:t>A.P.S.F.R. cu risc scăzut </w:t>
            </w:r>
          </w:p>
        </w:tc>
      </w:tr>
      <w:tr w:rsidR="0011087C" w:rsidRPr="006B3D67" w14:paraId="0F0BCD54" w14:textId="77777777" w:rsidTr="00E90815">
        <w:trPr>
          <w:cantSplit/>
        </w:trPr>
        <w:tc>
          <w:tcPr>
            <w:tcW w:w="0" w:type="auto"/>
            <w:shd w:val="clear" w:color="auto" w:fill="FFFFFF" w:themeFill="background1"/>
            <w:noWrap/>
            <w:vAlign w:val="center"/>
            <w:hideMark/>
          </w:tcPr>
          <w:p w14:paraId="2AF4F10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25</w:t>
            </w:r>
          </w:p>
        </w:tc>
        <w:tc>
          <w:tcPr>
            <w:tcW w:w="3542" w:type="dxa"/>
            <w:shd w:val="clear" w:color="auto" w:fill="FFFFFF" w:themeFill="background1"/>
            <w:noWrap/>
            <w:vAlign w:val="center"/>
          </w:tcPr>
          <w:p w14:paraId="11CF4F92" w14:textId="7F893A5E"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Blahni</w:t>
            </w:r>
            <w:r w:rsidR="00AA45DB">
              <w:rPr>
                <w:rFonts w:eastAsiaTheme="minorHAnsi" w:cstheme="majorHAnsi"/>
                <w:szCs w:val="20"/>
              </w:rPr>
              <w:t>ț</w:t>
            </w:r>
            <w:r w:rsidR="0011087C" w:rsidRPr="006B3D67">
              <w:rPr>
                <w:rFonts w:eastAsiaTheme="minorHAnsi" w:cstheme="majorHAnsi"/>
                <w:szCs w:val="20"/>
              </w:rPr>
              <w:t>a - aval loc</w:t>
            </w:r>
            <w:r>
              <w:rPr>
                <w:rFonts w:eastAsiaTheme="minorHAnsi" w:cstheme="majorHAnsi"/>
                <w:szCs w:val="20"/>
              </w:rPr>
              <w:t>alitatea</w:t>
            </w:r>
            <w:r w:rsidR="0011087C" w:rsidRPr="006B3D67">
              <w:rPr>
                <w:rFonts w:eastAsiaTheme="minorHAnsi" w:cstheme="majorHAnsi"/>
                <w:szCs w:val="20"/>
              </w:rPr>
              <w:t xml:space="preserve"> Rogova, sector </w:t>
            </w:r>
            <w:r w:rsidR="0011087C">
              <w:rPr>
                <w:rFonts w:eastAsiaTheme="minorHAnsi" w:cstheme="majorHAnsi"/>
                <w:szCs w:val="20"/>
              </w:rPr>
              <w:t>î</w:t>
            </w:r>
            <w:r w:rsidR="0011087C" w:rsidRPr="006B3D67">
              <w:rPr>
                <w:rFonts w:eastAsiaTheme="minorHAnsi" w:cstheme="majorHAnsi"/>
                <w:szCs w:val="20"/>
              </w:rPr>
              <w:t>ndig</w:t>
            </w:r>
            <w:r>
              <w:rPr>
                <w:rFonts w:eastAsiaTheme="minorHAnsi" w:cstheme="majorHAnsi"/>
                <w:szCs w:val="20"/>
              </w:rPr>
              <w:t>uit</w:t>
            </w:r>
          </w:p>
        </w:tc>
        <w:tc>
          <w:tcPr>
            <w:tcW w:w="1140" w:type="dxa"/>
            <w:shd w:val="clear" w:color="auto" w:fill="FFFFFF" w:themeFill="background1"/>
            <w:noWrap/>
            <w:vAlign w:val="center"/>
          </w:tcPr>
          <w:p w14:paraId="592C461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02-A025F</w:t>
            </w:r>
          </w:p>
        </w:tc>
        <w:tc>
          <w:tcPr>
            <w:tcW w:w="2229" w:type="dxa"/>
            <w:shd w:val="clear" w:color="auto" w:fill="FFFFFF" w:themeFill="background1"/>
            <w:noWrap/>
            <w:vAlign w:val="center"/>
          </w:tcPr>
          <w:p w14:paraId="1289C716"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RO2-14.01.024....-01A</w:t>
            </w:r>
          </w:p>
        </w:tc>
        <w:tc>
          <w:tcPr>
            <w:tcW w:w="0" w:type="auto"/>
            <w:shd w:val="clear" w:color="auto" w:fill="FFFFFF" w:themeFill="background1"/>
            <w:noWrap/>
            <w:vAlign w:val="center"/>
          </w:tcPr>
          <w:p w14:paraId="4AA74B9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1</w:t>
            </w:r>
          </w:p>
        </w:tc>
      </w:tr>
      <w:tr w:rsidR="0011087C" w:rsidRPr="006B3D67" w14:paraId="738F7318" w14:textId="77777777" w:rsidTr="00E90815">
        <w:trPr>
          <w:cantSplit/>
        </w:trPr>
        <w:tc>
          <w:tcPr>
            <w:tcW w:w="0" w:type="auto"/>
            <w:shd w:val="clear" w:color="auto" w:fill="FFFFFF" w:themeFill="background1"/>
            <w:noWrap/>
            <w:vAlign w:val="center"/>
            <w:hideMark/>
          </w:tcPr>
          <w:p w14:paraId="52D0D17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26</w:t>
            </w:r>
          </w:p>
        </w:tc>
        <w:tc>
          <w:tcPr>
            <w:tcW w:w="3542" w:type="dxa"/>
            <w:shd w:val="clear" w:color="auto" w:fill="FFFFFF" w:themeFill="background1"/>
            <w:noWrap/>
            <w:vAlign w:val="center"/>
          </w:tcPr>
          <w:p w14:paraId="300022FD" w14:textId="47F9031D"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Drincea 1 - aval confluen</w:t>
            </w:r>
            <w:r w:rsidR="00AA45DB">
              <w:rPr>
                <w:rFonts w:eastAsiaTheme="minorHAnsi" w:cstheme="majorHAnsi"/>
                <w:szCs w:val="20"/>
              </w:rPr>
              <w:t>ț</w:t>
            </w:r>
            <w:r w:rsidR="0011087C">
              <w:rPr>
                <w:rFonts w:eastAsiaTheme="minorHAnsi" w:cstheme="majorHAnsi"/>
                <w:szCs w:val="20"/>
              </w:rPr>
              <w:t>ă</w:t>
            </w:r>
            <w:r w:rsidR="0011087C" w:rsidRPr="006B3D67">
              <w:rPr>
                <w:rFonts w:eastAsiaTheme="minorHAnsi" w:cstheme="majorHAnsi"/>
                <w:szCs w:val="20"/>
              </w:rPr>
              <w:t xml:space="preserve"> Valea lui Ghi</w:t>
            </w:r>
            <w:r w:rsidR="00AA45DB">
              <w:rPr>
                <w:rFonts w:eastAsiaTheme="minorHAnsi" w:cstheme="majorHAnsi"/>
                <w:szCs w:val="20"/>
              </w:rPr>
              <w:t>ț</w:t>
            </w:r>
            <w:r w:rsidR="0011087C">
              <w:rPr>
                <w:rFonts w:eastAsiaTheme="minorHAnsi" w:cstheme="majorHAnsi"/>
                <w:szCs w:val="20"/>
              </w:rPr>
              <w:t>ă</w:t>
            </w:r>
          </w:p>
        </w:tc>
        <w:tc>
          <w:tcPr>
            <w:tcW w:w="1140" w:type="dxa"/>
            <w:shd w:val="clear" w:color="auto" w:fill="FFFFFF" w:themeFill="background1"/>
            <w:noWrap/>
            <w:vAlign w:val="center"/>
          </w:tcPr>
          <w:p w14:paraId="104B013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02-A026F</w:t>
            </w:r>
          </w:p>
        </w:tc>
        <w:tc>
          <w:tcPr>
            <w:tcW w:w="2229" w:type="dxa"/>
            <w:shd w:val="clear" w:color="auto" w:fill="FFFFFF" w:themeFill="background1"/>
            <w:noWrap/>
            <w:vAlign w:val="center"/>
          </w:tcPr>
          <w:p w14:paraId="2879F1B2"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RO2-14.01.025....-01A</w:t>
            </w:r>
          </w:p>
        </w:tc>
        <w:tc>
          <w:tcPr>
            <w:tcW w:w="0" w:type="auto"/>
            <w:shd w:val="clear" w:color="auto" w:fill="FFFFFF" w:themeFill="background1"/>
            <w:vAlign w:val="center"/>
          </w:tcPr>
          <w:p w14:paraId="693A104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2</w:t>
            </w:r>
          </w:p>
        </w:tc>
      </w:tr>
      <w:tr w:rsidR="0011087C" w:rsidRPr="006B3D67" w14:paraId="42D83908" w14:textId="77777777" w:rsidTr="00E90815">
        <w:trPr>
          <w:cantSplit/>
        </w:trPr>
        <w:tc>
          <w:tcPr>
            <w:tcW w:w="0" w:type="auto"/>
            <w:shd w:val="clear" w:color="auto" w:fill="FFFFFF" w:themeFill="background1"/>
            <w:noWrap/>
            <w:vAlign w:val="center"/>
            <w:hideMark/>
          </w:tcPr>
          <w:p w14:paraId="613F50DC"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27</w:t>
            </w:r>
          </w:p>
        </w:tc>
        <w:tc>
          <w:tcPr>
            <w:tcW w:w="3542" w:type="dxa"/>
            <w:shd w:val="clear" w:color="auto" w:fill="FFFFFF" w:themeFill="background1"/>
            <w:noWrap/>
            <w:vAlign w:val="center"/>
          </w:tcPr>
          <w:p w14:paraId="550DEC8D" w14:textId="127E30B3" w:rsidR="0011087C" w:rsidRPr="006B3D67" w:rsidRDefault="00E401AE"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szCs w:val="20"/>
              </w:rPr>
              <w:t>Râul</w:t>
            </w:r>
            <w:r w:rsidRPr="006B3D67">
              <w:rPr>
                <w:rFonts w:eastAsiaTheme="minorHAnsi" w:cstheme="majorHAnsi"/>
                <w:szCs w:val="20"/>
              </w:rPr>
              <w:t xml:space="preserve"> </w:t>
            </w:r>
            <w:r w:rsidR="0011087C" w:rsidRPr="006B3D67">
              <w:rPr>
                <w:rFonts w:eastAsiaTheme="minorHAnsi" w:cstheme="majorHAnsi"/>
                <w:szCs w:val="20"/>
              </w:rPr>
              <w:t>Desn</w:t>
            </w:r>
            <w:r w:rsidR="0011087C">
              <w:rPr>
                <w:rFonts w:eastAsiaTheme="minorHAnsi" w:cstheme="majorHAnsi"/>
                <w:szCs w:val="20"/>
              </w:rPr>
              <w:t>ă</w:t>
            </w:r>
            <w:r w:rsidR="00AA45DB">
              <w:rPr>
                <w:rFonts w:eastAsiaTheme="minorHAnsi" w:cstheme="majorHAnsi"/>
                <w:szCs w:val="20"/>
              </w:rPr>
              <w:t>ț</w:t>
            </w:r>
            <w:r w:rsidR="0011087C" w:rsidRPr="006B3D67">
              <w:rPr>
                <w:rFonts w:eastAsiaTheme="minorHAnsi" w:cstheme="majorHAnsi"/>
                <w:szCs w:val="20"/>
              </w:rPr>
              <w:t>ui</w:t>
            </w:r>
          </w:p>
        </w:tc>
        <w:tc>
          <w:tcPr>
            <w:tcW w:w="1140" w:type="dxa"/>
            <w:shd w:val="clear" w:color="auto" w:fill="FFFFFF" w:themeFill="background1"/>
            <w:noWrap/>
            <w:vAlign w:val="center"/>
          </w:tcPr>
          <w:p w14:paraId="1238B4E4"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02-A027F</w:t>
            </w:r>
          </w:p>
        </w:tc>
        <w:tc>
          <w:tcPr>
            <w:tcW w:w="2229" w:type="dxa"/>
            <w:shd w:val="clear" w:color="auto" w:fill="FFFFFF" w:themeFill="background1"/>
            <w:noWrap/>
            <w:vAlign w:val="center"/>
          </w:tcPr>
          <w:p w14:paraId="2480563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RO2-14.01.027....-01A</w:t>
            </w:r>
          </w:p>
        </w:tc>
        <w:tc>
          <w:tcPr>
            <w:tcW w:w="0" w:type="auto"/>
            <w:shd w:val="clear" w:color="auto" w:fill="FFFFFF" w:themeFill="background1"/>
            <w:vAlign w:val="center"/>
          </w:tcPr>
          <w:p w14:paraId="6A79199B"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b/>
                <w:bCs/>
                <w:color w:val="000000"/>
                <w:szCs w:val="20"/>
              </w:rPr>
            </w:pPr>
            <w:r w:rsidRPr="006B3D67">
              <w:rPr>
                <w:rFonts w:eastAsiaTheme="minorHAnsi" w:cstheme="majorHAnsi"/>
                <w:b/>
                <w:bCs/>
                <w:szCs w:val="20"/>
              </w:rPr>
              <w:t>Alternativa 1</w:t>
            </w:r>
          </w:p>
        </w:tc>
      </w:tr>
      <w:tr w:rsidR="0011087C" w:rsidRPr="006B3D67" w14:paraId="6D975DFA" w14:textId="77777777" w:rsidTr="00E90815">
        <w:trPr>
          <w:cantSplit/>
        </w:trPr>
        <w:tc>
          <w:tcPr>
            <w:tcW w:w="0" w:type="auto"/>
            <w:shd w:val="clear" w:color="auto" w:fill="FFFFFF" w:themeFill="background1"/>
            <w:noWrap/>
            <w:vAlign w:val="center"/>
            <w:hideMark/>
          </w:tcPr>
          <w:p w14:paraId="7C10CD0E"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28</w:t>
            </w:r>
          </w:p>
        </w:tc>
        <w:tc>
          <w:tcPr>
            <w:tcW w:w="3542" w:type="dxa"/>
            <w:shd w:val="clear" w:color="auto" w:fill="FFFFFF" w:themeFill="background1"/>
            <w:noWrap/>
            <w:vAlign w:val="center"/>
          </w:tcPr>
          <w:p w14:paraId="2B979A88" w14:textId="73C69AA0" w:rsidR="0011087C" w:rsidRPr="00A56F55" w:rsidRDefault="00E401AE" w:rsidP="0011087C">
            <w:pPr>
              <w:suppressAutoHyphens w:val="0"/>
              <w:autoSpaceDN/>
              <w:spacing w:before="0" w:after="0" w:line="240" w:lineRule="auto"/>
              <w:contextualSpacing/>
              <w:textAlignment w:val="auto"/>
              <w:rPr>
                <w:rFonts w:eastAsiaTheme="minorHAnsi" w:cstheme="majorHAnsi"/>
                <w:color w:val="000000"/>
                <w:szCs w:val="20"/>
                <w:lang w:val="it-IT"/>
              </w:rPr>
            </w:pPr>
            <w:r w:rsidRPr="00A56F55">
              <w:rPr>
                <w:rFonts w:eastAsiaTheme="minorHAnsi" w:cstheme="majorHAnsi"/>
                <w:szCs w:val="20"/>
                <w:lang w:val="it-IT"/>
              </w:rPr>
              <w:t xml:space="preserve">Râul </w:t>
            </w:r>
            <w:r w:rsidR="0011087C" w:rsidRPr="00A56F55">
              <w:rPr>
                <w:rFonts w:eastAsiaTheme="minorHAnsi" w:cstheme="majorHAnsi"/>
                <w:szCs w:val="20"/>
                <w:lang w:val="it-IT"/>
              </w:rPr>
              <w:t>Desnă</w:t>
            </w:r>
            <w:r w:rsidR="00AA45DB" w:rsidRPr="00A56F55">
              <w:rPr>
                <w:rFonts w:eastAsiaTheme="minorHAnsi" w:cstheme="majorHAnsi"/>
                <w:szCs w:val="20"/>
                <w:lang w:val="it-IT"/>
              </w:rPr>
              <w:t>ț</w:t>
            </w:r>
            <w:r w:rsidR="0011087C" w:rsidRPr="00A56F55">
              <w:rPr>
                <w:rFonts w:eastAsiaTheme="minorHAnsi" w:cstheme="majorHAnsi"/>
                <w:szCs w:val="20"/>
                <w:lang w:val="it-IT"/>
              </w:rPr>
              <w:t>ui - aval confluen</w:t>
            </w:r>
            <w:r w:rsidR="00AA45DB" w:rsidRPr="00A56F55">
              <w:rPr>
                <w:rFonts w:eastAsiaTheme="minorHAnsi" w:cstheme="majorHAnsi"/>
                <w:szCs w:val="20"/>
                <w:lang w:val="it-IT"/>
              </w:rPr>
              <w:t>ț</w:t>
            </w:r>
            <w:r w:rsidR="0011087C" w:rsidRPr="00A56F55">
              <w:rPr>
                <w:rFonts w:eastAsiaTheme="minorHAnsi" w:cstheme="majorHAnsi"/>
                <w:szCs w:val="20"/>
                <w:lang w:val="it-IT"/>
              </w:rPr>
              <w:t>ă Valea Fundeni</w:t>
            </w:r>
          </w:p>
        </w:tc>
        <w:tc>
          <w:tcPr>
            <w:tcW w:w="1140" w:type="dxa"/>
            <w:shd w:val="clear" w:color="auto" w:fill="FFFFFF" w:themeFill="background1"/>
            <w:noWrap/>
            <w:vAlign w:val="center"/>
          </w:tcPr>
          <w:p w14:paraId="72102467"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02-A028F</w:t>
            </w:r>
          </w:p>
        </w:tc>
        <w:tc>
          <w:tcPr>
            <w:tcW w:w="2229" w:type="dxa"/>
            <w:shd w:val="clear" w:color="auto" w:fill="FFFFFF" w:themeFill="background1"/>
            <w:noWrap/>
            <w:vAlign w:val="center"/>
          </w:tcPr>
          <w:p w14:paraId="70516AD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szCs w:val="20"/>
              </w:rPr>
              <w:t>RO2-14.01.027....-02A</w:t>
            </w:r>
          </w:p>
        </w:tc>
        <w:tc>
          <w:tcPr>
            <w:tcW w:w="0" w:type="auto"/>
            <w:shd w:val="clear" w:color="auto" w:fill="FFFFFF" w:themeFill="background1"/>
            <w:vAlign w:val="center"/>
          </w:tcPr>
          <w:p w14:paraId="7E7BC73D"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shd w:val="clear" w:color="auto" w:fill="FFFFFF"/>
              </w:rPr>
              <w:t>A.P.S.F.R. cu risc scăzut </w:t>
            </w:r>
          </w:p>
        </w:tc>
      </w:tr>
      <w:tr w:rsidR="0011087C" w:rsidRPr="006B3D67" w14:paraId="25A26EC5" w14:textId="77777777" w:rsidTr="00E90815">
        <w:trPr>
          <w:cantSplit/>
        </w:trPr>
        <w:tc>
          <w:tcPr>
            <w:tcW w:w="0" w:type="auto"/>
            <w:shd w:val="clear" w:color="auto" w:fill="FFFFFF" w:themeFill="background1"/>
            <w:noWrap/>
            <w:vAlign w:val="center"/>
            <w:hideMark/>
          </w:tcPr>
          <w:p w14:paraId="62FD3289"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29</w:t>
            </w:r>
          </w:p>
        </w:tc>
        <w:tc>
          <w:tcPr>
            <w:tcW w:w="3542" w:type="dxa"/>
            <w:shd w:val="clear" w:color="auto" w:fill="FFFFFF" w:themeFill="background1"/>
            <w:noWrap/>
            <w:vAlign w:val="center"/>
          </w:tcPr>
          <w:p w14:paraId="26888F35" w14:textId="09D6A8C3" w:rsidR="0011087C" w:rsidRPr="006B3D67" w:rsidRDefault="00797757" w:rsidP="0011087C">
            <w:pPr>
              <w:suppressAutoHyphens w:val="0"/>
              <w:autoSpaceDN/>
              <w:spacing w:before="0" w:after="0" w:line="240" w:lineRule="auto"/>
              <w:contextualSpacing/>
              <w:textAlignment w:val="auto"/>
              <w:rPr>
                <w:rFonts w:eastAsiaTheme="minorHAnsi" w:cstheme="majorHAnsi"/>
                <w:color w:val="000000"/>
                <w:szCs w:val="20"/>
              </w:rPr>
            </w:pPr>
            <w:r>
              <w:rPr>
                <w:rFonts w:eastAsiaTheme="minorHAnsi" w:cstheme="majorHAnsi"/>
                <w:color w:val="000000"/>
                <w:szCs w:val="20"/>
              </w:rPr>
              <w:t xml:space="preserve">Localitatea </w:t>
            </w:r>
            <w:r w:rsidR="0011087C" w:rsidRPr="006B3D67">
              <w:rPr>
                <w:rFonts w:eastAsiaTheme="minorHAnsi" w:cstheme="majorHAnsi"/>
                <w:color w:val="000000"/>
                <w:szCs w:val="20"/>
              </w:rPr>
              <w:t>Petro</w:t>
            </w:r>
            <w:r w:rsidR="00346959">
              <w:rPr>
                <w:rFonts w:eastAsiaTheme="minorHAnsi" w:cstheme="majorHAnsi"/>
                <w:color w:val="000000"/>
                <w:szCs w:val="20"/>
              </w:rPr>
              <w:t>ș</w:t>
            </w:r>
            <w:r w:rsidR="0011087C" w:rsidRPr="006B3D67">
              <w:rPr>
                <w:rFonts w:eastAsiaTheme="minorHAnsi" w:cstheme="majorHAnsi"/>
                <w:color w:val="000000"/>
                <w:szCs w:val="20"/>
              </w:rPr>
              <w:t>ani</w:t>
            </w:r>
          </w:p>
        </w:tc>
        <w:tc>
          <w:tcPr>
            <w:tcW w:w="1140" w:type="dxa"/>
            <w:shd w:val="clear" w:color="auto" w:fill="FFFFFF" w:themeFill="background1"/>
            <w:noWrap/>
            <w:vAlign w:val="center"/>
          </w:tcPr>
          <w:p w14:paraId="5FEAAB22"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r w:rsidRPr="006B3D67">
              <w:rPr>
                <w:rFonts w:eastAsiaTheme="minorHAnsi" w:cstheme="majorHAnsi"/>
                <w:color w:val="000000"/>
                <w:szCs w:val="20"/>
              </w:rPr>
              <w:t>02-A029P</w:t>
            </w:r>
          </w:p>
        </w:tc>
        <w:tc>
          <w:tcPr>
            <w:tcW w:w="2229" w:type="dxa"/>
            <w:shd w:val="clear" w:color="auto" w:fill="FFFFFF" w:themeFill="background1"/>
            <w:noWrap/>
            <w:vAlign w:val="center"/>
          </w:tcPr>
          <w:p w14:paraId="48B4311C" w14:textId="03B97B7D" w:rsidR="0011087C" w:rsidRPr="006B3D67" w:rsidRDefault="00797757" w:rsidP="0011087C">
            <w:pPr>
              <w:suppressAutoHyphens w:val="0"/>
              <w:autoSpaceDN/>
              <w:spacing w:before="0" w:after="0" w:line="240" w:lineRule="auto"/>
              <w:contextualSpacing/>
              <w:jc w:val="center"/>
              <w:textAlignment w:val="auto"/>
              <w:rPr>
                <w:rFonts w:eastAsiaTheme="minorHAnsi" w:cstheme="majorHAnsi"/>
                <w:color w:val="000000"/>
                <w:szCs w:val="20"/>
              </w:rPr>
            </w:pPr>
            <w:r w:rsidRPr="00797757">
              <w:rPr>
                <w:rFonts w:eastAsiaTheme="minorHAnsi" w:cstheme="majorHAnsi"/>
                <w:szCs w:val="20"/>
              </w:rPr>
              <w:t>RO2-07.01.015....-87004-P-A</w:t>
            </w:r>
          </w:p>
        </w:tc>
        <w:tc>
          <w:tcPr>
            <w:tcW w:w="0" w:type="auto"/>
            <w:shd w:val="clear" w:color="auto" w:fill="FFFFFF" w:themeFill="background1"/>
            <w:noWrap/>
            <w:vAlign w:val="center"/>
          </w:tcPr>
          <w:p w14:paraId="43CCDF61" w14:textId="77777777" w:rsidR="0011087C" w:rsidRPr="006B3D67" w:rsidRDefault="0011087C" w:rsidP="0011087C">
            <w:pPr>
              <w:suppressAutoHyphens w:val="0"/>
              <w:autoSpaceDN/>
              <w:spacing w:before="0" w:after="0" w:line="240" w:lineRule="auto"/>
              <w:contextualSpacing/>
              <w:jc w:val="center"/>
              <w:textAlignment w:val="auto"/>
              <w:rPr>
                <w:rFonts w:eastAsiaTheme="minorHAnsi" w:cstheme="majorHAnsi"/>
                <w:color w:val="000000"/>
                <w:szCs w:val="20"/>
              </w:rPr>
            </w:pPr>
          </w:p>
        </w:tc>
      </w:tr>
    </w:tbl>
    <w:p w14:paraId="35C2B209" w14:textId="3FD0835F" w:rsidR="00D23E24" w:rsidRPr="00D23E24" w:rsidRDefault="00D23E24" w:rsidP="00D23E24">
      <w:pPr>
        <w:spacing w:before="0" w:after="0" w:line="257" w:lineRule="auto"/>
        <w:contextualSpacing/>
        <w:jc w:val="both"/>
        <w:rPr>
          <w:rFonts w:eastAsia="Calibri" w:cs="Calibri"/>
          <w:i/>
          <w:iCs/>
          <w:sz w:val="12"/>
          <w:szCs w:val="12"/>
          <w:lang w:val="ro-RO"/>
        </w:rPr>
      </w:pPr>
      <w:r w:rsidRPr="00D23E24">
        <w:rPr>
          <w:rFonts w:eastAsia="Calibri" w:cs="Calibri"/>
          <w:i/>
          <w:iCs/>
          <w:sz w:val="12"/>
          <w:szCs w:val="12"/>
          <w:lang w:val="ro-RO"/>
        </w:rPr>
        <w:t>*NOTĂ: A.P.S.F.R.-ul 02-A001F (zona aval) se regăse</w:t>
      </w:r>
      <w:r w:rsidR="00346959">
        <w:rPr>
          <w:rFonts w:eastAsia="Calibri" w:cs="Calibri"/>
          <w:i/>
          <w:iCs/>
          <w:sz w:val="12"/>
          <w:szCs w:val="12"/>
          <w:lang w:val="ro-RO"/>
        </w:rPr>
        <w:t>ș</w:t>
      </w:r>
      <w:r w:rsidRPr="00D23E24">
        <w:rPr>
          <w:rFonts w:eastAsia="Calibri" w:cs="Calibri"/>
          <w:i/>
          <w:iCs/>
          <w:sz w:val="12"/>
          <w:szCs w:val="12"/>
          <w:lang w:val="ro-RO"/>
        </w:rPr>
        <w:t>te par</w:t>
      </w:r>
      <w:r w:rsidR="00AA45DB">
        <w:rPr>
          <w:rFonts w:eastAsia="Calibri" w:cs="Calibri"/>
          <w:i/>
          <w:iCs/>
          <w:sz w:val="12"/>
          <w:szCs w:val="12"/>
          <w:lang w:val="ro-RO"/>
        </w:rPr>
        <w:t>ț</w:t>
      </w:r>
      <w:r w:rsidRPr="00D23E24">
        <w:rPr>
          <w:rFonts w:eastAsia="Calibri" w:cs="Calibri"/>
          <w:i/>
          <w:iCs/>
          <w:sz w:val="12"/>
          <w:szCs w:val="12"/>
          <w:lang w:val="ro-RO"/>
        </w:rPr>
        <w:t>ial în proiectul POIM (AFU 1-5) - Amenajarea complexă a râului Jiu în vederea apărării împotriva inunda</w:t>
      </w:r>
      <w:r w:rsidR="00AA45DB">
        <w:rPr>
          <w:rFonts w:eastAsia="Calibri" w:cs="Calibri"/>
          <w:i/>
          <w:iCs/>
          <w:sz w:val="12"/>
          <w:szCs w:val="12"/>
          <w:lang w:val="ro-RO"/>
        </w:rPr>
        <w:t>ț</w:t>
      </w:r>
      <w:r w:rsidRPr="00D23E24">
        <w:rPr>
          <w:rFonts w:eastAsia="Calibri" w:cs="Calibri"/>
          <w:i/>
          <w:iCs/>
          <w:sz w:val="12"/>
          <w:szCs w:val="12"/>
          <w:lang w:val="ro-RO"/>
        </w:rPr>
        <w:t>iilor a municipiului Craiova. Pe sectorul amonte (AFU 6-10)  a fost propusă o strategie separată cu o alternativă unică (Alt 1).</w:t>
      </w:r>
    </w:p>
    <w:p w14:paraId="50A43679" w14:textId="395944FC" w:rsidR="00E73A64" w:rsidRPr="00A56F55" w:rsidRDefault="00E73A64" w:rsidP="000A602A">
      <w:pPr>
        <w:spacing w:after="0"/>
        <w:jc w:val="both"/>
        <w:rPr>
          <w:lang w:val="ro-RO"/>
        </w:rPr>
      </w:pPr>
      <w:r w:rsidRPr="00A56F55">
        <w:rPr>
          <w:lang w:val="ro-RO"/>
        </w:rPr>
        <w:t xml:space="preserve">În cele ce urmează este redat un </w:t>
      </w:r>
      <w:r w:rsidRPr="00A56F55">
        <w:rPr>
          <w:b/>
          <w:bCs/>
          <w:lang w:val="ro-RO"/>
        </w:rPr>
        <w:t>rezumat al alternativelor identificate (sub forma unei statistici la nivel de A</w:t>
      </w:r>
      <w:r w:rsidR="00464563" w:rsidRPr="00A56F55">
        <w:rPr>
          <w:b/>
          <w:bCs/>
          <w:lang w:val="ro-RO"/>
        </w:rPr>
        <w:t>.</w:t>
      </w:r>
      <w:r w:rsidRPr="00A56F55">
        <w:rPr>
          <w:b/>
          <w:bCs/>
          <w:lang w:val="ro-RO"/>
        </w:rPr>
        <w:t>B</w:t>
      </w:r>
      <w:r w:rsidR="00464563" w:rsidRPr="00A56F55">
        <w:rPr>
          <w:b/>
          <w:bCs/>
          <w:lang w:val="ro-RO"/>
        </w:rPr>
        <w:t>.</w:t>
      </w:r>
      <w:r w:rsidRPr="00A56F55">
        <w:rPr>
          <w:b/>
          <w:bCs/>
          <w:lang w:val="ro-RO"/>
        </w:rPr>
        <w:t>A</w:t>
      </w:r>
      <w:r w:rsidR="00464563" w:rsidRPr="00A56F55">
        <w:rPr>
          <w:b/>
          <w:bCs/>
          <w:lang w:val="ro-RO"/>
        </w:rPr>
        <w:t>.</w:t>
      </w:r>
      <w:r w:rsidRPr="00A56F55">
        <w:rPr>
          <w:lang w:val="ro-RO"/>
        </w:rPr>
        <w:t>), după cum urmează:</w:t>
      </w:r>
    </w:p>
    <w:p w14:paraId="7B7488CC" w14:textId="1DD6B222" w:rsidR="00D23E24" w:rsidRPr="00D7375C" w:rsidRDefault="00D23E24" w:rsidP="009669A6">
      <w:pPr>
        <w:pStyle w:val="ListParagraph"/>
        <w:numPr>
          <w:ilvl w:val="0"/>
          <w:numId w:val="64"/>
        </w:numPr>
        <w:suppressAutoHyphens w:val="0"/>
        <w:autoSpaceDN/>
        <w:spacing w:before="0" w:after="160" w:line="259" w:lineRule="auto"/>
        <w:jc w:val="both"/>
        <w:textAlignment w:val="auto"/>
        <w:rPr>
          <w:rFonts w:eastAsiaTheme="minorEastAsia" w:cstheme="majorHAnsi"/>
          <w:szCs w:val="20"/>
          <w:lang w:val="ro-RO"/>
        </w:rPr>
      </w:pPr>
      <w:r w:rsidRPr="00D7375C">
        <w:rPr>
          <w:rFonts w:cstheme="majorHAnsi"/>
          <w:b/>
          <w:bCs/>
          <w:szCs w:val="20"/>
          <w:lang w:val="ro-RO"/>
        </w:rPr>
        <w:t>1 A</w:t>
      </w:r>
      <w:r>
        <w:rPr>
          <w:rFonts w:cstheme="majorHAnsi"/>
          <w:b/>
          <w:bCs/>
          <w:szCs w:val="20"/>
          <w:lang w:val="ro-RO"/>
        </w:rPr>
        <w:t>.</w:t>
      </w:r>
      <w:r w:rsidRPr="00D7375C">
        <w:rPr>
          <w:rFonts w:cstheme="majorHAnsi"/>
          <w:b/>
          <w:bCs/>
          <w:szCs w:val="20"/>
          <w:lang w:val="ro-RO"/>
        </w:rPr>
        <w:t>P</w:t>
      </w:r>
      <w:r>
        <w:rPr>
          <w:rFonts w:cstheme="majorHAnsi"/>
          <w:b/>
          <w:bCs/>
          <w:szCs w:val="20"/>
          <w:lang w:val="ro-RO"/>
        </w:rPr>
        <w:t>.</w:t>
      </w:r>
      <w:r w:rsidRPr="00D7375C">
        <w:rPr>
          <w:rFonts w:cstheme="majorHAnsi"/>
          <w:b/>
          <w:bCs/>
          <w:szCs w:val="20"/>
          <w:lang w:val="ro-RO"/>
        </w:rPr>
        <w:t>S</w:t>
      </w:r>
      <w:r>
        <w:rPr>
          <w:rFonts w:cstheme="majorHAnsi"/>
          <w:b/>
          <w:bCs/>
          <w:szCs w:val="20"/>
          <w:lang w:val="ro-RO"/>
        </w:rPr>
        <w:t>.</w:t>
      </w:r>
      <w:r w:rsidRPr="00D7375C">
        <w:rPr>
          <w:rFonts w:cstheme="majorHAnsi"/>
          <w:b/>
          <w:bCs/>
          <w:szCs w:val="20"/>
          <w:lang w:val="ro-RO"/>
        </w:rPr>
        <w:t>F</w:t>
      </w:r>
      <w:r>
        <w:rPr>
          <w:rFonts w:cstheme="majorHAnsi"/>
          <w:b/>
          <w:bCs/>
          <w:szCs w:val="20"/>
          <w:lang w:val="ro-RO"/>
        </w:rPr>
        <w:t>.</w:t>
      </w:r>
      <w:r w:rsidRPr="00D7375C">
        <w:rPr>
          <w:rFonts w:cstheme="majorHAnsi"/>
          <w:b/>
          <w:bCs/>
          <w:szCs w:val="20"/>
          <w:lang w:val="ro-RO"/>
        </w:rPr>
        <w:t>R</w:t>
      </w:r>
      <w:r>
        <w:rPr>
          <w:rFonts w:cstheme="majorHAnsi"/>
          <w:b/>
          <w:bCs/>
          <w:szCs w:val="20"/>
          <w:lang w:val="ro-RO"/>
        </w:rPr>
        <w:t>.</w:t>
      </w:r>
      <w:r w:rsidRPr="00D7375C">
        <w:rPr>
          <w:rFonts w:cstheme="majorHAnsi"/>
          <w:b/>
          <w:bCs/>
          <w:szCs w:val="20"/>
          <w:lang w:val="ro-RO"/>
        </w:rPr>
        <w:t xml:space="preserve"> pluvial – Petro</w:t>
      </w:r>
      <w:r w:rsidR="00346959">
        <w:rPr>
          <w:rFonts w:cstheme="majorHAnsi"/>
          <w:b/>
          <w:bCs/>
          <w:szCs w:val="20"/>
          <w:lang w:val="ro-RO"/>
        </w:rPr>
        <w:t>ș</w:t>
      </w:r>
      <w:r w:rsidRPr="00D7375C">
        <w:rPr>
          <w:rFonts w:cstheme="majorHAnsi"/>
          <w:b/>
          <w:bCs/>
          <w:szCs w:val="20"/>
          <w:lang w:val="ro-RO"/>
        </w:rPr>
        <w:t>ani</w:t>
      </w:r>
      <w:r w:rsidRPr="00D7375C">
        <w:rPr>
          <w:rFonts w:cstheme="majorHAnsi"/>
          <w:szCs w:val="20"/>
          <w:lang w:val="ro-RO"/>
        </w:rPr>
        <w:t>; măsura fundamentală se referă la elaborarea unui Plan de Management al Apelor Pluviale pentru zona respectiv</w:t>
      </w:r>
      <w:r>
        <w:rPr>
          <w:rFonts w:cstheme="majorHAnsi"/>
          <w:szCs w:val="20"/>
          <w:lang w:val="ro-RO"/>
        </w:rPr>
        <w:t>ă</w:t>
      </w:r>
      <w:r w:rsidRPr="00D7375C">
        <w:rPr>
          <w:rFonts w:cstheme="majorHAnsi"/>
          <w:szCs w:val="20"/>
          <w:lang w:val="ro-RO"/>
        </w:rPr>
        <w:t>, împreună cu recomandările asociate (a se vedea fi</w:t>
      </w:r>
      <w:r w:rsidR="00346959">
        <w:rPr>
          <w:rFonts w:cstheme="majorHAnsi"/>
          <w:szCs w:val="20"/>
          <w:lang w:val="ro-RO"/>
        </w:rPr>
        <w:t>ș</w:t>
      </w:r>
      <w:r w:rsidRPr="00D7375C">
        <w:rPr>
          <w:rFonts w:cstheme="majorHAnsi"/>
          <w:szCs w:val="20"/>
          <w:lang w:val="ro-RO"/>
        </w:rPr>
        <w:t>a A</w:t>
      </w:r>
      <w:r>
        <w:rPr>
          <w:rFonts w:cstheme="majorHAnsi"/>
          <w:szCs w:val="20"/>
          <w:lang w:val="ro-RO"/>
        </w:rPr>
        <w:t>.</w:t>
      </w:r>
      <w:r w:rsidRPr="00D7375C">
        <w:rPr>
          <w:rFonts w:cstheme="majorHAnsi"/>
          <w:szCs w:val="20"/>
          <w:lang w:val="ro-RO"/>
        </w:rPr>
        <w:t>P</w:t>
      </w:r>
      <w:r>
        <w:rPr>
          <w:rFonts w:cstheme="majorHAnsi"/>
          <w:szCs w:val="20"/>
          <w:lang w:val="ro-RO"/>
        </w:rPr>
        <w:t>.</w:t>
      </w:r>
      <w:r w:rsidRPr="00D7375C">
        <w:rPr>
          <w:rFonts w:cstheme="majorHAnsi"/>
          <w:szCs w:val="20"/>
          <w:lang w:val="ro-RO"/>
        </w:rPr>
        <w:t>S</w:t>
      </w:r>
      <w:r>
        <w:rPr>
          <w:rFonts w:cstheme="majorHAnsi"/>
          <w:szCs w:val="20"/>
          <w:lang w:val="ro-RO"/>
        </w:rPr>
        <w:t>.</w:t>
      </w:r>
      <w:r w:rsidRPr="00D7375C">
        <w:rPr>
          <w:rFonts w:cstheme="majorHAnsi"/>
          <w:szCs w:val="20"/>
          <w:lang w:val="ro-RO"/>
        </w:rPr>
        <w:t>F</w:t>
      </w:r>
      <w:r>
        <w:rPr>
          <w:rFonts w:cstheme="majorHAnsi"/>
          <w:szCs w:val="20"/>
          <w:lang w:val="ro-RO"/>
        </w:rPr>
        <w:t>.</w:t>
      </w:r>
      <w:r w:rsidRPr="00D7375C">
        <w:rPr>
          <w:rFonts w:cstheme="majorHAnsi"/>
          <w:szCs w:val="20"/>
          <w:lang w:val="ro-RO"/>
        </w:rPr>
        <w:t>R</w:t>
      </w:r>
      <w:r>
        <w:rPr>
          <w:rFonts w:cstheme="majorHAnsi"/>
          <w:szCs w:val="20"/>
          <w:lang w:val="ro-RO"/>
        </w:rPr>
        <w:t>.</w:t>
      </w:r>
      <w:r w:rsidRPr="00D7375C">
        <w:rPr>
          <w:rFonts w:cstheme="majorHAnsi"/>
          <w:szCs w:val="20"/>
          <w:lang w:val="ro-RO"/>
        </w:rPr>
        <w:t xml:space="preserve"> 02-A029P Petro</w:t>
      </w:r>
      <w:r w:rsidR="00346959">
        <w:rPr>
          <w:rFonts w:cstheme="majorHAnsi"/>
          <w:szCs w:val="20"/>
          <w:lang w:val="ro-RO"/>
        </w:rPr>
        <w:t>ș</w:t>
      </w:r>
      <w:r w:rsidRPr="00D7375C">
        <w:rPr>
          <w:rFonts w:cstheme="majorHAnsi"/>
          <w:szCs w:val="20"/>
          <w:lang w:val="ro-RO"/>
        </w:rPr>
        <w:t>ani)</w:t>
      </w:r>
      <w:r>
        <w:rPr>
          <w:rFonts w:cstheme="majorHAnsi"/>
          <w:szCs w:val="20"/>
          <w:lang w:val="ro-RO"/>
        </w:rPr>
        <w:t>;</w:t>
      </w:r>
    </w:p>
    <w:p w14:paraId="40B10002" w14:textId="167B04C8" w:rsidR="00D23E24" w:rsidRPr="00D7375C" w:rsidRDefault="00D23E24" w:rsidP="009669A6">
      <w:pPr>
        <w:pStyle w:val="ListParagraph"/>
        <w:numPr>
          <w:ilvl w:val="0"/>
          <w:numId w:val="64"/>
        </w:numPr>
        <w:suppressAutoHyphens w:val="0"/>
        <w:autoSpaceDN/>
        <w:spacing w:before="0" w:after="160" w:line="259" w:lineRule="auto"/>
        <w:jc w:val="both"/>
        <w:textAlignment w:val="auto"/>
        <w:rPr>
          <w:rFonts w:eastAsiaTheme="minorEastAsia" w:cstheme="majorHAnsi"/>
          <w:szCs w:val="20"/>
          <w:lang w:val="ro-RO"/>
        </w:rPr>
      </w:pPr>
      <w:r w:rsidRPr="00D7375C">
        <w:rPr>
          <w:rFonts w:cstheme="majorHAnsi"/>
          <w:b/>
          <w:bCs/>
          <w:szCs w:val="20"/>
          <w:lang w:val="ro-RO"/>
        </w:rPr>
        <w:t>28 A</w:t>
      </w:r>
      <w:r>
        <w:rPr>
          <w:rFonts w:cstheme="majorHAnsi"/>
          <w:b/>
          <w:bCs/>
          <w:szCs w:val="20"/>
          <w:lang w:val="ro-RO"/>
        </w:rPr>
        <w:t>.</w:t>
      </w:r>
      <w:r w:rsidRPr="00D7375C">
        <w:rPr>
          <w:rFonts w:cstheme="majorHAnsi"/>
          <w:b/>
          <w:bCs/>
          <w:szCs w:val="20"/>
          <w:lang w:val="ro-RO"/>
        </w:rPr>
        <w:t>P</w:t>
      </w:r>
      <w:r>
        <w:rPr>
          <w:rFonts w:cstheme="majorHAnsi"/>
          <w:b/>
          <w:bCs/>
          <w:szCs w:val="20"/>
          <w:lang w:val="ro-RO"/>
        </w:rPr>
        <w:t>.S.</w:t>
      </w:r>
      <w:r w:rsidRPr="00D7375C">
        <w:rPr>
          <w:rFonts w:cstheme="majorHAnsi"/>
          <w:b/>
          <w:bCs/>
          <w:szCs w:val="20"/>
          <w:lang w:val="ro-RO"/>
        </w:rPr>
        <w:t>F</w:t>
      </w:r>
      <w:r>
        <w:rPr>
          <w:rFonts w:cstheme="majorHAnsi"/>
          <w:b/>
          <w:bCs/>
          <w:szCs w:val="20"/>
          <w:lang w:val="ro-RO"/>
        </w:rPr>
        <w:t>.</w:t>
      </w:r>
      <w:r w:rsidRPr="00D7375C">
        <w:rPr>
          <w:rFonts w:cstheme="majorHAnsi"/>
          <w:b/>
          <w:bCs/>
          <w:szCs w:val="20"/>
          <w:lang w:val="ro-RO"/>
        </w:rPr>
        <w:t>R</w:t>
      </w:r>
      <w:r>
        <w:rPr>
          <w:rFonts w:cstheme="majorHAnsi"/>
          <w:b/>
          <w:bCs/>
          <w:szCs w:val="20"/>
          <w:lang w:val="ro-RO"/>
        </w:rPr>
        <w:t>.</w:t>
      </w:r>
      <w:r w:rsidRPr="00D7375C">
        <w:rPr>
          <w:rFonts w:cstheme="majorHAnsi"/>
          <w:b/>
          <w:bCs/>
          <w:szCs w:val="20"/>
          <w:lang w:val="ro-RO"/>
        </w:rPr>
        <w:t>-uri fluviale</w:t>
      </w:r>
      <w:r w:rsidRPr="00D7375C">
        <w:rPr>
          <w:rFonts w:cstheme="majorHAnsi"/>
          <w:szCs w:val="20"/>
          <w:lang w:val="ro-RO"/>
        </w:rPr>
        <w:t>, dintre care 13 cu risc scăzut; în aceste A</w:t>
      </w:r>
      <w:r>
        <w:rPr>
          <w:rFonts w:cstheme="majorHAnsi"/>
          <w:szCs w:val="20"/>
          <w:lang w:val="ro-RO"/>
        </w:rPr>
        <w:t>.</w:t>
      </w:r>
      <w:r w:rsidRPr="00D7375C">
        <w:rPr>
          <w:rFonts w:cstheme="majorHAnsi"/>
          <w:szCs w:val="20"/>
          <w:lang w:val="ro-RO"/>
        </w:rPr>
        <w:t>P</w:t>
      </w:r>
      <w:r>
        <w:rPr>
          <w:rFonts w:cstheme="majorHAnsi"/>
          <w:szCs w:val="20"/>
          <w:lang w:val="ro-RO"/>
        </w:rPr>
        <w:t>.</w:t>
      </w:r>
      <w:r w:rsidRPr="00D7375C">
        <w:rPr>
          <w:rFonts w:cstheme="majorHAnsi"/>
          <w:szCs w:val="20"/>
          <w:lang w:val="ro-RO"/>
        </w:rPr>
        <w:t>S</w:t>
      </w:r>
      <w:r>
        <w:rPr>
          <w:rFonts w:cstheme="majorHAnsi"/>
          <w:szCs w:val="20"/>
          <w:lang w:val="ro-RO"/>
        </w:rPr>
        <w:t>.</w:t>
      </w:r>
      <w:r w:rsidRPr="00D7375C">
        <w:rPr>
          <w:rFonts w:cstheme="majorHAnsi"/>
          <w:szCs w:val="20"/>
          <w:lang w:val="ro-RO"/>
        </w:rPr>
        <w:t>F</w:t>
      </w:r>
      <w:r>
        <w:rPr>
          <w:rFonts w:cstheme="majorHAnsi"/>
          <w:szCs w:val="20"/>
          <w:lang w:val="ro-RO"/>
        </w:rPr>
        <w:t>.</w:t>
      </w:r>
      <w:r w:rsidRPr="00D7375C">
        <w:rPr>
          <w:rFonts w:cstheme="majorHAnsi"/>
          <w:szCs w:val="20"/>
          <w:lang w:val="ro-RO"/>
        </w:rPr>
        <w:t>R</w:t>
      </w:r>
      <w:r>
        <w:rPr>
          <w:rFonts w:cstheme="majorHAnsi"/>
          <w:szCs w:val="20"/>
          <w:lang w:val="ro-RO"/>
        </w:rPr>
        <w:t>.</w:t>
      </w:r>
      <w:r w:rsidRPr="00D7375C">
        <w:rPr>
          <w:rFonts w:cstheme="majorHAnsi"/>
          <w:szCs w:val="20"/>
          <w:lang w:val="ro-RO"/>
        </w:rPr>
        <w:t>-uri, av</w:t>
      </w:r>
      <w:r>
        <w:rPr>
          <w:rFonts w:cstheme="majorHAnsi"/>
          <w:szCs w:val="20"/>
          <w:lang w:val="ro-RO"/>
        </w:rPr>
        <w:t>â</w:t>
      </w:r>
      <w:r w:rsidRPr="00D7375C">
        <w:rPr>
          <w:rFonts w:cstheme="majorHAnsi"/>
          <w:szCs w:val="20"/>
          <w:lang w:val="ro-RO"/>
        </w:rPr>
        <w:t xml:space="preserve">nd </w:t>
      </w:r>
      <w:r w:rsidRPr="00E90815">
        <w:rPr>
          <w:rFonts w:cstheme="majorHAnsi"/>
          <w:szCs w:val="20"/>
          <w:shd w:val="clear" w:color="auto" w:fill="FFFFFF" w:themeFill="background1"/>
          <w:lang w:val="ro-RO"/>
        </w:rPr>
        <w:t xml:space="preserve">riscul </w:t>
      </w:r>
      <w:r w:rsidR="00C26B52" w:rsidRPr="00E90815">
        <w:rPr>
          <w:rFonts w:cstheme="majorHAnsi"/>
          <w:szCs w:val="20"/>
          <w:shd w:val="clear" w:color="auto" w:fill="FFFFFF" w:themeFill="background1"/>
          <w:lang w:val="ro-RO"/>
        </w:rPr>
        <w:t>la</w:t>
      </w:r>
      <w:r w:rsidRPr="00E90815">
        <w:rPr>
          <w:rFonts w:cstheme="majorHAnsi"/>
          <w:szCs w:val="20"/>
          <w:shd w:val="clear" w:color="auto" w:fill="FFFFFF" w:themeFill="background1"/>
          <w:lang w:val="ro-RO"/>
        </w:rPr>
        <w:t xml:space="preserve"> inunda</w:t>
      </w:r>
      <w:r w:rsidR="00AA45DB">
        <w:rPr>
          <w:rFonts w:cstheme="majorHAnsi"/>
          <w:szCs w:val="20"/>
          <w:shd w:val="clear" w:color="auto" w:fill="FFFFFF" w:themeFill="background1"/>
          <w:lang w:val="ro-RO"/>
        </w:rPr>
        <w:t>ț</w:t>
      </w:r>
      <w:r w:rsidRPr="00E90815">
        <w:rPr>
          <w:rFonts w:cstheme="majorHAnsi"/>
          <w:szCs w:val="20"/>
          <w:shd w:val="clear" w:color="auto" w:fill="FFFFFF" w:themeFill="background1"/>
          <w:lang w:val="ro-RO"/>
        </w:rPr>
        <w:t>ii</w:t>
      </w:r>
      <w:r w:rsidRPr="00D7375C">
        <w:rPr>
          <w:rFonts w:cstheme="majorHAnsi"/>
          <w:szCs w:val="20"/>
          <w:lang w:val="ro-RO"/>
        </w:rPr>
        <w:t xml:space="preserve"> mai redus, în general, măsuri curente de între</w:t>
      </w:r>
      <w:r w:rsidR="00AA45DB">
        <w:rPr>
          <w:rFonts w:cstheme="majorHAnsi"/>
          <w:szCs w:val="20"/>
          <w:lang w:val="ro-RO"/>
        </w:rPr>
        <w:t>ț</w:t>
      </w:r>
      <w:r w:rsidRPr="00D7375C">
        <w:rPr>
          <w:rFonts w:cstheme="majorHAnsi"/>
          <w:szCs w:val="20"/>
          <w:lang w:val="ro-RO"/>
        </w:rPr>
        <w:t>inere / mentenan</w:t>
      </w:r>
      <w:r w:rsidR="00AA45DB">
        <w:rPr>
          <w:rFonts w:cstheme="majorHAnsi"/>
          <w:szCs w:val="20"/>
          <w:lang w:val="ro-RO"/>
        </w:rPr>
        <w:t>ț</w:t>
      </w:r>
      <w:r w:rsidRPr="00D7375C">
        <w:rPr>
          <w:rFonts w:cstheme="majorHAnsi"/>
          <w:szCs w:val="20"/>
          <w:lang w:val="ro-RO"/>
        </w:rPr>
        <w:t>ă / operare corespunz</w:t>
      </w:r>
      <w:r>
        <w:rPr>
          <w:rFonts w:cstheme="majorHAnsi"/>
          <w:szCs w:val="20"/>
          <w:lang w:val="ro-RO"/>
        </w:rPr>
        <w:t>ă</w:t>
      </w:r>
      <w:r w:rsidRPr="00D7375C">
        <w:rPr>
          <w:rFonts w:cstheme="majorHAnsi"/>
          <w:szCs w:val="20"/>
          <w:lang w:val="ro-RO"/>
        </w:rPr>
        <w:t>toare pot fi suficiente;</w:t>
      </w:r>
    </w:p>
    <w:p w14:paraId="615A16FB" w14:textId="0F542143" w:rsidR="00D23E24" w:rsidRPr="00D7375C" w:rsidRDefault="00AA45DB" w:rsidP="009669A6">
      <w:pPr>
        <w:pStyle w:val="ListParagraph"/>
        <w:numPr>
          <w:ilvl w:val="0"/>
          <w:numId w:val="64"/>
        </w:numPr>
        <w:suppressAutoHyphens w:val="0"/>
        <w:autoSpaceDN/>
        <w:spacing w:before="0" w:after="160" w:line="259" w:lineRule="auto"/>
        <w:jc w:val="both"/>
        <w:textAlignment w:val="auto"/>
        <w:rPr>
          <w:rFonts w:cstheme="majorHAnsi"/>
          <w:b/>
          <w:bCs/>
          <w:szCs w:val="20"/>
          <w:lang w:val="ro-RO"/>
        </w:rPr>
      </w:pPr>
      <w:r>
        <w:rPr>
          <w:rFonts w:cstheme="majorHAnsi"/>
          <w:szCs w:val="20"/>
          <w:lang w:val="ro-RO"/>
        </w:rPr>
        <w:t>ț</w:t>
      </w:r>
      <w:r w:rsidR="00D23E24" w:rsidRPr="00D7375C">
        <w:rPr>
          <w:rFonts w:cstheme="majorHAnsi"/>
          <w:szCs w:val="20"/>
          <w:lang w:val="ro-RO"/>
        </w:rPr>
        <w:t>inând cont atât de A</w:t>
      </w:r>
      <w:r w:rsidR="00D23E24">
        <w:rPr>
          <w:rFonts w:cstheme="majorHAnsi"/>
          <w:szCs w:val="20"/>
          <w:lang w:val="ro-RO"/>
        </w:rPr>
        <w:t>.</w:t>
      </w:r>
      <w:r w:rsidR="00D23E24" w:rsidRPr="00D7375C">
        <w:rPr>
          <w:rFonts w:cstheme="majorHAnsi"/>
          <w:szCs w:val="20"/>
          <w:lang w:val="ro-RO"/>
        </w:rPr>
        <w:t>P</w:t>
      </w:r>
      <w:r w:rsidR="00D23E24">
        <w:rPr>
          <w:rFonts w:cstheme="majorHAnsi"/>
          <w:szCs w:val="20"/>
          <w:lang w:val="ro-RO"/>
        </w:rPr>
        <w:t>.</w:t>
      </w:r>
      <w:r w:rsidR="00D23E24" w:rsidRPr="00D7375C">
        <w:rPr>
          <w:rFonts w:cstheme="majorHAnsi"/>
          <w:szCs w:val="20"/>
          <w:lang w:val="ro-RO"/>
        </w:rPr>
        <w:t>S</w:t>
      </w:r>
      <w:r w:rsidR="00D23E24">
        <w:rPr>
          <w:rFonts w:cstheme="majorHAnsi"/>
          <w:szCs w:val="20"/>
          <w:lang w:val="ro-RO"/>
        </w:rPr>
        <w:t>.</w:t>
      </w:r>
      <w:r w:rsidR="00D23E24" w:rsidRPr="00D7375C">
        <w:rPr>
          <w:rFonts w:cstheme="majorHAnsi"/>
          <w:szCs w:val="20"/>
          <w:lang w:val="ro-RO"/>
        </w:rPr>
        <w:t>F</w:t>
      </w:r>
      <w:r w:rsidR="00D23E24">
        <w:rPr>
          <w:rFonts w:cstheme="majorHAnsi"/>
          <w:szCs w:val="20"/>
          <w:lang w:val="ro-RO"/>
        </w:rPr>
        <w:t>.</w:t>
      </w:r>
      <w:r w:rsidR="00D23E24" w:rsidRPr="00D7375C">
        <w:rPr>
          <w:rFonts w:cstheme="majorHAnsi"/>
          <w:szCs w:val="20"/>
          <w:lang w:val="ro-RO"/>
        </w:rPr>
        <w:t>R</w:t>
      </w:r>
      <w:r w:rsidR="00D23E24">
        <w:rPr>
          <w:rFonts w:cstheme="majorHAnsi"/>
          <w:szCs w:val="20"/>
          <w:lang w:val="ro-RO"/>
        </w:rPr>
        <w:t>.</w:t>
      </w:r>
      <w:r w:rsidR="00D23E24" w:rsidRPr="00D7375C">
        <w:rPr>
          <w:rFonts w:cstheme="majorHAnsi"/>
          <w:szCs w:val="20"/>
          <w:lang w:val="ro-RO"/>
        </w:rPr>
        <w:t>-urile individuale</w:t>
      </w:r>
      <w:r w:rsidR="00D23E24">
        <w:rPr>
          <w:rFonts w:cstheme="majorHAnsi"/>
          <w:szCs w:val="20"/>
          <w:lang w:val="ro-RO"/>
        </w:rPr>
        <w:t>,</w:t>
      </w:r>
      <w:r w:rsidR="00D23E24" w:rsidRPr="00D7375C">
        <w:rPr>
          <w:rFonts w:cstheme="majorHAnsi"/>
          <w:szCs w:val="20"/>
          <w:lang w:val="ro-RO"/>
        </w:rPr>
        <w:t xml:space="preserve"> c</w:t>
      </w:r>
      <w:r w:rsidR="00D23E24">
        <w:rPr>
          <w:rFonts w:cstheme="majorHAnsi"/>
          <w:szCs w:val="20"/>
          <w:lang w:val="ro-RO"/>
        </w:rPr>
        <w:t>â</w:t>
      </w:r>
      <w:r w:rsidR="00D23E24" w:rsidRPr="00D7375C">
        <w:rPr>
          <w:rFonts w:cstheme="majorHAnsi"/>
          <w:szCs w:val="20"/>
          <w:lang w:val="ro-RO"/>
        </w:rPr>
        <w:t xml:space="preserve">t </w:t>
      </w:r>
      <w:r w:rsidR="00346959">
        <w:rPr>
          <w:rFonts w:cstheme="majorHAnsi"/>
          <w:szCs w:val="20"/>
          <w:lang w:val="ro-RO"/>
        </w:rPr>
        <w:t>ș</w:t>
      </w:r>
      <w:r w:rsidR="00D23E24" w:rsidRPr="00D7375C">
        <w:rPr>
          <w:rFonts w:cstheme="majorHAnsi"/>
          <w:szCs w:val="20"/>
          <w:lang w:val="ro-RO"/>
        </w:rPr>
        <w:t>i de clusterele definite (fluviale), pentru A</w:t>
      </w:r>
      <w:r w:rsidR="00D23E24">
        <w:rPr>
          <w:rFonts w:cstheme="majorHAnsi"/>
          <w:szCs w:val="20"/>
          <w:lang w:val="ro-RO"/>
        </w:rPr>
        <w:t>.</w:t>
      </w:r>
      <w:r w:rsidR="00D23E24" w:rsidRPr="00D7375C">
        <w:rPr>
          <w:rFonts w:cstheme="majorHAnsi"/>
          <w:szCs w:val="20"/>
          <w:lang w:val="ro-RO"/>
        </w:rPr>
        <w:t>B</w:t>
      </w:r>
      <w:r w:rsidR="00D23E24">
        <w:rPr>
          <w:rFonts w:cstheme="majorHAnsi"/>
          <w:szCs w:val="20"/>
          <w:lang w:val="ro-RO"/>
        </w:rPr>
        <w:t>.</w:t>
      </w:r>
      <w:r w:rsidR="00D23E24" w:rsidRPr="00D7375C">
        <w:rPr>
          <w:rFonts w:cstheme="majorHAnsi"/>
          <w:szCs w:val="20"/>
          <w:lang w:val="ro-RO"/>
        </w:rPr>
        <w:t>A</w:t>
      </w:r>
      <w:r w:rsidR="00D23E24">
        <w:rPr>
          <w:rFonts w:cstheme="majorHAnsi"/>
          <w:szCs w:val="20"/>
          <w:lang w:val="ro-RO"/>
        </w:rPr>
        <w:t>.</w:t>
      </w:r>
      <w:r w:rsidR="00D23E24" w:rsidRPr="00D7375C">
        <w:rPr>
          <w:rFonts w:cstheme="majorHAnsi"/>
          <w:szCs w:val="20"/>
          <w:lang w:val="ro-RO"/>
        </w:rPr>
        <w:t xml:space="preserve"> Jiu, au fost elaborate </w:t>
      </w:r>
      <w:r w:rsidR="00D23E24" w:rsidRPr="00D7375C">
        <w:rPr>
          <w:rFonts w:cstheme="majorHAnsi"/>
          <w:b/>
          <w:bCs/>
          <w:szCs w:val="20"/>
          <w:lang w:val="ro-RO"/>
        </w:rPr>
        <w:t>23 strategii</w:t>
      </w:r>
      <w:r w:rsidR="00D23E24" w:rsidRPr="00D7375C">
        <w:rPr>
          <w:rFonts w:cstheme="majorHAnsi"/>
          <w:szCs w:val="20"/>
          <w:lang w:val="ro-RO"/>
        </w:rPr>
        <w:t xml:space="preserve"> (</w:t>
      </w:r>
      <w:r w:rsidR="00346959">
        <w:rPr>
          <w:rFonts w:cstheme="majorHAnsi"/>
          <w:szCs w:val="20"/>
          <w:lang w:val="ro-RO"/>
        </w:rPr>
        <w:t>ș</w:t>
      </w:r>
      <w:r w:rsidR="00D23E24" w:rsidRPr="00D7375C">
        <w:rPr>
          <w:rFonts w:cstheme="majorHAnsi"/>
          <w:szCs w:val="20"/>
          <w:lang w:val="ro-RO"/>
        </w:rPr>
        <w:t>i fi</w:t>
      </w:r>
      <w:r w:rsidR="00346959">
        <w:rPr>
          <w:rFonts w:cstheme="majorHAnsi"/>
          <w:szCs w:val="20"/>
          <w:lang w:val="ro-RO"/>
        </w:rPr>
        <w:t>ș</w:t>
      </w:r>
      <w:r w:rsidR="00D23E24" w:rsidRPr="00D7375C">
        <w:rPr>
          <w:rFonts w:cstheme="majorHAnsi"/>
          <w:szCs w:val="20"/>
          <w:lang w:val="ro-RO"/>
        </w:rPr>
        <w:t xml:space="preserve">e descriptive asociate), după cum urmează: </w:t>
      </w:r>
      <w:r w:rsidR="00D23E24" w:rsidRPr="00D7375C">
        <w:rPr>
          <w:rFonts w:cstheme="majorHAnsi"/>
          <w:b/>
          <w:bCs/>
          <w:szCs w:val="20"/>
          <w:lang w:val="ro-RO"/>
        </w:rPr>
        <w:t xml:space="preserve">3 strategii de tip cluster (care acoperă </w:t>
      </w:r>
      <w:r w:rsidR="00D23E24">
        <w:rPr>
          <w:rFonts w:cstheme="majorHAnsi"/>
          <w:b/>
          <w:bCs/>
          <w:szCs w:val="20"/>
          <w:lang w:val="ro-RO"/>
        </w:rPr>
        <w:t>î</w:t>
      </w:r>
      <w:r w:rsidR="00D23E24" w:rsidRPr="00D7375C">
        <w:rPr>
          <w:rFonts w:cstheme="majorHAnsi"/>
          <w:b/>
          <w:bCs/>
          <w:szCs w:val="20"/>
          <w:lang w:val="ro-RO"/>
        </w:rPr>
        <w:t>n total 8 A</w:t>
      </w:r>
      <w:r w:rsidR="00D23E24">
        <w:rPr>
          <w:rFonts w:cstheme="majorHAnsi"/>
          <w:b/>
          <w:bCs/>
          <w:szCs w:val="20"/>
          <w:lang w:val="ro-RO"/>
        </w:rPr>
        <w:t>.</w:t>
      </w:r>
      <w:r w:rsidR="00D23E24" w:rsidRPr="00D7375C">
        <w:rPr>
          <w:rFonts w:cstheme="majorHAnsi"/>
          <w:b/>
          <w:bCs/>
          <w:szCs w:val="20"/>
          <w:lang w:val="ro-RO"/>
        </w:rPr>
        <w:t>P</w:t>
      </w:r>
      <w:r w:rsidR="00D23E24">
        <w:rPr>
          <w:rFonts w:cstheme="majorHAnsi"/>
          <w:b/>
          <w:bCs/>
          <w:szCs w:val="20"/>
          <w:lang w:val="ro-RO"/>
        </w:rPr>
        <w:t>.</w:t>
      </w:r>
      <w:r w:rsidR="00D23E24" w:rsidRPr="00D7375C">
        <w:rPr>
          <w:rFonts w:cstheme="majorHAnsi"/>
          <w:b/>
          <w:bCs/>
          <w:szCs w:val="20"/>
          <w:lang w:val="ro-RO"/>
        </w:rPr>
        <w:t>S</w:t>
      </w:r>
      <w:r w:rsidR="00D23E24">
        <w:rPr>
          <w:rFonts w:cstheme="majorHAnsi"/>
          <w:b/>
          <w:bCs/>
          <w:szCs w:val="20"/>
          <w:lang w:val="ro-RO"/>
        </w:rPr>
        <w:t>.</w:t>
      </w:r>
      <w:r w:rsidR="00D23E24" w:rsidRPr="00D7375C">
        <w:rPr>
          <w:rFonts w:cstheme="majorHAnsi"/>
          <w:b/>
          <w:bCs/>
          <w:szCs w:val="20"/>
          <w:lang w:val="ro-RO"/>
        </w:rPr>
        <w:t>F</w:t>
      </w:r>
      <w:r w:rsidR="00D23E24">
        <w:rPr>
          <w:rFonts w:cstheme="majorHAnsi"/>
          <w:b/>
          <w:bCs/>
          <w:szCs w:val="20"/>
          <w:lang w:val="ro-RO"/>
        </w:rPr>
        <w:t>.</w:t>
      </w:r>
      <w:r w:rsidR="00D23E24" w:rsidRPr="00D7375C">
        <w:rPr>
          <w:rFonts w:cstheme="majorHAnsi"/>
          <w:b/>
          <w:bCs/>
          <w:szCs w:val="20"/>
          <w:lang w:val="ro-RO"/>
        </w:rPr>
        <w:t>R</w:t>
      </w:r>
      <w:r w:rsidR="00D23E24">
        <w:rPr>
          <w:rFonts w:cstheme="majorHAnsi"/>
          <w:b/>
          <w:bCs/>
          <w:szCs w:val="20"/>
          <w:lang w:val="ro-RO"/>
        </w:rPr>
        <w:t>.</w:t>
      </w:r>
      <w:r w:rsidR="00D23E24" w:rsidRPr="00D7375C">
        <w:rPr>
          <w:rFonts w:cstheme="majorHAnsi"/>
          <w:b/>
          <w:bCs/>
          <w:szCs w:val="20"/>
          <w:lang w:val="ro-RO"/>
        </w:rPr>
        <w:t xml:space="preserve">-uri), 9 strategii de sine stătătoare (individuale) </w:t>
      </w:r>
      <w:r w:rsidR="00346959">
        <w:rPr>
          <w:rFonts w:cstheme="majorHAnsi"/>
          <w:b/>
          <w:bCs/>
          <w:szCs w:val="20"/>
          <w:lang w:val="ro-RO"/>
        </w:rPr>
        <w:t>ș</w:t>
      </w:r>
      <w:r w:rsidR="00D23E24" w:rsidRPr="00D7375C">
        <w:rPr>
          <w:rFonts w:cstheme="majorHAnsi"/>
          <w:b/>
          <w:bCs/>
          <w:szCs w:val="20"/>
          <w:lang w:val="ro-RO"/>
        </w:rPr>
        <w:t>i 11 strategii asociate unor A</w:t>
      </w:r>
      <w:r w:rsidR="00D23E24">
        <w:rPr>
          <w:rFonts w:cstheme="majorHAnsi"/>
          <w:b/>
          <w:bCs/>
          <w:szCs w:val="20"/>
          <w:lang w:val="ro-RO"/>
        </w:rPr>
        <w:t>.</w:t>
      </w:r>
      <w:r w:rsidR="00D23E24" w:rsidRPr="00D7375C">
        <w:rPr>
          <w:rFonts w:cstheme="majorHAnsi"/>
          <w:b/>
          <w:bCs/>
          <w:szCs w:val="20"/>
          <w:lang w:val="ro-RO"/>
        </w:rPr>
        <w:t>P</w:t>
      </w:r>
      <w:r w:rsidR="00D23E24">
        <w:rPr>
          <w:rFonts w:cstheme="majorHAnsi"/>
          <w:b/>
          <w:bCs/>
          <w:szCs w:val="20"/>
          <w:lang w:val="ro-RO"/>
        </w:rPr>
        <w:t>.</w:t>
      </w:r>
      <w:r w:rsidR="00D23E24" w:rsidRPr="00D7375C">
        <w:rPr>
          <w:rFonts w:cstheme="majorHAnsi"/>
          <w:b/>
          <w:bCs/>
          <w:szCs w:val="20"/>
          <w:lang w:val="ro-RO"/>
        </w:rPr>
        <w:t>S</w:t>
      </w:r>
      <w:r w:rsidR="00D23E24">
        <w:rPr>
          <w:rFonts w:cstheme="majorHAnsi"/>
          <w:b/>
          <w:bCs/>
          <w:szCs w:val="20"/>
          <w:lang w:val="ro-RO"/>
        </w:rPr>
        <w:t>.</w:t>
      </w:r>
      <w:r w:rsidR="00D23E24" w:rsidRPr="00D7375C">
        <w:rPr>
          <w:rFonts w:cstheme="majorHAnsi"/>
          <w:b/>
          <w:bCs/>
          <w:szCs w:val="20"/>
          <w:lang w:val="ro-RO"/>
        </w:rPr>
        <w:t>F</w:t>
      </w:r>
      <w:r w:rsidR="00D23E24">
        <w:rPr>
          <w:rFonts w:cstheme="majorHAnsi"/>
          <w:b/>
          <w:bCs/>
          <w:szCs w:val="20"/>
          <w:lang w:val="ro-RO"/>
        </w:rPr>
        <w:t>.</w:t>
      </w:r>
      <w:r w:rsidR="00D23E24" w:rsidRPr="00D7375C">
        <w:rPr>
          <w:rFonts w:cstheme="majorHAnsi"/>
          <w:b/>
          <w:bCs/>
          <w:szCs w:val="20"/>
          <w:lang w:val="ro-RO"/>
        </w:rPr>
        <w:t>R</w:t>
      </w:r>
      <w:r w:rsidR="00D23E24">
        <w:rPr>
          <w:rFonts w:cstheme="majorHAnsi"/>
          <w:b/>
          <w:bCs/>
          <w:szCs w:val="20"/>
          <w:lang w:val="ro-RO"/>
        </w:rPr>
        <w:t>.</w:t>
      </w:r>
      <w:r w:rsidR="00D23E24" w:rsidRPr="00D7375C">
        <w:rPr>
          <w:rFonts w:cstheme="majorHAnsi"/>
          <w:b/>
          <w:bCs/>
          <w:szCs w:val="20"/>
          <w:lang w:val="ro-RO"/>
        </w:rPr>
        <w:t xml:space="preserve"> cu risc redus;</w:t>
      </w:r>
    </w:p>
    <w:p w14:paraId="5830753F" w14:textId="19D8D3B8" w:rsidR="00D23E24" w:rsidRPr="00D7375C" w:rsidRDefault="00D23E24" w:rsidP="009669A6">
      <w:pPr>
        <w:pStyle w:val="ListParagraph"/>
        <w:numPr>
          <w:ilvl w:val="0"/>
          <w:numId w:val="64"/>
        </w:numPr>
        <w:suppressAutoHyphens w:val="0"/>
        <w:autoSpaceDN/>
        <w:spacing w:before="0" w:after="160" w:line="259" w:lineRule="auto"/>
        <w:jc w:val="both"/>
        <w:textAlignment w:val="auto"/>
        <w:rPr>
          <w:rFonts w:eastAsiaTheme="minorEastAsia" w:cstheme="majorHAnsi"/>
          <w:szCs w:val="20"/>
          <w:lang w:val="ro-RO"/>
        </w:rPr>
      </w:pPr>
      <w:r w:rsidRPr="00D7375C">
        <w:rPr>
          <w:rFonts w:cstheme="majorHAnsi"/>
          <w:szCs w:val="20"/>
          <w:lang w:val="ro-RO"/>
        </w:rPr>
        <w:t xml:space="preserve">pentru cele </w:t>
      </w:r>
      <w:r w:rsidRPr="00D7375C">
        <w:rPr>
          <w:rFonts w:cstheme="majorHAnsi"/>
          <w:b/>
          <w:szCs w:val="20"/>
          <w:lang w:val="ro-RO"/>
        </w:rPr>
        <w:t>12 de strategii A</w:t>
      </w:r>
      <w:r>
        <w:rPr>
          <w:rFonts w:cstheme="majorHAnsi"/>
          <w:b/>
          <w:szCs w:val="20"/>
          <w:lang w:val="ro-RO"/>
        </w:rPr>
        <w:t>.</w:t>
      </w:r>
      <w:r w:rsidRPr="00D7375C">
        <w:rPr>
          <w:rFonts w:cstheme="majorHAnsi"/>
          <w:b/>
          <w:szCs w:val="20"/>
          <w:lang w:val="ro-RO"/>
        </w:rPr>
        <w:t>P</w:t>
      </w:r>
      <w:r>
        <w:rPr>
          <w:rFonts w:cstheme="majorHAnsi"/>
          <w:b/>
          <w:szCs w:val="20"/>
          <w:lang w:val="ro-RO"/>
        </w:rPr>
        <w:t>.</w:t>
      </w:r>
      <w:r w:rsidRPr="00D7375C">
        <w:rPr>
          <w:rFonts w:cstheme="majorHAnsi"/>
          <w:b/>
          <w:szCs w:val="20"/>
          <w:lang w:val="ro-RO"/>
        </w:rPr>
        <w:t>S</w:t>
      </w:r>
      <w:r>
        <w:rPr>
          <w:rFonts w:cstheme="majorHAnsi"/>
          <w:b/>
          <w:szCs w:val="20"/>
          <w:lang w:val="ro-RO"/>
        </w:rPr>
        <w:t>.</w:t>
      </w:r>
      <w:r w:rsidRPr="00D7375C">
        <w:rPr>
          <w:rFonts w:cstheme="majorHAnsi"/>
          <w:b/>
          <w:szCs w:val="20"/>
          <w:lang w:val="ro-RO"/>
        </w:rPr>
        <w:t>F</w:t>
      </w:r>
      <w:r>
        <w:rPr>
          <w:rFonts w:cstheme="majorHAnsi"/>
          <w:b/>
          <w:szCs w:val="20"/>
          <w:lang w:val="ro-RO"/>
        </w:rPr>
        <w:t>.</w:t>
      </w:r>
      <w:r w:rsidRPr="00D7375C">
        <w:rPr>
          <w:rFonts w:cstheme="majorHAnsi"/>
          <w:b/>
          <w:szCs w:val="20"/>
          <w:lang w:val="ro-RO"/>
        </w:rPr>
        <w:t>R</w:t>
      </w:r>
      <w:r>
        <w:rPr>
          <w:rFonts w:cstheme="majorHAnsi"/>
          <w:b/>
          <w:szCs w:val="20"/>
          <w:lang w:val="ro-RO"/>
        </w:rPr>
        <w:t>.</w:t>
      </w:r>
      <w:r w:rsidRPr="00D7375C">
        <w:rPr>
          <w:rFonts w:cstheme="majorHAnsi"/>
          <w:b/>
          <w:szCs w:val="20"/>
          <w:lang w:val="ro-RO"/>
        </w:rPr>
        <w:t xml:space="preserve"> – 3 strategii de tip cluster </w:t>
      </w:r>
      <w:r w:rsidR="00346959">
        <w:rPr>
          <w:rFonts w:cstheme="majorHAnsi"/>
          <w:b/>
          <w:szCs w:val="20"/>
          <w:lang w:val="ro-RO"/>
        </w:rPr>
        <w:t>ș</w:t>
      </w:r>
      <w:r w:rsidRPr="00D7375C">
        <w:rPr>
          <w:rFonts w:cstheme="majorHAnsi"/>
          <w:b/>
          <w:szCs w:val="20"/>
          <w:lang w:val="ro-RO"/>
        </w:rPr>
        <w:t>i 9 strategii de sine stătătoare (individuale)</w:t>
      </w:r>
      <w:r w:rsidRPr="00D7375C">
        <w:rPr>
          <w:rFonts w:cstheme="majorHAnsi"/>
          <w:szCs w:val="20"/>
          <w:lang w:val="ro-RO"/>
        </w:rPr>
        <w:t xml:space="preserve"> men</w:t>
      </w:r>
      <w:r w:rsidR="00AA45DB">
        <w:rPr>
          <w:rFonts w:cstheme="majorHAnsi"/>
          <w:szCs w:val="20"/>
          <w:lang w:val="ro-RO"/>
        </w:rPr>
        <w:t>ț</w:t>
      </w:r>
      <w:r w:rsidRPr="00D7375C">
        <w:rPr>
          <w:rFonts w:cstheme="majorHAnsi"/>
          <w:szCs w:val="20"/>
          <w:lang w:val="ro-RO"/>
        </w:rPr>
        <w:t>ionate mai sus (f</w:t>
      </w:r>
      <w:r>
        <w:rPr>
          <w:rFonts w:cstheme="majorHAnsi"/>
          <w:szCs w:val="20"/>
          <w:lang w:val="ro-RO"/>
        </w:rPr>
        <w:t>ă</w:t>
      </w:r>
      <w:r w:rsidRPr="00D7375C">
        <w:rPr>
          <w:rFonts w:cstheme="majorHAnsi"/>
          <w:szCs w:val="20"/>
          <w:lang w:val="ro-RO"/>
        </w:rPr>
        <w:t>ră considerarea celor strategii asociate A</w:t>
      </w:r>
      <w:r>
        <w:rPr>
          <w:rFonts w:cstheme="majorHAnsi"/>
          <w:szCs w:val="20"/>
          <w:lang w:val="ro-RO"/>
        </w:rPr>
        <w:t>.</w:t>
      </w:r>
      <w:r w:rsidRPr="00D7375C">
        <w:rPr>
          <w:rFonts w:cstheme="majorHAnsi"/>
          <w:szCs w:val="20"/>
          <w:lang w:val="ro-RO"/>
        </w:rPr>
        <w:t>P</w:t>
      </w:r>
      <w:r>
        <w:rPr>
          <w:rFonts w:cstheme="majorHAnsi"/>
          <w:szCs w:val="20"/>
          <w:lang w:val="ro-RO"/>
        </w:rPr>
        <w:t>.</w:t>
      </w:r>
      <w:r w:rsidRPr="00D7375C">
        <w:rPr>
          <w:rFonts w:cstheme="majorHAnsi"/>
          <w:szCs w:val="20"/>
          <w:lang w:val="ro-RO"/>
        </w:rPr>
        <w:t>S</w:t>
      </w:r>
      <w:r>
        <w:rPr>
          <w:rFonts w:cstheme="majorHAnsi"/>
          <w:szCs w:val="20"/>
          <w:lang w:val="ro-RO"/>
        </w:rPr>
        <w:t>.</w:t>
      </w:r>
      <w:r w:rsidRPr="00D7375C">
        <w:rPr>
          <w:rFonts w:cstheme="majorHAnsi"/>
          <w:szCs w:val="20"/>
          <w:lang w:val="ro-RO"/>
        </w:rPr>
        <w:t>F</w:t>
      </w:r>
      <w:r>
        <w:rPr>
          <w:rFonts w:cstheme="majorHAnsi"/>
          <w:szCs w:val="20"/>
          <w:lang w:val="ro-RO"/>
        </w:rPr>
        <w:t>.</w:t>
      </w:r>
      <w:r w:rsidRPr="00D7375C">
        <w:rPr>
          <w:rFonts w:cstheme="majorHAnsi"/>
          <w:szCs w:val="20"/>
          <w:lang w:val="ro-RO"/>
        </w:rPr>
        <w:t>R</w:t>
      </w:r>
      <w:r>
        <w:rPr>
          <w:rFonts w:cstheme="majorHAnsi"/>
          <w:szCs w:val="20"/>
          <w:lang w:val="ro-RO"/>
        </w:rPr>
        <w:t>.</w:t>
      </w:r>
      <w:r w:rsidRPr="00D7375C">
        <w:rPr>
          <w:rFonts w:cstheme="majorHAnsi"/>
          <w:szCs w:val="20"/>
          <w:lang w:val="ro-RO"/>
        </w:rPr>
        <w:t>-</w:t>
      </w:r>
      <w:r>
        <w:rPr>
          <w:rFonts w:cstheme="majorHAnsi"/>
          <w:szCs w:val="20"/>
          <w:lang w:val="ro-RO"/>
        </w:rPr>
        <w:t>uri</w:t>
      </w:r>
      <w:r w:rsidRPr="00D7375C">
        <w:rPr>
          <w:rFonts w:cstheme="majorHAnsi"/>
          <w:szCs w:val="20"/>
          <w:lang w:val="ro-RO"/>
        </w:rPr>
        <w:t>lor cu risc redus), avem următoarea situa</w:t>
      </w:r>
      <w:r w:rsidR="00AA45DB">
        <w:rPr>
          <w:rFonts w:cstheme="majorHAnsi"/>
          <w:szCs w:val="20"/>
          <w:lang w:val="ro-RO"/>
        </w:rPr>
        <w:t>ț</w:t>
      </w:r>
      <w:r w:rsidRPr="00D7375C">
        <w:rPr>
          <w:rFonts w:cstheme="majorHAnsi"/>
          <w:szCs w:val="20"/>
          <w:lang w:val="ro-RO"/>
        </w:rPr>
        <w:t>ie:</w:t>
      </w:r>
    </w:p>
    <w:p w14:paraId="560ED876" w14:textId="2EE9ED71" w:rsidR="00D23E24" w:rsidRPr="00D7375C" w:rsidRDefault="00D23E24" w:rsidP="009669A6">
      <w:pPr>
        <w:pStyle w:val="ListParagraph"/>
        <w:numPr>
          <w:ilvl w:val="1"/>
          <w:numId w:val="63"/>
        </w:numPr>
        <w:suppressAutoHyphens w:val="0"/>
        <w:autoSpaceDN/>
        <w:spacing w:before="0" w:after="160" w:line="259" w:lineRule="auto"/>
        <w:jc w:val="both"/>
        <w:textAlignment w:val="auto"/>
        <w:rPr>
          <w:rFonts w:cstheme="majorHAnsi"/>
          <w:szCs w:val="20"/>
          <w:lang w:val="ro-RO" w:eastAsia="en-GB"/>
        </w:rPr>
      </w:pPr>
      <w:r w:rsidRPr="00D7375C">
        <w:rPr>
          <w:rFonts w:cstheme="majorHAnsi"/>
          <w:b/>
          <w:bCs/>
          <w:szCs w:val="20"/>
          <w:lang w:val="ro-RO"/>
        </w:rPr>
        <w:t xml:space="preserve">3 strategii </w:t>
      </w:r>
      <w:r w:rsidRPr="00D7375C">
        <w:rPr>
          <w:rFonts w:cstheme="majorHAnsi"/>
          <w:b/>
          <w:bCs/>
          <w:szCs w:val="20"/>
          <w:lang w:val="ro-RO" w:eastAsia="en-GB"/>
        </w:rPr>
        <w:t>pentru care există informa</w:t>
      </w:r>
      <w:r w:rsidR="00AA45DB">
        <w:rPr>
          <w:rFonts w:cstheme="majorHAnsi"/>
          <w:b/>
          <w:bCs/>
          <w:szCs w:val="20"/>
          <w:lang w:val="ro-RO" w:eastAsia="en-GB"/>
        </w:rPr>
        <w:t>ț</w:t>
      </w:r>
      <w:r w:rsidRPr="00D7375C">
        <w:rPr>
          <w:rFonts w:cstheme="majorHAnsi"/>
          <w:b/>
          <w:bCs/>
          <w:szCs w:val="20"/>
          <w:lang w:val="ro-RO" w:eastAsia="en-GB"/>
        </w:rPr>
        <w:t>ii limitate / insuficiente</w:t>
      </w:r>
      <w:r w:rsidRPr="00D7375C">
        <w:rPr>
          <w:rFonts w:cstheme="majorHAnsi"/>
          <w:szCs w:val="20"/>
          <w:lang w:val="ro-RO" w:eastAsia="en-GB"/>
        </w:rPr>
        <w:t>, respectiv cele pentru care scorul de calitate a datelor (DQS) a rezultat C sau D;</w:t>
      </w:r>
    </w:p>
    <w:p w14:paraId="12931A43" w14:textId="37385950" w:rsidR="00D23E24" w:rsidRPr="00D75EBF" w:rsidRDefault="00D23E24" w:rsidP="009669A6">
      <w:pPr>
        <w:pStyle w:val="ListParagraph"/>
        <w:numPr>
          <w:ilvl w:val="1"/>
          <w:numId w:val="63"/>
        </w:numPr>
        <w:suppressAutoHyphens w:val="0"/>
        <w:autoSpaceDN/>
        <w:spacing w:before="0" w:after="160" w:line="259" w:lineRule="auto"/>
        <w:jc w:val="both"/>
        <w:textAlignment w:val="auto"/>
        <w:rPr>
          <w:rStyle w:val="normaltextrun"/>
          <w:rFonts w:eastAsiaTheme="minorEastAsia" w:cstheme="majorHAnsi"/>
          <w:szCs w:val="20"/>
          <w:lang w:val="it-IT"/>
        </w:rPr>
      </w:pPr>
      <w:r w:rsidRPr="00073E34">
        <w:rPr>
          <w:rStyle w:val="normaltextrun"/>
          <w:rFonts w:cstheme="majorHAnsi"/>
          <w:szCs w:val="20"/>
          <w:lang w:val="ro-RO"/>
        </w:rPr>
        <w:t>Nu exist</w:t>
      </w:r>
      <w:r>
        <w:rPr>
          <w:rStyle w:val="normaltextrun"/>
          <w:rFonts w:cstheme="majorHAnsi"/>
          <w:szCs w:val="20"/>
          <w:lang w:val="ro-RO"/>
        </w:rPr>
        <w:t>ă</w:t>
      </w:r>
      <w:r w:rsidRPr="00073E34">
        <w:rPr>
          <w:rStyle w:val="normaltextrun"/>
          <w:rFonts w:cstheme="majorHAnsi"/>
          <w:szCs w:val="20"/>
          <w:lang w:val="ro-RO"/>
        </w:rPr>
        <w:t xml:space="preserve"> cazuri, prin care, prin măsurile propuse, se atinge un standard de protec</w:t>
      </w:r>
      <w:r w:rsidR="00AA45DB">
        <w:rPr>
          <w:rStyle w:val="normaltextrun"/>
          <w:rFonts w:cstheme="majorHAnsi"/>
          <w:szCs w:val="20"/>
          <w:lang w:val="ro-RO"/>
        </w:rPr>
        <w:t>ț</w:t>
      </w:r>
      <w:r w:rsidRPr="00073E34">
        <w:rPr>
          <w:rStyle w:val="normaltextrun"/>
          <w:rFonts w:cstheme="majorHAnsi"/>
          <w:szCs w:val="20"/>
          <w:lang w:val="ro-RO"/>
        </w:rPr>
        <w:t>ie par</w:t>
      </w:r>
      <w:r w:rsidR="00AA45DB">
        <w:rPr>
          <w:rStyle w:val="normaltextrun"/>
          <w:rFonts w:cstheme="majorHAnsi"/>
          <w:szCs w:val="20"/>
          <w:lang w:val="ro-RO"/>
        </w:rPr>
        <w:t>ț</w:t>
      </w:r>
      <w:r w:rsidRPr="00073E34">
        <w:rPr>
          <w:rStyle w:val="normaltextrun"/>
          <w:rFonts w:cstheme="majorHAnsi"/>
          <w:szCs w:val="20"/>
          <w:lang w:val="ro-RO"/>
        </w:rPr>
        <w:t>ial.</w:t>
      </w:r>
    </w:p>
    <w:p w14:paraId="19DC4330" w14:textId="7D3A191E" w:rsidR="00D23E24" w:rsidRPr="00D75EBF" w:rsidRDefault="00D23E24" w:rsidP="00D23E24">
      <w:pPr>
        <w:jc w:val="both"/>
        <w:rPr>
          <w:rFonts w:cstheme="majorBidi"/>
          <w:szCs w:val="20"/>
          <w:lang w:val="it-IT"/>
        </w:rPr>
      </w:pPr>
      <w:r w:rsidRPr="00D75EBF">
        <w:rPr>
          <w:rFonts w:cstheme="majorBidi"/>
          <w:szCs w:val="20"/>
          <w:lang w:val="it-IT"/>
        </w:rPr>
        <w:t xml:space="preserve">La nivelul A.B.A., în </w:t>
      </w:r>
      <w:r w:rsidRPr="00D75EBF">
        <w:rPr>
          <w:rFonts w:cstheme="majorBidi"/>
          <w:i/>
          <w:iCs/>
          <w:szCs w:val="20"/>
          <w:lang w:val="it-IT"/>
        </w:rPr>
        <w:t xml:space="preserve">tabelul </w:t>
      </w:r>
      <w:r w:rsidR="00D90126" w:rsidRPr="00D75EBF">
        <w:rPr>
          <w:rFonts w:cstheme="majorBidi"/>
          <w:i/>
          <w:iCs/>
          <w:szCs w:val="20"/>
          <w:lang w:val="it-IT"/>
        </w:rPr>
        <w:t>26</w:t>
      </w:r>
      <w:r w:rsidRPr="00D75EBF">
        <w:rPr>
          <w:rFonts w:cstheme="majorBidi"/>
          <w:i/>
          <w:iCs/>
          <w:szCs w:val="20"/>
          <w:lang w:val="it-IT"/>
        </w:rPr>
        <w:t>.</w:t>
      </w:r>
      <w:r w:rsidRPr="00D75EBF">
        <w:rPr>
          <w:rFonts w:cstheme="majorBidi"/>
          <w:szCs w:val="20"/>
          <w:lang w:val="it-IT"/>
        </w:rPr>
        <w:t xml:space="preserve"> </w:t>
      </w:r>
      <w:r w:rsidRPr="00D75EBF">
        <w:rPr>
          <w:rFonts w:ascii="Calibri Light" w:hAnsi="Calibri Light" w:cs="Calibri Light"/>
          <w:szCs w:val="20"/>
          <w:lang w:val="it-IT"/>
        </w:rPr>
        <w:t xml:space="preserve">se prezintă sintetic numărul total de măsuri propuse per tip (conform Catalogului </w:t>
      </w:r>
      <w:r w:rsidRPr="00D75EBF">
        <w:rPr>
          <w:rFonts w:ascii="Calibri Light" w:hAnsi="Calibri Light" w:cs="Calibri Light"/>
          <w:color w:val="000000"/>
          <w:szCs w:val="20"/>
          <w:lang w:val="it-IT"/>
        </w:rPr>
        <w:t>de măsuri poten</w:t>
      </w:r>
      <w:r w:rsidR="00AA45DB" w:rsidRPr="00D75EBF">
        <w:rPr>
          <w:rFonts w:ascii="Calibri Light" w:hAnsi="Calibri Light" w:cs="Calibri Light"/>
          <w:color w:val="000000"/>
          <w:szCs w:val="20"/>
          <w:lang w:val="it-IT"/>
        </w:rPr>
        <w:t>ț</w:t>
      </w:r>
      <w:r w:rsidRPr="00D75EBF">
        <w:rPr>
          <w:rFonts w:ascii="Calibri Light" w:hAnsi="Calibri Light" w:cs="Calibri Light"/>
          <w:color w:val="000000"/>
          <w:szCs w:val="20"/>
          <w:lang w:val="it-IT"/>
        </w:rPr>
        <w:t>iale asociat P.M.R.I. Ciclul II</w:t>
      </w:r>
      <w:r w:rsidRPr="00D75EBF">
        <w:rPr>
          <w:rFonts w:ascii="Calibri Light" w:hAnsi="Calibri Light" w:cs="Calibri Light"/>
          <w:szCs w:val="20"/>
          <w:lang w:val="it-IT"/>
        </w:rPr>
        <w:t>)</w:t>
      </w:r>
      <w:r w:rsidRPr="00D75EBF">
        <w:rPr>
          <w:rFonts w:cstheme="majorHAnsi"/>
          <w:szCs w:val="20"/>
          <w:lang w:val="it-IT"/>
        </w:rPr>
        <w:t>.</w:t>
      </w:r>
    </w:p>
    <w:p w14:paraId="2FA69BE9" w14:textId="3D4B93F4" w:rsidR="00D23E24" w:rsidRPr="00D75EBF" w:rsidRDefault="00D23E24" w:rsidP="00D23E24">
      <w:pPr>
        <w:jc w:val="center"/>
        <w:rPr>
          <w:rFonts w:ascii="Calibri Light" w:eastAsia="Calibri Light" w:hAnsi="Calibri Light" w:cs="Calibri Light"/>
          <w:lang w:val="it-IT"/>
        </w:rPr>
      </w:pPr>
      <w:r w:rsidRPr="00D75EBF">
        <w:rPr>
          <w:rFonts w:ascii="Calibri Light" w:eastAsia="Calibri Light" w:hAnsi="Calibri Light" w:cs="Calibri Light"/>
          <w:i/>
          <w:iCs/>
          <w:color w:val="000000" w:themeColor="text1"/>
          <w:szCs w:val="20"/>
          <w:lang w:val="it-IT"/>
        </w:rPr>
        <w:t xml:space="preserve">Tabelul </w:t>
      </w:r>
      <w:r w:rsidR="00D90126" w:rsidRPr="00D75EBF">
        <w:rPr>
          <w:rFonts w:ascii="Calibri Light" w:eastAsia="Calibri Light" w:hAnsi="Calibri Light" w:cs="Calibri Light"/>
          <w:i/>
          <w:iCs/>
          <w:color w:val="000000" w:themeColor="text1"/>
          <w:szCs w:val="20"/>
          <w:lang w:val="it-IT"/>
        </w:rPr>
        <w:t>26</w:t>
      </w:r>
      <w:r w:rsidRPr="00D75EBF">
        <w:rPr>
          <w:rFonts w:ascii="Calibri Light" w:eastAsia="Calibri Light" w:hAnsi="Calibri Light" w:cs="Calibri Light"/>
          <w:i/>
          <w:iCs/>
          <w:color w:val="000000" w:themeColor="text1"/>
          <w:szCs w:val="20"/>
          <w:lang w:val="it-IT"/>
        </w:rPr>
        <w:t>. Centralizator tipuri de măsuri propuse la nivelul A.B.A. Jiu</w:t>
      </w:r>
      <w:r w:rsidR="004E5D2B" w:rsidRPr="00D75EBF">
        <w:rPr>
          <w:rFonts w:ascii="Calibri Light" w:eastAsia="Calibri Light" w:hAnsi="Calibri Light" w:cs="Calibri Light"/>
          <w:i/>
          <w:iCs/>
          <w:color w:val="000000" w:themeColor="text1"/>
          <w:szCs w:val="20"/>
          <w:lang w:val="it-IT"/>
        </w:rPr>
        <w:t xml:space="preserve"> (A</w:t>
      </w:r>
      <w:r w:rsidR="00A76AD1" w:rsidRPr="00D75EBF">
        <w:rPr>
          <w:rFonts w:ascii="Calibri Light" w:eastAsia="Calibri Light" w:hAnsi="Calibri Light" w:cs="Calibri Light"/>
          <w:i/>
          <w:iCs/>
          <w:color w:val="000000" w:themeColor="text1"/>
          <w:szCs w:val="20"/>
          <w:lang w:val="it-IT"/>
        </w:rPr>
        <w:t>.</w:t>
      </w:r>
      <w:r w:rsidR="004E5D2B" w:rsidRPr="00D75EBF">
        <w:rPr>
          <w:rFonts w:ascii="Calibri Light" w:eastAsia="Calibri Light" w:hAnsi="Calibri Light" w:cs="Calibri Light"/>
          <w:i/>
          <w:iCs/>
          <w:color w:val="000000" w:themeColor="text1"/>
          <w:szCs w:val="20"/>
          <w:lang w:val="it-IT"/>
        </w:rPr>
        <w:t>P</w:t>
      </w:r>
      <w:r w:rsidR="00A76AD1" w:rsidRPr="00D75EBF">
        <w:rPr>
          <w:rFonts w:ascii="Calibri Light" w:eastAsia="Calibri Light" w:hAnsi="Calibri Light" w:cs="Calibri Light"/>
          <w:i/>
          <w:iCs/>
          <w:color w:val="000000" w:themeColor="text1"/>
          <w:szCs w:val="20"/>
          <w:lang w:val="it-IT"/>
        </w:rPr>
        <w:t>.</w:t>
      </w:r>
      <w:r w:rsidR="004E5D2B" w:rsidRPr="00D75EBF">
        <w:rPr>
          <w:rFonts w:ascii="Calibri Light" w:eastAsia="Calibri Light" w:hAnsi="Calibri Light" w:cs="Calibri Light"/>
          <w:i/>
          <w:iCs/>
          <w:color w:val="000000" w:themeColor="text1"/>
          <w:szCs w:val="20"/>
          <w:lang w:val="it-IT"/>
        </w:rPr>
        <w:t>S</w:t>
      </w:r>
      <w:r w:rsidR="00A76AD1" w:rsidRPr="00D75EBF">
        <w:rPr>
          <w:rFonts w:ascii="Calibri Light" w:eastAsia="Calibri Light" w:hAnsi="Calibri Light" w:cs="Calibri Light"/>
          <w:i/>
          <w:iCs/>
          <w:color w:val="000000" w:themeColor="text1"/>
          <w:szCs w:val="20"/>
          <w:lang w:val="it-IT"/>
        </w:rPr>
        <w:t>.</w:t>
      </w:r>
      <w:r w:rsidR="004E5D2B" w:rsidRPr="00D75EBF">
        <w:rPr>
          <w:rFonts w:ascii="Calibri Light" w:eastAsia="Calibri Light" w:hAnsi="Calibri Light" w:cs="Calibri Light"/>
          <w:i/>
          <w:iCs/>
          <w:color w:val="000000" w:themeColor="text1"/>
          <w:szCs w:val="20"/>
          <w:lang w:val="it-IT"/>
        </w:rPr>
        <w:t>F</w:t>
      </w:r>
      <w:r w:rsidR="00A76AD1" w:rsidRPr="00D75EBF">
        <w:rPr>
          <w:rFonts w:ascii="Calibri Light" w:eastAsia="Calibri Light" w:hAnsi="Calibri Light" w:cs="Calibri Light"/>
          <w:i/>
          <w:iCs/>
          <w:color w:val="000000" w:themeColor="text1"/>
          <w:szCs w:val="20"/>
          <w:lang w:val="it-IT"/>
        </w:rPr>
        <w:t>.</w:t>
      </w:r>
      <w:r w:rsidR="004E5D2B" w:rsidRPr="00D75EBF">
        <w:rPr>
          <w:rFonts w:ascii="Calibri Light" w:eastAsia="Calibri Light" w:hAnsi="Calibri Light" w:cs="Calibri Light"/>
          <w:i/>
          <w:iCs/>
          <w:color w:val="000000" w:themeColor="text1"/>
          <w:szCs w:val="20"/>
          <w:lang w:val="it-IT"/>
        </w:rPr>
        <w:t>R</w:t>
      </w:r>
      <w:r w:rsidR="00A76AD1" w:rsidRPr="00D75EBF">
        <w:rPr>
          <w:rFonts w:ascii="Calibri Light" w:eastAsia="Calibri Light" w:hAnsi="Calibri Light" w:cs="Calibri Light"/>
          <w:i/>
          <w:iCs/>
          <w:color w:val="000000" w:themeColor="text1"/>
          <w:szCs w:val="20"/>
          <w:lang w:val="it-IT"/>
        </w:rPr>
        <w:t>.</w:t>
      </w:r>
      <w:r w:rsidR="004E5D2B" w:rsidRPr="00D75EBF">
        <w:rPr>
          <w:rFonts w:ascii="Calibri Light" w:eastAsia="Calibri Light" w:hAnsi="Calibri Light" w:cs="Calibri Light"/>
          <w:i/>
          <w:iCs/>
          <w:color w:val="000000" w:themeColor="text1"/>
          <w:szCs w:val="20"/>
          <w:lang w:val="it-IT"/>
        </w:rPr>
        <w:t xml:space="preserve"> +subbazin)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71"/>
        <w:gridCol w:w="7371"/>
        <w:gridCol w:w="1094"/>
      </w:tblGrid>
      <w:tr w:rsidR="00D23E24" w:rsidRPr="00D23E24" w:rsidDel="00884DD4" w14:paraId="604CF753" w14:textId="77777777" w:rsidTr="00E90815">
        <w:trPr>
          <w:cantSplit/>
          <w:tblHeader/>
          <w:jc w:val="center"/>
        </w:trPr>
        <w:tc>
          <w:tcPr>
            <w:tcW w:w="1271" w:type="dxa"/>
            <w:shd w:val="clear" w:color="auto" w:fill="FFFFFF" w:themeFill="background1"/>
            <w:vAlign w:val="center"/>
            <w:hideMark/>
          </w:tcPr>
          <w:p w14:paraId="25B80B78" w14:textId="77777777" w:rsidR="00D23E24" w:rsidRPr="00D23E24" w:rsidDel="00884DD4" w:rsidRDefault="00D23E24" w:rsidP="00D23E24">
            <w:pPr>
              <w:spacing w:before="0" w:after="0" w:line="240" w:lineRule="auto"/>
              <w:contextualSpacing/>
              <w:jc w:val="center"/>
              <w:rPr>
                <w:rFonts w:cstheme="majorHAnsi"/>
                <w:b/>
                <w:bCs/>
                <w:color w:val="000000"/>
                <w:szCs w:val="20"/>
                <w:lang w:val="ro-RO"/>
              </w:rPr>
            </w:pPr>
            <w:r w:rsidRPr="00D23E24">
              <w:rPr>
                <w:rFonts w:cstheme="majorHAnsi"/>
                <w:b/>
                <w:bCs/>
                <w:color w:val="000000"/>
                <w:szCs w:val="20"/>
              </w:rPr>
              <w:t>Cod măsură</w:t>
            </w:r>
          </w:p>
        </w:tc>
        <w:tc>
          <w:tcPr>
            <w:tcW w:w="7371" w:type="dxa"/>
            <w:shd w:val="clear" w:color="auto" w:fill="FFFFFF" w:themeFill="background1"/>
            <w:vAlign w:val="center"/>
            <w:hideMark/>
          </w:tcPr>
          <w:p w14:paraId="209CBB8F" w14:textId="67303D00" w:rsidR="00D23E24" w:rsidRPr="00A56F55" w:rsidDel="00884DD4" w:rsidRDefault="00D23E24" w:rsidP="00D23E24">
            <w:pPr>
              <w:spacing w:before="0" w:after="0" w:line="240" w:lineRule="auto"/>
              <w:contextualSpacing/>
              <w:jc w:val="center"/>
              <w:rPr>
                <w:rFonts w:cstheme="majorHAnsi"/>
                <w:b/>
                <w:bCs/>
                <w:color w:val="000000"/>
                <w:szCs w:val="20"/>
                <w:lang w:val="ro-RO"/>
              </w:rPr>
            </w:pPr>
            <w:r w:rsidRPr="00A56F55">
              <w:rPr>
                <w:rFonts w:cstheme="majorHAnsi"/>
                <w:b/>
                <w:bCs/>
                <w:color w:val="000000"/>
                <w:szCs w:val="20"/>
                <w:lang w:val="ro-RO"/>
              </w:rPr>
              <w:t>Denumire măsură conform Catalog de măsuri poten</w:t>
            </w:r>
            <w:r w:rsidR="00AA45DB" w:rsidRPr="00A56F55">
              <w:rPr>
                <w:rFonts w:cstheme="majorHAnsi"/>
                <w:b/>
                <w:bCs/>
                <w:color w:val="000000"/>
                <w:szCs w:val="20"/>
                <w:lang w:val="ro-RO"/>
              </w:rPr>
              <w:t>ț</w:t>
            </w:r>
            <w:r w:rsidRPr="00A56F55">
              <w:rPr>
                <w:rFonts w:cstheme="majorHAnsi"/>
                <w:b/>
                <w:bCs/>
                <w:color w:val="000000"/>
                <w:szCs w:val="20"/>
                <w:lang w:val="ro-RO"/>
              </w:rPr>
              <w:t>iale asociat P.M.R.I. Ciclul II</w:t>
            </w:r>
          </w:p>
        </w:tc>
        <w:tc>
          <w:tcPr>
            <w:tcW w:w="1094" w:type="dxa"/>
            <w:shd w:val="clear" w:color="auto" w:fill="FFFFFF" w:themeFill="background1"/>
            <w:noWrap/>
            <w:vAlign w:val="center"/>
            <w:hideMark/>
          </w:tcPr>
          <w:p w14:paraId="37D422EF" w14:textId="77777777" w:rsidR="00D23E24" w:rsidRPr="00D23E24" w:rsidDel="00884DD4" w:rsidRDefault="00D23E24" w:rsidP="00D23E24">
            <w:pPr>
              <w:spacing w:before="0" w:after="0" w:line="240" w:lineRule="auto"/>
              <w:contextualSpacing/>
              <w:jc w:val="center"/>
              <w:rPr>
                <w:rFonts w:cstheme="majorBidi"/>
                <w:b/>
                <w:bCs/>
                <w:color w:val="000000"/>
                <w:szCs w:val="20"/>
              </w:rPr>
            </w:pPr>
            <w:r w:rsidRPr="00D23E24">
              <w:rPr>
                <w:rFonts w:cstheme="majorBidi"/>
                <w:b/>
                <w:bCs/>
                <w:color w:val="000000" w:themeColor="text1"/>
                <w:szCs w:val="20"/>
              </w:rPr>
              <w:t>Număr măsuri</w:t>
            </w:r>
          </w:p>
        </w:tc>
      </w:tr>
      <w:tr w:rsidR="00D23E24" w:rsidRPr="00D23E24" w:rsidDel="00884DD4" w14:paraId="7A7FC3F4" w14:textId="77777777" w:rsidTr="00E90815">
        <w:trPr>
          <w:cantSplit/>
          <w:jc w:val="center"/>
        </w:trPr>
        <w:tc>
          <w:tcPr>
            <w:tcW w:w="1271" w:type="dxa"/>
            <w:shd w:val="clear" w:color="auto" w:fill="FFFFFF" w:themeFill="background1"/>
            <w:vAlign w:val="center"/>
          </w:tcPr>
          <w:p w14:paraId="03B91674"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444444"/>
                <w:szCs w:val="20"/>
                <w:shd w:val="clear" w:color="auto" w:fill="FFFFFF"/>
              </w:rPr>
              <w:t>M31-RO9</w:t>
            </w:r>
          </w:p>
        </w:tc>
        <w:tc>
          <w:tcPr>
            <w:tcW w:w="7371" w:type="dxa"/>
            <w:shd w:val="clear" w:color="auto" w:fill="FFFFFF" w:themeFill="background1"/>
            <w:vAlign w:val="center"/>
          </w:tcPr>
          <w:p w14:paraId="6E9F17CF" w14:textId="7FD67728" w:rsidR="00D23E24" w:rsidRPr="00A56F55" w:rsidRDefault="00D23E24" w:rsidP="00D23E24">
            <w:pPr>
              <w:spacing w:before="0" w:after="0" w:line="240" w:lineRule="auto"/>
              <w:contextualSpacing/>
              <w:jc w:val="both"/>
              <w:rPr>
                <w:rFonts w:cstheme="majorHAnsi"/>
                <w:b/>
                <w:bCs/>
                <w:color w:val="000000"/>
                <w:szCs w:val="20"/>
                <w:lang w:val="es-ES"/>
              </w:rPr>
            </w:pPr>
            <w:r w:rsidRPr="00A56F55">
              <w:rPr>
                <w:rStyle w:val="normaltextrun"/>
                <w:rFonts w:cstheme="majorHAnsi"/>
                <w:color w:val="000000"/>
                <w:szCs w:val="20"/>
                <w:shd w:val="clear" w:color="auto" w:fill="FFFFFF"/>
                <w:lang w:val="es-ES"/>
              </w:rPr>
              <w:t>Între</w:t>
            </w:r>
            <w:r w:rsidR="00AA45DB" w:rsidRPr="00A56F55">
              <w:rPr>
                <w:rStyle w:val="normaltextrun"/>
                <w:rFonts w:cstheme="majorHAnsi"/>
                <w:color w:val="000000"/>
                <w:szCs w:val="20"/>
                <w:shd w:val="clear" w:color="auto" w:fill="FFFFFF"/>
                <w:lang w:val="es-ES"/>
              </w:rPr>
              <w:t>ț</w:t>
            </w:r>
            <w:r w:rsidRPr="00A56F55">
              <w:rPr>
                <w:rStyle w:val="normaltextrun"/>
                <w:rFonts w:cstheme="majorHAnsi"/>
                <w:color w:val="000000"/>
                <w:szCs w:val="20"/>
                <w:shd w:val="clear" w:color="auto" w:fill="FFFFFF"/>
                <w:lang w:val="es-ES"/>
              </w:rPr>
              <w:t>inerea albiilor cursurilor de apă</w:t>
            </w:r>
          </w:p>
        </w:tc>
        <w:tc>
          <w:tcPr>
            <w:tcW w:w="1094" w:type="dxa"/>
            <w:shd w:val="clear" w:color="auto" w:fill="FFFFFF" w:themeFill="background1"/>
            <w:noWrap/>
            <w:vAlign w:val="center"/>
          </w:tcPr>
          <w:p w14:paraId="68615ED3" w14:textId="77777777" w:rsidR="00D23E24" w:rsidRPr="00F96F1B" w:rsidRDefault="00D23E24" w:rsidP="00D23E24">
            <w:pPr>
              <w:spacing w:before="0" w:after="0" w:line="240" w:lineRule="auto"/>
              <w:contextualSpacing/>
              <w:jc w:val="center"/>
              <w:rPr>
                <w:rFonts w:cstheme="majorHAnsi"/>
                <w:b/>
                <w:bCs/>
                <w:color w:val="000000"/>
                <w:szCs w:val="20"/>
              </w:rPr>
            </w:pPr>
            <w:r w:rsidRPr="00F96F1B">
              <w:rPr>
                <w:rFonts w:cstheme="majorHAnsi"/>
                <w:b/>
                <w:bCs/>
                <w:color w:val="000000"/>
                <w:szCs w:val="20"/>
              </w:rPr>
              <w:t>2</w:t>
            </w:r>
          </w:p>
        </w:tc>
      </w:tr>
      <w:tr w:rsidR="00D23E24" w:rsidRPr="00D23E24" w:rsidDel="00884DD4" w14:paraId="28BADDD9" w14:textId="77777777" w:rsidTr="00E90815">
        <w:trPr>
          <w:cantSplit/>
          <w:jc w:val="center"/>
        </w:trPr>
        <w:tc>
          <w:tcPr>
            <w:tcW w:w="1271" w:type="dxa"/>
            <w:shd w:val="clear" w:color="auto" w:fill="FFFFFF" w:themeFill="background1"/>
            <w:vAlign w:val="center"/>
          </w:tcPr>
          <w:p w14:paraId="128D58C9"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444444"/>
                <w:szCs w:val="20"/>
                <w:shd w:val="clear" w:color="auto" w:fill="FFFFFF"/>
              </w:rPr>
              <w:lastRenderedPageBreak/>
              <w:t>M31-RO10</w:t>
            </w:r>
          </w:p>
        </w:tc>
        <w:tc>
          <w:tcPr>
            <w:tcW w:w="7371" w:type="dxa"/>
            <w:shd w:val="clear" w:color="auto" w:fill="FFFFFF" w:themeFill="background1"/>
            <w:vAlign w:val="center"/>
          </w:tcPr>
          <w:p w14:paraId="5393D549" w14:textId="3E3D3ECF" w:rsidR="00D23E24" w:rsidRPr="00D23E24" w:rsidRDefault="00D23E24" w:rsidP="00D23E24">
            <w:pPr>
              <w:spacing w:before="0" w:after="0" w:line="240" w:lineRule="auto"/>
              <w:contextualSpacing/>
              <w:jc w:val="both"/>
              <w:rPr>
                <w:rFonts w:cstheme="majorHAnsi"/>
                <w:color w:val="000000"/>
                <w:szCs w:val="20"/>
              </w:rPr>
            </w:pPr>
            <w:r w:rsidRPr="00D23E24">
              <w:rPr>
                <w:rFonts w:cstheme="majorHAnsi"/>
                <w:color w:val="444444"/>
                <w:szCs w:val="20"/>
                <w:shd w:val="clear" w:color="auto" w:fill="FFFFFF"/>
              </w:rPr>
              <w:t>Men</w:t>
            </w:r>
            <w:r w:rsidR="00AA45DB">
              <w:rPr>
                <w:rFonts w:cstheme="majorHAnsi"/>
                <w:color w:val="444444"/>
                <w:szCs w:val="20"/>
                <w:shd w:val="clear" w:color="auto" w:fill="FFFFFF"/>
              </w:rPr>
              <w:t>ț</w:t>
            </w:r>
            <w:r w:rsidRPr="00D23E24">
              <w:rPr>
                <w:rFonts w:cstheme="majorHAnsi"/>
                <w:color w:val="444444"/>
                <w:szCs w:val="20"/>
                <w:shd w:val="clear" w:color="auto" w:fill="FFFFFF"/>
              </w:rPr>
              <w:t>inerea sau cre</w:t>
            </w:r>
            <w:r w:rsidR="00346959">
              <w:rPr>
                <w:rFonts w:cstheme="majorHAnsi"/>
                <w:color w:val="444444"/>
                <w:szCs w:val="20"/>
                <w:shd w:val="clear" w:color="auto" w:fill="FFFFFF"/>
              </w:rPr>
              <w:t>ș</w:t>
            </w:r>
            <w:r w:rsidRPr="00D23E24">
              <w:rPr>
                <w:rFonts w:cstheme="majorHAnsi"/>
                <w:color w:val="444444"/>
                <w:szCs w:val="20"/>
                <w:shd w:val="clear" w:color="auto" w:fill="FFFFFF"/>
              </w:rPr>
              <w:t>terea propor</w:t>
            </w:r>
            <w:r w:rsidR="00AA45DB">
              <w:rPr>
                <w:rFonts w:cstheme="majorHAnsi"/>
                <w:color w:val="444444"/>
                <w:szCs w:val="20"/>
                <w:shd w:val="clear" w:color="auto" w:fill="FFFFFF"/>
              </w:rPr>
              <w:t>ț</w:t>
            </w:r>
            <w:r w:rsidRPr="00D23E24">
              <w:rPr>
                <w:rFonts w:cstheme="majorHAnsi"/>
                <w:color w:val="444444"/>
                <w:szCs w:val="20"/>
                <w:shd w:val="clear" w:color="auto" w:fill="FFFFFF"/>
              </w:rPr>
              <w:t>iei de suprafa</w:t>
            </w:r>
            <w:r w:rsidR="00AA45DB">
              <w:rPr>
                <w:rFonts w:cstheme="majorHAnsi"/>
                <w:color w:val="444444"/>
                <w:szCs w:val="20"/>
                <w:shd w:val="clear" w:color="auto" w:fill="FFFFFF"/>
              </w:rPr>
              <w:t>ț</w:t>
            </w:r>
            <w:r w:rsidRPr="00D23E24">
              <w:rPr>
                <w:rFonts w:cstheme="majorHAnsi"/>
                <w:color w:val="444444"/>
                <w:szCs w:val="20"/>
                <w:shd w:val="clear" w:color="auto" w:fill="FFFFFF"/>
              </w:rPr>
              <w:t>ă împădurită în bazinele superioare ale cursurilor de apă (nu numai A</w:t>
            </w:r>
            <w:r>
              <w:rPr>
                <w:rFonts w:cstheme="majorHAnsi"/>
                <w:color w:val="444444"/>
                <w:szCs w:val="20"/>
                <w:shd w:val="clear" w:color="auto" w:fill="FFFFFF"/>
              </w:rPr>
              <w:t>.</w:t>
            </w:r>
            <w:r w:rsidRPr="00D23E24">
              <w:rPr>
                <w:rFonts w:cstheme="majorHAnsi"/>
                <w:color w:val="444444"/>
                <w:szCs w:val="20"/>
                <w:shd w:val="clear" w:color="auto" w:fill="FFFFFF"/>
              </w:rPr>
              <w:t>P</w:t>
            </w:r>
            <w:r>
              <w:rPr>
                <w:rFonts w:cstheme="majorHAnsi"/>
                <w:color w:val="444444"/>
                <w:szCs w:val="20"/>
                <w:shd w:val="clear" w:color="auto" w:fill="FFFFFF"/>
              </w:rPr>
              <w:t>.</w:t>
            </w:r>
            <w:r w:rsidRPr="00D23E24">
              <w:rPr>
                <w:rFonts w:cstheme="majorHAnsi"/>
                <w:color w:val="444444"/>
                <w:szCs w:val="20"/>
                <w:shd w:val="clear" w:color="auto" w:fill="FFFFFF"/>
              </w:rPr>
              <w:t>S</w:t>
            </w:r>
            <w:r>
              <w:rPr>
                <w:rFonts w:cstheme="majorHAnsi"/>
                <w:color w:val="444444"/>
                <w:szCs w:val="20"/>
                <w:shd w:val="clear" w:color="auto" w:fill="FFFFFF"/>
              </w:rPr>
              <w:t>.</w:t>
            </w:r>
            <w:r w:rsidRPr="00D23E24">
              <w:rPr>
                <w:rFonts w:cstheme="majorHAnsi"/>
                <w:color w:val="444444"/>
                <w:szCs w:val="20"/>
                <w:shd w:val="clear" w:color="auto" w:fill="FFFFFF"/>
              </w:rPr>
              <w:t>F</w:t>
            </w:r>
            <w:r>
              <w:rPr>
                <w:rFonts w:cstheme="majorHAnsi"/>
                <w:color w:val="444444"/>
                <w:szCs w:val="20"/>
                <w:shd w:val="clear" w:color="auto" w:fill="FFFFFF"/>
              </w:rPr>
              <w:t>.</w:t>
            </w:r>
            <w:r w:rsidRPr="00D23E24">
              <w:rPr>
                <w:rFonts w:cstheme="majorHAnsi"/>
                <w:color w:val="444444"/>
                <w:szCs w:val="20"/>
                <w:shd w:val="clear" w:color="auto" w:fill="FFFFFF"/>
              </w:rPr>
              <w:t>R</w:t>
            </w:r>
            <w:r>
              <w:rPr>
                <w:rFonts w:cstheme="majorHAnsi"/>
                <w:color w:val="444444"/>
                <w:szCs w:val="20"/>
                <w:shd w:val="clear" w:color="auto" w:fill="FFFFFF"/>
              </w:rPr>
              <w:t>.</w:t>
            </w:r>
            <w:r w:rsidRPr="00D23E24">
              <w:rPr>
                <w:rFonts w:cstheme="majorHAnsi"/>
                <w:color w:val="444444"/>
                <w:szCs w:val="20"/>
                <w:shd w:val="clear" w:color="auto" w:fill="FFFFFF"/>
              </w:rPr>
              <w:t>)</w:t>
            </w:r>
          </w:p>
        </w:tc>
        <w:tc>
          <w:tcPr>
            <w:tcW w:w="1094" w:type="dxa"/>
            <w:shd w:val="clear" w:color="auto" w:fill="FFFFFF" w:themeFill="background1"/>
            <w:noWrap/>
            <w:vAlign w:val="center"/>
          </w:tcPr>
          <w:p w14:paraId="696A292F" w14:textId="6A89AEE8" w:rsidR="00D23E24" w:rsidRPr="00F96F1B" w:rsidRDefault="00A76AD1" w:rsidP="00D23E24">
            <w:pPr>
              <w:spacing w:before="0" w:after="0" w:line="240" w:lineRule="auto"/>
              <w:contextualSpacing/>
              <w:jc w:val="center"/>
              <w:rPr>
                <w:rFonts w:cstheme="majorHAnsi"/>
                <w:b/>
                <w:bCs/>
                <w:color w:val="000000"/>
                <w:szCs w:val="20"/>
              </w:rPr>
            </w:pPr>
            <w:r w:rsidRPr="00F96F1B">
              <w:rPr>
                <w:rFonts w:cstheme="majorHAnsi"/>
                <w:b/>
                <w:bCs/>
                <w:color w:val="000000"/>
                <w:szCs w:val="20"/>
              </w:rPr>
              <w:t>8</w:t>
            </w:r>
          </w:p>
        </w:tc>
      </w:tr>
      <w:tr w:rsidR="00D23E24" w:rsidRPr="00D23E24" w:rsidDel="00884DD4" w14:paraId="0D7014E5" w14:textId="77777777" w:rsidTr="00E90815">
        <w:trPr>
          <w:cantSplit/>
          <w:jc w:val="center"/>
        </w:trPr>
        <w:tc>
          <w:tcPr>
            <w:tcW w:w="1271" w:type="dxa"/>
            <w:shd w:val="clear" w:color="auto" w:fill="FFFFFF" w:themeFill="background1"/>
            <w:vAlign w:val="center"/>
          </w:tcPr>
          <w:p w14:paraId="23DD8548"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M31-RO11</w:t>
            </w:r>
          </w:p>
        </w:tc>
        <w:tc>
          <w:tcPr>
            <w:tcW w:w="7371" w:type="dxa"/>
            <w:shd w:val="clear" w:color="auto" w:fill="FFFFFF" w:themeFill="background1"/>
            <w:vAlign w:val="center"/>
          </w:tcPr>
          <w:p w14:paraId="044EDE85" w14:textId="518CDDFB" w:rsidR="00D23E24" w:rsidRPr="00D75EBF" w:rsidRDefault="00D23E24" w:rsidP="00D23E24">
            <w:pPr>
              <w:spacing w:before="0" w:after="0" w:line="240" w:lineRule="auto"/>
              <w:contextualSpacing/>
              <w:jc w:val="both"/>
              <w:rPr>
                <w:rFonts w:cstheme="majorHAnsi"/>
                <w:color w:val="000000"/>
                <w:szCs w:val="20"/>
                <w:lang w:val="it-IT"/>
              </w:rPr>
            </w:pPr>
            <w:r w:rsidRPr="00D75EBF">
              <w:rPr>
                <w:rFonts w:cstheme="majorHAnsi"/>
                <w:color w:val="444444"/>
                <w:szCs w:val="20"/>
                <w:shd w:val="clear" w:color="auto" w:fill="FFFFFF"/>
                <w:lang w:val="it-IT"/>
              </w:rPr>
              <w:t>Men</w:t>
            </w:r>
            <w:r w:rsidR="00AA45DB" w:rsidRPr="00D75EBF">
              <w:rPr>
                <w:rFonts w:cstheme="majorHAnsi"/>
                <w:color w:val="444444"/>
                <w:szCs w:val="20"/>
                <w:shd w:val="clear" w:color="auto" w:fill="FFFFFF"/>
                <w:lang w:val="it-IT"/>
              </w:rPr>
              <w:t>ț</w:t>
            </w:r>
            <w:r w:rsidRPr="00D75EBF">
              <w:rPr>
                <w:rFonts w:cstheme="majorHAnsi"/>
                <w:color w:val="444444"/>
                <w:szCs w:val="20"/>
                <w:shd w:val="clear" w:color="auto" w:fill="FFFFFF"/>
                <w:lang w:val="it-IT"/>
              </w:rPr>
              <w:t>inerea sau cre</w:t>
            </w:r>
            <w:r w:rsidR="00346959" w:rsidRPr="00D75EBF">
              <w:rPr>
                <w:rFonts w:cstheme="majorHAnsi"/>
                <w:color w:val="444444"/>
                <w:szCs w:val="20"/>
                <w:shd w:val="clear" w:color="auto" w:fill="FFFFFF"/>
                <w:lang w:val="it-IT"/>
              </w:rPr>
              <w:t>ș</w:t>
            </w:r>
            <w:r w:rsidRPr="00D75EBF">
              <w:rPr>
                <w:rFonts w:cstheme="majorHAnsi"/>
                <w:color w:val="444444"/>
                <w:szCs w:val="20"/>
                <w:shd w:val="clear" w:color="auto" w:fill="FFFFFF"/>
                <w:lang w:val="it-IT"/>
              </w:rPr>
              <w:t>terea suprafe</w:t>
            </w:r>
            <w:r w:rsidR="00AA45DB" w:rsidRPr="00D75EBF">
              <w:rPr>
                <w:rFonts w:cstheme="majorHAnsi"/>
                <w:color w:val="444444"/>
                <w:szCs w:val="20"/>
                <w:shd w:val="clear" w:color="auto" w:fill="FFFFFF"/>
                <w:lang w:val="it-IT"/>
              </w:rPr>
              <w:t>ț</w:t>
            </w:r>
            <w:r w:rsidRPr="00D75EBF">
              <w:rPr>
                <w:rFonts w:cstheme="majorHAnsi"/>
                <w:color w:val="444444"/>
                <w:szCs w:val="20"/>
                <w:shd w:val="clear" w:color="auto" w:fill="FFFFFF"/>
                <w:lang w:val="it-IT"/>
              </w:rPr>
              <w:t>ei de păduri destinate protec</w:t>
            </w:r>
            <w:r w:rsidR="00AA45DB" w:rsidRPr="00D75EBF">
              <w:rPr>
                <w:rFonts w:cstheme="majorHAnsi"/>
                <w:color w:val="444444"/>
                <w:szCs w:val="20"/>
                <w:shd w:val="clear" w:color="auto" w:fill="FFFFFF"/>
                <w:lang w:val="it-IT"/>
              </w:rPr>
              <w:t>ț</w:t>
            </w:r>
            <w:r w:rsidRPr="00D75EBF">
              <w:rPr>
                <w:rFonts w:cstheme="majorHAnsi"/>
                <w:color w:val="444444"/>
                <w:szCs w:val="20"/>
                <w:shd w:val="clear" w:color="auto" w:fill="FFFFFF"/>
                <w:lang w:val="it-IT"/>
              </w:rPr>
              <w:t>iei hidrologice, la scara întregului bazin hidrografic</w:t>
            </w:r>
          </w:p>
        </w:tc>
        <w:tc>
          <w:tcPr>
            <w:tcW w:w="1094" w:type="dxa"/>
            <w:shd w:val="clear" w:color="auto" w:fill="FFFFFF" w:themeFill="background1"/>
            <w:noWrap/>
            <w:vAlign w:val="center"/>
          </w:tcPr>
          <w:p w14:paraId="60BB531B"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4</w:t>
            </w:r>
          </w:p>
        </w:tc>
      </w:tr>
      <w:tr w:rsidR="00D23E24" w:rsidRPr="00D23E24" w:rsidDel="00884DD4" w14:paraId="7EC1F6CF" w14:textId="77777777" w:rsidTr="00E90815">
        <w:trPr>
          <w:cantSplit/>
          <w:jc w:val="center"/>
        </w:trPr>
        <w:tc>
          <w:tcPr>
            <w:tcW w:w="1271" w:type="dxa"/>
            <w:shd w:val="clear" w:color="auto" w:fill="FFFFFF" w:themeFill="background1"/>
            <w:vAlign w:val="center"/>
          </w:tcPr>
          <w:p w14:paraId="1FDE3FC1"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M31-RO12</w:t>
            </w:r>
          </w:p>
        </w:tc>
        <w:tc>
          <w:tcPr>
            <w:tcW w:w="7371" w:type="dxa"/>
            <w:shd w:val="clear" w:color="auto" w:fill="FFFFFF" w:themeFill="background1"/>
            <w:vAlign w:val="center"/>
          </w:tcPr>
          <w:p w14:paraId="2C40892F" w14:textId="63ACF967" w:rsidR="00D23E24" w:rsidRPr="00D23E24" w:rsidRDefault="00D23E24" w:rsidP="00D23E24">
            <w:pPr>
              <w:spacing w:before="0" w:after="0" w:line="240" w:lineRule="auto"/>
              <w:contextualSpacing/>
              <w:jc w:val="both"/>
              <w:rPr>
                <w:rFonts w:cstheme="majorHAnsi"/>
                <w:color w:val="000000"/>
                <w:szCs w:val="20"/>
              </w:rPr>
            </w:pPr>
            <w:r w:rsidRPr="00D23E24">
              <w:rPr>
                <w:rFonts w:cstheme="majorHAnsi"/>
                <w:color w:val="444444"/>
                <w:szCs w:val="20"/>
                <w:shd w:val="clear" w:color="auto" w:fill="FFFFFF"/>
              </w:rPr>
              <w:t>Managementul p</w:t>
            </w:r>
            <w:r>
              <w:rPr>
                <w:rFonts w:cstheme="majorHAnsi"/>
                <w:color w:val="444444"/>
                <w:szCs w:val="20"/>
                <w:shd w:val="clear" w:color="auto" w:fill="FFFFFF"/>
              </w:rPr>
              <w:t>ă</w:t>
            </w:r>
            <w:r w:rsidRPr="00D23E24">
              <w:rPr>
                <w:rFonts w:cstheme="majorHAnsi"/>
                <w:color w:val="444444"/>
                <w:szCs w:val="20"/>
                <w:shd w:val="clear" w:color="auto" w:fill="FFFFFF"/>
              </w:rPr>
              <w:t xml:space="preserve">durilor în lunca inundabilă </w:t>
            </w:r>
            <w:r w:rsidR="00346959">
              <w:rPr>
                <w:rFonts w:cstheme="majorHAnsi"/>
                <w:color w:val="444444"/>
                <w:szCs w:val="20"/>
                <w:shd w:val="clear" w:color="auto" w:fill="FFFFFF"/>
              </w:rPr>
              <w:t>ș</w:t>
            </w:r>
            <w:r w:rsidRPr="00D23E24">
              <w:rPr>
                <w:rFonts w:cstheme="majorHAnsi"/>
                <w:color w:val="444444"/>
                <w:szCs w:val="20"/>
                <w:shd w:val="clear" w:color="auto" w:fill="FFFFFF"/>
              </w:rPr>
              <w:t>i în zona riparian</w:t>
            </w:r>
            <w:r>
              <w:rPr>
                <w:rFonts w:cstheme="majorHAnsi"/>
                <w:color w:val="444444"/>
                <w:szCs w:val="20"/>
                <w:shd w:val="clear" w:color="auto" w:fill="FFFFFF"/>
              </w:rPr>
              <w:t>ă</w:t>
            </w:r>
            <w:r w:rsidRPr="00D23E24">
              <w:rPr>
                <w:rFonts w:cstheme="majorHAnsi"/>
                <w:color w:val="444444"/>
                <w:szCs w:val="20"/>
                <w:shd w:val="clear" w:color="auto" w:fill="FFFFFF"/>
              </w:rPr>
              <w:t>, inclusiv perdele</w:t>
            </w:r>
            <w:r w:rsidR="007E2747">
              <w:rPr>
                <w:rFonts w:cstheme="majorHAnsi"/>
                <w:color w:val="444444"/>
                <w:szCs w:val="20"/>
                <w:shd w:val="clear" w:color="auto" w:fill="FFFFFF"/>
              </w:rPr>
              <w:t xml:space="preserve"> protec</w:t>
            </w:r>
            <w:r w:rsidR="00AA45DB">
              <w:rPr>
                <w:rFonts w:cstheme="majorHAnsi"/>
                <w:color w:val="444444"/>
                <w:szCs w:val="20"/>
                <w:shd w:val="clear" w:color="auto" w:fill="FFFFFF"/>
              </w:rPr>
              <w:t>ț</w:t>
            </w:r>
            <w:r w:rsidR="007E2747">
              <w:rPr>
                <w:rFonts w:cstheme="majorHAnsi"/>
                <w:color w:val="444444"/>
                <w:szCs w:val="20"/>
                <w:shd w:val="clear" w:color="auto" w:fill="FFFFFF"/>
              </w:rPr>
              <w:t>ie diguri</w:t>
            </w:r>
          </w:p>
        </w:tc>
        <w:tc>
          <w:tcPr>
            <w:tcW w:w="1094" w:type="dxa"/>
            <w:shd w:val="clear" w:color="auto" w:fill="FFFFFF" w:themeFill="background1"/>
            <w:noWrap/>
            <w:vAlign w:val="center"/>
          </w:tcPr>
          <w:p w14:paraId="42DBA126" w14:textId="2BF9A892"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8</w:t>
            </w:r>
          </w:p>
        </w:tc>
      </w:tr>
      <w:tr w:rsidR="00D23E24" w:rsidRPr="00D23E24" w:rsidDel="00884DD4" w14:paraId="63D26674" w14:textId="77777777" w:rsidTr="00E90815">
        <w:trPr>
          <w:cantSplit/>
          <w:jc w:val="center"/>
        </w:trPr>
        <w:tc>
          <w:tcPr>
            <w:tcW w:w="1271" w:type="dxa"/>
            <w:shd w:val="clear" w:color="auto" w:fill="FFFFFF" w:themeFill="background1"/>
            <w:vAlign w:val="center"/>
          </w:tcPr>
          <w:p w14:paraId="72265264"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M31-RO13</w:t>
            </w:r>
          </w:p>
        </w:tc>
        <w:tc>
          <w:tcPr>
            <w:tcW w:w="7371" w:type="dxa"/>
            <w:shd w:val="clear" w:color="auto" w:fill="FFFFFF" w:themeFill="background1"/>
            <w:vAlign w:val="center"/>
          </w:tcPr>
          <w:p w14:paraId="4333B572" w14:textId="19F9D2DB" w:rsidR="00D23E24" w:rsidRPr="00A56F55" w:rsidRDefault="00D23E24" w:rsidP="00D23E24">
            <w:pPr>
              <w:spacing w:before="0" w:after="0" w:line="240" w:lineRule="auto"/>
              <w:contextualSpacing/>
              <w:jc w:val="both"/>
              <w:rPr>
                <w:rFonts w:cstheme="majorHAnsi"/>
                <w:color w:val="000000"/>
                <w:szCs w:val="20"/>
                <w:lang w:val="it-IT"/>
              </w:rPr>
            </w:pPr>
            <w:r w:rsidRPr="00A56F55">
              <w:rPr>
                <w:rFonts w:cstheme="majorHAnsi"/>
                <w:color w:val="444444"/>
                <w:szCs w:val="20"/>
                <w:shd w:val="clear" w:color="auto" w:fill="FFFFFF"/>
                <w:lang w:val="it-IT"/>
              </w:rPr>
              <w:t>Reducerea scurgerii pe versant prin perdele forestiere antierozionale (s</w:t>
            </w:r>
            <w:r w:rsidR="007E2747" w:rsidRPr="00A56F55">
              <w:rPr>
                <w:rFonts w:cstheme="majorHAnsi"/>
                <w:color w:val="444444"/>
                <w:szCs w:val="20"/>
                <w:shd w:val="clear" w:color="auto" w:fill="FFFFFF"/>
                <w:lang w:val="it-IT"/>
              </w:rPr>
              <w:t>i</w:t>
            </w:r>
            <w:r w:rsidRPr="00A56F55">
              <w:rPr>
                <w:rFonts w:cstheme="majorHAnsi"/>
                <w:color w:val="444444"/>
                <w:szCs w:val="20"/>
                <w:shd w:val="clear" w:color="auto" w:fill="FFFFFF"/>
                <w:lang w:val="it-IT"/>
              </w:rPr>
              <w:t>stem agrosilvice)</w:t>
            </w:r>
          </w:p>
        </w:tc>
        <w:tc>
          <w:tcPr>
            <w:tcW w:w="1094" w:type="dxa"/>
            <w:shd w:val="clear" w:color="auto" w:fill="FFFFFF" w:themeFill="background1"/>
            <w:noWrap/>
            <w:vAlign w:val="center"/>
          </w:tcPr>
          <w:p w14:paraId="31C4BEA4"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2</w:t>
            </w:r>
          </w:p>
        </w:tc>
      </w:tr>
      <w:tr w:rsidR="00D23E24" w:rsidRPr="00D23E24" w:rsidDel="00884DD4" w14:paraId="7BC30B37" w14:textId="77777777" w:rsidTr="00E90815">
        <w:trPr>
          <w:cantSplit/>
          <w:jc w:val="center"/>
        </w:trPr>
        <w:tc>
          <w:tcPr>
            <w:tcW w:w="1271" w:type="dxa"/>
            <w:shd w:val="clear" w:color="auto" w:fill="FFFFFF" w:themeFill="background1"/>
            <w:vAlign w:val="center"/>
          </w:tcPr>
          <w:p w14:paraId="19B157EB"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M31-RO14</w:t>
            </w:r>
          </w:p>
        </w:tc>
        <w:tc>
          <w:tcPr>
            <w:tcW w:w="7371" w:type="dxa"/>
            <w:shd w:val="clear" w:color="auto" w:fill="FFFFFF" w:themeFill="background1"/>
            <w:vAlign w:val="center"/>
          </w:tcPr>
          <w:p w14:paraId="43869BCD" w14:textId="1510210D" w:rsidR="00D23E24" w:rsidRPr="00D23E24" w:rsidRDefault="00D23E24" w:rsidP="00D23E24">
            <w:pPr>
              <w:spacing w:before="0" w:after="0" w:line="240" w:lineRule="auto"/>
              <w:contextualSpacing/>
              <w:jc w:val="both"/>
              <w:rPr>
                <w:rFonts w:cstheme="majorHAnsi"/>
                <w:color w:val="000000"/>
                <w:szCs w:val="20"/>
              </w:rPr>
            </w:pPr>
            <w:r w:rsidRPr="00D23E24">
              <w:rPr>
                <w:rFonts w:cstheme="majorHAnsi"/>
                <w:color w:val="444444"/>
                <w:szCs w:val="20"/>
                <w:shd w:val="clear" w:color="auto" w:fill="FFFFFF"/>
              </w:rPr>
              <w:t>Reducerea local</w:t>
            </w:r>
            <w:r>
              <w:rPr>
                <w:rFonts w:cstheme="majorHAnsi"/>
                <w:color w:val="444444"/>
                <w:szCs w:val="20"/>
                <w:shd w:val="clear" w:color="auto" w:fill="FFFFFF"/>
              </w:rPr>
              <w:t>ă</w:t>
            </w:r>
            <w:r w:rsidRPr="00D23E24">
              <w:rPr>
                <w:rFonts w:cstheme="majorHAnsi"/>
                <w:color w:val="444444"/>
                <w:szCs w:val="20"/>
                <w:shd w:val="clear" w:color="auto" w:fill="FFFFFF"/>
              </w:rPr>
              <w:t xml:space="preserve"> a scurgerii pe versant prin lucrări terasiere sau utilizarea unor „bariere” ale scurgerii de suprafa</w:t>
            </w:r>
            <w:r w:rsidR="00AA45DB">
              <w:rPr>
                <w:rFonts w:cstheme="majorHAnsi"/>
                <w:color w:val="444444"/>
                <w:szCs w:val="20"/>
                <w:shd w:val="clear" w:color="auto" w:fill="FFFFFF"/>
              </w:rPr>
              <w:t>ț</w:t>
            </w:r>
            <w:r w:rsidRPr="00D23E24">
              <w:rPr>
                <w:rFonts w:cstheme="majorHAnsi"/>
                <w:color w:val="444444"/>
                <w:szCs w:val="20"/>
                <w:shd w:val="clear" w:color="auto" w:fill="FFFFFF"/>
              </w:rPr>
              <w:t>ă (dâmburi /valuri de pământ/construc</w:t>
            </w:r>
            <w:r w:rsidR="00AA45DB">
              <w:rPr>
                <w:rFonts w:cstheme="majorHAnsi"/>
                <w:color w:val="444444"/>
                <w:szCs w:val="20"/>
                <w:shd w:val="clear" w:color="auto" w:fill="FFFFFF"/>
              </w:rPr>
              <w:t>ț</w:t>
            </w:r>
            <w:r w:rsidRPr="00D23E24">
              <w:rPr>
                <w:rFonts w:cstheme="majorHAnsi"/>
                <w:color w:val="444444"/>
                <w:szCs w:val="20"/>
                <w:shd w:val="clear" w:color="auto" w:fill="FFFFFF"/>
              </w:rPr>
              <w:t>ii din lemn de mici dimensiuni</w:t>
            </w:r>
            <w:r w:rsidR="00F96F1B">
              <w:rPr>
                <w:rFonts w:cstheme="majorHAnsi"/>
                <w:color w:val="444444"/>
                <w:szCs w:val="20"/>
                <w:shd w:val="clear" w:color="auto" w:fill="FFFFFF"/>
              </w:rPr>
              <w:t xml:space="preserve"> </w:t>
            </w:r>
            <w:r w:rsidRPr="00D23E24">
              <w:rPr>
                <w:rFonts w:cstheme="majorHAnsi"/>
                <w:color w:val="444444"/>
                <w:szCs w:val="20"/>
                <w:shd w:val="clear" w:color="auto" w:fill="FFFFFF"/>
              </w:rPr>
              <w:t>sau din piatr</w:t>
            </w:r>
            <w:r w:rsidR="00F96F1B">
              <w:rPr>
                <w:rFonts w:cstheme="majorHAnsi"/>
                <w:color w:val="444444"/>
                <w:szCs w:val="20"/>
                <w:shd w:val="clear" w:color="auto" w:fill="FFFFFF"/>
              </w:rPr>
              <w:t>ă</w:t>
            </w:r>
            <w:r w:rsidRPr="00D23E24">
              <w:rPr>
                <w:rFonts w:cstheme="majorHAnsi"/>
                <w:color w:val="444444"/>
                <w:szCs w:val="20"/>
                <w:shd w:val="clear" w:color="auto" w:fill="FFFFFF"/>
              </w:rPr>
              <w:t>, garduri vii / gărdule</w:t>
            </w:r>
            <w:r w:rsidR="00AA45DB">
              <w:rPr>
                <w:rFonts w:cstheme="majorHAnsi"/>
                <w:color w:val="444444"/>
                <w:szCs w:val="20"/>
                <w:shd w:val="clear" w:color="auto" w:fill="FFFFFF"/>
              </w:rPr>
              <w:t>ț</w:t>
            </w:r>
            <w:r w:rsidRPr="00D23E24">
              <w:rPr>
                <w:rFonts w:cstheme="majorHAnsi"/>
                <w:color w:val="444444"/>
                <w:szCs w:val="20"/>
                <w:shd w:val="clear" w:color="auto" w:fill="FFFFFF"/>
              </w:rPr>
              <w:t>e)</w:t>
            </w:r>
          </w:p>
        </w:tc>
        <w:tc>
          <w:tcPr>
            <w:tcW w:w="1094" w:type="dxa"/>
            <w:shd w:val="clear" w:color="auto" w:fill="FFFFFF" w:themeFill="background1"/>
            <w:noWrap/>
            <w:vAlign w:val="center"/>
          </w:tcPr>
          <w:p w14:paraId="1E13E19D"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1</w:t>
            </w:r>
          </w:p>
        </w:tc>
      </w:tr>
      <w:tr w:rsidR="00D23E24" w:rsidRPr="00D23E24" w:rsidDel="00884DD4" w14:paraId="5379C195" w14:textId="77777777" w:rsidTr="00E90815">
        <w:trPr>
          <w:cantSplit/>
          <w:jc w:val="center"/>
        </w:trPr>
        <w:tc>
          <w:tcPr>
            <w:tcW w:w="1271" w:type="dxa"/>
            <w:shd w:val="clear" w:color="auto" w:fill="FFFFFF" w:themeFill="background1"/>
            <w:vAlign w:val="center"/>
          </w:tcPr>
          <w:p w14:paraId="04922C41"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M31-RO17</w:t>
            </w:r>
          </w:p>
        </w:tc>
        <w:tc>
          <w:tcPr>
            <w:tcW w:w="7371" w:type="dxa"/>
            <w:shd w:val="clear" w:color="auto" w:fill="FFFFFF" w:themeFill="background1"/>
            <w:vAlign w:val="center"/>
          </w:tcPr>
          <w:p w14:paraId="76B8630C" w14:textId="666FE948" w:rsidR="00D23E24" w:rsidRPr="00D23E24" w:rsidRDefault="00D23E24" w:rsidP="00D23E24">
            <w:pPr>
              <w:spacing w:before="0" w:after="0" w:line="240" w:lineRule="auto"/>
              <w:contextualSpacing/>
              <w:jc w:val="both"/>
              <w:rPr>
                <w:rFonts w:cstheme="majorHAnsi"/>
                <w:color w:val="444444"/>
                <w:szCs w:val="20"/>
                <w:shd w:val="clear" w:color="auto" w:fill="FFFFFF"/>
              </w:rPr>
            </w:pPr>
            <w:r w:rsidRPr="00D23E24">
              <w:rPr>
                <w:rFonts w:cstheme="majorHAnsi"/>
                <w:color w:val="444444"/>
                <w:szCs w:val="20"/>
                <w:shd w:val="clear" w:color="auto" w:fill="FFFFFF"/>
              </w:rPr>
              <w:t>Remeandrarea cursului de apă, Restaurarea cursurilor de ap</w:t>
            </w:r>
            <w:r w:rsidR="008C60A1">
              <w:rPr>
                <w:rFonts w:cstheme="majorHAnsi"/>
                <w:color w:val="444444"/>
                <w:szCs w:val="20"/>
                <w:shd w:val="clear" w:color="auto" w:fill="FFFFFF"/>
              </w:rPr>
              <w:t>ă</w:t>
            </w:r>
            <w:r w:rsidRPr="00D23E24">
              <w:rPr>
                <w:rFonts w:cstheme="majorHAnsi"/>
                <w:color w:val="444444"/>
                <w:szCs w:val="20"/>
                <w:shd w:val="clear" w:color="auto" w:fill="FFFFFF"/>
              </w:rPr>
              <w:t xml:space="preserve"> </w:t>
            </w:r>
            <w:r w:rsidR="00346959">
              <w:rPr>
                <w:rFonts w:cstheme="majorHAnsi"/>
                <w:color w:val="444444"/>
                <w:szCs w:val="20"/>
                <w:shd w:val="clear" w:color="auto" w:fill="FFFFFF"/>
              </w:rPr>
              <w:t>ș</w:t>
            </w:r>
            <w:r w:rsidRPr="00D23E24">
              <w:rPr>
                <w:rFonts w:cstheme="majorHAnsi"/>
                <w:color w:val="444444"/>
                <w:szCs w:val="20"/>
                <w:shd w:val="clear" w:color="auto" w:fill="FFFFFF"/>
              </w:rPr>
              <w:t>i a luncii inundabile (incl. reîmpădurirea malurilor cursului de apă pentru reducerea fenomenul</w:t>
            </w:r>
            <w:r w:rsidR="00C26B77">
              <w:rPr>
                <w:rFonts w:cstheme="majorHAnsi"/>
                <w:color w:val="444444"/>
                <w:szCs w:val="20"/>
                <w:shd w:val="clear" w:color="auto" w:fill="FFFFFF"/>
              </w:rPr>
              <w:t>ui</w:t>
            </w:r>
            <w:r w:rsidRPr="00D23E24">
              <w:rPr>
                <w:rFonts w:cstheme="majorHAnsi"/>
                <w:color w:val="444444"/>
                <w:szCs w:val="20"/>
                <w:shd w:val="clear" w:color="auto" w:fill="FFFFFF"/>
              </w:rPr>
              <w:t xml:space="preserve"> erozional)</w:t>
            </w:r>
          </w:p>
        </w:tc>
        <w:tc>
          <w:tcPr>
            <w:tcW w:w="1094" w:type="dxa"/>
            <w:shd w:val="clear" w:color="auto" w:fill="FFFFFF" w:themeFill="background1"/>
            <w:noWrap/>
            <w:vAlign w:val="center"/>
          </w:tcPr>
          <w:p w14:paraId="1ABCAE5C"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6</w:t>
            </w:r>
          </w:p>
        </w:tc>
      </w:tr>
      <w:tr w:rsidR="00D23E24" w:rsidRPr="00D23E24" w:rsidDel="00884DD4" w14:paraId="308ED64C" w14:textId="77777777" w:rsidTr="00E90815">
        <w:trPr>
          <w:cantSplit/>
          <w:jc w:val="center"/>
        </w:trPr>
        <w:tc>
          <w:tcPr>
            <w:tcW w:w="1271" w:type="dxa"/>
            <w:shd w:val="clear" w:color="auto" w:fill="FFFFFF" w:themeFill="background1"/>
            <w:vAlign w:val="center"/>
          </w:tcPr>
          <w:p w14:paraId="010459E2"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M31-RO19</w:t>
            </w:r>
          </w:p>
        </w:tc>
        <w:tc>
          <w:tcPr>
            <w:tcW w:w="7371" w:type="dxa"/>
            <w:shd w:val="clear" w:color="auto" w:fill="FFFFFF" w:themeFill="background1"/>
            <w:vAlign w:val="center"/>
          </w:tcPr>
          <w:p w14:paraId="1EF8E408" w14:textId="302269E5" w:rsidR="00D23E24" w:rsidRPr="00D75EBF" w:rsidRDefault="00D23E24" w:rsidP="00D23E24">
            <w:pPr>
              <w:spacing w:before="0" w:after="0" w:line="240" w:lineRule="auto"/>
              <w:contextualSpacing/>
              <w:jc w:val="both"/>
              <w:rPr>
                <w:rFonts w:cstheme="majorHAnsi"/>
                <w:color w:val="444444"/>
                <w:szCs w:val="20"/>
                <w:shd w:val="clear" w:color="auto" w:fill="FFFFFF"/>
                <w:lang w:val="it-IT"/>
              </w:rPr>
            </w:pPr>
            <w:r w:rsidRPr="00D75EBF">
              <w:rPr>
                <w:rFonts w:cstheme="majorHAnsi"/>
                <w:color w:val="444444"/>
                <w:szCs w:val="20"/>
                <w:shd w:val="clear" w:color="auto" w:fill="FFFFFF"/>
                <w:lang w:val="it-IT"/>
              </w:rPr>
              <w:t>Zone de reten</w:t>
            </w:r>
            <w:r w:rsidR="00AA45DB" w:rsidRPr="00D75EBF">
              <w:rPr>
                <w:rFonts w:cstheme="majorHAnsi"/>
                <w:color w:val="444444"/>
                <w:szCs w:val="20"/>
                <w:shd w:val="clear" w:color="auto" w:fill="FFFFFF"/>
                <w:lang w:val="it-IT"/>
              </w:rPr>
              <w:t>ț</w:t>
            </w:r>
            <w:r w:rsidRPr="00D75EBF">
              <w:rPr>
                <w:rFonts w:cstheme="majorHAnsi"/>
                <w:color w:val="444444"/>
                <w:szCs w:val="20"/>
                <w:shd w:val="clear" w:color="auto" w:fill="FFFFFF"/>
                <w:lang w:val="it-IT"/>
              </w:rPr>
              <w:t xml:space="preserve">ie naturala a apei (realizate prin amplasarea pragurilor din materiale locale </w:t>
            </w:r>
            <w:r w:rsidR="00F96F1B" w:rsidRPr="00D75EBF">
              <w:rPr>
                <w:rFonts w:cstheme="majorHAnsi"/>
                <w:color w:val="444444"/>
                <w:szCs w:val="20"/>
                <w:shd w:val="clear" w:color="auto" w:fill="FFFFFF"/>
                <w:lang w:val="it-IT"/>
              </w:rPr>
              <w:t xml:space="preserve">permeabile </w:t>
            </w:r>
            <w:r w:rsidRPr="00D75EBF">
              <w:rPr>
                <w:rFonts w:cstheme="majorHAnsi"/>
                <w:color w:val="444444"/>
                <w:szCs w:val="20"/>
                <w:shd w:val="clear" w:color="auto" w:fill="FFFFFF"/>
                <w:lang w:val="it-IT"/>
              </w:rPr>
              <w:t>sau prin deversarea unui mal cu o cotă mai joasă, cu scopul acumulării temporare a apei în lunca inundabilă)</w:t>
            </w:r>
          </w:p>
        </w:tc>
        <w:tc>
          <w:tcPr>
            <w:tcW w:w="1094" w:type="dxa"/>
            <w:shd w:val="clear" w:color="auto" w:fill="FFFFFF" w:themeFill="background1"/>
            <w:noWrap/>
            <w:vAlign w:val="center"/>
          </w:tcPr>
          <w:p w14:paraId="4D50D1D6"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1</w:t>
            </w:r>
          </w:p>
        </w:tc>
      </w:tr>
      <w:tr w:rsidR="00D23E24" w:rsidRPr="00D23E24" w:rsidDel="00884DD4" w14:paraId="0AB67290" w14:textId="77777777" w:rsidTr="00E90815">
        <w:trPr>
          <w:cantSplit/>
          <w:jc w:val="center"/>
        </w:trPr>
        <w:tc>
          <w:tcPr>
            <w:tcW w:w="1271" w:type="dxa"/>
            <w:shd w:val="clear" w:color="auto" w:fill="FFFFFF" w:themeFill="background1"/>
            <w:vAlign w:val="center"/>
          </w:tcPr>
          <w:p w14:paraId="72BFF1C8"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M32-RO21</w:t>
            </w:r>
          </w:p>
        </w:tc>
        <w:tc>
          <w:tcPr>
            <w:tcW w:w="7371" w:type="dxa"/>
            <w:shd w:val="clear" w:color="auto" w:fill="FFFFFF" w:themeFill="background1"/>
            <w:vAlign w:val="center"/>
          </w:tcPr>
          <w:p w14:paraId="48AB6D22" w14:textId="77777777" w:rsidR="00D23E24" w:rsidRPr="00A56F55" w:rsidRDefault="00D23E24" w:rsidP="00D23E24">
            <w:pPr>
              <w:spacing w:before="0" w:after="0" w:line="240" w:lineRule="auto"/>
              <w:contextualSpacing/>
              <w:jc w:val="both"/>
              <w:rPr>
                <w:rFonts w:cstheme="majorHAnsi"/>
                <w:color w:val="444444"/>
                <w:szCs w:val="20"/>
                <w:shd w:val="clear" w:color="auto" w:fill="FFFFFF"/>
                <w:lang w:val="it-IT"/>
              </w:rPr>
            </w:pPr>
            <w:r w:rsidRPr="00A56F55">
              <w:rPr>
                <w:rFonts w:cstheme="majorHAnsi"/>
                <w:color w:val="444444"/>
                <w:szCs w:val="20"/>
                <w:shd w:val="clear" w:color="auto" w:fill="FFFFFF"/>
                <w:lang w:val="it-IT"/>
              </w:rPr>
              <w:t>Realizarea de noi acumulări permanente sau nepermanente (frontale)</w:t>
            </w:r>
          </w:p>
        </w:tc>
        <w:tc>
          <w:tcPr>
            <w:tcW w:w="1094" w:type="dxa"/>
            <w:shd w:val="clear" w:color="auto" w:fill="FFFFFF" w:themeFill="background1"/>
            <w:noWrap/>
            <w:vAlign w:val="center"/>
          </w:tcPr>
          <w:p w14:paraId="73868558" w14:textId="4CEE14FF"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5</w:t>
            </w:r>
          </w:p>
        </w:tc>
      </w:tr>
      <w:tr w:rsidR="00D23E24" w:rsidRPr="00D23E24" w:rsidDel="00884DD4" w14:paraId="1C486AAB" w14:textId="77777777" w:rsidTr="00E90815">
        <w:trPr>
          <w:cantSplit/>
          <w:jc w:val="center"/>
        </w:trPr>
        <w:tc>
          <w:tcPr>
            <w:tcW w:w="1271" w:type="dxa"/>
            <w:shd w:val="clear" w:color="auto" w:fill="FFFFFF" w:themeFill="background1"/>
            <w:vAlign w:val="center"/>
          </w:tcPr>
          <w:p w14:paraId="1455BFE1"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M32-RO25</w:t>
            </w:r>
          </w:p>
        </w:tc>
        <w:tc>
          <w:tcPr>
            <w:tcW w:w="7371" w:type="dxa"/>
            <w:shd w:val="clear" w:color="auto" w:fill="FFFFFF" w:themeFill="background1"/>
            <w:vAlign w:val="center"/>
          </w:tcPr>
          <w:p w14:paraId="38AECBBE" w14:textId="032ACAF5" w:rsidR="00D23E24" w:rsidRPr="00A56F55" w:rsidRDefault="00D23E24" w:rsidP="00D23E24">
            <w:pPr>
              <w:spacing w:before="0" w:after="0" w:line="240" w:lineRule="auto"/>
              <w:contextualSpacing/>
              <w:jc w:val="both"/>
              <w:rPr>
                <w:rFonts w:cstheme="majorHAnsi"/>
                <w:color w:val="444444"/>
                <w:szCs w:val="20"/>
                <w:shd w:val="clear" w:color="auto" w:fill="FFFFFF"/>
                <w:lang w:val="it-IT"/>
              </w:rPr>
            </w:pPr>
            <w:r w:rsidRPr="00A56F55">
              <w:rPr>
                <w:rFonts w:cstheme="majorHAnsi"/>
                <w:color w:val="444444"/>
                <w:szCs w:val="20"/>
                <w:shd w:val="clear" w:color="auto" w:fill="FFFFFF"/>
                <w:lang w:val="it-IT"/>
              </w:rPr>
              <w:t>Mărirea capacită</w:t>
            </w:r>
            <w:r w:rsidR="00AA45DB" w:rsidRPr="00A56F55">
              <w:rPr>
                <w:rFonts w:cstheme="majorHAnsi"/>
                <w:color w:val="444444"/>
                <w:szCs w:val="20"/>
                <w:shd w:val="clear" w:color="auto" w:fill="FFFFFF"/>
                <w:lang w:val="it-IT"/>
              </w:rPr>
              <w:t>ț</w:t>
            </w:r>
            <w:r w:rsidRPr="00A56F55">
              <w:rPr>
                <w:rFonts w:cstheme="majorHAnsi"/>
                <w:color w:val="444444"/>
                <w:szCs w:val="20"/>
                <w:shd w:val="clear" w:color="auto" w:fill="FFFFFF"/>
                <w:lang w:val="it-IT"/>
              </w:rPr>
              <w:t>ii de tranzitare a albiei</w:t>
            </w:r>
            <w:r w:rsidR="00B77DD6" w:rsidRPr="00A56F55">
              <w:rPr>
                <w:rFonts w:cstheme="majorHAnsi"/>
                <w:color w:val="444444"/>
                <w:szCs w:val="20"/>
                <w:shd w:val="clear" w:color="auto" w:fill="FFFFFF"/>
                <w:lang w:val="it-IT"/>
              </w:rPr>
              <w:t xml:space="preserve"> minore</w:t>
            </w:r>
            <w:r w:rsidRPr="00A56F55">
              <w:rPr>
                <w:rFonts w:cstheme="majorHAnsi"/>
                <w:color w:val="444444"/>
                <w:szCs w:val="20"/>
                <w:shd w:val="clear" w:color="auto" w:fill="FFFFFF"/>
                <w:lang w:val="it-IT"/>
              </w:rPr>
              <w:t xml:space="preserve"> prin redimensionarea podurilor</w:t>
            </w:r>
          </w:p>
        </w:tc>
        <w:tc>
          <w:tcPr>
            <w:tcW w:w="1094" w:type="dxa"/>
            <w:shd w:val="clear" w:color="auto" w:fill="FFFFFF" w:themeFill="background1"/>
            <w:noWrap/>
            <w:vAlign w:val="center"/>
          </w:tcPr>
          <w:p w14:paraId="24CB09EC" w14:textId="5D8D8534" w:rsidR="00D23E24" w:rsidRPr="00D23E24" w:rsidRDefault="00A76AD1" w:rsidP="00D23E24">
            <w:pPr>
              <w:spacing w:before="0" w:after="0" w:line="240" w:lineRule="auto"/>
              <w:contextualSpacing/>
              <w:jc w:val="center"/>
              <w:rPr>
                <w:rFonts w:cstheme="majorBidi"/>
                <w:b/>
                <w:bCs/>
                <w:color w:val="000000"/>
                <w:szCs w:val="20"/>
              </w:rPr>
            </w:pPr>
            <w:r>
              <w:rPr>
                <w:rFonts w:cstheme="majorBidi"/>
                <w:b/>
                <w:bCs/>
                <w:color w:val="000000" w:themeColor="text1"/>
                <w:szCs w:val="20"/>
              </w:rPr>
              <w:t>13</w:t>
            </w:r>
          </w:p>
        </w:tc>
      </w:tr>
      <w:tr w:rsidR="00D23E24" w:rsidRPr="00D23E24" w:rsidDel="00884DD4" w14:paraId="55581698" w14:textId="77777777" w:rsidTr="00E90815">
        <w:trPr>
          <w:cantSplit/>
          <w:jc w:val="center"/>
        </w:trPr>
        <w:tc>
          <w:tcPr>
            <w:tcW w:w="1271" w:type="dxa"/>
            <w:shd w:val="clear" w:color="auto" w:fill="FFFFFF" w:themeFill="background1"/>
            <w:vAlign w:val="center"/>
          </w:tcPr>
          <w:p w14:paraId="2130E3FC"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M32-RO26</w:t>
            </w:r>
          </w:p>
        </w:tc>
        <w:tc>
          <w:tcPr>
            <w:tcW w:w="7371" w:type="dxa"/>
            <w:shd w:val="clear" w:color="auto" w:fill="FFFFFF" w:themeFill="background1"/>
            <w:vAlign w:val="center"/>
          </w:tcPr>
          <w:p w14:paraId="6BA7076C" w14:textId="5D16FFAE" w:rsidR="00D23E24" w:rsidRPr="00A56F55" w:rsidRDefault="00D23E24" w:rsidP="00D23E24">
            <w:pPr>
              <w:spacing w:before="0" w:after="0" w:line="240" w:lineRule="auto"/>
              <w:contextualSpacing/>
              <w:jc w:val="both"/>
              <w:rPr>
                <w:rFonts w:cstheme="majorHAnsi"/>
                <w:color w:val="444444"/>
                <w:szCs w:val="20"/>
                <w:shd w:val="clear" w:color="auto" w:fill="FFFFFF"/>
                <w:lang w:val="es-ES"/>
              </w:rPr>
            </w:pPr>
            <w:r w:rsidRPr="00A56F55">
              <w:rPr>
                <w:rFonts w:cstheme="majorHAnsi"/>
                <w:color w:val="444444"/>
                <w:szCs w:val="20"/>
                <w:shd w:val="clear" w:color="auto" w:fill="FFFFFF"/>
                <w:lang w:val="es-ES"/>
              </w:rPr>
              <w:t>Actualizarea/ modificarea / optimizarea regulamentelor de exploatare a lacurilor de acumulare în vederea cre</w:t>
            </w:r>
            <w:r w:rsidR="00346959" w:rsidRPr="00A56F55">
              <w:rPr>
                <w:rFonts w:cstheme="majorHAnsi"/>
                <w:color w:val="444444"/>
                <w:szCs w:val="20"/>
                <w:shd w:val="clear" w:color="auto" w:fill="FFFFFF"/>
                <w:lang w:val="es-ES"/>
              </w:rPr>
              <w:t>ș</w:t>
            </w:r>
            <w:r w:rsidRPr="00A56F55">
              <w:rPr>
                <w:rFonts w:cstheme="majorHAnsi"/>
                <w:color w:val="444444"/>
                <w:szCs w:val="20"/>
                <w:shd w:val="clear" w:color="auto" w:fill="FFFFFF"/>
                <w:lang w:val="es-ES"/>
              </w:rPr>
              <w:t>terii capacită</w:t>
            </w:r>
            <w:r w:rsidR="00AA45DB" w:rsidRPr="00A56F55">
              <w:rPr>
                <w:rFonts w:cstheme="majorHAnsi"/>
                <w:color w:val="444444"/>
                <w:szCs w:val="20"/>
                <w:shd w:val="clear" w:color="auto" w:fill="FFFFFF"/>
                <w:lang w:val="es-ES"/>
              </w:rPr>
              <w:t>ț</w:t>
            </w:r>
            <w:r w:rsidRPr="00A56F55">
              <w:rPr>
                <w:rFonts w:cstheme="majorHAnsi"/>
                <w:color w:val="444444"/>
                <w:szCs w:val="20"/>
                <w:shd w:val="clear" w:color="auto" w:fill="FFFFFF"/>
                <w:lang w:val="es-ES"/>
              </w:rPr>
              <w:t>ii de atenuare, exploatarea coordonată</w:t>
            </w:r>
            <w:r w:rsidR="00F96F1B" w:rsidRPr="00A56F55">
              <w:rPr>
                <w:rFonts w:cstheme="majorHAnsi"/>
                <w:color w:val="444444"/>
                <w:szCs w:val="20"/>
                <w:shd w:val="clear" w:color="auto" w:fill="FFFFFF"/>
                <w:lang w:val="es-ES"/>
              </w:rPr>
              <w:t xml:space="preserve"> a</w:t>
            </w:r>
            <w:r w:rsidRPr="00A56F55">
              <w:rPr>
                <w:rFonts w:cstheme="majorHAnsi"/>
                <w:color w:val="444444"/>
                <w:szCs w:val="20"/>
                <w:shd w:val="clear" w:color="auto" w:fill="FFFFFF"/>
                <w:lang w:val="es-ES"/>
              </w:rPr>
              <w:t xml:space="preserve"> acumulărilor în cascadă</w:t>
            </w:r>
          </w:p>
        </w:tc>
        <w:tc>
          <w:tcPr>
            <w:tcW w:w="1094" w:type="dxa"/>
            <w:shd w:val="clear" w:color="auto" w:fill="FFFFFF" w:themeFill="background1"/>
            <w:noWrap/>
            <w:vAlign w:val="center"/>
          </w:tcPr>
          <w:p w14:paraId="01D4A204"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3</w:t>
            </w:r>
          </w:p>
        </w:tc>
      </w:tr>
      <w:tr w:rsidR="00D23E24" w:rsidRPr="00D23E24" w:rsidDel="00884DD4" w14:paraId="032F6F00" w14:textId="77777777" w:rsidTr="00E90815">
        <w:trPr>
          <w:cantSplit/>
          <w:jc w:val="center"/>
        </w:trPr>
        <w:tc>
          <w:tcPr>
            <w:tcW w:w="1271" w:type="dxa"/>
            <w:shd w:val="clear" w:color="auto" w:fill="FFFFFF" w:themeFill="background1"/>
            <w:vAlign w:val="center"/>
          </w:tcPr>
          <w:p w14:paraId="2F67A654"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M33-RO29</w:t>
            </w:r>
          </w:p>
        </w:tc>
        <w:tc>
          <w:tcPr>
            <w:tcW w:w="7371" w:type="dxa"/>
            <w:shd w:val="clear" w:color="auto" w:fill="FFFFFF" w:themeFill="background1"/>
            <w:vAlign w:val="center"/>
          </w:tcPr>
          <w:p w14:paraId="3664BE95" w14:textId="77777777" w:rsidR="00D23E24" w:rsidRPr="00D75EBF" w:rsidRDefault="00D23E24" w:rsidP="00D23E24">
            <w:pPr>
              <w:spacing w:before="0" w:after="0" w:line="240" w:lineRule="auto"/>
              <w:contextualSpacing/>
              <w:jc w:val="both"/>
              <w:rPr>
                <w:rFonts w:cstheme="majorHAnsi"/>
                <w:color w:val="444444"/>
                <w:szCs w:val="20"/>
                <w:shd w:val="clear" w:color="auto" w:fill="FFFFFF"/>
                <w:lang w:val="pt-BR"/>
              </w:rPr>
            </w:pPr>
            <w:r w:rsidRPr="00D75EBF">
              <w:rPr>
                <w:rFonts w:cstheme="majorHAnsi"/>
                <w:color w:val="444444"/>
                <w:szCs w:val="20"/>
                <w:shd w:val="clear" w:color="auto" w:fill="FFFFFF"/>
                <w:lang w:val="pt-BR"/>
              </w:rPr>
              <w:t>Lucrări de regularizare locală a albiei (incl. măsuri de stabilizare a albiei)</w:t>
            </w:r>
          </w:p>
        </w:tc>
        <w:tc>
          <w:tcPr>
            <w:tcW w:w="1094" w:type="dxa"/>
            <w:shd w:val="clear" w:color="auto" w:fill="FFFFFF" w:themeFill="background1"/>
            <w:noWrap/>
            <w:vAlign w:val="center"/>
          </w:tcPr>
          <w:p w14:paraId="51F01A57" w14:textId="1A63BB53" w:rsidR="00D23E24" w:rsidRPr="00D23E24" w:rsidRDefault="00A76AD1" w:rsidP="00D23E24">
            <w:pPr>
              <w:spacing w:before="0" w:after="0" w:line="240" w:lineRule="auto"/>
              <w:contextualSpacing/>
              <w:jc w:val="center"/>
              <w:rPr>
                <w:rFonts w:cstheme="majorBidi"/>
                <w:b/>
                <w:bCs/>
                <w:color w:val="000000"/>
                <w:szCs w:val="20"/>
              </w:rPr>
            </w:pPr>
            <w:r>
              <w:rPr>
                <w:rFonts w:cstheme="majorBidi"/>
                <w:b/>
                <w:bCs/>
                <w:color w:val="000000" w:themeColor="text1"/>
                <w:szCs w:val="20"/>
              </w:rPr>
              <w:t>19</w:t>
            </w:r>
          </w:p>
        </w:tc>
      </w:tr>
      <w:tr w:rsidR="00D23E24" w:rsidRPr="00D23E24" w:rsidDel="00884DD4" w14:paraId="4711E313" w14:textId="77777777" w:rsidTr="00E90815">
        <w:trPr>
          <w:cantSplit/>
          <w:jc w:val="center"/>
        </w:trPr>
        <w:tc>
          <w:tcPr>
            <w:tcW w:w="1271" w:type="dxa"/>
            <w:shd w:val="clear" w:color="auto" w:fill="FFFFFF" w:themeFill="background1"/>
            <w:vAlign w:val="center"/>
          </w:tcPr>
          <w:p w14:paraId="4DC1FBFC"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M33-RO32</w:t>
            </w:r>
          </w:p>
        </w:tc>
        <w:tc>
          <w:tcPr>
            <w:tcW w:w="7371" w:type="dxa"/>
            <w:shd w:val="clear" w:color="auto" w:fill="FFFFFF" w:themeFill="background1"/>
            <w:vAlign w:val="center"/>
          </w:tcPr>
          <w:p w14:paraId="25ECDA1A" w14:textId="3F142DE5" w:rsidR="00D23E24" w:rsidRPr="00A56F55" w:rsidRDefault="00D23E24" w:rsidP="00D23E24">
            <w:pPr>
              <w:spacing w:before="0" w:after="0" w:line="240" w:lineRule="auto"/>
              <w:contextualSpacing/>
              <w:jc w:val="both"/>
              <w:rPr>
                <w:rFonts w:cstheme="majorHAnsi"/>
                <w:color w:val="444444"/>
                <w:szCs w:val="20"/>
                <w:shd w:val="clear" w:color="auto" w:fill="FFFFFF"/>
                <w:lang w:val="it-IT"/>
              </w:rPr>
            </w:pPr>
            <w:r w:rsidRPr="00A56F55">
              <w:rPr>
                <w:rFonts w:cstheme="majorHAnsi"/>
                <w:color w:val="444444"/>
                <w:szCs w:val="20"/>
                <w:shd w:val="clear" w:color="auto" w:fill="FFFFFF"/>
                <w:lang w:val="it-IT"/>
              </w:rPr>
              <w:t>Consolidarea albiilor toren</w:t>
            </w:r>
            <w:r w:rsidR="00AA45DB" w:rsidRPr="00A56F55">
              <w:rPr>
                <w:rFonts w:cstheme="majorHAnsi"/>
                <w:color w:val="444444"/>
                <w:szCs w:val="20"/>
                <w:shd w:val="clear" w:color="auto" w:fill="FFFFFF"/>
                <w:lang w:val="it-IT"/>
              </w:rPr>
              <w:t>ț</w:t>
            </w:r>
            <w:r w:rsidRPr="00A56F55">
              <w:rPr>
                <w:rFonts w:cstheme="majorHAnsi"/>
                <w:color w:val="444444"/>
                <w:szCs w:val="20"/>
                <w:shd w:val="clear" w:color="auto" w:fill="FFFFFF"/>
                <w:lang w:val="it-IT"/>
              </w:rPr>
              <w:t xml:space="preserve">iale cu lucrări hidrotehnice de mici dimensiuni (până în 5m </w:t>
            </w:r>
          </w:p>
          <w:p w14:paraId="0A77E2FA" w14:textId="793E889D" w:rsidR="00D23E24" w:rsidRPr="00D23E24" w:rsidRDefault="004020A9" w:rsidP="00D23E24">
            <w:pPr>
              <w:spacing w:before="0" w:after="0" w:line="240" w:lineRule="auto"/>
              <w:contextualSpacing/>
              <w:jc w:val="both"/>
              <w:rPr>
                <w:rFonts w:cstheme="majorHAnsi"/>
                <w:color w:val="444444"/>
                <w:szCs w:val="20"/>
                <w:shd w:val="clear" w:color="auto" w:fill="FFFFFF"/>
              </w:rPr>
            </w:pPr>
            <w:r>
              <w:rPr>
                <w:rFonts w:cstheme="majorHAnsi"/>
                <w:color w:val="444444"/>
                <w:szCs w:val="20"/>
                <w:shd w:val="clear" w:color="auto" w:fill="FFFFFF"/>
              </w:rPr>
              <w:t>înăl</w:t>
            </w:r>
            <w:r w:rsidR="00AA45DB">
              <w:rPr>
                <w:rFonts w:cstheme="majorHAnsi"/>
                <w:color w:val="444444"/>
                <w:szCs w:val="20"/>
                <w:shd w:val="clear" w:color="auto" w:fill="FFFFFF"/>
              </w:rPr>
              <w:t>ț</w:t>
            </w:r>
            <w:r>
              <w:rPr>
                <w:rFonts w:cstheme="majorHAnsi"/>
                <w:color w:val="444444"/>
                <w:szCs w:val="20"/>
                <w:shd w:val="clear" w:color="auto" w:fill="FFFFFF"/>
              </w:rPr>
              <w:t>ime</w:t>
            </w:r>
            <w:r w:rsidR="00D23E24" w:rsidRPr="00D23E24">
              <w:rPr>
                <w:rFonts w:cstheme="majorHAnsi"/>
                <w:color w:val="444444"/>
                <w:szCs w:val="20"/>
                <w:shd w:val="clear" w:color="auto" w:fill="FFFFFF"/>
              </w:rPr>
              <w:t>)</w:t>
            </w:r>
          </w:p>
        </w:tc>
        <w:tc>
          <w:tcPr>
            <w:tcW w:w="1094" w:type="dxa"/>
            <w:shd w:val="clear" w:color="auto" w:fill="FFFFFF" w:themeFill="background1"/>
            <w:noWrap/>
            <w:vAlign w:val="center"/>
          </w:tcPr>
          <w:p w14:paraId="344B47E5" w14:textId="0D8D73E3"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1</w:t>
            </w:r>
          </w:p>
        </w:tc>
      </w:tr>
      <w:tr w:rsidR="00D23E24" w:rsidRPr="00D23E24" w:rsidDel="00884DD4" w14:paraId="58068ADF" w14:textId="77777777" w:rsidTr="00E90815">
        <w:trPr>
          <w:cantSplit/>
          <w:jc w:val="center"/>
        </w:trPr>
        <w:tc>
          <w:tcPr>
            <w:tcW w:w="1271" w:type="dxa"/>
            <w:shd w:val="clear" w:color="auto" w:fill="FFFFFF" w:themeFill="background1"/>
            <w:vAlign w:val="center"/>
          </w:tcPr>
          <w:p w14:paraId="1441234D"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M33-RO33</w:t>
            </w:r>
          </w:p>
        </w:tc>
        <w:tc>
          <w:tcPr>
            <w:tcW w:w="7371" w:type="dxa"/>
            <w:shd w:val="clear" w:color="auto" w:fill="FFFFFF" w:themeFill="background1"/>
            <w:vAlign w:val="center"/>
          </w:tcPr>
          <w:p w14:paraId="21F3FAD2" w14:textId="33EC36B0" w:rsidR="00D23E24" w:rsidRPr="00D23E24" w:rsidRDefault="00D23E24" w:rsidP="00D23E24">
            <w:pPr>
              <w:spacing w:before="0" w:after="0" w:line="240" w:lineRule="auto"/>
              <w:contextualSpacing/>
              <w:jc w:val="both"/>
              <w:rPr>
                <w:rFonts w:cstheme="majorHAnsi"/>
                <w:color w:val="444444"/>
                <w:szCs w:val="20"/>
                <w:shd w:val="clear" w:color="auto" w:fill="FFFFFF"/>
              </w:rPr>
            </w:pPr>
            <w:r w:rsidRPr="00D23E24">
              <w:rPr>
                <w:rFonts w:cstheme="majorHAnsi"/>
                <w:color w:val="444444"/>
                <w:szCs w:val="20"/>
                <w:shd w:val="clear" w:color="auto" w:fill="FFFFFF"/>
              </w:rPr>
              <w:t>Lucr</w:t>
            </w:r>
            <w:r>
              <w:rPr>
                <w:rFonts w:cstheme="majorHAnsi"/>
                <w:color w:val="444444"/>
                <w:szCs w:val="20"/>
                <w:shd w:val="clear" w:color="auto" w:fill="FFFFFF"/>
              </w:rPr>
              <w:t>ă</w:t>
            </w:r>
            <w:r w:rsidRPr="00D23E24">
              <w:rPr>
                <w:rFonts w:cstheme="majorHAnsi"/>
                <w:color w:val="444444"/>
                <w:szCs w:val="20"/>
                <w:shd w:val="clear" w:color="auto" w:fill="FFFFFF"/>
              </w:rPr>
              <w:t xml:space="preserve">ri de </w:t>
            </w:r>
            <w:r>
              <w:rPr>
                <w:rFonts w:cstheme="majorHAnsi"/>
                <w:color w:val="444444"/>
                <w:szCs w:val="20"/>
                <w:shd w:val="clear" w:color="auto" w:fill="FFFFFF"/>
              </w:rPr>
              <w:t>î</w:t>
            </w:r>
            <w:r w:rsidRPr="00D23E24">
              <w:rPr>
                <w:rFonts w:cstheme="majorHAnsi"/>
                <w:color w:val="444444"/>
                <w:szCs w:val="20"/>
                <w:shd w:val="clear" w:color="auto" w:fill="FFFFFF"/>
              </w:rPr>
              <w:t>ndiguire (în zona localit</w:t>
            </w:r>
            <w:r>
              <w:rPr>
                <w:rFonts w:cstheme="majorHAnsi"/>
                <w:color w:val="444444"/>
                <w:szCs w:val="20"/>
                <w:shd w:val="clear" w:color="auto" w:fill="FFFFFF"/>
              </w:rPr>
              <w:t>ă</w:t>
            </w:r>
            <w:r w:rsidR="00AA45DB">
              <w:rPr>
                <w:rFonts w:cstheme="majorHAnsi"/>
                <w:color w:val="444444"/>
                <w:szCs w:val="20"/>
                <w:shd w:val="clear" w:color="auto" w:fill="FFFFFF"/>
              </w:rPr>
              <w:t>ț</w:t>
            </w:r>
            <w:r w:rsidRPr="00D23E24">
              <w:rPr>
                <w:rFonts w:cstheme="majorHAnsi"/>
                <w:color w:val="444444"/>
                <w:szCs w:val="20"/>
                <w:shd w:val="clear" w:color="auto" w:fill="FFFFFF"/>
              </w:rPr>
              <w:t>ilor) / Construirea unei a doua linii de ap</w:t>
            </w:r>
            <w:r>
              <w:rPr>
                <w:rFonts w:cstheme="majorHAnsi"/>
                <w:color w:val="444444"/>
                <w:szCs w:val="20"/>
                <w:shd w:val="clear" w:color="auto" w:fill="FFFFFF"/>
              </w:rPr>
              <w:t>ă</w:t>
            </w:r>
            <w:r w:rsidRPr="00D23E24">
              <w:rPr>
                <w:rFonts w:cstheme="majorHAnsi"/>
                <w:color w:val="444444"/>
                <w:szCs w:val="20"/>
                <w:shd w:val="clear" w:color="auto" w:fill="FFFFFF"/>
              </w:rPr>
              <w:t>rare</w:t>
            </w:r>
          </w:p>
        </w:tc>
        <w:tc>
          <w:tcPr>
            <w:tcW w:w="1094" w:type="dxa"/>
            <w:shd w:val="clear" w:color="auto" w:fill="FFFFFF" w:themeFill="background1"/>
            <w:noWrap/>
            <w:vAlign w:val="center"/>
          </w:tcPr>
          <w:p w14:paraId="27EA0675" w14:textId="043AF68A"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21</w:t>
            </w:r>
          </w:p>
        </w:tc>
      </w:tr>
      <w:tr w:rsidR="00D23E24" w:rsidRPr="00D23E24" w:rsidDel="00884DD4" w14:paraId="34E6249B" w14:textId="77777777" w:rsidTr="00E90815">
        <w:trPr>
          <w:cantSplit/>
          <w:jc w:val="center"/>
        </w:trPr>
        <w:tc>
          <w:tcPr>
            <w:tcW w:w="1271" w:type="dxa"/>
            <w:shd w:val="clear" w:color="auto" w:fill="FFFFFF" w:themeFill="background1"/>
            <w:vAlign w:val="center"/>
          </w:tcPr>
          <w:p w14:paraId="0E0A7B16"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M33-RO34</w:t>
            </w:r>
          </w:p>
        </w:tc>
        <w:tc>
          <w:tcPr>
            <w:tcW w:w="7371" w:type="dxa"/>
            <w:shd w:val="clear" w:color="auto" w:fill="FFFFFF" w:themeFill="background1"/>
            <w:vAlign w:val="center"/>
          </w:tcPr>
          <w:p w14:paraId="4320A7F3" w14:textId="3E59F1C6" w:rsidR="00D23E24" w:rsidRPr="00A56F55" w:rsidRDefault="00D23E24" w:rsidP="00D23E24">
            <w:pPr>
              <w:spacing w:before="0" w:after="0" w:line="240" w:lineRule="auto"/>
              <w:contextualSpacing/>
              <w:jc w:val="both"/>
              <w:rPr>
                <w:rFonts w:cstheme="majorHAnsi"/>
                <w:color w:val="444444"/>
                <w:szCs w:val="20"/>
                <w:shd w:val="clear" w:color="auto" w:fill="FFFFFF"/>
                <w:lang w:val="es-ES"/>
              </w:rPr>
            </w:pPr>
            <w:r w:rsidRPr="00A56F55">
              <w:rPr>
                <w:rFonts w:cstheme="majorHAnsi"/>
                <w:color w:val="444444"/>
                <w:szCs w:val="20"/>
                <w:shd w:val="clear" w:color="auto" w:fill="FFFFFF"/>
                <w:lang w:val="es-ES"/>
              </w:rPr>
              <w:t>Supraînăl</w:t>
            </w:r>
            <w:r w:rsidR="00AA45DB" w:rsidRPr="00A56F55">
              <w:rPr>
                <w:rFonts w:cstheme="majorHAnsi"/>
                <w:color w:val="444444"/>
                <w:szCs w:val="20"/>
                <w:shd w:val="clear" w:color="auto" w:fill="FFFFFF"/>
                <w:lang w:val="es-ES"/>
              </w:rPr>
              <w:t>ț</w:t>
            </w:r>
            <w:r w:rsidRPr="00A56F55">
              <w:rPr>
                <w:rFonts w:cstheme="majorHAnsi"/>
                <w:color w:val="444444"/>
                <w:szCs w:val="20"/>
                <w:shd w:val="clear" w:color="auto" w:fill="FFFFFF"/>
                <w:lang w:val="es-ES"/>
              </w:rPr>
              <w:t>area lucrărilor de îndiguire existente</w:t>
            </w:r>
          </w:p>
        </w:tc>
        <w:tc>
          <w:tcPr>
            <w:tcW w:w="1094" w:type="dxa"/>
            <w:shd w:val="clear" w:color="auto" w:fill="FFFFFF" w:themeFill="background1"/>
            <w:noWrap/>
            <w:vAlign w:val="center"/>
          </w:tcPr>
          <w:p w14:paraId="56D7EE84" w14:textId="50346297"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4</w:t>
            </w:r>
          </w:p>
        </w:tc>
      </w:tr>
      <w:tr w:rsidR="00D23E24" w:rsidRPr="00D23E24" w:rsidDel="00884DD4" w14:paraId="38104487" w14:textId="77777777" w:rsidTr="00E90815">
        <w:trPr>
          <w:cantSplit/>
          <w:jc w:val="center"/>
        </w:trPr>
        <w:tc>
          <w:tcPr>
            <w:tcW w:w="1271" w:type="dxa"/>
            <w:shd w:val="clear" w:color="auto" w:fill="FFFFFF" w:themeFill="background1"/>
            <w:vAlign w:val="center"/>
          </w:tcPr>
          <w:p w14:paraId="7C17224D"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M33-RO35</w:t>
            </w:r>
          </w:p>
        </w:tc>
        <w:tc>
          <w:tcPr>
            <w:tcW w:w="7371" w:type="dxa"/>
            <w:shd w:val="clear" w:color="auto" w:fill="FFFFFF" w:themeFill="background1"/>
            <w:vAlign w:val="center"/>
          </w:tcPr>
          <w:p w14:paraId="1E8BD591" w14:textId="7413DF2B" w:rsidR="00D23E24" w:rsidRPr="00A56F55" w:rsidRDefault="00D23E24" w:rsidP="00D23E24">
            <w:pPr>
              <w:spacing w:before="0" w:after="0" w:line="240" w:lineRule="auto"/>
              <w:contextualSpacing/>
              <w:jc w:val="both"/>
              <w:rPr>
                <w:rFonts w:cstheme="majorHAnsi"/>
                <w:color w:val="444444"/>
                <w:szCs w:val="20"/>
                <w:shd w:val="clear" w:color="auto" w:fill="FFFFFF"/>
                <w:lang w:val="it-IT"/>
              </w:rPr>
            </w:pPr>
            <w:r w:rsidRPr="00A56F55">
              <w:rPr>
                <w:rFonts w:cstheme="majorHAnsi"/>
                <w:color w:val="444444"/>
                <w:szCs w:val="20"/>
                <w:shd w:val="clear" w:color="auto" w:fill="FFFFFF"/>
                <w:lang w:val="it-IT"/>
              </w:rPr>
              <w:t>Reabilitare diguri în vederea exploatării</w:t>
            </w:r>
            <w:r w:rsidR="00F96F1B" w:rsidRPr="00A56F55">
              <w:rPr>
                <w:rFonts w:cstheme="majorHAnsi"/>
                <w:color w:val="444444"/>
                <w:szCs w:val="20"/>
                <w:shd w:val="clear" w:color="auto" w:fill="FFFFFF"/>
                <w:lang w:val="it-IT"/>
              </w:rPr>
              <w:t xml:space="preserve"> conform gradului de </w:t>
            </w:r>
            <w:r w:rsidRPr="00A56F55">
              <w:rPr>
                <w:rFonts w:cstheme="majorHAnsi"/>
                <w:color w:val="444444"/>
                <w:szCs w:val="20"/>
                <w:shd w:val="clear" w:color="auto" w:fill="FFFFFF"/>
                <w:lang w:val="it-IT"/>
              </w:rPr>
              <w:t>siguran</w:t>
            </w:r>
            <w:r w:rsidR="00AA45DB" w:rsidRPr="00A56F55">
              <w:rPr>
                <w:rFonts w:cstheme="majorHAnsi"/>
                <w:color w:val="444444"/>
                <w:szCs w:val="20"/>
                <w:shd w:val="clear" w:color="auto" w:fill="FFFFFF"/>
                <w:lang w:val="it-IT"/>
              </w:rPr>
              <w:t>ț</w:t>
            </w:r>
            <w:r w:rsidRPr="00A56F55">
              <w:rPr>
                <w:rFonts w:cstheme="majorHAnsi"/>
                <w:color w:val="444444"/>
                <w:szCs w:val="20"/>
                <w:shd w:val="clear" w:color="auto" w:fill="FFFFFF"/>
                <w:lang w:val="it-IT"/>
              </w:rPr>
              <w:t>ă</w:t>
            </w:r>
            <w:r w:rsidR="00F96F1B" w:rsidRPr="00A56F55">
              <w:rPr>
                <w:rFonts w:cstheme="majorHAnsi"/>
                <w:color w:val="444444"/>
                <w:szCs w:val="20"/>
                <w:shd w:val="clear" w:color="auto" w:fill="FFFFFF"/>
                <w:lang w:val="it-IT"/>
              </w:rPr>
              <w:t xml:space="preserve"> proiectat</w:t>
            </w:r>
          </w:p>
        </w:tc>
        <w:tc>
          <w:tcPr>
            <w:tcW w:w="1094" w:type="dxa"/>
            <w:shd w:val="clear" w:color="auto" w:fill="FFFFFF" w:themeFill="background1"/>
            <w:noWrap/>
            <w:vAlign w:val="center"/>
          </w:tcPr>
          <w:p w14:paraId="758CDD3C" w14:textId="0100470D" w:rsidR="00D23E24" w:rsidRPr="00D23E24" w:rsidRDefault="00A76AD1" w:rsidP="00D23E24">
            <w:pPr>
              <w:spacing w:before="0" w:after="0" w:line="240" w:lineRule="auto"/>
              <w:contextualSpacing/>
              <w:jc w:val="center"/>
              <w:rPr>
                <w:rFonts w:cstheme="majorHAnsi"/>
                <w:b/>
                <w:bCs/>
                <w:color w:val="000000"/>
                <w:szCs w:val="20"/>
              </w:rPr>
            </w:pPr>
            <w:r>
              <w:rPr>
                <w:rFonts w:cstheme="majorHAnsi"/>
                <w:b/>
                <w:bCs/>
                <w:color w:val="000000"/>
                <w:szCs w:val="20"/>
              </w:rPr>
              <w:t>7</w:t>
            </w:r>
          </w:p>
        </w:tc>
      </w:tr>
      <w:tr w:rsidR="00D23E24" w:rsidRPr="00D23E24" w:rsidDel="00884DD4" w14:paraId="7E0C22EC" w14:textId="77777777" w:rsidTr="00E90815">
        <w:trPr>
          <w:cantSplit/>
          <w:jc w:val="center"/>
        </w:trPr>
        <w:tc>
          <w:tcPr>
            <w:tcW w:w="1271" w:type="dxa"/>
            <w:shd w:val="clear" w:color="auto" w:fill="FFFFFF" w:themeFill="background1"/>
            <w:vAlign w:val="center"/>
          </w:tcPr>
          <w:p w14:paraId="6321C116"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M34-RO37</w:t>
            </w:r>
          </w:p>
        </w:tc>
        <w:tc>
          <w:tcPr>
            <w:tcW w:w="7371" w:type="dxa"/>
            <w:shd w:val="clear" w:color="auto" w:fill="FFFFFF" w:themeFill="background1"/>
            <w:vAlign w:val="center"/>
          </w:tcPr>
          <w:p w14:paraId="20F9653A" w14:textId="15276C91" w:rsidR="00D23E24" w:rsidRPr="00D23E24" w:rsidRDefault="00D23E24" w:rsidP="00D23E24">
            <w:pPr>
              <w:spacing w:before="0" w:after="0" w:line="240" w:lineRule="auto"/>
              <w:contextualSpacing/>
              <w:jc w:val="both"/>
              <w:rPr>
                <w:rFonts w:cstheme="majorHAnsi"/>
                <w:color w:val="444444"/>
                <w:szCs w:val="20"/>
                <w:shd w:val="clear" w:color="auto" w:fill="FFFFFF"/>
              </w:rPr>
            </w:pPr>
            <w:r w:rsidRPr="00D23E24">
              <w:rPr>
                <w:rFonts w:cstheme="majorHAnsi"/>
                <w:color w:val="444444"/>
                <w:szCs w:val="20"/>
              </w:rPr>
              <w:t>Îmbunătă</w:t>
            </w:r>
            <w:r w:rsidR="00AA45DB">
              <w:rPr>
                <w:rFonts w:cstheme="majorHAnsi"/>
                <w:color w:val="444444"/>
                <w:szCs w:val="20"/>
              </w:rPr>
              <w:t>ț</w:t>
            </w:r>
            <w:r w:rsidRPr="00D23E24">
              <w:rPr>
                <w:rFonts w:cstheme="majorHAnsi"/>
                <w:color w:val="444444"/>
                <w:szCs w:val="20"/>
              </w:rPr>
              <w:t xml:space="preserve">irea / Reabilitarea sistemelor de canalizare, sistemelor de desecare </w:t>
            </w:r>
            <w:r w:rsidR="00346959">
              <w:rPr>
                <w:rFonts w:cstheme="majorHAnsi"/>
                <w:color w:val="444444"/>
                <w:szCs w:val="20"/>
              </w:rPr>
              <w:t>ș</w:t>
            </w:r>
            <w:r w:rsidRPr="00D23E24">
              <w:rPr>
                <w:rFonts w:cstheme="majorHAnsi"/>
                <w:color w:val="444444"/>
                <w:szCs w:val="20"/>
              </w:rPr>
              <w:t>i drenaj, sta</w:t>
            </w:r>
            <w:r w:rsidR="00AA45DB">
              <w:rPr>
                <w:rFonts w:cstheme="majorHAnsi"/>
                <w:color w:val="444444"/>
                <w:szCs w:val="20"/>
              </w:rPr>
              <w:t>ț</w:t>
            </w:r>
            <w:r w:rsidRPr="00D23E24">
              <w:rPr>
                <w:rFonts w:cstheme="majorHAnsi"/>
                <w:color w:val="444444"/>
                <w:szCs w:val="20"/>
              </w:rPr>
              <w:t>ii pompare</w:t>
            </w:r>
            <w:r w:rsidR="00F96F1B">
              <w:rPr>
                <w:rFonts w:cstheme="majorHAnsi"/>
                <w:color w:val="444444"/>
                <w:szCs w:val="20"/>
              </w:rPr>
              <w:t xml:space="preserve"> (incl. îmbunătă</w:t>
            </w:r>
            <w:r w:rsidR="00AA45DB">
              <w:rPr>
                <w:rFonts w:cstheme="majorHAnsi"/>
                <w:color w:val="444444"/>
                <w:szCs w:val="20"/>
              </w:rPr>
              <w:t>ț</w:t>
            </w:r>
            <w:r w:rsidR="00F96F1B">
              <w:rPr>
                <w:rFonts w:cstheme="majorHAnsi"/>
                <w:color w:val="444444"/>
                <w:szCs w:val="20"/>
              </w:rPr>
              <w:t>irea drenajului infrastructurilor liniare: drumuri, căi ferate, după caz)</w:t>
            </w:r>
          </w:p>
        </w:tc>
        <w:tc>
          <w:tcPr>
            <w:tcW w:w="1094" w:type="dxa"/>
            <w:shd w:val="clear" w:color="auto" w:fill="FFFFFF" w:themeFill="background1"/>
            <w:noWrap/>
            <w:vAlign w:val="center"/>
          </w:tcPr>
          <w:p w14:paraId="1AAD1BB1"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1</w:t>
            </w:r>
          </w:p>
        </w:tc>
      </w:tr>
      <w:tr w:rsidR="00D23E24" w:rsidRPr="00D23E24" w:rsidDel="00884DD4" w14:paraId="7B9B8FFB" w14:textId="77777777" w:rsidTr="00E90815">
        <w:trPr>
          <w:cantSplit/>
          <w:jc w:val="center"/>
        </w:trPr>
        <w:tc>
          <w:tcPr>
            <w:tcW w:w="1271" w:type="dxa"/>
            <w:shd w:val="clear" w:color="auto" w:fill="FFFFFF" w:themeFill="background1"/>
            <w:vAlign w:val="center"/>
          </w:tcPr>
          <w:p w14:paraId="32A4BED5"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M34-RO38</w:t>
            </w:r>
          </w:p>
        </w:tc>
        <w:tc>
          <w:tcPr>
            <w:tcW w:w="7371" w:type="dxa"/>
            <w:shd w:val="clear" w:color="auto" w:fill="FFFFFF" w:themeFill="background1"/>
            <w:vAlign w:val="center"/>
          </w:tcPr>
          <w:p w14:paraId="7539B809" w14:textId="5EC85C39" w:rsidR="00D23E24" w:rsidRPr="00A56F55" w:rsidRDefault="007E2747" w:rsidP="00D23E24">
            <w:pPr>
              <w:spacing w:before="0" w:after="0" w:line="240" w:lineRule="auto"/>
              <w:contextualSpacing/>
              <w:jc w:val="both"/>
              <w:rPr>
                <w:rFonts w:cstheme="majorHAnsi"/>
                <w:color w:val="444444"/>
                <w:szCs w:val="20"/>
                <w:shd w:val="clear" w:color="auto" w:fill="FFFFFF"/>
                <w:lang w:val="es-ES"/>
              </w:rPr>
            </w:pPr>
            <w:r w:rsidRPr="00A56F55">
              <w:rPr>
                <w:rFonts w:cstheme="majorHAnsi"/>
                <w:color w:val="444444"/>
                <w:szCs w:val="20"/>
                <w:lang w:val="es-ES"/>
              </w:rPr>
              <w:t xml:space="preserve">Elaborarea </w:t>
            </w:r>
            <w:r w:rsidR="00346959" w:rsidRPr="00A56F55">
              <w:rPr>
                <w:rFonts w:cstheme="majorHAnsi"/>
                <w:color w:val="444444"/>
                <w:szCs w:val="20"/>
                <w:lang w:val="es-ES"/>
              </w:rPr>
              <w:t>ș</w:t>
            </w:r>
            <w:r w:rsidRPr="00A56F55">
              <w:rPr>
                <w:rFonts w:cstheme="majorHAnsi"/>
                <w:color w:val="444444"/>
                <w:szCs w:val="20"/>
                <w:lang w:val="es-ES"/>
              </w:rPr>
              <w:t xml:space="preserve">i/sau adaptarea reglementărilor existemte cu privire la sistemele sustenabile de drenaj (SuDS) - </w:t>
            </w:r>
            <w:r w:rsidR="00D23E24" w:rsidRPr="00A56F55">
              <w:rPr>
                <w:rFonts w:cstheme="majorHAnsi"/>
                <w:color w:val="444444"/>
                <w:szCs w:val="20"/>
                <w:lang w:val="es-ES"/>
              </w:rPr>
              <w:t>Realizarea unui Plan de Management al Apelor Pluviale pentru Petro</w:t>
            </w:r>
            <w:r w:rsidR="00346959" w:rsidRPr="00A56F55">
              <w:rPr>
                <w:rFonts w:cstheme="majorHAnsi"/>
                <w:color w:val="444444"/>
                <w:szCs w:val="20"/>
                <w:lang w:val="es-ES"/>
              </w:rPr>
              <w:t>ș</w:t>
            </w:r>
            <w:r w:rsidR="00D23E24" w:rsidRPr="00A56F55">
              <w:rPr>
                <w:rFonts w:cstheme="majorHAnsi"/>
                <w:color w:val="444444"/>
                <w:szCs w:val="20"/>
                <w:lang w:val="es-ES"/>
              </w:rPr>
              <w:t>ani</w:t>
            </w:r>
          </w:p>
        </w:tc>
        <w:tc>
          <w:tcPr>
            <w:tcW w:w="1094" w:type="dxa"/>
            <w:shd w:val="clear" w:color="auto" w:fill="FFFFFF" w:themeFill="background1"/>
            <w:noWrap/>
            <w:vAlign w:val="center"/>
          </w:tcPr>
          <w:p w14:paraId="42561620" w14:textId="77777777" w:rsidR="00D23E24" w:rsidRPr="00D23E24" w:rsidRDefault="00D23E24" w:rsidP="00D23E24">
            <w:pPr>
              <w:spacing w:before="0" w:after="0" w:line="240" w:lineRule="auto"/>
              <w:contextualSpacing/>
              <w:jc w:val="center"/>
              <w:rPr>
                <w:rFonts w:cstheme="majorBidi"/>
                <w:b/>
                <w:bCs/>
                <w:color w:val="000000"/>
                <w:szCs w:val="20"/>
              </w:rPr>
            </w:pPr>
            <w:r w:rsidRPr="00D23E24">
              <w:rPr>
                <w:rFonts w:cstheme="majorBidi"/>
                <w:b/>
                <w:bCs/>
                <w:color w:val="000000" w:themeColor="text1"/>
                <w:szCs w:val="20"/>
              </w:rPr>
              <w:t>1</w:t>
            </w:r>
          </w:p>
        </w:tc>
      </w:tr>
      <w:tr w:rsidR="00D23E24" w:rsidRPr="00D23E24" w:rsidDel="00884DD4" w14:paraId="1CBBBBB2" w14:textId="77777777" w:rsidTr="00E90815">
        <w:trPr>
          <w:cantSplit/>
          <w:jc w:val="center"/>
        </w:trPr>
        <w:tc>
          <w:tcPr>
            <w:tcW w:w="1271" w:type="dxa"/>
            <w:shd w:val="clear" w:color="auto" w:fill="FFFFFF" w:themeFill="background1"/>
            <w:vAlign w:val="center"/>
          </w:tcPr>
          <w:p w14:paraId="19EF7F88"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M35-RO41</w:t>
            </w:r>
          </w:p>
        </w:tc>
        <w:tc>
          <w:tcPr>
            <w:tcW w:w="7371" w:type="dxa"/>
            <w:shd w:val="clear" w:color="auto" w:fill="FFFFFF" w:themeFill="background1"/>
            <w:vAlign w:val="center"/>
          </w:tcPr>
          <w:p w14:paraId="13FC34E3" w14:textId="7A1C6572" w:rsidR="00D23E24" w:rsidRPr="00D23E24" w:rsidRDefault="00D23E24" w:rsidP="00D23E24">
            <w:pPr>
              <w:spacing w:before="0" w:after="0" w:line="240" w:lineRule="auto"/>
              <w:contextualSpacing/>
              <w:jc w:val="both"/>
              <w:rPr>
                <w:rFonts w:cstheme="majorHAnsi"/>
                <w:color w:val="444444"/>
                <w:szCs w:val="20"/>
                <w:shd w:val="clear" w:color="auto" w:fill="FFFFFF"/>
              </w:rPr>
            </w:pPr>
            <w:r w:rsidRPr="00D23E24">
              <w:rPr>
                <w:rFonts w:cstheme="majorHAnsi"/>
                <w:color w:val="444444"/>
                <w:szCs w:val="20"/>
                <w:shd w:val="clear" w:color="auto" w:fill="FFFFFF"/>
              </w:rPr>
              <w:t>Realizarea lucrărilor de mentenan</w:t>
            </w:r>
            <w:r w:rsidR="00AA45DB">
              <w:rPr>
                <w:rFonts w:cstheme="majorHAnsi"/>
                <w:color w:val="444444"/>
                <w:szCs w:val="20"/>
                <w:shd w:val="clear" w:color="auto" w:fill="FFFFFF"/>
              </w:rPr>
              <w:t>ț</w:t>
            </w:r>
            <w:r w:rsidRPr="00D23E24">
              <w:rPr>
                <w:rFonts w:cstheme="majorHAnsi"/>
                <w:color w:val="444444"/>
                <w:szCs w:val="20"/>
                <w:shd w:val="clear" w:color="auto" w:fill="FFFFFF"/>
              </w:rPr>
              <w:t>ă pentru exploatarea în siguran</w:t>
            </w:r>
            <w:r w:rsidR="00AA45DB">
              <w:rPr>
                <w:rFonts w:cstheme="majorHAnsi"/>
                <w:color w:val="444444"/>
                <w:szCs w:val="20"/>
                <w:shd w:val="clear" w:color="auto" w:fill="FFFFFF"/>
              </w:rPr>
              <w:t>ț</w:t>
            </w:r>
            <w:r w:rsidRPr="00D23E24">
              <w:rPr>
                <w:rFonts w:cstheme="majorHAnsi"/>
                <w:color w:val="444444"/>
                <w:szCs w:val="20"/>
                <w:shd w:val="clear" w:color="auto" w:fill="FFFFFF"/>
              </w:rPr>
              <w:t>ă a construc</w:t>
            </w:r>
            <w:r w:rsidR="00AA45DB">
              <w:rPr>
                <w:rFonts w:cstheme="majorHAnsi"/>
                <w:color w:val="444444"/>
                <w:szCs w:val="20"/>
                <w:shd w:val="clear" w:color="auto" w:fill="FFFFFF"/>
              </w:rPr>
              <w:t>ț</w:t>
            </w:r>
            <w:r w:rsidRPr="00D23E24">
              <w:rPr>
                <w:rFonts w:cstheme="majorHAnsi"/>
                <w:color w:val="444444"/>
                <w:szCs w:val="20"/>
                <w:shd w:val="clear" w:color="auto" w:fill="FFFFFF"/>
              </w:rPr>
              <w:t xml:space="preserve">iilor hidrotehnice existente </w:t>
            </w:r>
            <w:r w:rsidR="00346959">
              <w:rPr>
                <w:rFonts w:cstheme="majorHAnsi"/>
                <w:color w:val="444444"/>
                <w:szCs w:val="20"/>
                <w:shd w:val="clear" w:color="auto" w:fill="FFFFFF"/>
              </w:rPr>
              <w:t>ș</w:t>
            </w:r>
            <w:r w:rsidRPr="00D23E24">
              <w:rPr>
                <w:rFonts w:cstheme="majorHAnsi"/>
                <w:color w:val="444444"/>
                <w:szCs w:val="20"/>
                <w:shd w:val="clear" w:color="auto" w:fill="FFFFFF"/>
              </w:rPr>
              <w:t>i a echipamentelor aferente (lucrări de între</w:t>
            </w:r>
            <w:r w:rsidR="00AA45DB">
              <w:rPr>
                <w:rFonts w:cstheme="majorHAnsi"/>
                <w:color w:val="444444"/>
                <w:szCs w:val="20"/>
                <w:shd w:val="clear" w:color="auto" w:fill="FFFFFF"/>
              </w:rPr>
              <w:t>ț</w:t>
            </w:r>
            <w:r w:rsidRPr="00D23E24">
              <w:rPr>
                <w:rFonts w:cstheme="majorHAnsi"/>
                <w:color w:val="444444"/>
                <w:szCs w:val="20"/>
                <w:shd w:val="clear" w:color="auto" w:fill="FFFFFF"/>
              </w:rPr>
              <w:t xml:space="preserve">inere </w:t>
            </w:r>
            <w:r w:rsidR="00346959">
              <w:rPr>
                <w:rFonts w:cstheme="majorHAnsi"/>
                <w:color w:val="444444"/>
                <w:szCs w:val="20"/>
                <w:shd w:val="clear" w:color="auto" w:fill="FFFFFF"/>
              </w:rPr>
              <w:t>ș</w:t>
            </w:r>
            <w:r w:rsidRPr="00D23E24">
              <w:rPr>
                <w:rFonts w:cstheme="majorHAnsi"/>
                <w:color w:val="444444"/>
                <w:szCs w:val="20"/>
                <w:shd w:val="clear" w:color="auto" w:fill="FFFFFF"/>
              </w:rPr>
              <w:t>i repara</w:t>
            </w:r>
            <w:r w:rsidR="00AA45DB">
              <w:rPr>
                <w:rFonts w:cstheme="majorHAnsi"/>
                <w:color w:val="444444"/>
                <w:szCs w:val="20"/>
                <w:shd w:val="clear" w:color="auto" w:fill="FFFFFF"/>
              </w:rPr>
              <w:t>ț</w:t>
            </w:r>
            <w:r w:rsidRPr="00D23E24">
              <w:rPr>
                <w:rFonts w:cstheme="majorHAnsi"/>
                <w:color w:val="444444"/>
                <w:szCs w:val="20"/>
                <w:shd w:val="clear" w:color="auto" w:fill="FFFFFF"/>
              </w:rPr>
              <w:t>ii curente, etc.)</w:t>
            </w:r>
          </w:p>
        </w:tc>
        <w:tc>
          <w:tcPr>
            <w:tcW w:w="1094" w:type="dxa"/>
            <w:shd w:val="clear" w:color="auto" w:fill="FFFFFF" w:themeFill="background1"/>
            <w:noWrap/>
            <w:vAlign w:val="center"/>
          </w:tcPr>
          <w:p w14:paraId="4D85AFF2"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4</w:t>
            </w:r>
          </w:p>
        </w:tc>
      </w:tr>
      <w:tr w:rsidR="00D23E24" w:rsidRPr="00D23E24" w:rsidDel="00884DD4" w14:paraId="72081749" w14:textId="77777777" w:rsidTr="00E90815">
        <w:trPr>
          <w:cantSplit/>
          <w:jc w:val="center"/>
        </w:trPr>
        <w:tc>
          <w:tcPr>
            <w:tcW w:w="1271" w:type="dxa"/>
            <w:shd w:val="clear" w:color="auto" w:fill="FFFFFF" w:themeFill="background1"/>
            <w:vAlign w:val="center"/>
          </w:tcPr>
          <w:p w14:paraId="691C5AE7" w14:textId="77777777" w:rsidR="00D23E24" w:rsidRPr="00D23E24" w:rsidRDefault="00D23E24" w:rsidP="00D23E24">
            <w:pPr>
              <w:spacing w:before="0" w:after="0" w:line="240" w:lineRule="auto"/>
              <w:contextualSpacing/>
              <w:jc w:val="center"/>
              <w:rPr>
                <w:rFonts w:cstheme="majorHAnsi"/>
                <w:b/>
                <w:bCs/>
                <w:color w:val="444444"/>
                <w:szCs w:val="20"/>
                <w:shd w:val="clear" w:color="auto" w:fill="FFFFFF"/>
              </w:rPr>
            </w:pPr>
            <w:r w:rsidRPr="00D23E24">
              <w:rPr>
                <w:rFonts w:cstheme="majorHAnsi"/>
                <w:b/>
                <w:bCs/>
                <w:color w:val="444444"/>
                <w:szCs w:val="20"/>
                <w:shd w:val="clear" w:color="auto" w:fill="FFFFFF"/>
              </w:rPr>
              <w:t>M35-RO43</w:t>
            </w:r>
          </w:p>
        </w:tc>
        <w:tc>
          <w:tcPr>
            <w:tcW w:w="7371" w:type="dxa"/>
            <w:shd w:val="clear" w:color="auto" w:fill="FFFFFF" w:themeFill="background1"/>
            <w:vAlign w:val="center"/>
          </w:tcPr>
          <w:p w14:paraId="7FD83571" w14:textId="6989C1AB" w:rsidR="00D23E24" w:rsidRPr="00A56F55" w:rsidRDefault="00D23E24" w:rsidP="00D23E24">
            <w:pPr>
              <w:spacing w:before="0" w:after="0" w:line="240" w:lineRule="auto"/>
              <w:contextualSpacing/>
              <w:jc w:val="both"/>
              <w:rPr>
                <w:rFonts w:cstheme="majorHAnsi"/>
                <w:color w:val="444444"/>
                <w:szCs w:val="20"/>
                <w:shd w:val="clear" w:color="auto" w:fill="FFFFFF"/>
                <w:lang w:val="es-ES"/>
              </w:rPr>
            </w:pPr>
            <w:r w:rsidRPr="00A56F55">
              <w:rPr>
                <w:rFonts w:cstheme="majorHAnsi"/>
                <w:color w:val="444444"/>
                <w:szCs w:val="20"/>
                <w:shd w:val="clear" w:color="auto" w:fill="FFFFFF"/>
                <w:lang w:val="es-ES"/>
              </w:rPr>
              <w:t xml:space="preserve">Punerea </w:t>
            </w:r>
            <w:r w:rsidR="009F673D" w:rsidRPr="00A56F55">
              <w:rPr>
                <w:rFonts w:cstheme="majorHAnsi"/>
                <w:color w:val="444444"/>
                <w:szCs w:val="20"/>
                <w:shd w:val="clear" w:color="auto" w:fill="FFFFFF"/>
                <w:lang w:val="es-ES"/>
              </w:rPr>
              <w:t>î</w:t>
            </w:r>
            <w:r w:rsidRPr="00A56F55">
              <w:rPr>
                <w:rFonts w:cstheme="majorHAnsi"/>
                <w:color w:val="444444"/>
                <w:szCs w:val="20"/>
                <w:shd w:val="clear" w:color="auto" w:fill="FFFFFF"/>
                <w:lang w:val="es-ES"/>
              </w:rPr>
              <w:t>n siguran</w:t>
            </w:r>
            <w:r w:rsidR="00AA45DB" w:rsidRPr="00A56F55">
              <w:rPr>
                <w:rFonts w:cstheme="majorHAnsi"/>
                <w:color w:val="444444"/>
                <w:szCs w:val="20"/>
                <w:shd w:val="clear" w:color="auto" w:fill="FFFFFF"/>
                <w:lang w:val="es-ES"/>
              </w:rPr>
              <w:t>ț</w:t>
            </w:r>
            <w:r w:rsidRPr="00A56F55">
              <w:rPr>
                <w:rFonts w:cstheme="majorHAnsi"/>
                <w:color w:val="444444"/>
                <w:szCs w:val="20"/>
                <w:shd w:val="clear" w:color="auto" w:fill="FFFFFF"/>
                <w:lang w:val="es-ES"/>
              </w:rPr>
              <w:t>ă a barajelor, prizelor de ap</w:t>
            </w:r>
            <w:r w:rsidR="007E2747" w:rsidRPr="00A56F55">
              <w:rPr>
                <w:rFonts w:cstheme="majorHAnsi"/>
                <w:color w:val="444444"/>
                <w:szCs w:val="20"/>
                <w:shd w:val="clear" w:color="auto" w:fill="FFFFFF"/>
                <w:lang w:val="es-ES"/>
              </w:rPr>
              <w:t>ă</w:t>
            </w:r>
            <w:r w:rsidRPr="00A56F55">
              <w:rPr>
                <w:rFonts w:cstheme="majorHAnsi"/>
                <w:color w:val="444444"/>
                <w:szCs w:val="20"/>
                <w:shd w:val="clear" w:color="auto" w:fill="FFFFFF"/>
                <w:lang w:val="es-ES"/>
              </w:rPr>
              <w:t xml:space="preserve"> (de ex. m</w:t>
            </w:r>
            <w:r w:rsidR="009F673D" w:rsidRPr="00A56F55">
              <w:rPr>
                <w:rFonts w:cstheme="majorHAnsi"/>
                <w:color w:val="444444"/>
                <w:szCs w:val="20"/>
                <w:shd w:val="clear" w:color="auto" w:fill="FFFFFF"/>
                <w:lang w:val="es-ES"/>
              </w:rPr>
              <w:t>ă</w:t>
            </w:r>
            <w:r w:rsidRPr="00A56F55">
              <w:rPr>
                <w:rFonts w:cstheme="majorHAnsi"/>
                <w:color w:val="444444"/>
                <w:szCs w:val="20"/>
                <w:shd w:val="clear" w:color="auto" w:fill="FFFFFF"/>
                <w:lang w:val="es-ES"/>
              </w:rPr>
              <w:t>suri de limitare a infiltra</w:t>
            </w:r>
            <w:r w:rsidR="00AA45DB" w:rsidRPr="00A56F55">
              <w:rPr>
                <w:rFonts w:cstheme="majorHAnsi"/>
                <w:color w:val="444444"/>
                <w:szCs w:val="20"/>
                <w:shd w:val="clear" w:color="auto" w:fill="FFFFFF"/>
                <w:lang w:val="es-ES"/>
              </w:rPr>
              <w:t>ț</w:t>
            </w:r>
            <w:r w:rsidRPr="00A56F55">
              <w:rPr>
                <w:rFonts w:cstheme="majorHAnsi"/>
                <w:color w:val="444444"/>
                <w:szCs w:val="20"/>
                <w:shd w:val="clear" w:color="auto" w:fill="FFFFFF"/>
                <w:lang w:val="es-ES"/>
              </w:rPr>
              <w:t>iilor)</w:t>
            </w:r>
          </w:p>
        </w:tc>
        <w:tc>
          <w:tcPr>
            <w:tcW w:w="1094" w:type="dxa"/>
            <w:shd w:val="clear" w:color="auto" w:fill="FFFFFF" w:themeFill="background1"/>
            <w:noWrap/>
            <w:vAlign w:val="center"/>
          </w:tcPr>
          <w:p w14:paraId="248734FA" w14:textId="77777777" w:rsidR="00D23E24" w:rsidRPr="00D23E24" w:rsidRDefault="00D23E24" w:rsidP="00D23E24">
            <w:pPr>
              <w:spacing w:before="0" w:after="0" w:line="240" w:lineRule="auto"/>
              <w:contextualSpacing/>
              <w:jc w:val="center"/>
              <w:rPr>
                <w:rFonts w:cstheme="majorHAnsi"/>
                <w:b/>
                <w:bCs/>
                <w:color w:val="000000"/>
                <w:szCs w:val="20"/>
              </w:rPr>
            </w:pPr>
            <w:r w:rsidRPr="00D23E24">
              <w:rPr>
                <w:rFonts w:cstheme="majorHAnsi"/>
                <w:b/>
                <w:bCs/>
                <w:color w:val="000000"/>
                <w:szCs w:val="20"/>
              </w:rPr>
              <w:t>2</w:t>
            </w:r>
          </w:p>
        </w:tc>
      </w:tr>
    </w:tbl>
    <w:p w14:paraId="1A52F96B" w14:textId="4117B46A" w:rsidR="00760E09" w:rsidRDefault="00760E09" w:rsidP="00760E09">
      <w:pPr>
        <w:jc w:val="both"/>
        <w:rPr>
          <w:rFonts w:eastAsiaTheme="minorEastAsia" w:cstheme="majorBidi"/>
          <w:i/>
          <w:iCs/>
          <w:szCs w:val="20"/>
          <w:lang w:val="ro-RO"/>
        </w:rPr>
      </w:pPr>
      <w:r w:rsidRPr="7427B4F7">
        <w:rPr>
          <w:rFonts w:eastAsiaTheme="minorEastAsia" w:cstheme="majorBidi"/>
          <w:szCs w:val="20"/>
          <w:lang w:val="ro-RO"/>
        </w:rPr>
        <w:t>Adi</w:t>
      </w:r>
      <w:r w:rsidR="00AA45DB">
        <w:rPr>
          <w:rFonts w:eastAsiaTheme="minorEastAsia" w:cstheme="majorBidi"/>
          <w:szCs w:val="20"/>
          <w:lang w:val="ro-RO"/>
        </w:rPr>
        <w:t>ț</w:t>
      </w:r>
      <w:r w:rsidRPr="7427B4F7">
        <w:rPr>
          <w:rFonts w:eastAsiaTheme="minorEastAsia" w:cstheme="majorBidi"/>
          <w:szCs w:val="20"/>
          <w:lang w:val="ro-RO"/>
        </w:rPr>
        <w:t xml:space="preserve">ional măsurilor anterior prezentate, </w:t>
      </w:r>
      <w:r>
        <w:rPr>
          <w:rFonts w:eastAsiaTheme="minorEastAsia" w:cstheme="majorBidi"/>
          <w:szCs w:val="20"/>
          <w:lang w:val="ro-RO"/>
        </w:rPr>
        <w:t>la nivelul</w:t>
      </w:r>
      <w:r w:rsidRPr="7427B4F7">
        <w:rPr>
          <w:rFonts w:eastAsiaTheme="minorEastAsia" w:cstheme="majorBidi"/>
          <w:szCs w:val="20"/>
          <w:lang w:val="ro-RO"/>
        </w:rPr>
        <w:t xml:space="preserve"> A.B.A. Jiu sunt prevăzute următoarele măsuri, promovate în cadrul proiectelor POIM : </w:t>
      </w:r>
      <w:r w:rsidRPr="7427B4F7">
        <w:rPr>
          <w:b/>
          <w:bCs/>
          <w:i/>
          <w:iCs/>
          <w:szCs w:val="20"/>
          <w:lang w:val="ro-RO"/>
        </w:rPr>
        <w:t>Amenajarea complexă a râului Jiu în vederea apărării împotriva inunda</w:t>
      </w:r>
      <w:r w:rsidR="00AA45DB">
        <w:rPr>
          <w:b/>
          <w:bCs/>
          <w:i/>
          <w:iCs/>
          <w:szCs w:val="20"/>
          <w:lang w:val="ro-RO"/>
        </w:rPr>
        <w:t>ț</w:t>
      </w:r>
      <w:r w:rsidRPr="7427B4F7">
        <w:rPr>
          <w:b/>
          <w:bCs/>
          <w:i/>
          <w:iCs/>
          <w:szCs w:val="20"/>
          <w:lang w:val="ro-RO"/>
        </w:rPr>
        <w:t xml:space="preserve">iilor a municipiului Craiova </w:t>
      </w:r>
      <w:r w:rsidRPr="7427B4F7">
        <w:rPr>
          <w:szCs w:val="20"/>
          <w:lang w:val="ro-RO"/>
        </w:rPr>
        <w:t>(proiect aprobat)</w:t>
      </w:r>
      <w:r w:rsidRPr="7427B4F7">
        <w:rPr>
          <w:b/>
          <w:bCs/>
          <w:i/>
          <w:iCs/>
          <w:szCs w:val="20"/>
          <w:lang w:val="ro-RO"/>
        </w:rPr>
        <w:t xml:space="preserve"> </w:t>
      </w:r>
      <w:r w:rsidR="00346959">
        <w:rPr>
          <w:rFonts w:eastAsiaTheme="minorEastAsia" w:cstheme="majorBidi"/>
          <w:szCs w:val="20"/>
          <w:lang w:val="ro-RO"/>
        </w:rPr>
        <w:t>ș</w:t>
      </w:r>
      <w:r w:rsidRPr="7427B4F7">
        <w:rPr>
          <w:rFonts w:eastAsiaTheme="minorEastAsia" w:cstheme="majorBidi"/>
          <w:szCs w:val="20"/>
          <w:lang w:val="ro-RO"/>
        </w:rPr>
        <w:t xml:space="preserve">i </w:t>
      </w:r>
      <w:r w:rsidRPr="7427B4F7">
        <w:rPr>
          <w:b/>
          <w:bCs/>
          <w:i/>
          <w:iCs/>
          <w:szCs w:val="20"/>
          <w:lang w:val="ro-RO"/>
        </w:rPr>
        <w:t xml:space="preserve">Amenajarea complexă a râurilor Jiului de Vest </w:t>
      </w:r>
      <w:r w:rsidR="00346959">
        <w:rPr>
          <w:b/>
          <w:bCs/>
          <w:i/>
          <w:iCs/>
          <w:szCs w:val="20"/>
          <w:lang w:val="ro-RO"/>
        </w:rPr>
        <w:t>ș</w:t>
      </w:r>
      <w:r w:rsidRPr="7427B4F7">
        <w:rPr>
          <w:b/>
          <w:bCs/>
          <w:i/>
          <w:iCs/>
          <w:szCs w:val="20"/>
          <w:lang w:val="ro-RO"/>
        </w:rPr>
        <w:t>i Est în vederea apărării împotriva inunda</w:t>
      </w:r>
      <w:r w:rsidR="00AA45DB">
        <w:rPr>
          <w:b/>
          <w:bCs/>
          <w:i/>
          <w:iCs/>
          <w:szCs w:val="20"/>
          <w:lang w:val="ro-RO"/>
        </w:rPr>
        <w:t>ț</w:t>
      </w:r>
      <w:r w:rsidRPr="7427B4F7">
        <w:rPr>
          <w:b/>
          <w:bCs/>
          <w:i/>
          <w:iCs/>
          <w:szCs w:val="20"/>
          <w:lang w:val="ro-RO"/>
        </w:rPr>
        <w:t>iilor a localită</w:t>
      </w:r>
      <w:r w:rsidR="00AA45DB">
        <w:rPr>
          <w:b/>
          <w:bCs/>
          <w:i/>
          <w:iCs/>
          <w:szCs w:val="20"/>
          <w:lang w:val="ro-RO"/>
        </w:rPr>
        <w:t>ț</w:t>
      </w:r>
      <w:r w:rsidRPr="7427B4F7">
        <w:rPr>
          <w:b/>
          <w:bCs/>
          <w:i/>
          <w:iCs/>
          <w:szCs w:val="20"/>
          <w:lang w:val="ro-RO"/>
        </w:rPr>
        <w:t>ilor riverane - Obiectul I Punerea în siguran</w:t>
      </w:r>
      <w:r w:rsidR="00AA45DB">
        <w:rPr>
          <w:b/>
          <w:bCs/>
          <w:i/>
          <w:iCs/>
          <w:szCs w:val="20"/>
          <w:lang w:val="ro-RO"/>
        </w:rPr>
        <w:t>ț</w:t>
      </w:r>
      <w:r w:rsidRPr="7427B4F7">
        <w:rPr>
          <w:b/>
          <w:bCs/>
          <w:i/>
          <w:iCs/>
          <w:szCs w:val="20"/>
          <w:lang w:val="ro-RO"/>
        </w:rPr>
        <w:t xml:space="preserve">ă </w:t>
      </w:r>
      <w:r w:rsidRPr="00A71CEE">
        <w:rPr>
          <w:b/>
          <w:bCs/>
          <w:i/>
          <w:iCs/>
          <w:szCs w:val="20"/>
          <w:lang w:val="ro-RO"/>
        </w:rPr>
        <w:t>a barajului Valea de Pe</w:t>
      </w:r>
      <w:r w:rsidR="00346959">
        <w:rPr>
          <w:b/>
          <w:bCs/>
          <w:i/>
          <w:iCs/>
          <w:szCs w:val="20"/>
          <w:lang w:val="ro-RO"/>
        </w:rPr>
        <w:t>ș</w:t>
      </w:r>
      <w:r w:rsidRPr="00A71CEE">
        <w:rPr>
          <w:b/>
          <w:bCs/>
          <w:i/>
          <w:iCs/>
          <w:szCs w:val="20"/>
          <w:lang w:val="ro-RO"/>
        </w:rPr>
        <w:t xml:space="preserve">ti </w:t>
      </w:r>
      <w:r w:rsidRPr="00A71CEE">
        <w:rPr>
          <w:rFonts w:eastAsiaTheme="minorEastAsia" w:cstheme="majorBidi"/>
          <w:szCs w:val="20"/>
          <w:lang w:val="ro-RO"/>
        </w:rPr>
        <w:t>(</w:t>
      </w:r>
      <w:r w:rsidRPr="00A71CEE">
        <w:rPr>
          <w:rFonts w:eastAsiaTheme="minorEastAsia" w:cstheme="majorBidi"/>
          <w:i/>
          <w:iCs/>
          <w:szCs w:val="20"/>
          <w:lang w:val="ro-RO"/>
        </w:rPr>
        <w:t xml:space="preserve">tabelul </w:t>
      </w:r>
      <w:r w:rsidR="00D90126" w:rsidRPr="00A71CEE">
        <w:rPr>
          <w:rFonts w:eastAsiaTheme="minorEastAsia" w:cstheme="majorBidi"/>
          <w:i/>
          <w:iCs/>
          <w:szCs w:val="20"/>
          <w:lang w:val="ro-RO"/>
        </w:rPr>
        <w:t>27</w:t>
      </w:r>
      <w:r w:rsidRPr="00A71CEE">
        <w:rPr>
          <w:rFonts w:eastAsiaTheme="minorEastAsia" w:cstheme="majorBidi"/>
          <w:i/>
          <w:iCs/>
          <w:szCs w:val="20"/>
          <w:lang w:val="ro-RO"/>
        </w:rPr>
        <w:t>).</w:t>
      </w:r>
    </w:p>
    <w:p w14:paraId="27A7FD91" w14:textId="27F0035F" w:rsidR="00760E09" w:rsidRDefault="00760E09" w:rsidP="00760E09">
      <w:pPr>
        <w:spacing w:before="240"/>
        <w:jc w:val="center"/>
        <w:rPr>
          <w:rFonts w:ascii="Calibri Light" w:eastAsia="Calibri Light" w:hAnsi="Calibri Light" w:cs="Calibri Light"/>
          <w:szCs w:val="20"/>
          <w:lang w:val="ro-RO"/>
        </w:rPr>
      </w:pPr>
      <w:r w:rsidRPr="00A71CEE">
        <w:rPr>
          <w:rFonts w:ascii="Calibri Light" w:eastAsia="Calibri Light" w:hAnsi="Calibri Light" w:cs="Calibri Light"/>
          <w:i/>
          <w:iCs/>
          <w:color w:val="000000" w:themeColor="text1"/>
          <w:szCs w:val="20"/>
          <w:lang w:val="ro-RO"/>
        </w:rPr>
        <w:t xml:space="preserve">Tabelul </w:t>
      </w:r>
      <w:r w:rsidR="00D90126" w:rsidRPr="00A71CEE">
        <w:rPr>
          <w:rFonts w:ascii="Calibri Light" w:eastAsia="Calibri Light" w:hAnsi="Calibri Light" w:cs="Calibri Light"/>
          <w:i/>
          <w:iCs/>
          <w:color w:val="000000" w:themeColor="text1"/>
          <w:szCs w:val="20"/>
          <w:lang w:val="ro-RO"/>
        </w:rPr>
        <w:t>27</w:t>
      </w:r>
      <w:r w:rsidRPr="00A71CEE">
        <w:rPr>
          <w:rFonts w:ascii="Calibri Light" w:eastAsia="Calibri Light" w:hAnsi="Calibri Light" w:cs="Calibri Light"/>
          <w:i/>
          <w:iCs/>
          <w:color w:val="000000" w:themeColor="text1"/>
          <w:szCs w:val="20"/>
          <w:lang w:val="ro-RO"/>
        </w:rPr>
        <w:t>. Centralizator</w:t>
      </w:r>
      <w:r w:rsidRPr="7427B4F7">
        <w:rPr>
          <w:rFonts w:ascii="Calibri Light" w:eastAsia="Calibri Light" w:hAnsi="Calibri Light" w:cs="Calibri Light"/>
          <w:i/>
          <w:iCs/>
          <w:color w:val="000000" w:themeColor="text1"/>
          <w:szCs w:val="20"/>
          <w:lang w:val="ro-RO"/>
        </w:rPr>
        <w:t xml:space="preserve"> tipuri de măsuri - proiecte POIM</w:t>
      </w:r>
    </w:p>
    <w:tbl>
      <w:tblPr>
        <w:tblStyle w:val="TableGrid"/>
        <w:tblW w:w="5000" w:type="pct"/>
        <w:jc w:val="center"/>
        <w:shd w:val="clear" w:color="auto" w:fill="FFFFFF" w:themeFill="background1"/>
        <w:tblLook w:val="04A0" w:firstRow="1" w:lastRow="0" w:firstColumn="1" w:lastColumn="0" w:noHBand="0" w:noVBand="1"/>
      </w:tblPr>
      <w:tblGrid>
        <w:gridCol w:w="1560"/>
        <w:gridCol w:w="7308"/>
        <w:gridCol w:w="868"/>
      </w:tblGrid>
      <w:tr w:rsidR="00471FE0" w:rsidRPr="00760E09" w14:paraId="336741A7" w14:textId="68AAC16B" w:rsidTr="00471FE0">
        <w:trPr>
          <w:cantSplit/>
          <w:tblHeader/>
          <w:jc w:val="center"/>
        </w:trPr>
        <w:tc>
          <w:tcPr>
            <w:tcW w:w="801" w:type="pct"/>
            <w:shd w:val="clear" w:color="auto" w:fill="FFFFFF" w:themeFill="background1"/>
            <w:vAlign w:val="center"/>
          </w:tcPr>
          <w:p w14:paraId="72B772A6" w14:textId="77777777" w:rsidR="00471FE0" w:rsidRPr="00760E09" w:rsidRDefault="00471FE0" w:rsidP="00760E09">
            <w:pPr>
              <w:spacing w:before="0" w:after="0"/>
              <w:contextualSpacing/>
              <w:jc w:val="center"/>
              <w:rPr>
                <w:rFonts w:eastAsiaTheme="minorEastAsia" w:cstheme="majorHAnsi"/>
                <w:szCs w:val="20"/>
                <w:lang w:val="ro-RO"/>
              </w:rPr>
            </w:pPr>
            <w:r w:rsidRPr="00760E09">
              <w:rPr>
                <w:rFonts w:eastAsia="Times New Roman" w:cstheme="majorHAnsi"/>
                <w:b/>
                <w:bCs/>
                <w:color w:val="000000"/>
                <w:szCs w:val="20"/>
                <w:lang w:val="ro-RO"/>
              </w:rPr>
              <w:t>Cod măsură</w:t>
            </w:r>
          </w:p>
        </w:tc>
        <w:tc>
          <w:tcPr>
            <w:tcW w:w="3753" w:type="pct"/>
            <w:shd w:val="clear" w:color="auto" w:fill="FFFFFF" w:themeFill="background1"/>
            <w:vAlign w:val="center"/>
          </w:tcPr>
          <w:p w14:paraId="02B63562" w14:textId="3826C250" w:rsidR="00471FE0" w:rsidRPr="00760E09" w:rsidRDefault="00471FE0" w:rsidP="00760E09">
            <w:pPr>
              <w:spacing w:before="0" w:after="0"/>
              <w:contextualSpacing/>
              <w:jc w:val="center"/>
              <w:rPr>
                <w:rFonts w:eastAsiaTheme="minorEastAsia" w:cstheme="majorHAnsi"/>
                <w:szCs w:val="20"/>
                <w:lang w:val="ro-RO"/>
              </w:rPr>
            </w:pPr>
            <w:r w:rsidRPr="00A56F55">
              <w:rPr>
                <w:rFonts w:eastAsia="Times New Roman" w:cstheme="majorHAnsi"/>
                <w:b/>
                <w:color w:val="000000"/>
                <w:szCs w:val="20"/>
                <w:lang w:val="ro-RO"/>
              </w:rPr>
              <w:t>Denumire măsură conform Catalog de măsuri potențiale asociat P.M.R.I. Ciclul II</w:t>
            </w:r>
          </w:p>
        </w:tc>
        <w:tc>
          <w:tcPr>
            <w:tcW w:w="446" w:type="pct"/>
            <w:shd w:val="clear" w:color="auto" w:fill="FFFFFF" w:themeFill="background1"/>
            <w:vAlign w:val="center"/>
          </w:tcPr>
          <w:p w14:paraId="232A9372" w14:textId="77777777" w:rsidR="00471FE0" w:rsidRPr="00760E09" w:rsidRDefault="00471FE0" w:rsidP="00760E09">
            <w:pPr>
              <w:spacing w:before="0" w:after="0"/>
              <w:contextualSpacing/>
              <w:jc w:val="center"/>
              <w:rPr>
                <w:rFonts w:eastAsiaTheme="minorEastAsia" w:cstheme="majorBidi"/>
                <w:szCs w:val="20"/>
                <w:lang w:val="ro-RO"/>
              </w:rPr>
            </w:pPr>
            <w:r w:rsidRPr="00760E09">
              <w:rPr>
                <w:rFonts w:eastAsia="Times New Roman" w:cstheme="majorBidi"/>
                <w:b/>
                <w:bCs/>
                <w:color w:val="000000" w:themeColor="text1"/>
                <w:szCs w:val="20"/>
                <w:lang w:val="ro-RO"/>
              </w:rPr>
              <w:t>Număr măsuri</w:t>
            </w:r>
          </w:p>
        </w:tc>
      </w:tr>
      <w:tr w:rsidR="00471FE0" w:rsidRPr="00760E09" w14:paraId="29F2FB46" w14:textId="017D98B5" w:rsidTr="00471FE0">
        <w:trPr>
          <w:cantSplit/>
          <w:jc w:val="center"/>
        </w:trPr>
        <w:tc>
          <w:tcPr>
            <w:tcW w:w="5000" w:type="pct"/>
            <w:gridSpan w:val="3"/>
            <w:shd w:val="clear" w:color="auto" w:fill="FFFFFF" w:themeFill="background1"/>
            <w:vAlign w:val="center"/>
          </w:tcPr>
          <w:p w14:paraId="1B4E67DB" w14:textId="12349B87" w:rsidR="00471FE0" w:rsidRPr="00760E09" w:rsidRDefault="00471FE0" w:rsidP="00760E09">
            <w:pPr>
              <w:spacing w:before="0" w:after="0"/>
              <w:contextualSpacing/>
              <w:jc w:val="center"/>
              <w:rPr>
                <w:rFonts w:eastAsiaTheme="minorEastAsia" w:cstheme="majorBidi"/>
                <w:b/>
                <w:szCs w:val="20"/>
                <w:lang w:val="ro-RO"/>
              </w:rPr>
            </w:pPr>
            <w:r w:rsidRPr="00760E09">
              <w:rPr>
                <w:rFonts w:eastAsia="Times New Roman" w:cs="Times New Roman"/>
                <w:b/>
                <w:i/>
                <w:szCs w:val="20"/>
                <w:lang w:val="ro-RO"/>
              </w:rPr>
              <w:t>Amenajarea complexă a râului Jiu în vederea apărării împotriva inunda</w:t>
            </w:r>
            <w:r>
              <w:rPr>
                <w:rFonts w:eastAsia="Times New Roman" w:cs="Times New Roman"/>
                <w:b/>
                <w:i/>
                <w:szCs w:val="20"/>
                <w:lang w:val="ro-RO"/>
              </w:rPr>
              <w:t>ț</w:t>
            </w:r>
            <w:r w:rsidRPr="00760E09">
              <w:rPr>
                <w:rFonts w:eastAsia="Times New Roman" w:cs="Times New Roman"/>
                <w:b/>
                <w:i/>
                <w:szCs w:val="20"/>
                <w:lang w:val="ro-RO"/>
              </w:rPr>
              <w:t>iilor a municipiului Craiova</w:t>
            </w:r>
          </w:p>
        </w:tc>
      </w:tr>
      <w:tr w:rsidR="00471FE0" w:rsidRPr="00760E09" w14:paraId="5E1C1665" w14:textId="2F4361A4" w:rsidTr="00471FE0">
        <w:trPr>
          <w:cantSplit/>
          <w:jc w:val="center"/>
        </w:trPr>
        <w:tc>
          <w:tcPr>
            <w:tcW w:w="801" w:type="pct"/>
            <w:shd w:val="clear" w:color="auto" w:fill="FFFFFF" w:themeFill="background1"/>
            <w:vAlign w:val="center"/>
          </w:tcPr>
          <w:p w14:paraId="699E878A"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M31-RO11</w:t>
            </w:r>
          </w:p>
        </w:tc>
        <w:tc>
          <w:tcPr>
            <w:tcW w:w="3753" w:type="pct"/>
            <w:shd w:val="clear" w:color="auto" w:fill="FFFFFF" w:themeFill="background1"/>
          </w:tcPr>
          <w:p w14:paraId="09FF98AE" w14:textId="1F9F6BC2"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Men</w:t>
            </w:r>
            <w:r>
              <w:rPr>
                <w:rFonts w:eastAsiaTheme="minorEastAsia" w:cstheme="majorHAnsi"/>
                <w:szCs w:val="20"/>
                <w:lang w:val="ro-RO"/>
              </w:rPr>
              <w:t>ț</w:t>
            </w:r>
            <w:r w:rsidRPr="00760E09">
              <w:rPr>
                <w:rFonts w:eastAsiaTheme="minorEastAsia" w:cstheme="majorHAnsi"/>
                <w:szCs w:val="20"/>
                <w:lang w:val="ro-RO"/>
              </w:rPr>
              <w:t>inerea sau cre</w:t>
            </w:r>
            <w:r>
              <w:rPr>
                <w:rFonts w:eastAsiaTheme="minorEastAsia" w:cstheme="majorHAnsi"/>
                <w:szCs w:val="20"/>
                <w:lang w:val="ro-RO"/>
              </w:rPr>
              <w:t>ș</w:t>
            </w:r>
            <w:r w:rsidRPr="00760E09">
              <w:rPr>
                <w:rFonts w:eastAsiaTheme="minorEastAsia" w:cstheme="majorHAnsi"/>
                <w:szCs w:val="20"/>
                <w:lang w:val="ro-RO"/>
              </w:rPr>
              <w:t>terea suprafe</w:t>
            </w:r>
            <w:r>
              <w:rPr>
                <w:rFonts w:eastAsiaTheme="minorEastAsia" w:cstheme="majorHAnsi"/>
                <w:szCs w:val="20"/>
                <w:lang w:val="ro-RO"/>
              </w:rPr>
              <w:t>ț</w:t>
            </w:r>
            <w:r w:rsidRPr="00760E09">
              <w:rPr>
                <w:rFonts w:eastAsiaTheme="minorEastAsia" w:cstheme="majorHAnsi"/>
                <w:szCs w:val="20"/>
                <w:lang w:val="ro-RO"/>
              </w:rPr>
              <w:t>ei de păduri destinate protec</w:t>
            </w:r>
            <w:r>
              <w:rPr>
                <w:rFonts w:eastAsiaTheme="minorEastAsia" w:cstheme="majorHAnsi"/>
                <w:szCs w:val="20"/>
                <w:lang w:val="ro-RO"/>
              </w:rPr>
              <w:t>ț</w:t>
            </w:r>
            <w:r w:rsidRPr="00760E09">
              <w:rPr>
                <w:rFonts w:eastAsiaTheme="minorEastAsia" w:cstheme="majorHAnsi"/>
                <w:szCs w:val="20"/>
                <w:lang w:val="ro-RO"/>
              </w:rPr>
              <w:t xml:space="preserve">iei hidrologice, la scara </w:t>
            </w:r>
            <w:r>
              <w:rPr>
                <w:rFonts w:eastAsiaTheme="minorEastAsia" w:cstheme="majorHAnsi"/>
                <w:szCs w:val="20"/>
                <w:lang w:val="ro-RO"/>
              </w:rPr>
              <w:t>î</w:t>
            </w:r>
            <w:r w:rsidRPr="00760E09">
              <w:rPr>
                <w:rFonts w:eastAsiaTheme="minorEastAsia" w:cstheme="majorHAnsi"/>
                <w:szCs w:val="20"/>
                <w:lang w:val="ro-RO"/>
              </w:rPr>
              <w:t>ntregului bazin hidrografic</w:t>
            </w:r>
          </w:p>
          <w:p w14:paraId="01C2B48B" w14:textId="483AD6ED"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Îmbunătățirea managementului pădurilor din zonele inundabile ale râului Jiu aferente A.P.S.F.R.-ului (Smax = 6.622,91 ha).</w:t>
            </w:r>
          </w:p>
        </w:tc>
        <w:tc>
          <w:tcPr>
            <w:tcW w:w="446" w:type="pct"/>
            <w:shd w:val="clear" w:color="auto" w:fill="FFFFFF" w:themeFill="background1"/>
            <w:vAlign w:val="center"/>
          </w:tcPr>
          <w:p w14:paraId="2594F231"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0F74E5C1" w14:textId="3EEC021B" w:rsidTr="00471FE0">
        <w:trPr>
          <w:cantSplit/>
          <w:jc w:val="center"/>
        </w:trPr>
        <w:tc>
          <w:tcPr>
            <w:tcW w:w="801" w:type="pct"/>
            <w:shd w:val="clear" w:color="auto" w:fill="FFFFFF" w:themeFill="background1"/>
            <w:vAlign w:val="center"/>
          </w:tcPr>
          <w:p w14:paraId="7694144E"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lastRenderedPageBreak/>
              <w:t>M31-RO12</w:t>
            </w:r>
          </w:p>
        </w:tc>
        <w:tc>
          <w:tcPr>
            <w:tcW w:w="3753" w:type="pct"/>
            <w:shd w:val="clear" w:color="auto" w:fill="FFFFFF" w:themeFill="background1"/>
          </w:tcPr>
          <w:p w14:paraId="29CC0EC6" w14:textId="085E4F76"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Managementul p</w:t>
            </w:r>
            <w:r>
              <w:rPr>
                <w:rFonts w:eastAsiaTheme="minorEastAsia" w:cstheme="majorHAnsi"/>
                <w:szCs w:val="20"/>
                <w:lang w:val="ro-RO"/>
              </w:rPr>
              <w:t>ă</w:t>
            </w:r>
            <w:r w:rsidRPr="00760E09">
              <w:rPr>
                <w:rFonts w:eastAsiaTheme="minorEastAsia" w:cstheme="majorHAnsi"/>
                <w:szCs w:val="20"/>
                <w:lang w:val="ro-RO"/>
              </w:rPr>
              <w:t xml:space="preserve">durilor în lunca inundabilă </w:t>
            </w:r>
            <w:r>
              <w:rPr>
                <w:rFonts w:eastAsiaTheme="minorEastAsia" w:cstheme="majorHAnsi"/>
                <w:szCs w:val="20"/>
                <w:lang w:val="ro-RO"/>
              </w:rPr>
              <w:t>ș</w:t>
            </w:r>
            <w:r w:rsidRPr="00760E09">
              <w:rPr>
                <w:rFonts w:eastAsiaTheme="minorEastAsia" w:cstheme="majorHAnsi"/>
                <w:szCs w:val="20"/>
                <w:lang w:val="ro-RO"/>
              </w:rPr>
              <w:t>i în zona riparian</w:t>
            </w:r>
            <w:r>
              <w:rPr>
                <w:rFonts w:eastAsiaTheme="minorEastAsia" w:cstheme="majorHAnsi"/>
                <w:szCs w:val="20"/>
                <w:lang w:val="ro-RO"/>
              </w:rPr>
              <w:t>ă</w:t>
            </w:r>
            <w:r w:rsidRPr="00760E09">
              <w:rPr>
                <w:rFonts w:eastAsiaTheme="minorEastAsia" w:cstheme="majorHAnsi"/>
                <w:szCs w:val="20"/>
                <w:lang w:val="ro-RO"/>
              </w:rPr>
              <w:t>, inclusiv perdele protec</w:t>
            </w:r>
            <w:r>
              <w:rPr>
                <w:rFonts w:eastAsiaTheme="minorEastAsia" w:cstheme="majorHAnsi"/>
                <w:szCs w:val="20"/>
                <w:lang w:val="ro-RO"/>
              </w:rPr>
              <w:t>ț</w:t>
            </w:r>
            <w:r w:rsidRPr="00760E09">
              <w:rPr>
                <w:rFonts w:eastAsiaTheme="minorEastAsia" w:cstheme="majorHAnsi"/>
                <w:szCs w:val="20"/>
                <w:lang w:val="ro-RO"/>
              </w:rPr>
              <w:t>ie diguri</w:t>
            </w:r>
          </w:p>
          <w:p w14:paraId="29DBD897" w14:textId="7E44A72B"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Menținerea suprafeței pădurilor din bazinul hidrografic Jiu aferent A.P.S.F.R.-ului (Smax=234.060,36 ha).</w:t>
            </w:r>
          </w:p>
        </w:tc>
        <w:tc>
          <w:tcPr>
            <w:tcW w:w="446" w:type="pct"/>
            <w:shd w:val="clear" w:color="auto" w:fill="FFFFFF" w:themeFill="background1"/>
            <w:vAlign w:val="center"/>
          </w:tcPr>
          <w:p w14:paraId="7210F431" w14:textId="564B126E" w:rsidR="00471FE0" w:rsidRPr="00760E09" w:rsidRDefault="00471FE0" w:rsidP="00760E09">
            <w:pPr>
              <w:spacing w:before="0" w:after="0"/>
              <w:contextualSpacing/>
              <w:jc w:val="center"/>
              <w:rPr>
                <w:rFonts w:eastAsiaTheme="minorEastAsia" w:cstheme="majorHAnsi"/>
                <w:b/>
                <w:bCs/>
                <w:szCs w:val="20"/>
                <w:lang w:val="ro-RO"/>
              </w:rPr>
            </w:pPr>
            <w:r>
              <w:rPr>
                <w:rFonts w:eastAsiaTheme="minorEastAsia" w:cstheme="majorHAnsi"/>
                <w:b/>
                <w:bCs/>
                <w:szCs w:val="20"/>
                <w:lang w:val="ro-RO"/>
              </w:rPr>
              <w:t>1</w:t>
            </w:r>
          </w:p>
        </w:tc>
      </w:tr>
      <w:tr w:rsidR="00471FE0" w:rsidRPr="00760E09" w14:paraId="3ED93667" w14:textId="12CCAEF9" w:rsidTr="00471FE0">
        <w:trPr>
          <w:cantSplit/>
          <w:jc w:val="center"/>
        </w:trPr>
        <w:tc>
          <w:tcPr>
            <w:tcW w:w="801" w:type="pct"/>
            <w:shd w:val="clear" w:color="auto" w:fill="FFFFFF" w:themeFill="background1"/>
            <w:vAlign w:val="center"/>
          </w:tcPr>
          <w:p w14:paraId="129ECA99"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M31-RO19</w:t>
            </w:r>
          </w:p>
        </w:tc>
        <w:tc>
          <w:tcPr>
            <w:tcW w:w="3753" w:type="pct"/>
            <w:shd w:val="clear" w:color="auto" w:fill="FFFFFF" w:themeFill="background1"/>
          </w:tcPr>
          <w:p w14:paraId="124E727C" w14:textId="61ECB4EF"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Managementul albiei r</w:t>
            </w:r>
            <w:r>
              <w:rPr>
                <w:rFonts w:eastAsiaTheme="minorEastAsia" w:cstheme="majorHAnsi"/>
                <w:szCs w:val="20"/>
                <w:lang w:val="ro-RO"/>
              </w:rPr>
              <w:t>â</w:t>
            </w:r>
            <w:r w:rsidRPr="00760E09">
              <w:rPr>
                <w:rFonts w:eastAsiaTheme="minorEastAsia" w:cstheme="majorHAnsi"/>
                <w:szCs w:val="20"/>
                <w:lang w:val="ro-RO"/>
              </w:rPr>
              <w:t xml:space="preserve">ului </w:t>
            </w:r>
            <w:r>
              <w:rPr>
                <w:rFonts w:eastAsiaTheme="minorEastAsia" w:cstheme="majorHAnsi"/>
                <w:szCs w:val="20"/>
                <w:lang w:val="ro-RO"/>
              </w:rPr>
              <w:t>ș</w:t>
            </w:r>
            <w:r w:rsidRPr="00760E09">
              <w:rPr>
                <w:rFonts w:eastAsiaTheme="minorEastAsia" w:cstheme="majorHAnsi"/>
                <w:szCs w:val="20"/>
                <w:lang w:val="ro-RO"/>
              </w:rPr>
              <w:t>i a luncii inundabile prin cre</w:t>
            </w:r>
            <w:r>
              <w:rPr>
                <w:rFonts w:eastAsiaTheme="minorEastAsia" w:cstheme="majorHAnsi"/>
                <w:szCs w:val="20"/>
                <w:lang w:val="ro-RO"/>
              </w:rPr>
              <w:t>ș</w:t>
            </w:r>
            <w:r w:rsidRPr="00760E09">
              <w:rPr>
                <w:rFonts w:eastAsiaTheme="minorEastAsia" w:cstheme="majorHAnsi"/>
                <w:szCs w:val="20"/>
                <w:lang w:val="ro-RO"/>
              </w:rPr>
              <w:t>terea reten</w:t>
            </w:r>
            <w:r>
              <w:rPr>
                <w:rFonts w:eastAsiaTheme="minorEastAsia" w:cstheme="majorHAnsi"/>
                <w:szCs w:val="20"/>
                <w:lang w:val="ro-RO"/>
              </w:rPr>
              <w:t>ț</w:t>
            </w:r>
            <w:r w:rsidRPr="00760E09">
              <w:rPr>
                <w:rFonts w:eastAsiaTheme="minorEastAsia" w:cstheme="majorHAnsi"/>
                <w:szCs w:val="20"/>
                <w:lang w:val="ro-RO"/>
              </w:rPr>
              <w:t xml:space="preserve">iei naturale a apei </w:t>
            </w:r>
            <w:r>
              <w:rPr>
                <w:rFonts w:eastAsiaTheme="minorEastAsia" w:cstheme="majorHAnsi"/>
                <w:szCs w:val="20"/>
                <w:lang w:val="ro-RO"/>
              </w:rPr>
              <w:t xml:space="preserve">- </w:t>
            </w:r>
            <w:r w:rsidRPr="00E90815">
              <w:rPr>
                <w:rFonts w:eastAsiaTheme="minorEastAsia" w:cstheme="majorHAnsi"/>
                <w:szCs w:val="20"/>
                <w:lang w:val="ro-RO"/>
              </w:rPr>
              <w:t>Zone de reten</w:t>
            </w:r>
            <w:r>
              <w:rPr>
                <w:rFonts w:eastAsiaTheme="minorEastAsia" w:cstheme="majorHAnsi"/>
                <w:szCs w:val="20"/>
                <w:lang w:val="ro-RO"/>
              </w:rPr>
              <w:t>ț</w:t>
            </w:r>
            <w:r w:rsidRPr="00E90815">
              <w:rPr>
                <w:rFonts w:eastAsiaTheme="minorEastAsia" w:cstheme="majorHAnsi"/>
                <w:szCs w:val="20"/>
                <w:lang w:val="ro-RO"/>
              </w:rPr>
              <w:t>ie naturală a apei</w:t>
            </w:r>
          </w:p>
          <w:p w14:paraId="2DBE6509" w14:textId="1BA0557F" w:rsidR="00471FE0" w:rsidRPr="00A56F55" w:rsidRDefault="00471FE0" w:rsidP="00760E09">
            <w:pPr>
              <w:spacing w:before="0" w:after="0"/>
              <w:contextualSpacing/>
              <w:jc w:val="both"/>
              <w:rPr>
                <w:rFonts w:ascii="Calibri Light" w:hAnsi="Calibri Light" w:cs="Calibri Light"/>
                <w:i/>
                <w:iCs/>
                <w:color w:val="000000" w:themeColor="text1"/>
                <w:szCs w:val="20"/>
                <w:lang w:val="ro-RO"/>
              </w:rPr>
            </w:pPr>
            <w:r w:rsidRPr="00A56F55">
              <w:rPr>
                <w:rFonts w:ascii="Calibri Light" w:hAnsi="Calibri Light" w:cs="Calibri Light"/>
                <w:i/>
                <w:iCs/>
                <w:color w:val="000000" w:themeColor="text1"/>
                <w:szCs w:val="20"/>
                <w:lang w:val="ro-RO"/>
              </w:rPr>
              <w:t>Menținerea unei zone de inundare naturală aval Coțofenii din Dos (S= 125,45 ha).</w:t>
            </w:r>
          </w:p>
          <w:p w14:paraId="70CF0CDF" w14:textId="536949AC"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Menținerea unei zone de inundare naturală la confluența Jiu cu Raznic (S = 85,92 ha).</w:t>
            </w:r>
          </w:p>
        </w:tc>
        <w:tc>
          <w:tcPr>
            <w:tcW w:w="446" w:type="pct"/>
            <w:shd w:val="clear" w:color="auto" w:fill="FFFFFF" w:themeFill="background1"/>
            <w:vAlign w:val="center"/>
          </w:tcPr>
          <w:p w14:paraId="522DB72E"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6F90B050" w14:textId="1D50F0F6" w:rsidTr="00471FE0">
        <w:trPr>
          <w:cantSplit/>
          <w:jc w:val="center"/>
        </w:trPr>
        <w:tc>
          <w:tcPr>
            <w:tcW w:w="801" w:type="pct"/>
            <w:shd w:val="clear" w:color="auto" w:fill="FFFFFF" w:themeFill="background1"/>
            <w:vAlign w:val="center"/>
          </w:tcPr>
          <w:p w14:paraId="2E08ED54"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M32-RO23</w:t>
            </w:r>
          </w:p>
        </w:tc>
        <w:tc>
          <w:tcPr>
            <w:tcW w:w="3753" w:type="pct"/>
            <w:shd w:val="clear" w:color="auto" w:fill="FFFFFF" w:themeFill="background1"/>
          </w:tcPr>
          <w:p w14:paraId="1F3E4C93" w14:textId="293CCE59"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Supraînăl</w:t>
            </w:r>
            <w:r>
              <w:rPr>
                <w:rFonts w:eastAsiaTheme="minorEastAsia" w:cstheme="majorHAnsi"/>
                <w:szCs w:val="20"/>
                <w:lang w:val="ro-RO"/>
              </w:rPr>
              <w:t>ț</w:t>
            </w:r>
            <w:r w:rsidRPr="00760E09">
              <w:rPr>
                <w:rFonts w:eastAsiaTheme="minorEastAsia" w:cstheme="majorHAnsi"/>
                <w:szCs w:val="20"/>
                <w:lang w:val="ro-RO"/>
              </w:rPr>
              <w:t>area barajelor în vederea cre</w:t>
            </w:r>
            <w:r>
              <w:rPr>
                <w:rFonts w:eastAsiaTheme="minorEastAsia" w:cstheme="majorHAnsi"/>
                <w:szCs w:val="20"/>
                <w:lang w:val="ro-RO"/>
              </w:rPr>
              <w:t>ș</w:t>
            </w:r>
            <w:r w:rsidRPr="00760E09">
              <w:rPr>
                <w:rFonts w:eastAsiaTheme="minorEastAsia" w:cstheme="majorHAnsi"/>
                <w:szCs w:val="20"/>
                <w:lang w:val="ro-RO"/>
              </w:rPr>
              <w:t>terii capacită</w:t>
            </w:r>
            <w:r>
              <w:rPr>
                <w:rFonts w:eastAsiaTheme="minorEastAsia" w:cstheme="majorHAnsi"/>
                <w:szCs w:val="20"/>
                <w:lang w:val="ro-RO"/>
              </w:rPr>
              <w:t>ț</w:t>
            </w:r>
            <w:r w:rsidRPr="00760E09">
              <w:rPr>
                <w:rFonts w:eastAsiaTheme="minorEastAsia" w:cstheme="majorHAnsi"/>
                <w:szCs w:val="20"/>
                <w:lang w:val="ro-RO"/>
              </w:rPr>
              <w:t>ii de reten</w:t>
            </w:r>
            <w:r>
              <w:rPr>
                <w:rFonts w:eastAsiaTheme="minorEastAsia" w:cstheme="majorHAnsi"/>
                <w:szCs w:val="20"/>
                <w:lang w:val="ro-RO"/>
              </w:rPr>
              <w:t>ț</w:t>
            </w:r>
            <w:r w:rsidRPr="00760E09">
              <w:rPr>
                <w:rFonts w:eastAsiaTheme="minorEastAsia" w:cstheme="majorHAnsi"/>
                <w:szCs w:val="20"/>
                <w:lang w:val="ro-RO"/>
              </w:rPr>
              <w:t>ie / atenuare</w:t>
            </w:r>
          </w:p>
          <w:p w14:paraId="2785762D" w14:textId="4AFE1503"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Punerea în siguranță a barajului Dumbrava-Rocșoreni (reabilitare pereu protecție taluz amonte, amenajare coronament, grindă susținere, deversor de ape mari, refacere construcție disipare golire de fund) pentru funcția de apărare împotriva inundațiilor cu posibilitatea repunerii în funcțiune a folosinței pentru irigații.</w:t>
            </w:r>
          </w:p>
        </w:tc>
        <w:tc>
          <w:tcPr>
            <w:tcW w:w="446" w:type="pct"/>
            <w:shd w:val="clear" w:color="auto" w:fill="FFFFFF" w:themeFill="background1"/>
            <w:vAlign w:val="center"/>
          </w:tcPr>
          <w:p w14:paraId="46135AD6"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52FE3A97" w14:textId="2D2871B2" w:rsidTr="00471FE0">
        <w:trPr>
          <w:cantSplit/>
          <w:jc w:val="center"/>
        </w:trPr>
        <w:tc>
          <w:tcPr>
            <w:tcW w:w="801" w:type="pct"/>
            <w:shd w:val="clear" w:color="auto" w:fill="FFFFFF" w:themeFill="background1"/>
            <w:vAlign w:val="center"/>
          </w:tcPr>
          <w:p w14:paraId="1CC8CE79"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M32-RO26</w:t>
            </w:r>
          </w:p>
        </w:tc>
        <w:tc>
          <w:tcPr>
            <w:tcW w:w="3753" w:type="pct"/>
            <w:shd w:val="clear" w:color="auto" w:fill="FFFFFF" w:themeFill="background1"/>
          </w:tcPr>
          <w:p w14:paraId="0228A25A" w14:textId="0C719C6F"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Actualizarea/ modificarea / optimizarea regulamentelor de exploatare a lacurilor de acumulare în vederea cre</w:t>
            </w:r>
            <w:r>
              <w:rPr>
                <w:rFonts w:eastAsiaTheme="minorEastAsia" w:cstheme="majorHAnsi"/>
                <w:szCs w:val="20"/>
                <w:lang w:val="ro-RO"/>
              </w:rPr>
              <w:t>ș</w:t>
            </w:r>
            <w:r w:rsidRPr="00760E09">
              <w:rPr>
                <w:rFonts w:eastAsiaTheme="minorEastAsia" w:cstheme="majorHAnsi"/>
                <w:szCs w:val="20"/>
                <w:lang w:val="ro-RO"/>
              </w:rPr>
              <w:t>terii capacită</w:t>
            </w:r>
            <w:r>
              <w:rPr>
                <w:rFonts w:eastAsiaTheme="minorEastAsia" w:cstheme="majorHAnsi"/>
                <w:szCs w:val="20"/>
                <w:lang w:val="ro-RO"/>
              </w:rPr>
              <w:t>ț</w:t>
            </w:r>
            <w:r w:rsidRPr="00760E09">
              <w:rPr>
                <w:rFonts w:eastAsiaTheme="minorEastAsia" w:cstheme="majorHAnsi"/>
                <w:szCs w:val="20"/>
                <w:lang w:val="ro-RO"/>
              </w:rPr>
              <w:t>ii de atenuare, exploatarea coordonat</w:t>
            </w:r>
            <w:r>
              <w:rPr>
                <w:rFonts w:eastAsiaTheme="minorEastAsia" w:cstheme="majorHAnsi"/>
                <w:szCs w:val="20"/>
                <w:lang w:val="ro-RO"/>
              </w:rPr>
              <w:t>ă</w:t>
            </w:r>
            <w:r w:rsidRPr="00760E09">
              <w:rPr>
                <w:rFonts w:eastAsiaTheme="minorEastAsia" w:cstheme="majorHAnsi"/>
                <w:szCs w:val="20"/>
                <w:lang w:val="ro-RO"/>
              </w:rPr>
              <w:t xml:space="preserve"> a acumul</w:t>
            </w:r>
            <w:r>
              <w:rPr>
                <w:rFonts w:eastAsiaTheme="minorEastAsia" w:cstheme="majorHAnsi"/>
                <w:szCs w:val="20"/>
                <w:lang w:val="ro-RO"/>
              </w:rPr>
              <w:t>ă</w:t>
            </w:r>
            <w:r w:rsidRPr="00760E09">
              <w:rPr>
                <w:rFonts w:eastAsiaTheme="minorEastAsia" w:cstheme="majorHAnsi"/>
                <w:szCs w:val="20"/>
                <w:lang w:val="ro-RO"/>
              </w:rPr>
              <w:t xml:space="preserve">rilor </w:t>
            </w:r>
            <w:r>
              <w:rPr>
                <w:rFonts w:eastAsiaTheme="minorEastAsia" w:cstheme="majorHAnsi"/>
                <w:szCs w:val="20"/>
                <w:lang w:val="ro-RO"/>
              </w:rPr>
              <w:t>î</w:t>
            </w:r>
            <w:r w:rsidRPr="00760E09">
              <w:rPr>
                <w:rFonts w:eastAsiaTheme="minorEastAsia" w:cstheme="majorHAnsi"/>
                <w:szCs w:val="20"/>
                <w:lang w:val="ro-RO"/>
              </w:rPr>
              <w:t>n cascad</w:t>
            </w:r>
            <w:r>
              <w:rPr>
                <w:rFonts w:eastAsiaTheme="minorEastAsia" w:cstheme="majorHAnsi"/>
                <w:szCs w:val="20"/>
                <w:lang w:val="ro-RO"/>
              </w:rPr>
              <w:t>ă</w:t>
            </w:r>
          </w:p>
          <w:p w14:paraId="5EA5B087" w14:textId="5B85A7FA"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es-ES"/>
              </w:rPr>
              <w:t>Actualizarea Regulamentului de explotare a lacului de acumulare Dumbrava Rocșoreni - actualizarea regulamentului de exploatare corespunzător noilor capacități de descărcare.</w:t>
            </w:r>
          </w:p>
        </w:tc>
        <w:tc>
          <w:tcPr>
            <w:tcW w:w="446" w:type="pct"/>
            <w:shd w:val="clear" w:color="auto" w:fill="FFFFFF" w:themeFill="background1"/>
            <w:vAlign w:val="center"/>
          </w:tcPr>
          <w:p w14:paraId="15720A34"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3B7BE076" w14:textId="7165FD62" w:rsidTr="00471FE0">
        <w:trPr>
          <w:cantSplit/>
          <w:jc w:val="center"/>
        </w:trPr>
        <w:tc>
          <w:tcPr>
            <w:tcW w:w="801" w:type="pct"/>
            <w:shd w:val="clear" w:color="auto" w:fill="FFFFFF" w:themeFill="background1"/>
            <w:vAlign w:val="center"/>
          </w:tcPr>
          <w:p w14:paraId="7E1A9A8E"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M33-RO34</w:t>
            </w:r>
          </w:p>
        </w:tc>
        <w:tc>
          <w:tcPr>
            <w:tcW w:w="3753" w:type="pct"/>
            <w:shd w:val="clear" w:color="auto" w:fill="FFFFFF" w:themeFill="background1"/>
          </w:tcPr>
          <w:p w14:paraId="53B5E350" w14:textId="5A37285D" w:rsidR="00471FE0" w:rsidRDefault="00471FE0" w:rsidP="007D3321">
            <w:pPr>
              <w:spacing w:before="0" w:after="120"/>
              <w:jc w:val="both"/>
              <w:rPr>
                <w:rFonts w:eastAsiaTheme="minorEastAsia" w:cstheme="majorHAnsi"/>
                <w:szCs w:val="20"/>
                <w:lang w:val="ro-RO"/>
              </w:rPr>
            </w:pPr>
            <w:r w:rsidRPr="00760E09">
              <w:rPr>
                <w:rFonts w:eastAsiaTheme="minorEastAsia" w:cstheme="majorHAnsi"/>
                <w:szCs w:val="20"/>
                <w:lang w:val="ro-RO"/>
              </w:rPr>
              <w:t>Supraînăl</w:t>
            </w:r>
            <w:r>
              <w:rPr>
                <w:rFonts w:eastAsiaTheme="minorEastAsia" w:cstheme="majorHAnsi"/>
                <w:szCs w:val="20"/>
                <w:lang w:val="ro-RO"/>
              </w:rPr>
              <w:t>ț</w:t>
            </w:r>
            <w:r w:rsidRPr="00760E09">
              <w:rPr>
                <w:rFonts w:eastAsiaTheme="minorEastAsia" w:cstheme="majorHAnsi"/>
                <w:szCs w:val="20"/>
                <w:lang w:val="ro-RO"/>
              </w:rPr>
              <w:t>area lucrărilor de îndiguire existente</w:t>
            </w:r>
          </w:p>
          <w:p w14:paraId="0461F172" w14:textId="1E467872"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Amenajarea râului Jiu pentru mărirea gradului de siguranță a digurilor pe sectorul baraj Ișalnița - Aval Municipiul Craiova - supraînălțare diguri (confl. Amaradia - Mofleni - Podari, MS, L = 12,9 km, soluție cu pământ și înierbare).</w:t>
            </w:r>
          </w:p>
          <w:p w14:paraId="5DA82269" w14:textId="239A1946" w:rsidR="00471FE0" w:rsidRPr="007D3321"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Amenajarea râului Jiu pentru mărirea gradului de siguranță a digurilor existente pe sectorul (1) baraj Ișalnița - amonte confl. R. Tejacu (840 m) și (2) aval confl. R. Tejacu - aval Mun. Craiova (702 m) - supraînălțare diguri, MD, L totală = 1,54km.</w:t>
            </w:r>
          </w:p>
        </w:tc>
        <w:tc>
          <w:tcPr>
            <w:tcW w:w="446" w:type="pct"/>
            <w:shd w:val="clear" w:color="auto" w:fill="FFFFFF" w:themeFill="background1"/>
            <w:vAlign w:val="center"/>
          </w:tcPr>
          <w:p w14:paraId="163CF47B"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4542DFB0" w14:textId="2689FA2C" w:rsidTr="00471FE0">
        <w:trPr>
          <w:cantSplit/>
          <w:jc w:val="center"/>
        </w:trPr>
        <w:tc>
          <w:tcPr>
            <w:tcW w:w="801" w:type="pct"/>
            <w:shd w:val="clear" w:color="auto" w:fill="FFFFFF" w:themeFill="background1"/>
            <w:vAlign w:val="center"/>
          </w:tcPr>
          <w:p w14:paraId="1A5ED72D"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M33-RO35</w:t>
            </w:r>
          </w:p>
        </w:tc>
        <w:tc>
          <w:tcPr>
            <w:tcW w:w="3753" w:type="pct"/>
            <w:shd w:val="clear" w:color="auto" w:fill="FFFFFF" w:themeFill="background1"/>
          </w:tcPr>
          <w:p w14:paraId="6811D86C" w14:textId="5BE85791" w:rsidR="00471FE0" w:rsidRDefault="00471FE0" w:rsidP="002E427E">
            <w:pPr>
              <w:spacing w:before="0" w:after="120"/>
              <w:jc w:val="both"/>
              <w:rPr>
                <w:rFonts w:eastAsiaTheme="minorEastAsia" w:cstheme="majorHAnsi"/>
                <w:szCs w:val="20"/>
                <w:lang w:val="ro-RO"/>
              </w:rPr>
            </w:pPr>
            <w:r w:rsidRPr="00760E09">
              <w:rPr>
                <w:rFonts w:eastAsiaTheme="minorEastAsia" w:cstheme="majorHAnsi"/>
                <w:szCs w:val="20"/>
                <w:lang w:val="ro-RO"/>
              </w:rPr>
              <w:t xml:space="preserve">Reabilitare diguri </w:t>
            </w:r>
            <w:r>
              <w:rPr>
                <w:rFonts w:eastAsiaTheme="minorEastAsia" w:cstheme="majorHAnsi"/>
                <w:szCs w:val="20"/>
                <w:lang w:val="ro-RO"/>
              </w:rPr>
              <w:t>î</w:t>
            </w:r>
            <w:r w:rsidRPr="00760E09">
              <w:rPr>
                <w:rFonts w:eastAsiaTheme="minorEastAsia" w:cstheme="majorHAnsi"/>
                <w:szCs w:val="20"/>
                <w:lang w:val="ro-RO"/>
              </w:rPr>
              <w:t>n vederea exploat</w:t>
            </w:r>
            <w:r>
              <w:rPr>
                <w:rFonts w:eastAsiaTheme="minorEastAsia" w:cstheme="majorHAnsi"/>
                <w:szCs w:val="20"/>
                <w:lang w:val="ro-RO"/>
              </w:rPr>
              <w:t>ă</w:t>
            </w:r>
            <w:r w:rsidRPr="00760E09">
              <w:rPr>
                <w:rFonts w:eastAsiaTheme="minorEastAsia" w:cstheme="majorHAnsi"/>
                <w:szCs w:val="20"/>
                <w:lang w:val="ro-RO"/>
              </w:rPr>
              <w:t xml:space="preserve">rii </w:t>
            </w:r>
            <w:r>
              <w:rPr>
                <w:rFonts w:eastAsiaTheme="minorEastAsia" w:cstheme="majorHAnsi"/>
                <w:szCs w:val="20"/>
                <w:lang w:val="ro-RO"/>
              </w:rPr>
              <w:t>î</w:t>
            </w:r>
            <w:r w:rsidRPr="00760E09">
              <w:rPr>
                <w:rFonts w:eastAsiaTheme="minorEastAsia" w:cstheme="majorHAnsi"/>
                <w:szCs w:val="20"/>
                <w:lang w:val="ro-RO"/>
              </w:rPr>
              <w:t>n condi</w:t>
            </w:r>
            <w:r>
              <w:rPr>
                <w:rFonts w:eastAsiaTheme="minorEastAsia" w:cstheme="majorHAnsi"/>
                <w:szCs w:val="20"/>
                <w:lang w:val="ro-RO"/>
              </w:rPr>
              <w:t>ț</w:t>
            </w:r>
            <w:r w:rsidRPr="00760E09">
              <w:rPr>
                <w:rFonts w:eastAsiaTheme="minorEastAsia" w:cstheme="majorHAnsi"/>
                <w:szCs w:val="20"/>
                <w:lang w:val="ro-RO"/>
              </w:rPr>
              <w:t>ii de siguran</w:t>
            </w:r>
            <w:r>
              <w:rPr>
                <w:rFonts w:eastAsiaTheme="minorEastAsia" w:cstheme="majorHAnsi"/>
                <w:szCs w:val="20"/>
                <w:lang w:val="ro-RO"/>
              </w:rPr>
              <w:t>ță</w:t>
            </w:r>
          </w:p>
          <w:p w14:paraId="437197B0" w14:textId="36354B43" w:rsidR="00471FE0" w:rsidRPr="002E427E"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Închidere incintă (loc. Leamna de Jos), valorificând linia de apărare existentă MD (529 m) + închidere V. Mare (28 m), Ltotal =557 m - Linia de închidere (557 m în total) acoperă urmatoarele sectoare: 98 m (închiderea primului tronson din amonte – în drum înalt) + 81 m (între cele 2 diguri inelare existente) + 28 m (zona aferentă canalului mai mic) + 350 m (închidere incintă prin supraînalțare drum existent.</w:t>
            </w:r>
          </w:p>
        </w:tc>
        <w:tc>
          <w:tcPr>
            <w:tcW w:w="446" w:type="pct"/>
            <w:shd w:val="clear" w:color="auto" w:fill="FFFFFF" w:themeFill="background1"/>
            <w:vAlign w:val="center"/>
          </w:tcPr>
          <w:p w14:paraId="77D51992"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0F4DAFBB" w14:textId="78A7D5CE" w:rsidTr="00471FE0">
        <w:trPr>
          <w:cantSplit/>
          <w:jc w:val="center"/>
        </w:trPr>
        <w:tc>
          <w:tcPr>
            <w:tcW w:w="801" w:type="pct"/>
            <w:shd w:val="clear" w:color="auto" w:fill="FFFFFF" w:themeFill="background1"/>
            <w:vAlign w:val="center"/>
          </w:tcPr>
          <w:p w14:paraId="318C4146"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M33-RO36</w:t>
            </w:r>
          </w:p>
        </w:tc>
        <w:tc>
          <w:tcPr>
            <w:tcW w:w="3753" w:type="pct"/>
            <w:shd w:val="clear" w:color="auto" w:fill="FFFFFF" w:themeFill="background1"/>
          </w:tcPr>
          <w:p w14:paraId="58E68F3E" w14:textId="41985012" w:rsidR="00471FE0" w:rsidRDefault="00471FE0" w:rsidP="002E427E">
            <w:pPr>
              <w:spacing w:before="0" w:after="120"/>
              <w:jc w:val="both"/>
              <w:rPr>
                <w:rFonts w:eastAsiaTheme="minorEastAsia" w:cstheme="majorHAnsi"/>
                <w:szCs w:val="20"/>
                <w:lang w:val="ro-RO"/>
              </w:rPr>
            </w:pPr>
            <w:r w:rsidRPr="00760E09">
              <w:rPr>
                <w:rFonts w:eastAsiaTheme="minorEastAsia" w:cstheme="majorHAnsi"/>
                <w:szCs w:val="20"/>
                <w:lang w:val="ro-RO"/>
              </w:rPr>
              <w:t>Analiza posibilită</w:t>
            </w:r>
            <w:r>
              <w:rPr>
                <w:rFonts w:eastAsiaTheme="minorEastAsia" w:cstheme="majorHAnsi"/>
                <w:szCs w:val="20"/>
                <w:lang w:val="ro-RO"/>
              </w:rPr>
              <w:t>ț</w:t>
            </w:r>
            <w:r w:rsidRPr="00760E09">
              <w:rPr>
                <w:rFonts w:eastAsiaTheme="minorEastAsia" w:cstheme="majorHAnsi"/>
                <w:szCs w:val="20"/>
                <w:lang w:val="ro-RO"/>
              </w:rPr>
              <w:t>ii de relocare a unor diguri sau îndepărtarea par</w:t>
            </w:r>
            <w:r>
              <w:rPr>
                <w:rFonts w:eastAsiaTheme="minorEastAsia" w:cstheme="majorHAnsi"/>
                <w:szCs w:val="20"/>
                <w:lang w:val="ro-RO"/>
              </w:rPr>
              <w:t>ț</w:t>
            </w:r>
            <w:r w:rsidRPr="00760E09">
              <w:rPr>
                <w:rFonts w:eastAsiaTheme="minorEastAsia" w:cstheme="majorHAnsi"/>
                <w:szCs w:val="20"/>
                <w:lang w:val="ro-RO"/>
              </w:rPr>
              <w:t>ială / total</w:t>
            </w:r>
            <w:r>
              <w:rPr>
                <w:rFonts w:eastAsiaTheme="minorEastAsia" w:cstheme="majorHAnsi"/>
                <w:szCs w:val="20"/>
                <w:lang w:val="ro-RO"/>
              </w:rPr>
              <w:t>ă</w:t>
            </w:r>
            <w:r w:rsidRPr="00760E09">
              <w:rPr>
                <w:rFonts w:eastAsiaTheme="minorEastAsia" w:cstheme="majorHAnsi"/>
                <w:szCs w:val="20"/>
                <w:lang w:val="ro-RO"/>
              </w:rPr>
              <w:t xml:space="preserve"> a acestora (a se studia de la caz la caz)</w:t>
            </w:r>
          </w:p>
          <w:p w14:paraId="6CB0E834" w14:textId="23F5C961" w:rsidR="00471FE0" w:rsidRPr="002E427E" w:rsidRDefault="00471FE0" w:rsidP="00760E09">
            <w:pPr>
              <w:spacing w:before="0" w:after="0"/>
              <w:contextualSpacing/>
              <w:jc w:val="both"/>
              <w:rPr>
                <w:rFonts w:eastAsiaTheme="minorEastAsia" w:cstheme="majorHAnsi"/>
                <w:i/>
                <w:iCs/>
                <w:szCs w:val="20"/>
                <w:lang w:val="ro-RO"/>
              </w:rPr>
            </w:pPr>
            <w:r w:rsidRPr="00A56F55">
              <w:rPr>
                <w:rFonts w:ascii="Calibri Light" w:hAnsi="Calibri Light" w:cs="Calibri Light"/>
                <w:i/>
                <w:iCs/>
                <w:color w:val="000000" w:themeColor="text1"/>
                <w:szCs w:val="20"/>
                <w:lang w:val="ro-RO"/>
              </w:rPr>
              <w:t>Asigurarea conectivității laterale a Jiului în zona Leamna de Jos – Bucovaț prin realizarea a două breșe în digurile existente de cca 230 m lungime, fiecare - Sunt realizate breșe în cele două diguri existente (diguri perpendiculare pe albia râului Jiu). Breșele au 230 m lățime fiecare și înalțimea de cca. 2 m. Prima breșă are cota la 74,50 m și a doua la 73,40 permițând astfel curgerea gravitațională a apei spre râul Jiu.</w:t>
            </w:r>
          </w:p>
        </w:tc>
        <w:tc>
          <w:tcPr>
            <w:tcW w:w="446" w:type="pct"/>
            <w:shd w:val="clear" w:color="auto" w:fill="FFFFFF" w:themeFill="background1"/>
            <w:vAlign w:val="center"/>
          </w:tcPr>
          <w:p w14:paraId="59C9018F"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11FFF1A3" w14:textId="0C3C5017" w:rsidTr="00471FE0">
        <w:trPr>
          <w:cantSplit/>
          <w:jc w:val="center"/>
        </w:trPr>
        <w:tc>
          <w:tcPr>
            <w:tcW w:w="801" w:type="pct"/>
            <w:shd w:val="clear" w:color="auto" w:fill="FFFFFF" w:themeFill="background1"/>
            <w:vAlign w:val="center"/>
          </w:tcPr>
          <w:p w14:paraId="325B582D"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M35-RO43</w:t>
            </w:r>
          </w:p>
        </w:tc>
        <w:tc>
          <w:tcPr>
            <w:tcW w:w="3753" w:type="pct"/>
            <w:shd w:val="clear" w:color="auto" w:fill="FFFFFF" w:themeFill="background1"/>
          </w:tcPr>
          <w:p w14:paraId="382CC4EC" w14:textId="444F84DB" w:rsidR="00471FE0" w:rsidRDefault="00471FE0" w:rsidP="002E427E">
            <w:pPr>
              <w:spacing w:before="0" w:after="120"/>
              <w:jc w:val="both"/>
              <w:rPr>
                <w:rFonts w:eastAsiaTheme="minorEastAsia" w:cstheme="majorHAnsi"/>
                <w:szCs w:val="20"/>
                <w:lang w:val="ro-RO"/>
              </w:rPr>
            </w:pPr>
            <w:r w:rsidRPr="00760E09">
              <w:rPr>
                <w:rFonts w:eastAsiaTheme="minorEastAsia" w:cstheme="majorHAnsi"/>
                <w:szCs w:val="20"/>
                <w:lang w:val="ro-RO"/>
              </w:rPr>
              <w:t xml:space="preserve">Punerea </w:t>
            </w:r>
            <w:r>
              <w:rPr>
                <w:rFonts w:eastAsiaTheme="minorEastAsia" w:cstheme="majorHAnsi"/>
                <w:szCs w:val="20"/>
                <w:lang w:val="ro-RO"/>
              </w:rPr>
              <w:t>î</w:t>
            </w:r>
            <w:r w:rsidRPr="00760E09">
              <w:rPr>
                <w:rFonts w:eastAsiaTheme="minorEastAsia" w:cstheme="majorHAnsi"/>
                <w:szCs w:val="20"/>
                <w:lang w:val="ro-RO"/>
              </w:rPr>
              <w:t>n siguran</w:t>
            </w:r>
            <w:r>
              <w:rPr>
                <w:rFonts w:eastAsiaTheme="minorEastAsia" w:cstheme="majorHAnsi"/>
                <w:szCs w:val="20"/>
                <w:lang w:val="ro-RO"/>
              </w:rPr>
              <w:t>ț</w:t>
            </w:r>
            <w:r w:rsidRPr="00760E09">
              <w:rPr>
                <w:rFonts w:eastAsiaTheme="minorEastAsia" w:cstheme="majorHAnsi"/>
                <w:szCs w:val="20"/>
                <w:lang w:val="ro-RO"/>
              </w:rPr>
              <w:t>ă a barajelor, prizelor de ap</w:t>
            </w:r>
            <w:r>
              <w:rPr>
                <w:rFonts w:eastAsiaTheme="minorEastAsia" w:cstheme="majorHAnsi"/>
                <w:szCs w:val="20"/>
                <w:lang w:val="ro-RO"/>
              </w:rPr>
              <w:t>ă (de exemplu măsuri de limitare a infiltrațiilor)</w:t>
            </w:r>
          </w:p>
          <w:p w14:paraId="75527582" w14:textId="2B42EDE4" w:rsidR="00471FE0" w:rsidRPr="00760E09" w:rsidRDefault="00471FE0" w:rsidP="002E427E">
            <w:pPr>
              <w:spacing w:before="0" w:after="0"/>
              <w:contextualSpacing/>
              <w:jc w:val="both"/>
              <w:rPr>
                <w:rFonts w:eastAsiaTheme="minorEastAsia" w:cstheme="majorHAnsi"/>
                <w:szCs w:val="20"/>
                <w:lang w:val="ro-RO"/>
              </w:rPr>
            </w:pPr>
            <w:r w:rsidRPr="00A56F55">
              <w:rPr>
                <w:rFonts w:ascii="Calibri Light" w:hAnsi="Calibri Light" w:cs="Calibri Light"/>
                <w:i/>
                <w:iCs/>
                <w:color w:val="000000" w:themeColor="text1"/>
                <w:szCs w:val="20"/>
                <w:lang w:val="ro-RO"/>
              </w:rPr>
              <w:t>Punerea în siguranță a barajului Dumbrava-Rocșoreni (reabilitare pereu protecție taluz amonte, amenajare coronament, grindă susținere, deversor de ape mari, refacere construcție disipare golire de fund) pentru funcția de apărare împotriva inundațiilor cu posibilitatea repunerii în funcțiune a folosinței pentru irigații.</w:t>
            </w:r>
          </w:p>
        </w:tc>
        <w:tc>
          <w:tcPr>
            <w:tcW w:w="446" w:type="pct"/>
            <w:shd w:val="clear" w:color="auto" w:fill="FFFFFF" w:themeFill="background1"/>
            <w:vAlign w:val="center"/>
          </w:tcPr>
          <w:p w14:paraId="77730125" w14:textId="0F0346B6" w:rsidR="00471FE0" w:rsidRPr="00760E09" w:rsidRDefault="00471FE0" w:rsidP="00760E09">
            <w:pPr>
              <w:spacing w:before="0" w:after="0"/>
              <w:contextualSpacing/>
              <w:jc w:val="center"/>
              <w:rPr>
                <w:rFonts w:eastAsiaTheme="minorEastAsia" w:cstheme="majorHAnsi"/>
                <w:b/>
                <w:bCs/>
                <w:szCs w:val="20"/>
                <w:lang w:val="ro-RO"/>
              </w:rPr>
            </w:pPr>
            <w:r>
              <w:rPr>
                <w:rFonts w:eastAsiaTheme="minorEastAsia" w:cstheme="majorHAnsi"/>
                <w:b/>
                <w:bCs/>
                <w:szCs w:val="20"/>
                <w:lang w:val="ro-RO"/>
              </w:rPr>
              <w:t>1</w:t>
            </w:r>
          </w:p>
        </w:tc>
      </w:tr>
      <w:tr w:rsidR="00471FE0" w:rsidRPr="00760E09" w14:paraId="63A38A2C" w14:textId="287FD7B7" w:rsidTr="00471FE0">
        <w:trPr>
          <w:cantSplit/>
          <w:jc w:val="center"/>
        </w:trPr>
        <w:tc>
          <w:tcPr>
            <w:tcW w:w="5000" w:type="pct"/>
            <w:gridSpan w:val="3"/>
            <w:shd w:val="clear" w:color="auto" w:fill="FFFFFF" w:themeFill="background1"/>
            <w:vAlign w:val="center"/>
          </w:tcPr>
          <w:p w14:paraId="22E5C42C" w14:textId="50ABA8AD" w:rsidR="00471FE0" w:rsidRPr="00760E09" w:rsidRDefault="00471FE0" w:rsidP="00760E09">
            <w:pPr>
              <w:spacing w:before="0" w:after="0"/>
              <w:contextualSpacing/>
              <w:jc w:val="center"/>
              <w:rPr>
                <w:rFonts w:eastAsiaTheme="minorEastAsia" w:cstheme="majorBidi"/>
                <w:b/>
                <w:szCs w:val="20"/>
                <w:lang w:val="ro-RO"/>
              </w:rPr>
            </w:pPr>
            <w:r w:rsidRPr="00760E09">
              <w:rPr>
                <w:rFonts w:eastAsia="Times New Roman" w:cs="Times New Roman"/>
                <w:b/>
                <w:i/>
                <w:szCs w:val="20"/>
                <w:lang w:val="ro-RO"/>
              </w:rPr>
              <w:t xml:space="preserve">Amenajarea complexă a râurilor Jiului de Vest </w:t>
            </w:r>
            <w:r>
              <w:rPr>
                <w:rFonts w:eastAsia="Times New Roman" w:cs="Times New Roman"/>
                <w:b/>
                <w:i/>
                <w:szCs w:val="20"/>
                <w:lang w:val="ro-RO"/>
              </w:rPr>
              <w:t>ș</w:t>
            </w:r>
            <w:r w:rsidRPr="00760E09">
              <w:rPr>
                <w:rFonts w:eastAsia="Times New Roman" w:cs="Times New Roman"/>
                <w:b/>
                <w:i/>
                <w:szCs w:val="20"/>
                <w:lang w:val="ro-RO"/>
              </w:rPr>
              <w:t>i Est în vederea apărării împotriva inunda</w:t>
            </w:r>
            <w:r>
              <w:rPr>
                <w:rFonts w:eastAsia="Times New Roman" w:cs="Times New Roman"/>
                <w:b/>
                <w:i/>
                <w:szCs w:val="20"/>
                <w:lang w:val="ro-RO"/>
              </w:rPr>
              <w:t>ț</w:t>
            </w:r>
            <w:r w:rsidRPr="00760E09">
              <w:rPr>
                <w:rFonts w:eastAsia="Times New Roman" w:cs="Times New Roman"/>
                <w:b/>
                <w:i/>
                <w:szCs w:val="20"/>
                <w:lang w:val="ro-RO"/>
              </w:rPr>
              <w:t>iilor a localită</w:t>
            </w:r>
            <w:r>
              <w:rPr>
                <w:rFonts w:eastAsia="Times New Roman" w:cs="Times New Roman"/>
                <w:b/>
                <w:i/>
                <w:szCs w:val="20"/>
                <w:lang w:val="ro-RO"/>
              </w:rPr>
              <w:t>ț</w:t>
            </w:r>
            <w:r w:rsidRPr="00760E09">
              <w:rPr>
                <w:rFonts w:eastAsia="Times New Roman" w:cs="Times New Roman"/>
                <w:b/>
                <w:i/>
                <w:szCs w:val="20"/>
                <w:lang w:val="ro-RO"/>
              </w:rPr>
              <w:t>ilor riverane - Obiectul I Punerea în siguran</w:t>
            </w:r>
            <w:r>
              <w:rPr>
                <w:rFonts w:eastAsia="Times New Roman" w:cs="Times New Roman"/>
                <w:b/>
                <w:i/>
                <w:szCs w:val="20"/>
                <w:lang w:val="ro-RO"/>
              </w:rPr>
              <w:t>ț</w:t>
            </w:r>
            <w:r w:rsidRPr="00760E09">
              <w:rPr>
                <w:rFonts w:eastAsia="Times New Roman" w:cs="Times New Roman"/>
                <w:b/>
                <w:i/>
                <w:szCs w:val="20"/>
                <w:lang w:val="ro-RO"/>
              </w:rPr>
              <w:t>ă a barajului Valea de Pe</w:t>
            </w:r>
            <w:r>
              <w:rPr>
                <w:rFonts w:eastAsia="Times New Roman" w:cs="Times New Roman"/>
                <w:b/>
                <w:i/>
                <w:szCs w:val="20"/>
                <w:lang w:val="ro-RO"/>
              </w:rPr>
              <w:t>ș</w:t>
            </w:r>
            <w:r w:rsidRPr="00760E09">
              <w:rPr>
                <w:rFonts w:eastAsia="Times New Roman" w:cs="Times New Roman"/>
                <w:b/>
                <w:i/>
                <w:szCs w:val="20"/>
                <w:lang w:val="ro-RO"/>
              </w:rPr>
              <w:t xml:space="preserve">ti </w:t>
            </w:r>
          </w:p>
        </w:tc>
      </w:tr>
      <w:tr w:rsidR="00471FE0" w:rsidRPr="00760E09" w14:paraId="2EB025CD" w14:textId="08A41633" w:rsidTr="00471FE0">
        <w:trPr>
          <w:cantSplit/>
          <w:jc w:val="center"/>
        </w:trPr>
        <w:tc>
          <w:tcPr>
            <w:tcW w:w="801" w:type="pct"/>
            <w:shd w:val="clear" w:color="auto" w:fill="FFFFFF" w:themeFill="background1"/>
            <w:vAlign w:val="center"/>
          </w:tcPr>
          <w:p w14:paraId="13F8B10C"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lastRenderedPageBreak/>
              <w:t>M24-RO09</w:t>
            </w:r>
          </w:p>
        </w:tc>
        <w:tc>
          <w:tcPr>
            <w:tcW w:w="3753" w:type="pct"/>
            <w:shd w:val="clear" w:color="auto" w:fill="FFFFFF" w:themeFill="background1"/>
          </w:tcPr>
          <w:p w14:paraId="69220215" w14:textId="076E9E9E" w:rsidR="00471FE0" w:rsidRDefault="00471FE0" w:rsidP="002F4820">
            <w:pPr>
              <w:spacing w:before="0" w:after="120"/>
              <w:jc w:val="both"/>
              <w:rPr>
                <w:rFonts w:eastAsiaTheme="minorEastAsia" w:cstheme="majorHAnsi"/>
                <w:szCs w:val="20"/>
                <w:lang w:val="ro-RO"/>
              </w:rPr>
            </w:pPr>
            <w:r w:rsidRPr="00760E09">
              <w:rPr>
                <w:rFonts w:eastAsiaTheme="minorEastAsia" w:cstheme="majorHAnsi"/>
                <w:szCs w:val="20"/>
                <w:lang w:val="ro-RO"/>
              </w:rPr>
              <w:t>Între</w:t>
            </w:r>
            <w:r>
              <w:rPr>
                <w:rFonts w:eastAsiaTheme="minorEastAsia" w:cstheme="majorHAnsi"/>
                <w:szCs w:val="20"/>
                <w:lang w:val="ro-RO"/>
              </w:rPr>
              <w:t>ț</w:t>
            </w:r>
            <w:r w:rsidRPr="00760E09">
              <w:rPr>
                <w:rFonts w:eastAsiaTheme="minorEastAsia" w:cstheme="majorHAnsi"/>
                <w:szCs w:val="20"/>
                <w:lang w:val="ro-RO"/>
              </w:rPr>
              <w:t>inerea albiilor cursurilor de apă</w:t>
            </w:r>
          </w:p>
          <w:p w14:paraId="46ACE4E3" w14:textId="19B60328" w:rsidR="00471FE0" w:rsidRPr="00760E09" w:rsidRDefault="00471FE0" w:rsidP="00760E09">
            <w:pPr>
              <w:spacing w:before="0" w:after="0"/>
              <w:contextualSpacing/>
              <w:jc w:val="both"/>
              <w:rPr>
                <w:rFonts w:eastAsiaTheme="minorEastAsia" w:cstheme="majorHAnsi"/>
                <w:szCs w:val="20"/>
                <w:lang w:val="ro-RO"/>
              </w:rPr>
            </w:pPr>
            <w:r w:rsidRPr="00A56F55">
              <w:rPr>
                <w:rFonts w:ascii="Calibri Light" w:hAnsi="Calibri Light" w:cs="Calibri Light"/>
                <w:i/>
                <w:iCs/>
                <w:color w:val="000000" w:themeColor="text1"/>
                <w:szCs w:val="20"/>
                <w:lang w:val="ro-RO"/>
              </w:rPr>
              <w:t>Întreținerea albiilor și eliminarea blocajelor, obstacolelor pe Jiul de Vest și afluenții pârâu Valea de Pești, pârâu Pilug, pârâu Valea de Brazi, pârâu Sterminos, pârâu Balomir și pârâu Braia, L=35km.</w:t>
            </w:r>
          </w:p>
        </w:tc>
        <w:tc>
          <w:tcPr>
            <w:tcW w:w="446" w:type="pct"/>
            <w:shd w:val="clear" w:color="auto" w:fill="FFFFFF" w:themeFill="background1"/>
            <w:vAlign w:val="center"/>
          </w:tcPr>
          <w:p w14:paraId="71D5B5E6"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563C8803" w14:textId="508DF3C3" w:rsidTr="00471FE0">
        <w:trPr>
          <w:cantSplit/>
          <w:jc w:val="center"/>
        </w:trPr>
        <w:tc>
          <w:tcPr>
            <w:tcW w:w="801" w:type="pct"/>
            <w:shd w:val="clear" w:color="auto" w:fill="FFFFFF" w:themeFill="background1"/>
            <w:vAlign w:val="center"/>
          </w:tcPr>
          <w:p w14:paraId="36A6FD05"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M31-RO17</w:t>
            </w:r>
          </w:p>
        </w:tc>
        <w:tc>
          <w:tcPr>
            <w:tcW w:w="3753" w:type="pct"/>
            <w:shd w:val="clear" w:color="auto" w:fill="FFFFFF" w:themeFill="background1"/>
          </w:tcPr>
          <w:p w14:paraId="705B3E50" w14:textId="04EFFD11" w:rsidR="00471FE0" w:rsidRDefault="00471FE0" w:rsidP="00B42ED7">
            <w:pPr>
              <w:spacing w:before="0" w:after="120"/>
              <w:jc w:val="both"/>
              <w:rPr>
                <w:rFonts w:eastAsiaTheme="minorEastAsia" w:cstheme="majorHAnsi"/>
                <w:szCs w:val="20"/>
                <w:lang w:val="ro-RO"/>
              </w:rPr>
            </w:pPr>
            <w:r w:rsidRPr="00760E09">
              <w:rPr>
                <w:rFonts w:eastAsiaTheme="minorEastAsia" w:cstheme="majorHAnsi"/>
                <w:szCs w:val="20"/>
                <w:lang w:val="ro-RO"/>
              </w:rPr>
              <w:t>Remeandrarea cursului de apă, Restaurarea cursurilor de ap</w:t>
            </w:r>
            <w:r>
              <w:rPr>
                <w:rFonts w:eastAsiaTheme="minorEastAsia" w:cstheme="majorHAnsi"/>
                <w:szCs w:val="20"/>
                <w:lang w:val="ro-RO"/>
              </w:rPr>
              <w:t>ă</w:t>
            </w:r>
            <w:r w:rsidRPr="00760E09">
              <w:rPr>
                <w:rFonts w:eastAsiaTheme="minorEastAsia" w:cstheme="majorHAnsi"/>
                <w:szCs w:val="20"/>
                <w:lang w:val="ro-RO"/>
              </w:rPr>
              <w:t xml:space="preserve"> </w:t>
            </w:r>
            <w:r>
              <w:rPr>
                <w:rFonts w:eastAsiaTheme="minorEastAsia" w:cstheme="majorHAnsi"/>
                <w:szCs w:val="20"/>
                <w:lang w:val="ro-RO"/>
              </w:rPr>
              <w:t>ș</w:t>
            </w:r>
            <w:r w:rsidRPr="00760E09">
              <w:rPr>
                <w:rFonts w:eastAsiaTheme="minorEastAsia" w:cstheme="majorHAnsi"/>
                <w:szCs w:val="20"/>
                <w:lang w:val="ro-RO"/>
              </w:rPr>
              <w:t>i a luncii inundabile (incl. reîmpădurirea malurilor cursului de apă pentru reducerea fenomenul</w:t>
            </w:r>
            <w:r>
              <w:rPr>
                <w:rFonts w:eastAsiaTheme="minorEastAsia" w:cstheme="majorHAnsi"/>
                <w:szCs w:val="20"/>
                <w:lang w:val="ro-RO"/>
              </w:rPr>
              <w:t>ui</w:t>
            </w:r>
            <w:r w:rsidRPr="00760E09">
              <w:rPr>
                <w:rFonts w:eastAsiaTheme="minorEastAsia" w:cstheme="majorHAnsi"/>
                <w:szCs w:val="20"/>
                <w:lang w:val="ro-RO"/>
              </w:rPr>
              <w:t xml:space="preserve"> erozional)</w:t>
            </w:r>
          </w:p>
          <w:p w14:paraId="3A84CE99" w14:textId="79A2810E" w:rsidR="00471FE0" w:rsidRPr="00D75EBF" w:rsidRDefault="00471FE0" w:rsidP="00760E09">
            <w:pPr>
              <w:spacing w:before="0" w:after="0"/>
              <w:contextualSpacing/>
              <w:jc w:val="both"/>
              <w:rPr>
                <w:rFonts w:ascii="Calibri Light" w:hAnsi="Calibri Light" w:cs="Calibri Light"/>
                <w:i/>
                <w:iCs/>
                <w:color w:val="000000" w:themeColor="text1"/>
                <w:szCs w:val="20"/>
                <w:lang w:val="ro-RO"/>
              </w:rPr>
            </w:pPr>
            <w:r w:rsidRPr="00D75EBF">
              <w:rPr>
                <w:rFonts w:ascii="Calibri Light" w:hAnsi="Calibri Light" w:cs="Calibri Light"/>
                <w:i/>
                <w:iCs/>
                <w:color w:val="000000" w:themeColor="text1"/>
                <w:szCs w:val="20"/>
                <w:lang w:val="ro-RO"/>
              </w:rPr>
              <w:t>Renaturarea malurilor cursului de apă prin protecții vegetative pe taluzele albiei minore, L = 15 km.</w:t>
            </w:r>
          </w:p>
          <w:p w14:paraId="65FD77DE" w14:textId="7AD5A279" w:rsidR="00471FE0" w:rsidRPr="00760E09" w:rsidRDefault="00471FE0" w:rsidP="00760E09">
            <w:pPr>
              <w:spacing w:before="0" w:after="0"/>
              <w:contextualSpacing/>
              <w:jc w:val="both"/>
              <w:rPr>
                <w:rFonts w:eastAsiaTheme="minorEastAsia" w:cstheme="majorHAnsi"/>
                <w:szCs w:val="20"/>
                <w:lang w:val="ro-RO"/>
              </w:rPr>
            </w:pPr>
            <w:r w:rsidRPr="00AC0749">
              <w:rPr>
                <w:rFonts w:ascii="Calibri Light" w:hAnsi="Calibri Light" w:cs="Calibri Light"/>
                <w:i/>
                <w:iCs/>
                <w:color w:val="000000" w:themeColor="text1"/>
                <w:szCs w:val="20"/>
                <w:lang w:val="ro-RO"/>
              </w:rPr>
              <w:t>Remeandrarea și renaturarea brațelor vechi a râului Jiul de Vest - mal stâng aval baraj Paroșeni, L = 0,6 km.</w:t>
            </w:r>
          </w:p>
        </w:tc>
        <w:tc>
          <w:tcPr>
            <w:tcW w:w="446" w:type="pct"/>
            <w:shd w:val="clear" w:color="auto" w:fill="FFFFFF" w:themeFill="background1"/>
            <w:vAlign w:val="center"/>
          </w:tcPr>
          <w:p w14:paraId="47EC7B21"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1036D298" w14:textId="13F5B75B" w:rsidTr="00471FE0">
        <w:trPr>
          <w:cantSplit/>
          <w:jc w:val="center"/>
        </w:trPr>
        <w:tc>
          <w:tcPr>
            <w:tcW w:w="801" w:type="pct"/>
            <w:shd w:val="clear" w:color="auto" w:fill="FFFFFF" w:themeFill="background1"/>
            <w:vAlign w:val="center"/>
          </w:tcPr>
          <w:p w14:paraId="6B3AD1EC"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M31-RO19</w:t>
            </w:r>
          </w:p>
        </w:tc>
        <w:tc>
          <w:tcPr>
            <w:tcW w:w="3753" w:type="pct"/>
            <w:shd w:val="clear" w:color="auto" w:fill="FFFFFF" w:themeFill="background1"/>
          </w:tcPr>
          <w:p w14:paraId="295260D9" w14:textId="2B3C5CC6" w:rsidR="00471FE0" w:rsidRDefault="00471FE0" w:rsidP="00B42ED7">
            <w:pPr>
              <w:spacing w:before="0" w:after="120"/>
              <w:jc w:val="both"/>
              <w:rPr>
                <w:rFonts w:eastAsiaTheme="minorEastAsia" w:cstheme="majorHAnsi"/>
                <w:szCs w:val="20"/>
                <w:lang w:val="ro-RO"/>
              </w:rPr>
            </w:pPr>
            <w:r w:rsidRPr="00760E09">
              <w:rPr>
                <w:rFonts w:eastAsiaTheme="minorEastAsia" w:cstheme="majorHAnsi"/>
                <w:szCs w:val="20"/>
                <w:lang w:val="ro-RO"/>
              </w:rPr>
              <w:t>Managementul albiei r</w:t>
            </w:r>
            <w:r>
              <w:rPr>
                <w:rFonts w:eastAsiaTheme="minorEastAsia" w:cstheme="majorHAnsi"/>
                <w:szCs w:val="20"/>
                <w:lang w:val="ro-RO"/>
              </w:rPr>
              <w:t>â</w:t>
            </w:r>
            <w:r w:rsidRPr="00760E09">
              <w:rPr>
                <w:rFonts w:eastAsiaTheme="minorEastAsia" w:cstheme="majorHAnsi"/>
                <w:szCs w:val="20"/>
                <w:lang w:val="ro-RO"/>
              </w:rPr>
              <w:t xml:space="preserve">ului </w:t>
            </w:r>
            <w:r>
              <w:rPr>
                <w:rFonts w:eastAsiaTheme="minorEastAsia" w:cstheme="majorHAnsi"/>
                <w:szCs w:val="20"/>
                <w:lang w:val="ro-RO"/>
              </w:rPr>
              <w:t>ș</w:t>
            </w:r>
            <w:r w:rsidRPr="00760E09">
              <w:rPr>
                <w:rFonts w:eastAsiaTheme="minorEastAsia" w:cstheme="majorHAnsi"/>
                <w:szCs w:val="20"/>
                <w:lang w:val="ro-RO"/>
              </w:rPr>
              <w:t>i a luncii inundabile prin cre</w:t>
            </w:r>
            <w:r>
              <w:rPr>
                <w:rFonts w:eastAsiaTheme="minorEastAsia" w:cstheme="majorHAnsi"/>
                <w:szCs w:val="20"/>
                <w:lang w:val="ro-RO"/>
              </w:rPr>
              <w:t>ș</w:t>
            </w:r>
            <w:r w:rsidRPr="00760E09">
              <w:rPr>
                <w:rFonts w:eastAsiaTheme="minorEastAsia" w:cstheme="majorHAnsi"/>
                <w:szCs w:val="20"/>
                <w:lang w:val="ro-RO"/>
              </w:rPr>
              <w:t>terea reten</w:t>
            </w:r>
            <w:r>
              <w:rPr>
                <w:rFonts w:eastAsiaTheme="minorEastAsia" w:cstheme="majorHAnsi"/>
                <w:szCs w:val="20"/>
                <w:lang w:val="ro-RO"/>
              </w:rPr>
              <w:t>ț</w:t>
            </w:r>
            <w:r w:rsidRPr="00760E09">
              <w:rPr>
                <w:rFonts w:eastAsiaTheme="minorEastAsia" w:cstheme="majorHAnsi"/>
                <w:szCs w:val="20"/>
                <w:lang w:val="ro-RO"/>
              </w:rPr>
              <w:t xml:space="preserve">iei naturale a apei </w:t>
            </w:r>
            <w:r>
              <w:rPr>
                <w:rFonts w:eastAsiaTheme="minorEastAsia" w:cstheme="majorHAnsi"/>
                <w:szCs w:val="20"/>
                <w:lang w:val="ro-RO"/>
              </w:rPr>
              <w:t xml:space="preserve">- </w:t>
            </w:r>
            <w:r w:rsidRPr="00E90815">
              <w:rPr>
                <w:rFonts w:eastAsiaTheme="minorEastAsia" w:cstheme="majorHAnsi"/>
                <w:szCs w:val="20"/>
                <w:lang w:val="ro-RO"/>
              </w:rPr>
              <w:t>Zone de reten</w:t>
            </w:r>
            <w:r>
              <w:rPr>
                <w:rFonts w:eastAsiaTheme="minorEastAsia" w:cstheme="majorHAnsi"/>
                <w:szCs w:val="20"/>
                <w:lang w:val="ro-RO"/>
              </w:rPr>
              <w:t>ț</w:t>
            </w:r>
            <w:r w:rsidRPr="00E90815">
              <w:rPr>
                <w:rFonts w:eastAsiaTheme="minorEastAsia" w:cstheme="majorHAnsi"/>
                <w:szCs w:val="20"/>
                <w:lang w:val="ro-RO"/>
              </w:rPr>
              <w:t>ie naturală a apei</w:t>
            </w:r>
          </w:p>
          <w:p w14:paraId="4A944E15" w14:textId="6D5ABEE0" w:rsidR="00471FE0" w:rsidRPr="00760E09" w:rsidRDefault="00471FE0" w:rsidP="00760E09">
            <w:pPr>
              <w:spacing w:before="0" w:after="0"/>
              <w:contextualSpacing/>
              <w:jc w:val="both"/>
              <w:rPr>
                <w:rFonts w:eastAsiaTheme="minorEastAsia" w:cstheme="majorHAnsi"/>
                <w:szCs w:val="20"/>
                <w:lang w:val="ro-RO"/>
              </w:rPr>
            </w:pPr>
            <w:r w:rsidRPr="00A56F55">
              <w:rPr>
                <w:rFonts w:ascii="Calibri Light" w:hAnsi="Calibri Light" w:cs="Calibri Light"/>
                <w:i/>
                <w:iCs/>
                <w:color w:val="000000" w:themeColor="text1"/>
                <w:szCs w:val="20"/>
                <w:lang w:val="it-IT"/>
              </w:rPr>
              <w:t>Crearea de noi zone umede - zona umeda mal stâng, aval baraj Paroșeni, S = 0,13 kmp.</w:t>
            </w:r>
          </w:p>
        </w:tc>
        <w:tc>
          <w:tcPr>
            <w:tcW w:w="446" w:type="pct"/>
            <w:shd w:val="clear" w:color="auto" w:fill="FFFFFF" w:themeFill="background1"/>
            <w:vAlign w:val="center"/>
          </w:tcPr>
          <w:p w14:paraId="36846581"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5C45C5CB" w14:textId="7B447201" w:rsidTr="00471FE0">
        <w:trPr>
          <w:cantSplit/>
          <w:jc w:val="center"/>
        </w:trPr>
        <w:tc>
          <w:tcPr>
            <w:tcW w:w="801" w:type="pct"/>
            <w:shd w:val="clear" w:color="auto" w:fill="FFFFFF" w:themeFill="background1"/>
            <w:vAlign w:val="center"/>
          </w:tcPr>
          <w:p w14:paraId="2239C4B2"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M32-RO26</w:t>
            </w:r>
          </w:p>
        </w:tc>
        <w:tc>
          <w:tcPr>
            <w:tcW w:w="3753" w:type="pct"/>
            <w:shd w:val="clear" w:color="auto" w:fill="FFFFFF" w:themeFill="background1"/>
          </w:tcPr>
          <w:p w14:paraId="7FF17031" w14:textId="01C552C2" w:rsidR="00471FE0" w:rsidRDefault="00471FE0" w:rsidP="00B42ED7">
            <w:pPr>
              <w:spacing w:before="0" w:after="120"/>
              <w:jc w:val="both"/>
              <w:rPr>
                <w:rFonts w:eastAsiaTheme="minorEastAsia" w:cstheme="majorHAnsi"/>
                <w:szCs w:val="20"/>
                <w:lang w:val="ro-RO"/>
              </w:rPr>
            </w:pPr>
            <w:r w:rsidRPr="00760E09">
              <w:rPr>
                <w:rFonts w:eastAsiaTheme="minorEastAsia" w:cstheme="majorHAnsi"/>
                <w:szCs w:val="20"/>
                <w:lang w:val="ro-RO"/>
              </w:rPr>
              <w:t>Actualizarea/ modificarea / optimizarea regulamentelor de exploatare a lacurilor de acumulare în vederea cre</w:t>
            </w:r>
            <w:r>
              <w:rPr>
                <w:rFonts w:eastAsiaTheme="minorEastAsia" w:cstheme="majorHAnsi"/>
                <w:szCs w:val="20"/>
                <w:lang w:val="ro-RO"/>
              </w:rPr>
              <w:t>ș</w:t>
            </w:r>
            <w:r w:rsidRPr="00760E09">
              <w:rPr>
                <w:rFonts w:eastAsiaTheme="minorEastAsia" w:cstheme="majorHAnsi"/>
                <w:szCs w:val="20"/>
                <w:lang w:val="ro-RO"/>
              </w:rPr>
              <w:t>terii capacită</w:t>
            </w:r>
            <w:r>
              <w:rPr>
                <w:rFonts w:eastAsiaTheme="minorEastAsia" w:cstheme="majorHAnsi"/>
                <w:szCs w:val="20"/>
                <w:lang w:val="ro-RO"/>
              </w:rPr>
              <w:t>ț</w:t>
            </w:r>
            <w:r w:rsidRPr="00760E09">
              <w:rPr>
                <w:rFonts w:eastAsiaTheme="minorEastAsia" w:cstheme="majorHAnsi"/>
                <w:szCs w:val="20"/>
                <w:lang w:val="ro-RO"/>
              </w:rPr>
              <w:t>ii de atenuare, exploatarea coordonat</w:t>
            </w:r>
            <w:r>
              <w:rPr>
                <w:rFonts w:eastAsiaTheme="minorEastAsia" w:cstheme="majorHAnsi"/>
                <w:szCs w:val="20"/>
                <w:lang w:val="ro-RO"/>
              </w:rPr>
              <w:t>ă</w:t>
            </w:r>
            <w:r w:rsidRPr="00760E09">
              <w:rPr>
                <w:rFonts w:eastAsiaTheme="minorEastAsia" w:cstheme="majorHAnsi"/>
                <w:szCs w:val="20"/>
                <w:lang w:val="ro-RO"/>
              </w:rPr>
              <w:t xml:space="preserve"> a acumul</w:t>
            </w:r>
            <w:r>
              <w:rPr>
                <w:rFonts w:eastAsiaTheme="minorEastAsia" w:cstheme="majorHAnsi"/>
                <w:szCs w:val="20"/>
                <w:lang w:val="ro-RO"/>
              </w:rPr>
              <w:t>ă</w:t>
            </w:r>
            <w:r w:rsidRPr="00760E09">
              <w:rPr>
                <w:rFonts w:eastAsiaTheme="minorEastAsia" w:cstheme="majorHAnsi"/>
                <w:szCs w:val="20"/>
                <w:lang w:val="ro-RO"/>
              </w:rPr>
              <w:t xml:space="preserve">rilor </w:t>
            </w:r>
            <w:r>
              <w:rPr>
                <w:rFonts w:eastAsiaTheme="minorEastAsia" w:cstheme="majorHAnsi"/>
                <w:szCs w:val="20"/>
                <w:lang w:val="ro-RO"/>
              </w:rPr>
              <w:t>î</w:t>
            </w:r>
            <w:r w:rsidRPr="00760E09">
              <w:rPr>
                <w:rFonts w:eastAsiaTheme="minorEastAsia" w:cstheme="majorHAnsi"/>
                <w:szCs w:val="20"/>
                <w:lang w:val="ro-RO"/>
              </w:rPr>
              <w:t>n cascad</w:t>
            </w:r>
            <w:r>
              <w:rPr>
                <w:rFonts w:eastAsiaTheme="minorEastAsia" w:cstheme="majorHAnsi"/>
                <w:szCs w:val="20"/>
                <w:lang w:val="ro-RO"/>
              </w:rPr>
              <w:t>ă</w:t>
            </w:r>
          </w:p>
          <w:p w14:paraId="19AF2314" w14:textId="6A7E078C" w:rsidR="00471FE0" w:rsidRPr="00B42ED7" w:rsidRDefault="00471FE0" w:rsidP="00760E09">
            <w:pPr>
              <w:spacing w:before="0" w:after="0"/>
              <w:contextualSpacing/>
              <w:jc w:val="both"/>
              <w:rPr>
                <w:rFonts w:eastAsiaTheme="minorEastAsia" w:cstheme="majorHAnsi"/>
                <w:i/>
                <w:iCs/>
                <w:szCs w:val="20"/>
                <w:lang w:val="ro-RO"/>
              </w:rPr>
            </w:pPr>
            <w:r w:rsidRPr="00B42ED7">
              <w:rPr>
                <w:rFonts w:eastAsiaTheme="minorEastAsia" w:cstheme="majorHAnsi"/>
                <w:i/>
                <w:iCs/>
                <w:szCs w:val="20"/>
                <w:lang w:val="ro-RO"/>
              </w:rPr>
              <w:t>M</w:t>
            </w:r>
            <w:r>
              <w:rPr>
                <w:rFonts w:eastAsiaTheme="minorEastAsia" w:cstheme="majorHAnsi"/>
                <w:i/>
                <w:iCs/>
                <w:szCs w:val="20"/>
                <w:lang w:val="ro-RO"/>
              </w:rPr>
              <w:t>ă</w:t>
            </w:r>
            <w:r w:rsidRPr="00B42ED7">
              <w:rPr>
                <w:rFonts w:eastAsiaTheme="minorEastAsia" w:cstheme="majorHAnsi"/>
                <w:i/>
                <w:iCs/>
                <w:szCs w:val="20"/>
                <w:lang w:val="ro-RO"/>
              </w:rPr>
              <w:t>rirea capacit</w:t>
            </w:r>
            <w:r>
              <w:rPr>
                <w:rFonts w:eastAsiaTheme="minorEastAsia" w:cstheme="majorHAnsi"/>
                <w:i/>
                <w:iCs/>
                <w:szCs w:val="20"/>
                <w:lang w:val="ro-RO"/>
              </w:rPr>
              <w:t>ăț</w:t>
            </w:r>
            <w:r w:rsidRPr="00B42ED7">
              <w:rPr>
                <w:rFonts w:eastAsiaTheme="minorEastAsia" w:cstheme="majorHAnsi"/>
                <w:i/>
                <w:iCs/>
                <w:szCs w:val="20"/>
                <w:lang w:val="ro-RO"/>
              </w:rPr>
              <w:t xml:space="preserve">ii de stocare prin introducerea </w:t>
            </w:r>
            <w:r>
              <w:rPr>
                <w:rFonts w:eastAsiaTheme="minorEastAsia" w:cstheme="majorHAnsi"/>
                <w:i/>
                <w:iCs/>
                <w:szCs w:val="20"/>
                <w:lang w:val="ro-RO"/>
              </w:rPr>
              <w:t>î</w:t>
            </w:r>
            <w:r w:rsidRPr="00B42ED7">
              <w:rPr>
                <w:rFonts w:eastAsiaTheme="minorEastAsia" w:cstheme="majorHAnsi"/>
                <w:i/>
                <w:iCs/>
                <w:szCs w:val="20"/>
                <w:lang w:val="ro-RO"/>
              </w:rPr>
              <w:t>n regulament a unui nivel de exploatare curent</w:t>
            </w:r>
            <w:r>
              <w:rPr>
                <w:rFonts w:eastAsiaTheme="minorEastAsia" w:cstheme="majorHAnsi"/>
                <w:i/>
                <w:iCs/>
                <w:szCs w:val="20"/>
                <w:lang w:val="ro-RO"/>
              </w:rPr>
              <w:t>ă</w:t>
            </w:r>
            <w:r w:rsidRPr="00B42ED7">
              <w:rPr>
                <w:rFonts w:eastAsiaTheme="minorEastAsia" w:cstheme="majorHAnsi"/>
                <w:i/>
                <w:iCs/>
                <w:szCs w:val="20"/>
                <w:lang w:val="ro-RO"/>
              </w:rPr>
              <w:t xml:space="preserve"> sub N</w:t>
            </w:r>
            <w:r>
              <w:rPr>
                <w:rFonts w:eastAsiaTheme="minorEastAsia" w:cstheme="majorHAnsi"/>
                <w:i/>
                <w:iCs/>
                <w:szCs w:val="20"/>
                <w:lang w:val="ro-RO"/>
              </w:rPr>
              <w:t>.</w:t>
            </w:r>
            <w:r w:rsidRPr="00B42ED7">
              <w:rPr>
                <w:rFonts w:eastAsiaTheme="minorEastAsia" w:cstheme="majorHAnsi"/>
                <w:i/>
                <w:iCs/>
                <w:szCs w:val="20"/>
                <w:lang w:val="ro-RO"/>
              </w:rPr>
              <w:t>N</w:t>
            </w:r>
            <w:r>
              <w:rPr>
                <w:rFonts w:eastAsiaTheme="minorEastAsia" w:cstheme="majorHAnsi"/>
                <w:i/>
                <w:iCs/>
                <w:szCs w:val="20"/>
                <w:lang w:val="ro-RO"/>
              </w:rPr>
              <w:t>.</w:t>
            </w:r>
            <w:r w:rsidRPr="00B42ED7">
              <w:rPr>
                <w:rFonts w:eastAsiaTheme="minorEastAsia" w:cstheme="majorHAnsi"/>
                <w:i/>
                <w:iCs/>
                <w:szCs w:val="20"/>
                <w:lang w:val="ro-RO"/>
              </w:rPr>
              <w:t>R</w:t>
            </w:r>
            <w:r>
              <w:rPr>
                <w:rFonts w:eastAsiaTheme="minorEastAsia" w:cstheme="majorHAnsi"/>
                <w:i/>
                <w:iCs/>
                <w:szCs w:val="20"/>
                <w:lang w:val="ro-RO"/>
              </w:rPr>
              <w:t>.</w:t>
            </w:r>
            <w:r w:rsidRPr="00B42ED7">
              <w:rPr>
                <w:rFonts w:eastAsiaTheme="minorEastAsia" w:cstheme="majorHAnsi"/>
                <w:i/>
                <w:iCs/>
                <w:szCs w:val="20"/>
                <w:lang w:val="ro-RO"/>
              </w:rPr>
              <w:t xml:space="preserve"> - Baraj Valea de Pe</w:t>
            </w:r>
            <w:r>
              <w:rPr>
                <w:rFonts w:eastAsiaTheme="minorEastAsia" w:cstheme="majorHAnsi"/>
                <w:i/>
                <w:iCs/>
                <w:szCs w:val="20"/>
                <w:lang w:val="ro-RO"/>
              </w:rPr>
              <w:t>ș</w:t>
            </w:r>
            <w:r w:rsidRPr="00B42ED7">
              <w:rPr>
                <w:rFonts w:eastAsiaTheme="minorEastAsia" w:cstheme="majorHAnsi"/>
                <w:i/>
                <w:iCs/>
                <w:szCs w:val="20"/>
                <w:lang w:val="ro-RO"/>
              </w:rPr>
              <w:t>ti</w:t>
            </w:r>
          </w:p>
        </w:tc>
        <w:tc>
          <w:tcPr>
            <w:tcW w:w="446" w:type="pct"/>
            <w:shd w:val="clear" w:color="auto" w:fill="FFFFFF" w:themeFill="background1"/>
            <w:vAlign w:val="center"/>
          </w:tcPr>
          <w:p w14:paraId="6EE18204"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52E16FBC" w14:textId="418BDB63" w:rsidTr="00471FE0">
        <w:trPr>
          <w:cantSplit/>
          <w:jc w:val="center"/>
        </w:trPr>
        <w:tc>
          <w:tcPr>
            <w:tcW w:w="801" w:type="pct"/>
            <w:shd w:val="clear" w:color="auto" w:fill="FFFFFF" w:themeFill="background1"/>
            <w:vAlign w:val="center"/>
          </w:tcPr>
          <w:p w14:paraId="7BC1DDC6"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M33-RO29</w:t>
            </w:r>
          </w:p>
        </w:tc>
        <w:tc>
          <w:tcPr>
            <w:tcW w:w="3753" w:type="pct"/>
            <w:shd w:val="clear" w:color="auto" w:fill="FFFFFF" w:themeFill="background1"/>
          </w:tcPr>
          <w:p w14:paraId="0EA3458D" w14:textId="77777777" w:rsidR="00471FE0" w:rsidRDefault="00471FE0" w:rsidP="00A54F4F">
            <w:pPr>
              <w:spacing w:before="0" w:after="120"/>
              <w:jc w:val="both"/>
              <w:rPr>
                <w:rFonts w:eastAsiaTheme="minorEastAsia" w:cstheme="majorHAnsi"/>
                <w:szCs w:val="20"/>
                <w:lang w:val="ro-RO"/>
              </w:rPr>
            </w:pPr>
            <w:r w:rsidRPr="00760E09">
              <w:rPr>
                <w:rFonts w:eastAsiaTheme="minorEastAsia" w:cstheme="majorHAnsi"/>
                <w:szCs w:val="20"/>
                <w:lang w:val="ro-RO"/>
              </w:rPr>
              <w:t>Lucrări de regularizare locală a albiei (incl. măsuri de stabilizare a albiei)</w:t>
            </w:r>
          </w:p>
          <w:p w14:paraId="267BAB26" w14:textId="2F4D0751" w:rsidR="00471FE0" w:rsidRPr="00A54F4F" w:rsidRDefault="00471FE0" w:rsidP="00760E09">
            <w:pPr>
              <w:spacing w:before="0" w:after="0"/>
              <w:contextualSpacing/>
              <w:jc w:val="both"/>
              <w:rPr>
                <w:rFonts w:eastAsiaTheme="minorEastAsia" w:cstheme="majorHAnsi"/>
                <w:i/>
                <w:iCs/>
                <w:szCs w:val="20"/>
                <w:lang w:val="ro-RO"/>
              </w:rPr>
            </w:pPr>
            <w:r w:rsidRPr="00A54F4F">
              <w:rPr>
                <w:rFonts w:eastAsiaTheme="minorEastAsia" w:cstheme="majorHAnsi"/>
                <w:i/>
                <w:iCs/>
                <w:szCs w:val="20"/>
                <w:lang w:val="ro-RO"/>
              </w:rPr>
              <w:t>Cre</w:t>
            </w:r>
            <w:r>
              <w:rPr>
                <w:rFonts w:eastAsiaTheme="minorEastAsia" w:cstheme="majorHAnsi"/>
                <w:i/>
                <w:iCs/>
                <w:szCs w:val="20"/>
                <w:lang w:val="ro-RO"/>
              </w:rPr>
              <w:t>ș</w:t>
            </w:r>
            <w:r w:rsidRPr="00A54F4F">
              <w:rPr>
                <w:rFonts w:eastAsiaTheme="minorEastAsia" w:cstheme="majorHAnsi"/>
                <w:i/>
                <w:iCs/>
                <w:szCs w:val="20"/>
                <w:lang w:val="ro-RO"/>
              </w:rPr>
              <w:t>terea capacită</w:t>
            </w:r>
            <w:r>
              <w:rPr>
                <w:rFonts w:eastAsiaTheme="minorEastAsia" w:cstheme="majorHAnsi"/>
                <w:i/>
                <w:iCs/>
                <w:szCs w:val="20"/>
                <w:lang w:val="ro-RO"/>
              </w:rPr>
              <w:t>ț</w:t>
            </w:r>
            <w:r w:rsidRPr="00A54F4F">
              <w:rPr>
                <w:rFonts w:eastAsiaTheme="minorEastAsia" w:cstheme="majorHAnsi"/>
                <w:i/>
                <w:iCs/>
                <w:szCs w:val="20"/>
                <w:lang w:val="ro-RO"/>
              </w:rPr>
              <w:t xml:space="preserve">ii de tranzitare a albiei minore prin lucrări locale de decolmatare a albiei râului Jiul de Vest </w:t>
            </w:r>
            <w:r>
              <w:rPr>
                <w:rFonts w:eastAsiaTheme="minorEastAsia" w:cstheme="majorHAnsi"/>
                <w:i/>
                <w:iCs/>
                <w:szCs w:val="20"/>
                <w:lang w:val="ro-RO"/>
              </w:rPr>
              <w:t>ș</w:t>
            </w:r>
            <w:r w:rsidRPr="00A54F4F">
              <w:rPr>
                <w:rFonts w:eastAsiaTheme="minorEastAsia" w:cstheme="majorHAnsi"/>
                <w:i/>
                <w:iCs/>
                <w:szCs w:val="20"/>
                <w:lang w:val="ro-RO"/>
              </w:rPr>
              <w:t>i afluen</w:t>
            </w:r>
            <w:r>
              <w:rPr>
                <w:rFonts w:eastAsiaTheme="minorEastAsia" w:cstheme="majorHAnsi"/>
                <w:i/>
                <w:iCs/>
                <w:szCs w:val="20"/>
                <w:lang w:val="ro-RO"/>
              </w:rPr>
              <w:t>ț</w:t>
            </w:r>
            <w:r w:rsidRPr="00A54F4F">
              <w:rPr>
                <w:rFonts w:eastAsiaTheme="minorEastAsia" w:cstheme="majorHAnsi"/>
                <w:i/>
                <w:iCs/>
                <w:szCs w:val="20"/>
                <w:lang w:val="ro-RO"/>
              </w:rPr>
              <w:t>ii pârâu Valea de Pe</w:t>
            </w:r>
            <w:r>
              <w:rPr>
                <w:rFonts w:eastAsiaTheme="minorEastAsia" w:cstheme="majorHAnsi"/>
                <w:i/>
                <w:iCs/>
                <w:szCs w:val="20"/>
                <w:lang w:val="ro-RO"/>
              </w:rPr>
              <w:t>ș</w:t>
            </w:r>
            <w:r w:rsidRPr="00A54F4F">
              <w:rPr>
                <w:rFonts w:eastAsiaTheme="minorEastAsia" w:cstheme="majorHAnsi"/>
                <w:i/>
                <w:iCs/>
                <w:szCs w:val="20"/>
                <w:lang w:val="ro-RO"/>
              </w:rPr>
              <w:t xml:space="preserve">ti, pârâu Pilug, pârâu Valea de Brazi, pârâu Sterminos, pârâu Balomir </w:t>
            </w:r>
            <w:r>
              <w:rPr>
                <w:rFonts w:eastAsiaTheme="minorEastAsia" w:cstheme="majorHAnsi"/>
                <w:i/>
                <w:iCs/>
                <w:szCs w:val="20"/>
                <w:lang w:val="ro-RO"/>
              </w:rPr>
              <w:t>ș</w:t>
            </w:r>
            <w:r w:rsidRPr="00A54F4F">
              <w:rPr>
                <w:rFonts w:eastAsiaTheme="minorEastAsia" w:cstheme="majorHAnsi"/>
                <w:i/>
                <w:iCs/>
                <w:szCs w:val="20"/>
                <w:lang w:val="ro-RO"/>
              </w:rPr>
              <w:t>i pârâu Braia, L</w:t>
            </w:r>
            <w:r>
              <w:rPr>
                <w:rFonts w:eastAsiaTheme="minorEastAsia" w:cstheme="majorHAnsi"/>
                <w:i/>
                <w:iCs/>
                <w:szCs w:val="20"/>
                <w:lang w:val="ro-RO"/>
              </w:rPr>
              <w:t xml:space="preserve"> </w:t>
            </w:r>
            <w:r w:rsidRPr="00A54F4F">
              <w:rPr>
                <w:rFonts w:eastAsiaTheme="minorEastAsia" w:cstheme="majorHAnsi"/>
                <w:i/>
                <w:iCs/>
                <w:szCs w:val="20"/>
                <w:lang w:val="ro-RO"/>
              </w:rPr>
              <w:t>=</w:t>
            </w:r>
            <w:r>
              <w:rPr>
                <w:rFonts w:eastAsiaTheme="minorEastAsia" w:cstheme="majorHAnsi"/>
                <w:i/>
                <w:iCs/>
                <w:szCs w:val="20"/>
                <w:lang w:val="ro-RO"/>
              </w:rPr>
              <w:t xml:space="preserve"> </w:t>
            </w:r>
            <w:r w:rsidRPr="00A54F4F">
              <w:rPr>
                <w:rFonts w:eastAsiaTheme="minorEastAsia" w:cstheme="majorHAnsi"/>
                <w:i/>
                <w:iCs/>
                <w:szCs w:val="20"/>
                <w:lang w:val="ro-RO"/>
              </w:rPr>
              <w:t>35km.</w:t>
            </w:r>
          </w:p>
          <w:p w14:paraId="5765FDBF" w14:textId="1F5AB4E2" w:rsidR="00471FE0" w:rsidRPr="00760E09" w:rsidRDefault="00471FE0" w:rsidP="00760E09">
            <w:pPr>
              <w:spacing w:before="0" w:after="0"/>
              <w:contextualSpacing/>
              <w:jc w:val="both"/>
              <w:rPr>
                <w:rFonts w:eastAsiaTheme="minorEastAsia" w:cstheme="majorHAnsi"/>
                <w:szCs w:val="20"/>
                <w:lang w:val="ro-RO"/>
              </w:rPr>
            </w:pPr>
            <w:r w:rsidRPr="00A54F4F">
              <w:rPr>
                <w:rFonts w:eastAsiaTheme="minorEastAsia" w:cstheme="majorHAnsi"/>
                <w:i/>
                <w:iCs/>
                <w:szCs w:val="20"/>
                <w:lang w:val="ro-RO"/>
              </w:rPr>
              <w:t xml:space="preserve">Măsuri de stabilizare a albiei – apărări de mal, stabilizare pat albie pe râul Jiul de Vest </w:t>
            </w:r>
            <w:r>
              <w:rPr>
                <w:rFonts w:eastAsiaTheme="minorEastAsia" w:cstheme="majorHAnsi"/>
                <w:i/>
                <w:iCs/>
                <w:szCs w:val="20"/>
                <w:lang w:val="ro-RO"/>
              </w:rPr>
              <w:t>ș</w:t>
            </w:r>
            <w:r w:rsidRPr="00A54F4F">
              <w:rPr>
                <w:rFonts w:eastAsiaTheme="minorEastAsia" w:cstheme="majorHAnsi"/>
                <w:i/>
                <w:iCs/>
                <w:szCs w:val="20"/>
                <w:lang w:val="ro-RO"/>
              </w:rPr>
              <w:t>i pe afluen</w:t>
            </w:r>
            <w:r>
              <w:rPr>
                <w:rFonts w:eastAsiaTheme="minorEastAsia" w:cstheme="majorHAnsi"/>
                <w:i/>
                <w:iCs/>
                <w:szCs w:val="20"/>
                <w:lang w:val="ro-RO"/>
              </w:rPr>
              <w:t>ț</w:t>
            </w:r>
            <w:r w:rsidRPr="00A54F4F">
              <w:rPr>
                <w:rFonts w:eastAsiaTheme="minorEastAsia" w:cstheme="majorHAnsi"/>
                <w:i/>
                <w:iCs/>
                <w:szCs w:val="20"/>
                <w:lang w:val="ro-RO"/>
              </w:rPr>
              <w:t>ii pârâu Valea de Pe</w:t>
            </w:r>
            <w:r>
              <w:rPr>
                <w:rFonts w:eastAsiaTheme="minorEastAsia" w:cstheme="majorHAnsi"/>
                <w:i/>
                <w:iCs/>
                <w:szCs w:val="20"/>
                <w:lang w:val="ro-RO"/>
              </w:rPr>
              <w:t>ș</w:t>
            </w:r>
            <w:r w:rsidRPr="00A54F4F">
              <w:rPr>
                <w:rFonts w:eastAsiaTheme="minorEastAsia" w:cstheme="majorHAnsi"/>
                <w:i/>
                <w:iCs/>
                <w:szCs w:val="20"/>
                <w:lang w:val="ro-RO"/>
              </w:rPr>
              <w:t xml:space="preserve">ti, pârâu Pilug, pârâu Valea de Brazi, pârâu Sterminos, pârâu Balomir, pârâu Lazărul </w:t>
            </w:r>
            <w:r>
              <w:rPr>
                <w:rFonts w:eastAsiaTheme="minorEastAsia" w:cstheme="majorHAnsi"/>
                <w:i/>
                <w:iCs/>
                <w:szCs w:val="20"/>
                <w:lang w:val="ro-RO"/>
              </w:rPr>
              <w:t>ș</w:t>
            </w:r>
            <w:r w:rsidRPr="00A54F4F">
              <w:rPr>
                <w:rFonts w:eastAsiaTheme="minorEastAsia" w:cstheme="majorHAnsi"/>
                <w:i/>
                <w:iCs/>
                <w:szCs w:val="20"/>
                <w:lang w:val="ro-RO"/>
              </w:rPr>
              <w:t>i pârâu Braia pe zonele de confluen</w:t>
            </w:r>
            <w:r>
              <w:rPr>
                <w:rFonts w:eastAsiaTheme="minorEastAsia" w:cstheme="majorHAnsi"/>
                <w:i/>
                <w:iCs/>
                <w:szCs w:val="20"/>
                <w:lang w:val="ro-RO"/>
              </w:rPr>
              <w:t>ț</w:t>
            </w:r>
            <w:r w:rsidRPr="00A54F4F">
              <w:rPr>
                <w:rFonts w:eastAsiaTheme="minorEastAsia" w:cstheme="majorHAnsi"/>
                <w:i/>
                <w:iCs/>
                <w:szCs w:val="20"/>
                <w:lang w:val="ro-RO"/>
              </w:rPr>
              <w:t>ă</w:t>
            </w:r>
            <w:r>
              <w:rPr>
                <w:rFonts w:eastAsiaTheme="minorEastAsia" w:cstheme="majorHAnsi"/>
                <w:i/>
                <w:iCs/>
                <w:szCs w:val="20"/>
                <w:lang w:val="ro-RO"/>
              </w:rPr>
              <w:t xml:space="preserve"> </w:t>
            </w:r>
            <w:r w:rsidRPr="00A54F4F">
              <w:rPr>
                <w:rFonts w:eastAsiaTheme="minorEastAsia" w:cstheme="majorHAnsi"/>
                <w:i/>
                <w:iCs/>
                <w:szCs w:val="20"/>
                <w:lang w:val="ro-RO"/>
              </w:rPr>
              <w:t>L</w:t>
            </w:r>
            <w:r>
              <w:rPr>
                <w:rFonts w:eastAsiaTheme="minorEastAsia" w:cstheme="majorHAnsi"/>
                <w:i/>
                <w:iCs/>
                <w:szCs w:val="20"/>
                <w:lang w:val="ro-RO"/>
              </w:rPr>
              <w:t xml:space="preserve"> </w:t>
            </w:r>
            <w:r w:rsidRPr="00A54F4F">
              <w:rPr>
                <w:rFonts w:eastAsiaTheme="minorEastAsia" w:cstheme="majorHAnsi"/>
                <w:i/>
                <w:iCs/>
                <w:szCs w:val="20"/>
                <w:lang w:val="ro-RO"/>
              </w:rPr>
              <w:t>=</w:t>
            </w:r>
            <w:r>
              <w:rPr>
                <w:rFonts w:eastAsiaTheme="minorEastAsia" w:cstheme="majorHAnsi"/>
                <w:i/>
                <w:iCs/>
                <w:szCs w:val="20"/>
                <w:lang w:val="ro-RO"/>
              </w:rPr>
              <w:t xml:space="preserve"> </w:t>
            </w:r>
            <w:r w:rsidRPr="00A54F4F">
              <w:rPr>
                <w:rFonts w:eastAsiaTheme="minorEastAsia" w:cstheme="majorHAnsi"/>
                <w:i/>
                <w:iCs/>
                <w:szCs w:val="20"/>
                <w:lang w:val="ro-RO"/>
              </w:rPr>
              <w:t>35km</w:t>
            </w:r>
            <w:r>
              <w:rPr>
                <w:rFonts w:eastAsiaTheme="minorEastAsia" w:cstheme="majorHAnsi"/>
                <w:i/>
                <w:iCs/>
                <w:szCs w:val="20"/>
                <w:lang w:val="ro-RO"/>
              </w:rPr>
              <w:t>.</w:t>
            </w:r>
          </w:p>
        </w:tc>
        <w:tc>
          <w:tcPr>
            <w:tcW w:w="446" w:type="pct"/>
            <w:shd w:val="clear" w:color="auto" w:fill="FFFFFF" w:themeFill="background1"/>
            <w:vAlign w:val="center"/>
          </w:tcPr>
          <w:p w14:paraId="7EC47C4C"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3A68A466" w14:textId="2E7B41F2" w:rsidTr="00471FE0">
        <w:trPr>
          <w:cantSplit/>
          <w:jc w:val="center"/>
        </w:trPr>
        <w:tc>
          <w:tcPr>
            <w:tcW w:w="801" w:type="pct"/>
            <w:shd w:val="clear" w:color="auto" w:fill="FFFFFF" w:themeFill="background1"/>
            <w:vAlign w:val="center"/>
          </w:tcPr>
          <w:p w14:paraId="2D887084"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M33-RO32</w:t>
            </w:r>
          </w:p>
        </w:tc>
        <w:tc>
          <w:tcPr>
            <w:tcW w:w="3753" w:type="pct"/>
            <w:shd w:val="clear" w:color="auto" w:fill="FFFFFF" w:themeFill="background1"/>
          </w:tcPr>
          <w:p w14:paraId="0EE07189" w14:textId="1CA5FDD6" w:rsidR="00471FE0" w:rsidRDefault="00471FE0" w:rsidP="009F25F6">
            <w:pPr>
              <w:spacing w:before="0" w:after="120"/>
              <w:jc w:val="both"/>
              <w:rPr>
                <w:rFonts w:eastAsiaTheme="minorEastAsia" w:cstheme="majorHAnsi"/>
                <w:szCs w:val="20"/>
                <w:lang w:val="ro-RO"/>
              </w:rPr>
            </w:pPr>
            <w:r w:rsidRPr="00760E09">
              <w:rPr>
                <w:rFonts w:eastAsiaTheme="minorEastAsia" w:cstheme="majorHAnsi"/>
                <w:szCs w:val="20"/>
                <w:lang w:val="ro-RO"/>
              </w:rPr>
              <w:t>Consolidarea albiilor toren</w:t>
            </w:r>
            <w:r>
              <w:rPr>
                <w:rFonts w:eastAsiaTheme="minorEastAsia" w:cstheme="majorHAnsi"/>
                <w:szCs w:val="20"/>
                <w:lang w:val="ro-RO"/>
              </w:rPr>
              <w:t>ț</w:t>
            </w:r>
            <w:r w:rsidRPr="00760E09">
              <w:rPr>
                <w:rFonts w:eastAsiaTheme="minorEastAsia" w:cstheme="majorHAnsi"/>
                <w:szCs w:val="20"/>
                <w:lang w:val="ro-RO"/>
              </w:rPr>
              <w:t xml:space="preserve">iale cu lucrări hidrotehnice de mici dimensiuni (până în 5m </w:t>
            </w:r>
            <w:r>
              <w:rPr>
                <w:rFonts w:eastAsiaTheme="minorEastAsia" w:cstheme="majorHAnsi"/>
                <w:szCs w:val="20"/>
                <w:lang w:val="ro-RO"/>
              </w:rPr>
              <w:t>înălțime</w:t>
            </w:r>
            <w:r w:rsidRPr="00760E09">
              <w:rPr>
                <w:rFonts w:eastAsiaTheme="minorEastAsia" w:cstheme="majorHAnsi"/>
                <w:szCs w:val="20"/>
                <w:lang w:val="ro-RO"/>
              </w:rPr>
              <w:t>)</w:t>
            </w:r>
          </w:p>
          <w:p w14:paraId="6AE9F839" w14:textId="48F65AAD" w:rsidR="00471FE0" w:rsidRPr="009F25F6" w:rsidRDefault="00471FE0" w:rsidP="00760E09">
            <w:pPr>
              <w:spacing w:before="0" w:after="0"/>
              <w:contextualSpacing/>
              <w:jc w:val="both"/>
              <w:rPr>
                <w:rFonts w:eastAsiaTheme="minorEastAsia" w:cstheme="majorHAnsi"/>
                <w:i/>
                <w:iCs/>
                <w:szCs w:val="20"/>
                <w:lang w:val="ro-RO"/>
              </w:rPr>
            </w:pPr>
            <w:r w:rsidRPr="009F25F6">
              <w:rPr>
                <w:rFonts w:eastAsiaTheme="minorEastAsia" w:cstheme="majorHAnsi"/>
                <w:i/>
                <w:iCs/>
                <w:szCs w:val="20"/>
                <w:lang w:val="ro-RO"/>
              </w:rPr>
              <w:t xml:space="preserve">Stabilizarea talvegului la cote impuse cu ajutorul pragurilor de fund </w:t>
            </w:r>
            <w:r>
              <w:rPr>
                <w:rFonts w:eastAsiaTheme="minorEastAsia" w:cstheme="majorHAnsi"/>
                <w:i/>
                <w:iCs/>
                <w:szCs w:val="20"/>
                <w:lang w:val="ro-RO"/>
              </w:rPr>
              <w:t>ș</w:t>
            </w:r>
            <w:r w:rsidRPr="009F25F6">
              <w:rPr>
                <w:rFonts w:eastAsiaTheme="minorEastAsia" w:cstheme="majorHAnsi"/>
                <w:i/>
                <w:iCs/>
                <w:szCs w:val="20"/>
                <w:lang w:val="ro-RO"/>
              </w:rPr>
              <w:t>i a căderilor.</w:t>
            </w:r>
          </w:p>
          <w:p w14:paraId="559F6E3D" w14:textId="7447C1E7" w:rsidR="00471FE0" w:rsidRPr="00760E09" w:rsidRDefault="00471FE0" w:rsidP="00760E09">
            <w:pPr>
              <w:spacing w:before="0" w:after="0"/>
              <w:contextualSpacing/>
              <w:jc w:val="both"/>
              <w:rPr>
                <w:rFonts w:eastAsiaTheme="minorEastAsia" w:cstheme="majorHAnsi"/>
                <w:szCs w:val="20"/>
                <w:lang w:val="ro-RO"/>
              </w:rPr>
            </w:pPr>
            <w:r w:rsidRPr="009F25F6">
              <w:rPr>
                <w:rFonts w:eastAsiaTheme="minorEastAsia" w:cstheme="majorHAnsi"/>
                <w:i/>
                <w:iCs/>
                <w:szCs w:val="20"/>
                <w:lang w:val="ro-RO"/>
              </w:rPr>
              <w:t>Realizarea de lucrări cu caracter antierozional (apăr</w:t>
            </w:r>
            <w:r>
              <w:rPr>
                <w:rFonts w:eastAsiaTheme="minorEastAsia" w:cstheme="majorHAnsi"/>
                <w:i/>
                <w:iCs/>
                <w:szCs w:val="20"/>
                <w:lang w:val="ro-RO"/>
              </w:rPr>
              <w:t>ă</w:t>
            </w:r>
            <w:r w:rsidRPr="009F25F6">
              <w:rPr>
                <w:rFonts w:eastAsiaTheme="minorEastAsia" w:cstheme="majorHAnsi"/>
                <w:i/>
                <w:iCs/>
                <w:szCs w:val="20"/>
                <w:lang w:val="ro-RO"/>
              </w:rPr>
              <w:t xml:space="preserve">ri de mal din anrocamente) pe râul Jiul de Vest </w:t>
            </w:r>
            <w:r>
              <w:rPr>
                <w:rFonts w:eastAsiaTheme="minorEastAsia" w:cstheme="majorHAnsi"/>
                <w:i/>
                <w:iCs/>
                <w:szCs w:val="20"/>
                <w:lang w:val="ro-RO"/>
              </w:rPr>
              <w:t>ș</w:t>
            </w:r>
            <w:r w:rsidRPr="009F25F6">
              <w:rPr>
                <w:rFonts w:eastAsiaTheme="minorEastAsia" w:cstheme="majorHAnsi"/>
                <w:i/>
                <w:iCs/>
                <w:szCs w:val="20"/>
                <w:lang w:val="ro-RO"/>
              </w:rPr>
              <w:t>i afluen</w:t>
            </w:r>
            <w:r>
              <w:rPr>
                <w:rFonts w:eastAsiaTheme="minorEastAsia" w:cstheme="majorHAnsi"/>
                <w:i/>
                <w:iCs/>
                <w:szCs w:val="20"/>
                <w:lang w:val="ro-RO"/>
              </w:rPr>
              <w:t>ț</w:t>
            </w:r>
            <w:r w:rsidRPr="009F25F6">
              <w:rPr>
                <w:rFonts w:eastAsiaTheme="minorEastAsia" w:cstheme="majorHAnsi"/>
                <w:i/>
                <w:iCs/>
                <w:szCs w:val="20"/>
                <w:lang w:val="ro-RO"/>
              </w:rPr>
              <w:t>i pârâu Valea de Pe</w:t>
            </w:r>
            <w:r>
              <w:rPr>
                <w:rFonts w:eastAsiaTheme="minorEastAsia" w:cstheme="majorHAnsi"/>
                <w:i/>
                <w:iCs/>
                <w:szCs w:val="20"/>
                <w:lang w:val="ro-RO"/>
              </w:rPr>
              <w:t>ș</w:t>
            </w:r>
            <w:r w:rsidRPr="009F25F6">
              <w:rPr>
                <w:rFonts w:eastAsiaTheme="minorEastAsia" w:cstheme="majorHAnsi"/>
                <w:i/>
                <w:iCs/>
                <w:szCs w:val="20"/>
                <w:lang w:val="ro-RO"/>
              </w:rPr>
              <w:t xml:space="preserve">ti, pârâu Pilug, pârâu Valea de Brazi, pârâu Sterminos, pârâu Balomir, pârâu Lazărul </w:t>
            </w:r>
            <w:r>
              <w:rPr>
                <w:rFonts w:eastAsiaTheme="minorEastAsia" w:cstheme="majorHAnsi"/>
                <w:i/>
                <w:iCs/>
                <w:szCs w:val="20"/>
                <w:lang w:val="ro-RO"/>
              </w:rPr>
              <w:t>ș</w:t>
            </w:r>
            <w:r w:rsidRPr="009F25F6">
              <w:rPr>
                <w:rFonts w:eastAsiaTheme="minorEastAsia" w:cstheme="majorHAnsi"/>
                <w:i/>
                <w:iCs/>
                <w:szCs w:val="20"/>
                <w:lang w:val="ro-RO"/>
              </w:rPr>
              <w:t>i pârâu Braia pe zonele de confluen</w:t>
            </w:r>
            <w:r>
              <w:rPr>
                <w:rFonts w:eastAsiaTheme="minorEastAsia" w:cstheme="majorHAnsi"/>
                <w:i/>
                <w:iCs/>
                <w:szCs w:val="20"/>
                <w:lang w:val="ro-RO"/>
              </w:rPr>
              <w:t>ț</w:t>
            </w:r>
            <w:r w:rsidRPr="009F25F6">
              <w:rPr>
                <w:rFonts w:eastAsiaTheme="minorEastAsia" w:cstheme="majorHAnsi"/>
                <w:i/>
                <w:iCs/>
                <w:szCs w:val="20"/>
                <w:lang w:val="ro-RO"/>
              </w:rPr>
              <w:t>ă L= 35km.</w:t>
            </w:r>
          </w:p>
        </w:tc>
        <w:tc>
          <w:tcPr>
            <w:tcW w:w="446" w:type="pct"/>
            <w:shd w:val="clear" w:color="auto" w:fill="FFFFFF" w:themeFill="background1"/>
            <w:vAlign w:val="center"/>
          </w:tcPr>
          <w:p w14:paraId="6055108C"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07636C5D" w14:textId="428B35DD" w:rsidTr="00471FE0">
        <w:trPr>
          <w:cantSplit/>
          <w:jc w:val="center"/>
        </w:trPr>
        <w:tc>
          <w:tcPr>
            <w:tcW w:w="801" w:type="pct"/>
            <w:shd w:val="clear" w:color="auto" w:fill="FFFFFF" w:themeFill="background1"/>
            <w:vAlign w:val="center"/>
          </w:tcPr>
          <w:p w14:paraId="5B77B937"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M33-RO34</w:t>
            </w:r>
          </w:p>
        </w:tc>
        <w:tc>
          <w:tcPr>
            <w:tcW w:w="3753" w:type="pct"/>
            <w:shd w:val="clear" w:color="auto" w:fill="FFFFFF" w:themeFill="background1"/>
          </w:tcPr>
          <w:p w14:paraId="7C815C2F" w14:textId="37C3F1B2" w:rsidR="00471FE0" w:rsidRDefault="00471FE0" w:rsidP="009F25F6">
            <w:pPr>
              <w:spacing w:before="0" w:after="120"/>
              <w:jc w:val="both"/>
              <w:rPr>
                <w:rFonts w:eastAsiaTheme="minorEastAsia" w:cstheme="majorHAnsi"/>
                <w:szCs w:val="20"/>
                <w:lang w:val="ro-RO"/>
              </w:rPr>
            </w:pPr>
            <w:r w:rsidRPr="00760E09">
              <w:rPr>
                <w:rFonts w:eastAsiaTheme="minorEastAsia" w:cstheme="majorHAnsi"/>
                <w:szCs w:val="20"/>
                <w:lang w:val="ro-RO"/>
              </w:rPr>
              <w:t>Supraînăl</w:t>
            </w:r>
            <w:r>
              <w:rPr>
                <w:rFonts w:eastAsiaTheme="minorEastAsia" w:cstheme="majorHAnsi"/>
                <w:szCs w:val="20"/>
                <w:lang w:val="ro-RO"/>
              </w:rPr>
              <w:t>ț</w:t>
            </w:r>
            <w:r w:rsidRPr="00760E09">
              <w:rPr>
                <w:rFonts w:eastAsiaTheme="minorEastAsia" w:cstheme="majorHAnsi"/>
                <w:szCs w:val="20"/>
                <w:lang w:val="ro-RO"/>
              </w:rPr>
              <w:t>area lucrărilor de îndiguire existente</w:t>
            </w:r>
          </w:p>
          <w:p w14:paraId="572BDBC6" w14:textId="508BB2AF" w:rsidR="00471FE0" w:rsidRPr="009F25F6" w:rsidRDefault="00471FE0" w:rsidP="00760E09">
            <w:pPr>
              <w:spacing w:before="0" w:after="0"/>
              <w:contextualSpacing/>
              <w:jc w:val="both"/>
              <w:rPr>
                <w:rFonts w:eastAsiaTheme="minorEastAsia" w:cstheme="majorHAnsi"/>
                <w:i/>
                <w:iCs/>
                <w:szCs w:val="20"/>
                <w:lang w:val="ro-RO"/>
              </w:rPr>
            </w:pPr>
            <w:r w:rsidRPr="009F25F6">
              <w:rPr>
                <w:rFonts w:eastAsiaTheme="minorEastAsia" w:cstheme="majorHAnsi"/>
                <w:i/>
                <w:iCs/>
                <w:szCs w:val="20"/>
                <w:lang w:val="ro-RO"/>
              </w:rPr>
              <w:t>Supraînăl</w:t>
            </w:r>
            <w:r>
              <w:rPr>
                <w:rFonts w:eastAsiaTheme="minorEastAsia" w:cstheme="majorHAnsi"/>
                <w:i/>
                <w:iCs/>
                <w:szCs w:val="20"/>
                <w:lang w:val="ro-RO"/>
              </w:rPr>
              <w:t>ț</w:t>
            </w:r>
            <w:r w:rsidRPr="009F25F6">
              <w:rPr>
                <w:rFonts w:eastAsiaTheme="minorEastAsia" w:cstheme="majorHAnsi"/>
                <w:i/>
                <w:iCs/>
                <w:szCs w:val="20"/>
                <w:lang w:val="ro-RO"/>
              </w:rPr>
              <w:t xml:space="preserve">area </w:t>
            </w:r>
            <w:r>
              <w:rPr>
                <w:rFonts w:eastAsiaTheme="minorEastAsia" w:cstheme="majorHAnsi"/>
                <w:i/>
                <w:iCs/>
                <w:szCs w:val="20"/>
                <w:lang w:val="ro-RO"/>
              </w:rPr>
              <w:t>ș</w:t>
            </w:r>
            <w:r w:rsidRPr="009F25F6">
              <w:rPr>
                <w:rFonts w:eastAsiaTheme="minorEastAsia" w:cstheme="majorHAnsi"/>
                <w:i/>
                <w:iCs/>
                <w:szCs w:val="20"/>
                <w:lang w:val="ro-RO"/>
              </w:rPr>
              <w:t>i aducerea la cotă a lucrărilor de apărare existente.</w:t>
            </w:r>
          </w:p>
          <w:p w14:paraId="1B095CDB" w14:textId="07DD5271" w:rsidR="00471FE0" w:rsidRPr="00760E09" w:rsidRDefault="00471FE0" w:rsidP="00760E09">
            <w:pPr>
              <w:spacing w:before="0" w:after="0"/>
              <w:contextualSpacing/>
              <w:jc w:val="both"/>
              <w:rPr>
                <w:rFonts w:eastAsiaTheme="minorEastAsia" w:cstheme="majorHAnsi"/>
                <w:szCs w:val="20"/>
                <w:lang w:val="ro-RO"/>
              </w:rPr>
            </w:pPr>
            <w:r w:rsidRPr="009F25F6">
              <w:rPr>
                <w:rFonts w:eastAsiaTheme="minorEastAsia" w:cstheme="majorHAnsi"/>
                <w:i/>
                <w:iCs/>
                <w:szCs w:val="20"/>
                <w:lang w:val="ro-RO"/>
              </w:rPr>
              <w:t>Cre</w:t>
            </w:r>
            <w:r>
              <w:rPr>
                <w:rFonts w:eastAsiaTheme="minorEastAsia" w:cstheme="majorHAnsi"/>
                <w:i/>
                <w:iCs/>
                <w:szCs w:val="20"/>
                <w:lang w:val="ro-RO"/>
              </w:rPr>
              <w:t>ș</w:t>
            </w:r>
            <w:r w:rsidRPr="009F25F6">
              <w:rPr>
                <w:rFonts w:eastAsiaTheme="minorEastAsia" w:cstheme="majorHAnsi"/>
                <w:i/>
                <w:iCs/>
                <w:szCs w:val="20"/>
                <w:lang w:val="ro-RO"/>
              </w:rPr>
              <w:t>terea gradului de protec</w:t>
            </w:r>
            <w:r>
              <w:rPr>
                <w:rFonts w:eastAsiaTheme="minorEastAsia" w:cstheme="majorHAnsi"/>
                <w:i/>
                <w:iCs/>
                <w:szCs w:val="20"/>
                <w:lang w:val="ro-RO"/>
              </w:rPr>
              <w:t>ț</w:t>
            </w:r>
            <w:r w:rsidRPr="009F25F6">
              <w:rPr>
                <w:rFonts w:eastAsiaTheme="minorEastAsia" w:cstheme="majorHAnsi"/>
                <w:i/>
                <w:iCs/>
                <w:szCs w:val="20"/>
                <w:lang w:val="ro-RO"/>
              </w:rPr>
              <w:t>ie la inunda</w:t>
            </w:r>
            <w:r>
              <w:rPr>
                <w:rFonts w:eastAsiaTheme="minorEastAsia" w:cstheme="majorHAnsi"/>
                <w:i/>
                <w:iCs/>
                <w:szCs w:val="20"/>
                <w:lang w:val="ro-RO"/>
              </w:rPr>
              <w:t>ț</w:t>
            </w:r>
            <w:r w:rsidRPr="009F25F6">
              <w:rPr>
                <w:rFonts w:eastAsiaTheme="minorEastAsia" w:cstheme="majorHAnsi"/>
                <w:i/>
                <w:iCs/>
                <w:szCs w:val="20"/>
                <w:lang w:val="ro-RO"/>
              </w:rPr>
              <w:t>ii a localită</w:t>
            </w:r>
            <w:r>
              <w:rPr>
                <w:rFonts w:eastAsiaTheme="minorEastAsia" w:cstheme="majorHAnsi"/>
                <w:i/>
                <w:iCs/>
                <w:szCs w:val="20"/>
                <w:lang w:val="ro-RO"/>
              </w:rPr>
              <w:t>ț</w:t>
            </w:r>
            <w:r w:rsidRPr="009F25F6">
              <w:rPr>
                <w:rFonts w:eastAsiaTheme="minorEastAsia" w:cstheme="majorHAnsi"/>
                <w:i/>
                <w:iCs/>
                <w:szCs w:val="20"/>
                <w:lang w:val="ro-RO"/>
              </w:rPr>
              <w:t>ilor aval de acumulare Valea de Pe</w:t>
            </w:r>
            <w:r>
              <w:rPr>
                <w:rFonts w:eastAsiaTheme="minorEastAsia" w:cstheme="majorHAnsi"/>
                <w:i/>
                <w:iCs/>
                <w:szCs w:val="20"/>
                <w:lang w:val="ro-RO"/>
              </w:rPr>
              <w:t>ș</w:t>
            </w:r>
            <w:r w:rsidRPr="009F25F6">
              <w:rPr>
                <w:rFonts w:eastAsiaTheme="minorEastAsia" w:cstheme="majorHAnsi"/>
                <w:i/>
                <w:iCs/>
                <w:szCs w:val="20"/>
                <w:lang w:val="ro-RO"/>
              </w:rPr>
              <w:t>ti prin aducerea lucrărilor de protec</w:t>
            </w:r>
            <w:r>
              <w:rPr>
                <w:rFonts w:eastAsiaTheme="minorEastAsia" w:cstheme="majorHAnsi"/>
                <w:i/>
                <w:iCs/>
                <w:szCs w:val="20"/>
                <w:lang w:val="ro-RO"/>
              </w:rPr>
              <w:t>ț</w:t>
            </w:r>
            <w:r w:rsidRPr="009F25F6">
              <w:rPr>
                <w:rFonts w:eastAsiaTheme="minorEastAsia" w:cstheme="majorHAnsi"/>
                <w:i/>
                <w:iCs/>
                <w:szCs w:val="20"/>
                <w:lang w:val="ro-RO"/>
              </w:rPr>
              <w:t>ie existente la cotele rezultate în urma atenuării suplimentare din acumularea Valea de Pe</w:t>
            </w:r>
            <w:r>
              <w:rPr>
                <w:rFonts w:eastAsiaTheme="minorEastAsia" w:cstheme="majorHAnsi"/>
                <w:i/>
                <w:iCs/>
                <w:szCs w:val="20"/>
                <w:lang w:val="ro-RO"/>
              </w:rPr>
              <w:t>ș</w:t>
            </w:r>
            <w:r w:rsidRPr="009F25F6">
              <w:rPr>
                <w:rFonts w:eastAsiaTheme="minorEastAsia" w:cstheme="majorHAnsi"/>
                <w:i/>
                <w:iCs/>
                <w:szCs w:val="20"/>
                <w:lang w:val="ro-RO"/>
              </w:rPr>
              <w:t>ti.</w:t>
            </w:r>
          </w:p>
        </w:tc>
        <w:tc>
          <w:tcPr>
            <w:tcW w:w="446" w:type="pct"/>
            <w:shd w:val="clear" w:color="auto" w:fill="FFFFFF" w:themeFill="background1"/>
            <w:vAlign w:val="center"/>
          </w:tcPr>
          <w:p w14:paraId="513C0A49"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2</w:t>
            </w:r>
          </w:p>
        </w:tc>
      </w:tr>
      <w:tr w:rsidR="00471FE0" w:rsidRPr="00760E09" w14:paraId="0298C9D0" w14:textId="5E38EFD7" w:rsidTr="00471FE0">
        <w:trPr>
          <w:cantSplit/>
          <w:jc w:val="center"/>
        </w:trPr>
        <w:tc>
          <w:tcPr>
            <w:tcW w:w="801" w:type="pct"/>
            <w:shd w:val="clear" w:color="auto" w:fill="FFFFFF" w:themeFill="background1"/>
            <w:vAlign w:val="center"/>
          </w:tcPr>
          <w:p w14:paraId="0C40D719"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M33-RO35</w:t>
            </w:r>
          </w:p>
        </w:tc>
        <w:tc>
          <w:tcPr>
            <w:tcW w:w="3753" w:type="pct"/>
            <w:shd w:val="clear" w:color="auto" w:fill="FFFFFF" w:themeFill="background1"/>
          </w:tcPr>
          <w:p w14:paraId="79906A4D" w14:textId="3B8C084E" w:rsidR="00471FE0" w:rsidRDefault="00471FE0" w:rsidP="004B7143">
            <w:pPr>
              <w:spacing w:before="0" w:after="120"/>
              <w:jc w:val="both"/>
              <w:rPr>
                <w:rFonts w:eastAsiaTheme="minorEastAsia" w:cstheme="majorHAnsi"/>
                <w:szCs w:val="20"/>
                <w:lang w:val="ro-RO"/>
              </w:rPr>
            </w:pPr>
            <w:r w:rsidRPr="00760E09">
              <w:rPr>
                <w:rFonts w:eastAsiaTheme="minorEastAsia" w:cstheme="majorHAnsi"/>
                <w:szCs w:val="20"/>
                <w:lang w:val="ro-RO"/>
              </w:rPr>
              <w:t xml:space="preserve">Reabilitare diguri </w:t>
            </w:r>
            <w:r>
              <w:rPr>
                <w:rFonts w:eastAsiaTheme="minorEastAsia" w:cstheme="majorHAnsi"/>
                <w:szCs w:val="20"/>
                <w:lang w:val="ro-RO"/>
              </w:rPr>
              <w:t>î</w:t>
            </w:r>
            <w:r w:rsidRPr="00760E09">
              <w:rPr>
                <w:rFonts w:eastAsiaTheme="minorEastAsia" w:cstheme="majorHAnsi"/>
                <w:szCs w:val="20"/>
                <w:lang w:val="ro-RO"/>
              </w:rPr>
              <w:t>n vederea exploat</w:t>
            </w:r>
            <w:r>
              <w:rPr>
                <w:rFonts w:eastAsiaTheme="minorEastAsia" w:cstheme="majorHAnsi"/>
                <w:szCs w:val="20"/>
                <w:lang w:val="ro-RO"/>
              </w:rPr>
              <w:t>ă</w:t>
            </w:r>
            <w:r w:rsidRPr="00760E09">
              <w:rPr>
                <w:rFonts w:eastAsiaTheme="minorEastAsia" w:cstheme="majorHAnsi"/>
                <w:szCs w:val="20"/>
                <w:lang w:val="ro-RO"/>
              </w:rPr>
              <w:t xml:space="preserve">rii </w:t>
            </w:r>
            <w:r>
              <w:rPr>
                <w:rFonts w:eastAsiaTheme="minorEastAsia" w:cstheme="majorHAnsi"/>
                <w:szCs w:val="20"/>
                <w:lang w:val="ro-RO"/>
              </w:rPr>
              <w:t>î</w:t>
            </w:r>
            <w:r w:rsidRPr="00760E09">
              <w:rPr>
                <w:rFonts w:eastAsiaTheme="minorEastAsia" w:cstheme="majorHAnsi"/>
                <w:szCs w:val="20"/>
                <w:lang w:val="ro-RO"/>
              </w:rPr>
              <w:t>n condi</w:t>
            </w:r>
            <w:r>
              <w:rPr>
                <w:rFonts w:eastAsiaTheme="minorEastAsia" w:cstheme="majorHAnsi"/>
                <w:szCs w:val="20"/>
                <w:lang w:val="ro-RO"/>
              </w:rPr>
              <w:t>ț</w:t>
            </w:r>
            <w:r w:rsidRPr="00760E09">
              <w:rPr>
                <w:rFonts w:eastAsiaTheme="minorEastAsia" w:cstheme="majorHAnsi"/>
                <w:szCs w:val="20"/>
                <w:lang w:val="ro-RO"/>
              </w:rPr>
              <w:t>ii de siguran</w:t>
            </w:r>
            <w:r>
              <w:rPr>
                <w:rFonts w:eastAsiaTheme="minorEastAsia" w:cstheme="majorHAnsi"/>
                <w:szCs w:val="20"/>
                <w:lang w:val="ro-RO"/>
              </w:rPr>
              <w:t>ță</w:t>
            </w:r>
          </w:p>
          <w:p w14:paraId="2E888D1C" w14:textId="3B465A6D" w:rsidR="00471FE0" w:rsidRPr="004B7143" w:rsidRDefault="00471FE0" w:rsidP="004B7143">
            <w:pPr>
              <w:spacing w:before="0" w:after="0"/>
              <w:contextualSpacing/>
              <w:jc w:val="both"/>
              <w:rPr>
                <w:rFonts w:eastAsiaTheme="minorEastAsia" w:cstheme="majorHAnsi"/>
                <w:i/>
                <w:iCs/>
                <w:szCs w:val="20"/>
                <w:lang w:val="ro-RO"/>
              </w:rPr>
            </w:pPr>
            <w:r w:rsidRPr="004B7143">
              <w:rPr>
                <w:rFonts w:eastAsiaTheme="minorEastAsia" w:cstheme="majorHAnsi"/>
                <w:i/>
                <w:iCs/>
                <w:szCs w:val="20"/>
                <w:lang w:val="ro-RO"/>
              </w:rPr>
              <w:t>Asigurarea liniei de apărare a localită</w:t>
            </w:r>
            <w:r>
              <w:rPr>
                <w:rFonts w:eastAsiaTheme="minorEastAsia" w:cstheme="majorHAnsi"/>
                <w:i/>
                <w:iCs/>
                <w:szCs w:val="20"/>
                <w:lang w:val="ro-RO"/>
              </w:rPr>
              <w:t>ț</w:t>
            </w:r>
            <w:r w:rsidRPr="004B7143">
              <w:rPr>
                <w:rFonts w:eastAsiaTheme="minorEastAsia" w:cstheme="majorHAnsi"/>
                <w:i/>
                <w:iCs/>
                <w:szCs w:val="20"/>
                <w:lang w:val="ro-RO"/>
              </w:rPr>
              <w:t>ilor din zona de proiect, respectiv scoaterea acestora de sub inundabilitate prin aplicarea combina</w:t>
            </w:r>
            <w:r>
              <w:rPr>
                <w:rFonts w:eastAsiaTheme="minorEastAsia" w:cstheme="majorHAnsi"/>
                <w:i/>
                <w:iCs/>
                <w:szCs w:val="20"/>
                <w:lang w:val="ro-RO"/>
              </w:rPr>
              <w:t>ț</w:t>
            </w:r>
            <w:r w:rsidRPr="004B7143">
              <w:rPr>
                <w:rFonts w:eastAsiaTheme="minorEastAsia" w:cstheme="majorHAnsi"/>
                <w:i/>
                <w:iCs/>
                <w:szCs w:val="20"/>
                <w:lang w:val="ro-RO"/>
              </w:rPr>
              <w:t>iilor de măsuri la nivelul celulelor de inundare , sector Livezeni – Câmpul lui Neag, L</w:t>
            </w:r>
            <w:r>
              <w:rPr>
                <w:rFonts w:eastAsiaTheme="minorEastAsia" w:cstheme="majorHAnsi"/>
                <w:i/>
                <w:iCs/>
                <w:szCs w:val="20"/>
                <w:lang w:val="ro-RO"/>
              </w:rPr>
              <w:t xml:space="preserve"> </w:t>
            </w:r>
            <w:r w:rsidRPr="004B7143">
              <w:rPr>
                <w:rFonts w:eastAsiaTheme="minorEastAsia" w:cstheme="majorHAnsi"/>
                <w:i/>
                <w:iCs/>
                <w:szCs w:val="20"/>
                <w:lang w:val="ro-RO"/>
              </w:rPr>
              <w:t>=</w:t>
            </w:r>
            <w:r>
              <w:rPr>
                <w:rFonts w:eastAsiaTheme="minorEastAsia" w:cstheme="majorHAnsi"/>
                <w:i/>
                <w:iCs/>
                <w:szCs w:val="20"/>
                <w:lang w:val="ro-RO"/>
              </w:rPr>
              <w:t xml:space="preserve"> </w:t>
            </w:r>
            <w:r w:rsidRPr="004B7143">
              <w:rPr>
                <w:rFonts w:eastAsiaTheme="minorEastAsia" w:cstheme="majorHAnsi"/>
                <w:i/>
                <w:iCs/>
                <w:szCs w:val="20"/>
                <w:lang w:val="ro-RO"/>
              </w:rPr>
              <w:t>32km. Apărarea zonelor locuite se face prin lucrări liniare realizate în zona adiacentă albiei minore.</w:t>
            </w:r>
          </w:p>
        </w:tc>
        <w:tc>
          <w:tcPr>
            <w:tcW w:w="446" w:type="pct"/>
            <w:shd w:val="clear" w:color="auto" w:fill="FFFFFF" w:themeFill="background1"/>
            <w:vAlign w:val="center"/>
          </w:tcPr>
          <w:p w14:paraId="479A3966"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1</w:t>
            </w:r>
          </w:p>
        </w:tc>
      </w:tr>
      <w:tr w:rsidR="00471FE0" w:rsidRPr="00760E09" w14:paraId="536A3ED2" w14:textId="7EF22CF2" w:rsidTr="00471FE0">
        <w:trPr>
          <w:cantSplit/>
          <w:jc w:val="center"/>
        </w:trPr>
        <w:tc>
          <w:tcPr>
            <w:tcW w:w="801" w:type="pct"/>
            <w:shd w:val="clear" w:color="auto" w:fill="FFFFFF" w:themeFill="background1"/>
            <w:vAlign w:val="center"/>
          </w:tcPr>
          <w:p w14:paraId="3A82D62D" w14:textId="77777777"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lastRenderedPageBreak/>
              <w:t>M35-RO41</w:t>
            </w:r>
          </w:p>
        </w:tc>
        <w:tc>
          <w:tcPr>
            <w:tcW w:w="3753" w:type="pct"/>
            <w:shd w:val="clear" w:color="auto" w:fill="FFFFFF" w:themeFill="background1"/>
          </w:tcPr>
          <w:p w14:paraId="17421D48" w14:textId="5EE58060" w:rsidR="00471FE0" w:rsidRDefault="00471FE0" w:rsidP="004B7143">
            <w:pPr>
              <w:spacing w:before="0" w:after="120"/>
              <w:jc w:val="both"/>
              <w:rPr>
                <w:rFonts w:eastAsiaTheme="minorEastAsia" w:cstheme="majorHAnsi"/>
                <w:szCs w:val="20"/>
                <w:lang w:val="ro-RO"/>
              </w:rPr>
            </w:pPr>
            <w:r w:rsidRPr="00760E09">
              <w:rPr>
                <w:rFonts w:eastAsiaTheme="minorEastAsia" w:cstheme="majorHAnsi"/>
                <w:szCs w:val="20"/>
                <w:lang w:val="ro-RO"/>
              </w:rPr>
              <w:t>Realizarea lucrărilor de mentenan</w:t>
            </w:r>
            <w:r>
              <w:rPr>
                <w:rFonts w:eastAsiaTheme="minorEastAsia" w:cstheme="majorHAnsi"/>
                <w:szCs w:val="20"/>
                <w:lang w:val="ro-RO"/>
              </w:rPr>
              <w:t>ț</w:t>
            </w:r>
            <w:r w:rsidRPr="00760E09">
              <w:rPr>
                <w:rFonts w:eastAsiaTheme="minorEastAsia" w:cstheme="majorHAnsi"/>
                <w:szCs w:val="20"/>
                <w:lang w:val="ro-RO"/>
              </w:rPr>
              <w:t>ă pentru exploatarea în siguran</w:t>
            </w:r>
            <w:r>
              <w:rPr>
                <w:rFonts w:eastAsiaTheme="minorEastAsia" w:cstheme="majorHAnsi"/>
                <w:szCs w:val="20"/>
                <w:lang w:val="ro-RO"/>
              </w:rPr>
              <w:t>ț</w:t>
            </w:r>
            <w:r w:rsidRPr="00760E09">
              <w:rPr>
                <w:rFonts w:eastAsiaTheme="minorEastAsia" w:cstheme="majorHAnsi"/>
                <w:szCs w:val="20"/>
                <w:lang w:val="ro-RO"/>
              </w:rPr>
              <w:t>ă a construc</w:t>
            </w:r>
            <w:r>
              <w:rPr>
                <w:rFonts w:eastAsiaTheme="minorEastAsia" w:cstheme="majorHAnsi"/>
                <w:szCs w:val="20"/>
                <w:lang w:val="ro-RO"/>
              </w:rPr>
              <w:t>ț</w:t>
            </w:r>
            <w:r w:rsidRPr="00760E09">
              <w:rPr>
                <w:rFonts w:eastAsiaTheme="minorEastAsia" w:cstheme="majorHAnsi"/>
                <w:szCs w:val="20"/>
                <w:lang w:val="ro-RO"/>
              </w:rPr>
              <w:t xml:space="preserve">iilor hidrotehnice existente </w:t>
            </w:r>
            <w:r>
              <w:rPr>
                <w:rFonts w:eastAsiaTheme="minorEastAsia" w:cstheme="majorHAnsi"/>
                <w:szCs w:val="20"/>
                <w:lang w:val="ro-RO"/>
              </w:rPr>
              <w:t>ș</w:t>
            </w:r>
            <w:r w:rsidRPr="00760E09">
              <w:rPr>
                <w:rFonts w:eastAsiaTheme="minorEastAsia" w:cstheme="majorHAnsi"/>
                <w:szCs w:val="20"/>
                <w:lang w:val="ro-RO"/>
              </w:rPr>
              <w:t>i a echipamentelor aferente (lucrări de între</w:t>
            </w:r>
            <w:r>
              <w:rPr>
                <w:rFonts w:eastAsiaTheme="minorEastAsia" w:cstheme="majorHAnsi"/>
                <w:szCs w:val="20"/>
                <w:lang w:val="ro-RO"/>
              </w:rPr>
              <w:t>ț</w:t>
            </w:r>
            <w:r w:rsidRPr="00760E09">
              <w:rPr>
                <w:rFonts w:eastAsiaTheme="minorEastAsia" w:cstheme="majorHAnsi"/>
                <w:szCs w:val="20"/>
                <w:lang w:val="ro-RO"/>
              </w:rPr>
              <w:t xml:space="preserve">inere </w:t>
            </w:r>
            <w:r>
              <w:rPr>
                <w:rFonts w:eastAsiaTheme="minorEastAsia" w:cstheme="majorHAnsi"/>
                <w:szCs w:val="20"/>
                <w:lang w:val="ro-RO"/>
              </w:rPr>
              <w:t>ș</w:t>
            </w:r>
            <w:r w:rsidRPr="00760E09">
              <w:rPr>
                <w:rFonts w:eastAsiaTheme="minorEastAsia" w:cstheme="majorHAnsi"/>
                <w:szCs w:val="20"/>
                <w:lang w:val="ro-RO"/>
              </w:rPr>
              <w:t>i repara</w:t>
            </w:r>
            <w:r>
              <w:rPr>
                <w:rFonts w:eastAsiaTheme="minorEastAsia" w:cstheme="majorHAnsi"/>
                <w:szCs w:val="20"/>
                <w:lang w:val="ro-RO"/>
              </w:rPr>
              <w:t>ț</w:t>
            </w:r>
            <w:r w:rsidRPr="00760E09">
              <w:rPr>
                <w:rFonts w:eastAsiaTheme="minorEastAsia" w:cstheme="majorHAnsi"/>
                <w:szCs w:val="20"/>
                <w:lang w:val="ro-RO"/>
              </w:rPr>
              <w:t>ii curente, etc.)</w:t>
            </w:r>
          </w:p>
          <w:p w14:paraId="265DCA87" w14:textId="706FEC9B" w:rsidR="00471FE0" w:rsidRPr="004B7143" w:rsidRDefault="00471FE0" w:rsidP="004B7143">
            <w:pPr>
              <w:spacing w:before="0" w:after="0"/>
              <w:contextualSpacing/>
              <w:jc w:val="both"/>
              <w:rPr>
                <w:rFonts w:eastAsiaTheme="minorEastAsia" w:cstheme="majorHAnsi"/>
                <w:i/>
                <w:iCs/>
                <w:szCs w:val="20"/>
                <w:lang w:val="ro-RO"/>
              </w:rPr>
            </w:pPr>
            <w:r w:rsidRPr="004B7143">
              <w:rPr>
                <w:rFonts w:eastAsiaTheme="minorEastAsia" w:cstheme="majorHAnsi"/>
                <w:i/>
                <w:iCs/>
                <w:szCs w:val="20"/>
                <w:lang w:val="ro-RO"/>
              </w:rPr>
              <w:t>1. Măsuri aplicate în vederea modificării func</w:t>
            </w:r>
            <w:r>
              <w:rPr>
                <w:rFonts w:eastAsiaTheme="minorEastAsia" w:cstheme="majorHAnsi"/>
                <w:i/>
                <w:iCs/>
                <w:szCs w:val="20"/>
                <w:lang w:val="ro-RO"/>
              </w:rPr>
              <w:t>ț</w:t>
            </w:r>
            <w:r w:rsidRPr="004B7143">
              <w:rPr>
                <w:rFonts w:eastAsiaTheme="minorEastAsia" w:cstheme="majorHAnsi"/>
                <w:i/>
                <w:iCs/>
                <w:szCs w:val="20"/>
                <w:lang w:val="ro-RO"/>
              </w:rPr>
              <w:t>iunii pentru acumularea Valea de Pe</w:t>
            </w:r>
            <w:r>
              <w:rPr>
                <w:rFonts w:eastAsiaTheme="minorEastAsia" w:cstheme="majorHAnsi"/>
                <w:i/>
                <w:iCs/>
                <w:szCs w:val="20"/>
                <w:lang w:val="ro-RO"/>
              </w:rPr>
              <w:t>ș</w:t>
            </w:r>
            <w:r w:rsidRPr="004B7143">
              <w:rPr>
                <w:rFonts w:eastAsiaTheme="minorEastAsia" w:cstheme="majorHAnsi"/>
                <w:i/>
                <w:iCs/>
                <w:szCs w:val="20"/>
                <w:lang w:val="ro-RO"/>
              </w:rPr>
              <w:t>ti (din sursă de apă în atenuare viituri + sursă de apă)</w:t>
            </w:r>
            <w:r>
              <w:rPr>
                <w:rFonts w:eastAsiaTheme="minorEastAsia" w:cstheme="majorHAnsi"/>
                <w:i/>
                <w:iCs/>
                <w:szCs w:val="20"/>
                <w:lang w:val="ro-RO"/>
              </w:rPr>
              <w:t>.</w:t>
            </w:r>
          </w:p>
          <w:p w14:paraId="4A6E0295" w14:textId="72D5FA9D" w:rsidR="00471FE0" w:rsidRPr="00760E09" w:rsidRDefault="00471FE0" w:rsidP="004B7143">
            <w:pPr>
              <w:spacing w:before="0" w:after="0"/>
              <w:contextualSpacing/>
              <w:jc w:val="both"/>
              <w:rPr>
                <w:rFonts w:eastAsiaTheme="minorEastAsia" w:cstheme="majorHAnsi"/>
                <w:szCs w:val="20"/>
                <w:lang w:val="ro-RO"/>
              </w:rPr>
            </w:pPr>
            <w:r w:rsidRPr="004B7143">
              <w:rPr>
                <w:rFonts w:eastAsiaTheme="minorEastAsia" w:cstheme="majorHAnsi"/>
                <w:i/>
                <w:iCs/>
                <w:szCs w:val="20"/>
                <w:lang w:val="ro-RO"/>
              </w:rPr>
              <w:t>2. Realizarea lucrărilor de modernizare pentru exploatarea în siguran</w:t>
            </w:r>
            <w:r>
              <w:rPr>
                <w:rFonts w:eastAsiaTheme="minorEastAsia" w:cstheme="majorHAnsi"/>
                <w:i/>
                <w:iCs/>
                <w:szCs w:val="20"/>
                <w:lang w:val="ro-RO"/>
              </w:rPr>
              <w:t>ț</w:t>
            </w:r>
            <w:r w:rsidRPr="004B7143">
              <w:rPr>
                <w:rFonts w:eastAsiaTheme="minorEastAsia" w:cstheme="majorHAnsi"/>
                <w:i/>
                <w:iCs/>
                <w:szCs w:val="20"/>
                <w:lang w:val="ro-RO"/>
              </w:rPr>
              <w:t>ă a construc</w:t>
            </w:r>
            <w:r>
              <w:rPr>
                <w:rFonts w:eastAsiaTheme="minorEastAsia" w:cstheme="majorHAnsi"/>
                <w:i/>
                <w:iCs/>
                <w:szCs w:val="20"/>
                <w:lang w:val="ro-RO"/>
              </w:rPr>
              <w:t>ț</w:t>
            </w:r>
            <w:r w:rsidRPr="004B7143">
              <w:rPr>
                <w:rFonts w:eastAsiaTheme="minorEastAsia" w:cstheme="majorHAnsi"/>
                <w:i/>
                <w:iCs/>
                <w:szCs w:val="20"/>
                <w:lang w:val="ro-RO"/>
              </w:rPr>
              <w:t xml:space="preserve">iilor hidrotehnice existente </w:t>
            </w:r>
            <w:r>
              <w:rPr>
                <w:rFonts w:eastAsiaTheme="minorEastAsia" w:cstheme="majorHAnsi"/>
                <w:i/>
                <w:iCs/>
                <w:szCs w:val="20"/>
                <w:lang w:val="ro-RO"/>
              </w:rPr>
              <w:t>ș</w:t>
            </w:r>
            <w:r w:rsidRPr="004B7143">
              <w:rPr>
                <w:rFonts w:eastAsiaTheme="minorEastAsia" w:cstheme="majorHAnsi"/>
                <w:i/>
                <w:iCs/>
                <w:szCs w:val="20"/>
                <w:lang w:val="ro-RO"/>
              </w:rPr>
              <w:t xml:space="preserve">i a echipamentelor aferente (lucrări de modernizări, retehnologizări) - Lucrări de modernizare a echipamentelor </w:t>
            </w:r>
            <w:r>
              <w:rPr>
                <w:rFonts w:eastAsiaTheme="minorEastAsia" w:cstheme="majorHAnsi"/>
                <w:i/>
                <w:iCs/>
                <w:szCs w:val="20"/>
                <w:lang w:val="ro-RO"/>
              </w:rPr>
              <w:t>ș</w:t>
            </w:r>
            <w:r w:rsidRPr="004B7143">
              <w:rPr>
                <w:rFonts w:eastAsiaTheme="minorEastAsia" w:cstheme="majorHAnsi"/>
                <w:i/>
                <w:iCs/>
                <w:szCs w:val="20"/>
                <w:lang w:val="ro-RO"/>
              </w:rPr>
              <w:t>i construc</w:t>
            </w:r>
            <w:r>
              <w:rPr>
                <w:rFonts w:eastAsiaTheme="minorEastAsia" w:cstheme="majorHAnsi"/>
                <w:i/>
                <w:iCs/>
                <w:szCs w:val="20"/>
                <w:lang w:val="ro-RO"/>
              </w:rPr>
              <w:t>ț</w:t>
            </w:r>
            <w:r w:rsidRPr="004B7143">
              <w:rPr>
                <w:rFonts w:eastAsiaTheme="minorEastAsia" w:cstheme="majorHAnsi"/>
                <w:i/>
                <w:iCs/>
                <w:szCs w:val="20"/>
                <w:lang w:val="ro-RO"/>
              </w:rPr>
              <w:t>iilor aferente la baraj Valea de Pe</w:t>
            </w:r>
            <w:r>
              <w:rPr>
                <w:rFonts w:eastAsiaTheme="minorEastAsia" w:cstheme="majorHAnsi"/>
                <w:i/>
                <w:iCs/>
                <w:szCs w:val="20"/>
                <w:lang w:val="ro-RO"/>
              </w:rPr>
              <w:t>ș</w:t>
            </w:r>
            <w:r w:rsidRPr="004B7143">
              <w:rPr>
                <w:rFonts w:eastAsiaTheme="minorEastAsia" w:cstheme="majorHAnsi"/>
                <w:i/>
                <w:iCs/>
                <w:szCs w:val="20"/>
                <w:lang w:val="ro-RO"/>
              </w:rPr>
              <w:t>ti</w:t>
            </w:r>
            <w:r>
              <w:rPr>
                <w:rFonts w:eastAsiaTheme="minorEastAsia" w:cstheme="majorHAnsi"/>
                <w:i/>
                <w:iCs/>
                <w:szCs w:val="20"/>
                <w:lang w:val="ro-RO"/>
              </w:rPr>
              <w:t>.</w:t>
            </w:r>
          </w:p>
        </w:tc>
        <w:tc>
          <w:tcPr>
            <w:tcW w:w="446" w:type="pct"/>
            <w:shd w:val="clear" w:color="auto" w:fill="FFFFFF" w:themeFill="background1"/>
            <w:vAlign w:val="center"/>
          </w:tcPr>
          <w:p w14:paraId="7965DA07" w14:textId="4483A533" w:rsidR="00471FE0" w:rsidRPr="00760E09" w:rsidRDefault="00471FE0" w:rsidP="00760E09">
            <w:pPr>
              <w:spacing w:before="0" w:after="0"/>
              <w:contextualSpacing/>
              <w:jc w:val="center"/>
              <w:rPr>
                <w:rFonts w:eastAsiaTheme="minorEastAsia" w:cstheme="majorHAnsi"/>
                <w:b/>
                <w:bCs/>
                <w:szCs w:val="20"/>
                <w:lang w:val="ro-RO"/>
              </w:rPr>
            </w:pPr>
            <w:r>
              <w:rPr>
                <w:rFonts w:eastAsiaTheme="minorEastAsia" w:cstheme="majorHAnsi"/>
                <w:b/>
                <w:bCs/>
                <w:szCs w:val="20"/>
                <w:lang w:val="ro-RO"/>
              </w:rPr>
              <w:t>2</w:t>
            </w:r>
          </w:p>
        </w:tc>
      </w:tr>
      <w:tr w:rsidR="00471FE0" w:rsidRPr="00760E09" w14:paraId="79C76C7A" w14:textId="156D9F22" w:rsidTr="00471FE0">
        <w:trPr>
          <w:cantSplit/>
          <w:jc w:val="center"/>
        </w:trPr>
        <w:tc>
          <w:tcPr>
            <w:tcW w:w="801" w:type="pct"/>
            <w:shd w:val="clear" w:color="auto" w:fill="FFFFFF" w:themeFill="background1"/>
            <w:vAlign w:val="center"/>
          </w:tcPr>
          <w:p w14:paraId="495CE7EC" w14:textId="74D882F8" w:rsidR="00471FE0" w:rsidRPr="00760E09" w:rsidRDefault="00471FE0" w:rsidP="00760E09">
            <w:pPr>
              <w:spacing w:before="0" w:after="0"/>
              <w:contextualSpacing/>
              <w:jc w:val="center"/>
              <w:rPr>
                <w:rFonts w:eastAsiaTheme="minorEastAsia" w:cstheme="majorHAnsi"/>
                <w:b/>
                <w:bCs/>
                <w:szCs w:val="20"/>
                <w:lang w:val="ro-RO"/>
              </w:rPr>
            </w:pPr>
            <w:r w:rsidRPr="00760E09">
              <w:rPr>
                <w:rFonts w:eastAsiaTheme="minorEastAsia" w:cstheme="majorHAnsi"/>
                <w:b/>
                <w:bCs/>
                <w:szCs w:val="20"/>
                <w:lang w:val="ro-RO"/>
              </w:rPr>
              <w:t>M35-RO4</w:t>
            </w:r>
            <w:r>
              <w:rPr>
                <w:rFonts w:eastAsiaTheme="minorEastAsia" w:cstheme="majorHAnsi"/>
                <w:b/>
                <w:bCs/>
                <w:szCs w:val="20"/>
                <w:lang w:val="ro-RO"/>
              </w:rPr>
              <w:t>3</w:t>
            </w:r>
          </w:p>
        </w:tc>
        <w:tc>
          <w:tcPr>
            <w:tcW w:w="3753" w:type="pct"/>
            <w:shd w:val="clear" w:color="auto" w:fill="FFFFFF" w:themeFill="background1"/>
          </w:tcPr>
          <w:p w14:paraId="3F5606E4" w14:textId="24A8D8ED" w:rsidR="00471FE0" w:rsidRDefault="00471FE0" w:rsidP="004B7143">
            <w:pPr>
              <w:spacing w:before="0" w:after="120"/>
              <w:jc w:val="both"/>
              <w:rPr>
                <w:rFonts w:eastAsiaTheme="minorEastAsia" w:cstheme="majorHAnsi"/>
                <w:szCs w:val="20"/>
                <w:lang w:val="ro-RO"/>
              </w:rPr>
            </w:pPr>
            <w:r w:rsidRPr="004B7143">
              <w:rPr>
                <w:rFonts w:eastAsiaTheme="minorEastAsia" w:cstheme="majorHAnsi"/>
                <w:szCs w:val="20"/>
                <w:lang w:val="ro-RO"/>
              </w:rPr>
              <w:t>Punerea în siguran</w:t>
            </w:r>
            <w:r>
              <w:rPr>
                <w:rFonts w:eastAsiaTheme="minorEastAsia" w:cstheme="majorHAnsi"/>
                <w:szCs w:val="20"/>
                <w:lang w:val="ro-RO"/>
              </w:rPr>
              <w:t>ț</w:t>
            </w:r>
            <w:r w:rsidRPr="004B7143">
              <w:rPr>
                <w:rFonts w:eastAsiaTheme="minorEastAsia" w:cstheme="majorHAnsi"/>
                <w:szCs w:val="20"/>
                <w:lang w:val="ro-RO"/>
              </w:rPr>
              <w:t>ă a barajelor, prizelor de apă (de ex. masuri de limitare a infiltra</w:t>
            </w:r>
            <w:r>
              <w:rPr>
                <w:rFonts w:eastAsiaTheme="minorEastAsia" w:cstheme="majorHAnsi"/>
                <w:szCs w:val="20"/>
                <w:lang w:val="ro-RO"/>
              </w:rPr>
              <w:t>ț</w:t>
            </w:r>
            <w:r w:rsidRPr="004B7143">
              <w:rPr>
                <w:rFonts w:eastAsiaTheme="minorEastAsia" w:cstheme="majorHAnsi"/>
                <w:szCs w:val="20"/>
                <w:lang w:val="ro-RO"/>
              </w:rPr>
              <w:t>iilor)</w:t>
            </w:r>
          </w:p>
          <w:p w14:paraId="648A7FBE" w14:textId="24811527" w:rsidR="00471FE0" w:rsidRPr="004B7143" w:rsidRDefault="00471FE0" w:rsidP="004B7143">
            <w:pPr>
              <w:spacing w:before="0" w:after="120"/>
              <w:contextualSpacing/>
              <w:jc w:val="both"/>
              <w:rPr>
                <w:rFonts w:eastAsiaTheme="minorEastAsia" w:cstheme="majorHAnsi"/>
                <w:i/>
                <w:iCs/>
                <w:szCs w:val="20"/>
                <w:lang w:val="ro-RO"/>
              </w:rPr>
            </w:pPr>
            <w:r w:rsidRPr="004B7143">
              <w:rPr>
                <w:rFonts w:eastAsiaTheme="minorEastAsia" w:cstheme="majorHAnsi"/>
                <w:i/>
                <w:iCs/>
                <w:szCs w:val="20"/>
                <w:lang w:val="ro-RO"/>
              </w:rPr>
              <w:t>1. Optimizarea exploatării acumulării Valea de Pe</w:t>
            </w:r>
            <w:r>
              <w:rPr>
                <w:rFonts w:eastAsiaTheme="minorEastAsia" w:cstheme="majorHAnsi"/>
                <w:i/>
                <w:iCs/>
                <w:szCs w:val="20"/>
                <w:lang w:val="ro-RO"/>
              </w:rPr>
              <w:t>ș</w:t>
            </w:r>
            <w:r w:rsidRPr="004B7143">
              <w:rPr>
                <w:rFonts w:eastAsiaTheme="minorEastAsia" w:cstheme="majorHAnsi"/>
                <w:i/>
                <w:iCs/>
                <w:szCs w:val="20"/>
                <w:lang w:val="ro-RO"/>
              </w:rPr>
              <w:t>ti în vederea cre</w:t>
            </w:r>
            <w:r>
              <w:rPr>
                <w:rFonts w:eastAsiaTheme="minorEastAsia" w:cstheme="majorHAnsi"/>
                <w:i/>
                <w:iCs/>
                <w:szCs w:val="20"/>
                <w:lang w:val="ro-RO"/>
              </w:rPr>
              <w:t>ș</w:t>
            </w:r>
            <w:r w:rsidRPr="004B7143">
              <w:rPr>
                <w:rFonts w:eastAsiaTheme="minorEastAsia" w:cstheme="majorHAnsi"/>
                <w:i/>
                <w:iCs/>
                <w:szCs w:val="20"/>
                <w:lang w:val="ro-RO"/>
              </w:rPr>
              <w:t>terii capacită</w:t>
            </w:r>
            <w:r>
              <w:rPr>
                <w:rFonts w:eastAsiaTheme="minorEastAsia" w:cstheme="majorHAnsi"/>
                <w:i/>
                <w:iCs/>
                <w:szCs w:val="20"/>
                <w:lang w:val="ro-RO"/>
              </w:rPr>
              <w:t>ț</w:t>
            </w:r>
            <w:r w:rsidRPr="004B7143">
              <w:rPr>
                <w:rFonts w:eastAsiaTheme="minorEastAsia" w:cstheme="majorHAnsi"/>
                <w:i/>
                <w:iCs/>
                <w:szCs w:val="20"/>
                <w:lang w:val="ro-RO"/>
              </w:rPr>
              <w:t>ii de reten</w:t>
            </w:r>
            <w:r>
              <w:rPr>
                <w:rFonts w:eastAsiaTheme="minorEastAsia" w:cstheme="majorHAnsi"/>
                <w:i/>
                <w:iCs/>
                <w:szCs w:val="20"/>
                <w:lang w:val="ro-RO"/>
              </w:rPr>
              <w:t>ț</w:t>
            </w:r>
            <w:r w:rsidRPr="004B7143">
              <w:rPr>
                <w:rFonts w:eastAsiaTheme="minorEastAsia" w:cstheme="majorHAnsi"/>
                <w:i/>
                <w:iCs/>
                <w:szCs w:val="20"/>
                <w:lang w:val="ro-RO"/>
              </w:rPr>
              <w:t xml:space="preserve">ie/atenuare. </w:t>
            </w:r>
          </w:p>
          <w:p w14:paraId="0C3A25E0" w14:textId="52DFE1CB" w:rsidR="00471FE0" w:rsidRPr="00760E09" w:rsidRDefault="00471FE0" w:rsidP="004B7143">
            <w:pPr>
              <w:spacing w:before="0" w:after="120"/>
              <w:contextualSpacing/>
              <w:jc w:val="both"/>
              <w:rPr>
                <w:rFonts w:eastAsiaTheme="minorEastAsia" w:cstheme="majorHAnsi"/>
                <w:szCs w:val="20"/>
                <w:lang w:val="ro-RO"/>
              </w:rPr>
            </w:pPr>
            <w:r w:rsidRPr="004B7143">
              <w:rPr>
                <w:rFonts w:eastAsiaTheme="minorEastAsia" w:cstheme="majorHAnsi"/>
                <w:i/>
                <w:iCs/>
                <w:szCs w:val="20"/>
                <w:lang w:val="ro-RO"/>
              </w:rPr>
              <w:t>2. Mărirea gradului de siguran</w:t>
            </w:r>
            <w:r>
              <w:rPr>
                <w:rFonts w:eastAsiaTheme="minorEastAsia" w:cstheme="majorHAnsi"/>
                <w:i/>
                <w:iCs/>
                <w:szCs w:val="20"/>
                <w:lang w:val="ro-RO"/>
              </w:rPr>
              <w:t>ț</w:t>
            </w:r>
            <w:r w:rsidRPr="004B7143">
              <w:rPr>
                <w:rFonts w:eastAsiaTheme="minorEastAsia" w:cstheme="majorHAnsi"/>
                <w:i/>
                <w:iCs/>
                <w:szCs w:val="20"/>
                <w:lang w:val="ro-RO"/>
              </w:rPr>
              <w:t>ă a construc</w:t>
            </w:r>
            <w:r>
              <w:rPr>
                <w:rFonts w:eastAsiaTheme="minorEastAsia" w:cstheme="majorHAnsi"/>
                <w:i/>
                <w:iCs/>
                <w:szCs w:val="20"/>
                <w:lang w:val="ro-RO"/>
              </w:rPr>
              <w:t>ț</w:t>
            </w:r>
            <w:r w:rsidRPr="004B7143">
              <w:rPr>
                <w:rFonts w:eastAsiaTheme="minorEastAsia" w:cstheme="majorHAnsi"/>
                <w:i/>
                <w:iCs/>
                <w:szCs w:val="20"/>
                <w:lang w:val="ro-RO"/>
              </w:rPr>
              <w:t>iilor hidrotehnice existente (reabilitare: modernizări, măsuri de limitare a infiltra</w:t>
            </w:r>
            <w:r>
              <w:rPr>
                <w:rFonts w:eastAsiaTheme="minorEastAsia" w:cstheme="majorHAnsi"/>
                <w:i/>
                <w:iCs/>
                <w:szCs w:val="20"/>
                <w:lang w:val="ro-RO"/>
              </w:rPr>
              <w:t>ț</w:t>
            </w:r>
            <w:r w:rsidRPr="004B7143">
              <w:rPr>
                <w:rFonts w:eastAsiaTheme="minorEastAsia" w:cstheme="majorHAnsi"/>
                <w:i/>
                <w:iCs/>
                <w:szCs w:val="20"/>
                <w:lang w:val="ro-RO"/>
              </w:rPr>
              <w:t>iilor etc.) - Punerea în siguran</w:t>
            </w:r>
            <w:r>
              <w:rPr>
                <w:rFonts w:eastAsiaTheme="minorEastAsia" w:cstheme="majorHAnsi"/>
                <w:i/>
                <w:iCs/>
                <w:szCs w:val="20"/>
                <w:lang w:val="ro-RO"/>
              </w:rPr>
              <w:t>ț</w:t>
            </w:r>
            <w:r w:rsidRPr="004B7143">
              <w:rPr>
                <w:rFonts w:eastAsiaTheme="minorEastAsia" w:cstheme="majorHAnsi"/>
                <w:i/>
                <w:iCs/>
                <w:szCs w:val="20"/>
                <w:lang w:val="ro-RO"/>
              </w:rPr>
              <w:t>ă a barajului Valea de Pe</w:t>
            </w:r>
            <w:r>
              <w:rPr>
                <w:rFonts w:eastAsiaTheme="minorEastAsia" w:cstheme="majorHAnsi"/>
                <w:i/>
                <w:iCs/>
                <w:szCs w:val="20"/>
                <w:lang w:val="ro-RO"/>
              </w:rPr>
              <w:t>ș</w:t>
            </w:r>
            <w:r w:rsidRPr="004B7143">
              <w:rPr>
                <w:rFonts w:eastAsiaTheme="minorEastAsia" w:cstheme="majorHAnsi"/>
                <w:i/>
                <w:iCs/>
                <w:szCs w:val="20"/>
                <w:lang w:val="ro-RO"/>
              </w:rPr>
              <w:t>ti, jude</w:t>
            </w:r>
            <w:r>
              <w:rPr>
                <w:rFonts w:eastAsiaTheme="minorEastAsia" w:cstheme="majorHAnsi"/>
                <w:i/>
                <w:iCs/>
                <w:szCs w:val="20"/>
                <w:lang w:val="ro-RO"/>
              </w:rPr>
              <w:t>ț</w:t>
            </w:r>
            <w:r w:rsidRPr="004B7143">
              <w:rPr>
                <w:rFonts w:eastAsiaTheme="minorEastAsia" w:cstheme="majorHAnsi"/>
                <w:i/>
                <w:iCs/>
                <w:szCs w:val="20"/>
                <w:lang w:val="ro-RO"/>
              </w:rPr>
              <w:t>ul Hunedoara.</w:t>
            </w:r>
          </w:p>
        </w:tc>
        <w:tc>
          <w:tcPr>
            <w:tcW w:w="446" w:type="pct"/>
            <w:shd w:val="clear" w:color="auto" w:fill="FFFFFF" w:themeFill="background1"/>
            <w:vAlign w:val="center"/>
          </w:tcPr>
          <w:p w14:paraId="2DCBAD63" w14:textId="0DF5AA94" w:rsidR="00471FE0" w:rsidRDefault="00471FE0" w:rsidP="00760E09">
            <w:pPr>
              <w:spacing w:before="0" w:after="0"/>
              <w:contextualSpacing/>
              <w:jc w:val="center"/>
              <w:rPr>
                <w:rFonts w:eastAsiaTheme="minorEastAsia" w:cstheme="majorHAnsi"/>
                <w:b/>
                <w:bCs/>
                <w:szCs w:val="20"/>
                <w:lang w:val="ro-RO"/>
              </w:rPr>
            </w:pPr>
            <w:r>
              <w:rPr>
                <w:rFonts w:eastAsiaTheme="minorEastAsia" w:cstheme="majorHAnsi"/>
                <w:b/>
                <w:bCs/>
                <w:szCs w:val="20"/>
                <w:lang w:val="ro-RO"/>
              </w:rPr>
              <w:t>2</w:t>
            </w:r>
          </w:p>
        </w:tc>
      </w:tr>
    </w:tbl>
    <w:p w14:paraId="70BA49C7" w14:textId="263CEB2D" w:rsidR="00760E09" w:rsidRPr="00760E09" w:rsidRDefault="00760E09" w:rsidP="005A3BFC">
      <w:pPr>
        <w:suppressAutoHyphens w:val="0"/>
        <w:autoSpaceDN/>
        <w:spacing w:line="257" w:lineRule="auto"/>
        <w:jc w:val="both"/>
        <w:textAlignment w:val="auto"/>
        <w:rPr>
          <w:rFonts w:eastAsia="Calibri" w:cs="Calibri"/>
          <w:b/>
          <w:bCs/>
          <w:szCs w:val="20"/>
          <w:lang w:val="ro-RO"/>
        </w:rPr>
      </w:pPr>
      <w:r w:rsidRPr="00760E09">
        <w:rPr>
          <w:rFonts w:eastAsia="Calibri" w:cs="Calibri"/>
          <w:b/>
          <w:bCs/>
          <w:szCs w:val="20"/>
          <w:lang w:val="ro-RO"/>
        </w:rPr>
        <w:t>DEZVOLTAREA STRATEGIEI LA NIVELUL ADMINISTRA</w:t>
      </w:r>
      <w:r w:rsidR="00AA45DB">
        <w:rPr>
          <w:rFonts w:eastAsia="Calibri" w:cs="Calibri"/>
          <w:b/>
          <w:bCs/>
          <w:szCs w:val="20"/>
          <w:lang w:val="ro-RO"/>
        </w:rPr>
        <w:t>Ț</w:t>
      </w:r>
      <w:r w:rsidRPr="00760E09">
        <w:rPr>
          <w:rFonts w:eastAsia="Calibri" w:cs="Calibri"/>
          <w:b/>
          <w:bCs/>
          <w:szCs w:val="20"/>
          <w:lang w:val="ro-RO"/>
        </w:rPr>
        <w:t>IEI BAZINALE DE APĂ (A.B.A.)</w:t>
      </w:r>
    </w:p>
    <w:p w14:paraId="35AD4656" w14:textId="77777777" w:rsidR="00760E09" w:rsidRPr="00760E09" w:rsidRDefault="00760E09" w:rsidP="009669A6">
      <w:pPr>
        <w:numPr>
          <w:ilvl w:val="0"/>
          <w:numId w:val="66"/>
        </w:numPr>
        <w:suppressAutoHyphens w:val="0"/>
        <w:autoSpaceDN/>
        <w:spacing w:line="259" w:lineRule="auto"/>
        <w:textAlignment w:val="auto"/>
        <w:rPr>
          <w:rFonts w:eastAsiaTheme="minorHAnsi" w:cstheme="majorHAnsi"/>
          <w:b/>
          <w:szCs w:val="20"/>
          <w:lang w:val="ro-RO"/>
        </w:rPr>
      </w:pPr>
      <w:r w:rsidRPr="00760E09">
        <w:rPr>
          <w:rFonts w:eastAsiaTheme="minorHAnsi" w:cstheme="majorHAnsi"/>
          <w:b/>
          <w:szCs w:val="20"/>
          <w:lang w:val="ro-RO"/>
        </w:rPr>
        <w:t>Selectarea proiectelor / strategiilor prioritare</w:t>
      </w:r>
    </w:p>
    <w:p w14:paraId="53703293" w14:textId="5E1DB795" w:rsidR="00760E09" w:rsidRPr="00760E09" w:rsidRDefault="00760E09" w:rsidP="00760E09">
      <w:pPr>
        <w:suppressAutoHyphens w:val="0"/>
        <w:autoSpaceDN/>
        <w:spacing w:before="0" w:after="160" w:line="257" w:lineRule="auto"/>
        <w:contextualSpacing/>
        <w:jc w:val="both"/>
        <w:textAlignment w:val="auto"/>
        <w:rPr>
          <w:rFonts w:ascii="Calibri" w:hAnsi="Calibri"/>
          <w:lang w:val="ro-RO"/>
        </w:rPr>
      </w:pPr>
      <w:r w:rsidRPr="00760E09">
        <w:rPr>
          <w:lang w:val="ro-RO"/>
        </w:rPr>
        <w:t>Obiectivul general al acestei etape este de a dezvolta strategii prioritizate la nivelul</w:t>
      </w:r>
      <w:r w:rsidRPr="00760E09">
        <w:rPr>
          <w:rFonts w:eastAsia="Calibri" w:cs="Calibri"/>
          <w:szCs w:val="20"/>
          <w:lang w:val="ro-RO"/>
        </w:rPr>
        <w:t xml:space="preserve"> spa</w:t>
      </w:r>
      <w:r w:rsidR="00AA45DB">
        <w:rPr>
          <w:rFonts w:eastAsia="Calibri" w:cs="Calibri"/>
          <w:szCs w:val="20"/>
          <w:lang w:val="ro-RO"/>
        </w:rPr>
        <w:t>ț</w:t>
      </w:r>
      <w:r w:rsidRPr="00760E09">
        <w:rPr>
          <w:rFonts w:eastAsia="Calibri" w:cs="Calibri"/>
          <w:szCs w:val="20"/>
          <w:lang w:val="ro-RO"/>
        </w:rPr>
        <w:t>iului hidrografic Jiu. În plus, fa</w:t>
      </w:r>
      <w:r w:rsidR="00AA45DB">
        <w:rPr>
          <w:rFonts w:eastAsia="Calibri" w:cs="Calibri"/>
          <w:szCs w:val="20"/>
          <w:lang w:val="ro-RO"/>
        </w:rPr>
        <w:t>ț</w:t>
      </w:r>
      <w:r w:rsidRPr="00760E09">
        <w:rPr>
          <w:rFonts w:eastAsia="Calibri" w:cs="Calibri"/>
          <w:szCs w:val="20"/>
          <w:lang w:val="ro-RO"/>
        </w:rPr>
        <w:t>ă de proiectele prioritare deja existente, aflate în implementare sau într-o etapă de planificare avansată (de exemplu, proiectele din cadrul Programului Opera</w:t>
      </w:r>
      <w:r w:rsidR="00AA45DB">
        <w:rPr>
          <w:rFonts w:eastAsia="Calibri" w:cs="Calibri"/>
          <w:szCs w:val="20"/>
          <w:lang w:val="ro-RO"/>
        </w:rPr>
        <w:t>ț</w:t>
      </w:r>
      <w:r w:rsidRPr="00760E09">
        <w:rPr>
          <w:rFonts w:eastAsia="Calibri" w:cs="Calibri"/>
          <w:szCs w:val="20"/>
          <w:lang w:val="ro-RO"/>
        </w:rPr>
        <w:t>ional Infrastructura Mare sau Programul Na</w:t>
      </w:r>
      <w:r w:rsidR="00AA45DB">
        <w:rPr>
          <w:rFonts w:eastAsia="Calibri" w:cs="Calibri"/>
          <w:szCs w:val="20"/>
          <w:lang w:val="ro-RO"/>
        </w:rPr>
        <w:t>ț</w:t>
      </w:r>
      <w:r w:rsidRPr="00760E09">
        <w:rPr>
          <w:rFonts w:eastAsia="Calibri" w:cs="Calibri"/>
          <w:szCs w:val="20"/>
          <w:lang w:val="ro-RO"/>
        </w:rPr>
        <w:t xml:space="preserve">ional de Redresare </w:t>
      </w:r>
      <w:r w:rsidR="00346959">
        <w:rPr>
          <w:rFonts w:eastAsia="Calibri" w:cs="Calibri"/>
          <w:szCs w:val="20"/>
          <w:lang w:val="ro-RO"/>
        </w:rPr>
        <w:t>ș</w:t>
      </w:r>
      <w:r w:rsidRPr="00760E09">
        <w:rPr>
          <w:rFonts w:eastAsia="Calibri" w:cs="Calibri"/>
          <w:szCs w:val="20"/>
          <w:lang w:val="ro-RO"/>
        </w:rPr>
        <w:t>i Rezilien</w:t>
      </w:r>
      <w:r w:rsidR="00AA45DB">
        <w:rPr>
          <w:rFonts w:eastAsia="Calibri" w:cs="Calibri"/>
          <w:szCs w:val="20"/>
          <w:lang w:val="ro-RO"/>
        </w:rPr>
        <w:t>ț</w:t>
      </w:r>
      <w:r w:rsidRPr="00760E09">
        <w:rPr>
          <w:rFonts w:eastAsia="Calibri" w:cs="Calibri"/>
          <w:szCs w:val="20"/>
          <w:lang w:val="ro-RO"/>
        </w:rPr>
        <w:t>ă al României), pentru P</w:t>
      </w:r>
      <w:r>
        <w:rPr>
          <w:rFonts w:eastAsia="Calibri" w:cs="Calibri"/>
          <w:szCs w:val="20"/>
          <w:lang w:val="ro-RO"/>
        </w:rPr>
        <w:t>.</w:t>
      </w:r>
      <w:r w:rsidRPr="00760E09">
        <w:rPr>
          <w:rFonts w:eastAsia="Calibri" w:cs="Calibri"/>
          <w:szCs w:val="20"/>
          <w:lang w:val="ro-RO"/>
        </w:rPr>
        <w:t>M</w:t>
      </w:r>
      <w:r>
        <w:rPr>
          <w:rFonts w:eastAsia="Calibri" w:cs="Calibri"/>
          <w:szCs w:val="20"/>
          <w:lang w:val="ro-RO"/>
        </w:rPr>
        <w:t>.</w:t>
      </w:r>
      <w:r w:rsidRPr="00760E09">
        <w:rPr>
          <w:rFonts w:eastAsia="Calibri" w:cs="Calibri"/>
          <w:szCs w:val="20"/>
          <w:lang w:val="ro-RO"/>
        </w:rPr>
        <w:t>R</w:t>
      </w:r>
      <w:r>
        <w:rPr>
          <w:rFonts w:eastAsia="Calibri" w:cs="Calibri"/>
          <w:szCs w:val="20"/>
          <w:lang w:val="ro-RO"/>
        </w:rPr>
        <w:t>.</w:t>
      </w:r>
      <w:r w:rsidRPr="00760E09">
        <w:rPr>
          <w:rFonts w:eastAsia="Calibri" w:cs="Calibri"/>
          <w:szCs w:val="20"/>
          <w:lang w:val="ro-RO"/>
        </w:rPr>
        <w:t>I</w:t>
      </w:r>
      <w:r>
        <w:rPr>
          <w:rFonts w:eastAsia="Calibri" w:cs="Calibri"/>
          <w:szCs w:val="20"/>
          <w:lang w:val="ro-RO"/>
        </w:rPr>
        <w:t>. Ciclul II,</w:t>
      </w:r>
      <w:r w:rsidRPr="00760E09">
        <w:rPr>
          <w:rFonts w:eastAsia="Calibri" w:cs="Calibri"/>
          <w:szCs w:val="20"/>
          <w:lang w:val="ro-RO"/>
        </w:rPr>
        <w:t xml:space="preserve"> proiectele prioritare au fost selectate </w:t>
      </w:r>
      <w:r w:rsidR="00346959">
        <w:rPr>
          <w:rFonts w:eastAsia="Calibri" w:cs="Calibri"/>
          <w:szCs w:val="20"/>
          <w:lang w:val="ro-RO"/>
        </w:rPr>
        <w:t>ș</w:t>
      </w:r>
      <w:r w:rsidRPr="00760E09">
        <w:rPr>
          <w:rFonts w:eastAsia="Calibri" w:cs="Calibri"/>
          <w:szCs w:val="20"/>
          <w:lang w:val="ro-RO"/>
        </w:rPr>
        <w:t xml:space="preserve">i evaluate în detaliu. Procesul de prioritizare a fost realizat </w:t>
      </w:r>
      <w:r w:rsidRPr="00760E09">
        <w:rPr>
          <w:rFonts w:eastAsiaTheme="minorHAnsi" w:cstheme="minorBidi"/>
          <w:szCs w:val="20"/>
          <w:lang w:val="ro-RO"/>
        </w:rPr>
        <w:t xml:space="preserve">cu ajutorul Analizei Multi-Criteriale (AMC) </w:t>
      </w:r>
      <w:r w:rsidR="00346959">
        <w:rPr>
          <w:rFonts w:eastAsiaTheme="minorHAnsi" w:cstheme="minorBidi"/>
          <w:szCs w:val="20"/>
          <w:lang w:val="ro-RO"/>
        </w:rPr>
        <w:t>ș</w:t>
      </w:r>
      <w:r w:rsidRPr="00760E09">
        <w:rPr>
          <w:rFonts w:eastAsiaTheme="minorHAnsi" w:cstheme="minorBidi"/>
          <w:szCs w:val="20"/>
          <w:lang w:val="ro-RO"/>
        </w:rPr>
        <w:t xml:space="preserve">i a Analizei Rapide Cost-Beneficiu (ACB), </w:t>
      </w:r>
      <w:r w:rsidRPr="00760E09">
        <w:rPr>
          <w:rFonts w:eastAsia="Calibri" w:cs="Calibri"/>
          <w:szCs w:val="20"/>
          <w:lang w:val="ro-RO"/>
        </w:rPr>
        <w:t xml:space="preserve">descrise anterior, </w:t>
      </w:r>
      <w:r w:rsidRPr="00760E09">
        <w:rPr>
          <w:rFonts w:eastAsiaTheme="minorHAnsi" w:cstheme="minorBidi"/>
          <w:szCs w:val="20"/>
          <w:lang w:val="ro-RO"/>
        </w:rPr>
        <w:t xml:space="preserve">precum </w:t>
      </w:r>
      <w:r w:rsidR="00346959">
        <w:rPr>
          <w:rFonts w:eastAsiaTheme="minorHAnsi" w:cstheme="minorBidi"/>
          <w:szCs w:val="20"/>
          <w:lang w:val="ro-RO"/>
        </w:rPr>
        <w:t>ș</w:t>
      </w:r>
      <w:r w:rsidRPr="00760E09">
        <w:rPr>
          <w:rFonts w:eastAsiaTheme="minorHAnsi" w:cstheme="minorBidi"/>
          <w:szCs w:val="20"/>
          <w:lang w:val="ro-RO"/>
        </w:rPr>
        <w:t>i a altor criterii, redate în cele ce urmează:</w:t>
      </w:r>
    </w:p>
    <w:p w14:paraId="1251095F" w14:textId="0C9F0877" w:rsidR="00760E09" w:rsidRPr="00760E09" w:rsidRDefault="00760E09" w:rsidP="009669A6">
      <w:pPr>
        <w:numPr>
          <w:ilvl w:val="0"/>
          <w:numId w:val="65"/>
        </w:numPr>
        <w:suppressAutoHyphens w:val="0"/>
        <w:autoSpaceDN/>
        <w:spacing w:before="0" w:after="160" w:line="259" w:lineRule="auto"/>
        <w:contextualSpacing/>
        <w:jc w:val="both"/>
        <w:textAlignment w:val="auto"/>
        <w:rPr>
          <w:lang w:val="ro-RO"/>
        </w:rPr>
      </w:pPr>
      <w:r w:rsidRPr="00760E09">
        <w:rPr>
          <w:b/>
          <w:bCs/>
          <w:lang w:val="ro-RO"/>
        </w:rPr>
        <w:t>Rezultatele evaluării strategiilor propuse</w:t>
      </w:r>
      <w:r w:rsidRPr="00760E09">
        <w:rPr>
          <w:lang w:val="ro-RO"/>
        </w:rPr>
        <w:t xml:space="preserve">, respectiv parametri cheie, cum ar fi scorurile analizei multi-criteriale (AMC), rapoartele cost-beneficiu (BCR) </w:t>
      </w:r>
      <w:r w:rsidR="00346959">
        <w:rPr>
          <w:lang w:val="ro-RO"/>
        </w:rPr>
        <w:t>ș</w:t>
      </w:r>
      <w:r w:rsidRPr="00760E09">
        <w:rPr>
          <w:lang w:val="ro-RO"/>
        </w:rPr>
        <w:t>i testele ini</w:t>
      </w:r>
      <w:r w:rsidR="00AA45DB">
        <w:rPr>
          <w:lang w:val="ro-RO"/>
        </w:rPr>
        <w:t>ț</w:t>
      </w:r>
      <w:r w:rsidRPr="00760E09">
        <w:rPr>
          <w:lang w:val="ro-RO"/>
        </w:rPr>
        <w:t>iale de robuste</w:t>
      </w:r>
      <w:r w:rsidR="00AA45DB">
        <w:rPr>
          <w:lang w:val="ro-RO"/>
        </w:rPr>
        <w:t>ț</w:t>
      </w:r>
      <w:r w:rsidRPr="00760E09">
        <w:rPr>
          <w:lang w:val="ro-RO"/>
        </w:rPr>
        <w:t>e; fiecare dintre acestea oferind o indica</w:t>
      </w:r>
      <w:r w:rsidR="00AA45DB">
        <w:rPr>
          <w:lang w:val="ro-RO"/>
        </w:rPr>
        <w:t>ț</w:t>
      </w:r>
      <w:r w:rsidRPr="00760E09">
        <w:rPr>
          <w:lang w:val="ro-RO"/>
        </w:rPr>
        <w:t xml:space="preserve">ie a potentialului succes al strategiei / proiectului respectiv în raport cu reglementările cheie, cum ar fi Directiva Cadru Apă </w:t>
      </w:r>
      <w:r w:rsidR="00346959">
        <w:rPr>
          <w:lang w:val="ro-RO"/>
        </w:rPr>
        <w:t>ș</w:t>
      </w:r>
      <w:r w:rsidRPr="00760E09">
        <w:rPr>
          <w:lang w:val="ro-RO"/>
        </w:rPr>
        <w:t xml:space="preserve">i Directiva Habitate. </w:t>
      </w:r>
    </w:p>
    <w:p w14:paraId="49E13E6E" w14:textId="04F82F55" w:rsidR="00760E09" w:rsidRPr="00760E09" w:rsidRDefault="00760E09" w:rsidP="009669A6">
      <w:pPr>
        <w:numPr>
          <w:ilvl w:val="0"/>
          <w:numId w:val="65"/>
        </w:numPr>
        <w:suppressAutoHyphens w:val="0"/>
        <w:autoSpaceDN/>
        <w:spacing w:before="0" w:after="160" w:line="259" w:lineRule="auto"/>
        <w:contextualSpacing/>
        <w:jc w:val="both"/>
        <w:textAlignment w:val="auto"/>
        <w:rPr>
          <w:lang w:val="ro-RO"/>
        </w:rPr>
      </w:pPr>
      <w:r w:rsidRPr="00760E09">
        <w:rPr>
          <w:b/>
          <w:lang w:val="ro-RO"/>
        </w:rPr>
        <w:t>Clasamentul A.P.S.F.R. în ceea ce prive</w:t>
      </w:r>
      <w:r w:rsidR="00346959">
        <w:rPr>
          <w:b/>
          <w:lang w:val="ro-RO"/>
        </w:rPr>
        <w:t>ș</w:t>
      </w:r>
      <w:r w:rsidRPr="00760E09">
        <w:rPr>
          <w:b/>
          <w:lang w:val="ro-RO"/>
        </w:rPr>
        <w:t xml:space="preserve">te </w:t>
      </w:r>
      <w:r w:rsidRPr="00760E09">
        <w:rPr>
          <w:b/>
          <w:bCs/>
          <w:lang w:val="ro-RO"/>
        </w:rPr>
        <w:t xml:space="preserve">pagubele </w:t>
      </w:r>
      <w:r w:rsidRPr="00760E09">
        <w:rPr>
          <w:b/>
          <w:lang w:val="ro-RO"/>
        </w:rPr>
        <w:t xml:space="preserve">anuale / </w:t>
      </w:r>
      <w:r w:rsidRPr="00760E09">
        <w:rPr>
          <w:b/>
          <w:bCs/>
          <w:lang w:val="ro-RO"/>
        </w:rPr>
        <w:t>estimate /</w:t>
      </w:r>
      <w:r w:rsidRPr="00760E09">
        <w:rPr>
          <w:b/>
          <w:lang w:val="ro-RO"/>
        </w:rPr>
        <w:t xml:space="preserve"> (</w:t>
      </w:r>
      <w:bookmarkStart w:id="122" w:name="_Hlk130392627"/>
      <w:r w:rsidRPr="00760E09">
        <w:rPr>
          <w:b/>
          <w:i/>
          <w:iCs/>
          <w:lang w:val="ro-RO"/>
        </w:rPr>
        <w:t xml:space="preserve">Annual </w:t>
      </w:r>
      <w:r w:rsidRPr="00760E09">
        <w:rPr>
          <w:b/>
          <w:bCs/>
          <w:i/>
          <w:iCs/>
          <w:lang w:val="ro-RO"/>
        </w:rPr>
        <w:t>Expected Damage</w:t>
      </w:r>
      <w:r w:rsidRPr="00760E09">
        <w:rPr>
          <w:b/>
          <w:bCs/>
          <w:lang w:val="ro-RO"/>
        </w:rPr>
        <w:t xml:space="preserve"> </w:t>
      </w:r>
      <w:bookmarkEnd w:id="122"/>
      <w:r w:rsidRPr="00760E09">
        <w:rPr>
          <w:b/>
          <w:bCs/>
          <w:lang w:val="ro-RO"/>
        </w:rPr>
        <w:t xml:space="preserve">/ </w:t>
      </w:r>
      <w:r w:rsidRPr="00760E09">
        <w:rPr>
          <w:b/>
          <w:lang w:val="ro-RO"/>
        </w:rPr>
        <w:t>AED</w:t>
      </w:r>
      <w:r w:rsidRPr="00760E09">
        <w:rPr>
          <w:lang w:val="ro-RO"/>
        </w:rPr>
        <w:t>), indicând unde se află cele mai mari oportunită</w:t>
      </w:r>
      <w:r w:rsidR="00AA45DB">
        <w:rPr>
          <w:lang w:val="ro-RO"/>
        </w:rPr>
        <w:t>ț</w:t>
      </w:r>
      <w:r w:rsidRPr="00760E09">
        <w:rPr>
          <w:lang w:val="ro-RO"/>
        </w:rPr>
        <w:t>i în ceea ce prive</w:t>
      </w:r>
      <w:r w:rsidR="00346959">
        <w:rPr>
          <w:lang w:val="ro-RO"/>
        </w:rPr>
        <w:t>ș</w:t>
      </w:r>
      <w:r w:rsidRPr="00760E09">
        <w:rPr>
          <w:lang w:val="ro-RO"/>
        </w:rPr>
        <w:t xml:space="preserve">te posibilitatea reducerii pagubelor în prezent </w:t>
      </w:r>
      <w:r w:rsidR="00346959">
        <w:rPr>
          <w:lang w:val="ro-RO"/>
        </w:rPr>
        <w:t>ș</w:t>
      </w:r>
      <w:r w:rsidRPr="00760E09">
        <w:rPr>
          <w:lang w:val="ro-RO"/>
        </w:rPr>
        <w:t>i în viitor.</w:t>
      </w:r>
    </w:p>
    <w:p w14:paraId="6124CF49" w14:textId="2B0D9A54" w:rsidR="00760E09" w:rsidRPr="00760E09" w:rsidRDefault="00760E09" w:rsidP="009669A6">
      <w:pPr>
        <w:numPr>
          <w:ilvl w:val="0"/>
          <w:numId w:val="65"/>
        </w:numPr>
        <w:suppressAutoHyphens w:val="0"/>
        <w:autoSpaceDN/>
        <w:spacing w:before="0" w:after="160" w:line="259" w:lineRule="auto"/>
        <w:contextualSpacing/>
        <w:jc w:val="both"/>
        <w:textAlignment w:val="auto"/>
        <w:rPr>
          <w:lang w:val="ro-RO"/>
        </w:rPr>
      </w:pPr>
      <w:r w:rsidRPr="00760E09">
        <w:rPr>
          <w:b/>
          <w:bCs/>
          <w:lang w:val="ro-RO"/>
        </w:rPr>
        <w:t>Existen</w:t>
      </w:r>
      <w:r w:rsidR="00AA45DB">
        <w:rPr>
          <w:b/>
          <w:bCs/>
          <w:lang w:val="ro-RO"/>
        </w:rPr>
        <w:t>ț</w:t>
      </w:r>
      <w:r w:rsidRPr="00760E09">
        <w:rPr>
          <w:b/>
          <w:bCs/>
          <w:lang w:val="ro-RO"/>
        </w:rPr>
        <w:t>a măsurilor</w:t>
      </w:r>
      <w:r w:rsidRPr="00760E09">
        <w:rPr>
          <w:b/>
          <w:lang w:val="ro-RO"/>
        </w:rPr>
        <w:t xml:space="preserve"> verzi, care </w:t>
      </w:r>
      <w:r w:rsidRPr="00760E09">
        <w:rPr>
          <w:b/>
          <w:bCs/>
          <w:lang w:val="ro-RO"/>
        </w:rPr>
        <w:t>sunt</w:t>
      </w:r>
      <w:r w:rsidRPr="00760E09">
        <w:rPr>
          <w:b/>
          <w:lang w:val="ro-RO"/>
        </w:rPr>
        <w:t xml:space="preserve"> în strânsă legătură cu posibilitatea de finan</w:t>
      </w:r>
      <w:r w:rsidR="00AA45DB">
        <w:rPr>
          <w:b/>
          <w:lang w:val="ro-RO"/>
        </w:rPr>
        <w:t>ț</w:t>
      </w:r>
      <w:r w:rsidRPr="00760E09">
        <w:rPr>
          <w:b/>
          <w:lang w:val="ro-RO"/>
        </w:rPr>
        <w:t>are a unui anumit proiect,</w:t>
      </w:r>
      <w:r w:rsidRPr="00760E09">
        <w:rPr>
          <w:lang w:val="ro-RO"/>
        </w:rPr>
        <w:t xml:space="preserve"> luând în considerare accentul pe care </w:t>
      </w:r>
      <w:r w:rsidRPr="00E90815">
        <w:rPr>
          <w:lang w:val="ro-RO"/>
        </w:rPr>
        <w:t>U</w:t>
      </w:r>
      <w:r w:rsidR="002A29D2" w:rsidRPr="00E90815">
        <w:rPr>
          <w:lang w:val="ro-RO"/>
        </w:rPr>
        <w:t>.</w:t>
      </w:r>
      <w:r w:rsidRPr="00E90815">
        <w:rPr>
          <w:lang w:val="ro-RO"/>
        </w:rPr>
        <w:t>E</w:t>
      </w:r>
      <w:r w:rsidR="002A29D2" w:rsidRPr="00E90815">
        <w:rPr>
          <w:lang w:val="ro-RO"/>
        </w:rPr>
        <w:t>.</w:t>
      </w:r>
      <w:r w:rsidRPr="00E90815">
        <w:rPr>
          <w:lang w:val="ro-RO"/>
        </w:rPr>
        <w:t xml:space="preserve"> îl pune</w:t>
      </w:r>
      <w:r w:rsidRPr="00760E09">
        <w:rPr>
          <w:lang w:val="ro-RO"/>
        </w:rPr>
        <w:t xml:space="preserve"> pe prioritizarea măsurilor verzi care au capacitatea de a reabilita </w:t>
      </w:r>
      <w:r w:rsidR="00346959">
        <w:rPr>
          <w:lang w:val="ro-RO"/>
        </w:rPr>
        <w:t>ș</w:t>
      </w:r>
      <w:r w:rsidRPr="00760E09">
        <w:rPr>
          <w:lang w:val="ro-RO"/>
        </w:rPr>
        <w:t>i de a îmbunătă</w:t>
      </w:r>
      <w:r w:rsidR="00AA45DB">
        <w:rPr>
          <w:lang w:val="ro-RO"/>
        </w:rPr>
        <w:t>ț</w:t>
      </w:r>
      <w:r w:rsidRPr="00760E09">
        <w:rPr>
          <w:lang w:val="ro-RO"/>
        </w:rPr>
        <w:t>i condi</w:t>
      </w:r>
      <w:r w:rsidR="00AA45DB">
        <w:rPr>
          <w:lang w:val="ro-RO"/>
        </w:rPr>
        <w:t>ț</w:t>
      </w:r>
      <w:r w:rsidRPr="00760E09">
        <w:rPr>
          <w:lang w:val="ro-RO"/>
        </w:rPr>
        <w:t>iile de mediu, reducând în acela</w:t>
      </w:r>
      <w:r w:rsidR="00346959">
        <w:rPr>
          <w:lang w:val="ro-RO"/>
        </w:rPr>
        <w:t>ș</w:t>
      </w:r>
      <w:r w:rsidRPr="00760E09">
        <w:rPr>
          <w:lang w:val="ro-RO"/>
        </w:rPr>
        <w:t xml:space="preserve">i timp </w:t>
      </w:r>
      <w:r w:rsidR="00346959">
        <w:rPr>
          <w:lang w:val="ro-RO"/>
        </w:rPr>
        <w:t>ș</w:t>
      </w:r>
      <w:r w:rsidRPr="00760E09">
        <w:rPr>
          <w:lang w:val="ro-RO"/>
        </w:rPr>
        <w:t>i riscul la inunda</w:t>
      </w:r>
      <w:r w:rsidR="00AA45DB">
        <w:rPr>
          <w:lang w:val="ro-RO"/>
        </w:rPr>
        <w:t>ț</w:t>
      </w:r>
      <w:r w:rsidRPr="00760E09">
        <w:rPr>
          <w:lang w:val="ro-RO"/>
        </w:rPr>
        <w:t>ii.</w:t>
      </w:r>
    </w:p>
    <w:p w14:paraId="5C310EBE" w14:textId="0E398621" w:rsidR="00760E09" w:rsidRPr="00760E09" w:rsidRDefault="00760E09" w:rsidP="009669A6">
      <w:pPr>
        <w:numPr>
          <w:ilvl w:val="0"/>
          <w:numId w:val="65"/>
        </w:numPr>
        <w:suppressAutoHyphens w:val="0"/>
        <w:autoSpaceDN/>
        <w:spacing w:before="0" w:after="160" w:line="259" w:lineRule="auto"/>
        <w:contextualSpacing/>
        <w:jc w:val="both"/>
        <w:textAlignment w:val="auto"/>
        <w:rPr>
          <w:lang w:val="ro-RO"/>
        </w:rPr>
      </w:pPr>
      <w:r w:rsidRPr="00760E09">
        <w:rPr>
          <w:b/>
          <w:lang w:val="ro-RO"/>
        </w:rPr>
        <w:t xml:space="preserve">Disponibilitatea datelor </w:t>
      </w:r>
      <w:r w:rsidR="00346959">
        <w:rPr>
          <w:b/>
          <w:lang w:val="ro-RO"/>
        </w:rPr>
        <w:t>ș</w:t>
      </w:r>
      <w:r w:rsidRPr="00760E09">
        <w:rPr>
          <w:b/>
          <w:lang w:val="ro-RO"/>
        </w:rPr>
        <w:t xml:space="preserve">i a modelelor </w:t>
      </w:r>
      <w:r w:rsidRPr="00760E09">
        <w:rPr>
          <w:lang w:val="ro-RO"/>
        </w:rPr>
        <w:t xml:space="preserve">pentru a sprijini o analiză detaliată suplimentară. După cum s-a subliniat </w:t>
      </w:r>
      <w:r w:rsidR="00346959">
        <w:rPr>
          <w:lang w:val="ro-RO"/>
        </w:rPr>
        <w:t>ș</w:t>
      </w:r>
      <w:r w:rsidRPr="00760E09">
        <w:rPr>
          <w:lang w:val="ro-RO"/>
        </w:rPr>
        <w:t>i în alte sec</w:t>
      </w:r>
      <w:r w:rsidR="00AA45DB">
        <w:rPr>
          <w:lang w:val="ro-RO"/>
        </w:rPr>
        <w:t>ț</w:t>
      </w:r>
      <w:r w:rsidRPr="00760E09">
        <w:rPr>
          <w:lang w:val="ro-RO"/>
        </w:rPr>
        <w:t xml:space="preserve">iuni ale acestui plan, definirea programului de măsuri a utilizat rezultatele atât ale modelării din Ciclul I, cât </w:t>
      </w:r>
      <w:r w:rsidR="00346959">
        <w:rPr>
          <w:lang w:val="ro-RO"/>
        </w:rPr>
        <w:t>ș</w:t>
      </w:r>
      <w:r w:rsidRPr="00760E09">
        <w:rPr>
          <w:lang w:val="ro-RO"/>
        </w:rPr>
        <w:t xml:space="preserve">i ale modelării din Ciclul II. Modelarea </w:t>
      </w:r>
      <w:r w:rsidR="005A3BFC">
        <w:rPr>
          <w:lang w:val="ro-RO"/>
        </w:rPr>
        <w:t>din Ciclul II</w:t>
      </w:r>
      <w:r w:rsidRPr="00760E09">
        <w:rPr>
          <w:lang w:val="ro-RO"/>
        </w:rPr>
        <w:t xml:space="preserve"> oferă, în general, mai multă acurate</w:t>
      </w:r>
      <w:r w:rsidR="00AA45DB">
        <w:rPr>
          <w:lang w:val="ro-RO"/>
        </w:rPr>
        <w:t>ț</w:t>
      </w:r>
      <w:r w:rsidRPr="00760E09">
        <w:rPr>
          <w:lang w:val="ro-RO"/>
        </w:rPr>
        <w:t xml:space="preserve">e </w:t>
      </w:r>
      <w:r w:rsidR="00346959">
        <w:rPr>
          <w:lang w:val="ro-RO"/>
        </w:rPr>
        <w:t>ș</w:t>
      </w:r>
      <w:r w:rsidRPr="00760E09">
        <w:rPr>
          <w:lang w:val="ro-RO"/>
        </w:rPr>
        <w:t xml:space="preserve">i a oferit posibilitatea de a simula direct impactul măsurilor propuse (nu este posibil, în general, cu modelele </w:t>
      </w:r>
      <w:r w:rsidR="005A3BFC">
        <w:rPr>
          <w:lang w:val="ro-RO"/>
        </w:rPr>
        <w:t>din Ciclul I</w:t>
      </w:r>
      <w:r w:rsidRPr="00760E09">
        <w:rPr>
          <w:lang w:val="ro-RO"/>
        </w:rPr>
        <w:t>). Prin urmare, de</w:t>
      </w:r>
      <w:r w:rsidR="00346959">
        <w:rPr>
          <w:lang w:val="ro-RO"/>
        </w:rPr>
        <w:t>ș</w:t>
      </w:r>
      <w:r w:rsidRPr="00760E09">
        <w:rPr>
          <w:lang w:val="ro-RO"/>
        </w:rPr>
        <w:t xml:space="preserve">i nu a </w:t>
      </w:r>
      <w:r w:rsidRPr="00E90815">
        <w:rPr>
          <w:lang w:val="ro-RO"/>
        </w:rPr>
        <w:t>fost considerată o condi</w:t>
      </w:r>
      <w:r w:rsidR="00AA45DB">
        <w:rPr>
          <w:lang w:val="ro-RO"/>
        </w:rPr>
        <w:t>ț</w:t>
      </w:r>
      <w:r w:rsidRPr="00E90815">
        <w:rPr>
          <w:lang w:val="ro-RO"/>
        </w:rPr>
        <w:t>ie esen</w:t>
      </w:r>
      <w:r w:rsidR="00AA45DB">
        <w:rPr>
          <w:lang w:val="ro-RO"/>
        </w:rPr>
        <w:t>ț</w:t>
      </w:r>
      <w:r w:rsidRPr="00E90815">
        <w:rPr>
          <w:lang w:val="ro-RO"/>
        </w:rPr>
        <w:t xml:space="preserve">ială, utilizarea modelării </w:t>
      </w:r>
      <w:r w:rsidR="005A3BFC" w:rsidRPr="00E90815">
        <w:rPr>
          <w:lang w:val="ro-RO"/>
        </w:rPr>
        <w:t>din Ciclul II</w:t>
      </w:r>
      <w:r w:rsidRPr="00E90815">
        <w:rPr>
          <w:lang w:val="ro-RO"/>
        </w:rPr>
        <w:t xml:space="preserve"> a fost considerată preferen</w:t>
      </w:r>
      <w:r w:rsidR="00AA45DB">
        <w:rPr>
          <w:lang w:val="ro-RO"/>
        </w:rPr>
        <w:t>ț</w:t>
      </w:r>
      <w:r w:rsidRPr="00E90815">
        <w:rPr>
          <w:lang w:val="ro-RO"/>
        </w:rPr>
        <w:t xml:space="preserve">ială, deoarece </w:t>
      </w:r>
      <w:r w:rsidR="00F805F8" w:rsidRPr="00E90815">
        <w:rPr>
          <w:lang w:val="ro-RO"/>
        </w:rPr>
        <w:t>oferă</w:t>
      </w:r>
      <w:r w:rsidRPr="00E90815">
        <w:rPr>
          <w:lang w:val="ro-RO"/>
        </w:rPr>
        <w:t xml:space="preserve"> rezultate</w:t>
      </w:r>
      <w:r w:rsidRPr="00760E09">
        <w:rPr>
          <w:lang w:val="ro-RO"/>
        </w:rPr>
        <w:t xml:space="preserve"> mai complete </w:t>
      </w:r>
      <w:r w:rsidR="00346959">
        <w:rPr>
          <w:lang w:val="ro-RO"/>
        </w:rPr>
        <w:t>ș</w:t>
      </w:r>
      <w:r w:rsidRPr="00760E09">
        <w:rPr>
          <w:lang w:val="ro-RO"/>
        </w:rPr>
        <w:t>i mai detaliate.</w:t>
      </w:r>
    </w:p>
    <w:p w14:paraId="26CC5CBE" w14:textId="664DE6B4" w:rsidR="00760E09" w:rsidRPr="00760E09" w:rsidRDefault="00760E09" w:rsidP="007267F4">
      <w:pPr>
        <w:suppressAutoHyphens w:val="0"/>
        <w:autoSpaceDN/>
        <w:jc w:val="both"/>
        <w:textAlignment w:val="auto"/>
        <w:rPr>
          <w:rFonts w:eastAsia="Calibri" w:cs="Calibri"/>
          <w:szCs w:val="20"/>
          <w:lang w:val="ro-RO"/>
        </w:rPr>
      </w:pPr>
      <w:r w:rsidRPr="00760E09">
        <w:rPr>
          <w:rFonts w:eastAsia="Calibri" w:cs="Calibri"/>
          <w:szCs w:val="20"/>
          <w:lang w:val="ro-RO"/>
        </w:rPr>
        <w:t>În general, inten</w:t>
      </w:r>
      <w:r w:rsidR="00AA45DB">
        <w:rPr>
          <w:rFonts w:eastAsia="Calibri" w:cs="Calibri"/>
          <w:szCs w:val="20"/>
          <w:lang w:val="ro-RO"/>
        </w:rPr>
        <w:t>ț</w:t>
      </w:r>
      <w:r w:rsidRPr="00760E09">
        <w:rPr>
          <w:rFonts w:eastAsia="Calibri" w:cs="Calibri"/>
          <w:szCs w:val="20"/>
          <w:lang w:val="ro-RO"/>
        </w:rPr>
        <w:t xml:space="preserve">ia este de a prioritiza </w:t>
      </w:r>
      <w:r w:rsidR="00346959">
        <w:rPr>
          <w:rFonts w:eastAsia="Calibri" w:cs="Calibri"/>
          <w:szCs w:val="20"/>
          <w:lang w:val="ro-RO"/>
        </w:rPr>
        <w:t>ș</w:t>
      </w:r>
      <w:r w:rsidRPr="00760E09">
        <w:rPr>
          <w:rFonts w:eastAsia="Calibri" w:cs="Calibri"/>
          <w:szCs w:val="20"/>
          <w:lang w:val="ro-RO"/>
        </w:rPr>
        <w:t>i de a evalua, la nivelul A.B.A., cel pu</w:t>
      </w:r>
      <w:r w:rsidR="00AA45DB">
        <w:rPr>
          <w:rFonts w:eastAsia="Calibri" w:cs="Calibri"/>
          <w:szCs w:val="20"/>
          <w:lang w:val="ro-RO"/>
        </w:rPr>
        <w:t>ț</w:t>
      </w:r>
      <w:r w:rsidRPr="00760E09">
        <w:rPr>
          <w:rFonts w:eastAsia="Calibri" w:cs="Calibri"/>
          <w:szCs w:val="20"/>
          <w:lang w:val="ro-RO"/>
        </w:rPr>
        <w:t xml:space="preserve">in un </w:t>
      </w:r>
      <w:r w:rsidRPr="00760E09">
        <w:rPr>
          <w:rFonts w:eastAsia="Calibri" w:cs="Calibri"/>
          <w:b/>
          <w:bCs/>
          <w:szCs w:val="20"/>
          <w:lang w:val="ro-RO"/>
        </w:rPr>
        <w:t>proiect integrat</w:t>
      </w:r>
      <w:r w:rsidRPr="00760E09">
        <w:rPr>
          <w:rFonts w:eastAsia="Calibri" w:cs="Calibri"/>
          <w:szCs w:val="20"/>
          <w:lang w:val="ro-RO"/>
        </w:rPr>
        <w:t xml:space="preserve"> (proiect care acoperă, din punct de vedere spa</w:t>
      </w:r>
      <w:r w:rsidR="00AA45DB">
        <w:rPr>
          <w:rFonts w:eastAsia="Calibri" w:cs="Calibri"/>
          <w:szCs w:val="20"/>
          <w:lang w:val="ro-RO"/>
        </w:rPr>
        <w:t>ț</w:t>
      </w:r>
      <w:r w:rsidRPr="00760E09">
        <w:rPr>
          <w:rFonts w:eastAsia="Calibri" w:cs="Calibri"/>
          <w:szCs w:val="20"/>
          <w:lang w:val="ro-RO"/>
        </w:rPr>
        <w:t xml:space="preserve">ial, mai mult de un A.P.S.F.R.) </w:t>
      </w:r>
      <w:r w:rsidR="00346959">
        <w:rPr>
          <w:rFonts w:eastAsia="Calibri" w:cs="Calibri"/>
          <w:szCs w:val="20"/>
          <w:lang w:val="ro-RO"/>
        </w:rPr>
        <w:t>ș</w:t>
      </w:r>
      <w:r w:rsidRPr="00760E09">
        <w:rPr>
          <w:rFonts w:eastAsia="Calibri" w:cs="Calibri"/>
          <w:szCs w:val="20"/>
          <w:lang w:val="ro-RO"/>
        </w:rPr>
        <w:t>i cel pu</w:t>
      </w:r>
      <w:r w:rsidR="00AA45DB">
        <w:rPr>
          <w:rFonts w:eastAsia="Calibri" w:cs="Calibri"/>
          <w:szCs w:val="20"/>
          <w:lang w:val="ro-RO"/>
        </w:rPr>
        <w:t>ț</w:t>
      </w:r>
      <w:r w:rsidRPr="00760E09">
        <w:rPr>
          <w:rFonts w:eastAsia="Calibri" w:cs="Calibri"/>
          <w:szCs w:val="20"/>
          <w:lang w:val="ro-RO"/>
        </w:rPr>
        <w:t xml:space="preserve">in </w:t>
      </w:r>
      <w:r w:rsidRPr="00760E09">
        <w:rPr>
          <w:rFonts w:eastAsia="Calibri" w:cs="Calibri"/>
          <w:b/>
          <w:bCs/>
          <w:szCs w:val="20"/>
          <w:lang w:val="ro-RO"/>
        </w:rPr>
        <w:t>o strategie A.P.S.F.R.</w:t>
      </w:r>
      <w:r w:rsidRPr="00760E09">
        <w:rPr>
          <w:rFonts w:eastAsia="Calibri" w:cs="Calibri"/>
          <w:szCs w:val="20"/>
          <w:lang w:val="ro-RO"/>
        </w:rPr>
        <w:t xml:space="preserve"> (strategie prioritară la nivel de zonă de risc poten</w:t>
      </w:r>
      <w:r w:rsidR="00AA45DB">
        <w:rPr>
          <w:rFonts w:eastAsia="Calibri" w:cs="Calibri"/>
          <w:szCs w:val="20"/>
          <w:lang w:val="ro-RO"/>
        </w:rPr>
        <w:t>ț</w:t>
      </w:r>
      <w:r w:rsidRPr="00760E09">
        <w:rPr>
          <w:rFonts w:eastAsia="Calibri" w:cs="Calibri"/>
          <w:szCs w:val="20"/>
          <w:lang w:val="ro-RO"/>
        </w:rPr>
        <w:t>ial semnificativ la inunda</w:t>
      </w:r>
      <w:r w:rsidR="00AA45DB">
        <w:rPr>
          <w:rFonts w:eastAsia="Calibri" w:cs="Calibri"/>
          <w:szCs w:val="20"/>
          <w:lang w:val="ro-RO"/>
        </w:rPr>
        <w:t>ț</w:t>
      </w:r>
      <w:r w:rsidRPr="00760E09">
        <w:rPr>
          <w:rFonts w:eastAsia="Calibri" w:cs="Calibri"/>
          <w:szCs w:val="20"/>
          <w:lang w:val="ro-RO"/>
        </w:rPr>
        <w:t xml:space="preserve">ii). Aceste proiecte integrează diferite măsuri, atât structurale, cât </w:t>
      </w:r>
      <w:r w:rsidR="00346959">
        <w:rPr>
          <w:rFonts w:eastAsia="Calibri" w:cs="Calibri"/>
          <w:szCs w:val="20"/>
          <w:lang w:val="ro-RO"/>
        </w:rPr>
        <w:t>ș</w:t>
      </w:r>
      <w:r w:rsidRPr="00760E09">
        <w:rPr>
          <w:rFonts w:eastAsia="Calibri" w:cs="Calibri"/>
          <w:szCs w:val="20"/>
          <w:lang w:val="ro-RO"/>
        </w:rPr>
        <w:t>i nestructurale, acordând prioritate, acolo unde este posibil, măsurilor verzi / solu</w:t>
      </w:r>
      <w:r w:rsidR="00AA45DB">
        <w:rPr>
          <w:rFonts w:eastAsia="Calibri" w:cs="Calibri"/>
          <w:szCs w:val="20"/>
          <w:lang w:val="ro-RO"/>
        </w:rPr>
        <w:t>ț</w:t>
      </w:r>
      <w:r w:rsidRPr="00760E09">
        <w:rPr>
          <w:rFonts w:eastAsia="Calibri" w:cs="Calibri"/>
          <w:szCs w:val="20"/>
          <w:lang w:val="ro-RO"/>
        </w:rPr>
        <w:t xml:space="preserve">iilor bazate pe natură. În cazul în care se identifică </w:t>
      </w:r>
      <w:r w:rsidRPr="00760E09">
        <w:rPr>
          <w:rFonts w:eastAsia="Calibri" w:cs="Calibri"/>
          <w:b/>
          <w:bCs/>
          <w:szCs w:val="20"/>
          <w:lang w:val="ro-RO"/>
        </w:rPr>
        <w:t>măsuri individuale</w:t>
      </w:r>
      <w:r w:rsidRPr="00760E09">
        <w:rPr>
          <w:rFonts w:eastAsia="Calibri" w:cs="Calibri"/>
          <w:szCs w:val="20"/>
          <w:lang w:val="ro-RO"/>
        </w:rPr>
        <w:t>, care pot asigura o reducere eficientă a riscului la inunda</w:t>
      </w:r>
      <w:r w:rsidR="00AA45DB">
        <w:rPr>
          <w:rFonts w:eastAsia="Calibri" w:cs="Calibri"/>
          <w:szCs w:val="20"/>
          <w:lang w:val="ro-RO"/>
        </w:rPr>
        <w:t>ț</w:t>
      </w:r>
      <w:r w:rsidRPr="00760E09">
        <w:rPr>
          <w:rFonts w:eastAsia="Calibri" w:cs="Calibri"/>
          <w:szCs w:val="20"/>
          <w:lang w:val="ro-RO"/>
        </w:rPr>
        <w:t>ii, acestea vor fi, de asemenea, prioritizate.</w:t>
      </w:r>
    </w:p>
    <w:p w14:paraId="72062569" w14:textId="77777777" w:rsidR="005A3BFC" w:rsidRPr="005A3BFC" w:rsidRDefault="005A3BFC" w:rsidP="009669A6">
      <w:pPr>
        <w:numPr>
          <w:ilvl w:val="0"/>
          <w:numId w:val="66"/>
        </w:numPr>
        <w:suppressAutoHyphens w:val="0"/>
        <w:autoSpaceDN/>
        <w:spacing w:line="259" w:lineRule="auto"/>
        <w:ind w:left="1077"/>
        <w:textAlignment w:val="auto"/>
        <w:rPr>
          <w:rFonts w:eastAsiaTheme="minorHAnsi" w:cstheme="majorHAnsi"/>
          <w:b/>
          <w:szCs w:val="20"/>
          <w:lang w:val="ro-RO"/>
        </w:rPr>
      </w:pPr>
      <w:r w:rsidRPr="005A3BFC">
        <w:rPr>
          <w:rFonts w:eastAsiaTheme="minorHAnsi" w:cstheme="majorHAnsi"/>
          <w:b/>
          <w:szCs w:val="20"/>
          <w:lang w:val="ro-RO"/>
        </w:rPr>
        <w:lastRenderedPageBreak/>
        <w:t>Evaluarea proiectelor prioritare</w:t>
      </w:r>
    </w:p>
    <w:p w14:paraId="70D61D9C" w14:textId="5437B4F7" w:rsidR="005A3BFC" w:rsidRPr="006354EE" w:rsidRDefault="005A3BFC" w:rsidP="005A3BFC">
      <w:pPr>
        <w:spacing w:after="0" w:line="276" w:lineRule="auto"/>
        <w:jc w:val="both"/>
        <w:rPr>
          <w:bCs/>
          <w:lang w:val="ro-RO"/>
        </w:rPr>
      </w:pPr>
      <w:r w:rsidRPr="006354EE">
        <w:rPr>
          <w:bCs/>
          <w:lang w:val="ro-RO"/>
        </w:rPr>
        <w:t>Evaluarea proiectelor prioritare a fost realizată în scopul unei mai bune în</w:t>
      </w:r>
      <w:r w:rsidR="00AA45DB">
        <w:rPr>
          <w:bCs/>
          <w:lang w:val="ro-RO"/>
        </w:rPr>
        <w:t>ț</w:t>
      </w:r>
      <w:r w:rsidRPr="006354EE">
        <w:rPr>
          <w:bCs/>
          <w:lang w:val="ro-RO"/>
        </w:rPr>
        <w:t>elegeri a viabilită</w:t>
      </w:r>
      <w:r w:rsidR="00AA45DB">
        <w:rPr>
          <w:bCs/>
          <w:lang w:val="ro-RO"/>
        </w:rPr>
        <w:t>ț</w:t>
      </w:r>
      <w:r w:rsidRPr="006354EE">
        <w:rPr>
          <w:bCs/>
          <w:lang w:val="ro-RO"/>
        </w:rPr>
        <w:t>ii acestora, fiind luate în considerare următoarele etape cheie:</w:t>
      </w:r>
    </w:p>
    <w:p w14:paraId="613ADC3C" w14:textId="78182BCE" w:rsidR="005A3BFC" w:rsidRPr="006354EE" w:rsidRDefault="005A3BFC" w:rsidP="009669A6">
      <w:pPr>
        <w:numPr>
          <w:ilvl w:val="0"/>
          <w:numId w:val="68"/>
        </w:numPr>
        <w:contextualSpacing/>
        <w:jc w:val="both"/>
        <w:rPr>
          <w:bCs/>
          <w:lang w:val="ro-RO"/>
        </w:rPr>
      </w:pPr>
      <w:r w:rsidRPr="006354EE">
        <w:rPr>
          <w:b/>
          <w:lang w:val="ro-RO"/>
        </w:rPr>
        <w:t xml:space="preserve">Modelări </w:t>
      </w:r>
      <w:r w:rsidR="00346959">
        <w:rPr>
          <w:b/>
          <w:lang w:val="ro-RO"/>
        </w:rPr>
        <w:t>ș</w:t>
      </w:r>
      <w:r w:rsidRPr="006354EE">
        <w:rPr>
          <w:b/>
          <w:lang w:val="ro-RO"/>
        </w:rPr>
        <w:t xml:space="preserve">i analize ulterioare / suplimentare </w:t>
      </w:r>
      <w:r w:rsidRPr="006354EE">
        <w:rPr>
          <w:bCs/>
          <w:lang w:val="ro-RO"/>
        </w:rPr>
        <w:t>pentru a sprijini o mai bună în</w:t>
      </w:r>
      <w:r w:rsidR="00AA45DB">
        <w:rPr>
          <w:bCs/>
          <w:lang w:val="ro-RO"/>
        </w:rPr>
        <w:t>ț</w:t>
      </w:r>
      <w:r w:rsidRPr="006354EE">
        <w:rPr>
          <w:bCs/>
          <w:lang w:val="ro-RO"/>
        </w:rPr>
        <w:t xml:space="preserve">elegere a </w:t>
      </w:r>
      <w:r w:rsidRPr="006354EE">
        <w:rPr>
          <w:lang w:val="ro-RO"/>
        </w:rPr>
        <w:t>efectelor</w:t>
      </w:r>
      <w:r w:rsidRPr="006354EE">
        <w:rPr>
          <w:bCs/>
          <w:lang w:val="ro-RO"/>
        </w:rPr>
        <w:t xml:space="preserve"> hidrodinamice ale alternativelor preferate </w:t>
      </w:r>
      <w:r w:rsidR="00346959">
        <w:rPr>
          <w:bCs/>
          <w:lang w:val="ro-RO"/>
        </w:rPr>
        <w:t>ș</w:t>
      </w:r>
      <w:r w:rsidRPr="006354EE">
        <w:rPr>
          <w:bCs/>
          <w:lang w:val="ro-RO"/>
        </w:rPr>
        <w:t xml:space="preserve">i a impactului social </w:t>
      </w:r>
      <w:r w:rsidR="00346959">
        <w:rPr>
          <w:bCs/>
          <w:lang w:val="ro-RO"/>
        </w:rPr>
        <w:t>ș</w:t>
      </w:r>
      <w:r w:rsidRPr="006354EE">
        <w:rPr>
          <w:bCs/>
          <w:lang w:val="ro-RO"/>
        </w:rPr>
        <w:t>i economic rezultat. În ordinea preferin</w:t>
      </w:r>
      <w:r w:rsidR="00AA45DB">
        <w:rPr>
          <w:bCs/>
          <w:lang w:val="ro-RO"/>
        </w:rPr>
        <w:t>ț</w:t>
      </w:r>
      <w:r w:rsidRPr="006354EE">
        <w:rPr>
          <w:bCs/>
          <w:lang w:val="ro-RO"/>
        </w:rPr>
        <w:t>elor, această activitate a implicat în general una sau mai multe dintre următoarele abordări, în func</w:t>
      </w:r>
      <w:r w:rsidR="00AA45DB">
        <w:rPr>
          <w:bCs/>
          <w:lang w:val="ro-RO"/>
        </w:rPr>
        <w:t>ț</w:t>
      </w:r>
      <w:r w:rsidRPr="006354EE">
        <w:rPr>
          <w:bCs/>
          <w:lang w:val="ro-RO"/>
        </w:rPr>
        <w:t>ie de circumstan</w:t>
      </w:r>
      <w:r w:rsidR="00AA45DB">
        <w:rPr>
          <w:bCs/>
          <w:lang w:val="ro-RO"/>
        </w:rPr>
        <w:t>ț</w:t>
      </w:r>
      <w:r w:rsidRPr="006354EE">
        <w:rPr>
          <w:bCs/>
          <w:lang w:val="ro-RO"/>
        </w:rPr>
        <w:t>ele specifice fiecărui proiect:</w:t>
      </w:r>
    </w:p>
    <w:p w14:paraId="2A1FDFA9" w14:textId="1C1B1E02" w:rsidR="005A3BFC" w:rsidRPr="006354EE" w:rsidRDefault="005A3BFC" w:rsidP="009669A6">
      <w:pPr>
        <w:numPr>
          <w:ilvl w:val="1"/>
          <w:numId w:val="68"/>
        </w:numPr>
        <w:suppressAutoHyphens w:val="0"/>
        <w:autoSpaceDN/>
        <w:spacing w:before="0" w:after="160" w:line="259" w:lineRule="auto"/>
        <w:contextualSpacing/>
        <w:jc w:val="both"/>
        <w:textAlignment w:val="auto"/>
        <w:rPr>
          <w:bCs/>
          <w:lang w:val="ro-RO"/>
        </w:rPr>
      </w:pPr>
      <w:r w:rsidRPr="006354EE">
        <w:rPr>
          <w:bCs/>
          <w:lang w:val="ro-RO"/>
        </w:rPr>
        <w:t>Utilizarea directă a modelelor realizate în Ciclul II, în cadrul căr</w:t>
      </w:r>
      <w:r w:rsidR="00DB2594">
        <w:rPr>
          <w:bCs/>
          <w:lang w:val="ro-RO"/>
        </w:rPr>
        <w:t>ora</w:t>
      </w:r>
      <w:r w:rsidRPr="006354EE">
        <w:rPr>
          <w:bCs/>
          <w:lang w:val="ro-RO"/>
        </w:rPr>
        <w:t xml:space="preserve"> măsurile specifice au fost integrate în model, cu scopul de a evalua impactul acestora asupra riscului de inunda</w:t>
      </w:r>
      <w:r w:rsidR="00AA45DB">
        <w:rPr>
          <w:bCs/>
          <w:lang w:val="ro-RO"/>
        </w:rPr>
        <w:t>ț</w:t>
      </w:r>
      <w:r w:rsidRPr="006354EE">
        <w:rPr>
          <w:bCs/>
          <w:lang w:val="ro-RO"/>
        </w:rPr>
        <w:t>ii.</w:t>
      </w:r>
    </w:p>
    <w:p w14:paraId="23D42585" w14:textId="559D064B" w:rsidR="005A3BFC" w:rsidRPr="006354EE" w:rsidRDefault="005A3BFC" w:rsidP="009669A6">
      <w:pPr>
        <w:numPr>
          <w:ilvl w:val="1"/>
          <w:numId w:val="68"/>
        </w:numPr>
        <w:contextualSpacing/>
        <w:jc w:val="both"/>
        <w:rPr>
          <w:bCs/>
          <w:lang w:val="ro-RO"/>
        </w:rPr>
      </w:pPr>
      <w:r w:rsidRPr="006354EE">
        <w:rPr>
          <w:bCs/>
          <w:lang w:val="ro-RO"/>
        </w:rPr>
        <w:t>Adaptarea modelelor realizate</w:t>
      </w:r>
      <w:r>
        <w:rPr>
          <w:bCs/>
          <w:lang w:val="ro-RO"/>
        </w:rPr>
        <w:t xml:space="preserve"> </w:t>
      </w:r>
      <w:r w:rsidRPr="006354EE">
        <w:rPr>
          <w:bCs/>
          <w:lang w:val="ro-RO"/>
        </w:rPr>
        <w:t>în Ciclul I (de exemplu, actualizarea hidrologiei, reprezentarea măsurilor, etc.) pentru a analiza impactul măsurilor asupra riscului de inunda</w:t>
      </w:r>
      <w:r w:rsidR="00AA45DB">
        <w:rPr>
          <w:bCs/>
          <w:lang w:val="ro-RO"/>
        </w:rPr>
        <w:t>ț</w:t>
      </w:r>
      <w:r w:rsidRPr="006354EE">
        <w:rPr>
          <w:bCs/>
          <w:lang w:val="ro-RO"/>
        </w:rPr>
        <w:t>ii.</w:t>
      </w:r>
    </w:p>
    <w:p w14:paraId="1CB031F7" w14:textId="287EB14F" w:rsidR="005A3BFC" w:rsidRPr="006354EE" w:rsidRDefault="005A3BFC" w:rsidP="009669A6">
      <w:pPr>
        <w:numPr>
          <w:ilvl w:val="1"/>
          <w:numId w:val="68"/>
        </w:numPr>
        <w:suppressAutoHyphens w:val="0"/>
        <w:autoSpaceDN/>
        <w:spacing w:before="0" w:after="160" w:line="259" w:lineRule="auto"/>
        <w:contextualSpacing/>
        <w:jc w:val="both"/>
        <w:textAlignment w:val="auto"/>
        <w:rPr>
          <w:bCs/>
          <w:lang w:val="ro-RO"/>
        </w:rPr>
      </w:pPr>
      <w:r w:rsidRPr="006354EE">
        <w:rPr>
          <w:bCs/>
          <w:lang w:val="ro-RO"/>
        </w:rPr>
        <w:t>Realizarea unor calcule analitice suplimentare pentru a sprijini în</w:t>
      </w:r>
      <w:r w:rsidR="00AA45DB">
        <w:rPr>
          <w:bCs/>
          <w:lang w:val="ro-RO"/>
        </w:rPr>
        <w:t>ț</w:t>
      </w:r>
      <w:r w:rsidRPr="006354EE">
        <w:rPr>
          <w:bCs/>
          <w:lang w:val="ro-RO"/>
        </w:rPr>
        <w:t>elegerea impactului măsurilor.</w:t>
      </w:r>
    </w:p>
    <w:p w14:paraId="2E79919F" w14:textId="665AA94A" w:rsidR="005A3BFC" w:rsidRPr="006354EE" w:rsidRDefault="005A3BFC" w:rsidP="009669A6">
      <w:pPr>
        <w:numPr>
          <w:ilvl w:val="1"/>
          <w:numId w:val="68"/>
        </w:numPr>
        <w:suppressAutoHyphens w:val="0"/>
        <w:autoSpaceDN/>
        <w:spacing w:before="0" w:after="160" w:line="259" w:lineRule="auto"/>
        <w:contextualSpacing/>
        <w:jc w:val="both"/>
        <w:textAlignment w:val="auto"/>
        <w:rPr>
          <w:bCs/>
          <w:lang w:val="ro-RO"/>
        </w:rPr>
      </w:pPr>
      <w:r w:rsidRPr="006354EE">
        <w:rPr>
          <w:bCs/>
          <w:lang w:val="ro-RO"/>
        </w:rPr>
        <w:t xml:space="preserve">În unele cazuri, analiza de mai sus a fost utilizată pentru a rafina </w:t>
      </w:r>
      <w:r w:rsidR="00346959">
        <w:rPr>
          <w:bCs/>
          <w:lang w:val="ro-RO"/>
        </w:rPr>
        <w:t>ș</w:t>
      </w:r>
      <w:r w:rsidRPr="006354EE">
        <w:rPr>
          <w:bCs/>
          <w:lang w:val="ro-RO"/>
        </w:rPr>
        <w:t xml:space="preserve">i mai mult procesul alegerii măsurilor în cadrul unei alternative, precum </w:t>
      </w:r>
      <w:r w:rsidR="00346959">
        <w:rPr>
          <w:bCs/>
          <w:lang w:val="ro-RO"/>
        </w:rPr>
        <w:t>ș</w:t>
      </w:r>
      <w:r w:rsidRPr="006354EE">
        <w:rPr>
          <w:bCs/>
          <w:lang w:val="ro-RO"/>
        </w:rPr>
        <w:t xml:space="preserve">i caracteristicile specifice măsurilor (de exemplu, </w:t>
      </w:r>
      <w:r w:rsidR="00DB2594">
        <w:rPr>
          <w:bCs/>
          <w:lang w:val="ro-RO"/>
        </w:rPr>
        <w:t>amplasamentul</w:t>
      </w:r>
      <w:r w:rsidRPr="006354EE">
        <w:rPr>
          <w:bCs/>
          <w:lang w:val="ro-RO"/>
        </w:rPr>
        <w:t>, înăl</w:t>
      </w:r>
      <w:r w:rsidR="00AA45DB">
        <w:rPr>
          <w:bCs/>
          <w:lang w:val="ro-RO"/>
        </w:rPr>
        <w:t>ț</w:t>
      </w:r>
      <w:r w:rsidRPr="006354EE">
        <w:rPr>
          <w:bCs/>
          <w:lang w:val="ro-RO"/>
        </w:rPr>
        <w:t>imea, etc.).</w:t>
      </w:r>
    </w:p>
    <w:p w14:paraId="08D43FC8" w14:textId="275A553C" w:rsidR="005A3BFC" w:rsidRPr="006354EE" w:rsidRDefault="005A3BFC" w:rsidP="009669A6">
      <w:pPr>
        <w:numPr>
          <w:ilvl w:val="1"/>
          <w:numId w:val="68"/>
        </w:numPr>
        <w:suppressAutoHyphens w:val="0"/>
        <w:autoSpaceDN/>
        <w:spacing w:before="0" w:after="160" w:line="259" w:lineRule="auto"/>
        <w:contextualSpacing/>
        <w:jc w:val="both"/>
        <w:textAlignment w:val="auto"/>
        <w:rPr>
          <w:bCs/>
          <w:lang w:val="ro-RO"/>
        </w:rPr>
      </w:pPr>
      <w:r w:rsidRPr="006354EE">
        <w:rPr>
          <w:bCs/>
          <w:lang w:val="ro-RO"/>
        </w:rPr>
        <w:t xml:space="preserve">Odată ce evaluarea hidrodinamică a fost finalizată, a fost efectuată </w:t>
      </w:r>
      <w:r w:rsidR="00346959">
        <w:rPr>
          <w:bCs/>
          <w:lang w:val="ro-RO"/>
        </w:rPr>
        <w:t>ș</w:t>
      </w:r>
      <w:r w:rsidRPr="006354EE">
        <w:rPr>
          <w:bCs/>
          <w:lang w:val="ro-RO"/>
        </w:rPr>
        <w:t>i o analiză detaliată a riscurilor, pentru a oferi o evaluare a modului în care măsurile propuse ac</w:t>
      </w:r>
      <w:r w:rsidR="00AA45DB">
        <w:rPr>
          <w:bCs/>
          <w:lang w:val="ro-RO"/>
        </w:rPr>
        <w:t>ț</w:t>
      </w:r>
      <w:r w:rsidRPr="006354EE">
        <w:rPr>
          <w:bCs/>
          <w:lang w:val="ro-RO"/>
        </w:rPr>
        <w:t xml:space="preserve">ionează pentru a reduce impactul social </w:t>
      </w:r>
      <w:r w:rsidR="00346959">
        <w:rPr>
          <w:bCs/>
          <w:lang w:val="ro-RO"/>
        </w:rPr>
        <w:t>ș</w:t>
      </w:r>
      <w:r w:rsidRPr="006354EE">
        <w:rPr>
          <w:bCs/>
          <w:lang w:val="ro-RO"/>
        </w:rPr>
        <w:t>i economic al inunda</w:t>
      </w:r>
      <w:r w:rsidR="00AA45DB">
        <w:rPr>
          <w:bCs/>
          <w:lang w:val="ro-RO"/>
        </w:rPr>
        <w:t>ț</w:t>
      </w:r>
      <w:r w:rsidRPr="006354EE">
        <w:rPr>
          <w:bCs/>
          <w:lang w:val="ro-RO"/>
        </w:rPr>
        <w:t>iilor, la diferite probabilită</w:t>
      </w:r>
      <w:r w:rsidR="00AA45DB">
        <w:rPr>
          <w:bCs/>
          <w:lang w:val="ro-RO"/>
        </w:rPr>
        <w:t>ț</w:t>
      </w:r>
      <w:r w:rsidRPr="006354EE">
        <w:rPr>
          <w:bCs/>
          <w:lang w:val="ro-RO"/>
        </w:rPr>
        <w:t xml:space="preserve">i de </w:t>
      </w:r>
      <w:r>
        <w:rPr>
          <w:bCs/>
          <w:lang w:val="ro-RO"/>
        </w:rPr>
        <w:t>depă</w:t>
      </w:r>
      <w:r w:rsidR="00346959">
        <w:rPr>
          <w:bCs/>
          <w:lang w:val="ro-RO"/>
        </w:rPr>
        <w:t>ș</w:t>
      </w:r>
      <w:r>
        <w:rPr>
          <w:bCs/>
          <w:lang w:val="ro-RO"/>
        </w:rPr>
        <w:t>ire</w:t>
      </w:r>
      <w:r w:rsidRPr="006354EE">
        <w:rPr>
          <w:bCs/>
          <w:lang w:val="ro-RO"/>
        </w:rPr>
        <w:t xml:space="preserve"> a evenimentelor hidrologice.</w:t>
      </w:r>
    </w:p>
    <w:p w14:paraId="519F85EA" w14:textId="0EAAAFC5" w:rsidR="005A3BFC" w:rsidRPr="006354EE" w:rsidRDefault="005A3BFC" w:rsidP="009669A6">
      <w:pPr>
        <w:numPr>
          <w:ilvl w:val="0"/>
          <w:numId w:val="68"/>
        </w:numPr>
        <w:suppressAutoHyphens w:val="0"/>
        <w:autoSpaceDN/>
        <w:spacing w:before="0" w:after="160" w:line="259" w:lineRule="auto"/>
        <w:contextualSpacing/>
        <w:jc w:val="both"/>
        <w:textAlignment w:val="auto"/>
        <w:rPr>
          <w:bCs/>
          <w:lang w:val="ro-RO"/>
        </w:rPr>
      </w:pPr>
      <w:r w:rsidRPr="006354EE">
        <w:rPr>
          <w:b/>
          <w:lang w:val="ro-RO"/>
        </w:rPr>
        <w:t>,,Teste de robuste</w:t>
      </w:r>
      <w:r w:rsidR="00AA45DB">
        <w:rPr>
          <w:b/>
          <w:lang w:val="ro-RO"/>
        </w:rPr>
        <w:t>ț</w:t>
      </w:r>
      <w:r w:rsidRPr="006354EE">
        <w:rPr>
          <w:b/>
          <w:lang w:val="ro-RO"/>
        </w:rPr>
        <w:t>e” detaliate</w:t>
      </w:r>
      <w:r w:rsidRPr="006354EE">
        <w:rPr>
          <w:bCs/>
          <w:lang w:val="ro-RO"/>
        </w:rPr>
        <w:t>, care se referă la:</w:t>
      </w:r>
    </w:p>
    <w:p w14:paraId="6FE14CEE" w14:textId="22D46220" w:rsidR="005A3BFC" w:rsidRPr="006354EE" w:rsidRDefault="005A3BFC" w:rsidP="009669A6">
      <w:pPr>
        <w:numPr>
          <w:ilvl w:val="1"/>
          <w:numId w:val="68"/>
        </w:numPr>
        <w:contextualSpacing/>
        <w:jc w:val="both"/>
        <w:rPr>
          <w:lang w:val="ro-RO"/>
        </w:rPr>
      </w:pPr>
      <w:r w:rsidRPr="006354EE">
        <w:rPr>
          <w:lang w:val="ro-RO"/>
        </w:rPr>
        <w:t>Adaptarea la schimbările climatice - În cazul în care un A.P.S.F.R. sau cluster este sensibil la schimbările climatice, se evaluează performan</w:t>
      </w:r>
      <w:r w:rsidR="00AA45DB">
        <w:rPr>
          <w:lang w:val="ro-RO"/>
        </w:rPr>
        <w:t>ț</w:t>
      </w:r>
      <w:r w:rsidRPr="006354EE">
        <w:rPr>
          <w:lang w:val="ro-RO"/>
        </w:rPr>
        <w:t>a strategiei propuse în eventualele condi</w:t>
      </w:r>
      <w:r w:rsidR="00AA45DB">
        <w:rPr>
          <w:lang w:val="ro-RO"/>
        </w:rPr>
        <w:t>ț</w:t>
      </w:r>
      <w:r w:rsidRPr="006354EE">
        <w:rPr>
          <w:lang w:val="ro-RO"/>
        </w:rPr>
        <w:t>ii viitoare de risc la inunda</w:t>
      </w:r>
      <w:r w:rsidR="00AA45DB">
        <w:rPr>
          <w:lang w:val="ro-RO"/>
        </w:rPr>
        <w:t>ț</w:t>
      </w:r>
      <w:r w:rsidRPr="006354EE">
        <w:rPr>
          <w:lang w:val="ro-RO"/>
        </w:rPr>
        <w:t xml:space="preserve">ii </w:t>
      </w:r>
      <w:r w:rsidR="00346959">
        <w:rPr>
          <w:lang w:val="ro-RO"/>
        </w:rPr>
        <w:t>ș</w:t>
      </w:r>
      <w:r w:rsidRPr="006354EE">
        <w:rPr>
          <w:lang w:val="ro-RO"/>
        </w:rPr>
        <w:t>i este descris poten</w:t>
      </w:r>
      <w:r w:rsidR="00AA45DB">
        <w:rPr>
          <w:lang w:val="ro-RO"/>
        </w:rPr>
        <w:t>ț</w:t>
      </w:r>
      <w:r w:rsidRPr="006354EE">
        <w:rPr>
          <w:lang w:val="ro-RO"/>
        </w:rPr>
        <w:t>ialul său de adaptare;</w:t>
      </w:r>
    </w:p>
    <w:p w14:paraId="31512805" w14:textId="4FA5467C" w:rsidR="005A3BFC" w:rsidRPr="006354EE" w:rsidRDefault="005A3BFC" w:rsidP="009669A6">
      <w:pPr>
        <w:numPr>
          <w:ilvl w:val="1"/>
          <w:numId w:val="68"/>
        </w:numPr>
        <w:contextualSpacing/>
        <w:jc w:val="both"/>
        <w:rPr>
          <w:lang w:val="ro-RO"/>
        </w:rPr>
      </w:pPr>
      <w:r w:rsidRPr="006354EE">
        <w:rPr>
          <w:lang w:val="ro-RO"/>
        </w:rPr>
        <w:t>Conformitatea cu Directiva Cadru Apă - Măsurile sunt verificate cu privire la conformitatea cu Directiva Cadru Apă, posibilele implica</w:t>
      </w:r>
      <w:r w:rsidR="00AA45DB">
        <w:rPr>
          <w:lang w:val="ro-RO"/>
        </w:rPr>
        <w:t>ț</w:t>
      </w:r>
      <w:r w:rsidRPr="006354EE">
        <w:rPr>
          <w:lang w:val="ro-RO"/>
        </w:rPr>
        <w:t xml:space="preserve">ii în temeiul articolului 4.7 din Directiva Cadru Apă, fiind identificate </w:t>
      </w:r>
      <w:r w:rsidR="00346959">
        <w:rPr>
          <w:lang w:val="ro-RO"/>
        </w:rPr>
        <w:t>ș</w:t>
      </w:r>
      <w:r w:rsidRPr="006354EE">
        <w:rPr>
          <w:lang w:val="ro-RO"/>
        </w:rPr>
        <w:t>i descrise;</w:t>
      </w:r>
    </w:p>
    <w:p w14:paraId="11790E7A" w14:textId="65D0341C" w:rsidR="005A3BFC" w:rsidRPr="006354EE" w:rsidRDefault="005A3BFC" w:rsidP="009669A6">
      <w:pPr>
        <w:numPr>
          <w:ilvl w:val="1"/>
          <w:numId w:val="68"/>
        </w:numPr>
        <w:contextualSpacing/>
        <w:jc w:val="both"/>
        <w:rPr>
          <w:lang w:val="ro-RO"/>
        </w:rPr>
      </w:pPr>
      <w:r w:rsidRPr="006354EE">
        <w:rPr>
          <w:lang w:val="ro-RO"/>
        </w:rPr>
        <w:t>Conformitatea cu Directiva Habitate - Obiectivul principal este de a evalua dacă există posibilitatea ca măsurile de atenuare propuse pentru evitarea sau reducerea riscului la inunda</w:t>
      </w:r>
      <w:r w:rsidR="00AA45DB">
        <w:rPr>
          <w:lang w:val="ro-RO"/>
        </w:rPr>
        <w:t>ț</w:t>
      </w:r>
      <w:r w:rsidRPr="006354EE">
        <w:rPr>
          <w:lang w:val="ro-RO"/>
        </w:rPr>
        <w:t xml:space="preserve">ii să nu </w:t>
      </w:r>
      <w:r>
        <w:rPr>
          <w:lang w:val="ro-RO"/>
        </w:rPr>
        <w:t>poată</w:t>
      </w:r>
      <w:r w:rsidRPr="006354EE">
        <w:rPr>
          <w:lang w:val="ro-RO"/>
        </w:rPr>
        <w:t xml:space="preserve"> fi realizate </w:t>
      </w:r>
      <w:r w:rsidR="00346959">
        <w:rPr>
          <w:lang w:val="ro-RO"/>
        </w:rPr>
        <w:t>ș</w:t>
      </w:r>
      <w:r w:rsidRPr="006354EE">
        <w:rPr>
          <w:lang w:val="ro-RO"/>
        </w:rPr>
        <w:t>i dacă este necesară aplicarea articolul 6 (4).</w:t>
      </w:r>
    </w:p>
    <w:p w14:paraId="6C2D1CCF" w14:textId="44B71BAE" w:rsidR="005A3BFC" w:rsidRPr="006354EE" w:rsidRDefault="005A3BFC" w:rsidP="009669A6">
      <w:pPr>
        <w:numPr>
          <w:ilvl w:val="0"/>
          <w:numId w:val="67"/>
        </w:numPr>
        <w:suppressAutoHyphens w:val="0"/>
        <w:autoSpaceDN/>
        <w:spacing w:before="0" w:after="160" w:line="259" w:lineRule="auto"/>
        <w:contextualSpacing/>
        <w:jc w:val="both"/>
        <w:textAlignment w:val="auto"/>
        <w:rPr>
          <w:lang w:val="ro-RO"/>
        </w:rPr>
      </w:pPr>
      <w:r w:rsidRPr="006354EE">
        <w:rPr>
          <w:b/>
          <w:bCs/>
          <w:lang w:val="ro-RO"/>
        </w:rPr>
        <w:t xml:space="preserve">Analize Cost-Beneficiu (ACB) </w:t>
      </w:r>
      <w:r w:rsidR="00346959">
        <w:rPr>
          <w:b/>
          <w:bCs/>
          <w:lang w:val="ro-RO"/>
        </w:rPr>
        <w:t>ș</w:t>
      </w:r>
      <w:r w:rsidRPr="006354EE">
        <w:rPr>
          <w:b/>
          <w:bCs/>
          <w:lang w:val="ro-RO"/>
        </w:rPr>
        <w:t>i Analize Multi-Criteriale (AMC) detaliate.</w:t>
      </w:r>
      <w:r w:rsidRPr="006354EE">
        <w:rPr>
          <w:lang w:val="ro-RO"/>
        </w:rPr>
        <w:t xml:space="preserve"> Această activitate a urmat aceea</w:t>
      </w:r>
      <w:r w:rsidR="00346959">
        <w:rPr>
          <w:lang w:val="ro-RO"/>
        </w:rPr>
        <w:t>ș</w:t>
      </w:r>
      <w:r w:rsidRPr="006354EE">
        <w:rPr>
          <w:lang w:val="ro-RO"/>
        </w:rPr>
        <w:t xml:space="preserve">i abordare generală ca </w:t>
      </w:r>
      <w:r w:rsidR="00346959">
        <w:rPr>
          <w:lang w:val="ro-RO"/>
        </w:rPr>
        <w:t>ș</w:t>
      </w:r>
      <w:r w:rsidRPr="006354EE">
        <w:rPr>
          <w:lang w:val="ro-RO"/>
        </w:rPr>
        <w:t>i cea aplicată în etapa A</w:t>
      </w:r>
      <w:r>
        <w:rPr>
          <w:lang w:val="ro-RO"/>
        </w:rPr>
        <w:t>.</w:t>
      </w:r>
      <w:r w:rsidRPr="006354EE">
        <w:rPr>
          <w:lang w:val="ro-RO"/>
        </w:rPr>
        <w:t>P</w:t>
      </w:r>
      <w:r>
        <w:rPr>
          <w:lang w:val="ro-RO"/>
        </w:rPr>
        <w:t>.</w:t>
      </w:r>
      <w:r w:rsidRPr="006354EE">
        <w:rPr>
          <w:lang w:val="ro-RO"/>
        </w:rPr>
        <w:t>S</w:t>
      </w:r>
      <w:r>
        <w:rPr>
          <w:lang w:val="ro-RO"/>
        </w:rPr>
        <w:t>.</w:t>
      </w:r>
      <w:r w:rsidRPr="006354EE">
        <w:rPr>
          <w:lang w:val="ro-RO"/>
        </w:rPr>
        <w:t>F</w:t>
      </w:r>
      <w:r>
        <w:rPr>
          <w:lang w:val="ro-RO"/>
        </w:rPr>
        <w:t>.</w:t>
      </w:r>
      <w:r w:rsidRPr="006354EE">
        <w:rPr>
          <w:lang w:val="ro-RO"/>
        </w:rPr>
        <w:t>R</w:t>
      </w:r>
      <w:r>
        <w:rPr>
          <w:lang w:val="ro-RO"/>
        </w:rPr>
        <w:t>.</w:t>
      </w:r>
      <w:r w:rsidRPr="006354EE">
        <w:rPr>
          <w:lang w:val="ro-RO"/>
        </w:rPr>
        <w:t xml:space="preserve">, utilizând, de asemenea, instrumentul AST. Cu toate acestea, pentru această etapă a proiectului, fiabilitatea datelor de intrare </w:t>
      </w:r>
      <w:r w:rsidR="00346959">
        <w:rPr>
          <w:lang w:val="ro-RO"/>
        </w:rPr>
        <w:t>ș</w:t>
      </w:r>
      <w:r w:rsidRPr="006354EE">
        <w:rPr>
          <w:lang w:val="ro-RO"/>
        </w:rPr>
        <w:t xml:space="preserve">i a indicatorilor cheie a fost rafinată semnificativ pentru a fi utilizată în cadrul AMC </w:t>
      </w:r>
      <w:r w:rsidR="00346959">
        <w:rPr>
          <w:lang w:val="ro-RO"/>
        </w:rPr>
        <w:t>ș</w:t>
      </w:r>
      <w:r w:rsidRPr="006354EE">
        <w:rPr>
          <w:lang w:val="ro-RO"/>
        </w:rPr>
        <w:t xml:space="preserve">i ACB, pe baza unei modelări mai detaliate </w:t>
      </w:r>
      <w:r w:rsidR="00346959">
        <w:rPr>
          <w:lang w:val="ro-RO"/>
        </w:rPr>
        <w:t>ș</w:t>
      </w:r>
      <w:r w:rsidRPr="006354EE">
        <w:rPr>
          <w:lang w:val="ro-RO"/>
        </w:rPr>
        <w:t>i a testelor de robuste</w:t>
      </w:r>
      <w:r w:rsidR="00AA45DB">
        <w:rPr>
          <w:lang w:val="ro-RO"/>
        </w:rPr>
        <w:t>ț</w:t>
      </w:r>
      <w:r w:rsidRPr="006354EE">
        <w:rPr>
          <w:lang w:val="ro-RO"/>
        </w:rPr>
        <w:t>e descrise mai sus. Combinarea acestor informa</w:t>
      </w:r>
      <w:r w:rsidR="00AA45DB">
        <w:rPr>
          <w:lang w:val="ro-RO"/>
        </w:rPr>
        <w:t>ț</w:t>
      </w:r>
      <w:r w:rsidRPr="006354EE">
        <w:rPr>
          <w:lang w:val="ro-RO"/>
        </w:rPr>
        <w:t>ii rafinate a permis o evaluare mai riguroasă a beneficiilor /</w:t>
      </w:r>
      <w:r>
        <w:rPr>
          <w:lang w:val="ro-RO"/>
        </w:rPr>
        <w:t xml:space="preserve"> </w:t>
      </w:r>
      <w:r w:rsidRPr="006354EE">
        <w:rPr>
          <w:lang w:val="ro-RO"/>
        </w:rPr>
        <w:t>costurilor proiectelor, a impactului lor poten</w:t>
      </w:r>
      <w:r w:rsidR="00AA45DB">
        <w:rPr>
          <w:lang w:val="ro-RO"/>
        </w:rPr>
        <w:t>ț</w:t>
      </w:r>
      <w:r w:rsidRPr="006354EE">
        <w:rPr>
          <w:lang w:val="ro-RO"/>
        </w:rPr>
        <w:t xml:space="preserve">ial asupra receptorilor </w:t>
      </w:r>
      <w:r w:rsidR="00346959">
        <w:rPr>
          <w:lang w:val="ro-RO"/>
        </w:rPr>
        <w:t>ș</w:t>
      </w:r>
      <w:r w:rsidRPr="006354EE">
        <w:rPr>
          <w:lang w:val="ro-RO"/>
        </w:rPr>
        <w:t>i, prin urmare, a contribu</w:t>
      </w:r>
      <w:r w:rsidR="00AA45DB">
        <w:rPr>
          <w:lang w:val="ro-RO"/>
        </w:rPr>
        <w:t>ț</w:t>
      </w:r>
      <w:r w:rsidRPr="006354EE">
        <w:rPr>
          <w:lang w:val="ro-RO"/>
        </w:rPr>
        <w:t>iei acestora la realizarea obiectivelor P</w:t>
      </w:r>
      <w:r>
        <w:rPr>
          <w:lang w:val="ro-RO"/>
        </w:rPr>
        <w:t>.</w:t>
      </w:r>
      <w:r w:rsidRPr="006354EE">
        <w:rPr>
          <w:lang w:val="ro-RO"/>
        </w:rPr>
        <w:t>M</w:t>
      </w:r>
      <w:r>
        <w:rPr>
          <w:lang w:val="ro-RO"/>
        </w:rPr>
        <w:t>.</w:t>
      </w:r>
      <w:r w:rsidRPr="006354EE">
        <w:rPr>
          <w:lang w:val="ro-RO"/>
        </w:rPr>
        <w:t>R</w:t>
      </w:r>
      <w:r>
        <w:rPr>
          <w:lang w:val="ro-RO"/>
        </w:rPr>
        <w:t>.</w:t>
      </w:r>
      <w:r w:rsidRPr="006354EE">
        <w:rPr>
          <w:lang w:val="ro-RO"/>
        </w:rPr>
        <w:t>I</w:t>
      </w:r>
      <w:r>
        <w:rPr>
          <w:lang w:val="ro-RO"/>
        </w:rPr>
        <w:t>. Ciclul II</w:t>
      </w:r>
      <w:r w:rsidRPr="006354EE">
        <w:rPr>
          <w:lang w:val="ro-RO"/>
        </w:rPr>
        <w:t>.</w:t>
      </w:r>
      <w:r w:rsidR="00D90126">
        <w:rPr>
          <w:lang w:val="ro-RO"/>
        </w:rPr>
        <w:t xml:space="preserve"> </w:t>
      </w:r>
      <w:r w:rsidRPr="006354EE">
        <w:rPr>
          <w:lang w:val="ro-RO"/>
        </w:rPr>
        <w:t>De asemenea, această activitate a oferit informa</w:t>
      </w:r>
      <w:r w:rsidR="00AA45DB">
        <w:rPr>
          <w:lang w:val="ro-RO"/>
        </w:rPr>
        <w:t>ț</w:t>
      </w:r>
      <w:r w:rsidRPr="006354EE">
        <w:rPr>
          <w:lang w:val="ro-RO"/>
        </w:rPr>
        <w:t>ii importante cu privire la elementele cheie care ar trebui abordate în etapa de elaborare a Studiilor de Fezabilitate.</w:t>
      </w:r>
    </w:p>
    <w:p w14:paraId="19B71DC6" w14:textId="0CA4C3CA" w:rsidR="005A3BFC" w:rsidRDefault="005A3BFC" w:rsidP="005A3BFC">
      <w:pPr>
        <w:jc w:val="both"/>
        <w:rPr>
          <w:lang w:val="ro-RO"/>
        </w:rPr>
      </w:pPr>
      <w:r w:rsidRPr="006354EE">
        <w:rPr>
          <w:lang w:val="ro-RO"/>
        </w:rPr>
        <w:t xml:space="preserve">Rezultatele evaluării proiectelor prioritare sunt </w:t>
      </w:r>
      <w:r>
        <w:rPr>
          <w:lang w:val="ro-RO"/>
        </w:rPr>
        <w:t xml:space="preserve">prezentate </w:t>
      </w:r>
      <w:r w:rsidR="00DB2594">
        <w:rPr>
          <w:lang w:val="ro-RO"/>
        </w:rPr>
        <w:t>sintetic</w:t>
      </w:r>
      <w:r w:rsidRPr="006354EE">
        <w:rPr>
          <w:lang w:val="ro-RO"/>
        </w:rPr>
        <w:t xml:space="preserve"> în </w:t>
      </w:r>
      <w:r w:rsidR="00527358" w:rsidRPr="0000440B">
        <w:rPr>
          <w:lang w:val="ro-RO"/>
        </w:rPr>
        <w:t xml:space="preserve">cadrul </w:t>
      </w:r>
      <w:r w:rsidR="00527358" w:rsidRPr="009A44B2">
        <w:rPr>
          <w:lang w:val="ro-RO"/>
        </w:rPr>
        <w:t>fi</w:t>
      </w:r>
      <w:r w:rsidR="00346959">
        <w:rPr>
          <w:lang w:val="ro-RO"/>
        </w:rPr>
        <w:t>ș</w:t>
      </w:r>
      <w:r w:rsidR="00527358" w:rsidRPr="009A44B2">
        <w:rPr>
          <w:lang w:val="ro-RO"/>
        </w:rPr>
        <w:t xml:space="preserve">elor descriptive </w:t>
      </w:r>
      <w:r w:rsidR="00527358" w:rsidRPr="009A44B2">
        <w:rPr>
          <w:rFonts w:eastAsia="Calibri" w:cs="Calibri"/>
          <w:szCs w:val="20"/>
          <w:lang w:val="ro-RO"/>
        </w:rPr>
        <w:t>ce pot fi vizualizate accesând link-ul</w:t>
      </w:r>
      <w:r w:rsidR="009A44B2" w:rsidRPr="009A44B2">
        <w:rPr>
          <w:rFonts w:eastAsia="Calibri" w:cs="Calibri"/>
          <w:szCs w:val="20"/>
          <w:lang w:val="ro-RO"/>
        </w:rPr>
        <w:t xml:space="preserve"> </w:t>
      </w:r>
      <w:hyperlink r:id="rId57" w:history="1">
        <w:r w:rsidR="009A44B2" w:rsidRPr="009A44B2">
          <w:rPr>
            <w:rStyle w:val="Hyperlink"/>
            <w:rFonts w:eastAsia="Calibri" w:cs="Calibri"/>
            <w:szCs w:val="20"/>
            <w:lang w:val="ro-RO"/>
          </w:rPr>
          <w:t>https://inundatii.ro/evaluarile-proiectelor-integrate-ale-strategiilor-apsfr-si-ale-masurilor-individuale-prioritare/</w:t>
        </w:r>
      </w:hyperlink>
      <w:r w:rsidR="009A44B2">
        <w:rPr>
          <w:rFonts w:eastAsia="Calibri" w:cs="Calibri"/>
          <w:szCs w:val="20"/>
          <w:lang w:val="ro-RO"/>
        </w:rPr>
        <w:t xml:space="preserve">. </w:t>
      </w:r>
      <w:r w:rsidRPr="006354EE">
        <w:rPr>
          <w:lang w:val="ro-RO"/>
        </w:rPr>
        <w:t>De asemenea, o documenta</w:t>
      </w:r>
      <w:r w:rsidR="00AA45DB">
        <w:rPr>
          <w:lang w:val="ro-RO"/>
        </w:rPr>
        <w:t>ț</w:t>
      </w:r>
      <w:r w:rsidRPr="006354EE">
        <w:rPr>
          <w:lang w:val="ro-RO"/>
        </w:rPr>
        <w:t xml:space="preserve">ie mai detaliată a fost realizată pentru a sprijini viitoarele Studii de Fezabilitate. </w:t>
      </w:r>
    </w:p>
    <w:p w14:paraId="3C85BDB6" w14:textId="6FADFF58" w:rsidR="0026226E" w:rsidRPr="0026226E" w:rsidRDefault="0026226E" w:rsidP="0026226E">
      <w:pPr>
        <w:suppressAutoHyphens w:val="0"/>
        <w:autoSpaceDN/>
        <w:jc w:val="both"/>
        <w:textAlignment w:val="auto"/>
        <w:rPr>
          <w:rFonts w:cstheme="majorHAnsi"/>
          <w:color w:val="000000"/>
          <w:szCs w:val="20"/>
          <w:lang w:val="ro-RO"/>
        </w:rPr>
      </w:pPr>
      <w:r w:rsidRPr="0026226E">
        <w:rPr>
          <w:rFonts w:cstheme="majorHAnsi"/>
          <w:color w:val="000000"/>
          <w:szCs w:val="20"/>
          <w:lang w:val="ro-RO"/>
        </w:rPr>
        <w:t xml:space="preserve">La nivel național au fost identificate </w:t>
      </w:r>
      <w:r w:rsidRPr="0026226E">
        <w:rPr>
          <w:rFonts w:cstheme="majorHAnsi"/>
          <w:color w:val="000000"/>
          <w:szCs w:val="20"/>
          <w:shd w:val="clear" w:color="auto" w:fill="FFFFFF"/>
          <w:lang w:val="ro-RO"/>
        </w:rPr>
        <w:t>14 proiecte integrate, 9 strategii A.P.S.F.R. cu prioritate mare și 7 măsuri individuale</w:t>
      </w:r>
      <w:r w:rsidRPr="0026226E">
        <w:rPr>
          <w:rFonts w:cstheme="majorHAnsi"/>
          <w:color w:val="000000"/>
          <w:szCs w:val="20"/>
          <w:lang w:val="ro-RO"/>
        </w:rPr>
        <w:t>, rezultatele evaluării acestora la momentul elaborării acestui document sunt prezentate sintetic în fișe descriptive</w:t>
      </w:r>
      <w:r>
        <w:rPr>
          <w:rFonts w:cstheme="majorHAnsi"/>
          <w:color w:val="000000"/>
          <w:szCs w:val="20"/>
          <w:lang w:val="ro-RO"/>
        </w:rPr>
        <w:t xml:space="preserve"> </w:t>
      </w:r>
      <w:r w:rsidRPr="0026226E">
        <w:rPr>
          <w:rFonts w:cstheme="majorHAnsi"/>
          <w:color w:val="000000"/>
          <w:szCs w:val="20"/>
          <w:lang w:val="ro-RO"/>
        </w:rPr>
        <w:t xml:space="preserve">ce pot fi vizualizate accesând link-ul </w:t>
      </w:r>
      <w:hyperlink r:id="rId58" w:history="1">
        <w:r w:rsidRPr="0026226E">
          <w:rPr>
            <w:rStyle w:val="Hyperlink"/>
            <w:rFonts w:cstheme="majorHAnsi"/>
            <w:szCs w:val="20"/>
            <w:lang w:val="ro-RO"/>
          </w:rPr>
          <w:t>https://inundatii.ro/evaluarile-proiectelor-integrate-ale-strategiilor-apsfr-si-ale-masurilor-individuale-prioritare/</w:t>
        </w:r>
      </w:hyperlink>
      <w:r w:rsidRPr="0026226E">
        <w:rPr>
          <w:rStyle w:val="Hyperlink"/>
          <w:rFonts w:cstheme="majorHAnsi"/>
          <w:color w:val="000000"/>
          <w:szCs w:val="20"/>
          <w:lang w:val="ro-RO"/>
        </w:rPr>
        <w:t xml:space="preserve">. </w:t>
      </w:r>
      <w:r w:rsidRPr="0026226E">
        <w:rPr>
          <w:rFonts w:cstheme="majorHAnsi"/>
          <w:color w:val="000000"/>
          <w:szCs w:val="20"/>
          <w:lang w:val="ro-RO"/>
        </w:rPr>
        <w:t>Acestea vor reprezenta documentații suport pentru a sprijini viitoarele Studii de Fezabilitate.</w:t>
      </w:r>
    </w:p>
    <w:p w14:paraId="498A44FA" w14:textId="16BA73CF" w:rsidR="007267F4" w:rsidRPr="00760E09" w:rsidRDefault="007267F4" w:rsidP="007267F4">
      <w:pPr>
        <w:suppressAutoHyphens w:val="0"/>
        <w:autoSpaceDN/>
        <w:spacing w:before="0" w:after="0" w:line="257" w:lineRule="auto"/>
        <w:contextualSpacing/>
        <w:jc w:val="both"/>
        <w:textAlignment w:val="auto"/>
        <w:rPr>
          <w:rFonts w:eastAsia="Calibri" w:cs="Calibri"/>
          <w:szCs w:val="20"/>
          <w:lang w:val="ro-RO"/>
        </w:rPr>
      </w:pPr>
      <w:r w:rsidRPr="00C84E0B">
        <w:rPr>
          <w:rFonts w:eastAsia="Calibri" w:cs="Calibri"/>
          <w:szCs w:val="20"/>
          <w:lang w:val="ro-RO"/>
        </w:rPr>
        <w:t>La nivelul A</w:t>
      </w:r>
      <w:r>
        <w:rPr>
          <w:rFonts w:eastAsia="Calibri" w:cs="Calibri"/>
          <w:szCs w:val="20"/>
          <w:lang w:val="ro-RO"/>
        </w:rPr>
        <w:t>.</w:t>
      </w:r>
      <w:r w:rsidRPr="00C84E0B">
        <w:rPr>
          <w:rFonts w:eastAsia="Calibri" w:cs="Calibri"/>
          <w:szCs w:val="20"/>
          <w:lang w:val="ro-RO"/>
        </w:rPr>
        <w:t>B</w:t>
      </w:r>
      <w:r>
        <w:rPr>
          <w:rFonts w:eastAsia="Calibri" w:cs="Calibri"/>
          <w:szCs w:val="20"/>
          <w:lang w:val="ro-RO"/>
        </w:rPr>
        <w:t>.</w:t>
      </w:r>
      <w:r w:rsidRPr="00C84E0B">
        <w:rPr>
          <w:rFonts w:eastAsia="Calibri" w:cs="Calibri"/>
          <w:szCs w:val="20"/>
          <w:lang w:val="ro-RO"/>
        </w:rPr>
        <w:t>A</w:t>
      </w:r>
      <w:r>
        <w:rPr>
          <w:rFonts w:eastAsia="Calibri" w:cs="Calibri"/>
          <w:szCs w:val="20"/>
          <w:lang w:val="ro-RO"/>
        </w:rPr>
        <w:t>.</w:t>
      </w:r>
      <w:r w:rsidRPr="00C84E0B">
        <w:rPr>
          <w:rFonts w:eastAsia="Calibri" w:cs="Calibri"/>
          <w:szCs w:val="20"/>
          <w:lang w:val="ro-RO"/>
        </w:rPr>
        <w:t xml:space="preserve"> </w:t>
      </w:r>
      <w:r>
        <w:rPr>
          <w:rFonts w:eastAsia="Calibri" w:cs="Calibri"/>
          <w:szCs w:val="20"/>
          <w:lang w:val="ro-RO"/>
        </w:rPr>
        <w:t>Jiu</w:t>
      </w:r>
      <w:r w:rsidRPr="00C84E0B">
        <w:rPr>
          <w:rFonts w:eastAsia="Calibri" w:cs="Calibri"/>
          <w:szCs w:val="20"/>
          <w:lang w:val="ro-RO"/>
        </w:rPr>
        <w:t xml:space="preserve"> au fost identificate </w:t>
      </w:r>
      <w:r w:rsidRPr="00C84E0B">
        <w:rPr>
          <w:rFonts w:eastAsia="Calibri" w:cs="Calibri"/>
          <w:bCs/>
          <w:szCs w:val="20"/>
          <w:lang w:val="ro-RO"/>
        </w:rPr>
        <w:t>1 proiect integrat</w:t>
      </w:r>
      <w:r>
        <w:rPr>
          <w:rFonts w:eastAsia="Calibri" w:cs="Calibri"/>
          <w:bCs/>
          <w:szCs w:val="20"/>
          <w:lang w:val="ro-RO"/>
        </w:rPr>
        <w:t xml:space="preserve"> și</w:t>
      </w:r>
      <w:r w:rsidRPr="00C84E0B">
        <w:rPr>
          <w:rFonts w:eastAsia="Calibri" w:cs="Calibri"/>
          <w:bCs/>
          <w:szCs w:val="20"/>
          <w:lang w:val="ro-RO"/>
        </w:rPr>
        <w:t xml:space="preserve"> 1 strategie A.P.S.F.R. cu prioritate mare</w:t>
      </w:r>
      <w:r>
        <w:rPr>
          <w:rFonts w:eastAsia="Calibri" w:cs="Calibri"/>
          <w:bCs/>
          <w:szCs w:val="20"/>
          <w:lang w:val="ro-RO"/>
        </w:rPr>
        <w:t>,</w:t>
      </w:r>
      <w:r w:rsidRPr="00C84E0B">
        <w:rPr>
          <w:rFonts w:eastAsia="Calibri" w:cs="Calibri"/>
          <w:bCs/>
          <w:szCs w:val="20"/>
          <w:lang w:val="ro-RO"/>
        </w:rPr>
        <w:t xml:space="preserve"> </w:t>
      </w:r>
      <w:r w:rsidR="0026226E">
        <w:rPr>
          <w:rFonts w:eastAsia="Calibri" w:cs="Calibri"/>
          <w:szCs w:val="20"/>
          <w:lang w:val="ro-RO"/>
        </w:rPr>
        <w:t>acestea</w:t>
      </w:r>
      <w:r w:rsidRPr="00C84E0B">
        <w:rPr>
          <w:rFonts w:eastAsia="Calibri" w:cs="Calibri"/>
          <w:szCs w:val="20"/>
          <w:lang w:val="ro-RO"/>
        </w:rPr>
        <w:t xml:space="preserve"> fiind prezentat</w:t>
      </w:r>
      <w:r w:rsidR="0026226E">
        <w:rPr>
          <w:rFonts w:eastAsia="Calibri" w:cs="Calibri"/>
          <w:szCs w:val="20"/>
          <w:lang w:val="ro-RO"/>
        </w:rPr>
        <w:t>e</w:t>
      </w:r>
      <w:r w:rsidRPr="00C84E0B">
        <w:rPr>
          <w:rFonts w:eastAsia="Calibri" w:cs="Calibri"/>
          <w:szCs w:val="20"/>
          <w:lang w:val="ro-RO"/>
        </w:rPr>
        <w:t xml:space="preserve"> </w:t>
      </w:r>
      <w:r w:rsidR="0026226E">
        <w:rPr>
          <w:rFonts w:eastAsia="Calibri" w:cs="Calibri"/>
          <w:szCs w:val="20"/>
          <w:lang w:val="ro-RO"/>
        </w:rPr>
        <w:t>î</w:t>
      </w:r>
      <w:r w:rsidRPr="00C84E0B">
        <w:rPr>
          <w:rFonts w:eastAsia="Calibri" w:cs="Calibri"/>
          <w:szCs w:val="20"/>
          <w:lang w:val="ro-RO"/>
        </w:rPr>
        <w:t xml:space="preserve">n </w:t>
      </w:r>
      <w:r w:rsidRPr="009B6366">
        <w:rPr>
          <w:rFonts w:eastAsia="Calibri" w:cs="Calibri"/>
          <w:szCs w:val="20"/>
          <w:lang w:val="ro-RO"/>
        </w:rPr>
        <w:t>Anexa</w:t>
      </w:r>
      <w:r>
        <w:rPr>
          <w:rFonts w:eastAsia="Calibri" w:cs="Calibri"/>
          <w:szCs w:val="20"/>
          <w:lang w:val="ro-RO"/>
        </w:rPr>
        <w:t xml:space="preserve"> 1</w:t>
      </w:r>
      <w:r w:rsidR="005573B4">
        <w:rPr>
          <w:rFonts w:eastAsia="Calibri" w:cs="Calibri"/>
          <w:szCs w:val="20"/>
          <w:lang w:val="ro-RO"/>
        </w:rPr>
        <w:t>5</w:t>
      </w:r>
      <w:r>
        <w:rPr>
          <w:rFonts w:eastAsia="Calibri" w:cs="Calibri"/>
          <w:szCs w:val="20"/>
          <w:lang w:val="ro-RO"/>
        </w:rPr>
        <w:t>:</w:t>
      </w:r>
    </w:p>
    <w:p w14:paraId="588511D8" w14:textId="5BF586DE" w:rsidR="007267F4" w:rsidRPr="009A44B2" w:rsidRDefault="007267F4" w:rsidP="007267F4">
      <w:pPr>
        <w:numPr>
          <w:ilvl w:val="0"/>
          <w:numId w:val="26"/>
        </w:numPr>
        <w:suppressAutoHyphens w:val="0"/>
        <w:autoSpaceDN/>
        <w:spacing w:before="0" w:after="0" w:line="257" w:lineRule="auto"/>
        <w:ind w:left="714" w:hanging="357"/>
        <w:contextualSpacing/>
        <w:jc w:val="both"/>
        <w:textAlignment w:val="auto"/>
        <w:rPr>
          <w:rFonts w:eastAsia="Calibri" w:cs="Calibri"/>
          <w:szCs w:val="20"/>
          <w:lang w:val="ro-RO"/>
        </w:rPr>
      </w:pPr>
      <w:r w:rsidRPr="00760E09">
        <w:rPr>
          <w:rFonts w:eastAsia="Calibri" w:cs="Calibri"/>
          <w:szCs w:val="20"/>
          <w:lang w:val="ro-RO"/>
        </w:rPr>
        <w:lastRenderedPageBreak/>
        <w:t>Proiectul integrat Jiul de Est-Jie</w:t>
      </w:r>
      <w:r>
        <w:rPr>
          <w:rFonts w:eastAsia="Calibri" w:cs="Calibri"/>
          <w:szCs w:val="20"/>
          <w:lang w:val="ro-RO"/>
        </w:rPr>
        <w:t>ț</w:t>
      </w:r>
      <w:r w:rsidRPr="00760E09">
        <w:rPr>
          <w:rFonts w:eastAsia="Calibri" w:cs="Calibri"/>
          <w:szCs w:val="20"/>
          <w:lang w:val="ro-RO"/>
        </w:rPr>
        <w:t>-Maleia</w:t>
      </w:r>
      <w:r>
        <w:rPr>
          <w:rFonts w:eastAsia="Calibri" w:cs="Calibri"/>
          <w:szCs w:val="20"/>
          <w:lang w:val="ro-RO"/>
        </w:rPr>
        <w:t>,</w:t>
      </w:r>
    </w:p>
    <w:p w14:paraId="040A824F" w14:textId="299098BD" w:rsidR="007267F4" w:rsidRDefault="007267F4" w:rsidP="007267F4">
      <w:pPr>
        <w:numPr>
          <w:ilvl w:val="0"/>
          <w:numId w:val="26"/>
        </w:numPr>
        <w:suppressAutoHyphens w:val="0"/>
        <w:autoSpaceDN/>
        <w:spacing w:before="0"/>
        <w:jc w:val="both"/>
        <w:textAlignment w:val="auto"/>
        <w:rPr>
          <w:rFonts w:eastAsia="Calibri" w:cs="Calibri"/>
          <w:szCs w:val="20"/>
          <w:lang w:val="ro-RO"/>
        </w:rPr>
      </w:pPr>
      <w:r w:rsidRPr="00760E09">
        <w:rPr>
          <w:rFonts w:eastAsia="Calibri" w:cs="Calibri"/>
          <w:szCs w:val="20"/>
          <w:lang w:val="ro-RO"/>
        </w:rPr>
        <w:t>Strategia A.P.S.F.R. Drincea</w:t>
      </w:r>
      <w:r>
        <w:rPr>
          <w:rFonts w:eastAsia="Calibri" w:cs="Calibri"/>
          <w:szCs w:val="20"/>
          <w:lang w:val="ro-RO"/>
        </w:rPr>
        <w:t>.</w:t>
      </w:r>
    </w:p>
    <w:p w14:paraId="2D75FA36" w14:textId="77777777" w:rsidR="005A3BFC" w:rsidRPr="006A26C8" w:rsidRDefault="005A3BFC" w:rsidP="009669A6">
      <w:pPr>
        <w:numPr>
          <w:ilvl w:val="0"/>
          <w:numId w:val="69"/>
        </w:numPr>
        <w:suppressAutoHyphens w:val="0"/>
        <w:autoSpaceDN/>
        <w:spacing w:before="0" w:after="160" w:line="259" w:lineRule="auto"/>
        <w:contextualSpacing/>
        <w:jc w:val="both"/>
        <w:textAlignment w:val="auto"/>
        <w:rPr>
          <w:b/>
          <w:szCs w:val="20"/>
          <w:lang w:val="ro-RO"/>
        </w:rPr>
      </w:pPr>
      <w:r w:rsidRPr="00326BAE">
        <w:rPr>
          <w:b/>
          <w:szCs w:val="20"/>
          <w:lang w:val="ro-RO"/>
        </w:rPr>
        <w:t xml:space="preserve">Prioritizarea </w:t>
      </w:r>
      <w:r w:rsidRPr="006A26C8">
        <w:rPr>
          <w:b/>
          <w:szCs w:val="20"/>
          <w:lang w:val="ro-RO"/>
        </w:rPr>
        <w:t>strategiilor / măsurilor</w:t>
      </w:r>
    </w:p>
    <w:p w14:paraId="220CB958" w14:textId="356E0C9C" w:rsidR="005A3BFC" w:rsidRPr="00326BAE" w:rsidRDefault="005A3BFC" w:rsidP="005A3BFC">
      <w:pPr>
        <w:jc w:val="both"/>
        <w:rPr>
          <w:lang w:val="ro-RO"/>
        </w:rPr>
      </w:pPr>
      <w:r w:rsidRPr="00326BAE">
        <w:rPr>
          <w:b/>
          <w:bCs/>
          <w:lang w:val="ro-RO"/>
        </w:rPr>
        <w:t>Pe baza evaluării realizată în cadrul etapei</w:t>
      </w:r>
      <w:r w:rsidRPr="00326BAE">
        <w:rPr>
          <w:b/>
          <w:lang w:val="ro-RO"/>
        </w:rPr>
        <w:t xml:space="preserve"> </w:t>
      </w:r>
      <w:r>
        <w:rPr>
          <w:b/>
          <w:lang w:val="ro-RO"/>
        </w:rPr>
        <w:t xml:space="preserve">anterior </w:t>
      </w:r>
      <w:r w:rsidRPr="00326BAE">
        <w:rPr>
          <w:b/>
          <w:lang w:val="ro-RO"/>
        </w:rPr>
        <w:t>men</w:t>
      </w:r>
      <w:r w:rsidR="00AA45DB">
        <w:rPr>
          <w:b/>
          <w:lang w:val="ro-RO"/>
        </w:rPr>
        <w:t>ț</w:t>
      </w:r>
      <w:r w:rsidRPr="00326BAE">
        <w:rPr>
          <w:b/>
          <w:lang w:val="ro-RO"/>
        </w:rPr>
        <w:t>ionate</w:t>
      </w:r>
      <w:r w:rsidRPr="00326BAE">
        <w:rPr>
          <w:b/>
          <w:bCs/>
          <w:lang w:val="ro-RO"/>
        </w:rPr>
        <w:t xml:space="preserve"> </w:t>
      </w:r>
      <w:r w:rsidR="00346959">
        <w:rPr>
          <w:b/>
          <w:bCs/>
          <w:lang w:val="ro-RO"/>
        </w:rPr>
        <w:t>ș</w:t>
      </w:r>
      <w:r w:rsidRPr="00326BAE">
        <w:rPr>
          <w:b/>
          <w:bCs/>
          <w:lang w:val="ro-RO"/>
        </w:rPr>
        <w:t xml:space="preserve">i </w:t>
      </w:r>
      <w:r w:rsidRPr="00326BAE">
        <w:rPr>
          <w:b/>
          <w:lang w:val="ro-RO"/>
        </w:rPr>
        <w:t>a rezultatelor</w:t>
      </w:r>
      <w:r w:rsidRPr="00326BAE">
        <w:rPr>
          <w:b/>
          <w:bCs/>
          <w:lang w:val="ro-RO"/>
        </w:rPr>
        <w:t xml:space="preserve"> ob</w:t>
      </w:r>
      <w:r w:rsidR="00AA45DB">
        <w:rPr>
          <w:b/>
          <w:bCs/>
          <w:lang w:val="ro-RO"/>
        </w:rPr>
        <w:t>ț</w:t>
      </w:r>
      <w:r w:rsidRPr="00326BAE">
        <w:rPr>
          <w:b/>
          <w:bCs/>
          <w:lang w:val="ro-RO"/>
        </w:rPr>
        <w:t xml:space="preserve">inute în urma consultărilor publice, toate </w:t>
      </w:r>
      <w:r w:rsidRPr="00326BAE">
        <w:rPr>
          <w:b/>
          <w:lang w:val="ro-RO"/>
        </w:rPr>
        <w:t xml:space="preserve">proiectele / </w:t>
      </w:r>
      <w:r w:rsidRPr="00326BAE">
        <w:rPr>
          <w:b/>
          <w:bCs/>
          <w:lang w:val="ro-RO"/>
        </w:rPr>
        <w:t>strategiile identificate (inclusiv proiectele POIM, proiectele incluse în P</w:t>
      </w:r>
      <w:r w:rsidR="00F805F8">
        <w:rPr>
          <w:b/>
          <w:bCs/>
          <w:lang w:val="ro-RO"/>
        </w:rPr>
        <w:t>.</w:t>
      </w:r>
      <w:r w:rsidRPr="00326BAE">
        <w:rPr>
          <w:b/>
          <w:bCs/>
          <w:lang w:val="ro-RO"/>
        </w:rPr>
        <w:t>N</w:t>
      </w:r>
      <w:r w:rsidR="00F805F8">
        <w:rPr>
          <w:b/>
          <w:bCs/>
          <w:lang w:val="ro-RO"/>
        </w:rPr>
        <w:t>.</w:t>
      </w:r>
      <w:r w:rsidRPr="00326BAE">
        <w:rPr>
          <w:b/>
          <w:bCs/>
          <w:lang w:val="ro-RO"/>
        </w:rPr>
        <w:t>R</w:t>
      </w:r>
      <w:r w:rsidR="00F805F8">
        <w:rPr>
          <w:b/>
          <w:bCs/>
          <w:lang w:val="ro-RO"/>
        </w:rPr>
        <w:t>.</w:t>
      </w:r>
      <w:r w:rsidRPr="00326BAE">
        <w:rPr>
          <w:b/>
          <w:bCs/>
          <w:lang w:val="ro-RO"/>
        </w:rPr>
        <w:t>R</w:t>
      </w:r>
      <w:r w:rsidR="00F805F8">
        <w:rPr>
          <w:b/>
          <w:bCs/>
          <w:lang w:val="ro-RO"/>
        </w:rPr>
        <w:t>.</w:t>
      </w:r>
      <w:r w:rsidRPr="00326BAE">
        <w:rPr>
          <w:b/>
          <w:bCs/>
          <w:lang w:val="ro-RO"/>
        </w:rPr>
        <w:t xml:space="preserve">), au fost prioritizate în conformitate cu Ghidul de raportare al Uniunii Europene, în cinci clase / categorii: </w:t>
      </w:r>
      <w:r w:rsidRPr="00326BAE">
        <w:rPr>
          <w:b/>
          <w:bCs/>
          <w:i/>
          <w:iCs/>
          <w:lang w:val="ro-RO"/>
        </w:rPr>
        <w:t>foarte ridicat</w:t>
      </w:r>
      <w:r w:rsidRPr="00326BAE">
        <w:rPr>
          <w:b/>
          <w:bCs/>
          <w:lang w:val="ro-RO"/>
        </w:rPr>
        <w:t xml:space="preserve">, </w:t>
      </w:r>
      <w:r w:rsidRPr="00326BAE">
        <w:rPr>
          <w:b/>
          <w:bCs/>
          <w:i/>
          <w:iCs/>
          <w:lang w:val="ro-RO"/>
        </w:rPr>
        <w:t>ridicat</w:t>
      </w:r>
      <w:r w:rsidRPr="00326BAE">
        <w:rPr>
          <w:b/>
          <w:bCs/>
          <w:lang w:val="ro-RO"/>
        </w:rPr>
        <w:t xml:space="preserve">, </w:t>
      </w:r>
      <w:r w:rsidRPr="00326BAE">
        <w:rPr>
          <w:b/>
          <w:bCs/>
          <w:i/>
          <w:iCs/>
          <w:lang w:val="ro-RO"/>
        </w:rPr>
        <w:t>critic</w:t>
      </w:r>
      <w:r w:rsidRPr="00326BAE">
        <w:rPr>
          <w:b/>
          <w:bCs/>
          <w:lang w:val="ro-RO"/>
        </w:rPr>
        <w:t xml:space="preserve">, </w:t>
      </w:r>
      <w:r w:rsidRPr="00326BAE">
        <w:rPr>
          <w:b/>
          <w:bCs/>
          <w:i/>
          <w:iCs/>
          <w:lang w:val="ro-RO"/>
        </w:rPr>
        <w:t>moderat</w:t>
      </w:r>
      <w:r w:rsidRPr="00326BAE">
        <w:rPr>
          <w:b/>
          <w:bCs/>
          <w:lang w:val="ro-RO"/>
        </w:rPr>
        <w:t xml:space="preserve">, </w:t>
      </w:r>
      <w:r w:rsidRPr="00326BAE">
        <w:rPr>
          <w:b/>
          <w:bCs/>
          <w:i/>
          <w:iCs/>
          <w:lang w:val="ro-RO"/>
        </w:rPr>
        <w:t>scăzut</w:t>
      </w:r>
      <w:r w:rsidRPr="00326BAE">
        <w:rPr>
          <w:b/>
          <w:bCs/>
          <w:lang w:val="ro-RO"/>
        </w:rPr>
        <w:t>.</w:t>
      </w:r>
      <w:r w:rsidRPr="00326BAE">
        <w:rPr>
          <w:lang w:val="ro-RO"/>
        </w:rPr>
        <w:t xml:space="preserve"> Pentru fiecare categorie de prioritate, este necesar a fi indicat calendarul de implementare asociat.</w:t>
      </w:r>
    </w:p>
    <w:p w14:paraId="5D2F22A2" w14:textId="40E4FF68" w:rsidR="005A3BFC" w:rsidRPr="00326BAE" w:rsidRDefault="005A3BFC" w:rsidP="005A3BFC">
      <w:pPr>
        <w:spacing w:after="0"/>
        <w:rPr>
          <w:rFonts w:ascii="Calibri" w:hAnsi="Calibri"/>
          <w:lang w:val="ro-RO"/>
        </w:rPr>
      </w:pPr>
      <w:r w:rsidRPr="00326BAE">
        <w:rPr>
          <w:lang w:val="ro-RO"/>
        </w:rPr>
        <w:t>La nivel</w:t>
      </w:r>
      <w:r>
        <w:rPr>
          <w:lang w:val="ro-RO"/>
        </w:rPr>
        <w:t xml:space="preserve"> </w:t>
      </w:r>
      <w:r w:rsidRPr="00886A0D">
        <w:rPr>
          <w:lang w:val="ro-RO"/>
        </w:rPr>
        <w:t>na</w:t>
      </w:r>
      <w:r w:rsidR="00AA45DB">
        <w:rPr>
          <w:lang w:val="ro-RO"/>
        </w:rPr>
        <w:t>ț</w:t>
      </w:r>
      <w:r w:rsidRPr="00886A0D">
        <w:rPr>
          <w:lang w:val="ro-RO"/>
        </w:rPr>
        <w:t xml:space="preserve">ional, s-a stabilit </w:t>
      </w:r>
      <w:r w:rsidRPr="00326BAE">
        <w:rPr>
          <w:lang w:val="ro-RO"/>
        </w:rPr>
        <w:t xml:space="preserve">următoarea prioritizare: </w:t>
      </w:r>
    </w:p>
    <w:p w14:paraId="74508D7F" w14:textId="6BF2811A" w:rsidR="005A3BFC" w:rsidRPr="00326BAE" w:rsidRDefault="005A3BFC" w:rsidP="009669A6">
      <w:pPr>
        <w:numPr>
          <w:ilvl w:val="0"/>
          <w:numId w:val="70"/>
        </w:numPr>
        <w:suppressAutoHyphens w:val="0"/>
        <w:autoSpaceDN/>
        <w:spacing w:before="0" w:after="0" w:line="240" w:lineRule="auto"/>
        <w:jc w:val="both"/>
        <w:textAlignment w:val="auto"/>
        <w:rPr>
          <w:rFonts w:ascii="Calibri" w:hAnsi="Calibri"/>
          <w:lang w:val="ro-RO"/>
        </w:rPr>
      </w:pPr>
      <w:r w:rsidRPr="00326BAE">
        <w:rPr>
          <w:i/>
          <w:iCs/>
          <w:lang w:val="ro-RO"/>
        </w:rPr>
        <w:t>Prioritate foarte ridicată</w:t>
      </w:r>
      <w:r w:rsidRPr="00326BAE">
        <w:rPr>
          <w:lang w:val="ro-RO"/>
        </w:rPr>
        <w:t xml:space="preserve"> - </w:t>
      </w:r>
      <w:r>
        <w:rPr>
          <w:lang w:val="ro-RO"/>
        </w:rPr>
        <w:t>proiectele</w:t>
      </w:r>
      <w:r w:rsidRPr="00085539">
        <w:rPr>
          <w:lang w:val="ro-RO"/>
        </w:rPr>
        <w:t xml:space="preserve"> POIM</w:t>
      </w:r>
      <w:r w:rsidRPr="00326BAE">
        <w:rPr>
          <w:lang w:val="ro-RO"/>
        </w:rPr>
        <w:t xml:space="preserve"> aprobate sau foarte avansate în procesul de evaluare (provenind din </w:t>
      </w:r>
      <w:r>
        <w:rPr>
          <w:lang w:val="ro-RO"/>
        </w:rPr>
        <w:t>C</w:t>
      </w:r>
      <w:r w:rsidRPr="00326BAE">
        <w:rPr>
          <w:lang w:val="ro-RO"/>
        </w:rPr>
        <w:t xml:space="preserve">iclul </w:t>
      </w:r>
      <w:r>
        <w:rPr>
          <w:lang w:val="ro-RO"/>
        </w:rPr>
        <w:t>I</w:t>
      </w:r>
      <w:r w:rsidRPr="00326BAE">
        <w:rPr>
          <w:lang w:val="ro-RO"/>
        </w:rPr>
        <w:t xml:space="preserve">) – </w:t>
      </w:r>
      <w:r w:rsidRPr="00CB6943">
        <w:rPr>
          <w:lang w:val="ro-RO"/>
        </w:rPr>
        <w:t>Apărarea împotriva inunda</w:t>
      </w:r>
      <w:r w:rsidR="00AA45DB">
        <w:rPr>
          <w:lang w:val="ro-RO"/>
        </w:rPr>
        <w:t>ț</w:t>
      </w:r>
      <w:r w:rsidRPr="00CB6943">
        <w:rPr>
          <w:lang w:val="ro-RO"/>
        </w:rPr>
        <w:t>iilor a localită</w:t>
      </w:r>
      <w:r w:rsidR="00AA45DB">
        <w:rPr>
          <w:lang w:val="ro-RO"/>
        </w:rPr>
        <w:t>ț</w:t>
      </w:r>
      <w:r w:rsidRPr="00CB6943">
        <w:rPr>
          <w:lang w:val="ro-RO"/>
        </w:rPr>
        <w:t>ii Babadag, jude</w:t>
      </w:r>
      <w:r w:rsidR="00AA45DB">
        <w:rPr>
          <w:lang w:val="ro-RO"/>
        </w:rPr>
        <w:t>ț</w:t>
      </w:r>
      <w:r w:rsidRPr="00CB6943">
        <w:rPr>
          <w:lang w:val="ro-RO"/>
        </w:rPr>
        <w:t>ul Tulcea; Mărirea gradului de siguran</w:t>
      </w:r>
      <w:r w:rsidR="00AA45DB">
        <w:rPr>
          <w:lang w:val="ro-RO"/>
        </w:rPr>
        <w:t>ț</w:t>
      </w:r>
      <w:r w:rsidRPr="00CB6943">
        <w:rPr>
          <w:lang w:val="ro-RO"/>
        </w:rPr>
        <w:t>ă a acumulării</w:t>
      </w:r>
      <w:r w:rsidRPr="00326BAE">
        <w:rPr>
          <w:lang w:val="ro-RO"/>
        </w:rPr>
        <w:t xml:space="preserve"> Colibi</w:t>
      </w:r>
      <w:r w:rsidR="00AA45DB">
        <w:rPr>
          <w:lang w:val="ro-RO"/>
        </w:rPr>
        <w:t>ț</w:t>
      </w:r>
      <w:r w:rsidRPr="00326BAE">
        <w:rPr>
          <w:lang w:val="ro-RO"/>
        </w:rPr>
        <w:t xml:space="preserve">a, </w:t>
      </w:r>
      <w:r w:rsidRPr="00CB6943">
        <w:rPr>
          <w:lang w:val="ro-RO"/>
        </w:rPr>
        <w:t>jude</w:t>
      </w:r>
      <w:r w:rsidR="00AA45DB">
        <w:rPr>
          <w:lang w:val="ro-RO"/>
        </w:rPr>
        <w:t>ț</w:t>
      </w:r>
      <w:r w:rsidRPr="00CB6943">
        <w:rPr>
          <w:lang w:val="ro-RO"/>
        </w:rPr>
        <w:t>ul Bistri</w:t>
      </w:r>
      <w:r w:rsidR="00AA45DB">
        <w:rPr>
          <w:lang w:val="ro-RO"/>
        </w:rPr>
        <w:t>ț</w:t>
      </w:r>
      <w:r w:rsidRPr="00CB6943">
        <w:rPr>
          <w:lang w:val="ro-RO"/>
        </w:rPr>
        <w:t>a Năsăud; Amenajarea complexă a râului Jiu în vederea apărării împotriva inunda</w:t>
      </w:r>
      <w:r w:rsidR="00AA45DB">
        <w:rPr>
          <w:lang w:val="ro-RO"/>
        </w:rPr>
        <w:t>ț</w:t>
      </w:r>
      <w:r w:rsidRPr="00CB6943">
        <w:rPr>
          <w:lang w:val="ro-RO"/>
        </w:rPr>
        <w:t>iilor a municipiului Craiova; Reducerea riscului la inunda</w:t>
      </w:r>
      <w:r w:rsidR="00AA45DB">
        <w:rPr>
          <w:lang w:val="ro-RO"/>
        </w:rPr>
        <w:t>ț</w:t>
      </w:r>
      <w:r w:rsidRPr="00CB6943">
        <w:rPr>
          <w:lang w:val="ro-RO"/>
        </w:rPr>
        <w:t xml:space="preserve">ii a </w:t>
      </w:r>
      <w:r w:rsidRPr="00DB2594">
        <w:rPr>
          <w:shd w:val="clear" w:color="auto" w:fill="FFFFFF" w:themeFill="background1"/>
          <w:lang w:val="ro-RO"/>
        </w:rPr>
        <w:t>municipiului Tecuci; Reducerea riscului la inunda</w:t>
      </w:r>
      <w:r w:rsidR="00AA45DB">
        <w:rPr>
          <w:shd w:val="clear" w:color="auto" w:fill="FFFFFF" w:themeFill="background1"/>
          <w:lang w:val="ro-RO"/>
        </w:rPr>
        <w:t>ț</w:t>
      </w:r>
      <w:r w:rsidRPr="00DB2594">
        <w:rPr>
          <w:shd w:val="clear" w:color="auto" w:fill="FFFFFF" w:themeFill="background1"/>
          <w:lang w:val="ro-RO"/>
        </w:rPr>
        <w:t>ii în bazinul hidrografic Ialomi</w:t>
      </w:r>
      <w:r w:rsidR="00AA45DB">
        <w:rPr>
          <w:shd w:val="clear" w:color="auto" w:fill="FFFFFF" w:themeFill="background1"/>
          <w:lang w:val="ro-RO"/>
        </w:rPr>
        <w:t>ț</w:t>
      </w:r>
      <w:r w:rsidRPr="00DB2594">
        <w:rPr>
          <w:shd w:val="clear" w:color="auto" w:fill="FFFFFF" w:themeFill="background1"/>
          <w:lang w:val="ro-RO"/>
        </w:rPr>
        <w:t xml:space="preserve">a, aval de acumularea Pucioasa - </w:t>
      </w:r>
      <w:r w:rsidRPr="00424E37">
        <w:rPr>
          <w:shd w:val="clear" w:color="auto" w:fill="FFFFFF" w:themeFill="background1"/>
          <w:lang w:val="ro-RO"/>
        </w:rPr>
        <w:t>Componenta I B</w:t>
      </w:r>
      <w:r w:rsidR="00F805F8" w:rsidRPr="00424E37">
        <w:rPr>
          <w:shd w:val="clear" w:color="auto" w:fill="FFFFFF" w:themeFill="background1"/>
          <w:lang w:val="ro-RO"/>
        </w:rPr>
        <w:t>.</w:t>
      </w:r>
      <w:r w:rsidRPr="00424E37">
        <w:rPr>
          <w:shd w:val="clear" w:color="auto" w:fill="FFFFFF" w:themeFill="background1"/>
          <w:lang w:val="ro-RO"/>
        </w:rPr>
        <w:t>H</w:t>
      </w:r>
      <w:r w:rsidR="00F805F8" w:rsidRPr="00424E37">
        <w:rPr>
          <w:shd w:val="clear" w:color="auto" w:fill="FFFFFF" w:themeFill="background1"/>
          <w:lang w:val="ro-RO"/>
        </w:rPr>
        <w:t>.</w:t>
      </w:r>
      <w:r w:rsidRPr="00424E37">
        <w:rPr>
          <w:shd w:val="clear" w:color="auto" w:fill="FFFFFF" w:themeFill="background1"/>
          <w:lang w:val="ro-RO"/>
        </w:rPr>
        <w:t xml:space="preserve"> Ialomi</w:t>
      </w:r>
      <w:r w:rsidR="00AA45DB">
        <w:rPr>
          <w:shd w:val="clear" w:color="auto" w:fill="FFFFFF" w:themeFill="background1"/>
          <w:lang w:val="ro-RO"/>
        </w:rPr>
        <w:t>ț</w:t>
      </w:r>
      <w:r w:rsidRPr="00424E37">
        <w:rPr>
          <w:shd w:val="clear" w:color="auto" w:fill="FFFFFF" w:themeFill="background1"/>
          <w:lang w:val="ro-RO"/>
        </w:rPr>
        <w:t>a Su</w:t>
      </w:r>
      <w:r w:rsidRPr="00DB2594">
        <w:rPr>
          <w:shd w:val="clear" w:color="auto" w:fill="FFFFFF" w:themeFill="background1"/>
          <w:lang w:val="ro-RO"/>
        </w:rPr>
        <w:t>perioară; Amenajarea complexă a localită</w:t>
      </w:r>
      <w:r w:rsidR="00AA45DB">
        <w:rPr>
          <w:shd w:val="clear" w:color="auto" w:fill="FFFFFF" w:themeFill="background1"/>
          <w:lang w:val="ro-RO"/>
        </w:rPr>
        <w:t>ț</w:t>
      </w:r>
      <w:r w:rsidRPr="00DB2594">
        <w:rPr>
          <w:shd w:val="clear" w:color="auto" w:fill="FFFFFF" w:themeFill="background1"/>
          <w:lang w:val="ro-RO"/>
        </w:rPr>
        <w:t>ilor situate în Delta Dunării pentru minimizarea riscului inunda</w:t>
      </w:r>
      <w:r w:rsidR="00AA45DB">
        <w:rPr>
          <w:shd w:val="clear" w:color="auto" w:fill="FFFFFF" w:themeFill="background1"/>
          <w:lang w:val="ro-RO"/>
        </w:rPr>
        <w:t>ț</w:t>
      </w:r>
      <w:r w:rsidRPr="00DB2594">
        <w:rPr>
          <w:shd w:val="clear" w:color="auto" w:fill="FFFFFF" w:themeFill="background1"/>
          <w:lang w:val="ro-RO"/>
        </w:rPr>
        <w:t>iilor asupra vie</w:t>
      </w:r>
      <w:r w:rsidR="00AA45DB">
        <w:rPr>
          <w:shd w:val="clear" w:color="auto" w:fill="FFFFFF" w:themeFill="background1"/>
          <w:lang w:val="ro-RO"/>
        </w:rPr>
        <w:t>ț</w:t>
      </w:r>
      <w:r w:rsidRPr="00DB2594">
        <w:rPr>
          <w:shd w:val="clear" w:color="auto" w:fill="FFFFFF" w:themeFill="background1"/>
          <w:lang w:val="ro-RO"/>
        </w:rPr>
        <w:t>ii, jude</w:t>
      </w:r>
      <w:r w:rsidR="00AA45DB">
        <w:rPr>
          <w:shd w:val="clear" w:color="auto" w:fill="FFFFFF" w:themeFill="background1"/>
          <w:lang w:val="ro-RO"/>
        </w:rPr>
        <w:t>ț</w:t>
      </w:r>
      <w:r w:rsidRPr="00DB2594">
        <w:rPr>
          <w:shd w:val="clear" w:color="auto" w:fill="FFFFFF" w:themeFill="background1"/>
          <w:lang w:val="ro-RO"/>
        </w:rPr>
        <w:t xml:space="preserve">ul Tulcea – </w:t>
      </w:r>
      <w:r w:rsidRPr="00DB2594">
        <w:rPr>
          <w:i/>
          <w:iCs/>
          <w:shd w:val="clear" w:color="auto" w:fill="FFFFFF" w:themeFill="background1"/>
          <w:lang w:val="ro-RO"/>
        </w:rPr>
        <w:t>termen: Ciclul II de implementare a Directivei Inunda</w:t>
      </w:r>
      <w:r w:rsidR="00AA45DB">
        <w:rPr>
          <w:i/>
          <w:iCs/>
          <w:shd w:val="clear" w:color="auto" w:fill="FFFFFF" w:themeFill="background1"/>
          <w:lang w:val="ro-RO"/>
        </w:rPr>
        <w:t>ț</w:t>
      </w:r>
      <w:r w:rsidRPr="00DB2594">
        <w:rPr>
          <w:i/>
          <w:iCs/>
          <w:shd w:val="clear" w:color="auto" w:fill="FFFFFF" w:themeFill="background1"/>
          <w:lang w:val="ro-RO"/>
        </w:rPr>
        <w:t>ii</w:t>
      </w:r>
      <w:r w:rsidRPr="00DB2594">
        <w:rPr>
          <w:shd w:val="clear" w:color="auto" w:fill="FFFFFF" w:themeFill="background1"/>
          <w:lang w:val="ro-RO"/>
        </w:rPr>
        <w:t>; se face precizarea</w:t>
      </w:r>
      <w:r w:rsidRPr="00326BAE">
        <w:rPr>
          <w:lang w:val="ro-RO"/>
        </w:rPr>
        <w:t xml:space="preserve"> că, </w:t>
      </w:r>
      <w:r>
        <w:rPr>
          <w:b/>
          <w:bCs/>
          <w:lang w:val="ro-RO"/>
        </w:rPr>
        <w:t>la nivelul</w:t>
      </w:r>
      <w:r w:rsidRPr="00F90CF0">
        <w:rPr>
          <w:b/>
          <w:bCs/>
          <w:lang w:val="ro-RO"/>
        </w:rPr>
        <w:t xml:space="preserve"> A.B.A. Jiu, proiectul POIM </w:t>
      </w:r>
      <w:r w:rsidRPr="00F90CF0">
        <w:rPr>
          <w:b/>
          <w:bCs/>
          <w:i/>
          <w:iCs/>
          <w:lang w:val="ro-RO"/>
        </w:rPr>
        <w:t>Amenajarea complexă a râului Jiu în vederea apărării împotriva inunda</w:t>
      </w:r>
      <w:r w:rsidR="00AA45DB">
        <w:rPr>
          <w:b/>
          <w:bCs/>
          <w:i/>
          <w:iCs/>
          <w:lang w:val="ro-RO"/>
        </w:rPr>
        <w:t>ț</w:t>
      </w:r>
      <w:r w:rsidRPr="00F90CF0">
        <w:rPr>
          <w:b/>
          <w:bCs/>
          <w:i/>
          <w:iCs/>
          <w:lang w:val="ro-RO"/>
        </w:rPr>
        <w:t xml:space="preserve">iilor a municipiului Craiova </w:t>
      </w:r>
      <w:r w:rsidRPr="00F90CF0">
        <w:rPr>
          <w:b/>
          <w:bCs/>
          <w:lang w:val="ro-RO"/>
        </w:rPr>
        <w:t>are cererea de finan</w:t>
      </w:r>
      <w:r w:rsidR="00AA45DB">
        <w:rPr>
          <w:b/>
          <w:bCs/>
          <w:lang w:val="ro-RO"/>
        </w:rPr>
        <w:t>ț</w:t>
      </w:r>
      <w:r w:rsidRPr="00F90CF0">
        <w:rPr>
          <w:b/>
          <w:bCs/>
          <w:lang w:val="ro-RO"/>
        </w:rPr>
        <w:t>are semnată;</w:t>
      </w:r>
    </w:p>
    <w:p w14:paraId="51512983" w14:textId="1ABDCEC8" w:rsidR="005A3BFC" w:rsidRPr="00AC3BD5" w:rsidRDefault="005A3BFC" w:rsidP="009669A6">
      <w:pPr>
        <w:numPr>
          <w:ilvl w:val="0"/>
          <w:numId w:val="70"/>
        </w:numPr>
        <w:suppressAutoHyphens w:val="0"/>
        <w:autoSpaceDN/>
        <w:spacing w:before="0" w:after="0" w:line="240" w:lineRule="auto"/>
        <w:jc w:val="both"/>
        <w:textAlignment w:val="auto"/>
        <w:rPr>
          <w:lang w:val="ro-RO"/>
        </w:rPr>
      </w:pPr>
      <w:r w:rsidRPr="00326BAE">
        <w:rPr>
          <w:i/>
          <w:iCs/>
          <w:lang w:val="ro-RO"/>
        </w:rPr>
        <w:t>Prioritate ridicată</w:t>
      </w:r>
      <w:r w:rsidRPr="00326BAE">
        <w:rPr>
          <w:lang w:val="ro-RO"/>
        </w:rPr>
        <w:t xml:space="preserve"> – strategiile care promovează măsuri propuse deja spre finan</w:t>
      </w:r>
      <w:r w:rsidR="00AA45DB">
        <w:rPr>
          <w:lang w:val="ro-RO"/>
        </w:rPr>
        <w:t>ț</w:t>
      </w:r>
      <w:r w:rsidRPr="00326BAE">
        <w:rPr>
          <w:lang w:val="ro-RO"/>
        </w:rPr>
        <w:t>are în cadrul Planului Na</w:t>
      </w:r>
      <w:r w:rsidR="00AA45DB">
        <w:rPr>
          <w:lang w:val="ro-RO"/>
        </w:rPr>
        <w:t>ț</w:t>
      </w:r>
      <w:r w:rsidRPr="00326BAE">
        <w:rPr>
          <w:lang w:val="ro-RO"/>
        </w:rPr>
        <w:t xml:space="preserve">ional de Redresare </w:t>
      </w:r>
      <w:r w:rsidR="00346959">
        <w:rPr>
          <w:lang w:val="ro-RO"/>
        </w:rPr>
        <w:t>ș</w:t>
      </w:r>
      <w:r w:rsidRPr="00326BAE">
        <w:rPr>
          <w:lang w:val="ro-RO"/>
        </w:rPr>
        <w:t>i Rezilien</w:t>
      </w:r>
      <w:r w:rsidR="00AA45DB">
        <w:rPr>
          <w:lang w:val="ro-RO"/>
        </w:rPr>
        <w:t>ț</w:t>
      </w:r>
      <w:r w:rsidRPr="00326BAE">
        <w:rPr>
          <w:lang w:val="ro-RO"/>
        </w:rPr>
        <w:t>ă a României (P</w:t>
      </w:r>
      <w:r w:rsidR="00527358">
        <w:rPr>
          <w:lang w:val="ro-RO"/>
        </w:rPr>
        <w:t>.</w:t>
      </w:r>
      <w:r w:rsidRPr="00326BAE">
        <w:rPr>
          <w:lang w:val="ro-RO"/>
        </w:rPr>
        <w:t>N</w:t>
      </w:r>
      <w:r w:rsidR="00527358">
        <w:rPr>
          <w:lang w:val="ro-RO"/>
        </w:rPr>
        <w:t>.</w:t>
      </w:r>
      <w:r w:rsidRPr="00326BAE">
        <w:rPr>
          <w:lang w:val="ro-RO"/>
        </w:rPr>
        <w:t>R</w:t>
      </w:r>
      <w:r w:rsidR="00527358">
        <w:rPr>
          <w:lang w:val="ro-RO"/>
        </w:rPr>
        <w:t>.</w:t>
      </w:r>
      <w:r w:rsidRPr="00326BAE">
        <w:rPr>
          <w:lang w:val="ro-RO"/>
        </w:rPr>
        <w:t>R</w:t>
      </w:r>
      <w:r w:rsidR="00527358">
        <w:rPr>
          <w:lang w:val="ro-RO"/>
        </w:rPr>
        <w:t>.</w:t>
      </w:r>
      <w:r w:rsidRPr="00326BAE">
        <w:rPr>
          <w:lang w:val="ro-RO"/>
        </w:rPr>
        <w:t xml:space="preserve"> – </w:t>
      </w:r>
      <w:r w:rsidRPr="00AC3BD5">
        <w:rPr>
          <w:lang w:val="ro-RO"/>
        </w:rPr>
        <w:t>îmbunătă</w:t>
      </w:r>
      <w:r w:rsidR="00AA45DB">
        <w:rPr>
          <w:lang w:val="ro-RO"/>
        </w:rPr>
        <w:t>ț</w:t>
      </w:r>
      <w:r w:rsidRPr="00AC3BD5">
        <w:rPr>
          <w:lang w:val="ro-RO"/>
        </w:rPr>
        <w:t>irea condi</w:t>
      </w:r>
      <w:r w:rsidR="00AA45DB">
        <w:rPr>
          <w:lang w:val="ro-RO"/>
        </w:rPr>
        <w:t>ț</w:t>
      </w:r>
      <w:r w:rsidRPr="00AC3BD5">
        <w:rPr>
          <w:lang w:val="ro-RO"/>
        </w:rPr>
        <w:t>iilor de func</w:t>
      </w:r>
      <w:r w:rsidR="00AA45DB">
        <w:rPr>
          <w:lang w:val="ro-RO"/>
        </w:rPr>
        <w:t>ț</w:t>
      </w:r>
      <w:r w:rsidRPr="00AC3BD5">
        <w:rPr>
          <w:lang w:val="ro-RO"/>
        </w:rPr>
        <w:t>ionare în condi</w:t>
      </w:r>
      <w:r w:rsidR="00AA45DB">
        <w:rPr>
          <w:lang w:val="ro-RO"/>
        </w:rPr>
        <w:t>ț</w:t>
      </w:r>
      <w:r w:rsidRPr="00AC3BD5">
        <w:rPr>
          <w:lang w:val="ro-RO"/>
        </w:rPr>
        <w:t>ii de siguran</w:t>
      </w:r>
      <w:r w:rsidR="00AA45DB">
        <w:rPr>
          <w:lang w:val="ro-RO"/>
        </w:rPr>
        <w:t>ț</w:t>
      </w:r>
      <w:r w:rsidRPr="00AC3BD5">
        <w:rPr>
          <w:lang w:val="ro-RO"/>
        </w:rPr>
        <w:t xml:space="preserve">ă </w:t>
      </w:r>
      <w:r>
        <w:rPr>
          <w:lang w:val="ro-RO"/>
        </w:rPr>
        <w:t>a</w:t>
      </w:r>
      <w:r w:rsidRPr="007E64BA">
        <w:rPr>
          <w:lang w:val="ro-RO"/>
        </w:rPr>
        <w:t xml:space="preserve"> baraje</w:t>
      </w:r>
      <w:r>
        <w:rPr>
          <w:lang w:val="ro-RO"/>
        </w:rPr>
        <w:t>lor</w:t>
      </w:r>
      <w:r w:rsidRPr="007E64BA">
        <w:rPr>
          <w:lang w:val="ro-RO"/>
        </w:rPr>
        <w:t xml:space="preserve"> </w:t>
      </w:r>
      <w:r w:rsidR="00346959">
        <w:rPr>
          <w:lang w:val="ro-RO"/>
        </w:rPr>
        <w:t>ș</w:t>
      </w:r>
      <w:r w:rsidRPr="007E64BA">
        <w:rPr>
          <w:lang w:val="ro-RO"/>
        </w:rPr>
        <w:t>i poldere</w:t>
      </w:r>
      <w:r>
        <w:rPr>
          <w:lang w:val="ro-RO"/>
        </w:rPr>
        <w:t>lor</w:t>
      </w:r>
      <w:r w:rsidRPr="00AC3BD5">
        <w:rPr>
          <w:lang w:val="ro-RO"/>
        </w:rPr>
        <w:t>)</w:t>
      </w:r>
      <w:r w:rsidRPr="00AC3BD5">
        <w:rPr>
          <w:i/>
          <w:iCs/>
          <w:lang w:val="ro-RO"/>
        </w:rPr>
        <w:t xml:space="preserve"> </w:t>
      </w:r>
      <w:r w:rsidRPr="00AC3BD5">
        <w:rPr>
          <w:lang w:val="ro-RO"/>
        </w:rPr>
        <w:t xml:space="preserve">+ strategiile / proiectele prioritare </w:t>
      </w:r>
      <w:r w:rsidRPr="007E64BA">
        <w:rPr>
          <w:lang w:val="ro-RO"/>
        </w:rPr>
        <w:t>(</w:t>
      </w:r>
      <w:r>
        <w:rPr>
          <w:lang w:val="ro-RO"/>
        </w:rPr>
        <w:t>pe baza</w:t>
      </w:r>
      <w:r w:rsidRPr="007E64BA">
        <w:rPr>
          <w:lang w:val="ro-RO"/>
        </w:rPr>
        <w:t xml:space="preserve"> criteriil</w:t>
      </w:r>
      <w:r>
        <w:rPr>
          <w:lang w:val="ro-RO"/>
        </w:rPr>
        <w:t>or</w:t>
      </w:r>
      <w:r w:rsidRPr="007E64BA">
        <w:rPr>
          <w:lang w:val="ro-RO"/>
        </w:rPr>
        <w:t xml:space="preserve"> luate în considerare, prezentate anterior</w:t>
      </w:r>
      <w:r>
        <w:rPr>
          <w:lang w:val="ro-RO"/>
        </w:rPr>
        <w:t>)</w:t>
      </w:r>
      <w:r w:rsidR="00527358">
        <w:rPr>
          <w:lang w:val="ro-RO"/>
        </w:rPr>
        <w:t xml:space="preserve">, </w:t>
      </w:r>
      <w:r w:rsidRPr="007E64BA">
        <w:rPr>
          <w:i/>
          <w:iCs/>
          <w:lang w:val="ro-RO"/>
        </w:rPr>
        <w:t>termen</w:t>
      </w:r>
      <w:r w:rsidRPr="00AC3BD5">
        <w:rPr>
          <w:i/>
          <w:iCs/>
          <w:lang w:val="ro-RO"/>
        </w:rPr>
        <w:t>: Ciclul II de implementare a Directivei Inunda</w:t>
      </w:r>
      <w:r w:rsidR="00AA45DB">
        <w:rPr>
          <w:i/>
          <w:iCs/>
          <w:lang w:val="ro-RO"/>
        </w:rPr>
        <w:t>ț</w:t>
      </w:r>
      <w:r w:rsidRPr="00AC3BD5">
        <w:rPr>
          <w:i/>
          <w:iCs/>
          <w:lang w:val="ro-RO"/>
        </w:rPr>
        <w:t>ii;</w:t>
      </w:r>
    </w:p>
    <w:p w14:paraId="31B2617B" w14:textId="07998230" w:rsidR="005A3BFC" w:rsidRPr="00326BAE" w:rsidRDefault="005A3BFC" w:rsidP="009669A6">
      <w:pPr>
        <w:numPr>
          <w:ilvl w:val="0"/>
          <w:numId w:val="70"/>
        </w:numPr>
        <w:suppressAutoHyphens w:val="0"/>
        <w:autoSpaceDN/>
        <w:spacing w:before="0" w:after="0" w:line="240" w:lineRule="auto"/>
        <w:jc w:val="both"/>
        <w:textAlignment w:val="auto"/>
        <w:rPr>
          <w:szCs w:val="20"/>
          <w:lang w:val="ro-RO"/>
        </w:rPr>
      </w:pPr>
      <w:r w:rsidRPr="28FAB9F5">
        <w:rPr>
          <w:i/>
          <w:iCs/>
          <w:szCs w:val="20"/>
          <w:lang w:val="ro-RO"/>
        </w:rPr>
        <w:t>Prioritate critică</w:t>
      </w:r>
      <w:r w:rsidRPr="28FAB9F5">
        <w:rPr>
          <w:szCs w:val="20"/>
          <w:lang w:val="ro-RO"/>
        </w:rPr>
        <w:t xml:space="preserve"> – </w:t>
      </w:r>
      <w:r>
        <w:rPr>
          <w:szCs w:val="20"/>
          <w:lang w:val="ro-RO"/>
        </w:rPr>
        <w:t>proiectele</w:t>
      </w:r>
      <w:r w:rsidRPr="28FAB9F5">
        <w:rPr>
          <w:szCs w:val="20"/>
          <w:lang w:val="ro-RO"/>
        </w:rPr>
        <w:t xml:space="preserve"> POIM mature, care nu au fost aprobate până la momentul acesta (altele decât cele respinse de JASPERS)  </w:t>
      </w:r>
      <w:r>
        <w:rPr>
          <w:szCs w:val="20"/>
          <w:lang w:val="ro-RO"/>
        </w:rPr>
        <w:t>(</w:t>
      </w:r>
      <w:r w:rsidRPr="00F90CF0">
        <w:rPr>
          <w:b/>
          <w:bCs/>
          <w:i/>
          <w:iCs/>
          <w:lang w:val="ro-RO"/>
        </w:rPr>
        <w:t xml:space="preserve">Amenajarea complexă a râurilor Jiului de Vest </w:t>
      </w:r>
      <w:r w:rsidR="00346959">
        <w:rPr>
          <w:b/>
          <w:bCs/>
          <w:i/>
          <w:iCs/>
          <w:lang w:val="ro-RO"/>
        </w:rPr>
        <w:t>ș</w:t>
      </w:r>
      <w:r w:rsidRPr="00F90CF0">
        <w:rPr>
          <w:b/>
          <w:bCs/>
          <w:i/>
          <w:iCs/>
          <w:lang w:val="ro-RO"/>
        </w:rPr>
        <w:t>i Est în vederea apărării împotriva inunda</w:t>
      </w:r>
      <w:r w:rsidR="00AA45DB">
        <w:rPr>
          <w:b/>
          <w:bCs/>
          <w:i/>
          <w:iCs/>
          <w:lang w:val="ro-RO"/>
        </w:rPr>
        <w:t>ț</w:t>
      </w:r>
      <w:r w:rsidRPr="00F90CF0">
        <w:rPr>
          <w:b/>
          <w:bCs/>
          <w:i/>
          <w:iCs/>
          <w:lang w:val="ro-RO"/>
        </w:rPr>
        <w:t>iilor a localită</w:t>
      </w:r>
      <w:r w:rsidR="00AA45DB">
        <w:rPr>
          <w:b/>
          <w:bCs/>
          <w:i/>
          <w:iCs/>
          <w:lang w:val="ro-RO"/>
        </w:rPr>
        <w:t>ț</w:t>
      </w:r>
      <w:r w:rsidRPr="00F90CF0">
        <w:rPr>
          <w:b/>
          <w:bCs/>
          <w:i/>
          <w:iCs/>
          <w:lang w:val="ro-RO"/>
        </w:rPr>
        <w:t>ilor riverane - Obiectul I Punerea în siguran</w:t>
      </w:r>
      <w:r w:rsidR="00AA45DB">
        <w:rPr>
          <w:b/>
          <w:bCs/>
          <w:i/>
          <w:iCs/>
          <w:lang w:val="ro-RO"/>
        </w:rPr>
        <w:t>ț</w:t>
      </w:r>
      <w:r w:rsidRPr="00F90CF0">
        <w:rPr>
          <w:b/>
          <w:bCs/>
          <w:i/>
          <w:iCs/>
          <w:lang w:val="ro-RO"/>
        </w:rPr>
        <w:t>ă a barajului Valea de Pe</w:t>
      </w:r>
      <w:r w:rsidR="00346959">
        <w:rPr>
          <w:b/>
          <w:bCs/>
          <w:i/>
          <w:iCs/>
          <w:lang w:val="ro-RO"/>
        </w:rPr>
        <w:t>ș</w:t>
      </w:r>
      <w:r w:rsidRPr="00F90CF0">
        <w:rPr>
          <w:b/>
          <w:bCs/>
          <w:i/>
          <w:iCs/>
          <w:lang w:val="ro-RO"/>
        </w:rPr>
        <w:t>ti</w:t>
      </w:r>
      <w:r>
        <w:rPr>
          <w:b/>
          <w:bCs/>
          <w:i/>
          <w:iCs/>
          <w:lang w:val="ro-RO"/>
        </w:rPr>
        <w:t xml:space="preserve">) </w:t>
      </w:r>
      <w:r w:rsidRPr="28FAB9F5">
        <w:rPr>
          <w:szCs w:val="20"/>
          <w:lang w:val="ro-RO"/>
        </w:rPr>
        <w:t>+  strategiile care promovează măsuri propuse deja spre finan</w:t>
      </w:r>
      <w:r w:rsidR="00AA45DB">
        <w:rPr>
          <w:szCs w:val="20"/>
          <w:lang w:val="ro-RO"/>
        </w:rPr>
        <w:t>ț</w:t>
      </w:r>
      <w:r w:rsidRPr="28FAB9F5">
        <w:rPr>
          <w:szCs w:val="20"/>
          <w:lang w:val="ro-RO"/>
        </w:rPr>
        <w:t>are în cadrul Planului Na</w:t>
      </w:r>
      <w:r w:rsidR="00AA45DB">
        <w:rPr>
          <w:szCs w:val="20"/>
          <w:lang w:val="ro-RO"/>
        </w:rPr>
        <w:t>ț</w:t>
      </w:r>
      <w:r w:rsidRPr="28FAB9F5">
        <w:rPr>
          <w:szCs w:val="20"/>
          <w:lang w:val="ro-RO"/>
        </w:rPr>
        <w:t xml:space="preserve">ional de Redresare </w:t>
      </w:r>
      <w:r w:rsidR="00346959">
        <w:rPr>
          <w:szCs w:val="20"/>
          <w:lang w:val="ro-RO"/>
        </w:rPr>
        <w:t>ș</w:t>
      </w:r>
      <w:r w:rsidRPr="28FAB9F5">
        <w:rPr>
          <w:szCs w:val="20"/>
          <w:lang w:val="ro-RO"/>
        </w:rPr>
        <w:t>i Rezilien</w:t>
      </w:r>
      <w:r w:rsidR="00AA45DB">
        <w:rPr>
          <w:szCs w:val="20"/>
          <w:lang w:val="ro-RO"/>
        </w:rPr>
        <w:t>ț</w:t>
      </w:r>
      <w:r w:rsidRPr="28FAB9F5">
        <w:rPr>
          <w:szCs w:val="20"/>
          <w:lang w:val="ro-RO"/>
        </w:rPr>
        <w:t>ă a României (P</w:t>
      </w:r>
      <w:r w:rsidR="00F805F8">
        <w:rPr>
          <w:szCs w:val="20"/>
          <w:lang w:val="ro-RO"/>
        </w:rPr>
        <w:t>.</w:t>
      </w:r>
      <w:r w:rsidRPr="28FAB9F5">
        <w:rPr>
          <w:szCs w:val="20"/>
          <w:lang w:val="ro-RO"/>
        </w:rPr>
        <w:t>N</w:t>
      </w:r>
      <w:r w:rsidR="00F805F8">
        <w:rPr>
          <w:szCs w:val="20"/>
          <w:lang w:val="ro-RO"/>
        </w:rPr>
        <w:t>.</w:t>
      </w:r>
      <w:r w:rsidRPr="28FAB9F5">
        <w:rPr>
          <w:szCs w:val="20"/>
          <w:lang w:val="ro-RO"/>
        </w:rPr>
        <w:t>R</w:t>
      </w:r>
      <w:r w:rsidR="00F805F8">
        <w:rPr>
          <w:szCs w:val="20"/>
          <w:lang w:val="ro-RO"/>
        </w:rPr>
        <w:t>.</w:t>
      </w:r>
      <w:r w:rsidRPr="28FAB9F5">
        <w:rPr>
          <w:szCs w:val="20"/>
          <w:lang w:val="ro-RO"/>
        </w:rPr>
        <w:t>R</w:t>
      </w:r>
      <w:r w:rsidR="00F805F8">
        <w:rPr>
          <w:szCs w:val="20"/>
          <w:lang w:val="ro-RO"/>
        </w:rPr>
        <w:t>.</w:t>
      </w:r>
      <w:r w:rsidRPr="28FAB9F5">
        <w:rPr>
          <w:szCs w:val="20"/>
          <w:lang w:val="ro-RO"/>
        </w:rPr>
        <w:t xml:space="preserve"> – reabilitarea liniilor de apărare în conformitate cu </w:t>
      </w:r>
      <w:r w:rsidRPr="69427F5D">
        <w:rPr>
          <w:szCs w:val="20"/>
          <w:lang w:val="ro-RO"/>
        </w:rPr>
        <w:t xml:space="preserve">Directiva </w:t>
      </w:r>
      <w:r>
        <w:rPr>
          <w:szCs w:val="20"/>
          <w:lang w:val="ro-RO"/>
        </w:rPr>
        <w:t>I</w:t>
      </w:r>
      <w:r w:rsidRPr="69427F5D">
        <w:rPr>
          <w:szCs w:val="20"/>
          <w:lang w:val="ro-RO"/>
        </w:rPr>
        <w:t>nunda</w:t>
      </w:r>
      <w:r w:rsidR="00AA45DB">
        <w:rPr>
          <w:szCs w:val="20"/>
          <w:lang w:val="ro-RO"/>
        </w:rPr>
        <w:t>ț</w:t>
      </w:r>
      <w:r w:rsidRPr="69427F5D">
        <w:rPr>
          <w:szCs w:val="20"/>
          <w:lang w:val="ro-RO"/>
        </w:rPr>
        <w:t xml:space="preserve">ii </w:t>
      </w:r>
      <w:r w:rsidR="00346959">
        <w:rPr>
          <w:szCs w:val="20"/>
          <w:lang w:val="ro-RO"/>
        </w:rPr>
        <w:t>ș</w:t>
      </w:r>
      <w:r w:rsidRPr="69427F5D">
        <w:rPr>
          <w:szCs w:val="20"/>
          <w:lang w:val="ro-RO"/>
        </w:rPr>
        <w:t>i cu Strategi</w:t>
      </w:r>
      <w:r>
        <w:rPr>
          <w:szCs w:val="20"/>
          <w:lang w:val="ro-RO"/>
        </w:rPr>
        <w:t>a</w:t>
      </w:r>
      <w:r w:rsidRPr="69427F5D">
        <w:rPr>
          <w:szCs w:val="20"/>
          <w:lang w:val="ro-RO"/>
        </w:rPr>
        <w:t xml:space="preserve"> Na</w:t>
      </w:r>
      <w:r w:rsidR="00AA45DB">
        <w:rPr>
          <w:szCs w:val="20"/>
          <w:lang w:val="ro-RO"/>
        </w:rPr>
        <w:t>ț</w:t>
      </w:r>
      <w:r w:rsidRPr="69427F5D">
        <w:rPr>
          <w:szCs w:val="20"/>
          <w:lang w:val="ro-RO"/>
        </w:rPr>
        <w:t>ională pentru Managementul Riscului la Inunda</w:t>
      </w:r>
      <w:r w:rsidR="00AA45DB">
        <w:rPr>
          <w:szCs w:val="20"/>
          <w:lang w:val="ro-RO"/>
        </w:rPr>
        <w:t>ț</w:t>
      </w:r>
      <w:r w:rsidRPr="69427F5D">
        <w:rPr>
          <w:szCs w:val="20"/>
          <w:lang w:val="ro-RO"/>
        </w:rPr>
        <w:t>ii</w:t>
      </w:r>
      <w:r>
        <w:rPr>
          <w:szCs w:val="20"/>
          <w:lang w:val="ro-RO"/>
        </w:rPr>
        <w:t xml:space="preserve"> pe termen mediu </w:t>
      </w:r>
      <w:r w:rsidR="00346959">
        <w:rPr>
          <w:szCs w:val="20"/>
          <w:lang w:val="ro-RO"/>
        </w:rPr>
        <w:t>ș</w:t>
      </w:r>
      <w:r>
        <w:rPr>
          <w:szCs w:val="20"/>
          <w:lang w:val="ro-RO"/>
        </w:rPr>
        <w:t>i lung</w:t>
      </w:r>
      <w:r w:rsidRPr="69427F5D">
        <w:rPr>
          <w:szCs w:val="20"/>
          <w:lang w:val="ro-RO"/>
        </w:rPr>
        <w:t xml:space="preserve">), </w:t>
      </w:r>
      <w:r w:rsidRPr="69427F5D">
        <w:rPr>
          <w:i/>
          <w:iCs/>
          <w:szCs w:val="20"/>
          <w:lang w:val="ro-RO"/>
        </w:rPr>
        <w:t>termen: Ciclul II de implementare a Directivei Inunda</w:t>
      </w:r>
      <w:r w:rsidR="00AA45DB">
        <w:rPr>
          <w:i/>
          <w:iCs/>
          <w:szCs w:val="20"/>
          <w:lang w:val="ro-RO"/>
        </w:rPr>
        <w:t>ț</w:t>
      </w:r>
      <w:r w:rsidRPr="69427F5D">
        <w:rPr>
          <w:i/>
          <w:iCs/>
          <w:szCs w:val="20"/>
          <w:lang w:val="ro-RO"/>
        </w:rPr>
        <w:t>ii</w:t>
      </w:r>
      <w:r w:rsidRPr="28FAB9F5">
        <w:rPr>
          <w:i/>
          <w:iCs/>
          <w:szCs w:val="20"/>
          <w:lang w:val="ro-RO"/>
        </w:rPr>
        <w:t>;</w:t>
      </w:r>
    </w:p>
    <w:p w14:paraId="23526BD3" w14:textId="307AC067" w:rsidR="005A3BFC" w:rsidRPr="00326BAE" w:rsidRDefault="005A3BFC" w:rsidP="009669A6">
      <w:pPr>
        <w:numPr>
          <w:ilvl w:val="0"/>
          <w:numId w:val="70"/>
        </w:numPr>
        <w:suppressAutoHyphens w:val="0"/>
        <w:autoSpaceDN/>
        <w:spacing w:before="0" w:after="0" w:line="240" w:lineRule="auto"/>
        <w:jc w:val="both"/>
        <w:textAlignment w:val="auto"/>
        <w:rPr>
          <w:lang w:val="ro-RO"/>
        </w:rPr>
      </w:pPr>
      <w:r w:rsidRPr="00326BAE">
        <w:rPr>
          <w:i/>
          <w:iCs/>
          <w:lang w:val="ro-RO"/>
        </w:rPr>
        <w:t>Prioritate moderată</w:t>
      </w:r>
      <w:r w:rsidRPr="00326BAE">
        <w:rPr>
          <w:lang w:val="ro-RO"/>
        </w:rPr>
        <w:t xml:space="preserve"> - restul strategiilor, care nu se regăsesc în primele 3 categorii de prioritate </w:t>
      </w:r>
      <w:r w:rsidR="00346959">
        <w:rPr>
          <w:lang w:val="ro-RO"/>
        </w:rPr>
        <w:t>ș</w:t>
      </w:r>
      <w:r w:rsidRPr="00326BAE">
        <w:rPr>
          <w:lang w:val="ro-RO"/>
        </w:rPr>
        <w:t>i nici în cele cu prioritate scăzut</w:t>
      </w:r>
      <w:r>
        <w:rPr>
          <w:lang w:val="ro-RO"/>
        </w:rPr>
        <w:t>ă</w:t>
      </w:r>
      <w:r w:rsidRPr="00326BAE">
        <w:rPr>
          <w:lang w:val="ro-RO"/>
        </w:rPr>
        <w:t xml:space="preserve">; de </w:t>
      </w:r>
      <w:r w:rsidRPr="00706B8C">
        <w:rPr>
          <w:lang w:val="ro-RO"/>
        </w:rPr>
        <w:t>ex</w:t>
      </w:r>
      <w:r>
        <w:rPr>
          <w:lang w:val="ro-RO"/>
        </w:rPr>
        <w:t>emplu</w:t>
      </w:r>
      <w:r w:rsidRPr="00706B8C">
        <w:rPr>
          <w:lang w:val="ro-RO"/>
        </w:rPr>
        <w:t xml:space="preserve"> strategii</w:t>
      </w:r>
      <w:r>
        <w:rPr>
          <w:lang w:val="ro-RO"/>
        </w:rPr>
        <w:t>le</w:t>
      </w:r>
      <w:r w:rsidRPr="00706B8C">
        <w:rPr>
          <w:lang w:val="ro-RO"/>
        </w:rPr>
        <w:t xml:space="preserve"> care</w:t>
      </w:r>
      <w:r>
        <w:rPr>
          <w:lang w:val="ro-RO"/>
        </w:rPr>
        <w:t xml:space="preserve"> nu</w:t>
      </w:r>
      <w:r w:rsidRPr="00706B8C">
        <w:rPr>
          <w:lang w:val="ro-RO"/>
        </w:rPr>
        <w:t xml:space="preserve"> includ P</w:t>
      </w:r>
      <w:r w:rsidR="00F805F8">
        <w:rPr>
          <w:lang w:val="ro-RO"/>
        </w:rPr>
        <w:t>.</w:t>
      </w:r>
      <w:r w:rsidRPr="00706B8C">
        <w:rPr>
          <w:lang w:val="ro-RO"/>
        </w:rPr>
        <w:t>N</w:t>
      </w:r>
      <w:r w:rsidR="00F805F8">
        <w:rPr>
          <w:lang w:val="ro-RO"/>
        </w:rPr>
        <w:t>.</w:t>
      </w:r>
      <w:r w:rsidRPr="00706B8C">
        <w:rPr>
          <w:lang w:val="ro-RO"/>
        </w:rPr>
        <w:t>R</w:t>
      </w:r>
      <w:r w:rsidR="00F805F8">
        <w:rPr>
          <w:lang w:val="ro-RO"/>
        </w:rPr>
        <w:t>.</w:t>
      </w:r>
      <w:r w:rsidRPr="00706B8C">
        <w:rPr>
          <w:lang w:val="ro-RO"/>
        </w:rPr>
        <w:t>R</w:t>
      </w:r>
      <w:r w:rsidR="00F805F8">
        <w:rPr>
          <w:lang w:val="ro-RO"/>
        </w:rPr>
        <w:t>.</w:t>
      </w:r>
      <w:r w:rsidRPr="00706B8C">
        <w:rPr>
          <w:lang w:val="ro-RO"/>
        </w:rPr>
        <w:t xml:space="preserve"> –</w:t>
      </w:r>
      <w:r w:rsidRPr="00706B8C">
        <w:rPr>
          <w:i/>
          <w:iCs/>
          <w:lang w:val="ro-RO"/>
        </w:rPr>
        <w:t xml:space="preserve"> termen: Ciclul III de implementare a Directivei Inunda</w:t>
      </w:r>
      <w:r w:rsidR="00AA45DB">
        <w:rPr>
          <w:i/>
          <w:iCs/>
          <w:lang w:val="ro-RO"/>
        </w:rPr>
        <w:t>ț</w:t>
      </w:r>
      <w:r w:rsidRPr="00706B8C">
        <w:rPr>
          <w:i/>
          <w:iCs/>
          <w:lang w:val="ro-RO"/>
        </w:rPr>
        <w:t>ii</w:t>
      </w:r>
      <w:r>
        <w:rPr>
          <w:i/>
          <w:iCs/>
          <w:lang w:val="ro-RO"/>
        </w:rPr>
        <w:t>;</w:t>
      </w:r>
    </w:p>
    <w:p w14:paraId="2BFF43B6" w14:textId="1F874448" w:rsidR="005A3BFC" w:rsidRPr="006867A3" w:rsidRDefault="005A3BFC" w:rsidP="009669A6">
      <w:pPr>
        <w:numPr>
          <w:ilvl w:val="0"/>
          <w:numId w:val="70"/>
        </w:numPr>
        <w:suppressAutoHyphens w:val="0"/>
        <w:autoSpaceDN/>
        <w:spacing w:before="0" w:after="0" w:line="240" w:lineRule="auto"/>
        <w:jc w:val="both"/>
        <w:textAlignment w:val="auto"/>
        <w:rPr>
          <w:lang w:val="ro-RO"/>
        </w:rPr>
      </w:pPr>
      <w:r w:rsidRPr="00326BAE">
        <w:rPr>
          <w:i/>
          <w:iCs/>
          <w:lang w:val="ro-RO"/>
        </w:rPr>
        <w:t>Prioritate scăzută</w:t>
      </w:r>
      <w:r w:rsidRPr="00326BAE">
        <w:rPr>
          <w:lang w:val="ro-RO"/>
        </w:rPr>
        <w:t xml:space="preserve"> - strategiile A</w:t>
      </w:r>
      <w:r>
        <w:rPr>
          <w:lang w:val="ro-RO"/>
        </w:rPr>
        <w:t>.</w:t>
      </w:r>
      <w:r w:rsidRPr="00326BAE">
        <w:rPr>
          <w:lang w:val="ro-RO"/>
        </w:rPr>
        <w:t>P</w:t>
      </w:r>
      <w:r>
        <w:rPr>
          <w:lang w:val="ro-RO"/>
        </w:rPr>
        <w:t>.</w:t>
      </w:r>
      <w:r w:rsidRPr="00326BAE">
        <w:rPr>
          <w:lang w:val="ro-RO"/>
        </w:rPr>
        <w:t>S</w:t>
      </w:r>
      <w:r>
        <w:rPr>
          <w:lang w:val="ro-RO"/>
        </w:rPr>
        <w:t>.</w:t>
      </w:r>
      <w:r w:rsidRPr="00326BAE">
        <w:rPr>
          <w:lang w:val="ro-RO"/>
        </w:rPr>
        <w:t>F</w:t>
      </w:r>
      <w:r>
        <w:rPr>
          <w:lang w:val="ro-RO"/>
        </w:rPr>
        <w:t>.</w:t>
      </w:r>
      <w:r w:rsidRPr="00326BAE">
        <w:rPr>
          <w:lang w:val="ro-RO"/>
        </w:rPr>
        <w:t>R</w:t>
      </w:r>
      <w:r>
        <w:rPr>
          <w:lang w:val="ro-RO"/>
        </w:rPr>
        <w:t>.</w:t>
      </w:r>
      <w:r w:rsidRPr="00326BAE">
        <w:rPr>
          <w:lang w:val="ro-RO"/>
        </w:rPr>
        <w:t>-urilor cu risc scăzut,</w:t>
      </w:r>
      <w:r w:rsidRPr="00326BAE">
        <w:rPr>
          <w:i/>
          <w:iCs/>
          <w:lang w:val="ro-RO"/>
        </w:rPr>
        <w:t xml:space="preserve"> termen: </w:t>
      </w:r>
      <w:r>
        <w:rPr>
          <w:i/>
          <w:iCs/>
          <w:lang w:val="ro-RO"/>
        </w:rPr>
        <w:t>C</w:t>
      </w:r>
      <w:r w:rsidRPr="00326BAE">
        <w:rPr>
          <w:i/>
          <w:iCs/>
          <w:lang w:val="ro-RO"/>
        </w:rPr>
        <w:t xml:space="preserve">iclul </w:t>
      </w:r>
      <w:r>
        <w:rPr>
          <w:i/>
          <w:iCs/>
          <w:lang w:val="ro-RO"/>
        </w:rPr>
        <w:t>III</w:t>
      </w:r>
      <w:r w:rsidRPr="00326BAE">
        <w:rPr>
          <w:i/>
          <w:iCs/>
          <w:lang w:val="ro-RO"/>
        </w:rPr>
        <w:t xml:space="preserve"> de implementare a Directivei Inunda</w:t>
      </w:r>
      <w:r w:rsidR="00AA45DB">
        <w:rPr>
          <w:i/>
          <w:iCs/>
          <w:lang w:val="ro-RO"/>
        </w:rPr>
        <w:t>ț</w:t>
      </w:r>
      <w:r w:rsidRPr="00326BAE">
        <w:rPr>
          <w:i/>
          <w:iCs/>
          <w:lang w:val="ro-RO"/>
        </w:rPr>
        <w:t>ii</w:t>
      </w:r>
      <w:r>
        <w:rPr>
          <w:i/>
          <w:iCs/>
          <w:lang w:val="ro-RO"/>
        </w:rPr>
        <w:t>.</w:t>
      </w:r>
    </w:p>
    <w:p w14:paraId="7AD57096" w14:textId="029B81E1" w:rsidR="005A3BFC" w:rsidRDefault="005A3BFC" w:rsidP="005A3BFC">
      <w:pPr>
        <w:jc w:val="both"/>
        <w:rPr>
          <w:lang w:val="ro-RO"/>
        </w:rPr>
      </w:pPr>
      <w:r w:rsidRPr="00326BAE">
        <w:rPr>
          <w:lang w:val="ro-RO"/>
        </w:rPr>
        <w:t xml:space="preserve">Rezultatul analizei </w:t>
      </w:r>
      <w:r w:rsidR="00F805F8">
        <w:rPr>
          <w:lang w:val="ro-RO"/>
        </w:rPr>
        <w:t xml:space="preserve">la nivelul A.B.A. </w:t>
      </w:r>
      <w:r w:rsidR="00F805F8" w:rsidRPr="00424E37">
        <w:rPr>
          <w:lang w:val="ro-RO"/>
        </w:rPr>
        <w:t xml:space="preserve">Jiu </w:t>
      </w:r>
      <w:r w:rsidRPr="00424E37">
        <w:rPr>
          <w:lang w:val="ro-RO"/>
        </w:rPr>
        <w:t xml:space="preserve">este prezentat în </w:t>
      </w:r>
      <w:r w:rsidRPr="00424E37">
        <w:rPr>
          <w:i/>
          <w:iCs/>
          <w:lang w:val="ro-RO"/>
        </w:rPr>
        <w:t xml:space="preserve">tabelul </w:t>
      </w:r>
      <w:r w:rsidR="00D90126" w:rsidRPr="00424E37">
        <w:rPr>
          <w:i/>
          <w:iCs/>
          <w:lang w:val="ro-RO"/>
        </w:rPr>
        <w:t>28</w:t>
      </w:r>
      <w:r w:rsidRPr="00424E37">
        <w:rPr>
          <w:lang w:val="ro-RO"/>
        </w:rPr>
        <w:t>.</w:t>
      </w:r>
    </w:p>
    <w:p w14:paraId="4005698E" w14:textId="77777777" w:rsidR="007B7A8E" w:rsidRDefault="007B7A8E" w:rsidP="005A3BFC">
      <w:pPr>
        <w:suppressAutoHyphens w:val="0"/>
        <w:autoSpaceDN/>
        <w:spacing w:before="0" w:after="160" w:line="259" w:lineRule="auto"/>
        <w:jc w:val="center"/>
        <w:textAlignment w:val="auto"/>
        <w:rPr>
          <w:rFonts w:eastAsiaTheme="minorHAnsi" w:cstheme="majorBidi"/>
          <w:i/>
          <w:iCs/>
          <w:szCs w:val="20"/>
          <w:lang w:val="ro-RO"/>
        </w:rPr>
      </w:pPr>
    </w:p>
    <w:p w14:paraId="22F0E0F8" w14:textId="77777777" w:rsidR="007B7A8E" w:rsidRDefault="007B7A8E" w:rsidP="005A3BFC">
      <w:pPr>
        <w:suppressAutoHyphens w:val="0"/>
        <w:autoSpaceDN/>
        <w:spacing w:before="0" w:after="160" w:line="259" w:lineRule="auto"/>
        <w:jc w:val="center"/>
        <w:textAlignment w:val="auto"/>
        <w:rPr>
          <w:rFonts w:eastAsiaTheme="minorHAnsi" w:cstheme="majorBidi"/>
          <w:i/>
          <w:iCs/>
          <w:szCs w:val="20"/>
          <w:lang w:val="ro-RO"/>
        </w:rPr>
      </w:pPr>
    </w:p>
    <w:p w14:paraId="4842F390" w14:textId="77777777" w:rsidR="007B7A8E" w:rsidRDefault="007B7A8E" w:rsidP="005A3BFC">
      <w:pPr>
        <w:suppressAutoHyphens w:val="0"/>
        <w:autoSpaceDN/>
        <w:spacing w:before="0" w:after="160" w:line="259" w:lineRule="auto"/>
        <w:jc w:val="center"/>
        <w:textAlignment w:val="auto"/>
        <w:rPr>
          <w:rFonts w:eastAsiaTheme="minorHAnsi" w:cstheme="majorBidi"/>
          <w:i/>
          <w:iCs/>
          <w:szCs w:val="20"/>
          <w:lang w:val="ro-RO"/>
        </w:rPr>
      </w:pPr>
    </w:p>
    <w:p w14:paraId="096201BB" w14:textId="0DF3424B" w:rsidR="005A3BFC" w:rsidRPr="00AC0749" w:rsidRDefault="005A3BFC" w:rsidP="005A3BFC">
      <w:pPr>
        <w:suppressAutoHyphens w:val="0"/>
        <w:autoSpaceDN/>
        <w:spacing w:before="0" w:after="160" w:line="259" w:lineRule="auto"/>
        <w:jc w:val="center"/>
        <w:textAlignment w:val="auto"/>
        <w:rPr>
          <w:rFonts w:eastAsiaTheme="minorHAnsi" w:cstheme="majorBidi"/>
          <w:i/>
          <w:iCs/>
          <w:szCs w:val="20"/>
          <w:lang w:val="ro-RO"/>
        </w:rPr>
      </w:pPr>
      <w:r w:rsidRPr="00A56F55">
        <w:rPr>
          <w:rFonts w:eastAsiaTheme="minorHAnsi" w:cstheme="majorBidi"/>
          <w:i/>
          <w:iCs/>
          <w:szCs w:val="20"/>
          <w:lang w:val="ro-RO"/>
        </w:rPr>
        <w:t xml:space="preserve">Tabelul </w:t>
      </w:r>
      <w:r w:rsidR="00D90126" w:rsidRPr="00A56F55">
        <w:rPr>
          <w:rFonts w:eastAsiaTheme="minorHAnsi" w:cstheme="majorBidi"/>
          <w:i/>
          <w:iCs/>
          <w:szCs w:val="20"/>
          <w:lang w:val="ro-RO"/>
        </w:rPr>
        <w:t>28</w:t>
      </w:r>
      <w:r w:rsidRPr="00A56F55">
        <w:rPr>
          <w:rFonts w:eastAsiaTheme="minorHAnsi" w:cstheme="majorBidi"/>
          <w:i/>
          <w:iCs/>
          <w:szCs w:val="20"/>
          <w:lang w:val="ro-RO"/>
        </w:rPr>
        <w:t xml:space="preserve">. </w:t>
      </w:r>
      <w:r w:rsidRPr="00AC0749">
        <w:rPr>
          <w:rFonts w:eastAsiaTheme="minorHAnsi" w:cstheme="majorBidi"/>
          <w:i/>
          <w:iCs/>
          <w:szCs w:val="20"/>
          <w:lang w:val="ro-RO"/>
        </w:rPr>
        <w:t>Categoria de prioritate asociată strategiilor A.P.S.F.R.</w:t>
      </w:r>
    </w:p>
    <w:tbl>
      <w:tblPr>
        <w:tblW w:w="50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2"/>
        <w:gridCol w:w="3829"/>
        <w:gridCol w:w="1276"/>
        <w:gridCol w:w="2128"/>
        <w:gridCol w:w="1057"/>
        <w:gridCol w:w="1065"/>
      </w:tblGrid>
      <w:tr w:rsidR="001D7C85" w:rsidRPr="001D7C85" w14:paraId="19E8F33C" w14:textId="77777777" w:rsidTr="00DB2594">
        <w:trPr>
          <w:cantSplit/>
          <w:tblHeader/>
        </w:trPr>
        <w:tc>
          <w:tcPr>
            <w:tcW w:w="283" w:type="pct"/>
            <w:shd w:val="clear" w:color="auto" w:fill="FFFFFF" w:themeFill="background1"/>
            <w:noWrap/>
            <w:vAlign w:val="center"/>
            <w:hideMark/>
          </w:tcPr>
          <w:p w14:paraId="0FE90DF2" w14:textId="77777777"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Nr. crt.</w:t>
            </w:r>
          </w:p>
        </w:tc>
        <w:tc>
          <w:tcPr>
            <w:tcW w:w="1930" w:type="pct"/>
            <w:shd w:val="clear" w:color="auto" w:fill="FFFFFF" w:themeFill="background1"/>
            <w:noWrap/>
            <w:vAlign w:val="center"/>
            <w:hideMark/>
          </w:tcPr>
          <w:p w14:paraId="7AC8BA6D" w14:textId="6AB13E05"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Denumire A.P.S.F.R. (Râu / Localitate)</w:t>
            </w:r>
          </w:p>
        </w:tc>
        <w:tc>
          <w:tcPr>
            <w:tcW w:w="643" w:type="pct"/>
            <w:shd w:val="clear" w:color="auto" w:fill="FFFFFF" w:themeFill="background1"/>
            <w:noWrap/>
            <w:vAlign w:val="center"/>
            <w:hideMark/>
          </w:tcPr>
          <w:p w14:paraId="01A4ECAD" w14:textId="77777777"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ID A.P.S.F.R.</w:t>
            </w:r>
          </w:p>
        </w:tc>
        <w:tc>
          <w:tcPr>
            <w:tcW w:w="1073" w:type="pct"/>
            <w:shd w:val="clear" w:color="auto" w:fill="FFFFFF" w:themeFill="background1"/>
            <w:noWrap/>
            <w:vAlign w:val="center"/>
            <w:hideMark/>
          </w:tcPr>
          <w:p w14:paraId="2F184CBD" w14:textId="77777777"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Cod EU A.P.S.F.R.</w:t>
            </w:r>
          </w:p>
        </w:tc>
        <w:tc>
          <w:tcPr>
            <w:tcW w:w="533" w:type="pct"/>
            <w:shd w:val="clear" w:color="auto" w:fill="FFFFFF" w:themeFill="background1"/>
            <w:vAlign w:val="center"/>
            <w:hideMark/>
          </w:tcPr>
          <w:p w14:paraId="5244C8B9" w14:textId="77777777"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ID Cluster A.P.S.F.R.</w:t>
            </w:r>
          </w:p>
        </w:tc>
        <w:tc>
          <w:tcPr>
            <w:tcW w:w="537" w:type="pct"/>
            <w:shd w:val="clear" w:color="auto" w:fill="FFFFFF" w:themeFill="background1"/>
            <w:vAlign w:val="center"/>
          </w:tcPr>
          <w:p w14:paraId="33D55349" w14:textId="77777777" w:rsidR="005A3BFC" w:rsidRPr="005A3BFC" w:rsidRDefault="005A3BFC" w:rsidP="001D7C85">
            <w:pPr>
              <w:suppressAutoHyphens w:val="0"/>
              <w:autoSpaceDN/>
              <w:spacing w:before="0" w:after="0" w:line="240" w:lineRule="auto"/>
              <w:contextualSpacing/>
              <w:jc w:val="center"/>
              <w:textAlignment w:val="auto"/>
              <w:rPr>
                <w:rFonts w:cstheme="majorHAnsi"/>
                <w:b/>
                <w:bCs/>
                <w:color w:val="000000"/>
                <w:sz w:val="18"/>
                <w:szCs w:val="18"/>
                <w:lang w:val="ro-RO"/>
              </w:rPr>
            </w:pPr>
            <w:r w:rsidRPr="005A3BFC">
              <w:rPr>
                <w:rFonts w:cstheme="majorHAnsi"/>
                <w:b/>
                <w:bCs/>
                <w:color w:val="000000"/>
                <w:sz w:val="18"/>
                <w:szCs w:val="18"/>
                <w:lang w:val="ro-RO"/>
              </w:rPr>
              <w:t>Categoria de prioritate*</w:t>
            </w:r>
          </w:p>
        </w:tc>
      </w:tr>
      <w:tr w:rsidR="001D7C85" w:rsidRPr="001D7C85" w14:paraId="1B0F4108" w14:textId="77777777" w:rsidTr="00DB2594">
        <w:trPr>
          <w:cantSplit/>
        </w:trPr>
        <w:tc>
          <w:tcPr>
            <w:tcW w:w="283" w:type="pct"/>
            <w:shd w:val="clear" w:color="auto" w:fill="FFFFFF" w:themeFill="background1"/>
            <w:noWrap/>
            <w:vAlign w:val="center"/>
            <w:hideMark/>
          </w:tcPr>
          <w:p w14:paraId="18C804D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w:t>
            </w:r>
          </w:p>
        </w:tc>
        <w:tc>
          <w:tcPr>
            <w:tcW w:w="1930" w:type="pct"/>
            <w:shd w:val="clear" w:color="auto" w:fill="FFFFFF" w:themeFill="background1"/>
            <w:noWrap/>
            <w:vAlign w:val="center"/>
          </w:tcPr>
          <w:p w14:paraId="4C6F5160" w14:textId="4D0DBE35"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Jiu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Porcul, sector </w:t>
            </w:r>
            <w:r w:rsidR="001D7C85" w:rsidRPr="00D75EBF">
              <w:rPr>
                <w:rFonts w:eastAsiaTheme="minorHAnsi" w:cstheme="majorHAnsi"/>
                <w:sz w:val="18"/>
                <w:szCs w:val="18"/>
                <w:lang w:val="pt-BR"/>
              </w:rPr>
              <w:t>î</w:t>
            </w:r>
            <w:r w:rsidR="005A3BFC" w:rsidRPr="00D75EBF">
              <w:rPr>
                <w:rFonts w:eastAsiaTheme="minorHAnsi" w:cstheme="majorHAnsi"/>
                <w:sz w:val="18"/>
                <w:szCs w:val="18"/>
                <w:lang w:val="pt-BR"/>
              </w:rPr>
              <w:t>ndiguit</w:t>
            </w:r>
          </w:p>
        </w:tc>
        <w:tc>
          <w:tcPr>
            <w:tcW w:w="643" w:type="pct"/>
            <w:shd w:val="clear" w:color="auto" w:fill="FFFFFF" w:themeFill="background1"/>
            <w:noWrap/>
            <w:vAlign w:val="center"/>
          </w:tcPr>
          <w:p w14:paraId="6591A777"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02-A001F</w:t>
            </w:r>
          </w:p>
        </w:tc>
        <w:tc>
          <w:tcPr>
            <w:tcW w:w="1073" w:type="pct"/>
            <w:shd w:val="clear" w:color="auto" w:fill="FFFFFF" w:themeFill="background1"/>
            <w:noWrap/>
            <w:vAlign w:val="center"/>
          </w:tcPr>
          <w:p w14:paraId="1FD2670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RO2-07.01.....-01A</w:t>
            </w:r>
          </w:p>
        </w:tc>
        <w:tc>
          <w:tcPr>
            <w:tcW w:w="533" w:type="pct"/>
            <w:shd w:val="clear" w:color="auto" w:fill="FFFFFF" w:themeFill="background1"/>
            <w:noWrap/>
            <w:vAlign w:val="center"/>
          </w:tcPr>
          <w:p w14:paraId="65C77FD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color w:val="000000"/>
                <w:sz w:val="18"/>
                <w:szCs w:val="18"/>
              </w:rPr>
              <w:t>02-X003b</w:t>
            </w:r>
          </w:p>
        </w:tc>
        <w:tc>
          <w:tcPr>
            <w:tcW w:w="537" w:type="pct"/>
            <w:shd w:val="clear" w:color="auto" w:fill="FFFFFF" w:themeFill="background1"/>
            <w:vAlign w:val="center"/>
          </w:tcPr>
          <w:p w14:paraId="31801E1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2</w:t>
            </w:r>
          </w:p>
        </w:tc>
      </w:tr>
      <w:tr w:rsidR="001D7C85" w:rsidRPr="001D7C85" w14:paraId="6D858676" w14:textId="77777777" w:rsidTr="00DB2594">
        <w:trPr>
          <w:cantSplit/>
        </w:trPr>
        <w:tc>
          <w:tcPr>
            <w:tcW w:w="283" w:type="pct"/>
            <w:shd w:val="clear" w:color="auto" w:fill="FFFFFF" w:themeFill="background1"/>
            <w:noWrap/>
            <w:vAlign w:val="center"/>
            <w:hideMark/>
          </w:tcPr>
          <w:p w14:paraId="333EA03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w:t>
            </w:r>
          </w:p>
        </w:tc>
        <w:tc>
          <w:tcPr>
            <w:tcW w:w="1930" w:type="pct"/>
            <w:shd w:val="clear" w:color="auto" w:fill="FFFFFF" w:themeFill="background1"/>
            <w:noWrap/>
            <w:vAlign w:val="center"/>
          </w:tcPr>
          <w:p w14:paraId="0495C67D" w14:textId="70B90167"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Jiu (Jiul de Vest; Jiul Rom</w:t>
            </w:r>
            <w:r w:rsidR="001D7C85" w:rsidRPr="00D75EBF">
              <w:rPr>
                <w:rFonts w:eastAsiaTheme="minorHAnsi" w:cstheme="majorHAnsi"/>
                <w:sz w:val="18"/>
                <w:szCs w:val="18"/>
                <w:lang w:val="pt-BR"/>
              </w:rPr>
              <w:t>â</w:t>
            </w:r>
            <w:r w:rsidR="005A3BFC" w:rsidRPr="00D75EBF">
              <w:rPr>
                <w:rFonts w:eastAsiaTheme="minorHAnsi" w:cstheme="majorHAnsi"/>
                <w:sz w:val="18"/>
                <w:szCs w:val="18"/>
                <w:lang w:val="pt-BR"/>
              </w:rPr>
              <w:t>nesc)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Pilug</w:t>
            </w:r>
          </w:p>
        </w:tc>
        <w:tc>
          <w:tcPr>
            <w:tcW w:w="643" w:type="pct"/>
            <w:shd w:val="clear" w:color="auto" w:fill="FFFFFF" w:themeFill="background1"/>
            <w:noWrap/>
            <w:vAlign w:val="center"/>
          </w:tcPr>
          <w:p w14:paraId="00EC4EBB"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02-A002F</w:t>
            </w:r>
          </w:p>
        </w:tc>
        <w:tc>
          <w:tcPr>
            <w:tcW w:w="1073" w:type="pct"/>
            <w:shd w:val="clear" w:color="auto" w:fill="FFFFFF" w:themeFill="background1"/>
            <w:noWrap/>
            <w:vAlign w:val="center"/>
          </w:tcPr>
          <w:p w14:paraId="0494FA95"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RO2-07.01.....-02A</w:t>
            </w:r>
          </w:p>
        </w:tc>
        <w:tc>
          <w:tcPr>
            <w:tcW w:w="533" w:type="pct"/>
            <w:vMerge w:val="restart"/>
            <w:shd w:val="clear" w:color="auto" w:fill="FFFFFF" w:themeFill="background1"/>
            <w:noWrap/>
            <w:vAlign w:val="center"/>
          </w:tcPr>
          <w:p w14:paraId="625DE4C5"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color w:val="000000"/>
                <w:sz w:val="18"/>
                <w:szCs w:val="18"/>
              </w:rPr>
              <w:t>02-X001</w:t>
            </w:r>
          </w:p>
        </w:tc>
        <w:tc>
          <w:tcPr>
            <w:tcW w:w="537" w:type="pct"/>
            <w:shd w:val="clear" w:color="auto" w:fill="FFFFFF" w:themeFill="background1"/>
            <w:vAlign w:val="center"/>
          </w:tcPr>
          <w:p w14:paraId="471E3935"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3</w:t>
            </w:r>
          </w:p>
        </w:tc>
      </w:tr>
      <w:tr w:rsidR="001D7C85" w:rsidRPr="001D7C85" w14:paraId="2105C4C0" w14:textId="77777777" w:rsidTr="00DB2594">
        <w:trPr>
          <w:cantSplit/>
        </w:trPr>
        <w:tc>
          <w:tcPr>
            <w:tcW w:w="283" w:type="pct"/>
            <w:shd w:val="clear" w:color="auto" w:fill="FFFFFF" w:themeFill="background1"/>
            <w:noWrap/>
            <w:vAlign w:val="center"/>
            <w:hideMark/>
          </w:tcPr>
          <w:p w14:paraId="36843F6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3</w:t>
            </w:r>
          </w:p>
        </w:tc>
        <w:tc>
          <w:tcPr>
            <w:tcW w:w="1930" w:type="pct"/>
            <w:shd w:val="clear" w:color="auto" w:fill="FFFFFF" w:themeFill="background1"/>
            <w:noWrap/>
            <w:vAlign w:val="center"/>
          </w:tcPr>
          <w:p w14:paraId="0A810081" w14:textId="41243CB7"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Pr="005A3BFC">
              <w:rPr>
                <w:rFonts w:eastAsiaTheme="minorHAnsi" w:cstheme="majorHAnsi"/>
                <w:sz w:val="18"/>
                <w:szCs w:val="18"/>
              </w:rPr>
              <w:t xml:space="preserve"> </w:t>
            </w:r>
            <w:r w:rsidR="005A3BFC" w:rsidRPr="005A3BFC">
              <w:rPr>
                <w:rFonts w:eastAsiaTheme="minorHAnsi" w:cstheme="majorHAnsi"/>
                <w:sz w:val="18"/>
                <w:szCs w:val="18"/>
              </w:rPr>
              <w:t>Braia - loc. Lupeni</w:t>
            </w:r>
          </w:p>
        </w:tc>
        <w:tc>
          <w:tcPr>
            <w:tcW w:w="643" w:type="pct"/>
            <w:shd w:val="clear" w:color="auto" w:fill="FFFFFF" w:themeFill="background1"/>
            <w:noWrap/>
            <w:vAlign w:val="center"/>
          </w:tcPr>
          <w:p w14:paraId="11FCFD2E"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02-A003FF</w:t>
            </w:r>
          </w:p>
        </w:tc>
        <w:tc>
          <w:tcPr>
            <w:tcW w:w="1073" w:type="pct"/>
            <w:shd w:val="clear" w:color="auto" w:fill="FFFFFF" w:themeFill="background1"/>
            <w:noWrap/>
            <w:vAlign w:val="center"/>
          </w:tcPr>
          <w:p w14:paraId="3189768C"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RO2-07.01.010....-01A</w:t>
            </w:r>
          </w:p>
        </w:tc>
        <w:tc>
          <w:tcPr>
            <w:tcW w:w="533" w:type="pct"/>
            <w:vMerge/>
            <w:shd w:val="clear" w:color="auto" w:fill="FFFFFF" w:themeFill="background1"/>
            <w:noWrap/>
            <w:vAlign w:val="center"/>
          </w:tcPr>
          <w:p w14:paraId="0195B27A"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66ECAF1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3</w:t>
            </w:r>
          </w:p>
        </w:tc>
      </w:tr>
      <w:tr w:rsidR="001D7C85" w:rsidRPr="001D7C85" w14:paraId="0FB90787" w14:textId="77777777" w:rsidTr="00DB2594">
        <w:trPr>
          <w:cantSplit/>
        </w:trPr>
        <w:tc>
          <w:tcPr>
            <w:tcW w:w="283" w:type="pct"/>
            <w:shd w:val="clear" w:color="auto" w:fill="FFFFFF" w:themeFill="background1"/>
            <w:noWrap/>
            <w:vAlign w:val="center"/>
            <w:hideMark/>
          </w:tcPr>
          <w:p w14:paraId="7559ABF3"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lastRenderedPageBreak/>
              <w:t>4</w:t>
            </w:r>
          </w:p>
        </w:tc>
        <w:tc>
          <w:tcPr>
            <w:tcW w:w="1930" w:type="pct"/>
            <w:shd w:val="clear" w:color="auto" w:fill="FFFFFF" w:themeFill="background1"/>
            <w:noWrap/>
            <w:vAlign w:val="center"/>
          </w:tcPr>
          <w:p w14:paraId="0C267DF2" w14:textId="35351FA6"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Pr="005A3BFC">
              <w:rPr>
                <w:rFonts w:eastAsiaTheme="minorHAnsi" w:cstheme="majorHAnsi"/>
                <w:sz w:val="18"/>
                <w:szCs w:val="18"/>
              </w:rPr>
              <w:t xml:space="preserve"> </w:t>
            </w:r>
            <w:r w:rsidR="005A3BFC" w:rsidRPr="005A3BFC">
              <w:rPr>
                <w:rFonts w:eastAsiaTheme="minorHAnsi" w:cstheme="majorHAnsi"/>
                <w:sz w:val="18"/>
                <w:szCs w:val="18"/>
              </w:rPr>
              <w:t>Aninoasa - loc. Aninoasa</w:t>
            </w:r>
          </w:p>
        </w:tc>
        <w:tc>
          <w:tcPr>
            <w:tcW w:w="643" w:type="pct"/>
            <w:shd w:val="clear" w:color="auto" w:fill="FFFFFF" w:themeFill="background1"/>
            <w:noWrap/>
            <w:vAlign w:val="center"/>
          </w:tcPr>
          <w:p w14:paraId="3BBA595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02-A004FF</w:t>
            </w:r>
          </w:p>
        </w:tc>
        <w:tc>
          <w:tcPr>
            <w:tcW w:w="1073" w:type="pct"/>
            <w:shd w:val="clear" w:color="auto" w:fill="FFFFFF" w:themeFill="background1"/>
            <w:noWrap/>
            <w:vAlign w:val="center"/>
          </w:tcPr>
          <w:p w14:paraId="77027A27"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RO2-07.01.014....-01A</w:t>
            </w:r>
          </w:p>
        </w:tc>
        <w:tc>
          <w:tcPr>
            <w:tcW w:w="533" w:type="pct"/>
            <w:vMerge/>
            <w:shd w:val="clear" w:color="auto" w:fill="FFFFFF" w:themeFill="background1"/>
            <w:noWrap/>
            <w:vAlign w:val="center"/>
          </w:tcPr>
          <w:p w14:paraId="35152DA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0885CA92"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3</w:t>
            </w:r>
          </w:p>
        </w:tc>
      </w:tr>
      <w:tr w:rsidR="001D7C85" w:rsidRPr="001D7C85" w14:paraId="09A24B90" w14:textId="77777777" w:rsidTr="00DB2594">
        <w:trPr>
          <w:cantSplit/>
        </w:trPr>
        <w:tc>
          <w:tcPr>
            <w:tcW w:w="283" w:type="pct"/>
            <w:shd w:val="clear" w:color="auto" w:fill="FFFFFF" w:themeFill="background1"/>
            <w:noWrap/>
            <w:vAlign w:val="center"/>
            <w:hideMark/>
          </w:tcPr>
          <w:p w14:paraId="48627A45"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5</w:t>
            </w:r>
          </w:p>
        </w:tc>
        <w:tc>
          <w:tcPr>
            <w:tcW w:w="1930" w:type="pct"/>
            <w:shd w:val="clear" w:color="auto" w:fill="FFFFFF" w:themeFill="background1"/>
            <w:noWrap/>
            <w:vAlign w:val="center"/>
          </w:tcPr>
          <w:p w14:paraId="04F973B3" w14:textId="311804D2"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sidRPr="00A56F55">
              <w:rPr>
                <w:rFonts w:eastAsiaTheme="minorHAnsi" w:cstheme="majorHAnsi"/>
                <w:sz w:val="18"/>
                <w:szCs w:val="18"/>
                <w:lang w:val="fr-FR"/>
              </w:rPr>
              <w:t>Râul</w:t>
            </w:r>
            <w:r w:rsidR="005A3BFC" w:rsidRPr="00A56F55">
              <w:rPr>
                <w:rFonts w:eastAsiaTheme="minorHAnsi" w:cstheme="majorHAnsi"/>
                <w:sz w:val="18"/>
                <w:szCs w:val="18"/>
                <w:lang w:val="fr-FR"/>
              </w:rPr>
              <w:t xml:space="preserve"> Jiul de Est - aval loc. </w:t>
            </w:r>
            <w:r w:rsidR="005A3BFC" w:rsidRPr="005A3BFC">
              <w:rPr>
                <w:rFonts w:eastAsiaTheme="minorHAnsi" w:cstheme="majorHAnsi"/>
                <w:sz w:val="18"/>
                <w:szCs w:val="18"/>
              </w:rPr>
              <w:t>C</w:t>
            </w:r>
            <w:r w:rsidR="001D7C85">
              <w:rPr>
                <w:rFonts w:eastAsiaTheme="minorHAnsi" w:cstheme="majorHAnsi"/>
                <w:sz w:val="18"/>
                <w:szCs w:val="18"/>
              </w:rPr>
              <w:t>â</w:t>
            </w:r>
            <w:r w:rsidR="005A3BFC" w:rsidRPr="005A3BFC">
              <w:rPr>
                <w:rFonts w:eastAsiaTheme="minorHAnsi" w:cstheme="majorHAnsi"/>
                <w:sz w:val="18"/>
                <w:szCs w:val="18"/>
              </w:rPr>
              <w:t xml:space="preserve">mpa, sector </w:t>
            </w:r>
            <w:r w:rsidR="001D7C85">
              <w:rPr>
                <w:rFonts w:eastAsiaTheme="minorHAnsi" w:cstheme="majorHAnsi"/>
                <w:sz w:val="18"/>
                <w:szCs w:val="18"/>
              </w:rPr>
              <w:t>î</w:t>
            </w:r>
            <w:r w:rsidR="005A3BFC" w:rsidRPr="005A3BFC">
              <w:rPr>
                <w:rFonts w:eastAsiaTheme="minorHAnsi" w:cstheme="majorHAnsi"/>
                <w:sz w:val="18"/>
                <w:szCs w:val="18"/>
              </w:rPr>
              <w:t>ndiguit</w:t>
            </w:r>
          </w:p>
        </w:tc>
        <w:tc>
          <w:tcPr>
            <w:tcW w:w="643" w:type="pct"/>
            <w:shd w:val="clear" w:color="auto" w:fill="FFFFFF" w:themeFill="background1"/>
            <w:noWrap/>
            <w:vAlign w:val="center"/>
          </w:tcPr>
          <w:p w14:paraId="70D84A34"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02-A005FF</w:t>
            </w:r>
          </w:p>
        </w:tc>
        <w:tc>
          <w:tcPr>
            <w:tcW w:w="1073" w:type="pct"/>
            <w:shd w:val="clear" w:color="auto" w:fill="FFFFFF" w:themeFill="background1"/>
            <w:noWrap/>
            <w:vAlign w:val="center"/>
          </w:tcPr>
          <w:p w14:paraId="34A3A53A"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RO2-07.01.015....-01A</w:t>
            </w:r>
          </w:p>
        </w:tc>
        <w:tc>
          <w:tcPr>
            <w:tcW w:w="533" w:type="pct"/>
            <w:vMerge w:val="restart"/>
            <w:shd w:val="clear" w:color="auto" w:fill="FFFFFF" w:themeFill="background1"/>
            <w:noWrap/>
            <w:vAlign w:val="center"/>
          </w:tcPr>
          <w:p w14:paraId="0506712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color w:val="000000"/>
                <w:sz w:val="18"/>
                <w:szCs w:val="18"/>
              </w:rPr>
              <w:t>02-X002</w:t>
            </w:r>
          </w:p>
        </w:tc>
        <w:tc>
          <w:tcPr>
            <w:tcW w:w="537" w:type="pct"/>
            <w:shd w:val="clear" w:color="auto" w:fill="FFFFFF" w:themeFill="background1"/>
            <w:vAlign w:val="center"/>
          </w:tcPr>
          <w:p w14:paraId="632E7DF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2</w:t>
            </w:r>
          </w:p>
        </w:tc>
      </w:tr>
      <w:tr w:rsidR="001D7C85" w:rsidRPr="001D7C85" w14:paraId="614192E0" w14:textId="77777777" w:rsidTr="00DB2594">
        <w:trPr>
          <w:cantSplit/>
        </w:trPr>
        <w:tc>
          <w:tcPr>
            <w:tcW w:w="283" w:type="pct"/>
            <w:shd w:val="clear" w:color="auto" w:fill="FFFFFF" w:themeFill="background1"/>
            <w:noWrap/>
            <w:vAlign w:val="center"/>
            <w:hideMark/>
          </w:tcPr>
          <w:p w14:paraId="323991F4"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6</w:t>
            </w:r>
          </w:p>
        </w:tc>
        <w:tc>
          <w:tcPr>
            <w:tcW w:w="1930" w:type="pct"/>
            <w:shd w:val="clear" w:color="auto" w:fill="FFFFFF" w:themeFill="background1"/>
            <w:noWrap/>
            <w:vAlign w:val="center"/>
          </w:tcPr>
          <w:p w14:paraId="65A111C8" w14:textId="3FF80036"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 xml:space="preserve">Râul </w:t>
            </w:r>
            <w:r w:rsidR="005A3BFC" w:rsidRPr="00D75EBF">
              <w:rPr>
                <w:rFonts w:eastAsiaTheme="minorHAnsi" w:cstheme="majorHAnsi"/>
                <w:sz w:val="18"/>
                <w:szCs w:val="18"/>
                <w:lang w:val="pt-BR"/>
              </w:rPr>
              <w:t>Jie</w:t>
            </w:r>
            <w:r w:rsidR="00AA45DB" w:rsidRPr="00D75EBF">
              <w:rPr>
                <w:rFonts w:eastAsiaTheme="minorHAnsi" w:cstheme="majorHAnsi"/>
                <w:sz w:val="18"/>
                <w:szCs w:val="18"/>
                <w:lang w:val="pt-BR"/>
              </w:rPr>
              <w:t>ț</w:t>
            </w:r>
            <w:r w:rsidR="005A3BFC" w:rsidRPr="00D75EBF">
              <w:rPr>
                <w:rFonts w:eastAsiaTheme="minorHAnsi" w:cstheme="majorHAnsi"/>
                <w:sz w:val="18"/>
                <w:szCs w:val="18"/>
                <w:lang w:val="pt-BR"/>
              </w:rPr>
              <w:t xml:space="preserve"> - aval loc</w:t>
            </w:r>
            <w:r w:rsidRPr="00D75EBF">
              <w:rPr>
                <w:rFonts w:eastAsiaTheme="minorHAnsi" w:cstheme="majorHAnsi"/>
                <w:sz w:val="18"/>
                <w:szCs w:val="18"/>
                <w:lang w:val="pt-BR"/>
              </w:rPr>
              <w:t>alitatea</w:t>
            </w:r>
            <w:r w:rsidR="005A3BFC" w:rsidRPr="00D75EBF">
              <w:rPr>
                <w:rFonts w:eastAsiaTheme="minorHAnsi" w:cstheme="majorHAnsi"/>
                <w:sz w:val="18"/>
                <w:szCs w:val="18"/>
                <w:lang w:val="pt-BR"/>
              </w:rPr>
              <w:t xml:space="preserve"> Jie</w:t>
            </w:r>
            <w:r w:rsidR="00AA45DB" w:rsidRPr="00D75EBF">
              <w:rPr>
                <w:rFonts w:eastAsiaTheme="minorHAnsi" w:cstheme="majorHAnsi"/>
                <w:sz w:val="18"/>
                <w:szCs w:val="18"/>
                <w:lang w:val="pt-BR"/>
              </w:rPr>
              <w:t>ț</w:t>
            </w:r>
          </w:p>
        </w:tc>
        <w:tc>
          <w:tcPr>
            <w:tcW w:w="643" w:type="pct"/>
            <w:shd w:val="clear" w:color="auto" w:fill="FFFFFF" w:themeFill="background1"/>
            <w:noWrap/>
            <w:vAlign w:val="center"/>
          </w:tcPr>
          <w:p w14:paraId="6F34252F"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02-A006FF</w:t>
            </w:r>
          </w:p>
        </w:tc>
        <w:tc>
          <w:tcPr>
            <w:tcW w:w="1073" w:type="pct"/>
            <w:shd w:val="clear" w:color="auto" w:fill="FFFFFF" w:themeFill="background1"/>
            <w:noWrap/>
            <w:vAlign w:val="center"/>
          </w:tcPr>
          <w:p w14:paraId="3E835BC2"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RO2-07.01.015.07...-01A</w:t>
            </w:r>
          </w:p>
        </w:tc>
        <w:tc>
          <w:tcPr>
            <w:tcW w:w="533" w:type="pct"/>
            <w:vMerge/>
            <w:shd w:val="clear" w:color="auto" w:fill="FFFFFF" w:themeFill="background1"/>
            <w:noWrap/>
            <w:vAlign w:val="center"/>
          </w:tcPr>
          <w:p w14:paraId="5063F9A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266DE6F2"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2</w:t>
            </w:r>
          </w:p>
        </w:tc>
      </w:tr>
      <w:tr w:rsidR="001D7C85" w:rsidRPr="001D7C85" w14:paraId="097F90D9" w14:textId="77777777" w:rsidTr="00DB2594">
        <w:trPr>
          <w:cantSplit/>
        </w:trPr>
        <w:tc>
          <w:tcPr>
            <w:tcW w:w="283" w:type="pct"/>
            <w:shd w:val="clear" w:color="auto" w:fill="FFFFFF" w:themeFill="background1"/>
            <w:noWrap/>
            <w:vAlign w:val="center"/>
            <w:hideMark/>
          </w:tcPr>
          <w:p w14:paraId="2BAC87B9"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7</w:t>
            </w:r>
          </w:p>
        </w:tc>
        <w:tc>
          <w:tcPr>
            <w:tcW w:w="1930" w:type="pct"/>
            <w:shd w:val="clear" w:color="auto" w:fill="FFFFFF" w:themeFill="background1"/>
            <w:noWrap/>
            <w:vAlign w:val="center"/>
          </w:tcPr>
          <w:p w14:paraId="14DF90B6" w14:textId="5E0734E2"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 xml:space="preserve">Râul </w:t>
            </w:r>
            <w:r w:rsidR="005A3BFC" w:rsidRPr="00D75EBF">
              <w:rPr>
                <w:rFonts w:eastAsiaTheme="minorHAnsi" w:cstheme="majorHAnsi"/>
                <w:sz w:val="18"/>
                <w:szCs w:val="18"/>
                <w:lang w:val="pt-BR"/>
              </w:rPr>
              <w:t>Maleia - aval loc</w:t>
            </w:r>
            <w:r w:rsidRPr="00D75EBF">
              <w:rPr>
                <w:rFonts w:eastAsiaTheme="minorHAnsi" w:cstheme="majorHAnsi"/>
                <w:sz w:val="18"/>
                <w:szCs w:val="18"/>
                <w:lang w:val="pt-BR"/>
              </w:rPr>
              <w:t>alitatea</w:t>
            </w:r>
            <w:r w:rsidR="005A3BFC" w:rsidRPr="00D75EBF">
              <w:rPr>
                <w:rFonts w:eastAsiaTheme="minorHAnsi" w:cstheme="majorHAnsi"/>
                <w:sz w:val="18"/>
                <w:szCs w:val="18"/>
                <w:lang w:val="pt-BR"/>
              </w:rPr>
              <w:t xml:space="preserve"> Jie</w:t>
            </w:r>
            <w:r w:rsidR="00AA45DB" w:rsidRPr="00D75EBF">
              <w:rPr>
                <w:rFonts w:eastAsiaTheme="minorHAnsi" w:cstheme="majorHAnsi"/>
                <w:sz w:val="18"/>
                <w:szCs w:val="18"/>
                <w:lang w:val="pt-BR"/>
              </w:rPr>
              <w:t>ț</w:t>
            </w:r>
          </w:p>
        </w:tc>
        <w:tc>
          <w:tcPr>
            <w:tcW w:w="643" w:type="pct"/>
            <w:shd w:val="clear" w:color="auto" w:fill="FFFFFF" w:themeFill="background1"/>
            <w:noWrap/>
            <w:vAlign w:val="center"/>
          </w:tcPr>
          <w:p w14:paraId="5FBF5B0D"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02-A007FF</w:t>
            </w:r>
          </w:p>
        </w:tc>
        <w:tc>
          <w:tcPr>
            <w:tcW w:w="1073" w:type="pct"/>
            <w:shd w:val="clear" w:color="auto" w:fill="FFFFFF" w:themeFill="background1"/>
            <w:noWrap/>
            <w:vAlign w:val="center"/>
          </w:tcPr>
          <w:p w14:paraId="4B14DFC2"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RO2-07.01.015.09...-01A</w:t>
            </w:r>
          </w:p>
        </w:tc>
        <w:tc>
          <w:tcPr>
            <w:tcW w:w="533" w:type="pct"/>
            <w:vMerge/>
            <w:shd w:val="clear" w:color="auto" w:fill="FFFFFF" w:themeFill="background1"/>
            <w:noWrap/>
            <w:vAlign w:val="center"/>
          </w:tcPr>
          <w:p w14:paraId="7AD8EDB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6F256AD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2</w:t>
            </w:r>
          </w:p>
        </w:tc>
      </w:tr>
      <w:tr w:rsidR="001D7C85" w:rsidRPr="001D7C85" w14:paraId="1B7AEE53" w14:textId="77777777" w:rsidTr="00DB2594">
        <w:trPr>
          <w:cantSplit/>
        </w:trPr>
        <w:tc>
          <w:tcPr>
            <w:tcW w:w="283" w:type="pct"/>
            <w:shd w:val="clear" w:color="auto" w:fill="FFFFFF" w:themeFill="background1"/>
            <w:noWrap/>
            <w:vAlign w:val="center"/>
            <w:hideMark/>
          </w:tcPr>
          <w:p w14:paraId="7DE47BD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8</w:t>
            </w:r>
          </w:p>
        </w:tc>
        <w:tc>
          <w:tcPr>
            <w:tcW w:w="1930" w:type="pct"/>
            <w:shd w:val="clear" w:color="auto" w:fill="FFFFFF" w:themeFill="background1"/>
            <w:noWrap/>
            <w:vAlign w:val="center"/>
          </w:tcPr>
          <w:p w14:paraId="4170E5D7" w14:textId="774DA242"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 xml:space="preserve">Râul </w:t>
            </w:r>
            <w:r w:rsidR="005A3BFC" w:rsidRPr="00D75EBF">
              <w:rPr>
                <w:rFonts w:eastAsiaTheme="minorHAnsi" w:cstheme="majorHAnsi"/>
                <w:sz w:val="18"/>
                <w:szCs w:val="18"/>
                <w:lang w:val="pt-BR"/>
              </w:rPr>
              <w:t>Amaradia - aval loc</w:t>
            </w:r>
            <w:r w:rsidRPr="00D75EBF">
              <w:rPr>
                <w:rFonts w:eastAsiaTheme="minorHAnsi" w:cstheme="majorHAnsi"/>
                <w:sz w:val="18"/>
                <w:szCs w:val="18"/>
                <w:lang w:val="pt-BR"/>
              </w:rPr>
              <w:t>alitatea</w:t>
            </w:r>
            <w:r w:rsidR="005A3BFC" w:rsidRPr="00D75EBF">
              <w:rPr>
                <w:rFonts w:eastAsiaTheme="minorHAnsi" w:cstheme="majorHAnsi"/>
                <w:sz w:val="18"/>
                <w:szCs w:val="18"/>
                <w:lang w:val="pt-BR"/>
              </w:rPr>
              <w:t xml:space="preserve"> T</w:t>
            </w:r>
            <w:r w:rsidR="001D7C85" w:rsidRPr="00D75EBF">
              <w:rPr>
                <w:rFonts w:eastAsiaTheme="minorHAnsi" w:cstheme="majorHAnsi"/>
                <w:sz w:val="18"/>
                <w:szCs w:val="18"/>
                <w:lang w:val="pt-BR"/>
              </w:rPr>
              <w:t>â</w:t>
            </w:r>
            <w:r w:rsidR="005A3BFC" w:rsidRPr="00D75EBF">
              <w:rPr>
                <w:rFonts w:eastAsiaTheme="minorHAnsi" w:cstheme="majorHAnsi"/>
                <w:sz w:val="18"/>
                <w:szCs w:val="18"/>
                <w:lang w:val="pt-BR"/>
              </w:rPr>
              <w:t xml:space="preserve">rgu Jiu, sector </w:t>
            </w:r>
            <w:r w:rsidR="001D7C85" w:rsidRPr="00D75EBF">
              <w:rPr>
                <w:rFonts w:eastAsiaTheme="minorHAnsi" w:cstheme="majorHAnsi"/>
                <w:sz w:val="18"/>
                <w:szCs w:val="18"/>
                <w:lang w:val="pt-BR"/>
              </w:rPr>
              <w:t>î</w:t>
            </w:r>
            <w:r w:rsidR="005A3BFC" w:rsidRPr="00D75EBF">
              <w:rPr>
                <w:rFonts w:eastAsiaTheme="minorHAnsi" w:cstheme="majorHAnsi"/>
                <w:sz w:val="18"/>
                <w:szCs w:val="18"/>
                <w:lang w:val="pt-BR"/>
              </w:rPr>
              <w:t>ndiguit</w:t>
            </w:r>
          </w:p>
        </w:tc>
        <w:tc>
          <w:tcPr>
            <w:tcW w:w="643" w:type="pct"/>
            <w:shd w:val="clear" w:color="auto" w:fill="FFFFFF" w:themeFill="background1"/>
            <w:noWrap/>
            <w:vAlign w:val="center"/>
          </w:tcPr>
          <w:p w14:paraId="232E3C0E"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02-A008F</w:t>
            </w:r>
          </w:p>
        </w:tc>
        <w:tc>
          <w:tcPr>
            <w:tcW w:w="1073" w:type="pct"/>
            <w:shd w:val="clear" w:color="auto" w:fill="FFFFFF" w:themeFill="background1"/>
            <w:noWrap/>
            <w:vAlign w:val="center"/>
          </w:tcPr>
          <w:p w14:paraId="3FC29B7C"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RO2-07.01.026....-01A</w:t>
            </w:r>
          </w:p>
        </w:tc>
        <w:tc>
          <w:tcPr>
            <w:tcW w:w="533" w:type="pct"/>
            <w:shd w:val="clear" w:color="auto" w:fill="FFFFFF" w:themeFill="background1"/>
            <w:noWrap/>
            <w:vAlign w:val="center"/>
          </w:tcPr>
          <w:p w14:paraId="27D3B8F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006AC7A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2538A6F7" w14:textId="77777777" w:rsidTr="00DB2594">
        <w:trPr>
          <w:cantSplit/>
        </w:trPr>
        <w:tc>
          <w:tcPr>
            <w:tcW w:w="283" w:type="pct"/>
            <w:shd w:val="clear" w:color="auto" w:fill="FFFFFF" w:themeFill="background1"/>
            <w:noWrap/>
            <w:vAlign w:val="center"/>
            <w:hideMark/>
          </w:tcPr>
          <w:p w14:paraId="56159BA7"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9</w:t>
            </w:r>
          </w:p>
        </w:tc>
        <w:tc>
          <w:tcPr>
            <w:tcW w:w="1930" w:type="pct"/>
            <w:shd w:val="clear" w:color="auto" w:fill="FFFFFF" w:themeFill="background1"/>
            <w:noWrap/>
            <w:vAlign w:val="center"/>
          </w:tcPr>
          <w:p w14:paraId="16012F2C" w14:textId="17FAB326"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it-IT"/>
              </w:rPr>
            </w:pPr>
            <w:r w:rsidRPr="00A56F55">
              <w:rPr>
                <w:rFonts w:eastAsiaTheme="minorHAnsi" w:cstheme="majorHAnsi"/>
                <w:sz w:val="18"/>
                <w:szCs w:val="18"/>
                <w:lang w:val="it-IT"/>
              </w:rPr>
              <w:t xml:space="preserve">Râul </w:t>
            </w:r>
            <w:r w:rsidR="005A3BFC" w:rsidRPr="00A56F55">
              <w:rPr>
                <w:rFonts w:eastAsiaTheme="minorHAnsi" w:cstheme="majorHAnsi"/>
                <w:sz w:val="18"/>
                <w:szCs w:val="18"/>
                <w:lang w:val="it-IT"/>
              </w:rPr>
              <w:t>Tismana -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Tismana -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Godine</w:t>
            </w:r>
            <w:r w:rsidR="00346959" w:rsidRPr="00A56F55">
              <w:rPr>
                <w:rFonts w:eastAsiaTheme="minorHAnsi" w:cstheme="majorHAnsi"/>
                <w:sz w:val="18"/>
                <w:szCs w:val="18"/>
                <w:lang w:val="it-IT"/>
              </w:rPr>
              <w:t>ș</w:t>
            </w:r>
            <w:r w:rsidR="005A3BFC" w:rsidRPr="00A56F55">
              <w:rPr>
                <w:rFonts w:eastAsiaTheme="minorHAnsi" w:cstheme="majorHAnsi"/>
                <w:sz w:val="18"/>
                <w:szCs w:val="18"/>
                <w:lang w:val="it-IT"/>
              </w:rPr>
              <w:t>ti</w:t>
            </w:r>
          </w:p>
        </w:tc>
        <w:tc>
          <w:tcPr>
            <w:tcW w:w="643" w:type="pct"/>
            <w:shd w:val="clear" w:color="auto" w:fill="FFFFFF" w:themeFill="background1"/>
            <w:noWrap/>
            <w:vAlign w:val="center"/>
          </w:tcPr>
          <w:p w14:paraId="467B7085"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02-A009F</w:t>
            </w:r>
          </w:p>
        </w:tc>
        <w:tc>
          <w:tcPr>
            <w:tcW w:w="1073" w:type="pct"/>
            <w:shd w:val="clear" w:color="auto" w:fill="FFFFFF" w:themeFill="background1"/>
            <w:noWrap/>
            <w:vAlign w:val="center"/>
          </w:tcPr>
          <w:p w14:paraId="0898676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RO2-07.01.031....-01A</w:t>
            </w:r>
          </w:p>
        </w:tc>
        <w:tc>
          <w:tcPr>
            <w:tcW w:w="533" w:type="pct"/>
            <w:shd w:val="clear" w:color="auto" w:fill="FFFFFF" w:themeFill="background1"/>
            <w:noWrap/>
            <w:vAlign w:val="center"/>
          </w:tcPr>
          <w:p w14:paraId="59C2852C"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167BC4C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400CA9DE" w14:textId="77777777" w:rsidTr="00DB2594">
        <w:trPr>
          <w:cantSplit/>
        </w:trPr>
        <w:tc>
          <w:tcPr>
            <w:tcW w:w="283" w:type="pct"/>
            <w:shd w:val="clear" w:color="auto" w:fill="FFFFFF" w:themeFill="background1"/>
            <w:noWrap/>
            <w:vAlign w:val="center"/>
            <w:hideMark/>
          </w:tcPr>
          <w:p w14:paraId="096A0CB4"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10</w:t>
            </w:r>
          </w:p>
        </w:tc>
        <w:tc>
          <w:tcPr>
            <w:tcW w:w="1930" w:type="pct"/>
            <w:shd w:val="clear" w:color="auto" w:fill="FFFFFF" w:themeFill="background1"/>
            <w:noWrap/>
            <w:vAlign w:val="center"/>
          </w:tcPr>
          <w:p w14:paraId="447606FE" w14:textId="2FEC8A16"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es-ES"/>
              </w:rPr>
            </w:pPr>
            <w:r w:rsidRPr="00A56F55">
              <w:rPr>
                <w:rFonts w:eastAsiaTheme="minorHAnsi" w:cstheme="majorHAnsi"/>
                <w:sz w:val="18"/>
                <w:szCs w:val="18"/>
                <w:lang w:val="es-ES"/>
              </w:rPr>
              <w:t>Râul</w:t>
            </w:r>
            <w:r w:rsidR="005A3BFC" w:rsidRPr="00A56F55">
              <w:rPr>
                <w:rFonts w:eastAsiaTheme="minorHAnsi" w:cstheme="majorHAnsi"/>
                <w:sz w:val="18"/>
                <w:szCs w:val="18"/>
                <w:lang w:val="es-ES"/>
              </w:rPr>
              <w:t xml:space="preserve"> Tismana - aval loc</w:t>
            </w:r>
            <w:r w:rsidRPr="00A56F55">
              <w:rPr>
                <w:rFonts w:eastAsiaTheme="minorHAnsi" w:cstheme="majorHAnsi"/>
                <w:sz w:val="18"/>
                <w:szCs w:val="18"/>
                <w:lang w:val="es-ES"/>
              </w:rPr>
              <w:t>alitatea</w:t>
            </w:r>
            <w:r w:rsidR="005A3BFC" w:rsidRPr="00A56F55">
              <w:rPr>
                <w:rFonts w:eastAsiaTheme="minorHAnsi" w:cstheme="majorHAnsi"/>
                <w:sz w:val="18"/>
                <w:szCs w:val="18"/>
                <w:lang w:val="es-ES"/>
              </w:rPr>
              <w:t xml:space="preserve"> C</w:t>
            </w:r>
            <w:r w:rsidR="001D7C85" w:rsidRPr="00A56F55">
              <w:rPr>
                <w:rFonts w:eastAsiaTheme="minorHAnsi" w:cstheme="majorHAnsi"/>
                <w:sz w:val="18"/>
                <w:szCs w:val="18"/>
                <w:lang w:val="es-ES"/>
              </w:rPr>
              <w:t>â</w:t>
            </w:r>
            <w:r w:rsidR="005A3BFC" w:rsidRPr="00A56F55">
              <w:rPr>
                <w:rFonts w:eastAsiaTheme="minorHAnsi" w:cstheme="majorHAnsi"/>
                <w:sz w:val="18"/>
                <w:szCs w:val="18"/>
                <w:lang w:val="es-ES"/>
              </w:rPr>
              <w:t xml:space="preserve">lnicu de Sus, sector </w:t>
            </w:r>
            <w:r w:rsidR="001D7C85" w:rsidRPr="00A56F55">
              <w:rPr>
                <w:rFonts w:eastAsiaTheme="minorHAnsi" w:cstheme="majorHAnsi"/>
                <w:sz w:val="18"/>
                <w:szCs w:val="18"/>
                <w:lang w:val="es-ES"/>
              </w:rPr>
              <w:t>î</w:t>
            </w:r>
            <w:r w:rsidR="005A3BFC" w:rsidRPr="00A56F55">
              <w:rPr>
                <w:rFonts w:eastAsiaTheme="minorHAnsi" w:cstheme="majorHAnsi"/>
                <w:sz w:val="18"/>
                <w:szCs w:val="18"/>
                <w:lang w:val="es-ES"/>
              </w:rPr>
              <w:t>ndiguit</w:t>
            </w:r>
          </w:p>
        </w:tc>
        <w:tc>
          <w:tcPr>
            <w:tcW w:w="643" w:type="pct"/>
            <w:shd w:val="clear" w:color="auto" w:fill="FFFFFF" w:themeFill="background1"/>
            <w:noWrap/>
            <w:vAlign w:val="center"/>
          </w:tcPr>
          <w:p w14:paraId="7EF7218D"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02-A010F</w:t>
            </w:r>
          </w:p>
        </w:tc>
        <w:tc>
          <w:tcPr>
            <w:tcW w:w="1073" w:type="pct"/>
            <w:shd w:val="clear" w:color="auto" w:fill="FFFFFF" w:themeFill="background1"/>
            <w:noWrap/>
            <w:vAlign w:val="center"/>
          </w:tcPr>
          <w:p w14:paraId="69CF11E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RO2-07.01.031....-02A</w:t>
            </w:r>
          </w:p>
        </w:tc>
        <w:tc>
          <w:tcPr>
            <w:tcW w:w="533" w:type="pct"/>
            <w:shd w:val="clear" w:color="auto" w:fill="FFFFFF" w:themeFill="background1"/>
            <w:noWrap/>
            <w:vAlign w:val="center"/>
          </w:tcPr>
          <w:p w14:paraId="47EF02D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374DD5B7"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45B12C85" w14:textId="77777777" w:rsidTr="00DB2594">
        <w:trPr>
          <w:cantSplit/>
        </w:trPr>
        <w:tc>
          <w:tcPr>
            <w:tcW w:w="283" w:type="pct"/>
            <w:shd w:val="clear" w:color="auto" w:fill="FFFFFF" w:themeFill="background1"/>
            <w:noWrap/>
            <w:vAlign w:val="center"/>
            <w:hideMark/>
          </w:tcPr>
          <w:p w14:paraId="40DD821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11</w:t>
            </w:r>
          </w:p>
        </w:tc>
        <w:tc>
          <w:tcPr>
            <w:tcW w:w="1930" w:type="pct"/>
            <w:shd w:val="clear" w:color="auto" w:fill="FFFFFF" w:themeFill="background1"/>
            <w:noWrap/>
            <w:vAlign w:val="center"/>
          </w:tcPr>
          <w:p w14:paraId="0CD3868B" w14:textId="6877B63C"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it-IT"/>
              </w:rPr>
            </w:pPr>
            <w:r w:rsidRPr="00A56F55">
              <w:rPr>
                <w:rFonts w:eastAsiaTheme="minorHAnsi" w:cstheme="majorHAnsi"/>
                <w:sz w:val="18"/>
                <w:szCs w:val="18"/>
                <w:lang w:val="it-IT"/>
              </w:rPr>
              <w:t>Râul</w:t>
            </w:r>
            <w:r w:rsidR="005A3BFC" w:rsidRPr="00A56F55">
              <w:rPr>
                <w:rFonts w:eastAsiaTheme="minorHAnsi" w:cstheme="majorHAnsi"/>
                <w:sz w:val="18"/>
                <w:szCs w:val="18"/>
                <w:lang w:val="it-IT"/>
              </w:rPr>
              <w:t xml:space="preserve"> Bistri</w:t>
            </w:r>
            <w:r w:rsidR="00AA45DB" w:rsidRPr="00A56F55">
              <w:rPr>
                <w:rFonts w:eastAsiaTheme="minorHAnsi" w:cstheme="majorHAnsi"/>
                <w:sz w:val="18"/>
                <w:szCs w:val="18"/>
                <w:lang w:val="it-IT"/>
              </w:rPr>
              <w:t>ț</w:t>
            </w:r>
            <w:r w:rsidR="005A3BFC" w:rsidRPr="00A56F55">
              <w:rPr>
                <w:rFonts w:eastAsiaTheme="minorHAnsi" w:cstheme="majorHAnsi"/>
                <w:sz w:val="18"/>
                <w:szCs w:val="18"/>
                <w:lang w:val="it-IT"/>
              </w:rPr>
              <w:t>a -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Gureni -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Hobi</w:t>
            </w:r>
            <w:r w:rsidR="00AA45DB" w:rsidRPr="00A56F55">
              <w:rPr>
                <w:rFonts w:eastAsiaTheme="minorHAnsi" w:cstheme="majorHAnsi"/>
                <w:sz w:val="18"/>
                <w:szCs w:val="18"/>
                <w:lang w:val="it-IT"/>
              </w:rPr>
              <w:t>ț</w:t>
            </w:r>
            <w:r w:rsidR="005A3BFC" w:rsidRPr="00A56F55">
              <w:rPr>
                <w:rFonts w:eastAsiaTheme="minorHAnsi" w:cstheme="majorHAnsi"/>
                <w:sz w:val="18"/>
                <w:szCs w:val="18"/>
                <w:lang w:val="it-IT"/>
              </w:rPr>
              <w:t>a</w:t>
            </w:r>
          </w:p>
        </w:tc>
        <w:tc>
          <w:tcPr>
            <w:tcW w:w="643" w:type="pct"/>
            <w:shd w:val="clear" w:color="auto" w:fill="FFFFFF" w:themeFill="background1"/>
            <w:noWrap/>
            <w:vAlign w:val="center"/>
          </w:tcPr>
          <w:p w14:paraId="29DD371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02-A011FF</w:t>
            </w:r>
          </w:p>
        </w:tc>
        <w:tc>
          <w:tcPr>
            <w:tcW w:w="1073" w:type="pct"/>
            <w:shd w:val="clear" w:color="auto" w:fill="FFFFFF" w:themeFill="background1"/>
            <w:noWrap/>
            <w:vAlign w:val="center"/>
          </w:tcPr>
          <w:p w14:paraId="26978131"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RO2-07.01.031.06b...-01A</w:t>
            </w:r>
          </w:p>
        </w:tc>
        <w:tc>
          <w:tcPr>
            <w:tcW w:w="533" w:type="pct"/>
            <w:shd w:val="clear" w:color="auto" w:fill="FFFFFF" w:themeFill="background1"/>
            <w:noWrap/>
            <w:vAlign w:val="center"/>
          </w:tcPr>
          <w:p w14:paraId="1D43F6B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535D848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52330F19" w14:textId="77777777" w:rsidTr="00DB2594">
        <w:trPr>
          <w:cantSplit/>
        </w:trPr>
        <w:tc>
          <w:tcPr>
            <w:tcW w:w="283" w:type="pct"/>
            <w:shd w:val="clear" w:color="auto" w:fill="FFFFFF" w:themeFill="background1"/>
            <w:noWrap/>
            <w:vAlign w:val="center"/>
            <w:hideMark/>
          </w:tcPr>
          <w:p w14:paraId="3905B41F"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12</w:t>
            </w:r>
          </w:p>
        </w:tc>
        <w:tc>
          <w:tcPr>
            <w:tcW w:w="1930" w:type="pct"/>
            <w:shd w:val="clear" w:color="auto" w:fill="FFFFFF" w:themeFill="background1"/>
            <w:noWrap/>
            <w:vAlign w:val="center"/>
          </w:tcPr>
          <w:p w14:paraId="2ADBDFE1" w14:textId="271D25A7"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Pr="005A3BFC">
              <w:rPr>
                <w:rFonts w:eastAsiaTheme="minorHAnsi" w:cstheme="majorHAnsi"/>
                <w:sz w:val="18"/>
                <w:szCs w:val="18"/>
              </w:rPr>
              <w:t xml:space="preserve"> </w:t>
            </w:r>
            <w:r w:rsidR="005A3BFC" w:rsidRPr="005A3BFC">
              <w:rPr>
                <w:rFonts w:eastAsiaTheme="minorHAnsi" w:cstheme="majorHAnsi"/>
                <w:sz w:val="18"/>
                <w:szCs w:val="18"/>
              </w:rPr>
              <w:t>Gilort - aval loc</w:t>
            </w:r>
            <w:r>
              <w:rPr>
                <w:rFonts w:eastAsiaTheme="minorHAnsi" w:cstheme="majorHAnsi"/>
                <w:sz w:val="18"/>
                <w:szCs w:val="18"/>
              </w:rPr>
              <w:t>alitatea</w:t>
            </w:r>
            <w:r w:rsidR="005A3BFC" w:rsidRPr="005A3BFC">
              <w:rPr>
                <w:rFonts w:eastAsiaTheme="minorHAnsi" w:cstheme="majorHAnsi"/>
                <w:sz w:val="18"/>
                <w:szCs w:val="18"/>
              </w:rPr>
              <w:t xml:space="preserve"> Novaci - amonte loc</w:t>
            </w:r>
            <w:r>
              <w:rPr>
                <w:rFonts w:eastAsiaTheme="minorHAnsi" w:cstheme="majorHAnsi"/>
                <w:sz w:val="18"/>
                <w:szCs w:val="18"/>
              </w:rPr>
              <w:t>alitatea</w:t>
            </w:r>
            <w:r w:rsidR="005A3BFC" w:rsidRPr="005A3BFC">
              <w:rPr>
                <w:rFonts w:eastAsiaTheme="minorHAnsi" w:cstheme="majorHAnsi"/>
                <w:sz w:val="18"/>
                <w:szCs w:val="18"/>
              </w:rPr>
              <w:t xml:space="preserve"> Pociovali</w:t>
            </w:r>
            <w:r w:rsidR="00346959">
              <w:rPr>
                <w:rFonts w:eastAsiaTheme="minorHAnsi" w:cstheme="majorHAnsi"/>
                <w:sz w:val="18"/>
                <w:szCs w:val="18"/>
              </w:rPr>
              <w:t>ș</w:t>
            </w:r>
            <w:r w:rsidR="005A3BFC" w:rsidRPr="005A3BFC">
              <w:rPr>
                <w:rFonts w:eastAsiaTheme="minorHAnsi" w:cstheme="majorHAnsi"/>
                <w:sz w:val="18"/>
                <w:szCs w:val="18"/>
              </w:rPr>
              <w:t xml:space="preserve">tea, sector </w:t>
            </w:r>
            <w:r w:rsidR="001D7C85">
              <w:rPr>
                <w:rFonts w:eastAsiaTheme="minorHAnsi" w:cstheme="majorHAnsi"/>
                <w:sz w:val="18"/>
                <w:szCs w:val="18"/>
              </w:rPr>
              <w:t>î</w:t>
            </w:r>
            <w:r w:rsidR="005A3BFC" w:rsidRPr="005A3BFC">
              <w:rPr>
                <w:rFonts w:eastAsiaTheme="minorHAnsi" w:cstheme="majorHAnsi"/>
                <w:sz w:val="18"/>
                <w:szCs w:val="18"/>
              </w:rPr>
              <w:t>ndiguit</w:t>
            </w:r>
          </w:p>
        </w:tc>
        <w:tc>
          <w:tcPr>
            <w:tcW w:w="643" w:type="pct"/>
            <w:shd w:val="clear" w:color="auto" w:fill="FFFFFF" w:themeFill="background1"/>
            <w:noWrap/>
            <w:vAlign w:val="center"/>
          </w:tcPr>
          <w:p w14:paraId="502893AD"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02-A012F</w:t>
            </w:r>
          </w:p>
        </w:tc>
        <w:tc>
          <w:tcPr>
            <w:tcW w:w="1073" w:type="pct"/>
            <w:shd w:val="clear" w:color="auto" w:fill="FFFFFF" w:themeFill="background1"/>
            <w:noWrap/>
            <w:vAlign w:val="center"/>
          </w:tcPr>
          <w:p w14:paraId="3FB644FD"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RO2-07.01.034....-01A</w:t>
            </w:r>
          </w:p>
        </w:tc>
        <w:tc>
          <w:tcPr>
            <w:tcW w:w="533" w:type="pct"/>
            <w:shd w:val="clear" w:color="auto" w:fill="FFFFFF" w:themeFill="background1"/>
            <w:noWrap/>
            <w:vAlign w:val="center"/>
          </w:tcPr>
          <w:p w14:paraId="4E818263"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5974000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69E1A2D3" w14:textId="77777777" w:rsidTr="00DB2594">
        <w:trPr>
          <w:cantSplit/>
        </w:trPr>
        <w:tc>
          <w:tcPr>
            <w:tcW w:w="283" w:type="pct"/>
            <w:shd w:val="clear" w:color="auto" w:fill="FFFFFF" w:themeFill="background1"/>
            <w:noWrap/>
            <w:vAlign w:val="center"/>
            <w:hideMark/>
          </w:tcPr>
          <w:p w14:paraId="0BD70F25"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13</w:t>
            </w:r>
          </w:p>
        </w:tc>
        <w:tc>
          <w:tcPr>
            <w:tcW w:w="1930" w:type="pct"/>
            <w:shd w:val="clear" w:color="auto" w:fill="FFFFFF" w:themeFill="background1"/>
            <w:noWrap/>
            <w:vAlign w:val="center"/>
          </w:tcPr>
          <w:p w14:paraId="546CC8D8" w14:textId="519D7B5C"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Pr="005A3BFC">
              <w:rPr>
                <w:rFonts w:eastAsiaTheme="minorHAnsi" w:cstheme="majorHAnsi"/>
                <w:sz w:val="18"/>
                <w:szCs w:val="18"/>
              </w:rPr>
              <w:t xml:space="preserve"> </w:t>
            </w:r>
            <w:r w:rsidR="005A3BFC" w:rsidRPr="005A3BFC">
              <w:rPr>
                <w:rFonts w:eastAsiaTheme="minorHAnsi" w:cstheme="majorHAnsi"/>
                <w:sz w:val="18"/>
                <w:szCs w:val="18"/>
              </w:rPr>
              <w:t>Gilort - aval confluen</w:t>
            </w:r>
            <w:r w:rsidR="00AA45DB">
              <w:rPr>
                <w:rFonts w:eastAsiaTheme="minorHAnsi" w:cstheme="majorHAnsi"/>
                <w:sz w:val="18"/>
                <w:szCs w:val="18"/>
              </w:rPr>
              <w:t>ț</w:t>
            </w:r>
            <w:r w:rsidR="001D7C85">
              <w:rPr>
                <w:rFonts w:eastAsiaTheme="minorHAnsi" w:cstheme="majorHAnsi"/>
                <w:sz w:val="18"/>
                <w:szCs w:val="18"/>
              </w:rPr>
              <w:t>ă</w:t>
            </w:r>
            <w:r w:rsidR="005A3BFC" w:rsidRPr="005A3BFC">
              <w:rPr>
                <w:rFonts w:eastAsiaTheme="minorHAnsi" w:cstheme="majorHAnsi"/>
                <w:sz w:val="18"/>
                <w:szCs w:val="18"/>
              </w:rPr>
              <w:t xml:space="preserve"> </w:t>
            </w:r>
            <w:r w:rsidR="00346959">
              <w:rPr>
                <w:rFonts w:eastAsiaTheme="minorHAnsi" w:cstheme="majorHAnsi"/>
                <w:sz w:val="18"/>
                <w:szCs w:val="18"/>
              </w:rPr>
              <w:t>Ș</w:t>
            </w:r>
            <w:r w:rsidR="005A3BFC" w:rsidRPr="005A3BFC">
              <w:rPr>
                <w:rFonts w:eastAsiaTheme="minorHAnsi" w:cstheme="majorHAnsi"/>
                <w:sz w:val="18"/>
                <w:szCs w:val="18"/>
              </w:rPr>
              <w:t>tef</w:t>
            </w:r>
            <w:r w:rsidR="001D7C85">
              <w:rPr>
                <w:rFonts w:eastAsiaTheme="minorHAnsi" w:cstheme="majorHAnsi"/>
                <w:sz w:val="18"/>
                <w:szCs w:val="18"/>
              </w:rPr>
              <w:t>ă</w:t>
            </w:r>
            <w:r w:rsidR="005A3BFC" w:rsidRPr="005A3BFC">
              <w:rPr>
                <w:rFonts w:eastAsiaTheme="minorHAnsi" w:cstheme="majorHAnsi"/>
                <w:sz w:val="18"/>
                <w:szCs w:val="18"/>
              </w:rPr>
              <w:t>ne</w:t>
            </w:r>
            <w:r w:rsidR="00346959">
              <w:rPr>
                <w:rFonts w:eastAsiaTheme="minorHAnsi" w:cstheme="majorHAnsi"/>
                <w:sz w:val="18"/>
                <w:szCs w:val="18"/>
              </w:rPr>
              <w:t>ș</w:t>
            </w:r>
            <w:r w:rsidR="005A3BFC" w:rsidRPr="005A3BFC">
              <w:rPr>
                <w:rFonts w:eastAsiaTheme="minorHAnsi" w:cstheme="majorHAnsi"/>
                <w:sz w:val="18"/>
                <w:szCs w:val="18"/>
              </w:rPr>
              <w:t>ti - amonte confluen</w:t>
            </w:r>
            <w:r w:rsidR="00AA45DB">
              <w:rPr>
                <w:rFonts w:eastAsiaTheme="minorHAnsi" w:cstheme="majorHAnsi"/>
                <w:sz w:val="18"/>
                <w:szCs w:val="18"/>
              </w:rPr>
              <w:t>ț</w:t>
            </w:r>
            <w:r w:rsidR="001D7C85">
              <w:rPr>
                <w:rFonts w:eastAsiaTheme="minorHAnsi" w:cstheme="majorHAnsi"/>
                <w:sz w:val="18"/>
                <w:szCs w:val="18"/>
              </w:rPr>
              <w:t>ă</w:t>
            </w:r>
            <w:r w:rsidR="005A3BFC" w:rsidRPr="005A3BFC">
              <w:rPr>
                <w:rFonts w:eastAsiaTheme="minorHAnsi" w:cstheme="majorHAnsi"/>
                <w:sz w:val="18"/>
                <w:szCs w:val="18"/>
              </w:rPr>
              <w:t xml:space="preserve"> Vladimir</w:t>
            </w:r>
          </w:p>
        </w:tc>
        <w:tc>
          <w:tcPr>
            <w:tcW w:w="643" w:type="pct"/>
            <w:shd w:val="clear" w:color="auto" w:fill="FFFFFF" w:themeFill="background1"/>
            <w:noWrap/>
            <w:vAlign w:val="center"/>
          </w:tcPr>
          <w:p w14:paraId="6C61EE78"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02-A013F</w:t>
            </w:r>
          </w:p>
        </w:tc>
        <w:tc>
          <w:tcPr>
            <w:tcW w:w="1073" w:type="pct"/>
            <w:shd w:val="clear" w:color="auto" w:fill="FFFFFF" w:themeFill="background1"/>
            <w:noWrap/>
            <w:vAlign w:val="center"/>
          </w:tcPr>
          <w:p w14:paraId="04064FEF"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RO2-07.01.034....-02A</w:t>
            </w:r>
          </w:p>
        </w:tc>
        <w:tc>
          <w:tcPr>
            <w:tcW w:w="533" w:type="pct"/>
            <w:shd w:val="clear" w:color="auto" w:fill="FFFFFF" w:themeFill="background1"/>
            <w:vAlign w:val="center"/>
          </w:tcPr>
          <w:p w14:paraId="01352B5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6FCB6B5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792F994C" w14:textId="77777777" w:rsidTr="00DB2594">
        <w:trPr>
          <w:cantSplit/>
        </w:trPr>
        <w:tc>
          <w:tcPr>
            <w:tcW w:w="283" w:type="pct"/>
            <w:shd w:val="clear" w:color="auto" w:fill="FFFFFF" w:themeFill="background1"/>
            <w:noWrap/>
            <w:vAlign w:val="center"/>
            <w:hideMark/>
          </w:tcPr>
          <w:p w14:paraId="10306347"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14</w:t>
            </w:r>
          </w:p>
        </w:tc>
        <w:tc>
          <w:tcPr>
            <w:tcW w:w="1930" w:type="pct"/>
            <w:shd w:val="clear" w:color="auto" w:fill="FFFFFF" w:themeFill="background1"/>
            <w:noWrap/>
            <w:vAlign w:val="center"/>
          </w:tcPr>
          <w:p w14:paraId="2B5D607A" w14:textId="7B793D48"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P</w:t>
            </w:r>
            <w:r w:rsidR="001D7C85">
              <w:rPr>
                <w:rFonts w:eastAsiaTheme="minorHAnsi" w:cstheme="majorHAnsi"/>
                <w:sz w:val="18"/>
                <w:szCs w:val="18"/>
              </w:rPr>
              <w:t>ârâul</w:t>
            </w:r>
            <w:r w:rsidR="005A3BFC" w:rsidRPr="005A3BFC">
              <w:rPr>
                <w:rFonts w:eastAsiaTheme="minorHAnsi" w:cstheme="majorHAnsi"/>
                <w:sz w:val="18"/>
                <w:szCs w:val="18"/>
              </w:rPr>
              <w:t xml:space="preserve"> Galben - aval loc</w:t>
            </w:r>
            <w:r>
              <w:rPr>
                <w:rFonts w:eastAsiaTheme="minorHAnsi" w:cstheme="majorHAnsi"/>
                <w:sz w:val="18"/>
                <w:szCs w:val="18"/>
              </w:rPr>
              <w:t>alitatea</w:t>
            </w:r>
            <w:r w:rsidR="005A3BFC" w:rsidRPr="005A3BFC">
              <w:rPr>
                <w:rFonts w:eastAsiaTheme="minorHAnsi" w:cstheme="majorHAnsi"/>
                <w:sz w:val="18"/>
                <w:szCs w:val="18"/>
              </w:rPr>
              <w:t xml:space="preserve"> Baia de Fier</w:t>
            </w:r>
          </w:p>
        </w:tc>
        <w:tc>
          <w:tcPr>
            <w:tcW w:w="643" w:type="pct"/>
            <w:shd w:val="clear" w:color="auto" w:fill="FFFFFF" w:themeFill="background1"/>
            <w:noWrap/>
            <w:vAlign w:val="center"/>
          </w:tcPr>
          <w:p w14:paraId="384AFF5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02-A014FF</w:t>
            </w:r>
          </w:p>
        </w:tc>
        <w:tc>
          <w:tcPr>
            <w:tcW w:w="1073" w:type="pct"/>
            <w:shd w:val="clear" w:color="auto" w:fill="FFFFFF" w:themeFill="background1"/>
            <w:noWrap/>
            <w:vAlign w:val="center"/>
          </w:tcPr>
          <w:p w14:paraId="3031757B"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RO2-07.01.034.05...-01A</w:t>
            </w:r>
          </w:p>
        </w:tc>
        <w:tc>
          <w:tcPr>
            <w:tcW w:w="533" w:type="pct"/>
            <w:shd w:val="clear" w:color="auto" w:fill="FFFFFF" w:themeFill="background1"/>
            <w:noWrap/>
            <w:vAlign w:val="center"/>
          </w:tcPr>
          <w:p w14:paraId="7474CC3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3FCB66B2"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3E7B8C49" w14:textId="77777777" w:rsidTr="00DB2594">
        <w:trPr>
          <w:cantSplit/>
        </w:trPr>
        <w:tc>
          <w:tcPr>
            <w:tcW w:w="283" w:type="pct"/>
            <w:shd w:val="clear" w:color="auto" w:fill="FFFFFF" w:themeFill="background1"/>
            <w:noWrap/>
            <w:vAlign w:val="center"/>
            <w:hideMark/>
          </w:tcPr>
          <w:p w14:paraId="3218E242"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15</w:t>
            </w:r>
          </w:p>
        </w:tc>
        <w:tc>
          <w:tcPr>
            <w:tcW w:w="1930" w:type="pct"/>
            <w:shd w:val="clear" w:color="auto" w:fill="FFFFFF" w:themeFill="background1"/>
            <w:noWrap/>
            <w:vAlign w:val="center"/>
          </w:tcPr>
          <w:p w14:paraId="7FACDC4F" w14:textId="06285D7B"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Pr="005A3BFC">
              <w:rPr>
                <w:rFonts w:eastAsiaTheme="minorHAnsi" w:cstheme="majorHAnsi"/>
                <w:sz w:val="18"/>
                <w:szCs w:val="18"/>
              </w:rPr>
              <w:t xml:space="preserve"> </w:t>
            </w:r>
            <w:r w:rsidR="005A3BFC" w:rsidRPr="005A3BFC">
              <w:rPr>
                <w:rFonts w:eastAsiaTheme="minorHAnsi" w:cstheme="majorHAnsi"/>
                <w:sz w:val="18"/>
                <w:szCs w:val="18"/>
              </w:rPr>
              <w:t>Motru - aval loc</w:t>
            </w:r>
            <w:r>
              <w:rPr>
                <w:rFonts w:eastAsiaTheme="minorHAnsi" w:cstheme="majorHAnsi"/>
                <w:sz w:val="18"/>
                <w:szCs w:val="18"/>
              </w:rPr>
              <w:t>alitatea</w:t>
            </w:r>
            <w:r w:rsidR="005A3BFC" w:rsidRPr="005A3BFC">
              <w:rPr>
                <w:rFonts w:eastAsiaTheme="minorHAnsi" w:cstheme="majorHAnsi"/>
                <w:sz w:val="18"/>
                <w:szCs w:val="18"/>
              </w:rPr>
              <w:t xml:space="preserve"> Pade</w:t>
            </w:r>
            <w:r w:rsidR="00346959">
              <w:rPr>
                <w:rFonts w:eastAsiaTheme="minorHAnsi" w:cstheme="majorHAnsi"/>
                <w:sz w:val="18"/>
                <w:szCs w:val="18"/>
              </w:rPr>
              <w:t>ș</w:t>
            </w:r>
          </w:p>
        </w:tc>
        <w:tc>
          <w:tcPr>
            <w:tcW w:w="643" w:type="pct"/>
            <w:shd w:val="clear" w:color="auto" w:fill="FFFFFF" w:themeFill="background1"/>
            <w:noWrap/>
            <w:vAlign w:val="center"/>
          </w:tcPr>
          <w:p w14:paraId="258CB6D7"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02-A015F</w:t>
            </w:r>
          </w:p>
        </w:tc>
        <w:tc>
          <w:tcPr>
            <w:tcW w:w="1073" w:type="pct"/>
            <w:shd w:val="clear" w:color="auto" w:fill="FFFFFF" w:themeFill="background1"/>
            <w:noWrap/>
            <w:vAlign w:val="center"/>
          </w:tcPr>
          <w:p w14:paraId="224F1E9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RO2-07.01.036....-01A</w:t>
            </w:r>
          </w:p>
        </w:tc>
        <w:tc>
          <w:tcPr>
            <w:tcW w:w="533" w:type="pct"/>
            <w:shd w:val="clear" w:color="auto" w:fill="FFFFFF" w:themeFill="background1"/>
            <w:noWrap/>
            <w:vAlign w:val="center"/>
          </w:tcPr>
          <w:p w14:paraId="50544697"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4C24E53F"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3</w:t>
            </w:r>
          </w:p>
        </w:tc>
      </w:tr>
      <w:tr w:rsidR="001D7C85" w:rsidRPr="001D7C85" w14:paraId="08C801AC" w14:textId="77777777" w:rsidTr="00DB2594">
        <w:trPr>
          <w:cantSplit/>
        </w:trPr>
        <w:tc>
          <w:tcPr>
            <w:tcW w:w="283" w:type="pct"/>
            <w:shd w:val="clear" w:color="auto" w:fill="FFFFFF" w:themeFill="background1"/>
            <w:noWrap/>
            <w:vAlign w:val="center"/>
            <w:hideMark/>
          </w:tcPr>
          <w:p w14:paraId="24C1A3AA"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16</w:t>
            </w:r>
          </w:p>
        </w:tc>
        <w:tc>
          <w:tcPr>
            <w:tcW w:w="1930" w:type="pct"/>
            <w:shd w:val="clear" w:color="auto" w:fill="FFFFFF" w:themeFill="background1"/>
            <w:noWrap/>
            <w:vAlign w:val="center"/>
          </w:tcPr>
          <w:p w14:paraId="33B06DC0" w14:textId="7D2290DB"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it-IT"/>
              </w:rPr>
            </w:pPr>
            <w:r w:rsidRPr="00A56F55">
              <w:rPr>
                <w:rFonts w:eastAsiaTheme="minorHAnsi" w:cstheme="majorHAnsi"/>
                <w:sz w:val="18"/>
                <w:szCs w:val="18"/>
                <w:lang w:val="it-IT"/>
              </w:rPr>
              <w:t xml:space="preserve">Râul </w:t>
            </w:r>
            <w:r w:rsidR="005A3BFC" w:rsidRPr="00A56F55">
              <w:rPr>
                <w:rFonts w:eastAsiaTheme="minorHAnsi" w:cstheme="majorHAnsi"/>
                <w:sz w:val="18"/>
                <w:szCs w:val="18"/>
                <w:lang w:val="it-IT"/>
              </w:rPr>
              <w:t>Co</w:t>
            </w:r>
            <w:r w:rsidR="00346959" w:rsidRPr="00A56F55">
              <w:rPr>
                <w:rFonts w:eastAsiaTheme="minorHAnsi" w:cstheme="majorHAnsi"/>
                <w:sz w:val="18"/>
                <w:szCs w:val="18"/>
                <w:lang w:val="it-IT"/>
              </w:rPr>
              <w:t>ș</w:t>
            </w:r>
            <w:r w:rsidR="005A3BFC" w:rsidRPr="00A56F55">
              <w:rPr>
                <w:rFonts w:eastAsiaTheme="minorHAnsi" w:cstheme="majorHAnsi"/>
                <w:sz w:val="18"/>
                <w:szCs w:val="18"/>
                <w:lang w:val="it-IT"/>
              </w:rPr>
              <w:t>u</w:t>
            </w:r>
            <w:r w:rsidR="00346959" w:rsidRPr="00A56F55">
              <w:rPr>
                <w:rFonts w:eastAsiaTheme="minorHAnsi" w:cstheme="majorHAnsi"/>
                <w:sz w:val="18"/>
                <w:szCs w:val="18"/>
                <w:lang w:val="it-IT"/>
              </w:rPr>
              <w:t>ș</w:t>
            </w:r>
            <w:r w:rsidR="005A3BFC" w:rsidRPr="00A56F55">
              <w:rPr>
                <w:rFonts w:eastAsiaTheme="minorHAnsi" w:cstheme="majorHAnsi"/>
                <w:sz w:val="18"/>
                <w:szCs w:val="18"/>
                <w:lang w:val="it-IT"/>
              </w:rPr>
              <w:t>tea - aval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Ilov</w:t>
            </w:r>
            <w:r w:rsidR="001D7C85" w:rsidRPr="00A56F55">
              <w:rPr>
                <w:rFonts w:eastAsiaTheme="minorHAnsi" w:cstheme="majorHAnsi"/>
                <w:sz w:val="18"/>
                <w:szCs w:val="18"/>
                <w:lang w:val="it-IT"/>
              </w:rPr>
              <w:t>ă</w:t>
            </w:r>
            <w:r w:rsidR="00AA45DB" w:rsidRPr="00A56F55">
              <w:rPr>
                <w:rFonts w:eastAsiaTheme="minorHAnsi" w:cstheme="majorHAnsi"/>
                <w:sz w:val="18"/>
                <w:szCs w:val="18"/>
                <w:lang w:val="it-IT"/>
              </w:rPr>
              <w:t>ț</w:t>
            </w:r>
          </w:p>
        </w:tc>
        <w:tc>
          <w:tcPr>
            <w:tcW w:w="643" w:type="pct"/>
            <w:shd w:val="clear" w:color="auto" w:fill="FFFFFF" w:themeFill="background1"/>
            <w:noWrap/>
            <w:vAlign w:val="center"/>
          </w:tcPr>
          <w:p w14:paraId="126F330C"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02-A016F</w:t>
            </w:r>
          </w:p>
        </w:tc>
        <w:tc>
          <w:tcPr>
            <w:tcW w:w="1073" w:type="pct"/>
            <w:shd w:val="clear" w:color="auto" w:fill="FFFFFF" w:themeFill="background1"/>
            <w:noWrap/>
            <w:vAlign w:val="center"/>
          </w:tcPr>
          <w:p w14:paraId="4F06141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RO2-07.01.036.08...-01A</w:t>
            </w:r>
          </w:p>
        </w:tc>
        <w:tc>
          <w:tcPr>
            <w:tcW w:w="533" w:type="pct"/>
            <w:shd w:val="clear" w:color="auto" w:fill="FFFFFF" w:themeFill="background1"/>
            <w:noWrap/>
            <w:vAlign w:val="center"/>
          </w:tcPr>
          <w:p w14:paraId="373DDA8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5AF51F8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1A5D5629" w14:textId="77777777" w:rsidTr="00DB2594">
        <w:trPr>
          <w:cantSplit/>
        </w:trPr>
        <w:tc>
          <w:tcPr>
            <w:tcW w:w="283" w:type="pct"/>
            <w:shd w:val="clear" w:color="auto" w:fill="FFFFFF" w:themeFill="background1"/>
            <w:noWrap/>
            <w:vAlign w:val="center"/>
            <w:hideMark/>
          </w:tcPr>
          <w:p w14:paraId="7BF4E5B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17</w:t>
            </w:r>
          </w:p>
        </w:tc>
        <w:tc>
          <w:tcPr>
            <w:tcW w:w="1930" w:type="pct"/>
            <w:shd w:val="clear" w:color="auto" w:fill="FFFFFF" w:themeFill="background1"/>
            <w:noWrap/>
            <w:vAlign w:val="center"/>
          </w:tcPr>
          <w:p w14:paraId="7D1DB38F" w14:textId="78DE2EE6"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Hu</w:t>
            </w:r>
            <w:r w:rsidR="00346959" w:rsidRPr="00D75EBF">
              <w:rPr>
                <w:rFonts w:eastAsiaTheme="minorHAnsi" w:cstheme="majorHAnsi"/>
                <w:sz w:val="18"/>
                <w:szCs w:val="18"/>
                <w:lang w:val="pt-BR"/>
              </w:rPr>
              <w:t>ș</w:t>
            </w:r>
            <w:r w:rsidR="005A3BFC" w:rsidRPr="00D75EBF">
              <w:rPr>
                <w:rFonts w:eastAsiaTheme="minorHAnsi" w:cstheme="majorHAnsi"/>
                <w:sz w:val="18"/>
                <w:szCs w:val="18"/>
                <w:lang w:val="pt-BR"/>
              </w:rPr>
              <w:t>ni</w:t>
            </w:r>
            <w:r w:rsidR="00AA45DB" w:rsidRPr="00D75EBF">
              <w:rPr>
                <w:rFonts w:eastAsiaTheme="minorHAnsi" w:cstheme="majorHAnsi"/>
                <w:sz w:val="18"/>
                <w:szCs w:val="18"/>
                <w:lang w:val="pt-BR"/>
              </w:rPr>
              <w:t>ț</w:t>
            </w:r>
            <w:r w:rsidR="005A3BFC" w:rsidRPr="00D75EBF">
              <w:rPr>
                <w:rFonts w:eastAsiaTheme="minorHAnsi" w:cstheme="majorHAnsi"/>
                <w:sz w:val="18"/>
                <w:szCs w:val="18"/>
                <w:lang w:val="pt-BR"/>
              </w:rPr>
              <w:t>a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Zegaia</w:t>
            </w:r>
          </w:p>
        </w:tc>
        <w:tc>
          <w:tcPr>
            <w:tcW w:w="643" w:type="pct"/>
            <w:shd w:val="clear" w:color="auto" w:fill="FFFFFF" w:themeFill="background1"/>
            <w:noWrap/>
            <w:vAlign w:val="center"/>
          </w:tcPr>
          <w:p w14:paraId="777E6E8E"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02-A017F</w:t>
            </w:r>
          </w:p>
        </w:tc>
        <w:tc>
          <w:tcPr>
            <w:tcW w:w="1073" w:type="pct"/>
            <w:shd w:val="clear" w:color="auto" w:fill="FFFFFF" w:themeFill="background1"/>
            <w:noWrap/>
            <w:vAlign w:val="center"/>
          </w:tcPr>
          <w:p w14:paraId="4864364C"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RO2-07.01.036.11...-01A</w:t>
            </w:r>
          </w:p>
        </w:tc>
        <w:tc>
          <w:tcPr>
            <w:tcW w:w="533" w:type="pct"/>
            <w:shd w:val="clear" w:color="auto" w:fill="FFFFFF" w:themeFill="background1"/>
            <w:noWrap/>
            <w:vAlign w:val="center"/>
          </w:tcPr>
          <w:p w14:paraId="4783CD1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265EB54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0C6AD272" w14:textId="77777777" w:rsidTr="00DB2594">
        <w:trPr>
          <w:cantSplit/>
        </w:trPr>
        <w:tc>
          <w:tcPr>
            <w:tcW w:w="283" w:type="pct"/>
            <w:shd w:val="clear" w:color="auto" w:fill="FFFFFF" w:themeFill="background1"/>
            <w:noWrap/>
            <w:vAlign w:val="center"/>
            <w:hideMark/>
          </w:tcPr>
          <w:p w14:paraId="09BF35E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18</w:t>
            </w:r>
          </w:p>
        </w:tc>
        <w:tc>
          <w:tcPr>
            <w:tcW w:w="1930" w:type="pct"/>
            <w:shd w:val="clear" w:color="auto" w:fill="FFFFFF" w:themeFill="background1"/>
            <w:noWrap/>
            <w:vAlign w:val="center"/>
          </w:tcPr>
          <w:p w14:paraId="078435BE" w14:textId="467A68CF"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it-IT"/>
              </w:rPr>
            </w:pPr>
            <w:r w:rsidRPr="00A56F55">
              <w:rPr>
                <w:rFonts w:eastAsiaTheme="minorHAnsi" w:cstheme="majorHAnsi"/>
                <w:sz w:val="18"/>
                <w:szCs w:val="18"/>
                <w:lang w:val="it-IT"/>
              </w:rPr>
              <w:t>Râul</w:t>
            </w:r>
            <w:r w:rsidR="005A3BFC" w:rsidRPr="00A56F55">
              <w:rPr>
                <w:rFonts w:eastAsiaTheme="minorHAnsi" w:cstheme="majorHAnsi"/>
                <w:sz w:val="18"/>
                <w:szCs w:val="18"/>
                <w:lang w:val="it-IT"/>
              </w:rPr>
              <w:t xml:space="preserve"> Argetoaia (Salcia) - aval loc</w:t>
            </w:r>
            <w:r w:rsidRPr="00A56F55">
              <w:rPr>
                <w:rFonts w:eastAsiaTheme="minorHAnsi" w:cstheme="majorHAnsi"/>
                <w:sz w:val="18"/>
                <w:szCs w:val="18"/>
                <w:lang w:val="it-IT"/>
              </w:rPr>
              <w:t>alitatea</w:t>
            </w:r>
            <w:r w:rsidR="005A3BFC" w:rsidRPr="00A56F55">
              <w:rPr>
                <w:rFonts w:eastAsiaTheme="minorHAnsi" w:cstheme="majorHAnsi"/>
                <w:sz w:val="18"/>
                <w:szCs w:val="18"/>
                <w:lang w:val="it-IT"/>
              </w:rPr>
              <w:t xml:space="preserve"> Iord</w:t>
            </w:r>
            <w:r w:rsidR="001D7C85" w:rsidRPr="00A56F55">
              <w:rPr>
                <w:rFonts w:eastAsiaTheme="minorHAnsi" w:cstheme="majorHAnsi"/>
                <w:sz w:val="18"/>
                <w:szCs w:val="18"/>
                <w:lang w:val="it-IT"/>
              </w:rPr>
              <w:t>ă</w:t>
            </w:r>
            <w:r w:rsidR="005A3BFC" w:rsidRPr="00A56F55">
              <w:rPr>
                <w:rFonts w:eastAsiaTheme="minorHAnsi" w:cstheme="majorHAnsi"/>
                <w:sz w:val="18"/>
                <w:szCs w:val="18"/>
                <w:lang w:val="it-IT"/>
              </w:rPr>
              <w:t>che</w:t>
            </w:r>
            <w:r w:rsidR="00346959" w:rsidRPr="00A56F55">
              <w:rPr>
                <w:rFonts w:eastAsiaTheme="minorHAnsi" w:cstheme="majorHAnsi"/>
                <w:sz w:val="18"/>
                <w:szCs w:val="18"/>
                <w:lang w:val="it-IT"/>
              </w:rPr>
              <w:t>ș</w:t>
            </w:r>
            <w:r w:rsidR="005A3BFC" w:rsidRPr="00A56F55">
              <w:rPr>
                <w:rFonts w:eastAsiaTheme="minorHAnsi" w:cstheme="majorHAnsi"/>
                <w:sz w:val="18"/>
                <w:szCs w:val="18"/>
                <w:lang w:val="it-IT"/>
              </w:rPr>
              <w:t>ti</w:t>
            </w:r>
          </w:p>
        </w:tc>
        <w:tc>
          <w:tcPr>
            <w:tcW w:w="643" w:type="pct"/>
            <w:shd w:val="clear" w:color="auto" w:fill="FFFFFF" w:themeFill="background1"/>
            <w:noWrap/>
            <w:vAlign w:val="center"/>
          </w:tcPr>
          <w:p w14:paraId="760E646E"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02-A018F</w:t>
            </w:r>
          </w:p>
        </w:tc>
        <w:tc>
          <w:tcPr>
            <w:tcW w:w="1073" w:type="pct"/>
            <w:shd w:val="clear" w:color="auto" w:fill="FFFFFF" w:themeFill="background1"/>
            <w:noWrap/>
            <w:vAlign w:val="center"/>
          </w:tcPr>
          <w:p w14:paraId="212FC8D3"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RO2-07.01.040....-01A</w:t>
            </w:r>
          </w:p>
        </w:tc>
        <w:tc>
          <w:tcPr>
            <w:tcW w:w="533" w:type="pct"/>
            <w:shd w:val="clear" w:color="auto" w:fill="FFFFFF" w:themeFill="background1"/>
            <w:vAlign w:val="center"/>
          </w:tcPr>
          <w:p w14:paraId="4137F9A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color w:val="000000"/>
                <w:sz w:val="18"/>
                <w:szCs w:val="18"/>
              </w:rPr>
              <w:t>02-X003</w:t>
            </w:r>
          </w:p>
        </w:tc>
        <w:tc>
          <w:tcPr>
            <w:tcW w:w="537" w:type="pct"/>
            <w:shd w:val="clear" w:color="auto" w:fill="FFFFFF" w:themeFill="background1"/>
            <w:vAlign w:val="center"/>
          </w:tcPr>
          <w:p w14:paraId="1B72567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1</w:t>
            </w:r>
          </w:p>
        </w:tc>
      </w:tr>
      <w:tr w:rsidR="001D7C85" w:rsidRPr="001D7C85" w14:paraId="239C1B75" w14:textId="77777777" w:rsidTr="00DB2594">
        <w:trPr>
          <w:cantSplit/>
        </w:trPr>
        <w:tc>
          <w:tcPr>
            <w:tcW w:w="283" w:type="pct"/>
            <w:shd w:val="clear" w:color="auto" w:fill="FFFFFF" w:themeFill="background1"/>
            <w:noWrap/>
            <w:vAlign w:val="center"/>
            <w:hideMark/>
          </w:tcPr>
          <w:p w14:paraId="7918050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19</w:t>
            </w:r>
          </w:p>
        </w:tc>
        <w:tc>
          <w:tcPr>
            <w:tcW w:w="1930" w:type="pct"/>
            <w:shd w:val="clear" w:color="auto" w:fill="FFFFFF" w:themeFill="background1"/>
            <w:noWrap/>
            <w:vAlign w:val="center"/>
          </w:tcPr>
          <w:p w14:paraId="2985BE6D" w14:textId="497D81FF"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Amaradia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P</w:t>
            </w:r>
            <w:r w:rsidR="001D7C85" w:rsidRPr="00D75EBF">
              <w:rPr>
                <w:rFonts w:eastAsiaTheme="minorHAnsi" w:cstheme="majorHAnsi"/>
                <w:sz w:val="18"/>
                <w:szCs w:val="18"/>
                <w:lang w:val="pt-BR"/>
              </w:rPr>
              <w:t>ârâul</w:t>
            </w:r>
            <w:r w:rsidR="005A3BFC" w:rsidRPr="00D75EBF">
              <w:rPr>
                <w:rFonts w:eastAsiaTheme="minorHAnsi" w:cstheme="majorHAnsi"/>
                <w:sz w:val="18"/>
                <w:szCs w:val="18"/>
                <w:lang w:val="pt-BR"/>
              </w:rPr>
              <w:t xml:space="preserve"> Boarna - loc</w:t>
            </w:r>
            <w:r w:rsidR="00F65856" w:rsidRPr="00D75EBF">
              <w:rPr>
                <w:rFonts w:eastAsiaTheme="minorHAnsi" w:cstheme="majorHAnsi"/>
                <w:sz w:val="18"/>
                <w:szCs w:val="18"/>
                <w:lang w:val="pt-BR"/>
              </w:rPr>
              <w:t>alitatea</w:t>
            </w:r>
            <w:r w:rsidR="005A3BFC" w:rsidRPr="00D75EBF">
              <w:rPr>
                <w:rFonts w:eastAsiaTheme="minorHAnsi" w:cstheme="majorHAnsi"/>
                <w:sz w:val="18"/>
                <w:szCs w:val="18"/>
                <w:lang w:val="pt-BR"/>
              </w:rPr>
              <w:t xml:space="preserve"> Negoie</w:t>
            </w:r>
            <w:r w:rsidR="00346959" w:rsidRPr="00D75EBF">
              <w:rPr>
                <w:rFonts w:eastAsiaTheme="minorHAnsi" w:cstheme="majorHAnsi"/>
                <w:sz w:val="18"/>
                <w:szCs w:val="18"/>
                <w:lang w:val="pt-BR"/>
              </w:rPr>
              <w:t>ș</w:t>
            </w:r>
            <w:r w:rsidR="005A3BFC" w:rsidRPr="00D75EBF">
              <w:rPr>
                <w:rFonts w:eastAsiaTheme="minorHAnsi" w:cstheme="majorHAnsi"/>
                <w:sz w:val="18"/>
                <w:szCs w:val="18"/>
                <w:lang w:val="pt-BR"/>
              </w:rPr>
              <w:t>ti</w:t>
            </w:r>
          </w:p>
        </w:tc>
        <w:tc>
          <w:tcPr>
            <w:tcW w:w="643" w:type="pct"/>
            <w:shd w:val="clear" w:color="auto" w:fill="FFFFFF" w:themeFill="background1"/>
            <w:noWrap/>
            <w:vAlign w:val="center"/>
          </w:tcPr>
          <w:p w14:paraId="0AE73032"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02-A019F</w:t>
            </w:r>
          </w:p>
        </w:tc>
        <w:tc>
          <w:tcPr>
            <w:tcW w:w="1073" w:type="pct"/>
            <w:shd w:val="clear" w:color="auto" w:fill="FFFFFF" w:themeFill="background1"/>
            <w:noWrap/>
            <w:vAlign w:val="center"/>
          </w:tcPr>
          <w:p w14:paraId="6230A46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RO2-07.01.042....-01A</w:t>
            </w:r>
          </w:p>
        </w:tc>
        <w:tc>
          <w:tcPr>
            <w:tcW w:w="533" w:type="pct"/>
            <w:shd w:val="clear" w:color="auto" w:fill="FFFFFF" w:themeFill="background1"/>
            <w:vAlign w:val="center"/>
          </w:tcPr>
          <w:p w14:paraId="7F203D7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12E2D899"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41EF7A2D" w14:textId="77777777" w:rsidTr="00DB2594">
        <w:trPr>
          <w:cantSplit/>
        </w:trPr>
        <w:tc>
          <w:tcPr>
            <w:tcW w:w="283" w:type="pct"/>
            <w:shd w:val="clear" w:color="auto" w:fill="FFFFFF" w:themeFill="background1"/>
            <w:noWrap/>
            <w:vAlign w:val="center"/>
            <w:hideMark/>
          </w:tcPr>
          <w:p w14:paraId="36D621FC"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20</w:t>
            </w:r>
          </w:p>
        </w:tc>
        <w:tc>
          <w:tcPr>
            <w:tcW w:w="1930" w:type="pct"/>
            <w:shd w:val="clear" w:color="auto" w:fill="FFFFFF" w:themeFill="background1"/>
            <w:noWrap/>
            <w:vAlign w:val="center"/>
          </w:tcPr>
          <w:p w14:paraId="4FE28927" w14:textId="5997A151"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Raznic - aval loc</w:t>
            </w:r>
            <w:r w:rsidR="00F65856">
              <w:rPr>
                <w:rFonts w:eastAsiaTheme="minorHAnsi" w:cstheme="majorHAnsi"/>
                <w:sz w:val="18"/>
                <w:szCs w:val="18"/>
              </w:rPr>
              <w:t>alitatea</w:t>
            </w:r>
            <w:r w:rsidR="005A3BFC" w:rsidRPr="005A3BFC">
              <w:rPr>
                <w:rFonts w:eastAsiaTheme="minorHAnsi" w:cstheme="majorHAnsi"/>
                <w:sz w:val="18"/>
                <w:szCs w:val="18"/>
              </w:rPr>
              <w:t xml:space="preserve"> Busu</w:t>
            </w:r>
          </w:p>
        </w:tc>
        <w:tc>
          <w:tcPr>
            <w:tcW w:w="643" w:type="pct"/>
            <w:shd w:val="clear" w:color="auto" w:fill="FFFFFF" w:themeFill="background1"/>
            <w:noWrap/>
            <w:vAlign w:val="center"/>
          </w:tcPr>
          <w:p w14:paraId="40B47762"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02-A020F</w:t>
            </w:r>
          </w:p>
        </w:tc>
        <w:tc>
          <w:tcPr>
            <w:tcW w:w="1073" w:type="pct"/>
            <w:shd w:val="clear" w:color="auto" w:fill="FFFFFF" w:themeFill="background1"/>
            <w:noWrap/>
            <w:vAlign w:val="center"/>
          </w:tcPr>
          <w:p w14:paraId="6654B8C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RO2-07.01.043....-01A</w:t>
            </w:r>
          </w:p>
        </w:tc>
        <w:tc>
          <w:tcPr>
            <w:tcW w:w="533" w:type="pct"/>
            <w:shd w:val="clear" w:color="auto" w:fill="FFFFFF" w:themeFill="background1"/>
            <w:noWrap/>
            <w:vAlign w:val="center"/>
          </w:tcPr>
          <w:p w14:paraId="5B4088E5"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55D0AFA7"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55F93381" w14:textId="77777777" w:rsidTr="00DB2594">
        <w:trPr>
          <w:cantSplit/>
        </w:trPr>
        <w:tc>
          <w:tcPr>
            <w:tcW w:w="283" w:type="pct"/>
            <w:shd w:val="clear" w:color="auto" w:fill="FFFFFF" w:themeFill="background1"/>
            <w:noWrap/>
            <w:vAlign w:val="center"/>
            <w:hideMark/>
          </w:tcPr>
          <w:p w14:paraId="1B2EE864"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21</w:t>
            </w:r>
          </w:p>
        </w:tc>
        <w:tc>
          <w:tcPr>
            <w:tcW w:w="1930" w:type="pct"/>
            <w:shd w:val="clear" w:color="auto" w:fill="FFFFFF" w:themeFill="background1"/>
            <w:noWrap/>
            <w:vAlign w:val="center"/>
          </w:tcPr>
          <w:p w14:paraId="71960836" w14:textId="415B47A1"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Bahna - aval loc</w:t>
            </w:r>
            <w:r w:rsidR="00F65856">
              <w:rPr>
                <w:rFonts w:eastAsiaTheme="minorHAnsi" w:cstheme="majorHAnsi"/>
                <w:sz w:val="18"/>
                <w:szCs w:val="18"/>
              </w:rPr>
              <w:t>alitatea</w:t>
            </w:r>
            <w:r w:rsidR="005A3BFC" w:rsidRPr="005A3BFC">
              <w:rPr>
                <w:rFonts w:eastAsiaTheme="minorHAnsi" w:cstheme="majorHAnsi"/>
                <w:sz w:val="18"/>
                <w:szCs w:val="18"/>
              </w:rPr>
              <w:t xml:space="preserve"> Gornen</w:t>
            </w:r>
            <w:r w:rsidR="00AA45DB">
              <w:rPr>
                <w:rFonts w:eastAsiaTheme="minorHAnsi" w:cstheme="majorHAnsi"/>
                <w:sz w:val="18"/>
                <w:szCs w:val="18"/>
              </w:rPr>
              <w:t>ț</w:t>
            </w:r>
            <w:r w:rsidR="005A3BFC" w:rsidRPr="005A3BFC">
              <w:rPr>
                <w:rFonts w:eastAsiaTheme="minorHAnsi" w:cstheme="majorHAnsi"/>
                <w:sz w:val="18"/>
                <w:szCs w:val="18"/>
              </w:rPr>
              <w:t>i</w:t>
            </w:r>
          </w:p>
        </w:tc>
        <w:tc>
          <w:tcPr>
            <w:tcW w:w="643" w:type="pct"/>
            <w:shd w:val="clear" w:color="auto" w:fill="FFFFFF" w:themeFill="background1"/>
            <w:noWrap/>
            <w:vAlign w:val="center"/>
          </w:tcPr>
          <w:p w14:paraId="23C5EF3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02-A021FF</w:t>
            </w:r>
          </w:p>
        </w:tc>
        <w:tc>
          <w:tcPr>
            <w:tcW w:w="1073" w:type="pct"/>
            <w:shd w:val="clear" w:color="auto" w:fill="FFFFFF" w:themeFill="background1"/>
            <w:noWrap/>
            <w:vAlign w:val="center"/>
          </w:tcPr>
          <w:p w14:paraId="7B75C9BE"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RO2-14.01.021....-01A</w:t>
            </w:r>
          </w:p>
        </w:tc>
        <w:tc>
          <w:tcPr>
            <w:tcW w:w="533" w:type="pct"/>
            <w:shd w:val="clear" w:color="auto" w:fill="FFFFFF" w:themeFill="background1"/>
            <w:noWrap/>
            <w:vAlign w:val="center"/>
          </w:tcPr>
          <w:p w14:paraId="70C97EE6"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7D162793"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6E50045A" w14:textId="77777777" w:rsidTr="00DB2594">
        <w:trPr>
          <w:cantSplit/>
        </w:trPr>
        <w:tc>
          <w:tcPr>
            <w:tcW w:w="283" w:type="pct"/>
            <w:shd w:val="clear" w:color="auto" w:fill="FFFFFF" w:themeFill="background1"/>
            <w:noWrap/>
            <w:vAlign w:val="center"/>
            <w:hideMark/>
          </w:tcPr>
          <w:p w14:paraId="5439B48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22</w:t>
            </w:r>
          </w:p>
        </w:tc>
        <w:tc>
          <w:tcPr>
            <w:tcW w:w="1930" w:type="pct"/>
            <w:shd w:val="clear" w:color="auto" w:fill="FFFFFF" w:themeFill="background1"/>
            <w:noWrap/>
            <w:vAlign w:val="center"/>
          </w:tcPr>
          <w:p w14:paraId="44CE8E22" w14:textId="2A2F85E0"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Jido</w:t>
            </w:r>
            <w:r w:rsidR="00346959" w:rsidRPr="00D75EBF">
              <w:rPr>
                <w:rFonts w:eastAsiaTheme="minorHAnsi" w:cstheme="majorHAnsi"/>
                <w:sz w:val="18"/>
                <w:szCs w:val="18"/>
                <w:lang w:val="pt-BR"/>
              </w:rPr>
              <w:t>ș</w:t>
            </w:r>
            <w:r w:rsidR="005A3BFC" w:rsidRPr="00D75EBF">
              <w:rPr>
                <w:rFonts w:eastAsiaTheme="minorHAnsi" w:cstheme="majorHAnsi"/>
                <w:sz w:val="18"/>
                <w:szCs w:val="18"/>
                <w:lang w:val="pt-BR"/>
              </w:rPr>
              <w:t>ti</w:t>
            </w:r>
            <w:r w:rsidR="00AA45DB" w:rsidRPr="00D75EBF">
              <w:rPr>
                <w:rFonts w:eastAsiaTheme="minorHAnsi" w:cstheme="majorHAnsi"/>
                <w:sz w:val="18"/>
                <w:szCs w:val="18"/>
                <w:lang w:val="pt-BR"/>
              </w:rPr>
              <w:t>ț</w:t>
            </w:r>
            <w:r w:rsidR="005A3BFC" w:rsidRPr="00D75EBF">
              <w:rPr>
                <w:rFonts w:eastAsiaTheme="minorHAnsi" w:cstheme="majorHAnsi"/>
                <w:sz w:val="18"/>
                <w:szCs w:val="18"/>
                <w:lang w:val="pt-BR"/>
              </w:rPr>
              <w:t>a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V. Mare</w:t>
            </w:r>
          </w:p>
        </w:tc>
        <w:tc>
          <w:tcPr>
            <w:tcW w:w="643" w:type="pct"/>
            <w:shd w:val="clear" w:color="auto" w:fill="FFFFFF" w:themeFill="background1"/>
            <w:noWrap/>
            <w:vAlign w:val="center"/>
          </w:tcPr>
          <w:p w14:paraId="432F7CF4"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02-A022F</w:t>
            </w:r>
          </w:p>
        </w:tc>
        <w:tc>
          <w:tcPr>
            <w:tcW w:w="1073" w:type="pct"/>
            <w:shd w:val="clear" w:color="auto" w:fill="FFFFFF" w:themeFill="background1"/>
            <w:noWrap/>
            <w:vAlign w:val="center"/>
          </w:tcPr>
          <w:p w14:paraId="0FD964E0"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RO2-14.01.022....-01A</w:t>
            </w:r>
          </w:p>
        </w:tc>
        <w:tc>
          <w:tcPr>
            <w:tcW w:w="533" w:type="pct"/>
            <w:shd w:val="clear" w:color="auto" w:fill="FFFFFF" w:themeFill="background1"/>
            <w:noWrap/>
            <w:vAlign w:val="center"/>
          </w:tcPr>
          <w:p w14:paraId="21FF9CC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662D2E24"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7DBA4ED8" w14:textId="77777777" w:rsidTr="00DB2594">
        <w:trPr>
          <w:cantSplit/>
        </w:trPr>
        <w:tc>
          <w:tcPr>
            <w:tcW w:w="283" w:type="pct"/>
            <w:shd w:val="clear" w:color="auto" w:fill="FFFFFF" w:themeFill="background1"/>
            <w:noWrap/>
            <w:vAlign w:val="center"/>
            <w:hideMark/>
          </w:tcPr>
          <w:p w14:paraId="0EC3D26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23</w:t>
            </w:r>
          </w:p>
        </w:tc>
        <w:tc>
          <w:tcPr>
            <w:tcW w:w="1930" w:type="pct"/>
            <w:shd w:val="clear" w:color="auto" w:fill="FFFFFF" w:themeFill="background1"/>
            <w:noWrap/>
            <w:vAlign w:val="center"/>
          </w:tcPr>
          <w:p w14:paraId="096B8DDE" w14:textId="4E8ADD8C"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Râul</w:t>
            </w:r>
            <w:r w:rsidR="005A3BFC" w:rsidRPr="00D75EBF">
              <w:rPr>
                <w:rFonts w:eastAsiaTheme="minorHAnsi" w:cstheme="majorHAnsi"/>
                <w:sz w:val="18"/>
                <w:szCs w:val="18"/>
                <w:lang w:val="pt-BR"/>
              </w:rPr>
              <w:t xml:space="preserve"> Topolni</w:t>
            </w:r>
            <w:r w:rsidR="00AA45DB" w:rsidRPr="00D75EBF">
              <w:rPr>
                <w:rFonts w:eastAsiaTheme="minorHAnsi" w:cstheme="majorHAnsi"/>
                <w:sz w:val="18"/>
                <w:szCs w:val="18"/>
                <w:lang w:val="pt-BR"/>
              </w:rPr>
              <w:t>ț</w:t>
            </w:r>
            <w:r w:rsidR="005A3BFC" w:rsidRPr="00D75EBF">
              <w:rPr>
                <w:rFonts w:eastAsiaTheme="minorHAnsi" w:cstheme="majorHAnsi"/>
                <w:sz w:val="18"/>
                <w:szCs w:val="18"/>
                <w:lang w:val="pt-BR"/>
              </w:rPr>
              <w:t>a - aval confluen</w:t>
            </w:r>
            <w:r w:rsidR="00AA45DB" w:rsidRPr="00D75EBF">
              <w:rPr>
                <w:rFonts w:eastAsiaTheme="minorHAnsi" w:cstheme="majorHAnsi"/>
                <w:sz w:val="18"/>
                <w:szCs w:val="18"/>
                <w:lang w:val="pt-BR"/>
              </w:rPr>
              <w:t>ț</w:t>
            </w:r>
            <w:r w:rsidR="001D7C85" w:rsidRPr="00D75EBF">
              <w:rPr>
                <w:rFonts w:eastAsiaTheme="minorHAnsi" w:cstheme="majorHAnsi"/>
                <w:sz w:val="18"/>
                <w:szCs w:val="18"/>
                <w:lang w:val="pt-BR"/>
              </w:rPr>
              <w:t>ă</w:t>
            </w:r>
            <w:r w:rsidR="005A3BFC" w:rsidRPr="00D75EBF">
              <w:rPr>
                <w:rFonts w:eastAsiaTheme="minorHAnsi" w:cstheme="majorHAnsi"/>
                <w:sz w:val="18"/>
                <w:szCs w:val="18"/>
                <w:lang w:val="pt-BR"/>
              </w:rPr>
              <w:t xml:space="preserve"> Clisevat</w:t>
            </w:r>
          </w:p>
        </w:tc>
        <w:tc>
          <w:tcPr>
            <w:tcW w:w="643" w:type="pct"/>
            <w:shd w:val="clear" w:color="auto" w:fill="FFFFFF" w:themeFill="background1"/>
            <w:noWrap/>
            <w:vAlign w:val="center"/>
          </w:tcPr>
          <w:p w14:paraId="7E2E25F5"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02-A023F</w:t>
            </w:r>
          </w:p>
        </w:tc>
        <w:tc>
          <w:tcPr>
            <w:tcW w:w="1073" w:type="pct"/>
            <w:shd w:val="clear" w:color="auto" w:fill="FFFFFF" w:themeFill="background1"/>
            <w:noWrap/>
            <w:vAlign w:val="center"/>
          </w:tcPr>
          <w:p w14:paraId="4B731D91"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RO2-14.01.023....-01A</w:t>
            </w:r>
          </w:p>
        </w:tc>
        <w:tc>
          <w:tcPr>
            <w:tcW w:w="533" w:type="pct"/>
            <w:shd w:val="clear" w:color="auto" w:fill="FFFFFF" w:themeFill="background1"/>
            <w:noWrap/>
            <w:vAlign w:val="center"/>
          </w:tcPr>
          <w:p w14:paraId="1A421D5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p w14:paraId="756D62E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007759B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56F3C3D9" w14:textId="77777777" w:rsidTr="00DB2594">
        <w:trPr>
          <w:cantSplit/>
        </w:trPr>
        <w:tc>
          <w:tcPr>
            <w:tcW w:w="283" w:type="pct"/>
            <w:shd w:val="clear" w:color="auto" w:fill="FFFFFF" w:themeFill="background1"/>
            <w:noWrap/>
            <w:vAlign w:val="center"/>
            <w:hideMark/>
          </w:tcPr>
          <w:p w14:paraId="6F6FB49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24</w:t>
            </w:r>
          </w:p>
        </w:tc>
        <w:tc>
          <w:tcPr>
            <w:tcW w:w="1930" w:type="pct"/>
            <w:shd w:val="clear" w:color="auto" w:fill="FFFFFF" w:themeFill="background1"/>
            <w:noWrap/>
            <w:vAlign w:val="center"/>
          </w:tcPr>
          <w:p w14:paraId="2B7027D3" w14:textId="4C717161" w:rsidR="005A3BFC" w:rsidRPr="00D75EBF"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pt-BR"/>
              </w:rPr>
            </w:pPr>
            <w:r w:rsidRPr="00D75EBF">
              <w:rPr>
                <w:rFonts w:eastAsiaTheme="minorHAnsi" w:cstheme="majorHAnsi"/>
                <w:sz w:val="18"/>
                <w:szCs w:val="18"/>
                <w:lang w:val="pt-BR"/>
              </w:rPr>
              <w:t xml:space="preserve">Râul </w:t>
            </w:r>
            <w:r w:rsidR="005A3BFC" w:rsidRPr="00D75EBF">
              <w:rPr>
                <w:rFonts w:eastAsiaTheme="minorHAnsi" w:cstheme="majorHAnsi"/>
                <w:sz w:val="18"/>
                <w:szCs w:val="18"/>
                <w:lang w:val="pt-BR"/>
              </w:rPr>
              <w:t>Ple</w:t>
            </w:r>
            <w:r w:rsidR="00346959" w:rsidRPr="00D75EBF">
              <w:rPr>
                <w:rFonts w:eastAsiaTheme="minorHAnsi" w:cstheme="majorHAnsi"/>
                <w:sz w:val="18"/>
                <w:szCs w:val="18"/>
                <w:lang w:val="pt-BR"/>
              </w:rPr>
              <w:t>ș</w:t>
            </w:r>
            <w:r w:rsidR="005A3BFC" w:rsidRPr="00D75EBF">
              <w:rPr>
                <w:rFonts w:eastAsiaTheme="minorHAnsi" w:cstheme="majorHAnsi"/>
                <w:sz w:val="18"/>
                <w:szCs w:val="18"/>
                <w:lang w:val="pt-BR"/>
              </w:rPr>
              <w:t>uva - aval loc</w:t>
            </w:r>
            <w:r w:rsidR="00F65856" w:rsidRPr="00D75EBF">
              <w:rPr>
                <w:rFonts w:eastAsiaTheme="minorHAnsi" w:cstheme="majorHAnsi"/>
                <w:sz w:val="18"/>
                <w:szCs w:val="18"/>
                <w:lang w:val="pt-BR"/>
              </w:rPr>
              <w:t>alitatea</w:t>
            </w:r>
            <w:r w:rsidR="005A3BFC" w:rsidRPr="00D75EBF">
              <w:rPr>
                <w:rFonts w:eastAsiaTheme="minorHAnsi" w:cstheme="majorHAnsi"/>
                <w:sz w:val="18"/>
                <w:szCs w:val="18"/>
                <w:lang w:val="pt-BR"/>
              </w:rPr>
              <w:t xml:space="preserve"> 23 August</w:t>
            </w:r>
          </w:p>
        </w:tc>
        <w:tc>
          <w:tcPr>
            <w:tcW w:w="643" w:type="pct"/>
            <w:shd w:val="clear" w:color="auto" w:fill="FFFFFF" w:themeFill="background1"/>
            <w:noWrap/>
            <w:vAlign w:val="center"/>
          </w:tcPr>
          <w:p w14:paraId="08B4A631"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02-A024F</w:t>
            </w:r>
          </w:p>
        </w:tc>
        <w:tc>
          <w:tcPr>
            <w:tcW w:w="1073" w:type="pct"/>
            <w:shd w:val="clear" w:color="auto" w:fill="FFFFFF" w:themeFill="background1"/>
            <w:noWrap/>
            <w:vAlign w:val="center"/>
          </w:tcPr>
          <w:p w14:paraId="155865CB"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RO2-14.01.023.06...-01A</w:t>
            </w:r>
          </w:p>
        </w:tc>
        <w:tc>
          <w:tcPr>
            <w:tcW w:w="533" w:type="pct"/>
            <w:shd w:val="clear" w:color="auto" w:fill="FFFFFF" w:themeFill="background1"/>
            <w:vAlign w:val="center"/>
          </w:tcPr>
          <w:p w14:paraId="7B45D4D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p>
        </w:tc>
        <w:tc>
          <w:tcPr>
            <w:tcW w:w="537" w:type="pct"/>
            <w:shd w:val="clear" w:color="auto" w:fill="FFFFFF" w:themeFill="background1"/>
            <w:vAlign w:val="center"/>
          </w:tcPr>
          <w:p w14:paraId="4104245C"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50455E0F" w14:textId="77777777" w:rsidTr="00DB2594">
        <w:trPr>
          <w:cantSplit/>
        </w:trPr>
        <w:tc>
          <w:tcPr>
            <w:tcW w:w="283" w:type="pct"/>
            <w:shd w:val="clear" w:color="auto" w:fill="FFFFFF" w:themeFill="background1"/>
            <w:noWrap/>
            <w:vAlign w:val="center"/>
            <w:hideMark/>
          </w:tcPr>
          <w:p w14:paraId="60AD4149"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25</w:t>
            </w:r>
          </w:p>
        </w:tc>
        <w:tc>
          <w:tcPr>
            <w:tcW w:w="1930" w:type="pct"/>
            <w:shd w:val="clear" w:color="auto" w:fill="FFFFFF" w:themeFill="background1"/>
            <w:noWrap/>
            <w:vAlign w:val="center"/>
          </w:tcPr>
          <w:p w14:paraId="71AE651C" w14:textId="0D9BDEE7"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Blahni</w:t>
            </w:r>
            <w:r w:rsidR="00AA45DB">
              <w:rPr>
                <w:rFonts w:eastAsiaTheme="minorHAnsi" w:cstheme="majorHAnsi"/>
                <w:sz w:val="18"/>
                <w:szCs w:val="18"/>
              </w:rPr>
              <w:t>ț</w:t>
            </w:r>
            <w:r w:rsidR="005A3BFC" w:rsidRPr="005A3BFC">
              <w:rPr>
                <w:rFonts w:eastAsiaTheme="minorHAnsi" w:cstheme="majorHAnsi"/>
                <w:sz w:val="18"/>
                <w:szCs w:val="18"/>
              </w:rPr>
              <w:t>a - aval loc</w:t>
            </w:r>
            <w:r w:rsidR="00F65856">
              <w:rPr>
                <w:rFonts w:eastAsiaTheme="minorHAnsi" w:cstheme="majorHAnsi"/>
                <w:sz w:val="18"/>
                <w:szCs w:val="18"/>
              </w:rPr>
              <w:t>alitatea</w:t>
            </w:r>
            <w:r w:rsidR="005A3BFC" w:rsidRPr="005A3BFC">
              <w:rPr>
                <w:rFonts w:eastAsiaTheme="minorHAnsi" w:cstheme="majorHAnsi"/>
                <w:sz w:val="18"/>
                <w:szCs w:val="18"/>
              </w:rPr>
              <w:t xml:space="preserve"> Rogova, sector </w:t>
            </w:r>
            <w:r w:rsidR="001D7C85">
              <w:rPr>
                <w:rFonts w:eastAsiaTheme="minorHAnsi" w:cstheme="majorHAnsi"/>
                <w:sz w:val="18"/>
                <w:szCs w:val="18"/>
              </w:rPr>
              <w:t>î</w:t>
            </w:r>
            <w:r w:rsidR="005A3BFC" w:rsidRPr="005A3BFC">
              <w:rPr>
                <w:rFonts w:eastAsiaTheme="minorHAnsi" w:cstheme="majorHAnsi"/>
                <w:sz w:val="18"/>
                <w:szCs w:val="18"/>
              </w:rPr>
              <w:t>ndig</w:t>
            </w:r>
            <w:r w:rsidR="00F65856">
              <w:rPr>
                <w:rFonts w:eastAsiaTheme="minorHAnsi" w:cstheme="majorHAnsi"/>
                <w:sz w:val="18"/>
                <w:szCs w:val="18"/>
              </w:rPr>
              <w:t>uit</w:t>
            </w:r>
          </w:p>
        </w:tc>
        <w:tc>
          <w:tcPr>
            <w:tcW w:w="643" w:type="pct"/>
            <w:shd w:val="clear" w:color="auto" w:fill="FFFFFF" w:themeFill="background1"/>
            <w:noWrap/>
            <w:vAlign w:val="center"/>
          </w:tcPr>
          <w:p w14:paraId="4A69C9F9"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02-A025F</w:t>
            </w:r>
          </w:p>
        </w:tc>
        <w:tc>
          <w:tcPr>
            <w:tcW w:w="1073" w:type="pct"/>
            <w:shd w:val="clear" w:color="auto" w:fill="FFFFFF" w:themeFill="background1"/>
            <w:noWrap/>
            <w:vAlign w:val="center"/>
          </w:tcPr>
          <w:p w14:paraId="57763763"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RO2-14.01.024....-01A</w:t>
            </w:r>
          </w:p>
        </w:tc>
        <w:tc>
          <w:tcPr>
            <w:tcW w:w="533" w:type="pct"/>
            <w:shd w:val="clear" w:color="auto" w:fill="FFFFFF" w:themeFill="background1"/>
            <w:noWrap/>
            <w:vAlign w:val="center"/>
          </w:tcPr>
          <w:p w14:paraId="6D37BA50"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0DF377BE"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28DB2599" w14:textId="77777777" w:rsidTr="00DB2594">
        <w:trPr>
          <w:cantSplit/>
        </w:trPr>
        <w:tc>
          <w:tcPr>
            <w:tcW w:w="283" w:type="pct"/>
            <w:shd w:val="clear" w:color="auto" w:fill="FFFFFF" w:themeFill="background1"/>
            <w:noWrap/>
            <w:vAlign w:val="center"/>
            <w:hideMark/>
          </w:tcPr>
          <w:p w14:paraId="10363B78"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26</w:t>
            </w:r>
          </w:p>
        </w:tc>
        <w:tc>
          <w:tcPr>
            <w:tcW w:w="1930" w:type="pct"/>
            <w:shd w:val="clear" w:color="auto" w:fill="FFFFFF" w:themeFill="background1"/>
            <w:noWrap/>
            <w:vAlign w:val="center"/>
          </w:tcPr>
          <w:p w14:paraId="0B943227" w14:textId="0B8A252B"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Drincea 1 - aval confluen</w:t>
            </w:r>
            <w:r w:rsidR="00AA45DB">
              <w:rPr>
                <w:rFonts w:eastAsiaTheme="minorHAnsi" w:cstheme="majorHAnsi"/>
                <w:sz w:val="18"/>
                <w:szCs w:val="18"/>
              </w:rPr>
              <w:t>ț</w:t>
            </w:r>
            <w:r w:rsidR="001D7C85">
              <w:rPr>
                <w:rFonts w:eastAsiaTheme="minorHAnsi" w:cstheme="majorHAnsi"/>
                <w:sz w:val="18"/>
                <w:szCs w:val="18"/>
              </w:rPr>
              <w:t xml:space="preserve">ă </w:t>
            </w:r>
            <w:r w:rsidR="005A3BFC" w:rsidRPr="005A3BFC">
              <w:rPr>
                <w:rFonts w:eastAsiaTheme="minorHAnsi" w:cstheme="majorHAnsi"/>
                <w:sz w:val="18"/>
                <w:szCs w:val="18"/>
              </w:rPr>
              <w:t>Valea lui Ghi</w:t>
            </w:r>
            <w:r w:rsidR="00AA45DB">
              <w:rPr>
                <w:rFonts w:eastAsiaTheme="minorHAnsi" w:cstheme="majorHAnsi"/>
                <w:sz w:val="18"/>
                <w:szCs w:val="18"/>
              </w:rPr>
              <w:t>ț</w:t>
            </w:r>
            <w:r w:rsidR="001D7C85">
              <w:rPr>
                <w:rFonts w:eastAsiaTheme="minorHAnsi" w:cstheme="majorHAnsi"/>
                <w:sz w:val="18"/>
                <w:szCs w:val="18"/>
              </w:rPr>
              <w:t>ă</w:t>
            </w:r>
          </w:p>
        </w:tc>
        <w:tc>
          <w:tcPr>
            <w:tcW w:w="643" w:type="pct"/>
            <w:shd w:val="clear" w:color="auto" w:fill="FFFFFF" w:themeFill="background1"/>
            <w:noWrap/>
            <w:vAlign w:val="center"/>
          </w:tcPr>
          <w:p w14:paraId="4F54C78D"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02-A026F</w:t>
            </w:r>
          </w:p>
        </w:tc>
        <w:tc>
          <w:tcPr>
            <w:tcW w:w="1073" w:type="pct"/>
            <w:shd w:val="clear" w:color="auto" w:fill="FFFFFF" w:themeFill="background1"/>
            <w:noWrap/>
            <w:vAlign w:val="center"/>
          </w:tcPr>
          <w:p w14:paraId="02784DB5"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RO2-14.01.025....-01A</w:t>
            </w:r>
          </w:p>
        </w:tc>
        <w:tc>
          <w:tcPr>
            <w:tcW w:w="533" w:type="pct"/>
            <w:shd w:val="clear" w:color="auto" w:fill="FFFFFF" w:themeFill="background1"/>
            <w:vAlign w:val="center"/>
          </w:tcPr>
          <w:p w14:paraId="5C49D84B"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17FB904A"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2</w:t>
            </w:r>
          </w:p>
        </w:tc>
      </w:tr>
      <w:tr w:rsidR="001D7C85" w:rsidRPr="001D7C85" w14:paraId="3CDBE4CA" w14:textId="77777777" w:rsidTr="00DB2594">
        <w:trPr>
          <w:cantSplit/>
        </w:trPr>
        <w:tc>
          <w:tcPr>
            <w:tcW w:w="283" w:type="pct"/>
            <w:shd w:val="clear" w:color="auto" w:fill="FFFFFF" w:themeFill="background1"/>
            <w:noWrap/>
            <w:vAlign w:val="center"/>
            <w:hideMark/>
          </w:tcPr>
          <w:p w14:paraId="7A3E39B1"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27</w:t>
            </w:r>
          </w:p>
        </w:tc>
        <w:tc>
          <w:tcPr>
            <w:tcW w:w="1930" w:type="pct"/>
            <w:shd w:val="clear" w:color="auto" w:fill="FFFFFF" w:themeFill="background1"/>
            <w:noWrap/>
            <w:vAlign w:val="center"/>
          </w:tcPr>
          <w:p w14:paraId="403836B5" w14:textId="6E820350" w:rsidR="005A3BFC" w:rsidRPr="005A3BFC" w:rsidRDefault="00797757" w:rsidP="001D7C85">
            <w:pPr>
              <w:suppressAutoHyphens w:val="0"/>
              <w:autoSpaceDN/>
              <w:spacing w:before="0" w:after="0" w:line="240" w:lineRule="auto"/>
              <w:contextualSpacing/>
              <w:textAlignment w:val="auto"/>
              <w:rPr>
                <w:rFonts w:eastAsiaTheme="minorHAnsi" w:cstheme="majorHAnsi"/>
                <w:color w:val="000000"/>
                <w:sz w:val="18"/>
                <w:szCs w:val="18"/>
              </w:rPr>
            </w:pPr>
            <w:r>
              <w:rPr>
                <w:rFonts w:eastAsiaTheme="minorHAnsi" w:cstheme="majorHAnsi"/>
                <w:sz w:val="18"/>
                <w:szCs w:val="18"/>
              </w:rPr>
              <w:t>Râul</w:t>
            </w:r>
            <w:r w:rsidR="005A3BFC" w:rsidRPr="005A3BFC">
              <w:rPr>
                <w:rFonts w:eastAsiaTheme="minorHAnsi" w:cstheme="majorHAnsi"/>
                <w:sz w:val="18"/>
                <w:szCs w:val="18"/>
              </w:rPr>
              <w:t xml:space="preserve"> Desn</w:t>
            </w:r>
            <w:r w:rsidR="001D7C85">
              <w:rPr>
                <w:rFonts w:eastAsiaTheme="minorHAnsi" w:cstheme="majorHAnsi"/>
                <w:sz w:val="18"/>
                <w:szCs w:val="18"/>
              </w:rPr>
              <w:t>ă</w:t>
            </w:r>
            <w:r w:rsidR="00AA45DB">
              <w:rPr>
                <w:rFonts w:eastAsiaTheme="minorHAnsi" w:cstheme="majorHAnsi"/>
                <w:sz w:val="18"/>
                <w:szCs w:val="18"/>
              </w:rPr>
              <w:t>ț</w:t>
            </w:r>
            <w:r w:rsidR="005A3BFC" w:rsidRPr="005A3BFC">
              <w:rPr>
                <w:rFonts w:eastAsiaTheme="minorHAnsi" w:cstheme="majorHAnsi"/>
                <w:sz w:val="18"/>
                <w:szCs w:val="18"/>
              </w:rPr>
              <w:t>ui</w:t>
            </w:r>
          </w:p>
        </w:tc>
        <w:tc>
          <w:tcPr>
            <w:tcW w:w="643" w:type="pct"/>
            <w:shd w:val="clear" w:color="auto" w:fill="FFFFFF" w:themeFill="background1"/>
            <w:noWrap/>
            <w:vAlign w:val="center"/>
          </w:tcPr>
          <w:p w14:paraId="47979DE3"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02-A027F</w:t>
            </w:r>
          </w:p>
        </w:tc>
        <w:tc>
          <w:tcPr>
            <w:tcW w:w="1073" w:type="pct"/>
            <w:shd w:val="clear" w:color="auto" w:fill="FFFFFF" w:themeFill="background1"/>
            <w:noWrap/>
            <w:vAlign w:val="center"/>
          </w:tcPr>
          <w:p w14:paraId="1E90E908"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RO2-14.01.027....-01A</w:t>
            </w:r>
          </w:p>
        </w:tc>
        <w:tc>
          <w:tcPr>
            <w:tcW w:w="533" w:type="pct"/>
            <w:shd w:val="clear" w:color="auto" w:fill="FFFFFF" w:themeFill="background1"/>
            <w:vAlign w:val="center"/>
          </w:tcPr>
          <w:p w14:paraId="38488A09"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51E4429A"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4</w:t>
            </w:r>
          </w:p>
        </w:tc>
      </w:tr>
      <w:tr w:rsidR="001D7C85" w:rsidRPr="001D7C85" w14:paraId="0F93F2CA" w14:textId="77777777" w:rsidTr="00DB2594">
        <w:trPr>
          <w:cantSplit/>
        </w:trPr>
        <w:tc>
          <w:tcPr>
            <w:tcW w:w="283" w:type="pct"/>
            <w:shd w:val="clear" w:color="auto" w:fill="FFFFFF" w:themeFill="background1"/>
            <w:noWrap/>
            <w:vAlign w:val="center"/>
            <w:hideMark/>
          </w:tcPr>
          <w:p w14:paraId="5AE4E0DD"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color w:val="000000"/>
                <w:sz w:val="18"/>
                <w:szCs w:val="18"/>
              </w:rPr>
            </w:pPr>
            <w:r w:rsidRPr="005A3BFC">
              <w:rPr>
                <w:rFonts w:eastAsiaTheme="minorHAnsi" w:cstheme="majorHAnsi"/>
                <w:sz w:val="18"/>
                <w:szCs w:val="18"/>
              </w:rPr>
              <w:t>28</w:t>
            </w:r>
          </w:p>
        </w:tc>
        <w:tc>
          <w:tcPr>
            <w:tcW w:w="1930" w:type="pct"/>
            <w:shd w:val="clear" w:color="auto" w:fill="FFFFFF" w:themeFill="background1"/>
            <w:noWrap/>
            <w:vAlign w:val="center"/>
          </w:tcPr>
          <w:p w14:paraId="19936311" w14:textId="09E88BCF" w:rsidR="005A3BFC" w:rsidRPr="00A56F55" w:rsidRDefault="00797757" w:rsidP="001D7C85">
            <w:pPr>
              <w:suppressAutoHyphens w:val="0"/>
              <w:autoSpaceDN/>
              <w:spacing w:before="0" w:after="0" w:line="240" w:lineRule="auto"/>
              <w:contextualSpacing/>
              <w:textAlignment w:val="auto"/>
              <w:rPr>
                <w:rFonts w:eastAsiaTheme="minorHAnsi" w:cstheme="majorHAnsi"/>
                <w:color w:val="000000"/>
                <w:sz w:val="18"/>
                <w:szCs w:val="18"/>
                <w:lang w:val="it-IT"/>
              </w:rPr>
            </w:pPr>
            <w:r w:rsidRPr="00A56F55">
              <w:rPr>
                <w:rFonts w:eastAsiaTheme="minorHAnsi" w:cstheme="majorHAnsi"/>
                <w:sz w:val="18"/>
                <w:szCs w:val="18"/>
                <w:lang w:val="it-IT"/>
              </w:rPr>
              <w:t>Râul</w:t>
            </w:r>
            <w:r w:rsidR="005A3BFC" w:rsidRPr="00A56F55">
              <w:rPr>
                <w:rFonts w:eastAsiaTheme="minorHAnsi" w:cstheme="majorHAnsi"/>
                <w:sz w:val="18"/>
                <w:szCs w:val="18"/>
                <w:lang w:val="it-IT"/>
              </w:rPr>
              <w:t xml:space="preserve"> Desn</w:t>
            </w:r>
            <w:r w:rsidR="001D7C85" w:rsidRPr="00A56F55">
              <w:rPr>
                <w:rFonts w:eastAsiaTheme="minorHAnsi" w:cstheme="majorHAnsi"/>
                <w:sz w:val="18"/>
                <w:szCs w:val="18"/>
                <w:lang w:val="it-IT"/>
              </w:rPr>
              <w:t>ă</w:t>
            </w:r>
            <w:r w:rsidR="00AA45DB" w:rsidRPr="00A56F55">
              <w:rPr>
                <w:rFonts w:eastAsiaTheme="minorHAnsi" w:cstheme="majorHAnsi"/>
                <w:sz w:val="18"/>
                <w:szCs w:val="18"/>
                <w:lang w:val="it-IT"/>
              </w:rPr>
              <w:t>ț</w:t>
            </w:r>
            <w:r w:rsidR="005A3BFC" w:rsidRPr="00A56F55">
              <w:rPr>
                <w:rFonts w:eastAsiaTheme="minorHAnsi" w:cstheme="majorHAnsi"/>
                <w:sz w:val="18"/>
                <w:szCs w:val="18"/>
                <w:lang w:val="it-IT"/>
              </w:rPr>
              <w:t>ui - aval confluen</w:t>
            </w:r>
            <w:r w:rsidR="00AA45DB" w:rsidRPr="00A56F55">
              <w:rPr>
                <w:rFonts w:eastAsiaTheme="minorHAnsi" w:cstheme="majorHAnsi"/>
                <w:sz w:val="18"/>
                <w:szCs w:val="18"/>
                <w:lang w:val="it-IT"/>
              </w:rPr>
              <w:t>ț</w:t>
            </w:r>
            <w:r w:rsidR="001D7C85" w:rsidRPr="00A56F55">
              <w:rPr>
                <w:rFonts w:eastAsiaTheme="minorHAnsi" w:cstheme="majorHAnsi"/>
                <w:sz w:val="18"/>
                <w:szCs w:val="18"/>
                <w:lang w:val="it-IT"/>
              </w:rPr>
              <w:t>ă</w:t>
            </w:r>
            <w:r w:rsidR="005A3BFC" w:rsidRPr="00A56F55">
              <w:rPr>
                <w:rFonts w:eastAsiaTheme="minorHAnsi" w:cstheme="majorHAnsi"/>
                <w:sz w:val="18"/>
                <w:szCs w:val="18"/>
                <w:lang w:val="it-IT"/>
              </w:rPr>
              <w:t xml:space="preserve"> Valea Fundeni</w:t>
            </w:r>
          </w:p>
        </w:tc>
        <w:tc>
          <w:tcPr>
            <w:tcW w:w="643" w:type="pct"/>
            <w:shd w:val="clear" w:color="auto" w:fill="FFFFFF" w:themeFill="background1"/>
            <w:noWrap/>
            <w:vAlign w:val="center"/>
          </w:tcPr>
          <w:p w14:paraId="464C426A"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02-A028F</w:t>
            </w:r>
          </w:p>
        </w:tc>
        <w:tc>
          <w:tcPr>
            <w:tcW w:w="1073" w:type="pct"/>
            <w:shd w:val="clear" w:color="auto" w:fill="FFFFFF" w:themeFill="background1"/>
            <w:noWrap/>
            <w:vAlign w:val="center"/>
          </w:tcPr>
          <w:p w14:paraId="769CC208" w14:textId="77777777" w:rsidR="005A3BFC" w:rsidRPr="005A3BFC" w:rsidRDefault="005A3BFC" w:rsidP="001D7C85">
            <w:pPr>
              <w:suppressAutoHyphens w:val="0"/>
              <w:autoSpaceDN/>
              <w:spacing w:before="0" w:after="0" w:line="240" w:lineRule="auto"/>
              <w:contextualSpacing/>
              <w:textAlignment w:val="auto"/>
              <w:rPr>
                <w:rFonts w:eastAsiaTheme="minorHAnsi" w:cstheme="majorHAnsi"/>
                <w:color w:val="000000"/>
                <w:sz w:val="18"/>
                <w:szCs w:val="18"/>
              </w:rPr>
            </w:pPr>
            <w:r w:rsidRPr="005A3BFC">
              <w:rPr>
                <w:rFonts w:eastAsiaTheme="minorHAnsi" w:cstheme="majorHAnsi"/>
                <w:sz w:val="18"/>
                <w:szCs w:val="18"/>
              </w:rPr>
              <w:t>RO2-14.01.027....-02A</w:t>
            </w:r>
          </w:p>
        </w:tc>
        <w:tc>
          <w:tcPr>
            <w:tcW w:w="533" w:type="pct"/>
            <w:shd w:val="clear" w:color="auto" w:fill="FFFFFF" w:themeFill="background1"/>
            <w:vAlign w:val="center"/>
          </w:tcPr>
          <w:p w14:paraId="76CCB1D3"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25CEF4D9" w14:textId="77777777" w:rsidR="005A3BFC" w:rsidRPr="005A3BFC" w:rsidRDefault="005A3BFC" w:rsidP="001D7C85">
            <w:pPr>
              <w:suppressAutoHyphens w:val="0"/>
              <w:autoSpaceDN/>
              <w:spacing w:before="0" w:after="0" w:line="240" w:lineRule="auto"/>
              <w:contextualSpacing/>
              <w:jc w:val="center"/>
              <w:textAlignment w:val="auto"/>
              <w:rPr>
                <w:rFonts w:eastAsiaTheme="minorHAnsi" w:cstheme="majorHAnsi"/>
                <w:b/>
                <w:bCs/>
                <w:color w:val="000000"/>
                <w:sz w:val="18"/>
                <w:szCs w:val="18"/>
              </w:rPr>
            </w:pPr>
            <w:r w:rsidRPr="005A3BFC">
              <w:rPr>
                <w:rFonts w:eastAsiaTheme="minorHAnsi" w:cstheme="majorHAnsi"/>
                <w:sz w:val="18"/>
                <w:szCs w:val="18"/>
              </w:rPr>
              <w:t>5</w:t>
            </w:r>
          </w:p>
        </w:tc>
      </w:tr>
      <w:tr w:rsidR="001D7C85" w:rsidRPr="001D7C85" w14:paraId="06EC45D2" w14:textId="77777777" w:rsidTr="00DB2594">
        <w:trPr>
          <w:cantSplit/>
        </w:trPr>
        <w:tc>
          <w:tcPr>
            <w:tcW w:w="283" w:type="pct"/>
            <w:shd w:val="clear" w:color="auto" w:fill="FFFFFF" w:themeFill="background1"/>
            <w:noWrap/>
            <w:vAlign w:val="center"/>
            <w:hideMark/>
          </w:tcPr>
          <w:p w14:paraId="39D5ED93" w14:textId="77777777" w:rsidR="005A3BFC" w:rsidRPr="005A3BFC" w:rsidRDefault="005A3BFC" w:rsidP="005A3BFC">
            <w:pPr>
              <w:suppressAutoHyphens w:val="0"/>
              <w:autoSpaceDN/>
              <w:spacing w:before="0" w:after="0" w:line="240" w:lineRule="auto"/>
              <w:jc w:val="center"/>
              <w:textAlignment w:val="auto"/>
              <w:rPr>
                <w:rFonts w:eastAsiaTheme="minorHAnsi" w:cstheme="majorHAnsi"/>
                <w:color w:val="000000"/>
                <w:sz w:val="18"/>
                <w:szCs w:val="18"/>
              </w:rPr>
            </w:pPr>
            <w:r w:rsidRPr="005A3BFC">
              <w:rPr>
                <w:rFonts w:eastAsiaTheme="minorHAnsi" w:cstheme="majorHAnsi"/>
                <w:sz w:val="18"/>
                <w:szCs w:val="18"/>
              </w:rPr>
              <w:t>29</w:t>
            </w:r>
          </w:p>
        </w:tc>
        <w:tc>
          <w:tcPr>
            <w:tcW w:w="1930" w:type="pct"/>
            <w:shd w:val="clear" w:color="auto" w:fill="FFFFFF" w:themeFill="background1"/>
            <w:noWrap/>
            <w:vAlign w:val="center"/>
          </w:tcPr>
          <w:p w14:paraId="5F07F119" w14:textId="196CFE5B" w:rsidR="005A3BFC" w:rsidRPr="005A3BFC" w:rsidRDefault="00797757" w:rsidP="001D7C85">
            <w:pPr>
              <w:suppressAutoHyphens w:val="0"/>
              <w:autoSpaceDN/>
              <w:spacing w:before="0" w:after="0" w:line="240" w:lineRule="auto"/>
              <w:textAlignment w:val="auto"/>
              <w:rPr>
                <w:rFonts w:eastAsiaTheme="minorHAnsi" w:cstheme="majorHAnsi"/>
                <w:color w:val="000000"/>
                <w:sz w:val="18"/>
                <w:szCs w:val="18"/>
              </w:rPr>
            </w:pPr>
            <w:r>
              <w:rPr>
                <w:rFonts w:eastAsiaTheme="minorHAnsi" w:cstheme="majorHAnsi"/>
                <w:sz w:val="18"/>
                <w:szCs w:val="18"/>
              </w:rPr>
              <w:t xml:space="preserve">Localitatea </w:t>
            </w:r>
            <w:r w:rsidR="005A3BFC" w:rsidRPr="005A3BFC">
              <w:rPr>
                <w:rFonts w:eastAsiaTheme="minorHAnsi" w:cstheme="majorHAnsi"/>
                <w:sz w:val="18"/>
                <w:szCs w:val="18"/>
              </w:rPr>
              <w:t>Petro</w:t>
            </w:r>
            <w:r w:rsidR="00346959">
              <w:rPr>
                <w:rFonts w:eastAsiaTheme="minorHAnsi" w:cstheme="majorHAnsi"/>
                <w:sz w:val="18"/>
                <w:szCs w:val="18"/>
              </w:rPr>
              <w:t>ș</w:t>
            </w:r>
            <w:r w:rsidR="005A3BFC" w:rsidRPr="005A3BFC">
              <w:rPr>
                <w:rFonts w:eastAsiaTheme="minorHAnsi" w:cstheme="majorHAnsi"/>
                <w:sz w:val="18"/>
                <w:szCs w:val="18"/>
              </w:rPr>
              <w:t>ani</w:t>
            </w:r>
          </w:p>
        </w:tc>
        <w:tc>
          <w:tcPr>
            <w:tcW w:w="643" w:type="pct"/>
            <w:shd w:val="clear" w:color="auto" w:fill="FFFFFF" w:themeFill="background1"/>
            <w:noWrap/>
            <w:vAlign w:val="center"/>
          </w:tcPr>
          <w:p w14:paraId="4EB93DF9" w14:textId="77777777" w:rsidR="005A3BFC" w:rsidRPr="005A3BFC" w:rsidRDefault="005A3BFC" w:rsidP="00797757">
            <w:pPr>
              <w:suppressAutoHyphens w:val="0"/>
              <w:autoSpaceDN/>
              <w:spacing w:before="0" w:after="0" w:line="240" w:lineRule="auto"/>
              <w:textAlignment w:val="auto"/>
              <w:rPr>
                <w:rFonts w:eastAsiaTheme="minorHAnsi" w:cstheme="majorHAnsi"/>
                <w:color w:val="000000"/>
                <w:sz w:val="18"/>
                <w:szCs w:val="18"/>
              </w:rPr>
            </w:pPr>
            <w:r w:rsidRPr="005A3BFC">
              <w:rPr>
                <w:rFonts w:eastAsiaTheme="minorHAnsi" w:cstheme="majorHAnsi"/>
                <w:sz w:val="18"/>
                <w:szCs w:val="18"/>
              </w:rPr>
              <w:t>02-A029P</w:t>
            </w:r>
          </w:p>
        </w:tc>
        <w:tc>
          <w:tcPr>
            <w:tcW w:w="1073" w:type="pct"/>
            <w:shd w:val="clear" w:color="auto" w:fill="FFFFFF" w:themeFill="background1"/>
            <w:noWrap/>
            <w:vAlign w:val="center"/>
          </w:tcPr>
          <w:p w14:paraId="338B56E5" w14:textId="31A4C083" w:rsidR="005A3BFC" w:rsidRPr="005A3BFC" w:rsidRDefault="00797757" w:rsidP="001D7C85">
            <w:pPr>
              <w:suppressAutoHyphens w:val="0"/>
              <w:autoSpaceDN/>
              <w:spacing w:before="0" w:after="0" w:line="240" w:lineRule="auto"/>
              <w:textAlignment w:val="auto"/>
              <w:rPr>
                <w:rFonts w:eastAsiaTheme="minorHAnsi" w:cstheme="majorHAnsi"/>
                <w:color w:val="000000"/>
                <w:sz w:val="18"/>
                <w:szCs w:val="18"/>
              </w:rPr>
            </w:pPr>
            <w:r w:rsidRPr="00797757">
              <w:rPr>
                <w:rFonts w:eastAsiaTheme="minorHAnsi" w:cstheme="majorHAnsi"/>
                <w:sz w:val="18"/>
                <w:szCs w:val="18"/>
              </w:rPr>
              <w:t>RO2-07.01.015....-87004-P-A</w:t>
            </w:r>
          </w:p>
        </w:tc>
        <w:tc>
          <w:tcPr>
            <w:tcW w:w="533" w:type="pct"/>
            <w:shd w:val="clear" w:color="auto" w:fill="FFFFFF" w:themeFill="background1"/>
            <w:noWrap/>
            <w:vAlign w:val="center"/>
          </w:tcPr>
          <w:p w14:paraId="03915614" w14:textId="77777777" w:rsidR="005A3BFC" w:rsidRPr="005A3BFC" w:rsidRDefault="005A3BFC" w:rsidP="005A3BFC">
            <w:pPr>
              <w:suppressAutoHyphens w:val="0"/>
              <w:autoSpaceDN/>
              <w:spacing w:before="0" w:after="0" w:line="240" w:lineRule="auto"/>
              <w:jc w:val="center"/>
              <w:textAlignment w:val="auto"/>
              <w:rPr>
                <w:rFonts w:eastAsiaTheme="minorHAnsi" w:cstheme="majorHAnsi"/>
                <w:b/>
                <w:bCs/>
                <w:color w:val="000000"/>
                <w:sz w:val="18"/>
                <w:szCs w:val="18"/>
              </w:rPr>
            </w:pPr>
          </w:p>
        </w:tc>
        <w:tc>
          <w:tcPr>
            <w:tcW w:w="537" w:type="pct"/>
            <w:shd w:val="clear" w:color="auto" w:fill="FFFFFF" w:themeFill="background1"/>
            <w:vAlign w:val="center"/>
          </w:tcPr>
          <w:p w14:paraId="799FEA4B" w14:textId="77777777" w:rsidR="005A3BFC" w:rsidRPr="005A3BFC" w:rsidRDefault="005A3BFC" w:rsidP="005A3BFC">
            <w:pPr>
              <w:suppressAutoHyphens w:val="0"/>
              <w:autoSpaceDN/>
              <w:spacing w:before="0" w:after="0" w:line="240" w:lineRule="auto"/>
              <w:jc w:val="center"/>
              <w:textAlignment w:val="auto"/>
              <w:rPr>
                <w:rFonts w:eastAsiaTheme="minorHAnsi" w:cstheme="majorHAnsi"/>
                <w:b/>
                <w:bCs/>
                <w:color w:val="000000"/>
                <w:sz w:val="18"/>
                <w:szCs w:val="18"/>
              </w:rPr>
            </w:pPr>
            <w:r w:rsidRPr="005A3BFC">
              <w:rPr>
                <w:rFonts w:eastAsiaTheme="minorHAnsi" w:cstheme="majorHAnsi"/>
                <w:sz w:val="18"/>
                <w:szCs w:val="18"/>
              </w:rPr>
              <w:t>3</w:t>
            </w:r>
          </w:p>
        </w:tc>
      </w:tr>
    </w:tbl>
    <w:p w14:paraId="313F4575" w14:textId="25137C6C" w:rsidR="005A3BFC" w:rsidRPr="00A56F55" w:rsidRDefault="005A3BFC" w:rsidP="005A3BFC">
      <w:pPr>
        <w:suppressAutoHyphens w:val="0"/>
        <w:autoSpaceDN/>
        <w:spacing w:before="0" w:after="160" w:line="259" w:lineRule="auto"/>
        <w:jc w:val="both"/>
        <w:textAlignment w:val="auto"/>
        <w:rPr>
          <w:rFonts w:eastAsia="Calibri" w:cstheme="majorHAnsi"/>
          <w:i/>
          <w:sz w:val="16"/>
          <w:szCs w:val="16"/>
          <w:lang w:val="it-IT"/>
        </w:rPr>
      </w:pPr>
      <w:r w:rsidRPr="00D90126">
        <w:rPr>
          <w:rFonts w:eastAsiaTheme="minorHAnsi" w:cstheme="majorHAnsi"/>
          <w:i/>
          <w:sz w:val="16"/>
          <w:szCs w:val="16"/>
          <w:lang w:val="ro-RO"/>
        </w:rPr>
        <w:t>*Semnifica</w:t>
      </w:r>
      <w:r w:rsidR="00AA45DB">
        <w:rPr>
          <w:rFonts w:eastAsiaTheme="minorHAnsi" w:cstheme="majorHAnsi"/>
          <w:i/>
          <w:sz w:val="16"/>
          <w:szCs w:val="16"/>
          <w:lang w:val="ro-RO"/>
        </w:rPr>
        <w:t>ț</w:t>
      </w:r>
      <w:r w:rsidRPr="00D90126">
        <w:rPr>
          <w:rFonts w:eastAsiaTheme="minorHAnsi" w:cstheme="majorHAnsi"/>
          <w:i/>
          <w:sz w:val="16"/>
          <w:szCs w:val="16"/>
          <w:lang w:val="ro-RO"/>
        </w:rPr>
        <w:t xml:space="preserve">ia categoriei de prioritate </w:t>
      </w:r>
      <w:r w:rsidRPr="00A56F55">
        <w:rPr>
          <w:rFonts w:eastAsia="Calibri" w:cstheme="majorHAnsi"/>
          <w:i/>
          <w:sz w:val="16"/>
          <w:szCs w:val="16"/>
          <w:lang w:val="it-IT"/>
        </w:rPr>
        <w:t>1 – foarte ridicată, 2 – ridicată, 3 – critică; 4 – moderată; 5 – scazută.</w:t>
      </w:r>
    </w:p>
    <w:p w14:paraId="73072575" w14:textId="77777777" w:rsidR="001D7C85" w:rsidRDefault="001D7C85" w:rsidP="00F26B82">
      <w:pPr>
        <w:spacing w:before="0" w:after="0"/>
        <w:contextualSpacing/>
        <w:jc w:val="both"/>
        <w:rPr>
          <w:rFonts w:cstheme="majorHAnsi"/>
          <w:iCs/>
          <w:szCs w:val="20"/>
          <w:lang w:val="ro-RO"/>
        </w:rPr>
      </w:pPr>
      <w:r>
        <w:rPr>
          <w:rFonts w:cstheme="majorHAnsi"/>
          <w:iCs/>
          <w:szCs w:val="20"/>
          <w:lang w:val="ro-RO"/>
        </w:rPr>
        <w:t>Referitor la c</w:t>
      </w:r>
      <w:r w:rsidRPr="00B9009F">
        <w:rPr>
          <w:rFonts w:cstheme="majorHAnsi"/>
          <w:iCs/>
          <w:szCs w:val="20"/>
          <w:lang w:val="ro-RO"/>
        </w:rPr>
        <w:t>ategoria de prioritate asociată strategiilor A.P.S.F.R.</w:t>
      </w:r>
      <w:r>
        <w:rPr>
          <w:rFonts w:cstheme="majorHAnsi"/>
          <w:iCs/>
          <w:szCs w:val="20"/>
          <w:lang w:val="ro-RO"/>
        </w:rPr>
        <w:t xml:space="preserve"> prezentată în tabelul anterior, </w:t>
      </w:r>
      <w:r w:rsidRPr="003C0C9F">
        <w:rPr>
          <w:rFonts w:cstheme="majorHAnsi"/>
          <w:iCs/>
          <w:szCs w:val="20"/>
          <w:lang w:val="ro-RO"/>
        </w:rPr>
        <w:t>se fac urm</w:t>
      </w:r>
      <w:r>
        <w:rPr>
          <w:rFonts w:cstheme="majorHAnsi"/>
          <w:iCs/>
          <w:szCs w:val="20"/>
          <w:lang w:val="ro-RO"/>
        </w:rPr>
        <w:t>ă</w:t>
      </w:r>
      <w:r w:rsidRPr="003C0C9F">
        <w:rPr>
          <w:rFonts w:cstheme="majorHAnsi"/>
          <w:iCs/>
          <w:szCs w:val="20"/>
          <w:lang w:val="ro-RO"/>
        </w:rPr>
        <w:t>toarele preciz</w:t>
      </w:r>
      <w:r>
        <w:rPr>
          <w:rFonts w:cstheme="majorHAnsi"/>
          <w:iCs/>
          <w:szCs w:val="20"/>
          <w:lang w:val="ro-RO"/>
        </w:rPr>
        <w:t>ă</w:t>
      </w:r>
      <w:r w:rsidRPr="003C0C9F">
        <w:rPr>
          <w:rFonts w:cstheme="majorHAnsi"/>
          <w:iCs/>
          <w:szCs w:val="20"/>
          <w:lang w:val="ro-RO"/>
        </w:rPr>
        <w:t xml:space="preserve">ri: </w:t>
      </w:r>
    </w:p>
    <w:p w14:paraId="7434F73B" w14:textId="45BEF79A" w:rsidR="001D7C85" w:rsidRPr="00631F45" w:rsidRDefault="001D7C85" w:rsidP="009669A6">
      <w:pPr>
        <w:pStyle w:val="ListParagraph"/>
        <w:numPr>
          <w:ilvl w:val="0"/>
          <w:numId w:val="72"/>
        </w:numPr>
        <w:suppressAutoHyphens w:val="0"/>
        <w:autoSpaceDN/>
        <w:spacing w:before="0" w:after="0" w:line="259" w:lineRule="auto"/>
        <w:jc w:val="both"/>
        <w:textAlignment w:val="auto"/>
        <w:rPr>
          <w:rFonts w:cstheme="majorHAnsi"/>
          <w:iCs/>
          <w:szCs w:val="20"/>
          <w:lang w:val="ro-RO"/>
        </w:rPr>
      </w:pPr>
      <w:r w:rsidRPr="00631F45">
        <w:rPr>
          <w:rFonts w:cstheme="majorHAnsi"/>
          <w:iCs/>
          <w:szCs w:val="20"/>
          <w:lang w:val="ro-RO"/>
        </w:rPr>
        <w:t>Alternativa 1 asociată sectorului 02-A001F Jiu amonte Rovinari - toate măsurile asociate acestei strategii sunt încadrate la categoria de prioritate ,,ridicată" (categoria 2), cu excep</w:t>
      </w:r>
      <w:r w:rsidR="00AA45DB">
        <w:rPr>
          <w:rFonts w:cstheme="majorHAnsi"/>
          <w:iCs/>
          <w:szCs w:val="20"/>
          <w:lang w:val="ro-RO"/>
        </w:rPr>
        <w:t>ț</w:t>
      </w:r>
      <w:r w:rsidRPr="00631F45">
        <w:rPr>
          <w:rFonts w:cstheme="majorHAnsi"/>
          <w:iCs/>
          <w:szCs w:val="20"/>
          <w:lang w:val="ro-RO"/>
        </w:rPr>
        <w:t xml:space="preserve">ia măsurii </w:t>
      </w:r>
      <w:r w:rsidRPr="00631F45">
        <w:rPr>
          <w:rFonts w:cstheme="majorHAnsi"/>
          <w:b/>
          <w:bCs/>
          <w:iCs/>
          <w:szCs w:val="20"/>
          <w:lang w:val="ro-RO"/>
        </w:rPr>
        <w:t>M32-RO25</w:t>
      </w:r>
      <w:r w:rsidRPr="00631F45">
        <w:rPr>
          <w:rFonts w:cstheme="majorHAnsi"/>
          <w:iCs/>
          <w:szCs w:val="20"/>
          <w:lang w:val="ro-RO"/>
        </w:rPr>
        <w:t xml:space="preserve">, încadrată la </w:t>
      </w:r>
      <w:r w:rsidRPr="00631F45">
        <w:rPr>
          <w:rFonts w:cstheme="majorHAnsi"/>
          <w:b/>
          <w:bCs/>
          <w:iCs/>
          <w:szCs w:val="20"/>
          <w:lang w:val="ro-RO"/>
        </w:rPr>
        <w:t>categoria de</w:t>
      </w:r>
      <w:r w:rsidRPr="00631F45">
        <w:rPr>
          <w:rFonts w:cstheme="majorHAnsi"/>
          <w:iCs/>
          <w:szCs w:val="20"/>
          <w:lang w:val="ro-RO"/>
        </w:rPr>
        <w:t xml:space="preserve"> </w:t>
      </w:r>
      <w:r w:rsidRPr="00631F45">
        <w:rPr>
          <w:rFonts w:cstheme="majorHAnsi"/>
          <w:b/>
          <w:bCs/>
          <w:iCs/>
          <w:szCs w:val="20"/>
          <w:lang w:val="ro-RO"/>
        </w:rPr>
        <w:t>prioritate ,,scăzută" (categoria 5)</w:t>
      </w:r>
      <w:r>
        <w:rPr>
          <w:rFonts w:cstheme="majorHAnsi"/>
          <w:iCs/>
          <w:szCs w:val="20"/>
          <w:lang w:val="ro-RO"/>
        </w:rPr>
        <w:t>;</w:t>
      </w:r>
    </w:p>
    <w:p w14:paraId="2EFD8AD8" w14:textId="4BA4500C" w:rsidR="001D7C85" w:rsidRPr="00631F45" w:rsidRDefault="001D7C85" w:rsidP="009669A6">
      <w:pPr>
        <w:pStyle w:val="ListParagraph"/>
        <w:numPr>
          <w:ilvl w:val="0"/>
          <w:numId w:val="72"/>
        </w:numPr>
        <w:suppressAutoHyphens w:val="0"/>
        <w:autoSpaceDN/>
        <w:spacing w:before="0" w:after="0" w:line="259" w:lineRule="auto"/>
        <w:jc w:val="both"/>
        <w:textAlignment w:val="auto"/>
        <w:rPr>
          <w:rFonts w:cstheme="majorHAnsi"/>
          <w:b/>
          <w:bCs/>
          <w:iCs/>
          <w:szCs w:val="20"/>
          <w:lang w:val="ro-RO"/>
        </w:rPr>
      </w:pPr>
      <w:r w:rsidRPr="00631F45">
        <w:rPr>
          <w:rFonts w:cstheme="majorHAnsi"/>
          <w:iCs/>
          <w:szCs w:val="20"/>
          <w:lang w:val="ro-RO"/>
        </w:rPr>
        <w:t xml:space="preserve">la nivelul A.P.S.F.R.-urilor 02-A003FF </w:t>
      </w:r>
      <w:r w:rsidR="00346959">
        <w:rPr>
          <w:rFonts w:cstheme="majorHAnsi"/>
          <w:iCs/>
          <w:szCs w:val="20"/>
          <w:lang w:val="ro-RO"/>
        </w:rPr>
        <w:t>ș</w:t>
      </w:r>
      <w:r w:rsidRPr="00631F45">
        <w:rPr>
          <w:rFonts w:cstheme="majorHAnsi"/>
          <w:iCs/>
          <w:szCs w:val="20"/>
          <w:lang w:val="ro-RO"/>
        </w:rPr>
        <w:t xml:space="preserve">i 02-A004FF, toate măsurile asociate proiectului P.O.I.M. sunt încadrate la categoria de prioritate ,,critică", exceptând măsura </w:t>
      </w:r>
      <w:r w:rsidRPr="00631F45">
        <w:rPr>
          <w:rFonts w:cstheme="majorHAnsi"/>
          <w:b/>
          <w:bCs/>
          <w:iCs/>
          <w:szCs w:val="20"/>
          <w:lang w:val="ro-RO"/>
        </w:rPr>
        <w:t>M32-RO25</w:t>
      </w:r>
      <w:r w:rsidRPr="00631F45">
        <w:rPr>
          <w:rFonts w:cstheme="majorHAnsi"/>
          <w:iCs/>
          <w:szCs w:val="20"/>
          <w:lang w:val="ro-RO"/>
        </w:rPr>
        <w:t xml:space="preserve">, încadrată la </w:t>
      </w:r>
      <w:r w:rsidRPr="00631F45">
        <w:rPr>
          <w:rFonts w:cstheme="majorHAnsi"/>
          <w:b/>
          <w:bCs/>
          <w:iCs/>
          <w:szCs w:val="20"/>
          <w:lang w:val="ro-RO"/>
        </w:rPr>
        <w:t>categoria de prioritate ,,scăzută" (categoria 5)</w:t>
      </w:r>
      <w:r>
        <w:rPr>
          <w:rFonts w:cstheme="majorHAnsi"/>
          <w:b/>
          <w:bCs/>
          <w:iCs/>
          <w:szCs w:val="20"/>
          <w:lang w:val="ro-RO"/>
        </w:rPr>
        <w:t>;</w:t>
      </w:r>
    </w:p>
    <w:p w14:paraId="4FC45669" w14:textId="7DF2A1A5" w:rsidR="001D7C85" w:rsidRPr="00631F45" w:rsidRDefault="001D7C85" w:rsidP="009669A6">
      <w:pPr>
        <w:pStyle w:val="ListParagraph"/>
        <w:numPr>
          <w:ilvl w:val="0"/>
          <w:numId w:val="72"/>
        </w:numPr>
        <w:suppressAutoHyphens w:val="0"/>
        <w:autoSpaceDN/>
        <w:spacing w:before="0" w:after="0" w:line="259" w:lineRule="auto"/>
        <w:jc w:val="both"/>
        <w:textAlignment w:val="auto"/>
        <w:rPr>
          <w:rFonts w:cstheme="majorHAnsi"/>
          <w:b/>
          <w:bCs/>
          <w:iCs/>
          <w:szCs w:val="20"/>
          <w:lang w:val="ro-RO"/>
        </w:rPr>
      </w:pPr>
      <w:r w:rsidRPr="00631F45">
        <w:rPr>
          <w:rFonts w:cstheme="majorHAnsi"/>
          <w:iCs/>
          <w:szCs w:val="20"/>
          <w:lang w:val="ro-RO"/>
        </w:rPr>
        <w:t xml:space="preserve">A.P.S.F.R.-urile 02-A011FF, 02-A014FF, 02-A017F, 02-A025F </w:t>
      </w:r>
      <w:r w:rsidR="00346959">
        <w:rPr>
          <w:rFonts w:cstheme="majorHAnsi"/>
          <w:iCs/>
          <w:szCs w:val="20"/>
          <w:lang w:val="ro-RO"/>
        </w:rPr>
        <w:t>ș</w:t>
      </w:r>
      <w:r w:rsidRPr="00631F45">
        <w:rPr>
          <w:rFonts w:cstheme="majorHAnsi"/>
          <w:iCs/>
          <w:szCs w:val="20"/>
          <w:lang w:val="ro-RO"/>
        </w:rPr>
        <w:t>i 02-A027F - toate măsurile asociate acestei strategii sunt încadrate la categoria de prioritate ,,moderată", cu excep</w:t>
      </w:r>
      <w:r w:rsidR="00AA45DB">
        <w:rPr>
          <w:rFonts w:cstheme="majorHAnsi"/>
          <w:iCs/>
          <w:szCs w:val="20"/>
          <w:lang w:val="ro-RO"/>
        </w:rPr>
        <w:t>ț</w:t>
      </w:r>
      <w:r w:rsidRPr="00631F45">
        <w:rPr>
          <w:rFonts w:cstheme="majorHAnsi"/>
          <w:iCs/>
          <w:szCs w:val="20"/>
          <w:lang w:val="ro-RO"/>
        </w:rPr>
        <w:t xml:space="preserve">ia măsurii </w:t>
      </w:r>
      <w:r w:rsidRPr="00631F45">
        <w:rPr>
          <w:rFonts w:cstheme="majorHAnsi"/>
          <w:b/>
          <w:bCs/>
          <w:iCs/>
          <w:szCs w:val="20"/>
          <w:lang w:val="ro-RO"/>
        </w:rPr>
        <w:t>M32-RO25</w:t>
      </w:r>
      <w:r w:rsidRPr="00631F45">
        <w:rPr>
          <w:rFonts w:cstheme="majorHAnsi"/>
          <w:iCs/>
          <w:szCs w:val="20"/>
          <w:lang w:val="ro-RO"/>
        </w:rPr>
        <w:t xml:space="preserve">, încadrată la </w:t>
      </w:r>
      <w:r w:rsidRPr="00631F45">
        <w:rPr>
          <w:rFonts w:cstheme="majorHAnsi"/>
          <w:b/>
          <w:bCs/>
          <w:iCs/>
          <w:szCs w:val="20"/>
          <w:lang w:val="ro-RO"/>
        </w:rPr>
        <w:t>categoria de prioritate ,,scăzută" (categoria 5)</w:t>
      </w:r>
      <w:r>
        <w:rPr>
          <w:rFonts w:cstheme="majorHAnsi"/>
          <w:b/>
          <w:bCs/>
          <w:iCs/>
          <w:szCs w:val="20"/>
          <w:lang w:val="ro-RO"/>
        </w:rPr>
        <w:t>;</w:t>
      </w:r>
    </w:p>
    <w:p w14:paraId="3A33E119" w14:textId="1502F240" w:rsidR="001D7C85" w:rsidRPr="00631F45" w:rsidRDefault="001D7C85" w:rsidP="009669A6">
      <w:pPr>
        <w:pStyle w:val="ListParagraph"/>
        <w:numPr>
          <w:ilvl w:val="0"/>
          <w:numId w:val="72"/>
        </w:numPr>
        <w:suppressAutoHyphens w:val="0"/>
        <w:autoSpaceDN/>
        <w:spacing w:before="0" w:after="160" w:line="259" w:lineRule="auto"/>
        <w:jc w:val="both"/>
        <w:textAlignment w:val="auto"/>
        <w:rPr>
          <w:rFonts w:cstheme="majorHAnsi"/>
          <w:iCs/>
          <w:szCs w:val="20"/>
          <w:lang w:val="ro-RO"/>
        </w:rPr>
      </w:pPr>
      <w:r w:rsidRPr="00631F45">
        <w:rPr>
          <w:rFonts w:cstheme="majorHAnsi"/>
          <w:iCs/>
          <w:szCs w:val="20"/>
          <w:lang w:val="ro-RO"/>
        </w:rPr>
        <w:t xml:space="preserve">A.P.S.F.R.-urile 02-A015F </w:t>
      </w:r>
      <w:r w:rsidR="00346959">
        <w:rPr>
          <w:rFonts w:cstheme="majorHAnsi"/>
          <w:iCs/>
          <w:szCs w:val="20"/>
          <w:lang w:val="ro-RO"/>
        </w:rPr>
        <w:t>ș</w:t>
      </w:r>
      <w:r w:rsidRPr="00631F45">
        <w:rPr>
          <w:rFonts w:cstheme="majorHAnsi"/>
          <w:iCs/>
          <w:szCs w:val="20"/>
          <w:lang w:val="ro-RO"/>
        </w:rPr>
        <w:t>i 02-A020F - toate măsurile asociate acestei strategii sunt încadrate la categoria de prioritate ,,critică" (categoria 3), cu excep</w:t>
      </w:r>
      <w:r w:rsidR="00AA45DB">
        <w:rPr>
          <w:rFonts w:cstheme="majorHAnsi"/>
          <w:iCs/>
          <w:szCs w:val="20"/>
          <w:lang w:val="ro-RO"/>
        </w:rPr>
        <w:t>ț</w:t>
      </w:r>
      <w:r w:rsidRPr="00631F45">
        <w:rPr>
          <w:rFonts w:cstheme="majorHAnsi"/>
          <w:iCs/>
          <w:szCs w:val="20"/>
          <w:lang w:val="ro-RO"/>
        </w:rPr>
        <w:t xml:space="preserve">ia măsurii </w:t>
      </w:r>
      <w:r w:rsidRPr="00631F45">
        <w:rPr>
          <w:rFonts w:cstheme="majorHAnsi"/>
          <w:b/>
          <w:bCs/>
          <w:iCs/>
          <w:szCs w:val="20"/>
          <w:lang w:val="ro-RO"/>
        </w:rPr>
        <w:t>M31-RO19</w:t>
      </w:r>
      <w:r w:rsidRPr="00631F45">
        <w:rPr>
          <w:rFonts w:cstheme="majorHAnsi"/>
          <w:iCs/>
          <w:szCs w:val="20"/>
          <w:lang w:val="ro-RO"/>
        </w:rPr>
        <w:t xml:space="preserve">, considerată de </w:t>
      </w:r>
      <w:r w:rsidRPr="00631F45">
        <w:rPr>
          <w:rFonts w:cstheme="majorHAnsi"/>
          <w:b/>
          <w:bCs/>
          <w:iCs/>
          <w:szCs w:val="20"/>
          <w:lang w:val="ro-RO"/>
        </w:rPr>
        <w:t xml:space="preserve">prioritate foarte ridicată </w:t>
      </w:r>
      <w:r w:rsidRPr="00631F45">
        <w:rPr>
          <w:rFonts w:cstheme="majorHAnsi"/>
          <w:iCs/>
          <w:szCs w:val="20"/>
          <w:lang w:val="ro-RO"/>
        </w:rPr>
        <w:t>(parte a proiectului POIM ,,Amenajarea complexă a râului Jiu în vederea apărării împotriva inunda</w:t>
      </w:r>
      <w:r w:rsidR="00AA45DB">
        <w:rPr>
          <w:rFonts w:cstheme="majorHAnsi"/>
          <w:iCs/>
          <w:szCs w:val="20"/>
          <w:lang w:val="ro-RO"/>
        </w:rPr>
        <w:t>ț</w:t>
      </w:r>
      <w:r w:rsidRPr="00631F45">
        <w:rPr>
          <w:rFonts w:cstheme="majorHAnsi"/>
          <w:iCs/>
          <w:szCs w:val="20"/>
          <w:lang w:val="ro-RO"/>
        </w:rPr>
        <w:t xml:space="preserve">iilor a municipiului Craiova"), precum </w:t>
      </w:r>
      <w:r w:rsidR="00346959">
        <w:rPr>
          <w:rFonts w:cstheme="majorHAnsi"/>
          <w:iCs/>
          <w:szCs w:val="20"/>
          <w:lang w:val="ro-RO"/>
        </w:rPr>
        <w:t>ș</w:t>
      </w:r>
      <w:r w:rsidRPr="00631F45">
        <w:rPr>
          <w:rFonts w:cstheme="majorHAnsi"/>
          <w:iCs/>
          <w:szCs w:val="20"/>
          <w:lang w:val="ro-RO"/>
        </w:rPr>
        <w:t xml:space="preserve">i a măsurii de tip </w:t>
      </w:r>
      <w:r w:rsidRPr="00631F45">
        <w:rPr>
          <w:rFonts w:cstheme="majorHAnsi"/>
          <w:b/>
          <w:bCs/>
          <w:iCs/>
          <w:szCs w:val="20"/>
          <w:lang w:val="ro-RO"/>
        </w:rPr>
        <w:t>M32-RO25</w:t>
      </w:r>
      <w:r w:rsidRPr="00631F45">
        <w:rPr>
          <w:rFonts w:cstheme="majorHAnsi"/>
          <w:iCs/>
          <w:szCs w:val="20"/>
          <w:lang w:val="ro-RO"/>
        </w:rPr>
        <w:t xml:space="preserve">, încadrată la </w:t>
      </w:r>
      <w:r w:rsidRPr="00631F45">
        <w:rPr>
          <w:rFonts w:cstheme="majorHAnsi"/>
          <w:b/>
          <w:bCs/>
          <w:iCs/>
          <w:szCs w:val="20"/>
          <w:lang w:val="ro-RO"/>
        </w:rPr>
        <w:t>categoria de prioritate ,,scăzută" (categoria 5).</w:t>
      </w:r>
    </w:p>
    <w:p w14:paraId="734F4595" w14:textId="77777777" w:rsidR="001D7C85" w:rsidRPr="00707A6F" w:rsidRDefault="001D7C85" w:rsidP="001D7C85">
      <w:pPr>
        <w:spacing w:after="0"/>
        <w:jc w:val="both"/>
        <w:rPr>
          <w:b/>
          <w:bCs/>
          <w:szCs w:val="20"/>
          <w:lang w:val="ro-RO"/>
        </w:rPr>
      </w:pPr>
      <w:r w:rsidRPr="00707A6F">
        <w:rPr>
          <w:b/>
          <w:bCs/>
          <w:szCs w:val="20"/>
          <w:lang w:val="ro-RO"/>
        </w:rPr>
        <w:lastRenderedPageBreak/>
        <w:t xml:space="preserve">NOTĂ: </w:t>
      </w:r>
    </w:p>
    <w:p w14:paraId="432D6C99" w14:textId="4ACE8F8F" w:rsidR="001D7C85" w:rsidRPr="00707A6F" w:rsidRDefault="001D7C85" w:rsidP="009669A6">
      <w:pPr>
        <w:numPr>
          <w:ilvl w:val="0"/>
          <w:numId w:val="71"/>
        </w:numPr>
        <w:suppressAutoHyphens w:val="0"/>
        <w:autoSpaceDN/>
        <w:spacing w:before="0" w:after="160" w:line="252" w:lineRule="auto"/>
        <w:contextualSpacing/>
        <w:jc w:val="both"/>
        <w:textAlignment w:val="auto"/>
        <w:rPr>
          <w:szCs w:val="20"/>
          <w:lang w:val="ro-RO"/>
        </w:rPr>
      </w:pPr>
      <w:r w:rsidRPr="00707A6F">
        <w:rPr>
          <w:szCs w:val="20"/>
          <w:lang w:val="ro-RO"/>
        </w:rPr>
        <w:t xml:space="preserve">Dacă se consideră că o strategie are o anumită categorie de prioritate, </w:t>
      </w:r>
      <w:r w:rsidRPr="00707A6F">
        <w:rPr>
          <w:b/>
          <w:bCs/>
          <w:szCs w:val="20"/>
          <w:lang w:val="ro-RO"/>
        </w:rPr>
        <w:t>toate măsurile alocate strategiei respective vor avea aceea</w:t>
      </w:r>
      <w:r w:rsidR="00346959">
        <w:rPr>
          <w:b/>
          <w:bCs/>
          <w:szCs w:val="20"/>
          <w:lang w:val="ro-RO"/>
        </w:rPr>
        <w:t>ș</w:t>
      </w:r>
      <w:r w:rsidRPr="00707A6F">
        <w:rPr>
          <w:b/>
          <w:bCs/>
          <w:szCs w:val="20"/>
          <w:lang w:val="ro-RO"/>
        </w:rPr>
        <w:t>i categorie de prioritate</w:t>
      </w:r>
      <w:r w:rsidRPr="00707A6F">
        <w:rPr>
          <w:szCs w:val="20"/>
          <w:lang w:val="ro-RO"/>
        </w:rPr>
        <w:t xml:space="preserve"> (vor fi atribuite </w:t>
      </w:r>
      <w:r w:rsidR="00346959">
        <w:rPr>
          <w:szCs w:val="20"/>
          <w:lang w:val="ro-RO"/>
        </w:rPr>
        <w:t>ș</w:t>
      </w:r>
      <w:r w:rsidRPr="00707A6F">
        <w:rPr>
          <w:szCs w:val="20"/>
          <w:lang w:val="ro-RO"/>
        </w:rPr>
        <w:t>i raportate cu acela</w:t>
      </w:r>
      <w:r w:rsidR="00346959">
        <w:rPr>
          <w:szCs w:val="20"/>
          <w:lang w:val="ro-RO"/>
        </w:rPr>
        <w:t>ș</w:t>
      </w:r>
      <w:r w:rsidRPr="00707A6F">
        <w:rPr>
          <w:szCs w:val="20"/>
          <w:lang w:val="ro-RO"/>
        </w:rPr>
        <w:t xml:space="preserve">i grad de prioritate). </w:t>
      </w:r>
    </w:p>
    <w:p w14:paraId="40AC1302" w14:textId="18C9BD9A" w:rsidR="001D7C85" w:rsidRPr="00707A6F" w:rsidRDefault="001D7C85" w:rsidP="009669A6">
      <w:pPr>
        <w:numPr>
          <w:ilvl w:val="0"/>
          <w:numId w:val="71"/>
        </w:numPr>
        <w:suppressAutoHyphens w:val="0"/>
        <w:autoSpaceDN/>
        <w:spacing w:before="0" w:after="160" w:line="252" w:lineRule="auto"/>
        <w:contextualSpacing/>
        <w:jc w:val="both"/>
        <w:textAlignment w:val="auto"/>
        <w:rPr>
          <w:szCs w:val="20"/>
          <w:lang w:val="ro-RO"/>
        </w:rPr>
      </w:pPr>
      <w:r w:rsidRPr="00707A6F">
        <w:rPr>
          <w:szCs w:val="20"/>
          <w:lang w:val="ro-RO"/>
        </w:rPr>
        <w:t>Este necesar să continue procesul de între</w:t>
      </w:r>
      <w:r w:rsidR="00AA45DB">
        <w:rPr>
          <w:szCs w:val="20"/>
          <w:lang w:val="ro-RO"/>
        </w:rPr>
        <w:t>ț</w:t>
      </w:r>
      <w:r w:rsidRPr="00707A6F">
        <w:rPr>
          <w:szCs w:val="20"/>
          <w:lang w:val="ro-RO"/>
        </w:rPr>
        <w:t>inere a lucrărilor existente de apărare împotriva inunda</w:t>
      </w:r>
      <w:r w:rsidR="00AA45DB">
        <w:rPr>
          <w:szCs w:val="20"/>
          <w:lang w:val="ro-RO"/>
        </w:rPr>
        <w:t>ț</w:t>
      </w:r>
      <w:r w:rsidRPr="00707A6F">
        <w:rPr>
          <w:szCs w:val="20"/>
          <w:lang w:val="ro-RO"/>
        </w:rPr>
        <w:t>iilor (activitate transversală, permanentă la nivel na</w:t>
      </w:r>
      <w:r w:rsidR="00AA45DB">
        <w:rPr>
          <w:szCs w:val="20"/>
          <w:lang w:val="ro-RO"/>
        </w:rPr>
        <w:t>ț</w:t>
      </w:r>
      <w:r w:rsidRPr="00707A6F">
        <w:rPr>
          <w:szCs w:val="20"/>
          <w:lang w:val="ro-RO"/>
        </w:rPr>
        <w:t>ional).</w:t>
      </w:r>
    </w:p>
    <w:p w14:paraId="61174846" w14:textId="7EAB5753" w:rsidR="00F402BE" w:rsidRPr="00707A6F" w:rsidRDefault="00F402BE" w:rsidP="00707A6F">
      <w:pPr>
        <w:jc w:val="both"/>
        <w:rPr>
          <w:rFonts w:cstheme="minorHAnsi"/>
          <w:lang w:val="ro-RO"/>
        </w:rPr>
      </w:pPr>
      <w:bookmarkStart w:id="123" w:name="_Hlk129606890"/>
      <w:r w:rsidRPr="00707A6F">
        <w:rPr>
          <w:rFonts w:cstheme="minorHAnsi"/>
          <w:lang w:val="ro-RO"/>
        </w:rPr>
        <w:t xml:space="preserve">În completarea măsurilor propuse în strategiile A.P.S.F.R., A.B.A. Jiu a propus o listă de lucrări suplimentare aflate în diferite stadii de implementare, care vin în justificarea </w:t>
      </w:r>
      <w:r w:rsidR="00707A6F">
        <w:rPr>
          <w:rFonts w:cstheme="minorHAnsi"/>
          <w:lang w:val="ro-RO"/>
        </w:rPr>
        <w:t>C</w:t>
      </w:r>
      <w:r w:rsidRPr="00707A6F">
        <w:rPr>
          <w:rFonts w:cstheme="minorHAnsi"/>
          <w:lang w:val="ro-RO"/>
        </w:rPr>
        <w:t>apitolului 3.3 din P.M.R.I. Ciclul II (</w:t>
      </w:r>
      <w:bookmarkEnd w:id="123"/>
      <w:r w:rsidRPr="00707A6F">
        <w:rPr>
          <w:rFonts w:cstheme="minorHAnsi"/>
          <w:i/>
          <w:iCs/>
          <w:lang w:val="ro-RO"/>
        </w:rPr>
        <w:t>Anexa 1</w:t>
      </w:r>
      <w:r w:rsidR="005573B4">
        <w:rPr>
          <w:rFonts w:cstheme="minorHAnsi"/>
          <w:i/>
          <w:iCs/>
          <w:lang w:val="ro-RO"/>
        </w:rPr>
        <w:t>6</w:t>
      </w:r>
      <w:r w:rsidRPr="00707A6F">
        <w:rPr>
          <w:rFonts w:cstheme="minorHAnsi"/>
          <w:lang w:val="ro-RO"/>
        </w:rPr>
        <w:t>).</w:t>
      </w:r>
    </w:p>
    <w:p w14:paraId="02E0B639" w14:textId="7CFAE5BF" w:rsidR="00F7207F" w:rsidRDefault="00F7207F" w:rsidP="00F7207F">
      <w:pPr>
        <w:pStyle w:val="Heading2"/>
        <w:rPr>
          <w:lang w:val="ro-RO"/>
        </w:rPr>
      </w:pPr>
      <w:bookmarkStart w:id="124" w:name="_Toc144125732"/>
      <w:bookmarkEnd w:id="121"/>
      <w:r w:rsidRPr="00F7207F">
        <w:rPr>
          <w:lang w:val="ro-RO"/>
        </w:rPr>
        <w:t xml:space="preserve">5.4 Măsuri de </w:t>
      </w:r>
      <w:bookmarkStart w:id="125" w:name="_Hlk129346084"/>
      <w:r w:rsidR="0060127D">
        <w:rPr>
          <w:lang w:val="ro-RO"/>
        </w:rPr>
        <w:t>reducere a riscului la inunda</w:t>
      </w:r>
      <w:r w:rsidR="00AA45DB">
        <w:rPr>
          <w:lang w:val="ro-RO"/>
        </w:rPr>
        <w:t>ț</w:t>
      </w:r>
      <w:r w:rsidR="0060127D">
        <w:rPr>
          <w:lang w:val="ro-RO"/>
        </w:rPr>
        <w:t xml:space="preserve">ii prin intermediul măsurilor de </w:t>
      </w:r>
      <w:r w:rsidR="008F3938" w:rsidRPr="00F7207F">
        <w:rPr>
          <w:lang w:val="ro-RO"/>
        </w:rPr>
        <w:t xml:space="preserve">pregătire </w:t>
      </w:r>
      <w:r w:rsidR="00346959">
        <w:rPr>
          <w:lang w:val="ro-RO"/>
        </w:rPr>
        <w:t>ș</w:t>
      </w:r>
      <w:r w:rsidR="008F3938" w:rsidRPr="00F7207F">
        <w:rPr>
          <w:lang w:val="ro-RO"/>
        </w:rPr>
        <w:t xml:space="preserve">i </w:t>
      </w:r>
      <w:r w:rsidR="0060127D">
        <w:rPr>
          <w:lang w:val="ro-RO"/>
        </w:rPr>
        <w:t xml:space="preserve">de </w:t>
      </w:r>
      <w:r w:rsidR="008F3938" w:rsidRPr="00F7207F">
        <w:rPr>
          <w:lang w:val="ro-RO"/>
        </w:rPr>
        <w:t xml:space="preserve">răspuns </w:t>
      </w:r>
      <w:r w:rsidR="008F3938">
        <w:rPr>
          <w:lang w:val="ro-RO"/>
        </w:rPr>
        <w:t>în caz</w:t>
      </w:r>
      <w:r w:rsidR="0060127D">
        <w:rPr>
          <w:lang w:val="ro-RO"/>
        </w:rPr>
        <w:t>ul situa</w:t>
      </w:r>
      <w:r w:rsidR="00AA45DB">
        <w:rPr>
          <w:lang w:val="ro-RO"/>
        </w:rPr>
        <w:t>ț</w:t>
      </w:r>
      <w:r w:rsidR="0060127D">
        <w:rPr>
          <w:lang w:val="ro-RO"/>
        </w:rPr>
        <w:t>iilor</w:t>
      </w:r>
      <w:r w:rsidR="008F3938">
        <w:rPr>
          <w:lang w:val="ro-RO"/>
        </w:rPr>
        <w:t xml:space="preserve"> de urgen</w:t>
      </w:r>
      <w:r w:rsidR="00AA45DB">
        <w:rPr>
          <w:lang w:val="ro-RO"/>
        </w:rPr>
        <w:t>ț</w:t>
      </w:r>
      <w:r w:rsidR="008F3938">
        <w:rPr>
          <w:lang w:val="ro-RO"/>
        </w:rPr>
        <w:t xml:space="preserve">ă </w:t>
      </w:r>
      <w:r w:rsidRPr="00F7207F">
        <w:rPr>
          <w:lang w:val="ro-RO"/>
        </w:rPr>
        <w:t>categoria C</w:t>
      </w:r>
      <w:bookmarkEnd w:id="124"/>
      <w:bookmarkEnd w:id="125"/>
    </w:p>
    <w:p w14:paraId="425B80AB" w14:textId="5218CD90" w:rsidR="00033F57" w:rsidRPr="00DB2594" w:rsidRDefault="00033F57" w:rsidP="00033F57">
      <w:pPr>
        <w:jc w:val="both"/>
        <w:rPr>
          <w:lang w:val="ro-RO"/>
        </w:rPr>
      </w:pPr>
      <w:bookmarkStart w:id="126" w:name="_Hlk129346139"/>
      <w:r w:rsidRPr="007D5749">
        <w:rPr>
          <w:lang w:val="ro-RO"/>
        </w:rPr>
        <w:t xml:space="preserve">Pachetul de </w:t>
      </w:r>
      <w:r w:rsidR="001E79A8">
        <w:rPr>
          <w:lang w:val="ro-RO"/>
        </w:rPr>
        <w:t>M</w:t>
      </w:r>
      <w:r w:rsidRPr="007D5749">
        <w:rPr>
          <w:lang w:val="ro-RO"/>
        </w:rPr>
        <w:t xml:space="preserve">ăsuri de </w:t>
      </w:r>
      <w:r w:rsidR="001E79A8">
        <w:rPr>
          <w:lang w:val="ro-RO"/>
        </w:rPr>
        <w:t>P</w:t>
      </w:r>
      <w:r w:rsidRPr="007D5749">
        <w:rPr>
          <w:lang w:val="ro-RO"/>
        </w:rPr>
        <w:t>regătire</w:t>
      </w:r>
      <w:r w:rsidR="007B2704" w:rsidRPr="007B2704">
        <w:rPr>
          <w:color w:val="000000" w:themeColor="text1"/>
          <w:lang w:val="ro-RO"/>
        </w:rPr>
        <w:t xml:space="preserve"> </w:t>
      </w:r>
      <w:r w:rsidR="00346959">
        <w:rPr>
          <w:color w:val="000000" w:themeColor="text1"/>
          <w:lang w:val="ro-RO"/>
        </w:rPr>
        <w:t>ș</w:t>
      </w:r>
      <w:r w:rsidR="007B2704" w:rsidRPr="00DB2594">
        <w:rPr>
          <w:color w:val="000000" w:themeColor="text1"/>
          <w:lang w:val="ro-RO"/>
        </w:rPr>
        <w:t xml:space="preserve">i de </w:t>
      </w:r>
      <w:r w:rsidR="001E79A8">
        <w:rPr>
          <w:color w:val="000000" w:themeColor="text1"/>
          <w:lang w:val="ro-RO"/>
        </w:rPr>
        <w:t>R</w:t>
      </w:r>
      <w:r w:rsidR="007B2704" w:rsidRPr="00DB2594">
        <w:rPr>
          <w:color w:val="000000" w:themeColor="text1"/>
          <w:lang w:val="ro-RO"/>
        </w:rPr>
        <w:t>ăspuns în cazul situa</w:t>
      </w:r>
      <w:r w:rsidR="00AA45DB">
        <w:rPr>
          <w:color w:val="000000" w:themeColor="text1"/>
          <w:lang w:val="ro-RO"/>
        </w:rPr>
        <w:t>ț</w:t>
      </w:r>
      <w:r w:rsidR="007B2704" w:rsidRPr="00DB2594">
        <w:rPr>
          <w:color w:val="000000" w:themeColor="text1"/>
          <w:lang w:val="ro-RO"/>
        </w:rPr>
        <w:t>iilor de urgen</w:t>
      </w:r>
      <w:r w:rsidR="00AA45DB">
        <w:rPr>
          <w:color w:val="000000" w:themeColor="text1"/>
          <w:lang w:val="ro-RO"/>
        </w:rPr>
        <w:t>ț</w:t>
      </w:r>
      <w:r w:rsidR="007B2704" w:rsidRPr="00DB2594">
        <w:rPr>
          <w:color w:val="000000" w:themeColor="text1"/>
          <w:lang w:val="ro-RO"/>
        </w:rPr>
        <w:t>ă</w:t>
      </w:r>
      <w:r w:rsidRPr="007D5749">
        <w:rPr>
          <w:lang w:val="ro-RO"/>
        </w:rPr>
        <w:t xml:space="preserve"> este conceput pentru a oferi un set complementar de măsuri care optimizează managementul riscurilor la inunda</w:t>
      </w:r>
      <w:r w:rsidR="00AA45DB">
        <w:rPr>
          <w:lang w:val="ro-RO"/>
        </w:rPr>
        <w:t>ț</w:t>
      </w:r>
      <w:r w:rsidRPr="007D5749">
        <w:rPr>
          <w:lang w:val="ro-RO"/>
        </w:rPr>
        <w:t xml:space="preserve">ii, existente sau reziduale, în zonele </w:t>
      </w:r>
      <w:r>
        <w:rPr>
          <w:lang w:val="ro-RO"/>
        </w:rPr>
        <w:t xml:space="preserve">unde nu au fost </w:t>
      </w:r>
      <w:r w:rsidRPr="007D5749">
        <w:rPr>
          <w:lang w:val="ro-RO"/>
        </w:rPr>
        <w:t xml:space="preserve">planificate </w:t>
      </w:r>
      <w:r>
        <w:rPr>
          <w:lang w:val="ro-RO"/>
        </w:rPr>
        <w:t xml:space="preserve">măsuri de </w:t>
      </w:r>
      <w:r w:rsidRPr="007D5749">
        <w:rPr>
          <w:lang w:val="ro-RO"/>
        </w:rPr>
        <w:t>interven</w:t>
      </w:r>
      <w:r w:rsidR="00AA45DB">
        <w:rPr>
          <w:lang w:val="ro-RO"/>
        </w:rPr>
        <w:t>ț</w:t>
      </w:r>
      <w:r w:rsidRPr="007D5749">
        <w:rPr>
          <w:lang w:val="ro-RO"/>
        </w:rPr>
        <w:t>i</w:t>
      </w:r>
      <w:r>
        <w:rPr>
          <w:lang w:val="ro-RO"/>
        </w:rPr>
        <w:t>e</w:t>
      </w:r>
      <w:r w:rsidRPr="007D5749">
        <w:rPr>
          <w:lang w:val="ro-RO"/>
        </w:rPr>
        <w:t xml:space="preserve"> sau pentru a asigura managementul riscurilor reziduale semnificative prezente în spatele </w:t>
      </w:r>
      <w:r>
        <w:rPr>
          <w:lang w:val="ro-RO"/>
        </w:rPr>
        <w:t>infrastruct</w:t>
      </w:r>
      <w:r w:rsidRPr="007D5749">
        <w:rPr>
          <w:lang w:val="ro-RO"/>
        </w:rPr>
        <w:t>urilor de apărare</w:t>
      </w:r>
      <w:r>
        <w:rPr>
          <w:lang w:val="ro-RO"/>
        </w:rPr>
        <w:t>,</w:t>
      </w:r>
      <w:r w:rsidRPr="007D5749">
        <w:rPr>
          <w:lang w:val="ro-RO"/>
        </w:rPr>
        <w:t xml:space="preserve"> sau </w:t>
      </w:r>
      <w:r>
        <w:rPr>
          <w:lang w:val="ro-RO"/>
        </w:rPr>
        <w:t>pentru sectoarele de râu</w:t>
      </w:r>
      <w:r w:rsidRPr="007D5749">
        <w:rPr>
          <w:lang w:val="ro-RO"/>
        </w:rPr>
        <w:t xml:space="preserve"> protejate de </w:t>
      </w:r>
      <w:r w:rsidRPr="000B46DD">
        <w:rPr>
          <w:lang w:val="ro-RO"/>
        </w:rPr>
        <w:t>acumulările</w:t>
      </w:r>
      <w:r w:rsidRPr="007D5749">
        <w:rPr>
          <w:lang w:val="ro-RO"/>
        </w:rPr>
        <w:t xml:space="preserve"> situate în amonte</w:t>
      </w:r>
      <w:r>
        <w:rPr>
          <w:lang w:val="ro-RO"/>
        </w:rPr>
        <w:t>,</w:t>
      </w:r>
      <w:r w:rsidRPr="007D5749">
        <w:rPr>
          <w:lang w:val="ro-RO"/>
        </w:rPr>
        <w:t xml:space="preserve"> </w:t>
      </w:r>
      <w:r w:rsidRPr="00DB2594">
        <w:rPr>
          <w:lang w:val="ro-RO"/>
        </w:rPr>
        <w:t xml:space="preserve">în cadrul Programelor de Măsuri corespunzătoare. Măsurile incluse în pachetul de măsuri de pregătire includ în general măsuri de </w:t>
      </w:r>
      <w:r w:rsidRPr="00DB2594">
        <w:rPr>
          <w:rFonts w:cstheme="minorHAnsi"/>
          <w:lang w:val="ro-RO"/>
        </w:rPr>
        <w:t xml:space="preserve">avertizare timpurie, răspuns, salvare, înlăturarea efectelor negative </w:t>
      </w:r>
      <w:r w:rsidR="00346959">
        <w:rPr>
          <w:rFonts w:cstheme="minorHAnsi"/>
          <w:lang w:val="ro-RO"/>
        </w:rPr>
        <w:t>ș</w:t>
      </w:r>
      <w:r w:rsidRPr="00DB2594">
        <w:rPr>
          <w:rFonts w:cstheme="minorHAnsi"/>
          <w:lang w:val="ro-RO"/>
        </w:rPr>
        <w:t>i refacere</w:t>
      </w:r>
      <w:r w:rsidRPr="00DB2594">
        <w:rPr>
          <w:lang w:val="ro-RO"/>
        </w:rPr>
        <w:t>.</w:t>
      </w:r>
    </w:p>
    <w:p w14:paraId="4B63EA73" w14:textId="355765D5" w:rsidR="00033F57" w:rsidRPr="007D5749" w:rsidRDefault="00033F57" w:rsidP="00033F57">
      <w:pPr>
        <w:jc w:val="both"/>
        <w:rPr>
          <w:lang w:val="ro-RO"/>
        </w:rPr>
      </w:pPr>
      <w:r w:rsidRPr="00DB2594">
        <w:rPr>
          <w:lang w:val="ro-RO"/>
        </w:rPr>
        <w:t>Pachetul de măsuri va fi inclus în cadrul prevederilor pentru Managementul Dezastrelor sau Situa</w:t>
      </w:r>
      <w:r w:rsidR="00AA45DB">
        <w:rPr>
          <w:lang w:val="ro-RO"/>
        </w:rPr>
        <w:t>ț</w:t>
      </w:r>
      <w:r w:rsidRPr="00DB2594">
        <w:rPr>
          <w:lang w:val="ro-RO"/>
        </w:rPr>
        <w:t>iilor de Urgen</w:t>
      </w:r>
      <w:r w:rsidR="00AA45DB">
        <w:rPr>
          <w:lang w:val="ro-RO"/>
        </w:rPr>
        <w:t>ț</w:t>
      </w:r>
      <w:r w:rsidRPr="00DB2594">
        <w:rPr>
          <w:lang w:val="ro-RO"/>
        </w:rPr>
        <w:t xml:space="preserve">ă, stipulate în cadrul hotărârilor de guvern prin care s-a </w:t>
      </w:r>
      <w:r w:rsidR="008F36A9">
        <w:rPr>
          <w:lang w:val="ro-RO"/>
        </w:rPr>
        <w:t>realizat</w:t>
      </w:r>
      <w:r w:rsidRPr="00DB2594">
        <w:rPr>
          <w:lang w:val="ro-RO"/>
        </w:rPr>
        <w:t xml:space="preserve"> transpunerea Directivelor Uniunii Europene</w:t>
      </w:r>
      <w:r w:rsidR="008F36A9">
        <w:rPr>
          <w:lang w:val="ro-RO"/>
        </w:rPr>
        <w:t>,</w:t>
      </w:r>
      <w:r w:rsidRPr="00DB2594">
        <w:rPr>
          <w:lang w:val="ro-RO"/>
        </w:rPr>
        <w:t xml:space="preserve"> de interes pentru managementul riscului (în special Directiva Inunda</w:t>
      </w:r>
      <w:r w:rsidR="00AA45DB">
        <w:rPr>
          <w:lang w:val="ro-RO"/>
        </w:rPr>
        <w:t>ț</w:t>
      </w:r>
      <w:r w:rsidRPr="00DB2594">
        <w:rPr>
          <w:lang w:val="ro-RO"/>
        </w:rPr>
        <w:t>ii). Acest pachet de măsuri este destinat diferitelor organiza</w:t>
      </w:r>
      <w:r w:rsidR="00AA45DB">
        <w:rPr>
          <w:lang w:val="ro-RO"/>
        </w:rPr>
        <w:t>ț</w:t>
      </w:r>
      <w:r w:rsidRPr="00DB2594">
        <w:rPr>
          <w:lang w:val="ro-RO"/>
        </w:rPr>
        <w:t>ii active în domeniul managementului dezastrelor si al situa</w:t>
      </w:r>
      <w:r w:rsidR="00AA45DB">
        <w:rPr>
          <w:lang w:val="ro-RO"/>
        </w:rPr>
        <w:t>ț</w:t>
      </w:r>
      <w:r w:rsidRPr="00DB2594">
        <w:rPr>
          <w:lang w:val="ro-RO"/>
        </w:rPr>
        <w:t>iilor de urgen</w:t>
      </w:r>
      <w:r w:rsidR="00AA45DB">
        <w:rPr>
          <w:lang w:val="ro-RO"/>
        </w:rPr>
        <w:t>ț</w:t>
      </w:r>
      <w:r w:rsidRPr="00DB2594">
        <w:rPr>
          <w:lang w:val="ro-RO"/>
        </w:rPr>
        <w:t>ă, cu acoperire na</w:t>
      </w:r>
      <w:r w:rsidR="00AA45DB">
        <w:rPr>
          <w:lang w:val="ro-RO"/>
        </w:rPr>
        <w:t>ț</w:t>
      </w:r>
      <w:r w:rsidRPr="00DB2594">
        <w:rPr>
          <w:lang w:val="ro-RO"/>
        </w:rPr>
        <w:t xml:space="preserve">ională, regională, precum </w:t>
      </w:r>
      <w:r w:rsidR="00346959">
        <w:rPr>
          <w:lang w:val="ro-RO"/>
        </w:rPr>
        <w:t>ș</w:t>
      </w:r>
      <w:r w:rsidRPr="00DB2594">
        <w:rPr>
          <w:lang w:val="ro-RO"/>
        </w:rPr>
        <w:t>i locală. Entită</w:t>
      </w:r>
      <w:r w:rsidR="00AA45DB">
        <w:rPr>
          <w:lang w:val="ro-RO"/>
        </w:rPr>
        <w:t>ț</w:t>
      </w:r>
      <w:r w:rsidRPr="00DB2594">
        <w:rPr>
          <w:lang w:val="ro-RO"/>
        </w:rPr>
        <w:t>i importante responsabile cu aplicarea măsurilor de pregătire a interven</w:t>
      </w:r>
      <w:r w:rsidR="00AA45DB">
        <w:rPr>
          <w:lang w:val="ro-RO"/>
        </w:rPr>
        <w:t>ț</w:t>
      </w:r>
      <w:r w:rsidRPr="00DB2594">
        <w:rPr>
          <w:lang w:val="ro-RO"/>
        </w:rPr>
        <w:t>iilor pentru prevenirea efectelor inunda</w:t>
      </w:r>
      <w:r w:rsidR="00AA45DB">
        <w:rPr>
          <w:lang w:val="ro-RO"/>
        </w:rPr>
        <w:t>ț</w:t>
      </w:r>
      <w:r w:rsidRPr="00DB2594">
        <w:rPr>
          <w:lang w:val="ro-RO"/>
        </w:rPr>
        <w:t>iilor includ Administra</w:t>
      </w:r>
      <w:r w:rsidR="00AA45DB">
        <w:rPr>
          <w:lang w:val="ro-RO"/>
        </w:rPr>
        <w:t>ț</w:t>
      </w:r>
      <w:r w:rsidRPr="00DB2594">
        <w:rPr>
          <w:lang w:val="ro-RO"/>
        </w:rPr>
        <w:t>ia Na</w:t>
      </w:r>
      <w:r w:rsidR="00AA45DB">
        <w:rPr>
          <w:lang w:val="ro-RO"/>
        </w:rPr>
        <w:t>ț</w:t>
      </w:r>
      <w:r w:rsidRPr="00DB2594">
        <w:rPr>
          <w:lang w:val="ro-RO"/>
        </w:rPr>
        <w:t>ională “Apele Romane” (A.N.A.R.), A.B.A.-urile – Administra</w:t>
      </w:r>
      <w:r w:rsidR="00AA45DB">
        <w:rPr>
          <w:lang w:val="ro-RO"/>
        </w:rPr>
        <w:t>ț</w:t>
      </w:r>
      <w:r w:rsidRPr="00DB2594">
        <w:rPr>
          <w:lang w:val="ro-RO"/>
        </w:rPr>
        <w:t>iile Bazinale de Apă, Inspectoratul General pentru Situa</w:t>
      </w:r>
      <w:r w:rsidR="00AA45DB">
        <w:rPr>
          <w:lang w:val="ro-RO"/>
        </w:rPr>
        <w:t>ț</w:t>
      </w:r>
      <w:r w:rsidRPr="00DB2594">
        <w:rPr>
          <w:lang w:val="ro-RO"/>
        </w:rPr>
        <w:t>ii de Urgen</w:t>
      </w:r>
      <w:r w:rsidR="00AA45DB">
        <w:rPr>
          <w:lang w:val="ro-RO"/>
        </w:rPr>
        <w:t>ț</w:t>
      </w:r>
      <w:r w:rsidRPr="00DB2594">
        <w:rPr>
          <w:lang w:val="ro-RO"/>
        </w:rPr>
        <w:t xml:space="preserve">ă (I.G.S.U.), precum </w:t>
      </w:r>
      <w:r w:rsidR="00346959">
        <w:rPr>
          <w:lang w:val="ro-RO"/>
        </w:rPr>
        <w:t>ș</w:t>
      </w:r>
      <w:r w:rsidRPr="00DB2594">
        <w:rPr>
          <w:lang w:val="ro-RO"/>
        </w:rPr>
        <w:t>i numeroase alte păr</w:t>
      </w:r>
      <w:r w:rsidR="00AA45DB">
        <w:rPr>
          <w:lang w:val="ro-RO"/>
        </w:rPr>
        <w:t>ț</w:t>
      </w:r>
      <w:r w:rsidRPr="00DB2594">
        <w:rPr>
          <w:lang w:val="ro-RO"/>
        </w:rPr>
        <w:t xml:space="preserve">i implicate în activitatea de monitorizare, avertizare timpurie, răspuns, salvare, </w:t>
      </w:r>
      <w:r w:rsidRPr="00DB2594">
        <w:rPr>
          <w:rFonts w:cstheme="minorHAnsi"/>
          <w:lang w:val="ro-RO"/>
        </w:rPr>
        <w:t>înlăturarea efectelor negative</w:t>
      </w:r>
      <w:r w:rsidRPr="00DB2594">
        <w:rPr>
          <w:lang w:val="ro-RO"/>
        </w:rPr>
        <w:t xml:space="preserve"> </w:t>
      </w:r>
      <w:r w:rsidR="00346959">
        <w:rPr>
          <w:lang w:val="ro-RO"/>
        </w:rPr>
        <w:t>ș</w:t>
      </w:r>
      <w:r w:rsidRPr="00DB2594">
        <w:rPr>
          <w:lang w:val="ro-RO"/>
        </w:rPr>
        <w:t>i refacere la nivel local, precum Administra</w:t>
      </w:r>
      <w:r w:rsidR="00AA45DB">
        <w:rPr>
          <w:lang w:val="ro-RO"/>
        </w:rPr>
        <w:t>ț</w:t>
      </w:r>
      <w:r w:rsidRPr="00DB2594">
        <w:rPr>
          <w:lang w:val="ro-RO"/>
        </w:rPr>
        <w:t>ia Na</w:t>
      </w:r>
      <w:r w:rsidR="00AA45DB">
        <w:rPr>
          <w:lang w:val="ro-RO"/>
        </w:rPr>
        <w:t>ț</w:t>
      </w:r>
      <w:r w:rsidRPr="00DB2594">
        <w:rPr>
          <w:lang w:val="ro-RO"/>
        </w:rPr>
        <w:t>ională de Meteorologie (A.N.M.), Institutul Na</w:t>
      </w:r>
      <w:r w:rsidR="00AA45DB">
        <w:rPr>
          <w:lang w:val="ro-RO"/>
        </w:rPr>
        <w:t>ț</w:t>
      </w:r>
      <w:r w:rsidRPr="00DB2594">
        <w:rPr>
          <w:lang w:val="ro-RO"/>
        </w:rPr>
        <w:t xml:space="preserve">ional de Hidrologie </w:t>
      </w:r>
      <w:r w:rsidR="00346959">
        <w:rPr>
          <w:lang w:val="ro-RO"/>
        </w:rPr>
        <w:t>ș</w:t>
      </w:r>
      <w:r w:rsidRPr="00DB2594">
        <w:rPr>
          <w:lang w:val="ro-RO"/>
        </w:rPr>
        <w:t xml:space="preserve">i Gospodărire a Apelor (I.N.H.G.A.), precum </w:t>
      </w:r>
      <w:r w:rsidR="00346959">
        <w:rPr>
          <w:lang w:val="ro-RO"/>
        </w:rPr>
        <w:t>ș</w:t>
      </w:r>
      <w:r w:rsidRPr="00DB2594">
        <w:rPr>
          <w:lang w:val="ro-RO"/>
        </w:rPr>
        <w:t>i direc</w:t>
      </w:r>
      <w:r w:rsidR="00AA45DB">
        <w:rPr>
          <w:lang w:val="ro-RO"/>
        </w:rPr>
        <w:t>ț</w:t>
      </w:r>
      <w:r w:rsidRPr="00DB2594">
        <w:rPr>
          <w:lang w:val="ro-RO"/>
        </w:rPr>
        <w:t>ii specifice din cadrul municipalită</w:t>
      </w:r>
      <w:r w:rsidR="00AA45DB">
        <w:rPr>
          <w:lang w:val="ro-RO"/>
        </w:rPr>
        <w:t>ț</w:t>
      </w:r>
      <w:r w:rsidRPr="00DB2594">
        <w:rPr>
          <w:lang w:val="ro-RO"/>
        </w:rPr>
        <w:t xml:space="preserve">ilor </w:t>
      </w:r>
      <w:r w:rsidR="00346959">
        <w:rPr>
          <w:lang w:val="ro-RO"/>
        </w:rPr>
        <w:t>ș</w:t>
      </w:r>
      <w:r w:rsidRPr="00DB2594">
        <w:rPr>
          <w:lang w:val="ro-RO"/>
        </w:rPr>
        <w:t>i consiliilor jude</w:t>
      </w:r>
      <w:r w:rsidR="00AA45DB">
        <w:rPr>
          <w:lang w:val="ro-RO"/>
        </w:rPr>
        <w:t>ț</w:t>
      </w:r>
      <w:r w:rsidRPr="00DB2594">
        <w:rPr>
          <w:lang w:val="ro-RO"/>
        </w:rPr>
        <w:t xml:space="preserve">ene care participă la reuniunile Comitetelor Locale </w:t>
      </w:r>
      <w:r w:rsidR="00346959">
        <w:rPr>
          <w:lang w:val="ro-RO"/>
        </w:rPr>
        <w:t>ș</w:t>
      </w:r>
      <w:r w:rsidRPr="00DB2594">
        <w:rPr>
          <w:lang w:val="ro-RO"/>
        </w:rPr>
        <w:t>i Jude</w:t>
      </w:r>
      <w:r w:rsidR="00AA45DB">
        <w:rPr>
          <w:lang w:val="ro-RO"/>
        </w:rPr>
        <w:t>ț</w:t>
      </w:r>
      <w:r w:rsidRPr="00DB2594">
        <w:rPr>
          <w:lang w:val="ro-RO"/>
        </w:rPr>
        <w:t>ene pentru Situa</w:t>
      </w:r>
      <w:r w:rsidR="00AA45DB">
        <w:rPr>
          <w:lang w:val="ro-RO"/>
        </w:rPr>
        <w:t>ț</w:t>
      </w:r>
      <w:r w:rsidRPr="00DB2594">
        <w:rPr>
          <w:lang w:val="ro-RO"/>
        </w:rPr>
        <w:t>ii de Urgen</w:t>
      </w:r>
      <w:r w:rsidR="00AA45DB">
        <w:rPr>
          <w:lang w:val="ro-RO"/>
        </w:rPr>
        <w:t>ț</w:t>
      </w:r>
      <w:r w:rsidRPr="00DB2594">
        <w:rPr>
          <w:lang w:val="ro-RO"/>
        </w:rPr>
        <w:t xml:space="preserve">ă (C.L.S.U., C.J.S.U.) </w:t>
      </w:r>
      <w:r w:rsidR="00346959">
        <w:rPr>
          <w:lang w:val="ro-RO"/>
        </w:rPr>
        <w:t>ș</w:t>
      </w:r>
      <w:r w:rsidRPr="00DB2594">
        <w:rPr>
          <w:lang w:val="ro-RO"/>
        </w:rPr>
        <w:t>i organiza</w:t>
      </w:r>
      <w:r w:rsidR="00AA45DB">
        <w:rPr>
          <w:lang w:val="ro-RO"/>
        </w:rPr>
        <w:t>ț</w:t>
      </w:r>
      <w:r w:rsidRPr="00DB2594">
        <w:rPr>
          <w:lang w:val="ro-RO"/>
        </w:rPr>
        <w:t>ii de voluntariat</w:t>
      </w:r>
      <w:r w:rsidRPr="007D5749">
        <w:rPr>
          <w:lang w:val="ro-RO"/>
        </w:rPr>
        <w:t xml:space="preserve"> pentru situa</w:t>
      </w:r>
      <w:r w:rsidR="00AA45DB">
        <w:rPr>
          <w:lang w:val="ro-RO"/>
        </w:rPr>
        <w:t>ț</w:t>
      </w:r>
      <w:r w:rsidRPr="007D5749">
        <w:rPr>
          <w:lang w:val="ro-RO"/>
        </w:rPr>
        <w:t>ii de urgen</w:t>
      </w:r>
      <w:r w:rsidR="00AA45DB">
        <w:rPr>
          <w:lang w:val="ro-RO"/>
        </w:rPr>
        <w:t>ț</w:t>
      </w:r>
      <w:r w:rsidRPr="007D5749">
        <w:rPr>
          <w:lang w:val="ro-RO"/>
        </w:rPr>
        <w:t xml:space="preserve">ă. </w:t>
      </w:r>
    </w:p>
    <w:p w14:paraId="53261ECF" w14:textId="77B9C071" w:rsidR="00033F57" w:rsidRPr="007D5749" w:rsidRDefault="00033F57" w:rsidP="00033F57">
      <w:pPr>
        <w:spacing w:after="0"/>
        <w:jc w:val="both"/>
        <w:rPr>
          <w:lang w:val="ro-RO"/>
        </w:rPr>
      </w:pPr>
      <w:r w:rsidRPr="007D5749">
        <w:rPr>
          <w:lang w:val="ro-RO"/>
        </w:rPr>
        <w:t xml:space="preserve">Elaborarea măsurilor </w:t>
      </w:r>
      <w:r>
        <w:rPr>
          <w:lang w:val="ro-RO"/>
        </w:rPr>
        <w:t xml:space="preserve">pachetului </w:t>
      </w:r>
      <w:r w:rsidRPr="007D5749">
        <w:rPr>
          <w:lang w:val="ro-RO"/>
        </w:rPr>
        <w:t>de pregătire</w:t>
      </w:r>
      <w:r w:rsidR="001E79A8">
        <w:rPr>
          <w:lang w:val="ro-RO"/>
        </w:rPr>
        <w:t xml:space="preserve"> </w:t>
      </w:r>
      <w:r w:rsidR="00346959">
        <w:rPr>
          <w:color w:val="000000" w:themeColor="text1"/>
          <w:lang w:val="ro-RO"/>
        </w:rPr>
        <w:t>ș</w:t>
      </w:r>
      <w:r w:rsidR="001E79A8" w:rsidRPr="00DB2594">
        <w:rPr>
          <w:color w:val="000000" w:themeColor="text1"/>
          <w:lang w:val="ro-RO"/>
        </w:rPr>
        <w:t xml:space="preserve">i de </w:t>
      </w:r>
      <w:r w:rsidR="001E79A8">
        <w:rPr>
          <w:color w:val="000000" w:themeColor="text1"/>
          <w:lang w:val="ro-RO"/>
        </w:rPr>
        <w:t>r</w:t>
      </w:r>
      <w:r w:rsidR="001E79A8" w:rsidRPr="00DB2594">
        <w:rPr>
          <w:color w:val="000000" w:themeColor="text1"/>
          <w:lang w:val="ro-RO"/>
        </w:rPr>
        <w:t>ăspuns în cazul situa</w:t>
      </w:r>
      <w:r w:rsidR="00AA45DB">
        <w:rPr>
          <w:color w:val="000000" w:themeColor="text1"/>
          <w:lang w:val="ro-RO"/>
        </w:rPr>
        <w:t>ț</w:t>
      </w:r>
      <w:r w:rsidR="001E79A8" w:rsidRPr="00DB2594">
        <w:rPr>
          <w:color w:val="000000" w:themeColor="text1"/>
          <w:lang w:val="ro-RO"/>
        </w:rPr>
        <w:t>iilor de urgen</w:t>
      </w:r>
      <w:r w:rsidR="00AA45DB">
        <w:rPr>
          <w:color w:val="000000" w:themeColor="text1"/>
          <w:lang w:val="ro-RO"/>
        </w:rPr>
        <w:t>ț</w:t>
      </w:r>
      <w:r w:rsidR="001E79A8" w:rsidRPr="00DB2594">
        <w:rPr>
          <w:color w:val="000000" w:themeColor="text1"/>
          <w:lang w:val="ro-RO"/>
        </w:rPr>
        <w:t>ă</w:t>
      </w:r>
      <w:r w:rsidRPr="007D5749">
        <w:rPr>
          <w:lang w:val="ro-RO"/>
        </w:rPr>
        <w:t xml:space="preserve"> vizează atingerea obiectivului 6 din seria de obiective ale României privind </w:t>
      </w:r>
      <w:bookmarkStart w:id="127" w:name="_Hlk130452257"/>
      <w:r w:rsidRPr="00DB2594">
        <w:rPr>
          <w:lang w:val="ro-RO"/>
        </w:rPr>
        <w:t>M</w:t>
      </w:r>
      <w:r w:rsidR="00E03B2D" w:rsidRPr="00DB2594">
        <w:rPr>
          <w:lang w:val="ro-RO"/>
        </w:rPr>
        <w:t>anagementu</w:t>
      </w:r>
      <w:r w:rsidR="00CE77AC">
        <w:rPr>
          <w:lang w:val="ro-RO"/>
        </w:rPr>
        <w:t>l</w:t>
      </w:r>
      <w:r w:rsidR="00E03B2D" w:rsidRPr="00DB2594">
        <w:rPr>
          <w:lang w:val="ro-RO"/>
        </w:rPr>
        <w:t xml:space="preserve"> Riscului la Inunda</w:t>
      </w:r>
      <w:r w:rsidR="00AA45DB">
        <w:rPr>
          <w:lang w:val="ro-RO"/>
        </w:rPr>
        <w:t>ț</w:t>
      </w:r>
      <w:r w:rsidR="00E03B2D" w:rsidRPr="00DB2594">
        <w:rPr>
          <w:lang w:val="ro-RO"/>
        </w:rPr>
        <w:t>ii</w:t>
      </w:r>
      <w:bookmarkEnd w:id="127"/>
      <w:r w:rsidRPr="00DB2594">
        <w:rPr>
          <w:lang w:val="ro-RO"/>
        </w:rPr>
        <w:t>,</w:t>
      </w:r>
      <w:r w:rsidRPr="007D5749">
        <w:rPr>
          <w:lang w:val="ro-RO"/>
        </w:rPr>
        <w:t xml:space="preserve"> </w:t>
      </w:r>
      <w:r w:rsidR="00346959">
        <w:rPr>
          <w:lang w:val="ro-RO"/>
        </w:rPr>
        <w:t>ș</w:t>
      </w:r>
      <w:r w:rsidRPr="007D5749">
        <w:rPr>
          <w:lang w:val="ro-RO"/>
        </w:rPr>
        <w:t xml:space="preserve">i anume: </w:t>
      </w:r>
      <w:r w:rsidRPr="007D5749">
        <w:rPr>
          <w:i/>
          <w:lang w:val="ro-RO"/>
        </w:rPr>
        <w:t>Cre</w:t>
      </w:r>
      <w:r w:rsidR="00346959">
        <w:rPr>
          <w:i/>
          <w:lang w:val="ro-RO"/>
        </w:rPr>
        <w:t>ș</w:t>
      </w:r>
      <w:r w:rsidRPr="007D5749">
        <w:rPr>
          <w:i/>
          <w:lang w:val="ro-RO"/>
        </w:rPr>
        <w:t>terea gradului de con</w:t>
      </w:r>
      <w:r w:rsidR="00346959">
        <w:rPr>
          <w:i/>
          <w:lang w:val="ro-RO"/>
        </w:rPr>
        <w:t>ș</w:t>
      </w:r>
      <w:r w:rsidRPr="007D5749">
        <w:rPr>
          <w:i/>
          <w:lang w:val="ro-RO"/>
        </w:rPr>
        <w:t xml:space="preserve">tientizare </w:t>
      </w:r>
      <w:r w:rsidR="00346959">
        <w:rPr>
          <w:i/>
          <w:lang w:val="ro-RO"/>
        </w:rPr>
        <w:t>ș</w:t>
      </w:r>
      <w:r w:rsidRPr="007D5749">
        <w:rPr>
          <w:i/>
          <w:lang w:val="ro-RO"/>
        </w:rPr>
        <w:t>i rezilien</w:t>
      </w:r>
      <w:r w:rsidR="00AA45DB">
        <w:rPr>
          <w:i/>
          <w:lang w:val="ro-RO"/>
        </w:rPr>
        <w:t>ț</w:t>
      </w:r>
      <w:r w:rsidRPr="007D5749">
        <w:rPr>
          <w:i/>
          <w:lang w:val="ro-RO"/>
        </w:rPr>
        <w:t>ă cu privire la riscurile la inunda</w:t>
      </w:r>
      <w:r w:rsidR="00AA45DB">
        <w:rPr>
          <w:i/>
          <w:lang w:val="ro-RO"/>
        </w:rPr>
        <w:t>ț</w:t>
      </w:r>
      <w:r w:rsidRPr="007D5749">
        <w:rPr>
          <w:i/>
          <w:lang w:val="ro-RO"/>
        </w:rPr>
        <w:t xml:space="preserve">ii, precum </w:t>
      </w:r>
      <w:r w:rsidR="00346959">
        <w:rPr>
          <w:i/>
          <w:lang w:val="ro-RO"/>
        </w:rPr>
        <w:t>ș</w:t>
      </w:r>
      <w:r w:rsidRPr="007D5749">
        <w:rPr>
          <w:i/>
          <w:lang w:val="ro-RO"/>
        </w:rPr>
        <w:t>i cre</w:t>
      </w:r>
      <w:r w:rsidR="00346959">
        <w:rPr>
          <w:i/>
          <w:lang w:val="ro-RO"/>
        </w:rPr>
        <w:t>ș</w:t>
      </w:r>
      <w:r w:rsidRPr="007D5749">
        <w:rPr>
          <w:i/>
          <w:lang w:val="ro-RO"/>
        </w:rPr>
        <w:t>terea capacită</w:t>
      </w:r>
      <w:r w:rsidR="00AA45DB">
        <w:rPr>
          <w:i/>
          <w:lang w:val="ro-RO"/>
        </w:rPr>
        <w:t>ț</w:t>
      </w:r>
      <w:r w:rsidRPr="007D5749">
        <w:rPr>
          <w:i/>
          <w:lang w:val="ro-RO"/>
        </w:rPr>
        <w:t>ii de avertizare timpurie, alarmare</w:t>
      </w:r>
      <w:r>
        <w:rPr>
          <w:i/>
          <w:lang w:val="ro-RO"/>
        </w:rPr>
        <w:t>,</w:t>
      </w:r>
      <w:r w:rsidRPr="007D5749">
        <w:rPr>
          <w:i/>
          <w:lang w:val="ro-RO"/>
        </w:rPr>
        <w:t xml:space="preserve"> interven</w:t>
      </w:r>
      <w:r w:rsidR="00AA45DB">
        <w:rPr>
          <w:i/>
          <w:lang w:val="ro-RO"/>
        </w:rPr>
        <w:t>ț</w:t>
      </w:r>
      <w:r w:rsidRPr="007D5749">
        <w:rPr>
          <w:i/>
          <w:lang w:val="ro-RO"/>
        </w:rPr>
        <w:t xml:space="preserve">ie </w:t>
      </w:r>
      <w:r w:rsidR="00346959">
        <w:rPr>
          <w:i/>
          <w:lang w:val="ro-RO"/>
        </w:rPr>
        <w:t>ș</w:t>
      </w:r>
      <w:r w:rsidRPr="007D5749">
        <w:rPr>
          <w:i/>
          <w:lang w:val="ro-RO"/>
        </w:rPr>
        <w:t>i răspuns în caz de urgen</w:t>
      </w:r>
      <w:r w:rsidR="00AA45DB">
        <w:rPr>
          <w:i/>
          <w:lang w:val="ro-RO"/>
        </w:rPr>
        <w:t>ț</w:t>
      </w:r>
      <w:r w:rsidRPr="007D5749">
        <w:rPr>
          <w:i/>
          <w:lang w:val="ro-RO"/>
        </w:rPr>
        <w:t>ă</w:t>
      </w:r>
      <w:r w:rsidRPr="007D5749">
        <w:rPr>
          <w:lang w:val="ro-RO"/>
        </w:rPr>
        <w:t>. La baza acestui obiectiv se află indicatorii utiliza</w:t>
      </w:r>
      <w:r w:rsidR="00AA45DB">
        <w:rPr>
          <w:lang w:val="ro-RO"/>
        </w:rPr>
        <w:t>ț</w:t>
      </w:r>
      <w:r w:rsidRPr="007D5749">
        <w:rPr>
          <w:lang w:val="ro-RO"/>
        </w:rPr>
        <w:t>i pentru măsurarea efic</w:t>
      </w:r>
      <w:r>
        <w:rPr>
          <w:lang w:val="ro-RO"/>
        </w:rPr>
        <w:t>ien</w:t>
      </w:r>
      <w:r w:rsidR="00AA45DB">
        <w:rPr>
          <w:lang w:val="ro-RO"/>
        </w:rPr>
        <w:t>ț</w:t>
      </w:r>
      <w:r>
        <w:rPr>
          <w:lang w:val="ro-RO"/>
        </w:rPr>
        <w:t>e</w:t>
      </w:r>
      <w:r w:rsidRPr="007D5749">
        <w:rPr>
          <w:lang w:val="ro-RO"/>
        </w:rPr>
        <w:t xml:space="preserve">i pachetului de măsuri </w:t>
      </w:r>
      <w:r w:rsidR="00346959">
        <w:rPr>
          <w:lang w:val="ro-RO"/>
        </w:rPr>
        <w:t>ș</w:t>
      </w:r>
      <w:r w:rsidRPr="007D5749">
        <w:rPr>
          <w:lang w:val="ro-RO"/>
        </w:rPr>
        <w:t>i respectiv pentru sus</w:t>
      </w:r>
      <w:r w:rsidR="00AA45DB">
        <w:rPr>
          <w:lang w:val="ro-RO"/>
        </w:rPr>
        <w:t>ț</w:t>
      </w:r>
      <w:r w:rsidRPr="007D5749">
        <w:rPr>
          <w:lang w:val="ro-RO"/>
        </w:rPr>
        <w:t>inerea justificării acesteia. Ace</w:t>
      </w:r>
      <w:r w:rsidR="00346959">
        <w:rPr>
          <w:lang w:val="ro-RO"/>
        </w:rPr>
        <w:t>ș</w:t>
      </w:r>
      <w:r w:rsidRPr="007D5749">
        <w:rPr>
          <w:lang w:val="ro-RO"/>
        </w:rPr>
        <w:t>ti indicatori sunt următorii:</w:t>
      </w:r>
    </w:p>
    <w:p w14:paraId="7878CDA7" w14:textId="159E3EC8" w:rsidR="00033F57" w:rsidRPr="007D5749" w:rsidRDefault="00033F57" w:rsidP="009669A6">
      <w:pPr>
        <w:numPr>
          <w:ilvl w:val="0"/>
          <w:numId w:val="76"/>
        </w:numPr>
        <w:tabs>
          <w:tab w:val="clear" w:pos="720"/>
          <w:tab w:val="num" w:pos="360"/>
        </w:tabs>
        <w:suppressAutoHyphens w:val="0"/>
        <w:autoSpaceDN/>
        <w:spacing w:before="0" w:after="0" w:line="259" w:lineRule="auto"/>
        <w:ind w:left="360"/>
        <w:jc w:val="both"/>
        <w:textAlignment w:val="auto"/>
        <w:rPr>
          <w:lang w:val="ro-RO"/>
        </w:rPr>
      </w:pPr>
      <w:r w:rsidRPr="007D5749">
        <w:rPr>
          <w:lang w:val="ro-RO"/>
        </w:rPr>
        <w:t xml:space="preserve">Reducerea pagubelor </w:t>
      </w:r>
      <w:r w:rsidR="00EE28B9">
        <w:rPr>
          <w:lang w:val="ro-RO"/>
        </w:rPr>
        <w:t>cu ajutorul</w:t>
      </w:r>
      <w:r w:rsidRPr="007D5749">
        <w:rPr>
          <w:lang w:val="ro-RO"/>
        </w:rPr>
        <w:t xml:space="preserve"> Pachetului de Măsuri de Pregătire</w:t>
      </w:r>
      <w:r w:rsidR="001E79A8">
        <w:rPr>
          <w:lang w:val="ro-RO"/>
        </w:rPr>
        <w:t xml:space="preserve"> </w:t>
      </w:r>
      <w:r w:rsidR="00346959">
        <w:rPr>
          <w:color w:val="000000" w:themeColor="text1"/>
          <w:lang w:val="ro-RO"/>
        </w:rPr>
        <w:t>ș</w:t>
      </w:r>
      <w:r w:rsidR="001E79A8" w:rsidRPr="00DB2594">
        <w:rPr>
          <w:color w:val="000000" w:themeColor="text1"/>
          <w:lang w:val="ro-RO"/>
        </w:rPr>
        <w:t>i de Răspuns în cazul situa</w:t>
      </w:r>
      <w:r w:rsidR="00AA45DB">
        <w:rPr>
          <w:color w:val="000000" w:themeColor="text1"/>
          <w:lang w:val="ro-RO"/>
        </w:rPr>
        <w:t>ț</w:t>
      </w:r>
      <w:r w:rsidR="001E79A8" w:rsidRPr="00DB2594">
        <w:rPr>
          <w:color w:val="000000" w:themeColor="text1"/>
          <w:lang w:val="ro-RO"/>
        </w:rPr>
        <w:t>iilor de urgen</w:t>
      </w:r>
      <w:r w:rsidR="00AA45DB">
        <w:rPr>
          <w:color w:val="000000" w:themeColor="text1"/>
          <w:lang w:val="ro-RO"/>
        </w:rPr>
        <w:t>ț</w:t>
      </w:r>
      <w:r w:rsidR="001E79A8" w:rsidRPr="00DB2594">
        <w:rPr>
          <w:color w:val="000000" w:themeColor="text1"/>
          <w:lang w:val="ro-RO"/>
        </w:rPr>
        <w:t>ă</w:t>
      </w:r>
      <w:r>
        <w:rPr>
          <w:lang w:val="ro-RO"/>
        </w:rPr>
        <w:t>;</w:t>
      </w:r>
      <w:r w:rsidRPr="007D5749">
        <w:rPr>
          <w:lang w:val="ro-RO"/>
        </w:rPr>
        <w:t xml:space="preserve"> </w:t>
      </w:r>
    </w:p>
    <w:p w14:paraId="4D76736F" w14:textId="7D81D191" w:rsidR="00033F57" w:rsidRPr="007D5749" w:rsidRDefault="00033F57" w:rsidP="009669A6">
      <w:pPr>
        <w:numPr>
          <w:ilvl w:val="0"/>
          <w:numId w:val="77"/>
        </w:numPr>
        <w:tabs>
          <w:tab w:val="clear" w:pos="720"/>
          <w:tab w:val="num" w:pos="360"/>
        </w:tabs>
        <w:suppressAutoHyphens w:val="0"/>
        <w:autoSpaceDN/>
        <w:spacing w:before="0" w:after="0" w:line="259" w:lineRule="auto"/>
        <w:ind w:left="360"/>
        <w:jc w:val="both"/>
        <w:textAlignment w:val="auto"/>
        <w:rPr>
          <w:lang w:val="ro-RO"/>
        </w:rPr>
      </w:pPr>
      <w:r w:rsidRPr="007D5749">
        <w:rPr>
          <w:lang w:val="ro-RO"/>
        </w:rPr>
        <w:t>Reducerea pierderilor de vie</w:t>
      </w:r>
      <w:r w:rsidR="00AA45DB">
        <w:rPr>
          <w:lang w:val="ro-RO"/>
        </w:rPr>
        <w:t>ț</w:t>
      </w:r>
      <w:r w:rsidRPr="007D5749">
        <w:rPr>
          <w:lang w:val="ro-RO"/>
        </w:rPr>
        <w:t>i omene</w:t>
      </w:r>
      <w:r w:rsidR="00346959">
        <w:rPr>
          <w:lang w:val="ro-RO"/>
        </w:rPr>
        <w:t>ș</w:t>
      </w:r>
      <w:r w:rsidRPr="007D5749">
        <w:rPr>
          <w:lang w:val="ro-RO"/>
        </w:rPr>
        <w:t xml:space="preserve">ti </w:t>
      </w:r>
      <w:r w:rsidR="00EE28B9">
        <w:rPr>
          <w:lang w:val="ro-RO"/>
        </w:rPr>
        <w:t>cu ajutorul</w:t>
      </w:r>
      <w:r w:rsidRPr="007D5749">
        <w:rPr>
          <w:lang w:val="ro-RO"/>
        </w:rPr>
        <w:t xml:space="preserve"> Pachetului de Măsuri de Pregătire</w:t>
      </w:r>
      <w:r w:rsidR="001E79A8">
        <w:rPr>
          <w:lang w:val="ro-RO"/>
        </w:rPr>
        <w:t xml:space="preserve"> </w:t>
      </w:r>
      <w:r w:rsidR="00346959">
        <w:rPr>
          <w:color w:val="000000" w:themeColor="text1"/>
          <w:lang w:val="ro-RO"/>
        </w:rPr>
        <w:t>ș</w:t>
      </w:r>
      <w:r w:rsidR="001E79A8" w:rsidRPr="00DB2594">
        <w:rPr>
          <w:color w:val="000000" w:themeColor="text1"/>
          <w:lang w:val="ro-RO"/>
        </w:rPr>
        <w:t>i de Răspuns în cazul situa</w:t>
      </w:r>
      <w:r w:rsidR="00AA45DB">
        <w:rPr>
          <w:color w:val="000000" w:themeColor="text1"/>
          <w:lang w:val="ro-RO"/>
        </w:rPr>
        <w:t>ț</w:t>
      </w:r>
      <w:r w:rsidR="001E79A8" w:rsidRPr="00DB2594">
        <w:rPr>
          <w:color w:val="000000" w:themeColor="text1"/>
          <w:lang w:val="ro-RO"/>
        </w:rPr>
        <w:t>iilor de urgen</w:t>
      </w:r>
      <w:r w:rsidR="00AA45DB">
        <w:rPr>
          <w:color w:val="000000" w:themeColor="text1"/>
          <w:lang w:val="ro-RO"/>
        </w:rPr>
        <w:t>ț</w:t>
      </w:r>
      <w:r w:rsidR="001E79A8" w:rsidRPr="00DB2594">
        <w:rPr>
          <w:color w:val="000000" w:themeColor="text1"/>
          <w:lang w:val="ro-RO"/>
        </w:rPr>
        <w:t>ă</w:t>
      </w:r>
      <w:r>
        <w:rPr>
          <w:lang w:val="ro-RO"/>
        </w:rPr>
        <w:t>;</w:t>
      </w:r>
      <w:r w:rsidRPr="007D5749">
        <w:rPr>
          <w:lang w:val="ro-RO"/>
        </w:rPr>
        <w:t xml:space="preserve"> </w:t>
      </w:r>
    </w:p>
    <w:p w14:paraId="5437353A" w14:textId="2322D7A9" w:rsidR="00033F57" w:rsidRPr="007D5749" w:rsidRDefault="00033F57" w:rsidP="009669A6">
      <w:pPr>
        <w:numPr>
          <w:ilvl w:val="0"/>
          <w:numId w:val="78"/>
        </w:numPr>
        <w:tabs>
          <w:tab w:val="clear" w:pos="720"/>
          <w:tab w:val="num" w:pos="360"/>
        </w:tabs>
        <w:suppressAutoHyphens w:val="0"/>
        <w:autoSpaceDN/>
        <w:spacing w:before="0" w:after="0" w:line="259" w:lineRule="auto"/>
        <w:ind w:left="360"/>
        <w:jc w:val="both"/>
        <w:textAlignment w:val="auto"/>
        <w:rPr>
          <w:lang w:val="ro-RO"/>
        </w:rPr>
      </w:pPr>
      <w:r w:rsidRPr="007D5749">
        <w:rPr>
          <w:lang w:val="ro-RO"/>
        </w:rPr>
        <w:t xml:space="preserve">Disponibilitatea unor produse de prognoză </w:t>
      </w:r>
      <w:r w:rsidR="00346959">
        <w:rPr>
          <w:lang w:val="ro-RO"/>
        </w:rPr>
        <w:t>ș</w:t>
      </w:r>
      <w:r w:rsidRPr="007D5749">
        <w:rPr>
          <w:lang w:val="ro-RO"/>
        </w:rPr>
        <w:t>i avertizare optimizate</w:t>
      </w:r>
      <w:r>
        <w:rPr>
          <w:lang w:val="ro-RO"/>
        </w:rPr>
        <w:t>;</w:t>
      </w:r>
      <w:r w:rsidRPr="007D5749">
        <w:rPr>
          <w:lang w:val="ro-RO"/>
        </w:rPr>
        <w:t xml:space="preserve"> </w:t>
      </w:r>
    </w:p>
    <w:p w14:paraId="6501CBFB" w14:textId="0A215C89" w:rsidR="00033F57" w:rsidRPr="00DB2594" w:rsidRDefault="00033F57" w:rsidP="009669A6">
      <w:pPr>
        <w:numPr>
          <w:ilvl w:val="0"/>
          <w:numId w:val="79"/>
        </w:numPr>
        <w:tabs>
          <w:tab w:val="clear" w:pos="720"/>
          <w:tab w:val="num" w:pos="360"/>
        </w:tabs>
        <w:suppressAutoHyphens w:val="0"/>
        <w:autoSpaceDN/>
        <w:spacing w:before="0" w:after="0" w:line="259" w:lineRule="auto"/>
        <w:ind w:left="360"/>
        <w:jc w:val="both"/>
        <w:textAlignment w:val="auto"/>
        <w:rPr>
          <w:lang w:val="ro-RO"/>
        </w:rPr>
      </w:pPr>
      <w:r w:rsidRPr="007D5749">
        <w:rPr>
          <w:lang w:val="ro-RO"/>
        </w:rPr>
        <w:t xml:space="preserve">Numărul </w:t>
      </w:r>
      <w:r w:rsidR="00D75EBF">
        <w:rPr>
          <w:lang w:val="ro-RO"/>
        </w:rPr>
        <w:t>de u</w:t>
      </w:r>
      <w:r w:rsidRPr="00BB6DC8">
        <w:rPr>
          <w:lang w:val="ro-RO"/>
        </w:rPr>
        <w:t>nită</w:t>
      </w:r>
      <w:r w:rsidR="00AA45DB">
        <w:rPr>
          <w:lang w:val="ro-RO"/>
        </w:rPr>
        <w:t>ț</w:t>
      </w:r>
      <w:r w:rsidRPr="00BB6DC8">
        <w:rPr>
          <w:lang w:val="ro-RO"/>
        </w:rPr>
        <w:t>i</w:t>
      </w:r>
      <w:r w:rsidR="00EE28B9">
        <w:rPr>
          <w:lang w:val="ro-RO"/>
        </w:rPr>
        <w:t xml:space="preserve"> operative specializate și subunități de intervenție </w:t>
      </w:r>
      <w:r w:rsidRPr="00BB6DC8">
        <w:rPr>
          <w:lang w:val="ro-RO"/>
        </w:rPr>
        <w:t>din cadrul I</w:t>
      </w:r>
      <w:r w:rsidR="00A227BC">
        <w:rPr>
          <w:lang w:val="ro-RO"/>
        </w:rPr>
        <w:t>.</w:t>
      </w:r>
      <w:r w:rsidRPr="00BB6DC8">
        <w:rPr>
          <w:lang w:val="ro-RO"/>
        </w:rPr>
        <w:t>G</w:t>
      </w:r>
      <w:r w:rsidR="00A227BC">
        <w:rPr>
          <w:lang w:val="ro-RO"/>
        </w:rPr>
        <w:t>.</w:t>
      </w:r>
      <w:r w:rsidRPr="00BB6DC8">
        <w:rPr>
          <w:lang w:val="ro-RO"/>
        </w:rPr>
        <w:t>S</w:t>
      </w:r>
      <w:r w:rsidR="00A227BC">
        <w:rPr>
          <w:lang w:val="ro-RO"/>
        </w:rPr>
        <w:t>.</w:t>
      </w:r>
      <w:r w:rsidRPr="00BB6DC8">
        <w:rPr>
          <w:lang w:val="ro-RO"/>
        </w:rPr>
        <w:t>U</w:t>
      </w:r>
      <w:r w:rsidR="00A227BC">
        <w:rPr>
          <w:lang w:val="ro-RO"/>
        </w:rPr>
        <w:t>.</w:t>
      </w:r>
      <w:r w:rsidRPr="00BB6DC8">
        <w:rPr>
          <w:lang w:val="ro-RO"/>
        </w:rPr>
        <w:t xml:space="preserve"> cu un timp de reac</w:t>
      </w:r>
      <w:r w:rsidR="00AA45DB">
        <w:rPr>
          <w:lang w:val="ro-RO"/>
        </w:rPr>
        <w:t>ț</w:t>
      </w:r>
      <w:r w:rsidRPr="00BB6DC8">
        <w:rPr>
          <w:lang w:val="ro-RO"/>
        </w:rPr>
        <w:t>ie de 20 de minute pentru localită</w:t>
      </w:r>
      <w:r w:rsidR="00AA45DB">
        <w:rPr>
          <w:lang w:val="ro-RO"/>
        </w:rPr>
        <w:t>ț</w:t>
      </w:r>
      <w:r w:rsidRPr="00BB6DC8">
        <w:rPr>
          <w:lang w:val="ro-RO"/>
        </w:rPr>
        <w:t xml:space="preserve">i </w:t>
      </w:r>
      <w:r w:rsidR="00346959">
        <w:rPr>
          <w:lang w:val="ro-RO"/>
        </w:rPr>
        <w:t>ș</w:t>
      </w:r>
      <w:r w:rsidRPr="00BB6DC8">
        <w:rPr>
          <w:lang w:val="ro-RO"/>
        </w:rPr>
        <w:t>i respectiv numărul centrelor de interven</w:t>
      </w:r>
      <w:r w:rsidR="00AA45DB">
        <w:rPr>
          <w:lang w:val="ro-RO"/>
        </w:rPr>
        <w:t>ț</w:t>
      </w:r>
      <w:r w:rsidRPr="00BB6DC8">
        <w:rPr>
          <w:lang w:val="ro-RO"/>
        </w:rPr>
        <w:t>ie rapidă (C</w:t>
      </w:r>
      <w:r w:rsidR="00A227BC">
        <w:rPr>
          <w:lang w:val="ro-RO"/>
        </w:rPr>
        <w:t>.</w:t>
      </w:r>
      <w:r w:rsidRPr="00BB6DC8">
        <w:rPr>
          <w:lang w:val="ro-RO"/>
        </w:rPr>
        <w:t>I</w:t>
      </w:r>
      <w:r w:rsidR="00A227BC">
        <w:rPr>
          <w:lang w:val="ro-RO"/>
        </w:rPr>
        <w:t>.</w:t>
      </w:r>
      <w:r w:rsidRPr="00BB6DC8">
        <w:rPr>
          <w:lang w:val="ro-RO"/>
        </w:rPr>
        <w:t>R</w:t>
      </w:r>
      <w:r w:rsidR="00A227BC">
        <w:rPr>
          <w:lang w:val="ro-RO"/>
        </w:rPr>
        <w:t>.</w:t>
      </w:r>
      <w:r w:rsidRPr="007D5749">
        <w:rPr>
          <w:lang w:val="ro-RO"/>
        </w:rPr>
        <w:t xml:space="preserve">) </w:t>
      </w:r>
      <w:r w:rsidR="00346959">
        <w:rPr>
          <w:lang w:val="ro-RO"/>
        </w:rPr>
        <w:t>ș</w:t>
      </w:r>
      <w:r w:rsidRPr="007D5749">
        <w:rPr>
          <w:lang w:val="ro-RO"/>
        </w:rPr>
        <w:t xml:space="preserve">i </w:t>
      </w:r>
      <w:r>
        <w:rPr>
          <w:lang w:val="ro-RO"/>
        </w:rPr>
        <w:t xml:space="preserve">ale </w:t>
      </w:r>
      <w:r w:rsidRPr="007D5749">
        <w:rPr>
          <w:lang w:val="ro-RO"/>
        </w:rPr>
        <w:t>sisteme</w:t>
      </w:r>
      <w:r w:rsidR="00DB2594">
        <w:rPr>
          <w:lang w:val="ro-RO"/>
        </w:rPr>
        <w:t>lor</w:t>
      </w:r>
      <w:r w:rsidRPr="007D5749">
        <w:rPr>
          <w:lang w:val="ro-RO"/>
        </w:rPr>
        <w:t xml:space="preserve"> de gospodărire a apelor (S</w:t>
      </w:r>
      <w:r w:rsidR="00A227BC">
        <w:rPr>
          <w:lang w:val="ro-RO"/>
        </w:rPr>
        <w:t>.</w:t>
      </w:r>
      <w:r w:rsidRPr="007D5749">
        <w:rPr>
          <w:lang w:val="ro-RO"/>
        </w:rPr>
        <w:t>G</w:t>
      </w:r>
      <w:r w:rsidR="00A227BC">
        <w:rPr>
          <w:lang w:val="ro-RO"/>
        </w:rPr>
        <w:t>.</w:t>
      </w:r>
      <w:r w:rsidRPr="007D5749">
        <w:rPr>
          <w:lang w:val="ro-RO"/>
        </w:rPr>
        <w:t>A</w:t>
      </w:r>
      <w:r w:rsidR="00A227BC">
        <w:rPr>
          <w:lang w:val="ro-RO"/>
        </w:rPr>
        <w:t>.</w:t>
      </w:r>
      <w:r w:rsidRPr="007D5749">
        <w:rPr>
          <w:lang w:val="ro-RO"/>
        </w:rPr>
        <w:t>)</w:t>
      </w:r>
      <w:r>
        <w:rPr>
          <w:lang w:val="ro-RO"/>
        </w:rPr>
        <w:t>,</w:t>
      </w:r>
      <w:r w:rsidRPr="007D5749">
        <w:rPr>
          <w:lang w:val="ro-RO"/>
        </w:rPr>
        <w:t xml:space="preserve"> </w:t>
      </w:r>
      <w:r>
        <w:rPr>
          <w:lang w:val="ro-RO"/>
        </w:rPr>
        <w:t>suport ale interven</w:t>
      </w:r>
      <w:r w:rsidR="00AA45DB">
        <w:rPr>
          <w:lang w:val="ro-RO"/>
        </w:rPr>
        <w:t>ț</w:t>
      </w:r>
      <w:r>
        <w:rPr>
          <w:lang w:val="ro-RO"/>
        </w:rPr>
        <w:t xml:space="preserve">iei, </w:t>
      </w:r>
      <w:r w:rsidRPr="007D5749">
        <w:rPr>
          <w:lang w:val="ro-RO"/>
        </w:rPr>
        <w:t>ale A</w:t>
      </w:r>
      <w:r w:rsidR="00A227BC">
        <w:rPr>
          <w:lang w:val="ro-RO"/>
        </w:rPr>
        <w:t>.</w:t>
      </w:r>
      <w:r w:rsidRPr="007D5749">
        <w:rPr>
          <w:lang w:val="ro-RO"/>
        </w:rPr>
        <w:t>B</w:t>
      </w:r>
      <w:r w:rsidR="00A227BC">
        <w:rPr>
          <w:lang w:val="ro-RO"/>
        </w:rPr>
        <w:t>.</w:t>
      </w:r>
      <w:r w:rsidRPr="007D5749">
        <w:rPr>
          <w:lang w:val="ro-RO"/>
        </w:rPr>
        <w:t>A</w:t>
      </w:r>
      <w:r w:rsidR="00A227BC">
        <w:rPr>
          <w:lang w:val="ro-RO"/>
        </w:rPr>
        <w:t>.</w:t>
      </w:r>
      <w:r w:rsidRPr="007D5749">
        <w:rPr>
          <w:lang w:val="ro-RO"/>
        </w:rPr>
        <w:t xml:space="preserve">-urilor cu un timp de </w:t>
      </w:r>
      <w:r>
        <w:rPr>
          <w:lang w:val="ro-RO"/>
        </w:rPr>
        <w:t>reac</w:t>
      </w:r>
      <w:r w:rsidR="00AA45DB">
        <w:rPr>
          <w:lang w:val="ro-RO"/>
        </w:rPr>
        <w:t>ț</w:t>
      </w:r>
      <w:r>
        <w:rPr>
          <w:lang w:val="ro-RO"/>
        </w:rPr>
        <w:t>ie</w:t>
      </w:r>
      <w:r w:rsidRPr="007D5749">
        <w:rPr>
          <w:lang w:val="ro-RO"/>
        </w:rPr>
        <w:t xml:space="preserve"> de 90 de minute pentru </w:t>
      </w:r>
      <w:r>
        <w:rPr>
          <w:lang w:val="ro-RO"/>
        </w:rPr>
        <w:t xml:space="preserve">asigurarea </w:t>
      </w:r>
      <w:r w:rsidRPr="007D5749">
        <w:rPr>
          <w:lang w:val="ro-RO"/>
        </w:rPr>
        <w:t>interven</w:t>
      </w:r>
      <w:r w:rsidR="00AA45DB">
        <w:rPr>
          <w:lang w:val="ro-RO"/>
        </w:rPr>
        <w:t>ț</w:t>
      </w:r>
      <w:r w:rsidRPr="007D5749">
        <w:rPr>
          <w:lang w:val="ro-RO"/>
        </w:rPr>
        <w:t>i</w:t>
      </w:r>
      <w:r>
        <w:rPr>
          <w:lang w:val="ro-RO"/>
        </w:rPr>
        <w:t>ei</w:t>
      </w:r>
      <w:r w:rsidRPr="007D5749">
        <w:rPr>
          <w:lang w:val="ro-RO"/>
        </w:rPr>
        <w:t xml:space="preserve"> la infrastructura de apărare </w:t>
      </w:r>
      <w:r>
        <w:rPr>
          <w:lang w:val="ro-RO"/>
        </w:rPr>
        <w:t>la</w:t>
      </w:r>
      <w:r w:rsidRPr="007D5749">
        <w:rPr>
          <w:lang w:val="ro-RO"/>
        </w:rPr>
        <w:t xml:space="preserve"> inunda</w:t>
      </w:r>
      <w:r w:rsidR="00AA45DB">
        <w:rPr>
          <w:lang w:val="ro-RO"/>
        </w:rPr>
        <w:t>ț</w:t>
      </w:r>
      <w:r w:rsidRPr="007D5749">
        <w:rPr>
          <w:lang w:val="ro-RO"/>
        </w:rPr>
        <w:t>ii</w:t>
      </w:r>
      <w:r>
        <w:rPr>
          <w:lang w:val="ro-RO"/>
        </w:rPr>
        <w:t>,</w:t>
      </w:r>
      <w:r w:rsidRPr="007D5749">
        <w:rPr>
          <w:lang w:val="ro-RO"/>
        </w:rPr>
        <w:t xml:space="preserve"> expusă la risc din cadrul A</w:t>
      </w:r>
      <w:r w:rsidR="00A227BC">
        <w:rPr>
          <w:lang w:val="ro-RO"/>
        </w:rPr>
        <w:t>.</w:t>
      </w:r>
      <w:r w:rsidRPr="007D5749">
        <w:rPr>
          <w:lang w:val="ro-RO"/>
        </w:rPr>
        <w:t>P</w:t>
      </w:r>
      <w:r w:rsidR="00A227BC">
        <w:rPr>
          <w:lang w:val="ro-RO"/>
        </w:rPr>
        <w:t>.</w:t>
      </w:r>
      <w:r w:rsidRPr="007D5749">
        <w:rPr>
          <w:lang w:val="ro-RO"/>
        </w:rPr>
        <w:t>S</w:t>
      </w:r>
      <w:r w:rsidR="00A227BC">
        <w:rPr>
          <w:lang w:val="ro-RO"/>
        </w:rPr>
        <w:t>.</w:t>
      </w:r>
      <w:r w:rsidRPr="007D5749">
        <w:rPr>
          <w:lang w:val="ro-RO"/>
        </w:rPr>
        <w:t>F</w:t>
      </w:r>
      <w:r w:rsidR="00A227BC">
        <w:rPr>
          <w:lang w:val="ro-RO"/>
        </w:rPr>
        <w:t>.</w:t>
      </w:r>
      <w:r w:rsidRPr="007D5749">
        <w:rPr>
          <w:lang w:val="ro-RO"/>
        </w:rPr>
        <w:t>R</w:t>
      </w:r>
      <w:r w:rsidR="00A227BC">
        <w:rPr>
          <w:lang w:val="ro-RO"/>
        </w:rPr>
        <w:t>.</w:t>
      </w:r>
      <w:r w:rsidRPr="007D5749">
        <w:rPr>
          <w:lang w:val="ro-RO"/>
        </w:rPr>
        <w:t>-</w:t>
      </w:r>
      <w:r w:rsidRPr="00DB2594">
        <w:rPr>
          <w:lang w:val="ro-RO"/>
        </w:rPr>
        <w:t>urilor;</w:t>
      </w:r>
    </w:p>
    <w:p w14:paraId="10FB5B31" w14:textId="7ADBBB5F" w:rsidR="00033F57" w:rsidRPr="00DB2594" w:rsidRDefault="004111AB" w:rsidP="009669A6">
      <w:pPr>
        <w:numPr>
          <w:ilvl w:val="0"/>
          <w:numId w:val="80"/>
        </w:numPr>
        <w:tabs>
          <w:tab w:val="clear" w:pos="720"/>
          <w:tab w:val="num" w:pos="360"/>
        </w:tabs>
        <w:suppressAutoHyphens w:val="0"/>
        <w:autoSpaceDN/>
        <w:spacing w:before="0" w:after="0" w:line="259" w:lineRule="auto"/>
        <w:ind w:left="360"/>
        <w:jc w:val="both"/>
        <w:textAlignment w:val="auto"/>
        <w:rPr>
          <w:lang w:val="ro-RO"/>
        </w:rPr>
      </w:pPr>
      <w:r w:rsidRPr="00DB2594">
        <w:rPr>
          <w:lang w:val="ro-RO"/>
        </w:rPr>
        <w:t>Procentul</w:t>
      </w:r>
      <w:r w:rsidR="00033F57" w:rsidRPr="00DB2594">
        <w:rPr>
          <w:lang w:val="ro-RO"/>
        </w:rPr>
        <w:t xml:space="preserve"> persoanelor situate în A</w:t>
      </w:r>
      <w:r w:rsidR="00A227BC" w:rsidRPr="00DB2594">
        <w:rPr>
          <w:lang w:val="ro-RO"/>
        </w:rPr>
        <w:t>.</w:t>
      </w:r>
      <w:r w:rsidR="00033F57" w:rsidRPr="00DB2594">
        <w:rPr>
          <w:lang w:val="ro-RO"/>
        </w:rPr>
        <w:t>P</w:t>
      </w:r>
      <w:r w:rsidR="00A227BC" w:rsidRPr="00DB2594">
        <w:rPr>
          <w:lang w:val="ro-RO"/>
        </w:rPr>
        <w:t>.</w:t>
      </w:r>
      <w:r w:rsidR="00033F57" w:rsidRPr="00DB2594">
        <w:rPr>
          <w:lang w:val="ro-RO"/>
        </w:rPr>
        <w:t>S</w:t>
      </w:r>
      <w:r w:rsidR="00A227BC" w:rsidRPr="00DB2594">
        <w:rPr>
          <w:lang w:val="ro-RO"/>
        </w:rPr>
        <w:t>.</w:t>
      </w:r>
      <w:r w:rsidR="00033F57" w:rsidRPr="00DB2594">
        <w:rPr>
          <w:lang w:val="ro-RO"/>
        </w:rPr>
        <w:t>F</w:t>
      </w:r>
      <w:r w:rsidR="00A227BC" w:rsidRPr="00DB2594">
        <w:rPr>
          <w:lang w:val="ro-RO"/>
        </w:rPr>
        <w:t>.</w:t>
      </w:r>
      <w:r w:rsidR="00033F57" w:rsidRPr="00DB2594">
        <w:rPr>
          <w:lang w:val="ro-RO"/>
        </w:rPr>
        <w:t>R</w:t>
      </w:r>
      <w:r w:rsidR="00A227BC" w:rsidRPr="00DB2594">
        <w:rPr>
          <w:lang w:val="ro-RO"/>
        </w:rPr>
        <w:t>.</w:t>
      </w:r>
      <w:r w:rsidR="00033F57" w:rsidRPr="00DB2594">
        <w:rPr>
          <w:lang w:val="ro-RO"/>
        </w:rPr>
        <w:t>-urile cu risc ridicat, care primesc avertizări la inunda</w:t>
      </w:r>
      <w:r w:rsidR="00AA45DB">
        <w:rPr>
          <w:lang w:val="ro-RO"/>
        </w:rPr>
        <w:t>ț</w:t>
      </w:r>
      <w:r w:rsidR="00033F57" w:rsidRPr="00DB2594">
        <w:rPr>
          <w:lang w:val="ro-RO"/>
        </w:rPr>
        <w:t>ii prin diferite canale de comunicare (sistemul RO-Alert, avertizare directă, alarmare cu sirene); </w:t>
      </w:r>
    </w:p>
    <w:p w14:paraId="15E615B5" w14:textId="651A4AA5" w:rsidR="00033F57" w:rsidRPr="00DB2594" w:rsidRDefault="004111AB" w:rsidP="009669A6">
      <w:pPr>
        <w:numPr>
          <w:ilvl w:val="0"/>
          <w:numId w:val="81"/>
        </w:numPr>
        <w:tabs>
          <w:tab w:val="clear" w:pos="720"/>
          <w:tab w:val="num" w:pos="360"/>
        </w:tabs>
        <w:suppressAutoHyphens w:val="0"/>
        <w:autoSpaceDN/>
        <w:spacing w:before="0" w:after="0" w:line="259" w:lineRule="auto"/>
        <w:ind w:left="360"/>
        <w:jc w:val="both"/>
        <w:textAlignment w:val="auto"/>
        <w:rPr>
          <w:lang w:val="ro-RO"/>
        </w:rPr>
      </w:pPr>
      <w:r w:rsidRPr="00DB2594">
        <w:rPr>
          <w:lang w:val="ro-RO"/>
        </w:rPr>
        <w:lastRenderedPageBreak/>
        <w:t xml:space="preserve">Procentul </w:t>
      </w:r>
      <w:r w:rsidR="00033F57" w:rsidRPr="00DB2594">
        <w:rPr>
          <w:lang w:val="ro-RO"/>
        </w:rPr>
        <w:t>persoanelor care ac</w:t>
      </w:r>
      <w:r w:rsidR="00AA45DB">
        <w:rPr>
          <w:lang w:val="ro-RO"/>
        </w:rPr>
        <w:t>ț</w:t>
      </w:r>
      <w:r w:rsidR="00033F57" w:rsidRPr="00DB2594">
        <w:rPr>
          <w:lang w:val="ro-RO"/>
        </w:rPr>
        <w:t>ionează atunci când primesc avertizări la inunda</w:t>
      </w:r>
      <w:r w:rsidR="00AA45DB">
        <w:rPr>
          <w:lang w:val="ro-RO"/>
        </w:rPr>
        <w:t>ț</w:t>
      </w:r>
      <w:r w:rsidR="00033F57" w:rsidRPr="00DB2594">
        <w:rPr>
          <w:lang w:val="ro-RO"/>
        </w:rPr>
        <w:t>ii;</w:t>
      </w:r>
    </w:p>
    <w:p w14:paraId="36DB8F5B" w14:textId="55D5878D" w:rsidR="00033F57" w:rsidRPr="00DB2594" w:rsidRDefault="004111AB" w:rsidP="009669A6">
      <w:pPr>
        <w:numPr>
          <w:ilvl w:val="0"/>
          <w:numId w:val="82"/>
        </w:numPr>
        <w:tabs>
          <w:tab w:val="clear" w:pos="720"/>
          <w:tab w:val="num" w:pos="360"/>
        </w:tabs>
        <w:suppressAutoHyphens w:val="0"/>
        <w:autoSpaceDN/>
        <w:spacing w:before="0" w:after="0" w:line="259" w:lineRule="auto"/>
        <w:ind w:left="360"/>
        <w:jc w:val="both"/>
        <w:textAlignment w:val="auto"/>
        <w:rPr>
          <w:lang w:val="ro-RO"/>
        </w:rPr>
      </w:pPr>
      <w:r w:rsidRPr="00DB2594">
        <w:rPr>
          <w:lang w:val="ro-RO"/>
        </w:rPr>
        <w:t xml:space="preserve">Procentul </w:t>
      </w:r>
      <w:r w:rsidR="00033F57" w:rsidRPr="00DB2594">
        <w:rPr>
          <w:lang w:val="ro-RO"/>
        </w:rPr>
        <w:t>persoanelor vizate de campaniile de sporire a gradului de con</w:t>
      </w:r>
      <w:r w:rsidR="00346959">
        <w:rPr>
          <w:lang w:val="ro-RO"/>
        </w:rPr>
        <w:t>ș</w:t>
      </w:r>
      <w:r w:rsidR="00033F57" w:rsidRPr="00DB2594">
        <w:rPr>
          <w:lang w:val="ro-RO"/>
        </w:rPr>
        <w:t>tientizare (în principal prin implicarea acestora în realizarea unor exerci</w:t>
      </w:r>
      <w:r w:rsidR="00AA45DB">
        <w:rPr>
          <w:lang w:val="ro-RO"/>
        </w:rPr>
        <w:t>ț</w:t>
      </w:r>
      <w:r w:rsidR="00033F57" w:rsidRPr="00DB2594">
        <w:rPr>
          <w:lang w:val="ro-RO"/>
        </w:rPr>
        <w:t>ii / bro</w:t>
      </w:r>
      <w:r w:rsidR="00346959">
        <w:rPr>
          <w:lang w:val="ro-RO"/>
        </w:rPr>
        <w:t>ș</w:t>
      </w:r>
      <w:r w:rsidR="00033F57" w:rsidRPr="00DB2594">
        <w:rPr>
          <w:lang w:val="ro-RO"/>
        </w:rPr>
        <w:t>uri / hăr</w:t>
      </w:r>
      <w:r w:rsidR="00AA45DB">
        <w:rPr>
          <w:lang w:val="ro-RO"/>
        </w:rPr>
        <w:t>ț</w:t>
      </w:r>
      <w:r w:rsidR="00033F57" w:rsidRPr="00DB2594">
        <w:rPr>
          <w:lang w:val="ro-RO"/>
        </w:rPr>
        <w:t>i anuale) </w:t>
      </w:r>
    </w:p>
    <w:p w14:paraId="20175E4B" w14:textId="313F5057" w:rsidR="00033F57" w:rsidRPr="00033F57" w:rsidRDefault="004111AB" w:rsidP="009669A6">
      <w:pPr>
        <w:numPr>
          <w:ilvl w:val="0"/>
          <w:numId w:val="83"/>
        </w:numPr>
        <w:tabs>
          <w:tab w:val="clear" w:pos="720"/>
          <w:tab w:val="num" w:pos="360"/>
        </w:tabs>
        <w:suppressAutoHyphens w:val="0"/>
        <w:autoSpaceDN/>
        <w:spacing w:before="0" w:after="0" w:line="259" w:lineRule="auto"/>
        <w:ind w:left="360"/>
        <w:textAlignment w:val="auto"/>
        <w:rPr>
          <w:lang w:val="ro-RO"/>
        </w:rPr>
      </w:pPr>
      <w:r w:rsidRPr="00DB2594">
        <w:rPr>
          <w:lang w:val="ro-RO"/>
        </w:rPr>
        <w:t>Procentul</w:t>
      </w:r>
      <w:r w:rsidR="00033F57" w:rsidRPr="00DB2594">
        <w:rPr>
          <w:lang w:val="ro-RO"/>
        </w:rPr>
        <w:t xml:space="preserve"> campaniilor</w:t>
      </w:r>
      <w:r w:rsidR="00033F57" w:rsidRPr="00033F57">
        <w:rPr>
          <w:lang w:val="ro-RO"/>
        </w:rPr>
        <w:t xml:space="preserve"> adresate în mod special comunită</w:t>
      </w:r>
      <w:r w:rsidR="00AA45DB">
        <w:rPr>
          <w:lang w:val="ro-RO"/>
        </w:rPr>
        <w:t>ț</w:t>
      </w:r>
      <w:r w:rsidR="00033F57" w:rsidRPr="00033F57">
        <w:rPr>
          <w:lang w:val="ro-RO"/>
        </w:rPr>
        <w:t xml:space="preserve">ilor marginalizate. </w:t>
      </w:r>
    </w:p>
    <w:p w14:paraId="3C4503E1" w14:textId="77777777" w:rsidR="00033F57" w:rsidRPr="000505A5" w:rsidRDefault="00033F57" w:rsidP="00D012E9">
      <w:pPr>
        <w:rPr>
          <w:b/>
          <w:bCs/>
          <w:lang w:val="ro-RO"/>
        </w:rPr>
      </w:pPr>
      <w:r w:rsidRPr="000505A5">
        <w:rPr>
          <w:b/>
          <w:bCs/>
          <w:lang w:val="ro-RO"/>
        </w:rPr>
        <w:t>Abordarea etapizată</w:t>
      </w:r>
    </w:p>
    <w:p w14:paraId="3EB2B2EB" w14:textId="5D914FB3" w:rsidR="00033F57" w:rsidRPr="007D5749" w:rsidRDefault="00033F57" w:rsidP="00D012E9">
      <w:pPr>
        <w:spacing w:before="0" w:after="0"/>
        <w:contextualSpacing/>
        <w:jc w:val="both"/>
        <w:rPr>
          <w:rFonts w:cstheme="minorHAnsi"/>
          <w:lang w:val="ro-RO"/>
        </w:rPr>
      </w:pPr>
      <w:r w:rsidRPr="007D5749">
        <w:rPr>
          <w:rFonts w:cstheme="minorHAnsi"/>
          <w:lang w:val="ro-RO"/>
        </w:rPr>
        <w:t xml:space="preserve">Pentru elaborarea </w:t>
      </w:r>
      <w:r w:rsidR="00346959">
        <w:rPr>
          <w:rFonts w:cstheme="minorHAnsi"/>
          <w:lang w:val="ro-RO"/>
        </w:rPr>
        <w:t>ș</w:t>
      </w:r>
      <w:r w:rsidRPr="007D5749">
        <w:rPr>
          <w:rFonts w:cstheme="minorHAnsi"/>
          <w:lang w:val="ro-RO"/>
        </w:rPr>
        <w:t>i justificare</w:t>
      </w:r>
      <w:r w:rsidRPr="00DB2594">
        <w:rPr>
          <w:rFonts w:cstheme="minorHAnsi"/>
          <w:lang w:val="ro-RO"/>
        </w:rPr>
        <w:t xml:space="preserve">a </w:t>
      </w:r>
      <w:bookmarkStart w:id="128" w:name="_Hlk130452429"/>
      <w:r w:rsidR="00E03B2D" w:rsidRPr="00DB2594">
        <w:rPr>
          <w:lang w:val="ro-RO"/>
        </w:rPr>
        <w:t>P</w:t>
      </w:r>
      <w:r w:rsidRPr="00DB2594">
        <w:rPr>
          <w:lang w:val="ro-RO"/>
        </w:rPr>
        <w:t xml:space="preserve">achetului </w:t>
      </w:r>
      <w:r w:rsidRPr="00DB2594">
        <w:rPr>
          <w:color w:val="000000" w:themeColor="text1"/>
          <w:lang w:val="ro-RO"/>
        </w:rPr>
        <w:t xml:space="preserve">de </w:t>
      </w:r>
      <w:r w:rsidR="00E03B2D" w:rsidRPr="00DB2594">
        <w:rPr>
          <w:color w:val="000000" w:themeColor="text1"/>
          <w:lang w:val="ro-RO"/>
        </w:rPr>
        <w:t>M</w:t>
      </w:r>
      <w:r w:rsidRPr="00DB2594">
        <w:rPr>
          <w:color w:val="000000" w:themeColor="text1"/>
          <w:lang w:val="ro-RO"/>
        </w:rPr>
        <w:t xml:space="preserve">ăsuri de </w:t>
      </w:r>
      <w:r w:rsidR="00E03B2D" w:rsidRPr="00DB2594">
        <w:rPr>
          <w:color w:val="000000" w:themeColor="text1"/>
          <w:lang w:val="ro-RO"/>
        </w:rPr>
        <w:t>P</w:t>
      </w:r>
      <w:r w:rsidRPr="00DB2594">
        <w:rPr>
          <w:color w:val="000000" w:themeColor="text1"/>
          <w:lang w:val="ro-RO"/>
        </w:rPr>
        <w:t>regătire</w:t>
      </w:r>
      <w:r w:rsidRPr="00DB2594">
        <w:rPr>
          <w:rFonts w:cstheme="minorHAnsi"/>
          <w:color w:val="000000" w:themeColor="text1"/>
          <w:lang w:val="ro-RO"/>
        </w:rPr>
        <w:t xml:space="preserve"> </w:t>
      </w:r>
      <w:bookmarkEnd w:id="128"/>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00DB2594" w:rsidRPr="00DB2594">
        <w:rPr>
          <w:rFonts w:cstheme="minorHAnsi"/>
          <w:color w:val="000000" w:themeColor="text1"/>
          <w:lang w:val="ro-RO"/>
        </w:rPr>
        <w:t xml:space="preserve"> </w:t>
      </w:r>
      <w:r w:rsidRPr="007D5749">
        <w:rPr>
          <w:rFonts w:cstheme="minorHAnsi"/>
          <w:lang w:val="ro-RO"/>
        </w:rPr>
        <w:t xml:space="preserve">pentru România, a fost adoptată o abordare etapizată, ce include următoarele </w:t>
      </w:r>
      <w:r>
        <w:rPr>
          <w:rFonts w:cstheme="minorHAnsi"/>
          <w:lang w:val="ro-RO"/>
        </w:rPr>
        <w:t>etap</w:t>
      </w:r>
      <w:r w:rsidRPr="007D5749">
        <w:rPr>
          <w:rFonts w:cstheme="minorHAnsi"/>
          <w:lang w:val="ro-RO"/>
        </w:rPr>
        <w:t>e:</w:t>
      </w:r>
    </w:p>
    <w:p w14:paraId="6886B597" w14:textId="593F303E" w:rsidR="00033F57" w:rsidRPr="007D5749" w:rsidRDefault="00033F57" w:rsidP="009669A6">
      <w:pPr>
        <w:pStyle w:val="ListParagraph"/>
        <w:numPr>
          <w:ilvl w:val="0"/>
          <w:numId w:val="84"/>
        </w:numPr>
        <w:suppressAutoHyphens w:val="0"/>
        <w:autoSpaceDN/>
        <w:spacing w:before="0" w:after="0" w:line="259" w:lineRule="auto"/>
        <w:jc w:val="both"/>
        <w:textAlignment w:val="auto"/>
        <w:rPr>
          <w:rFonts w:cstheme="minorHAnsi"/>
          <w:lang w:val="ro-RO"/>
        </w:rPr>
      </w:pPr>
      <w:r w:rsidRPr="007D5749">
        <w:rPr>
          <w:rFonts w:cstheme="minorHAnsi"/>
          <w:lang w:val="ro-RO"/>
        </w:rPr>
        <w:t>Evaluarea capabilită</w:t>
      </w:r>
      <w:r w:rsidR="00AA45DB">
        <w:rPr>
          <w:rFonts w:cstheme="minorHAnsi"/>
          <w:lang w:val="ro-RO"/>
        </w:rPr>
        <w:t>ț</w:t>
      </w:r>
      <w:r w:rsidRPr="007D5749">
        <w:rPr>
          <w:rFonts w:cstheme="minorHAnsi"/>
          <w:lang w:val="ro-RO"/>
        </w:rPr>
        <w:t>ilor, capacită</w:t>
      </w:r>
      <w:r w:rsidR="00AA45DB">
        <w:rPr>
          <w:rFonts w:cstheme="minorHAnsi"/>
          <w:lang w:val="ro-RO"/>
        </w:rPr>
        <w:t>ț</w:t>
      </w:r>
      <w:r w:rsidRPr="007D5749">
        <w:rPr>
          <w:rFonts w:cstheme="minorHAnsi"/>
          <w:lang w:val="ro-RO"/>
        </w:rPr>
        <w:t xml:space="preserve">ilor </w:t>
      </w:r>
      <w:r w:rsidR="00346959">
        <w:rPr>
          <w:rFonts w:cstheme="minorHAnsi"/>
          <w:lang w:val="ro-RO"/>
        </w:rPr>
        <w:t>ș</w:t>
      </w:r>
      <w:r w:rsidRPr="007D5749">
        <w:rPr>
          <w:rFonts w:cstheme="minorHAnsi"/>
          <w:lang w:val="ro-RO"/>
        </w:rPr>
        <w:t>i a infrastructurii existente aferente tuturor păr</w:t>
      </w:r>
      <w:r w:rsidR="00AA45DB">
        <w:rPr>
          <w:rFonts w:cstheme="minorHAnsi"/>
          <w:lang w:val="ro-RO"/>
        </w:rPr>
        <w:t>ț</w:t>
      </w:r>
      <w:r w:rsidRPr="007D5749">
        <w:rPr>
          <w:rFonts w:cstheme="minorHAnsi"/>
          <w:lang w:val="ro-RO"/>
        </w:rPr>
        <w:t>ilor interesate cu</w:t>
      </w:r>
      <w:r w:rsidRPr="00DB2594">
        <w:rPr>
          <w:rFonts w:cstheme="minorHAnsi"/>
          <w:color w:val="000000" w:themeColor="text1"/>
          <w:lang w:val="ro-RO"/>
        </w:rPr>
        <w:t xml:space="preserve"> privire la </w:t>
      </w:r>
      <w:r w:rsidR="00A722F2" w:rsidRPr="00DB2594">
        <w:rPr>
          <w:color w:val="000000" w:themeColor="text1"/>
          <w:lang w:val="ro-RO"/>
        </w:rPr>
        <w:t>Pachetul de Măsuri de Pregătire</w:t>
      </w:r>
      <w:r w:rsidR="00DB2594" w:rsidRPr="00DB2594">
        <w:rPr>
          <w:color w:val="000000" w:themeColor="text1"/>
          <w:lang w:val="ro-RO"/>
        </w:rPr>
        <w:t xml:space="preserv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Pr>
          <w:rFonts w:cstheme="minorHAnsi"/>
          <w:lang w:val="ro-RO"/>
        </w:rPr>
        <w:t>;</w:t>
      </w:r>
    </w:p>
    <w:p w14:paraId="12F141FE" w14:textId="07FBBAE5" w:rsidR="00033F57" w:rsidRPr="007D5749" w:rsidRDefault="00033F57" w:rsidP="009669A6">
      <w:pPr>
        <w:pStyle w:val="ListParagraph"/>
        <w:numPr>
          <w:ilvl w:val="0"/>
          <w:numId w:val="84"/>
        </w:numPr>
        <w:suppressAutoHyphens w:val="0"/>
        <w:autoSpaceDN/>
        <w:spacing w:before="0" w:after="0" w:line="259" w:lineRule="auto"/>
        <w:jc w:val="both"/>
        <w:textAlignment w:val="auto"/>
        <w:rPr>
          <w:rFonts w:cstheme="minorHAnsi"/>
          <w:lang w:val="ro-RO"/>
        </w:rPr>
      </w:pPr>
      <w:r w:rsidRPr="007D5749">
        <w:rPr>
          <w:rFonts w:cstheme="minorHAnsi"/>
          <w:lang w:val="ro-RO"/>
        </w:rPr>
        <w:t xml:space="preserve">Evaluarea nevoilor, prin intermediul unei </w:t>
      </w:r>
      <w:r w:rsidRPr="00DE0499">
        <w:rPr>
          <w:rFonts w:cstheme="minorHAnsi"/>
          <w:lang w:val="ro-RO"/>
        </w:rPr>
        <w:t xml:space="preserve">analize </w:t>
      </w:r>
      <w:r w:rsidR="00A722F2" w:rsidRPr="00DE0499">
        <w:rPr>
          <w:rFonts w:cstheme="minorHAnsi"/>
          <w:lang w:val="ro-RO"/>
        </w:rPr>
        <w:t xml:space="preserve">bine definite </w:t>
      </w:r>
      <w:r w:rsidRPr="00DE0499">
        <w:rPr>
          <w:rFonts w:cstheme="minorHAnsi"/>
          <w:lang w:val="ro-RO"/>
        </w:rPr>
        <w:t>a deficien</w:t>
      </w:r>
      <w:r w:rsidR="00AA45DB">
        <w:rPr>
          <w:rFonts w:cstheme="minorHAnsi"/>
          <w:lang w:val="ro-RO"/>
        </w:rPr>
        <w:t>ț</w:t>
      </w:r>
      <w:r w:rsidRPr="00DE0499">
        <w:rPr>
          <w:rFonts w:cstheme="minorHAnsi"/>
          <w:lang w:val="ro-RO"/>
        </w:rPr>
        <w:t>elor</w:t>
      </w:r>
      <w:r w:rsidRPr="007D5749">
        <w:rPr>
          <w:rFonts w:cstheme="minorHAnsi"/>
          <w:lang w:val="ro-RO"/>
        </w:rPr>
        <w:t xml:space="preserve">: </w:t>
      </w:r>
      <w:r>
        <w:rPr>
          <w:rFonts w:cstheme="minorHAnsi"/>
          <w:lang w:val="ro-RO"/>
        </w:rPr>
        <w:t>a</w:t>
      </w:r>
      <w:r w:rsidRPr="007D5749">
        <w:rPr>
          <w:rFonts w:cstheme="minorHAnsi"/>
          <w:lang w:val="ro-RO"/>
        </w:rPr>
        <w:t>naliza deficien</w:t>
      </w:r>
      <w:r w:rsidR="00AA45DB">
        <w:rPr>
          <w:rFonts w:cstheme="minorHAnsi"/>
          <w:lang w:val="ro-RO"/>
        </w:rPr>
        <w:t>ț</w:t>
      </w:r>
      <w:r w:rsidRPr="007D5749">
        <w:rPr>
          <w:rFonts w:cstheme="minorHAnsi"/>
          <w:lang w:val="ro-RO"/>
        </w:rPr>
        <w:t xml:space="preserve">elor </w:t>
      </w:r>
      <w:r>
        <w:rPr>
          <w:rFonts w:cstheme="minorHAnsi"/>
          <w:lang w:val="ro-RO"/>
        </w:rPr>
        <w:t xml:space="preserve">a </w:t>
      </w:r>
      <w:r w:rsidRPr="007D5749">
        <w:rPr>
          <w:rFonts w:cstheme="minorHAnsi"/>
          <w:lang w:val="ro-RO"/>
        </w:rPr>
        <w:t>re</w:t>
      </w:r>
      <w:r>
        <w:rPr>
          <w:rFonts w:cstheme="minorHAnsi"/>
          <w:lang w:val="ro-RO"/>
        </w:rPr>
        <w:t>luat</w:t>
      </w:r>
      <w:r w:rsidRPr="007D5749">
        <w:rPr>
          <w:rFonts w:cstheme="minorHAnsi"/>
          <w:lang w:val="ro-RO"/>
        </w:rPr>
        <w:t xml:space="preserve"> elemente din etapa anterioară </w:t>
      </w:r>
      <w:r w:rsidR="00346959">
        <w:rPr>
          <w:rFonts w:cstheme="minorHAnsi"/>
          <w:lang w:val="ro-RO"/>
        </w:rPr>
        <w:t>ș</w:t>
      </w:r>
      <w:r w:rsidRPr="007D5749">
        <w:rPr>
          <w:rFonts w:cstheme="minorHAnsi"/>
          <w:lang w:val="ro-RO"/>
        </w:rPr>
        <w:t>i define</w:t>
      </w:r>
      <w:r w:rsidR="00346959">
        <w:rPr>
          <w:rFonts w:cstheme="minorHAnsi"/>
          <w:lang w:val="ro-RO"/>
        </w:rPr>
        <w:t>ș</w:t>
      </w:r>
      <w:r w:rsidRPr="007D5749">
        <w:rPr>
          <w:rFonts w:cstheme="minorHAnsi"/>
          <w:lang w:val="ro-RO"/>
        </w:rPr>
        <w:t>te îmbunătă</w:t>
      </w:r>
      <w:r w:rsidR="00AA45DB">
        <w:rPr>
          <w:rFonts w:cstheme="minorHAnsi"/>
          <w:lang w:val="ro-RO"/>
        </w:rPr>
        <w:t>ț</w:t>
      </w:r>
      <w:r w:rsidRPr="007D5749">
        <w:rPr>
          <w:rFonts w:cstheme="minorHAnsi"/>
          <w:lang w:val="ro-RO"/>
        </w:rPr>
        <w:t>irile necesare. Aceste îmbunătă</w:t>
      </w:r>
      <w:r w:rsidR="00AA45DB">
        <w:rPr>
          <w:rFonts w:cstheme="minorHAnsi"/>
          <w:lang w:val="ro-RO"/>
        </w:rPr>
        <w:t>ț</w:t>
      </w:r>
      <w:r w:rsidRPr="007D5749">
        <w:rPr>
          <w:rFonts w:cstheme="minorHAnsi"/>
          <w:lang w:val="ro-RO"/>
        </w:rPr>
        <w:t xml:space="preserve">iri propuse sunt rezultatul organizării unei serii de </w:t>
      </w:r>
      <w:r>
        <w:rPr>
          <w:rFonts w:cstheme="minorHAnsi"/>
          <w:lang w:val="ro-RO"/>
        </w:rPr>
        <w:t>întâ</w:t>
      </w:r>
      <w:r w:rsidR="00CE77AC">
        <w:rPr>
          <w:rFonts w:cstheme="minorHAnsi"/>
          <w:lang w:val="ro-RO"/>
        </w:rPr>
        <w:t>l</w:t>
      </w:r>
      <w:r>
        <w:rPr>
          <w:rFonts w:cstheme="minorHAnsi"/>
          <w:lang w:val="ro-RO"/>
        </w:rPr>
        <w:t>nir</w:t>
      </w:r>
      <w:r w:rsidRPr="007D5749">
        <w:rPr>
          <w:rFonts w:cstheme="minorHAnsi"/>
          <w:lang w:val="ro-RO"/>
        </w:rPr>
        <w:t>i</w:t>
      </w:r>
      <w:r>
        <w:rPr>
          <w:rFonts w:cstheme="minorHAnsi"/>
          <w:lang w:val="ro-RO"/>
        </w:rPr>
        <w:t>/workshopuri</w:t>
      </w:r>
      <w:r w:rsidRPr="007D5749">
        <w:rPr>
          <w:rFonts w:cstheme="minorHAnsi"/>
          <w:lang w:val="ro-RO"/>
        </w:rPr>
        <w:t xml:space="preserve">, ateliere de lucru </w:t>
      </w:r>
      <w:r w:rsidR="00346959">
        <w:rPr>
          <w:rFonts w:cstheme="minorHAnsi"/>
          <w:lang w:val="ro-RO"/>
        </w:rPr>
        <w:t>ș</w:t>
      </w:r>
      <w:r w:rsidRPr="007D5749">
        <w:rPr>
          <w:rFonts w:cstheme="minorHAnsi"/>
          <w:lang w:val="ro-RO"/>
        </w:rPr>
        <w:t xml:space="preserve">i </w:t>
      </w:r>
      <w:r>
        <w:rPr>
          <w:rFonts w:cstheme="minorHAnsi"/>
          <w:lang w:val="ro-RO"/>
        </w:rPr>
        <w:t>rezultatele completării</w:t>
      </w:r>
      <w:r w:rsidRPr="007D5749">
        <w:rPr>
          <w:rFonts w:cstheme="minorHAnsi"/>
          <w:lang w:val="ro-RO"/>
        </w:rPr>
        <w:t xml:space="preserve"> unor chestionare, </w:t>
      </w:r>
      <w:r>
        <w:rPr>
          <w:rFonts w:cstheme="minorHAnsi"/>
          <w:lang w:val="ro-RO"/>
        </w:rPr>
        <w:t xml:space="preserve">care au oferit suportul pentru compararea </w:t>
      </w:r>
      <w:r w:rsidR="00346959">
        <w:rPr>
          <w:rFonts w:cstheme="minorHAnsi"/>
          <w:lang w:val="ro-RO"/>
        </w:rPr>
        <w:t>ș</w:t>
      </w:r>
      <w:r>
        <w:rPr>
          <w:rFonts w:cstheme="minorHAnsi"/>
          <w:lang w:val="ro-RO"/>
        </w:rPr>
        <w:t>i</w:t>
      </w:r>
      <w:r w:rsidRPr="007D5749">
        <w:rPr>
          <w:rFonts w:cstheme="minorHAnsi"/>
          <w:lang w:val="ro-RO"/>
        </w:rPr>
        <w:t xml:space="preserve"> completarea analizei </w:t>
      </w:r>
      <w:r>
        <w:rPr>
          <w:rFonts w:cstheme="minorHAnsi"/>
          <w:lang w:val="ro-RO"/>
        </w:rPr>
        <w:t>privind</w:t>
      </w:r>
      <w:r w:rsidRPr="007D5749">
        <w:rPr>
          <w:rFonts w:cstheme="minorHAnsi"/>
          <w:lang w:val="ro-RO"/>
        </w:rPr>
        <w:t xml:space="preserve"> practica din alte state</w:t>
      </w:r>
      <w:r>
        <w:rPr>
          <w:rFonts w:cstheme="minorHAnsi"/>
          <w:lang w:val="ro-RO"/>
        </w:rPr>
        <w:t>;</w:t>
      </w:r>
    </w:p>
    <w:p w14:paraId="4C7D6279" w14:textId="238DE7BA" w:rsidR="00033F57" w:rsidRPr="007D5749" w:rsidRDefault="00033F57" w:rsidP="009669A6">
      <w:pPr>
        <w:pStyle w:val="ListParagraph"/>
        <w:numPr>
          <w:ilvl w:val="0"/>
          <w:numId w:val="84"/>
        </w:numPr>
        <w:suppressAutoHyphens w:val="0"/>
        <w:autoSpaceDN/>
        <w:spacing w:before="0" w:after="160" w:line="259" w:lineRule="auto"/>
        <w:jc w:val="both"/>
        <w:textAlignment w:val="auto"/>
        <w:rPr>
          <w:rFonts w:cstheme="minorHAnsi"/>
          <w:lang w:val="ro-RO"/>
        </w:rPr>
      </w:pPr>
      <w:r w:rsidRPr="007D5749">
        <w:rPr>
          <w:rFonts w:cstheme="minorHAnsi"/>
          <w:lang w:val="ro-RO"/>
        </w:rPr>
        <w:t xml:space="preserve">Evaluarea </w:t>
      </w:r>
      <w:r w:rsidR="00346959">
        <w:rPr>
          <w:rFonts w:cstheme="minorHAnsi"/>
          <w:lang w:val="ro-RO"/>
        </w:rPr>
        <w:t>ș</w:t>
      </w:r>
      <w:r w:rsidRPr="007D5749">
        <w:rPr>
          <w:rFonts w:cstheme="minorHAnsi"/>
          <w:lang w:val="ro-RO"/>
        </w:rPr>
        <w:t>i justificarea unui pachet de măsuri aplicabile la nivel na</w:t>
      </w:r>
      <w:r w:rsidR="00AA45DB">
        <w:rPr>
          <w:rFonts w:cstheme="minorHAnsi"/>
          <w:lang w:val="ro-RO"/>
        </w:rPr>
        <w:t>ț</w:t>
      </w:r>
      <w:r w:rsidRPr="007D5749">
        <w:rPr>
          <w:rFonts w:cstheme="minorHAnsi"/>
          <w:lang w:val="ro-RO"/>
        </w:rPr>
        <w:t xml:space="preserve">ional, regional </w:t>
      </w:r>
      <w:r w:rsidR="00346959">
        <w:rPr>
          <w:rFonts w:cstheme="minorHAnsi"/>
          <w:lang w:val="ro-RO"/>
        </w:rPr>
        <w:t>ș</w:t>
      </w:r>
      <w:r w:rsidRPr="007D5749">
        <w:rPr>
          <w:rFonts w:cstheme="minorHAnsi"/>
          <w:lang w:val="ro-RO"/>
        </w:rPr>
        <w:t>i local.</w:t>
      </w:r>
    </w:p>
    <w:p w14:paraId="01379474" w14:textId="5FBB1DF4" w:rsidR="00033F57" w:rsidRPr="007D5749" w:rsidRDefault="00DE0499" w:rsidP="00033F57">
      <w:pPr>
        <w:jc w:val="both"/>
        <w:rPr>
          <w:lang w:val="ro-RO"/>
        </w:rPr>
      </w:pPr>
      <w:bookmarkStart w:id="129" w:name="_Hlk130452566"/>
      <w:r w:rsidRPr="00DB2594">
        <w:rPr>
          <w:lang w:val="ro-RO"/>
        </w:rPr>
        <w:t>Ar trebui remarcat faptul</w:t>
      </w:r>
      <w:r w:rsidR="00033F57" w:rsidRPr="00DB2594">
        <w:rPr>
          <w:lang w:val="ro-RO"/>
        </w:rPr>
        <w:t xml:space="preserve"> că</w:t>
      </w:r>
      <w:bookmarkEnd w:id="129"/>
      <w:r w:rsidR="00033F57" w:rsidRPr="00DB2594">
        <w:rPr>
          <w:lang w:val="ro-RO"/>
        </w:rPr>
        <w:t xml:space="preserve">, în timp ce măsurile de prevenire </w:t>
      </w:r>
      <w:r w:rsidR="00346959">
        <w:rPr>
          <w:lang w:val="ro-RO"/>
        </w:rPr>
        <w:t>ș</w:t>
      </w:r>
      <w:r w:rsidR="00033F57" w:rsidRPr="00DB2594">
        <w:rPr>
          <w:lang w:val="ro-RO"/>
        </w:rPr>
        <w:t>i prot</w:t>
      </w:r>
      <w:r w:rsidRPr="00DB2594">
        <w:rPr>
          <w:lang w:val="ro-RO"/>
        </w:rPr>
        <w:t>e</w:t>
      </w:r>
      <w:r w:rsidR="00033F57" w:rsidRPr="00DB2594">
        <w:rPr>
          <w:lang w:val="ro-RO"/>
        </w:rPr>
        <w:t>c</w:t>
      </w:r>
      <w:r w:rsidR="00AA45DB">
        <w:rPr>
          <w:lang w:val="ro-RO"/>
        </w:rPr>
        <w:t>ț</w:t>
      </w:r>
      <w:r w:rsidR="00033F57" w:rsidRPr="00DB2594">
        <w:rPr>
          <w:lang w:val="ro-RO"/>
        </w:rPr>
        <w:t>ie</w:t>
      </w:r>
      <w:r w:rsidR="00033F57" w:rsidRPr="007D5749">
        <w:rPr>
          <w:lang w:val="ro-RO"/>
        </w:rPr>
        <w:t xml:space="preserve"> (Categoria B) au fost elaborate în special pentru fiecare A</w:t>
      </w:r>
      <w:r w:rsidR="00033F57">
        <w:rPr>
          <w:lang w:val="ro-RO"/>
        </w:rPr>
        <w:t>.</w:t>
      </w:r>
      <w:r w:rsidR="00033F57" w:rsidRPr="007D5749">
        <w:rPr>
          <w:lang w:val="ro-RO"/>
        </w:rPr>
        <w:t>B</w:t>
      </w:r>
      <w:r w:rsidR="00033F57">
        <w:rPr>
          <w:lang w:val="ro-RO"/>
        </w:rPr>
        <w:t>.</w:t>
      </w:r>
      <w:r w:rsidR="00033F57" w:rsidRPr="007D5749">
        <w:rPr>
          <w:lang w:val="ro-RO"/>
        </w:rPr>
        <w:t>A</w:t>
      </w:r>
      <w:r w:rsidR="00033F57">
        <w:rPr>
          <w:lang w:val="ro-RO"/>
        </w:rPr>
        <w:t>.</w:t>
      </w:r>
      <w:r w:rsidR="00033F57" w:rsidRPr="007D5749">
        <w:rPr>
          <w:lang w:val="ro-RO"/>
        </w:rPr>
        <w:t xml:space="preserve"> în parte, elaborarea Pachetului de </w:t>
      </w:r>
      <w:r>
        <w:rPr>
          <w:lang w:val="ro-RO"/>
        </w:rPr>
        <w:t>M</w:t>
      </w:r>
      <w:r w:rsidR="00033F57" w:rsidRPr="007D5749">
        <w:rPr>
          <w:lang w:val="ro-RO"/>
        </w:rPr>
        <w:t xml:space="preserve">ăsuri de </w:t>
      </w:r>
      <w:r>
        <w:rPr>
          <w:lang w:val="ro-RO"/>
        </w:rPr>
        <w:t>P</w:t>
      </w:r>
      <w:r w:rsidR="00033F57" w:rsidRPr="007D5749">
        <w:rPr>
          <w:lang w:val="ro-RO"/>
        </w:rPr>
        <w:t xml:space="preserve">regătire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00DB2594" w:rsidRPr="007D5749">
        <w:rPr>
          <w:lang w:val="ro-RO"/>
        </w:rPr>
        <w:t xml:space="preserve"> </w:t>
      </w:r>
      <w:r w:rsidR="00033F57" w:rsidRPr="007D5749">
        <w:rPr>
          <w:lang w:val="ro-RO"/>
        </w:rPr>
        <w:t>a fost efectuată la nivel na</w:t>
      </w:r>
      <w:r w:rsidR="00AA45DB">
        <w:rPr>
          <w:lang w:val="ro-RO"/>
        </w:rPr>
        <w:t>ț</w:t>
      </w:r>
      <w:r w:rsidR="00033F57" w:rsidRPr="007D5749">
        <w:rPr>
          <w:lang w:val="ro-RO"/>
        </w:rPr>
        <w:t>ional, incluzând toate organiza</w:t>
      </w:r>
      <w:r w:rsidR="00AA45DB">
        <w:rPr>
          <w:lang w:val="ro-RO"/>
        </w:rPr>
        <w:t>ț</w:t>
      </w:r>
      <w:r w:rsidR="00033F57" w:rsidRPr="007D5749">
        <w:rPr>
          <w:lang w:val="ro-RO"/>
        </w:rPr>
        <w:t xml:space="preserve">iile relevante </w:t>
      </w:r>
      <w:r w:rsidR="00346959">
        <w:rPr>
          <w:lang w:val="ro-RO"/>
        </w:rPr>
        <w:t>ș</w:t>
      </w:r>
      <w:r w:rsidR="00033F57" w:rsidRPr="007D5749">
        <w:rPr>
          <w:lang w:val="ro-RO"/>
        </w:rPr>
        <w:t>i acoperind sc</w:t>
      </w:r>
      <w:r w:rsidR="00033F57">
        <w:rPr>
          <w:lang w:val="ro-RO"/>
        </w:rPr>
        <w:t>ări</w:t>
      </w:r>
      <w:r w:rsidR="00033F57" w:rsidRPr="007D5749">
        <w:rPr>
          <w:lang w:val="ro-RO"/>
        </w:rPr>
        <w:t>le men</w:t>
      </w:r>
      <w:r w:rsidR="00AA45DB">
        <w:rPr>
          <w:lang w:val="ro-RO"/>
        </w:rPr>
        <w:t>ț</w:t>
      </w:r>
      <w:r w:rsidR="00033F57" w:rsidRPr="007D5749">
        <w:rPr>
          <w:lang w:val="ro-RO"/>
        </w:rPr>
        <w:t xml:space="preserve">ionate </w:t>
      </w:r>
      <w:r w:rsidR="004111AB">
        <w:rPr>
          <w:lang w:val="ro-RO"/>
        </w:rPr>
        <w:t>anterior</w:t>
      </w:r>
      <w:r w:rsidR="00033F57" w:rsidRPr="007D5749">
        <w:rPr>
          <w:lang w:val="ro-RO"/>
        </w:rPr>
        <w:t xml:space="preserve">, </w:t>
      </w:r>
      <w:r w:rsidR="00346959">
        <w:rPr>
          <w:lang w:val="ro-RO"/>
        </w:rPr>
        <w:t>ș</w:t>
      </w:r>
      <w:r w:rsidR="00033F57" w:rsidRPr="007D5749">
        <w:rPr>
          <w:lang w:val="ro-RO"/>
        </w:rPr>
        <w:t>i anume nivelul na</w:t>
      </w:r>
      <w:r w:rsidR="00AA45DB">
        <w:rPr>
          <w:lang w:val="ro-RO"/>
        </w:rPr>
        <w:t>ț</w:t>
      </w:r>
      <w:r w:rsidR="00033F57" w:rsidRPr="007D5749">
        <w:rPr>
          <w:lang w:val="ro-RO"/>
        </w:rPr>
        <w:t xml:space="preserve">ional, regional </w:t>
      </w:r>
      <w:r w:rsidR="00346959">
        <w:rPr>
          <w:lang w:val="ro-RO"/>
        </w:rPr>
        <w:t>ș</w:t>
      </w:r>
      <w:r w:rsidR="00033F57" w:rsidRPr="007D5749">
        <w:rPr>
          <w:lang w:val="ro-RO"/>
        </w:rPr>
        <w:t>i local. Deficien</w:t>
      </w:r>
      <w:r w:rsidR="00AA45DB">
        <w:rPr>
          <w:lang w:val="ro-RO"/>
        </w:rPr>
        <w:t>ț</w:t>
      </w:r>
      <w:r w:rsidR="00033F57" w:rsidRPr="007D5749">
        <w:rPr>
          <w:lang w:val="ro-RO"/>
        </w:rPr>
        <w:t xml:space="preserve">ele </w:t>
      </w:r>
      <w:r w:rsidR="00346959">
        <w:rPr>
          <w:lang w:val="ro-RO"/>
        </w:rPr>
        <w:t>ș</w:t>
      </w:r>
      <w:r w:rsidR="00033F57" w:rsidRPr="007D5749">
        <w:rPr>
          <w:lang w:val="ro-RO"/>
        </w:rPr>
        <w:t xml:space="preserve">i măsurile ulterioare care au fost identificate ca parte din procesul de elaborare a măsurilor de prevenire </w:t>
      </w:r>
      <w:r w:rsidR="00346959">
        <w:rPr>
          <w:lang w:val="ro-RO"/>
        </w:rPr>
        <w:t>ș</w:t>
      </w:r>
      <w:r w:rsidR="00033F57" w:rsidRPr="007D5749">
        <w:rPr>
          <w:lang w:val="ro-RO"/>
        </w:rPr>
        <w:t>i prote</w:t>
      </w:r>
      <w:r w:rsidR="00033F57">
        <w:rPr>
          <w:lang w:val="ro-RO"/>
        </w:rPr>
        <w:t>c</w:t>
      </w:r>
      <w:r w:rsidR="00AA45DB">
        <w:rPr>
          <w:lang w:val="ro-RO"/>
        </w:rPr>
        <w:t>ț</w:t>
      </w:r>
      <w:r w:rsidR="00033F57">
        <w:rPr>
          <w:lang w:val="ro-RO"/>
        </w:rPr>
        <w:t>ie</w:t>
      </w:r>
      <w:r w:rsidR="00033F57" w:rsidRPr="007D5749">
        <w:rPr>
          <w:lang w:val="ro-RO"/>
        </w:rPr>
        <w:t xml:space="preserve"> (Categoria B) au influen</w:t>
      </w:r>
      <w:r w:rsidR="00AA45DB">
        <w:rPr>
          <w:lang w:val="ro-RO"/>
        </w:rPr>
        <w:t>ț</w:t>
      </w:r>
      <w:r w:rsidR="00033F57" w:rsidRPr="007D5749">
        <w:rPr>
          <w:lang w:val="ro-RO"/>
        </w:rPr>
        <w:t xml:space="preserve">at procesul de elaborare a </w:t>
      </w:r>
      <w:r>
        <w:rPr>
          <w:lang w:val="ro-RO"/>
        </w:rPr>
        <w:t>P</w:t>
      </w:r>
      <w:r w:rsidR="00033F57" w:rsidRPr="007D5749">
        <w:rPr>
          <w:lang w:val="ro-RO"/>
        </w:rPr>
        <w:t xml:space="preserve">achetului de </w:t>
      </w:r>
      <w:r>
        <w:rPr>
          <w:lang w:val="ro-RO"/>
        </w:rPr>
        <w:t>M</w:t>
      </w:r>
      <w:r w:rsidR="00033F57" w:rsidRPr="007D5749">
        <w:rPr>
          <w:lang w:val="ro-RO"/>
        </w:rPr>
        <w:t xml:space="preserve">ăsuri de </w:t>
      </w:r>
      <w:r>
        <w:rPr>
          <w:lang w:val="ro-RO"/>
        </w:rPr>
        <w:t>P</w:t>
      </w:r>
      <w:r w:rsidR="00033F57" w:rsidRPr="007D5749">
        <w:rPr>
          <w:lang w:val="ro-RO"/>
        </w:rPr>
        <w:t>regătire</w:t>
      </w:r>
      <w:r w:rsidR="00DB2594">
        <w:rPr>
          <w:lang w:val="ro-RO"/>
        </w:rPr>
        <w:t xml:space="preserv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00033F57" w:rsidRPr="007D5749">
        <w:rPr>
          <w:lang w:val="ro-RO"/>
        </w:rPr>
        <w:t>.</w:t>
      </w:r>
    </w:p>
    <w:p w14:paraId="4C46C71C" w14:textId="6048FF42" w:rsidR="00033F57" w:rsidRDefault="00033F57" w:rsidP="00033F57">
      <w:pPr>
        <w:jc w:val="both"/>
        <w:rPr>
          <w:lang w:val="ro-RO"/>
        </w:rPr>
      </w:pPr>
      <w:r w:rsidRPr="007D5749">
        <w:rPr>
          <w:lang w:val="ro-RO"/>
        </w:rPr>
        <w:t xml:space="preserve">Nivelul de apărare actual, precum </w:t>
      </w:r>
      <w:r w:rsidR="00346959">
        <w:rPr>
          <w:lang w:val="ro-RO"/>
        </w:rPr>
        <w:t>ș</w:t>
      </w:r>
      <w:r w:rsidRPr="007D5749">
        <w:rPr>
          <w:lang w:val="ro-RO"/>
        </w:rPr>
        <w:t xml:space="preserve">i cel oferit de măsurile de prevenire </w:t>
      </w:r>
      <w:r w:rsidR="00346959">
        <w:rPr>
          <w:lang w:val="ro-RO"/>
        </w:rPr>
        <w:t>ș</w:t>
      </w:r>
      <w:r w:rsidRPr="007D5749">
        <w:rPr>
          <w:lang w:val="ro-RO"/>
        </w:rPr>
        <w:t>i prote</w:t>
      </w:r>
      <w:r>
        <w:rPr>
          <w:lang w:val="ro-RO"/>
        </w:rPr>
        <w:t>c</w:t>
      </w:r>
      <w:r w:rsidR="00AA45DB">
        <w:rPr>
          <w:lang w:val="ro-RO"/>
        </w:rPr>
        <w:t>ț</w:t>
      </w:r>
      <w:r>
        <w:rPr>
          <w:lang w:val="ro-RO"/>
        </w:rPr>
        <w:t>ie</w:t>
      </w:r>
      <w:r w:rsidRPr="007D5749">
        <w:rPr>
          <w:lang w:val="ro-RO"/>
        </w:rPr>
        <w:t xml:space="preserve"> prioritizate (Categoria B), au definit nevoile </w:t>
      </w:r>
      <w:r w:rsidR="00346959">
        <w:rPr>
          <w:lang w:val="ro-RO"/>
        </w:rPr>
        <w:t>ș</w:t>
      </w:r>
      <w:r w:rsidRPr="007D5749">
        <w:rPr>
          <w:lang w:val="ro-RO"/>
        </w:rPr>
        <w:t>i deficien</w:t>
      </w:r>
      <w:r w:rsidR="00AA45DB">
        <w:rPr>
          <w:lang w:val="ro-RO"/>
        </w:rPr>
        <w:t>ț</w:t>
      </w:r>
      <w:r w:rsidRPr="007D5749">
        <w:rPr>
          <w:lang w:val="ro-RO"/>
        </w:rPr>
        <w:t xml:space="preserve">ele </w:t>
      </w:r>
      <w:r w:rsidR="00346959">
        <w:rPr>
          <w:lang w:val="ro-RO"/>
        </w:rPr>
        <w:t>ș</w:t>
      </w:r>
      <w:r w:rsidRPr="007D5749">
        <w:rPr>
          <w:lang w:val="ro-RO"/>
        </w:rPr>
        <w:t xml:space="preserve">i astfel măsurile propuse pentru </w:t>
      </w:r>
      <w:r w:rsidR="00DB2594">
        <w:rPr>
          <w:lang w:val="ro-RO"/>
        </w:rPr>
        <w:t>P</w:t>
      </w:r>
      <w:r w:rsidRPr="007D5749">
        <w:rPr>
          <w:lang w:val="ro-RO"/>
        </w:rPr>
        <w:t xml:space="preserve">achetul de </w:t>
      </w:r>
      <w:r w:rsidR="00DB2594">
        <w:rPr>
          <w:lang w:val="ro-RO"/>
        </w:rPr>
        <w:t>M</w:t>
      </w:r>
      <w:r w:rsidRPr="007D5749">
        <w:rPr>
          <w:lang w:val="ro-RO"/>
        </w:rPr>
        <w:t xml:space="preserve">ăsuri de </w:t>
      </w:r>
      <w:r w:rsidR="00DB2594">
        <w:rPr>
          <w:lang w:val="ro-RO"/>
        </w:rPr>
        <w:t>P</w:t>
      </w:r>
      <w:r w:rsidRPr="007D5749">
        <w:rPr>
          <w:lang w:val="ro-RO"/>
        </w:rPr>
        <w:t>regătire</w:t>
      </w:r>
      <w:r w:rsidR="00DB2594">
        <w:rPr>
          <w:lang w:val="ro-RO"/>
        </w:rPr>
        <w:t xml:space="preserv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Pr="007D5749">
        <w:rPr>
          <w:lang w:val="ro-RO"/>
        </w:rPr>
        <w:t xml:space="preserve">. În scopul justificării </w:t>
      </w:r>
      <w:r w:rsidR="00DB2594">
        <w:rPr>
          <w:lang w:val="ro-RO"/>
        </w:rPr>
        <w:t>P</w:t>
      </w:r>
      <w:r w:rsidRPr="007D5749">
        <w:rPr>
          <w:lang w:val="ro-RO"/>
        </w:rPr>
        <w:t xml:space="preserve">achetului de </w:t>
      </w:r>
      <w:r w:rsidR="00DB2594">
        <w:rPr>
          <w:lang w:val="ro-RO"/>
        </w:rPr>
        <w:t>M</w:t>
      </w:r>
      <w:r w:rsidRPr="007D5749">
        <w:rPr>
          <w:lang w:val="ro-RO"/>
        </w:rPr>
        <w:t xml:space="preserve">ăsuri de </w:t>
      </w:r>
      <w:r w:rsidR="00DB2594">
        <w:rPr>
          <w:lang w:val="ro-RO"/>
        </w:rPr>
        <w:t>P</w:t>
      </w:r>
      <w:r w:rsidRPr="007D5749">
        <w:rPr>
          <w:lang w:val="ro-RO"/>
        </w:rPr>
        <w:t>regătire</w:t>
      </w:r>
      <w:r w:rsidR="00DB2594">
        <w:rPr>
          <w:lang w:val="ro-RO"/>
        </w:rPr>
        <w:t xml:space="preserv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Pr="007D5749">
        <w:rPr>
          <w:lang w:val="ro-RO"/>
        </w:rPr>
        <w:t>, măsurile incluse în acest pachet vor viza riscul rezidual. Justificarea pachetului a fost realizată la mai multe nivele justifica</w:t>
      </w:r>
      <w:r>
        <w:rPr>
          <w:lang w:val="ro-RO"/>
        </w:rPr>
        <w:t>tive</w:t>
      </w:r>
      <w:r w:rsidRPr="007D5749">
        <w:rPr>
          <w:lang w:val="ro-RO"/>
        </w:rPr>
        <w:t xml:space="preserve">, inclusiv prin utilizarea analizei cost-beneficiu. Abordarea adoptată </w:t>
      </w:r>
      <w:r w:rsidRPr="00DB2594">
        <w:rPr>
          <w:lang w:val="ro-RO"/>
        </w:rPr>
        <w:t>respectă cerin</w:t>
      </w:r>
      <w:r w:rsidR="00AA45DB">
        <w:rPr>
          <w:lang w:val="ro-RO"/>
        </w:rPr>
        <w:t>ț</w:t>
      </w:r>
      <w:r w:rsidRPr="00DB2594">
        <w:rPr>
          <w:lang w:val="ro-RO"/>
        </w:rPr>
        <w:t xml:space="preserve">ele </w:t>
      </w:r>
      <w:r w:rsidR="003E32E2" w:rsidRPr="00DB2594">
        <w:rPr>
          <w:lang w:val="ro-RO"/>
        </w:rPr>
        <w:t>institu</w:t>
      </w:r>
      <w:r w:rsidR="00AA45DB">
        <w:rPr>
          <w:lang w:val="ro-RO"/>
        </w:rPr>
        <w:t>ț</w:t>
      </w:r>
      <w:r w:rsidR="003E32E2" w:rsidRPr="00DB2594">
        <w:rPr>
          <w:lang w:val="ro-RO"/>
        </w:rPr>
        <w:t>iilor</w:t>
      </w:r>
      <w:r w:rsidRPr="00DB2594">
        <w:rPr>
          <w:lang w:val="ro-RO"/>
        </w:rPr>
        <w:t xml:space="preserve"> de</w:t>
      </w:r>
      <w:r w:rsidRPr="007D5749">
        <w:rPr>
          <w:lang w:val="ro-RO"/>
        </w:rPr>
        <w:t xml:space="preserve"> finan</w:t>
      </w:r>
      <w:r w:rsidR="00AA45DB">
        <w:rPr>
          <w:lang w:val="ro-RO"/>
        </w:rPr>
        <w:t>ț</w:t>
      </w:r>
      <w:r w:rsidRPr="007D5749">
        <w:rPr>
          <w:lang w:val="ro-RO"/>
        </w:rPr>
        <w:t>are ale U</w:t>
      </w:r>
      <w:r w:rsidR="00D012E9">
        <w:rPr>
          <w:lang w:val="ro-RO"/>
        </w:rPr>
        <w:t xml:space="preserve">niunii </w:t>
      </w:r>
      <w:r w:rsidRPr="007D5749">
        <w:rPr>
          <w:lang w:val="ro-RO"/>
        </w:rPr>
        <w:t>E</w:t>
      </w:r>
      <w:r w:rsidR="00D012E9">
        <w:rPr>
          <w:lang w:val="ro-RO"/>
        </w:rPr>
        <w:t>uropene</w:t>
      </w:r>
      <w:r w:rsidRPr="007D5749">
        <w:rPr>
          <w:lang w:val="ro-RO"/>
        </w:rPr>
        <w:t>.</w:t>
      </w:r>
    </w:p>
    <w:p w14:paraId="1C08908D" w14:textId="77777777" w:rsidR="007267F4" w:rsidRDefault="007267F4" w:rsidP="00033F57">
      <w:pPr>
        <w:jc w:val="both"/>
        <w:rPr>
          <w:b/>
          <w:bCs/>
          <w:lang w:val="ro-RO"/>
        </w:rPr>
      </w:pPr>
    </w:p>
    <w:p w14:paraId="1510F067" w14:textId="153B390E" w:rsidR="00033F57" w:rsidRPr="007D5749" w:rsidRDefault="00033F57" w:rsidP="00033F57">
      <w:pPr>
        <w:jc w:val="both"/>
        <w:rPr>
          <w:b/>
          <w:bCs/>
          <w:lang w:val="ro-RO"/>
        </w:rPr>
      </w:pPr>
      <w:r w:rsidRPr="007D5749">
        <w:rPr>
          <w:b/>
          <w:bCs/>
          <w:lang w:val="ro-RO"/>
        </w:rPr>
        <w:t>Analiza deficien</w:t>
      </w:r>
      <w:r w:rsidR="00AA45DB">
        <w:rPr>
          <w:b/>
          <w:bCs/>
          <w:lang w:val="ro-RO"/>
        </w:rPr>
        <w:t>ț</w:t>
      </w:r>
      <w:r w:rsidRPr="007D5749">
        <w:rPr>
          <w:b/>
          <w:bCs/>
          <w:lang w:val="ro-RO"/>
        </w:rPr>
        <w:t xml:space="preserve">elor </w:t>
      </w:r>
    </w:p>
    <w:p w14:paraId="6D506BDB" w14:textId="11BB9B6B" w:rsidR="00033F57" w:rsidRDefault="00DE0499" w:rsidP="00033F57">
      <w:pPr>
        <w:jc w:val="both"/>
        <w:rPr>
          <w:lang w:val="ro-RO"/>
        </w:rPr>
      </w:pPr>
      <w:r>
        <w:rPr>
          <w:lang w:val="ro-RO"/>
        </w:rPr>
        <w:t>Ulterior</w:t>
      </w:r>
      <w:r w:rsidR="00033F57">
        <w:rPr>
          <w:lang w:val="ro-RO"/>
        </w:rPr>
        <w:t xml:space="preserve"> </w:t>
      </w:r>
      <w:r w:rsidR="00033F57" w:rsidRPr="007D5749">
        <w:rPr>
          <w:lang w:val="ro-RO"/>
        </w:rPr>
        <w:t>unei analize a capabilită</w:t>
      </w:r>
      <w:r w:rsidR="00AA45DB">
        <w:rPr>
          <w:lang w:val="ro-RO"/>
        </w:rPr>
        <w:t>ț</w:t>
      </w:r>
      <w:r w:rsidR="00033F57" w:rsidRPr="007D5749">
        <w:rPr>
          <w:lang w:val="ro-RO"/>
        </w:rPr>
        <w:t xml:space="preserve">ilor </w:t>
      </w:r>
      <w:r w:rsidR="00346959">
        <w:rPr>
          <w:lang w:val="ro-RO"/>
        </w:rPr>
        <w:t>ș</w:t>
      </w:r>
      <w:r w:rsidR="00033F57" w:rsidRPr="007D5749">
        <w:rPr>
          <w:lang w:val="ro-RO"/>
        </w:rPr>
        <w:t>i capacită</w:t>
      </w:r>
      <w:r w:rsidR="00AA45DB">
        <w:rPr>
          <w:lang w:val="ro-RO"/>
        </w:rPr>
        <w:t>ț</w:t>
      </w:r>
      <w:r w:rsidR="00033F57" w:rsidRPr="007D5749">
        <w:rPr>
          <w:lang w:val="ro-RO"/>
        </w:rPr>
        <w:t xml:space="preserve">ilor existente în România pe această temă, un pas important în elaborarea </w:t>
      </w:r>
      <w:r w:rsidR="00DB2594">
        <w:rPr>
          <w:lang w:val="ro-RO"/>
        </w:rPr>
        <w:t>P</w:t>
      </w:r>
      <w:r w:rsidR="00033F57" w:rsidRPr="007D5749">
        <w:rPr>
          <w:lang w:val="ro-RO"/>
        </w:rPr>
        <w:t xml:space="preserve">achetului de </w:t>
      </w:r>
      <w:r w:rsidR="00DB2594">
        <w:rPr>
          <w:lang w:val="ro-RO"/>
        </w:rPr>
        <w:t>M</w:t>
      </w:r>
      <w:r w:rsidR="00033F57" w:rsidRPr="007D5749">
        <w:rPr>
          <w:lang w:val="ro-RO"/>
        </w:rPr>
        <w:t xml:space="preserve">ăsuri de </w:t>
      </w:r>
      <w:r w:rsidR="00DB2594">
        <w:rPr>
          <w:lang w:val="ro-RO"/>
        </w:rPr>
        <w:t>P</w:t>
      </w:r>
      <w:r w:rsidR="00033F57" w:rsidRPr="007D5749">
        <w:rPr>
          <w:lang w:val="ro-RO"/>
        </w:rPr>
        <w:t>regătire</w:t>
      </w:r>
      <w:r w:rsidR="00DB2594" w:rsidRPr="00DB2594">
        <w:rPr>
          <w:color w:val="000000" w:themeColor="text1"/>
          <w:lang w:val="ro-RO"/>
        </w:rPr>
        <w:t xml:space="preserve"> </w:t>
      </w:r>
      <w:r w:rsidR="00346959">
        <w:rPr>
          <w:color w:val="000000" w:themeColor="text1"/>
          <w:lang w:val="ro-RO"/>
        </w:rPr>
        <w:t>ș</w:t>
      </w:r>
      <w:r w:rsidR="00DB2594" w:rsidRPr="00DB2594">
        <w:rPr>
          <w:color w:val="000000" w:themeColor="text1"/>
          <w:lang w:val="ro-RO"/>
        </w:rPr>
        <w:t>i de Răspuns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00033F57" w:rsidRPr="007D5749">
        <w:rPr>
          <w:lang w:val="ro-RO"/>
        </w:rPr>
        <w:t xml:space="preserve"> a fost reprezentat de efectuarea unei ample analize a deficien</w:t>
      </w:r>
      <w:r w:rsidR="00AA45DB">
        <w:rPr>
          <w:lang w:val="ro-RO"/>
        </w:rPr>
        <w:t>ț</w:t>
      </w:r>
      <w:r w:rsidR="00033F57" w:rsidRPr="007D5749">
        <w:rPr>
          <w:lang w:val="ro-RO"/>
        </w:rPr>
        <w:t xml:space="preserve">elor. Pentru acest proces, a fost utilizată clasificarea aferentă cadrului </w:t>
      </w:r>
      <w:r w:rsidR="00033F57" w:rsidRPr="007071B5">
        <w:rPr>
          <w:i/>
          <w:iCs/>
          <w:lang w:val="ro-RO"/>
        </w:rPr>
        <w:t>Ready2Respond</w:t>
      </w:r>
      <w:r w:rsidR="00033F57" w:rsidRPr="007D5749">
        <w:rPr>
          <w:lang w:val="ro-RO"/>
        </w:rPr>
        <w:t xml:space="preserve"> al Băncii Mondiale </w:t>
      </w:r>
      <w:r w:rsidR="00033F57" w:rsidRPr="00424E37">
        <w:rPr>
          <w:lang w:val="ro-RO"/>
        </w:rPr>
        <w:t>(</w:t>
      </w:r>
      <w:r w:rsidR="00D90126" w:rsidRPr="00424E37">
        <w:rPr>
          <w:i/>
          <w:iCs/>
          <w:lang w:val="ro-RO"/>
        </w:rPr>
        <w:t>f</w:t>
      </w:r>
      <w:r w:rsidR="00033F57" w:rsidRPr="00424E37">
        <w:rPr>
          <w:i/>
          <w:iCs/>
          <w:lang w:val="ro-RO"/>
        </w:rPr>
        <w:t xml:space="preserve">igura </w:t>
      </w:r>
      <w:r w:rsidR="00D90126" w:rsidRPr="00424E37">
        <w:rPr>
          <w:i/>
          <w:iCs/>
          <w:lang w:val="ro-RO"/>
        </w:rPr>
        <w:t>22</w:t>
      </w:r>
      <w:r w:rsidR="00033F57" w:rsidRPr="00424E37">
        <w:rPr>
          <w:lang w:val="ro-RO"/>
        </w:rPr>
        <w:t>) ca mijloc</w:t>
      </w:r>
      <w:r w:rsidR="00033F57" w:rsidRPr="007D5749">
        <w:rPr>
          <w:lang w:val="ro-RO"/>
        </w:rPr>
        <w:t xml:space="preserve"> de structurare a analizei </w:t>
      </w:r>
      <w:r w:rsidR="00346959">
        <w:rPr>
          <w:lang w:val="ro-RO"/>
        </w:rPr>
        <w:t>ș</w:t>
      </w:r>
      <w:r w:rsidR="00033F57" w:rsidRPr="007D5749">
        <w:rPr>
          <w:lang w:val="ro-RO"/>
        </w:rPr>
        <w:t>i de identificare a poten</w:t>
      </w:r>
      <w:r w:rsidR="00AA45DB">
        <w:rPr>
          <w:lang w:val="ro-RO"/>
        </w:rPr>
        <w:t>ț</w:t>
      </w:r>
      <w:r w:rsidR="00033F57" w:rsidRPr="007D5749">
        <w:rPr>
          <w:lang w:val="ro-RO"/>
        </w:rPr>
        <w:t xml:space="preserve">ialelor </w:t>
      </w:r>
      <w:r w:rsidR="00033F57">
        <w:rPr>
          <w:lang w:val="ro-RO"/>
        </w:rPr>
        <w:t xml:space="preserve">căi de </w:t>
      </w:r>
      <w:r w:rsidR="00033F57" w:rsidRPr="007D5749">
        <w:rPr>
          <w:lang w:val="ro-RO"/>
        </w:rPr>
        <w:t>optimiz</w:t>
      </w:r>
      <w:r w:rsidR="00033F57">
        <w:rPr>
          <w:lang w:val="ro-RO"/>
        </w:rPr>
        <w:t>are</w:t>
      </w:r>
      <w:r w:rsidR="00033F57" w:rsidRPr="007D5749">
        <w:rPr>
          <w:lang w:val="ro-RO"/>
        </w:rPr>
        <w:t xml:space="preserve"> ale capacită</w:t>
      </w:r>
      <w:r w:rsidR="00AA45DB">
        <w:rPr>
          <w:lang w:val="ro-RO"/>
        </w:rPr>
        <w:t>ț</w:t>
      </w:r>
      <w:r w:rsidR="00033F57" w:rsidRPr="007D5749">
        <w:rPr>
          <w:lang w:val="ro-RO"/>
        </w:rPr>
        <w:t>ii de management al situa</w:t>
      </w:r>
      <w:r w:rsidR="00AA45DB">
        <w:rPr>
          <w:lang w:val="ro-RO"/>
        </w:rPr>
        <w:t>ț</w:t>
      </w:r>
      <w:r w:rsidR="00033F57" w:rsidRPr="007D5749">
        <w:rPr>
          <w:lang w:val="ro-RO"/>
        </w:rPr>
        <w:t>iilor de urgen</w:t>
      </w:r>
      <w:r w:rsidR="00AA45DB">
        <w:rPr>
          <w:lang w:val="ro-RO"/>
        </w:rPr>
        <w:t>ț</w:t>
      </w:r>
      <w:r w:rsidR="00033F57" w:rsidRPr="007D5749">
        <w:rPr>
          <w:lang w:val="ro-RO"/>
        </w:rPr>
        <w:t>ă în caz</w:t>
      </w:r>
      <w:r w:rsidR="00033F57">
        <w:rPr>
          <w:lang w:val="ro-RO"/>
        </w:rPr>
        <w:t>ul</w:t>
      </w:r>
      <w:r w:rsidR="00033F57" w:rsidRPr="007D5749">
        <w:rPr>
          <w:lang w:val="ro-RO"/>
        </w:rPr>
        <w:t xml:space="preserve"> inunda</w:t>
      </w:r>
      <w:r w:rsidR="00AA45DB">
        <w:rPr>
          <w:lang w:val="ro-RO"/>
        </w:rPr>
        <w:t>ț</w:t>
      </w:r>
      <w:r w:rsidR="00033F57" w:rsidRPr="007D5749">
        <w:rPr>
          <w:lang w:val="ro-RO"/>
        </w:rPr>
        <w:t>ii</w:t>
      </w:r>
      <w:r w:rsidR="00033F57">
        <w:rPr>
          <w:lang w:val="ro-RO"/>
        </w:rPr>
        <w:t>lor, urmărind tranzi</w:t>
      </w:r>
      <w:r w:rsidR="00AA45DB">
        <w:rPr>
          <w:lang w:val="ro-RO"/>
        </w:rPr>
        <w:t>ț</w:t>
      </w:r>
      <w:r w:rsidR="00033F57">
        <w:rPr>
          <w:lang w:val="ro-RO"/>
        </w:rPr>
        <w:t>ia de la etapa de răspuns la cea de restabilire a situa</w:t>
      </w:r>
      <w:r w:rsidR="00AA45DB">
        <w:rPr>
          <w:lang w:val="ro-RO"/>
        </w:rPr>
        <w:t>ț</w:t>
      </w:r>
      <w:r w:rsidR="00033F57">
        <w:rPr>
          <w:lang w:val="ro-RO"/>
        </w:rPr>
        <w:t>iei de normalitate</w:t>
      </w:r>
      <w:r w:rsidR="00033F57" w:rsidRPr="007D5749">
        <w:rPr>
          <w:lang w:val="ro-RO"/>
        </w:rPr>
        <w:t xml:space="preserve">. </w:t>
      </w:r>
    </w:p>
    <w:p w14:paraId="4543A784" w14:textId="21B3DBFA" w:rsidR="005614AD" w:rsidRPr="00D25C14" w:rsidRDefault="008F36A9" w:rsidP="0033762B">
      <w:pPr>
        <w:jc w:val="center"/>
        <w:rPr>
          <w:lang w:val="ro-RO"/>
        </w:rPr>
      </w:pPr>
      <w:r>
        <w:rPr>
          <w:rFonts w:ascii="Calibri Light" w:eastAsia="Calibri" w:hAnsi="Calibri Light"/>
          <w:noProof/>
          <w:szCs w:val="20"/>
        </w:rPr>
        <w:lastRenderedPageBreak/>
        <w:drawing>
          <wp:inline distT="0" distB="0" distL="0" distR="0" wp14:anchorId="0C0ADC5E" wp14:editId="17B4ADC2">
            <wp:extent cx="5943600" cy="3343275"/>
            <wp:effectExtent l="0" t="0" r="0" b="9525"/>
            <wp:docPr id="1007090014" name="Picture 100709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cap 5.4 ok.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67056AE" w14:textId="4AA42D36" w:rsidR="005614AD" w:rsidRPr="00A56F55" w:rsidRDefault="005614AD" w:rsidP="002774BA">
      <w:pPr>
        <w:pStyle w:val="1Tabelr1"/>
        <w:spacing w:before="360" w:after="360"/>
        <w:ind w:left="720"/>
        <w:rPr>
          <w:rFonts w:asciiTheme="majorHAnsi" w:hAnsiTheme="majorHAnsi"/>
          <w:b w:val="0"/>
          <w:bCs w:val="0"/>
          <w:i/>
          <w:iCs/>
          <w:sz w:val="20"/>
          <w:szCs w:val="21"/>
          <w:highlight w:val="yellow"/>
        </w:rPr>
      </w:pPr>
      <w:r w:rsidRPr="00A56F55">
        <w:rPr>
          <w:rFonts w:asciiTheme="majorHAnsi" w:hAnsiTheme="majorHAnsi"/>
          <w:b w:val="0"/>
          <w:bCs w:val="0"/>
          <w:i/>
          <w:iCs/>
          <w:sz w:val="20"/>
          <w:szCs w:val="21"/>
        </w:rPr>
        <w:t xml:space="preserve">Figura </w:t>
      </w:r>
      <w:r w:rsidR="00D90126" w:rsidRPr="00A56F55">
        <w:rPr>
          <w:rFonts w:asciiTheme="majorHAnsi" w:hAnsiTheme="majorHAnsi"/>
          <w:b w:val="0"/>
          <w:bCs w:val="0"/>
          <w:i/>
          <w:iCs/>
          <w:sz w:val="20"/>
          <w:szCs w:val="21"/>
        </w:rPr>
        <w:t>22.</w:t>
      </w:r>
      <w:r w:rsidRPr="00A56F55">
        <w:rPr>
          <w:rFonts w:asciiTheme="majorHAnsi" w:hAnsiTheme="majorHAnsi"/>
          <w:b w:val="0"/>
          <w:bCs w:val="0"/>
          <w:i/>
          <w:iCs/>
          <w:sz w:val="20"/>
          <w:szCs w:val="21"/>
        </w:rPr>
        <w:t xml:space="preserve"> </w:t>
      </w:r>
      <w:r w:rsidR="00C635C3" w:rsidRPr="00A56F55">
        <w:rPr>
          <w:rFonts w:asciiTheme="majorHAnsi" w:hAnsiTheme="majorHAnsi"/>
          <w:b w:val="0"/>
          <w:bCs w:val="0"/>
          <w:i/>
          <w:iCs/>
          <w:sz w:val="20"/>
          <w:szCs w:val="21"/>
        </w:rPr>
        <w:t>Principalele C</w:t>
      </w:r>
      <w:r w:rsidRPr="00A56F55">
        <w:rPr>
          <w:rFonts w:asciiTheme="majorHAnsi" w:hAnsiTheme="majorHAnsi"/>
          <w:b w:val="0"/>
          <w:bCs w:val="0"/>
          <w:i/>
          <w:iCs/>
          <w:sz w:val="20"/>
          <w:szCs w:val="21"/>
        </w:rPr>
        <w:t xml:space="preserve">omponente ale </w:t>
      </w:r>
      <w:r w:rsidR="00C635C3" w:rsidRPr="00A56F55">
        <w:rPr>
          <w:rFonts w:asciiTheme="majorHAnsi" w:hAnsiTheme="majorHAnsi"/>
          <w:b w:val="0"/>
          <w:bCs w:val="0"/>
          <w:i/>
          <w:iCs/>
          <w:sz w:val="20"/>
          <w:szCs w:val="21"/>
        </w:rPr>
        <w:t>S</w:t>
      </w:r>
      <w:r w:rsidRPr="00A56F55">
        <w:rPr>
          <w:rFonts w:asciiTheme="majorHAnsi" w:hAnsiTheme="majorHAnsi"/>
          <w:b w:val="0"/>
          <w:bCs w:val="0"/>
          <w:i/>
          <w:iCs/>
          <w:sz w:val="20"/>
          <w:szCs w:val="21"/>
        </w:rPr>
        <w:t xml:space="preserve">istemului de </w:t>
      </w:r>
      <w:r w:rsidR="00C635C3" w:rsidRPr="00A56F55">
        <w:rPr>
          <w:rFonts w:asciiTheme="majorHAnsi" w:hAnsiTheme="majorHAnsi"/>
          <w:b w:val="0"/>
          <w:bCs w:val="0"/>
          <w:i/>
          <w:iCs/>
          <w:sz w:val="20"/>
          <w:szCs w:val="21"/>
        </w:rPr>
        <w:t>P</w:t>
      </w:r>
      <w:r w:rsidRPr="00A56F55">
        <w:rPr>
          <w:rFonts w:asciiTheme="majorHAnsi" w:hAnsiTheme="majorHAnsi"/>
          <w:b w:val="0"/>
          <w:bCs w:val="0"/>
          <w:i/>
          <w:iCs/>
          <w:sz w:val="20"/>
          <w:szCs w:val="21"/>
        </w:rPr>
        <w:t xml:space="preserve">regătire </w:t>
      </w:r>
      <w:r w:rsidR="00346959" w:rsidRPr="00A56F55">
        <w:rPr>
          <w:rFonts w:asciiTheme="majorHAnsi" w:hAnsiTheme="majorHAnsi"/>
          <w:b w:val="0"/>
          <w:bCs w:val="0"/>
          <w:i/>
          <w:iCs/>
          <w:sz w:val="20"/>
          <w:szCs w:val="21"/>
        </w:rPr>
        <w:t>ș</w:t>
      </w:r>
      <w:r w:rsidRPr="00A56F55">
        <w:rPr>
          <w:rFonts w:asciiTheme="majorHAnsi" w:hAnsiTheme="majorHAnsi"/>
          <w:b w:val="0"/>
          <w:bCs w:val="0"/>
          <w:i/>
          <w:iCs/>
          <w:sz w:val="20"/>
          <w:szCs w:val="21"/>
        </w:rPr>
        <w:t xml:space="preserve">i </w:t>
      </w:r>
      <w:r w:rsidR="00C635C3" w:rsidRPr="00A56F55">
        <w:rPr>
          <w:rFonts w:asciiTheme="majorHAnsi" w:hAnsiTheme="majorHAnsi"/>
          <w:b w:val="0"/>
          <w:bCs w:val="0"/>
          <w:i/>
          <w:iCs/>
          <w:sz w:val="20"/>
          <w:szCs w:val="21"/>
        </w:rPr>
        <w:t>R</w:t>
      </w:r>
      <w:r w:rsidRPr="00A56F55">
        <w:rPr>
          <w:rFonts w:asciiTheme="majorHAnsi" w:hAnsiTheme="majorHAnsi"/>
          <w:b w:val="0"/>
          <w:bCs w:val="0"/>
          <w:i/>
          <w:iCs/>
          <w:sz w:val="20"/>
          <w:szCs w:val="21"/>
        </w:rPr>
        <w:t xml:space="preserve">ăspuns în </w:t>
      </w:r>
      <w:r w:rsidR="00C635C3" w:rsidRPr="00A56F55">
        <w:rPr>
          <w:rFonts w:asciiTheme="majorHAnsi" w:hAnsiTheme="majorHAnsi"/>
          <w:b w:val="0"/>
          <w:bCs w:val="0"/>
          <w:i/>
          <w:iCs/>
          <w:sz w:val="20"/>
          <w:szCs w:val="21"/>
        </w:rPr>
        <w:t>situa</w:t>
      </w:r>
      <w:r w:rsidR="00AA45DB" w:rsidRPr="00A56F55">
        <w:rPr>
          <w:rFonts w:asciiTheme="majorHAnsi" w:hAnsiTheme="majorHAnsi"/>
          <w:b w:val="0"/>
          <w:bCs w:val="0"/>
          <w:i/>
          <w:iCs/>
          <w:sz w:val="20"/>
          <w:szCs w:val="21"/>
        </w:rPr>
        <w:t>ț</w:t>
      </w:r>
      <w:r w:rsidR="00C635C3" w:rsidRPr="00A56F55">
        <w:rPr>
          <w:rFonts w:asciiTheme="majorHAnsi" w:hAnsiTheme="majorHAnsi"/>
          <w:b w:val="0"/>
          <w:bCs w:val="0"/>
          <w:i/>
          <w:iCs/>
          <w:sz w:val="20"/>
          <w:szCs w:val="21"/>
        </w:rPr>
        <w:t>ii</w:t>
      </w:r>
      <w:r w:rsidRPr="00A56F55">
        <w:rPr>
          <w:rFonts w:asciiTheme="majorHAnsi" w:hAnsiTheme="majorHAnsi"/>
          <w:b w:val="0"/>
          <w:bCs w:val="0"/>
          <w:i/>
          <w:iCs/>
          <w:sz w:val="20"/>
          <w:szCs w:val="21"/>
        </w:rPr>
        <w:t xml:space="preserve"> de urgen</w:t>
      </w:r>
      <w:r w:rsidR="00AA45DB" w:rsidRPr="00A56F55">
        <w:rPr>
          <w:rFonts w:asciiTheme="majorHAnsi" w:hAnsiTheme="majorHAnsi"/>
          <w:b w:val="0"/>
          <w:bCs w:val="0"/>
          <w:i/>
          <w:iCs/>
          <w:sz w:val="20"/>
          <w:szCs w:val="21"/>
        </w:rPr>
        <w:t>ț</w:t>
      </w:r>
      <w:r w:rsidRPr="00A56F55">
        <w:rPr>
          <w:rFonts w:asciiTheme="majorHAnsi" w:hAnsiTheme="majorHAnsi"/>
          <w:b w:val="0"/>
          <w:bCs w:val="0"/>
          <w:i/>
          <w:iCs/>
          <w:sz w:val="20"/>
          <w:szCs w:val="21"/>
        </w:rPr>
        <w:t xml:space="preserve">ă conform </w:t>
      </w:r>
      <w:r w:rsidR="00C635C3" w:rsidRPr="00A56F55">
        <w:rPr>
          <w:rFonts w:asciiTheme="majorHAnsi" w:hAnsiTheme="majorHAnsi"/>
          <w:b w:val="0"/>
          <w:bCs w:val="0"/>
          <w:i/>
          <w:iCs/>
          <w:sz w:val="20"/>
          <w:szCs w:val="21"/>
        </w:rPr>
        <w:t>C</w:t>
      </w:r>
      <w:r w:rsidRPr="00A56F55">
        <w:rPr>
          <w:rFonts w:asciiTheme="majorHAnsi" w:hAnsiTheme="majorHAnsi"/>
          <w:b w:val="0"/>
          <w:bCs w:val="0"/>
          <w:i/>
          <w:iCs/>
          <w:sz w:val="20"/>
          <w:szCs w:val="21"/>
        </w:rPr>
        <w:t xml:space="preserve">adrului Ready2Respond </w:t>
      </w:r>
    </w:p>
    <w:p w14:paraId="74CC77C3" w14:textId="751B58E8" w:rsidR="007071B5" w:rsidRPr="007D5749" w:rsidRDefault="007071B5" w:rsidP="007071B5">
      <w:pPr>
        <w:spacing w:before="0" w:after="0"/>
        <w:contextualSpacing/>
        <w:rPr>
          <w:lang w:val="ro-RO"/>
        </w:rPr>
      </w:pPr>
      <w:r w:rsidRPr="007D5749">
        <w:rPr>
          <w:lang w:val="ro-RO"/>
        </w:rPr>
        <w:t>Analiza deficien</w:t>
      </w:r>
      <w:r w:rsidR="00AA45DB">
        <w:rPr>
          <w:lang w:val="ro-RO"/>
        </w:rPr>
        <w:t>ț</w:t>
      </w:r>
      <w:r w:rsidRPr="007D5749">
        <w:rPr>
          <w:lang w:val="ro-RO"/>
        </w:rPr>
        <w:t xml:space="preserve">elor a fost efectuată utilizând următoarele metode: </w:t>
      </w:r>
    </w:p>
    <w:p w14:paraId="631B5971" w14:textId="4BDB46F7" w:rsidR="007071B5" w:rsidRPr="007D5749" w:rsidRDefault="007071B5" w:rsidP="009669A6">
      <w:pPr>
        <w:pStyle w:val="ListParagraph"/>
        <w:numPr>
          <w:ilvl w:val="0"/>
          <w:numId w:val="85"/>
        </w:numPr>
        <w:suppressAutoHyphens w:val="0"/>
        <w:autoSpaceDN/>
        <w:spacing w:before="0" w:after="0" w:line="259" w:lineRule="auto"/>
        <w:ind w:left="720"/>
        <w:jc w:val="both"/>
        <w:textAlignment w:val="auto"/>
        <w:rPr>
          <w:lang w:val="ro-RO"/>
        </w:rPr>
      </w:pPr>
      <w:r w:rsidRPr="007D5749">
        <w:rPr>
          <w:b/>
          <w:bCs/>
          <w:lang w:val="ro-RO"/>
        </w:rPr>
        <w:t>Analiza documentară</w:t>
      </w:r>
      <w:r w:rsidRPr="007D5749">
        <w:rPr>
          <w:lang w:val="ro-RO"/>
        </w:rPr>
        <w:t xml:space="preserve"> – A fost efectuată o analiză a documentelor strategice </w:t>
      </w:r>
      <w:r w:rsidR="00346959">
        <w:rPr>
          <w:lang w:val="ro-RO"/>
        </w:rPr>
        <w:t>ș</w:t>
      </w:r>
      <w:r w:rsidRPr="007D5749">
        <w:rPr>
          <w:lang w:val="ro-RO"/>
        </w:rPr>
        <w:t>i legislative adecvate</w:t>
      </w:r>
      <w:r>
        <w:rPr>
          <w:lang w:val="ro-RO"/>
        </w:rPr>
        <w:t>,</w:t>
      </w:r>
      <w:r w:rsidRPr="007D5749">
        <w:rPr>
          <w:lang w:val="ro-RO"/>
        </w:rPr>
        <w:t xml:space="preserve"> </w:t>
      </w:r>
      <w:r>
        <w:rPr>
          <w:lang w:val="ro-RO"/>
        </w:rPr>
        <w:t>nominaliz</w:t>
      </w:r>
      <w:r w:rsidRPr="007D5749">
        <w:rPr>
          <w:lang w:val="ro-RO"/>
        </w:rPr>
        <w:t>ate de către principalele păr</w:t>
      </w:r>
      <w:r w:rsidR="00AA45DB">
        <w:rPr>
          <w:lang w:val="ro-RO"/>
        </w:rPr>
        <w:t>ț</w:t>
      </w:r>
      <w:r w:rsidRPr="007D5749">
        <w:rPr>
          <w:lang w:val="ro-RO"/>
        </w:rPr>
        <w:t>i interesate privind managementul riscului la inunda</w:t>
      </w:r>
      <w:r w:rsidR="00AA45DB">
        <w:rPr>
          <w:lang w:val="ro-RO"/>
        </w:rPr>
        <w:t>ț</w:t>
      </w:r>
      <w:r w:rsidRPr="007D5749">
        <w:rPr>
          <w:lang w:val="ro-RO"/>
        </w:rPr>
        <w:t xml:space="preserve">ii din România. În cadrul acestor documente au fost identificate </w:t>
      </w:r>
      <w:r>
        <w:rPr>
          <w:lang w:val="ro-RO"/>
        </w:rPr>
        <w:t xml:space="preserve">unele </w:t>
      </w:r>
      <w:r w:rsidRPr="007D5749">
        <w:rPr>
          <w:lang w:val="ro-RO"/>
        </w:rPr>
        <w:t>deficien</w:t>
      </w:r>
      <w:r w:rsidR="00AA45DB">
        <w:rPr>
          <w:lang w:val="ro-RO"/>
        </w:rPr>
        <w:t>ț</w:t>
      </w:r>
      <w:r w:rsidRPr="007D5749">
        <w:rPr>
          <w:lang w:val="ro-RO"/>
        </w:rPr>
        <w:t>e, acestea fiind ulterior verificate prin raportare</w:t>
      </w:r>
      <w:r>
        <w:rPr>
          <w:lang w:val="ro-RO"/>
        </w:rPr>
        <w:t>a</w:t>
      </w:r>
      <w:r w:rsidRPr="007D5749">
        <w:rPr>
          <w:lang w:val="ro-RO"/>
        </w:rPr>
        <w:t xml:space="preserve"> la publica</w:t>
      </w:r>
      <w:r w:rsidR="00AA45DB">
        <w:rPr>
          <w:lang w:val="ro-RO"/>
        </w:rPr>
        <w:t>ț</w:t>
      </w:r>
      <w:r w:rsidRPr="007D5749">
        <w:rPr>
          <w:lang w:val="ro-RO"/>
        </w:rPr>
        <w:t xml:space="preserve">iile din România referitoare la Managementul Riscului </w:t>
      </w:r>
      <w:r>
        <w:rPr>
          <w:lang w:val="ro-RO"/>
        </w:rPr>
        <w:t>la</w:t>
      </w:r>
      <w:r w:rsidRPr="007D5749">
        <w:rPr>
          <w:lang w:val="ro-RO"/>
        </w:rPr>
        <w:t xml:space="preserve"> Dezastr</w:t>
      </w:r>
      <w:r>
        <w:rPr>
          <w:lang w:val="ro-RO"/>
        </w:rPr>
        <w:t>e</w:t>
      </w:r>
      <w:r w:rsidRPr="007D5749">
        <w:rPr>
          <w:lang w:val="ro-RO"/>
        </w:rPr>
        <w:t xml:space="preserve"> (MRD) cu scopul de a vedea dacă problemele respective erau sau nu </w:t>
      </w:r>
      <w:r w:rsidRPr="00DB2594">
        <w:rPr>
          <w:lang w:val="ro-RO"/>
        </w:rPr>
        <w:t xml:space="preserve">persistente </w:t>
      </w:r>
      <w:r w:rsidR="00346959">
        <w:rPr>
          <w:lang w:val="ro-RO"/>
        </w:rPr>
        <w:t>ș</w:t>
      </w:r>
      <w:r w:rsidRPr="00DB2594">
        <w:rPr>
          <w:lang w:val="ro-RO"/>
        </w:rPr>
        <w:t xml:space="preserve">i dacă </w:t>
      </w:r>
      <w:r w:rsidR="003E32E2" w:rsidRPr="00DB2594">
        <w:rPr>
          <w:lang w:val="ro-RO"/>
        </w:rPr>
        <w:t>institu</w:t>
      </w:r>
      <w:r w:rsidR="00AA45DB">
        <w:rPr>
          <w:lang w:val="ro-RO"/>
        </w:rPr>
        <w:t>ț</w:t>
      </w:r>
      <w:r w:rsidR="003E32E2" w:rsidRPr="00DB2594">
        <w:rPr>
          <w:lang w:val="ro-RO"/>
        </w:rPr>
        <w:t>iile</w:t>
      </w:r>
      <w:r w:rsidRPr="00DB2594">
        <w:rPr>
          <w:lang w:val="ro-RO"/>
        </w:rPr>
        <w:t xml:space="preserve"> se confruntau</w:t>
      </w:r>
      <w:r w:rsidRPr="000B46DD">
        <w:rPr>
          <w:lang w:val="ro-RO"/>
        </w:rPr>
        <w:t xml:space="preserve"> sau nu în mod indirect cu acestea</w:t>
      </w:r>
      <w:r w:rsidRPr="007D5749">
        <w:rPr>
          <w:lang w:val="ro-RO"/>
        </w:rPr>
        <w:t>.</w:t>
      </w:r>
    </w:p>
    <w:p w14:paraId="2B432995" w14:textId="560C37AE" w:rsidR="007071B5" w:rsidRPr="007D5749" w:rsidRDefault="007071B5" w:rsidP="009669A6">
      <w:pPr>
        <w:pStyle w:val="ListParagraph"/>
        <w:numPr>
          <w:ilvl w:val="0"/>
          <w:numId w:val="85"/>
        </w:numPr>
        <w:suppressAutoHyphens w:val="0"/>
        <w:autoSpaceDN/>
        <w:spacing w:before="0" w:after="160" w:line="259" w:lineRule="auto"/>
        <w:ind w:left="720"/>
        <w:jc w:val="both"/>
        <w:textAlignment w:val="auto"/>
        <w:rPr>
          <w:lang w:val="ro-RO"/>
        </w:rPr>
      </w:pPr>
      <w:r w:rsidRPr="007D5749">
        <w:rPr>
          <w:b/>
          <w:bCs/>
          <w:lang w:val="ro-RO"/>
        </w:rPr>
        <w:t>Implicarea păr</w:t>
      </w:r>
      <w:r w:rsidR="00AA45DB">
        <w:rPr>
          <w:b/>
          <w:bCs/>
          <w:lang w:val="ro-RO"/>
        </w:rPr>
        <w:t>ț</w:t>
      </w:r>
      <w:r w:rsidRPr="007D5749">
        <w:rPr>
          <w:b/>
          <w:bCs/>
          <w:lang w:val="ro-RO"/>
        </w:rPr>
        <w:t>ilor interesate</w:t>
      </w:r>
      <w:r w:rsidRPr="007D5749">
        <w:rPr>
          <w:lang w:val="ro-RO"/>
        </w:rPr>
        <w:t xml:space="preserve"> – Interviurile cu păr</w:t>
      </w:r>
      <w:r w:rsidR="00AA45DB">
        <w:rPr>
          <w:lang w:val="ro-RO"/>
        </w:rPr>
        <w:t>ț</w:t>
      </w:r>
      <w:r w:rsidRPr="007D5749">
        <w:rPr>
          <w:lang w:val="ro-RO"/>
        </w:rPr>
        <w:t>ile interesate au fost organizate la nivel na</w:t>
      </w:r>
      <w:r w:rsidR="00AA45DB">
        <w:rPr>
          <w:lang w:val="ro-RO"/>
        </w:rPr>
        <w:t>ț</w:t>
      </w:r>
      <w:r w:rsidRPr="007D5749">
        <w:rPr>
          <w:lang w:val="ro-RO"/>
        </w:rPr>
        <w:t xml:space="preserve">ional împreună cu </w:t>
      </w:r>
      <w:r w:rsidRPr="00DB2594">
        <w:rPr>
          <w:lang w:val="ro-RO"/>
        </w:rPr>
        <w:t xml:space="preserve">principalele </w:t>
      </w:r>
      <w:r w:rsidR="003E32E2" w:rsidRPr="00DB2594">
        <w:rPr>
          <w:lang w:val="ro-RO"/>
        </w:rPr>
        <w:t>institu</w:t>
      </w:r>
      <w:r w:rsidR="00AA45DB">
        <w:rPr>
          <w:lang w:val="ro-RO"/>
        </w:rPr>
        <w:t>ț</w:t>
      </w:r>
      <w:r w:rsidR="003E32E2" w:rsidRPr="00DB2594">
        <w:rPr>
          <w:lang w:val="ro-RO"/>
        </w:rPr>
        <w:t>ii</w:t>
      </w:r>
      <w:r w:rsidRPr="00DB2594">
        <w:rPr>
          <w:lang w:val="ro-RO"/>
        </w:rPr>
        <w:t xml:space="preserve"> responsabile</w:t>
      </w:r>
      <w:r w:rsidRPr="007D5749">
        <w:rPr>
          <w:lang w:val="ro-RO"/>
        </w:rPr>
        <w:t xml:space="preserve"> cu managementul riscului la inunda</w:t>
      </w:r>
      <w:r w:rsidR="00AA45DB">
        <w:rPr>
          <w:lang w:val="ro-RO"/>
        </w:rPr>
        <w:t>ț</w:t>
      </w:r>
      <w:r w:rsidRPr="007D5749">
        <w:rPr>
          <w:lang w:val="ro-RO"/>
        </w:rPr>
        <w:t>ii din România. Delega</w:t>
      </w:r>
      <w:r w:rsidR="00AA45DB">
        <w:rPr>
          <w:lang w:val="ro-RO"/>
        </w:rPr>
        <w:t>ț</w:t>
      </w:r>
      <w:r w:rsidRPr="007D5749">
        <w:rPr>
          <w:lang w:val="ro-RO"/>
        </w:rPr>
        <w:t>ilor acestora li s-a cerut să-</w:t>
      </w:r>
      <w:r w:rsidR="00346959">
        <w:rPr>
          <w:lang w:val="ro-RO"/>
        </w:rPr>
        <w:t>ș</w:t>
      </w:r>
      <w:r w:rsidRPr="007D5749">
        <w:rPr>
          <w:lang w:val="ro-RO"/>
        </w:rPr>
        <w:t>i exprime părerea cu privire la nivelul actual al capacită</w:t>
      </w:r>
      <w:r w:rsidR="00AA45DB">
        <w:rPr>
          <w:lang w:val="ro-RO"/>
        </w:rPr>
        <w:t>ț</w:t>
      </w:r>
      <w:r w:rsidRPr="007D5749">
        <w:rPr>
          <w:lang w:val="ro-RO"/>
        </w:rPr>
        <w:t xml:space="preserve">ilor </w:t>
      </w:r>
      <w:r w:rsidR="00346959">
        <w:rPr>
          <w:lang w:val="ro-RO"/>
        </w:rPr>
        <w:t>ș</w:t>
      </w:r>
      <w:r w:rsidRPr="007D5749">
        <w:rPr>
          <w:lang w:val="ro-RO"/>
        </w:rPr>
        <w:t>i capabilită</w:t>
      </w:r>
      <w:r w:rsidR="00AA45DB">
        <w:rPr>
          <w:lang w:val="ro-RO"/>
        </w:rPr>
        <w:t>ț</w:t>
      </w:r>
      <w:r w:rsidRPr="007D5749">
        <w:rPr>
          <w:lang w:val="ro-RO"/>
        </w:rPr>
        <w:t>ilor, în baza expertizei acestora care să ghideze direc</w:t>
      </w:r>
      <w:r w:rsidR="00AA45DB">
        <w:rPr>
          <w:lang w:val="ro-RO"/>
        </w:rPr>
        <w:t>ț</w:t>
      </w:r>
      <w:r w:rsidRPr="007D5749">
        <w:rPr>
          <w:lang w:val="ro-RO"/>
        </w:rPr>
        <w:t>ia analizei pentru a realiza o evaluare optimă a modului de func</w:t>
      </w:r>
      <w:r w:rsidR="00AA45DB">
        <w:rPr>
          <w:lang w:val="ro-RO"/>
        </w:rPr>
        <w:t>ț</w:t>
      </w:r>
      <w:r w:rsidRPr="007D5749">
        <w:rPr>
          <w:lang w:val="ro-RO"/>
        </w:rPr>
        <w:t xml:space="preserve">ionare a sistemului. </w:t>
      </w:r>
    </w:p>
    <w:p w14:paraId="4A9EF153" w14:textId="3DFC4B61" w:rsidR="007071B5" w:rsidRPr="007D5749" w:rsidRDefault="007071B5" w:rsidP="009669A6">
      <w:pPr>
        <w:pStyle w:val="ListParagraph"/>
        <w:numPr>
          <w:ilvl w:val="0"/>
          <w:numId w:val="85"/>
        </w:numPr>
        <w:suppressAutoHyphens w:val="0"/>
        <w:autoSpaceDN/>
        <w:spacing w:before="0" w:after="160" w:line="259" w:lineRule="auto"/>
        <w:ind w:left="720"/>
        <w:jc w:val="both"/>
        <w:textAlignment w:val="auto"/>
        <w:rPr>
          <w:b/>
          <w:bCs/>
          <w:lang w:val="ro-RO"/>
        </w:rPr>
      </w:pPr>
      <w:r w:rsidRPr="007D5749">
        <w:rPr>
          <w:b/>
          <w:bCs/>
          <w:lang w:val="ro-RO"/>
        </w:rPr>
        <w:t>Ateliere de lucru</w:t>
      </w:r>
      <w:r>
        <w:rPr>
          <w:b/>
          <w:bCs/>
          <w:lang w:val="ro-RO"/>
        </w:rPr>
        <w:t>/workshopuri</w:t>
      </w:r>
      <w:r w:rsidRPr="007D5749">
        <w:rPr>
          <w:lang w:val="ro-RO"/>
        </w:rPr>
        <w:t xml:space="preserve"> – Atelierele de lucru au fost utilizate pentru </w:t>
      </w:r>
      <w:r w:rsidR="001E767B">
        <w:rPr>
          <w:lang w:val="ro-RO"/>
        </w:rPr>
        <w:t>analiza comparativă a</w:t>
      </w:r>
      <w:r w:rsidRPr="007D5749">
        <w:rPr>
          <w:lang w:val="ro-RO"/>
        </w:rPr>
        <w:t xml:space="preserve"> constatărilor aferente etapelor anterioare </w:t>
      </w:r>
      <w:r w:rsidR="00346959">
        <w:rPr>
          <w:lang w:val="ro-RO"/>
        </w:rPr>
        <w:t>ș</w:t>
      </w:r>
      <w:r w:rsidRPr="007D5749">
        <w:rPr>
          <w:lang w:val="ro-RO"/>
        </w:rPr>
        <w:t>i pentru a oferi experien</w:t>
      </w:r>
      <w:r w:rsidR="00AA45DB">
        <w:rPr>
          <w:lang w:val="ro-RO"/>
        </w:rPr>
        <w:t>ț</w:t>
      </w:r>
      <w:r w:rsidRPr="007D5749">
        <w:rPr>
          <w:lang w:val="ro-RO"/>
        </w:rPr>
        <w:t xml:space="preserve">e la nivel local </w:t>
      </w:r>
      <w:r w:rsidR="00346959">
        <w:rPr>
          <w:lang w:val="ro-RO"/>
        </w:rPr>
        <w:t>ș</w:t>
      </w:r>
      <w:r w:rsidRPr="007D5749">
        <w:rPr>
          <w:lang w:val="ro-RO"/>
        </w:rPr>
        <w:t>i regional cu privire la aplicarea abordărilor legate de managementul riscului la inunda</w:t>
      </w:r>
      <w:r w:rsidR="00AA45DB">
        <w:rPr>
          <w:lang w:val="ro-RO"/>
        </w:rPr>
        <w:t>ț</w:t>
      </w:r>
      <w:r w:rsidRPr="007D5749">
        <w:rPr>
          <w:lang w:val="ro-RO"/>
        </w:rPr>
        <w:t xml:space="preserve">ii </w:t>
      </w:r>
      <w:r w:rsidR="00346959">
        <w:rPr>
          <w:lang w:val="ro-RO"/>
        </w:rPr>
        <w:t>ș</w:t>
      </w:r>
      <w:r w:rsidRPr="007D5749">
        <w:rPr>
          <w:lang w:val="ro-RO"/>
        </w:rPr>
        <w:t xml:space="preserve">i nivelele actuale de </w:t>
      </w:r>
      <w:r w:rsidRPr="00DB2594">
        <w:rPr>
          <w:lang w:val="ro-RO"/>
        </w:rPr>
        <w:t xml:space="preserve">răspuns </w:t>
      </w:r>
      <w:r w:rsidR="00C115A7" w:rsidRPr="00DB2594">
        <w:rPr>
          <w:lang w:val="ro-RO"/>
        </w:rPr>
        <w:t xml:space="preserve">cu privire </w:t>
      </w:r>
      <w:r w:rsidRPr="00DB2594">
        <w:rPr>
          <w:lang w:val="ro-RO"/>
        </w:rPr>
        <w:t>la managementul</w:t>
      </w:r>
      <w:r w:rsidRPr="007D5749">
        <w:rPr>
          <w:lang w:val="ro-RO"/>
        </w:rPr>
        <w:t xml:space="preserve"> situa</w:t>
      </w:r>
      <w:r w:rsidR="00AA45DB">
        <w:rPr>
          <w:lang w:val="ro-RO"/>
        </w:rPr>
        <w:t>ț</w:t>
      </w:r>
      <w:r w:rsidRPr="007D5749">
        <w:rPr>
          <w:lang w:val="ro-RO"/>
        </w:rPr>
        <w:t>iilor de urgen</w:t>
      </w:r>
      <w:r w:rsidR="00AA45DB">
        <w:rPr>
          <w:lang w:val="ro-RO"/>
        </w:rPr>
        <w:t>ț</w:t>
      </w:r>
      <w:r w:rsidRPr="007D5749">
        <w:rPr>
          <w:lang w:val="ro-RO"/>
        </w:rPr>
        <w:t>ă. Acestea au fost concepute pentru a permite păr</w:t>
      </w:r>
      <w:r w:rsidR="00AA45DB">
        <w:rPr>
          <w:lang w:val="ro-RO"/>
        </w:rPr>
        <w:t>ț</w:t>
      </w:r>
      <w:r w:rsidRPr="007D5749">
        <w:rPr>
          <w:lang w:val="ro-RO"/>
        </w:rPr>
        <w:t xml:space="preserve">ilor interesate din cadrul numeroaselor </w:t>
      </w:r>
      <w:r w:rsidR="00DE0499">
        <w:rPr>
          <w:lang w:val="ro-RO"/>
        </w:rPr>
        <w:t>institu</w:t>
      </w:r>
      <w:r w:rsidR="00AA45DB">
        <w:rPr>
          <w:lang w:val="ro-RO"/>
        </w:rPr>
        <w:t>ț</w:t>
      </w:r>
      <w:r w:rsidR="00DE0499">
        <w:rPr>
          <w:lang w:val="ro-RO"/>
        </w:rPr>
        <w:t>ii</w:t>
      </w:r>
      <w:r w:rsidRPr="007D5749">
        <w:rPr>
          <w:lang w:val="ro-RO"/>
        </w:rPr>
        <w:t xml:space="preserve"> </w:t>
      </w:r>
      <w:r w:rsidR="00346959">
        <w:rPr>
          <w:lang w:val="ro-RO"/>
        </w:rPr>
        <w:t>ș</w:t>
      </w:r>
      <w:r w:rsidRPr="007D5749">
        <w:rPr>
          <w:lang w:val="ro-RO"/>
        </w:rPr>
        <w:t>i sectoare de activitate, reprezentând principalele agen</w:t>
      </w:r>
      <w:r w:rsidR="00AA45DB">
        <w:rPr>
          <w:lang w:val="ro-RO"/>
        </w:rPr>
        <w:t>ț</w:t>
      </w:r>
      <w:r w:rsidRPr="007D5749">
        <w:rPr>
          <w:lang w:val="ro-RO"/>
        </w:rPr>
        <w:t xml:space="preserve">ii locale </w:t>
      </w:r>
      <w:r w:rsidR="00346959">
        <w:rPr>
          <w:lang w:val="ro-RO"/>
        </w:rPr>
        <w:t>ș</w:t>
      </w:r>
      <w:r w:rsidRPr="007D5749">
        <w:rPr>
          <w:lang w:val="ro-RO"/>
        </w:rPr>
        <w:t>i na</w:t>
      </w:r>
      <w:r w:rsidR="00AA45DB">
        <w:rPr>
          <w:lang w:val="ro-RO"/>
        </w:rPr>
        <w:t>ț</w:t>
      </w:r>
      <w:r w:rsidRPr="007D5749">
        <w:rPr>
          <w:lang w:val="ro-RO"/>
        </w:rPr>
        <w:t>ionale, să analizeze capacită</w:t>
      </w:r>
      <w:r w:rsidR="00AA45DB">
        <w:rPr>
          <w:lang w:val="ro-RO"/>
        </w:rPr>
        <w:t>ț</w:t>
      </w:r>
      <w:r w:rsidRPr="007D5749">
        <w:rPr>
          <w:lang w:val="ro-RO"/>
        </w:rPr>
        <w:t xml:space="preserve">ile </w:t>
      </w:r>
      <w:r w:rsidR="00346959">
        <w:rPr>
          <w:lang w:val="ro-RO"/>
        </w:rPr>
        <w:t>ș</w:t>
      </w:r>
      <w:r w:rsidRPr="007D5749">
        <w:rPr>
          <w:lang w:val="ro-RO"/>
        </w:rPr>
        <w:t>i capabilită</w:t>
      </w:r>
      <w:r w:rsidR="00AA45DB">
        <w:rPr>
          <w:lang w:val="ro-RO"/>
        </w:rPr>
        <w:t>ț</w:t>
      </w:r>
      <w:r w:rsidRPr="007D5749">
        <w:rPr>
          <w:lang w:val="ro-RO"/>
        </w:rPr>
        <w:t xml:space="preserve">ile actuale privind principalele evenimente </w:t>
      </w:r>
      <w:r>
        <w:rPr>
          <w:lang w:val="ro-RO"/>
        </w:rPr>
        <w:t>referitoare la</w:t>
      </w:r>
      <w:r w:rsidRPr="007D5749">
        <w:rPr>
          <w:lang w:val="ro-RO"/>
        </w:rPr>
        <w:t xml:space="preserve"> inunda</w:t>
      </w:r>
      <w:r w:rsidR="00AA45DB">
        <w:rPr>
          <w:lang w:val="ro-RO"/>
        </w:rPr>
        <w:t>ț</w:t>
      </w:r>
      <w:r w:rsidRPr="007D5749">
        <w:rPr>
          <w:lang w:val="ro-RO"/>
        </w:rPr>
        <w:t>ii, să identifice deficien</w:t>
      </w:r>
      <w:r w:rsidR="00AA45DB">
        <w:rPr>
          <w:lang w:val="ro-RO"/>
        </w:rPr>
        <w:t>ț</w:t>
      </w:r>
      <w:r w:rsidRPr="007D5749">
        <w:rPr>
          <w:lang w:val="ro-RO"/>
        </w:rPr>
        <w:t>e</w:t>
      </w:r>
      <w:r>
        <w:rPr>
          <w:lang w:val="ro-RO"/>
        </w:rPr>
        <w:t>le</w:t>
      </w:r>
      <w:r w:rsidRPr="007D5749">
        <w:rPr>
          <w:lang w:val="ro-RO"/>
        </w:rPr>
        <w:t xml:space="preserve"> </w:t>
      </w:r>
      <w:r w:rsidR="00346959">
        <w:rPr>
          <w:lang w:val="ro-RO"/>
        </w:rPr>
        <w:t>ș</w:t>
      </w:r>
      <w:r w:rsidRPr="007D5749">
        <w:rPr>
          <w:lang w:val="ro-RO"/>
        </w:rPr>
        <w:t>i să propună îmbunătă</w:t>
      </w:r>
      <w:r w:rsidR="00AA45DB">
        <w:rPr>
          <w:lang w:val="ro-RO"/>
        </w:rPr>
        <w:t>ț</w:t>
      </w:r>
      <w:r w:rsidRPr="007D5749">
        <w:rPr>
          <w:lang w:val="ro-RO"/>
        </w:rPr>
        <w:t xml:space="preserve">iri practice </w:t>
      </w:r>
      <w:r w:rsidR="00346959">
        <w:rPr>
          <w:lang w:val="ro-RO"/>
        </w:rPr>
        <w:t>ș</w:t>
      </w:r>
      <w:r w:rsidRPr="007D5749">
        <w:rPr>
          <w:lang w:val="ro-RO"/>
        </w:rPr>
        <w:t xml:space="preserve">i realizabile. Dat fiind faptul că atelierele de lucru au fost organizate în </w:t>
      </w:r>
      <w:r>
        <w:rPr>
          <w:lang w:val="ro-RO"/>
        </w:rPr>
        <w:t>divers</w:t>
      </w:r>
      <w:r w:rsidRPr="007D5749">
        <w:rPr>
          <w:lang w:val="ro-RO"/>
        </w:rPr>
        <w:t>e A</w:t>
      </w:r>
      <w:r w:rsidR="00C635C3">
        <w:rPr>
          <w:lang w:val="ro-RO"/>
        </w:rPr>
        <w:t>.</w:t>
      </w:r>
      <w:r w:rsidRPr="007D5749">
        <w:rPr>
          <w:lang w:val="ro-RO"/>
        </w:rPr>
        <w:t>P</w:t>
      </w:r>
      <w:r w:rsidR="00C635C3">
        <w:rPr>
          <w:lang w:val="ro-RO"/>
        </w:rPr>
        <w:t>.</w:t>
      </w:r>
      <w:r w:rsidRPr="007D5749">
        <w:rPr>
          <w:lang w:val="ro-RO"/>
        </w:rPr>
        <w:t>S</w:t>
      </w:r>
      <w:r w:rsidR="00C635C3">
        <w:rPr>
          <w:lang w:val="ro-RO"/>
        </w:rPr>
        <w:t>.</w:t>
      </w:r>
      <w:r w:rsidRPr="007D5749">
        <w:rPr>
          <w:lang w:val="ro-RO"/>
        </w:rPr>
        <w:t>F</w:t>
      </w:r>
      <w:r w:rsidR="00C635C3">
        <w:rPr>
          <w:lang w:val="ro-RO"/>
        </w:rPr>
        <w:t>.</w:t>
      </w:r>
      <w:r w:rsidRPr="007D5749">
        <w:rPr>
          <w:lang w:val="ro-RO"/>
        </w:rPr>
        <w:t>R</w:t>
      </w:r>
      <w:r w:rsidR="00C635C3">
        <w:rPr>
          <w:lang w:val="ro-RO"/>
        </w:rPr>
        <w:t>.</w:t>
      </w:r>
      <w:r w:rsidRPr="007D5749">
        <w:rPr>
          <w:lang w:val="ro-RO"/>
        </w:rPr>
        <w:t>-uri, obiectivul acestor ateliere a fost acela de a ob</w:t>
      </w:r>
      <w:r w:rsidR="00AA45DB">
        <w:rPr>
          <w:lang w:val="ro-RO"/>
        </w:rPr>
        <w:t>ț</w:t>
      </w:r>
      <w:r w:rsidRPr="007D5749">
        <w:rPr>
          <w:lang w:val="ro-RO"/>
        </w:rPr>
        <w:t>ine rezultate viabile la nivel na</w:t>
      </w:r>
      <w:r w:rsidR="00AA45DB">
        <w:rPr>
          <w:lang w:val="ro-RO"/>
        </w:rPr>
        <w:t>ț</w:t>
      </w:r>
      <w:r w:rsidRPr="007D5749">
        <w:rPr>
          <w:lang w:val="ro-RO"/>
        </w:rPr>
        <w:t xml:space="preserve">ional. </w:t>
      </w:r>
    </w:p>
    <w:p w14:paraId="4E9CDFD5" w14:textId="12E491D2" w:rsidR="007071B5" w:rsidRPr="007D5749" w:rsidRDefault="007071B5" w:rsidP="009669A6">
      <w:pPr>
        <w:pStyle w:val="ListParagraph"/>
        <w:numPr>
          <w:ilvl w:val="0"/>
          <w:numId w:val="85"/>
        </w:numPr>
        <w:suppressAutoHyphens w:val="0"/>
        <w:autoSpaceDN/>
        <w:spacing w:before="0" w:after="160" w:line="259" w:lineRule="auto"/>
        <w:ind w:left="720"/>
        <w:jc w:val="both"/>
        <w:textAlignment w:val="auto"/>
        <w:rPr>
          <w:b/>
          <w:bCs/>
          <w:lang w:val="ro-RO"/>
        </w:rPr>
      </w:pPr>
      <w:r w:rsidRPr="00F92B8E">
        <w:rPr>
          <w:b/>
          <w:bCs/>
          <w:lang w:val="ro-RO"/>
        </w:rPr>
        <w:t>Sesiuni destinate A</w:t>
      </w:r>
      <w:r w:rsidR="00C635C3">
        <w:rPr>
          <w:b/>
          <w:bCs/>
          <w:lang w:val="ro-RO"/>
        </w:rPr>
        <w:t>.</w:t>
      </w:r>
      <w:r w:rsidRPr="00F92B8E">
        <w:rPr>
          <w:b/>
          <w:bCs/>
          <w:lang w:val="ro-RO"/>
        </w:rPr>
        <w:t>B</w:t>
      </w:r>
      <w:r w:rsidR="00C635C3">
        <w:rPr>
          <w:b/>
          <w:bCs/>
          <w:lang w:val="ro-RO"/>
        </w:rPr>
        <w:t>.</w:t>
      </w:r>
      <w:r w:rsidRPr="00F92B8E">
        <w:rPr>
          <w:b/>
          <w:bCs/>
          <w:lang w:val="ro-RO"/>
        </w:rPr>
        <w:t>A</w:t>
      </w:r>
      <w:r w:rsidR="00C635C3">
        <w:rPr>
          <w:b/>
          <w:bCs/>
          <w:lang w:val="ro-RO"/>
        </w:rPr>
        <w:t>.</w:t>
      </w:r>
      <w:r w:rsidRPr="00F92B8E">
        <w:rPr>
          <w:b/>
          <w:bCs/>
          <w:lang w:val="ro-RO"/>
        </w:rPr>
        <w:t xml:space="preserve">-urilor – </w:t>
      </w:r>
      <w:r w:rsidRPr="00F92B8E">
        <w:rPr>
          <w:lang w:val="ro-RO"/>
        </w:rPr>
        <w:t>După sus</w:t>
      </w:r>
      <w:r w:rsidR="00AA45DB">
        <w:rPr>
          <w:lang w:val="ro-RO"/>
        </w:rPr>
        <w:t>ț</w:t>
      </w:r>
      <w:r w:rsidRPr="00F92B8E">
        <w:rPr>
          <w:lang w:val="ro-RO"/>
        </w:rPr>
        <w:t xml:space="preserve">inerea atelierelor de lucru, </w:t>
      </w:r>
      <w:r>
        <w:rPr>
          <w:lang w:val="ro-RO"/>
        </w:rPr>
        <w:t>o</w:t>
      </w:r>
      <w:r w:rsidRPr="00F92B8E">
        <w:rPr>
          <w:lang w:val="ro-RO"/>
        </w:rPr>
        <w:t xml:space="preserve"> întâlnir</w:t>
      </w:r>
      <w:r>
        <w:rPr>
          <w:lang w:val="ro-RO"/>
        </w:rPr>
        <w:t>e</w:t>
      </w:r>
      <w:r w:rsidRPr="00F92B8E">
        <w:rPr>
          <w:lang w:val="ro-RO"/>
        </w:rPr>
        <w:t xml:space="preserve"> în sesiun</w:t>
      </w:r>
      <w:r>
        <w:rPr>
          <w:lang w:val="ro-RO"/>
        </w:rPr>
        <w:t>i</w:t>
      </w:r>
      <w:r w:rsidRPr="00F92B8E">
        <w:rPr>
          <w:lang w:val="ro-RO"/>
        </w:rPr>
        <w:t xml:space="preserve"> de lucru au</w:t>
      </w:r>
      <w:r w:rsidRPr="007D5749">
        <w:rPr>
          <w:lang w:val="ro-RO"/>
        </w:rPr>
        <w:t xml:space="preserve"> vizat A</w:t>
      </w:r>
      <w:r>
        <w:rPr>
          <w:lang w:val="ro-RO"/>
        </w:rPr>
        <w:t>.</w:t>
      </w:r>
      <w:r w:rsidRPr="007D5749">
        <w:rPr>
          <w:lang w:val="ro-RO"/>
        </w:rPr>
        <w:t>B</w:t>
      </w:r>
      <w:r>
        <w:rPr>
          <w:lang w:val="ro-RO"/>
        </w:rPr>
        <w:t>.</w:t>
      </w:r>
      <w:r w:rsidRPr="007D5749">
        <w:rPr>
          <w:lang w:val="ro-RO"/>
        </w:rPr>
        <w:t>A</w:t>
      </w:r>
      <w:r>
        <w:rPr>
          <w:lang w:val="ro-RO"/>
        </w:rPr>
        <w:t>.</w:t>
      </w:r>
      <w:r w:rsidRPr="007D5749">
        <w:rPr>
          <w:lang w:val="ro-RO"/>
        </w:rPr>
        <w:t>-urile</w:t>
      </w:r>
      <w:r>
        <w:rPr>
          <w:lang w:val="ro-RO"/>
        </w:rPr>
        <w:t xml:space="preserve"> (trei grupe de lucru) </w:t>
      </w:r>
      <w:r w:rsidRPr="007D5749">
        <w:rPr>
          <w:lang w:val="ro-RO"/>
        </w:rPr>
        <w:t xml:space="preserve">pentru a </w:t>
      </w:r>
      <w:r>
        <w:rPr>
          <w:lang w:val="ro-RO"/>
        </w:rPr>
        <w:t>identifica posibilită</w:t>
      </w:r>
      <w:r w:rsidR="00AA45DB">
        <w:rPr>
          <w:lang w:val="ro-RO"/>
        </w:rPr>
        <w:t>ț</w:t>
      </w:r>
      <w:r>
        <w:rPr>
          <w:lang w:val="ro-RO"/>
        </w:rPr>
        <w:t xml:space="preserve">ile de a </w:t>
      </w:r>
      <w:r w:rsidRPr="007D5749">
        <w:rPr>
          <w:lang w:val="ro-RO"/>
        </w:rPr>
        <w:t>consolida capacită</w:t>
      </w:r>
      <w:r w:rsidR="00AA45DB">
        <w:rPr>
          <w:lang w:val="ro-RO"/>
        </w:rPr>
        <w:t>ț</w:t>
      </w:r>
      <w:r w:rsidRPr="007D5749">
        <w:rPr>
          <w:lang w:val="ro-RO"/>
        </w:rPr>
        <w:t xml:space="preserve">ile </w:t>
      </w:r>
      <w:r w:rsidR="00346959">
        <w:rPr>
          <w:lang w:val="ro-RO"/>
        </w:rPr>
        <w:t>ș</w:t>
      </w:r>
      <w:r w:rsidRPr="007D5749">
        <w:rPr>
          <w:lang w:val="ro-RO"/>
        </w:rPr>
        <w:t>i capabilită</w:t>
      </w:r>
      <w:r w:rsidR="00AA45DB">
        <w:rPr>
          <w:lang w:val="ro-RO"/>
        </w:rPr>
        <w:t>ț</w:t>
      </w:r>
      <w:r w:rsidRPr="007D5749">
        <w:rPr>
          <w:lang w:val="ro-RO"/>
        </w:rPr>
        <w:t xml:space="preserve">ile existente, precum </w:t>
      </w:r>
      <w:r w:rsidR="00346959">
        <w:rPr>
          <w:lang w:val="ro-RO"/>
        </w:rPr>
        <w:t>ș</w:t>
      </w:r>
      <w:r w:rsidRPr="007D5749">
        <w:rPr>
          <w:lang w:val="ro-RO"/>
        </w:rPr>
        <w:t xml:space="preserve">i nevoile acestora. </w:t>
      </w:r>
      <w:r w:rsidR="00936E7C">
        <w:rPr>
          <w:lang w:val="ro-RO"/>
        </w:rPr>
        <w:t>O descriere ini</w:t>
      </w:r>
      <w:r w:rsidR="00AA45DB">
        <w:rPr>
          <w:lang w:val="ro-RO"/>
        </w:rPr>
        <w:t>ț</w:t>
      </w:r>
      <w:r w:rsidR="00936E7C">
        <w:rPr>
          <w:lang w:val="ro-RO"/>
        </w:rPr>
        <w:t>ială a concluziilor</w:t>
      </w:r>
      <w:r w:rsidR="00BB7EE1">
        <w:rPr>
          <w:lang w:val="ro-RO"/>
        </w:rPr>
        <w:t xml:space="preserve"> </w:t>
      </w:r>
      <w:r>
        <w:rPr>
          <w:lang w:val="ro-RO"/>
        </w:rPr>
        <w:t xml:space="preserve">atelierelor de </w:t>
      </w:r>
      <w:r w:rsidRPr="00DB2594">
        <w:rPr>
          <w:lang w:val="ro-RO"/>
        </w:rPr>
        <w:t>lucru a fost prezentat</w:t>
      </w:r>
      <w:r w:rsidR="00DB2594" w:rsidRPr="00DB2594">
        <w:rPr>
          <w:lang w:val="ro-RO"/>
        </w:rPr>
        <w:t>ă</w:t>
      </w:r>
      <w:r w:rsidRPr="007D5749">
        <w:rPr>
          <w:lang w:val="ro-RO"/>
        </w:rPr>
        <w:t xml:space="preserve"> reprezentan</w:t>
      </w:r>
      <w:r w:rsidR="00AA45DB">
        <w:rPr>
          <w:lang w:val="ro-RO"/>
        </w:rPr>
        <w:t>ț</w:t>
      </w:r>
      <w:r w:rsidRPr="007D5749">
        <w:rPr>
          <w:lang w:val="ro-RO"/>
        </w:rPr>
        <w:t>ilor A</w:t>
      </w:r>
      <w:r>
        <w:rPr>
          <w:lang w:val="ro-RO"/>
        </w:rPr>
        <w:t>.</w:t>
      </w:r>
      <w:r w:rsidRPr="007D5749">
        <w:rPr>
          <w:lang w:val="ro-RO"/>
        </w:rPr>
        <w:t>B</w:t>
      </w:r>
      <w:r>
        <w:rPr>
          <w:lang w:val="ro-RO"/>
        </w:rPr>
        <w:t>.</w:t>
      </w:r>
      <w:r w:rsidRPr="007D5749">
        <w:rPr>
          <w:lang w:val="ro-RO"/>
        </w:rPr>
        <w:t>A</w:t>
      </w:r>
      <w:r>
        <w:rPr>
          <w:lang w:val="ro-RO"/>
        </w:rPr>
        <w:t>.</w:t>
      </w:r>
      <w:r w:rsidRPr="007D5749">
        <w:rPr>
          <w:lang w:val="ro-RO"/>
        </w:rPr>
        <w:noBreakHyphen/>
        <w:t>urilor</w:t>
      </w:r>
      <w:r>
        <w:rPr>
          <w:lang w:val="ro-RO"/>
        </w:rPr>
        <w:t>,</w:t>
      </w:r>
      <w:r w:rsidRPr="007D5749">
        <w:rPr>
          <w:lang w:val="ro-RO"/>
        </w:rPr>
        <w:t xml:space="preserve"> în vederea evaluării </w:t>
      </w:r>
      <w:r w:rsidR="00346959">
        <w:rPr>
          <w:lang w:val="ro-RO"/>
        </w:rPr>
        <w:t>ș</w:t>
      </w:r>
      <w:r w:rsidRPr="007D5749">
        <w:rPr>
          <w:lang w:val="ro-RO"/>
        </w:rPr>
        <w:t>i elaborării ulterioare cu scopul de a analiza dacă, din perspectiva acestora, există eventuale chestiuni suplimentare</w:t>
      </w:r>
      <w:r>
        <w:rPr>
          <w:lang w:val="ro-RO"/>
        </w:rPr>
        <w:t xml:space="preserve"> care nu au fost adresate</w:t>
      </w:r>
      <w:r w:rsidRPr="007D5749">
        <w:rPr>
          <w:lang w:val="ro-RO"/>
        </w:rPr>
        <w:t>. Rezultatele acestei sesiuni au fost abordate ulterior în cadrul constatărilor generale.</w:t>
      </w:r>
    </w:p>
    <w:p w14:paraId="0BA9AF68" w14:textId="4B86BD9E" w:rsidR="007071B5" w:rsidRPr="007D5749" w:rsidRDefault="007071B5" w:rsidP="007071B5">
      <w:pPr>
        <w:rPr>
          <w:b/>
          <w:bCs/>
          <w:lang w:val="ro-RO"/>
        </w:rPr>
      </w:pPr>
      <w:r w:rsidRPr="007D5749">
        <w:rPr>
          <w:b/>
          <w:bCs/>
          <w:lang w:val="ro-RO"/>
        </w:rPr>
        <w:t>De la analiza deficien</w:t>
      </w:r>
      <w:r w:rsidR="00AA45DB">
        <w:rPr>
          <w:b/>
          <w:bCs/>
          <w:lang w:val="ro-RO"/>
        </w:rPr>
        <w:t>ț</w:t>
      </w:r>
      <w:r w:rsidRPr="007D5749">
        <w:rPr>
          <w:b/>
          <w:bCs/>
          <w:lang w:val="ro-RO"/>
        </w:rPr>
        <w:t>elor la pachetul de măsuri consolidate</w:t>
      </w:r>
    </w:p>
    <w:p w14:paraId="07BAD691" w14:textId="390EF098" w:rsidR="007071B5" w:rsidRPr="00424E37" w:rsidRDefault="007071B5" w:rsidP="007071B5">
      <w:pPr>
        <w:spacing w:after="0"/>
        <w:jc w:val="both"/>
        <w:rPr>
          <w:lang w:val="ro-RO"/>
        </w:rPr>
      </w:pPr>
      <w:r w:rsidRPr="007D5749">
        <w:rPr>
          <w:lang w:val="ro-RO"/>
        </w:rPr>
        <w:lastRenderedPageBreak/>
        <w:t>În baza elementelor men</w:t>
      </w:r>
      <w:r w:rsidR="00AA45DB">
        <w:rPr>
          <w:lang w:val="ro-RO"/>
        </w:rPr>
        <w:t>ț</w:t>
      </w:r>
      <w:r w:rsidRPr="007D5749">
        <w:rPr>
          <w:lang w:val="ro-RO"/>
        </w:rPr>
        <w:t>ionate anterior, rezultatul analizei deficien</w:t>
      </w:r>
      <w:r w:rsidR="00AA45DB">
        <w:rPr>
          <w:lang w:val="ro-RO"/>
        </w:rPr>
        <w:t>ț</w:t>
      </w:r>
      <w:r w:rsidRPr="007D5749">
        <w:rPr>
          <w:lang w:val="ro-RO"/>
        </w:rPr>
        <w:t>elor a constat într-o listă ini</w:t>
      </w:r>
      <w:r w:rsidR="00AA45DB">
        <w:rPr>
          <w:lang w:val="ro-RO"/>
        </w:rPr>
        <w:t>ț</w:t>
      </w:r>
      <w:r w:rsidRPr="007D5749">
        <w:rPr>
          <w:lang w:val="ro-RO"/>
        </w:rPr>
        <w:t xml:space="preserve">ială de măsuri care </w:t>
      </w:r>
      <w:r w:rsidR="001E767B">
        <w:rPr>
          <w:lang w:val="ro-RO"/>
        </w:rPr>
        <w:t>să</w:t>
      </w:r>
      <w:r w:rsidRPr="007D5749">
        <w:rPr>
          <w:lang w:val="ro-RO"/>
        </w:rPr>
        <w:t xml:space="preserve"> abord</w:t>
      </w:r>
      <w:r w:rsidR="001E767B">
        <w:rPr>
          <w:lang w:val="ro-RO"/>
        </w:rPr>
        <w:t>eze</w:t>
      </w:r>
      <w:r w:rsidRPr="007D5749">
        <w:rPr>
          <w:lang w:val="ro-RO"/>
        </w:rPr>
        <w:t xml:space="preserve"> deficien</w:t>
      </w:r>
      <w:r w:rsidR="00AA45DB">
        <w:rPr>
          <w:lang w:val="ro-RO"/>
        </w:rPr>
        <w:t>ț</w:t>
      </w:r>
      <w:r w:rsidRPr="007D5749">
        <w:rPr>
          <w:lang w:val="ro-RO"/>
        </w:rPr>
        <w:t xml:space="preserve">ele </w:t>
      </w:r>
      <w:r w:rsidR="00346959">
        <w:rPr>
          <w:lang w:val="ro-RO"/>
        </w:rPr>
        <w:t>ș</w:t>
      </w:r>
      <w:r w:rsidRPr="007D5749">
        <w:rPr>
          <w:lang w:val="ro-RO"/>
        </w:rPr>
        <w:t>i nevoile României cu privire la măsurile de pregătire</w:t>
      </w:r>
      <w:r w:rsidR="00DB2594" w:rsidRPr="00DB2594">
        <w:rPr>
          <w:color w:val="000000" w:themeColor="text1"/>
          <w:lang w:val="ro-RO"/>
        </w:rPr>
        <w:t xml:space="preserve"> </w:t>
      </w:r>
      <w:r w:rsidR="00346959">
        <w:rPr>
          <w:color w:val="000000" w:themeColor="text1"/>
          <w:lang w:val="ro-RO"/>
        </w:rPr>
        <w:t>ș</w:t>
      </w:r>
      <w:r w:rsidR="00DB2594" w:rsidRPr="00DB2594">
        <w:rPr>
          <w:color w:val="000000" w:themeColor="text1"/>
          <w:lang w:val="ro-RO"/>
        </w:rPr>
        <w:t xml:space="preserve">i de </w:t>
      </w:r>
      <w:r w:rsidR="00DB2594">
        <w:rPr>
          <w:color w:val="000000" w:themeColor="text1"/>
          <w:lang w:val="ro-RO"/>
        </w:rPr>
        <w:t>r</w:t>
      </w:r>
      <w:r w:rsidR="00DB2594" w:rsidRPr="00DB2594">
        <w:rPr>
          <w:color w:val="000000" w:themeColor="text1"/>
          <w:lang w:val="ro-RO"/>
        </w:rPr>
        <w:t>ăspuns în cazul situa</w:t>
      </w:r>
      <w:r w:rsidR="00AA45DB">
        <w:rPr>
          <w:color w:val="000000" w:themeColor="text1"/>
          <w:lang w:val="ro-RO"/>
        </w:rPr>
        <w:t>ț</w:t>
      </w:r>
      <w:r w:rsidR="00DB2594" w:rsidRPr="00DB2594">
        <w:rPr>
          <w:color w:val="000000" w:themeColor="text1"/>
          <w:lang w:val="ro-RO"/>
        </w:rPr>
        <w:t>iilor de urgen</w:t>
      </w:r>
      <w:r w:rsidR="00AA45DB">
        <w:rPr>
          <w:color w:val="000000" w:themeColor="text1"/>
          <w:lang w:val="ro-RO"/>
        </w:rPr>
        <w:t>ț</w:t>
      </w:r>
      <w:r w:rsidR="00DB2594" w:rsidRPr="00DB2594">
        <w:rPr>
          <w:color w:val="000000" w:themeColor="text1"/>
          <w:lang w:val="ro-RO"/>
        </w:rPr>
        <w:t>ă</w:t>
      </w:r>
      <w:r w:rsidRPr="007D5749">
        <w:rPr>
          <w:lang w:val="ro-RO"/>
        </w:rPr>
        <w:t>. Aceste măsuri sunt generice, adică nu sunt specifice niciunei A</w:t>
      </w:r>
      <w:r>
        <w:rPr>
          <w:lang w:val="ro-RO"/>
        </w:rPr>
        <w:t>.</w:t>
      </w:r>
      <w:r w:rsidRPr="007D5749">
        <w:rPr>
          <w:lang w:val="ro-RO"/>
        </w:rPr>
        <w:t>B</w:t>
      </w:r>
      <w:r>
        <w:rPr>
          <w:lang w:val="ro-RO"/>
        </w:rPr>
        <w:t>.</w:t>
      </w:r>
      <w:r w:rsidRPr="007D5749">
        <w:rPr>
          <w:lang w:val="ro-RO"/>
        </w:rPr>
        <w:t>A</w:t>
      </w:r>
      <w:r>
        <w:rPr>
          <w:lang w:val="ro-RO"/>
        </w:rPr>
        <w:t>.</w:t>
      </w:r>
      <w:r w:rsidRPr="007D5749">
        <w:rPr>
          <w:lang w:val="ro-RO"/>
        </w:rPr>
        <w:t>, însă sunt valabile pentru România în general. Acestea au fost concepute utilizând o triangulare</w:t>
      </w:r>
      <w:r w:rsidR="001E767B">
        <w:rPr>
          <w:lang w:val="ro-RO"/>
        </w:rPr>
        <w:t xml:space="preserve"> (o analiză comparativă)</w:t>
      </w:r>
      <w:r w:rsidRPr="007D5749">
        <w:rPr>
          <w:lang w:val="ro-RO"/>
        </w:rPr>
        <w:t xml:space="preserve"> a metodelor discutate anterior </w:t>
      </w:r>
      <w:r w:rsidR="00346959">
        <w:rPr>
          <w:lang w:val="ro-RO"/>
        </w:rPr>
        <w:t>ș</w:t>
      </w:r>
      <w:r w:rsidRPr="007D5749">
        <w:rPr>
          <w:lang w:val="ro-RO"/>
        </w:rPr>
        <w:t xml:space="preserve">i clasificate conform </w:t>
      </w:r>
      <w:r w:rsidRPr="00424E37">
        <w:rPr>
          <w:lang w:val="ro-RO"/>
        </w:rPr>
        <w:t xml:space="preserve">cadrului </w:t>
      </w:r>
      <w:r w:rsidRPr="00424E37">
        <w:rPr>
          <w:i/>
          <w:iCs/>
          <w:lang w:val="ro-RO"/>
        </w:rPr>
        <w:t>R2R</w:t>
      </w:r>
      <w:r w:rsidRPr="00424E37">
        <w:rPr>
          <w:lang w:val="ro-RO"/>
        </w:rPr>
        <w:t xml:space="preserve">, precum </w:t>
      </w:r>
      <w:r w:rsidR="00346959">
        <w:rPr>
          <w:lang w:val="ro-RO"/>
        </w:rPr>
        <w:t>ș</w:t>
      </w:r>
      <w:r w:rsidRPr="00424E37">
        <w:rPr>
          <w:lang w:val="ro-RO"/>
        </w:rPr>
        <w:t>i măsurile vizate de la nivel na</w:t>
      </w:r>
      <w:r w:rsidR="00AA45DB">
        <w:rPr>
          <w:lang w:val="ro-RO"/>
        </w:rPr>
        <w:t>ț</w:t>
      </w:r>
      <w:r w:rsidRPr="00424E37">
        <w:rPr>
          <w:lang w:val="ro-RO"/>
        </w:rPr>
        <w:t xml:space="preserve">ional, regional </w:t>
      </w:r>
      <w:r w:rsidR="00346959">
        <w:rPr>
          <w:lang w:val="ro-RO"/>
        </w:rPr>
        <w:t>ș</w:t>
      </w:r>
      <w:r w:rsidRPr="00424E37">
        <w:rPr>
          <w:lang w:val="ro-RO"/>
        </w:rPr>
        <w:t xml:space="preserve">i local. </w:t>
      </w:r>
    </w:p>
    <w:p w14:paraId="3E7EC701" w14:textId="7B7E2ECD" w:rsidR="007071B5" w:rsidRPr="00424E37" w:rsidRDefault="007071B5" w:rsidP="007071B5">
      <w:pPr>
        <w:spacing w:after="0"/>
        <w:jc w:val="both"/>
        <w:rPr>
          <w:lang w:val="ro-RO"/>
        </w:rPr>
      </w:pPr>
      <w:r w:rsidRPr="00424E37">
        <w:rPr>
          <w:lang w:val="ro-RO"/>
        </w:rPr>
        <w:t>Această listă ini</w:t>
      </w:r>
      <w:r w:rsidR="00AA45DB">
        <w:rPr>
          <w:lang w:val="ro-RO"/>
        </w:rPr>
        <w:t>ț</w:t>
      </w:r>
      <w:r w:rsidRPr="00424E37">
        <w:rPr>
          <w:lang w:val="ro-RO"/>
        </w:rPr>
        <w:t xml:space="preserve">ială de măsuri a fost ulterior supusă </w:t>
      </w:r>
      <w:r w:rsidR="00346959">
        <w:rPr>
          <w:lang w:val="ro-RO"/>
        </w:rPr>
        <w:t>ș</w:t>
      </w:r>
      <w:r w:rsidRPr="00424E37">
        <w:rPr>
          <w:lang w:val="ro-RO"/>
        </w:rPr>
        <w:t>i unei analize aprofundate pe trei nivele diferite:</w:t>
      </w:r>
    </w:p>
    <w:p w14:paraId="20A5497B" w14:textId="236B74EC" w:rsidR="007071B5" w:rsidRPr="00424E37" w:rsidRDefault="007071B5" w:rsidP="009669A6">
      <w:pPr>
        <w:pStyle w:val="ListParagraph"/>
        <w:numPr>
          <w:ilvl w:val="0"/>
          <w:numId w:val="86"/>
        </w:numPr>
        <w:suppressAutoHyphens w:val="0"/>
        <w:autoSpaceDN/>
        <w:spacing w:before="0" w:after="0" w:line="259" w:lineRule="auto"/>
        <w:jc w:val="both"/>
        <w:textAlignment w:val="auto"/>
        <w:rPr>
          <w:lang w:val="ro-RO"/>
        </w:rPr>
      </w:pPr>
      <w:r w:rsidRPr="00424E37">
        <w:rPr>
          <w:lang w:val="ro-RO"/>
        </w:rPr>
        <w:t>Analiza interven</w:t>
      </w:r>
      <w:r w:rsidR="00AA45DB">
        <w:rPr>
          <w:lang w:val="ro-RO"/>
        </w:rPr>
        <w:t>ț</w:t>
      </w:r>
      <w:r w:rsidRPr="00424E37">
        <w:rPr>
          <w:lang w:val="ro-RO"/>
        </w:rPr>
        <w:t>iilor în caz de inunda</w:t>
      </w:r>
      <w:r w:rsidR="00AA45DB">
        <w:rPr>
          <w:lang w:val="ro-RO"/>
        </w:rPr>
        <w:t>ț</w:t>
      </w:r>
      <w:r w:rsidRPr="00424E37">
        <w:rPr>
          <w:lang w:val="ro-RO"/>
        </w:rPr>
        <w:t>ii, efectuate în ultimii 10 ani;</w:t>
      </w:r>
    </w:p>
    <w:p w14:paraId="0000BE8B" w14:textId="6732B6A9" w:rsidR="007071B5" w:rsidRPr="00424E37" w:rsidRDefault="007071B5" w:rsidP="009669A6">
      <w:pPr>
        <w:pStyle w:val="ListParagraph"/>
        <w:numPr>
          <w:ilvl w:val="0"/>
          <w:numId w:val="86"/>
        </w:numPr>
        <w:suppressAutoHyphens w:val="0"/>
        <w:autoSpaceDN/>
        <w:spacing w:before="0" w:after="0" w:line="259" w:lineRule="auto"/>
        <w:jc w:val="both"/>
        <w:textAlignment w:val="auto"/>
        <w:rPr>
          <w:lang w:val="ro-RO"/>
        </w:rPr>
      </w:pPr>
      <w:r w:rsidRPr="00424E37">
        <w:rPr>
          <w:lang w:val="ro-RO"/>
        </w:rPr>
        <w:t>Analiza realizată în baza noilor hăr</w:t>
      </w:r>
      <w:r w:rsidR="00AA45DB">
        <w:rPr>
          <w:lang w:val="ro-RO"/>
        </w:rPr>
        <w:t>ț</w:t>
      </w:r>
      <w:r w:rsidRPr="00424E37">
        <w:rPr>
          <w:lang w:val="ro-RO"/>
        </w:rPr>
        <w:t xml:space="preserve">i de hazard </w:t>
      </w:r>
      <w:r w:rsidR="00346959">
        <w:rPr>
          <w:lang w:val="ro-RO"/>
        </w:rPr>
        <w:t>ș</w:t>
      </w:r>
      <w:r w:rsidRPr="00424E37">
        <w:rPr>
          <w:lang w:val="ro-RO"/>
        </w:rPr>
        <w:t>i</w:t>
      </w:r>
      <w:r w:rsidR="00936E7C" w:rsidRPr="00424E37">
        <w:rPr>
          <w:lang w:val="ro-RO"/>
        </w:rPr>
        <w:t xml:space="preserve"> hăr</w:t>
      </w:r>
      <w:r w:rsidR="00AA45DB">
        <w:rPr>
          <w:lang w:val="ro-RO"/>
        </w:rPr>
        <w:t>ț</w:t>
      </w:r>
      <w:r w:rsidR="00936E7C" w:rsidRPr="00424E37">
        <w:rPr>
          <w:lang w:val="ro-RO"/>
        </w:rPr>
        <w:t>i</w:t>
      </w:r>
      <w:r w:rsidRPr="00424E37">
        <w:rPr>
          <w:lang w:val="ro-RO"/>
        </w:rPr>
        <w:t xml:space="preserve"> de risc la inunda</w:t>
      </w:r>
      <w:r w:rsidR="00AA45DB">
        <w:rPr>
          <w:lang w:val="ro-RO"/>
        </w:rPr>
        <w:t>ț</w:t>
      </w:r>
      <w:r w:rsidRPr="00424E37">
        <w:rPr>
          <w:lang w:val="ro-RO"/>
        </w:rPr>
        <w:t>ii disponibile pentru toate cele 526 de A</w:t>
      </w:r>
      <w:r w:rsidR="00C635C3" w:rsidRPr="00424E37">
        <w:rPr>
          <w:lang w:val="ro-RO"/>
        </w:rPr>
        <w:t>.</w:t>
      </w:r>
      <w:r w:rsidRPr="00424E37">
        <w:rPr>
          <w:lang w:val="ro-RO"/>
        </w:rPr>
        <w:t>P</w:t>
      </w:r>
      <w:r w:rsidR="00C635C3" w:rsidRPr="00424E37">
        <w:rPr>
          <w:lang w:val="ro-RO"/>
        </w:rPr>
        <w:t>.</w:t>
      </w:r>
      <w:r w:rsidRPr="00424E37">
        <w:rPr>
          <w:lang w:val="ro-RO"/>
        </w:rPr>
        <w:t>S</w:t>
      </w:r>
      <w:r w:rsidR="00C635C3" w:rsidRPr="00424E37">
        <w:rPr>
          <w:lang w:val="ro-RO"/>
        </w:rPr>
        <w:t>.</w:t>
      </w:r>
      <w:r w:rsidRPr="00424E37">
        <w:rPr>
          <w:lang w:val="ro-RO"/>
        </w:rPr>
        <w:t>F</w:t>
      </w:r>
      <w:r w:rsidR="00C635C3" w:rsidRPr="00424E37">
        <w:rPr>
          <w:lang w:val="ro-RO"/>
        </w:rPr>
        <w:t>.</w:t>
      </w:r>
      <w:r w:rsidRPr="00424E37">
        <w:rPr>
          <w:lang w:val="ro-RO"/>
        </w:rPr>
        <w:t>R</w:t>
      </w:r>
      <w:r w:rsidR="00C635C3" w:rsidRPr="00424E37">
        <w:rPr>
          <w:lang w:val="ro-RO"/>
        </w:rPr>
        <w:t>.</w:t>
      </w:r>
      <w:r w:rsidRPr="00424E37">
        <w:rPr>
          <w:lang w:val="ro-RO"/>
        </w:rPr>
        <w:t>-uri;</w:t>
      </w:r>
    </w:p>
    <w:p w14:paraId="379A7938" w14:textId="63E72B4F" w:rsidR="007071B5" w:rsidRPr="00424E37" w:rsidRDefault="007071B5" w:rsidP="009669A6">
      <w:pPr>
        <w:pStyle w:val="ListParagraph"/>
        <w:numPr>
          <w:ilvl w:val="0"/>
          <w:numId w:val="86"/>
        </w:numPr>
        <w:suppressAutoHyphens w:val="0"/>
        <w:autoSpaceDN/>
        <w:spacing w:before="0" w:after="0" w:line="259" w:lineRule="auto"/>
        <w:jc w:val="both"/>
        <w:textAlignment w:val="auto"/>
        <w:rPr>
          <w:lang w:val="ro-RO"/>
        </w:rPr>
      </w:pPr>
      <w:r w:rsidRPr="00424E37">
        <w:rPr>
          <w:lang w:val="ro-RO"/>
        </w:rPr>
        <w:t>Analiza a vizat în</w:t>
      </w:r>
      <w:r w:rsidR="00AA45DB">
        <w:rPr>
          <w:lang w:val="ro-RO"/>
        </w:rPr>
        <w:t>ț</w:t>
      </w:r>
      <w:r w:rsidRPr="00424E37">
        <w:rPr>
          <w:lang w:val="ro-RO"/>
        </w:rPr>
        <w:t>elegerea situa</w:t>
      </w:r>
      <w:r w:rsidR="00AA45DB">
        <w:rPr>
          <w:lang w:val="ro-RO"/>
        </w:rPr>
        <w:t>ț</w:t>
      </w:r>
      <w:r w:rsidRPr="00424E37">
        <w:rPr>
          <w:lang w:val="ro-RO"/>
        </w:rPr>
        <w:t>iei la nivel regional / bazinal.</w:t>
      </w:r>
    </w:p>
    <w:p w14:paraId="10955474" w14:textId="52336DBA" w:rsidR="007071B5" w:rsidRDefault="007071B5" w:rsidP="007071B5">
      <w:pPr>
        <w:spacing w:after="0"/>
        <w:jc w:val="both"/>
        <w:rPr>
          <w:lang w:val="ro-RO"/>
        </w:rPr>
      </w:pPr>
      <w:r w:rsidRPr="00424E37">
        <w:rPr>
          <w:lang w:val="ro-RO"/>
        </w:rPr>
        <w:t>Prin analiza interven</w:t>
      </w:r>
      <w:r w:rsidR="00AA45DB">
        <w:rPr>
          <w:lang w:val="ro-RO"/>
        </w:rPr>
        <w:t>ț</w:t>
      </w:r>
      <w:r w:rsidRPr="00424E37">
        <w:rPr>
          <w:lang w:val="ro-RO"/>
        </w:rPr>
        <w:t>iilor în caz de inunda</w:t>
      </w:r>
      <w:r w:rsidR="00AA45DB">
        <w:rPr>
          <w:lang w:val="ro-RO"/>
        </w:rPr>
        <w:t>ț</w:t>
      </w:r>
      <w:r w:rsidRPr="00424E37">
        <w:rPr>
          <w:lang w:val="ro-RO"/>
        </w:rPr>
        <w:t xml:space="preserve">ii din ultimii ani, nu numai că </w:t>
      </w:r>
      <w:r w:rsidR="001E767B">
        <w:rPr>
          <w:lang w:val="ro-RO"/>
        </w:rPr>
        <w:t xml:space="preserve">se </w:t>
      </w:r>
      <w:r w:rsidRPr="00424E37">
        <w:rPr>
          <w:lang w:val="ro-RO"/>
        </w:rPr>
        <w:t>p</w:t>
      </w:r>
      <w:r w:rsidR="001E767B">
        <w:rPr>
          <w:lang w:val="ro-RO"/>
        </w:rPr>
        <w:t>oa</w:t>
      </w:r>
      <w:r w:rsidRPr="00424E37">
        <w:rPr>
          <w:lang w:val="ro-RO"/>
        </w:rPr>
        <w:t>te avea o imagine clară asupra lec</w:t>
      </w:r>
      <w:r w:rsidR="00AA45DB">
        <w:rPr>
          <w:lang w:val="ro-RO"/>
        </w:rPr>
        <w:t>ț</w:t>
      </w:r>
      <w:r w:rsidRPr="00424E37">
        <w:rPr>
          <w:lang w:val="ro-RO"/>
        </w:rPr>
        <w:t>iilor învă</w:t>
      </w:r>
      <w:r w:rsidR="00AA45DB">
        <w:rPr>
          <w:lang w:val="ro-RO"/>
        </w:rPr>
        <w:t>ț</w:t>
      </w:r>
      <w:r w:rsidRPr="00424E37">
        <w:rPr>
          <w:lang w:val="ro-RO"/>
        </w:rPr>
        <w:t xml:space="preserve">ate, dar numărul </w:t>
      </w:r>
      <w:r w:rsidR="00346959">
        <w:rPr>
          <w:lang w:val="ro-RO"/>
        </w:rPr>
        <w:t>ș</w:t>
      </w:r>
      <w:r w:rsidRPr="00424E37">
        <w:rPr>
          <w:lang w:val="ro-RO"/>
        </w:rPr>
        <w:t>i tipul de interven</w:t>
      </w:r>
      <w:r w:rsidR="00AA45DB">
        <w:rPr>
          <w:lang w:val="ro-RO"/>
        </w:rPr>
        <w:t>ț</w:t>
      </w:r>
      <w:r w:rsidRPr="00424E37">
        <w:rPr>
          <w:lang w:val="ro-RO"/>
        </w:rPr>
        <w:t xml:space="preserve">ii pot contribui la plasarea într-un context mai extins (numeric) a măsurilor de pregătire – a se vedea de asemenea </w:t>
      </w:r>
      <w:r w:rsidR="00D90126" w:rsidRPr="00424E37">
        <w:rPr>
          <w:i/>
          <w:iCs/>
          <w:lang w:val="ro-RO"/>
        </w:rPr>
        <w:t>f</w:t>
      </w:r>
      <w:r w:rsidRPr="00424E37">
        <w:rPr>
          <w:i/>
          <w:iCs/>
          <w:lang w:val="ro-RO"/>
        </w:rPr>
        <w:t xml:space="preserve">igura </w:t>
      </w:r>
      <w:r w:rsidR="00D90126" w:rsidRPr="00424E37">
        <w:rPr>
          <w:i/>
          <w:iCs/>
          <w:lang w:val="ro-RO"/>
        </w:rPr>
        <w:t>23</w:t>
      </w:r>
      <w:r w:rsidRPr="00424E37">
        <w:rPr>
          <w:lang w:val="ro-RO"/>
        </w:rPr>
        <w:t>, care prezintă pagubele înregistrate (de către I.G.S.U.) exprimate</w:t>
      </w:r>
      <w:r w:rsidRPr="007D5749">
        <w:rPr>
          <w:lang w:val="ro-RO"/>
        </w:rPr>
        <w:t xml:space="preserve"> în Lei/an. </w:t>
      </w:r>
      <w:r w:rsidR="00C635C3" w:rsidRPr="00DB2594">
        <w:rPr>
          <w:lang w:val="ro-RO"/>
        </w:rPr>
        <w:t>A</w:t>
      </w:r>
      <w:r w:rsidRPr="00DB2594">
        <w:rPr>
          <w:lang w:val="ro-RO"/>
        </w:rPr>
        <w:t>ceste pagube înregistrate reprezintă de fapt o subestimare a valorii reale. Această analiză a eviden</w:t>
      </w:r>
      <w:r w:rsidR="00AA45DB">
        <w:rPr>
          <w:lang w:val="ro-RO"/>
        </w:rPr>
        <w:t>ț</w:t>
      </w:r>
      <w:r w:rsidRPr="00DB2594">
        <w:rPr>
          <w:lang w:val="ro-RO"/>
        </w:rPr>
        <w:t xml:space="preserve">iat </w:t>
      </w:r>
      <w:r w:rsidR="00346959">
        <w:rPr>
          <w:lang w:val="ro-RO"/>
        </w:rPr>
        <w:t>ș</w:t>
      </w:r>
      <w:r w:rsidRPr="00DB2594">
        <w:rPr>
          <w:lang w:val="ro-RO"/>
        </w:rPr>
        <w:t>i faptul că</w:t>
      </w:r>
      <w:r w:rsidRPr="007D5749">
        <w:rPr>
          <w:lang w:val="ro-RO"/>
        </w:rPr>
        <w:t xml:space="preserve"> este de asemenea importantă sublinierea ideii conform căreia o parte relevantă aferentă riscului </w:t>
      </w:r>
      <w:r>
        <w:rPr>
          <w:lang w:val="ro-RO"/>
        </w:rPr>
        <w:t>la</w:t>
      </w:r>
      <w:r w:rsidRPr="007D5749">
        <w:rPr>
          <w:lang w:val="ro-RO"/>
        </w:rPr>
        <w:t xml:space="preserve"> inunda</w:t>
      </w:r>
      <w:r w:rsidR="00AA45DB">
        <w:rPr>
          <w:lang w:val="ro-RO"/>
        </w:rPr>
        <w:t>ț</w:t>
      </w:r>
      <w:r w:rsidRPr="007D5749">
        <w:rPr>
          <w:lang w:val="ro-RO"/>
        </w:rPr>
        <w:t>ii la nivelul României există în afara celor 526 de A</w:t>
      </w:r>
      <w:r>
        <w:rPr>
          <w:lang w:val="ro-RO"/>
        </w:rPr>
        <w:t>.</w:t>
      </w:r>
      <w:r w:rsidRPr="007D5749">
        <w:rPr>
          <w:lang w:val="ro-RO"/>
        </w:rPr>
        <w:t>P</w:t>
      </w:r>
      <w:r>
        <w:rPr>
          <w:lang w:val="ro-RO"/>
        </w:rPr>
        <w:t>.</w:t>
      </w:r>
      <w:r w:rsidRPr="007D5749">
        <w:rPr>
          <w:lang w:val="ro-RO"/>
        </w:rPr>
        <w:t>S</w:t>
      </w:r>
      <w:r>
        <w:rPr>
          <w:lang w:val="ro-RO"/>
        </w:rPr>
        <w:t>.</w:t>
      </w:r>
      <w:r w:rsidRPr="007D5749">
        <w:rPr>
          <w:lang w:val="ro-RO"/>
        </w:rPr>
        <w:t>F</w:t>
      </w:r>
      <w:r>
        <w:rPr>
          <w:lang w:val="ro-RO"/>
        </w:rPr>
        <w:t>.</w:t>
      </w:r>
      <w:r w:rsidRPr="007D5749">
        <w:rPr>
          <w:lang w:val="ro-RO"/>
        </w:rPr>
        <w:t>R</w:t>
      </w:r>
      <w:r>
        <w:rPr>
          <w:lang w:val="ro-RO"/>
        </w:rPr>
        <w:t>.</w:t>
      </w:r>
      <w:r w:rsidRPr="007D5749">
        <w:rPr>
          <w:lang w:val="ro-RO"/>
        </w:rPr>
        <w:t>-uri, iar măsurile de pregătire, conform defini</w:t>
      </w:r>
      <w:r w:rsidR="00AA45DB">
        <w:rPr>
          <w:lang w:val="ro-RO"/>
        </w:rPr>
        <w:t>ț</w:t>
      </w:r>
      <w:r w:rsidRPr="007D5749">
        <w:rPr>
          <w:lang w:val="ro-RO"/>
        </w:rPr>
        <w:t>iei, pot de asemenea aduce valoare adăugată în acest caz.</w:t>
      </w:r>
    </w:p>
    <w:p w14:paraId="1A056452" w14:textId="684459A8" w:rsidR="007267F4" w:rsidRDefault="007267F4" w:rsidP="007267F4">
      <w:pPr>
        <w:spacing w:after="0"/>
        <w:jc w:val="center"/>
        <w:rPr>
          <w:lang w:val="ro-RO"/>
        </w:rPr>
      </w:pPr>
      <w:r>
        <w:rPr>
          <w:noProof/>
          <w:lang w:val="ro-RO"/>
        </w:rPr>
        <w:drawing>
          <wp:inline distT="0" distB="0" distL="0" distR="0" wp14:anchorId="6E3F8927" wp14:editId="1EF6532C">
            <wp:extent cx="5034915" cy="2661127"/>
            <wp:effectExtent l="0" t="0" r="0" b="6350"/>
            <wp:docPr id="981204372" name="Picture 98120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8944" cy="2663256"/>
                    </a:xfrm>
                    <a:prstGeom prst="rect">
                      <a:avLst/>
                    </a:prstGeom>
                    <a:noFill/>
                  </pic:spPr>
                </pic:pic>
              </a:graphicData>
            </a:graphic>
          </wp:inline>
        </w:drawing>
      </w:r>
    </w:p>
    <w:p w14:paraId="27F5EF79" w14:textId="5609D6C7" w:rsidR="007071B5" w:rsidRPr="007071B5" w:rsidRDefault="007071B5" w:rsidP="007071B5">
      <w:pPr>
        <w:pStyle w:val="Caption"/>
        <w:jc w:val="center"/>
        <w:rPr>
          <w:b w:val="0"/>
          <w:bCs w:val="0"/>
          <w:i/>
          <w:iCs/>
          <w:color w:val="auto"/>
          <w:lang w:val="ro-RO"/>
        </w:rPr>
      </w:pPr>
      <w:r w:rsidRPr="00424E37">
        <w:rPr>
          <w:b w:val="0"/>
          <w:bCs w:val="0"/>
          <w:i/>
          <w:iCs/>
          <w:color w:val="auto"/>
          <w:lang w:val="ro-RO"/>
        </w:rPr>
        <w:t xml:space="preserve">Figura </w:t>
      </w:r>
      <w:r w:rsidRPr="00424E37">
        <w:rPr>
          <w:b w:val="0"/>
          <w:bCs w:val="0"/>
          <w:i/>
          <w:iCs/>
          <w:color w:val="auto"/>
          <w:lang w:val="ro-RO"/>
        </w:rPr>
        <w:fldChar w:fldCharType="begin"/>
      </w:r>
      <w:r w:rsidRPr="00424E37">
        <w:rPr>
          <w:b w:val="0"/>
          <w:bCs w:val="0"/>
          <w:i/>
          <w:iCs/>
          <w:color w:val="auto"/>
          <w:lang w:val="ro-RO"/>
        </w:rPr>
        <w:instrText xml:space="preserve"> SEQ Figure \* ARABIC </w:instrText>
      </w:r>
      <w:r w:rsidRPr="00424E37">
        <w:rPr>
          <w:b w:val="0"/>
          <w:bCs w:val="0"/>
          <w:i/>
          <w:iCs/>
          <w:color w:val="auto"/>
          <w:lang w:val="ro-RO"/>
        </w:rPr>
        <w:fldChar w:fldCharType="separate"/>
      </w:r>
      <w:r w:rsidR="006B177C">
        <w:rPr>
          <w:b w:val="0"/>
          <w:bCs w:val="0"/>
          <w:i/>
          <w:iCs/>
          <w:noProof/>
          <w:color w:val="auto"/>
          <w:lang w:val="ro-RO"/>
        </w:rPr>
        <w:t>2</w:t>
      </w:r>
      <w:r w:rsidRPr="00424E37">
        <w:rPr>
          <w:b w:val="0"/>
          <w:bCs w:val="0"/>
          <w:i/>
          <w:iCs/>
          <w:color w:val="auto"/>
          <w:lang w:val="ro-RO"/>
        </w:rPr>
        <w:fldChar w:fldCharType="end"/>
      </w:r>
      <w:r w:rsidR="00D90126" w:rsidRPr="00424E37">
        <w:rPr>
          <w:b w:val="0"/>
          <w:bCs w:val="0"/>
          <w:i/>
          <w:iCs/>
          <w:color w:val="auto"/>
          <w:lang w:val="ro-RO"/>
        </w:rPr>
        <w:t>3.</w:t>
      </w:r>
      <w:r w:rsidRPr="00424E37">
        <w:rPr>
          <w:b w:val="0"/>
          <w:bCs w:val="0"/>
          <w:i/>
          <w:iCs/>
          <w:color w:val="auto"/>
          <w:lang w:val="ro-RO"/>
        </w:rPr>
        <w:t xml:space="preserve"> Costuri</w:t>
      </w:r>
      <w:r w:rsidRPr="007071B5">
        <w:rPr>
          <w:b w:val="0"/>
          <w:bCs w:val="0"/>
          <w:i/>
          <w:iCs/>
          <w:color w:val="auto"/>
          <w:lang w:val="ro-RO"/>
        </w:rPr>
        <w:t xml:space="preserve"> aferente pagubelor provocate de inunda</w:t>
      </w:r>
      <w:r w:rsidR="00AA45DB">
        <w:rPr>
          <w:b w:val="0"/>
          <w:bCs w:val="0"/>
          <w:i/>
          <w:iCs/>
          <w:color w:val="auto"/>
          <w:lang w:val="ro-RO"/>
        </w:rPr>
        <w:t>ț</w:t>
      </w:r>
      <w:r w:rsidRPr="007071B5">
        <w:rPr>
          <w:b w:val="0"/>
          <w:bCs w:val="0"/>
          <w:i/>
          <w:iCs/>
          <w:color w:val="auto"/>
          <w:lang w:val="ro-RO"/>
        </w:rPr>
        <w:t>ii pe an (2010-2022)</w:t>
      </w:r>
    </w:p>
    <w:p w14:paraId="59D84206" w14:textId="75278228" w:rsidR="007071B5" w:rsidRPr="007D5749" w:rsidRDefault="007071B5" w:rsidP="007071B5">
      <w:pPr>
        <w:spacing w:after="0"/>
        <w:jc w:val="both"/>
        <w:rPr>
          <w:lang w:val="ro-RO"/>
        </w:rPr>
      </w:pPr>
      <w:r w:rsidRPr="007D5749">
        <w:rPr>
          <w:lang w:val="ro-RO"/>
        </w:rPr>
        <w:t>Noile hăr</w:t>
      </w:r>
      <w:r w:rsidR="00AA45DB">
        <w:rPr>
          <w:lang w:val="ro-RO"/>
        </w:rPr>
        <w:t>ț</w:t>
      </w:r>
      <w:r w:rsidRPr="007D5749">
        <w:rPr>
          <w:lang w:val="ro-RO"/>
        </w:rPr>
        <w:t xml:space="preserve">i de </w:t>
      </w:r>
      <w:r w:rsidRPr="00BD3C99">
        <w:rPr>
          <w:lang w:val="ro-RO"/>
        </w:rPr>
        <w:t xml:space="preserve">hazard </w:t>
      </w:r>
      <w:r w:rsidR="00346959">
        <w:rPr>
          <w:lang w:val="ro-RO"/>
        </w:rPr>
        <w:t>ș</w:t>
      </w:r>
      <w:r w:rsidRPr="00BD3C99">
        <w:rPr>
          <w:lang w:val="ro-RO"/>
        </w:rPr>
        <w:t xml:space="preserve">i </w:t>
      </w:r>
      <w:r w:rsidR="00C635C3" w:rsidRPr="00BD3C99">
        <w:rPr>
          <w:lang w:val="ro-RO"/>
        </w:rPr>
        <w:t>hăr</w:t>
      </w:r>
      <w:r w:rsidR="00AA45DB">
        <w:rPr>
          <w:lang w:val="ro-RO"/>
        </w:rPr>
        <w:t>ț</w:t>
      </w:r>
      <w:r w:rsidR="00C635C3" w:rsidRPr="00BD3C99">
        <w:rPr>
          <w:lang w:val="ro-RO"/>
        </w:rPr>
        <w:t xml:space="preserve">i </w:t>
      </w:r>
      <w:r w:rsidRPr="00BD3C99">
        <w:rPr>
          <w:lang w:val="ro-RO"/>
        </w:rPr>
        <w:t>de risc la inunda</w:t>
      </w:r>
      <w:r w:rsidR="00AA45DB">
        <w:rPr>
          <w:lang w:val="ro-RO"/>
        </w:rPr>
        <w:t>ț</w:t>
      </w:r>
      <w:r w:rsidRPr="00BD3C99">
        <w:rPr>
          <w:lang w:val="ro-RO"/>
        </w:rPr>
        <w:t>ii disponibile pentru toate cele 526 de A</w:t>
      </w:r>
      <w:r w:rsidR="00C635C3" w:rsidRPr="00BD3C99">
        <w:rPr>
          <w:lang w:val="ro-RO"/>
        </w:rPr>
        <w:t>.</w:t>
      </w:r>
      <w:r w:rsidRPr="00BD3C99">
        <w:rPr>
          <w:lang w:val="ro-RO"/>
        </w:rPr>
        <w:t>P</w:t>
      </w:r>
      <w:r w:rsidR="00C635C3" w:rsidRPr="00BD3C99">
        <w:rPr>
          <w:lang w:val="ro-RO"/>
        </w:rPr>
        <w:t>.</w:t>
      </w:r>
      <w:r w:rsidRPr="00BD3C99">
        <w:rPr>
          <w:lang w:val="ro-RO"/>
        </w:rPr>
        <w:t>S</w:t>
      </w:r>
      <w:r w:rsidR="00C635C3" w:rsidRPr="00BD3C99">
        <w:rPr>
          <w:lang w:val="ro-RO"/>
        </w:rPr>
        <w:t>.</w:t>
      </w:r>
      <w:r w:rsidRPr="00BD3C99">
        <w:rPr>
          <w:lang w:val="ro-RO"/>
        </w:rPr>
        <w:t>F</w:t>
      </w:r>
      <w:r w:rsidR="00C635C3" w:rsidRPr="00BD3C99">
        <w:rPr>
          <w:lang w:val="ro-RO"/>
        </w:rPr>
        <w:t>.</w:t>
      </w:r>
      <w:r w:rsidRPr="00BD3C99">
        <w:rPr>
          <w:lang w:val="ro-RO"/>
        </w:rPr>
        <w:t>R</w:t>
      </w:r>
      <w:r w:rsidR="00C635C3" w:rsidRPr="00BD3C99">
        <w:rPr>
          <w:lang w:val="ro-RO"/>
        </w:rPr>
        <w:t>.</w:t>
      </w:r>
      <w:r w:rsidRPr="00BD3C99">
        <w:rPr>
          <w:lang w:val="ro-RO"/>
        </w:rPr>
        <w:t>-uri au oferit numeroase informa</w:t>
      </w:r>
      <w:r w:rsidR="00AA45DB">
        <w:rPr>
          <w:lang w:val="ro-RO"/>
        </w:rPr>
        <w:t>ț</w:t>
      </w:r>
      <w:r w:rsidRPr="00BD3C99">
        <w:rPr>
          <w:lang w:val="ro-RO"/>
        </w:rPr>
        <w:t>ii despre riscul rezidual actual care trebuie abordat prin intermediul măsurilor de pregătire. Este esen</w:t>
      </w:r>
      <w:r w:rsidR="00AA45DB">
        <w:rPr>
          <w:lang w:val="ro-RO"/>
        </w:rPr>
        <w:t>ț</w:t>
      </w:r>
      <w:r w:rsidRPr="00BD3C99">
        <w:rPr>
          <w:lang w:val="ro-RO"/>
        </w:rPr>
        <w:t>ială în</w:t>
      </w:r>
      <w:r w:rsidR="00AA45DB">
        <w:rPr>
          <w:lang w:val="ro-RO"/>
        </w:rPr>
        <w:t>ț</w:t>
      </w:r>
      <w:r w:rsidRPr="00BD3C99">
        <w:rPr>
          <w:lang w:val="ro-RO"/>
        </w:rPr>
        <w:t>elegerea conceptului de A.P.S.F.R., de exemplu cu privire la: receptorii expu</w:t>
      </w:r>
      <w:r w:rsidR="00346959">
        <w:rPr>
          <w:lang w:val="ro-RO"/>
        </w:rPr>
        <w:t>ș</w:t>
      </w:r>
      <w:r w:rsidRPr="00BD3C99">
        <w:rPr>
          <w:lang w:val="ro-RO"/>
        </w:rPr>
        <w:t>i riscului, condi</w:t>
      </w:r>
      <w:r w:rsidR="00AA45DB">
        <w:rPr>
          <w:lang w:val="ro-RO"/>
        </w:rPr>
        <w:t>ț</w:t>
      </w:r>
      <w:r w:rsidRPr="00BD3C99">
        <w:rPr>
          <w:lang w:val="ro-RO"/>
        </w:rPr>
        <w:t xml:space="preserve">iile hidro-meteorologice, precum </w:t>
      </w:r>
      <w:r w:rsidR="00346959">
        <w:rPr>
          <w:lang w:val="ro-RO"/>
        </w:rPr>
        <w:t>ș</w:t>
      </w:r>
      <w:r w:rsidRPr="00BD3C99">
        <w:rPr>
          <w:lang w:val="ro-RO"/>
        </w:rPr>
        <w:t>i proximitatea fa</w:t>
      </w:r>
      <w:r w:rsidR="00AA45DB">
        <w:rPr>
          <w:lang w:val="ro-RO"/>
        </w:rPr>
        <w:t>ț</w:t>
      </w:r>
      <w:r w:rsidRPr="00BD3C99">
        <w:rPr>
          <w:lang w:val="ro-RO"/>
        </w:rPr>
        <w:t>ă de diferite centre de răspuns la care se poate apela pentru diminuarea riscului la inunda</w:t>
      </w:r>
      <w:r w:rsidR="00AA45DB">
        <w:rPr>
          <w:lang w:val="ro-RO"/>
        </w:rPr>
        <w:t>ț</w:t>
      </w:r>
      <w:r w:rsidRPr="00BD3C99">
        <w:rPr>
          <w:lang w:val="ro-RO"/>
        </w:rPr>
        <w:t xml:space="preserve">ii, înainte, în timpul </w:t>
      </w:r>
      <w:r w:rsidR="00346959">
        <w:rPr>
          <w:lang w:val="ro-RO"/>
        </w:rPr>
        <w:t>ș</w:t>
      </w:r>
      <w:r w:rsidRPr="00BD3C99">
        <w:rPr>
          <w:lang w:val="ro-RO"/>
        </w:rPr>
        <w:t>i după un astfel de</w:t>
      </w:r>
      <w:r w:rsidRPr="007D5749">
        <w:rPr>
          <w:lang w:val="ro-RO"/>
        </w:rPr>
        <w:t xml:space="preserve"> eveniment.</w:t>
      </w:r>
    </w:p>
    <w:p w14:paraId="6CB010DD" w14:textId="367DAA60" w:rsidR="007071B5" w:rsidRPr="007D5749" w:rsidRDefault="007071B5" w:rsidP="007071B5">
      <w:pPr>
        <w:spacing w:after="0"/>
        <w:jc w:val="both"/>
        <w:rPr>
          <w:lang w:val="ro-RO"/>
        </w:rPr>
      </w:pPr>
      <w:bookmarkStart w:id="130" w:name="_Hlk130453942"/>
      <w:r w:rsidRPr="007D5749">
        <w:rPr>
          <w:lang w:val="ro-RO"/>
        </w:rPr>
        <w:t>O analiză GIS a tuturor subunită</w:t>
      </w:r>
      <w:r w:rsidR="00AA45DB">
        <w:rPr>
          <w:lang w:val="ro-RO"/>
        </w:rPr>
        <w:t>ț</w:t>
      </w:r>
      <w:r w:rsidRPr="007D5749">
        <w:rPr>
          <w:lang w:val="ro-RO"/>
        </w:rPr>
        <w:t>ilor din cadrul I</w:t>
      </w:r>
      <w:r>
        <w:rPr>
          <w:lang w:val="ro-RO"/>
        </w:rPr>
        <w:t>.</w:t>
      </w:r>
      <w:r w:rsidRPr="007D5749">
        <w:rPr>
          <w:lang w:val="ro-RO"/>
        </w:rPr>
        <w:t>G</w:t>
      </w:r>
      <w:r>
        <w:rPr>
          <w:lang w:val="ro-RO"/>
        </w:rPr>
        <w:t>.</w:t>
      </w:r>
      <w:r w:rsidRPr="007D5749">
        <w:rPr>
          <w:lang w:val="ro-RO"/>
        </w:rPr>
        <w:t>S</w:t>
      </w:r>
      <w:r>
        <w:rPr>
          <w:lang w:val="ro-RO"/>
        </w:rPr>
        <w:t>.</w:t>
      </w:r>
      <w:r w:rsidRPr="007D5749">
        <w:rPr>
          <w:lang w:val="ro-RO"/>
        </w:rPr>
        <w:t>U</w:t>
      </w:r>
      <w:r>
        <w:rPr>
          <w:lang w:val="ro-RO"/>
        </w:rPr>
        <w:t>.</w:t>
      </w:r>
      <w:r w:rsidRPr="007D5749">
        <w:rPr>
          <w:lang w:val="ro-RO"/>
        </w:rPr>
        <w:t xml:space="preserve"> </w:t>
      </w:r>
      <w:r w:rsidRPr="00BD3C99">
        <w:rPr>
          <w:lang w:val="ro-RO"/>
        </w:rPr>
        <w:t xml:space="preserve">indică </w:t>
      </w:r>
      <w:r w:rsidR="00EA624B" w:rsidRPr="00BD3C99">
        <w:rPr>
          <w:lang w:val="ro-RO"/>
        </w:rPr>
        <w:t>în mod clar</w:t>
      </w:r>
      <w:r w:rsidRPr="00BD3C99">
        <w:rPr>
          <w:lang w:val="ro-RO"/>
        </w:rPr>
        <w:t xml:space="preserve"> necesitatea</w:t>
      </w:r>
      <w:r w:rsidRPr="007D5749">
        <w:rPr>
          <w:lang w:val="ro-RO"/>
        </w:rPr>
        <w:t xml:space="preserve"> existen</w:t>
      </w:r>
      <w:r w:rsidR="00AA45DB">
        <w:rPr>
          <w:lang w:val="ro-RO"/>
        </w:rPr>
        <w:t>ț</w:t>
      </w:r>
      <w:r w:rsidRPr="007D5749">
        <w:rPr>
          <w:lang w:val="ro-RO"/>
        </w:rPr>
        <w:t xml:space="preserve">ei unor centre </w:t>
      </w:r>
      <w:r w:rsidR="00EA624B">
        <w:rPr>
          <w:lang w:val="ro-RO"/>
        </w:rPr>
        <w:t>de interven</w:t>
      </w:r>
      <w:r w:rsidR="00AA45DB">
        <w:rPr>
          <w:lang w:val="ro-RO"/>
        </w:rPr>
        <w:t>ț</w:t>
      </w:r>
      <w:r w:rsidR="00EA624B">
        <w:rPr>
          <w:lang w:val="ro-RO"/>
        </w:rPr>
        <w:t xml:space="preserve">ie </w:t>
      </w:r>
      <w:r w:rsidRPr="00424E37">
        <w:rPr>
          <w:lang w:val="ro-RO"/>
        </w:rPr>
        <w:t>suplimentare (</w:t>
      </w:r>
      <w:r w:rsidR="00D90126" w:rsidRPr="00424E37">
        <w:rPr>
          <w:i/>
          <w:iCs/>
          <w:lang w:val="ro-RO"/>
        </w:rPr>
        <w:t>f</w:t>
      </w:r>
      <w:r w:rsidRPr="00424E37">
        <w:rPr>
          <w:i/>
          <w:iCs/>
          <w:lang w:val="ro-RO"/>
        </w:rPr>
        <w:t xml:space="preserve">igura </w:t>
      </w:r>
      <w:r w:rsidR="00D90126" w:rsidRPr="00424E37">
        <w:rPr>
          <w:i/>
          <w:iCs/>
          <w:lang w:val="ro-RO"/>
        </w:rPr>
        <w:t>24</w:t>
      </w:r>
      <w:r w:rsidRPr="00424E37">
        <w:rPr>
          <w:lang w:val="ro-RO"/>
        </w:rPr>
        <w:t>). Această figură</w:t>
      </w:r>
      <w:r w:rsidRPr="007D5749">
        <w:rPr>
          <w:lang w:val="ro-RO"/>
        </w:rPr>
        <w:t xml:space="preserve"> indică numărul de </w:t>
      </w:r>
      <w:r w:rsidR="00EA624B">
        <w:rPr>
          <w:lang w:val="ro-RO"/>
        </w:rPr>
        <w:t>loca</w:t>
      </w:r>
      <w:r w:rsidR="00AA45DB">
        <w:rPr>
          <w:lang w:val="ro-RO"/>
        </w:rPr>
        <w:t>ț</w:t>
      </w:r>
      <w:r w:rsidR="00EA624B">
        <w:rPr>
          <w:lang w:val="ro-RO"/>
        </w:rPr>
        <w:t>ii de interven</w:t>
      </w:r>
      <w:r w:rsidR="00AA45DB">
        <w:rPr>
          <w:lang w:val="ro-RO"/>
        </w:rPr>
        <w:t>ț</w:t>
      </w:r>
      <w:r w:rsidR="00EA624B">
        <w:rPr>
          <w:lang w:val="ro-RO"/>
        </w:rPr>
        <w:t>ie</w:t>
      </w:r>
      <w:r w:rsidRPr="007D5749">
        <w:rPr>
          <w:lang w:val="ro-RO"/>
        </w:rPr>
        <w:t xml:space="preserve"> aferente unui A</w:t>
      </w:r>
      <w:r>
        <w:rPr>
          <w:lang w:val="ro-RO"/>
        </w:rPr>
        <w:t>.</w:t>
      </w:r>
      <w:r w:rsidRPr="007D5749">
        <w:rPr>
          <w:lang w:val="ro-RO"/>
        </w:rPr>
        <w:t>P</w:t>
      </w:r>
      <w:r>
        <w:rPr>
          <w:lang w:val="ro-RO"/>
        </w:rPr>
        <w:t>.</w:t>
      </w:r>
      <w:r w:rsidRPr="007D5749">
        <w:rPr>
          <w:lang w:val="ro-RO"/>
        </w:rPr>
        <w:t>S</w:t>
      </w:r>
      <w:r>
        <w:rPr>
          <w:lang w:val="ro-RO"/>
        </w:rPr>
        <w:t>.</w:t>
      </w:r>
      <w:r w:rsidRPr="007D5749">
        <w:rPr>
          <w:lang w:val="ro-RO"/>
        </w:rPr>
        <w:t>F</w:t>
      </w:r>
      <w:r>
        <w:rPr>
          <w:lang w:val="ro-RO"/>
        </w:rPr>
        <w:t>.</w:t>
      </w:r>
      <w:r w:rsidRPr="007D5749">
        <w:rPr>
          <w:lang w:val="ro-RO"/>
        </w:rPr>
        <w:t>R</w:t>
      </w:r>
      <w:r w:rsidR="00EA624B">
        <w:rPr>
          <w:lang w:val="ro-RO"/>
        </w:rPr>
        <w:t xml:space="preserve"> </w:t>
      </w:r>
      <w:r w:rsidRPr="007D5749">
        <w:rPr>
          <w:lang w:val="ro-RO"/>
        </w:rPr>
        <w:t xml:space="preserve">care nu se încadrează în criteriul aferent intervalului de 20 minute </w:t>
      </w:r>
      <w:r>
        <w:rPr>
          <w:lang w:val="ro-RO"/>
        </w:rPr>
        <w:t>de reac</w:t>
      </w:r>
      <w:r w:rsidR="00AA45DB">
        <w:rPr>
          <w:lang w:val="ro-RO"/>
        </w:rPr>
        <w:t>ț</w:t>
      </w:r>
      <w:r>
        <w:rPr>
          <w:lang w:val="ro-RO"/>
        </w:rPr>
        <w:t xml:space="preserve">ie </w:t>
      </w:r>
      <w:r w:rsidRPr="007D5749">
        <w:rPr>
          <w:lang w:val="ro-RO"/>
        </w:rPr>
        <w:t>a unei subunită</w:t>
      </w:r>
      <w:r w:rsidR="00AA45DB">
        <w:rPr>
          <w:lang w:val="ro-RO"/>
        </w:rPr>
        <w:t>ț</w:t>
      </w:r>
      <w:r w:rsidRPr="007D5749">
        <w:rPr>
          <w:lang w:val="ro-RO"/>
        </w:rPr>
        <w:t xml:space="preserve">i </w:t>
      </w:r>
      <w:r>
        <w:rPr>
          <w:lang w:val="ro-RO"/>
        </w:rPr>
        <w:t>de interven</w:t>
      </w:r>
      <w:r w:rsidR="00AA45DB">
        <w:rPr>
          <w:lang w:val="ro-RO"/>
        </w:rPr>
        <w:t>ț</w:t>
      </w:r>
      <w:r>
        <w:rPr>
          <w:lang w:val="ro-RO"/>
        </w:rPr>
        <w:t xml:space="preserve">ie </w:t>
      </w:r>
      <w:r w:rsidRPr="007D5749">
        <w:rPr>
          <w:lang w:val="ro-RO"/>
        </w:rPr>
        <w:t>din cadrul I</w:t>
      </w:r>
      <w:r>
        <w:rPr>
          <w:lang w:val="ro-RO"/>
        </w:rPr>
        <w:t>.</w:t>
      </w:r>
      <w:r w:rsidRPr="007D5749">
        <w:rPr>
          <w:lang w:val="ro-RO"/>
        </w:rPr>
        <w:t>G</w:t>
      </w:r>
      <w:r>
        <w:rPr>
          <w:lang w:val="ro-RO"/>
        </w:rPr>
        <w:t>.</w:t>
      </w:r>
      <w:r w:rsidRPr="007D5749">
        <w:rPr>
          <w:lang w:val="ro-RO"/>
        </w:rPr>
        <w:t>S</w:t>
      </w:r>
      <w:r>
        <w:rPr>
          <w:lang w:val="ro-RO"/>
        </w:rPr>
        <w:t>.</w:t>
      </w:r>
      <w:r w:rsidRPr="007D5749">
        <w:rPr>
          <w:lang w:val="ro-RO"/>
        </w:rPr>
        <w:t>U</w:t>
      </w:r>
      <w:r>
        <w:rPr>
          <w:lang w:val="ro-RO"/>
        </w:rPr>
        <w:t>.</w:t>
      </w:r>
    </w:p>
    <w:bookmarkEnd w:id="130"/>
    <w:p w14:paraId="41EA26F3" w14:textId="6DB719ED" w:rsidR="007071B5" w:rsidRDefault="00F405FA" w:rsidP="00F405FA">
      <w:pPr>
        <w:spacing w:after="0"/>
        <w:jc w:val="center"/>
        <w:rPr>
          <w:lang w:val="ro-RO"/>
        </w:rPr>
      </w:pPr>
      <w:r w:rsidRPr="007D5749">
        <w:rPr>
          <w:noProof/>
        </w:rPr>
        <w:lastRenderedPageBreak/>
        <w:drawing>
          <wp:inline distT="0" distB="0" distL="0" distR="0" wp14:anchorId="246A9C86" wp14:editId="29038B3C">
            <wp:extent cx="5731510" cy="4053205"/>
            <wp:effectExtent l="0" t="0" r="2540" b="4445"/>
            <wp:docPr id="30" name="Picture 3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kaart&#10;&#10;Automatisch gegenereerde beschrijv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4053205"/>
                    </a:xfrm>
                    <a:prstGeom prst="rect">
                      <a:avLst/>
                    </a:prstGeom>
                  </pic:spPr>
                </pic:pic>
              </a:graphicData>
            </a:graphic>
          </wp:inline>
        </w:drawing>
      </w:r>
    </w:p>
    <w:p w14:paraId="3219E105" w14:textId="03F40BCC" w:rsidR="00F405FA" w:rsidRPr="00BD3C99" w:rsidRDefault="00F405FA" w:rsidP="00F405FA">
      <w:pPr>
        <w:pStyle w:val="Caption"/>
        <w:jc w:val="center"/>
        <w:rPr>
          <w:b w:val="0"/>
          <w:bCs w:val="0"/>
          <w:i/>
          <w:iCs/>
          <w:color w:val="auto"/>
          <w:lang w:val="ro-RO"/>
        </w:rPr>
      </w:pPr>
      <w:bookmarkStart w:id="131" w:name="_Toc126681885"/>
      <w:r w:rsidRPr="00BD3C99">
        <w:rPr>
          <w:b w:val="0"/>
          <w:bCs w:val="0"/>
          <w:i/>
          <w:iCs/>
          <w:color w:val="auto"/>
          <w:lang w:val="ro-RO"/>
        </w:rPr>
        <w:t xml:space="preserve">Figura </w:t>
      </w:r>
      <w:r w:rsidR="00D90126" w:rsidRPr="00BD3C99">
        <w:rPr>
          <w:b w:val="0"/>
          <w:bCs w:val="0"/>
          <w:i/>
          <w:iCs/>
          <w:color w:val="auto"/>
          <w:lang w:val="ro-RO"/>
        </w:rPr>
        <w:t>24.</w:t>
      </w:r>
      <w:r w:rsidRPr="00BD3C99">
        <w:rPr>
          <w:b w:val="0"/>
          <w:bCs w:val="0"/>
          <w:i/>
          <w:iCs/>
          <w:color w:val="auto"/>
          <w:lang w:val="ro-RO"/>
        </w:rPr>
        <w:t xml:space="preserve"> </w:t>
      </w:r>
      <w:r w:rsidR="00BD3C99" w:rsidRPr="00BD3C99">
        <w:rPr>
          <w:b w:val="0"/>
          <w:bCs w:val="0"/>
          <w:i/>
          <w:iCs/>
          <w:color w:val="auto"/>
          <w:lang w:val="ro-RO"/>
        </w:rPr>
        <w:t>Amplasarea</w:t>
      </w:r>
      <w:r w:rsidRPr="00BD3C99">
        <w:rPr>
          <w:b w:val="0"/>
          <w:bCs w:val="0"/>
          <w:i/>
          <w:iCs/>
          <w:color w:val="auto"/>
          <w:lang w:val="ro-RO"/>
        </w:rPr>
        <w:t xml:space="preserve"> </w:t>
      </w:r>
      <w:r w:rsidR="00346959">
        <w:rPr>
          <w:b w:val="0"/>
          <w:bCs w:val="0"/>
          <w:i/>
          <w:iCs/>
          <w:color w:val="auto"/>
          <w:lang w:val="ro-RO"/>
        </w:rPr>
        <w:t>ș</w:t>
      </w:r>
      <w:r w:rsidRPr="00BD3C99">
        <w:rPr>
          <w:b w:val="0"/>
          <w:bCs w:val="0"/>
          <w:i/>
          <w:iCs/>
          <w:color w:val="auto"/>
          <w:lang w:val="ro-RO"/>
        </w:rPr>
        <w:t>i numărul de loca</w:t>
      </w:r>
      <w:r w:rsidR="00AA45DB">
        <w:rPr>
          <w:b w:val="0"/>
          <w:bCs w:val="0"/>
          <w:i/>
          <w:iCs/>
          <w:color w:val="auto"/>
          <w:lang w:val="ro-RO"/>
        </w:rPr>
        <w:t>ț</w:t>
      </w:r>
      <w:r w:rsidRPr="00BD3C99">
        <w:rPr>
          <w:b w:val="0"/>
          <w:bCs w:val="0"/>
          <w:i/>
          <w:iCs/>
          <w:color w:val="auto"/>
          <w:lang w:val="ro-RO"/>
        </w:rPr>
        <w:t>ii</w:t>
      </w:r>
      <w:r w:rsidR="00BD3C99" w:rsidRPr="00BD3C99">
        <w:rPr>
          <w:b w:val="0"/>
          <w:bCs w:val="0"/>
          <w:i/>
          <w:iCs/>
          <w:color w:val="auto"/>
          <w:lang w:val="ro-RO"/>
        </w:rPr>
        <w:t xml:space="preserve"> de interven</w:t>
      </w:r>
      <w:r w:rsidR="00AA45DB">
        <w:rPr>
          <w:b w:val="0"/>
          <w:bCs w:val="0"/>
          <w:i/>
          <w:iCs/>
          <w:color w:val="auto"/>
          <w:lang w:val="ro-RO"/>
        </w:rPr>
        <w:t>ț</w:t>
      </w:r>
      <w:r w:rsidR="00BD3C99" w:rsidRPr="00BD3C99">
        <w:rPr>
          <w:b w:val="0"/>
          <w:bCs w:val="0"/>
          <w:i/>
          <w:iCs/>
          <w:color w:val="auto"/>
          <w:lang w:val="ro-RO"/>
        </w:rPr>
        <w:t xml:space="preserve">ie aferente unui </w:t>
      </w:r>
      <w:r w:rsidRPr="00BD3C99">
        <w:rPr>
          <w:b w:val="0"/>
          <w:bCs w:val="0"/>
          <w:i/>
          <w:iCs/>
          <w:color w:val="auto"/>
          <w:lang w:val="ro-RO"/>
        </w:rPr>
        <w:t>A.P.S.F.R. care nu se încadrează în criteriul aferent intervalului de 20 min</w:t>
      </w:r>
      <w:r w:rsidR="00BD3C99" w:rsidRPr="00BD3C99">
        <w:rPr>
          <w:b w:val="0"/>
          <w:bCs w:val="0"/>
          <w:i/>
          <w:iCs/>
          <w:color w:val="auto"/>
          <w:lang w:val="ro-RO"/>
        </w:rPr>
        <w:t>ute de reac</w:t>
      </w:r>
      <w:r w:rsidR="00AA45DB">
        <w:rPr>
          <w:b w:val="0"/>
          <w:bCs w:val="0"/>
          <w:i/>
          <w:iCs/>
          <w:color w:val="auto"/>
          <w:lang w:val="ro-RO"/>
        </w:rPr>
        <w:t>ț</w:t>
      </w:r>
      <w:r w:rsidR="00BD3C99" w:rsidRPr="00BD3C99">
        <w:rPr>
          <w:b w:val="0"/>
          <w:bCs w:val="0"/>
          <w:i/>
          <w:iCs/>
          <w:color w:val="auto"/>
          <w:lang w:val="ro-RO"/>
        </w:rPr>
        <w:t xml:space="preserve">ie </w:t>
      </w:r>
      <w:r w:rsidR="00BE4A37">
        <w:rPr>
          <w:b w:val="0"/>
          <w:bCs w:val="0"/>
          <w:i/>
          <w:iCs/>
          <w:color w:val="auto"/>
          <w:lang w:val="ro-RO"/>
        </w:rPr>
        <w:t>pentru</w:t>
      </w:r>
      <w:r w:rsidRPr="00BD3C99">
        <w:rPr>
          <w:b w:val="0"/>
          <w:bCs w:val="0"/>
          <w:i/>
          <w:iCs/>
          <w:color w:val="auto"/>
          <w:lang w:val="ro-RO"/>
        </w:rPr>
        <w:t xml:space="preserve"> interven</w:t>
      </w:r>
      <w:r w:rsidR="00AA45DB">
        <w:rPr>
          <w:b w:val="0"/>
          <w:bCs w:val="0"/>
          <w:i/>
          <w:iCs/>
          <w:color w:val="auto"/>
          <w:lang w:val="ro-RO"/>
        </w:rPr>
        <w:t>ț</w:t>
      </w:r>
      <w:r w:rsidRPr="00BD3C99">
        <w:rPr>
          <w:b w:val="0"/>
          <w:bCs w:val="0"/>
          <w:i/>
          <w:iCs/>
          <w:color w:val="auto"/>
          <w:lang w:val="ro-RO"/>
        </w:rPr>
        <w:t>i</w:t>
      </w:r>
      <w:r w:rsidR="00BE4A37">
        <w:rPr>
          <w:b w:val="0"/>
          <w:bCs w:val="0"/>
          <w:i/>
          <w:iCs/>
          <w:color w:val="auto"/>
          <w:lang w:val="ro-RO"/>
        </w:rPr>
        <w:t>a</w:t>
      </w:r>
      <w:r w:rsidRPr="00BD3C99">
        <w:rPr>
          <w:b w:val="0"/>
          <w:bCs w:val="0"/>
          <w:i/>
          <w:iCs/>
          <w:color w:val="auto"/>
          <w:lang w:val="ro-RO"/>
        </w:rPr>
        <w:t xml:space="preserve"> </w:t>
      </w:r>
      <w:bookmarkEnd w:id="131"/>
      <w:r w:rsidR="00BE4A37">
        <w:rPr>
          <w:b w:val="0"/>
          <w:bCs w:val="0"/>
          <w:i/>
          <w:iCs/>
          <w:color w:val="auto"/>
          <w:lang w:val="ro-RO"/>
        </w:rPr>
        <w:t>subunităților</w:t>
      </w:r>
      <w:r w:rsidRPr="00BD3C99">
        <w:rPr>
          <w:b w:val="0"/>
          <w:bCs w:val="0"/>
          <w:i/>
          <w:iCs/>
          <w:color w:val="auto"/>
          <w:lang w:val="ro-RO"/>
        </w:rPr>
        <w:t xml:space="preserve"> I.G.S.U.</w:t>
      </w:r>
    </w:p>
    <w:p w14:paraId="3879876D" w14:textId="2B905D60" w:rsidR="00F405FA" w:rsidRPr="007D5749" w:rsidRDefault="00F405FA" w:rsidP="00F405FA">
      <w:pPr>
        <w:spacing w:after="0"/>
        <w:jc w:val="both"/>
        <w:rPr>
          <w:lang w:val="ro-RO"/>
        </w:rPr>
      </w:pPr>
      <w:r w:rsidRPr="00BD3C99">
        <w:rPr>
          <w:lang w:val="ro-RO"/>
        </w:rPr>
        <w:t>O analiză GIS a centrelor de interven</w:t>
      </w:r>
      <w:r w:rsidR="00AA45DB">
        <w:rPr>
          <w:lang w:val="ro-RO"/>
        </w:rPr>
        <w:t>ț</w:t>
      </w:r>
      <w:r w:rsidRPr="00BD3C99">
        <w:rPr>
          <w:lang w:val="ro-RO"/>
        </w:rPr>
        <w:t>ie rapidă</w:t>
      </w:r>
      <w:r w:rsidR="00EA624B" w:rsidRPr="00BD3C99">
        <w:rPr>
          <w:lang w:val="ro-RO"/>
        </w:rPr>
        <w:t xml:space="preserve"> (C.I.R.)</w:t>
      </w:r>
      <w:r w:rsidRPr="00BD3C99">
        <w:rPr>
          <w:lang w:val="ro-RO"/>
        </w:rPr>
        <w:t xml:space="preserve"> ale</w:t>
      </w:r>
      <w:r w:rsidRPr="007D5749">
        <w:rPr>
          <w:lang w:val="ro-RO"/>
        </w:rPr>
        <w:t xml:space="preserve"> A</w:t>
      </w:r>
      <w:r>
        <w:rPr>
          <w:lang w:val="ro-RO"/>
        </w:rPr>
        <w:t>.</w:t>
      </w:r>
      <w:r w:rsidRPr="007D5749">
        <w:rPr>
          <w:lang w:val="ro-RO"/>
        </w:rPr>
        <w:t>B</w:t>
      </w:r>
      <w:r>
        <w:rPr>
          <w:lang w:val="ro-RO"/>
        </w:rPr>
        <w:t>.</w:t>
      </w:r>
      <w:r w:rsidRPr="007D5749">
        <w:rPr>
          <w:lang w:val="ro-RO"/>
        </w:rPr>
        <w:t>A</w:t>
      </w:r>
      <w:r>
        <w:rPr>
          <w:lang w:val="ro-RO"/>
        </w:rPr>
        <w:t>.</w:t>
      </w:r>
      <w:r w:rsidRPr="007D5749">
        <w:rPr>
          <w:lang w:val="ro-RO"/>
        </w:rPr>
        <w:t xml:space="preserve">-urilor </w:t>
      </w:r>
      <w:r w:rsidR="00346959">
        <w:rPr>
          <w:lang w:val="ro-RO"/>
        </w:rPr>
        <w:t>ș</w:t>
      </w:r>
      <w:r w:rsidRPr="007D5749">
        <w:rPr>
          <w:lang w:val="ro-RO"/>
        </w:rPr>
        <w:t>i a sistemelor de gospodărire a apelor (S</w:t>
      </w:r>
      <w:r>
        <w:rPr>
          <w:lang w:val="ro-RO"/>
        </w:rPr>
        <w:t>.</w:t>
      </w:r>
      <w:r w:rsidRPr="007D5749">
        <w:rPr>
          <w:lang w:val="ro-RO"/>
        </w:rPr>
        <w:t>G</w:t>
      </w:r>
      <w:r>
        <w:rPr>
          <w:lang w:val="ro-RO"/>
        </w:rPr>
        <w:t>.</w:t>
      </w:r>
      <w:r w:rsidRPr="007D5749">
        <w:rPr>
          <w:lang w:val="ro-RO"/>
        </w:rPr>
        <w:t>A</w:t>
      </w:r>
      <w:r>
        <w:rPr>
          <w:lang w:val="ro-RO"/>
        </w:rPr>
        <w:t>.</w:t>
      </w:r>
      <w:r w:rsidRPr="007D5749">
        <w:rPr>
          <w:lang w:val="ro-RO"/>
        </w:rPr>
        <w:t>) a indicat faptul că acestea, în 80%, respectiv 96% dintre cazuri, respectă criteriul A</w:t>
      </w:r>
      <w:r>
        <w:rPr>
          <w:lang w:val="ro-RO"/>
        </w:rPr>
        <w:t>.</w:t>
      </w:r>
      <w:r w:rsidRPr="007D5749">
        <w:rPr>
          <w:lang w:val="ro-RO"/>
        </w:rPr>
        <w:t>N</w:t>
      </w:r>
      <w:r>
        <w:rPr>
          <w:lang w:val="ro-RO"/>
        </w:rPr>
        <w:t>.</w:t>
      </w:r>
      <w:r w:rsidRPr="007D5749">
        <w:rPr>
          <w:lang w:val="ro-RO"/>
        </w:rPr>
        <w:t>A</w:t>
      </w:r>
      <w:r>
        <w:rPr>
          <w:lang w:val="ro-RO"/>
        </w:rPr>
        <w:t>.</w:t>
      </w:r>
      <w:r w:rsidRPr="007D5749">
        <w:rPr>
          <w:lang w:val="ro-RO"/>
        </w:rPr>
        <w:t>R</w:t>
      </w:r>
      <w:r>
        <w:rPr>
          <w:lang w:val="ro-RO"/>
        </w:rPr>
        <w:t>.</w:t>
      </w:r>
      <w:r w:rsidRPr="007D5749">
        <w:rPr>
          <w:lang w:val="ro-RO"/>
        </w:rPr>
        <w:t xml:space="preserve"> de a se încadra într-un interval de 90 de minute pentru efectuarea unei interven</w:t>
      </w:r>
      <w:r w:rsidR="00AA45DB">
        <w:rPr>
          <w:lang w:val="ro-RO"/>
        </w:rPr>
        <w:t>ț</w:t>
      </w:r>
      <w:r w:rsidRPr="007D5749">
        <w:rPr>
          <w:lang w:val="ro-RO"/>
        </w:rPr>
        <w:t>ii la nivelul A</w:t>
      </w:r>
      <w:r>
        <w:rPr>
          <w:lang w:val="ro-RO"/>
        </w:rPr>
        <w:t>.</w:t>
      </w:r>
      <w:r w:rsidRPr="007D5749">
        <w:rPr>
          <w:lang w:val="ro-RO"/>
        </w:rPr>
        <w:t>P</w:t>
      </w:r>
      <w:r>
        <w:rPr>
          <w:lang w:val="ro-RO"/>
        </w:rPr>
        <w:t>.</w:t>
      </w:r>
      <w:r w:rsidRPr="007D5749">
        <w:rPr>
          <w:lang w:val="ro-RO"/>
        </w:rPr>
        <w:t>S</w:t>
      </w:r>
      <w:r>
        <w:rPr>
          <w:lang w:val="ro-RO"/>
        </w:rPr>
        <w:t>.</w:t>
      </w:r>
      <w:r w:rsidRPr="007D5749">
        <w:rPr>
          <w:lang w:val="ro-RO"/>
        </w:rPr>
        <w:t>F</w:t>
      </w:r>
      <w:r>
        <w:rPr>
          <w:lang w:val="ro-RO"/>
        </w:rPr>
        <w:t>.</w:t>
      </w:r>
      <w:r w:rsidRPr="007D5749">
        <w:rPr>
          <w:lang w:val="ro-RO"/>
        </w:rPr>
        <w:t>R</w:t>
      </w:r>
      <w:r>
        <w:rPr>
          <w:lang w:val="ro-RO"/>
        </w:rPr>
        <w:t>.</w:t>
      </w:r>
      <w:r w:rsidRPr="007D5749">
        <w:rPr>
          <w:lang w:val="ro-RO"/>
        </w:rPr>
        <w:t>-urilor. În baza acestor condi</w:t>
      </w:r>
      <w:r w:rsidR="00AA45DB">
        <w:rPr>
          <w:lang w:val="ro-RO"/>
        </w:rPr>
        <w:t>ț</w:t>
      </w:r>
      <w:r w:rsidRPr="007D5749">
        <w:rPr>
          <w:lang w:val="ro-RO"/>
        </w:rPr>
        <w:t>ii favorabile, nu sunt prevăzute centre suplimentare pentru A</w:t>
      </w:r>
      <w:r>
        <w:rPr>
          <w:lang w:val="ro-RO"/>
        </w:rPr>
        <w:t>.</w:t>
      </w:r>
      <w:r w:rsidRPr="007D5749">
        <w:rPr>
          <w:lang w:val="ro-RO"/>
        </w:rPr>
        <w:t>B</w:t>
      </w:r>
      <w:r>
        <w:rPr>
          <w:lang w:val="ro-RO"/>
        </w:rPr>
        <w:t>.</w:t>
      </w:r>
      <w:r w:rsidRPr="007D5749">
        <w:rPr>
          <w:lang w:val="ro-RO"/>
        </w:rPr>
        <w:t>A</w:t>
      </w:r>
      <w:r>
        <w:rPr>
          <w:lang w:val="ro-RO"/>
        </w:rPr>
        <w:t>.</w:t>
      </w:r>
      <w:r w:rsidRPr="007D5749">
        <w:rPr>
          <w:lang w:val="ro-RO"/>
        </w:rPr>
        <w:t>-uri.</w:t>
      </w:r>
    </w:p>
    <w:p w14:paraId="1209F4E6" w14:textId="14507973" w:rsidR="00F405FA" w:rsidRDefault="00F405FA" w:rsidP="00F405FA">
      <w:pPr>
        <w:spacing w:after="0"/>
        <w:jc w:val="both"/>
        <w:rPr>
          <w:lang w:val="ro-RO"/>
        </w:rPr>
      </w:pPr>
      <w:r w:rsidRPr="007D5749">
        <w:rPr>
          <w:lang w:val="ro-RO"/>
        </w:rPr>
        <w:t xml:space="preserve">Această analiză mai aprofundată </w:t>
      </w:r>
      <w:r w:rsidR="00346959">
        <w:rPr>
          <w:lang w:val="ro-RO"/>
        </w:rPr>
        <w:t>ș</w:t>
      </w:r>
      <w:r w:rsidRPr="007D5749">
        <w:rPr>
          <w:lang w:val="ro-RO"/>
        </w:rPr>
        <w:t>i discu</w:t>
      </w:r>
      <w:r w:rsidR="00AA45DB">
        <w:rPr>
          <w:lang w:val="ro-RO"/>
        </w:rPr>
        <w:t>ț</w:t>
      </w:r>
      <w:r w:rsidRPr="007D5749">
        <w:rPr>
          <w:lang w:val="ro-RO"/>
        </w:rPr>
        <w:t xml:space="preserve">iile ulterioare cu diferitele </w:t>
      </w:r>
      <w:r w:rsidRPr="00BD3C99">
        <w:rPr>
          <w:lang w:val="ro-RO"/>
        </w:rPr>
        <w:t xml:space="preserve">ministere </w:t>
      </w:r>
      <w:r w:rsidR="00346959">
        <w:rPr>
          <w:lang w:val="ro-RO"/>
        </w:rPr>
        <w:t>ș</w:t>
      </w:r>
      <w:r w:rsidRPr="00BD3C99">
        <w:rPr>
          <w:lang w:val="ro-RO"/>
        </w:rPr>
        <w:t xml:space="preserve">i </w:t>
      </w:r>
      <w:r w:rsidR="004111AB" w:rsidRPr="00BD3C99">
        <w:rPr>
          <w:lang w:val="ro-RO"/>
        </w:rPr>
        <w:t>institu</w:t>
      </w:r>
      <w:r w:rsidR="00AA45DB">
        <w:rPr>
          <w:lang w:val="ro-RO"/>
        </w:rPr>
        <w:t>ț</w:t>
      </w:r>
      <w:r w:rsidR="004111AB" w:rsidRPr="00BD3C99">
        <w:rPr>
          <w:lang w:val="ro-RO"/>
        </w:rPr>
        <w:t>ii</w:t>
      </w:r>
      <w:r w:rsidR="004111AB">
        <w:rPr>
          <w:lang w:val="ro-RO"/>
        </w:rPr>
        <w:t xml:space="preserve"> </w:t>
      </w:r>
      <w:r w:rsidRPr="007D5749">
        <w:rPr>
          <w:lang w:val="ro-RO"/>
        </w:rPr>
        <w:t>au făcut posibilă o îmbunătă</w:t>
      </w:r>
      <w:r w:rsidR="00AA45DB">
        <w:rPr>
          <w:lang w:val="ro-RO"/>
        </w:rPr>
        <w:t>ț</w:t>
      </w:r>
      <w:r w:rsidRPr="007D5749">
        <w:rPr>
          <w:lang w:val="ro-RO"/>
        </w:rPr>
        <w:t>ire ulterioară a pachetului de măsuri.</w:t>
      </w:r>
    </w:p>
    <w:p w14:paraId="0AFA3269" w14:textId="6AE181BE" w:rsidR="00F405FA" w:rsidRPr="007D5749" w:rsidRDefault="00F405FA" w:rsidP="00F405FA">
      <w:pPr>
        <w:jc w:val="both"/>
        <w:rPr>
          <w:b/>
          <w:bCs/>
          <w:lang w:val="ro-RO"/>
        </w:rPr>
      </w:pPr>
      <w:r w:rsidRPr="007D5749">
        <w:rPr>
          <w:b/>
          <w:bCs/>
          <w:lang w:val="ro-RO"/>
        </w:rPr>
        <w:t xml:space="preserve">Pachetul de măsuri </w:t>
      </w:r>
    </w:p>
    <w:p w14:paraId="3B6C8DC8" w14:textId="2DFBF9FA" w:rsidR="00F405FA" w:rsidRPr="00BD3C99" w:rsidRDefault="00F405FA" w:rsidP="00F405FA">
      <w:pPr>
        <w:spacing w:before="0" w:after="0"/>
        <w:contextualSpacing/>
        <w:jc w:val="both"/>
        <w:rPr>
          <w:lang w:val="ro-RO"/>
        </w:rPr>
      </w:pPr>
      <w:r w:rsidRPr="00BD3C99">
        <w:rPr>
          <w:lang w:val="ro-RO"/>
        </w:rPr>
        <w:t xml:space="preserve">Procesul de elaborare </w:t>
      </w:r>
      <w:r w:rsidR="00346959">
        <w:rPr>
          <w:lang w:val="ro-RO"/>
        </w:rPr>
        <w:t>ș</w:t>
      </w:r>
      <w:r w:rsidRPr="00BD3C99">
        <w:rPr>
          <w:lang w:val="ro-RO"/>
        </w:rPr>
        <w:t>i justificare a pachetului de măsuri a dus la ob</w:t>
      </w:r>
      <w:r w:rsidR="00AA45DB">
        <w:rPr>
          <w:lang w:val="ro-RO"/>
        </w:rPr>
        <w:t>ț</w:t>
      </w:r>
      <w:r w:rsidRPr="00BD3C99">
        <w:rPr>
          <w:lang w:val="ro-RO"/>
        </w:rPr>
        <w:t>inerea unui set complet de măsuri de pregătire</w:t>
      </w:r>
      <w:r w:rsidR="00BD3C99" w:rsidRPr="00BD3C99">
        <w:rPr>
          <w:color w:val="000000" w:themeColor="text1"/>
          <w:lang w:val="ro-RO"/>
        </w:rPr>
        <w:t xml:space="preserve"> </w:t>
      </w:r>
      <w:r w:rsidR="00346959">
        <w:rPr>
          <w:color w:val="000000" w:themeColor="text1"/>
          <w:lang w:val="ro-RO"/>
        </w:rPr>
        <w:t>ș</w:t>
      </w:r>
      <w:r w:rsidR="00BD3C99" w:rsidRPr="00BD3C99">
        <w:rPr>
          <w:color w:val="000000" w:themeColor="text1"/>
          <w:lang w:val="ro-RO"/>
        </w:rPr>
        <w:t>i de răspuns în cazul situa</w:t>
      </w:r>
      <w:r w:rsidR="00AA45DB">
        <w:rPr>
          <w:color w:val="000000" w:themeColor="text1"/>
          <w:lang w:val="ro-RO"/>
        </w:rPr>
        <w:t>ț</w:t>
      </w:r>
      <w:r w:rsidR="00BD3C99" w:rsidRPr="00BD3C99">
        <w:rPr>
          <w:color w:val="000000" w:themeColor="text1"/>
          <w:lang w:val="ro-RO"/>
        </w:rPr>
        <w:t>iilor de urgen</w:t>
      </w:r>
      <w:r w:rsidR="00AA45DB">
        <w:rPr>
          <w:color w:val="000000" w:themeColor="text1"/>
          <w:lang w:val="ro-RO"/>
        </w:rPr>
        <w:t>ț</w:t>
      </w:r>
      <w:r w:rsidR="00BD3C99" w:rsidRPr="00BD3C99">
        <w:rPr>
          <w:color w:val="000000" w:themeColor="text1"/>
          <w:lang w:val="ro-RO"/>
        </w:rPr>
        <w:t>ă</w:t>
      </w:r>
      <w:r w:rsidRPr="00BD3C99">
        <w:rPr>
          <w:lang w:val="ro-RO"/>
        </w:rPr>
        <w:t xml:space="preserve">. Cele 29 </w:t>
      </w:r>
      <w:r w:rsidR="00EA624B" w:rsidRPr="00BD3C99">
        <w:rPr>
          <w:lang w:val="ro-RO"/>
        </w:rPr>
        <w:t xml:space="preserve">de </w:t>
      </w:r>
      <w:r w:rsidRPr="00BD3C99">
        <w:rPr>
          <w:lang w:val="ro-RO"/>
        </w:rPr>
        <w:t>măsuri ob</w:t>
      </w:r>
      <w:r w:rsidR="00AA45DB">
        <w:rPr>
          <w:lang w:val="ro-RO"/>
        </w:rPr>
        <w:t>ț</w:t>
      </w:r>
      <w:r w:rsidRPr="00BD3C99">
        <w:rPr>
          <w:lang w:val="ro-RO"/>
        </w:rPr>
        <w:t>inute pot fi grupate în următoarele 6 categorii: </w:t>
      </w:r>
    </w:p>
    <w:p w14:paraId="4E880EDE" w14:textId="111C4E7C"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Crearea unei rezilien</w:t>
      </w:r>
      <w:r w:rsidR="00AA45DB">
        <w:rPr>
          <w:lang w:val="ro-RO"/>
        </w:rPr>
        <w:t>ț</w:t>
      </w:r>
      <w:r w:rsidRPr="00BD3C99">
        <w:rPr>
          <w:lang w:val="ro-RO"/>
        </w:rPr>
        <w:t>e strategice,</w:t>
      </w:r>
    </w:p>
    <w:p w14:paraId="54AF32FD" w14:textId="5B60886E"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Crearea unui set de cuno</w:t>
      </w:r>
      <w:r w:rsidR="00346959">
        <w:rPr>
          <w:lang w:val="ro-RO"/>
        </w:rPr>
        <w:t>ș</w:t>
      </w:r>
      <w:r w:rsidRPr="00BD3C99">
        <w:rPr>
          <w:lang w:val="ro-RO"/>
        </w:rPr>
        <w:t>tin</w:t>
      </w:r>
      <w:r w:rsidR="00AA45DB">
        <w:rPr>
          <w:lang w:val="ro-RO"/>
        </w:rPr>
        <w:t>ț</w:t>
      </w:r>
      <w:r w:rsidRPr="00BD3C99">
        <w:rPr>
          <w:lang w:val="ro-RO"/>
        </w:rPr>
        <w:t>e institu</w:t>
      </w:r>
      <w:r w:rsidR="00AA45DB">
        <w:rPr>
          <w:lang w:val="ro-RO"/>
        </w:rPr>
        <w:t>ț</w:t>
      </w:r>
      <w:r w:rsidRPr="00BD3C99">
        <w:rPr>
          <w:lang w:val="ro-RO"/>
        </w:rPr>
        <w:t>ionale,</w:t>
      </w:r>
    </w:p>
    <w:p w14:paraId="6043F3AB" w14:textId="4C08A31C"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 xml:space="preserve">Monitorizare eveniment, identificare </w:t>
      </w:r>
      <w:r w:rsidR="00346959">
        <w:rPr>
          <w:lang w:val="ro-RO"/>
        </w:rPr>
        <w:t>ș</w:t>
      </w:r>
      <w:r w:rsidRPr="00BD3C99">
        <w:rPr>
          <w:lang w:val="ro-RO"/>
        </w:rPr>
        <w:t>i prognozare,</w:t>
      </w:r>
    </w:p>
    <w:p w14:paraId="29E7C635" w14:textId="7196E2F6"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Comunicare/avertizare/alarmare,</w:t>
      </w:r>
    </w:p>
    <w:p w14:paraId="3BABA5FD" w14:textId="15794C8D"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Planificarea răspunsului,</w:t>
      </w:r>
    </w:p>
    <w:p w14:paraId="430BA05E" w14:textId="28D0C11F" w:rsidR="00F405FA" w:rsidRPr="00BD3C99" w:rsidRDefault="00F405FA" w:rsidP="00F405FA">
      <w:pPr>
        <w:spacing w:before="0" w:after="0"/>
        <w:ind w:left="720" w:hanging="360"/>
        <w:contextualSpacing/>
        <w:jc w:val="both"/>
        <w:rPr>
          <w:lang w:val="ro-RO"/>
        </w:rPr>
      </w:pPr>
      <w:r w:rsidRPr="00BD3C99">
        <w:rPr>
          <w:lang w:val="ro-RO"/>
        </w:rPr>
        <w:t>-</w:t>
      </w:r>
      <w:r w:rsidRPr="00BD3C99">
        <w:rPr>
          <w:lang w:val="ro-RO"/>
        </w:rPr>
        <w:tab/>
        <w:t xml:space="preserve">Răspuns, </w:t>
      </w:r>
      <w:r w:rsidRPr="00BD3C99">
        <w:rPr>
          <w:rFonts w:cstheme="minorHAnsi"/>
          <w:lang w:val="ro-RO"/>
        </w:rPr>
        <w:t xml:space="preserve">salvare </w:t>
      </w:r>
      <w:r w:rsidR="00346959">
        <w:rPr>
          <w:rFonts w:cstheme="minorHAnsi"/>
          <w:lang w:val="ro-RO"/>
        </w:rPr>
        <w:t>ș</w:t>
      </w:r>
      <w:r w:rsidRPr="00BD3C99">
        <w:rPr>
          <w:rFonts w:cstheme="minorHAnsi"/>
          <w:lang w:val="ro-RO"/>
        </w:rPr>
        <w:t xml:space="preserve">i protejarea persoanelor, animalelor </w:t>
      </w:r>
      <w:r w:rsidR="00346959">
        <w:rPr>
          <w:rFonts w:cstheme="minorHAnsi"/>
          <w:lang w:val="ro-RO"/>
        </w:rPr>
        <w:t>ș</w:t>
      </w:r>
      <w:r w:rsidRPr="00BD3C99">
        <w:rPr>
          <w:rFonts w:cstheme="minorHAnsi"/>
          <w:lang w:val="ro-RO"/>
        </w:rPr>
        <w:t xml:space="preserve">i bunurilor </w:t>
      </w:r>
      <w:r w:rsidR="00346959">
        <w:rPr>
          <w:rFonts w:cstheme="minorHAnsi"/>
          <w:lang w:val="ro-RO"/>
        </w:rPr>
        <w:t>ș</w:t>
      </w:r>
      <w:r w:rsidRPr="00BD3C99">
        <w:rPr>
          <w:rFonts w:cstheme="minorHAnsi"/>
          <w:lang w:val="ro-RO"/>
        </w:rPr>
        <w:t>i înlăturarea efectelor negative ale evenimentului</w:t>
      </w:r>
      <w:r w:rsidRPr="00BD3C99">
        <w:rPr>
          <w:lang w:val="ro-RO"/>
        </w:rPr>
        <w:t>.</w:t>
      </w:r>
    </w:p>
    <w:p w14:paraId="0EE6B55E" w14:textId="00AC3B9F" w:rsidR="00F405FA" w:rsidRPr="00424E37" w:rsidRDefault="00A227BC" w:rsidP="00F405FA">
      <w:pPr>
        <w:spacing w:after="0"/>
        <w:jc w:val="both"/>
        <w:rPr>
          <w:lang w:val="ro-RO"/>
        </w:rPr>
      </w:pPr>
      <w:r w:rsidRPr="00BD3C99">
        <w:rPr>
          <w:lang w:val="ro-RO"/>
        </w:rPr>
        <w:lastRenderedPageBreak/>
        <w:t>M</w:t>
      </w:r>
      <w:r w:rsidR="00F405FA" w:rsidRPr="00BD3C99">
        <w:rPr>
          <w:lang w:val="ro-RO"/>
        </w:rPr>
        <w:t>ăsurile legate de refacere, inclusiv conceptele de reconstruire în condi</w:t>
      </w:r>
      <w:r w:rsidR="00AA45DB">
        <w:rPr>
          <w:lang w:val="ro-RO"/>
        </w:rPr>
        <w:t>ț</w:t>
      </w:r>
      <w:r w:rsidR="00F405FA" w:rsidRPr="00BD3C99">
        <w:rPr>
          <w:lang w:val="ro-RO"/>
        </w:rPr>
        <w:t>ii optimizate, au fost identificate în timpul procesului</w:t>
      </w:r>
      <w:r w:rsidRPr="00BD3C99">
        <w:rPr>
          <w:lang w:val="ro-RO"/>
        </w:rPr>
        <w:t xml:space="preserve"> de elaborare a pachetului de măsuri</w:t>
      </w:r>
      <w:r w:rsidR="00F405FA" w:rsidRPr="00BD3C99">
        <w:rPr>
          <w:lang w:val="ro-RO"/>
        </w:rPr>
        <w:t xml:space="preserve">, însă nu au fost prioritizate pentru </w:t>
      </w:r>
      <w:bookmarkStart w:id="132" w:name="_Hlk129695113"/>
      <w:r w:rsidR="00F405FA" w:rsidRPr="00BD3C99">
        <w:rPr>
          <w:lang w:val="ro-RO"/>
        </w:rPr>
        <w:t>P</w:t>
      </w:r>
      <w:r w:rsidRPr="00BD3C99">
        <w:rPr>
          <w:lang w:val="ro-RO"/>
        </w:rPr>
        <w:t>.</w:t>
      </w:r>
      <w:r w:rsidR="00F405FA" w:rsidRPr="00BD3C99">
        <w:rPr>
          <w:lang w:val="ro-RO"/>
        </w:rPr>
        <w:t>M</w:t>
      </w:r>
      <w:r w:rsidRPr="00BD3C99">
        <w:rPr>
          <w:lang w:val="ro-RO"/>
        </w:rPr>
        <w:t>.</w:t>
      </w:r>
      <w:r w:rsidR="00F405FA" w:rsidRPr="00BD3C99">
        <w:rPr>
          <w:lang w:val="ro-RO"/>
        </w:rPr>
        <w:t>R</w:t>
      </w:r>
      <w:r w:rsidRPr="00424E37">
        <w:rPr>
          <w:lang w:val="ro-RO"/>
        </w:rPr>
        <w:t>.</w:t>
      </w:r>
      <w:r w:rsidR="00F405FA" w:rsidRPr="00424E37">
        <w:rPr>
          <w:lang w:val="ro-RO"/>
        </w:rPr>
        <w:t>I</w:t>
      </w:r>
      <w:r w:rsidRPr="00424E37">
        <w:rPr>
          <w:lang w:val="ro-RO"/>
        </w:rPr>
        <w:t>. Ciclul II</w:t>
      </w:r>
      <w:r w:rsidR="00F405FA" w:rsidRPr="00424E37">
        <w:rPr>
          <w:lang w:val="ro-RO"/>
        </w:rPr>
        <w:t xml:space="preserve">. </w:t>
      </w:r>
      <w:bookmarkEnd w:id="132"/>
    </w:p>
    <w:p w14:paraId="7FB74B14" w14:textId="31FB1682" w:rsidR="00F405FA" w:rsidRPr="00424E37" w:rsidRDefault="00F405FA" w:rsidP="00F405FA">
      <w:pPr>
        <w:spacing w:after="0"/>
        <w:jc w:val="both"/>
        <w:rPr>
          <w:lang w:val="ro-RO"/>
        </w:rPr>
      </w:pPr>
      <w:r w:rsidRPr="00424E37">
        <w:rPr>
          <w:lang w:val="ro-RO"/>
        </w:rPr>
        <w:t xml:space="preserve">În </w:t>
      </w:r>
      <w:r w:rsidRPr="00424E37">
        <w:rPr>
          <w:i/>
          <w:iCs/>
          <w:lang w:val="ro-RO"/>
        </w:rPr>
        <w:t xml:space="preserve">tabelul </w:t>
      </w:r>
      <w:r w:rsidR="009C28AA" w:rsidRPr="00424E37">
        <w:rPr>
          <w:i/>
          <w:iCs/>
          <w:lang w:val="ro-RO"/>
        </w:rPr>
        <w:t>29</w:t>
      </w:r>
      <w:r w:rsidRPr="00424E37">
        <w:rPr>
          <w:lang w:val="ro-RO"/>
        </w:rPr>
        <w:t xml:space="preserve"> sunt </w:t>
      </w:r>
      <w:r w:rsidR="000A0CA8" w:rsidRPr="00424E37">
        <w:rPr>
          <w:lang w:val="ro-RO"/>
        </w:rPr>
        <w:t>centralizate</w:t>
      </w:r>
      <w:r w:rsidRPr="00424E37">
        <w:rPr>
          <w:lang w:val="ro-RO"/>
        </w:rPr>
        <w:t xml:space="preserve"> măsurile, inclusiv identificarea modului de asumare a responsabilită</w:t>
      </w:r>
      <w:r w:rsidR="00AA45DB">
        <w:rPr>
          <w:lang w:val="ro-RO"/>
        </w:rPr>
        <w:t>ț</w:t>
      </w:r>
      <w:r w:rsidRPr="00424E37">
        <w:rPr>
          <w:lang w:val="ro-RO"/>
        </w:rPr>
        <w:t>ilor aferente acestora. De</w:t>
      </w:r>
      <w:r w:rsidR="00346959">
        <w:rPr>
          <w:lang w:val="ro-RO"/>
        </w:rPr>
        <w:t>ș</w:t>
      </w:r>
      <w:r w:rsidRPr="00424E37">
        <w:rPr>
          <w:lang w:val="ro-RO"/>
        </w:rPr>
        <w:t>i asumarea responsabilită</w:t>
      </w:r>
      <w:r w:rsidR="00AA45DB">
        <w:rPr>
          <w:lang w:val="ro-RO"/>
        </w:rPr>
        <w:t>ț</w:t>
      </w:r>
      <w:r w:rsidRPr="00424E37">
        <w:rPr>
          <w:lang w:val="ro-RO"/>
        </w:rPr>
        <w:t xml:space="preserve">ilor revine diferitelor </w:t>
      </w:r>
      <w:r w:rsidR="004111AB" w:rsidRPr="00424E37">
        <w:rPr>
          <w:lang w:val="ro-RO"/>
        </w:rPr>
        <w:t>institu</w:t>
      </w:r>
      <w:r w:rsidR="00AA45DB">
        <w:rPr>
          <w:lang w:val="ro-RO"/>
        </w:rPr>
        <w:t>ț</w:t>
      </w:r>
      <w:r w:rsidR="004111AB" w:rsidRPr="00424E37">
        <w:rPr>
          <w:lang w:val="ro-RO"/>
        </w:rPr>
        <w:t>ii</w:t>
      </w:r>
      <w:r w:rsidRPr="00424E37">
        <w:rPr>
          <w:lang w:val="ro-RO"/>
        </w:rPr>
        <w:t xml:space="preserve">, măsurile sunt intercorelate, iar aplicarea cu succes a acestora depinde în mare măsură de implementarea întregului pachet de măsuri. </w:t>
      </w:r>
    </w:p>
    <w:p w14:paraId="5C878522" w14:textId="49DC0C42" w:rsidR="00F405FA" w:rsidRPr="00424E37" w:rsidRDefault="00F405FA" w:rsidP="00F405FA">
      <w:pPr>
        <w:spacing w:after="0"/>
        <w:jc w:val="both"/>
        <w:rPr>
          <w:lang w:val="ro-RO"/>
        </w:rPr>
      </w:pPr>
      <w:r w:rsidRPr="00424E37">
        <w:rPr>
          <w:lang w:val="ro-RO"/>
        </w:rPr>
        <w:t xml:space="preserve">O descriere a </w:t>
      </w:r>
      <w:r w:rsidR="00283316" w:rsidRPr="00424E37">
        <w:rPr>
          <w:lang w:val="ro-RO"/>
        </w:rPr>
        <w:t>măsurilor</w:t>
      </w:r>
      <w:r w:rsidR="0042041A" w:rsidRPr="00424E37">
        <w:rPr>
          <w:lang w:val="ro-RO"/>
        </w:rPr>
        <w:t xml:space="preserve"> Pachetului de Pregătire</w:t>
      </w:r>
      <w:r w:rsidRPr="00424E37">
        <w:rPr>
          <w:lang w:val="ro-RO"/>
        </w:rPr>
        <w:t xml:space="preserve"> </w:t>
      </w:r>
      <w:r w:rsidR="00346959">
        <w:rPr>
          <w:color w:val="000000" w:themeColor="text1"/>
          <w:lang w:val="ro-RO"/>
        </w:rPr>
        <w:t>ș</w:t>
      </w:r>
      <w:r w:rsidR="00BD3C99" w:rsidRPr="00424E37">
        <w:rPr>
          <w:color w:val="000000" w:themeColor="text1"/>
          <w:lang w:val="ro-RO"/>
        </w:rPr>
        <w:t>i de Răspuns în cazul situa</w:t>
      </w:r>
      <w:r w:rsidR="00AA45DB">
        <w:rPr>
          <w:color w:val="000000" w:themeColor="text1"/>
          <w:lang w:val="ro-RO"/>
        </w:rPr>
        <w:t>ț</w:t>
      </w:r>
      <w:r w:rsidR="00BD3C99" w:rsidRPr="00424E37">
        <w:rPr>
          <w:color w:val="000000" w:themeColor="text1"/>
          <w:lang w:val="ro-RO"/>
        </w:rPr>
        <w:t>iilor de urgen</w:t>
      </w:r>
      <w:r w:rsidR="00AA45DB">
        <w:rPr>
          <w:color w:val="000000" w:themeColor="text1"/>
          <w:lang w:val="ro-RO"/>
        </w:rPr>
        <w:t>ț</w:t>
      </w:r>
      <w:r w:rsidR="00BD3C99" w:rsidRPr="00424E37">
        <w:rPr>
          <w:color w:val="000000" w:themeColor="text1"/>
          <w:lang w:val="ro-RO"/>
        </w:rPr>
        <w:t>ă</w:t>
      </w:r>
      <w:r w:rsidR="00BD3C99" w:rsidRPr="00424E37">
        <w:rPr>
          <w:lang w:val="ro-RO"/>
        </w:rPr>
        <w:t xml:space="preserve"> </w:t>
      </w:r>
      <w:r w:rsidRPr="00424E37">
        <w:rPr>
          <w:lang w:val="ro-RO"/>
        </w:rPr>
        <w:t xml:space="preserve">este prezentată în </w:t>
      </w:r>
      <w:r w:rsidR="009C28AA" w:rsidRPr="00424E37">
        <w:rPr>
          <w:lang w:val="ro-RO"/>
        </w:rPr>
        <w:t>a</w:t>
      </w:r>
      <w:r w:rsidRPr="00424E37">
        <w:rPr>
          <w:i/>
          <w:iCs/>
          <w:lang w:val="ro-RO"/>
        </w:rPr>
        <w:t xml:space="preserve">nexa </w:t>
      </w:r>
      <w:r w:rsidR="00527358" w:rsidRPr="00424E37">
        <w:rPr>
          <w:i/>
          <w:iCs/>
          <w:lang w:val="ro-RO"/>
        </w:rPr>
        <w:t>1</w:t>
      </w:r>
      <w:r w:rsidR="005573B4">
        <w:rPr>
          <w:i/>
          <w:iCs/>
          <w:lang w:val="ro-RO"/>
        </w:rPr>
        <w:t>7</w:t>
      </w:r>
      <w:r w:rsidRPr="00424E37">
        <w:rPr>
          <w:i/>
          <w:iCs/>
          <w:lang w:val="ro-RO"/>
        </w:rPr>
        <w:t>.</w:t>
      </w:r>
      <w:r w:rsidRPr="00424E37">
        <w:rPr>
          <w:lang w:val="ro-RO"/>
        </w:rPr>
        <w:t xml:space="preserve"> Fiecare dintre măsuri a fost bugetată. Costurile respective nu includ TVA </w:t>
      </w:r>
      <w:r w:rsidR="00346959">
        <w:rPr>
          <w:lang w:val="ro-RO"/>
        </w:rPr>
        <w:t>ș</w:t>
      </w:r>
      <w:r w:rsidRPr="00424E37">
        <w:rPr>
          <w:lang w:val="ro-RO"/>
        </w:rPr>
        <w:t xml:space="preserve">i nici cheltuielile cu personalul din cadrul diverselor </w:t>
      </w:r>
      <w:r w:rsidR="00B2001B" w:rsidRPr="00424E37">
        <w:rPr>
          <w:lang w:val="ro-RO"/>
        </w:rPr>
        <w:t>institu</w:t>
      </w:r>
      <w:r w:rsidR="00AA45DB">
        <w:rPr>
          <w:lang w:val="ro-RO"/>
        </w:rPr>
        <w:t>ț</w:t>
      </w:r>
      <w:r w:rsidR="00B2001B" w:rsidRPr="00424E37">
        <w:rPr>
          <w:lang w:val="ro-RO"/>
        </w:rPr>
        <w:t>ii</w:t>
      </w:r>
      <w:r w:rsidRPr="00424E37">
        <w:rPr>
          <w:lang w:val="ro-RO"/>
        </w:rPr>
        <w:t>.</w:t>
      </w:r>
    </w:p>
    <w:p w14:paraId="75024A9D" w14:textId="25D380AA" w:rsidR="0047172B" w:rsidRDefault="0047172B" w:rsidP="0047172B">
      <w:pPr>
        <w:pStyle w:val="Caption"/>
        <w:jc w:val="center"/>
        <w:rPr>
          <w:b w:val="0"/>
          <w:bCs w:val="0"/>
          <w:i/>
          <w:iCs/>
          <w:color w:val="000000" w:themeColor="text1"/>
          <w:lang w:val="ro-RO"/>
        </w:rPr>
      </w:pPr>
      <w:r w:rsidRPr="00424E37">
        <w:rPr>
          <w:b w:val="0"/>
          <w:bCs w:val="0"/>
          <w:i/>
          <w:iCs/>
          <w:color w:val="auto"/>
          <w:lang w:val="ro-RO"/>
        </w:rPr>
        <w:t xml:space="preserve">Tabelul </w:t>
      </w:r>
      <w:r w:rsidR="009C28AA" w:rsidRPr="00424E37">
        <w:rPr>
          <w:b w:val="0"/>
          <w:bCs w:val="0"/>
          <w:i/>
          <w:iCs/>
          <w:color w:val="auto"/>
          <w:lang w:val="ro-RO"/>
        </w:rPr>
        <w:t>29</w:t>
      </w:r>
      <w:r w:rsidRPr="00424E37">
        <w:rPr>
          <w:b w:val="0"/>
          <w:bCs w:val="0"/>
          <w:i/>
          <w:iCs/>
          <w:color w:val="auto"/>
          <w:lang w:val="ro-RO"/>
        </w:rPr>
        <w:t xml:space="preserve">. Pachetul de </w:t>
      </w:r>
      <w:r w:rsidR="00BD3C99" w:rsidRPr="00424E37">
        <w:rPr>
          <w:b w:val="0"/>
          <w:bCs w:val="0"/>
          <w:i/>
          <w:iCs/>
          <w:color w:val="auto"/>
          <w:lang w:val="ro-RO"/>
        </w:rPr>
        <w:t>M</w:t>
      </w:r>
      <w:r w:rsidR="00B0476F" w:rsidRPr="00424E37">
        <w:rPr>
          <w:b w:val="0"/>
          <w:bCs w:val="0"/>
          <w:i/>
          <w:iCs/>
          <w:color w:val="auto"/>
          <w:lang w:val="ro-RO"/>
        </w:rPr>
        <w:t>ă</w:t>
      </w:r>
      <w:r w:rsidRPr="00424E37">
        <w:rPr>
          <w:b w:val="0"/>
          <w:bCs w:val="0"/>
          <w:i/>
          <w:iCs/>
          <w:color w:val="auto"/>
          <w:lang w:val="ro-RO"/>
        </w:rPr>
        <w:t xml:space="preserve">suri de </w:t>
      </w:r>
      <w:r w:rsidR="00BD3C99" w:rsidRPr="00424E37">
        <w:rPr>
          <w:b w:val="0"/>
          <w:bCs w:val="0"/>
          <w:i/>
          <w:iCs/>
          <w:color w:val="auto"/>
          <w:lang w:val="ro-RO"/>
        </w:rPr>
        <w:t>P</w:t>
      </w:r>
      <w:r w:rsidRPr="00424E37">
        <w:rPr>
          <w:b w:val="0"/>
          <w:bCs w:val="0"/>
          <w:i/>
          <w:iCs/>
          <w:color w:val="auto"/>
          <w:lang w:val="ro-RO"/>
        </w:rPr>
        <w:t>regătire</w:t>
      </w:r>
      <w:r w:rsidR="00BD3C99" w:rsidRPr="00424E37">
        <w:rPr>
          <w:b w:val="0"/>
          <w:bCs w:val="0"/>
          <w:i/>
          <w:iCs/>
          <w:color w:val="auto"/>
          <w:lang w:val="ro-RO"/>
        </w:rPr>
        <w:t xml:space="preserve"> </w:t>
      </w:r>
      <w:r w:rsidR="00346959">
        <w:rPr>
          <w:b w:val="0"/>
          <w:bCs w:val="0"/>
          <w:i/>
          <w:iCs/>
          <w:color w:val="000000" w:themeColor="text1"/>
          <w:lang w:val="ro-RO"/>
        </w:rPr>
        <w:t>ș</w:t>
      </w:r>
      <w:r w:rsidR="00BD3C99" w:rsidRPr="00424E37">
        <w:rPr>
          <w:b w:val="0"/>
          <w:bCs w:val="0"/>
          <w:i/>
          <w:iCs/>
          <w:color w:val="000000" w:themeColor="text1"/>
          <w:lang w:val="ro-RO"/>
        </w:rPr>
        <w:t>i de</w:t>
      </w:r>
      <w:r w:rsidR="00BD3C99" w:rsidRPr="00BD3C99">
        <w:rPr>
          <w:b w:val="0"/>
          <w:bCs w:val="0"/>
          <w:i/>
          <w:iCs/>
          <w:color w:val="000000" w:themeColor="text1"/>
          <w:lang w:val="ro-RO"/>
        </w:rPr>
        <w:t xml:space="preserve"> Răspuns în cazul situa</w:t>
      </w:r>
      <w:r w:rsidR="00AA45DB">
        <w:rPr>
          <w:b w:val="0"/>
          <w:bCs w:val="0"/>
          <w:i/>
          <w:iCs/>
          <w:color w:val="000000" w:themeColor="text1"/>
          <w:lang w:val="ro-RO"/>
        </w:rPr>
        <w:t>ț</w:t>
      </w:r>
      <w:r w:rsidR="00BD3C99" w:rsidRPr="00BD3C99">
        <w:rPr>
          <w:b w:val="0"/>
          <w:bCs w:val="0"/>
          <w:i/>
          <w:iCs/>
          <w:color w:val="000000" w:themeColor="text1"/>
          <w:lang w:val="ro-RO"/>
        </w:rPr>
        <w:t>iilor de urgen</w:t>
      </w:r>
      <w:r w:rsidR="00AA45DB">
        <w:rPr>
          <w:b w:val="0"/>
          <w:bCs w:val="0"/>
          <w:i/>
          <w:iCs/>
          <w:color w:val="000000" w:themeColor="text1"/>
          <w:lang w:val="ro-RO"/>
        </w:rPr>
        <w:t>ț</w:t>
      </w:r>
      <w:r w:rsidR="00BD3C99" w:rsidRPr="00BD3C99">
        <w:rPr>
          <w:b w:val="0"/>
          <w:bCs w:val="0"/>
          <w:i/>
          <w:iCs/>
          <w:color w:val="000000" w:themeColor="text1"/>
          <w:lang w:val="ro-RO"/>
        </w:rPr>
        <w:t>ă</w:t>
      </w:r>
    </w:p>
    <w:tbl>
      <w:tblPr>
        <w:tblW w:w="9630" w:type="dxa"/>
        <w:jc w:val="center"/>
        <w:tblLook w:val="04A0" w:firstRow="1" w:lastRow="0" w:firstColumn="1" w:lastColumn="0" w:noHBand="0" w:noVBand="1"/>
      </w:tblPr>
      <w:tblGrid>
        <w:gridCol w:w="1006"/>
        <w:gridCol w:w="447"/>
        <w:gridCol w:w="4946"/>
        <w:gridCol w:w="1404"/>
        <w:gridCol w:w="1827"/>
      </w:tblGrid>
      <w:tr w:rsidR="00226F44" w:rsidRPr="00A15BD1" w14:paraId="3167651F" w14:textId="77777777" w:rsidTr="004B0266">
        <w:trPr>
          <w:cantSplit/>
          <w:tblHeader/>
          <w:jc w:val="center"/>
        </w:trPr>
        <w:tc>
          <w:tcPr>
            <w:tcW w:w="1006" w:type="dxa"/>
            <w:tcBorders>
              <w:top w:val="single" w:sz="4" w:space="0" w:color="auto"/>
              <w:left w:val="single" w:sz="4" w:space="0" w:color="auto"/>
              <w:bottom w:val="single" w:sz="4" w:space="0" w:color="auto"/>
              <w:right w:val="single" w:sz="4" w:space="0" w:color="auto"/>
            </w:tcBorders>
            <w:noWrap/>
            <w:vAlign w:val="center"/>
            <w:hideMark/>
          </w:tcPr>
          <w:p w14:paraId="635E6623" w14:textId="77777777" w:rsidR="00226F44" w:rsidRPr="004B0266" w:rsidRDefault="00226F44" w:rsidP="00226F44">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Categoria</w:t>
            </w:r>
          </w:p>
        </w:tc>
        <w:tc>
          <w:tcPr>
            <w:tcW w:w="447" w:type="dxa"/>
            <w:tcBorders>
              <w:top w:val="single" w:sz="4" w:space="0" w:color="auto"/>
              <w:left w:val="nil"/>
              <w:bottom w:val="single" w:sz="4" w:space="0" w:color="auto"/>
              <w:right w:val="single" w:sz="4" w:space="0" w:color="auto"/>
            </w:tcBorders>
            <w:noWrap/>
            <w:vAlign w:val="center"/>
            <w:hideMark/>
          </w:tcPr>
          <w:p w14:paraId="3781291A" w14:textId="77777777" w:rsidR="00226F44" w:rsidRPr="004B0266" w:rsidRDefault="00226F44" w:rsidP="00226F44">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7112A2DC" w14:textId="77777777" w:rsidR="00226F44" w:rsidRPr="004B0266" w:rsidRDefault="00226F44" w:rsidP="00226F44">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Măsura</w:t>
            </w:r>
          </w:p>
        </w:tc>
        <w:tc>
          <w:tcPr>
            <w:tcW w:w="1353" w:type="dxa"/>
            <w:tcBorders>
              <w:top w:val="single" w:sz="4" w:space="0" w:color="auto"/>
              <w:left w:val="nil"/>
              <w:bottom w:val="single" w:sz="4" w:space="0" w:color="auto"/>
              <w:right w:val="single" w:sz="4" w:space="0" w:color="auto"/>
            </w:tcBorders>
            <w:noWrap/>
            <w:vAlign w:val="center"/>
            <w:hideMark/>
          </w:tcPr>
          <w:p w14:paraId="72FEB8A5" w14:textId="77777777" w:rsidR="00226F44" w:rsidRPr="004B0266" w:rsidRDefault="00226F44" w:rsidP="00226F44">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Instituția vizată</w:t>
            </w:r>
          </w:p>
        </w:tc>
        <w:tc>
          <w:tcPr>
            <w:tcW w:w="1878" w:type="dxa"/>
            <w:tcBorders>
              <w:top w:val="single" w:sz="4" w:space="0" w:color="auto"/>
              <w:left w:val="nil"/>
              <w:bottom w:val="single" w:sz="4" w:space="0" w:color="auto"/>
              <w:right w:val="single" w:sz="4" w:space="0" w:color="auto"/>
            </w:tcBorders>
            <w:hideMark/>
          </w:tcPr>
          <w:p w14:paraId="30FE9358" w14:textId="0C234F56" w:rsidR="00226F44" w:rsidRPr="00D75EBF" w:rsidRDefault="00226F44" w:rsidP="00226F44">
            <w:pPr>
              <w:spacing w:before="0" w:after="0"/>
              <w:jc w:val="center"/>
              <w:rPr>
                <w:rFonts w:asciiTheme="minorHAnsi" w:hAnsiTheme="minorHAnsi" w:cstheme="minorHAnsi"/>
                <w:b/>
                <w:bCs/>
                <w:color w:val="000000"/>
                <w:sz w:val="18"/>
                <w:szCs w:val="18"/>
                <w:lang w:val="it-IT" w:eastAsia="en-GB"/>
              </w:rPr>
            </w:pPr>
            <w:r w:rsidRPr="00D75EBF">
              <w:rPr>
                <w:rFonts w:asciiTheme="minorHAnsi" w:hAnsiTheme="minorHAnsi" w:cstheme="minorHAnsi"/>
                <w:b/>
                <w:bCs/>
                <w:color w:val="000000"/>
                <w:kern w:val="2"/>
                <w:sz w:val="18"/>
                <w:szCs w:val="18"/>
                <w:lang w:val="it-IT"/>
              </w:rPr>
              <w:t>Costuri estimate (fără costuri de personal) (EURO fără TVA)</w:t>
            </w:r>
          </w:p>
        </w:tc>
      </w:tr>
      <w:tr w:rsidR="004B0266" w:rsidRPr="004B0266" w14:paraId="1B32F0A8" w14:textId="77777777" w:rsidTr="004B0266">
        <w:trPr>
          <w:jc w:val="center"/>
        </w:trPr>
        <w:tc>
          <w:tcPr>
            <w:tcW w:w="1006" w:type="dxa"/>
            <w:vMerge w:val="restart"/>
            <w:tcBorders>
              <w:top w:val="nil"/>
              <w:left w:val="single" w:sz="4" w:space="0" w:color="auto"/>
              <w:bottom w:val="single" w:sz="4" w:space="0" w:color="auto"/>
              <w:right w:val="single" w:sz="4" w:space="0" w:color="auto"/>
            </w:tcBorders>
            <w:textDirection w:val="btLr"/>
            <w:vAlign w:val="center"/>
            <w:hideMark/>
          </w:tcPr>
          <w:p w14:paraId="669F1B0B"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Crearea rezilienței strategice</w:t>
            </w:r>
          </w:p>
        </w:tc>
        <w:tc>
          <w:tcPr>
            <w:tcW w:w="447" w:type="dxa"/>
            <w:tcBorders>
              <w:top w:val="nil"/>
              <w:left w:val="nil"/>
              <w:bottom w:val="single" w:sz="4" w:space="0" w:color="auto"/>
              <w:right w:val="single" w:sz="4" w:space="0" w:color="auto"/>
            </w:tcBorders>
            <w:noWrap/>
            <w:hideMark/>
          </w:tcPr>
          <w:p w14:paraId="00DD6B76"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1a</w:t>
            </w:r>
          </w:p>
        </w:tc>
        <w:tc>
          <w:tcPr>
            <w:tcW w:w="4946" w:type="dxa"/>
            <w:tcBorders>
              <w:top w:val="nil"/>
              <w:left w:val="nil"/>
              <w:bottom w:val="single" w:sz="4" w:space="0" w:color="auto"/>
              <w:right w:val="single" w:sz="4" w:space="0" w:color="auto"/>
            </w:tcBorders>
            <w:hideMark/>
          </w:tcPr>
          <w:p w14:paraId="49704803" w14:textId="26A81B9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armonizării obiectivelor strategice din domeniul schimbărilor climatice, al planificării urbane, al diminuării sărăciei și al reducerii riscului la dezastre (NEXUS)</w:t>
            </w:r>
          </w:p>
        </w:tc>
        <w:tc>
          <w:tcPr>
            <w:tcW w:w="1353" w:type="dxa"/>
            <w:tcBorders>
              <w:top w:val="nil"/>
              <w:left w:val="nil"/>
              <w:bottom w:val="single" w:sz="4" w:space="0" w:color="auto"/>
              <w:right w:val="single" w:sz="4" w:space="0" w:color="auto"/>
            </w:tcBorders>
            <w:vAlign w:val="center"/>
            <w:hideMark/>
          </w:tcPr>
          <w:p w14:paraId="73877321" w14:textId="4226114F"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M.M.A.P., M.D.L.P.A., M.I.P.E., M.T.I., M.F.</w:t>
            </w:r>
          </w:p>
        </w:tc>
        <w:tc>
          <w:tcPr>
            <w:tcW w:w="1878" w:type="dxa"/>
            <w:tcBorders>
              <w:top w:val="nil"/>
              <w:left w:val="nil"/>
              <w:bottom w:val="single" w:sz="4" w:space="0" w:color="auto"/>
              <w:right w:val="single" w:sz="4" w:space="0" w:color="auto"/>
            </w:tcBorders>
            <w:hideMark/>
          </w:tcPr>
          <w:p w14:paraId="2E58AEB4"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120.000</w:t>
            </w:r>
          </w:p>
        </w:tc>
      </w:tr>
      <w:tr w:rsidR="004B0266" w:rsidRPr="004B0266" w14:paraId="685FAC58"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C471887"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E84AF1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1b</w:t>
            </w:r>
          </w:p>
        </w:tc>
        <w:tc>
          <w:tcPr>
            <w:tcW w:w="4946" w:type="dxa"/>
            <w:tcBorders>
              <w:top w:val="nil"/>
              <w:left w:val="nil"/>
              <w:bottom w:val="single" w:sz="4" w:space="0" w:color="auto"/>
              <w:right w:val="single" w:sz="4" w:space="0" w:color="auto"/>
            </w:tcBorders>
            <w:hideMark/>
          </w:tcPr>
          <w:p w14:paraId="633CBF3E"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Dezvoltarea abordărilor de management al riscului de dezastre centrate pe oameni la nivel local și județean</w:t>
            </w:r>
          </w:p>
        </w:tc>
        <w:tc>
          <w:tcPr>
            <w:tcW w:w="1353" w:type="dxa"/>
            <w:tcBorders>
              <w:top w:val="nil"/>
              <w:left w:val="nil"/>
              <w:bottom w:val="single" w:sz="4" w:space="0" w:color="auto"/>
              <w:right w:val="single" w:sz="4" w:space="0" w:color="auto"/>
            </w:tcBorders>
            <w:noWrap/>
            <w:vAlign w:val="center"/>
            <w:hideMark/>
          </w:tcPr>
          <w:p w14:paraId="2C81A3D6" w14:textId="57F459EE"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M.M.A.P., M.D.L.P.A.</w:t>
            </w:r>
          </w:p>
        </w:tc>
        <w:tc>
          <w:tcPr>
            <w:tcW w:w="1878" w:type="dxa"/>
            <w:tcBorders>
              <w:top w:val="nil"/>
              <w:left w:val="nil"/>
              <w:bottom w:val="single" w:sz="4" w:space="0" w:color="auto"/>
              <w:right w:val="single" w:sz="4" w:space="0" w:color="auto"/>
            </w:tcBorders>
            <w:hideMark/>
          </w:tcPr>
          <w:p w14:paraId="04771B51"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155.000</w:t>
            </w:r>
          </w:p>
        </w:tc>
      </w:tr>
      <w:tr w:rsidR="004B0266" w:rsidRPr="004B0266" w14:paraId="31F17917" w14:textId="77777777" w:rsidTr="004B0266">
        <w:trPr>
          <w:jc w:val="center"/>
        </w:trPr>
        <w:tc>
          <w:tcPr>
            <w:tcW w:w="1006" w:type="dxa"/>
            <w:vMerge w:val="restart"/>
            <w:tcBorders>
              <w:top w:val="nil"/>
              <w:left w:val="single" w:sz="4" w:space="0" w:color="auto"/>
              <w:bottom w:val="single" w:sz="4" w:space="0" w:color="auto"/>
              <w:right w:val="single" w:sz="4" w:space="0" w:color="auto"/>
            </w:tcBorders>
            <w:textDirection w:val="btLr"/>
            <w:vAlign w:val="center"/>
            <w:hideMark/>
          </w:tcPr>
          <w:p w14:paraId="39639578"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Crearea setului de cunoștințe instituționale</w:t>
            </w:r>
          </w:p>
        </w:tc>
        <w:tc>
          <w:tcPr>
            <w:tcW w:w="447" w:type="dxa"/>
            <w:tcBorders>
              <w:top w:val="nil"/>
              <w:left w:val="nil"/>
              <w:bottom w:val="single" w:sz="4" w:space="0" w:color="auto"/>
              <w:right w:val="single" w:sz="4" w:space="0" w:color="auto"/>
            </w:tcBorders>
            <w:noWrap/>
            <w:hideMark/>
          </w:tcPr>
          <w:p w14:paraId="3C69ECD8"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2a</w:t>
            </w:r>
          </w:p>
        </w:tc>
        <w:tc>
          <w:tcPr>
            <w:tcW w:w="4946" w:type="dxa"/>
            <w:tcBorders>
              <w:top w:val="nil"/>
              <w:left w:val="nil"/>
              <w:bottom w:val="single" w:sz="4" w:space="0" w:color="auto"/>
              <w:right w:val="single" w:sz="4" w:space="0" w:color="auto"/>
            </w:tcBorders>
            <w:hideMark/>
          </w:tcPr>
          <w:p w14:paraId="46AFE28D"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c>
          <w:tcPr>
            <w:tcW w:w="1353" w:type="dxa"/>
            <w:tcBorders>
              <w:top w:val="nil"/>
              <w:left w:val="nil"/>
              <w:bottom w:val="single" w:sz="4" w:space="0" w:color="auto"/>
              <w:right w:val="single" w:sz="4" w:space="0" w:color="auto"/>
            </w:tcBorders>
            <w:noWrap/>
            <w:vAlign w:val="center"/>
            <w:hideMark/>
          </w:tcPr>
          <w:p w14:paraId="64930B05" w14:textId="0E85669E"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M.M.A.P., M.D.L.P.A.</w:t>
            </w:r>
          </w:p>
        </w:tc>
        <w:tc>
          <w:tcPr>
            <w:tcW w:w="1878" w:type="dxa"/>
            <w:tcBorders>
              <w:top w:val="nil"/>
              <w:left w:val="nil"/>
              <w:bottom w:val="single" w:sz="4" w:space="0" w:color="auto"/>
              <w:right w:val="single" w:sz="4" w:space="0" w:color="auto"/>
            </w:tcBorders>
            <w:hideMark/>
          </w:tcPr>
          <w:p w14:paraId="781AA9D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145.000</w:t>
            </w:r>
          </w:p>
        </w:tc>
      </w:tr>
      <w:tr w:rsidR="004B0266" w:rsidRPr="004B0266" w14:paraId="12A67D7D"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17BF29D2"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BB4153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2b</w:t>
            </w:r>
          </w:p>
        </w:tc>
        <w:tc>
          <w:tcPr>
            <w:tcW w:w="4946" w:type="dxa"/>
            <w:tcBorders>
              <w:top w:val="nil"/>
              <w:left w:val="nil"/>
              <w:bottom w:val="single" w:sz="4" w:space="0" w:color="auto"/>
              <w:right w:val="single" w:sz="4" w:space="0" w:color="auto"/>
            </w:tcBorders>
            <w:hideMark/>
          </w:tcPr>
          <w:p w14:paraId="669D993E" w14:textId="4A347F9B" w:rsidR="004B0266" w:rsidRPr="004B0266" w:rsidRDefault="00A15BD1" w:rsidP="004B0266">
            <w:pPr>
              <w:spacing w:before="0" w:after="0"/>
              <w:rPr>
                <w:rFonts w:asciiTheme="minorHAnsi" w:hAnsiTheme="minorHAnsi" w:cstheme="minorHAnsi"/>
                <w:color w:val="000000"/>
                <w:sz w:val="18"/>
                <w:szCs w:val="18"/>
                <w:lang w:val="en-GB" w:eastAsia="en-GB"/>
              </w:rPr>
            </w:pPr>
            <w:r w:rsidRPr="00F44232">
              <w:rPr>
                <w:rFonts w:cstheme="majorHAnsi"/>
                <w:color w:val="000000"/>
                <w:sz w:val="18"/>
                <w:szCs w:val="18"/>
                <w:lang w:val="en-GB" w:eastAsia="en-GB"/>
              </w:rPr>
              <w:t>Crearea unei platforme naţionale de evaluare a pagubelor care să sprijine comisiile de constatare și evaluare a pagubelor produse în sit</w:t>
            </w:r>
            <w:r>
              <w:rPr>
                <w:rFonts w:cstheme="majorHAnsi"/>
                <w:color w:val="000000"/>
                <w:sz w:val="18"/>
                <w:szCs w:val="18"/>
                <w:lang w:val="en-GB" w:eastAsia="en-GB"/>
              </w:rPr>
              <w:t>uații de urgență</w:t>
            </w:r>
          </w:p>
        </w:tc>
        <w:tc>
          <w:tcPr>
            <w:tcW w:w="1353" w:type="dxa"/>
            <w:tcBorders>
              <w:top w:val="nil"/>
              <w:left w:val="nil"/>
              <w:bottom w:val="single" w:sz="4" w:space="0" w:color="auto"/>
              <w:right w:val="single" w:sz="4" w:space="0" w:color="auto"/>
            </w:tcBorders>
            <w:noWrap/>
            <w:vAlign w:val="center"/>
            <w:hideMark/>
          </w:tcPr>
          <w:p w14:paraId="470CD250" w14:textId="5B207400"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 xml:space="preserve">M.A.I.(I.G.S.U.), M.M.A.P. </w:t>
            </w:r>
          </w:p>
        </w:tc>
        <w:tc>
          <w:tcPr>
            <w:tcW w:w="1878" w:type="dxa"/>
            <w:tcBorders>
              <w:top w:val="nil"/>
              <w:left w:val="nil"/>
              <w:bottom w:val="single" w:sz="4" w:space="0" w:color="auto"/>
              <w:right w:val="single" w:sz="4" w:space="0" w:color="auto"/>
            </w:tcBorders>
            <w:hideMark/>
          </w:tcPr>
          <w:p w14:paraId="51ED2B64"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190.000</w:t>
            </w:r>
          </w:p>
        </w:tc>
      </w:tr>
      <w:tr w:rsidR="004B0266" w:rsidRPr="004B0266" w14:paraId="2CE424A2"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1828D5F1"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1A4347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2c</w:t>
            </w:r>
          </w:p>
        </w:tc>
        <w:tc>
          <w:tcPr>
            <w:tcW w:w="4946" w:type="dxa"/>
            <w:tcBorders>
              <w:top w:val="nil"/>
              <w:left w:val="nil"/>
              <w:bottom w:val="single" w:sz="4" w:space="0" w:color="auto"/>
              <w:right w:val="single" w:sz="4" w:space="0" w:color="auto"/>
            </w:tcBorders>
            <w:hideMark/>
          </w:tcPr>
          <w:p w14:paraId="437EE3F2"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Înființarea unei școli naționale de hidrologie și gospodărire a apelor</w:t>
            </w:r>
          </w:p>
        </w:tc>
        <w:tc>
          <w:tcPr>
            <w:tcW w:w="1353" w:type="dxa"/>
            <w:tcBorders>
              <w:top w:val="nil"/>
              <w:left w:val="nil"/>
              <w:bottom w:val="single" w:sz="4" w:space="0" w:color="auto"/>
              <w:right w:val="single" w:sz="4" w:space="0" w:color="auto"/>
            </w:tcBorders>
            <w:vAlign w:val="center"/>
            <w:hideMark/>
          </w:tcPr>
          <w:p w14:paraId="75FBA5D5" w14:textId="69C49DE1"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 I.N.H.G.A.</w:t>
            </w:r>
          </w:p>
        </w:tc>
        <w:tc>
          <w:tcPr>
            <w:tcW w:w="1878" w:type="dxa"/>
            <w:tcBorders>
              <w:top w:val="nil"/>
              <w:left w:val="nil"/>
              <w:bottom w:val="single" w:sz="4" w:space="0" w:color="auto"/>
              <w:right w:val="single" w:sz="4" w:space="0" w:color="auto"/>
            </w:tcBorders>
            <w:hideMark/>
          </w:tcPr>
          <w:p w14:paraId="5215E44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720.000</w:t>
            </w:r>
          </w:p>
        </w:tc>
      </w:tr>
      <w:tr w:rsidR="004B0266" w:rsidRPr="004B0266" w14:paraId="25C833E4"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475E1957"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FFF0B2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2d</w:t>
            </w:r>
          </w:p>
        </w:tc>
        <w:tc>
          <w:tcPr>
            <w:tcW w:w="4946" w:type="dxa"/>
            <w:tcBorders>
              <w:top w:val="nil"/>
              <w:left w:val="nil"/>
              <w:bottom w:val="single" w:sz="4" w:space="0" w:color="auto"/>
              <w:right w:val="single" w:sz="4" w:space="0" w:color="auto"/>
            </w:tcBorders>
            <w:hideMark/>
          </w:tcPr>
          <w:p w14:paraId="765C9EC0" w14:textId="10BC8891" w:rsidR="004B0266" w:rsidRPr="00A15BD1" w:rsidRDefault="00A15BD1" w:rsidP="004B0266">
            <w:pPr>
              <w:spacing w:before="0" w:after="0"/>
              <w:rPr>
                <w:rFonts w:asciiTheme="minorHAnsi" w:hAnsiTheme="minorHAnsi" w:cstheme="minorHAnsi"/>
                <w:color w:val="000000"/>
                <w:sz w:val="18"/>
                <w:szCs w:val="18"/>
                <w:lang w:val="en-GB" w:eastAsia="en-GB"/>
              </w:rPr>
            </w:pPr>
            <w:r w:rsidRPr="00F44232">
              <w:rPr>
                <w:rFonts w:cstheme="majorHAnsi"/>
                <w:color w:val="000000"/>
                <w:sz w:val="18"/>
                <w:szCs w:val="18"/>
                <w:lang w:val="en-GB" w:eastAsia="en-GB"/>
              </w:rPr>
              <w:t>Îmbunătățirea materialelor de îndrumare pentru evacuare și autoevacuarea populației</w:t>
            </w:r>
          </w:p>
        </w:tc>
        <w:tc>
          <w:tcPr>
            <w:tcW w:w="1353" w:type="dxa"/>
            <w:tcBorders>
              <w:top w:val="nil"/>
              <w:left w:val="nil"/>
              <w:bottom w:val="single" w:sz="4" w:space="0" w:color="auto"/>
              <w:right w:val="single" w:sz="4" w:space="0" w:color="auto"/>
            </w:tcBorders>
            <w:noWrap/>
            <w:vAlign w:val="center"/>
            <w:hideMark/>
          </w:tcPr>
          <w:p w14:paraId="5A43310C" w14:textId="40E94BBB" w:rsidR="004B0266" w:rsidRPr="00D75EBF" w:rsidRDefault="004B0266" w:rsidP="004B0266">
            <w:pPr>
              <w:spacing w:before="0" w:after="0"/>
              <w:rPr>
                <w:rFonts w:asciiTheme="minorHAnsi" w:hAnsiTheme="minorHAnsi" w:cstheme="minorHAnsi"/>
                <w:color w:val="000000"/>
                <w:sz w:val="18"/>
                <w:szCs w:val="18"/>
                <w:lang w:val="nl-NL" w:eastAsia="en-GB"/>
              </w:rPr>
            </w:pPr>
            <w:r w:rsidRPr="004B0266">
              <w:rPr>
                <w:rFonts w:asciiTheme="minorHAnsi" w:hAnsiTheme="minorHAnsi" w:cstheme="minorHAnsi"/>
                <w:color w:val="000000"/>
                <w:sz w:val="18"/>
                <w:szCs w:val="18"/>
                <w:lang w:val="nl-NL" w:eastAsia="en-GB"/>
                <w14:ligatures w14:val="standardContextual"/>
              </w:rPr>
              <w:t>M.A.I., I.G.S.U., M.M.A.P., A.N.A.R., C.J.S.U.</w:t>
            </w:r>
          </w:p>
        </w:tc>
        <w:tc>
          <w:tcPr>
            <w:tcW w:w="1878" w:type="dxa"/>
            <w:tcBorders>
              <w:top w:val="nil"/>
              <w:left w:val="nil"/>
              <w:bottom w:val="single" w:sz="4" w:space="0" w:color="auto"/>
              <w:right w:val="single" w:sz="4" w:space="0" w:color="auto"/>
            </w:tcBorders>
            <w:hideMark/>
          </w:tcPr>
          <w:p w14:paraId="5EBD789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nl-NL" w:eastAsia="en-GB"/>
              </w:rPr>
              <w:t>145.000</w:t>
            </w:r>
          </w:p>
        </w:tc>
      </w:tr>
      <w:tr w:rsidR="004B0266" w:rsidRPr="004B0266" w14:paraId="653669F1"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C7B6F0C"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65FE231"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2e</w:t>
            </w:r>
          </w:p>
        </w:tc>
        <w:tc>
          <w:tcPr>
            <w:tcW w:w="4946" w:type="dxa"/>
            <w:tcBorders>
              <w:top w:val="nil"/>
              <w:left w:val="nil"/>
              <w:bottom w:val="single" w:sz="4" w:space="0" w:color="auto"/>
              <w:right w:val="single" w:sz="4" w:space="0" w:color="auto"/>
            </w:tcBorders>
            <w:hideMark/>
          </w:tcPr>
          <w:p w14:paraId="577572E7" w14:textId="1440F132"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 xml:space="preserve">Îmbunătățirea capacității instituționale de formare și a capacității de răspuns la evenimentele de inundații pentru a sprijini eforturile de dezvoltare a bazei de cunoștințe prin crearea unei platforme comune de formare </w:t>
            </w:r>
          </w:p>
        </w:tc>
        <w:tc>
          <w:tcPr>
            <w:tcW w:w="1353" w:type="dxa"/>
            <w:tcBorders>
              <w:top w:val="nil"/>
              <w:left w:val="nil"/>
              <w:bottom w:val="single" w:sz="4" w:space="0" w:color="auto"/>
              <w:right w:val="single" w:sz="4" w:space="0" w:color="auto"/>
            </w:tcBorders>
            <w:noWrap/>
            <w:vAlign w:val="center"/>
            <w:hideMark/>
          </w:tcPr>
          <w:p w14:paraId="4FC5E08F" w14:textId="3329BDC8"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 I.G.S.U.</w:t>
            </w:r>
          </w:p>
        </w:tc>
        <w:tc>
          <w:tcPr>
            <w:tcW w:w="1878" w:type="dxa"/>
            <w:tcBorders>
              <w:top w:val="nil"/>
              <w:left w:val="nil"/>
              <w:bottom w:val="single" w:sz="4" w:space="0" w:color="auto"/>
              <w:right w:val="single" w:sz="4" w:space="0" w:color="auto"/>
            </w:tcBorders>
            <w:hideMark/>
          </w:tcPr>
          <w:p w14:paraId="7544A33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700.000</w:t>
            </w:r>
          </w:p>
        </w:tc>
      </w:tr>
      <w:tr w:rsidR="004B0266" w:rsidRPr="004B0266" w14:paraId="4D0355A6" w14:textId="77777777" w:rsidTr="004B0266">
        <w:trPr>
          <w:jc w:val="center"/>
        </w:trPr>
        <w:tc>
          <w:tcPr>
            <w:tcW w:w="100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38B3138"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Monitorizare, identificare și prognozare</w:t>
            </w:r>
          </w:p>
        </w:tc>
        <w:tc>
          <w:tcPr>
            <w:tcW w:w="447" w:type="dxa"/>
            <w:tcBorders>
              <w:top w:val="single" w:sz="4" w:space="0" w:color="auto"/>
              <w:left w:val="nil"/>
              <w:bottom w:val="single" w:sz="4" w:space="0" w:color="auto"/>
              <w:right w:val="single" w:sz="4" w:space="0" w:color="auto"/>
            </w:tcBorders>
            <w:noWrap/>
            <w:hideMark/>
          </w:tcPr>
          <w:p w14:paraId="3DEC160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3a</w:t>
            </w:r>
          </w:p>
        </w:tc>
        <w:tc>
          <w:tcPr>
            <w:tcW w:w="4946" w:type="dxa"/>
            <w:tcBorders>
              <w:top w:val="single" w:sz="4" w:space="0" w:color="auto"/>
              <w:left w:val="nil"/>
              <w:bottom w:val="single" w:sz="4" w:space="0" w:color="auto"/>
              <w:right w:val="single" w:sz="4" w:space="0" w:color="auto"/>
            </w:tcBorders>
            <w:hideMark/>
          </w:tcPr>
          <w:p w14:paraId="2516A8FF" w14:textId="3639618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monitorizării meteorologice și hidrologice și a sistemelor informaționale pentru prognoza hidrologică - P.N.R.R..</w:t>
            </w:r>
          </w:p>
        </w:tc>
        <w:tc>
          <w:tcPr>
            <w:tcW w:w="1353" w:type="dxa"/>
            <w:tcBorders>
              <w:top w:val="single" w:sz="4" w:space="0" w:color="auto"/>
              <w:left w:val="nil"/>
              <w:bottom w:val="single" w:sz="4" w:space="0" w:color="auto"/>
              <w:right w:val="single" w:sz="4" w:space="0" w:color="auto"/>
            </w:tcBorders>
            <w:vAlign w:val="center"/>
            <w:hideMark/>
          </w:tcPr>
          <w:p w14:paraId="715E01EB" w14:textId="550B9E9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 A.B.A., I.N.H.G.A., A.N.M.</w:t>
            </w:r>
          </w:p>
        </w:tc>
        <w:tc>
          <w:tcPr>
            <w:tcW w:w="1878" w:type="dxa"/>
            <w:tcBorders>
              <w:top w:val="single" w:sz="4" w:space="0" w:color="auto"/>
              <w:left w:val="nil"/>
              <w:bottom w:val="single" w:sz="4" w:space="0" w:color="auto"/>
              <w:right w:val="single" w:sz="4" w:space="0" w:color="auto"/>
            </w:tcBorders>
            <w:hideMark/>
          </w:tcPr>
          <w:p w14:paraId="3E7C98EB"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25.000.550</w:t>
            </w:r>
          </w:p>
        </w:tc>
      </w:tr>
      <w:tr w:rsidR="004B0266" w:rsidRPr="004B0266" w14:paraId="3D26881B" w14:textId="77777777" w:rsidTr="004B026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F998D3"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6968901F" w14:textId="77777777" w:rsidR="004B0266" w:rsidRPr="004B0266" w:rsidRDefault="004B0266" w:rsidP="004B0266">
            <w:pPr>
              <w:spacing w:before="0" w:after="0"/>
              <w:rPr>
                <w:rFonts w:asciiTheme="minorHAnsi" w:hAnsiTheme="minorHAnsi" w:cstheme="minorHAnsi"/>
                <w:sz w:val="18"/>
                <w:szCs w:val="18"/>
                <w:lang w:val="en-GB" w:eastAsia="en-GB"/>
              </w:rPr>
            </w:pPr>
            <w:r w:rsidRPr="004B0266">
              <w:rPr>
                <w:rFonts w:asciiTheme="minorHAnsi" w:hAnsiTheme="minorHAnsi" w:cstheme="min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6B6DDB5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 xml:space="preserve">Furnizarea de produse îmbunătățite de prognoză și avertizare, instrumente de suport decizional (DSS) pentru gestionarea inundațiilor în timp real, avertizare suficient de precisă și în timp </w:t>
            </w:r>
            <w:r w:rsidRPr="004B0266">
              <w:rPr>
                <w:rFonts w:asciiTheme="minorHAnsi" w:hAnsiTheme="minorHAnsi" w:cstheme="minorHAnsi"/>
                <w:color w:val="000000"/>
                <w:sz w:val="18"/>
                <w:szCs w:val="18"/>
                <w:lang w:val="en-GB" w:eastAsia="en-GB"/>
              </w:rPr>
              <w:lastRenderedPageBreak/>
              <w:t>util pentru a atenua impactul inundațiilor în România. Această măsură face parte din Proiectul WATMAN II.</w:t>
            </w:r>
          </w:p>
        </w:tc>
        <w:tc>
          <w:tcPr>
            <w:tcW w:w="1353" w:type="dxa"/>
            <w:tcBorders>
              <w:top w:val="single" w:sz="4" w:space="0" w:color="auto"/>
              <w:left w:val="nil"/>
              <w:bottom w:val="single" w:sz="4" w:space="0" w:color="auto"/>
              <w:right w:val="single" w:sz="4" w:space="0" w:color="auto"/>
            </w:tcBorders>
            <w:vAlign w:val="center"/>
            <w:hideMark/>
          </w:tcPr>
          <w:p w14:paraId="70837509" w14:textId="79CE9D1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lastRenderedPageBreak/>
              <w:t xml:space="preserve">M.M.A.P., A.N.A.R./ A.B.A., </w:t>
            </w:r>
            <w:r w:rsidRPr="004B0266">
              <w:rPr>
                <w:rFonts w:asciiTheme="minorHAnsi" w:hAnsiTheme="minorHAnsi" w:cstheme="minorHAnsi"/>
                <w:color w:val="000000"/>
                <w:sz w:val="18"/>
                <w:szCs w:val="18"/>
                <w:lang w:val="en-GB" w:eastAsia="en-GB"/>
                <w14:ligatures w14:val="standardContextual"/>
              </w:rPr>
              <w:lastRenderedPageBreak/>
              <w:t>I.N.H.G.A., S.T.S.</w:t>
            </w:r>
          </w:p>
        </w:tc>
        <w:tc>
          <w:tcPr>
            <w:tcW w:w="1878" w:type="dxa"/>
            <w:tcBorders>
              <w:top w:val="single" w:sz="4" w:space="0" w:color="auto"/>
              <w:left w:val="nil"/>
              <w:bottom w:val="single" w:sz="4" w:space="0" w:color="auto"/>
              <w:right w:val="single" w:sz="4" w:space="0" w:color="auto"/>
            </w:tcBorders>
            <w:hideMark/>
          </w:tcPr>
          <w:p w14:paraId="7E2DC68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lastRenderedPageBreak/>
              <w:t>8.400.000</w:t>
            </w:r>
          </w:p>
        </w:tc>
      </w:tr>
      <w:tr w:rsidR="004B0266" w:rsidRPr="004B0266" w14:paraId="3CCFC5D9" w14:textId="77777777" w:rsidTr="004B0266">
        <w:trPr>
          <w:jc w:val="center"/>
        </w:trPr>
        <w:tc>
          <w:tcPr>
            <w:tcW w:w="1006" w:type="dxa"/>
            <w:vMerge w:val="restart"/>
            <w:tcBorders>
              <w:top w:val="nil"/>
              <w:left w:val="single" w:sz="4" w:space="0" w:color="auto"/>
              <w:bottom w:val="single" w:sz="4" w:space="0" w:color="auto"/>
              <w:right w:val="single" w:sz="4" w:space="0" w:color="auto"/>
            </w:tcBorders>
            <w:noWrap/>
            <w:textDirection w:val="btLr"/>
            <w:vAlign w:val="center"/>
            <w:hideMark/>
          </w:tcPr>
          <w:p w14:paraId="0A4043E9"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Comunicare publică</w:t>
            </w:r>
          </w:p>
        </w:tc>
        <w:tc>
          <w:tcPr>
            <w:tcW w:w="447" w:type="dxa"/>
            <w:tcBorders>
              <w:top w:val="nil"/>
              <w:left w:val="nil"/>
              <w:bottom w:val="single" w:sz="4" w:space="0" w:color="auto"/>
              <w:right w:val="single" w:sz="4" w:space="0" w:color="auto"/>
            </w:tcBorders>
            <w:noWrap/>
            <w:vAlign w:val="center"/>
            <w:hideMark/>
          </w:tcPr>
          <w:p w14:paraId="5E79FBC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08BD4C6D" w14:textId="77777777" w:rsidR="004B0266" w:rsidRPr="00D75EBF" w:rsidRDefault="004B0266" w:rsidP="004B0266">
            <w:pPr>
              <w:spacing w:before="0" w:after="0"/>
              <w:rPr>
                <w:rFonts w:asciiTheme="minorHAnsi" w:hAnsiTheme="minorHAnsi" w:cstheme="minorHAnsi"/>
                <w:color w:val="000000"/>
                <w:sz w:val="18"/>
                <w:szCs w:val="18"/>
                <w:lang w:val="pt-BR" w:eastAsia="en-GB"/>
              </w:rPr>
            </w:pPr>
            <w:r w:rsidRPr="00D75EBF">
              <w:rPr>
                <w:rFonts w:asciiTheme="minorHAnsi" w:hAnsiTheme="minorHAnsi" w:cstheme="minorHAnsi"/>
                <w:color w:val="000000"/>
                <w:sz w:val="18"/>
                <w:szCs w:val="18"/>
                <w:lang w:val="pt-BR" w:eastAsia="en-GB"/>
              </w:rPr>
              <w:t>Furnizarea de informații privind avertizarea viiturilor într-un format ușor de înțeles instituțiilor relevante.</w:t>
            </w:r>
          </w:p>
        </w:tc>
        <w:tc>
          <w:tcPr>
            <w:tcW w:w="1353" w:type="dxa"/>
            <w:tcBorders>
              <w:top w:val="nil"/>
              <w:left w:val="nil"/>
              <w:bottom w:val="single" w:sz="4" w:space="0" w:color="auto"/>
              <w:right w:val="single" w:sz="4" w:space="0" w:color="auto"/>
            </w:tcBorders>
            <w:vAlign w:val="center"/>
            <w:hideMark/>
          </w:tcPr>
          <w:p w14:paraId="6129B57B" w14:textId="391A3357" w:rsidR="004B0266" w:rsidRPr="00D75EBF" w:rsidRDefault="004B0266" w:rsidP="004B0266">
            <w:pPr>
              <w:spacing w:before="0" w:after="0"/>
              <w:rPr>
                <w:rFonts w:asciiTheme="minorHAnsi" w:hAnsiTheme="minorHAnsi" w:cstheme="minorHAnsi"/>
                <w:color w:val="000000"/>
                <w:sz w:val="18"/>
                <w:szCs w:val="18"/>
                <w:lang w:val="pt-BR" w:eastAsia="en-GB"/>
              </w:rPr>
            </w:pPr>
            <w:r w:rsidRPr="00D75EBF">
              <w:rPr>
                <w:rFonts w:asciiTheme="minorHAnsi" w:hAnsiTheme="minorHAnsi" w:cstheme="minorHAnsi"/>
                <w:color w:val="000000"/>
                <w:sz w:val="18"/>
                <w:szCs w:val="18"/>
                <w:lang w:val="pt-BR" w:eastAsia="en-GB"/>
                <w14:ligatures w14:val="standardContextual"/>
              </w:rPr>
              <w:t>M.M.A.P., A.N.A.R., I.N.H.G.A., A.B.A.-urile, A.N.M., M.A.I., I.G.S.U.</w:t>
            </w:r>
          </w:p>
        </w:tc>
        <w:tc>
          <w:tcPr>
            <w:tcW w:w="1878" w:type="dxa"/>
            <w:tcBorders>
              <w:top w:val="nil"/>
              <w:left w:val="nil"/>
              <w:bottom w:val="single" w:sz="4" w:space="0" w:color="auto"/>
              <w:right w:val="single" w:sz="4" w:space="0" w:color="auto"/>
            </w:tcBorders>
            <w:hideMark/>
          </w:tcPr>
          <w:p w14:paraId="18241F41"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1.000.000</w:t>
            </w:r>
          </w:p>
        </w:tc>
      </w:tr>
      <w:tr w:rsidR="004B0266" w:rsidRPr="004B0266" w14:paraId="34973319"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9E5E961"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436F605"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4b</w:t>
            </w:r>
          </w:p>
        </w:tc>
        <w:tc>
          <w:tcPr>
            <w:tcW w:w="4946" w:type="dxa"/>
            <w:tcBorders>
              <w:top w:val="nil"/>
              <w:left w:val="nil"/>
              <w:bottom w:val="single" w:sz="4" w:space="0" w:color="auto"/>
              <w:right w:val="single" w:sz="4" w:space="0" w:color="auto"/>
            </w:tcBorders>
            <w:hideMark/>
          </w:tcPr>
          <w:p w14:paraId="5B88F81B"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Elaborarea și difuzarea hărților de hazard și de risc la inundații la județean</w:t>
            </w:r>
          </w:p>
        </w:tc>
        <w:tc>
          <w:tcPr>
            <w:tcW w:w="1353" w:type="dxa"/>
            <w:tcBorders>
              <w:top w:val="nil"/>
              <w:left w:val="nil"/>
              <w:bottom w:val="single" w:sz="4" w:space="0" w:color="auto"/>
              <w:right w:val="single" w:sz="4" w:space="0" w:color="auto"/>
            </w:tcBorders>
            <w:vAlign w:val="center"/>
            <w:hideMark/>
          </w:tcPr>
          <w:p w14:paraId="30A2F8EE" w14:textId="0203B08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M.D.L.P.A., M.A.I., A.N.A.R. / A.B.A. / S.G.A.</w:t>
            </w:r>
          </w:p>
        </w:tc>
        <w:tc>
          <w:tcPr>
            <w:tcW w:w="1878" w:type="dxa"/>
            <w:tcBorders>
              <w:top w:val="nil"/>
              <w:left w:val="nil"/>
              <w:bottom w:val="single" w:sz="4" w:space="0" w:color="auto"/>
              <w:right w:val="single" w:sz="4" w:space="0" w:color="auto"/>
            </w:tcBorders>
            <w:hideMark/>
          </w:tcPr>
          <w:p w14:paraId="7734831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15.000.000</w:t>
            </w:r>
          </w:p>
        </w:tc>
      </w:tr>
      <w:tr w:rsidR="004B0266" w:rsidRPr="004B0266" w14:paraId="6536525F"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27902338"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FA3ECB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4c</w:t>
            </w:r>
          </w:p>
        </w:tc>
        <w:tc>
          <w:tcPr>
            <w:tcW w:w="4946" w:type="dxa"/>
            <w:tcBorders>
              <w:top w:val="nil"/>
              <w:left w:val="nil"/>
              <w:bottom w:val="single" w:sz="4" w:space="0" w:color="auto"/>
              <w:right w:val="single" w:sz="4" w:space="0" w:color="auto"/>
            </w:tcBorders>
            <w:hideMark/>
          </w:tcPr>
          <w:p w14:paraId="2EBD0C5C" w14:textId="28DCFEED" w:rsidR="004B0266" w:rsidRPr="004B0266" w:rsidRDefault="00A15BD1" w:rsidP="00A15BD1">
            <w:pPr>
              <w:spacing w:before="0" w:after="0"/>
              <w:jc w:val="both"/>
              <w:rPr>
                <w:rFonts w:asciiTheme="minorHAnsi" w:hAnsiTheme="minorHAnsi" w:cstheme="minorHAnsi"/>
                <w:color w:val="000000"/>
                <w:sz w:val="18"/>
                <w:szCs w:val="18"/>
                <w:lang w:val="en-GB" w:eastAsia="en-GB"/>
              </w:rPr>
            </w:pPr>
            <w:r w:rsidRPr="00376B8E">
              <w:rPr>
                <w:rFonts w:cstheme="majorHAnsi"/>
                <w:color w:val="000000"/>
                <w:sz w:val="18"/>
                <w:szCs w:val="18"/>
                <w:lang w:val="en-GB" w:eastAsia="en-GB"/>
              </w:rPr>
              <w:t xml:space="preserve">Creșterea gradului de conștientizare în rândul comunităților locale a riscului la inundații cu care se confruntă, inclusiv a </w:t>
            </w:r>
            <w:r>
              <w:rPr>
                <w:rFonts w:cstheme="majorHAnsi"/>
                <w:color w:val="000000"/>
                <w:sz w:val="18"/>
                <w:szCs w:val="18"/>
                <w:lang w:val="en-GB" w:eastAsia="en-GB"/>
              </w:rPr>
              <w:t xml:space="preserve">conținutului </w:t>
            </w:r>
            <w:r w:rsidRPr="00376B8E">
              <w:rPr>
                <w:rFonts w:cstheme="majorHAnsi"/>
                <w:color w:val="000000"/>
                <w:sz w:val="18"/>
                <w:szCs w:val="18"/>
                <w:lang w:val="en-GB" w:eastAsia="en-GB"/>
              </w:rPr>
              <w:t xml:space="preserve">planurilor de </w:t>
            </w:r>
            <w:r>
              <w:rPr>
                <w:rFonts w:cstheme="majorHAnsi"/>
                <w:color w:val="000000"/>
                <w:sz w:val="18"/>
                <w:szCs w:val="18"/>
                <w:lang w:val="en-GB" w:eastAsia="en-GB"/>
              </w:rPr>
              <w:t>apărare</w:t>
            </w:r>
            <w:r w:rsidRPr="00376B8E">
              <w:rPr>
                <w:rFonts w:cstheme="majorHAnsi"/>
                <w:color w:val="000000"/>
                <w:sz w:val="18"/>
                <w:szCs w:val="18"/>
                <w:lang w:val="en-GB" w:eastAsia="en-GB"/>
              </w:rPr>
              <w:t xml:space="preserve"> și a strategiilor comportamentale pe care acestea le pot adopta înainte, în timpul și după un eveniment de inundații</w:t>
            </w:r>
          </w:p>
        </w:tc>
        <w:tc>
          <w:tcPr>
            <w:tcW w:w="1353" w:type="dxa"/>
            <w:tcBorders>
              <w:top w:val="nil"/>
              <w:left w:val="nil"/>
              <w:bottom w:val="single" w:sz="4" w:space="0" w:color="auto"/>
              <w:right w:val="single" w:sz="4" w:space="0" w:color="auto"/>
            </w:tcBorders>
            <w:vAlign w:val="center"/>
            <w:hideMark/>
          </w:tcPr>
          <w:p w14:paraId="25900422" w14:textId="0152D1FD"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I.G.S.U., M.M.A.P., A.N.A.R., autoritățile județene și locale, C.J.S.U., C.L.S.U.</w:t>
            </w:r>
          </w:p>
        </w:tc>
        <w:tc>
          <w:tcPr>
            <w:tcW w:w="1878" w:type="dxa"/>
            <w:tcBorders>
              <w:top w:val="nil"/>
              <w:left w:val="nil"/>
              <w:bottom w:val="single" w:sz="4" w:space="0" w:color="auto"/>
              <w:right w:val="single" w:sz="4" w:space="0" w:color="auto"/>
            </w:tcBorders>
            <w:hideMark/>
          </w:tcPr>
          <w:p w14:paraId="20FB569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825.000</w:t>
            </w:r>
          </w:p>
        </w:tc>
      </w:tr>
      <w:tr w:rsidR="004B0266" w:rsidRPr="004B0266" w14:paraId="17DC2E6C"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7002ED16"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3B4E5862"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4d</w:t>
            </w:r>
          </w:p>
        </w:tc>
        <w:tc>
          <w:tcPr>
            <w:tcW w:w="4946" w:type="dxa"/>
            <w:tcBorders>
              <w:top w:val="nil"/>
              <w:left w:val="nil"/>
              <w:bottom w:val="single" w:sz="4" w:space="0" w:color="auto"/>
              <w:right w:val="single" w:sz="4" w:space="0" w:color="auto"/>
            </w:tcBorders>
            <w:hideMark/>
          </w:tcPr>
          <w:p w14:paraId="47A176F3"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Introducerea în programa școlară a unei discipline de pregătire în domeniul situațiilor de urgență adaptate vârstei copiilor, inclusiv aspecte de inundații</w:t>
            </w:r>
          </w:p>
        </w:tc>
        <w:tc>
          <w:tcPr>
            <w:tcW w:w="1353" w:type="dxa"/>
            <w:tcBorders>
              <w:top w:val="nil"/>
              <w:left w:val="nil"/>
              <w:bottom w:val="single" w:sz="4" w:space="0" w:color="auto"/>
              <w:right w:val="single" w:sz="4" w:space="0" w:color="auto"/>
            </w:tcBorders>
            <w:vAlign w:val="center"/>
            <w:hideMark/>
          </w:tcPr>
          <w:p w14:paraId="185D2FD5" w14:textId="1E72FA61"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M.Edu., M.M.A.P., M.A.I.</w:t>
            </w:r>
          </w:p>
        </w:tc>
        <w:tc>
          <w:tcPr>
            <w:tcW w:w="1878" w:type="dxa"/>
            <w:tcBorders>
              <w:top w:val="nil"/>
              <w:left w:val="nil"/>
              <w:bottom w:val="single" w:sz="4" w:space="0" w:color="auto"/>
              <w:right w:val="single" w:sz="4" w:space="0" w:color="auto"/>
            </w:tcBorders>
            <w:hideMark/>
          </w:tcPr>
          <w:p w14:paraId="4A00B2E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100.000</w:t>
            </w:r>
          </w:p>
        </w:tc>
      </w:tr>
      <w:tr w:rsidR="004B0266" w:rsidRPr="004B0266" w14:paraId="44D56EB3"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74EDAB4A"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CD12FB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4e</w:t>
            </w:r>
          </w:p>
        </w:tc>
        <w:tc>
          <w:tcPr>
            <w:tcW w:w="4946" w:type="dxa"/>
            <w:tcBorders>
              <w:top w:val="nil"/>
              <w:left w:val="nil"/>
              <w:bottom w:val="single" w:sz="4" w:space="0" w:color="auto"/>
              <w:right w:val="single" w:sz="4" w:space="0" w:color="auto"/>
            </w:tcBorders>
            <w:hideMark/>
          </w:tcPr>
          <w:p w14:paraId="602066CE"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rezilienței grupurilor vulnerabile și/sau a grupurilor marginalizate prin  diseminarea informațiilor privind managementul riscului la inundații și comunicarea bidirecțională a acestor informații</w:t>
            </w:r>
          </w:p>
        </w:tc>
        <w:tc>
          <w:tcPr>
            <w:tcW w:w="1353" w:type="dxa"/>
            <w:tcBorders>
              <w:top w:val="nil"/>
              <w:left w:val="nil"/>
              <w:bottom w:val="single" w:sz="4" w:space="0" w:color="auto"/>
              <w:right w:val="single" w:sz="4" w:space="0" w:color="auto"/>
            </w:tcBorders>
            <w:vAlign w:val="center"/>
            <w:hideMark/>
          </w:tcPr>
          <w:p w14:paraId="5614D92E" w14:textId="53510BAC"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M.M.A.P., A.B.A., I.G.S.U., autoritățile județene și locale</w:t>
            </w:r>
          </w:p>
        </w:tc>
        <w:tc>
          <w:tcPr>
            <w:tcW w:w="1878" w:type="dxa"/>
            <w:tcBorders>
              <w:top w:val="nil"/>
              <w:left w:val="nil"/>
              <w:bottom w:val="single" w:sz="4" w:space="0" w:color="auto"/>
              <w:right w:val="single" w:sz="4" w:space="0" w:color="auto"/>
            </w:tcBorders>
            <w:hideMark/>
          </w:tcPr>
          <w:p w14:paraId="78DCAC93"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1.000.000</w:t>
            </w:r>
          </w:p>
        </w:tc>
      </w:tr>
      <w:tr w:rsidR="004B0266" w:rsidRPr="004B0266" w14:paraId="1F84674B"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4B04A710"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0C89E915"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4f</w:t>
            </w:r>
          </w:p>
        </w:tc>
        <w:tc>
          <w:tcPr>
            <w:tcW w:w="4946" w:type="dxa"/>
            <w:tcBorders>
              <w:top w:val="nil"/>
              <w:left w:val="nil"/>
              <w:bottom w:val="single" w:sz="4" w:space="0" w:color="auto"/>
              <w:right w:val="single" w:sz="4" w:space="0" w:color="auto"/>
            </w:tcBorders>
            <w:hideMark/>
          </w:tcPr>
          <w:p w14:paraId="21BF7D0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gradului de acoperire cu sisteme de alarmare și eficientizarea modului de diseminare a mesajelor de avertizare (Proiectul WATMAN2 - PODD)</w:t>
            </w:r>
          </w:p>
        </w:tc>
        <w:tc>
          <w:tcPr>
            <w:tcW w:w="1353" w:type="dxa"/>
            <w:tcBorders>
              <w:top w:val="nil"/>
              <w:left w:val="nil"/>
              <w:bottom w:val="single" w:sz="4" w:space="0" w:color="auto"/>
              <w:right w:val="single" w:sz="4" w:space="0" w:color="auto"/>
            </w:tcBorders>
            <w:vAlign w:val="center"/>
            <w:hideMark/>
          </w:tcPr>
          <w:p w14:paraId="4A2D654A" w14:textId="2ABB8CA4"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w:t>
            </w:r>
          </w:p>
        </w:tc>
        <w:tc>
          <w:tcPr>
            <w:tcW w:w="1878" w:type="dxa"/>
            <w:tcBorders>
              <w:top w:val="nil"/>
              <w:left w:val="nil"/>
              <w:bottom w:val="single" w:sz="4" w:space="0" w:color="auto"/>
              <w:right w:val="single" w:sz="4" w:space="0" w:color="auto"/>
            </w:tcBorders>
            <w:hideMark/>
          </w:tcPr>
          <w:p w14:paraId="4A93B49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80.000.000</w:t>
            </w:r>
          </w:p>
        </w:tc>
      </w:tr>
      <w:tr w:rsidR="004B0266" w:rsidRPr="004B0266" w14:paraId="67E2C147" w14:textId="77777777" w:rsidTr="004B0266">
        <w:trPr>
          <w:jc w:val="center"/>
        </w:trPr>
        <w:tc>
          <w:tcPr>
            <w:tcW w:w="1006" w:type="dxa"/>
            <w:vMerge w:val="restart"/>
            <w:tcBorders>
              <w:top w:val="nil"/>
              <w:left w:val="single" w:sz="4" w:space="0" w:color="auto"/>
              <w:bottom w:val="single" w:sz="4" w:space="0" w:color="auto"/>
              <w:right w:val="single" w:sz="4" w:space="0" w:color="auto"/>
            </w:tcBorders>
            <w:textDirection w:val="btLr"/>
            <w:vAlign w:val="center"/>
            <w:hideMark/>
          </w:tcPr>
          <w:p w14:paraId="357B5893"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Planificare răspuns</w:t>
            </w:r>
          </w:p>
        </w:tc>
        <w:tc>
          <w:tcPr>
            <w:tcW w:w="447" w:type="dxa"/>
            <w:tcBorders>
              <w:top w:val="nil"/>
              <w:left w:val="nil"/>
              <w:bottom w:val="single" w:sz="4" w:space="0" w:color="auto"/>
              <w:right w:val="single" w:sz="4" w:space="0" w:color="auto"/>
            </w:tcBorders>
            <w:noWrap/>
            <w:hideMark/>
          </w:tcPr>
          <w:p w14:paraId="5801DF4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5a</w:t>
            </w:r>
          </w:p>
        </w:tc>
        <w:tc>
          <w:tcPr>
            <w:tcW w:w="4946" w:type="dxa"/>
            <w:tcBorders>
              <w:top w:val="nil"/>
              <w:left w:val="nil"/>
              <w:bottom w:val="single" w:sz="4" w:space="0" w:color="auto"/>
              <w:right w:val="single" w:sz="4" w:space="0" w:color="auto"/>
            </w:tcBorders>
            <w:hideMark/>
          </w:tcPr>
          <w:p w14:paraId="5AE0C6B8"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Crearea bazelor de date pentru îmbunătățirea schimbului de cunoștințe instituționale, consolidarea informațiilor și intensificarea procesului de luare a unor decizii informate asupra riscurilor</w:t>
            </w:r>
          </w:p>
        </w:tc>
        <w:tc>
          <w:tcPr>
            <w:tcW w:w="1353" w:type="dxa"/>
            <w:tcBorders>
              <w:top w:val="nil"/>
              <w:left w:val="nil"/>
              <w:bottom w:val="single" w:sz="4" w:space="0" w:color="auto"/>
              <w:right w:val="single" w:sz="4" w:space="0" w:color="auto"/>
            </w:tcBorders>
            <w:vAlign w:val="center"/>
            <w:hideMark/>
          </w:tcPr>
          <w:p w14:paraId="7C3465B2" w14:textId="7CEDC623"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 xml:space="preserve">M.M.A.P., M.A.I., M.D.L.P.A. </w:t>
            </w:r>
          </w:p>
        </w:tc>
        <w:tc>
          <w:tcPr>
            <w:tcW w:w="1878" w:type="dxa"/>
            <w:tcBorders>
              <w:top w:val="nil"/>
              <w:left w:val="nil"/>
              <w:bottom w:val="single" w:sz="4" w:space="0" w:color="auto"/>
              <w:right w:val="single" w:sz="4" w:space="0" w:color="auto"/>
            </w:tcBorders>
            <w:hideMark/>
          </w:tcPr>
          <w:p w14:paraId="012E4A3D"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250.000</w:t>
            </w:r>
          </w:p>
        </w:tc>
      </w:tr>
      <w:tr w:rsidR="004B0266" w:rsidRPr="004B0266" w14:paraId="45F80985"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11DA6B3"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990E12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5b</w:t>
            </w:r>
          </w:p>
        </w:tc>
        <w:tc>
          <w:tcPr>
            <w:tcW w:w="4946" w:type="dxa"/>
            <w:tcBorders>
              <w:top w:val="nil"/>
              <w:left w:val="nil"/>
              <w:bottom w:val="single" w:sz="4" w:space="0" w:color="auto"/>
              <w:right w:val="single" w:sz="4" w:space="0" w:color="auto"/>
            </w:tcBorders>
            <w:hideMark/>
          </w:tcPr>
          <w:p w14:paraId="761AF4AD"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colaborării interinstituționale prin efectuarea mai multor exerciții comune.</w:t>
            </w:r>
          </w:p>
        </w:tc>
        <w:tc>
          <w:tcPr>
            <w:tcW w:w="1353" w:type="dxa"/>
            <w:tcBorders>
              <w:top w:val="nil"/>
              <w:left w:val="nil"/>
              <w:bottom w:val="single" w:sz="4" w:space="0" w:color="auto"/>
              <w:right w:val="single" w:sz="4" w:space="0" w:color="auto"/>
            </w:tcBorders>
            <w:vAlign w:val="center"/>
            <w:hideMark/>
          </w:tcPr>
          <w:p w14:paraId="03299626" w14:textId="7ED5284A"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M.A.I., I.G.S.U., A.N.A.R., autoritățile județene și locale, C.J.S.U., C.L.S.U.</w:t>
            </w:r>
          </w:p>
        </w:tc>
        <w:tc>
          <w:tcPr>
            <w:tcW w:w="1878" w:type="dxa"/>
            <w:tcBorders>
              <w:top w:val="nil"/>
              <w:left w:val="nil"/>
              <w:bottom w:val="single" w:sz="4" w:space="0" w:color="auto"/>
              <w:right w:val="single" w:sz="4" w:space="0" w:color="auto"/>
            </w:tcBorders>
            <w:hideMark/>
          </w:tcPr>
          <w:p w14:paraId="6D71E8A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0</w:t>
            </w:r>
          </w:p>
        </w:tc>
      </w:tr>
      <w:tr w:rsidR="004B0266" w:rsidRPr="004B0266" w14:paraId="5CDC2BF5"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5792079C"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83AD2C7"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5c</w:t>
            </w:r>
          </w:p>
        </w:tc>
        <w:tc>
          <w:tcPr>
            <w:tcW w:w="4946" w:type="dxa"/>
            <w:tcBorders>
              <w:top w:val="nil"/>
              <w:left w:val="nil"/>
              <w:bottom w:val="single" w:sz="4" w:space="0" w:color="auto"/>
              <w:right w:val="single" w:sz="4" w:space="0" w:color="auto"/>
            </w:tcBorders>
            <w:hideMark/>
          </w:tcPr>
          <w:p w14:paraId="23B4CD60" w14:textId="053F75D2" w:rsidR="004B0266" w:rsidRPr="004B0266" w:rsidRDefault="00A15BD1" w:rsidP="004B0266">
            <w:pPr>
              <w:spacing w:before="0" w:after="0"/>
              <w:rPr>
                <w:rFonts w:asciiTheme="minorHAnsi" w:hAnsiTheme="minorHAnsi" w:cstheme="minorHAnsi"/>
                <w:color w:val="000000"/>
                <w:sz w:val="18"/>
                <w:szCs w:val="18"/>
                <w:lang w:val="en-GB" w:eastAsia="en-GB"/>
              </w:rPr>
            </w:pPr>
            <w:r w:rsidRPr="00376B8E">
              <w:rPr>
                <w:rFonts w:cstheme="majorHAnsi"/>
                <w:color w:val="000000"/>
                <w:sz w:val="18"/>
                <w:szCs w:val="18"/>
                <w:lang w:val="en-GB" w:eastAsia="en-GB"/>
              </w:rPr>
              <w:t xml:space="preserve">Creșterea capacității serviciului </w:t>
            </w:r>
            <w:r>
              <w:rPr>
                <w:rFonts w:cstheme="majorHAnsi"/>
                <w:color w:val="000000"/>
                <w:sz w:val="18"/>
                <w:szCs w:val="18"/>
                <w:lang w:val="en-GB" w:eastAsia="en-GB"/>
              </w:rPr>
              <w:t>voluntar pentru</w:t>
            </w:r>
            <w:r w:rsidRPr="00376B8E">
              <w:rPr>
                <w:rFonts w:cstheme="majorHAnsi"/>
                <w:color w:val="000000"/>
                <w:sz w:val="18"/>
                <w:szCs w:val="18"/>
                <w:lang w:val="en-GB" w:eastAsia="en-GB"/>
              </w:rPr>
              <w:t xml:space="preserve"> situații de urgență </w:t>
            </w:r>
            <w:r>
              <w:rPr>
                <w:rFonts w:cstheme="majorHAnsi"/>
                <w:color w:val="000000"/>
                <w:sz w:val="18"/>
                <w:szCs w:val="18"/>
                <w:lang w:val="en-GB" w:eastAsia="en-GB"/>
              </w:rPr>
              <w:t xml:space="preserve">de </w:t>
            </w:r>
            <w:r w:rsidRPr="00376B8E">
              <w:rPr>
                <w:rFonts w:cstheme="majorHAnsi"/>
                <w:color w:val="000000"/>
                <w:sz w:val="18"/>
                <w:szCs w:val="18"/>
                <w:lang w:val="en-GB" w:eastAsia="en-GB"/>
              </w:rPr>
              <w:t>la nivel</w:t>
            </w:r>
            <w:r>
              <w:rPr>
                <w:rFonts w:cstheme="majorHAnsi"/>
                <w:color w:val="000000"/>
                <w:sz w:val="18"/>
                <w:szCs w:val="18"/>
                <w:lang w:val="en-GB" w:eastAsia="en-GB"/>
              </w:rPr>
              <w:t>ul primăriilor</w:t>
            </w:r>
          </w:p>
        </w:tc>
        <w:tc>
          <w:tcPr>
            <w:tcW w:w="1353" w:type="dxa"/>
            <w:tcBorders>
              <w:top w:val="nil"/>
              <w:left w:val="nil"/>
              <w:bottom w:val="single" w:sz="4" w:space="0" w:color="auto"/>
              <w:right w:val="single" w:sz="4" w:space="0" w:color="auto"/>
            </w:tcBorders>
            <w:vAlign w:val="center"/>
            <w:hideMark/>
          </w:tcPr>
          <w:p w14:paraId="6A378E60" w14:textId="545AE714"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I.G.S.U., M.M.A.P., A.N.A.R., C.J.S.U., C.L.S.U.</w:t>
            </w:r>
          </w:p>
        </w:tc>
        <w:tc>
          <w:tcPr>
            <w:tcW w:w="1878" w:type="dxa"/>
            <w:tcBorders>
              <w:top w:val="nil"/>
              <w:left w:val="nil"/>
              <w:bottom w:val="single" w:sz="4" w:space="0" w:color="auto"/>
              <w:right w:val="single" w:sz="4" w:space="0" w:color="auto"/>
            </w:tcBorders>
            <w:hideMark/>
          </w:tcPr>
          <w:p w14:paraId="705DE30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0</w:t>
            </w:r>
          </w:p>
        </w:tc>
      </w:tr>
      <w:tr w:rsidR="004B0266" w:rsidRPr="004B0266" w14:paraId="1B8230A8"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58F45BA"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4729D6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5d</w:t>
            </w:r>
          </w:p>
        </w:tc>
        <w:tc>
          <w:tcPr>
            <w:tcW w:w="4946" w:type="dxa"/>
            <w:tcBorders>
              <w:top w:val="nil"/>
              <w:left w:val="nil"/>
              <w:bottom w:val="single" w:sz="4" w:space="0" w:color="auto"/>
              <w:right w:val="single" w:sz="4" w:space="0" w:color="auto"/>
            </w:tcBorders>
            <w:hideMark/>
          </w:tcPr>
          <w:p w14:paraId="1C0C5D8B" w14:textId="6746CB3C" w:rsidR="004B0266" w:rsidRPr="00D75EBF" w:rsidRDefault="00A15BD1" w:rsidP="004B0266">
            <w:pPr>
              <w:spacing w:before="0" w:after="0"/>
              <w:rPr>
                <w:rFonts w:asciiTheme="minorHAnsi" w:hAnsiTheme="minorHAnsi" w:cstheme="minorHAnsi"/>
                <w:color w:val="000000"/>
                <w:sz w:val="18"/>
                <w:szCs w:val="18"/>
                <w:lang w:val="it-IT" w:eastAsia="en-GB"/>
              </w:rPr>
            </w:pPr>
            <w:r w:rsidRPr="00376B8E">
              <w:rPr>
                <w:rFonts w:cstheme="majorHAnsi"/>
                <w:color w:val="000000"/>
                <w:sz w:val="18"/>
                <w:szCs w:val="18"/>
                <w:lang w:val="it-IT" w:eastAsia="en-GB"/>
              </w:rPr>
              <w:t xml:space="preserve">Definirea clară a rolurilor și responsabilităților serviciului </w:t>
            </w:r>
            <w:r>
              <w:rPr>
                <w:rFonts w:cstheme="majorHAnsi"/>
                <w:color w:val="000000"/>
                <w:sz w:val="18"/>
                <w:szCs w:val="18"/>
                <w:lang w:val="en-GB" w:eastAsia="en-GB"/>
              </w:rPr>
              <w:t>voluntar pentru</w:t>
            </w:r>
            <w:r w:rsidRPr="00376B8E">
              <w:rPr>
                <w:rFonts w:cstheme="majorHAnsi"/>
                <w:color w:val="000000"/>
                <w:sz w:val="18"/>
                <w:szCs w:val="18"/>
                <w:lang w:val="en-GB" w:eastAsia="en-GB"/>
              </w:rPr>
              <w:t xml:space="preserve"> situații de urgență </w:t>
            </w:r>
            <w:r>
              <w:rPr>
                <w:rFonts w:cstheme="majorHAnsi"/>
                <w:color w:val="000000"/>
                <w:sz w:val="18"/>
                <w:szCs w:val="18"/>
                <w:lang w:val="en-GB" w:eastAsia="en-GB"/>
              </w:rPr>
              <w:t xml:space="preserve">de </w:t>
            </w:r>
            <w:r w:rsidRPr="00376B8E">
              <w:rPr>
                <w:rFonts w:cstheme="majorHAnsi"/>
                <w:color w:val="000000"/>
                <w:sz w:val="18"/>
                <w:szCs w:val="18"/>
                <w:lang w:val="en-GB" w:eastAsia="en-GB"/>
              </w:rPr>
              <w:t>la nivel</w:t>
            </w:r>
            <w:r>
              <w:rPr>
                <w:rFonts w:cstheme="majorHAnsi"/>
                <w:color w:val="000000"/>
                <w:sz w:val="18"/>
                <w:szCs w:val="18"/>
                <w:lang w:val="en-GB" w:eastAsia="en-GB"/>
              </w:rPr>
              <w:t>ul primăriilor</w:t>
            </w:r>
          </w:p>
        </w:tc>
        <w:tc>
          <w:tcPr>
            <w:tcW w:w="1353" w:type="dxa"/>
            <w:tcBorders>
              <w:top w:val="nil"/>
              <w:left w:val="nil"/>
              <w:bottom w:val="single" w:sz="4" w:space="0" w:color="auto"/>
              <w:right w:val="single" w:sz="4" w:space="0" w:color="auto"/>
            </w:tcBorders>
            <w:vAlign w:val="center"/>
            <w:hideMark/>
          </w:tcPr>
          <w:p w14:paraId="216D6607" w14:textId="7ACDB32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(I.G.S.U.)</w:t>
            </w:r>
          </w:p>
        </w:tc>
        <w:tc>
          <w:tcPr>
            <w:tcW w:w="1878" w:type="dxa"/>
            <w:tcBorders>
              <w:top w:val="nil"/>
              <w:left w:val="nil"/>
              <w:bottom w:val="single" w:sz="4" w:space="0" w:color="auto"/>
              <w:right w:val="single" w:sz="4" w:space="0" w:color="auto"/>
            </w:tcBorders>
            <w:hideMark/>
          </w:tcPr>
          <w:p w14:paraId="7CEFEDC9"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135.000</w:t>
            </w:r>
          </w:p>
        </w:tc>
      </w:tr>
      <w:tr w:rsidR="004B0266" w:rsidRPr="004B0266" w14:paraId="530B2C6E"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6C916197"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2059BF6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5e</w:t>
            </w:r>
          </w:p>
        </w:tc>
        <w:tc>
          <w:tcPr>
            <w:tcW w:w="4946" w:type="dxa"/>
            <w:tcBorders>
              <w:top w:val="nil"/>
              <w:left w:val="nil"/>
              <w:bottom w:val="single" w:sz="4" w:space="0" w:color="auto"/>
              <w:right w:val="single" w:sz="4" w:space="0" w:color="auto"/>
            </w:tcBorders>
            <w:hideMark/>
          </w:tcPr>
          <w:p w14:paraId="2E110C2B"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 xml:space="preserve">Îmbunătățirea managementului riscului la inundații și a eforturilor de răspuns pentru grupurile vulnerabile și persoanele care posedă strategii limitate de adaptare în fața evenimentelor de inundații </w:t>
            </w:r>
          </w:p>
        </w:tc>
        <w:tc>
          <w:tcPr>
            <w:tcW w:w="1353" w:type="dxa"/>
            <w:tcBorders>
              <w:top w:val="nil"/>
              <w:left w:val="nil"/>
              <w:bottom w:val="single" w:sz="4" w:space="0" w:color="auto"/>
              <w:right w:val="single" w:sz="4" w:space="0" w:color="auto"/>
            </w:tcBorders>
            <w:vAlign w:val="center"/>
            <w:hideMark/>
          </w:tcPr>
          <w:p w14:paraId="1AA2157E" w14:textId="77777777" w:rsidR="004B0266" w:rsidRPr="004B0266" w:rsidRDefault="004B0266" w:rsidP="004B0266">
            <w:pPr>
              <w:spacing w:before="0" w:after="0" w:line="240" w:lineRule="auto"/>
              <w:contextualSpacing/>
              <w:jc w:val="both"/>
              <w:textAlignment w:val="auto"/>
              <w:rPr>
                <w:rFonts w:asciiTheme="minorHAnsi" w:hAnsiTheme="minorHAnsi" w:cstheme="minorHAnsi"/>
                <w:color w:val="000000"/>
                <w:sz w:val="18"/>
                <w:szCs w:val="18"/>
                <w:lang w:val="en-GB" w:eastAsia="en-GB"/>
                <w14:ligatures w14:val="standardContextual"/>
              </w:rPr>
            </w:pPr>
          </w:p>
          <w:p w14:paraId="5F0C8C1C" w14:textId="571F55F1"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 xml:space="preserve">M.A.I., M.M.A.P., </w:t>
            </w:r>
            <w:r w:rsidRPr="004B0266">
              <w:rPr>
                <w:rFonts w:asciiTheme="minorHAnsi" w:hAnsiTheme="minorHAnsi" w:cstheme="minorHAnsi"/>
                <w:color w:val="000000"/>
                <w:sz w:val="18"/>
                <w:szCs w:val="18"/>
                <w:lang w:val="en-GB" w:eastAsia="en-GB"/>
                <w14:ligatures w14:val="standardContextual"/>
              </w:rPr>
              <w:lastRenderedPageBreak/>
              <w:t>M.D.L.P.A, I.G.S.U.,A.N.A.R.</w:t>
            </w:r>
          </w:p>
        </w:tc>
        <w:tc>
          <w:tcPr>
            <w:tcW w:w="1878" w:type="dxa"/>
            <w:tcBorders>
              <w:top w:val="nil"/>
              <w:left w:val="nil"/>
              <w:bottom w:val="single" w:sz="4" w:space="0" w:color="auto"/>
              <w:right w:val="single" w:sz="4" w:space="0" w:color="auto"/>
            </w:tcBorders>
            <w:hideMark/>
          </w:tcPr>
          <w:p w14:paraId="7F67FABD"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lastRenderedPageBreak/>
              <w:t>0</w:t>
            </w:r>
          </w:p>
        </w:tc>
      </w:tr>
      <w:tr w:rsidR="004B0266" w:rsidRPr="004B0266" w14:paraId="2E76A1D6"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6EB456E4"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7766E5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5f</w:t>
            </w:r>
          </w:p>
        </w:tc>
        <w:tc>
          <w:tcPr>
            <w:tcW w:w="4946" w:type="dxa"/>
            <w:tcBorders>
              <w:top w:val="nil"/>
              <w:left w:val="nil"/>
              <w:bottom w:val="single" w:sz="4" w:space="0" w:color="auto"/>
              <w:right w:val="single" w:sz="4" w:space="0" w:color="auto"/>
            </w:tcBorders>
            <w:hideMark/>
          </w:tcPr>
          <w:p w14:paraId="3574408C" w14:textId="00EDC5D3" w:rsidR="004B0266" w:rsidRPr="004B0266" w:rsidRDefault="00A15BD1" w:rsidP="004B0266">
            <w:pPr>
              <w:spacing w:before="0" w:after="0"/>
              <w:rPr>
                <w:rFonts w:asciiTheme="minorHAnsi" w:hAnsiTheme="minorHAnsi" w:cstheme="minorHAnsi"/>
                <w:color w:val="000000"/>
                <w:sz w:val="18"/>
                <w:szCs w:val="18"/>
                <w:lang w:val="en-GB" w:eastAsia="en-GB"/>
              </w:rPr>
            </w:pPr>
            <w:r>
              <w:rPr>
                <w:rFonts w:cstheme="majorHAnsi"/>
                <w:color w:val="000000"/>
                <w:sz w:val="18"/>
                <w:szCs w:val="18"/>
                <w:lang w:val="en-GB" w:eastAsia="en-GB"/>
              </w:rPr>
              <w:t>Îmbunătățirea planurilor</w:t>
            </w:r>
            <w:r w:rsidRPr="00376B8E">
              <w:rPr>
                <w:rFonts w:cstheme="majorHAnsi"/>
                <w:color w:val="000000"/>
                <w:sz w:val="18"/>
                <w:szCs w:val="18"/>
                <w:lang w:val="en-GB" w:eastAsia="en-GB"/>
              </w:rPr>
              <w:t xml:space="preserve"> de evacuare în timpul unei inundații</w:t>
            </w:r>
          </w:p>
        </w:tc>
        <w:tc>
          <w:tcPr>
            <w:tcW w:w="1353" w:type="dxa"/>
            <w:tcBorders>
              <w:top w:val="nil"/>
              <w:left w:val="nil"/>
              <w:bottom w:val="single" w:sz="4" w:space="0" w:color="auto"/>
              <w:right w:val="single" w:sz="4" w:space="0" w:color="auto"/>
            </w:tcBorders>
            <w:vAlign w:val="center"/>
            <w:hideMark/>
          </w:tcPr>
          <w:p w14:paraId="47DD0A22" w14:textId="387C5CE0"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 I.G.S.U.</w:t>
            </w:r>
          </w:p>
        </w:tc>
        <w:tc>
          <w:tcPr>
            <w:tcW w:w="1878" w:type="dxa"/>
            <w:tcBorders>
              <w:top w:val="nil"/>
              <w:left w:val="nil"/>
              <w:bottom w:val="single" w:sz="4" w:space="0" w:color="auto"/>
              <w:right w:val="single" w:sz="4" w:space="0" w:color="auto"/>
            </w:tcBorders>
            <w:hideMark/>
          </w:tcPr>
          <w:p w14:paraId="05DA9AF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130.000</w:t>
            </w:r>
          </w:p>
        </w:tc>
      </w:tr>
      <w:tr w:rsidR="004B0266" w:rsidRPr="004B0266" w14:paraId="1D9C3F95" w14:textId="77777777" w:rsidTr="004B0266">
        <w:trPr>
          <w:jc w:val="center"/>
        </w:trPr>
        <w:tc>
          <w:tcPr>
            <w:tcW w:w="1006" w:type="dxa"/>
            <w:vMerge w:val="restart"/>
            <w:tcBorders>
              <w:top w:val="nil"/>
              <w:left w:val="single" w:sz="4" w:space="0" w:color="auto"/>
              <w:bottom w:val="single" w:sz="4" w:space="0" w:color="auto"/>
              <w:right w:val="single" w:sz="4" w:space="0" w:color="auto"/>
            </w:tcBorders>
            <w:noWrap/>
            <w:textDirection w:val="btLr"/>
            <w:vAlign w:val="center"/>
            <w:hideMark/>
          </w:tcPr>
          <w:p w14:paraId="182B4E82" w14:textId="77777777" w:rsidR="004B0266" w:rsidRPr="004B0266" w:rsidRDefault="004B0266" w:rsidP="004B0266">
            <w:pPr>
              <w:spacing w:before="0" w:after="0"/>
              <w:jc w:val="center"/>
              <w:rPr>
                <w:rFonts w:asciiTheme="minorHAnsi" w:hAnsiTheme="minorHAnsi" w:cstheme="minorHAnsi"/>
                <w:b/>
                <w:bCs/>
                <w:color w:val="000000"/>
                <w:sz w:val="18"/>
                <w:szCs w:val="18"/>
                <w:lang w:val="en-GB" w:eastAsia="en-GB"/>
              </w:rPr>
            </w:pPr>
            <w:r w:rsidRPr="004B0266">
              <w:rPr>
                <w:rFonts w:asciiTheme="minorHAnsi" w:hAnsiTheme="minorHAnsi" w:cstheme="minorHAnsi"/>
                <w:b/>
                <w:bCs/>
                <w:color w:val="000000"/>
                <w:sz w:val="18"/>
                <w:szCs w:val="18"/>
                <w:lang w:val="en-GB" w:eastAsia="en-GB"/>
              </w:rPr>
              <w:t>Răspuns, salvare și ajutor</w:t>
            </w:r>
          </w:p>
        </w:tc>
        <w:tc>
          <w:tcPr>
            <w:tcW w:w="447" w:type="dxa"/>
            <w:tcBorders>
              <w:top w:val="nil"/>
              <w:left w:val="nil"/>
              <w:bottom w:val="single" w:sz="4" w:space="0" w:color="auto"/>
              <w:right w:val="single" w:sz="4" w:space="0" w:color="auto"/>
            </w:tcBorders>
            <w:noWrap/>
            <w:hideMark/>
          </w:tcPr>
          <w:p w14:paraId="506F9ACE"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6a</w:t>
            </w:r>
          </w:p>
        </w:tc>
        <w:tc>
          <w:tcPr>
            <w:tcW w:w="4946" w:type="dxa"/>
            <w:tcBorders>
              <w:top w:val="nil"/>
              <w:left w:val="nil"/>
              <w:bottom w:val="single" w:sz="4" w:space="0" w:color="auto"/>
              <w:right w:val="single" w:sz="4" w:space="0" w:color="auto"/>
            </w:tcBorders>
            <w:hideMark/>
          </w:tcPr>
          <w:p w14:paraId="6492B8E9" w14:textId="22BA7358"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Creșterea capacității și eficienței Serviciilor Situații de Urgență, Dispecerate și ale formațiilor de intervenție rapidă din cadrul ANAR – P.N.R.R.</w:t>
            </w:r>
          </w:p>
        </w:tc>
        <w:tc>
          <w:tcPr>
            <w:tcW w:w="1353" w:type="dxa"/>
            <w:tcBorders>
              <w:top w:val="nil"/>
              <w:left w:val="nil"/>
              <w:bottom w:val="single" w:sz="4" w:space="0" w:color="auto"/>
              <w:right w:val="single" w:sz="4" w:space="0" w:color="auto"/>
            </w:tcBorders>
            <w:vAlign w:val="center"/>
            <w:hideMark/>
          </w:tcPr>
          <w:p w14:paraId="6BCCA7F2" w14:textId="2B673609"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w:t>
            </w:r>
          </w:p>
        </w:tc>
        <w:tc>
          <w:tcPr>
            <w:tcW w:w="1878" w:type="dxa"/>
            <w:tcBorders>
              <w:top w:val="nil"/>
              <w:left w:val="nil"/>
              <w:bottom w:val="single" w:sz="4" w:space="0" w:color="auto"/>
              <w:right w:val="single" w:sz="4" w:space="0" w:color="auto"/>
            </w:tcBorders>
            <w:hideMark/>
          </w:tcPr>
          <w:p w14:paraId="2553DEE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20.000.000</w:t>
            </w:r>
          </w:p>
        </w:tc>
      </w:tr>
      <w:tr w:rsidR="004B0266" w:rsidRPr="004B0266" w14:paraId="5377E5A1"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0E3FF8EB"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473D1547" w14:textId="77777777" w:rsidR="004B0266" w:rsidRPr="004B0266" w:rsidRDefault="004B0266" w:rsidP="004B0266">
            <w:pPr>
              <w:spacing w:before="0" w:after="0"/>
              <w:rPr>
                <w:rFonts w:asciiTheme="minorHAnsi" w:hAnsiTheme="minorHAnsi" w:cstheme="minorHAnsi"/>
                <w:sz w:val="18"/>
                <w:szCs w:val="18"/>
                <w:lang w:val="en-GB" w:eastAsia="en-GB"/>
              </w:rPr>
            </w:pPr>
            <w:r w:rsidRPr="004B0266">
              <w:rPr>
                <w:rFonts w:asciiTheme="minorHAnsi" w:hAnsiTheme="minorHAnsi" w:cstheme="minorHAnsi"/>
                <w:sz w:val="18"/>
                <w:szCs w:val="18"/>
                <w:lang w:val="en-GB" w:eastAsia="en-GB"/>
              </w:rPr>
              <w:t>6b</w:t>
            </w:r>
          </w:p>
        </w:tc>
        <w:tc>
          <w:tcPr>
            <w:tcW w:w="4946" w:type="dxa"/>
            <w:tcBorders>
              <w:top w:val="nil"/>
              <w:left w:val="nil"/>
              <w:bottom w:val="single" w:sz="4" w:space="0" w:color="auto"/>
              <w:right w:val="single" w:sz="4" w:space="0" w:color="auto"/>
            </w:tcBorders>
            <w:hideMark/>
          </w:tcPr>
          <w:p w14:paraId="0D6630B1" w14:textId="18E32E58" w:rsidR="004B0266" w:rsidRPr="00D75EBF" w:rsidRDefault="004B0266" w:rsidP="004B0266">
            <w:pPr>
              <w:spacing w:before="0" w:after="0"/>
              <w:rPr>
                <w:rFonts w:asciiTheme="minorHAnsi" w:hAnsiTheme="minorHAnsi" w:cstheme="minorHAnsi"/>
                <w:color w:val="000000"/>
                <w:sz w:val="18"/>
                <w:szCs w:val="18"/>
                <w:lang w:val="pt-BR" w:eastAsia="en-GB"/>
              </w:rPr>
            </w:pPr>
            <w:r w:rsidRPr="00D75EBF">
              <w:rPr>
                <w:rFonts w:asciiTheme="minorHAnsi" w:hAnsiTheme="minorHAnsi" w:cstheme="minorHAnsi"/>
                <w:color w:val="000000"/>
                <w:sz w:val="18"/>
                <w:szCs w:val="18"/>
                <w:lang w:val="pt-BR" w:eastAsia="en-GB"/>
              </w:rPr>
              <w:t>Creșterea capacității de răspuns a ANAR (Centrele de Intervenție Rapidă) – P.N.R.R.</w:t>
            </w:r>
          </w:p>
        </w:tc>
        <w:tc>
          <w:tcPr>
            <w:tcW w:w="1353" w:type="dxa"/>
            <w:tcBorders>
              <w:top w:val="nil"/>
              <w:left w:val="nil"/>
              <w:bottom w:val="single" w:sz="4" w:space="0" w:color="auto"/>
              <w:right w:val="single" w:sz="4" w:space="0" w:color="auto"/>
            </w:tcBorders>
            <w:vAlign w:val="center"/>
            <w:hideMark/>
          </w:tcPr>
          <w:p w14:paraId="2466BF5C" w14:textId="187CD5D5"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w:t>
            </w:r>
          </w:p>
        </w:tc>
        <w:tc>
          <w:tcPr>
            <w:tcW w:w="1878" w:type="dxa"/>
            <w:tcBorders>
              <w:top w:val="nil"/>
              <w:left w:val="nil"/>
              <w:bottom w:val="single" w:sz="4" w:space="0" w:color="auto"/>
              <w:right w:val="single" w:sz="4" w:space="0" w:color="auto"/>
            </w:tcBorders>
            <w:hideMark/>
          </w:tcPr>
          <w:p w14:paraId="14C7E3B9"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25.000.000</w:t>
            </w:r>
          </w:p>
        </w:tc>
      </w:tr>
      <w:tr w:rsidR="004B0266" w:rsidRPr="004B0266" w14:paraId="798CF859"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39B13EE2"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FC6456F"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6c</w:t>
            </w:r>
          </w:p>
        </w:tc>
        <w:tc>
          <w:tcPr>
            <w:tcW w:w="4946" w:type="dxa"/>
            <w:tcBorders>
              <w:top w:val="nil"/>
              <w:left w:val="nil"/>
              <w:bottom w:val="single" w:sz="4" w:space="0" w:color="auto"/>
              <w:right w:val="single" w:sz="4" w:space="0" w:color="auto"/>
            </w:tcBorders>
            <w:hideMark/>
          </w:tcPr>
          <w:p w14:paraId="54628B4A" w14:textId="77777777" w:rsidR="004B0266" w:rsidRPr="00D75EBF" w:rsidRDefault="004B0266" w:rsidP="004B0266">
            <w:pPr>
              <w:spacing w:before="0" w:after="0"/>
              <w:rPr>
                <w:rFonts w:asciiTheme="minorHAnsi" w:hAnsiTheme="minorHAnsi" w:cstheme="minorHAnsi"/>
                <w:color w:val="000000"/>
                <w:sz w:val="18"/>
                <w:szCs w:val="18"/>
                <w:lang w:val="pt-BR" w:eastAsia="en-GB"/>
              </w:rPr>
            </w:pPr>
            <w:r w:rsidRPr="00D75EBF">
              <w:rPr>
                <w:rFonts w:asciiTheme="minorHAnsi" w:hAnsiTheme="minorHAnsi" w:cstheme="minorHAnsi"/>
                <w:color w:val="000000"/>
                <w:sz w:val="18"/>
                <w:szCs w:val="18"/>
                <w:lang w:val="pt-BR" w:eastAsia="en-GB"/>
              </w:rPr>
              <w:t xml:space="preserve">Creșterea capacității de răspuns a IGSU </w:t>
            </w:r>
          </w:p>
        </w:tc>
        <w:tc>
          <w:tcPr>
            <w:tcW w:w="1353" w:type="dxa"/>
            <w:tcBorders>
              <w:top w:val="nil"/>
              <w:left w:val="nil"/>
              <w:bottom w:val="single" w:sz="4" w:space="0" w:color="auto"/>
              <w:right w:val="single" w:sz="4" w:space="0" w:color="auto"/>
            </w:tcBorders>
            <w:vAlign w:val="center"/>
            <w:hideMark/>
          </w:tcPr>
          <w:p w14:paraId="63867929" w14:textId="6C31972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 I.G.S.U.</w:t>
            </w:r>
          </w:p>
        </w:tc>
        <w:tc>
          <w:tcPr>
            <w:tcW w:w="1878" w:type="dxa"/>
            <w:tcBorders>
              <w:top w:val="nil"/>
              <w:left w:val="nil"/>
              <w:bottom w:val="single" w:sz="4" w:space="0" w:color="auto"/>
              <w:right w:val="single" w:sz="4" w:space="0" w:color="auto"/>
            </w:tcBorders>
            <w:hideMark/>
          </w:tcPr>
          <w:p w14:paraId="38E30D96"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145.778.250</w:t>
            </w:r>
          </w:p>
        </w:tc>
      </w:tr>
      <w:tr w:rsidR="004B0266" w:rsidRPr="004B0266" w14:paraId="3D26E909"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30206BC3"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6D2F46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6d</w:t>
            </w:r>
          </w:p>
        </w:tc>
        <w:tc>
          <w:tcPr>
            <w:tcW w:w="4946" w:type="dxa"/>
            <w:tcBorders>
              <w:top w:val="nil"/>
              <w:left w:val="nil"/>
              <w:bottom w:val="single" w:sz="4" w:space="0" w:color="auto"/>
              <w:right w:val="single" w:sz="4" w:space="0" w:color="auto"/>
            </w:tcBorders>
            <w:hideMark/>
          </w:tcPr>
          <w:p w14:paraId="45F5ED3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Integrarea/actualizarea informaţiilor privind dotarea cu materiale, mijloace și forțe de intervenție pentru îmbunătățirea capacității de răspuns a autorităților responsabile pe tipuri de risc.</w:t>
            </w:r>
          </w:p>
        </w:tc>
        <w:tc>
          <w:tcPr>
            <w:tcW w:w="1353" w:type="dxa"/>
            <w:tcBorders>
              <w:top w:val="nil"/>
              <w:left w:val="nil"/>
              <w:bottom w:val="single" w:sz="4" w:space="0" w:color="auto"/>
              <w:right w:val="single" w:sz="4" w:space="0" w:color="auto"/>
            </w:tcBorders>
            <w:vAlign w:val="center"/>
            <w:hideMark/>
          </w:tcPr>
          <w:p w14:paraId="069AA88F" w14:textId="74C75CC2"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M.A.I., I.G.S.U., A.N.A.R.</w:t>
            </w:r>
          </w:p>
        </w:tc>
        <w:tc>
          <w:tcPr>
            <w:tcW w:w="1878" w:type="dxa"/>
            <w:tcBorders>
              <w:top w:val="nil"/>
              <w:left w:val="nil"/>
              <w:bottom w:val="single" w:sz="4" w:space="0" w:color="auto"/>
              <w:right w:val="single" w:sz="4" w:space="0" w:color="auto"/>
            </w:tcBorders>
            <w:hideMark/>
          </w:tcPr>
          <w:p w14:paraId="76412B4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250.000</w:t>
            </w:r>
          </w:p>
        </w:tc>
      </w:tr>
      <w:tr w:rsidR="004B0266" w:rsidRPr="004B0266" w14:paraId="717F5C54"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18C6E3CD"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211DE7A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6e</w:t>
            </w:r>
          </w:p>
        </w:tc>
        <w:tc>
          <w:tcPr>
            <w:tcW w:w="4946" w:type="dxa"/>
            <w:tcBorders>
              <w:top w:val="nil"/>
              <w:left w:val="nil"/>
              <w:bottom w:val="single" w:sz="4" w:space="0" w:color="auto"/>
              <w:right w:val="single" w:sz="4" w:space="0" w:color="auto"/>
            </w:tcBorders>
            <w:hideMark/>
          </w:tcPr>
          <w:p w14:paraId="134D6DCE"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Îmbunătățirea rețelei de comunicaţii cu redundanță pentru a permite un răspuns eficient la inundații</w:t>
            </w:r>
          </w:p>
        </w:tc>
        <w:tc>
          <w:tcPr>
            <w:tcW w:w="1353" w:type="dxa"/>
            <w:tcBorders>
              <w:top w:val="nil"/>
              <w:left w:val="nil"/>
              <w:bottom w:val="single" w:sz="4" w:space="0" w:color="auto"/>
              <w:right w:val="single" w:sz="4" w:space="0" w:color="auto"/>
            </w:tcBorders>
            <w:vAlign w:val="center"/>
            <w:hideMark/>
          </w:tcPr>
          <w:p w14:paraId="1C7A33C8" w14:textId="381C3296"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M.M.A.P., A.N.A.R., M.A.I.</w:t>
            </w:r>
          </w:p>
        </w:tc>
        <w:tc>
          <w:tcPr>
            <w:tcW w:w="1878" w:type="dxa"/>
            <w:tcBorders>
              <w:top w:val="nil"/>
              <w:left w:val="nil"/>
              <w:bottom w:val="single" w:sz="4" w:space="0" w:color="auto"/>
              <w:right w:val="single" w:sz="4" w:space="0" w:color="auto"/>
            </w:tcBorders>
            <w:hideMark/>
          </w:tcPr>
          <w:p w14:paraId="17213F20"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50.000.000</w:t>
            </w:r>
          </w:p>
        </w:tc>
      </w:tr>
      <w:tr w:rsidR="004B0266" w:rsidRPr="004B0266" w14:paraId="71DDC842"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3E05FB13"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067DEBC9"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6f</w:t>
            </w:r>
          </w:p>
        </w:tc>
        <w:tc>
          <w:tcPr>
            <w:tcW w:w="4946" w:type="dxa"/>
            <w:tcBorders>
              <w:top w:val="nil"/>
              <w:left w:val="nil"/>
              <w:bottom w:val="single" w:sz="4" w:space="0" w:color="auto"/>
              <w:right w:val="single" w:sz="4" w:space="0" w:color="auto"/>
            </w:tcBorders>
            <w:hideMark/>
          </w:tcPr>
          <w:p w14:paraId="27CB365E" w14:textId="77777777" w:rsidR="004B0266" w:rsidRPr="00D75EBF" w:rsidRDefault="004B0266" w:rsidP="004B0266">
            <w:pPr>
              <w:spacing w:before="0" w:after="0"/>
              <w:rPr>
                <w:rFonts w:asciiTheme="minorHAnsi" w:hAnsiTheme="minorHAnsi" w:cstheme="minorHAnsi"/>
                <w:color w:val="000000"/>
                <w:sz w:val="18"/>
                <w:szCs w:val="18"/>
                <w:lang w:val="pt-BR" w:eastAsia="en-GB"/>
              </w:rPr>
            </w:pPr>
            <w:r w:rsidRPr="00D75EBF">
              <w:rPr>
                <w:rFonts w:asciiTheme="minorHAnsi" w:hAnsiTheme="minorHAnsi" w:cstheme="minorHAnsi"/>
                <w:color w:val="000000"/>
                <w:sz w:val="18"/>
                <w:szCs w:val="18"/>
                <w:lang w:val="pt-BR" w:eastAsia="en-GB"/>
              </w:rPr>
              <w:t xml:space="preserve">Creşterea asigurării resurselor necesare pentru evacuarea eficientă și eficace în caz de inundații </w:t>
            </w:r>
          </w:p>
        </w:tc>
        <w:tc>
          <w:tcPr>
            <w:tcW w:w="1353" w:type="dxa"/>
            <w:tcBorders>
              <w:top w:val="nil"/>
              <w:left w:val="nil"/>
              <w:bottom w:val="single" w:sz="4" w:space="0" w:color="auto"/>
              <w:right w:val="single" w:sz="4" w:space="0" w:color="auto"/>
            </w:tcBorders>
            <w:hideMark/>
          </w:tcPr>
          <w:p w14:paraId="39F17E67" w14:textId="624376BF"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 I.G.S.U.</w:t>
            </w:r>
          </w:p>
        </w:tc>
        <w:tc>
          <w:tcPr>
            <w:tcW w:w="1878" w:type="dxa"/>
            <w:tcBorders>
              <w:top w:val="nil"/>
              <w:left w:val="nil"/>
              <w:bottom w:val="single" w:sz="4" w:space="0" w:color="auto"/>
              <w:right w:val="single" w:sz="4" w:space="0" w:color="auto"/>
            </w:tcBorders>
            <w:hideMark/>
          </w:tcPr>
          <w:p w14:paraId="008B0F7C"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23.208.050</w:t>
            </w:r>
          </w:p>
        </w:tc>
      </w:tr>
      <w:tr w:rsidR="004B0266" w:rsidRPr="004B0266" w14:paraId="5FFE616A" w14:textId="77777777" w:rsidTr="004B0266">
        <w:trPr>
          <w:jc w:val="center"/>
        </w:trPr>
        <w:tc>
          <w:tcPr>
            <w:tcW w:w="0" w:type="auto"/>
            <w:vMerge/>
            <w:tcBorders>
              <w:top w:val="nil"/>
              <w:left w:val="single" w:sz="4" w:space="0" w:color="auto"/>
              <w:bottom w:val="single" w:sz="4" w:space="0" w:color="auto"/>
              <w:right w:val="single" w:sz="4" w:space="0" w:color="auto"/>
            </w:tcBorders>
            <w:vAlign w:val="center"/>
            <w:hideMark/>
          </w:tcPr>
          <w:p w14:paraId="64587F5E" w14:textId="77777777" w:rsidR="004B0266" w:rsidRPr="004B0266" w:rsidRDefault="004B0266" w:rsidP="004B0266">
            <w:pPr>
              <w:spacing w:before="0" w:after="0"/>
              <w:rPr>
                <w:rFonts w:asciiTheme="minorHAnsi" w:eastAsia="Calibri" w:hAnsiTheme="minorHAnsi" w:cstheme="min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321B140A"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rPr>
              <w:t>6g</w:t>
            </w:r>
          </w:p>
        </w:tc>
        <w:tc>
          <w:tcPr>
            <w:tcW w:w="4946" w:type="dxa"/>
            <w:tcBorders>
              <w:top w:val="nil"/>
              <w:left w:val="nil"/>
              <w:bottom w:val="single" w:sz="4" w:space="0" w:color="auto"/>
              <w:right w:val="single" w:sz="4" w:space="0" w:color="auto"/>
            </w:tcBorders>
            <w:hideMark/>
          </w:tcPr>
          <w:p w14:paraId="53DC83C5" w14:textId="7B71A05D" w:rsidR="004B0266" w:rsidRPr="004B0266" w:rsidRDefault="00A15BD1" w:rsidP="004B0266">
            <w:pPr>
              <w:spacing w:before="0" w:after="0"/>
              <w:rPr>
                <w:rFonts w:asciiTheme="minorHAnsi" w:hAnsiTheme="minorHAnsi" w:cstheme="minorHAnsi"/>
                <w:color w:val="000000"/>
                <w:sz w:val="18"/>
                <w:szCs w:val="18"/>
                <w:lang w:val="en-GB" w:eastAsia="en-GB"/>
              </w:rPr>
            </w:pPr>
            <w:r w:rsidRPr="00376B8E">
              <w:rPr>
                <w:rFonts w:cstheme="majorHAnsi"/>
                <w:color w:val="000000"/>
                <w:sz w:val="18"/>
                <w:szCs w:val="18"/>
                <w:lang w:val="en-GB" w:eastAsia="en-GB"/>
              </w:rPr>
              <w:t>Dotarea</w:t>
            </w:r>
            <w:r>
              <w:rPr>
                <w:rFonts w:cstheme="majorHAnsi"/>
                <w:color w:val="000000"/>
                <w:sz w:val="18"/>
                <w:szCs w:val="18"/>
                <w:lang w:val="en-GB" w:eastAsia="en-GB"/>
              </w:rPr>
              <w:t xml:space="preserve"> centrelor de comandă și control ale Comitetului Județean pentru Situații de Urgență, conform normelor de dotare (autoritățile responsabile: autoritățile locale)</w:t>
            </w:r>
            <w:r w:rsidRPr="00376B8E">
              <w:rPr>
                <w:rFonts w:cstheme="majorHAnsi"/>
                <w:color w:val="000000"/>
                <w:sz w:val="18"/>
                <w:szCs w:val="18"/>
                <w:lang w:val="en-GB" w:eastAsia="en-GB"/>
              </w:rPr>
              <w:t>, cel putin, la nivelul cerințelor minime privind dotarea cu materiale și mijloacele de intervenție în situații de urgență</w:t>
            </w:r>
          </w:p>
        </w:tc>
        <w:tc>
          <w:tcPr>
            <w:tcW w:w="1353" w:type="dxa"/>
            <w:tcBorders>
              <w:top w:val="nil"/>
              <w:left w:val="nil"/>
              <w:bottom w:val="single" w:sz="4" w:space="0" w:color="auto"/>
              <w:right w:val="single" w:sz="4" w:space="0" w:color="auto"/>
            </w:tcBorders>
            <w:hideMark/>
          </w:tcPr>
          <w:p w14:paraId="4DB808FD" w14:textId="24E0C7D1"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sz w:val="18"/>
                <w:szCs w:val="18"/>
                <w:lang w:val="en-GB" w:eastAsia="en-GB"/>
                <w14:ligatures w14:val="standardContextual"/>
              </w:rPr>
              <w:t>M.A.I. , I.G.S.U.</w:t>
            </w:r>
          </w:p>
        </w:tc>
        <w:tc>
          <w:tcPr>
            <w:tcW w:w="1878" w:type="dxa"/>
            <w:tcBorders>
              <w:top w:val="nil"/>
              <w:left w:val="nil"/>
              <w:bottom w:val="single" w:sz="4" w:space="0" w:color="auto"/>
              <w:right w:val="single" w:sz="4" w:space="0" w:color="auto"/>
            </w:tcBorders>
            <w:hideMark/>
          </w:tcPr>
          <w:p w14:paraId="283DA562" w14:textId="77777777" w:rsidR="004B0266" w:rsidRPr="004B0266" w:rsidRDefault="004B0266" w:rsidP="004B0266">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color w:val="000000"/>
                <w:kern w:val="2"/>
                <w:sz w:val="18"/>
                <w:szCs w:val="18"/>
                <w:lang w:val="en-GB" w:eastAsia="en-GB"/>
              </w:rPr>
              <w:t>300.000</w:t>
            </w:r>
          </w:p>
        </w:tc>
      </w:tr>
      <w:tr w:rsidR="00226F44" w:rsidRPr="004B0266" w14:paraId="6F604415" w14:textId="77777777" w:rsidTr="004B0266">
        <w:trPr>
          <w:jc w:val="center"/>
        </w:trPr>
        <w:tc>
          <w:tcPr>
            <w:tcW w:w="7752" w:type="dxa"/>
            <w:gridSpan w:val="4"/>
            <w:tcBorders>
              <w:top w:val="single" w:sz="4" w:space="0" w:color="auto"/>
              <w:left w:val="single" w:sz="4" w:space="0" w:color="auto"/>
              <w:bottom w:val="single" w:sz="4" w:space="0" w:color="auto"/>
              <w:right w:val="single" w:sz="4" w:space="0" w:color="auto"/>
            </w:tcBorders>
            <w:vAlign w:val="center"/>
            <w:hideMark/>
          </w:tcPr>
          <w:p w14:paraId="3CEBFDEB" w14:textId="77777777" w:rsidR="00226F44" w:rsidRPr="004B0266" w:rsidRDefault="00226F44" w:rsidP="00226F44">
            <w:pPr>
              <w:spacing w:before="0" w:after="0"/>
              <w:rPr>
                <w:rFonts w:asciiTheme="minorHAnsi" w:hAnsiTheme="minorHAnsi" w:cstheme="minorHAnsi"/>
                <w:color w:val="000000"/>
                <w:sz w:val="18"/>
                <w:szCs w:val="18"/>
                <w:lang w:val="en-GB" w:eastAsia="en-GB"/>
              </w:rPr>
            </w:pPr>
            <w:r w:rsidRPr="004B0266">
              <w:rPr>
                <w:rFonts w:asciiTheme="minorHAnsi" w:hAnsiTheme="minorHAnsi" w:cstheme="minorHAnsi"/>
                <w:b/>
                <w:bCs/>
                <w:color w:val="000000"/>
                <w:sz w:val="18"/>
                <w:szCs w:val="18"/>
                <w:lang w:val="en-GB" w:eastAsia="en-GB"/>
              </w:rPr>
              <w:t>TOTAL</w:t>
            </w:r>
          </w:p>
        </w:tc>
        <w:tc>
          <w:tcPr>
            <w:tcW w:w="1878" w:type="dxa"/>
            <w:tcBorders>
              <w:top w:val="single" w:sz="4" w:space="0" w:color="auto"/>
              <w:left w:val="nil"/>
              <w:bottom w:val="single" w:sz="4" w:space="0" w:color="auto"/>
              <w:right w:val="single" w:sz="4" w:space="0" w:color="auto"/>
            </w:tcBorders>
            <w:hideMark/>
          </w:tcPr>
          <w:p w14:paraId="4478F51D" w14:textId="77777777" w:rsidR="00226F44" w:rsidRPr="004B0266" w:rsidRDefault="00226F44" w:rsidP="00226F44">
            <w:pPr>
              <w:spacing w:before="0" w:after="0"/>
              <w:rPr>
                <w:rFonts w:asciiTheme="minorHAnsi" w:hAnsiTheme="minorHAnsi" w:cstheme="minorHAnsi"/>
                <w:color w:val="000000"/>
                <w:kern w:val="2"/>
                <w:sz w:val="18"/>
                <w:szCs w:val="18"/>
                <w:lang w:val="en-GB" w:eastAsia="en-GB"/>
              </w:rPr>
            </w:pPr>
            <w:r w:rsidRPr="004B0266">
              <w:rPr>
                <w:rFonts w:asciiTheme="minorHAnsi" w:hAnsiTheme="minorHAnsi" w:cstheme="minorHAnsi"/>
                <w:b/>
                <w:bCs/>
                <w:color w:val="000000"/>
                <w:sz w:val="18"/>
                <w:szCs w:val="18"/>
                <w:lang w:val="en-GB" w:eastAsia="en-GB"/>
              </w:rPr>
              <w:t>398.551.850</w:t>
            </w:r>
          </w:p>
        </w:tc>
      </w:tr>
    </w:tbl>
    <w:p w14:paraId="1B5EF1CF" w14:textId="41927C8F" w:rsidR="0047172B" w:rsidRPr="007D5749" w:rsidRDefault="0047172B" w:rsidP="0047172B">
      <w:pPr>
        <w:jc w:val="both"/>
        <w:rPr>
          <w:b/>
          <w:bCs/>
          <w:lang w:val="ro-RO"/>
        </w:rPr>
      </w:pPr>
      <w:r w:rsidRPr="007D5749">
        <w:rPr>
          <w:b/>
          <w:bCs/>
          <w:lang w:val="ro-RO"/>
        </w:rPr>
        <w:t>Justificarea pachetului de măsuri</w:t>
      </w:r>
    </w:p>
    <w:p w14:paraId="246F4BD2" w14:textId="6E184C19" w:rsidR="0047172B" w:rsidRPr="007D5749" w:rsidRDefault="0047172B" w:rsidP="0047172B">
      <w:pPr>
        <w:spacing w:after="0"/>
        <w:jc w:val="both"/>
        <w:rPr>
          <w:rFonts w:cstheme="minorHAnsi"/>
          <w:lang w:val="ro-RO"/>
        </w:rPr>
      </w:pPr>
      <w:r w:rsidRPr="007D5749">
        <w:rPr>
          <w:rFonts w:cstheme="minorHAnsi"/>
          <w:lang w:val="ro-RO"/>
        </w:rPr>
        <w:t xml:space="preserve">Justificarea măsurilor din </w:t>
      </w:r>
      <w:r w:rsidR="00BD3C99">
        <w:rPr>
          <w:rFonts w:cstheme="minorHAnsi"/>
          <w:lang w:val="ro-RO"/>
        </w:rPr>
        <w:t>P</w:t>
      </w:r>
      <w:r w:rsidRPr="007D5749">
        <w:rPr>
          <w:rFonts w:cstheme="minorHAnsi"/>
          <w:lang w:val="ro-RO"/>
        </w:rPr>
        <w:t xml:space="preserve">achetul de </w:t>
      </w:r>
      <w:r w:rsidR="00BD3C99">
        <w:rPr>
          <w:rFonts w:cstheme="minorHAnsi"/>
          <w:lang w:val="ro-RO"/>
        </w:rPr>
        <w:t>M</w:t>
      </w:r>
      <w:r w:rsidRPr="007D5749">
        <w:rPr>
          <w:rFonts w:cstheme="minorHAnsi"/>
          <w:lang w:val="ro-RO"/>
        </w:rPr>
        <w:t xml:space="preserve">ăsuri de </w:t>
      </w:r>
      <w:r w:rsidR="00BD3C99">
        <w:rPr>
          <w:rFonts w:cstheme="minorHAnsi"/>
          <w:lang w:val="ro-RO"/>
        </w:rPr>
        <w:t>P</w:t>
      </w:r>
      <w:r w:rsidRPr="007D5749">
        <w:rPr>
          <w:rFonts w:cstheme="minorHAnsi"/>
          <w:lang w:val="ro-RO"/>
        </w:rPr>
        <w:t xml:space="preserve">regătire </w:t>
      </w:r>
      <w:r w:rsidR="00346959">
        <w:rPr>
          <w:color w:val="000000" w:themeColor="text1"/>
          <w:lang w:val="ro-RO"/>
        </w:rPr>
        <w:t>ș</w:t>
      </w:r>
      <w:r w:rsidR="00BD3C99" w:rsidRPr="00DB2594">
        <w:rPr>
          <w:color w:val="000000" w:themeColor="text1"/>
          <w:lang w:val="ro-RO"/>
        </w:rPr>
        <w:t>i de Răspuns în cazul situa</w:t>
      </w:r>
      <w:r w:rsidR="00AA45DB">
        <w:rPr>
          <w:color w:val="000000" w:themeColor="text1"/>
          <w:lang w:val="ro-RO"/>
        </w:rPr>
        <w:t>ț</w:t>
      </w:r>
      <w:r w:rsidR="00BD3C99" w:rsidRPr="00DB2594">
        <w:rPr>
          <w:color w:val="000000" w:themeColor="text1"/>
          <w:lang w:val="ro-RO"/>
        </w:rPr>
        <w:t>iilor de urgen</w:t>
      </w:r>
      <w:r w:rsidR="00AA45DB">
        <w:rPr>
          <w:color w:val="000000" w:themeColor="text1"/>
          <w:lang w:val="ro-RO"/>
        </w:rPr>
        <w:t>ț</w:t>
      </w:r>
      <w:r w:rsidR="00BD3C99" w:rsidRPr="00DB2594">
        <w:rPr>
          <w:color w:val="000000" w:themeColor="text1"/>
          <w:lang w:val="ro-RO"/>
        </w:rPr>
        <w:t>ă</w:t>
      </w:r>
      <w:r w:rsidR="00BD3C99" w:rsidRPr="007D5749">
        <w:rPr>
          <w:rFonts w:cstheme="minorHAnsi"/>
          <w:lang w:val="ro-RO"/>
        </w:rPr>
        <w:t xml:space="preserve"> </w:t>
      </w:r>
      <w:r w:rsidRPr="007D5749">
        <w:rPr>
          <w:rFonts w:cstheme="minorHAnsi"/>
          <w:lang w:val="ro-RO"/>
        </w:rPr>
        <w:t>a fost realizată la următoarele nivele:</w:t>
      </w:r>
    </w:p>
    <w:p w14:paraId="5CBC84EA" w14:textId="53E8EAA3" w:rsidR="0047172B" w:rsidRPr="007D5749" w:rsidRDefault="0047172B" w:rsidP="009669A6">
      <w:pPr>
        <w:numPr>
          <w:ilvl w:val="0"/>
          <w:numId w:val="87"/>
        </w:numPr>
        <w:suppressAutoHyphens w:val="0"/>
        <w:autoSpaceDN/>
        <w:spacing w:before="0" w:after="0" w:line="259" w:lineRule="auto"/>
        <w:jc w:val="both"/>
        <w:textAlignment w:val="auto"/>
        <w:rPr>
          <w:lang w:val="ro-RO"/>
        </w:rPr>
      </w:pPr>
      <w:r w:rsidRPr="007D5749">
        <w:rPr>
          <w:lang w:val="ro-RO"/>
        </w:rPr>
        <w:t xml:space="preserve">Abordarea I: o evaluare calitativă a beneficiilor </w:t>
      </w:r>
      <w:r w:rsidR="00346959">
        <w:rPr>
          <w:lang w:val="ro-RO"/>
        </w:rPr>
        <w:t>ș</w:t>
      </w:r>
      <w:r w:rsidRPr="007D5749">
        <w:rPr>
          <w:lang w:val="ro-RO"/>
        </w:rPr>
        <w:t>i costurilor aferente fiecărei măsuri din cadrul pachetului de măsuri.</w:t>
      </w:r>
      <w:r w:rsidR="00D25C37">
        <w:rPr>
          <w:lang w:val="ro-RO"/>
        </w:rPr>
        <w:t xml:space="preserve"> </w:t>
      </w:r>
      <w:r w:rsidRPr="007D5749">
        <w:rPr>
          <w:lang w:val="ro-RO"/>
        </w:rPr>
        <w:t xml:space="preserve">Acest lucru implică faptul că, din perspectivă calitativă </w:t>
      </w:r>
      <w:r w:rsidR="00346959">
        <w:rPr>
          <w:lang w:val="ro-RO"/>
        </w:rPr>
        <w:t>ș</w:t>
      </w:r>
      <w:r w:rsidRPr="007D5749">
        <w:rPr>
          <w:lang w:val="ro-RO"/>
        </w:rPr>
        <w:t xml:space="preserve">i în baza opiniei de specialitate, beneficiile asociate fiecărei măsuri justifică respectivele costuri aferente unei anumite măsuri. </w:t>
      </w:r>
    </w:p>
    <w:p w14:paraId="4743E5BD" w14:textId="12016473" w:rsidR="0047172B" w:rsidRPr="007D5749" w:rsidRDefault="0047172B" w:rsidP="009669A6">
      <w:pPr>
        <w:numPr>
          <w:ilvl w:val="0"/>
          <w:numId w:val="88"/>
        </w:numPr>
        <w:suppressAutoHyphens w:val="0"/>
        <w:autoSpaceDN/>
        <w:spacing w:before="0" w:after="0" w:line="259" w:lineRule="auto"/>
        <w:jc w:val="both"/>
        <w:textAlignment w:val="auto"/>
        <w:rPr>
          <w:lang w:val="ro-RO"/>
        </w:rPr>
      </w:pPr>
      <w:r w:rsidRPr="007D5749">
        <w:rPr>
          <w:lang w:val="ro-RO"/>
        </w:rPr>
        <w:t>Abordarea II: justificări specifice utilizând literatura de specialitate recunoscută la nivel global, cerin</w:t>
      </w:r>
      <w:r w:rsidR="00AA45DB">
        <w:rPr>
          <w:lang w:val="ro-RO"/>
        </w:rPr>
        <w:t>ț</w:t>
      </w:r>
      <w:r w:rsidRPr="007D5749">
        <w:rPr>
          <w:lang w:val="ro-RO"/>
        </w:rPr>
        <w:t xml:space="preserve">ele legale, precum </w:t>
      </w:r>
      <w:r w:rsidR="00346959">
        <w:rPr>
          <w:lang w:val="ro-RO"/>
        </w:rPr>
        <w:t>ș</w:t>
      </w:r>
      <w:r w:rsidRPr="007D5749">
        <w:rPr>
          <w:lang w:val="ro-RO"/>
        </w:rPr>
        <w:t xml:space="preserve">i analizele specifice (e.g., </w:t>
      </w:r>
      <w:r w:rsidRPr="00BD3C99">
        <w:rPr>
          <w:lang w:val="ro-RO"/>
        </w:rPr>
        <w:t>utilizând GIS).</w:t>
      </w:r>
      <w:r w:rsidR="00D25C37" w:rsidRPr="00BD3C99">
        <w:rPr>
          <w:lang w:val="ro-RO"/>
        </w:rPr>
        <w:t xml:space="preserve"> </w:t>
      </w:r>
      <w:r w:rsidRPr="00BD3C99">
        <w:rPr>
          <w:lang w:val="ro-RO"/>
        </w:rPr>
        <w:t>Acolo unde există obliga</w:t>
      </w:r>
      <w:r w:rsidR="00AA45DB">
        <w:rPr>
          <w:lang w:val="ro-RO"/>
        </w:rPr>
        <w:t>ț</w:t>
      </w:r>
      <w:r w:rsidRPr="00BD3C99">
        <w:rPr>
          <w:lang w:val="ro-RO"/>
        </w:rPr>
        <w:t>ii legale, acestea, prin defini</w:t>
      </w:r>
      <w:r w:rsidR="00AA45DB">
        <w:rPr>
          <w:lang w:val="ro-RO"/>
        </w:rPr>
        <w:t>ț</w:t>
      </w:r>
      <w:r w:rsidRPr="00BD3C99">
        <w:rPr>
          <w:lang w:val="ro-RO"/>
        </w:rPr>
        <w:t xml:space="preserve">ie, justifică nevoia adoptării măsurii respective. </w:t>
      </w:r>
      <w:r w:rsidR="00B2001B" w:rsidRPr="00BD3C99">
        <w:rPr>
          <w:lang w:val="ro-RO"/>
        </w:rPr>
        <w:t>D</w:t>
      </w:r>
      <w:r w:rsidRPr="00BD3C99">
        <w:rPr>
          <w:lang w:val="ro-RO"/>
        </w:rPr>
        <w:t>e asemenea conform</w:t>
      </w:r>
      <w:r w:rsidRPr="007D5749">
        <w:rPr>
          <w:lang w:val="ro-RO"/>
        </w:rPr>
        <w:t xml:space="preserve"> experien</w:t>
      </w:r>
      <w:r w:rsidR="00AA45DB">
        <w:rPr>
          <w:lang w:val="ro-RO"/>
        </w:rPr>
        <w:t>ț</w:t>
      </w:r>
      <w:r w:rsidRPr="007D5749">
        <w:rPr>
          <w:lang w:val="ro-RO"/>
        </w:rPr>
        <w:t xml:space="preserve">elor înregistrate în alte state din Europa </w:t>
      </w:r>
      <w:r w:rsidR="00346959">
        <w:rPr>
          <w:lang w:val="ro-RO"/>
        </w:rPr>
        <w:t>ș</w:t>
      </w:r>
      <w:r w:rsidRPr="007D5749">
        <w:rPr>
          <w:lang w:val="ro-RO"/>
        </w:rPr>
        <w:t>i la nivel interna</w:t>
      </w:r>
      <w:r w:rsidR="00AA45DB">
        <w:rPr>
          <w:lang w:val="ro-RO"/>
        </w:rPr>
        <w:t>ț</w:t>
      </w:r>
      <w:r w:rsidRPr="007D5749">
        <w:rPr>
          <w:lang w:val="ro-RO"/>
        </w:rPr>
        <w:t xml:space="preserve">ional, literatura de specialitate oferă </w:t>
      </w:r>
      <w:r>
        <w:rPr>
          <w:lang w:val="ro-RO"/>
        </w:rPr>
        <w:t xml:space="preserve">o bună </w:t>
      </w:r>
      <w:r w:rsidRPr="007D5749">
        <w:rPr>
          <w:lang w:val="ro-RO"/>
        </w:rPr>
        <w:t xml:space="preserve">orientare cu </w:t>
      </w:r>
      <w:r w:rsidRPr="00BD3C99">
        <w:rPr>
          <w:lang w:val="ro-RO"/>
        </w:rPr>
        <w:t xml:space="preserve">privire la justificarea măsurilor. Acolo unde este relevant </w:t>
      </w:r>
      <w:r w:rsidR="00346959">
        <w:rPr>
          <w:lang w:val="ro-RO"/>
        </w:rPr>
        <w:t>ș</w:t>
      </w:r>
      <w:r w:rsidRPr="00BD3C99">
        <w:rPr>
          <w:lang w:val="ro-RO"/>
        </w:rPr>
        <w:t>i posibil, aceasta a fost aplicată măsurilor incluse în pachet. Ar trebui re</w:t>
      </w:r>
      <w:r w:rsidR="00AA45DB">
        <w:rPr>
          <w:lang w:val="ro-RO"/>
        </w:rPr>
        <w:t>ț</w:t>
      </w:r>
      <w:r w:rsidRPr="00BD3C99">
        <w:rPr>
          <w:lang w:val="ro-RO"/>
        </w:rPr>
        <w:t>inut faptul că fiecare măsură poate fi de asemenea considerată ca fiind promovată în conformitate cu cadrul SENDAI.</w:t>
      </w:r>
    </w:p>
    <w:p w14:paraId="12D1709C" w14:textId="4CC2115C" w:rsidR="0047172B" w:rsidRPr="007D5749" w:rsidRDefault="0047172B" w:rsidP="009669A6">
      <w:pPr>
        <w:numPr>
          <w:ilvl w:val="0"/>
          <w:numId w:val="88"/>
        </w:numPr>
        <w:suppressAutoHyphens w:val="0"/>
        <w:autoSpaceDN/>
        <w:spacing w:before="0" w:after="0" w:line="259" w:lineRule="auto"/>
        <w:jc w:val="both"/>
        <w:textAlignment w:val="auto"/>
        <w:rPr>
          <w:lang w:val="ro-RO"/>
        </w:rPr>
      </w:pPr>
      <w:r w:rsidRPr="007D5749">
        <w:rPr>
          <w:lang w:val="ro-RO"/>
        </w:rPr>
        <w:t>Abordarea III: o ACB la nivel macro a întregului pachet de măsuri, utilizând conceptul de Nivele de Maturitate.</w:t>
      </w:r>
      <w:r w:rsidR="00F65856">
        <w:rPr>
          <w:lang w:val="ro-RO"/>
        </w:rPr>
        <w:t xml:space="preserve"> </w:t>
      </w:r>
      <w:r w:rsidRPr="007D5749">
        <w:rPr>
          <w:lang w:val="ro-RO"/>
        </w:rPr>
        <w:t>Folosind acest concept, a fost posibilă evaluarea schimbării radicale a acestui pachet de măsuri din perspectiva optimizării capacită</w:t>
      </w:r>
      <w:r w:rsidR="00AA45DB">
        <w:rPr>
          <w:lang w:val="ro-RO"/>
        </w:rPr>
        <w:t>ț</w:t>
      </w:r>
      <w:r w:rsidRPr="007D5749">
        <w:rPr>
          <w:lang w:val="ro-RO"/>
        </w:rPr>
        <w:t xml:space="preserve">ilor </w:t>
      </w:r>
      <w:r w:rsidR="00346959">
        <w:rPr>
          <w:lang w:val="ro-RO"/>
        </w:rPr>
        <w:t>ș</w:t>
      </w:r>
      <w:r w:rsidRPr="007D5749">
        <w:rPr>
          <w:lang w:val="ro-RO"/>
        </w:rPr>
        <w:t>i capabilită</w:t>
      </w:r>
      <w:r w:rsidR="00AA45DB">
        <w:rPr>
          <w:lang w:val="ro-RO"/>
        </w:rPr>
        <w:t>ț</w:t>
      </w:r>
      <w:r w:rsidRPr="007D5749">
        <w:rPr>
          <w:lang w:val="ro-RO"/>
        </w:rPr>
        <w:t>ilor României. Această schimbare radicală poate fi transpusă în beneficii aferente pachetului (</w:t>
      </w:r>
      <w:r w:rsidR="00346959">
        <w:rPr>
          <w:lang w:val="ro-RO"/>
        </w:rPr>
        <w:t>ș</w:t>
      </w:r>
      <w:r w:rsidRPr="007D5749">
        <w:rPr>
          <w:lang w:val="ro-RO"/>
        </w:rPr>
        <w:t xml:space="preserve">i anume pagube reduse) </w:t>
      </w:r>
      <w:r w:rsidR="00346959">
        <w:rPr>
          <w:lang w:val="ro-RO"/>
        </w:rPr>
        <w:t>ș</w:t>
      </w:r>
      <w:r w:rsidRPr="007D5749">
        <w:rPr>
          <w:lang w:val="ro-RO"/>
        </w:rPr>
        <w:t>i poate fi comparată cu costurile aferente pachetului de măsuri. Această analiză a demonstrat faptul că pachetul este viabil din perspectiva unei ACB.</w:t>
      </w:r>
    </w:p>
    <w:p w14:paraId="07D9C833" w14:textId="16D4E70A" w:rsidR="0047172B" w:rsidRPr="007D5749" w:rsidRDefault="0047172B" w:rsidP="009669A6">
      <w:pPr>
        <w:numPr>
          <w:ilvl w:val="0"/>
          <w:numId w:val="88"/>
        </w:numPr>
        <w:suppressAutoHyphens w:val="0"/>
        <w:autoSpaceDN/>
        <w:spacing w:before="0" w:after="0" w:line="259" w:lineRule="auto"/>
        <w:jc w:val="both"/>
        <w:textAlignment w:val="auto"/>
        <w:rPr>
          <w:lang w:val="ro-RO"/>
        </w:rPr>
      </w:pPr>
      <w:r w:rsidRPr="007D5749">
        <w:rPr>
          <w:lang w:val="ro-RO"/>
        </w:rPr>
        <w:t>Abordarea IV: ACB detaliate pentru elementele din cadrul pachetului de măsuri, aplicate A</w:t>
      </w:r>
      <w:r w:rsidR="00C635C3">
        <w:rPr>
          <w:lang w:val="ro-RO"/>
        </w:rPr>
        <w:t>.</w:t>
      </w:r>
      <w:r w:rsidRPr="007D5749">
        <w:rPr>
          <w:lang w:val="ro-RO"/>
        </w:rPr>
        <w:t>P</w:t>
      </w:r>
      <w:r w:rsidR="00C635C3">
        <w:rPr>
          <w:lang w:val="ro-RO"/>
        </w:rPr>
        <w:t>.</w:t>
      </w:r>
      <w:r w:rsidRPr="007D5749">
        <w:rPr>
          <w:lang w:val="ro-RO"/>
        </w:rPr>
        <w:t>S</w:t>
      </w:r>
      <w:r w:rsidR="00C635C3">
        <w:rPr>
          <w:lang w:val="ro-RO"/>
        </w:rPr>
        <w:t>.</w:t>
      </w:r>
      <w:r w:rsidRPr="007D5749">
        <w:rPr>
          <w:lang w:val="ro-RO"/>
        </w:rPr>
        <w:t>F</w:t>
      </w:r>
      <w:r w:rsidR="00C635C3">
        <w:rPr>
          <w:lang w:val="ro-RO"/>
        </w:rPr>
        <w:t>.</w:t>
      </w:r>
      <w:r w:rsidRPr="007D5749">
        <w:rPr>
          <w:lang w:val="ro-RO"/>
        </w:rPr>
        <w:t>R</w:t>
      </w:r>
      <w:r w:rsidR="00C635C3">
        <w:rPr>
          <w:lang w:val="ro-RO"/>
        </w:rPr>
        <w:t>.</w:t>
      </w:r>
      <w:r w:rsidRPr="007D5749">
        <w:rPr>
          <w:lang w:val="ro-RO"/>
        </w:rPr>
        <w:t xml:space="preserve">-urilor reprezentative, utilizând conceptul de </w:t>
      </w:r>
      <w:r>
        <w:rPr>
          <w:lang w:val="ro-RO"/>
        </w:rPr>
        <w:t xml:space="preserve">beneficii </w:t>
      </w:r>
      <w:r w:rsidRPr="0044234C">
        <w:rPr>
          <w:lang w:val="ro-RO"/>
        </w:rPr>
        <w:t>implicate (Benefit Pathway</w:t>
      </w:r>
      <w:r>
        <w:rPr>
          <w:lang w:val="ro-RO"/>
        </w:rPr>
        <w:t>)</w:t>
      </w:r>
      <w:r w:rsidRPr="007D5749">
        <w:rPr>
          <w:lang w:val="ro-RO"/>
        </w:rPr>
        <w:t>.</w:t>
      </w:r>
      <w:r>
        <w:rPr>
          <w:lang w:val="ro-RO"/>
        </w:rPr>
        <w:t xml:space="preserve"> </w:t>
      </w:r>
      <w:r w:rsidRPr="007D5749">
        <w:rPr>
          <w:lang w:val="ro-RO"/>
        </w:rPr>
        <w:t>Au fost analizate în detaliu mai multe A</w:t>
      </w:r>
      <w:r w:rsidR="00C635C3">
        <w:rPr>
          <w:lang w:val="ro-RO"/>
        </w:rPr>
        <w:t>.</w:t>
      </w:r>
      <w:r w:rsidRPr="007D5749">
        <w:rPr>
          <w:lang w:val="ro-RO"/>
        </w:rPr>
        <w:t>P</w:t>
      </w:r>
      <w:r w:rsidR="00C635C3">
        <w:rPr>
          <w:lang w:val="ro-RO"/>
        </w:rPr>
        <w:t>.</w:t>
      </w:r>
      <w:r w:rsidRPr="007D5749">
        <w:rPr>
          <w:lang w:val="ro-RO"/>
        </w:rPr>
        <w:t>S</w:t>
      </w:r>
      <w:r w:rsidR="00C635C3">
        <w:rPr>
          <w:lang w:val="ro-RO"/>
        </w:rPr>
        <w:t>.</w:t>
      </w:r>
      <w:r w:rsidRPr="007D5749">
        <w:rPr>
          <w:lang w:val="ro-RO"/>
        </w:rPr>
        <w:t>F</w:t>
      </w:r>
      <w:r w:rsidR="00C635C3">
        <w:rPr>
          <w:lang w:val="ro-RO"/>
        </w:rPr>
        <w:t>.</w:t>
      </w:r>
      <w:r w:rsidRPr="007D5749">
        <w:rPr>
          <w:lang w:val="ro-RO"/>
        </w:rPr>
        <w:t>R</w:t>
      </w:r>
      <w:r w:rsidR="00C635C3">
        <w:rPr>
          <w:lang w:val="ro-RO"/>
        </w:rPr>
        <w:t>.</w:t>
      </w:r>
      <w:r w:rsidRPr="007D5749">
        <w:rPr>
          <w:lang w:val="ro-RO"/>
        </w:rPr>
        <w:t xml:space="preserve">-uri reprezentative, demonstrând faptul că beneficiile pot fi asociate diferitelor măsuri de reducere sau </w:t>
      </w:r>
      <w:r>
        <w:rPr>
          <w:lang w:val="ro-RO"/>
        </w:rPr>
        <w:t>atenu</w:t>
      </w:r>
      <w:r w:rsidRPr="007D5749">
        <w:rPr>
          <w:lang w:val="ro-RO"/>
        </w:rPr>
        <w:t>are a riscului la inunda</w:t>
      </w:r>
      <w:r w:rsidR="00AA45DB">
        <w:rPr>
          <w:lang w:val="ro-RO"/>
        </w:rPr>
        <w:t>ț</w:t>
      </w:r>
      <w:r w:rsidRPr="007D5749">
        <w:rPr>
          <w:lang w:val="ro-RO"/>
        </w:rPr>
        <w:t>ii. Acestea au indicat de asemenea un raport favorabil Beneficiu/Cost. </w:t>
      </w:r>
    </w:p>
    <w:p w14:paraId="1ED3F2CF" w14:textId="34A29B40" w:rsidR="0047172B" w:rsidRPr="007D5749" w:rsidRDefault="00C635C3" w:rsidP="0047172B">
      <w:pPr>
        <w:spacing w:after="0"/>
        <w:jc w:val="both"/>
        <w:rPr>
          <w:lang w:val="ro-RO"/>
        </w:rPr>
      </w:pPr>
      <w:r w:rsidRPr="00BD3C99">
        <w:rPr>
          <w:lang w:val="ro-RO"/>
        </w:rPr>
        <w:lastRenderedPageBreak/>
        <w:t xml:space="preserve">În </w:t>
      </w:r>
      <w:r w:rsidR="00B2001B" w:rsidRPr="00BD3C99">
        <w:rPr>
          <w:lang w:val="ro-RO"/>
        </w:rPr>
        <w:t>concluzie</w:t>
      </w:r>
      <w:r w:rsidR="00BD3C99">
        <w:rPr>
          <w:lang w:val="ro-RO"/>
        </w:rPr>
        <w:t>,</w:t>
      </w:r>
      <w:r w:rsidRPr="00BD3C99">
        <w:rPr>
          <w:lang w:val="ro-RO"/>
        </w:rPr>
        <w:t xml:space="preserve"> f</w:t>
      </w:r>
      <w:r w:rsidR="0047172B" w:rsidRPr="00BD3C99">
        <w:rPr>
          <w:lang w:val="ro-RO"/>
        </w:rPr>
        <w:t>iecare măsură din pachet este justificată în cel pu</w:t>
      </w:r>
      <w:r w:rsidR="00AA45DB">
        <w:rPr>
          <w:lang w:val="ro-RO"/>
        </w:rPr>
        <w:t>ț</w:t>
      </w:r>
      <w:r w:rsidR="0047172B" w:rsidRPr="00BD3C99">
        <w:rPr>
          <w:lang w:val="ro-RO"/>
        </w:rPr>
        <w:t>in două dintre abordările de mai sus, însă, în diferite cazuri, justificarea s-a facut chiar prin intermediul</w:t>
      </w:r>
      <w:r w:rsidR="0047172B" w:rsidRPr="007D5749">
        <w:rPr>
          <w:lang w:val="ro-RO"/>
        </w:rPr>
        <w:t xml:space="preserve"> a trei sau patru abordări</w:t>
      </w:r>
      <w:r w:rsidR="0047172B">
        <w:rPr>
          <w:lang w:val="ro-RO"/>
        </w:rPr>
        <w:t>,</w:t>
      </w:r>
      <w:r w:rsidR="0047172B" w:rsidRPr="007D5749">
        <w:rPr>
          <w:lang w:val="ro-RO"/>
        </w:rPr>
        <w:t xml:space="preserve"> </w:t>
      </w:r>
      <w:r w:rsidR="0047172B">
        <w:rPr>
          <w:lang w:val="ro-RO"/>
        </w:rPr>
        <w:t>dovedindu-se</w:t>
      </w:r>
      <w:r w:rsidR="0047172B" w:rsidRPr="007D5749">
        <w:rPr>
          <w:lang w:val="ro-RO"/>
        </w:rPr>
        <w:t xml:space="preserve"> astfel c</w:t>
      </w:r>
      <w:r w:rsidR="000A0CA8">
        <w:rPr>
          <w:lang w:val="ro-RO"/>
        </w:rPr>
        <w:t>ă</w:t>
      </w:r>
      <w:r w:rsidR="0047172B" w:rsidRPr="007D5749">
        <w:rPr>
          <w:lang w:val="ro-RO"/>
        </w:rPr>
        <w:t xml:space="preserve"> pachetul </w:t>
      </w:r>
      <w:r w:rsidR="0047172B">
        <w:rPr>
          <w:lang w:val="ro-RO"/>
        </w:rPr>
        <w:t>este</w:t>
      </w:r>
      <w:r w:rsidR="0047172B" w:rsidRPr="007D5749">
        <w:rPr>
          <w:lang w:val="ro-RO"/>
        </w:rPr>
        <w:t xml:space="preserve"> viabil. Atunci când acest lucru este transpus de asemenea la nivelul indicatorilor men</w:t>
      </w:r>
      <w:r w:rsidR="00AA45DB">
        <w:rPr>
          <w:lang w:val="ro-RO"/>
        </w:rPr>
        <w:t>ț</w:t>
      </w:r>
      <w:r w:rsidR="0047172B" w:rsidRPr="007D5749">
        <w:rPr>
          <w:lang w:val="ro-RO"/>
        </w:rPr>
        <w:t>iona</w:t>
      </w:r>
      <w:r w:rsidR="00AA45DB">
        <w:rPr>
          <w:lang w:val="ro-RO"/>
        </w:rPr>
        <w:t>ț</w:t>
      </w:r>
      <w:r w:rsidR="0047172B" w:rsidRPr="007D5749">
        <w:rPr>
          <w:lang w:val="ro-RO"/>
        </w:rPr>
        <w:t>i la începutul acestei sec</w:t>
      </w:r>
      <w:r w:rsidR="00AA45DB">
        <w:rPr>
          <w:lang w:val="ro-RO"/>
        </w:rPr>
        <w:t>ț</w:t>
      </w:r>
      <w:r w:rsidR="0047172B" w:rsidRPr="007D5749">
        <w:rPr>
          <w:lang w:val="ro-RO"/>
        </w:rPr>
        <w:t xml:space="preserve">iuni, pot fi constatate următoarele aspecte pentru scenariul de bază </w:t>
      </w:r>
      <w:r w:rsidR="00346959">
        <w:rPr>
          <w:lang w:val="ro-RO"/>
        </w:rPr>
        <w:t>ș</w:t>
      </w:r>
      <w:r w:rsidR="0047172B" w:rsidRPr="007D5749">
        <w:rPr>
          <w:lang w:val="ro-RO"/>
        </w:rPr>
        <w:t>i situa</w:t>
      </w:r>
      <w:r w:rsidR="00AA45DB">
        <w:rPr>
          <w:lang w:val="ro-RO"/>
        </w:rPr>
        <w:t>ț</w:t>
      </w:r>
      <w:r w:rsidR="0047172B" w:rsidRPr="007D5749">
        <w:rPr>
          <w:lang w:val="ro-RO"/>
        </w:rPr>
        <w:t xml:space="preserve">ia ce “include pachetul de </w:t>
      </w:r>
      <w:r w:rsidR="0047172B" w:rsidRPr="00424E37">
        <w:rPr>
          <w:lang w:val="ro-RO"/>
        </w:rPr>
        <w:t>măsuri” (</w:t>
      </w:r>
      <w:r w:rsidR="0047172B" w:rsidRPr="00424E37">
        <w:rPr>
          <w:i/>
          <w:iCs/>
          <w:lang w:val="ro-RO"/>
        </w:rPr>
        <w:t xml:space="preserve">tabelul </w:t>
      </w:r>
      <w:r w:rsidR="00F1013D" w:rsidRPr="00424E37">
        <w:rPr>
          <w:i/>
          <w:iCs/>
          <w:lang w:val="ro-RO"/>
        </w:rPr>
        <w:t>30</w:t>
      </w:r>
      <w:r w:rsidR="0047172B" w:rsidRPr="00424E37">
        <w:rPr>
          <w:lang w:val="ro-RO"/>
        </w:rPr>
        <w:t>): Implementarea măsurii poate fi în general realizată în primii doi ani, beneficiile pachetului de măsuri vor spori gradual</w:t>
      </w:r>
      <w:r w:rsidR="0047172B" w:rsidRPr="007D5749">
        <w:rPr>
          <w:lang w:val="ro-RO"/>
        </w:rPr>
        <w:t xml:space="preserve"> </w:t>
      </w:r>
      <w:r w:rsidR="00346959">
        <w:rPr>
          <w:lang w:val="ro-RO"/>
        </w:rPr>
        <w:t>ș</w:t>
      </w:r>
      <w:r w:rsidR="0047172B" w:rsidRPr="007D5749">
        <w:rPr>
          <w:lang w:val="ro-RO"/>
        </w:rPr>
        <w:t>i acestea ar trebui realizate înainte de următorul ciclu aferent P</w:t>
      </w:r>
      <w:r w:rsidR="0047172B">
        <w:rPr>
          <w:lang w:val="ro-RO"/>
        </w:rPr>
        <w:t>.</w:t>
      </w:r>
      <w:r w:rsidR="0047172B" w:rsidRPr="007D5749">
        <w:rPr>
          <w:lang w:val="ro-RO"/>
        </w:rPr>
        <w:t>M</w:t>
      </w:r>
      <w:r w:rsidR="0047172B">
        <w:rPr>
          <w:lang w:val="ro-RO"/>
        </w:rPr>
        <w:t>.</w:t>
      </w:r>
      <w:r w:rsidR="0047172B" w:rsidRPr="007D5749">
        <w:rPr>
          <w:lang w:val="ro-RO"/>
        </w:rPr>
        <w:t>R</w:t>
      </w:r>
      <w:r w:rsidR="0047172B">
        <w:rPr>
          <w:lang w:val="ro-RO"/>
        </w:rPr>
        <w:t>.</w:t>
      </w:r>
      <w:r w:rsidR="0047172B" w:rsidRPr="007D5749">
        <w:rPr>
          <w:lang w:val="ro-RO"/>
        </w:rPr>
        <w:t>I</w:t>
      </w:r>
      <w:r w:rsidR="0047172B">
        <w:rPr>
          <w:lang w:val="ro-RO"/>
        </w:rPr>
        <w:t>.</w:t>
      </w:r>
    </w:p>
    <w:p w14:paraId="4A18718E" w14:textId="6C15D8C7" w:rsidR="00EE69E7" w:rsidRPr="009759A8" w:rsidRDefault="00EE69E7" w:rsidP="00EE69E7">
      <w:pPr>
        <w:spacing w:after="0"/>
        <w:jc w:val="both"/>
        <w:rPr>
          <w:rFonts w:ascii="Calibri Light" w:eastAsia="Calibri" w:hAnsi="Calibri Light"/>
          <w:szCs w:val="20"/>
          <w:lang w:val="ro-RO"/>
        </w:rPr>
      </w:pPr>
      <w:r w:rsidRPr="00EE69E7">
        <w:rPr>
          <w:rFonts w:ascii="Calibri Light" w:eastAsia="Calibri" w:hAnsi="Calibri Light"/>
          <w:szCs w:val="20"/>
          <w:lang w:val="ro-RO"/>
        </w:rPr>
        <w:t>Costurile totale de investiții asociate pachetului de măsuri de pregătire este de aproximativ 4</w:t>
      </w:r>
      <w:r w:rsidR="00226F44">
        <w:rPr>
          <w:rFonts w:ascii="Calibri Light" w:eastAsia="Calibri" w:hAnsi="Calibri Light"/>
          <w:szCs w:val="20"/>
          <w:lang w:val="ro-RO"/>
        </w:rPr>
        <w:t>1</w:t>
      </w:r>
      <w:r w:rsidRPr="00EE69E7">
        <w:rPr>
          <w:rFonts w:ascii="Calibri Light" w:eastAsia="Calibri" w:hAnsi="Calibri Light"/>
          <w:szCs w:val="20"/>
          <w:lang w:val="ro-RO"/>
        </w:rPr>
        <w:t xml:space="preserve">0 de milioane de euro fără TVA, </w:t>
      </w:r>
      <w:r w:rsidR="007B7A8E">
        <w:rPr>
          <w:rFonts w:ascii="Calibri Light" w:eastAsia="Calibri" w:hAnsi="Calibri Light"/>
          <w:szCs w:val="20"/>
          <w:lang w:val="ro-RO"/>
        </w:rPr>
        <w:t xml:space="preserve">incluzând </w:t>
      </w:r>
      <w:r w:rsidRPr="00EE69E7">
        <w:rPr>
          <w:rFonts w:ascii="Calibri Light" w:eastAsia="Calibri" w:hAnsi="Calibri Light"/>
          <w:szCs w:val="20"/>
          <w:lang w:val="ro-RO"/>
        </w:rPr>
        <w:t>circa 13 milioane de euro pentru cheltuieli cu personalul din cadrul ministerelor și instituțiilor implicate.</w:t>
      </w:r>
    </w:p>
    <w:p w14:paraId="41FD92D2" w14:textId="7006DCCC" w:rsidR="0047172B" w:rsidRPr="00157B31" w:rsidRDefault="0047172B" w:rsidP="0047172B">
      <w:pPr>
        <w:pStyle w:val="Caption"/>
        <w:jc w:val="center"/>
        <w:rPr>
          <w:b w:val="0"/>
          <w:bCs w:val="0"/>
          <w:i/>
          <w:iCs/>
          <w:color w:val="auto"/>
          <w:lang w:val="ro-RO"/>
        </w:rPr>
      </w:pPr>
      <w:r w:rsidRPr="00BD3C99">
        <w:rPr>
          <w:b w:val="0"/>
          <w:bCs w:val="0"/>
          <w:i/>
          <w:iCs/>
          <w:color w:val="auto"/>
          <w:lang w:val="ro-RO"/>
        </w:rPr>
        <w:t xml:space="preserve">Tabelul </w:t>
      </w:r>
      <w:r w:rsidR="00F1013D" w:rsidRPr="00BD3C99">
        <w:rPr>
          <w:b w:val="0"/>
          <w:bCs w:val="0"/>
          <w:i/>
          <w:iCs/>
          <w:color w:val="auto"/>
          <w:lang w:val="ro-RO"/>
        </w:rPr>
        <w:t>30.</w:t>
      </w:r>
      <w:r w:rsidRPr="00BD3C99">
        <w:rPr>
          <w:b w:val="0"/>
          <w:bCs w:val="0"/>
          <w:i/>
          <w:iCs/>
          <w:color w:val="auto"/>
          <w:lang w:val="ro-RO"/>
        </w:rPr>
        <w:t xml:space="preserve"> Valorile de referin</w:t>
      </w:r>
      <w:r w:rsidR="00AA45DB">
        <w:rPr>
          <w:b w:val="0"/>
          <w:bCs w:val="0"/>
          <w:i/>
          <w:iCs/>
          <w:color w:val="auto"/>
          <w:lang w:val="ro-RO"/>
        </w:rPr>
        <w:t>ț</w:t>
      </w:r>
      <w:r w:rsidRPr="00BD3C99">
        <w:rPr>
          <w:b w:val="0"/>
          <w:bCs w:val="0"/>
          <w:i/>
          <w:iCs/>
          <w:color w:val="auto"/>
          <w:lang w:val="ro-RO"/>
        </w:rPr>
        <w:t xml:space="preserve">ă </w:t>
      </w:r>
      <w:r w:rsidR="00346959">
        <w:rPr>
          <w:b w:val="0"/>
          <w:bCs w:val="0"/>
          <w:i/>
          <w:iCs/>
          <w:color w:val="auto"/>
          <w:lang w:val="ro-RO"/>
        </w:rPr>
        <w:t>ș</w:t>
      </w:r>
      <w:r w:rsidRPr="00BD3C99">
        <w:rPr>
          <w:b w:val="0"/>
          <w:bCs w:val="0"/>
          <w:i/>
          <w:iCs/>
          <w:color w:val="auto"/>
          <w:lang w:val="ro-RO"/>
        </w:rPr>
        <w:t xml:space="preserve">i valorile </w:t>
      </w:r>
      <w:r w:rsidR="00AA45DB">
        <w:rPr>
          <w:b w:val="0"/>
          <w:bCs w:val="0"/>
          <w:i/>
          <w:iCs/>
          <w:color w:val="auto"/>
          <w:lang w:val="ro-RO"/>
        </w:rPr>
        <w:t>ț</w:t>
      </w:r>
      <w:r w:rsidRPr="00BD3C99">
        <w:rPr>
          <w:b w:val="0"/>
          <w:bCs w:val="0"/>
          <w:i/>
          <w:iCs/>
          <w:color w:val="auto"/>
          <w:lang w:val="ro-RO"/>
        </w:rPr>
        <w:t>intă per indicator pentru Pachetul de Măsuri de Pregătire</w:t>
      </w:r>
      <w:r w:rsidR="00157B31">
        <w:rPr>
          <w:b w:val="0"/>
          <w:bCs w:val="0"/>
          <w:i/>
          <w:iCs/>
          <w:color w:val="auto"/>
          <w:lang w:val="ro-RO"/>
        </w:rPr>
        <w:t xml:space="preserve"> </w:t>
      </w:r>
      <w:r w:rsidR="00346959">
        <w:rPr>
          <w:b w:val="0"/>
          <w:bCs w:val="0"/>
          <w:i/>
          <w:iCs/>
          <w:color w:val="000000" w:themeColor="text1"/>
          <w:lang w:val="ro-RO"/>
        </w:rPr>
        <w:t>ș</w:t>
      </w:r>
      <w:r w:rsidR="00157B31" w:rsidRPr="00157B31">
        <w:rPr>
          <w:b w:val="0"/>
          <w:bCs w:val="0"/>
          <w:i/>
          <w:iCs/>
          <w:color w:val="000000" w:themeColor="text1"/>
          <w:lang w:val="ro-RO"/>
        </w:rPr>
        <w:t>i de Răspuns în cazul situa</w:t>
      </w:r>
      <w:r w:rsidR="00AA45DB">
        <w:rPr>
          <w:b w:val="0"/>
          <w:bCs w:val="0"/>
          <w:i/>
          <w:iCs/>
          <w:color w:val="000000" w:themeColor="text1"/>
          <w:lang w:val="ro-RO"/>
        </w:rPr>
        <w:t>ț</w:t>
      </w:r>
      <w:r w:rsidR="00157B31" w:rsidRPr="00157B31">
        <w:rPr>
          <w:b w:val="0"/>
          <w:bCs w:val="0"/>
          <w:i/>
          <w:iCs/>
          <w:color w:val="000000" w:themeColor="text1"/>
          <w:lang w:val="ro-RO"/>
        </w:rPr>
        <w:t>iilor de urgen</w:t>
      </w:r>
      <w:r w:rsidR="00AA45DB">
        <w:rPr>
          <w:b w:val="0"/>
          <w:bCs w:val="0"/>
          <w:i/>
          <w:iCs/>
          <w:color w:val="000000" w:themeColor="text1"/>
          <w:lang w:val="ro-RO"/>
        </w:rPr>
        <w:t>ț</w:t>
      </w:r>
      <w:r w:rsidR="00157B31" w:rsidRPr="00157B31">
        <w:rPr>
          <w:b w:val="0"/>
          <w:bCs w:val="0"/>
          <w:i/>
          <w:iCs/>
          <w:color w:val="000000" w:themeColor="text1"/>
          <w:lang w:val="ro-RO"/>
        </w:rPr>
        <w:t>ă</w:t>
      </w:r>
    </w:p>
    <w:tbl>
      <w:tblPr>
        <w:tblStyle w:val="TableGrid"/>
        <w:tblW w:w="9080" w:type="dxa"/>
        <w:shd w:val="clear" w:color="auto" w:fill="FFFFFF" w:themeFill="background1"/>
        <w:tblLayout w:type="fixed"/>
        <w:tblLook w:val="04A0" w:firstRow="1" w:lastRow="0" w:firstColumn="1" w:lastColumn="0" w:noHBand="0" w:noVBand="1"/>
      </w:tblPr>
      <w:tblGrid>
        <w:gridCol w:w="530"/>
        <w:gridCol w:w="4410"/>
        <w:gridCol w:w="2070"/>
        <w:gridCol w:w="2070"/>
      </w:tblGrid>
      <w:tr w:rsidR="00BD3C99" w:rsidRPr="00BD3C99" w14:paraId="52603196" w14:textId="77777777" w:rsidTr="00BD3C99">
        <w:trPr>
          <w:tblHeader/>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08687E52" w14:textId="77777777" w:rsidR="0047172B" w:rsidRPr="00BD3C99" w:rsidRDefault="0047172B" w:rsidP="0047172B">
            <w:pPr>
              <w:spacing w:before="0" w:after="0"/>
              <w:contextualSpacing/>
              <w:jc w:val="center"/>
              <w:rPr>
                <w:color w:val="000000" w:themeColor="text1"/>
                <w:szCs w:val="20"/>
                <w:lang w:val="ro-RO"/>
              </w:rPr>
            </w:pPr>
            <w:r w:rsidRPr="00BD3C99">
              <w:rPr>
                <w:b/>
                <w:bCs/>
                <w:color w:val="000000" w:themeColor="text1"/>
                <w:szCs w:val="20"/>
                <w:lang w:val="ro-RO"/>
              </w:rPr>
              <w:t>Nr.</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2BC2BF72" w14:textId="77777777" w:rsidR="0047172B" w:rsidRPr="00BD3C99" w:rsidRDefault="0047172B" w:rsidP="0047172B">
            <w:pPr>
              <w:spacing w:before="0" w:after="0"/>
              <w:contextualSpacing/>
              <w:jc w:val="center"/>
              <w:rPr>
                <w:color w:val="000000" w:themeColor="text1"/>
                <w:szCs w:val="20"/>
                <w:lang w:val="ro-RO"/>
              </w:rPr>
            </w:pPr>
            <w:r w:rsidRPr="00BD3C99">
              <w:rPr>
                <w:b/>
                <w:bCs/>
                <w:color w:val="000000" w:themeColor="text1"/>
                <w:szCs w:val="20"/>
                <w:lang w:val="ro-RO"/>
              </w:rPr>
              <w:t>Indicator (A_B)/sub-indicator (C-H)</w:t>
            </w:r>
          </w:p>
        </w:tc>
        <w:tc>
          <w:tcPr>
            <w:tcW w:w="20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9373FF8" w14:textId="4AA968FB" w:rsidR="0047172B" w:rsidRPr="00BD3C99" w:rsidRDefault="0047172B" w:rsidP="0047172B">
            <w:pPr>
              <w:spacing w:before="0" w:after="0"/>
              <w:contextualSpacing/>
              <w:jc w:val="center"/>
              <w:rPr>
                <w:color w:val="000000" w:themeColor="text1"/>
                <w:szCs w:val="20"/>
                <w:lang w:val="ro-RO"/>
              </w:rPr>
            </w:pPr>
            <w:r w:rsidRPr="00BD3C99">
              <w:rPr>
                <w:b/>
                <w:bCs/>
                <w:color w:val="000000" w:themeColor="text1"/>
                <w:szCs w:val="20"/>
                <w:lang w:val="ro-RO"/>
              </w:rPr>
              <w:t>Valoarea de Referin</w:t>
            </w:r>
            <w:r w:rsidR="00AA45DB">
              <w:rPr>
                <w:b/>
                <w:bCs/>
                <w:color w:val="000000" w:themeColor="text1"/>
                <w:szCs w:val="20"/>
                <w:lang w:val="ro-RO"/>
              </w:rPr>
              <w:t>ț</w:t>
            </w:r>
            <w:r w:rsidRPr="00BD3C99">
              <w:rPr>
                <w:b/>
                <w:bCs/>
                <w:color w:val="000000" w:themeColor="text1"/>
                <w:szCs w:val="20"/>
                <w:lang w:val="ro-RO"/>
              </w:rPr>
              <w:t>ă</w:t>
            </w:r>
          </w:p>
        </w:tc>
        <w:tc>
          <w:tcPr>
            <w:tcW w:w="2070"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FFFFFF" w:themeFill="background1"/>
            <w:vAlign w:val="center"/>
          </w:tcPr>
          <w:p w14:paraId="079DF8D8" w14:textId="0FABF3A4" w:rsidR="0047172B" w:rsidRPr="00BD3C99" w:rsidRDefault="0047172B" w:rsidP="0047172B">
            <w:pPr>
              <w:spacing w:before="0" w:after="0"/>
              <w:contextualSpacing/>
              <w:jc w:val="center"/>
              <w:rPr>
                <w:b/>
                <w:bCs/>
                <w:color w:val="000000" w:themeColor="text1"/>
                <w:szCs w:val="20"/>
                <w:lang w:val="ro-RO"/>
              </w:rPr>
            </w:pPr>
            <w:r w:rsidRPr="00BD3C99">
              <w:rPr>
                <w:b/>
                <w:bCs/>
                <w:color w:val="000000" w:themeColor="text1"/>
                <w:szCs w:val="20"/>
                <w:lang w:val="ro-RO"/>
              </w:rPr>
              <w:t xml:space="preserve">Valoarea </w:t>
            </w:r>
            <w:r w:rsidR="00AA45DB">
              <w:rPr>
                <w:b/>
                <w:bCs/>
                <w:color w:val="000000" w:themeColor="text1"/>
                <w:szCs w:val="20"/>
                <w:lang w:val="ro-RO"/>
              </w:rPr>
              <w:t>ț</w:t>
            </w:r>
            <w:r w:rsidRPr="00BD3C99">
              <w:rPr>
                <w:b/>
                <w:bCs/>
                <w:color w:val="000000" w:themeColor="text1"/>
                <w:szCs w:val="20"/>
                <w:lang w:val="ro-RO"/>
              </w:rPr>
              <w:t>in</w:t>
            </w:r>
            <w:r w:rsidR="00AA45DB">
              <w:rPr>
                <w:b/>
                <w:bCs/>
                <w:color w:val="000000" w:themeColor="text1"/>
                <w:szCs w:val="20"/>
                <w:lang w:val="ro-RO"/>
              </w:rPr>
              <w:t>ț</w:t>
            </w:r>
            <w:r w:rsidRPr="00BD3C99">
              <w:rPr>
                <w:b/>
                <w:bCs/>
                <w:color w:val="000000" w:themeColor="text1"/>
                <w:szCs w:val="20"/>
                <w:lang w:val="ro-RO"/>
              </w:rPr>
              <w:t>ă ce include pachetul de măsuri</w:t>
            </w:r>
          </w:p>
        </w:tc>
      </w:tr>
      <w:tr w:rsidR="00BD3C99" w:rsidRPr="00BD3C99" w14:paraId="729CD2D1"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F5B2D65"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A</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7E956BA" w14:textId="19425129"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 xml:space="preserve">Reducerea pagubelor </w:t>
            </w:r>
            <w:r w:rsidR="007B3CB4">
              <w:rPr>
                <w:color w:val="000000" w:themeColor="text1"/>
                <w:szCs w:val="20"/>
                <w:lang w:val="ro-RO"/>
              </w:rPr>
              <w:t>cu ajutorul</w:t>
            </w:r>
            <w:r w:rsidRPr="00BD3C99">
              <w:rPr>
                <w:color w:val="000000" w:themeColor="text1"/>
                <w:szCs w:val="20"/>
                <w:lang w:val="ro-RO"/>
              </w:rPr>
              <w:t xml:space="preserve"> Pachetului de Măsuri de Pregătire</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4DB11202"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Aproximativ 3% din</w:t>
            </w:r>
          </w:p>
          <w:p w14:paraId="1D0CBB0F"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1,72 Miliarde €</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70EA3F"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Aproximativ 5% din</w:t>
            </w:r>
          </w:p>
          <w:p w14:paraId="62D7246A"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1,72 Miliarde €</w:t>
            </w:r>
          </w:p>
        </w:tc>
      </w:tr>
      <w:tr w:rsidR="00BD3C99" w:rsidRPr="00A56F55" w14:paraId="2F88E342"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055093BD"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B</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F407E37" w14:textId="3A88E3F6"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Reducerea pierderilor de vie</w:t>
            </w:r>
            <w:r w:rsidR="00AA45DB">
              <w:rPr>
                <w:color w:val="000000" w:themeColor="text1"/>
                <w:szCs w:val="20"/>
                <w:lang w:val="ro-RO"/>
              </w:rPr>
              <w:t>ț</w:t>
            </w:r>
            <w:r w:rsidRPr="00BD3C99">
              <w:rPr>
                <w:color w:val="000000" w:themeColor="text1"/>
                <w:szCs w:val="20"/>
                <w:lang w:val="ro-RO"/>
              </w:rPr>
              <w:t>i omene</w:t>
            </w:r>
            <w:r w:rsidR="00346959">
              <w:rPr>
                <w:color w:val="000000" w:themeColor="text1"/>
                <w:szCs w:val="20"/>
                <w:lang w:val="ro-RO"/>
              </w:rPr>
              <w:t>ș</w:t>
            </w:r>
            <w:r w:rsidRPr="00BD3C99">
              <w:rPr>
                <w:color w:val="000000" w:themeColor="text1"/>
                <w:szCs w:val="20"/>
                <w:lang w:val="ro-RO"/>
              </w:rPr>
              <w:t xml:space="preserve">ti </w:t>
            </w:r>
            <w:r w:rsidR="007B3CB4">
              <w:rPr>
                <w:color w:val="000000" w:themeColor="text1"/>
                <w:szCs w:val="20"/>
                <w:lang w:val="ro-RO"/>
              </w:rPr>
              <w:t>cu ajutorul</w:t>
            </w:r>
            <w:r w:rsidRPr="00BD3C99">
              <w:rPr>
                <w:color w:val="000000" w:themeColor="text1"/>
                <w:szCs w:val="20"/>
                <w:lang w:val="ro-RO"/>
              </w:rPr>
              <w:t xml:space="preserve"> Pachetului de Măsuri de Pregătire</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68370BE6"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Aproximativ 3% din 14 (abordare istorică) / 70 (evaluarea riscurilor)</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06394"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Aproximativ 5% din 14 (abordare istorică istorică) / 70 (evaluarea riscurilor)</w:t>
            </w:r>
          </w:p>
        </w:tc>
      </w:tr>
      <w:tr w:rsidR="00BD3C99" w:rsidRPr="00BD3C99" w14:paraId="28B619A7"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1832130"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C</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0E9CE97C" w14:textId="2B4BF968"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 xml:space="preserve">Disponibilitatea unor produse de prognoză </w:t>
            </w:r>
            <w:r w:rsidR="00346959">
              <w:rPr>
                <w:color w:val="000000" w:themeColor="text1"/>
                <w:szCs w:val="20"/>
                <w:lang w:val="ro-RO"/>
              </w:rPr>
              <w:t>ș</w:t>
            </w:r>
            <w:r w:rsidRPr="00BD3C99">
              <w:rPr>
                <w:color w:val="000000" w:themeColor="text1"/>
                <w:szCs w:val="20"/>
                <w:lang w:val="ro-RO"/>
              </w:rPr>
              <w:t>i avertizare optimizate</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34B5F29E"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&lt; 48 de ore abordare deterministă</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29768F"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&gt; 72 de ore abordare probabilistă</w:t>
            </w:r>
          </w:p>
        </w:tc>
      </w:tr>
      <w:tr w:rsidR="00BD3C99" w:rsidRPr="007B3CB4" w14:paraId="08CCF197"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D02DD01"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D</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21E55831" w14:textId="253D365C" w:rsidR="0047172B" w:rsidRPr="00BD3C99" w:rsidRDefault="0047172B" w:rsidP="0047172B">
            <w:pPr>
              <w:spacing w:before="0" w:after="0"/>
              <w:contextualSpacing/>
              <w:jc w:val="both"/>
              <w:rPr>
                <w:color w:val="000000" w:themeColor="text1"/>
                <w:szCs w:val="20"/>
                <w:lang w:val="ro-RO"/>
              </w:rPr>
            </w:pPr>
            <w:r w:rsidRPr="00BD3C99">
              <w:rPr>
                <w:color w:val="000000" w:themeColor="text1"/>
                <w:szCs w:val="20"/>
                <w:lang w:val="ro-RO"/>
              </w:rPr>
              <w:t xml:space="preserve">Numărul </w:t>
            </w:r>
            <w:r w:rsidR="007B3CB4">
              <w:rPr>
                <w:rFonts w:cstheme="majorHAnsi"/>
                <w:sz w:val="18"/>
                <w:szCs w:val="18"/>
                <w:lang w:val="ro-RO"/>
              </w:rPr>
              <w:t xml:space="preserve">de </w:t>
            </w:r>
            <w:r w:rsidR="007B3CB4" w:rsidRPr="00350045">
              <w:rPr>
                <w:rFonts w:cstheme="majorHAnsi"/>
                <w:sz w:val="18"/>
                <w:szCs w:val="18"/>
                <w:lang w:val="ro-RO"/>
              </w:rPr>
              <w:t xml:space="preserve">unități operative </w:t>
            </w:r>
            <w:r w:rsidR="007B3CB4">
              <w:rPr>
                <w:rFonts w:cstheme="majorHAnsi"/>
                <w:sz w:val="18"/>
                <w:szCs w:val="18"/>
                <w:lang w:val="ro-RO"/>
              </w:rPr>
              <w:t>specializate și subunități de intervenție</w:t>
            </w:r>
            <w:r w:rsidR="007B3CB4" w:rsidRPr="00350045">
              <w:rPr>
                <w:rFonts w:cstheme="majorHAnsi"/>
                <w:sz w:val="18"/>
                <w:szCs w:val="18"/>
                <w:lang w:val="ro-RO"/>
              </w:rPr>
              <w:t xml:space="preserve"> din cadrul I.G.S.U</w:t>
            </w:r>
            <w:r w:rsidR="007B3CB4" w:rsidRPr="00BD3C99">
              <w:rPr>
                <w:color w:val="000000" w:themeColor="text1"/>
                <w:szCs w:val="20"/>
                <w:lang w:val="ro-RO"/>
              </w:rPr>
              <w:t xml:space="preserve"> </w:t>
            </w:r>
            <w:r w:rsidRPr="00BD3C99">
              <w:rPr>
                <w:color w:val="000000" w:themeColor="text1"/>
                <w:szCs w:val="20"/>
                <w:lang w:val="ro-RO"/>
              </w:rPr>
              <w:t>cu un timp de reac</w:t>
            </w:r>
            <w:r w:rsidR="00AA45DB">
              <w:rPr>
                <w:color w:val="000000" w:themeColor="text1"/>
                <w:szCs w:val="20"/>
                <w:lang w:val="ro-RO"/>
              </w:rPr>
              <w:t>ț</w:t>
            </w:r>
            <w:r w:rsidRPr="00BD3C99">
              <w:rPr>
                <w:color w:val="000000" w:themeColor="text1"/>
                <w:szCs w:val="20"/>
                <w:lang w:val="ro-RO"/>
              </w:rPr>
              <w:t>ie de 20 de minute pentru localită</w:t>
            </w:r>
            <w:r w:rsidR="00AA45DB">
              <w:rPr>
                <w:color w:val="000000" w:themeColor="text1"/>
                <w:szCs w:val="20"/>
                <w:lang w:val="ro-RO"/>
              </w:rPr>
              <w:t>ț</w:t>
            </w:r>
            <w:r w:rsidRPr="00BD3C99">
              <w:rPr>
                <w:color w:val="000000" w:themeColor="text1"/>
                <w:szCs w:val="20"/>
                <w:lang w:val="ro-RO"/>
              </w:rPr>
              <w:t xml:space="preserve">i </w:t>
            </w:r>
            <w:r w:rsidR="00346959">
              <w:rPr>
                <w:color w:val="000000" w:themeColor="text1"/>
                <w:szCs w:val="20"/>
                <w:lang w:val="ro-RO"/>
              </w:rPr>
              <w:t>ș</w:t>
            </w:r>
            <w:r w:rsidRPr="00BD3C99">
              <w:rPr>
                <w:color w:val="000000" w:themeColor="text1"/>
                <w:szCs w:val="20"/>
                <w:lang w:val="ro-RO"/>
              </w:rPr>
              <w:t>i respectiv numărul de centrelor de interven</w:t>
            </w:r>
            <w:r w:rsidR="00AA45DB">
              <w:rPr>
                <w:color w:val="000000" w:themeColor="text1"/>
                <w:szCs w:val="20"/>
                <w:lang w:val="ro-RO"/>
              </w:rPr>
              <w:t>ț</w:t>
            </w:r>
            <w:r w:rsidRPr="00BD3C99">
              <w:rPr>
                <w:color w:val="000000" w:themeColor="text1"/>
                <w:szCs w:val="20"/>
                <w:lang w:val="ro-RO"/>
              </w:rPr>
              <w:t>ie rapidă (C</w:t>
            </w:r>
            <w:r w:rsidR="00C81FE3" w:rsidRPr="00BD3C99">
              <w:rPr>
                <w:color w:val="000000" w:themeColor="text1"/>
                <w:szCs w:val="20"/>
                <w:lang w:val="ro-RO"/>
              </w:rPr>
              <w:t>.</w:t>
            </w:r>
            <w:r w:rsidRPr="00BD3C99">
              <w:rPr>
                <w:color w:val="000000" w:themeColor="text1"/>
                <w:szCs w:val="20"/>
                <w:lang w:val="ro-RO"/>
              </w:rPr>
              <w:t>I</w:t>
            </w:r>
            <w:r w:rsidR="00C81FE3" w:rsidRPr="00BD3C99">
              <w:rPr>
                <w:color w:val="000000" w:themeColor="text1"/>
                <w:szCs w:val="20"/>
                <w:lang w:val="ro-RO"/>
              </w:rPr>
              <w:t>.</w:t>
            </w:r>
            <w:r w:rsidRPr="00BD3C99">
              <w:rPr>
                <w:color w:val="000000" w:themeColor="text1"/>
                <w:szCs w:val="20"/>
                <w:lang w:val="ro-RO"/>
              </w:rPr>
              <w:t>R</w:t>
            </w:r>
            <w:r w:rsidR="00C81FE3" w:rsidRPr="00BD3C99">
              <w:rPr>
                <w:color w:val="000000" w:themeColor="text1"/>
                <w:szCs w:val="20"/>
                <w:lang w:val="ro-RO"/>
              </w:rPr>
              <w:t>.</w:t>
            </w:r>
            <w:r w:rsidRPr="00BD3C99">
              <w:rPr>
                <w:color w:val="000000" w:themeColor="text1"/>
                <w:szCs w:val="20"/>
                <w:lang w:val="ro-RO"/>
              </w:rPr>
              <w:t xml:space="preserve">) </w:t>
            </w:r>
            <w:r w:rsidR="00346959">
              <w:rPr>
                <w:color w:val="000000" w:themeColor="text1"/>
                <w:szCs w:val="20"/>
                <w:lang w:val="ro-RO"/>
              </w:rPr>
              <w:t>ș</w:t>
            </w:r>
            <w:r w:rsidRPr="00BD3C99">
              <w:rPr>
                <w:color w:val="000000" w:themeColor="text1"/>
                <w:szCs w:val="20"/>
                <w:lang w:val="ro-RO"/>
              </w:rPr>
              <w:t>i sisteme de gospodărire a apelor (S</w:t>
            </w:r>
            <w:r w:rsidR="00C81FE3" w:rsidRPr="00BD3C99">
              <w:rPr>
                <w:color w:val="000000" w:themeColor="text1"/>
                <w:szCs w:val="20"/>
                <w:lang w:val="ro-RO"/>
              </w:rPr>
              <w:t>.</w:t>
            </w:r>
            <w:r w:rsidRPr="00BD3C99">
              <w:rPr>
                <w:color w:val="000000" w:themeColor="text1"/>
                <w:szCs w:val="20"/>
                <w:lang w:val="ro-RO"/>
              </w:rPr>
              <w:t>G</w:t>
            </w:r>
            <w:r w:rsidR="00C81FE3" w:rsidRPr="00BD3C99">
              <w:rPr>
                <w:color w:val="000000" w:themeColor="text1"/>
                <w:szCs w:val="20"/>
                <w:lang w:val="ro-RO"/>
              </w:rPr>
              <w:t>.</w:t>
            </w:r>
            <w:r w:rsidRPr="00BD3C99">
              <w:rPr>
                <w:color w:val="000000" w:themeColor="text1"/>
                <w:szCs w:val="20"/>
                <w:lang w:val="ro-RO"/>
              </w:rPr>
              <w:t>A</w:t>
            </w:r>
            <w:r w:rsidR="00C81FE3" w:rsidRPr="00BD3C99">
              <w:rPr>
                <w:color w:val="000000" w:themeColor="text1"/>
                <w:szCs w:val="20"/>
                <w:lang w:val="ro-RO"/>
              </w:rPr>
              <w:t>.</w:t>
            </w:r>
            <w:r w:rsidRPr="00BD3C99">
              <w:rPr>
                <w:color w:val="000000" w:themeColor="text1"/>
                <w:szCs w:val="20"/>
                <w:lang w:val="ro-RO"/>
              </w:rPr>
              <w:t>) ale A</w:t>
            </w:r>
            <w:r w:rsidR="00C81FE3" w:rsidRPr="00BD3C99">
              <w:rPr>
                <w:color w:val="000000" w:themeColor="text1"/>
                <w:szCs w:val="20"/>
                <w:lang w:val="ro-RO"/>
              </w:rPr>
              <w:t>.</w:t>
            </w:r>
            <w:r w:rsidRPr="00BD3C99">
              <w:rPr>
                <w:color w:val="000000" w:themeColor="text1"/>
                <w:szCs w:val="20"/>
                <w:lang w:val="ro-RO"/>
              </w:rPr>
              <w:t>B</w:t>
            </w:r>
            <w:r w:rsidR="00C81FE3" w:rsidRPr="00BD3C99">
              <w:rPr>
                <w:color w:val="000000" w:themeColor="text1"/>
                <w:szCs w:val="20"/>
                <w:lang w:val="ro-RO"/>
              </w:rPr>
              <w:t>.</w:t>
            </w:r>
            <w:r w:rsidRPr="00BD3C99">
              <w:rPr>
                <w:color w:val="000000" w:themeColor="text1"/>
                <w:szCs w:val="20"/>
                <w:lang w:val="ro-RO"/>
              </w:rPr>
              <w:t>A</w:t>
            </w:r>
            <w:r w:rsidR="00C81FE3" w:rsidRPr="00BD3C99">
              <w:rPr>
                <w:color w:val="000000" w:themeColor="text1"/>
                <w:szCs w:val="20"/>
                <w:lang w:val="ro-RO"/>
              </w:rPr>
              <w:t>.</w:t>
            </w:r>
            <w:r w:rsidRPr="00BD3C99">
              <w:rPr>
                <w:color w:val="000000" w:themeColor="text1"/>
                <w:szCs w:val="20"/>
                <w:lang w:val="ro-RO"/>
              </w:rPr>
              <w:t>-urilor cu un timp de deplasare de 90 de minute pentru interven</w:t>
            </w:r>
            <w:r w:rsidR="00AA45DB">
              <w:rPr>
                <w:color w:val="000000" w:themeColor="text1"/>
                <w:szCs w:val="20"/>
                <w:lang w:val="ro-RO"/>
              </w:rPr>
              <w:t>ț</w:t>
            </w:r>
            <w:r w:rsidRPr="00BD3C99">
              <w:rPr>
                <w:color w:val="000000" w:themeColor="text1"/>
                <w:szCs w:val="20"/>
                <w:lang w:val="ro-RO"/>
              </w:rPr>
              <w:t>ia la infrastructura de apărare împotriva inunda</w:t>
            </w:r>
            <w:r w:rsidR="00AA45DB">
              <w:rPr>
                <w:color w:val="000000" w:themeColor="text1"/>
                <w:szCs w:val="20"/>
                <w:lang w:val="ro-RO"/>
              </w:rPr>
              <w:t>ț</w:t>
            </w:r>
            <w:r w:rsidRPr="00BD3C99">
              <w:rPr>
                <w:color w:val="000000" w:themeColor="text1"/>
                <w:szCs w:val="20"/>
                <w:lang w:val="ro-RO"/>
              </w:rPr>
              <w:t>iilor expusă la risc din cadrul A</w:t>
            </w:r>
            <w:r w:rsidR="00C81FE3" w:rsidRPr="00BD3C99">
              <w:rPr>
                <w:color w:val="000000" w:themeColor="text1"/>
                <w:szCs w:val="20"/>
                <w:lang w:val="ro-RO"/>
              </w:rPr>
              <w:t>.</w:t>
            </w:r>
            <w:r w:rsidRPr="00BD3C99">
              <w:rPr>
                <w:color w:val="000000" w:themeColor="text1"/>
                <w:szCs w:val="20"/>
                <w:lang w:val="ro-RO"/>
              </w:rPr>
              <w:t>P</w:t>
            </w:r>
            <w:r w:rsidR="00C81FE3" w:rsidRPr="00BD3C99">
              <w:rPr>
                <w:color w:val="000000" w:themeColor="text1"/>
                <w:szCs w:val="20"/>
                <w:lang w:val="ro-RO"/>
              </w:rPr>
              <w:t>.</w:t>
            </w:r>
            <w:r w:rsidRPr="00BD3C99">
              <w:rPr>
                <w:color w:val="000000" w:themeColor="text1"/>
                <w:szCs w:val="20"/>
                <w:lang w:val="ro-RO"/>
              </w:rPr>
              <w:t>S</w:t>
            </w:r>
            <w:r w:rsidR="00C81FE3" w:rsidRPr="00BD3C99">
              <w:rPr>
                <w:color w:val="000000" w:themeColor="text1"/>
                <w:szCs w:val="20"/>
                <w:lang w:val="ro-RO"/>
              </w:rPr>
              <w:t>.</w:t>
            </w:r>
            <w:r w:rsidRPr="00BD3C99">
              <w:rPr>
                <w:color w:val="000000" w:themeColor="text1"/>
                <w:szCs w:val="20"/>
                <w:lang w:val="ro-RO"/>
              </w:rPr>
              <w:t>F</w:t>
            </w:r>
            <w:r w:rsidR="00C81FE3" w:rsidRPr="00BD3C99">
              <w:rPr>
                <w:color w:val="000000" w:themeColor="text1"/>
                <w:szCs w:val="20"/>
                <w:lang w:val="ro-RO"/>
              </w:rPr>
              <w:t>.</w:t>
            </w:r>
            <w:r w:rsidRPr="00BD3C99">
              <w:rPr>
                <w:color w:val="000000" w:themeColor="text1"/>
                <w:szCs w:val="20"/>
                <w:lang w:val="ro-RO"/>
              </w:rPr>
              <w:t>R</w:t>
            </w:r>
            <w:r w:rsidR="00C81FE3" w:rsidRPr="00BD3C99">
              <w:rPr>
                <w:color w:val="000000" w:themeColor="text1"/>
                <w:szCs w:val="20"/>
                <w:lang w:val="ro-RO"/>
              </w:rPr>
              <w:t>.</w:t>
            </w:r>
            <w:r w:rsidRPr="00BD3C99">
              <w:rPr>
                <w:color w:val="000000" w:themeColor="text1"/>
                <w:szCs w:val="20"/>
                <w:lang w:val="ro-RO"/>
              </w:rPr>
              <w:t>-urilor</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767507C5" w14:textId="5AAA518D"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A.B.A.-uri: C.I.R. 80%, S</w:t>
            </w:r>
            <w:r w:rsidR="00C81FE3" w:rsidRPr="00BD3C99">
              <w:rPr>
                <w:rFonts w:cstheme="minorHAnsi"/>
                <w:color w:val="000000" w:themeColor="text1"/>
                <w:szCs w:val="20"/>
                <w:lang w:val="ro-RO"/>
              </w:rPr>
              <w:t>.</w:t>
            </w:r>
            <w:r w:rsidRPr="00BD3C99">
              <w:rPr>
                <w:rFonts w:cstheme="minorHAnsi"/>
                <w:color w:val="000000" w:themeColor="text1"/>
                <w:szCs w:val="20"/>
                <w:lang w:val="ro-RO"/>
              </w:rPr>
              <w:t>G</w:t>
            </w:r>
            <w:r w:rsidR="00C81FE3" w:rsidRPr="00BD3C99">
              <w:rPr>
                <w:rFonts w:cstheme="minorHAnsi"/>
                <w:color w:val="000000" w:themeColor="text1"/>
                <w:szCs w:val="20"/>
                <w:lang w:val="ro-RO"/>
              </w:rPr>
              <w:t>.</w:t>
            </w:r>
            <w:r w:rsidRPr="00BD3C99">
              <w:rPr>
                <w:rFonts w:cstheme="minorHAnsi"/>
                <w:color w:val="000000" w:themeColor="text1"/>
                <w:szCs w:val="20"/>
                <w:lang w:val="ro-RO"/>
              </w:rPr>
              <w:t>A</w:t>
            </w:r>
            <w:r w:rsidR="00C81FE3" w:rsidRPr="00BD3C99">
              <w:rPr>
                <w:rFonts w:cstheme="minorHAnsi"/>
                <w:color w:val="000000" w:themeColor="text1"/>
                <w:szCs w:val="20"/>
                <w:lang w:val="ro-RO"/>
              </w:rPr>
              <w:t>.</w:t>
            </w:r>
            <w:r w:rsidRPr="00BD3C99">
              <w:rPr>
                <w:rFonts w:cstheme="minorHAnsi"/>
                <w:color w:val="000000" w:themeColor="text1"/>
                <w:szCs w:val="20"/>
                <w:lang w:val="ro-RO"/>
              </w:rPr>
              <w:t>: 96%</w:t>
            </w:r>
          </w:p>
          <w:p w14:paraId="02B804B6" w14:textId="069094B4"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Unită</w:t>
            </w:r>
            <w:r w:rsidR="00AA45DB">
              <w:rPr>
                <w:rFonts w:cstheme="minorHAnsi"/>
                <w:color w:val="000000" w:themeColor="text1"/>
                <w:szCs w:val="20"/>
                <w:lang w:val="ro-RO"/>
              </w:rPr>
              <w:t>ț</w:t>
            </w:r>
            <w:r w:rsidRPr="00BD3C99">
              <w:rPr>
                <w:rFonts w:cstheme="minorHAnsi"/>
                <w:color w:val="000000" w:themeColor="text1"/>
                <w:szCs w:val="20"/>
                <w:lang w:val="ro-RO"/>
              </w:rPr>
              <w:t>i I</w:t>
            </w:r>
            <w:r w:rsidR="00C81FE3" w:rsidRPr="00BD3C99">
              <w:rPr>
                <w:rFonts w:cstheme="minorHAnsi"/>
                <w:color w:val="000000" w:themeColor="text1"/>
                <w:szCs w:val="20"/>
                <w:lang w:val="ro-RO"/>
              </w:rPr>
              <w:t>.</w:t>
            </w:r>
            <w:r w:rsidRPr="00BD3C99">
              <w:rPr>
                <w:rFonts w:cstheme="minorHAnsi"/>
                <w:color w:val="000000" w:themeColor="text1"/>
                <w:szCs w:val="20"/>
                <w:lang w:val="ro-RO"/>
              </w:rPr>
              <w:t>G</w:t>
            </w:r>
            <w:r w:rsidR="00C81FE3" w:rsidRPr="00BD3C99">
              <w:rPr>
                <w:rFonts w:cstheme="minorHAnsi"/>
                <w:color w:val="000000" w:themeColor="text1"/>
                <w:szCs w:val="20"/>
                <w:lang w:val="ro-RO"/>
              </w:rPr>
              <w:t>.</w:t>
            </w:r>
            <w:r w:rsidRPr="00BD3C99">
              <w:rPr>
                <w:rFonts w:cstheme="minorHAnsi"/>
                <w:color w:val="000000" w:themeColor="text1"/>
                <w:szCs w:val="20"/>
                <w:lang w:val="ro-RO"/>
              </w:rPr>
              <w:t>S</w:t>
            </w:r>
            <w:r w:rsidR="00C81FE3" w:rsidRPr="00BD3C99">
              <w:rPr>
                <w:rFonts w:cstheme="minorHAnsi"/>
                <w:color w:val="000000" w:themeColor="text1"/>
                <w:szCs w:val="20"/>
                <w:lang w:val="ro-RO"/>
              </w:rPr>
              <w:t>.</w:t>
            </w:r>
            <w:r w:rsidRPr="00BD3C99">
              <w:rPr>
                <w:rFonts w:cstheme="minorHAnsi"/>
                <w:color w:val="000000" w:themeColor="text1"/>
                <w:szCs w:val="20"/>
                <w:lang w:val="ro-RO"/>
              </w:rPr>
              <w:t>U</w:t>
            </w:r>
            <w:r w:rsidR="00C81FE3" w:rsidRPr="00BD3C99">
              <w:rPr>
                <w:rFonts w:cstheme="minorHAnsi"/>
                <w:color w:val="000000" w:themeColor="text1"/>
                <w:szCs w:val="20"/>
                <w:lang w:val="ro-RO"/>
              </w:rPr>
              <w:t>.</w:t>
            </w:r>
            <w:r w:rsidRPr="00BD3C99">
              <w:rPr>
                <w:rFonts w:cstheme="minorHAnsi"/>
                <w:color w:val="000000" w:themeColor="text1"/>
                <w:szCs w:val="20"/>
                <w:lang w:val="ro-RO"/>
              </w:rPr>
              <w:t>: 51%</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95C35" w14:textId="7D930A1A"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A</w:t>
            </w:r>
            <w:r w:rsidR="00C81FE3" w:rsidRPr="00BD3C99">
              <w:rPr>
                <w:rFonts w:cstheme="minorHAnsi"/>
                <w:color w:val="000000" w:themeColor="text1"/>
                <w:szCs w:val="20"/>
                <w:lang w:val="ro-RO"/>
              </w:rPr>
              <w:t>.</w:t>
            </w:r>
            <w:r w:rsidRPr="00BD3C99">
              <w:rPr>
                <w:rFonts w:cstheme="minorHAnsi"/>
                <w:color w:val="000000" w:themeColor="text1"/>
                <w:szCs w:val="20"/>
                <w:lang w:val="ro-RO"/>
              </w:rPr>
              <w:t>B</w:t>
            </w:r>
            <w:r w:rsidR="00C81FE3" w:rsidRPr="00BD3C99">
              <w:rPr>
                <w:rFonts w:cstheme="minorHAnsi"/>
                <w:color w:val="000000" w:themeColor="text1"/>
                <w:szCs w:val="20"/>
                <w:lang w:val="ro-RO"/>
              </w:rPr>
              <w:t>.</w:t>
            </w:r>
            <w:r w:rsidRPr="00BD3C99">
              <w:rPr>
                <w:rFonts w:cstheme="minorHAnsi"/>
                <w:color w:val="000000" w:themeColor="text1"/>
                <w:szCs w:val="20"/>
                <w:lang w:val="ro-RO"/>
              </w:rPr>
              <w:t>A</w:t>
            </w:r>
            <w:r w:rsidR="00C81FE3" w:rsidRPr="00BD3C99">
              <w:rPr>
                <w:rFonts w:cstheme="minorHAnsi"/>
                <w:color w:val="000000" w:themeColor="text1"/>
                <w:szCs w:val="20"/>
                <w:lang w:val="ro-RO"/>
              </w:rPr>
              <w:t>.</w:t>
            </w:r>
            <w:r w:rsidRPr="00BD3C99">
              <w:rPr>
                <w:rFonts w:cstheme="minorHAnsi"/>
                <w:color w:val="000000" w:themeColor="text1"/>
                <w:szCs w:val="20"/>
                <w:lang w:val="ro-RO"/>
              </w:rPr>
              <w:t>-uri: C</w:t>
            </w:r>
            <w:r w:rsidR="00C81FE3" w:rsidRPr="00BD3C99">
              <w:rPr>
                <w:rFonts w:cstheme="minorHAnsi"/>
                <w:color w:val="000000" w:themeColor="text1"/>
                <w:szCs w:val="20"/>
                <w:lang w:val="ro-RO"/>
              </w:rPr>
              <w:t>.</w:t>
            </w:r>
            <w:r w:rsidRPr="00BD3C99">
              <w:rPr>
                <w:rFonts w:cstheme="minorHAnsi"/>
                <w:color w:val="000000" w:themeColor="text1"/>
                <w:szCs w:val="20"/>
                <w:lang w:val="ro-RO"/>
              </w:rPr>
              <w:t>I</w:t>
            </w:r>
            <w:r w:rsidR="00C81FE3" w:rsidRPr="00BD3C99">
              <w:rPr>
                <w:rFonts w:cstheme="minorHAnsi"/>
                <w:color w:val="000000" w:themeColor="text1"/>
                <w:szCs w:val="20"/>
                <w:lang w:val="ro-RO"/>
              </w:rPr>
              <w:t>.</w:t>
            </w:r>
            <w:r w:rsidRPr="00BD3C99">
              <w:rPr>
                <w:rFonts w:cstheme="minorHAnsi"/>
                <w:color w:val="000000" w:themeColor="text1"/>
                <w:szCs w:val="20"/>
                <w:lang w:val="ro-RO"/>
              </w:rPr>
              <w:t>R</w:t>
            </w:r>
            <w:r w:rsidR="00C81FE3" w:rsidRPr="00BD3C99">
              <w:rPr>
                <w:rFonts w:cstheme="minorHAnsi"/>
                <w:color w:val="000000" w:themeColor="text1"/>
                <w:szCs w:val="20"/>
                <w:lang w:val="ro-RO"/>
              </w:rPr>
              <w:t>.</w:t>
            </w:r>
            <w:r w:rsidRPr="00BD3C99">
              <w:rPr>
                <w:rFonts w:cstheme="minorHAnsi"/>
                <w:color w:val="000000" w:themeColor="text1"/>
                <w:szCs w:val="20"/>
                <w:lang w:val="ro-RO"/>
              </w:rPr>
              <w:t xml:space="preserve"> 80%, S</w:t>
            </w:r>
            <w:r w:rsidR="00C81FE3" w:rsidRPr="00BD3C99">
              <w:rPr>
                <w:rFonts w:cstheme="minorHAnsi"/>
                <w:color w:val="000000" w:themeColor="text1"/>
                <w:szCs w:val="20"/>
                <w:lang w:val="ro-RO"/>
              </w:rPr>
              <w:t>.</w:t>
            </w:r>
            <w:r w:rsidRPr="00BD3C99">
              <w:rPr>
                <w:rFonts w:cstheme="minorHAnsi"/>
                <w:color w:val="000000" w:themeColor="text1"/>
                <w:szCs w:val="20"/>
                <w:lang w:val="ro-RO"/>
              </w:rPr>
              <w:t>G</w:t>
            </w:r>
            <w:r w:rsidR="00C81FE3" w:rsidRPr="00BD3C99">
              <w:rPr>
                <w:rFonts w:cstheme="minorHAnsi"/>
                <w:color w:val="000000" w:themeColor="text1"/>
                <w:szCs w:val="20"/>
                <w:lang w:val="ro-RO"/>
              </w:rPr>
              <w:t>.</w:t>
            </w:r>
            <w:r w:rsidRPr="00BD3C99">
              <w:rPr>
                <w:rFonts w:cstheme="minorHAnsi"/>
                <w:color w:val="000000" w:themeColor="text1"/>
                <w:szCs w:val="20"/>
                <w:lang w:val="ro-RO"/>
              </w:rPr>
              <w:t>A</w:t>
            </w:r>
            <w:r w:rsidR="00C81FE3" w:rsidRPr="00BD3C99">
              <w:rPr>
                <w:rFonts w:cstheme="minorHAnsi"/>
                <w:color w:val="000000" w:themeColor="text1"/>
                <w:szCs w:val="20"/>
                <w:lang w:val="ro-RO"/>
              </w:rPr>
              <w:t>.</w:t>
            </w:r>
            <w:r w:rsidRPr="00BD3C99">
              <w:rPr>
                <w:rFonts w:cstheme="minorHAnsi"/>
                <w:color w:val="000000" w:themeColor="text1"/>
                <w:szCs w:val="20"/>
                <w:lang w:val="ro-RO"/>
              </w:rPr>
              <w:t>: 96%</w:t>
            </w:r>
          </w:p>
          <w:p w14:paraId="5E734FE5" w14:textId="2D85DF35" w:rsidR="0047172B" w:rsidRPr="00BD3C99" w:rsidRDefault="0047172B" w:rsidP="0047172B">
            <w:pPr>
              <w:pStyle w:val="NormalWeb"/>
              <w:spacing w:before="0" w:beforeAutospacing="0" w:after="0" w:afterAutospacing="0" w:line="256" w:lineRule="auto"/>
              <w:contextualSpacing/>
              <w:rPr>
                <w:rFonts w:asciiTheme="minorHAnsi" w:eastAsia="Calibri" w:hAnsiTheme="minorHAnsi" w:cstheme="minorHAnsi"/>
                <w:b/>
                <w:bCs/>
                <w:color w:val="000000" w:themeColor="text1"/>
                <w:kern w:val="24"/>
                <w:sz w:val="20"/>
                <w:szCs w:val="20"/>
                <w:lang w:val="ro-RO"/>
              </w:rPr>
            </w:pPr>
            <w:r w:rsidRPr="00BD3C99">
              <w:rPr>
                <w:rFonts w:asciiTheme="minorHAnsi" w:eastAsia="Calibri" w:hAnsiTheme="minorHAnsi" w:cstheme="minorHAnsi"/>
                <w:color w:val="000000" w:themeColor="text1"/>
                <w:sz w:val="20"/>
                <w:szCs w:val="20"/>
                <w:lang w:val="ro-RO"/>
              </w:rPr>
              <w:t>Unită</w:t>
            </w:r>
            <w:r w:rsidR="00AA45DB">
              <w:rPr>
                <w:rFonts w:asciiTheme="minorHAnsi" w:eastAsia="Calibri" w:hAnsiTheme="minorHAnsi" w:cstheme="minorHAnsi"/>
                <w:color w:val="000000" w:themeColor="text1"/>
                <w:sz w:val="20"/>
                <w:szCs w:val="20"/>
                <w:lang w:val="ro-RO"/>
              </w:rPr>
              <w:t>ț</w:t>
            </w:r>
            <w:r w:rsidRPr="00BD3C99">
              <w:rPr>
                <w:rFonts w:asciiTheme="minorHAnsi" w:eastAsia="Calibri" w:hAnsiTheme="minorHAnsi" w:cstheme="minorHAnsi"/>
                <w:color w:val="000000" w:themeColor="text1"/>
                <w:sz w:val="20"/>
                <w:szCs w:val="20"/>
                <w:lang w:val="ro-RO"/>
              </w:rPr>
              <w:t>i I</w:t>
            </w:r>
            <w:r w:rsidR="00C81FE3" w:rsidRPr="00BD3C99">
              <w:rPr>
                <w:rFonts w:asciiTheme="minorHAnsi" w:eastAsia="Calibri" w:hAnsiTheme="minorHAnsi" w:cstheme="minorHAnsi"/>
                <w:color w:val="000000" w:themeColor="text1"/>
                <w:sz w:val="20"/>
                <w:szCs w:val="20"/>
                <w:lang w:val="ro-RO"/>
              </w:rPr>
              <w:t>.</w:t>
            </w:r>
            <w:r w:rsidRPr="00BD3C99">
              <w:rPr>
                <w:rFonts w:asciiTheme="minorHAnsi" w:eastAsia="Calibri" w:hAnsiTheme="minorHAnsi" w:cstheme="minorHAnsi"/>
                <w:color w:val="000000" w:themeColor="text1"/>
                <w:sz w:val="20"/>
                <w:szCs w:val="20"/>
                <w:lang w:val="ro-RO"/>
              </w:rPr>
              <w:t>G</w:t>
            </w:r>
            <w:r w:rsidR="00C81FE3" w:rsidRPr="00BD3C99">
              <w:rPr>
                <w:rFonts w:asciiTheme="minorHAnsi" w:eastAsia="Calibri" w:hAnsiTheme="minorHAnsi" w:cstheme="minorHAnsi"/>
                <w:color w:val="000000" w:themeColor="text1"/>
                <w:sz w:val="20"/>
                <w:szCs w:val="20"/>
                <w:lang w:val="ro-RO"/>
              </w:rPr>
              <w:t>.</w:t>
            </w:r>
            <w:r w:rsidRPr="00BD3C99">
              <w:rPr>
                <w:rFonts w:asciiTheme="minorHAnsi" w:eastAsia="Calibri" w:hAnsiTheme="minorHAnsi" w:cstheme="minorHAnsi"/>
                <w:color w:val="000000" w:themeColor="text1"/>
                <w:sz w:val="20"/>
                <w:szCs w:val="20"/>
                <w:lang w:val="ro-RO"/>
              </w:rPr>
              <w:t>S</w:t>
            </w:r>
            <w:r w:rsidR="00C81FE3" w:rsidRPr="00BD3C99">
              <w:rPr>
                <w:rFonts w:asciiTheme="minorHAnsi" w:eastAsia="Calibri" w:hAnsiTheme="minorHAnsi" w:cstheme="minorHAnsi"/>
                <w:color w:val="000000" w:themeColor="text1"/>
                <w:sz w:val="20"/>
                <w:szCs w:val="20"/>
                <w:lang w:val="ro-RO"/>
              </w:rPr>
              <w:t>.</w:t>
            </w:r>
            <w:r w:rsidRPr="00BD3C99">
              <w:rPr>
                <w:rFonts w:asciiTheme="minorHAnsi" w:eastAsia="Calibri" w:hAnsiTheme="minorHAnsi" w:cstheme="minorHAnsi"/>
                <w:color w:val="000000" w:themeColor="text1"/>
                <w:sz w:val="20"/>
                <w:szCs w:val="20"/>
                <w:lang w:val="ro-RO"/>
              </w:rPr>
              <w:t>U</w:t>
            </w:r>
            <w:r w:rsidR="00C81FE3" w:rsidRPr="00BD3C99">
              <w:rPr>
                <w:rFonts w:asciiTheme="minorHAnsi" w:eastAsia="Calibri" w:hAnsiTheme="minorHAnsi" w:cstheme="minorHAnsi"/>
                <w:color w:val="000000" w:themeColor="text1"/>
                <w:sz w:val="20"/>
                <w:szCs w:val="20"/>
                <w:lang w:val="ro-RO"/>
              </w:rPr>
              <w:t>.</w:t>
            </w:r>
            <w:r w:rsidRPr="00BD3C99">
              <w:rPr>
                <w:rFonts w:asciiTheme="minorHAnsi" w:eastAsia="Calibri" w:hAnsiTheme="minorHAnsi" w:cstheme="minorHAnsi"/>
                <w:color w:val="000000" w:themeColor="text1"/>
                <w:sz w:val="20"/>
                <w:szCs w:val="20"/>
                <w:lang w:val="ro-RO"/>
              </w:rPr>
              <w:t>: 75%</w:t>
            </w:r>
          </w:p>
        </w:tc>
      </w:tr>
      <w:tr w:rsidR="00BD3C99" w:rsidRPr="00BD3C99" w14:paraId="37C598FE" w14:textId="77777777" w:rsidTr="00BD3C99">
        <w:trPr>
          <w:trHeight w:val="506"/>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95CE8D3"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E</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C5CBE9E" w14:textId="7CF7FAF5" w:rsidR="0047172B" w:rsidRPr="00BD3C99" w:rsidRDefault="004111AB" w:rsidP="0047172B">
            <w:pPr>
              <w:spacing w:before="0" w:after="0"/>
              <w:contextualSpacing/>
              <w:rPr>
                <w:color w:val="000000" w:themeColor="text1"/>
                <w:szCs w:val="20"/>
                <w:lang w:val="ro-RO"/>
              </w:rPr>
            </w:pPr>
            <w:r w:rsidRPr="00BD3C99">
              <w:rPr>
                <w:color w:val="000000" w:themeColor="text1"/>
                <w:szCs w:val="20"/>
                <w:lang w:val="ro-RO"/>
              </w:rPr>
              <w:t>Procentul</w:t>
            </w:r>
            <w:r w:rsidR="0047172B" w:rsidRPr="00BD3C99">
              <w:rPr>
                <w:color w:val="000000" w:themeColor="text1"/>
                <w:szCs w:val="20"/>
                <w:lang w:val="ro-RO"/>
              </w:rPr>
              <w:t xml:space="preserve"> persoanelor din A</w:t>
            </w:r>
            <w:r w:rsidR="00C81FE3" w:rsidRPr="00BD3C99">
              <w:rPr>
                <w:color w:val="000000" w:themeColor="text1"/>
                <w:szCs w:val="20"/>
                <w:lang w:val="ro-RO"/>
              </w:rPr>
              <w:t>.</w:t>
            </w:r>
            <w:r w:rsidR="0047172B" w:rsidRPr="00BD3C99">
              <w:rPr>
                <w:color w:val="000000" w:themeColor="text1"/>
                <w:szCs w:val="20"/>
                <w:lang w:val="ro-RO"/>
              </w:rPr>
              <w:t>P</w:t>
            </w:r>
            <w:r w:rsidR="00C81FE3" w:rsidRPr="00BD3C99">
              <w:rPr>
                <w:color w:val="000000" w:themeColor="text1"/>
                <w:szCs w:val="20"/>
                <w:lang w:val="ro-RO"/>
              </w:rPr>
              <w:t>.</w:t>
            </w:r>
            <w:r w:rsidR="0047172B" w:rsidRPr="00BD3C99">
              <w:rPr>
                <w:color w:val="000000" w:themeColor="text1"/>
                <w:szCs w:val="20"/>
                <w:lang w:val="ro-RO"/>
              </w:rPr>
              <w:t>S</w:t>
            </w:r>
            <w:r w:rsidR="00C81FE3" w:rsidRPr="00BD3C99">
              <w:rPr>
                <w:color w:val="000000" w:themeColor="text1"/>
                <w:szCs w:val="20"/>
                <w:lang w:val="ro-RO"/>
              </w:rPr>
              <w:t>.</w:t>
            </w:r>
            <w:r w:rsidR="0047172B" w:rsidRPr="00BD3C99">
              <w:rPr>
                <w:color w:val="000000" w:themeColor="text1"/>
                <w:szCs w:val="20"/>
                <w:lang w:val="ro-RO"/>
              </w:rPr>
              <w:t>F</w:t>
            </w:r>
            <w:r w:rsidR="00C81FE3" w:rsidRPr="00BD3C99">
              <w:rPr>
                <w:color w:val="000000" w:themeColor="text1"/>
                <w:szCs w:val="20"/>
                <w:lang w:val="ro-RO"/>
              </w:rPr>
              <w:t>.</w:t>
            </w:r>
            <w:r w:rsidR="0047172B" w:rsidRPr="00BD3C99">
              <w:rPr>
                <w:color w:val="000000" w:themeColor="text1"/>
                <w:szCs w:val="20"/>
                <w:lang w:val="ro-RO"/>
              </w:rPr>
              <w:t>R</w:t>
            </w:r>
            <w:r w:rsidR="00C81FE3" w:rsidRPr="00BD3C99">
              <w:rPr>
                <w:color w:val="000000" w:themeColor="text1"/>
                <w:szCs w:val="20"/>
                <w:lang w:val="ro-RO"/>
              </w:rPr>
              <w:t>.</w:t>
            </w:r>
            <w:r w:rsidR="0047172B" w:rsidRPr="00BD3C99">
              <w:rPr>
                <w:color w:val="000000" w:themeColor="text1"/>
                <w:szCs w:val="20"/>
                <w:lang w:val="ro-RO"/>
              </w:rPr>
              <w:t>-urile cu risc ridicat care primesc avertizări de inunda</w:t>
            </w:r>
            <w:r w:rsidR="00AA45DB">
              <w:rPr>
                <w:color w:val="000000" w:themeColor="text1"/>
                <w:szCs w:val="20"/>
                <w:lang w:val="ro-RO"/>
              </w:rPr>
              <w:t>ț</w:t>
            </w:r>
            <w:r w:rsidR="0047172B" w:rsidRPr="00BD3C99">
              <w:rPr>
                <w:color w:val="000000" w:themeColor="text1"/>
                <w:szCs w:val="20"/>
                <w:lang w:val="ro-RO"/>
              </w:rPr>
              <w:t>ii prin diferite canale de comunicare (sistemul RO-Alert, avertizare directă, alarmare cu sirene)</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4D0996AE"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75%</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E65E8A"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95%</w:t>
            </w:r>
          </w:p>
        </w:tc>
      </w:tr>
      <w:tr w:rsidR="00BD3C99" w:rsidRPr="00BD3C99" w14:paraId="6B262A50" w14:textId="77777777" w:rsidTr="00BD3C99">
        <w:trPr>
          <w:trHeight w:val="472"/>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28B1F57"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F</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1B770B0" w14:textId="3861C52F" w:rsidR="0047172B" w:rsidRPr="00BD3C99" w:rsidRDefault="004111AB" w:rsidP="00C81FE3">
            <w:pPr>
              <w:spacing w:before="0" w:after="0"/>
              <w:contextualSpacing/>
              <w:jc w:val="both"/>
              <w:rPr>
                <w:color w:val="000000" w:themeColor="text1"/>
                <w:szCs w:val="20"/>
                <w:lang w:val="ro-RO"/>
              </w:rPr>
            </w:pPr>
            <w:r w:rsidRPr="00BD3C99">
              <w:rPr>
                <w:color w:val="000000" w:themeColor="text1"/>
                <w:szCs w:val="20"/>
                <w:lang w:val="ro-RO"/>
              </w:rPr>
              <w:t xml:space="preserve">Procentul </w:t>
            </w:r>
            <w:r w:rsidR="0047172B" w:rsidRPr="00BD3C99">
              <w:rPr>
                <w:color w:val="000000" w:themeColor="text1"/>
                <w:szCs w:val="20"/>
                <w:lang w:val="ro-RO"/>
              </w:rPr>
              <w:t>persoanelor care ac</w:t>
            </w:r>
            <w:r w:rsidR="00AA45DB">
              <w:rPr>
                <w:color w:val="000000" w:themeColor="text1"/>
                <w:szCs w:val="20"/>
                <w:lang w:val="ro-RO"/>
              </w:rPr>
              <w:t>ț</w:t>
            </w:r>
            <w:r w:rsidR="0047172B" w:rsidRPr="00BD3C99">
              <w:rPr>
                <w:color w:val="000000" w:themeColor="text1"/>
                <w:szCs w:val="20"/>
                <w:lang w:val="ro-RO"/>
              </w:rPr>
              <w:t>ionează atunci când primesc avertizări de inunda</w:t>
            </w:r>
            <w:r w:rsidR="00AA45DB">
              <w:rPr>
                <w:color w:val="000000" w:themeColor="text1"/>
                <w:szCs w:val="20"/>
                <w:lang w:val="ro-RO"/>
              </w:rPr>
              <w:t>ț</w:t>
            </w:r>
            <w:r w:rsidR="0047172B" w:rsidRPr="00BD3C99">
              <w:rPr>
                <w:color w:val="000000" w:themeColor="text1"/>
                <w:szCs w:val="20"/>
                <w:lang w:val="ro-RO"/>
              </w:rPr>
              <w:t>ii</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056AF6AB"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50%</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85B2B8"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&gt;75%</w:t>
            </w:r>
          </w:p>
        </w:tc>
      </w:tr>
      <w:tr w:rsidR="00BD3C99" w:rsidRPr="00BD3C99" w14:paraId="04CF1A14"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2322770"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G</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91FCE93" w14:textId="1E8EE04E" w:rsidR="0047172B" w:rsidRPr="00BD3C99" w:rsidRDefault="004111AB" w:rsidP="0047172B">
            <w:pPr>
              <w:spacing w:before="0" w:after="0"/>
              <w:contextualSpacing/>
              <w:rPr>
                <w:color w:val="000000" w:themeColor="text1"/>
                <w:szCs w:val="20"/>
                <w:lang w:val="ro-RO"/>
              </w:rPr>
            </w:pPr>
            <w:r w:rsidRPr="00BD3C99">
              <w:rPr>
                <w:color w:val="000000" w:themeColor="text1"/>
                <w:szCs w:val="20"/>
                <w:lang w:val="ro-RO"/>
              </w:rPr>
              <w:t xml:space="preserve">Procentul </w:t>
            </w:r>
            <w:r w:rsidR="0047172B" w:rsidRPr="00BD3C99">
              <w:rPr>
                <w:color w:val="000000" w:themeColor="text1"/>
                <w:szCs w:val="20"/>
                <w:lang w:val="ro-RO"/>
              </w:rPr>
              <w:t>persoanelor vizate de campaniile de sporire a gradului de con</w:t>
            </w:r>
            <w:r w:rsidR="00346959">
              <w:rPr>
                <w:color w:val="000000" w:themeColor="text1"/>
                <w:szCs w:val="20"/>
                <w:lang w:val="ro-RO"/>
              </w:rPr>
              <w:t>ș</w:t>
            </w:r>
            <w:r w:rsidR="0047172B" w:rsidRPr="00BD3C99">
              <w:rPr>
                <w:color w:val="000000" w:themeColor="text1"/>
                <w:szCs w:val="20"/>
                <w:lang w:val="ro-RO"/>
              </w:rPr>
              <w:t>tientizare (în principal prin implicarea acestora în realizarea unor exerci</w:t>
            </w:r>
            <w:r w:rsidR="00AA45DB">
              <w:rPr>
                <w:color w:val="000000" w:themeColor="text1"/>
                <w:szCs w:val="20"/>
                <w:lang w:val="ro-RO"/>
              </w:rPr>
              <w:t>ț</w:t>
            </w:r>
            <w:r w:rsidR="0047172B" w:rsidRPr="00BD3C99">
              <w:rPr>
                <w:color w:val="000000" w:themeColor="text1"/>
                <w:szCs w:val="20"/>
                <w:lang w:val="ro-RO"/>
              </w:rPr>
              <w:t>ii / bro</w:t>
            </w:r>
            <w:r w:rsidR="00346959">
              <w:rPr>
                <w:color w:val="000000" w:themeColor="text1"/>
                <w:szCs w:val="20"/>
                <w:lang w:val="ro-RO"/>
              </w:rPr>
              <w:t>ș</w:t>
            </w:r>
            <w:r w:rsidR="0047172B" w:rsidRPr="00BD3C99">
              <w:rPr>
                <w:color w:val="000000" w:themeColor="text1"/>
                <w:szCs w:val="20"/>
                <w:lang w:val="ro-RO"/>
              </w:rPr>
              <w:t>uri / hăr</w:t>
            </w:r>
            <w:r w:rsidR="00AA45DB">
              <w:rPr>
                <w:color w:val="000000" w:themeColor="text1"/>
                <w:szCs w:val="20"/>
                <w:lang w:val="ro-RO"/>
              </w:rPr>
              <w:t>ț</w:t>
            </w:r>
            <w:r w:rsidR="0047172B" w:rsidRPr="00BD3C99">
              <w:rPr>
                <w:color w:val="000000" w:themeColor="text1"/>
                <w:szCs w:val="20"/>
                <w:lang w:val="ro-RO"/>
              </w:rPr>
              <w:t>i anuale)</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6444C3E7"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20%</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1C6157"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&gt;50%</w:t>
            </w:r>
          </w:p>
        </w:tc>
      </w:tr>
      <w:tr w:rsidR="00BD3C99" w:rsidRPr="00BD3C99" w14:paraId="62787F7F" w14:textId="77777777" w:rsidTr="00BD3C99">
        <w:trPr>
          <w:trHeight w:val="585"/>
        </w:trPr>
        <w:tc>
          <w:tcPr>
            <w:tcW w:w="5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18283215" w14:textId="77777777" w:rsidR="0047172B" w:rsidRPr="00BD3C99" w:rsidRDefault="0047172B" w:rsidP="0047172B">
            <w:pPr>
              <w:spacing w:before="0" w:after="0"/>
              <w:contextualSpacing/>
              <w:rPr>
                <w:color w:val="000000" w:themeColor="text1"/>
                <w:szCs w:val="20"/>
                <w:lang w:val="ro-RO"/>
              </w:rPr>
            </w:pPr>
            <w:r w:rsidRPr="00BD3C99">
              <w:rPr>
                <w:color w:val="000000" w:themeColor="text1"/>
                <w:szCs w:val="20"/>
                <w:lang w:val="ro-RO"/>
              </w:rPr>
              <w:t>H</w:t>
            </w:r>
          </w:p>
        </w:tc>
        <w:tc>
          <w:tcPr>
            <w:tcW w:w="44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91607AD" w14:textId="3079A1F2" w:rsidR="0047172B" w:rsidRPr="00BD3C99" w:rsidRDefault="004111AB" w:rsidP="0047172B">
            <w:pPr>
              <w:spacing w:before="0" w:after="0"/>
              <w:contextualSpacing/>
              <w:rPr>
                <w:color w:val="000000" w:themeColor="text1"/>
                <w:szCs w:val="20"/>
                <w:lang w:val="ro-RO"/>
              </w:rPr>
            </w:pPr>
            <w:r w:rsidRPr="00BD3C99">
              <w:rPr>
                <w:color w:val="000000" w:themeColor="text1"/>
                <w:szCs w:val="20"/>
                <w:lang w:val="ro-RO"/>
              </w:rPr>
              <w:t xml:space="preserve">Procentul </w:t>
            </w:r>
            <w:r w:rsidR="0047172B" w:rsidRPr="00BD3C99">
              <w:rPr>
                <w:color w:val="000000" w:themeColor="text1"/>
                <w:szCs w:val="20"/>
                <w:lang w:val="ro-RO"/>
              </w:rPr>
              <w:t>campaniilor adresate în mod special comunită</w:t>
            </w:r>
            <w:r w:rsidR="00AA45DB">
              <w:rPr>
                <w:color w:val="000000" w:themeColor="text1"/>
                <w:szCs w:val="20"/>
                <w:lang w:val="ro-RO"/>
              </w:rPr>
              <w:t>ț</w:t>
            </w:r>
            <w:r w:rsidR="0047172B" w:rsidRPr="00BD3C99">
              <w:rPr>
                <w:color w:val="000000" w:themeColor="text1"/>
                <w:szCs w:val="20"/>
                <w:lang w:val="ro-RO"/>
              </w:rPr>
              <w:t xml:space="preserve">ilor marginalizate </w:t>
            </w:r>
          </w:p>
        </w:tc>
        <w:tc>
          <w:tcPr>
            <w:tcW w:w="2070"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3D314C98" w14:textId="77777777" w:rsidR="0047172B" w:rsidRPr="00BD3C99" w:rsidRDefault="0047172B" w:rsidP="0047172B">
            <w:pPr>
              <w:spacing w:before="0" w:after="0"/>
              <w:contextualSpacing/>
              <w:rPr>
                <w:rFonts w:cstheme="minorHAnsi"/>
                <w:color w:val="000000" w:themeColor="text1"/>
                <w:szCs w:val="20"/>
                <w:lang w:val="ro-RO"/>
              </w:rPr>
            </w:pPr>
            <w:r w:rsidRPr="00BD3C99">
              <w:rPr>
                <w:rFonts w:cstheme="minorHAnsi"/>
                <w:color w:val="000000" w:themeColor="text1"/>
                <w:szCs w:val="20"/>
                <w:lang w:val="ro-RO"/>
              </w:rPr>
              <w:t>&lt; 1%</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42768" w14:textId="77777777" w:rsidR="0047172B" w:rsidRPr="00BD3C99" w:rsidRDefault="0047172B" w:rsidP="0047172B">
            <w:pPr>
              <w:spacing w:before="0" w:after="0"/>
              <w:contextualSpacing/>
              <w:rPr>
                <w:rFonts w:eastAsia="Calibri" w:cstheme="minorHAnsi"/>
                <w:b/>
                <w:bCs/>
                <w:color w:val="000000" w:themeColor="text1"/>
                <w:kern w:val="24"/>
                <w:szCs w:val="20"/>
                <w:lang w:val="ro-RO"/>
              </w:rPr>
            </w:pPr>
            <w:r w:rsidRPr="00BD3C99">
              <w:rPr>
                <w:rFonts w:cstheme="minorHAnsi"/>
                <w:color w:val="000000" w:themeColor="text1"/>
                <w:szCs w:val="20"/>
                <w:lang w:val="ro-RO"/>
              </w:rPr>
              <w:t>&gt;25%</w:t>
            </w:r>
          </w:p>
        </w:tc>
      </w:tr>
    </w:tbl>
    <w:bookmarkEnd w:id="126"/>
    <w:p w14:paraId="44F50669" w14:textId="77777777" w:rsidR="00B0416A" w:rsidRPr="00B0416A" w:rsidRDefault="00B0416A" w:rsidP="00B0416A">
      <w:pPr>
        <w:jc w:val="both"/>
        <w:rPr>
          <w:rFonts w:ascii="Calibri" w:eastAsia="Calibri" w:hAnsi="Calibri"/>
          <w:lang w:val="ro-RO"/>
        </w:rPr>
      </w:pPr>
      <w:r w:rsidRPr="00B0416A">
        <w:rPr>
          <w:rFonts w:ascii="Calibri" w:eastAsia="Calibri" w:hAnsi="Calibri"/>
          <w:lang w:val="ro-RO"/>
        </w:rPr>
        <w:t xml:space="preserve">Valorile-țintă au fost obținute utilizând diferite abordări privind justificarea și acestea au fost fundamentate în cadrul </w:t>
      </w:r>
      <w:r w:rsidRPr="00B0416A">
        <w:rPr>
          <w:rFonts w:ascii="Calibri" w:eastAsia="Calibri" w:hAnsi="Calibri"/>
          <w:i/>
          <w:iCs/>
          <w:lang w:val="ro-RO"/>
        </w:rPr>
        <w:t>Raportului privind Pachetul de Măsuri de Pregătire și de Răspuns în cazul situațiilor de urgență</w:t>
      </w:r>
      <w:r w:rsidRPr="00B0416A">
        <w:rPr>
          <w:rFonts w:ascii="Calibri" w:eastAsia="Calibri" w:hAnsi="Calibri"/>
          <w:lang w:val="ro-RO"/>
        </w:rPr>
        <w:t>.</w:t>
      </w:r>
    </w:p>
    <w:p w14:paraId="411DB383" w14:textId="617C3088" w:rsidR="00F7207F" w:rsidRDefault="00F7207F" w:rsidP="00F7207F">
      <w:pPr>
        <w:pStyle w:val="Heading2"/>
        <w:rPr>
          <w:lang w:val="ro-RO"/>
        </w:rPr>
      </w:pPr>
      <w:bookmarkStart w:id="133" w:name="_Toc144125733"/>
      <w:bookmarkStart w:id="134" w:name="_Hlk129943354"/>
      <w:r w:rsidRPr="00F7207F">
        <w:rPr>
          <w:lang w:val="ro-RO"/>
        </w:rPr>
        <w:lastRenderedPageBreak/>
        <w:t xml:space="preserve">5.5 Descrierea legăturii dintre măsurile </w:t>
      </w:r>
      <w:r w:rsidR="006D782E">
        <w:rPr>
          <w:lang w:val="ro-RO"/>
        </w:rPr>
        <w:t>de reducere a riscului la inunda</w:t>
      </w:r>
      <w:r w:rsidR="00AA45DB">
        <w:rPr>
          <w:lang w:val="ro-RO"/>
        </w:rPr>
        <w:t>ț</w:t>
      </w:r>
      <w:r w:rsidR="006D782E">
        <w:rPr>
          <w:lang w:val="ro-RO"/>
        </w:rPr>
        <w:t xml:space="preserve">ii </w:t>
      </w:r>
      <w:r w:rsidR="00346959">
        <w:rPr>
          <w:lang w:val="ro-RO"/>
        </w:rPr>
        <w:t>ș</w:t>
      </w:r>
      <w:r w:rsidRPr="00F7207F">
        <w:rPr>
          <w:lang w:val="ro-RO"/>
        </w:rPr>
        <w:t xml:space="preserve">i atingerea obiectivelor </w:t>
      </w:r>
      <w:r w:rsidR="006D782E">
        <w:rPr>
          <w:lang w:val="ro-RO"/>
        </w:rPr>
        <w:t>de management al riscului la inunda</w:t>
      </w:r>
      <w:r w:rsidR="00AA45DB">
        <w:rPr>
          <w:lang w:val="ro-RO"/>
        </w:rPr>
        <w:t>ț</w:t>
      </w:r>
      <w:r w:rsidR="006D782E">
        <w:rPr>
          <w:lang w:val="ro-RO"/>
        </w:rPr>
        <w:t xml:space="preserve">ii </w:t>
      </w:r>
      <w:r w:rsidRPr="00F7207F">
        <w:rPr>
          <w:lang w:val="ro-RO"/>
        </w:rPr>
        <w:t>la nivelul A</w:t>
      </w:r>
      <w:r w:rsidR="006D782E">
        <w:rPr>
          <w:lang w:val="ro-RO"/>
        </w:rPr>
        <w:t>.</w:t>
      </w:r>
      <w:r w:rsidRPr="00F7207F">
        <w:rPr>
          <w:lang w:val="ro-RO"/>
        </w:rPr>
        <w:t>B</w:t>
      </w:r>
      <w:r w:rsidR="006D782E">
        <w:rPr>
          <w:lang w:val="ro-RO"/>
        </w:rPr>
        <w:t>.</w:t>
      </w:r>
      <w:r w:rsidRPr="00F7207F">
        <w:rPr>
          <w:lang w:val="ro-RO"/>
        </w:rPr>
        <w:t>A</w:t>
      </w:r>
      <w:r w:rsidR="006D782E">
        <w:rPr>
          <w:lang w:val="ro-RO"/>
        </w:rPr>
        <w:t>. Jiu</w:t>
      </w:r>
      <w:bookmarkEnd w:id="133"/>
    </w:p>
    <w:p w14:paraId="662C1D80" w14:textId="346260C4" w:rsidR="008139EC" w:rsidRPr="00AF1BA5" w:rsidRDefault="008139EC" w:rsidP="004C1A24">
      <w:pPr>
        <w:spacing w:after="0"/>
        <w:jc w:val="both"/>
        <w:rPr>
          <w:lang w:val="ro-RO"/>
        </w:rPr>
      </w:pPr>
      <w:r w:rsidRPr="00C87692">
        <w:rPr>
          <w:lang w:val="ro-RO"/>
        </w:rPr>
        <w:t xml:space="preserve">România a </w:t>
      </w:r>
      <w:r w:rsidRPr="00AF1BA5">
        <w:rPr>
          <w:lang w:val="ro-RO"/>
        </w:rPr>
        <w:t>definit un set clar de obiective de management al riscului la inunda</w:t>
      </w:r>
      <w:r w:rsidR="00AA45DB">
        <w:rPr>
          <w:lang w:val="ro-RO"/>
        </w:rPr>
        <w:t>ț</w:t>
      </w:r>
      <w:r w:rsidRPr="00AF1BA5">
        <w:rPr>
          <w:lang w:val="ro-RO"/>
        </w:rPr>
        <w:t xml:space="preserve">ii, după cum sunt acestea descrise în Capitolul 4. Pentru </w:t>
      </w:r>
      <w:r w:rsidR="004C1A24" w:rsidRPr="00AF1BA5">
        <w:rPr>
          <w:lang w:val="ro-RO"/>
        </w:rPr>
        <w:t>atingerea</w:t>
      </w:r>
      <w:r w:rsidRPr="00AF1BA5">
        <w:rPr>
          <w:lang w:val="ro-RO"/>
        </w:rPr>
        <w:t xml:space="preserve"> acestor obiective, a fost elaborat un Program de Măsuri pentru P</w:t>
      </w:r>
      <w:r w:rsidR="004C1A24" w:rsidRPr="00AF1BA5">
        <w:rPr>
          <w:lang w:val="ro-RO"/>
        </w:rPr>
        <w:t>.</w:t>
      </w:r>
      <w:r w:rsidRPr="00AF1BA5">
        <w:rPr>
          <w:lang w:val="ro-RO"/>
        </w:rPr>
        <w:t>M</w:t>
      </w:r>
      <w:r w:rsidR="004C1A24" w:rsidRPr="00AF1BA5">
        <w:rPr>
          <w:lang w:val="ro-RO"/>
        </w:rPr>
        <w:t>.</w:t>
      </w:r>
      <w:r w:rsidRPr="00AF1BA5">
        <w:rPr>
          <w:lang w:val="ro-RO"/>
        </w:rPr>
        <w:t>R</w:t>
      </w:r>
      <w:r w:rsidR="004C1A24" w:rsidRPr="00AF1BA5">
        <w:rPr>
          <w:lang w:val="ro-RO"/>
        </w:rPr>
        <w:t>.</w:t>
      </w:r>
      <w:r w:rsidRPr="00AF1BA5">
        <w:rPr>
          <w:lang w:val="ro-RO"/>
        </w:rPr>
        <w:t>I</w:t>
      </w:r>
      <w:r w:rsidR="004C1A24" w:rsidRPr="00AF1BA5">
        <w:rPr>
          <w:lang w:val="ro-RO"/>
        </w:rPr>
        <w:t>. Ciclul II</w:t>
      </w:r>
      <w:r w:rsidRPr="00AF1BA5">
        <w:rPr>
          <w:lang w:val="ro-RO"/>
        </w:rPr>
        <w:t>. După cum era specificat anterior, Programul de Măsuri constă în trei categorii principale de măsuri:</w:t>
      </w:r>
    </w:p>
    <w:p w14:paraId="45749C34" w14:textId="0444005F" w:rsidR="008139EC" w:rsidRPr="00AF1BA5" w:rsidRDefault="008139EC" w:rsidP="009669A6">
      <w:pPr>
        <w:pStyle w:val="ListParagraph"/>
        <w:numPr>
          <w:ilvl w:val="0"/>
          <w:numId w:val="117"/>
        </w:numPr>
        <w:suppressAutoHyphens w:val="0"/>
        <w:autoSpaceDN/>
        <w:spacing w:before="0" w:after="0" w:line="259" w:lineRule="auto"/>
        <w:jc w:val="both"/>
        <w:textAlignment w:val="auto"/>
        <w:rPr>
          <w:lang w:val="ro-RO"/>
        </w:rPr>
      </w:pPr>
      <w:r w:rsidRPr="00AF1BA5">
        <w:rPr>
          <w:rFonts w:cstheme="minorHAnsi"/>
          <w:lang w:val="ro-RO"/>
        </w:rPr>
        <w:t>Măsuri Na</w:t>
      </w:r>
      <w:r w:rsidR="00AA45DB">
        <w:rPr>
          <w:rFonts w:cstheme="minorHAnsi"/>
          <w:lang w:val="ro-RO"/>
        </w:rPr>
        <w:t>ț</w:t>
      </w:r>
      <w:r w:rsidRPr="00AF1BA5">
        <w:rPr>
          <w:rFonts w:cstheme="minorHAnsi"/>
          <w:lang w:val="ro-RO"/>
        </w:rPr>
        <w:t xml:space="preserve">ionale, </w:t>
      </w:r>
      <w:r w:rsidR="00346959">
        <w:rPr>
          <w:rFonts w:cstheme="minorHAnsi"/>
          <w:lang w:val="ro-RO"/>
        </w:rPr>
        <w:t>ș</w:t>
      </w:r>
      <w:r w:rsidRPr="00AF1BA5">
        <w:rPr>
          <w:rFonts w:cstheme="minorHAnsi"/>
          <w:lang w:val="ro-RO"/>
        </w:rPr>
        <w:t xml:space="preserve">i anume măsuri legate de politici, ghiduri, instrumente, precum </w:t>
      </w:r>
      <w:r w:rsidR="00346959">
        <w:rPr>
          <w:rFonts w:cstheme="minorHAnsi"/>
          <w:lang w:val="ro-RO"/>
        </w:rPr>
        <w:t>ș</w:t>
      </w:r>
      <w:r w:rsidRPr="00AF1BA5">
        <w:rPr>
          <w:rFonts w:cstheme="minorHAnsi"/>
          <w:lang w:val="ro-RO"/>
        </w:rPr>
        <w:t>i activită</w:t>
      </w:r>
      <w:r w:rsidR="00AA45DB">
        <w:rPr>
          <w:rFonts w:cstheme="minorHAnsi"/>
          <w:lang w:val="ro-RO"/>
        </w:rPr>
        <w:t>ț</w:t>
      </w:r>
      <w:r w:rsidRPr="00AF1BA5">
        <w:rPr>
          <w:rFonts w:cstheme="minorHAnsi"/>
          <w:lang w:val="ro-RO"/>
        </w:rPr>
        <w:t>i de consolidare a capacită</w:t>
      </w:r>
      <w:r w:rsidR="00AA45DB">
        <w:rPr>
          <w:rFonts w:cstheme="minorHAnsi"/>
          <w:lang w:val="ro-RO"/>
        </w:rPr>
        <w:t>ț</w:t>
      </w:r>
      <w:r w:rsidRPr="00AF1BA5">
        <w:rPr>
          <w:rFonts w:cstheme="minorHAnsi"/>
          <w:lang w:val="ro-RO"/>
        </w:rPr>
        <w:t>ii</w:t>
      </w:r>
      <w:r w:rsidRPr="00AF1BA5">
        <w:rPr>
          <w:lang w:val="ro-RO"/>
        </w:rPr>
        <w:t xml:space="preserve">. </w:t>
      </w:r>
    </w:p>
    <w:p w14:paraId="25995587" w14:textId="046A200D" w:rsidR="008139EC" w:rsidRPr="00AF1BA5" w:rsidRDefault="008139EC" w:rsidP="009669A6">
      <w:pPr>
        <w:pStyle w:val="ListParagraph"/>
        <w:numPr>
          <w:ilvl w:val="0"/>
          <w:numId w:val="117"/>
        </w:numPr>
        <w:suppressAutoHyphens w:val="0"/>
        <w:autoSpaceDN/>
        <w:spacing w:before="0" w:after="0" w:line="259" w:lineRule="auto"/>
        <w:jc w:val="both"/>
        <w:textAlignment w:val="auto"/>
        <w:rPr>
          <w:lang w:val="ro-RO"/>
        </w:rPr>
      </w:pPr>
      <w:r w:rsidRPr="00AF1BA5">
        <w:rPr>
          <w:rFonts w:cstheme="minorHAnsi"/>
          <w:lang w:val="ro-RO"/>
        </w:rPr>
        <w:t xml:space="preserve">Măsuri de Prevenire </w:t>
      </w:r>
      <w:r w:rsidR="00346959">
        <w:rPr>
          <w:rFonts w:cstheme="minorHAnsi"/>
          <w:lang w:val="ro-RO"/>
        </w:rPr>
        <w:t>ș</w:t>
      </w:r>
      <w:r w:rsidRPr="00AF1BA5">
        <w:rPr>
          <w:rFonts w:cstheme="minorHAnsi"/>
          <w:lang w:val="ro-RO"/>
        </w:rPr>
        <w:t>i Protec</w:t>
      </w:r>
      <w:r w:rsidR="00AA45DB">
        <w:rPr>
          <w:rFonts w:cstheme="minorHAnsi"/>
          <w:lang w:val="ro-RO"/>
        </w:rPr>
        <w:t>ț</w:t>
      </w:r>
      <w:r w:rsidRPr="00AF1BA5">
        <w:rPr>
          <w:rFonts w:cstheme="minorHAnsi"/>
          <w:lang w:val="ro-RO"/>
        </w:rPr>
        <w:t>ie la nivel</w:t>
      </w:r>
      <w:r w:rsidR="00AF1BA5">
        <w:rPr>
          <w:rFonts w:cstheme="minorHAnsi"/>
          <w:lang w:val="ro-RO"/>
        </w:rPr>
        <w:t xml:space="preserve"> local/</w:t>
      </w:r>
      <w:r w:rsidRPr="00AF1BA5">
        <w:rPr>
          <w:lang w:val="ro-RO"/>
        </w:rPr>
        <w:t>A</w:t>
      </w:r>
      <w:r w:rsidR="004C1A24" w:rsidRPr="00AF1BA5">
        <w:rPr>
          <w:lang w:val="ro-RO"/>
        </w:rPr>
        <w:t>.</w:t>
      </w:r>
      <w:r w:rsidRPr="00AF1BA5">
        <w:rPr>
          <w:lang w:val="ro-RO"/>
        </w:rPr>
        <w:t>P</w:t>
      </w:r>
      <w:r w:rsidR="004C1A24" w:rsidRPr="00AF1BA5">
        <w:rPr>
          <w:lang w:val="ro-RO"/>
        </w:rPr>
        <w:t>.</w:t>
      </w:r>
      <w:r w:rsidRPr="00AF1BA5">
        <w:rPr>
          <w:lang w:val="ro-RO"/>
        </w:rPr>
        <w:t>S</w:t>
      </w:r>
      <w:r w:rsidR="004C1A24" w:rsidRPr="00AF1BA5">
        <w:rPr>
          <w:lang w:val="ro-RO"/>
        </w:rPr>
        <w:t>.</w:t>
      </w:r>
      <w:r w:rsidRPr="00AF1BA5">
        <w:rPr>
          <w:lang w:val="ro-RO"/>
        </w:rPr>
        <w:t>F</w:t>
      </w:r>
      <w:r w:rsidR="004C1A24" w:rsidRPr="00AF1BA5">
        <w:rPr>
          <w:lang w:val="ro-RO"/>
        </w:rPr>
        <w:t>.</w:t>
      </w:r>
      <w:r w:rsidRPr="00AF1BA5">
        <w:rPr>
          <w:lang w:val="ro-RO"/>
        </w:rPr>
        <w:t>R</w:t>
      </w:r>
      <w:r w:rsidR="004C1A24" w:rsidRPr="00AF1BA5">
        <w:rPr>
          <w:lang w:val="ro-RO"/>
        </w:rPr>
        <w:t>.</w:t>
      </w:r>
      <w:r w:rsidRPr="00AF1BA5">
        <w:rPr>
          <w:lang w:val="ro-RO"/>
        </w:rPr>
        <w:t xml:space="preserve">, </w:t>
      </w:r>
      <w:r w:rsidR="00AF1BA5">
        <w:rPr>
          <w:lang w:val="ro-RO"/>
        </w:rPr>
        <w:t>integrate la nivel de strategie A.P.S.F.R., prioritizate la nivelul bazinului hidrografic</w:t>
      </w:r>
      <w:r w:rsidR="00346959">
        <w:rPr>
          <w:lang w:val="ro-RO"/>
        </w:rPr>
        <w:t>ș</w:t>
      </w:r>
      <w:r w:rsidRPr="00AF1BA5">
        <w:rPr>
          <w:lang w:val="ro-RO"/>
        </w:rPr>
        <w:t xml:space="preserve">i anume măsuri structurale </w:t>
      </w:r>
      <w:r w:rsidR="00346959">
        <w:rPr>
          <w:lang w:val="ro-RO"/>
        </w:rPr>
        <w:t>ș</w:t>
      </w:r>
      <w:r w:rsidRPr="00AF1BA5">
        <w:rPr>
          <w:lang w:val="ro-RO"/>
        </w:rPr>
        <w:t>i nestructurale.</w:t>
      </w:r>
    </w:p>
    <w:p w14:paraId="0672DF55" w14:textId="21D705A8" w:rsidR="008139EC" w:rsidRPr="00C87692" w:rsidRDefault="008139EC" w:rsidP="009669A6">
      <w:pPr>
        <w:pStyle w:val="ListParagraph"/>
        <w:numPr>
          <w:ilvl w:val="0"/>
          <w:numId w:val="117"/>
        </w:numPr>
        <w:suppressAutoHyphens w:val="0"/>
        <w:autoSpaceDN/>
        <w:spacing w:before="0" w:after="0" w:line="259" w:lineRule="auto"/>
        <w:jc w:val="both"/>
        <w:textAlignment w:val="auto"/>
        <w:rPr>
          <w:lang w:val="ro-RO"/>
        </w:rPr>
      </w:pPr>
      <w:r w:rsidRPr="00AF1BA5">
        <w:rPr>
          <w:rFonts w:cstheme="minorHAnsi"/>
          <w:lang w:val="ro-RO"/>
        </w:rPr>
        <w:t xml:space="preserve">Măsuri de Pregătire, inclusiv de răspuns </w:t>
      </w:r>
      <w:r w:rsidR="00346959">
        <w:rPr>
          <w:rFonts w:cstheme="minorHAnsi"/>
          <w:lang w:val="ro-RO"/>
        </w:rPr>
        <w:t>ș</w:t>
      </w:r>
      <w:r w:rsidRPr="00AF1BA5">
        <w:rPr>
          <w:rFonts w:cstheme="minorHAnsi"/>
          <w:lang w:val="ro-RO"/>
        </w:rPr>
        <w:t xml:space="preserve">i redresare, </w:t>
      </w:r>
      <w:r w:rsidR="00346959">
        <w:rPr>
          <w:rFonts w:cstheme="minorHAnsi"/>
          <w:lang w:val="ro-RO"/>
        </w:rPr>
        <w:t>ș</w:t>
      </w:r>
      <w:r w:rsidRPr="00AF1BA5">
        <w:rPr>
          <w:rFonts w:cstheme="minorHAnsi"/>
          <w:lang w:val="ro-RO"/>
        </w:rPr>
        <w:t>i</w:t>
      </w:r>
      <w:r w:rsidRPr="00C87692">
        <w:rPr>
          <w:rFonts w:cstheme="minorHAnsi"/>
          <w:lang w:val="ro-RO"/>
        </w:rPr>
        <w:t xml:space="preserve"> anume măsuri de avertizare timpurie, răspuns, salvare, ajutor </w:t>
      </w:r>
      <w:r w:rsidR="00346959">
        <w:rPr>
          <w:rFonts w:cstheme="minorHAnsi"/>
          <w:lang w:val="ro-RO"/>
        </w:rPr>
        <w:t>ș</w:t>
      </w:r>
      <w:r w:rsidRPr="00C87692">
        <w:rPr>
          <w:rFonts w:cstheme="minorHAnsi"/>
          <w:lang w:val="ro-RO"/>
        </w:rPr>
        <w:t>i refacere</w:t>
      </w:r>
      <w:r w:rsidRPr="00C87692">
        <w:rPr>
          <w:lang w:val="ro-RO"/>
        </w:rPr>
        <w:t>.</w:t>
      </w:r>
    </w:p>
    <w:p w14:paraId="7FEE77B2" w14:textId="00CB5907" w:rsidR="008139EC" w:rsidRPr="00C87692" w:rsidRDefault="008139EC" w:rsidP="004C1A24">
      <w:pPr>
        <w:jc w:val="both"/>
        <w:rPr>
          <w:lang w:val="ro-RO"/>
        </w:rPr>
      </w:pPr>
      <w:r>
        <w:rPr>
          <w:lang w:val="ro-RO"/>
        </w:rPr>
        <w:t>Corelările</w:t>
      </w:r>
      <w:r w:rsidRPr="00C87692">
        <w:rPr>
          <w:lang w:val="ro-RO"/>
        </w:rPr>
        <w:t xml:space="preserve"> general</w:t>
      </w:r>
      <w:r>
        <w:rPr>
          <w:lang w:val="ro-RO"/>
        </w:rPr>
        <w:t xml:space="preserve">e între obiectiv </w:t>
      </w:r>
      <w:r w:rsidR="00346959">
        <w:rPr>
          <w:lang w:val="ro-RO"/>
        </w:rPr>
        <w:t>ș</w:t>
      </w:r>
      <w:r>
        <w:rPr>
          <w:lang w:val="ro-RO"/>
        </w:rPr>
        <w:t xml:space="preserve">i categoria de </w:t>
      </w:r>
      <w:r w:rsidRPr="00424E37">
        <w:rPr>
          <w:lang w:val="ro-RO"/>
        </w:rPr>
        <w:t xml:space="preserve">măsuri sunt indicate în </w:t>
      </w:r>
      <w:r w:rsidR="00C45ED8" w:rsidRPr="00424E37">
        <w:rPr>
          <w:i/>
          <w:iCs/>
          <w:lang w:val="ro-RO"/>
        </w:rPr>
        <w:t>figura</w:t>
      </w:r>
      <w:r w:rsidR="00F1013D" w:rsidRPr="00424E37">
        <w:rPr>
          <w:i/>
          <w:iCs/>
          <w:lang w:val="ro-RO"/>
        </w:rPr>
        <w:t xml:space="preserve"> 25</w:t>
      </w:r>
      <w:r w:rsidR="00B2001B" w:rsidRPr="00424E37">
        <w:rPr>
          <w:i/>
          <w:iCs/>
          <w:lang w:val="ro-RO"/>
        </w:rPr>
        <w:t>.</w:t>
      </w:r>
      <w:r w:rsidRPr="00424E37">
        <w:rPr>
          <w:lang w:val="ro-RO"/>
        </w:rPr>
        <w:t xml:space="preserve"> Mai multe informa</w:t>
      </w:r>
      <w:r w:rsidR="00AA45DB">
        <w:rPr>
          <w:lang w:val="ro-RO"/>
        </w:rPr>
        <w:t>ț</w:t>
      </w:r>
      <w:r w:rsidRPr="00424E37">
        <w:rPr>
          <w:lang w:val="ro-RO"/>
        </w:rPr>
        <w:t xml:space="preserve">ii detaliate cu privire la corelarea măsurilor specifice cu obiectivele </w:t>
      </w:r>
      <w:r w:rsidR="00346959">
        <w:rPr>
          <w:lang w:val="ro-RO"/>
        </w:rPr>
        <w:t>ș</w:t>
      </w:r>
      <w:r w:rsidRPr="00424E37">
        <w:rPr>
          <w:lang w:val="ro-RO"/>
        </w:rPr>
        <w:t>i modul în care aceste informa</w:t>
      </w:r>
      <w:r w:rsidR="00AA45DB">
        <w:rPr>
          <w:lang w:val="ro-RO"/>
        </w:rPr>
        <w:t>ț</w:t>
      </w:r>
      <w:r w:rsidRPr="00424E37">
        <w:rPr>
          <w:lang w:val="ro-RO"/>
        </w:rPr>
        <w:t>ii au</w:t>
      </w:r>
      <w:r>
        <w:rPr>
          <w:lang w:val="ro-RO"/>
        </w:rPr>
        <w:t xml:space="preserve"> fost utilizate pentru identificarea</w:t>
      </w:r>
      <w:r w:rsidRPr="00C87692">
        <w:rPr>
          <w:lang w:val="ro-RO"/>
        </w:rPr>
        <w:t xml:space="preserve">, </w:t>
      </w:r>
      <w:r>
        <w:rPr>
          <w:lang w:val="ro-RO"/>
        </w:rPr>
        <w:t xml:space="preserve">evaluarea </w:t>
      </w:r>
      <w:r w:rsidR="00346959">
        <w:rPr>
          <w:lang w:val="ro-RO"/>
        </w:rPr>
        <w:t>ș</w:t>
      </w:r>
      <w:r>
        <w:rPr>
          <w:lang w:val="ro-RO"/>
        </w:rPr>
        <w:t>i selectarea măsurilor sunt prezentate în sec</w:t>
      </w:r>
      <w:r w:rsidR="00AA45DB">
        <w:rPr>
          <w:lang w:val="ro-RO"/>
        </w:rPr>
        <w:t>ț</w:t>
      </w:r>
      <w:r>
        <w:rPr>
          <w:lang w:val="ro-RO"/>
        </w:rPr>
        <w:t>iunea următoare</w:t>
      </w:r>
      <w:r w:rsidRPr="00C87692">
        <w:rPr>
          <w:lang w:val="ro-RO"/>
        </w:rPr>
        <w:t>.</w:t>
      </w:r>
    </w:p>
    <w:p w14:paraId="373FC037" w14:textId="2D7F13CE" w:rsidR="008139EC" w:rsidRPr="00424E37" w:rsidRDefault="008139EC" w:rsidP="00C45ED8">
      <w:pPr>
        <w:keepNext/>
        <w:jc w:val="center"/>
        <w:rPr>
          <w:i/>
          <w:iCs/>
          <w:color w:val="000000" w:themeColor="text1"/>
          <w:lang w:val="ro-RO"/>
        </w:rPr>
      </w:pPr>
      <w:r w:rsidRPr="00CE4FFB">
        <w:rPr>
          <w:noProof/>
        </w:rPr>
        <w:drawing>
          <wp:inline distT="0" distB="0" distL="0" distR="0" wp14:anchorId="70C84334" wp14:editId="4DC71C2C">
            <wp:extent cx="6083365" cy="3114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bookmarkStart w:id="135" w:name="_Toc128450230"/>
      <w:r w:rsidRPr="00424E37">
        <w:rPr>
          <w:i/>
          <w:iCs/>
          <w:color w:val="000000" w:themeColor="text1"/>
          <w:lang w:val="ro-RO"/>
        </w:rPr>
        <w:t>Figura</w:t>
      </w:r>
      <w:r w:rsidR="00F1013D" w:rsidRPr="00424E37">
        <w:rPr>
          <w:i/>
          <w:iCs/>
          <w:color w:val="000000" w:themeColor="text1"/>
          <w:lang w:val="ro-RO"/>
        </w:rPr>
        <w:t xml:space="preserve"> 25.</w:t>
      </w:r>
      <w:r w:rsidRPr="00424E37">
        <w:rPr>
          <w:i/>
          <w:iCs/>
          <w:color w:val="000000" w:themeColor="text1"/>
          <w:lang w:val="ro-RO"/>
        </w:rPr>
        <w:t xml:space="preserve"> Corelarea generală a obiectivelor </w:t>
      </w:r>
      <w:r w:rsidR="00C45ED8" w:rsidRPr="00424E37">
        <w:rPr>
          <w:i/>
          <w:iCs/>
          <w:color w:val="000000" w:themeColor="text1"/>
          <w:lang w:val="ro-RO"/>
        </w:rPr>
        <w:t>de management al riscului la inunda</w:t>
      </w:r>
      <w:r w:rsidR="00AA45DB">
        <w:rPr>
          <w:i/>
          <w:iCs/>
          <w:color w:val="000000" w:themeColor="text1"/>
          <w:lang w:val="ro-RO"/>
        </w:rPr>
        <w:t>ț</w:t>
      </w:r>
      <w:r w:rsidR="00C45ED8" w:rsidRPr="00424E37">
        <w:rPr>
          <w:i/>
          <w:iCs/>
          <w:color w:val="000000" w:themeColor="text1"/>
          <w:lang w:val="ro-RO"/>
        </w:rPr>
        <w:t>ii</w:t>
      </w:r>
      <w:r w:rsidRPr="00424E37">
        <w:rPr>
          <w:i/>
          <w:iCs/>
          <w:color w:val="000000" w:themeColor="text1"/>
          <w:lang w:val="ro-RO"/>
        </w:rPr>
        <w:t xml:space="preserve"> din România cu categoriile de măsuri</w:t>
      </w:r>
      <w:bookmarkEnd w:id="135"/>
    </w:p>
    <w:p w14:paraId="421F26B7" w14:textId="2B4E593E" w:rsidR="008139EC" w:rsidRPr="00C87692" w:rsidRDefault="008139EC" w:rsidP="008139EC">
      <w:pPr>
        <w:jc w:val="both"/>
        <w:rPr>
          <w:rFonts w:cstheme="minorHAnsi"/>
          <w:u w:val="single"/>
          <w:lang w:val="ro-RO"/>
        </w:rPr>
      </w:pPr>
      <w:r w:rsidRPr="00424E37">
        <w:rPr>
          <w:rFonts w:cstheme="minorHAnsi"/>
          <w:u w:val="single"/>
          <w:lang w:val="ro-RO"/>
        </w:rPr>
        <w:t>Referitor la Măsurile Na</w:t>
      </w:r>
      <w:r w:rsidR="00AA45DB">
        <w:rPr>
          <w:rFonts w:cstheme="minorHAnsi"/>
          <w:u w:val="single"/>
          <w:lang w:val="ro-RO"/>
        </w:rPr>
        <w:t>ț</w:t>
      </w:r>
      <w:r w:rsidRPr="00424E37">
        <w:rPr>
          <w:rFonts w:cstheme="minorHAnsi"/>
          <w:u w:val="single"/>
          <w:lang w:val="ro-RO"/>
        </w:rPr>
        <w:t>ionale (Categoria A)</w:t>
      </w:r>
    </w:p>
    <w:p w14:paraId="36C6BDC8" w14:textId="0E185104" w:rsidR="008139EC" w:rsidRPr="00C87692" w:rsidRDefault="008139EC" w:rsidP="008139EC">
      <w:pPr>
        <w:shd w:val="clear" w:color="auto" w:fill="FFFFFF" w:themeFill="background1"/>
        <w:spacing w:after="0" w:line="240" w:lineRule="auto"/>
        <w:jc w:val="both"/>
        <w:rPr>
          <w:lang w:val="ro-RO"/>
        </w:rPr>
      </w:pPr>
      <w:r w:rsidRPr="00C87692">
        <w:rPr>
          <w:lang w:val="ro-RO"/>
        </w:rPr>
        <w:t>În general, scopul măsurilor na</w:t>
      </w:r>
      <w:r w:rsidR="00AA45DB">
        <w:rPr>
          <w:lang w:val="ro-RO"/>
        </w:rPr>
        <w:t>ț</w:t>
      </w:r>
      <w:r w:rsidRPr="00C87692">
        <w:rPr>
          <w:lang w:val="ro-RO"/>
        </w:rPr>
        <w:t xml:space="preserve">ionale este acela de a crea cadrul legal </w:t>
      </w:r>
      <w:r w:rsidR="00346959">
        <w:rPr>
          <w:lang w:val="ro-RO"/>
        </w:rPr>
        <w:t>ș</w:t>
      </w:r>
      <w:r w:rsidRPr="00C87692">
        <w:rPr>
          <w:lang w:val="ro-RO"/>
        </w:rPr>
        <w:t>i institu</w:t>
      </w:r>
      <w:r w:rsidR="00AA45DB">
        <w:rPr>
          <w:lang w:val="ro-RO"/>
        </w:rPr>
        <w:t>ț</w:t>
      </w:r>
      <w:r w:rsidRPr="00C87692">
        <w:rPr>
          <w:lang w:val="ro-RO"/>
        </w:rPr>
        <w:t>ional eficace pentru managementul riscului la inunda</w:t>
      </w:r>
      <w:r w:rsidR="00AA45DB">
        <w:rPr>
          <w:lang w:val="ro-RO"/>
        </w:rPr>
        <w:t>ț</w:t>
      </w:r>
      <w:r w:rsidRPr="00C87692">
        <w:rPr>
          <w:lang w:val="ro-RO"/>
        </w:rPr>
        <w:t xml:space="preserve">ii </w:t>
      </w:r>
      <w:r w:rsidR="00346959">
        <w:rPr>
          <w:lang w:val="ro-RO"/>
        </w:rPr>
        <w:t>ș</w:t>
      </w:r>
      <w:r w:rsidRPr="00C87692">
        <w:rPr>
          <w:lang w:val="ro-RO"/>
        </w:rPr>
        <w:t xml:space="preserve">i de a contribui astfel la realizarea tuturor </w:t>
      </w:r>
      <w:r w:rsidRPr="00AF1BA5">
        <w:rPr>
          <w:lang w:val="ro-RO"/>
        </w:rPr>
        <w:t xml:space="preserve">obiectivelor </w:t>
      </w:r>
      <w:r w:rsidR="00C45ED8" w:rsidRPr="00AF1BA5">
        <w:rPr>
          <w:lang w:val="ro-RO"/>
        </w:rPr>
        <w:t>de management al riscului la inunda</w:t>
      </w:r>
      <w:r w:rsidR="00AA45DB">
        <w:rPr>
          <w:lang w:val="ro-RO"/>
        </w:rPr>
        <w:t>ț</w:t>
      </w:r>
      <w:r w:rsidR="00C45ED8" w:rsidRPr="00AF1BA5">
        <w:rPr>
          <w:lang w:val="ro-RO"/>
        </w:rPr>
        <w:t>ii</w:t>
      </w:r>
      <w:r w:rsidRPr="00AF1BA5">
        <w:rPr>
          <w:lang w:val="ro-RO"/>
        </w:rPr>
        <w:t xml:space="preserve">. Cu toate acestea, se pune accent special pe evitarea </w:t>
      </w:r>
      <w:r w:rsidR="00346959">
        <w:rPr>
          <w:lang w:val="ro-RO"/>
        </w:rPr>
        <w:t>ș</w:t>
      </w:r>
      <w:r w:rsidRPr="00AF1BA5">
        <w:rPr>
          <w:lang w:val="ro-RO"/>
        </w:rPr>
        <w:t>i controlul riscului la inunda</w:t>
      </w:r>
      <w:r w:rsidR="00AA45DB">
        <w:rPr>
          <w:lang w:val="ro-RO"/>
        </w:rPr>
        <w:t>ț</w:t>
      </w:r>
      <w:r w:rsidRPr="00AF1BA5">
        <w:rPr>
          <w:lang w:val="ro-RO"/>
        </w:rPr>
        <w:t xml:space="preserve">ii, astfel corelarea cu Obiectivul 1 fiind cea mai specifică. După cum sugerează </w:t>
      </w:r>
      <w:r w:rsidR="00346959">
        <w:rPr>
          <w:lang w:val="ro-RO"/>
        </w:rPr>
        <w:t>ș</w:t>
      </w:r>
      <w:r w:rsidRPr="00AF1BA5">
        <w:rPr>
          <w:lang w:val="ro-RO"/>
        </w:rPr>
        <w:t>i numele, măsurile na</w:t>
      </w:r>
      <w:r w:rsidR="00AA45DB">
        <w:rPr>
          <w:lang w:val="ro-RO"/>
        </w:rPr>
        <w:t>ț</w:t>
      </w:r>
      <w:r w:rsidRPr="00AF1BA5">
        <w:rPr>
          <w:lang w:val="ro-RO"/>
        </w:rPr>
        <w:t>ionale nu sunt specifice A</w:t>
      </w:r>
      <w:r w:rsidR="001C2A22" w:rsidRPr="00AF1BA5">
        <w:rPr>
          <w:lang w:val="ro-RO"/>
        </w:rPr>
        <w:t>.</w:t>
      </w:r>
      <w:r w:rsidRPr="00AF1BA5">
        <w:rPr>
          <w:lang w:val="ro-RO"/>
        </w:rPr>
        <w:t>B</w:t>
      </w:r>
      <w:r w:rsidR="001C2A22" w:rsidRPr="00AF1BA5">
        <w:rPr>
          <w:lang w:val="ro-RO"/>
        </w:rPr>
        <w:t>.</w:t>
      </w:r>
      <w:r w:rsidRPr="00AF1BA5">
        <w:rPr>
          <w:lang w:val="ro-RO"/>
        </w:rPr>
        <w:t>A</w:t>
      </w:r>
      <w:r w:rsidR="001C2A22" w:rsidRPr="00AF1BA5">
        <w:rPr>
          <w:lang w:val="ro-RO"/>
        </w:rPr>
        <w:t>.</w:t>
      </w:r>
      <w:r w:rsidRPr="00AF1BA5">
        <w:rPr>
          <w:lang w:val="ro-RO"/>
        </w:rPr>
        <w:t xml:space="preserve"> </w:t>
      </w:r>
      <w:r w:rsidR="001C2A22" w:rsidRPr="00AF1BA5">
        <w:rPr>
          <w:lang w:val="ro-RO"/>
        </w:rPr>
        <w:t>Jiu</w:t>
      </w:r>
      <w:r w:rsidRPr="00AF1BA5">
        <w:rPr>
          <w:lang w:val="ro-RO"/>
        </w:rPr>
        <w:t>,</w:t>
      </w:r>
      <w:r w:rsidRPr="00C87692">
        <w:rPr>
          <w:lang w:val="ro-RO"/>
        </w:rPr>
        <w:t xml:space="preserve"> ci acestea se aplică tuturor Unită</w:t>
      </w:r>
      <w:r w:rsidR="00AA45DB">
        <w:rPr>
          <w:lang w:val="ro-RO"/>
        </w:rPr>
        <w:t>ț</w:t>
      </w:r>
      <w:r w:rsidRPr="00C87692">
        <w:rPr>
          <w:lang w:val="ro-RO"/>
        </w:rPr>
        <w:t xml:space="preserve">ilor de Management din România. </w:t>
      </w:r>
    </w:p>
    <w:p w14:paraId="016B6BD7" w14:textId="77654B09" w:rsidR="008139EC" w:rsidRPr="00C87692" w:rsidRDefault="008139EC" w:rsidP="008139EC">
      <w:pPr>
        <w:shd w:val="clear" w:color="auto" w:fill="FFFFFF" w:themeFill="background1"/>
        <w:spacing w:after="0" w:line="240" w:lineRule="auto"/>
        <w:jc w:val="both"/>
        <w:rPr>
          <w:lang w:val="ro-RO"/>
        </w:rPr>
      </w:pPr>
      <w:r w:rsidRPr="00C87692">
        <w:rPr>
          <w:lang w:val="ro-RO"/>
        </w:rPr>
        <w:lastRenderedPageBreak/>
        <w:t>Procesul de elaborare a măsurilor na</w:t>
      </w:r>
      <w:r w:rsidR="00AA45DB">
        <w:rPr>
          <w:lang w:val="ro-RO"/>
        </w:rPr>
        <w:t>ț</w:t>
      </w:r>
      <w:r w:rsidRPr="00C87692">
        <w:rPr>
          <w:lang w:val="ro-RO"/>
        </w:rPr>
        <w:t>ionale nu a inclus definirea indicatorilor specifici care stau la baza obiectivelor. Astfel, în această etapă</w:t>
      </w:r>
      <w:r>
        <w:rPr>
          <w:lang w:val="ro-RO"/>
        </w:rPr>
        <w:t>,</w:t>
      </w:r>
      <w:r w:rsidRPr="00C87692">
        <w:rPr>
          <w:lang w:val="ro-RO"/>
        </w:rPr>
        <w:t xml:space="preserve"> nu este posibilă corelarea directă </w:t>
      </w:r>
      <w:r w:rsidR="00346959">
        <w:rPr>
          <w:lang w:val="ro-RO"/>
        </w:rPr>
        <w:t>ș</w:t>
      </w:r>
      <w:r w:rsidRPr="00C87692">
        <w:rPr>
          <w:lang w:val="ro-RO"/>
        </w:rPr>
        <w:t>i cuantificarea contribu</w:t>
      </w:r>
      <w:r w:rsidR="00AA45DB">
        <w:rPr>
          <w:lang w:val="ro-RO"/>
        </w:rPr>
        <w:t>ț</w:t>
      </w:r>
      <w:r w:rsidRPr="00C87692">
        <w:rPr>
          <w:lang w:val="ro-RO"/>
        </w:rPr>
        <w:t xml:space="preserve">iilor specifice ale acestor măsuri </w:t>
      </w:r>
      <w:r>
        <w:rPr>
          <w:lang w:val="ro-RO"/>
        </w:rPr>
        <w:t xml:space="preserve">prin raportare la </w:t>
      </w:r>
      <w:r w:rsidRPr="00C87692">
        <w:rPr>
          <w:lang w:val="ro-RO"/>
        </w:rPr>
        <w:t>obiective. Cu toate acestea, tabelul cu priorită</w:t>
      </w:r>
      <w:r w:rsidR="00AA45DB">
        <w:rPr>
          <w:lang w:val="ro-RO"/>
        </w:rPr>
        <w:t>ț</w:t>
      </w:r>
      <w:r w:rsidRPr="00C87692">
        <w:rPr>
          <w:lang w:val="ro-RO"/>
        </w:rPr>
        <w:t>ile pentru măsurile na</w:t>
      </w:r>
      <w:r w:rsidR="00AA45DB">
        <w:rPr>
          <w:lang w:val="ro-RO"/>
        </w:rPr>
        <w:t>ț</w:t>
      </w:r>
      <w:r w:rsidRPr="00C87692">
        <w:rPr>
          <w:lang w:val="ro-RO"/>
        </w:rPr>
        <w:t>ionale prezentat în Capitolul 5.2 indică în general rela</w:t>
      </w:r>
      <w:r w:rsidR="00AA45DB">
        <w:rPr>
          <w:lang w:val="ro-RO"/>
        </w:rPr>
        <w:t>ț</w:t>
      </w:r>
      <w:r w:rsidRPr="00C87692">
        <w:rPr>
          <w:lang w:val="ro-RO"/>
        </w:rPr>
        <w:t>ia măsurilor cu obiectivele. Fi</w:t>
      </w:r>
      <w:r w:rsidR="00346959">
        <w:rPr>
          <w:lang w:val="ro-RO"/>
        </w:rPr>
        <w:t>ș</w:t>
      </w:r>
      <w:r w:rsidRPr="00C87692">
        <w:rPr>
          <w:lang w:val="ro-RO"/>
        </w:rPr>
        <w:t>ele de proiect întocmite pentru măsurile na</w:t>
      </w:r>
      <w:r w:rsidR="00AA45DB">
        <w:rPr>
          <w:lang w:val="ro-RO"/>
        </w:rPr>
        <w:t>ț</w:t>
      </w:r>
      <w:r w:rsidRPr="00C87692">
        <w:rPr>
          <w:lang w:val="ro-RO"/>
        </w:rPr>
        <w:t xml:space="preserve">ionale prioritizate definesc în detaliu obiectivele </w:t>
      </w:r>
      <w:r w:rsidR="00346959">
        <w:rPr>
          <w:lang w:val="ro-RO"/>
        </w:rPr>
        <w:t>ș</w:t>
      </w:r>
      <w:r w:rsidRPr="00C87692">
        <w:rPr>
          <w:lang w:val="ro-RO"/>
        </w:rPr>
        <w:t>i eventualele beneficii ale măsurilor. Aceste informa</w:t>
      </w:r>
      <w:r w:rsidR="00AA45DB">
        <w:rPr>
          <w:lang w:val="ro-RO"/>
        </w:rPr>
        <w:t>ț</w:t>
      </w:r>
      <w:r w:rsidRPr="00C87692">
        <w:rPr>
          <w:lang w:val="ro-RO"/>
        </w:rPr>
        <w:t>ii permit o corelare între măsurile na</w:t>
      </w:r>
      <w:r w:rsidR="00AA45DB">
        <w:rPr>
          <w:lang w:val="ro-RO"/>
        </w:rPr>
        <w:t>ț</w:t>
      </w:r>
      <w:r w:rsidRPr="00C87692">
        <w:rPr>
          <w:lang w:val="ro-RO"/>
        </w:rPr>
        <w:t xml:space="preserve">ionale specifice </w:t>
      </w:r>
      <w:r w:rsidR="00346959">
        <w:rPr>
          <w:lang w:val="ro-RO"/>
        </w:rPr>
        <w:t>ș</w:t>
      </w:r>
      <w:r w:rsidRPr="00C87692">
        <w:rPr>
          <w:lang w:val="ro-RO"/>
        </w:rPr>
        <w:t>i contribu</w:t>
      </w:r>
      <w:r w:rsidR="00AA45DB">
        <w:rPr>
          <w:lang w:val="ro-RO"/>
        </w:rPr>
        <w:t>ț</w:t>
      </w:r>
      <w:r w:rsidRPr="00C87692">
        <w:rPr>
          <w:lang w:val="ro-RO"/>
        </w:rPr>
        <w:t>ia acestora la atingerea diferitelor obiective.</w:t>
      </w:r>
    </w:p>
    <w:p w14:paraId="64A9D370" w14:textId="08B216E7" w:rsidR="008139EC" w:rsidRPr="00C87692" w:rsidRDefault="008139EC" w:rsidP="008139EC">
      <w:pPr>
        <w:jc w:val="both"/>
        <w:rPr>
          <w:u w:val="single"/>
          <w:lang w:val="ro-RO"/>
        </w:rPr>
      </w:pPr>
      <w:r w:rsidRPr="00C87692">
        <w:rPr>
          <w:u w:val="single"/>
          <w:lang w:val="ro-RO"/>
        </w:rPr>
        <w:t xml:space="preserve">Referitor la Măsurile de Prevenire </w:t>
      </w:r>
      <w:r w:rsidR="00346959">
        <w:rPr>
          <w:u w:val="single"/>
          <w:lang w:val="ro-RO"/>
        </w:rPr>
        <w:t>ș</w:t>
      </w:r>
      <w:r w:rsidRPr="00C87692">
        <w:rPr>
          <w:u w:val="single"/>
          <w:lang w:val="ro-RO"/>
        </w:rPr>
        <w:t>i Protec</w:t>
      </w:r>
      <w:r w:rsidR="00AA45DB">
        <w:rPr>
          <w:u w:val="single"/>
          <w:lang w:val="ro-RO"/>
        </w:rPr>
        <w:t>ț</w:t>
      </w:r>
      <w:r w:rsidRPr="00C87692">
        <w:rPr>
          <w:u w:val="single"/>
          <w:lang w:val="ro-RO"/>
        </w:rPr>
        <w:t>ie (Categoria B)</w:t>
      </w:r>
    </w:p>
    <w:p w14:paraId="62216E34" w14:textId="4387BEC5" w:rsidR="008139EC" w:rsidRPr="00C87692" w:rsidRDefault="008139EC" w:rsidP="000B795C">
      <w:pPr>
        <w:spacing w:after="0"/>
        <w:jc w:val="both"/>
        <w:rPr>
          <w:lang w:val="ro-RO"/>
        </w:rPr>
      </w:pPr>
      <w:r w:rsidRPr="00C87692">
        <w:rPr>
          <w:lang w:val="ro-RO"/>
        </w:rPr>
        <w:t xml:space="preserve">Ulterior etapei de analiză (screening), toate măsurile de prevenire </w:t>
      </w:r>
      <w:r w:rsidR="00346959">
        <w:rPr>
          <w:lang w:val="ro-RO"/>
        </w:rPr>
        <w:t>ș</w:t>
      </w:r>
      <w:r w:rsidRPr="00C87692">
        <w:rPr>
          <w:lang w:val="ro-RO"/>
        </w:rPr>
        <w:t>i protec</w:t>
      </w:r>
      <w:r w:rsidR="00AA45DB">
        <w:rPr>
          <w:lang w:val="ro-RO"/>
        </w:rPr>
        <w:t>ț</w:t>
      </w:r>
      <w:r w:rsidRPr="00C87692">
        <w:rPr>
          <w:lang w:val="ro-RO"/>
        </w:rPr>
        <w:t xml:space="preserve">ie au fost evaluate sistematic în baza unei AMC </w:t>
      </w:r>
      <w:r w:rsidR="00346959">
        <w:rPr>
          <w:lang w:val="ro-RO"/>
        </w:rPr>
        <w:t>ș</w:t>
      </w:r>
      <w:r w:rsidRPr="00C87692">
        <w:rPr>
          <w:lang w:val="ro-RO"/>
        </w:rPr>
        <w:t xml:space="preserve">i respectiv a unei ACB (rapide). Atât AMC, cât </w:t>
      </w:r>
      <w:r w:rsidR="00346959">
        <w:rPr>
          <w:lang w:val="ro-RO"/>
        </w:rPr>
        <w:t>ș</w:t>
      </w:r>
      <w:r w:rsidRPr="00C87692">
        <w:rPr>
          <w:lang w:val="ro-RO"/>
        </w:rPr>
        <w:t xml:space="preserve">i ACB (rapidă) permit corelarea </w:t>
      </w:r>
      <w:r w:rsidR="00346959">
        <w:rPr>
          <w:lang w:val="ro-RO"/>
        </w:rPr>
        <w:t>ș</w:t>
      </w:r>
      <w:r w:rsidRPr="00C87692">
        <w:rPr>
          <w:lang w:val="ro-RO"/>
        </w:rPr>
        <w:t>i cuantificarea contribu</w:t>
      </w:r>
      <w:r w:rsidR="00AA45DB">
        <w:rPr>
          <w:lang w:val="ro-RO"/>
        </w:rPr>
        <w:t>ț</w:t>
      </w:r>
      <w:r w:rsidRPr="00C87692">
        <w:rPr>
          <w:lang w:val="ro-RO"/>
        </w:rPr>
        <w:t>iilor măsurilor prin raportare la obiectivele specifice.</w:t>
      </w:r>
    </w:p>
    <w:p w14:paraId="4F9DDC49" w14:textId="57AAACE1" w:rsidR="008139EC" w:rsidRPr="00424E37" w:rsidRDefault="008139EC" w:rsidP="000B795C">
      <w:pPr>
        <w:spacing w:after="0"/>
        <w:jc w:val="both"/>
        <w:rPr>
          <w:lang w:val="ro-RO"/>
        </w:rPr>
      </w:pPr>
      <w:r w:rsidRPr="00C87692">
        <w:rPr>
          <w:lang w:val="ro-RO"/>
        </w:rPr>
        <w:t xml:space="preserve">AMC utilizează 23 de indicatori în baza cărora se realizează evaluarea, acoperind criterii cu privire la aspecte sociale, economice, culturale, de mediu </w:t>
      </w:r>
      <w:r w:rsidR="00346959">
        <w:rPr>
          <w:lang w:val="ro-RO"/>
        </w:rPr>
        <w:t>ș</w:t>
      </w:r>
      <w:r w:rsidRPr="00C87692">
        <w:rPr>
          <w:lang w:val="ro-RO"/>
        </w:rPr>
        <w:t xml:space="preserve">i </w:t>
      </w:r>
      <w:r w:rsidRPr="00424E37">
        <w:rPr>
          <w:lang w:val="ro-RO"/>
        </w:rPr>
        <w:t>implementabilitate</w:t>
      </w:r>
      <w:r w:rsidR="001C2A22" w:rsidRPr="00424E37">
        <w:rPr>
          <w:lang w:val="ro-RO"/>
        </w:rPr>
        <w:t xml:space="preserve"> (</w:t>
      </w:r>
      <w:r w:rsidR="001C2A22" w:rsidRPr="00424E37">
        <w:rPr>
          <w:i/>
          <w:iCs/>
          <w:lang w:val="ro-RO"/>
        </w:rPr>
        <w:t xml:space="preserve">tabelul </w:t>
      </w:r>
      <w:r w:rsidR="00F1013D" w:rsidRPr="00424E37">
        <w:rPr>
          <w:i/>
          <w:iCs/>
          <w:lang w:val="ro-RO"/>
        </w:rPr>
        <w:t>31</w:t>
      </w:r>
      <w:r w:rsidR="001C2A22" w:rsidRPr="00424E37">
        <w:rPr>
          <w:i/>
          <w:iCs/>
          <w:lang w:val="ro-RO"/>
        </w:rPr>
        <w:t>)</w:t>
      </w:r>
      <w:r w:rsidRPr="00424E37">
        <w:rPr>
          <w:i/>
          <w:iCs/>
          <w:lang w:val="ro-RO"/>
        </w:rPr>
        <w:t>.</w:t>
      </w:r>
      <w:r w:rsidRPr="00424E37">
        <w:rPr>
          <w:lang w:val="ro-RO"/>
        </w:rPr>
        <w:t xml:space="preserve"> Astfel, impactul măsurilor, care va fi cuantificat prin intermediul celor 23 de indicatori poate fi corelat direct cu obiectivele 2-5 </w:t>
      </w:r>
      <w:r w:rsidR="00346959">
        <w:rPr>
          <w:lang w:val="ro-RO"/>
        </w:rPr>
        <w:t>ș</w:t>
      </w:r>
      <w:r w:rsidRPr="00424E37">
        <w:rPr>
          <w:lang w:val="ro-RO"/>
        </w:rPr>
        <w:t xml:space="preserve">i respectiv 7-8. O descriere detaliată a indicatorilor </w:t>
      </w:r>
      <w:r w:rsidR="001C2A22" w:rsidRPr="00424E37">
        <w:rPr>
          <w:lang w:val="ro-RO"/>
        </w:rPr>
        <w:t>este realizată</w:t>
      </w:r>
      <w:r w:rsidRPr="00424E37">
        <w:rPr>
          <w:lang w:val="ro-RO"/>
        </w:rPr>
        <w:t xml:space="preserve"> în </w:t>
      </w:r>
      <w:r w:rsidR="001C2A22" w:rsidRPr="00A56F55">
        <w:rPr>
          <w:i/>
          <w:iCs/>
          <w:lang w:val="ro-RO"/>
        </w:rPr>
        <w:t>Metodologia de elaborare a Programului de Măsuri</w:t>
      </w:r>
      <w:r w:rsidRPr="00424E37">
        <w:rPr>
          <w:lang w:val="ro-RO"/>
        </w:rPr>
        <w:t>.</w:t>
      </w:r>
    </w:p>
    <w:p w14:paraId="7618B36F" w14:textId="5870675A" w:rsidR="008139EC" w:rsidRPr="001C2A22" w:rsidRDefault="008139EC" w:rsidP="001C2A22">
      <w:pPr>
        <w:pStyle w:val="Caption"/>
        <w:jc w:val="center"/>
        <w:rPr>
          <w:b w:val="0"/>
          <w:bCs w:val="0"/>
          <w:i/>
          <w:iCs/>
          <w:color w:val="auto"/>
          <w:highlight w:val="green"/>
          <w:lang w:val="ro-RO"/>
        </w:rPr>
      </w:pPr>
      <w:bookmarkStart w:id="136" w:name="_Toc128450840"/>
      <w:r w:rsidRPr="00424E37">
        <w:rPr>
          <w:b w:val="0"/>
          <w:bCs w:val="0"/>
          <w:i/>
          <w:iCs/>
          <w:color w:val="auto"/>
          <w:lang w:val="ro-RO"/>
        </w:rPr>
        <w:t xml:space="preserve">Tabelul </w:t>
      </w:r>
      <w:r w:rsidR="00F1013D" w:rsidRPr="00424E37">
        <w:rPr>
          <w:b w:val="0"/>
          <w:bCs w:val="0"/>
          <w:i/>
          <w:iCs/>
          <w:color w:val="auto"/>
          <w:lang w:val="ro-RO"/>
        </w:rPr>
        <w:t>31.</w:t>
      </w:r>
      <w:r w:rsidRPr="00424E37">
        <w:rPr>
          <w:b w:val="0"/>
          <w:bCs w:val="0"/>
          <w:i/>
          <w:iCs/>
          <w:color w:val="auto"/>
          <w:lang w:val="ro-RO"/>
        </w:rPr>
        <w:t xml:space="preserve"> Prezentarea</w:t>
      </w:r>
      <w:r w:rsidRPr="00AF1BA5">
        <w:rPr>
          <w:b w:val="0"/>
          <w:bCs w:val="0"/>
          <w:i/>
          <w:iCs/>
          <w:color w:val="auto"/>
          <w:lang w:val="ro-RO"/>
        </w:rPr>
        <w:t xml:space="preserve"> generală a criteriilor AMC</w:t>
      </w:r>
      <w:bookmarkEnd w:id="136"/>
    </w:p>
    <w:tbl>
      <w:tblPr>
        <w:tblStyle w:val="TableGrid"/>
        <w:tblW w:w="0" w:type="auto"/>
        <w:shd w:val="clear" w:color="auto" w:fill="FFFFFF" w:themeFill="background1"/>
        <w:tblLook w:val="04A0" w:firstRow="1" w:lastRow="0" w:firstColumn="1" w:lastColumn="0" w:noHBand="0" w:noVBand="1"/>
      </w:tblPr>
      <w:tblGrid>
        <w:gridCol w:w="1900"/>
        <w:gridCol w:w="1928"/>
        <w:gridCol w:w="1614"/>
        <w:gridCol w:w="2219"/>
        <w:gridCol w:w="2065"/>
      </w:tblGrid>
      <w:tr w:rsidR="00AF1BA5" w:rsidRPr="00AF1BA5" w14:paraId="4051836D" w14:textId="75756029" w:rsidTr="00AF1BA5">
        <w:trPr>
          <w:tblHeader/>
        </w:trPr>
        <w:tc>
          <w:tcPr>
            <w:tcW w:w="0" w:type="auto"/>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2F6ED32" w14:textId="09B876D4" w:rsidR="00BE5E4D" w:rsidRPr="00AF1BA5" w:rsidRDefault="00BE5E4D" w:rsidP="00BE5E4D">
            <w:pPr>
              <w:spacing w:before="0" w:after="0"/>
              <w:contextualSpacing/>
              <w:jc w:val="center"/>
              <w:rPr>
                <w:b/>
                <w:bCs/>
                <w:color w:val="000000" w:themeColor="text1"/>
                <w:szCs w:val="20"/>
                <w:lang w:val="ro-RO"/>
              </w:rPr>
            </w:pPr>
            <w:r w:rsidRPr="00AF1BA5">
              <w:rPr>
                <w:b/>
                <w:bCs/>
                <w:color w:val="000000" w:themeColor="text1"/>
                <w:szCs w:val="20"/>
                <w:lang w:val="ro-RO"/>
              </w:rPr>
              <w:t>CRITERII AMC</w:t>
            </w:r>
          </w:p>
        </w:tc>
      </w:tr>
      <w:tr w:rsidR="00AF1BA5" w:rsidRPr="00AF1BA5" w14:paraId="73250444" w14:textId="45F66B02" w:rsidTr="00AF1BA5">
        <w:trPr>
          <w:trHeight w:val="58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122BB488" w14:textId="2CAD871B" w:rsidR="00BE5E4D" w:rsidRPr="00AF1BA5" w:rsidRDefault="00BE5E4D" w:rsidP="00BE5E4D">
            <w:pPr>
              <w:spacing w:before="0" w:after="0"/>
              <w:contextualSpacing/>
              <w:jc w:val="center"/>
              <w:rPr>
                <w:b/>
                <w:bCs/>
                <w:color w:val="000000" w:themeColor="text1"/>
                <w:szCs w:val="20"/>
                <w:lang w:val="ro-RO"/>
              </w:rPr>
            </w:pPr>
            <w:r w:rsidRPr="00AF1BA5">
              <w:rPr>
                <w:b/>
                <w:bCs/>
                <w:color w:val="000000" w:themeColor="text1"/>
                <w:szCs w:val="20"/>
                <w:lang w:val="ro-RO"/>
              </w:rPr>
              <w:t>Social</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1B98745" w14:textId="749D2794" w:rsidR="00BE5E4D" w:rsidRPr="00AF1BA5" w:rsidRDefault="00BE5E4D" w:rsidP="00BE5E4D">
            <w:pPr>
              <w:spacing w:before="0" w:after="0"/>
              <w:contextualSpacing/>
              <w:jc w:val="center"/>
              <w:rPr>
                <w:b/>
                <w:bCs/>
                <w:color w:val="000000" w:themeColor="text1"/>
                <w:szCs w:val="20"/>
                <w:lang w:val="ro-RO"/>
              </w:rPr>
            </w:pPr>
            <w:r w:rsidRPr="00AF1BA5">
              <w:rPr>
                <w:b/>
                <w:bCs/>
                <w:color w:val="000000" w:themeColor="text1"/>
                <w:szCs w:val="20"/>
                <w:lang w:val="ro-RO"/>
              </w:rPr>
              <w:t>Economic</w:t>
            </w:r>
          </w:p>
        </w:tc>
        <w:tc>
          <w:tcPr>
            <w:tcW w:w="0" w:type="auto"/>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1E20BB54" w14:textId="05F39242" w:rsidR="00BE5E4D" w:rsidRPr="00AF1BA5" w:rsidRDefault="00BE5E4D" w:rsidP="00BE5E4D">
            <w:pPr>
              <w:spacing w:before="0" w:after="0"/>
              <w:contextualSpacing/>
              <w:jc w:val="center"/>
              <w:rPr>
                <w:rFonts w:cstheme="minorHAnsi"/>
                <w:b/>
                <w:bCs/>
                <w:color w:val="000000" w:themeColor="text1"/>
                <w:szCs w:val="20"/>
                <w:lang w:val="ro-RO"/>
              </w:rPr>
            </w:pPr>
            <w:r w:rsidRPr="00AF1BA5">
              <w:rPr>
                <w:rFonts w:cstheme="minorHAnsi"/>
                <w:b/>
                <w:bCs/>
                <w:color w:val="000000" w:themeColor="text1"/>
                <w:szCs w:val="20"/>
                <w:lang w:val="ro-RO"/>
              </w:rPr>
              <w:t>Cultural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4740E" w14:textId="5F55E549" w:rsidR="00BE5E4D" w:rsidRPr="00AF1BA5" w:rsidRDefault="00BE5E4D" w:rsidP="00BE5E4D">
            <w:pPr>
              <w:spacing w:before="0" w:after="0"/>
              <w:contextualSpacing/>
              <w:jc w:val="center"/>
              <w:rPr>
                <w:rFonts w:eastAsia="Calibri" w:cstheme="minorHAnsi"/>
                <w:b/>
                <w:bCs/>
                <w:color w:val="000000" w:themeColor="text1"/>
                <w:kern w:val="24"/>
                <w:szCs w:val="20"/>
                <w:lang w:val="ro-RO"/>
              </w:rPr>
            </w:pPr>
            <w:r w:rsidRPr="00AF1BA5">
              <w:rPr>
                <w:rFonts w:cstheme="minorHAnsi"/>
                <w:b/>
                <w:bCs/>
                <w:color w:val="000000" w:themeColor="text1"/>
                <w:szCs w:val="20"/>
                <w:lang w:val="ro-RO"/>
              </w:rPr>
              <w:t>Mediu</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740F62" w14:textId="7ECFB227" w:rsidR="00BE5E4D" w:rsidRPr="00AF1BA5" w:rsidRDefault="00BE5E4D" w:rsidP="00BE5E4D">
            <w:pPr>
              <w:spacing w:before="0" w:after="0"/>
              <w:contextualSpacing/>
              <w:jc w:val="center"/>
              <w:rPr>
                <w:rFonts w:cstheme="minorHAnsi"/>
                <w:b/>
                <w:bCs/>
                <w:color w:val="000000" w:themeColor="text1"/>
                <w:szCs w:val="20"/>
                <w:lang w:val="ro-RO"/>
              </w:rPr>
            </w:pPr>
            <w:r w:rsidRPr="00AF1BA5">
              <w:rPr>
                <w:rFonts w:cstheme="minorHAnsi"/>
                <w:b/>
                <w:bCs/>
                <w:color w:val="000000" w:themeColor="text1"/>
                <w:szCs w:val="20"/>
                <w:lang w:val="ro-RO"/>
              </w:rPr>
              <w:t>Implementabilitate</w:t>
            </w:r>
          </w:p>
        </w:tc>
      </w:tr>
      <w:tr w:rsidR="00AF1BA5" w:rsidRPr="00AF1BA5" w14:paraId="7A9633D0" w14:textId="77777777" w:rsidTr="00AF1BA5">
        <w:trPr>
          <w:trHeight w:val="403"/>
        </w:trPr>
        <w:tc>
          <w:tcPr>
            <w:tcW w:w="0" w:type="auto"/>
            <w:gridSpan w:val="5"/>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vAlign w:val="center"/>
          </w:tcPr>
          <w:p w14:paraId="1B2BCE4E" w14:textId="3FB10673" w:rsidR="00BE5E4D" w:rsidRPr="00AF1BA5" w:rsidRDefault="00BE5E4D" w:rsidP="00BE5E4D">
            <w:pPr>
              <w:spacing w:before="0" w:after="0"/>
              <w:contextualSpacing/>
              <w:jc w:val="center"/>
              <w:rPr>
                <w:rFonts w:cstheme="minorHAnsi"/>
                <w:b/>
                <w:bCs/>
                <w:color w:val="000000" w:themeColor="text1"/>
                <w:szCs w:val="20"/>
                <w:lang w:val="ro-RO"/>
              </w:rPr>
            </w:pPr>
            <w:r w:rsidRPr="00AF1BA5">
              <w:rPr>
                <w:rFonts w:cstheme="minorHAnsi"/>
                <w:b/>
                <w:bCs/>
                <w:color w:val="000000" w:themeColor="text1"/>
                <w:szCs w:val="20"/>
                <w:lang w:val="ro-RO"/>
              </w:rPr>
              <w:t>INDICATORI PER CATEGORIE</w:t>
            </w:r>
          </w:p>
        </w:tc>
      </w:tr>
      <w:tr w:rsidR="00AF1BA5" w:rsidRPr="00AF1BA5" w14:paraId="7BB9E0CD" w14:textId="147EEC69" w:rsidTr="00AF1BA5">
        <w:trPr>
          <w:trHeight w:val="58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A35BAB9" w14:textId="7865118F"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Proprietă</w:t>
            </w:r>
            <w:r w:rsidR="00AA45DB">
              <w:rPr>
                <w:color w:val="000000" w:themeColor="text1"/>
                <w:szCs w:val="20"/>
                <w:lang w:val="ro-RO"/>
              </w:rPr>
              <w:t>ț</w:t>
            </w:r>
            <w:r w:rsidRPr="00AF1BA5">
              <w:rPr>
                <w:color w:val="000000" w:themeColor="text1"/>
                <w:szCs w:val="20"/>
                <w:lang w:val="ro-RO"/>
              </w:rPr>
              <w:t>i cu destina</w:t>
            </w:r>
            <w:r w:rsidR="00AA45DB">
              <w:rPr>
                <w:color w:val="000000" w:themeColor="text1"/>
                <w:szCs w:val="20"/>
                <w:lang w:val="ro-RO"/>
              </w:rPr>
              <w:t>ț</w:t>
            </w:r>
            <w:r w:rsidRPr="00AF1BA5">
              <w:rPr>
                <w:color w:val="000000" w:themeColor="text1"/>
                <w:szCs w:val="20"/>
                <w:lang w:val="ro-RO"/>
              </w:rPr>
              <w:t>ie reziden</w:t>
            </w:r>
            <w:r w:rsidR="00AA45DB">
              <w:rPr>
                <w:color w:val="000000" w:themeColor="text1"/>
                <w:szCs w:val="20"/>
                <w:lang w:val="ro-RO"/>
              </w:rPr>
              <w:t>ț</w:t>
            </w:r>
            <w:r w:rsidRPr="00AF1BA5">
              <w:rPr>
                <w:color w:val="000000" w:themeColor="text1"/>
                <w:szCs w:val="20"/>
                <w:lang w:val="ro-RO"/>
              </w:rPr>
              <w:t>ială</w:t>
            </w:r>
          </w:p>
          <w:p w14:paraId="48536690" w14:textId="77777777"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Sănătate umană</w:t>
            </w:r>
          </w:p>
          <w:p w14:paraId="75D7CB9C" w14:textId="77777777"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Captarea apei pentru consum uman</w:t>
            </w:r>
          </w:p>
          <w:p w14:paraId="5AD61A38" w14:textId="77777777"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Infrastructura socială</w:t>
            </w:r>
          </w:p>
          <w:p w14:paraId="35221297" w14:textId="77777777"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Infrastructura de recreere</w:t>
            </w:r>
          </w:p>
          <w:p w14:paraId="762788A9" w14:textId="103FE50B"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Comunită</w:t>
            </w:r>
            <w:r w:rsidR="00AA45DB">
              <w:rPr>
                <w:color w:val="000000" w:themeColor="text1"/>
                <w:szCs w:val="20"/>
                <w:lang w:val="ro-RO"/>
              </w:rPr>
              <w:t>ț</w:t>
            </w:r>
            <w:r w:rsidRPr="00AF1BA5">
              <w:rPr>
                <w:color w:val="000000" w:themeColor="text1"/>
                <w:szCs w:val="20"/>
                <w:lang w:val="ro-RO"/>
              </w:rPr>
              <w:t xml:space="preserve">i marginalizate </w:t>
            </w:r>
            <w:r w:rsidR="00346959">
              <w:rPr>
                <w:color w:val="000000" w:themeColor="text1"/>
                <w:szCs w:val="20"/>
                <w:lang w:val="ro-RO"/>
              </w:rPr>
              <w:t>ș</w:t>
            </w:r>
            <w:r w:rsidRPr="00AF1BA5">
              <w:rPr>
                <w:color w:val="000000" w:themeColor="text1"/>
                <w:szCs w:val="20"/>
                <w:lang w:val="ro-RO"/>
              </w:rPr>
              <w:t>i vulnerabile</w:t>
            </w:r>
          </w:p>
          <w:p w14:paraId="6E2193F8" w14:textId="6E1D169D"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Rezilien</w:t>
            </w:r>
            <w:r w:rsidR="00AA45DB">
              <w:rPr>
                <w:color w:val="000000" w:themeColor="text1"/>
                <w:szCs w:val="20"/>
                <w:lang w:val="ro-RO"/>
              </w:rPr>
              <w:t>ț</w:t>
            </w:r>
            <w:r w:rsidRPr="00AF1BA5">
              <w:rPr>
                <w:color w:val="000000" w:themeColor="text1"/>
                <w:szCs w:val="20"/>
                <w:lang w:val="ro-RO"/>
              </w:rPr>
              <w:t>ă</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099E3962" w14:textId="4005C2AA"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Infrastructura de transport</w:t>
            </w:r>
          </w:p>
          <w:p w14:paraId="3809D3F7" w14:textId="3A11F726"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Infrastructura de utilită</w:t>
            </w:r>
            <w:r w:rsidR="00AA45DB">
              <w:rPr>
                <w:color w:val="000000" w:themeColor="text1"/>
                <w:szCs w:val="20"/>
                <w:lang w:val="ro-RO"/>
              </w:rPr>
              <w:t>ț</w:t>
            </w:r>
            <w:r w:rsidRPr="00AF1BA5">
              <w:rPr>
                <w:color w:val="000000" w:themeColor="text1"/>
                <w:szCs w:val="20"/>
                <w:lang w:val="ro-RO"/>
              </w:rPr>
              <w:t>i</w:t>
            </w:r>
          </w:p>
          <w:p w14:paraId="7076E957" w14:textId="45EE423D"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Proprietă</w:t>
            </w:r>
            <w:r w:rsidR="00AA45DB">
              <w:rPr>
                <w:color w:val="000000" w:themeColor="text1"/>
                <w:szCs w:val="20"/>
                <w:lang w:val="ro-RO"/>
              </w:rPr>
              <w:t>ț</w:t>
            </w:r>
            <w:r w:rsidRPr="00AF1BA5">
              <w:rPr>
                <w:color w:val="000000" w:themeColor="text1"/>
                <w:szCs w:val="20"/>
                <w:lang w:val="ro-RO"/>
              </w:rPr>
              <w:t>i cu destina</w:t>
            </w:r>
            <w:r w:rsidR="00AA45DB">
              <w:rPr>
                <w:color w:val="000000" w:themeColor="text1"/>
                <w:szCs w:val="20"/>
                <w:lang w:val="ro-RO"/>
              </w:rPr>
              <w:t>ț</w:t>
            </w:r>
            <w:r w:rsidRPr="00AF1BA5">
              <w:rPr>
                <w:color w:val="000000" w:themeColor="text1"/>
                <w:szCs w:val="20"/>
                <w:lang w:val="ro-RO"/>
              </w:rPr>
              <w:t>ie nereziden</w:t>
            </w:r>
            <w:r w:rsidR="00AA45DB">
              <w:rPr>
                <w:color w:val="000000" w:themeColor="text1"/>
                <w:szCs w:val="20"/>
                <w:lang w:val="ro-RO"/>
              </w:rPr>
              <w:t>ț</w:t>
            </w:r>
            <w:r w:rsidRPr="00AF1BA5">
              <w:rPr>
                <w:color w:val="000000" w:themeColor="text1"/>
                <w:szCs w:val="20"/>
                <w:lang w:val="ro-RO"/>
              </w:rPr>
              <w:t>ială</w:t>
            </w:r>
          </w:p>
          <w:p w14:paraId="0C448069" w14:textId="3986BE85"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Activitatea economică</w:t>
            </w:r>
          </w:p>
          <w:p w14:paraId="27A49350" w14:textId="51B2201C"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Agricultură</w:t>
            </w:r>
          </w:p>
          <w:p w14:paraId="19368742" w14:textId="4E4E90FC" w:rsidR="00BE5E4D" w:rsidRPr="00AF1BA5" w:rsidRDefault="00BE5E4D" w:rsidP="00BE5E4D">
            <w:pPr>
              <w:spacing w:before="0" w:after="0"/>
              <w:contextualSpacing/>
              <w:rPr>
                <w:color w:val="000000" w:themeColor="text1"/>
                <w:szCs w:val="20"/>
                <w:lang w:val="ro-RO"/>
              </w:rPr>
            </w:pPr>
          </w:p>
        </w:tc>
        <w:tc>
          <w:tcPr>
            <w:tcW w:w="0" w:type="auto"/>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tcMar>
              <w:left w:w="108" w:type="dxa"/>
              <w:right w:w="108" w:type="dxa"/>
            </w:tcMar>
          </w:tcPr>
          <w:p w14:paraId="668897A2" w14:textId="397AE6AC"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Obiective culturale</w:t>
            </w:r>
          </w:p>
          <w:p w14:paraId="5BEFB3AF" w14:textId="590F1DE8" w:rsidR="00BE5E4D" w:rsidRPr="00AF1BA5" w:rsidRDefault="00BE5E4D" w:rsidP="009669A6">
            <w:pPr>
              <w:pStyle w:val="ListParagraph"/>
              <w:numPr>
                <w:ilvl w:val="0"/>
                <w:numId w:val="121"/>
              </w:numPr>
              <w:spacing w:before="0" w:after="0"/>
              <w:ind w:left="313" w:hanging="313"/>
              <w:rPr>
                <w:rFonts w:cstheme="minorHAnsi"/>
                <w:color w:val="000000" w:themeColor="text1"/>
                <w:szCs w:val="20"/>
                <w:lang w:val="ro-RO"/>
              </w:rPr>
            </w:pPr>
            <w:r w:rsidRPr="00AF1BA5">
              <w:rPr>
                <w:color w:val="000000" w:themeColor="text1"/>
                <w:szCs w:val="20"/>
                <w:lang w:val="ro-RO"/>
              </w:rPr>
              <w:t xml:space="preserve">Amenajare teritorială </w:t>
            </w:r>
            <w:r w:rsidR="00346959">
              <w:rPr>
                <w:color w:val="000000" w:themeColor="text1"/>
                <w:szCs w:val="20"/>
                <w:lang w:val="ro-RO"/>
              </w:rPr>
              <w:t>ș</w:t>
            </w:r>
            <w:r w:rsidRPr="00AF1BA5">
              <w:rPr>
                <w:color w:val="000000" w:themeColor="text1"/>
                <w:szCs w:val="20"/>
                <w:lang w:val="ro-RO"/>
              </w:rPr>
              <w:t>i urbană</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3099D67B" w14:textId="357E8F26"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Poluare</w:t>
            </w:r>
          </w:p>
          <w:p w14:paraId="5346872F" w14:textId="6CF10A9D"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Biodiversitate</w:t>
            </w:r>
          </w:p>
          <w:p w14:paraId="76312963" w14:textId="7C6AFA94"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Piscicultură</w:t>
            </w:r>
          </w:p>
          <w:p w14:paraId="681DFDC8" w14:textId="4442DADC"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 xml:space="preserve">Râuri naturalizate (cu privire la </w:t>
            </w:r>
            <w:r w:rsidR="006044F4" w:rsidRPr="00AF1BA5">
              <w:rPr>
                <w:color w:val="000000" w:themeColor="text1"/>
                <w:szCs w:val="20"/>
                <w:lang w:val="ro-RO"/>
              </w:rPr>
              <w:t>hidro</w:t>
            </w:r>
            <w:r w:rsidRPr="00AF1BA5">
              <w:rPr>
                <w:color w:val="000000" w:themeColor="text1"/>
                <w:szCs w:val="20"/>
                <w:lang w:val="ro-RO"/>
              </w:rPr>
              <w:t>morfologie)</w:t>
            </w:r>
          </w:p>
          <w:p w14:paraId="7D65E971" w14:textId="391A5A0E"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Calitatea apei</w:t>
            </w:r>
          </w:p>
          <w:p w14:paraId="42FD945E" w14:textId="0B114B24"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Calitatea solului</w:t>
            </w:r>
          </w:p>
          <w:p w14:paraId="317C5635" w14:textId="153EA1C8"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Vulnerabilitate la schimbările climatice</w:t>
            </w:r>
          </w:p>
          <w:p w14:paraId="1ED14409" w14:textId="0896A035"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Captarea gazelor cu efect de seră</w:t>
            </w:r>
          </w:p>
          <w:p w14:paraId="15CD3012" w14:textId="472C1A5A" w:rsidR="00BE5E4D" w:rsidRPr="00AF1BA5" w:rsidRDefault="00BE5E4D" w:rsidP="00BE5E4D">
            <w:pPr>
              <w:spacing w:before="0" w:after="0"/>
              <w:contextualSpacing/>
              <w:rPr>
                <w:rFonts w:eastAsia="Calibri" w:cstheme="minorHAnsi"/>
                <w:b/>
                <w:bCs/>
                <w:color w:val="000000" w:themeColor="text1"/>
                <w:kern w:val="24"/>
                <w:szCs w:val="20"/>
                <w:lang w:val="ro-RO"/>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B68A3E5" w14:textId="7ECADADE" w:rsidR="00BE5E4D" w:rsidRPr="00AF1BA5" w:rsidRDefault="00BE5E4D" w:rsidP="009669A6">
            <w:pPr>
              <w:pStyle w:val="ListParagraph"/>
              <w:numPr>
                <w:ilvl w:val="0"/>
                <w:numId w:val="121"/>
              </w:numPr>
              <w:spacing w:before="0" w:after="0"/>
              <w:ind w:left="313" w:hanging="313"/>
              <w:rPr>
                <w:color w:val="000000" w:themeColor="text1"/>
                <w:szCs w:val="20"/>
                <w:lang w:val="ro-RO"/>
              </w:rPr>
            </w:pPr>
            <w:r w:rsidRPr="00AF1BA5">
              <w:rPr>
                <w:color w:val="000000" w:themeColor="text1"/>
                <w:szCs w:val="20"/>
                <w:lang w:val="ro-RO"/>
              </w:rPr>
              <w:t>Implementabilitate</w:t>
            </w:r>
          </w:p>
          <w:p w14:paraId="64402865" w14:textId="77777777" w:rsidR="00BE5E4D" w:rsidRPr="00AF1BA5" w:rsidRDefault="00BE5E4D" w:rsidP="00BE5E4D">
            <w:pPr>
              <w:spacing w:before="0" w:after="0"/>
              <w:contextualSpacing/>
              <w:rPr>
                <w:rFonts w:cstheme="minorHAnsi"/>
                <w:color w:val="000000" w:themeColor="text1"/>
                <w:szCs w:val="20"/>
                <w:lang w:val="ro-RO"/>
              </w:rPr>
            </w:pPr>
          </w:p>
        </w:tc>
      </w:tr>
    </w:tbl>
    <w:p w14:paraId="5BC78572" w14:textId="44552ABA" w:rsidR="008139EC" w:rsidRPr="00C87692" w:rsidRDefault="008139EC" w:rsidP="006044F4">
      <w:pPr>
        <w:jc w:val="both"/>
        <w:rPr>
          <w:lang w:val="ro-RO"/>
        </w:rPr>
      </w:pPr>
      <w:r w:rsidRPr="00C87692">
        <w:rPr>
          <w:lang w:val="ro-RO"/>
        </w:rPr>
        <w:t xml:space="preserve">ACB (rapidă) este corelată în mod clar cu obiectivele 7 </w:t>
      </w:r>
      <w:r w:rsidR="00346959">
        <w:rPr>
          <w:lang w:val="ro-RO"/>
        </w:rPr>
        <w:t>ș</w:t>
      </w:r>
      <w:r w:rsidRPr="00C87692">
        <w:rPr>
          <w:lang w:val="ro-RO"/>
        </w:rPr>
        <w:t xml:space="preserve">i 8. </w:t>
      </w:r>
      <w:r w:rsidR="006044F4" w:rsidRPr="00AF1BA5">
        <w:rPr>
          <w:lang w:val="ro-RO"/>
        </w:rPr>
        <w:t>În privin</w:t>
      </w:r>
      <w:r w:rsidR="00AA45DB">
        <w:rPr>
          <w:lang w:val="ro-RO"/>
        </w:rPr>
        <w:t>ț</w:t>
      </w:r>
      <w:r w:rsidR="006044F4" w:rsidRPr="00AF1BA5">
        <w:rPr>
          <w:lang w:val="ro-RO"/>
        </w:rPr>
        <w:t>a</w:t>
      </w:r>
      <w:r w:rsidRPr="00AF1BA5">
        <w:rPr>
          <w:lang w:val="ro-RO"/>
        </w:rPr>
        <w:t xml:space="preserve"> schimbăril</w:t>
      </w:r>
      <w:r w:rsidR="006044F4" w:rsidRPr="00AF1BA5">
        <w:rPr>
          <w:lang w:val="ro-RO"/>
        </w:rPr>
        <w:t>or</w:t>
      </w:r>
      <w:r w:rsidRPr="00AF1BA5">
        <w:rPr>
          <w:lang w:val="ro-RO"/>
        </w:rPr>
        <w:t xml:space="preserve"> climatice, </w:t>
      </w:r>
      <w:r w:rsidR="006044F4" w:rsidRPr="00A56F55">
        <w:rPr>
          <w:i/>
          <w:iCs/>
          <w:lang w:val="ro-RO"/>
        </w:rPr>
        <w:t>Metodologia de elaborare a Programului de Măsuri</w:t>
      </w:r>
      <w:r w:rsidR="00B2001B" w:rsidRPr="00AF1BA5">
        <w:rPr>
          <w:lang w:val="ro-RO"/>
        </w:rPr>
        <w:t xml:space="preserve"> </w:t>
      </w:r>
      <w:r w:rsidRPr="00AF1BA5">
        <w:rPr>
          <w:lang w:val="ro-RO"/>
        </w:rPr>
        <w:t>a promovat definirea măsurilor care va</w:t>
      </w:r>
      <w:r w:rsidRPr="00C87692">
        <w:rPr>
          <w:lang w:val="ro-RO"/>
        </w:rPr>
        <w:t xml:space="preserve"> duce la optimizarea nivelului de adaptare în două feluri:</w:t>
      </w:r>
    </w:p>
    <w:p w14:paraId="1057535D" w14:textId="62ECE96A" w:rsidR="008139EC" w:rsidRPr="00C87692" w:rsidRDefault="008139EC" w:rsidP="009669A6">
      <w:pPr>
        <w:pStyle w:val="ListParagraph"/>
        <w:numPr>
          <w:ilvl w:val="0"/>
          <w:numId w:val="118"/>
        </w:numPr>
        <w:suppressAutoHyphens w:val="0"/>
        <w:autoSpaceDN/>
        <w:spacing w:before="0" w:after="160" w:line="259" w:lineRule="auto"/>
        <w:ind w:left="360"/>
        <w:jc w:val="both"/>
        <w:textAlignment w:val="auto"/>
        <w:rPr>
          <w:lang w:val="ro-RO"/>
        </w:rPr>
      </w:pPr>
      <w:r w:rsidRPr="00C87692">
        <w:rPr>
          <w:lang w:val="ro-RO"/>
        </w:rPr>
        <w:t>Privind definirea măsurilor, a</w:t>
      </w:r>
      <w:r w:rsidR="00AF1BA5">
        <w:rPr>
          <w:lang w:val="ro-RO"/>
        </w:rPr>
        <w:t xml:space="preserve"> amplasamentelor</w:t>
      </w:r>
      <w:r w:rsidRPr="00C87692">
        <w:rPr>
          <w:lang w:val="ro-RO"/>
        </w:rPr>
        <w:t xml:space="preserve"> </w:t>
      </w:r>
      <w:r w:rsidR="00346959">
        <w:rPr>
          <w:lang w:val="ro-RO"/>
        </w:rPr>
        <w:t>ș</w:t>
      </w:r>
      <w:r w:rsidRPr="00C87692">
        <w:rPr>
          <w:lang w:val="ro-RO"/>
        </w:rPr>
        <w:t>i dimensiunilor acestora, se aplică următoarele puncte de pornire:</w:t>
      </w:r>
    </w:p>
    <w:p w14:paraId="0125CE50" w14:textId="3F096E55" w:rsidR="008139EC" w:rsidRPr="00C87692" w:rsidRDefault="008139EC" w:rsidP="009669A6">
      <w:pPr>
        <w:pStyle w:val="ListParagraph"/>
        <w:numPr>
          <w:ilvl w:val="0"/>
          <w:numId w:val="119"/>
        </w:numPr>
        <w:suppressAutoHyphens w:val="0"/>
        <w:autoSpaceDN/>
        <w:spacing w:before="0" w:after="160" w:line="256" w:lineRule="auto"/>
        <w:jc w:val="both"/>
        <w:textAlignment w:val="auto"/>
        <w:rPr>
          <w:lang w:val="ro-RO"/>
        </w:rPr>
      </w:pPr>
      <w:r w:rsidRPr="00C87692">
        <w:rPr>
          <w:rFonts w:cstheme="minorHAnsi"/>
          <w:lang w:val="ro-RO"/>
        </w:rPr>
        <w:t>Toate strategiile alternative aferente A</w:t>
      </w:r>
      <w:r w:rsidR="006044F4">
        <w:rPr>
          <w:rFonts w:cstheme="minorHAnsi"/>
          <w:lang w:val="ro-RO"/>
        </w:rPr>
        <w:t>.</w:t>
      </w:r>
      <w:r w:rsidRPr="00C87692">
        <w:rPr>
          <w:rFonts w:cstheme="minorHAnsi"/>
          <w:lang w:val="ro-RO"/>
        </w:rPr>
        <w:t>P</w:t>
      </w:r>
      <w:r w:rsidR="006044F4">
        <w:rPr>
          <w:rFonts w:cstheme="minorHAnsi"/>
          <w:lang w:val="ro-RO"/>
        </w:rPr>
        <w:t>.</w:t>
      </w:r>
      <w:r w:rsidRPr="00C87692">
        <w:rPr>
          <w:rFonts w:cstheme="minorHAnsi"/>
          <w:lang w:val="ro-RO"/>
        </w:rPr>
        <w:t>S</w:t>
      </w:r>
      <w:r w:rsidR="006044F4">
        <w:rPr>
          <w:rFonts w:cstheme="minorHAnsi"/>
          <w:lang w:val="ro-RO"/>
        </w:rPr>
        <w:t>.</w:t>
      </w:r>
      <w:r w:rsidRPr="00C87692">
        <w:rPr>
          <w:rFonts w:cstheme="minorHAnsi"/>
          <w:lang w:val="ro-RO"/>
        </w:rPr>
        <w:t>F</w:t>
      </w:r>
      <w:r w:rsidR="006044F4">
        <w:rPr>
          <w:rFonts w:cstheme="minorHAnsi"/>
          <w:lang w:val="ro-RO"/>
        </w:rPr>
        <w:t>.</w:t>
      </w:r>
      <w:r w:rsidRPr="00C87692">
        <w:rPr>
          <w:rFonts w:cstheme="minorHAnsi"/>
          <w:lang w:val="ro-RO"/>
        </w:rPr>
        <w:t>R</w:t>
      </w:r>
      <w:r w:rsidR="006044F4">
        <w:rPr>
          <w:rFonts w:cstheme="minorHAnsi"/>
          <w:lang w:val="ro-RO"/>
        </w:rPr>
        <w:t>.</w:t>
      </w:r>
      <w:r w:rsidRPr="00C87692">
        <w:rPr>
          <w:rFonts w:cstheme="minorHAnsi"/>
          <w:lang w:val="ro-RO"/>
        </w:rPr>
        <w:t>-urilor viz</w:t>
      </w:r>
      <w:r w:rsidR="00D5004A">
        <w:rPr>
          <w:rFonts w:cstheme="minorHAnsi"/>
          <w:lang w:val="ro-RO"/>
        </w:rPr>
        <w:t>e</w:t>
      </w:r>
      <w:r w:rsidRPr="00C87692">
        <w:rPr>
          <w:rFonts w:cstheme="minorHAnsi"/>
          <w:lang w:val="ro-RO"/>
        </w:rPr>
        <w:t>a</w:t>
      </w:r>
      <w:r w:rsidR="00D5004A">
        <w:rPr>
          <w:rFonts w:cstheme="minorHAnsi"/>
          <w:lang w:val="ro-RO"/>
        </w:rPr>
        <w:t>ză</w:t>
      </w:r>
      <w:r w:rsidRPr="00C87692">
        <w:rPr>
          <w:rFonts w:cstheme="minorHAnsi"/>
          <w:lang w:val="ro-RO"/>
        </w:rPr>
        <w:t xml:space="preserve"> atingerea standardelor de protec</w:t>
      </w:r>
      <w:r w:rsidR="00AA45DB">
        <w:rPr>
          <w:rFonts w:cstheme="minorHAnsi"/>
          <w:lang w:val="ro-RO"/>
        </w:rPr>
        <w:t>ț</w:t>
      </w:r>
      <w:r w:rsidRPr="00C87692">
        <w:rPr>
          <w:rFonts w:cstheme="minorHAnsi"/>
          <w:lang w:val="ro-RO"/>
        </w:rPr>
        <w:t xml:space="preserve">ie </w:t>
      </w:r>
      <w:r w:rsidR="00346959">
        <w:rPr>
          <w:rFonts w:cstheme="minorHAnsi"/>
          <w:lang w:val="ro-RO"/>
        </w:rPr>
        <w:t>ș</w:t>
      </w:r>
      <w:r w:rsidRPr="00C87692">
        <w:rPr>
          <w:rFonts w:cstheme="minorHAnsi"/>
          <w:lang w:val="ro-RO"/>
        </w:rPr>
        <w:t>i costurile la data actuală plus includerea toleran</w:t>
      </w:r>
      <w:r w:rsidR="00AA45DB">
        <w:rPr>
          <w:rFonts w:cstheme="minorHAnsi"/>
          <w:lang w:val="ro-RO"/>
        </w:rPr>
        <w:t>ț</w:t>
      </w:r>
      <w:r w:rsidRPr="00C87692">
        <w:rPr>
          <w:rFonts w:cstheme="minorHAnsi"/>
          <w:lang w:val="ro-RO"/>
        </w:rPr>
        <w:t xml:space="preserve">elor necesare în proiectare </w:t>
      </w:r>
      <w:r w:rsidR="00346959">
        <w:rPr>
          <w:rFonts w:cstheme="minorHAnsi"/>
          <w:lang w:val="ro-RO"/>
        </w:rPr>
        <w:t>ș</w:t>
      </w:r>
      <w:r w:rsidRPr="00C87692">
        <w:rPr>
          <w:rFonts w:cstheme="minorHAnsi"/>
          <w:lang w:val="ro-RO"/>
        </w:rPr>
        <w:t>i o alocare suplimentară privind schimbările climatice. Cea din urmă presupune necesitatea ca măsura respectivă să se conformeze totu</w:t>
      </w:r>
      <w:r w:rsidR="00346959">
        <w:rPr>
          <w:rFonts w:cstheme="minorHAnsi"/>
          <w:lang w:val="ro-RO"/>
        </w:rPr>
        <w:t>ș</w:t>
      </w:r>
      <w:r w:rsidRPr="00C87692">
        <w:rPr>
          <w:rFonts w:cstheme="minorHAnsi"/>
          <w:lang w:val="ro-RO"/>
        </w:rPr>
        <w:t xml:space="preserve">i acestui standard </w:t>
      </w:r>
      <w:r w:rsidR="00AA45DB">
        <w:rPr>
          <w:rFonts w:cstheme="minorHAnsi"/>
          <w:lang w:val="ro-RO"/>
        </w:rPr>
        <w:t>ț</w:t>
      </w:r>
      <w:r w:rsidRPr="00C87692">
        <w:rPr>
          <w:rFonts w:cstheme="minorHAnsi"/>
          <w:lang w:val="ro-RO"/>
        </w:rPr>
        <w:t>intă de protec</w:t>
      </w:r>
      <w:r w:rsidR="00AA45DB">
        <w:rPr>
          <w:rFonts w:cstheme="minorHAnsi"/>
          <w:lang w:val="ro-RO"/>
        </w:rPr>
        <w:t>ț</w:t>
      </w:r>
      <w:r w:rsidRPr="00C87692">
        <w:rPr>
          <w:rFonts w:cstheme="minorHAnsi"/>
          <w:lang w:val="ro-RO"/>
        </w:rPr>
        <w:t>ie pe o perioadă de 50 de ani de acum înainte</w:t>
      </w:r>
      <w:r w:rsidRPr="00C87692">
        <w:rPr>
          <w:lang w:val="ro-RO"/>
        </w:rPr>
        <w:t>.</w:t>
      </w:r>
    </w:p>
    <w:p w14:paraId="22687708" w14:textId="78364C99" w:rsidR="008139EC" w:rsidRPr="00AF1BA5" w:rsidRDefault="008139EC" w:rsidP="009669A6">
      <w:pPr>
        <w:pStyle w:val="ListParagraph"/>
        <w:numPr>
          <w:ilvl w:val="0"/>
          <w:numId w:val="119"/>
        </w:numPr>
        <w:suppressAutoHyphens w:val="0"/>
        <w:autoSpaceDN/>
        <w:spacing w:before="0" w:after="160" w:line="256" w:lineRule="auto"/>
        <w:jc w:val="both"/>
        <w:textAlignment w:val="auto"/>
        <w:rPr>
          <w:lang w:val="ro-RO"/>
        </w:rPr>
      </w:pPr>
      <w:r w:rsidRPr="00C87692">
        <w:rPr>
          <w:lang w:val="ro-RO"/>
        </w:rPr>
        <w:lastRenderedPageBreak/>
        <w:t xml:space="preserve">Măsurile </w:t>
      </w:r>
      <w:r w:rsidR="00D5004A">
        <w:rPr>
          <w:lang w:val="ro-RO"/>
        </w:rPr>
        <w:t>trebuie a</w:t>
      </w:r>
      <w:r w:rsidRPr="00C87692">
        <w:rPr>
          <w:lang w:val="ro-RO"/>
        </w:rPr>
        <w:t xml:space="preserve"> fi concepute pentru a fi de tip no-regret la adaptări ulterioare (</w:t>
      </w:r>
      <w:r w:rsidR="00346959">
        <w:rPr>
          <w:lang w:val="ro-RO"/>
        </w:rPr>
        <w:t>ș</w:t>
      </w:r>
      <w:r w:rsidRPr="00C87692">
        <w:rPr>
          <w:lang w:val="ro-RO"/>
        </w:rPr>
        <w:t>i anume au funda</w:t>
      </w:r>
      <w:r w:rsidR="00AA45DB">
        <w:rPr>
          <w:lang w:val="ro-RO"/>
        </w:rPr>
        <w:t>ț</w:t>
      </w:r>
      <w:r w:rsidRPr="00C87692">
        <w:rPr>
          <w:lang w:val="ro-RO"/>
        </w:rPr>
        <w:t>ii mai solide). Măsurile de adaptare viitoare în sine nu sunt totu</w:t>
      </w:r>
      <w:r w:rsidR="00346959">
        <w:rPr>
          <w:lang w:val="ro-RO"/>
        </w:rPr>
        <w:t>ș</w:t>
      </w:r>
      <w:r w:rsidRPr="00C87692">
        <w:rPr>
          <w:lang w:val="ro-RO"/>
        </w:rPr>
        <w:t>i incluse în concept sau costuri</w:t>
      </w:r>
      <w:r w:rsidR="00D5004A">
        <w:rPr>
          <w:lang w:val="ro-RO"/>
        </w:rPr>
        <w:t>le acestora</w:t>
      </w:r>
      <w:r w:rsidRPr="00C87692">
        <w:rPr>
          <w:lang w:val="ro-RO"/>
        </w:rPr>
        <w:t xml:space="preserve"> pe o perioadă de evaluare de 50 de ani (</w:t>
      </w:r>
      <w:r w:rsidRPr="00AF1BA5">
        <w:rPr>
          <w:lang w:val="ro-RO"/>
        </w:rPr>
        <w:t>deoarece acest</w:t>
      </w:r>
      <w:r w:rsidR="00D5004A">
        <w:rPr>
          <w:lang w:val="ro-RO"/>
        </w:rPr>
        <w:t>ă abordare</w:t>
      </w:r>
      <w:r w:rsidRPr="00AF1BA5">
        <w:rPr>
          <w:lang w:val="ro-RO"/>
        </w:rPr>
        <w:t xml:space="preserve"> nu </w:t>
      </w:r>
      <w:r w:rsidR="00D5004A">
        <w:rPr>
          <w:lang w:val="ro-RO"/>
        </w:rPr>
        <w:t>este</w:t>
      </w:r>
      <w:r w:rsidRPr="00AF1BA5">
        <w:rPr>
          <w:lang w:val="ro-RO"/>
        </w:rPr>
        <w:t xml:space="preserve"> practic</w:t>
      </w:r>
      <w:r w:rsidR="00D5004A">
        <w:rPr>
          <w:lang w:val="ro-RO"/>
        </w:rPr>
        <w:t>ă</w:t>
      </w:r>
      <w:r w:rsidRPr="00AF1BA5">
        <w:rPr>
          <w:lang w:val="ro-RO"/>
        </w:rPr>
        <w:t xml:space="preserve"> sau necesar</w:t>
      </w:r>
      <w:r w:rsidR="00D5004A">
        <w:rPr>
          <w:lang w:val="ro-RO"/>
        </w:rPr>
        <w:t>ă</w:t>
      </w:r>
      <w:r w:rsidRPr="00AF1BA5">
        <w:rPr>
          <w:lang w:val="ro-RO"/>
        </w:rPr>
        <w:t xml:space="preserve"> în această etapă de elaborare a </w:t>
      </w:r>
      <w:r w:rsidR="006044F4" w:rsidRPr="00AF1BA5">
        <w:rPr>
          <w:lang w:val="ro-RO"/>
        </w:rPr>
        <w:t>Programului de Măsuri</w:t>
      </w:r>
      <w:r w:rsidRPr="00AF1BA5">
        <w:rPr>
          <w:lang w:val="ro-RO"/>
        </w:rPr>
        <w:t>).</w:t>
      </w:r>
    </w:p>
    <w:p w14:paraId="1CAB2894" w14:textId="77777777" w:rsidR="008139EC" w:rsidRPr="00AF1BA5" w:rsidRDefault="008139EC" w:rsidP="009669A6">
      <w:pPr>
        <w:pStyle w:val="ListParagraph"/>
        <w:numPr>
          <w:ilvl w:val="0"/>
          <w:numId w:val="118"/>
        </w:numPr>
        <w:suppressAutoHyphens w:val="0"/>
        <w:autoSpaceDN/>
        <w:spacing w:before="0" w:after="0" w:line="259" w:lineRule="auto"/>
        <w:ind w:left="360"/>
        <w:jc w:val="both"/>
        <w:textAlignment w:val="auto"/>
        <w:rPr>
          <w:lang w:val="ro-RO"/>
        </w:rPr>
      </w:pPr>
      <w:r w:rsidRPr="00AF1BA5">
        <w:rPr>
          <w:lang w:val="ro-RO"/>
        </w:rPr>
        <w:t>Privind evaluarea măsurilor:</w:t>
      </w:r>
    </w:p>
    <w:p w14:paraId="6D407D5B" w14:textId="604295FF" w:rsidR="008139EC" w:rsidRPr="00AF1BA5" w:rsidRDefault="008139EC" w:rsidP="009669A6">
      <w:pPr>
        <w:pStyle w:val="ListParagraph"/>
        <w:numPr>
          <w:ilvl w:val="0"/>
          <w:numId w:val="120"/>
        </w:numPr>
        <w:suppressAutoHyphens w:val="0"/>
        <w:autoSpaceDN/>
        <w:spacing w:before="0" w:after="0" w:line="259" w:lineRule="auto"/>
        <w:jc w:val="both"/>
        <w:textAlignment w:val="auto"/>
        <w:rPr>
          <w:lang w:val="ro-RO"/>
        </w:rPr>
      </w:pPr>
      <w:r w:rsidRPr="00AF1BA5">
        <w:rPr>
          <w:rFonts w:cstheme="minorHAnsi"/>
          <w:lang w:val="ro-RO"/>
        </w:rPr>
        <w:t xml:space="preserve">ACB (rapidă) </w:t>
      </w:r>
      <w:r w:rsidR="00AA45DB">
        <w:rPr>
          <w:rFonts w:cstheme="minorHAnsi"/>
          <w:lang w:val="ro-RO"/>
        </w:rPr>
        <w:t>ț</w:t>
      </w:r>
      <w:r w:rsidRPr="00AF1BA5">
        <w:rPr>
          <w:rFonts w:cstheme="minorHAnsi"/>
          <w:lang w:val="ro-RO"/>
        </w:rPr>
        <w:t>ine cont de poten</w:t>
      </w:r>
      <w:r w:rsidR="00AA45DB">
        <w:rPr>
          <w:rFonts w:cstheme="minorHAnsi"/>
          <w:lang w:val="ro-RO"/>
        </w:rPr>
        <w:t>ț</w:t>
      </w:r>
      <w:r w:rsidRPr="00AF1BA5">
        <w:rPr>
          <w:rFonts w:cstheme="minorHAnsi"/>
          <w:lang w:val="ro-RO"/>
        </w:rPr>
        <w:t>iala cre</w:t>
      </w:r>
      <w:r w:rsidR="00346959">
        <w:rPr>
          <w:rFonts w:cstheme="minorHAnsi"/>
          <w:lang w:val="ro-RO"/>
        </w:rPr>
        <w:t>ș</w:t>
      </w:r>
      <w:r w:rsidRPr="00AF1BA5">
        <w:rPr>
          <w:rFonts w:cstheme="minorHAnsi"/>
          <w:lang w:val="ro-RO"/>
        </w:rPr>
        <w:t>tere viitoare a pagubelor medii anuale evitate, date fiind condi</w:t>
      </w:r>
      <w:r w:rsidR="00AA45DB">
        <w:rPr>
          <w:rFonts w:cstheme="minorHAnsi"/>
          <w:lang w:val="ro-RO"/>
        </w:rPr>
        <w:t>ț</w:t>
      </w:r>
      <w:r w:rsidRPr="00AF1BA5">
        <w:rPr>
          <w:rFonts w:cstheme="minorHAnsi"/>
          <w:lang w:val="ro-RO"/>
        </w:rPr>
        <w:t xml:space="preserve">iile actuale din </w:t>
      </w:r>
      <w:r w:rsidR="006044F4" w:rsidRPr="00AF1BA5">
        <w:rPr>
          <w:rFonts w:cstheme="minorHAnsi"/>
          <w:lang w:val="ro-RO"/>
        </w:rPr>
        <w:t xml:space="preserve">anul </w:t>
      </w:r>
      <w:r w:rsidRPr="00AF1BA5">
        <w:rPr>
          <w:rFonts w:cstheme="minorHAnsi"/>
          <w:lang w:val="ro-RO"/>
        </w:rPr>
        <w:t>2022 până la scenariul viitor privind schimbările climatice din 2072 (de la finalul perioadei de evaluare). Se presupune că există o cre</w:t>
      </w:r>
      <w:r w:rsidR="00346959">
        <w:rPr>
          <w:rFonts w:cstheme="minorHAnsi"/>
          <w:lang w:val="ro-RO"/>
        </w:rPr>
        <w:t>ș</w:t>
      </w:r>
      <w:r w:rsidRPr="00AF1BA5">
        <w:rPr>
          <w:rFonts w:cstheme="minorHAnsi"/>
          <w:lang w:val="ro-RO"/>
        </w:rPr>
        <w:t xml:space="preserve">tere liniară. Aceasta este în conformitate cu abordarea privind proiectarea cu considerarea nivelurilor generate de viitoarele schimbări climatice. Ambele cazuri (scenariul de bază </w:t>
      </w:r>
      <w:r w:rsidR="00346959">
        <w:rPr>
          <w:rFonts w:cstheme="minorHAnsi"/>
          <w:lang w:val="ro-RO"/>
        </w:rPr>
        <w:t>ș</w:t>
      </w:r>
      <w:r w:rsidRPr="00AF1BA5">
        <w:rPr>
          <w:rFonts w:cstheme="minorHAnsi"/>
          <w:lang w:val="ro-RO"/>
        </w:rPr>
        <w:t xml:space="preserve">i viitoarele schimbări climatice) sunt definite fie de 3 </w:t>
      </w:r>
      <w:r w:rsidR="00712CD9" w:rsidRPr="00AF1BA5">
        <w:rPr>
          <w:rFonts w:cstheme="minorHAnsi"/>
          <w:lang w:val="ro-RO"/>
        </w:rPr>
        <w:t>probabilită</w:t>
      </w:r>
      <w:r w:rsidR="00AA45DB">
        <w:rPr>
          <w:rFonts w:cstheme="minorHAnsi"/>
          <w:lang w:val="ro-RO"/>
        </w:rPr>
        <w:t>ț</w:t>
      </w:r>
      <w:r w:rsidR="00712CD9" w:rsidRPr="00AF1BA5">
        <w:rPr>
          <w:rFonts w:cstheme="minorHAnsi"/>
          <w:lang w:val="ro-RO"/>
        </w:rPr>
        <w:t>i anuale de depă</w:t>
      </w:r>
      <w:r w:rsidR="00346959">
        <w:rPr>
          <w:rFonts w:cstheme="minorHAnsi"/>
          <w:lang w:val="ro-RO"/>
        </w:rPr>
        <w:t>ș</w:t>
      </w:r>
      <w:r w:rsidR="00712CD9" w:rsidRPr="00AF1BA5">
        <w:rPr>
          <w:rFonts w:cstheme="minorHAnsi"/>
          <w:lang w:val="ro-RO"/>
        </w:rPr>
        <w:t>ire</w:t>
      </w:r>
      <w:r w:rsidRPr="00AF1BA5">
        <w:rPr>
          <w:rFonts w:cstheme="minorHAnsi"/>
          <w:lang w:val="ro-RO"/>
        </w:rPr>
        <w:t xml:space="preserve"> </w:t>
      </w:r>
      <w:r w:rsidRPr="00AF1BA5">
        <w:rPr>
          <w:lang w:val="ro-RO"/>
        </w:rPr>
        <w:t>(</w:t>
      </w:r>
      <w:r w:rsidR="006044F4" w:rsidRPr="00AF1BA5">
        <w:rPr>
          <w:lang w:val="ro-RO"/>
        </w:rPr>
        <w:t>C</w:t>
      </w:r>
      <w:r w:rsidRPr="00AF1BA5">
        <w:rPr>
          <w:lang w:val="ro-RO"/>
        </w:rPr>
        <w:t xml:space="preserve">iclul </w:t>
      </w:r>
      <w:r w:rsidR="006044F4" w:rsidRPr="00AF1BA5">
        <w:rPr>
          <w:lang w:val="ro-RO"/>
        </w:rPr>
        <w:t>I</w:t>
      </w:r>
      <w:r w:rsidRPr="00AF1BA5">
        <w:rPr>
          <w:lang w:val="ro-RO"/>
        </w:rPr>
        <w:t xml:space="preserve">) </w:t>
      </w:r>
      <w:r w:rsidR="00346959">
        <w:rPr>
          <w:lang w:val="ro-RO"/>
        </w:rPr>
        <w:t>ș</w:t>
      </w:r>
      <w:r w:rsidRPr="00AF1BA5">
        <w:rPr>
          <w:lang w:val="ro-RO"/>
        </w:rPr>
        <w:t xml:space="preserve">i respectiv 5 </w:t>
      </w:r>
      <w:r w:rsidR="00712CD9" w:rsidRPr="00AF1BA5">
        <w:rPr>
          <w:lang w:val="ro-RO"/>
        </w:rPr>
        <w:t>probabilită</w:t>
      </w:r>
      <w:r w:rsidR="00AA45DB">
        <w:rPr>
          <w:lang w:val="ro-RO"/>
        </w:rPr>
        <w:t>ț</w:t>
      </w:r>
      <w:r w:rsidR="00712CD9" w:rsidRPr="00AF1BA5">
        <w:rPr>
          <w:lang w:val="ro-RO"/>
        </w:rPr>
        <w:t>i anuale de depă</w:t>
      </w:r>
      <w:r w:rsidR="00346959">
        <w:rPr>
          <w:lang w:val="ro-RO"/>
        </w:rPr>
        <w:t>ș</w:t>
      </w:r>
      <w:r w:rsidR="00712CD9" w:rsidRPr="00AF1BA5">
        <w:rPr>
          <w:lang w:val="ro-RO"/>
        </w:rPr>
        <w:t xml:space="preserve">ire </w:t>
      </w:r>
      <w:r w:rsidRPr="00AF1BA5">
        <w:rPr>
          <w:lang w:val="ro-RO"/>
        </w:rPr>
        <w:t>(</w:t>
      </w:r>
      <w:r w:rsidR="006044F4" w:rsidRPr="00AF1BA5">
        <w:rPr>
          <w:lang w:val="ro-RO"/>
        </w:rPr>
        <w:t>C</w:t>
      </w:r>
      <w:r w:rsidRPr="00AF1BA5">
        <w:rPr>
          <w:lang w:val="ro-RO"/>
        </w:rPr>
        <w:t xml:space="preserve">iclul </w:t>
      </w:r>
      <w:r w:rsidR="006044F4" w:rsidRPr="00AF1BA5">
        <w:rPr>
          <w:lang w:val="ro-RO"/>
        </w:rPr>
        <w:t>II</w:t>
      </w:r>
      <w:r w:rsidRPr="00AF1BA5">
        <w:rPr>
          <w:lang w:val="ro-RO"/>
        </w:rPr>
        <w:t>).</w:t>
      </w:r>
    </w:p>
    <w:p w14:paraId="5E160E78" w14:textId="06988D36" w:rsidR="008139EC" w:rsidRPr="00AF1BA5" w:rsidRDefault="008139EC" w:rsidP="009669A6">
      <w:pPr>
        <w:pStyle w:val="ListParagraph"/>
        <w:numPr>
          <w:ilvl w:val="0"/>
          <w:numId w:val="120"/>
        </w:numPr>
        <w:suppressAutoHyphens w:val="0"/>
        <w:autoSpaceDN/>
        <w:spacing w:before="0" w:after="0" w:line="259" w:lineRule="auto"/>
        <w:jc w:val="both"/>
        <w:textAlignment w:val="auto"/>
        <w:rPr>
          <w:lang w:val="ro-RO"/>
        </w:rPr>
      </w:pPr>
      <w:r w:rsidRPr="00AF1BA5">
        <w:rPr>
          <w:rFonts w:cstheme="minorHAnsi"/>
          <w:lang w:val="ro-RO"/>
        </w:rPr>
        <w:t xml:space="preserve">În </w:t>
      </w:r>
      <w:r w:rsidR="00D5004A">
        <w:rPr>
          <w:rFonts w:cstheme="minorHAnsi"/>
          <w:lang w:val="ro-RO"/>
        </w:rPr>
        <w:t>et</w:t>
      </w:r>
      <w:r w:rsidRPr="00AF1BA5">
        <w:rPr>
          <w:rFonts w:cstheme="minorHAnsi"/>
          <w:lang w:val="ro-RO"/>
        </w:rPr>
        <w:t>a</w:t>
      </w:r>
      <w:r w:rsidR="00D5004A">
        <w:rPr>
          <w:rFonts w:cstheme="minorHAnsi"/>
          <w:lang w:val="ro-RO"/>
        </w:rPr>
        <w:t>p</w:t>
      </w:r>
      <w:r w:rsidRPr="00AF1BA5">
        <w:rPr>
          <w:rFonts w:cstheme="minorHAnsi"/>
          <w:lang w:val="ro-RO"/>
        </w:rPr>
        <w:t>a privind Strategia aferentă UoM, testele de robuste</w:t>
      </w:r>
      <w:r w:rsidR="00AA45DB">
        <w:rPr>
          <w:rFonts w:cstheme="minorHAnsi"/>
          <w:lang w:val="ro-RO"/>
        </w:rPr>
        <w:t>ț</w:t>
      </w:r>
      <w:r w:rsidRPr="00AF1BA5">
        <w:rPr>
          <w:rFonts w:cstheme="minorHAnsi"/>
          <w:lang w:val="ro-RO"/>
        </w:rPr>
        <w:t>e privind schimbările climatice sunt utilizate cu scopul de a determina strategia optimă pentru schimbările climatice prin confirmarea caracterului adecvat al conceptului referitor la viitoarele schimbări climatice. Această evaluare a vulnerabilită</w:t>
      </w:r>
      <w:r w:rsidR="00AA45DB">
        <w:rPr>
          <w:rFonts w:cstheme="minorHAnsi"/>
          <w:lang w:val="ro-RO"/>
        </w:rPr>
        <w:t>ț</w:t>
      </w:r>
      <w:r w:rsidRPr="00AF1BA5">
        <w:rPr>
          <w:rFonts w:cstheme="minorHAnsi"/>
          <w:lang w:val="ro-RO"/>
        </w:rPr>
        <w:t xml:space="preserve">ii strategiei cu privire la viitoarele schimbări climatice vizează asigurarea faptului că abordarea selectată este una robustă, flexibilă </w:t>
      </w:r>
      <w:r w:rsidR="00346959">
        <w:rPr>
          <w:rFonts w:cstheme="minorHAnsi"/>
          <w:lang w:val="ro-RO"/>
        </w:rPr>
        <w:t>ș</w:t>
      </w:r>
      <w:r w:rsidRPr="00AF1BA5">
        <w:rPr>
          <w:rFonts w:cstheme="minorHAnsi"/>
          <w:lang w:val="ro-RO"/>
        </w:rPr>
        <w:t>i adaptabilă. Necesitatea includerii sau nu a măsurilor de adaptare a fost eviden</w:t>
      </w:r>
      <w:r w:rsidR="00AA45DB">
        <w:rPr>
          <w:rFonts w:cstheme="minorHAnsi"/>
          <w:lang w:val="ro-RO"/>
        </w:rPr>
        <w:t>ț</w:t>
      </w:r>
      <w:r w:rsidRPr="00AF1BA5">
        <w:rPr>
          <w:rFonts w:cstheme="minorHAnsi"/>
          <w:lang w:val="ro-RO"/>
        </w:rPr>
        <w:t>iată în urma realizării acestor teste</w:t>
      </w:r>
      <w:r w:rsidRPr="00AF1BA5">
        <w:rPr>
          <w:lang w:val="ro-RO"/>
        </w:rPr>
        <w:t>.</w:t>
      </w:r>
    </w:p>
    <w:p w14:paraId="26502810" w14:textId="279EEC63" w:rsidR="008139EC" w:rsidRPr="00AF1BA5" w:rsidRDefault="008139EC" w:rsidP="000B795C">
      <w:pPr>
        <w:spacing w:after="0"/>
        <w:jc w:val="both"/>
        <w:rPr>
          <w:lang w:val="ro-RO"/>
        </w:rPr>
      </w:pPr>
      <w:r w:rsidRPr="00AF1BA5">
        <w:rPr>
          <w:lang w:val="ro-RO"/>
        </w:rPr>
        <w:t>În ceea ce prive</w:t>
      </w:r>
      <w:r w:rsidR="00346959">
        <w:rPr>
          <w:lang w:val="ro-RO"/>
        </w:rPr>
        <w:t>ș</w:t>
      </w:r>
      <w:r w:rsidRPr="00AF1BA5">
        <w:rPr>
          <w:lang w:val="ro-RO"/>
        </w:rPr>
        <w:t>te Obiectivul 8, ACB va genera raportul cost-beneficiu, ilustrând eficien</w:t>
      </w:r>
      <w:r w:rsidR="00AA45DB">
        <w:rPr>
          <w:lang w:val="ro-RO"/>
        </w:rPr>
        <w:t>ț</w:t>
      </w:r>
      <w:r w:rsidRPr="00AF1BA5">
        <w:rPr>
          <w:lang w:val="ro-RO"/>
        </w:rPr>
        <w:t>a cu care o măsură poate aborda riscul la inunda</w:t>
      </w:r>
      <w:r w:rsidR="00AA45DB">
        <w:rPr>
          <w:lang w:val="ro-RO"/>
        </w:rPr>
        <w:t>ț</w:t>
      </w:r>
      <w:r w:rsidRPr="00AF1BA5">
        <w:rPr>
          <w:lang w:val="ro-RO"/>
        </w:rPr>
        <w:t xml:space="preserve">ii. </w:t>
      </w:r>
    </w:p>
    <w:p w14:paraId="499E9016" w14:textId="263FCC3F" w:rsidR="008139EC" w:rsidRPr="00C87692" w:rsidRDefault="008139EC" w:rsidP="000B795C">
      <w:pPr>
        <w:jc w:val="both"/>
        <w:rPr>
          <w:lang w:val="ro-RO"/>
        </w:rPr>
      </w:pPr>
      <w:r w:rsidRPr="00AF1BA5">
        <w:rPr>
          <w:lang w:val="ro-RO"/>
        </w:rPr>
        <w:t xml:space="preserve">Atât AMC, cât </w:t>
      </w:r>
      <w:r w:rsidR="00346959">
        <w:rPr>
          <w:lang w:val="ro-RO"/>
        </w:rPr>
        <w:t>ș</w:t>
      </w:r>
      <w:r w:rsidRPr="00AF1BA5">
        <w:rPr>
          <w:lang w:val="ro-RO"/>
        </w:rPr>
        <w:t>i ACB (rapidă) au fost utilizate pentru a estima contribu</w:t>
      </w:r>
      <w:r w:rsidR="00AA45DB">
        <w:rPr>
          <w:lang w:val="ro-RO"/>
        </w:rPr>
        <w:t>ț</w:t>
      </w:r>
      <w:r w:rsidRPr="00AF1BA5">
        <w:rPr>
          <w:lang w:val="ro-RO"/>
        </w:rPr>
        <w:t>iile măsurilor (prioritizate) la atingerea obiectivelor P</w:t>
      </w:r>
      <w:r w:rsidR="00AA2F1E" w:rsidRPr="00AF1BA5">
        <w:rPr>
          <w:lang w:val="ro-RO"/>
        </w:rPr>
        <w:t>.</w:t>
      </w:r>
      <w:r w:rsidRPr="00AF1BA5">
        <w:rPr>
          <w:lang w:val="ro-RO"/>
        </w:rPr>
        <w:t>M</w:t>
      </w:r>
      <w:r w:rsidR="00AA2F1E" w:rsidRPr="00AF1BA5">
        <w:rPr>
          <w:lang w:val="ro-RO"/>
        </w:rPr>
        <w:t>.</w:t>
      </w:r>
      <w:r w:rsidRPr="00AF1BA5">
        <w:rPr>
          <w:lang w:val="ro-RO"/>
        </w:rPr>
        <w:t>R</w:t>
      </w:r>
      <w:r w:rsidR="00AA2F1E" w:rsidRPr="00AF1BA5">
        <w:rPr>
          <w:lang w:val="ro-RO"/>
        </w:rPr>
        <w:t>.</w:t>
      </w:r>
      <w:r w:rsidRPr="00AF1BA5">
        <w:rPr>
          <w:lang w:val="ro-RO"/>
        </w:rPr>
        <w:t>I</w:t>
      </w:r>
      <w:r w:rsidR="00AA2F1E" w:rsidRPr="00AF1BA5">
        <w:rPr>
          <w:lang w:val="ro-RO"/>
        </w:rPr>
        <w:t>. Ciclul II</w:t>
      </w:r>
      <w:r w:rsidRPr="00AF1BA5">
        <w:rPr>
          <w:lang w:val="ro-RO"/>
        </w:rPr>
        <w:t xml:space="preserve">. În baza acestora, </w:t>
      </w:r>
      <w:r w:rsidR="00AA2F1E" w:rsidRPr="00AF1BA5">
        <w:rPr>
          <w:lang w:val="ro-RO"/>
        </w:rPr>
        <w:t>reprezentan</w:t>
      </w:r>
      <w:r w:rsidR="00AA45DB">
        <w:rPr>
          <w:lang w:val="ro-RO"/>
        </w:rPr>
        <w:t>ț</w:t>
      </w:r>
      <w:r w:rsidR="00AA2F1E" w:rsidRPr="00AF1BA5">
        <w:rPr>
          <w:lang w:val="ro-RO"/>
        </w:rPr>
        <w:t xml:space="preserve">ii </w:t>
      </w:r>
      <w:r w:rsidRPr="00AF1BA5">
        <w:rPr>
          <w:lang w:val="ro-RO"/>
        </w:rPr>
        <w:t>A</w:t>
      </w:r>
      <w:r w:rsidR="00AA2F1E" w:rsidRPr="00AF1BA5">
        <w:rPr>
          <w:lang w:val="ro-RO"/>
        </w:rPr>
        <w:t>.</w:t>
      </w:r>
      <w:r w:rsidRPr="00AF1BA5">
        <w:rPr>
          <w:lang w:val="ro-RO"/>
        </w:rPr>
        <w:t>B</w:t>
      </w:r>
      <w:r w:rsidR="00AA2F1E" w:rsidRPr="00AF1BA5">
        <w:rPr>
          <w:lang w:val="ro-RO"/>
        </w:rPr>
        <w:t>.</w:t>
      </w:r>
      <w:r w:rsidRPr="00AF1BA5">
        <w:rPr>
          <w:lang w:val="ro-RO"/>
        </w:rPr>
        <w:t>A</w:t>
      </w:r>
      <w:r w:rsidR="00AA2F1E" w:rsidRPr="00AF1BA5">
        <w:rPr>
          <w:lang w:val="ro-RO"/>
        </w:rPr>
        <w:t>.</w:t>
      </w:r>
      <w:r w:rsidRPr="00AF1BA5">
        <w:rPr>
          <w:lang w:val="ro-RO"/>
        </w:rPr>
        <w:t xml:space="preserve"> </w:t>
      </w:r>
      <w:r w:rsidR="00AA2F1E" w:rsidRPr="00AF1BA5">
        <w:rPr>
          <w:lang w:val="ro-RO"/>
        </w:rPr>
        <w:t>Jiu</w:t>
      </w:r>
      <w:r w:rsidRPr="00AF1BA5">
        <w:rPr>
          <w:lang w:val="ro-RO"/>
        </w:rPr>
        <w:t xml:space="preserve"> a</w:t>
      </w:r>
      <w:r w:rsidR="00AA2F1E" w:rsidRPr="00AF1BA5">
        <w:rPr>
          <w:lang w:val="ro-RO"/>
        </w:rPr>
        <w:t>u</w:t>
      </w:r>
      <w:r w:rsidRPr="00AF1BA5">
        <w:rPr>
          <w:lang w:val="ro-RO"/>
        </w:rPr>
        <w:t xml:space="preserve"> putut stabili </w:t>
      </w:r>
      <w:r w:rsidR="00AA45DB">
        <w:rPr>
          <w:lang w:val="ro-RO"/>
        </w:rPr>
        <w:t>ț</w:t>
      </w:r>
      <w:r w:rsidRPr="00AF1BA5">
        <w:rPr>
          <w:lang w:val="ro-RO"/>
        </w:rPr>
        <w:t xml:space="preserve">inte specifice pentru obiectivele corelate cu măsurile de prevenire </w:t>
      </w:r>
      <w:r w:rsidR="00346959">
        <w:rPr>
          <w:lang w:val="ro-RO"/>
        </w:rPr>
        <w:t>ș</w:t>
      </w:r>
      <w:r w:rsidRPr="00AF1BA5">
        <w:rPr>
          <w:lang w:val="ro-RO"/>
        </w:rPr>
        <w:t>i protec</w:t>
      </w:r>
      <w:r w:rsidR="00AA45DB">
        <w:rPr>
          <w:lang w:val="ro-RO"/>
        </w:rPr>
        <w:t>ț</w:t>
      </w:r>
      <w:r w:rsidRPr="00AF1BA5">
        <w:rPr>
          <w:lang w:val="ro-RO"/>
        </w:rPr>
        <w:t>ie, după cum sunt acestea descrise ulterior în Capitolul 6</w:t>
      </w:r>
      <w:r w:rsidR="00AA2F1E" w:rsidRPr="00AF1BA5">
        <w:rPr>
          <w:lang w:val="ro-RO"/>
        </w:rPr>
        <w:t>.</w:t>
      </w:r>
    </w:p>
    <w:p w14:paraId="243D33B5" w14:textId="77777777" w:rsidR="008139EC" w:rsidRPr="00C87692" w:rsidRDefault="008139EC" w:rsidP="008139EC">
      <w:pPr>
        <w:jc w:val="both"/>
        <w:rPr>
          <w:u w:val="single"/>
          <w:lang w:val="ro-RO"/>
        </w:rPr>
      </w:pPr>
      <w:r w:rsidRPr="00C87692">
        <w:rPr>
          <w:u w:val="single"/>
          <w:lang w:val="ro-RO"/>
        </w:rPr>
        <w:t>Cu privire la Pachetul de Măsuri de Pregătire (Categoria C)</w:t>
      </w:r>
    </w:p>
    <w:p w14:paraId="5AF5695D" w14:textId="49BF4A3F" w:rsidR="008139EC" w:rsidRPr="00AF1BA5" w:rsidRDefault="008139EC" w:rsidP="008139EC">
      <w:pPr>
        <w:jc w:val="both"/>
        <w:rPr>
          <w:lang w:val="ro-RO"/>
        </w:rPr>
      </w:pPr>
      <w:r w:rsidRPr="00C87692">
        <w:rPr>
          <w:lang w:val="ro-RO"/>
        </w:rPr>
        <w:t>Pentru Pachetul de Măsuri de Pregătire, în completarea Obiectivului 9</w:t>
      </w:r>
      <w:r>
        <w:rPr>
          <w:lang w:val="ro-RO"/>
        </w:rPr>
        <w:t>,</w:t>
      </w:r>
      <w:r w:rsidRPr="00C87692">
        <w:rPr>
          <w:lang w:val="ro-RO"/>
        </w:rPr>
        <w:t xml:space="preserve"> care este relevant în general pentru toate categoriile, se pune accentul pe Obiectivul 6. După cum a fost indicat </w:t>
      </w:r>
      <w:r w:rsidR="00AA2F1E" w:rsidRPr="00AF1BA5">
        <w:rPr>
          <w:lang w:val="ro-RO"/>
        </w:rPr>
        <w:t>în Capitolul 5.4</w:t>
      </w:r>
      <w:r w:rsidRPr="00AF1BA5">
        <w:rPr>
          <w:lang w:val="ro-RO"/>
        </w:rPr>
        <w:t xml:space="preserve">, </w:t>
      </w:r>
      <w:r w:rsidR="00AA2F1E" w:rsidRPr="00AF1BA5">
        <w:rPr>
          <w:lang w:val="ro-RO"/>
        </w:rPr>
        <w:t>P</w:t>
      </w:r>
      <w:r w:rsidRPr="00AF1BA5">
        <w:rPr>
          <w:lang w:val="ro-RO"/>
        </w:rPr>
        <w:t>achetul</w:t>
      </w:r>
      <w:r w:rsidR="00AA2F1E" w:rsidRPr="00AF1BA5">
        <w:rPr>
          <w:lang w:val="ro-RO"/>
        </w:rPr>
        <w:t xml:space="preserve"> de Măsuri de Pregătire</w:t>
      </w:r>
      <w:r w:rsidRPr="00AF1BA5">
        <w:rPr>
          <w:lang w:val="ro-RO"/>
        </w:rPr>
        <w:t>, de</w:t>
      </w:r>
      <w:r w:rsidR="00346959">
        <w:rPr>
          <w:lang w:val="ro-RO"/>
        </w:rPr>
        <w:t>ș</w:t>
      </w:r>
      <w:r w:rsidRPr="00AF1BA5">
        <w:rPr>
          <w:lang w:val="ro-RO"/>
        </w:rPr>
        <w:t xml:space="preserve">i </w:t>
      </w:r>
      <w:r w:rsidR="00AA2F1E" w:rsidRPr="00AF1BA5">
        <w:rPr>
          <w:lang w:val="ro-RO"/>
        </w:rPr>
        <w:t>are aplicabilitate</w:t>
      </w:r>
      <w:r w:rsidRPr="00AF1BA5">
        <w:rPr>
          <w:lang w:val="ro-RO"/>
        </w:rPr>
        <w:t xml:space="preserve"> la nivel na</w:t>
      </w:r>
      <w:r w:rsidR="00AA45DB">
        <w:rPr>
          <w:lang w:val="ro-RO"/>
        </w:rPr>
        <w:t>ț</w:t>
      </w:r>
      <w:r w:rsidRPr="00AF1BA5">
        <w:rPr>
          <w:lang w:val="ro-RO"/>
        </w:rPr>
        <w:t xml:space="preserve">ional, regional </w:t>
      </w:r>
      <w:r w:rsidR="00346959">
        <w:rPr>
          <w:lang w:val="ro-RO"/>
        </w:rPr>
        <w:t>ș</w:t>
      </w:r>
      <w:r w:rsidRPr="00AF1BA5">
        <w:rPr>
          <w:lang w:val="ro-RO"/>
        </w:rPr>
        <w:t>i local, a fost conceput pentru întreaga Românie, fără a fi neapărat specific A</w:t>
      </w:r>
      <w:r w:rsidR="00AA2F1E" w:rsidRPr="00AF1BA5">
        <w:rPr>
          <w:lang w:val="ro-RO"/>
        </w:rPr>
        <w:t>.</w:t>
      </w:r>
      <w:r w:rsidRPr="00AF1BA5">
        <w:rPr>
          <w:lang w:val="ro-RO"/>
        </w:rPr>
        <w:t>B</w:t>
      </w:r>
      <w:r w:rsidR="00AA2F1E" w:rsidRPr="00AF1BA5">
        <w:rPr>
          <w:lang w:val="ro-RO"/>
        </w:rPr>
        <w:t>.</w:t>
      </w:r>
      <w:r w:rsidRPr="00AF1BA5">
        <w:rPr>
          <w:lang w:val="ro-RO"/>
        </w:rPr>
        <w:t>A</w:t>
      </w:r>
      <w:r w:rsidR="00AA2F1E" w:rsidRPr="00AF1BA5">
        <w:rPr>
          <w:lang w:val="ro-RO"/>
        </w:rPr>
        <w:t>.</w:t>
      </w:r>
      <w:r w:rsidRPr="00AF1BA5">
        <w:rPr>
          <w:lang w:val="ro-RO"/>
        </w:rPr>
        <w:t xml:space="preserve"> </w:t>
      </w:r>
      <w:r w:rsidR="00AA2F1E" w:rsidRPr="00AF1BA5">
        <w:rPr>
          <w:lang w:val="ro-RO"/>
        </w:rPr>
        <w:t>Jiu</w:t>
      </w:r>
      <w:r w:rsidRPr="00AF1BA5">
        <w:rPr>
          <w:lang w:val="ro-RO"/>
        </w:rPr>
        <w:t xml:space="preserve">. </w:t>
      </w:r>
    </w:p>
    <w:p w14:paraId="13D800FC" w14:textId="2EB25916" w:rsidR="008139EC" w:rsidRPr="00AF1BA5" w:rsidRDefault="008139EC" w:rsidP="00AA2F1E">
      <w:pPr>
        <w:spacing w:before="0" w:after="0"/>
        <w:contextualSpacing/>
        <w:jc w:val="both"/>
        <w:rPr>
          <w:lang w:val="ro-RO"/>
        </w:rPr>
      </w:pPr>
      <w:r w:rsidRPr="00AF1BA5">
        <w:rPr>
          <w:lang w:val="ro-RO"/>
        </w:rPr>
        <w:t xml:space="preserve">Pentru Obiectivul 6, a fost definit un set de indicatori. Fiecare măsură inclusă în </w:t>
      </w:r>
      <w:r w:rsidR="00AA2F1E" w:rsidRPr="00AF1BA5">
        <w:rPr>
          <w:lang w:val="ro-RO"/>
        </w:rPr>
        <w:t>Pachetul de Măsuri de Pregătire</w:t>
      </w:r>
      <w:r w:rsidRPr="00AF1BA5">
        <w:rPr>
          <w:lang w:val="ro-RO"/>
        </w:rPr>
        <w:t xml:space="preserve"> a fost corelată cu unul sau mai mul</w:t>
      </w:r>
      <w:r w:rsidR="00AA45DB">
        <w:rPr>
          <w:lang w:val="ro-RO"/>
        </w:rPr>
        <w:t>ț</w:t>
      </w:r>
      <w:r w:rsidRPr="00AF1BA5">
        <w:rPr>
          <w:lang w:val="ro-RO"/>
        </w:rPr>
        <w:t>i indicatori, stabilind astfel o corelare clară cu obiectivul major 6. Indicatorii care stau la baza obiectivului 6 sunt următorii:</w:t>
      </w:r>
    </w:p>
    <w:p w14:paraId="60AA821C" w14:textId="1368E433" w:rsidR="008139EC" w:rsidRPr="00AF1BA5" w:rsidRDefault="008139EC" w:rsidP="009669A6">
      <w:pPr>
        <w:numPr>
          <w:ilvl w:val="0"/>
          <w:numId w:val="122"/>
        </w:numPr>
        <w:suppressAutoHyphens w:val="0"/>
        <w:autoSpaceDN/>
        <w:spacing w:before="0" w:after="0" w:line="259" w:lineRule="auto"/>
        <w:contextualSpacing/>
        <w:jc w:val="both"/>
        <w:textAlignment w:val="auto"/>
        <w:rPr>
          <w:lang w:val="ro-RO"/>
        </w:rPr>
      </w:pPr>
      <w:r w:rsidRPr="00AF1BA5">
        <w:rPr>
          <w:lang w:val="ro-RO"/>
        </w:rPr>
        <w:t xml:space="preserve">Reducerea pagubelor </w:t>
      </w:r>
      <w:r w:rsidR="007B3CB4">
        <w:rPr>
          <w:lang w:val="ro-RO"/>
        </w:rPr>
        <w:t>cu ajutorul</w:t>
      </w:r>
      <w:r w:rsidRPr="00AF1BA5">
        <w:rPr>
          <w:lang w:val="ro-RO"/>
        </w:rPr>
        <w:t xml:space="preserve"> Pachetului de Măsuri de Pregătire. </w:t>
      </w:r>
    </w:p>
    <w:p w14:paraId="084E5FB7" w14:textId="281D69C9" w:rsidR="008139EC" w:rsidRPr="00AF1BA5" w:rsidRDefault="008139EC" w:rsidP="009669A6">
      <w:pPr>
        <w:numPr>
          <w:ilvl w:val="0"/>
          <w:numId w:val="122"/>
        </w:numPr>
        <w:suppressAutoHyphens w:val="0"/>
        <w:autoSpaceDN/>
        <w:spacing w:before="0" w:after="0" w:line="259" w:lineRule="auto"/>
        <w:contextualSpacing/>
        <w:jc w:val="both"/>
        <w:textAlignment w:val="auto"/>
        <w:rPr>
          <w:lang w:val="ro-RO"/>
        </w:rPr>
      </w:pPr>
      <w:r w:rsidRPr="00AF1BA5">
        <w:rPr>
          <w:lang w:val="ro-RO"/>
        </w:rPr>
        <w:t>Reducerea pierderilor de vie</w:t>
      </w:r>
      <w:r w:rsidR="00AA45DB">
        <w:rPr>
          <w:lang w:val="ro-RO"/>
        </w:rPr>
        <w:t>ț</w:t>
      </w:r>
      <w:r w:rsidRPr="00AF1BA5">
        <w:rPr>
          <w:lang w:val="ro-RO"/>
        </w:rPr>
        <w:t>i omene</w:t>
      </w:r>
      <w:r w:rsidR="00346959">
        <w:rPr>
          <w:lang w:val="ro-RO"/>
        </w:rPr>
        <w:t>ș</w:t>
      </w:r>
      <w:r w:rsidRPr="00AF1BA5">
        <w:rPr>
          <w:lang w:val="ro-RO"/>
        </w:rPr>
        <w:t xml:space="preserve">ti </w:t>
      </w:r>
      <w:r w:rsidR="007B3CB4">
        <w:rPr>
          <w:lang w:val="ro-RO"/>
        </w:rPr>
        <w:t>cu ajutorul</w:t>
      </w:r>
      <w:r w:rsidRPr="00AF1BA5">
        <w:rPr>
          <w:lang w:val="ro-RO"/>
        </w:rPr>
        <w:t xml:space="preserve"> Pachetului de Măsuri de Pregătire. </w:t>
      </w:r>
    </w:p>
    <w:p w14:paraId="41BAA667" w14:textId="6CC771B8" w:rsidR="008139EC" w:rsidRPr="00AF1BA5" w:rsidRDefault="008139EC" w:rsidP="009669A6">
      <w:pPr>
        <w:numPr>
          <w:ilvl w:val="0"/>
          <w:numId w:val="122"/>
        </w:numPr>
        <w:suppressAutoHyphens w:val="0"/>
        <w:autoSpaceDN/>
        <w:spacing w:before="0" w:after="0" w:line="259" w:lineRule="auto"/>
        <w:jc w:val="both"/>
        <w:textAlignment w:val="auto"/>
        <w:rPr>
          <w:lang w:val="ro-RO"/>
        </w:rPr>
      </w:pPr>
      <w:r w:rsidRPr="00AF1BA5">
        <w:rPr>
          <w:lang w:val="ro-RO"/>
        </w:rPr>
        <w:t xml:space="preserve">Disponibilitatea unor produse de prognoză </w:t>
      </w:r>
      <w:r w:rsidR="00346959">
        <w:rPr>
          <w:lang w:val="ro-RO"/>
        </w:rPr>
        <w:t>ș</w:t>
      </w:r>
      <w:r w:rsidRPr="00AF1BA5">
        <w:rPr>
          <w:lang w:val="ro-RO"/>
        </w:rPr>
        <w:t xml:space="preserve">i avertizare optimizate. </w:t>
      </w:r>
    </w:p>
    <w:p w14:paraId="308E9CBA" w14:textId="3FF0202B" w:rsidR="008139EC" w:rsidRPr="00AF1BA5" w:rsidRDefault="008139EC" w:rsidP="009669A6">
      <w:pPr>
        <w:numPr>
          <w:ilvl w:val="0"/>
          <w:numId w:val="122"/>
        </w:numPr>
        <w:suppressAutoHyphens w:val="0"/>
        <w:autoSpaceDN/>
        <w:spacing w:before="0" w:after="0" w:line="259" w:lineRule="auto"/>
        <w:jc w:val="both"/>
        <w:textAlignment w:val="auto"/>
        <w:rPr>
          <w:lang w:val="ro-RO"/>
        </w:rPr>
      </w:pPr>
      <w:r w:rsidRPr="00AF1BA5">
        <w:rPr>
          <w:lang w:val="ro-RO"/>
        </w:rPr>
        <w:t xml:space="preserve">Numărul </w:t>
      </w:r>
      <w:r w:rsidR="007B3CB4">
        <w:rPr>
          <w:rFonts w:cstheme="majorHAnsi"/>
          <w:sz w:val="18"/>
          <w:szCs w:val="18"/>
          <w:lang w:val="ro-RO"/>
        </w:rPr>
        <w:t xml:space="preserve">de </w:t>
      </w:r>
      <w:r w:rsidR="007B3CB4" w:rsidRPr="00350045">
        <w:rPr>
          <w:rFonts w:cstheme="majorHAnsi"/>
          <w:sz w:val="18"/>
          <w:szCs w:val="18"/>
          <w:lang w:val="ro-RO"/>
        </w:rPr>
        <w:t xml:space="preserve">unități operative </w:t>
      </w:r>
      <w:r w:rsidR="007B3CB4">
        <w:rPr>
          <w:rFonts w:cstheme="majorHAnsi"/>
          <w:sz w:val="18"/>
          <w:szCs w:val="18"/>
          <w:lang w:val="ro-RO"/>
        </w:rPr>
        <w:t>specializate și subunități de intervenție</w:t>
      </w:r>
      <w:r w:rsidR="007B3CB4" w:rsidRPr="00350045">
        <w:rPr>
          <w:rFonts w:cstheme="majorHAnsi"/>
          <w:sz w:val="18"/>
          <w:szCs w:val="18"/>
          <w:lang w:val="ro-RO"/>
        </w:rPr>
        <w:t xml:space="preserve"> din cadrul I.G.S.U</w:t>
      </w:r>
      <w:r w:rsidR="007B3CB4" w:rsidRPr="00AF1BA5">
        <w:rPr>
          <w:lang w:val="ro-RO"/>
        </w:rPr>
        <w:t xml:space="preserve"> </w:t>
      </w:r>
      <w:r w:rsidRPr="00AF1BA5">
        <w:rPr>
          <w:lang w:val="ro-RO"/>
        </w:rPr>
        <w:t>cu un timp de reac</w:t>
      </w:r>
      <w:r w:rsidR="00AA45DB">
        <w:rPr>
          <w:lang w:val="ro-RO"/>
        </w:rPr>
        <w:t>ț</w:t>
      </w:r>
      <w:r w:rsidRPr="00AF1BA5">
        <w:rPr>
          <w:lang w:val="ro-RO"/>
        </w:rPr>
        <w:t>ie de 20 de minute pentru localită</w:t>
      </w:r>
      <w:r w:rsidR="00AA45DB">
        <w:rPr>
          <w:lang w:val="ro-RO"/>
        </w:rPr>
        <w:t>ț</w:t>
      </w:r>
      <w:r w:rsidRPr="00AF1BA5">
        <w:rPr>
          <w:lang w:val="ro-RO"/>
        </w:rPr>
        <w:t xml:space="preserve">i </w:t>
      </w:r>
      <w:r w:rsidR="00346959">
        <w:rPr>
          <w:lang w:val="ro-RO"/>
        </w:rPr>
        <w:t>ș</w:t>
      </w:r>
      <w:r w:rsidRPr="00AF1BA5">
        <w:rPr>
          <w:lang w:val="ro-RO"/>
        </w:rPr>
        <w:t>i respectiv numărul centrelor de interven</w:t>
      </w:r>
      <w:r w:rsidR="00AA45DB">
        <w:rPr>
          <w:lang w:val="ro-RO"/>
        </w:rPr>
        <w:t>ț</w:t>
      </w:r>
      <w:r w:rsidRPr="00AF1BA5">
        <w:rPr>
          <w:lang w:val="ro-RO"/>
        </w:rPr>
        <w:t>ie rapidă (C</w:t>
      </w:r>
      <w:r w:rsidR="00DE2B25" w:rsidRPr="00AF1BA5">
        <w:rPr>
          <w:lang w:val="ro-RO"/>
        </w:rPr>
        <w:t>.</w:t>
      </w:r>
      <w:r w:rsidRPr="00AF1BA5">
        <w:rPr>
          <w:lang w:val="ro-RO"/>
        </w:rPr>
        <w:t>I</w:t>
      </w:r>
      <w:r w:rsidR="00DE2B25" w:rsidRPr="00AF1BA5">
        <w:rPr>
          <w:lang w:val="ro-RO"/>
        </w:rPr>
        <w:t>.</w:t>
      </w:r>
      <w:r w:rsidRPr="00AF1BA5">
        <w:rPr>
          <w:lang w:val="ro-RO"/>
        </w:rPr>
        <w:t>R</w:t>
      </w:r>
      <w:r w:rsidR="00DE2B25" w:rsidRPr="00AF1BA5">
        <w:rPr>
          <w:lang w:val="ro-RO"/>
        </w:rPr>
        <w:t>.</w:t>
      </w:r>
      <w:r w:rsidRPr="00AF1BA5">
        <w:rPr>
          <w:lang w:val="ro-RO"/>
        </w:rPr>
        <w:t>) din cadrul A</w:t>
      </w:r>
      <w:r w:rsidR="00DE2B25" w:rsidRPr="00AF1BA5">
        <w:rPr>
          <w:lang w:val="ro-RO"/>
        </w:rPr>
        <w:t>.</w:t>
      </w:r>
      <w:r w:rsidRPr="00AF1BA5">
        <w:rPr>
          <w:lang w:val="ro-RO"/>
        </w:rPr>
        <w:t>N</w:t>
      </w:r>
      <w:r w:rsidR="00DE2B25" w:rsidRPr="00AF1BA5">
        <w:rPr>
          <w:lang w:val="ro-RO"/>
        </w:rPr>
        <w:t>.</w:t>
      </w:r>
      <w:r w:rsidRPr="00AF1BA5">
        <w:rPr>
          <w:lang w:val="ro-RO"/>
        </w:rPr>
        <w:t>A</w:t>
      </w:r>
      <w:r w:rsidR="00DE2B25" w:rsidRPr="00AF1BA5">
        <w:rPr>
          <w:lang w:val="ro-RO"/>
        </w:rPr>
        <w:t>.</w:t>
      </w:r>
      <w:r w:rsidRPr="00AF1BA5">
        <w:rPr>
          <w:lang w:val="ro-RO"/>
        </w:rPr>
        <w:t>R</w:t>
      </w:r>
      <w:r w:rsidR="00DE2B25" w:rsidRPr="00AF1BA5">
        <w:rPr>
          <w:lang w:val="ro-RO"/>
        </w:rPr>
        <w:t>.</w:t>
      </w:r>
      <w:r w:rsidRPr="00AF1BA5">
        <w:rPr>
          <w:lang w:val="ro-RO"/>
        </w:rPr>
        <w:t xml:space="preserve"> </w:t>
      </w:r>
      <w:r w:rsidR="00346959">
        <w:rPr>
          <w:lang w:val="ro-RO"/>
        </w:rPr>
        <w:t>ș</w:t>
      </w:r>
      <w:r w:rsidRPr="00AF1BA5">
        <w:rPr>
          <w:lang w:val="ro-RO"/>
        </w:rPr>
        <w:t>i sistemelor de gospodărire a apelor (S</w:t>
      </w:r>
      <w:r w:rsidR="00DE2B25" w:rsidRPr="00AF1BA5">
        <w:rPr>
          <w:lang w:val="ro-RO"/>
        </w:rPr>
        <w:t>.</w:t>
      </w:r>
      <w:r w:rsidRPr="00AF1BA5">
        <w:rPr>
          <w:lang w:val="ro-RO"/>
        </w:rPr>
        <w:t>G</w:t>
      </w:r>
      <w:r w:rsidR="00DE2B25" w:rsidRPr="00AF1BA5">
        <w:rPr>
          <w:lang w:val="ro-RO"/>
        </w:rPr>
        <w:t>.</w:t>
      </w:r>
      <w:r w:rsidRPr="00AF1BA5">
        <w:rPr>
          <w:lang w:val="ro-RO"/>
        </w:rPr>
        <w:t>A</w:t>
      </w:r>
      <w:r w:rsidR="00DE2B25" w:rsidRPr="00AF1BA5">
        <w:rPr>
          <w:lang w:val="ro-RO"/>
        </w:rPr>
        <w:t>.</w:t>
      </w:r>
      <w:r w:rsidRPr="00AF1BA5">
        <w:rPr>
          <w:lang w:val="ro-RO"/>
        </w:rPr>
        <w:t>) ale A</w:t>
      </w:r>
      <w:r w:rsidR="00DE2B25" w:rsidRPr="00AF1BA5">
        <w:rPr>
          <w:lang w:val="ro-RO"/>
        </w:rPr>
        <w:t>.</w:t>
      </w:r>
      <w:r w:rsidRPr="00AF1BA5">
        <w:rPr>
          <w:lang w:val="ro-RO"/>
        </w:rPr>
        <w:t>B</w:t>
      </w:r>
      <w:r w:rsidR="00DE2B25" w:rsidRPr="00AF1BA5">
        <w:rPr>
          <w:lang w:val="ro-RO"/>
        </w:rPr>
        <w:t>.</w:t>
      </w:r>
      <w:r w:rsidRPr="00AF1BA5">
        <w:rPr>
          <w:lang w:val="ro-RO"/>
        </w:rPr>
        <w:t>A</w:t>
      </w:r>
      <w:r w:rsidR="00DE2B25" w:rsidRPr="00AF1BA5">
        <w:rPr>
          <w:lang w:val="ro-RO"/>
        </w:rPr>
        <w:t>.</w:t>
      </w:r>
      <w:r w:rsidRPr="00AF1BA5">
        <w:rPr>
          <w:lang w:val="ro-RO"/>
        </w:rPr>
        <w:t>-urilor cu un timp de deplasare de 90 de minute pentru interven</w:t>
      </w:r>
      <w:r w:rsidR="00AA45DB">
        <w:rPr>
          <w:lang w:val="ro-RO"/>
        </w:rPr>
        <w:t>ț</w:t>
      </w:r>
      <w:r w:rsidRPr="00AF1BA5">
        <w:rPr>
          <w:lang w:val="ro-RO"/>
        </w:rPr>
        <w:t>ia la infrastructura de apărare împotriva inunda</w:t>
      </w:r>
      <w:r w:rsidR="00AA45DB">
        <w:rPr>
          <w:lang w:val="ro-RO"/>
        </w:rPr>
        <w:t>ț</w:t>
      </w:r>
      <w:r w:rsidRPr="00AF1BA5">
        <w:rPr>
          <w:lang w:val="ro-RO"/>
        </w:rPr>
        <w:t>iilor expusă la risc din cadrul A</w:t>
      </w:r>
      <w:r w:rsidR="00DE2B25" w:rsidRPr="00AF1BA5">
        <w:rPr>
          <w:lang w:val="ro-RO"/>
        </w:rPr>
        <w:t>.</w:t>
      </w:r>
      <w:r w:rsidRPr="00AF1BA5">
        <w:rPr>
          <w:lang w:val="ro-RO"/>
        </w:rPr>
        <w:t>P</w:t>
      </w:r>
      <w:r w:rsidR="00DE2B25" w:rsidRPr="00AF1BA5">
        <w:rPr>
          <w:lang w:val="ro-RO"/>
        </w:rPr>
        <w:t>.</w:t>
      </w:r>
      <w:r w:rsidRPr="00AF1BA5">
        <w:rPr>
          <w:lang w:val="ro-RO"/>
        </w:rPr>
        <w:t>S</w:t>
      </w:r>
      <w:r w:rsidR="00DE2B25" w:rsidRPr="00AF1BA5">
        <w:rPr>
          <w:lang w:val="ro-RO"/>
        </w:rPr>
        <w:t>.</w:t>
      </w:r>
      <w:r w:rsidRPr="00AF1BA5">
        <w:rPr>
          <w:lang w:val="ro-RO"/>
        </w:rPr>
        <w:t>F</w:t>
      </w:r>
      <w:r w:rsidR="00DE2B25" w:rsidRPr="00AF1BA5">
        <w:rPr>
          <w:lang w:val="ro-RO"/>
        </w:rPr>
        <w:t>.</w:t>
      </w:r>
      <w:r w:rsidRPr="00AF1BA5">
        <w:rPr>
          <w:lang w:val="ro-RO"/>
        </w:rPr>
        <w:t>R</w:t>
      </w:r>
      <w:r w:rsidR="00DE2B25" w:rsidRPr="00AF1BA5">
        <w:rPr>
          <w:lang w:val="ro-RO"/>
        </w:rPr>
        <w:t>.</w:t>
      </w:r>
      <w:r w:rsidRPr="00AF1BA5">
        <w:rPr>
          <w:lang w:val="ro-RO"/>
        </w:rPr>
        <w:t>-urilor.</w:t>
      </w:r>
    </w:p>
    <w:p w14:paraId="6A1F6735" w14:textId="2C8748B6" w:rsidR="008139EC" w:rsidRPr="00AF1BA5" w:rsidRDefault="00DE2B25" w:rsidP="009669A6">
      <w:pPr>
        <w:numPr>
          <w:ilvl w:val="0"/>
          <w:numId w:val="122"/>
        </w:numPr>
        <w:suppressAutoHyphens w:val="0"/>
        <w:autoSpaceDN/>
        <w:spacing w:before="0" w:after="0" w:line="259" w:lineRule="auto"/>
        <w:jc w:val="both"/>
        <w:textAlignment w:val="auto"/>
        <w:rPr>
          <w:lang w:val="ro-RO"/>
        </w:rPr>
      </w:pPr>
      <w:r w:rsidRPr="00AF1BA5">
        <w:rPr>
          <w:lang w:val="ro-RO"/>
        </w:rPr>
        <w:t>Procentul</w:t>
      </w:r>
      <w:r w:rsidR="008139EC" w:rsidRPr="00AF1BA5">
        <w:rPr>
          <w:lang w:val="ro-RO"/>
        </w:rPr>
        <w:t xml:space="preserve"> de persoane situate în A</w:t>
      </w:r>
      <w:r w:rsidRPr="00AF1BA5">
        <w:rPr>
          <w:lang w:val="ro-RO"/>
        </w:rPr>
        <w:t>.</w:t>
      </w:r>
      <w:r w:rsidR="008139EC" w:rsidRPr="00AF1BA5">
        <w:rPr>
          <w:lang w:val="ro-RO"/>
        </w:rPr>
        <w:t>P</w:t>
      </w:r>
      <w:r w:rsidRPr="00AF1BA5">
        <w:rPr>
          <w:lang w:val="ro-RO"/>
        </w:rPr>
        <w:t>.</w:t>
      </w:r>
      <w:r w:rsidR="008139EC" w:rsidRPr="00AF1BA5">
        <w:rPr>
          <w:lang w:val="ro-RO"/>
        </w:rPr>
        <w:t>S</w:t>
      </w:r>
      <w:r w:rsidRPr="00AF1BA5">
        <w:rPr>
          <w:lang w:val="ro-RO"/>
        </w:rPr>
        <w:t>.</w:t>
      </w:r>
      <w:r w:rsidR="008139EC" w:rsidRPr="00AF1BA5">
        <w:rPr>
          <w:lang w:val="ro-RO"/>
        </w:rPr>
        <w:t>F</w:t>
      </w:r>
      <w:r w:rsidRPr="00AF1BA5">
        <w:rPr>
          <w:lang w:val="ro-RO"/>
        </w:rPr>
        <w:t>.</w:t>
      </w:r>
      <w:r w:rsidR="008139EC" w:rsidRPr="00AF1BA5">
        <w:rPr>
          <w:lang w:val="ro-RO"/>
        </w:rPr>
        <w:t>R</w:t>
      </w:r>
      <w:r w:rsidRPr="00AF1BA5">
        <w:rPr>
          <w:lang w:val="ro-RO"/>
        </w:rPr>
        <w:t>.</w:t>
      </w:r>
      <w:r w:rsidR="008139EC" w:rsidRPr="00AF1BA5">
        <w:rPr>
          <w:lang w:val="ro-RO"/>
        </w:rPr>
        <w:t>-urile cu risc ridicat, care primesc avertizări de inunda</w:t>
      </w:r>
      <w:r w:rsidR="00AA45DB">
        <w:rPr>
          <w:lang w:val="ro-RO"/>
        </w:rPr>
        <w:t>ț</w:t>
      </w:r>
      <w:r w:rsidR="008139EC" w:rsidRPr="00AF1BA5">
        <w:rPr>
          <w:lang w:val="ro-RO"/>
        </w:rPr>
        <w:t>ii prin diferite canale de comunicare (sistemul RO-Alert, avertizare directă, alarmare cu sirene).</w:t>
      </w:r>
    </w:p>
    <w:p w14:paraId="51C73BB6" w14:textId="740C9DFB" w:rsidR="008139EC" w:rsidRPr="00AF1BA5" w:rsidRDefault="00DE2B25" w:rsidP="009669A6">
      <w:pPr>
        <w:numPr>
          <w:ilvl w:val="0"/>
          <w:numId w:val="122"/>
        </w:numPr>
        <w:suppressAutoHyphens w:val="0"/>
        <w:autoSpaceDN/>
        <w:spacing w:before="0" w:after="0" w:line="259" w:lineRule="auto"/>
        <w:jc w:val="both"/>
        <w:textAlignment w:val="auto"/>
        <w:rPr>
          <w:lang w:val="ro-RO"/>
        </w:rPr>
      </w:pPr>
      <w:r w:rsidRPr="00AF1BA5">
        <w:rPr>
          <w:lang w:val="ro-RO"/>
        </w:rPr>
        <w:t>Procentul</w:t>
      </w:r>
      <w:r w:rsidR="008139EC" w:rsidRPr="00AF1BA5">
        <w:rPr>
          <w:lang w:val="ro-RO"/>
        </w:rPr>
        <w:t xml:space="preserve"> de persoane care ac</w:t>
      </w:r>
      <w:r w:rsidR="00AA45DB">
        <w:rPr>
          <w:lang w:val="ro-RO"/>
        </w:rPr>
        <w:t>ț</w:t>
      </w:r>
      <w:r w:rsidR="008139EC" w:rsidRPr="00AF1BA5">
        <w:rPr>
          <w:lang w:val="ro-RO"/>
        </w:rPr>
        <w:t>ionează atunci când primesc avertizări de inunda</w:t>
      </w:r>
      <w:r w:rsidR="00AA45DB">
        <w:rPr>
          <w:lang w:val="ro-RO"/>
        </w:rPr>
        <w:t>ț</w:t>
      </w:r>
      <w:r w:rsidR="008139EC" w:rsidRPr="00AF1BA5">
        <w:rPr>
          <w:lang w:val="ro-RO"/>
        </w:rPr>
        <w:t>ii.</w:t>
      </w:r>
    </w:p>
    <w:p w14:paraId="634A9EB0" w14:textId="41C6CB86" w:rsidR="008139EC" w:rsidRPr="00AF1BA5" w:rsidRDefault="00DE2B25" w:rsidP="009669A6">
      <w:pPr>
        <w:numPr>
          <w:ilvl w:val="0"/>
          <w:numId w:val="122"/>
        </w:numPr>
        <w:suppressAutoHyphens w:val="0"/>
        <w:autoSpaceDN/>
        <w:spacing w:before="0" w:after="0" w:line="259" w:lineRule="auto"/>
        <w:jc w:val="both"/>
        <w:textAlignment w:val="auto"/>
        <w:rPr>
          <w:lang w:val="ro-RO"/>
        </w:rPr>
      </w:pPr>
      <w:r w:rsidRPr="00AF1BA5">
        <w:rPr>
          <w:lang w:val="ro-RO"/>
        </w:rPr>
        <w:t>Procentul</w:t>
      </w:r>
      <w:r w:rsidR="008139EC" w:rsidRPr="00AF1BA5">
        <w:rPr>
          <w:lang w:val="ro-RO"/>
        </w:rPr>
        <w:t xml:space="preserve"> de persoane vizate de campaniile de sporire a gradului de con</w:t>
      </w:r>
      <w:r w:rsidR="00346959">
        <w:rPr>
          <w:lang w:val="ro-RO"/>
        </w:rPr>
        <w:t>ș</w:t>
      </w:r>
      <w:r w:rsidR="008139EC" w:rsidRPr="00AF1BA5">
        <w:rPr>
          <w:lang w:val="ro-RO"/>
        </w:rPr>
        <w:t>tientizare (în principal prin implicarea acestora în realizarea unor exerci</w:t>
      </w:r>
      <w:r w:rsidR="00AA45DB">
        <w:rPr>
          <w:lang w:val="ro-RO"/>
        </w:rPr>
        <w:t>ț</w:t>
      </w:r>
      <w:r w:rsidR="008139EC" w:rsidRPr="00AF1BA5">
        <w:rPr>
          <w:lang w:val="ro-RO"/>
        </w:rPr>
        <w:t>ii / bro</w:t>
      </w:r>
      <w:r w:rsidR="00346959">
        <w:rPr>
          <w:lang w:val="ro-RO"/>
        </w:rPr>
        <w:t>ș</w:t>
      </w:r>
      <w:r w:rsidR="008139EC" w:rsidRPr="00AF1BA5">
        <w:rPr>
          <w:lang w:val="ro-RO"/>
        </w:rPr>
        <w:t>uri / hăr</w:t>
      </w:r>
      <w:r w:rsidR="00AA45DB">
        <w:rPr>
          <w:lang w:val="ro-RO"/>
        </w:rPr>
        <w:t>ț</w:t>
      </w:r>
      <w:r w:rsidR="008139EC" w:rsidRPr="00AF1BA5">
        <w:rPr>
          <w:lang w:val="ro-RO"/>
        </w:rPr>
        <w:t>i anuale).  </w:t>
      </w:r>
    </w:p>
    <w:p w14:paraId="40B6C385" w14:textId="5290ACFA" w:rsidR="008139EC" w:rsidRPr="00AF1BA5" w:rsidRDefault="00DE2B25" w:rsidP="009669A6">
      <w:pPr>
        <w:numPr>
          <w:ilvl w:val="0"/>
          <w:numId w:val="122"/>
        </w:numPr>
        <w:suppressAutoHyphens w:val="0"/>
        <w:autoSpaceDN/>
        <w:spacing w:before="0" w:after="0" w:line="259" w:lineRule="auto"/>
        <w:jc w:val="both"/>
        <w:textAlignment w:val="auto"/>
        <w:rPr>
          <w:lang w:val="ro-RO"/>
        </w:rPr>
      </w:pPr>
      <w:r w:rsidRPr="00AF1BA5">
        <w:rPr>
          <w:lang w:val="ro-RO"/>
        </w:rPr>
        <w:t xml:space="preserve">Procentul </w:t>
      </w:r>
      <w:r w:rsidR="008139EC" w:rsidRPr="00AF1BA5">
        <w:rPr>
          <w:lang w:val="ro-RO"/>
        </w:rPr>
        <w:t>de campanii adresate în mod special comunită</w:t>
      </w:r>
      <w:r w:rsidR="00AA45DB">
        <w:rPr>
          <w:lang w:val="ro-RO"/>
        </w:rPr>
        <w:t>ț</w:t>
      </w:r>
      <w:r w:rsidR="008139EC" w:rsidRPr="00AF1BA5">
        <w:rPr>
          <w:lang w:val="ro-RO"/>
        </w:rPr>
        <w:t>ilor marginalizate.</w:t>
      </w:r>
    </w:p>
    <w:p w14:paraId="0ADA38F8" w14:textId="3F8F3337" w:rsidR="008139EC" w:rsidRPr="00AF1BA5" w:rsidRDefault="008139EC" w:rsidP="008139EC">
      <w:pPr>
        <w:jc w:val="both"/>
        <w:rPr>
          <w:lang w:val="ro-RO"/>
        </w:rPr>
      </w:pPr>
      <w:r w:rsidRPr="00AF1BA5">
        <w:rPr>
          <w:lang w:val="ro-RO"/>
        </w:rPr>
        <w:lastRenderedPageBreak/>
        <w:t xml:space="preserve">Pentru Pachetul de Măsuri de Pregătire, impactul diferitelor măsuri este cuantificat pentru fiecare indicator în parte. Acest lucru a fost realizat prin intermediul unei ACB dedicate a întregului pachet de măsuri, precum </w:t>
      </w:r>
      <w:r w:rsidR="00346959">
        <w:rPr>
          <w:lang w:val="ro-RO"/>
        </w:rPr>
        <w:t>ș</w:t>
      </w:r>
      <w:r w:rsidRPr="00AF1BA5">
        <w:rPr>
          <w:lang w:val="ro-RO"/>
        </w:rPr>
        <w:t>i în baza</w:t>
      </w:r>
      <w:r w:rsidR="00DE2B25" w:rsidRPr="00AF1BA5">
        <w:rPr>
          <w:lang w:val="ro-RO"/>
        </w:rPr>
        <w:t xml:space="preserve"> analizei </w:t>
      </w:r>
      <w:r w:rsidRPr="00AF1BA5">
        <w:rPr>
          <w:lang w:val="ro-RO"/>
        </w:rPr>
        <w:t xml:space="preserve">GIS </w:t>
      </w:r>
      <w:r w:rsidR="00346959">
        <w:rPr>
          <w:lang w:val="ro-RO"/>
        </w:rPr>
        <w:t>ș</w:t>
      </w:r>
      <w:r w:rsidRPr="00AF1BA5">
        <w:rPr>
          <w:lang w:val="ro-RO"/>
        </w:rPr>
        <w:t>i respectiv a opiniei de specialitate. Abordarea cu privire la justificarea pachetului de măsuri este în conformitate cu orientările U</w:t>
      </w:r>
      <w:r w:rsidR="00DE2B25" w:rsidRPr="00AF1BA5">
        <w:rPr>
          <w:lang w:val="ro-RO"/>
        </w:rPr>
        <w:t>.</w:t>
      </w:r>
      <w:r w:rsidRPr="00AF1BA5">
        <w:rPr>
          <w:lang w:val="ro-RO"/>
        </w:rPr>
        <w:t>E</w:t>
      </w:r>
      <w:r w:rsidR="00DE2B25" w:rsidRPr="00AF1BA5">
        <w:rPr>
          <w:lang w:val="ro-RO"/>
        </w:rPr>
        <w:t>.</w:t>
      </w:r>
      <w:r w:rsidRPr="00AF1BA5">
        <w:rPr>
          <w:lang w:val="ro-RO"/>
        </w:rPr>
        <w:t xml:space="preserve"> (JASPERS). De asemenea, </w:t>
      </w:r>
      <w:r w:rsidR="00DE2B25" w:rsidRPr="00AF1BA5">
        <w:rPr>
          <w:lang w:val="ro-RO"/>
        </w:rPr>
        <w:t>în Capitolul 6 sunt descrise</w:t>
      </w:r>
      <w:r w:rsidRPr="00AF1BA5">
        <w:rPr>
          <w:lang w:val="ro-RO"/>
        </w:rPr>
        <w:t xml:space="preserve"> </w:t>
      </w:r>
      <w:r w:rsidR="00AA45DB">
        <w:rPr>
          <w:lang w:val="ro-RO"/>
        </w:rPr>
        <w:t>ț</w:t>
      </w:r>
      <w:r w:rsidRPr="00AF1BA5">
        <w:rPr>
          <w:lang w:val="ro-RO"/>
        </w:rPr>
        <w:t>inte</w:t>
      </w:r>
      <w:r w:rsidR="00DE2B25" w:rsidRPr="00AF1BA5">
        <w:rPr>
          <w:lang w:val="ro-RO"/>
        </w:rPr>
        <w:t>le</w:t>
      </w:r>
      <w:r w:rsidRPr="00AF1BA5">
        <w:rPr>
          <w:lang w:val="ro-RO"/>
        </w:rPr>
        <w:t xml:space="preserve"> specifice pentru fiecare dintre indicatorii corela</w:t>
      </w:r>
      <w:r w:rsidR="00AA45DB">
        <w:rPr>
          <w:lang w:val="ro-RO"/>
        </w:rPr>
        <w:t>ț</w:t>
      </w:r>
      <w:r w:rsidRPr="00AF1BA5">
        <w:rPr>
          <w:lang w:val="ro-RO"/>
        </w:rPr>
        <w:t>i cu Obiectivul 6</w:t>
      </w:r>
      <w:r w:rsidR="00DE2B25" w:rsidRPr="00AF1BA5">
        <w:rPr>
          <w:lang w:val="ro-RO"/>
        </w:rPr>
        <w:t>.</w:t>
      </w:r>
      <w:r w:rsidRPr="00AF1BA5">
        <w:rPr>
          <w:lang w:val="ro-RO"/>
        </w:rPr>
        <w:t xml:space="preserve"> </w:t>
      </w:r>
    </w:p>
    <w:p w14:paraId="473652E7" w14:textId="780B3B27" w:rsidR="00F7207F" w:rsidRDefault="00F7207F" w:rsidP="00F7207F">
      <w:pPr>
        <w:pStyle w:val="Heading2"/>
        <w:rPr>
          <w:lang w:val="ro-RO"/>
        </w:rPr>
      </w:pPr>
      <w:bookmarkStart w:id="137" w:name="_Toc144125734"/>
      <w:bookmarkEnd w:id="134"/>
      <w:r w:rsidRPr="00F7207F">
        <w:rPr>
          <w:lang w:val="ro-RO"/>
        </w:rPr>
        <w:t xml:space="preserve">5.6 Descrierea măsurilor </w:t>
      </w:r>
      <w:r w:rsidR="006D782E">
        <w:rPr>
          <w:lang w:val="ro-RO"/>
        </w:rPr>
        <w:t>de reducere a riscului la inunda</w:t>
      </w:r>
      <w:r w:rsidR="00AA45DB">
        <w:rPr>
          <w:lang w:val="ro-RO"/>
        </w:rPr>
        <w:t>ț</w:t>
      </w:r>
      <w:r w:rsidR="006D782E">
        <w:rPr>
          <w:lang w:val="ro-RO"/>
        </w:rPr>
        <w:t xml:space="preserve">ii </w:t>
      </w:r>
      <w:r w:rsidRPr="00F7207F">
        <w:rPr>
          <w:lang w:val="ro-RO"/>
        </w:rPr>
        <w:t xml:space="preserve">luate în temeiul actelor </w:t>
      </w:r>
      <w:r w:rsidR="006D782E">
        <w:rPr>
          <w:lang w:val="ro-RO"/>
        </w:rPr>
        <w:t>de reglementare europene</w:t>
      </w:r>
      <w:bookmarkEnd w:id="137"/>
    </w:p>
    <w:p w14:paraId="0509BB6D" w14:textId="5529FB6D" w:rsidR="00F7207F" w:rsidRPr="005218C3" w:rsidRDefault="00F7207F" w:rsidP="00F7207F">
      <w:pPr>
        <w:pStyle w:val="Heading3"/>
        <w:rPr>
          <w:lang w:val="ro-RO"/>
        </w:rPr>
      </w:pPr>
      <w:bookmarkStart w:id="138" w:name="_Toc144125735"/>
      <w:r w:rsidRPr="00F7207F">
        <w:rPr>
          <w:lang w:val="ro-RO"/>
        </w:rPr>
        <w:t>5.6.1 Coordonarea cu D</w:t>
      </w:r>
      <w:r w:rsidR="006D782E">
        <w:rPr>
          <w:lang w:val="ro-RO"/>
        </w:rPr>
        <w:t xml:space="preserve">irectiva </w:t>
      </w:r>
      <w:r w:rsidR="006D782E" w:rsidRPr="005218C3">
        <w:rPr>
          <w:lang w:val="ro-RO"/>
        </w:rPr>
        <w:t xml:space="preserve">Cadru </w:t>
      </w:r>
      <w:r w:rsidR="00055A22" w:rsidRPr="005218C3">
        <w:rPr>
          <w:lang w:val="ro-RO"/>
        </w:rPr>
        <w:t>Apă</w:t>
      </w:r>
      <w:bookmarkEnd w:id="138"/>
    </w:p>
    <w:p w14:paraId="3FA478D1" w14:textId="080A0D29" w:rsidR="00055A22" w:rsidRPr="005218C3" w:rsidRDefault="00055A22" w:rsidP="00055A22">
      <w:pPr>
        <w:jc w:val="both"/>
        <w:rPr>
          <w:lang w:val="ro-RO"/>
        </w:rPr>
      </w:pPr>
      <w:r w:rsidRPr="005218C3">
        <w:rPr>
          <w:lang w:val="ro-RO"/>
        </w:rPr>
        <w:t xml:space="preserve">Planurile de Management al Bazinelor Hidrografice </w:t>
      </w:r>
      <w:r w:rsidR="00346959">
        <w:rPr>
          <w:lang w:val="ro-RO"/>
        </w:rPr>
        <w:t>ș</w:t>
      </w:r>
      <w:r w:rsidRPr="005218C3">
        <w:rPr>
          <w:lang w:val="ro-RO"/>
        </w:rPr>
        <w:t>i Planurile de Management al Riscului la Inunda</w:t>
      </w:r>
      <w:r w:rsidR="00AA45DB">
        <w:rPr>
          <w:lang w:val="ro-RO"/>
        </w:rPr>
        <w:t>ț</w:t>
      </w:r>
      <w:r w:rsidRPr="005218C3">
        <w:rPr>
          <w:lang w:val="ro-RO"/>
        </w:rPr>
        <w:t xml:space="preserve">ii sunt elemente de gestionare integrată a bazinelor hidrografice </w:t>
      </w:r>
      <w:r w:rsidR="00346959">
        <w:rPr>
          <w:lang w:val="ro-RO"/>
        </w:rPr>
        <w:t>ș</w:t>
      </w:r>
      <w:r w:rsidRPr="005218C3">
        <w:rPr>
          <w:lang w:val="ro-RO"/>
        </w:rPr>
        <w:t>i, de aici, importan</w:t>
      </w:r>
      <w:r w:rsidR="00AA45DB">
        <w:rPr>
          <w:lang w:val="ro-RO"/>
        </w:rPr>
        <w:t>ț</w:t>
      </w:r>
      <w:r w:rsidRPr="005218C3">
        <w:rPr>
          <w:lang w:val="ro-RO"/>
        </w:rPr>
        <w:t xml:space="preserve">a coordonării între cele două procese, ghidate de Directiva Cadru Apă </w:t>
      </w:r>
      <w:r w:rsidR="00346959">
        <w:rPr>
          <w:lang w:val="ro-RO"/>
        </w:rPr>
        <w:t>ș</w:t>
      </w:r>
      <w:r w:rsidRPr="005218C3">
        <w:rPr>
          <w:lang w:val="ro-RO"/>
        </w:rPr>
        <w:t>i, respectiv, de Directiva Inunda</w:t>
      </w:r>
      <w:r w:rsidR="00AA45DB">
        <w:rPr>
          <w:lang w:val="ro-RO"/>
        </w:rPr>
        <w:t>ț</w:t>
      </w:r>
      <w:r w:rsidRPr="005218C3">
        <w:rPr>
          <w:lang w:val="ro-RO"/>
        </w:rPr>
        <w:t xml:space="preserve">ii. </w:t>
      </w:r>
      <w:bookmarkStart w:id="139" w:name="_Hlk130994072"/>
      <w:r w:rsidR="00A61350">
        <w:rPr>
          <w:lang w:val="ro-RO"/>
        </w:rPr>
        <w:t>În cadrul acestui capitol s-a</w:t>
      </w:r>
      <w:r w:rsidRPr="005218C3">
        <w:rPr>
          <w:lang w:val="ro-RO"/>
        </w:rPr>
        <w:t xml:space="preserve"> indic</w:t>
      </w:r>
      <w:r w:rsidR="00A61350">
        <w:rPr>
          <w:lang w:val="ro-RO"/>
        </w:rPr>
        <w:t>at</w:t>
      </w:r>
      <w:r w:rsidRPr="005218C3">
        <w:rPr>
          <w:lang w:val="ro-RO"/>
        </w:rPr>
        <w:t xml:space="preserve"> </w:t>
      </w:r>
      <w:bookmarkEnd w:id="139"/>
      <w:r w:rsidRPr="005218C3">
        <w:rPr>
          <w:lang w:val="ro-RO"/>
        </w:rPr>
        <w:t xml:space="preserve">modul </w:t>
      </w:r>
      <w:r w:rsidR="0021105E" w:rsidRPr="005218C3">
        <w:rPr>
          <w:lang w:val="ro-RO"/>
        </w:rPr>
        <w:t>î</w:t>
      </w:r>
      <w:r w:rsidRPr="005218C3">
        <w:rPr>
          <w:lang w:val="ro-RO"/>
        </w:rPr>
        <w:t xml:space="preserve">n care metodologia de elaborare a Programului de Măsuri (descrisă în prezentarea generală din </w:t>
      </w:r>
      <w:r w:rsidR="00A61350">
        <w:rPr>
          <w:lang w:val="ro-RO"/>
        </w:rPr>
        <w:t>capitolul</w:t>
      </w:r>
      <w:r w:rsidRPr="005218C3">
        <w:rPr>
          <w:lang w:val="ro-RO"/>
        </w:rPr>
        <w:t xml:space="preserve"> 5.1) </w:t>
      </w:r>
      <w:r w:rsidR="00346959">
        <w:rPr>
          <w:lang w:val="ro-RO"/>
        </w:rPr>
        <w:t>ș</w:t>
      </w:r>
      <w:r w:rsidRPr="005218C3">
        <w:rPr>
          <w:lang w:val="ro-RO"/>
        </w:rPr>
        <w:t>i abordarea asociată este aliniată la Strategia Comună de Implementare a Comisiei Europene pentru Dir</w:t>
      </w:r>
      <w:r w:rsidR="00CE77AC">
        <w:rPr>
          <w:lang w:val="ro-RO"/>
        </w:rPr>
        <w:t>e</w:t>
      </w:r>
      <w:r w:rsidRPr="005218C3">
        <w:rPr>
          <w:lang w:val="ro-RO"/>
        </w:rPr>
        <w:t>ctiva Cadru Apă (</w:t>
      </w:r>
      <w:r w:rsidRPr="005218C3">
        <w:rPr>
          <w:i/>
          <w:iCs/>
          <w:lang w:val="ro-RO"/>
        </w:rPr>
        <w:t>Common Implementation Strategy</w:t>
      </w:r>
      <w:r w:rsidRPr="005218C3">
        <w:rPr>
          <w:lang w:val="ro-RO"/>
        </w:rPr>
        <w:t xml:space="preserve">). </w:t>
      </w:r>
    </w:p>
    <w:p w14:paraId="23BBB980" w14:textId="51EFD5C6" w:rsidR="00055A22" w:rsidRPr="0033762B" w:rsidRDefault="00055A22" w:rsidP="00055A22">
      <w:pPr>
        <w:rPr>
          <w:b/>
          <w:lang w:val="ro-RO"/>
        </w:rPr>
      </w:pPr>
      <w:r w:rsidRPr="0033762B">
        <w:rPr>
          <w:b/>
          <w:lang w:val="ro-RO"/>
        </w:rPr>
        <w:t>Aspecte institu</w:t>
      </w:r>
      <w:r w:rsidR="00AA45DB">
        <w:rPr>
          <w:b/>
          <w:lang w:val="ro-RO"/>
        </w:rPr>
        <w:t>ț</w:t>
      </w:r>
      <w:r w:rsidRPr="0033762B">
        <w:rPr>
          <w:b/>
          <w:lang w:val="ro-RO"/>
        </w:rPr>
        <w:t>ionale</w:t>
      </w:r>
    </w:p>
    <w:p w14:paraId="49A125DF" w14:textId="170EB7E0" w:rsidR="00C76494" w:rsidRPr="00C76494" w:rsidRDefault="00C76494" w:rsidP="00C76494">
      <w:pPr>
        <w:pStyle w:val="1textMeto"/>
        <w:spacing w:before="360" w:after="360" w:line="264" w:lineRule="auto"/>
        <w:ind w:firstLine="0"/>
        <w:rPr>
          <w:rFonts w:asciiTheme="majorHAnsi" w:eastAsia="Times New Roman" w:hAnsiTheme="majorHAnsi" w:cs="Times New Roman"/>
          <w:bCs w:val="0"/>
          <w:color w:val="000000" w:themeColor="text1"/>
          <w:sz w:val="20"/>
          <w:szCs w:val="21"/>
          <w:lang w:eastAsia="en-US"/>
        </w:rPr>
      </w:pPr>
      <w:r w:rsidRPr="00C76494">
        <w:rPr>
          <w:rFonts w:asciiTheme="majorHAnsi" w:eastAsia="Times New Roman" w:hAnsiTheme="majorHAnsi" w:cs="Times New Roman"/>
          <w:bCs w:val="0"/>
          <w:color w:val="000000" w:themeColor="text1"/>
          <w:sz w:val="20"/>
          <w:szCs w:val="21"/>
          <w:lang w:eastAsia="en-US"/>
        </w:rPr>
        <w:t>Autoritatea publică centrală în domeniul apelor împreună cu Administra</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ia Na</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ională “Apele Române” reprezintă autorită</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 xml:space="preserve">ile statului care au ca responsabilitate implementarea ambelor Directive - Directiva 2000/60/CE </w:t>
      </w:r>
      <w:r w:rsidR="00346959">
        <w:rPr>
          <w:rFonts w:asciiTheme="majorHAnsi" w:eastAsia="Times New Roman" w:hAnsiTheme="majorHAnsi" w:cs="Times New Roman"/>
          <w:bCs w:val="0"/>
          <w:color w:val="000000" w:themeColor="text1"/>
          <w:sz w:val="20"/>
          <w:szCs w:val="21"/>
          <w:lang w:eastAsia="en-US"/>
        </w:rPr>
        <w:t>ș</w:t>
      </w:r>
      <w:r w:rsidRPr="00C76494">
        <w:rPr>
          <w:rFonts w:asciiTheme="majorHAnsi" w:eastAsia="Times New Roman" w:hAnsiTheme="majorHAnsi" w:cs="Times New Roman"/>
          <w:bCs w:val="0"/>
          <w:color w:val="000000" w:themeColor="text1"/>
          <w:sz w:val="20"/>
          <w:szCs w:val="21"/>
          <w:lang w:eastAsia="en-US"/>
        </w:rPr>
        <w:t>i Directiva 2007/60/CE. Ca urmare, între atribu</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 xml:space="preserve">iile principale ale A.N.A.R./A.B.A., se numără atât elaborarea Planurilor de Management al Bazinelor Hidrografice precum </w:t>
      </w:r>
      <w:r w:rsidR="00346959">
        <w:rPr>
          <w:rFonts w:asciiTheme="majorHAnsi" w:eastAsia="Times New Roman" w:hAnsiTheme="majorHAnsi" w:cs="Times New Roman"/>
          <w:bCs w:val="0"/>
          <w:color w:val="000000" w:themeColor="text1"/>
          <w:sz w:val="20"/>
          <w:szCs w:val="21"/>
          <w:lang w:eastAsia="en-US"/>
        </w:rPr>
        <w:t>ș</w:t>
      </w:r>
      <w:r w:rsidRPr="00C76494">
        <w:rPr>
          <w:rFonts w:asciiTheme="majorHAnsi" w:eastAsia="Times New Roman" w:hAnsiTheme="majorHAnsi" w:cs="Times New Roman"/>
          <w:bCs w:val="0"/>
          <w:color w:val="000000" w:themeColor="text1"/>
          <w:sz w:val="20"/>
          <w:szCs w:val="21"/>
          <w:lang w:eastAsia="en-US"/>
        </w:rPr>
        <w:t>i elaborarea Planurilor de Management al Riscului la Inunda</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ii pentru cele 11 Administra</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 xml:space="preserve">ii Bazinale de Apă </w:t>
      </w:r>
      <w:r w:rsidR="00346959">
        <w:rPr>
          <w:rFonts w:asciiTheme="majorHAnsi" w:eastAsia="Times New Roman" w:hAnsiTheme="majorHAnsi" w:cs="Times New Roman"/>
          <w:bCs w:val="0"/>
          <w:color w:val="000000" w:themeColor="text1"/>
          <w:sz w:val="20"/>
          <w:szCs w:val="21"/>
          <w:lang w:eastAsia="en-US"/>
        </w:rPr>
        <w:t>ș</w:t>
      </w:r>
      <w:r w:rsidRPr="00C76494">
        <w:rPr>
          <w:rFonts w:asciiTheme="majorHAnsi" w:eastAsia="Times New Roman" w:hAnsiTheme="majorHAnsi" w:cs="Times New Roman"/>
          <w:bCs w:val="0"/>
          <w:color w:val="000000" w:themeColor="text1"/>
          <w:sz w:val="20"/>
          <w:szCs w:val="21"/>
          <w:lang w:eastAsia="en-US"/>
        </w:rPr>
        <w:t>i pentru Fluviul Dunărea (</w:t>
      </w:r>
      <w:r w:rsidRPr="00C76494">
        <w:rPr>
          <w:rFonts w:asciiTheme="majorHAnsi" w:eastAsia="Times New Roman" w:hAnsiTheme="majorHAnsi" w:cs="Times New Roman"/>
          <w:bCs w:val="0"/>
          <w:i/>
          <w:iCs/>
          <w:color w:val="000000" w:themeColor="text1"/>
          <w:sz w:val="20"/>
          <w:szCs w:val="21"/>
          <w:lang w:eastAsia="en-US"/>
        </w:rPr>
        <w:t>Unită</w:t>
      </w:r>
      <w:r w:rsidR="00AA45DB">
        <w:rPr>
          <w:rFonts w:asciiTheme="majorHAnsi" w:eastAsia="Times New Roman" w:hAnsiTheme="majorHAnsi" w:cs="Times New Roman"/>
          <w:bCs w:val="0"/>
          <w:i/>
          <w:iCs/>
          <w:color w:val="000000" w:themeColor="text1"/>
          <w:sz w:val="20"/>
          <w:szCs w:val="21"/>
          <w:lang w:eastAsia="en-US"/>
        </w:rPr>
        <w:t>ț</w:t>
      </w:r>
      <w:r w:rsidRPr="00C76494">
        <w:rPr>
          <w:rFonts w:asciiTheme="majorHAnsi" w:eastAsia="Times New Roman" w:hAnsiTheme="majorHAnsi" w:cs="Times New Roman"/>
          <w:bCs w:val="0"/>
          <w:i/>
          <w:iCs/>
          <w:color w:val="000000" w:themeColor="text1"/>
          <w:sz w:val="20"/>
          <w:szCs w:val="21"/>
          <w:lang w:eastAsia="en-US"/>
        </w:rPr>
        <w:t>i de Management</w:t>
      </w:r>
      <w:r w:rsidRPr="00C76494">
        <w:rPr>
          <w:rFonts w:asciiTheme="majorHAnsi" w:eastAsia="Times New Roman" w:hAnsiTheme="majorHAnsi" w:cs="Times New Roman"/>
          <w:bCs w:val="0"/>
          <w:color w:val="000000" w:themeColor="text1"/>
          <w:sz w:val="20"/>
          <w:szCs w:val="21"/>
          <w:lang w:eastAsia="en-US"/>
        </w:rPr>
        <w:t>) cu suportul Institutului Na</w:t>
      </w:r>
      <w:r w:rsidR="00AA45DB">
        <w:rPr>
          <w:rFonts w:asciiTheme="majorHAnsi" w:eastAsia="Times New Roman" w:hAnsiTheme="majorHAnsi" w:cs="Times New Roman"/>
          <w:bCs w:val="0"/>
          <w:color w:val="000000" w:themeColor="text1"/>
          <w:sz w:val="20"/>
          <w:szCs w:val="21"/>
          <w:lang w:eastAsia="en-US"/>
        </w:rPr>
        <w:t>ț</w:t>
      </w:r>
      <w:r w:rsidRPr="00C76494">
        <w:rPr>
          <w:rFonts w:asciiTheme="majorHAnsi" w:eastAsia="Times New Roman" w:hAnsiTheme="majorHAnsi" w:cs="Times New Roman"/>
          <w:bCs w:val="0"/>
          <w:color w:val="000000" w:themeColor="text1"/>
          <w:sz w:val="20"/>
          <w:szCs w:val="21"/>
          <w:lang w:eastAsia="en-US"/>
        </w:rPr>
        <w:t xml:space="preserve">ional de Hidrologie </w:t>
      </w:r>
      <w:r w:rsidR="00346959">
        <w:rPr>
          <w:rFonts w:asciiTheme="majorHAnsi" w:eastAsia="Times New Roman" w:hAnsiTheme="majorHAnsi" w:cs="Times New Roman"/>
          <w:bCs w:val="0"/>
          <w:color w:val="000000" w:themeColor="text1"/>
          <w:sz w:val="20"/>
          <w:szCs w:val="21"/>
          <w:lang w:eastAsia="en-US"/>
        </w:rPr>
        <w:t>ș</w:t>
      </w:r>
      <w:r w:rsidRPr="00C76494">
        <w:rPr>
          <w:rFonts w:asciiTheme="majorHAnsi" w:eastAsia="Times New Roman" w:hAnsiTheme="majorHAnsi" w:cs="Times New Roman"/>
          <w:bCs w:val="0"/>
          <w:color w:val="000000" w:themeColor="text1"/>
          <w:sz w:val="20"/>
          <w:szCs w:val="21"/>
          <w:lang w:eastAsia="en-US"/>
        </w:rPr>
        <w:t>i Gospodărirea Apelor.</w:t>
      </w:r>
    </w:p>
    <w:p w14:paraId="63564ABE" w14:textId="77777777" w:rsidR="00055A22" w:rsidRPr="0033762B" w:rsidRDefault="00055A22" w:rsidP="00055A22">
      <w:pPr>
        <w:jc w:val="both"/>
        <w:rPr>
          <w:b/>
          <w:lang w:val="ro-RO"/>
        </w:rPr>
      </w:pPr>
      <w:r w:rsidRPr="0033762B">
        <w:rPr>
          <w:b/>
          <w:lang w:val="ro-RO"/>
        </w:rPr>
        <w:t>Aspecte metodologice</w:t>
      </w:r>
    </w:p>
    <w:p w14:paraId="5C0B0F4B" w14:textId="077CA0CC" w:rsidR="00055A22" w:rsidRPr="005218C3" w:rsidRDefault="00055A22" w:rsidP="00DD2492">
      <w:pPr>
        <w:spacing w:after="0"/>
        <w:jc w:val="both"/>
        <w:rPr>
          <w:rFonts w:cstheme="minorHAnsi"/>
          <w:lang w:val="ro-RO"/>
        </w:rPr>
      </w:pPr>
      <w:r w:rsidRPr="005218C3">
        <w:rPr>
          <w:rFonts w:cstheme="minorHAnsi"/>
          <w:lang w:val="ro-RO"/>
        </w:rPr>
        <w:t xml:space="preserve">Abordarea </w:t>
      </w:r>
      <w:r w:rsidR="00346959">
        <w:rPr>
          <w:rFonts w:cstheme="minorHAnsi"/>
          <w:lang w:val="ro-RO"/>
        </w:rPr>
        <w:t>ș</w:t>
      </w:r>
      <w:r w:rsidRPr="005218C3">
        <w:rPr>
          <w:rFonts w:cstheme="minorHAnsi"/>
          <w:lang w:val="ro-RO"/>
        </w:rPr>
        <w:t xml:space="preserve">i metodologia utilizată pentru elaborarea </w:t>
      </w:r>
      <w:r w:rsidRPr="005218C3">
        <w:rPr>
          <w:rFonts w:cstheme="majorHAnsi"/>
          <w:szCs w:val="26"/>
          <w:lang w:val="ro-RO"/>
        </w:rPr>
        <w:t>Planurilor de Management al Riscului la Inunda</w:t>
      </w:r>
      <w:r w:rsidR="00AA45DB">
        <w:rPr>
          <w:rFonts w:cstheme="majorHAnsi"/>
          <w:szCs w:val="26"/>
          <w:lang w:val="ro-RO"/>
        </w:rPr>
        <w:t>ț</w:t>
      </w:r>
      <w:r w:rsidRPr="005218C3">
        <w:rPr>
          <w:rFonts w:cstheme="majorHAnsi"/>
          <w:szCs w:val="26"/>
          <w:lang w:val="ro-RO"/>
        </w:rPr>
        <w:t>ii</w:t>
      </w:r>
      <w:r w:rsidRPr="005218C3">
        <w:rPr>
          <w:rFonts w:cstheme="majorHAnsi"/>
          <w:lang w:val="ro-RO"/>
        </w:rPr>
        <w:t xml:space="preserve"> </w:t>
      </w:r>
      <w:r w:rsidR="007C55FC">
        <w:rPr>
          <w:rFonts w:cstheme="majorHAnsi"/>
          <w:lang w:val="ro-RO"/>
        </w:rPr>
        <w:t>C</w:t>
      </w:r>
      <w:r w:rsidRPr="005218C3">
        <w:rPr>
          <w:rFonts w:cstheme="majorHAnsi"/>
          <w:lang w:val="ro-RO"/>
        </w:rPr>
        <w:t>iclul II</w:t>
      </w:r>
      <w:r w:rsidRPr="005218C3">
        <w:rPr>
          <w:rFonts w:cstheme="minorHAnsi"/>
          <w:lang w:val="ro-RO"/>
        </w:rPr>
        <w:t xml:space="preserve"> sunt dezvoltate din punct de vedere conceptual în concordan</w:t>
      </w:r>
      <w:r w:rsidR="00AA45DB">
        <w:rPr>
          <w:rFonts w:cstheme="minorHAnsi"/>
          <w:lang w:val="ro-RO"/>
        </w:rPr>
        <w:t>ț</w:t>
      </w:r>
      <w:r w:rsidRPr="005218C3">
        <w:rPr>
          <w:rFonts w:cstheme="minorHAnsi"/>
          <w:lang w:val="ro-RO"/>
        </w:rPr>
        <w:t>ă cu cerin</w:t>
      </w:r>
      <w:r w:rsidR="00AA45DB">
        <w:rPr>
          <w:rFonts w:cstheme="minorHAnsi"/>
          <w:lang w:val="ro-RO"/>
        </w:rPr>
        <w:t>ț</w:t>
      </w:r>
      <w:r w:rsidRPr="005218C3">
        <w:rPr>
          <w:rFonts w:cstheme="minorHAnsi"/>
          <w:lang w:val="ro-RO"/>
        </w:rPr>
        <w:t>ele Directivei Inunda</w:t>
      </w:r>
      <w:r w:rsidR="00AA45DB">
        <w:rPr>
          <w:rFonts w:cstheme="minorHAnsi"/>
          <w:lang w:val="ro-RO"/>
        </w:rPr>
        <w:t>ț</w:t>
      </w:r>
      <w:r w:rsidRPr="005218C3">
        <w:rPr>
          <w:rFonts w:cstheme="minorHAnsi"/>
          <w:lang w:val="ro-RO"/>
        </w:rPr>
        <w:t xml:space="preserve">ii </w:t>
      </w:r>
      <w:r w:rsidR="00346959">
        <w:rPr>
          <w:rFonts w:cstheme="minorHAnsi"/>
          <w:lang w:val="ro-RO"/>
        </w:rPr>
        <w:t>ș</w:t>
      </w:r>
      <w:r w:rsidRPr="005218C3">
        <w:rPr>
          <w:rFonts w:cstheme="minorHAnsi"/>
          <w:lang w:val="ro-RO"/>
        </w:rPr>
        <w:t>i Directivei Cadru</w:t>
      </w:r>
      <w:r w:rsidR="00017156">
        <w:rPr>
          <w:rFonts w:cstheme="minorHAnsi"/>
          <w:lang w:val="ro-RO"/>
        </w:rPr>
        <w:t xml:space="preserve"> </w:t>
      </w:r>
      <w:r w:rsidRPr="005218C3">
        <w:rPr>
          <w:rFonts w:cstheme="minorHAnsi"/>
          <w:lang w:val="ro-RO"/>
        </w:rPr>
        <w:t>Apă, prin urmare, acestea corespund Strategiei Comune de Implementare pentru Directiva Cadru</w:t>
      </w:r>
      <w:r w:rsidR="00017156">
        <w:rPr>
          <w:rFonts w:cstheme="minorHAnsi"/>
          <w:lang w:val="ro-RO"/>
        </w:rPr>
        <w:t xml:space="preserve"> </w:t>
      </w:r>
      <w:r w:rsidRPr="005218C3">
        <w:rPr>
          <w:rFonts w:cstheme="minorHAnsi"/>
          <w:lang w:val="ro-RO"/>
        </w:rPr>
        <w:t>Apă. Din punct de vedere metodologic, sunt abordate două aspecte, anume:</w:t>
      </w:r>
    </w:p>
    <w:p w14:paraId="1BB65A83" w14:textId="717A0B53" w:rsidR="00055A22" w:rsidRPr="005218C3" w:rsidRDefault="00055A22" w:rsidP="009669A6">
      <w:pPr>
        <w:pStyle w:val="ListParagraph"/>
        <w:numPr>
          <w:ilvl w:val="0"/>
          <w:numId w:val="50"/>
        </w:numPr>
        <w:spacing w:before="0" w:after="0"/>
        <w:contextualSpacing w:val="0"/>
        <w:jc w:val="both"/>
      </w:pPr>
      <w:r w:rsidRPr="005218C3">
        <w:t>corelarea obiectivelor de management al riscului la inunda</w:t>
      </w:r>
      <w:r w:rsidR="00AA45DB">
        <w:t>ț</w:t>
      </w:r>
      <w:r w:rsidRPr="005218C3">
        <w:t xml:space="preserve">ii cu obiectivele Directivei Cadru Apă, </w:t>
      </w:r>
    </w:p>
    <w:p w14:paraId="6E5A09BC" w14:textId="77777777" w:rsidR="00433AC5" w:rsidRPr="005218C3" w:rsidRDefault="00055A22" w:rsidP="009669A6">
      <w:pPr>
        <w:pStyle w:val="ListParagraph"/>
        <w:numPr>
          <w:ilvl w:val="0"/>
          <w:numId w:val="50"/>
        </w:numPr>
        <w:spacing w:before="0" w:after="0"/>
        <w:contextualSpacing w:val="0"/>
        <w:jc w:val="both"/>
      </w:pPr>
      <w:r w:rsidRPr="005218C3">
        <w:t>coordonarea procesului, în general.</w:t>
      </w:r>
      <w:bookmarkStart w:id="140" w:name="_Hlk83709604"/>
    </w:p>
    <w:p w14:paraId="06CFBC2A" w14:textId="2A4F2EF1" w:rsidR="00055A22" w:rsidRPr="00433AC5" w:rsidRDefault="00055A22" w:rsidP="00433AC5">
      <w:pPr>
        <w:pStyle w:val="1textMeto"/>
        <w:spacing w:before="360" w:after="360" w:line="264" w:lineRule="auto"/>
        <w:ind w:firstLine="0"/>
        <w:rPr>
          <w:rFonts w:asciiTheme="majorHAnsi" w:eastAsia="Times New Roman" w:hAnsiTheme="majorHAnsi" w:cs="Times New Roman"/>
          <w:b/>
          <w:bCs w:val="0"/>
          <w:sz w:val="20"/>
          <w:szCs w:val="21"/>
          <w:lang w:eastAsia="en-US"/>
        </w:rPr>
      </w:pPr>
      <w:r w:rsidRPr="005218C3">
        <w:rPr>
          <w:rFonts w:asciiTheme="majorHAnsi" w:eastAsia="Times New Roman" w:hAnsiTheme="majorHAnsi" w:cs="Times New Roman"/>
          <w:b/>
          <w:bCs w:val="0"/>
          <w:sz w:val="20"/>
          <w:szCs w:val="21"/>
          <w:lang w:eastAsia="en-US"/>
        </w:rPr>
        <w:t>Obiectivul general al P</w:t>
      </w:r>
      <w:r w:rsidR="00433AC5" w:rsidRPr="005218C3">
        <w:rPr>
          <w:rFonts w:asciiTheme="majorHAnsi" w:eastAsia="Times New Roman" w:hAnsiTheme="majorHAnsi" w:cs="Times New Roman"/>
          <w:b/>
          <w:bCs w:val="0"/>
          <w:sz w:val="20"/>
          <w:szCs w:val="21"/>
          <w:lang w:eastAsia="en-US"/>
        </w:rPr>
        <w:t>.</w:t>
      </w:r>
      <w:r w:rsidRPr="005218C3">
        <w:rPr>
          <w:rFonts w:asciiTheme="majorHAnsi" w:eastAsia="Times New Roman" w:hAnsiTheme="majorHAnsi" w:cs="Times New Roman"/>
          <w:b/>
          <w:bCs w:val="0"/>
          <w:sz w:val="20"/>
          <w:szCs w:val="21"/>
          <w:lang w:eastAsia="en-US"/>
        </w:rPr>
        <w:t>M</w:t>
      </w:r>
      <w:r w:rsidR="00433AC5" w:rsidRPr="005218C3">
        <w:rPr>
          <w:rFonts w:asciiTheme="majorHAnsi" w:eastAsia="Times New Roman" w:hAnsiTheme="majorHAnsi" w:cs="Times New Roman"/>
          <w:b/>
          <w:bCs w:val="0"/>
          <w:sz w:val="20"/>
          <w:szCs w:val="21"/>
          <w:lang w:eastAsia="en-US"/>
        </w:rPr>
        <w:t>.</w:t>
      </w:r>
      <w:r w:rsidRPr="005218C3">
        <w:rPr>
          <w:rFonts w:asciiTheme="majorHAnsi" w:eastAsia="Times New Roman" w:hAnsiTheme="majorHAnsi" w:cs="Times New Roman"/>
          <w:b/>
          <w:bCs w:val="0"/>
          <w:sz w:val="20"/>
          <w:szCs w:val="21"/>
          <w:lang w:eastAsia="en-US"/>
        </w:rPr>
        <w:t>R</w:t>
      </w:r>
      <w:r w:rsidR="00433AC5" w:rsidRPr="005218C3">
        <w:rPr>
          <w:rFonts w:asciiTheme="majorHAnsi" w:eastAsia="Times New Roman" w:hAnsiTheme="majorHAnsi" w:cs="Times New Roman"/>
          <w:b/>
          <w:bCs w:val="0"/>
          <w:sz w:val="20"/>
          <w:szCs w:val="21"/>
          <w:lang w:eastAsia="en-US"/>
        </w:rPr>
        <w:t>.</w:t>
      </w:r>
      <w:r w:rsidRPr="005218C3">
        <w:rPr>
          <w:rFonts w:asciiTheme="majorHAnsi" w:eastAsia="Times New Roman" w:hAnsiTheme="majorHAnsi" w:cs="Times New Roman"/>
          <w:b/>
          <w:bCs w:val="0"/>
          <w:sz w:val="20"/>
          <w:szCs w:val="21"/>
          <w:lang w:eastAsia="en-US"/>
        </w:rPr>
        <w:t>I</w:t>
      </w:r>
      <w:r w:rsidR="00433AC5" w:rsidRPr="005218C3">
        <w:rPr>
          <w:rFonts w:asciiTheme="majorHAnsi" w:eastAsia="Times New Roman" w:hAnsiTheme="majorHAnsi" w:cs="Times New Roman"/>
          <w:b/>
          <w:bCs w:val="0"/>
          <w:sz w:val="20"/>
          <w:szCs w:val="21"/>
          <w:lang w:eastAsia="en-US"/>
        </w:rPr>
        <w:t xml:space="preserve">. </w:t>
      </w:r>
      <w:r w:rsidR="007C55FC">
        <w:rPr>
          <w:rFonts w:asciiTheme="majorHAnsi" w:eastAsia="Times New Roman" w:hAnsiTheme="majorHAnsi" w:cs="Times New Roman"/>
          <w:b/>
          <w:bCs w:val="0"/>
          <w:sz w:val="20"/>
          <w:szCs w:val="21"/>
          <w:lang w:eastAsia="en-US"/>
        </w:rPr>
        <w:t>C</w:t>
      </w:r>
      <w:r w:rsidR="00433AC5" w:rsidRPr="005218C3">
        <w:rPr>
          <w:rFonts w:asciiTheme="majorHAnsi" w:eastAsia="Times New Roman" w:hAnsiTheme="majorHAnsi" w:cs="Times New Roman"/>
          <w:b/>
          <w:bCs w:val="0"/>
          <w:sz w:val="20"/>
          <w:szCs w:val="21"/>
          <w:lang w:eastAsia="en-US"/>
        </w:rPr>
        <w:t>iclul II</w:t>
      </w:r>
      <w:r w:rsidRPr="005218C3">
        <w:rPr>
          <w:rFonts w:asciiTheme="majorHAnsi" w:eastAsia="Times New Roman" w:hAnsiTheme="majorHAnsi" w:cs="Times New Roman"/>
          <w:b/>
          <w:bCs w:val="0"/>
          <w:sz w:val="20"/>
          <w:szCs w:val="21"/>
          <w:lang w:eastAsia="en-US"/>
        </w:rPr>
        <w:t xml:space="preserve">. Obiective specifice </w:t>
      </w:r>
      <w:r w:rsidR="00346959">
        <w:rPr>
          <w:rFonts w:asciiTheme="majorHAnsi" w:eastAsia="Times New Roman" w:hAnsiTheme="majorHAnsi" w:cs="Times New Roman"/>
          <w:b/>
          <w:bCs w:val="0"/>
          <w:sz w:val="20"/>
          <w:szCs w:val="21"/>
          <w:lang w:eastAsia="en-US"/>
        </w:rPr>
        <w:t>ș</w:t>
      </w:r>
      <w:r w:rsidRPr="005218C3">
        <w:rPr>
          <w:rFonts w:asciiTheme="majorHAnsi" w:eastAsia="Times New Roman" w:hAnsiTheme="majorHAnsi" w:cs="Times New Roman"/>
          <w:b/>
          <w:bCs w:val="0"/>
          <w:sz w:val="20"/>
          <w:szCs w:val="21"/>
          <w:lang w:eastAsia="en-US"/>
        </w:rPr>
        <w:t>i legătura cu obiectivul central al D</w:t>
      </w:r>
      <w:r w:rsidR="00433AC5" w:rsidRPr="005218C3">
        <w:rPr>
          <w:rFonts w:asciiTheme="majorHAnsi" w:eastAsia="Times New Roman" w:hAnsiTheme="majorHAnsi" w:cs="Times New Roman"/>
          <w:b/>
          <w:bCs w:val="0"/>
          <w:sz w:val="20"/>
          <w:szCs w:val="21"/>
          <w:lang w:eastAsia="en-US"/>
        </w:rPr>
        <w:t>irectivei Cadru Apă</w:t>
      </w:r>
    </w:p>
    <w:bookmarkEnd w:id="140"/>
    <w:p w14:paraId="6A725346" w14:textId="6C110201" w:rsidR="00055A22" w:rsidRPr="00F1013D" w:rsidRDefault="00055A22" w:rsidP="00433AC5">
      <w:pPr>
        <w:jc w:val="both"/>
        <w:rPr>
          <w:rFonts w:cstheme="majorHAnsi"/>
          <w:szCs w:val="26"/>
          <w:lang w:val="ro-RO"/>
        </w:rPr>
      </w:pPr>
      <w:r w:rsidRPr="00F1013D">
        <w:rPr>
          <w:rFonts w:cstheme="majorHAnsi"/>
          <w:szCs w:val="26"/>
          <w:lang w:val="ro-RO"/>
        </w:rPr>
        <w:t>Obiectivul general al Planurilor de Management al Riscului la Inunda</w:t>
      </w:r>
      <w:r w:rsidR="00AA45DB">
        <w:rPr>
          <w:rFonts w:cstheme="majorHAnsi"/>
          <w:szCs w:val="26"/>
          <w:lang w:val="ro-RO"/>
        </w:rPr>
        <w:t>ț</w:t>
      </w:r>
      <w:r w:rsidRPr="00F1013D">
        <w:rPr>
          <w:rFonts w:cstheme="majorHAnsi"/>
          <w:szCs w:val="26"/>
          <w:lang w:val="ro-RO"/>
        </w:rPr>
        <w:t>ii, a</w:t>
      </w:r>
      <w:r w:rsidR="00346959">
        <w:rPr>
          <w:rFonts w:cstheme="majorHAnsi"/>
          <w:szCs w:val="26"/>
          <w:lang w:val="ro-RO"/>
        </w:rPr>
        <w:t>ș</w:t>
      </w:r>
      <w:r w:rsidRPr="00F1013D">
        <w:rPr>
          <w:rFonts w:cstheme="majorHAnsi"/>
          <w:szCs w:val="26"/>
          <w:lang w:val="ro-RO"/>
        </w:rPr>
        <w:t>a cum a fost stabilit de autorită</w:t>
      </w:r>
      <w:r w:rsidR="00AA45DB">
        <w:rPr>
          <w:rFonts w:cstheme="majorHAnsi"/>
          <w:szCs w:val="26"/>
          <w:lang w:val="ro-RO"/>
        </w:rPr>
        <w:t>ț</w:t>
      </w:r>
      <w:r w:rsidRPr="00F1013D">
        <w:rPr>
          <w:rFonts w:cstheme="majorHAnsi"/>
          <w:szCs w:val="26"/>
          <w:lang w:val="ro-RO"/>
        </w:rPr>
        <w:t>ile competente – M</w:t>
      </w:r>
      <w:r w:rsidR="00433AC5" w:rsidRPr="00F1013D">
        <w:rPr>
          <w:rFonts w:cstheme="majorHAnsi"/>
          <w:szCs w:val="26"/>
          <w:lang w:val="ro-RO"/>
        </w:rPr>
        <w:t>.</w:t>
      </w:r>
      <w:r w:rsidRPr="00F1013D">
        <w:rPr>
          <w:rFonts w:cstheme="majorHAnsi"/>
          <w:szCs w:val="26"/>
          <w:lang w:val="ro-RO"/>
        </w:rPr>
        <w:t>M</w:t>
      </w:r>
      <w:r w:rsidR="00433AC5" w:rsidRPr="00F1013D">
        <w:rPr>
          <w:rFonts w:cstheme="majorHAnsi"/>
          <w:szCs w:val="26"/>
          <w:lang w:val="ro-RO"/>
        </w:rPr>
        <w:t>.</w:t>
      </w:r>
      <w:r w:rsidRPr="00F1013D">
        <w:rPr>
          <w:rFonts w:cstheme="majorHAnsi"/>
          <w:szCs w:val="26"/>
          <w:lang w:val="ro-RO"/>
        </w:rPr>
        <w:t>A</w:t>
      </w:r>
      <w:r w:rsidR="00433AC5" w:rsidRPr="00F1013D">
        <w:rPr>
          <w:rFonts w:cstheme="majorHAnsi"/>
          <w:szCs w:val="26"/>
          <w:lang w:val="ro-RO"/>
        </w:rPr>
        <w:t>.</w:t>
      </w:r>
      <w:r w:rsidRPr="00F1013D">
        <w:rPr>
          <w:rFonts w:cstheme="majorHAnsi"/>
          <w:szCs w:val="26"/>
          <w:lang w:val="ro-RO"/>
        </w:rPr>
        <w:t>P</w:t>
      </w:r>
      <w:r w:rsidR="00433AC5" w:rsidRPr="00F1013D">
        <w:rPr>
          <w:rFonts w:cstheme="majorHAnsi"/>
          <w:szCs w:val="26"/>
          <w:lang w:val="ro-RO"/>
        </w:rPr>
        <w:t>.</w:t>
      </w:r>
      <w:r w:rsidRPr="00F1013D">
        <w:rPr>
          <w:rFonts w:cstheme="majorHAnsi"/>
          <w:szCs w:val="26"/>
          <w:lang w:val="ro-RO"/>
        </w:rPr>
        <w:t xml:space="preserve"> </w:t>
      </w:r>
      <w:r w:rsidR="00346959">
        <w:rPr>
          <w:rFonts w:cstheme="majorHAnsi"/>
          <w:szCs w:val="26"/>
          <w:lang w:val="ro-RO"/>
        </w:rPr>
        <w:t>ș</w:t>
      </w:r>
      <w:r w:rsidRPr="00F1013D">
        <w:rPr>
          <w:rFonts w:cstheme="majorHAnsi"/>
          <w:szCs w:val="26"/>
          <w:lang w:val="ro-RO"/>
        </w:rPr>
        <w:t>i A</w:t>
      </w:r>
      <w:r w:rsidR="00433AC5" w:rsidRPr="00F1013D">
        <w:rPr>
          <w:rFonts w:cstheme="majorHAnsi"/>
          <w:szCs w:val="26"/>
          <w:lang w:val="ro-RO"/>
        </w:rPr>
        <w:t>.</w:t>
      </w:r>
      <w:r w:rsidRPr="00F1013D">
        <w:rPr>
          <w:rFonts w:cstheme="majorHAnsi"/>
          <w:szCs w:val="26"/>
          <w:lang w:val="ro-RO"/>
        </w:rPr>
        <w:t>N</w:t>
      </w:r>
      <w:r w:rsidR="00433AC5" w:rsidRPr="00F1013D">
        <w:rPr>
          <w:rFonts w:cstheme="majorHAnsi"/>
          <w:szCs w:val="26"/>
          <w:lang w:val="ro-RO"/>
        </w:rPr>
        <w:t>.</w:t>
      </w:r>
      <w:r w:rsidRPr="00F1013D">
        <w:rPr>
          <w:rFonts w:cstheme="majorHAnsi"/>
          <w:szCs w:val="26"/>
          <w:lang w:val="ro-RO"/>
        </w:rPr>
        <w:t>A</w:t>
      </w:r>
      <w:r w:rsidR="00433AC5" w:rsidRPr="00F1013D">
        <w:rPr>
          <w:rFonts w:cstheme="majorHAnsi"/>
          <w:szCs w:val="26"/>
          <w:lang w:val="ro-RO"/>
        </w:rPr>
        <w:t>.</w:t>
      </w:r>
      <w:r w:rsidRPr="00F1013D">
        <w:rPr>
          <w:rFonts w:cstheme="majorHAnsi"/>
          <w:szCs w:val="26"/>
          <w:lang w:val="ro-RO"/>
        </w:rPr>
        <w:t>R</w:t>
      </w:r>
      <w:r w:rsidR="00433AC5" w:rsidRPr="00F1013D">
        <w:rPr>
          <w:rFonts w:cstheme="majorHAnsi"/>
          <w:szCs w:val="26"/>
          <w:lang w:val="ro-RO"/>
        </w:rPr>
        <w:t>.</w:t>
      </w:r>
      <w:r w:rsidRPr="00F1013D">
        <w:rPr>
          <w:rFonts w:cstheme="majorHAnsi"/>
          <w:szCs w:val="26"/>
          <w:lang w:val="ro-RO"/>
        </w:rPr>
        <w:t xml:space="preserve">, este de a gestiona </w:t>
      </w:r>
      <w:r w:rsidR="00346959">
        <w:rPr>
          <w:rFonts w:cstheme="majorHAnsi"/>
          <w:szCs w:val="26"/>
          <w:lang w:val="ro-RO"/>
        </w:rPr>
        <w:t>ș</w:t>
      </w:r>
      <w:r w:rsidRPr="00F1013D">
        <w:rPr>
          <w:rFonts w:cstheme="majorHAnsi"/>
          <w:szCs w:val="26"/>
          <w:lang w:val="ro-RO"/>
        </w:rPr>
        <w:t>i a reduce riscul la inunda</w:t>
      </w:r>
      <w:r w:rsidR="00AA45DB">
        <w:rPr>
          <w:rFonts w:cstheme="majorHAnsi"/>
          <w:szCs w:val="26"/>
          <w:lang w:val="ro-RO"/>
        </w:rPr>
        <w:t>ț</w:t>
      </w:r>
      <w:r w:rsidRPr="00F1013D">
        <w:rPr>
          <w:rFonts w:cstheme="majorHAnsi"/>
          <w:szCs w:val="26"/>
          <w:lang w:val="ro-RO"/>
        </w:rPr>
        <w:t>ii pentru popula</w:t>
      </w:r>
      <w:r w:rsidR="00AA45DB">
        <w:rPr>
          <w:rFonts w:cstheme="majorHAnsi"/>
          <w:szCs w:val="26"/>
          <w:lang w:val="ro-RO"/>
        </w:rPr>
        <w:t>ț</w:t>
      </w:r>
      <w:r w:rsidRPr="00F1013D">
        <w:rPr>
          <w:rFonts w:cstheme="majorHAnsi"/>
          <w:szCs w:val="26"/>
          <w:lang w:val="ro-RO"/>
        </w:rPr>
        <w:t xml:space="preserve">ie, economie, mediu </w:t>
      </w:r>
      <w:r w:rsidR="00346959">
        <w:rPr>
          <w:rFonts w:cstheme="majorHAnsi"/>
          <w:szCs w:val="26"/>
          <w:lang w:val="ro-RO"/>
        </w:rPr>
        <w:t>ș</w:t>
      </w:r>
      <w:r w:rsidRPr="00F1013D">
        <w:rPr>
          <w:rFonts w:cstheme="majorHAnsi"/>
          <w:szCs w:val="26"/>
          <w:lang w:val="ro-RO"/>
        </w:rPr>
        <w:t>i patrimoniul cultural, contribuind în acela</w:t>
      </w:r>
      <w:r w:rsidR="00346959">
        <w:rPr>
          <w:rFonts w:cstheme="majorHAnsi"/>
          <w:szCs w:val="26"/>
          <w:lang w:val="ro-RO"/>
        </w:rPr>
        <w:t>ș</w:t>
      </w:r>
      <w:r w:rsidRPr="00F1013D">
        <w:rPr>
          <w:rFonts w:cstheme="majorHAnsi"/>
          <w:szCs w:val="26"/>
          <w:lang w:val="ro-RO"/>
        </w:rPr>
        <w:t>i timp la îmbunătă</w:t>
      </w:r>
      <w:r w:rsidR="00AA45DB">
        <w:rPr>
          <w:rFonts w:cstheme="majorHAnsi"/>
          <w:szCs w:val="26"/>
          <w:lang w:val="ro-RO"/>
        </w:rPr>
        <w:t>ț</w:t>
      </w:r>
      <w:r w:rsidRPr="00F1013D">
        <w:rPr>
          <w:rFonts w:cstheme="majorHAnsi"/>
          <w:szCs w:val="26"/>
          <w:lang w:val="ro-RO"/>
        </w:rPr>
        <w:t xml:space="preserve">irea calitativă </w:t>
      </w:r>
      <w:r w:rsidR="00346959">
        <w:rPr>
          <w:rFonts w:cstheme="majorHAnsi"/>
          <w:szCs w:val="26"/>
          <w:lang w:val="ro-RO"/>
        </w:rPr>
        <w:t>ș</w:t>
      </w:r>
      <w:r w:rsidRPr="00F1013D">
        <w:rPr>
          <w:rFonts w:cstheme="majorHAnsi"/>
          <w:szCs w:val="26"/>
          <w:lang w:val="ro-RO"/>
        </w:rPr>
        <w:t xml:space="preserve">i cantitativă / conservarea corpurilor de apă </w:t>
      </w:r>
      <w:r w:rsidR="00346959">
        <w:rPr>
          <w:rFonts w:cstheme="majorHAnsi"/>
          <w:szCs w:val="26"/>
          <w:lang w:val="ro-RO"/>
        </w:rPr>
        <w:t>ș</w:t>
      </w:r>
      <w:r w:rsidRPr="00F1013D">
        <w:rPr>
          <w:rFonts w:cstheme="majorHAnsi"/>
          <w:szCs w:val="26"/>
          <w:lang w:val="ro-RO"/>
        </w:rPr>
        <w:t>i a habitatelor naturale. În definirea obiectivelor de management al riscului la inunda</w:t>
      </w:r>
      <w:r w:rsidR="00AA45DB">
        <w:rPr>
          <w:rFonts w:cstheme="majorHAnsi"/>
          <w:szCs w:val="26"/>
          <w:lang w:val="ro-RO"/>
        </w:rPr>
        <w:t>ț</w:t>
      </w:r>
      <w:r w:rsidRPr="00F1013D">
        <w:rPr>
          <w:rFonts w:cstheme="majorHAnsi"/>
          <w:szCs w:val="26"/>
          <w:lang w:val="ro-RO"/>
        </w:rPr>
        <w:t xml:space="preserve">ii </w:t>
      </w:r>
      <w:r w:rsidR="00433AC5" w:rsidRPr="00F1013D">
        <w:rPr>
          <w:rFonts w:cstheme="majorHAnsi"/>
          <w:szCs w:val="26"/>
          <w:lang w:val="ro-RO"/>
        </w:rPr>
        <w:t xml:space="preserve">pentru </w:t>
      </w:r>
      <w:r w:rsidRPr="00F1013D">
        <w:rPr>
          <w:rFonts w:cstheme="majorHAnsi"/>
          <w:szCs w:val="26"/>
          <w:lang w:val="ro-RO"/>
        </w:rPr>
        <w:t>P</w:t>
      </w:r>
      <w:r w:rsidR="00433AC5" w:rsidRPr="00F1013D">
        <w:rPr>
          <w:rFonts w:cstheme="majorHAnsi"/>
          <w:szCs w:val="26"/>
          <w:lang w:val="ro-RO"/>
        </w:rPr>
        <w:t>.</w:t>
      </w:r>
      <w:r w:rsidRPr="00F1013D">
        <w:rPr>
          <w:rFonts w:cstheme="majorHAnsi"/>
          <w:szCs w:val="26"/>
          <w:lang w:val="ro-RO"/>
        </w:rPr>
        <w:t>M</w:t>
      </w:r>
      <w:r w:rsidR="00433AC5" w:rsidRPr="00F1013D">
        <w:rPr>
          <w:rFonts w:cstheme="majorHAnsi"/>
          <w:szCs w:val="26"/>
          <w:lang w:val="ro-RO"/>
        </w:rPr>
        <w:t>.</w:t>
      </w:r>
      <w:r w:rsidRPr="00F1013D">
        <w:rPr>
          <w:rFonts w:cstheme="majorHAnsi"/>
          <w:szCs w:val="26"/>
          <w:lang w:val="ro-RO"/>
        </w:rPr>
        <w:t>R</w:t>
      </w:r>
      <w:r w:rsidR="00433AC5" w:rsidRPr="00F1013D">
        <w:rPr>
          <w:rFonts w:cstheme="majorHAnsi"/>
          <w:szCs w:val="26"/>
          <w:lang w:val="ro-RO"/>
        </w:rPr>
        <w:t>.</w:t>
      </w:r>
      <w:r w:rsidRPr="00F1013D">
        <w:rPr>
          <w:rFonts w:cstheme="majorHAnsi"/>
          <w:szCs w:val="26"/>
          <w:lang w:val="ro-RO"/>
        </w:rPr>
        <w:t>I</w:t>
      </w:r>
      <w:r w:rsidR="00433AC5" w:rsidRPr="00F1013D">
        <w:rPr>
          <w:rFonts w:cstheme="majorHAnsi"/>
          <w:szCs w:val="26"/>
          <w:lang w:val="ro-RO"/>
        </w:rPr>
        <w:t xml:space="preserve">. </w:t>
      </w:r>
      <w:r w:rsidR="007C55FC" w:rsidRPr="00F1013D">
        <w:rPr>
          <w:rFonts w:cstheme="majorHAnsi"/>
          <w:szCs w:val="26"/>
          <w:lang w:val="ro-RO"/>
        </w:rPr>
        <w:t>C</w:t>
      </w:r>
      <w:r w:rsidR="00433AC5" w:rsidRPr="00F1013D">
        <w:rPr>
          <w:rFonts w:cstheme="majorHAnsi"/>
          <w:szCs w:val="26"/>
          <w:lang w:val="ro-RO"/>
        </w:rPr>
        <w:t>iclul II</w:t>
      </w:r>
      <w:r w:rsidRPr="00F1013D">
        <w:rPr>
          <w:rFonts w:cstheme="majorHAnsi"/>
          <w:szCs w:val="26"/>
          <w:lang w:val="ro-RO"/>
        </w:rPr>
        <w:t xml:space="preserve">, s-a luat în considerare </w:t>
      </w:r>
      <w:r w:rsidR="00346959">
        <w:rPr>
          <w:rFonts w:cstheme="majorHAnsi"/>
          <w:szCs w:val="26"/>
          <w:lang w:val="ro-RO"/>
        </w:rPr>
        <w:t>ș</w:t>
      </w:r>
      <w:r w:rsidRPr="00F1013D">
        <w:rPr>
          <w:rFonts w:cstheme="majorHAnsi"/>
          <w:szCs w:val="26"/>
          <w:lang w:val="ro-RO"/>
        </w:rPr>
        <w:t>i obiectivul central de mediu al Directivei</w:t>
      </w:r>
      <w:r w:rsidR="00433AC5" w:rsidRPr="00F1013D">
        <w:rPr>
          <w:rFonts w:cstheme="majorHAnsi"/>
          <w:szCs w:val="26"/>
          <w:lang w:val="ro-RO"/>
        </w:rPr>
        <w:t xml:space="preserve"> Cadru Apă 2000/60/CE,</w:t>
      </w:r>
      <w:r w:rsidRPr="00F1013D">
        <w:rPr>
          <w:rFonts w:cstheme="majorHAnsi"/>
          <w:szCs w:val="26"/>
          <w:lang w:val="ro-RO"/>
        </w:rPr>
        <w:t xml:space="preserve"> în cadrul obiectivului ,,</w:t>
      </w:r>
      <w:r w:rsidRPr="00F1013D">
        <w:rPr>
          <w:rFonts w:cstheme="majorHAnsi"/>
          <w:i/>
          <w:szCs w:val="26"/>
          <w:lang w:val="ro-RO"/>
        </w:rPr>
        <w:t xml:space="preserve">Reducerea impactului negativ al </w:t>
      </w:r>
      <w:r w:rsidRPr="00F1013D">
        <w:rPr>
          <w:rFonts w:cstheme="majorHAnsi"/>
          <w:i/>
          <w:szCs w:val="26"/>
          <w:lang w:val="ro-RO"/>
        </w:rPr>
        <w:lastRenderedPageBreak/>
        <w:t>inunda</w:t>
      </w:r>
      <w:r w:rsidR="00AA45DB">
        <w:rPr>
          <w:rFonts w:cstheme="majorHAnsi"/>
          <w:i/>
          <w:szCs w:val="26"/>
          <w:lang w:val="ro-RO"/>
        </w:rPr>
        <w:t>ț</w:t>
      </w:r>
      <w:r w:rsidRPr="00F1013D">
        <w:rPr>
          <w:rFonts w:cstheme="majorHAnsi"/>
          <w:i/>
          <w:szCs w:val="26"/>
          <w:lang w:val="ro-RO"/>
        </w:rPr>
        <w:t xml:space="preserve">iilor asupra mediului </w:t>
      </w:r>
      <w:r w:rsidR="00346959">
        <w:rPr>
          <w:rFonts w:cstheme="majorHAnsi"/>
          <w:i/>
          <w:szCs w:val="26"/>
          <w:lang w:val="ro-RO"/>
        </w:rPr>
        <w:t>ș</w:t>
      </w:r>
      <w:r w:rsidRPr="00F1013D">
        <w:rPr>
          <w:rFonts w:cstheme="majorHAnsi"/>
          <w:i/>
          <w:szCs w:val="26"/>
          <w:lang w:val="ro-RO"/>
        </w:rPr>
        <w:t>i atingerea / men</w:t>
      </w:r>
      <w:r w:rsidR="00AA45DB">
        <w:rPr>
          <w:rFonts w:cstheme="majorHAnsi"/>
          <w:i/>
          <w:szCs w:val="26"/>
          <w:lang w:val="ro-RO"/>
        </w:rPr>
        <w:t>ț</w:t>
      </w:r>
      <w:r w:rsidRPr="00F1013D">
        <w:rPr>
          <w:rFonts w:cstheme="majorHAnsi"/>
          <w:i/>
          <w:szCs w:val="26"/>
          <w:lang w:val="ro-RO"/>
        </w:rPr>
        <w:t>inerea obiectivelor de mediu în conformitate cu Directiva Cadru Apă</w:t>
      </w:r>
      <w:r w:rsidRPr="00F1013D">
        <w:rPr>
          <w:rFonts w:cstheme="majorHAnsi"/>
          <w:szCs w:val="26"/>
          <w:lang w:val="ro-RO"/>
        </w:rPr>
        <w:t xml:space="preserve">” </w:t>
      </w:r>
      <w:r w:rsidR="00C76494">
        <w:rPr>
          <w:rFonts w:cstheme="majorHAnsi"/>
          <w:szCs w:val="26"/>
          <w:lang w:val="ro-RO"/>
        </w:rPr>
        <w:t>(</w:t>
      </w:r>
      <w:r w:rsidRPr="00F1013D">
        <w:rPr>
          <w:rFonts w:cstheme="majorHAnsi"/>
          <w:szCs w:val="26"/>
          <w:lang w:val="ro-RO"/>
        </w:rPr>
        <w:t xml:space="preserve">v. </w:t>
      </w:r>
      <w:r w:rsidR="00C76494">
        <w:rPr>
          <w:rFonts w:cstheme="majorHAnsi"/>
          <w:szCs w:val="26"/>
          <w:lang w:val="ro-RO"/>
        </w:rPr>
        <w:t>capitolul 5.1.3</w:t>
      </w:r>
      <w:r w:rsidRPr="00F1013D">
        <w:rPr>
          <w:rFonts w:cstheme="majorHAnsi"/>
          <w:szCs w:val="26"/>
          <w:lang w:val="ro-RO"/>
        </w:rPr>
        <w:t>).</w:t>
      </w:r>
    </w:p>
    <w:p w14:paraId="3EF19CBA" w14:textId="3DFE2055" w:rsidR="00055A22" w:rsidRPr="005218C3" w:rsidRDefault="00055A22" w:rsidP="00433AC5">
      <w:pPr>
        <w:pStyle w:val="1textMeto"/>
        <w:spacing w:before="360" w:after="360" w:line="264" w:lineRule="auto"/>
        <w:ind w:firstLine="0"/>
        <w:rPr>
          <w:rFonts w:asciiTheme="majorHAnsi" w:eastAsia="Times New Roman" w:hAnsiTheme="majorHAnsi" w:cs="Times New Roman"/>
          <w:b/>
          <w:bCs w:val="0"/>
          <w:sz w:val="20"/>
          <w:szCs w:val="21"/>
          <w:lang w:eastAsia="en-US"/>
        </w:rPr>
      </w:pPr>
      <w:r w:rsidRPr="005218C3">
        <w:rPr>
          <w:rFonts w:asciiTheme="majorHAnsi" w:eastAsia="Times New Roman" w:hAnsiTheme="majorHAnsi" w:cs="Times New Roman"/>
          <w:b/>
          <w:bCs w:val="0"/>
          <w:sz w:val="20"/>
          <w:szCs w:val="21"/>
          <w:lang w:eastAsia="en-US"/>
        </w:rPr>
        <w:t>Procesul de coordonare Directiva Inunda</w:t>
      </w:r>
      <w:r w:rsidR="00AA45DB">
        <w:rPr>
          <w:rFonts w:asciiTheme="majorHAnsi" w:eastAsia="Times New Roman" w:hAnsiTheme="majorHAnsi" w:cs="Times New Roman"/>
          <w:b/>
          <w:bCs w:val="0"/>
          <w:sz w:val="20"/>
          <w:szCs w:val="21"/>
          <w:lang w:eastAsia="en-US"/>
        </w:rPr>
        <w:t>ț</w:t>
      </w:r>
      <w:r w:rsidRPr="005218C3">
        <w:rPr>
          <w:rFonts w:asciiTheme="majorHAnsi" w:eastAsia="Times New Roman" w:hAnsiTheme="majorHAnsi" w:cs="Times New Roman"/>
          <w:b/>
          <w:bCs w:val="0"/>
          <w:sz w:val="20"/>
          <w:szCs w:val="21"/>
          <w:lang w:eastAsia="en-US"/>
        </w:rPr>
        <w:t>ii – Directiva Cadru Ap</w:t>
      </w:r>
      <w:r w:rsidR="00834C14" w:rsidRPr="005218C3">
        <w:rPr>
          <w:rFonts w:asciiTheme="majorHAnsi" w:eastAsia="Times New Roman" w:hAnsiTheme="majorHAnsi" w:cs="Times New Roman"/>
          <w:b/>
          <w:bCs w:val="0"/>
          <w:sz w:val="20"/>
          <w:szCs w:val="21"/>
          <w:lang w:eastAsia="en-US"/>
        </w:rPr>
        <w:t>ă</w:t>
      </w:r>
    </w:p>
    <w:p w14:paraId="14C65A40" w14:textId="15EFE91D" w:rsidR="00433AC5" w:rsidRPr="00F1013D" w:rsidRDefault="00055A22" w:rsidP="00433AC5">
      <w:pPr>
        <w:spacing w:after="0"/>
        <w:jc w:val="both"/>
        <w:rPr>
          <w:rFonts w:cstheme="majorHAnsi"/>
          <w:szCs w:val="26"/>
          <w:lang w:val="ro-RO"/>
        </w:rPr>
      </w:pPr>
      <w:r w:rsidRPr="00F1013D">
        <w:rPr>
          <w:rFonts w:cstheme="majorHAnsi"/>
          <w:szCs w:val="26"/>
          <w:lang w:val="ro-RO"/>
        </w:rPr>
        <w:t>Metodologia de elaborare a Programului de M</w:t>
      </w:r>
      <w:r w:rsidR="00433AC5" w:rsidRPr="00F1013D">
        <w:rPr>
          <w:rFonts w:cstheme="majorHAnsi"/>
          <w:szCs w:val="26"/>
          <w:lang w:val="ro-RO"/>
        </w:rPr>
        <w:t>ă</w:t>
      </w:r>
      <w:r w:rsidRPr="00F1013D">
        <w:rPr>
          <w:rFonts w:cstheme="majorHAnsi"/>
          <w:szCs w:val="26"/>
          <w:lang w:val="ro-RO"/>
        </w:rPr>
        <w:t>suri ia în considerare aspecte ale D</w:t>
      </w:r>
      <w:r w:rsidR="00433AC5" w:rsidRPr="00F1013D">
        <w:rPr>
          <w:rFonts w:cstheme="majorHAnsi"/>
          <w:szCs w:val="26"/>
          <w:lang w:val="ro-RO"/>
        </w:rPr>
        <w:t xml:space="preserve">irectivei </w:t>
      </w:r>
      <w:r w:rsidRPr="00F1013D">
        <w:rPr>
          <w:rFonts w:cstheme="majorHAnsi"/>
          <w:szCs w:val="26"/>
          <w:lang w:val="ro-RO"/>
        </w:rPr>
        <w:t>C</w:t>
      </w:r>
      <w:r w:rsidR="00433AC5" w:rsidRPr="00F1013D">
        <w:rPr>
          <w:rFonts w:cstheme="majorHAnsi"/>
          <w:szCs w:val="26"/>
          <w:lang w:val="ro-RO"/>
        </w:rPr>
        <w:t xml:space="preserve">adru </w:t>
      </w:r>
      <w:r w:rsidRPr="00F1013D">
        <w:rPr>
          <w:rFonts w:cstheme="majorHAnsi"/>
          <w:szCs w:val="26"/>
          <w:lang w:val="ro-RO"/>
        </w:rPr>
        <w:t>A</w:t>
      </w:r>
      <w:r w:rsidR="00433AC5" w:rsidRPr="00F1013D">
        <w:rPr>
          <w:rFonts w:cstheme="majorHAnsi"/>
          <w:szCs w:val="26"/>
          <w:lang w:val="ro-RO"/>
        </w:rPr>
        <w:t>pă</w:t>
      </w:r>
      <w:r w:rsidRPr="00F1013D">
        <w:rPr>
          <w:rFonts w:cstheme="majorHAnsi"/>
          <w:szCs w:val="26"/>
          <w:lang w:val="ro-RO"/>
        </w:rPr>
        <w:t xml:space="preserve">, direct sau indirect, în diversele stadii / etape de dezvoltare a </w:t>
      </w:r>
      <w:r w:rsidR="00433AC5" w:rsidRPr="00F1013D">
        <w:rPr>
          <w:rFonts w:cstheme="majorHAnsi"/>
          <w:szCs w:val="26"/>
          <w:lang w:val="ro-RO"/>
        </w:rPr>
        <w:t xml:space="preserve">Programului </w:t>
      </w:r>
      <w:r w:rsidR="00433AC5" w:rsidRPr="00424E37">
        <w:rPr>
          <w:rFonts w:cstheme="majorHAnsi"/>
          <w:szCs w:val="26"/>
          <w:lang w:val="ro-RO"/>
        </w:rPr>
        <w:t>de Măsuri</w:t>
      </w:r>
      <w:r w:rsidRPr="00424E37">
        <w:rPr>
          <w:rFonts w:cstheme="majorHAnsi"/>
          <w:szCs w:val="26"/>
          <w:lang w:val="ro-RO"/>
        </w:rPr>
        <w:t xml:space="preserve"> (</w:t>
      </w:r>
      <w:r w:rsidR="005218C3" w:rsidRPr="00424E37">
        <w:rPr>
          <w:rFonts w:cstheme="majorHAnsi"/>
          <w:i/>
          <w:iCs/>
          <w:szCs w:val="26"/>
          <w:lang w:val="ro-RO"/>
        </w:rPr>
        <w:t>f</w:t>
      </w:r>
      <w:r w:rsidRPr="00424E37">
        <w:rPr>
          <w:rFonts w:cstheme="majorHAnsi"/>
          <w:i/>
          <w:iCs/>
          <w:szCs w:val="26"/>
          <w:lang w:val="ro-RO"/>
        </w:rPr>
        <w:t xml:space="preserve">igura </w:t>
      </w:r>
      <w:r w:rsidR="00F1013D" w:rsidRPr="00424E37">
        <w:rPr>
          <w:rFonts w:cstheme="majorHAnsi"/>
          <w:i/>
          <w:iCs/>
          <w:szCs w:val="26"/>
          <w:lang w:val="ro-RO"/>
        </w:rPr>
        <w:t>26)</w:t>
      </w:r>
      <w:r w:rsidRPr="00424E37">
        <w:rPr>
          <w:rFonts w:cstheme="majorHAnsi"/>
          <w:szCs w:val="26"/>
          <w:lang w:val="ro-RO"/>
        </w:rPr>
        <w:t>, respectiv</w:t>
      </w:r>
      <w:r w:rsidRPr="00F1013D">
        <w:rPr>
          <w:rFonts w:cstheme="majorHAnsi"/>
          <w:szCs w:val="26"/>
          <w:lang w:val="ro-RO"/>
        </w:rPr>
        <w:t xml:space="preserve"> în:</w:t>
      </w:r>
    </w:p>
    <w:p w14:paraId="29AE0340" w14:textId="2E81DFC3" w:rsidR="00433AC5" w:rsidRPr="00433AC5" w:rsidRDefault="00055A22">
      <w:pPr>
        <w:pStyle w:val="ListParagraph"/>
        <w:numPr>
          <w:ilvl w:val="0"/>
          <w:numId w:val="42"/>
        </w:numPr>
        <w:spacing w:before="0" w:after="0"/>
        <w:contextualSpacing w:val="0"/>
        <w:jc w:val="both"/>
      </w:pPr>
      <w:r w:rsidRPr="00433AC5">
        <w:t xml:space="preserve">Etapa de Screening, </w:t>
      </w:r>
    </w:p>
    <w:p w14:paraId="325C73FD" w14:textId="50F9B789" w:rsidR="00433AC5" w:rsidRPr="00A56F55" w:rsidRDefault="00433AC5">
      <w:pPr>
        <w:pStyle w:val="ListParagraph"/>
        <w:numPr>
          <w:ilvl w:val="0"/>
          <w:numId w:val="42"/>
        </w:numPr>
        <w:spacing w:before="0" w:after="0"/>
        <w:contextualSpacing w:val="0"/>
        <w:jc w:val="both"/>
        <w:rPr>
          <w:lang w:val="es-ES"/>
        </w:rPr>
      </w:pPr>
      <w:r w:rsidRPr="00A56F55">
        <w:rPr>
          <w:lang w:val="es-ES"/>
        </w:rPr>
        <w:t>E</w:t>
      </w:r>
      <w:r w:rsidR="00055A22" w:rsidRPr="00A56F55">
        <w:rPr>
          <w:lang w:val="es-ES"/>
        </w:rPr>
        <w:t>tapa de elaborare a Strategiei la nivel de A</w:t>
      </w:r>
      <w:r w:rsidR="00EB615A" w:rsidRPr="00A56F55">
        <w:rPr>
          <w:lang w:val="es-ES"/>
        </w:rPr>
        <w:t>.</w:t>
      </w:r>
      <w:r w:rsidR="00055A22" w:rsidRPr="00A56F55">
        <w:rPr>
          <w:lang w:val="es-ES"/>
        </w:rPr>
        <w:t>P</w:t>
      </w:r>
      <w:r w:rsidR="00EB615A" w:rsidRPr="00A56F55">
        <w:rPr>
          <w:lang w:val="es-ES"/>
        </w:rPr>
        <w:t>.</w:t>
      </w:r>
      <w:r w:rsidR="00055A22" w:rsidRPr="00A56F55">
        <w:rPr>
          <w:lang w:val="es-ES"/>
        </w:rPr>
        <w:t>S</w:t>
      </w:r>
      <w:r w:rsidR="00EB615A" w:rsidRPr="00A56F55">
        <w:rPr>
          <w:lang w:val="es-ES"/>
        </w:rPr>
        <w:t>.</w:t>
      </w:r>
      <w:r w:rsidR="00055A22" w:rsidRPr="00A56F55">
        <w:rPr>
          <w:lang w:val="es-ES"/>
        </w:rPr>
        <w:t>F</w:t>
      </w:r>
      <w:r w:rsidR="00EB615A" w:rsidRPr="00A56F55">
        <w:rPr>
          <w:lang w:val="es-ES"/>
        </w:rPr>
        <w:t>.</w:t>
      </w:r>
      <w:r w:rsidR="00055A22" w:rsidRPr="00A56F55">
        <w:rPr>
          <w:lang w:val="es-ES"/>
        </w:rPr>
        <w:t>R</w:t>
      </w:r>
      <w:r w:rsidR="00EB615A" w:rsidRPr="00A56F55">
        <w:rPr>
          <w:lang w:val="es-ES"/>
        </w:rPr>
        <w:t>.</w:t>
      </w:r>
    </w:p>
    <w:p w14:paraId="56166A21" w14:textId="437F849B" w:rsidR="00055A22" w:rsidRPr="00280A69" w:rsidRDefault="00055A22">
      <w:pPr>
        <w:pStyle w:val="ListParagraph"/>
        <w:numPr>
          <w:ilvl w:val="0"/>
          <w:numId w:val="42"/>
        </w:numPr>
        <w:spacing w:before="0" w:after="0"/>
        <w:contextualSpacing w:val="0"/>
        <w:jc w:val="both"/>
      </w:pPr>
      <w:r w:rsidRPr="00280A69">
        <w:t xml:space="preserve">Etapa de Evaluare </w:t>
      </w:r>
      <w:r w:rsidR="00346959">
        <w:t>ș</w:t>
      </w:r>
      <w:r w:rsidRPr="00280A69">
        <w:t>i Prioritizare a strategiilor la nivelul Unită</w:t>
      </w:r>
      <w:r w:rsidR="00AA45DB">
        <w:t>ț</w:t>
      </w:r>
      <w:r w:rsidRPr="00280A69">
        <w:t>ilor de Management</w:t>
      </w:r>
      <w:r w:rsidR="008E237E" w:rsidRPr="00280A69">
        <w:t xml:space="preserve">, </w:t>
      </w:r>
      <w:r w:rsidRPr="00280A69">
        <w:t>descrise în cele ce urmează.</w:t>
      </w:r>
    </w:p>
    <w:p w14:paraId="3E63AFF7" w14:textId="05671737" w:rsidR="00F7207F" w:rsidRDefault="004111AB" w:rsidP="00D67FA5">
      <w:pPr>
        <w:jc w:val="center"/>
        <w:rPr>
          <w:lang w:val="ro-RO"/>
        </w:rPr>
      </w:pPr>
      <w:r>
        <w:rPr>
          <w:noProof/>
        </w:rPr>
        <w:lastRenderedPageBreak/>
        <w:drawing>
          <wp:inline distT="0" distB="0" distL="0" distR="0" wp14:anchorId="07C321F7" wp14:editId="615EF806">
            <wp:extent cx="6188710" cy="7019290"/>
            <wp:effectExtent l="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88710" cy="7019290"/>
                    </a:xfrm>
                    <a:prstGeom prst="rect">
                      <a:avLst/>
                    </a:prstGeom>
                    <a:noFill/>
                    <a:ln>
                      <a:noFill/>
                    </a:ln>
                  </pic:spPr>
                </pic:pic>
              </a:graphicData>
            </a:graphic>
          </wp:inline>
        </w:drawing>
      </w:r>
    </w:p>
    <w:p w14:paraId="314365C3" w14:textId="40F5E90D" w:rsidR="00D67FA5" w:rsidRPr="00280A69" w:rsidRDefault="00D67FA5" w:rsidP="00D67FA5">
      <w:pPr>
        <w:jc w:val="center"/>
        <w:rPr>
          <w:rFonts w:cstheme="minorHAnsi"/>
          <w:i/>
          <w:iCs/>
          <w:color w:val="000000" w:themeColor="text1"/>
          <w:szCs w:val="20"/>
          <w:lang w:val="ro-RO"/>
        </w:rPr>
      </w:pPr>
      <w:r w:rsidRPr="00424E37">
        <w:rPr>
          <w:i/>
          <w:iCs/>
          <w:color w:val="000000" w:themeColor="text1"/>
          <w:lang w:val="ro-RO"/>
        </w:rPr>
        <w:t xml:space="preserve">Figura </w:t>
      </w:r>
      <w:r w:rsidR="00F1013D" w:rsidRPr="00424E37">
        <w:rPr>
          <w:i/>
          <w:iCs/>
          <w:color w:val="000000" w:themeColor="text1"/>
          <w:lang w:val="ro-RO"/>
        </w:rPr>
        <w:t>26.</w:t>
      </w:r>
      <w:r w:rsidRPr="00424E37">
        <w:rPr>
          <w:i/>
          <w:iCs/>
          <w:color w:val="000000" w:themeColor="text1"/>
          <w:lang w:val="ro-RO"/>
        </w:rPr>
        <w:t xml:space="preserve"> </w:t>
      </w:r>
      <w:r w:rsidRPr="00424E37">
        <w:rPr>
          <w:rFonts w:cstheme="minorHAnsi"/>
          <w:i/>
          <w:iCs/>
          <w:color w:val="000000" w:themeColor="text1"/>
          <w:szCs w:val="20"/>
          <w:lang w:val="ro-RO"/>
        </w:rPr>
        <w:t>Aspecte int</w:t>
      </w:r>
      <w:r w:rsidRPr="00280A69">
        <w:rPr>
          <w:rFonts w:cstheme="minorHAnsi"/>
          <w:i/>
          <w:iCs/>
          <w:color w:val="000000" w:themeColor="text1"/>
          <w:szCs w:val="20"/>
          <w:lang w:val="ro-RO"/>
        </w:rPr>
        <w:t>egrative</w:t>
      </w:r>
      <w:r w:rsidR="008E237E" w:rsidRPr="00280A69">
        <w:rPr>
          <w:rFonts w:cstheme="minorHAnsi"/>
          <w:i/>
          <w:iCs/>
          <w:color w:val="000000" w:themeColor="text1"/>
          <w:szCs w:val="20"/>
          <w:lang w:val="ro-RO"/>
        </w:rPr>
        <w:t xml:space="preserve"> </w:t>
      </w:r>
      <w:bookmarkStart w:id="141" w:name="_Hlk130463688"/>
      <w:r w:rsidR="008E237E" w:rsidRPr="00280A69">
        <w:rPr>
          <w:rFonts w:cstheme="minorHAnsi"/>
          <w:i/>
          <w:iCs/>
          <w:color w:val="000000" w:themeColor="text1"/>
          <w:szCs w:val="20"/>
          <w:lang w:val="ro-RO"/>
        </w:rPr>
        <w:t>P.M.R.I. -</w:t>
      </w:r>
      <w:r w:rsidRPr="00280A69">
        <w:rPr>
          <w:rFonts w:cstheme="minorHAnsi"/>
          <w:i/>
          <w:iCs/>
          <w:color w:val="000000" w:themeColor="text1"/>
          <w:szCs w:val="20"/>
          <w:lang w:val="ro-RO"/>
        </w:rPr>
        <w:t xml:space="preserve"> P</w:t>
      </w:r>
      <w:r w:rsidR="006F7351" w:rsidRPr="00280A69">
        <w:rPr>
          <w:rFonts w:cstheme="minorHAnsi"/>
          <w:i/>
          <w:iCs/>
          <w:color w:val="000000" w:themeColor="text1"/>
          <w:szCs w:val="20"/>
          <w:lang w:val="ro-RO"/>
        </w:rPr>
        <w:t>.</w:t>
      </w:r>
      <w:r w:rsidRPr="00280A69">
        <w:rPr>
          <w:rFonts w:cstheme="minorHAnsi"/>
          <w:i/>
          <w:iCs/>
          <w:color w:val="000000" w:themeColor="text1"/>
          <w:szCs w:val="20"/>
          <w:lang w:val="ro-RO"/>
        </w:rPr>
        <w:t>M</w:t>
      </w:r>
      <w:r w:rsidR="006F7351" w:rsidRPr="00280A69">
        <w:rPr>
          <w:rFonts w:cstheme="minorHAnsi"/>
          <w:i/>
          <w:iCs/>
          <w:color w:val="000000" w:themeColor="text1"/>
          <w:szCs w:val="20"/>
          <w:lang w:val="ro-RO"/>
        </w:rPr>
        <w:t>.</w:t>
      </w:r>
      <w:r w:rsidRPr="00280A69">
        <w:rPr>
          <w:rFonts w:cstheme="minorHAnsi"/>
          <w:i/>
          <w:iCs/>
          <w:color w:val="000000" w:themeColor="text1"/>
          <w:szCs w:val="20"/>
          <w:lang w:val="ro-RO"/>
        </w:rPr>
        <w:t>B</w:t>
      </w:r>
      <w:r w:rsidR="006F7351" w:rsidRPr="00280A69">
        <w:rPr>
          <w:rFonts w:cstheme="minorHAnsi"/>
          <w:i/>
          <w:iCs/>
          <w:color w:val="000000" w:themeColor="text1"/>
          <w:szCs w:val="20"/>
          <w:lang w:val="ro-RO"/>
        </w:rPr>
        <w:t>.</w:t>
      </w:r>
      <w:r w:rsidRPr="00280A69">
        <w:rPr>
          <w:rFonts w:cstheme="minorHAnsi"/>
          <w:i/>
          <w:iCs/>
          <w:color w:val="000000" w:themeColor="text1"/>
          <w:szCs w:val="20"/>
          <w:lang w:val="ro-RO"/>
        </w:rPr>
        <w:t>H</w:t>
      </w:r>
    </w:p>
    <w:bookmarkEnd w:id="141"/>
    <w:p w14:paraId="0B91F5FA" w14:textId="7BEEA6F0" w:rsidR="006F7351" w:rsidRPr="008E237E" w:rsidRDefault="006F7351" w:rsidP="00EB615A">
      <w:pPr>
        <w:jc w:val="both"/>
        <w:rPr>
          <w:rFonts w:cstheme="minorHAnsi"/>
          <w:szCs w:val="20"/>
          <w:lang w:val="ro-RO"/>
        </w:rPr>
      </w:pPr>
      <w:r w:rsidRPr="00280A69">
        <w:rPr>
          <w:rFonts w:cstheme="minorHAnsi"/>
          <w:i/>
          <w:iCs/>
          <w:szCs w:val="20"/>
          <w:lang w:val="ro-RO"/>
        </w:rPr>
        <w:t xml:space="preserve">Notă </w:t>
      </w:r>
      <w:r w:rsidRPr="00280A69">
        <w:rPr>
          <w:rFonts w:cstheme="minorHAnsi"/>
          <w:szCs w:val="20"/>
          <w:lang w:val="ro-RO"/>
        </w:rPr>
        <w:t>Reprezentarea schematic</w:t>
      </w:r>
      <w:r w:rsidR="00AF2B18" w:rsidRPr="00280A69">
        <w:rPr>
          <w:rFonts w:cstheme="minorHAnsi"/>
          <w:szCs w:val="20"/>
          <w:lang w:val="ro-RO"/>
        </w:rPr>
        <w:t>ă</w:t>
      </w:r>
      <w:r w:rsidRPr="00280A69">
        <w:rPr>
          <w:rFonts w:cstheme="minorHAnsi"/>
          <w:szCs w:val="20"/>
          <w:lang w:val="ro-RO"/>
        </w:rPr>
        <w:t xml:space="preserve"> cuprinde toate etapele de elaborare a </w:t>
      </w:r>
      <w:bookmarkStart w:id="142" w:name="_Hlk130463698"/>
      <w:r w:rsidR="008E237E" w:rsidRPr="00280A69">
        <w:rPr>
          <w:rFonts w:cstheme="minorHAnsi"/>
          <w:szCs w:val="20"/>
          <w:lang w:val="ro-RO"/>
        </w:rPr>
        <w:t xml:space="preserve">P.M.R.I. </w:t>
      </w:r>
      <w:r w:rsidR="00346959">
        <w:rPr>
          <w:rFonts w:cstheme="minorHAnsi"/>
          <w:szCs w:val="20"/>
          <w:lang w:val="ro-RO"/>
        </w:rPr>
        <w:t>ș</w:t>
      </w:r>
      <w:r w:rsidR="008E237E" w:rsidRPr="00280A69">
        <w:rPr>
          <w:rFonts w:cstheme="minorHAnsi"/>
          <w:szCs w:val="20"/>
          <w:lang w:val="ro-RO"/>
        </w:rPr>
        <w:t xml:space="preserve">i </w:t>
      </w:r>
      <w:r w:rsidRPr="00280A69">
        <w:rPr>
          <w:rFonts w:cstheme="minorHAnsi"/>
          <w:szCs w:val="20"/>
          <w:lang w:val="ro-RO"/>
        </w:rPr>
        <w:t>P.M.B.H</w:t>
      </w:r>
      <w:bookmarkEnd w:id="142"/>
      <w:r w:rsidRPr="00280A69">
        <w:rPr>
          <w:rFonts w:cstheme="minorHAnsi"/>
          <w:szCs w:val="20"/>
          <w:lang w:val="ro-RO"/>
        </w:rPr>
        <w:t>.</w:t>
      </w:r>
      <w:r w:rsidR="008E237E" w:rsidRPr="00280A69">
        <w:rPr>
          <w:rFonts w:cstheme="minorHAnsi"/>
          <w:szCs w:val="20"/>
          <w:lang w:val="ro-RO"/>
        </w:rPr>
        <w:t xml:space="preserve"> </w:t>
      </w:r>
      <w:r w:rsidRPr="00280A69">
        <w:rPr>
          <w:rFonts w:cstheme="minorHAnsi"/>
          <w:szCs w:val="20"/>
          <w:lang w:val="ro-RO"/>
        </w:rPr>
        <w:t>inclusiv etapele aferente reglementării din punct de vedere al gospodăririi apelor (aviz Gospodărirea Apelor</w:t>
      </w:r>
      <w:r w:rsidRPr="008E237E">
        <w:rPr>
          <w:rFonts w:cstheme="minorHAnsi"/>
          <w:szCs w:val="20"/>
          <w:lang w:val="ro-RO"/>
        </w:rPr>
        <w:t xml:space="preserve"> care poate include după caz </w:t>
      </w:r>
      <w:r w:rsidR="00346959">
        <w:rPr>
          <w:rFonts w:cstheme="minorHAnsi"/>
          <w:szCs w:val="20"/>
          <w:lang w:val="ro-RO"/>
        </w:rPr>
        <w:t>ș</w:t>
      </w:r>
      <w:r w:rsidRPr="008E237E">
        <w:rPr>
          <w:rFonts w:cstheme="minorHAnsi"/>
          <w:szCs w:val="20"/>
          <w:lang w:val="ro-RO"/>
        </w:rPr>
        <w:t>i SEICA). Din punct de vedere al P.M.R.I. etapa de Modelare/AMC/ACB reprezintă suport în elaborarea Studiilor de Fezabilitate pentru fiecare proiect în parte.</w:t>
      </w:r>
    </w:p>
    <w:p w14:paraId="405D5AF0" w14:textId="265B7475" w:rsidR="00EB615A" w:rsidRPr="00280A69" w:rsidRDefault="00EB615A">
      <w:pPr>
        <w:pStyle w:val="ListParagraph"/>
        <w:numPr>
          <w:ilvl w:val="0"/>
          <w:numId w:val="44"/>
        </w:numPr>
        <w:suppressAutoHyphens w:val="0"/>
        <w:autoSpaceDN/>
        <w:spacing w:after="0"/>
        <w:contextualSpacing w:val="0"/>
        <w:jc w:val="both"/>
        <w:textAlignment w:val="auto"/>
        <w:rPr>
          <w:lang w:val="ro-RO"/>
        </w:rPr>
      </w:pPr>
      <w:r w:rsidRPr="005218C3">
        <w:rPr>
          <w:i/>
          <w:lang w:val="ro-RO"/>
        </w:rPr>
        <w:lastRenderedPageBreak/>
        <w:t>Etapa de Screening</w:t>
      </w:r>
      <w:r w:rsidRPr="005218C3">
        <w:rPr>
          <w:lang w:val="ro-RO"/>
        </w:rPr>
        <w:t xml:space="preserve"> – presupune considerarea a 4 criterii de bază: economice, sociale, mediu </w:t>
      </w:r>
      <w:r w:rsidR="00346959">
        <w:rPr>
          <w:lang w:val="ro-RO"/>
        </w:rPr>
        <w:t>ș</w:t>
      </w:r>
      <w:r w:rsidRPr="005218C3">
        <w:rPr>
          <w:lang w:val="ro-RO"/>
        </w:rPr>
        <w:t>i patrimoniu cultural. În ceea ce prive</w:t>
      </w:r>
      <w:r w:rsidR="00346959">
        <w:rPr>
          <w:lang w:val="ro-RO"/>
        </w:rPr>
        <w:t>ș</w:t>
      </w:r>
      <w:r w:rsidRPr="005218C3">
        <w:rPr>
          <w:lang w:val="ro-RO"/>
        </w:rPr>
        <w:t xml:space="preserve">te </w:t>
      </w:r>
      <w:r w:rsidRPr="00280A69">
        <w:rPr>
          <w:lang w:val="ro-RO"/>
        </w:rPr>
        <w:t xml:space="preserve">criteriul </w:t>
      </w:r>
      <w:bookmarkStart w:id="143" w:name="_Hlk130463782"/>
      <w:r w:rsidR="008E237E" w:rsidRPr="00280A69">
        <w:rPr>
          <w:i/>
          <w:iCs/>
          <w:lang w:val="ro-RO"/>
        </w:rPr>
        <w:t>M</w:t>
      </w:r>
      <w:r w:rsidRPr="00280A69">
        <w:rPr>
          <w:i/>
          <w:iCs/>
          <w:lang w:val="ro-RO"/>
        </w:rPr>
        <w:t>ediu</w:t>
      </w:r>
      <w:bookmarkEnd w:id="143"/>
      <w:r w:rsidRPr="00280A69">
        <w:rPr>
          <w:lang w:val="ro-RO"/>
        </w:rPr>
        <w:t>, s-au stabilit următoarele criterii / aspecte de luat în considerare (cu alte cuvinte, întrebările care necesită a fi adresate):</w:t>
      </w:r>
    </w:p>
    <w:p w14:paraId="58768C17" w14:textId="2230BD09" w:rsidR="00EB615A" w:rsidRPr="00280A69" w:rsidRDefault="00EB615A">
      <w:pPr>
        <w:pStyle w:val="ListParagraph"/>
        <w:numPr>
          <w:ilvl w:val="0"/>
          <w:numId w:val="43"/>
        </w:numPr>
        <w:suppressAutoHyphens w:val="0"/>
        <w:autoSpaceDN/>
        <w:spacing w:before="0" w:after="160" w:line="259" w:lineRule="auto"/>
        <w:jc w:val="both"/>
        <w:textAlignment w:val="auto"/>
        <w:rPr>
          <w:lang w:val="ro-RO"/>
        </w:rPr>
      </w:pPr>
      <w:r w:rsidRPr="00280A69">
        <w:rPr>
          <w:i/>
          <w:lang w:val="ro-RO"/>
        </w:rPr>
        <w:t xml:space="preserve">Este posibil ca această măsură să aibă un impact negativ asupra stării corpului de apă? </w:t>
      </w:r>
      <w:r w:rsidRPr="00280A69">
        <w:rPr>
          <w:lang w:val="ro-RO"/>
        </w:rPr>
        <w:t xml:space="preserve">Acest fapt se bazează doar pe tipul de măsură </w:t>
      </w:r>
      <w:r w:rsidR="00346959">
        <w:rPr>
          <w:lang w:val="ro-RO"/>
        </w:rPr>
        <w:t>ș</w:t>
      </w:r>
      <w:r w:rsidRPr="00280A69">
        <w:rPr>
          <w:lang w:val="ro-RO"/>
        </w:rPr>
        <w:t>i pe impactul său poten</w:t>
      </w:r>
      <w:r w:rsidR="00AA45DB">
        <w:rPr>
          <w:lang w:val="ro-RO"/>
        </w:rPr>
        <w:t>ț</w:t>
      </w:r>
      <w:r w:rsidRPr="00280A69">
        <w:rPr>
          <w:lang w:val="ro-RO"/>
        </w:rPr>
        <w:t>ial. În această etapă sunt luate în considerare doar măsurile structurale principale (lacuri de acumulare, lucrări de îndiguire, lucrări de regularizare a albiei).</w:t>
      </w:r>
    </w:p>
    <w:p w14:paraId="56E94591" w14:textId="5FD5A425" w:rsidR="00EB615A" w:rsidRPr="00280A69" w:rsidRDefault="00EB615A">
      <w:pPr>
        <w:pStyle w:val="ListParagraph"/>
        <w:numPr>
          <w:ilvl w:val="0"/>
          <w:numId w:val="43"/>
        </w:numPr>
        <w:suppressAutoHyphens w:val="0"/>
        <w:autoSpaceDN/>
        <w:spacing w:before="0" w:after="160" w:line="259" w:lineRule="auto"/>
        <w:jc w:val="both"/>
        <w:textAlignment w:val="auto"/>
        <w:rPr>
          <w:lang w:val="ro-RO"/>
        </w:rPr>
      </w:pPr>
      <w:r w:rsidRPr="00280A69">
        <w:rPr>
          <w:i/>
          <w:lang w:val="ro-RO"/>
        </w:rPr>
        <w:t>Impact poten</w:t>
      </w:r>
      <w:r w:rsidR="00AA45DB">
        <w:rPr>
          <w:i/>
          <w:lang w:val="ro-RO"/>
        </w:rPr>
        <w:t>ț</w:t>
      </w:r>
      <w:r w:rsidRPr="00280A69">
        <w:rPr>
          <w:i/>
          <w:lang w:val="ro-RO"/>
        </w:rPr>
        <w:t>ial asupra corpurilor de apă amonte / aval (Art. 4(8)).</w:t>
      </w:r>
      <w:r w:rsidRPr="00280A69">
        <w:rPr>
          <w:lang w:val="ro-RO"/>
        </w:rPr>
        <w:t xml:space="preserve"> Acest aspect se bazează, de asemenea, pe tipul de măsură </w:t>
      </w:r>
      <w:r w:rsidR="00346959">
        <w:rPr>
          <w:lang w:val="ro-RO"/>
        </w:rPr>
        <w:t>ș</w:t>
      </w:r>
      <w:r w:rsidRPr="00280A69">
        <w:rPr>
          <w:lang w:val="ro-RO"/>
        </w:rPr>
        <w:t>i pe impactul poten</w:t>
      </w:r>
      <w:r w:rsidR="00AA45DB">
        <w:rPr>
          <w:lang w:val="ro-RO"/>
        </w:rPr>
        <w:t>ț</w:t>
      </w:r>
      <w:r w:rsidRPr="00280A69">
        <w:rPr>
          <w:lang w:val="ro-RO"/>
        </w:rPr>
        <w:t>ial.</w:t>
      </w:r>
    </w:p>
    <w:p w14:paraId="4E1EA524" w14:textId="193207B6" w:rsidR="00EB615A" w:rsidRPr="00424E37" w:rsidRDefault="00EB615A">
      <w:pPr>
        <w:pStyle w:val="ListParagraph"/>
        <w:numPr>
          <w:ilvl w:val="0"/>
          <w:numId w:val="43"/>
        </w:numPr>
        <w:suppressAutoHyphens w:val="0"/>
        <w:autoSpaceDN/>
        <w:spacing w:before="0" w:after="160" w:line="259" w:lineRule="auto"/>
        <w:jc w:val="both"/>
        <w:textAlignment w:val="auto"/>
        <w:rPr>
          <w:lang w:val="ro-RO"/>
        </w:rPr>
      </w:pPr>
      <w:r w:rsidRPr="00280A69">
        <w:rPr>
          <w:i/>
          <w:lang w:val="ro-RO"/>
        </w:rPr>
        <w:t xml:space="preserve">Sunt posibile de aplicat metode practice de diminuare a impactului negativ? </w:t>
      </w:r>
      <w:r w:rsidRPr="00280A69">
        <w:rPr>
          <w:lang w:val="ro-RO"/>
        </w:rPr>
        <w:t>Măsurile de atenuare sunt luate în considerare, în principal, din fi</w:t>
      </w:r>
      <w:r w:rsidR="00346959">
        <w:rPr>
          <w:lang w:val="ro-RO"/>
        </w:rPr>
        <w:t>ș</w:t>
      </w:r>
      <w:r w:rsidRPr="00280A69">
        <w:rPr>
          <w:lang w:val="ro-RO"/>
        </w:rPr>
        <w:t>ele informative ata</w:t>
      </w:r>
      <w:r w:rsidR="00346959">
        <w:rPr>
          <w:lang w:val="ro-RO"/>
        </w:rPr>
        <w:t>ș</w:t>
      </w:r>
      <w:r w:rsidRPr="00280A69">
        <w:rPr>
          <w:lang w:val="ro-RO"/>
        </w:rPr>
        <w:t xml:space="preserve">ate </w:t>
      </w:r>
      <w:r w:rsidRPr="00A56F55">
        <w:rPr>
          <w:lang w:val="ro-RO"/>
        </w:rPr>
        <w:t>Catalogului de măsuri poten</w:t>
      </w:r>
      <w:r w:rsidR="00AA45DB" w:rsidRPr="00A56F55">
        <w:rPr>
          <w:lang w:val="ro-RO"/>
        </w:rPr>
        <w:t>ț</w:t>
      </w:r>
      <w:r w:rsidRPr="00A56F55">
        <w:rPr>
          <w:lang w:val="ro-RO"/>
        </w:rPr>
        <w:t>iale asociat P.M.R.I</w:t>
      </w:r>
      <w:r w:rsidRPr="00280A69">
        <w:rPr>
          <w:lang w:val="ro-RO"/>
        </w:rPr>
        <w:t xml:space="preserve">. În plus, măsurile de atenuare </w:t>
      </w:r>
      <w:r w:rsidRPr="00280A69">
        <w:rPr>
          <w:rFonts w:eastAsia="Calibri" w:cstheme="minorHAnsi"/>
          <w:bCs/>
          <w:shd w:val="clear" w:color="auto" w:fill="FFFFFF"/>
          <w:lang w:val="ro-RO"/>
        </w:rPr>
        <w:t>a impactului alterărilor hidromorfologice</w:t>
      </w:r>
      <w:r w:rsidRPr="005218C3">
        <w:rPr>
          <w:rFonts w:eastAsia="Calibri" w:cstheme="minorHAnsi"/>
          <w:bCs/>
          <w:shd w:val="clear" w:color="auto" w:fill="FFFFFF"/>
          <w:lang w:val="ro-RO"/>
        </w:rPr>
        <w:t xml:space="preserve"> pentru râuri, lacuri </w:t>
      </w:r>
      <w:r w:rsidR="00346959">
        <w:rPr>
          <w:rFonts w:eastAsia="Calibri" w:cstheme="minorHAnsi"/>
          <w:bCs/>
          <w:shd w:val="clear" w:color="auto" w:fill="FFFFFF"/>
          <w:lang w:val="ro-RO"/>
        </w:rPr>
        <w:t>ș</w:t>
      </w:r>
      <w:r w:rsidRPr="005218C3">
        <w:rPr>
          <w:rFonts w:eastAsia="Calibri" w:cstheme="minorHAnsi"/>
          <w:bCs/>
          <w:shd w:val="clear" w:color="auto" w:fill="FFFFFF"/>
          <w:lang w:val="ro-RO"/>
        </w:rPr>
        <w:t>i ape costiere</w:t>
      </w:r>
      <w:r w:rsidRPr="005218C3">
        <w:rPr>
          <w:lang w:val="ro-RO"/>
        </w:rPr>
        <w:t xml:space="preserve"> din Planul de Management al Bazinului Hidrografic (Ciclul III</w:t>
      </w:r>
      <w:r>
        <w:rPr>
          <w:lang w:val="ro-RO"/>
        </w:rPr>
        <w:t>)</w:t>
      </w:r>
      <w:r w:rsidRPr="005A13A6">
        <w:rPr>
          <w:lang w:val="ro-RO"/>
        </w:rPr>
        <w:t xml:space="preserve"> sunt analizate </w:t>
      </w:r>
      <w:r w:rsidRPr="00424E37">
        <w:rPr>
          <w:lang w:val="ro-RO"/>
        </w:rPr>
        <w:t xml:space="preserve">pentru a fi integrate în strategiile pentru </w:t>
      </w:r>
      <w:r w:rsidR="00772777" w:rsidRPr="00424E37">
        <w:rPr>
          <w:lang w:val="ro-RO"/>
        </w:rPr>
        <w:t>P</w:t>
      </w:r>
      <w:r w:rsidRPr="00424E37">
        <w:rPr>
          <w:lang w:val="ro-RO"/>
        </w:rPr>
        <w:t xml:space="preserve">lanurile de </w:t>
      </w:r>
      <w:r w:rsidR="00772777" w:rsidRPr="00424E37">
        <w:rPr>
          <w:lang w:val="ro-RO"/>
        </w:rPr>
        <w:t>M</w:t>
      </w:r>
      <w:r w:rsidRPr="00424E37">
        <w:rPr>
          <w:lang w:val="ro-RO"/>
        </w:rPr>
        <w:t xml:space="preserve">anagement al </w:t>
      </w:r>
      <w:r w:rsidR="00772777" w:rsidRPr="00424E37">
        <w:rPr>
          <w:lang w:val="ro-RO"/>
        </w:rPr>
        <w:t>R</w:t>
      </w:r>
      <w:r w:rsidRPr="00424E37">
        <w:rPr>
          <w:lang w:val="ro-RO"/>
        </w:rPr>
        <w:t xml:space="preserve">iscului la </w:t>
      </w:r>
      <w:r w:rsidR="00772777" w:rsidRPr="00424E37">
        <w:rPr>
          <w:lang w:val="ro-RO"/>
        </w:rPr>
        <w:t>I</w:t>
      </w:r>
      <w:r w:rsidRPr="00424E37">
        <w:rPr>
          <w:lang w:val="ro-RO"/>
        </w:rPr>
        <w:t>nunda</w:t>
      </w:r>
      <w:r w:rsidR="00AA45DB">
        <w:rPr>
          <w:lang w:val="ro-RO"/>
        </w:rPr>
        <w:t>ț</w:t>
      </w:r>
      <w:r w:rsidRPr="00424E37">
        <w:rPr>
          <w:lang w:val="ro-RO"/>
        </w:rPr>
        <w:t xml:space="preserve">ii (acolo unde au aplicabilitate). În </w:t>
      </w:r>
      <w:r w:rsidR="005218C3" w:rsidRPr="00424E37">
        <w:rPr>
          <w:i/>
          <w:iCs/>
          <w:lang w:val="ro-RO"/>
        </w:rPr>
        <w:t>t</w:t>
      </w:r>
      <w:r w:rsidRPr="00424E37">
        <w:rPr>
          <w:i/>
          <w:iCs/>
          <w:lang w:val="ro-RO"/>
        </w:rPr>
        <w:t>abelul</w:t>
      </w:r>
      <w:r w:rsidR="00F1013D" w:rsidRPr="00424E37">
        <w:rPr>
          <w:lang w:val="ro-RO"/>
        </w:rPr>
        <w:t xml:space="preserve"> 32</w:t>
      </w:r>
      <w:r w:rsidRPr="00424E37">
        <w:rPr>
          <w:lang w:val="ro-RO"/>
        </w:rPr>
        <w:t>, se eviden</w:t>
      </w:r>
      <w:r w:rsidR="00AA45DB">
        <w:rPr>
          <w:lang w:val="ro-RO"/>
        </w:rPr>
        <w:t>ț</w:t>
      </w:r>
      <w:r w:rsidRPr="00424E37">
        <w:rPr>
          <w:lang w:val="ro-RO"/>
        </w:rPr>
        <w:t xml:space="preserve">iază corelarea (interconexiunile) dintre tipurile de măsuri de atenuare asociate Planului de Management al Bazinului Hidrografic </w:t>
      </w:r>
      <w:r w:rsidR="00346959">
        <w:rPr>
          <w:lang w:val="ro-RO"/>
        </w:rPr>
        <w:t>ș</w:t>
      </w:r>
      <w:r w:rsidRPr="00424E37">
        <w:rPr>
          <w:lang w:val="ro-RO"/>
        </w:rPr>
        <w:t xml:space="preserve">i </w:t>
      </w:r>
      <w:r w:rsidRPr="00A56F55">
        <w:rPr>
          <w:lang w:val="ro-RO"/>
        </w:rPr>
        <w:t>Catalogului de măsuri poten</w:t>
      </w:r>
      <w:r w:rsidR="00AA45DB" w:rsidRPr="00A56F55">
        <w:rPr>
          <w:lang w:val="ro-RO"/>
        </w:rPr>
        <w:t>ț</w:t>
      </w:r>
      <w:r w:rsidRPr="00A56F55">
        <w:rPr>
          <w:lang w:val="ro-RO"/>
        </w:rPr>
        <w:t>iale asociat P.M.R.I</w:t>
      </w:r>
      <w:r w:rsidRPr="00424E37">
        <w:rPr>
          <w:lang w:val="ro-RO"/>
        </w:rPr>
        <w:t>.</w:t>
      </w:r>
      <w:r w:rsidR="008C6EB0" w:rsidRPr="00424E37">
        <w:rPr>
          <w:lang w:val="ro-RO"/>
        </w:rPr>
        <w:t xml:space="preserve"> </w:t>
      </w:r>
      <w:bookmarkStart w:id="144" w:name="_Hlk130463869"/>
      <w:r w:rsidR="008C6EB0" w:rsidRPr="00424E37">
        <w:rPr>
          <w:lang w:val="ro-RO"/>
        </w:rPr>
        <w:t>Ciclul II.</w:t>
      </w:r>
      <w:bookmarkEnd w:id="144"/>
    </w:p>
    <w:p w14:paraId="08B22B46" w14:textId="59D4D896" w:rsidR="00EB615A" w:rsidRPr="005218C3" w:rsidRDefault="00EB615A">
      <w:pPr>
        <w:pStyle w:val="ListParagraph"/>
        <w:numPr>
          <w:ilvl w:val="0"/>
          <w:numId w:val="43"/>
        </w:numPr>
        <w:suppressAutoHyphens w:val="0"/>
        <w:autoSpaceDN/>
        <w:spacing w:before="0" w:after="160" w:line="259" w:lineRule="auto"/>
        <w:jc w:val="both"/>
        <w:textAlignment w:val="auto"/>
        <w:rPr>
          <w:lang w:val="ro-RO"/>
        </w:rPr>
      </w:pPr>
      <w:r w:rsidRPr="00424E37">
        <w:rPr>
          <w:i/>
          <w:lang w:val="ro-RO"/>
        </w:rPr>
        <w:t>Se pot atinge acelea</w:t>
      </w:r>
      <w:r w:rsidR="00346959">
        <w:rPr>
          <w:i/>
          <w:lang w:val="ro-RO"/>
        </w:rPr>
        <w:t>ș</w:t>
      </w:r>
      <w:r w:rsidRPr="00424E37">
        <w:rPr>
          <w:i/>
          <w:lang w:val="ro-RO"/>
        </w:rPr>
        <w:t>i beneficii prin măsuri alternative?</w:t>
      </w:r>
      <w:r w:rsidRPr="00424E37">
        <w:rPr>
          <w:lang w:val="ro-RO"/>
        </w:rPr>
        <w:t xml:space="preserve"> Prin răspunsul la această întrebare.</w:t>
      </w:r>
      <w:r w:rsidRPr="00280A69">
        <w:rPr>
          <w:lang w:val="ro-RO"/>
        </w:rPr>
        <w:t xml:space="preserve"> se verifică dacă, în cadrul etapei de screening, au fost eliminate prea devreme din procesul </w:t>
      </w:r>
      <w:r w:rsidR="008C6EB0" w:rsidRPr="00280A69">
        <w:rPr>
          <w:lang w:val="ro-RO"/>
        </w:rPr>
        <w:t xml:space="preserve">de </w:t>
      </w:r>
      <w:bookmarkStart w:id="145" w:name="_Hlk130463914"/>
      <w:r w:rsidR="008C6EB0" w:rsidRPr="00280A69">
        <w:rPr>
          <w:lang w:val="ro-RO"/>
        </w:rPr>
        <w:t xml:space="preserve">dezvoltare al </w:t>
      </w:r>
      <w:bookmarkEnd w:id="145"/>
      <w:r w:rsidRPr="00280A69">
        <w:rPr>
          <w:lang w:val="ro-RO"/>
        </w:rPr>
        <w:t>Programul</w:t>
      </w:r>
      <w:r w:rsidRPr="005218C3">
        <w:rPr>
          <w:lang w:val="ro-RO"/>
        </w:rPr>
        <w:t xml:space="preserve"> de </w:t>
      </w:r>
      <w:r w:rsidR="00AF2B18" w:rsidRPr="005218C3">
        <w:rPr>
          <w:lang w:val="ro-RO"/>
        </w:rPr>
        <w:t>M</w:t>
      </w:r>
      <w:r w:rsidRPr="005218C3">
        <w:rPr>
          <w:lang w:val="ro-RO"/>
        </w:rPr>
        <w:t>ăsuri unele măsuri alternative posibile.</w:t>
      </w:r>
    </w:p>
    <w:p w14:paraId="7D3E65D3" w14:textId="77777777" w:rsidR="00EB615A" w:rsidRPr="00C06C8A" w:rsidRDefault="00EB615A" w:rsidP="00EB615A">
      <w:pPr>
        <w:spacing w:after="200" w:line="240" w:lineRule="auto"/>
        <w:ind w:left="720" w:firstLine="720"/>
        <w:contextualSpacing/>
        <w:jc w:val="center"/>
        <w:rPr>
          <w:rFonts w:eastAsia="Calibri" w:cstheme="minorHAnsi"/>
          <w:b/>
          <w:i/>
          <w:szCs w:val="20"/>
          <w:shd w:val="clear" w:color="auto" w:fill="FFFFFF"/>
          <w:lang w:val="ro-RO"/>
        </w:rPr>
      </w:pPr>
    </w:p>
    <w:p w14:paraId="3C6D7313" w14:textId="77777777" w:rsidR="00EB615A" w:rsidRDefault="00EB615A" w:rsidP="001511D4">
      <w:pPr>
        <w:spacing w:before="120" w:after="120"/>
        <w:contextualSpacing/>
        <w:jc w:val="center"/>
        <w:rPr>
          <w:rFonts w:eastAsia="Calibri" w:cstheme="minorHAnsi"/>
          <w:b/>
          <w:sz w:val="18"/>
          <w:szCs w:val="18"/>
          <w:shd w:val="clear" w:color="auto" w:fill="FFFFFF"/>
          <w:lang w:val="ro-RO"/>
        </w:rPr>
        <w:sectPr w:rsidR="00EB615A" w:rsidSect="008949A8">
          <w:pgSz w:w="11906" w:h="16838" w:code="9"/>
          <w:pgMar w:top="1827" w:right="1080" w:bottom="1440" w:left="1080" w:header="720" w:footer="720" w:gutter="0"/>
          <w:cols w:space="720"/>
          <w:titlePg/>
          <w:docGrid w:linePitch="272"/>
        </w:sectPr>
      </w:pPr>
    </w:p>
    <w:p w14:paraId="50A68520" w14:textId="18F56E2E" w:rsidR="00EB615A" w:rsidRPr="00121BB3" w:rsidRDefault="00EB615A" w:rsidP="00CA2334">
      <w:pPr>
        <w:spacing w:after="200" w:line="240" w:lineRule="auto"/>
        <w:jc w:val="center"/>
        <w:rPr>
          <w:rFonts w:cstheme="minorHAnsi"/>
          <w:i/>
          <w:szCs w:val="20"/>
          <w:lang w:val="ro-RO"/>
        </w:rPr>
      </w:pPr>
      <w:r w:rsidRPr="00424E37">
        <w:rPr>
          <w:rFonts w:cstheme="minorHAnsi"/>
          <w:i/>
          <w:szCs w:val="20"/>
          <w:lang w:val="ro-RO"/>
        </w:rPr>
        <w:lastRenderedPageBreak/>
        <w:t>Tabel</w:t>
      </w:r>
      <w:r w:rsidR="00F1013D" w:rsidRPr="00424E37">
        <w:rPr>
          <w:rFonts w:cstheme="minorHAnsi"/>
          <w:i/>
          <w:szCs w:val="20"/>
          <w:lang w:val="ro-RO"/>
        </w:rPr>
        <w:t>ul 32</w:t>
      </w:r>
      <w:r w:rsidRPr="00424E37">
        <w:rPr>
          <w:rFonts w:cstheme="minorHAnsi"/>
          <w:i/>
          <w:szCs w:val="20"/>
          <w:lang w:val="ro-RO"/>
        </w:rPr>
        <w:t>.</w:t>
      </w:r>
      <w:r w:rsidRPr="00177748">
        <w:rPr>
          <w:rFonts w:cstheme="minorHAnsi"/>
          <w:i/>
          <w:szCs w:val="20"/>
          <w:lang w:val="ro-RO"/>
        </w:rPr>
        <w:t xml:space="preserve"> </w:t>
      </w:r>
      <w:r w:rsidR="00CA2334" w:rsidRPr="00177748">
        <w:rPr>
          <w:rFonts w:cstheme="minorHAnsi"/>
          <w:i/>
          <w:szCs w:val="20"/>
          <w:lang w:val="ro-RO"/>
        </w:rPr>
        <w:t>Mă</w:t>
      </w:r>
      <w:r w:rsidRPr="00177748">
        <w:rPr>
          <w:rFonts w:cstheme="minorHAnsi"/>
          <w:i/>
          <w:szCs w:val="20"/>
          <w:lang w:val="ro-RO"/>
        </w:rPr>
        <w:t>suri</w:t>
      </w:r>
      <w:r w:rsidR="000C4FA8">
        <w:rPr>
          <w:rFonts w:cstheme="minorHAnsi"/>
          <w:i/>
          <w:szCs w:val="20"/>
          <w:lang w:val="ro-RO"/>
        </w:rPr>
        <w:t xml:space="preserve"> c</w:t>
      </w:r>
      <w:r w:rsidR="00CA2334" w:rsidRPr="005218C3">
        <w:rPr>
          <w:rFonts w:cstheme="minorHAnsi"/>
          <w:i/>
          <w:szCs w:val="20"/>
          <w:lang w:val="ro-RO"/>
        </w:rPr>
        <w:t>oresponden</w:t>
      </w:r>
      <w:r w:rsidR="00AA45DB">
        <w:rPr>
          <w:rFonts w:cstheme="minorHAnsi"/>
          <w:i/>
          <w:szCs w:val="20"/>
          <w:lang w:val="ro-RO"/>
        </w:rPr>
        <w:t>ț</w:t>
      </w:r>
      <w:r w:rsidR="000C4FA8">
        <w:rPr>
          <w:rFonts w:cstheme="minorHAnsi"/>
          <w:i/>
          <w:szCs w:val="20"/>
          <w:lang w:val="ro-RO"/>
        </w:rPr>
        <w:t>ă</w:t>
      </w:r>
      <w:r w:rsidR="00CA2334" w:rsidRPr="005218C3">
        <w:rPr>
          <w:rFonts w:cstheme="minorHAnsi"/>
          <w:i/>
          <w:szCs w:val="20"/>
          <w:lang w:val="ro-RO"/>
        </w:rPr>
        <w:t xml:space="preserve"> Catalog mă</w:t>
      </w:r>
      <w:r w:rsidRPr="005218C3">
        <w:rPr>
          <w:rFonts w:cstheme="minorHAnsi"/>
          <w:i/>
          <w:szCs w:val="20"/>
          <w:lang w:val="ro-RO"/>
        </w:rPr>
        <w:t>suri Directiva Cadru Ap</w:t>
      </w:r>
      <w:r w:rsidR="00CA2334" w:rsidRPr="005218C3">
        <w:rPr>
          <w:rFonts w:cstheme="minorHAnsi"/>
          <w:i/>
          <w:szCs w:val="20"/>
          <w:lang w:val="ro-RO"/>
        </w:rPr>
        <w:t>ă</w:t>
      </w:r>
      <w:r w:rsidRPr="005218C3">
        <w:rPr>
          <w:rFonts w:cstheme="minorHAnsi"/>
          <w:i/>
          <w:szCs w:val="20"/>
          <w:lang w:val="ro-RO"/>
        </w:rPr>
        <w:t xml:space="preserve"> - Directiva Inunda</w:t>
      </w:r>
      <w:r w:rsidR="00AA45DB">
        <w:rPr>
          <w:rFonts w:cstheme="minorHAnsi"/>
          <w:i/>
          <w:szCs w:val="20"/>
          <w:lang w:val="ro-RO"/>
        </w:rPr>
        <w:t>ț</w:t>
      </w:r>
      <w:r w:rsidRPr="005218C3">
        <w:rPr>
          <w:rFonts w:cstheme="minorHAnsi"/>
          <w:i/>
          <w:szCs w:val="20"/>
          <w:lang w:val="ro-RO"/>
        </w:rPr>
        <w:t>ii</w:t>
      </w:r>
    </w:p>
    <w:tbl>
      <w:tblPr>
        <w:tblStyle w:val="TableGrid"/>
        <w:tblW w:w="5135" w:type="pct"/>
        <w:jc w:val="center"/>
        <w:tblLayout w:type="fixed"/>
        <w:tblLook w:val="04A0" w:firstRow="1" w:lastRow="0" w:firstColumn="1" w:lastColumn="0" w:noHBand="0" w:noVBand="1"/>
      </w:tblPr>
      <w:tblGrid>
        <w:gridCol w:w="716"/>
        <w:gridCol w:w="1799"/>
        <w:gridCol w:w="969"/>
        <w:gridCol w:w="1626"/>
        <w:gridCol w:w="554"/>
        <w:gridCol w:w="3364"/>
        <w:gridCol w:w="744"/>
        <w:gridCol w:w="4147"/>
        <w:gridCol w:w="6"/>
      </w:tblGrid>
      <w:tr w:rsidR="00CA2334" w:rsidRPr="007B3CB4" w14:paraId="422309A9" w14:textId="77777777" w:rsidTr="00CA2334">
        <w:trPr>
          <w:cantSplit/>
          <w:tblHeader/>
          <w:jc w:val="center"/>
        </w:trPr>
        <w:tc>
          <w:tcPr>
            <w:tcW w:w="1835" w:type="pct"/>
            <w:gridSpan w:val="4"/>
          </w:tcPr>
          <w:p w14:paraId="6052F46F"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Calibri" w:cstheme="minorHAnsi"/>
                <w:b/>
                <w:sz w:val="18"/>
                <w:szCs w:val="18"/>
                <w:shd w:val="clear" w:color="auto" w:fill="FFFFFF"/>
                <w:lang w:val="ro-RO"/>
              </w:rPr>
              <w:t>Catalogul măsurilor de atenuare a impactului alterărilor hidromorfologice asociat P.M.B.H.</w:t>
            </w:r>
          </w:p>
        </w:tc>
        <w:tc>
          <w:tcPr>
            <w:tcW w:w="3165" w:type="pct"/>
            <w:gridSpan w:val="5"/>
          </w:tcPr>
          <w:p w14:paraId="69782B53"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Calibri" w:cstheme="minorHAnsi"/>
                <w:b/>
                <w:sz w:val="18"/>
                <w:szCs w:val="18"/>
                <w:shd w:val="clear" w:color="auto" w:fill="FFFFFF"/>
                <w:lang w:val="ro-RO"/>
              </w:rPr>
              <w:t>Catalogul măsurilor potentiale asociat P.M.R.I.</w:t>
            </w:r>
          </w:p>
        </w:tc>
      </w:tr>
      <w:tr w:rsidR="00CA2334" w:rsidRPr="007B3CB4" w14:paraId="6396236F" w14:textId="77777777" w:rsidTr="00CA2334">
        <w:trPr>
          <w:gridAfter w:val="1"/>
          <w:wAfter w:w="2" w:type="pct"/>
          <w:cantSplit/>
          <w:tblHeader/>
          <w:jc w:val="center"/>
        </w:trPr>
        <w:tc>
          <w:tcPr>
            <w:tcW w:w="903" w:type="pct"/>
            <w:gridSpan w:val="2"/>
            <w:vAlign w:val="center"/>
          </w:tcPr>
          <w:p w14:paraId="5536718F"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Categorie de măsuri</w:t>
            </w:r>
          </w:p>
        </w:tc>
        <w:tc>
          <w:tcPr>
            <w:tcW w:w="932" w:type="pct"/>
            <w:gridSpan w:val="2"/>
            <w:vAlign w:val="center"/>
          </w:tcPr>
          <w:p w14:paraId="24AF5AA2" w14:textId="3A65EE2C"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Măsuri de atenuare poten</w:t>
            </w:r>
            <w:r w:rsidR="00AA45DB">
              <w:rPr>
                <w:rFonts w:eastAsia="Times New Roman" w:cstheme="minorHAnsi"/>
                <w:b/>
                <w:bCs/>
                <w:sz w:val="18"/>
                <w:szCs w:val="18"/>
                <w:lang w:val="ro-RO" w:eastAsia="ro-RO"/>
              </w:rPr>
              <w:t>ț</w:t>
            </w:r>
            <w:r w:rsidRPr="00EB509C">
              <w:rPr>
                <w:rFonts w:eastAsia="Times New Roman" w:cstheme="minorHAnsi"/>
                <w:b/>
                <w:bCs/>
                <w:sz w:val="18"/>
                <w:szCs w:val="18"/>
                <w:lang w:val="ro-RO" w:eastAsia="ro-RO"/>
              </w:rPr>
              <w:t>iale (exemple)</w:t>
            </w:r>
          </w:p>
        </w:tc>
        <w:tc>
          <w:tcPr>
            <w:tcW w:w="1407" w:type="pct"/>
            <w:gridSpan w:val="2"/>
          </w:tcPr>
          <w:p w14:paraId="7634D0F7"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Tip de măsuri</w:t>
            </w:r>
          </w:p>
        </w:tc>
        <w:tc>
          <w:tcPr>
            <w:tcW w:w="1756" w:type="pct"/>
            <w:gridSpan w:val="2"/>
          </w:tcPr>
          <w:p w14:paraId="634184F2" w14:textId="56D99C62" w:rsidR="00CA2334" w:rsidRPr="00EB509C" w:rsidRDefault="00CA2334" w:rsidP="001511D4">
            <w:pPr>
              <w:spacing w:before="120" w:after="120"/>
              <w:contextualSpacing/>
              <w:jc w:val="center"/>
              <w:rPr>
                <w:rFonts w:eastAsia="Calibri" w:cstheme="minorHAnsi"/>
                <w:b/>
                <w:bCs/>
                <w:sz w:val="18"/>
                <w:szCs w:val="18"/>
                <w:shd w:val="clear" w:color="auto" w:fill="FFFFFF"/>
                <w:lang w:val="ro-RO"/>
              </w:rPr>
            </w:pPr>
            <w:r w:rsidRPr="00EB509C">
              <w:rPr>
                <w:rFonts w:eastAsia="Times New Roman" w:cstheme="minorHAnsi"/>
                <w:b/>
                <w:bCs/>
                <w:sz w:val="18"/>
                <w:szCs w:val="18"/>
                <w:lang w:val="ro-RO" w:eastAsia="ro-RO"/>
              </w:rPr>
              <w:t>Măsuri poten</w:t>
            </w:r>
            <w:r w:rsidR="00AA45DB">
              <w:rPr>
                <w:rFonts w:eastAsia="Times New Roman" w:cstheme="minorHAnsi"/>
                <w:b/>
                <w:bCs/>
                <w:sz w:val="18"/>
                <w:szCs w:val="18"/>
                <w:lang w:val="ro-RO" w:eastAsia="ro-RO"/>
              </w:rPr>
              <w:t>ț</w:t>
            </w:r>
            <w:r w:rsidRPr="00EB509C">
              <w:rPr>
                <w:rFonts w:eastAsia="Times New Roman" w:cstheme="minorHAnsi"/>
                <w:b/>
                <w:bCs/>
                <w:sz w:val="18"/>
                <w:szCs w:val="18"/>
                <w:lang w:val="ro-RO" w:eastAsia="ro-RO"/>
              </w:rPr>
              <w:t>iale de reducere a riscului la inunda</w:t>
            </w:r>
            <w:r w:rsidR="00AA45DB">
              <w:rPr>
                <w:rFonts w:eastAsia="Times New Roman" w:cstheme="minorHAnsi"/>
                <w:b/>
                <w:bCs/>
                <w:sz w:val="18"/>
                <w:szCs w:val="18"/>
                <w:lang w:val="ro-RO" w:eastAsia="ro-RO"/>
              </w:rPr>
              <w:t>ț</w:t>
            </w:r>
            <w:r w:rsidRPr="00EB509C">
              <w:rPr>
                <w:rFonts w:eastAsia="Times New Roman" w:cstheme="minorHAnsi"/>
                <w:b/>
                <w:bCs/>
                <w:sz w:val="18"/>
                <w:szCs w:val="18"/>
                <w:lang w:val="ro-RO" w:eastAsia="ro-RO"/>
              </w:rPr>
              <w:t>ii</w:t>
            </w:r>
          </w:p>
        </w:tc>
      </w:tr>
      <w:tr w:rsidR="00CA2334" w:rsidRPr="00EB509C" w14:paraId="049B181D" w14:textId="77777777" w:rsidTr="00CA2334">
        <w:trPr>
          <w:gridAfter w:val="1"/>
          <w:wAfter w:w="2" w:type="pct"/>
          <w:cantSplit/>
          <w:tblHeader/>
          <w:jc w:val="center"/>
        </w:trPr>
        <w:tc>
          <w:tcPr>
            <w:tcW w:w="257" w:type="pct"/>
            <w:vAlign w:val="center"/>
          </w:tcPr>
          <w:p w14:paraId="11DA4C44" w14:textId="77777777" w:rsidR="00CA2334" w:rsidRPr="00EB509C" w:rsidRDefault="00CA2334" w:rsidP="001511D4">
            <w:pPr>
              <w:spacing w:before="120" w:after="120"/>
              <w:contextualSpacing/>
              <w:jc w:val="center"/>
              <w:rPr>
                <w:rFonts w:eastAsia="Times New Roman" w:cstheme="minorHAnsi"/>
                <w:b/>
                <w:bCs/>
                <w:sz w:val="18"/>
                <w:szCs w:val="18"/>
                <w:lang w:val="ro-RO" w:eastAsia="ro-RO"/>
              </w:rPr>
            </w:pPr>
            <w:r w:rsidRPr="00EB509C">
              <w:rPr>
                <w:rFonts w:eastAsia="Times New Roman" w:cstheme="minorHAnsi"/>
                <w:b/>
                <w:bCs/>
                <w:sz w:val="18"/>
                <w:szCs w:val="18"/>
                <w:lang w:val="ro-RO" w:eastAsia="ro-RO"/>
              </w:rPr>
              <w:t>Cod</w:t>
            </w:r>
          </w:p>
        </w:tc>
        <w:tc>
          <w:tcPr>
            <w:tcW w:w="646" w:type="pct"/>
            <w:vAlign w:val="center"/>
          </w:tcPr>
          <w:p w14:paraId="7EAC989A" w14:textId="77777777" w:rsidR="00CA2334" w:rsidRPr="00EB509C" w:rsidRDefault="00CA2334" w:rsidP="001511D4">
            <w:pPr>
              <w:spacing w:before="120" w:after="120"/>
              <w:contextualSpacing/>
              <w:jc w:val="center"/>
              <w:rPr>
                <w:rFonts w:eastAsia="Times New Roman" w:cstheme="minorHAnsi"/>
                <w:b/>
                <w:bCs/>
                <w:sz w:val="18"/>
                <w:szCs w:val="18"/>
                <w:lang w:val="ro-RO" w:eastAsia="ro-RO"/>
              </w:rPr>
            </w:pPr>
            <w:r w:rsidRPr="00EB509C">
              <w:rPr>
                <w:rFonts w:eastAsia="Times New Roman" w:cstheme="minorHAnsi"/>
                <w:b/>
                <w:bCs/>
                <w:sz w:val="18"/>
                <w:szCs w:val="18"/>
                <w:lang w:val="ro-RO" w:eastAsia="ro-RO"/>
              </w:rPr>
              <w:t>Denumire</w:t>
            </w:r>
          </w:p>
        </w:tc>
        <w:tc>
          <w:tcPr>
            <w:tcW w:w="348" w:type="pct"/>
            <w:vAlign w:val="center"/>
          </w:tcPr>
          <w:p w14:paraId="3E674C39" w14:textId="77777777" w:rsidR="00CA2334" w:rsidRPr="00EB509C" w:rsidRDefault="00CA2334" w:rsidP="001511D4">
            <w:pPr>
              <w:spacing w:before="120" w:after="120"/>
              <w:contextualSpacing/>
              <w:jc w:val="center"/>
              <w:rPr>
                <w:rFonts w:eastAsia="Times New Roman" w:cstheme="minorHAnsi"/>
                <w:b/>
                <w:bCs/>
                <w:sz w:val="18"/>
                <w:szCs w:val="18"/>
                <w:lang w:val="ro-RO" w:eastAsia="ro-RO"/>
              </w:rPr>
            </w:pPr>
            <w:r w:rsidRPr="00EB509C">
              <w:rPr>
                <w:rFonts w:eastAsia="Times New Roman" w:cstheme="minorHAnsi"/>
                <w:b/>
                <w:bCs/>
                <w:sz w:val="18"/>
                <w:szCs w:val="18"/>
                <w:lang w:val="ro-RO" w:eastAsia="ro-RO"/>
              </w:rPr>
              <w:t>Cod</w:t>
            </w:r>
          </w:p>
        </w:tc>
        <w:tc>
          <w:tcPr>
            <w:tcW w:w="584" w:type="pct"/>
            <w:vAlign w:val="center"/>
          </w:tcPr>
          <w:p w14:paraId="1BE3FF5A" w14:textId="77777777" w:rsidR="00CA2334" w:rsidRPr="00EB509C" w:rsidRDefault="00CA2334" w:rsidP="001511D4">
            <w:pPr>
              <w:spacing w:before="120" w:after="120"/>
              <w:contextualSpacing/>
              <w:jc w:val="center"/>
              <w:rPr>
                <w:rFonts w:eastAsia="Times New Roman" w:cstheme="minorHAnsi"/>
                <w:b/>
                <w:bCs/>
                <w:sz w:val="18"/>
                <w:szCs w:val="18"/>
                <w:lang w:val="ro-RO" w:eastAsia="ro-RO"/>
              </w:rPr>
            </w:pPr>
            <w:r w:rsidRPr="00EB509C">
              <w:rPr>
                <w:rFonts w:eastAsia="Times New Roman" w:cstheme="minorHAnsi"/>
                <w:b/>
                <w:bCs/>
                <w:sz w:val="18"/>
                <w:szCs w:val="18"/>
                <w:lang w:val="ro-RO" w:eastAsia="ro-RO"/>
              </w:rPr>
              <w:t>Denumire</w:t>
            </w:r>
          </w:p>
        </w:tc>
        <w:tc>
          <w:tcPr>
            <w:tcW w:w="199" w:type="pct"/>
            <w:vAlign w:val="center"/>
          </w:tcPr>
          <w:p w14:paraId="14C7CE9A"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Cod</w:t>
            </w:r>
          </w:p>
        </w:tc>
        <w:tc>
          <w:tcPr>
            <w:tcW w:w="1208" w:type="pct"/>
            <w:vAlign w:val="center"/>
          </w:tcPr>
          <w:p w14:paraId="504DB88B"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Denumire</w:t>
            </w:r>
          </w:p>
        </w:tc>
        <w:tc>
          <w:tcPr>
            <w:tcW w:w="267" w:type="pct"/>
            <w:vAlign w:val="center"/>
          </w:tcPr>
          <w:p w14:paraId="50AD9B17"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Cod</w:t>
            </w:r>
          </w:p>
        </w:tc>
        <w:tc>
          <w:tcPr>
            <w:tcW w:w="1489" w:type="pct"/>
            <w:vAlign w:val="center"/>
          </w:tcPr>
          <w:p w14:paraId="2F239F18" w14:textId="77777777" w:rsidR="00CA2334" w:rsidRPr="00EB509C" w:rsidRDefault="00CA2334" w:rsidP="001511D4">
            <w:pPr>
              <w:spacing w:before="120" w:after="120"/>
              <w:contextualSpacing/>
              <w:jc w:val="center"/>
              <w:rPr>
                <w:rFonts w:eastAsia="Calibri" w:cstheme="minorHAnsi"/>
                <w:sz w:val="18"/>
                <w:szCs w:val="18"/>
                <w:shd w:val="clear" w:color="auto" w:fill="FFFFFF"/>
                <w:lang w:val="ro-RO"/>
              </w:rPr>
            </w:pPr>
            <w:r w:rsidRPr="00EB509C">
              <w:rPr>
                <w:rFonts w:eastAsia="Times New Roman" w:cstheme="minorHAnsi"/>
                <w:b/>
                <w:bCs/>
                <w:sz w:val="18"/>
                <w:szCs w:val="18"/>
                <w:lang w:val="ro-RO" w:eastAsia="ro-RO"/>
              </w:rPr>
              <w:t>Denumire</w:t>
            </w:r>
          </w:p>
        </w:tc>
      </w:tr>
      <w:tr w:rsidR="00CA2334" w:rsidRPr="007B3CB4" w14:paraId="556E0B7D" w14:textId="77777777" w:rsidTr="00CA2334">
        <w:trPr>
          <w:gridAfter w:val="1"/>
          <w:wAfter w:w="2" w:type="pct"/>
          <w:jc w:val="center"/>
        </w:trPr>
        <w:tc>
          <w:tcPr>
            <w:tcW w:w="257" w:type="pct"/>
            <w:vMerge w:val="restart"/>
          </w:tcPr>
          <w:p w14:paraId="4CF8D372"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R-M2</w:t>
            </w:r>
          </w:p>
        </w:tc>
        <w:tc>
          <w:tcPr>
            <w:tcW w:w="646" w:type="pct"/>
            <w:vMerge w:val="restart"/>
          </w:tcPr>
          <w:p w14:paraId="00D49E20" w14:textId="477641FB"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Măsuri de atenuare a alterării condi</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iilor de habitat amonte de lucrarea de barare (albie minoră, mal, albie majoră)</w:t>
            </w:r>
          </w:p>
        </w:tc>
        <w:tc>
          <w:tcPr>
            <w:tcW w:w="348" w:type="pct"/>
            <w:vMerge w:val="restart"/>
          </w:tcPr>
          <w:p w14:paraId="77C2DFB4"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R-M2.1</w:t>
            </w:r>
          </w:p>
        </w:tc>
        <w:tc>
          <w:tcPr>
            <w:tcW w:w="584" w:type="pct"/>
            <w:vMerge w:val="restart"/>
          </w:tcPr>
          <w:p w14:paraId="0A0CF16F" w14:textId="09B1C268"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Plantarea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i/sau conservarea vegeta</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iei ripariene</w:t>
            </w:r>
          </w:p>
        </w:tc>
        <w:tc>
          <w:tcPr>
            <w:tcW w:w="199" w:type="pct"/>
          </w:tcPr>
          <w:p w14:paraId="2D96E3B3"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M31</w:t>
            </w:r>
          </w:p>
        </w:tc>
        <w:tc>
          <w:tcPr>
            <w:tcW w:w="1208" w:type="pct"/>
          </w:tcPr>
          <w:p w14:paraId="10AA2299" w14:textId="0FCAE4CF"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Managementul natural al inunda</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iilor prin Managementul pădurilor</w:t>
            </w:r>
          </w:p>
        </w:tc>
        <w:tc>
          <w:tcPr>
            <w:tcW w:w="267" w:type="pct"/>
          </w:tcPr>
          <w:p w14:paraId="69FDEF84"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M31-RO12</w:t>
            </w:r>
          </w:p>
        </w:tc>
        <w:tc>
          <w:tcPr>
            <w:tcW w:w="1489" w:type="pct"/>
          </w:tcPr>
          <w:p w14:paraId="4DDA9409" w14:textId="3F435E09" w:rsidR="00CA2334" w:rsidRPr="00EB509C" w:rsidRDefault="00BC4E15" w:rsidP="00BC4E15">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Managementul pădurilor î</w:t>
            </w:r>
            <w:r w:rsidR="00CA2334" w:rsidRPr="00EB509C">
              <w:rPr>
                <w:rFonts w:eastAsia="Times New Roman" w:cstheme="minorHAnsi"/>
                <w:sz w:val="18"/>
                <w:szCs w:val="18"/>
                <w:lang w:val="ro-RO" w:eastAsia="ro-RO"/>
              </w:rPr>
              <w:t>n lunca inundabil</w:t>
            </w:r>
            <w:r w:rsidRPr="00EB509C">
              <w:rPr>
                <w:rFonts w:eastAsia="Times New Roman" w:cstheme="minorHAnsi"/>
                <w:sz w:val="18"/>
                <w:szCs w:val="18"/>
                <w:lang w:val="ro-RO" w:eastAsia="ro-RO"/>
              </w:rPr>
              <w:t>ă</w:t>
            </w:r>
            <w:r w:rsidR="00CA2334" w:rsidRPr="00EB509C">
              <w:rPr>
                <w:rFonts w:eastAsia="Times New Roman" w:cstheme="minorHAnsi"/>
                <w:sz w:val="18"/>
                <w:szCs w:val="18"/>
                <w:lang w:val="ro-RO" w:eastAsia="ro-RO"/>
              </w:rPr>
              <w:t xml:space="preserve">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î</w:t>
            </w:r>
            <w:r w:rsidR="00CA2334" w:rsidRPr="00EB509C">
              <w:rPr>
                <w:rFonts w:eastAsia="Times New Roman" w:cstheme="minorHAnsi"/>
                <w:sz w:val="18"/>
                <w:szCs w:val="18"/>
                <w:lang w:val="ro-RO" w:eastAsia="ro-RO"/>
              </w:rPr>
              <w:t>n zona riparia</w:t>
            </w:r>
            <w:r w:rsidRPr="00EB509C">
              <w:rPr>
                <w:rFonts w:eastAsia="Times New Roman" w:cstheme="minorHAnsi"/>
                <w:sz w:val="18"/>
                <w:szCs w:val="18"/>
                <w:lang w:val="ro-RO" w:eastAsia="ro-RO"/>
              </w:rPr>
              <w:t>nă</w:t>
            </w:r>
            <w:r w:rsidR="00CA2334" w:rsidRPr="00EB509C">
              <w:rPr>
                <w:rFonts w:eastAsia="Times New Roman" w:cstheme="minorHAnsi"/>
                <w:sz w:val="18"/>
                <w:szCs w:val="18"/>
                <w:lang w:val="ro-RO" w:eastAsia="ro-RO"/>
              </w:rPr>
              <w:t>, inclusiv perdele protec</w:t>
            </w:r>
            <w:r w:rsidR="00AA45DB">
              <w:rPr>
                <w:rFonts w:eastAsia="Times New Roman" w:cstheme="minorHAnsi"/>
                <w:sz w:val="18"/>
                <w:szCs w:val="18"/>
                <w:lang w:val="ro-RO" w:eastAsia="ro-RO"/>
              </w:rPr>
              <w:t>ț</w:t>
            </w:r>
            <w:r w:rsidR="00CA2334" w:rsidRPr="00EB509C">
              <w:rPr>
                <w:rFonts w:eastAsia="Times New Roman" w:cstheme="minorHAnsi"/>
                <w:sz w:val="18"/>
                <w:szCs w:val="18"/>
                <w:lang w:val="ro-RO" w:eastAsia="ro-RO"/>
              </w:rPr>
              <w:t>ie diguri</w:t>
            </w:r>
          </w:p>
        </w:tc>
      </w:tr>
      <w:tr w:rsidR="00CA2334" w:rsidRPr="007B3CB4" w14:paraId="735A9ED0" w14:textId="77777777" w:rsidTr="00CA2334">
        <w:trPr>
          <w:gridAfter w:val="1"/>
          <w:wAfter w:w="2" w:type="pct"/>
          <w:jc w:val="center"/>
        </w:trPr>
        <w:tc>
          <w:tcPr>
            <w:tcW w:w="257" w:type="pct"/>
            <w:vMerge/>
          </w:tcPr>
          <w:p w14:paraId="79BB9BAA"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646" w:type="pct"/>
            <w:vMerge/>
          </w:tcPr>
          <w:p w14:paraId="2D4FC01F"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348" w:type="pct"/>
            <w:vMerge/>
          </w:tcPr>
          <w:p w14:paraId="678A265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39EF04CC"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tcPr>
          <w:p w14:paraId="2197CA5F"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M31</w:t>
            </w:r>
          </w:p>
        </w:tc>
        <w:tc>
          <w:tcPr>
            <w:tcW w:w="1208" w:type="pct"/>
          </w:tcPr>
          <w:p w14:paraId="573B6432" w14:textId="143902CE" w:rsidR="00CA2334" w:rsidRPr="00EB509C" w:rsidRDefault="00CA2334" w:rsidP="00BC4E15">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Managementul natural al inunda</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 xml:space="preserve">iilor – Managementul albiei râului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a luncii inundabile prin lucrări de restaurare</w:t>
            </w:r>
          </w:p>
        </w:tc>
        <w:tc>
          <w:tcPr>
            <w:tcW w:w="267" w:type="pct"/>
          </w:tcPr>
          <w:p w14:paraId="1C7FA929"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M31-RO17</w:t>
            </w:r>
          </w:p>
        </w:tc>
        <w:tc>
          <w:tcPr>
            <w:tcW w:w="1489" w:type="pct"/>
          </w:tcPr>
          <w:p w14:paraId="688938F3" w14:textId="6853B988" w:rsidR="00CA2334" w:rsidRPr="00EB509C" w:rsidRDefault="00CA2334" w:rsidP="00BC4E15">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Remeandrarea cursului de apă, Restaurarea cursurilor de ap</w:t>
            </w:r>
            <w:r w:rsidR="00BC4E15" w:rsidRPr="00EB509C">
              <w:rPr>
                <w:rFonts w:eastAsia="Times New Roman" w:cstheme="minorHAnsi"/>
                <w:sz w:val="18"/>
                <w:szCs w:val="18"/>
                <w:lang w:val="ro-RO" w:eastAsia="ro-RO"/>
              </w:rPr>
              <w:t xml:space="preserve">ă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a luncii inundabile (incl. reîmpădurirea malurilor cursului de apă pentru reducerea fenomenul</w:t>
            </w:r>
            <w:r w:rsidR="00C26B77">
              <w:rPr>
                <w:rFonts w:eastAsia="Times New Roman" w:cstheme="minorHAnsi"/>
                <w:sz w:val="18"/>
                <w:szCs w:val="18"/>
                <w:lang w:val="ro-RO" w:eastAsia="ro-RO"/>
              </w:rPr>
              <w:t>ui</w:t>
            </w:r>
            <w:r w:rsidRPr="00EB509C">
              <w:rPr>
                <w:rFonts w:eastAsia="Times New Roman" w:cstheme="minorHAnsi"/>
                <w:sz w:val="18"/>
                <w:szCs w:val="18"/>
                <w:lang w:val="ro-RO" w:eastAsia="ro-RO"/>
              </w:rPr>
              <w:t xml:space="preserve"> erozional)</w:t>
            </w:r>
          </w:p>
        </w:tc>
      </w:tr>
      <w:tr w:rsidR="00CA2334" w:rsidRPr="00AC0749" w14:paraId="7488F91E" w14:textId="77777777" w:rsidTr="00CA2334">
        <w:trPr>
          <w:gridAfter w:val="1"/>
          <w:wAfter w:w="2" w:type="pct"/>
          <w:jc w:val="center"/>
        </w:trPr>
        <w:tc>
          <w:tcPr>
            <w:tcW w:w="257" w:type="pct"/>
            <w:vMerge w:val="restart"/>
          </w:tcPr>
          <w:p w14:paraId="768B77E9"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R-M3</w:t>
            </w:r>
          </w:p>
        </w:tc>
        <w:tc>
          <w:tcPr>
            <w:tcW w:w="646" w:type="pct"/>
            <w:vMerge w:val="restart"/>
          </w:tcPr>
          <w:p w14:paraId="5F842AA4"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Măsuri de atenuare a alterării regimului hidrologic aval de lucrarea de barare</w:t>
            </w:r>
          </w:p>
        </w:tc>
        <w:tc>
          <w:tcPr>
            <w:tcW w:w="348" w:type="pct"/>
            <w:vMerge w:val="restart"/>
          </w:tcPr>
          <w:p w14:paraId="6C64BF4D"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R-M3.2</w:t>
            </w:r>
          </w:p>
        </w:tc>
        <w:tc>
          <w:tcPr>
            <w:tcW w:w="584" w:type="pct"/>
            <w:vMerge w:val="restart"/>
          </w:tcPr>
          <w:p w14:paraId="700BD220" w14:textId="63475D8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Times New Roman" w:cstheme="minorHAnsi"/>
                <w:sz w:val="18"/>
                <w:szCs w:val="18"/>
                <w:lang w:val="ro-RO" w:eastAsia="ro-RO"/>
              </w:rPr>
              <w:t>Construc</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ia unor acumulări de compensare</w:t>
            </w:r>
          </w:p>
        </w:tc>
        <w:tc>
          <w:tcPr>
            <w:tcW w:w="199" w:type="pct"/>
            <w:vMerge w:val="restart"/>
          </w:tcPr>
          <w:p w14:paraId="1088F7DC"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M32</w:t>
            </w:r>
          </w:p>
        </w:tc>
        <w:tc>
          <w:tcPr>
            <w:tcW w:w="1208" w:type="pct"/>
            <w:vMerge w:val="restart"/>
          </w:tcPr>
          <w:p w14:paraId="71996B7D" w14:textId="66C1C2EA" w:rsidR="00CA2334" w:rsidRPr="00EB509C" w:rsidRDefault="00CA2334" w:rsidP="001511D4">
            <w:pPr>
              <w:spacing w:before="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Masuri structurale pentru regularizarea debitelor</w:t>
            </w:r>
            <w:r w:rsidRPr="00EB509C">
              <w:rPr>
                <w:rFonts w:eastAsia="Calibri" w:cstheme="minorHAnsi"/>
                <w:bCs/>
                <w:sz w:val="18"/>
                <w:szCs w:val="18"/>
                <w:shd w:val="clear" w:color="auto" w:fill="FFFFFF"/>
                <w:lang w:val="ro-RO" w:eastAsia="ro-RO"/>
              </w:rPr>
              <w:t>,</w:t>
            </w:r>
            <w:r w:rsidRPr="00EB509C">
              <w:rPr>
                <w:rFonts w:eastAsia="Calibri" w:cstheme="minorHAnsi"/>
                <w:sz w:val="18"/>
                <w:szCs w:val="18"/>
                <w:shd w:val="clear" w:color="auto" w:fill="FFFFFF"/>
                <w:lang w:val="ro-RO" w:eastAsia="ro-RO"/>
              </w:rPr>
              <w:t xml:space="preserve"> prin construirea / modificarea / eliminarea infrastructurii de reten</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ie/acumulare a apei</w:t>
            </w:r>
          </w:p>
        </w:tc>
        <w:tc>
          <w:tcPr>
            <w:tcW w:w="267" w:type="pct"/>
          </w:tcPr>
          <w:p w14:paraId="25BD9FEF"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M32-RO21</w:t>
            </w:r>
          </w:p>
        </w:tc>
        <w:tc>
          <w:tcPr>
            <w:tcW w:w="1489" w:type="pct"/>
          </w:tcPr>
          <w:p w14:paraId="76AD61AC"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eastAsia="ro-RO"/>
              </w:rPr>
              <w:t xml:space="preserve">Realizarea de noi acumulări permanente sau </w:t>
            </w:r>
            <w:r w:rsidRPr="00EB509C">
              <w:rPr>
                <w:rFonts w:eastAsia="Calibri" w:cstheme="minorHAnsi"/>
                <w:sz w:val="18"/>
                <w:szCs w:val="18"/>
                <w:u w:val="single"/>
                <w:shd w:val="clear" w:color="auto" w:fill="FFFFFF"/>
                <w:lang w:val="ro-RO" w:eastAsia="ro-RO"/>
              </w:rPr>
              <w:t>nepermanente</w:t>
            </w:r>
            <w:r w:rsidRPr="00EB509C">
              <w:rPr>
                <w:rFonts w:eastAsia="Calibri" w:cstheme="minorHAnsi"/>
                <w:sz w:val="18"/>
                <w:szCs w:val="18"/>
                <w:shd w:val="clear" w:color="auto" w:fill="FFFFFF"/>
                <w:lang w:val="ro-RO" w:eastAsia="ro-RO"/>
              </w:rPr>
              <w:t xml:space="preserve"> (frontale)</w:t>
            </w:r>
          </w:p>
        </w:tc>
      </w:tr>
      <w:tr w:rsidR="00CA2334" w:rsidRPr="007B3CB4" w14:paraId="4702218D" w14:textId="77777777" w:rsidTr="00CA2334">
        <w:trPr>
          <w:gridAfter w:val="1"/>
          <w:wAfter w:w="2" w:type="pct"/>
          <w:jc w:val="center"/>
        </w:trPr>
        <w:tc>
          <w:tcPr>
            <w:tcW w:w="257" w:type="pct"/>
            <w:vMerge/>
          </w:tcPr>
          <w:p w14:paraId="45C9FAFE"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70AECF4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7D535519"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00F48CC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40CA83E4"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34329F7E" w14:textId="77777777"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p>
        </w:tc>
        <w:tc>
          <w:tcPr>
            <w:tcW w:w="267" w:type="pct"/>
          </w:tcPr>
          <w:p w14:paraId="151D65AA"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M32-RO22</w:t>
            </w:r>
          </w:p>
        </w:tc>
        <w:tc>
          <w:tcPr>
            <w:tcW w:w="1489" w:type="pct"/>
          </w:tcPr>
          <w:p w14:paraId="23D1E9C6"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sz w:val="18"/>
                <w:szCs w:val="18"/>
                <w:shd w:val="clear" w:color="auto" w:fill="FFFFFF"/>
                <w:lang w:val="ro-RO" w:eastAsia="ro-RO"/>
              </w:rPr>
              <w:t>Realizarea de noi acumulări laterale (poldere)</w:t>
            </w:r>
          </w:p>
        </w:tc>
      </w:tr>
      <w:tr w:rsidR="00CA2334" w:rsidRPr="007B3CB4" w14:paraId="66DA9D30" w14:textId="77777777" w:rsidTr="00CA2334">
        <w:trPr>
          <w:gridAfter w:val="1"/>
          <w:wAfter w:w="2" w:type="pct"/>
          <w:trHeight w:val="1466"/>
          <w:jc w:val="center"/>
        </w:trPr>
        <w:tc>
          <w:tcPr>
            <w:tcW w:w="257" w:type="pct"/>
          </w:tcPr>
          <w:p w14:paraId="37CE0925"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R-M4</w:t>
            </w:r>
          </w:p>
        </w:tc>
        <w:tc>
          <w:tcPr>
            <w:tcW w:w="646" w:type="pct"/>
          </w:tcPr>
          <w:p w14:paraId="7641B1FF"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Măsuri de atenuare a alterării regimului sedimentelor aval de lucrarea de barare</w:t>
            </w:r>
          </w:p>
        </w:tc>
        <w:tc>
          <w:tcPr>
            <w:tcW w:w="348" w:type="pct"/>
          </w:tcPr>
          <w:p w14:paraId="51567082"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R-M4.1</w:t>
            </w:r>
          </w:p>
        </w:tc>
        <w:tc>
          <w:tcPr>
            <w:tcW w:w="584" w:type="pct"/>
          </w:tcPr>
          <w:p w14:paraId="7C270237"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Îndepărtarea sedimentelor în exces</w:t>
            </w:r>
          </w:p>
        </w:tc>
        <w:tc>
          <w:tcPr>
            <w:tcW w:w="199" w:type="pct"/>
          </w:tcPr>
          <w:p w14:paraId="7F8CF3C2" w14:textId="77777777"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bCs/>
                <w:iCs/>
                <w:sz w:val="18"/>
                <w:szCs w:val="18"/>
                <w:shd w:val="clear" w:color="auto" w:fill="FFFFFF"/>
                <w:lang w:val="ro-RO" w:eastAsia="ro-RO"/>
              </w:rPr>
              <w:t>M24</w:t>
            </w:r>
          </w:p>
        </w:tc>
        <w:tc>
          <w:tcPr>
            <w:tcW w:w="1208" w:type="pct"/>
          </w:tcPr>
          <w:p w14:paraId="5D705C60" w14:textId="2943E422" w:rsidR="00CA2334" w:rsidRPr="00EB509C" w:rsidRDefault="00BC4E15" w:rsidP="00BC4E15">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iCs/>
                <w:sz w:val="18"/>
                <w:szCs w:val="18"/>
                <w:shd w:val="clear" w:color="auto" w:fill="FFFFFF"/>
                <w:lang w:val="ro-RO"/>
              </w:rPr>
              <w:t>Alte mă</w:t>
            </w:r>
            <w:r w:rsidR="00CA2334" w:rsidRPr="00EB509C">
              <w:rPr>
                <w:rFonts w:eastAsia="Calibri" w:cstheme="minorHAnsi"/>
                <w:iCs/>
                <w:sz w:val="18"/>
                <w:szCs w:val="18"/>
                <w:shd w:val="clear" w:color="auto" w:fill="FFFFFF"/>
                <w:lang w:val="ro-RO"/>
              </w:rPr>
              <w:t>suri de îmbunătă</w:t>
            </w:r>
            <w:r w:rsidR="00AA45DB">
              <w:rPr>
                <w:rFonts w:eastAsia="Calibri" w:cstheme="minorHAnsi"/>
                <w:iCs/>
                <w:sz w:val="18"/>
                <w:szCs w:val="18"/>
                <w:shd w:val="clear" w:color="auto" w:fill="FFFFFF"/>
                <w:lang w:val="ro-RO"/>
              </w:rPr>
              <w:t>ț</w:t>
            </w:r>
            <w:r w:rsidR="00CA2334" w:rsidRPr="00EB509C">
              <w:rPr>
                <w:rFonts w:eastAsia="Calibri" w:cstheme="minorHAnsi"/>
                <w:iCs/>
                <w:sz w:val="18"/>
                <w:szCs w:val="18"/>
                <w:shd w:val="clear" w:color="auto" w:fill="FFFFFF"/>
                <w:lang w:val="ro-RO"/>
              </w:rPr>
              <w:t>ire a preven</w:t>
            </w:r>
            <w:r w:rsidR="00AA45DB">
              <w:rPr>
                <w:rFonts w:eastAsia="Calibri" w:cstheme="minorHAnsi"/>
                <w:iCs/>
                <w:sz w:val="18"/>
                <w:szCs w:val="18"/>
                <w:shd w:val="clear" w:color="auto" w:fill="FFFFFF"/>
                <w:lang w:val="ro-RO"/>
              </w:rPr>
              <w:t>ț</w:t>
            </w:r>
            <w:r w:rsidR="00CA2334" w:rsidRPr="00EB509C">
              <w:rPr>
                <w:rFonts w:eastAsia="Calibri" w:cstheme="minorHAnsi"/>
                <w:iCs/>
                <w:sz w:val="18"/>
                <w:szCs w:val="18"/>
                <w:shd w:val="clear" w:color="auto" w:fill="FFFFFF"/>
                <w:lang w:val="ro-RO"/>
              </w:rPr>
              <w:t>iei riscului la Inunda</w:t>
            </w:r>
            <w:r w:rsidR="00AA45DB">
              <w:rPr>
                <w:rFonts w:eastAsia="Calibri" w:cstheme="minorHAnsi"/>
                <w:iCs/>
                <w:sz w:val="18"/>
                <w:szCs w:val="18"/>
                <w:shd w:val="clear" w:color="auto" w:fill="FFFFFF"/>
                <w:lang w:val="ro-RO"/>
              </w:rPr>
              <w:t>ț</w:t>
            </w:r>
            <w:r w:rsidR="00CA2334" w:rsidRPr="00EB509C">
              <w:rPr>
                <w:rFonts w:eastAsia="Calibri" w:cstheme="minorHAnsi"/>
                <w:iCs/>
                <w:sz w:val="18"/>
                <w:szCs w:val="18"/>
                <w:shd w:val="clear" w:color="auto" w:fill="FFFFFF"/>
                <w:lang w:val="ro-RO"/>
              </w:rPr>
              <w:t>ii</w:t>
            </w:r>
            <w:r w:rsidR="00CA2334" w:rsidRPr="00EB509C">
              <w:rPr>
                <w:rFonts w:eastAsia="Calibri" w:cstheme="minorHAnsi"/>
                <w:sz w:val="18"/>
                <w:szCs w:val="18"/>
                <w:shd w:val="clear" w:color="auto" w:fill="FFFFFF"/>
                <w:lang w:val="ro-RO"/>
              </w:rPr>
              <w:t xml:space="preserve"> - </w:t>
            </w:r>
            <w:r w:rsidR="00CA2334" w:rsidRPr="00EB509C">
              <w:rPr>
                <w:rFonts w:eastAsia="Calibri" w:cstheme="minorHAnsi"/>
                <w:bCs/>
                <w:iCs/>
                <w:sz w:val="18"/>
                <w:szCs w:val="18"/>
                <w:shd w:val="clear" w:color="auto" w:fill="FFFFFF"/>
                <w:lang w:val="ro-RO"/>
              </w:rPr>
              <w:t>Program de între</w:t>
            </w:r>
            <w:r w:rsidR="00AA45DB">
              <w:rPr>
                <w:rFonts w:eastAsia="Calibri" w:cstheme="minorHAnsi"/>
                <w:bCs/>
                <w:iCs/>
                <w:sz w:val="18"/>
                <w:szCs w:val="18"/>
                <w:shd w:val="clear" w:color="auto" w:fill="FFFFFF"/>
                <w:lang w:val="ro-RO"/>
              </w:rPr>
              <w:t>ț</w:t>
            </w:r>
            <w:r w:rsidR="00CA2334" w:rsidRPr="00EB509C">
              <w:rPr>
                <w:rFonts w:eastAsia="Calibri" w:cstheme="minorHAnsi"/>
                <w:bCs/>
                <w:iCs/>
                <w:sz w:val="18"/>
                <w:szCs w:val="18"/>
                <w:shd w:val="clear" w:color="auto" w:fill="FFFFFF"/>
                <w:lang w:val="ro-RO"/>
              </w:rPr>
              <w:t xml:space="preserve">inere </w:t>
            </w:r>
            <w:r w:rsidR="00346959">
              <w:rPr>
                <w:rFonts w:eastAsia="Calibri" w:cstheme="minorHAnsi"/>
                <w:bCs/>
                <w:iCs/>
                <w:sz w:val="18"/>
                <w:szCs w:val="18"/>
                <w:shd w:val="clear" w:color="auto" w:fill="FFFFFF"/>
                <w:lang w:val="ro-RO"/>
              </w:rPr>
              <w:t>ș</w:t>
            </w:r>
            <w:r w:rsidR="00CA2334" w:rsidRPr="00EB509C">
              <w:rPr>
                <w:rFonts w:eastAsia="Calibri" w:cstheme="minorHAnsi"/>
                <w:bCs/>
                <w:iCs/>
                <w:sz w:val="18"/>
                <w:szCs w:val="18"/>
                <w:shd w:val="clear" w:color="auto" w:fill="FFFFFF"/>
                <w:lang w:val="ro-RO"/>
              </w:rPr>
              <w:t>i conservare a cursurilor de apa</w:t>
            </w:r>
          </w:p>
        </w:tc>
        <w:tc>
          <w:tcPr>
            <w:tcW w:w="267" w:type="pct"/>
          </w:tcPr>
          <w:p w14:paraId="3A94B54D" w14:textId="77777777"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bCs/>
                <w:iCs/>
                <w:sz w:val="18"/>
                <w:szCs w:val="18"/>
                <w:shd w:val="clear" w:color="auto" w:fill="FFFFFF"/>
                <w:lang w:val="ro-RO" w:eastAsia="ro-RO"/>
              </w:rPr>
              <w:t>M24-RO09</w:t>
            </w:r>
          </w:p>
        </w:tc>
        <w:tc>
          <w:tcPr>
            <w:tcW w:w="1489" w:type="pct"/>
          </w:tcPr>
          <w:p w14:paraId="75FC306C" w14:textId="38D9FD7F" w:rsidR="00CA2334" w:rsidRPr="00EB509C" w:rsidRDefault="00CA2334" w:rsidP="00BC4E15">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sz w:val="18"/>
                <w:szCs w:val="18"/>
                <w:shd w:val="clear" w:color="auto" w:fill="FFFFFF"/>
                <w:lang w:val="ro-RO" w:eastAsia="ro-RO"/>
              </w:rPr>
              <w:t>Între</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inerea albiilor cursurilor de apă - aval lucr</w:t>
            </w:r>
            <w:r w:rsidR="00F64A56" w:rsidRPr="00EB509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ri de barare (considerată ca</w:t>
            </w:r>
            <w:r w:rsidRPr="00EB509C">
              <w:rPr>
                <w:rFonts w:eastAsia="Calibri" w:cstheme="minorHAnsi"/>
                <w:b/>
                <w:bCs/>
                <w:sz w:val="18"/>
                <w:szCs w:val="18"/>
                <w:shd w:val="clear" w:color="auto" w:fill="FFFFFF"/>
                <w:lang w:val="ro-RO" w:eastAsia="ro-RO"/>
              </w:rPr>
              <w:t xml:space="preserve"> măsură P</w:t>
            </w:r>
            <w:r w:rsidR="000E766C">
              <w:rPr>
                <w:rFonts w:eastAsia="Calibri" w:cstheme="minorHAnsi"/>
                <w:b/>
                <w:bCs/>
                <w:sz w:val="18"/>
                <w:szCs w:val="18"/>
                <w:shd w:val="clear" w:color="auto" w:fill="FFFFFF"/>
                <w:lang w:val="ro-RO" w:eastAsia="ro-RO"/>
              </w:rPr>
              <w:t>.</w:t>
            </w:r>
            <w:r w:rsidRPr="00EB509C">
              <w:rPr>
                <w:rFonts w:eastAsia="Calibri" w:cstheme="minorHAnsi"/>
                <w:b/>
                <w:bCs/>
                <w:sz w:val="18"/>
                <w:szCs w:val="18"/>
                <w:shd w:val="clear" w:color="auto" w:fill="FFFFFF"/>
                <w:lang w:val="ro-RO" w:eastAsia="ro-RO"/>
              </w:rPr>
              <w:t>G</w:t>
            </w:r>
            <w:r w:rsidR="000E766C">
              <w:rPr>
                <w:rFonts w:eastAsia="Calibri" w:cstheme="minorHAnsi"/>
                <w:b/>
                <w:bCs/>
                <w:sz w:val="18"/>
                <w:szCs w:val="18"/>
                <w:shd w:val="clear" w:color="auto" w:fill="FFFFFF"/>
                <w:lang w:val="ro-RO" w:eastAsia="ro-RO"/>
              </w:rPr>
              <w:t>.</w:t>
            </w:r>
            <w:r w:rsidRPr="00EB509C">
              <w:rPr>
                <w:rFonts w:eastAsia="Calibri" w:cstheme="minorHAnsi"/>
                <w:b/>
                <w:bCs/>
                <w:sz w:val="18"/>
                <w:szCs w:val="18"/>
                <w:shd w:val="clear" w:color="auto" w:fill="FFFFFF"/>
                <w:lang w:val="ro-RO" w:eastAsia="ro-RO"/>
              </w:rPr>
              <w:t>A</w:t>
            </w:r>
            <w:r w:rsidR="000E766C">
              <w:rPr>
                <w:rFonts w:eastAsia="Calibri" w:cstheme="minorHAnsi"/>
                <w:b/>
                <w:bCs/>
                <w:sz w:val="18"/>
                <w:szCs w:val="18"/>
                <w:shd w:val="clear" w:color="auto" w:fill="FFFFFF"/>
                <w:lang w:val="ro-RO" w:eastAsia="ro-RO"/>
              </w:rPr>
              <w:t>.</w:t>
            </w:r>
            <w:r w:rsidRPr="00EB509C">
              <w:rPr>
                <w:rFonts w:eastAsia="Calibri" w:cstheme="minorHAnsi"/>
                <w:sz w:val="18"/>
                <w:szCs w:val="18"/>
                <w:shd w:val="clear" w:color="auto" w:fill="FFFFFF"/>
                <w:lang w:val="ro-RO" w:eastAsia="ro-RO"/>
              </w:rPr>
              <w:t xml:space="preserve">,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i nu ca m</w:t>
            </w:r>
            <w:r w:rsidR="000E766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sur</w:t>
            </w:r>
            <w:r w:rsidR="000E766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 xml:space="preserve"> de sine st</w:t>
            </w:r>
            <w:r w:rsidR="000E766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t</w:t>
            </w:r>
            <w:r w:rsidR="000E766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toare de reducere a riscului la inunda</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ii; s</w:t>
            </w:r>
            <w:r w:rsidRPr="00EB509C">
              <w:rPr>
                <w:rFonts w:eastAsia="Calibri" w:cstheme="minorHAnsi"/>
                <w:bCs/>
                <w:iCs/>
                <w:sz w:val="18"/>
                <w:szCs w:val="18"/>
                <w:shd w:val="clear" w:color="auto" w:fill="FFFFFF"/>
                <w:lang w:val="ro-RO" w:eastAsia="ro-RO"/>
              </w:rPr>
              <w:t xml:space="preserve">e refera la o </w:t>
            </w:r>
            <w:r w:rsidR="000E766C">
              <w:rPr>
                <w:rFonts w:eastAsia="Calibri" w:cstheme="minorHAnsi"/>
                <w:bCs/>
                <w:iCs/>
                <w:sz w:val="18"/>
                <w:szCs w:val="18"/>
                <w:shd w:val="clear" w:color="auto" w:fill="FFFFFF"/>
                <w:lang w:val="ro-RO" w:eastAsia="ro-RO"/>
              </w:rPr>
              <w:t>î</w:t>
            </w:r>
            <w:r w:rsidRPr="00EB509C">
              <w:rPr>
                <w:rFonts w:eastAsia="Times New Roman" w:cstheme="minorHAnsi"/>
                <w:sz w:val="18"/>
                <w:szCs w:val="18"/>
                <w:shd w:val="clear" w:color="auto" w:fill="FFFFFF"/>
                <w:lang w:val="ro-RO"/>
              </w:rPr>
              <w:t>ntre</w:t>
            </w:r>
            <w:r w:rsidR="00AA45DB">
              <w:rPr>
                <w:rFonts w:eastAsia="Times New Roman" w:cstheme="minorHAnsi"/>
                <w:sz w:val="18"/>
                <w:szCs w:val="18"/>
                <w:shd w:val="clear" w:color="auto" w:fill="FFFFFF"/>
                <w:lang w:val="ro-RO"/>
              </w:rPr>
              <w:t>ț</w:t>
            </w:r>
            <w:r w:rsidRPr="00EB509C">
              <w:rPr>
                <w:rFonts w:eastAsia="Times New Roman" w:cstheme="minorHAnsi"/>
                <w:sz w:val="18"/>
                <w:szCs w:val="18"/>
                <w:shd w:val="clear" w:color="auto" w:fill="FFFFFF"/>
                <w:lang w:val="ro-RO"/>
              </w:rPr>
              <w:t>inere adecvată din punct de vedere ecologic (</w:t>
            </w:r>
            <w:r w:rsidR="000E766C">
              <w:rPr>
                <w:rFonts w:eastAsia="Times New Roman" w:cstheme="minorHAnsi"/>
                <w:sz w:val="18"/>
                <w:szCs w:val="18"/>
                <w:shd w:val="clear" w:color="auto" w:fill="FFFFFF"/>
                <w:lang w:val="ro-RO"/>
              </w:rPr>
              <w:t>î</w:t>
            </w:r>
            <w:r w:rsidRPr="00EB509C">
              <w:rPr>
                <w:rFonts w:eastAsia="Times New Roman" w:cstheme="minorHAnsi"/>
                <w:sz w:val="18"/>
                <w:szCs w:val="18"/>
                <w:shd w:val="clear" w:color="auto" w:fill="FFFFFF"/>
                <w:lang w:val="ro-RO"/>
              </w:rPr>
              <w:t>ntre</w:t>
            </w:r>
            <w:r w:rsidR="00AA45DB">
              <w:rPr>
                <w:rFonts w:eastAsia="Times New Roman" w:cstheme="minorHAnsi"/>
                <w:sz w:val="18"/>
                <w:szCs w:val="18"/>
                <w:shd w:val="clear" w:color="auto" w:fill="FFFFFF"/>
                <w:lang w:val="ro-RO"/>
              </w:rPr>
              <w:t>ț</w:t>
            </w:r>
            <w:r w:rsidRPr="00EB509C">
              <w:rPr>
                <w:rFonts w:eastAsia="Times New Roman" w:cstheme="minorHAnsi"/>
                <w:sz w:val="18"/>
                <w:szCs w:val="18"/>
                <w:shd w:val="clear" w:color="auto" w:fill="FFFFFF"/>
                <w:lang w:val="ro-RO"/>
              </w:rPr>
              <w:t>inere sezonier</w:t>
            </w:r>
            <w:r w:rsidR="000E766C">
              <w:rPr>
                <w:rFonts w:eastAsia="Times New Roman" w:cstheme="minorHAnsi"/>
                <w:sz w:val="18"/>
                <w:szCs w:val="18"/>
                <w:shd w:val="clear" w:color="auto" w:fill="FFFFFF"/>
                <w:lang w:val="ro-RO"/>
              </w:rPr>
              <w:t>ă</w:t>
            </w:r>
            <w:r w:rsidRPr="00EB509C">
              <w:rPr>
                <w:rFonts w:eastAsia="Times New Roman" w:cstheme="minorHAnsi"/>
                <w:sz w:val="18"/>
                <w:szCs w:val="18"/>
                <w:shd w:val="clear" w:color="auto" w:fill="FFFFFF"/>
                <w:lang w:val="ro-RO"/>
              </w:rPr>
              <w:t xml:space="preserve"> corespunzătoare - decolmatari locale efectuate </w:t>
            </w:r>
            <w:r w:rsidR="00AA45DB">
              <w:rPr>
                <w:rFonts w:eastAsia="Times New Roman" w:cstheme="minorHAnsi"/>
                <w:sz w:val="18"/>
                <w:szCs w:val="18"/>
                <w:shd w:val="clear" w:color="auto" w:fill="FFFFFF"/>
                <w:lang w:val="ro-RO"/>
              </w:rPr>
              <w:t>ț</w:t>
            </w:r>
            <w:r w:rsidRPr="00EB509C">
              <w:rPr>
                <w:rFonts w:eastAsia="Times New Roman" w:cstheme="minorHAnsi"/>
                <w:sz w:val="18"/>
                <w:szCs w:val="18"/>
                <w:shd w:val="clear" w:color="auto" w:fill="FFFFFF"/>
                <w:lang w:val="ro-RO"/>
              </w:rPr>
              <w:t>in</w:t>
            </w:r>
            <w:r w:rsidR="00F64A56" w:rsidRPr="00EB509C">
              <w:rPr>
                <w:rFonts w:eastAsia="Times New Roman" w:cstheme="minorHAnsi"/>
                <w:sz w:val="18"/>
                <w:szCs w:val="18"/>
                <w:shd w:val="clear" w:color="auto" w:fill="FFFFFF"/>
                <w:lang w:val="ro-RO"/>
              </w:rPr>
              <w:t>â</w:t>
            </w:r>
            <w:r w:rsidRPr="00EB509C">
              <w:rPr>
                <w:rFonts w:eastAsia="Times New Roman" w:cstheme="minorHAnsi"/>
                <w:sz w:val="18"/>
                <w:szCs w:val="18"/>
                <w:shd w:val="clear" w:color="auto" w:fill="FFFFFF"/>
                <w:lang w:val="ro-RO"/>
              </w:rPr>
              <w:t>nd seama de perioadele de depunere a icrelor; cură</w:t>
            </w:r>
            <w:r w:rsidR="00AA45DB">
              <w:rPr>
                <w:rFonts w:eastAsia="Times New Roman" w:cstheme="minorHAnsi"/>
                <w:sz w:val="18"/>
                <w:szCs w:val="18"/>
                <w:shd w:val="clear" w:color="auto" w:fill="FFFFFF"/>
                <w:lang w:val="ro-RO"/>
              </w:rPr>
              <w:t>ț</w:t>
            </w:r>
            <w:r w:rsidRPr="00EB509C">
              <w:rPr>
                <w:rFonts w:eastAsia="Times New Roman" w:cstheme="minorHAnsi"/>
                <w:sz w:val="18"/>
                <w:szCs w:val="18"/>
                <w:shd w:val="clear" w:color="auto" w:fill="FFFFFF"/>
                <w:lang w:val="ro-RO"/>
              </w:rPr>
              <w:t>area local</w:t>
            </w:r>
            <w:r w:rsidR="00F64A56" w:rsidRPr="00EB509C">
              <w:rPr>
                <w:rFonts w:eastAsia="Times New Roman" w:cstheme="minorHAnsi"/>
                <w:sz w:val="18"/>
                <w:szCs w:val="18"/>
                <w:shd w:val="clear" w:color="auto" w:fill="FFFFFF"/>
                <w:lang w:val="ro-RO"/>
              </w:rPr>
              <w:t>ă</w:t>
            </w:r>
            <w:r w:rsidRPr="00EB509C">
              <w:rPr>
                <w:rFonts w:eastAsia="Times New Roman" w:cstheme="minorHAnsi"/>
                <w:sz w:val="18"/>
                <w:szCs w:val="18"/>
                <w:shd w:val="clear" w:color="auto" w:fill="FFFFFF"/>
                <w:lang w:val="ro-RO"/>
              </w:rPr>
              <w:t xml:space="preserve"> a malurilor de vegeta</w:t>
            </w:r>
            <w:r w:rsidR="00AA45DB">
              <w:rPr>
                <w:rFonts w:eastAsia="Times New Roman" w:cstheme="minorHAnsi"/>
                <w:sz w:val="18"/>
                <w:szCs w:val="18"/>
                <w:shd w:val="clear" w:color="auto" w:fill="FFFFFF"/>
                <w:lang w:val="ro-RO"/>
              </w:rPr>
              <w:t>ț</w:t>
            </w:r>
            <w:r w:rsidRPr="00EB509C">
              <w:rPr>
                <w:rFonts w:eastAsia="Times New Roman" w:cstheme="minorHAnsi"/>
                <w:sz w:val="18"/>
                <w:szCs w:val="18"/>
                <w:shd w:val="clear" w:color="auto" w:fill="FFFFFF"/>
                <w:lang w:val="ro-RO"/>
              </w:rPr>
              <w:t xml:space="preserve">ie (nu de pe </w:t>
            </w:r>
            <w:r w:rsidR="00BC4E15" w:rsidRPr="00EB509C">
              <w:rPr>
                <w:rFonts w:eastAsia="Times New Roman" w:cstheme="minorHAnsi"/>
                <w:sz w:val="18"/>
                <w:szCs w:val="18"/>
                <w:shd w:val="clear" w:color="auto" w:fill="FFFFFF"/>
                <w:lang w:val="ro-RO"/>
              </w:rPr>
              <w:t>î</w:t>
            </w:r>
            <w:r w:rsidRPr="00EB509C">
              <w:rPr>
                <w:rFonts w:eastAsia="Times New Roman" w:cstheme="minorHAnsi"/>
                <w:sz w:val="18"/>
                <w:szCs w:val="18"/>
                <w:shd w:val="clear" w:color="auto" w:fill="FFFFFF"/>
                <w:lang w:val="ro-RO"/>
              </w:rPr>
              <w:t>ntregul sector de r</w:t>
            </w:r>
            <w:r w:rsidR="00F64A56" w:rsidRPr="00EB509C">
              <w:rPr>
                <w:rFonts w:eastAsia="Times New Roman" w:cstheme="minorHAnsi"/>
                <w:sz w:val="18"/>
                <w:szCs w:val="18"/>
                <w:shd w:val="clear" w:color="auto" w:fill="FFFFFF"/>
                <w:lang w:val="ro-RO"/>
              </w:rPr>
              <w:t>â</w:t>
            </w:r>
            <w:r w:rsidRPr="00EB509C">
              <w:rPr>
                <w:rFonts w:eastAsia="Times New Roman" w:cstheme="minorHAnsi"/>
                <w:sz w:val="18"/>
                <w:szCs w:val="18"/>
                <w:shd w:val="clear" w:color="auto" w:fill="FFFFFF"/>
                <w:lang w:val="ro-RO"/>
              </w:rPr>
              <w:t>u)</w:t>
            </w:r>
          </w:p>
        </w:tc>
      </w:tr>
      <w:tr w:rsidR="00CA2334" w:rsidRPr="007B3CB4" w14:paraId="698657FD" w14:textId="77777777" w:rsidTr="00CA2334">
        <w:trPr>
          <w:gridAfter w:val="1"/>
          <w:wAfter w:w="2" w:type="pct"/>
          <w:trHeight w:val="220"/>
          <w:jc w:val="center"/>
        </w:trPr>
        <w:tc>
          <w:tcPr>
            <w:tcW w:w="257" w:type="pct"/>
            <w:vMerge w:val="restart"/>
            <w:vAlign w:val="center"/>
          </w:tcPr>
          <w:p w14:paraId="6BCD2150"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R-M5</w:t>
            </w:r>
          </w:p>
        </w:tc>
        <w:tc>
          <w:tcPr>
            <w:tcW w:w="646" w:type="pct"/>
            <w:vMerge w:val="restart"/>
            <w:vAlign w:val="center"/>
          </w:tcPr>
          <w:p w14:paraId="3783E2F7" w14:textId="04A546F3"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Măsuri de atenuare pentru îmbunătă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irea conectivită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 xml:space="preserve">ii laterale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a capacită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 de reten</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ie a apei în zona inundabilă</w:t>
            </w:r>
          </w:p>
        </w:tc>
        <w:tc>
          <w:tcPr>
            <w:tcW w:w="348" w:type="pct"/>
            <w:vMerge w:val="restart"/>
            <w:vAlign w:val="center"/>
          </w:tcPr>
          <w:p w14:paraId="59A6DC98"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R-M5.1 </w:t>
            </w:r>
          </w:p>
        </w:tc>
        <w:tc>
          <w:tcPr>
            <w:tcW w:w="584" w:type="pct"/>
            <w:vMerge w:val="restart"/>
            <w:vAlign w:val="center"/>
          </w:tcPr>
          <w:p w14:paraId="71699C44" w14:textId="289395E0"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Restaurarea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reconectarea zonelor umede</w:t>
            </w:r>
          </w:p>
        </w:tc>
        <w:tc>
          <w:tcPr>
            <w:tcW w:w="199" w:type="pct"/>
            <w:vMerge w:val="restart"/>
          </w:tcPr>
          <w:p w14:paraId="7B9CCFDD"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w:t>
            </w:r>
          </w:p>
        </w:tc>
        <w:tc>
          <w:tcPr>
            <w:tcW w:w="1208" w:type="pct"/>
            <w:vMerge w:val="restart"/>
          </w:tcPr>
          <w:p w14:paraId="49DF5888" w14:textId="59B7F708"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iCs/>
                <w:sz w:val="18"/>
                <w:szCs w:val="18"/>
                <w:shd w:val="clear" w:color="auto" w:fill="FFFFFF"/>
                <w:lang w:val="ro-RO"/>
              </w:rPr>
              <w:t>Managementul natural al inunda</w:t>
            </w:r>
            <w:r w:rsidR="00AA45DB">
              <w:rPr>
                <w:rFonts w:eastAsia="Calibri" w:cstheme="minorHAnsi"/>
                <w:iCs/>
                <w:sz w:val="18"/>
                <w:szCs w:val="18"/>
                <w:shd w:val="clear" w:color="auto" w:fill="FFFFFF"/>
                <w:lang w:val="ro-RO"/>
              </w:rPr>
              <w:t>ț</w:t>
            </w:r>
            <w:r w:rsidRPr="00EB509C">
              <w:rPr>
                <w:rFonts w:eastAsia="Calibri" w:cstheme="minorHAnsi"/>
                <w:iCs/>
                <w:sz w:val="18"/>
                <w:szCs w:val="18"/>
                <w:shd w:val="clear" w:color="auto" w:fill="FFFFFF"/>
                <w:lang w:val="ro-RO"/>
              </w:rPr>
              <w:t>iilor</w:t>
            </w:r>
            <w:r w:rsidRPr="00EB509C">
              <w:rPr>
                <w:rFonts w:eastAsia="Calibri" w:cstheme="minorHAnsi"/>
                <w:sz w:val="18"/>
                <w:szCs w:val="18"/>
                <w:shd w:val="clear" w:color="auto" w:fill="FFFFFF"/>
                <w:lang w:val="ro-RO"/>
              </w:rPr>
              <w:t xml:space="preserve"> –</w:t>
            </w:r>
            <w:r w:rsidRPr="00EB509C">
              <w:rPr>
                <w:rFonts w:eastAsia="Calibri" w:cstheme="minorHAnsi"/>
                <w:bCs/>
                <w:sz w:val="18"/>
                <w:szCs w:val="18"/>
                <w:shd w:val="clear" w:color="auto" w:fill="FFFFFF"/>
                <w:lang w:val="ro-RO"/>
              </w:rPr>
              <w:t xml:space="preserve"> Managementul albiei râului </w:t>
            </w:r>
            <w:r w:rsidR="00346959">
              <w:rPr>
                <w:rFonts w:eastAsia="Calibri" w:cstheme="minorHAnsi"/>
                <w:bCs/>
                <w:sz w:val="18"/>
                <w:szCs w:val="18"/>
                <w:shd w:val="clear" w:color="auto" w:fill="FFFFFF"/>
                <w:lang w:val="ro-RO"/>
              </w:rPr>
              <w:t>ș</w:t>
            </w:r>
            <w:r w:rsidRPr="00EB509C">
              <w:rPr>
                <w:rFonts w:eastAsia="Calibri" w:cstheme="minorHAnsi"/>
                <w:bCs/>
                <w:sz w:val="18"/>
                <w:szCs w:val="18"/>
                <w:shd w:val="clear" w:color="auto" w:fill="FFFFFF"/>
                <w:lang w:val="ro-RO"/>
              </w:rPr>
              <w:t>i a luncii inundabile prin lucrări de restaurare</w:t>
            </w:r>
          </w:p>
        </w:tc>
        <w:tc>
          <w:tcPr>
            <w:tcW w:w="267" w:type="pct"/>
            <w:vMerge w:val="restart"/>
          </w:tcPr>
          <w:p w14:paraId="18542E01"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M31-RO17</w:t>
            </w:r>
          </w:p>
        </w:tc>
        <w:tc>
          <w:tcPr>
            <w:tcW w:w="1489" w:type="pct"/>
            <w:vMerge w:val="restart"/>
          </w:tcPr>
          <w:p w14:paraId="7075929C" w14:textId="13615ED5" w:rsidR="00CA2334" w:rsidRPr="00EB509C" w:rsidRDefault="00CA2334" w:rsidP="00BC4E15">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sz w:val="18"/>
                <w:szCs w:val="18"/>
                <w:shd w:val="clear" w:color="auto" w:fill="FFFFFF"/>
                <w:lang w:val="ro-RO" w:eastAsia="ro-RO"/>
              </w:rPr>
              <w:t>Remeandrarea cursului de apă, Restaurarea cursurilor de ap</w:t>
            </w:r>
            <w:r w:rsidR="00BC4E15" w:rsidRPr="00EB509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 xml:space="preserve">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i a luncii inundabile (incl. reîmpădurirea malurilor cursului de apă pentru reducerea fenomenul</w:t>
            </w:r>
            <w:r w:rsidR="00BC4E15" w:rsidRPr="00EB509C">
              <w:rPr>
                <w:rFonts w:eastAsia="Calibri" w:cstheme="minorHAnsi"/>
                <w:sz w:val="18"/>
                <w:szCs w:val="18"/>
                <w:shd w:val="clear" w:color="auto" w:fill="FFFFFF"/>
                <w:lang w:val="ro-RO" w:eastAsia="ro-RO"/>
              </w:rPr>
              <w:t>ui</w:t>
            </w:r>
            <w:r w:rsidRPr="00EB509C">
              <w:rPr>
                <w:rFonts w:eastAsia="Calibri" w:cstheme="minorHAnsi"/>
                <w:sz w:val="18"/>
                <w:szCs w:val="18"/>
                <w:shd w:val="clear" w:color="auto" w:fill="FFFFFF"/>
                <w:lang w:val="ro-RO" w:eastAsia="ro-RO"/>
              </w:rPr>
              <w:t xml:space="preserve"> erozional)</w:t>
            </w:r>
          </w:p>
        </w:tc>
      </w:tr>
      <w:tr w:rsidR="00CA2334" w:rsidRPr="007B3CB4" w14:paraId="383B64F4" w14:textId="77777777" w:rsidTr="00CA2334">
        <w:trPr>
          <w:gridAfter w:val="1"/>
          <w:wAfter w:w="2" w:type="pct"/>
          <w:trHeight w:val="220"/>
          <w:jc w:val="center"/>
        </w:trPr>
        <w:tc>
          <w:tcPr>
            <w:tcW w:w="257" w:type="pct"/>
            <w:vMerge/>
            <w:vAlign w:val="center"/>
          </w:tcPr>
          <w:p w14:paraId="61EA85B6"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vAlign w:val="center"/>
          </w:tcPr>
          <w:p w14:paraId="7D187A2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ign w:val="center"/>
          </w:tcPr>
          <w:p w14:paraId="2F13C8C5"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vAlign w:val="center"/>
          </w:tcPr>
          <w:p w14:paraId="2509FEDE"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0B834133"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4568FDFF"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67E4E984"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53DF4A8A"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41FB9956" w14:textId="77777777" w:rsidTr="00CA2334">
        <w:trPr>
          <w:gridAfter w:val="1"/>
          <w:wAfter w:w="2" w:type="pct"/>
          <w:trHeight w:val="220"/>
          <w:jc w:val="center"/>
        </w:trPr>
        <w:tc>
          <w:tcPr>
            <w:tcW w:w="257" w:type="pct"/>
            <w:vMerge/>
            <w:vAlign w:val="center"/>
          </w:tcPr>
          <w:p w14:paraId="599CAFC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vAlign w:val="center"/>
          </w:tcPr>
          <w:p w14:paraId="6B10DFB3"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ign w:val="center"/>
          </w:tcPr>
          <w:p w14:paraId="0162D7E2"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vAlign w:val="center"/>
          </w:tcPr>
          <w:p w14:paraId="4800A456"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5BAD49AA"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21EFDC92"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09ED9067"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79C97E34"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128FF09D" w14:textId="77777777" w:rsidTr="00CA2334">
        <w:trPr>
          <w:gridAfter w:val="1"/>
          <w:wAfter w:w="2" w:type="pct"/>
          <w:trHeight w:val="220"/>
          <w:jc w:val="center"/>
        </w:trPr>
        <w:tc>
          <w:tcPr>
            <w:tcW w:w="257" w:type="pct"/>
            <w:vMerge/>
            <w:vAlign w:val="center"/>
          </w:tcPr>
          <w:p w14:paraId="6C36493D"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vAlign w:val="center"/>
          </w:tcPr>
          <w:p w14:paraId="79A4908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ign w:val="center"/>
          </w:tcPr>
          <w:p w14:paraId="394AB144"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vAlign w:val="center"/>
          </w:tcPr>
          <w:p w14:paraId="017F462A"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0AB35F2D"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1E56F161"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0876E5C7"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5459C2B8"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5633C238" w14:textId="77777777" w:rsidTr="00CA2334">
        <w:trPr>
          <w:gridAfter w:val="1"/>
          <w:wAfter w:w="2" w:type="pct"/>
          <w:trHeight w:val="220"/>
          <w:jc w:val="center"/>
        </w:trPr>
        <w:tc>
          <w:tcPr>
            <w:tcW w:w="257" w:type="pct"/>
            <w:vMerge/>
          </w:tcPr>
          <w:p w14:paraId="370E7813"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41213DD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restart"/>
          </w:tcPr>
          <w:p w14:paraId="334EC2F1"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R-M5.2</w:t>
            </w:r>
          </w:p>
        </w:tc>
        <w:tc>
          <w:tcPr>
            <w:tcW w:w="584" w:type="pct"/>
            <w:vMerge w:val="restart"/>
          </w:tcPr>
          <w:p w14:paraId="6F995CDB"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Crearea de noi zone umede</w:t>
            </w:r>
          </w:p>
        </w:tc>
        <w:tc>
          <w:tcPr>
            <w:tcW w:w="199" w:type="pct"/>
            <w:vMerge w:val="restart"/>
          </w:tcPr>
          <w:p w14:paraId="698C3E6F"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w:t>
            </w:r>
          </w:p>
        </w:tc>
        <w:tc>
          <w:tcPr>
            <w:tcW w:w="1208" w:type="pct"/>
            <w:vMerge w:val="restart"/>
          </w:tcPr>
          <w:p w14:paraId="44441259" w14:textId="7BB2B3EF"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iCs/>
                <w:sz w:val="18"/>
                <w:szCs w:val="18"/>
                <w:shd w:val="clear" w:color="auto" w:fill="FFFFFF"/>
                <w:lang w:val="ro-RO"/>
              </w:rPr>
              <w:t>Managementul natural al inunda</w:t>
            </w:r>
            <w:r w:rsidR="00AA45DB">
              <w:rPr>
                <w:rFonts w:eastAsia="Calibri" w:cstheme="minorHAnsi"/>
                <w:iCs/>
                <w:sz w:val="18"/>
                <w:szCs w:val="18"/>
                <w:shd w:val="clear" w:color="auto" w:fill="FFFFFF"/>
                <w:lang w:val="ro-RO"/>
              </w:rPr>
              <w:t>ț</w:t>
            </w:r>
            <w:r w:rsidRPr="00EB509C">
              <w:rPr>
                <w:rFonts w:eastAsia="Calibri" w:cstheme="minorHAnsi"/>
                <w:iCs/>
                <w:sz w:val="18"/>
                <w:szCs w:val="18"/>
                <w:shd w:val="clear" w:color="auto" w:fill="FFFFFF"/>
                <w:lang w:val="ro-RO"/>
              </w:rPr>
              <w:t>iilor</w:t>
            </w:r>
            <w:r w:rsidRPr="00EB509C">
              <w:rPr>
                <w:rFonts w:eastAsia="Calibri" w:cstheme="minorHAnsi"/>
                <w:sz w:val="18"/>
                <w:szCs w:val="18"/>
                <w:shd w:val="clear" w:color="auto" w:fill="FFFFFF"/>
                <w:lang w:val="ro-RO"/>
              </w:rPr>
              <w:t xml:space="preserve"> –</w:t>
            </w:r>
            <w:r w:rsidRPr="00EB509C">
              <w:rPr>
                <w:rFonts w:eastAsia="Calibri" w:cstheme="minorHAnsi"/>
                <w:bCs/>
                <w:sz w:val="18"/>
                <w:szCs w:val="18"/>
                <w:shd w:val="clear" w:color="auto" w:fill="FFFFFF"/>
                <w:lang w:val="ro-RO"/>
              </w:rPr>
              <w:t xml:space="preserve"> Managementul albiei râului </w:t>
            </w:r>
            <w:r w:rsidR="00346959">
              <w:rPr>
                <w:rFonts w:eastAsia="Calibri" w:cstheme="minorHAnsi"/>
                <w:bCs/>
                <w:sz w:val="18"/>
                <w:szCs w:val="18"/>
                <w:shd w:val="clear" w:color="auto" w:fill="FFFFFF"/>
                <w:lang w:val="ro-RO"/>
              </w:rPr>
              <w:t>ș</w:t>
            </w:r>
            <w:r w:rsidRPr="00EB509C">
              <w:rPr>
                <w:rFonts w:eastAsia="Calibri" w:cstheme="minorHAnsi"/>
                <w:bCs/>
                <w:sz w:val="18"/>
                <w:szCs w:val="18"/>
                <w:shd w:val="clear" w:color="auto" w:fill="FFFFFF"/>
                <w:lang w:val="ro-RO"/>
              </w:rPr>
              <w:t>i a luncii inundabile prin cre</w:t>
            </w:r>
            <w:r w:rsidR="00346959">
              <w:rPr>
                <w:rFonts w:eastAsia="Calibri" w:cstheme="minorHAnsi"/>
                <w:bCs/>
                <w:sz w:val="18"/>
                <w:szCs w:val="18"/>
                <w:shd w:val="clear" w:color="auto" w:fill="FFFFFF"/>
                <w:lang w:val="ro-RO"/>
              </w:rPr>
              <w:t>ș</w:t>
            </w:r>
            <w:r w:rsidRPr="00EB509C">
              <w:rPr>
                <w:rFonts w:eastAsia="Calibri" w:cstheme="minorHAnsi"/>
                <w:bCs/>
                <w:sz w:val="18"/>
                <w:szCs w:val="18"/>
                <w:shd w:val="clear" w:color="auto" w:fill="FFFFFF"/>
                <w:lang w:val="ro-RO"/>
              </w:rPr>
              <w:t>terea reten</w:t>
            </w:r>
            <w:r w:rsidR="00AA45DB">
              <w:rPr>
                <w:rFonts w:eastAsia="Calibri" w:cstheme="minorHAnsi"/>
                <w:bCs/>
                <w:sz w:val="18"/>
                <w:szCs w:val="18"/>
                <w:shd w:val="clear" w:color="auto" w:fill="FFFFFF"/>
                <w:lang w:val="ro-RO"/>
              </w:rPr>
              <w:t>ț</w:t>
            </w:r>
            <w:r w:rsidRPr="00EB509C">
              <w:rPr>
                <w:rFonts w:eastAsia="Calibri" w:cstheme="minorHAnsi"/>
                <w:bCs/>
                <w:sz w:val="18"/>
                <w:szCs w:val="18"/>
                <w:shd w:val="clear" w:color="auto" w:fill="FFFFFF"/>
                <w:lang w:val="ro-RO"/>
              </w:rPr>
              <w:t>iei naturale a apei</w:t>
            </w:r>
          </w:p>
        </w:tc>
        <w:tc>
          <w:tcPr>
            <w:tcW w:w="267" w:type="pct"/>
            <w:vMerge w:val="restart"/>
          </w:tcPr>
          <w:p w14:paraId="0280BB00"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M31-RO19</w:t>
            </w:r>
          </w:p>
        </w:tc>
        <w:tc>
          <w:tcPr>
            <w:tcW w:w="1489" w:type="pct"/>
            <w:vMerge w:val="restart"/>
          </w:tcPr>
          <w:p w14:paraId="1F929A3C" w14:textId="128FE873"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bCs/>
                <w:sz w:val="18"/>
                <w:szCs w:val="18"/>
                <w:shd w:val="clear" w:color="auto" w:fill="FFFFFF"/>
                <w:lang w:val="ro-RO"/>
              </w:rPr>
              <w:t>Zone de reten</w:t>
            </w:r>
            <w:r w:rsidR="00AA45DB">
              <w:rPr>
                <w:rFonts w:eastAsia="Calibri" w:cstheme="minorHAnsi"/>
                <w:bCs/>
                <w:sz w:val="18"/>
                <w:szCs w:val="18"/>
                <w:shd w:val="clear" w:color="auto" w:fill="FFFFFF"/>
                <w:lang w:val="ro-RO"/>
              </w:rPr>
              <w:t>ț</w:t>
            </w:r>
            <w:r w:rsidRPr="00EB509C">
              <w:rPr>
                <w:rFonts w:eastAsia="Calibri" w:cstheme="minorHAnsi"/>
                <w:bCs/>
                <w:sz w:val="18"/>
                <w:szCs w:val="18"/>
                <w:shd w:val="clear" w:color="auto" w:fill="FFFFFF"/>
                <w:lang w:val="ro-RO"/>
              </w:rPr>
              <w:t xml:space="preserve">ie naturală a apei </w:t>
            </w:r>
            <w:r w:rsidRPr="00EB509C">
              <w:rPr>
                <w:rFonts w:eastAsia="Calibri" w:cstheme="minorHAnsi"/>
                <w:sz w:val="18"/>
                <w:szCs w:val="18"/>
                <w:shd w:val="clear" w:color="auto" w:fill="FFFFFF"/>
                <w:lang w:val="ro-RO"/>
              </w:rPr>
              <w:t>(realizate prin amplasarea pragurilor din materiale locale permeabile sau prin deversarea unui mal cu o cota mai joasa, cu scopul acumulării temporare a apei in lunca inundabila)</w:t>
            </w:r>
          </w:p>
        </w:tc>
      </w:tr>
      <w:tr w:rsidR="00CA2334" w:rsidRPr="007B3CB4" w14:paraId="0DC91223" w14:textId="77777777" w:rsidTr="00CA2334">
        <w:trPr>
          <w:gridAfter w:val="1"/>
          <w:wAfter w:w="2" w:type="pct"/>
          <w:trHeight w:val="220"/>
          <w:jc w:val="center"/>
        </w:trPr>
        <w:tc>
          <w:tcPr>
            <w:tcW w:w="257" w:type="pct"/>
            <w:vMerge/>
          </w:tcPr>
          <w:p w14:paraId="1AAEC7B2"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3E2FB9FA"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47FE7C25"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08ED667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1681BB74"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0A011627"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66BB94CE"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45489D58" w14:textId="77777777" w:rsidR="00CA2334" w:rsidRPr="00EB509C" w:rsidRDefault="00CA2334" w:rsidP="001511D4">
            <w:pPr>
              <w:spacing w:before="120" w:after="120"/>
              <w:contextualSpacing/>
              <w:jc w:val="both"/>
              <w:rPr>
                <w:rFonts w:eastAsia="Calibri" w:cstheme="minorHAnsi"/>
                <w:bCs/>
                <w:sz w:val="18"/>
                <w:szCs w:val="18"/>
                <w:shd w:val="clear" w:color="auto" w:fill="FFFFFF"/>
                <w:lang w:val="ro-RO"/>
              </w:rPr>
            </w:pPr>
          </w:p>
        </w:tc>
      </w:tr>
      <w:tr w:rsidR="00CA2334" w:rsidRPr="007B3CB4" w14:paraId="0AE23BA0" w14:textId="77777777" w:rsidTr="00CA2334">
        <w:trPr>
          <w:gridAfter w:val="1"/>
          <w:wAfter w:w="2" w:type="pct"/>
          <w:trHeight w:val="220"/>
          <w:jc w:val="center"/>
        </w:trPr>
        <w:tc>
          <w:tcPr>
            <w:tcW w:w="257" w:type="pct"/>
            <w:vMerge/>
          </w:tcPr>
          <w:p w14:paraId="75C98208"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4E8E6B62"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48BA7FD1"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35C66060"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166C087C"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498E4D12"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732F8513"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01112C6E" w14:textId="77777777" w:rsidR="00CA2334" w:rsidRPr="00EB509C" w:rsidRDefault="00CA2334" w:rsidP="001511D4">
            <w:pPr>
              <w:spacing w:before="120" w:after="120"/>
              <w:contextualSpacing/>
              <w:jc w:val="both"/>
              <w:rPr>
                <w:rFonts w:eastAsia="Calibri" w:cstheme="minorHAnsi"/>
                <w:bCs/>
                <w:sz w:val="18"/>
                <w:szCs w:val="18"/>
                <w:shd w:val="clear" w:color="auto" w:fill="FFFFFF"/>
                <w:lang w:val="ro-RO"/>
              </w:rPr>
            </w:pPr>
          </w:p>
        </w:tc>
      </w:tr>
      <w:tr w:rsidR="00CA2334" w:rsidRPr="007B3CB4" w14:paraId="51B5E233" w14:textId="77777777" w:rsidTr="00CA2334">
        <w:trPr>
          <w:gridAfter w:val="1"/>
          <w:wAfter w:w="2" w:type="pct"/>
          <w:trHeight w:val="220"/>
          <w:jc w:val="center"/>
        </w:trPr>
        <w:tc>
          <w:tcPr>
            <w:tcW w:w="257" w:type="pct"/>
            <w:vMerge/>
          </w:tcPr>
          <w:p w14:paraId="24161D6E"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7F73BBB1"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restart"/>
          </w:tcPr>
          <w:p w14:paraId="15F47CBD"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R-M5.3</w:t>
            </w:r>
          </w:p>
        </w:tc>
        <w:tc>
          <w:tcPr>
            <w:tcW w:w="584" w:type="pct"/>
            <w:vMerge w:val="restart"/>
          </w:tcPr>
          <w:p w14:paraId="5F620B17" w14:textId="08DE4071"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Relocarea lucr</w:t>
            </w:r>
            <w:r w:rsidR="00F64A56" w:rsidRPr="00EB509C">
              <w:rPr>
                <w:rFonts w:eastAsia="Times New Roman" w:cstheme="minorHAnsi"/>
                <w:sz w:val="18"/>
                <w:szCs w:val="18"/>
                <w:lang w:val="ro-RO" w:eastAsia="ro-RO"/>
              </w:rPr>
              <w:t>ă</w:t>
            </w:r>
            <w:r w:rsidRPr="00EB509C">
              <w:rPr>
                <w:rFonts w:eastAsia="Times New Roman" w:cstheme="minorHAnsi"/>
                <w:sz w:val="18"/>
                <w:szCs w:val="18"/>
                <w:lang w:val="ro-RO" w:eastAsia="ro-RO"/>
              </w:rPr>
              <w:t xml:space="preserve">rilor de </w:t>
            </w:r>
            <w:r w:rsidR="00F64A56" w:rsidRPr="00EB509C">
              <w:rPr>
                <w:rFonts w:eastAsia="Times New Roman" w:cstheme="minorHAnsi"/>
                <w:sz w:val="18"/>
                <w:szCs w:val="18"/>
                <w:lang w:val="ro-RO" w:eastAsia="ro-RO"/>
              </w:rPr>
              <w:t>î</w:t>
            </w:r>
            <w:r w:rsidRPr="00EB509C">
              <w:rPr>
                <w:rFonts w:eastAsia="Times New Roman" w:cstheme="minorHAnsi"/>
                <w:sz w:val="18"/>
                <w:szCs w:val="18"/>
                <w:lang w:val="ro-RO" w:eastAsia="ro-RO"/>
              </w:rPr>
              <w:t>ndiguire</w:t>
            </w:r>
          </w:p>
        </w:tc>
        <w:tc>
          <w:tcPr>
            <w:tcW w:w="199" w:type="pct"/>
            <w:vMerge w:val="restart"/>
          </w:tcPr>
          <w:p w14:paraId="4F50668B"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M33</w:t>
            </w:r>
          </w:p>
        </w:tc>
        <w:tc>
          <w:tcPr>
            <w:tcW w:w="1208" w:type="pct"/>
            <w:vMerge w:val="restart"/>
          </w:tcPr>
          <w:p w14:paraId="5A7ABFA1" w14:textId="4BBF0BB9" w:rsidR="00CA2334" w:rsidRPr="00EB509C" w:rsidRDefault="00CA2334" w:rsidP="001511D4">
            <w:pPr>
              <w:spacing w:before="120"/>
              <w:contextualSpacing/>
              <w:jc w:val="both"/>
              <w:rPr>
                <w:rFonts w:eastAsia="Calibri" w:cstheme="minorHAnsi"/>
                <w:bCs/>
                <w:iCs/>
                <w:sz w:val="18"/>
                <w:szCs w:val="18"/>
                <w:shd w:val="clear" w:color="auto" w:fill="FFFFFF"/>
                <w:lang w:val="ro-RO" w:eastAsia="ro-RO"/>
              </w:rPr>
            </w:pPr>
            <w:r w:rsidRPr="00EB509C">
              <w:rPr>
                <w:rFonts w:eastAsia="Calibri" w:cstheme="minorHAnsi"/>
                <w:sz w:val="18"/>
                <w:szCs w:val="18"/>
                <w:shd w:val="clear" w:color="auto" w:fill="FFFFFF"/>
                <w:lang w:val="ro-RO"/>
              </w:rPr>
              <w:t>Măsuri care implică interven</w:t>
            </w:r>
            <w:r w:rsidR="00AA45DB">
              <w:rPr>
                <w:rFonts w:eastAsia="Calibri" w:cstheme="minorHAnsi"/>
                <w:sz w:val="18"/>
                <w:szCs w:val="18"/>
                <w:shd w:val="clear" w:color="auto" w:fill="FFFFFF"/>
                <w:lang w:val="ro-RO"/>
              </w:rPr>
              <w:t>ț</w:t>
            </w:r>
            <w:r w:rsidRPr="00EB509C">
              <w:rPr>
                <w:rFonts w:eastAsia="Calibri" w:cstheme="minorHAnsi"/>
                <w:sz w:val="18"/>
                <w:szCs w:val="18"/>
                <w:shd w:val="clear" w:color="auto" w:fill="FFFFFF"/>
                <w:lang w:val="ro-RO"/>
              </w:rPr>
              <w:t>ii fizice zonele de risc la inunda</w:t>
            </w:r>
            <w:r w:rsidR="00AA45DB">
              <w:rPr>
                <w:rFonts w:eastAsia="Calibri" w:cstheme="minorHAnsi"/>
                <w:sz w:val="18"/>
                <w:szCs w:val="18"/>
                <w:shd w:val="clear" w:color="auto" w:fill="FFFFFF"/>
                <w:lang w:val="ro-RO"/>
              </w:rPr>
              <w:t>ț</w:t>
            </w:r>
            <w:r w:rsidRPr="00EB509C">
              <w:rPr>
                <w:rFonts w:eastAsia="Calibri" w:cstheme="minorHAnsi"/>
                <w:sz w:val="18"/>
                <w:szCs w:val="18"/>
                <w:shd w:val="clear" w:color="auto" w:fill="FFFFFF"/>
                <w:lang w:val="ro-RO"/>
              </w:rPr>
              <w:t xml:space="preserve">ii sau </w:t>
            </w:r>
            <w:r w:rsidR="00F64A56" w:rsidRPr="00EB509C">
              <w:rPr>
                <w:rFonts w:eastAsia="Calibri" w:cstheme="minorHAnsi"/>
                <w:sz w:val="18"/>
                <w:szCs w:val="18"/>
                <w:shd w:val="clear" w:color="auto" w:fill="FFFFFF"/>
                <w:lang w:val="ro-RO"/>
              </w:rPr>
              <w:t>î</w:t>
            </w:r>
            <w:r w:rsidRPr="00EB509C">
              <w:rPr>
                <w:rFonts w:eastAsia="Calibri" w:cstheme="minorHAnsi"/>
                <w:sz w:val="18"/>
                <w:szCs w:val="18"/>
                <w:shd w:val="clear" w:color="auto" w:fill="FFFFFF"/>
                <w:lang w:val="ro-RO"/>
              </w:rPr>
              <w:t>n zona costier</w:t>
            </w:r>
            <w:r w:rsidR="00F64A56" w:rsidRPr="00EB509C">
              <w:rPr>
                <w:rFonts w:eastAsia="Calibri" w:cstheme="minorHAnsi"/>
                <w:sz w:val="18"/>
                <w:szCs w:val="18"/>
                <w:shd w:val="clear" w:color="auto" w:fill="FFFFFF"/>
                <w:lang w:val="ro-RO"/>
              </w:rPr>
              <w:t>ă</w:t>
            </w:r>
            <w:r w:rsidRPr="00EB509C">
              <w:rPr>
                <w:rFonts w:eastAsia="Calibri" w:cstheme="minorHAnsi"/>
                <w:sz w:val="18"/>
                <w:szCs w:val="18"/>
                <w:shd w:val="clear" w:color="auto" w:fill="FFFFFF"/>
                <w:lang w:val="ro-RO"/>
              </w:rPr>
              <w:t xml:space="preserve"> - </w:t>
            </w:r>
            <w:r w:rsidRPr="00EB509C">
              <w:rPr>
                <w:rFonts w:eastAsia="Calibri" w:cstheme="minorHAnsi"/>
                <w:sz w:val="18"/>
                <w:szCs w:val="18"/>
                <w:shd w:val="clear" w:color="auto" w:fill="FFFFFF"/>
                <w:lang w:val="ro-RO" w:eastAsia="ro-RO"/>
              </w:rPr>
              <w:t>Construirea, modificarea sau îndepărtarea lucrărilor de îndiguire</w:t>
            </w:r>
          </w:p>
        </w:tc>
        <w:tc>
          <w:tcPr>
            <w:tcW w:w="267" w:type="pct"/>
            <w:vMerge w:val="restart"/>
          </w:tcPr>
          <w:p w14:paraId="32167B3A"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M33-RO36</w:t>
            </w:r>
          </w:p>
        </w:tc>
        <w:tc>
          <w:tcPr>
            <w:tcW w:w="1489" w:type="pct"/>
            <w:vMerge w:val="restart"/>
          </w:tcPr>
          <w:p w14:paraId="23821D97" w14:textId="2C277A26" w:rsidR="00CA2334" w:rsidRPr="00EB509C" w:rsidRDefault="00CA2334" w:rsidP="00BC4E15">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sz w:val="18"/>
                <w:szCs w:val="18"/>
                <w:shd w:val="clear" w:color="auto" w:fill="FFFFFF"/>
                <w:lang w:val="ro-RO" w:eastAsia="ro-RO"/>
              </w:rPr>
              <w:t>Analiza posibilită</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ii de relocare a unor diguri sau îndepărtarea par</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ială / total</w:t>
            </w:r>
            <w:r w:rsidR="00BC4E15" w:rsidRPr="00EB509C">
              <w:rPr>
                <w:rFonts w:eastAsia="Calibri" w:cstheme="minorHAnsi"/>
                <w:sz w:val="18"/>
                <w:szCs w:val="18"/>
                <w:shd w:val="clear" w:color="auto" w:fill="FFFFFF"/>
                <w:lang w:val="ro-RO" w:eastAsia="ro-RO"/>
              </w:rPr>
              <w:t>ă</w:t>
            </w:r>
            <w:r w:rsidRPr="00EB509C">
              <w:rPr>
                <w:rFonts w:eastAsia="Calibri" w:cstheme="minorHAnsi"/>
                <w:sz w:val="18"/>
                <w:szCs w:val="18"/>
                <w:shd w:val="clear" w:color="auto" w:fill="FFFFFF"/>
                <w:lang w:val="ro-RO" w:eastAsia="ro-RO"/>
              </w:rPr>
              <w:t xml:space="preserve"> a acestora (a se studia de la caz la caz)</w:t>
            </w:r>
          </w:p>
        </w:tc>
      </w:tr>
      <w:tr w:rsidR="00CA2334" w:rsidRPr="007B3CB4" w14:paraId="0B1E842E" w14:textId="77777777" w:rsidTr="00CA2334">
        <w:trPr>
          <w:gridAfter w:val="1"/>
          <w:wAfter w:w="2" w:type="pct"/>
          <w:trHeight w:val="220"/>
          <w:jc w:val="center"/>
        </w:trPr>
        <w:tc>
          <w:tcPr>
            <w:tcW w:w="257" w:type="pct"/>
            <w:vMerge/>
          </w:tcPr>
          <w:p w14:paraId="49B3AF25"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0D52F882"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43145371"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7DD1E313"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7801459D"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63D87FA9" w14:textId="77777777" w:rsidR="00CA2334" w:rsidRPr="00EB509C" w:rsidRDefault="00CA2334" w:rsidP="001511D4">
            <w:pPr>
              <w:spacing w:before="120"/>
              <w:contextualSpacing/>
              <w:jc w:val="both"/>
              <w:rPr>
                <w:rFonts w:eastAsia="Calibri" w:cstheme="minorHAnsi"/>
                <w:sz w:val="18"/>
                <w:szCs w:val="18"/>
                <w:shd w:val="clear" w:color="auto" w:fill="FFFFFF"/>
                <w:lang w:val="ro-RO"/>
              </w:rPr>
            </w:pPr>
          </w:p>
        </w:tc>
        <w:tc>
          <w:tcPr>
            <w:tcW w:w="267" w:type="pct"/>
            <w:vMerge/>
          </w:tcPr>
          <w:p w14:paraId="03A65854"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1F975181"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58AC2E07" w14:textId="77777777" w:rsidTr="00CA2334">
        <w:trPr>
          <w:gridAfter w:val="1"/>
          <w:wAfter w:w="2" w:type="pct"/>
          <w:trHeight w:val="220"/>
          <w:jc w:val="center"/>
        </w:trPr>
        <w:tc>
          <w:tcPr>
            <w:tcW w:w="257" w:type="pct"/>
            <w:vMerge/>
          </w:tcPr>
          <w:p w14:paraId="2CC182AC"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16BECF89"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312C8673"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142EAECA"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5DF43A05"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7D62CC52" w14:textId="77777777" w:rsidR="00CA2334" w:rsidRPr="00EB509C" w:rsidRDefault="00CA2334" w:rsidP="001511D4">
            <w:pPr>
              <w:spacing w:before="120"/>
              <w:contextualSpacing/>
              <w:jc w:val="both"/>
              <w:rPr>
                <w:rFonts w:eastAsia="Calibri" w:cstheme="minorHAnsi"/>
                <w:sz w:val="18"/>
                <w:szCs w:val="18"/>
                <w:shd w:val="clear" w:color="auto" w:fill="FFFFFF"/>
                <w:lang w:val="ro-RO"/>
              </w:rPr>
            </w:pPr>
          </w:p>
        </w:tc>
        <w:tc>
          <w:tcPr>
            <w:tcW w:w="267" w:type="pct"/>
            <w:vMerge/>
          </w:tcPr>
          <w:p w14:paraId="52456551"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4B4CB442"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5CED215E" w14:textId="77777777" w:rsidTr="00CA2334">
        <w:trPr>
          <w:gridAfter w:val="1"/>
          <w:wAfter w:w="2" w:type="pct"/>
          <w:trHeight w:val="220"/>
          <w:jc w:val="center"/>
        </w:trPr>
        <w:tc>
          <w:tcPr>
            <w:tcW w:w="257" w:type="pct"/>
            <w:vMerge/>
          </w:tcPr>
          <w:p w14:paraId="606EAB84"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10B6D327"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tcPr>
          <w:p w14:paraId="50CF3DB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tcPr>
          <w:p w14:paraId="39802279"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03B7593F"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2BE77ED5" w14:textId="77777777" w:rsidR="00CA2334" w:rsidRPr="00EB509C" w:rsidRDefault="00CA2334" w:rsidP="001511D4">
            <w:pPr>
              <w:spacing w:before="120"/>
              <w:contextualSpacing/>
              <w:jc w:val="both"/>
              <w:rPr>
                <w:rFonts w:eastAsia="Calibri" w:cstheme="minorHAnsi"/>
                <w:sz w:val="18"/>
                <w:szCs w:val="18"/>
                <w:shd w:val="clear" w:color="auto" w:fill="FFFFFF"/>
                <w:lang w:val="ro-RO"/>
              </w:rPr>
            </w:pPr>
          </w:p>
        </w:tc>
        <w:tc>
          <w:tcPr>
            <w:tcW w:w="267" w:type="pct"/>
            <w:vMerge/>
          </w:tcPr>
          <w:p w14:paraId="6AF98D04"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02A3B1EA"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7B3CB4" w14:paraId="7F673266" w14:textId="77777777" w:rsidTr="00CA2334">
        <w:trPr>
          <w:gridAfter w:val="1"/>
          <w:wAfter w:w="2" w:type="pct"/>
          <w:trHeight w:val="220"/>
          <w:jc w:val="center"/>
        </w:trPr>
        <w:tc>
          <w:tcPr>
            <w:tcW w:w="257" w:type="pct"/>
            <w:vMerge/>
          </w:tcPr>
          <w:p w14:paraId="1025F84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1BB39B0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restart"/>
            <w:vAlign w:val="center"/>
          </w:tcPr>
          <w:p w14:paraId="5450564E"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R-M5.4</w:t>
            </w:r>
          </w:p>
        </w:tc>
        <w:tc>
          <w:tcPr>
            <w:tcW w:w="584" w:type="pct"/>
            <w:vMerge w:val="restart"/>
            <w:vAlign w:val="center"/>
          </w:tcPr>
          <w:p w14:paraId="290BCF98" w14:textId="570B81DB"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Reconectarea bra</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 xml:space="preserve">elor moarte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 xml:space="preserve">i a canalelor laterale </w:t>
            </w:r>
          </w:p>
        </w:tc>
        <w:tc>
          <w:tcPr>
            <w:tcW w:w="199" w:type="pct"/>
            <w:vMerge w:val="restart"/>
          </w:tcPr>
          <w:p w14:paraId="4527CB37"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w:t>
            </w:r>
          </w:p>
        </w:tc>
        <w:tc>
          <w:tcPr>
            <w:tcW w:w="1208" w:type="pct"/>
            <w:vMerge w:val="restart"/>
          </w:tcPr>
          <w:p w14:paraId="22ABE462" w14:textId="587CD5AA" w:rsidR="00CA2334" w:rsidRPr="00EB509C" w:rsidRDefault="00CA2334" w:rsidP="001511D4">
            <w:pPr>
              <w:spacing w:before="120"/>
              <w:contextualSpacing/>
              <w:jc w:val="both"/>
              <w:rPr>
                <w:rFonts w:eastAsia="Calibri" w:cstheme="minorHAnsi"/>
                <w:b/>
                <w:bCs/>
                <w:iCs/>
                <w:sz w:val="18"/>
                <w:szCs w:val="18"/>
                <w:shd w:val="clear" w:color="auto" w:fill="FFFFFF"/>
                <w:lang w:val="ro-RO" w:eastAsia="ro-RO"/>
              </w:rPr>
            </w:pPr>
            <w:r w:rsidRPr="00EB509C">
              <w:rPr>
                <w:rFonts w:eastAsia="Calibri" w:cstheme="minorHAnsi"/>
                <w:iCs/>
                <w:sz w:val="18"/>
                <w:szCs w:val="18"/>
                <w:shd w:val="clear" w:color="auto" w:fill="FFFFFF"/>
                <w:lang w:val="ro-RO"/>
              </w:rPr>
              <w:t>Managementul natural al inunda</w:t>
            </w:r>
            <w:r w:rsidR="00AA45DB">
              <w:rPr>
                <w:rFonts w:eastAsia="Calibri" w:cstheme="minorHAnsi"/>
                <w:iCs/>
                <w:sz w:val="18"/>
                <w:szCs w:val="18"/>
                <w:shd w:val="clear" w:color="auto" w:fill="FFFFFF"/>
                <w:lang w:val="ro-RO"/>
              </w:rPr>
              <w:t>ț</w:t>
            </w:r>
            <w:r w:rsidRPr="00EB509C">
              <w:rPr>
                <w:rFonts w:eastAsia="Calibri" w:cstheme="minorHAnsi"/>
                <w:iCs/>
                <w:sz w:val="18"/>
                <w:szCs w:val="18"/>
                <w:shd w:val="clear" w:color="auto" w:fill="FFFFFF"/>
                <w:lang w:val="ro-RO"/>
              </w:rPr>
              <w:t>iilor</w:t>
            </w:r>
            <w:r w:rsidRPr="00EB509C">
              <w:rPr>
                <w:rFonts w:eastAsia="Calibri" w:cstheme="minorHAnsi"/>
                <w:sz w:val="18"/>
                <w:szCs w:val="18"/>
                <w:shd w:val="clear" w:color="auto" w:fill="FFFFFF"/>
                <w:lang w:val="ro-RO"/>
              </w:rPr>
              <w:t xml:space="preserve"> –</w:t>
            </w:r>
            <w:r w:rsidRPr="00EB509C">
              <w:rPr>
                <w:rFonts w:eastAsia="Calibri" w:cstheme="minorHAnsi"/>
                <w:bCs/>
                <w:sz w:val="18"/>
                <w:szCs w:val="18"/>
                <w:shd w:val="clear" w:color="auto" w:fill="FFFFFF"/>
                <w:lang w:val="ro-RO"/>
              </w:rPr>
              <w:t xml:space="preserve"> Managementul albiei râului </w:t>
            </w:r>
            <w:r w:rsidR="00346959">
              <w:rPr>
                <w:rFonts w:eastAsia="Calibri" w:cstheme="minorHAnsi"/>
                <w:bCs/>
                <w:sz w:val="18"/>
                <w:szCs w:val="18"/>
                <w:shd w:val="clear" w:color="auto" w:fill="FFFFFF"/>
                <w:lang w:val="ro-RO"/>
              </w:rPr>
              <w:t>ș</w:t>
            </w:r>
            <w:r w:rsidRPr="00EB509C">
              <w:rPr>
                <w:rFonts w:eastAsia="Calibri" w:cstheme="minorHAnsi"/>
                <w:bCs/>
                <w:sz w:val="18"/>
                <w:szCs w:val="18"/>
                <w:shd w:val="clear" w:color="auto" w:fill="FFFFFF"/>
                <w:lang w:val="ro-RO"/>
              </w:rPr>
              <w:t>i a luncii inundabile prin lucrări de restaurare</w:t>
            </w:r>
          </w:p>
        </w:tc>
        <w:tc>
          <w:tcPr>
            <w:tcW w:w="267" w:type="pct"/>
            <w:vMerge w:val="restart"/>
          </w:tcPr>
          <w:p w14:paraId="3765508E"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M31-RO17</w:t>
            </w:r>
          </w:p>
        </w:tc>
        <w:tc>
          <w:tcPr>
            <w:tcW w:w="1489" w:type="pct"/>
            <w:vMerge w:val="restart"/>
          </w:tcPr>
          <w:p w14:paraId="44D01FF7" w14:textId="377519F1"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sz w:val="18"/>
                <w:szCs w:val="18"/>
                <w:shd w:val="clear" w:color="auto" w:fill="FFFFFF"/>
                <w:lang w:val="ro-RO" w:eastAsia="ro-RO"/>
              </w:rPr>
              <w:t xml:space="preserve">Remeandrarea cursului de apă, Restaurarea cursurilor de apă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 xml:space="preserve">i a luncii inundabile (incl. reîmpădurirea </w:t>
            </w:r>
            <w:r w:rsidRPr="00EB509C">
              <w:rPr>
                <w:rFonts w:eastAsia="Calibri" w:cstheme="minorHAnsi"/>
                <w:sz w:val="18"/>
                <w:szCs w:val="18"/>
                <w:shd w:val="clear" w:color="auto" w:fill="FFFFFF"/>
                <w:lang w:val="ro-RO" w:eastAsia="ro-RO"/>
              </w:rPr>
              <w:lastRenderedPageBreak/>
              <w:t>malurilor cursului de apă pentru reducerea fenomenul</w:t>
            </w:r>
            <w:r w:rsidR="00C26B77">
              <w:rPr>
                <w:rFonts w:eastAsia="Calibri" w:cstheme="minorHAnsi"/>
                <w:sz w:val="18"/>
                <w:szCs w:val="18"/>
                <w:shd w:val="clear" w:color="auto" w:fill="FFFFFF"/>
                <w:lang w:val="ro-RO" w:eastAsia="ro-RO"/>
              </w:rPr>
              <w:t>ui</w:t>
            </w:r>
            <w:r w:rsidRPr="00EB509C">
              <w:rPr>
                <w:rFonts w:eastAsia="Calibri" w:cstheme="minorHAnsi"/>
                <w:sz w:val="18"/>
                <w:szCs w:val="18"/>
                <w:shd w:val="clear" w:color="auto" w:fill="FFFFFF"/>
                <w:lang w:val="ro-RO" w:eastAsia="ro-RO"/>
              </w:rPr>
              <w:t xml:space="preserve"> erozional)</w:t>
            </w:r>
          </w:p>
        </w:tc>
      </w:tr>
      <w:tr w:rsidR="00CA2334" w:rsidRPr="007B3CB4" w14:paraId="4AEE051D" w14:textId="77777777" w:rsidTr="00CA2334">
        <w:trPr>
          <w:gridAfter w:val="1"/>
          <w:wAfter w:w="2" w:type="pct"/>
          <w:trHeight w:val="220"/>
          <w:jc w:val="center"/>
        </w:trPr>
        <w:tc>
          <w:tcPr>
            <w:tcW w:w="257" w:type="pct"/>
            <w:vMerge/>
          </w:tcPr>
          <w:p w14:paraId="350573E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2D3D5B7C"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Merge/>
            <w:vAlign w:val="center"/>
          </w:tcPr>
          <w:p w14:paraId="25EB7EB6"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584" w:type="pct"/>
            <w:vMerge/>
            <w:vAlign w:val="center"/>
          </w:tcPr>
          <w:p w14:paraId="5668DDB7"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199" w:type="pct"/>
            <w:vMerge/>
          </w:tcPr>
          <w:p w14:paraId="100E87E8"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208" w:type="pct"/>
            <w:vMerge/>
          </w:tcPr>
          <w:p w14:paraId="18807B44"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1405AB16"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38811421"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p>
        </w:tc>
      </w:tr>
      <w:tr w:rsidR="00CA2334" w:rsidRPr="00AC0749" w14:paraId="1D7F4CFD" w14:textId="77777777" w:rsidTr="00CA2334">
        <w:trPr>
          <w:gridAfter w:val="1"/>
          <w:wAfter w:w="2" w:type="pct"/>
          <w:jc w:val="center"/>
        </w:trPr>
        <w:tc>
          <w:tcPr>
            <w:tcW w:w="257" w:type="pct"/>
            <w:vAlign w:val="center"/>
          </w:tcPr>
          <w:p w14:paraId="2846FC2F"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R-M6 </w:t>
            </w:r>
          </w:p>
        </w:tc>
        <w:tc>
          <w:tcPr>
            <w:tcW w:w="646" w:type="pct"/>
            <w:vAlign w:val="center"/>
          </w:tcPr>
          <w:p w14:paraId="464557F6"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Măsuri de atenuare a alterării structurii malului </w:t>
            </w:r>
          </w:p>
        </w:tc>
        <w:tc>
          <w:tcPr>
            <w:tcW w:w="348" w:type="pct"/>
            <w:vAlign w:val="center"/>
          </w:tcPr>
          <w:p w14:paraId="6D4C5DBE"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R-M6.1</w:t>
            </w:r>
          </w:p>
        </w:tc>
        <w:tc>
          <w:tcPr>
            <w:tcW w:w="584" w:type="pct"/>
            <w:vAlign w:val="center"/>
          </w:tcPr>
          <w:p w14:paraId="25B53903" w14:textId="27012FF9"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Reconsiderarea tipului de lucrare de apărare împotriva inunda</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iilor</w:t>
            </w:r>
          </w:p>
        </w:tc>
        <w:tc>
          <w:tcPr>
            <w:tcW w:w="199" w:type="pct"/>
          </w:tcPr>
          <w:p w14:paraId="3458ECA6"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M33</w:t>
            </w:r>
          </w:p>
        </w:tc>
        <w:tc>
          <w:tcPr>
            <w:tcW w:w="1208" w:type="pct"/>
          </w:tcPr>
          <w:p w14:paraId="527B7DDC" w14:textId="7A06F9A3" w:rsidR="00CA2334" w:rsidRPr="00280A69" w:rsidRDefault="00CA2334" w:rsidP="001511D4">
            <w:pPr>
              <w:spacing w:before="120"/>
              <w:contextualSpacing/>
              <w:jc w:val="both"/>
              <w:rPr>
                <w:rFonts w:eastAsia="Calibri" w:cstheme="minorHAnsi"/>
                <w:b/>
                <w:bCs/>
                <w:iCs/>
                <w:sz w:val="18"/>
                <w:szCs w:val="18"/>
                <w:shd w:val="clear" w:color="auto" w:fill="FFFFFF"/>
                <w:lang w:val="ro-RO" w:eastAsia="ro-RO"/>
              </w:rPr>
            </w:pPr>
            <w:r w:rsidRPr="00280A69">
              <w:rPr>
                <w:rFonts w:eastAsia="Calibri" w:cstheme="minorHAnsi"/>
                <w:sz w:val="18"/>
                <w:szCs w:val="18"/>
                <w:shd w:val="clear" w:color="auto" w:fill="FFFFFF"/>
                <w:lang w:val="ro-RO"/>
              </w:rPr>
              <w:t>Măsuri</w:t>
            </w:r>
            <w:r w:rsidR="00280A69" w:rsidRPr="00280A69">
              <w:rPr>
                <w:rFonts w:eastAsia="Calibri" w:cstheme="minorHAnsi"/>
                <w:sz w:val="18"/>
                <w:szCs w:val="18"/>
                <w:shd w:val="clear" w:color="auto" w:fill="FFFFFF"/>
                <w:lang w:val="ro-RO"/>
              </w:rPr>
              <w:t xml:space="preserve"> structurale</w:t>
            </w:r>
            <w:r w:rsidRPr="00280A69">
              <w:rPr>
                <w:rFonts w:eastAsia="Calibri" w:cstheme="minorHAnsi"/>
                <w:sz w:val="18"/>
                <w:szCs w:val="18"/>
                <w:shd w:val="clear" w:color="auto" w:fill="FFFFFF"/>
                <w:lang w:val="ro-RO"/>
              </w:rPr>
              <w:t xml:space="preserve"> care implică interven</w:t>
            </w:r>
            <w:r w:rsidR="00AA45DB">
              <w:rPr>
                <w:rFonts w:eastAsia="Calibri" w:cstheme="minorHAnsi"/>
                <w:sz w:val="18"/>
                <w:szCs w:val="18"/>
                <w:shd w:val="clear" w:color="auto" w:fill="FFFFFF"/>
                <w:lang w:val="ro-RO"/>
              </w:rPr>
              <w:t>ț</w:t>
            </w:r>
            <w:r w:rsidRPr="00280A69">
              <w:rPr>
                <w:rFonts w:eastAsia="Calibri" w:cstheme="minorHAnsi"/>
                <w:sz w:val="18"/>
                <w:szCs w:val="18"/>
                <w:shd w:val="clear" w:color="auto" w:fill="FFFFFF"/>
                <w:lang w:val="ro-RO"/>
              </w:rPr>
              <w:t>ii fizice în albia râului</w:t>
            </w:r>
          </w:p>
        </w:tc>
        <w:tc>
          <w:tcPr>
            <w:tcW w:w="267" w:type="pct"/>
          </w:tcPr>
          <w:p w14:paraId="66984DCA" w14:textId="77777777" w:rsidR="00CA2334" w:rsidRPr="00280A69" w:rsidRDefault="00CA2334" w:rsidP="001511D4">
            <w:pPr>
              <w:spacing w:before="120" w:after="120"/>
              <w:contextualSpacing/>
              <w:jc w:val="both"/>
              <w:rPr>
                <w:rFonts w:eastAsia="Calibri" w:cstheme="minorHAnsi"/>
                <w:sz w:val="18"/>
                <w:szCs w:val="18"/>
                <w:shd w:val="clear" w:color="auto" w:fill="FFFFFF"/>
                <w:lang w:val="ro-RO"/>
              </w:rPr>
            </w:pPr>
            <w:r w:rsidRPr="00280A69">
              <w:rPr>
                <w:rFonts w:eastAsia="Calibri" w:cstheme="minorHAnsi"/>
                <w:bCs/>
                <w:iCs/>
                <w:sz w:val="18"/>
                <w:szCs w:val="18"/>
                <w:shd w:val="clear" w:color="auto" w:fill="FFFFFF"/>
                <w:lang w:val="ro-RO" w:eastAsia="ro-RO"/>
              </w:rPr>
              <w:t>M33-RO29</w:t>
            </w:r>
          </w:p>
        </w:tc>
        <w:tc>
          <w:tcPr>
            <w:tcW w:w="1489" w:type="pct"/>
          </w:tcPr>
          <w:p w14:paraId="7BED3BA9" w14:textId="77777777" w:rsidR="00CA2334" w:rsidRPr="00280A69" w:rsidRDefault="00CA2334" w:rsidP="001511D4">
            <w:pPr>
              <w:spacing w:before="120" w:after="120"/>
              <w:contextualSpacing/>
              <w:jc w:val="both"/>
              <w:rPr>
                <w:rFonts w:eastAsia="Calibri" w:cstheme="minorHAnsi"/>
                <w:b/>
                <w:sz w:val="18"/>
                <w:szCs w:val="18"/>
                <w:shd w:val="clear" w:color="auto" w:fill="FFFFFF"/>
                <w:lang w:val="ro-RO"/>
              </w:rPr>
            </w:pPr>
            <w:r w:rsidRPr="00280A69">
              <w:rPr>
                <w:rFonts w:eastAsia="Calibri" w:cstheme="minorHAnsi"/>
                <w:sz w:val="18"/>
                <w:szCs w:val="18"/>
                <w:shd w:val="clear" w:color="auto" w:fill="FFFFFF"/>
                <w:lang w:val="ro-RO"/>
              </w:rPr>
              <w:t xml:space="preserve">Lucrări de regularizare locală a albiei (incl. măsuri de stabilizare a albiei) – </w:t>
            </w:r>
            <w:r w:rsidRPr="00280A69">
              <w:rPr>
                <w:rFonts w:eastAsia="Calibri" w:cstheme="minorHAnsi"/>
                <w:b/>
                <w:sz w:val="18"/>
                <w:szCs w:val="18"/>
                <w:shd w:val="clear" w:color="auto" w:fill="FFFFFF"/>
                <w:lang w:val="ro-RO"/>
              </w:rPr>
              <w:t>prin folosirea materialelor verzi sau gri-verzi</w:t>
            </w:r>
          </w:p>
          <w:p w14:paraId="5716B735" w14:textId="7080EB08" w:rsidR="00CA2334" w:rsidRPr="00280A69" w:rsidRDefault="00CA2334" w:rsidP="00BC4E15">
            <w:pPr>
              <w:spacing w:before="120" w:after="120"/>
              <w:contextualSpacing/>
              <w:jc w:val="both"/>
              <w:rPr>
                <w:rFonts w:eastAsia="Calibri" w:cstheme="minorHAnsi"/>
                <w:i/>
                <w:iCs/>
                <w:sz w:val="18"/>
                <w:szCs w:val="18"/>
                <w:shd w:val="clear" w:color="auto" w:fill="FFFFFF"/>
                <w:lang w:val="ro-RO" w:eastAsia="ro-RO"/>
              </w:rPr>
            </w:pPr>
          </w:p>
        </w:tc>
      </w:tr>
      <w:tr w:rsidR="00CA2334" w:rsidRPr="007B3CB4" w14:paraId="7D88217F" w14:textId="77777777" w:rsidTr="00CA2334">
        <w:trPr>
          <w:gridAfter w:val="1"/>
          <w:wAfter w:w="2" w:type="pct"/>
          <w:jc w:val="center"/>
        </w:trPr>
        <w:tc>
          <w:tcPr>
            <w:tcW w:w="257" w:type="pct"/>
            <w:vMerge w:val="restart"/>
          </w:tcPr>
          <w:p w14:paraId="37B94C7E"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R-M7</w:t>
            </w:r>
          </w:p>
        </w:tc>
        <w:tc>
          <w:tcPr>
            <w:tcW w:w="646" w:type="pct"/>
            <w:vMerge w:val="restart"/>
            <w:vAlign w:val="center"/>
          </w:tcPr>
          <w:p w14:paraId="5AB85BA8" w14:textId="676AD92F"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Măsuri de atenuare a alterării condi</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iilor morfologice ale patului albiei (cre</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terea diversită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ii/complexită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 morfologice a albiei)</w:t>
            </w:r>
          </w:p>
        </w:tc>
        <w:tc>
          <w:tcPr>
            <w:tcW w:w="348" w:type="pct"/>
            <w:vAlign w:val="center"/>
          </w:tcPr>
          <w:p w14:paraId="6DA12CB9"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R-M7.3</w:t>
            </w:r>
          </w:p>
        </w:tc>
        <w:tc>
          <w:tcPr>
            <w:tcW w:w="584" w:type="pct"/>
            <w:vAlign w:val="center"/>
          </w:tcPr>
          <w:p w14:paraId="5B3D963D" w14:textId="5903D76B"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Remeandrarea cursului de apă prin refacerea barelor aluvionare (renii)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 xml:space="preserve">i a zonelor de vaduri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adâncuri</w:t>
            </w:r>
          </w:p>
        </w:tc>
        <w:tc>
          <w:tcPr>
            <w:tcW w:w="199" w:type="pct"/>
            <w:vMerge w:val="restart"/>
          </w:tcPr>
          <w:p w14:paraId="64B984B0"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bCs/>
                <w:iCs/>
                <w:sz w:val="18"/>
                <w:szCs w:val="18"/>
                <w:shd w:val="clear" w:color="auto" w:fill="FFFFFF"/>
                <w:lang w:val="ro-RO" w:eastAsia="ro-RO"/>
              </w:rPr>
              <w:t>M31</w:t>
            </w:r>
          </w:p>
        </w:tc>
        <w:tc>
          <w:tcPr>
            <w:tcW w:w="1208" w:type="pct"/>
            <w:vMerge w:val="restart"/>
          </w:tcPr>
          <w:p w14:paraId="3C244EAC" w14:textId="63FEDD9C" w:rsidR="00CA2334" w:rsidRPr="00EB509C" w:rsidRDefault="00CA2334" w:rsidP="00BC4E15">
            <w:pPr>
              <w:spacing w:before="120"/>
              <w:contextualSpacing/>
              <w:jc w:val="both"/>
              <w:rPr>
                <w:rFonts w:eastAsia="Calibri" w:cstheme="minorHAnsi"/>
                <w:iCs/>
                <w:sz w:val="18"/>
                <w:szCs w:val="18"/>
                <w:shd w:val="clear" w:color="auto" w:fill="FFFFFF"/>
                <w:lang w:val="ro-RO"/>
              </w:rPr>
            </w:pPr>
            <w:r w:rsidRPr="00EB509C">
              <w:rPr>
                <w:rFonts w:eastAsia="Calibri" w:cstheme="minorHAnsi"/>
                <w:iCs/>
                <w:sz w:val="18"/>
                <w:szCs w:val="18"/>
                <w:shd w:val="clear" w:color="auto" w:fill="FFFFFF"/>
                <w:lang w:val="ro-RO"/>
              </w:rPr>
              <w:t>Managementul natural al inunda</w:t>
            </w:r>
            <w:r w:rsidR="00AA45DB">
              <w:rPr>
                <w:rFonts w:eastAsia="Calibri" w:cstheme="minorHAnsi"/>
                <w:iCs/>
                <w:sz w:val="18"/>
                <w:szCs w:val="18"/>
                <w:shd w:val="clear" w:color="auto" w:fill="FFFFFF"/>
                <w:lang w:val="ro-RO"/>
              </w:rPr>
              <w:t>ț</w:t>
            </w:r>
            <w:r w:rsidRPr="00EB509C">
              <w:rPr>
                <w:rFonts w:eastAsia="Calibri" w:cstheme="minorHAnsi"/>
                <w:iCs/>
                <w:sz w:val="18"/>
                <w:szCs w:val="18"/>
                <w:shd w:val="clear" w:color="auto" w:fill="FFFFFF"/>
                <w:lang w:val="ro-RO"/>
              </w:rPr>
              <w:t>iilor</w:t>
            </w:r>
            <w:r w:rsidRPr="00EB509C">
              <w:rPr>
                <w:rFonts w:eastAsia="Calibri" w:cstheme="minorHAnsi"/>
                <w:sz w:val="18"/>
                <w:szCs w:val="18"/>
                <w:shd w:val="clear" w:color="auto" w:fill="FFFFFF"/>
                <w:lang w:val="ro-RO"/>
              </w:rPr>
              <w:t xml:space="preserve"> –</w:t>
            </w:r>
            <w:r w:rsidRPr="00EB509C">
              <w:rPr>
                <w:rFonts w:eastAsia="Calibri" w:cstheme="minorHAnsi"/>
                <w:bCs/>
                <w:sz w:val="18"/>
                <w:szCs w:val="18"/>
                <w:shd w:val="clear" w:color="auto" w:fill="FFFFFF"/>
                <w:lang w:val="ro-RO"/>
              </w:rPr>
              <w:t xml:space="preserve"> Managementul albiei râului </w:t>
            </w:r>
            <w:r w:rsidR="00346959">
              <w:rPr>
                <w:rFonts w:eastAsia="Calibri" w:cstheme="minorHAnsi"/>
                <w:bCs/>
                <w:sz w:val="18"/>
                <w:szCs w:val="18"/>
                <w:shd w:val="clear" w:color="auto" w:fill="FFFFFF"/>
                <w:lang w:val="ro-RO"/>
              </w:rPr>
              <w:t>ș</w:t>
            </w:r>
            <w:r w:rsidRPr="00EB509C">
              <w:rPr>
                <w:rFonts w:eastAsia="Calibri" w:cstheme="minorHAnsi"/>
                <w:bCs/>
                <w:sz w:val="18"/>
                <w:szCs w:val="18"/>
                <w:shd w:val="clear" w:color="auto" w:fill="FFFFFF"/>
                <w:lang w:val="ro-RO"/>
              </w:rPr>
              <w:t>i a luncii inundabile prin lucrări de restaurare</w:t>
            </w:r>
          </w:p>
        </w:tc>
        <w:tc>
          <w:tcPr>
            <w:tcW w:w="267" w:type="pct"/>
            <w:vMerge w:val="restart"/>
          </w:tcPr>
          <w:p w14:paraId="57EAE431"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r w:rsidRPr="00EB509C">
              <w:rPr>
                <w:rFonts w:eastAsia="Calibri" w:cstheme="minorHAnsi"/>
                <w:bCs/>
                <w:iCs/>
                <w:sz w:val="18"/>
                <w:szCs w:val="18"/>
                <w:shd w:val="clear" w:color="auto" w:fill="FFFFFF"/>
                <w:lang w:val="ro-RO" w:eastAsia="ro-RO"/>
              </w:rPr>
              <w:t>M31-RO17</w:t>
            </w:r>
          </w:p>
        </w:tc>
        <w:tc>
          <w:tcPr>
            <w:tcW w:w="1489" w:type="pct"/>
            <w:vMerge w:val="restart"/>
          </w:tcPr>
          <w:p w14:paraId="6940FF1E" w14:textId="6B96974E" w:rsidR="00CA2334" w:rsidRPr="00EB509C" w:rsidRDefault="00CA2334" w:rsidP="00BC4E15">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eastAsia="ro-RO"/>
              </w:rPr>
              <w:t>Remeandrarea cursului de ap</w:t>
            </w:r>
            <w:r w:rsidR="00BC4E15" w:rsidRPr="00EB509C">
              <w:rPr>
                <w:rFonts w:eastAsia="Calibri" w:cstheme="minorHAnsi"/>
                <w:sz w:val="18"/>
                <w:szCs w:val="18"/>
                <w:shd w:val="clear" w:color="auto" w:fill="FFFFFF"/>
                <w:lang w:val="ro-RO" w:eastAsia="ro-RO"/>
              </w:rPr>
              <w:t>ă, Restaurarea cursurilor de apă</w:t>
            </w:r>
            <w:r w:rsidRPr="00EB509C">
              <w:rPr>
                <w:rFonts w:eastAsia="Calibri" w:cstheme="minorHAnsi"/>
                <w:sz w:val="18"/>
                <w:szCs w:val="18"/>
                <w:shd w:val="clear" w:color="auto" w:fill="FFFFFF"/>
                <w:lang w:val="ro-RO" w:eastAsia="ro-RO"/>
              </w:rPr>
              <w:t xml:space="preserve">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i a luncii inundabile (incl. reîmpădurirea malurilor cursului de apă pentru reducerea fenomenul</w:t>
            </w:r>
            <w:r w:rsidR="00C26B77">
              <w:rPr>
                <w:rFonts w:eastAsia="Calibri" w:cstheme="minorHAnsi"/>
                <w:sz w:val="18"/>
                <w:szCs w:val="18"/>
                <w:shd w:val="clear" w:color="auto" w:fill="FFFFFF"/>
                <w:lang w:val="ro-RO" w:eastAsia="ro-RO"/>
              </w:rPr>
              <w:t>ui</w:t>
            </w:r>
            <w:r w:rsidRPr="00EB509C">
              <w:rPr>
                <w:rFonts w:eastAsia="Calibri" w:cstheme="minorHAnsi"/>
                <w:sz w:val="18"/>
                <w:szCs w:val="18"/>
                <w:shd w:val="clear" w:color="auto" w:fill="FFFFFF"/>
                <w:lang w:val="ro-RO" w:eastAsia="ro-RO"/>
              </w:rPr>
              <w:t xml:space="preserve"> erozional)</w:t>
            </w:r>
          </w:p>
        </w:tc>
      </w:tr>
      <w:tr w:rsidR="00CA2334" w:rsidRPr="007B3CB4" w14:paraId="19B5616B" w14:textId="77777777" w:rsidTr="00CA2334">
        <w:trPr>
          <w:gridAfter w:val="1"/>
          <w:wAfter w:w="2" w:type="pct"/>
          <w:jc w:val="center"/>
        </w:trPr>
        <w:tc>
          <w:tcPr>
            <w:tcW w:w="257" w:type="pct"/>
            <w:vMerge/>
          </w:tcPr>
          <w:p w14:paraId="6A7A1226"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6817364F"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Align w:val="center"/>
          </w:tcPr>
          <w:p w14:paraId="5D8B743A"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R-M7.4</w:t>
            </w:r>
          </w:p>
        </w:tc>
        <w:tc>
          <w:tcPr>
            <w:tcW w:w="584" w:type="pct"/>
            <w:vAlign w:val="center"/>
          </w:tcPr>
          <w:p w14:paraId="49F6B4C1" w14:textId="6B02951F"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Remeandrarea cursului de apă prin construirea unor epiuri în serie (cre</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terea sinuozită</w:t>
            </w:r>
            <w:r w:rsidR="00AA45DB">
              <w:rPr>
                <w:rFonts w:eastAsia="Times New Roman" w:cstheme="minorHAnsi"/>
                <w:sz w:val="18"/>
                <w:szCs w:val="18"/>
                <w:lang w:val="ro-RO" w:eastAsia="ro-RO"/>
              </w:rPr>
              <w:t>ț</w:t>
            </w:r>
            <w:r w:rsidRPr="00EB509C">
              <w:rPr>
                <w:rFonts w:eastAsia="Times New Roman" w:cstheme="minorHAnsi"/>
                <w:sz w:val="18"/>
                <w:szCs w:val="18"/>
                <w:lang w:val="ro-RO" w:eastAsia="ro-RO"/>
              </w:rPr>
              <w:t>ii cursului de apă)</w:t>
            </w:r>
          </w:p>
        </w:tc>
        <w:tc>
          <w:tcPr>
            <w:tcW w:w="199" w:type="pct"/>
            <w:vMerge/>
          </w:tcPr>
          <w:p w14:paraId="1881283B"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2DF12A4A"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17F01DF8"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71BA78B3"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r>
      <w:tr w:rsidR="00CA2334" w:rsidRPr="007B3CB4" w14:paraId="44AE1635" w14:textId="77777777" w:rsidTr="00CA2334">
        <w:trPr>
          <w:gridAfter w:val="1"/>
          <w:wAfter w:w="2" w:type="pct"/>
          <w:jc w:val="center"/>
        </w:trPr>
        <w:tc>
          <w:tcPr>
            <w:tcW w:w="257" w:type="pct"/>
            <w:vAlign w:val="center"/>
          </w:tcPr>
          <w:p w14:paraId="5E66F90C"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L-M3</w:t>
            </w:r>
          </w:p>
        </w:tc>
        <w:tc>
          <w:tcPr>
            <w:tcW w:w="646" w:type="pct"/>
            <w:vAlign w:val="center"/>
          </w:tcPr>
          <w:p w14:paraId="2F6D1D86"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Măsuri de atenuare a alterării regimului sedimentelor</w:t>
            </w:r>
          </w:p>
        </w:tc>
        <w:tc>
          <w:tcPr>
            <w:tcW w:w="348" w:type="pct"/>
            <w:vAlign w:val="center"/>
          </w:tcPr>
          <w:p w14:paraId="08126132"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L-M3.1</w:t>
            </w:r>
          </w:p>
        </w:tc>
        <w:tc>
          <w:tcPr>
            <w:tcW w:w="584" w:type="pct"/>
            <w:vAlign w:val="center"/>
          </w:tcPr>
          <w:p w14:paraId="44276187"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Managementul sedimentelor</w:t>
            </w:r>
          </w:p>
        </w:tc>
        <w:tc>
          <w:tcPr>
            <w:tcW w:w="199" w:type="pct"/>
          </w:tcPr>
          <w:p w14:paraId="35D551E2"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M35</w:t>
            </w:r>
          </w:p>
        </w:tc>
        <w:tc>
          <w:tcPr>
            <w:tcW w:w="1208" w:type="pct"/>
          </w:tcPr>
          <w:p w14:paraId="53B31CC6" w14:textId="6D908C03" w:rsidR="00CA2334" w:rsidRPr="00EB509C" w:rsidRDefault="00BC4E15" w:rsidP="001511D4">
            <w:pPr>
              <w:spacing w:before="120"/>
              <w:contextualSpacing/>
              <w:jc w:val="both"/>
              <w:rPr>
                <w:rFonts w:eastAsia="Calibri" w:cstheme="minorHAnsi"/>
                <w:iCs/>
                <w:sz w:val="18"/>
                <w:szCs w:val="18"/>
                <w:shd w:val="clear" w:color="auto" w:fill="FFFFFF"/>
                <w:lang w:val="ro-RO"/>
              </w:rPr>
            </w:pPr>
            <w:r w:rsidRPr="00EB509C">
              <w:rPr>
                <w:rFonts w:eastAsia="Calibri" w:cstheme="minorHAnsi"/>
                <w:iCs/>
                <w:sz w:val="18"/>
                <w:szCs w:val="18"/>
                <w:shd w:val="clear" w:color="auto" w:fill="FFFFFF"/>
                <w:lang w:val="ro-RO"/>
              </w:rPr>
              <w:t>Alte mă</w:t>
            </w:r>
            <w:r w:rsidR="00CA2334" w:rsidRPr="00EB509C">
              <w:rPr>
                <w:rFonts w:eastAsia="Calibri" w:cstheme="minorHAnsi"/>
                <w:iCs/>
                <w:sz w:val="18"/>
                <w:szCs w:val="18"/>
                <w:shd w:val="clear" w:color="auto" w:fill="FFFFFF"/>
                <w:lang w:val="ro-RO"/>
              </w:rPr>
              <w:t>suri de îmbunătă</w:t>
            </w:r>
            <w:r w:rsidR="00AA45DB">
              <w:rPr>
                <w:rFonts w:eastAsia="Calibri" w:cstheme="minorHAnsi"/>
                <w:iCs/>
                <w:sz w:val="18"/>
                <w:szCs w:val="18"/>
                <w:shd w:val="clear" w:color="auto" w:fill="FFFFFF"/>
                <w:lang w:val="ro-RO"/>
              </w:rPr>
              <w:t>ț</w:t>
            </w:r>
            <w:r w:rsidR="00CA2334" w:rsidRPr="00EB509C">
              <w:rPr>
                <w:rFonts w:eastAsia="Calibri" w:cstheme="minorHAnsi"/>
                <w:iCs/>
                <w:sz w:val="18"/>
                <w:szCs w:val="18"/>
                <w:shd w:val="clear" w:color="auto" w:fill="FFFFFF"/>
                <w:lang w:val="ro-RO"/>
              </w:rPr>
              <w:t>ire a protec</w:t>
            </w:r>
            <w:r w:rsidR="00AA45DB">
              <w:rPr>
                <w:rFonts w:eastAsia="Calibri" w:cstheme="minorHAnsi"/>
                <w:iCs/>
                <w:sz w:val="18"/>
                <w:szCs w:val="18"/>
                <w:shd w:val="clear" w:color="auto" w:fill="FFFFFF"/>
                <w:lang w:val="ro-RO"/>
              </w:rPr>
              <w:t>ț</w:t>
            </w:r>
            <w:r w:rsidR="00CA2334" w:rsidRPr="00EB509C">
              <w:rPr>
                <w:rFonts w:eastAsia="Calibri" w:cstheme="minorHAnsi"/>
                <w:iCs/>
                <w:sz w:val="18"/>
                <w:szCs w:val="18"/>
                <w:shd w:val="clear" w:color="auto" w:fill="FFFFFF"/>
                <w:lang w:val="ro-RO"/>
              </w:rPr>
              <w:t>iei</w:t>
            </w:r>
            <w:r w:rsidR="00CA2334" w:rsidRPr="00EB509C">
              <w:rPr>
                <w:rFonts w:eastAsia="Calibri" w:cstheme="minorHAnsi"/>
                <w:sz w:val="18"/>
                <w:szCs w:val="18"/>
                <w:shd w:val="clear" w:color="auto" w:fill="FFFFFF"/>
                <w:lang w:val="ro-RO"/>
              </w:rPr>
              <w:t xml:space="preserve"> la inunda</w:t>
            </w:r>
            <w:r w:rsidR="00AA45DB">
              <w:rPr>
                <w:rFonts w:eastAsia="Calibri" w:cstheme="minorHAnsi"/>
                <w:sz w:val="18"/>
                <w:szCs w:val="18"/>
                <w:shd w:val="clear" w:color="auto" w:fill="FFFFFF"/>
                <w:lang w:val="ro-RO"/>
              </w:rPr>
              <w:t>ț</w:t>
            </w:r>
            <w:r w:rsidR="00CA2334" w:rsidRPr="00EB509C">
              <w:rPr>
                <w:rFonts w:eastAsia="Calibri" w:cstheme="minorHAnsi"/>
                <w:sz w:val="18"/>
                <w:szCs w:val="18"/>
                <w:shd w:val="clear" w:color="auto" w:fill="FFFFFF"/>
                <w:lang w:val="ro-RO"/>
              </w:rPr>
              <w:t xml:space="preserve">ii - </w:t>
            </w:r>
            <w:r w:rsidR="00CA2334" w:rsidRPr="00EB509C">
              <w:rPr>
                <w:rFonts w:eastAsia="Calibri" w:cstheme="minorHAnsi"/>
                <w:bCs/>
                <w:sz w:val="18"/>
                <w:szCs w:val="18"/>
                <w:shd w:val="clear" w:color="auto" w:fill="FFFFFF"/>
                <w:lang w:val="ro-RO" w:eastAsia="ro-RO"/>
              </w:rPr>
              <w:t>Programe de între</w:t>
            </w:r>
            <w:r w:rsidR="00AA45DB">
              <w:rPr>
                <w:rFonts w:eastAsia="Calibri" w:cstheme="minorHAnsi"/>
                <w:bCs/>
                <w:sz w:val="18"/>
                <w:szCs w:val="18"/>
                <w:shd w:val="clear" w:color="auto" w:fill="FFFFFF"/>
                <w:lang w:val="ro-RO" w:eastAsia="ro-RO"/>
              </w:rPr>
              <w:t>ț</w:t>
            </w:r>
            <w:r w:rsidR="00CA2334" w:rsidRPr="00EB509C">
              <w:rPr>
                <w:rFonts w:eastAsia="Calibri" w:cstheme="minorHAnsi"/>
                <w:bCs/>
                <w:sz w:val="18"/>
                <w:szCs w:val="18"/>
                <w:shd w:val="clear" w:color="auto" w:fill="FFFFFF"/>
                <w:lang w:val="ro-RO" w:eastAsia="ro-RO"/>
              </w:rPr>
              <w:t>inere / mentenan</w:t>
            </w:r>
            <w:r w:rsidR="00AA45DB">
              <w:rPr>
                <w:rFonts w:eastAsia="Calibri" w:cstheme="minorHAnsi"/>
                <w:bCs/>
                <w:sz w:val="18"/>
                <w:szCs w:val="18"/>
                <w:shd w:val="clear" w:color="auto" w:fill="FFFFFF"/>
                <w:lang w:val="ro-RO" w:eastAsia="ro-RO"/>
              </w:rPr>
              <w:t>ț</w:t>
            </w:r>
            <w:r w:rsidR="00CA2334" w:rsidRPr="00EB509C">
              <w:rPr>
                <w:rFonts w:eastAsia="Calibri" w:cstheme="minorHAnsi"/>
                <w:bCs/>
                <w:sz w:val="18"/>
                <w:szCs w:val="18"/>
                <w:shd w:val="clear" w:color="auto" w:fill="FFFFFF"/>
                <w:lang w:val="ro-RO" w:eastAsia="ro-RO"/>
              </w:rPr>
              <w:t>ă a infrastructurii de apărare împotriva inunda</w:t>
            </w:r>
            <w:r w:rsidR="00AA45DB">
              <w:rPr>
                <w:rFonts w:eastAsia="Calibri" w:cstheme="minorHAnsi"/>
                <w:bCs/>
                <w:sz w:val="18"/>
                <w:szCs w:val="18"/>
                <w:shd w:val="clear" w:color="auto" w:fill="FFFFFF"/>
                <w:lang w:val="ro-RO" w:eastAsia="ro-RO"/>
              </w:rPr>
              <w:t>ț</w:t>
            </w:r>
            <w:r w:rsidR="00CA2334" w:rsidRPr="00EB509C">
              <w:rPr>
                <w:rFonts w:eastAsia="Calibri" w:cstheme="minorHAnsi"/>
                <w:bCs/>
                <w:sz w:val="18"/>
                <w:szCs w:val="18"/>
                <w:shd w:val="clear" w:color="auto" w:fill="FFFFFF"/>
                <w:lang w:val="ro-RO" w:eastAsia="ro-RO"/>
              </w:rPr>
              <w:t>iilor</w:t>
            </w:r>
          </w:p>
        </w:tc>
        <w:tc>
          <w:tcPr>
            <w:tcW w:w="267" w:type="pct"/>
          </w:tcPr>
          <w:p w14:paraId="1963B152"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r w:rsidRPr="00EB509C">
              <w:rPr>
                <w:rFonts w:eastAsia="Calibri" w:cstheme="minorHAnsi"/>
                <w:bCs/>
                <w:iCs/>
                <w:sz w:val="18"/>
                <w:szCs w:val="18"/>
                <w:shd w:val="clear" w:color="auto" w:fill="FFFFFF"/>
                <w:lang w:val="ro-RO" w:eastAsia="ro-RO"/>
              </w:rPr>
              <w:t>M35-RO41</w:t>
            </w:r>
          </w:p>
        </w:tc>
        <w:tc>
          <w:tcPr>
            <w:tcW w:w="1489" w:type="pct"/>
          </w:tcPr>
          <w:p w14:paraId="20966504" w14:textId="2A863302" w:rsidR="00CA2334" w:rsidRPr="00EB509C" w:rsidRDefault="00CA2334" w:rsidP="001511D4">
            <w:pPr>
              <w:spacing w:before="120" w:after="1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eastAsia="ro-RO"/>
              </w:rPr>
              <w:t>Realizarea lucrărilor de mentenan</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ă pentru exploatarea în siguran</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ă a construc</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 xml:space="preserve">iilor hidrotehnice existente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i a echipamentelor aferente (lucrări de între</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 xml:space="preserve">inere </w:t>
            </w:r>
            <w:r w:rsidR="00346959">
              <w:rPr>
                <w:rFonts w:eastAsia="Calibri" w:cstheme="minorHAnsi"/>
                <w:sz w:val="18"/>
                <w:szCs w:val="18"/>
                <w:shd w:val="clear" w:color="auto" w:fill="FFFFFF"/>
                <w:lang w:val="ro-RO" w:eastAsia="ro-RO"/>
              </w:rPr>
              <w:t>ș</w:t>
            </w:r>
            <w:r w:rsidRPr="00EB509C">
              <w:rPr>
                <w:rFonts w:eastAsia="Calibri" w:cstheme="minorHAnsi"/>
                <w:sz w:val="18"/>
                <w:szCs w:val="18"/>
                <w:shd w:val="clear" w:color="auto" w:fill="FFFFFF"/>
                <w:lang w:val="ro-RO" w:eastAsia="ro-RO"/>
              </w:rPr>
              <w:t>i repara</w:t>
            </w:r>
            <w:r w:rsidR="00AA45DB">
              <w:rPr>
                <w:rFonts w:eastAsia="Calibri" w:cstheme="minorHAnsi"/>
                <w:sz w:val="18"/>
                <w:szCs w:val="18"/>
                <w:shd w:val="clear" w:color="auto" w:fill="FFFFFF"/>
                <w:lang w:val="ro-RO" w:eastAsia="ro-RO"/>
              </w:rPr>
              <w:t>ț</w:t>
            </w:r>
            <w:r w:rsidRPr="00EB509C">
              <w:rPr>
                <w:rFonts w:eastAsia="Calibri" w:cstheme="minorHAnsi"/>
                <w:sz w:val="18"/>
                <w:szCs w:val="18"/>
                <w:shd w:val="clear" w:color="auto" w:fill="FFFFFF"/>
                <w:lang w:val="ro-RO" w:eastAsia="ro-RO"/>
              </w:rPr>
              <w:t>ii curente, etc.)</w:t>
            </w:r>
          </w:p>
        </w:tc>
      </w:tr>
      <w:tr w:rsidR="00CA2334" w:rsidRPr="00EB509C" w14:paraId="34560172" w14:textId="77777777" w:rsidTr="00CA2334">
        <w:trPr>
          <w:gridAfter w:val="1"/>
          <w:wAfter w:w="2" w:type="pct"/>
          <w:trHeight w:val="85"/>
          <w:jc w:val="center"/>
        </w:trPr>
        <w:tc>
          <w:tcPr>
            <w:tcW w:w="257" w:type="pct"/>
            <w:vMerge w:val="restart"/>
            <w:vAlign w:val="center"/>
          </w:tcPr>
          <w:p w14:paraId="6596BB3B"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CT-M1</w:t>
            </w:r>
          </w:p>
        </w:tc>
        <w:tc>
          <w:tcPr>
            <w:tcW w:w="646" w:type="pct"/>
            <w:vMerge w:val="restart"/>
            <w:vAlign w:val="center"/>
          </w:tcPr>
          <w:p w14:paraId="6299A750" w14:textId="69A3BD3C" w:rsidR="00CA2334" w:rsidRPr="00EB509C" w:rsidRDefault="00BC4E15"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w:t>
            </w:r>
            <w:r w:rsidR="00CA2334" w:rsidRPr="00EB509C">
              <w:rPr>
                <w:rFonts w:eastAsia="Times New Roman" w:cstheme="minorHAnsi"/>
                <w:sz w:val="18"/>
                <w:szCs w:val="18"/>
                <w:lang w:val="ro-RO" w:eastAsia="ro-RO"/>
              </w:rPr>
              <w:t xml:space="preserve">suri de atenuare a alterării morfologice a liniei </w:t>
            </w:r>
            <w:r w:rsidR="00AA45DB">
              <w:rPr>
                <w:rFonts w:eastAsia="Times New Roman" w:cstheme="minorHAnsi"/>
                <w:sz w:val="18"/>
                <w:szCs w:val="18"/>
                <w:lang w:val="ro-RO" w:eastAsia="ro-RO"/>
              </w:rPr>
              <w:t>ț</w:t>
            </w:r>
            <w:r w:rsidR="00CA2334" w:rsidRPr="00EB509C">
              <w:rPr>
                <w:rFonts w:eastAsia="Times New Roman" w:cstheme="minorHAnsi"/>
                <w:sz w:val="18"/>
                <w:szCs w:val="18"/>
                <w:lang w:val="ro-RO" w:eastAsia="ro-RO"/>
              </w:rPr>
              <w:t>ărmului</w:t>
            </w:r>
          </w:p>
        </w:tc>
        <w:tc>
          <w:tcPr>
            <w:tcW w:w="348" w:type="pct"/>
            <w:vAlign w:val="center"/>
          </w:tcPr>
          <w:p w14:paraId="3BB4A2F2"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CT-M1.1</w:t>
            </w:r>
          </w:p>
        </w:tc>
        <w:tc>
          <w:tcPr>
            <w:tcW w:w="584" w:type="pct"/>
            <w:vAlign w:val="center"/>
          </w:tcPr>
          <w:p w14:paraId="1BDBF38F"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Relocarea lucrărilor</w:t>
            </w:r>
          </w:p>
        </w:tc>
        <w:tc>
          <w:tcPr>
            <w:tcW w:w="199" w:type="pct"/>
            <w:vMerge w:val="restart"/>
          </w:tcPr>
          <w:p w14:paraId="601B8007" w14:textId="77777777" w:rsidR="00CA2334" w:rsidRPr="00EB509C" w:rsidRDefault="00CA2334" w:rsidP="001511D4">
            <w:pPr>
              <w:spacing w:before="120" w:after="120"/>
              <w:ind w:firstLine="720"/>
              <w:contextualSpacing/>
              <w:jc w:val="both"/>
              <w:rPr>
                <w:rFonts w:eastAsia="Calibri" w:cstheme="minorHAnsi"/>
                <w:sz w:val="18"/>
                <w:szCs w:val="18"/>
                <w:shd w:val="clear" w:color="auto" w:fill="FFFFFF"/>
                <w:lang w:val="ro-RO"/>
              </w:rPr>
            </w:pPr>
            <w:r w:rsidRPr="00EB509C">
              <w:rPr>
                <w:rFonts w:eastAsia="Calibri" w:cstheme="minorHAnsi"/>
                <w:sz w:val="18"/>
                <w:szCs w:val="18"/>
                <w:shd w:val="clear" w:color="auto" w:fill="FFFFFF"/>
                <w:lang w:val="ro-RO"/>
              </w:rPr>
              <w:t>M31</w:t>
            </w:r>
          </w:p>
        </w:tc>
        <w:tc>
          <w:tcPr>
            <w:tcW w:w="1208" w:type="pct"/>
            <w:vMerge w:val="restart"/>
          </w:tcPr>
          <w:p w14:paraId="1A0B6689" w14:textId="0966E440" w:rsidR="00CA2334" w:rsidRPr="00EB509C" w:rsidRDefault="00CA2334" w:rsidP="001511D4">
            <w:pPr>
              <w:spacing w:before="120"/>
              <w:contextualSpacing/>
              <w:jc w:val="both"/>
              <w:rPr>
                <w:rFonts w:eastAsia="Calibri" w:cstheme="minorHAnsi"/>
                <w:sz w:val="18"/>
                <w:szCs w:val="18"/>
                <w:shd w:val="clear" w:color="auto" w:fill="FFFFFF"/>
                <w:lang w:val="ro-RO"/>
              </w:rPr>
            </w:pPr>
            <w:r w:rsidRPr="00EB509C">
              <w:rPr>
                <w:rFonts w:eastAsia="Calibri" w:cstheme="minorHAnsi"/>
                <w:iCs/>
                <w:sz w:val="18"/>
                <w:szCs w:val="18"/>
                <w:shd w:val="clear" w:color="auto" w:fill="FFFFFF"/>
                <w:lang w:val="ro-RO"/>
              </w:rPr>
              <w:t>Managementul natural al inunda</w:t>
            </w:r>
            <w:r w:rsidR="00AA45DB">
              <w:rPr>
                <w:rFonts w:eastAsia="Calibri" w:cstheme="minorHAnsi"/>
                <w:iCs/>
                <w:sz w:val="18"/>
                <w:szCs w:val="18"/>
                <w:shd w:val="clear" w:color="auto" w:fill="FFFFFF"/>
                <w:lang w:val="ro-RO"/>
              </w:rPr>
              <w:t>ț</w:t>
            </w:r>
            <w:r w:rsidRPr="00EB509C">
              <w:rPr>
                <w:rFonts w:eastAsia="Calibri" w:cstheme="minorHAnsi"/>
                <w:iCs/>
                <w:sz w:val="18"/>
                <w:szCs w:val="18"/>
                <w:shd w:val="clear" w:color="auto" w:fill="FFFFFF"/>
                <w:lang w:val="ro-RO"/>
              </w:rPr>
              <w:t>iilor</w:t>
            </w:r>
            <w:r w:rsidRPr="00EB509C">
              <w:rPr>
                <w:rFonts w:eastAsia="Calibri" w:cstheme="minorHAnsi"/>
                <w:sz w:val="18"/>
                <w:szCs w:val="18"/>
                <w:shd w:val="clear" w:color="auto" w:fill="FFFFFF"/>
                <w:lang w:val="ro-RO"/>
              </w:rPr>
              <w:t xml:space="preserve"> –</w:t>
            </w:r>
            <w:r w:rsidRPr="00EB509C">
              <w:rPr>
                <w:rFonts w:eastAsia="Calibri" w:cstheme="minorHAnsi"/>
                <w:bCs/>
                <w:sz w:val="18"/>
                <w:szCs w:val="18"/>
                <w:shd w:val="clear" w:color="auto" w:fill="FFFFFF"/>
                <w:lang w:val="ro-RO"/>
              </w:rPr>
              <w:t xml:space="preserve"> Managementul zonei costiere</w:t>
            </w:r>
          </w:p>
        </w:tc>
        <w:tc>
          <w:tcPr>
            <w:tcW w:w="267" w:type="pct"/>
            <w:vMerge w:val="restart"/>
          </w:tcPr>
          <w:p w14:paraId="42694F04"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r w:rsidRPr="00EB509C">
              <w:rPr>
                <w:rFonts w:eastAsia="Calibri" w:cstheme="minorHAnsi"/>
                <w:bCs/>
                <w:iCs/>
                <w:sz w:val="18"/>
                <w:szCs w:val="18"/>
                <w:shd w:val="clear" w:color="auto" w:fill="FFFFFF"/>
                <w:lang w:val="ro-RO" w:eastAsia="ro-RO"/>
              </w:rPr>
              <w:t>M31-RO20</w:t>
            </w:r>
          </w:p>
        </w:tc>
        <w:tc>
          <w:tcPr>
            <w:tcW w:w="1489" w:type="pct"/>
            <w:vMerge w:val="restart"/>
          </w:tcPr>
          <w:p w14:paraId="5D091D99"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eastAsia="ro-RO"/>
              </w:rPr>
            </w:pPr>
            <w:r w:rsidRPr="00EB509C">
              <w:rPr>
                <w:rFonts w:eastAsia="Calibri" w:cstheme="minorHAnsi"/>
                <w:sz w:val="18"/>
                <w:szCs w:val="18"/>
                <w:shd w:val="clear" w:color="auto" w:fill="FFFFFF"/>
                <w:lang w:val="ro-RO" w:eastAsia="ro-RO"/>
              </w:rPr>
              <w:t>Înnisiparea artificială a plajelor</w:t>
            </w:r>
          </w:p>
          <w:p w14:paraId="41C16BEC" w14:textId="10E1B404"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r>
      <w:tr w:rsidR="00CA2334" w:rsidRPr="00EB509C" w14:paraId="01A13BC3" w14:textId="77777777" w:rsidTr="00CA2334">
        <w:trPr>
          <w:gridAfter w:val="1"/>
          <w:wAfter w:w="2" w:type="pct"/>
          <w:jc w:val="center"/>
        </w:trPr>
        <w:tc>
          <w:tcPr>
            <w:tcW w:w="257" w:type="pct"/>
            <w:vMerge/>
          </w:tcPr>
          <w:p w14:paraId="62823B8B"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646" w:type="pct"/>
            <w:vMerge/>
          </w:tcPr>
          <w:p w14:paraId="39332820" w14:textId="77777777" w:rsidR="00CA2334" w:rsidRPr="00EB509C" w:rsidRDefault="00CA2334" w:rsidP="001511D4">
            <w:pPr>
              <w:spacing w:before="120" w:after="120"/>
              <w:contextualSpacing/>
              <w:jc w:val="both"/>
              <w:rPr>
                <w:rFonts w:eastAsia="Times New Roman" w:cstheme="minorHAnsi"/>
                <w:sz w:val="18"/>
                <w:szCs w:val="18"/>
                <w:lang w:val="ro-RO" w:eastAsia="ro-RO"/>
              </w:rPr>
            </w:pPr>
          </w:p>
        </w:tc>
        <w:tc>
          <w:tcPr>
            <w:tcW w:w="348" w:type="pct"/>
            <w:vAlign w:val="center"/>
          </w:tcPr>
          <w:p w14:paraId="7A972B4A"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CT-M1.2</w:t>
            </w:r>
          </w:p>
        </w:tc>
        <w:tc>
          <w:tcPr>
            <w:tcW w:w="584" w:type="pct"/>
            <w:vAlign w:val="center"/>
          </w:tcPr>
          <w:p w14:paraId="1464A3A8"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Reconsiderarea tipului de lucrare</w:t>
            </w:r>
          </w:p>
        </w:tc>
        <w:tc>
          <w:tcPr>
            <w:tcW w:w="199" w:type="pct"/>
            <w:vMerge/>
          </w:tcPr>
          <w:p w14:paraId="73E71B8D" w14:textId="77777777" w:rsidR="00CA2334" w:rsidRPr="00EB509C" w:rsidRDefault="00CA2334" w:rsidP="001511D4">
            <w:pPr>
              <w:spacing w:before="120" w:after="120"/>
              <w:ind w:firstLine="720"/>
              <w:contextualSpacing/>
              <w:jc w:val="both"/>
              <w:rPr>
                <w:rFonts w:eastAsia="Calibri" w:cstheme="minorHAnsi"/>
                <w:sz w:val="18"/>
                <w:szCs w:val="18"/>
                <w:shd w:val="clear" w:color="auto" w:fill="FFFFFF"/>
                <w:lang w:val="ro-RO"/>
              </w:rPr>
            </w:pPr>
          </w:p>
        </w:tc>
        <w:tc>
          <w:tcPr>
            <w:tcW w:w="1208" w:type="pct"/>
            <w:vMerge/>
          </w:tcPr>
          <w:p w14:paraId="0418E0EB" w14:textId="77777777" w:rsidR="00CA2334" w:rsidRPr="00EB509C" w:rsidRDefault="00CA2334" w:rsidP="001511D4">
            <w:pPr>
              <w:spacing w:before="120"/>
              <w:ind w:firstLine="720"/>
              <w:contextualSpacing/>
              <w:jc w:val="both"/>
              <w:rPr>
                <w:rFonts w:eastAsia="Calibri" w:cstheme="minorHAnsi"/>
                <w:iCs/>
                <w:sz w:val="18"/>
                <w:szCs w:val="18"/>
                <w:shd w:val="clear" w:color="auto" w:fill="FFFFFF"/>
                <w:lang w:val="ro-RO"/>
              </w:rPr>
            </w:pPr>
          </w:p>
        </w:tc>
        <w:tc>
          <w:tcPr>
            <w:tcW w:w="267" w:type="pct"/>
            <w:vMerge/>
          </w:tcPr>
          <w:p w14:paraId="4979520A" w14:textId="77777777" w:rsidR="00CA2334" w:rsidRPr="00EB509C" w:rsidRDefault="00CA2334" w:rsidP="001511D4">
            <w:pPr>
              <w:spacing w:before="120" w:after="120"/>
              <w:ind w:firstLine="720"/>
              <w:contextualSpacing/>
              <w:jc w:val="both"/>
              <w:rPr>
                <w:rFonts w:eastAsia="Calibri" w:cstheme="minorHAnsi"/>
                <w:bCs/>
                <w:iCs/>
                <w:sz w:val="18"/>
                <w:szCs w:val="18"/>
                <w:shd w:val="clear" w:color="auto" w:fill="FFFFFF"/>
                <w:lang w:val="ro-RO" w:eastAsia="ro-RO"/>
              </w:rPr>
            </w:pPr>
          </w:p>
        </w:tc>
        <w:tc>
          <w:tcPr>
            <w:tcW w:w="1489" w:type="pct"/>
            <w:vMerge/>
          </w:tcPr>
          <w:p w14:paraId="4E4D2C17" w14:textId="77777777" w:rsidR="00CA2334" w:rsidRPr="00EB509C" w:rsidRDefault="00CA2334" w:rsidP="001511D4">
            <w:pPr>
              <w:spacing w:before="120" w:after="120"/>
              <w:ind w:firstLine="720"/>
              <w:contextualSpacing/>
              <w:jc w:val="both"/>
              <w:rPr>
                <w:rFonts w:eastAsia="Calibri" w:cstheme="minorHAnsi"/>
                <w:sz w:val="18"/>
                <w:szCs w:val="18"/>
                <w:shd w:val="clear" w:color="auto" w:fill="FFFFFF"/>
                <w:lang w:val="ro-RO"/>
              </w:rPr>
            </w:pPr>
          </w:p>
        </w:tc>
      </w:tr>
      <w:tr w:rsidR="00CA2334" w:rsidRPr="00EB509C" w14:paraId="6926BDC7" w14:textId="77777777" w:rsidTr="00CA2334">
        <w:trPr>
          <w:gridAfter w:val="1"/>
          <w:wAfter w:w="2" w:type="pct"/>
          <w:jc w:val="center"/>
        </w:trPr>
        <w:tc>
          <w:tcPr>
            <w:tcW w:w="257" w:type="pct"/>
            <w:vAlign w:val="center"/>
          </w:tcPr>
          <w:p w14:paraId="217E4D4E"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CT-M2</w:t>
            </w:r>
          </w:p>
        </w:tc>
        <w:tc>
          <w:tcPr>
            <w:tcW w:w="646" w:type="pct"/>
            <w:vAlign w:val="center"/>
          </w:tcPr>
          <w:p w14:paraId="05687C49"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Măsuri de atenuare a alterării regimului sedimentelor</w:t>
            </w:r>
          </w:p>
        </w:tc>
        <w:tc>
          <w:tcPr>
            <w:tcW w:w="348" w:type="pct"/>
            <w:vAlign w:val="center"/>
          </w:tcPr>
          <w:p w14:paraId="1474BE6C" w14:textId="77777777"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CT-M2.1</w:t>
            </w:r>
          </w:p>
        </w:tc>
        <w:tc>
          <w:tcPr>
            <w:tcW w:w="584" w:type="pct"/>
            <w:vAlign w:val="center"/>
          </w:tcPr>
          <w:p w14:paraId="5DB9F269" w14:textId="7A614B43" w:rsidR="00CA2334" w:rsidRPr="00EB509C" w:rsidRDefault="00CA2334" w:rsidP="001511D4">
            <w:pPr>
              <w:spacing w:before="120" w:after="120"/>
              <w:contextualSpacing/>
              <w:jc w:val="both"/>
              <w:rPr>
                <w:rFonts w:eastAsia="Times New Roman" w:cstheme="minorHAnsi"/>
                <w:sz w:val="18"/>
                <w:szCs w:val="18"/>
                <w:lang w:val="ro-RO" w:eastAsia="ro-RO"/>
              </w:rPr>
            </w:pPr>
            <w:r w:rsidRPr="00EB509C">
              <w:rPr>
                <w:rFonts w:eastAsia="Times New Roman" w:cstheme="minorHAnsi"/>
                <w:sz w:val="18"/>
                <w:szCs w:val="18"/>
                <w:lang w:val="ro-RO" w:eastAsia="ro-RO"/>
              </w:rPr>
              <w:t xml:space="preserve">Înnisiparea artificială a plajelor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 xml:space="preserve">i a habitatelor tidale </w:t>
            </w:r>
            <w:r w:rsidR="00346959">
              <w:rPr>
                <w:rFonts w:eastAsia="Times New Roman" w:cstheme="minorHAnsi"/>
                <w:sz w:val="18"/>
                <w:szCs w:val="18"/>
                <w:lang w:val="ro-RO" w:eastAsia="ro-RO"/>
              </w:rPr>
              <w:t>ș</w:t>
            </w:r>
            <w:r w:rsidRPr="00EB509C">
              <w:rPr>
                <w:rFonts w:eastAsia="Times New Roman" w:cstheme="minorHAnsi"/>
                <w:sz w:val="18"/>
                <w:szCs w:val="18"/>
                <w:lang w:val="ro-RO" w:eastAsia="ro-RO"/>
              </w:rPr>
              <w:t>i subtidale</w:t>
            </w:r>
          </w:p>
        </w:tc>
        <w:tc>
          <w:tcPr>
            <w:tcW w:w="199" w:type="pct"/>
            <w:vMerge/>
          </w:tcPr>
          <w:p w14:paraId="41959F0B"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c>
          <w:tcPr>
            <w:tcW w:w="1208" w:type="pct"/>
            <w:vMerge/>
          </w:tcPr>
          <w:p w14:paraId="24033294" w14:textId="77777777" w:rsidR="00CA2334" w:rsidRPr="00EB509C" w:rsidRDefault="00CA2334" w:rsidP="001511D4">
            <w:pPr>
              <w:spacing w:before="120"/>
              <w:contextualSpacing/>
              <w:jc w:val="both"/>
              <w:rPr>
                <w:rFonts w:eastAsia="Calibri" w:cstheme="minorHAnsi"/>
                <w:iCs/>
                <w:sz w:val="18"/>
                <w:szCs w:val="18"/>
                <w:shd w:val="clear" w:color="auto" w:fill="FFFFFF"/>
                <w:lang w:val="ro-RO"/>
              </w:rPr>
            </w:pPr>
          </w:p>
        </w:tc>
        <w:tc>
          <w:tcPr>
            <w:tcW w:w="267" w:type="pct"/>
            <w:vMerge/>
          </w:tcPr>
          <w:p w14:paraId="29B8197B" w14:textId="77777777" w:rsidR="00CA2334" w:rsidRPr="00EB509C" w:rsidRDefault="00CA2334" w:rsidP="001511D4">
            <w:pPr>
              <w:spacing w:before="120" w:after="120"/>
              <w:contextualSpacing/>
              <w:jc w:val="both"/>
              <w:rPr>
                <w:rFonts w:eastAsia="Calibri" w:cstheme="minorHAnsi"/>
                <w:bCs/>
                <w:iCs/>
                <w:sz w:val="18"/>
                <w:szCs w:val="18"/>
                <w:shd w:val="clear" w:color="auto" w:fill="FFFFFF"/>
                <w:lang w:val="ro-RO" w:eastAsia="ro-RO"/>
              </w:rPr>
            </w:pPr>
          </w:p>
        </w:tc>
        <w:tc>
          <w:tcPr>
            <w:tcW w:w="1489" w:type="pct"/>
            <w:vMerge/>
          </w:tcPr>
          <w:p w14:paraId="16B642A0" w14:textId="77777777" w:rsidR="00CA2334" w:rsidRPr="00EB509C" w:rsidRDefault="00CA2334" w:rsidP="001511D4">
            <w:pPr>
              <w:spacing w:before="120" w:after="120"/>
              <w:contextualSpacing/>
              <w:jc w:val="both"/>
              <w:rPr>
                <w:rFonts w:eastAsia="Calibri" w:cstheme="minorHAnsi"/>
                <w:sz w:val="18"/>
                <w:szCs w:val="18"/>
                <w:shd w:val="clear" w:color="auto" w:fill="FFFFFF"/>
                <w:lang w:val="ro-RO"/>
              </w:rPr>
            </w:pPr>
          </w:p>
        </w:tc>
      </w:tr>
    </w:tbl>
    <w:p w14:paraId="405117FF" w14:textId="77777777" w:rsidR="00CA2334" w:rsidRDefault="00CA2334" w:rsidP="00CA2334">
      <w:pPr>
        <w:spacing w:after="200" w:line="240" w:lineRule="auto"/>
        <w:rPr>
          <w:lang w:val="ro-RO"/>
        </w:rPr>
        <w:sectPr w:rsidR="00CA2334" w:rsidSect="00EB615A">
          <w:footerReference w:type="first" r:id="rId64"/>
          <w:pgSz w:w="16838" w:h="11906" w:orient="landscape" w:code="9"/>
          <w:pgMar w:top="1080" w:right="1440" w:bottom="1080" w:left="1829" w:header="720" w:footer="720" w:gutter="0"/>
          <w:cols w:space="720"/>
          <w:titlePg/>
          <w:docGrid w:linePitch="272"/>
        </w:sectPr>
      </w:pPr>
    </w:p>
    <w:p w14:paraId="50C36662" w14:textId="620B1798" w:rsidR="00BC4E15" w:rsidRPr="005A13A6" w:rsidRDefault="00BC4E15">
      <w:pPr>
        <w:numPr>
          <w:ilvl w:val="0"/>
          <w:numId w:val="44"/>
        </w:numPr>
        <w:suppressAutoHyphens w:val="0"/>
        <w:autoSpaceDN/>
        <w:spacing w:before="0" w:after="0" w:line="259" w:lineRule="auto"/>
        <w:jc w:val="both"/>
        <w:textAlignment w:val="auto"/>
        <w:rPr>
          <w:lang w:val="ro-RO"/>
        </w:rPr>
      </w:pPr>
      <w:r w:rsidRPr="005A13A6">
        <w:rPr>
          <w:i/>
          <w:lang w:val="ro-RO"/>
        </w:rPr>
        <w:lastRenderedPageBreak/>
        <w:t>Etapa de elaborare a Strategiei la nivel de A</w:t>
      </w:r>
      <w:r>
        <w:rPr>
          <w:i/>
          <w:lang w:val="ro-RO"/>
        </w:rPr>
        <w:t>.</w:t>
      </w:r>
      <w:r w:rsidRPr="005A13A6">
        <w:rPr>
          <w:i/>
          <w:lang w:val="ro-RO"/>
        </w:rPr>
        <w:t>P</w:t>
      </w:r>
      <w:r>
        <w:rPr>
          <w:i/>
          <w:lang w:val="ro-RO"/>
        </w:rPr>
        <w:t>.</w:t>
      </w:r>
      <w:r w:rsidRPr="005A13A6">
        <w:rPr>
          <w:i/>
          <w:lang w:val="ro-RO"/>
        </w:rPr>
        <w:t>S</w:t>
      </w:r>
      <w:r>
        <w:rPr>
          <w:i/>
          <w:lang w:val="ro-RO"/>
        </w:rPr>
        <w:t>.</w:t>
      </w:r>
      <w:r w:rsidRPr="005A13A6">
        <w:rPr>
          <w:i/>
          <w:lang w:val="ro-RO"/>
        </w:rPr>
        <w:t>F</w:t>
      </w:r>
      <w:r>
        <w:rPr>
          <w:i/>
          <w:lang w:val="ro-RO"/>
        </w:rPr>
        <w:t>.</w:t>
      </w:r>
      <w:r w:rsidRPr="005A13A6">
        <w:rPr>
          <w:i/>
          <w:lang w:val="ro-RO"/>
        </w:rPr>
        <w:t>R</w:t>
      </w:r>
      <w:r>
        <w:rPr>
          <w:i/>
          <w:lang w:val="ro-RO"/>
        </w:rPr>
        <w:t>.</w:t>
      </w:r>
    </w:p>
    <w:p w14:paraId="733B9557" w14:textId="2AAB026B" w:rsidR="00BC4E15" w:rsidRPr="00280A69" w:rsidRDefault="00BC4E15">
      <w:pPr>
        <w:pStyle w:val="ListParagraph"/>
        <w:numPr>
          <w:ilvl w:val="0"/>
          <w:numId w:val="45"/>
        </w:numPr>
        <w:suppressAutoHyphens w:val="0"/>
        <w:autoSpaceDN/>
        <w:spacing w:before="0" w:after="0" w:line="259" w:lineRule="auto"/>
        <w:contextualSpacing w:val="0"/>
        <w:jc w:val="both"/>
        <w:textAlignment w:val="auto"/>
        <w:rPr>
          <w:lang w:val="ro-RO"/>
        </w:rPr>
      </w:pPr>
      <w:r w:rsidRPr="005A13A6">
        <w:rPr>
          <w:lang w:val="ro-RO"/>
        </w:rPr>
        <w:t>Programul de Măsuri identific</w:t>
      </w:r>
      <w:r w:rsidR="00F64A56">
        <w:rPr>
          <w:lang w:val="ro-RO"/>
        </w:rPr>
        <w:t>ă</w:t>
      </w:r>
      <w:r w:rsidRPr="005A13A6">
        <w:rPr>
          <w:lang w:val="ro-RO"/>
        </w:rPr>
        <w:t xml:space="preserve"> măsuri sustenabile </w:t>
      </w:r>
      <w:r w:rsidR="00346959">
        <w:rPr>
          <w:lang w:val="ro-RO"/>
        </w:rPr>
        <w:t>ș</w:t>
      </w:r>
      <w:r w:rsidRPr="005A13A6">
        <w:rPr>
          <w:lang w:val="ro-RO"/>
        </w:rPr>
        <w:t>i reziliente la schimbările climatice pentru prevenire, protec</w:t>
      </w:r>
      <w:r w:rsidR="00AA45DB">
        <w:rPr>
          <w:lang w:val="ro-RO"/>
        </w:rPr>
        <w:t>ț</w:t>
      </w:r>
      <w:r w:rsidRPr="005A13A6">
        <w:rPr>
          <w:lang w:val="ro-RO"/>
        </w:rPr>
        <w:t xml:space="preserve">ie, pregătire, răspuns </w:t>
      </w:r>
      <w:r w:rsidR="00346959">
        <w:rPr>
          <w:lang w:val="ro-RO"/>
        </w:rPr>
        <w:t>ș</w:t>
      </w:r>
      <w:r w:rsidRPr="005A13A6">
        <w:rPr>
          <w:lang w:val="ro-RO"/>
        </w:rPr>
        <w:t xml:space="preserve">i refacere, prioritizând, acolo unde este posibil, măsurile nestructurale, infrastructura verde </w:t>
      </w:r>
      <w:r w:rsidR="00346959">
        <w:rPr>
          <w:lang w:val="ro-RO"/>
        </w:rPr>
        <w:t>ș</w:t>
      </w:r>
      <w:r w:rsidRPr="005A13A6">
        <w:rPr>
          <w:lang w:val="ro-RO"/>
        </w:rPr>
        <w:t xml:space="preserve">i </w:t>
      </w:r>
      <w:r w:rsidRPr="00280A69">
        <w:rPr>
          <w:lang w:val="ro-RO"/>
        </w:rPr>
        <w:t>solu</w:t>
      </w:r>
      <w:r w:rsidR="00AA45DB">
        <w:rPr>
          <w:lang w:val="ro-RO"/>
        </w:rPr>
        <w:t>ț</w:t>
      </w:r>
      <w:r w:rsidRPr="00280A69">
        <w:rPr>
          <w:lang w:val="ro-RO"/>
        </w:rPr>
        <w:t>iile bazate pe natură (a</w:t>
      </w:r>
      <w:r w:rsidR="00346959">
        <w:rPr>
          <w:lang w:val="ro-RO"/>
        </w:rPr>
        <w:t>ș</w:t>
      </w:r>
      <w:r w:rsidRPr="00280A69">
        <w:rPr>
          <w:lang w:val="ro-RO"/>
        </w:rPr>
        <w:t xml:space="preserve">a-numitele </w:t>
      </w:r>
      <w:r w:rsidRPr="00280A69">
        <w:rPr>
          <w:i/>
          <w:lang w:val="ro-RO"/>
        </w:rPr>
        <w:t>screened-in measures</w:t>
      </w:r>
      <w:r w:rsidRPr="00280A69">
        <w:rPr>
          <w:lang w:val="ro-RO"/>
        </w:rPr>
        <w:t xml:space="preserve">) (v. </w:t>
      </w:r>
      <w:r w:rsidRPr="00280A69">
        <w:rPr>
          <w:i/>
          <w:iCs/>
          <w:lang w:val="ro-RO"/>
        </w:rPr>
        <w:t>Principiile directoare pentru formarea alternativelor</w:t>
      </w:r>
      <w:r w:rsidRPr="00280A69">
        <w:rPr>
          <w:i/>
          <w:lang w:val="ro-RO"/>
        </w:rPr>
        <w:t xml:space="preserve">, </w:t>
      </w:r>
      <w:bookmarkStart w:id="146" w:name="_Hlk130463986"/>
      <w:r w:rsidR="003E1E78" w:rsidRPr="00280A69">
        <w:rPr>
          <w:iCs/>
          <w:lang w:val="ro-RO"/>
        </w:rPr>
        <w:t>Capitolul</w:t>
      </w:r>
      <w:r w:rsidRPr="00280A69">
        <w:rPr>
          <w:iCs/>
          <w:lang w:val="ro-RO"/>
        </w:rPr>
        <w:t xml:space="preserve"> 5.3</w:t>
      </w:r>
      <w:bookmarkEnd w:id="146"/>
      <w:r w:rsidRPr="00280A69">
        <w:rPr>
          <w:iCs/>
          <w:lang w:val="ro-RO"/>
        </w:rPr>
        <w:t>).</w:t>
      </w:r>
    </w:p>
    <w:p w14:paraId="4FDD1F58" w14:textId="667B0FEB" w:rsidR="00BC4E15" w:rsidRPr="00424E37" w:rsidRDefault="00BC4E15">
      <w:pPr>
        <w:numPr>
          <w:ilvl w:val="0"/>
          <w:numId w:val="45"/>
        </w:numPr>
        <w:suppressAutoHyphens w:val="0"/>
        <w:autoSpaceDN/>
        <w:spacing w:before="0" w:after="0" w:line="259" w:lineRule="auto"/>
        <w:jc w:val="both"/>
        <w:textAlignment w:val="auto"/>
        <w:rPr>
          <w:lang w:val="ro-RO"/>
        </w:rPr>
      </w:pPr>
      <w:r w:rsidRPr="00280A69">
        <w:rPr>
          <w:lang w:val="ro-RO"/>
        </w:rPr>
        <w:t xml:space="preserve">Tipurile de măsuri relevante din </w:t>
      </w:r>
      <w:r w:rsidRPr="00424E37">
        <w:rPr>
          <w:lang w:val="ro-RO"/>
        </w:rPr>
        <w:t xml:space="preserve">cadrul </w:t>
      </w:r>
      <w:r w:rsidRPr="00424E37">
        <w:rPr>
          <w:i/>
          <w:iCs/>
          <w:lang w:val="ro-RO"/>
        </w:rPr>
        <w:t>Catalogului</w:t>
      </w:r>
      <w:r w:rsidR="00755871" w:rsidRPr="00424E37">
        <w:rPr>
          <w:i/>
          <w:iCs/>
          <w:lang w:val="ro-RO"/>
        </w:rPr>
        <w:t xml:space="preserve"> de măsuri poten</w:t>
      </w:r>
      <w:r w:rsidR="00AA45DB">
        <w:rPr>
          <w:i/>
          <w:iCs/>
          <w:lang w:val="ro-RO"/>
        </w:rPr>
        <w:t>ț</w:t>
      </w:r>
      <w:r w:rsidR="00755871" w:rsidRPr="00424E37">
        <w:rPr>
          <w:i/>
          <w:iCs/>
          <w:lang w:val="ro-RO"/>
        </w:rPr>
        <w:t>iale asociat</w:t>
      </w:r>
      <w:r w:rsidRPr="00424E37">
        <w:rPr>
          <w:i/>
          <w:iCs/>
          <w:lang w:val="ro-RO"/>
        </w:rPr>
        <w:t xml:space="preserve"> </w:t>
      </w:r>
      <w:r w:rsidR="00755871" w:rsidRPr="00424E37">
        <w:rPr>
          <w:i/>
          <w:iCs/>
          <w:lang w:val="ro-RO"/>
        </w:rPr>
        <w:t>P.M.R.I.</w:t>
      </w:r>
      <w:r w:rsidR="003E1E78" w:rsidRPr="00424E37">
        <w:rPr>
          <w:i/>
          <w:iCs/>
          <w:lang w:val="ro-RO"/>
        </w:rPr>
        <w:t xml:space="preserve"> Ciclul II</w:t>
      </w:r>
      <w:r w:rsidRPr="00424E37">
        <w:rPr>
          <w:lang w:val="ro-RO"/>
        </w:rPr>
        <w:t xml:space="preserve"> au fost incluse în cadrul uneia dintre următoarele cinci categorii (</w:t>
      </w:r>
      <w:r w:rsidR="005218C3" w:rsidRPr="00424E37">
        <w:rPr>
          <w:i/>
          <w:iCs/>
          <w:lang w:val="ro-RO"/>
        </w:rPr>
        <w:t>t</w:t>
      </w:r>
      <w:r w:rsidRPr="00424E37">
        <w:rPr>
          <w:i/>
          <w:iCs/>
          <w:lang w:val="ro-RO"/>
        </w:rPr>
        <w:t>abelul</w:t>
      </w:r>
      <w:r w:rsidR="00F1013D" w:rsidRPr="00424E37">
        <w:rPr>
          <w:i/>
          <w:iCs/>
          <w:lang w:val="ro-RO"/>
        </w:rPr>
        <w:t xml:space="preserve"> 33</w:t>
      </w:r>
      <w:r w:rsidRPr="00424E37">
        <w:rPr>
          <w:lang w:val="ro-RO"/>
        </w:rPr>
        <w:t>): măsuri gri (structurale grele), măsuri verzi (solu</w:t>
      </w:r>
      <w:r w:rsidR="00AA45DB">
        <w:rPr>
          <w:lang w:val="ro-RO"/>
        </w:rPr>
        <w:t>ț</w:t>
      </w:r>
      <w:r w:rsidRPr="00424E37">
        <w:rPr>
          <w:lang w:val="ro-RO"/>
        </w:rPr>
        <w:t xml:space="preserve">ii bazate pe natură), măsuri gri-verzi (o asociere de componente structurale </w:t>
      </w:r>
      <w:r w:rsidR="00346959">
        <w:rPr>
          <w:lang w:val="ro-RO"/>
        </w:rPr>
        <w:t>ș</w:t>
      </w:r>
      <w:r w:rsidRPr="00424E37">
        <w:rPr>
          <w:lang w:val="ro-RO"/>
        </w:rPr>
        <w:t>i verzi), măsuri structurale u</w:t>
      </w:r>
      <w:r w:rsidR="00346959">
        <w:rPr>
          <w:lang w:val="ro-RO"/>
        </w:rPr>
        <w:t>ș</w:t>
      </w:r>
      <w:r w:rsidRPr="00424E37">
        <w:rPr>
          <w:lang w:val="ro-RO"/>
        </w:rPr>
        <w:t xml:space="preserve">oare </w:t>
      </w:r>
      <w:r w:rsidR="00346959">
        <w:rPr>
          <w:lang w:val="ro-RO"/>
        </w:rPr>
        <w:t>ș</w:t>
      </w:r>
      <w:r w:rsidRPr="00424E37">
        <w:rPr>
          <w:lang w:val="ro-RO"/>
        </w:rPr>
        <w:t>i măsuri nestructurale, în scopul de a eficientiza realizarea unei balan</w:t>
      </w:r>
      <w:r w:rsidR="00AA45DB">
        <w:rPr>
          <w:lang w:val="ro-RO"/>
        </w:rPr>
        <w:t>ț</w:t>
      </w:r>
      <w:r w:rsidRPr="00424E37">
        <w:rPr>
          <w:lang w:val="ro-RO"/>
        </w:rPr>
        <w:t>e de măsuri încadrate pe o ax</w:t>
      </w:r>
      <w:r w:rsidR="00B97B81" w:rsidRPr="00424E37">
        <w:rPr>
          <w:lang w:val="ro-RO"/>
        </w:rPr>
        <w:t>ă</w:t>
      </w:r>
      <w:r w:rsidRPr="00424E37">
        <w:rPr>
          <w:lang w:val="ro-RO"/>
        </w:rPr>
        <w:t xml:space="preserve"> gri-verde, sub forma unei compara</w:t>
      </w:r>
      <w:r w:rsidR="00AA45DB">
        <w:rPr>
          <w:lang w:val="ro-RO"/>
        </w:rPr>
        <w:t>ț</w:t>
      </w:r>
      <w:r w:rsidRPr="00424E37">
        <w:rPr>
          <w:lang w:val="ro-RO"/>
        </w:rPr>
        <w:t>ii numerice între acestea.</w:t>
      </w:r>
    </w:p>
    <w:p w14:paraId="71084CCE" w14:textId="7A64CE1C" w:rsidR="00BC4E15" w:rsidRPr="00424E37" w:rsidRDefault="00BC4E15">
      <w:pPr>
        <w:pStyle w:val="ListParagraph"/>
        <w:numPr>
          <w:ilvl w:val="0"/>
          <w:numId w:val="46"/>
        </w:numPr>
        <w:suppressAutoHyphens w:val="0"/>
        <w:autoSpaceDN/>
        <w:spacing w:before="0" w:after="0" w:line="259" w:lineRule="auto"/>
        <w:contextualSpacing w:val="0"/>
        <w:jc w:val="both"/>
        <w:textAlignment w:val="auto"/>
        <w:rPr>
          <w:lang w:val="ro-RO"/>
        </w:rPr>
      </w:pPr>
      <w:bookmarkStart w:id="147" w:name="_Hlk83710457"/>
      <w:r w:rsidRPr="00424E37">
        <w:rPr>
          <w:lang w:val="ro-RO"/>
        </w:rPr>
        <w:t xml:space="preserve">În scopul evaluării impactului unei măsuri </w:t>
      </w:r>
      <w:r w:rsidR="00346959">
        <w:rPr>
          <w:lang w:val="ro-RO"/>
        </w:rPr>
        <w:t>ș</w:t>
      </w:r>
      <w:r w:rsidRPr="00424E37">
        <w:rPr>
          <w:lang w:val="ro-RO"/>
        </w:rPr>
        <w:t>i al selectării alternativei optime pentru fiecare A</w:t>
      </w:r>
      <w:r w:rsidR="00755871" w:rsidRPr="00424E37">
        <w:rPr>
          <w:lang w:val="ro-RO"/>
        </w:rPr>
        <w:t>.</w:t>
      </w:r>
      <w:r w:rsidRPr="00424E37">
        <w:rPr>
          <w:lang w:val="ro-RO"/>
        </w:rPr>
        <w:t>P</w:t>
      </w:r>
      <w:r w:rsidR="00755871" w:rsidRPr="00424E37">
        <w:rPr>
          <w:lang w:val="ro-RO"/>
        </w:rPr>
        <w:t>.</w:t>
      </w:r>
      <w:r w:rsidRPr="00424E37">
        <w:rPr>
          <w:lang w:val="ro-RO"/>
        </w:rPr>
        <w:t>S</w:t>
      </w:r>
      <w:r w:rsidR="00755871" w:rsidRPr="00424E37">
        <w:rPr>
          <w:lang w:val="ro-RO"/>
        </w:rPr>
        <w:t>.</w:t>
      </w:r>
      <w:r w:rsidRPr="00424E37">
        <w:rPr>
          <w:lang w:val="ro-RO"/>
        </w:rPr>
        <w:t>F</w:t>
      </w:r>
      <w:r w:rsidR="00755871" w:rsidRPr="00424E37">
        <w:rPr>
          <w:lang w:val="ro-RO"/>
        </w:rPr>
        <w:t>.</w:t>
      </w:r>
      <w:r w:rsidRPr="00424E37">
        <w:rPr>
          <w:lang w:val="ro-RO"/>
        </w:rPr>
        <w:t>R</w:t>
      </w:r>
      <w:r w:rsidR="00755871" w:rsidRPr="00424E37">
        <w:rPr>
          <w:lang w:val="ro-RO"/>
        </w:rPr>
        <w:t>.</w:t>
      </w:r>
      <w:r w:rsidRPr="00424E37">
        <w:rPr>
          <w:lang w:val="ro-RO"/>
        </w:rPr>
        <w:t xml:space="preserve"> / grupare de A</w:t>
      </w:r>
      <w:r w:rsidR="00755871" w:rsidRPr="00424E37">
        <w:rPr>
          <w:lang w:val="ro-RO"/>
        </w:rPr>
        <w:t>.</w:t>
      </w:r>
      <w:r w:rsidRPr="00424E37">
        <w:rPr>
          <w:lang w:val="ro-RO"/>
        </w:rPr>
        <w:t>P</w:t>
      </w:r>
      <w:r w:rsidR="00755871" w:rsidRPr="00424E37">
        <w:rPr>
          <w:lang w:val="ro-RO"/>
        </w:rPr>
        <w:t>.</w:t>
      </w:r>
      <w:r w:rsidRPr="00424E37">
        <w:rPr>
          <w:lang w:val="ro-RO"/>
        </w:rPr>
        <w:t>S</w:t>
      </w:r>
      <w:r w:rsidR="00755871" w:rsidRPr="00424E37">
        <w:rPr>
          <w:lang w:val="ro-RO"/>
        </w:rPr>
        <w:t>.</w:t>
      </w:r>
      <w:r w:rsidRPr="00424E37">
        <w:rPr>
          <w:lang w:val="ro-RO"/>
        </w:rPr>
        <w:t>F</w:t>
      </w:r>
      <w:r w:rsidR="00755871" w:rsidRPr="00424E37">
        <w:rPr>
          <w:lang w:val="ro-RO"/>
        </w:rPr>
        <w:t>.</w:t>
      </w:r>
      <w:r w:rsidRPr="00424E37">
        <w:rPr>
          <w:lang w:val="ro-RO"/>
        </w:rPr>
        <w:t>R</w:t>
      </w:r>
      <w:r w:rsidR="00755871" w:rsidRPr="00424E37">
        <w:rPr>
          <w:lang w:val="ro-RO"/>
        </w:rPr>
        <w:t>.</w:t>
      </w:r>
      <w:r w:rsidRPr="00424E37">
        <w:rPr>
          <w:lang w:val="ro-RO"/>
        </w:rPr>
        <w:t>-uri (</w:t>
      </w:r>
      <w:r w:rsidRPr="00424E37">
        <w:rPr>
          <w:i/>
          <w:lang w:val="ro-RO"/>
        </w:rPr>
        <w:t>cluster</w:t>
      </w:r>
      <w:r w:rsidRPr="00424E37">
        <w:rPr>
          <w:lang w:val="ro-RO"/>
        </w:rPr>
        <w:t xml:space="preserve">), a fost dezvoltat instrumentul AST (Instrument Suport Centralizator al Evaluării </w:t>
      </w:r>
      <w:r w:rsidRPr="00424E37">
        <w:rPr>
          <w:i/>
          <w:lang w:val="ro-RO"/>
        </w:rPr>
        <w:t xml:space="preserve">/ </w:t>
      </w:r>
      <w:bookmarkStart w:id="148" w:name="_Hlk130464066"/>
      <w:r w:rsidRPr="00424E37">
        <w:rPr>
          <w:i/>
          <w:lang w:val="ro-RO"/>
        </w:rPr>
        <w:t>Appraisal Summary Tool</w:t>
      </w:r>
      <w:bookmarkEnd w:id="148"/>
      <w:r w:rsidRPr="00424E37">
        <w:rPr>
          <w:lang w:val="ro-RO"/>
        </w:rPr>
        <w:t xml:space="preserve">). Prin aplicarea acestui instrument, se efectuează o Analiză Multi-Criterială (AMC) </w:t>
      </w:r>
      <w:r w:rsidR="00346959">
        <w:rPr>
          <w:lang w:val="ro-RO"/>
        </w:rPr>
        <w:t>ș</w:t>
      </w:r>
      <w:r w:rsidRPr="00424E37">
        <w:rPr>
          <w:lang w:val="ro-RO"/>
        </w:rPr>
        <w:t>i o Analiză rapidă Cost-Beneficiu (ACB). În scopul evaluării impactului unei măsuri asupra obiectivului 5 (</w:t>
      </w:r>
      <w:r w:rsidRPr="00424E37">
        <w:rPr>
          <w:i/>
          <w:lang w:val="ro-RO"/>
        </w:rPr>
        <w:t>Reducerea impactului negativ al inunda</w:t>
      </w:r>
      <w:r w:rsidR="00AA45DB">
        <w:rPr>
          <w:i/>
          <w:lang w:val="ro-RO"/>
        </w:rPr>
        <w:t>ț</w:t>
      </w:r>
      <w:r w:rsidRPr="00424E37">
        <w:rPr>
          <w:i/>
          <w:lang w:val="ro-RO"/>
        </w:rPr>
        <w:t xml:space="preserve">iilor asupra mediului </w:t>
      </w:r>
      <w:r w:rsidR="00346959">
        <w:rPr>
          <w:i/>
          <w:lang w:val="ro-RO"/>
        </w:rPr>
        <w:t>ș</w:t>
      </w:r>
      <w:r w:rsidRPr="00424E37">
        <w:rPr>
          <w:i/>
          <w:lang w:val="ro-RO"/>
        </w:rPr>
        <w:t>i atingerea / men</w:t>
      </w:r>
      <w:r w:rsidR="00AA45DB">
        <w:rPr>
          <w:i/>
          <w:lang w:val="ro-RO"/>
        </w:rPr>
        <w:t>ț</w:t>
      </w:r>
      <w:r w:rsidRPr="00424E37">
        <w:rPr>
          <w:i/>
          <w:lang w:val="ro-RO"/>
        </w:rPr>
        <w:t>inerea obiectivelor de mediu în concordan</w:t>
      </w:r>
      <w:r w:rsidR="00AA45DB">
        <w:rPr>
          <w:i/>
          <w:lang w:val="ro-RO"/>
        </w:rPr>
        <w:t>ț</w:t>
      </w:r>
      <w:r w:rsidRPr="00424E37">
        <w:rPr>
          <w:i/>
          <w:lang w:val="ro-RO"/>
        </w:rPr>
        <w:t>ă cu Directiva Cadru Apă</w:t>
      </w:r>
      <w:r w:rsidRPr="00424E37">
        <w:rPr>
          <w:lang w:val="ro-RO"/>
        </w:rPr>
        <w:t xml:space="preserve">), au fost propuse 8 criterii </w:t>
      </w:r>
      <w:r w:rsidR="00346959">
        <w:rPr>
          <w:lang w:val="ro-RO"/>
        </w:rPr>
        <w:t>ș</w:t>
      </w:r>
      <w:r w:rsidRPr="00424E37">
        <w:rPr>
          <w:lang w:val="ro-RO"/>
        </w:rPr>
        <w:t>i indicatorii asocia</w:t>
      </w:r>
      <w:r w:rsidR="00AA45DB">
        <w:rPr>
          <w:lang w:val="ro-RO"/>
        </w:rPr>
        <w:t>ț</w:t>
      </w:r>
      <w:r w:rsidRPr="00424E37">
        <w:rPr>
          <w:lang w:val="ro-RO"/>
        </w:rPr>
        <w:t xml:space="preserve">i acestora, după cum urmează: </w:t>
      </w:r>
      <w:r w:rsidRPr="00424E37">
        <w:rPr>
          <w:i/>
          <w:lang w:val="ro-RO"/>
        </w:rPr>
        <w:t>Poluarea, Biodiversitatea, Fauna piscicolă, Func</w:t>
      </w:r>
      <w:r w:rsidR="00AA45DB">
        <w:rPr>
          <w:i/>
          <w:lang w:val="ro-RO"/>
        </w:rPr>
        <w:t>ț</w:t>
      </w:r>
      <w:r w:rsidRPr="00424E37">
        <w:rPr>
          <w:i/>
          <w:lang w:val="ro-RO"/>
        </w:rPr>
        <w:t xml:space="preserve">ionalitatea cursurilor de apă (în legătură cu alterările hidromorfologice), Calitatea apei, Calitatea terenului, Vulnerabilitatea ecosistemelor la schimbări climatice </w:t>
      </w:r>
      <w:r w:rsidR="00346959">
        <w:rPr>
          <w:i/>
          <w:lang w:val="ro-RO"/>
        </w:rPr>
        <w:t>ș</w:t>
      </w:r>
      <w:r w:rsidRPr="00424E37">
        <w:rPr>
          <w:i/>
          <w:lang w:val="ro-RO"/>
        </w:rPr>
        <w:t>i Captarea gazelor cu efect de seră.</w:t>
      </w:r>
      <w:bookmarkEnd w:id="147"/>
    </w:p>
    <w:p w14:paraId="4764C922" w14:textId="145FE181" w:rsidR="00121BB3" w:rsidRPr="00A56F55" w:rsidRDefault="00121BB3" w:rsidP="00121BB3">
      <w:pPr>
        <w:pStyle w:val="1Tabelr1"/>
        <w:spacing w:before="360" w:after="360"/>
        <w:ind w:left="720"/>
        <w:rPr>
          <w:rFonts w:asciiTheme="majorHAnsi" w:hAnsiTheme="majorHAnsi"/>
          <w:b w:val="0"/>
          <w:bCs w:val="0"/>
          <w:i/>
          <w:sz w:val="20"/>
          <w:szCs w:val="21"/>
          <w:highlight w:val="yellow"/>
          <w:lang w:val="it-IT"/>
        </w:rPr>
      </w:pPr>
      <w:r w:rsidRPr="00A56F55">
        <w:rPr>
          <w:rFonts w:asciiTheme="majorHAnsi" w:hAnsiTheme="majorHAnsi"/>
          <w:b w:val="0"/>
          <w:bCs w:val="0"/>
          <w:i/>
          <w:sz w:val="20"/>
          <w:szCs w:val="21"/>
          <w:lang w:val="it-IT"/>
        </w:rPr>
        <w:t>Tabelul</w:t>
      </w:r>
      <w:r w:rsidR="00F1013D" w:rsidRPr="00A56F55">
        <w:rPr>
          <w:rFonts w:asciiTheme="majorHAnsi" w:hAnsiTheme="majorHAnsi"/>
          <w:b w:val="0"/>
          <w:bCs w:val="0"/>
          <w:i/>
          <w:sz w:val="20"/>
          <w:szCs w:val="21"/>
          <w:lang w:val="it-IT"/>
        </w:rPr>
        <w:t xml:space="preserve"> 33.</w:t>
      </w:r>
      <w:r w:rsidRPr="00A56F55">
        <w:rPr>
          <w:rFonts w:asciiTheme="majorHAnsi" w:hAnsiTheme="majorHAnsi"/>
          <w:b w:val="0"/>
          <w:bCs w:val="0"/>
          <w:i/>
          <w:sz w:val="20"/>
          <w:szCs w:val="21"/>
          <w:lang w:val="it-IT"/>
        </w:rPr>
        <w:t xml:space="preserve"> Încadrare măsuri (Axa gri-verde)</w:t>
      </w:r>
      <w:r w:rsidR="00B97B81" w:rsidRPr="00A56F55">
        <w:rPr>
          <w:rFonts w:asciiTheme="majorHAnsi" w:hAnsiTheme="majorHAnsi"/>
          <w:b w:val="0"/>
          <w:bCs w:val="0"/>
          <w:i/>
          <w:sz w:val="20"/>
          <w:szCs w:val="21"/>
          <w:highlight w:val="yellow"/>
          <w:lang w:val="it-IT"/>
        </w:rPr>
        <w:t xml:space="preserve"> </w:t>
      </w:r>
    </w:p>
    <w:tbl>
      <w:tblPr>
        <w:tblStyle w:val="TableHRWallingford1"/>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0"/>
        <w:gridCol w:w="1620"/>
        <w:gridCol w:w="1080"/>
        <w:gridCol w:w="900"/>
        <w:gridCol w:w="1350"/>
        <w:gridCol w:w="1339"/>
        <w:gridCol w:w="11"/>
      </w:tblGrid>
      <w:tr w:rsidR="00280A69" w:rsidRPr="00280A69" w14:paraId="7EB935A5" w14:textId="77777777" w:rsidTr="00280A69">
        <w:trPr>
          <w:gridAfter w:val="1"/>
          <w:cnfStyle w:val="100000000000" w:firstRow="1" w:lastRow="0" w:firstColumn="0" w:lastColumn="0" w:oddVBand="0" w:evenVBand="0" w:oddHBand="0" w:evenHBand="0" w:firstRowFirstColumn="0" w:firstRowLastColumn="0" w:lastRowFirstColumn="0" w:lastRowLastColumn="0"/>
          <w:wAfter w:w="11" w:type="dxa"/>
          <w:trHeight w:val="525"/>
          <w:jc w:val="center"/>
        </w:trPr>
        <w:tc>
          <w:tcPr>
            <w:cnfStyle w:val="001000000000" w:firstRow="0" w:lastRow="0" w:firstColumn="1" w:lastColumn="0" w:oddVBand="0" w:evenVBand="0" w:oddHBand="0" w:evenHBand="0" w:firstRowFirstColumn="0" w:firstRowLastColumn="0" w:lastRowFirstColumn="0" w:lastRowLastColumn="0"/>
            <w:tcW w:w="3060"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vAlign w:val="center"/>
            <w:hideMark/>
          </w:tcPr>
          <w:p w14:paraId="4B9D3256" w14:textId="77777777" w:rsidR="00121BB3" w:rsidRPr="00280A69" w:rsidRDefault="00121BB3" w:rsidP="00121BB3">
            <w:pPr>
              <w:contextualSpacing/>
              <w:jc w:val="center"/>
              <w:textAlignment w:val="baseline"/>
              <w:rPr>
                <w:rFonts w:eastAsia="Times New Roman" w:cstheme="minorHAnsi"/>
                <w:b/>
                <w:color w:val="000000" w:themeColor="text1"/>
                <w:lang w:val="ro-RO"/>
              </w:rPr>
            </w:pPr>
            <w:r w:rsidRPr="00280A69">
              <w:rPr>
                <w:rFonts w:eastAsia="Times New Roman" w:cstheme="minorHAnsi"/>
                <w:b/>
                <w:color w:val="000000" w:themeColor="text1"/>
                <w:lang w:val="ro-RO"/>
              </w:rPr>
              <w:t xml:space="preserve">Măsuri asociate cu </w:t>
            </w:r>
          </w:p>
          <w:p w14:paraId="68A0F850" w14:textId="77777777" w:rsidR="00121BB3" w:rsidRPr="00280A69" w:rsidRDefault="00121BB3" w:rsidP="00121BB3">
            <w:pPr>
              <w:contextualSpacing/>
              <w:jc w:val="center"/>
              <w:textAlignment w:val="baseline"/>
              <w:rPr>
                <w:rFonts w:eastAsia="Times New Roman" w:cstheme="minorHAnsi"/>
                <w:color w:val="000000" w:themeColor="text1"/>
                <w:lang w:val="ro-RO"/>
              </w:rPr>
            </w:pPr>
            <w:r w:rsidRPr="00280A69">
              <w:rPr>
                <w:rFonts w:eastAsia="Times New Roman" w:cstheme="minorHAnsi"/>
                <w:b/>
                <w:color w:val="000000" w:themeColor="text1"/>
                <w:lang w:val="ro-RO"/>
              </w:rPr>
              <w:t xml:space="preserve">abordarea MRI </w:t>
            </w:r>
          </w:p>
          <w:p w14:paraId="0263048F" w14:textId="77777777" w:rsidR="00121BB3" w:rsidRPr="00280A69" w:rsidRDefault="00121BB3" w:rsidP="00121BB3">
            <w:pPr>
              <w:contextualSpacing/>
              <w:jc w:val="center"/>
              <w:textAlignment w:val="baseline"/>
              <w:rPr>
                <w:rFonts w:eastAsia="Times New Roman" w:cstheme="minorHAnsi"/>
                <w:color w:val="000000" w:themeColor="text1"/>
                <w:lang w:val="ro-RO"/>
              </w:rPr>
            </w:pPr>
          </w:p>
        </w:tc>
        <w:tc>
          <w:tcPr>
            <w:tcW w:w="6289" w:type="dxa"/>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vAlign w:val="center"/>
            <w:hideMark/>
          </w:tcPr>
          <w:p w14:paraId="2BB2A037" w14:textId="5609EC04" w:rsidR="00121BB3" w:rsidRPr="00280A69" w:rsidRDefault="00121BB3" w:rsidP="00121BB3">
            <w:pPr>
              <w:contextualSpacing/>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Categorie măsuri</w:t>
            </w:r>
            <w:r w:rsidRPr="00280A69">
              <w:rPr>
                <w:rFonts w:eastAsia="Times New Roman" w:cstheme="minorHAnsi"/>
                <w:lang w:val="ro-RO"/>
              </w:rPr>
              <w:t xml:space="preserve"> </w:t>
            </w:r>
          </w:p>
        </w:tc>
      </w:tr>
      <w:tr w:rsidR="00280A69" w:rsidRPr="00280A69" w14:paraId="0B776849" w14:textId="77777777" w:rsidTr="00121BB3">
        <w:trPr>
          <w:gridAfter w:val="1"/>
          <w:cnfStyle w:val="000000100000" w:firstRow="0" w:lastRow="0" w:firstColumn="0" w:lastColumn="0" w:oddVBand="0" w:evenVBand="0" w:oddHBand="1" w:evenHBand="0" w:firstRowFirstColumn="0" w:firstRowLastColumn="0" w:lastRowFirstColumn="0" w:lastRowLastColumn="0"/>
          <w:wAfter w:w="11" w:type="dxa"/>
          <w:trHeight w:val="728"/>
          <w:jc w:val="center"/>
        </w:trPr>
        <w:tc>
          <w:tcPr>
            <w:cnfStyle w:val="001000000000" w:firstRow="0" w:lastRow="0" w:firstColumn="1" w:lastColumn="0" w:oddVBand="0" w:evenVBand="0" w:oddHBand="0" w:evenHBand="0" w:firstRowFirstColumn="0" w:firstRowLastColumn="0" w:lastRowFirstColumn="0" w:lastRowLastColumn="0"/>
            <w:tcW w:w="3060" w:type="dxa"/>
            <w:vMerge/>
            <w:vAlign w:val="center"/>
            <w:hideMark/>
          </w:tcPr>
          <w:p w14:paraId="224BFFB7" w14:textId="77777777" w:rsidR="00121BB3" w:rsidRPr="00280A69" w:rsidRDefault="00121BB3" w:rsidP="00121BB3">
            <w:pPr>
              <w:contextualSpacing/>
              <w:rPr>
                <w:rFonts w:eastAsia="Times New Roman" w:cstheme="minorHAnsi"/>
                <w:color w:val="000000" w:themeColor="text1"/>
                <w:lang w:val="ro-RO"/>
              </w:rPr>
            </w:pPr>
          </w:p>
        </w:tc>
        <w:tc>
          <w:tcPr>
            <w:tcW w:w="1620" w:type="dxa"/>
            <w:vAlign w:val="center"/>
            <w:hideMark/>
          </w:tcPr>
          <w:p w14:paraId="589DE439" w14:textId="77777777" w:rsidR="00121BB3" w:rsidRPr="00280A69" w:rsidRDefault="00121BB3" w:rsidP="00121BB3">
            <w:pPr>
              <w:ind w:left="105" w:right="105"/>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lang w:val="ro-RO"/>
              </w:rPr>
              <w:t>Nestructurale</w:t>
            </w:r>
          </w:p>
        </w:tc>
        <w:tc>
          <w:tcPr>
            <w:tcW w:w="1080" w:type="dxa"/>
            <w:vAlign w:val="center"/>
            <w:hideMark/>
          </w:tcPr>
          <w:p w14:paraId="3C494941" w14:textId="77777777" w:rsidR="00121BB3" w:rsidRPr="00280A69" w:rsidRDefault="00121BB3" w:rsidP="00121BB3">
            <w:pPr>
              <w:ind w:left="105" w:right="105"/>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lang w:val="ro-RO"/>
              </w:rPr>
              <w:t>Verzi</w:t>
            </w:r>
          </w:p>
        </w:tc>
        <w:tc>
          <w:tcPr>
            <w:tcW w:w="900" w:type="dxa"/>
            <w:vAlign w:val="center"/>
            <w:hideMark/>
          </w:tcPr>
          <w:p w14:paraId="628C27B1" w14:textId="77777777" w:rsidR="00121BB3" w:rsidRPr="00280A69" w:rsidRDefault="00121BB3" w:rsidP="00121BB3">
            <w:pPr>
              <w:ind w:left="105" w:right="105"/>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lang w:val="ro-RO"/>
              </w:rPr>
              <w:t>Gri-Verzi</w:t>
            </w:r>
          </w:p>
        </w:tc>
        <w:tc>
          <w:tcPr>
            <w:tcW w:w="1350" w:type="dxa"/>
            <w:vAlign w:val="center"/>
            <w:hideMark/>
          </w:tcPr>
          <w:p w14:paraId="35DB8C6A" w14:textId="36720C12" w:rsidR="00121BB3" w:rsidRPr="00280A69" w:rsidRDefault="00121BB3" w:rsidP="00121BB3">
            <w:pPr>
              <w:ind w:left="105" w:right="105"/>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lang w:val="ro-RO"/>
              </w:rPr>
              <w:t>Structurale u</w:t>
            </w:r>
            <w:r w:rsidR="00346959">
              <w:rPr>
                <w:rFonts w:eastAsia="Times New Roman" w:cstheme="minorHAnsi"/>
                <w:lang w:val="ro-RO"/>
              </w:rPr>
              <w:t>ș</w:t>
            </w:r>
            <w:r w:rsidRPr="00280A69">
              <w:rPr>
                <w:rFonts w:eastAsia="Times New Roman" w:cstheme="minorHAnsi"/>
                <w:lang w:val="ro-RO"/>
              </w:rPr>
              <w:t>oare</w:t>
            </w:r>
          </w:p>
        </w:tc>
        <w:tc>
          <w:tcPr>
            <w:tcW w:w="1339" w:type="dxa"/>
            <w:vAlign w:val="center"/>
            <w:hideMark/>
          </w:tcPr>
          <w:p w14:paraId="42A6938D" w14:textId="77777777" w:rsidR="00121BB3" w:rsidRPr="00280A69" w:rsidRDefault="00121BB3" w:rsidP="00121BB3">
            <w:pPr>
              <w:ind w:left="105" w:right="105"/>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lang w:val="ro-RO"/>
              </w:rPr>
              <w:t>Structurale grele</w:t>
            </w:r>
          </w:p>
        </w:tc>
      </w:tr>
      <w:tr w:rsidR="00280A69" w:rsidRPr="00121BB3" w14:paraId="6CA2ECFC" w14:textId="77777777" w:rsidTr="00280A6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7EE866BF" w14:textId="219AE952"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M32-RO23 Supraînăl</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area barajelor în vederea cre</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terii capacită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ii de reten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ie / atenuare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34BAB05D"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790CA6BD"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7565A16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56ED2F33"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6438A871"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341E3D41" w14:textId="77777777" w:rsidTr="00121BB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vAlign w:val="center"/>
            <w:hideMark/>
          </w:tcPr>
          <w:p w14:paraId="416A7C01" w14:textId="1905B398"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M32-RO24 Cre</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terea capacită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ii descărcătorilor de ape mari în vederea cre</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terii capacită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ii de evacuare</w:t>
            </w:r>
          </w:p>
        </w:tc>
        <w:tc>
          <w:tcPr>
            <w:tcW w:w="1620" w:type="dxa"/>
            <w:vAlign w:val="center"/>
            <w:hideMark/>
          </w:tcPr>
          <w:p w14:paraId="2D2400F7"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5945CBF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65AE7A1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718F1A33"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19ECFFCE"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02CE4F1E"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720C208" w14:textId="26B56E13"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M34-RO37 Îmbunătă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irea / Reabilitarea sistemelor de canalizare, sistemelor de desecare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drenaj, sta</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ii pompare</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EC0511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2F3FBA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50A321F"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5331C427"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373EE46F"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5833424D" w14:textId="77777777" w:rsidTr="00121BB3">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3FBDEEBE" w14:textId="29717B0C"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M34-RO38 Elaborarea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i/sau adaptarea reglementărilor existente cu privire la sistemele sustenabile de drenaj (SuDS) </w:t>
            </w:r>
          </w:p>
        </w:tc>
        <w:tc>
          <w:tcPr>
            <w:tcW w:w="1620" w:type="dxa"/>
            <w:vAlign w:val="center"/>
            <w:hideMark/>
          </w:tcPr>
          <w:p w14:paraId="747CB56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080" w:type="dxa"/>
            <w:vAlign w:val="center"/>
            <w:hideMark/>
          </w:tcPr>
          <w:p w14:paraId="6F47509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1DEB583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68A33793"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5897F23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3D419A2E"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1837185" w14:textId="7777777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M34-RO40 Implementarea sistemelor sustenabile de drenaj (SuDS)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AA6C43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1AC28E6F"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34DEF5F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88FD78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714D4AF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05E4E1C2" w14:textId="77777777" w:rsidTr="00121BB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18C4B63F" w14:textId="5CB14EA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M35-RO42 Refacerea / Men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inerea volumelor de atenuare a lucrărilor de acumulare existente (permanente / nepermanente)- prin decolmatare</w:t>
            </w:r>
          </w:p>
        </w:tc>
        <w:tc>
          <w:tcPr>
            <w:tcW w:w="1620" w:type="dxa"/>
            <w:vAlign w:val="center"/>
            <w:hideMark/>
          </w:tcPr>
          <w:p w14:paraId="4D90591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35B5B44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16D1A5C4"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03D11CDC"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084CD06F"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5ED2D060" w14:textId="77777777" w:rsidTr="00280A69">
        <w:trPr>
          <w:cnfStyle w:val="000000010000" w:firstRow="0" w:lastRow="0" w:firstColumn="0" w:lastColumn="0" w:oddVBand="0" w:evenVBand="0" w:oddHBand="0" w:evenHBand="1"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8B58221" w14:textId="3019380D"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M32-RO26 Actualizarea/ modificarea / optimizarea </w:t>
            </w:r>
            <w:r w:rsidRPr="00280A69">
              <w:rPr>
                <w:rFonts w:eastAsia="Times New Roman" w:cstheme="minorHAnsi"/>
                <w:color w:val="000000" w:themeColor="text1"/>
                <w:lang w:val="ro-RO"/>
              </w:rPr>
              <w:lastRenderedPageBreak/>
              <w:t>regulamentelor de exploatare a lacurilor de acumulare în vederea cre</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terii capacită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ii de atenuare; exploatarea coordonată a acumulărilor în cascadă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64DFDBD"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lastRenderedPageBreak/>
              <w:t>X</w:t>
            </w: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190BF5A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7ADBF82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3CB22D7"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030480E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5C466B4A" w14:textId="77777777" w:rsidTr="00121BB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5890C945" w14:textId="7B538E6C"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M31-RO10 </w:t>
            </w:r>
            <w:r w:rsidRPr="00280A69">
              <w:rPr>
                <w:rFonts w:eastAsia="Times New Roman" w:cstheme="minorHAnsi"/>
                <w:iCs/>
                <w:color w:val="000000" w:themeColor="text1"/>
                <w:lang w:val="ro-RO"/>
              </w:rPr>
              <w:t>Managementul natural al inunda</w:t>
            </w:r>
            <w:r w:rsidR="00AA45DB">
              <w:rPr>
                <w:rFonts w:eastAsia="Times New Roman" w:cstheme="minorHAnsi"/>
                <w:iCs/>
                <w:color w:val="000000" w:themeColor="text1"/>
                <w:lang w:val="ro-RO"/>
              </w:rPr>
              <w:t>ț</w:t>
            </w:r>
            <w:r w:rsidRPr="00280A69">
              <w:rPr>
                <w:rFonts w:eastAsia="Times New Roman" w:cstheme="minorHAnsi"/>
                <w:iCs/>
                <w:color w:val="000000" w:themeColor="text1"/>
                <w:lang w:val="ro-RO"/>
              </w:rPr>
              <w:t>iilor prin</w:t>
            </w:r>
            <w:r w:rsidRPr="00280A69">
              <w:rPr>
                <w:rFonts w:eastAsia="Times New Roman" w:cstheme="minorHAnsi"/>
                <w:color w:val="000000" w:themeColor="text1"/>
                <w:lang w:val="ro-RO"/>
              </w:rPr>
              <w:t xml:space="preserve"> </w:t>
            </w:r>
            <w:r w:rsidRPr="00280A69">
              <w:rPr>
                <w:rFonts w:eastAsia="Times New Roman" w:cstheme="minorHAnsi"/>
                <w:b/>
                <w:color w:val="000000" w:themeColor="text1"/>
                <w:lang w:val="ro-RO"/>
              </w:rPr>
              <w:t>Împădurirea zonelor superioare ale bazinelor hidrografice</w:t>
            </w:r>
            <w:r w:rsidRPr="00280A69">
              <w:rPr>
                <w:rFonts w:eastAsia="Times New Roman" w:cstheme="minorHAnsi"/>
                <w:color w:val="000000" w:themeColor="text1"/>
                <w:lang w:val="ro-RO"/>
              </w:rPr>
              <w:t xml:space="preserve"> </w:t>
            </w:r>
          </w:p>
        </w:tc>
        <w:tc>
          <w:tcPr>
            <w:tcW w:w="1620" w:type="dxa"/>
            <w:vAlign w:val="center"/>
            <w:hideMark/>
          </w:tcPr>
          <w:p w14:paraId="4586371B"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48FCD4E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267FC648"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0EE68C6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3DA41F0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6635FE67"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148ECE60" w14:textId="4078678E"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M31-RO11 </w:t>
            </w:r>
            <w:r w:rsidRPr="00280A69">
              <w:rPr>
                <w:rFonts w:eastAsia="Times New Roman" w:cstheme="minorHAnsi"/>
                <w:iCs/>
                <w:color w:val="000000" w:themeColor="text1"/>
                <w:lang w:val="ro-RO"/>
              </w:rPr>
              <w:t>Managementul natural al inunda</w:t>
            </w:r>
            <w:r w:rsidR="00AA45DB">
              <w:rPr>
                <w:rFonts w:eastAsia="Times New Roman" w:cstheme="minorHAnsi"/>
                <w:iCs/>
                <w:color w:val="000000" w:themeColor="text1"/>
                <w:lang w:val="ro-RO"/>
              </w:rPr>
              <w:t>ț</w:t>
            </w:r>
            <w:r w:rsidRPr="00280A69">
              <w:rPr>
                <w:rFonts w:eastAsia="Times New Roman" w:cstheme="minorHAnsi"/>
                <w:iCs/>
                <w:color w:val="000000" w:themeColor="text1"/>
                <w:lang w:val="ro-RO"/>
              </w:rPr>
              <w:t>iilor prin</w:t>
            </w:r>
            <w:r w:rsidRPr="00280A69">
              <w:rPr>
                <w:rFonts w:eastAsia="Times New Roman" w:cstheme="minorHAnsi"/>
                <w:color w:val="000000" w:themeColor="text1"/>
                <w:lang w:val="ro-RO"/>
              </w:rPr>
              <w:t xml:space="preserve"> </w:t>
            </w:r>
            <w:r w:rsidRPr="00280A69">
              <w:rPr>
                <w:rFonts w:eastAsia="Times New Roman" w:cstheme="minorHAnsi"/>
                <w:b/>
                <w:color w:val="000000" w:themeColor="text1"/>
                <w:lang w:val="ro-RO"/>
              </w:rPr>
              <w:t>Împădurirea la scară largă a bazinelor hidrografice</w:t>
            </w:r>
            <w:r w:rsidRPr="00280A69">
              <w:rPr>
                <w:rFonts w:eastAsia="Times New Roman" w:cstheme="minorHAnsi"/>
                <w:color w:val="000000" w:themeColor="text1"/>
                <w:lang w:val="ro-RO"/>
              </w:rPr>
              <w:t xml:space="preserve">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4590003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4064C81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755D2E90"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12D02F1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57AB6B0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58DE86CC" w14:textId="77777777" w:rsidTr="00121BB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406D8FDB" w14:textId="62AF66C2"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M31-RO12 </w:t>
            </w:r>
            <w:r w:rsidRPr="00280A69">
              <w:rPr>
                <w:rFonts w:eastAsia="Times New Roman" w:cstheme="minorHAnsi"/>
                <w:iCs/>
                <w:color w:val="000000" w:themeColor="text1"/>
                <w:lang w:val="ro-RO"/>
              </w:rPr>
              <w:t>Managementul natural al inunda</w:t>
            </w:r>
            <w:r w:rsidR="00AA45DB">
              <w:rPr>
                <w:rFonts w:eastAsia="Times New Roman" w:cstheme="minorHAnsi"/>
                <w:iCs/>
                <w:color w:val="000000" w:themeColor="text1"/>
                <w:lang w:val="ro-RO"/>
              </w:rPr>
              <w:t>ț</w:t>
            </w:r>
            <w:r w:rsidRPr="00280A69">
              <w:rPr>
                <w:rFonts w:eastAsia="Times New Roman" w:cstheme="minorHAnsi"/>
                <w:iCs/>
                <w:color w:val="000000" w:themeColor="text1"/>
                <w:lang w:val="ro-RO"/>
              </w:rPr>
              <w:t>iilor prin</w:t>
            </w:r>
            <w:r w:rsidRPr="00280A69">
              <w:rPr>
                <w:rFonts w:eastAsia="Times New Roman" w:cstheme="minorHAnsi"/>
                <w:color w:val="000000" w:themeColor="text1"/>
                <w:lang w:val="ro-RO"/>
              </w:rPr>
              <w:t xml:space="preserve"> </w:t>
            </w:r>
            <w:r w:rsidRPr="00280A69">
              <w:rPr>
                <w:rFonts w:eastAsia="Times New Roman" w:cstheme="minorHAnsi"/>
                <w:b/>
                <w:color w:val="000000" w:themeColor="text1"/>
                <w:lang w:val="ro-RO"/>
              </w:rPr>
              <w:t>Managementul pădurilor</w:t>
            </w:r>
            <w:r w:rsidRPr="00280A69">
              <w:rPr>
                <w:rFonts w:eastAsia="Times New Roman" w:cstheme="minorHAnsi"/>
                <w:color w:val="000000" w:themeColor="text1"/>
                <w:lang w:val="ro-RO"/>
              </w:rPr>
              <w:t xml:space="preserve"> </w:t>
            </w:r>
          </w:p>
        </w:tc>
        <w:tc>
          <w:tcPr>
            <w:tcW w:w="1620" w:type="dxa"/>
            <w:vAlign w:val="center"/>
            <w:hideMark/>
          </w:tcPr>
          <w:p w14:paraId="4634A79D"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6D0F10D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7605198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3CB08C88"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5C0C246E"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7E53D7AA"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BE61D18" w14:textId="7777777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M31-RO13 Reducerea scurgerii pe versant prin perdele forestiere antierozionale (sisteme agrosilvice)</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75F70B84"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181B314"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07BFBDF1"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1E67874"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61A7D2E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04A86664" w14:textId="77777777" w:rsidTr="00121BB3">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7185817A" w14:textId="4B7CAC41"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M31-RO14 Reducerea locală a scurgerii pe versant prin lucrări terasiere sau utilizarea unor „bariere” ale scurgerii de suprafa</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ă</w:t>
            </w:r>
          </w:p>
        </w:tc>
        <w:tc>
          <w:tcPr>
            <w:tcW w:w="1620" w:type="dxa"/>
            <w:vAlign w:val="center"/>
            <w:hideMark/>
          </w:tcPr>
          <w:p w14:paraId="29C514BE"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08B9746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4DB3297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6D49E3B0"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46B0B8A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04A0DA18"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B6CB2A4" w14:textId="47C23598" w:rsidR="00121BB3" w:rsidRPr="00280A69" w:rsidRDefault="00121BB3" w:rsidP="001511D4">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M31-R015 Ameliorarea terenurilor afectate de eroziune de suprafa</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ă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 sau în adâncime prin împădurire – necesită lucrări ajutătoare de stabilizare a terenului (de tip terasare, bariere erozionale, etc)</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40E0CC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4A0D07E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70F5326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099BCBE7"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38EA03C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283A7DE9" w14:textId="77777777" w:rsidTr="00121BB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29DB7F8B" w14:textId="51D368B3" w:rsidR="00121BB3" w:rsidRPr="00280A69" w:rsidRDefault="00121BB3" w:rsidP="001511D4">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M31-R016 Promovarea bunelor practici </w:t>
            </w:r>
            <w:r w:rsidR="001511D4" w:rsidRPr="00280A69">
              <w:rPr>
                <w:rFonts w:eastAsia="Times New Roman" w:cstheme="minorHAnsi"/>
                <w:color w:val="000000" w:themeColor="text1"/>
                <w:lang w:val="ro-RO"/>
              </w:rPr>
              <w:t>î</w:t>
            </w:r>
            <w:r w:rsidRPr="00280A69">
              <w:rPr>
                <w:rFonts w:eastAsia="Times New Roman" w:cstheme="minorHAnsi"/>
                <w:color w:val="000000" w:themeColor="text1"/>
                <w:lang w:val="ro-RO"/>
              </w:rPr>
              <w:t>n agricultura pe versan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 ( de ex. practici de cultivare pentru conservarea solului)</w:t>
            </w:r>
          </w:p>
        </w:tc>
        <w:tc>
          <w:tcPr>
            <w:tcW w:w="1620" w:type="dxa"/>
            <w:vAlign w:val="center"/>
            <w:hideMark/>
          </w:tcPr>
          <w:p w14:paraId="64B8D38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2196FE2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38A1663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22DB982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5D69359C"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514F59B1"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6FD1E1F" w14:textId="2D515BA9" w:rsidR="00121BB3" w:rsidRPr="00280A69" w:rsidRDefault="00121BB3" w:rsidP="001511D4">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M31-RO17 Managementul albiei râului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a luncii inundabile. Remeandrarea cursului de apă, Restaurarea cursurilor de ap</w:t>
            </w:r>
            <w:r w:rsidR="001511D4" w:rsidRPr="00280A69">
              <w:rPr>
                <w:rFonts w:eastAsia="Times New Roman" w:cstheme="minorHAnsi"/>
                <w:color w:val="000000" w:themeColor="text1"/>
                <w:lang w:val="ro-RO"/>
              </w:rPr>
              <w:t>ă</w:t>
            </w:r>
            <w:r w:rsidRPr="00280A69">
              <w:rPr>
                <w:rFonts w:eastAsia="Times New Roman" w:cstheme="minorHAnsi"/>
                <w:color w:val="000000" w:themeColor="text1"/>
                <w:lang w:val="ro-RO"/>
              </w:rPr>
              <w:t xml:space="preserve">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 xml:space="preserve">i a luncii inundabile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17797A3C"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A5303A6"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DBFC574"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5106DE4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0F8A8CFC"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1EC5A3CB" w14:textId="77777777" w:rsidTr="00121BB3">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6C30B357" w14:textId="28AE83AF" w:rsidR="00121BB3" w:rsidRPr="00280A69" w:rsidRDefault="00121BB3" w:rsidP="001511D4">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M31-RO18 Managementul albiei râului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 xml:space="preserve">i a luncii inundabile. Lucrări de barare permeabile </w:t>
            </w:r>
          </w:p>
        </w:tc>
        <w:tc>
          <w:tcPr>
            <w:tcW w:w="1620" w:type="dxa"/>
            <w:vAlign w:val="center"/>
            <w:hideMark/>
          </w:tcPr>
          <w:p w14:paraId="235CFADB"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41106CE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2E2F202E"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60F25003"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4AF471FC"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1ED8434C" w14:textId="77777777" w:rsidTr="00280A69">
        <w:trPr>
          <w:cnfStyle w:val="000000010000" w:firstRow="0" w:lastRow="0" w:firstColumn="0" w:lastColumn="0" w:oddVBand="0" w:evenVBand="0" w:oddHBand="0" w:evenHBand="1"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1F297505" w14:textId="492FFDF0" w:rsidR="00121BB3" w:rsidRPr="00280A69" w:rsidRDefault="00121BB3" w:rsidP="001511D4">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M31-RO19 Managementul albiei râului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a luncii inundabile. Zone de reten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ie naturală a apei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147B053B"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4E8455B1"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5D8360D"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129E66E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61DE0E5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07DBB9B2" w14:textId="77777777" w:rsidTr="001511D4">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699A767A" w14:textId="7777777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M31-RO20 Managementul zonei costiere. Înnisiparea artificială a plajelor</w:t>
            </w:r>
          </w:p>
        </w:tc>
        <w:tc>
          <w:tcPr>
            <w:tcW w:w="1620" w:type="dxa"/>
            <w:hideMark/>
          </w:tcPr>
          <w:p w14:paraId="65C0052D"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12938DE8"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hideMark/>
          </w:tcPr>
          <w:p w14:paraId="41B7A8BD"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3DD141FD"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1FDD4CE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6C7CC83F" w14:textId="77777777" w:rsidTr="00280A69">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136FA69A" w14:textId="64C49381"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M33-RO30 Inventarierea lucrărilor hidrotehnice de amenajare a </w:t>
            </w:r>
            <w:r w:rsidRPr="00280A69">
              <w:rPr>
                <w:rFonts w:eastAsia="Times New Roman" w:cstheme="minorHAnsi"/>
                <w:color w:val="000000" w:themeColor="text1"/>
                <w:lang w:val="ro-RO"/>
              </w:rPr>
              <w:lastRenderedPageBreak/>
              <w:t>albiilor toren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iale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evaluarea stării / func</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ionalită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ii acestora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3D57199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lastRenderedPageBreak/>
              <w:t>X</w:t>
            </w: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517E9AA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100448D"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252921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34BA5C8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6110153C" w14:textId="77777777" w:rsidTr="001511D4">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0A1B0D97" w14:textId="251AB06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M33-RO31 Reabilitarea sistemelor hidrotehnice utilizate în amenajarea albiilor toren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iale </w:t>
            </w:r>
          </w:p>
        </w:tc>
        <w:tc>
          <w:tcPr>
            <w:tcW w:w="1620" w:type="dxa"/>
            <w:vAlign w:val="center"/>
            <w:hideMark/>
          </w:tcPr>
          <w:p w14:paraId="4AE51CE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52932CA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7324CEDE"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6621106F"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1D8060D9"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140C2B3F" w14:textId="77777777" w:rsidTr="00280A69">
        <w:trPr>
          <w:cnfStyle w:val="000000010000" w:firstRow="0" w:lastRow="0" w:firstColumn="0" w:lastColumn="0" w:oddVBand="0" w:evenVBand="0" w:oddHBand="0" w:evenHBand="1"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10B85AC" w14:textId="53AE77A8"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M33-RO32 Consolidarea albiilor toren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iale cu lucrări hidrotehnice de mici dimensiuni (până în 5m înăl</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ime)</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7214006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45F94D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1DD7223"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770A2D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07243B86"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2139A4EA" w14:textId="77777777" w:rsidTr="001511D4">
        <w:trPr>
          <w:cnfStyle w:val="000000100000" w:firstRow="0" w:lastRow="0" w:firstColumn="0" w:lastColumn="0" w:oddVBand="0" w:evenVBand="0" w:oddHBand="1"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31E3BFC4" w14:textId="7777777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M32-RO21 Realizarea de noi acumulări permanente sau nepermanente (frontale) </w:t>
            </w:r>
          </w:p>
        </w:tc>
        <w:tc>
          <w:tcPr>
            <w:tcW w:w="1620" w:type="dxa"/>
            <w:vAlign w:val="center"/>
            <w:hideMark/>
          </w:tcPr>
          <w:p w14:paraId="09409EAB"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0F13BF2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0398AAB0"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 xml:space="preserve">X </w:t>
            </w:r>
            <w:r w:rsidRPr="00280A69">
              <w:rPr>
                <w:rFonts w:eastAsia="Times New Roman" w:cstheme="minorHAnsi"/>
                <w:lang w:val="ro-RO"/>
              </w:rPr>
              <w:t>(nep)</w:t>
            </w:r>
          </w:p>
        </w:tc>
        <w:tc>
          <w:tcPr>
            <w:tcW w:w="1350" w:type="dxa"/>
            <w:vAlign w:val="center"/>
            <w:hideMark/>
          </w:tcPr>
          <w:p w14:paraId="12D8D6E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23B99298"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 </w:t>
            </w:r>
            <w:r w:rsidRPr="00280A69">
              <w:rPr>
                <w:rFonts w:eastAsia="Times New Roman" w:cstheme="minorHAnsi"/>
                <w:lang w:val="ro-RO"/>
              </w:rPr>
              <w:t>(perm)</w:t>
            </w:r>
          </w:p>
        </w:tc>
      </w:tr>
      <w:tr w:rsidR="00280A69" w:rsidRPr="00121BB3" w14:paraId="42EF72F1" w14:textId="77777777" w:rsidTr="00280A69">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B787ABA" w14:textId="7777777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M32-RO22 Realizarea de noi acumulări laterale (poldere)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1809039F"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CDC9A4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61702B0"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5BCEE790"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2B96600C"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08502723" w14:textId="77777777" w:rsidTr="001511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7719656F" w14:textId="6B6A8F22"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M32-RO27 Realizarea de deriva</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ii de ape mari interbazinale </w:t>
            </w:r>
          </w:p>
        </w:tc>
        <w:tc>
          <w:tcPr>
            <w:tcW w:w="1620" w:type="dxa"/>
            <w:vAlign w:val="center"/>
            <w:hideMark/>
          </w:tcPr>
          <w:p w14:paraId="2455440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761F2E7B"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25472D8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36A97B6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1EF06B4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r>
      <w:tr w:rsidR="00280A69" w:rsidRPr="007B3CB4" w14:paraId="3E657999" w14:textId="77777777" w:rsidTr="00280A6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05FA20DE" w14:textId="5179CFD1"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M24-RO9 Între</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inerea albiilor cursurilor de apă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7CB8C2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06CBE9F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57DC6F7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3EAE13C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3739C5C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5AD21C57" w14:textId="77777777" w:rsidTr="001511D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55F6CAA8" w14:textId="5EE36453"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M32-RO25 Mărirea capacită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ii de tranzitare a albiei minore prin redimensionarea podurilor </w:t>
            </w:r>
          </w:p>
        </w:tc>
        <w:tc>
          <w:tcPr>
            <w:tcW w:w="1620" w:type="dxa"/>
            <w:vAlign w:val="center"/>
            <w:hideMark/>
          </w:tcPr>
          <w:p w14:paraId="77C9745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0680D0E7"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vAlign w:val="center"/>
            <w:hideMark/>
          </w:tcPr>
          <w:p w14:paraId="16DAD050"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vAlign w:val="center"/>
            <w:hideMark/>
          </w:tcPr>
          <w:p w14:paraId="63764ED9"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4CBBC71A"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1D9956DD" w14:textId="77777777" w:rsidTr="00280A6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49962506" w14:textId="3281A057"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M32-RO28 Analiza eliminării unor structuri de reten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ie</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201734D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3552F7E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4AFCD33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vAlign w:val="center"/>
            <w:hideMark/>
          </w:tcPr>
          <w:p w14:paraId="6040130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15273E9A"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0A1EF794" w14:textId="77777777" w:rsidTr="00121BB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1EA6299D" w14:textId="3A1AF016" w:rsidR="00121BB3" w:rsidRPr="00280A69" w:rsidRDefault="00121BB3" w:rsidP="00D4385C">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M33-RO29 Lucrări de regularizare local</w:t>
            </w:r>
            <w:r w:rsidR="00D4385C" w:rsidRPr="00280A69">
              <w:rPr>
                <w:rFonts w:eastAsia="Times New Roman" w:cstheme="minorHAnsi"/>
                <w:color w:val="000000" w:themeColor="text1"/>
                <w:lang w:val="ro-RO"/>
              </w:rPr>
              <w:t>ă</w:t>
            </w:r>
            <w:r w:rsidRPr="00280A69">
              <w:rPr>
                <w:rFonts w:eastAsia="Times New Roman" w:cstheme="minorHAnsi"/>
                <w:color w:val="000000" w:themeColor="text1"/>
                <w:lang w:val="ro-RO"/>
              </w:rPr>
              <w:t xml:space="preserve"> a albiei (incl. m</w:t>
            </w:r>
            <w:r w:rsidR="00D4385C" w:rsidRPr="00280A69">
              <w:rPr>
                <w:rFonts w:eastAsia="Times New Roman" w:cstheme="minorHAnsi"/>
                <w:color w:val="000000" w:themeColor="text1"/>
                <w:lang w:val="ro-RO"/>
              </w:rPr>
              <w:t>ă</w:t>
            </w:r>
            <w:r w:rsidRPr="00280A69">
              <w:rPr>
                <w:rFonts w:eastAsia="Times New Roman" w:cstheme="minorHAnsi"/>
                <w:color w:val="000000" w:themeColor="text1"/>
                <w:lang w:val="ro-RO"/>
              </w:rPr>
              <w:t xml:space="preserve">suri de stabilizare a albiei) </w:t>
            </w:r>
          </w:p>
        </w:tc>
        <w:tc>
          <w:tcPr>
            <w:tcW w:w="1620" w:type="dxa"/>
            <w:hideMark/>
          </w:tcPr>
          <w:p w14:paraId="679730E4"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hideMark/>
          </w:tcPr>
          <w:p w14:paraId="2E3B984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hideMark/>
          </w:tcPr>
          <w:p w14:paraId="3F4CF85D"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06E0E034"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 xml:space="preserve">X </w:t>
            </w:r>
            <w:r w:rsidRPr="00280A69">
              <w:rPr>
                <w:rFonts w:eastAsia="Times New Roman" w:cstheme="minorHAnsi"/>
                <w:bCs/>
                <w:lang w:val="ro-RO"/>
              </w:rPr>
              <w:t>(tehnologii mai verzi)</w:t>
            </w:r>
          </w:p>
        </w:tc>
        <w:tc>
          <w:tcPr>
            <w:tcW w:w="1350" w:type="dxa"/>
            <w:gridSpan w:val="2"/>
            <w:hideMark/>
          </w:tcPr>
          <w:p w14:paraId="7C05EB40"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r>
      <w:tr w:rsidR="00280A69" w:rsidRPr="00121BB3" w14:paraId="669CD313" w14:textId="77777777" w:rsidTr="00280A69">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10CB005" w14:textId="07267231"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M33-RO34 Supraînăl</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area lucrărilor de îndiguire existente </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EC9A60E"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58F432B0"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2B496E5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B1AE8BB"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125F21B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5DE32252" w14:textId="77777777" w:rsidTr="00121BB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295A7431" w14:textId="78F62F7A" w:rsidR="00121BB3" w:rsidRPr="00280A69" w:rsidRDefault="00121BB3" w:rsidP="00D4385C">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M33-RO35 Reabilitare diguri </w:t>
            </w:r>
            <w:r w:rsidR="00D4385C" w:rsidRPr="00280A69">
              <w:rPr>
                <w:rFonts w:eastAsia="Times New Roman" w:cstheme="minorHAnsi"/>
                <w:color w:val="000000" w:themeColor="text1"/>
                <w:lang w:val="ro-RO"/>
              </w:rPr>
              <w:t>î</w:t>
            </w:r>
            <w:r w:rsidRPr="00280A69">
              <w:rPr>
                <w:rFonts w:eastAsia="Times New Roman" w:cstheme="minorHAnsi"/>
                <w:color w:val="000000" w:themeColor="text1"/>
                <w:lang w:val="ro-RO"/>
              </w:rPr>
              <w:t>n vederea exploatării conform gradului de siguran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ă proiectat</w:t>
            </w:r>
          </w:p>
        </w:tc>
        <w:tc>
          <w:tcPr>
            <w:tcW w:w="1620" w:type="dxa"/>
            <w:hideMark/>
          </w:tcPr>
          <w:p w14:paraId="0E28520C"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hideMark/>
          </w:tcPr>
          <w:p w14:paraId="3BE04C7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hideMark/>
          </w:tcPr>
          <w:p w14:paraId="26E203E4"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47BBFE1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120ED3E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066C997B" w14:textId="77777777" w:rsidTr="00280A69">
        <w:trPr>
          <w:cnfStyle w:val="000000010000" w:firstRow="0" w:lastRow="0" w:firstColumn="0" w:lastColumn="0" w:oddVBand="0" w:evenVBand="0" w:oddHBand="0" w:evenHBand="1"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DA89DD8" w14:textId="2959E2C1"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M35-RO41 Realizarea lucrărilor de mentenan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ă pentru exploatarea în siguran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ă a construc</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 xml:space="preserve">iilor hidrotehnice existente </w:t>
            </w:r>
            <w:r w:rsidR="00346959">
              <w:rPr>
                <w:rFonts w:eastAsia="Times New Roman" w:cstheme="minorHAnsi"/>
                <w:color w:val="000000" w:themeColor="text1"/>
                <w:lang w:val="ro-RO"/>
              </w:rPr>
              <w:t>ș</w:t>
            </w:r>
            <w:r w:rsidRPr="00280A69">
              <w:rPr>
                <w:rFonts w:eastAsia="Times New Roman" w:cstheme="minorHAnsi"/>
                <w:color w:val="000000" w:themeColor="text1"/>
                <w:lang w:val="ro-RO"/>
              </w:rPr>
              <w:t>i a echipamentelor aferente</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78BC638C"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E43EA44"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E7F2F02"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03B46C1"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6D162A95"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r>
      <w:tr w:rsidR="00121BB3" w:rsidRPr="00121BB3" w14:paraId="79B02C81" w14:textId="77777777" w:rsidTr="00121BB3">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0F48C733" w14:textId="3656820B" w:rsidR="00121BB3" w:rsidRPr="00280A69" w:rsidRDefault="00121BB3" w:rsidP="00D4385C">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 xml:space="preserve">M35-RO43 Punerea </w:t>
            </w:r>
            <w:r w:rsidR="005F2650">
              <w:rPr>
                <w:rFonts w:eastAsia="Times New Roman" w:cstheme="minorHAnsi"/>
                <w:color w:val="000000" w:themeColor="text1"/>
                <w:lang w:val="ro-RO"/>
              </w:rPr>
              <w:t>î</w:t>
            </w:r>
            <w:r w:rsidRPr="00280A69">
              <w:rPr>
                <w:rFonts w:eastAsia="Times New Roman" w:cstheme="minorHAnsi"/>
                <w:color w:val="000000" w:themeColor="text1"/>
                <w:lang w:val="ro-RO"/>
              </w:rPr>
              <w:t>n siguran</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ă a barajelor, prizelor de ap</w:t>
            </w:r>
            <w:r w:rsidR="00D4385C" w:rsidRPr="00280A69">
              <w:rPr>
                <w:rFonts w:eastAsia="Times New Roman" w:cstheme="minorHAnsi"/>
                <w:color w:val="000000" w:themeColor="text1"/>
                <w:lang w:val="ro-RO"/>
              </w:rPr>
              <w:t>ă</w:t>
            </w:r>
            <w:r w:rsidRPr="00280A69">
              <w:rPr>
                <w:rFonts w:eastAsia="Times New Roman" w:cstheme="minorHAnsi"/>
                <w:color w:val="000000" w:themeColor="text1"/>
                <w:lang w:val="ro-RO"/>
              </w:rPr>
              <w:t xml:space="preserve"> </w:t>
            </w:r>
          </w:p>
        </w:tc>
        <w:tc>
          <w:tcPr>
            <w:tcW w:w="1620" w:type="dxa"/>
            <w:hideMark/>
          </w:tcPr>
          <w:p w14:paraId="760E95E3"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hideMark/>
          </w:tcPr>
          <w:p w14:paraId="289925AB"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900" w:type="dxa"/>
            <w:hideMark/>
          </w:tcPr>
          <w:p w14:paraId="1646E2DF"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387A3F02"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c>
          <w:tcPr>
            <w:tcW w:w="1350" w:type="dxa"/>
            <w:gridSpan w:val="2"/>
            <w:hideMark/>
          </w:tcPr>
          <w:p w14:paraId="44CFF9D5"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r w:rsidR="00280A69" w:rsidRPr="00121BB3" w14:paraId="05895FB5" w14:textId="77777777" w:rsidTr="00280A69">
        <w:trPr>
          <w:cnfStyle w:val="000000010000" w:firstRow="0" w:lastRow="0" w:firstColumn="0" w:lastColumn="0" w:oddVBand="0" w:evenVBand="0" w:oddHBand="0" w:evenHBand="1"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306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76A83FAE" w14:textId="196278C0" w:rsidR="00121BB3" w:rsidRPr="00280A69" w:rsidRDefault="00121BB3" w:rsidP="00121BB3">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M33-RO33 Lucrări de îndiguire (în zona localită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ilor) sau Construirea unei a doua linii de apărare.</w:t>
            </w:r>
          </w:p>
          <w:p w14:paraId="2F9FE8ED" w14:textId="491EBA17" w:rsidR="00121BB3" w:rsidRPr="00280A69" w:rsidRDefault="00121BB3" w:rsidP="00D4385C">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Diguri de protec</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ie pentru zona costier</w:t>
            </w:r>
            <w:r w:rsidR="00D4385C" w:rsidRPr="00280A69">
              <w:rPr>
                <w:rFonts w:eastAsia="Times New Roman" w:cstheme="minorHAnsi"/>
                <w:color w:val="000000" w:themeColor="text1"/>
                <w:lang w:val="ro-RO"/>
              </w:rPr>
              <w:t>ă</w:t>
            </w:r>
          </w:p>
        </w:tc>
        <w:tc>
          <w:tcPr>
            <w:tcW w:w="162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24B7A989"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08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34EFB3A7"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90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6ACBE110"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tcBorders>
              <w:left w:val="none" w:sz="0" w:space="0" w:color="auto"/>
              <w:right w:val="none" w:sz="0" w:space="0" w:color="auto"/>
              <w:tl2br w:val="none" w:sz="0" w:space="0" w:color="auto"/>
              <w:tr2bl w:val="none" w:sz="0" w:space="0" w:color="auto"/>
            </w:tcBorders>
            <w:shd w:val="clear" w:color="auto" w:fill="FFFFFF" w:themeFill="background1"/>
            <w:hideMark/>
          </w:tcPr>
          <w:p w14:paraId="2A860306"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p>
        </w:tc>
        <w:tc>
          <w:tcPr>
            <w:tcW w:w="1350" w:type="dxa"/>
            <w:gridSpan w:val="2"/>
            <w:tcBorders>
              <w:left w:val="none" w:sz="0" w:space="0" w:color="auto"/>
              <w:right w:val="none" w:sz="0" w:space="0" w:color="auto"/>
              <w:tl2br w:val="none" w:sz="0" w:space="0" w:color="auto"/>
              <w:tr2bl w:val="none" w:sz="0" w:space="0" w:color="auto"/>
            </w:tcBorders>
            <w:shd w:val="clear" w:color="auto" w:fill="FFFFFF" w:themeFill="background1"/>
            <w:hideMark/>
          </w:tcPr>
          <w:p w14:paraId="722EB958" w14:textId="77777777" w:rsidR="00121BB3" w:rsidRPr="00280A69" w:rsidRDefault="00121BB3" w:rsidP="00121BB3">
            <w:pPr>
              <w:contextualSpacing/>
              <w:jc w:val="center"/>
              <w:textAlignment w:val="baseline"/>
              <w:cnfStyle w:val="000000010000" w:firstRow="0" w:lastRow="0" w:firstColumn="0" w:lastColumn="0" w:oddVBand="0" w:evenVBand="0" w:oddHBand="0" w:evenHBand="1" w:firstRowFirstColumn="0" w:firstRowLastColumn="0" w:lastRowFirstColumn="0" w:lastRowLastColumn="0"/>
              <w:rPr>
                <w:rFonts w:eastAsia="Times New Roman" w:cstheme="minorHAnsi"/>
                <w:lang w:val="ro-RO"/>
              </w:rPr>
            </w:pPr>
            <w:r w:rsidRPr="00280A69">
              <w:rPr>
                <w:rFonts w:eastAsia="Times New Roman" w:cstheme="minorHAnsi"/>
                <w:b/>
                <w:lang w:val="ro-RO"/>
              </w:rPr>
              <w:t>X</w:t>
            </w:r>
          </w:p>
        </w:tc>
      </w:tr>
      <w:tr w:rsidR="00121BB3" w:rsidRPr="00121BB3" w14:paraId="17070035" w14:textId="77777777" w:rsidTr="00D4385C">
        <w:trPr>
          <w:cnfStyle w:val="000000100000" w:firstRow="0" w:lastRow="0" w:firstColumn="0" w:lastColumn="0" w:oddVBand="0" w:evenVBand="0" w:oddHBand="1"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3060" w:type="dxa"/>
            <w:hideMark/>
          </w:tcPr>
          <w:p w14:paraId="02294440" w14:textId="51F53797" w:rsidR="00121BB3" w:rsidRPr="00280A69" w:rsidRDefault="00121BB3" w:rsidP="00D4385C">
            <w:pPr>
              <w:contextualSpacing/>
              <w:textAlignment w:val="baseline"/>
              <w:rPr>
                <w:rFonts w:eastAsia="Times New Roman" w:cstheme="minorHAnsi"/>
                <w:color w:val="000000" w:themeColor="text1"/>
                <w:lang w:val="ro-RO"/>
              </w:rPr>
            </w:pPr>
            <w:r w:rsidRPr="00280A69">
              <w:rPr>
                <w:rFonts w:eastAsia="Times New Roman" w:cstheme="minorHAnsi"/>
                <w:color w:val="000000" w:themeColor="text1"/>
                <w:lang w:val="ro-RO"/>
              </w:rPr>
              <w:t>M33-RO36 Analiza posibilită</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ii de relocare a unor diguri sau îndepărtarea par</w:t>
            </w:r>
            <w:r w:rsidR="00AA45DB">
              <w:rPr>
                <w:rFonts w:eastAsia="Times New Roman" w:cstheme="minorHAnsi"/>
                <w:color w:val="000000" w:themeColor="text1"/>
                <w:lang w:val="ro-RO"/>
              </w:rPr>
              <w:t>ț</w:t>
            </w:r>
            <w:r w:rsidRPr="00280A69">
              <w:rPr>
                <w:rFonts w:eastAsia="Times New Roman" w:cstheme="minorHAnsi"/>
                <w:color w:val="000000" w:themeColor="text1"/>
                <w:lang w:val="ro-RO"/>
              </w:rPr>
              <w:t>ială / total</w:t>
            </w:r>
            <w:r w:rsidR="00D4385C" w:rsidRPr="00280A69">
              <w:rPr>
                <w:rFonts w:eastAsia="Times New Roman" w:cstheme="minorHAnsi"/>
                <w:color w:val="000000" w:themeColor="text1"/>
                <w:lang w:val="ro-RO"/>
              </w:rPr>
              <w:t>ă</w:t>
            </w:r>
            <w:r w:rsidRPr="00280A69">
              <w:rPr>
                <w:rFonts w:eastAsia="Times New Roman" w:cstheme="minorHAnsi"/>
                <w:color w:val="000000" w:themeColor="text1"/>
                <w:lang w:val="ro-RO"/>
              </w:rPr>
              <w:t xml:space="preserve"> a acestora </w:t>
            </w:r>
          </w:p>
        </w:tc>
        <w:tc>
          <w:tcPr>
            <w:tcW w:w="1620" w:type="dxa"/>
            <w:hideMark/>
          </w:tcPr>
          <w:p w14:paraId="042C0626"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080" w:type="dxa"/>
            <w:vAlign w:val="center"/>
            <w:hideMark/>
          </w:tcPr>
          <w:p w14:paraId="27F48A7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r w:rsidRPr="00280A69">
              <w:rPr>
                <w:rFonts w:eastAsia="Times New Roman" w:cstheme="minorHAnsi"/>
                <w:b/>
                <w:lang w:val="ro-RO"/>
              </w:rPr>
              <w:t xml:space="preserve">X </w:t>
            </w:r>
            <w:r w:rsidRPr="00280A69">
              <w:rPr>
                <w:rFonts w:eastAsia="Times New Roman" w:cstheme="minorHAnsi"/>
                <w:lang w:val="ro-RO"/>
              </w:rPr>
              <w:t>(elim. sau reloc.)</w:t>
            </w:r>
          </w:p>
        </w:tc>
        <w:tc>
          <w:tcPr>
            <w:tcW w:w="900" w:type="dxa"/>
            <w:hideMark/>
          </w:tcPr>
          <w:p w14:paraId="6B6FE914"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hideMark/>
          </w:tcPr>
          <w:p w14:paraId="3F4DA5A1"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c>
          <w:tcPr>
            <w:tcW w:w="1350" w:type="dxa"/>
            <w:gridSpan w:val="2"/>
            <w:hideMark/>
          </w:tcPr>
          <w:p w14:paraId="20D7EF60" w14:textId="77777777" w:rsidR="00121BB3" w:rsidRPr="00280A69" w:rsidRDefault="00121BB3" w:rsidP="00121BB3">
            <w:pPr>
              <w:contextualSpacing/>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inorHAnsi"/>
                <w:lang w:val="ro-RO"/>
              </w:rPr>
            </w:pPr>
          </w:p>
        </w:tc>
      </w:tr>
    </w:tbl>
    <w:p w14:paraId="330DE831" w14:textId="19BE56B8" w:rsidR="00D4385C" w:rsidRPr="005218C3" w:rsidRDefault="00D4385C">
      <w:pPr>
        <w:numPr>
          <w:ilvl w:val="0"/>
          <w:numId w:val="44"/>
        </w:numPr>
        <w:suppressAutoHyphens w:val="0"/>
        <w:autoSpaceDN/>
        <w:spacing w:after="0" w:line="259" w:lineRule="auto"/>
        <w:contextualSpacing/>
        <w:textAlignment w:val="auto"/>
        <w:rPr>
          <w:i/>
          <w:lang w:val="ro-RO"/>
        </w:rPr>
      </w:pPr>
      <w:r w:rsidRPr="005A13A6">
        <w:rPr>
          <w:i/>
          <w:lang w:val="ro-RO"/>
        </w:rPr>
        <w:t xml:space="preserve">Evaluarea </w:t>
      </w:r>
      <w:r w:rsidR="00346959">
        <w:rPr>
          <w:i/>
          <w:lang w:val="ro-RO"/>
        </w:rPr>
        <w:t>ș</w:t>
      </w:r>
      <w:r w:rsidRPr="005A13A6">
        <w:rPr>
          <w:i/>
          <w:lang w:val="ro-RO"/>
        </w:rPr>
        <w:t xml:space="preserve">i </w:t>
      </w:r>
      <w:r>
        <w:rPr>
          <w:i/>
          <w:lang w:val="ro-RO"/>
        </w:rPr>
        <w:t>p</w:t>
      </w:r>
      <w:r w:rsidRPr="005A13A6">
        <w:rPr>
          <w:i/>
          <w:lang w:val="ro-RO"/>
        </w:rPr>
        <w:t xml:space="preserve">rioritizarea </w:t>
      </w:r>
      <w:r w:rsidRPr="005218C3">
        <w:rPr>
          <w:i/>
          <w:lang w:val="ro-RO"/>
        </w:rPr>
        <w:t>strategiilor la nivelul A.B.A. (UoM)</w:t>
      </w:r>
    </w:p>
    <w:p w14:paraId="586E3C4A" w14:textId="00F1714A" w:rsidR="002A0694" w:rsidRPr="00424E37" w:rsidRDefault="00D4385C" w:rsidP="002A0694">
      <w:pPr>
        <w:suppressAutoHyphens w:val="0"/>
        <w:autoSpaceDN/>
        <w:spacing w:before="0" w:after="160" w:line="259" w:lineRule="auto"/>
        <w:jc w:val="both"/>
        <w:textAlignment w:val="auto"/>
        <w:rPr>
          <w:rFonts w:cstheme="majorHAnsi"/>
          <w:szCs w:val="26"/>
          <w:lang w:val="ro-RO"/>
        </w:rPr>
      </w:pPr>
      <w:r w:rsidRPr="002A0694">
        <w:rPr>
          <w:rFonts w:cstheme="majorHAnsi"/>
          <w:szCs w:val="26"/>
          <w:lang w:val="ro-RO"/>
        </w:rPr>
        <w:lastRenderedPageBreak/>
        <w:t xml:space="preserve">Elaborarea Strategiei la nivelul A.B.A. (UoM) are ca obiectiv general elaborarea strategiilor prioritare pentru România, pe baza Analizei Multi-Criteriale (AMC) </w:t>
      </w:r>
      <w:r w:rsidR="00346959">
        <w:rPr>
          <w:rFonts w:cstheme="majorHAnsi"/>
          <w:szCs w:val="26"/>
          <w:lang w:val="ro-RO"/>
        </w:rPr>
        <w:t>ș</w:t>
      </w:r>
      <w:r w:rsidRPr="002A0694">
        <w:rPr>
          <w:rFonts w:cstheme="majorHAnsi"/>
          <w:szCs w:val="26"/>
          <w:lang w:val="ro-RO"/>
        </w:rPr>
        <w:t xml:space="preserve">i a Analizei rapide Cost-Beneficiu (ACB) amintite anterior. Scopul principal al acestei etape este de a prioritiza </w:t>
      </w:r>
      <w:r w:rsidR="00346959">
        <w:rPr>
          <w:rFonts w:cstheme="majorHAnsi"/>
          <w:szCs w:val="26"/>
          <w:lang w:val="ro-RO"/>
        </w:rPr>
        <w:t>ș</w:t>
      </w:r>
      <w:r w:rsidRPr="002A0694">
        <w:rPr>
          <w:rFonts w:cstheme="majorHAnsi"/>
          <w:szCs w:val="26"/>
          <w:lang w:val="ro-RO"/>
        </w:rPr>
        <w:t>i evalua cel pu</w:t>
      </w:r>
      <w:r w:rsidR="00AA45DB">
        <w:rPr>
          <w:rFonts w:cstheme="majorHAnsi"/>
          <w:szCs w:val="26"/>
          <w:lang w:val="ro-RO"/>
        </w:rPr>
        <w:t>ț</w:t>
      </w:r>
      <w:r w:rsidRPr="002A0694">
        <w:rPr>
          <w:rFonts w:cstheme="majorHAnsi"/>
          <w:szCs w:val="26"/>
          <w:lang w:val="ro-RO"/>
        </w:rPr>
        <w:t xml:space="preserve">in un proiect integrat, o Strategie A.P.S.F.R. </w:t>
      </w:r>
      <w:r w:rsidR="00346959">
        <w:rPr>
          <w:rFonts w:cstheme="majorHAnsi"/>
          <w:szCs w:val="26"/>
          <w:lang w:val="ro-RO"/>
        </w:rPr>
        <w:t>ș</w:t>
      </w:r>
      <w:r w:rsidRPr="002A0694">
        <w:rPr>
          <w:rFonts w:cstheme="majorHAnsi"/>
          <w:szCs w:val="26"/>
          <w:lang w:val="ro-RO"/>
        </w:rPr>
        <w:t xml:space="preserve">i eventual, o măsură individuală (de sine stătătoare), toate având </w:t>
      </w:r>
      <w:r w:rsidRPr="00424E37">
        <w:rPr>
          <w:rFonts w:cstheme="majorHAnsi"/>
          <w:szCs w:val="26"/>
          <w:lang w:val="ro-RO"/>
        </w:rPr>
        <w:t>efect semnificativ asupra reducerii riscului la inunda</w:t>
      </w:r>
      <w:r w:rsidR="00AA45DB">
        <w:rPr>
          <w:rFonts w:cstheme="majorHAnsi"/>
          <w:szCs w:val="26"/>
          <w:lang w:val="ro-RO"/>
        </w:rPr>
        <w:t>ț</w:t>
      </w:r>
      <w:r w:rsidRPr="00424E37">
        <w:rPr>
          <w:rFonts w:cstheme="majorHAnsi"/>
          <w:szCs w:val="26"/>
          <w:lang w:val="ro-RO"/>
        </w:rPr>
        <w:t>ii la nivelul A.B.A. Jiu. Utilizând “testele de robuste</w:t>
      </w:r>
      <w:r w:rsidR="00AA45DB">
        <w:rPr>
          <w:rFonts w:cstheme="majorHAnsi"/>
          <w:szCs w:val="26"/>
          <w:lang w:val="ro-RO"/>
        </w:rPr>
        <w:t>ț</w:t>
      </w:r>
      <w:r w:rsidRPr="00424E37">
        <w:rPr>
          <w:rFonts w:cstheme="majorHAnsi"/>
          <w:szCs w:val="26"/>
          <w:lang w:val="ro-RO"/>
        </w:rPr>
        <w:t>e” (men</w:t>
      </w:r>
      <w:r w:rsidR="00AA45DB">
        <w:rPr>
          <w:rFonts w:cstheme="majorHAnsi"/>
          <w:szCs w:val="26"/>
          <w:lang w:val="ro-RO"/>
        </w:rPr>
        <w:t>ț</w:t>
      </w:r>
      <w:r w:rsidRPr="00424E37">
        <w:rPr>
          <w:rFonts w:cstheme="majorHAnsi"/>
          <w:szCs w:val="26"/>
          <w:lang w:val="ro-RO"/>
        </w:rPr>
        <w:t xml:space="preserve">ionate în </w:t>
      </w:r>
      <w:bookmarkStart w:id="149" w:name="_Hlk130464202"/>
      <w:r w:rsidR="003E1E78" w:rsidRPr="00424E37">
        <w:rPr>
          <w:rFonts w:cstheme="majorHAnsi"/>
          <w:szCs w:val="26"/>
          <w:lang w:val="ro-RO"/>
        </w:rPr>
        <w:t xml:space="preserve">Capitolul </w:t>
      </w:r>
      <w:r w:rsidRPr="00424E37">
        <w:rPr>
          <w:rFonts w:cstheme="majorHAnsi"/>
          <w:szCs w:val="26"/>
          <w:lang w:val="ro-RO"/>
        </w:rPr>
        <w:t>5.3</w:t>
      </w:r>
      <w:bookmarkEnd w:id="149"/>
      <w:r w:rsidRPr="00424E37">
        <w:rPr>
          <w:rFonts w:cstheme="majorHAnsi"/>
          <w:szCs w:val="26"/>
          <w:lang w:val="ro-RO"/>
        </w:rPr>
        <w:t>), strategiile A.P.S.F.R. preferate / recomandate vor fi testate din perspectiva impacturilor poten</w:t>
      </w:r>
      <w:r w:rsidR="00AA45DB">
        <w:rPr>
          <w:rFonts w:cstheme="majorHAnsi"/>
          <w:szCs w:val="26"/>
          <w:lang w:val="ro-RO"/>
        </w:rPr>
        <w:t>ț</w:t>
      </w:r>
      <w:r w:rsidRPr="00424E37">
        <w:rPr>
          <w:rFonts w:cstheme="majorHAnsi"/>
          <w:szCs w:val="26"/>
          <w:lang w:val="ro-RO"/>
        </w:rPr>
        <w:t xml:space="preserve">iale din punct de vedere al Directivei Habitate </w:t>
      </w:r>
      <w:r w:rsidR="00346959">
        <w:rPr>
          <w:rFonts w:cstheme="majorHAnsi"/>
          <w:szCs w:val="26"/>
          <w:lang w:val="ro-RO"/>
        </w:rPr>
        <w:t>ș</w:t>
      </w:r>
      <w:r w:rsidRPr="00424E37">
        <w:rPr>
          <w:rFonts w:cstheme="majorHAnsi"/>
          <w:szCs w:val="26"/>
          <w:lang w:val="ro-RO"/>
        </w:rPr>
        <w:t>i al Directivei Cadru Apă (obiectivul 5).</w:t>
      </w:r>
      <w:r w:rsidR="002A0694" w:rsidRPr="00424E37">
        <w:rPr>
          <w:rFonts w:cstheme="majorHAnsi"/>
          <w:szCs w:val="26"/>
          <w:lang w:val="ro-RO"/>
        </w:rPr>
        <w:t xml:space="preserve"> </w:t>
      </w:r>
    </w:p>
    <w:p w14:paraId="37916E40" w14:textId="46D6A050" w:rsidR="00D4385C" w:rsidRPr="00424E37" w:rsidRDefault="002A0694" w:rsidP="002A0694">
      <w:pPr>
        <w:suppressAutoHyphens w:val="0"/>
        <w:autoSpaceDN/>
        <w:spacing w:before="0" w:after="160" w:line="259" w:lineRule="auto"/>
        <w:jc w:val="both"/>
        <w:textAlignment w:val="auto"/>
        <w:rPr>
          <w:rFonts w:cstheme="majorHAnsi"/>
          <w:shd w:val="clear" w:color="auto" w:fill="FFFFFF"/>
          <w:lang w:val="ro-RO"/>
        </w:rPr>
      </w:pPr>
      <w:r w:rsidRPr="00424E37">
        <w:rPr>
          <w:rFonts w:cstheme="majorHAnsi"/>
          <w:shd w:val="clear" w:color="auto" w:fill="FFFFFF"/>
          <w:lang w:val="ro-RO"/>
        </w:rPr>
        <w:t xml:space="preserve">Elaborarea strategiilor A.P.S.F.R. s-a realizat în conformitate cu Metodologia P.M.R.I. </w:t>
      </w:r>
      <w:r w:rsidR="007C55FC" w:rsidRPr="00424E37">
        <w:rPr>
          <w:rFonts w:cstheme="majorHAnsi"/>
          <w:shd w:val="clear" w:color="auto" w:fill="FFFFFF"/>
          <w:lang w:val="ro-RO"/>
        </w:rPr>
        <w:t>C</w:t>
      </w:r>
      <w:r w:rsidRPr="00424E37">
        <w:rPr>
          <w:rFonts w:cstheme="majorHAnsi"/>
          <w:shd w:val="clear" w:color="auto" w:fill="FFFFFF"/>
          <w:lang w:val="ro-RO"/>
        </w:rPr>
        <w:t xml:space="preserve">iclul II </w:t>
      </w:r>
      <w:r w:rsidR="00346959">
        <w:rPr>
          <w:rFonts w:cstheme="majorHAnsi"/>
          <w:shd w:val="clear" w:color="auto" w:fill="FFFFFF"/>
          <w:lang w:val="ro-RO"/>
        </w:rPr>
        <w:t>ș</w:t>
      </w:r>
      <w:r w:rsidRPr="00424E37">
        <w:rPr>
          <w:rFonts w:cstheme="majorHAnsi"/>
          <w:shd w:val="clear" w:color="auto" w:fill="FFFFFF"/>
          <w:lang w:val="ro-RO"/>
        </w:rPr>
        <w:t>i a luat în considerare prevederile Ghidului privind strategia comună de punere în aplicare (din perspectiva Testelor de robuste</w:t>
      </w:r>
      <w:r w:rsidR="00AA45DB">
        <w:rPr>
          <w:rFonts w:cstheme="majorHAnsi"/>
          <w:shd w:val="clear" w:color="auto" w:fill="FFFFFF"/>
          <w:lang w:val="ro-RO"/>
        </w:rPr>
        <w:t>ț</w:t>
      </w:r>
      <w:r w:rsidRPr="00424E37">
        <w:rPr>
          <w:rFonts w:cstheme="majorHAnsi"/>
          <w:shd w:val="clear" w:color="auto" w:fill="FFFFFF"/>
          <w:lang w:val="ro-RO"/>
        </w:rPr>
        <w:t>e Directiva Cadru Apă).</w:t>
      </w:r>
    </w:p>
    <w:p w14:paraId="61AAEFD4" w14:textId="77777777" w:rsidR="00D24110" w:rsidRPr="00424E37" w:rsidRDefault="00D24110" w:rsidP="00D24110">
      <w:pPr>
        <w:jc w:val="both"/>
        <w:rPr>
          <w:rFonts w:ascii="Calibri" w:hAnsi="Calibri" w:cs="Calibri Light"/>
          <w:b/>
          <w:i/>
          <w:szCs w:val="26"/>
          <w:lang w:val="ro-RO"/>
        </w:rPr>
      </w:pPr>
      <w:r w:rsidRPr="00424E37">
        <w:rPr>
          <w:rFonts w:ascii="Calibri" w:hAnsi="Calibri" w:cs="Calibri Light"/>
          <w:b/>
          <w:i/>
          <w:szCs w:val="26"/>
          <w:lang w:val="ro-RO"/>
        </w:rPr>
        <w:t>Măsuri propuse de tipul win-win</w:t>
      </w:r>
    </w:p>
    <w:p w14:paraId="41FA5E51" w14:textId="6AF72E97" w:rsidR="005A2AB0" w:rsidRDefault="00D24110" w:rsidP="00D24110">
      <w:pPr>
        <w:jc w:val="both"/>
        <w:rPr>
          <w:rFonts w:cstheme="minorHAnsi"/>
          <w:lang w:val="ro-RO"/>
        </w:rPr>
      </w:pPr>
      <w:r w:rsidRPr="00424E37">
        <w:rPr>
          <w:rFonts w:cstheme="minorHAnsi"/>
          <w:lang w:val="ro-RO"/>
        </w:rPr>
        <w:t>A</w:t>
      </w:r>
      <w:r w:rsidR="00346959">
        <w:rPr>
          <w:rFonts w:cstheme="minorHAnsi"/>
          <w:lang w:val="ro-RO"/>
        </w:rPr>
        <w:t>ș</w:t>
      </w:r>
      <w:r w:rsidRPr="00424E37">
        <w:rPr>
          <w:rFonts w:cstheme="minorHAnsi"/>
          <w:lang w:val="ro-RO"/>
        </w:rPr>
        <w:t xml:space="preserve">a cum s-a precizat anterior, în vederea unei mai </w:t>
      </w:r>
      <w:r w:rsidRPr="00424E37">
        <w:rPr>
          <w:rFonts w:cstheme="majorHAnsi"/>
          <w:lang w:val="ro-RO"/>
        </w:rPr>
        <w:t xml:space="preserve">bune coordonări cu </w:t>
      </w:r>
      <w:r w:rsidR="000F389D" w:rsidRPr="00424E37">
        <w:rPr>
          <w:rFonts w:cstheme="majorHAnsi"/>
          <w:szCs w:val="26"/>
          <w:lang w:val="ro-RO" w:eastAsia="en-GB"/>
        </w:rPr>
        <w:t>Directiva Cadru Apă</w:t>
      </w:r>
      <w:r w:rsidRPr="00424E37">
        <w:rPr>
          <w:rFonts w:cstheme="majorHAnsi"/>
          <w:lang w:val="ro-RO"/>
        </w:rPr>
        <w:t>, s-a realizat</w:t>
      </w:r>
      <w:r w:rsidRPr="00424E37">
        <w:rPr>
          <w:rFonts w:cstheme="minorHAnsi"/>
          <w:lang w:val="ro-RO"/>
        </w:rPr>
        <w:t xml:space="preserve"> o coresponden</w:t>
      </w:r>
      <w:r w:rsidR="00AA45DB">
        <w:rPr>
          <w:rFonts w:cstheme="minorHAnsi"/>
          <w:lang w:val="ro-RO"/>
        </w:rPr>
        <w:t>ț</w:t>
      </w:r>
      <w:r w:rsidRPr="00424E37">
        <w:rPr>
          <w:rFonts w:cstheme="minorHAnsi"/>
          <w:lang w:val="ro-RO"/>
        </w:rPr>
        <w:t xml:space="preserve">ă a măsurilor propuse </w:t>
      </w:r>
      <w:r w:rsidR="000F389D" w:rsidRPr="00424E37">
        <w:rPr>
          <w:rFonts w:cstheme="minorHAnsi"/>
          <w:lang w:val="ro-RO"/>
        </w:rPr>
        <w:t>î</w:t>
      </w:r>
      <w:r w:rsidRPr="00424E37">
        <w:rPr>
          <w:rFonts w:cstheme="minorHAnsi"/>
          <w:lang w:val="ro-RO"/>
        </w:rPr>
        <w:t xml:space="preserve">n Catalogul </w:t>
      </w:r>
      <w:r w:rsidRPr="00424E37">
        <w:rPr>
          <w:rFonts w:eastAsia="Calibri" w:cstheme="minorHAnsi"/>
          <w:bCs/>
          <w:shd w:val="clear" w:color="auto" w:fill="FFFFFF"/>
          <w:lang w:val="ro-RO"/>
        </w:rPr>
        <w:t xml:space="preserve">măsurilor de atenuare a impactului alterărilor hidromorfologice pentru râuri, lacuri </w:t>
      </w:r>
      <w:r w:rsidR="00346959">
        <w:rPr>
          <w:rFonts w:eastAsia="Calibri" w:cstheme="minorHAnsi"/>
          <w:bCs/>
          <w:shd w:val="clear" w:color="auto" w:fill="FFFFFF"/>
          <w:lang w:val="ro-RO"/>
        </w:rPr>
        <w:t>ș</w:t>
      </w:r>
      <w:r w:rsidRPr="00424E37">
        <w:rPr>
          <w:rFonts w:eastAsia="Calibri" w:cstheme="minorHAnsi"/>
          <w:bCs/>
          <w:shd w:val="clear" w:color="auto" w:fill="FFFFFF"/>
          <w:lang w:val="ro-RO"/>
        </w:rPr>
        <w:t>i ape costiere, asociat P.M.B.H</w:t>
      </w:r>
      <w:r w:rsidRPr="00424E37">
        <w:rPr>
          <w:rFonts w:cstheme="minorHAnsi"/>
          <w:bCs/>
          <w:lang w:val="ro-RO"/>
        </w:rPr>
        <w:t xml:space="preserve"> </w:t>
      </w:r>
      <w:r w:rsidRPr="00424E37">
        <w:rPr>
          <w:rFonts w:cstheme="minorHAnsi"/>
          <w:lang w:val="ro-RO"/>
        </w:rPr>
        <w:t>(Directiva Cadru Ap</w:t>
      </w:r>
      <w:r w:rsidR="000F389D" w:rsidRPr="00424E37">
        <w:rPr>
          <w:rFonts w:cstheme="minorHAnsi"/>
          <w:lang w:val="ro-RO"/>
        </w:rPr>
        <w:t>ă</w:t>
      </w:r>
      <w:r w:rsidRPr="00424E37">
        <w:rPr>
          <w:rFonts w:cstheme="minorHAnsi"/>
          <w:lang w:val="ro-RO"/>
        </w:rPr>
        <w:t>) cu cele propuse în Catalogul de Măsuri</w:t>
      </w:r>
      <w:r w:rsidR="000F389D" w:rsidRPr="00424E37">
        <w:rPr>
          <w:rFonts w:cstheme="minorHAnsi"/>
          <w:lang w:val="ro-RO"/>
        </w:rPr>
        <w:t xml:space="preserve"> poten</w:t>
      </w:r>
      <w:r w:rsidR="00AA45DB">
        <w:rPr>
          <w:rFonts w:cstheme="minorHAnsi"/>
          <w:lang w:val="ro-RO"/>
        </w:rPr>
        <w:t>ț</w:t>
      </w:r>
      <w:r w:rsidR="000F389D" w:rsidRPr="00424E37">
        <w:rPr>
          <w:rFonts w:cstheme="minorHAnsi"/>
          <w:lang w:val="ro-RO"/>
        </w:rPr>
        <w:t>iale</w:t>
      </w:r>
      <w:r w:rsidRPr="00424E37">
        <w:rPr>
          <w:rFonts w:cstheme="minorHAnsi"/>
          <w:lang w:val="ro-RO"/>
        </w:rPr>
        <w:t xml:space="preserve"> asociat Planului de Management al Riscului la Inunda</w:t>
      </w:r>
      <w:r w:rsidR="00AA45DB">
        <w:rPr>
          <w:rFonts w:cstheme="minorHAnsi"/>
          <w:lang w:val="ro-RO"/>
        </w:rPr>
        <w:t>ț</w:t>
      </w:r>
      <w:r w:rsidRPr="00424E37">
        <w:rPr>
          <w:rFonts w:cstheme="minorHAnsi"/>
          <w:lang w:val="ro-RO"/>
        </w:rPr>
        <w:t>ii (Directiva Inunda</w:t>
      </w:r>
      <w:r w:rsidR="00AA45DB">
        <w:rPr>
          <w:rFonts w:cstheme="minorHAnsi"/>
          <w:lang w:val="ro-RO"/>
        </w:rPr>
        <w:t>ț</w:t>
      </w:r>
      <w:r w:rsidRPr="00424E37">
        <w:rPr>
          <w:rFonts w:cstheme="minorHAnsi"/>
          <w:lang w:val="ro-RO"/>
        </w:rPr>
        <w:t>ii), ca tipologie a măsurilor –</w:t>
      </w:r>
      <w:r w:rsidRPr="00424E37">
        <w:rPr>
          <w:rFonts w:cstheme="minorHAnsi"/>
          <w:i/>
          <w:iCs/>
          <w:lang w:val="ro-RO"/>
        </w:rPr>
        <w:t xml:space="preserve"> </w:t>
      </w:r>
      <w:r w:rsidR="009E35CB" w:rsidRPr="00424E37">
        <w:rPr>
          <w:rFonts w:cstheme="minorHAnsi"/>
          <w:i/>
          <w:iCs/>
          <w:lang w:val="ro-RO"/>
        </w:rPr>
        <w:t>t</w:t>
      </w:r>
      <w:r w:rsidRPr="00424E37">
        <w:rPr>
          <w:rFonts w:cstheme="minorHAnsi"/>
          <w:i/>
          <w:iCs/>
          <w:lang w:val="ro-RO"/>
        </w:rPr>
        <w:t>abelul</w:t>
      </w:r>
      <w:r w:rsidRPr="00424E37">
        <w:rPr>
          <w:rFonts w:cstheme="minorHAnsi"/>
          <w:lang w:val="ro-RO"/>
        </w:rPr>
        <w:t xml:space="preserve"> </w:t>
      </w:r>
      <w:r w:rsidR="00F1013D" w:rsidRPr="00424E37">
        <w:rPr>
          <w:rFonts w:cstheme="minorHAnsi"/>
          <w:lang w:val="ro-RO"/>
        </w:rPr>
        <w:t>32.</w:t>
      </w:r>
    </w:p>
    <w:p w14:paraId="75BF81E3" w14:textId="0FF81B90" w:rsidR="00D24110" w:rsidRPr="005218C3" w:rsidRDefault="000F389D" w:rsidP="00D24110">
      <w:pPr>
        <w:jc w:val="both"/>
        <w:rPr>
          <w:rFonts w:cstheme="minorHAnsi"/>
          <w:lang w:val="ro-RO"/>
        </w:rPr>
      </w:pPr>
      <w:r w:rsidRPr="00177748">
        <w:rPr>
          <w:rFonts w:cstheme="minorHAnsi"/>
          <w:lang w:val="ro-RO"/>
        </w:rPr>
        <w:t>Î</w:t>
      </w:r>
      <w:r w:rsidR="00D24110" w:rsidRPr="00177748">
        <w:rPr>
          <w:rFonts w:cstheme="minorHAnsi"/>
          <w:lang w:val="ro-RO"/>
        </w:rPr>
        <w:t>ntre acestea, m</w:t>
      </w:r>
      <w:r w:rsidRPr="00177748">
        <w:rPr>
          <w:rFonts w:cstheme="minorHAnsi"/>
          <w:lang w:val="ro-RO"/>
        </w:rPr>
        <w:t>ă</w:t>
      </w:r>
      <w:r w:rsidR="00D24110" w:rsidRPr="00177748">
        <w:rPr>
          <w:rFonts w:cstheme="minorHAnsi"/>
          <w:lang w:val="ro-RO"/>
        </w:rPr>
        <w:t xml:space="preserve">surile cele mai relevante de tip </w:t>
      </w:r>
      <w:r w:rsidR="00D24110" w:rsidRPr="00177748">
        <w:rPr>
          <w:rFonts w:cstheme="minorHAnsi"/>
          <w:i/>
          <w:lang w:val="ro-RO"/>
        </w:rPr>
        <w:t>win-win</w:t>
      </w:r>
      <w:r w:rsidR="00D24110" w:rsidRPr="00177748">
        <w:rPr>
          <w:rFonts w:cstheme="minorHAnsi"/>
          <w:lang w:val="ro-RO"/>
        </w:rPr>
        <w:t xml:space="preserve"> (care sus</w:t>
      </w:r>
      <w:r w:rsidR="00AA45DB">
        <w:rPr>
          <w:rFonts w:cstheme="minorHAnsi"/>
          <w:lang w:val="ro-RO"/>
        </w:rPr>
        <w:t>ț</w:t>
      </w:r>
      <w:r w:rsidR="00D24110" w:rsidRPr="00177748">
        <w:rPr>
          <w:rFonts w:cstheme="minorHAnsi"/>
          <w:lang w:val="ro-RO"/>
        </w:rPr>
        <w:t xml:space="preserve">in atingerea obiectivelor ambelor directive) sunt </w:t>
      </w:r>
      <w:r w:rsidR="00D24110" w:rsidRPr="00177748">
        <w:rPr>
          <w:rFonts w:cstheme="minorHAnsi"/>
          <w:iCs/>
          <w:lang w:val="ro-RO" w:eastAsia="ro-RO"/>
        </w:rPr>
        <w:t xml:space="preserve">M31-RO17, M31-RO19 </w:t>
      </w:r>
      <w:r w:rsidR="00346959">
        <w:rPr>
          <w:rFonts w:cstheme="minorHAnsi"/>
          <w:iCs/>
          <w:lang w:val="ro-RO" w:eastAsia="ro-RO"/>
        </w:rPr>
        <w:t>ș</w:t>
      </w:r>
      <w:r w:rsidR="00D24110" w:rsidRPr="00177748">
        <w:rPr>
          <w:rFonts w:cstheme="minorHAnsi"/>
          <w:iCs/>
          <w:lang w:val="ro-RO" w:eastAsia="ro-RO"/>
        </w:rPr>
        <w:t>i M33-RO36, acestea fiind acele m</w:t>
      </w:r>
      <w:r w:rsidRPr="00177748">
        <w:rPr>
          <w:rFonts w:cstheme="minorHAnsi"/>
          <w:iCs/>
          <w:lang w:val="ro-RO" w:eastAsia="ro-RO"/>
        </w:rPr>
        <w:t>ă</w:t>
      </w:r>
      <w:r w:rsidR="00D24110" w:rsidRPr="00177748">
        <w:rPr>
          <w:rFonts w:cstheme="minorHAnsi"/>
          <w:iCs/>
          <w:lang w:val="ro-RO" w:eastAsia="ro-RO"/>
        </w:rPr>
        <w:t xml:space="preserve">suri </w:t>
      </w:r>
      <w:r w:rsidR="00D24110" w:rsidRPr="00177748">
        <w:rPr>
          <w:rFonts w:cstheme="minorHAnsi"/>
          <w:lang w:val="ro-RO"/>
        </w:rPr>
        <w:t>de asigurare a conectivită</w:t>
      </w:r>
      <w:r w:rsidR="00AA45DB">
        <w:rPr>
          <w:rFonts w:cstheme="minorHAnsi"/>
          <w:lang w:val="ro-RO"/>
        </w:rPr>
        <w:t>ț</w:t>
      </w:r>
      <w:r w:rsidR="00D24110" w:rsidRPr="00177748">
        <w:rPr>
          <w:rFonts w:cstheme="minorHAnsi"/>
          <w:lang w:val="ro-RO"/>
        </w:rPr>
        <w:t>ii laterale, îmbunătă</w:t>
      </w:r>
      <w:r w:rsidR="00AA45DB">
        <w:rPr>
          <w:rFonts w:cstheme="minorHAnsi"/>
          <w:lang w:val="ro-RO"/>
        </w:rPr>
        <w:t>ț</w:t>
      </w:r>
      <w:r w:rsidR="00D24110" w:rsidRPr="00177748">
        <w:rPr>
          <w:rFonts w:cstheme="minorHAnsi"/>
          <w:lang w:val="ro-RO"/>
        </w:rPr>
        <w:t>ire a morfologiei</w:t>
      </w:r>
      <w:r w:rsidR="00D24110" w:rsidRPr="005218C3">
        <w:rPr>
          <w:rFonts w:cstheme="minorHAnsi"/>
          <w:lang w:val="ro-RO"/>
        </w:rPr>
        <w:t xml:space="preserve"> malurilor </w:t>
      </w:r>
      <w:r w:rsidR="00346959">
        <w:rPr>
          <w:rFonts w:cstheme="minorHAnsi"/>
          <w:lang w:val="ro-RO"/>
        </w:rPr>
        <w:t>ș</w:t>
      </w:r>
      <w:r w:rsidR="00D24110" w:rsidRPr="005218C3">
        <w:rPr>
          <w:rFonts w:cstheme="minorHAnsi"/>
          <w:lang w:val="ro-RO"/>
        </w:rPr>
        <w:t xml:space="preserve">i zonei ripariene, care au </w:t>
      </w:r>
      <w:r w:rsidR="00346959">
        <w:rPr>
          <w:rFonts w:cstheme="minorHAnsi"/>
          <w:lang w:val="ro-RO"/>
        </w:rPr>
        <w:t>ș</w:t>
      </w:r>
      <w:r w:rsidR="00D24110" w:rsidRPr="005218C3">
        <w:rPr>
          <w:rFonts w:cstheme="minorHAnsi"/>
          <w:lang w:val="ro-RO"/>
        </w:rPr>
        <w:t>i rolul de reducere a riscului la inunda</w:t>
      </w:r>
      <w:r w:rsidR="00AA45DB">
        <w:rPr>
          <w:rFonts w:cstheme="minorHAnsi"/>
          <w:lang w:val="ro-RO"/>
        </w:rPr>
        <w:t>ț</w:t>
      </w:r>
      <w:r w:rsidR="00D24110" w:rsidRPr="005218C3">
        <w:rPr>
          <w:rFonts w:cstheme="minorHAnsi"/>
          <w:lang w:val="ro-RO"/>
        </w:rPr>
        <w:t>ii.</w:t>
      </w:r>
    </w:p>
    <w:p w14:paraId="4EE6D48E" w14:textId="516F3C73" w:rsidR="00D24110" w:rsidRPr="005218C3" w:rsidRDefault="00D24110" w:rsidP="00D24110">
      <w:pPr>
        <w:spacing w:after="0" w:line="240" w:lineRule="auto"/>
        <w:jc w:val="both"/>
        <w:rPr>
          <w:rFonts w:cstheme="minorHAnsi"/>
          <w:lang w:val="ro-RO"/>
        </w:rPr>
      </w:pPr>
      <w:r w:rsidRPr="005218C3">
        <w:rPr>
          <w:rFonts w:cstheme="minorHAnsi"/>
          <w:lang w:val="ro-RO"/>
        </w:rPr>
        <w:t>În cadrul P</w:t>
      </w:r>
      <w:r w:rsidR="000F389D" w:rsidRPr="005218C3">
        <w:rPr>
          <w:rFonts w:cstheme="minorHAnsi"/>
          <w:lang w:val="ro-RO"/>
        </w:rPr>
        <w:t>.</w:t>
      </w:r>
      <w:r w:rsidRPr="005218C3">
        <w:rPr>
          <w:rFonts w:cstheme="minorHAnsi"/>
          <w:lang w:val="ro-RO"/>
        </w:rPr>
        <w:t>M</w:t>
      </w:r>
      <w:r w:rsidR="000F389D" w:rsidRPr="005218C3">
        <w:rPr>
          <w:rFonts w:cstheme="minorHAnsi"/>
          <w:lang w:val="ro-RO"/>
        </w:rPr>
        <w:t>.</w:t>
      </w:r>
      <w:r w:rsidRPr="005218C3">
        <w:rPr>
          <w:rFonts w:cstheme="minorHAnsi"/>
          <w:lang w:val="ro-RO"/>
        </w:rPr>
        <w:t>R</w:t>
      </w:r>
      <w:r w:rsidR="000F389D" w:rsidRPr="005218C3">
        <w:rPr>
          <w:rFonts w:cstheme="minorHAnsi"/>
          <w:lang w:val="ro-RO"/>
        </w:rPr>
        <w:t>.</w:t>
      </w:r>
      <w:r w:rsidRPr="005218C3">
        <w:rPr>
          <w:rFonts w:cstheme="minorHAnsi"/>
          <w:lang w:val="ro-RO"/>
        </w:rPr>
        <w:t>I</w:t>
      </w:r>
      <w:r w:rsidR="000F389D" w:rsidRPr="005218C3">
        <w:rPr>
          <w:rFonts w:cstheme="minorHAnsi"/>
          <w:lang w:val="ro-RO"/>
        </w:rPr>
        <w:t>. la nivelul A.B.A.</w:t>
      </w:r>
      <w:r w:rsidRPr="005218C3">
        <w:rPr>
          <w:rFonts w:cstheme="minorHAnsi"/>
          <w:lang w:val="ro-RO"/>
        </w:rPr>
        <w:t xml:space="preserve"> Jiu </w:t>
      </w:r>
      <w:r w:rsidR="005A2AB0">
        <w:rPr>
          <w:rFonts w:cstheme="minorHAnsi"/>
          <w:lang w:val="ro-RO"/>
        </w:rPr>
        <w:t>situa</w:t>
      </w:r>
      <w:r w:rsidR="00AA45DB">
        <w:rPr>
          <w:rFonts w:cstheme="minorHAnsi"/>
          <w:lang w:val="ro-RO"/>
        </w:rPr>
        <w:t>ț</w:t>
      </w:r>
      <w:r w:rsidR="005A2AB0">
        <w:rPr>
          <w:rFonts w:cstheme="minorHAnsi"/>
          <w:lang w:val="ro-RO"/>
        </w:rPr>
        <w:t xml:space="preserve">ia </w:t>
      </w:r>
      <w:r w:rsidR="005A2AB0" w:rsidRPr="00280A69">
        <w:rPr>
          <w:rFonts w:cstheme="minorHAnsi"/>
          <w:lang w:val="ro-RO"/>
        </w:rPr>
        <w:t xml:space="preserve">acestor </w:t>
      </w:r>
      <w:r w:rsidR="005A2AB0" w:rsidRPr="00280A69">
        <w:rPr>
          <w:rFonts w:cstheme="minorHAnsi"/>
          <w:i/>
          <w:iCs/>
          <w:lang w:val="ro-RO"/>
        </w:rPr>
        <w:t>măsuri win-win</w:t>
      </w:r>
      <w:r w:rsidR="005A2AB0">
        <w:rPr>
          <w:rFonts w:cstheme="minorHAnsi"/>
          <w:lang w:val="ro-RO"/>
        </w:rPr>
        <w:t xml:space="preserve"> este prezentată în cele ce urmează (situa</w:t>
      </w:r>
      <w:r w:rsidR="00AA45DB">
        <w:rPr>
          <w:rFonts w:cstheme="minorHAnsi"/>
          <w:lang w:val="ro-RO"/>
        </w:rPr>
        <w:t>ț</w:t>
      </w:r>
      <w:r w:rsidR="005A2AB0">
        <w:rPr>
          <w:rFonts w:cstheme="minorHAnsi"/>
          <w:lang w:val="ro-RO"/>
        </w:rPr>
        <w:t>ia fiind indicată pentru alternativa preferată/recomandată)</w:t>
      </w:r>
      <w:r w:rsidR="00A45005" w:rsidRPr="00BF7349">
        <w:rPr>
          <w:rFonts w:eastAsiaTheme="minorHAnsi" w:cstheme="majorHAnsi"/>
          <w:szCs w:val="20"/>
          <w:lang w:val="ro-RO"/>
        </w:rPr>
        <w:t>:</w:t>
      </w:r>
    </w:p>
    <w:p w14:paraId="0875256E" w14:textId="6B2C6F4A" w:rsidR="00D24110" w:rsidRPr="005218C3" w:rsidRDefault="005A2AB0">
      <w:pPr>
        <w:numPr>
          <w:ilvl w:val="0"/>
          <w:numId w:val="47"/>
        </w:numPr>
        <w:suppressAutoHyphens w:val="0"/>
        <w:autoSpaceDN/>
        <w:spacing w:before="100" w:after="0" w:line="240" w:lineRule="auto"/>
        <w:contextualSpacing/>
        <w:jc w:val="both"/>
        <w:textAlignment w:val="auto"/>
        <w:rPr>
          <w:rFonts w:cstheme="minorHAnsi"/>
          <w:lang w:val="ro-RO"/>
        </w:rPr>
      </w:pPr>
      <w:r>
        <w:rPr>
          <w:rFonts w:cstheme="minorHAnsi"/>
          <w:lang w:val="ro-RO"/>
        </w:rPr>
        <w:t>6</w:t>
      </w:r>
      <w:r w:rsidR="00D24110" w:rsidRPr="005218C3">
        <w:rPr>
          <w:rFonts w:cstheme="minorHAnsi"/>
          <w:lang w:val="ro-RO"/>
        </w:rPr>
        <w:t xml:space="preserve"> măsuri de tipul </w:t>
      </w:r>
      <w:r w:rsidR="00D24110" w:rsidRPr="005218C3">
        <w:rPr>
          <w:rFonts w:cstheme="minorHAnsi"/>
          <w:i/>
          <w:lang w:val="ro-RO"/>
        </w:rPr>
        <w:t>Remeandrarea cursului de apă</w:t>
      </w:r>
      <w:r w:rsidR="00D24110" w:rsidRPr="005218C3">
        <w:rPr>
          <w:rFonts w:cstheme="minorHAnsi"/>
          <w:lang w:val="ro-RO"/>
        </w:rPr>
        <w:t xml:space="preserve">, </w:t>
      </w:r>
      <w:r w:rsidR="00D24110" w:rsidRPr="005218C3">
        <w:rPr>
          <w:rFonts w:cstheme="minorHAnsi"/>
          <w:i/>
          <w:lang w:val="ro-RO"/>
        </w:rPr>
        <w:t>Restaurarea cursurilor de ap</w:t>
      </w:r>
      <w:r w:rsidR="00C26B77">
        <w:rPr>
          <w:rFonts w:cstheme="minorHAnsi"/>
          <w:i/>
          <w:lang w:val="ro-RO"/>
        </w:rPr>
        <w:t>ă</w:t>
      </w:r>
      <w:r w:rsidR="00D24110" w:rsidRPr="005218C3">
        <w:rPr>
          <w:rFonts w:cstheme="minorHAnsi"/>
          <w:i/>
          <w:lang w:val="ro-RO"/>
        </w:rPr>
        <w:t xml:space="preserve"> </w:t>
      </w:r>
      <w:r w:rsidR="00346959">
        <w:rPr>
          <w:rFonts w:cstheme="minorHAnsi"/>
          <w:i/>
          <w:lang w:val="ro-RO"/>
        </w:rPr>
        <w:t>ș</w:t>
      </w:r>
      <w:r w:rsidR="00D24110" w:rsidRPr="005218C3">
        <w:rPr>
          <w:rFonts w:cstheme="minorHAnsi"/>
          <w:i/>
          <w:lang w:val="ro-RO"/>
        </w:rPr>
        <w:t xml:space="preserve">i a luncii inundabile </w:t>
      </w:r>
      <w:r w:rsidR="00D24110" w:rsidRPr="005218C3">
        <w:rPr>
          <w:rFonts w:cstheme="minorHAnsi"/>
          <w:lang w:val="ro-RO"/>
        </w:rPr>
        <w:t>(</w:t>
      </w:r>
      <w:r w:rsidR="00D24110" w:rsidRPr="005218C3">
        <w:rPr>
          <w:rFonts w:cstheme="minorHAnsi"/>
          <w:iCs/>
          <w:lang w:val="ro-RO"/>
        </w:rPr>
        <w:t>M31-RO17</w:t>
      </w:r>
      <w:r w:rsidR="00D24110" w:rsidRPr="005218C3">
        <w:rPr>
          <w:rFonts w:cstheme="minorHAnsi"/>
          <w:lang w:val="ro-RO"/>
        </w:rPr>
        <w:t>);</w:t>
      </w:r>
    </w:p>
    <w:p w14:paraId="11299846" w14:textId="3FDDBB8E" w:rsidR="00D24110" w:rsidRPr="005218C3" w:rsidRDefault="005A2AB0">
      <w:pPr>
        <w:numPr>
          <w:ilvl w:val="0"/>
          <w:numId w:val="47"/>
        </w:numPr>
        <w:suppressAutoHyphens w:val="0"/>
        <w:autoSpaceDN/>
        <w:spacing w:before="100" w:after="0" w:line="240" w:lineRule="auto"/>
        <w:contextualSpacing/>
        <w:jc w:val="both"/>
        <w:textAlignment w:val="auto"/>
        <w:rPr>
          <w:rFonts w:cstheme="minorHAnsi"/>
          <w:lang w:val="ro-RO"/>
        </w:rPr>
      </w:pPr>
      <w:r>
        <w:rPr>
          <w:rFonts w:cstheme="minorHAnsi"/>
          <w:lang w:val="ro-RO"/>
        </w:rPr>
        <w:t>o</w:t>
      </w:r>
      <w:r w:rsidR="00D24110" w:rsidRPr="005218C3">
        <w:rPr>
          <w:rFonts w:cstheme="minorHAnsi"/>
          <w:lang w:val="ro-RO"/>
        </w:rPr>
        <w:t xml:space="preserve"> măsur</w:t>
      </w:r>
      <w:r>
        <w:rPr>
          <w:rFonts w:cstheme="minorHAnsi"/>
          <w:lang w:val="ro-RO"/>
        </w:rPr>
        <w:t>ă</w:t>
      </w:r>
      <w:r w:rsidR="00D24110" w:rsidRPr="005218C3">
        <w:rPr>
          <w:rFonts w:cstheme="minorHAnsi"/>
          <w:lang w:val="ro-RO"/>
        </w:rPr>
        <w:t xml:space="preserve"> de tipul </w:t>
      </w:r>
      <w:r w:rsidR="00D24110" w:rsidRPr="005218C3">
        <w:rPr>
          <w:rFonts w:cstheme="minorHAnsi"/>
          <w:i/>
          <w:lang w:val="ro-RO"/>
        </w:rPr>
        <w:t>Zone de reten</w:t>
      </w:r>
      <w:r w:rsidR="00AA45DB">
        <w:rPr>
          <w:rFonts w:cstheme="minorHAnsi"/>
          <w:i/>
          <w:lang w:val="ro-RO"/>
        </w:rPr>
        <w:t>ț</w:t>
      </w:r>
      <w:r w:rsidR="00D24110" w:rsidRPr="005218C3">
        <w:rPr>
          <w:rFonts w:cstheme="minorHAnsi"/>
          <w:i/>
          <w:lang w:val="ro-RO"/>
        </w:rPr>
        <w:t>ie naturală a apei</w:t>
      </w:r>
      <w:r w:rsidR="00D24110" w:rsidRPr="005218C3">
        <w:rPr>
          <w:rFonts w:cstheme="minorHAnsi"/>
          <w:lang w:val="ro-RO"/>
        </w:rPr>
        <w:t xml:space="preserve"> (creare / restaurare zone umede) (M31-RO19);</w:t>
      </w:r>
    </w:p>
    <w:p w14:paraId="4A14B9EE" w14:textId="0A9A95A9" w:rsidR="00F7207F" w:rsidRDefault="00F7207F" w:rsidP="00F7207F">
      <w:pPr>
        <w:pStyle w:val="Heading3"/>
        <w:rPr>
          <w:lang w:val="ro-RO"/>
        </w:rPr>
      </w:pPr>
      <w:bookmarkStart w:id="150" w:name="_Toc144125736"/>
      <w:r w:rsidRPr="00F7207F">
        <w:rPr>
          <w:lang w:val="ro-RO"/>
        </w:rPr>
        <w:t>5.6.2 Coordonarea/integrarea cu politicile de schimbări climatice</w:t>
      </w:r>
      <w:bookmarkEnd w:id="150"/>
    </w:p>
    <w:p w14:paraId="1DFE847B" w14:textId="6D322095" w:rsidR="00C845C5" w:rsidRPr="00CF7071" w:rsidRDefault="00C845C5" w:rsidP="00C845C5">
      <w:pPr>
        <w:jc w:val="both"/>
        <w:rPr>
          <w:rFonts w:cstheme="majorHAnsi"/>
          <w:szCs w:val="26"/>
          <w:lang w:val="ro-RO"/>
        </w:rPr>
      </w:pPr>
      <w:r w:rsidRPr="00CF7071">
        <w:rPr>
          <w:rFonts w:cstheme="majorHAnsi"/>
          <w:szCs w:val="26"/>
          <w:lang w:val="ro-RO"/>
        </w:rPr>
        <w:t xml:space="preserve">Problematica schimbărilor climatice este una constantă, atât la nivel global, cât </w:t>
      </w:r>
      <w:r w:rsidR="00346959">
        <w:rPr>
          <w:rFonts w:cstheme="majorHAnsi"/>
          <w:szCs w:val="26"/>
          <w:lang w:val="ro-RO"/>
        </w:rPr>
        <w:t>ș</w:t>
      </w:r>
      <w:r w:rsidRPr="00CF7071">
        <w:rPr>
          <w:rFonts w:cstheme="majorHAnsi"/>
          <w:szCs w:val="26"/>
          <w:lang w:val="ro-RO"/>
        </w:rPr>
        <w:t>i la nivelul Uniunii Europene. Prin Cartea Albă (</w:t>
      </w:r>
      <w:r w:rsidRPr="00CF7071">
        <w:rPr>
          <w:rFonts w:cstheme="majorHAnsi"/>
          <w:i/>
          <w:szCs w:val="26"/>
          <w:lang w:val="ro-RO"/>
        </w:rPr>
        <w:t>White Paper</w:t>
      </w:r>
      <w:r w:rsidRPr="00CF7071">
        <w:rPr>
          <w:rFonts w:cstheme="majorHAnsi"/>
          <w:szCs w:val="26"/>
          <w:lang w:val="ro-RO"/>
        </w:rPr>
        <w:t>) a Comisiei Europene ,,</w:t>
      </w:r>
      <w:r w:rsidRPr="00CF7071">
        <w:rPr>
          <w:rFonts w:cstheme="majorHAnsi"/>
          <w:i/>
          <w:iCs/>
          <w:szCs w:val="26"/>
          <w:lang w:val="ro-RO"/>
        </w:rPr>
        <w:t>Adaptarea la schimbările climatice</w:t>
      </w:r>
      <w:r w:rsidRPr="00CF7071">
        <w:rPr>
          <w:rFonts w:cstheme="majorHAnsi"/>
          <w:i/>
          <w:szCs w:val="26"/>
          <w:lang w:val="ro-RO"/>
        </w:rPr>
        <w:t>; c</w:t>
      </w:r>
      <w:r w:rsidRPr="00CF7071">
        <w:rPr>
          <w:rFonts w:cstheme="majorHAnsi"/>
          <w:i/>
          <w:iCs/>
          <w:szCs w:val="26"/>
          <w:lang w:val="ro-RO"/>
        </w:rPr>
        <w:t>ătre un cadru european pentru ac</w:t>
      </w:r>
      <w:r w:rsidR="00AA45DB">
        <w:rPr>
          <w:rFonts w:cstheme="majorHAnsi"/>
          <w:i/>
          <w:iCs/>
          <w:szCs w:val="26"/>
          <w:lang w:val="ro-RO"/>
        </w:rPr>
        <w:t>ț</w:t>
      </w:r>
      <w:r w:rsidRPr="00CF7071">
        <w:rPr>
          <w:rFonts w:cstheme="majorHAnsi"/>
          <w:i/>
          <w:iCs/>
          <w:szCs w:val="26"/>
          <w:lang w:val="ro-RO"/>
        </w:rPr>
        <w:t>iune</w:t>
      </w:r>
      <w:r w:rsidRPr="00CF7071">
        <w:rPr>
          <w:rFonts w:cstheme="majorHAnsi"/>
          <w:szCs w:val="26"/>
          <w:lang w:val="ro-RO"/>
        </w:rPr>
        <w:t xml:space="preserve">” a fost stabilită necesitatea implementării unei abordări strategice în scopul adaptării la schimbările climatice în diferite sectoare </w:t>
      </w:r>
      <w:r w:rsidR="00346959">
        <w:rPr>
          <w:rFonts w:cstheme="majorHAnsi"/>
          <w:szCs w:val="26"/>
          <w:lang w:val="ro-RO"/>
        </w:rPr>
        <w:t>ș</w:t>
      </w:r>
      <w:r w:rsidRPr="00CF7071">
        <w:rPr>
          <w:rFonts w:cstheme="majorHAnsi"/>
          <w:szCs w:val="26"/>
          <w:lang w:val="ro-RO"/>
        </w:rPr>
        <w:t>i nivele de guvernare. Prin urmare, a fost solicitată stabilirea unor ghiduri/metodologii pentru integrarea conceptului de adaptare la schimbările climatice în procesul de implementare a politicilor privind apa la nivelul Uniunii Europene.</w:t>
      </w:r>
    </w:p>
    <w:p w14:paraId="482D1CFA" w14:textId="6D104ACE" w:rsidR="00C845C5" w:rsidRPr="00CF7071" w:rsidRDefault="00C845C5" w:rsidP="00C845C5">
      <w:pPr>
        <w:jc w:val="both"/>
        <w:rPr>
          <w:rFonts w:cstheme="majorHAnsi"/>
          <w:szCs w:val="26"/>
          <w:lang w:val="ro-RO"/>
        </w:rPr>
      </w:pPr>
      <w:r w:rsidRPr="00CF7071">
        <w:rPr>
          <w:rFonts w:cstheme="majorHAnsi"/>
          <w:szCs w:val="26"/>
          <w:lang w:val="ro-RO"/>
        </w:rPr>
        <w:t>În prezent, Uniunea Europeană î</w:t>
      </w:r>
      <w:r w:rsidR="00346959">
        <w:rPr>
          <w:rFonts w:cstheme="majorHAnsi"/>
          <w:szCs w:val="26"/>
          <w:lang w:val="ro-RO"/>
        </w:rPr>
        <w:t>ș</w:t>
      </w:r>
      <w:r w:rsidRPr="00CF7071">
        <w:rPr>
          <w:rFonts w:cstheme="majorHAnsi"/>
          <w:szCs w:val="26"/>
          <w:lang w:val="ro-RO"/>
        </w:rPr>
        <w:t xml:space="preserve">i reevaluează obiectivele </w:t>
      </w:r>
      <w:r w:rsidR="00346959">
        <w:rPr>
          <w:rFonts w:cstheme="majorHAnsi"/>
          <w:szCs w:val="26"/>
          <w:lang w:val="ro-RO"/>
        </w:rPr>
        <w:t>ș</w:t>
      </w:r>
      <w:r w:rsidRPr="00CF7071">
        <w:rPr>
          <w:rFonts w:cstheme="majorHAnsi"/>
          <w:szCs w:val="26"/>
          <w:lang w:val="ro-RO"/>
        </w:rPr>
        <w:t>i ac</w:t>
      </w:r>
      <w:r w:rsidR="00AA45DB">
        <w:rPr>
          <w:rFonts w:cstheme="majorHAnsi"/>
          <w:szCs w:val="26"/>
          <w:lang w:val="ro-RO"/>
        </w:rPr>
        <w:t>ț</w:t>
      </w:r>
      <w:r w:rsidRPr="00CF7071">
        <w:rPr>
          <w:rFonts w:cstheme="majorHAnsi"/>
          <w:szCs w:val="26"/>
          <w:lang w:val="ro-RO"/>
        </w:rPr>
        <w:t>iunile în scopul asigurării unui mediu ,,sănătos, curat”, concomitent cu asigurarea unei dezvoltări economice sustenabile în Europa. În acest context, Pactul Verde European (</w:t>
      </w:r>
      <w:r w:rsidRPr="00CF7071">
        <w:rPr>
          <w:rFonts w:cstheme="majorHAnsi"/>
          <w:i/>
          <w:szCs w:val="26"/>
          <w:lang w:val="ro-RO"/>
        </w:rPr>
        <w:t>European Green Deal</w:t>
      </w:r>
      <w:r w:rsidRPr="00CF7071">
        <w:rPr>
          <w:rFonts w:cstheme="majorHAnsi"/>
          <w:szCs w:val="26"/>
          <w:lang w:val="ro-RO"/>
        </w:rPr>
        <w:t>) ilustrează o viziune ambi</w:t>
      </w:r>
      <w:r w:rsidR="00AA45DB">
        <w:rPr>
          <w:rFonts w:cstheme="majorHAnsi"/>
          <w:szCs w:val="26"/>
          <w:lang w:val="ro-RO"/>
        </w:rPr>
        <w:t>ț</w:t>
      </w:r>
      <w:r w:rsidRPr="00CF7071">
        <w:rPr>
          <w:rFonts w:cstheme="majorHAnsi"/>
          <w:szCs w:val="26"/>
          <w:lang w:val="ro-RO"/>
        </w:rPr>
        <w:t xml:space="preserve">ioasă care reiterează angajamentul Comisiei Europene de a aborda interconectat problematicile actuale cu clima </w:t>
      </w:r>
      <w:r w:rsidR="00346959">
        <w:rPr>
          <w:rFonts w:cstheme="majorHAnsi"/>
          <w:szCs w:val="26"/>
          <w:lang w:val="ro-RO"/>
        </w:rPr>
        <w:t>ș</w:t>
      </w:r>
      <w:r w:rsidRPr="00CF7071">
        <w:rPr>
          <w:rFonts w:cstheme="majorHAnsi"/>
          <w:szCs w:val="26"/>
          <w:lang w:val="ro-RO"/>
        </w:rPr>
        <w:t xml:space="preserve">i mediul </w:t>
      </w:r>
      <w:r w:rsidR="00346959">
        <w:rPr>
          <w:rFonts w:cstheme="majorHAnsi"/>
          <w:szCs w:val="26"/>
          <w:lang w:val="ro-RO"/>
        </w:rPr>
        <w:t>ș</w:t>
      </w:r>
      <w:r w:rsidRPr="00CF7071">
        <w:rPr>
          <w:rFonts w:cstheme="majorHAnsi"/>
          <w:szCs w:val="26"/>
          <w:lang w:val="ro-RO"/>
        </w:rPr>
        <w:t>i totodată, de a propune solu</w:t>
      </w:r>
      <w:r w:rsidR="00AA45DB">
        <w:rPr>
          <w:rFonts w:cstheme="majorHAnsi"/>
          <w:szCs w:val="26"/>
          <w:lang w:val="ro-RO"/>
        </w:rPr>
        <w:t>ț</w:t>
      </w:r>
      <w:r w:rsidRPr="00CF7071">
        <w:rPr>
          <w:rFonts w:cstheme="majorHAnsi"/>
          <w:szCs w:val="26"/>
          <w:lang w:val="ro-RO"/>
        </w:rPr>
        <w:t>ii pentru aceste probleme. De asemenea, pactul î</w:t>
      </w:r>
      <w:r w:rsidR="00346959">
        <w:rPr>
          <w:rFonts w:cstheme="majorHAnsi"/>
          <w:szCs w:val="26"/>
          <w:lang w:val="ro-RO"/>
        </w:rPr>
        <w:t>ș</w:t>
      </w:r>
      <w:r w:rsidRPr="00CF7071">
        <w:rPr>
          <w:rFonts w:cstheme="majorHAnsi"/>
          <w:szCs w:val="26"/>
          <w:lang w:val="ro-RO"/>
        </w:rPr>
        <w:t xml:space="preserve">i propune să protejeze, să conserve </w:t>
      </w:r>
      <w:r w:rsidR="00346959">
        <w:rPr>
          <w:rFonts w:cstheme="majorHAnsi"/>
          <w:szCs w:val="26"/>
          <w:lang w:val="ro-RO"/>
        </w:rPr>
        <w:t>ș</w:t>
      </w:r>
      <w:r w:rsidRPr="00CF7071">
        <w:rPr>
          <w:rFonts w:cstheme="majorHAnsi"/>
          <w:szCs w:val="26"/>
          <w:lang w:val="ro-RO"/>
        </w:rPr>
        <w:t xml:space="preserve">i să consolideze capitalul natural, precum </w:t>
      </w:r>
      <w:r w:rsidR="00346959">
        <w:rPr>
          <w:rFonts w:cstheme="majorHAnsi"/>
          <w:szCs w:val="26"/>
          <w:lang w:val="ro-RO"/>
        </w:rPr>
        <w:t>ș</w:t>
      </w:r>
      <w:r w:rsidRPr="00CF7071">
        <w:rPr>
          <w:rFonts w:cstheme="majorHAnsi"/>
          <w:szCs w:val="26"/>
          <w:lang w:val="ro-RO"/>
        </w:rPr>
        <w:t xml:space="preserve">i să protejeze sănătatea </w:t>
      </w:r>
      <w:r w:rsidR="00346959">
        <w:rPr>
          <w:rFonts w:cstheme="majorHAnsi"/>
          <w:szCs w:val="26"/>
          <w:lang w:val="ro-RO"/>
        </w:rPr>
        <w:t>ș</w:t>
      </w:r>
      <w:r w:rsidRPr="00CF7071">
        <w:rPr>
          <w:rFonts w:cstheme="majorHAnsi"/>
          <w:szCs w:val="26"/>
          <w:lang w:val="ro-RO"/>
        </w:rPr>
        <w:t>i starea de bine a cetă</w:t>
      </w:r>
      <w:r w:rsidR="00AA45DB">
        <w:rPr>
          <w:rFonts w:cstheme="majorHAnsi"/>
          <w:szCs w:val="26"/>
          <w:lang w:val="ro-RO"/>
        </w:rPr>
        <w:t>ț</w:t>
      </w:r>
      <w:r w:rsidRPr="00CF7071">
        <w:rPr>
          <w:rFonts w:cstheme="majorHAnsi"/>
          <w:szCs w:val="26"/>
          <w:lang w:val="ro-RO"/>
        </w:rPr>
        <w:t xml:space="preserve">enilor europeni împotriva riscurilor de mediu </w:t>
      </w:r>
      <w:r w:rsidR="00346959">
        <w:rPr>
          <w:rFonts w:cstheme="majorHAnsi"/>
          <w:szCs w:val="26"/>
          <w:lang w:val="ro-RO"/>
        </w:rPr>
        <w:t>ș</w:t>
      </w:r>
      <w:r w:rsidRPr="00CF7071">
        <w:rPr>
          <w:rFonts w:cstheme="majorHAnsi"/>
          <w:szCs w:val="26"/>
          <w:lang w:val="ro-RO"/>
        </w:rPr>
        <w:t>i a impactului asociat acestora.</w:t>
      </w:r>
    </w:p>
    <w:p w14:paraId="05BD88CD" w14:textId="0AD8356F" w:rsidR="00C845C5" w:rsidRPr="00CF7071" w:rsidRDefault="00C845C5" w:rsidP="00C845C5">
      <w:pPr>
        <w:jc w:val="both"/>
        <w:rPr>
          <w:rFonts w:cstheme="majorHAnsi"/>
          <w:szCs w:val="26"/>
          <w:lang w:val="ro-RO"/>
        </w:rPr>
      </w:pPr>
      <w:r w:rsidRPr="00280A69">
        <w:rPr>
          <w:rFonts w:cstheme="majorHAnsi"/>
          <w:szCs w:val="26"/>
          <w:lang w:val="ro-RO"/>
        </w:rPr>
        <w:t xml:space="preserve">În </w:t>
      </w:r>
      <w:r w:rsidR="00A45005" w:rsidRPr="00280A69">
        <w:rPr>
          <w:rFonts w:cstheme="majorHAnsi"/>
          <w:szCs w:val="26"/>
          <w:lang w:val="ro-RO"/>
        </w:rPr>
        <w:t xml:space="preserve">anul </w:t>
      </w:r>
      <w:r w:rsidRPr="00280A69">
        <w:rPr>
          <w:rFonts w:cstheme="majorHAnsi"/>
          <w:szCs w:val="26"/>
          <w:lang w:val="ro-RO"/>
        </w:rPr>
        <w:t>2018, Comisia Europeană a prezentat o viziune privind modalită</w:t>
      </w:r>
      <w:r w:rsidR="00AA45DB">
        <w:rPr>
          <w:rFonts w:cstheme="majorHAnsi"/>
          <w:szCs w:val="26"/>
          <w:lang w:val="ro-RO"/>
        </w:rPr>
        <w:t>ț</w:t>
      </w:r>
      <w:r w:rsidRPr="00280A69">
        <w:rPr>
          <w:rFonts w:cstheme="majorHAnsi"/>
          <w:szCs w:val="26"/>
          <w:lang w:val="ro-RO"/>
        </w:rPr>
        <w:t>ile de atingere a neutralită</w:t>
      </w:r>
      <w:r w:rsidR="00AA45DB">
        <w:rPr>
          <w:rFonts w:cstheme="majorHAnsi"/>
          <w:szCs w:val="26"/>
          <w:lang w:val="ro-RO"/>
        </w:rPr>
        <w:t>ț</w:t>
      </w:r>
      <w:r w:rsidRPr="00280A69">
        <w:rPr>
          <w:rFonts w:cstheme="majorHAnsi"/>
          <w:szCs w:val="26"/>
          <w:lang w:val="ro-RO"/>
        </w:rPr>
        <w:t>ii climatice până în anul 2050, care</w:t>
      </w:r>
      <w:r w:rsidRPr="00CF7071">
        <w:rPr>
          <w:rFonts w:cstheme="majorHAnsi"/>
          <w:szCs w:val="26"/>
          <w:lang w:val="ro-RO"/>
        </w:rPr>
        <w:t xml:space="preserve"> ar fi necesar să constituie baza strategiei Uniunii Europene pe termen lung. În scopul determinării clare a condi</w:t>
      </w:r>
      <w:r w:rsidR="00AA45DB">
        <w:rPr>
          <w:rFonts w:cstheme="majorHAnsi"/>
          <w:szCs w:val="26"/>
          <w:lang w:val="ro-RO"/>
        </w:rPr>
        <w:t>ț</w:t>
      </w:r>
      <w:r w:rsidRPr="00CF7071">
        <w:rPr>
          <w:rFonts w:cstheme="majorHAnsi"/>
          <w:szCs w:val="26"/>
          <w:lang w:val="ro-RO"/>
        </w:rPr>
        <w:t>iilor de care depinde asigurarea unei tranzi</w:t>
      </w:r>
      <w:r w:rsidR="00AA45DB">
        <w:rPr>
          <w:rFonts w:cstheme="majorHAnsi"/>
          <w:szCs w:val="26"/>
          <w:lang w:val="ro-RO"/>
        </w:rPr>
        <w:t>ț</w:t>
      </w:r>
      <w:r w:rsidRPr="00CF7071">
        <w:rPr>
          <w:rFonts w:cstheme="majorHAnsi"/>
          <w:szCs w:val="26"/>
          <w:lang w:val="ro-RO"/>
        </w:rPr>
        <w:t xml:space="preserve">ii eficiente </w:t>
      </w:r>
      <w:r w:rsidR="00346959">
        <w:rPr>
          <w:rFonts w:cstheme="majorHAnsi"/>
          <w:szCs w:val="26"/>
          <w:lang w:val="ro-RO"/>
        </w:rPr>
        <w:t>ș</w:t>
      </w:r>
      <w:r w:rsidRPr="00CF7071">
        <w:rPr>
          <w:rFonts w:cstheme="majorHAnsi"/>
          <w:szCs w:val="26"/>
          <w:lang w:val="ro-RO"/>
        </w:rPr>
        <w:t xml:space="preserve">i echitabile, care să ofere investitorilor predictibilitate </w:t>
      </w:r>
      <w:r w:rsidR="00346959">
        <w:rPr>
          <w:rFonts w:cstheme="majorHAnsi"/>
          <w:szCs w:val="26"/>
          <w:lang w:val="ro-RO"/>
        </w:rPr>
        <w:t>ș</w:t>
      </w:r>
      <w:r w:rsidRPr="00CF7071">
        <w:rPr>
          <w:rFonts w:cstheme="majorHAnsi"/>
          <w:szCs w:val="26"/>
          <w:lang w:val="ro-RO"/>
        </w:rPr>
        <w:t>i asigurarea ireversibilită</w:t>
      </w:r>
      <w:r w:rsidR="00AA45DB">
        <w:rPr>
          <w:rFonts w:cstheme="majorHAnsi"/>
          <w:szCs w:val="26"/>
          <w:lang w:val="ro-RO"/>
        </w:rPr>
        <w:t>ț</w:t>
      </w:r>
      <w:r w:rsidRPr="00CF7071">
        <w:rPr>
          <w:rFonts w:cstheme="majorHAnsi"/>
          <w:szCs w:val="26"/>
          <w:lang w:val="ro-RO"/>
        </w:rPr>
        <w:t>ii procesului de tranzi</w:t>
      </w:r>
      <w:r w:rsidR="00AA45DB">
        <w:rPr>
          <w:rFonts w:cstheme="majorHAnsi"/>
          <w:szCs w:val="26"/>
          <w:lang w:val="ro-RO"/>
        </w:rPr>
        <w:t>ț</w:t>
      </w:r>
      <w:r w:rsidRPr="00CF7071">
        <w:rPr>
          <w:rFonts w:cstheme="majorHAnsi"/>
          <w:szCs w:val="26"/>
          <w:lang w:val="ro-RO"/>
        </w:rPr>
        <w:t>ie, Comisia a propus în martie 2020 primul ,,act juridic European privind clima” / ”</w:t>
      </w:r>
      <w:r w:rsidRPr="00CF7071">
        <w:rPr>
          <w:rFonts w:cstheme="majorHAnsi"/>
          <w:i/>
          <w:szCs w:val="26"/>
          <w:lang w:val="ro-RO"/>
        </w:rPr>
        <w:t>european legal act regarding climate</w:t>
      </w:r>
      <w:r w:rsidRPr="00CF7071">
        <w:rPr>
          <w:rFonts w:cstheme="majorHAnsi"/>
          <w:szCs w:val="26"/>
          <w:lang w:val="ro-RO"/>
        </w:rPr>
        <w:t>”. Legisla</w:t>
      </w:r>
      <w:r w:rsidR="00AA45DB">
        <w:rPr>
          <w:rFonts w:cstheme="majorHAnsi"/>
          <w:szCs w:val="26"/>
          <w:lang w:val="ro-RO"/>
        </w:rPr>
        <w:t>ț</w:t>
      </w:r>
      <w:r w:rsidRPr="00CF7071">
        <w:rPr>
          <w:rFonts w:cstheme="majorHAnsi"/>
          <w:szCs w:val="26"/>
          <w:lang w:val="ro-RO"/>
        </w:rPr>
        <w:t xml:space="preserve">ia privitoare la climă va garanta faptul că, toate politicile Uniunii </w:t>
      </w:r>
      <w:r w:rsidRPr="00CF7071">
        <w:rPr>
          <w:rFonts w:cstheme="majorHAnsi"/>
          <w:szCs w:val="26"/>
          <w:lang w:val="ro-RO"/>
        </w:rPr>
        <w:lastRenderedPageBreak/>
        <w:t>Europene contribuie la obiectivul neutralită</w:t>
      </w:r>
      <w:r w:rsidR="00AA45DB">
        <w:rPr>
          <w:rFonts w:cstheme="majorHAnsi"/>
          <w:szCs w:val="26"/>
          <w:lang w:val="ro-RO"/>
        </w:rPr>
        <w:t>ț</w:t>
      </w:r>
      <w:r w:rsidRPr="00CF7071">
        <w:rPr>
          <w:rFonts w:cstheme="majorHAnsi"/>
          <w:szCs w:val="26"/>
          <w:lang w:val="ro-RO"/>
        </w:rPr>
        <w:t xml:space="preserve">ii climatice, precum </w:t>
      </w:r>
      <w:r w:rsidR="00346959">
        <w:rPr>
          <w:rFonts w:cstheme="majorHAnsi"/>
          <w:szCs w:val="26"/>
          <w:lang w:val="ro-RO"/>
        </w:rPr>
        <w:t>ș</w:t>
      </w:r>
      <w:r w:rsidRPr="00CF7071">
        <w:rPr>
          <w:rFonts w:cstheme="majorHAnsi"/>
          <w:szCs w:val="26"/>
          <w:lang w:val="ro-RO"/>
        </w:rPr>
        <w:t>i faptul că, toate sectoarele de interes joacă un rol important în această privin</w:t>
      </w:r>
      <w:r w:rsidR="00AA45DB">
        <w:rPr>
          <w:rFonts w:cstheme="majorHAnsi"/>
          <w:szCs w:val="26"/>
          <w:lang w:val="ro-RO"/>
        </w:rPr>
        <w:t>ț</w:t>
      </w:r>
      <w:r w:rsidRPr="00CF7071">
        <w:rPr>
          <w:rFonts w:cstheme="majorHAnsi"/>
          <w:szCs w:val="26"/>
          <w:lang w:val="ro-RO"/>
        </w:rPr>
        <w:t>ă.</w:t>
      </w:r>
    </w:p>
    <w:p w14:paraId="5335DC1D" w14:textId="53B448B4" w:rsidR="00C845C5" w:rsidRPr="00CF7071" w:rsidRDefault="00C845C5" w:rsidP="00C845C5">
      <w:pPr>
        <w:jc w:val="both"/>
        <w:rPr>
          <w:rFonts w:cstheme="majorHAnsi"/>
          <w:szCs w:val="26"/>
          <w:lang w:val="ro-RO"/>
        </w:rPr>
      </w:pPr>
      <w:r w:rsidRPr="00CF7071">
        <w:rPr>
          <w:rFonts w:cstheme="majorHAnsi"/>
          <w:szCs w:val="26"/>
          <w:lang w:val="ro-RO"/>
        </w:rPr>
        <w:t xml:space="preserve">De asemenea, la nivelul Uniunii Europene, Comisia a aprobat în februarie 2021 o nouă strategie privind adaptarea la schimbările climatice, care prezintă o viziune pe termen lung, în scopul de a transforma societatea europeană într-una rezilientă la schimbările climatice </w:t>
      </w:r>
      <w:r w:rsidR="00346959">
        <w:rPr>
          <w:rFonts w:cstheme="majorHAnsi"/>
          <w:szCs w:val="26"/>
          <w:lang w:val="ro-RO"/>
        </w:rPr>
        <w:t>ș</w:t>
      </w:r>
      <w:r w:rsidRPr="00CF7071">
        <w:rPr>
          <w:rFonts w:cstheme="majorHAnsi"/>
          <w:szCs w:val="26"/>
          <w:lang w:val="ro-RO"/>
        </w:rPr>
        <w:t>i adaptată pe deplin la efectele inevitabile ale schimbărilor climatice, până în anul 2050. Procesul de adaptare la schimbările climatice va continua să influen</w:t>
      </w:r>
      <w:r w:rsidR="00AA45DB">
        <w:rPr>
          <w:rFonts w:cstheme="majorHAnsi"/>
          <w:szCs w:val="26"/>
          <w:lang w:val="ro-RO"/>
        </w:rPr>
        <w:t>ț</w:t>
      </w:r>
      <w:r w:rsidRPr="00CF7071">
        <w:rPr>
          <w:rFonts w:cstheme="majorHAnsi"/>
          <w:szCs w:val="26"/>
          <w:lang w:val="ro-RO"/>
        </w:rPr>
        <w:t>eze investi</w:t>
      </w:r>
      <w:r w:rsidR="00AA45DB">
        <w:rPr>
          <w:rFonts w:cstheme="majorHAnsi"/>
          <w:szCs w:val="26"/>
          <w:lang w:val="ro-RO"/>
        </w:rPr>
        <w:t>ț</w:t>
      </w:r>
      <w:r w:rsidRPr="00CF7071">
        <w:rPr>
          <w:rFonts w:cstheme="majorHAnsi"/>
          <w:szCs w:val="26"/>
          <w:lang w:val="ro-RO"/>
        </w:rPr>
        <w:t xml:space="preserve">iile publice </w:t>
      </w:r>
      <w:r w:rsidR="00346959">
        <w:rPr>
          <w:rFonts w:cstheme="majorHAnsi"/>
          <w:szCs w:val="26"/>
          <w:lang w:val="ro-RO"/>
        </w:rPr>
        <w:t>ș</w:t>
      </w:r>
      <w:r w:rsidRPr="00CF7071">
        <w:rPr>
          <w:rFonts w:cstheme="majorHAnsi"/>
          <w:szCs w:val="26"/>
          <w:lang w:val="ro-RO"/>
        </w:rPr>
        <w:t>i private, inclusiv pe cele privitoare la solu</w:t>
      </w:r>
      <w:r w:rsidR="00AA45DB">
        <w:rPr>
          <w:rFonts w:cstheme="majorHAnsi"/>
          <w:szCs w:val="26"/>
          <w:lang w:val="ro-RO"/>
        </w:rPr>
        <w:t>ț</w:t>
      </w:r>
      <w:r w:rsidRPr="00CF7071">
        <w:rPr>
          <w:rFonts w:cstheme="majorHAnsi"/>
          <w:szCs w:val="26"/>
          <w:lang w:val="ro-RO"/>
        </w:rPr>
        <w:t>iile bazate pe natură.</w:t>
      </w:r>
    </w:p>
    <w:p w14:paraId="544A34DA" w14:textId="6C0573A3" w:rsidR="00C845C5" w:rsidRPr="00CF7071" w:rsidRDefault="00C845C5" w:rsidP="00C845C5">
      <w:pPr>
        <w:jc w:val="both"/>
        <w:rPr>
          <w:rFonts w:cstheme="majorHAnsi"/>
          <w:szCs w:val="26"/>
          <w:lang w:val="ro-RO"/>
        </w:rPr>
      </w:pPr>
      <w:r w:rsidRPr="00CF7071">
        <w:rPr>
          <w:rFonts w:cstheme="majorHAnsi"/>
          <w:szCs w:val="26"/>
          <w:lang w:val="ro-RO"/>
        </w:rPr>
        <w:t>În acest context, Comisia a elaborate un Plan de Investi</w:t>
      </w:r>
      <w:r w:rsidR="00AA45DB">
        <w:rPr>
          <w:rFonts w:cstheme="majorHAnsi"/>
          <w:szCs w:val="26"/>
          <w:lang w:val="ro-RO"/>
        </w:rPr>
        <w:t>ț</w:t>
      </w:r>
      <w:r w:rsidRPr="00CF7071">
        <w:rPr>
          <w:rFonts w:cstheme="majorHAnsi"/>
          <w:szCs w:val="26"/>
          <w:lang w:val="ro-RO"/>
        </w:rPr>
        <w:t>ii pentru o Europă Sustenabilă (</w:t>
      </w:r>
      <w:r w:rsidRPr="00CF7071">
        <w:rPr>
          <w:rFonts w:cstheme="majorHAnsi"/>
          <w:i/>
          <w:szCs w:val="26"/>
          <w:lang w:val="ro-RO"/>
        </w:rPr>
        <w:t>Investment Plan for a Sustainable Europe</w:t>
      </w:r>
      <w:r w:rsidRPr="00CF7071">
        <w:rPr>
          <w:rFonts w:cstheme="majorHAnsi"/>
          <w:szCs w:val="26"/>
          <w:lang w:val="ro-RO"/>
        </w:rPr>
        <w:t>), cu obiectivul de a sprijini investi</w:t>
      </w:r>
      <w:r w:rsidR="00AA45DB">
        <w:rPr>
          <w:rFonts w:cstheme="majorHAnsi"/>
          <w:szCs w:val="26"/>
          <w:lang w:val="ro-RO"/>
        </w:rPr>
        <w:t>ț</w:t>
      </w:r>
      <w:r w:rsidRPr="00CF7071">
        <w:rPr>
          <w:rFonts w:cstheme="majorHAnsi"/>
          <w:szCs w:val="26"/>
          <w:lang w:val="ro-RO"/>
        </w:rPr>
        <w:t>iile durabile, în vederea promovării investi</w:t>
      </w:r>
      <w:r w:rsidR="00AA45DB">
        <w:rPr>
          <w:rFonts w:cstheme="majorHAnsi"/>
          <w:szCs w:val="26"/>
          <w:lang w:val="ro-RO"/>
        </w:rPr>
        <w:t>ț</w:t>
      </w:r>
      <w:r w:rsidRPr="00CF7071">
        <w:rPr>
          <w:rFonts w:cstheme="majorHAnsi"/>
          <w:szCs w:val="26"/>
          <w:lang w:val="ro-RO"/>
        </w:rPr>
        <w:t xml:space="preserve">iilor verzi. Comisia a propus o pondere </w:t>
      </w:r>
      <w:r w:rsidR="00AA45DB">
        <w:rPr>
          <w:rFonts w:cstheme="majorHAnsi"/>
          <w:szCs w:val="26"/>
          <w:lang w:val="ro-RO"/>
        </w:rPr>
        <w:t>ț</w:t>
      </w:r>
      <w:r w:rsidRPr="00CF7071">
        <w:rPr>
          <w:rFonts w:cstheme="majorHAnsi"/>
          <w:szCs w:val="26"/>
          <w:lang w:val="ro-RO"/>
        </w:rPr>
        <w:t>intă de 2% pentru integrarea aspectelor legate de schimbările climatice în toate programele Uniunii Europene.</w:t>
      </w:r>
    </w:p>
    <w:p w14:paraId="3DDA73C0" w14:textId="7ABA9A88" w:rsidR="00C845C5" w:rsidRPr="00CF7071" w:rsidRDefault="00C845C5" w:rsidP="00C845C5">
      <w:pPr>
        <w:jc w:val="both"/>
        <w:rPr>
          <w:rFonts w:cstheme="majorHAnsi"/>
          <w:szCs w:val="26"/>
          <w:lang w:val="ro-RO"/>
        </w:rPr>
      </w:pPr>
      <w:r w:rsidRPr="00CF7071">
        <w:rPr>
          <w:rFonts w:cstheme="majorHAnsi"/>
          <w:szCs w:val="26"/>
          <w:lang w:val="ro-RO"/>
        </w:rPr>
        <w:t>La nivelul bazinului hidrografic interna</w:t>
      </w:r>
      <w:r w:rsidR="00AA45DB">
        <w:rPr>
          <w:rFonts w:cstheme="majorHAnsi"/>
          <w:szCs w:val="26"/>
          <w:lang w:val="ro-RO"/>
        </w:rPr>
        <w:t>ț</w:t>
      </w:r>
      <w:r w:rsidRPr="00CF7071">
        <w:rPr>
          <w:rFonts w:cstheme="majorHAnsi"/>
          <w:szCs w:val="26"/>
          <w:lang w:val="ro-RO"/>
        </w:rPr>
        <w:t>ional al fluviului Dunărea, sub coordonarea Comisiei Interna</w:t>
      </w:r>
      <w:r w:rsidR="00AA45DB">
        <w:rPr>
          <w:rFonts w:cstheme="majorHAnsi"/>
          <w:szCs w:val="26"/>
          <w:lang w:val="ro-RO"/>
        </w:rPr>
        <w:t>ț</w:t>
      </w:r>
      <w:r w:rsidRPr="00CF7071">
        <w:rPr>
          <w:rFonts w:cstheme="majorHAnsi"/>
          <w:szCs w:val="26"/>
          <w:lang w:val="ro-RO"/>
        </w:rPr>
        <w:t>ionale pentru Protec</w:t>
      </w:r>
      <w:r w:rsidR="00AA45DB">
        <w:rPr>
          <w:rFonts w:cstheme="majorHAnsi"/>
          <w:szCs w:val="26"/>
          <w:lang w:val="ro-RO"/>
        </w:rPr>
        <w:t>ț</w:t>
      </w:r>
      <w:r w:rsidRPr="00CF7071">
        <w:rPr>
          <w:rFonts w:cstheme="majorHAnsi"/>
          <w:szCs w:val="26"/>
          <w:lang w:val="ro-RO"/>
        </w:rPr>
        <w:t>ia Fluviului Dunărea (ICPDR), Strategia de Adaptare la Schimbările Climatice pentru bazinul fluviului Dunărea a fost elaborată în anul 20</w:t>
      </w:r>
      <w:r w:rsidR="00280A69">
        <w:rPr>
          <w:rFonts w:cstheme="majorHAnsi"/>
          <w:szCs w:val="26"/>
          <w:lang w:val="ro-RO"/>
        </w:rPr>
        <w:t>18</w:t>
      </w:r>
      <w:r w:rsidRPr="00CF7071">
        <w:rPr>
          <w:rFonts w:cstheme="majorHAnsi"/>
          <w:szCs w:val="26"/>
          <w:lang w:val="ro-RO"/>
        </w:rPr>
        <w:t xml:space="preserve"> </w:t>
      </w:r>
      <w:r w:rsidR="00346959">
        <w:rPr>
          <w:rFonts w:cstheme="majorHAnsi"/>
          <w:szCs w:val="26"/>
          <w:lang w:val="ro-RO"/>
        </w:rPr>
        <w:t>ș</w:t>
      </w:r>
      <w:r w:rsidRPr="00CF7071">
        <w:rPr>
          <w:rFonts w:cstheme="majorHAnsi"/>
          <w:szCs w:val="26"/>
          <w:lang w:val="ro-RO"/>
        </w:rPr>
        <w:t>i actualizată în anul 20</w:t>
      </w:r>
      <w:r w:rsidR="00280A69">
        <w:rPr>
          <w:rFonts w:cstheme="majorHAnsi"/>
          <w:szCs w:val="26"/>
          <w:lang w:val="ro-RO"/>
        </w:rPr>
        <w:t>21</w:t>
      </w:r>
      <w:r w:rsidRPr="00CF7071">
        <w:rPr>
          <w:rFonts w:cstheme="majorHAnsi"/>
          <w:szCs w:val="26"/>
          <w:lang w:val="ro-RO"/>
        </w:rPr>
        <w:t xml:space="preserve">. Scopul acestei strategii este de a oferi cadrul </w:t>
      </w:r>
      <w:r w:rsidR="00346959">
        <w:rPr>
          <w:rFonts w:cstheme="majorHAnsi"/>
          <w:szCs w:val="26"/>
          <w:lang w:val="ro-RO"/>
        </w:rPr>
        <w:t>ș</w:t>
      </w:r>
      <w:r w:rsidRPr="00CF7071">
        <w:rPr>
          <w:rFonts w:cstheme="majorHAnsi"/>
          <w:szCs w:val="26"/>
          <w:lang w:val="ro-RO"/>
        </w:rPr>
        <w:t xml:space="preserve">i principiile directoare pentru integrarea adaptării la schimbările climatice în procesele de planificare la nivelul bazinului Dunării. Într-un context multilateral </w:t>
      </w:r>
      <w:r w:rsidR="00346959">
        <w:rPr>
          <w:rFonts w:cstheme="majorHAnsi"/>
          <w:szCs w:val="26"/>
          <w:lang w:val="ro-RO"/>
        </w:rPr>
        <w:t>ș</w:t>
      </w:r>
      <w:r w:rsidRPr="00CF7071">
        <w:rPr>
          <w:rFonts w:cstheme="majorHAnsi"/>
          <w:szCs w:val="26"/>
          <w:lang w:val="ro-RO"/>
        </w:rPr>
        <w:t xml:space="preserve">i transfrontalier, Strategia ICPDR privind adaptarea la schimbările climatice descrie abordarea ICPDR axată asupra integrării </w:t>
      </w:r>
      <w:r w:rsidRPr="00280A69">
        <w:rPr>
          <w:rFonts w:cstheme="majorHAnsi"/>
          <w:color w:val="000000" w:themeColor="text1"/>
          <w:szCs w:val="26"/>
          <w:lang w:val="ro-RO"/>
        </w:rPr>
        <w:t>problematicii adaptării la schimbările climatice în activită</w:t>
      </w:r>
      <w:r w:rsidR="00AA45DB">
        <w:rPr>
          <w:rFonts w:cstheme="majorHAnsi"/>
          <w:color w:val="000000" w:themeColor="text1"/>
          <w:szCs w:val="26"/>
          <w:lang w:val="ro-RO"/>
        </w:rPr>
        <w:t>ț</w:t>
      </w:r>
      <w:r w:rsidRPr="00280A69">
        <w:rPr>
          <w:rFonts w:cstheme="majorHAnsi"/>
          <w:color w:val="000000" w:themeColor="text1"/>
          <w:szCs w:val="26"/>
          <w:lang w:val="ro-RO"/>
        </w:rPr>
        <w:t xml:space="preserve">ile sale, în special în cadrul Planului de Management </w:t>
      </w:r>
      <w:r w:rsidR="00280A69" w:rsidRPr="00280A69">
        <w:rPr>
          <w:rFonts w:cstheme="majorHAnsi"/>
          <w:color w:val="000000" w:themeColor="text1"/>
          <w:szCs w:val="26"/>
          <w:lang w:val="ro-RO"/>
        </w:rPr>
        <w:t xml:space="preserve">al Districtului Hidrografic al fluviului Dunărea, dar </w:t>
      </w:r>
      <w:r w:rsidR="00346959">
        <w:rPr>
          <w:rFonts w:cstheme="majorHAnsi"/>
          <w:color w:val="000000" w:themeColor="text1"/>
          <w:szCs w:val="26"/>
          <w:lang w:val="ro-RO"/>
        </w:rPr>
        <w:t>ș</w:t>
      </w:r>
      <w:r w:rsidR="00280A69" w:rsidRPr="00280A69">
        <w:rPr>
          <w:rFonts w:cstheme="majorHAnsi"/>
          <w:color w:val="000000" w:themeColor="text1"/>
          <w:szCs w:val="26"/>
          <w:lang w:val="ro-RO"/>
        </w:rPr>
        <w:t xml:space="preserve">i în cadrul Planului de Management al Riscului </w:t>
      </w:r>
      <w:r w:rsidR="00280A69" w:rsidRPr="00280A69">
        <w:rPr>
          <w:rFonts w:cstheme="majorHAnsi"/>
          <w:color w:val="000000" w:themeColor="text1"/>
          <w:szCs w:val="20"/>
          <w:lang w:val="ro-RO"/>
        </w:rPr>
        <w:t>la Inunda</w:t>
      </w:r>
      <w:r w:rsidR="00AA45DB">
        <w:rPr>
          <w:rFonts w:cstheme="majorHAnsi"/>
          <w:color w:val="000000" w:themeColor="text1"/>
          <w:szCs w:val="20"/>
          <w:lang w:val="ro-RO"/>
        </w:rPr>
        <w:t>ț</w:t>
      </w:r>
      <w:r w:rsidR="00280A69" w:rsidRPr="00280A69">
        <w:rPr>
          <w:rFonts w:cstheme="majorHAnsi"/>
          <w:color w:val="000000" w:themeColor="text1"/>
          <w:szCs w:val="20"/>
          <w:lang w:val="ro-RO"/>
        </w:rPr>
        <w:t>ii la nivelul Districtului Hidrografic Dunărea</w:t>
      </w:r>
      <w:r w:rsidR="00280A69" w:rsidRPr="00280A69">
        <w:rPr>
          <w:rFonts w:cstheme="majorHAnsi"/>
          <w:color w:val="FF0000"/>
          <w:szCs w:val="26"/>
          <w:lang w:val="ro-RO"/>
        </w:rPr>
        <w:t>.</w:t>
      </w:r>
    </w:p>
    <w:p w14:paraId="00975D74" w14:textId="019C5444" w:rsidR="00C845C5" w:rsidRPr="00CF7071" w:rsidRDefault="00C845C5" w:rsidP="00CF7071">
      <w:pPr>
        <w:spacing w:before="0" w:after="0"/>
        <w:contextualSpacing/>
        <w:jc w:val="both"/>
        <w:rPr>
          <w:rFonts w:cstheme="majorHAnsi"/>
          <w:szCs w:val="26"/>
          <w:lang w:val="ro-RO"/>
        </w:rPr>
      </w:pPr>
      <w:r w:rsidRPr="00CF7071">
        <w:rPr>
          <w:rFonts w:cstheme="majorHAnsi"/>
          <w:szCs w:val="26"/>
          <w:lang w:val="ro-RO"/>
        </w:rPr>
        <w:t>Cel de-al cincilea raport de implementare elaborat de către Comisi</w:t>
      </w:r>
      <w:r w:rsidR="00280A69">
        <w:rPr>
          <w:rFonts w:cstheme="majorHAnsi"/>
          <w:szCs w:val="26"/>
          <w:lang w:val="ro-RO"/>
        </w:rPr>
        <w:t>a Europeană</w:t>
      </w:r>
      <w:r w:rsidRPr="00CF7071">
        <w:rPr>
          <w:rFonts w:cstheme="majorHAnsi"/>
          <w:szCs w:val="26"/>
          <w:lang w:val="ro-RO"/>
        </w:rPr>
        <w:t xml:space="preserve"> prezintă stadiul punerii în aplicare a Directivei Cadru Apă </w:t>
      </w:r>
      <w:r w:rsidR="00346959">
        <w:rPr>
          <w:rFonts w:cstheme="majorHAnsi"/>
          <w:szCs w:val="26"/>
          <w:lang w:val="ro-RO"/>
        </w:rPr>
        <w:t>ș</w:t>
      </w:r>
      <w:r w:rsidRPr="00CF7071">
        <w:rPr>
          <w:rFonts w:cstheme="majorHAnsi"/>
          <w:szCs w:val="26"/>
          <w:lang w:val="ro-RO"/>
        </w:rPr>
        <w:t>i a Directivei Inunda</w:t>
      </w:r>
      <w:r w:rsidR="00AA45DB">
        <w:rPr>
          <w:rFonts w:cstheme="majorHAnsi"/>
          <w:szCs w:val="26"/>
          <w:lang w:val="ro-RO"/>
        </w:rPr>
        <w:t>ț</w:t>
      </w:r>
      <w:r w:rsidRPr="00CF7071">
        <w:rPr>
          <w:rFonts w:cstheme="majorHAnsi"/>
          <w:szCs w:val="26"/>
          <w:lang w:val="ro-RO"/>
        </w:rPr>
        <w:t xml:space="preserve">ii, pe baza evaluării de către Comisie a celui de al doilea Plan de Management al Bazinelor Hidrografice </w:t>
      </w:r>
      <w:r w:rsidR="00346959">
        <w:rPr>
          <w:rFonts w:cstheme="majorHAnsi"/>
          <w:szCs w:val="26"/>
          <w:lang w:val="ro-RO"/>
        </w:rPr>
        <w:t>ș</w:t>
      </w:r>
      <w:r w:rsidRPr="00CF7071">
        <w:rPr>
          <w:rFonts w:cstheme="majorHAnsi"/>
          <w:szCs w:val="26"/>
          <w:lang w:val="ro-RO"/>
        </w:rPr>
        <w:t>i a primelor Planuri de Management al Riscului la Inunda</w:t>
      </w:r>
      <w:r w:rsidR="00AA45DB">
        <w:rPr>
          <w:rFonts w:cstheme="majorHAnsi"/>
          <w:szCs w:val="26"/>
          <w:lang w:val="ro-RO"/>
        </w:rPr>
        <w:t>ț</w:t>
      </w:r>
      <w:r w:rsidRPr="00CF7071">
        <w:rPr>
          <w:rFonts w:cstheme="majorHAnsi"/>
          <w:szCs w:val="26"/>
          <w:lang w:val="ro-RO"/>
        </w:rPr>
        <w:t xml:space="preserve">ii elaborate </w:t>
      </w:r>
      <w:r w:rsidR="00346959">
        <w:rPr>
          <w:rFonts w:cstheme="majorHAnsi"/>
          <w:szCs w:val="26"/>
          <w:lang w:val="ro-RO"/>
        </w:rPr>
        <w:t>ș</w:t>
      </w:r>
      <w:r w:rsidRPr="00CF7071">
        <w:rPr>
          <w:rFonts w:cstheme="majorHAnsi"/>
          <w:szCs w:val="26"/>
          <w:lang w:val="ro-RO"/>
        </w:rPr>
        <w:t>i raportate de către statele membre pentru perioada 2015-2021. Recomandările Comisiei pentru cel de-al cincilea raport al Comisiei privind punerea în aplicare a Directivei Inunda</w:t>
      </w:r>
      <w:r w:rsidR="00AA45DB">
        <w:rPr>
          <w:rFonts w:cstheme="majorHAnsi"/>
          <w:szCs w:val="26"/>
          <w:lang w:val="ro-RO"/>
        </w:rPr>
        <w:t>ț</w:t>
      </w:r>
      <w:r w:rsidRPr="00CF7071">
        <w:rPr>
          <w:rFonts w:cstheme="majorHAnsi"/>
          <w:szCs w:val="26"/>
          <w:lang w:val="ro-RO"/>
        </w:rPr>
        <w:t>ii în contextul schimbărilor climatice se referă, în principal, la:</w:t>
      </w:r>
    </w:p>
    <w:p w14:paraId="49E8D04E" w14:textId="0BF4B9AD" w:rsidR="00C845C5" w:rsidRPr="00CF7071" w:rsidRDefault="00C845C5">
      <w:pPr>
        <w:pStyle w:val="ListParagraph"/>
        <w:numPr>
          <w:ilvl w:val="0"/>
          <w:numId w:val="48"/>
        </w:numPr>
        <w:suppressAutoHyphens w:val="0"/>
        <w:autoSpaceDN/>
        <w:spacing w:before="0" w:after="0" w:line="259" w:lineRule="auto"/>
        <w:jc w:val="both"/>
        <w:textAlignment w:val="auto"/>
        <w:rPr>
          <w:rFonts w:cstheme="majorHAnsi"/>
          <w:szCs w:val="26"/>
          <w:lang w:val="ro-RO"/>
        </w:rPr>
      </w:pPr>
      <w:r w:rsidRPr="00CF7071">
        <w:rPr>
          <w:rFonts w:cstheme="majorHAnsi"/>
          <w:szCs w:val="26"/>
          <w:lang w:val="ro-RO"/>
        </w:rPr>
        <w:t>îmbunătă</w:t>
      </w:r>
      <w:r w:rsidR="00AA45DB">
        <w:rPr>
          <w:rFonts w:cstheme="majorHAnsi"/>
          <w:szCs w:val="26"/>
          <w:lang w:val="ro-RO"/>
        </w:rPr>
        <w:t>ț</w:t>
      </w:r>
      <w:r w:rsidRPr="00CF7071">
        <w:rPr>
          <w:rFonts w:cstheme="majorHAnsi"/>
          <w:szCs w:val="26"/>
          <w:lang w:val="ro-RO"/>
        </w:rPr>
        <w:t>irea adaptării la schimbările climatice;</w:t>
      </w:r>
    </w:p>
    <w:p w14:paraId="038C1DC7" w14:textId="3182E3F2" w:rsidR="00C845C5" w:rsidRPr="00CF7071" w:rsidRDefault="00C845C5">
      <w:pPr>
        <w:pStyle w:val="ListParagraph"/>
        <w:numPr>
          <w:ilvl w:val="0"/>
          <w:numId w:val="48"/>
        </w:numPr>
        <w:suppressAutoHyphens w:val="0"/>
        <w:autoSpaceDN/>
        <w:spacing w:before="0" w:after="0" w:line="259" w:lineRule="auto"/>
        <w:jc w:val="both"/>
        <w:textAlignment w:val="auto"/>
        <w:rPr>
          <w:rFonts w:cstheme="majorHAnsi"/>
          <w:szCs w:val="26"/>
          <w:lang w:val="ro-RO"/>
        </w:rPr>
      </w:pPr>
      <w:r w:rsidRPr="00CF7071">
        <w:rPr>
          <w:rFonts w:cstheme="majorHAnsi"/>
          <w:szCs w:val="26"/>
          <w:lang w:val="ro-RO"/>
        </w:rPr>
        <w:t xml:space="preserve">necesitatea ca măsurile </w:t>
      </w:r>
      <w:r w:rsidR="00346959">
        <w:rPr>
          <w:rFonts w:cstheme="majorHAnsi"/>
          <w:szCs w:val="26"/>
          <w:lang w:val="ro-RO"/>
        </w:rPr>
        <w:t>ș</w:t>
      </w:r>
      <w:r w:rsidRPr="00CF7071">
        <w:rPr>
          <w:rFonts w:cstheme="majorHAnsi"/>
          <w:szCs w:val="26"/>
          <w:lang w:val="ro-RO"/>
        </w:rPr>
        <w:t xml:space="preserve">i infrastructurile planificate să </w:t>
      </w:r>
      <w:r w:rsidR="00AA45DB">
        <w:rPr>
          <w:rFonts w:cstheme="majorHAnsi"/>
          <w:szCs w:val="26"/>
          <w:lang w:val="ro-RO"/>
        </w:rPr>
        <w:t>ț</w:t>
      </w:r>
      <w:r w:rsidRPr="00CF7071">
        <w:rPr>
          <w:rFonts w:cstheme="majorHAnsi"/>
          <w:szCs w:val="26"/>
          <w:lang w:val="ro-RO"/>
        </w:rPr>
        <w:t>ină seama în mod corespunzător de previziunile privind schimbările climatice</w:t>
      </w:r>
    </w:p>
    <w:p w14:paraId="315F0747" w14:textId="59D3CD93" w:rsidR="00C845C5" w:rsidRPr="00CF7071" w:rsidRDefault="00C845C5">
      <w:pPr>
        <w:pStyle w:val="ListParagraph"/>
        <w:numPr>
          <w:ilvl w:val="0"/>
          <w:numId w:val="48"/>
        </w:numPr>
        <w:suppressAutoHyphens w:val="0"/>
        <w:autoSpaceDN/>
        <w:spacing w:before="0" w:after="0" w:line="259" w:lineRule="auto"/>
        <w:jc w:val="both"/>
        <w:textAlignment w:val="auto"/>
        <w:rPr>
          <w:rFonts w:cstheme="majorHAnsi"/>
          <w:szCs w:val="26"/>
          <w:lang w:val="ro-RO"/>
        </w:rPr>
      </w:pPr>
      <w:r w:rsidRPr="00CF7071">
        <w:rPr>
          <w:rFonts w:cstheme="majorHAnsi"/>
          <w:szCs w:val="26"/>
          <w:lang w:val="ro-RO"/>
        </w:rPr>
        <w:t xml:space="preserve">elaborarea </w:t>
      </w:r>
      <w:r w:rsidRPr="00CF7071">
        <w:rPr>
          <w:rFonts w:cstheme="majorHAnsi"/>
          <w:b/>
          <w:bCs/>
          <w:szCs w:val="26"/>
          <w:lang w:val="ro-RO"/>
        </w:rPr>
        <w:t>Strategiei Na</w:t>
      </w:r>
      <w:r w:rsidR="00AA45DB">
        <w:rPr>
          <w:rFonts w:cstheme="majorHAnsi"/>
          <w:b/>
          <w:bCs/>
          <w:szCs w:val="26"/>
          <w:lang w:val="ro-RO"/>
        </w:rPr>
        <w:t>ț</w:t>
      </w:r>
      <w:r w:rsidRPr="00CF7071">
        <w:rPr>
          <w:rFonts w:cstheme="majorHAnsi"/>
          <w:b/>
          <w:bCs/>
          <w:szCs w:val="26"/>
          <w:lang w:val="ro-RO"/>
        </w:rPr>
        <w:t>ionale de Adaptare la Schimbările Climatice care să fie corelată cu procesul elaborării P</w:t>
      </w:r>
      <w:r w:rsidR="0088341B" w:rsidRPr="00CF7071">
        <w:rPr>
          <w:rFonts w:cstheme="majorHAnsi"/>
          <w:b/>
          <w:bCs/>
          <w:szCs w:val="26"/>
          <w:lang w:val="ro-RO"/>
        </w:rPr>
        <w:t xml:space="preserve">rogramului de </w:t>
      </w:r>
      <w:r w:rsidRPr="00CF7071">
        <w:rPr>
          <w:rFonts w:cstheme="majorHAnsi"/>
          <w:b/>
          <w:bCs/>
          <w:szCs w:val="26"/>
          <w:lang w:val="ro-RO"/>
        </w:rPr>
        <w:t>M</w:t>
      </w:r>
      <w:r w:rsidR="0088341B" w:rsidRPr="00CF7071">
        <w:rPr>
          <w:rFonts w:cstheme="majorHAnsi"/>
          <w:b/>
          <w:bCs/>
          <w:szCs w:val="26"/>
          <w:lang w:val="ro-RO"/>
        </w:rPr>
        <w:t>ăsuri</w:t>
      </w:r>
      <w:r w:rsidRPr="00CF7071">
        <w:rPr>
          <w:rFonts w:cstheme="majorHAnsi"/>
          <w:b/>
          <w:bCs/>
          <w:szCs w:val="26"/>
          <w:lang w:val="ro-RO"/>
        </w:rPr>
        <w:t>.</w:t>
      </w:r>
    </w:p>
    <w:p w14:paraId="25A6FA2C" w14:textId="718E83ED" w:rsidR="00C845C5" w:rsidRPr="00CF7071" w:rsidRDefault="00C845C5" w:rsidP="00C845C5">
      <w:pPr>
        <w:jc w:val="both"/>
        <w:rPr>
          <w:rFonts w:cstheme="majorHAnsi"/>
          <w:szCs w:val="26"/>
          <w:lang w:val="ro-RO"/>
        </w:rPr>
      </w:pPr>
      <w:r w:rsidRPr="00CF7071">
        <w:rPr>
          <w:rFonts w:cstheme="majorHAnsi"/>
          <w:szCs w:val="26"/>
          <w:lang w:val="ro-RO"/>
        </w:rPr>
        <w:t xml:space="preserve">Ministerul Mediului, Apelor </w:t>
      </w:r>
      <w:r w:rsidR="00346959">
        <w:rPr>
          <w:rFonts w:cstheme="majorHAnsi"/>
          <w:szCs w:val="26"/>
          <w:lang w:val="ro-RO"/>
        </w:rPr>
        <w:t>ș</w:t>
      </w:r>
      <w:r w:rsidRPr="00CF7071">
        <w:rPr>
          <w:rFonts w:cstheme="majorHAnsi"/>
          <w:szCs w:val="26"/>
          <w:lang w:val="ro-RO"/>
        </w:rPr>
        <w:t>i Pădurilor a elaborat Strategia Na</w:t>
      </w:r>
      <w:r w:rsidR="00AA45DB">
        <w:rPr>
          <w:rFonts w:cstheme="majorHAnsi"/>
          <w:szCs w:val="26"/>
          <w:lang w:val="ro-RO"/>
        </w:rPr>
        <w:t>ț</w:t>
      </w:r>
      <w:r w:rsidRPr="00CF7071">
        <w:rPr>
          <w:rFonts w:cstheme="majorHAnsi"/>
          <w:szCs w:val="26"/>
          <w:lang w:val="ro-RO"/>
        </w:rPr>
        <w:t xml:space="preserve">ională privind schimbările climatice </w:t>
      </w:r>
      <w:r w:rsidR="00346959">
        <w:rPr>
          <w:rFonts w:cstheme="majorHAnsi"/>
          <w:szCs w:val="26"/>
          <w:lang w:val="ro-RO"/>
        </w:rPr>
        <w:t>ș</w:t>
      </w:r>
      <w:r w:rsidRPr="00CF7071">
        <w:rPr>
          <w:rFonts w:cstheme="majorHAnsi"/>
          <w:szCs w:val="26"/>
          <w:lang w:val="ro-RO"/>
        </w:rPr>
        <w:t>i cre</w:t>
      </w:r>
      <w:r w:rsidR="00346959">
        <w:rPr>
          <w:rFonts w:cstheme="majorHAnsi"/>
          <w:szCs w:val="26"/>
          <w:lang w:val="ro-RO"/>
        </w:rPr>
        <w:t>ș</w:t>
      </w:r>
      <w:r w:rsidRPr="00CF7071">
        <w:rPr>
          <w:rFonts w:cstheme="majorHAnsi"/>
          <w:szCs w:val="26"/>
          <w:lang w:val="ro-RO"/>
        </w:rPr>
        <w:t xml:space="preserve">terea economică bazată pe reducerea emisiilor de carbon pentru 2016-2020 </w:t>
      </w:r>
      <w:r w:rsidR="00346959">
        <w:rPr>
          <w:rFonts w:cstheme="majorHAnsi"/>
          <w:szCs w:val="26"/>
          <w:lang w:val="ro-RO"/>
        </w:rPr>
        <w:t>ș</w:t>
      </w:r>
      <w:r w:rsidRPr="00CF7071">
        <w:rPr>
          <w:rFonts w:cstheme="majorHAnsi"/>
          <w:szCs w:val="26"/>
          <w:lang w:val="ro-RO"/>
        </w:rPr>
        <w:t>i Planul Na</w:t>
      </w:r>
      <w:r w:rsidR="00AA45DB">
        <w:rPr>
          <w:rFonts w:cstheme="majorHAnsi"/>
          <w:szCs w:val="26"/>
          <w:lang w:val="ro-RO"/>
        </w:rPr>
        <w:t>ț</w:t>
      </w:r>
      <w:r w:rsidRPr="00CF7071">
        <w:rPr>
          <w:rFonts w:cstheme="majorHAnsi"/>
          <w:szCs w:val="26"/>
          <w:lang w:val="ro-RO"/>
        </w:rPr>
        <w:t>ional de Ac</w:t>
      </w:r>
      <w:r w:rsidR="00AA45DB">
        <w:rPr>
          <w:rFonts w:cstheme="majorHAnsi"/>
          <w:szCs w:val="26"/>
          <w:lang w:val="ro-RO"/>
        </w:rPr>
        <w:t>ț</w:t>
      </w:r>
      <w:r w:rsidRPr="00CF7071">
        <w:rPr>
          <w:rFonts w:cstheme="majorHAnsi"/>
          <w:szCs w:val="26"/>
          <w:lang w:val="ro-RO"/>
        </w:rPr>
        <w:t>iune al României 2016-2020 privind schimbările climatice, aprobat prin Hotărârea de Guvern nr. 529/2013. În prezent, componenta sa de adaptare este în curs de revizuire sub forma Strategiei Na</w:t>
      </w:r>
      <w:r w:rsidR="00AA45DB">
        <w:rPr>
          <w:rFonts w:cstheme="majorHAnsi"/>
          <w:szCs w:val="26"/>
          <w:lang w:val="ro-RO"/>
        </w:rPr>
        <w:t>ț</w:t>
      </w:r>
      <w:r w:rsidRPr="00CF7071">
        <w:rPr>
          <w:rFonts w:cstheme="majorHAnsi"/>
          <w:szCs w:val="26"/>
          <w:lang w:val="ro-RO"/>
        </w:rPr>
        <w:t>ionale de Adaptare la Schimbările Climatice pentru 2022 – 2030 cu perspectiva anului 2050, împreună cu Planul Na</w:t>
      </w:r>
      <w:r w:rsidR="00AA45DB">
        <w:rPr>
          <w:rFonts w:cstheme="majorHAnsi"/>
          <w:szCs w:val="26"/>
          <w:lang w:val="ro-RO"/>
        </w:rPr>
        <w:t>ț</w:t>
      </w:r>
      <w:r w:rsidRPr="00CF7071">
        <w:rPr>
          <w:rFonts w:cstheme="majorHAnsi"/>
          <w:szCs w:val="26"/>
          <w:lang w:val="ro-RO"/>
        </w:rPr>
        <w:t>ional de Ac</w:t>
      </w:r>
      <w:r w:rsidR="00AA45DB">
        <w:rPr>
          <w:rFonts w:cstheme="majorHAnsi"/>
          <w:szCs w:val="26"/>
          <w:lang w:val="ro-RO"/>
        </w:rPr>
        <w:t>ț</w:t>
      </w:r>
      <w:r w:rsidRPr="00CF7071">
        <w:rPr>
          <w:rFonts w:cstheme="majorHAnsi"/>
          <w:szCs w:val="26"/>
          <w:lang w:val="ro-RO"/>
        </w:rPr>
        <w:t>iune asociat implementării acesteia.</w:t>
      </w:r>
    </w:p>
    <w:p w14:paraId="11D8397D" w14:textId="2BB067F8" w:rsidR="00C845C5" w:rsidRPr="00CF7071" w:rsidRDefault="00C845C5" w:rsidP="00C845C5">
      <w:pPr>
        <w:jc w:val="both"/>
        <w:rPr>
          <w:rFonts w:cstheme="majorHAnsi"/>
          <w:szCs w:val="26"/>
          <w:lang w:val="ro-RO"/>
        </w:rPr>
      </w:pPr>
      <w:r w:rsidRPr="00CF7071">
        <w:rPr>
          <w:rFonts w:cstheme="majorHAnsi"/>
          <w:szCs w:val="26"/>
          <w:lang w:val="ro-RO"/>
        </w:rPr>
        <w:t>La stabilirea obiectivelor P</w:t>
      </w:r>
      <w:r w:rsidR="0088341B" w:rsidRPr="00CF7071">
        <w:rPr>
          <w:rFonts w:cstheme="majorHAnsi"/>
          <w:szCs w:val="26"/>
          <w:lang w:val="ro-RO"/>
        </w:rPr>
        <w:t>.</w:t>
      </w:r>
      <w:r w:rsidRPr="00CF7071">
        <w:rPr>
          <w:rFonts w:cstheme="majorHAnsi"/>
          <w:szCs w:val="26"/>
          <w:lang w:val="ro-RO"/>
        </w:rPr>
        <w:t>M</w:t>
      </w:r>
      <w:r w:rsidR="0088341B" w:rsidRPr="00CF7071">
        <w:rPr>
          <w:rFonts w:cstheme="majorHAnsi"/>
          <w:szCs w:val="26"/>
          <w:lang w:val="ro-RO"/>
        </w:rPr>
        <w:t>.</w:t>
      </w:r>
      <w:r w:rsidRPr="00CF7071">
        <w:rPr>
          <w:rFonts w:cstheme="majorHAnsi"/>
          <w:szCs w:val="26"/>
          <w:lang w:val="ro-RO"/>
        </w:rPr>
        <w:t>R</w:t>
      </w:r>
      <w:r w:rsidR="0088341B" w:rsidRPr="00CF7071">
        <w:rPr>
          <w:rFonts w:cstheme="majorHAnsi"/>
          <w:szCs w:val="26"/>
          <w:lang w:val="ro-RO"/>
        </w:rPr>
        <w:t>.</w:t>
      </w:r>
      <w:r w:rsidRPr="00CF7071">
        <w:rPr>
          <w:rFonts w:cstheme="majorHAnsi"/>
          <w:szCs w:val="26"/>
          <w:lang w:val="ro-RO"/>
        </w:rPr>
        <w:t>I</w:t>
      </w:r>
      <w:r w:rsidR="0088341B" w:rsidRPr="00CF7071">
        <w:rPr>
          <w:rFonts w:cstheme="majorHAnsi"/>
          <w:szCs w:val="26"/>
          <w:lang w:val="ro-RO"/>
        </w:rPr>
        <w:t xml:space="preserve">. </w:t>
      </w:r>
      <w:r w:rsidR="007C55FC">
        <w:rPr>
          <w:rFonts w:cstheme="majorHAnsi"/>
          <w:szCs w:val="26"/>
          <w:lang w:val="ro-RO"/>
        </w:rPr>
        <w:t>C</w:t>
      </w:r>
      <w:r w:rsidR="0088341B" w:rsidRPr="00CF7071">
        <w:rPr>
          <w:rFonts w:cstheme="majorHAnsi"/>
          <w:szCs w:val="26"/>
          <w:lang w:val="ro-RO"/>
        </w:rPr>
        <w:t>iclul II</w:t>
      </w:r>
      <w:r w:rsidRPr="00CF7071">
        <w:rPr>
          <w:rFonts w:cstheme="majorHAnsi"/>
          <w:szCs w:val="26"/>
          <w:lang w:val="ro-RO"/>
        </w:rPr>
        <w:t xml:space="preserve">, s-a asigurat coordonarea cu politicile </w:t>
      </w:r>
      <w:r w:rsidR="00346959">
        <w:rPr>
          <w:rFonts w:cstheme="majorHAnsi"/>
          <w:szCs w:val="26"/>
          <w:lang w:val="ro-RO"/>
        </w:rPr>
        <w:t>ș</w:t>
      </w:r>
      <w:r w:rsidRPr="00CF7071">
        <w:rPr>
          <w:rFonts w:cstheme="majorHAnsi"/>
          <w:szCs w:val="26"/>
          <w:lang w:val="ro-RO"/>
        </w:rPr>
        <w:t>i documentele orientative relevante pentru schimbările climatice, a</w:t>
      </w:r>
      <w:r w:rsidR="00346959">
        <w:rPr>
          <w:rFonts w:cstheme="majorHAnsi"/>
          <w:szCs w:val="26"/>
          <w:lang w:val="ro-RO"/>
        </w:rPr>
        <w:t>ș</w:t>
      </w:r>
      <w:r w:rsidRPr="00CF7071">
        <w:rPr>
          <w:rFonts w:cstheme="majorHAnsi"/>
          <w:szCs w:val="26"/>
          <w:lang w:val="ro-RO"/>
        </w:rPr>
        <w:t xml:space="preserve">a cum se arată în capitolul 4. </w:t>
      </w:r>
      <w:r w:rsidR="0088341B" w:rsidRPr="00CF7071">
        <w:rPr>
          <w:rFonts w:cstheme="majorHAnsi"/>
          <w:szCs w:val="26"/>
          <w:lang w:val="ro-RO"/>
        </w:rPr>
        <w:t>Î</w:t>
      </w:r>
      <w:r w:rsidRPr="00CF7071">
        <w:rPr>
          <w:rFonts w:cstheme="majorHAnsi"/>
          <w:szCs w:val="26"/>
          <w:lang w:val="ro-RO"/>
        </w:rPr>
        <w:t xml:space="preserve">n definirea </w:t>
      </w:r>
      <w:r w:rsidR="0088341B" w:rsidRPr="00CF7071">
        <w:rPr>
          <w:rFonts w:cstheme="majorHAnsi"/>
          <w:szCs w:val="26"/>
          <w:lang w:val="ro-RO"/>
        </w:rPr>
        <w:t>Programului de M</w:t>
      </w:r>
      <w:r w:rsidRPr="00CF7071">
        <w:rPr>
          <w:rFonts w:cstheme="majorHAnsi"/>
          <w:szCs w:val="26"/>
          <w:lang w:val="ro-RO"/>
        </w:rPr>
        <w:t xml:space="preserve">ăsuri al </w:t>
      </w:r>
      <w:r w:rsidR="0088341B" w:rsidRPr="00CF7071">
        <w:rPr>
          <w:rFonts w:cstheme="majorHAnsi"/>
          <w:szCs w:val="26"/>
          <w:lang w:val="ro-RO"/>
        </w:rPr>
        <w:t xml:space="preserve">P.M.R.I. </w:t>
      </w:r>
      <w:r w:rsidR="007C55FC">
        <w:rPr>
          <w:rFonts w:cstheme="majorHAnsi"/>
          <w:szCs w:val="26"/>
          <w:lang w:val="ro-RO"/>
        </w:rPr>
        <w:t>C</w:t>
      </w:r>
      <w:r w:rsidR="0088341B" w:rsidRPr="00CF7071">
        <w:rPr>
          <w:rFonts w:cstheme="majorHAnsi"/>
          <w:szCs w:val="26"/>
          <w:lang w:val="ro-RO"/>
        </w:rPr>
        <w:t>iclul II</w:t>
      </w:r>
      <w:r w:rsidRPr="00CF7071">
        <w:rPr>
          <w:rFonts w:cstheme="majorHAnsi"/>
          <w:szCs w:val="26"/>
          <w:lang w:val="ro-RO"/>
        </w:rPr>
        <w:t xml:space="preserve">, măsurile propuse au luat în considerare atât recomandările din strategiile </w:t>
      </w:r>
      <w:r w:rsidR="00346959">
        <w:rPr>
          <w:rFonts w:cstheme="majorHAnsi"/>
          <w:szCs w:val="26"/>
          <w:lang w:val="ro-RO"/>
        </w:rPr>
        <w:t>ș</w:t>
      </w:r>
      <w:r w:rsidRPr="00CF7071">
        <w:rPr>
          <w:rFonts w:cstheme="majorHAnsi"/>
          <w:szCs w:val="26"/>
          <w:lang w:val="ro-RO"/>
        </w:rPr>
        <w:t>i planurile de ac</w:t>
      </w:r>
      <w:r w:rsidR="00AA45DB">
        <w:rPr>
          <w:rFonts w:cstheme="majorHAnsi"/>
          <w:szCs w:val="26"/>
          <w:lang w:val="ro-RO"/>
        </w:rPr>
        <w:t>ț</w:t>
      </w:r>
      <w:r w:rsidRPr="00CF7071">
        <w:rPr>
          <w:rFonts w:cstheme="majorHAnsi"/>
          <w:szCs w:val="26"/>
          <w:lang w:val="ro-RO"/>
        </w:rPr>
        <w:t xml:space="preserve">iune climatică, precum </w:t>
      </w:r>
      <w:r w:rsidR="00346959">
        <w:rPr>
          <w:rFonts w:cstheme="majorHAnsi"/>
          <w:szCs w:val="26"/>
          <w:lang w:val="ro-RO"/>
        </w:rPr>
        <w:t>ș</w:t>
      </w:r>
      <w:r w:rsidRPr="00CF7071">
        <w:rPr>
          <w:rFonts w:cstheme="majorHAnsi"/>
          <w:szCs w:val="26"/>
          <w:lang w:val="ro-RO"/>
        </w:rPr>
        <w:t>i aspectele specifice fiecărui bazin/spa</w:t>
      </w:r>
      <w:r w:rsidR="00AA45DB">
        <w:rPr>
          <w:rFonts w:cstheme="majorHAnsi"/>
          <w:szCs w:val="26"/>
          <w:lang w:val="ro-RO"/>
        </w:rPr>
        <w:t>ț</w:t>
      </w:r>
      <w:r w:rsidRPr="00CF7071">
        <w:rPr>
          <w:rFonts w:cstheme="majorHAnsi"/>
          <w:szCs w:val="26"/>
          <w:lang w:val="ro-RO"/>
        </w:rPr>
        <w:t>iu hidrografic.</w:t>
      </w:r>
    </w:p>
    <w:p w14:paraId="2F22192C" w14:textId="49514FE7" w:rsidR="00C845C5" w:rsidRDefault="00C845C5" w:rsidP="00C845C5">
      <w:pPr>
        <w:jc w:val="both"/>
        <w:rPr>
          <w:rFonts w:cstheme="majorHAnsi"/>
          <w:szCs w:val="26"/>
          <w:lang w:val="ro-RO"/>
        </w:rPr>
      </w:pPr>
      <w:r w:rsidRPr="00CF7071">
        <w:rPr>
          <w:rFonts w:cstheme="majorHAnsi"/>
          <w:szCs w:val="26"/>
          <w:lang w:val="ro-RO"/>
        </w:rPr>
        <w:t xml:space="preserve">Modul în care </w:t>
      </w:r>
      <w:r w:rsidR="0088341B" w:rsidRPr="00CF7071">
        <w:rPr>
          <w:rFonts w:cstheme="majorHAnsi"/>
          <w:szCs w:val="26"/>
          <w:lang w:val="ro-RO"/>
        </w:rPr>
        <w:t xml:space="preserve">P.M.R.I. </w:t>
      </w:r>
      <w:r w:rsidR="007C55FC">
        <w:rPr>
          <w:rFonts w:cstheme="majorHAnsi"/>
          <w:szCs w:val="26"/>
          <w:lang w:val="ro-RO"/>
        </w:rPr>
        <w:t>C</w:t>
      </w:r>
      <w:r w:rsidR="0088341B" w:rsidRPr="00CF7071">
        <w:rPr>
          <w:rFonts w:cstheme="majorHAnsi"/>
          <w:szCs w:val="26"/>
          <w:lang w:val="ro-RO"/>
        </w:rPr>
        <w:t>iclul II</w:t>
      </w:r>
      <w:r w:rsidRPr="00CF7071">
        <w:rPr>
          <w:rFonts w:cstheme="majorHAnsi"/>
          <w:szCs w:val="26"/>
          <w:lang w:val="ro-RO"/>
        </w:rPr>
        <w:t xml:space="preserve"> </w:t>
      </w:r>
      <w:r w:rsidR="00346959">
        <w:rPr>
          <w:rFonts w:cstheme="majorHAnsi"/>
          <w:szCs w:val="26"/>
          <w:lang w:val="ro-RO"/>
        </w:rPr>
        <w:t>ș</w:t>
      </w:r>
      <w:r w:rsidRPr="00CF7071">
        <w:rPr>
          <w:rFonts w:cstheme="majorHAnsi"/>
          <w:szCs w:val="26"/>
          <w:lang w:val="ro-RO"/>
        </w:rPr>
        <w:t>i Programul de Măsuri aferent este coordonat</w:t>
      </w:r>
      <w:r w:rsidR="00280A69">
        <w:rPr>
          <w:rFonts w:cstheme="majorHAnsi"/>
          <w:szCs w:val="26"/>
          <w:lang w:val="ro-RO"/>
        </w:rPr>
        <w:t>, c</w:t>
      </w:r>
      <w:r w:rsidRPr="00CF7071">
        <w:rPr>
          <w:rFonts w:cstheme="majorHAnsi"/>
          <w:szCs w:val="26"/>
          <w:lang w:val="ro-RO"/>
        </w:rPr>
        <w:t>ontribuie la Planul Na</w:t>
      </w:r>
      <w:r w:rsidR="00AA45DB">
        <w:rPr>
          <w:rFonts w:cstheme="majorHAnsi"/>
          <w:szCs w:val="26"/>
          <w:lang w:val="ro-RO"/>
        </w:rPr>
        <w:t>ț</w:t>
      </w:r>
      <w:r w:rsidRPr="00CF7071">
        <w:rPr>
          <w:rFonts w:cstheme="majorHAnsi"/>
          <w:szCs w:val="26"/>
          <w:lang w:val="ro-RO"/>
        </w:rPr>
        <w:t>ional de Ac</w:t>
      </w:r>
      <w:r w:rsidR="00AA45DB">
        <w:rPr>
          <w:rFonts w:cstheme="majorHAnsi"/>
          <w:szCs w:val="26"/>
          <w:lang w:val="ro-RO"/>
        </w:rPr>
        <w:t>ț</w:t>
      </w:r>
      <w:r w:rsidRPr="00CF7071">
        <w:rPr>
          <w:rFonts w:cstheme="majorHAnsi"/>
          <w:szCs w:val="26"/>
          <w:lang w:val="ro-RO"/>
        </w:rPr>
        <w:t xml:space="preserve">iune </w:t>
      </w:r>
      <w:r w:rsidRPr="00280A69">
        <w:rPr>
          <w:rFonts w:cstheme="majorHAnsi"/>
          <w:szCs w:val="26"/>
          <w:lang w:val="ro-RO"/>
        </w:rPr>
        <w:t>pentru Implementarea Strategiei Na</w:t>
      </w:r>
      <w:r w:rsidR="00AA45DB">
        <w:rPr>
          <w:rFonts w:cstheme="majorHAnsi"/>
          <w:szCs w:val="26"/>
          <w:lang w:val="ro-RO"/>
        </w:rPr>
        <w:t>ț</w:t>
      </w:r>
      <w:r w:rsidRPr="00280A69">
        <w:rPr>
          <w:rFonts w:cstheme="majorHAnsi"/>
          <w:szCs w:val="26"/>
          <w:lang w:val="ro-RO"/>
        </w:rPr>
        <w:t>ionale de Adaptare la Schimbările Climatice pentru 2022 – 2030 cu perspectiva 2050</w:t>
      </w:r>
      <w:r w:rsidR="00CF7071" w:rsidRPr="00280A69">
        <w:rPr>
          <w:rFonts w:cstheme="majorHAnsi"/>
          <w:szCs w:val="26"/>
          <w:lang w:val="ro-RO"/>
        </w:rPr>
        <w:t xml:space="preserve"> (în curs de aprobare)</w:t>
      </w:r>
      <w:r w:rsidR="00280A69">
        <w:rPr>
          <w:rFonts w:cstheme="majorHAnsi"/>
          <w:szCs w:val="26"/>
          <w:lang w:val="ro-RO"/>
        </w:rPr>
        <w:t>.</w:t>
      </w:r>
    </w:p>
    <w:p w14:paraId="68726365" w14:textId="3FA85D89" w:rsidR="009C073F" w:rsidRPr="00430BB8" w:rsidRDefault="009C073F" w:rsidP="009C073F">
      <w:pPr>
        <w:suppressAutoHyphens w:val="0"/>
        <w:autoSpaceDN/>
        <w:spacing w:before="0" w:after="160" w:line="259" w:lineRule="auto"/>
        <w:jc w:val="both"/>
        <w:textAlignment w:val="auto"/>
        <w:rPr>
          <w:rFonts w:eastAsiaTheme="minorHAnsi" w:cstheme="majorHAnsi"/>
          <w:szCs w:val="20"/>
          <w:lang w:val="ro-RO"/>
        </w:rPr>
      </w:pPr>
      <w:r w:rsidRPr="00430BB8">
        <w:rPr>
          <w:rFonts w:eastAsiaTheme="minorHAnsi" w:cstheme="majorHAnsi"/>
          <w:szCs w:val="20"/>
          <w:lang w:val="ro-RO"/>
        </w:rPr>
        <w:lastRenderedPageBreak/>
        <w:t>Strategia Na</w:t>
      </w:r>
      <w:r w:rsidR="00AA45DB">
        <w:rPr>
          <w:rFonts w:eastAsiaTheme="minorHAnsi" w:cstheme="majorHAnsi"/>
          <w:szCs w:val="20"/>
          <w:lang w:val="ro-RO"/>
        </w:rPr>
        <w:t>ț</w:t>
      </w:r>
      <w:r w:rsidRPr="00430BB8">
        <w:rPr>
          <w:rFonts w:eastAsiaTheme="minorHAnsi" w:cstheme="majorHAnsi"/>
          <w:szCs w:val="20"/>
          <w:lang w:val="ro-RO"/>
        </w:rPr>
        <w:t xml:space="preserve">ională privind Adaptarea la Schimbările Climatice pentru perioada 2022-2030 cu perspectiva anului 2050 (SNASC) </w:t>
      </w:r>
      <w:r w:rsidR="00346959">
        <w:rPr>
          <w:rFonts w:eastAsiaTheme="minorHAnsi" w:cstheme="majorHAnsi"/>
          <w:szCs w:val="20"/>
          <w:lang w:val="ro-RO"/>
        </w:rPr>
        <w:t>ș</w:t>
      </w:r>
      <w:r w:rsidRPr="00430BB8">
        <w:rPr>
          <w:rFonts w:eastAsiaTheme="minorHAnsi" w:cstheme="majorHAnsi"/>
          <w:szCs w:val="20"/>
          <w:lang w:val="ro-RO"/>
        </w:rPr>
        <w:t>i a Planul Na</w:t>
      </w:r>
      <w:r w:rsidR="00AA45DB">
        <w:rPr>
          <w:rFonts w:eastAsiaTheme="minorHAnsi" w:cstheme="majorHAnsi"/>
          <w:szCs w:val="20"/>
          <w:lang w:val="ro-RO"/>
        </w:rPr>
        <w:t>ț</w:t>
      </w:r>
      <w:r w:rsidRPr="00430BB8">
        <w:rPr>
          <w:rFonts w:eastAsiaTheme="minorHAnsi" w:cstheme="majorHAnsi"/>
          <w:szCs w:val="20"/>
          <w:lang w:val="ro-RO"/>
        </w:rPr>
        <w:t>ional de Ac</w:t>
      </w:r>
      <w:r w:rsidR="00AA45DB">
        <w:rPr>
          <w:rFonts w:eastAsiaTheme="minorHAnsi" w:cstheme="majorHAnsi"/>
          <w:szCs w:val="20"/>
          <w:lang w:val="ro-RO"/>
        </w:rPr>
        <w:t>ț</w:t>
      </w:r>
      <w:r w:rsidRPr="00430BB8">
        <w:rPr>
          <w:rFonts w:eastAsiaTheme="minorHAnsi" w:cstheme="majorHAnsi"/>
          <w:szCs w:val="20"/>
          <w:lang w:val="ro-RO"/>
        </w:rPr>
        <w:t>iune pentru implementarea Strategiei Na</w:t>
      </w:r>
      <w:r w:rsidR="00AA45DB">
        <w:rPr>
          <w:rFonts w:eastAsiaTheme="minorHAnsi" w:cstheme="majorHAnsi"/>
          <w:szCs w:val="20"/>
          <w:lang w:val="ro-RO"/>
        </w:rPr>
        <w:t>ț</w:t>
      </w:r>
      <w:r w:rsidRPr="00430BB8">
        <w:rPr>
          <w:rFonts w:eastAsiaTheme="minorHAnsi" w:cstheme="majorHAnsi"/>
          <w:szCs w:val="20"/>
          <w:lang w:val="ro-RO"/>
        </w:rPr>
        <w:t>ionale privind Adaptarea la Schimbările Climatice (PNASC) sunt realizate prin proiectul  „Consolidarea capacită</w:t>
      </w:r>
      <w:r w:rsidR="00AA45DB">
        <w:rPr>
          <w:rFonts w:eastAsiaTheme="minorHAnsi" w:cstheme="majorHAnsi"/>
          <w:szCs w:val="20"/>
          <w:lang w:val="ro-RO"/>
        </w:rPr>
        <w:t>ț</w:t>
      </w:r>
      <w:r w:rsidRPr="00430BB8">
        <w:rPr>
          <w:rFonts w:eastAsiaTheme="minorHAnsi" w:cstheme="majorHAnsi"/>
          <w:szCs w:val="20"/>
          <w:lang w:val="ro-RO"/>
        </w:rPr>
        <w:t>ii institu</w:t>
      </w:r>
      <w:r w:rsidR="00AA45DB">
        <w:rPr>
          <w:rFonts w:eastAsiaTheme="minorHAnsi" w:cstheme="majorHAnsi"/>
          <w:szCs w:val="20"/>
          <w:lang w:val="ro-RO"/>
        </w:rPr>
        <w:t>ț</w:t>
      </w:r>
      <w:r w:rsidRPr="00430BB8">
        <w:rPr>
          <w:rFonts w:eastAsiaTheme="minorHAnsi" w:cstheme="majorHAnsi"/>
          <w:szCs w:val="20"/>
          <w:lang w:val="ro-RO"/>
        </w:rPr>
        <w:t>ionale pentru îmbunătă</w:t>
      </w:r>
      <w:r w:rsidR="00AA45DB">
        <w:rPr>
          <w:rFonts w:eastAsiaTheme="minorHAnsi" w:cstheme="majorHAnsi"/>
          <w:szCs w:val="20"/>
          <w:lang w:val="ro-RO"/>
        </w:rPr>
        <w:t>ț</w:t>
      </w:r>
      <w:r w:rsidRPr="00430BB8">
        <w:rPr>
          <w:rFonts w:eastAsiaTheme="minorHAnsi" w:cstheme="majorHAnsi"/>
          <w:szCs w:val="20"/>
          <w:lang w:val="ro-RO"/>
        </w:rPr>
        <w:t xml:space="preserve">irea politicilor din domeniul schimbărilor climatice </w:t>
      </w:r>
      <w:r w:rsidR="00346959">
        <w:rPr>
          <w:rFonts w:eastAsiaTheme="minorHAnsi" w:cstheme="majorHAnsi"/>
          <w:szCs w:val="20"/>
          <w:lang w:val="ro-RO"/>
        </w:rPr>
        <w:t>ș</w:t>
      </w:r>
      <w:r w:rsidRPr="00430BB8">
        <w:rPr>
          <w:rFonts w:eastAsiaTheme="minorHAnsi" w:cstheme="majorHAnsi"/>
          <w:szCs w:val="20"/>
          <w:lang w:val="ro-RO"/>
        </w:rPr>
        <w:t>i adaptarea la efectele schimbărilor climatice”, cod SIPOCA 610, cofinan</w:t>
      </w:r>
      <w:r w:rsidR="00AA45DB">
        <w:rPr>
          <w:rFonts w:eastAsiaTheme="minorHAnsi" w:cstheme="majorHAnsi"/>
          <w:szCs w:val="20"/>
          <w:lang w:val="ro-RO"/>
        </w:rPr>
        <w:t>ț</w:t>
      </w:r>
      <w:r w:rsidRPr="00430BB8">
        <w:rPr>
          <w:rFonts w:eastAsiaTheme="minorHAnsi" w:cstheme="majorHAnsi"/>
          <w:szCs w:val="20"/>
          <w:lang w:val="ro-RO"/>
        </w:rPr>
        <w:t>at din Fondul Social European (F</w:t>
      </w:r>
      <w:r w:rsidR="00F1013D">
        <w:rPr>
          <w:rFonts w:eastAsiaTheme="minorHAnsi" w:cstheme="majorHAnsi"/>
          <w:szCs w:val="20"/>
          <w:lang w:val="ro-RO"/>
        </w:rPr>
        <w:t>.</w:t>
      </w:r>
      <w:r w:rsidRPr="00430BB8">
        <w:rPr>
          <w:rFonts w:eastAsiaTheme="minorHAnsi" w:cstheme="majorHAnsi"/>
          <w:szCs w:val="20"/>
          <w:lang w:val="ro-RO"/>
        </w:rPr>
        <w:t>S</w:t>
      </w:r>
      <w:r w:rsidR="00F1013D">
        <w:rPr>
          <w:rFonts w:eastAsiaTheme="minorHAnsi" w:cstheme="majorHAnsi"/>
          <w:szCs w:val="20"/>
          <w:lang w:val="ro-RO"/>
        </w:rPr>
        <w:t>.</w:t>
      </w:r>
      <w:r w:rsidRPr="00430BB8">
        <w:rPr>
          <w:rFonts w:eastAsiaTheme="minorHAnsi" w:cstheme="majorHAnsi"/>
          <w:szCs w:val="20"/>
          <w:lang w:val="ro-RO"/>
        </w:rPr>
        <w:t>E) prin Programul Opera</w:t>
      </w:r>
      <w:r w:rsidR="00AA45DB">
        <w:rPr>
          <w:rFonts w:eastAsiaTheme="minorHAnsi" w:cstheme="majorHAnsi"/>
          <w:szCs w:val="20"/>
          <w:lang w:val="ro-RO"/>
        </w:rPr>
        <w:t>ț</w:t>
      </w:r>
      <w:r w:rsidRPr="00430BB8">
        <w:rPr>
          <w:rFonts w:eastAsiaTheme="minorHAnsi" w:cstheme="majorHAnsi"/>
          <w:szCs w:val="20"/>
          <w:lang w:val="ro-RO"/>
        </w:rPr>
        <w:t>ional Capacitate Administrativă (POCA) 2014 – 2020, Axa prioritară: Administra</w:t>
      </w:r>
      <w:r w:rsidR="00AA45DB">
        <w:rPr>
          <w:rFonts w:eastAsiaTheme="minorHAnsi" w:cstheme="majorHAnsi"/>
          <w:szCs w:val="20"/>
          <w:lang w:val="ro-RO"/>
        </w:rPr>
        <w:t>ț</w:t>
      </w:r>
      <w:r w:rsidRPr="00430BB8">
        <w:rPr>
          <w:rFonts w:eastAsiaTheme="minorHAnsi" w:cstheme="majorHAnsi"/>
          <w:szCs w:val="20"/>
          <w:lang w:val="ro-RO"/>
        </w:rPr>
        <w:t xml:space="preserve">ie publică </w:t>
      </w:r>
      <w:r w:rsidR="00346959">
        <w:rPr>
          <w:rFonts w:eastAsiaTheme="minorHAnsi" w:cstheme="majorHAnsi"/>
          <w:szCs w:val="20"/>
          <w:lang w:val="ro-RO"/>
        </w:rPr>
        <w:t>ș</w:t>
      </w:r>
      <w:r w:rsidRPr="00430BB8">
        <w:rPr>
          <w:rFonts w:eastAsiaTheme="minorHAnsi" w:cstheme="majorHAnsi"/>
          <w:szCs w:val="20"/>
          <w:lang w:val="ro-RO"/>
        </w:rPr>
        <w:t xml:space="preserve">i sistem judiciar eficiente, pe o perioada de 30 de luni. Proiectul este implementat de Ministerul Mediului, Apelor </w:t>
      </w:r>
      <w:r w:rsidR="00346959">
        <w:rPr>
          <w:rFonts w:eastAsiaTheme="minorHAnsi" w:cstheme="majorHAnsi"/>
          <w:szCs w:val="20"/>
          <w:lang w:val="ro-RO"/>
        </w:rPr>
        <w:t>ș</w:t>
      </w:r>
      <w:r w:rsidRPr="00430BB8">
        <w:rPr>
          <w:rFonts w:eastAsiaTheme="minorHAnsi" w:cstheme="majorHAnsi"/>
          <w:szCs w:val="20"/>
          <w:lang w:val="ro-RO"/>
        </w:rPr>
        <w:t>i Pădurilor (M</w:t>
      </w:r>
      <w:r w:rsidR="00F1013D">
        <w:rPr>
          <w:rFonts w:eastAsiaTheme="minorHAnsi" w:cstheme="majorHAnsi"/>
          <w:szCs w:val="20"/>
          <w:lang w:val="ro-RO"/>
        </w:rPr>
        <w:t>.</w:t>
      </w:r>
      <w:r w:rsidRPr="00430BB8">
        <w:rPr>
          <w:rFonts w:eastAsiaTheme="minorHAnsi" w:cstheme="majorHAnsi"/>
          <w:szCs w:val="20"/>
          <w:lang w:val="ro-RO"/>
        </w:rPr>
        <w:t>M</w:t>
      </w:r>
      <w:r w:rsidR="00F1013D">
        <w:rPr>
          <w:rFonts w:eastAsiaTheme="minorHAnsi" w:cstheme="majorHAnsi"/>
          <w:szCs w:val="20"/>
          <w:lang w:val="ro-RO"/>
        </w:rPr>
        <w:t>.</w:t>
      </w:r>
      <w:r w:rsidRPr="00430BB8">
        <w:rPr>
          <w:rFonts w:eastAsiaTheme="minorHAnsi" w:cstheme="majorHAnsi"/>
          <w:szCs w:val="20"/>
          <w:lang w:val="ro-RO"/>
        </w:rPr>
        <w:t>A</w:t>
      </w:r>
      <w:r w:rsidR="00F1013D">
        <w:rPr>
          <w:rFonts w:eastAsiaTheme="minorHAnsi" w:cstheme="majorHAnsi"/>
          <w:szCs w:val="20"/>
          <w:lang w:val="ro-RO"/>
        </w:rPr>
        <w:t>.</w:t>
      </w:r>
      <w:r w:rsidRPr="00430BB8">
        <w:rPr>
          <w:rFonts w:eastAsiaTheme="minorHAnsi" w:cstheme="majorHAnsi"/>
          <w:szCs w:val="20"/>
          <w:lang w:val="ro-RO"/>
        </w:rPr>
        <w:t>P</w:t>
      </w:r>
      <w:r w:rsidR="00F1013D">
        <w:rPr>
          <w:rFonts w:eastAsiaTheme="minorHAnsi" w:cstheme="majorHAnsi"/>
          <w:szCs w:val="20"/>
          <w:lang w:val="ro-RO"/>
        </w:rPr>
        <w:t>.</w:t>
      </w:r>
      <w:r w:rsidRPr="00430BB8">
        <w:rPr>
          <w:rFonts w:eastAsiaTheme="minorHAnsi" w:cstheme="majorHAnsi"/>
          <w:szCs w:val="20"/>
          <w:lang w:val="ro-RO"/>
        </w:rPr>
        <w:t>) în calitate de lider, în parteneriat cu Agen</w:t>
      </w:r>
      <w:r w:rsidR="00AA45DB">
        <w:rPr>
          <w:rFonts w:eastAsiaTheme="minorHAnsi" w:cstheme="majorHAnsi"/>
          <w:szCs w:val="20"/>
          <w:lang w:val="ro-RO"/>
        </w:rPr>
        <w:t>ț</w:t>
      </w:r>
      <w:r w:rsidRPr="00430BB8">
        <w:rPr>
          <w:rFonts w:eastAsiaTheme="minorHAnsi" w:cstheme="majorHAnsi"/>
          <w:szCs w:val="20"/>
          <w:lang w:val="ro-RO"/>
        </w:rPr>
        <w:t>ia Na</w:t>
      </w:r>
      <w:r w:rsidR="00AA45DB">
        <w:rPr>
          <w:rFonts w:eastAsiaTheme="minorHAnsi" w:cstheme="majorHAnsi"/>
          <w:szCs w:val="20"/>
          <w:lang w:val="ro-RO"/>
        </w:rPr>
        <w:t>ț</w:t>
      </w:r>
      <w:r w:rsidRPr="00430BB8">
        <w:rPr>
          <w:rFonts w:eastAsiaTheme="minorHAnsi" w:cstheme="majorHAnsi"/>
          <w:szCs w:val="20"/>
          <w:lang w:val="ro-RO"/>
        </w:rPr>
        <w:t>ională pentru Protec</w:t>
      </w:r>
      <w:r w:rsidR="00AA45DB">
        <w:rPr>
          <w:rFonts w:eastAsiaTheme="minorHAnsi" w:cstheme="majorHAnsi"/>
          <w:szCs w:val="20"/>
          <w:lang w:val="ro-RO"/>
        </w:rPr>
        <w:t>ț</w:t>
      </w:r>
      <w:r w:rsidRPr="00430BB8">
        <w:rPr>
          <w:rFonts w:eastAsiaTheme="minorHAnsi" w:cstheme="majorHAnsi"/>
          <w:szCs w:val="20"/>
          <w:lang w:val="ro-RO"/>
        </w:rPr>
        <w:t>ia Mediului (ANPM), Garda Na</w:t>
      </w:r>
      <w:r w:rsidR="00AA45DB">
        <w:rPr>
          <w:rFonts w:eastAsiaTheme="minorHAnsi" w:cstheme="majorHAnsi"/>
          <w:szCs w:val="20"/>
          <w:lang w:val="ro-RO"/>
        </w:rPr>
        <w:t>ț</w:t>
      </w:r>
      <w:r w:rsidRPr="00430BB8">
        <w:rPr>
          <w:rFonts w:eastAsiaTheme="minorHAnsi" w:cstheme="majorHAnsi"/>
          <w:szCs w:val="20"/>
          <w:lang w:val="ro-RO"/>
        </w:rPr>
        <w:t>ională de Mediu (G</w:t>
      </w:r>
      <w:r w:rsidR="00F1013D">
        <w:rPr>
          <w:rFonts w:eastAsiaTheme="minorHAnsi" w:cstheme="majorHAnsi"/>
          <w:szCs w:val="20"/>
          <w:lang w:val="ro-RO"/>
        </w:rPr>
        <w:t>.</w:t>
      </w:r>
      <w:r w:rsidRPr="00430BB8">
        <w:rPr>
          <w:rFonts w:eastAsiaTheme="minorHAnsi" w:cstheme="majorHAnsi"/>
          <w:szCs w:val="20"/>
          <w:lang w:val="ro-RO"/>
        </w:rPr>
        <w:t>N</w:t>
      </w:r>
      <w:r w:rsidR="00F1013D">
        <w:rPr>
          <w:rFonts w:eastAsiaTheme="minorHAnsi" w:cstheme="majorHAnsi"/>
          <w:szCs w:val="20"/>
          <w:lang w:val="ro-RO"/>
        </w:rPr>
        <w:t>.</w:t>
      </w:r>
      <w:r w:rsidRPr="00430BB8">
        <w:rPr>
          <w:rFonts w:eastAsiaTheme="minorHAnsi" w:cstheme="majorHAnsi"/>
          <w:szCs w:val="20"/>
          <w:lang w:val="ro-RO"/>
        </w:rPr>
        <w:t>M</w:t>
      </w:r>
      <w:r w:rsidR="00F1013D">
        <w:rPr>
          <w:rFonts w:eastAsiaTheme="minorHAnsi" w:cstheme="majorHAnsi"/>
          <w:szCs w:val="20"/>
          <w:lang w:val="ro-RO"/>
        </w:rPr>
        <w:t>.</w:t>
      </w:r>
      <w:r w:rsidRPr="00430BB8">
        <w:rPr>
          <w:rFonts w:eastAsiaTheme="minorHAnsi" w:cstheme="majorHAnsi"/>
          <w:szCs w:val="20"/>
          <w:lang w:val="ro-RO"/>
        </w:rPr>
        <w:t>), Agen</w:t>
      </w:r>
      <w:r w:rsidR="00AA45DB">
        <w:rPr>
          <w:rFonts w:eastAsiaTheme="minorHAnsi" w:cstheme="majorHAnsi"/>
          <w:szCs w:val="20"/>
          <w:lang w:val="ro-RO"/>
        </w:rPr>
        <w:t>ț</w:t>
      </w:r>
      <w:r w:rsidRPr="00430BB8">
        <w:rPr>
          <w:rFonts w:eastAsiaTheme="minorHAnsi" w:cstheme="majorHAnsi"/>
          <w:szCs w:val="20"/>
          <w:lang w:val="ro-RO"/>
        </w:rPr>
        <w:t>ia Na</w:t>
      </w:r>
      <w:r w:rsidR="00AA45DB">
        <w:rPr>
          <w:rFonts w:eastAsiaTheme="minorHAnsi" w:cstheme="majorHAnsi"/>
          <w:szCs w:val="20"/>
          <w:lang w:val="ro-RO"/>
        </w:rPr>
        <w:t>ț</w:t>
      </w:r>
      <w:r w:rsidRPr="00430BB8">
        <w:rPr>
          <w:rFonts w:eastAsiaTheme="minorHAnsi" w:cstheme="majorHAnsi"/>
          <w:szCs w:val="20"/>
          <w:lang w:val="ro-RO"/>
        </w:rPr>
        <w:t>ională pentru Arii Naturale Protejate (A</w:t>
      </w:r>
      <w:r w:rsidR="00F1013D">
        <w:rPr>
          <w:rFonts w:eastAsiaTheme="minorHAnsi" w:cstheme="majorHAnsi"/>
          <w:szCs w:val="20"/>
          <w:lang w:val="ro-RO"/>
        </w:rPr>
        <w:t>.</w:t>
      </w:r>
      <w:r w:rsidRPr="00430BB8">
        <w:rPr>
          <w:rFonts w:eastAsiaTheme="minorHAnsi" w:cstheme="majorHAnsi"/>
          <w:szCs w:val="20"/>
          <w:lang w:val="ro-RO"/>
        </w:rPr>
        <w:t>N</w:t>
      </w:r>
      <w:r w:rsidR="00F1013D">
        <w:rPr>
          <w:rFonts w:eastAsiaTheme="minorHAnsi" w:cstheme="majorHAnsi"/>
          <w:szCs w:val="20"/>
          <w:lang w:val="ro-RO"/>
        </w:rPr>
        <w:t>.</w:t>
      </w:r>
      <w:r w:rsidRPr="00430BB8">
        <w:rPr>
          <w:rFonts w:eastAsiaTheme="minorHAnsi" w:cstheme="majorHAnsi"/>
          <w:szCs w:val="20"/>
          <w:lang w:val="ro-RO"/>
        </w:rPr>
        <w:t>A</w:t>
      </w:r>
      <w:r w:rsidR="00F1013D">
        <w:rPr>
          <w:rFonts w:eastAsiaTheme="minorHAnsi" w:cstheme="majorHAnsi"/>
          <w:szCs w:val="20"/>
          <w:lang w:val="ro-RO"/>
        </w:rPr>
        <w:t>.</w:t>
      </w:r>
      <w:r w:rsidRPr="00430BB8">
        <w:rPr>
          <w:rFonts w:eastAsiaTheme="minorHAnsi" w:cstheme="majorHAnsi"/>
          <w:szCs w:val="20"/>
          <w:lang w:val="ro-RO"/>
        </w:rPr>
        <w:t>N</w:t>
      </w:r>
      <w:r w:rsidR="00F1013D">
        <w:rPr>
          <w:rFonts w:eastAsiaTheme="minorHAnsi" w:cstheme="majorHAnsi"/>
          <w:szCs w:val="20"/>
          <w:lang w:val="ro-RO"/>
        </w:rPr>
        <w:t>.</w:t>
      </w:r>
      <w:r w:rsidRPr="00430BB8">
        <w:rPr>
          <w:rFonts w:eastAsiaTheme="minorHAnsi" w:cstheme="majorHAnsi"/>
          <w:szCs w:val="20"/>
          <w:lang w:val="ro-RO"/>
        </w:rPr>
        <w:t xml:space="preserve">P) </w:t>
      </w:r>
      <w:r w:rsidR="00346959">
        <w:rPr>
          <w:rFonts w:eastAsiaTheme="minorHAnsi" w:cstheme="majorHAnsi"/>
          <w:szCs w:val="20"/>
          <w:lang w:val="ro-RO"/>
        </w:rPr>
        <w:t>ș</w:t>
      </w:r>
      <w:r w:rsidRPr="00430BB8">
        <w:rPr>
          <w:rFonts w:eastAsiaTheme="minorHAnsi" w:cstheme="majorHAnsi"/>
          <w:szCs w:val="20"/>
          <w:lang w:val="ro-RO"/>
        </w:rPr>
        <w:t>i Universitatea Bucure</w:t>
      </w:r>
      <w:r w:rsidR="00346959">
        <w:rPr>
          <w:rFonts w:eastAsiaTheme="minorHAnsi" w:cstheme="majorHAnsi"/>
          <w:szCs w:val="20"/>
          <w:lang w:val="ro-RO"/>
        </w:rPr>
        <w:t>ș</w:t>
      </w:r>
      <w:r w:rsidRPr="00430BB8">
        <w:rPr>
          <w:rFonts w:eastAsiaTheme="minorHAnsi" w:cstheme="majorHAnsi"/>
          <w:szCs w:val="20"/>
          <w:lang w:val="ro-RO"/>
        </w:rPr>
        <w:t xml:space="preserve">ti. SNASC </w:t>
      </w:r>
      <w:r w:rsidR="00346959">
        <w:rPr>
          <w:rFonts w:eastAsiaTheme="minorHAnsi" w:cstheme="majorHAnsi"/>
          <w:szCs w:val="20"/>
          <w:lang w:val="ro-RO"/>
        </w:rPr>
        <w:t>ș</w:t>
      </w:r>
      <w:r>
        <w:rPr>
          <w:rFonts w:eastAsiaTheme="minorHAnsi" w:cstheme="majorHAnsi"/>
          <w:szCs w:val="20"/>
          <w:lang w:val="ro-RO"/>
        </w:rPr>
        <w:t>i</w:t>
      </w:r>
      <w:r w:rsidRPr="00430BB8">
        <w:rPr>
          <w:rFonts w:eastAsiaTheme="minorHAnsi" w:cstheme="majorHAnsi"/>
          <w:szCs w:val="20"/>
          <w:lang w:val="ro-RO"/>
        </w:rPr>
        <w:t xml:space="preserve"> PNASC au parcurs procedura de evaluare strategic</w:t>
      </w:r>
      <w:r w:rsidR="004B2ACD">
        <w:rPr>
          <w:rFonts w:eastAsiaTheme="minorHAnsi" w:cstheme="majorHAnsi"/>
          <w:szCs w:val="20"/>
          <w:lang w:val="ro-RO"/>
        </w:rPr>
        <w:t>ă</w:t>
      </w:r>
      <w:r w:rsidRPr="00430BB8">
        <w:rPr>
          <w:rFonts w:eastAsiaTheme="minorHAnsi" w:cstheme="majorHAnsi"/>
          <w:szCs w:val="20"/>
          <w:lang w:val="ro-RO"/>
        </w:rPr>
        <w:t xml:space="preserve"> de mediu, fiind emis</w:t>
      </w:r>
      <w:r w:rsidR="00A87284">
        <w:rPr>
          <w:rFonts w:eastAsiaTheme="minorHAnsi" w:cstheme="majorHAnsi"/>
          <w:szCs w:val="20"/>
          <w:lang w:val="ro-RO"/>
        </w:rPr>
        <w:t>ă</w:t>
      </w:r>
      <w:r w:rsidRPr="00430BB8">
        <w:rPr>
          <w:rFonts w:eastAsiaTheme="minorHAnsi" w:cstheme="majorHAnsi"/>
          <w:szCs w:val="20"/>
          <w:lang w:val="ro-RO"/>
        </w:rPr>
        <w:t xml:space="preserve"> decizia etapei de </w:t>
      </w:r>
      <w:r w:rsidR="00A87284">
        <w:rPr>
          <w:rFonts w:eastAsiaTheme="minorHAnsi" w:cstheme="majorHAnsi"/>
          <w:szCs w:val="20"/>
          <w:lang w:val="ro-RO"/>
        </w:rPr>
        <w:t>î</w:t>
      </w:r>
      <w:r w:rsidRPr="00430BB8">
        <w:rPr>
          <w:rFonts w:eastAsiaTheme="minorHAnsi" w:cstheme="majorHAnsi"/>
          <w:szCs w:val="20"/>
          <w:lang w:val="ro-RO"/>
        </w:rPr>
        <w:t>ncadrare nr.6/2022  prin care aceste documente vor fi supuse aprob</w:t>
      </w:r>
      <w:r w:rsidR="004B2ACD">
        <w:rPr>
          <w:rFonts w:eastAsiaTheme="minorHAnsi" w:cstheme="majorHAnsi"/>
          <w:szCs w:val="20"/>
          <w:lang w:val="ro-RO"/>
        </w:rPr>
        <w:t>ă</w:t>
      </w:r>
      <w:r w:rsidRPr="00430BB8">
        <w:rPr>
          <w:rFonts w:eastAsiaTheme="minorHAnsi" w:cstheme="majorHAnsi"/>
          <w:szCs w:val="20"/>
          <w:lang w:val="ro-RO"/>
        </w:rPr>
        <w:t>rii f</w:t>
      </w:r>
      <w:r w:rsidR="004B2ACD">
        <w:rPr>
          <w:rFonts w:eastAsiaTheme="minorHAnsi" w:cstheme="majorHAnsi"/>
          <w:szCs w:val="20"/>
          <w:lang w:val="ro-RO"/>
        </w:rPr>
        <w:t>ă</w:t>
      </w:r>
      <w:r w:rsidRPr="00430BB8">
        <w:rPr>
          <w:rFonts w:eastAsiaTheme="minorHAnsi" w:cstheme="majorHAnsi"/>
          <w:szCs w:val="20"/>
          <w:lang w:val="ro-RO"/>
        </w:rPr>
        <w:t>r</w:t>
      </w:r>
      <w:r w:rsidR="004B2ACD">
        <w:rPr>
          <w:rFonts w:eastAsiaTheme="minorHAnsi" w:cstheme="majorHAnsi"/>
          <w:szCs w:val="20"/>
          <w:lang w:val="ro-RO"/>
        </w:rPr>
        <w:t>ă</w:t>
      </w:r>
      <w:r w:rsidRPr="00430BB8">
        <w:rPr>
          <w:rFonts w:eastAsiaTheme="minorHAnsi" w:cstheme="majorHAnsi"/>
          <w:szCs w:val="20"/>
          <w:lang w:val="ro-RO"/>
        </w:rPr>
        <w:t xml:space="preserve"> aviz de mediu (</w:t>
      </w:r>
      <w:hyperlink r:id="rId65" w:history="1">
        <w:r w:rsidRPr="00430BB8">
          <w:rPr>
            <w:rStyle w:val="Hyperlink"/>
            <w:rFonts w:eastAsiaTheme="minorHAnsi" w:cstheme="majorHAnsi"/>
            <w:szCs w:val="20"/>
            <w:lang w:val="ro-RO"/>
          </w:rPr>
          <w:t>http://www.mmediu.ro/categorie/strategia-nationala-privind-adaptarea-la-schimbarile-climatice-pentru-perioada-2022-2030/419</w:t>
        </w:r>
      </w:hyperlink>
      <w:r w:rsidRPr="00430BB8">
        <w:rPr>
          <w:rFonts w:eastAsiaTheme="minorHAnsi" w:cstheme="majorHAnsi"/>
          <w:szCs w:val="20"/>
          <w:lang w:val="ro-RO"/>
        </w:rPr>
        <w:t xml:space="preserve">). </w:t>
      </w:r>
    </w:p>
    <w:p w14:paraId="075C0B96" w14:textId="163F4BF1" w:rsidR="009C073F" w:rsidRPr="00D337C8" w:rsidRDefault="009C073F" w:rsidP="009C073F">
      <w:pPr>
        <w:suppressAutoHyphens w:val="0"/>
        <w:autoSpaceDN/>
        <w:spacing w:before="0" w:after="160" w:line="259" w:lineRule="auto"/>
        <w:jc w:val="both"/>
        <w:textAlignment w:val="auto"/>
        <w:rPr>
          <w:rFonts w:eastAsiaTheme="minorHAnsi" w:cstheme="majorHAnsi"/>
          <w:szCs w:val="20"/>
          <w:lang w:val="ro-RO"/>
        </w:rPr>
      </w:pPr>
      <w:r w:rsidRPr="00A27066">
        <w:rPr>
          <w:rFonts w:eastAsiaTheme="minorHAnsi" w:cstheme="majorHAnsi"/>
          <w:szCs w:val="20"/>
          <w:lang w:val="ro-RO"/>
        </w:rPr>
        <w:t>În etapa elabor</w:t>
      </w:r>
      <w:r w:rsidR="00A87284">
        <w:rPr>
          <w:rFonts w:eastAsiaTheme="minorHAnsi" w:cstheme="majorHAnsi"/>
          <w:szCs w:val="20"/>
          <w:lang w:val="ro-RO"/>
        </w:rPr>
        <w:t>ă</w:t>
      </w:r>
      <w:r w:rsidRPr="00A27066">
        <w:rPr>
          <w:rFonts w:eastAsiaTheme="minorHAnsi" w:cstheme="majorHAnsi"/>
          <w:szCs w:val="20"/>
          <w:lang w:val="ro-RO"/>
        </w:rPr>
        <w:t xml:space="preserve">rii Strategiei la nivelul A.B.A. (UoM), măsurile </w:t>
      </w:r>
      <w:r w:rsidRPr="00A27066">
        <w:rPr>
          <w:rFonts w:eastAsiaTheme="minorHAnsi" w:cstheme="majorHAnsi"/>
          <w:szCs w:val="20"/>
          <w:u w:val="single"/>
          <w:lang w:val="ro-RO"/>
        </w:rPr>
        <w:t>prioritizate</w:t>
      </w:r>
      <w:r w:rsidRPr="00A27066">
        <w:rPr>
          <w:rFonts w:eastAsiaTheme="minorHAnsi" w:cstheme="majorHAnsi"/>
          <w:szCs w:val="20"/>
          <w:lang w:val="ro-RO"/>
        </w:rPr>
        <w:t xml:space="preserve"> sunt supuse unui a</w:t>
      </w:r>
      <w:r w:rsidR="00346959">
        <w:rPr>
          <w:rFonts w:eastAsiaTheme="minorHAnsi" w:cstheme="majorHAnsi"/>
          <w:szCs w:val="20"/>
          <w:lang w:val="ro-RO"/>
        </w:rPr>
        <w:t>ș</w:t>
      </w:r>
      <w:r w:rsidRPr="00A27066">
        <w:rPr>
          <w:rFonts w:eastAsiaTheme="minorHAnsi" w:cstheme="majorHAnsi"/>
          <w:szCs w:val="20"/>
          <w:lang w:val="ro-RO"/>
        </w:rPr>
        <w:t>a-numit „test de robuste</w:t>
      </w:r>
      <w:r w:rsidR="00AA45DB">
        <w:rPr>
          <w:rFonts w:eastAsiaTheme="minorHAnsi" w:cstheme="majorHAnsi"/>
          <w:szCs w:val="20"/>
          <w:lang w:val="ro-RO"/>
        </w:rPr>
        <w:t>ț</w:t>
      </w:r>
      <w:r w:rsidRPr="00A27066">
        <w:rPr>
          <w:rFonts w:eastAsiaTheme="minorHAnsi" w:cstheme="majorHAnsi"/>
          <w:szCs w:val="20"/>
          <w:lang w:val="ro-RO"/>
        </w:rPr>
        <w:t xml:space="preserve">e” la schimbările climatice pentru a determina modul în care proiectele subsecvente pot fi adaptabile la viitoarele schimbări climatice. </w:t>
      </w:r>
    </w:p>
    <w:p w14:paraId="71500006" w14:textId="61E94DD3" w:rsidR="00F7207F" w:rsidRDefault="00F7207F" w:rsidP="00F7207F">
      <w:pPr>
        <w:pStyle w:val="Heading3"/>
        <w:rPr>
          <w:lang w:val="ro-RO"/>
        </w:rPr>
      </w:pPr>
      <w:bookmarkStart w:id="151" w:name="_Toc144125737"/>
      <w:r w:rsidRPr="00F7207F">
        <w:rPr>
          <w:lang w:val="ro-RO"/>
        </w:rPr>
        <w:t xml:space="preserve">5.6.3 Coordonarea </w:t>
      </w:r>
      <w:r w:rsidR="00346959">
        <w:rPr>
          <w:lang w:val="ro-RO"/>
        </w:rPr>
        <w:t>ș</w:t>
      </w:r>
      <w:r w:rsidRPr="00F7207F">
        <w:rPr>
          <w:lang w:val="ro-RO"/>
        </w:rPr>
        <w:t>i conformarea cu alte directive</w:t>
      </w:r>
      <w:bookmarkEnd w:id="151"/>
    </w:p>
    <w:p w14:paraId="58C3272C" w14:textId="102AFD43" w:rsidR="00E533FF" w:rsidRDefault="00E533FF" w:rsidP="00E533FF">
      <w:pPr>
        <w:spacing w:line="257" w:lineRule="auto"/>
        <w:jc w:val="both"/>
        <w:rPr>
          <w:rFonts w:eastAsiaTheme="minorEastAsia" w:cstheme="majorBidi"/>
          <w:lang w:val="ro-RO"/>
        </w:rPr>
      </w:pPr>
      <w:bookmarkStart w:id="152" w:name="_Int_bblB0VIU"/>
      <w:r w:rsidRPr="097B26DD">
        <w:rPr>
          <w:rFonts w:eastAsiaTheme="minorEastAsia" w:cstheme="majorBidi"/>
          <w:szCs w:val="20"/>
          <w:lang w:val="ro-RO"/>
        </w:rPr>
        <w:t xml:space="preserve">Uniunea Europeană a adoptat de-a lungul timpului o serie de măsuri legislative prin care să fie asigurată integritatea structurală </w:t>
      </w:r>
      <w:r w:rsidR="00346959">
        <w:rPr>
          <w:rFonts w:eastAsiaTheme="minorEastAsia" w:cstheme="majorBidi"/>
          <w:szCs w:val="20"/>
          <w:lang w:val="ro-RO"/>
        </w:rPr>
        <w:t>ș</w:t>
      </w:r>
      <w:r w:rsidRPr="097B26DD">
        <w:rPr>
          <w:rFonts w:eastAsiaTheme="minorEastAsia" w:cstheme="majorBidi"/>
          <w:szCs w:val="20"/>
          <w:lang w:val="ro-RO"/>
        </w:rPr>
        <w:t>i func</w:t>
      </w:r>
      <w:r w:rsidR="00AA45DB">
        <w:rPr>
          <w:rFonts w:eastAsiaTheme="minorEastAsia" w:cstheme="majorBidi"/>
          <w:szCs w:val="20"/>
          <w:lang w:val="ro-RO"/>
        </w:rPr>
        <w:t>ț</w:t>
      </w:r>
      <w:r w:rsidRPr="097B26DD">
        <w:rPr>
          <w:rFonts w:eastAsiaTheme="minorEastAsia" w:cstheme="majorBidi"/>
          <w:szCs w:val="20"/>
          <w:lang w:val="ro-RO"/>
        </w:rPr>
        <w:t>ională a habitatelor prin cele două directive care au instituit re</w:t>
      </w:r>
      <w:r w:rsidR="00AA45DB">
        <w:rPr>
          <w:rFonts w:eastAsiaTheme="minorEastAsia" w:cstheme="majorBidi"/>
          <w:szCs w:val="20"/>
          <w:lang w:val="ro-RO"/>
        </w:rPr>
        <w:t>ț</w:t>
      </w:r>
      <w:r w:rsidRPr="097B26DD">
        <w:rPr>
          <w:rFonts w:eastAsiaTheme="minorEastAsia" w:cstheme="majorBidi"/>
          <w:szCs w:val="20"/>
          <w:lang w:val="ro-RO"/>
        </w:rPr>
        <w:t xml:space="preserve">eaua ecologică Natura 2000: Directiva Păsări (Directiva 2009/147/CE) </w:t>
      </w:r>
      <w:r w:rsidR="00346959">
        <w:rPr>
          <w:rFonts w:eastAsiaTheme="minorEastAsia" w:cstheme="majorBidi"/>
          <w:szCs w:val="20"/>
          <w:lang w:val="ro-RO"/>
        </w:rPr>
        <w:t>ș</w:t>
      </w:r>
      <w:r w:rsidRPr="097B26DD">
        <w:rPr>
          <w:rFonts w:eastAsiaTheme="minorEastAsia" w:cstheme="majorBidi"/>
          <w:szCs w:val="20"/>
          <w:lang w:val="ro-RO"/>
        </w:rPr>
        <w:t>i Directiva Habitate (Directiva 92/43/CEE). Cele două directive au fost transpuse în legisla</w:t>
      </w:r>
      <w:r w:rsidR="00AA45DB">
        <w:rPr>
          <w:rFonts w:eastAsiaTheme="minorEastAsia" w:cstheme="majorBidi"/>
          <w:szCs w:val="20"/>
          <w:lang w:val="ro-RO"/>
        </w:rPr>
        <w:t>ț</w:t>
      </w:r>
      <w:r w:rsidRPr="097B26DD">
        <w:rPr>
          <w:rFonts w:eastAsiaTheme="minorEastAsia" w:cstheme="majorBidi"/>
          <w:szCs w:val="20"/>
          <w:lang w:val="ro-RO"/>
        </w:rPr>
        <w:t>ia românească prin Ordonan</w:t>
      </w:r>
      <w:r w:rsidR="00AA45DB">
        <w:rPr>
          <w:rFonts w:eastAsiaTheme="minorEastAsia" w:cstheme="majorBidi"/>
          <w:szCs w:val="20"/>
          <w:lang w:val="ro-RO"/>
        </w:rPr>
        <w:t>ț</w:t>
      </w:r>
      <w:r w:rsidRPr="097B26DD">
        <w:rPr>
          <w:rFonts w:eastAsiaTheme="minorEastAsia" w:cstheme="majorBidi"/>
          <w:szCs w:val="20"/>
          <w:lang w:val="ro-RO"/>
        </w:rPr>
        <w:t>a de urgen</w:t>
      </w:r>
      <w:r w:rsidR="00AA45DB">
        <w:rPr>
          <w:rFonts w:eastAsiaTheme="minorEastAsia" w:cstheme="majorBidi"/>
          <w:szCs w:val="20"/>
          <w:lang w:val="ro-RO"/>
        </w:rPr>
        <w:t>ț</w:t>
      </w:r>
      <w:r w:rsidRPr="097B26DD">
        <w:rPr>
          <w:rFonts w:eastAsiaTheme="minorEastAsia" w:cstheme="majorBidi"/>
          <w:szCs w:val="20"/>
          <w:lang w:val="ro-RO"/>
        </w:rPr>
        <w:t xml:space="preserve">ă a Guvernului nr. 57/2007 privind regimul ariilor naturale protejate, conservarea habitatelor naturale, a florei </w:t>
      </w:r>
      <w:r w:rsidR="00346959">
        <w:rPr>
          <w:rFonts w:eastAsiaTheme="minorEastAsia" w:cstheme="majorBidi"/>
          <w:szCs w:val="20"/>
          <w:lang w:val="ro-RO"/>
        </w:rPr>
        <w:t>ș</w:t>
      </w:r>
      <w:r w:rsidRPr="097B26DD">
        <w:rPr>
          <w:rFonts w:eastAsiaTheme="minorEastAsia" w:cstheme="majorBidi"/>
          <w:szCs w:val="20"/>
          <w:lang w:val="ro-RO"/>
        </w:rPr>
        <w:t xml:space="preserve">i faunei sălbatice, aprobată cu modificări </w:t>
      </w:r>
      <w:r w:rsidR="00346959">
        <w:rPr>
          <w:rFonts w:eastAsiaTheme="minorEastAsia" w:cstheme="majorBidi"/>
          <w:szCs w:val="20"/>
          <w:lang w:val="ro-RO"/>
        </w:rPr>
        <w:t>ș</w:t>
      </w:r>
      <w:r w:rsidRPr="097B26DD">
        <w:rPr>
          <w:rFonts w:eastAsiaTheme="minorEastAsia" w:cstheme="majorBidi"/>
          <w:szCs w:val="20"/>
          <w:lang w:val="ro-RO"/>
        </w:rPr>
        <w:t xml:space="preserve">i completări prin Legea nr. 49/2011, cu modificările </w:t>
      </w:r>
      <w:r w:rsidR="00346959">
        <w:rPr>
          <w:rFonts w:eastAsiaTheme="minorEastAsia" w:cstheme="majorBidi"/>
          <w:szCs w:val="20"/>
          <w:lang w:val="ro-RO"/>
        </w:rPr>
        <w:t>ș</w:t>
      </w:r>
      <w:r w:rsidRPr="097B26DD">
        <w:rPr>
          <w:rFonts w:eastAsiaTheme="minorEastAsia" w:cstheme="majorBidi"/>
          <w:szCs w:val="20"/>
          <w:lang w:val="ro-RO"/>
        </w:rPr>
        <w:t>i completările ulterioare.</w:t>
      </w:r>
      <w:bookmarkEnd w:id="152"/>
    </w:p>
    <w:p w14:paraId="51C2AD9B" w14:textId="51466295" w:rsidR="00E533FF" w:rsidRDefault="00E533FF" w:rsidP="00E533FF">
      <w:pPr>
        <w:spacing w:line="257" w:lineRule="auto"/>
        <w:jc w:val="both"/>
        <w:rPr>
          <w:rFonts w:ascii="Calibri" w:eastAsia="Calibri" w:hAnsi="Calibri" w:cs="Calibri"/>
          <w:sz w:val="22"/>
          <w:szCs w:val="22"/>
          <w:lang w:val="ro-RO"/>
        </w:rPr>
      </w:pPr>
      <w:bookmarkStart w:id="153" w:name="_Int_3a0RpfAb"/>
      <w:r w:rsidRPr="097B26DD">
        <w:rPr>
          <w:rFonts w:eastAsiaTheme="minorEastAsia" w:cstheme="majorBidi"/>
          <w:szCs w:val="20"/>
          <w:lang w:val="ro-RO"/>
        </w:rPr>
        <w:t>Directivele privind Natura nu se refer</w:t>
      </w:r>
      <w:r w:rsidR="002148E6">
        <w:rPr>
          <w:rFonts w:eastAsiaTheme="minorEastAsia" w:cstheme="majorBidi"/>
          <w:szCs w:val="20"/>
          <w:lang w:val="ro-RO"/>
        </w:rPr>
        <w:t>ă</w:t>
      </w:r>
      <w:r w:rsidRPr="097B26DD">
        <w:rPr>
          <w:rFonts w:eastAsiaTheme="minorEastAsia" w:cstheme="majorBidi"/>
          <w:szCs w:val="20"/>
          <w:lang w:val="ro-RO"/>
        </w:rPr>
        <w:t xml:space="preserve"> explicit la managementul riscului la inunda</w:t>
      </w:r>
      <w:r w:rsidR="00AA45DB">
        <w:rPr>
          <w:rFonts w:eastAsiaTheme="minorEastAsia" w:cstheme="majorBidi"/>
          <w:szCs w:val="20"/>
          <w:lang w:val="ro-RO"/>
        </w:rPr>
        <w:t>ț</w:t>
      </w:r>
      <w:r w:rsidRPr="097B26DD">
        <w:rPr>
          <w:rFonts w:eastAsiaTheme="minorEastAsia" w:cstheme="majorBidi"/>
          <w:szCs w:val="20"/>
          <w:lang w:val="ro-RO"/>
        </w:rPr>
        <w:t>ii; cu toate acestea, Directiva privind Inunda</w:t>
      </w:r>
      <w:r w:rsidR="00AA45DB">
        <w:rPr>
          <w:rFonts w:eastAsiaTheme="minorEastAsia" w:cstheme="majorBidi"/>
          <w:szCs w:val="20"/>
          <w:lang w:val="ro-RO"/>
        </w:rPr>
        <w:t>ț</w:t>
      </w:r>
      <w:r w:rsidRPr="097B26DD">
        <w:rPr>
          <w:rFonts w:eastAsiaTheme="minorEastAsia" w:cstheme="majorBidi"/>
          <w:szCs w:val="20"/>
          <w:lang w:val="ro-RO"/>
        </w:rPr>
        <w:t xml:space="preserve">iile </w:t>
      </w:r>
      <w:r w:rsidR="00346959">
        <w:rPr>
          <w:rFonts w:eastAsiaTheme="minorEastAsia" w:cstheme="majorBidi"/>
          <w:szCs w:val="20"/>
          <w:lang w:val="ro-RO"/>
        </w:rPr>
        <w:t>ș</w:t>
      </w:r>
      <w:r w:rsidRPr="097B26DD">
        <w:rPr>
          <w:rFonts w:eastAsiaTheme="minorEastAsia" w:cstheme="majorBidi"/>
          <w:szCs w:val="20"/>
          <w:lang w:val="ro-RO"/>
        </w:rPr>
        <w:t xml:space="preserve">i Directivele privind păsările </w:t>
      </w:r>
      <w:r w:rsidR="00346959">
        <w:rPr>
          <w:rFonts w:eastAsiaTheme="minorEastAsia" w:cstheme="majorBidi"/>
          <w:szCs w:val="20"/>
          <w:lang w:val="ro-RO"/>
        </w:rPr>
        <w:t>ș</w:t>
      </w:r>
      <w:r w:rsidRPr="097B26DD">
        <w:rPr>
          <w:rFonts w:eastAsiaTheme="minorEastAsia" w:cstheme="majorBidi"/>
          <w:szCs w:val="20"/>
          <w:lang w:val="ro-RO"/>
        </w:rPr>
        <w:t>i habitatele sunt legate prin faptul c</w:t>
      </w:r>
      <w:r w:rsidR="002148E6">
        <w:rPr>
          <w:rFonts w:eastAsiaTheme="minorEastAsia" w:cstheme="majorBidi"/>
          <w:szCs w:val="20"/>
          <w:lang w:val="ro-RO"/>
        </w:rPr>
        <w:t>ă</w:t>
      </w:r>
      <w:r w:rsidRPr="097B26DD">
        <w:rPr>
          <w:rFonts w:eastAsiaTheme="minorEastAsia" w:cstheme="majorBidi"/>
          <w:szCs w:val="20"/>
          <w:lang w:val="ro-RO"/>
        </w:rPr>
        <w:t xml:space="preserve"> la stabilirea m</w:t>
      </w:r>
      <w:r w:rsidR="002148E6">
        <w:rPr>
          <w:rFonts w:eastAsiaTheme="minorEastAsia" w:cstheme="majorBidi"/>
          <w:szCs w:val="20"/>
          <w:lang w:val="ro-RO"/>
        </w:rPr>
        <w:t>ă</w:t>
      </w:r>
      <w:r w:rsidRPr="097B26DD">
        <w:rPr>
          <w:rFonts w:eastAsiaTheme="minorEastAsia" w:cstheme="majorBidi"/>
          <w:szCs w:val="20"/>
          <w:lang w:val="ro-RO"/>
        </w:rPr>
        <w:t>surilor din cadrul Planurilor de Management al Riscului la inunda</w:t>
      </w:r>
      <w:r w:rsidR="00AA45DB">
        <w:rPr>
          <w:rFonts w:eastAsiaTheme="minorEastAsia" w:cstheme="majorBidi"/>
          <w:szCs w:val="20"/>
          <w:lang w:val="ro-RO"/>
        </w:rPr>
        <w:t>ț</w:t>
      </w:r>
      <w:r w:rsidRPr="097B26DD">
        <w:rPr>
          <w:rFonts w:eastAsiaTheme="minorEastAsia" w:cstheme="majorBidi"/>
          <w:szCs w:val="20"/>
          <w:lang w:val="ro-RO"/>
        </w:rPr>
        <w:t xml:space="preserve">ii se au </w:t>
      </w:r>
      <w:r w:rsidR="00037459">
        <w:rPr>
          <w:rFonts w:eastAsiaTheme="minorEastAsia" w:cstheme="majorBidi"/>
          <w:szCs w:val="20"/>
          <w:lang w:val="ro-RO"/>
        </w:rPr>
        <w:t>î</w:t>
      </w:r>
      <w:r w:rsidRPr="097B26DD">
        <w:rPr>
          <w:rFonts w:eastAsiaTheme="minorEastAsia" w:cstheme="majorBidi"/>
          <w:szCs w:val="20"/>
          <w:lang w:val="ro-RO"/>
        </w:rPr>
        <w:t xml:space="preserve">n vedere obiectivelor de conservare </w:t>
      </w:r>
      <w:r w:rsidR="00346959">
        <w:rPr>
          <w:rFonts w:eastAsiaTheme="minorEastAsia" w:cstheme="majorBidi"/>
          <w:szCs w:val="20"/>
          <w:lang w:val="ro-RO"/>
        </w:rPr>
        <w:t>ș</w:t>
      </w:r>
      <w:r w:rsidRPr="097B26DD">
        <w:rPr>
          <w:rFonts w:eastAsiaTheme="minorEastAsia" w:cstheme="majorBidi"/>
          <w:szCs w:val="20"/>
          <w:lang w:val="ro-RO"/>
        </w:rPr>
        <w:t>i definirea st</w:t>
      </w:r>
      <w:r w:rsidR="002148E6">
        <w:rPr>
          <w:rFonts w:eastAsiaTheme="minorEastAsia" w:cstheme="majorBidi"/>
          <w:szCs w:val="20"/>
          <w:lang w:val="ro-RO"/>
        </w:rPr>
        <w:t>ă</w:t>
      </w:r>
      <w:r w:rsidRPr="097B26DD">
        <w:rPr>
          <w:rFonts w:eastAsiaTheme="minorEastAsia" w:cstheme="majorBidi"/>
          <w:szCs w:val="20"/>
          <w:lang w:val="ro-RO"/>
        </w:rPr>
        <w:t>rii favorabile de conservare siturilor Natura 2000. Articolul 6 din Directiva Habitate care vizează ariile de protec</w:t>
      </w:r>
      <w:r w:rsidR="00AA45DB">
        <w:rPr>
          <w:rFonts w:eastAsiaTheme="minorEastAsia" w:cstheme="majorBidi"/>
          <w:szCs w:val="20"/>
          <w:lang w:val="ro-RO"/>
        </w:rPr>
        <w:t>ț</w:t>
      </w:r>
      <w:r w:rsidRPr="097B26DD">
        <w:rPr>
          <w:rFonts w:eastAsiaTheme="minorEastAsia" w:cstheme="majorBidi"/>
          <w:szCs w:val="20"/>
          <w:lang w:val="ro-RO"/>
        </w:rPr>
        <w:t xml:space="preserve">ie specială clasificate în temeiul Directivei Păsări, precum </w:t>
      </w:r>
      <w:r w:rsidR="00346959">
        <w:rPr>
          <w:rFonts w:eastAsiaTheme="minorEastAsia" w:cstheme="majorBidi"/>
          <w:szCs w:val="20"/>
          <w:lang w:val="ro-RO"/>
        </w:rPr>
        <w:t>ș</w:t>
      </w:r>
      <w:r w:rsidRPr="097B26DD">
        <w:rPr>
          <w:rFonts w:eastAsiaTheme="minorEastAsia" w:cstheme="majorBidi"/>
          <w:szCs w:val="20"/>
          <w:lang w:val="ro-RO"/>
        </w:rPr>
        <w:t>i siturile desemnate în temeiul Directivei Habitate, reprezintă cadrul esen</w:t>
      </w:r>
      <w:r w:rsidR="00AA45DB">
        <w:rPr>
          <w:rFonts w:eastAsiaTheme="minorEastAsia" w:cstheme="majorBidi"/>
          <w:szCs w:val="20"/>
          <w:lang w:val="ro-RO"/>
        </w:rPr>
        <w:t>ț</w:t>
      </w:r>
      <w:r w:rsidRPr="097B26DD">
        <w:rPr>
          <w:rFonts w:eastAsiaTheme="minorEastAsia" w:cstheme="majorBidi"/>
          <w:szCs w:val="20"/>
          <w:lang w:val="ro-RO"/>
        </w:rPr>
        <w:t xml:space="preserve">ial pentru aplicarea principiului integrării, întrucât acesta încurajează gestionarea în mod durabil a siturilor Natura 2000 </w:t>
      </w:r>
      <w:r w:rsidR="00346959">
        <w:rPr>
          <w:rFonts w:eastAsiaTheme="minorEastAsia" w:cstheme="majorBidi"/>
          <w:szCs w:val="20"/>
          <w:lang w:val="ro-RO"/>
        </w:rPr>
        <w:t>ș</w:t>
      </w:r>
      <w:r w:rsidRPr="097B26DD">
        <w:rPr>
          <w:rFonts w:eastAsiaTheme="minorEastAsia" w:cstheme="majorBidi"/>
          <w:szCs w:val="20"/>
          <w:lang w:val="ro-RO"/>
        </w:rPr>
        <w:t>i stabile</w:t>
      </w:r>
      <w:r w:rsidR="00346959">
        <w:rPr>
          <w:rFonts w:eastAsiaTheme="minorEastAsia" w:cstheme="majorBidi"/>
          <w:szCs w:val="20"/>
          <w:lang w:val="ro-RO"/>
        </w:rPr>
        <w:t>ș</w:t>
      </w:r>
      <w:r w:rsidRPr="097B26DD">
        <w:rPr>
          <w:rFonts w:eastAsiaTheme="minorEastAsia" w:cstheme="majorBidi"/>
          <w:szCs w:val="20"/>
          <w:lang w:val="ro-RO"/>
        </w:rPr>
        <w:t>te limitele activită</w:t>
      </w:r>
      <w:r w:rsidR="00AA45DB">
        <w:rPr>
          <w:rFonts w:eastAsiaTheme="minorEastAsia" w:cstheme="majorBidi"/>
          <w:szCs w:val="20"/>
          <w:lang w:val="ro-RO"/>
        </w:rPr>
        <w:t>ț</w:t>
      </w:r>
      <w:r w:rsidRPr="097B26DD">
        <w:rPr>
          <w:rFonts w:eastAsiaTheme="minorEastAsia" w:cstheme="majorBidi"/>
          <w:szCs w:val="20"/>
          <w:lang w:val="ro-RO"/>
        </w:rPr>
        <w:t>ilor care pot avea un impact negativ asupra ariilor protejate, permi</w:t>
      </w:r>
      <w:r w:rsidR="00AA45DB">
        <w:rPr>
          <w:rFonts w:eastAsiaTheme="minorEastAsia" w:cstheme="majorBidi"/>
          <w:szCs w:val="20"/>
          <w:lang w:val="ro-RO"/>
        </w:rPr>
        <w:t>ț</w:t>
      </w:r>
      <w:r w:rsidRPr="097B26DD">
        <w:rPr>
          <w:rFonts w:eastAsiaTheme="minorEastAsia" w:cstheme="majorBidi"/>
          <w:szCs w:val="20"/>
          <w:lang w:val="ro-RO"/>
        </w:rPr>
        <w:t>ând în acela</w:t>
      </w:r>
      <w:r w:rsidR="00346959">
        <w:rPr>
          <w:rFonts w:eastAsiaTheme="minorEastAsia" w:cstheme="majorBidi"/>
          <w:szCs w:val="20"/>
          <w:lang w:val="ro-RO"/>
        </w:rPr>
        <w:t>ș</w:t>
      </w:r>
      <w:r w:rsidRPr="097B26DD">
        <w:rPr>
          <w:rFonts w:eastAsiaTheme="minorEastAsia" w:cstheme="majorBidi"/>
          <w:szCs w:val="20"/>
          <w:lang w:val="ro-RO"/>
        </w:rPr>
        <w:t>i timp unele derogări în anumite circumstan</w:t>
      </w:r>
      <w:r w:rsidR="00AA45DB">
        <w:rPr>
          <w:rFonts w:eastAsiaTheme="minorEastAsia" w:cstheme="majorBidi"/>
          <w:szCs w:val="20"/>
          <w:lang w:val="ro-RO"/>
        </w:rPr>
        <w:t>ț</w:t>
      </w:r>
      <w:r w:rsidRPr="097B26DD">
        <w:rPr>
          <w:rFonts w:eastAsiaTheme="minorEastAsia" w:cstheme="majorBidi"/>
          <w:szCs w:val="20"/>
          <w:lang w:val="ro-RO"/>
        </w:rPr>
        <w:t>e</w:t>
      </w:r>
      <w:r w:rsidR="003E111A">
        <w:rPr>
          <w:rStyle w:val="FootnoteReference"/>
          <w:rFonts w:eastAsiaTheme="minorEastAsia" w:cstheme="majorBidi"/>
          <w:szCs w:val="20"/>
          <w:lang w:val="ro-RO"/>
        </w:rPr>
        <w:footnoteReference w:id="22"/>
      </w:r>
      <w:bookmarkEnd w:id="153"/>
      <w:r w:rsidR="003E111A" w:rsidRPr="00AC0749">
        <w:rPr>
          <w:lang w:val="ro-RO"/>
        </w:rPr>
        <w:t>.</w:t>
      </w:r>
    </w:p>
    <w:p w14:paraId="348AFF5B" w14:textId="0E022209" w:rsidR="00E533FF" w:rsidRDefault="00E533FF" w:rsidP="00E533FF">
      <w:pPr>
        <w:spacing w:line="257" w:lineRule="auto"/>
        <w:jc w:val="both"/>
        <w:rPr>
          <w:rFonts w:eastAsiaTheme="minorEastAsia" w:cstheme="majorBidi"/>
          <w:szCs w:val="20"/>
          <w:lang w:val="ro-RO"/>
        </w:rPr>
      </w:pPr>
      <w:r w:rsidRPr="004B2ACD">
        <w:rPr>
          <w:rFonts w:eastAsiaTheme="minorEastAsia" w:cstheme="majorBidi"/>
          <w:szCs w:val="20"/>
          <w:lang w:val="ro-RO"/>
        </w:rPr>
        <w:t>De</w:t>
      </w:r>
      <w:r w:rsidR="00346959">
        <w:rPr>
          <w:rFonts w:eastAsiaTheme="minorEastAsia" w:cstheme="majorBidi"/>
          <w:szCs w:val="20"/>
          <w:lang w:val="ro-RO"/>
        </w:rPr>
        <w:t>ș</w:t>
      </w:r>
      <w:r w:rsidRPr="004B2ACD">
        <w:rPr>
          <w:rFonts w:eastAsiaTheme="minorEastAsia" w:cstheme="majorBidi"/>
          <w:szCs w:val="20"/>
          <w:lang w:val="ro-RO"/>
        </w:rPr>
        <w:t>i Directiva Inunda</w:t>
      </w:r>
      <w:r w:rsidR="00AA45DB">
        <w:rPr>
          <w:rFonts w:eastAsiaTheme="minorEastAsia" w:cstheme="majorBidi"/>
          <w:szCs w:val="20"/>
          <w:lang w:val="ro-RO"/>
        </w:rPr>
        <w:t>ț</w:t>
      </w:r>
      <w:r w:rsidRPr="004B2ACD">
        <w:rPr>
          <w:rFonts w:eastAsiaTheme="minorEastAsia" w:cstheme="majorBidi"/>
          <w:szCs w:val="20"/>
          <w:lang w:val="ro-RO"/>
        </w:rPr>
        <w:t>ii nu face trimitere explicit</w:t>
      </w:r>
      <w:r w:rsidR="002148E6" w:rsidRPr="004B2ACD">
        <w:rPr>
          <w:rFonts w:eastAsiaTheme="minorEastAsia" w:cstheme="majorBidi"/>
          <w:szCs w:val="20"/>
          <w:lang w:val="ro-RO"/>
        </w:rPr>
        <w:t>ă</w:t>
      </w:r>
      <w:r w:rsidRPr="004B2ACD">
        <w:rPr>
          <w:rFonts w:eastAsiaTheme="minorEastAsia" w:cstheme="majorBidi"/>
          <w:szCs w:val="20"/>
          <w:lang w:val="ro-RO"/>
        </w:rPr>
        <w:t xml:space="preserve"> la Directiva Păsări </w:t>
      </w:r>
      <w:r w:rsidR="00346959">
        <w:rPr>
          <w:rFonts w:eastAsiaTheme="minorEastAsia" w:cstheme="majorBidi"/>
          <w:szCs w:val="20"/>
          <w:lang w:val="ro-RO"/>
        </w:rPr>
        <w:t>ș</w:t>
      </w:r>
      <w:r w:rsidRPr="004B2ACD">
        <w:rPr>
          <w:rFonts w:eastAsiaTheme="minorEastAsia" w:cstheme="majorBidi"/>
          <w:szCs w:val="20"/>
          <w:lang w:val="ro-RO"/>
        </w:rPr>
        <w:t xml:space="preserve">i Directiva Habitate, </w:t>
      </w:r>
      <w:r w:rsidR="00037459" w:rsidRPr="004B2ACD">
        <w:rPr>
          <w:rFonts w:eastAsiaTheme="minorEastAsia" w:cstheme="majorBidi"/>
          <w:szCs w:val="20"/>
          <w:lang w:val="ro-RO"/>
        </w:rPr>
        <w:t>î</w:t>
      </w:r>
      <w:r w:rsidRPr="004B2ACD">
        <w:rPr>
          <w:rFonts w:eastAsiaTheme="minorEastAsia" w:cstheme="majorBidi"/>
          <w:szCs w:val="20"/>
          <w:lang w:val="ro-RO"/>
        </w:rPr>
        <w:t>n elaborarea P</w:t>
      </w:r>
      <w:r w:rsidR="00F65856" w:rsidRPr="004B2ACD">
        <w:rPr>
          <w:rFonts w:eastAsiaTheme="minorEastAsia" w:cstheme="majorBidi"/>
          <w:szCs w:val="20"/>
          <w:lang w:val="ro-RO"/>
        </w:rPr>
        <w:t>.</w:t>
      </w:r>
      <w:r w:rsidRPr="004B2ACD">
        <w:rPr>
          <w:rFonts w:eastAsiaTheme="minorEastAsia" w:cstheme="majorBidi"/>
          <w:szCs w:val="20"/>
          <w:lang w:val="ro-RO"/>
        </w:rPr>
        <w:t>M</w:t>
      </w:r>
      <w:r w:rsidR="00F65856" w:rsidRPr="004B2ACD">
        <w:rPr>
          <w:rFonts w:eastAsiaTheme="minorEastAsia" w:cstheme="majorBidi"/>
          <w:szCs w:val="20"/>
          <w:lang w:val="ro-RO"/>
        </w:rPr>
        <w:t>.</w:t>
      </w:r>
      <w:r w:rsidRPr="004B2ACD">
        <w:rPr>
          <w:rFonts w:eastAsiaTheme="minorEastAsia" w:cstheme="majorBidi"/>
          <w:szCs w:val="20"/>
          <w:lang w:val="ro-RO"/>
        </w:rPr>
        <w:t>R</w:t>
      </w:r>
      <w:r w:rsidR="00F65856" w:rsidRPr="004B2ACD">
        <w:rPr>
          <w:rFonts w:eastAsiaTheme="minorEastAsia" w:cstheme="majorBidi"/>
          <w:szCs w:val="20"/>
          <w:lang w:val="ro-RO"/>
        </w:rPr>
        <w:t>.</w:t>
      </w:r>
      <w:r w:rsidRPr="004B2ACD">
        <w:rPr>
          <w:rFonts w:eastAsiaTheme="minorEastAsia" w:cstheme="majorBidi"/>
          <w:szCs w:val="20"/>
          <w:lang w:val="ro-RO"/>
        </w:rPr>
        <w:t>I</w:t>
      </w:r>
      <w:r w:rsidR="00F65856" w:rsidRPr="004B2ACD">
        <w:rPr>
          <w:rFonts w:eastAsiaTheme="minorEastAsia" w:cstheme="majorBidi"/>
          <w:szCs w:val="20"/>
          <w:lang w:val="ro-RO"/>
        </w:rPr>
        <w:t>. Ciclul II</w:t>
      </w:r>
      <w:r w:rsidRPr="004B2ACD">
        <w:rPr>
          <w:rFonts w:eastAsiaTheme="minorEastAsia" w:cstheme="majorBidi"/>
          <w:szCs w:val="20"/>
          <w:lang w:val="ro-RO"/>
        </w:rPr>
        <w:t xml:space="preserve"> au</w:t>
      </w:r>
      <w:r w:rsidRPr="097B26DD">
        <w:rPr>
          <w:rFonts w:eastAsiaTheme="minorEastAsia" w:cstheme="majorBidi"/>
          <w:szCs w:val="20"/>
          <w:lang w:val="ro-RO"/>
        </w:rPr>
        <w:t xml:space="preserve"> fost avute </w:t>
      </w:r>
      <w:r w:rsidR="00037459">
        <w:rPr>
          <w:rFonts w:eastAsiaTheme="minorEastAsia" w:cstheme="majorBidi"/>
          <w:szCs w:val="20"/>
          <w:lang w:val="ro-RO"/>
        </w:rPr>
        <w:t>î</w:t>
      </w:r>
      <w:r w:rsidRPr="097B26DD">
        <w:rPr>
          <w:rFonts w:eastAsiaTheme="minorEastAsia" w:cstheme="majorBidi"/>
          <w:szCs w:val="20"/>
          <w:lang w:val="ro-RO"/>
        </w:rPr>
        <w:t xml:space="preserve">n vedere sit-urile </w:t>
      </w:r>
      <w:r w:rsidR="00346959">
        <w:rPr>
          <w:rFonts w:eastAsiaTheme="minorEastAsia" w:cstheme="majorBidi"/>
          <w:szCs w:val="20"/>
          <w:lang w:val="ro-RO"/>
        </w:rPr>
        <w:t>ș</w:t>
      </w:r>
      <w:r w:rsidRPr="097B26DD">
        <w:rPr>
          <w:rFonts w:eastAsiaTheme="minorEastAsia" w:cstheme="majorBidi"/>
          <w:szCs w:val="20"/>
          <w:lang w:val="ro-RO"/>
        </w:rPr>
        <w:t>i speciile protejate prin aceste directive, respectiv prin includerea zonelor protejate în hăr</w:t>
      </w:r>
      <w:r w:rsidR="00AA45DB">
        <w:rPr>
          <w:rFonts w:eastAsiaTheme="minorEastAsia" w:cstheme="majorBidi"/>
          <w:szCs w:val="20"/>
          <w:lang w:val="ro-RO"/>
        </w:rPr>
        <w:t>ț</w:t>
      </w:r>
      <w:r w:rsidRPr="097B26DD">
        <w:rPr>
          <w:rFonts w:eastAsiaTheme="minorEastAsia" w:cstheme="majorBidi"/>
          <w:szCs w:val="20"/>
          <w:lang w:val="ro-RO"/>
        </w:rPr>
        <w:t>ile de risc la inunda</w:t>
      </w:r>
      <w:r w:rsidR="00AA45DB">
        <w:rPr>
          <w:rFonts w:eastAsiaTheme="minorEastAsia" w:cstheme="majorBidi"/>
          <w:szCs w:val="20"/>
          <w:lang w:val="ro-RO"/>
        </w:rPr>
        <w:t>ț</w:t>
      </w:r>
      <w:r w:rsidRPr="097B26DD">
        <w:rPr>
          <w:rFonts w:eastAsiaTheme="minorEastAsia" w:cstheme="majorBidi"/>
          <w:szCs w:val="20"/>
          <w:lang w:val="ro-RO"/>
        </w:rPr>
        <w:t xml:space="preserve">ii conform Art. 6(5)(c) </w:t>
      </w:r>
      <w:r w:rsidR="00346959">
        <w:rPr>
          <w:rFonts w:eastAsiaTheme="minorEastAsia" w:cstheme="majorBidi"/>
          <w:szCs w:val="20"/>
          <w:lang w:val="ro-RO"/>
        </w:rPr>
        <w:t>ș</w:t>
      </w:r>
      <w:r w:rsidRPr="097B26DD">
        <w:rPr>
          <w:rFonts w:eastAsiaTheme="minorEastAsia" w:cstheme="majorBidi"/>
          <w:szCs w:val="20"/>
          <w:lang w:val="ro-RO"/>
        </w:rPr>
        <w:t>i prin considerarea obiectivelor privind conservarea naturii în cadrul P</w:t>
      </w:r>
      <w:r w:rsidR="00F65856">
        <w:rPr>
          <w:rFonts w:eastAsiaTheme="minorEastAsia" w:cstheme="majorBidi"/>
          <w:szCs w:val="20"/>
          <w:lang w:val="ro-RO"/>
        </w:rPr>
        <w:t>.</w:t>
      </w:r>
      <w:r w:rsidRPr="097B26DD">
        <w:rPr>
          <w:rFonts w:eastAsiaTheme="minorEastAsia" w:cstheme="majorBidi"/>
          <w:szCs w:val="20"/>
          <w:lang w:val="ro-RO"/>
        </w:rPr>
        <w:t>M</w:t>
      </w:r>
      <w:r w:rsidR="00F65856">
        <w:rPr>
          <w:rFonts w:eastAsiaTheme="minorEastAsia" w:cstheme="majorBidi"/>
          <w:szCs w:val="20"/>
          <w:lang w:val="ro-RO"/>
        </w:rPr>
        <w:t>.</w:t>
      </w:r>
      <w:r w:rsidRPr="097B26DD">
        <w:rPr>
          <w:rFonts w:eastAsiaTheme="minorEastAsia" w:cstheme="majorBidi"/>
          <w:szCs w:val="20"/>
          <w:lang w:val="ro-RO"/>
        </w:rPr>
        <w:t>R</w:t>
      </w:r>
      <w:r w:rsidR="00F65856">
        <w:rPr>
          <w:rFonts w:eastAsiaTheme="minorEastAsia" w:cstheme="majorBidi"/>
          <w:szCs w:val="20"/>
          <w:lang w:val="ro-RO"/>
        </w:rPr>
        <w:t>.</w:t>
      </w:r>
      <w:r w:rsidRPr="097B26DD">
        <w:rPr>
          <w:rFonts w:eastAsiaTheme="minorEastAsia" w:cstheme="majorBidi"/>
          <w:szCs w:val="20"/>
          <w:lang w:val="ro-RO"/>
        </w:rPr>
        <w:t>I</w:t>
      </w:r>
      <w:r w:rsidR="00F65856">
        <w:rPr>
          <w:rFonts w:eastAsiaTheme="minorEastAsia" w:cstheme="majorBidi"/>
          <w:szCs w:val="20"/>
          <w:lang w:val="ro-RO"/>
        </w:rPr>
        <w:t>.</w:t>
      </w:r>
      <w:r w:rsidRPr="097B26DD">
        <w:rPr>
          <w:rFonts w:eastAsiaTheme="minorEastAsia" w:cstheme="majorBidi"/>
          <w:szCs w:val="20"/>
          <w:lang w:val="ro-RO"/>
        </w:rPr>
        <w:t>-urilor</w:t>
      </w:r>
      <w:r w:rsidR="00F65856">
        <w:rPr>
          <w:rFonts w:eastAsiaTheme="minorEastAsia" w:cstheme="majorBidi"/>
          <w:szCs w:val="20"/>
          <w:lang w:val="ro-RO"/>
        </w:rPr>
        <w:t xml:space="preserve"> Ciclul II</w:t>
      </w:r>
      <w:r w:rsidRPr="097B26DD">
        <w:rPr>
          <w:rFonts w:eastAsiaTheme="minorEastAsia" w:cstheme="majorBidi"/>
          <w:szCs w:val="20"/>
          <w:lang w:val="ro-RO"/>
        </w:rPr>
        <w:t xml:space="preserve"> (Art. 7 (3)). Modul </w:t>
      </w:r>
      <w:r w:rsidR="00037459">
        <w:rPr>
          <w:rFonts w:eastAsiaTheme="minorEastAsia" w:cstheme="majorBidi"/>
          <w:szCs w:val="20"/>
          <w:lang w:val="ro-RO"/>
        </w:rPr>
        <w:t>î</w:t>
      </w:r>
      <w:r w:rsidRPr="097B26DD">
        <w:rPr>
          <w:rFonts w:eastAsiaTheme="minorEastAsia" w:cstheme="majorBidi"/>
          <w:szCs w:val="20"/>
          <w:lang w:val="ro-RO"/>
        </w:rPr>
        <w:t xml:space="preserve">n care au fost realizate este prezentat </w:t>
      </w:r>
      <w:r w:rsidR="00037459">
        <w:rPr>
          <w:rFonts w:eastAsiaTheme="minorEastAsia" w:cstheme="majorBidi"/>
          <w:szCs w:val="20"/>
          <w:lang w:val="ro-RO"/>
        </w:rPr>
        <w:t>î</w:t>
      </w:r>
      <w:r w:rsidRPr="097B26DD">
        <w:rPr>
          <w:rFonts w:eastAsiaTheme="minorEastAsia" w:cstheme="majorBidi"/>
          <w:szCs w:val="20"/>
          <w:lang w:val="ro-RO"/>
        </w:rPr>
        <w:t xml:space="preserve">n continuare. </w:t>
      </w:r>
    </w:p>
    <w:p w14:paraId="53731D0D" w14:textId="06FC376C" w:rsidR="00E533FF" w:rsidRDefault="00E533FF" w:rsidP="00E533FF">
      <w:pPr>
        <w:spacing w:line="257" w:lineRule="auto"/>
        <w:jc w:val="both"/>
        <w:rPr>
          <w:rFonts w:eastAsiaTheme="minorEastAsia" w:cstheme="majorBidi"/>
          <w:szCs w:val="20"/>
          <w:lang w:val="ro-RO"/>
        </w:rPr>
      </w:pPr>
      <w:r w:rsidRPr="097B26DD">
        <w:rPr>
          <w:rFonts w:eastAsiaTheme="minorEastAsia" w:cstheme="majorBidi"/>
          <w:szCs w:val="20"/>
          <w:lang w:val="ro-RO"/>
        </w:rPr>
        <w:t>Hăr</w:t>
      </w:r>
      <w:r w:rsidR="00AA45DB">
        <w:rPr>
          <w:rFonts w:eastAsiaTheme="minorEastAsia" w:cstheme="majorBidi"/>
          <w:szCs w:val="20"/>
          <w:lang w:val="ro-RO"/>
        </w:rPr>
        <w:t>ț</w:t>
      </w:r>
      <w:r w:rsidRPr="097B26DD">
        <w:rPr>
          <w:rFonts w:eastAsiaTheme="minorEastAsia" w:cstheme="majorBidi"/>
          <w:szCs w:val="20"/>
          <w:lang w:val="ro-RO"/>
        </w:rPr>
        <w:t>ile de risc sunt disponibile pe site-ul inundatii.ro</w:t>
      </w:r>
      <w:r>
        <w:rPr>
          <w:rFonts w:eastAsiaTheme="minorEastAsia" w:cstheme="majorBidi"/>
          <w:szCs w:val="20"/>
          <w:lang w:val="ro-RO"/>
        </w:rPr>
        <w:t xml:space="preserve">, </w:t>
      </w:r>
      <w:r w:rsidRPr="097B26DD">
        <w:rPr>
          <w:rFonts w:eastAsiaTheme="minorEastAsia" w:cstheme="majorBidi"/>
          <w:szCs w:val="20"/>
          <w:lang w:val="ro-RO"/>
        </w:rPr>
        <w:t>unul din straturile de expunere fiind dedicat Siturilor Natura 2000</w:t>
      </w:r>
      <w:r>
        <w:rPr>
          <w:rFonts w:eastAsiaTheme="minorEastAsia" w:cstheme="majorBidi"/>
          <w:szCs w:val="20"/>
          <w:lang w:val="ro-RO"/>
        </w:rPr>
        <w:t xml:space="preserve"> </w:t>
      </w:r>
      <w:r w:rsidRPr="00424E37">
        <w:rPr>
          <w:rFonts w:eastAsiaTheme="minorEastAsia" w:cstheme="majorBidi"/>
          <w:szCs w:val="20"/>
          <w:lang w:val="ro-RO"/>
        </w:rPr>
        <w:t>(</w:t>
      </w:r>
      <w:r w:rsidRPr="00424E37">
        <w:rPr>
          <w:rFonts w:eastAsiaTheme="minorEastAsia" w:cstheme="majorBidi"/>
          <w:i/>
          <w:iCs/>
          <w:szCs w:val="20"/>
          <w:lang w:val="ro-RO"/>
        </w:rPr>
        <w:t xml:space="preserve">figura </w:t>
      </w:r>
      <w:r w:rsidR="004C693E" w:rsidRPr="00424E37">
        <w:rPr>
          <w:rFonts w:eastAsiaTheme="minorEastAsia" w:cstheme="majorBidi"/>
          <w:i/>
          <w:iCs/>
          <w:szCs w:val="20"/>
          <w:lang w:val="ro-RO"/>
        </w:rPr>
        <w:t>27</w:t>
      </w:r>
      <w:r w:rsidRPr="00424E37">
        <w:rPr>
          <w:rFonts w:eastAsiaTheme="minorEastAsia" w:cstheme="majorBidi"/>
          <w:szCs w:val="20"/>
          <w:lang w:val="ro-RO"/>
        </w:rPr>
        <w:t>).</w:t>
      </w:r>
      <w:r w:rsidRPr="097B26DD">
        <w:rPr>
          <w:rFonts w:eastAsiaTheme="minorEastAsia" w:cstheme="majorBidi"/>
          <w:szCs w:val="20"/>
          <w:lang w:val="ro-RO"/>
        </w:rPr>
        <w:t xml:space="preserve"> </w:t>
      </w:r>
    </w:p>
    <w:p w14:paraId="60E954F7" w14:textId="6080F270" w:rsidR="00E533FF" w:rsidRDefault="00E533FF" w:rsidP="00E533FF">
      <w:pPr>
        <w:jc w:val="center"/>
        <w:rPr>
          <w:lang w:val="ro"/>
        </w:rPr>
      </w:pPr>
      <w:r>
        <w:rPr>
          <w:noProof/>
        </w:rPr>
        <w:lastRenderedPageBreak/>
        <w:drawing>
          <wp:inline distT="0" distB="0" distL="0" distR="0" wp14:anchorId="4DE18E2D" wp14:editId="611825DE">
            <wp:extent cx="4572000" cy="2857500"/>
            <wp:effectExtent l="0" t="0" r="0" b="0"/>
            <wp:docPr id="186560910" name="Picture 18656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6800591F" w14:textId="2C22BCFD" w:rsidR="00E533FF" w:rsidRPr="00E533FF" w:rsidRDefault="00E533FF" w:rsidP="00E533FF">
      <w:pPr>
        <w:spacing w:line="257" w:lineRule="auto"/>
        <w:jc w:val="center"/>
        <w:rPr>
          <w:rFonts w:eastAsiaTheme="minorEastAsia" w:cstheme="majorBidi"/>
          <w:i/>
          <w:iCs/>
          <w:szCs w:val="20"/>
          <w:lang w:val="ro-RO"/>
        </w:rPr>
      </w:pPr>
      <w:r w:rsidRPr="00424E37">
        <w:rPr>
          <w:rFonts w:eastAsiaTheme="minorEastAsia" w:cstheme="majorBidi"/>
          <w:i/>
          <w:iCs/>
          <w:szCs w:val="20"/>
          <w:lang w:val="ro-RO"/>
        </w:rPr>
        <w:t>Figura</w:t>
      </w:r>
      <w:r w:rsidR="004C693E" w:rsidRPr="00424E37">
        <w:rPr>
          <w:rFonts w:eastAsiaTheme="minorEastAsia" w:cstheme="majorBidi"/>
          <w:i/>
          <w:iCs/>
          <w:szCs w:val="20"/>
          <w:lang w:val="ro-RO"/>
        </w:rPr>
        <w:t xml:space="preserve"> 27. E</w:t>
      </w:r>
      <w:r w:rsidRPr="00424E37">
        <w:rPr>
          <w:rFonts w:eastAsiaTheme="minorEastAsia" w:cstheme="majorBidi"/>
          <w:i/>
          <w:iCs/>
          <w:szCs w:val="20"/>
          <w:lang w:val="ro-RO"/>
        </w:rPr>
        <w:t>xemplu</w:t>
      </w:r>
      <w:r w:rsidRPr="00E533FF">
        <w:rPr>
          <w:rFonts w:eastAsiaTheme="minorEastAsia" w:cstheme="majorBidi"/>
          <w:i/>
          <w:iCs/>
          <w:szCs w:val="20"/>
          <w:lang w:val="ro-RO"/>
        </w:rPr>
        <w:t xml:space="preserve"> hart</w:t>
      </w:r>
      <w:r>
        <w:rPr>
          <w:rFonts w:eastAsiaTheme="minorEastAsia" w:cstheme="majorBidi"/>
          <w:i/>
          <w:iCs/>
          <w:szCs w:val="20"/>
          <w:lang w:val="ro-RO"/>
        </w:rPr>
        <w:t>ă</w:t>
      </w:r>
      <w:r w:rsidRPr="00E533FF">
        <w:rPr>
          <w:rFonts w:eastAsiaTheme="minorEastAsia" w:cstheme="majorBidi"/>
          <w:i/>
          <w:iCs/>
          <w:szCs w:val="20"/>
          <w:lang w:val="ro-RO"/>
        </w:rPr>
        <w:t xml:space="preserve"> de risc la inunda</w:t>
      </w:r>
      <w:r w:rsidR="00AA45DB">
        <w:rPr>
          <w:rFonts w:eastAsiaTheme="minorEastAsia" w:cstheme="majorBidi"/>
          <w:i/>
          <w:iCs/>
          <w:szCs w:val="20"/>
          <w:lang w:val="ro-RO"/>
        </w:rPr>
        <w:t>ț</w:t>
      </w:r>
      <w:r w:rsidRPr="00E533FF">
        <w:rPr>
          <w:rFonts w:eastAsiaTheme="minorEastAsia" w:cstheme="majorBidi"/>
          <w:i/>
          <w:iCs/>
          <w:szCs w:val="20"/>
          <w:lang w:val="ro-RO"/>
        </w:rPr>
        <w:t>ii A</w:t>
      </w:r>
      <w:r>
        <w:rPr>
          <w:rFonts w:eastAsiaTheme="minorEastAsia" w:cstheme="majorBidi"/>
          <w:i/>
          <w:iCs/>
          <w:szCs w:val="20"/>
          <w:lang w:val="ro-RO"/>
        </w:rPr>
        <w:t>.</w:t>
      </w:r>
      <w:r w:rsidRPr="00E533FF">
        <w:rPr>
          <w:rFonts w:eastAsiaTheme="minorEastAsia" w:cstheme="majorBidi"/>
          <w:i/>
          <w:iCs/>
          <w:szCs w:val="20"/>
          <w:lang w:val="ro-RO"/>
        </w:rPr>
        <w:t>B</w:t>
      </w:r>
      <w:r>
        <w:rPr>
          <w:rFonts w:eastAsiaTheme="minorEastAsia" w:cstheme="majorBidi"/>
          <w:i/>
          <w:iCs/>
          <w:szCs w:val="20"/>
          <w:lang w:val="ro-RO"/>
        </w:rPr>
        <w:t>.</w:t>
      </w:r>
      <w:r w:rsidRPr="00E533FF">
        <w:rPr>
          <w:rFonts w:eastAsiaTheme="minorEastAsia" w:cstheme="majorBidi"/>
          <w:i/>
          <w:iCs/>
          <w:szCs w:val="20"/>
          <w:lang w:val="ro-RO"/>
        </w:rPr>
        <w:t>A</w:t>
      </w:r>
      <w:r>
        <w:rPr>
          <w:rFonts w:eastAsiaTheme="minorEastAsia" w:cstheme="majorBidi"/>
          <w:i/>
          <w:iCs/>
          <w:szCs w:val="20"/>
          <w:lang w:val="ro-RO"/>
        </w:rPr>
        <w:t>.</w:t>
      </w:r>
      <w:r w:rsidRPr="00E533FF">
        <w:rPr>
          <w:rFonts w:eastAsiaTheme="minorEastAsia" w:cstheme="majorBidi"/>
          <w:i/>
          <w:iCs/>
          <w:szCs w:val="20"/>
          <w:lang w:val="ro-RO"/>
        </w:rPr>
        <w:t xml:space="preserve"> Jiu cu eviden</w:t>
      </w:r>
      <w:r w:rsidR="00AA45DB">
        <w:rPr>
          <w:rFonts w:eastAsiaTheme="minorEastAsia" w:cstheme="majorBidi"/>
          <w:i/>
          <w:iCs/>
          <w:szCs w:val="20"/>
          <w:lang w:val="ro-RO"/>
        </w:rPr>
        <w:t>ț</w:t>
      </w:r>
      <w:r w:rsidRPr="00E533FF">
        <w:rPr>
          <w:rFonts w:eastAsiaTheme="minorEastAsia" w:cstheme="majorBidi"/>
          <w:i/>
          <w:iCs/>
          <w:szCs w:val="20"/>
          <w:lang w:val="ro-RO"/>
        </w:rPr>
        <w:t>ierea includerii siturilor Natura 2000</w:t>
      </w:r>
    </w:p>
    <w:p w14:paraId="0AE85B4F" w14:textId="6776775F" w:rsidR="00E533FF" w:rsidRDefault="00E533FF" w:rsidP="00E533FF">
      <w:pPr>
        <w:spacing w:line="257" w:lineRule="auto"/>
        <w:jc w:val="both"/>
        <w:rPr>
          <w:rFonts w:eastAsiaTheme="minorEastAsia" w:cstheme="majorBidi"/>
          <w:szCs w:val="20"/>
          <w:lang w:val="ro-RO"/>
        </w:rPr>
      </w:pPr>
      <w:r>
        <w:rPr>
          <w:rFonts w:eastAsiaTheme="minorEastAsia" w:cstheme="majorBidi"/>
          <w:szCs w:val="20"/>
          <w:lang w:val="ro-RO"/>
        </w:rPr>
        <w:t>Î</w:t>
      </w:r>
      <w:r w:rsidRPr="097B26DD">
        <w:rPr>
          <w:rFonts w:eastAsiaTheme="minorEastAsia" w:cstheme="majorBidi"/>
          <w:szCs w:val="20"/>
          <w:lang w:val="ro-RO"/>
        </w:rPr>
        <w:t xml:space="preserve">n </w:t>
      </w:r>
      <w:r w:rsidRPr="00527358">
        <w:rPr>
          <w:rFonts w:eastAsiaTheme="minorEastAsia" w:cstheme="majorBidi"/>
          <w:szCs w:val="20"/>
          <w:lang w:val="ro-RO"/>
        </w:rPr>
        <w:t>etapa de elaborare a Strategiei</w:t>
      </w:r>
      <w:r w:rsidRPr="097B26DD">
        <w:rPr>
          <w:rFonts w:eastAsiaTheme="minorEastAsia" w:cstheme="majorBidi"/>
          <w:szCs w:val="20"/>
          <w:lang w:val="ro-RO"/>
        </w:rPr>
        <w:t xml:space="preserve"> la nivelul A.B.A. (UoM), măsurile prioritizate sunt supuse unui a</w:t>
      </w:r>
      <w:r w:rsidR="00346959">
        <w:rPr>
          <w:rFonts w:eastAsiaTheme="minorEastAsia" w:cstheme="majorBidi"/>
          <w:szCs w:val="20"/>
          <w:lang w:val="ro-RO"/>
        </w:rPr>
        <w:t>ș</w:t>
      </w:r>
      <w:r w:rsidRPr="097B26DD">
        <w:rPr>
          <w:rFonts w:eastAsiaTheme="minorEastAsia" w:cstheme="majorBidi"/>
          <w:szCs w:val="20"/>
          <w:lang w:val="ro-RO"/>
        </w:rPr>
        <w:t>a-numit „test de robuste</w:t>
      </w:r>
      <w:r w:rsidR="00AA45DB">
        <w:rPr>
          <w:rFonts w:eastAsiaTheme="minorEastAsia" w:cstheme="majorBidi"/>
          <w:szCs w:val="20"/>
          <w:lang w:val="ro-RO"/>
        </w:rPr>
        <w:t>ț</w:t>
      </w:r>
      <w:r w:rsidRPr="097B26DD">
        <w:rPr>
          <w:rFonts w:eastAsiaTheme="minorEastAsia" w:cstheme="majorBidi"/>
          <w:szCs w:val="20"/>
          <w:lang w:val="ro-RO"/>
        </w:rPr>
        <w:t>e” (a se vedea cap</w:t>
      </w:r>
      <w:r w:rsidR="00527358">
        <w:rPr>
          <w:rFonts w:eastAsiaTheme="minorEastAsia" w:cstheme="majorBidi"/>
          <w:szCs w:val="20"/>
          <w:lang w:val="ro-RO"/>
        </w:rPr>
        <w:t xml:space="preserve">itolul </w:t>
      </w:r>
      <w:r w:rsidRPr="097B26DD">
        <w:rPr>
          <w:rFonts w:eastAsiaTheme="minorEastAsia" w:cstheme="majorBidi"/>
          <w:szCs w:val="20"/>
          <w:lang w:val="ro-RO"/>
        </w:rPr>
        <w:t>5.3) fa</w:t>
      </w:r>
      <w:r w:rsidR="00AA45DB">
        <w:rPr>
          <w:rFonts w:eastAsiaTheme="minorEastAsia" w:cstheme="majorBidi"/>
          <w:szCs w:val="20"/>
          <w:lang w:val="ro-RO"/>
        </w:rPr>
        <w:t>ț</w:t>
      </w:r>
      <w:r w:rsidR="00527358">
        <w:rPr>
          <w:rFonts w:eastAsiaTheme="minorEastAsia" w:cstheme="majorBidi"/>
          <w:szCs w:val="20"/>
          <w:lang w:val="ro-RO"/>
        </w:rPr>
        <w:t>ă</w:t>
      </w:r>
      <w:r w:rsidRPr="097B26DD">
        <w:rPr>
          <w:rFonts w:eastAsiaTheme="minorEastAsia" w:cstheme="majorBidi"/>
          <w:szCs w:val="20"/>
          <w:lang w:val="ro-RO"/>
        </w:rPr>
        <w:t xml:space="preserve"> de Directiva Habitate pentru a determina modul în care proiectele subsecvente sunt susceptibile de a impacta starea de conservare favorabil</w:t>
      </w:r>
      <w:r>
        <w:rPr>
          <w:rFonts w:eastAsiaTheme="minorEastAsia" w:cstheme="majorBidi"/>
          <w:szCs w:val="20"/>
          <w:lang w:val="ro-RO"/>
        </w:rPr>
        <w:t>ă</w:t>
      </w:r>
      <w:r w:rsidRPr="097B26DD">
        <w:rPr>
          <w:rFonts w:eastAsiaTheme="minorEastAsia" w:cstheme="majorBidi"/>
          <w:szCs w:val="20"/>
          <w:lang w:val="ro-RO"/>
        </w:rPr>
        <w:t xml:space="preserve"> a sit-urilor Natura 2000 (atât SCI, cât </w:t>
      </w:r>
      <w:r w:rsidR="00346959">
        <w:rPr>
          <w:rFonts w:eastAsiaTheme="minorEastAsia" w:cstheme="majorBidi"/>
          <w:szCs w:val="20"/>
          <w:lang w:val="ro-RO"/>
        </w:rPr>
        <w:t>ș</w:t>
      </w:r>
      <w:r w:rsidRPr="097B26DD">
        <w:rPr>
          <w:rFonts w:eastAsiaTheme="minorEastAsia" w:cstheme="majorBidi"/>
          <w:szCs w:val="20"/>
          <w:lang w:val="ro-RO"/>
        </w:rPr>
        <w:t xml:space="preserve">i SPA) </w:t>
      </w:r>
      <w:r w:rsidR="00346959">
        <w:rPr>
          <w:rFonts w:eastAsiaTheme="minorEastAsia" w:cstheme="majorBidi"/>
          <w:szCs w:val="20"/>
          <w:lang w:val="ro-RO"/>
        </w:rPr>
        <w:t>ș</w:t>
      </w:r>
      <w:r w:rsidRPr="097B26DD">
        <w:rPr>
          <w:rFonts w:eastAsiaTheme="minorEastAsia" w:cstheme="majorBidi"/>
          <w:szCs w:val="20"/>
          <w:lang w:val="ro-RO"/>
        </w:rPr>
        <w:t>i de a identifica oportunită</w:t>
      </w:r>
      <w:r w:rsidR="00AA45DB">
        <w:rPr>
          <w:rFonts w:eastAsiaTheme="minorEastAsia" w:cstheme="majorBidi"/>
          <w:szCs w:val="20"/>
          <w:lang w:val="ro-RO"/>
        </w:rPr>
        <w:t>ț</w:t>
      </w:r>
      <w:r w:rsidRPr="097B26DD">
        <w:rPr>
          <w:rFonts w:eastAsiaTheme="minorEastAsia" w:cstheme="majorBidi"/>
          <w:szCs w:val="20"/>
          <w:lang w:val="ro-RO"/>
        </w:rPr>
        <w:t>ile de creare, restaurare sau îmbunătă</w:t>
      </w:r>
      <w:r w:rsidR="00AA45DB">
        <w:rPr>
          <w:rFonts w:eastAsiaTheme="minorEastAsia" w:cstheme="majorBidi"/>
          <w:szCs w:val="20"/>
          <w:lang w:val="ro-RO"/>
        </w:rPr>
        <w:t>ț</w:t>
      </w:r>
      <w:r w:rsidRPr="097B26DD">
        <w:rPr>
          <w:rFonts w:eastAsiaTheme="minorEastAsia" w:cstheme="majorBidi"/>
          <w:szCs w:val="20"/>
          <w:lang w:val="ro-RO"/>
        </w:rPr>
        <w:t xml:space="preserve">ire a stării de conservare favorabile ale acestora. </w:t>
      </w:r>
    </w:p>
    <w:p w14:paraId="0F03AA30" w14:textId="4B14F381" w:rsidR="00E533FF" w:rsidRPr="00424E37" w:rsidRDefault="00E533FF" w:rsidP="00E533FF">
      <w:pPr>
        <w:spacing w:line="257" w:lineRule="auto"/>
        <w:jc w:val="both"/>
        <w:rPr>
          <w:rFonts w:eastAsiaTheme="minorEastAsia" w:cstheme="majorBidi"/>
          <w:szCs w:val="20"/>
          <w:lang w:val="ro-RO"/>
        </w:rPr>
      </w:pPr>
      <w:r w:rsidRPr="097B26DD">
        <w:rPr>
          <w:rFonts w:eastAsiaTheme="minorEastAsia" w:cstheme="majorBidi"/>
          <w:szCs w:val="20"/>
          <w:lang w:val="ro-RO"/>
        </w:rPr>
        <w:t>Fiind documente de planificare, Planurile de Management al Riscului la Inunda</w:t>
      </w:r>
      <w:r w:rsidR="00AA45DB">
        <w:rPr>
          <w:rFonts w:eastAsiaTheme="minorEastAsia" w:cstheme="majorBidi"/>
          <w:szCs w:val="20"/>
          <w:lang w:val="ro-RO"/>
        </w:rPr>
        <w:t>ț</w:t>
      </w:r>
      <w:r w:rsidRPr="097B26DD">
        <w:rPr>
          <w:rFonts w:eastAsiaTheme="minorEastAsia" w:cstheme="majorBidi"/>
          <w:szCs w:val="20"/>
          <w:lang w:val="ro-RO"/>
        </w:rPr>
        <w:t>ii, se supun cerin</w:t>
      </w:r>
      <w:r w:rsidR="00AA45DB">
        <w:rPr>
          <w:rFonts w:eastAsiaTheme="minorEastAsia" w:cstheme="majorBidi"/>
          <w:szCs w:val="20"/>
          <w:lang w:val="ro-RO"/>
        </w:rPr>
        <w:t>ț</w:t>
      </w:r>
      <w:r w:rsidRPr="097B26DD">
        <w:rPr>
          <w:rFonts w:eastAsiaTheme="minorEastAsia" w:cstheme="majorBidi"/>
          <w:szCs w:val="20"/>
          <w:lang w:val="ro-RO"/>
        </w:rPr>
        <w:t>elor Directivei privind Evaluarea Strategicā de Mediu (Directiva SEA) transpus</w:t>
      </w:r>
      <w:r w:rsidR="002148E6">
        <w:rPr>
          <w:rFonts w:eastAsiaTheme="minorEastAsia" w:cstheme="majorBidi"/>
          <w:szCs w:val="20"/>
          <w:lang w:val="ro-RO"/>
        </w:rPr>
        <w:t>ă</w:t>
      </w:r>
      <w:r w:rsidRPr="097B26DD">
        <w:rPr>
          <w:rFonts w:eastAsiaTheme="minorEastAsia" w:cstheme="majorBidi"/>
          <w:szCs w:val="20"/>
          <w:lang w:val="ro-RO"/>
        </w:rPr>
        <w:t xml:space="preserve"> </w:t>
      </w:r>
      <w:r>
        <w:rPr>
          <w:rFonts w:eastAsiaTheme="minorEastAsia" w:cstheme="majorBidi"/>
          <w:szCs w:val="20"/>
          <w:lang w:val="ro-RO"/>
        </w:rPr>
        <w:t>î</w:t>
      </w:r>
      <w:r w:rsidRPr="097B26DD">
        <w:rPr>
          <w:rFonts w:eastAsiaTheme="minorEastAsia" w:cstheme="majorBidi"/>
          <w:szCs w:val="20"/>
          <w:lang w:val="ro-RO"/>
        </w:rPr>
        <w:t>n legisla</w:t>
      </w:r>
      <w:r w:rsidR="00AA45DB">
        <w:rPr>
          <w:rFonts w:eastAsiaTheme="minorEastAsia" w:cstheme="majorBidi"/>
          <w:szCs w:val="20"/>
          <w:lang w:val="ro-RO"/>
        </w:rPr>
        <w:t>ț</w:t>
      </w:r>
      <w:r w:rsidRPr="097B26DD">
        <w:rPr>
          <w:rFonts w:eastAsiaTheme="minorEastAsia" w:cstheme="majorBidi"/>
          <w:szCs w:val="20"/>
          <w:lang w:val="ro-RO"/>
        </w:rPr>
        <w:t>ia na</w:t>
      </w:r>
      <w:r w:rsidR="00AA45DB">
        <w:rPr>
          <w:rFonts w:eastAsiaTheme="minorEastAsia" w:cstheme="majorBidi"/>
          <w:szCs w:val="20"/>
          <w:lang w:val="ro-RO"/>
        </w:rPr>
        <w:t>ț</w:t>
      </w:r>
      <w:r w:rsidRPr="097B26DD">
        <w:rPr>
          <w:rFonts w:eastAsiaTheme="minorEastAsia" w:cstheme="majorBidi"/>
          <w:szCs w:val="20"/>
          <w:lang w:val="ro-RO"/>
        </w:rPr>
        <w:t>ional</w:t>
      </w:r>
      <w:r w:rsidR="002148E6">
        <w:rPr>
          <w:rFonts w:eastAsiaTheme="minorEastAsia" w:cstheme="majorBidi"/>
          <w:szCs w:val="20"/>
          <w:lang w:val="ro-RO"/>
        </w:rPr>
        <w:t>ă</w:t>
      </w:r>
      <w:r w:rsidRPr="097B26DD">
        <w:rPr>
          <w:rFonts w:eastAsiaTheme="minorEastAsia" w:cstheme="majorBidi"/>
          <w:szCs w:val="20"/>
          <w:lang w:val="ro-RO"/>
        </w:rPr>
        <w:t xml:space="preserve"> prin H</w:t>
      </w:r>
      <w:r>
        <w:rPr>
          <w:rFonts w:eastAsiaTheme="minorEastAsia" w:cstheme="majorBidi"/>
          <w:szCs w:val="20"/>
          <w:lang w:val="ro-RO"/>
        </w:rPr>
        <w:t>.</w:t>
      </w:r>
      <w:r w:rsidRPr="097B26DD">
        <w:rPr>
          <w:rFonts w:eastAsiaTheme="minorEastAsia" w:cstheme="majorBidi"/>
          <w:szCs w:val="20"/>
          <w:lang w:val="ro-RO"/>
        </w:rPr>
        <w:t>G</w:t>
      </w:r>
      <w:r>
        <w:rPr>
          <w:rFonts w:eastAsiaTheme="minorEastAsia" w:cstheme="majorBidi"/>
          <w:szCs w:val="20"/>
          <w:lang w:val="ro-RO"/>
        </w:rPr>
        <w:t>.</w:t>
      </w:r>
      <w:r w:rsidRPr="097B26DD">
        <w:rPr>
          <w:rFonts w:eastAsiaTheme="minorEastAsia" w:cstheme="majorBidi"/>
          <w:szCs w:val="20"/>
          <w:lang w:val="ro-RO"/>
        </w:rPr>
        <w:t xml:space="preserve"> 1076/2004 privind stabilirea procedurii de realizare a evalu</w:t>
      </w:r>
      <w:r>
        <w:rPr>
          <w:rFonts w:eastAsiaTheme="minorEastAsia" w:cstheme="majorBidi"/>
          <w:szCs w:val="20"/>
          <w:lang w:val="ro-RO"/>
        </w:rPr>
        <w:t>ă</w:t>
      </w:r>
      <w:r w:rsidRPr="097B26DD">
        <w:rPr>
          <w:rFonts w:eastAsiaTheme="minorEastAsia" w:cstheme="majorBidi"/>
          <w:szCs w:val="20"/>
          <w:lang w:val="ro-RO"/>
        </w:rPr>
        <w:t xml:space="preserve">rii de mediu pentru planuri </w:t>
      </w:r>
      <w:r w:rsidR="00346959">
        <w:rPr>
          <w:rFonts w:eastAsiaTheme="minorEastAsia" w:cstheme="majorBidi"/>
          <w:szCs w:val="20"/>
          <w:lang w:val="ro-RO"/>
        </w:rPr>
        <w:t>ș</w:t>
      </w:r>
      <w:r w:rsidRPr="097B26DD">
        <w:rPr>
          <w:rFonts w:eastAsiaTheme="minorEastAsia" w:cstheme="majorBidi"/>
          <w:szCs w:val="20"/>
          <w:lang w:val="ro-RO"/>
        </w:rPr>
        <w:t>i programe. Domeniul P</w:t>
      </w:r>
      <w:r>
        <w:rPr>
          <w:rFonts w:eastAsiaTheme="minorEastAsia" w:cstheme="majorBidi"/>
          <w:szCs w:val="20"/>
          <w:lang w:val="ro-RO"/>
        </w:rPr>
        <w:t>.</w:t>
      </w:r>
      <w:r w:rsidRPr="097B26DD">
        <w:rPr>
          <w:rFonts w:eastAsiaTheme="minorEastAsia" w:cstheme="majorBidi"/>
          <w:szCs w:val="20"/>
          <w:lang w:val="ro-RO"/>
        </w:rPr>
        <w:t>M</w:t>
      </w:r>
      <w:r>
        <w:rPr>
          <w:rFonts w:eastAsiaTheme="minorEastAsia" w:cstheme="majorBidi"/>
          <w:szCs w:val="20"/>
          <w:lang w:val="ro-RO"/>
        </w:rPr>
        <w:t>.</w:t>
      </w:r>
      <w:r w:rsidRPr="097B26DD">
        <w:rPr>
          <w:rFonts w:eastAsiaTheme="minorEastAsia" w:cstheme="majorBidi"/>
          <w:szCs w:val="20"/>
          <w:lang w:val="ro-RO"/>
        </w:rPr>
        <w:t>R</w:t>
      </w:r>
      <w:r>
        <w:rPr>
          <w:rFonts w:eastAsiaTheme="minorEastAsia" w:cstheme="majorBidi"/>
          <w:szCs w:val="20"/>
          <w:lang w:val="ro-RO"/>
        </w:rPr>
        <w:t>.</w:t>
      </w:r>
      <w:r w:rsidRPr="097B26DD">
        <w:rPr>
          <w:rFonts w:eastAsiaTheme="minorEastAsia" w:cstheme="majorBidi"/>
          <w:szCs w:val="20"/>
          <w:lang w:val="ro-RO"/>
        </w:rPr>
        <w:t>I</w:t>
      </w:r>
      <w:r>
        <w:rPr>
          <w:rFonts w:eastAsiaTheme="minorEastAsia" w:cstheme="majorBidi"/>
          <w:szCs w:val="20"/>
          <w:lang w:val="ro-RO"/>
        </w:rPr>
        <w:t xml:space="preserve">. </w:t>
      </w:r>
      <w:r w:rsidR="007C55FC">
        <w:rPr>
          <w:rFonts w:eastAsiaTheme="minorEastAsia" w:cstheme="majorBidi"/>
          <w:szCs w:val="20"/>
          <w:lang w:val="ro-RO"/>
        </w:rPr>
        <w:t>C</w:t>
      </w:r>
      <w:r>
        <w:rPr>
          <w:rFonts w:eastAsiaTheme="minorEastAsia" w:cstheme="majorBidi"/>
          <w:szCs w:val="20"/>
          <w:lang w:val="ro-RO"/>
        </w:rPr>
        <w:t>iclul II</w:t>
      </w:r>
      <w:r w:rsidRPr="097B26DD">
        <w:rPr>
          <w:rFonts w:eastAsiaTheme="minorEastAsia" w:cstheme="majorBidi"/>
          <w:szCs w:val="20"/>
          <w:lang w:val="ro-RO"/>
        </w:rPr>
        <w:t xml:space="preserve"> – Sinteza Na</w:t>
      </w:r>
      <w:r w:rsidR="00AA45DB">
        <w:rPr>
          <w:rFonts w:eastAsiaTheme="minorEastAsia" w:cstheme="majorBidi"/>
          <w:szCs w:val="20"/>
          <w:lang w:val="ro-RO"/>
        </w:rPr>
        <w:t>ț</w:t>
      </w:r>
      <w:r w:rsidRPr="097B26DD">
        <w:rPr>
          <w:rFonts w:eastAsiaTheme="minorEastAsia" w:cstheme="majorBidi"/>
          <w:szCs w:val="20"/>
          <w:lang w:val="ro-RO"/>
        </w:rPr>
        <w:t>ional</w:t>
      </w:r>
      <w:r>
        <w:rPr>
          <w:rFonts w:eastAsiaTheme="minorEastAsia" w:cstheme="majorBidi"/>
          <w:szCs w:val="20"/>
          <w:lang w:val="ro-RO"/>
        </w:rPr>
        <w:t>ă</w:t>
      </w:r>
      <w:r w:rsidRPr="097B26DD">
        <w:rPr>
          <w:rFonts w:eastAsiaTheme="minorEastAsia" w:cstheme="majorBidi"/>
          <w:szCs w:val="20"/>
          <w:lang w:val="ro-RO"/>
        </w:rPr>
        <w:t xml:space="preserve"> se </w:t>
      </w:r>
      <w:r>
        <w:rPr>
          <w:rFonts w:eastAsiaTheme="minorEastAsia" w:cstheme="majorBidi"/>
          <w:szCs w:val="20"/>
          <w:lang w:val="ro-RO"/>
        </w:rPr>
        <w:t>î</w:t>
      </w:r>
      <w:r w:rsidRPr="097B26DD">
        <w:rPr>
          <w:rFonts w:eastAsiaTheme="minorEastAsia" w:cstheme="majorBidi"/>
          <w:szCs w:val="20"/>
          <w:lang w:val="ro-RO"/>
        </w:rPr>
        <w:t>ncadreaz</w:t>
      </w:r>
      <w:r>
        <w:rPr>
          <w:rFonts w:eastAsiaTheme="minorEastAsia" w:cstheme="majorBidi"/>
          <w:szCs w:val="20"/>
          <w:lang w:val="ro-RO"/>
        </w:rPr>
        <w:t>ă</w:t>
      </w:r>
      <w:r w:rsidRPr="097B26DD">
        <w:rPr>
          <w:rFonts w:eastAsiaTheme="minorEastAsia" w:cstheme="majorBidi"/>
          <w:szCs w:val="20"/>
          <w:lang w:val="ro-RO"/>
        </w:rPr>
        <w:t xml:space="preserve"> </w:t>
      </w:r>
      <w:r>
        <w:rPr>
          <w:rFonts w:eastAsiaTheme="minorEastAsia" w:cstheme="majorBidi"/>
          <w:szCs w:val="20"/>
          <w:lang w:val="ro-RO"/>
        </w:rPr>
        <w:t>î</w:t>
      </w:r>
      <w:r w:rsidRPr="097B26DD">
        <w:rPr>
          <w:rFonts w:eastAsiaTheme="minorEastAsia" w:cstheme="majorBidi"/>
          <w:szCs w:val="20"/>
          <w:lang w:val="ro-RO"/>
        </w:rPr>
        <w:t xml:space="preserve">n prevederile </w:t>
      </w:r>
      <w:r w:rsidR="00A45BD5">
        <w:rPr>
          <w:rFonts w:eastAsiaTheme="minorEastAsia" w:cstheme="majorBidi"/>
          <w:szCs w:val="20"/>
          <w:lang w:val="ro-RO"/>
        </w:rPr>
        <w:t>A</w:t>
      </w:r>
      <w:r w:rsidRPr="097B26DD">
        <w:rPr>
          <w:rFonts w:eastAsiaTheme="minorEastAsia" w:cstheme="majorBidi"/>
          <w:szCs w:val="20"/>
          <w:lang w:val="ro-RO"/>
        </w:rPr>
        <w:t>rt.5, al.2, lit.a) din H</w:t>
      </w:r>
      <w:r>
        <w:rPr>
          <w:rFonts w:eastAsiaTheme="minorEastAsia" w:cstheme="majorBidi"/>
          <w:szCs w:val="20"/>
          <w:lang w:val="ro-RO"/>
        </w:rPr>
        <w:t>.</w:t>
      </w:r>
      <w:r w:rsidRPr="097B26DD">
        <w:rPr>
          <w:rFonts w:eastAsiaTheme="minorEastAsia" w:cstheme="majorBidi"/>
          <w:szCs w:val="20"/>
          <w:lang w:val="ro-RO"/>
        </w:rPr>
        <w:t>G</w:t>
      </w:r>
      <w:r>
        <w:rPr>
          <w:rFonts w:eastAsiaTheme="minorEastAsia" w:cstheme="majorBidi"/>
          <w:szCs w:val="20"/>
          <w:lang w:val="ro-RO"/>
        </w:rPr>
        <w:t>.</w:t>
      </w:r>
      <w:r w:rsidR="00237334">
        <w:rPr>
          <w:rFonts w:eastAsiaTheme="minorEastAsia" w:cstheme="majorBidi"/>
          <w:szCs w:val="20"/>
          <w:lang w:val="ro-RO"/>
        </w:rPr>
        <w:t xml:space="preserve"> </w:t>
      </w:r>
      <w:r w:rsidRPr="097B26DD">
        <w:rPr>
          <w:rFonts w:eastAsiaTheme="minorEastAsia" w:cstheme="majorBidi"/>
          <w:szCs w:val="20"/>
          <w:lang w:val="ro-RO"/>
        </w:rPr>
        <w:t>1076/2004. Procedura SEA aplicat</w:t>
      </w:r>
      <w:r>
        <w:rPr>
          <w:rFonts w:eastAsiaTheme="minorEastAsia" w:cstheme="majorBidi"/>
          <w:szCs w:val="20"/>
          <w:lang w:val="ro-RO"/>
        </w:rPr>
        <w:t>ă</w:t>
      </w:r>
      <w:r w:rsidRPr="097B26DD">
        <w:rPr>
          <w:rFonts w:eastAsiaTheme="minorEastAsia" w:cstheme="majorBidi"/>
          <w:szCs w:val="20"/>
          <w:lang w:val="ro-RO"/>
        </w:rPr>
        <w:t xml:space="preserve"> pentru P</w:t>
      </w:r>
      <w:r>
        <w:rPr>
          <w:rFonts w:eastAsiaTheme="minorEastAsia" w:cstheme="majorBidi"/>
          <w:szCs w:val="20"/>
          <w:lang w:val="ro-RO"/>
        </w:rPr>
        <w:t>.</w:t>
      </w:r>
      <w:r w:rsidRPr="097B26DD">
        <w:rPr>
          <w:rFonts w:eastAsiaTheme="minorEastAsia" w:cstheme="majorBidi"/>
          <w:szCs w:val="20"/>
          <w:lang w:val="ro-RO"/>
        </w:rPr>
        <w:t>M</w:t>
      </w:r>
      <w:r>
        <w:rPr>
          <w:rFonts w:eastAsiaTheme="minorEastAsia" w:cstheme="majorBidi"/>
          <w:szCs w:val="20"/>
          <w:lang w:val="ro-RO"/>
        </w:rPr>
        <w:t>.</w:t>
      </w:r>
      <w:r w:rsidRPr="097B26DD">
        <w:rPr>
          <w:rFonts w:eastAsiaTheme="minorEastAsia" w:cstheme="majorBidi"/>
          <w:szCs w:val="20"/>
          <w:lang w:val="ro-RO"/>
        </w:rPr>
        <w:t>R</w:t>
      </w:r>
      <w:r>
        <w:rPr>
          <w:rFonts w:eastAsiaTheme="minorEastAsia" w:cstheme="majorBidi"/>
          <w:szCs w:val="20"/>
          <w:lang w:val="ro-RO"/>
        </w:rPr>
        <w:t>.</w:t>
      </w:r>
      <w:r w:rsidRPr="097B26DD">
        <w:rPr>
          <w:rFonts w:eastAsiaTheme="minorEastAsia" w:cstheme="majorBidi"/>
          <w:szCs w:val="20"/>
          <w:lang w:val="ro-RO"/>
        </w:rPr>
        <w:t>I</w:t>
      </w:r>
      <w:r>
        <w:rPr>
          <w:rFonts w:eastAsiaTheme="minorEastAsia" w:cstheme="majorBidi"/>
          <w:szCs w:val="20"/>
          <w:lang w:val="ro-RO"/>
        </w:rPr>
        <w:t xml:space="preserve">. </w:t>
      </w:r>
      <w:r w:rsidR="007C55FC">
        <w:rPr>
          <w:rFonts w:eastAsiaTheme="minorEastAsia" w:cstheme="majorBidi"/>
          <w:szCs w:val="20"/>
          <w:lang w:val="ro-RO"/>
        </w:rPr>
        <w:t>C</w:t>
      </w:r>
      <w:r>
        <w:rPr>
          <w:rFonts w:eastAsiaTheme="minorEastAsia" w:cstheme="majorBidi"/>
          <w:szCs w:val="20"/>
          <w:lang w:val="ro-RO"/>
        </w:rPr>
        <w:t>iclul II</w:t>
      </w:r>
      <w:r w:rsidRPr="097B26DD">
        <w:rPr>
          <w:rFonts w:eastAsiaTheme="minorEastAsia" w:cstheme="majorBidi"/>
          <w:szCs w:val="20"/>
          <w:lang w:val="ro-RO"/>
        </w:rPr>
        <w:t xml:space="preserve"> implic</w:t>
      </w:r>
      <w:r>
        <w:rPr>
          <w:rFonts w:eastAsiaTheme="minorEastAsia" w:cstheme="majorBidi"/>
          <w:szCs w:val="20"/>
          <w:lang w:val="ro-RO"/>
        </w:rPr>
        <w:t>ă</w:t>
      </w:r>
      <w:r w:rsidRPr="097B26DD">
        <w:rPr>
          <w:rFonts w:eastAsiaTheme="minorEastAsia" w:cstheme="majorBidi"/>
          <w:szCs w:val="20"/>
          <w:lang w:val="ro-RO"/>
        </w:rPr>
        <w:t xml:space="preserve"> evaluarea strategic</w:t>
      </w:r>
      <w:r>
        <w:rPr>
          <w:rFonts w:eastAsiaTheme="minorEastAsia" w:cstheme="majorBidi"/>
          <w:szCs w:val="20"/>
          <w:lang w:val="ro-RO"/>
        </w:rPr>
        <w:t>ă</w:t>
      </w:r>
      <w:r w:rsidRPr="097B26DD">
        <w:rPr>
          <w:rFonts w:eastAsiaTheme="minorEastAsia" w:cstheme="majorBidi"/>
          <w:szCs w:val="20"/>
          <w:lang w:val="ro-RO"/>
        </w:rPr>
        <w:t xml:space="preserve"> a impactului </w:t>
      </w:r>
      <w:r w:rsidRPr="00527358">
        <w:rPr>
          <w:rFonts w:eastAsiaTheme="minorEastAsia" w:cstheme="majorBidi"/>
          <w:szCs w:val="20"/>
          <w:lang w:val="ro-RO"/>
        </w:rPr>
        <w:t>poten</w:t>
      </w:r>
      <w:r w:rsidR="00AA45DB">
        <w:rPr>
          <w:rFonts w:eastAsiaTheme="minorEastAsia" w:cstheme="majorBidi"/>
          <w:szCs w:val="20"/>
          <w:lang w:val="ro-RO"/>
        </w:rPr>
        <w:t>ț</w:t>
      </w:r>
      <w:r w:rsidRPr="00527358">
        <w:rPr>
          <w:rFonts w:eastAsiaTheme="minorEastAsia" w:cstheme="majorBidi"/>
          <w:szCs w:val="20"/>
          <w:lang w:val="ro-RO"/>
        </w:rPr>
        <w:t xml:space="preserve">ial al P.M.R.I. </w:t>
      </w:r>
      <w:r w:rsidR="007C55FC" w:rsidRPr="00527358">
        <w:rPr>
          <w:rFonts w:eastAsiaTheme="minorEastAsia" w:cstheme="majorBidi"/>
          <w:szCs w:val="20"/>
          <w:lang w:val="ro-RO"/>
        </w:rPr>
        <w:t>C</w:t>
      </w:r>
      <w:r w:rsidRPr="00527358">
        <w:rPr>
          <w:rFonts w:eastAsiaTheme="minorEastAsia" w:cstheme="majorBidi"/>
          <w:szCs w:val="20"/>
          <w:lang w:val="ro-RO"/>
        </w:rPr>
        <w:t>iclul II asupra mediului</w:t>
      </w:r>
      <w:r w:rsidRPr="097B26DD">
        <w:rPr>
          <w:rFonts w:eastAsiaTheme="minorEastAsia" w:cstheme="majorBidi"/>
          <w:szCs w:val="20"/>
          <w:lang w:val="ro-RO"/>
        </w:rPr>
        <w:t xml:space="preserve"> </w:t>
      </w:r>
      <w:r>
        <w:rPr>
          <w:rFonts w:eastAsiaTheme="minorEastAsia" w:cstheme="majorBidi"/>
          <w:szCs w:val="20"/>
          <w:lang w:val="ro-RO"/>
        </w:rPr>
        <w:t>î</w:t>
      </w:r>
      <w:r w:rsidRPr="097B26DD">
        <w:rPr>
          <w:rFonts w:eastAsiaTheme="minorEastAsia" w:cstheme="majorBidi"/>
          <w:szCs w:val="20"/>
          <w:lang w:val="ro-RO"/>
        </w:rPr>
        <w:t xml:space="preserve">n general, precum </w:t>
      </w:r>
      <w:r w:rsidR="00346959">
        <w:rPr>
          <w:rFonts w:eastAsiaTheme="minorEastAsia" w:cstheme="majorBidi"/>
          <w:szCs w:val="20"/>
          <w:lang w:val="ro-RO"/>
        </w:rPr>
        <w:t>ș</w:t>
      </w:r>
      <w:r w:rsidRPr="097B26DD">
        <w:rPr>
          <w:rFonts w:eastAsiaTheme="minorEastAsia" w:cstheme="majorBidi"/>
          <w:szCs w:val="20"/>
          <w:lang w:val="ro-RO"/>
        </w:rPr>
        <w:t>i evaluarea adecvat</w:t>
      </w:r>
      <w:r>
        <w:rPr>
          <w:rFonts w:eastAsiaTheme="minorEastAsia" w:cstheme="majorBidi"/>
          <w:szCs w:val="20"/>
          <w:lang w:val="ro-RO"/>
        </w:rPr>
        <w:t>ă</w:t>
      </w:r>
      <w:r w:rsidRPr="097B26DD">
        <w:rPr>
          <w:rFonts w:eastAsiaTheme="minorEastAsia" w:cstheme="majorBidi"/>
          <w:szCs w:val="20"/>
          <w:lang w:val="ro-RO"/>
        </w:rPr>
        <w:t xml:space="preserve"> a </w:t>
      </w:r>
      <w:r w:rsidRPr="00424E37">
        <w:rPr>
          <w:rFonts w:eastAsiaTheme="minorEastAsia" w:cstheme="majorBidi"/>
          <w:szCs w:val="20"/>
          <w:lang w:val="ro-RO"/>
        </w:rPr>
        <w:t>implica</w:t>
      </w:r>
      <w:r w:rsidR="00AA45DB">
        <w:rPr>
          <w:rFonts w:eastAsiaTheme="minorEastAsia" w:cstheme="majorBidi"/>
          <w:szCs w:val="20"/>
          <w:lang w:val="ro-RO"/>
        </w:rPr>
        <w:t>ț</w:t>
      </w:r>
      <w:r w:rsidRPr="00424E37">
        <w:rPr>
          <w:rFonts w:eastAsiaTheme="minorEastAsia" w:cstheme="majorBidi"/>
          <w:szCs w:val="20"/>
          <w:lang w:val="ro-RO"/>
        </w:rPr>
        <w:t>iilor acestuia având în vedere obiectivele de conservare ale siturilor Natura 2000 (</w:t>
      </w:r>
      <w:r w:rsidR="00A45BD5" w:rsidRPr="00424E37">
        <w:rPr>
          <w:rFonts w:eastAsiaTheme="minorEastAsia" w:cstheme="majorBidi"/>
          <w:szCs w:val="20"/>
          <w:lang w:val="ro-RO"/>
        </w:rPr>
        <w:t>A</w:t>
      </w:r>
      <w:r w:rsidRPr="00424E37">
        <w:rPr>
          <w:rFonts w:eastAsiaTheme="minorEastAsia" w:cstheme="majorBidi"/>
          <w:szCs w:val="20"/>
          <w:lang w:val="ro-RO"/>
        </w:rPr>
        <w:t xml:space="preserve">rt.6 (3) al Directivei Habitate). </w:t>
      </w:r>
    </w:p>
    <w:p w14:paraId="1AA4A7AA" w14:textId="4C01919F" w:rsidR="00E533FF" w:rsidRDefault="00E533FF" w:rsidP="00E533FF">
      <w:pPr>
        <w:spacing w:line="257" w:lineRule="auto"/>
        <w:jc w:val="both"/>
        <w:rPr>
          <w:rFonts w:eastAsiaTheme="minorEastAsia" w:cstheme="majorBidi"/>
          <w:szCs w:val="20"/>
          <w:lang w:val="ro-RO"/>
        </w:rPr>
      </w:pPr>
      <w:r w:rsidRPr="00424E37">
        <w:rPr>
          <w:rFonts w:eastAsiaTheme="minorEastAsia" w:cstheme="majorBidi"/>
          <w:szCs w:val="20"/>
          <w:lang w:val="ro-RO"/>
        </w:rPr>
        <w:t xml:space="preserve">Descrierea detaliatā a modului de derulare a procedurii SEA pentru P.M.R.I. </w:t>
      </w:r>
      <w:r w:rsidR="007C55FC" w:rsidRPr="00424E37">
        <w:rPr>
          <w:rFonts w:eastAsiaTheme="minorEastAsia" w:cstheme="majorBidi"/>
          <w:szCs w:val="20"/>
          <w:lang w:val="ro-RO"/>
        </w:rPr>
        <w:t>C</w:t>
      </w:r>
      <w:r w:rsidRPr="00424E37">
        <w:rPr>
          <w:rFonts w:eastAsiaTheme="minorEastAsia" w:cstheme="majorBidi"/>
          <w:szCs w:val="20"/>
          <w:lang w:val="ro-RO"/>
        </w:rPr>
        <w:t>iclul II este prezentatā în cadrul capitolului 8</w:t>
      </w:r>
      <w:r w:rsidR="004B2ACD" w:rsidRPr="00424E37">
        <w:rPr>
          <w:rFonts w:eastAsiaTheme="minorEastAsia" w:cstheme="majorBidi"/>
          <w:szCs w:val="20"/>
          <w:lang w:val="ro-RO"/>
        </w:rPr>
        <w:t>.3</w:t>
      </w:r>
      <w:r w:rsidRPr="00424E37">
        <w:rPr>
          <w:rFonts w:eastAsiaTheme="minorEastAsia" w:cstheme="majorBidi"/>
          <w:szCs w:val="20"/>
          <w:lang w:val="ro-RO"/>
        </w:rPr>
        <w:t>.</w:t>
      </w:r>
      <w:r w:rsidRPr="097B26DD">
        <w:rPr>
          <w:rFonts w:eastAsiaTheme="minorEastAsia" w:cstheme="majorBidi"/>
          <w:szCs w:val="20"/>
          <w:lang w:val="ro-RO"/>
        </w:rPr>
        <w:t xml:space="preserve"> </w:t>
      </w:r>
    </w:p>
    <w:p w14:paraId="39C0EF63" w14:textId="69BBFE91" w:rsidR="00E533FF" w:rsidRDefault="00E533FF" w:rsidP="00E533FF">
      <w:pPr>
        <w:spacing w:line="257" w:lineRule="auto"/>
        <w:jc w:val="both"/>
        <w:rPr>
          <w:rFonts w:eastAsiaTheme="minorEastAsia" w:cstheme="majorBidi"/>
          <w:szCs w:val="20"/>
          <w:lang w:val="ro-RO"/>
        </w:rPr>
      </w:pPr>
      <w:r w:rsidRPr="097B26DD">
        <w:rPr>
          <w:rFonts w:eastAsiaTheme="minorEastAsia" w:cstheme="majorBidi"/>
          <w:szCs w:val="20"/>
          <w:lang w:val="ro-RO"/>
        </w:rPr>
        <w:t>Raportul de mediu, Studiul de Evaluare Adecvat</w:t>
      </w:r>
      <w:r>
        <w:rPr>
          <w:rFonts w:eastAsiaTheme="minorEastAsia" w:cstheme="majorBidi"/>
          <w:szCs w:val="20"/>
          <w:lang w:val="ro-RO"/>
        </w:rPr>
        <w:t>ă</w:t>
      </w:r>
      <w:r w:rsidRPr="097B26DD">
        <w:rPr>
          <w:rFonts w:eastAsiaTheme="minorEastAsia" w:cstheme="majorBidi"/>
          <w:szCs w:val="20"/>
          <w:lang w:val="ro-RO"/>
        </w:rPr>
        <w:t xml:space="preserve">, </w:t>
      </w:r>
      <w:r>
        <w:rPr>
          <w:rFonts w:eastAsiaTheme="minorEastAsia" w:cstheme="majorBidi"/>
          <w:szCs w:val="20"/>
          <w:lang w:val="ro-RO"/>
        </w:rPr>
        <w:t>î</w:t>
      </w:r>
      <w:r w:rsidRPr="097B26DD">
        <w:rPr>
          <w:rFonts w:eastAsiaTheme="minorEastAsia" w:cstheme="majorBidi"/>
          <w:szCs w:val="20"/>
          <w:lang w:val="ro-RO"/>
        </w:rPr>
        <w:t>mpreun</w:t>
      </w:r>
      <w:r>
        <w:rPr>
          <w:rFonts w:eastAsiaTheme="minorEastAsia" w:cstheme="majorBidi"/>
          <w:szCs w:val="20"/>
          <w:lang w:val="ro-RO"/>
        </w:rPr>
        <w:t xml:space="preserve">ă </w:t>
      </w:r>
      <w:r w:rsidRPr="003E111A">
        <w:rPr>
          <w:rFonts w:eastAsiaTheme="minorEastAsia" w:cstheme="majorBidi"/>
          <w:b/>
          <w:bCs/>
          <w:szCs w:val="20"/>
          <w:lang w:val="ro-RO"/>
        </w:rPr>
        <w:t xml:space="preserve">cu variantele de lucru ale P.M.R.I. </w:t>
      </w:r>
      <w:r w:rsidR="007C55FC" w:rsidRPr="003E111A">
        <w:rPr>
          <w:rFonts w:eastAsiaTheme="minorEastAsia" w:cstheme="majorBidi"/>
          <w:b/>
          <w:bCs/>
          <w:szCs w:val="20"/>
          <w:lang w:val="ro-RO"/>
        </w:rPr>
        <w:t>C</w:t>
      </w:r>
      <w:r w:rsidRPr="003E111A">
        <w:rPr>
          <w:rFonts w:eastAsiaTheme="minorEastAsia" w:cstheme="majorBidi"/>
          <w:b/>
          <w:bCs/>
          <w:szCs w:val="20"/>
          <w:lang w:val="ro-RO"/>
        </w:rPr>
        <w:t>iclul II - Sinteza Na</w:t>
      </w:r>
      <w:r w:rsidR="00AA45DB" w:rsidRPr="003E111A">
        <w:rPr>
          <w:rFonts w:eastAsiaTheme="minorEastAsia" w:cstheme="majorBidi"/>
          <w:b/>
          <w:bCs/>
          <w:szCs w:val="20"/>
          <w:lang w:val="ro-RO"/>
        </w:rPr>
        <w:t>ț</w:t>
      </w:r>
      <w:r w:rsidRPr="003E111A">
        <w:rPr>
          <w:rFonts w:eastAsiaTheme="minorEastAsia" w:cstheme="majorBidi"/>
          <w:b/>
          <w:bCs/>
          <w:szCs w:val="20"/>
          <w:lang w:val="ro-RO"/>
        </w:rPr>
        <w:t xml:space="preserve">ională </w:t>
      </w:r>
      <w:r w:rsidR="00346959" w:rsidRPr="003E111A">
        <w:rPr>
          <w:rFonts w:eastAsiaTheme="minorEastAsia" w:cstheme="majorBidi"/>
          <w:b/>
          <w:bCs/>
          <w:szCs w:val="20"/>
          <w:lang w:val="ro-RO"/>
        </w:rPr>
        <w:t>ș</w:t>
      </w:r>
      <w:r w:rsidRPr="003E111A">
        <w:rPr>
          <w:rFonts w:eastAsiaTheme="minorEastAsia" w:cstheme="majorBidi"/>
          <w:b/>
          <w:bCs/>
          <w:szCs w:val="20"/>
          <w:lang w:val="ro-RO"/>
        </w:rPr>
        <w:t>i cele 12 P.M.R.I.-uri ciclul II la nivel de A.B.A. sunt puse la dispozi</w:t>
      </w:r>
      <w:r w:rsidR="00AA45DB" w:rsidRPr="003E111A">
        <w:rPr>
          <w:rFonts w:eastAsiaTheme="minorEastAsia" w:cstheme="majorBidi"/>
          <w:b/>
          <w:bCs/>
          <w:szCs w:val="20"/>
          <w:lang w:val="ro-RO"/>
        </w:rPr>
        <w:t>ț</w:t>
      </w:r>
      <w:r w:rsidRPr="003E111A">
        <w:rPr>
          <w:rFonts w:eastAsiaTheme="minorEastAsia" w:cstheme="majorBidi"/>
          <w:b/>
          <w:bCs/>
          <w:szCs w:val="20"/>
          <w:lang w:val="ro-RO"/>
        </w:rPr>
        <w:t xml:space="preserve">ia publicului interesat, spre consultare, pe site-ul Ministerului Mediului, Apelor </w:t>
      </w:r>
      <w:r w:rsidR="00346959" w:rsidRPr="003E111A">
        <w:rPr>
          <w:rFonts w:eastAsiaTheme="minorEastAsia" w:cstheme="majorBidi"/>
          <w:b/>
          <w:bCs/>
          <w:szCs w:val="20"/>
          <w:lang w:val="ro-RO"/>
        </w:rPr>
        <w:t>ș</w:t>
      </w:r>
      <w:r w:rsidRPr="003E111A">
        <w:rPr>
          <w:rFonts w:eastAsiaTheme="minorEastAsia" w:cstheme="majorBidi"/>
          <w:b/>
          <w:bCs/>
          <w:szCs w:val="20"/>
          <w:lang w:val="ro-RO"/>
        </w:rPr>
        <w:t>i P</w:t>
      </w:r>
      <w:r w:rsidR="002148E6" w:rsidRPr="003E111A">
        <w:rPr>
          <w:rFonts w:eastAsiaTheme="minorEastAsia" w:cstheme="majorBidi"/>
          <w:b/>
          <w:bCs/>
          <w:szCs w:val="20"/>
          <w:lang w:val="ro-RO"/>
        </w:rPr>
        <w:t>ă</w:t>
      </w:r>
      <w:r w:rsidRPr="003E111A">
        <w:rPr>
          <w:rFonts w:eastAsiaTheme="minorEastAsia" w:cstheme="majorBidi"/>
          <w:b/>
          <w:bCs/>
          <w:szCs w:val="20"/>
          <w:lang w:val="ro-RO"/>
        </w:rPr>
        <w:t>durilor</w:t>
      </w:r>
      <w:r w:rsidRPr="097B26DD">
        <w:rPr>
          <w:rFonts w:eastAsiaTheme="minorEastAsia" w:cstheme="majorBidi"/>
          <w:szCs w:val="20"/>
          <w:lang w:val="ro-RO"/>
        </w:rPr>
        <w:t xml:space="preserve"> (</w:t>
      </w:r>
      <w:hyperlink r:id="rId67">
        <w:r w:rsidRPr="097B26DD">
          <w:rPr>
            <w:rFonts w:eastAsiaTheme="minorEastAsia" w:cstheme="majorBidi"/>
            <w:szCs w:val="20"/>
            <w:lang w:val="ro-RO"/>
          </w:rPr>
          <w:t>http://www.mmediu.ro/categorie/planul-de-management-al-riscului-la-inundatii/376</w:t>
        </w:r>
      </w:hyperlink>
      <w:r w:rsidRPr="097B26DD">
        <w:rPr>
          <w:rFonts w:eastAsiaTheme="minorEastAsia" w:cstheme="majorBidi"/>
          <w:szCs w:val="20"/>
          <w:lang w:val="ro-RO"/>
        </w:rPr>
        <w:t>).</w:t>
      </w:r>
    </w:p>
    <w:p w14:paraId="39AC7F82" w14:textId="6BABB5E5" w:rsidR="00E533FF" w:rsidRDefault="00E533FF" w:rsidP="00E533FF">
      <w:pPr>
        <w:spacing w:line="257" w:lineRule="auto"/>
        <w:jc w:val="both"/>
        <w:rPr>
          <w:rFonts w:eastAsiaTheme="minorEastAsia" w:cstheme="majorBidi"/>
          <w:szCs w:val="20"/>
          <w:lang w:val="ro-RO"/>
        </w:rPr>
      </w:pPr>
      <w:r w:rsidRPr="097B26DD">
        <w:rPr>
          <w:rFonts w:eastAsiaTheme="minorEastAsia" w:cstheme="majorBidi"/>
          <w:szCs w:val="20"/>
          <w:lang w:val="ro-RO"/>
        </w:rPr>
        <w:t>Planurile de Management al Riscului la Inunda</w:t>
      </w:r>
      <w:r w:rsidR="00AA45DB">
        <w:rPr>
          <w:rFonts w:eastAsiaTheme="minorEastAsia" w:cstheme="majorBidi"/>
          <w:szCs w:val="20"/>
          <w:lang w:val="ro-RO"/>
        </w:rPr>
        <w:t>ț</w:t>
      </w:r>
      <w:r w:rsidRPr="097B26DD">
        <w:rPr>
          <w:rFonts w:eastAsiaTheme="minorEastAsia" w:cstheme="majorBidi"/>
          <w:szCs w:val="20"/>
          <w:lang w:val="ro-RO"/>
        </w:rPr>
        <w:t xml:space="preserve">ii </w:t>
      </w:r>
      <w:r w:rsidR="007C55FC">
        <w:rPr>
          <w:rFonts w:eastAsiaTheme="minorEastAsia" w:cstheme="majorBidi"/>
          <w:szCs w:val="20"/>
          <w:lang w:val="ro-RO"/>
        </w:rPr>
        <w:t>C</w:t>
      </w:r>
      <w:r w:rsidRPr="097B26DD">
        <w:rPr>
          <w:rFonts w:eastAsiaTheme="minorEastAsia" w:cstheme="majorBidi"/>
          <w:szCs w:val="20"/>
          <w:lang w:val="ro-RO"/>
        </w:rPr>
        <w:t>iclul II sunt de asemenea disponibile pe site-ul inunda</w:t>
      </w:r>
      <w:r w:rsidR="00AA45DB">
        <w:rPr>
          <w:rFonts w:eastAsiaTheme="minorEastAsia" w:cstheme="majorBidi"/>
          <w:szCs w:val="20"/>
          <w:lang w:val="ro-RO"/>
        </w:rPr>
        <w:t>ț</w:t>
      </w:r>
      <w:r w:rsidRPr="097B26DD">
        <w:rPr>
          <w:rFonts w:eastAsiaTheme="minorEastAsia" w:cstheme="majorBidi"/>
          <w:szCs w:val="20"/>
          <w:lang w:val="ro-RO"/>
        </w:rPr>
        <w:t>ii.ro (</w:t>
      </w:r>
      <w:hyperlink r:id="rId68">
        <w:r w:rsidRPr="097B26DD">
          <w:rPr>
            <w:rFonts w:eastAsiaTheme="minorEastAsia" w:cstheme="majorBidi"/>
            <w:szCs w:val="20"/>
            <w:lang w:val="ro-RO"/>
          </w:rPr>
          <w:t>https://inundatii.ro/resurse/</w:t>
        </w:r>
      </w:hyperlink>
      <w:r w:rsidRPr="097B26DD">
        <w:rPr>
          <w:rFonts w:eastAsiaTheme="minorEastAsia" w:cstheme="majorBidi"/>
          <w:szCs w:val="20"/>
          <w:lang w:val="ro-RO"/>
        </w:rPr>
        <w:t xml:space="preserve">) </w:t>
      </w:r>
      <w:r w:rsidR="00346959">
        <w:rPr>
          <w:rFonts w:eastAsiaTheme="minorEastAsia" w:cstheme="majorBidi"/>
          <w:szCs w:val="20"/>
          <w:lang w:val="ro-RO"/>
        </w:rPr>
        <w:t>ș</w:t>
      </w:r>
      <w:r w:rsidRPr="097B26DD">
        <w:rPr>
          <w:rFonts w:eastAsiaTheme="minorEastAsia" w:cstheme="majorBidi"/>
          <w:szCs w:val="20"/>
          <w:lang w:val="ro-RO"/>
        </w:rPr>
        <w:t>i pe site-ul A</w:t>
      </w:r>
      <w:r>
        <w:rPr>
          <w:rFonts w:eastAsiaTheme="minorEastAsia" w:cstheme="majorBidi"/>
          <w:szCs w:val="20"/>
          <w:lang w:val="ro-RO"/>
        </w:rPr>
        <w:t>.</w:t>
      </w:r>
      <w:r w:rsidRPr="097B26DD">
        <w:rPr>
          <w:rFonts w:eastAsiaTheme="minorEastAsia" w:cstheme="majorBidi"/>
          <w:szCs w:val="20"/>
          <w:lang w:val="ro-RO"/>
        </w:rPr>
        <w:t>N</w:t>
      </w:r>
      <w:r>
        <w:rPr>
          <w:rFonts w:eastAsiaTheme="minorEastAsia" w:cstheme="majorBidi"/>
          <w:szCs w:val="20"/>
          <w:lang w:val="ro-RO"/>
        </w:rPr>
        <w:t>.</w:t>
      </w:r>
      <w:r w:rsidRPr="097B26DD">
        <w:rPr>
          <w:rFonts w:eastAsiaTheme="minorEastAsia" w:cstheme="majorBidi"/>
          <w:szCs w:val="20"/>
          <w:lang w:val="ro-RO"/>
        </w:rPr>
        <w:t>A</w:t>
      </w:r>
      <w:r>
        <w:rPr>
          <w:rFonts w:eastAsiaTheme="minorEastAsia" w:cstheme="majorBidi"/>
          <w:szCs w:val="20"/>
          <w:lang w:val="ro-RO"/>
        </w:rPr>
        <w:t>.</w:t>
      </w:r>
      <w:r w:rsidRPr="097B26DD">
        <w:rPr>
          <w:rFonts w:eastAsiaTheme="minorEastAsia" w:cstheme="majorBidi"/>
          <w:szCs w:val="20"/>
          <w:lang w:val="ro-RO"/>
        </w:rPr>
        <w:t>R</w:t>
      </w:r>
      <w:r>
        <w:rPr>
          <w:rFonts w:eastAsiaTheme="minorEastAsia" w:cstheme="majorBidi"/>
          <w:szCs w:val="20"/>
          <w:lang w:val="ro-RO"/>
        </w:rPr>
        <w:t>.</w:t>
      </w:r>
      <w:r w:rsidRPr="097B26DD">
        <w:rPr>
          <w:rFonts w:eastAsiaTheme="minorEastAsia" w:cstheme="majorBidi"/>
          <w:szCs w:val="20"/>
          <w:lang w:val="ro-RO"/>
        </w:rPr>
        <w:t xml:space="preserve"> (</w:t>
      </w:r>
      <w:hyperlink r:id="rId69">
        <w:r w:rsidRPr="097B26DD">
          <w:rPr>
            <w:rFonts w:eastAsiaTheme="minorEastAsia" w:cstheme="majorBidi"/>
            <w:szCs w:val="20"/>
            <w:lang w:val="ro-RO"/>
          </w:rPr>
          <w:t>https://rowater.ro/despre-noi/descrierea-activitatii/managementul-situatiilor-de-urgenta/directiva-inundatii-2007-60-ce/planurile-de-management-al-riscului-la-inundatii-ciclul-2/</w:t>
        </w:r>
      </w:hyperlink>
      <w:r w:rsidRPr="097B26DD">
        <w:rPr>
          <w:rFonts w:eastAsiaTheme="minorEastAsia" w:cstheme="majorBidi"/>
          <w:szCs w:val="20"/>
          <w:lang w:val="ro-RO"/>
        </w:rPr>
        <w:t xml:space="preserve"> )</w:t>
      </w:r>
      <w:r>
        <w:rPr>
          <w:rFonts w:eastAsiaTheme="minorEastAsia" w:cstheme="majorBidi"/>
          <w:szCs w:val="20"/>
          <w:lang w:val="ro-RO"/>
        </w:rPr>
        <w:t>.</w:t>
      </w:r>
    </w:p>
    <w:p w14:paraId="6DA60756" w14:textId="6CB20A8D" w:rsidR="00F7207F" w:rsidRDefault="00F7207F" w:rsidP="00F7207F">
      <w:pPr>
        <w:pStyle w:val="Heading3"/>
        <w:rPr>
          <w:lang w:val="ro-RO"/>
        </w:rPr>
      </w:pPr>
      <w:bookmarkStart w:id="154" w:name="_Toc144125738"/>
      <w:r w:rsidRPr="00F7207F">
        <w:rPr>
          <w:lang w:val="ro-RO"/>
        </w:rPr>
        <w:lastRenderedPageBreak/>
        <w:t>5.6.4 Coordonare</w:t>
      </w:r>
      <w:r w:rsidR="006D782E">
        <w:rPr>
          <w:lang w:val="ro-RO"/>
        </w:rPr>
        <w:t>a</w:t>
      </w:r>
      <w:r w:rsidRPr="00F7207F">
        <w:rPr>
          <w:lang w:val="ro-RO"/>
        </w:rPr>
        <w:t xml:space="preserve"> </w:t>
      </w:r>
      <w:r w:rsidR="00C91B48" w:rsidRPr="00F7207F">
        <w:rPr>
          <w:lang w:val="ro-RO"/>
        </w:rPr>
        <w:t>interna</w:t>
      </w:r>
      <w:r w:rsidR="00AA45DB">
        <w:rPr>
          <w:lang w:val="ro-RO"/>
        </w:rPr>
        <w:t>ț</w:t>
      </w:r>
      <w:r w:rsidR="00C91B48" w:rsidRPr="00F7207F">
        <w:rPr>
          <w:lang w:val="ro-RO"/>
        </w:rPr>
        <w:t>ională</w:t>
      </w:r>
      <w:bookmarkEnd w:id="154"/>
    </w:p>
    <w:p w14:paraId="4A4671B8" w14:textId="56DF23C9" w:rsidR="00D1364D" w:rsidRPr="00D1364D" w:rsidRDefault="00D1364D" w:rsidP="00D1364D">
      <w:pPr>
        <w:jc w:val="both"/>
        <w:rPr>
          <w:rFonts w:cstheme="majorHAnsi"/>
          <w:szCs w:val="20"/>
          <w:lang w:val="ro-RO"/>
        </w:rPr>
      </w:pPr>
      <w:r w:rsidRPr="00D1364D">
        <w:rPr>
          <w:rFonts w:cstheme="majorHAnsi"/>
          <w:szCs w:val="20"/>
          <w:lang w:val="ro-RO"/>
        </w:rPr>
        <w:t xml:space="preserve">În România, colaborarea </w:t>
      </w:r>
      <w:r w:rsidR="00346959">
        <w:rPr>
          <w:rFonts w:cstheme="majorHAnsi"/>
          <w:szCs w:val="20"/>
          <w:lang w:val="ro-RO"/>
        </w:rPr>
        <w:t>ș</w:t>
      </w:r>
      <w:r w:rsidRPr="00D1364D">
        <w:rPr>
          <w:rFonts w:cstheme="majorHAnsi"/>
          <w:szCs w:val="20"/>
          <w:lang w:val="ro-RO"/>
        </w:rPr>
        <w:t>i coordonarea activită</w:t>
      </w:r>
      <w:r w:rsidR="00AA45DB">
        <w:rPr>
          <w:rFonts w:cstheme="majorHAnsi"/>
          <w:szCs w:val="20"/>
          <w:lang w:val="ro-RO"/>
        </w:rPr>
        <w:t>ț</w:t>
      </w:r>
      <w:r w:rsidRPr="00D1364D">
        <w:rPr>
          <w:rFonts w:cstheme="majorHAnsi"/>
          <w:szCs w:val="20"/>
          <w:lang w:val="ro-RO"/>
        </w:rPr>
        <w:t>ilor în domeniul gospodăririi apelor la nivel interna</w:t>
      </w:r>
      <w:r w:rsidR="00AA45DB">
        <w:rPr>
          <w:rFonts w:cstheme="majorHAnsi"/>
          <w:szCs w:val="20"/>
          <w:lang w:val="ro-RO"/>
        </w:rPr>
        <w:t>ț</w:t>
      </w:r>
      <w:r w:rsidRPr="00D1364D">
        <w:rPr>
          <w:rFonts w:cstheme="majorHAnsi"/>
          <w:szCs w:val="20"/>
          <w:lang w:val="ro-RO"/>
        </w:rPr>
        <w:t xml:space="preserve">ional se realizează prin Comisiile bilaterale cu </w:t>
      </w:r>
      <w:r w:rsidR="00AA45DB">
        <w:rPr>
          <w:rFonts w:cstheme="majorHAnsi"/>
          <w:szCs w:val="20"/>
          <w:lang w:val="ro-RO"/>
        </w:rPr>
        <w:t>ț</w:t>
      </w:r>
      <w:r w:rsidRPr="00D1364D">
        <w:rPr>
          <w:rFonts w:cstheme="majorHAnsi"/>
          <w:szCs w:val="20"/>
          <w:lang w:val="ro-RO"/>
        </w:rPr>
        <w:t xml:space="preserve">ările vecine </w:t>
      </w:r>
      <w:r w:rsidR="00346959">
        <w:rPr>
          <w:rFonts w:cstheme="majorHAnsi"/>
          <w:szCs w:val="20"/>
          <w:lang w:val="ro-RO"/>
        </w:rPr>
        <w:t>ș</w:t>
      </w:r>
      <w:r w:rsidRPr="00D1364D">
        <w:rPr>
          <w:rFonts w:cstheme="majorHAnsi"/>
          <w:szCs w:val="20"/>
          <w:lang w:val="ro-RO"/>
        </w:rPr>
        <w:t>i la nivelul bazinului Dunării prin Comisia Interna</w:t>
      </w:r>
      <w:r w:rsidR="00AA45DB">
        <w:rPr>
          <w:rFonts w:cstheme="majorHAnsi"/>
          <w:szCs w:val="20"/>
          <w:lang w:val="ro-RO"/>
        </w:rPr>
        <w:t>ț</w:t>
      </w:r>
      <w:r w:rsidRPr="00D1364D">
        <w:rPr>
          <w:rFonts w:cstheme="majorHAnsi"/>
          <w:szCs w:val="20"/>
          <w:lang w:val="ro-RO"/>
        </w:rPr>
        <w:t>ională pentru protec</w:t>
      </w:r>
      <w:r w:rsidR="00AA45DB">
        <w:rPr>
          <w:rFonts w:cstheme="majorHAnsi"/>
          <w:szCs w:val="20"/>
          <w:lang w:val="ro-RO"/>
        </w:rPr>
        <w:t>ț</w:t>
      </w:r>
      <w:r w:rsidRPr="00D1364D">
        <w:rPr>
          <w:rFonts w:cstheme="majorHAnsi"/>
          <w:szCs w:val="20"/>
          <w:lang w:val="ro-RO"/>
        </w:rPr>
        <w:t xml:space="preserve">ia Fluviului Dunărea (ICPDR). </w:t>
      </w:r>
    </w:p>
    <w:p w14:paraId="0B8581B4" w14:textId="5882B126" w:rsidR="00D1364D" w:rsidRPr="00D1364D" w:rsidRDefault="00D1364D" w:rsidP="00D1364D">
      <w:pPr>
        <w:jc w:val="both"/>
        <w:rPr>
          <w:rFonts w:cstheme="majorHAnsi"/>
          <w:szCs w:val="20"/>
          <w:lang w:val="ro-RO"/>
        </w:rPr>
      </w:pPr>
      <w:r w:rsidRPr="00D1364D">
        <w:rPr>
          <w:rFonts w:cstheme="majorHAnsi"/>
          <w:szCs w:val="20"/>
          <w:lang w:val="ro-RO"/>
        </w:rPr>
        <w:t>La nivelul ICPDR, colaborarea se face prin schimbul de informa</w:t>
      </w:r>
      <w:r w:rsidR="00AA45DB">
        <w:rPr>
          <w:rFonts w:cstheme="majorHAnsi"/>
          <w:szCs w:val="20"/>
          <w:lang w:val="ro-RO"/>
        </w:rPr>
        <w:t>ț</w:t>
      </w:r>
      <w:r w:rsidRPr="00D1364D">
        <w:rPr>
          <w:rFonts w:cstheme="majorHAnsi"/>
          <w:szCs w:val="20"/>
          <w:lang w:val="ro-RO"/>
        </w:rPr>
        <w:t>ii în cadrul grupurilor de exper</w:t>
      </w:r>
      <w:r w:rsidR="00AA45DB">
        <w:rPr>
          <w:rFonts w:cstheme="majorHAnsi"/>
          <w:szCs w:val="20"/>
          <w:lang w:val="ro-RO"/>
        </w:rPr>
        <w:t>ț</w:t>
      </w:r>
      <w:r w:rsidRPr="00D1364D">
        <w:rPr>
          <w:rFonts w:cstheme="majorHAnsi"/>
          <w:szCs w:val="20"/>
          <w:lang w:val="ro-RO"/>
        </w:rPr>
        <w:t xml:space="preserve">i ai </w:t>
      </w:r>
      <w:r w:rsidR="00AA45DB">
        <w:rPr>
          <w:rFonts w:cstheme="majorHAnsi"/>
          <w:szCs w:val="20"/>
          <w:lang w:val="ro-RO"/>
        </w:rPr>
        <w:t>ț</w:t>
      </w:r>
      <w:r w:rsidRPr="00D1364D">
        <w:rPr>
          <w:rFonts w:cstheme="majorHAnsi"/>
          <w:szCs w:val="20"/>
          <w:lang w:val="ro-RO"/>
        </w:rPr>
        <w:t>ărilor dunărene pe probleme de: apărare împotriva inunda</w:t>
      </w:r>
      <w:r w:rsidR="00AA45DB">
        <w:rPr>
          <w:rFonts w:cstheme="majorHAnsi"/>
          <w:szCs w:val="20"/>
          <w:lang w:val="ro-RO"/>
        </w:rPr>
        <w:t>ț</w:t>
      </w:r>
      <w:r w:rsidRPr="00D1364D">
        <w:rPr>
          <w:rFonts w:cstheme="majorHAnsi"/>
          <w:szCs w:val="20"/>
          <w:lang w:val="ro-RO"/>
        </w:rPr>
        <w:t xml:space="preserve">iilor (FP-EG), management bazinal (RBM–EG) </w:t>
      </w:r>
      <w:r w:rsidR="00346959">
        <w:rPr>
          <w:rFonts w:cstheme="majorHAnsi"/>
          <w:szCs w:val="20"/>
          <w:lang w:val="ro-RO"/>
        </w:rPr>
        <w:t>ș</w:t>
      </w:r>
      <w:r w:rsidRPr="00D1364D">
        <w:rPr>
          <w:rFonts w:cstheme="majorHAnsi"/>
          <w:szCs w:val="20"/>
          <w:lang w:val="ro-RO"/>
        </w:rPr>
        <w:t>i management informa</w:t>
      </w:r>
      <w:r w:rsidR="00AA45DB">
        <w:rPr>
          <w:rFonts w:cstheme="majorHAnsi"/>
          <w:szCs w:val="20"/>
          <w:lang w:val="ro-RO"/>
        </w:rPr>
        <w:t>ț</w:t>
      </w:r>
      <w:r w:rsidRPr="00D1364D">
        <w:rPr>
          <w:rFonts w:cstheme="majorHAnsi"/>
          <w:szCs w:val="20"/>
          <w:lang w:val="ro-RO"/>
        </w:rPr>
        <w:t>ional-GIS (IMGIS–EG), exper</w:t>
      </w:r>
      <w:r w:rsidR="00AA45DB">
        <w:rPr>
          <w:rFonts w:cstheme="majorHAnsi"/>
          <w:szCs w:val="20"/>
          <w:lang w:val="ro-RO"/>
        </w:rPr>
        <w:t>ț</w:t>
      </w:r>
      <w:r w:rsidRPr="00D1364D">
        <w:rPr>
          <w:rFonts w:cstheme="majorHAnsi"/>
          <w:szCs w:val="20"/>
          <w:lang w:val="ro-RO"/>
        </w:rPr>
        <w:t>ii întâlnindu-se bianual pentru dezbaterea problemelor de la nivelul bazinului Dunărea. Mai multe informa</w:t>
      </w:r>
      <w:r w:rsidR="00AA45DB">
        <w:rPr>
          <w:rFonts w:cstheme="majorHAnsi"/>
          <w:szCs w:val="20"/>
          <w:lang w:val="ro-RO"/>
        </w:rPr>
        <w:t>ț</w:t>
      </w:r>
      <w:r w:rsidRPr="00D1364D">
        <w:rPr>
          <w:rFonts w:cstheme="majorHAnsi"/>
          <w:szCs w:val="20"/>
          <w:lang w:val="ro-RO"/>
        </w:rPr>
        <w:t xml:space="preserve">ii se regăsesc pe </w:t>
      </w:r>
      <w:hyperlink r:id="rId70" w:history="1">
        <w:r w:rsidRPr="00D1364D">
          <w:rPr>
            <w:rStyle w:val="Hyperlink"/>
            <w:rFonts w:cstheme="majorHAnsi"/>
            <w:color w:val="auto"/>
            <w:szCs w:val="20"/>
            <w:lang w:val="ro-RO"/>
          </w:rPr>
          <w:t>http://www.icpdr.org</w:t>
        </w:r>
      </w:hyperlink>
      <w:r w:rsidRPr="00D1364D">
        <w:rPr>
          <w:rFonts w:cstheme="majorHAnsi"/>
          <w:szCs w:val="20"/>
          <w:lang w:val="ro-RO"/>
        </w:rPr>
        <w:t xml:space="preserve">. </w:t>
      </w:r>
      <w:r>
        <w:rPr>
          <w:rFonts w:cstheme="majorHAnsi"/>
          <w:szCs w:val="20"/>
          <w:lang w:val="ro-RO"/>
        </w:rPr>
        <w:t>Î</w:t>
      </w:r>
      <w:r w:rsidRPr="00D1364D">
        <w:rPr>
          <w:rFonts w:cstheme="majorHAnsi"/>
          <w:szCs w:val="20"/>
          <w:lang w:val="ro-RO"/>
        </w:rPr>
        <w:t>n cadrul celui de-al doilea Plan de Management al Riscului la Inunda</w:t>
      </w:r>
      <w:r w:rsidR="00AA45DB">
        <w:rPr>
          <w:rFonts w:cstheme="majorHAnsi"/>
          <w:szCs w:val="20"/>
          <w:lang w:val="ro-RO"/>
        </w:rPr>
        <w:t>ț</w:t>
      </w:r>
      <w:r w:rsidRPr="00D1364D">
        <w:rPr>
          <w:rFonts w:cstheme="majorHAnsi"/>
          <w:szCs w:val="20"/>
          <w:lang w:val="ro-RO"/>
        </w:rPr>
        <w:t xml:space="preserve">ii la nivelul Districtului Hidrografic Dunărea, adoptat de ICPDR în anul 2021 au fost integrate </w:t>
      </w:r>
      <w:r w:rsidR="00346959">
        <w:rPr>
          <w:rFonts w:cstheme="majorHAnsi"/>
          <w:szCs w:val="20"/>
          <w:lang w:val="ro-RO"/>
        </w:rPr>
        <w:t>ș</w:t>
      </w:r>
      <w:r w:rsidRPr="00D1364D">
        <w:rPr>
          <w:rFonts w:cstheme="majorHAnsi"/>
          <w:szCs w:val="20"/>
          <w:lang w:val="ro-RO"/>
        </w:rPr>
        <w:t>i rezultatele Planului de Management al Riscului la Inunda</w:t>
      </w:r>
      <w:r w:rsidR="00AA45DB">
        <w:rPr>
          <w:rFonts w:cstheme="majorHAnsi"/>
          <w:szCs w:val="20"/>
          <w:lang w:val="ro-RO"/>
        </w:rPr>
        <w:t>ț</w:t>
      </w:r>
      <w:r w:rsidRPr="00D1364D">
        <w:rPr>
          <w:rFonts w:cstheme="majorHAnsi"/>
          <w:szCs w:val="20"/>
          <w:lang w:val="ro-RO"/>
        </w:rPr>
        <w:t>ii elaborat de Rom</w:t>
      </w:r>
      <w:r>
        <w:rPr>
          <w:rFonts w:cstheme="majorHAnsi"/>
          <w:szCs w:val="20"/>
          <w:lang w:val="ro-RO"/>
        </w:rPr>
        <w:t>â</w:t>
      </w:r>
      <w:r w:rsidRPr="00D1364D">
        <w:rPr>
          <w:rFonts w:cstheme="majorHAnsi"/>
          <w:szCs w:val="20"/>
          <w:lang w:val="ro-RO"/>
        </w:rPr>
        <w:t>nia.</w:t>
      </w:r>
    </w:p>
    <w:p w14:paraId="1BCD9269" w14:textId="0C487D54"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Obiectivele Planului de management al riscului de inunda</w:t>
      </w:r>
      <w:r w:rsidR="00AA45DB">
        <w:rPr>
          <w:rFonts w:cstheme="majorHAnsi"/>
          <w:szCs w:val="20"/>
          <w:lang w:val="ro-RO"/>
        </w:rPr>
        <w:t>ț</w:t>
      </w:r>
      <w:r w:rsidRPr="00D1364D">
        <w:rPr>
          <w:rFonts w:cstheme="majorHAnsi"/>
          <w:szCs w:val="20"/>
          <w:lang w:val="ro-RO"/>
        </w:rPr>
        <w:t>ii pentru fluviul Dunărea sunt: evitarea noilor riscuri, reducerea riscurilor existente, cre</w:t>
      </w:r>
      <w:r w:rsidR="00346959">
        <w:rPr>
          <w:rFonts w:cstheme="majorHAnsi"/>
          <w:szCs w:val="20"/>
          <w:lang w:val="ro-RO"/>
        </w:rPr>
        <w:t>ș</w:t>
      </w:r>
      <w:r w:rsidRPr="00D1364D">
        <w:rPr>
          <w:rFonts w:cstheme="majorHAnsi"/>
          <w:szCs w:val="20"/>
          <w:lang w:val="ro-RO"/>
        </w:rPr>
        <w:t>terea rezilien</w:t>
      </w:r>
      <w:r w:rsidR="00AA45DB">
        <w:rPr>
          <w:rFonts w:cstheme="majorHAnsi"/>
          <w:szCs w:val="20"/>
          <w:lang w:val="ro-RO"/>
        </w:rPr>
        <w:t>ț</w:t>
      </w:r>
      <w:r w:rsidRPr="00D1364D">
        <w:rPr>
          <w:rFonts w:cstheme="majorHAnsi"/>
          <w:szCs w:val="20"/>
          <w:lang w:val="ro-RO"/>
        </w:rPr>
        <w:t>ei, cre</w:t>
      </w:r>
      <w:r w:rsidR="00346959">
        <w:rPr>
          <w:rFonts w:cstheme="majorHAnsi"/>
          <w:szCs w:val="20"/>
          <w:lang w:val="ro-RO"/>
        </w:rPr>
        <w:t>ș</w:t>
      </w:r>
      <w:r w:rsidRPr="00D1364D">
        <w:rPr>
          <w:rFonts w:cstheme="majorHAnsi"/>
          <w:szCs w:val="20"/>
          <w:lang w:val="ro-RO"/>
        </w:rPr>
        <w:t>terea gradului de con</w:t>
      </w:r>
      <w:r w:rsidR="00346959">
        <w:rPr>
          <w:rFonts w:cstheme="majorHAnsi"/>
          <w:szCs w:val="20"/>
          <w:lang w:val="ro-RO"/>
        </w:rPr>
        <w:t>ș</w:t>
      </w:r>
      <w:r w:rsidRPr="00D1364D">
        <w:rPr>
          <w:rFonts w:cstheme="majorHAnsi"/>
          <w:szCs w:val="20"/>
          <w:lang w:val="ro-RO"/>
        </w:rPr>
        <w:t>tientizare a popula</w:t>
      </w:r>
      <w:r w:rsidR="00AA45DB">
        <w:rPr>
          <w:rFonts w:cstheme="majorHAnsi"/>
          <w:szCs w:val="20"/>
          <w:lang w:val="ro-RO"/>
        </w:rPr>
        <w:t>ț</w:t>
      </w:r>
      <w:r w:rsidRPr="00D1364D">
        <w:rPr>
          <w:rFonts w:cstheme="majorHAnsi"/>
          <w:szCs w:val="20"/>
          <w:lang w:val="ro-RO"/>
        </w:rPr>
        <w:t xml:space="preserve">iei </w:t>
      </w:r>
      <w:r w:rsidR="00346959">
        <w:rPr>
          <w:rFonts w:cstheme="majorHAnsi"/>
          <w:szCs w:val="20"/>
          <w:lang w:val="ro-RO"/>
        </w:rPr>
        <w:t>ș</w:t>
      </w:r>
      <w:r w:rsidRPr="00D1364D">
        <w:rPr>
          <w:rFonts w:cstheme="majorHAnsi"/>
          <w:szCs w:val="20"/>
          <w:lang w:val="ro-RO"/>
        </w:rPr>
        <w:t>i promovarea principiului solidarită</w:t>
      </w:r>
      <w:r w:rsidR="00AA45DB">
        <w:rPr>
          <w:rFonts w:cstheme="majorHAnsi"/>
          <w:szCs w:val="20"/>
          <w:lang w:val="ro-RO"/>
        </w:rPr>
        <w:t>ț</w:t>
      </w:r>
      <w:r w:rsidRPr="00D1364D">
        <w:rPr>
          <w:rFonts w:cstheme="majorHAnsi"/>
          <w:szCs w:val="20"/>
          <w:lang w:val="ro-RO"/>
        </w:rPr>
        <w:t>ii.</w:t>
      </w:r>
    </w:p>
    <w:p w14:paraId="38768C94" w14:textId="76F71E94" w:rsidR="00D1364D" w:rsidRPr="00D1364D" w:rsidRDefault="00D1364D" w:rsidP="00D1364D">
      <w:pPr>
        <w:jc w:val="both"/>
        <w:rPr>
          <w:rFonts w:cstheme="majorHAnsi"/>
          <w:szCs w:val="20"/>
          <w:lang w:val="ro-RO"/>
        </w:rPr>
      </w:pPr>
      <w:r w:rsidRPr="00D1364D">
        <w:rPr>
          <w:rFonts w:cstheme="majorHAnsi"/>
          <w:i/>
          <w:iCs/>
          <w:szCs w:val="20"/>
          <w:lang w:val="ro-RO"/>
        </w:rPr>
        <w:t>Evitarea noilor riscuri</w:t>
      </w:r>
      <w:r w:rsidRPr="00D1364D">
        <w:rPr>
          <w:rFonts w:cstheme="majorHAnsi"/>
          <w:szCs w:val="20"/>
          <w:lang w:val="ro-RO"/>
        </w:rPr>
        <w:t xml:space="preserve"> – măsurile trebuie să </w:t>
      </w:r>
      <w:r w:rsidR="00AA45DB">
        <w:rPr>
          <w:rFonts w:cstheme="majorHAnsi"/>
          <w:szCs w:val="20"/>
          <w:lang w:val="ro-RO"/>
        </w:rPr>
        <w:t>ț</w:t>
      </w:r>
      <w:r w:rsidRPr="00D1364D">
        <w:rPr>
          <w:rFonts w:cstheme="majorHAnsi"/>
          <w:szCs w:val="20"/>
          <w:lang w:val="ro-RO"/>
        </w:rPr>
        <w:t>ină cont de cerin</w:t>
      </w:r>
      <w:r w:rsidR="00AA45DB">
        <w:rPr>
          <w:rFonts w:cstheme="majorHAnsi"/>
          <w:szCs w:val="20"/>
          <w:lang w:val="ro-RO"/>
        </w:rPr>
        <w:t>ț</w:t>
      </w:r>
      <w:r w:rsidRPr="00D1364D">
        <w:rPr>
          <w:rFonts w:cstheme="majorHAnsi"/>
          <w:szCs w:val="20"/>
          <w:lang w:val="ro-RO"/>
        </w:rPr>
        <w:t>ele de prevenire a inunda</w:t>
      </w:r>
      <w:r w:rsidR="00AA45DB">
        <w:rPr>
          <w:rFonts w:cstheme="majorHAnsi"/>
          <w:szCs w:val="20"/>
          <w:lang w:val="ro-RO"/>
        </w:rPr>
        <w:t>ț</w:t>
      </w:r>
      <w:r w:rsidRPr="00D1364D">
        <w:rPr>
          <w:rFonts w:cstheme="majorHAnsi"/>
          <w:szCs w:val="20"/>
          <w:lang w:val="ro-RO"/>
        </w:rPr>
        <w:t xml:space="preserve">iilor în planificarea urbană, rurală </w:t>
      </w:r>
      <w:r w:rsidR="00346959">
        <w:rPr>
          <w:rFonts w:cstheme="majorHAnsi"/>
          <w:szCs w:val="20"/>
          <w:lang w:val="ro-RO"/>
        </w:rPr>
        <w:t>ș</w:t>
      </w:r>
      <w:r w:rsidRPr="00D1364D">
        <w:rPr>
          <w:rFonts w:cstheme="majorHAnsi"/>
          <w:szCs w:val="20"/>
          <w:lang w:val="ro-RO"/>
        </w:rPr>
        <w:t>i industrială. Toate măsurile propuse pentru activită</w:t>
      </w:r>
      <w:r w:rsidR="00AA45DB">
        <w:rPr>
          <w:rFonts w:cstheme="majorHAnsi"/>
          <w:szCs w:val="20"/>
          <w:lang w:val="ro-RO"/>
        </w:rPr>
        <w:t>ț</w:t>
      </w:r>
      <w:r w:rsidRPr="00D1364D">
        <w:rPr>
          <w:rFonts w:cstheme="majorHAnsi"/>
          <w:szCs w:val="20"/>
          <w:lang w:val="ro-RO"/>
        </w:rPr>
        <w:t xml:space="preserve">ile din domeniile agricultură, silvicultură, energie, transport, precum </w:t>
      </w:r>
      <w:r w:rsidR="00346959">
        <w:rPr>
          <w:rFonts w:cstheme="majorHAnsi"/>
          <w:szCs w:val="20"/>
          <w:lang w:val="ro-RO"/>
        </w:rPr>
        <w:t>ș</w:t>
      </w:r>
      <w:r w:rsidRPr="00D1364D">
        <w:rPr>
          <w:rFonts w:cstheme="majorHAnsi"/>
          <w:szCs w:val="20"/>
          <w:lang w:val="ro-RO"/>
        </w:rPr>
        <w:t xml:space="preserve">i amenajarea </w:t>
      </w:r>
      <w:r w:rsidR="00346959">
        <w:rPr>
          <w:rFonts w:cstheme="majorHAnsi"/>
          <w:szCs w:val="20"/>
          <w:lang w:val="ro-RO"/>
        </w:rPr>
        <w:t>ș</w:t>
      </w:r>
      <w:r w:rsidRPr="00D1364D">
        <w:rPr>
          <w:rFonts w:cstheme="majorHAnsi"/>
          <w:szCs w:val="20"/>
          <w:lang w:val="ro-RO"/>
        </w:rPr>
        <w:t xml:space="preserve">i dezvoltarea teritoriului vor fi planificate </w:t>
      </w:r>
      <w:r w:rsidR="00346959">
        <w:rPr>
          <w:rFonts w:cstheme="majorHAnsi"/>
          <w:szCs w:val="20"/>
          <w:lang w:val="ro-RO"/>
        </w:rPr>
        <w:t>ș</w:t>
      </w:r>
      <w:r w:rsidRPr="00D1364D">
        <w:rPr>
          <w:rFonts w:cstheme="majorHAnsi"/>
          <w:szCs w:val="20"/>
          <w:lang w:val="ro-RO"/>
        </w:rPr>
        <w:t>i realizate fără a avea ca impact cre</w:t>
      </w:r>
      <w:r w:rsidR="00346959">
        <w:rPr>
          <w:rFonts w:cstheme="majorHAnsi"/>
          <w:szCs w:val="20"/>
          <w:lang w:val="ro-RO"/>
        </w:rPr>
        <w:t>ș</w:t>
      </w:r>
      <w:r w:rsidRPr="00D1364D">
        <w:rPr>
          <w:rFonts w:cstheme="majorHAnsi"/>
          <w:szCs w:val="20"/>
          <w:lang w:val="ro-RO"/>
        </w:rPr>
        <w:t>terea riscului de inunda</w:t>
      </w:r>
      <w:r w:rsidR="00AA45DB">
        <w:rPr>
          <w:rFonts w:cstheme="majorHAnsi"/>
          <w:szCs w:val="20"/>
          <w:lang w:val="ro-RO"/>
        </w:rPr>
        <w:t>ț</w:t>
      </w:r>
      <w:r w:rsidRPr="00D1364D">
        <w:rPr>
          <w:rFonts w:cstheme="majorHAnsi"/>
          <w:szCs w:val="20"/>
          <w:lang w:val="ro-RO"/>
        </w:rPr>
        <w:t>ii, cu o aten</w:t>
      </w:r>
      <w:r w:rsidR="00AA45DB">
        <w:rPr>
          <w:rFonts w:cstheme="majorHAnsi"/>
          <w:szCs w:val="20"/>
          <w:lang w:val="ro-RO"/>
        </w:rPr>
        <w:t>ț</w:t>
      </w:r>
      <w:r w:rsidRPr="00D1364D">
        <w:rPr>
          <w:rFonts w:cstheme="majorHAnsi"/>
          <w:szCs w:val="20"/>
          <w:lang w:val="ro-RO"/>
        </w:rPr>
        <w:t>ie deosebită celor planificate în zonele cu risc poten</w:t>
      </w:r>
      <w:r w:rsidR="00AA45DB">
        <w:rPr>
          <w:rFonts w:cstheme="majorHAnsi"/>
          <w:szCs w:val="20"/>
          <w:lang w:val="ro-RO"/>
        </w:rPr>
        <w:t>ț</w:t>
      </w:r>
      <w:r w:rsidRPr="00D1364D">
        <w:rPr>
          <w:rFonts w:cstheme="majorHAnsi"/>
          <w:szCs w:val="20"/>
          <w:lang w:val="ro-RO"/>
        </w:rPr>
        <w:t>ial de inunda</w:t>
      </w:r>
      <w:r w:rsidR="00AA45DB">
        <w:rPr>
          <w:rFonts w:cstheme="majorHAnsi"/>
          <w:szCs w:val="20"/>
          <w:lang w:val="ro-RO"/>
        </w:rPr>
        <w:t>ț</w:t>
      </w:r>
      <w:r w:rsidRPr="00D1364D">
        <w:rPr>
          <w:rFonts w:cstheme="majorHAnsi"/>
          <w:szCs w:val="20"/>
          <w:lang w:val="ro-RO"/>
        </w:rPr>
        <w:t>ii.</w:t>
      </w:r>
    </w:p>
    <w:p w14:paraId="36FBD9B7" w14:textId="698671D7" w:rsidR="00D1364D" w:rsidRPr="00D1364D" w:rsidRDefault="00D1364D" w:rsidP="00D1364D">
      <w:pPr>
        <w:jc w:val="both"/>
        <w:rPr>
          <w:rFonts w:cstheme="majorHAnsi"/>
          <w:szCs w:val="20"/>
          <w:lang w:val="ro-RO"/>
        </w:rPr>
      </w:pPr>
      <w:r w:rsidRPr="00D1364D">
        <w:rPr>
          <w:rFonts w:cstheme="majorHAnsi"/>
          <w:i/>
          <w:iCs/>
          <w:szCs w:val="20"/>
          <w:lang w:val="ro-RO"/>
        </w:rPr>
        <w:t>Reducerea riscurilor existente</w:t>
      </w:r>
      <w:r w:rsidRPr="00D1364D">
        <w:rPr>
          <w:rFonts w:cstheme="majorHAnsi"/>
          <w:szCs w:val="20"/>
          <w:lang w:val="ro-RO"/>
        </w:rPr>
        <w:t xml:space="preserve"> – toate etapele de implementare a Directivei Inunda</w:t>
      </w:r>
      <w:r w:rsidR="00AA45DB">
        <w:rPr>
          <w:rFonts w:cstheme="majorHAnsi"/>
          <w:szCs w:val="20"/>
          <w:lang w:val="ro-RO"/>
        </w:rPr>
        <w:t>ț</w:t>
      </w:r>
      <w:r w:rsidRPr="00D1364D">
        <w:rPr>
          <w:rFonts w:cstheme="majorHAnsi"/>
          <w:szCs w:val="20"/>
          <w:lang w:val="ro-RO"/>
        </w:rPr>
        <w:t>ii vor avea în vedere reducerea efectelor negative a inunda</w:t>
      </w:r>
      <w:r w:rsidR="00AA45DB">
        <w:rPr>
          <w:rFonts w:cstheme="majorHAnsi"/>
          <w:szCs w:val="20"/>
          <w:lang w:val="ro-RO"/>
        </w:rPr>
        <w:t>ț</w:t>
      </w:r>
      <w:r w:rsidRPr="00D1364D">
        <w:rPr>
          <w:rFonts w:cstheme="majorHAnsi"/>
          <w:szCs w:val="20"/>
          <w:lang w:val="ro-RO"/>
        </w:rPr>
        <w:t>iilor asupra sănătă</w:t>
      </w:r>
      <w:r w:rsidR="00AA45DB">
        <w:rPr>
          <w:rFonts w:cstheme="majorHAnsi"/>
          <w:szCs w:val="20"/>
          <w:lang w:val="ro-RO"/>
        </w:rPr>
        <w:t>ț</w:t>
      </w:r>
      <w:r w:rsidRPr="00D1364D">
        <w:rPr>
          <w:rFonts w:cstheme="majorHAnsi"/>
          <w:szCs w:val="20"/>
          <w:lang w:val="ro-RO"/>
        </w:rPr>
        <w:t xml:space="preserve">ii umane, mediului, patrimoniului cultural </w:t>
      </w:r>
      <w:r w:rsidR="00346959">
        <w:rPr>
          <w:rFonts w:cstheme="majorHAnsi"/>
          <w:szCs w:val="20"/>
          <w:lang w:val="ro-RO"/>
        </w:rPr>
        <w:t>ș</w:t>
      </w:r>
      <w:r w:rsidRPr="00D1364D">
        <w:rPr>
          <w:rFonts w:cstheme="majorHAnsi"/>
          <w:szCs w:val="20"/>
          <w:lang w:val="ro-RO"/>
        </w:rPr>
        <w:t>i activită</w:t>
      </w:r>
      <w:r w:rsidR="00AA45DB">
        <w:rPr>
          <w:rFonts w:cstheme="majorHAnsi"/>
          <w:szCs w:val="20"/>
          <w:lang w:val="ro-RO"/>
        </w:rPr>
        <w:t>ț</w:t>
      </w:r>
      <w:r w:rsidRPr="00D1364D">
        <w:rPr>
          <w:rFonts w:cstheme="majorHAnsi"/>
          <w:szCs w:val="20"/>
          <w:lang w:val="ro-RO"/>
        </w:rPr>
        <w:t>ii economice.</w:t>
      </w:r>
    </w:p>
    <w:p w14:paraId="76DC140C" w14:textId="51D77548" w:rsidR="00D1364D" w:rsidRPr="00D1364D" w:rsidRDefault="00D1364D" w:rsidP="00D1364D">
      <w:pPr>
        <w:jc w:val="both"/>
        <w:rPr>
          <w:rFonts w:cstheme="majorHAnsi"/>
          <w:szCs w:val="20"/>
          <w:lang w:val="ro-RO"/>
        </w:rPr>
      </w:pPr>
      <w:r w:rsidRPr="00D1364D">
        <w:rPr>
          <w:rFonts w:cstheme="majorHAnsi"/>
          <w:i/>
          <w:iCs/>
          <w:szCs w:val="20"/>
          <w:lang w:val="ro-RO"/>
        </w:rPr>
        <w:t>Cre</w:t>
      </w:r>
      <w:r w:rsidR="00346959">
        <w:rPr>
          <w:rFonts w:cstheme="majorHAnsi"/>
          <w:i/>
          <w:iCs/>
          <w:szCs w:val="20"/>
          <w:lang w:val="ro-RO"/>
        </w:rPr>
        <w:t>ș</w:t>
      </w:r>
      <w:r w:rsidRPr="00D1364D">
        <w:rPr>
          <w:rFonts w:cstheme="majorHAnsi"/>
          <w:i/>
          <w:iCs/>
          <w:szCs w:val="20"/>
          <w:lang w:val="ro-RO"/>
        </w:rPr>
        <w:t>terea rezilien</w:t>
      </w:r>
      <w:r w:rsidR="00AA45DB">
        <w:rPr>
          <w:rFonts w:cstheme="majorHAnsi"/>
          <w:i/>
          <w:iCs/>
          <w:szCs w:val="20"/>
          <w:lang w:val="ro-RO"/>
        </w:rPr>
        <w:t>ț</w:t>
      </w:r>
      <w:r w:rsidRPr="00D1364D">
        <w:rPr>
          <w:rFonts w:cstheme="majorHAnsi"/>
          <w:i/>
          <w:iCs/>
          <w:szCs w:val="20"/>
          <w:lang w:val="ro-RO"/>
        </w:rPr>
        <w:t xml:space="preserve">ei - </w:t>
      </w:r>
      <w:r w:rsidRPr="00D1364D">
        <w:rPr>
          <w:rFonts w:cstheme="majorHAnsi"/>
          <w:szCs w:val="20"/>
          <w:lang w:val="ro-RO"/>
        </w:rPr>
        <w:t>pentru a limita efectele negative înregistrate ca urmare a producerii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revenirea la o stare comparabilă sau mai bună decât starea de dinaintea inunda</w:t>
      </w:r>
      <w:r w:rsidR="00AA45DB">
        <w:rPr>
          <w:rFonts w:cstheme="majorHAnsi"/>
          <w:szCs w:val="20"/>
          <w:lang w:val="ro-RO"/>
        </w:rPr>
        <w:t>ț</w:t>
      </w:r>
      <w:r w:rsidRPr="00D1364D">
        <w:rPr>
          <w:rFonts w:cstheme="majorHAnsi"/>
          <w:szCs w:val="20"/>
          <w:lang w:val="ro-RO"/>
        </w:rPr>
        <w:t>iilor, societatea trebuie să aibă un răspuns de urgen</w:t>
      </w:r>
      <w:r w:rsidR="00AA45DB">
        <w:rPr>
          <w:rFonts w:cstheme="majorHAnsi"/>
          <w:szCs w:val="20"/>
          <w:lang w:val="ro-RO"/>
        </w:rPr>
        <w:t>ț</w:t>
      </w:r>
      <w:r w:rsidRPr="00D1364D">
        <w:rPr>
          <w:rFonts w:cstheme="majorHAnsi"/>
          <w:szCs w:val="20"/>
          <w:lang w:val="ro-RO"/>
        </w:rPr>
        <w:t xml:space="preserve">ă adecvat în timpul </w:t>
      </w:r>
      <w:r w:rsidR="00346959">
        <w:rPr>
          <w:rFonts w:cstheme="majorHAnsi"/>
          <w:szCs w:val="20"/>
          <w:lang w:val="ro-RO"/>
        </w:rPr>
        <w:t>ș</w:t>
      </w:r>
      <w:r w:rsidRPr="00D1364D">
        <w:rPr>
          <w:rFonts w:cstheme="majorHAnsi"/>
          <w:szCs w:val="20"/>
          <w:lang w:val="ro-RO"/>
        </w:rPr>
        <w:t>i imediat după inunda</w:t>
      </w:r>
      <w:r w:rsidR="00AA45DB">
        <w:rPr>
          <w:rFonts w:cstheme="majorHAnsi"/>
          <w:szCs w:val="20"/>
          <w:lang w:val="ro-RO"/>
        </w:rPr>
        <w:t>ț</w:t>
      </w:r>
      <w:r w:rsidRPr="00D1364D">
        <w:rPr>
          <w:rFonts w:cstheme="majorHAnsi"/>
          <w:szCs w:val="20"/>
          <w:lang w:val="ro-RO"/>
        </w:rPr>
        <w:t>ii.</w:t>
      </w:r>
    </w:p>
    <w:p w14:paraId="73FA1701" w14:textId="77B82FB5" w:rsidR="00D1364D" w:rsidRPr="00D1364D" w:rsidRDefault="00D1364D" w:rsidP="00D1364D">
      <w:pPr>
        <w:autoSpaceDE w:val="0"/>
        <w:adjustRightInd w:val="0"/>
        <w:spacing w:after="0" w:line="240" w:lineRule="auto"/>
        <w:jc w:val="both"/>
        <w:rPr>
          <w:rFonts w:cstheme="majorHAnsi"/>
          <w:szCs w:val="20"/>
          <w:lang w:val="ro-RO" w:bidi="he-IL"/>
        </w:rPr>
      </w:pPr>
      <w:r w:rsidRPr="00D1364D">
        <w:rPr>
          <w:rFonts w:cstheme="majorHAnsi"/>
          <w:i/>
          <w:iCs/>
          <w:szCs w:val="20"/>
          <w:lang w:val="ro-RO" w:bidi="he-IL"/>
        </w:rPr>
        <w:t>Cre</w:t>
      </w:r>
      <w:r w:rsidR="00346959">
        <w:rPr>
          <w:rFonts w:cstheme="majorHAnsi"/>
          <w:i/>
          <w:iCs/>
          <w:szCs w:val="20"/>
          <w:lang w:val="ro-RO" w:bidi="he-IL"/>
        </w:rPr>
        <w:t>ș</w:t>
      </w:r>
      <w:r w:rsidRPr="00D1364D">
        <w:rPr>
          <w:rFonts w:cstheme="majorHAnsi"/>
          <w:i/>
          <w:iCs/>
          <w:szCs w:val="20"/>
          <w:lang w:val="ro-RO" w:bidi="he-IL"/>
        </w:rPr>
        <w:t>terea con</w:t>
      </w:r>
      <w:r w:rsidR="00346959">
        <w:rPr>
          <w:rFonts w:cstheme="majorHAnsi"/>
          <w:i/>
          <w:iCs/>
          <w:szCs w:val="20"/>
          <w:lang w:val="ro-RO" w:bidi="he-IL"/>
        </w:rPr>
        <w:t>ș</w:t>
      </w:r>
      <w:r w:rsidRPr="00D1364D">
        <w:rPr>
          <w:rFonts w:cstheme="majorHAnsi"/>
          <w:i/>
          <w:iCs/>
          <w:szCs w:val="20"/>
          <w:lang w:val="ro-RO" w:bidi="he-IL"/>
        </w:rPr>
        <w:t>tientizării</w:t>
      </w:r>
      <w:r w:rsidRPr="00D1364D">
        <w:rPr>
          <w:rFonts w:cstheme="majorHAnsi"/>
          <w:szCs w:val="20"/>
          <w:lang w:val="ro-RO" w:bidi="he-IL"/>
        </w:rPr>
        <w:t xml:space="preserve"> - autorită</w:t>
      </w:r>
      <w:r w:rsidR="00AA45DB">
        <w:rPr>
          <w:rFonts w:cstheme="majorHAnsi"/>
          <w:szCs w:val="20"/>
          <w:lang w:val="ro-RO" w:bidi="he-IL"/>
        </w:rPr>
        <w:t>ț</w:t>
      </w:r>
      <w:r w:rsidRPr="00D1364D">
        <w:rPr>
          <w:rFonts w:cstheme="majorHAnsi"/>
          <w:szCs w:val="20"/>
          <w:lang w:val="ro-RO" w:bidi="he-IL"/>
        </w:rPr>
        <w:t>ile se vor asigura că informa</w:t>
      </w:r>
      <w:r w:rsidR="00AA45DB">
        <w:rPr>
          <w:rFonts w:cstheme="majorHAnsi"/>
          <w:szCs w:val="20"/>
          <w:lang w:val="ro-RO" w:bidi="he-IL"/>
        </w:rPr>
        <w:t>ț</w:t>
      </w:r>
      <w:r w:rsidRPr="00D1364D">
        <w:rPr>
          <w:rFonts w:cstheme="majorHAnsi"/>
          <w:szCs w:val="20"/>
          <w:lang w:val="ro-RO" w:bidi="he-IL"/>
        </w:rPr>
        <w:t xml:space="preserve">iile privind planurile de prevenire </w:t>
      </w:r>
      <w:r w:rsidR="00346959">
        <w:rPr>
          <w:rFonts w:cstheme="majorHAnsi"/>
          <w:szCs w:val="20"/>
          <w:lang w:val="ro-RO" w:bidi="he-IL"/>
        </w:rPr>
        <w:t>ș</w:t>
      </w:r>
      <w:r w:rsidRPr="00D1364D">
        <w:rPr>
          <w:rFonts w:cstheme="majorHAnsi"/>
          <w:szCs w:val="20"/>
          <w:lang w:val="ro-RO" w:bidi="he-IL"/>
        </w:rPr>
        <w:t>i protec</w:t>
      </w:r>
      <w:r w:rsidR="00AA45DB">
        <w:rPr>
          <w:rFonts w:cstheme="majorHAnsi"/>
          <w:szCs w:val="20"/>
          <w:lang w:val="ro-RO" w:bidi="he-IL"/>
        </w:rPr>
        <w:t>ț</w:t>
      </w:r>
      <w:r w:rsidRPr="00D1364D">
        <w:rPr>
          <w:rFonts w:cstheme="majorHAnsi"/>
          <w:szCs w:val="20"/>
          <w:lang w:val="ro-RO" w:bidi="he-IL"/>
        </w:rPr>
        <w:t>ie împotriva inunda</w:t>
      </w:r>
      <w:r w:rsidR="00AA45DB">
        <w:rPr>
          <w:rFonts w:cstheme="majorHAnsi"/>
          <w:szCs w:val="20"/>
          <w:lang w:val="ro-RO" w:bidi="he-IL"/>
        </w:rPr>
        <w:t>ț</w:t>
      </w:r>
      <w:r w:rsidRPr="00D1364D">
        <w:rPr>
          <w:rFonts w:cstheme="majorHAnsi"/>
          <w:szCs w:val="20"/>
          <w:lang w:val="ro-RO" w:bidi="he-IL"/>
        </w:rPr>
        <w:t xml:space="preserve">iilor sunt transparente </w:t>
      </w:r>
      <w:r w:rsidR="00346959">
        <w:rPr>
          <w:rFonts w:cstheme="majorHAnsi"/>
          <w:szCs w:val="20"/>
          <w:lang w:val="ro-RO" w:bidi="he-IL"/>
        </w:rPr>
        <w:t>ș</w:t>
      </w:r>
      <w:r w:rsidRPr="00D1364D">
        <w:rPr>
          <w:rFonts w:cstheme="majorHAnsi"/>
          <w:szCs w:val="20"/>
          <w:lang w:val="ro-RO" w:bidi="he-IL"/>
        </w:rPr>
        <w:t>i u</w:t>
      </w:r>
      <w:r w:rsidR="00346959">
        <w:rPr>
          <w:rFonts w:cstheme="majorHAnsi"/>
          <w:szCs w:val="20"/>
          <w:lang w:val="ro-RO" w:bidi="he-IL"/>
        </w:rPr>
        <w:t>ș</w:t>
      </w:r>
      <w:r w:rsidRPr="00D1364D">
        <w:rPr>
          <w:rFonts w:cstheme="majorHAnsi"/>
          <w:szCs w:val="20"/>
          <w:lang w:val="ro-RO" w:bidi="he-IL"/>
        </w:rPr>
        <w:t xml:space="preserve">or accesibile publicului. Participarea publicului la luarea deciziilor este o piatră de temelie a implementării cu succes a planurilor de management integrate </w:t>
      </w:r>
      <w:r w:rsidR="00346959">
        <w:rPr>
          <w:rFonts w:cstheme="majorHAnsi"/>
          <w:szCs w:val="20"/>
          <w:lang w:val="ro-RO" w:bidi="he-IL"/>
        </w:rPr>
        <w:t>ș</w:t>
      </w:r>
      <w:r w:rsidRPr="00D1364D">
        <w:rPr>
          <w:rFonts w:cstheme="majorHAnsi"/>
          <w:szCs w:val="20"/>
          <w:lang w:val="ro-RO" w:bidi="he-IL"/>
        </w:rPr>
        <w:t>i cuprinzătoare, atât pentru a îmbunătă</w:t>
      </w:r>
      <w:r w:rsidR="00AA45DB">
        <w:rPr>
          <w:rFonts w:cstheme="majorHAnsi"/>
          <w:szCs w:val="20"/>
          <w:lang w:val="ro-RO" w:bidi="he-IL"/>
        </w:rPr>
        <w:t>ț</w:t>
      </w:r>
      <w:r w:rsidRPr="00D1364D">
        <w:rPr>
          <w:rFonts w:cstheme="majorHAnsi"/>
          <w:szCs w:val="20"/>
          <w:lang w:val="ro-RO" w:bidi="he-IL"/>
        </w:rPr>
        <w:t xml:space="preserve">i calitatea </w:t>
      </w:r>
      <w:r w:rsidR="00346959">
        <w:rPr>
          <w:rFonts w:cstheme="majorHAnsi"/>
          <w:szCs w:val="20"/>
          <w:lang w:val="ro-RO" w:bidi="he-IL"/>
        </w:rPr>
        <w:t>ș</w:t>
      </w:r>
      <w:r w:rsidRPr="00D1364D">
        <w:rPr>
          <w:rFonts w:cstheme="majorHAnsi"/>
          <w:szCs w:val="20"/>
          <w:lang w:val="ro-RO" w:bidi="he-IL"/>
        </w:rPr>
        <w:t xml:space="preserve">i punerea în aplicare a deciziilor, cât </w:t>
      </w:r>
      <w:r w:rsidR="00346959">
        <w:rPr>
          <w:rFonts w:cstheme="majorHAnsi"/>
          <w:szCs w:val="20"/>
          <w:lang w:val="ro-RO" w:bidi="he-IL"/>
        </w:rPr>
        <w:t>ș</w:t>
      </w:r>
      <w:r w:rsidRPr="00D1364D">
        <w:rPr>
          <w:rFonts w:cstheme="majorHAnsi"/>
          <w:szCs w:val="20"/>
          <w:lang w:val="ro-RO" w:bidi="he-IL"/>
        </w:rPr>
        <w:t>i pentru a oferi publicului oportunitatea de a-</w:t>
      </w:r>
      <w:r w:rsidR="00346959">
        <w:rPr>
          <w:rFonts w:cstheme="majorHAnsi"/>
          <w:szCs w:val="20"/>
          <w:lang w:val="ro-RO" w:bidi="he-IL"/>
        </w:rPr>
        <w:t>ș</w:t>
      </w:r>
      <w:r w:rsidRPr="00D1364D">
        <w:rPr>
          <w:rFonts w:cstheme="majorHAnsi"/>
          <w:szCs w:val="20"/>
          <w:lang w:val="ro-RO" w:bidi="he-IL"/>
        </w:rPr>
        <w:t xml:space="preserve">i exprima preocupările </w:t>
      </w:r>
      <w:r w:rsidR="00346959">
        <w:rPr>
          <w:rFonts w:cstheme="majorHAnsi"/>
          <w:szCs w:val="20"/>
          <w:lang w:val="ro-RO" w:bidi="he-IL"/>
        </w:rPr>
        <w:t>ș</w:t>
      </w:r>
      <w:r w:rsidRPr="00D1364D">
        <w:rPr>
          <w:rFonts w:cstheme="majorHAnsi"/>
          <w:szCs w:val="20"/>
          <w:lang w:val="ro-RO" w:bidi="he-IL"/>
        </w:rPr>
        <w:t>i pentru a permite autorită</w:t>
      </w:r>
      <w:r w:rsidR="00AA45DB">
        <w:rPr>
          <w:rFonts w:cstheme="majorHAnsi"/>
          <w:szCs w:val="20"/>
          <w:lang w:val="ro-RO" w:bidi="he-IL"/>
        </w:rPr>
        <w:t>ț</w:t>
      </w:r>
      <w:r w:rsidRPr="00D1364D">
        <w:rPr>
          <w:rFonts w:cstheme="majorHAnsi"/>
          <w:szCs w:val="20"/>
          <w:lang w:val="ro-RO" w:bidi="he-IL"/>
        </w:rPr>
        <w:t xml:space="preserve">ilor să </w:t>
      </w:r>
      <w:r w:rsidR="00AA45DB">
        <w:rPr>
          <w:rFonts w:cstheme="majorHAnsi"/>
          <w:szCs w:val="20"/>
          <w:lang w:val="ro-RO" w:bidi="he-IL"/>
        </w:rPr>
        <w:t>ț</w:t>
      </w:r>
      <w:r w:rsidRPr="00D1364D">
        <w:rPr>
          <w:rFonts w:cstheme="majorHAnsi"/>
          <w:szCs w:val="20"/>
          <w:lang w:val="ro-RO" w:bidi="he-IL"/>
        </w:rPr>
        <w:t xml:space="preserve">ină seama în mod corespunzător de asemenea preocupări. </w:t>
      </w:r>
    </w:p>
    <w:p w14:paraId="5C516AF0" w14:textId="12AC32D6" w:rsidR="00D1364D" w:rsidRPr="00D1364D" w:rsidRDefault="00D1364D" w:rsidP="00D1364D">
      <w:pPr>
        <w:spacing w:after="0" w:line="240" w:lineRule="auto"/>
        <w:jc w:val="both"/>
        <w:rPr>
          <w:rFonts w:cstheme="majorHAnsi"/>
          <w:szCs w:val="20"/>
          <w:lang w:val="ro-RO"/>
        </w:rPr>
      </w:pPr>
      <w:r w:rsidRPr="00D1364D">
        <w:rPr>
          <w:rFonts w:cstheme="majorHAnsi"/>
          <w:i/>
          <w:iCs/>
          <w:szCs w:val="20"/>
          <w:lang w:val="ro-RO"/>
        </w:rPr>
        <w:t>Promovarea principiului solidarită</w:t>
      </w:r>
      <w:r w:rsidR="00AA45DB">
        <w:rPr>
          <w:rFonts w:cstheme="majorHAnsi"/>
          <w:i/>
          <w:iCs/>
          <w:szCs w:val="20"/>
          <w:lang w:val="ro-RO"/>
        </w:rPr>
        <w:t>ț</w:t>
      </w:r>
      <w:r w:rsidRPr="00D1364D">
        <w:rPr>
          <w:rFonts w:cstheme="majorHAnsi"/>
          <w:i/>
          <w:iCs/>
          <w:szCs w:val="20"/>
          <w:lang w:val="ro-RO"/>
        </w:rPr>
        <w:t>ii</w:t>
      </w:r>
      <w:r w:rsidRPr="00D1364D">
        <w:rPr>
          <w:rFonts w:cstheme="majorHAnsi"/>
          <w:szCs w:val="20"/>
          <w:lang w:val="ro-RO"/>
        </w:rPr>
        <w:t xml:space="preserve"> - este foarte important în contextul managementului riscului de inunda</w:t>
      </w:r>
      <w:r w:rsidR="00AA45DB">
        <w:rPr>
          <w:rFonts w:cstheme="majorHAnsi"/>
          <w:szCs w:val="20"/>
          <w:lang w:val="ro-RO"/>
        </w:rPr>
        <w:t>ț</w:t>
      </w:r>
      <w:r w:rsidRPr="00D1364D">
        <w:rPr>
          <w:rFonts w:cstheme="majorHAnsi"/>
          <w:szCs w:val="20"/>
          <w:lang w:val="ro-RO"/>
        </w:rPr>
        <w:t xml:space="preserve">ii, prin care </w:t>
      </w:r>
      <w:r w:rsidR="00AA45DB">
        <w:rPr>
          <w:rFonts w:cstheme="majorHAnsi"/>
          <w:szCs w:val="20"/>
          <w:lang w:val="ro-RO"/>
        </w:rPr>
        <w:t>ț</w:t>
      </w:r>
      <w:r w:rsidRPr="00D1364D">
        <w:rPr>
          <w:rFonts w:cstheme="majorHAnsi"/>
          <w:szCs w:val="20"/>
          <w:lang w:val="ro-RO"/>
        </w:rPr>
        <w:t>ările sunt încurajate să găsească o împăr</w:t>
      </w:r>
      <w:r w:rsidR="00AA45DB">
        <w:rPr>
          <w:rFonts w:cstheme="majorHAnsi"/>
          <w:szCs w:val="20"/>
          <w:lang w:val="ro-RO"/>
        </w:rPr>
        <w:t>ț</w:t>
      </w:r>
      <w:r w:rsidRPr="00D1364D">
        <w:rPr>
          <w:rFonts w:cstheme="majorHAnsi"/>
          <w:szCs w:val="20"/>
          <w:lang w:val="ro-RO"/>
        </w:rPr>
        <w:t>ire echitabilă a responsabilită</w:t>
      </w:r>
      <w:r w:rsidR="00AA45DB">
        <w:rPr>
          <w:rFonts w:cstheme="majorHAnsi"/>
          <w:szCs w:val="20"/>
          <w:lang w:val="ro-RO"/>
        </w:rPr>
        <w:t>ț</w:t>
      </w:r>
      <w:r w:rsidRPr="00D1364D">
        <w:rPr>
          <w:rFonts w:cstheme="majorHAnsi"/>
          <w:szCs w:val="20"/>
          <w:lang w:val="ro-RO"/>
        </w:rPr>
        <w:t>ilor, atunci când măsurile sunt decise în comun pentru beneficiul comun, de-a lungul cursului de apă.</w:t>
      </w:r>
    </w:p>
    <w:p w14:paraId="679C499C" w14:textId="42413383" w:rsidR="00D1364D" w:rsidRPr="00D1364D" w:rsidRDefault="00D1364D" w:rsidP="00D1364D">
      <w:pPr>
        <w:spacing w:after="0" w:line="240" w:lineRule="auto"/>
        <w:jc w:val="both"/>
        <w:rPr>
          <w:rFonts w:cstheme="majorHAnsi"/>
          <w:szCs w:val="20"/>
          <w:lang w:val="ro-RO"/>
        </w:rPr>
      </w:pPr>
      <w:r w:rsidRPr="00D1364D">
        <w:rPr>
          <w:rFonts w:cstheme="majorHAnsi"/>
          <w:szCs w:val="20"/>
          <w:lang w:val="ro-RO"/>
        </w:rPr>
        <w:t>Planurile de management al riscului de inunda</w:t>
      </w:r>
      <w:r w:rsidR="00AA45DB">
        <w:rPr>
          <w:rFonts w:cstheme="majorHAnsi"/>
          <w:szCs w:val="20"/>
          <w:lang w:val="ro-RO"/>
        </w:rPr>
        <w:t>ț</w:t>
      </w:r>
      <w:r w:rsidRPr="00D1364D">
        <w:rPr>
          <w:rFonts w:cstheme="majorHAnsi"/>
          <w:szCs w:val="20"/>
          <w:lang w:val="ro-RO"/>
        </w:rPr>
        <w:t xml:space="preserve">ii stabilite într-un stat membru ar trebui să nu includă măsuri care prin amploarea </w:t>
      </w:r>
      <w:r w:rsidR="00346959">
        <w:rPr>
          <w:rFonts w:cstheme="majorHAnsi"/>
          <w:szCs w:val="20"/>
          <w:lang w:val="ro-RO"/>
        </w:rPr>
        <w:t>ș</w:t>
      </w:r>
      <w:r w:rsidRPr="00D1364D">
        <w:rPr>
          <w:rFonts w:cstheme="majorHAnsi"/>
          <w:szCs w:val="20"/>
          <w:lang w:val="ro-RO"/>
        </w:rPr>
        <w:t>i impactul lor, cresc semnificativ riscurile de inunda</w:t>
      </w:r>
      <w:r w:rsidR="00AA45DB">
        <w:rPr>
          <w:rFonts w:cstheme="majorHAnsi"/>
          <w:szCs w:val="20"/>
          <w:lang w:val="ro-RO"/>
        </w:rPr>
        <w:t>ț</w:t>
      </w:r>
      <w:r w:rsidRPr="00D1364D">
        <w:rPr>
          <w:rFonts w:cstheme="majorHAnsi"/>
          <w:szCs w:val="20"/>
          <w:lang w:val="ro-RO"/>
        </w:rPr>
        <w:t xml:space="preserve">ii în amonte sau în aval de alte </w:t>
      </w:r>
      <w:r w:rsidR="00AA45DB">
        <w:rPr>
          <w:rFonts w:cstheme="majorHAnsi"/>
          <w:szCs w:val="20"/>
          <w:lang w:val="ro-RO"/>
        </w:rPr>
        <w:t>ț</w:t>
      </w:r>
      <w:r w:rsidRPr="00D1364D">
        <w:rPr>
          <w:rFonts w:cstheme="majorHAnsi"/>
          <w:szCs w:val="20"/>
          <w:lang w:val="ro-RO"/>
        </w:rPr>
        <w:t>ări în</w:t>
      </w:r>
      <w:r>
        <w:rPr>
          <w:rFonts w:cstheme="majorHAnsi"/>
          <w:szCs w:val="20"/>
          <w:lang w:val="ro-RO"/>
        </w:rPr>
        <w:t xml:space="preserve"> </w:t>
      </w:r>
      <w:r w:rsidRPr="00D1364D">
        <w:rPr>
          <w:rFonts w:cstheme="majorHAnsi"/>
          <w:szCs w:val="20"/>
          <w:lang w:val="ro-RO"/>
        </w:rPr>
        <w:t>acela</w:t>
      </w:r>
      <w:r w:rsidR="00346959">
        <w:rPr>
          <w:rFonts w:cstheme="majorHAnsi"/>
          <w:szCs w:val="20"/>
          <w:lang w:val="ro-RO"/>
        </w:rPr>
        <w:t>ș</w:t>
      </w:r>
      <w:r w:rsidRPr="00D1364D">
        <w:rPr>
          <w:rFonts w:cstheme="majorHAnsi"/>
          <w:szCs w:val="20"/>
          <w:lang w:val="ro-RO"/>
        </w:rPr>
        <w:t>i bazin hidrografic sau subbazin hidrografic, cu excep</w:t>
      </w:r>
      <w:r w:rsidR="00AA45DB">
        <w:rPr>
          <w:rFonts w:cstheme="majorHAnsi"/>
          <w:szCs w:val="20"/>
          <w:lang w:val="ro-RO"/>
        </w:rPr>
        <w:t>ț</w:t>
      </w:r>
      <w:r w:rsidRPr="00D1364D">
        <w:rPr>
          <w:rFonts w:cstheme="majorHAnsi"/>
          <w:szCs w:val="20"/>
          <w:lang w:val="ro-RO"/>
        </w:rPr>
        <w:t xml:space="preserve">ia cazului în care aceste măsuri au fost coordonate </w:t>
      </w:r>
      <w:r w:rsidR="00346959">
        <w:rPr>
          <w:rFonts w:cstheme="majorHAnsi"/>
          <w:szCs w:val="20"/>
          <w:lang w:val="ro-RO"/>
        </w:rPr>
        <w:t>ș</w:t>
      </w:r>
      <w:r w:rsidRPr="00D1364D">
        <w:rPr>
          <w:rFonts w:cstheme="majorHAnsi"/>
          <w:szCs w:val="20"/>
          <w:lang w:val="ro-RO"/>
        </w:rPr>
        <w:t>i o solu</w:t>
      </w:r>
      <w:r w:rsidR="00AA45DB">
        <w:rPr>
          <w:rFonts w:cstheme="majorHAnsi"/>
          <w:szCs w:val="20"/>
          <w:lang w:val="ro-RO"/>
        </w:rPr>
        <w:t>ț</w:t>
      </w:r>
      <w:r w:rsidRPr="00D1364D">
        <w:rPr>
          <w:rFonts w:cstheme="majorHAnsi"/>
          <w:szCs w:val="20"/>
          <w:lang w:val="ro-RO"/>
        </w:rPr>
        <w:t>ie agreată a fost găsită în rândul statelor membre în cauză în cadrul articolului 8 al directivei Inunda</w:t>
      </w:r>
      <w:r w:rsidR="00AA45DB">
        <w:rPr>
          <w:rFonts w:cstheme="majorHAnsi"/>
          <w:szCs w:val="20"/>
          <w:lang w:val="ro-RO"/>
        </w:rPr>
        <w:t>ț</w:t>
      </w:r>
      <w:r w:rsidRPr="00D1364D">
        <w:rPr>
          <w:rFonts w:cstheme="majorHAnsi"/>
          <w:szCs w:val="20"/>
          <w:lang w:val="ro-RO"/>
        </w:rPr>
        <w:t>ii.</w:t>
      </w:r>
    </w:p>
    <w:p w14:paraId="71C0D816" w14:textId="77777777" w:rsidR="00D1364D" w:rsidRPr="00D1364D" w:rsidRDefault="00D1364D" w:rsidP="00D1364D">
      <w:pPr>
        <w:jc w:val="both"/>
        <w:rPr>
          <w:rFonts w:cstheme="majorHAnsi"/>
          <w:szCs w:val="20"/>
          <w:lang w:val="ro-RO"/>
        </w:rPr>
      </w:pPr>
    </w:p>
    <w:p w14:paraId="0E2EABD9" w14:textId="3C9E3F53"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lastRenderedPageBreak/>
        <w:t>În acest context se recomandă ca măsurile să includă re</w:t>
      </w:r>
      <w:r w:rsidR="00AA45DB">
        <w:rPr>
          <w:rFonts w:cstheme="majorHAnsi"/>
          <w:szCs w:val="20"/>
          <w:lang w:val="ro-RO"/>
        </w:rPr>
        <w:t>ț</w:t>
      </w:r>
      <w:r w:rsidRPr="00D1364D">
        <w:rPr>
          <w:rFonts w:cstheme="majorHAnsi"/>
          <w:szCs w:val="20"/>
          <w:lang w:val="ro-RO"/>
        </w:rPr>
        <w:t>inerea naturală a apei în zonele umede, cre</w:t>
      </w:r>
      <w:r w:rsidR="00346959">
        <w:rPr>
          <w:rFonts w:cstheme="majorHAnsi"/>
          <w:szCs w:val="20"/>
          <w:lang w:val="ro-RO"/>
        </w:rPr>
        <w:t>ș</w:t>
      </w:r>
      <w:r w:rsidRPr="00D1364D">
        <w:rPr>
          <w:rFonts w:cstheme="majorHAnsi"/>
          <w:szCs w:val="20"/>
          <w:lang w:val="ro-RO"/>
        </w:rPr>
        <w:t>terea permeabilită</w:t>
      </w:r>
      <w:r w:rsidR="00AA45DB">
        <w:rPr>
          <w:rFonts w:cstheme="majorHAnsi"/>
          <w:szCs w:val="20"/>
          <w:lang w:val="ro-RO"/>
        </w:rPr>
        <w:t>ț</w:t>
      </w:r>
      <w:r w:rsidRPr="00D1364D">
        <w:rPr>
          <w:rFonts w:cstheme="majorHAnsi"/>
          <w:szCs w:val="20"/>
          <w:lang w:val="ro-RO"/>
        </w:rPr>
        <w:t xml:space="preserve">ii solului, refacerea câmpiilor inundabile </w:t>
      </w:r>
      <w:r w:rsidR="00346959">
        <w:rPr>
          <w:rFonts w:cstheme="majorHAnsi"/>
          <w:szCs w:val="20"/>
          <w:lang w:val="ro-RO"/>
        </w:rPr>
        <w:t>ș</w:t>
      </w:r>
      <w:r w:rsidRPr="00D1364D">
        <w:rPr>
          <w:rFonts w:cstheme="majorHAnsi"/>
          <w:szCs w:val="20"/>
          <w:lang w:val="ro-RO"/>
        </w:rPr>
        <w:t xml:space="preserve">i a zonelor de sedimentare, schimbarea utilizării terenurilor (ierbare, împădurire) </w:t>
      </w:r>
      <w:r w:rsidR="00346959">
        <w:rPr>
          <w:rFonts w:cstheme="majorHAnsi"/>
          <w:szCs w:val="20"/>
          <w:lang w:val="ro-RO"/>
        </w:rPr>
        <w:t>ș</w:t>
      </w:r>
      <w:r w:rsidRPr="00D1364D">
        <w:rPr>
          <w:rFonts w:cstheme="majorHAnsi"/>
          <w:szCs w:val="20"/>
          <w:lang w:val="ro-RO"/>
        </w:rPr>
        <w:t xml:space="preserve">i planificarea </w:t>
      </w:r>
      <w:r w:rsidR="00346959">
        <w:rPr>
          <w:rFonts w:cstheme="majorHAnsi"/>
          <w:szCs w:val="20"/>
          <w:lang w:val="ro-RO"/>
        </w:rPr>
        <w:t>ș</w:t>
      </w:r>
      <w:r w:rsidRPr="00D1364D">
        <w:rPr>
          <w:rFonts w:cstheme="majorHAnsi"/>
          <w:szCs w:val="20"/>
          <w:lang w:val="ro-RO"/>
        </w:rPr>
        <w:t>i construirea sistemelor de re</w:t>
      </w:r>
      <w:r w:rsidR="00AA45DB">
        <w:rPr>
          <w:rFonts w:cstheme="majorHAnsi"/>
          <w:szCs w:val="20"/>
          <w:lang w:val="ro-RO"/>
        </w:rPr>
        <w:t>ț</w:t>
      </w:r>
      <w:r w:rsidRPr="00D1364D">
        <w:rPr>
          <w:rFonts w:cstheme="majorHAnsi"/>
          <w:szCs w:val="20"/>
          <w:lang w:val="ro-RO"/>
        </w:rPr>
        <w:t>inere a viiturilor.</w:t>
      </w:r>
    </w:p>
    <w:p w14:paraId="2F834E05" w14:textId="22DDF3BB"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Cooperarea transfrontalieră este esen</w:t>
      </w:r>
      <w:r w:rsidR="00AA45DB">
        <w:rPr>
          <w:rFonts w:cstheme="majorHAnsi"/>
          <w:szCs w:val="20"/>
          <w:lang w:val="ro-RO"/>
        </w:rPr>
        <w:t>ț</w:t>
      </w:r>
      <w:r w:rsidRPr="00D1364D">
        <w:rPr>
          <w:rFonts w:cstheme="majorHAnsi"/>
          <w:szCs w:val="20"/>
          <w:lang w:val="ro-RO"/>
        </w:rPr>
        <w:t>ială pentru aplicarea eficientă a principiului solidarită</w:t>
      </w:r>
      <w:r w:rsidR="00AA45DB">
        <w:rPr>
          <w:rFonts w:cstheme="majorHAnsi"/>
          <w:szCs w:val="20"/>
          <w:lang w:val="ro-RO"/>
        </w:rPr>
        <w:t>ț</w:t>
      </w:r>
      <w:r w:rsidRPr="00D1364D">
        <w:rPr>
          <w:rFonts w:cstheme="majorHAnsi"/>
          <w:szCs w:val="20"/>
          <w:lang w:val="ro-RO"/>
        </w:rPr>
        <w:t xml:space="preserve">ii. Stabilirea unei cooperări bilaterale eficiente cu toate </w:t>
      </w:r>
      <w:r w:rsidR="00AA45DB">
        <w:rPr>
          <w:rFonts w:cstheme="majorHAnsi"/>
          <w:szCs w:val="20"/>
          <w:lang w:val="ro-RO"/>
        </w:rPr>
        <w:t>ț</w:t>
      </w:r>
      <w:r w:rsidRPr="00D1364D">
        <w:rPr>
          <w:rFonts w:cstheme="majorHAnsi"/>
          <w:szCs w:val="20"/>
          <w:lang w:val="ro-RO"/>
        </w:rPr>
        <w:t>ările vecine, inclusiv întreprinderea de ac</w:t>
      </w:r>
      <w:r w:rsidR="00AA45DB">
        <w:rPr>
          <w:rFonts w:cstheme="majorHAnsi"/>
          <w:szCs w:val="20"/>
          <w:lang w:val="ro-RO"/>
        </w:rPr>
        <w:t>ț</w:t>
      </w:r>
      <w:r w:rsidRPr="00D1364D">
        <w:rPr>
          <w:rFonts w:cstheme="majorHAnsi"/>
          <w:szCs w:val="20"/>
          <w:lang w:val="ro-RO"/>
        </w:rPr>
        <w:t>iuni comune asupra râurilor transfrontaliere în timpul apărării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a ghe</w:t>
      </w:r>
      <w:r w:rsidR="00AA45DB">
        <w:rPr>
          <w:rFonts w:cstheme="majorHAnsi"/>
          <w:szCs w:val="20"/>
          <w:lang w:val="ro-RO"/>
        </w:rPr>
        <w:t>ț</w:t>
      </w:r>
      <w:r w:rsidRPr="00D1364D">
        <w:rPr>
          <w:rFonts w:cstheme="majorHAnsi"/>
          <w:szCs w:val="20"/>
          <w:lang w:val="ro-RO"/>
        </w:rPr>
        <w:t>ii este un instrument eficient pentru reducerea impactului inunda</w:t>
      </w:r>
      <w:r w:rsidR="00AA45DB">
        <w:rPr>
          <w:rFonts w:cstheme="majorHAnsi"/>
          <w:szCs w:val="20"/>
          <w:lang w:val="ro-RO"/>
        </w:rPr>
        <w:t>ț</w:t>
      </w:r>
      <w:r w:rsidRPr="00D1364D">
        <w:rPr>
          <w:rFonts w:cstheme="majorHAnsi"/>
          <w:szCs w:val="20"/>
          <w:lang w:val="ro-RO"/>
        </w:rPr>
        <w:t xml:space="preserve">iilor în aval. </w:t>
      </w:r>
    </w:p>
    <w:p w14:paraId="5B54D368" w14:textId="5FF2C9C3"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Cooperarea între serviciile na</w:t>
      </w:r>
      <w:r w:rsidR="00AA45DB">
        <w:rPr>
          <w:rFonts w:cstheme="majorHAnsi"/>
          <w:szCs w:val="20"/>
          <w:lang w:val="ro-RO"/>
        </w:rPr>
        <w:t>ț</w:t>
      </w:r>
      <w:r w:rsidRPr="00D1364D">
        <w:rPr>
          <w:rFonts w:cstheme="majorHAnsi"/>
          <w:szCs w:val="20"/>
          <w:lang w:val="ro-RO"/>
        </w:rPr>
        <w:t xml:space="preserve">ionale de monitorizare </w:t>
      </w:r>
      <w:r w:rsidR="00346959">
        <w:rPr>
          <w:rFonts w:cstheme="majorHAnsi"/>
          <w:szCs w:val="20"/>
          <w:lang w:val="ro-RO"/>
        </w:rPr>
        <w:t>ș</w:t>
      </w:r>
      <w:r w:rsidRPr="00D1364D">
        <w:rPr>
          <w:rFonts w:cstheme="majorHAnsi"/>
          <w:szCs w:val="20"/>
          <w:lang w:val="ro-RO"/>
        </w:rPr>
        <w:t>i avertizare a inunda</w:t>
      </w:r>
      <w:r w:rsidR="00AA45DB">
        <w:rPr>
          <w:rFonts w:cstheme="majorHAnsi"/>
          <w:szCs w:val="20"/>
          <w:lang w:val="ro-RO"/>
        </w:rPr>
        <w:t>ț</w:t>
      </w:r>
      <w:r w:rsidRPr="00D1364D">
        <w:rPr>
          <w:rFonts w:cstheme="majorHAnsi"/>
          <w:szCs w:val="20"/>
          <w:lang w:val="ro-RO"/>
        </w:rPr>
        <w:t>iilor trebuie să fie eficientă, ea permi</w:t>
      </w:r>
      <w:r w:rsidR="00AA45DB">
        <w:rPr>
          <w:rFonts w:cstheme="majorHAnsi"/>
          <w:szCs w:val="20"/>
          <w:lang w:val="ro-RO"/>
        </w:rPr>
        <w:t>ț</w:t>
      </w:r>
      <w:r w:rsidRPr="00D1364D">
        <w:rPr>
          <w:rFonts w:cstheme="majorHAnsi"/>
          <w:szCs w:val="20"/>
          <w:lang w:val="ro-RO"/>
        </w:rPr>
        <w:t xml:space="preserve">ând schimbul rapid de date privind evenimentele </w:t>
      </w:r>
      <w:r w:rsidR="00346959">
        <w:rPr>
          <w:rFonts w:cstheme="majorHAnsi"/>
          <w:szCs w:val="20"/>
          <w:lang w:val="ro-RO"/>
        </w:rPr>
        <w:t>ș</w:t>
      </w:r>
      <w:r w:rsidRPr="00D1364D">
        <w:rPr>
          <w:rFonts w:cstheme="majorHAnsi"/>
          <w:szCs w:val="20"/>
          <w:lang w:val="ro-RO"/>
        </w:rPr>
        <w:t>i avertizările de inunda</w:t>
      </w:r>
      <w:r w:rsidR="00AA45DB">
        <w:rPr>
          <w:rFonts w:cstheme="majorHAnsi"/>
          <w:szCs w:val="20"/>
          <w:lang w:val="ro-RO"/>
        </w:rPr>
        <w:t>ț</w:t>
      </w:r>
      <w:r w:rsidRPr="00D1364D">
        <w:rPr>
          <w:rFonts w:cstheme="majorHAnsi"/>
          <w:szCs w:val="20"/>
          <w:lang w:val="ro-RO"/>
        </w:rPr>
        <w:t>ii.</w:t>
      </w:r>
    </w:p>
    <w:p w14:paraId="603F2275" w14:textId="0D30F1C4"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Un element de sprijin îl constituie utilizarea Sistemului de avertizare a inunda</w:t>
      </w:r>
      <w:r w:rsidR="00AA45DB">
        <w:rPr>
          <w:rFonts w:cstheme="majorHAnsi"/>
          <w:szCs w:val="20"/>
          <w:lang w:val="ro-RO"/>
        </w:rPr>
        <w:t>ț</w:t>
      </w:r>
      <w:r w:rsidRPr="00D1364D">
        <w:rPr>
          <w:rFonts w:cstheme="majorHAnsi"/>
          <w:szCs w:val="20"/>
          <w:lang w:val="ro-RO"/>
        </w:rPr>
        <w:t xml:space="preserve">iilor între </w:t>
      </w:r>
      <w:r w:rsidR="00AA45DB">
        <w:rPr>
          <w:rFonts w:cstheme="majorHAnsi"/>
          <w:szCs w:val="20"/>
          <w:lang w:val="ro-RO"/>
        </w:rPr>
        <w:t>ț</w:t>
      </w:r>
      <w:r w:rsidRPr="00D1364D">
        <w:rPr>
          <w:rFonts w:cstheme="majorHAnsi"/>
          <w:szCs w:val="20"/>
          <w:lang w:val="ro-RO"/>
        </w:rPr>
        <w:t>ările dunărene (</w:t>
      </w:r>
      <w:bookmarkStart w:id="155" w:name="_Hlk130366401"/>
      <w:r w:rsidRPr="00D1364D">
        <w:rPr>
          <w:rFonts w:cstheme="majorHAnsi"/>
          <w:szCs w:val="20"/>
          <w:lang w:val="ro-RO"/>
        </w:rPr>
        <w:t>European Flood Awareness System</w:t>
      </w:r>
      <w:bookmarkEnd w:id="155"/>
      <w:r w:rsidRPr="00D1364D">
        <w:rPr>
          <w:rFonts w:cstheme="majorHAnsi"/>
          <w:szCs w:val="20"/>
          <w:lang w:val="ro-RO"/>
        </w:rPr>
        <w:t xml:space="preserve"> – EFAS) pentru Dunăre.</w:t>
      </w:r>
    </w:p>
    <w:p w14:paraId="7119CEFF" w14:textId="785A9DFD"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 xml:space="preserve">România a colaborat </w:t>
      </w:r>
      <w:r w:rsidR="00346959">
        <w:rPr>
          <w:rFonts w:cstheme="majorHAnsi"/>
          <w:szCs w:val="20"/>
          <w:lang w:val="ro-RO"/>
        </w:rPr>
        <w:t>ș</w:t>
      </w:r>
      <w:r w:rsidRPr="00D1364D">
        <w:rPr>
          <w:rFonts w:cstheme="majorHAnsi"/>
          <w:szCs w:val="20"/>
          <w:lang w:val="ro-RO"/>
        </w:rPr>
        <w:t>i implementat proiecte interna</w:t>
      </w:r>
      <w:r w:rsidR="00AA45DB">
        <w:rPr>
          <w:rFonts w:cstheme="majorHAnsi"/>
          <w:szCs w:val="20"/>
          <w:lang w:val="ro-RO"/>
        </w:rPr>
        <w:t>ț</w:t>
      </w:r>
      <w:r w:rsidRPr="00D1364D">
        <w:rPr>
          <w:rFonts w:cstheme="majorHAnsi"/>
          <w:szCs w:val="20"/>
          <w:lang w:val="ro-RO"/>
        </w:rPr>
        <w:t>ionale desfă</w:t>
      </w:r>
      <w:r w:rsidR="00346959">
        <w:rPr>
          <w:rFonts w:cstheme="majorHAnsi"/>
          <w:szCs w:val="20"/>
          <w:lang w:val="ro-RO"/>
        </w:rPr>
        <w:t>ș</w:t>
      </w:r>
      <w:r w:rsidRPr="00D1364D">
        <w:rPr>
          <w:rFonts w:cstheme="majorHAnsi"/>
          <w:szCs w:val="20"/>
          <w:lang w:val="ro-RO"/>
        </w:rPr>
        <w:t xml:space="preserve">urate sub umbrela ICPDR cum ar fi: Danube Floodplain, Danube Sediment, Jointisza, DAREFFORT, Coca-Cola - WWF “Partnership for a living Danube” </w:t>
      </w:r>
      <w:r w:rsidR="00346959">
        <w:rPr>
          <w:rFonts w:cstheme="majorHAnsi"/>
          <w:szCs w:val="20"/>
          <w:lang w:val="ro-RO"/>
        </w:rPr>
        <w:t>ș</w:t>
      </w:r>
      <w:r w:rsidRPr="00D1364D">
        <w:rPr>
          <w:rFonts w:cstheme="majorHAnsi"/>
          <w:szCs w:val="20"/>
          <w:lang w:val="ro-RO"/>
        </w:rPr>
        <w:t>i va colabora la depunerea aplica</w:t>
      </w:r>
      <w:r w:rsidR="00AA45DB">
        <w:rPr>
          <w:rFonts w:cstheme="majorHAnsi"/>
          <w:szCs w:val="20"/>
          <w:lang w:val="ro-RO"/>
        </w:rPr>
        <w:t>ț</w:t>
      </w:r>
      <w:r w:rsidRPr="00D1364D">
        <w:rPr>
          <w:rFonts w:cstheme="majorHAnsi"/>
          <w:szCs w:val="20"/>
          <w:lang w:val="ro-RO"/>
        </w:rPr>
        <w:t xml:space="preserve">iilor pentru proiecte viitoare cum ar fi LAREDAR, Danube Sediment 2 </w:t>
      </w:r>
      <w:r w:rsidR="00346959">
        <w:rPr>
          <w:rFonts w:cstheme="majorHAnsi"/>
          <w:szCs w:val="20"/>
          <w:lang w:val="ro-RO"/>
        </w:rPr>
        <w:t>ș</w:t>
      </w:r>
      <w:r w:rsidRPr="00D1364D">
        <w:rPr>
          <w:rFonts w:cstheme="majorHAnsi"/>
          <w:szCs w:val="20"/>
          <w:lang w:val="ro-RO"/>
        </w:rPr>
        <w:t>i Jointisza 2.</w:t>
      </w:r>
    </w:p>
    <w:p w14:paraId="06270D71" w14:textId="4ED5D9A5"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România are acorduri interguvernamentale în ceea ce prive</w:t>
      </w:r>
      <w:r w:rsidR="00346959">
        <w:rPr>
          <w:rFonts w:cstheme="majorHAnsi"/>
          <w:szCs w:val="20"/>
          <w:lang w:val="ro-RO"/>
        </w:rPr>
        <w:t>ș</w:t>
      </w:r>
      <w:r w:rsidRPr="00D1364D">
        <w:rPr>
          <w:rFonts w:cstheme="majorHAnsi"/>
          <w:szCs w:val="20"/>
          <w:lang w:val="ro-RO"/>
        </w:rPr>
        <w:t xml:space="preserve">te cooperarea </w:t>
      </w:r>
      <w:r w:rsidR="00346959">
        <w:rPr>
          <w:rFonts w:cstheme="majorHAnsi"/>
          <w:szCs w:val="20"/>
          <w:lang w:val="ro-RO"/>
        </w:rPr>
        <w:t>ș</w:t>
      </w:r>
      <w:r w:rsidRPr="00D1364D">
        <w:rPr>
          <w:rFonts w:cstheme="majorHAnsi"/>
          <w:szCs w:val="20"/>
          <w:lang w:val="ro-RO"/>
        </w:rPr>
        <w:t xml:space="preserve">i gestionarea durabilă a apelor transfrontaliere cu Ungaria, Ucraina, Serbia, Bulgaria </w:t>
      </w:r>
      <w:r w:rsidR="00346959">
        <w:rPr>
          <w:rFonts w:cstheme="majorHAnsi"/>
          <w:szCs w:val="20"/>
          <w:lang w:val="ro-RO"/>
        </w:rPr>
        <w:t>ș</w:t>
      </w:r>
      <w:r w:rsidRPr="00D1364D">
        <w:rPr>
          <w:rFonts w:cstheme="majorHAnsi"/>
          <w:szCs w:val="20"/>
          <w:lang w:val="ro-RO"/>
        </w:rPr>
        <w:t>i Republica Moldova, iar schimbul de informa</w:t>
      </w:r>
      <w:r w:rsidR="00AA45DB">
        <w:rPr>
          <w:rFonts w:cstheme="majorHAnsi"/>
          <w:szCs w:val="20"/>
          <w:lang w:val="ro-RO"/>
        </w:rPr>
        <w:t>ț</w:t>
      </w:r>
      <w:r w:rsidRPr="00D1364D">
        <w:rPr>
          <w:rFonts w:cstheme="majorHAnsi"/>
          <w:szCs w:val="20"/>
          <w:lang w:val="ro-RO"/>
        </w:rPr>
        <w:t xml:space="preserve">ii în domeniul gospodăririi apelor se face prin Comisiile bilaterale mixte, prin care România </w:t>
      </w:r>
      <w:r w:rsidR="00AA45DB">
        <w:rPr>
          <w:rFonts w:cstheme="majorHAnsi"/>
          <w:szCs w:val="20"/>
          <w:lang w:val="ro-RO"/>
        </w:rPr>
        <w:t>ț</w:t>
      </w:r>
      <w:r w:rsidRPr="00D1364D">
        <w:rPr>
          <w:rFonts w:cstheme="majorHAnsi"/>
          <w:szCs w:val="20"/>
          <w:lang w:val="ro-RO"/>
        </w:rPr>
        <w:t xml:space="preserve">ine un contact permanent, în conformitate cu acordurile existente, care prevăd inclusiv schimburi de date </w:t>
      </w:r>
      <w:r w:rsidR="00346959">
        <w:rPr>
          <w:rFonts w:cstheme="majorHAnsi"/>
          <w:szCs w:val="20"/>
          <w:lang w:val="ro-RO"/>
        </w:rPr>
        <w:t>ș</w:t>
      </w:r>
      <w:r w:rsidRPr="00D1364D">
        <w:rPr>
          <w:rFonts w:cstheme="majorHAnsi"/>
          <w:szCs w:val="20"/>
          <w:lang w:val="ro-RO"/>
        </w:rPr>
        <w:t>i avertizări hidrologice în perioadele de ape mari.</w:t>
      </w:r>
    </w:p>
    <w:p w14:paraId="233B64D2" w14:textId="22B45217" w:rsidR="00D1364D" w:rsidRPr="00D1364D" w:rsidRDefault="00D1364D" w:rsidP="00D1364D">
      <w:pPr>
        <w:spacing w:before="120" w:after="120" w:line="240" w:lineRule="auto"/>
        <w:jc w:val="both"/>
        <w:rPr>
          <w:rFonts w:cstheme="majorHAnsi"/>
          <w:szCs w:val="20"/>
          <w:lang w:val="ro-RO"/>
        </w:rPr>
      </w:pPr>
      <w:r w:rsidRPr="00D1364D">
        <w:rPr>
          <w:rFonts w:cstheme="majorHAnsi"/>
          <w:szCs w:val="20"/>
          <w:lang w:val="ro-RO"/>
        </w:rPr>
        <w:t>Anual au loc ac</w:t>
      </w:r>
      <w:r w:rsidR="00AA45DB">
        <w:rPr>
          <w:rFonts w:cstheme="majorHAnsi"/>
          <w:szCs w:val="20"/>
          <w:lang w:val="ro-RO"/>
        </w:rPr>
        <w:t>ț</w:t>
      </w:r>
      <w:r w:rsidRPr="00D1364D">
        <w:rPr>
          <w:rFonts w:cstheme="majorHAnsi"/>
          <w:szCs w:val="20"/>
          <w:lang w:val="ro-RO"/>
        </w:rPr>
        <w:t>iuni de verificare a lucrărilor hidrotehnice cu rol de apărare împotriva inunda</w:t>
      </w:r>
      <w:r w:rsidR="00AA45DB">
        <w:rPr>
          <w:rFonts w:cstheme="majorHAnsi"/>
          <w:szCs w:val="20"/>
          <w:lang w:val="ro-RO"/>
        </w:rPr>
        <w:t>ț</w:t>
      </w:r>
      <w:r w:rsidRPr="00D1364D">
        <w:rPr>
          <w:rFonts w:cstheme="majorHAnsi"/>
          <w:szCs w:val="20"/>
          <w:lang w:val="ro-RO"/>
        </w:rPr>
        <w:t xml:space="preserve">iilor din zonele de interes comun România-Ungaria, România-Ucraina, România-Serbia atât pe teritoriul românesc cât </w:t>
      </w:r>
      <w:r w:rsidR="00346959">
        <w:rPr>
          <w:rFonts w:cstheme="majorHAnsi"/>
          <w:szCs w:val="20"/>
          <w:lang w:val="ro-RO"/>
        </w:rPr>
        <w:t>ș</w:t>
      </w:r>
      <w:r w:rsidRPr="00D1364D">
        <w:rPr>
          <w:rFonts w:cstheme="majorHAnsi"/>
          <w:szCs w:val="20"/>
          <w:lang w:val="ro-RO"/>
        </w:rPr>
        <w:t xml:space="preserve">i pe teritoriul fiecărei </w:t>
      </w:r>
      <w:r w:rsidR="00AA45DB">
        <w:rPr>
          <w:rFonts w:cstheme="majorHAnsi"/>
          <w:szCs w:val="20"/>
          <w:lang w:val="ro-RO"/>
        </w:rPr>
        <w:t>ț</w:t>
      </w:r>
      <w:r w:rsidRPr="00D1364D">
        <w:rPr>
          <w:rFonts w:cstheme="majorHAnsi"/>
          <w:szCs w:val="20"/>
          <w:lang w:val="ro-RO"/>
        </w:rPr>
        <w:t>ări vecine. Procesele – Verbale încheiate cu ocazia acestor ac</w:t>
      </w:r>
      <w:r w:rsidR="00AA45DB">
        <w:rPr>
          <w:rFonts w:cstheme="majorHAnsi"/>
          <w:szCs w:val="20"/>
          <w:lang w:val="ro-RO"/>
        </w:rPr>
        <w:t>ț</w:t>
      </w:r>
      <w:r w:rsidRPr="00D1364D">
        <w:rPr>
          <w:rFonts w:cstheme="majorHAnsi"/>
          <w:szCs w:val="20"/>
          <w:lang w:val="ro-RO"/>
        </w:rPr>
        <w:t>iuni sunt prezentate în cadrul întâlnirilor anuale ale Subcomisiilor de apărare împotriva inunda</w:t>
      </w:r>
      <w:r w:rsidR="00AA45DB">
        <w:rPr>
          <w:rFonts w:cstheme="majorHAnsi"/>
          <w:szCs w:val="20"/>
          <w:lang w:val="ro-RO"/>
        </w:rPr>
        <w:t>ț</w:t>
      </w:r>
      <w:r w:rsidRPr="00D1364D">
        <w:rPr>
          <w:rFonts w:cstheme="majorHAnsi"/>
          <w:szCs w:val="20"/>
          <w:lang w:val="ro-RO"/>
        </w:rPr>
        <w:t xml:space="preserve">iilor, întâlniri în cadrul cărora au loc </w:t>
      </w:r>
      <w:r w:rsidR="00346959">
        <w:rPr>
          <w:rFonts w:cstheme="majorHAnsi"/>
          <w:szCs w:val="20"/>
          <w:lang w:val="ro-RO"/>
        </w:rPr>
        <w:t>ș</w:t>
      </w:r>
      <w:r w:rsidRPr="00D1364D">
        <w:rPr>
          <w:rFonts w:cstheme="majorHAnsi"/>
          <w:szCs w:val="20"/>
          <w:lang w:val="ro-RO"/>
        </w:rPr>
        <w:t>i  informări cu privire la proiectele comune propuse/aflate în derulare, proiecte ce au legătură cu activitatea subcomisiei.</w:t>
      </w:r>
    </w:p>
    <w:p w14:paraId="38978BAE" w14:textId="26AFB7D0" w:rsidR="00D1364D" w:rsidRPr="00D1364D" w:rsidRDefault="00D1364D" w:rsidP="00D1364D">
      <w:pPr>
        <w:spacing w:before="120" w:after="120" w:line="240" w:lineRule="auto"/>
        <w:jc w:val="both"/>
        <w:rPr>
          <w:rFonts w:cstheme="majorHAnsi"/>
          <w:bCs/>
          <w:szCs w:val="20"/>
          <w:lang w:val="ro-RO"/>
        </w:rPr>
      </w:pPr>
      <w:r w:rsidRPr="00D1364D">
        <w:rPr>
          <w:rFonts w:cstheme="majorHAnsi"/>
          <w:bCs/>
          <w:szCs w:val="20"/>
          <w:lang w:val="ro-RO"/>
        </w:rPr>
        <w:t>În rela</w:t>
      </w:r>
      <w:r w:rsidR="00AA45DB">
        <w:rPr>
          <w:rFonts w:cstheme="majorHAnsi"/>
          <w:bCs/>
          <w:szCs w:val="20"/>
          <w:lang w:val="ro-RO"/>
        </w:rPr>
        <w:t>ț</w:t>
      </w:r>
      <w:r w:rsidRPr="00D1364D">
        <w:rPr>
          <w:rFonts w:cstheme="majorHAnsi"/>
          <w:bCs/>
          <w:szCs w:val="20"/>
          <w:lang w:val="ro-RO"/>
        </w:rPr>
        <w:t xml:space="preserve">ia bilaterală România -Serbia, în cadrul Sesiunii Comisiei Româno-Sârbe ce a vut loc la Belgrad în iunie 2022 a fost adoptat noul Regulament privind organizarea </w:t>
      </w:r>
      <w:r w:rsidR="00346959">
        <w:rPr>
          <w:rFonts w:cstheme="majorHAnsi"/>
          <w:bCs/>
          <w:szCs w:val="20"/>
          <w:lang w:val="ro-RO"/>
        </w:rPr>
        <w:t>ș</w:t>
      </w:r>
      <w:r w:rsidRPr="00D1364D">
        <w:rPr>
          <w:rFonts w:cstheme="majorHAnsi"/>
          <w:bCs/>
          <w:szCs w:val="20"/>
          <w:lang w:val="ro-RO"/>
        </w:rPr>
        <w:t>i func</w:t>
      </w:r>
      <w:r w:rsidR="00AA45DB">
        <w:rPr>
          <w:rFonts w:cstheme="majorHAnsi"/>
          <w:bCs/>
          <w:szCs w:val="20"/>
          <w:lang w:val="ro-RO"/>
        </w:rPr>
        <w:t>ț</w:t>
      </w:r>
      <w:r w:rsidRPr="00D1364D">
        <w:rPr>
          <w:rFonts w:cstheme="majorHAnsi"/>
          <w:bCs/>
          <w:szCs w:val="20"/>
          <w:lang w:val="ro-RO"/>
        </w:rPr>
        <w:t>ionarea Comisiei româno - sârbe pentru gospodărirea durabilă a apelor transfrontaliere. În cadrul aceleia</w:t>
      </w:r>
      <w:r w:rsidR="00346959">
        <w:rPr>
          <w:rFonts w:cstheme="majorHAnsi"/>
          <w:bCs/>
          <w:szCs w:val="20"/>
          <w:lang w:val="ro-RO"/>
        </w:rPr>
        <w:t>ș</w:t>
      </w:r>
      <w:r w:rsidRPr="00D1364D">
        <w:rPr>
          <w:rFonts w:cstheme="majorHAnsi"/>
          <w:bCs/>
          <w:szCs w:val="20"/>
          <w:lang w:val="ro-RO"/>
        </w:rPr>
        <w:t>i sesiuni s-a stabilit ca la elaborarea regulamentului specific, Subcomisia pentru apărare împotriva inunda</w:t>
      </w:r>
      <w:r w:rsidR="00AA45DB">
        <w:rPr>
          <w:rFonts w:cstheme="majorHAnsi"/>
          <w:bCs/>
          <w:szCs w:val="20"/>
          <w:lang w:val="ro-RO"/>
        </w:rPr>
        <w:t>ț</w:t>
      </w:r>
      <w:r w:rsidRPr="00D1364D">
        <w:rPr>
          <w:rFonts w:cstheme="majorHAnsi"/>
          <w:bCs/>
          <w:szCs w:val="20"/>
          <w:lang w:val="ro-RO"/>
        </w:rPr>
        <w:t>iilor româno-sârbă să integreze obliga</w:t>
      </w:r>
      <w:r w:rsidR="00AA45DB">
        <w:rPr>
          <w:rFonts w:cstheme="majorHAnsi"/>
          <w:bCs/>
          <w:szCs w:val="20"/>
          <w:lang w:val="ro-RO"/>
        </w:rPr>
        <w:t>ț</w:t>
      </w:r>
      <w:r w:rsidRPr="00D1364D">
        <w:rPr>
          <w:rFonts w:cstheme="majorHAnsi"/>
          <w:bCs/>
          <w:szCs w:val="20"/>
          <w:lang w:val="ro-RO"/>
        </w:rPr>
        <w:t>iile ce reies din Directiva Inunda</w:t>
      </w:r>
      <w:r w:rsidR="00AA45DB">
        <w:rPr>
          <w:rFonts w:cstheme="majorHAnsi"/>
          <w:bCs/>
          <w:szCs w:val="20"/>
          <w:lang w:val="ro-RO"/>
        </w:rPr>
        <w:t>ț</w:t>
      </w:r>
      <w:r w:rsidRPr="00D1364D">
        <w:rPr>
          <w:rFonts w:cstheme="majorHAnsi"/>
          <w:bCs/>
          <w:szCs w:val="20"/>
          <w:lang w:val="ro-RO"/>
        </w:rPr>
        <w:t>ii 2007/60/CE.</w:t>
      </w:r>
    </w:p>
    <w:p w14:paraId="28D65F50" w14:textId="1418648C" w:rsidR="00D1364D" w:rsidRPr="00D1364D" w:rsidRDefault="00D1364D" w:rsidP="00D1364D">
      <w:pPr>
        <w:spacing w:before="120" w:after="120" w:line="240" w:lineRule="auto"/>
        <w:jc w:val="both"/>
        <w:rPr>
          <w:rFonts w:cstheme="majorHAnsi"/>
          <w:bCs/>
          <w:szCs w:val="20"/>
          <w:lang w:val="ro-RO"/>
        </w:rPr>
      </w:pPr>
      <w:r w:rsidRPr="00D1364D">
        <w:rPr>
          <w:rFonts w:cstheme="majorHAnsi"/>
          <w:bCs/>
          <w:szCs w:val="20"/>
          <w:lang w:val="ro-RO"/>
        </w:rPr>
        <w:t>În rela</w:t>
      </w:r>
      <w:r w:rsidR="00AA45DB">
        <w:rPr>
          <w:rFonts w:cstheme="majorHAnsi"/>
          <w:bCs/>
          <w:szCs w:val="20"/>
          <w:lang w:val="ro-RO"/>
        </w:rPr>
        <w:t>ț</w:t>
      </w:r>
      <w:r w:rsidRPr="00D1364D">
        <w:rPr>
          <w:rFonts w:cstheme="majorHAnsi"/>
          <w:bCs/>
          <w:szCs w:val="20"/>
          <w:lang w:val="ro-RO"/>
        </w:rPr>
        <w:t>ia bilaterală România-Bulgaria, în iunie 2022 a avut loc la Bucure</w:t>
      </w:r>
      <w:r w:rsidR="00346959">
        <w:rPr>
          <w:rFonts w:cstheme="majorHAnsi"/>
          <w:bCs/>
          <w:szCs w:val="20"/>
          <w:lang w:val="ro-RO"/>
        </w:rPr>
        <w:t>ș</w:t>
      </w:r>
      <w:r w:rsidRPr="00D1364D">
        <w:rPr>
          <w:rFonts w:cstheme="majorHAnsi"/>
          <w:bCs/>
          <w:szCs w:val="20"/>
          <w:lang w:val="ro-RO"/>
        </w:rPr>
        <w:t>ti o întâlnire a Grupului de lucru privind managementul riscului la inunda</w:t>
      </w:r>
      <w:r w:rsidR="00AA45DB">
        <w:rPr>
          <w:rFonts w:cstheme="majorHAnsi"/>
          <w:bCs/>
          <w:szCs w:val="20"/>
          <w:lang w:val="ro-RO"/>
        </w:rPr>
        <w:t>ț</w:t>
      </w:r>
      <w:r w:rsidRPr="00D1364D">
        <w:rPr>
          <w:rFonts w:cstheme="majorHAnsi"/>
          <w:bCs/>
          <w:szCs w:val="20"/>
          <w:lang w:val="ro-RO"/>
        </w:rPr>
        <w:t>ii în cadrul căreia păr</w:t>
      </w:r>
      <w:r w:rsidR="00AA45DB">
        <w:rPr>
          <w:rFonts w:cstheme="majorHAnsi"/>
          <w:bCs/>
          <w:szCs w:val="20"/>
          <w:lang w:val="ro-RO"/>
        </w:rPr>
        <w:t>ț</w:t>
      </w:r>
      <w:r w:rsidRPr="00D1364D">
        <w:rPr>
          <w:rFonts w:cstheme="majorHAnsi"/>
          <w:bCs/>
          <w:szCs w:val="20"/>
          <w:lang w:val="ro-RO"/>
        </w:rPr>
        <w:t>ile s-au informat cu privire la stadiul implementării ciclului II al Directivei Inunda</w:t>
      </w:r>
      <w:r w:rsidR="00AA45DB">
        <w:rPr>
          <w:rFonts w:cstheme="majorHAnsi"/>
          <w:bCs/>
          <w:szCs w:val="20"/>
          <w:lang w:val="ro-RO"/>
        </w:rPr>
        <w:t>ț</w:t>
      </w:r>
      <w:r w:rsidRPr="00D1364D">
        <w:rPr>
          <w:rFonts w:cstheme="majorHAnsi"/>
          <w:bCs/>
          <w:szCs w:val="20"/>
          <w:lang w:val="ro-RO"/>
        </w:rPr>
        <w:t xml:space="preserve">ii, precum </w:t>
      </w:r>
      <w:r w:rsidR="00346959">
        <w:rPr>
          <w:rFonts w:cstheme="majorHAnsi"/>
          <w:bCs/>
          <w:szCs w:val="20"/>
          <w:lang w:val="ro-RO"/>
        </w:rPr>
        <w:t>ș</w:t>
      </w:r>
      <w:r w:rsidRPr="00D1364D">
        <w:rPr>
          <w:rFonts w:cstheme="majorHAnsi"/>
          <w:bCs/>
          <w:szCs w:val="20"/>
          <w:lang w:val="ro-RO"/>
        </w:rPr>
        <w:t>i stadiul implementării programului de măsuri prevăzut în Planurile de Management al Riscului la Inunda</w:t>
      </w:r>
      <w:r w:rsidR="00AA45DB">
        <w:rPr>
          <w:rFonts w:cstheme="majorHAnsi"/>
          <w:bCs/>
          <w:szCs w:val="20"/>
          <w:lang w:val="ro-RO"/>
        </w:rPr>
        <w:t>ț</w:t>
      </w:r>
      <w:r w:rsidRPr="00D1364D">
        <w:rPr>
          <w:rFonts w:cstheme="majorHAnsi"/>
          <w:bCs/>
          <w:szCs w:val="20"/>
          <w:lang w:val="ro-RO"/>
        </w:rPr>
        <w:t xml:space="preserve">ii, </w:t>
      </w:r>
      <w:r>
        <w:rPr>
          <w:rFonts w:cstheme="majorHAnsi"/>
          <w:bCs/>
          <w:szCs w:val="20"/>
          <w:lang w:val="ro-RO"/>
        </w:rPr>
        <w:t>C</w:t>
      </w:r>
      <w:r w:rsidRPr="00D1364D">
        <w:rPr>
          <w:rFonts w:cstheme="majorHAnsi"/>
          <w:bCs/>
          <w:szCs w:val="20"/>
          <w:lang w:val="ro-RO"/>
        </w:rPr>
        <w:t>iclul I, raportate de către cele două state la Comisia Europeană. Ultima intâlnire a avut loc în martie 2016 la Sofia.</w:t>
      </w:r>
    </w:p>
    <w:p w14:paraId="43135661" w14:textId="5A443900" w:rsidR="00D1364D" w:rsidRPr="00424E37" w:rsidRDefault="00D1364D" w:rsidP="00D1364D">
      <w:pPr>
        <w:jc w:val="both"/>
        <w:rPr>
          <w:rFonts w:cstheme="majorHAnsi"/>
          <w:szCs w:val="20"/>
          <w:lang w:val="ro-RO"/>
        </w:rPr>
      </w:pPr>
      <w:r w:rsidRPr="00D1364D">
        <w:rPr>
          <w:rFonts w:cstheme="majorHAnsi"/>
          <w:szCs w:val="20"/>
          <w:lang w:val="ro-RO"/>
        </w:rPr>
        <w:t>Administra</w:t>
      </w:r>
      <w:r w:rsidR="00AA45DB">
        <w:rPr>
          <w:rFonts w:cstheme="majorHAnsi"/>
          <w:szCs w:val="20"/>
          <w:lang w:val="ro-RO"/>
        </w:rPr>
        <w:t>ț</w:t>
      </w:r>
      <w:r w:rsidRPr="00D1364D">
        <w:rPr>
          <w:rFonts w:cstheme="majorHAnsi"/>
          <w:szCs w:val="20"/>
          <w:lang w:val="ro-RO"/>
        </w:rPr>
        <w:t>iile Bazinale de Apă riverane Dunării sunt Banat, Jiu, Olt, Arge</w:t>
      </w:r>
      <w:r w:rsidR="00346959">
        <w:rPr>
          <w:rFonts w:cstheme="majorHAnsi"/>
          <w:szCs w:val="20"/>
          <w:lang w:val="ro-RO"/>
        </w:rPr>
        <w:t>ș</w:t>
      </w:r>
      <w:r w:rsidRPr="00D1364D">
        <w:rPr>
          <w:rFonts w:cstheme="majorHAnsi"/>
          <w:szCs w:val="20"/>
          <w:lang w:val="ro-RO"/>
        </w:rPr>
        <w:t xml:space="preserve"> – Vedea, Buzău – Ialomi</w:t>
      </w:r>
      <w:r w:rsidR="00AA45DB">
        <w:rPr>
          <w:rFonts w:cstheme="majorHAnsi"/>
          <w:szCs w:val="20"/>
          <w:lang w:val="ro-RO"/>
        </w:rPr>
        <w:t>ț</w:t>
      </w:r>
      <w:r w:rsidRPr="00D1364D">
        <w:rPr>
          <w:rFonts w:cstheme="majorHAnsi"/>
          <w:szCs w:val="20"/>
          <w:lang w:val="ro-RO"/>
        </w:rPr>
        <w:t xml:space="preserve">a, Prut – Bârlad, </w:t>
      </w:r>
      <w:r w:rsidRPr="00424E37">
        <w:rPr>
          <w:rFonts w:cstheme="majorHAnsi"/>
          <w:szCs w:val="20"/>
          <w:lang w:val="ro-RO"/>
        </w:rPr>
        <w:t>Dobrogea – Litoral.</w:t>
      </w:r>
    </w:p>
    <w:p w14:paraId="20D13D63" w14:textId="387EE3EC" w:rsidR="00D1364D" w:rsidRPr="00D1364D" w:rsidRDefault="00D1364D" w:rsidP="00D1364D">
      <w:pPr>
        <w:spacing w:before="120" w:after="120" w:line="240" w:lineRule="auto"/>
        <w:jc w:val="both"/>
        <w:rPr>
          <w:rFonts w:cstheme="majorHAnsi"/>
          <w:szCs w:val="20"/>
          <w:lang w:val="ro-RO"/>
        </w:rPr>
      </w:pPr>
      <w:r w:rsidRPr="00424E37">
        <w:rPr>
          <w:rFonts w:cstheme="majorHAnsi"/>
          <w:szCs w:val="20"/>
          <w:lang w:val="ro-RO"/>
        </w:rPr>
        <w:t xml:space="preserve">În </w:t>
      </w:r>
      <w:r w:rsidRPr="00424E37">
        <w:rPr>
          <w:rFonts w:cstheme="majorHAnsi"/>
          <w:i/>
          <w:iCs/>
          <w:szCs w:val="20"/>
          <w:lang w:val="ro-RO"/>
        </w:rPr>
        <w:t>tabelele 3</w:t>
      </w:r>
      <w:r w:rsidR="00B869FD" w:rsidRPr="00424E37">
        <w:rPr>
          <w:rFonts w:cstheme="majorHAnsi"/>
          <w:i/>
          <w:iCs/>
          <w:szCs w:val="20"/>
          <w:lang w:val="ro-RO"/>
        </w:rPr>
        <w:t>4</w:t>
      </w:r>
      <w:r w:rsidRPr="00424E37">
        <w:rPr>
          <w:rFonts w:cstheme="majorHAnsi"/>
          <w:i/>
          <w:iCs/>
          <w:szCs w:val="20"/>
          <w:lang w:val="ro-RO"/>
        </w:rPr>
        <w:t xml:space="preserve">- </w:t>
      </w:r>
      <w:r w:rsidR="00B869FD" w:rsidRPr="00424E37">
        <w:rPr>
          <w:rFonts w:cstheme="majorHAnsi"/>
          <w:i/>
          <w:iCs/>
          <w:szCs w:val="20"/>
          <w:lang w:val="ro-RO"/>
        </w:rPr>
        <w:t>35</w:t>
      </w:r>
      <w:r w:rsidRPr="00424E37">
        <w:rPr>
          <w:rFonts w:cstheme="majorHAnsi"/>
          <w:i/>
          <w:iCs/>
          <w:szCs w:val="20"/>
          <w:lang w:val="ro-RO"/>
        </w:rPr>
        <w:t xml:space="preserve"> </w:t>
      </w:r>
      <w:r w:rsidRPr="00424E37">
        <w:rPr>
          <w:rFonts w:cstheme="majorHAnsi"/>
          <w:szCs w:val="20"/>
          <w:lang w:val="ro-RO"/>
        </w:rPr>
        <w:t>sunt centralizate</w:t>
      </w:r>
      <w:r>
        <w:rPr>
          <w:rFonts w:cstheme="majorHAnsi"/>
          <w:szCs w:val="20"/>
          <w:lang w:val="ro-RO"/>
        </w:rPr>
        <w:t xml:space="preserve"> î</w:t>
      </w:r>
      <w:r w:rsidRPr="00824A2C">
        <w:rPr>
          <w:rFonts w:cstheme="majorHAnsi"/>
          <w:szCs w:val="20"/>
          <w:lang w:val="ro-RO"/>
        </w:rPr>
        <w:t>nt</w:t>
      </w:r>
      <w:r>
        <w:rPr>
          <w:rFonts w:cstheme="majorHAnsi"/>
          <w:szCs w:val="20"/>
          <w:lang w:val="ro-RO"/>
        </w:rPr>
        <w:t>â</w:t>
      </w:r>
      <w:r w:rsidRPr="00824A2C">
        <w:rPr>
          <w:rFonts w:cstheme="majorHAnsi"/>
          <w:szCs w:val="20"/>
          <w:lang w:val="ro-RO"/>
        </w:rPr>
        <w:t>lnirile bilaterale din perioada 2017-2022 (</w:t>
      </w:r>
      <w:r>
        <w:rPr>
          <w:rFonts w:cstheme="majorHAnsi"/>
          <w:szCs w:val="20"/>
          <w:lang w:val="ro-RO"/>
        </w:rPr>
        <w:t>î</w:t>
      </w:r>
      <w:r w:rsidRPr="00824A2C">
        <w:rPr>
          <w:rFonts w:cstheme="majorHAnsi"/>
          <w:szCs w:val="20"/>
          <w:lang w:val="ro-RO"/>
        </w:rPr>
        <w:t>nt</w:t>
      </w:r>
      <w:r>
        <w:rPr>
          <w:rFonts w:cstheme="majorHAnsi"/>
          <w:szCs w:val="20"/>
          <w:lang w:val="ro-RO"/>
        </w:rPr>
        <w:t>â</w:t>
      </w:r>
      <w:r w:rsidRPr="00824A2C">
        <w:rPr>
          <w:rFonts w:cstheme="majorHAnsi"/>
          <w:szCs w:val="20"/>
          <w:lang w:val="ro-RO"/>
        </w:rPr>
        <w:t>lniri ale Comisiilor hidrotehnice, Subcomisiilor pentru apărarea împotriva inunda</w:t>
      </w:r>
      <w:r w:rsidR="00AA45DB">
        <w:rPr>
          <w:rFonts w:cstheme="majorHAnsi"/>
          <w:szCs w:val="20"/>
          <w:lang w:val="ro-RO"/>
        </w:rPr>
        <w:t>ț</w:t>
      </w:r>
      <w:r w:rsidRPr="00824A2C">
        <w:rPr>
          <w:rFonts w:cstheme="majorHAnsi"/>
          <w:szCs w:val="20"/>
          <w:lang w:val="ro-RO"/>
        </w:rPr>
        <w:t xml:space="preserve">iilor, </w:t>
      </w:r>
      <w:r>
        <w:rPr>
          <w:rFonts w:cstheme="majorHAnsi"/>
          <w:szCs w:val="20"/>
          <w:lang w:val="ro-RO"/>
        </w:rPr>
        <w:t>Î</w:t>
      </w:r>
      <w:r w:rsidRPr="00824A2C">
        <w:rPr>
          <w:rFonts w:cstheme="majorHAnsi"/>
          <w:szCs w:val="20"/>
          <w:lang w:val="ro-RO"/>
        </w:rPr>
        <w:t>nt</w:t>
      </w:r>
      <w:r>
        <w:rPr>
          <w:rFonts w:cstheme="majorHAnsi"/>
          <w:szCs w:val="20"/>
          <w:lang w:val="ro-RO"/>
        </w:rPr>
        <w:t>â</w:t>
      </w:r>
      <w:r w:rsidRPr="00824A2C">
        <w:rPr>
          <w:rFonts w:cstheme="majorHAnsi"/>
          <w:szCs w:val="20"/>
          <w:lang w:val="ro-RO"/>
        </w:rPr>
        <w:t>lniri ale exper</w:t>
      </w:r>
      <w:r w:rsidR="00AA45DB">
        <w:rPr>
          <w:rFonts w:cstheme="majorHAnsi"/>
          <w:szCs w:val="20"/>
          <w:lang w:val="ro-RO"/>
        </w:rPr>
        <w:t>ț</w:t>
      </w:r>
      <w:r w:rsidRPr="00824A2C">
        <w:rPr>
          <w:rFonts w:cstheme="majorHAnsi"/>
          <w:szCs w:val="20"/>
          <w:lang w:val="ro-RO"/>
        </w:rPr>
        <w:t>ilor pentru verificarea lucr</w:t>
      </w:r>
      <w:r w:rsidR="00D32AC7">
        <w:rPr>
          <w:rFonts w:cstheme="majorHAnsi"/>
          <w:szCs w:val="20"/>
          <w:lang w:val="ro-RO"/>
        </w:rPr>
        <w:t>ă</w:t>
      </w:r>
      <w:r w:rsidRPr="00824A2C">
        <w:rPr>
          <w:rFonts w:cstheme="majorHAnsi"/>
          <w:szCs w:val="20"/>
          <w:lang w:val="ro-RO"/>
        </w:rPr>
        <w:t>rilor cu rol de ap</w:t>
      </w:r>
      <w:r>
        <w:rPr>
          <w:rFonts w:cstheme="majorHAnsi"/>
          <w:szCs w:val="20"/>
          <w:lang w:val="ro-RO"/>
        </w:rPr>
        <w:t>ă</w:t>
      </w:r>
      <w:r w:rsidRPr="00824A2C">
        <w:rPr>
          <w:rFonts w:cstheme="majorHAnsi"/>
          <w:szCs w:val="20"/>
          <w:lang w:val="ro-RO"/>
        </w:rPr>
        <w:t xml:space="preserve">rare </w:t>
      </w:r>
      <w:r>
        <w:rPr>
          <w:rFonts w:cstheme="majorHAnsi"/>
          <w:szCs w:val="20"/>
          <w:lang w:val="ro-RO"/>
        </w:rPr>
        <w:t>î</w:t>
      </w:r>
      <w:r w:rsidRPr="00824A2C">
        <w:rPr>
          <w:rFonts w:cstheme="majorHAnsi"/>
          <w:szCs w:val="20"/>
          <w:lang w:val="ro-RO"/>
        </w:rPr>
        <w:t>mpotriva inunda</w:t>
      </w:r>
      <w:r w:rsidR="00AA45DB">
        <w:rPr>
          <w:rFonts w:cstheme="majorHAnsi"/>
          <w:szCs w:val="20"/>
          <w:lang w:val="ro-RO"/>
        </w:rPr>
        <w:t>ț</w:t>
      </w:r>
      <w:r w:rsidRPr="00824A2C">
        <w:rPr>
          <w:rFonts w:cstheme="majorHAnsi"/>
          <w:szCs w:val="20"/>
          <w:lang w:val="ro-RO"/>
        </w:rPr>
        <w:t xml:space="preserve">iilor, Subcomisiilor pentru hidrometeorologie </w:t>
      </w:r>
      <w:r w:rsidR="00346959">
        <w:rPr>
          <w:rFonts w:cstheme="majorHAnsi"/>
          <w:szCs w:val="20"/>
          <w:lang w:val="ro-RO"/>
        </w:rPr>
        <w:t>ș</w:t>
      </w:r>
      <w:r w:rsidRPr="00824A2C">
        <w:rPr>
          <w:rFonts w:cstheme="majorHAnsi"/>
          <w:szCs w:val="20"/>
          <w:lang w:val="ro-RO"/>
        </w:rPr>
        <w:t>i gospodărirea cantitativă a apelor)</w:t>
      </w:r>
      <w:r>
        <w:rPr>
          <w:rFonts w:cstheme="majorHAnsi"/>
          <w:szCs w:val="20"/>
          <w:lang w:val="ro-RO"/>
        </w:rPr>
        <w:t xml:space="preserve"> România – </w:t>
      </w:r>
      <w:r w:rsidR="00B869FD">
        <w:rPr>
          <w:rFonts w:cstheme="majorHAnsi"/>
          <w:szCs w:val="20"/>
          <w:lang w:val="ro-RO"/>
        </w:rPr>
        <w:t>Serbia</w:t>
      </w:r>
      <w:r>
        <w:rPr>
          <w:rFonts w:cstheme="majorHAnsi"/>
          <w:szCs w:val="20"/>
          <w:lang w:val="ro-RO"/>
        </w:rPr>
        <w:t xml:space="preserve"> </w:t>
      </w:r>
      <w:r w:rsidR="00346959">
        <w:rPr>
          <w:rFonts w:cstheme="majorHAnsi"/>
          <w:szCs w:val="20"/>
          <w:lang w:val="ro-RO"/>
        </w:rPr>
        <w:t>ș</w:t>
      </w:r>
      <w:r>
        <w:rPr>
          <w:rFonts w:cstheme="majorHAnsi"/>
          <w:szCs w:val="20"/>
          <w:lang w:val="ro-RO"/>
        </w:rPr>
        <w:t>i România - Bulgaria.</w:t>
      </w:r>
    </w:p>
    <w:p w14:paraId="45BB01F3" w14:textId="77777777" w:rsidR="00B869FD" w:rsidRDefault="00B869FD" w:rsidP="00B869FD">
      <w:pPr>
        <w:pStyle w:val="1Tabelr1"/>
        <w:spacing w:before="360" w:after="360"/>
        <w:rPr>
          <w:rFonts w:asciiTheme="majorHAnsi" w:hAnsiTheme="majorHAnsi"/>
          <w:b w:val="0"/>
          <w:bCs w:val="0"/>
          <w:i/>
          <w:sz w:val="20"/>
          <w:szCs w:val="21"/>
          <w:highlight w:val="yellow"/>
        </w:rPr>
      </w:pPr>
    </w:p>
    <w:p w14:paraId="5C8597B6" w14:textId="77777777" w:rsidR="00B869FD" w:rsidRDefault="00B869FD" w:rsidP="00B869FD">
      <w:pPr>
        <w:pStyle w:val="1Tabelr1"/>
        <w:spacing w:before="360" w:after="360"/>
        <w:rPr>
          <w:rFonts w:asciiTheme="majorHAnsi" w:hAnsiTheme="majorHAnsi"/>
          <w:b w:val="0"/>
          <w:bCs w:val="0"/>
          <w:i/>
          <w:sz w:val="20"/>
          <w:szCs w:val="21"/>
          <w:highlight w:val="yellow"/>
        </w:rPr>
      </w:pPr>
    </w:p>
    <w:p w14:paraId="6088C374" w14:textId="77777777" w:rsidR="00B869FD" w:rsidRDefault="00B869FD" w:rsidP="00B869FD">
      <w:pPr>
        <w:pStyle w:val="1Tabelr1"/>
        <w:spacing w:before="360" w:after="360"/>
        <w:rPr>
          <w:rFonts w:asciiTheme="majorHAnsi" w:hAnsiTheme="majorHAnsi"/>
          <w:b w:val="0"/>
          <w:bCs w:val="0"/>
          <w:i/>
          <w:sz w:val="20"/>
          <w:szCs w:val="21"/>
          <w:highlight w:val="yellow"/>
        </w:rPr>
      </w:pPr>
    </w:p>
    <w:p w14:paraId="447B8B30" w14:textId="06703876" w:rsidR="00B869FD" w:rsidRPr="00824A2C" w:rsidRDefault="00B869FD" w:rsidP="00B869FD">
      <w:pPr>
        <w:pStyle w:val="1Tabelr1"/>
        <w:spacing w:before="360" w:after="360"/>
        <w:rPr>
          <w:rFonts w:asciiTheme="majorHAnsi" w:hAnsiTheme="majorHAnsi"/>
          <w:b w:val="0"/>
          <w:bCs w:val="0"/>
          <w:i/>
          <w:sz w:val="20"/>
          <w:szCs w:val="21"/>
        </w:rPr>
      </w:pPr>
      <w:r w:rsidRPr="00424E37">
        <w:rPr>
          <w:rFonts w:asciiTheme="majorHAnsi" w:hAnsiTheme="majorHAnsi"/>
          <w:b w:val="0"/>
          <w:bCs w:val="0"/>
          <w:i/>
          <w:sz w:val="20"/>
          <w:szCs w:val="21"/>
        </w:rPr>
        <w:lastRenderedPageBreak/>
        <w:t>Tabelul 34. Întâlnirile bilaterale din perioada 2017-2022 (întâlniri ale Comisiilor hidrotehnice, Subcomisiilor pentru apărarea împotriva inunda</w:t>
      </w:r>
      <w:r w:rsidR="00AA45DB">
        <w:rPr>
          <w:rFonts w:asciiTheme="majorHAnsi" w:hAnsiTheme="majorHAnsi"/>
          <w:b w:val="0"/>
          <w:bCs w:val="0"/>
          <w:i/>
          <w:sz w:val="20"/>
          <w:szCs w:val="21"/>
        </w:rPr>
        <w:t>ț</w:t>
      </w:r>
      <w:r w:rsidRPr="00424E37">
        <w:rPr>
          <w:rFonts w:asciiTheme="majorHAnsi" w:hAnsiTheme="majorHAnsi"/>
          <w:b w:val="0"/>
          <w:bCs w:val="0"/>
          <w:i/>
          <w:sz w:val="20"/>
          <w:szCs w:val="21"/>
        </w:rPr>
        <w:t>iilor</w:t>
      </w:r>
      <w:r w:rsidRPr="00824A2C">
        <w:rPr>
          <w:rFonts w:asciiTheme="majorHAnsi" w:hAnsiTheme="majorHAnsi"/>
          <w:b w:val="0"/>
          <w:bCs w:val="0"/>
          <w:i/>
          <w:sz w:val="20"/>
          <w:szCs w:val="21"/>
        </w:rPr>
        <w:t xml:space="preserve">, </w:t>
      </w:r>
      <w:r>
        <w:rPr>
          <w:rFonts w:asciiTheme="majorHAnsi" w:hAnsiTheme="majorHAnsi"/>
          <w:b w:val="0"/>
          <w:bCs w:val="0"/>
          <w:i/>
          <w:sz w:val="20"/>
          <w:szCs w:val="21"/>
        </w:rPr>
        <w:t>Î</w:t>
      </w:r>
      <w:r w:rsidRPr="00824A2C">
        <w:rPr>
          <w:rFonts w:asciiTheme="majorHAnsi" w:hAnsiTheme="majorHAnsi"/>
          <w:b w:val="0"/>
          <w:bCs w:val="0"/>
          <w:i/>
          <w:sz w:val="20"/>
          <w:szCs w:val="21"/>
        </w:rPr>
        <w:t>nt</w:t>
      </w:r>
      <w:r>
        <w:rPr>
          <w:rFonts w:asciiTheme="majorHAnsi" w:hAnsiTheme="majorHAnsi"/>
          <w:b w:val="0"/>
          <w:bCs w:val="0"/>
          <w:i/>
          <w:sz w:val="20"/>
          <w:szCs w:val="21"/>
        </w:rPr>
        <w:t>â</w:t>
      </w:r>
      <w:r w:rsidRPr="00824A2C">
        <w:rPr>
          <w:rFonts w:asciiTheme="majorHAnsi" w:hAnsiTheme="majorHAnsi"/>
          <w:b w:val="0"/>
          <w:bCs w:val="0"/>
          <w:i/>
          <w:sz w:val="20"/>
          <w:szCs w:val="21"/>
        </w:rPr>
        <w:t>lniri ale exper</w:t>
      </w:r>
      <w:r w:rsidR="00AA45DB">
        <w:rPr>
          <w:rFonts w:asciiTheme="majorHAnsi" w:hAnsiTheme="majorHAnsi"/>
          <w:b w:val="0"/>
          <w:bCs w:val="0"/>
          <w:i/>
          <w:sz w:val="20"/>
          <w:szCs w:val="21"/>
        </w:rPr>
        <w:t>ț</w:t>
      </w:r>
      <w:r w:rsidRPr="00824A2C">
        <w:rPr>
          <w:rFonts w:asciiTheme="majorHAnsi" w:hAnsiTheme="majorHAnsi"/>
          <w:b w:val="0"/>
          <w:bCs w:val="0"/>
          <w:i/>
          <w:sz w:val="20"/>
          <w:szCs w:val="21"/>
        </w:rPr>
        <w:t>ilor pentru verificarea lucr</w:t>
      </w:r>
      <w:r>
        <w:rPr>
          <w:rFonts w:asciiTheme="majorHAnsi" w:hAnsiTheme="majorHAnsi"/>
          <w:b w:val="0"/>
          <w:bCs w:val="0"/>
          <w:i/>
          <w:sz w:val="20"/>
          <w:szCs w:val="21"/>
        </w:rPr>
        <w:t>ă</w:t>
      </w:r>
      <w:r w:rsidRPr="00824A2C">
        <w:rPr>
          <w:rFonts w:asciiTheme="majorHAnsi" w:hAnsiTheme="majorHAnsi"/>
          <w:b w:val="0"/>
          <w:bCs w:val="0"/>
          <w:i/>
          <w:sz w:val="20"/>
          <w:szCs w:val="21"/>
        </w:rPr>
        <w:t>rilor cu rol de ap</w:t>
      </w:r>
      <w:r>
        <w:rPr>
          <w:rFonts w:asciiTheme="majorHAnsi" w:hAnsiTheme="majorHAnsi"/>
          <w:b w:val="0"/>
          <w:bCs w:val="0"/>
          <w:i/>
          <w:sz w:val="20"/>
          <w:szCs w:val="21"/>
        </w:rPr>
        <w:t>ă</w:t>
      </w:r>
      <w:r w:rsidRPr="00824A2C">
        <w:rPr>
          <w:rFonts w:asciiTheme="majorHAnsi" w:hAnsiTheme="majorHAnsi"/>
          <w:b w:val="0"/>
          <w:bCs w:val="0"/>
          <w:i/>
          <w:sz w:val="20"/>
          <w:szCs w:val="21"/>
        </w:rPr>
        <w:t xml:space="preserve">rare </w:t>
      </w:r>
      <w:r>
        <w:rPr>
          <w:rFonts w:asciiTheme="majorHAnsi" w:hAnsiTheme="majorHAnsi"/>
          <w:b w:val="0"/>
          <w:bCs w:val="0"/>
          <w:i/>
          <w:sz w:val="20"/>
          <w:szCs w:val="21"/>
        </w:rPr>
        <w:t>î</w:t>
      </w:r>
      <w:r w:rsidRPr="00824A2C">
        <w:rPr>
          <w:rFonts w:asciiTheme="majorHAnsi" w:hAnsiTheme="majorHAnsi"/>
          <w:b w:val="0"/>
          <w:bCs w:val="0"/>
          <w:i/>
          <w:sz w:val="20"/>
          <w:szCs w:val="21"/>
        </w:rPr>
        <w:t>mpotriva inunda</w:t>
      </w:r>
      <w:r w:rsidR="00AA45DB">
        <w:rPr>
          <w:rFonts w:asciiTheme="majorHAnsi" w:hAnsiTheme="majorHAnsi"/>
          <w:b w:val="0"/>
          <w:bCs w:val="0"/>
          <w:i/>
          <w:sz w:val="20"/>
          <w:szCs w:val="21"/>
        </w:rPr>
        <w:t>ț</w:t>
      </w:r>
      <w:r w:rsidRPr="00824A2C">
        <w:rPr>
          <w:rFonts w:asciiTheme="majorHAnsi" w:hAnsiTheme="majorHAnsi"/>
          <w:b w:val="0"/>
          <w:bCs w:val="0"/>
          <w:i/>
          <w:sz w:val="20"/>
          <w:szCs w:val="21"/>
        </w:rPr>
        <w:t xml:space="preserve">iilor, Subcomisiilor pentru hidrometeorologie </w:t>
      </w:r>
      <w:r w:rsidR="00346959">
        <w:rPr>
          <w:rFonts w:asciiTheme="majorHAnsi" w:hAnsiTheme="majorHAnsi"/>
          <w:b w:val="0"/>
          <w:bCs w:val="0"/>
          <w:i/>
          <w:sz w:val="20"/>
          <w:szCs w:val="21"/>
        </w:rPr>
        <w:t>ș</w:t>
      </w:r>
      <w:r w:rsidRPr="00824A2C">
        <w:rPr>
          <w:rFonts w:asciiTheme="majorHAnsi" w:hAnsiTheme="majorHAnsi"/>
          <w:b w:val="0"/>
          <w:bCs w:val="0"/>
          <w:i/>
          <w:sz w:val="20"/>
          <w:szCs w:val="21"/>
        </w:rPr>
        <w:t>i gospodărirea cantitativă a apelor)</w:t>
      </w:r>
      <w:r>
        <w:rPr>
          <w:rFonts w:asciiTheme="majorHAnsi" w:hAnsiTheme="majorHAnsi"/>
          <w:b w:val="0"/>
          <w:bCs w:val="0"/>
          <w:i/>
          <w:sz w:val="20"/>
          <w:szCs w:val="21"/>
        </w:rPr>
        <w:t xml:space="preserve"> România - Serbia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4000"/>
        <w:gridCol w:w="2276"/>
        <w:gridCol w:w="2284"/>
      </w:tblGrid>
      <w:tr w:rsidR="00D1364D" w:rsidRPr="00D1364D" w14:paraId="3E4097A1" w14:textId="77777777" w:rsidTr="00B869FD">
        <w:trPr>
          <w:jc w:val="center"/>
        </w:trPr>
        <w:tc>
          <w:tcPr>
            <w:tcW w:w="682" w:type="dxa"/>
            <w:shd w:val="clear" w:color="auto" w:fill="auto"/>
          </w:tcPr>
          <w:p w14:paraId="6B44D8D3" w14:textId="77777777"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Nr.crt</w:t>
            </w:r>
          </w:p>
        </w:tc>
        <w:tc>
          <w:tcPr>
            <w:tcW w:w="4000" w:type="dxa"/>
            <w:shd w:val="clear" w:color="auto" w:fill="auto"/>
          </w:tcPr>
          <w:p w14:paraId="4B3EFFDA" w14:textId="77777777"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Denumirea intalnirii</w:t>
            </w:r>
          </w:p>
        </w:tc>
        <w:tc>
          <w:tcPr>
            <w:tcW w:w="2276" w:type="dxa"/>
            <w:shd w:val="clear" w:color="auto" w:fill="auto"/>
          </w:tcPr>
          <w:p w14:paraId="4AEA28EF" w14:textId="0A11C059"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Loca</w:t>
            </w:r>
            <w:r w:rsidR="00AA45DB">
              <w:rPr>
                <w:rFonts w:cstheme="majorHAnsi"/>
                <w:szCs w:val="20"/>
                <w:lang w:val="ro-RO"/>
              </w:rPr>
              <w:t>ț</w:t>
            </w:r>
            <w:r w:rsidRPr="00D1364D">
              <w:rPr>
                <w:rFonts w:cstheme="majorHAnsi"/>
                <w:szCs w:val="20"/>
                <w:lang w:val="ro-RO"/>
              </w:rPr>
              <w:t>ia</w:t>
            </w:r>
          </w:p>
        </w:tc>
        <w:tc>
          <w:tcPr>
            <w:tcW w:w="2284" w:type="dxa"/>
            <w:shd w:val="clear" w:color="auto" w:fill="auto"/>
          </w:tcPr>
          <w:p w14:paraId="14313164" w14:textId="293FFB54"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Perioada de desfă</w:t>
            </w:r>
            <w:r w:rsidR="00346959">
              <w:rPr>
                <w:rFonts w:cstheme="majorHAnsi"/>
                <w:szCs w:val="20"/>
                <w:lang w:val="ro-RO"/>
              </w:rPr>
              <w:t>ș</w:t>
            </w:r>
            <w:r w:rsidRPr="00D1364D">
              <w:rPr>
                <w:rFonts w:cstheme="majorHAnsi"/>
                <w:szCs w:val="20"/>
                <w:lang w:val="ro-RO"/>
              </w:rPr>
              <w:t>urare</w:t>
            </w:r>
          </w:p>
        </w:tc>
      </w:tr>
      <w:tr w:rsidR="00D1364D" w:rsidRPr="00D1364D" w14:paraId="3BBC5839" w14:textId="77777777" w:rsidTr="00B869FD">
        <w:trPr>
          <w:jc w:val="center"/>
        </w:trPr>
        <w:tc>
          <w:tcPr>
            <w:tcW w:w="682" w:type="dxa"/>
            <w:shd w:val="clear" w:color="auto" w:fill="auto"/>
          </w:tcPr>
          <w:p w14:paraId="4F05CE35"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rPr>
              <w:t>1</w:t>
            </w:r>
          </w:p>
        </w:tc>
        <w:tc>
          <w:tcPr>
            <w:tcW w:w="4000" w:type="dxa"/>
            <w:shd w:val="clear" w:color="auto" w:fill="auto"/>
          </w:tcPr>
          <w:p w14:paraId="2CC4B57A" w14:textId="1D528571"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A XXXVI-a întâlnire a Subcomisiei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din cadrul Comisiei hidrotehnice româno – sârbe</w:t>
            </w:r>
          </w:p>
        </w:tc>
        <w:tc>
          <w:tcPr>
            <w:tcW w:w="2276" w:type="dxa"/>
            <w:shd w:val="clear" w:color="auto" w:fill="auto"/>
            <w:vAlign w:val="center"/>
          </w:tcPr>
          <w:p w14:paraId="1172C438"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Zrenianin</w:t>
            </w:r>
          </w:p>
        </w:tc>
        <w:tc>
          <w:tcPr>
            <w:tcW w:w="2284" w:type="dxa"/>
            <w:shd w:val="clear" w:color="auto" w:fill="auto"/>
            <w:vAlign w:val="center"/>
          </w:tcPr>
          <w:p w14:paraId="7ADE42FA"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18 – 21.09.2017</w:t>
            </w:r>
          </w:p>
        </w:tc>
      </w:tr>
      <w:tr w:rsidR="00D1364D" w:rsidRPr="00D1364D" w14:paraId="49AC7D87" w14:textId="77777777" w:rsidTr="00B869FD">
        <w:trPr>
          <w:jc w:val="center"/>
        </w:trPr>
        <w:tc>
          <w:tcPr>
            <w:tcW w:w="682" w:type="dxa"/>
            <w:shd w:val="clear" w:color="auto" w:fill="auto"/>
          </w:tcPr>
          <w:p w14:paraId="43914FA9"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2</w:t>
            </w:r>
          </w:p>
        </w:tc>
        <w:tc>
          <w:tcPr>
            <w:tcW w:w="4000" w:type="dxa"/>
            <w:shd w:val="clear" w:color="auto" w:fill="auto"/>
          </w:tcPr>
          <w:p w14:paraId="38A9CEC7" w14:textId="0A143AE3"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A XXXVII-a întâlnire a Subcomisiei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din cadrul Comisiei hidrotehnice româno – sârbe</w:t>
            </w:r>
          </w:p>
        </w:tc>
        <w:tc>
          <w:tcPr>
            <w:tcW w:w="2276" w:type="dxa"/>
            <w:shd w:val="clear" w:color="auto" w:fill="auto"/>
            <w:vAlign w:val="center"/>
          </w:tcPr>
          <w:p w14:paraId="656E6D9A" w14:textId="0B1DB32A"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586F8775"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9 – 12.10.2017</w:t>
            </w:r>
          </w:p>
        </w:tc>
      </w:tr>
      <w:tr w:rsidR="00D1364D" w:rsidRPr="00D1364D" w14:paraId="60A8AD27" w14:textId="77777777" w:rsidTr="00B869FD">
        <w:trPr>
          <w:jc w:val="center"/>
        </w:trPr>
        <w:tc>
          <w:tcPr>
            <w:tcW w:w="682" w:type="dxa"/>
            <w:shd w:val="clear" w:color="auto" w:fill="auto"/>
          </w:tcPr>
          <w:p w14:paraId="79587EB4"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3</w:t>
            </w:r>
          </w:p>
        </w:tc>
        <w:tc>
          <w:tcPr>
            <w:tcW w:w="4000" w:type="dxa"/>
            <w:shd w:val="clear" w:color="auto" w:fill="auto"/>
          </w:tcPr>
          <w:p w14:paraId="5301B75A" w14:textId="7960D644"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româno – sârbă a exper</w:t>
            </w:r>
            <w:r w:rsidR="00AA45DB">
              <w:rPr>
                <w:rFonts w:cstheme="majorHAnsi"/>
                <w:szCs w:val="20"/>
                <w:lang w:val="ro-RO"/>
              </w:rPr>
              <w:t>ț</w:t>
            </w:r>
            <w:r w:rsidRPr="00D1364D">
              <w:rPr>
                <w:rFonts w:cstheme="majorHAnsi"/>
                <w:szCs w:val="20"/>
                <w:lang w:val="ro-RO"/>
              </w:rPr>
              <w:t>ilor din cadrul Subcomisiei de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w:t>
            </w:r>
          </w:p>
        </w:tc>
        <w:tc>
          <w:tcPr>
            <w:tcW w:w="2276" w:type="dxa"/>
            <w:shd w:val="clear" w:color="auto" w:fill="auto"/>
            <w:vAlign w:val="center"/>
          </w:tcPr>
          <w:p w14:paraId="03E3CA32" w14:textId="55B70F00"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54D0931D"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30.03.2018</w:t>
            </w:r>
          </w:p>
        </w:tc>
      </w:tr>
      <w:tr w:rsidR="00D1364D" w:rsidRPr="00D1364D" w14:paraId="72C9722D" w14:textId="77777777" w:rsidTr="00B869FD">
        <w:trPr>
          <w:jc w:val="center"/>
        </w:trPr>
        <w:tc>
          <w:tcPr>
            <w:tcW w:w="682" w:type="dxa"/>
            <w:shd w:val="clear" w:color="auto" w:fill="auto"/>
          </w:tcPr>
          <w:p w14:paraId="4207A768"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rPr>
              <w:t>3</w:t>
            </w:r>
          </w:p>
        </w:tc>
        <w:tc>
          <w:tcPr>
            <w:tcW w:w="4000" w:type="dxa"/>
            <w:shd w:val="clear" w:color="auto" w:fill="auto"/>
          </w:tcPr>
          <w:p w14:paraId="3AAE0C62" w14:textId="7B6E3F2E" w:rsidR="00D1364D" w:rsidRPr="00D1364D" w:rsidRDefault="00D1364D" w:rsidP="00B869FD">
            <w:pPr>
              <w:spacing w:before="0" w:after="0" w:line="240" w:lineRule="auto"/>
              <w:contextualSpacing/>
              <w:jc w:val="both"/>
              <w:rPr>
                <w:rFonts w:cstheme="majorHAnsi"/>
                <w:szCs w:val="20"/>
                <w:lang w:val="ro-RO"/>
              </w:rPr>
            </w:pPr>
            <w:r w:rsidRPr="00D1364D">
              <w:rPr>
                <w:rFonts w:cstheme="majorHAnsi"/>
                <w:color w:val="000000"/>
                <w:szCs w:val="20"/>
                <w:lang w:val="ro-RO"/>
              </w:rPr>
              <w:t>A XXXVIII-a întâlnire a Subcomisiei pentru apărare împotriva inunda</w:t>
            </w:r>
            <w:r w:rsidR="00AA45DB">
              <w:rPr>
                <w:rFonts w:cstheme="majorHAnsi"/>
                <w:color w:val="000000"/>
                <w:szCs w:val="20"/>
                <w:lang w:val="ro-RO"/>
              </w:rPr>
              <w:t>ț</w:t>
            </w:r>
            <w:r w:rsidRPr="00D1364D">
              <w:rPr>
                <w:rFonts w:cstheme="majorHAnsi"/>
                <w:color w:val="000000"/>
                <w:szCs w:val="20"/>
                <w:lang w:val="ro-RO"/>
              </w:rPr>
              <w:t xml:space="preserve">iilor </w:t>
            </w:r>
            <w:r w:rsidR="00346959">
              <w:rPr>
                <w:rFonts w:cstheme="majorHAnsi"/>
                <w:color w:val="000000"/>
                <w:szCs w:val="20"/>
                <w:lang w:val="ro-RO"/>
              </w:rPr>
              <w:t>ș</w:t>
            </w:r>
            <w:r w:rsidRPr="00D1364D">
              <w:rPr>
                <w:rFonts w:cstheme="majorHAnsi"/>
                <w:color w:val="000000"/>
                <w:szCs w:val="20"/>
                <w:lang w:val="ro-RO"/>
              </w:rPr>
              <w:t>i ghe</w:t>
            </w:r>
            <w:r w:rsidR="00AA45DB">
              <w:rPr>
                <w:rFonts w:cstheme="majorHAnsi"/>
                <w:color w:val="000000"/>
                <w:szCs w:val="20"/>
                <w:lang w:val="ro-RO"/>
              </w:rPr>
              <w:t>ț</w:t>
            </w:r>
            <w:r w:rsidRPr="00D1364D">
              <w:rPr>
                <w:rFonts w:cstheme="majorHAnsi"/>
                <w:color w:val="000000"/>
                <w:szCs w:val="20"/>
                <w:lang w:val="ro-RO"/>
              </w:rPr>
              <w:t>urilor din cadrul Comisiei hidrotehnice româno – sârbe</w:t>
            </w:r>
          </w:p>
        </w:tc>
        <w:tc>
          <w:tcPr>
            <w:tcW w:w="2276" w:type="dxa"/>
            <w:shd w:val="clear" w:color="auto" w:fill="auto"/>
            <w:vAlign w:val="center"/>
          </w:tcPr>
          <w:p w14:paraId="421DF001" w14:textId="31858E16"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118D3F7E"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18 – 21.09.2018</w:t>
            </w:r>
          </w:p>
        </w:tc>
      </w:tr>
      <w:tr w:rsidR="00D1364D" w:rsidRPr="00D1364D" w14:paraId="2CA06D0A" w14:textId="77777777" w:rsidTr="00B869FD">
        <w:trPr>
          <w:jc w:val="center"/>
        </w:trPr>
        <w:tc>
          <w:tcPr>
            <w:tcW w:w="682" w:type="dxa"/>
            <w:shd w:val="clear" w:color="auto" w:fill="auto"/>
          </w:tcPr>
          <w:p w14:paraId="352E2B66"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4</w:t>
            </w:r>
          </w:p>
        </w:tc>
        <w:tc>
          <w:tcPr>
            <w:tcW w:w="4000" w:type="dxa"/>
            <w:shd w:val="clear" w:color="auto" w:fill="auto"/>
          </w:tcPr>
          <w:p w14:paraId="4743B60E" w14:textId="43600A5F" w:rsidR="00D1364D" w:rsidRPr="00D1364D" w:rsidRDefault="00D1364D" w:rsidP="00B869FD">
            <w:pPr>
              <w:spacing w:before="0" w:after="0" w:line="240" w:lineRule="auto"/>
              <w:contextualSpacing/>
              <w:jc w:val="both"/>
              <w:rPr>
                <w:rFonts w:cstheme="majorHAnsi"/>
                <w:szCs w:val="20"/>
                <w:lang w:val="ro-RO"/>
              </w:rPr>
            </w:pPr>
            <w:r w:rsidRPr="00D1364D">
              <w:rPr>
                <w:rFonts w:cstheme="majorHAnsi"/>
                <w:color w:val="000000"/>
                <w:szCs w:val="20"/>
                <w:lang w:val="ro-RO"/>
              </w:rPr>
              <w:t>A XXXIX-a întâlnire a Subcomisiei pentru apărare împotriva inunda</w:t>
            </w:r>
            <w:r w:rsidR="00AA45DB">
              <w:rPr>
                <w:rFonts w:cstheme="majorHAnsi"/>
                <w:color w:val="000000"/>
                <w:szCs w:val="20"/>
                <w:lang w:val="ro-RO"/>
              </w:rPr>
              <w:t>ț</w:t>
            </w:r>
            <w:r w:rsidRPr="00D1364D">
              <w:rPr>
                <w:rFonts w:cstheme="majorHAnsi"/>
                <w:color w:val="000000"/>
                <w:szCs w:val="20"/>
                <w:lang w:val="ro-RO"/>
              </w:rPr>
              <w:t xml:space="preserve">iilor </w:t>
            </w:r>
            <w:r w:rsidR="00346959">
              <w:rPr>
                <w:rFonts w:cstheme="majorHAnsi"/>
                <w:color w:val="000000"/>
                <w:szCs w:val="20"/>
                <w:lang w:val="ro-RO"/>
              </w:rPr>
              <w:t>ș</w:t>
            </w:r>
            <w:r w:rsidRPr="00D1364D">
              <w:rPr>
                <w:rFonts w:cstheme="majorHAnsi"/>
                <w:color w:val="000000"/>
                <w:szCs w:val="20"/>
                <w:lang w:val="ro-RO"/>
              </w:rPr>
              <w:t>i ghe</w:t>
            </w:r>
            <w:r w:rsidR="00AA45DB">
              <w:rPr>
                <w:rFonts w:cstheme="majorHAnsi"/>
                <w:color w:val="000000"/>
                <w:szCs w:val="20"/>
                <w:lang w:val="ro-RO"/>
              </w:rPr>
              <w:t>ț</w:t>
            </w:r>
            <w:r w:rsidRPr="00D1364D">
              <w:rPr>
                <w:rFonts w:cstheme="majorHAnsi"/>
                <w:color w:val="000000"/>
                <w:szCs w:val="20"/>
                <w:lang w:val="ro-RO"/>
              </w:rPr>
              <w:t>urilor din cadrul Comisiei hidrotehnice româno – sârbe</w:t>
            </w:r>
          </w:p>
        </w:tc>
        <w:tc>
          <w:tcPr>
            <w:tcW w:w="2276" w:type="dxa"/>
            <w:shd w:val="clear" w:color="auto" w:fill="auto"/>
            <w:vAlign w:val="center"/>
          </w:tcPr>
          <w:p w14:paraId="0BAC144D"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Zrenianin</w:t>
            </w:r>
          </w:p>
        </w:tc>
        <w:tc>
          <w:tcPr>
            <w:tcW w:w="2284" w:type="dxa"/>
            <w:shd w:val="clear" w:color="auto" w:fill="auto"/>
            <w:vAlign w:val="center"/>
          </w:tcPr>
          <w:p w14:paraId="63937FF3"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9 – 12.10.2018</w:t>
            </w:r>
          </w:p>
        </w:tc>
      </w:tr>
      <w:tr w:rsidR="00D1364D" w:rsidRPr="00D1364D" w14:paraId="0588198A" w14:textId="77777777" w:rsidTr="00B869FD">
        <w:trPr>
          <w:jc w:val="center"/>
        </w:trPr>
        <w:tc>
          <w:tcPr>
            <w:tcW w:w="682" w:type="dxa"/>
            <w:shd w:val="clear" w:color="auto" w:fill="auto"/>
          </w:tcPr>
          <w:p w14:paraId="2183D15B"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rPr>
              <w:t>5.</w:t>
            </w:r>
          </w:p>
        </w:tc>
        <w:tc>
          <w:tcPr>
            <w:tcW w:w="4000" w:type="dxa"/>
            <w:shd w:val="clear" w:color="auto" w:fill="auto"/>
          </w:tcPr>
          <w:p w14:paraId="590356CA" w14:textId="3AA94145"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A XXXX-a întâlnire a Subcomisiei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din cadrul Comisiei hidrotehnice româno – sârbe</w:t>
            </w:r>
          </w:p>
        </w:tc>
        <w:tc>
          <w:tcPr>
            <w:tcW w:w="2276" w:type="dxa"/>
            <w:shd w:val="clear" w:color="auto" w:fill="auto"/>
            <w:vAlign w:val="center"/>
          </w:tcPr>
          <w:p w14:paraId="70256F34"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Zrenianin</w:t>
            </w:r>
          </w:p>
        </w:tc>
        <w:tc>
          <w:tcPr>
            <w:tcW w:w="2284" w:type="dxa"/>
            <w:shd w:val="clear" w:color="auto" w:fill="auto"/>
            <w:vAlign w:val="center"/>
          </w:tcPr>
          <w:p w14:paraId="67280657"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17 – 20.09.2019</w:t>
            </w:r>
          </w:p>
        </w:tc>
      </w:tr>
      <w:tr w:rsidR="00D1364D" w:rsidRPr="00D1364D" w14:paraId="41C40D71" w14:textId="77777777" w:rsidTr="00B869FD">
        <w:trPr>
          <w:jc w:val="center"/>
        </w:trPr>
        <w:tc>
          <w:tcPr>
            <w:tcW w:w="682" w:type="dxa"/>
            <w:shd w:val="clear" w:color="auto" w:fill="auto"/>
          </w:tcPr>
          <w:p w14:paraId="5148861E"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6</w:t>
            </w:r>
          </w:p>
        </w:tc>
        <w:tc>
          <w:tcPr>
            <w:tcW w:w="4000" w:type="dxa"/>
            <w:shd w:val="clear" w:color="auto" w:fill="auto"/>
          </w:tcPr>
          <w:p w14:paraId="664E1592" w14:textId="62C5FB2E"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A XLI-a întâlnire a Subcomisiei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din cadrul Comisiei hidrotehnice româno – sârbe</w:t>
            </w:r>
          </w:p>
        </w:tc>
        <w:tc>
          <w:tcPr>
            <w:tcW w:w="2276" w:type="dxa"/>
            <w:shd w:val="clear" w:color="auto" w:fill="auto"/>
            <w:vAlign w:val="center"/>
          </w:tcPr>
          <w:p w14:paraId="5C9E78B9" w14:textId="60705BC9"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468A469F"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8 – 11.10.2019</w:t>
            </w:r>
          </w:p>
        </w:tc>
      </w:tr>
      <w:tr w:rsidR="00D1364D" w:rsidRPr="00D1364D" w14:paraId="2D5E1521" w14:textId="77777777" w:rsidTr="00B869FD">
        <w:trPr>
          <w:jc w:val="center"/>
        </w:trPr>
        <w:tc>
          <w:tcPr>
            <w:tcW w:w="682" w:type="dxa"/>
            <w:shd w:val="clear" w:color="auto" w:fill="auto"/>
          </w:tcPr>
          <w:p w14:paraId="19446D10"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7</w:t>
            </w:r>
          </w:p>
        </w:tc>
        <w:tc>
          <w:tcPr>
            <w:tcW w:w="4000" w:type="dxa"/>
            <w:shd w:val="clear" w:color="auto" w:fill="auto"/>
          </w:tcPr>
          <w:p w14:paraId="7118BD73" w14:textId="5C47A5CF"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exper</w:t>
            </w:r>
            <w:r w:rsidR="00AA45DB">
              <w:rPr>
                <w:rFonts w:cstheme="majorHAnsi"/>
                <w:szCs w:val="20"/>
                <w:lang w:val="ro-RO"/>
              </w:rPr>
              <w:t>ț</w:t>
            </w:r>
            <w:r w:rsidRPr="00D1364D">
              <w:rPr>
                <w:rFonts w:cstheme="majorHAnsi"/>
                <w:szCs w:val="20"/>
                <w:lang w:val="ro-RO"/>
              </w:rPr>
              <w:t xml:space="preserve">ilor din Partea română </w:t>
            </w:r>
            <w:r w:rsidR="00346959">
              <w:rPr>
                <w:rFonts w:cstheme="majorHAnsi"/>
                <w:szCs w:val="20"/>
                <w:lang w:val="ro-RO"/>
              </w:rPr>
              <w:t>ș</w:t>
            </w:r>
            <w:r w:rsidRPr="00D1364D">
              <w:rPr>
                <w:rFonts w:cstheme="majorHAnsi"/>
                <w:szCs w:val="20"/>
                <w:lang w:val="ro-RO"/>
              </w:rPr>
              <w:t>i Partea sârbă referitoare la lucrările planificate la polderul Gherteni</w:t>
            </w:r>
            <w:r w:rsidR="00346959">
              <w:rPr>
                <w:rFonts w:cstheme="majorHAnsi"/>
                <w:szCs w:val="20"/>
                <w:lang w:val="ro-RO"/>
              </w:rPr>
              <w:t>ș</w:t>
            </w:r>
            <w:r w:rsidRPr="00D1364D">
              <w:rPr>
                <w:rFonts w:cstheme="majorHAnsi"/>
                <w:szCs w:val="20"/>
                <w:lang w:val="ro-RO"/>
              </w:rPr>
              <w:t xml:space="preserve"> </w:t>
            </w:r>
          </w:p>
        </w:tc>
        <w:tc>
          <w:tcPr>
            <w:tcW w:w="2276" w:type="dxa"/>
            <w:shd w:val="clear" w:color="auto" w:fill="auto"/>
            <w:vAlign w:val="center"/>
          </w:tcPr>
          <w:p w14:paraId="5D28DF49" w14:textId="7434DE41"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040ACCC3"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29.10.2019</w:t>
            </w:r>
          </w:p>
        </w:tc>
      </w:tr>
      <w:tr w:rsidR="00D1364D" w:rsidRPr="00D1364D" w14:paraId="7FE1D4FE" w14:textId="77777777" w:rsidTr="00B869FD">
        <w:trPr>
          <w:jc w:val="center"/>
        </w:trPr>
        <w:tc>
          <w:tcPr>
            <w:tcW w:w="682" w:type="dxa"/>
            <w:shd w:val="clear" w:color="auto" w:fill="auto"/>
          </w:tcPr>
          <w:p w14:paraId="0D5D66FC"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8</w:t>
            </w:r>
          </w:p>
        </w:tc>
        <w:tc>
          <w:tcPr>
            <w:tcW w:w="4000" w:type="dxa"/>
            <w:shd w:val="clear" w:color="auto" w:fill="auto"/>
          </w:tcPr>
          <w:p w14:paraId="53449CC6" w14:textId="393002BF"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exper</w:t>
            </w:r>
            <w:r w:rsidR="00AA45DB">
              <w:rPr>
                <w:rFonts w:cstheme="majorHAnsi"/>
                <w:szCs w:val="20"/>
                <w:lang w:val="ro-RO"/>
              </w:rPr>
              <w:t>ț</w:t>
            </w:r>
            <w:r w:rsidRPr="00D1364D">
              <w:rPr>
                <w:rFonts w:cstheme="majorHAnsi"/>
                <w:szCs w:val="20"/>
                <w:lang w:val="ro-RO"/>
              </w:rPr>
              <w:t>ilor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a Comisiei hidrotehnice româno – sârbe de gospodărire a apelor transfrontaliere</w:t>
            </w:r>
          </w:p>
        </w:tc>
        <w:tc>
          <w:tcPr>
            <w:tcW w:w="2276" w:type="dxa"/>
            <w:shd w:val="clear" w:color="auto" w:fill="auto"/>
            <w:vAlign w:val="center"/>
          </w:tcPr>
          <w:p w14:paraId="0A3F3FDC" w14:textId="75E0B9E8"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Timi</w:t>
            </w:r>
            <w:r w:rsidR="00346959">
              <w:rPr>
                <w:rFonts w:cstheme="majorHAnsi"/>
                <w:szCs w:val="20"/>
                <w:lang w:val="ro-RO"/>
              </w:rPr>
              <w:t>ș</w:t>
            </w:r>
            <w:r w:rsidRPr="00D1364D">
              <w:rPr>
                <w:rFonts w:cstheme="majorHAnsi"/>
                <w:szCs w:val="20"/>
                <w:lang w:val="ro-RO"/>
              </w:rPr>
              <w:t>oara</w:t>
            </w:r>
          </w:p>
        </w:tc>
        <w:tc>
          <w:tcPr>
            <w:tcW w:w="2284" w:type="dxa"/>
            <w:shd w:val="clear" w:color="auto" w:fill="auto"/>
            <w:vAlign w:val="center"/>
          </w:tcPr>
          <w:p w14:paraId="37818BED"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7 – 10.09.2021</w:t>
            </w:r>
          </w:p>
        </w:tc>
      </w:tr>
      <w:tr w:rsidR="00D1364D" w:rsidRPr="00D1364D" w14:paraId="407E0B1C" w14:textId="77777777" w:rsidTr="00B869FD">
        <w:trPr>
          <w:jc w:val="center"/>
        </w:trPr>
        <w:tc>
          <w:tcPr>
            <w:tcW w:w="682" w:type="dxa"/>
            <w:shd w:val="clear" w:color="auto" w:fill="auto"/>
          </w:tcPr>
          <w:p w14:paraId="15B50292"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9</w:t>
            </w:r>
          </w:p>
        </w:tc>
        <w:tc>
          <w:tcPr>
            <w:tcW w:w="4000" w:type="dxa"/>
            <w:shd w:val="clear" w:color="auto" w:fill="auto"/>
          </w:tcPr>
          <w:p w14:paraId="5C305CE6" w14:textId="0C3C7978"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exper</w:t>
            </w:r>
            <w:r w:rsidR="00AA45DB">
              <w:rPr>
                <w:rFonts w:cstheme="majorHAnsi"/>
                <w:szCs w:val="20"/>
                <w:lang w:val="ro-RO"/>
              </w:rPr>
              <w:t>ț</w:t>
            </w:r>
            <w:r w:rsidRPr="00D1364D">
              <w:rPr>
                <w:rFonts w:cstheme="majorHAnsi"/>
                <w:szCs w:val="20"/>
                <w:lang w:val="ro-RO"/>
              </w:rPr>
              <w:t>ilor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a Comisiei hidrotehnice româno – sârbe de gospodărire a apelor transfrontaliere</w:t>
            </w:r>
          </w:p>
        </w:tc>
        <w:tc>
          <w:tcPr>
            <w:tcW w:w="2276" w:type="dxa"/>
            <w:shd w:val="clear" w:color="auto" w:fill="auto"/>
            <w:vAlign w:val="center"/>
          </w:tcPr>
          <w:p w14:paraId="4668D6CB"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Zrenianin</w:t>
            </w:r>
          </w:p>
        </w:tc>
        <w:tc>
          <w:tcPr>
            <w:tcW w:w="2284" w:type="dxa"/>
            <w:shd w:val="clear" w:color="auto" w:fill="auto"/>
            <w:vAlign w:val="center"/>
          </w:tcPr>
          <w:p w14:paraId="3F051186"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21 – 23.09.2021</w:t>
            </w:r>
          </w:p>
        </w:tc>
      </w:tr>
      <w:tr w:rsidR="00D1364D" w:rsidRPr="00D1364D" w14:paraId="383BDEA0" w14:textId="77777777" w:rsidTr="00B869FD">
        <w:trPr>
          <w:jc w:val="center"/>
        </w:trPr>
        <w:tc>
          <w:tcPr>
            <w:tcW w:w="682" w:type="dxa"/>
            <w:shd w:val="clear" w:color="auto" w:fill="auto"/>
          </w:tcPr>
          <w:p w14:paraId="3E7D0B50" w14:textId="77777777" w:rsidR="00D1364D" w:rsidRPr="00D1364D" w:rsidRDefault="00D1364D" w:rsidP="00B869FD">
            <w:pPr>
              <w:spacing w:before="0" w:after="0" w:line="240" w:lineRule="auto"/>
              <w:contextualSpacing/>
              <w:jc w:val="both"/>
              <w:rPr>
                <w:rFonts w:cstheme="majorHAnsi"/>
                <w:szCs w:val="20"/>
              </w:rPr>
            </w:pPr>
            <w:r w:rsidRPr="00D1364D">
              <w:rPr>
                <w:rFonts w:cstheme="majorHAnsi"/>
                <w:szCs w:val="20"/>
              </w:rPr>
              <w:t>10</w:t>
            </w:r>
          </w:p>
        </w:tc>
        <w:tc>
          <w:tcPr>
            <w:tcW w:w="4000" w:type="dxa"/>
            <w:shd w:val="clear" w:color="auto" w:fill="auto"/>
          </w:tcPr>
          <w:p w14:paraId="5E27C33E"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Sesiunea Comisiei româno-sârbe pentru gospodărirea durabilă a apelor de transfrontaliere</w:t>
            </w:r>
          </w:p>
        </w:tc>
        <w:tc>
          <w:tcPr>
            <w:tcW w:w="2276" w:type="dxa"/>
            <w:shd w:val="clear" w:color="auto" w:fill="auto"/>
          </w:tcPr>
          <w:p w14:paraId="367A10CB"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Belgrad</w:t>
            </w:r>
          </w:p>
        </w:tc>
        <w:tc>
          <w:tcPr>
            <w:tcW w:w="2284" w:type="dxa"/>
            <w:shd w:val="clear" w:color="auto" w:fill="auto"/>
          </w:tcPr>
          <w:p w14:paraId="03E30B79"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22-24 iunie 2022</w:t>
            </w:r>
          </w:p>
        </w:tc>
      </w:tr>
      <w:tr w:rsidR="00D1364D" w:rsidRPr="00D1364D" w14:paraId="53CD18EF" w14:textId="77777777" w:rsidTr="00B869FD">
        <w:trPr>
          <w:jc w:val="center"/>
        </w:trPr>
        <w:tc>
          <w:tcPr>
            <w:tcW w:w="682" w:type="dxa"/>
            <w:shd w:val="clear" w:color="auto" w:fill="auto"/>
          </w:tcPr>
          <w:p w14:paraId="6BD86668" w14:textId="77777777" w:rsidR="00D1364D" w:rsidRPr="00D1364D" w:rsidRDefault="00D1364D" w:rsidP="00B869FD">
            <w:pPr>
              <w:spacing w:before="0" w:after="0" w:line="240" w:lineRule="auto"/>
              <w:contextualSpacing/>
              <w:jc w:val="both"/>
              <w:rPr>
                <w:rFonts w:cstheme="majorHAnsi"/>
                <w:szCs w:val="20"/>
              </w:rPr>
            </w:pPr>
            <w:r w:rsidRPr="00D1364D">
              <w:rPr>
                <w:rFonts w:cstheme="majorHAnsi"/>
                <w:szCs w:val="20"/>
              </w:rPr>
              <w:t>11</w:t>
            </w:r>
          </w:p>
        </w:tc>
        <w:tc>
          <w:tcPr>
            <w:tcW w:w="4000" w:type="dxa"/>
            <w:shd w:val="clear" w:color="auto" w:fill="auto"/>
          </w:tcPr>
          <w:p w14:paraId="67DD8C27" w14:textId="0B4CB4B9"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exper</w:t>
            </w:r>
            <w:r w:rsidR="00AA45DB">
              <w:rPr>
                <w:rFonts w:cstheme="majorHAnsi"/>
                <w:szCs w:val="20"/>
                <w:lang w:val="ro-RO"/>
              </w:rPr>
              <w:t>ț</w:t>
            </w:r>
            <w:r w:rsidRPr="00D1364D">
              <w:rPr>
                <w:rFonts w:cstheme="majorHAnsi"/>
                <w:szCs w:val="20"/>
                <w:lang w:val="ro-RO"/>
              </w:rPr>
              <w:t>ilor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a Comisiei hidrotehnice româno – sârbe de gospodărire a apelor transfrontaliere</w:t>
            </w:r>
          </w:p>
        </w:tc>
        <w:tc>
          <w:tcPr>
            <w:tcW w:w="2276" w:type="dxa"/>
            <w:shd w:val="clear" w:color="auto" w:fill="auto"/>
          </w:tcPr>
          <w:p w14:paraId="3956B56C"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Bucuresti</w:t>
            </w:r>
          </w:p>
        </w:tc>
        <w:tc>
          <w:tcPr>
            <w:tcW w:w="2284" w:type="dxa"/>
            <w:shd w:val="clear" w:color="auto" w:fill="auto"/>
          </w:tcPr>
          <w:p w14:paraId="4E7AB05F"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25-28.10.2022</w:t>
            </w:r>
          </w:p>
        </w:tc>
      </w:tr>
      <w:tr w:rsidR="00D1364D" w:rsidRPr="00D1364D" w14:paraId="3F582903" w14:textId="77777777" w:rsidTr="00B869FD">
        <w:trPr>
          <w:jc w:val="center"/>
        </w:trPr>
        <w:tc>
          <w:tcPr>
            <w:tcW w:w="682" w:type="dxa"/>
            <w:shd w:val="clear" w:color="auto" w:fill="auto"/>
          </w:tcPr>
          <w:p w14:paraId="7E425C4A" w14:textId="77777777" w:rsidR="00D1364D" w:rsidRPr="00D1364D" w:rsidRDefault="00D1364D" w:rsidP="00B869FD">
            <w:pPr>
              <w:spacing w:before="0" w:after="0" w:line="240" w:lineRule="auto"/>
              <w:contextualSpacing/>
              <w:jc w:val="both"/>
              <w:rPr>
                <w:rFonts w:cstheme="majorHAnsi"/>
                <w:szCs w:val="20"/>
              </w:rPr>
            </w:pPr>
            <w:r w:rsidRPr="00D1364D">
              <w:rPr>
                <w:rFonts w:cstheme="majorHAnsi"/>
                <w:szCs w:val="20"/>
              </w:rPr>
              <w:t>12</w:t>
            </w:r>
          </w:p>
        </w:tc>
        <w:tc>
          <w:tcPr>
            <w:tcW w:w="4000" w:type="dxa"/>
            <w:shd w:val="clear" w:color="auto" w:fill="auto"/>
          </w:tcPr>
          <w:p w14:paraId="52DB906C" w14:textId="457CF56D"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Întâlnirea exper</w:t>
            </w:r>
            <w:r w:rsidR="00AA45DB">
              <w:rPr>
                <w:rFonts w:cstheme="majorHAnsi"/>
                <w:szCs w:val="20"/>
                <w:lang w:val="ro-RO"/>
              </w:rPr>
              <w:t>ț</w:t>
            </w:r>
            <w:r w:rsidRPr="00D1364D">
              <w:rPr>
                <w:rFonts w:cstheme="majorHAnsi"/>
                <w:szCs w:val="20"/>
                <w:lang w:val="ro-RO"/>
              </w:rPr>
              <w:t>ilor pentru apărare împotriva inunda</w:t>
            </w:r>
            <w:r w:rsidR="00AA45DB">
              <w:rPr>
                <w:rFonts w:cstheme="majorHAnsi"/>
                <w:szCs w:val="20"/>
                <w:lang w:val="ro-RO"/>
              </w:rPr>
              <w:t>ț</w:t>
            </w:r>
            <w:r w:rsidRPr="00D1364D">
              <w:rPr>
                <w:rFonts w:cstheme="majorHAnsi"/>
                <w:szCs w:val="20"/>
                <w:lang w:val="ro-RO"/>
              </w:rPr>
              <w:t xml:space="preserve">iilor </w:t>
            </w:r>
            <w:r w:rsidR="00346959">
              <w:rPr>
                <w:rFonts w:cstheme="majorHAnsi"/>
                <w:szCs w:val="20"/>
                <w:lang w:val="ro-RO"/>
              </w:rPr>
              <w:t>ș</w:t>
            </w:r>
            <w:r w:rsidRPr="00D1364D">
              <w:rPr>
                <w:rFonts w:cstheme="majorHAnsi"/>
                <w:szCs w:val="20"/>
                <w:lang w:val="ro-RO"/>
              </w:rPr>
              <w:t>i ghe</w:t>
            </w:r>
            <w:r w:rsidR="00AA45DB">
              <w:rPr>
                <w:rFonts w:cstheme="majorHAnsi"/>
                <w:szCs w:val="20"/>
                <w:lang w:val="ro-RO"/>
              </w:rPr>
              <w:t>ț</w:t>
            </w:r>
            <w:r w:rsidRPr="00D1364D">
              <w:rPr>
                <w:rFonts w:cstheme="majorHAnsi"/>
                <w:szCs w:val="20"/>
                <w:lang w:val="ro-RO"/>
              </w:rPr>
              <w:t>urilor, a Comisiei hidrotehnice româno – sârbe de gospodărire a apelor transfrontaliere</w:t>
            </w:r>
          </w:p>
        </w:tc>
        <w:tc>
          <w:tcPr>
            <w:tcW w:w="2276" w:type="dxa"/>
            <w:shd w:val="clear" w:color="auto" w:fill="auto"/>
          </w:tcPr>
          <w:p w14:paraId="4C405DB8"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Zrenianin</w:t>
            </w:r>
          </w:p>
        </w:tc>
        <w:tc>
          <w:tcPr>
            <w:tcW w:w="2284" w:type="dxa"/>
            <w:shd w:val="clear" w:color="auto" w:fill="auto"/>
          </w:tcPr>
          <w:p w14:paraId="5C58378E"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7-10.11.2022</w:t>
            </w:r>
          </w:p>
        </w:tc>
      </w:tr>
    </w:tbl>
    <w:p w14:paraId="342A3D8B" w14:textId="6A859B70" w:rsidR="00D1364D" w:rsidRPr="00D1364D" w:rsidRDefault="00B869FD" w:rsidP="00D1364D">
      <w:pPr>
        <w:spacing w:before="120" w:after="120" w:line="240" w:lineRule="auto"/>
        <w:jc w:val="both"/>
        <w:rPr>
          <w:rFonts w:cstheme="majorHAnsi"/>
          <w:szCs w:val="20"/>
          <w:lang w:val="ro-RO"/>
        </w:rPr>
      </w:pPr>
      <w:r>
        <w:rPr>
          <w:rFonts w:cstheme="majorHAnsi"/>
          <w:szCs w:val="20"/>
          <w:lang w:val="ro-RO"/>
        </w:rPr>
        <w:t>Î</w:t>
      </w:r>
      <w:r w:rsidR="00D1364D" w:rsidRPr="00D1364D">
        <w:rPr>
          <w:rFonts w:cstheme="majorHAnsi"/>
          <w:szCs w:val="20"/>
          <w:lang w:val="ro-RO"/>
        </w:rPr>
        <w:t>n perioada septembrie - octombrie 2020, din cauza restric</w:t>
      </w:r>
      <w:r w:rsidR="00AA45DB">
        <w:rPr>
          <w:rFonts w:cstheme="majorHAnsi"/>
          <w:szCs w:val="20"/>
          <w:lang w:val="ro-RO"/>
        </w:rPr>
        <w:t>ț</w:t>
      </w:r>
      <w:r w:rsidR="00D1364D" w:rsidRPr="00D1364D">
        <w:rPr>
          <w:rFonts w:cstheme="majorHAnsi"/>
          <w:szCs w:val="20"/>
          <w:lang w:val="ro-RO"/>
        </w:rPr>
        <w:t>iilor impuse ca urmare a pandemiei de Covid 19, exper</w:t>
      </w:r>
      <w:r w:rsidR="00AA45DB">
        <w:rPr>
          <w:rFonts w:cstheme="majorHAnsi"/>
          <w:szCs w:val="20"/>
          <w:lang w:val="ro-RO"/>
        </w:rPr>
        <w:t>ț</w:t>
      </w:r>
      <w:r w:rsidR="00D1364D" w:rsidRPr="00D1364D">
        <w:rPr>
          <w:rFonts w:cstheme="majorHAnsi"/>
          <w:szCs w:val="20"/>
          <w:lang w:val="ro-RO"/>
        </w:rPr>
        <w:t>ii păr</w:t>
      </w:r>
      <w:r w:rsidR="00AA45DB">
        <w:rPr>
          <w:rFonts w:cstheme="majorHAnsi"/>
          <w:szCs w:val="20"/>
          <w:lang w:val="ro-RO"/>
        </w:rPr>
        <w:t>ț</w:t>
      </w:r>
      <w:r w:rsidR="00D1364D" w:rsidRPr="00D1364D">
        <w:rPr>
          <w:rFonts w:cstheme="majorHAnsi"/>
          <w:szCs w:val="20"/>
          <w:lang w:val="ro-RO"/>
        </w:rPr>
        <w:t xml:space="preserve">ilor au efectuat verificarea lucrărilor din administrare, fiecare parte pe teritoriul propriu, rapoartele </w:t>
      </w:r>
      <w:r>
        <w:rPr>
          <w:rFonts w:cstheme="majorHAnsi"/>
          <w:szCs w:val="20"/>
          <w:lang w:val="ro-RO"/>
        </w:rPr>
        <w:t>î</w:t>
      </w:r>
      <w:r w:rsidR="00D1364D" w:rsidRPr="00D1364D">
        <w:rPr>
          <w:rFonts w:cstheme="majorHAnsi"/>
          <w:szCs w:val="20"/>
          <w:lang w:val="ro-RO"/>
        </w:rPr>
        <w:t xml:space="preserve">ntocmite fiind transmise reciproc pe email. </w:t>
      </w:r>
    </w:p>
    <w:p w14:paraId="5387D516" w14:textId="77777777" w:rsidR="00D1364D" w:rsidRPr="00D1364D" w:rsidRDefault="00D1364D" w:rsidP="00D1364D">
      <w:pPr>
        <w:spacing w:before="120" w:after="120" w:line="240" w:lineRule="auto"/>
        <w:jc w:val="both"/>
        <w:rPr>
          <w:rFonts w:cstheme="majorHAnsi"/>
          <w:szCs w:val="20"/>
          <w:lang w:val="ro-RO"/>
        </w:rPr>
      </w:pPr>
    </w:p>
    <w:p w14:paraId="1D0693CC" w14:textId="77777777" w:rsidR="00D1364D" w:rsidRPr="00D1364D" w:rsidRDefault="00D1364D" w:rsidP="00D1364D">
      <w:pPr>
        <w:spacing w:before="120" w:after="120" w:line="240" w:lineRule="auto"/>
        <w:jc w:val="both"/>
        <w:rPr>
          <w:rFonts w:cstheme="majorHAnsi"/>
          <w:szCs w:val="20"/>
          <w:lang w:val="ro-RO"/>
        </w:rPr>
      </w:pPr>
    </w:p>
    <w:p w14:paraId="5776C29A" w14:textId="65922024" w:rsidR="00B869FD" w:rsidRPr="00824A2C" w:rsidRDefault="00B869FD" w:rsidP="00B869FD">
      <w:pPr>
        <w:pStyle w:val="1Tabelr1"/>
        <w:spacing w:before="360" w:after="360"/>
        <w:rPr>
          <w:rFonts w:asciiTheme="majorHAnsi" w:hAnsiTheme="majorHAnsi"/>
          <w:b w:val="0"/>
          <w:bCs w:val="0"/>
          <w:i/>
          <w:sz w:val="20"/>
          <w:szCs w:val="21"/>
        </w:rPr>
      </w:pPr>
      <w:r w:rsidRPr="00424E37">
        <w:rPr>
          <w:rFonts w:asciiTheme="majorHAnsi" w:hAnsiTheme="majorHAnsi"/>
          <w:b w:val="0"/>
          <w:bCs w:val="0"/>
          <w:i/>
          <w:sz w:val="20"/>
          <w:szCs w:val="21"/>
        </w:rPr>
        <w:lastRenderedPageBreak/>
        <w:t>Tabelul 35. Întâlnirile bilaterale din perioada 2017-2022 (întâlniri ale Comisiilor hidrotehnice, Subcomisiilor pentru apărarea împotriva</w:t>
      </w:r>
      <w:r w:rsidRPr="00824A2C">
        <w:rPr>
          <w:rFonts w:asciiTheme="majorHAnsi" w:hAnsiTheme="majorHAnsi"/>
          <w:b w:val="0"/>
          <w:bCs w:val="0"/>
          <w:i/>
          <w:sz w:val="20"/>
          <w:szCs w:val="21"/>
        </w:rPr>
        <w:t xml:space="preserve"> inunda</w:t>
      </w:r>
      <w:r w:rsidR="00AA45DB">
        <w:rPr>
          <w:rFonts w:asciiTheme="majorHAnsi" w:hAnsiTheme="majorHAnsi"/>
          <w:b w:val="0"/>
          <w:bCs w:val="0"/>
          <w:i/>
          <w:sz w:val="20"/>
          <w:szCs w:val="21"/>
        </w:rPr>
        <w:t>ț</w:t>
      </w:r>
      <w:r w:rsidRPr="00824A2C">
        <w:rPr>
          <w:rFonts w:asciiTheme="majorHAnsi" w:hAnsiTheme="majorHAnsi"/>
          <w:b w:val="0"/>
          <w:bCs w:val="0"/>
          <w:i/>
          <w:sz w:val="20"/>
          <w:szCs w:val="21"/>
        </w:rPr>
        <w:t xml:space="preserve">iilor, </w:t>
      </w:r>
      <w:r>
        <w:rPr>
          <w:rFonts w:asciiTheme="majorHAnsi" w:hAnsiTheme="majorHAnsi"/>
          <w:b w:val="0"/>
          <w:bCs w:val="0"/>
          <w:i/>
          <w:sz w:val="20"/>
          <w:szCs w:val="21"/>
        </w:rPr>
        <w:t>Î</w:t>
      </w:r>
      <w:r w:rsidRPr="00824A2C">
        <w:rPr>
          <w:rFonts w:asciiTheme="majorHAnsi" w:hAnsiTheme="majorHAnsi"/>
          <w:b w:val="0"/>
          <w:bCs w:val="0"/>
          <w:i/>
          <w:sz w:val="20"/>
          <w:szCs w:val="21"/>
        </w:rPr>
        <w:t>nt</w:t>
      </w:r>
      <w:r>
        <w:rPr>
          <w:rFonts w:asciiTheme="majorHAnsi" w:hAnsiTheme="majorHAnsi"/>
          <w:b w:val="0"/>
          <w:bCs w:val="0"/>
          <w:i/>
          <w:sz w:val="20"/>
          <w:szCs w:val="21"/>
        </w:rPr>
        <w:t>â</w:t>
      </w:r>
      <w:r w:rsidRPr="00824A2C">
        <w:rPr>
          <w:rFonts w:asciiTheme="majorHAnsi" w:hAnsiTheme="majorHAnsi"/>
          <w:b w:val="0"/>
          <w:bCs w:val="0"/>
          <w:i/>
          <w:sz w:val="20"/>
          <w:szCs w:val="21"/>
        </w:rPr>
        <w:t>lniri ale exper</w:t>
      </w:r>
      <w:r w:rsidR="00AA45DB">
        <w:rPr>
          <w:rFonts w:asciiTheme="majorHAnsi" w:hAnsiTheme="majorHAnsi"/>
          <w:b w:val="0"/>
          <w:bCs w:val="0"/>
          <w:i/>
          <w:sz w:val="20"/>
          <w:szCs w:val="21"/>
        </w:rPr>
        <w:t>ț</w:t>
      </w:r>
      <w:r w:rsidRPr="00824A2C">
        <w:rPr>
          <w:rFonts w:asciiTheme="majorHAnsi" w:hAnsiTheme="majorHAnsi"/>
          <w:b w:val="0"/>
          <w:bCs w:val="0"/>
          <w:i/>
          <w:sz w:val="20"/>
          <w:szCs w:val="21"/>
        </w:rPr>
        <w:t>ilor pentru verificarea lucr</w:t>
      </w:r>
      <w:r>
        <w:rPr>
          <w:rFonts w:asciiTheme="majorHAnsi" w:hAnsiTheme="majorHAnsi"/>
          <w:b w:val="0"/>
          <w:bCs w:val="0"/>
          <w:i/>
          <w:sz w:val="20"/>
          <w:szCs w:val="21"/>
        </w:rPr>
        <w:t>ă</w:t>
      </w:r>
      <w:r w:rsidRPr="00824A2C">
        <w:rPr>
          <w:rFonts w:asciiTheme="majorHAnsi" w:hAnsiTheme="majorHAnsi"/>
          <w:b w:val="0"/>
          <w:bCs w:val="0"/>
          <w:i/>
          <w:sz w:val="20"/>
          <w:szCs w:val="21"/>
        </w:rPr>
        <w:t>rilor cu rol de ap</w:t>
      </w:r>
      <w:r>
        <w:rPr>
          <w:rFonts w:asciiTheme="majorHAnsi" w:hAnsiTheme="majorHAnsi"/>
          <w:b w:val="0"/>
          <w:bCs w:val="0"/>
          <w:i/>
          <w:sz w:val="20"/>
          <w:szCs w:val="21"/>
        </w:rPr>
        <w:t>ă</w:t>
      </w:r>
      <w:r w:rsidRPr="00824A2C">
        <w:rPr>
          <w:rFonts w:asciiTheme="majorHAnsi" w:hAnsiTheme="majorHAnsi"/>
          <w:b w:val="0"/>
          <w:bCs w:val="0"/>
          <w:i/>
          <w:sz w:val="20"/>
          <w:szCs w:val="21"/>
        </w:rPr>
        <w:t xml:space="preserve">rare </w:t>
      </w:r>
      <w:r>
        <w:rPr>
          <w:rFonts w:asciiTheme="majorHAnsi" w:hAnsiTheme="majorHAnsi"/>
          <w:b w:val="0"/>
          <w:bCs w:val="0"/>
          <w:i/>
          <w:sz w:val="20"/>
          <w:szCs w:val="21"/>
        </w:rPr>
        <w:t>î</w:t>
      </w:r>
      <w:r w:rsidRPr="00824A2C">
        <w:rPr>
          <w:rFonts w:asciiTheme="majorHAnsi" w:hAnsiTheme="majorHAnsi"/>
          <w:b w:val="0"/>
          <w:bCs w:val="0"/>
          <w:i/>
          <w:sz w:val="20"/>
          <w:szCs w:val="21"/>
        </w:rPr>
        <w:t>mpotriva inunda</w:t>
      </w:r>
      <w:r w:rsidR="00AA45DB">
        <w:rPr>
          <w:rFonts w:asciiTheme="majorHAnsi" w:hAnsiTheme="majorHAnsi"/>
          <w:b w:val="0"/>
          <w:bCs w:val="0"/>
          <w:i/>
          <w:sz w:val="20"/>
          <w:szCs w:val="21"/>
        </w:rPr>
        <w:t>ț</w:t>
      </w:r>
      <w:r w:rsidRPr="00824A2C">
        <w:rPr>
          <w:rFonts w:asciiTheme="majorHAnsi" w:hAnsiTheme="majorHAnsi"/>
          <w:b w:val="0"/>
          <w:bCs w:val="0"/>
          <w:i/>
          <w:sz w:val="20"/>
          <w:szCs w:val="21"/>
        </w:rPr>
        <w:t xml:space="preserve">iilor, Subcomisiilor pentru hidrometeorologie </w:t>
      </w:r>
      <w:r w:rsidR="00346959">
        <w:rPr>
          <w:rFonts w:asciiTheme="majorHAnsi" w:hAnsiTheme="majorHAnsi"/>
          <w:b w:val="0"/>
          <w:bCs w:val="0"/>
          <w:i/>
          <w:sz w:val="20"/>
          <w:szCs w:val="21"/>
        </w:rPr>
        <w:t>ș</w:t>
      </w:r>
      <w:r w:rsidRPr="00824A2C">
        <w:rPr>
          <w:rFonts w:asciiTheme="majorHAnsi" w:hAnsiTheme="majorHAnsi"/>
          <w:b w:val="0"/>
          <w:bCs w:val="0"/>
          <w:i/>
          <w:sz w:val="20"/>
          <w:szCs w:val="21"/>
        </w:rPr>
        <w:t>i gospodărirea cantitativă a apelor)</w:t>
      </w:r>
      <w:r>
        <w:rPr>
          <w:rFonts w:asciiTheme="majorHAnsi" w:hAnsiTheme="majorHAnsi"/>
          <w:b w:val="0"/>
          <w:bCs w:val="0"/>
          <w:i/>
          <w:sz w:val="20"/>
          <w:szCs w:val="21"/>
        </w:rPr>
        <w:t xml:space="preserve"> România - Bulgaria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4062"/>
        <w:gridCol w:w="2311"/>
        <w:gridCol w:w="2311"/>
      </w:tblGrid>
      <w:tr w:rsidR="00D1364D" w:rsidRPr="00D1364D" w14:paraId="44B21DC4" w14:textId="77777777" w:rsidTr="00B869FD">
        <w:trPr>
          <w:jc w:val="center"/>
        </w:trPr>
        <w:tc>
          <w:tcPr>
            <w:tcW w:w="558" w:type="dxa"/>
            <w:shd w:val="clear" w:color="auto" w:fill="auto"/>
          </w:tcPr>
          <w:p w14:paraId="39003A33" w14:textId="77777777"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Nr.crt</w:t>
            </w:r>
          </w:p>
        </w:tc>
        <w:tc>
          <w:tcPr>
            <w:tcW w:w="4062" w:type="dxa"/>
            <w:shd w:val="clear" w:color="auto" w:fill="auto"/>
          </w:tcPr>
          <w:p w14:paraId="58C578D6" w14:textId="79D25BEC"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 xml:space="preserve">Denumirea </w:t>
            </w:r>
            <w:r w:rsidR="00B869FD">
              <w:rPr>
                <w:rFonts w:cstheme="majorHAnsi"/>
                <w:szCs w:val="20"/>
                <w:lang w:val="ro-RO"/>
              </w:rPr>
              <w:t>î</w:t>
            </w:r>
            <w:r w:rsidRPr="00D1364D">
              <w:rPr>
                <w:rFonts w:cstheme="majorHAnsi"/>
                <w:szCs w:val="20"/>
                <w:lang w:val="ro-RO"/>
              </w:rPr>
              <w:t>nt</w:t>
            </w:r>
            <w:r w:rsidR="00B869FD">
              <w:rPr>
                <w:rFonts w:cstheme="majorHAnsi"/>
                <w:szCs w:val="20"/>
                <w:lang w:val="ro-RO"/>
              </w:rPr>
              <w:t>â</w:t>
            </w:r>
            <w:r w:rsidRPr="00D1364D">
              <w:rPr>
                <w:rFonts w:cstheme="majorHAnsi"/>
                <w:szCs w:val="20"/>
                <w:lang w:val="ro-RO"/>
              </w:rPr>
              <w:t>lnirii</w:t>
            </w:r>
          </w:p>
        </w:tc>
        <w:tc>
          <w:tcPr>
            <w:tcW w:w="2311" w:type="dxa"/>
            <w:shd w:val="clear" w:color="auto" w:fill="auto"/>
          </w:tcPr>
          <w:p w14:paraId="2AB9A06E" w14:textId="73155E04"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Loca</w:t>
            </w:r>
            <w:r w:rsidR="00AA45DB">
              <w:rPr>
                <w:rFonts w:cstheme="majorHAnsi"/>
                <w:szCs w:val="20"/>
                <w:lang w:val="ro-RO"/>
              </w:rPr>
              <w:t>ț</w:t>
            </w:r>
            <w:r w:rsidRPr="00D1364D">
              <w:rPr>
                <w:rFonts w:cstheme="majorHAnsi"/>
                <w:szCs w:val="20"/>
                <w:lang w:val="ro-RO"/>
              </w:rPr>
              <w:t>ia</w:t>
            </w:r>
          </w:p>
        </w:tc>
        <w:tc>
          <w:tcPr>
            <w:tcW w:w="2311" w:type="dxa"/>
            <w:shd w:val="clear" w:color="auto" w:fill="auto"/>
          </w:tcPr>
          <w:p w14:paraId="2E4C6B03" w14:textId="2A426DCF" w:rsidR="00D1364D" w:rsidRPr="00D1364D" w:rsidRDefault="00D1364D" w:rsidP="00B869FD">
            <w:pPr>
              <w:spacing w:before="0" w:after="0" w:line="240" w:lineRule="auto"/>
              <w:contextualSpacing/>
              <w:jc w:val="center"/>
              <w:rPr>
                <w:rFonts w:cstheme="majorHAnsi"/>
                <w:szCs w:val="20"/>
                <w:lang w:val="ro-RO"/>
              </w:rPr>
            </w:pPr>
            <w:r w:rsidRPr="00D1364D">
              <w:rPr>
                <w:rFonts w:cstheme="majorHAnsi"/>
                <w:szCs w:val="20"/>
                <w:lang w:val="ro-RO"/>
              </w:rPr>
              <w:t>Perioada de desfă</w:t>
            </w:r>
            <w:r w:rsidR="00346959">
              <w:rPr>
                <w:rFonts w:cstheme="majorHAnsi"/>
                <w:szCs w:val="20"/>
                <w:lang w:val="ro-RO"/>
              </w:rPr>
              <w:t>ș</w:t>
            </w:r>
            <w:r w:rsidRPr="00D1364D">
              <w:rPr>
                <w:rFonts w:cstheme="majorHAnsi"/>
                <w:szCs w:val="20"/>
                <w:lang w:val="ro-RO"/>
              </w:rPr>
              <w:t>urare</w:t>
            </w:r>
          </w:p>
        </w:tc>
      </w:tr>
      <w:tr w:rsidR="00D1364D" w:rsidRPr="00D1364D" w14:paraId="26FDEA32" w14:textId="77777777" w:rsidTr="00B869FD">
        <w:trPr>
          <w:jc w:val="center"/>
        </w:trPr>
        <w:tc>
          <w:tcPr>
            <w:tcW w:w="558" w:type="dxa"/>
            <w:shd w:val="clear" w:color="auto" w:fill="auto"/>
          </w:tcPr>
          <w:p w14:paraId="002CD394"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1</w:t>
            </w:r>
          </w:p>
        </w:tc>
        <w:tc>
          <w:tcPr>
            <w:tcW w:w="4062" w:type="dxa"/>
            <w:shd w:val="clear" w:color="auto" w:fill="auto"/>
          </w:tcPr>
          <w:p w14:paraId="52BD9368" w14:textId="33985437" w:rsidR="00D1364D" w:rsidRPr="00D1364D" w:rsidRDefault="00DB6C7D" w:rsidP="00B869FD">
            <w:pPr>
              <w:spacing w:before="0" w:after="0" w:line="240" w:lineRule="auto"/>
              <w:contextualSpacing/>
              <w:jc w:val="both"/>
              <w:rPr>
                <w:rFonts w:cstheme="majorHAnsi"/>
                <w:szCs w:val="20"/>
                <w:lang w:val="ro-RO"/>
              </w:rPr>
            </w:pPr>
            <w:r>
              <w:rPr>
                <w:rFonts w:cstheme="majorHAnsi"/>
                <w:szCs w:val="20"/>
                <w:lang w:val="ro-RO"/>
              </w:rPr>
              <w:t>Î</w:t>
            </w:r>
            <w:r w:rsidR="00D1364D" w:rsidRPr="00D1364D">
              <w:rPr>
                <w:rFonts w:cstheme="majorHAnsi"/>
                <w:szCs w:val="20"/>
                <w:lang w:val="ro-RO"/>
              </w:rPr>
              <w:t>ntâlnirea Grupului de lucucru privind managementul riscului la inunda</w:t>
            </w:r>
            <w:r w:rsidR="00AA45DB">
              <w:rPr>
                <w:rFonts w:cstheme="majorHAnsi"/>
                <w:szCs w:val="20"/>
                <w:lang w:val="ro-RO"/>
              </w:rPr>
              <w:t>ț</w:t>
            </w:r>
            <w:r w:rsidR="00D1364D" w:rsidRPr="00D1364D">
              <w:rPr>
                <w:rFonts w:cstheme="majorHAnsi"/>
                <w:szCs w:val="20"/>
                <w:lang w:val="ro-RO"/>
              </w:rPr>
              <w:t>ii</w:t>
            </w:r>
          </w:p>
        </w:tc>
        <w:tc>
          <w:tcPr>
            <w:tcW w:w="2311" w:type="dxa"/>
            <w:shd w:val="clear" w:color="auto" w:fill="auto"/>
          </w:tcPr>
          <w:p w14:paraId="4DCCD0ED" w14:textId="0529B24E"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Bucure</w:t>
            </w:r>
            <w:r w:rsidR="00346959">
              <w:rPr>
                <w:rFonts w:cstheme="majorHAnsi"/>
                <w:szCs w:val="20"/>
                <w:lang w:val="ro-RO"/>
              </w:rPr>
              <w:t>ș</w:t>
            </w:r>
            <w:r w:rsidRPr="00D1364D">
              <w:rPr>
                <w:rFonts w:cstheme="majorHAnsi"/>
                <w:szCs w:val="20"/>
                <w:lang w:val="ro-RO"/>
              </w:rPr>
              <w:t>ti</w:t>
            </w:r>
          </w:p>
        </w:tc>
        <w:tc>
          <w:tcPr>
            <w:tcW w:w="2311" w:type="dxa"/>
            <w:shd w:val="clear" w:color="auto" w:fill="auto"/>
          </w:tcPr>
          <w:p w14:paraId="4577FBA6" w14:textId="77777777" w:rsidR="00D1364D" w:rsidRPr="00D1364D" w:rsidRDefault="00D1364D" w:rsidP="00B869FD">
            <w:pPr>
              <w:spacing w:before="0" w:after="0" w:line="240" w:lineRule="auto"/>
              <w:contextualSpacing/>
              <w:jc w:val="both"/>
              <w:rPr>
                <w:rFonts w:cstheme="majorHAnsi"/>
                <w:szCs w:val="20"/>
                <w:lang w:val="ro-RO"/>
              </w:rPr>
            </w:pPr>
            <w:r w:rsidRPr="00D1364D">
              <w:rPr>
                <w:rFonts w:cstheme="majorHAnsi"/>
                <w:szCs w:val="20"/>
                <w:lang w:val="ro-RO"/>
              </w:rPr>
              <w:t>16.06.2022</w:t>
            </w:r>
          </w:p>
        </w:tc>
      </w:tr>
    </w:tbl>
    <w:p w14:paraId="760E404D" w14:textId="77777777" w:rsidR="00D1364D" w:rsidRPr="00D1364D" w:rsidRDefault="00D1364D" w:rsidP="00D1364D">
      <w:pPr>
        <w:spacing w:before="120" w:after="120" w:line="240" w:lineRule="auto"/>
        <w:jc w:val="both"/>
        <w:rPr>
          <w:rFonts w:cstheme="majorHAnsi"/>
          <w:szCs w:val="20"/>
          <w:lang w:val="ro-RO"/>
        </w:rPr>
      </w:pPr>
    </w:p>
    <w:p w14:paraId="3AEE14D2" w14:textId="5AA1815F" w:rsidR="00F7207F" w:rsidRDefault="00F7207F">
      <w:pPr>
        <w:suppressAutoHyphens w:val="0"/>
        <w:spacing w:before="0" w:after="120"/>
        <w:rPr>
          <w:lang w:val="ro-RO"/>
        </w:rPr>
      </w:pPr>
      <w:r>
        <w:rPr>
          <w:lang w:val="ro-RO"/>
        </w:rPr>
        <w:br w:type="page"/>
      </w:r>
    </w:p>
    <w:p w14:paraId="00ED057D" w14:textId="383C74B2" w:rsidR="00F7207F" w:rsidRDefault="00F7207F" w:rsidP="00F7207F">
      <w:pPr>
        <w:pStyle w:val="Heading1"/>
        <w:rPr>
          <w:lang w:val="ro-RO"/>
        </w:rPr>
      </w:pPr>
      <w:bookmarkStart w:id="156" w:name="_Toc144125739"/>
      <w:r w:rsidRPr="00F7207F">
        <w:rPr>
          <w:lang w:val="ro-RO"/>
        </w:rPr>
        <w:lastRenderedPageBreak/>
        <w:t>6. Plan</w:t>
      </w:r>
      <w:r w:rsidR="006D782E">
        <w:rPr>
          <w:lang w:val="ro-RO"/>
        </w:rPr>
        <w:t>ul</w:t>
      </w:r>
      <w:r w:rsidRPr="00F7207F">
        <w:rPr>
          <w:lang w:val="ro-RO"/>
        </w:rPr>
        <w:t xml:space="preserve"> de </w:t>
      </w:r>
      <w:r w:rsidR="00C91B48" w:rsidRPr="00F7207F">
        <w:rPr>
          <w:lang w:val="ro-RO"/>
        </w:rPr>
        <w:t>Ac</w:t>
      </w:r>
      <w:r w:rsidR="00AA45DB">
        <w:rPr>
          <w:lang w:val="ro-RO"/>
        </w:rPr>
        <w:t>ț</w:t>
      </w:r>
      <w:r w:rsidR="00C91B48" w:rsidRPr="00F7207F">
        <w:rPr>
          <w:lang w:val="ro-RO"/>
        </w:rPr>
        <w:t>iune</w:t>
      </w:r>
      <w:r w:rsidRPr="00F7207F">
        <w:rPr>
          <w:lang w:val="ro-RO"/>
        </w:rPr>
        <w:t xml:space="preserve"> pentru </w:t>
      </w:r>
      <w:r w:rsidR="006D782E">
        <w:rPr>
          <w:lang w:val="ro-RO"/>
        </w:rPr>
        <w:t>i</w:t>
      </w:r>
      <w:r w:rsidRPr="00F7207F">
        <w:rPr>
          <w:lang w:val="ro-RO"/>
        </w:rPr>
        <w:t>mplementare</w:t>
      </w:r>
      <w:bookmarkEnd w:id="156"/>
    </w:p>
    <w:p w14:paraId="0EFE87E4" w14:textId="4DA6D6D4" w:rsidR="003927C4" w:rsidRPr="00424E37" w:rsidRDefault="003927C4" w:rsidP="003927C4">
      <w:pPr>
        <w:jc w:val="both"/>
        <w:rPr>
          <w:lang w:val="ro-RO"/>
        </w:rPr>
      </w:pPr>
      <w:bookmarkStart w:id="157" w:name="_Hlk130982062"/>
      <w:r w:rsidRPr="005343E2">
        <w:rPr>
          <w:lang w:val="ro-RO"/>
        </w:rPr>
        <w:t>Planurile de Management al Riscului la Inunda</w:t>
      </w:r>
      <w:r w:rsidR="00AA45DB">
        <w:rPr>
          <w:lang w:val="ro-RO"/>
        </w:rPr>
        <w:t>ț</w:t>
      </w:r>
      <w:r w:rsidRPr="005343E2">
        <w:rPr>
          <w:lang w:val="ro-RO"/>
        </w:rPr>
        <w:t>ii reprezintă documente de planificare strategică, care, în baza unei evaluări sistematice a riscurilor la inunda</w:t>
      </w:r>
      <w:r w:rsidR="00AA45DB">
        <w:rPr>
          <w:lang w:val="ro-RO"/>
        </w:rPr>
        <w:t>ț</w:t>
      </w:r>
      <w:r w:rsidRPr="005343E2">
        <w:rPr>
          <w:lang w:val="ro-RO"/>
        </w:rPr>
        <w:t>ii, propun măsuri de reducere a riscului la inunda</w:t>
      </w:r>
      <w:r w:rsidR="00AA45DB">
        <w:rPr>
          <w:lang w:val="ro-RO"/>
        </w:rPr>
        <w:t>ț</w:t>
      </w:r>
      <w:r w:rsidRPr="005343E2">
        <w:rPr>
          <w:lang w:val="ro-RO"/>
        </w:rPr>
        <w:t xml:space="preserve">ii în fiecare dintre A.P.S.F.R.-urile identificate </w:t>
      </w:r>
      <w:r w:rsidR="00346959">
        <w:rPr>
          <w:lang w:val="ro-RO"/>
        </w:rPr>
        <w:t>ș</w:t>
      </w:r>
      <w:r w:rsidRPr="005343E2">
        <w:rPr>
          <w:lang w:val="ro-RO"/>
        </w:rPr>
        <w:t>i la nivel na</w:t>
      </w:r>
      <w:r w:rsidR="00AA45DB">
        <w:rPr>
          <w:lang w:val="ro-RO"/>
        </w:rPr>
        <w:t>ț</w:t>
      </w:r>
      <w:r w:rsidRPr="005343E2">
        <w:rPr>
          <w:lang w:val="ro-RO"/>
        </w:rPr>
        <w:t>ional. Programele de Măsuri reprezintă baza pentru planificarea opera</w:t>
      </w:r>
      <w:r w:rsidR="00AA45DB">
        <w:rPr>
          <w:lang w:val="ro-RO"/>
        </w:rPr>
        <w:t>ț</w:t>
      </w:r>
      <w:r w:rsidRPr="005343E2">
        <w:rPr>
          <w:lang w:val="ro-RO"/>
        </w:rPr>
        <w:t xml:space="preserve">ională </w:t>
      </w:r>
      <w:r w:rsidR="00346959">
        <w:rPr>
          <w:lang w:val="ro-RO"/>
        </w:rPr>
        <w:t>ș</w:t>
      </w:r>
      <w:r w:rsidRPr="005343E2">
        <w:rPr>
          <w:lang w:val="ro-RO"/>
        </w:rPr>
        <w:t>i investi</w:t>
      </w:r>
      <w:r w:rsidR="00AA45DB">
        <w:rPr>
          <w:lang w:val="ro-RO"/>
        </w:rPr>
        <w:t>ț</w:t>
      </w:r>
      <w:r w:rsidRPr="005343E2">
        <w:rPr>
          <w:lang w:val="ro-RO"/>
        </w:rPr>
        <w:t xml:space="preserve">ională mai </w:t>
      </w:r>
      <w:r w:rsidRPr="00424E37">
        <w:rPr>
          <w:lang w:val="ro-RO"/>
        </w:rPr>
        <w:t>detaliată cu scopul de a reduce riscul la inunda</w:t>
      </w:r>
      <w:r w:rsidR="00AA45DB">
        <w:rPr>
          <w:lang w:val="ro-RO"/>
        </w:rPr>
        <w:t>ț</w:t>
      </w:r>
      <w:r w:rsidRPr="00424E37">
        <w:rPr>
          <w:lang w:val="ro-RO"/>
        </w:rPr>
        <w:t xml:space="preserve">ii. România este o </w:t>
      </w:r>
      <w:r w:rsidR="00AA45DB">
        <w:rPr>
          <w:lang w:val="ro-RO"/>
        </w:rPr>
        <w:t>ț</w:t>
      </w:r>
      <w:r w:rsidRPr="00424E37">
        <w:rPr>
          <w:lang w:val="ro-RO"/>
        </w:rPr>
        <w:t>ară cu risc semnificativ la inunda</w:t>
      </w:r>
      <w:r w:rsidR="00AA45DB">
        <w:rPr>
          <w:lang w:val="ro-RO"/>
        </w:rPr>
        <w:t>ț</w:t>
      </w:r>
      <w:r w:rsidRPr="00424E37">
        <w:rPr>
          <w:lang w:val="ro-RO"/>
        </w:rPr>
        <w:t xml:space="preserve">ii, cu </w:t>
      </w:r>
      <w:r w:rsidR="00D43CC3" w:rsidRPr="00424E37">
        <w:rPr>
          <w:i/>
          <w:iCs/>
          <w:lang w:val="ro-RO"/>
        </w:rPr>
        <w:t xml:space="preserve">Pagube Anuale Estimate </w:t>
      </w:r>
      <w:r w:rsidRPr="00424E37">
        <w:rPr>
          <w:lang w:val="ro-RO"/>
        </w:rPr>
        <w:t xml:space="preserve">de 1,72 miliarde Euro în cadrul celor 526 de A.P.S.F.R.-uri identificate. </w:t>
      </w:r>
      <w:r w:rsidR="00B66B0C" w:rsidRPr="00424E37">
        <w:rPr>
          <w:lang w:val="ro-RO"/>
        </w:rPr>
        <w:t>Având în vedere faptul că r</w:t>
      </w:r>
      <w:r w:rsidRPr="00424E37">
        <w:rPr>
          <w:lang w:val="ro-RO"/>
        </w:rPr>
        <w:t xml:space="preserve">esursele financiare, dar </w:t>
      </w:r>
      <w:r w:rsidR="00346959">
        <w:rPr>
          <w:lang w:val="ro-RO"/>
        </w:rPr>
        <w:t>ș</w:t>
      </w:r>
      <w:r w:rsidRPr="00424E37">
        <w:rPr>
          <w:lang w:val="ro-RO"/>
        </w:rPr>
        <w:t xml:space="preserve">i cele tehnice </w:t>
      </w:r>
      <w:r w:rsidR="00346959">
        <w:rPr>
          <w:lang w:val="ro-RO"/>
        </w:rPr>
        <w:t>ș</w:t>
      </w:r>
      <w:r w:rsidRPr="00424E37">
        <w:rPr>
          <w:lang w:val="ro-RO"/>
        </w:rPr>
        <w:t>i institu</w:t>
      </w:r>
      <w:r w:rsidR="00AA45DB">
        <w:rPr>
          <w:lang w:val="ro-RO"/>
        </w:rPr>
        <w:t>ț</w:t>
      </w:r>
      <w:r w:rsidRPr="00424E37">
        <w:rPr>
          <w:lang w:val="ro-RO"/>
        </w:rPr>
        <w:t>ionale sunt limitate</w:t>
      </w:r>
      <w:r w:rsidR="00B66B0C" w:rsidRPr="00424E37">
        <w:rPr>
          <w:lang w:val="ro-RO"/>
        </w:rPr>
        <w:t xml:space="preserve">, </w:t>
      </w:r>
      <w:r w:rsidRPr="00424E37">
        <w:rPr>
          <w:lang w:val="ro-RO"/>
        </w:rPr>
        <w:t xml:space="preserve">prioritizarea măsurilor </w:t>
      </w:r>
      <w:r w:rsidR="00B66B0C" w:rsidRPr="00424E37">
        <w:rPr>
          <w:lang w:val="ro-RO"/>
        </w:rPr>
        <w:t>de reducere a riscului la inunda</w:t>
      </w:r>
      <w:r w:rsidR="00AA45DB">
        <w:rPr>
          <w:lang w:val="ro-RO"/>
        </w:rPr>
        <w:t>ț</w:t>
      </w:r>
      <w:r w:rsidR="00B66B0C" w:rsidRPr="00424E37">
        <w:rPr>
          <w:lang w:val="ro-RO"/>
        </w:rPr>
        <w:t xml:space="preserve">ii, respectiv identificarea </w:t>
      </w:r>
      <w:r w:rsidRPr="00424E37">
        <w:rPr>
          <w:lang w:val="ro-RO"/>
        </w:rPr>
        <w:t xml:space="preserve">celor mai relevante </w:t>
      </w:r>
      <w:r w:rsidR="00346959">
        <w:rPr>
          <w:lang w:val="ro-RO"/>
        </w:rPr>
        <w:t>ș</w:t>
      </w:r>
      <w:r w:rsidRPr="00424E37">
        <w:rPr>
          <w:lang w:val="ro-RO"/>
        </w:rPr>
        <w:t>i rentabile</w:t>
      </w:r>
      <w:r w:rsidR="00B66B0C" w:rsidRPr="00424E37">
        <w:rPr>
          <w:lang w:val="ro-RO"/>
        </w:rPr>
        <w:t xml:space="preserve"> măsuri</w:t>
      </w:r>
      <w:r w:rsidRPr="00424E37">
        <w:rPr>
          <w:lang w:val="ro-RO"/>
        </w:rPr>
        <w:t xml:space="preserve"> ce urmează a fi implementate </w:t>
      </w:r>
      <w:r w:rsidR="00B66B0C" w:rsidRPr="00424E37">
        <w:rPr>
          <w:lang w:val="ro-RO"/>
        </w:rPr>
        <w:t>cu prioritate</w:t>
      </w:r>
      <w:r w:rsidRPr="00424E37">
        <w:rPr>
          <w:lang w:val="ro-RO"/>
        </w:rPr>
        <w:t xml:space="preserve"> are o importan</w:t>
      </w:r>
      <w:r w:rsidR="00AA45DB">
        <w:rPr>
          <w:lang w:val="ro-RO"/>
        </w:rPr>
        <w:t>ț</w:t>
      </w:r>
      <w:r w:rsidRPr="00424E37">
        <w:rPr>
          <w:lang w:val="ro-RO"/>
        </w:rPr>
        <w:t>ă majoră. Prioritizarea</w:t>
      </w:r>
      <w:r w:rsidR="00B66B0C" w:rsidRPr="00424E37">
        <w:rPr>
          <w:lang w:val="ro-RO"/>
        </w:rPr>
        <w:t>, respectiv</w:t>
      </w:r>
      <w:r w:rsidRPr="00424E37">
        <w:rPr>
          <w:lang w:val="ro-RO"/>
        </w:rPr>
        <w:t xml:space="preserve"> estimarea costurilor </w:t>
      </w:r>
      <w:r w:rsidR="00346959">
        <w:rPr>
          <w:lang w:val="ro-RO"/>
        </w:rPr>
        <w:t>ș</w:t>
      </w:r>
      <w:r w:rsidRPr="00424E37">
        <w:rPr>
          <w:lang w:val="ro-RO"/>
        </w:rPr>
        <w:t xml:space="preserve">i beneficiilor aferente măsurilor trebuie să fie sistematice </w:t>
      </w:r>
      <w:r w:rsidR="00346959">
        <w:rPr>
          <w:lang w:val="ro-RO"/>
        </w:rPr>
        <w:t>ș</w:t>
      </w:r>
      <w:r w:rsidRPr="00424E37">
        <w:rPr>
          <w:lang w:val="ro-RO"/>
        </w:rPr>
        <w:t xml:space="preserve">i suficient de detaliate pentru a putea lua decizii informate </w:t>
      </w:r>
      <w:r w:rsidR="00346959">
        <w:rPr>
          <w:lang w:val="ro-RO"/>
        </w:rPr>
        <w:t>ș</w:t>
      </w:r>
      <w:r w:rsidRPr="00424E37">
        <w:rPr>
          <w:lang w:val="ro-RO"/>
        </w:rPr>
        <w:t>i întreprinde ac</w:t>
      </w:r>
      <w:r w:rsidR="00AA45DB">
        <w:rPr>
          <w:lang w:val="ro-RO"/>
        </w:rPr>
        <w:t>ț</w:t>
      </w:r>
      <w:r w:rsidRPr="00424E37">
        <w:rPr>
          <w:lang w:val="ro-RO"/>
        </w:rPr>
        <w:t>iuni în scopul ini</w:t>
      </w:r>
      <w:r w:rsidR="00AA45DB">
        <w:rPr>
          <w:lang w:val="ro-RO"/>
        </w:rPr>
        <w:t>ț</w:t>
      </w:r>
      <w:r w:rsidRPr="00424E37">
        <w:rPr>
          <w:lang w:val="ro-RO"/>
        </w:rPr>
        <w:t xml:space="preserve">ierii </w:t>
      </w:r>
      <w:r w:rsidR="00346959">
        <w:rPr>
          <w:lang w:val="ro-RO"/>
        </w:rPr>
        <w:t>ș</w:t>
      </w:r>
      <w:r w:rsidRPr="00424E37">
        <w:rPr>
          <w:lang w:val="ro-RO"/>
        </w:rPr>
        <w:t xml:space="preserve">i continuării implementării. </w:t>
      </w:r>
      <w:r w:rsidR="00B66B0C" w:rsidRPr="00424E37">
        <w:rPr>
          <w:lang w:val="ro-RO"/>
        </w:rPr>
        <w:t>P</w:t>
      </w:r>
      <w:r w:rsidRPr="00424E37">
        <w:rPr>
          <w:lang w:val="ro-RO"/>
        </w:rPr>
        <w:t>entru implementare</w:t>
      </w:r>
      <w:r w:rsidR="00B66B0C" w:rsidRPr="00424E37">
        <w:rPr>
          <w:lang w:val="ro-RO"/>
        </w:rPr>
        <w:t>a</w:t>
      </w:r>
      <w:r w:rsidRPr="00424E37">
        <w:rPr>
          <w:lang w:val="ro-RO"/>
        </w:rPr>
        <w:t xml:space="preserve"> </w:t>
      </w:r>
      <w:r w:rsidR="00346959">
        <w:rPr>
          <w:lang w:val="ro-RO"/>
        </w:rPr>
        <w:t>ș</w:t>
      </w:r>
      <w:r w:rsidRPr="00424E37">
        <w:rPr>
          <w:lang w:val="ro-RO"/>
        </w:rPr>
        <w:t xml:space="preserve">i determinarea impactului preconizat al măsurilor </w:t>
      </w:r>
      <w:r w:rsidR="00FA03C0" w:rsidRPr="00424E37">
        <w:rPr>
          <w:lang w:val="ro-RO"/>
        </w:rPr>
        <w:t>este necesar să se stabilească obiective realiste</w:t>
      </w:r>
      <w:r w:rsidRPr="00424E37">
        <w:rPr>
          <w:lang w:val="ro-RO"/>
        </w:rPr>
        <w:t>.</w:t>
      </w:r>
    </w:p>
    <w:p w14:paraId="55AFEC73" w14:textId="79D7461A" w:rsidR="003927C4" w:rsidRPr="005343E2" w:rsidRDefault="00FA03C0" w:rsidP="003927C4">
      <w:pPr>
        <w:jc w:val="both"/>
        <w:rPr>
          <w:lang w:val="ro-RO"/>
        </w:rPr>
      </w:pPr>
      <w:r w:rsidRPr="00424E37">
        <w:rPr>
          <w:i/>
          <w:iCs/>
          <w:lang w:val="ro-RO"/>
        </w:rPr>
        <w:t>Metodologia de elaborare a Programului de Măsuri</w:t>
      </w:r>
      <w:r w:rsidRPr="00424E37">
        <w:rPr>
          <w:lang w:val="ro-RO"/>
        </w:rPr>
        <w:t xml:space="preserve"> </w:t>
      </w:r>
      <w:r w:rsidR="003927C4" w:rsidRPr="00424E37">
        <w:rPr>
          <w:lang w:val="ro-RO"/>
        </w:rPr>
        <w:t xml:space="preserve">a oferit o orientare clară cu privire la evaluarea </w:t>
      </w:r>
      <w:r w:rsidR="00346959">
        <w:rPr>
          <w:lang w:val="ro-RO"/>
        </w:rPr>
        <w:t>ș</w:t>
      </w:r>
      <w:r w:rsidR="003927C4" w:rsidRPr="00424E37">
        <w:rPr>
          <w:lang w:val="ro-RO"/>
        </w:rPr>
        <w:t xml:space="preserve">i prioritizarea măsurilor. </w:t>
      </w:r>
      <w:r w:rsidRPr="00424E37">
        <w:rPr>
          <w:lang w:val="ro-RO"/>
        </w:rPr>
        <w:t>Prioritizarea măsurilor s-a realizat</w:t>
      </w:r>
      <w:r w:rsidR="003927C4" w:rsidRPr="00424E37">
        <w:rPr>
          <w:lang w:val="ro-RO"/>
        </w:rPr>
        <w:t xml:space="preserve"> în baza unor criterii</w:t>
      </w:r>
      <w:r w:rsidR="003927C4" w:rsidRPr="005343E2">
        <w:rPr>
          <w:lang w:val="ro-RO"/>
        </w:rPr>
        <w:t xml:space="preserve"> obiective clar definite, după cum este explicat în Capitolul 5. Această prioritizare este ulterior corelată cu un calendar de implementare. În general, România inten</w:t>
      </w:r>
      <w:r w:rsidR="00AA45DB">
        <w:rPr>
          <w:lang w:val="ro-RO"/>
        </w:rPr>
        <w:t>ț</w:t>
      </w:r>
      <w:r w:rsidR="003927C4" w:rsidRPr="005343E2">
        <w:rPr>
          <w:lang w:val="ro-RO"/>
        </w:rPr>
        <w:t xml:space="preserve">ionează să implementeze măsuri </w:t>
      </w:r>
      <w:r w:rsidR="003927C4" w:rsidRPr="009C0A97">
        <w:rPr>
          <w:lang w:val="ro-RO"/>
        </w:rPr>
        <w:t xml:space="preserve">prioritare în cadrul </w:t>
      </w:r>
      <w:r w:rsidR="00985AFD" w:rsidRPr="009C0A97">
        <w:rPr>
          <w:lang w:val="ro-RO"/>
        </w:rPr>
        <w:t>Ciclului II</w:t>
      </w:r>
      <w:r w:rsidR="003927C4" w:rsidRPr="009C0A97">
        <w:rPr>
          <w:lang w:val="ro-RO"/>
        </w:rPr>
        <w:t xml:space="preserve"> (202</w:t>
      </w:r>
      <w:r w:rsidR="0018757E" w:rsidRPr="009C0A97">
        <w:rPr>
          <w:lang w:val="ro-RO"/>
        </w:rPr>
        <w:t>2</w:t>
      </w:r>
      <w:r w:rsidR="003927C4" w:rsidRPr="009C0A97">
        <w:rPr>
          <w:lang w:val="ro-RO"/>
        </w:rPr>
        <w:t>-202</w:t>
      </w:r>
      <w:r w:rsidR="0018757E" w:rsidRPr="009C0A97">
        <w:rPr>
          <w:lang w:val="ro-RO"/>
        </w:rPr>
        <w:t>8</w:t>
      </w:r>
      <w:r w:rsidR="003927C4" w:rsidRPr="009C0A97">
        <w:rPr>
          <w:lang w:val="ro-RO"/>
        </w:rPr>
        <w:t xml:space="preserve">) </w:t>
      </w:r>
      <w:r w:rsidR="00346959">
        <w:rPr>
          <w:lang w:val="ro-RO"/>
        </w:rPr>
        <w:t>ș</w:t>
      </w:r>
      <w:r w:rsidR="003927C4" w:rsidRPr="009C0A97">
        <w:rPr>
          <w:lang w:val="ro-RO"/>
        </w:rPr>
        <w:t>i să transfere</w:t>
      </w:r>
      <w:r w:rsidR="003927C4" w:rsidRPr="005343E2">
        <w:rPr>
          <w:lang w:val="ro-RO"/>
        </w:rPr>
        <w:t xml:space="preserve"> alte </w:t>
      </w:r>
      <w:r w:rsidR="003927C4" w:rsidRPr="00424E37">
        <w:rPr>
          <w:lang w:val="ro-RO"/>
        </w:rPr>
        <w:t xml:space="preserve">măsuri în </w:t>
      </w:r>
      <w:r w:rsidR="00985AFD" w:rsidRPr="00424E37">
        <w:rPr>
          <w:lang w:val="ro-RO"/>
        </w:rPr>
        <w:t>Ciclul III</w:t>
      </w:r>
      <w:r w:rsidR="003927C4" w:rsidRPr="00424E37">
        <w:rPr>
          <w:lang w:val="ro-RO"/>
        </w:rPr>
        <w:t xml:space="preserve"> de implementare</w:t>
      </w:r>
      <w:r w:rsidR="00985AFD" w:rsidRPr="00424E37">
        <w:rPr>
          <w:lang w:val="ro-RO"/>
        </w:rPr>
        <w:t xml:space="preserve"> a Directivei Inunda</w:t>
      </w:r>
      <w:r w:rsidR="00AA45DB">
        <w:rPr>
          <w:lang w:val="ro-RO"/>
        </w:rPr>
        <w:t>ț</w:t>
      </w:r>
      <w:r w:rsidR="00985AFD" w:rsidRPr="00424E37">
        <w:rPr>
          <w:lang w:val="ro-RO"/>
        </w:rPr>
        <w:t>ii 2007/60/CE</w:t>
      </w:r>
      <w:r w:rsidR="003927C4" w:rsidRPr="00424E37">
        <w:rPr>
          <w:lang w:val="ro-RO"/>
        </w:rPr>
        <w:t xml:space="preserve">. Metodologia aplicată a permis de asemenea României să determine impactul preconizat al măsurilor </w:t>
      </w:r>
      <w:r w:rsidR="00346959">
        <w:rPr>
          <w:lang w:val="ro-RO"/>
        </w:rPr>
        <w:t>ș</w:t>
      </w:r>
      <w:r w:rsidR="003927C4" w:rsidRPr="00424E37">
        <w:rPr>
          <w:lang w:val="ro-RO"/>
        </w:rPr>
        <w:t xml:space="preserve">i să stabilească </w:t>
      </w:r>
      <w:r w:rsidR="00AA45DB">
        <w:rPr>
          <w:lang w:val="ro-RO"/>
        </w:rPr>
        <w:t>ț</w:t>
      </w:r>
      <w:r w:rsidR="003927C4" w:rsidRPr="00424E37">
        <w:rPr>
          <w:lang w:val="ro-RO"/>
        </w:rPr>
        <w:t>inte clare pentru anumi</w:t>
      </w:r>
      <w:r w:rsidR="00AA45DB">
        <w:rPr>
          <w:lang w:val="ro-RO"/>
        </w:rPr>
        <w:t>ț</w:t>
      </w:r>
      <w:r w:rsidR="003927C4" w:rsidRPr="00424E37">
        <w:rPr>
          <w:lang w:val="ro-RO"/>
        </w:rPr>
        <w:t>i indicatori</w:t>
      </w:r>
      <w:r w:rsidR="00985AFD" w:rsidRPr="00424E37">
        <w:rPr>
          <w:lang w:val="ro-RO"/>
        </w:rPr>
        <w:t xml:space="preserve"> </w:t>
      </w:r>
      <w:r w:rsidR="003927C4" w:rsidRPr="00424E37">
        <w:rPr>
          <w:lang w:val="ro-RO"/>
        </w:rPr>
        <w:t>cheie.</w:t>
      </w:r>
      <w:r w:rsidR="003927C4" w:rsidRPr="005343E2">
        <w:rPr>
          <w:lang w:val="ro-RO"/>
        </w:rPr>
        <w:t xml:space="preserve"> </w:t>
      </w:r>
    </w:p>
    <w:p w14:paraId="590EE193" w14:textId="0B414A5B" w:rsidR="003927C4" w:rsidRPr="005343E2" w:rsidRDefault="003927C4" w:rsidP="003927C4">
      <w:pPr>
        <w:jc w:val="both"/>
        <w:rPr>
          <w:lang w:val="ro-RO"/>
        </w:rPr>
      </w:pPr>
      <w:r w:rsidRPr="005343E2">
        <w:rPr>
          <w:lang w:val="ro-RO"/>
        </w:rPr>
        <w:t xml:space="preserve">În cele ce urmează sunt descrise în detaliu planul de implementare </w:t>
      </w:r>
      <w:r w:rsidR="00346959">
        <w:rPr>
          <w:lang w:val="ro-RO"/>
        </w:rPr>
        <w:t>ș</w:t>
      </w:r>
      <w:r w:rsidRPr="005343E2">
        <w:rPr>
          <w:lang w:val="ro-RO"/>
        </w:rPr>
        <w:t xml:space="preserve">i obiectivele pentru măsurile din categoria A, B </w:t>
      </w:r>
      <w:r w:rsidR="00346959">
        <w:rPr>
          <w:lang w:val="ro-RO"/>
        </w:rPr>
        <w:t>ș</w:t>
      </w:r>
      <w:r w:rsidRPr="005343E2">
        <w:rPr>
          <w:lang w:val="ro-RO"/>
        </w:rPr>
        <w:t>i C.</w:t>
      </w:r>
    </w:p>
    <w:p w14:paraId="2AF0B087" w14:textId="6FFABF74" w:rsidR="003927C4" w:rsidRPr="005343E2" w:rsidRDefault="003927C4" w:rsidP="003927C4">
      <w:pPr>
        <w:jc w:val="both"/>
        <w:rPr>
          <w:lang w:val="ro-RO"/>
        </w:rPr>
      </w:pPr>
      <w:r w:rsidRPr="005343E2">
        <w:rPr>
          <w:lang w:val="ro-RO"/>
        </w:rPr>
        <w:t xml:space="preserve">Implementarea P.M.R.I. Ciclul II devine obligatorie după ce este aprobată </w:t>
      </w:r>
      <w:r w:rsidRPr="00424E37">
        <w:rPr>
          <w:lang w:val="ro-RO"/>
        </w:rPr>
        <w:t xml:space="preserve">prin Hotărâre </w:t>
      </w:r>
      <w:r w:rsidR="00985AFD" w:rsidRPr="00424E37">
        <w:rPr>
          <w:lang w:val="ro-RO"/>
        </w:rPr>
        <w:t>de</w:t>
      </w:r>
      <w:r w:rsidRPr="00424E37">
        <w:rPr>
          <w:lang w:val="ro-RO"/>
        </w:rPr>
        <w:t xml:space="preserve"> Guvern, ceea</w:t>
      </w:r>
      <w:r w:rsidRPr="005343E2">
        <w:rPr>
          <w:lang w:val="ro-RO"/>
        </w:rPr>
        <w:t xml:space="preserve"> ce înseamnă de asemenea că trebuie implementate toate măsurile din categoriile A, B </w:t>
      </w:r>
      <w:r w:rsidR="00346959">
        <w:rPr>
          <w:lang w:val="ro-RO"/>
        </w:rPr>
        <w:t>ș</w:t>
      </w:r>
      <w:r w:rsidRPr="005343E2">
        <w:rPr>
          <w:lang w:val="ro-RO"/>
        </w:rPr>
        <w:t xml:space="preserve">i C. Din acest motiv, planurile de implementare </w:t>
      </w:r>
      <w:r w:rsidR="00346959">
        <w:rPr>
          <w:lang w:val="ro-RO"/>
        </w:rPr>
        <w:t>ș</w:t>
      </w:r>
      <w:r w:rsidRPr="005343E2">
        <w:rPr>
          <w:lang w:val="ro-RO"/>
        </w:rPr>
        <w:t>i obiectivele aferente trebuie elaborate pentru toate tipurile de măsuri. Acestea sunt descrise în paragrafele de mai jos.</w:t>
      </w:r>
    </w:p>
    <w:p w14:paraId="0BED4769" w14:textId="01312E23" w:rsidR="00F7207F" w:rsidRDefault="00F7207F" w:rsidP="00F7207F">
      <w:pPr>
        <w:pStyle w:val="Heading2"/>
        <w:rPr>
          <w:lang w:val="ro-RO"/>
        </w:rPr>
      </w:pPr>
      <w:bookmarkStart w:id="158" w:name="_Toc144125740"/>
      <w:bookmarkEnd w:id="157"/>
      <w:r w:rsidRPr="00F7207F">
        <w:rPr>
          <w:lang w:val="ro-RO"/>
        </w:rPr>
        <w:t xml:space="preserve">6.1 </w:t>
      </w:r>
      <w:bookmarkStart w:id="159" w:name="_Hlk130982103"/>
      <w:r w:rsidR="00985AFD">
        <w:rPr>
          <w:lang w:val="ro-RO"/>
        </w:rPr>
        <w:t xml:space="preserve">Planul de implementare </w:t>
      </w:r>
      <w:r w:rsidR="00346959">
        <w:rPr>
          <w:lang w:val="ro-RO"/>
        </w:rPr>
        <w:t>ș</w:t>
      </w:r>
      <w:r w:rsidR="00985AFD">
        <w:rPr>
          <w:lang w:val="ro-RO"/>
        </w:rPr>
        <w:t>i obiectivele pentru măsurile din Categoria A (Măsuri na</w:t>
      </w:r>
      <w:r w:rsidR="00AA45DB">
        <w:rPr>
          <w:lang w:val="ro-RO"/>
        </w:rPr>
        <w:t>ț</w:t>
      </w:r>
      <w:r w:rsidR="00985AFD">
        <w:rPr>
          <w:lang w:val="ro-RO"/>
        </w:rPr>
        <w:t>ionale)</w:t>
      </w:r>
      <w:bookmarkEnd w:id="158"/>
      <w:bookmarkEnd w:id="159"/>
    </w:p>
    <w:p w14:paraId="23815105" w14:textId="6CE8A3D9" w:rsidR="00985AFD" w:rsidRPr="009C0A97" w:rsidRDefault="00985AFD" w:rsidP="00985AFD">
      <w:pPr>
        <w:jc w:val="both"/>
        <w:rPr>
          <w:lang w:val="ro-RO"/>
        </w:rPr>
      </w:pPr>
      <w:bookmarkStart w:id="160" w:name="_Hlk130982191"/>
      <w:r w:rsidRPr="005343E2">
        <w:rPr>
          <w:lang w:val="ro-RO"/>
        </w:rPr>
        <w:t>Măsurile na</w:t>
      </w:r>
      <w:r w:rsidR="00AA45DB">
        <w:rPr>
          <w:lang w:val="ro-RO"/>
        </w:rPr>
        <w:t>ț</w:t>
      </w:r>
      <w:r w:rsidRPr="005343E2">
        <w:rPr>
          <w:lang w:val="ro-RO"/>
        </w:rPr>
        <w:t xml:space="preserve">ionale sunt definite </w:t>
      </w:r>
      <w:r w:rsidR="00346959">
        <w:rPr>
          <w:lang w:val="ro-RO"/>
        </w:rPr>
        <w:t>ș</w:t>
      </w:r>
      <w:r w:rsidRPr="005343E2">
        <w:rPr>
          <w:lang w:val="ro-RO"/>
        </w:rPr>
        <w:t>i selectate la nivel na</w:t>
      </w:r>
      <w:r w:rsidR="00AA45DB">
        <w:rPr>
          <w:lang w:val="ro-RO"/>
        </w:rPr>
        <w:t>ț</w:t>
      </w:r>
      <w:r w:rsidRPr="005343E2">
        <w:rPr>
          <w:lang w:val="ro-RO"/>
        </w:rPr>
        <w:t xml:space="preserve">ional. Măsurile prioritare au fost grupate în cinci tipuri principale de măsuri, după cum este </w:t>
      </w:r>
      <w:r w:rsidRPr="00424E37">
        <w:rPr>
          <w:lang w:val="ro-RO"/>
        </w:rPr>
        <w:t>specificat în capitolul 5.2. Pentru</w:t>
      </w:r>
      <w:r w:rsidRPr="005343E2">
        <w:rPr>
          <w:lang w:val="ro-RO"/>
        </w:rPr>
        <w:t xml:space="preserve"> aceste proiecte prioritizate, obiectivul este acela de a evalua fezabilitatea acestora în următorul an </w:t>
      </w:r>
      <w:r w:rsidRPr="009C0A97">
        <w:rPr>
          <w:lang w:val="ro-RO"/>
        </w:rPr>
        <w:t xml:space="preserve">pentru a ajunge la un concept clar, precum </w:t>
      </w:r>
      <w:r w:rsidR="00346959">
        <w:rPr>
          <w:lang w:val="ro-RO"/>
        </w:rPr>
        <w:t>ș</w:t>
      </w:r>
      <w:r w:rsidRPr="009C0A97">
        <w:rPr>
          <w:lang w:val="ro-RO"/>
        </w:rPr>
        <w:t xml:space="preserve">i la viabilitatea confirmată </w:t>
      </w:r>
      <w:r w:rsidR="00346959">
        <w:rPr>
          <w:lang w:val="ro-RO"/>
        </w:rPr>
        <w:t>ș</w:t>
      </w:r>
      <w:r w:rsidRPr="009C0A97">
        <w:rPr>
          <w:lang w:val="ro-RO"/>
        </w:rPr>
        <w:t>i implementabilitatea acestora până la finalul anului 2027. În completarea acesteia se află lista scurtă de măsuri prioritizate, obiectivul fiind acela de a îmbunătă</w:t>
      </w:r>
      <w:r w:rsidR="00AA45DB">
        <w:rPr>
          <w:lang w:val="ro-RO"/>
        </w:rPr>
        <w:t>ț</w:t>
      </w:r>
      <w:r w:rsidRPr="009C0A97">
        <w:rPr>
          <w:lang w:val="ro-RO"/>
        </w:rPr>
        <w:t xml:space="preserve">i </w:t>
      </w:r>
      <w:r w:rsidR="00346959">
        <w:rPr>
          <w:lang w:val="ro-RO"/>
        </w:rPr>
        <w:t>ș</w:t>
      </w:r>
      <w:r w:rsidRPr="009C0A97">
        <w:rPr>
          <w:lang w:val="ro-RO"/>
        </w:rPr>
        <w:t xml:space="preserve">i clarifica descrierea acestora, astfel încât </w:t>
      </w:r>
      <w:r w:rsidR="00346959">
        <w:rPr>
          <w:lang w:val="ro-RO"/>
        </w:rPr>
        <w:t>ș</w:t>
      </w:r>
      <w:r w:rsidRPr="009C0A97">
        <w:rPr>
          <w:lang w:val="ro-RO"/>
        </w:rPr>
        <w:t xml:space="preserve">i acestea să poată fi elaborate ulterior. Acest demers ar trebui realizat în decursul anului viitor. </w:t>
      </w:r>
    </w:p>
    <w:p w14:paraId="330DF247" w14:textId="1A54CE0A" w:rsidR="00985AFD" w:rsidRPr="009C0A97" w:rsidRDefault="00985AFD" w:rsidP="00985AFD">
      <w:pPr>
        <w:rPr>
          <w:b/>
          <w:bCs/>
          <w:lang w:val="ro-RO"/>
        </w:rPr>
      </w:pPr>
      <w:r w:rsidRPr="009C0A97">
        <w:rPr>
          <w:b/>
          <w:bCs/>
          <w:lang w:val="ro-RO"/>
        </w:rPr>
        <w:t xml:space="preserve">Principalele </w:t>
      </w:r>
      <w:r w:rsidR="00470649" w:rsidRPr="009C0A97">
        <w:rPr>
          <w:b/>
          <w:bCs/>
          <w:lang w:val="ro-RO"/>
        </w:rPr>
        <w:t>institu</w:t>
      </w:r>
      <w:r w:rsidR="00AA45DB">
        <w:rPr>
          <w:b/>
          <w:bCs/>
          <w:lang w:val="ro-RO"/>
        </w:rPr>
        <w:t>ț</w:t>
      </w:r>
      <w:r w:rsidR="00470649" w:rsidRPr="009C0A97">
        <w:rPr>
          <w:b/>
          <w:bCs/>
          <w:lang w:val="ro-RO"/>
        </w:rPr>
        <w:t>ii</w:t>
      </w:r>
      <w:r w:rsidRPr="009C0A97">
        <w:rPr>
          <w:b/>
          <w:bCs/>
          <w:lang w:val="ro-RO"/>
        </w:rPr>
        <w:t xml:space="preserve"> cu rol decizional în aprobarea</w:t>
      </w:r>
      <w:r w:rsidR="00470649" w:rsidRPr="009C0A97">
        <w:rPr>
          <w:b/>
          <w:bCs/>
          <w:lang w:val="ro-RO"/>
        </w:rPr>
        <w:t xml:space="preserve"> (implementarea) </w:t>
      </w:r>
      <w:r w:rsidR="00346959">
        <w:rPr>
          <w:b/>
          <w:bCs/>
          <w:lang w:val="ro-RO"/>
        </w:rPr>
        <w:t>ș</w:t>
      </w:r>
      <w:r w:rsidR="00470649" w:rsidRPr="009C0A97">
        <w:rPr>
          <w:b/>
          <w:bCs/>
          <w:lang w:val="ro-RO"/>
        </w:rPr>
        <w:t>i finan</w:t>
      </w:r>
      <w:r w:rsidR="00AA45DB">
        <w:rPr>
          <w:b/>
          <w:bCs/>
          <w:lang w:val="ro-RO"/>
        </w:rPr>
        <w:t>ț</w:t>
      </w:r>
      <w:r w:rsidR="00470649" w:rsidRPr="009C0A97">
        <w:rPr>
          <w:b/>
          <w:bCs/>
          <w:lang w:val="ro-RO"/>
        </w:rPr>
        <w:t>area</w:t>
      </w:r>
      <w:r w:rsidRPr="009C0A97">
        <w:rPr>
          <w:b/>
          <w:bCs/>
          <w:lang w:val="ro-RO"/>
        </w:rPr>
        <w:t xml:space="preserve"> Măsurilor Na</w:t>
      </w:r>
      <w:r w:rsidR="00AA45DB">
        <w:rPr>
          <w:b/>
          <w:bCs/>
          <w:lang w:val="ro-RO"/>
        </w:rPr>
        <w:t>ț</w:t>
      </w:r>
      <w:r w:rsidRPr="009C0A97">
        <w:rPr>
          <w:b/>
          <w:bCs/>
          <w:lang w:val="ro-RO"/>
        </w:rPr>
        <w:t>ionale</w:t>
      </w:r>
    </w:p>
    <w:p w14:paraId="39144FE1" w14:textId="10F1179D" w:rsidR="00985AFD" w:rsidRPr="005343E2" w:rsidRDefault="00985AFD" w:rsidP="00985AFD">
      <w:pPr>
        <w:jc w:val="both"/>
        <w:rPr>
          <w:lang w:val="ro-RO"/>
        </w:rPr>
      </w:pPr>
      <w:r w:rsidRPr="009C0A97">
        <w:rPr>
          <w:lang w:val="ro-RO"/>
        </w:rPr>
        <w:t>Principalele institu</w:t>
      </w:r>
      <w:r w:rsidR="00AA45DB">
        <w:rPr>
          <w:lang w:val="ro-RO"/>
        </w:rPr>
        <w:t>ț</w:t>
      </w:r>
      <w:r w:rsidRPr="009C0A97">
        <w:rPr>
          <w:lang w:val="ro-RO"/>
        </w:rPr>
        <w:t>ii cu rol decizional în aprobarea</w:t>
      </w:r>
      <w:r w:rsidR="00470649" w:rsidRPr="009C0A97">
        <w:rPr>
          <w:lang w:val="ro-RO"/>
        </w:rPr>
        <w:t xml:space="preserve"> (implementarea)</w:t>
      </w:r>
      <w:r w:rsidRPr="005343E2">
        <w:rPr>
          <w:lang w:val="ro-RO"/>
        </w:rPr>
        <w:t xml:space="preserve"> Măsurilor Na</w:t>
      </w:r>
      <w:r w:rsidR="00AA45DB">
        <w:rPr>
          <w:lang w:val="ro-RO"/>
        </w:rPr>
        <w:t>ț</w:t>
      </w:r>
      <w:r w:rsidRPr="005343E2">
        <w:rPr>
          <w:lang w:val="ro-RO"/>
        </w:rPr>
        <w:t xml:space="preserve">ionale, precum </w:t>
      </w:r>
      <w:r w:rsidR="00346959">
        <w:rPr>
          <w:lang w:val="ro-RO"/>
        </w:rPr>
        <w:t>ș</w:t>
      </w:r>
      <w:r w:rsidRPr="005343E2">
        <w:rPr>
          <w:lang w:val="ro-RO"/>
        </w:rPr>
        <w:t>i pentru finan</w:t>
      </w:r>
      <w:r w:rsidR="00AA45DB">
        <w:rPr>
          <w:lang w:val="ro-RO"/>
        </w:rPr>
        <w:t>ț</w:t>
      </w:r>
      <w:r w:rsidRPr="005343E2">
        <w:rPr>
          <w:lang w:val="ro-RO"/>
        </w:rPr>
        <w:t>area acestora sunt</w:t>
      </w:r>
      <w:r w:rsidR="003B3754" w:rsidRPr="00A56F55">
        <w:rPr>
          <w:lang w:val="ro-RO"/>
        </w:rPr>
        <w:t>:</w:t>
      </w:r>
      <w:r w:rsidRPr="005343E2">
        <w:rPr>
          <w:lang w:val="ro-RO"/>
        </w:rPr>
        <w:t xml:space="preserve"> M.M.A.P., M.D.L.P.A., M.A.D.R., M.F., M.E</w:t>
      </w:r>
      <w:r w:rsidR="009F3B93">
        <w:rPr>
          <w:lang w:val="ro-RO"/>
        </w:rPr>
        <w:t>.A.T.</w:t>
      </w:r>
      <w:r w:rsidRPr="005343E2">
        <w:rPr>
          <w:lang w:val="ro-RO"/>
        </w:rPr>
        <w:t xml:space="preserve">, </w:t>
      </w:r>
      <w:r w:rsidR="00D9220B">
        <w:rPr>
          <w:lang w:val="ro-RO"/>
        </w:rPr>
        <w:t>M.E.</w:t>
      </w:r>
      <w:r w:rsidRPr="005343E2">
        <w:rPr>
          <w:lang w:val="ro-RO"/>
        </w:rPr>
        <w:t xml:space="preserve">, M.C.I.D., M.I.P.E. </w:t>
      </w:r>
      <w:r w:rsidR="00346959">
        <w:rPr>
          <w:lang w:val="ro-RO"/>
        </w:rPr>
        <w:t>ș</w:t>
      </w:r>
      <w:r w:rsidRPr="005343E2">
        <w:rPr>
          <w:lang w:val="ro-RO"/>
        </w:rPr>
        <w:t>i M.A.I.</w:t>
      </w:r>
    </w:p>
    <w:p w14:paraId="5B494C85" w14:textId="29E495F4" w:rsidR="00985AFD" w:rsidRPr="005343E2" w:rsidRDefault="00985AFD" w:rsidP="00985AFD">
      <w:pPr>
        <w:rPr>
          <w:b/>
          <w:bCs/>
          <w:lang w:val="ro-RO"/>
        </w:rPr>
      </w:pPr>
      <w:r w:rsidRPr="005343E2">
        <w:rPr>
          <w:b/>
          <w:bCs/>
          <w:lang w:val="ro-RO"/>
        </w:rPr>
        <w:lastRenderedPageBreak/>
        <w:t>Poten</w:t>
      </w:r>
      <w:r w:rsidR="00AA45DB">
        <w:rPr>
          <w:b/>
          <w:bCs/>
          <w:lang w:val="ro-RO"/>
        </w:rPr>
        <w:t>ț</w:t>
      </w:r>
      <w:r w:rsidRPr="005343E2">
        <w:rPr>
          <w:b/>
          <w:bCs/>
          <w:lang w:val="ro-RO"/>
        </w:rPr>
        <w:t>ialele mecanisme financiare identificate pentru Măsurile Na</w:t>
      </w:r>
      <w:r w:rsidR="00AA45DB">
        <w:rPr>
          <w:b/>
          <w:bCs/>
          <w:lang w:val="ro-RO"/>
        </w:rPr>
        <w:t>ț</w:t>
      </w:r>
      <w:r w:rsidRPr="005343E2">
        <w:rPr>
          <w:b/>
          <w:bCs/>
          <w:lang w:val="ro-RO"/>
        </w:rPr>
        <w:t xml:space="preserve">ionale </w:t>
      </w:r>
    </w:p>
    <w:p w14:paraId="260965BB" w14:textId="6FA380BE" w:rsidR="00985AFD" w:rsidRPr="005343E2" w:rsidRDefault="00985AFD" w:rsidP="00985AFD">
      <w:pPr>
        <w:spacing w:after="0"/>
        <w:rPr>
          <w:lang w:val="ro-RO"/>
        </w:rPr>
      </w:pPr>
      <w:r w:rsidRPr="005343E2">
        <w:rPr>
          <w:lang w:val="ro-RO"/>
        </w:rPr>
        <w:t>Principalele poten</w:t>
      </w:r>
      <w:r w:rsidR="00AA45DB">
        <w:rPr>
          <w:lang w:val="ro-RO"/>
        </w:rPr>
        <w:t>ț</w:t>
      </w:r>
      <w:r w:rsidRPr="005343E2">
        <w:rPr>
          <w:lang w:val="ro-RO"/>
        </w:rPr>
        <w:t>iale Mecanisme Financiare pentru implementarea Măsurilor Na</w:t>
      </w:r>
      <w:r w:rsidR="00AA45DB">
        <w:rPr>
          <w:lang w:val="ro-RO"/>
        </w:rPr>
        <w:t>ț</w:t>
      </w:r>
      <w:r w:rsidRPr="005343E2">
        <w:rPr>
          <w:lang w:val="ro-RO"/>
        </w:rPr>
        <w:t>ionale sunt următoarele:</w:t>
      </w:r>
    </w:p>
    <w:p w14:paraId="5190817D" w14:textId="5341C4DB" w:rsidR="00985AFD" w:rsidRPr="005343E2" w:rsidRDefault="00985AFD" w:rsidP="009669A6">
      <w:pPr>
        <w:numPr>
          <w:ilvl w:val="0"/>
          <w:numId w:val="141"/>
        </w:numPr>
        <w:contextualSpacing/>
        <w:rPr>
          <w:lang w:val="ro-RO"/>
        </w:rPr>
      </w:pPr>
      <w:r w:rsidRPr="005343E2">
        <w:rPr>
          <w:lang w:val="ro-RO"/>
        </w:rPr>
        <w:t>P.N.R.R. – Planul Na</w:t>
      </w:r>
      <w:r w:rsidR="00AA45DB">
        <w:rPr>
          <w:lang w:val="ro-RO"/>
        </w:rPr>
        <w:t>ț</w:t>
      </w:r>
      <w:r w:rsidRPr="005343E2">
        <w:rPr>
          <w:lang w:val="ro-RO"/>
        </w:rPr>
        <w:t xml:space="preserve">ional de Redresare </w:t>
      </w:r>
      <w:r w:rsidR="00346959">
        <w:rPr>
          <w:lang w:val="ro-RO"/>
        </w:rPr>
        <w:t>ș</w:t>
      </w:r>
      <w:r w:rsidRPr="005343E2">
        <w:rPr>
          <w:lang w:val="ro-RO"/>
        </w:rPr>
        <w:t>i Rezilien</w:t>
      </w:r>
      <w:r w:rsidR="00AA45DB">
        <w:rPr>
          <w:lang w:val="ro-RO"/>
        </w:rPr>
        <w:t>ț</w:t>
      </w:r>
      <w:r w:rsidRPr="005343E2">
        <w:rPr>
          <w:lang w:val="ro-RO"/>
        </w:rPr>
        <w:t>ă</w:t>
      </w:r>
    </w:p>
    <w:p w14:paraId="2FC467FC" w14:textId="77777777" w:rsidR="00985AFD" w:rsidRPr="005343E2" w:rsidRDefault="00985AFD" w:rsidP="009669A6">
      <w:pPr>
        <w:numPr>
          <w:ilvl w:val="0"/>
          <w:numId w:val="141"/>
        </w:numPr>
        <w:contextualSpacing/>
        <w:rPr>
          <w:lang w:val="ro-RO"/>
        </w:rPr>
      </w:pPr>
      <w:r w:rsidRPr="005343E2">
        <w:rPr>
          <w:lang w:val="ro-RO"/>
        </w:rPr>
        <w:t>Programul de Cooperare Teritorială 2021-2027</w:t>
      </w:r>
    </w:p>
    <w:p w14:paraId="1CD604A4" w14:textId="77777777" w:rsidR="00985AFD" w:rsidRPr="005343E2" w:rsidRDefault="00985AFD" w:rsidP="009669A6">
      <w:pPr>
        <w:numPr>
          <w:ilvl w:val="0"/>
          <w:numId w:val="141"/>
        </w:numPr>
        <w:contextualSpacing/>
        <w:rPr>
          <w:lang w:val="ro-RO"/>
        </w:rPr>
      </w:pPr>
      <w:r w:rsidRPr="005343E2">
        <w:rPr>
          <w:lang w:val="ro-RO"/>
        </w:rPr>
        <w:t>Programul pentru Regiunea Dunării (2021-2027)</w:t>
      </w:r>
    </w:p>
    <w:p w14:paraId="597CD61A" w14:textId="751BC583" w:rsidR="00985AFD" w:rsidRPr="005343E2" w:rsidRDefault="00985AFD" w:rsidP="009669A6">
      <w:pPr>
        <w:numPr>
          <w:ilvl w:val="0"/>
          <w:numId w:val="141"/>
        </w:numPr>
        <w:contextualSpacing/>
        <w:rPr>
          <w:lang w:val="ro-RO"/>
        </w:rPr>
      </w:pPr>
      <w:r w:rsidRPr="005343E2">
        <w:rPr>
          <w:lang w:val="ro-RO"/>
        </w:rPr>
        <w:t>Programul de Investi</w:t>
      </w:r>
      <w:r w:rsidR="00AA45DB">
        <w:rPr>
          <w:lang w:val="ro-RO"/>
        </w:rPr>
        <w:t>ț</w:t>
      </w:r>
      <w:r w:rsidRPr="005343E2">
        <w:rPr>
          <w:lang w:val="ro-RO"/>
        </w:rPr>
        <w:t>ii pentru dezvoltarea infrastructurii de transport 2021-2030</w:t>
      </w:r>
    </w:p>
    <w:p w14:paraId="252E8B13" w14:textId="77777777" w:rsidR="00985AFD" w:rsidRPr="005343E2" w:rsidRDefault="00985AFD" w:rsidP="009669A6">
      <w:pPr>
        <w:numPr>
          <w:ilvl w:val="0"/>
          <w:numId w:val="141"/>
        </w:numPr>
        <w:contextualSpacing/>
        <w:rPr>
          <w:lang w:val="ro-RO"/>
        </w:rPr>
      </w:pPr>
      <w:r w:rsidRPr="005343E2">
        <w:rPr>
          <w:lang w:val="ro-RO"/>
        </w:rPr>
        <w:t>Facilitatea „Conectarea Europei”</w:t>
      </w:r>
    </w:p>
    <w:p w14:paraId="059A1366" w14:textId="3CCE400C" w:rsidR="00985AFD" w:rsidRPr="005343E2" w:rsidRDefault="00985AFD" w:rsidP="009669A6">
      <w:pPr>
        <w:numPr>
          <w:ilvl w:val="0"/>
          <w:numId w:val="141"/>
        </w:numPr>
        <w:contextualSpacing/>
        <w:rPr>
          <w:lang w:val="ro-RO"/>
        </w:rPr>
      </w:pPr>
      <w:r w:rsidRPr="005343E2">
        <w:rPr>
          <w:lang w:val="ro-RO"/>
        </w:rPr>
        <w:t>Programul Opera</w:t>
      </w:r>
      <w:r w:rsidR="00AA45DB">
        <w:rPr>
          <w:lang w:val="ro-RO"/>
        </w:rPr>
        <w:t>ț</w:t>
      </w:r>
      <w:r w:rsidRPr="005343E2">
        <w:rPr>
          <w:lang w:val="ro-RO"/>
        </w:rPr>
        <w:t>ional Transport 2021-2027</w:t>
      </w:r>
    </w:p>
    <w:p w14:paraId="02E6EC14" w14:textId="5E74AD1F" w:rsidR="00985AFD" w:rsidRPr="00424E37" w:rsidRDefault="00985AFD" w:rsidP="009669A6">
      <w:pPr>
        <w:numPr>
          <w:ilvl w:val="0"/>
          <w:numId w:val="141"/>
        </w:numPr>
        <w:contextualSpacing/>
        <w:rPr>
          <w:lang w:val="ro-RO"/>
        </w:rPr>
      </w:pPr>
      <w:r w:rsidRPr="005343E2">
        <w:rPr>
          <w:lang w:val="ro-RO"/>
        </w:rPr>
        <w:t>Programul Strategic Na</w:t>
      </w:r>
      <w:r w:rsidR="00AA45DB">
        <w:rPr>
          <w:lang w:val="ro-RO"/>
        </w:rPr>
        <w:t>ț</w:t>
      </w:r>
      <w:r w:rsidRPr="005343E2">
        <w:rPr>
          <w:lang w:val="ro-RO"/>
        </w:rPr>
        <w:t xml:space="preserve">ional ulterior anului </w:t>
      </w:r>
      <w:r w:rsidRPr="00424E37">
        <w:rPr>
          <w:lang w:val="ro-RO"/>
        </w:rPr>
        <w:t xml:space="preserve">2020 - </w:t>
      </w:r>
      <w:r w:rsidR="00470649" w:rsidRPr="00424E37">
        <w:rPr>
          <w:rFonts w:eastAsia="Calibri" w:cstheme="minorHAnsi"/>
          <w:i/>
          <w:iCs/>
          <w:szCs w:val="20"/>
          <w:lang w:val="ro-RO" w:eastAsia="en-GB"/>
        </w:rPr>
        <w:t>Common Alerting Protocol</w:t>
      </w:r>
    </w:p>
    <w:p w14:paraId="6FFB5B55" w14:textId="6BE7F49A" w:rsidR="00985AFD" w:rsidRPr="005343E2" w:rsidRDefault="00985AFD" w:rsidP="009669A6">
      <w:pPr>
        <w:numPr>
          <w:ilvl w:val="0"/>
          <w:numId w:val="141"/>
        </w:numPr>
        <w:contextualSpacing/>
        <w:rPr>
          <w:lang w:val="ro-RO"/>
        </w:rPr>
      </w:pPr>
      <w:r w:rsidRPr="005343E2">
        <w:rPr>
          <w:lang w:val="ro-RO"/>
        </w:rPr>
        <w:t>Programul Opera</w:t>
      </w:r>
      <w:r w:rsidR="00AA45DB">
        <w:rPr>
          <w:lang w:val="ro-RO"/>
        </w:rPr>
        <w:t>ț</w:t>
      </w:r>
      <w:r w:rsidRPr="005343E2">
        <w:rPr>
          <w:lang w:val="ro-RO"/>
        </w:rPr>
        <w:t>ional Dezvoltare Durabilă (PODD – Fondul European de Dezvoltare Regională - FEDR)</w:t>
      </w:r>
    </w:p>
    <w:p w14:paraId="18EBC232" w14:textId="56377DD3" w:rsidR="00985AFD" w:rsidRPr="005343E2" w:rsidRDefault="00985AFD" w:rsidP="009669A6">
      <w:pPr>
        <w:numPr>
          <w:ilvl w:val="0"/>
          <w:numId w:val="141"/>
        </w:numPr>
        <w:rPr>
          <w:lang w:val="ro-RO"/>
        </w:rPr>
      </w:pPr>
      <w:r w:rsidRPr="005343E2">
        <w:rPr>
          <w:lang w:val="ro-RO"/>
        </w:rPr>
        <w:t>Bugetul Na</w:t>
      </w:r>
      <w:r w:rsidR="00AA45DB">
        <w:rPr>
          <w:lang w:val="ro-RO"/>
        </w:rPr>
        <w:t>ț</w:t>
      </w:r>
      <w:r w:rsidRPr="005343E2">
        <w:rPr>
          <w:lang w:val="ro-RO"/>
        </w:rPr>
        <w:t xml:space="preserve">ional </w:t>
      </w:r>
    </w:p>
    <w:p w14:paraId="2785BB60" w14:textId="6C718672" w:rsidR="00985AFD" w:rsidRPr="005343E2" w:rsidRDefault="00985AFD" w:rsidP="00985AFD">
      <w:pPr>
        <w:rPr>
          <w:lang w:val="ro-RO"/>
        </w:rPr>
      </w:pPr>
      <w:r w:rsidRPr="005343E2">
        <w:rPr>
          <w:lang w:val="ro-RO"/>
        </w:rPr>
        <w:t>Posibilită</w:t>
      </w:r>
      <w:r w:rsidR="00AA45DB">
        <w:rPr>
          <w:lang w:val="ro-RO"/>
        </w:rPr>
        <w:t>ț</w:t>
      </w:r>
      <w:r w:rsidRPr="005343E2">
        <w:rPr>
          <w:lang w:val="ro-RO"/>
        </w:rPr>
        <w:t>ile concrete privind aceste surse de finan</w:t>
      </w:r>
      <w:r w:rsidR="00AA45DB">
        <w:rPr>
          <w:lang w:val="ro-RO"/>
        </w:rPr>
        <w:t>ț</w:t>
      </w:r>
      <w:r w:rsidRPr="005343E2">
        <w:rPr>
          <w:lang w:val="ro-RO"/>
        </w:rPr>
        <w:t xml:space="preserve">are trebuie analizate ulterior </w:t>
      </w:r>
      <w:r w:rsidR="00346959">
        <w:rPr>
          <w:lang w:val="ro-RO"/>
        </w:rPr>
        <w:t>ș</w:t>
      </w:r>
      <w:r w:rsidRPr="005343E2">
        <w:rPr>
          <w:lang w:val="ro-RO"/>
        </w:rPr>
        <w:t xml:space="preserve">i transpuse într-un plan financiar multianual, de preferat până la finalul anului 2023. </w:t>
      </w:r>
    </w:p>
    <w:p w14:paraId="50722917" w14:textId="6BD3E8EC" w:rsidR="00985AFD" w:rsidRPr="005343E2" w:rsidRDefault="00985AFD" w:rsidP="00985AFD">
      <w:pPr>
        <w:rPr>
          <w:b/>
          <w:bCs/>
          <w:lang w:val="ro-RO"/>
        </w:rPr>
      </w:pPr>
      <w:r w:rsidRPr="005343E2">
        <w:rPr>
          <w:b/>
          <w:bCs/>
          <w:lang w:val="ro-RO"/>
        </w:rPr>
        <w:t>Planul de Ac</w:t>
      </w:r>
      <w:r w:rsidR="00AA45DB">
        <w:rPr>
          <w:b/>
          <w:bCs/>
          <w:lang w:val="ro-RO"/>
        </w:rPr>
        <w:t>ț</w:t>
      </w:r>
      <w:r w:rsidRPr="005343E2">
        <w:rPr>
          <w:b/>
          <w:bCs/>
          <w:lang w:val="ro-RO"/>
        </w:rPr>
        <w:t>iune pentru Măsurile Na</w:t>
      </w:r>
      <w:r w:rsidR="00AA45DB">
        <w:rPr>
          <w:b/>
          <w:bCs/>
          <w:lang w:val="ro-RO"/>
        </w:rPr>
        <w:t>ț</w:t>
      </w:r>
      <w:r w:rsidRPr="005343E2">
        <w:rPr>
          <w:b/>
          <w:bCs/>
          <w:lang w:val="ro-RO"/>
        </w:rPr>
        <w:t>ionale</w:t>
      </w:r>
    </w:p>
    <w:p w14:paraId="469F41AE" w14:textId="30B0237C" w:rsidR="00985AFD" w:rsidRPr="00424E37" w:rsidRDefault="00985AFD" w:rsidP="00985AFD">
      <w:pPr>
        <w:spacing w:after="0"/>
        <w:jc w:val="both"/>
        <w:rPr>
          <w:lang w:val="ro-RO"/>
        </w:rPr>
      </w:pPr>
      <w:r w:rsidRPr="005343E2">
        <w:rPr>
          <w:lang w:val="ro-RO"/>
        </w:rPr>
        <w:t xml:space="preserve">Pentru implementarea P.M.R.I. Ciclul II </w:t>
      </w:r>
      <w:r w:rsidR="00346959">
        <w:rPr>
          <w:lang w:val="ro-RO"/>
        </w:rPr>
        <w:t>ș</w:t>
      </w:r>
      <w:r w:rsidRPr="005343E2">
        <w:rPr>
          <w:lang w:val="ro-RO"/>
        </w:rPr>
        <w:t>i a Măsurilor Na</w:t>
      </w:r>
      <w:r w:rsidR="00AA45DB">
        <w:rPr>
          <w:lang w:val="ro-RO"/>
        </w:rPr>
        <w:t>ț</w:t>
      </w:r>
      <w:r w:rsidRPr="005343E2">
        <w:rPr>
          <w:lang w:val="ro-RO"/>
        </w:rPr>
        <w:t xml:space="preserve">ionale identificate, responsabilitatea revine deopotrivă mai multor Ministere din cadrul Guvernului României. În timp ce M.M.A.P. </w:t>
      </w:r>
      <w:r w:rsidR="00346959">
        <w:rPr>
          <w:lang w:val="ro-RO"/>
        </w:rPr>
        <w:t>ș</w:t>
      </w:r>
      <w:r w:rsidRPr="005343E2">
        <w:rPr>
          <w:lang w:val="ro-RO"/>
        </w:rPr>
        <w:t>i A.N.A.R. sunt autorită</w:t>
      </w:r>
      <w:r w:rsidR="00AA45DB">
        <w:rPr>
          <w:lang w:val="ro-RO"/>
        </w:rPr>
        <w:t>ț</w:t>
      </w:r>
      <w:r w:rsidRPr="005343E2">
        <w:rPr>
          <w:lang w:val="ro-RO"/>
        </w:rPr>
        <w:t>ile competente responsabile cu implementarea Directivei Inunda</w:t>
      </w:r>
      <w:r w:rsidR="00AA45DB">
        <w:rPr>
          <w:lang w:val="ro-RO"/>
        </w:rPr>
        <w:t>ț</w:t>
      </w:r>
      <w:r w:rsidRPr="005343E2">
        <w:rPr>
          <w:lang w:val="ro-RO"/>
        </w:rPr>
        <w:t>ii, alte ministere, precum M.D.L.P.A., M.T.I., M.A.D.R. (de exemplu) ar putea răspunde de (co-) implementarea Măsurilor Na</w:t>
      </w:r>
      <w:r w:rsidR="00AA45DB">
        <w:rPr>
          <w:lang w:val="ro-RO"/>
        </w:rPr>
        <w:t>ț</w:t>
      </w:r>
      <w:r w:rsidRPr="005343E2">
        <w:rPr>
          <w:lang w:val="ro-RO"/>
        </w:rPr>
        <w:t xml:space="preserve">ionale specifice identificate în cadrul acestui proces. Principalele etape aferente procesului de </w:t>
      </w:r>
      <w:r w:rsidRPr="00424E37">
        <w:rPr>
          <w:lang w:val="ro-RO"/>
        </w:rPr>
        <w:t>implementare sunt următoarele:</w:t>
      </w:r>
    </w:p>
    <w:p w14:paraId="66A78062" w14:textId="00F6684E" w:rsidR="00985AFD" w:rsidRPr="00424E37" w:rsidRDefault="00985AFD" w:rsidP="009669A6">
      <w:pPr>
        <w:numPr>
          <w:ilvl w:val="0"/>
          <w:numId w:val="142"/>
        </w:numPr>
        <w:contextualSpacing/>
        <w:jc w:val="both"/>
        <w:rPr>
          <w:lang w:val="ro-RO"/>
        </w:rPr>
      </w:pPr>
      <w:r w:rsidRPr="00424E37">
        <w:rPr>
          <w:lang w:val="ro-RO"/>
        </w:rPr>
        <w:t>M.M.A.P., M.D.L.P.A., M.T.I., M.A.D.R. sau păr</w:t>
      </w:r>
      <w:r w:rsidR="00AA45DB">
        <w:rPr>
          <w:lang w:val="ro-RO"/>
        </w:rPr>
        <w:t>ț</w:t>
      </w:r>
      <w:r w:rsidRPr="00424E37">
        <w:rPr>
          <w:lang w:val="ro-RO"/>
        </w:rPr>
        <w:t>ile interesate relevante responsabile cu implementarea măsurilor trebuie să definească împreună sursele de finan</w:t>
      </w:r>
      <w:r w:rsidR="00AA45DB">
        <w:rPr>
          <w:lang w:val="ro-RO"/>
        </w:rPr>
        <w:t>ț</w:t>
      </w:r>
      <w:r w:rsidRPr="00424E37">
        <w:rPr>
          <w:lang w:val="ro-RO"/>
        </w:rPr>
        <w:t xml:space="preserve">are </w:t>
      </w:r>
      <w:r w:rsidR="00346959">
        <w:rPr>
          <w:lang w:val="ro-RO"/>
        </w:rPr>
        <w:t>ș</w:t>
      </w:r>
      <w:r w:rsidRPr="00424E37">
        <w:rPr>
          <w:lang w:val="ro-RO"/>
        </w:rPr>
        <w:t>i să întocmească planul financiar de implementare a măsurilor pentru care sunt responsabile în mod direct – sub coordonarea M.M.A.P., până în cel de-al 3-lea</w:t>
      </w:r>
      <w:r w:rsidRPr="00424E37">
        <w:rPr>
          <w:vertAlign w:val="superscript"/>
          <w:lang w:val="ro-RO"/>
        </w:rPr>
        <w:t xml:space="preserve"> </w:t>
      </w:r>
      <w:r w:rsidRPr="00424E37">
        <w:rPr>
          <w:lang w:val="ro-RO"/>
        </w:rPr>
        <w:t>trimestru</w:t>
      </w:r>
      <w:r w:rsidR="008B167A" w:rsidRPr="00424E37">
        <w:rPr>
          <w:lang w:val="ro-RO"/>
        </w:rPr>
        <w:t xml:space="preserve"> al</w:t>
      </w:r>
      <w:r w:rsidRPr="00424E37">
        <w:rPr>
          <w:lang w:val="ro-RO"/>
        </w:rPr>
        <w:t xml:space="preserve"> </w:t>
      </w:r>
      <w:r w:rsidR="008B167A" w:rsidRPr="00424E37">
        <w:rPr>
          <w:lang w:val="ro-RO"/>
        </w:rPr>
        <w:t>anului</w:t>
      </w:r>
      <w:r w:rsidRPr="00424E37">
        <w:rPr>
          <w:lang w:val="ro-RO"/>
        </w:rPr>
        <w:t xml:space="preserve"> 2023;</w:t>
      </w:r>
    </w:p>
    <w:p w14:paraId="42F51714" w14:textId="10C8D0B3" w:rsidR="00985AFD" w:rsidRPr="00424E37" w:rsidRDefault="00985AFD" w:rsidP="009669A6">
      <w:pPr>
        <w:numPr>
          <w:ilvl w:val="0"/>
          <w:numId w:val="142"/>
        </w:numPr>
        <w:ind w:left="357" w:hanging="357"/>
        <w:jc w:val="both"/>
        <w:rPr>
          <w:lang w:val="ro-RO"/>
        </w:rPr>
      </w:pPr>
      <w:r w:rsidRPr="00424E37">
        <w:rPr>
          <w:lang w:val="ro-RO"/>
        </w:rPr>
        <w:t>M.M.A.P. va lansa un apel către toate ministerele responsabile pentru optimizarea ulterioară a fi</w:t>
      </w:r>
      <w:r w:rsidR="00346959">
        <w:rPr>
          <w:lang w:val="ro-RO"/>
        </w:rPr>
        <w:t>ș</w:t>
      </w:r>
      <w:r w:rsidRPr="00424E37">
        <w:rPr>
          <w:lang w:val="ro-RO"/>
        </w:rPr>
        <w:t xml:space="preserve">elor de proiect propuse </w:t>
      </w:r>
      <w:r w:rsidR="00346959">
        <w:rPr>
          <w:lang w:val="ro-RO"/>
        </w:rPr>
        <w:t>ș</w:t>
      </w:r>
      <w:r w:rsidRPr="00424E37">
        <w:rPr>
          <w:lang w:val="ro-RO"/>
        </w:rPr>
        <w:t xml:space="preserve">i împreună, pentru demararea planificării proiectelor </w:t>
      </w:r>
      <w:r w:rsidR="00346959">
        <w:rPr>
          <w:lang w:val="ro-RO"/>
        </w:rPr>
        <w:t>ș</w:t>
      </w:r>
      <w:r w:rsidRPr="00424E37">
        <w:rPr>
          <w:lang w:val="ro-RO"/>
        </w:rPr>
        <w:t xml:space="preserve">i a foii de parcurs respective pentru implementare către finalul </w:t>
      </w:r>
      <w:r w:rsidR="008B167A" w:rsidRPr="00424E37">
        <w:rPr>
          <w:lang w:val="ro-RO"/>
        </w:rPr>
        <w:t>anului</w:t>
      </w:r>
      <w:r w:rsidRPr="00424E37">
        <w:rPr>
          <w:lang w:val="ro-RO"/>
        </w:rPr>
        <w:t xml:space="preserve"> 2027 – începutul </w:t>
      </w:r>
      <w:r w:rsidR="008B167A" w:rsidRPr="00424E37">
        <w:rPr>
          <w:lang w:val="ro-RO"/>
        </w:rPr>
        <w:t xml:space="preserve">anului </w:t>
      </w:r>
      <w:r w:rsidRPr="00424E37">
        <w:rPr>
          <w:lang w:val="ro-RO"/>
        </w:rPr>
        <w:t>2028. Pentru toate Măsurile Na</w:t>
      </w:r>
      <w:r w:rsidR="00AA45DB">
        <w:rPr>
          <w:lang w:val="ro-RO"/>
        </w:rPr>
        <w:t>ț</w:t>
      </w:r>
      <w:r w:rsidRPr="00424E37">
        <w:rPr>
          <w:lang w:val="ro-RO"/>
        </w:rPr>
        <w:t>ionale propuse, se aplică următoarea foaie de parcurs orientativă</w:t>
      </w:r>
      <w:r w:rsidR="00B9040B" w:rsidRPr="00424E37">
        <w:rPr>
          <w:lang w:val="ro-RO"/>
        </w:rPr>
        <w:t xml:space="preserve"> (</w:t>
      </w:r>
      <w:r w:rsidR="00B9040B" w:rsidRPr="00424E37">
        <w:rPr>
          <w:i/>
          <w:iCs/>
          <w:lang w:val="ro-RO"/>
        </w:rPr>
        <w:t>tabelul 36</w:t>
      </w:r>
      <w:r w:rsidR="00B9040B" w:rsidRPr="00424E37">
        <w:rPr>
          <w:lang w:val="ro-RO"/>
        </w:rPr>
        <w:t>)</w:t>
      </w:r>
      <w:r w:rsidRPr="00424E37">
        <w:rPr>
          <w:lang w:val="ro-RO"/>
        </w:rPr>
        <w:t xml:space="preserve">: </w:t>
      </w:r>
    </w:p>
    <w:p w14:paraId="4F832E2F" w14:textId="7D8C43E2" w:rsidR="00985AFD" w:rsidRPr="005343E2" w:rsidRDefault="00985AFD" w:rsidP="00CA4D27">
      <w:pPr>
        <w:ind w:left="357"/>
        <w:jc w:val="center"/>
        <w:rPr>
          <w:i/>
          <w:iCs/>
          <w:lang w:val="ro-RO"/>
        </w:rPr>
      </w:pPr>
      <w:r w:rsidRPr="00424E37">
        <w:rPr>
          <w:i/>
          <w:iCs/>
          <w:lang w:val="ro-RO"/>
        </w:rPr>
        <w:t>Tabelul 3</w:t>
      </w:r>
      <w:r w:rsidR="00B9040B" w:rsidRPr="00424E37">
        <w:rPr>
          <w:i/>
          <w:iCs/>
          <w:lang w:val="ro-RO"/>
        </w:rPr>
        <w:t>6</w:t>
      </w:r>
      <w:r w:rsidRPr="00424E37">
        <w:rPr>
          <w:i/>
          <w:iCs/>
          <w:lang w:val="ro-RO"/>
        </w:rPr>
        <w:t>. Măsurile Na</w:t>
      </w:r>
      <w:r w:rsidR="00AA45DB">
        <w:rPr>
          <w:i/>
          <w:iCs/>
          <w:lang w:val="ro-RO"/>
        </w:rPr>
        <w:t>ț</w:t>
      </w:r>
      <w:r w:rsidRPr="00424E37">
        <w:rPr>
          <w:i/>
          <w:iCs/>
          <w:lang w:val="ro-RO"/>
        </w:rPr>
        <w:t>ionale aferente Planului de Ac</w:t>
      </w:r>
      <w:r w:rsidR="00AA45DB">
        <w:rPr>
          <w:i/>
          <w:iCs/>
          <w:lang w:val="ro-RO"/>
        </w:rPr>
        <w:t>ț</w:t>
      </w:r>
      <w:r w:rsidRPr="00424E37">
        <w:rPr>
          <w:i/>
          <w:iCs/>
          <w:lang w:val="ro-RO"/>
        </w:rPr>
        <w:t>iune</w:t>
      </w:r>
    </w:p>
    <w:tbl>
      <w:tblPr>
        <w:tblStyle w:val="TableGrid"/>
        <w:tblW w:w="0" w:type="auto"/>
        <w:tblInd w:w="355" w:type="dxa"/>
        <w:tblLook w:val="04A0" w:firstRow="1" w:lastRow="0" w:firstColumn="1" w:lastColumn="0" w:noHBand="0" w:noVBand="1"/>
      </w:tblPr>
      <w:tblGrid>
        <w:gridCol w:w="3600"/>
        <w:gridCol w:w="2070"/>
        <w:gridCol w:w="3711"/>
      </w:tblGrid>
      <w:tr w:rsidR="00985AFD" w:rsidRPr="005343E2" w14:paraId="61ABFF55" w14:textId="77777777" w:rsidTr="002A7B1A">
        <w:trPr>
          <w:cantSplit/>
        </w:trPr>
        <w:tc>
          <w:tcPr>
            <w:tcW w:w="3600" w:type="dxa"/>
            <w:shd w:val="clear" w:color="auto" w:fill="auto"/>
          </w:tcPr>
          <w:p w14:paraId="768FABB2" w14:textId="0ECA3627" w:rsidR="00985AFD" w:rsidRPr="005343E2" w:rsidRDefault="00985AFD" w:rsidP="002A7B1A">
            <w:pPr>
              <w:contextualSpacing/>
              <w:jc w:val="center"/>
              <w:rPr>
                <w:b/>
                <w:bCs/>
                <w:sz w:val="18"/>
                <w:szCs w:val="18"/>
                <w:lang w:val="ro-RO"/>
              </w:rPr>
            </w:pPr>
            <w:r w:rsidRPr="005343E2">
              <w:rPr>
                <w:b/>
                <w:bCs/>
                <w:sz w:val="18"/>
                <w:szCs w:val="18"/>
                <w:lang w:val="ro-RO"/>
              </w:rPr>
              <w:t>Ac</w:t>
            </w:r>
            <w:r w:rsidR="00AA45DB">
              <w:rPr>
                <w:b/>
                <w:bCs/>
                <w:sz w:val="18"/>
                <w:szCs w:val="18"/>
                <w:lang w:val="ro-RO"/>
              </w:rPr>
              <w:t>ț</w:t>
            </w:r>
            <w:r w:rsidRPr="005343E2">
              <w:rPr>
                <w:b/>
                <w:bCs/>
                <w:sz w:val="18"/>
                <w:szCs w:val="18"/>
                <w:lang w:val="ro-RO"/>
              </w:rPr>
              <w:t>iunea</w:t>
            </w:r>
          </w:p>
        </w:tc>
        <w:tc>
          <w:tcPr>
            <w:tcW w:w="2070" w:type="dxa"/>
            <w:shd w:val="clear" w:color="auto" w:fill="auto"/>
          </w:tcPr>
          <w:p w14:paraId="00BAB7B7" w14:textId="77777777" w:rsidR="00985AFD" w:rsidRPr="005343E2" w:rsidRDefault="00985AFD" w:rsidP="002A7B1A">
            <w:pPr>
              <w:contextualSpacing/>
              <w:jc w:val="center"/>
              <w:rPr>
                <w:b/>
                <w:bCs/>
                <w:sz w:val="18"/>
                <w:szCs w:val="18"/>
                <w:lang w:val="ro-RO"/>
              </w:rPr>
            </w:pPr>
            <w:r w:rsidRPr="005343E2">
              <w:rPr>
                <w:b/>
                <w:bCs/>
                <w:sz w:val="18"/>
                <w:szCs w:val="18"/>
                <w:lang w:val="ro-RO"/>
              </w:rPr>
              <w:t>Termenul de realizare</w:t>
            </w:r>
          </w:p>
        </w:tc>
        <w:tc>
          <w:tcPr>
            <w:tcW w:w="3711" w:type="dxa"/>
            <w:shd w:val="clear" w:color="auto" w:fill="auto"/>
          </w:tcPr>
          <w:p w14:paraId="16269843" w14:textId="649BF44A" w:rsidR="00985AFD" w:rsidRPr="005343E2" w:rsidRDefault="00985AFD" w:rsidP="002A7B1A">
            <w:pPr>
              <w:contextualSpacing/>
              <w:jc w:val="center"/>
              <w:rPr>
                <w:b/>
                <w:bCs/>
                <w:sz w:val="18"/>
                <w:szCs w:val="18"/>
                <w:lang w:val="ro-RO"/>
              </w:rPr>
            </w:pPr>
            <w:r w:rsidRPr="005343E2">
              <w:rPr>
                <w:b/>
                <w:bCs/>
                <w:sz w:val="18"/>
                <w:szCs w:val="18"/>
                <w:lang w:val="ro-RO"/>
              </w:rPr>
              <w:t>Institu</w:t>
            </w:r>
            <w:r w:rsidR="00AA45DB">
              <w:rPr>
                <w:b/>
                <w:bCs/>
                <w:sz w:val="18"/>
                <w:szCs w:val="18"/>
                <w:lang w:val="ro-RO"/>
              </w:rPr>
              <w:t>ț</w:t>
            </w:r>
            <w:r w:rsidRPr="005343E2">
              <w:rPr>
                <w:b/>
                <w:bCs/>
                <w:sz w:val="18"/>
                <w:szCs w:val="18"/>
                <w:lang w:val="ro-RO"/>
              </w:rPr>
              <w:t>iile vizate</w:t>
            </w:r>
          </w:p>
        </w:tc>
      </w:tr>
      <w:tr w:rsidR="00985AFD" w:rsidRPr="007B3CB4" w14:paraId="2AD9B719" w14:textId="77777777" w:rsidTr="002A7B1A">
        <w:trPr>
          <w:cantSplit/>
        </w:trPr>
        <w:tc>
          <w:tcPr>
            <w:tcW w:w="3600" w:type="dxa"/>
            <w:shd w:val="clear" w:color="auto" w:fill="auto"/>
          </w:tcPr>
          <w:p w14:paraId="1E6F3FAD" w14:textId="75BDA2FB" w:rsidR="00985AFD" w:rsidRPr="00424E37" w:rsidRDefault="00985AFD" w:rsidP="002A7B1A">
            <w:pPr>
              <w:contextualSpacing/>
              <w:rPr>
                <w:sz w:val="18"/>
                <w:szCs w:val="18"/>
                <w:lang w:val="ro-RO"/>
              </w:rPr>
            </w:pPr>
            <w:r w:rsidRPr="00424E37">
              <w:rPr>
                <w:sz w:val="18"/>
                <w:szCs w:val="18"/>
                <w:lang w:val="ro-RO"/>
              </w:rPr>
              <w:t>Planul financiar pentru Proiectele</w:t>
            </w:r>
            <w:r w:rsidR="00CA4D27" w:rsidRPr="00424E37">
              <w:rPr>
                <w:sz w:val="18"/>
                <w:szCs w:val="18"/>
                <w:lang w:val="ro-RO"/>
              </w:rPr>
              <w:t xml:space="preserve"> –</w:t>
            </w:r>
            <w:r w:rsidRPr="00424E37">
              <w:rPr>
                <w:sz w:val="18"/>
                <w:szCs w:val="18"/>
                <w:lang w:val="ro-RO"/>
              </w:rPr>
              <w:t xml:space="preserve"> M</w:t>
            </w:r>
            <w:r w:rsidR="00CA4D27" w:rsidRPr="00424E37">
              <w:rPr>
                <w:sz w:val="18"/>
                <w:szCs w:val="18"/>
                <w:lang w:val="ro-RO"/>
              </w:rPr>
              <w:t xml:space="preserve">ăsuri </w:t>
            </w:r>
            <w:r w:rsidRPr="00424E37">
              <w:rPr>
                <w:sz w:val="18"/>
                <w:szCs w:val="18"/>
                <w:lang w:val="ro-RO"/>
              </w:rPr>
              <w:t>N</w:t>
            </w:r>
            <w:r w:rsidR="00CA4D27" w:rsidRPr="00424E37">
              <w:rPr>
                <w:sz w:val="18"/>
                <w:szCs w:val="18"/>
                <w:lang w:val="ro-RO"/>
              </w:rPr>
              <w:t>a</w:t>
            </w:r>
            <w:r w:rsidR="00AA45DB">
              <w:rPr>
                <w:sz w:val="18"/>
                <w:szCs w:val="18"/>
                <w:lang w:val="ro-RO"/>
              </w:rPr>
              <w:t>ț</w:t>
            </w:r>
            <w:r w:rsidR="00CA4D27" w:rsidRPr="00424E37">
              <w:rPr>
                <w:sz w:val="18"/>
                <w:szCs w:val="18"/>
                <w:lang w:val="ro-RO"/>
              </w:rPr>
              <w:t>ionale</w:t>
            </w:r>
            <w:r w:rsidRPr="00424E37">
              <w:rPr>
                <w:sz w:val="18"/>
                <w:szCs w:val="18"/>
                <w:lang w:val="ro-RO"/>
              </w:rPr>
              <w:t xml:space="preserve"> (Planificarea bugetului institu</w:t>
            </w:r>
            <w:r w:rsidR="00AA45DB">
              <w:rPr>
                <w:sz w:val="18"/>
                <w:szCs w:val="18"/>
                <w:lang w:val="ro-RO"/>
              </w:rPr>
              <w:t>ț</w:t>
            </w:r>
            <w:r w:rsidRPr="00424E37">
              <w:rPr>
                <w:sz w:val="18"/>
                <w:szCs w:val="18"/>
                <w:lang w:val="ro-RO"/>
              </w:rPr>
              <w:t xml:space="preserve">ional pentru </w:t>
            </w:r>
            <w:r w:rsidR="008B167A" w:rsidRPr="00424E37">
              <w:rPr>
                <w:lang w:val="ro-RO"/>
              </w:rPr>
              <w:t xml:space="preserve">anul </w:t>
            </w:r>
            <w:r w:rsidRPr="00424E37">
              <w:rPr>
                <w:sz w:val="18"/>
                <w:szCs w:val="18"/>
                <w:lang w:val="ro-RO"/>
              </w:rPr>
              <w:t>2024 (privind măsurile na</w:t>
            </w:r>
            <w:r w:rsidR="00AA45DB">
              <w:rPr>
                <w:sz w:val="18"/>
                <w:szCs w:val="18"/>
                <w:lang w:val="ro-RO"/>
              </w:rPr>
              <w:t>ț</w:t>
            </w:r>
            <w:r w:rsidRPr="00424E37">
              <w:rPr>
                <w:sz w:val="18"/>
                <w:szCs w:val="18"/>
                <w:lang w:val="ro-RO"/>
              </w:rPr>
              <w:t>ionale</w:t>
            </w:r>
            <w:r w:rsidR="0037735C" w:rsidRPr="00424E37">
              <w:rPr>
                <w:sz w:val="18"/>
                <w:szCs w:val="18"/>
                <w:lang w:val="ro-RO"/>
              </w:rPr>
              <w:t xml:space="preserve"> implementate în perioada</w:t>
            </w:r>
            <w:r w:rsidRPr="00424E37">
              <w:rPr>
                <w:sz w:val="18"/>
                <w:szCs w:val="18"/>
                <w:lang w:val="ro-RO"/>
              </w:rPr>
              <w:t xml:space="preserve"> 2023-2024) </w:t>
            </w:r>
            <w:r w:rsidR="00346959">
              <w:rPr>
                <w:sz w:val="18"/>
                <w:szCs w:val="18"/>
                <w:lang w:val="ro-RO"/>
              </w:rPr>
              <w:t>ș</w:t>
            </w:r>
            <w:r w:rsidRPr="00424E37">
              <w:rPr>
                <w:sz w:val="18"/>
                <w:szCs w:val="18"/>
                <w:lang w:val="ro-RO"/>
              </w:rPr>
              <w:t>i proiec</w:t>
            </w:r>
            <w:r w:rsidR="00AA45DB">
              <w:rPr>
                <w:sz w:val="18"/>
                <w:szCs w:val="18"/>
                <w:lang w:val="ro-RO"/>
              </w:rPr>
              <w:t>ț</w:t>
            </w:r>
            <w:r w:rsidRPr="00424E37">
              <w:rPr>
                <w:sz w:val="18"/>
                <w:szCs w:val="18"/>
                <w:lang w:val="ro-RO"/>
              </w:rPr>
              <w:t xml:space="preserve">iile realizate până la finalul </w:t>
            </w:r>
            <w:r w:rsidR="0037735C" w:rsidRPr="00424E37">
              <w:rPr>
                <w:sz w:val="18"/>
                <w:szCs w:val="18"/>
                <w:lang w:val="ro-RO"/>
              </w:rPr>
              <w:t>anului</w:t>
            </w:r>
            <w:r w:rsidRPr="00424E37">
              <w:rPr>
                <w:sz w:val="18"/>
                <w:szCs w:val="18"/>
                <w:lang w:val="ro-RO"/>
              </w:rPr>
              <w:t xml:space="preserve"> 2027</w:t>
            </w:r>
          </w:p>
        </w:tc>
        <w:tc>
          <w:tcPr>
            <w:tcW w:w="2070" w:type="dxa"/>
            <w:shd w:val="clear" w:color="auto" w:fill="auto"/>
          </w:tcPr>
          <w:p w14:paraId="2CEA9F46" w14:textId="7ABB5D77" w:rsidR="00985AFD" w:rsidRPr="00424E37" w:rsidRDefault="00985AFD" w:rsidP="002A7B1A">
            <w:pPr>
              <w:contextualSpacing/>
              <w:rPr>
                <w:sz w:val="18"/>
                <w:szCs w:val="18"/>
                <w:lang w:val="ro-RO"/>
              </w:rPr>
            </w:pPr>
            <w:r w:rsidRPr="00424E37">
              <w:rPr>
                <w:sz w:val="18"/>
                <w:szCs w:val="18"/>
                <w:lang w:val="ro-RO"/>
              </w:rPr>
              <w:t xml:space="preserve">Finalul trimestrului 3 </w:t>
            </w:r>
            <w:r w:rsidR="008B167A" w:rsidRPr="00424E37">
              <w:rPr>
                <w:sz w:val="18"/>
                <w:szCs w:val="18"/>
                <w:lang w:val="ro-RO"/>
              </w:rPr>
              <w:t xml:space="preserve">al </w:t>
            </w:r>
            <w:r w:rsidR="008B167A" w:rsidRPr="00424E37">
              <w:rPr>
                <w:lang w:val="ro-RO"/>
              </w:rPr>
              <w:t>anului</w:t>
            </w:r>
            <w:r w:rsidRPr="00424E37">
              <w:rPr>
                <w:sz w:val="18"/>
                <w:szCs w:val="18"/>
                <w:lang w:val="ro-RO"/>
              </w:rPr>
              <w:t xml:space="preserve"> 2023</w:t>
            </w:r>
          </w:p>
        </w:tc>
        <w:tc>
          <w:tcPr>
            <w:tcW w:w="3711" w:type="dxa"/>
            <w:shd w:val="clear" w:color="auto" w:fill="auto"/>
          </w:tcPr>
          <w:p w14:paraId="3FED0896" w14:textId="4E904D8E" w:rsidR="00985AFD" w:rsidRPr="00424E37" w:rsidRDefault="00985AFD" w:rsidP="002A7B1A">
            <w:pPr>
              <w:contextualSpacing/>
              <w:rPr>
                <w:sz w:val="18"/>
                <w:szCs w:val="18"/>
                <w:lang w:val="ro-RO"/>
              </w:rPr>
            </w:pPr>
            <w:r w:rsidRPr="00424E37">
              <w:rPr>
                <w:sz w:val="18"/>
                <w:szCs w:val="18"/>
                <w:lang w:val="ro-RO"/>
              </w:rPr>
              <w:t xml:space="preserve">M.M.A.P./A.N.A.R.-M.F. </w:t>
            </w:r>
            <w:r w:rsidR="00346959">
              <w:rPr>
                <w:sz w:val="18"/>
                <w:szCs w:val="18"/>
                <w:lang w:val="ro-RO"/>
              </w:rPr>
              <w:t>ș</w:t>
            </w:r>
            <w:r w:rsidRPr="00424E37">
              <w:rPr>
                <w:sz w:val="18"/>
                <w:szCs w:val="18"/>
                <w:lang w:val="ro-RO"/>
              </w:rPr>
              <w:t>i</w:t>
            </w:r>
          </w:p>
          <w:p w14:paraId="036F3943" w14:textId="3440A5BE" w:rsidR="00985AFD" w:rsidRPr="00424E37" w:rsidRDefault="00985AFD" w:rsidP="002A7B1A">
            <w:pPr>
              <w:contextualSpacing/>
              <w:rPr>
                <w:sz w:val="18"/>
                <w:szCs w:val="18"/>
                <w:lang w:val="ro-RO"/>
              </w:rPr>
            </w:pPr>
            <w:r w:rsidRPr="00424E37">
              <w:rPr>
                <w:sz w:val="18"/>
                <w:szCs w:val="18"/>
                <w:lang w:val="ro-RO"/>
              </w:rPr>
              <w:t xml:space="preserve">M.A.I./I.G.S.U.-M.F. </w:t>
            </w:r>
            <w:r w:rsidR="00346959">
              <w:rPr>
                <w:sz w:val="18"/>
                <w:szCs w:val="18"/>
                <w:lang w:val="ro-RO"/>
              </w:rPr>
              <w:t>ș</w:t>
            </w:r>
            <w:r w:rsidRPr="00424E37">
              <w:rPr>
                <w:sz w:val="18"/>
                <w:szCs w:val="18"/>
                <w:lang w:val="ro-RO"/>
              </w:rPr>
              <w:t>i</w:t>
            </w:r>
          </w:p>
          <w:p w14:paraId="5CF47FDA" w14:textId="75993658" w:rsidR="00985AFD" w:rsidRPr="00424E37" w:rsidRDefault="00985AFD" w:rsidP="002A7B1A">
            <w:pPr>
              <w:contextualSpacing/>
              <w:rPr>
                <w:sz w:val="18"/>
                <w:szCs w:val="18"/>
                <w:lang w:val="ro-RO"/>
              </w:rPr>
            </w:pPr>
            <w:r w:rsidRPr="00424E37">
              <w:rPr>
                <w:sz w:val="18"/>
                <w:szCs w:val="18"/>
                <w:lang w:val="ro-RO"/>
              </w:rPr>
              <w:t xml:space="preserve">M.D.L.P.A.-M.F. </w:t>
            </w:r>
            <w:r w:rsidR="00346959">
              <w:rPr>
                <w:sz w:val="18"/>
                <w:szCs w:val="18"/>
                <w:lang w:val="ro-RO"/>
              </w:rPr>
              <w:t>ș</w:t>
            </w:r>
            <w:r w:rsidRPr="00424E37">
              <w:rPr>
                <w:sz w:val="18"/>
                <w:szCs w:val="18"/>
                <w:lang w:val="ro-RO"/>
              </w:rPr>
              <w:t>i M.A.D.R. –M.F.</w:t>
            </w:r>
          </w:p>
        </w:tc>
      </w:tr>
      <w:tr w:rsidR="00985AFD" w:rsidRPr="007B3CB4" w14:paraId="562C4093" w14:textId="77777777" w:rsidTr="002A7B1A">
        <w:trPr>
          <w:cantSplit/>
          <w:trHeight w:val="45"/>
        </w:trPr>
        <w:tc>
          <w:tcPr>
            <w:tcW w:w="3600" w:type="dxa"/>
            <w:shd w:val="clear" w:color="auto" w:fill="auto"/>
          </w:tcPr>
          <w:p w14:paraId="7D51F8F2" w14:textId="47276A0B" w:rsidR="00985AFD" w:rsidRPr="00424E37" w:rsidRDefault="00985AFD" w:rsidP="002A7B1A">
            <w:pPr>
              <w:contextualSpacing/>
              <w:rPr>
                <w:sz w:val="18"/>
                <w:szCs w:val="18"/>
                <w:lang w:val="ro-RO"/>
              </w:rPr>
            </w:pPr>
            <w:r w:rsidRPr="00424E37">
              <w:rPr>
                <w:sz w:val="18"/>
                <w:szCs w:val="18"/>
                <w:lang w:val="ro-RO"/>
              </w:rPr>
              <w:t>Realizarea unui acord de parteneriat pentru implementarea măsurile na</w:t>
            </w:r>
            <w:r w:rsidR="00AA45DB">
              <w:rPr>
                <w:sz w:val="18"/>
                <w:szCs w:val="18"/>
                <w:lang w:val="ro-RO"/>
              </w:rPr>
              <w:t>ț</w:t>
            </w:r>
            <w:r w:rsidRPr="00424E37">
              <w:rPr>
                <w:sz w:val="18"/>
                <w:szCs w:val="18"/>
                <w:lang w:val="ro-RO"/>
              </w:rPr>
              <w:t>ionale</w:t>
            </w:r>
            <w:r w:rsidR="0037735C" w:rsidRPr="00424E37">
              <w:rPr>
                <w:sz w:val="18"/>
                <w:szCs w:val="18"/>
                <w:lang w:val="ro-RO"/>
              </w:rPr>
              <w:t xml:space="preserve"> în perioada</w:t>
            </w:r>
            <w:r w:rsidRPr="00424E37">
              <w:rPr>
                <w:sz w:val="18"/>
                <w:szCs w:val="18"/>
                <w:lang w:val="ro-RO"/>
              </w:rPr>
              <w:t xml:space="preserve"> 2023-2028 </w:t>
            </w:r>
          </w:p>
        </w:tc>
        <w:tc>
          <w:tcPr>
            <w:tcW w:w="2070" w:type="dxa"/>
            <w:shd w:val="clear" w:color="auto" w:fill="auto"/>
          </w:tcPr>
          <w:p w14:paraId="4CC844F7" w14:textId="19865E99" w:rsidR="00985AFD" w:rsidRPr="00424E37" w:rsidRDefault="00985AFD" w:rsidP="002A7B1A">
            <w:pPr>
              <w:contextualSpacing/>
              <w:rPr>
                <w:sz w:val="18"/>
                <w:szCs w:val="18"/>
                <w:lang w:val="ro-RO"/>
              </w:rPr>
            </w:pPr>
            <w:r w:rsidRPr="00424E37">
              <w:rPr>
                <w:sz w:val="18"/>
                <w:szCs w:val="18"/>
                <w:lang w:val="ro-RO"/>
              </w:rPr>
              <w:t xml:space="preserve">Finalul </w:t>
            </w:r>
            <w:r w:rsidR="008B167A" w:rsidRPr="00424E37">
              <w:rPr>
                <w:lang w:val="ro-RO"/>
              </w:rPr>
              <w:t>anului</w:t>
            </w:r>
            <w:r w:rsidRPr="00424E37">
              <w:rPr>
                <w:sz w:val="18"/>
                <w:szCs w:val="18"/>
                <w:lang w:val="ro-RO"/>
              </w:rPr>
              <w:t xml:space="preserve"> 2023</w:t>
            </w:r>
          </w:p>
        </w:tc>
        <w:tc>
          <w:tcPr>
            <w:tcW w:w="3711" w:type="dxa"/>
            <w:shd w:val="clear" w:color="auto" w:fill="auto"/>
          </w:tcPr>
          <w:p w14:paraId="3A0A84AF" w14:textId="118FEEF1" w:rsidR="00985AFD" w:rsidRPr="00424E37" w:rsidRDefault="00985AFD" w:rsidP="002A7B1A">
            <w:pPr>
              <w:contextualSpacing/>
              <w:rPr>
                <w:sz w:val="18"/>
                <w:szCs w:val="18"/>
                <w:lang w:val="ro-RO"/>
              </w:rPr>
            </w:pPr>
            <w:r w:rsidRPr="00424E37">
              <w:rPr>
                <w:sz w:val="18"/>
                <w:szCs w:val="18"/>
                <w:lang w:val="ro-RO"/>
              </w:rPr>
              <w:t xml:space="preserve">M.M.A.P./A.N.A.R.-M.F. </w:t>
            </w:r>
            <w:r w:rsidR="00346959">
              <w:rPr>
                <w:sz w:val="18"/>
                <w:szCs w:val="18"/>
                <w:lang w:val="ro-RO"/>
              </w:rPr>
              <w:t>ș</w:t>
            </w:r>
            <w:r w:rsidRPr="00424E37">
              <w:rPr>
                <w:sz w:val="18"/>
                <w:szCs w:val="18"/>
                <w:lang w:val="ro-RO"/>
              </w:rPr>
              <w:t>i</w:t>
            </w:r>
          </w:p>
          <w:p w14:paraId="4090F5F5" w14:textId="5911CE84" w:rsidR="00985AFD" w:rsidRPr="00424E37" w:rsidRDefault="00985AFD" w:rsidP="002A7B1A">
            <w:pPr>
              <w:contextualSpacing/>
              <w:rPr>
                <w:sz w:val="18"/>
                <w:szCs w:val="18"/>
                <w:lang w:val="ro-RO"/>
              </w:rPr>
            </w:pPr>
            <w:r w:rsidRPr="00424E37">
              <w:rPr>
                <w:sz w:val="18"/>
                <w:szCs w:val="18"/>
                <w:lang w:val="ro-RO"/>
              </w:rPr>
              <w:t xml:space="preserve">M.A.I./I.G.S.U.-M.F. </w:t>
            </w:r>
            <w:r w:rsidR="00346959">
              <w:rPr>
                <w:sz w:val="18"/>
                <w:szCs w:val="18"/>
                <w:lang w:val="ro-RO"/>
              </w:rPr>
              <w:t>ș</w:t>
            </w:r>
            <w:r w:rsidRPr="00424E37">
              <w:rPr>
                <w:sz w:val="18"/>
                <w:szCs w:val="18"/>
                <w:lang w:val="ro-RO"/>
              </w:rPr>
              <w:t>i</w:t>
            </w:r>
          </w:p>
          <w:p w14:paraId="14387D51" w14:textId="163E3E6D" w:rsidR="00985AFD" w:rsidRPr="00424E37" w:rsidRDefault="00985AFD" w:rsidP="002A7B1A">
            <w:pPr>
              <w:contextualSpacing/>
              <w:rPr>
                <w:sz w:val="18"/>
                <w:szCs w:val="18"/>
                <w:lang w:val="ro-RO"/>
              </w:rPr>
            </w:pPr>
            <w:r w:rsidRPr="00424E37">
              <w:rPr>
                <w:sz w:val="18"/>
                <w:szCs w:val="18"/>
                <w:lang w:val="ro-RO"/>
              </w:rPr>
              <w:t xml:space="preserve">M.D.L.P.A.-M.F. </w:t>
            </w:r>
            <w:r w:rsidR="00346959">
              <w:rPr>
                <w:sz w:val="18"/>
                <w:szCs w:val="18"/>
                <w:lang w:val="ro-RO"/>
              </w:rPr>
              <w:t>ș</w:t>
            </w:r>
            <w:r w:rsidRPr="00424E37">
              <w:rPr>
                <w:sz w:val="18"/>
                <w:szCs w:val="18"/>
                <w:lang w:val="ro-RO"/>
              </w:rPr>
              <w:t>i M.A.D.R. –M.F.</w:t>
            </w:r>
          </w:p>
        </w:tc>
      </w:tr>
      <w:tr w:rsidR="00985AFD" w:rsidRPr="007B3CB4" w14:paraId="2B67579A" w14:textId="77777777" w:rsidTr="002A7B1A">
        <w:trPr>
          <w:cantSplit/>
        </w:trPr>
        <w:tc>
          <w:tcPr>
            <w:tcW w:w="3600" w:type="dxa"/>
            <w:shd w:val="clear" w:color="auto" w:fill="auto"/>
          </w:tcPr>
          <w:p w14:paraId="7AB6316C" w14:textId="1EDD18BA" w:rsidR="00985AFD" w:rsidRPr="00424E37" w:rsidRDefault="00985AFD" w:rsidP="002A7B1A">
            <w:pPr>
              <w:contextualSpacing/>
              <w:rPr>
                <w:sz w:val="18"/>
                <w:szCs w:val="18"/>
                <w:lang w:val="ro-RO"/>
              </w:rPr>
            </w:pPr>
            <w:r w:rsidRPr="00424E37">
              <w:rPr>
                <w:sz w:val="18"/>
                <w:szCs w:val="18"/>
                <w:lang w:val="ro-RO"/>
              </w:rPr>
              <w:t>Elaborarea aplica</w:t>
            </w:r>
            <w:r w:rsidR="00AA45DB">
              <w:rPr>
                <w:sz w:val="18"/>
                <w:szCs w:val="18"/>
                <w:lang w:val="ro-RO"/>
              </w:rPr>
              <w:t>ț</w:t>
            </w:r>
            <w:r w:rsidRPr="00424E37">
              <w:rPr>
                <w:sz w:val="18"/>
                <w:szCs w:val="18"/>
                <w:lang w:val="ro-RO"/>
              </w:rPr>
              <w:t>iilor de proiecte privind măsurile na</w:t>
            </w:r>
            <w:r w:rsidR="00AA45DB">
              <w:rPr>
                <w:sz w:val="18"/>
                <w:szCs w:val="18"/>
                <w:lang w:val="ro-RO"/>
              </w:rPr>
              <w:t>ț</w:t>
            </w:r>
            <w:r w:rsidRPr="00424E37">
              <w:rPr>
                <w:sz w:val="18"/>
                <w:szCs w:val="18"/>
                <w:lang w:val="ro-RO"/>
              </w:rPr>
              <w:t>ionale care vor fi finan</w:t>
            </w:r>
            <w:r w:rsidR="00AA45DB">
              <w:rPr>
                <w:sz w:val="18"/>
                <w:szCs w:val="18"/>
                <w:lang w:val="ro-RO"/>
              </w:rPr>
              <w:t>ț</w:t>
            </w:r>
            <w:r w:rsidRPr="00424E37">
              <w:rPr>
                <w:sz w:val="18"/>
                <w:szCs w:val="18"/>
                <w:lang w:val="ro-RO"/>
              </w:rPr>
              <w:t xml:space="preserve">ate </w:t>
            </w:r>
          </w:p>
        </w:tc>
        <w:tc>
          <w:tcPr>
            <w:tcW w:w="2070" w:type="dxa"/>
            <w:shd w:val="clear" w:color="auto" w:fill="auto"/>
          </w:tcPr>
          <w:p w14:paraId="3A92FD43" w14:textId="71E58FAA" w:rsidR="00985AFD" w:rsidRPr="00424E37" w:rsidRDefault="00985AFD" w:rsidP="002A7B1A">
            <w:pPr>
              <w:contextualSpacing/>
              <w:rPr>
                <w:sz w:val="18"/>
                <w:szCs w:val="18"/>
                <w:lang w:val="ro-RO"/>
              </w:rPr>
            </w:pPr>
            <w:r w:rsidRPr="00424E37">
              <w:rPr>
                <w:sz w:val="18"/>
                <w:szCs w:val="18"/>
                <w:lang w:val="ro-RO"/>
              </w:rPr>
              <w:t xml:space="preserve">Finalul </w:t>
            </w:r>
            <w:r w:rsidR="008B167A" w:rsidRPr="00424E37">
              <w:rPr>
                <w:lang w:val="ro-RO"/>
              </w:rPr>
              <w:t>anului</w:t>
            </w:r>
            <w:r w:rsidR="008B167A" w:rsidRPr="00424E37">
              <w:rPr>
                <w:sz w:val="18"/>
                <w:szCs w:val="18"/>
                <w:lang w:val="ro-RO"/>
              </w:rPr>
              <w:t xml:space="preserve"> </w:t>
            </w:r>
            <w:r w:rsidRPr="00424E37">
              <w:rPr>
                <w:sz w:val="18"/>
                <w:szCs w:val="18"/>
                <w:lang w:val="ro-RO"/>
              </w:rPr>
              <w:t xml:space="preserve">2023 – jumătatea </w:t>
            </w:r>
            <w:r w:rsidR="008B167A" w:rsidRPr="00424E37">
              <w:rPr>
                <w:lang w:val="ro-RO"/>
              </w:rPr>
              <w:t>anului</w:t>
            </w:r>
            <w:r w:rsidR="008B167A" w:rsidRPr="00424E37">
              <w:rPr>
                <w:sz w:val="18"/>
                <w:szCs w:val="18"/>
                <w:lang w:val="ro-RO"/>
              </w:rPr>
              <w:t xml:space="preserve"> </w:t>
            </w:r>
            <w:r w:rsidRPr="00424E37">
              <w:rPr>
                <w:sz w:val="18"/>
                <w:szCs w:val="18"/>
                <w:lang w:val="ro-RO"/>
              </w:rPr>
              <w:t>2024</w:t>
            </w:r>
          </w:p>
        </w:tc>
        <w:tc>
          <w:tcPr>
            <w:tcW w:w="3711" w:type="dxa"/>
            <w:shd w:val="clear" w:color="auto" w:fill="auto"/>
          </w:tcPr>
          <w:p w14:paraId="340AC516" w14:textId="72DE2351" w:rsidR="00985AFD" w:rsidRPr="00424E37" w:rsidRDefault="00985AFD" w:rsidP="002A7B1A">
            <w:pPr>
              <w:contextualSpacing/>
              <w:rPr>
                <w:sz w:val="18"/>
                <w:szCs w:val="18"/>
                <w:lang w:val="ro-RO"/>
              </w:rPr>
            </w:pPr>
            <w:r w:rsidRPr="00424E37">
              <w:rPr>
                <w:sz w:val="18"/>
                <w:szCs w:val="18"/>
                <w:lang w:val="ro-RO"/>
              </w:rPr>
              <w:t xml:space="preserve">M.M.A.P./A.N.A.R.-M.F. </w:t>
            </w:r>
            <w:r w:rsidR="00346959">
              <w:rPr>
                <w:sz w:val="18"/>
                <w:szCs w:val="18"/>
                <w:lang w:val="ro-RO"/>
              </w:rPr>
              <w:t>ș</w:t>
            </w:r>
            <w:r w:rsidRPr="00424E37">
              <w:rPr>
                <w:sz w:val="18"/>
                <w:szCs w:val="18"/>
                <w:lang w:val="ro-RO"/>
              </w:rPr>
              <w:t>i</w:t>
            </w:r>
          </w:p>
          <w:p w14:paraId="1C37BD5A" w14:textId="7CC75813" w:rsidR="00985AFD" w:rsidRPr="00424E37" w:rsidRDefault="00985AFD" w:rsidP="002A7B1A">
            <w:pPr>
              <w:contextualSpacing/>
              <w:rPr>
                <w:sz w:val="18"/>
                <w:szCs w:val="18"/>
                <w:lang w:val="ro-RO"/>
              </w:rPr>
            </w:pPr>
            <w:r w:rsidRPr="00424E37">
              <w:rPr>
                <w:sz w:val="18"/>
                <w:szCs w:val="18"/>
                <w:lang w:val="ro-RO"/>
              </w:rPr>
              <w:t xml:space="preserve">M.A.I./I.G.S.U.-M.F. </w:t>
            </w:r>
            <w:r w:rsidR="00346959">
              <w:rPr>
                <w:sz w:val="18"/>
                <w:szCs w:val="18"/>
                <w:lang w:val="ro-RO"/>
              </w:rPr>
              <w:t>ș</w:t>
            </w:r>
            <w:r w:rsidRPr="00424E37">
              <w:rPr>
                <w:sz w:val="18"/>
                <w:szCs w:val="18"/>
                <w:lang w:val="ro-RO"/>
              </w:rPr>
              <w:t>i</w:t>
            </w:r>
          </w:p>
          <w:p w14:paraId="2167EFCD" w14:textId="16EF25B3" w:rsidR="00985AFD" w:rsidRPr="00424E37" w:rsidRDefault="00985AFD" w:rsidP="002A7B1A">
            <w:pPr>
              <w:contextualSpacing/>
              <w:rPr>
                <w:sz w:val="18"/>
                <w:szCs w:val="18"/>
                <w:lang w:val="ro-RO"/>
              </w:rPr>
            </w:pPr>
            <w:r w:rsidRPr="00424E37">
              <w:rPr>
                <w:sz w:val="18"/>
                <w:szCs w:val="18"/>
                <w:lang w:val="ro-RO"/>
              </w:rPr>
              <w:t xml:space="preserve">M.D.L.P.A.-M.F. </w:t>
            </w:r>
            <w:r w:rsidR="00346959">
              <w:rPr>
                <w:sz w:val="18"/>
                <w:szCs w:val="18"/>
                <w:lang w:val="ro-RO"/>
              </w:rPr>
              <w:t>ș</w:t>
            </w:r>
            <w:r w:rsidRPr="00424E37">
              <w:rPr>
                <w:sz w:val="18"/>
                <w:szCs w:val="18"/>
                <w:lang w:val="ro-RO"/>
              </w:rPr>
              <w:t>i M.A.D.R. –M.F.</w:t>
            </w:r>
          </w:p>
        </w:tc>
      </w:tr>
    </w:tbl>
    <w:p w14:paraId="207AD88C" w14:textId="77777777" w:rsidR="008B167A" w:rsidRDefault="008B167A">
      <w:pPr>
        <w:suppressAutoHyphens w:val="0"/>
        <w:spacing w:before="0" w:after="120"/>
        <w:rPr>
          <w:rFonts w:ascii="Open Sans" w:hAnsi="Open Sans"/>
          <w:color w:val="156493"/>
          <w:sz w:val="36"/>
          <w:szCs w:val="28"/>
          <w:lang w:val="ro-RO"/>
        </w:rPr>
      </w:pPr>
      <w:r>
        <w:rPr>
          <w:lang w:val="ro-RO"/>
        </w:rPr>
        <w:br w:type="page"/>
      </w:r>
    </w:p>
    <w:p w14:paraId="09A90B7D" w14:textId="4F93EA69" w:rsidR="00F7207F" w:rsidRDefault="00F7207F" w:rsidP="00F7207F">
      <w:pPr>
        <w:pStyle w:val="Heading2"/>
        <w:rPr>
          <w:lang w:val="ro-RO"/>
        </w:rPr>
      </w:pPr>
      <w:bookmarkStart w:id="161" w:name="_Toc144125741"/>
      <w:bookmarkEnd w:id="160"/>
      <w:r w:rsidRPr="00F7207F">
        <w:rPr>
          <w:lang w:val="ro-RO"/>
        </w:rPr>
        <w:lastRenderedPageBreak/>
        <w:t xml:space="preserve">6.2. </w:t>
      </w:r>
      <w:r w:rsidR="008B167A">
        <w:rPr>
          <w:lang w:val="ro-RO"/>
        </w:rPr>
        <w:t xml:space="preserve">Planul </w:t>
      </w:r>
      <w:bookmarkStart w:id="162" w:name="_Hlk130982218"/>
      <w:r w:rsidR="008B167A">
        <w:rPr>
          <w:lang w:val="ro-RO"/>
        </w:rPr>
        <w:t xml:space="preserve">de implementare </w:t>
      </w:r>
      <w:r w:rsidR="00346959">
        <w:rPr>
          <w:lang w:val="ro-RO"/>
        </w:rPr>
        <w:t>ș</w:t>
      </w:r>
      <w:r w:rsidR="008B167A">
        <w:rPr>
          <w:lang w:val="ro-RO"/>
        </w:rPr>
        <w:t xml:space="preserve">i obiectivele pentru măsurile din Categoria B (de prevenire </w:t>
      </w:r>
      <w:r w:rsidR="00346959">
        <w:rPr>
          <w:lang w:val="ro-RO"/>
        </w:rPr>
        <w:t>ș</w:t>
      </w:r>
      <w:r w:rsidR="008B167A">
        <w:rPr>
          <w:lang w:val="ro-RO"/>
        </w:rPr>
        <w:t>i protec</w:t>
      </w:r>
      <w:r w:rsidR="00AA45DB">
        <w:rPr>
          <w:lang w:val="ro-RO"/>
        </w:rPr>
        <w:t>ț</w:t>
      </w:r>
      <w:r w:rsidR="008B167A">
        <w:rPr>
          <w:lang w:val="ro-RO"/>
        </w:rPr>
        <w:t>ie)</w:t>
      </w:r>
      <w:bookmarkEnd w:id="161"/>
      <w:bookmarkEnd w:id="162"/>
    </w:p>
    <w:p w14:paraId="348DD3E1" w14:textId="128A86A9" w:rsidR="008B167A" w:rsidRPr="009C0A97" w:rsidRDefault="008B167A" w:rsidP="008B167A">
      <w:pPr>
        <w:jc w:val="both"/>
        <w:rPr>
          <w:lang w:val="ro-RO"/>
        </w:rPr>
      </w:pPr>
      <w:bookmarkStart w:id="163" w:name="_Hlk130982235"/>
      <w:r w:rsidRPr="00424E37">
        <w:rPr>
          <w:lang w:val="ro-RO"/>
        </w:rPr>
        <w:t>Prioritizarea</w:t>
      </w:r>
      <w:r w:rsidR="00533E69" w:rsidRPr="00424E37">
        <w:rPr>
          <w:lang w:val="ro-RO"/>
        </w:rPr>
        <w:t xml:space="preserve"> </w:t>
      </w:r>
      <w:r w:rsidR="00533E69" w:rsidRPr="009C0A97">
        <w:rPr>
          <w:lang w:val="ro-RO"/>
        </w:rPr>
        <w:t>măsurilor</w:t>
      </w:r>
      <w:r w:rsidRPr="009C0A97">
        <w:rPr>
          <w:lang w:val="ro-RO"/>
        </w:rPr>
        <w:t xml:space="preserve"> a fost realizată utilizând cinci clase de prioritate predefinite (</w:t>
      </w:r>
      <w:r w:rsidR="00533E69" w:rsidRPr="009C0A97">
        <w:rPr>
          <w:lang w:val="ro-RO"/>
        </w:rPr>
        <w:t>foarte</w:t>
      </w:r>
      <w:r w:rsidRPr="009C0A97">
        <w:rPr>
          <w:lang w:val="ro-RO"/>
        </w:rPr>
        <w:t xml:space="preserve"> ridicată, ridicată, critică, moderată, </w:t>
      </w:r>
      <w:r w:rsidR="00533E69" w:rsidRPr="009C0A97">
        <w:rPr>
          <w:lang w:val="ro-RO"/>
        </w:rPr>
        <w:t>scăzută</w:t>
      </w:r>
      <w:r w:rsidRPr="009C0A97">
        <w:rPr>
          <w:lang w:val="ro-RO"/>
        </w:rPr>
        <w:t xml:space="preserve">), după cum sunt acestea descrise în detaliu în capitolul 5.3. S-a stabilit ulterior faptul că măsurile cu prioritate </w:t>
      </w:r>
      <w:r w:rsidR="00533E69" w:rsidRPr="009C0A97">
        <w:rPr>
          <w:lang w:val="ro-RO"/>
        </w:rPr>
        <w:t>foarte</w:t>
      </w:r>
      <w:r w:rsidRPr="009C0A97">
        <w:rPr>
          <w:lang w:val="ro-RO"/>
        </w:rPr>
        <w:t xml:space="preserve"> ridicată, ridicată </w:t>
      </w:r>
      <w:r w:rsidR="00346959">
        <w:rPr>
          <w:lang w:val="ro-RO"/>
        </w:rPr>
        <w:t>ș</w:t>
      </w:r>
      <w:r w:rsidRPr="009C0A97">
        <w:rPr>
          <w:lang w:val="ro-RO"/>
        </w:rPr>
        <w:t xml:space="preserve">i critică urmează să fie implementate în cadrul </w:t>
      </w:r>
      <w:r w:rsidR="00533E69" w:rsidRPr="009C0A97">
        <w:rPr>
          <w:lang w:val="ro-RO"/>
        </w:rPr>
        <w:t>Ciclului II</w:t>
      </w:r>
      <w:r w:rsidRPr="009C0A97">
        <w:rPr>
          <w:lang w:val="ro-RO"/>
        </w:rPr>
        <w:t xml:space="preserve"> (202</w:t>
      </w:r>
      <w:r w:rsidR="00D106DB" w:rsidRPr="009C0A97">
        <w:rPr>
          <w:lang w:val="ro-RO"/>
        </w:rPr>
        <w:t>2</w:t>
      </w:r>
      <w:r w:rsidRPr="009C0A97">
        <w:rPr>
          <w:lang w:val="ro-RO"/>
        </w:rPr>
        <w:t>-202</w:t>
      </w:r>
      <w:r w:rsidR="00D106DB" w:rsidRPr="009C0A97">
        <w:rPr>
          <w:lang w:val="ro-RO"/>
        </w:rPr>
        <w:t>8</w:t>
      </w:r>
      <w:r w:rsidRPr="009C0A97">
        <w:rPr>
          <w:lang w:val="ro-RO"/>
        </w:rPr>
        <w:t xml:space="preserve">), în timp ce măsurile cu prioritate moderată </w:t>
      </w:r>
      <w:r w:rsidR="00346959">
        <w:rPr>
          <w:lang w:val="ro-RO"/>
        </w:rPr>
        <w:t>ș</w:t>
      </w:r>
      <w:r w:rsidRPr="009C0A97">
        <w:rPr>
          <w:lang w:val="ro-RO"/>
        </w:rPr>
        <w:t xml:space="preserve">i </w:t>
      </w:r>
      <w:r w:rsidR="00533E69" w:rsidRPr="009C0A97">
        <w:rPr>
          <w:lang w:val="ro-RO"/>
        </w:rPr>
        <w:t xml:space="preserve">scăzută </w:t>
      </w:r>
      <w:r w:rsidRPr="009C0A97">
        <w:rPr>
          <w:lang w:val="ro-RO"/>
        </w:rPr>
        <w:t xml:space="preserve">urmează să fie evaluate ulterior pentru eventuala implementare a acestora după </w:t>
      </w:r>
      <w:r w:rsidR="00533E69" w:rsidRPr="009C0A97">
        <w:rPr>
          <w:lang w:val="ro-RO"/>
        </w:rPr>
        <w:t xml:space="preserve">anul </w:t>
      </w:r>
      <w:r w:rsidRPr="009C0A97">
        <w:rPr>
          <w:lang w:val="ro-RO"/>
        </w:rPr>
        <w:t>202</w:t>
      </w:r>
      <w:r w:rsidR="00D106DB" w:rsidRPr="009C0A97">
        <w:rPr>
          <w:lang w:val="ro-RO"/>
        </w:rPr>
        <w:t>8</w:t>
      </w:r>
      <w:r w:rsidRPr="009C0A97">
        <w:rPr>
          <w:lang w:val="ro-RO"/>
        </w:rPr>
        <w:t>.</w:t>
      </w:r>
    </w:p>
    <w:p w14:paraId="7B032743" w14:textId="4A19C6C3" w:rsidR="005A487E" w:rsidRDefault="008B167A" w:rsidP="005A487E">
      <w:pPr>
        <w:jc w:val="both"/>
        <w:rPr>
          <w:rFonts w:cstheme="majorHAnsi"/>
          <w:lang w:val="ro-RO"/>
        </w:rPr>
      </w:pPr>
      <w:r w:rsidRPr="009C0A97">
        <w:rPr>
          <w:lang w:val="ro-RO"/>
        </w:rPr>
        <w:t xml:space="preserve">În baza prioritizării, A.B.A. </w:t>
      </w:r>
      <w:r w:rsidR="00533E69" w:rsidRPr="009C0A97">
        <w:rPr>
          <w:lang w:val="ro-RO"/>
        </w:rPr>
        <w:t>Jiu</w:t>
      </w:r>
      <w:r w:rsidRPr="009C0A97">
        <w:rPr>
          <w:lang w:val="ro-RO"/>
        </w:rPr>
        <w:t xml:space="preserve"> a cuantificat rezultatele preconizate aferente implementării </w:t>
      </w:r>
      <w:r w:rsidR="00346959">
        <w:rPr>
          <w:lang w:val="ro-RO"/>
        </w:rPr>
        <w:t>ș</w:t>
      </w:r>
      <w:r w:rsidRPr="009C0A97">
        <w:rPr>
          <w:lang w:val="ro-RO"/>
        </w:rPr>
        <w:t xml:space="preserve">i a stabilit obiectivele specifice pentru </w:t>
      </w:r>
      <w:r w:rsidR="00533E69" w:rsidRPr="009C0A97">
        <w:rPr>
          <w:lang w:val="ro-RO"/>
        </w:rPr>
        <w:t>Ciclul II</w:t>
      </w:r>
      <w:r w:rsidRPr="009C0A97">
        <w:rPr>
          <w:lang w:val="ro-RO"/>
        </w:rPr>
        <w:t xml:space="preserve">. În timpul evaluării, impactul </w:t>
      </w:r>
      <w:r w:rsidR="00346959">
        <w:rPr>
          <w:lang w:val="ro-RO"/>
        </w:rPr>
        <w:t>ș</w:t>
      </w:r>
      <w:r w:rsidRPr="009C0A97">
        <w:rPr>
          <w:lang w:val="ro-RO"/>
        </w:rPr>
        <w:t xml:space="preserve">i costurile preconizate pentru fiecare măsură </w:t>
      </w:r>
      <w:r w:rsidR="00346959">
        <w:rPr>
          <w:lang w:val="ro-RO"/>
        </w:rPr>
        <w:t>ș</w:t>
      </w:r>
      <w:r w:rsidRPr="009C0A97">
        <w:rPr>
          <w:lang w:val="ro-RO"/>
        </w:rPr>
        <w:t xml:space="preserve">i alternativă în parte au fost estimate utilizând </w:t>
      </w:r>
      <w:r w:rsidR="00533E69" w:rsidRPr="009C0A97">
        <w:rPr>
          <w:lang w:val="ro-RO"/>
        </w:rPr>
        <w:t>Appraisal Summary Tool (</w:t>
      </w:r>
      <w:r w:rsidRPr="009C0A97">
        <w:rPr>
          <w:lang w:val="ro-RO"/>
        </w:rPr>
        <w:t>AST</w:t>
      </w:r>
      <w:r w:rsidR="00533E69" w:rsidRPr="009C0A97">
        <w:rPr>
          <w:lang w:val="ro-RO"/>
        </w:rPr>
        <w:t>)</w:t>
      </w:r>
      <w:r w:rsidRPr="009C0A97">
        <w:rPr>
          <w:lang w:val="ro-RO"/>
        </w:rPr>
        <w:t>. Cu rezultatele aferente</w:t>
      </w:r>
      <w:r w:rsidRPr="00424E37">
        <w:rPr>
          <w:lang w:val="ro-RO"/>
        </w:rPr>
        <w:t xml:space="preserve"> prioritizării realizate de către A.B.A. </w:t>
      </w:r>
      <w:r w:rsidR="009356F6" w:rsidRPr="00424E37">
        <w:rPr>
          <w:lang w:val="ro-RO"/>
        </w:rPr>
        <w:t>Jiu</w:t>
      </w:r>
      <w:r w:rsidRPr="00424E37">
        <w:rPr>
          <w:lang w:val="ro-RO"/>
        </w:rPr>
        <w:t xml:space="preserve">, beneficiile acumulate au fost calculate pentru toate măsurile propuse pentru A.B.A. </w:t>
      </w:r>
      <w:r w:rsidR="009356F6" w:rsidRPr="00424E37">
        <w:rPr>
          <w:lang w:val="ro-RO"/>
        </w:rPr>
        <w:t>Jiu</w:t>
      </w:r>
      <w:r w:rsidRPr="00424E37">
        <w:rPr>
          <w:lang w:val="ro-RO"/>
        </w:rPr>
        <w:t xml:space="preserve"> </w:t>
      </w:r>
      <w:r w:rsidR="00346959">
        <w:rPr>
          <w:lang w:val="ro-RO"/>
        </w:rPr>
        <w:t>ș</w:t>
      </w:r>
      <w:r w:rsidRPr="00424E37">
        <w:rPr>
          <w:lang w:val="ro-RO"/>
        </w:rPr>
        <w:t>i per clasă de prioritate. În scopuri de raportare, s-a decis selectarea unui set de indicatori-cheie din cadrul AST</w:t>
      </w:r>
      <w:r w:rsidR="005A487E">
        <w:rPr>
          <w:lang w:val="ro-RO"/>
        </w:rPr>
        <w:t xml:space="preserve"> la nivel național</w:t>
      </w:r>
      <w:r w:rsidRPr="00424E37">
        <w:rPr>
          <w:lang w:val="ro-RO"/>
        </w:rPr>
        <w:t xml:space="preserve">, după cum este specificat în </w:t>
      </w:r>
      <w:r w:rsidRPr="00424E37">
        <w:rPr>
          <w:i/>
          <w:iCs/>
          <w:lang w:val="ro-RO"/>
        </w:rPr>
        <w:t xml:space="preserve">tabelul </w:t>
      </w:r>
      <w:r w:rsidR="00B9040B" w:rsidRPr="00424E37">
        <w:rPr>
          <w:i/>
          <w:iCs/>
          <w:lang w:val="ro-RO"/>
        </w:rPr>
        <w:t>37</w:t>
      </w:r>
      <w:r w:rsidR="005A487E">
        <w:rPr>
          <w:i/>
          <w:iCs/>
          <w:lang w:val="ro-RO"/>
        </w:rPr>
        <w:t>.a</w:t>
      </w:r>
      <w:r w:rsidRPr="00424E37">
        <w:rPr>
          <w:lang w:val="ro-RO"/>
        </w:rPr>
        <w:t xml:space="preserve">. </w:t>
      </w:r>
      <w:bookmarkStart w:id="164" w:name="_Toc128450843"/>
      <w:r w:rsidRPr="00424E37">
        <w:rPr>
          <w:lang w:val="ro-RO"/>
        </w:rPr>
        <w:t>Valoarea-</w:t>
      </w:r>
      <w:r w:rsidR="00AA45DB">
        <w:rPr>
          <w:lang w:val="ro-RO"/>
        </w:rPr>
        <w:t>ț</w:t>
      </w:r>
      <w:r w:rsidRPr="00424E37">
        <w:rPr>
          <w:lang w:val="ro-RO"/>
        </w:rPr>
        <w:t xml:space="preserve">intă se referă la clasele de prioritate </w:t>
      </w:r>
      <w:r w:rsidR="00B9040B" w:rsidRPr="00424E37">
        <w:rPr>
          <w:lang w:val="ro-RO"/>
        </w:rPr>
        <w:t>foarte</w:t>
      </w:r>
      <w:r w:rsidRPr="00424E37">
        <w:rPr>
          <w:lang w:val="ro-RO"/>
        </w:rPr>
        <w:t xml:space="preserve"> ridicată, ridicată </w:t>
      </w:r>
      <w:r w:rsidR="00346959">
        <w:rPr>
          <w:lang w:val="ro-RO"/>
        </w:rPr>
        <w:t>ș</w:t>
      </w:r>
      <w:r w:rsidRPr="00424E37">
        <w:rPr>
          <w:lang w:val="ro-RO"/>
        </w:rPr>
        <w:t>i critică, deoarece aceste măsuri urmează a fi implementate primele.</w:t>
      </w:r>
      <w:r w:rsidR="005A487E">
        <w:rPr>
          <w:lang w:val="ro-RO"/>
        </w:rPr>
        <w:t xml:space="preserve"> </w:t>
      </w:r>
      <w:r w:rsidR="005A487E" w:rsidRPr="00B94071">
        <w:rPr>
          <w:rFonts w:cstheme="majorHAnsi"/>
          <w:lang w:val="ro-RO"/>
        </w:rPr>
        <w:t xml:space="preserve">La nivelul A.B.A. </w:t>
      </w:r>
      <w:r w:rsidR="005A487E">
        <w:rPr>
          <w:rFonts w:cstheme="majorHAnsi"/>
          <w:lang w:val="ro-RO"/>
        </w:rPr>
        <w:t xml:space="preserve">Jiu indicatorii și valorile țintă sunt prezentate în </w:t>
      </w:r>
      <w:r w:rsidR="005A487E" w:rsidRPr="00B94071">
        <w:rPr>
          <w:rFonts w:cstheme="majorHAnsi"/>
          <w:i/>
          <w:iCs/>
          <w:lang w:val="ro-RO"/>
        </w:rPr>
        <w:t>tabelul 33.b</w:t>
      </w:r>
      <w:r w:rsidR="005A487E">
        <w:rPr>
          <w:rFonts w:cstheme="majorHAnsi"/>
          <w:lang w:val="ro-RO"/>
        </w:rPr>
        <w:t>.</w:t>
      </w:r>
    </w:p>
    <w:p w14:paraId="59EB1283" w14:textId="77777777" w:rsidR="005A487E" w:rsidRDefault="005A487E">
      <w:pPr>
        <w:suppressAutoHyphens w:val="0"/>
        <w:spacing w:before="0" w:after="120"/>
        <w:rPr>
          <w:rFonts w:cstheme="majorHAnsi"/>
          <w:lang w:val="ro-RO"/>
        </w:rPr>
      </w:pPr>
      <w:r>
        <w:rPr>
          <w:rFonts w:cstheme="majorHAnsi"/>
          <w:lang w:val="ro-RO"/>
        </w:rPr>
        <w:br w:type="page"/>
      </w:r>
    </w:p>
    <w:p w14:paraId="1416437F" w14:textId="77777777" w:rsidR="005A487E" w:rsidRDefault="005A487E" w:rsidP="008B167A">
      <w:pPr>
        <w:jc w:val="center"/>
        <w:rPr>
          <w:i/>
          <w:iCs/>
          <w:lang w:val="ro-RO"/>
        </w:rPr>
        <w:sectPr w:rsidR="005A487E" w:rsidSect="008949A8">
          <w:pgSz w:w="11906" w:h="16838" w:code="9"/>
          <w:pgMar w:top="1827" w:right="1080" w:bottom="1440" w:left="1080" w:header="720" w:footer="720" w:gutter="0"/>
          <w:cols w:space="720"/>
          <w:titlePg/>
          <w:docGrid w:linePitch="272"/>
        </w:sectPr>
      </w:pPr>
    </w:p>
    <w:p w14:paraId="4714B5B3" w14:textId="4DCB5FDB" w:rsidR="008B167A" w:rsidRDefault="008B167A" w:rsidP="00B44DAE">
      <w:pPr>
        <w:spacing w:before="0" w:after="0"/>
        <w:jc w:val="center"/>
        <w:rPr>
          <w:i/>
          <w:iCs/>
          <w:lang w:val="ro-RO"/>
        </w:rPr>
      </w:pPr>
      <w:r w:rsidRPr="00424E37">
        <w:rPr>
          <w:i/>
          <w:iCs/>
          <w:lang w:val="ro-RO"/>
        </w:rPr>
        <w:lastRenderedPageBreak/>
        <w:t>Tabelul 3</w:t>
      </w:r>
      <w:r w:rsidR="00B9040B" w:rsidRPr="00424E37">
        <w:rPr>
          <w:i/>
          <w:iCs/>
          <w:lang w:val="ro-RO"/>
        </w:rPr>
        <w:t>7</w:t>
      </w:r>
      <w:r w:rsidR="005A487E">
        <w:rPr>
          <w:i/>
          <w:iCs/>
          <w:lang w:val="ro-RO"/>
        </w:rPr>
        <w:t>.a</w:t>
      </w:r>
      <w:r w:rsidRPr="00424E37">
        <w:rPr>
          <w:i/>
          <w:iCs/>
          <w:lang w:val="ro-RO"/>
        </w:rPr>
        <w:t xml:space="preserve">. Indicatorii </w:t>
      </w:r>
      <w:r w:rsidR="00346959">
        <w:rPr>
          <w:i/>
          <w:iCs/>
          <w:lang w:val="ro-RO"/>
        </w:rPr>
        <w:t>ș</w:t>
      </w:r>
      <w:r w:rsidRPr="00424E37">
        <w:rPr>
          <w:i/>
          <w:iCs/>
          <w:lang w:val="ro-RO"/>
        </w:rPr>
        <w:t xml:space="preserve">i valorile </w:t>
      </w:r>
      <w:r w:rsidR="00AA45DB">
        <w:rPr>
          <w:i/>
          <w:iCs/>
          <w:lang w:val="ro-RO"/>
        </w:rPr>
        <w:t>ț</w:t>
      </w:r>
      <w:r w:rsidRPr="00424E37">
        <w:rPr>
          <w:i/>
          <w:iCs/>
          <w:lang w:val="ro-RO"/>
        </w:rPr>
        <w:t xml:space="preserve">intă </w:t>
      </w:r>
      <w:r w:rsidR="005A487E">
        <w:rPr>
          <w:i/>
          <w:iCs/>
          <w:lang w:val="ro-RO"/>
        </w:rPr>
        <w:t xml:space="preserve">la nivel național </w:t>
      </w:r>
      <w:r w:rsidRPr="00424E37">
        <w:rPr>
          <w:i/>
          <w:iCs/>
          <w:lang w:val="ro-RO"/>
        </w:rPr>
        <w:t xml:space="preserve">pentru </w:t>
      </w:r>
      <w:r w:rsidR="005A487E">
        <w:rPr>
          <w:i/>
          <w:iCs/>
          <w:lang w:val="ro-RO"/>
        </w:rPr>
        <w:t>o</w:t>
      </w:r>
      <w:r w:rsidRPr="00424E37">
        <w:rPr>
          <w:i/>
          <w:iCs/>
          <w:lang w:val="ro-RO"/>
        </w:rPr>
        <w:t>biectivele aferente P.M.R.I</w:t>
      </w:r>
      <w:bookmarkEnd w:id="164"/>
      <w:r w:rsidRPr="00424E37">
        <w:rPr>
          <w:i/>
          <w:iCs/>
          <w:lang w:val="ro-RO"/>
        </w:rPr>
        <w:t>. Ciclul II</w:t>
      </w:r>
    </w:p>
    <w:tbl>
      <w:tblPr>
        <w:tblStyle w:val="TableGrid"/>
        <w:tblW w:w="5274" w:type="pct"/>
        <w:jc w:val="center"/>
        <w:tblLook w:val="04A0" w:firstRow="1" w:lastRow="0" w:firstColumn="1" w:lastColumn="0" w:noHBand="0" w:noVBand="1"/>
      </w:tblPr>
      <w:tblGrid>
        <w:gridCol w:w="2963"/>
        <w:gridCol w:w="3153"/>
        <w:gridCol w:w="2429"/>
        <w:gridCol w:w="3056"/>
        <w:gridCol w:w="2704"/>
      </w:tblGrid>
      <w:tr w:rsidR="005A487E" w:rsidRPr="007B3CB4" w14:paraId="73A749B3" w14:textId="77777777" w:rsidTr="00B44DAE">
        <w:trPr>
          <w:cantSplit/>
          <w:tblHeader/>
          <w:jc w:val="center"/>
        </w:trPr>
        <w:tc>
          <w:tcPr>
            <w:tcW w:w="1036" w:type="pct"/>
            <w:tcBorders>
              <w:top w:val="single" w:sz="4" w:space="0" w:color="auto"/>
              <w:left w:val="single" w:sz="4" w:space="0" w:color="auto"/>
              <w:bottom w:val="single" w:sz="4" w:space="0" w:color="auto"/>
              <w:right w:val="single" w:sz="4" w:space="0" w:color="auto"/>
            </w:tcBorders>
            <w:vAlign w:val="center"/>
            <w:hideMark/>
          </w:tcPr>
          <w:p w14:paraId="51231822" w14:textId="77777777" w:rsidR="005A487E" w:rsidRDefault="005A487E" w:rsidP="000D2B29">
            <w:pPr>
              <w:spacing w:before="0" w:after="0"/>
              <w:jc w:val="center"/>
              <w:rPr>
                <w:b/>
                <w:sz w:val="18"/>
                <w:szCs w:val="18"/>
                <w:lang w:val="ro-RO"/>
              </w:rPr>
            </w:pPr>
            <w:r>
              <w:rPr>
                <w:b/>
                <w:sz w:val="18"/>
                <w:szCs w:val="18"/>
                <w:lang w:val="ro-RO"/>
              </w:rPr>
              <w:t>Obiectivul P.M.R.I.</w:t>
            </w:r>
          </w:p>
        </w:tc>
        <w:tc>
          <w:tcPr>
            <w:tcW w:w="1102" w:type="pct"/>
            <w:tcBorders>
              <w:top w:val="single" w:sz="4" w:space="0" w:color="auto"/>
              <w:left w:val="single" w:sz="4" w:space="0" w:color="auto"/>
              <w:bottom w:val="single" w:sz="4" w:space="0" w:color="auto"/>
              <w:right w:val="single" w:sz="4" w:space="0" w:color="auto"/>
            </w:tcBorders>
            <w:vAlign w:val="center"/>
            <w:hideMark/>
          </w:tcPr>
          <w:p w14:paraId="4A61B834" w14:textId="77777777" w:rsidR="005A487E" w:rsidRDefault="005A487E" w:rsidP="000D2B29">
            <w:pPr>
              <w:spacing w:before="0" w:after="0"/>
              <w:jc w:val="center"/>
              <w:rPr>
                <w:b/>
                <w:sz w:val="18"/>
                <w:szCs w:val="18"/>
                <w:lang w:val="ro-RO"/>
              </w:rPr>
            </w:pPr>
            <w:r>
              <w:rPr>
                <w:b/>
                <w:sz w:val="18"/>
                <w:szCs w:val="18"/>
                <w:lang w:val="ro-RO"/>
              </w:rPr>
              <w:t>Indicatorul</w:t>
            </w:r>
          </w:p>
        </w:tc>
        <w:tc>
          <w:tcPr>
            <w:tcW w:w="849" w:type="pct"/>
            <w:tcBorders>
              <w:top w:val="single" w:sz="4" w:space="0" w:color="auto"/>
              <w:left w:val="single" w:sz="4" w:space="0" w:color="auto"/>
              <w:bottom w:val="single" w:sz="4" w:space="0" w:color="auto"/>
              <w:right w:val="single" w:sz="4" w:space="0" w:color="auto"/>
            </w:tcBorders>
            <w:vAlign w:val="center"/>
            <w:hideMark/>
          </w:tcPr>
          <w:p w14:paraId="21E4734A" w14:textId="39CC821C" w:rsidR="005A487E" w:rsidRDefault="005A487E" w:rsidP="000D2B29">
            <w:pPr>
              <w:spacing w:before="0" w:after="0"/>
              <w:jc w:val="center"/>
              <w:rPr>
                <w:b/>
                <w:bCs/>
                <w:sz w:val="18"/>
                <w:szCs w:val="18"/>
                <w:lang w:val="ro-RO"/>
              </w:rPr>
            </w:pPr>
            <w:r>
              <w:rPr>
                <w:b/>
                <w:sz w:val="18"/>
                <w:szCs w:val="18"/>
                <w:lang w:val="ro-RO"/>
              </w:rPr>
              <w:t xml:space="preserve">Valoarea-țintă la nivel național (pentru </w:t>
            </w:r>
            <w:r w:rsidR="00B44DAE">
              <w:rPr>
                <w:b/>
                <w:sz w:val="18"/>
                <w:szCs w:val="18"/>
                <w:lang w:val="ro-RO"/>
              </w:rPr>
              <w:t>strategiile</w:t>
            </w:r>
            <w:r>
              <w:rPr>
                <w:b/>
                <w:sz w:val="18"/>
                <w:szCs w:val="18"/>
                <w:lang w:val="ro-RO"/>
              </w:rPr>
              <w:t xml:space="preserve"> propuse toate prioritățile)</w:t>
            </w:r>
          </w:p>
        </w:tc>
        <w:tc>
          <w:tcPr>
            <w:tcW w:w="1068" w:type="pct"/>
            <w:tcBorders>
              <w:top w:val="single" w:sz="4" w:space="0" w:color="auto"/>
              <w:left w:val="single" w:sz="4" w:space="0" w:color="auto"/>
              <w:bottom w:val="single" w:sz="4" w:space="0" w:color="auto"/>
              <w:right w:val="single" w:sz="4" w:space="0" w:color="auto"/>
            </w:tcBorders>
            <w:hideMark/>
          </w:tcPr>
          <w:p w14:paraId="5427B3E6" w14:textId="795DBC6E" w:rsidR="005A487E" w:rsidRDefault="005A487E" w:rsidP="000D2B29">
            <w:pPr>
              <w:spacing w:before="0" w:after="0"/>
              <w:jc w:val="center"/>
              <w:rPr>
                <w:b/>
                <w:bCs/>
                <w:sz w:val="18"/>
                <w:szCs w:val="18"/>
                <w:lang w:val="ro-RO"/>
              </w:rPr>
            </w:pPr>
            <w:r>
              <w:rPr>
                <w:b/>
                <w:sz w:val="18"/>
                <w:szCs w:val="18"/>
                <w:lang w:val="ro-RO"/>
              </w:rPr>
              <w:t xml:space="preserve">Valoarea-țintă la nivel național (pentru </w:t>
            </w:r>
            <w:r w:rsidR="00B44DAE">
              <w:rPr>
                <w:b/>
                <w:sz w:val="18"/>
                <w:szCs w:val="18"/>
                <w:lang w:val="ro-RO"/>
              </w:rPr>
              <w:t xml:space="preserve">strategiile </w:t>
            </w:r>
            <w:r>
              <w:rPr>
                <w:b/>
                <w:sz w:val="18"/>
                <w:szCs w:val="18"/>
                <w:lang w:val="ro-RO"/>
              </w:rPr>
              <w:t>propuse cu prioritate foarte ridicată, ridicată și critică)</w:t>
            </w:r>
          </w:p>
        </w:tc>
        <w:tc>
          <w:tcPr>
            <w:tcW w:w="945" w:type="pct"/>
            <w:tcBorders>
              <w:top w:val="single" w:sz="4" w:space="0" w:color="auto"/>
              <w:left w:val="single" w:sz="4" w:space="0" w:color="auto"/>
              <w:bottom w:val="single" w:sz="4" w:space="0" w:color="auto"/>
              <w:right w:val="single" w:sz="4" w:space="0" w:color="auto"/>
            </w:tcBorders>
            <w:hideMark/>
          </w:tcPr>
          <w:p w14:paraId="122D6C7A" w14:textId="17146AE7" w:rsidR="005A487E" w:rsidRDefault="005A487E" w:rsidP="000D2B29">
            <w:pPr>
              <w:spacing w:before="0" w:after="0"/>
              <w:jc w:val="center"/>
              <w:rPr>
                <w:b/>
                <w:bCs/>
                <w:sz w:val="18"/>
                <w:szCs w:val="18"/>
                <w:lang w:val="ro-RO"/>
              </w:rPr>
            </w:pPr>
            <w:r>
              <w:rPr>
                <w:b/>
                <w:sz w:val="18"/>
                <w:szCs w:val="18"/>
                <w:lang w:val="ro-RO"/>
              </w:rPr>
              <w:t xml:space="preserve">Valoarea-țintă la nivel național (pentru </w:t>
            </w:r>
            <w:r w:rsidR="00B44DAE">
              <w:rPr>
                <w:b/>
                <w:sz w:val="18"/>
                <w:szCs w:val="18"/>
                <w:lang w:val="ro-RO"/>
              </w:rPr>
              <w:t xml:space="preserve">strategiile </w:t>
            </w:r>
            <w:r>
              <w:rPr>
                <w:b/>
                <w:sz w:val="18"/>
                <w:szCs w:val="18"/>
                <w:lang w:val="ro-RO"/>
              </w:rPr>
              <w:t>propuse cu prioritate moderată, scăzută)</w:t>
            </w:r>
          </w:p>
        </w:tc>
      </w:tr>
      <w:tr w:rsidR="005A487E" w:rsidRPr="007B3CB4" w14:paraId="7DD79D98"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73C35FDF" w14:textId="77777777" w:rsidR="005A487E" w:rsidRDefault="005A487E" w:rsidP="009669A6">
            <w:pPr>
              <w:numPr>
                <w:ilvl w:val="0"/>
                <w:numId w:val="143"/>
              </w:numPr>
              <w:spacing w:before="0" w:after="0"/>
              <w:ind w:left="157" w:hanging="180"/>
              <w:rPr>
                <w:sz w:val="18"/>
                <w:szCs w:val="18"/>
                <w:lang w:val="ro-RO"/>
              </w:rPr>
            </w:pPr>
            <w:r>
              <w:rPr>
                <w:sz w:val="18"/>
                <w:szCs w:val="18"/>
                <w:lang w:val="ro-RO"/>
              </w:rPr>
              <w:t>Evitarea/Controlul riscurilor asociate inundațiilor</w:t>
            </w:r>
          </w:p>
        </w:tc>
        <w:tc>
          <w:tcPr>
            <w:tcW w:w="3964" w:type="pct"/>
            <w:gridSpan w:val="4"/>
            <w:tcBorders>
              <w:top w:val="single" w:sz="4" w:space="0" w:color="auto"/>
              <w:left w:val="single" w:sz="4" w:space="0" w:color="auto"/>
              <w:bottom w:val="single" w:sz="4" w:space="0" w:color="auto"/>
              <w:right w:val="single" w:sz="4" w:space="0" w:color="auto"/>
            </w:tcBorders>
            <w:hideMark/>
          </w:tcPr>
          <w:p w14:paraId="713E4B31" w14:textId="2D67D70D" w:rsidR="005A487E" w:rsidRDefault="005A487E" w:rsidP="000D2B29">
            <w:pPr>
              <w:spacing w:before="0" w:after="0"/>
              <w:rPr>
                <w:sz w:val="18"/>
                <w:szCs w:val="18"/>
                <w:lang w:val="ro-RO"/>
              </w:rPr>
            </w:pPr>
            <w:r>
              <w:rPr>
                <w:sz w:val="18"/>
                <w:szCs w:val="18"/>
                <w:lang w:val="ro-RO"/>
              </w:rPr>
              <w:t>Nu au fost definiți indicatori sau ținte specifici/e.</w:t>
            </w:r>
          </w:p>
        </w:tc>
      </w:tr>
      <w:tr w:rsidR="005A487E" w14:paraId="7E3FBF35" w14:textId="77777777" w:rsidTr="00B44DAE">
        <w:trPr>
          <w:cantSplit/>
          <w:jc w:val="center"/>
        </w:trPr>
        <w:tc>
          <w:tcPr>
            <w:tcW w:w="1036" w:type="pct"/>
            <w:vMerge w:val="restart"/>
            <w:tcBorders>
              <w:top w:val="single" w:sz="4" w:space="0" w:color="auto"/>
              <w:left w:val="single" w:sz="4" w:space="0" w:color="auto"/>
              <w:bottom w:val="single" w:sz="4" w:space="0" w:color="auto"/>
              <w:right w:val="single" w:sz="4" w:space="0" w:color="auto"/>
            </w:tcBorders>
            <w:hideMark/>
          </w:tcPr>
          <w:p w14:paraId="53C5C7BA" w14:textId="77777777" w:rsidR="005A487E" w:rsidRDefault="005A487E" w:rsidP="009669A6">
            <w:pPr>
              <w:numPr>
                <w:ilvl w:val="0"/>
                <w:numId w:val="143"/>
              </w:numPr>
              <w:spacing w:before="0" w:after="0"/>
              <w:ind w:left="157" w:hanging="180"/>
              <w:rPr>
                <w:sz w:val="18"/>
                <w:szCs w:val="18"/>
                <w:lang w:val="ro-RO"/>
              </w:rPr>
            </w:pPr>
            <w:r>
              <w:rPr>
                <w:sz w:val="18"/>
                <w:szCs w:val="18"/>
                <w:lang w:val="ro-RO"/>
              </w:rPr>
              <w:t>Reducerea impactului negativ al inundațiilor asupra populației</w:t>
            </w:r>
          </w:p>
        </w:tc>
        <w:tc>
          <w:tcPr>
            <w:tcW w:w="1102" w:type="pct"/>
            <w:tcBorders>
              <w:top w:val="single" w:sz="4" w:space="0" w:color="auto"/>
              <w:left w:val="single" w:sz="4" w:space="0" w:color="auto"/>
              <w:bottom w:val="single" w:sz="4" w:space="0" w:color="auto"/>
              <w:right w:val="single" w:sz="4" w:space="0" w:color="auto"/>
            </w:tcBorders>
            <w:hideMark/>
          </w:tcPr>
          <w:p w14:paraId="658C1FFB" w14:textId="1D48F05D" w:rsidR="005A487E" w:rsidRDefault="00B44DAE" w:rsidP="000D2B29">
            <w:pPr>
              <w:spacing w:before="0" w:after="0"/>
              <w:rPr>
                <w:sz w:val="18"/>
                <w:szCs w:val="18"/>
                <w:lang w:val="ro-RO"/>
              </w:rPr>
            </w:pPr>
            <w:r>
              <w:rPr>
                <w:sz w:val="18"/>
                <w:szCs w:val="18"/>
                <w:lang w:val="ro-RO"/>
              </w:rPr>
              <w:t>Numărul</w:t>
            </w:r>
            <w:r w:rsidR="005A487E">
              <w:rPr>
                <w:sz w:val="18"/>
                <w:szCs w:val="18"/>
                <w:lang w:val="ro-RO"/>
              </w:rPr>
              <w:t xml:space="preserve"> de persoane expuse riscului</w:t>
            </w:r>
          </w:p>
        </w:tc>
        <w:tc>
          <w:tcPr>
            <w:tcW w:w="849" w:type="pct"/>
            <w:tcBorders>
              <w:top w:val="single" w:sz="4" w:space="0" w:color="auto"/>
              <w:left w:val="single" w:sz="4" w:space="0" w:color="auto"/>
              <w:bottom w:val="single" w:sz="4" w:space="0" w:color="auto"/>
              <w:right w:val="single" w:sz="4" w:space="0" w:color="auto"/>
            </w:tcBorders>
            <w:hideMark/>
          </w:tcPr>
          <w:p w14:paraId="4BB3D239" w14:textId="77777777" w:rsidR="005A487E" w:rsidRDefault="005A487E" w:rsidP="000D2B29">
            <w:pPr>
              <w:spacing w:before="0" w:after="0"/>
              <w:rPr>
                <w:i/>
                <w:iCs/>
                <w:sz w:val="18"/>
                <w:szCs w:val="18"/>
                <w:lang w:val="ro-RO"/>
              </w:rPr>
            </w:pPr>
            <w:r>
              <w:rPr>
                <w:i/>
                <w:iCs/>
                <w:sz w:val="18"/>
                <w:szCs w:val="18"/>
                <w:lang w:val="ro-RO"/>
              </w:rPr>
              <w:t>663172</w:t>
            </w:r>
          </w:p>
        </w:tc>
        <w:tc>
          <w:tcPr>
            <w:tcW w:w="1068" w:type="pct"/>
            <w:tcBorders>
              <w:top w:val="single" w:sz="4" w:space="0" w:color="auto"/>
              <w:left w:val="single" w:sz="4" w:space="0" w:color="auto"/>
              <w:bottom w:val="single" w:sz="4" w:space="0" w:color="auto"/>
              <w:right w:val="single" w:sz="4" w:space="0" w:color="auto"/>
            </w:tcBorders>
            <w:hideMark/>
          </w:tcPr>
          <w:p w14:paraId="4C94C014" w14:textId="77777777" w:rsidR="005A487E" w:rsidRDefault="005A487E" w:rsidP="000D2B29">
            <w:pPr>
              <w:spacing w:before="0" w:after="0"/>
              <w:rPr>
                <w:i/>
                <w:iCs/>
                <w:sz w:val="18"/>
                <w:szCs w:val="18"/>
                <w:lang w:val="ro-RO"/>
              </w:rPr>
            </w:pPr>
            <w:r>
              <w:rPr>
                <w:i/>
                <w:iCs/>
                <w:sz w:val="18"/>
                <w:szCs w:val="18"/>
                <w:lang w:val="ro-RO"/>
              </w:rPr>
              <w:t>480757</w:t>
            </w:r>
          </w:p>
        </w:tc>
        <w:tc>
          <w:tcPr>
            <w:tcW w:w="945" w:type="pct"/>
            <w:tcBorders>
              <w:top w:val="single" w:sz="4" w:space="0" w:color="auto"/>
              <w:left w:val="single" w:sz="4" w:space="0" w:color="auto"/>
              <w:bottom w:val="single" w:sz="4" w:space="0" w:color="auto"/>
              <w:right w:val="single" w:sz="4" w:space="0" w:color="auto"/>
            </w:tcBorders>
            <w:hideMark/>
          </w:tcPr>
          <w:p w14:paraId="0199A446" w14:textId="77777777" w:rsidR="005A487E" w:rsidRDefault="005A487E" w:rsidP="000D2B29">
            <w:pPr>
              <w:spacing w:before="0" w:after="0"/>
              <w:rPr>
                <w:i/>
                <w:iCs/>
                <w:sz w:val="18"/>
                <w:szCs w:val="18"/>
                <w:lang w:val="ro-RO"/>
              </w:rPr>
            </w:pPr>
            <w:r>
              <w:rPr>
                <w:i/>
                <w:iCs/>
                <w:sz w:val="18"/>
                <w:szCs w:val="18"/>
                <w:lang w:val="ro-RO"/>
              </w:rPr>
              <w:t>182415</w:t>
            </w:r>
          </w:p>
        </w:tc>
      </w:tr>
      <w:tr w:rsidR="005A487E" w14:paraId="72769630" w14:textId="77777777" w:rsidTr="00B44DAE">
        <w:trPr>
          <w:cantSplit/>
          <w:jc w:val="center"/>
        </w:trPr>
        <w:tc>
          <w:tcPr>
            <w:tcW w:w="1036" w:type="pct"/>
            <w:vMerge/>
            <w:tcBorders>
              <w:top w:val="single" w:sz="4" w:space="0" w:color="auto"/>
              <w:left w:val="single" w:sz="4" w:space="0" w:color="auto"/>
              <w:bottom w:val="single" w:sz="4" w:space="0" w:color="auto"/>
              <w:right w:val="single" w:sz="4" w:space="0" w:color="auto"/>
            </w:tcBorders>
          </w:tcPr>
          <w:p w14:paraId="6E9753C8" w14:textId="77777777" w:rsidR="005A487E" w:rsidRDefault="005A487E" w:rsidP="009669A6">
            <w:pPr>
              <w:numPr>
                <w:ilvl w:val="0"/>
                <w:numId w:val="143"/>
              </w:numPr>
              <w:spacing w:before="0" w:after="0"/>
              <w:ind w:left="157" w:hanging="180"/>
              <w:rPr>
                <w:sz w:val="18"/>
                <w:szCs w:val="18"/>
                <w:lang w:val="ro-RO"/>
              </w:rPr>
            </w:pPr>
          </w:p>
        </w:tc>
        <w:tc>
          <w:tcPr>
            <w:tcW w:w="1102" w:type="pct"/>
            <w:tcBorders>
              <w:top w:val="single" w:sz="4" w:space="0" w:color="auto"/>
              <w:left w:val="single" w:sz="4" w:space="0" w:color="auto"/>
              <w:bottom w:val="single" w:sz="4" w:space="0" w:color="auto"/>
              <w:right w:val="single" w:sz="4" w:space="0" w:color="auto"/>
            </w:tcBorders>
          </w:tcPr>
          <w:p w14:paraId="3E760AE1" w14:textId="125FE97B" w:rsidR="005A487E" w:rsidRDefault="00B44DAE" w:rsidP="000D2B29">
            <w:pPr>
              <w:spacing w:before="0" w:after="0"/>
              <w:rPr>
                <w:sz w:val="18"/>
                <w:szCs w:val="18"/>
                <w:lang w:val="ro-RO"/>
              </w:rPr>
            </w:pPr>
            <w:r>
              <w:rPr>
                <w:sz w:val="18"/>
                <w:szCs w:val="18"/>
                <w:lang w:val="ro-RO"/>
              </w:rPr>
              <w:t xml:space="preserve">Numărul </w:t>
            </w:r>
            <w:r w:rsidR="005A487E">
              <w:rPr>
                <w:sz w:val="18"/>
                <w:szCs w:val="18"/>
                <w:lang w:val="ro-RO"/>
              </w:rPr>
              <w:t>de proprietăți cu destinație rezidențială expuse riscului</w:t>
            </w:r>
          </w:p>
        </w:tc>
        <w:tc>
          <w:tcPr>
            <w:tcW w:w="849" w:type="pct"/>
            <w:tcBorders>
              <w:top w:val="single" w:sz="4" w:space="0" w:color="auto"/>
              <w:left w:val="single" w:sz="4" w:space="0" w:color="auto"/>
              <w:bottom w:val="single" w:sz="4" w:space="0" w:color="auto"/>
              <w:right w:val="single" w:sz="4" w:space="0" w:color="auto"/>
            </w:tcBorders>
          </w:tcPr>
          <w:p w14:paraId="518C30E1" w14:textId="77777777" w:rsidR="005A487E" w:rsidRDefault="005A487E" w:rsidP="000D2B29">
            <w:pPr>
              <w:spacing w:before="0" w:after="0"/>
              <w:rPr>
                <w:i/>
                <w:iCs/>
                <w:sz w:val="18"/>
                <w:szCs w:val="18"/>
                <w:lang w:val="ro-RO"/>
              </w:rPr>
            </w:pPr>
            <w:r>
              <w:rPr>
                <w:i/>
                <w:iCs/>
                <w:sz w:val="18"/>
                <w:szCs w:val="18"/>
                <w:lang w:val="ro-RO"/>
              </w:rPr>
              <w:t>263231</w:t>
            </w:r>
          </w:p>
        </w:tc>
        <w:tc>
          <w:tcPr>
            <w:tcW w:w="1068" w:type="pct"/>
            <w:tcBorders>
              <w:top w:val="single" w:sz="4" w:space="0" w:color="auto"/>
              <w:left w:val="single" w:sz="4" w:space="0" w:color="auto"/>
              <w:bottom w:val="single" w:sz="4" w:space="0" w:color="auto"/>
              <w:right w:val="single" w:sz="4" w:space="0" w:color="auto"/>
            </w:tcBorders>
          </w:tcPr>
          <w:p w14:paraId="0A3C0B19" w14:textId="77777777" w:rsidR="005A487E" w:rsidRDefault="005A487E" w:rsidP="000D2B29">
            <w:pPr>
              <w:spacing w:before="0" w:after="0"/>
              <w:rPr>
                <w:i/>
                <w:iCs/>
                <w:sz w:val="18"/>
                <w:szCs w:val="18"/>
                <w:lang w:val="ro-RO"/>
              </w:rPr>
            </w:pPr>
            <w:r>
              <w:rPr>
                <w:i/>
                <w:iCs/>
                <w:sz w:val="18"/>
                <w:szCs w:val="18"/>
                <w:lang w:val="ro-RO"/>
              </w:rPr>
              <w:t>166738</w:t>
            </w:r>
          </w:p>
        </w:tc>
        <w:tc>
          <w:tcPr>
            <w:tcW w:w="945" w:type="pct"/>
            <w:tcBorders>
              <w:top w:val="single" w:sz="4" w:space="0" w:color="auto"/>
              <w:left w:val="single" w:sz="4" w:space="0" w:color="auto"/>
              <w:bottom w:val="single" w:sz="4" w:space="0" w:color="auto"/>
              <w:right w:val="single" w:sz="4" w:space="0" w:color="auto"/>
            </w:tcBorders>
          </w:tcPr>
          <w:p w14:paraId="3C826C03" w14:textId="77777777" w:rsidR="005A487E" w:rsidRDefault="005A487E" w:rsidP="000D2B29">
            <w:pPr>
              <w:spacing w:before="0" w:after="0"/>
              <w:rPr>
                <w:i/>
                <w:iCs/>
                <w:sz w:val="18"/>
                <w:szCs w:val="18"/>
                <w:lang w:val="ro-RO"/>
              </w:rPr>
            </w:pPr>
            <w:r>
              <w:rPr>
                <w:i/>
                <w:iCs/>
                <w:sz w:val="18"/>
                <w:szCs w:val="18"/>
                <w:lang w:val="ro-RO"/>
              </w:rPr>
              <w:t>96493</w:t>
            </w:r>
          </w:p>
        </w:tc>
      </w:tr>
      <w:tr w:rsidR="005A487E" w14:paraId="2B94795E"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4A6CAD3E" w14:textId="77777777" w:rsidR="005A487E" w:rsidRDefault="005A487E" w:rsidP="009669A6">
            <w:pPr>
              <w:numPr>
                <w:ilvl w:val="0"/>
                <w:numId w:val="143"/>
              </w:numPr>
              <w:spacing w:before="0" w:after="0"/>
              <w:ind w:left="157" w:hanging="180"/>
              <w:rPr>
                <w:sz w:val="18"/>
                <w:szCs w:val="18"/>
                <w:lang w:val="ro-RO"/>
              </w:rPr>
            </w:pPr>
            <w:bookmarkStart w:id="165" w:name="_Hlk135119690"/>
            <w:r>
              <w:rPr>
                <w:sz w:val="18"/>
                <w:szCs w:val="18"/>
                <w:lang w:val="ro-RO"/>
              </w:rPr>
              <w:t>Reducerea impactului negativ al inundațiilor asupra infrastructurii și activității economice</w:t>
            </w:r>
          </w:p>
        </w:tc>
        <w:tc>
          <w:tcPr>
            <w:tcW w:w="1102" w:type="pct"/>
            <w:tcBorders>
              <w:top w:val="single" w:sz="4" w:space="0" w:color="auto"/>
              <w:left w:val="single" w:sz="4" w:space="0" w:color="auto"/>
              <w:bottom w:val="single" w:sz="4" w:space="0" w:color="auto"/>
              <w:right w:val="single" w:sz="4" w:space="0" w:color="auto"/>
            </w:tcBorders>
            <w:hideMark/>
          </w:tcPr>
          <w:p w14:paraId="463EFC77" w14:textId="77777777" w:rsidR="005A487E" w:rsidRDefault="005A487E" w:rsidP="000D2B29">
            <w:pPr>
              <w:spacing w:before="0" w:after="0"/>
              <w:rPr>
                <w:sz w:val="18"/>
                <w:szCs w:val="18"/>
                <w:lang w:val="ro-RO"/>
              </w:rPr>
            </w:pPr>
            <w:r>
              <w:rPr>
                <w:sz w:val="18"/>
                <w:szCs w:val="18"/>
                <w:lang w:val="ro-RO"/>
              </w:rPr>
              <w:t>Reducerea AED</w:t>
            </w:r>
          </w:p>
        </w:tc>
        <w:tc>
          <w:tcPr>
            <w:tcW w:w="849" w:type="pct"/>
            <w:tcBorders>
              <w:top w:val="single" w:sz="4" w:space="0" w:color="auto"/>
              <w:left w:val="single" w:sz="4" w:space="0" w:color="auto"/>
              <w:bottom w:val="single" w:sz="4" w:space="0" w:color="auto"/>
              <w:right w:val="single" w:sz="4" w:space="0" w:color="auto"/>
            </w:tcBorders>
            <w:hideMark/>
          </w:tcPr>
          <w:p w14:paraId="79682C01" w14:textId="77777777" w:rsidR="005A487E" w:rsidRDefault="005A487E" w:rsidP="000D2B29">
            <w:pPr>
              <w:spacing w:before="0" w:after="0"/>
              <w:rPr>
                <w:i/>
                <w:iCs/>
                <w:sz w:val="18"/>
                <w:szCs w:val="18"/>
                <w:lang w:val="ro-RO"/>
              </w:rPr>
            </w:pPr>
            <w:r>
              <w:rPr>
                <w:i/>
                <w:iCs/>
                <w:sz w:val="18"/>
                <w:szCs w:val="18"/>
                <w:lang w:val="ro-RO"/>
              </w:rPr>
              <w:t xml:space="preserve">Prezent: </w:t>
            </w:r>
          </w:p>
          <w:p w14:paraId="2C6D2D35" w14:textId="77777777" w:rsidR="005A487E" w:rsidRDefault="005A487E" w:rsidP="000D2B29">
            <w:pPr>
              <w:spacing w:before="0" w:after="0"/>
              <w:rPr>
                <w:i/>
                <w:iCs/>
                <w:sz w:val="18"/>
                <w:szCs w:val="18"/>
                <w:lang w:val="ro-RO"/>
              </w:rPr>
            </w:pPr>
            <w:r>
              <w:rPr>
                <w:i/>
                <w:iCs/>
                <w:sz w:val="18"/>
                <w:szCs w:val="18"/>
                <w:lang w:val="ro-RO"/>
              </w:rPr>
              <w:t>€ 941,388,481</w:t>
            </w:r>
          </w:p>
          <w:p w14:paraId="736C140E" w14:textId="77777777" w:rsidR="005A487E" w:rsidRDefault="005A487E" w:rsidP="000D2B29">
            <w:pPr>
              <w:spacing w:before="0" w:after="0"/>
              <w:rPr>
                <w:i/>
                <w:iCs/>
                <w:sz w:val="18"/>
                <w:szCs w:val="18"/>
                <w:lang w:val="ro-RO"/>
              </w:rPr>
            </w:pPr>
            <w:r>
              <w:rPr>
                <w:i/>
                <w:iCs/>
                <w:sz w:val="18"/>
                <w:szCs w:val="18"/>
                <w:lang w:val="ro-RO"/>
              </w:rPr>
              <w:t>Schimbări climatice:</w:t>
            </w:r>
          </w:p>
          <w:p w14:paraId="144A5A12" w14:textId="77777777" w:rsidR="005A487E" w:rsidRDefault="005A487E" w:rsidP="000D2B29">
            <w:pPr>
              <w:spacing w:before="0" w:after="0"/>
              <w:rPr>
                <w:i/>
                <w:iCs/>
                <w:sz w:val="18"/>
                <w:szCs w:val="18"/>
                <w:lang w:val="ro-RO"/>
              </w:rPr>
            </w:pPr>
            <w:r>
              <w:rPr>
                <w:i/>
                <w:iCs/>
                <w:sz w:val="18"/>
                <w:szCs w:val="18"/>
                <w:lang w:val="ro-RO"/>
              </w:rPr>
              <w:t>€ 1,202,483,272</w:t>
            </w:r>
          </w:p>
        </w:tc>
        <w:tc>
          <w:tcPr>
            <w:tcW w:w="1068" w:type="pct"/>
            <w:tcBorders>
              <w:top w:val="single" w:sz="4" w:space="0" w:color="auto"/>
              <w:left w:val="single" w:sz="4" w:space="0" w:color="auto"/>
              <w:bottom w:val="single" w:sz="4" w:space="0" w:color="auto"/>
              <w:right w:val="single" w:sz="4" w:space="0" w:color="auto"/>
            </w:tcBorders>
            <w:hideMark/>
          </w:tcPr>
          <w:p w14:paraId="036E171F" w14:textId="77777777" w:rsidR="005A487E" w:rsidRDefault="005A487E" w:rsidP="000D2B29">
            <w:pPr>
              <w:spacing w:before="0" w:after="0"/>
              <w:rPr>
                <w:i/>
                <w:iCs/>
                <w:sz w:val="18"/>
                <w:szCs w:val="18"/>
                <w:lang w:val="ro-RO"/>
              </w:rPr>
            </w:pPr>
            <w:r>
              <w:rPr>
                <w:i/>
                <w:iCs/>
                <w:sz w:val="18"/>
                <w:szCs w:val="18"/>
                <w:lang w:val="ro-RO"/>
              </w:rPr>
              <w:t xml:space="preserve">Prezent: </w:t>
            </w:r>
          </w:p>
          <w:p w14:paraId="3179A4AE" w14:textId="77777777" w:rsidR="005A487E" w:rsidRDefault="005A487E" w:rsidP="000D2B29">
            <w:pPr>
              <w:spacing w:before="0" w:after="0"/>
              <w:ind w:left="-23"/>
              <w:rPr>
                <w:i/>
                <w:iCs/>
                <w:sz w:val="18"/>
                <w:szCs w:val="18"/>
                <w:lang w:val="ro-RO"/>
              </w:rPr>
            </w:pPr>
            <w:r>
              <w:rPr>
                <w:i/>
                <w:iCs/>
                <w:sz w:val="18"/>
                <w:szCs w:val="18"/>
                <w:lang w:val="ro-RO"/>
              </w:rPr>
              <w:t>€ 551,794,468</w:t>
            </w:r>
          </w:p>
          <w:p w14:paraId="22AF6554" w14:textId="77777777" w:rsidR="005A487E" w:rsidRDefault="005A487E" w:rsidP="000D2B29">
            <w:pPr>
              <w:spacing w:before="0" w:after="0"/>
              <w:rPr>
                <w:i/>
                <w:iCs/>
                <w:sz w:val="18"/>
                <w:szCs w:val="18"/>
                <w:lang w:val="ro-RO"/>
              </w:rPr>
            </w:pPr>
            <w:r>
              <w:rPr>
                <w:i/>
                <w:iCs/>
                <w:sz w:val="18"/>
                <w:szCs w:val="18"/>
                <w:lang w:val="ro-RO"/>
              </w:rPr>
              <w:t>Schimbări climatice:</w:t>
            </w:r>
          </w:p>
          <w:p w14:paraId="3DCF113F" w14:textId="77777777" w:rsidR="005A487E" w:rsidRDefault="005A487E" w:rsidP="000D2B29">
            <w:pPr>
              <w:spacing w:before="0" w:after="0"/>
              <w:ind w:left="-23"/>
              <w:rPr>
                <w:i/>
                <w:iCs/>
                <w:sz w:val="18"/>
                <w:szCs w:val="18"/>
                <w:lang w:val="ro-RO"/>
              </w:rPr>
            </w:pPr>
            <w:r>
              <w:rPr>
                <w:i/>
                <w:iCs/>
                <w:sz w:val="18"/>
                <w:szCs w:val="18"/>
                <w:lang w:val="ro-RO"/>
              </w:rPr>
              <w:t>€ 720,234,372</w:t>
            </w:r>
          </w:p>
        </w:tc>
        <w:tc>
          <w:tcPr>
            <w:tcW w:w="945" w:type="pct"/>
            <w:tcBorders>
              <w:top w:val="single" w:sz="4" w:space="0" w:color="auto"/>
              <w:left w:val="single" w:sz="4" w:space="0" w:color="auto"/>
              <w:bottom w:val="single" w:sz="4" w:space="0" w:color="auto"/>
              <w:right w:val="single" w:sz="4" w:space="0" w:color="auto"/>
            </w:tcBorders>
            <w:hideMark/>
          </w:tcPr>
          <w:p w14:paraId="4BD56D89" w14:textId="77777777" w:rsidR="005A487E" w:rsidRDefault="005A487E" w:rsidP="000D2B29">
            <w:pPr>
              <w:spacing w:before="0" w:after="0"/>
              <w:rPr>
                <w:i/>
                <w:iCs/>
                <w:sz w:val="18"/>
                <w:szCs w:val="18"/>
                <w:lang w:val="ro-RO"/>
              </w:rPr>
            </w:pPr>
            <w:r>
              <w:rPr>
                <w:i/>
                <w:iCs/>
                <w:sz w:val="18"/>
                <w:szCs w:val="18"/>
                <w:lang w:val="ro-RO"/>
              </w:rPr>
              <w:t xml:space="preserve">Prezent: </w:t>
            </w:r>
          </w:p>
          <w:p w14:paraId="55D7FDD4" w14:textId="77777777" w:rsidR="005A487E" w:rsidRDefault="005A487E" w:rsidP="000D2B29">
            <w:pPr>
              <w:spacing w:before="0" w:after="0"/>
              <w:rPr>
                <w:i/>
                <w:iCs/>
                <w:sz w:val="18"/>
                <w:szCs w:val="18"/>
                <w:lang w:val="ro-RO"/>
              </w:rPr>
            </w:pPr>
            <w:r>
              <w:rPr>
                <w:i/>
                <w:iCs/>
                <w:sz w:val="18"/>
                <w:szCs w:val="18"/>
                <w:lang w:val="ro-RO"/>
              </w:rPr>
              <w:t>€ 389,594,013</w:t>
            </w:r>
          </w:p>
          <w:p w14:paraId="5A319EC8" w14:textId="77777777" w:rsidR="005A487E" w:rsidRDefault="005A487E" w:rsidP="000D2B29">
            <w:pPr>
              <w:spacing w:before="0" w:after="0"/>
              <w:rPr>
                <w:i/>
                <w:iCs/>
                <w:sz w:val="18"/>
                <w:szCs w:val="18"/>
                <w:lang w:val="ro-RO"/>
              </w:rPr>
            </w:pPr>
            <w:r>
              <w:rPr>
                <w:i/>
                <w:iCs/>
                <w:sz w:val="18"/>
                <w:szCs w:val="18"/>
                <w:lang w:val="ro-RO"/>
              </w:rPr>
              <w:t>Schimbări climatice:</w:t>
            </w:r>
          </w:p>
          <w:p w14:paraId="3CA546A8" w14:textId="77777777" w:rsidR="005A487E" w:rsidRDefault="005A487E" w:rsidP="000D2B29">
            <w:pPr>
              <w:spacing w:before="0" w:after="0"/>
              <w:rPr>
                <w:i/>
                <w:iCs/>
                <w:sz w:val="18"/>
                <w:szCs w:val="18"/>
                <w:lang w:val="ro-RO"/>
              </w:rPr>
            </w:pPr>
            <w:r>
              <w:rPr>
                <w:i/>
                <w:iCs/>
                <w:sz w:val="18"/>
                <w:szCs w:val="18"/>
                <w:lang w:val="ro-RO"/>
              </w:rPr>
              <w:t>€ 482,248,900</w:t>
            </w:r>
          </w:p>
        </w:tc>
      </w:tr>
      <w:bookmarkEnd w:id="165"/>
      <w:tr w:rsidR="005A487E" w14:paraId="544BFB91"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7A00D8EC" w14:textId="77777777" w:rsidR="005A487E" w:rsidRDefault="005A487E" w:rsidP="009669A6">
            <w:pPr>
              <w:numPr>
                <w:ilvl w:val="0"/>
                <w:numId w:val="143"/>
              </w:numPr>
              <w:spacing w:before="0" w:after="0"/>
              <w:ind w:left="157" w:hanging="180"/>
              <w:rPr>
                <w:sz w:val="18"/>
                <w:szCs w:val="18"/>
                <w:lang w:val="ro-RO"/>
              </w:rPr>
            </w:pPr>
            <w:r>
              <w:rPr>
                <w:sz w:val="18"/>
                <w:szCs w:val="18"/>
                <w:lang w:val="ro-RO"/>
              </w:rPr>
              <w:t>Reducerea impactului negativ al inundațiilor asupra patrimoniului cultural</w:t>
            </w:r>
          </w:p>
        </w:tc>
        <w:tc>
          <w:tcPr>
            <w:tcW w:w="1102" w:type="pct"/>
            <w:tcBorders>
              <w:top w:val="single" w:sz="4" w:space="0" w:color="auto"/>
              <w:left w:val="single" w:sz="4" w:space="0" w:color="auto"/>
              <w:bottom w:val="single" w:sz="4" w:space="0" w:color="auto"/>
              <w:right w:val="single" w:sz="4" w:space="0" w:color="auto"/>
            </w:tcBorders>
            <w:hideMark/>
          </w:tcPr>
          <w:p w14:paraId="0D8EC468" w14:textId="2726088D" w:rsidR="005A487E" w:rsidRDefault="00B44DAE" w:rsidP="000D2B29">
            <w:pPr>
              <w:spacing w:before="0" w:after="0"/>
              <w:rPr>
                <w:sz w:val="18"/>
                <w:szCs w:val="18"/>
                <w:lang w:val="ro-RO"/>
              </w:rPr>
            </w:pPr>
            <w:r>
              <w:rPr>
                <w:sz w:val="18"/>
                <w:szCs w:val="18"/>
                <w:lang w:val="ro-RO"/>
              </w:rPr>
              <w:t xml:space="preserve">Numărul </w:t>
            </w:r>
            <w:r w:rsidR="005A487E">
              <w:rPr>
                <w:sz w:val="18"/>
                <w:szCs w:val="18"/>
                <w:lang w:val="ro-RO"/>
              </w:rPr>
              <w:t xml:space="preserve">de componente ale infrastructurii culturale expuse riscului </w:t>
            </w:r>
          </w:p>
        </w:tc>
        <w:tc>
          <w:tcPr>
            <w:tcW w:w="849" w:type="pct"/>
            <w:tcBorders>
              <w:top w:val="single" w:sz="4" w:space="0" w:color="auto"/>
              <w:left w:val="single" w:sz="4" w:space="0" w:color="auto"/>
              <w:bottom w:val="single" w:sz="4" w:space="0" w:color="auto"/>
              <w:right w:val="single" w:sz="4" w:space="0" w:color="auto"/>
            </w:tcBorders>
            <w:hideMark/>
          </w:tcPr>
          <w:p w14:paraId="39118833" w14:textId="77777777" w:rsidR="005A487E" w:rsidRDefault="005A487E" w:rsidP="000D2B29">
            <w:pPr>
              <w:spacing w:before="0" w:after="0"/>
              <w:rPr>
                <w:i/>
                <w:iCs/>
                <w:sz w:val="18"/>
                <w:szCs w:val="18"/>
                <w:lang w:val="ro-RO"/>
              </w:rPr>
            </w:pPr>
            <w:r>
              <w:rPr>
                <w:i/>
                <w:iCs/>
                <w:sz w:val="18"/>
                <w:szCs w:val="18"/>
                <w:lang w:val="ro-RO"/>
              </w:rPr>
              <w:t>417</w:t>
            </w:r>
          </w:p>
        </w:tc>
        <w:tc>
          <w:tcPr>
            <w:tcW w:w="1068" w:type="pct"/>
            <w:tcBorders>
              <w:top w:val="single" w:sz="4" w:space="0" w:color="auto"/>
              <w:left w:val="single" w:sz="4" w:space="0" w:color="auto"/>
              <w:bottom w:val="single" w:sz="4" w:space="0" w:color="auto"/>
              <w:right w:val="single" w:sz="4" w:space="0" w:color="auto"/>
            </w:tcBorders>
            <w:hideMark/>
          </w:tcPr>
          <w:p w14:paraId="70A2CBC4" w14:textId="77777777" w:rsidR="005A487E" w:rsidRDefault="005A487E" w:rsidP="000D2B29">
            <w:pPr>
              <w:spacing w:before="0" w:after="0"/>
              <w:rPr>
                <w:i/>
                <w:iCs/>
                <w:sz w:val="18"/>
                <w:szCs w:val="18"/>
                <w:lang w:val="ro-RO"/>
              </w:rPr>
            </w:pPr>
            <w:r>
              <w:rPr>
                <w:i/>
                <w:iCs/>
                <w:sz w:val="18"/>
                <w:szCs w:val="18"/>
                <w:lang w:val="ro-RO"/>
              </w:rPr>
              <w:t>307</w:t>
            </w:r>
          </w:p>
        </w:tc>
        <w:tc>
          <w:tcPr>
            <w:tcW w:w="945" w:type="pct"/>
            <w:tcBorders>
              <w:top w:val="single" w:sz="4" w:space="0" w:color="auto"/>
              <w:left w:val="single" w:sz="4" w:space="0" w:color="auto"/>
              <w:bottom w:val="single" w:sz="4" w:space="0" w:color="auto"/>
              <w:right w:val="single" w:sz="4" w:space="0" w:color="auto"/>
            </w:tcBorders>
            <w:hideMark/>
          </w:tcPr>
          <w:p w14:paraId="307003BB" w14:textId="77777777" w:rsidR="005A487E" w:rsidRDefault="005A487E" w:rsidP="000D2B29">
            <w:pPr>
              <w:spacing w:before="0" w:after="0"/>
              <w:rPr>
                <w:i/>
                <w:iCs/>
                <w:sz w:val="18"/>
                <w:szCs w:val="18"/>
                <w:lang w:val="ro-RO"/>
              </w:rPr>
            </w:pPr>
            <w:r>
              <w:rPr>
                <w:i/>
                <w:iCs/>
                <w:sz w:val="18"/>
                <w:szCs w:val="18"/>
                <w:lang w:val="ro-RO"/>
              </w:rPr>
              <w:t>110</w:t>
            </w:r>
          </w:p>
        </w:tc>
      </w:tr>
      <w:tr w:rsidR="005A487E" w:rsidRPr="007B3CB4" w14:paraId="0C7ABB77"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01FED354" w14:textId="77777777" w:rsidR="005A487E" w:rsidRDefault="005A487E" w:rsidP="009669A6">
            <w:pPr>
              <w:numPr>
                <w:ilvl w:val="0"/>
                <w:numId w:val="143"/>
              </w:numPr>
              <w:spacing w:before="0" w:after="0"/>
              <w:ind w:left="157" w:hanging="180"/>
              <w:rPr>
                <w:sz w:val="18"/>
                <w:szCs w:val="18"/>
                <w:lang w:val="ro-RO"/>
              </w:rPr>
            </w:pPr>
            <w:r>
              <w:rPr>
                <w:sz w:val="18"/>
                <w:szCs w:val="18"/>
                <w:lang w:val="ro-RO"/>
              </w:rPr>
              <w:t>Reducerea impactului negativ al inundațiilor asupra mediului și atingerea/menținerea obiectivelor de mediu în conformitate cu DCA</w:t>
            </w:r>
          </w:p>
        </w:tc>
        <w:tc>
          <w:tcPr>
            <w:tcW w:w="1102" w:type="pct"/>
            <w:tcBorders>
              <w:top w:val="single" w:sz="4" w:space="0" w:color="auto"/>
              <w:left w:val="single" w:sz="4" w:space="0" w:color="auto"/>
              <w:bottom w:val="single" w:sz="4" w:space="0" w:color="auto"/>
              <w:right w:val="single" w:sz="4" w:space="0" w:color="auto"/>
            </w:tcBorders>
            <w:hideMark/>
          </w:tcPr>
          <w:p w14:paraId="27FDF557" w14:textId="282119BC" w:rsidR="005A487E" w:rsidRDefault="005A487E" w:rsidP="000D2B29">
            <w:pPr>
              <w:spacing w:before="0" w:after="0"/>
              <w:rPr>
                <w:sz w:val="18"/>
                <w:szCs w:val="18"/>
                <w:lang w:val="ro-RO"/>
              </w:rPr>
            </w:pPr>
            <w:r>
              <w:rPr>
                <w:sz w:val="18"/>
                <w:szCs w:val="18"/>
                <w:lang w:val="ro-RO"/>
              </w:rPr>
              <w:t xml:space="preserve">Numărul de </w:t>
            </w:r>
            <w:r w:rsidR="00B44DAE">
              <w:rPr>
                <w:sz w:val="18"/>
                <w:szCs w:val="18"/>
                <w:lang w:val="ro-RO"/>
              </w:rPr>
              <w:t>strategii</w:t>
            </w:r>
            <w:r>
              <w:rPr>
                <w:sz w:val="18"/>
                <w:szCs w:val="18"/>
                <w:lang w:val="ro-RO"/>
              </w:rPr>
              <w:t xml:space="preserve"> propuse cu o schimbare pozitivă a punctajului aferent AMC</w:t>
            </w:r>
          </w:p>
        </w:tc>
        <w:tc>
          <w:tcPr>
            <w:tcW w:w="849" w:type="pct"/>
            <w:tcBorders>
              <w:top w:val="single" w:sz="4" w:space="0" w:color="auto"/>
              <w:left w:val="single" w:sz="4" w:space="0" w:color="auto"/>
              <w:bottom w:val="single" w:sz="4" w:space="0" w:color="auto"/>
              <w:right w:val="single" w:sz="4" w:space="0" w:color="auto"/>
            </w:tcBorders>
            <w:hideMark/>
          </w:tcPr>
          <w:p w14:paraId="54B9CA72" w14:textId="77777777" w:rsidR="005A487E" w:rsidRDefault="005A487E" w:rsidP="000D2B29">
            <w:pPr>
              <w:spacing w:before="0" w:after="0"/>
              <w:rPr>
                <w:i/>
                <w:iCs/>
                <w:sz w:val="18"/>
                <w:szCs w:val="18"/>
                <w:lang w:val="ro-RO"/>
              </w:rPr>
            </w:pPr>
            <w:r>
              <w:rPr>
                <w:i/>
                <w:iCs/>
                <w:sz w:val="18"/>
                <w:szCs w:val="18"/>
                <w:lang w:val="ro-RO"/>
              </w:rPr>
              <w:t>AMC scoruri de mediu mai mari: 84</w:t>
            </w:r>
          </w:p>
          <w:p w14:paraId="76985EF6" w14:textId="77777777" w:rsidR="005A487E" w:rsidRDefault="005A487E" w:rsidP="000D2B29">
            <w:pPr>
              <w:spacing w:before="0" w:after="0"/>
              <w:rPr>
                <w:i/>
                <w:iCs/>
                <w:sz w:val="18"/>
                <w:szCs w:val="18"/>
                <w:lang w:val="ro-RO"/>
              </w:rPr>
            </w:pPr>
            <w:r>
              <w:rPr>
                <w:i/>
                <w:iCs/>
                <w:sz w:val="18"/>
                <w:szCs w:val="18"/>
                <w:lang w:val="ro-RO"/>
              </w:rPr>
              <w:t>AMC scoruri de mediu egale: 32</w:t>
            </w:r>
          </w:p>
          <w:p w14:paraId="4E80049E" w14:textId="77777777" w:rsidR="005A487E" w:rsidRDefault="005A487E" w:rsidP="000D2B29">
            <w:pPr>
              <w:spacing w:before="0" w:after="0"/>
              <w:rPr>
                <w:sz w:val="18"/>
                <w:szCs w:val="18"/>
                <w:lang w:val="ro-RO"/>
              </w:rPr>
            </w:pPr>
            <w:r>
              <w:rPr>
                <w:i/>
                <w:iCs/>
                <w:sz w:val="18"/>
                <w:szCs w:val="18"/>
                <w:lang w:val="ro-RO"/>
              </w:rPr>
              <w:t>AMC scoruri de mediu mai mici: 170</w:t>
            </w:r>
          </w:p>
        </w:tc>
        <w:tc>
          <w:tcPr>
            <w:tcW w:w="1068" w:type="pct"/>
            <w:tcBorders>
              <w:top w:val="single" w:sz="4" w:space="0" w:color="auto"/>
              <w:left w:val="single" w:sz="4" w:space="0" w:color="auto"/>
              <w:bottom w:val="single" w:sz="4" w:space="0" w:color="auto"/>
              <w:right w:val="single" w:sz="4" w:space="0" w:color="auto"/>
            </w:tcBorders>
            <w:hideMark/>
          </w:tcPr>
          <w:p w14:paraId="203E07FA" w14:textId="77777777" w:rsidR="005A487E" w:rsidRPr="00D75EBF" w:rsidRDefault="005A487E" w:rsidP="000D2B29">
            <w:pPr>
              <w:spacing w:before="0" w:after="0"/>
              <w:rPr>
                <w:i/>
                <w:iCs/>
                <w:sz w:val="18"/>
                <w:szCs w:val="18"/>
                <w:lang w:val="it-IT"/>
              </w:rPr>
            </w:pPr>
            <w:r>
              <w:rPr>
                <w:i/>
                <w:iCs/>
                <w:sz w:val="18"/>
                <w:szCs w:val="18"/>
                <w:lang w:val="ro-RO"/>
              </w:rPr>
              <w:t>AMC scoruri de mediu mai mari: 20</w:t>
            </w:r>
          </w:p>
          <w:p w14:paraId="06C4CEDA" w14:textId="77777777" w:rsidR="005A487E" w:rsidRDefault="005A487E" w:rsidP="000D2B29">
            <w:pPr>
              <w:spacing w:before="0" w:after="0"/>
              <w:rPr>
                <w:i/>
                <w:iCs/>
                <w:sz w:val="18"/>
                <w:szCs w:val="18"/>
                <w:lang w:val="ro-RO"/>
              </w:rPr>
            </w:pPr>
            <w:r>
              <w:rPr>
                <w:i/>
                <w:iCs/>
                <w:sz w:val="18"/>
                <w:szCs w:val="18"/>
                <w:lang w:val="ro-RO"/>
              </w:rPr>
              <w:t>AMC scoruri de mediu egale: 7</w:t>
            </w:r>
          </w:p>
          <w:p w14:paraId="47402A2E" w14:textId="77777777" w:rsidR="005A487E" w:rsidRDefault="005A487E" w:rsidP="000D2B29">
            <w:pPr>
              <w:spacing w:before="0" w:after="0"/>
              <w:rPr>
                <w:i/>
                <w:iCs/>
                <w:sz w:val="18"/>
                <w:szCs w:val="18"/>
                <w:highlight w:val="yellow"/>
                <w:lang w:val="ro-RO"/>
              </w:rPr>
            </w:pPr>
            <w:r>
              <w:rPr>
                <w:i/>
                <w:iCs/>
                <w:sz w:val="18"/>
                <w:szCs w:val="18"/>
                <w:lang w:val="ro-RO"/>
              </w:rPr>
              <w:t>AMC scoruri de mediu mai mici: 51</w:t>
            </w:r>
          </w:p>
        </w:tc>
        <w:tc>
          <w:tcPr>
            <w:tcW w:w="945" w:type="pct"/>
            <w:tcBorders>
              <w:top w:val="single" w:sz="4" w:space="0" w:color="auto"/>
              <w:left w:val="single" w:sz="4" w:space="0" w:color="auto"/>
              <w:bottom w:val="single" w:sz="4" w:space="0" w:color="auto"/>
              <w:right w:val="single" w:sz="4" w:space="0" w:color="auto"/>
            </w:tcBorders>
            <w:hideMark/>
          </w:tcPr>
          <w:p w14:paraId="039F0E44" w14:textId="77777777" w:rsidR="005A487E" w:rsidRPr="00D75EBF" w:rsidRDefault="005A487E" w:rsidP="000D2B29">
            <w:pPr>
              <w:spacing w:before="0" w:after="0"/>
              <w:rPr>
                <w:i/>
                <w:iCs/>
                <w:sz w:val="18"/>
                <w:szCs w:val="18"/>
                <w:lang w:val="it-IT"/>
              </w:rPr>
            </w:pPr>
            <w:r>
              <w:rPr>
                <w:i/>
                <w:iCs/>
                <w:sz w:val="18"/>
                <w:szCs w:val="18"/>
                <w:lang w:val="ro-RO"/>
              </w:rPr>
              <w:t>AMC scoruri de mediu mai mari: 64</w:t>
            </w:r>
          </w:p>
          <w:p w14:paraId="07F2FB3B" w14:textId="77777777" w:rsidR="005A487E" w:rsidRDefault="005A487E" w:rsidP="000D2B29">
            <w:pPr>
              <w:spacing w:before="0" w:after="0"/>
              <w:rPr>
                <w:i/>
                <w:iCs/>
                <w:sz w:val="18"/>
                <w:szCs w:val="18"/>
                <w:lang w:val="ro-RO"/>
              </w:rPr>
            </w:pPr>
            <w:r>
              <w:rPr>
                <w:i/>
                <w:iCs/>
                <w:sz w:val="18"/>
                <w:szCs w:val="18"/>
                <w:lang w:val="ro-RO"/>
              </w:rPr>
              <w:t>AMC scoruri de mediu egale: 25</w:t>
            </w:r>
          </w:p>
          <w:p w14:paraId="0F9CC693" w14:textId="77777777" w:rsidR="005A487E" w:rsidRDefault="005A487E" w:rsidP="000D2B29">
            <w:pPr>
              <w:spacing w:before="0" w:after="0"/>
              <w:rPr>
                <w:i/>
                <w:iCs/>
                <w:sz w:val="18"/>
                <w:szCs w:val="18"/>
                <w:highlight w:val="yellow"/>
                <w:lang w:val="ro-RO"/>
              </w:rPr>
            </w:pPr>
            <w:r>
              <w:rPr>
                <w:i/>
                <w:iCs/>
                <w:sz w:val="18"/>
                <w:szCs w:val="18"/>
                <w:lang w:val="ro-RO"/>
              </w:rPr>
              <w:t>AMC scoruri de mediu mai mici 119</w:t>
            </w:r>
          </w:p>
        </w:tc>
      </w:tr>
      <w:tr w:rsidR="005A487E" w:rsidRPr="007B3CB4" w14:paraId="57E30248"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5B767156" w14:textId="77777777" w:rsidR="005A487E" w:rsidRDefault="005A487E" w:rsidP="009669A6">
            <w:pPr>
              <w:numPr>
                <w:ilvl w:val="0"/>
                <w:numId w:val="143"/>
              </w:numPr>
              <w:spacing w:before="0" w:after="0"/>
              <w:ind w:left="157" w:hanging="180"/>
              <w:rPr>
                <w:sz w:val="18"/>
                <w:szCs w:val="18"/>
                <w:lang w:val="ro-RO"/>
              </w:rPr>
            </w:pPr>
            <w:r>
              <w:rPr>
                <w:sz w:val="18"/>
                <w:szCs w:val="18"/>
                <w:lang w:val="ro-RO"/>
              </w:rPr>
              <w:t>Creșterea gradului de conștientizare și reziliență cu privire la riscurile la inundații, precum și creșterea capacității de avertizare/ alarmare si intervenție/ răspuns în caz de urgență</w:t>
            </w:r>
          </w:p>
        </w:tc>
        <w:tc>
          <w:tcPr>
            <w:tcW w:w="3964" w:type="pct"/>
            <w:gridSpan w:val="4"/>
            <w:tcBorders>
              <w:top w:val="single" w:sz="4" w:space="0" w:color="auto"/>
              <w:left w:val="single" w:sz="4" w:space="0" w:color="auto"/>
              <w:bottom w:val="single" w:sz="4" w:space="0" w:color="auto"/>
              <w:right w:val="single" w:sz="4" w:space="0" w:color="auto"/>
            </w:tcBorders>
            <w:vAlign w:val="center"/>
            <w:hideMark/>
          </w:tcPr>
          <w:p w14:paraId="69E6D76B" w14:textId="77777777" w:rsidR="005A487E" w:rsidRDefault="005A487E" w:rsidP="000D2B29">
            <w:pPr>
              <w:spacing w:before="0" w:after="0"/>
              <w:rPr>
                <w:sz w:val="18"/>
                <w:szCs w:val="18"/>
                <w:lang w:val="ro-RO"/>
              </w:rPr>
            </w:pPr>
            <w:r>
              <w:rPr>
                <w:sz w:val="18"/>
                <w:szCs w:val="18"/>
                <w:lang w:val="ro-RO"/>
              </w:rPr>
              <w:t>Consultați tabelul de mai jos</w:t>
            </w:r>
          </w:p>
        </w:tc>
      </w:tr>
      <w:tr w:rsidR="005A487E" w:rsidRPr="007B3CB4" w14:paraId="52037C86"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3ADB58E7" w14:textId="77777777" w:rsidR="005A487E" w:rsidRDefault="005A487E" w:rsidP="009669A6">
            <w:pPr>
              <w:numPr>
                <w:ilvl w:val="0"/>
                <w:numId w:val="143"/>
              </w:numPr>
              <w:spacing w:before="0" w:after="0"/>
              <w:ind w:left="157" w:hanging="180"/>
              <w:rPr>
                <w:sz w:val="18"/>
                <w:szCs w:val="18"/>
                <w:lang w:val="ro-RO"/>
              </w:rPr>
            </w:pPr>
            <w:r>
              <w:rPr>
                <w:sz w:val="18"/>
                <w:szCs w:val="18"/>
                <w:lang w:val="ro-RO"/>
              </w:rPr>
              <w:t>Creșterea gradului de adaptare la efectele schimbărilor climatice</w:t>
            </w:r>
          </w:p>
        </w:tc>
        <w:tc>
          <w:tcPr>
            <w:tcW w:w="3964" w:type="pct"/>
            <w:gridSpan w:val="4"/>
            <w:tcBorders>
              <w:top w:val="single" w:sz="4" w:space="0" w:color="auto"/>
              <w:left w:val="single" w:sz="4" w:space="0" w:color="auto"/>
              <w:bottom w:val="single" w:sz="4" w:space="0" w:color="auto"/>
              <w:right w:val="single" w:sz="4" w:space="0" w:color="auto"/>
            </w:tcBorders>
            <w:vAlign w:val="center"/>
            <w:hideMark/>
          </w:tcPr>
          <w:p w14:paraId="0BEE5A1B" w14:textId="77777777" w:rsidR="005A487E" w:rsidRDefault="005A487E" w:rsidP="000D2B29">
            <w:pPr>
              <w:spacing w:before="0" w:after="0"/>
              <w:rPr>
                <w:sz w:val="18"/>
                <w:szCs w:val="18"/>
                <w:lang w:val="ro-RO"/>
              </w:rPr>
            </w:pPr>
            <w:r>
              <w:rPr>
                <w:sz w:val="18"/>
                <w:szCs w:val="18"/>
                <w:lang w:val="ro-RO"/>
              </w:rPr>
              <w:t>Nu au fost definiți indicatori sau ținte specifice.</w:t>
            </w:r>
          </w:p>
        </w:tc>
      </w:tr>
      <w:tr w:rsidR="005A487E" w14:paraId="1AA7DCC8"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6ACCFBCA" w14:textId="77777777" w:rsidR="005A487E" w:rsidRDefault="005A487E" w:rsidP="009669A6">
            <w:pPr>
              <w:numPr>
                <w:ilvl w:val="0"/>
                <w:numId w:val="143"/>
              </w:numPr>
              <w:spacing w:before="0" w:after="0"/>
              <w:ind w:left="157" w:hanging="180"/>
              <w:rPr>
                <w:sz w:val="18"/>
                <w:szCs w:val="18"/>
                <w:lang w:val="ro-RO"/>
              </w:rPr>
            </w:pPr>
            <w:r>
              <w:rPr>
                <w:sz w:val="18"/>
                <w:szCs w:val="18"/>
                <w:lang w:val="ro-RO"/>
              </w:rPr>
              <w:t>Maximizarea eficienței atingerii obiectivelor privind riscul la inundații, luând în considerare costurile și finanțarea disponibilă</w:t>
            </w:r>
          </w:p>
        </w:tc>
        <w:tc>
          <w:tcPr>
            <w:tcW w:w="1102" w:type="pct"/>
            <w:tcBorders>
              <w:top w:val="single" w:sz="4" w:space="0" w:color="auto"/>
              <w:left w:val="single" w:sz="4" w:space="0" w:color="auto"/>
              <w:bottom w:val="single" w:sz="4" w:space="0" w:color="auto"/>
              <w:right w:val="single" w:sz="4" w:space="0" w:color="auto"/>
            </w:tcBorders>
            <w:hideMark/>
          </w:tcPr>
          <w:p w14:paraId="54E46FCA" w14:textId="1BEABDBF" w:rsidR="005A487E" w:rsidRDefault="005A487E" w:rsidP="000D2B29">
            <w:pPr>
              <w:spacing w:before="0" w:after="0"/>
              <w:rPr>
                <w:sz w:val="18"/>
                <w:szCs w:val="18"/>
                <w:lang w:val="ro-RO"/>
              </w:rPr>
            </w:pPr>
            <w:r>
              <w:rPr>
                <w:sz w:val="18"/>
                <w:szCs w:val="18"/>
                <w:lang w:val="ro-RO"/>
              </w:rPr>
              <w:t xml:space="preserve">Numărul de </w:t>
            </w:r>
            <w:r w:rsidR="00B44DAE">
              <w:rPr>
                <w:sz w:val="18"/>
                <w:szCs w:val="18"/>
                <w:lang w:val="ro-RO"/>
              </w:rPr>
              <w:t>strategii</w:t>
            </w:r>
            <w:r>
              <w:rPr>
                <w:sz w:val="18"/>
                <w:szCs w:val="18"/>
                <w:lang w:val="ro-RO"/>
              </w:rPr>
              <w:t xml:space="preserve"> propuse cu raportul CB</w:t>
            </w:r>
          </w:p>
        </w:tc>
        <w:tc>
          <w:tcPr>
            <w:tcW w:w="849" w:type="pct"/>
            <w:tcBorders>
              <w:top w:val="single" w:sz="4" w:space="0" w:color="auto"/>
              <w:left w:val="single" w:sz="4" w:space="0" w:color="auto"/>
              <w:bottom w:val="single" w:sz="4" w:space="0" w:color="auto"/>
              <w:right w:val="single" w:sz="4" w:space="0" w:color="auto"/>
            </w:tcBorders>
            <w:hideMark/>
          </w:tcPr>
          <w:p w14:paraId="5AA17884"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118</w:t>
            </w:r>
          </w:p>
          <w:p w14:paraId="7F993B83"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100</w:t>
            </w:r>
          </w:p>
          <w:p w14:paraId="348D0F72" w14:textId="77777777"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31</w:t>
            </w:r>
          </w:p>
          <w:p w14:paraId="22964FD3" w14:textId="77777777" w:rsidR="005A487E" w:rsidRDefault="005A487E" w:rsidP="009669A6">
            <w:pPr>
              <w:numPr>
                <w:ilvl w:val="0"/>
                <w:numId w:val="154"/>
              </w:numPr>
              <w:spacing w:before="0" w:after="0"/>
              <w:rPr>
                <w:sz w:val="18"/>
                <w:szCs w:val="18"/>
                <w:lang w:val="ro-RO"/>
              </w:rPr>
            </w:pPr>
            <w:r>
              <w:rPr>
                <w:i/>
                <w:iCs/>
                <w:sz w:val="18"/>
                <w:szCs w:val="18"/>
                <w:lang w:val="ro-RO"/>
              </w:rPr>
              <w:t>&gt; 6</w:t>
            </w:r>
            <w:r>
              <w:rPr>
                <w:i/>
                <w:iCs/>
                <w:sz w:val="18"/>
                <w:szCs w:val="18"/>
              </w:rPr>
              <w:t xml:space="preserve">         36</w:t>
            </w:r>
          </w:p>
        </w:tc>
        <w:tc>
          <w:tcPr>
            <w:tcW w:w="1068" w:type="pct"/>
            <w:tcBorders>
              <w:top w:val="single" w:sz="4" w:space="0" w:color="auto"/>
              <w:left w:val="single" w:sz="4" w:space="0" w:color="auto"/>
              <w:bottom w:val="single" w:sz="4" w:space="0" w:color="auto"/>
              <w:right w:val="single" w:sz="4" w:space="0" w:color="auto"/>
            </w:tcBorders>
            <w:hideMark/>
          </w:tcPr>
          <w:p w14:paraId="7B810919"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27</w:t>
            </w:r>
          </w:p>
          <w:p w14:paraId="2046EDCF"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27</w:t>
            </w:r>
          </w:p>
          <w:p w14:paraId="5C1DDD10" w14:textId="77777777"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11</w:t>
            </w:r>
          </w:p>
          <w:p w14:paraId="00B697DE" w14:textId="77777777" w:rsidR="005A487E" w:rsidRDefault="005A487E" w:rsidP="009669A6">
            <w:pPr>
              <w:numPr>
                <w:ilvl w:val="0"/>
                <w:numId w:val="154"/>
              </w:numPr>
              <w:spacing w:before="0" w:after="0"/>
              <w:rPr>
                <w:sz w:val="18"/>
                <w:szCs w:val="18"/>
                <w:lang w:val="ro-RO"/>
              </w:rPr>
            </w:pPr>
            <w:r>
              <w:rPr>
                <w:i/>
                <w:iCs/>
                <w:sz w:val="18"/>
                <w:szCs w:val="18"/>
                <w:lang w:val="ro-RO"/>
              </w:rPr>
              <w:t xml:space="preserve">&gt; </w:t>
            </w:r>
            <w:r>
              <w:rPr>
                <w:i/>
                <w:iCs/>
                <w:sz w:val="18"/>
                <w:szCs w:val="18"/>
              </w:rPr>
              <w:t>6         12</w:t>
            </w:r>
          </w:p>
        </w:tc>
        <w:tc>
          <w:tcPr>
            <w:tcW w:w="945" w:type="pct"/>
            <w:tcBorders>
              <w:top w:val="single" w:sz="4" w:space="0" w:color="auto"/>
              <w:left w:val="single" w:sz="4" w:space="0" w:color="auto"/>
              <w:bottom w:val="single" w:sz="4" w:space="0" w:color="auto"/>
              <w:right w:val="single" w:sz="4" w:space="0" w:color="auto"/>
            </w:tcBorders>
            <w:hideMark/>
          </w:tcPr>
          <w:p w14:paraId="77ECC615"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91</w:t>
            </w:r>
          </w:p>
          <w:p w14:paraId="51781ACD"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73</w:t>
            </w:r>
          </w:p>
          <w:p w14:paraId="07A90391" w14:textId="77777777"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20</w:t>
            </w:r>
          </w:p>
          <w:p w14:paraId="79FA8406" w14:textId="77777777" w:rsidR="005A487E" w:rsidRDefault="005A487E" w:rsidP="009669A6">
            <w:pPr>
              <w:numPr>
                <w:ilvl w:val="0"/>
                <w:numId w:val="154"/>
              </w:numPr>
              <w:spacing w:before="0" w:after="0"/>
              <w:rPr>
                <w:sz w:val="18"/>
                <w:szCs w:val="18"/>
                <w:lang w:val="ro-RO"/>
              </w:rPr>
            </w:pPr>
            <w:r>
              <w:rPr>
                <w:i/>
                <w:iCs/>
                <w:sz w:val="18"/>
                <w:szCs w:val="18"/>
                <w:lang w:val="ro-RO"/>
              </w:rPr>
              <w:t xml:space="preserve">&gt; </w:t>
            </w:r>
            <w:r>
              <w:rPr>
                <w:i/>
                <w:iCs/>
                <w:sz w:val="18"/>
                <w:szCs w:val="18"/>
              </w:rPr>
              <w:t>6        24</w:t>
            </w:r>
          </w:p>
        </w:tc>
      </w:tr>
      <w:tr w:rsidR="005A487E" w:rsidRPr="007B3CB4" w14:paraId="6CA77FE4"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34CDAF36" w14:textId="77777777" w:rsidR="005A487E" w:rsidRDefault="005A487E" w:rsidP="009669A6">
            <w:pPr>
              <w:numPr>
                <w:ilvl w:val="0"/>
                <w:numId w:val="143"/>
              </w:numPr>
              <w:spacing w:before="0" w:after="0"/>
              <w:ind w:left="157" w:hanging="180"/>
              <w:rPr>
                <w:sz w:val="18"/>
                <w:szCs w:val="18"/>
                <w:lang w:val="ro-RO"/>
              </w:rPr>
            </w:pPr>
            <w:r>
              <w:rPr>
                <w:sz w:val="18"/>
                <w:szCs w:val="18"/>
                <w:lang w:val="ro-RO"/>
              </w:rPr>
              <w:t xml:space="preserve">Îmbunătățirea implicării tuturor părților interesate </w:t>
            </w:r>
          </w:p>
        </w:tc>
        <w:tc>
          <w:tcPr>
            <w:tcW w:w="3964" w:type="pct"/>
            <w:gridSpan w:val="4"/>
            <w:tcBorders>
              <w:top w:val="single" w:sz="4" w:space="0" w:color="auto"/>
              <w:left w:val="single" w:sz="4" w:space="0" w:color="auto"/>
              <w:bottom w:val="single" w:sz="4" w:space="0" w:color="auto"/>
              <w:right w:val="single" w:sz="4" w:space="0" w:color="auto"/>
            </w:tcBorders>
            <w:hideMark/>
          </w:tcPr>
          <w:p w14:paraId="51C77A31" w14:textId="77777777" w:rsidR="005A487E" w:rsidRDefault="005A487E" w:rsidP="000D2B29">
            <w:pPr>
              <w:spacing w:before="0" w:after="0"/>
              <w:rPr>
                <w:sz w:val="18"/>
                <w:szCs w:val="18"/>
                <w:lang w:val="ro-RO"/>
              </w:rPr>
            </w:pPr>
            <w:r>
              <w:rPr>
                <w:sz w:val="18"/>
                <w:szCs w:val="18"/>
                <w:lang w:val="ro-RO"/>
              </w:rPr>
              <w:t>Nu au fost definiți indicatori sau ținte specifici/e.</w:t>
            </w:r>
          </w:p>
        </w:tc>
      </w:tr>
      <w:tr w:rsidR="005A487E" w14:paraId="1348AC03" w14:textId="77777777" w:rsidTr="00B44DAE">
        <w:trPr>
          <w:cantSplit/>
          <w:jc w:val="center"/>
        </w:trPr>
        <w:tc>
          <w:tcPr>
            <w:tcW w:w="1036" w:type="pct"/>
            <w:tcBorders>
              <w:top w:val="single" w:sz="4" w:space="0" w:color="auto"/>
              <w:left w:val="single" w:sz="4" w:space="0" w:color="auto"/>
              <w:bottom w:val="single" w:sz="4" w:space="0" w:color="auto"/>
              <w:right w:val="single" w:sz="4" w:space="0" w:color="auto"/>
            </w:tcBorders>
            <w:hideMark/>
          </w:tcPr>
          <w:p w14:paraId="70E242B7" w14:textId="4C16EEBF" w:rsidR="005A487E" w:rsidRDefault="005A487E" w:rsidP="000D2B29">
            <w:pPr>
              <w:spacing w:before="0" w:after="0"/>
              <w:rPr>
                <w:sz w:val="18"/>
                <w:szCs w:val="18"/>
                <w:lang w:val="ro-RO"/>
              </w:rPr>
            </w:pPr>
            <w:bookmarkStart w:id="166" w:name="_Hlk135121038"/>
            <w:r>
              <w:rPr>
                <w:sz w:val="18"/>
                <w:szCs w:val="18"/>
                <w:lang w:val="ro-RO"/>
              </w:rPr>
              <w:t>Cost total</w:t>
            </w:r>
          </w:p>
        </w:tc>
        <w:tc>
          <w:tcPr>
            <w:tcW w:w="1102" w:type="pct"/>
            <w:tcBorders>
              <w:top w:val="single" w:sz="4" w:space="0" w:color="auto"/>
              <w:left w:val="single" w:sz="4" w:space="0" w:color="auto"/>
              <w:bottom w:val="single" w:sz="4" w:space="0" w:color="auto"/>
              <w:right w:val="single" w:sz="4" w:space="0" w:color="auto"/>
            </w:tcBorders>
            <w:hideMark/>
          </w:tcPr>
          <w:p w14:paraId="33264E1B" w14:textId="77777777" w:rsidR="005A487E" w:rsidRDefault="005A487E" w:rsidP="000D2B29">
            <w:pPr>
              <w:spacing w:before="0" w:after="0"/>
              <w:rPr>
                <w:sz w:val="18"/>
                <w:szCs w:val="18"/>
                <w:lang w:val="ro-RO"/>
              </w:rPr>
            </w:pPr>
            <w:r w:rsidRPr="008A58F0">
              <w:rPr>
                <w:sz w:val="18"/>
                <w:szCs w:val="18"/>
                <w:lang w:val="ro-RO"/>
              </w:rPr>
              <w:t>Costul total are în vedere investiția inițială, înlocuirea, funcționarea</w:t>
            </w:r>
            <w:r>
              <w:rPr>
                <w:sz w:val="18"/>
                <w:szCs w:val="18"/>
                <w:lang w:val="ro-RO"/>
              </w:rPr>
              <w:t xml:space="preserve">, </w:t>
            </w:r>
            <w:r w:rsidRPr="008A58F0">
              <w:rPr>
                <w:sz w:val="18"/>
                <w:szCs w:val="18"/>
                <w:lang w:val="ro-RO"/>
              </w:rPr>
              <w:t>întreținere, achiziție de terenuri, costuri și venituri de atenuare.</w:t>
            </w:r>
          </w:p>
        </w:tc>
        <w:tc>
          <w:tcPr>
            <w:tcW w:w="849" w:type="pct"/>
            <w:tcBorders>
              <w:top w:val="single" w:sz="4" w:space="0" w:color="auto"/>
              <w:left w:val="single" w:sz="4" w:space="0" w:color="auto"/>
              <w:bottom w:val="single" w:sz="4" w:space="0" w:color="auto"/>
              <w:right w:val="single" w:sz="4" w:space="0" w:color="auto"/>
            </w:tcBorders>
            <w:hideMark/>
          </w:tcPr>
          <w:p w14:paraId="5F8F43BD" w14:textId="77777777" w:rsidR="005A487E" w:rsidRDefault="005A487E" w:rsidP="000D2B29">
            <w:pPr>
              <w:spacing w:before="0" w:after="0"/>
              <w:rPr>
                <w:i/>
                <w:iCs/>
                <w:sz w:val="18"/>
                <w:szCs w:val="18"/>
                <w:lang w:val="ro-RO"/>
              </w:rPr>
            </w:pPr>
            <w:r>
              <w:rPr>
                <w:i/>
                <w:iCs/>
                <w:sz w:val="18"/>
                <w:szCs w:val="18"/>
                <w:lang w:val="ro-RO"/>
              </w:rPr>
              <w:t>€ 11,950,905,566</w:t>
            </w:r>
          </w:p>
          <w:p w14:paraId="16269303" w14:textId="77777777" w:rsidR="005A487E" w:rsidRDefault="005A487E" w:rsidP="000D2B29">
            <w:pPr>
              <w:spacing w:before="0" w:after="0"/>
              <w:rPr>
                <w:i/>
                <w:iCs/>
                <w:sz w:val="18"/>
                <w:szCs w:val="18"/>
                <w:lang w:val="ro-RO"/>
              </w:rPr>
            </w:pPr>
          </w:p>
        </w:tc>
        <w:tc>
          <w:tcPr>
            <w:tcW w:w="1068" w:type="pct"/>
            <w:tcBorders>
              <w:top w:val="single" w:sz="4" w:space="0" w:color="auto"/>
              <w:left w:val="single" w:sz="4" w:space="0" w:color="auto"/>
              <w:bottom w:val="single" w:sz="4" w:space="0" w:color="auto"/>
              <w:right w:val="single" w:sz="4" w:space="0" w:color="auto"/>
            </w:tcBorders>
            <w:hideMark/>
          </w:tcPr>
          <w:p w14:paraId="60E29C66" w14:textId="77777777" w:rsidR="005A487E" w:rsidRDefault="005A487E" w:rsidP="000D2B29">
            <w:pPr>
              <w:spacing w:before="0" w:after="0"/>
              <w:ind w:left="-23"/>
              <w:rPr>
                <w:i/>
                <w:iCs/>
                <w:sz w:val="18"/>
                <w:szCs w:val="18"/>
                <w:lang w:val="ro-RO"/>
              </w:rPr>
            </w:pPr>
            <w:r>
              <w:rPr>
                <w:i/>
                <w:iCs/>
                <w:sz w:val="18"/>
                <w:szCs w:val="18"/>
                <w:lang w:val="ro-RO"/>
              </w:rPr>
              <w:t>€ 6,888,665,129</w:t>
            </w:r>
          </w:p>
          <w:p w14:paraId="7096EBBD" w14:textId="77777777" w:rsidR="005A487E" w:rsidRDefault="005A487E" w:rsidP="000D2B29">
            <w:pPr>
              <w:spacing w:before="0" w:after="0"/>
              <w:ind w:left="-23"/>
              <w:rPr>
                <w:i/>
                <w:iCs/>
                <w:sz w:val="18"/>
                <w:szCs w:val="18"/>
                <w:lang w:val="ro-RO"/>
              </w:rPr>
            </w:pPr>
          </w:p>
        </w:tc>
        <w:tc>
          <w:tcPr>
            <w:tcW w:w="945" w:type="pct"/>
            <w:tcBorders>
              <w:top w:val="single" w:sz="4" w:space="0" w:color="auto"/>
              <w:left w:val="single" w:sz="4" w:space="0" w:color="auto"/>
              <w:bottom w:val="single" w:sz="4" w:space="0" w:color="auto"/>
              <w:right w:val="single" w:sz="4" w:space="0" w:color="auto"/>
            </w:tcBorders>
            <w:hideMark/>
          </w:tcPr>
          <w:p w14:paraId="68DEA712" w14:textId="77777777" w:rsidR="005A487E" w:rsidRDefault="005A487E" w:rsidP="000D2B29">
            <w:pPr>
              <w:spacing w:before="0" w:after="0"/>
              <w:rPr>
                <w:i/>
                <w:iCs/>
                <w:sz w:val="18"/>
                <w:szCs w:val="18"/>
                <w:lang w:val="ro-RO"/>
              </w:rPr>
            </w:pPr>
            <w:r>
              <w:rPr>
                <w:i/>
                <w:iCs/>
                <w:sz w:val="18"/>
                <w:szCs w:val="18"/>
                <w:lang w:val="ro-RO"/>
              </w:rPr>
              <w:t>€ 5,062,240,437</w:t>
            </w:r>
          </w:p>
          <w:p w14:paraId="40BC4FA8" w14:textId="77777777" w:rsidR="005A487E" w:rsidRDefault="005A487E" w:rsidP="000D2B29">
            <w:pPr>
              <w:spacing w:before="0" w:after="0"/>
              <w:rPr>
                <w:i/>
                <w:iCs/>
                <w:sz w:val="18"/>
                <w:szCs w:val="18"/>
                <w:lang w:val="ro-RO"/>
              </w:rPr>
            </w:pPr>
          </w:p>
        </w:tc>
      </w:tr>
    </w:tbl>
    <w:bookmarkEnd w:id="166"/>
    <w:p w14:paraId="0BEE909E" w14:textId="69E1B864" w:rsidR="005A487E" w:rsidRDefault="005A487E" w:rsidP="005A487E">
      <w:pPr>
        <w:spacing w:after="0"/>
        <w:contextualSpacing/>
        <w:jc w:val="both"/>
        <w:rPr>
          <w:i/>
          <w:iCs/>
          <w:sz w:val="12"/>
          <w:szCs w:val="12"/>
          <w:lang w:val="ro-RO"/>
        </w:rPr>
      </w:pPr>
      <w:r w:rsidRPr="005343E2">
        <w:rPr>
          <w:i/>
          <w:iCs/>
          <w:sz w:val="12"/>
          <w:szCs w:val="12"/>
          <w:lang w:val="ro-RO"/>
        </w:rPr>
        <w:t>Notă: Valoarea-</w:t>
      </w:r>
      <w:r>
        <w:rPr>
          <w:i/>
          <w:iCs/>
          <w:sz w:val="12"/>
          <w:szCs w:val="12"/>
          <w:lang w:val="ro-RO"/>
        </w:rPr>
        <w:t>ț</w:t>
      </w:r>
      <w:r w:rsidRPr="005343E2">
        <w:rPr>
          <w:i/>
          <w:iCs/>
          <w:sz w:val="12"/>
          <w:szCs w:val="12"/>
          <w:lang w:val="ro-RO"/>
        </w:rPr>
        <w:t>intă este estimată în baza impactului alternativei propuse pentru o PAD de 1%. Sursa de informa</w:t>
      </w:r>
      <w:r>
        <w:rPr>
          <w:i/>
          <w:iCs/>
          <w:sz w:val="12"/>
          <w:szCs w:val="12"/>
          <w:lang w:val="ro-RO"/>
        </w:rPr>
        <w:t>ț</w:t>
      </w:r>
      <w:r w:rsidRPr="005343E2">
        <w:rPr>
          <w:i/>
          <w:iCs/>
          <w:sz w:val="12"/>
          <w:szCs w:val="12"/>
          <w:lang w:val="ro-RO"/>
        </w:rPr>
        <w:t>ii este AST pentru majoritatea alternativelor. Pentru Schemele aferente POIM, care nu au fost evaluate în baza AST, a fost realizată o estimare a poten</w:t>
      </w:r>
      <w:r>
        <w:rPr>
          <w:i/>
          <w:iCs/>
          <w:sz w:val="12"/>
          <w:szCs w:val="12"/>
          <w:lang w:val="ro-RO"/>
        </w:rPr>
        <w:t>ț</w:t>
      </w:r>
      <w:r w:rsidRPr="005343E2">
        <w:rPr>
          <w:i/>
          <w:iCs/>
          <w:sz w:val="12"/>
          <w:szCs w:val="12"/>
          <w:lang w:val="ro-RO"/>
        </w:rPr>
        <w:t>ialului impact în baza opiniei de specialitate.</w:t>
      </w:r>
    </w:p>
    <w:p w14:paraId="136BBD4E" w14:textId="77777777" w:rsidR="00B44DAE" w:rsidRDefault="00B44DAE" w:rsidP="005A487E">
      <w:pPr>
        <w:spacing w:after="0"/>
        <w:contextualSpacing/>
        <w:jc w:val="both"/>
        <w:rPr>
          <w:i/>
          <w:iCs/>
          <w:sz w:val="12"/>
          <w:szCs w:val="12"/>
          <w:lang w:val="ro-RO"/>
        </w:rPr>
      </w:pPr>
    </w:p>
    <w:p w14:paraId="7B331340" w14:textId="0B4FCCD4" w:rsidR="005A487E" w:rsidRDefault="005A487E" w:rsidP="00B44DAE">
      <w:pPr>
        <w:spacing w:before="0" w:after="0"/>
        <w:jc w:val="center"/>
        <w:rPr>
          <w:i/>
          <w:iCs/>
          <w:lang w:val="ro-RO"/>
        </w:rPr>
      </w:pPr>
      <w:r w:rsidRPr="001A189A">
        <w:rPr>
          <w:i/>
          <w:iCs/>
          <w:lang w:val="ro-RO"/>
        </w:rPr>
        <w:lastRenderedPageBreak/>
        <w:t>Tabelul 3</w:t>
      </w:r>
      <w:r w:rsidR="001713B2">
        <w:rPr>
          <w:i/>
          <w:iCs/>
          <w:lang w:val="ro-RO"/>
        </w:rPr>
        <w:t>7</w:t>
      </w:r>
      <w:r>
        <w:rPr>
          <w:i/>
          <w:iCs/>
          <w:lang w:val="ro-RO"/>
        </w:rPr>
        <w:t>.b</w:t>
      </w:r>
      <w:r w:rsidRPr="001A189A">
        <w:rPr>
          <w:i/>
          <w:iCs/>
          <w:lang w:val="ro-RO"/>
        </w:rPr>
        <w:t xml:space="preserve">. Indicatorii și valorile țintă </w:t>
      </w:r>
      <w:r>
        <w:rPr>
          <w:i/>
          <w:iCs/>
          <w:lang w:val="ro-RO"/>
        </w:rPr>
        <w:t xml:space="preserve">la nivel A.B.A. Jiu </w:t>
      </w:r>
      <w:r w:rsidRPr="001A189A">
        <w:rPr>
          <w:i/>
          <w:iCs/>
          <w:lang w:val="ro-RO"/>
        </w:rPr>
        <w:t xml:space="preserve">pentru </w:t>
      </w:r>
      <w:r>
        <w:rPr>
          <w:i/>
          <w:iCs/>
          <w:lang w:val="ro-RO"/>
        </w:rPr>
        <w:t>o</w:t>
      </w:r>
      <w:r w:rsidRPr="001A189A">
        <w:rPr>
          <w:i/>
          <w:iCs/>
          <w:lang w:val="ro-RO"/>
        </w:rPr>
        <w:t>biectivele aferente P.M.R.I. Ciclul II</w:t>
      </w:r>
    </w:p>
    <w:tbl>
      <w:tblPr>
        <w:tblStyle w:val="TableGrid"/>
        <w:tblW w:w="5208" w:type="pct"/>
        <w:jc w:val="center"/>
        <w:tblLook w:val="04A0" w:firstRow="1" w:lastRow="0" w:firstColumn="1" w:lastColumn="0" w:noHBand="0" w:noVBand="1"/>
      </w:tblPr>
      <w:tblGrid>
        <w:gridCol w:w="2876"/>
        <w:gridCol w:w="3150"/>
        <w:gridCol w:w="2520"/>
        <w:gridCol w:w="2972"/>
        <w:gridCol w:w="2608"/>
      </w:tblGrid>
      <w:tr w:rsidR="005A487E" w:rsidRPr="007B3CB4" w14:paraId="477403A2"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vAlign w:val="center"/>
            <w:hideMark/>
          </w:tcPr>
          <w:p w14:paraId="71768006" w14:textId="77777777" w:rsidR="005A487E" w:rsidRDefault="005A487E" w:rsidP="000D2B29">
            <w:pPr>
              <w:spacing w:before="0" w:after="0"/>
              <w:jc w:val="center"/>
              <w:rPr>
                <w:b/>
                <w:sz w:val="18"/>
                <w:szCs w:val="18"/>
                <w:lang w:val="ro-RO"/>
              </w:rPr>
            </w:pPr>
            <w:r>
              <w:rPr>
                <w:b/>
                <w:sz w:val="18"/>
                <w:szCs w:val="18"/>
                <w:lang w:val="ro-RO"/>
              </w:rPr>
              <w:t>Obiectivul P.M.R.I.</w:t>
            </w:r>
          </w:p>
        </w:tc>
        <w:tc>
          <w:tcPr>
            <w:tcW w:w="1115" w:type="pct"/>
            <w:tcBorders>
              <w:top w:val="single" w:sz="4" w:space="0" w:color="auto"/>
              <w:left w:val="single" w:sz="4" w:space="0" w:color="auto"/>
              <w:bottom w:val="single" w:sz="4" w:space="0" w:color="auto"/>
              <w:right w:val="single" w:sz="4" w:space="0" w:color="auto"/>
            </w:tcBorders>
            <w:vAlign w:val="center"/>
            <w:hideMark/>
          </w:tcPr>
          <w:p w14:paraId="6A1A5718" w14:textId="77777777" w:rsidR="005A487E" w:rsidRDefault="005A487E" w:rsidP="000D2B29">
            <w:pPr>
              <w:spacing w:before="0" w:after="0"/>
              <w:jc w:val="center"/>
              <w:rPr>
                <w:b/>
                <w:sz w:val="18"/>
                <w:szCs w:val="18"/>
                <w:lang w:val="ro-RO"/>
              </w:rPr>
            </w:pPr>
            <w:r>
              <w:rPr>
                <w:b/>
                <w:sz w:val="18"/>
                <w:szCs w:val="18"/>
                <w:lang w:val="ro-RO"/>
              </w:rPr>
              <w:t>Indicatorul</w:t>
            </w:r>
          </w:p>
        </w:tc>
        <w:tc>
          <w:tcPr>
            <w:tcW w:w="892" w:type="pct"/>
            <w:tcBorders>
              <w:top w:val="single" w:sz="4" w:space="0" w:color="auto"/>
              <w:left w:val="single" w:sz="4" w:space="0" w:color="auto"/>
              <w:bottom w:val="single" w:sz="4" w:space="0" w:color="auto"/>
              <w:right w:val="single" w:sz="4" w:space="0" w:color="auto"/>
            </w:tcBorders>
            <w:vAlign w:val="center"/>
            <w:hideMark/>
          </w:tcPr>
          <w:p w14:paraId="0F8C29BC" w14:textId="49ACAF14" w:rsidR="005A487E" w:rsidRDefault="005A487E" w:rsidP="000D2B29">
            <w:pPr>
              <w:spacing w:before="0" w:after="0"/>
              <w:jc w:val="center"/>
              <w:rPr>
                <w:b/>
                <w:bCs/>
                <w:sz w:val="18"/>
                <w:szCs w:val="18"/>
                <w:lang w:val="ro-RO"/>
              </w:rPr>
            </w:pPr>
            <w:r>
              <w:rPr>
                <w:b/>
                <w:sz w:val="18"/>
                <w:szCs w:val="18"/>
                <w:lang w:val="ro-RO"/>
              </w:rPr>
              <w:t xml:space="preserve">Valoarea-țintă la nivelul A.B.A. Jiu (pentru </w:t>
            </w:r>
            <w:r w:rsidR="00B44DAE">
              <w:rPr>
                <w:b/>
                <w:sz w:val="18"/>
                <w:szCs w:val="18"/>
                <w:lang w:val="ro-RO"/>
              </w:rPr>
              <w:t xml:space="preserve">strategiile </w:t>
            </w:r>
            <w:r>
              <w:rPr>
                <w:b/>
                <w:sz w:val="18"/>
                <w:szCs w:val="18"/>
                <w:lang w:val="ro-RO"/>
              </w:rPr>
              <w:t>propuse toate prioritățile)</w:t>
            </w:r>
          </w:p>
        </w:tc>
        <w:tc>
          <w:tcPr>
            <w:tcW w:w="1052" w:type="pct"/>
            <w:tcBorders>
              <w:top w:val="single" w:sz="4" w:space="0" w:color="auto"/>
              <w:left w:val="single" w:sz="4" w:space="0" w:color="auto"/>
              <w:bottom w:val="single" w:sz="4" w:space="0" w:color="auto"/>
              <w:right w:val="single" w:sz="4" w:space="0" w:color="auto"/>
            </w:tcBorders>
            <w:hideMark/>
          </w:tcPr>
          <w:p w14:paraId="0F29C7FF" w14:textId="2F9207D6" w:rsidR="005A487E" w:rsidRDefault="005A487E" w:rsidP="000D2B29">
            <w:pPr>
              <w:spacing w:before="0" w:after="0"/>
              <w:jc w:val="center"/>
              <w:rPr>
                <w:b/>
                <w:bCs/>
                <w:sz w:val="18"/>
                <w:szCs w:val="18"/>
                <w:lang w:val="ro-RO"/>
              </w:rPr>
            </w:pPr>
            <w:r>
              <w:rPr>
                <w:b/>
                <w:sz w:val="18"/>
                <w:szCs w:val="18"/>
                <w:lang w:val="ro-RO"/>
              </w:rPr>
              <w:t xml:space="preserve">Valoarea-țintă la nivelul A.B.A. Jiu (pentru </w:t>
            </w:r>
            <w:r w:rsidR="00B44DAE">
              <w:rPr>
                <w:b/>
                <w:sz w:val="18"/>
                <w:szCs w:val="18"/>
                <w:lang w:val="ro-RO"/>
              </w:rPr>
              <w:t xml:space="preserve">strategiile </w:t>
            </w:r>
            <w:r>
              <w:rPr>
                <w:b/>
                <w:sz w:val="18"/>
                <w:szCs w:val="18"/>
                <w:lang w:val="ro-RO"/>
              </w:rPr>
              <w:t>propuse cu prioritate foarte ridicată, ridicată și critică)</w:t>
            </w:r>
          </w:p>
        </w:tc>
        <w:tc>
          <w:tcPr>
            <w:tcW w:w="923" w:type="pct"/>
            <w:tcBorders>
              <w:top w:val="single" w:sz="4" w:space="0" w:color="auto"/>
              <w:left w:val="single" w:sz="4" w:space="0" w:color="auto"/>
              <w:bottom w:val="single" w:sz="4" w:space="0" w:color="auto"/>
              <w:right w:val="single" w:sz="4" w:space="0" w:color="auto"/>
            </w:tcBorders>
            <w:hideMark/>
          </w:tcPr>
          <w:p w14:paraId="50EA4C0A" w14:textId="06A7B520" w:rsidR="005A487E" w:rsidRDefault="005A487E" w:rsidP="000D2B29">
            <w:pPr>
              <w:spacing w:before="0" w:after="0"/>
              <w:jc w:val="center"/>
              <w:rPr>
                <w:b/>
                <w:bCs/>
                <w:sz w:val="18"/>
                <w:szCs w:val="18"/>
                <w:lang w:val="ro-RO"/>
              </w:rPr>
            </w:pPr>
            <w:r>
              <w:rPr>
                <w:b/>
                <w:sz w:val="18"/>
                <w:szCs w:val="18"/>
                <w:lang w:val="ro-RO"/>
              </w:rPr>
              <w:t xml:space="preserve">Valoarea-țintă la nivel A.B.A. Jiu (pentru </w:t>
            </w:r>
            <w:r w:rsidR="00B44DAE">
              <w:rPr>
                <w:b/>
                <w:sz w:val="18"/>
                <w:szCs w:val="18"/>
                <w:lang w:val="ro-RO"/>
              </w:rPr>
              <w:t xml:space="preserve">strategiile </w:t>
            </w:r>
            <w:r>
              <w:rPr>
                <w:b/>
                <w:sz w:val="18"/>
                <w:szCs w:val="18"/>
                <w:lang w:val="ro-RO"/>
              </w:rPr>
              <w:t>propuse cu prioritate moderată, scăzută)</w:t>
            </w:r>
          </w:p>
        </w:tc>
      </w:tr>
      <w:tr w:rsidR="005A487E" w:rsidRPr="007B3CB4" w14:paraId="30BB5737"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48BC3C30" w14:textId="77777777" w:rsidR="005A487E" w:rsidRDefault="005A487E" w:rsidP="009669A6">
            <w:pPr>
              <w:numPr>
                <w:ilvl w:val="0"/>
                <w:numId w:val="155"/>
              </w:numPr>
              <w:spacing w:before="0" w:after="0"/>
              <w:ind w:left="164" w:hanging="164"/>
              <w:rPr>
                <w:sz w:val="18"/>
                <w:szCs w:val="18"/>
                <w:lang w:val="ro-RO"/>
              </w:rPr>
            </w:pPr>
            <w:r>
              <w:rPr>
                <w:sz w:val="18"/>
                <w:szCs w:val="18"/>
                <w:lang w:val="ro-RO"/>
              </w:rPr>
              <w:t>Evitarea/Controlul riscurilor asociate inundațiilor</w:t>
            </w:r>
          </w:p>
        </w:tc>
        <w:tc>
          <w:tcPr>
            <w:tcW w:w="3982" w:type="pct"/>
            <w:gridSpan w:val="4"/>
            <w:tcBorders>
              <w:top w:val="single" w:sz="4" w:space="0" w:color="auto"/>
              <w:left w:val="single" w:sz="4" w:space="0" w:color="auto"/>
              <w:bottom w:val="single" w:sz="4" w:space="0" w:color="auto"/>
              <w:right w:val="single" w:sz="4" w:space="0" w:color="auto"/>
            </w:tcBorders>
            <w:hideMark/>
          </w:tcPr>
          <w:p w14:paraId="4622664C" w14:textId="079DB061" w:rsidR="005A487E" w:rsidRDefault="005A487E" w:rsidP="000D2B29">
            <w:pPr>
              <w:spacing w:before="0" w:after="0"/>
              <w:rPr>
                <w:sz w:val="18"/>
                <w:szCs w:val="18"/>
                <w:lang w:val="ro-RO"/>
              </w:rPr>
            </w:pPr>
            <w:r>
              <w:rPr>
                <w:sz w:val="18"/>
                <w:szCs w:val="18"/>
                <w:lang w:val="ro-RO"/>
              </w:rPr>
              <w:t>Nu au fost definiți indicatori sau ținte specifici/e.</w:t>
            </w:r>
          </w:p>
        </w:tc>
      </w:tr>
      <w:tr w:rsidR="005A487E" w14:paraId="6DE3AEB9" w14:textId="77777777" w:rsidTr="00B44DAE">
        <w:trPr>
          <w:cantSplit/>
          <w:jc w:val="center"/>
        </w:trPr>
        <w:tc>
          <w:tcPr>
            <w:tcW w:w="1018" w:type="pct"/>
            <w:vMerge w:val="restart"/>
            <w:tcBorders>
              <w:top w:val="single" w:sz="4" w:space="0" w:color="auto"/>
              <w:left w:val="single" w:sz="4" w:space="0" w:color="auto"/>
              <w:bottom w:val="single" w:sz="4" w:space="0" w:color="auto"/>
              <w:right w:val="single" w:sz="4" w:space="0" w:color="auto"/>
            </w:tcBorders>
            <w:hideMark/>
          </w:tcPr>
          <w:p w14:paraId="1E0D9826" w14:textId="77777777" w:rsidR="005A487E" w:rsidRDefault="005A487E" w:rsidP="009669A6">
            <w:pPr>
              <w:numPr>
                <w:ilvl w:val="0"/>
                <w:numId w:val="155"/>
              </w:numPr>
              <w:spacing w:before="0" w:after="0"/>
              <w:ind w:left="157" w:hanging="180"/>
              <w:rPr>
                <w:sz w:val="18"/>
                <w:szCs w:val="18"/>
                <w:lang w:val="ro-RO"/>
              </w:rPr>
            </w:pPr>
            <w:r>
              <w:rPr>
                <w:sz w:val="18"/>
                <w:szCs w:val="18"/>
                <w:lang w:val="ro-RO"/>
              </w:rPr>
              <w:t>Reducerea impactului negativ al inundațiilor asupra populației</w:t>
            </w:r>
          </w:p>
        </w:tc>
        <w:tc>
          <w:tcPr>
            <w:tcW w:w="1115" w:type="pct"/>
            <w:tcBorders>
              <w:top w:val="single" w:sz="4" w:space="0" w:color="auto"/>
              <w:left w:val="single" w:sz="4" w:space="0" w:color="auto"/>
              <w:bottom w:val="single" w:sz="4" w:space="0" w:color="auto"/>
              <w:right w:val="single" w:sz="4" w:space="0" w:color="auto"/>
            </w:tcBorders>
            <w:hideMark/>
          </w:tcPr>
          <w:p w14:paraId="0A92A201" w14:textId="5902EA22" w:rsidR="005A487E" w:rsidRDefault="00B44DAE" w:rsidP="000D2B29">
            <w:pPr>
              <w:spacing w:before="0" w:after="0"/>
              <w:rPr>
                <w:sz w:val="18"/>
                <w:szCs w:val="18"/>
                <w:lang w:val="ro-RO"/>
              </w:rPr>
            </w:pPr>
            <w:r>
              <w:rPr>
                <w:sz w:val="18"/>
                <w:szCs w:val="18"/>
                <w:lang w:val="ro-RO"/>
              </w:rPr>
              <w:t xml:space="preserve">Numărul </w:t>
            </w:r>
            <w:r w:rsidR="005A487E">
              <w:rPr>
                <w:sz w:val="18"/>
                <w:szCs w:val="18"/>
                <w:lang w:val="ro-RO"/>
              </w:rPr>
              <w:t>de persoane expuse riscului</w:t>
            </w:r>
          </w:p>
        </w:tc>
        <w:tc>
          <w:tcPr>
            <w:tcW w:w="892" w:type="pct"/>
            <w:tcBorders>
              <w:top w:val="single" w:sz="4" w:space="0" w:color="auto"/>
              <w:left w:val="single" w:sz="4" w:space="0" w:color="auto"/>
              <w:bottom w:val="single" w:sz="4" w:space="0" w:color="auto"/>
              <w:right w:val="single" w:sz="4" w:space="0" w:color="auto"/>
            </w:tcBorders>
            <w:hideMark/>
          </w:tcPr>
          <w:p w14:paraId="365DBCAE" w14:textId="7EAE71BE" w:rsidR="005A487E" w:rsidRPr="00FD5AB2" w:rsidRDefault="005A487E" w:rsidP="000D2B29">
            <w:pPr>
              <w:spacing w:before="0" w:after="0"/>
              <w:rPr>
                <w:i/>
                <w:sz w:val="18"/>
                <w:szCs w:val="18"/>
                <w:lang w:val="ro-RO"/>
              </w:rPr>
            </w:pPr>
            <w:r>
              <w:rPr>
                <w:i/>
                <w:lang w:val="en-US"/>
              </w:rPr>
              <w:t>25864</w:t>
            </w:r>
          </w:p>
        </w:tc>
        <w:tc>
          <w:tcPr>
            <w:tcW w:w="1052" w:type="pct"/>
            <w:tcBorders>
              <w:top w:val="single" w:sz="4" w:space="0" w:color="auto"/>
              <w:left w:val="single" w:sz="4" w:space="0" w:color="auto"/>
              <w:bottom w:val="single" w:sz="4" w:space="0" w:color="auto"/>
              <w:right w:val="single" w:sz="4" w:space="0" w:color="auto"/>
            </w:tcBorders>
            <w:hideMark/>
          </w:tcPr>
          <w:p w14:paraId="451C4184" w14:textId="17178DEA" w:rsidR="005A487E" w:rsidRDefault="005A487E" w:rsidP="000D2B29">
            <w:pPr>
              <w:spacing w:before="0" w:after="0"/>
              <w:rPr>
                <w:i/>
                <w:iCs/>
                <w:sz w:val="18"/>
                <w:szCs w:val="18"/>
                <w:lang w:val="ro-RO"/>
              </w:rPr>
            </w:pPr>
            <w:r>
              <w:rPr>
                <w:i/>
                <w:iCs/>
                <w:sz w:val="18"/>
                <w:szCs w:val="18"/>
                <w:lang w:val="ro-RO"/>
              </w:rPr>
              <w:t>24215</w:t>
            </w:r>
          </w:p>
        </w:tc>
        <w:tc>
          <w:tcPr>
            <w:tcW w:w="923" w:type="pct"/>
            <w:tcBorders>
              <w:top w:val="single" w:sz="4" w:space="0" w:color="auto"/>
              <w:left w:val="single" w:sz="4" w:space="0" w:color="auto"/>
              <w:bottom w:val="single" w:sz="4" w:space="0" w:color="auto"/>
              <w:right w:val="single" w:sz="4" w:space="0" w:color="auto"/>
            </w:tcBorders>
            <w:hideMark/>
          </w:tcPr>
          <w:p w14:paraId="680A4AC7" w14:textId="1419CCA3" w:rsidR="005A487E" w:rsidRDefault="005A487E" w:rsidP="000D2B29">
            <w:pPr>
              <w:spacing w:before="0" w:after="0"/>
              <w:rPr>
                <w:i/>
                <w:iCs/>
                <w:sz w:val="18"/>
                <w:szCs w:val="18"/>
                <w:lang w:val="ro-RO"/>
              </w:rPr>
            </w:pPr>
            <w:r>
              <w:rPr>
                <w:i/>
                <w:iCs/>
                <w:sz w:val="18"/>
                <w:szCs w:val="18"/>
                <w:lang w:val="ro-RO"/>
              </w:rPr>
              <w:t>1649</w:t>
            </w:r>
          </w:p>
        </w:tc>
      </w:tr>
      <w:tr w:rsidR="005A487E" w14:paraId="6514E41F" w14:textId="77777777" w:rsidTr="00B44DAE">
        <w:trPr>
          <w:cantSplit/>
          <w:jc w:val="center"/>
        </w:trPr>
        <w:tc>
          <w:tcPr>
            <w:tcW w:w="1018" w:type="pct"/>
            <w:vMerge/>
            <w:tcBorders>
              <w:top w:val="single" w:sz="4" w:space="0" w:color="auto"/>
              <w:left w:val="single" w:sz="4" w:space="0" w:color="auto"/>
              <w:bottom w:val="single" w:sz="4" w:space="0" w:color="auto"/>
              <w:right w:val="single" w:sz="4" w:space="0" w:color="auto"/>
            </w:tcBorders>
          </w:tcPr>
          <w:p w14:paraId="52B2E7C4" w14:textId="77777777" w:rsidR="005A487E" w:rsidRDefault="005A487E" w:rsidP="009669A6">
            <w:pPr>
              <w:numPr>
                <w:ilvl w:val="0"/>
                <w:numId w:val="155"/>
              </w:numPr>
              <w:spacing w:before="0" w:after="0"/>
              <w:ind w:left="157" w:hanging="180"/>
              <w:rPr>
                <w:sz w:val="18"/>
                <w:szCs w:val="18"/>
                <w:lang w:val="ro-RO"/>
              </w:rPr>
            </w:pPr>
          </w:p>
        </w:tc>
        <w:tc>
          <w:tcPr>
            <w:tcW w:w="1115" w:type="pct"/>
            <w:tcBorders>
              <w:top w:val="single" w:sz="4" w:space="0" w:color="auto"/>
              <w:left w:val="single" w:sz="4" w:space="0" w:color="auto"/>
              <w:bottom w:val="single" w:sz="4" w:space="0" w:color="auto"/>
              <w:right w:val="single" w:sz="4" w:space="0" w:color="auto"/>
            </w:tcBorders>
          </w:tcPr>
          <w:p w14:paraId="34722E15" w14:textId="7EC2B55F" w:rsidR="005A487E" w:rsidRDefault="00B44DAE" w:rsidP="000D2B29">
            <w:pPr>
              <w:spacing w:before="0" w:after="0"/>
              <w:rPr>
                <w:sz w:val="18"/>
                <w:szCs w:val="18"/>
                <w:lang w:val="ro-RO"/>
              </w:rPr>
            </w:pPr>
            <w:r>
              <w:rPr>
                <w:sz w:val="18"/>
                <w:szCs w:val="18"/>
                <w:lang w:val="ro-RO"/>
              </w:rPr>
              <w:t xml:space="preserve">Numărul </w:t>
            </w:r>
            <w:r w:rsidR="005A487E">
              <w:rPr>
                <w:sz w:val="18"/>
                <w:szCs w:val="18"/>
                <w:lang w:val="ro-RO"/>
              </w:rPr>
              <w:t>de proprietăți cu destinație rezidențială expuse riscului</w:t>
            </w:r>
          </w:p>
        </w:tc>
        <w:tc>
          <w:tcPr>
            <w:tcW w:w="892" w:type="pct"/>
            <w:tcBorders>
              <w:top w:val="single" w:sz="4" w:space="0" w:color="auto"/>
              <w:left w:val="single" w:sz="4" w:space="0" w:color="auto"/>
              <w:bottom w:val="single" w:sz="4" w:space="0" w:color="auto"/>
              <w:right w:val="single" w:sz="4" w:space="0" w:color="auto"/>
            </w:tcBorders>
          </w:tcPr>
          <w:p w14:paraId="1B5EBA57" w14:textId="74277922" w:rsidR="005A487E" w:rsidRPr="00FD5AB2" w:rsidRDefault="005A487E" w:rsidP="000D2B29">
            <w:pPr>
              <w:spacing w:before="0" w:after="0"/>
              <w:rPr>
                <w:i/>
              </w:rPr>
            </w:pPr>
            <w:r>
              <w:rPr>
                <w:i/>
              </w:rPr>
              <w:t>10767</w:t>
            </w:r>
          </w:p>
        </w:tc>
        <w:tc>
          <w:tcPr>
            <w:tcW w:w="1052" w:type="pct"/>
            <w:tcBorders>
              <w:top w:val="single" w:sz="4" w:space="0" w:color="auto"/>
              <w:left w:val="single" w:sz="4" w:space="0" w:color="auto"/>
              <w:bottom w:val="single" w:sz="4" w:space="0" w:color="auto"/>
              <w:right w:val="single" w:sz="4" w:space="0" w:color="auto"/>
            </w:tcBorders>
          </w:tcPr>
          <w:p w14:paraId="1C1F65DD" w14:textId="067FC520" w:rsidR="005A487E" w:rsidRDefault="005A487E" w:rsidP="000D2B29">
            <w:pPr>
              <w:spacing w:before="0" w:after="0"/>
              <w:rPr>
                <w:i/>
                <w:iCs/>
                <w:sz w:val="18"/>
                <w:szCs w:val="18"/>
                <w:lang w:val="ro-RO"/>
              </w:rPr>
            </w:pPr>
            <w:r>
              <w:rPr>
                <w:i/>
                <w:iCs/>
                <w:sz w:val="18"/>
                <w:szCs w:val="18"/>
                <w:lang w:val="ro-RO"/>
              </w:rPr>
              <w:t>9392</w:t>
            </w:r>
          </w:p>
        </w:tc>
        <w:tc>
          <w:tcPr>
            <w:tcW w:w="923" w:type="pct"/>
            <w:tcBorders>
              <w:top w:val="single" w:sz="4" w:space="0" w:color="auto"/>
              <w:left w:val="single" w:sz="4" w:space="0" w:color="auto"/>
              <w:bottom w:val="single" w:sz="4" w:space="0" w:color="auto"/>
              <w:right w:val="single" w:sz="4" w:space="0" w:color="auto"/>
            </w:tcBorders>
          </w:tcPr>
          <w:p w14:paraId="7B9382FB" w14:textId="26C56DB6" w:rsidR="005A487E" w:rsidRDefault="005A487E" w:rsidP="000D2B29">
            <w:pPr>
              <w:spacing w:before="0" w:after="0"/>
              <w:rPr>
                <w:i/>
                <w:iCs/>
                <w:sz w:val="18"/>
                <w:szCs w:val="18"/>
                <w:lang w:val="ro-RO"/>
              </w:rPr>
            </w:pPr>
            <w:r>
              <w:rPr>
                <w:i/>
                <w:iCs/>
                <w:sz w:val="18"/>
                <w:szCs w:val="18"/>
                <w:lang w:val="ro-RO"/>
              </w:rPr>
              <w:t>1375</w:t>
            </w:r>
          </w:p>
        </w:tc>
      </w:tr>
      <w:tr w:rsidR="005A487E" w14:paraId="7FDA8C47"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6D806CB9" w14:textId="77777777" w:rsidR="005A487E" w:rsidRDefault="005A487E" w:rsidP="009669A6">
            <w:pPr>
              <w:numPr>
                <w:ilvl w:val="0"/>
                <w:numId w:val="155"/>
              </w:numPr>
              <w:spacing w:before="0" w:after="0"/>
              <w:ind w:left="157" w:hanging="180"/>
              <w:rPr>
                <w:sz w:val="18"/>
                <w:szCs w:val="18"/>
                <w:lang w:val="ro-RO"/>
              </w:rPr>
            </w:pPr>
            <w:r>
              <w:rPr>
                <w:sz w:val="18"/>
                <w:szCs w:val="18"/>
                <w:lang w:val="ro-RO"/>
              </w:rPr>
              <w:t>Reducerea impactului negativ al inundațiilor asupra infrastructurii și activității economice</w:t>
            </w:r>
          </w:p>
        </w:tc>
        <w:tc>
          <w:tcPr>
            <w:tcW w:w="1115" w:type="pct"/>
            <w:tcBorders>
              <w:top w:val="single" w:sz="4" w:space="0" w:color="auto"/>
              <w:left w:val="single" w:sz="4" w:space="0" w:color="auto"/>
              <w:bottom w:val="single" w:sz="4" w:space="0" w:color="auto"/>
              <w:right w:val="single" w:sz="4" w:space="0" w:color="auto"/>
            </w:tcBorders>
            <w:hideMark/>
          </w:tcPr>
          <w:p w14:paraId="72D7F1E3" w14:textId="77777777" w:rsidR="005A487E" w:rsidRDefault="005A487E" w:rsidP="000D2B29">
            <w:pPr>
              <w:spacing w:before="0" w:after="0"/>
              <w:rPr>
                <w:sz w:val="18"/>
                <w:szCs w:val="18"/>
                <w:lang w:val="ro-RO"/>
              </w:rPr>
            </w:pPr>
            <w:r>
              <w:rPr>
                <w:sz w:val="18"/>
                <w:szCs w:val="18"/>
                <w:lang w:val="ro-RO"/>
              </w:rPr>
              <w:t>Reducerea AED</w:t>
            </w:r>
          </w:p>
        </w:tc>
        <w:tc>
          <w:tcPr>
            <w:tcW w:w="892" w:type="pct"/>
            <w:tcBorders>
              <w:top w:val="single" w:sz="4" w:space="0" w:color="auto"/>
              <w:left w:val="single" w:sz="4" w:space="0" w:color="auto"/>
              <w:bottom w:val="single" w:sz="4" w:space="0" w:color="auto"/>
              <w:right w:val="single" w:sz="4" w:space="0" w:color="auto"/>
            </w:tcBorders>
            <w:hideMark/>
          </w:tcPr>
          <w:p w14:paraId="616774E5" w14:textId="77777777" w:rsidR="005A487E" w:rsidRDefault="005A487E" w:rsidP="000D2B29">
            <w:pPr>
              <w:spacing w:before="0" w:after="0"/>
              <w:rPr>
                <w:i/>
                <w:iCs/>
                <w:sz w:val="18"/>
                <w:szCs w:val="18"/>
                <w:lang w:val="ro-RO"/>
              </w:rPr>
            </w:pPr>
            <w:r>
              <w:rPr>
                <w:i/>
                <w:iCs/>
                <w:sz w:val="18"/>
                <w:szCs w:val="18"/>
                <w:lang w:val="ro-RO"/>
              </w:rPr>
              <w:t xml:space="preserve">Prezent: </w:t>
            </w:r>
          </w:p>
          <w:p w14:paraId="58FC5087" w14:textId="29EF9AAA" w:rsidR="005A487E" w:rsidRDefault="005A487E" w:rsidP="000D2B29">
            <w:pPr>
              <w:spacing w:before="0" w:after="0"/>
              <w:rPr>
                <w:i/>
                <w:iCs/>
                <w:sz w:val="18"/>
                <w:szCs w:val="18"/>
                <w:lang w:val="ro-RO"/>
              </w:rPr>
            </w:pPr>
            <w:r>
              <w:rPr>
                <w:i/>
                <w:iCs/>
                <w:sz w:val="18"/>
                <w:szCs w:val="18"/>
                <w:lang w:val="ro-RO"/>
              </w:rPr>
              <w:t>€ 21,036,758</w:t>
            </w:r>
          </w:p>
          <w:p w14:paraId="62AA34FD" w14:textId="77777777" w:rsidR="005A487E" w:rsidRDefault="005A487E" w:rsidP="000D2B29">
            <w:pPr>
              <w:spacing w:before="0" w:after="0"/>
              <w:rPr>
                <w:i/>
                <w:iCs/>
                <w:sz w:val="18"/>
                <w:szCs w:val="18"/>
                <w:lang w:val="ro-RO"/>
              </w:rPr>
            </w:pPr>
            <w:r>
              <w:rPr>
                <w:i/>
                <w:iCs/>
                <w:sz w:val="18"/>
                <w:szCs w:val="18"/>
                <w:lang w:val="ro-RO"/>
              </w:rPr>
              <w:t>Schimbări climatice:</w:t>
            </w:r>
          </w:p>
          <w:p w14:paraId="36BFC7F8" w14:textId="0752C7E6" w:rsidR="005A487E" w:rsidRDefault="005A487E" w:rsidP="000D2B29">
            <w:pPr>
              <w:spacing w:before="0" w:after="0"/>
              <w:rPr>
                <w:i/>
                <w:iCs/>
                <w:sz w:val="18"/>
                <w:szCs w:val="18"/>
                <w:lang w:val="ro-RO"/>
              </w:rPr>
            </w:pPr>
            <w:r>
              <w:rPr>
                <w:i/>
                <w:iCs/>
                <w:sz w:val="18"/>
                <w:szCs w:val="18"/>
                <w:lang w:val="ro-RO"/>
              </w:rPr>
              <w:t>€ 27,525,308</w:t>
            </w:r>
          </w:p>
        </w:tc>
        <w:tc>
          <w:tcPr>
            <w:tcW w:w="1052" w:type="pct"/>
            <w:tcBorders>
              <w:top w:val="single" w:sz="4" w:space="0" w:color="auto"/>
              <w:left w:val="single" w:sz="4" w:space="0" w:color="auto"/>
              <w:bottom w:val="single" w:sz="4" w:space="0" w:color="auto"/>
              <w:right w:val="single" w:sz="4" w:space="0" w:color="auto"/>
            </w:tcBorders>
            <w:hideMark/>
          </w:tcPr>
          <w:p w14:paraId="76674ACF" w14:textId="77777777" w:rsidR="005A487E" w:rsidRDefault="005A487E" w:rsidP="000D2B29">
            <w:pPr>
              <w:spacing w:before="0" w:after="0"/>
              <w:rPr>
                <w:i/>
                <w:iCs/>
                <w:sz w:val="18"/>
                <w:szCs w:val="18"/>
                <w:lang w:val="ro-RO"/>
              </w:rPr>
            </w:pPr>
            <w:r>
              <w:rPr>
                <w:i/>
                <w:iCs/>
                <w:sz w:val="18"/>
                <w:szCs w:val="18"/>
                <w:lang w:val="ro-RO"/>
              </w:rPr>
              <w:t xml:space="preserve">Prezent: </w:t>
            </w:r>
          </w:p>
          <w:p w14:paraId="73ADDF9B" w14:textId="35D71D3F" w:rsidR="005A487E" w:rsidRDefault="005A487E" w:rsidP="000D2B29">
            <w:pPr>
              <w:spacing w:before="0" w:after="0"/>
              <w:ind w:left="-23"/>
              <w:rPr>
                <w:i/>
                <w:iCs/>
                <w:sz w:val="18"/>
                <w:szCs w:val="18"/>
                <w:lang w:val="ro-RO"/>
              </w:rPr>
            </w:pPr>
            <w:r>
              <w:rPr>
                <w:i/>
                <w:iCs/>
                <w:sz w:val="18"/>
                <w:szCs w:val="18"/>
                <w:lang w:val="ro-RO"/>
              </w:rPr>
              <w:t>€ 19,079,020</w:t>
            </w:r>
          </w:p>
          <w:p w14:paraId="7068399D" w14:textId="77777777" w:rsidR="005A487E" w:rsidRDefault="005A487E" w:rsidP="000D2B29">
            <w:pPr>
              <w:spacing w:before="0" w:after="0"/>
              <w:rPr>
                <w:i/>
                <w:iCs/>
                <w:sz w:val="18"/>
                <w:szCs w:val="18"/>
                <w:lang w:val="ro-RO"/>
              </w:rPr>
            </w:pPr>
            <w:r>
              <w:rPr>
                <w:i/>
                <w:iCs/>
                <w:sz w:val="18"/>
                <w:szCs w:val="18"/>
                <w:lang w:val="ro-RO"/>
              </w:rPr>
              <w:t>Schimbări climatice:</w:t>
            </w:r>
          </w:p>
          <w:p w14:paraId="6977230F" w14:textId="15F3168F" w:rsidR="005A487E" w:rsidRDefault="005A487E" w:rsidP="000D2B29">
            <w:pPr>
              <w:spacing w:before="0" w:after="0"/>
              <w:ind w:left="-23"/>
              <w:rPr>
                <w:i/>
                <w:iCs/>
                <w:sz w:val="18"/>
                <w:szCs w:val="18"/>
                <w:lang w:val="ro-RO"/>
              </w:rPr>
            </w:pPr>
            <w:r>
              <w:rPr>
                <w:i/>
                <w:iCs/>
                <w:sz w:val="18"/>
                <w:szCs w:val="18"/>
                <w:lang w:val="ro-RO"/>
              </w:rPr>
              <w:t>€ 24,966,001</w:t>
            </w:r>
          </w:p>
        </w:tc>
        <w:tc>
          <w:tcPr>
            <w:tcW w:w="923" w:type="pct"/>
            <w:tcBorders>
              <w:top w:val="single" w:sz="4" w:space="0" w:color="auto"/>
              <w:left w:val="single" w:sz="4" w:space="0" w:color="auto"/>
              <w:bottom w:val="single" w:sz="4" w:space="0" w:color="auto"/>
              <w:right w:val="single" w:sz="4" w:space="0" w:color="auto"/>
            </w:tcBorders>
            <w:hideMark/>
          </w:tcPr>
          <w:p w14:paraId="1A88ED5D" w14:textId="77777777" w:rsidR="005A487E" w:rsidRDefault="005A487E" w:rsidP="000D2B29">
            <w:pPr>
              <w:spacing w:before="0" w:after="0"/>
              <w:rPr>
                <w:i/>
                <w:iCs/>
                <w:sz w:val="18"/>
                <w:szCs w:val="18"/>
                <w:lang w:val="ro-RO"/>
              </w:rPr>
            </w:pPr>
            <w:r>
              <w:rPr>
                <w:i/>
                <w:iCs/>
                <w:sz w:val="18"/>
                <w:szCs w:val="18"/>
                <w:lang w:val="ro-RO"/>
              </w:rPr>
              <w:t xml:space="preserve">Prezent: </w:t>
            </w:r>
          </w:p>
          <w:p w14:paraId="1206C661" w14:textId="1EE329EE" w:rsidR="005A487E" w:rsidRDefault="005A487E" w:rsidP="000D2B29">
            <w:pPr>
              <w:spacing w:before="0" w:after="0"/>
              <w:rPr>
                <w:i/>
                <w:iCs/>
                <w:sz w:val="18"/>
                <w:szCs w:val="18"/>
                <w:lang w:val="ro-RO"/>
              </w:rPr>
            </w:pPr>
            <w:r>
              <w:rPr>
                <w:i/>
                <w:iCs/>
                <w:sz w:val="18"/>
                <w:szCs w:val="18"/>
                <w:lang w:val="ro-RO"/>
              </w:rPr>
              <w:t>€ 1,957,738</w:t>
            </w:r>
          </w:p>
          <w:p w14:paraId="28F5368E" w14:textId="77777777" w:rsidR="005A487E" w:rsidRDefault="005A487E" w:rsidP="000D2B29">
            <w:pPr>
              <w:spacing w:before="0" w:after="0"/>
              <w:rPr>
                <w:i/>
                <w:iCs/>
                <w:sz w:val="18"/>
                <w:szCs w:val="18"/>
                <w:lang w:val="ro-RO"/>
              </w:rPr>
            </w:pPr>
            <w:r>
              <w:rPr>
                <w:i/>
                <w:iCs/>
                <w:sz w:val="18"/>
                <w:szCs w:val="18"/>
                <w:lang w:val="ro-RO"/>
              </w:rPr>
              <w:t>Schimbări climatice:</w:t>
            </w:r>
          </w:p>
          <w:p w14:paraId="623AABB8" w14:textId="3458B190" w:rsidR="005A487E" w:rsidRDefault="005A487E" w:rsidP="000D2B29">
            <w:pPr>
              <w:spacing w:before="0" w:after="0"/>
              <w:rPr>
                <w:i/>
                <w:iCs/>
                <w:sz w:val="18"/>
                <w:szCs w:val="18"/>
                <w:lang w:val="ro-RO"/>
              </w:rPr>
            </w:pPr>
            <w:r>
              <w:rPr>
                <w:i/>
                <w:iCs/>
                <w:sz w:val="18"/>
                <w:szCs w:val="18"/>
                <w:lang w:val="ro-RO"/>
              </w:rPr>
              <w:t>€ 2,559,307</w:t>
            </w:r>
          </w:p>
        </w:tc>
      </w:tr>
      <w:tr w:rsidR="005A487E" w14:paraId="28C7F384"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7E448935" w14:textId="77777777" w:rsidR="005A487E" w:rsidRDefault="005A487E" w:rsidP="009669A6">
            <w:pPr>
              <w:numPr>
                <w:ilvl w:val="0"/>
                <w:numId w:val="155"/>
              </w:numPr>
              <w:spacing w:before="0" w:after="0"/>
              <w:ind w:left="157" w:hanging="180"/>
              <w:rPr>
                <w:sz w:val="18"/>
                <w:szCs w:val="18"/>
                <w:lang w:val="ro-RO"/>
              </w:rPr>
            </w:pPr>
            <w:r>
              <w:rPr>
                <w:sz w:val="18"/>
                <w:szCs w:val="18"/>
                <w:lang w:val="ro-RO"/>
              </w:rPr>
              <w:t>Reducerea impactului negativ al inundațiilor asupra patrimoniului cultural</w:t>
            </w:r>
          </w:p>
        </w:tc>
        <w:tc>
          <w:tcPr>
            <w:tcW w:w="1115" w:type="pct"/>
            <w:tcBorders>
              <w:top w:val="single" w:sz="4" w:space="0" w:color="auto"/>
              <w:left w:val="single" w:sz="4" w:space="0" w:color="auto"/>
              <w:bottom w:val="single" w:sz="4" w:space="0" w:color="auto"/>
              <w:right w:val="single" w:sz="4" w:space="0" w:color="auto"/>
            </w:tcBorders>
            <w:hideMark/>
          </w:tcPr>
          <w:p w14:paraId="2650BB8E" w14:textId="4D9C0813" w:rsidR="005A487E" w:rsidRDefault="00B44DAE" w:rsidP="000D2B29">
            <w:pPr>
              <w:spacing w:before="0" w:after="0"/>
              <w:rPr>
                <w:sz w:val="18"/>
                <w:szCs w:val="18"/>
                <w:lang w:val="ro-RO"/>
              </w:rPr>
            </w:pPr>
            <w:r>
              <w:rPr>
                <w:sz w:val="18"/>
                <w:szCs w:val="18"/>
                <w:lang w:val="ro-RO"/>
              </w:rPr>
              <w:t xml:space="preserve">Numărul </w:t>
            </w:r>
            <w:r w:rsidR="005A487E">
              <w:rPr>
                <w:sz w:val="18"/>
                <w:szCs w:val="18"/>
                <w:lang w:val="ro-RO"/>
              </w:rPr>
              <w:t xml:space="preserve">de componente ale infrastructurii culturale expuse riscului </w:t>
            </w:r>
          </w:p>
        </w:tc>
        <w:tc>
          <w:tcPr>
            <w:tcW w:w="892" w:type="pct"/>
            <w:tcBorders>
              <w:top w:val="single" w:sz="4" w:space="0" w:color="auto"/>
              <w:left w:val="single" w:sz="4" w:space="0" w:color="auto"/>
              <w:bottom w:val="single" w:sz="4" w:space="0" w:color="auto"/>
              <w:right w:val="single" w:sz="4" w:space="0" w:color="auto"/>
            </w:tcBorders>
            <w:hideMark/>
          </w:tcPr>
          <w:p w14:paraId="0237EF76" w14:textId="5A41EB50" w:rsidR="005A487E" w:rsidRDefault="005A487E" w:rsidP="000D2B29">
            <w:pPr>
              <w:spacing w:before="0" w:after="0"/>
              <w:rPr>
                <w:i/>
                <w:iCs/>
                <w:sz w:val="18"/>
                <w:szCs w:val="18"/>
                <w:lang w:val="ro-RO"/>
              </w:rPr>
            </w:pPr>
            <w:r>
              <w:rPr>
                <w:i/>
                <w:iCs/>
                <w:sz w:val="18"/>
                <w:szCs w:val="18"/>
                <w:lang w:val="ro-RO"/>
              </w:rPr>
              <w:t>14</w:t>
            </w:r>
          </w:p>
        </w:tc>
        <w:tc>
          <w:tcPr>
            <w:tcW w:w="1052" w:type="pct"/>
            <w:tcBorders>
              <w:top w:val="single" w:sz="4" w:space="0" w:color="auto"/>
              <w:left w:val="single" w:sz="4" w:space="0" w:color="auto"/>
              <w:bottom w:val="single" w:sz="4" w:space="0" w:color="auto"/>
              <w:right w:val="single" w:sz="4" w:space="0" w:color="auto"/>
            </w:tcBorders>
            <w:hideMark/>
          </w:tcPr>
          <w:p w14:paraId="36EA302C" w14:textId="5B41922E" w:rsidR="005A487E" w:rsidRDefault="005A487E" w:rsidP="000D2B29">
            <w:pPr>
              <w:spacing w:before="0" w:after="0"/>
              <w:rPr>
                <w:i/>
                <w:iCs/>
                <w:sz w:val="18"/>
                <w:szCs w:val="18"/>
                <w:lang w:val="ro-RO"/>
              </w:rPr>
            </w:pPr>
            <w:r>
              <w:rPr>
                <w:i/>
                <w:iCs/>
                <w:sz w:val="18"/>
                <w:szCs w:val="18"/>
                <w:lang w:val="ro-RO"/>
              </w:rPr>
              <w:t>14</w:t>
            </w:r>
          </w:p>
        </w:tc>
        <w:tc>
          <w:tcPr>
            <w:tcW w:w="923" w:type="pct"/>
            <w:tcBorders>
              <w:top w:val="single" w:sz="4" w:space="0" w:color="auto"/>
              <w:left w:val="single" w:sz="4" w:space="0" w:color="auto"/>
              <w:bottom w:val="single" w:sz="4" w:space="0" w:color="auto"/>
              <w:right w:val="single" w:sz="4" w:space="0" w:color="auto"/>
            </w:tcBorders>
            <w:hideMark/>
          </w:tcPr>
          <w:p w14:paraId="5146EB91" w14:textId="604592AC" w:rsidR="005A487E" w:rsidRDefault="005A487E" w:rsidP="000D2B29">
            <w:pPr>
              <w:spacing w:before="0" w:after="0"/>
              <w:rPr>
                <w:i/>
                <w:iCs/>
                <w:sz w:val="18"/>
                <w:szCs w:val="18"/>
                <w:lang w:val="ro-RO"/>
              </w:rPr>
            </w:pPr>
            <w:r>
              <w:rPr>
                <w:i/>
                <w:iCs/>
                <w:sz w:val="18"/>
                <w:szCs w:val="18"/>
                <w:lang w:val="ro-RO"/>
              </w:rPr>
              <w:t>0</w:t>
            </w:r>
          </w:p>
        </w:tc>
      </w:tr>
      <w:tr w:rsidR="005A487E" w:rsidRPr="007B3CB4" w14:paraId="307EBD53"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19D5E0A1" w14:textId="77777777" w:rsidR="005A487E" w:rsidRDefault="005A487E" w:rsidP="009669A6">
            <w:pPr>
              <w:numPr>
                <w:ilvl w:val="0"/>
                <w:numId w:val="155"/>
              </w:numPr>
              <w:spacing w:before="0" w:after="0"/>
              <w:ind w:left="157" w:hanging="180"/>
              <w:rPr>
                <w:sz w:val="18"/>
                <w:szCs w:val="18"/>
                <w:lang w:val="ro-RO"/>
              </w:rPr>
            </w:pPr>
            <w:r>
              <w:rPr>
                <w:sz w:val="18"/>
                <w:szCs w:val="18"/>
                <w:lang w:val="ro-RO"/>
              </w:rPr>
              <w:t>Reducerea impactului negativ al inundațiilor asupra mediului și atingerea/menținerea obiectivelor de mediu în conformitate cu DCA</w:t>
            </w:r>
          </w:p>
        </w:tc>
        <w:tc>
          <w:tcPr>
            <w:tcW w:w="1115" w:type="pct"/>
            <w:tcBorders>
              <w:top w:val="single" w:sz="4" w:space="0" w:color="auto"/>
              <w:left w:val="single" w:sz="4" w:space="0" w:color="auto"/>
              <w:bottom w:val="single" w:sz="4" w:space="0" w:color="auto"/>
              <w:right w:val="single" w:sz="4" w:space="0" w:color="auto"/>
            </w:tcBorders>
            <w:hideMark/>
          </w:tcPr>
          <w:p w14:paraId="3D173384" w14:textId="66E852A9" w:rsidR="005A487E" w:rsidRDefault="005A487E" w:rsidP="000D2B29">
            <w:pPr>
              <w:spacing w:before="0" w:after="0"/>
              <w:rPr>
                <w:sz w:val="18"/>
                <w:szCs w:val="18"/>
                <w:lang w:val="ro-RO"/>
              </w:rPr>
            </w:pPr>
            <w:r>
              <w:rPr>
                <w:sz w:val="18"/>
                <w:szCs w:val="18"/>
                <w:lang w:val="ro-RO"/>
              </w:rPr>
              <w:t xml:space="preserve">Numărul de </w:t>
            </w:r>
            <w:r w:rsidR="00B44DAE">
              <w:rPr>
                <w:sz w:val="18"/>
                <w:szCs w:val="18"/>
                <w:lang w:val="ro-RO"/>
              </w:rPr>
              <w:t>strategii</w:t>
            </w:r>
            <w:r>
              <w:rPr>
                <w:sz w:val="18"/>
                <w:szCs w:val="18"/>
                <w:lang w:val="ro-RO"/>
              </w:rPr>
              <w:t xml:space="preserve"> propuse cu o schimbare pozitivă a punctajului aferent AMC</w:t>
            </w:r>
          </w:p>
        </w:tc>
        <w:tc>
          <w:tcPr>
            <w:tcW w:w="892" w:type="pct"/>
            <w:tcBorders>
              <w:top w:val="single" w:sz="4" w:space="0" w:color="auto"/>
              <w:left w:val="single" w:sz="4" w:space="0" w:color="auto"/>
              <w:bottom w:val="single" w:sz="4" w:space="0" w:color="auto"/>
              <w:right w:val="single" w:sz="4" w:space="0" w:color="auto"/>
            </w:tcBorders>
            <w:hideMark/>
          </w:tcPr>
          <w:p w14:paraId="3E201D2E" w14:textId="18A39D4A" w:rsidR="005A487E" w:rsidRDefault="005A487E" w:rsidP="000D2B29">
            <w:pPr>
              <w:spacing w:before="0" w:after="0"/>
              <w:rPr>
                <w:i/>
                <w:iCs/>
                <w:sz w:val="18"/>
                <w:szCs w:val="18"/>
                <w:lang w:val="ro-RO"/>
              </w:rPr>
            </w:pPr>
            <w:r>
              <w:rPr>
                <w:i/>
                <w:iCs/>
                <w:sz w:val="18"/>
                <w:szCs w:val="18"/>
                <w:lang w:val="ro-RO"/>
              </w:rPr>
              <w:t>AMC scoruri de mediu mai mari: 1</w:t>
            </w:r>
          </w:p>
          <w:p w14:paraId="710C3976" w14:textId="40F7C3A5" w:rsidR="005A487E" w:rsidRDefault="005A487E" w:rsidP="000D2B29">
            <w:pPr>
              <w:spacing w:before="0" w:after="0"/>
              <w:rPr>
                <w:i/>
                <w:iCs/>
                <w:sz w:val="18"/>
                <w:szCs w:val="18"/>
                <w:lang w:val="ro-RO"/>
              </w:rPr>
            </w:pPr>
            <w:r>
              <w:rPr>
                <w:i/>
                <w:iCs/>
                <w:sz w:val="18"/>
                <w:szCs w:val="18"/>
                <w:lang w:val="ro-RO"/>
              </w:rPr>
              <w:t>AMC scoruri de mediu egale: 5</w:t>
            </w:r>
          </w:p>
          <w:p w14:paraId="7D055634" w14:textId="77BA79F6" w:rsidR="005A487E" w:rsidRDefault="005A487E" w:rsidP="000D2B29">
            <w:pPr>
              <w:spacing w:before="0" w:after="0"/>
              <w:rPr>
                <w:sz w:val="18"/>
                <w:szCs w:val="18"/>
                <w:lang w:val="ro-RO"/>
              </w:rPr>
            </w:pPr>
            <w:r>
              <w:rPr>
                <w:i/>
                <w:iCs/>
                <w:sz w:val="18"/>
                <w:szCs w:val="18"/>
                <w:lang w:val="ro-RO"/>
              </w:rPr>
              <w:t>AMC scoruri de mediu mai mici: 6</w:t>
            </w:r>
          </w:p>
        </w:tc>
        <w:tc>
          <w:tcPr>
            <w:tcW w:w="1052" w:type="pct"/>
            <w:tcBorders>
              <w:top w:val="single" w:sz="4" w:space="0" w:color="auto"/>
              <w:left w:val="single" w:sz="4" w:space="0" w:color="auto"/>
              <w:bottom w:val="single" w:sz="4" w:space="0" w:color="auto"/>
              <w:right w:val="single" w:sz="4" w:space="0" w:color="auto"/>
            </w:tcBorders>
            <w:hideMark/>
          </w:tcPr>
          <w:p w14:paraId="50C91049" w14:textId="55450E60" w:rsidR="005A487E" w:rsidRPr="00D75EBF" w:rsidRDefault="005A487E" w:rsidP="000D2B29">
            <w:pPr>
              <w:spacing w:before="0" w:after="0"/>
              <w:rPr>
                <w:i/>
                <w:iCs/>
                <w:sz w:val="18"/>
                <w:szCs w:val="18"/>
                <w:lang w:val="it-IT"/>
              </w:rPr>
            </w:pPr>
            <w:r>
              <w:rPr>
                <w:i/>
                <w:iCs/>
                <w:sz w:val="18"/>
                <w:szCs w:val="18"/>
                <w:lang w:val="ro-RO"/>
              </w:rPr>
              <w:t>AMC scoruri de mediu mai mari: 0</w:t>
            </w:r>
          </w:p>
          <w:p w14:paraId="4C82A30D" w14:textId="77777777" w:rsidR="005A487E" w:rsidRDefault="005A487E" w:rsidP="000D2B29">
            <w:pPr>
              <w:spacing w:before="0" w:after="0"/>
              <w:rPr>
                <w:i/>
                <w:iCs/>
                <w:sz w:val="18"/>
                <w:szCs w:val="18"/>
                <w:lang w:val="ro-RO"/>
              </w:rPr>
            </w:pPr>
            <w:r>
              <w:rPr>
                <w:i/>
                <w:iCs/>
                <w:sz w:val="18"/>
                <w:szCs w:val="18"/>
                <w:lang w:val="ro-RO"/>
              </w:rPr>
              <w:t>AMC scoruri de mediu egale: 1</w:t>
            </w:r>
          </w:p>
          <w:p w14:paraId="4AB5FE17" w14:textId="5E3E36C4" w:rsidR="005A487E" w:rsidRDefault="005A487E" w:rsidP="000D2B29">
            <w:pPr>
              <w:spacing w:before="0" w:after="0"/>
              <w:rPr>
                <w:i/>
                <w:iCs/>
                <w:sz w:val="18"/>
                <w:szCs w:val="18"/>
                <w:highlight w:val="yellow"/>
                <w:lang w:val="ro-RO"/>
              </w:rPr>
            </w:pPr>
            <w:r>
              <w:rPr>
                <w:i/>
                <w:iCs/>
                <w:sz w:val="18"/>
                <w:szCs w:val="18"/>
                <w:lang w:val="ro-RO"/>
              </w:rPr>
              <w:t>AMC scoruri de mediu mai mici: 4</w:t>
            </w:r>
          </w:p>
        </w:tc>
        <w:tc>
          <w:tcPr>
            <w:tcW w:w="923" w:type="pct"/>
            <w:tcBorders>
              <w:top w:val="single" w:sz="4" w:space="0" w:color="auto"/>
              <w:left w:val="single" w:sz="4" w:space="0" w:color="auto"/>
              <w:bottom w:val="single" w:sz="4" w:space="0" w:color="auto"/>
              <w:right w:val="single" w:sz="4" w:space="0" w:color="auto"/>
            </w:tcBorders>
            <w:hideMark/>
          </w:tcPr>
          <w:p w14:paraId="42E1A66D" w14:textId="754C6A42" w:rsidR="005A487E" w:rsidRPr="00D75EBF" w:rsidRDefault="005A487E" w:rsidP="000D2B29">
            <w:pPr>
              <w:spacing w:before="0" w:after="0"/>
              <w:rPr>
                <w:i/>
                <w:iCs/>
                <w:sz w:val="18"/>
                <w:szCs w:val="18"/>
                <w:lang w:val="it-IT"/>
              </w:rPr>
            </w:pPr>
            <w:r>
              <w:rPr>
                <w:i/>
                <w:iCs/>
                <w:sz w:val="18"/>
                <w:szCs w:val="18"/>
                <w:lang w:val="ro-RO"/>
              </w:rPr>
              <w:t>AMC scoruri de mediu mai mari: 1</w:t>
            </w:r>
          </w:p>
          <w:p w14:paraId="65BA76EA" w14:textId="71866424" w:rsidR="005A487E" w:rsidRDefault="005A487E" w:rsidP="000D2B29">
            <w:pPr>
              <w:spacing w:before="0" w:after="0"/>
              <w:rPr>
                <w:i/>
                <w:iCs/>
                <w:sz w:val="18"/>
                <w:szCs w:val="18"/>
                <w:lang w:val="ro-RO"/>
              </w:rPr>
            </w:pPr>
            <w:r>
              <w:rPr>
                <w:i/>
                <w:iCs/>
                <w:sz w:val="18"/>
                <w:szCs w:val="18"/>
                <w:lang w:val="ro-RO"/>
              </w:rPr>
              <w:t>AMC scoruri de mediu egale: 4</w:t>
            </w:r>
          </w:p>
          <w:p w14:paraId="3D70EE9C" w14:textId="1730E6E3" w:rsidR="005A487E" w:rsidRDefault="005A487E" w:rsidP="000D2B29">
            <w:pPr>
              <w:spacing w:before="0" w:after="0"/>
              <w:rPr>
                <w:i/>
                <w:iCs/>
                <w:sz w:val="18"/>
                <w:szCs w:val="18"/>
                <w:highlight w:val="yellow"/>
                <w:lang w:val="ro-RO"/>
              </w:rPr>
            </w:pPr>
            <w:r>
              <w:rPr>
                <w:i/>
                <w:iCs/>
                <w:sz w:val="18"/>
                <w:szCs w:val="18"/>
                <w:lang w:val="ro-RO"/>
              </w:rPr>
              <w:t>AMC scoruri de mediu mai mici</w:t>
            </w:r>
            <w:r w:rsidR="00A775F9">
              <w:rPr>
                <w:i/>
                <w:iCs/>
                <w:sz w:val="18"/>
                <w:szCs w:val="18"/>
                <w:lang w:val="ro-RO"/>
              </w:rPr>
              <w:t>:</w:t>
            </w:r>
            <w:r>
              <w:rPr>
                <w:i/>
                <w:iCs/>
                <w:sz w:val="18"/>
                <w:szCs w:val="18"/>
                <w:lang w:val="ro-RO"/>
              </w:rPr>
              <w:t xml:space="preserve"> </w:t>
            </w:r>
            <w:r w:rsidR="00A775F9">
              <w:rPr>
                <w:i/>
                <w:iCs/>
                <w:sz w:val="18"/>
                <w:szCs w:val="18"/>
                <w:lang w:val="ro-RO"/>
              </w:rPr>
              <w:t>2</w:t>
            </w:r>
          </w:p>
        </w:tc>
      </w:tr>
      <w:tr w:rsidR="005A487E" w:rsidRPr="007B3CB4" w14:paraId="167F98D6"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0931ED27" w14:textId="77777777" w:rsidR="005A487E" w:rsidRDefault="005A487E" w:rsidP="009669A6">
            <w:pPr>
              <w:numPr>
                <w:ilvl w:val="0"/>
                <w:numId w:val="155"/>
              </w:numPr>
              <w:spacing w:before="0" w:after="0"/>
              <w:ind w:left="157" w:hanging="180"/>
              <w:rPr>
                <w:sz w:val="18"/>
                <w:szCs w:val="18"/>
                <w:lang w:val="ro-RO"/>
              </w:rPr>
            </w:pPr>
            <w:r>
              <w:rPr>
                <w:sz w:val="18"/>
                <w:szCs w:val="18"/>
                <w:lang w:val="ro-RO"/>
              </w:rPr>
              <w:t>Creșterea gradului de conștientizare și reziliență cu privire la riscurile la inundații, precum și creșterea capacității de avertizare/ alarmare si intervenție/ răspuns în caz de urgență</w:t>
            </w:r>
          </w:p>
        </w:tc>
        <w:tc>
          <w:tcPr>
            <w:tcW w:w="3982" w:type="pct"/>
            <w:gridSpan w:val="4"/>
            <w:tcBorders>
              <w:top w:val="single" w:sz="4" w:space="0" w:color="auto"/>
              <w:left w:val="single" w:sz="4" w:space="0" w:color="auto"/>
              <w:bottom w:val="single" w:sz="4" w:space="0" w:color="auto"/>
              <w:right w:val="single" w:sz="4" w:space="0" w:color="auto"/>
            </w:tcBorders>
            <w:vAlign w:val="center"/>
            <w:hideMark/>
          </w:tcPr>
          <w:p w14:paraId="5B639608" w14:textId="77777777" w:rsidR="005A487E" w:rsidRDefault="005A487E" w:rsidP="000D2B29">
            <w:pPr>
              <w:spacing w:before="0" w:after="0"/>
              <w:rPr>
                <w:sz w:val="18"/>
                <w:szCs w:val="18"/>
                <w:lang w:val="ro-RO"/>
              </w:rPr>
            </w:pPr>
            <w:r>
              <w:rPr>
                <w:sz w:val="18"/>
                <w:szCs w:val="18"/>
                <w:lang w:val="ro-RO"/>
              </w:rPr>
              <w:t>Consultați tabelul de mai jos</w:t>
            </w:r>
          </w:p>
        </w:tc>
      </w:tr>
      <w:tr w:rsidR="005A487E" w:rsidRPr="007B3CB4" w14:paraId="26880F74"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3816FABF" w14:textId="77777777" w:rsidR="005A487E" w:rsidRDefault="005A487E" w:rsidP="009669A6">
            <w:pPr>
              <w:numPr>
                <w:ilvl w:val="0"/>
                <w:numId w:val="155"/>
              </w:numPr>
              <w:spacing w:before="0" w:after="0"/>
              <w:ind w:left="157" w:hanging="180"/>
              <w:rPr>
                <w:sz w:val="18"/>
                <w:szCs w:val="18"/>
                <w:lang w:val="ro-RO"/>
              </w:rPr>
            </w:pPr>
            <w:r>
              <w:rPr>
                <w:sz w:val="18"/>
                <w:szCs w:val="18"/>
                <w:lang w:val="ro-RO"/>
              </w:rPr>
              <w:t>Creșterea gradului de adaptare la efectele schimbărilor climatice</w:t>
            </w:r>
          </w:p>
        </w:tc>
        <w:tc>
          <w:tcPr>
            <w:tcW w:w="3982" w:type="pct"/>
            <w:gridSpan w:val="4"/>
            <w:tcBorders>
              <w:top w:val="single" w:sz="4" w:space="0" w:color="auto"/>
              <w:left w:val="single" w:sz="4" w:space="0" w:color="auto"/>
              <w:bottom w:val="single" w:sz="4" w:space="0" w:color="auto"/>
              <w:right w:val="single" w:sz="4" w:space="0" w:color="auto"/>
            </w:tcBorders>
            <w:vAlign w:val="center"/>
            <w:hideMark/>
          </w:tcPr>
          <w:p w14:paraId="649E4348" w14:textId="77777777" w:rsidR="005A487E" w:rsidRDefault="005A487E" w:rsidP="000D2B29">
            <w:pPr>
              <w:spacing w:before="0" w:after="0"/>
              <w:rPr>
                <w:sz w:val="18"/>
                <w:szCs w:val="18"/>
                <w:lang w:val="ro-RO"/>
              </w:rPr>
            </w:pPr>
            <w:r>
              <w:rPr>
                <w:sz w:val="18"/>
                <w:szCs w:val="18"/>
                <w:lang w:val="ro-RO"/>
              </w:rPr>
              <w:t>Nu au fost definiți indicatori sau ținte specifice.</w:t>
            </w:r>
          </w:p>
        </w:tc>
      </w:tr>
      <w:tr w:rsidR="005A487E" w14:paraId="35A7EA7A"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hideMark/>
          </w:tcPr>
          <w:p w14:paraId="4CC59701" w14:textId="77777777" w:rsidR="005A487E" w:rsidRDefault="005A487E" w:rsidP="009669A6">
            <w:pPr>
              <w:numPr>
                <w:ilvl w:val="0"/>
                <w:numId w:val="155"/>
              </w:numPr>
              <w:spacing w:before="0" w:after="0"/>
              <w:ind w:left="157" w:hanging="180"/>
              <w:rPr>
                <w:sz w:val="18"/>
                <w:szCs w:val="18"/>
                <w:lang w:val="ro-RO"/>
              </w:rPr>
            </w:pPr>
            <w:r>
              <w:rPr>
                <w:sz w:val="18"/>
                <w:szCs w:val="18"/>
                <w:lang w:val="ro-RO"/>
              </w:rPr>
              <w:t>Maximizarea eficienței atingerii obiectivelor privind riscul la inundații, luând în considerare costurile și finanțarea disponibilă</w:t>
            </w:r>
          </w:p>
        </w:tc>
        <w:tc>
          <w:tcPr>
            <w:tcW w:w="1115" w:type="pct"/>
            <w:tcBorders>
              <w:top w:val="single" w:sz="4" w:space="0" w:color="auto"/>
              <w:left w:val="single" w:sz="4" w:space="0" w:color="auto"/>
              <w:bottom w:val="single" w:sz="4" w:space="0" w:color="auto"/>
              <w:right w:val="single" w:sz="4" w:space="0" w:color="auto"/>
            </w:tcBorders>
            <w:hideMark/>
          </w:tcPr>
          <w:p w14:paraId="533ECE3D" w14:textId="38694603" w:rsidR="005A487E" w:rsidRDefault="005A487E" w:rsidP="000D2B29">
            <w:pPr>
              <w:spacing w:before="0" w:after="0"/>
              <w:rPr>
                <w:sz w:val="18"/>
                <w:szCs w:val="18"/>
                <w:lang w:val="ro-RO"/>
              </w:rPr>
            </w:pPr>
            <w:r>
              <w:rPr>
                <w:sz w:val="18"/>
                <w:szCs w:val="18"/>
                <w:lang w:val="ro-RO"/>
              </w:rPr>
              <w:t xml:space="preserve">Numărul de </w:t>
            </w:r>
            <w:r w:rsidR="00B44DAE">
              <w:rPr>
                <w:sz w:val="18"/>
                <w:szCs w:val="18"/>
                <w:lang w:val="ro-RO"/>
              </w:rPr>
              <w:t>strategii</w:t>
            </w:r>
            <w:r>
              <w:rPr>
                <w:sz w:val="18"/>
                <w:szCs w:val="18"/>
                <w:lang w:val="ro-RO"/>
              </w:rPr>
              <w:t xml:space="preserve"> propuse cu raportul CB</w:t>
            </w:r>
          </w:p>
        </w:tc>
        <w:tc>
          <w:tcPr>
            <w:tcW w:w="892" w:type="pct"/>
            <w:tcBorders>
              <w:top w:val="single" w:sz="4" w:space="0" w:color="auto"/>
              <w:left w:val="single" w:sz="4" w:space="0" w:color="auto"/>
              <w:bottom w:val="single" w:sz="4" w:space="0" w:color="auto"/>
              <w:right w:val="single" w:sz="4" w:space="0" w:color="auto"/>
            </w:tcBorders>
            <w:hideMark/>
          </w:tcPr>
          <w:p w14:paraId="2B7AE1F0" w14:textId="4A1660D7"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1</w:t>
            </w:r>
          </w:p>
          <w:p w14:paraId="243A7D9F" w14:textId="40E85A1A"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w:t>
            </w:r>
            <w:r w:rsidR="00A775F9">
              <w:rPr>
                <w:i/>
                <w:iCs/>
                <w:sz w:val="18"/>
                <w:szCs w:val="18"/>
              </w:rPr>
              <w:t>8</w:t>
            </w:r>
          </w:p>
          <w:p w14:paraId="72F1F089" w14:textId="252118C6"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w:t>
            </w:r>
            <w:r w:rsidR="00A775F9">
              <w:rPr>
                <w:i/>
                <w:iCs/>
                <w:sz w:val="18"/>
                <w:szCs w:val="18"/>
              </w:rPr>
              <w:t>2</w:t>
            </w:r>
          </w:p>
          <w:p w14:paraId="46A5A551" w14:textId="24DD4F03" w:rsidR="005A487E" w:rsidRDefault="005A487E" w:rsidP="009669A6">
            <w:pPr>
              <w:numPr>
                <w:ilvl w:val="0"/>
                <w:numId w:val="154"/>
              </w:numPr>
              <w:spacing w:before="0" w:after="0"/>
              <w:rPr>
                <w:sz w:val="18"/>
                <w:szCs w:val="18"/>
                <w:lang w:val="ro-RO"/>
              </w:rPr>
            </w:pPr>
            <w:r>
              <w:rPr>
                <w:i/>
                <w:iCs/>
                <w:sz w:val="18"/>
                <w:szCs w:val="18"/>
                <w:lang w:val="ro-RO"/>
              </w:rPr>
              <w:t>&gt; 6</w:t>
            </w:r>
            <w:r>
              <w:rPr>
                <w:i/>
                <w:iCs/>
                <w:sz w:val="18"/>
                <w:szCs w:val="18"/>
              </w:rPr>
              <w:t xml:space="preserve">       </w:t>
            </w:r>
            <w:r w:rsidR="00A775F9">
              <w:rPr>
                <w:i/>
                <w:iCs/>
                <w:sz w:val="18"/>
                <w:szCs w:val="18"/>
              </w:rPr>
              <w:t>0</w:t>
            </w:r>
          </w:p>
        </w:tc>
        <w:tc>
          <w:tcPr>
            <w:tcW w:w="1052" w:type="pct"/>
            <w:tcBorders>
              <w:top w:val="single" w:sz="4" w:space="0" w:color="auto"/>
              <w:left w:val="single" w:sz="4" w:space="0" w:color="auto"/>
              <w:bottom w:val="single" w:sz="4" w:space="0" w:color="auto"/>
              <w:right w:val="single" w:sz="4" w:space="0" w:color="auto"/>
            </w:tcBorders>
            <w:hideMark/>
          </w:tcPr>
          <w:p w14:paraId="5BC3DD7B" w14:textId="291EFBCA"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w:t>
            </w:r>
            <w:r w:rsidR="00A775F9">
              <w:rPr>
                <w:i/>
                <w:iCs/>
                <w:sz w:val="18"/>
                <w:szCs w:val="18"/>
              </w:rPr>
              <w:t>0</w:t>
            </w:r>
          </w:p>
          <w:p w14:paraId="04149559" w14:textId="77777777"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4</w:t>
            </w:r>
          </w:p>
          <w:p w14:paraId="24B22CC2" w14:textId="77777777"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0</w:t>
            </w:r>
          </w:p>
          <w:p w14:paraId="626BD582" w14:textId="77777777" w:rsidR="005A487E" w:rsidRDefault="005A487E" w:rsidP="009669A6">
            <w:pPr>
              <w:numPr>
                <w:ilvl w:val="0"/>
                <w:numId w:val="154"/>
              </w:numPr>
              <w:spacing w:before="0" w:after="0"/>
              <w:rPr>
                <w:sz w:val="18"/>
                <w:szCs w:val="18"/>
                <w:lang w:val="ro-RO"/>
              </w:rPr>
            </w:pPr>
            <w:r>
              <w:rPr>
                <w:i/>
                <w:iCs/>
                <w:sz w:val="18"/>
                <w:szCs w:val="18"/>
                <w:lang w:val="ro-RO"/>
              </w:rPr>
              <w:t xml:space="preserve">&gt; </w:t>
            </w:r>
            <w:r>
              <w:rPr>
                <w:i/>
                <w:iCs/>
                <w:sz w:val="18"/>
                <w:szCs w:val="18"/>
              </w:rPr>
              <w:t>6        0</w:t>
            </w:r>
          </w:p>
        </w:tc>
        <w:tc>
          <w:tcPr>
            <w:tcW w:w="923" w:type="pct"/>
            <w:tcBorders>
              <w:top w:val="single" w:sz="4" w:space="0" w:color="auto"/>
              <w:left w:val="single" w:sz="4" w:space="0" w:color="auto"/>
              <w:bottom w:val="single" w:sz="4" w:space="0" w:color="auto"/>
              <w:right w:val="single" w:sz="4" w:space="0" w:color="auto"/>
            </w:tcBorders>
            <w:hideMark/>
          </w:tcPr>
          <w:p w14:paraId="5DEABD8F" w14:textId="4A5B3C27" w:rsidR="005A487E" w:rsidRDefault="005A487E" w:rsidP="009669A6">
            <w:pPr>
              <w:numPr>
                <w:ilvl w:val="0"/>
                <w:numId w:val="154"/>
              </w:numPr>
              <w:spacing w:before="0" w:after="0"/>
              <w:contextualSpacing/>
              <w:rPr>
                <w:i/>
                <w:iCs/>
                <w:sz w:val="18"/>
                <w:szCs w:val="18"/>
                <w:lang w:val="ro-RO"/>
              </w:rPr>
            </w:pPr>
            <w:r>
              <w:rPr>
                <w:i/>
                <w:iCs/>
                <w:sz w:val="18"/>
                <w:szCs w:val="18"/>
                <w:lang w:val="ro-RO"/>
              </w:rPr>
              <w:t>&lt; 1</w:t>
            </w:r>
            <w:r>
              <w:rPr>
                <w:i/>
                <w:iCs/>
                <w:sz w:val="18"/>
                <w:szCs w:val="18"/>
              </w:rPr>
              <w:t xml:space="preserve">        </w:t>
            </w:r>
            <w:r w:rsidR="00A775F9">
              <w:rPr>
                <w:i/>
                <w:iCs/>
                <w:sz w:val="18"/>
                <w:szCs w:val="18"/>
              </w:rPr>
              <w:t>1</w:t>
            </w:r>
          </w:p>
          <w:p w14:paraId="1176EEEB" w14:textId="36631939" w:rsidR="005A487E" w:rsidRDefault="005A487E" w:rsidP="009669A6">
            <w:pPr>
              <w:numPr>
                <w:ilvl w:val="0"/>
                <w:numId w:val="154"/>
              </w:numPr>
              <w:spacing w:before="0" w:after="0"/>
              <w:contextualSpacing/>
              <w:rPr>
                <w:i/>
                <w:iCs/>
                <w:sz w:val="18"/>
                <w:szCs w:val="18"/>
                <w:lang w:val="ro-RO"/>
              </w:rPr>
            </w:pPr>
            <w:r>
              <w:rPr>
                <w:i/>
                <w:iCs/>
                <w:sz w:val="18"/>
                <w:szCs w:val="18"/>
                <w:lang w:val="ro-RO"/>
              </w:rPr>
              <w:t>1 – 3</w:t>
            </w:r>
            <w:r>
              <w:rPr>
                <w:i/>
                <w:iCs/>
                <w:sz w:val="18"/>
                <w:szCs w:val="18"/>
              </w:rPr>
              <w:t xml:space="preserve">     </w:t>
            </w:r>
            <w:r w:rsidR="00A775F9">
              <w:rPr>
                <w:i/>
                <w:iCs/>
                <w:sz w:val="18"/>
                <w:szCs w:val="18"/>
              </w:rPr>
              <w:t>4</w:t>
            </w:r>
          </w:p>
          <w:p w14:paraId="1AB86A4A" w14:textId="1EE3D0FF" w:rsidR="005A487E" w:rsidRDefault="005A487E" w:rsidP="009669A6">
            <w:pPr>
              <w:numPr>
                <w:ilvl w:val="0"/>
                <w:numId w:val="154"/>
              </w:numPr>
              <w:spacing w:before="0" w:after="0"/>
              <w:contextualSpacing/>
              <w:rPr>
                <w:i/>
                <w:iCs/>
                <w:sz w:val="18"/>
                <w:szCs w:val="18"/>
                <w:lang w:val="ro-RO"/>
              </w:rPr>
            </w:pPr>
            <w:r>
              <w:rPr>
                <w:i/>
                <w:iCs/>
                <w:sz w:val="18"/>
                <w:szCs w:val="18"/>
              </w:rPr>
              <w:t>3</w:t>
            </w:r>
            <w:r>
              <w:rPr>
                <w:i/>
                <w:iCs/>
                <w:sz w:val="18"/>
                <w:szCs w:val="18"/>
                <w:lang w:val="ro-RO"/>
              </w:rPr>
              <w:t xml:space="preserve"> – 6</w:t>
            </w:r>
            <w:r>
              <w:rPr>
                <w:i/>
                <w:iCs/>
                <w:sz w:val="18"/>
                <w:szCs w:val="18"/>
              </w:rPr>
              <w:t xml:space="preserve">     </w:t>
            </w:r>
            <w:r w:rsidR="00A775F9">
              <w:rPr>
                <w:i/>
                <w:iCs/>
                <w:sz w:val="18"/>
                <w:szCs w:val="18"/>
              </w:rPr>
              <w:t>2</w:t>
            </w:r>
          </w:p>
          <w:p w14:paraId="2FD26636" w14:textId="77777777" w:rsidR="005A487E" w:rsidRDefault="005A487E" w:rsidP="009669A6">
            <w:pPr>
              <w:numPr>
                <w:ilvl w:val="0"/>
                <w:numId w:val="154"/>
              </w:numPr>
              <w:spacing w:before="0" w:after="0"/>
              <w:rPr>
                <w:sz w:val="18"/>
                <w:szCs w:val="18"/>
                <w:lang w:val="ro-RO"/>
              </w:rPr>
            </w:pPr>
            <w:r>
              <w:rPr>
                <w:i/>
                <w:iCs/>
                <w:sz w:val="18"/>
                <w:szCs w:val="18"/>
                <w:lang w:val="ro-RO"/>
              </w:rPr>
              <w:t>&gt; 6</w:t>
            </w:r>
            <w:r>
              <w:rPr>
                <w:i/>
                <w:iCs/>
                <w:sz w:val="18"/>
                <w:szCs w:val="18"/>
              </w:rPr>
              <w:t xml:space="preserve">        0</w:t>
            </w:r>
          </w:p>
        </w:tc>
      </w:tr>
      <w:tr w:rsidR="005A487E" w:rsidRPr="007B3CB4" w14:paraId="0FFFE81D" w14:textId="77777777" w:rsidTr="00B44DAE">
        <w:trPr>
          <w:cantSplit/>
          <w:jc w:val="center"/>
        </w:trPr>
        <w:tc>
          <w:tcPr>
            <w:tcW w:w="1018" w:type="pct"/>
            <w:tcBorders>
              <w:top w:val="single" w:sz="4" w:space="0" w:color="auto"/>
              <w:left w:val="single" w:sz="4" w:space="0" w:color="auto"/>
              <w:bottom w:val="single" w:sz="4" w:space="0" w:color="auto"/>
              <w:right w:val="single" w:sz="4" w:space="0" w:color="auto"/>
            </w:tcBorders>
          </w:tcPr>
          <w:p w14:paraId="05DB2164" w14:textId="77777777" w:rsidR="005A487E" w:rsidRDefault="005A487E" w:rsidP="009669A6">
            <w:pPr>
              <w:numPr>
                <w:ilvl w:val="0"/>
                <w:numId w:val="155"/>
              </w:numPr>
              <w:spacing w:before="0" w:after="0"/>
              <w:ind w:left="157" w:hanging="180"/>
              <w:rPr>
                <w:sz w:val="18"/>
                <w:szCs w:val="18"/>
                <w:lang w:val="ro-RO"/>
              </w:rPr>
            </w:pPr>
            <w:r>
              <w:rPr>
                <w:sz w:val="18"/>
                <w:szCs w:val="18"/>
                <w:lang w:val="ro-RO"/>
              </w:rPr>
              <w:t>Îmbunătățirea implicării tuturor părților interesate</w:t>
            </w:r>
          </w:p>
        </w:tc>
        <w:tc>
          <w:tcPr>
            <w:tcW w:w="3982" w:type="pct"/>
            <w:gridSpan w:val="4"/>
            <w:tcBorders>
              <w:top w:val="single" w:sz="4" w:space="0" w:color="auto"/>
              <w:left w:val="single" w:sz="4" w:space="0" w:color="auto"/>
              <w:bottom w:val="single" w:sz="4" w:space="0" w:color="auto"/>
              <w:right w:val="single" w:sz="4" w:space="0" w:color="auto"/>
            </w:tcBorders>
          </w:tcPr>
          <w:p w14:paraId="429CAF5A" w14:textId="77777777" w:rsidR="005A487E" w:rsidRDefault="005A487E" w:rsidP="000D2B29">
            <w:pPr>
              <w:spacing w:before="0" w:after="0"/>
              <w:contextualSpacing/>
              <w:rPr>
                <w:i/>
                <w:iCs/>
                <w:sz w:val="18"/>
                <w:szCs w:val="18"/>
                <w:lang w:val="ro-RO"/>
              </w:rPr>
            </w:pPr>
            <w:r>
              <w:rPr>
                <w:sz w:val="18"/>
                <w:szCs w:val="18"/>
                <w:lang w:val="ro-RO"/>
              </w:rPr>
              <w:t>Nu au fost definiți indicatori sau ținte specifici/e.</w:t>
            </w:r>
          </w:p>
        </w:tc>
      </w:tr>
      <w:tr w:rsidR="005A487E" w14:paraId="7B5BD7BD" w14:textId="77777777" w:rsidTr="00B44DAE">
        <w:tblPrEx>
          <w:jc w:val="left"/>
        </w:tblPrEx>
        <w:tc>
          <w:tcPr>
            <w:tcW w:w="1018" w:type="pct"/>
            <w:hideMark/>
          </w:tcPr>
          <w:p w14:paraId="677860E5" w14:textId="379EAB4D" w:rsidR="005A487E" w:rsidRDefault="005A487E" w:rsidP="000D2B29">
            <w:pPr>
              <w:spacing w:before="0" w:after="0"/>
              <w:rPr>
                <w:sz w:val="18"/>
                <w:szCs w:val="18"/>
                <w:lang w:val="ro-RO"/>
              </w:rPr>
            </w:pPr>
            <w:r>
              <w:rPr>
                <w:sz w:val="18"/>
                <w:szCs w:val="18"/>
                <w:lang w:val="ro-RO"/>
              </w:rPr>
              <w:t>Cost total</w:t>
            </w:r>
          </w:p>
        </w:tc>
        <w:tc>
          <w:tcPr>
            <w:tcW w:w="1115" w:type="pct"/>
            <w:hideMark/>
          </w:tcPr>
          <w:p w14:paraId="102A3285" w14:textId="77777777" w:rsidR="005A487E" w:rsidRDefault="005A487E" w:rsidP="000D2B29">
            <w:pPr>
              <w:spacing w:before="0" w:after="0"/>
              <w:rPr>
                <w:sz w:val="18"/>
                <w:szCs w:val="18"/>
                <w:lang w:val="ro-RO"/>
              </w:rPr>
            </w:pPr>
            <w:r w:rsidRPr="008A58F0">
              <w:rPr>
                <w:sz w:val="18"/>
                <w:szCs w:val="18"/>
                <w:lang w:val="ro-RO"/>
              </w:rPr>
              <w:t>Costul total are în vedere investiția inițială, înlocuirea, funcționarea</w:t>
            </w:r>
            <w:r>
              <w:rPr>
                <w:sz w:val="18"/>
                <w:szCs w:val="18"/>
                <w:lang w:val="ro-RO"/>
              </w:rPr>
              <w:t xml:space="preserve">, </w:t>
            </w:r>
            <w:r w:rsidRPr="008A58F0">
              <w:rPr>
                <w:sz w:val="18"/>
                <w:szCs w:val="18"/>
                <w:lang w:val="ro-RO"/>
              </w:rPr>
              <w:t>întreținere, achiziție de terenuri, costuri și venituri de atenuare.</w:t>
            </w:r>
          </w:p>
        </w:tc>
        <w:tc>
          <w:tcPr>
            <w:tcW w:w="892" w:type="pct"/>
            <w:hideMark/>
          </w:tcPr>
          <w:p w14:paraId="76E81A88" w14:textId="251C526A" w:rsidR="005A487E" w:rsidRDefault="005A487E" w:rsidP="00B42E08">
            <w:pPr>
              <w:spacing w:before="0" w:after="0"/>
              <w:rPr>
                <w:i/>
                <w:iCs/>
                <w:sz w:val="18"/>
                <w:szCs w:val="18"/>
                <w:lang w:val="ro-RO"/>
              </w:rPr>
            </w:pPr>
            <w:r>
              <w:rPr>
                <w:i/>
                <w:iCs/>
                <w:sz w:val="18"/>
                <w:szCs w:val="18"/>
                <w:lang w:val="ro-RO"/>
              </w:rPr>
              <w:t>€ 1</w:t>
            </w:r>
            <w:r w:rsidR="00A775F9">
              <w:rPr>
                <w:i/>
                <w:iCs/>
                <w:sz w:val="18"/>
                <w:szCs w:val="18"/>
                <w:lang w:val="ro-RO"/>
              </w:rPr>
              <w:t>93,179,638</w:t>
            </w:r>
          </w:p>
        </w:tc>
        <w:tc>
          <w:tcPr>
            <w:tcW w:w="1052" w:type="pct"/>
            <w:hideMark/>
          </w:tcPr>
          <w:p w14:paraId="0732E3C5" w14:textId="12442930" w:rsidR="005A487E" w:rsidRDefault="005A487E" w:rsidP="00B42E08">
            <w:pPr>
              <w:spacing w:before="0" w:after="0"/>
              <w:ind w:left="-23"/>
              <w:rPr>
                <w:i/>
                <w:iCs/>
                <w:sz w:val="18"/>
                <w:szCs w:val="18"/>
                <w:lang w:val="ro-RO"/>
              </w:rPr>
            </w:pPr>
            <w:r>
              <w:rPr>
                <w:i/>
                <w:iCs/>
                <w:sz w:val="18"/>
                <w:szCs w:val="18"/>
                <w:lang w:val="ro-RO"/>
              </w:rPr>
              <w:t>€ 1</w:t>
            </w:r>
            <w:r w:rsidR="00A775F9">
              <w:rPr>
                <w:i/>
                <w:iCs/>
                <w:sz w:val="18"/>
                <w:szCs w:val="18"/>
                <w:lang w:val="ro-RO"/>
              </w:rPr>
              <w:t>52,302,432</w:t>
            </w:r>
          </w:p>
        </w:tc>
        <w:tc>
          <w:tcPr>
            <w:tcW w:w="923" w:type="pct"/>
            <w:hideMark/>
          </w:tcPr>
          <w:p w14:paraId="520A9751" w14:textId="5BECC3B1" w:rsidR="005A487E" w:rsidRDefault="005A487E" w:rsidP="00B42E08">
            <w:pPr>
              <w:spacing w:before="0" w:after="0"/>
              <w:rPr>
                <w:i/>
                <w:iCs/>
                <w:sz w:val="18"/>
                <w:szCs w:val="18"/>
                <w:lang w:val="ro-RO"/>
              </w:rPr>
            </w:pPr>
            <w:r>
              <w:rPr>
                <w:i/>
                <w:iCs/>
                <w:sz w:val="18"/>
                <w:szCs w:val="18"/>
                <w:lang w:val="ro-RO"/>
              </w:rPr>
              <w:t xml:space="preserve">€ </w:t>
            </w:r>
            <w:r w:rsidR="00A775F9">
              <w:rPr>
                <w:i/>
                <w:iCs/>
                <w:sz w:val="18"/>
                <w:szCs w:val="18"/>
                <w:lang w:val="ro-RO"/>
              </w:rPr>
              <w:t>40,877,206</w:t>
            </w:r>
          </w:p>
        </w:tc>
      </w:tr>
    </w:tbl>
    <w:p w14:paraId="3079F119" w14:textId="3C1C4FCB" w:rsidR="005A487E" w:rsidRPr="00424E37" w:rsidRDefault="005A487E" w:rsidP="00B44DAE">
      <w:pPr>
        <w:spacing w:after="0"/>
        <w:contextualSpacing/>
        <w:jc w:val="both"/>
        <w:rPr>
          <w:i/>
          <w:iCs/>
          <w:lang w:val="ro-RO"/>
        </w:rPr>
      </w:pPr>
      <w:r w:rsidRPr="005343E2">
        <w:rPr>
          <w:i/>
          <w:iCs/>
          <w:sz w:val="12"/>
          <w:szCs w:val="12"/>
          <w:lang w:val="ro-RO"/>
        </w:rPr>
        <w:t>Notă: Valoarea-</w:t>
      </w:r>
      <w:r>
        <w:rPr>
          <w:i/>
          <w:iCs/>
          <w:sz w:val="12"/>
          <w:szCs w:val="12"/>
          <w:lang w:val="ro-RO"/>
        </w:rPr>
        <w:t>ț</w:t>
      </w:r>
      <w:r w:rsidRPr="005343E2">
        <w:rPr>
          <w:i/>
          <w:iCs/>
          <w:sz w:val="12"/>
          <w:szCs w:val="12"/>
          <w:lang w:val="ro-RO"/>
        </w:rPr>
        <w:t>intă este estimată în baza impactului alternativei propuse pentru o PAD de 1%. Sursa de informa</w:t>
      </w:r>
      <w:r>
        <w:rPr>
          <w:i/>
          <w:iCs/>
          <w:sz w:val="12"/>
          <w:szCs w:val="12"/>
          <w:lang w:val="ro-RO"/>
        </w:rPr>
        <w:t>ț</w:t>
      </w:r>
      <w:r w:rsidRPr="005343E2">
        <w:rPr>
          <w:i/>
          <w:iCs/>
          <w:sz w:val="12"/>
          <w:szCs w:val="12"/>
          <w:lang w:val="ro-RO"/>
        </w:rPr>
        <w:t>ii este AST pentru majoritatea alternativelor. Pentru Schemele aferente POIM, care nu au fost evaluate în baza AST, a fost realizată o estimare a poten</w:t>
      </w:r>
      <w:r>
        <w:rPr>
          <w:i/>
          <w:iCs/>
          <w:sz w:val="12"/>
          <w:szCs w:val="12"/>
          <w:lang w:val="ro-RO"/>
        </w:rPr>
        <w:t>ț</w:t>
      </w:r>
      <w:r w:rsidRPr="005343E2">
        <w:rPr>
          <w:i/>
          <w:iCs/>
          <w:sz w:val="12"/>
          <w:szCs w:val="12"/>
          <w:lang w:val="ro-RO"/>
        </w:rPr>
        <w:t>ialului impact în baza opiniei de specialitate.</w:t>
      </w:r>
    </w:p>
    <w:p w14:paraId="352822DF" w14:textId="77777777" w:rsidR="005A487E" w:rsidRDefault="005A487E" w:rsidP="008B167A">
      <w:pPr>
        <w:spacing w:after="0"/>
        <w:contextualSpacing/>
        <w:jc w:val="both"/>
        <w:rPr>
          <w:i/>
          <w:iCs/>
          <w:sz w:val="12"/>
          <w:szCs w:val="12"/>
          <w:lang w:val="ro-RO"/>
        </w:rPr>
        <w:sectPr w:rsidR="005A487E" w:rsidSect="005A487E">
          <w:pgSz w:w="16838" w:h="11906" w:orient="landscape" w:code="9"/>
          <w:pgMar w:top="1077" w:right="1826" w:bottom="1077" w:left="1440" w:header="720" w:footer="720" w:gutter="0"/>
          <w:cols w:space="720"/>
          <w:titlePg/>
          <w:docGrid w:linePitch="272"/>
        </w:sectPr>
      </w:pPr>
    </w:p>
    <w:p w14:paraId="70601136" w14:textId="2A32061B" w:rsidR="008B167A" w:rsidRPr="009C0A97" w:rsidRDefault="008B167A" w:rsidP="008B167A">
      <w:pPr>
        <w:rPr>
          <w:rFonts w:eastAsia="Calibri" w:cstheme="majorHAnsi"/>
          <w:b/>
          <w:bCs/>
          <w:lang w:val="ro-RO"/>
        </w:rPr>
      </w:pPr>
      <w:r w:rsidRPr="009C0A97">
        <w:rPr>
          <w:rFonts w:cstheme="majorHAnsi"/>
          <w:b/>
          <w:bCs/>
          <w:lang w:val="ro-RO"/>
        </w:rPr>
        <w:lastRenderedPageBreak/>
        <w:t xml:space="preserve">Principalele </w:t>
      </w:r>
      <w:r w:rsidR="00B9040B" w:rsidRPr="009C0A97">
        <w:rPr>
          <w:rFonts w:cstheme="majorHAnsi"/>
          <w:b/>
          <w:bCs/>
          <w:lang w:val="ro-RO"/>
        </w:rPr>
        <w:t>institu</w:t>
      </w:r>
      <w:r w:rsidR="00AA45DB">
        <w:rPr>
          <w:rFonts w:cstheme="majorHAnsi"/>
          <w:b/>
          <w:bCs/>
          <w:lang w:val="ro-RO"/>
        </w:rPr>
        <w:t>ț</w:t>
      </w:r>
      <w:r w:rsidR="00B9040B" w:rsidRPr="009C0A97">
        <w:rPr>
          <w:rFonts w:cstheme="majorHAnsi"/>
          <w:b/>
          <w:bCs/>
          <w:lang w:val="ro-RO"/>
        </w:rPr>
        <w:t>ii</w:t>
      </w:r>
      <w:r w:rsidRPr="009C0A97">
        <w:rPr>
          <w:rFonts w:cstheme="majorHAnsi"/>
          <w:b/>
          <w:bCs/>
          <w:lang w:val="ro-RO"/>
        </w:rPr>
        <w:t xml:space="preserve"> cu rol decizional în </w:t>
      </w:r>
      <w:r w:rsidR="00B9040B" w:rsidRPr="009C0A97">
        <w:rPr>
          <w:b/>
          <w:bCs/>
          <w:lang w:val="ro-RO"/>
        </w:rPr>
        <w:t xml:space="preserve">aprobarea (implementarea) </w:t>
      </w:r>
      <w:r w:rsidRPr="009C0A97">
        <w:rPr>
          <w:rFonts w:eastAsia="Calibri" w:cstheme="majorHAnsi"/>
          <w:b/>
          <w:bCs/>
          <w:lang w:val="ro-RO"/>
        </w:rPr>
        <w:t xml:space="preserve">Măsurilor de Prevenire </w:t>
      </w:r>
      <w:r w:rsidR="00346959">
        <w:rPr>
          <w:rFonts w:eastAsia="Calibri" w:cstheme="majorHAnsi"/>
          <w:b/>
          <w:bCs/>
          <w:lang w:val="ro-RO"/>
        </w:rPr>
        <w:t>ș</w:t>
      </w:r>
      <w:r w:rsidRPr="009C0A97">
        <w:rPr>
          <w:rFonts w:eastAsia="Calibri" w:cstheme="majorHAnsi"/>
          <w:b/>
          <w:bCs/>
          <w:lang w:val="ro-RO"/>
        </w:rPr>
        <w:t>i Protec</w:t>
      </w:r>
      <w:r w:rsidR="00AA45DB">
        <w:rPr>
          <w:rFonts w:eastAsia="Calibri" w:cstheme="majorHAnsi"/>
          <w:b/>
          <w:bCs/>
          <w:lang w:val="ro-RO"/>
        </w:rPr>
        <w:t>ț</w:t>
      </w:r>
      <w:r w:rsidRPr="009C0A97">
        <w:rPr>
          <w:rFonts w:eastAsia="Calibri" w:cstheme="majorHAnsi"/>
          <w:b/>
          <w:bCs/>
          <w:lang w:val="ro-RO"/>
        </w:rPr>
        <w:t xml:space="preserve">ie, precum </w:t>
      </w:r>
      <w:r w:rsidR="00346959">
        <w:rPr>
          <w:rFonts w:eastAsia="Calibri" w:cstheme="majorHAnsi"/>
          <w:b/>
          <w:bCs/>
          <w:lang w:val="ro-RO"/>
        </w:rPr>
        <w:t>ș</w:t>
      </w:r>
      <w:r w:rsidRPr="009C0A97">
        <w:rPr>
          <w:rFonts w:eastAsia="Calibri" w:cstheme="majorHAnsi"/>
          <w:b/>
          <w:bCs/>
          <w:lang w:val="ro-RO"/>
        </w:rPr>
        <w:t>i finan</w:t>
      </w:r>
      <w:r w:rsidR="00AA45DB">
        <w:rPr>
          <w:rFonts w:eastAsia="Calibri" w:cstheme="majorHAnsi"/>
          <w:b/>
          <w:bCs/>
          <w:lang w:val="ro-RO"/>
        </w:rPr>
        <w:t>ț</w:t>
      </w:r>
      <w:r w:rsidRPr="009C0A97">
        <w:rPr>
          <w:rFonts w:eastAsia="Calibri" w:cstheme="majorHAnsi"/>
          <w:b/>
          <w:bCs/>
          <w:lang w:val="ro-RO"/>
        </w:rPr>
        <w:t>area acestora</w:t>
      </w:r>
    </w:p>
    <w:p w14:paraId="308129FF" w14:textId="0D1EE85F" w:rsidR="008B167A" w:rsidRPr="009C0A97" w:rsidRDefault="008B167A" w:rsidP="008B167A">
      <w:pPr>
        <w:jc w:val="both"/>
        <w:rPr>
          <w:lang w:val="ro-RO"/>
        </w:rPr>
      </w:pPr>
      <w:r w:rsidRPr="009C0A97">
        <w:rPr>
          <w:lang w:val="ro-RO"/>
        </w:rPr>
        <w:t xml:space="preserve">După cum este specificat în Capitolul 5.3, măsurile din Categoria B acoperă o gamă largă </w:t>
      </w:r>
      <w:r w:rsidR="00346959">
        <w:rPr>
          <w:lang w:val="ro-RO"/>
        </w:rPr>
        <w:t>ș</w:t>
      </w:r>
      <w:r w:rsidRPr="009C0A97">
        <w:rPr>
          <w:lang w:val="ro-RO"/>
        </w:rPr>
        <w:t xml:space="preserve">i diversă de măsuri, astfel încât </w:t>
      </w:r>
      <w:r w:rsidR="00B9040B" w:rsidRPr="009C0A97">
        <w:rPr>
          <w:b/>
          <w:bCs/>
          <w:lang w:val="ro-RO"/>
        </w:rPr>
        <w:t xml:space="preserve">aprobarea (implementarea) </w:t>
      </w:r>
      <w:r w:rsidR="00346959">
        <w:rPr>
          <w:lang w:val="ro-RO"/>
        </w:rPr>
        <w:t>ș</w:t>
      </w:r>
      <w:r w:rsidRPr="009C0A97">
        <w:rPr>
          <w:lang w:val="ro-RO"/>
        </w:rPr>
        <w:t>i finan</w:t>
      </w:r>
      <w:r w:rsidR="00AA45DB">
        <w:rPr>
          <w:lang w:val="ro-RO"/>
        </w:rPr>
        <w:t>ț</w:t>
      </w:r>
      <w:r w:rsidRPr="009C0A97">
        <w:rPr>
          <w:lang w:val="ro-RO"/>
        </w:rPr>
        <w:t xml:space="preserve">area acestora să fie efectuată în mod integrat </w:t>
      </w:r>
      <w:r w:rsidR="00346959">
        <w:rPr>
          <w:lang w:val="ro-RO"/>
        </w:rPr>
        <w:t>ș</w:t>
      </w:r>
      <w:r w:rsidRPr="009C0A97">
        <w:rPr>
          <w:lang w:val="ro-RO"/>
        </w:rPr>
        <w:t>i coordonat, pornind de la nivelul A.B.A.-urilor, care ar trebui să aibă o bună colaborare cu alte institu</w:t>
      </w:r>
      <w:r w:rsidR="00AA45DB">
        <w:rPr>
          <w:lang w:val="ro-RO"/>
        </w:rPr>
        <w:t>ț</w:t>
      </w:r>
      <w:r w:rsidRPr="009C0A97">
        <w:rPr>
          <w:lang w:val="ro-RO"/>
        </w:rPr>
        <w:t xml:space="preserve">ii locale/ regionale, ce reprezentă diferite sectoare de activitate, precum transporturi, agricultură, silvicultură </w:t>
      </w:r>
      <w:r w:rsidR="00346959">
        <w:rPr>
          <w:lang w:val="ro-RO"/>
        </w:rPr>
        <w:t>ș</w:t>
      </w:r>
      <w:r w:rsidRPr="009C0A97">
        <w:rPr>
          <w:lang w:val="ro-RO"/>
        </w:rPr>
        <w:t xml:space="preserve">i altele. </w:t>
      </w:r>
    </w:p>
    <w:p w14:paraId="6634EC55" w14:textId="27D14A66" w:rsidR="008B167A" w:rsidRPr="005343E2" w:rsidRDefault="008B167A" w:rsidP="003B3754">
      <w:pPr>
        <w:spacing w:after="0"/>
        <w:contextualSpacing/>
        <w:jc w:val="both"/>
        <w:rPr>
          <w:lang w:val="ro-RO"/>
        </w:rPr>
      </w:pPr>
      <w:r w:rsidRPr="009C0A97">
        <w:rPr>
          <w:lang w:val="ro-RO"/>
        </w:rPr>
        <w:t>Trei paliere organiza</w:t>
      </w:r>
      <w:r w:rsidR="00AA45DB">
        <w:rPr>
          <w:lang w:val="ro-RO"/>
        </w:rPr>
        <w:t>ț</w:t>
      </w:r>
      <w:r w:rsidRPr="009C0A97">
        <w:rPr>
          <w:lang w:val="ro-RO"/>
        </w:rPr>
        <w:t xml:space="preserve">ionale sunt implicate în </w:t>
      </w:r>
      <w:r w:rsidR="00B9040B" w:rsidRPr="009C0A97">
        <w:rPr>
          <w:b/>
          <w:bCs/>
          <w:lang w:val="ro-RO"/>
        </w:rPr>
        <w:t xml:space="preserve">aprobarea (implementarea) </w:t>
      </w:r>
      <w:r w:rsidRPr="009C0A97">
        <w:rPr>
          <w:lang w:val="ro-RO"/>
        </w:rPr>
        <w:t>măsurilor din Categoria B. Institu</w:t>
      </w:r>
      <w:r w:rsidR="00AA45DB">
        <w:rPr>
          <w:lang w:val="ro-RO"/>
        </w:rPr>
        <w:t>ț</w:t>
      </w:r>
      <w:r w:rsidRPr="009C0A97">
        <w:rPr>
          <w:lang w:val="ro-RO"/>
        </w:rPr>
        <w:t xml:space="preserve">iile prezentate în cele ce urmează sunt cele mai importante, însă ar putea exista </w:t>
      </w:r>
      <w:r w:rsidR="00346959">
        <w:rPr>
          <w:lang w:val="ro-RO"/>
        </w:rPr>
        <w:t>ș</w:t>
      </w:r>
      <w:r w:rsidRPr="009C0A97">
        <w:rPr>
          <w:lang w:val="ro-RO"/>
        </w:rPr>
        <w:t>i alte institu</w:t>
      </w:r>
      <w:r w:rsidR="00AA45DB">
        <w:rPr>
          <w:lang w:val="ro-RO"/>
        </w:rPr>
        <w:t>ț</w:t>
      </w:r>
      <w:r w:rsidRPr="009C0A97">
        <w:rPr>
          <w:lang w:val="ro-RO"/>
        </w:rPr>
        <w:t>ii/organiza</w:t>
      </w:r>
      <w:r w:rsidR="00AA45DB">
        <w:rPr>
          <w:lang w:val="ro-RO"/>
        </w:rPr>
        <w:t>ț</w:t>
      </w:r>
      <w:r w:rsidRPr="009C0A97">
        <w:rPr>
          <w:lang w:val="ro-RO"/>
        </w:rPr>
        <w:t xml:space="preserve">ii publice </w:t>
      </w:r>
      <w:r w:rsidR="00346959">
        <w:rPr>
          <w:lang w:val="ro-RO"/>
        </w:rPr>
        <w:t>ș</w:t>
      </w:r>
      <w:r w:rsidRPr="009C0A97">
        <w:rPr>
          <w:lang w:val="ro-RO"/>
        </w:rPr>
        <w:t>i/ sau private care trebuie de asemenea implicate (în func</w:t>
      </w:r>
      <w:r w:rsidR="00AA45DB">
        <w:rPr>
          <w:lang w:val="ro-RO"/>
        </w:rPr>
        <w:t>ț</w:t>
      </w:r>
      <w:r w:rsidRPr="009C0A97">
        <w:rPr>
          <w:lang w:val="ro-RO"/>
        </w:rPr>
        <w:t>ie de complexitatea măsurilor):</w:t>
      </w:r>
    </w:p>
    <w:p w14:paraId="175B6AC6" w14:textId="33FCBA74" w:rsidR="008B167A" w:rsidRPr="00424E37" w:rsidRDefault="008B167A" w:rsidP="009669A6">
      <w:pPr>
        <w:numPr>
          <w:ilvl w:val="0"/>
          <w:numId w:val="146"/>
        </w:numPr>
        <w:spacing w:after="0"/>
        <w:contextualSpacing/>
        <w:jc w:val="both"/>
        <w:rPr>
          <w:rFonts w:eastAsia="Calibri" w:cstheme="majorHAnsi"/>
          <w:lang w:val="ro-RO"/>
        </w:rPr>
      </w:pPr>
      <w:r w:rsidRPr="005343E2">
        <w:rPr>
          <w:rFonts w:eastAsia="Calibri" w:cstheme="majorHAnsi"/>
          <w:lang w:val="ro-RO"/>
        </w:rPr>
        <w:t>La nivel local/ regional: Consiliul Jude</w:t>
      </w:r>
      <w:r w:rsidR="00AA45DB">
        <w:rPr>
          <w:rFonts w:eastAsia="Calibri" w:cstheme="majorHAnsi"/>
          <w:lang w:val="ro-RO"/>
        </w:rPr>
        <w:t>ț</w:t>
      </w:r>
      <w:r w:rsidRPr="005343E2">
        <w:rPr>
          <w:rFonts w:eastAsia="Calibri" w:cstheme="majorHAnsi"/>
          <w:lang w:val="ro-RO"/>
        </w:rPr>
        <w:t>ean, Primărie, Direc</w:t>
      </w:r>
      <w:r w:rsidR="00AA45DB">
        <w:rPr>
          <w:rFonts w:eastAsia="Calibri" w:cstheme="majorHAnsi"/>
          <w:lang w:val="ro-RO"/>
        </w:rPr>
        <w:t>ț</w:t>
      </w:r>
      <w:r w:rsidRPr="005343E2">
        <w:rPr>
          <w:rFonts w:eastAsia="Calibri" w:cstheme="majorHAnsi"/>
          <w:lang w:val="ro-RO"/>
        </w:rPr>
        <w:t xml:space="preserve">ia Regională de Drumuri </w:t>
      </w:r>
      <w:r w:rsidR="00346959">
        <w:rPr>
          <w:rFonts w:eastAsia="Calibri" w:cstheme="majorHAnsi"/>
          <w:lang w:val="ro-RO"/>
        </w:rPr>
        <w:t>ș</w:t>
      </w:r>
      <w:r w:rsidRPr="005343E2">
        <w:rPr>
          <w:rFonts w:eastAsia="Calibri" w:cstheme="majorHAnsi"/>
          <w:lang w:val="ro-RO"/>
        </w:rPr>
        <w:t>i Poduri, Direc</w:t>
      </w:r>
      <w:r w:rsidR="00AA45DB">
        <w:rPr>
          <w:rFonts w:eastAsia="Calibri" w:cstheme="majorHAnsi"/>
          <w:lang w:val="ro-RO"/>
        </w:rPr>
        <w:t>ț</w:t>
      </w:r>
      <w:r w:rsidRPr="005343E2">
        <w:rPr>
          <w:rFonts w:eastAsia="Calibri" w:cstheme="majorHAnsi"/>
          <w:lang w:val="ro-RO"/>
        </w:rPr>
        <w:t>ia Jude</w:t>
      </w:r>
      <w:r w:rsidR="00AA45DB">
        <w:rPr>
          <w:rFonts w:eastAsia="Calibri" w:cstheme="majorHAnsi"/>
          <w:lang w:val="ro-RO"/>
        </w:rPr>
        <w:t>ț</w:t>
      </w:r>
      <w:r w:rsidRPr="005343E2">
        <w:rPr>
          <w:rFonts w:eastAsia="Calibri" w:cstheme="majorHAnsi"/>
          <w:lang w:val="ro-RO"/>
        </w:rPr>
        <w:t xml:space="preserve">eană de Drumuri </w:t>
      </w:r>
      <w:r w:rsidR="00346959">
        <w:rPr>
          <w:rFonts w:eastAsia="Calibri" w:cstheme="majorHAnsi"/>
          <w:lang w:val="ro-RO"/>
        </w:rPr>
        <w:t>ș</w:t>
      </w:r>
      <w:r w:rsidRPr="005343E2">
        <w:rPr>
          <w:rFonts w:eastAsia="Calibri" w:cstheme="majorHAnsi"/>
          <w:lang w:val="ro-RO"/>
        </w:rPr>
        <w:t>i Poduri, Direc</w:t>
      </w:r>
      <w:r w:rsidR="00AA45DB">
        <w:rPr>
          <w:rFonts w:eastAsia="Calibri" w:cstheme="majorHAnsi"/>
          <w:lang w:val="ro-RO"/>
        </w:rPr>
        <w:t>ț</w:t>
      </w:r>
      <w:r w:rsidRPr="005343E2">
        <w:rPr>
          <w:rFonts w:eastAsia="Calibri" w:cstheme="majorHAnsi"/>
          <w:lang w:val="ro-RO"/>
        </w:rPr>
        <w:t>ia Jude</w:t>
      </w:r>
      <w:r w:rsidR="00AA45DB">
        <w:rPr>
          <w:rFonts w:eastAsia="Calibri" w:cstheme="majorHAnsi"/>
          <w:lang w:val="ro-RO"/>
        </w:rPr>
        <w:t>ț</w:t>
      </w:r>
      <w:r w:rsidRPr="005343E2">
        <w:rPr>
          <w:rFonts w:eastAsia="Calibri" w:cstheme="majorHAnsi"/>
          <w:lang w:val="ro-RO"/>
        </w:rPr>
        <w:t>eană de Silvicultură, Garda Forestieră, Direc</w:t>
      </w:r>
      <w:r w:rsidR="00AA45DB">
        <w:rPr>
          <w:rFonts w:eastAsia="Calibri" w:cstheme="majorHAnsi"/>
          <w:lang w:val="ro-RO"/>
        </w:rPr>
        <w:t>ț</w:t>
      </w:r>
      <w:r w:rsidRPr="005343E2">
        <w:rPr>
          <w:rFonts w:eastAsia="Calibri" w:cstheme="majorHAnsi"/>
          <w:lang w:val="ro-RO"/>
        </w:rPr>
        <w:t>iile Jude</w:t>
      </w:r>
      <w:r w:rsidR="00AA45DB">
        <w:rPr>
          <w:rFonts w:eastAsia="Calibri" w:cstheme="majorHAnsi"/>
          <w:lang w:val="ro-RO"/>
        </w:rPr>
        <w:t>ț</w:t>
      </w:r>
      <w:r w:rsidRPr="005343E2">
        <w:rPr>
          <w:rFonts w:eastAsia="Calibri" w:cstheme="majorHAnsi"/>
          <w:lang w:val="ro-RO"/>
        </w:rPr>
        <w:t xml:space="preserve">ene </w:t>
      </w:r>
      <w:r w:rsidRPr="00424E37">
        <w:rPr>
          <w:rFonts w:eastAsia="Calibri" w:cstheme="majorHAnsi"/>
          <w:lang w:val="ro-RO"/>
        </w:rPr>
        <w:t>de Agricultură, O</w:t>
      </w:r>
      <w:r w:rsidR="00751863" w:rsidRPr="00424E37">
        <w:rPr>
          <w:rFonts w:eastAsia="Calibri" w:cstheme="majorHAnsi"/>
          <w:lang w:val="ro-RO"/>
        </w:rPr>
        <w:t>.</w:t>
      </w:r>
      <w:r w:rsidRPr="00424E37">
        <w:rPr>
          <w:rFonts w:eastAsia="Calibri" w:cstheme="majorHAnsi"/>
          <w:lang w:val="ro-RO"/>
        </w:rPr>
        <w:t>C</w:t>
      </w:r>
      <w:r w:rsidR="00751863" w:rsidRPr="00424E37">
        <w:rPr>
          <w:rFonts w:eastAsia="Calibri" w:cstheme="majorHAnsi"/>
          <w:lang w:val="ro-RO"/>
        </w:rPr>
        <w:t>.</w:t>
      </w:r>
      <w:r w:rsidRPr="00424E37">
        <w:rPr>
          <w:rFonts w:eastAsia="Calibri" w:cstheme="majorHAnsi"/>
          <w:lang w:val="ro-RO"/>
        </w:rPr>
        <w:t>P</w:t>
      </w:r>
      <w:r w:rsidR="00751863" w:rsidRPr="00424E37">
        <w:rPr>
          <w:rFonts w:eastAsia="Calibri" w:cstheme="majorHAnsi"/>
          <w:lang w:val="ro-RO"/>
        </w:rPr>
        <w:t>.</w:t>
      </w:r>
      <w:r w:rsidRPr="00424E37">
        <w:rPr>
          <w:rFonts w:eastAsia="Calibri" w:cstheme="majorHAnsi"/>
          <w:lang w:val="ro-RO"/>
        </w:rPr>
        <w:t>I, altele;</w:t>
      </w:r>
    </w:p>
    <w:p w14:paraId="291BE501" w14:textId="77777777" w:rsidR="008B167A" w:rsidRPr="00424E37" w:rsidRDefault="008B167A" w:rsidP="009669A6">
      <w:pPr>
        <w:numPr>
          <w:ilvl w:val="0"/>
          <w:numId w:val="146"/>
        </w:numPr>
        <w:spacing w:after="0"/>
        <w:contextualSpacing/>
        <w:jc w:val="both"/>
        <w:rPr>
          <w:rFonts w:eastAsia="Calibri" w:cstheme="majorHAnsi"/>
          <w:lang w:val="ro-RO"/>
        </w:rPr>
      </w:pPr>
      <w:r w:rsidRPr="00424E37">
        <w:rPr>
          <w:rFonts w:eastAsia="Calibri" w:cstheme="majorHAnsi"/>
          <w:lang w:val="ro-RO"/>
        </w:rPr>
        <w:t>La nivel central:</w:t>
      </w:r>
    </w:p>
    <w:p w14:paraId="2E2D1E3F" w14:textId="3FD9849B" w:rsidR="008B167A" w:rsidRPr="00424E37" w:rsidRDefault="008B167A" w:rsidP="009669A6">
      <w:pPr>
        <w:numPr>
          <w:ilvl w:val="1"/>
          <w:numId w:val="147"/>
        </w:numPr>
        <w:contextualSpacing/>
        <w:jc w:val="both"/>
        <w:rPr>
          <w:rFonts w:eastAsia="Calibri" w:cstheme="majorHAnsi"/>
          <w:lang w:val="ro-RO"/>
        </w:rPr>
      </w:pPr>
      <w:r w:rsidRPr="00424E37">
        <w:rPr>
          <w:rFonts w:eastAsia="Calibri" w:cstheme="majorHAnsi"/>
          <w:lang w:val="ro-RO"/>
        </w:rPr>
        <w:t>Institu</w:t>
      </w:r>
      <w:r w:rsidR="00AA45DB">
        <w:rPr>
          <w:rFonts w:eastAsia="Calibri" w:cstheme="majorHAnsi"/>
          <w:lang w:val="ro-RO"/>
        </w:rPr>
        <w:t>ț</w:t>
      </w:r>
      <w:r w:rsidRPr="00424E37">
        <w:rPr>
          <w:rFonts w:eastAsia="Calibri" w:cstheme="majorHAnsi"/>
          <w:lang w:val="ro-RO"/>
        </w:rPr>
        <w:t>iile de la nivel na</w:t>
      </w:r>
      <w:r w:rsidR="00AA45DB">
        <w:rPr>
          <w:rFonts w:eastAsia="Calibri" w:cstheme="majorHAnsi"/>
          <w:lang w:val="ro-RO"/>
        </w:rPr>
        <w:t>ț</w:t>
      </w:r>
      <w:r w:rsidRPr="00424E37">
        <w:rPr>
          <w:rFonts w:eastAsia="Calibri" w:cstheme="majorHAnsi"/>
          <w:lang w:val="ro-RO"/>
        </w:rPr>
        <w:t>ional coordonate de către/ aflate în subordinea diferitelor ministere, precum: A</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A</w:t>
      </w:r>
      <w:r w:rsidR="00751863" w:rsidRPr="00424E37">
        <w:rPr>
          <w:rFonts w:eastAsia="Calibri" w:cstheme="majorHAnsi"/>
          <w:lang w:val="ro-RO"/>
        </w:rPr>
        <w:t>.</w:t>
      </w:r>
      <w:r w:rsidRPr="00424E37">
        <w:rPr>
          <w:rFonts w:eastAsia="Calibri" w:cstheme="majorHAnsi"/>
          <w:lang w:val="ro-RO"/>
        </w:rPr>
        <w:t>R</w:t>
      </w:r>
      <w:r w:rsidR="00751863" w:rsidRPr="00424E37">
        <w:rPr>
          <w:rFonts w:eastAsia="Calibri" w:cstheme="majorHAnsi"/>
          <w:lang w:val="ro-RO"/>
        </w:rPr>
        <w:t>.</w:t>
      </w:r>
      <w:r w:rsidRPr="00424E37">
        <w:rPr>
          <w:rFonts w:eastAsia="Calibri" w:cstheme="majorHAnsi"/>
          <w:lang w:val="ro-RO"/>
        </w:rPr>
        <w:t>, CESTRIN, C</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 xml:space="preserve"> CFR S.A., C</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A</w:t>
      </w:r>
      <w:r w:rsidR="00751863" w:rsidRPr="00424E37">
        <w:rPr>
          <w:rFonts w:eastAsia="Calibri" w:cstheme="majorHAnsi"/>
          <w:lang w:val="ro-RO"/>
        </w:rPr>
        <w:t>.</w:t>
      </w:r>
      <w:r w:rsidRPr="00424E37">
        <w:rPr>
          <w:rFonts w:eastAsia="Calibri" w:cstheme="majorHAnsi"/>
          <w:lang w:val="ro-RO"/>
        </w:rPr>
        <w:t>I</w:t>
      </w:r>
      <w:r w:rsidR="00751863" w:rsidRPr="00424E37">
        <w:rPr>
          <w:rFonts w:eastAsia="Calibri" w:cstheme="majorHAnsi"/>
          <w:lang w:val="ro-RO"/>
        </w:rPr>
        <w:t>.</w:t>
      </w:r>
      <w:r w:rsidRPr="00424E37">
        <w:rPr>
          <w:rFonts w:eastAsia="Calibri" w:cstheme="majorHAnsi"/>
          <w:lang w:val="ro-RO"/>
        </w:rPr>
        <w:t>R</w:t>
      </w:r>
      <w:r w:rsidR="00751863" w:rsidRPr="00424E37">
        <w:rPr>
          <w:rFonts w:eastAsia="Calibri" w:cstheme="majorHAnsi"/>
          <w:lang w:val="ro-RO"/>
        </w:rPr>
        <w:t>.</w:t>
      </w:r>
      <w:r w:rsidRPr="00424E37">
        <w:rPr>
          <w:rFonts w:eastAsia="Calibri" w:cstheme="majorHAnsi"/>
          <w:lang w:val="ro-RO"/>
        </w:rPr>
        <w:t xml:space="preserve"> S.A., C.</w:t>
      </w:r>
      <w:r w:rsidR="00751863" w:rsidRPr="00424E37">
        <w:rPr>
          <w:rFonts w:eastAsia="Calibri" w:cstheme="majorHAnsi"/>
          <w:lang w:val="ro-RO"/>
        </w:rPr>
        <w:t>N.</w:t>
      </w:r>
      <w:r w:rsidRPr="00424E37">
        <w:rPr>
          <w:rFonts w:eastAsia="Calibri" w:cstheme="majorHAnsi"/>
          <w:lang w:val="ro-RO"/>
        </w:rPr>
        <w:t xml:space="preserve"> A</w:t>
      </w:r>
      <w:r w:rsidR="00751863" w:rsidRPr="00424E37">
        <w:rPr>
          <w:rFonts w:eastAsia="Calibri" w:cstheme="majorHAnsi"/>
          <w:lang w:val="ro-RO"/>
        </w:rPr>
        <w:t>.</w:t>
      </w:r>
      <w:r w:rsidRPr="00424E37">
        <w:rPr>
          <w:rFonts w:eastAsia="Calibri" w:cstheme="majorHAnsi"/>
          <w:lang w:val="ro-RO"/>
        </w:rPr>
        <w:t>C</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 xml:space="preserve"> S.A., A</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I</w:t>
      </w:r>
      <w:r w:rsidR="00751863" w:rsidRPr="00424E37">
        <w:rPr>
          <w:rFonts w:eastAsia="Calibri" w:cstheme="majorHAnsi"/>
          <w:lang w:val="ro-RO"/>
        </w:rPr>
        <w:t>.</w:t>
      </w:r>
      <w:r w:rsidRPr="00424E37">
        <w:rPr>
          <w:rFonts w:eastAsia="Calibri" w:cstheme="majorHAnsi"/>
          <w:lang w:val="ro-RO"/>
        </w:rPr>
        <w:t>F</w:t>
      </w:r>
      <w:r w:rsidR="00751863" w:rsidRPr="00424E37">
        <w:rPr>
          <w:rFonts w:eastAsia="Calibri" w:cstheme="majorHAnsi"/>
          <w:lang w:val="ro-RO"/>
        </w:rPr>
        <w:t>.</w:t>
      </w:r>
      <w:r w:rsidRPr="00424E37">
        <w:rPr>
          <w:rFonts w:eastAsia="Calibri" w:cstheme="majorHAnsi"/>
          <w:lang w:val="ro-RO"/>
        </w:rPr>
        <w:t>, ROMSILVA – Regia Na</w:t>
      </w:r>
      <w:r w:rsidR="00AA45DB">
        <w:rPr>
          <w:rFonts w:eastAsia="Calibri" w:cstheme="majorHAnsi"/>
          <w:lang w:val="ro-RO"/>
        </w:rPr>
        <w:t>ț</w:t>
      </w:r>
      <w:r w:rsidRPr="00424E37">
        <w:rPr>
          <w:rFonts w:eastAsia="Calibri" w:cstheme="majorHAnsi"/>
          <w:lang w:val="ro-RO"/>
        </w:rPr>
        <w:t xml:space="preserve">ională a Pădurilor, </w:t>
      </w:r>
      <w:bookmarkStart w:id="167" w:name="_Hlk130976907"/>
      <w:r w:rsidRPr="00424E37">
        <w:rPr>
          <w:rFonts w:eastAsia="Calibri" w:cstheme="majorHAnsi"/>
          <w:lang w:val="ro-RO"/>
        </w:rPr>
        <w:t>A</w:t>
      </w:r>
      <w:r w:rsidR="00751863" w:rsidRPr="00424E37">
        <w:rPr>
          <w:rFonts w:eastAsia="Calibri" w:cstheme="majorHAnsi"/>
          <w:lang w:val="ro-RO"/>
        </w:rPr>
        <w:t>.</w:t>
      </w:r>
      <w:r w:rsidRPr="00424E37">
        <w:rPr>
          <w:rFonts w:eastAsia="Calibri" w:cstheme="majorHAnsi"/>
          <w:lang w:val="ro-RO"/>
        </w:rPr>
        <w:t>N</w:t>
      </w:r>
      <w:r w:rsidR="00751863" w:rsidRPr="00424E37">
        <w:rPr>
          <w:rFonts w:eastAsia="Calibri" w:cstheme="majorHAnsi"/>
          <w:lang w:val="ro-RO"/>
        </w:rPr>
        <w:t>.</w:t>
      </w:r>
      <w:r w:rsidRPr="00424E37">
        <w:rPr>
          <w:rFonts w:eastAsia="Calibri" w:cstheme="majorHAnsi"/>
          <w:lang w:val="ro-RO"/>
        </w:rPr>
        <w:t>C</w:t>
      </w:r>
      <w:r w:rsidR="00751863" w:rsidRPr="00424E37">
        <w:rPr>
          <w:rFonts w:eastAsia="Calibri" w:cstheme="majorHAnsi"/>
          <w:lang w:val="ro-RO"/>
        </w:rPr>
        <w:t>.</w:t>
      </w:r>
      <w:r w:rsidRPr="00424E37">
        <w:rPr>
          <w:rFonts w:eastAsia="Calibri" w:cstheme="majorHAnsi"/>
          <w:lang w:val="ro-RO"/>
        </w:rPr>
        <w:t>P</w:t>
      </w:r>
      <w:r w:rsidR="00751863" w:rsidRPr="00424E37">
        <w:rPr>
          <w:rFonts w:eastAsia="Calibri" w:cstheme="majorHAnsi"/>
          <w:lang w:val="ro-RO"/>
        </w:rPr>
        <w:t>.</w:t>
      </w:r>
      <w:r w:rsidRPr="00424E37">
        <w:rPr>
          <w:rFonts w:eastAsia="Calibri" w:cstheme="majorHAnsi"/>
          <w:lang w:val="ro-RO"/>
        </w:rPr>
        <w:t>I</w:t>
      </w:r>
      <w:bookmarkEnd w:id="167"/>
      <w:r w:rsidR="00751863" w:rsidRPr="00424E37">
        <w:rPr>
          <w:rFonts w:eastAsia="Calibri" w:cstheme="majorHAnsi"/>
          <w:lang w:val="ro-RO"/>
        </w:rPr>
        <w:t>.</w:t>
      </w:r>
      <w:r w:rsidRPr="00424E37">
        <w:rPr>
          <w:rFonts w:eastAsia="Calibri" w:cstheme="majorHAnsi"/>
          <w:lang w:val="ro-RO"/>
        </w:rPr>
        <w:t>, HIDROELECTRICA S.A., I</w:t>
      </w:r>
      <w:r w:rsidR="00751863" w:rsidRPr="00424E37">
        <w:rPr>
          <w:rFonts w:eastAsia="Calibri" w:cstheme="majorHAnsi"/>
          <w:lang w:val="ro-RO"/>
        </w:rPr>
        <w:t>.</w:t>
      </w:r>
      <w:r w:rsidRPr="00424E37">
        <w:rPr>
          <w:rFonts w:eastAsia="Calibri" w:cstheme="majorHAnsi"/>
          <w:lang w:val="ro-RO"/>
        </w:rPr>
        <w:t>G</w:t>
      </w:r>
      <w:r w:rsidR="00751863" w:rsidRPr="00424E37">
        <w:rPr>
          <w:rFonts w:eastAsia="Calibri" w:cstheme="majorHAnsi"/>
          <w:lang w:val="ro-RO"/>
        </w:rPr>
        <w:t>.</w:t>
      </w:r>
      <w:r w:rsidRPr="00424E37">
        <w:rPr>
          <w:rFonts w:eastAsia="Calibri" w:cstheme="majorHAnsi"/>
          <w:lang w:val="ro-RO"/>
        </w:rPr>
        <w:t>S</w:t>
      </w:r>
      <w:r w:rsidR="00751863" w:rsidRPr="00424E37">
        <w:rPr>
          <w:rFonts w:eastAsia="Calibri" w:cstheme="majorHAnsi"/>
          <w:lang w:val="ro-RO"/>
        </w:rPr>
        <w:t>.</w:t>
      </w:r>
      <w:r w:rsidRPr="00424E37">
        <w:rPr>
          <w:rFonts w:eastAsia="Calibri" w:cstheme="majorHAnsi"/>
          <w:lang w:val="ro-RO"/>
        </w:rPr>
        <w:t>U</w:t>
      </w:r>
      <w:r w:rsidR="00751863" w:rsidRPr="00424E37">
        <w:rPr>
          <w:rFonts w:eastAsia="Calibri" w:cstheme="majorHAnsi"/>
          <w:lang w:val="ro-RO"/>
        </w:rPr>
        <w:t>.</w:t>
      </w:r>
      <w:r w:rsidRPr="00424E37">
        <w:rPr>
          <w:rFonts w:eastAsia="Calibri" w:cstheme="majorHAnsi"/>
          <w:lang w:val="ro-RO"/>
        </w:rPr>
        <w:t>, altele;</w:t>
      </w:r>
    </w:p>
    <w:p w14:paraId="13EE2A49" w14:textId="57D7B068" w:rsidR="008B167A" w:rsidRPr="00424E37" w:rsidRDefault="008B167A" w:rsidP="009669A6">
      <w:pPr>
        <w:numPr>
          <w:ilvl w:val="1"/>
          <w:numId w:val="147"/>
        </w:numPr>
        <w:jc w:val="both"/>
        <w:rPr>
          <w:rFonts w:eastAsia="Calibri" w:cstheme="majorHAnsi"/>
          <w:lang w:val="ro-RO"/>
        </w:rPr>
      </w:pPr>
      <w:r w:rsidRPr="00424E37">
        <w:rPr>
          <w:rFonts w:eastAsia="Calibri" w:cstheme="majorHAnsi"/>
          <w:lang w:val="ro-RO"/>
        </w:rPr>
        <w:t>Principalele ministere cu rol decizional din cadrul Guvernului României: M</w:t>
      </w:r>
      <w:r w:rsidR="009D19E1" w:rsidRPr="00424E37">
        <w:rPr>
          <w:rFonts w:eastAsia="Calibri" w:cstheme="majorHAnsi"/>
          <w:lang w:val="ro-RO"/>
        </w:rPr>
        <w:t>.</w:t>
      </w:r>
      <w:r w:rsidRPr="00424E37">
        <w:rPr>
          <w:rFonts w:eastAsia="Calibri" w:cstheme="majorHAnsi"/>
          <w:lang w:val="ro-RO"/>
        </w:rPr>
        <w:t>M</w:t>
      </w:r>
      <w:r w:rsidR="009D19E1" w:rsidRPr="00424E37">
        <w:rPr>
          <w:rFonts w:eastAsia="Calibri" w:cstheme="majorHAnsi"/>
          <w:lang w:val="ro-RO"/>
        </w:rPr>
        <w:t>.</w:t>
      </w:r>
      <w:r w:rsidRPr="00424E37">
        <w:rPr>
          <w:rFonts w:eastAsia="Calibri" w:cstheme="majorHAnsi"/>
          <w:lang w:val="ro-RO"/>
        </w:rPr>
        <w:t>A</w:t>
      </w:r>
      <w:r w:rsidR="009D19E1" w:rsidRPr="00424E37">
        <w:rPr>
          <w:rFonts w:eastAsia="Calibri" w:cstheme="majorHAnsi"/>
          <w:lang w:val="ro-RO"/>
        </w:rPr>
        <w:t>.</w:t>
      </w:r>
      <w:r w:rsidRPr="00424E37">
        <w:rPr>
          <w:rFonts w:eastAsia="Calibri" w:cstheme="majorHAnsi"/>
          <w:lang w:val="ro-RO"/>
        </w:rPr>
        <w:t>P</w:t>
      </w:r>
      <w:r w:rsidR="009D19E1" w:rsidRPr="00424E37">
        <w:rPr>
          <w:rFonts w:eastAsia="Calibri" w:cstheme="majorHAnsi"/>
          <w:lang w:val="ro-RO"/>
        </w:rPr>
        <w:t>.</w:t>
      </w:r>
      <w:r w:rsidRPr="00424E37">
        <w:rPr>
          <w:rFonts w:eastAsia="Calibri" w:cstheme="majorHAnsi"/>
          <w:lang w:val="ro-RO"/>
        </w:rPr>
        <w:t>, Ministerul de Finan</w:t>
      </w:r>
      <w:r w:rsidR="00AA45DB">
        <w:rPr>
          <w:rFonts w:eastAsia="Calibri" w:cstheme="majorHAnsi"/>
          <w:lang w:val="ro-RO"/>
        </w:rPr>
        <w:t>ț</w:t>
      </w:r>
      <w:r w:rsidRPr="00424E37">
        <w:rPr>
          <w:rFonts w:eastAsia="Calibri" w:cstheme="majorHAnsi"/>
          <w:lang w:val="ro-RO"/>
        </w:rPr>
        <w:t>e, M</w:t>
      </w:r>
      <w:r w:rsidR="009D19E1" w:rsidRPr="00424E37">
        <w:rPr>
          <w:rFonts w:eastAsia="Calibri" w:cstheme="majorHAnsi"/>
          <w:lang w:val="ro-RO"/>
        </w:rPr>
        <w:t>.</w:t>
      </w:r>
      <w:r w:rsidRPr="00424E37">
        <w:rPr>
          <w:rFonts w:eastAsia="Calibri" w:cstheme="majorHAnsi"/>
          <w:lang w:val="ro-RO"/>
        </w:rPr>
        <w:t>D</w:t>
      </w:r>
      <w:r w:rsidR="009D19E1" w:rsidRPr="00424E37">
        <w:rPr>
          <w:rFonts w:eastAsia="Calibri" w:cstheme="majorHAnsi"/>
          <w:lang w:val="ro-RO"/>
        </w:rPr>
        <w:t>.</w:t>
      </w:r>
      <w:r w:rsidRPr="00424E37">
        <w:rPr>
          <w:rFonts w:eastAsia="Calibri" w:cstheme="majorHAnsi"/>
          <w:lang w:val="ro-RO"/>
        </w:rPr>
        <w:t>L</w:t>
      </w:r>
      <w:r w:rsidR="009D19E1" w:rsidRPr="00424E37">
        <w:rPr>
          <w:rFonts w:eastAsia="Calibri" w:cstheme="majorHAnsi"/>
          <w:lang w:val="ro-RO"/>
        </w:rPr>
        <w:t>.</w:t>
      </w:r>
      <w:r w:rsidRPr="00424E37">
        <w:rPr>
          <w:rFonts w:eastAsia="Calibri" w:cstheme="majorHAnsi"/>
          <w:lang w:val="ro-RO"/>
        </w:rPr>
        <w:t>P</w:t>
      </w:r>
      <w:r w:rsidR="009D19E1" w:rsidRPr="00424E37">
        <w:rPr>
          <w:rFonts w:eastAsia="Calibri" w:cstheme="majorHAnsi"/>
          <w:lang w:val="ro-RO"/>
        </w:rPr>
        <w:t>.</w:t>
      </w:r>
      <w:r w:rsidRPr="00424E37">
        <w:rPr>
          <w:rFonts w:eastAsia="Calibri" w:cstheme="majorHAnsi"/>
          <w:lang w:val="ro-RO"/>
        </w:rPr>
        <w:t>A</w:t>
      </w:r>
      <w:r w:rsidR="009D19E1" w:rsidRPr="00424E37">
        <w:rPr>
          <w:rFonts w:eastAsia="Calibri" w:cstheme="majorHAnsi"/>
          <w:lang w:val="ro-RO"/>
        </w:rPr>
        <w:t>.</w:t>
      </w:r>
      <w:r w:rsidRPr="00424E37">
        <w:rPr>
          <w:rFonts w:eastAsia="Calibri" w:cstheme="majorHAnsi"/>
          <w:lang w:val="ro-RO"/>
        </w:rPr>
        <w:t>, M</w:t>
      </w:r>
      <w:r w:rsidR="009D19E1" w:rsidRPr="00424E37">
        <w:rPr>
          <w:rFonts w:eastAsia="Calibri" w:cstheme="majorHAnsi"/>
          <w:lang w:val="ro-RO"/>
        </w:rPr>
        <w:t>.</w:t>
      </w:r>
      <w:r w:rsidRPr="00424E37">
        <w:rPr>
          <w:rFonts w:eastAsia="Calibri" w:cstheme="majorHAnsi"/>
          <w:lang w:val="ro-RO"/>
        </w:rPr>
        <w:t>A</w:t>
      </w:r>
      <w:r w:rsidR="009D19E1" w:rsidRPr="00424E37">
        <w:rPr>
          <w:rFonts w:eastAsia="Calibri" w:cstheme="majorHAnsi"/>
          <w:lang w:val="ro-RO"/>
        </w:rPr>
        <w:t>.</w:t>
      </w:r>
      <w:r w:rsidRPr="00424E37">
        <w:rPr>
          <w:rFonts w:eastAsia="Calibri" w:cstheme="majorHAnsi"/>
          <w:lang w:val="ro-RO"/>
        </w:rPr>
        <w:t>D</w:t>
      </w:r>
      <w:r w:rsidR="009D19E1" w:rsidRPr="00424E37">
        <w:rPr>
          <w:rFonts w:eastAsia="Calibri" w:cstheme="majorHAnsi"/>
          <w:lang w:val="ro-RO"/>
        </w:rPr>
        <w:t>.</w:t>
      </w:r>
      <w:r w:rsidRPr="00424E37">
        <w:rPr>
          <w:rFonts w:eastAsia="Calibri" w:cstheme="majorHAnsi"/>
          <w:lang w:val="ro-RO"/>
        </w:rPr>
        <w:t>R</w:t>
      </w:r>
      <w:r w:rsidR="009D19E1" w:rsidRPr="00424E37">
        <w:rPr>
          <w:rFonts w:eastAsia="Calibri" w:cstheme="majorHAnsi"/>
          <w:lang w:val="ro-RO"/>
        </w:rPr>
        <w:t>.</w:t>
      </w:r>
      <w:r w:rsidRPr="00424E37">
        <w:rPr>
          <w:rFonts w:eastAsia="Calibri" w:cstheme="majorHAnsi"/>
          <w:lang w:val="ro-RO"/>
        </w:rPr>
        <w:t>, M</w:t>
      </w:r>
      <w:r w:rsidR="009D19E1" w:rsidRPr="00424E37">
        <w:rPr>
          <w:rFonts w:eastAsia="Calibri" w:cstheme="majorHAnsi"/>
          <w:lang w:val="ro-RO"/>
        </w:rPr>
        <w:t>.</w:t>
      </w:r>
      <w:r w:rsidRPr="00424E37">
        <w:rPr>
          <w:rFonts w:eastAsia="Calibri" w:cstheme="majorHAnsi"/>
          <w:lang w:val="ro-RO"/>
        </w:rPr>
        <w:t>T</w:t>
      </w:r>
      <w:r w:rsidR="009D19E1" w:rsidRPr="00424E37">
        <w:rPr>
          <w:rFonts w:eastAsia="Calibri" w:cstheme="majorHAnsi"/>
          <w:lang w:val="ro-RO"/>
        </w:rPr>
        <w:t>.</w:t>
      </w:r>
      <w:r w:rsidRPr="00424E37">
        <w:rPr>
          <w:rFonts w:eastAsia="Calibri" w:cstheme="majorHAnsi"/>
          <w:lang w:val="ro-RO"/>
        </w:rPr>
        <w:t>I</w:t>
      </w:r>
      <w:r w:rsidR="009D19E1" w:rsidRPr="00424E37">
        <w:rPr>
          <w:rFonts w:eastAsia="Calibri" w:cstheme="majorHAnsi"/>
          <w:lang w:val="ro-RO"/>
        </w:rPr>
        <w:t>.</w:t>
      </w:r>
      <w:r w:rsidRPr="00424E37">
        <w:rPr>
          <w:rFonts w:eastAsia="Calibri" w:cstheme="majorHAnsi"/>
          <w:lang w:val="ro-RO"/>
        </w:rPr>
        <w:t xml:space="preserve">, </w:t>
      </w:r>
      <w:r w:rsidR="00CA42C9">
        <w:rPr>
          <w:rFonts w:eastAsia="Calibri" w:cstheme="majorHAnsi"/>
          <w:lang w:val="ro-RO"/>
        </w:rPr>
        <w:t>M.E.</w:t>
      </w:r>
      <w:r w:rsidRPr="00424E37">
        <w:rPr>
          <w:rFonts w:eastAsia="Calibri" w:cstheme="majorHAnsi"/>
          <w:lang w:val="ro-RO"/>
        </w:rPr>
        <w:t xml:space="preserve">, </w:t>
      </w:r>
      <w:r w:rsidR="00CA42C9">
        <w:rPr>
          <w:rFonts w:eastAsia="Calibri" w:cstheme="majorHAnsi"/>
          <w:lang w:val="ro-RO"/>
        </w:rPr>
        <w:t>M.E.A.T.</w:t>
      </w:r>
      <w:r w:rsidRPr="00424E37">
        <w:rPr>
          <w:rFonts w:eastAsia="Calibri" w:cstheme="majorHAnsi"/>
          <w:lang w:val="ro-RO"/>
        </w:rPr>
        <w:t>, M</w:t>
      </w:r>
      <w:r w:rsidR="009D19E1" w:rsidRPr="00424E37">
        <w:rPr>
          <w:rFonts w:eastAsia="Calibri" w:cstheme="majorHAnsi"/>
          <w:lang w:val="ro-RO"/>
        </w:rPr>
        <w:t>.</w:t>
      </w:r>
      <w:r w:rsidRPr="00424E37">
        <w:rPr>
          <w:rFonts w:eastAsia="Calibri" w:cstheme="majorHAnsi"/>
          <w:lang w:val="ro-RO"/>
        </w:rPr>
        <w:t>C</w:t>
      </w:r>
      <w:r w:rsidR="009D19E1" w:rsidRPr="00424E37">
        <w:rPr>
          <w:rFonts w:eastAsia="Calibri" w:cstheme="majorHAnsi"/>
          <w:lang w:val="ro-RO"/>
        </w:rPr>
        <w:t>.</w:t>
      </w:r>
      <w:r w:rsidRPr="00424E37">
        <w:rPr>
          <w:rFonts w:eastAsia="Calibri" w:cstheme="majorHAnsi"/>
          <w:lang w:val="ro-RO"/>
        </w:rPr>
        <w:t>I</w:t>
      </w:r>
      <w:r w:rsidR="009D19E1" w:rsidRPr="00424E37">
        <w:rPr>
          <w:rFonts w:eastAsia="Calibri" w:cstheme="majorHAnsi"/>
          <w:lang w:val="ro-RO"/>
        </w:rPr>
        <w:t>.</w:t>
      </w:r>
      <w:r w:rsidRPr="00424E37">
        <w:rPr>
          <w:rFonts w:eastAsia="Calibri" w:cstheme="majorHAnsi"/>
          <w:lang w:val="ro-RO"/>
        </w:rPr>
        <w:t>D</w:t>
      </w:r>
      <w:r w:rsidR="009D19E1" w:rsidRPr="00424E37">
        <w:rPr>
          <w:rFonts w:eastAsia="Calibri" w:cstheme="majorHAnsi"/>
          <w:lang w:val="ro-RO"/>
        </w:rPr>
        <w:t>.</w:t>
      </w:r>
      <w:r w:rsidRPr="00424E37">
        <w:rPr>
          <w:rFonts w:eastAsia="Calibri" w:cstheme="majorHAnsi"/>
          <w:lang w:val="ro-RO"/>
        </w:rPr>
        <w:t>, M</w:t>
      </w:r>
      <w:r w:rsidR="009D19E1" w:rsidRPr="00424E37">
        <w:rPr>
          <w:rFonts w:eastAsia="Calibri" w:cstheme="majorHAnsi"/>
          <w:lang w:val="ro-RO"/>
        </w:rPr>
        <w:t>.</w:t>
      </w:r>
      <w:r w:rsidRPr="00424E37">
        <w:rPr>
          <w:rFonts w:eastAsia="Calibri" w:cstheme="majorHAnsi"/>
          <w:lang w:val="ro-RO"/>
        </w:rPr>
        <w:t>A</w:t>
      </w:r>
      <w:r w:rsidR="009D19E1" w:rsidRPr="00424E37">
        <w:rPr>
          <w:rFonts w:eastAsia="Calibri" w:cstheme="majorHAnsi"/>
          <w:lang w:val="ro-RO"/>
        </w:rPr>
        <w:t>.</w:t>
      </w:r>
      <w:r w:rsidRPr="00424E37">
        <w:rPr>
          <w:rFonts w:eastAsia="Calibri" w:cstheme="majorHAnsi"/>
          <w:lang w:val="ro-RO"/>
        </w:rPr>
        <w:t>I</w:t>
      </w:r>
      <w:r w:rsidR="009D19E1" w:rsidRPr="00424E37">
        <w:rPr>
          <w:rFonts w:eastAsia="Calibri" w:cstheme="majorHAnsi"/>
          <w:lang w:val="ro-RO"/>
        </w:rPr>
        <w:t>.</w:t>
      </w:r>
      <w:r w:rsidRPr="00424E37">
        <w:rPr>
          <w:rFonts w:eastAsia="Calibri" w:cstheme="majorHAnsi"/>
          <w:lang w:val="ro-RO"/>
        </w:rPr>
        <w:t>, M</w:t>
      </w:r>
      <w:r w:rsidR="009D19E1" w:rsidRPr="00424E37">
        <w:rPr>
          <w:rFonts w:eastAsia="Calibri" w:cstheme="majorHAnsi"/>
          <w:lang w:val="ro-RO"/>
        </w:rPr>
        <w:t>.</w:t>
      </w:r>
      <w:r w:rsidRPr="00424E37">
        <w:rPr>
          <w:rFonts w:eastAsia="Calibri" w:cstheme="majorHAnsi"/>
          <w:lang w:val="ro-RO"/>
        </w:rPr>
        <w:t>I</w:t>
      </w:r>
      <w:r w:rsidR="009D19E1" w:rsidRPr="00424E37">
        <w:rPr>
          <w:rFonts w:eastAsia="Calibri" w:cstheme="majorHAnsi"/>
          <w:lang w:val="ro-RO"/>
        </w:rPr>
        <w:t>.</w:t>
      </w:r>
      <w:r w:rsidRPr="00424E37">
        <w:rPr>
          <w:rFonts w:eastAsia="Calibri" w:cstheme="majorHAnsi"/>
          <w:lang w:val="ro-RO"/>
        </w:rPr>
        <w:t>P</w:t>
      </w:r>
      <w:r w:rsidR="009D19E1" w:rsidRPr="00424E37">
        <w:rPr>
          <w:rFonts w:eastAsia="Calibri" w:cstheme="majorHAnsi"/>
          <w:lang w:val="ro-RO"/>
        </w:rPr>
        <w:t>.E</w:t>
      </w:r>
      <w:r w:rsidRPr="00424E37">
        <w:rPr>
          <w:rFonts w:eastAsia="Calibri" w:cstheme="majorHAnsi"/>
          <w:lang w:val="ro-RO"/>
        </w:rPr>
        <w:t xml:space="preserve">, altele. </w:t>
      </w:r>
    </w:p>
    <w:p w14:paraId="32D8EC5E" w14:textId="03B1C9D2" w:rsidR="008B167A" w:rsidRPr="005343E2" w:rsidRDefault="008B167A" w:rsidP="003B3754">
      <w:pPr>
        <w:rPr>
          <w:rFonts w:cstheme="majorHAnsi"/>
          <w:b/>
          <w:bCs/>
          <w:lang w:val="ro-RO"/>
        </w:rPr>
      </w:pPr>
      <w:r w:rsidRPr="005343E2">
        <w:rPr>
          <w:rFonts w:cstheme="majorHAnsi"/>
          <w:b/>
          <w:bCs/>
          <w:lang w:val="ro-RO"/>
        </w:rPr>
        <w:t>Poten</w:t>
      </w:r>
      <w:r w:rsidR="00AA45DB">
        <w:rPr>
          <w:rFonts w:cstheme="majorHAnsi"/>
          <w:b/>
          <w:bCs/>
          <w:lang w:val="ro-RO"/>
        </w:rPr>
        <w:t>ț</w:t>
      </w:r>
      <w:r w:rsidRPr="005343E2">
        <w:rPr>
          <w:rFonts w:cstheme="majorHAnsi"/>
          <w:b/>
          <w:bCs/>
          <w:lang w:val="ro-RO"/>
        </w:rPr>
        <w:t xml:space="preserve">ialele mecanisme financiare identificate pentru Măsurile de Prevenire </w:t>
      </w:r>
      <w:r w:rsidR="00346959">
        <w:rPr>
          <w:rFonts w:cstheme="majorHAnsi"/>
          <w:b/>
          <w:bCs/>
          <w:lang w:val="ro-RO"/>
        </w:rPr>
        <w:t>ș</w:t>
      </w:r>
      <w:r w:rsidRPr="005343E2">
        <w:rPr>
          <w:rFonts w:cstheme="majorHAnsi"/>
          <w:b/>
          <w:bCs/>
          <w:lang w:val="ro-RO"/>
        </w:rPr>
        <w:t>i Protec</w:t>
      </w:r>
      <w:r w:rsidR="00AA45DB">
        <w:rPr>
          <w:rFonts w:cstheme="majorHAnsi"/>
          <w:b/>
          <w:bCs/>
          <w:lang w:val="ro-RO"/>
        </w:rPr>
        <w:t>ț</w:t>
      </w:r>
      <w:r w:rsidRPr="005343E2">
        <w:rPr>
          <w:rFonts w:cstheme="majorHAnsi"/>
          <w:b/>
          <w:bCs/>
          <w:lang w:val="ro-RO"/>
        </w:rPr>
        <w:t>ie</w:t>
      </w:r>
    </w:p>
    <w:p w14:paraId="46F08E51" w14:textId="6415E34E" w:rsidR="008B167A" w:rsidRPr="00424E37" w:rsidRDefault="008B167A" w:rsidP="008B167A">
      <w:pPr>
        <w:spacing w:after="0"/>
        <w:jc w:val="both"/>
        <w:rPr>
          <w:lang w:val="ro-RO"/>
        </w:rPr>
      </w:pPr>
      <w:r w:rsidRPr="005343E2">
        <w:rPr>
          <w:lang w:val="ro-RO"/>
        </w:rPr>
        <w:t>Poten</w:t>
      </w:r>
      <w:r w:rsidR="00AA45DB">
        <w:rPr>
          <w:lang w:val="ro-RO"/>
        </w:rPr>
        <w:t>ț</w:t>
      </w:r>
      <w:r w:rsidRPr="005343E2">
        <w:rPr>
          <w:lang w:val="ro-RO"/>
        </w:rPr>
        <w:t xml:space="preserve">ialele Mecanisme Financiare </w:t>
      </w:r>
      <w:r w:rsidR="009D19E1" w:rsidRPr="00424E37">
        <w:rPr>
          <w:lang w:val="ro-RO"/>
        </w:rPr>
        <w:t>identificate</w:t>
      </w:r>
      <w:r w:rsidRPr="00424E37">
        <w:rPr>
          <w:lang w:val="ro-RO"/>
        </w:rPr>
        <w:t xml:space="preserve"> pentru implementarea Măsurilor de Prevenire </w:t>
      </w:r>
      <w:r w:rsidR="00346959">
        <w:rPr>
          <w:lang w:val="ro-RO"/>
        </w:rPr>
        <w:t>ș</w:t>
      </w:r>
      <w:r w:rsidRPr="00424E37">
        <w:rPr>
          <w:lang w:val="ro-RO"/>
        </w:rPr>
        <w:t>i Protec</w:t>
      </w:r>
      <w:r w:rsidR="00AA45DB">
        <w:rPr>
          <w:lang w:val="ro-RO"/>
        </w:rPr>
        <w:t>ț</w:t>
      </w:r>
      <w:r w:rsidRPr="00424E37">
        <w:rPr>
          <w:lang w:val="ro-RO"/>
        </w:rPr>
        <w:t>ie sunt următoarele:</w:t>
      </w:r>
    </w:p>
    <w:p w14:paraId="15908DCC" w14:textId="394A6554" w:rsidR="008B167A" w:rsidRPr="00424E37" w:rsidRDefault="008B167A" w:rsidP="009669A6">
      <w:pPr>
        <w:numPr>
          <w:ilvl w:val="0"/>
          <w:numId w:val="145"/>
        </w:numPr>
        <w:spacing w:after="0"/>
        <w:contextualSpacing/>
        <w:jc w:val="both"/>
        <w:rPr>
          <w:rFonts w:eastAsia="Calibri" w:cstheme="majorHAnsi"/>
          <w:u w:val="single"/>
          <w:lang w:val="ro-RO"/>
        </w:rPr>
      </w:pPr>
      <w:r w:rsidRPr="00424E37">
        <w:rPr>
          <w:rFonts w:cstheme="majorHAnsi"/>
          <w:lang w:val="ro-RO"/>
        </w:rPr>
        <w:t>Programul Opera</w:t>
      </w:r>
      <w:r w:rsidR="00AA45DB">
        <w:rPr>
          <w:rFonts w:cstheme="majorHAnsi"/>
          <w:lang w:val="ro-RO"/>
        </w:rPr>
        <w:t>ț</w:t>
      </w:r>
      <w:r w:rsidRPr="00424E37">
        <w:rPr>
          <w:rFonts w:cstheme="majorHAnsi"/>
          <w:lang w:val="ro-RO"/>
        </w:rPr>
        <w:t>ional Dezvoltare Durabilă (PODD), Fondul European de Dezvoltare Regională (FEDR)</w:t>
      </w:r>
      <w:r w:rsidRPr="00424E37">
        <w:rPr>
          <w:rFonts w:eastAsia="Calibri" w:cstheme="majorHAnsi"/>
          <w:lang w:val="ro-RO"/>
        </w:rPr>
        <w:t>, care sprijină implementarea politicilor de coeziune la nivelul U</w:t>
      </w:r>
      <w:r w:rsidR="009D19E1" w:rsidRPr="00424E37">
        <w:rPr>
          <w:rFonts w:eastAsia="Calibri" w:cstheme="majorHAnsi"/>
          <w:lang w:val="ro-RO"/>
        </w:rPr>
        <w:t xml:space="preserve">niunii </w:t>
      </w:r>
      <w:r w:rsidRPr="00424E37">
        <w:rPr>
          <w:rFonts w:eastAsia="Calibri" w:cstheme="majorHAnsi"/>
          <w:lang w:val="ro-RO"/>
        </w:rPr>
        <w:t>E</w:t>
      </w:r>
      <w:r w:rsidR="009D19E1" w:rsidRPr="00424E37">
        <w:rPr>
          <w:rFonts w:eastAsia="Calibri" w:cstheme="majorHAnsi"/>
          <w:lang w:val="ro-RO"/>
        </w:rPr>
        <w:t>uropene</w:t>
      </w:r>
      <w:r w:rsidRPr="00424E37">
        <w:rPr>
          <w:rFonts w:eastAsia="Calibri" w:cstheme="majorHAnsi"/>
          <w:lang w:val="ro-RO"/>
        </w:rPr>
        <w:t>;</w:t>
      </w:r>
    </w:p>
    <w:p w14:paraId="659C92D0" w14:textId="36985AF9"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PNRR – Planul Na</w:t>
      </w:r>
      <w:r w:rsidR="00AA45DB">
        <w:rPr>
          <w:rFonts w:cstheme="majorHAnsi"/>
          <w:lang w:val="ro-RO"/>
        </w:rPr>
        <w:t>ț</w:t>
      </w:r>
      <w:r w:rsidRPr="00424E37">
        <w:rPr>
          <w:rFonts w:cstheme="majorHAnsi"/>
          <w:lang w:val="ro-RO"/>
        </w:rPr>
        <w:t xml:space="preserve">ional de Redresare </w:t>
      </w:r>
      <w:r w:rsidR="00346959">
        <w:rPr>
          <w:rFonts w:cstheme="majorHAnsi"/>
          <w:lang w:val="ro-RO"/>
        </w:rPr>
        <w:t>ș</w:t>
      </w:r>
      <w:r w:rsidRPr="00424E37">
        <w:rPr>
          <w:rFonts w:cstheme="majorHAnsi"/>
          <w:lang w:val="ro-RO"/>
        </w:rPr>
        <w:t>i Rezilien</w:t>
      </w:r>
      <w:r w:rsidR="00AA45DB">
        <w:rPr>
          <w:rFonts w:cstheme="majorHAnsi"/>
          <w:lang w:val="ro-RO"/>
        </w:rPr>
        <w:t>ț</w:t>
      </w:r>
      <w:r w:rsidRPr="00424E37">
        <w:rPr>
          <w:rFonts w:cstheme="majorHAnsi"/>
          <w:lang w:val="ro-RO"/>
        </w:rPr>
        <w:t>ă</w:t>
      </w:r>
      <w:r w:rsidRPr="00424E37">
        <w:rPr>
          <w:rFonts w:eastAsia="Calibri" w:cstheme="majorHAnsi"/>
          <w:lang w:val="ro-RO"/>
        </w:rPr>
        <w:t xml:space="preserve"> Plan; </w:t>
      </w:r>
    </w:p>
    <w:p w14:paraId="42B92F3F" w14:textId="77777777"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 xml:space="preserve">Programul de Cooperare Teritorială </w:t>
      </w:r>
      <w:r w:rsidRPr="00424E37">
        <w:rPr>
          <w:rFonts w:eastAsia="Calibri" w:cstheme="majorHAnsi"/>
          <w:lang w:val="ro-RO"/>
        </w:rPr>
        <w:t>2021-2027;</w:t>
      </w:r>
    </w:p>
    <w:p w14:paraId="55565D20" w14:textId="77777777"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 xml:space="preserve">Programul pentru Regiunea Dunării </w:t>
      </w:r>
      <w:r w:rsidRPr="00424E37">
        <w:rPr>
          <w:rFonts w:eastAsia="Calibri" w:cstheme="majorHAnsi"/>
          <w:lang w:val="ro-RO"/>
        </w:rPr>
        <w:t>(2021-2027);</w:t>
      </w:r>
    </w:p>
    <w:p w14:paraId="6D3F7B46" w14:textId="43C4D880"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Programul de Investi</w:t>
      </w:r>
      <w:r w:rsidR="00AA45DB">
        <w:rPr>
          <w:rFonts w:cstheme="majorHAnsi"/>
          <w:lang w:val="ro-RO"/>
        </w:rPr>
        <w:t>ț</w:t>
      </w:r>
      <w:r w:rsidRPr="00424E37">
        <w:rPr>
          <w:rFonts w:cstheme="majorHAnsi"/>
          <w:lang w:val="ro-RO"/>
        </w:rPr>
        <w:t>ii pentru dezvoltarea infrastructurii de transport</w:t>
      </w:r>
      <w:r w:rsidRPr="00424E37">
        <w:rPr>
          <w:rFonts w:eastAsia="Calibri" w:cstheme="majorHAnsi"/>
          <w:lang w:val="ro-RO"/>
        </w:rPr>
        <w:t xml:space="preserve"> 2021-2030;</w:t>
      </w:r>
    </w:p>
    <w:p w14:paraId="376926CA" w14:textId="77777777"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Facilitatea „Conectarea Europei”</w:t>
      </w:r>
      <w:r w:rsidRPr="00424E37">
        <w:rPr>
          <w:rFonts w:eastAsia="Calibri" w:cstheme="majorHAnsi"/>
          <w:lang w:val="ro-RO"/>
        </w:rPr>
        <w:t>;</w:t>
      </w:r>
    </w:p>
    <w:p w14:paraId="5801DEAF" w14:textId="6A4E001E" w:rsidR="008B167A" w:rsidRPr="00424E37" w:rsidRDefault="008B167A" w:rsidP="009669A6">
      <w:pPr>
        <w:numPr>
          <w:ilvl w:val="0"/>
          <w:numId w:val="145"/>
        </w:numPr>
        <w:spacing w:after="0"/>
        <w:contextualSpacing/>
        <w:jc w:val="both"/>
        <w:rPr>
          <w:rFonts w:eastAsia="Calibri" w:cstheme="majorHAnsi"/>
          <w:lang w:val="ro-RO"/>
        </w:rPr>
      </w:pPr>
      <w:r w:rsidRPr="00424E37">
        <w:rPr>
          <w:rFonts w:cstheme="majorHAnsi"/>
          <w:lang w:val="ro-RO"/>
        </w:rPr>
        <w:t>Programul Opera</w:t>
      </w:r>
      <w:r w:rsidR="00AA45DB">
        <w:rPr>
          <w:rFonts w:cstheme="majorHAnsi"/>
          <w:lang w:val="ro-RO"/>
        </w:rPr>
        <w:t>ț</w:t>
      </w:r>
      <w:r w:rsidRPr="00424E37">
        <w:rPr>
          <w:rFonts w:cstheme="majorHAnsi"/>
          <w:lang w:val="ro-RO"/>
        </w:rPr>
        <w:t>ional Transport</w:t>
      </w:r>
      <w:r w:rsidRPr="00424E37">
        <w:rPr>
          <w:rFonts w:eastAsia="Calibri" w:cstheme="majorHAnsi"/>
          <w:lang w:val="ro-RO"/>
        </w:rPr>
        <w:t xml:space="preserve"> 2021-2027;</w:t>
      </w:r>
    </w:p>
    <w:p w14:paraId="5AC8CE77" w14:textId="133C7FE2" w:rsidR="008B167A" w:rsidRPr="00424E37" w:rsidRDefault="008B167A" w:rsidP="009669A6">
      <w:pPr>
        <w:numPr>
          <w:ilvl w:val="0"/>
          <w:numId w:val="145"/>
        </w:numPr>
        <w:spacing w:after="0"/>
        <w:contextualSpacing/>
        <w:jc w:val="both"/>
        <w:rPr>
          <w:rFonts w:eastAsia="Calibri" w:cstheme="majorHAnsi"/>
          <w:u w:val="single"/>
          <w:lang w:val="ro-RO"/>
        </w:rPr>
      </w:pPr>
      <w:r w:rsidRPr="00424E37">
        <w:rPr>
          <w:rFonts w:cstheme="majorHAnsi"/>
          <w:lang w:val="ro-RO"/>
        </w:rPr>
        <w:t>Programul Strategic Na</w:t>
      </w:r>
      <w:r w:rsidR="00AA45DB">
        <w:rPr>
          <w:rFonts w:cstheme="majorHAnsi"/>
          <w:lang w:val="ro-RO"/>
        </w:rPr>
        <w:t>ț</w:t>
      </w:r>
      <w:r w:rsidRPr="00424E37">
        <w:rPr>
          <w:rFonts w:cstheme="majorHAnsi"/>
          <w:lang w:val="ro-RO"/>
        </w:rPr>
        <w:t>ional ulterior anului 2020 - CAP</w:t>
      </w:r>
      <w:r w:rsidRPr="00424E37">
        <w:rPr>
          <w:rFonts w:eastAsia="Calibri" w:cstheme="majorHAnsi"/>
          <w:lang w:val="ro-RO"/>
        </w:rPr>
        <w:t>;</w:t>
      </w:r>
    </w:p>
    <w:p w14:paraId="64A5A4D6" w14:textId="77777777" w:rsidR="008B167A" w:rsidRPr="00424E37" w:rsidRDefault="008B167A" w:rsidP="009669A6">
      <w:pPr>
        <w:numPr>
          <w:ilvl w:val="0"/>
          <w:numId w:val="145"/>
        </w:numPr>
        <w:spacing w:after="0"/>
        <w:contextualSpacing/>
        <w:jc w:val="both"/>
        <w:rPr>
          <w:rFonts w:eastAsia="Calibri" w:cstheme="majorHAnsi"/>
          <w:u w:val="single"/>
          <w:lang w:val="ro-RO"/>
        </w:rPr>
      </w:pPr>
      <w:r w:rsidRPr="00424E37">
        <w:rPr>
          <w:rFonts w:eastAsia="Calibri" w:cstheme="majorHAnsi"/>
          <w:lang w:val="ro-RO"/>
        </w:rPr>
        <w:t>Pactul Verde European;</w:t>
      </w:r>
    </w:p>
    <w:p w14:paraId="41B19E61" w14:textId="6942A7F3" w:rsidR="008B167A" w:rsidRPr="005343E2" w:rsidRDefault="008B167A" w:rsidP="009669A6">
      <w:pPr>
        <w:numPr>
          <w:ilvl w:val="0"/>
          <w:numId w:val="145"/>
        </w:numPr>
        <w:spacing w:after="0"/>
        <w:contextualSpacing/>
        <w:jc w:val="both"/>
        <w:rPr>
          <w:rFonts w:eastAsia="Calibri" w:cstheme="majorHAnsi"/>
          <w:u w:val="single"/>
          <w:lang w:val="ro-RO"/>
        </w:rPr>
      </w:pPr>
      <w:r w:rsidRPr="00424E37">
        <w:rPr>
          <w:rFonts w:eastAsia="Calibri" w:cstheme="majorHAnsi"/>
          <w:lang w:val="ro-RO"/>
        </w:rPr>
        <w:t>Programul-cadru al U</w:t>
      </w:r>
      <w:r w:rsidR="00735A3D" w:rsidRPr="00424E37">
        <w:rPr>
          <w:rFonts w:eastAsia="Calibri" w:cstheme="majorHAnsi"/>
          <w:lang w:val="ro-RO"/>
        </w:rPr>
        <w:t xml:space="preserve">niunii </w:t>
      </w:r>
      <w:r w:rsidRPr="00424E37">
        <w:rPr>
          <w:rFonts w:eastAsia="Calibri" w:cstheme="majorHAnsi"/>
          <w:lang w:val="ro-RO"/>
        </w:rPr>
        <w:t>E</w:t>
      </w:r>
      <w:r w:rsidR="00735A3D" w:rsidRPr="00424E37">
        <w:rPr>
          <w:rFonts w:eastAsia="Calibri" w:cstheme="majorHAnsi"/>
          <w:lang w:val="ro-RO"/>
        </w:rPr>
        <w:t>uropene</w:t>
      </w:r>
      <w:r w:rsidRPr="00424E37">
        <w:rPr>
          <w:rFonts w:eastAsia="Calibri" w:cstheme="majorHAnsi"/>
          <w:lang w:val="ro-RO"/>
        </w:rPr>
        <w:t xml:space="preserve"> "Orizont Europa" (2021 -</w:t>
      </w:r>
      <w:r w:rsidRPr="005343E2">
        <w:rPr>
          <w:rFonts w:eastAsia="Calibri" w:cstheme="majorHAnsi"/>
          <w:lang w:val="ro-RO"/>
        </w:rPr>
        <w:t xml:space="preserve"> 2027) - Cluster 5: Climă, Energie </w:t>
      </w:r>
      <w:r w:rsidR="00346959">
        <w:rPr>
          <w:rFonts w:eastAsia="Calibri" w:cstheme="majorHAnsi"/>
          <w:lang w:val="ro-RO"/>
        </w:rPr>
        <w:t>ș</w:t>
      </w:r>
      <w:r w:rsidRPr="005343E2">
        <w:rPr>
          <w:rFonts w:eastAsia="Calibri" w:cstheme="majorHAnsi"/>
          <w:lang w:val="ro-RO"/>
        </w:rPr>
        <w:t>i Mobilitate;</w:t>
      </w:r>
      <w:r w:rsidRPr="005343E2">
        <w:rPr>
          <w:rFonts w:eastAsia="Calibri" w:cstheme="majorHAnsi"/>
          <w:lang w:val="ro-RO"/>
        </w:rPr>
        <w:fldChar w:fldCharType="begin"/>
      </w:r>
      <w:r w:rsidRPr="005343E2">
        <w:rPr>
          <w:rFonts w:eastAsia="Calibri" w:cstheme="majorHAnsi"/>
          <w:lang w:val="ro-RO"/>
        </w:rPr>
        <w:instrText xml:space="preserve"> HYPERLINK "https://www.europarl.europa.eu/factsheets/ro/sheet/95/fondul-european-de-dezvoltare-regionala-fedr-" </w:instrText>
      </w:r>
      <w:r w:rsidRPr="005343E2">
        <w:rPr>
          <w:rFonts w:eastAsia="Calibri" w:cstheme="majorHAnsi"/>
          <w:lang w:val="ro-RO"/>
        </w:rPr>
      </w:r>
      <w:r w:rsidRPr="005343E2">
        <w:rPr>
          <w:rFonts w:eastAsia="Calibri" w:cstheme="majorHAnsi"/>
          <w:lang w:val="ro-RO"/>
        </w:rPr>
        <w:fldChar w:fldCharType="separate"/>
      </w:r>
    </w:p>
    <w:p w14:paraId="5615B3A6" w14:textId="708B6777" w:rsidR="008B167A" w:rsidRPr="00424E37" w:rsidRDefault="008B167A" w:rsidP="009669A6">
      <w:pPr>
        <w:numPr>
          <w:ilvl w:val="0"/>
          <w:numId w:val="144"/>
        </w:numPr>
        <w:contextualSpacing/>
        <w:jc w:val="both"/>
        <w:rPr>
          <w:rFonts w:eastAsia="Calibri" w:cstheme="majorHAnsi"/>
          <w:lang w:val="ro-RO"/>
        </w:rPr>
      </w:pPr>
      <w:r w:rsidRPr="005343E2">
        <w:rPr>
          <w:rFonts w:eastAsia="Calibri" w:cstheme="majorHAnsi"/>
          <w:lang w:val="ro-RO"/>
        </w:rPr>
        <w:fldChar w:fldCharType="end"/>
      </w:r>
      <w:r w:rsidRPr="005343E2">
        <w:rPr>
          <w:rFonts w:eastAsia="Calibri" w:cstheme="majorHAnsi"/>
          <w:lang w:val="ro-RO"/>
        </w:rPr>
        <w:t xml:space="preserve">Împrumuturi contractate de </w:t>
      </w:r>
      <w:r w:rsidRPr="00424E37">
        <w:rPr>
          <w:rFonts w:eastAsia="Calibri" w:cstheme="majorHAnsi"/>
          <w:lang w:val="ro-RO"/>
        </w:rPr>
        <w:t xml:space="preserve">la </w:t>
      </w:r>
      <w:bookmarkStart w:id="168" w:name="_Hlk130977446"/>
      <w:r w:rsidR="00735A3D" w:rsidRPr="00424E37">
        <w:rPr>
          <w:rFonts w:eastAsia="Calibri" w:cstheme="majorHAnsi"/>
          <w:lang w:val="ro-RO"/>
        </w:rPr>
        <w:t>Banca Europeană de Investi</w:t>
      </w:r>
      <w:r w:rsidR="00AA45DB">
        <w:rPr>
          <w:rFonts w:eastAsia="Calibri" w:cstheme="majorHAnsi"/>
          <w:lang w:val="ro-RO"/>
        </w:rPr>
        <w:t>ț</w:t>
      </w:r>
      <w:r w:rsidR="00735A3D" w:rsidRPr="00424E37">
        <w:rPr>
          <w:rFonts w:eastAsia="Calibri" w:cstheme="majorHAnsi"/>
          <w:lang w:val="ro-RO"/>
        </w:rPr>
        <w:t xml:space="preserve">ii </w:t>
      </w:r>
      <w:bookmarkEnd w:id="168"/>
      <w:r w:rsidR="00735A3D" w:rsidRPr="00424E37">
        <w:rPr>
          <w:rFonts w:eastAsia="Calibri" w:cstheme="majorHAnsi"/>
          <w:lang w:val="ro-RO"/>
        </w:rPr>
        <w:t>(</w:t>
      </w:r>
      <w:r w:rsidRPr="00424E37">
        <w:rPr>
          <w:rFonts w:eastAsia="Calibri" w:cstheme="majorHAnsi"/>
          <w:lang w:val="ro-RO"/>
        </w:rPr>
        <w:t>BEI</w:t>
      </w:r>
      <w:r w:rsidR="00735A3D" w:rsidRPr="00424E37">
        <w:rPr>
          <w:rFonts w:eastAsia="Calibri" w:cstheme="majorHAnsi"/>
          <w:lang w:val="ro-RO"/>
        </w:rPr>
        <w:t>)</w:t>
      </w:r>
      <w:r w:rsidRPr="00424E37">
        <w:rPr>
          <w:rFonts w:eastAsia="Calibri" w:cstheme="majorHAnsi"/>
          <w:lang w:val="ro-RO"/>
        </w:rPr>
        <w:t xml:space="preserve">, </w:t>
      </w:r>
      <w:bookmarkStart w:id="169" w:name="_Hlk130977461"/>
      <w:r w:rsidR="00735A3D" w:rsidRPr="00424E37">
        <w:rPr>
          <w:rFonts w:eastAsia="Calibri" w:cstheme="majorHAnsi"/>
          <w:lang w:val="ro-RO"/>
        </w:rPr>
        <w:t xml:space="preserve">Banca Mondială </w:t>
      </w:r>
      <w:bookmarkEnd w:id="169"/>
      <w:r w:rsidR="00735A3D" w:rsidRPr="00424E37">
        <w:rPr>
          <w:rFonts w:eastAsia="Calibri" w:cstheme="majorHAnsi"/>
          <w:lang w:val="ro-RO"/>
        </w:rPr>
        <w:t>(</w:t>
      </w:r>
      <w:r w:rsidRPr="00424E37">
        <w:rPr>
          <w:rFonts w:eastAsia="Calibri" w:cstheme="majorHAnsi"/>
          <w:lang w:val="ro-RO"/>
        </w:rPr>
        <w:t>BM</w:t>
      </w:r>
      <w:r w:rsidR="00735A3D" w:rsidRPr="00424E37">
        <w:rPr>
          <w:rFonts w:eastAsia="Calibri" w:cstheme="majorHAnsi"/>
          <w:lang w:val="ro-RO"/>
        </w:rPr>
        <w:t>)</w:t>
      </w:r>
      <w:r w:rsidRPr="00424E37">
        <w:rPr>
          <w:rFonts w:eastAsia="Calibri" w:cstheme="majorHAnsi"/>
          <w:lang w:val="ro-RO"/>
        </w:rPr>
        <w:t xml:space="preserve"> sau</w:t>
      </w:r>
      <w:r w:rsidRPr="005343E2">
        <w:rPr>
          <w:rFonts w:eastAsia="Calibri" w:cstheme="majorHAnsi"/>
          <w:lang w:val="ro-RO"/>
        </w:rPr>
        <w:t xml:space="preserve"> alte organiza</w:t>
      </w:r>
      <w:r w:rsidR="00AA45DB">
        <w:rPr>
          <w:rFonts w:eastAsia="Calibri" w:cstheme="majorHAnsi"/>
          <w:lang w:val="ro-RO"/>
        </w:rPr>
        <w:t>ț</w:t>
      </w:r>
      <w:r w:rsidRPr="005343E2">
        <w:rPr>
          <w:rFonts w:eastAsia="Calibri" w:cstheme="majorHAnsi"/>
          <w:lang w:val="ro-RO"/>
        </w:rPr>
        <w:t xml:space="preserve">ii financiare, ce ar putea fi identificate de </w:t>
      </w:r>
      <w:r w:rsidRPr="00424E37">
        <w:rPr>
          <w:rFonts w:eastAsia="Calibri" w:cstheme="majorHAnsi"/>
          <w:lang w:val="ro-RO"/>
        </w:rPr>
        <w:t>către Guvernul României;</w:t>
      </w:r>
    </w:p>
    <w:p w14:paraId="1999BAED" w14:textId="3E159257" w:rsidR="008B167A" w:rsidRPr="00424E37" w:rsidRDefault="008B167A" w:rsidP="009669A6">
      <w:pPr>
        <w:numPr>
          <w:ilvl w:val="0"/>
          <w:numId w:val="144"/>
        </w:numPr>
        <w:spacing w:after="0"/>
        <w:contextualSpacing/>
        <w:jc w:val="both"/>
        <w:rPr>
          <w:rFonts w:eastAsia="Calibri" w:cstheme="majorHAnsi"/>
          <w:lang w:val="ro-RO"/>
        </w:rPr>
      </w:pPr>
      <w:r w:rsidRPr="00424E37">
        <w:rPr>
          <w:rFonts w:eastAsia="Calibri" w:cstheme="majorHAnsi"/>
          <w:lang w:val="ro-RO"/>
        </w:rPr>
        <w:t>Finan</w:t>
      </w:r>
      <w:r w:rsidR="00AA45DB">
        <w:rPr>
          <w:rFonts w:eastAsia="Calibri" w:cstheme="majorHAnsi"/>
          <w:lang w:val="ro-RO"/>
        </w:rPr>
        <w:t>ț</w:t>
      </w:r>
      <w:r w:rsidRPr="00424E37">
        <w:rPr>
          <w:rFonts w:eastAsia="Calibri" w:cstheme="majorHAnsi"/>
          <w:lang w:val="ro-RO"/>
        </w:rPr>
        <w:t xml:space="preserve">area combinată a unui împrumut </w:t>
      </w:r>
      <w:r w:rsidR="00346959">
        <w:rPr>
          <w:rFonts w:eastAsia="Calibri" w:cstheme="majorHAnsi"/>
          <w:lang w:val="ro-RO"/>
        </w:rPr>
        <w:t>ș</w:t>
      </w:r>
      <w:r w:rsidRPr="00424E37">
        <w:rPr>
          <w:rFonts w:eastAsia="Calibri" w:cstheme="majorHAnsi"/>
          <w:lang w:val="ro-RO"/>
        </w:rPr>
        <w:t xml:space="preserve">i cererea de rambursare a acestuia din Fondul de Coeziune (prin PODD), după implementarea </w:t>
      </w:r>
      <w:r w:rsidRPr="00424E37">
        <w:rPr>
          <w:rFonts w:eastAsia="Calibri" w:cstheme="majorHAnsi"/>
          <w:u w:val="single"/>
          <w:lang w:val="ro-RO"/>
        </w:rPr>
        <w:t xml:space="preserve">măsurilor de Prevenire </w:t>
      </w:r>
      <w:r w:rsidR="00346959">
        <w:rPr>
          <w:rFonts w:eastAsia="Calibri" w:cstheme="majorHAnsi"/>
          <w:u w:val="single"/>
          <w:lang w:val="ro-RO"/>
        </w:rPr>
        <w:t>ș</w:t>
      </w:r>
      <w:r w:rsidRPr="00424E37">
        <w:rPr>
          <w:rFonts w:eastAsia="Calibri" w:cstheme="majorHAnsi"/>
          <w:u w:val="single"/>
          <w:lang w:val="ro-RO"/>
        </w:rPr>
        <w:t>i Protec</w:t>
      </w:r>
      <w:r w:rsidR="00AA45DB">
        <w:rPr>
          <w:rFonts w:eastAsia="Calibri" w:cstheme="majorHAnsi"/>
          <w:u w:val="single"/>
          <w:lang w:val="ro-RO"/>
        </w:rPr>
        <w:t>ț</w:t>
      </w:r>
      <w:r w:rsidRPr="00424E37">
        <w:rPr>
          <w:rFonts w:eastAsia="Calibri" w:cstheme="majorHAnsi"/>
          <w:u w:val="single"/>
          <w:lang w:val="ro-RO"/>
        </w:rPr>
        <w:t xml:space="preserve">ie </w:t>
      </w:r>
      <w:r w:rsidRPr="00424E37">
        <w:rPr>
          <w:rFonts w:eastAsia="Calibri" w:cstheme="majorHAnsi"/>
          <w:lang w:val="ro-RO"/>
        </w:rPr>
        <w:t>de către autorită</w:t>
      </w:r>
      <w:r w:rsidR="00AA45DB">
        <w:rPr>
          <w:rFonts w:eastAsia="Calibri" w:cstheme="majorHAnsi"/>
          <w:lang w:val="ro-RO"/>
        </w:rPr>
        <w:t>ț</w:t>
      </w:r>
      <w:r w:rsidRPr="00424E37">
        <w:rPr>
          <w:rFonts w:eastAsia="Calibri" w:cstheme="majorHAnsi"/>
          <w:lang w:val="ro-RO"/>
        </w:rPr>
        <w:t>ile române;</w:t>
      </w:r>
    </w:p>
    <w:p w14:paraId="39A4E4D9" w14:textId="64801AB1" w:rsidR="008B167A" w:rsidRPr="00424E37" w:rsidRDefault="008B167A" w:rsidP="009669A6">
      <w:pPr>
        <w:numPr>
          <w:ilvl w:val="0"/>
          <w:numId w:val="144"/>
        </w:numPr>
        <w:spacing w:after="0"/>
        <w:contextualSpacing/>
        <w:jc w:val="both"/>
        <w:rPr>
          <w:rFonts w:eastAsia="Calibri" w:cstheme="majorHAnsi"/>
          <w:lang w:val="ro-RO"/>
        </w:rPr>
      </w:pPr>
      <w:r w:rsidRPr="00424E37">
        <w:rPr>
          <w:rFonts w:eastAsia="Calibri" w:cstheme="majorHAnsi"/>
          <w:lang w:val="ro-RO"/>
        </w:rPr>
        <w:t>Bugetul General Consolidat al Statului (inclusiv capitolele dedicate din cadrul bugetelor ministerelor responsabile sau competente – precum M</w:t>
      </w:r>
      <w:r w:rsidR="001E2F8B" w:rsidRPr="00424E37">
        <w:rPr>
          <w:rFonts w:eastAsia="Calibri" w:cstheme="majorHAnsi"/>
          <w:lang w:val="ro-RO"/>
        </w:rPr>
        <w:t>.</w:t>
      </w:r>
      <w:r w:rsidRPr="00424E37">
        <w:rPr>
          <w:rFonts w:eastAsia="Calibri" w:cstheme="majorHAnsi"/>
          <w:lang w:val="ro-RO"/>
        </w:rPr>
        <w:t>M</w:t>
      </w:r>
      <w:r w:rsidR="001E2F8B" w:rsidRPr="00424E37">
        <w:rPr>
          <w:rFonts w:eastAsia="Calibri" w:cstheme="majorHAnsi"/>
          <w:lang w:val="ro-RO"/>
        </w:rPr>
        <w:t>.</w:t>
      </w:r>
      <w:r w:rsidRPr="00424E37">
        <w:rPr>
          <w:rFonts w:eastAsia="Calibri" w:cstheme="majorHAnsi"/>
          <w:lang w:val="ro-RO"/>
        </w:rPr>
        <w:t>A</w:t>
      </w:r>
      <w:r w:rsidR="001E2F8B" w:rsidRPr="00424E37">
        <w:rPr>
          <w:rFonts w:eastAsia="Calibri" w:cstheme="majorHAnsi"/>
          <w:lang w:val="ro-RO"/>
        </w:rPr>
        <w:t>.</w:t>
      </w:r>
      <w:r w:rsidRPr="00424E37">
        <w:rPr>
          <w:rFonts w:eastAsia="Calibri" w:cstheme="majorHAnsi"/>
          <w:lang w:val="ro-RO"/>
        </w:rPr>
        <w:t>P</w:t>
      </w:r>
      <w:r w:rsidR="001E2F8B" w:rsidRPr="00424E37">
        <w:rPr>
          <w:rFonts w:eastAsia="Calibri" w:cstheme="majorHAnsi"/>
          <w:lang w:val="ro-RO"/>
        </w:rPr>
        <w:t>.</w:t>
      </w:r>
      <w:r w:rsidRPr="00424E37">
        <w:rPr>
          <w:rFonts w:eastAsia="Calibri" w:cstheme="majorHAnsi"/>
          <w:lang w:val="ro-RO"/>
        </w:rPr>
        <w:t>, M</w:t>
      </w:r>
      <w:r w:rsidR="001E2F8B" w:rsidRPr="00424E37">
        <w:rPr>
          <w:rFonts w:eastAsia="Calibri" w:cstheme="majorHAnsi"/>
          <w:lang w:val="ro-RO"/>
        </w:rPr>
        <w:t>.</w:t>
      </w:r>
      <w:r w:rsidRPr="00424E37">
        <w:rPr>
          <w:rFonts w:eastAsia="Calibri" w:cstheme="majorHAnsi"/>
          <w:lang w:val="ro-RO"/>
        </w:rPr>
        <w:t>D</w:t>
      </w:r>
      <w:r w:rsidR="001E2F8B" w:rsidRPr="00424E37">
        <w:rPr>
          <w:rFonts w:eastAsia="Calibri" w:cstheme="majorHAnsi"/>
          <w:lang w:val="ro-RO"/>
        </w:rPr>
        <w:t>.</w:t>
      </w:r>
      <w:r w:rsidRPr="00424E37">
        <w:rPr>
          <w:rFonts w:eastAsia="Calibri" w:cstheme="majorHAnsi"/>
          <w:lang w:val="ro-RO"/>
        </w:rPr>
        <w:t>L</w:t>
      </w:r>
      <w:r w:rsidR="001E2F8B" w:rsidRPr="00424E37">
        <w:rPr>
          <w:rFonts w:eastAsia="Calibri" w:cstheme="majorHAnsi"/>
          <w:lang w:val="ro-RO"/>
        </w:rPr>
        <w:t>.</w:t>
      </w:r>
      <w:r w:rsidRPr="00424E37">
        <w:rPr>
          <w:rFonts w:eastAsia="Calibri" w:cstheme="majorHAnsi"/>
          <w:lang w:val="ro-RO"/>
        </w:rPr>
        <w:t>P</w:t>
      </w:r>
      <w:r w:rsidR="001E2F8B" w:rsidRPr="00424E37">
        <w:rPr>
          <w:rFonts w:eastAsia="Calibri" w:cstheme="majorHAnsi"/>
          <w:lang w:val="ro-RO"/>
        </w:rPr>
        <w:t>.</w:t>
      </w:r>
      <w:r w:rsidRPr="00424E37">
        <w:rPr>
          <w:rFonts w:eastAsia="Calibri" w:cstheme="majorHAnsi"/>
          <w:lang w:val="ro-RO"/>
        </w:rPr>
        <w:t>A</w:t>
      </w:r>
      <w:r w:rsidR="001E2F8B" w:rsidRPr="00424E37">
        <w:rPr>
          <w:rFonts w:eastAsia="Calibri" w:cstheme="majorHAnsi"/>
          <w:lang w:val="ro-RO"/>
        </w:rPr>
        <w:t>.</w:t>
      </w:r>
      <w:r w:rsidRPr="00424E37">
        <w:rPr>
          <w:rFonts w:eastAsia="Calibri" w:cstheme="majorHAnsi"/>
          <w:lang w:val="ro-RO"/>
        </w:rPr>
        <w:t>, M</w:t>
      </w:r>
      <w:r w:rsidR="001E2F8B" w:rsidRPr="00424E37">
        <w:rPr>
          <w:rFonts w:eastAsia="Calibri" w:cstheme="majorHAnsi"/>
          <w:lang w:val="ro-RO"/>
        </w:rPr>
        <w:t>.</w:t>
      </w:r>
      <w:r w:rsidRPr="00424E37">
        <w:rPr>
          <w:rFonts w:eastAsia="Calibri" w:cstheme="majorHAnsi"/>
          <w:lang w:val="ro-RO"/>
        </w:rPr>
        <w:t>T</w:t>
      </w:r>
      <w:r w:rsidR="001E2F8B" w:rsidRPr="00424E37">
        <w:rPr>
          <w:rFonts w:eastAsia="Calibri" w:cstheme="majorHAnsi"/>
          <w:lang w:val="ro-RO"/>
        </w:rPr>
        <w:t>.</w:t>
      </w:r>
      <w:r w:rsidRPr="00424E37">
        <w:rPr>
          <w:rFonts w:eastAsia="Calibri" w:cstheme="majorHAnsi"/>
          <w:lang w:val="ro-RO"/>
        </w:rPr>
        <w:t>I</w:t>
      </w:r>
      <w:r w:rsidR="001E2F8B" w:rsidRPr="00424E37">
        <w:rPr>
          <w:rFonts w:eastAsia="Calibri" w:cstheme="majorHAnsi"/>
          <w:lang w:val="ro-RO"/>
        </w:rPr>
        <w:t>.</w:t>
      </w:r>
      <w:r w:rsidRPr="00424E37">
        <w:rPr>
          <w:rFonts w:eastAsia="Calibri" w:cstheme="majorHAnsi"/>
          <w:lang w:val="ro-RO"/>
        </w:rPr>
        <w:t>, M</w:t>
      </w:r>
      <w:r w:rsidR="001E2F8B" w:rsidRPr="00424E37">
        <w:rPr>
          <w:rFonts w:eastAsia="Calibri" w:cstheme="majorHAnsi"/>
          <w:lang w:val="ro-RO"/>
        </w:rPr>
        <w:t>.</w:t>
      </w:r>
      <w:r w:rsidRPr="00424E37">
        <w:rPr>
          <w:rFonts w:eastAsia="Calibri" w:cstheme="majorHAnsi"/>
          <w:lang w:val="ro-RO"/>
        </w:rPr>
        <w:t>A</w:t>
      </w:r>
      <w:r w:rsidR="001E2F8B" w:rsidRPr="00424E37">
        <w:rPr>
          <w:rFonts w:eastAsia="Calibri" w:cstheme="majorHAnsi"/>
          <w:lang w:val="ro-RO"/>
        </w:rPr>
        <w:t>.</w:t>
      </w:r>
      <w:r w:rsidRPr="00424E37">
        <w:rPr>
          <w:rFonts w:eastAsia="Calibri" w:cstheme="majorHAnsi"/>
          <w:lang w:val="ro-RO"/>
        </w:rPr>
        <w:t>D</w:t>
      </w:r>
      <w:r w:rsidR="001E2F8B" w:rsidRPr="00424E37">
        <w:rPr>
          <w:rFonts w:eastAsia="Calibri" w:cstheme="majorHAnsi"/>
          <w:lang w:val="ro-RO"/>
        </w:rPr>
        <w:t>.</w:t>
      </w:r>
      <w:r w:rsidRPr="00424E37">
        <w:rPr>
          <w:rFonts w:eastAsia="Calibri" w:cstheme="majorHAnsi"/>
          <w:lang w:val="ro-RO"/>
        </w:rPr>
        <w:t>R</w:t>
      </w:r>
      <w:r w:rsidR="001E2F8B" w:rsidRPr="00424E37">
        <w:rPr>
          <w:rFonts w:eastAsia="Calibri" w:cstheme="majorHAnsi"/>
          <w:lang w:val="ro-RO"/>
        </w:rPr>
        <w:t>.</w:t>
      </w:r>
      <w:r w:rsidRPr="00424E37">
        <w:rPr>
          <w:rFonts w:eastAsia="Calibri" w:cstheme="majorHAnsi"/>
          <w:lang w:val="ro-RO"/>
        </w:rPr>
        <w:t>, altele).</w:t>
      </w:r>
    </w:p>
    <w:p w14:paraId="05EC2F01" w14:textId="34137C8C" w:rsidR="008B167A" w:rsidRDefault="008B167A" w:rsidP="008B167A">
      <w:pPr>
        <w:jc w:val="both"/>
        <w:rPr>
          <w:rFonts w:eastAsia="Calibri" w:cstheme="majorHAnsi"/>
          <w:lang w:val="ro-RO"/>
        </w:rPr>
      </w:pPr>
      <w:r w:rsidRPr="00424E37">
        <w:rPr>
          <w:rFonts w:eastAsia="Calibri" w:cstheme="majorHAnsi"/>
          <w:lang w:val="ro-RO"/>
        </w:rPr>
        <w:t>Posibilită</w:t>
      </w:r>
      <w:r w:rsidR="00AA45DB">
        <w:rPr>
          <w:rFonts w:eastAsia="Calibri" w:cstheme="majorHAnsi"/>
          <w:lang w:val="ro-RO"/>
        </w:rPr>
        <w:t>ț</w:t>
      </w:r>
      <w:r w:rsidRPr="00424E37">
        <w:rPr>
          <w:rFonts w:eastAsia="Calibri" w:cstheme="majorHAnsi"/>
          <w:lang w:val="ro-RO"/>
        </w:rPr>
        <w:t>ile privind aceste surse de finan</w:t>
      </w:r>
      <w:r w:rsidR="00AA45DB">
        <w:rPr>
          <w:rFonts w:eastAsia="Calibri" w:cstheme="majorHAnsi"/>
          <w:lang w:val="ro-RO"/>
        </w:rPr>
        <w:t>ț</w:t>
      </w:r>
      <w:r w:rsidRPr="00424E37">
        <w:rPr>
          <w:rFonts w:eastAsia="Calibri" w:cstheme="majorHAnsi"/>
          <w:lang w:val="ro-RO"/>
        </w:rPr>
        <w:t xml:space="preserve">are trebuie analizate </w:t>
      </w:r>
      <w:r w:rsidR="00346959">
        <w:rPr>
          <w:rFonts w:eastAsia="Calibri" w:cstheme="majorHAnsi"/>
          <w:lang w:val="ro-RO"/>
        </w:rPr>
        <w:t>ș</w:t>
      </w:r>
      <w:r w:rsidRPr="00424E37">
        <w:rPr>
          <w:rFonts w:eastAsia="Calibri" w:cstheme="majorHAnsi"/>
          <w:lang w:val="ro-RO"/>
        </w:rPr>
        <w:t>i transpuse</w:t>
      </w:r>
      <w:r w:rsidRPr="005343E2">
        <w:rPr>
          <w:rFonts w:eastAsia="Calibri" w:cstheme="majorHAnsi"/>
          <w:lang w:val="ro-RO"/>
        </w:rPr>
        <w:t xml:space="preserve"> într-un plan financiar multianual, de preferat până la finalul </w:t>
      </w:r>
      <w:r w:rsidRPr="009C0A97">
        <w:rPr>
          <w:rFonts w:eastAsia="Calibri" w:cstheme="majorHAnsi"/>
          <w:lang w:val="ro-RO"/>
        </w:rPr>
        <w:t xml:space="preserve">trimestrului 3 al anului 2023, acoperind nevoile financiare </w:t>
      </w:r>
      <w:r w:rsidR="00346959">
        <w:rPr>
          <w:rFonts w:eastAsia="Calibri" w:cstheme="majorHAnsi"/>
          <w:lang w:val="ro-RO"/>
        </w:rPr>
        <w:t>ș</w:t>
      </w:r>
      <w:r w:rsidRPr="009C0A97">
        <w:rPr>
          <w:rFonts w:eastAsia="Calibri" w:cstheme="majorHAnsi"/>
          <w:lang w:val="ro-RO"/>
        </w:rPr>
        <w:t xml:space="preserve">i sursele corespunzătoare aferente fiecărui an fiscal în parte până în </w:t>
      </w:r>
      <w:r w:rsidR="001E2F8B" w:rsidRPr="009C0A97">
        <w:rPr>
          <w:rFonts w:eastAsia="Calibri" w:cstheme="majorHAnsi"/>
          <w:lang w:val="ro-RO"/>
        </w:rPr>
        <w:t xml:space="preserve">anul </w:t>
      </w:r>
      <w:r w:rsidRPr="009C0A97">
        <w:rPr>
          <w:rFonts w:eastAsia="Calibri" w:cstheme="majorHAnsi"/>
          <w:lang w:val="ro-RO"/>
        </w:rPr>
        <w:t>202</w:t>
      </w:r>
      <w:r w:rsidR="001713B2">
        <w:rPr>
          <w:rFonts w:eastAsia="Calibri" w:cstheme="majorHAnsi"/>
          <w:lang w:val="ro-RO"/>
        </w:rPr>
        <w:t>7</w:t>
      </w:r>
      <w:r w:rsidR="00E132AE" w:rsidRPr="009C0A97">
        <w:rPr>
          <w:rFonts w:eastAsia="Calibri" w:cstheme="majorHAnsi"/>
          <w:lang w:val="ro-RO"/>
        </w:rPr>
        <w:t xml:space="preserve"> </w:t>
      </w:r>
      <w:r w:rsidRPr="009C0A97">
        <w:rPr>
          <w:rFonts w:eastAsia="Calibri" w:cstheme="majorHAnsi"/>
          <w:lang w:val="ro-RO"/>
        </w:rPr>
        <w:t>(22</w:t>
      </w:r>
      <w:r w:rsidRPr="009C0A97">
        <w:rPr>
          <w:rFonts w:eastAsia="Calibri" w:cstheme="majorHAnsi"/>
          <w:vertAlign w:val="superscript"/>
          <w:lang w:val="ro-RO"/>
        </w:rPr>
        <w:t xml:space="preserve"> </w:t>
      </w:r>
      <w:r w:rsidRPr="009C0A97">
        <w:rPr>
          <w:rFonts w:eastAsia="Calibri" w:cstheme="majorHAnsi"/>
          <w:lang w:val="ro-RO"/>
        </w:rPr>
        <w:t>martie 202</w:t>
      </w:r>
      <w:r w:rsidR="00946CE3">
        <w:rPr>
          <w:rFonts w:eastAsia="Calibri" w:cstheme="majorHAnsi"/>
          <w:lang w:val="ro-RO"/>
        </w:rPr>
        <w:t>8</w:t>
      </w:r>
      <w:r w:rsidRPr="009C0A97">
        <w:rPr>
          <w:rFonts w:eastAsia="Calibri" w:cstheme="majorHAnsi"/>
          <w:lang w:val="ro-RO"/>
        </w:rPr>
        <w:t xml:space="preserve"> fiind termenul</w:t>
      </w:r>
      <w:r w:rsidR="001E2F8B" w:rsidRPr="009C0A97">
        <w:rPr>
          <w:rFonts w:eastAsia="Calibri" w:cstheme="majorHAnsi"/>
          <w:lang w:val="ro-RO"/>
        </w:rPr>
        <w:t xml:space="preserve"> </w:t>
      </w:r>
      <w:r w:rsidRPr="009C0A97">
        <w:rPr>
          <w:rFonts w:eastAsia="Calibri" w:cstheme="majorHAnsi"/>
          <w:lang w:val="ro-RO"/>
        </w:rPr>
        <w:t>limită pentru raportarea P.</w:t>
      </w:r>
      <w:r w:rsidRPr="005343E2">
        <w:rPr>
          <w:rFonts w:eastAsia="Calibri" w:cstheme="majorHAnsi"/>
          <w:lang w:val="ro-RO"/>
        </w:rPr>
        <w:t>M.R.I. Ciclul III).</w:t>
      </w:r>
    </w:p>
    <w:p w14:paraId="6F5CE649" w14:textId="7244E1DD" w:rsidR="00B44DAE" w:rsidRDefault="00B44DAE" w:rsidP="00B44DAE">
      <w:pPr>
        <w:jc w:val="both"/>
        <w:rPr>
          <w:rFonts w:eastAsia="Calibri" w:cstheme="majorHAnsi"/>
          <w:lang w:val="ro-RO"/>
        </w:rPr>
      </w:pPr>
      <w:bookmarkStart w:id="170" w:name="_Hlk135659722"/>
      <w:r>
        <w:rPr>
          <w:rFonts w:eastAsia="Calibri" w:cstheme="majorHAnsi"/>
          <w:lang w:val="ro-RO"/>
        </w:rPr>
        <w:lastRenderedPageBreak/>
        <w:t>Î</w:t>
      </w:r>
      <w:r w:rsidRPr="009C2510">
        <w:rPr>
          <w:rFonts w:eastAsia="Calibri" w:cstheme="majorHAnsi"/>
          <w:lang w:val="ro-RO"/>
        </w:rPr>
        <w:t>n Anexa 1</w:t>
      </w:r>
      <w:r w:rsidR="00584AB3">
        <w:rPr>
          <w:rFonts w:eastAsia="Calibri" w:cstheme="majorHAnsi"/>
          <w:lang w:val="ro-RO"/>
        </w:rPr>
        <w:t>4</w:t>
      </w:r>
      <w:r w:rsidRPr="009C2510">
        <w:rPr>
          <w:rFonts w:eastAsia="Calibri" w:cstheme="majorHAnsi"/>
          <w:lang w:val="ro-RO"/>
        </w:rPr>
        <w:t xml:space="preserve"> sunt prezentate sursele de finanțare pentru fiecare măsură propusă în cadrul Programului de Măsuri al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 Jiu</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w:t>
      </w:r>
      <w:r w:rsidR="001713B2">
        <w:rPr>
          <w:rFonts w:eastAsia="Calibri" w:cstheme="majorHAnsi"/>
          <w:lang w:val="ro-RO"/>
        </w:rPr>
        <w:t>r</w:t>
      </w:r>
      <w:r w:rsidRPr="009C2510">
        <w:rPr>
          <w:rFonts w:eastAsia="Calibri" w:cstheme="majorHAnsi"/>
          <w:lang w:val="ro-RO"/>
        </w:rPr>
        <w: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w:t>
      </w:r>
      <w:r w:rsidRPr="009C2510">
        <w:rPr>
          <w:rFonts w:eastAsia="Calibri" w:cstheme="majorHAnsi"/>
          <w:lang w:val="ro-RO"/>
        </w:rPr>
        <w:t xml:space="preserve"> </w:t>
      </w:r>
      <w:r>
        <w:rPr>
          <w:rFonts w:eastAsia="Calibri" w:cstheme="majorHAnsi"/>
          <w:lang w:val="ro-RO"/>
        </w:rPr>
        <w:t xml:space="preserve">Jiu </w:t>
      </w:r>
      <w:r w:rsidRPr="009C2510">
        <w:rPr>
          <w:rFonts w:eastAsia="Calibri" w:cstheme="majorHAnsi"/>
          <w:lang w:val="ro-RO"/>
        </w:rPr>
        <w:t>se reg</w:t>
      </w:r>
      <w:r>
        <w:rPr>
          <w:rFonts w:eastAsia="Calibri" w:cstheme="majorHAnsi"/>
          <w:lang w:val="ro-RO"/>
        </w:rPr>
        <w:t>ă</w:t>
      </w:r>
      <w:r w:rsidRPr="009C2510">
        <w:rPr>
          <w:rFonts w:eastAsia="Calibri" w:cstheme="majorHAnsi"/>
          <w:lang w:val="ro-RO"/>
        </w:rPr>
        <w:t xml:space="preserve">sesc costurile </w:t>
      </w:r>
      <w:bookmarkStart w:id="171" w:name="_Hlk135819668"/>
      <w:r w:rsidR="001713B2" w:rsidRPr="00CC19A1">
        <w:rPr>
          <w:rFonts w:eastAsia="Calibri" w:cstheme="majorHAnsi"/>
          <w:lang w:val="ro-RO"/>
        </w:rPr>
        <w:t xml:space="preserve">estimate </w:t>
      </w:r>
      <w:bookmarkEnd w:id="171"/>
      <w:r w:rsidRPr="009C2510">
        <w:rPr>
          <w:rFonts w:eastAsia="Calibri" w:cstheme="majorHAnsi"/>
          <w:lang w:val="ro-RO"/>
        </w:rPr>
        <w:t>aferente fiecarei st</w:t>
      </w:r>
      <w:r w:rsidR="001713B2">
        <w:rPr>
          <w:rFonts w:eastAsia="Calibri" w:cstheme="majorHAnsi"/>
          <w:lang w:val="ro-RO"/>
        </w:rPr>
        <w:t>r</w:t>
      </w:r>
      <w:r w:rsidRPr="009C2510">
        <w:rPr>
          <w:rFonts w:eastAsia="Calibri" w:cstheme="majorHAnsi"/>
          <w:lang w:val="ro-RO"/>
        </w:rPr>
        <w:t xml:space="preserve">ategii </w:t>
      </w:r>
      <w:r>
        <w:rPr>
          <w:rFonts w:eastAsia="Calibri" w:cstheme="majorHAnsi"/>
          <w:lang w:val="ro-RO"/>
        </w:rPr>
        <w:t>(</w:t>
      </w:r>
      <w:hyperlink r:id="rId71" w:history="1">
        <w:r w:rsidRPr="00A71CEE">
          <w:rPr>
            <w:rStyle w:val="Hyperlink"/>
            <w:lang w:val="ro-RO"/>
          </w:rPr>
          <w:t>https://inundatii.ro/resurse/aba-jiu-fise-descriptive/</w:t>
        </w:r>
      </w:hyperlink>
      <w:r>
        <w:rPr>
          <w:rFonts w:eastAsia="Calibri" w:cstheme="majorHAnsi"/>
          <w:lang w:val="ro-RO"/>
        </w:rPr>
        <w:t>).</w:t>
      </w:r>
    </w:p>
    <w:p w14:paraId="2319EE97" w14:textId="0856AD35" w:rsidR="001713B2" w:rsidRPr="00CC19A1" w:rsidRDefault="001713B2" w:rsidP="001713B2">
      <w:pPr>
        <w:jc w:val="both"/>
        <w:rPr>
          <w:lang w:val="ro-RO"/>
        </w:rPr>
      </w:pPr>
      <w:bookmarkStart w:id="172" w:name="_Hlk135819679"/>
      <w:r w:rsidRPr="00CC19A1">
        <w:rPr>
          <w:lang w:val="ro-RO"/>
        </w:rPr>
        <w:t xml:space="preserve">În cadrul A.B.A. </w:t>
      </w:r>
      <w:r>
        <w:rPr>
          <w:lang w:val="ro-RO"/>
        </w:rPr>
        <w:t>Jiu</w:t>
      </w:r>
      <w:r w:rsidR="009B3DAA">
        <w:rPr>
          <w:lang w:val="ro-RO"/>
        </w:rPr>
        <w:t>, bazinul hidrografic Jiu</w:t>
      </w:r>
      <w:r w:rsidRPr="00CC19A1">
        <w:rPr>
          <w:lang w:val="ro-RO"/>
        </w:rPr>
        <w:t xml:space="preserve"> sunt planificate a fi realizate în cadrul PNNR o serie de lucrări prezentate în tabelul 3</w:t>
      </w:r>
      <w:r>
        <w:rPr>
          <w:lang w:val="ro-RO"/>
        </w:rPr>
        <w:t>8</w:t>
      </w:r>
      <w:r w:rsidRPr="00CC19A1">
        <w:rPr>
          <w:lang w:val="ro-RO"/>
        </w:rPr>
        <w:t>.</w:t>
      </w:r>
    </w:p>
    <w:p w14:paraId="34E2D8CB" w14:textId="3B6BE2C4" w:rsidR="001713B2" w:rsidRPr="00CC19A1" w:rsidRDefault="001713B2" w:rsidP="001713B2">
      <w:pPr>
        <w:spacing w:before="120" w:after="120"/>
        <w:jc w:val="center"/>
        <w:rPr>
          <w:i/>
          <w:iCs/>
          <w:lang w:val="ro-RO"/>
        </w:rPr>
      </w:pPr>
      <w:r w:rsidRPr="00CC19A1">
        <w:rPr>
          <w:i/>
          <w:iCs/>
          <w:lang w:val="ro-RO"/>
        </w:rPr>
        <w:t xml:space="preserve">Tabel </w:t>
      </w:r>
      <w:r>
        <w:rPr>
          <w:i/>
          <w:iCs/>
          <w:lang w:val="ro-RO"/>
        </w:rPr>
        <w:t>38</w:t>
      </w:r>
      <w:r w:rsidRPr="00CC19A1">
        <w:rPr>
          <w:i/>
          <w:iCs/>
          <w:lang w:val="ro-RO"/>
        </w:rPr>
        <w:t xml:space="preserve">. Centralizare lucrări planificate a fi realizate în cadrul PNNR la nivelul A.B.A. </w:t>
      </w:r>
      <w:r>
        <w:rPr>
          <w:i/>
          <w:iCs/>
          <w:lang w:val="ro-RO"/>
        </w:rPr>
        <w:t>Jiu</w:t>
      </w:r>
      <w:r w:rsidR="009B3DAA">
        <w:rPr>
          <w:i/>
          <w:iCs/>
          <w:lang w:val="ro-RO"/>
        </w:rPr>
        <w:t xml:space="preserve"> – bazinul hidrografic Jiu</w:t>
      </w:r>
    </w:p>
    <w:tbl>
      <w:tblPr>
        <w:tblW w:w="0" w:type="auto"/>
        <w:tblLook w:val="04A0" w:firstRow="1" w:lastRow="0" w:firstColumn="1" w:lastColumn="0" w:noHBand="0" w:noVBand="1"/>
      </w:tblPr>
      <w:tblGrid>
        <w:gridCol w:w="696"/>
        <w:gridCol w:w="2948"/>
        <w:gridCol w:w="6092"/>
      </w:tblGrid>
      <w:tr w:rsidR="009C2D13" w:rsidRPr="00CC19A1" w14:paraId="6C52F66B" w14:textId="77777777" w:rsidTr="001713B2">
        <w:trPr>
          <w:cantSplit/>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3B796" w14:textId="77777777" w:rsidR="009C2D13" w:rsidRPr="00CC19A1" w:rsidRDefault="009C2D13" w:rsidP="008417F4">
            <w:pPr>
              <w:suppressAutoHyphens w:val="0"/>
              <w:autoSpaceDN/>
              <w:spacing w:before="0" w:after="0" w:line="240" w:lineRule="auto"/>
              <w:jc w:val="center"/>
              <w:textAlignment w:val="auto"/>
              <w:rPr>
                <w:rFonts w:cstheme="majorHAnsi"/>
                <w:b/>
                <w:bCs/>
                <w:color w:val="000000"/>
                <w:sz w:val="18"/>
                <w:szCs w:val="18"/>
                <w:lang w:val="en-GB" w:eastAsia="en-GB"/>
              </w:rPr>
            </w:pPr>
            <w:bookmarkStart w:id="173" w:name="_Hlk135819711"/>
            <w:bookmarkEnd w:id="172"/>
            <w:r w:rsidRPr="00CC19A1">
              <w:rPr>
                <w:rFonts w:cstheme="majorHAnsi"/>
                <w:b/>
                <w:bCs/>
                <w:color w:val="000000"/>
                <w:sz w:val="18"/>
                <w:szCs w:val="18"/>
                <w:lang w:val="en-GB" w:eastAsia="en-GB"/>
              </w:rPr>
              <w:t>Nr. Crt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C6FF83" w14:textId="77777777" w:rsidR="009C2D13" w:rsidRPr="00CC19A1" w:rsidRDefault="009C2D13" w:rsidP="008417F4">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Denumire lucrare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450E8B" w14:textId="77777777" w:rsidR="009C2D13" w:rsidRPr="00CC19A1" w:rsidRDefault="009C2D13" w:rsidP="008417F4">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Componenta PNRR</w:t>
            </w:r>
          </w:p>
        </w:tc>
      </w:tr>
      <w:tr w:rsidR="009C2D13" w:rsidRPr="001713B2" w14:paraId="66F1924D" w14:textId="77777777" w:rsidTr="00D97C6F">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5C458D6" w14:textId="3FBA31F3" w:rsidR="009C2D13" w:rsidRPr="001713B2" w:rsidRDefault="009C2D13" w:rsidP="000416E9">
            <w:pPr>
              <w:suppressAutoHyphens w:val="0"/>
              <w:autoSpaceDN/>
              <w:spacing w:before="0" w:after="0" w:line="240" w:lineRule="auto"/>
              <w:textAlignment w:val="auto"/>
              <w:rPr>
                <w:rFonts w:cstheme="majorHAnsi"/>
                <w:color w:val="000000"/>
                <w:sz w:val="18"/>
                <w:szCs w:val="18"/>
                <w:lang w:val="en-GB" w:eastAsia="en-GB"/>
              </w:rPr>
            </w:pPr>
            <w:r w:rsidRPr="001713B2">
              <w:rPr>
                <w:rFonts w:cstheme="majorHAnsi"/>
                <w:color w:val="000000"/>
                <w:sz w:val="18"/>
                <w:szCs w:val="18"/>
              </w:rPr>
              <w:t>1</w:t>
            </w:r>
          </w:p>
        </w:tc>
        <w:tc>
          <w:tcPr>
            <w:tcW w:w="0" w:type="auto"/>
            <w:tcBorders>
              <w:top w:val="single" w:sz="4" w:space="0" w:color="auto"/>
              <w:left w:val="nil"/>
              <w:bottom w:val="single" w:sz="4" w:space="0" w:color="auto"/>
              <w:right w:val="single" w:sz="4" w:space="0" w:color="auto"/>
            </w:tcBorders>
            <w:shd w:val="clear" w:color="auto" w:fill="auto"/>
            <w:hideMark/>
          </w:tcPr>
          <w:p w14:paraId="1890EE39" w14:textId="7A89315E" w:rsidR="009C2D13" w:rsidRPr="001713B2" w:rsidRDefault="009C2D13" w:rsidP="000416E9">
            <w:pPr>
              <w:suppressAutoHyphens w:val="0"/>
              <w:autoSpaceDN/>
              <w:spacing w:before="0" w:after="0" w:line="240" w:lineRule="auto"/>
              <w:textAlignment w:val="auto"/>
              <w:rPr>
                <w:rFonts w:cstheme="majorHAnsi"/>
                <w:color w:val="000000"/>
                <w:sz w:val="18"/>
                <w:szCs w:val="18"/>
                <w:lang w:val="en-GB" w:eastAsia="en-GB"/>
              </w:rPr>
            </w:pPr>
            <w:r w:rsidRPr="001713B2">
              <w:rPr>
                <w:rFonts w:cstheme="majorHAnsi"/>
                <w:color w:val="000000"/>
                <w:sz w:val="18"/>
                <w:szCs w:val="18"/>
              </w:rPr>
              <w:t>Îmbunătăţirea condiţiilor de funcţionare în siguranţă a acumulării nepermanente Rovinari, județul Gorj (polder)</w:t>
            </w:r>
          </w:p>
        </w:tc>
        <w:tc>
          <w:tcPr>
            <w:tcW w:w="0" w:type="auto"/>
            <w:tcBorders>
              <w:top w:val="single" w:sz="4" w:space="0" w:color="auto"/>
              <w:left w:val="nil"/>
              <w:bottom w:val="single" w:sz="4" w:space="0" w:color="auto"/>
              <w:right w:val="single" w:sz="4" w:space="0" w:color="auto"/>
            </w:tcBorders>
            <w:shd w:val="clear" w:color="auto" w:fill="auto"/>
            <w:hideMark/>
          </w:tcPr>
          <w:p w14:paraId="0B0FCA71" w14:textId="3D9B9633" w:rsidR="009C2D13" w:rsidRPr="001713B2" w:rsidRDefault="009C2D13" w:rsidP="000416E9">
            <w:pPr>
              <w:suppressAutoHyphens w:val="0"/>
              <w:autoSpaceDN/>
              <w:spacing w:before="0" w:after="0" w:line="240" w:lineRule="auto"/>
              <w:textAlignment w:val="auto"/>
              <w:rPr>
                <w:rFonts w:cstheme="majorHAnsi"/>
                <w:color w:val="000000"/>
                <w:sz w:val="18"/>
                <w:szCs w:val="18"/>
                <w:lang w:val="en-GB" w:eastAsia="en-GB"/>
              </w:rPr>
            </w:pPr>
            <w:r w:rsidRPr="001713B2">
              <w:rPr>
                <w:rFonts w:cstheme="majorHAnsi"/>
                <w:color w:val="000000"/>
                <w:sz w:val="18"/>
                <w:szCs w:val="18"/>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9C2D13" w:rsidRPr="007B3CB4" w14:paraId="03584DD8" w14:textId="77777777" w:rsidTr="00D97C6F">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46E89071" w14:textId="4A89E6AA" w:rsidR="009C2D13" w:rsidRPr="001713B2" w:rsidRDefault="009C2D13" w:rsidP="000416E9">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2</w:t>
            </w:r>
          </w:p>
        </w:tc>
        <w:tc>
          <w:tcPr>
            <w:tcW w:w="0" w:type="auto"/>
            <w:tcBorders>
              <w:top w:val="single" w:sz="4" w:space="0" w:color="auto"/>
              <w:left w:val="nil"/>
              <w:bottom w:val="single" w:sz="4" w:space="0" w:color="auto"/>
              <w:right w:val="single" w:sz="4" w:space="0" w:color="auto"/>
            </w:tcBorders>
            <w:shd w:val="clear" w:color="auto" w:fill="auto"/>
          </w:tcPr>
          <w:p w14:paraId="62FA0BC7" w14:textId="7FE5FFBA" w:rsidR="009C2D13" w:rsidRPr="00D75EBF" w:rsidRDefault="009C2D13" w:rsidP="000416E9">
            <w:pPr>
              <w:suppressAutoHyphens w:val="0"/>
              <w:autoSpaceDN/>
              <w:spacing w:before="0" w:after="0" w:line="240" w:lineRule="auto"/>
              <w:textAlignment w:val="auto"/>
              <w:rPr>
                <w:rFonts w:cstheme="majorHAnsi"/>
                <w:color w:val="000000"/>
                <w:sz w:val="18"/>
                <w:szCs w:val="18"/>
                <w:lang w:val="pt-BR"/>
              </w:rPr>
            </w:pPr>
            <w:r w:rsidRPr="00D75EBF">
              <w:rPr>
                <w:rFonts w:cstheme="majorHAnsi"/>
                <w:color w:val="000000"/>
                <w:sz w:val="18"/>
                <w:szCs w:val="18"/>
                <w:lang w:val="pt-BR"/>
              </w:rPr>
              <w:t>Reabilitarea liniei de aparare existenta pe sectorul Bechet-Dabuleni, judetul Dolj</w:t>
            </w:r>
          </w:p>
        </w:tc>
        <w:tc>
          <w:tcPr>
            <w:tcW w:w="0" w:type="auto"/>
            <w:tcBorders>
              <w:top w:val="single" w:sz="4" w:space="0" w:color="auto"/>
              <w:left w:val="nil"/>
              <w:bottom w:val="single" w:sz="4" w:space="0" w:color="auto"/>
              <w:right w:val="single" w:sz="4" w:space="0" w:color="auto"/>
            </w:tcBorders>
            <w:shd w:val="clear" w:color="auto" w:fill="auto"/>
          </w:tcPr>
          <w:p w14:paraId="2DA2B699" w14:textId="20F491B6" w:rsidR="009C2D13" w:rsidRPr="00D75EBF" w:rsidRDefault="009C2D13" w:rsidP="000416E9">
            <w:pPr>
              <w:suppressAutoHyphens w:val="0"/>
              <w:autoSpaceDN/>
              <w:spacing w:before="0" w:after="0" w:line="240" w:lineRule="auto"/>
              <w:textAlignment w:val="auto"/>
              <w:rPr>
                <w:rFonts w:cstheme="majorHAnsi"/>
                <w:color w:val="000000"/>
                <w:sz w:val="18"/>
                <w:szCs w:val="18"/>
                <w:lang w:val="pt-BR"/>
              </w:rPr>
            </w:pPr>
            <w:r w:rsidRPr="00D75EBF">
              <w:rPr>
                <w:rFonts w:cstheme="majorHAnsi"/>
                <w:color w:val="000000"/>
                <w:sz w:val="18"/>
                <w:szCs w:val="18"/>
                <w:lang w:val="pt-BR"/>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9C2D13" w:rsidRPr="007B3CB4" w14:paraId="527511B6" w14:textId="77777777" w:rsidTr="00D97C6F">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2A78EE4D" w14:textId="2762DA41" w:rsidR="009C2D13" w:rsidRPr="001713B2" w:rsidRDefault="009C2D13" w:rsidP="000416E9">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3</w:t>
            </w:r>
          </w:p>
        </w:tc>
        <w:tc>
          <w:tcPr>
            <w:tcW w:w="0" w:type="auto"/>
            <w:tcBorders>
              <w:top w:val="single" w:sz="4" w:space="0" w:color="auto"/>
              <w:left w:val="nil"/>
              <w:bottom w:val="single" w:sz="4" w:space="0" w:color="auto"/>
              <w:right w:val="single" w:sz="4" w:space="0" w:color="auto"/>
            </w:tcBorders>
            <w:shd w:val="clear" w:color="auto" w:fill="auto"/>
          </w:tcPr>
          <w:p w14:paraId="7C5AD5C3" w14:textId="74D5D644" w:rsidR="009C2D13" w:rsidRPr="00D75EBF" w:rsidRDefault="009C2D13" w:rsidP="000416E9">
            <w:pPr>
              <w:suppressAutoHyphens w:val="0"/>
              <w:autoSpaceDN/>
              <w:spacing w:before="0" w:after="0" w:line="240" w:lineRule="auto"/>
              <w:textAlignment w:val="auto"/>
              <w:rPr>
                <w:rFonts w:cstheme="majorHAnsi"/>
                <w:color w:val="000000"/>
                <w:sz w:val="18"/>
                <w:szCs w:val="18"/>
                <w:lang w:val="pt-BR"/>
              </w:rPr>
            </w:pPr>
            <w:r w:rsidRPr="00D75EBF">
              <w:rPr>
                <w:rFonts w:cstheme="majorHAnsi"/>
                <w:color w:val="000000"/>
                <w:sz w:val="18"/>
                <w:szCs w:val="18"/>
                <w:lang w:val="pt-BR"/>
              </w:rPr>
              <w:t>Reabilitarea liniei de aparare existenta pe sectorul Jiet-Bechet, judetul Dolj</w:t>
            </w:r>
          </w:p>
        </w:tc>
        <w:tc>
          <w:tcPr>
            <w:tcW w:w="0" w:type="auto"/>
            <w:tcBorders>
              <w:top w:val="single" w:sz="4" w:space="0" w:color="auto"/>
              <w:left w:val="nil"/>
              <w:bottom w:val="single" w:sz="4" w:space="0" w:color="auto"/>
              <w:right w:val="single" w:sz="4" w:space="0" w:color="auto"/>
            </w:tcBorders>
            <w:shd w:val="clear" w:color="auto" w:fill="auto"/>
          </w:tcPr>
          <w:p w14:paraId="43C79938" w14:textId="6186B32E" w:rsidR="009C2D13" w:rsidRPr="00D75EBF" w:rsidRDefault="009C2D13" w:rsidP="000416E9">
            <w:pPr>
              <w:suppressAutoHyphens w:val="0"/>
              <w:autoSpaceDN/>
              <w:spacing w:before="0" w:after="0" w:line="240" w:lineRule="auto"/>
              <w:textAlignment w:val="auto"/>
              <w:rPr>
                <w:rFonts w:cstheme="majorHAnsi"/>
                <w:color w:val="000000"/>
                <w:sz w:val="18"/>
                <w:szCs w:val="18"/>
                <w:lang w:val="pt-BR"/>
              </w:rPr>
            </w:pPr>
            <w:r w:rsidRPr="00D75EBF">
              <w:rPr>
                <w:rFonts w:cstheme="majorHAnsi"/>
                <w:color w:val="000000"/>
                <w:sz w:val="18"/>
                <w:szCs w:val="18"/>
                <w:lang w:val="pt-BR"/>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bl>
    <w:bookmarkEnd w:id="170"/>
    <w:bookmarkEnd w:id="173"/>
    <w:p w14:paraId="08EB1A92" w14:textId="77777777" w:rsidR="009C2D13" w:rsidRDefault="009C2D13" w:rsidP="009C2D13">
      <w:pPr>
        <w:spacing w:before="0" w:after="0" w:line="240" w:lineRule="auto"/>
        <w:jc w:val="both"/>
        <w:rPr>
          <w:rFonts w:cstheme="majorHAnsi"/>
          <w:i/>
          <w:iCs/>
          <w:lang w:val="ro-RO"/>
        </w:rPr>
      </w:pPr>
      <w:r>
        <w:rPr>
          <w:rFonts w:cstheme="majorHAnsi"/>
          <w:i/>
          <w:iCs/>
          <w:lang w:val="ro-RO"/>
        </w:rPr>
        <w:t>Nota: valoarea lucrărilor se va încadra in limitele aprobate</w:t>
      </w:r>
    </w:p>
    <w:p w14:paraId="50D3E87E" w14:textId="163DA657" w:rsidR="008B167A" w:rsidRPr="005343E2" w:rsidRDefault="008B167A" w:rsidP="008B167A">
      <w:pPr>
        <w:rPr>
          <w:rFonts w:cstheme="majorHAnsi"/>
          <w:b/>
          <w:bCs/>
          <w:lang w:val="ro-RO"/>
        </w:rPr>
      </w:pPr>
      <w:r w:rsidRPr="005343E2">
        <w:rPr>
          <w:rFonts w:cstheme="majorHAnsi"/>
          <w:b/>
          <w:bCs/>
          <w:lang w:val="ro-RO"/>
        </w:rPr>
        <w:t>Planul de Ac</w:t>
      </w:r>
      <w:r w:rsidR="00AA45DB">
        <w:rPr>
          <w:rFonts w:cstheme="majorHAnsi"/>
          <w:b/>
          <w:bCs/>
          <w:lang w:val="ro-RO"/>
        </w:rPr>
        <w:t>ț</w:t>
      </w:r>
      <w:r w:rsidRPr="005343E2">
        <w:rPr>
          <w:rFonts w:cstheme="majorHAnsi"/>
          <w:b/>
          <w:bCs/>
          <w:lang w:val="ro-RO"/>
        </w:rPr>
        <w:t xml:space="preserve">iune pentru Măsurile de Prevenire </w:t>
      </w:r>
      <w:r w:rsidR="00346959">
        <w:rPr>
          <w:rFonts w:cstheme="majorHAnsi"/>
          <w:b/>
          <w:bCs/>
          <w:lang w:val="ro-RO"/>
        </w:rPr>
        <w:t>ș</w:t>
      </w:r>
      <w:r w:rsidRPr="005343E2">
        <w:rPr>
          <w:rFonts w:cstheme="majorHAnsi"/>
          <w:b/>
          <w:bCs/>
          <w:lang w:val="ro-RO"/>
        </w:rPr>
        <w:t>i Protec</w:t>
      </w:r>
      <w:r w:rsidR="00AA45DB">
        <w:rPr>
          <w:rFonts w:cstheme="majorHAnsi"/>
          <w:b/>
          <w:bCs/>
          <w:lang w:val="ro-RO"/>
        </w:rPr>
        <w:t>ț</w:t>
      </w:r>
      <w:r w:rsidRPr="005343E2">
        <w:rPr>
          <w:rFonts w:cstheme="majorHAnsi"/>
          <w:b/>
          <w:bCs/>
          <w:lang w:val="ro-RO"/>
        </w:rPr>
        <w:t>ie</w:t>
      </w:r>
    </w:p>
    <w:p w14:paraId="6C8B0D47" w14:textId="352EE485" w:rsidR="008B167A" w:rsidRPr="00424E37" w:rsidRDefault="008B167A" w:rsidP="008B167A">
      <w:pPr>
        <w:jc w:val="both"/>
        <w:rPr>
          <w:rFonts w:eastAsia="Calibri" w:cstheme="majorHAnsi"/>
          <w:lang w:val="ro-RO"/>
        </w:rPr>
      </w:pPr>
      <w:r w:rsidRPr="00424E37">
        <w:rPr>
          <w:rFonts w:eastAsia="Calibri" w:cstheme="majorHAnsi"/>
          <w:lang w:val="ro-RO"/>
        </w:rPr>
        <w:t xml:space="preserve">În </w:t>
      </w:r>
      <w:r w:rsidR="00D13F8D" w:rsidRPr="00424E37">
        <w:rPr>
          <w:rFonts w:eastAsia="Calibri" w:cstheme="majorHAnsi"/>
          <w:i/>
          <w:iCs/>
          <w:lang w:val="ro-RO"/>
        </w:rPr>
        <w:t>tabelul 3</w:t>
      </w:r>
      <w:r w:rsidR="001713B2">
        <w:rPr>
          <w:rFonts w:eastAsia="Calibri" w:cstheme="majorHAnsi"/>
          <w:i/>
          <w:iCs/>
          <w:lang w:val="ro-RO"/>
        </w:rPr>
        <w:t>9</w:t>
      </w:r>
      <w:r w:rsidRPr="00424E37">
        <w:rPr>
          <w:rFonts w:eastAsia="Calibri" w:cstheme="majorHAnsi"/>
          <w:lang w:val="ro-RO"/>
        </w:rPr>
        <w:t xml:space="preserve"> este prezentat un </w:t>
      </w:r>
      <w:r w:rsidR="00E132AE" w:rsidRPr="00424E37">
        <w:rPr>
          <w:rFonts w:eastAsia="Calibri" w:cstheme="majorHAnsi"/>
          <w:lang w:val="ro-RO"/>
        </w:rPr>
        <w:t>P</w:t>
      </w:r>
      <w:r w:rsidRPr="00424E37">
        <w:rPr>
          <w:rFonts w:eastAsia="Calibri" w:cstheme="majorHAnsi"/>
          <w:lang w:val="ro-RO"/>
        </w:rPr>
        <w:t xml:space="preserve">lan de </w:t>
      </w:r>
      <w:r w:rsidR="00E132AE" w:rsidRPr="00424E37">
        <w:rPr>
          <w:rFonts w:eastAsia="Calibri" w:cstheme="majorHAnsi"/>
          <w:lang w:val="ro-RO"/>
        </w:rPr>
        <w:t>A</w:t>
      </w:r>
      <w:r w:rsidRPr="00424E37">
        <w:rPr>
          <w:rFonts w:eastAsia="Calibri" w:cstheme="majorHAnsi"/>
          <w:lang w:val="ro-RO"/>
        </w:rPr>
        <w:t>c</w:t>
      </w:r>
      <w:r w:rsidR="00AA45DB">
        <w:rPr>
          <w:rFonts w:eastAsia="Calibri" w:cstheme="majorHAnsi"/>
          <w:lang w:val="ro-RO"/>
        </w:rPr>
        <w:t>ț</w:t>
      </w:r>
      <w:r w:rsidRPr="00424E37">
        <w:rPr>
          <w:rFonts w:eastAsia="Calibri" w:cstheme="majorHAnsi"/>
          <w:lang w:val="ro-RO"/>
        </w:rPr>
        <w:t xml:space="preserve">iune </w:t>
      </w:r>
      <w:r w:rsidR="001E2F8B" w:rsidRPr="00424E37">
        <w:rPr>
          <w:rFonts w:eastAsia="Calibri" w:cstheme="majorHAnsi"/>
          <w:lang w:val="ro-RO"/>
        </w:rPr>
        <w:t xml:space="preserve">pentru Măsurile de Prevenire </w:t>
      </w:r>
      <w:r w:rsidR="00346959">
        <w:rPr>
          <w:rFonts w:eastAsia="Calibri" w:cstheme="majorHAnsi"/>
          <w:lang w:val="ro-RO"/>
        </w:rPr>
        <w:t>ș</w:t>
      </w:r>
      <w:r w:rsidR="001E2F8B" w:rsidRPr="00424E37">
        <w:rPr>
          <w:rFonts w:eastAsia="Calibri" w:cstheme="majorHAnsi"/>
          <w:lang w:val="ro-RO"/>
        </w:rPr>
        <w:t>i Protec</w:t>
      </w:r>
      <w:r w:rsidR="00AA45DB">
        <w:rPr>
          <w:rFonts w:eastAsia="Calibri" w:cstheme="majorHAnsi"/>
          <w:lang w:val="ro-RO"/>
        </w:rPr>
        <w:t>ț</w:t>
      </w:r>
      <w:r w:rsidR="001E2F8B" w:rsidRPr="00424E37">
        <w:rPr>
          <w:rFonts w:eastAsia="Calibri" w:cstheme="majorHAnsi"/>
          <w:lang w:val="ro-RO"/>
        </w:rPr>
        <w:t xml:space="preserve">ie </w:t>
      </w:r>
      <w:r w:rsidRPr="00424E37">
        <w:rPr>
          <w:rFonts w:eastAsia="Calibri" w:cstheme="majorHAnsi"/>
          <w:lang w:val="ro-RO"/>
        </w:rPr>
        <w:t>detaliat</w:t>
      </w:r>
      <w:r w:rsidR="001E2F8B" w:rsidRPr="00424E37">
        <w:rPr>
          <w:rFonts w:eastAsia="Calibri" w:cstheme="majorHAnsi"/>
          <w:lang w:val="ro-RO"/>
        </w:rPr>
        <w:t>,</w:t>
      </w:r>
      <w:r w:rsidRPr="00424E37">
        <w:rPr>
          <w:rFonts w:eastAsia="Calibri" w:cstheme="majorHAnsi"/>
          <w:lang w:val="ro-RO"/>
        </w:rPr>
        <w:t xml:space="preserve"> ce include ac</w:t>
      </w:r>
      <w:r w:rsidR="00AA45DB">
        <w:rPr>
          <w:rFonts w:eastAsia="Calibri" w:cstheme="majorHAnsi"/>
          <w:lang w:val="ro-RO"/>
        </w:rPr>
        <w:t>ț</w:t>
      </w:r>
      <w:r w:rsidRPr="00424E37">
        <w:rPr>
          <w:rFonts w:eastAsia="Calibri" w:cstheme="majorHAnsi"/>
          <w:lang w:val="ro-RO"/>
        </w:rPr>
        <w:t xml:space="preserve">iunile ce trebuie întreprinse de către </w:t>
      </w:r>
      <w:r w:rsidR="001E2F8B" w:rsidRPr="00424E37">
        <w:rPr>
          <w:rFonts w:eastAsia="Calibri" w:cstheme="majorHAnsi"/>
          <w:lang w:val="ro-RO"/>
        </w:rPr>
        <w:t>institu</w:t>
      </w:r>
      <w:r w:rsidR="00AA45DB">
        <w:rPr>
          <w:rFonts w:eastAsia="Calibri" w:cstheme="majorHAnsi"/>
          <w:lang w:val="ro-RO"/>
        </w:rPr>
        <w:t>ț</w:t>
      </w:r>
      <w:r w:rsidR="001E2F8B" w:rsidRPr="00424E37">
        <w:rPr>
          <w:rFonts w:eastAsia="Calibri" w:cstheme="majorHAnsi"/>
          <w:lang w:val="ro-RO"/>
        </w:rPr>
        <w:t>iile</w:t>
      </w:r>
      <w:r w:rsidRPr="00424E37">
        <w:rPr>
          <w:rFonts w:eastAsia="Calibri" w:cstheme="majorHAnsi"/>
          <w:lang w:val="ro-RO"/>
        </w:rPr>
        <w:t xml:space="preserve"> responsabile </w:t>
      </w:r>
      <w:r w:rsidR="00346959">
        <w:rPr>
          <w:rFonts w:eastAsia="Calibri" w:cstheme="majorHAnsi"/>
          <w:lang w:val="ro-RO"/>
        </w:rPr>
        <w:t>ș</w:t>
      </w:r>
      <w:r w:rsidRPr="00424E37">
        <w:rPr>
          <w:rFonts w:eastAsia="Calibri" w:cstheme="majorHAnsi"/>
          <w:lang w:val="ro-RO"/>
        </w:rPr>
        <w:t>i data</w:t>
      </w:r>
      <w:r w:rsidR="001E2F8B" w:rsidRPr="00424E37">
        <w:rPr>
          <w:rFonts w:eastAsia="Calibri" w:cstheme="majorHAnsi"/>
          <w:lang w:val="ro-RO"/>
        </w:rPr>
        <w:t xml:space="preserve"> </w:t>
      </w:r>
      <w:r w:rsidRPr="00424E37">
        <w:rPr>
          <w:rFonts w:eastAsia="Calibri" w:cstheme="majorHAnsi"/>
          <w:lang w:val="ro-RO"/>
        </w:rPr>
        <w:t>limită de realizare a acestora.</w:t>
      </w:r>
    </w:p>
    <w:p w14:paraId="2D893F07" w14:textId="5F41B20C" w:rsidR="008B167A" w:rsidRPr="00424E37" w:rsidRDefault="008B167A" w:rsidP="008B167A">
      <w:pPr>
        <w:jc w:val="center"/>
        <w:rPr>
          <w:rFonts w:eastAsia="Calibri" w:cstheme="majorHAnsi"/>
          <w:i/>
          <w:iCs/>
          <w:lang w:val="ro-RO"/>
        </w:rPr>
      </w:pPr>
      <w:r w:rsidRPr="00424E37">
        <w:rPr>
          <w:rFonts w:eastAsia="Calibri" w:cstheme="majorHAnsi"/>
          <w:i/>
          <w:iCs/>
          <w:lang w:val="ro-RO"/>
        </w:rPr>
        <w:t>Tabelul 3</w:t>
      </w:r>
      <w:r w:rsidR="001713B2">
        <w:rPr>
          <w:rFonts w:eastAsia="Calibri" w:cstheme="majorHAnsi"/>
          <w:i/>
          <w:iCs/>
          <w:lang w:val="ro-RO"/>
        </w:rPr>
        <w:t>9</w:t>
      </w:r>
      <w:r w:rsidRPr="00424E37">
        <w:rPr>
          <w:rFonts w:eastAsia="Calibri" w:cstheme="majorHAnsi"/>
          <w:i/>
          <w:iCs/>
          <w:lang w:val="ro-RO"/>
        </w:rPr>
        <w:t>. Planul de Ac</w:t>
      </w:r>
      <w:r w:rsidR="00AA45DB">
        <w:rPr>
          <w:rFonts w:eastAsia="Calibri" w:cstheme="majorHAnsi"/>
          <w:i/>
          <w:iCs/>
          <w:lang w:val="ro-RO"/>
        </w:rPr>
        <w:t>ț</w:t>
      </w:r>
      <w:r w:rsidRPr="00424E37">
        <w:rPr>
          <w:rFonts w:eastAsia="Calibri" w:cstheme="majorHAnsi"/>
          <w:i/>
          <w:iCs/>
          <w:lang w:val="ro-RO"/>
        </w:rPr>
        <w:t xml:space="preserve">iune pentru Măsurile de Prevenire </w:t>
      </w:r>
      <w:r w:rsidR="00346959">
        <w:rPr>
          <w:rFonts w:eastAsia="Calibri" w:cstheme="majorHAnsi"/>
          <w:i/>
          <w:iCs/>
          <w:lang w:val="ro-RO"/>
        </w:rPr>
        <w:t>ș</w:t>
      </w:r>
      <w:r w:rsidRPr="00424E37">
        <w:rPr>
          <w:rFonts w:eastAsia="Calibri" w:cstheme="majorHAnsi"/>
          <w:i/>
          <w:iCs/>
          <w:lang w:val="ro-RO"/>
        </w:rPr>
        <w:t>i Protec</w:t>
      </w:r>
      <w:r w:rsidR="00AA45DB">
        <w:rPr>
          <w:rFonts w:eastAsia="Calibri" w:cstheme="majorHAnsi"/>
          <w:i/>
          <w:iCs/>
          <w:lang w:val="ro-RO"/>
        </w:rPr>
        <w:t>ț</w:t>
      </w:r>
      <w:r w:rsidRPr="00424E37">
        <w:rPr>
          <w:rFonts w:eastAsia="Calibri" w:cstheme="majorHAnsi"/>
          <w:i/>
          <w:iCs/>
          <w:lang w:val="ro-RO"/>
        </w:rPr>
        <w:t>ie</w:t>
      </w:r>
    </w:p>
    <w:tbl>
      <w:tblPr>
        <w:tblStyle w:val="TableGrid"/>
        <w:tblW w:w="9445" w:type="dxa"/>
        <w:tblLook w:val="04A0" w:firstRow="1" w:lastRow="0" w:firstColumn="1" w:lastColumn="0" w:noHBand="0" w:noVBand="1"/>
      </w:tblPr>
      <w:tblGrid>
        <w:gridCol w:w="3685"/>
        <w:gridCol w:w="2970"/>
        <w:gridCol w:w="2790"/>
      </w:tblGrid>
      <w:tr w:rsidR="008B167A" w:rsidRPr="00424E37" w14:paraId="413FA07C" w14:textId="77777777" w:rsidTr="002A7B1A">
        <w:tc>
          <w:tcPr>
            <w:tcW w:w="3685" w:type="dxa"/>
            <w:shd w:val="clear" w:color="auto" w:fill="auto"/>
          </w:tcPr>
          <w:p w14:paraId="0543A81E" w14:textId="71C20BE2" w:rsidR="008B167A" w:rsidRPr="00424E37" w:rsidRDefault="008B167A" w:rsidP="001E2F8B">
            <w:pPr>
              <w:contextualSpacing/>
              <w:jc w:val="center"/>
              <w:rPr>
                <w:rFonts w:eastAsia="Calibri" w:cstheme="majorHAnsi"/>
                <w:b/>
                <w:bCs/>
                <w:sz w:val="18"/>
                <w:szCs w:val="18"/>
                <w:lang w:val="ro-RO"/>
              </w:rPr>
            </w:pPr>
            <w:r w:rsidRPr="00424E37">
              <w:rPr>
                <w:rFonts w:eastAsia="Calibri" w:cstheme="majorHAnsi"/>
                <w:b/>
                <w:bCs/>
                <w:sz w:val="18"/>
                <w:szCs w:val="18"/>
                <w:lang w:val="ro-RO"/>
              </w:rPr>
              <w:t>Ac</w:t>
            </w:r>
            <w:r w:rsidR="00AA45DB">
              <w:rPr>
                <w:rFonts w:eastAsia="Calibri" w:cstheme="majorHAnsi"/>
                <w:b/>
                <w:bCs/>
                <w:sz w:val="18"/>
                <w:szCs w:val="18"/>
                <w:lang w:val="ro-RO"/>
              </w:rPr>
              <w:t>ț</w:t>
            </w:r>
            <w:r w:rsidRPr="00424E37">
              <w:rPr>
                <w:rFonts w:eastAsia="Calibri" w:cstheme="majorHAnsi"/>
                <w:b/>
                <w:bCs/>
                <w:sz w:val="18"/>
                <w:szCs w:val="18"/>
                <w:lang w:val="ro-RO"/>
              </w:rPr>
              <w:t>iunea</w:t>
            </w:r>
          </w:p>
        </w:tc>
        <w:tc>
          <w:tcPr>
            <w:tcW w:w="2970" w:type="dxa"/>
            <w:shd w:val="clear" w:color="auto" w:fill="auto"/>
          </w:tcPr>
          <w:p w14:paraId="0F953FB3" w14:textId="77777777" w:rsidR="008B167A" w:rsidRPr="00424E37" w:rsidRDefault="008B167A" w:rsidP="001E2F8B">
            <w:pPr>
              <w:contextualSpacing/>
              <w:jc w:val="center"/>
              <w:rPr>
                <w:rFonts w:eastAsia="Calibri" w:cstheme="majorHAnsi"/>
                <w:b/>
                <w:bCs/>
                <w:sz w:val="18"/>
                <w:szCs w:val="18"/>
                <w:lang w:val="ro-RO"/>
              </w:rPr>
            </w:pPr>
            <w:r w:rsidRPr="00424E37">
              <w:rPr>
                <w:rFonts w:eastAsia="Calibri" w:cstheme="majorHAnsi"/>
                <w:b/>
                <w:bCs/>
                <w:sz w:val="18"/>
                <w:szCs w:val="18"/>
                <w:lang w:val="ro-RO"/>
              </w:rPr>
              <w:t>Termenul de realizare</w:t>
            </w:r>
          </w:p>
        </w:tc>
        <w:tc>
          <w:tcPr>
            <w:tcW w:w="2790" w:type="dxa"/>
            <w:shd w:val="clear" w:color="auto" w:fill="auto"/>
          </w:tcPr>
          <w:p w14:paraId="6BB95D5D" w14:textId="38FA062B" w:rsidR="008B167A" w:rsidRPr="00424E37" w:rsidRDefault="008B167A" w:rsidP="001E2F8B">
            <w:pPr>
              <w:contextualSpacing/>
              <w:jc w:val="center"/>
              <w:rPr>
                <w:rFonts w:eastAsia="Calibri" w:cstheme="majorHAnsi"/>
                <w:b/>
                <w:bCs/>
                <w:sz w:val="18"/>
                <w:szCs w:val="18"/>
                <w:lang w:val="ro-RO"/>
              </w:rPr>
            </w:pPr>
            <w:r w:rsidRPr="00424E37">
              <w:rPr>
                <w:rFonts w:eastAsia="Calibri" w:cstheme="majorHAnsi"/>
                <w:b/>
                <w:bCs/>
                <w:sz w:val="18"/>
                <w:szCs w:val="18"/>
                <w:lang w:val="ro-RO"/>
              </w:rPr>
              <w:t>Institu</w:t>
            </w:r>
            <w:r w:rsidR="00AA45DB">
              <w:rPr>
                <w:rFonts w:eastAsia="Calibri" w:cstheme="majorHAnsi"/>
                <w:b/>
                <w:bCs/>
                <w:sz w:val="18"/>
                <w:szCs w:val="18"/>
                <w:lang w:val="ro-RO"/>
              </w:rPr>
              <w:t>ț</w:t>
            </w:r>
            <w:r w:rsidRPr="00424E37">
              <w:rPr>
                <w:rFonts w:eastAsia="Calibri" w:cstheme="majorHAnsi"/>
                <w:b/>
                <w:bCs/>
                <w:sz w:val="18"/>
                <w:szCs w:val="18"/>
                <w:lang w:val="ro-RO"/>
              </w:rPr>
              <w:t>iile vizate</w:t>
            </w:r>
          </w:p>
        </w:tc>
      </w:tr>
      <w:tr w:rsidR="008B167A" w:rsidRPr="007B3CB4" w14:paraId="51494D73" w14:textId="77777777" w:rsidTr="002A7B1A">
        <w:tc>
          <w:tcPr>
            <w:tcW w:w="3685" w:type="dxa"/>
            <w:shd w:val="clear" w:color="auto" w:fill="auto"/>
          </w:tcPr>
          <w:p w14:paraId="40FC9DDF" w14:textId="2DCC99D1"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Planul financiar pentru măsurile din Categoria B (Planificarea bugetului institu</w:t>
            </w:r>
            <w:r w:rsidR="00AA45DB">
              <w:rPr>
                <w:rFonts w:eastAsia="Calibri" w:cstheme="majorHAnsi"/>
                <w:sz w:val="18"/>
                <w:szCs w:val="18"/>
                <w:lang w:val="ro-RO"/>
              </w:rPr>
              <w:t>ț</w:t>
            </w:r>
            <w:r w:rsidRPr="00424E37">
              <w:rPr>
                <w:rFonts w:eastAsia="Calibri" w:cstheme="majorHAnsi"/>
                <w:sz w:val="18"/>
                <w:szCs w:val="18"/>
                <w:lang w:val="ro-RO"/>
              </w:rPr>
              <w:t xml:space="preserve">ional pentru </w:t>
            </w:r>
            <w:r w:rsidR="001E2F8B" w:rsidRPr="00424E37">
              <w:rPr>
                <w:rFonts w:eastAsia="Calibri" w:cstheme="majorHAnsi"/>
                <w:sz w:val="18"/>
                <w:szCs w:val="18"/>
                <w:lang w:val="ro-RO"/>
              </w:rPr>
              <w:t xml:space="preserve">anul </w:t>
            </w:r>
            <w:r w:rsidRPr="00424E37">
              <w:rPr>
                <w:rFonts w:eastAsia="Calibri" w:cstheme="majorHAnsi"/>
                <w:sz w:val="18"/>
                <w:szCs w:val="18"/>
                <w:lang w:val="ro-RO"/>
              </w:rPr>
              <w:t xml:space="preserve">2024 (cu privire la măsurile din Categoria B </w:t>
            </w:r>
            <w:r w:rsidR="0037735C" w:rsidRPr="00424E37">
              <w:rPr>
                <w:rFonts w:eastAsia="Calibri" w:cstheme="majorHAnsi"/>
                <w:sz w:val="18"/>
                <w:szCs w:val="18"/>
                <w:lang w:val="ro-RO"/>
              </w:rPr>
              <w:t xml:space="preserve">implementate în perioada </w:t>
            </w:r>
            <w:r w:rsidRPr="00424E37">
              <w:rPr>
                <w:rFonts w:eastAsia="Calibri" w:cstheme="majorHAnsi"/>
                <w:sz w:val="18"/>
                <w:szCs w:val="18"/>
                <w:lang w:val="ro-RO"/>
              </w:rPr>
              <w:t xml:space="preserve">2023-2024) </w:t>
            </w:r>
            <w:r w:rsidR="00346959">
              <w:rPr>
                <w:rFonts w:eastAsia="Calibri" w:cstheme="majorHAnsi"/>
                <w:sz w:val="18"/>
                <w:szCs w:val="18"/>
                <w:lang w:val="ro-RO"/>
              </w:rPr>
              <w:t>ș</w:t>
            </w:r>
            <w:r w:rsidRPr="00424E37">
              <w:rPr>
                <w:rFonts w:eastAsia="Calibri" w:cstheme="majorHAnsi"/>
                <w:sz w:val="18"/>
                <w:szCs w:val="18"/>
                <w:lang w:val="ro-RO"/>
              </w:rPr>
              <w:t>i proiec</w:t>
            </w:r>
            <w:r w:rsidR="00AA45DB">
              <w:rPr>
                <w:rFonts w:eastAsia="Calibri" w:cstheme="majorHAnsi"/>
                <w:sz w:val="18"/>
                <w:szCs w:val="18"/>
                <w:lang w:val="ro-RO"/>
              </w:rPr>
              <w:t>ț</w:t>
            </w:r>
            <w:r w:rsidRPr="00424E37">
              <w:rPr>
                <w:rFonts w:eastAsia="Calibri" w:cstheme="majorHAnsi"/>
                <w:sz w:val="18"/>
                <w:szCs w:val="18"/>
                <w:lang w:val="ro-RO"/>
              </w:rPr>
              <w:t xml:space="preserve">iile realizate până la finalul </w:t>
            </w:r>
            <w:r w:rsidR="001E2F8B" w:rsidRPr="00424E37">
              <w:rPr>
                <w:rFonts w:eastAsia="Calibri" w:cstheme="majorHAnsi"/>
                <w:sz w:val="18"/>
                <w:szCs w:val="18"/>
                <w:lang w:val="ro-RO"/>
              </w:rPr>
              <w:t>anului</w:t>
            </w:r>
            <w:r w:rsidRPr="00424E37">
              <w:rPr>
                <w:rFonts w:eastAsia="Calibri" w:cstheme="majorHAnsi"/>
                <w:sz w:val="18"/>
                <w:szCs w:val="18"/>
                <w:lang w:val="ro-RO"/>
              </w:rPr>
              <w:t xml:space="preserve"> 2027</w:t>
            </w:r>
          </w:p>
        </w:tc>
        <w:tc>
          <w:tcPr>
            <w:tcW w:w="2970" w:type="dxa"/>
            <w:shd w:val="clear" w:color="auto" w:fill="auto"/>
          </w:tcPr>
          <w:p w14:paraId="36415246" w14:textId="0CE9C8E7"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Finalul trimestrului 3 </w:t>
            </w:r>
            <w:r w:rsidR="001E2F8B" w:rsidRPr="00424E37">
              <w:rPr>
                <w:rFonts w:eastAsia="Calibri" w:cstheme="majorHAnsi"/>
                <w:sz w:val="18"/>
                <w:szCs w:val="18"/>
                <w:lang w:val="ro-RO"/>
              </w:rPr>
              <w:t>al anului</w:t>
            </w:r>
            <w:r w:rsidRPr="00424E37">
              <w:rPr>
                <w:rFonts w:eastAsia="Calibri" w:cstheme="majorHAnsi"/>
                <w:sz w:val="18"/>
                <w:szCs w:val="18"/>
                <w:lang w:val="ro-RO"/>
              </w:rPr>
              <w:t xml:space="preserve"> 2023</w:t>
            </w:r>
          </w:p>
        </w:tc>
        <w:tc>
          <w:tcPr>
            <w:tcW w:w="2790" w:type="dxa"/>
            <w:shd w:val="clear" w:color="auto" w:fill="auto"/>
          </w:tcPr>
          <w:p w14:paraId="02FE0E3E" w14:textId="2EAD395B"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M.M.A.P./A.N.A.R.-M.F.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67750696" w14:textId="70110FF6"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M.A.I./I.G.S.U.-M.F.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0F8A8CD4" w14:textId="3237E056"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M.D.L.P.A-M.F. </w:t>
            </w:r>
            <w:r w:rsidR="00346959">
              <w:rPr>
                <w:rFonts w:eastAsia="Calibri" w:cstheme="majorHAnsi"/>
                <w:sz w:val="18"/>
                <w:szCs w:val="18"/>
                <w:lang w:val="ro-RO"/>
              </w:rPr>
              <w:t>ș</w:t>
            </w:r>
            <w:r w:rsidRPr="00424E37">
              <w:rPr>
                <w:rFonts w:eastAsia="Calibri" w:cstheme="majorHAnsi"/>
                <w:sz w:val="18"/>
                <w:szCs w:val="18"/>
                <w:lang w:val="ro-RO"/>
              </w:rPr>
              <w:t xml:space="preserve">i M.A.D.R. -M.F. </w:t>
            </w:r>
            <w:r w:rsidR="00346959">
              <w:rPr>
                <w:rFonts w:eastAsia="Calibri" w:cstheme="majorHAnsi"/>
                <w:sz w:val="18"/>
                <w:szCs w:val="18"/>
                <w:lang w:val="ro-RO"/>
              </w:rPr>
              <w:t>ș</w:t>
            </w:r>
            <w:r w:rsidRPr="00424E37">
              <w:rPr>
                <w:rFonts w:eastAsia="Calibri" w:cstheme="majorHAnsi"/>
                <w:sz w:val="18"/>
                <w:szCs w:val="18"/>
                <w:lang w:val="ro-RO"/>
              </w:rPr>
              <w:t>i toate ministerele responsabile/competente</w:t>
            </w:r>
          </w:p>
        </w:tc>
      </w:tr>
      <w:tr w:rsidR="008B167A" w:rsidRPr="007B3CB4" w14:paraId="4C7A1A08" w14:textId="77777777" w:rsidTr="002A7B1A">
        <w:tc>
          <w:tcPr>
            <w:tcW w:w="3685" w:type="dxa"/>
            <w:shd w:val="clear" w:color="auto" w:fill="auto"/>
          </w:tcPr>
          <w:p w14:paraId="042D039B" w14:textId="10C28251"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Realizarea unui acord de parteneriat </w:t>
            </w:r>
            <w:r w:rsidR="00346959">
              <w:rPr>
                <w:rFonts w:eastAsia="Calibri" w:cstheme="majorHAnsi"/>
                <w:sz w:val="18"/>
                <w:szCs w:val="18"/>
                <w:lang w:val="ro-RO"/>
              </w:rPr>
              <w:t>ș</w:t>
            </w:r>
            <w:r w:rsidRPr="00424E37">
              <w:rPr>
                <w:rFonts w:eastAsia="Calibri" w:cstheme="majorHAnsi"/>
                <w:sz w:val="18"/>
                <w:szCs w:val="18"/>
                <w:lang w:val="ro-RO"/>
              </w:rPr>
              <w:t xml:space="preserve">i a unei Foi de Parcurs pentru implementarea măsurilor din categoria B </w:t>
            </w:r>
            <w:r w:rsidR="0037735C" w:rsidRPr="00424E37">
              <w:rPr>
                <w:rFonts w:eastAsia="Calibri" w:cstheme="majorHAnsi"/>
                <w:sz w:val="18"/>
                <w:szCs w:val="18"/>
                <w:lang w:val="ro-RO"/>
              </w:rPr>
              <w:t xml:space="preserve">implementate în perioada </w:t>
            </w:r>
            <w:r w:rsidRPr="00424E37">
              <w:rPr>
                <w:rFonts w:eastAsia="Calibri" w:cstheme="majorHAnsi"/>
                <w:sz w:val="18"/>
                <w:szCs w:val="18"/>
                <w:lang w:val="ro-RO"/>
              </w:rPr>
              <w:t xml:space="preserve">2023-2028 </w:t>
            </w:r>
          </w:p>
        </w:tc>
        <w:tc>
          <w:tcPr>
            <w:tcW w:w="2970" w:type="dxa"/>
            <w:shd w:val="clear" w:color="auto" w:fill="auto"/>
          </w:tcPr>
          <w:p w14:paraId="4DF00815" w14:textId="3D6FE503"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Finalul </w:t>
            </w:r>
            <w:r w:rsidR="001E2F8B" w:rsidRPr="00424E37">
              <w:rPr>
                <w:rFonts w:eastAsia="Calibri" w:cstheme="majorHAnsi"/>
                <w:sz w:val="18"/>
                <w:szCs w:val="18"/>
                <w:lang w:val="ro-RO"/>
              </w:rPr>
              <w:t xml:space="preserve">anului </w:t>
            </w:r>
            <w:r w:rsidRPr="00424E37">
              <w:rPr>
                <w:rFonts w:eastAsia="Calibri" w:cstheme="majorHAnsi"/>
                <w:sz w:val="18"/>
                <w:szCs w:val="18"/>
                <w:lang w:val="ro-RO"/>
              </w:rPr>
              <w:t>2023</w:t>
            </w:r>
          </w:p>
        </w:tc>
        <w:tc>
          <w:tcPr>
            <w:tcW w:w="2790" w:type="dxa"/>
            <w:shd w:val="clear" w:color="auto" w:fill="auto"/>
          </w:tcPr>
          <w:p w14:paraId="0C72DF01" w14:textId="650CCFAE"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M.M.A.P./A.N.A.R.-M.F.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2DE1E6E1" w14:textId="00B7910E"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M.A.I./I.G.S.U.-M.F.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4E632472" w14:textId="1C102B03"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M.D.L.P.A.-M.F. </w:t>
            </w:r>
            <w:r w:rsidR="00346959">
              <w:rPr>
                <w:rFonts w:eastAsia="Calibri" w:cstheme="majorHAnsi"/>
                <w:sz w:val="18"/>
                <w:szCs w:val="18"/>
                <w:lang w:val="ro-RO"/>
              </w:rPr>
              <w:t>ș</w:t>
            </w:r>
            <w:r w:rsidRPr="00424E37">
              <w:rPr>
                <w:rFonts w:eastAsia="Calibri" w:cstheme="majorHAnsi"/>
                <w:sz w:val="18"/>
                <w:szCs w:val="18"/>
                <w:lang w:val="ro-RO"/>
              </w:rPr>
              <w:t xml:space="preserve">i M.A.D.R. -M.F. </w:t>
            </w:r>
            <w:r w:rsidR="00346959">
              <w:rPr>
                <w:rFonts w:eastAsia="Calibri" w:cstheme="majorHAnsi"/>
                <w:sz w:val="18"/>
                <w:szCs w:val="18"/>
                <w:lang w:val="ro-RO"/>
              </w:rPr>
              <w:t>ș</w:t>
            </w:r>
            <w:r w:rsidRPr="00424E37">
              <w:rPr>
                <w:rFonts w:eastAsia="Calibri" w:cstheme="majorHAnsi"/>
                <w:sz w:val="18"/>
                <w:szCs w:val="18"/>
                <w:lang w:val="ro-RO"/>
              </w:rPr>
              <w:t xml:space="preserve">i toate ministerele responsabile/ competente </w:t>
            </w:r>
          </w:p>
        </w:tc>
      </w:tr>
      <w:tr w:rsidR="008B167A" w:rsidRPr="007B3CB4" w14:paraId="2A3C54FC" w14:textId="77777777" w:rsidTr="002A7B1A">
        <w:tc>
          <w:tcPr>
            <w:tcW w:w="3685" w:type="dxa"/>
            <w:shd w:val="clear" w:color="auto" w:fill="auto"/>
          </w:tcPr>
          <w:p w14:paraId="03457EF9" w14:textId="6FECDE1F"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Realizarea aplica</w:t>
            </w:r>
            <w:r w:rsidR="00AA45DB">
              <w:rPr>
                <w:rFonts w:eastAsia="Calibri" w:cstheme="majorHAnsi"/>
                <w:sz w:val="18"/>
                <w:szCs w:val="18"/>
                <w:lang w:val="ro-RO"/>
              </w:rPr>
              <w:t>ț</w:t>
            </w:r>
            <w:r w:rsidRPr="00424E37">
              <w:rPr>
                <w:rFonts w:eastAsia="Calibri" w:cstheme="majorHAnsi"/>
                <w:sz w:val="18"/>
                <w:szCs w:val="18"/>
                <w:lang w:val="ro-RO"/>
              </w:rPr>
              <w:t xml:space="preserve">iilor pentru proiecte incluzând măsuri din Categoria B (cu prioritate </w:t>
            </w:r>
            <w:r w:rsidR="00E132AE" w:rsidRPr="00424E37">
              <w:rPr>
                <w:rFonts w:eastAsia="Calibri" w:cstheme="majorHAnsi"/>
                <w:sz w:val="18"/>
                <w:szCs w:val="18"/>
                <w:lang w:val="ro-RO"/>
              </w:rPr>
              <w:t>foarte</w:t>
            </w:r>
            <w:r w:rsidRPr="00424E37">
              <w:rPr>
                <w:rFonts w:eastAsia="Calibri" w:cstheme="majorHAnsi"/>
                <w:sz w:val="18"/>
                <w:szCs w:val="18"/>
                <w:lang w:val="ro-RO"/>
              </w:rPr>
              <w:t xml:space="preserve"> ridicată, ridicată </w:t>
            </w:r>
            <w:r w:rsidR="00346959">
              <w:rPr>
                <w:rFonts w:eastAsia="Calibri" w:cstheme="majorHAnsi"/>
                <w:sz w:val="18"/>
                <w:szCs w:val="18"/>
                <w:lang w:val="ro-RO"/>
              </w:rPr>
              <w:t>ș</w:t>
            </w:r>
            <w:r w:rsidRPr="00424E37">
              <w:rPr>
                <w:rFonts w:eastAsia="Calibri" w:cstheme="majorHAnsi"/>
                <w:sz w:val="18"/>
                <w:szCs w:val="18"/>
                <w:lang w:val="ro-RO"/>
              </w:rPr>
              <w:t>i critică) ce urmează să fie finan</w:t>
            </w:r>
            <w:r w:rsidR="00AA45DB">
              <w:rPr>
                <w:rFonts w:eastAsia="Calibri" w:cstheme="majorHAnsi"/>
                <w:sz w:val="18"/>
                <w:szCs w:val="18"/>
                <w:lang w:val="ro-RO"/>
              </w:rPr>
              <w:t>ț</w:t>
            </w:r>
            <w:r w:rsidRPr="00424E37">
              <w:rPr>
                <w:rFonts w:eastAsia="Calibri" w:cstheme="majorHAnsi"/>
                <w:sz w:val="18"/>
                <w:szCs w:val="18"/>
                <w:lang w:val="ro-RO"/>
              </w:rPr>
              <w:t>ate</w:t>
            </w:r>
          </w:p>
        </w:tc>
        <w:tc>
          <w:tcPr>
            <w:tcW w:w="2970" w:type="dxa"/>
            <w:shd w:val="clear" w:color="auto" w:fill="auto"/>
          </w:tcPr>
          <w:p w14:paraId="1C24D6AC" w14:textId="53B03EB0"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Finalul </w:t>
            </w:r>
            <w:r w:rsidR="001E2F8B" w:rsidRPr="00424E37">
              <w:rPr>
                <w:rFonts w:eastAsia="Calibri" w:cstheme="majorHAnsi"/>
                <w:sz w:val="18"/>
                <w:szCs w:val="18"/>
                <w:lang w:val="ro-RO"/>
              </w:rPr>
              <w:t xml:space="preserve">anului </w:t>
            </w:r>
            <w:r w:rsidRPr="00424E37">
              <w:rPr>
                <w:rFonts w:eastAsia="Calibri" w:cstheme="majorHAnsi"/>
                <w:sz w:val="18"/>
                <w:szCs w:val="18"/>
                <w:lang w:val="ro-RO"/>
              </w:rPr>
              <w:t xml:space="preserve">2023 – Jumătatea </w:t>
            </w:r>
            <w:r w:rsidR="001E2F8B" w:rsidRPr="00424E37">
              <w:rPr>
                <w:rFonts w:eastAsia="Calibri" w:cstheme="majorHAnsi"/>
                <w:sz w:val="18"/>
                <w:szCs w:val="18"/>
                <w:lang w:val="ro-RO"/>
              </w:rPr>
              <w:t xml:space="preserve">anului </w:t>
            </w:r>
            <w:r w:rsidRPr="00424E37">
              <w:rPr>
                <w:rFonts w:eastAsia="Calibri" w:cstheme="majorHAnsi"/>
                <w:sz w:val="18"/>
                <w:szCs w:val="18"/>
                <w:lang w:val="ro-RO"/>
              </w:rPr>
              <w:t>2024</w:t>
            </w:r>
          </w:p>
        </w:tc>
        <w:tc>
          <w:tcPr>
            <w:tcW w:w="2790" w:type="dxa"/>
            <w:shd w:val="clear" w:color="auto" w:fill="auto"/>
          </w:tcPr>
          <w:p w14:paraId="4C4C5183" w14:textId="6FC97E4A"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M.M.A.P./A.N.A.R.-M.F.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26DFF4F2" w14:textId="0BD110A5" w:rsidR="008B167A" w:rsidRPr="00424E37"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M.A.I./I.G.S.U.-M.F. </w:t>
            </w:r>
            <w:r w:rsidR="00346959">
              <w:rPr>
                <w:rFonts w:eastAsia="Calibri" w:cstheme="majorHAnsi"/>
                <w:sz w:val="18"/>
                <w:szCs w:val="18"/>
                <w:lang w:val="ro-RO"/>
              </w:rPr>
              <w:t>ș</w:t>
            </w:r>
            <w:r w:rsidRPr="00424E37">
              <w:rPr>
                <w:rFonts w:eastAsia="Calibri" w:cstheme="majorHAnsi"/>
                <w:sz w:val="18"/>
                <w:szCs w:val="18"/>
                <w:lang w:val="ro-RO"/>
              </w:rPr>
              <w:t xml:space="preserve">i </w:t>
            </w:r>
          </w:p>
          <w:p w14:paraId="78C4A008" w14:textId="66D5D3EC" w:rsidR="008B167A" w:rsidRPr="005343E2" w:rsidRDefault="008B167A" w:rsidP="001E2F8B">
            <w:pPr>
              <w:contextualSpacing/>
              <w:rPr>
                <w:rFonts w:eastAsia="Calibri" w:cstheme="majorHAnsi"/>
                <w:sz w:val="18"/>
                <w:szCs w:val="18"/>
                <w:lang w:val="ro-RO"/>
              </w:rPr>
            </w:pPr>
            <w:r w:rsidRPr="00424E37">
              <w:rPr>
                <w:rFonts w:eastAsia="Calibri" w:cstheme="majorHAnsi"/>
                <w:sz w:val="18"/>
                <w:szCs w:val="18"/>
                <w:lang w:val="ro-RO"/>
              </w:rPr>
              <w:t xml:space="preserve">M.D.L.P.A.-M.F. </w:t>
            </w:r>
            <w:r w:rsidR="00346959">
              <w:rPr>
                <w:rFonts w:eastAsia="Calibri" w:cstheme="majorHAnsi"/>
                <w:sz w:val="18"/>
                <w:szCs w:val="18"/>
                <w:lang w:val="ro-RO"/>
              </w:rPr>
              <w:t>ș</w:t>
            </w:r>
            <w:r w:rsidRPr="00424E37">
              <w:rPr>
                <w:rFonts w:eastAsia="Calibri" w:cstheme="majorHAnsi"/>
                <w:sz w:val="18"/>
                <w:szCs w:val="18"/>
                <w:lang w:val="ro-RO"/>
              </w:rPr>
              <w:t xml:space="preserve">i M.A.D.R. -M.F. </w:t>
            </w:r>
            <w:r w:rsidR="00346959">
              <w:rPr>
                <w:rFonts w:eastAsia="Calibri" w:cstheme="majorHAnsi"/>
                <w:sz w:val="18"/>
                <w:szCs w:val="18"/>
                <w:lang w:val="ro-RO"/>
              </w:rPr>
              <w:t>ș</w:t>
            </w:r>
            <w:r w:rsidRPr="00424E37">
              <w:rPr>
                <w:rFonts w:eastAsia="Calibri" w:cstheme="majorHAnsi"/>
                <w:sz w:val="18"/>
                <w:szCs w:val="18"/>
                <w:lang w:val="ro-RO"/>
              </w:rPr>
              <w:t>i toate ministerele responsabile/competente</w:t>
            </w:r>
            <w:r w:rsidRPr="005343E2">
              <w:rPr>
                <w:rFonts w:eastAsia="Calibri" w:cstheme="majorHAnsi"/>
                <w:sz w:val="18"/>
                <w:szCs w:val="18"/>
                <w:lang w:val="ro-RO"/>
              </w:rPr>
              <w:t xml:space="preserve"> </w:t>
            </w:r>
          </w:p>
        </w:tc>
      </w:tr>
    </w:tbl>
    <w:p w14:paraId="6E44CEAC" w14:textId="55DBB717" w:rsidR="00362865" w:rsidRPr="0079493A" w:rsidRDefault="007D3FE0" w:rsidP="006A6854">
      <w:pPr>
        <w:pStyle w:val="Heading2"/>
        <w:rPr>
          <w:lang w:val="ro-RO"/>
        </w:rPr>
      </w:pPr>
      <w:r>
        <w:rPr>
          <w:lang w:val="ro-RO"/>
        </w:rPr>
        <w:br w:type="page"/>
      </w:r>
      <w:bookmarkStart w:id="174" w:name="_Toc144125742"/>
      <w:bookmarkStart w:id="175" w:name="_Hlk130982261"/>
      <w:bookmarkEnd w:id="163"/>
      <w:r w:rsidR="00362865" w:rsidRPr="00362865">
        <w:rPr>
          <w:lang w:val="ro-RO"/>
        </w:rPr>
        <w:lastRenderedPageBreak/>
        <w:t>6</w:t>
      </w:r>
      <w:r w:rsidR="00362865" w:rsidRPr="005343E2">
        <w:rPr>
          <w:lang w:val="ro-RO"/>
        </w:rPr>
        <w:t xml:space="preserve">.3 Planul de implementare </w:t>
      </w:r>
      <w:r w:rsidR="00346959">
        <w:rPr>
          <w:lang w:val="ro-RO"/>
        </w:rPr>
        <w:t>ș</w:t>
      </w:r>
      <w:r w:rsidR="00362865" w:rsidRPr="005343E2">
        <w:rPr>
          <w:lang w:val="ro-RO"/>
        </w:rPr>
        <w:t xml:space="preserve">i obiectivele pentru măsurile din Categoria C (Pachetul de </w:t>
      </w:r>
      <w:r w:rsidR="00362865" w:rsidRPr="0079493A">
        <w:rPr>
          <w:lang w:val="ro-RO"/>
        </w:rPr>
        <w:t xml:space="preserve">Măsuri de Pregătire </w:t>
      </w:r>
      <w:r w:rsidR="00346959">
        <w:rPr>
          <w:lang w:val="ro-RO"/>
        </w:rPr>
        <w:t>ș</w:t>
      </w:r>
      <w:r w:rsidR="00362865" w:rsidRPr="0079493A">
        <w:rPr>
          <w:lang w:val="ro-RO"/>
        </w:rPr>
        <w:t>i de Răspuns în cazul situa</w:t>
      </w:r>
      <w:r w:rsidR="00AA45DB">
        <w:rPr>
          <w:lang w:val="ro-RO"/>
        </w:rPr>
        <w:t>ț</w:t>
      </w:r>
      <w:r w:rsidR="00362865" w:rsidRPr="0079493A">
        <w:rPr>
          <w:lang w:val="ro-RO"/>
        </w:rPr>
        <w:t>iilor de urgen</w:t>
      </w:r>
      <w:r w:rsidR="00AA45DB">
        <w:rPr>
          <w:lang w:val="ro-RO"/>
        </w:rPr>
        <w:t>ț</w:t>
      </w:r>
      <w:r w:rsidR="00362865" w:rsidRPr="0079493A">
        <w:rPr>
          <w:lang w:val="ro-RO"/>
        </w:rPr>
        <w:t>ă)</w:t>
      </w:r>
      <w:bookmarkEnd w:id="174"/>
    </w:p>
    <w:p w14:paraId="60B990D9" w14:textId="3B2BD03D" w:rsidR="00362865" w:rsidRPr="0079493A" w:rsidRDefault="00362865" w:rsidP="00362865">
      <w:pPr>
        <w:jc w:val="both"/>
        <w:rPr>
          <w:lang w:val="ro-RO"/>
        </w:rPr>
      </w:pPr>
      <w:r w:rsidRPr="0079493A">
        <w:rPr>
          <w:lang w:val="ro-RO"/>
        </w:rPr>
        <w:t>În baza justificărilor men</w:t>
      </w:r>
      <w:r w:rsidR="00AA45DB">
        <w:rPr>
          <w:lang w:val="ro-RO"/>
        </w:rPr>
        <w:t>ț</w:t>
      </w:r>
      <w:r w:rsidRPr="0079493A">
        <w:rPr>
          <w:lang w:val="ro-RO"/>
        </w:rPr>
        <w:t xml:space="preserve">ionate în Capitolul 5.4, Pachetul de Măsuri de Pregătire </w:t>
      </w:r>
      <w:r w:rsidR="00346959">
        <w:rPr>
          <w:lang w:val="ro-RO"/>
        </w:rPr>
        <w:t>ș</w:t>
      </w:r>
      <w:r w:rsidRPr="0079493A">
        <w:rPr>
          <w:lang w:val="ro-RO"/>
        </w:rPr>
        <w:t>i de Răspuns în cazul situa</w:t>
      </w:r>
      <w:r w:rsidR="00AA45DB">
        <w:rPr>
          <w:lang w:val="ro-RO"/>
        </w:rPr>
        <w:t>ț</w:t>
      </w:r>
      <w:r w:rsidRPr="0079493A">
        <w:rPr>
          <w:lang w:val="ro-RO"/>
        </w:rPr>
        <w:t>iilor de urgen</w:t>
      </w:r>
      <w:r w:rsidR="00AA45DB">
        <w:rPr>
          <w:lang w:val="ro-RO"/>
        </w:rPr>
        <w:t>ț</w:t>
      </w:r>
      <w:r w:rsidRPr="0079493A">
        <w:rPr>
          <w:lang w:val="ro-RO"/>
        </w:rPr>
        <w:t xml:space="preserve">ă, ce include 29 de măsuri </w:t>
      </w:r>
      <w:r w:rsidR="00346959">
        <w:rPr>
          <w:lang w:val="ro-RO"/>
        </w:rPr>
        <w:t>ș</w:t>
      </w:r>
      <w:r w:rsidRPr="0079493A">
        <w:rPr>
          <w:lang w:val="ro-RO"/>
        </w:rPr>
        <w:t xml:space="preserve">i are o valoare financiară de aproximativ 400 de milioane de euro, poate fi considerat viabil. Pachetul va reprezenta o schimbare radicală pentru România cu privire la măsurile de pregătire, răspuns </w:t>
      </w:r>
      <w:r w:rsidR="00346959">
        <w:rPr>
          <w:lang w:val="ro-RO"/>
        </w:rPr>
        <w:t>ș</w:t>
      </w:r>
      <w:r w:rsidRPr="0079493A">
        <w:rPr>
          <w:lang w:val="ro-RO"/>
        </w:rPr>
        <w:t xml:space="preserve">i redresare. Obiectivele pentru scenariul ce “include pachetul de măsuri” pot fi realizate în mare parte </w:t>
      </w:r>
      <w:r w:rsidR="00574D7D" w:rsidRPr="0079493A">
        <w:rPr>
          <w:lang w:val="ro-RO"/>
        </w:rPr>
        <w:t xml:space="preserve">până </w:t>
      </w:r>
      <w:r w:rsidRPr="0079493A">
        <w:rPr>
          <w:lang w:val="ro-RO"/>
        </w:rPr>
        <w:t xml:space="preserve">la finalul </w:t>
      </w:r>
      <w:r w:rsidR="00574D7D" w:rsidRPr="0079493A">
        <w:rPr>
          <w:lang w:val="ro-RO"/>
        </w:rPr>
        <w:t>Ciclului II</w:t>
      </w:r>
      <w:r w:rsidRPr="005343E2">
        <w:rPr>
          <w:lang w:val="ro-RO"/>
        </w:rPr>
        <w:t xml:space="preserve">, </w:t>
      </w:r>
      <w:r w:rsidR="00346959">
        <w:rPr>
          <w:lang w:val="ro-RO"/>
        </w:rPr>
        <w:t>ș</w:t>
      </w:r>
      <w:r w:rsidRPr="005343E2">
        <w:rPr>
          <w:lang w:val="ro-RO"/>
        </w:rPr>
        <w:t xml:space="preserve">i anume până la </w:t>
      </w:r>
      <w:r w:rsidRPr="0079493A">
        <w:rPr>
          <w:lang w:val="ro-RO"/>
        </w:rPr>
        <w:t xml:space="preserve">finalul </w:t>
      </w:r>
      <w:r w:rsidR="00574D7D" w:rsidRPr="009C0A97">
        <w:rPr>
          <w:lang w:val="ro-RO"/>
        </w:rPr>
        <w:t xml:space="preserve">anului </w:t>
      </w:r>
      <w:r w:rsidRPr="009C0A97">
        <w:rPr>
          <w:lang w:val="ro-RO"/>
        </w:rPr>
        <w:t>202</w:t>
      </w:r>
      <w:r w:rsidR="003B3754" w:rsidRPr="009C0A97">
        <w:rPr>
          <w:lang w:val="ro-RO"/>
        </w:rPr>
        <w:t>7</w:t>
      </w:r>
      <w:r w:rsidRPr="009C0A97">
        <w:rPr>
          <w:lang w:val="ro-RO"/>
        </w:rPr>
        <w:t xml:space="preserve"> </w:t>
      </w:r>
      <w:r w:rsidR="00346959">
        <w:rPr>
          <w:lang w:val="ro-RO"/>
        </w:rPr>
        <w:t>ș</w:t>
      </w:r>
      <w:r w:rsidRPr="009C0A97">
        <w:rPr>
          <w:lang w:val="ro-RO"/>
        </w:rPr>
        <w:t xml:space="preserve">i sunt specificate în </w:t>
      </w:r>
      <w:r w:rsidR="00D13F8D" w:rsidRPr="009C0A97">
        <w:rPr>
          <w:i/>
          <w:iCs/>
          <w:lang w:val="ro-RO"/>
        </w:rPr>
        <w:t>tabelul</w:t>
      </w:r>
      <w:r w:rsidR="00D13F8D" w:rsidRPr="0079493A">
        <w:rPr>
          <w:i/>
          <w:iCs/>
          <w:lang w:val="ro-RO"/>
        </w:rPr>
        <w:t xml:space="preserve"> 39</w:t>
      </w:r>
      <w:r w:rsidRPr="0079493A">
        <w:rPr>
          <w:lang w:val="ro-RO"/>
        </w:rPr>
        <w:t>. Pachetul va fi implementat la nivel na</w:t>
      </w:r>
      <w:r w:rsidR="00AA45DB">
        <w:rPr>
          <w:lang w:val="ro-RO"/>
        </w:rPr>
        <w:t>ț</w:t>
      </w:r>
      <w:r w:rsidRPr="0079493A">
        <w:rPr>
          <w:lang w:val="ro-RO"/>
        </w:rPr>
        <w:t>ional.</w:t>
      </w:r>
    </w:p>
    <w:p w14:paraId="49F6B21E" w14:textId="30504EBB" w:rsidR="00362865" w:rsidRPr="0079493A" w:rsidRDefault="00362865" w:rsidP="00362865">
      <w:pPr>
        <w:jc w:val="both"/>
        <w:rPr>
          <w:b/>
          <w:bCs/>
          <w:lang w:val="ro-RO"/>
        </w:rPr>
      </w:pPr>
      <w:r w:rsidRPr="0079493A">
        <w:rPr>
          <w:b/>
          <w:bCs/>
          <w:lang w:val="ro-RO"/>
        </w:rPr>
        <w:t>Poten</w:t>
      </w:r>
      <w:r w:rsidR="00AA45DB">
        <w:rPr>
          <w:b/>
          <w:bCs/>
          <w:lang w:val="ro-RO"/>
        </w:rPr>
        <w:t>ț</w:t>
      </w:r>
      <w:r w:rsidRPr="0079493A">
        <w:rPr>
          <w:b/>
          <w:bCs/>
          <w:lang w:val="ro-RO"/>
        </w:rPr>
        <w:t>ialele mecanisme financiare identificate pentru Pachetul de Măsuri de Pregătire</w:t>
      </w:r>
      <w:r w:rsidR="00574D7D" w:rsidRPr="0079493A">
        <w:rPr>
          <w:b/>
          <w:bCs/>
          <w:lang w:val="ro-RO"/>
        </w:rPr>
        <w:t xml:space="preserve"> </w:t>
      </w:r>
      <w:r w:rsidR="00346959">
        <w:rPr>
          <w:b/>
          <w:bCs/>
          <w:lang w:val="ro-RO"/>
        </w:rPr>
        <w:t>ș</w:t>
      </w:r>
      <w:r w:rsidR="00574D7D" w:rsidRPr="0079493A">
        <w:rPr>
          <w:b/>
          <w:bCs/>
          <w:lang w:val="ro-RO"/>
        </w:rPr>
        <w:t>i de Răspuns în cazul situa</w:t>
      </w:r>
      <w:r w:rsidR="00AA45DB">
        <w:rPr>
          <w:b/>
          <w:bCs/>
          <w:lang w:val="ro-RO"/>
        </w:rPr>
        <w:t>ț</w:t>
      </w:r>
      <w:r w:rsidR="00574D7D" w:rsidRPr="0079493A">
        <w:rPr>
          <w:b/>
          <w:bCs/>
          <w:lang w:val="ro-RO"/>
        </w:rPr>
        <w:t>iilor de urgen</w:t>
      </w:r>
      <w:r w:rsidR="00AA45DB">
        <w:rPr>
          <w:b/>
          <w:bCs/>
          <w:lang w:val="ro-RO"/>
        </w:rPr>
        <w:t>ț</w:t>
      </w:r>
      <w:r w:rsidR="00574D7D" w:rsidRPr="0079493A">
        <w:rPr>
          <w:b/>
          <w:bCs/>
          <w:lang w:val="ro-RO"/>
        </w:rPr>
        <w:t>ă</w:t>
      </w:r>
    </w:p>
    <w:p w14:paraId="181C0836" w14:textId="7179645D" w:rsidR="00362865" w:rsidRPr="0079493A" w:rsidRDefault="00362865" w:rsidP="00362865">
      <w:pPr>
        <w:spacing w:after="0"/>
        <w:jc w:val="both"/>
        <w:rPr>
          <w:rFonts w:cstheme="majorHAnsi"/>
          <w:lang w:val="ro-RO"/>
        </w:rPr>
      </w:pPr>
      <w:r w:rsidRPr="0079493A">
        <w:rPr>
          <w:rFonts w:cstheme="majorHAnsi"/>
          <w:lang w:val="ro-RO"/>
        </w:rPr>
        <w:t xml:space="preserve">Principalele Mecanisme Financiare pentru implementarea Pachetului de Măsuri de Pregătire </w:t>
      </w:r>
      <w:r w:rsidR="00346959">
        <w:rPr>
          <w:lang w:val="ro-RO"/>
        </w:rPr>
        <w:t>ș</w:t>
      </w:r>
      <w:r w:rsidR="00574D7D" w:rsidRPr="0079493A">
        <w:rPr>
          <w:lang w:val="ro-RO"/>
        </w:rPr>
        <w:t>i de Răspuns în cazul situa</w:t>
      </w:r>
      <w:r w:rsidR="00AA45DB">
        <w:rPr>
          <w:lang w:val="ro-RO"/>
        </w:rPr>
        <w:t>ț</w:t>
      </w:r>
      <w:r w:rsidR="00574D7D" w:rsidRPr="0079493A">
        <w:rPr>
          <w:lang w:val="ro-RO"/>
        </w:rPr>
        <w:t>iilor de urgen</w:t>
      </w:r>
      <w:r w:rsidR="00AA45DB">
        <w:rPr>
          <w:lang w:val="ro-RO"/>
        </w:rPr>
        <w:t>ț</w:t>
      </w:r>
      <w:r w:rsidR="00574D7D" w:rsidRPr="0079493A">
        <w:rPr>
          <w:lang w:val="ro-RO"/>
        </w:rPr>
        <w:t>ă</w:t>
      </w:r>
      <w:r w:rsidR="00574D7D" w:rsidRPr="0079493A">
        <w:rPr>
          <w:rFonts w:cstheme="majorHAnsi"/>
          <w:lang w:val="ro-RO"/>
        </w:rPr>
        <w:t xml:space="preserve"> </w:t>
      </w:r>
      <w:r w:rsidRPr="0079493A">
        <w:rPr>
          <w:rFonts w:cstheme="majorHAnsi"/>
          <w:lang w:val="ro-RO"/>
        </w:rPr>
        <w:t>sunt următoarele:</w:t>
      </w:r>
    </w:p>
    <w:p w14:paraId="0673B4E5" w14:textId="6CCF0F2C" w:rsidR="00362865" w:rsidRPr="0079493A" w:rsidRDefault="00362865" w:rsidP="009669A6">
      <w:pPr>
        <w:numPr>
          <w:ilvl w:val="0"/>
          <w:numId w:val="145"/>
        </w:numPr>
        <w:spacing w:after="0"/>
        <w:contextualSpacing/>
        <w:jc w:val="both"/>
        <w:rPr>
          <w:rFonts w:cstheme="majorHAnsi"/>
          <w:u w:val="single"/>
          <w:lang w:val="ro-RO"/>
        </w:rPr>
      </w:pPr>
      <w:r w:rsidRPr="0079493A">
        <w:rPr>
          <w:rFonts w:cstheme="majorHAnsi"/>
          <w:lang w:val="ro-RO"/>
        </w:rPr>
        <w:t>Programul Opera</w:t>
      </w:r>
      <w:r w:rsidR="00AA45DB">
        <w:rPr>
          <w:rFonts w:cstheme="majorHAnsi"/>
          <w:lang w:val="ro-RO"/>
        </w:rPr>
        <w:t>ț</w:t>
      </w:r>
      <w:r w:rsidRPr="0079493A">
        <w:rPr>
          <w:rFonts w:cstheme="majorHAnsi"/>
          <w:lang w:val="ro-RO"/>
        </w:rPr>
        <w:t>ional Dezvoltare Durabilă (PODD) – Fondul European de Dezvoltare Regională – (FEDR)</w:t>
      </w:r>
      <w:r w:rsidRPr="0079493A">
        <w:rPr>
          <w:rFonts w:eastAsia="Calibri" w:cstheme="majorHAnsi"/>
          <w:lang w:val="ro-RO"/>
        </w:rPr>
        <w:t>, care sprijină implementarea politicilor de coeziune la nivelul U</w:t>
      </w:r>
      <w:r w:rsidR="00574D7D" w:rsidRPr="0079493A">
        <w:rPr>
          <w:rFonts w:eastAsia="Calibri" w:cstheme="majorHAnsi"/>
          <w:lang w:val="ro-RO"/>
        </w:rPr>
        <w:t xml:space="preserve">niunii </w:t>
      </w:r>
      <w:r w:rsidRPr="0079493A">
        <w:rPr>
          <w:rFonts w:eastAsia="Calibri" w:cstheme="majorHAnsi"/>
          <w:lang w:val="ro-RO"/>
        </w:rPr>
        <w:t>E</w:t>
      </w:r>
      <w:r w:rsidR="00574D7D" w:rsidRPr="0079493A">
        <w:rPr>
          <w:rFonts w:eastAsia="Calibri" w:cstheme="majorHAnsi"/>
          <w:lang w:val="ro-RO"/>
        </w:rPr>
        <w:t>uropene</w:t>
      </w:r>
      <w:r w:rsidRPr="0079493A">
        <w:rPr>
          <w:rFonts w:cstheme="majorHAnsi"/>
          <w:lang w:val="ro-RO"/>
        </w:rPr>
        <w:t>;</w:t>
      </w:r>
      <w:r w:rsidRPr="0079493A">
        <w:rPr>
          <w:rFonts w:cstheme="majorHAnsi"/>
          <w:lang w:val="ro-RO"/>
        </w:rPr>
        <w:fldChar w:fldCharType="begin"/>
      </w:r>
      <w:r w:rsidRPr="0079493A">
        <w:rPr>
          <w:rFonts w:cstheme="majorHAnsi"/>
          <w:lang w:val="ro-RO"/>
        </w:rPr>
        <w:instrText xml:space="preserve"> HYPERLINK "https://www.europarl.europa.eu/factsheets/ro/sheet/95/fondul-european-de-dezvoltare-regionala-fedr-" </w:instrText>
      </w:r>
      <w:r w:rsidRPr="0079493A">
        <w:rPr>
          <w:rFonts w:cstheme="majorHAnsi"/>
          <w:lang w:val="ro-RO"/>
        </w:rPr>
      </w:r>
      <w:r w:rsidRPr="0079493A">
        <w:rPr>
          <w:rFonts w:cstheme="majorHAnsi"/>
          <w:lang w:val="ro-RO"/>
        </w:rPr>
        <w:fldChar w:fldCharType="separate"/>
      </w:r>
    </w:p>
    <w:p w14:paraId="1FEF6E4A" w14:textId="451AA4BA" w:rsidR="00362865" w:rsidRPr="0079493A" w:rsidRDefault="00362865" w:rsidP="009669A6">
      <w:pPr>
        <w:numPr>
          <w:ilvl w:val="0"/>
          <w:numId w:val="144"/>
        </w:numPr>
        <w:contextualSpacing/>
        <w:jc w:val="both"/>
        <w:rPr>
          <w:rFonts w:cstheme="majorHAnsi"/>
          <w:lang w:val="ro-RO"/>
        </w:rPr>
      </w:pPr>
      <w:r w:rsidRPr="0079493A">
        <w:rPr>
          <w:rFonts w:cstheme="majorHAnsi"/>
          <w:lang w:val="ro-RO"/>
        </w:rPr>
        <w:fldChar w:fldCharType="end"/>
      </w:r>
      <w:r w:rsidRPr="0079493A">
        <w:rPr>
          <w:rFonts w:eastAsia="Calibri" w:cstheme="majorHAnsi"/>
          <w:lang w:val="ro-RO"/>
        </w:rPr>
        <w:t xml:space="preserve">Împrumuturi contractate de la </w:t>
      </w:r>
      <w:r w:rsidR="00574D7D" w:rsidRPr="0079493A">
        <w:rPr>
          <w:rFonts w:eastAsia="Calibri" w:cstheme="majorHAnsi"/>
          <w:lang w:val="ro-RO"/>
        </w:rPr>
        <w:t>Banca Europeană de Investi</w:t>
      </w:r>
      <w:r w:rsidR="00AA45DB">
        <w:rPr>
          <w:rFonts w:eastAsia="Calibri" w:cstheme="majorHAnsi"/>
          <w:lang w:val="ro-RO"/>
        </w:rPr>
        <w:t>ț</w:t>
      </w:r>
      <w:r w:rsidR="00574D7D" w:rsidRPr="0079493A">
        <w:rPr>
          <w:rFonts w:eastAsia="Calibri" w:cstheme="majorHAnsi"/>
          <w:lang w:val="ro-RO"/>
        </w:rPr>
        <w:t xml:space="preserve">ii (BEI), Banca Mondială (BM </w:t>
      </w:r>
      <w:r w:rsidRPr="0079493A">
        <w:rPr>
          <w:rFonts w:eastAsia="Calibri" w:cstheme="majorHAnsi"/>
          <w:lang w:val="ro-RO"/>
        </w:rPr>
        <w:t>sau alte organiza</w:t>
      </w:r>
      <w:r w:rsidR="00AA45DB">
        <w:rPr>
          <w:rFonts w:eastAsia="Calibri" w:cstheme="majorHAnsi"/>
          <w:lang w:val="ro-RO"/>
        </w:rPr>
        <w:t>ț</w:t>
      </w:r>
      <w:r w:rsidRPr="0079493A">
        <w:rPr>
          <w:rFonts w:eastAsia="Calibri" w:cstheme="majorHAnsi"/>
          <w:lang w:val="ro-RO"/>
        </w:rPr>
        <w:t>ii financiare, ce ar putea fi identificate de către Guvernul României</w:t>
      </w:r>
      <w:r w:rsidRPr="0079493A">
        <w:rPr>
          <w:rFonts w:cstheme="majorHAnsi"/>
          <w:lang w:val="ro-RO"/>
        </w:rPr>
        <w:t>.</w:t>
      </w:r>
    </w:p>
    <w:p w14:paraId="3F66D018" w14:textId="42E47D56" w:rsidR="00362865" w:rsidRPr="0079493A" w:rsidRDefault="00362865" w:rsidP="009669A6">
      <w:pPr>
        <w:numPr>
          <w:ilvl w:val="0"/>
          <w:numId w:val="144"/>
        </w:numPr>
        <w:spacing w:after="0"/>
        <w:contextualSpacing/>
        <w:jc w:val="both"/>
        <w:rPr>
          <w:rFonts w:cstheme="majorHAnsi"/>
          <w:lang w:val="ro-RO"/>
        </w:rPr>
      </w:pPr>
      <w:r w:rsidRPr="0079493A">
        <w:rPr>
          <w:rFonts w:eastAsia="Calibri" w:cstheme="majorHAnsi"/>
          <w:lang w:val="ro-RO"/>
        </w:rPr>
        <w:t>Combinarea finan</w:t>
      </w:r>
      <w:r w:rsidR="00AA45DB">
        <w:rPr>
          <w:rFonts w:eastAsia="Calibri" w:cstheme="majorHAnsi"/>
          <w:lang w:val="ro-RO"/>
        </w:rPr>
        <w:t>ț</w:t>
      </w:r>
      <w:r w:rsidRPr="0079493A">
        <w:rPr>
          <w:rFonts w:eastAsia="Calibri" w:cstheme="majorHAnsi"/>
          <w:lang w:val="ro-RO"/>
        </w:rPr>
        <w:t>ării unui împrumut cu cererea de rambursare a acestuia din Fondul de Coeziune</w:t>
      </w:r>
      <w:r w:rsidRPr="0079493A">
        <w:rPr>
          <w:rFonts w:cstheme="majorHAnsi"/>
          <w:lang w:val="ro-RO"/>
        </w:rPr>
        <w:t xml:space="preserve"> (prin PODD), după implementarea Pachetului de Măsuri de Pregătire </w:t>
      </w:r>
      <w:r w:rsidR="00346959">
        <w:rPr>
          <w:lang w:val="ro-RO"/>
        </w:rPr>
        <w:t>ș</w:t>
      </w:r>
      <w:r w:rsidR="00574D7D" w:rsidRPr="0079493A">
        <w:rPr>
          <w:lang w:val="ro-RO"/>
        </w:rPr>
        <w:t>i de Răspuns în cazul situa</w:t>
      </w:r>
      <w:r w:rsidR="00AA45DB">
        <w:rPr>
          <w:lang w:val="ro-RO"/>
        </w:rPr>
        <w:t>ț</w:t>
      </w:r>
      <w:r w:rsidR="00574D7D" w:rsidRPr="0079493A">
        <w:rPr>
          <w:lang w:val="ro-RO"/>
        </w:rPr>
        <w:t>iilor de urgen</w:t>
      </w:r>
      <w:r w:rsidR="00AA45DB">
        <w:rPr>
          <w:lang w:val="ro-RO"/>
        </w:rPr>
        <w:t>ț</w:t>
      </w:r>
      <w:r w:rsidR="00574D7D" w:rsidRPr="0079493A">
        <w:rPr>
          <w:lang w:val="ro-RO"/>
        </w:rPr>
        <w:t>ă,</w:t>
      </w:r>
      <w:r w:rsidR="00574D7D" w:rsidRPr="0079493A">
        <w:rPr>
          <w:rFonts w:cstheme="majorHAnsi"/>
          <w:lang w:val="ro-RO"/>
        </w:rPr>
        <w:t xml:space="preserve"> </w:t>
      </w:r>
      <w:r w:rsidRPr="0079493A">
        <w:rPr>
          <w:rFonts w:cstheme="majorHAnsi"/>
          <w:lang w:val="ro-RO"/>
        </w:rPr>
        <w:t>de către autorită</w:t>
      </w:r>
      <w:r w:rsidR="00AA45DB">
        <w:rPr>
          <w:rFonts w:cstheme="majorHAnsi"/>
          <w:lang w:val="ro-RO"/>
        </w:rPr>
        <w:t>ț</w:t>
      </w:r>
      <w:r w:rsidRPr="0079493A">
        <w:rPr>
          <w:rFonts w:cstheme="majorHAnsi"/>
          <w:lang w:val="ro-RO"/>
        </w:rPr>
        <w:t>ile române.</w:t>
      </w:r>
    </w:p>
    <w:p w14:paraId="6649FFEF" w14:textId="3BF63E85" w:rsidR="00362865" w:rsidRPr="005343E2" w:rsidRDefault="00362865" w:rsidP="00362865">
      <w:pPr>
        <w:jc w:val="both"/>
        <w:rPr>
          <w:rFonts w:cstheme="majorHAnsi"/>
          <w:lang w:val="ro-RO"/>
        </w:rPr>
      </w:pPr>
      <w:r w:rsidRPr="005343E2">
        <w:rPr>
          <w:rFonts w:eastAsia="Calibri" w:cstheme="majorHAnsi"/>
          <w:lang w:val="ro-RO"/>
        </w:rPr>
        <w:t>Posibilită</w:t>
      </w:r>
      <w:r w:rsidR="00AA45DB">
        <w:rPr>
          <w:rFonts w:eastAsia="Calibri" w:cstheme="majorHAnsi"/>
          <w:lang w:val="ro-RO"/>
        </w:rPr>
        <w:t>ț</w:t>
      </w:r>
      <w:r w:rsidRPr="005343E2">
        <w:rPr>
          <w:rFonts w:eastAsia="Calibri" w:cstheme="majorHAnsi"/>
          <w:lang w:val="ro-RO"/>
        </w:rPr>
        <w:t>ile privind aceste surse de finan</w:t>
      </w:r>
      <w:r w:rsidR="00AA45DB">
        <w:rPr>
          <w:rFonts w:eastAsia="Calibri" w:cstheme="majorHAnsi"/>
          <w:lang w:val="ro-RO"/>
        </w:rPr>
        <w:t>ț</w:t>
      </w:r>
      <w:r w:rsidRPr="005343E2">
        <w:rPr>
          <w:rFonts w:eastAsia="Calibri" w:cstheme="majorHAnsi"/>
          <w:lang w:val="ro-RO"/>
        </w:rPr>
        <w:t xml:space="preserve">are trebuie analizate </w:t>
      </w:r>
      <w:r w:rsidR="00346959">
        <w:rPr>
          <w:rFonts w:eastAsia="Calibri" w:cstheme="majorHAnsi"/>
          <w:lang w:val="ro-RO"/>
        </w:rPr>
        <w:t>ș</w:t>
      </w:r>
      <w:r w:rsidRPr="005343E2">
        <w:rPr>
          <w:rFonts w:eastAsia="Calibri" w:cstheme="majorHAnsi"/>
          <w:lang w:val="ro-RO"/>
        </w:rPr>
        <w:t>i transpuse într-un plan financiar multianual, de preferat până la finalul trimestrului 3 al anului 2023</w:t>
      </w:r>
      <w:r w:rsidRPr="005343E2">
        <w:rPr>
          <w:rFonts w:cstheme="majorHAnsi"/>
          <w:lang w:val="ro-RO"/>
        </w:rPr>
        <w:t>.</w:t>
      </w:r>
    </w:p>
    <w:p w14:paraId="3FEC5E26" w14:textId="6E2B5E34" w:rsidR="00362865" w:rsidRPr="0079493A" w:rsidRDefault="00362865" w:rsidP="00362865">
      <w:pPr>
        <w:jc w:val="center"/>
        <w:rPr>
          <w:i/>
          <w:iCs/>
          <w:lang w:val="ro-RO"/>
        </w:rPr>
      </w:pPr>
      <w:bookmarkStart w:id="176" w:name="_Toc128450844"/>
      <w:r w:rsidRPr="0079493A">
        <w:rPr>
          <w:i/>
          <w:iCs/>
          <w:lang w:val="ro-RO"/>
        </w:rPr>
        <w:t xml:space="preserve">Tabelul </w:t>
      </w:r>
      <w:r w:rsidR="001713B2">
        <w:rPr>
          <w:i/>
          <w:iCs/>
          <w:lang w:val="ro-RO"/>
        </w:rPr>
        <w:t>40</w:t>
      </w:r>
      <w:r w:rsidRPr="0079493A">
        <w:rPr>
          <w:i/>
          <w:iCs/>
          <w:lang w:val="ro-RO"/>
        </w:rPr>
        <w:t xml:space="preserve">. Indicatorii </w:t>
      </w:r>
      <w:r w:rsidR="00346959">
        <w:rPr>
          <w:i/>
          <w:iCs/>
          <w:lang w:val="ro-RO"/>
        </w:rPr>
        <w:t>ș</w:t>
      </w:r>
      <w:r w:rsidRPr="0079493A">
        <w:rPr>
          <w:i/>
          <w:iCs/>
          <w:lang w:val="ro-RO"/>
        </w:rPr>
        <w:t xml:space="preserve">i valorile </w:t>
      </w:r>
      <w:r w:rsidR="00AA45DB">
        <w:rPr>
          <w:i/>
          <w:iCs/>
          <w:lang w:val="ro-RO"/>
        </w:rPr>
        <w:t>ț</w:t>
      </w:r>
      <w:r w:rsidRPr="0079493A">
        <w:rPr>
          <w:i/>
          <w:iCs/>
          <w:lang w:val="ro-RO"/>
        </w:rPr>
        <w:t>intă pentru Obiectivul 6 – Pachetul de Măsuri de Pregătire</w:t>
      </w:r>
      <w:bookmarkEnd w:id="176"/>
    </w:p>
    <w:tbl>
      <w:tblPr>
        <w:tblStyle w:val="TableGrid"/>
        <w:tblW w:w="5000" w:type="pct"/>
        <w:tblLook w:val="04A0" w:firstRow="1" w:lastRow="0" w:firstColumn="1" w:lastColumn="0" w:noHBand="0" w:noVBand="1"/>
      </w:tblPr>
      <w:tblGrid>
        <w:gridCol w:w="559"/>
        <w:gridCol w:w="3487"/>
        <w:gridCol w:w="2452"/>
        <w:gridCol w:w="2002"/>
        <w:gridCol w:w="1236"/>
      </w:tblGrid>
      <w:tr w:rsidR="00362865" w:rsidRPr="007B3CB4" w14:paraId="0027F6D6" w14:textId="77777777" w:rsidTr="007B3CB4">
        <w:trPr>
          <w:cantSplit/>
          <w:trHeight w:val="585"/>
          <w:tblHeader/>
        </w:trPr>
        <w:tc>
          <w:tcPr>
            <w:tcW w:w="287" w:type="pct"/>
            <w:shd w:val="clear" w:color="auto" w:fill="auto"/>
            <w:tcMar>
              <w:left w:w="108" w:type="dxa"/>
              <w:right w:w="108" w:type="dxa"/>
            </w:tcMar>
            <w:vAlign w:val="center"/>
          </w:tcPr>
          <w:p w14:paraId="69E4A7FA" w14:textId="77777777" w:rsidR="00362865" w:rsidRPr="0079493A" w:rsidRDefault="00362865" w:rsidP="00574D7D">
            <w:pPr>
              <w:contextualSpacing/>
              <w:jc w:val="center"/>
              <w:rPr>
                <w:b/>
                <w:bCs/>
                <w:sz w:val="18"/>
                <w:szCs w:val="18"/>
                <w:lang w:val="ro-RO"/>
              </w:rPr>
            </w:pPr>
            <w:r w:rsidRPr="0079493A">
              <w:rPr>
                <w:b/>
                <w:bCs/>
                <w:sz w:val="18"/>
                <w:szCs w:val="18"/>
                <w:lang w:val="ro-RO"/>
              </w:rPr>
              <w:t>Nr.</w:t>
            </w:r>
          </w:p>
        </w:tc>
        <w:tc>
          <w:tcPr>
            <w:tcW w:w="1791" w:type="pct"/>
            <w:shd w:val="clear" w:color="auto" w:fill="auto"/>
            <w:tcMar>
              <w:left w:w="108" w:type="dxa"/>
              <w:right w:w="108" w:type="dxa"/>
            </w:tcMar>
            <w:vAlign w:val="center"/>
          </w:tcPr>
          <w:p w14:paraId="040D094D" w14:textId="2D4F8BA3" w:rsidR="00362865" w:rsidRPr="0079493A" w:rsidRDefault="00362865" w:rsidP="00574D7D">
            <w:pPr>
              <w:tabs>
                <w:tab w:val="left" w:pos="2261"/>
              </w:tabs>
              <w:contextualSpacing/>
              <w:jc w:val="center"/>
              <w:rPr>
                <w:sz w:val="18"/>
                <w:szCs w:val="18"/>
                <w:lang w:val="ro-RO"/>
              </w:rPr>
            </w:pPr>
            <w:r w:rsidRPr="0079493A">
              <w:rPr>
                <w:b/>
                <w:bCs/>
                <w:sz w:val="18"/>
                <w:szCs w:val="18"/>
                <w:lang w:val="ro-RO"/>
              </w:rPr>
              <w:t xml:space="preserve">Indicator (A </w:t>
            </w:r>
            <w:r w:rsidR="00346959">
              <w:rPr>
                <w:b/>
                <w:bCs/>
                <w:sz w:val="18"/>
                <w:szCs w:val="18"/>
                <w:lang w:val="ro-RO"/>
              </w:rPr>
              <w:t>ș</w:t>
            </w:r>
            <w:r w:rsidRPr="0079493A">
              <w:rPr>
                <w:b/>
                <w:bCs/>
                <w:sz w:val="18"/>
                <w:szCs w:val="18"/>
                <w:lang w:val="ro-RO"/>
              </w:rPr>
              <w:t>i B)/sub-indicator (C-H)</w:t>
            </w:r>
          </w:p>
        </w:tc>
        <w:tc>
          <w:tcPr>
            <w:tcW w:w="1259" w:type="pct"/>
            <w:shd w:val="clear" w:color="auto" w:fill="auto"/>
            <w:tcMar>
              <w:left w:w="108" w:type="dxa"/>
              <w:right w:w="108" w:type="dxa"/>
            </w:tcMar>
            <w:vAlign w:val="center"/>
          </w:tcPr>
          <w:p w14:paraId="032A7C88" w14:textId="181BDFFF" w:rsidR="00362865" w:rsidRPr="0079493A" w:rsidRDefault="00362865" w:rsidP="00574D7D">
            <w:pPr>
              <w:contextualSpacing/>
              <w:jc w:val="center"/>
              <w:rPr>
                <w:sz w:val="18"/>
                <w:szCs w:val="18"/>
                <w:lang w:val="ro-RO"/>
              </w:rPr>
            </w:pPr>
            <w:r w:rsidRPr="0079493A">
              <w:rPr>
                <w:b/>
                <w:bCs/>
                <w:sz w:val="18"/>
                <w:szCs w:val="18"/>
                <w:lang w:val="ro-RO"/>
              </w:rPr>
              <w:t>Valoarea de referin</w:t>
            </w:r>
            <w:r w:rsidR="00AA45DB">
              <w:rPr>
                <w:b/>
                <w:bCs/>
                <w:sz w:val="18"/>
                <w:szCs w:val="18"/>
                <w:lang w:val="ro-RO"/>
              </w:rPr>
              <w:t>ț</w:t>
            </w:r>
            <w:r w:rsidRPr="0079493A">
              <w:rPr>
                <w:b/>
                <w:bCs/>
                <w:sz w:val="18"/>
                <w:szCs w:val="18"/>
                <w:lang w:val="ro-RO"/>
              </w:rPr>
              <w:t>ă</w:t>
            </w:r>
          </w:p>
        </w:tc>
        <w:tc>
          <w:tcPr>
            <w:tcW w:w="1028" w:type="pct"/>
            <w:shd w:val="clear" w:color="auto" w:fill="auto"/>
            <w:tcMar>
              <w:left w:w="108" w:type="dxa"/>
              <w:right w:w="108" w:type="dxa"/>
            </w:tcMar>
            <w:vAlign w:val="center"/>
          </w:tcPr>
          <w:p w14:paraId="0FF831AB" w14:textId="6D9D8588" w:rsidR="00362865" w:rsidRPr="0079493A" w:rsidRDefault="00362865" w:rsidP="00574D7D">
            <w:pPr>
              <w:contextualSpacing/>
              <w:jc w:val="center"/>
              <w:rPr>
                <w:sz w:val="18"/>
                <w:szCs w:val="18"/>
                <w:lang w:val="ro-RO"/>
              </w:rPr>
            </w:pPr>
            <w:r w:rsidRPr="0079493A">
              <w:rPr>
                <w:b/>
                <w:bCs/>
                <w:sz w:val="18"/>
                <w:szCs w:val="18"/>
                <w:lang w:val="ro-RO"/>
              </w:rPr>
              <w:t>Valoarea-</w:t>
            </w:r>
            <w:r w:rsidR="00AA45DB">
              <w:rPr>
                <w:b/>
                <w:bCs/>
                <w:sz w:val="18"/>
                <w:szCs w:val="18"/>
                <w:lang w:val="ro-RO"/>
              </w:rPr>
              <w:t>ț</w:t>
            </w:r>
            <w:r w:rsidRPr="0079493A">
              <w:rPr>
                <w:b/>
                <w:bCs/>
                <w:sz w:val="18"/>
                <w:szCs w:val="18"/>
                <w:lang w:val="ro-RO"/>
              </w:rPr>
              <w:t>intă ce include pachetul de măsuri</w:t>
            </w:r>
          </w:p>
        </w:tc>
        <w:tc>
          <w:tcPr>
            <w:tcW w:w="635" w:type="pct"/>
            <w:shd w:val="clear" w:color="auto" w:fill="auto"/>
            <w:tcMar>
              <w:left w:w="108" w:type="dxa"/>
              <w:right w:w="108" w:type="dxa"/>
            </w:tcMar>
            <w:vAlign w:val="center"/>
          </w:tcPr>
          <w:p w14:paraId="3F9632CF" w14:textId="0115ED23" w:rsidR="00362865" w:rsidRPr="0079493A" w:rsidRDefault="00362865" w:rsidP="00574D7D">
            <w:pPr>
              <w:contextualSpacing/>
              <w:jc w:val="center"/>
              <w:rPr>
                <w:sz w:val="18"/>
                <w:szCs w:val="18"/>
                <w:lang w:val="ro-RO"/>
              </w:rPr>
            </w:pPr>
            <w:r w:rsidRPr="0079493A">
              <w:rPr>
                <w:b/>
                <w:bCs/>
                <w:sz w:val="18"/>
                <w:szCs w:val="18"/>
                <w:lang w:val="ro-RO"/>
              </w:rPr>
              <w:t>Perioada exprimată în ani până la atingerea valorii-</w:t>
            </w:r>
            <w:r w:rsidR="00AA45DB">
              <w:rPr>
                <w:b/>
                <w:bCs/>
                <w:sz w:val="18"/>
                <w:szCs w:val="18"/>
                <w:lang w:val="ro-RO"/>
              </w:rPr>
              <w:t>ț</w:t>
            </w:r>
            <w:r w:rsidRPr="0079493A">
              <w:rPr>
                <w:b/>
                <w:bCs/>
                <w:sz w:val="18"/>
                <w:szCs w:val="18"/>
                <w:lang w:val="ro-RO"/>
              </w:rPr>
              <w:t>intă</w:t>
            </w:r>
          </w:p>
        </w:tc>
      </w:tr>
      <w:tr w:rsidR="00362865" w:rsidRPr="0079493A" w14:paraId="008E520C" w14:textId="77777777" w:rsidTr="007B3CB4">
        <w:trPr>
          <w:trHeight w:val="585"/>
        </w:trPr>
        <w:tc>
          <w:tcPr>
            <w:tcW w:w="287" w:type="pct"/>
            <w:tcMar>
              <w:left w:w="108" w:type="dxa"/>
              <w:right w:w="108" w:type="dxa"/>
            </w:tcMar>
          </w:tcPr>
          <w:p w14:paraId="183515BC" w14:textId="77777777" w:rsidR="00362865" w:rsidRPr="0079493A" w:rsidRDefault="00362865" w:rsidP="00574D7D">
            <w:pPr>
              <w:contextualSpacing/>
              <w:rPr>
                <w:sz w:val="18"/>
                <w:szCs w:val="18"/>
                <w:lang w:val="ro-RO"/>
              </w:rPr>
            </w:pPr>
            <w:r w:rsidRPr="0079493A">
              <w:rPr>
                <w:sz w:val="18"/>
                <w:szCs w:val="18"/>
                <w:lang w:val="ro-RO"/>
              </w:rPr>
              <w:t>A</w:t>
            </w:r>
          </w:p>
        </w:tc>
        <w:tc>
          <w:tcPr>
            <w:tcW w:w="1791" w:type="pct"/>
            <w:tcMar>
              <w:left w:w="108" w:type="dxa"/>
              <w:right w:w="108" w:type="dxa"/>
            </w:tcMar>
          </w:tcPr>
          <w:p w14:paraId="478F844C" w14:textId="05BFF3EC" w:rsidR="00362865" w:rsidRPr="0079493A" w:rsidRDefault="00362865" w:rsidP="00574D7D">
            <w:pPr>
              <w:contextualSpacing/>
              <w:rPr>
                <w:sz w:val="18"/>
                <w:szCs w:val="18"/>
                <w:lang w:val="ro-RO"/>
              </w:rPr>
            </w:pPr>
            <w:r w:rsidRPr="0079493A">
              <w:rPr>
                <w:sz w:val="18"/>
                <w:szCs w:val="18"/>
                <w:lang w:val="ro-RO"/>
              </w:rPr>
              <w:t xml:space="preserve">Reducerea pagubelor (EAD) </w:t>
            </w:r>
            <w:r w:rsidR="007B3CB4">
              <w:rPr>
                <w:sz w:val="18"/>
                <w:szCs w:val="18"/>
                <w:lang w:val="ro-RO"/>
              </w:rPr>
              <w:t>cu ajutorul</w:t>
            </w:r>
            <w:r w:rsidRPr="0079493A">
              <w:rPr>
                <w:sz w:val="18"/>
                <w:szCs w:val="18"/>
                <w:lang w:val="ro-RO"/>
              </w:rPr>
              <w:t xml:space="preserve"> </w:t>
            </w:r>
            <w:r w:rsidR="00E132AE" w:rsidRPr="0079493A">
              <w:rPr>
                <w:sz w:val="18"/>
                <w:szCs w:val="18"/>
                <w:lang w:val="ro-RO"/>
              </w:rPr>
              <w:t xml:space="preserve">implementării </w:t>
            </w:r>
            <w:r w:rsidRPr="0079493A">
              <w:rPr>
                <w:sz w:val="18"/>
                <w:szCs w:val="18"/>
                <w:lang w:val="ro-RO"/>
              </w:rPr>
              <w:t>Pachetului de Măsuri de Pregătire</w:t>
            </w:r>
            <w:r w:rsidR="00574D7D" w:rsidRPr="0079493A">
              <w:rPr>
                <w:sz w:val="18"/>
                <w:szCs w:val="18"/>
                <w:lang w:val="ro-RO"/>
              </w:rPr>
              <w:t xml:space="preserve"> </w:t>
            </w:r>
            <w:r w:rsidR="00346959">
              <w:rPr>
                <w:lang w:val="ro-RO"/>
              </w:rPr>
              <w:t>ș</w:t>
            </w:r>
            <w:r w:rsidR="00574D7D" w:rsidRPr="0079493A">
              <w:rPr>
                <w:lang w:val="ro-RO"/>
              </w:rPr>
              <w:t>i de Răspuns în cazul situa</w:t>
            </w:r>
            <w:r w:rsidR="00AA45DB">
              <w:rPr>
                <w:lang w:val="ro-RO"/>
              </w:rPr>
              <w:t>ț</w:t>
            </w:r>
            <w:r w:rsidR="00574D7D" w:rsidRPr="0079493A">
              <w:rPr>
                <w:lang w:val="ro-RO"/>
              </w:rPr>
              <w:t>iilor de urgen</w:t>
            </w:r>
            <w:r w:rsidR="00AA45DB">
              <w:rPr>
                <w:lang w:val="ro-RO"/>
              </w:rPr>
              <w:t>ț</w:t>
            </w:r>
            <w:r w:rsidR="00574D7D" w:rsidRPr="0079493A">
              <w:rPr>
                <w:lang w:val="ro-RO"/>
              </w:rPr>
              <w:t>ă</w:t>
            </w:r>
          </w:p>
        </w:tc>
        <w:tc>
          <w:tcPr>
            <w:tcW w:w="1259" w:type="pct"/>
            <w:tcMar>
              <w:left w:w="108" w:type="dxa"/>
              <w:right w:w="108" w:type="dxa"/>
            </w:tcMar>
          </w:tcPr>
          <w:p w14:paraId="67D325E3" w14:textId="77777777" w:rsidR="00362865" w:rsidRPr="0079493A" w:rsidRDefault="00362865" w:rsidP="00574D7D">
            <w:pPr>
              <w:contextualSpacing/>
              <w:rPr>
                <w:sz w:val="18"/>
                <w:szCs w:val="18"/>
                <w:lang w:val="ro-RO"/>
              </w:rPr>
            </w:pPr>
            <w:r w:rsidRPr="0079493A">
              <w:rPr>
                <w:sz w:val="18"/>
                <w:szCs w:val="18"/>
                <w:lang w:val="ro-RO"/>
              </w:rPr>
              <w:t>Aproximativ 3%</w:t>
            </w:r>
            <w:r w:rsidRPr="0079493A">
              <w:rPr>
                <w:sz w:val="18"/>
                <w:szCs w:val="18"/>
                <w:vertAlign w:val="superscript"/>
                <w:lang w:val="ro-RO"/>
              </w:rPr>
              <w:footnoteReference w:id="23"/>
            </w:r>
            <w:r w:rsidRPr="0079493A">
              <w:rPr>
                <w:sz w:val="18"/>
                <w:szCs w:val="18"/>
                <w:lang w:val="ro-RO"/>
              </w:rPr>
              <w:t xml:space="preserve"> reducere din 1,72 Miliarde €</w:t>
            </w:r>
          </w:p>
        </w:tc>
        <w:tc>
          <w:tcPr>
            <w:tcW w:w="1028" w:type="pct"/>
            <w:tcMar>
              <w:left w:w="108" w:type="dxa"/>
              <w:right w:w="108" w:type="dxa"/>
            </w:tcMar>
          </w:tcPr>
          <w:p w14:paraId="2A61766B" w14:textId="77777777" w:rsidR="00362865" w:rsidRPr="0079493A" w:rsidRDefault="00362865" w:rsidP="00574D7D">
            <w:pPr>
              <w:contextualSpacing/>
              <w:rPr>
                <w:sz w:val="18"/>
                <w:szCs w:val="18"/>
                <w:lang w:val="ro-RO"/>
              </w:rPr>
            </w:pPr>
            <w:r w:rsidRPr="0079493A">
              <w:rPr>
                <w:sz w:val="18"/>
                <w:szCs w:val="18"/>
                <w:lang w:val="ro-RO"/>
              </w:rPr>
              <w:t>Aproximativ 5%</w:t>
            </w:r>
            <w:r w:rsidRPr="0079493A">
              <w:rPr>
                <w:sz w:val="18"/>
                <w:szCs w:val="18"/>
                <w:vertAlign w:val="superscript"/>
                <w:lang w:val="ro-RO"/>
              </w:rPr>
              <w:footnoteReference w:id="24"/>
            </w:r>
            <w:r w:rsidRPr="0079493A">
              <w:rPr>
                <w:sz w:val="18"/>
                <w:szCs w:val="18"/>
                <w:lang w:val="ro-RO"/>
              </w:rPr>
              <w:t xml:space="preserve"> reducere din 1,72 Miliarde €</w:t>
            </w:r>
          </w:p>
        </w:tc>
        <w:tc>
          <w:tcPr>
            <w:tcW w:w="635" w:type="pct"/>
            <w:tcMar>
              <w:left w:w="108" w:type="dxa"/>
              <w:right w:w="108" w:type="dxa"/>
            </w:tcMar>
          </w:tcPr>
          <w:p w14:paraId="7808B17F" w14:textId="77777777" w:rsidR="00362865" w:rsidRPr="0079493A" w:rsidRDefault="00362865" w:rsidP="00574D7D">
            <w:pPr>
              <w:contextualSpacing/>
              <w:rPr>
                <w:sz w:val="18"/>
                <w:szCs w:val="18"/>
                <w:lang w:val="ro-RO"/>
              </w:rPr>
            </w:pPr>
            <w:r w:rsidRPr="0079493A">
              <w:rPr>
                <w:sz w:val="18"/>
                <w:szCs w:val="18"/>
                <w:lang w:val="ro-RO"/>
              </w:rPr>
              <w:t>3</w:t>
            </w:r>
          </w:p>
        </w:tc>
      </w:tr>
      <w:tr w:rsidR="00362865" w:rsidRPr="0079493A" w14:paraId="26008914" w14:textId="77777777" w:rsidTr="007B3CB4">
        <w:trPr>
          <w:trHeight w:val="585"/>
        </w:trPr>
        <w:tc>
          <w:tcPr>
            <w:tcW w:w="287" w:type="pct"/>
            <w:tcMar>
              <w:left w:w="108" w:type="dxa"/>
              <w:right w:w="108" w:type="dxa"/>
            </w:tcMar>
          </w:tcPr>
          <w:p w14:paraId="6EEE420A" w14:textId="77777777" w:rsidR="00362865" w:rsidRPr="0079493A" w:rsidRDefault="00362865" w:rsidP="00574D7D">
            <w:pPr>
              <w:contextualSpacing/>
              <w:rPr>
                <w:sz w:val="18"/>
                <w:szCs w:val="18"/>
                <w:lang w:val="ro-RO"/>
              </w:rPr>
            </w:pPr>
            <w:r w:rsidRPr="0079493A">
              <w:rPr>
                <w:sz w:val="18"/>
                <w:szCs w:val="18"/>
                <w:lang w:val="ro-RO"/>
              </w:rPr>
              <w:t>B</w:t>
            </w:r>
          </w:p>
        </w:tc>
        <w:tc>
          <w:tcPr>
            <w:tcW w:w="1791" w:type="pct"/>
            <w:tcMar>
              <w:left w:w="108" w:type="dxa"/>
              <w:right w:w="108" w:type="dxa"/>
            </w:tcMar>
          </w:tcPr>
          <w:p w14:paraId="456875DD" w14:textId="68E5539F" w:rsidR="00362865" w:rsidRPr="0079493A" w:rsidRDefault="00362865" w:rsidP="00574D7D">
            <w:pPr>
              <w:contextualSpacing/>
              <w:rPr>
                <w:sz w:val="18"/>
                <w:szCs w:val="18"/>
                <w:lang w:val="ro-RO"/>
              </w:rPr>
            </w:pPr>
            <w:r w:rsidRPr="0079493A">
              <w:rPr>
                <w:sz w:val="18"/>
                <w:szCs w:val="18"/>
                <w:lang w:val="ro-RO"/>
              </w:rPr>
              <w:t>Reducerea pierderilor de vie</w:t>
            </w:r>
            <w:r w:rsidR="00AA45DB">
              <w:rPr>
                <w:sz w:val="18"/>
                <w:szCs w:val="18"/>
                <w:lang w:val="ro-RO"/>
              </w:rPr>
              <w:t>ț</w:t>
            </w:r>
            <w:r w:rsidRPr="0079493A">
              <w:rPr>
                <w:sz w:val="18"/>
                <w:szCs w:val="18"/>
                <w:lang w:val="ro-RO"/>
              </w:rPr>
              <w:t>i omene</w:t>
            </w:r>
            <w:r w:rsidR="00346959">
              <w:rPr>
                <w:sz w:val="18"/>
                <w:szCs w:val="18"/>
                <w:lang w:val="ro-RO"/>
              </w:rPr>
              <w:t>ș</w:t>
            </w:r>
            <w:r w:rsidRPr="0079493A">
              <w:rPr>
                <w:sz w:val="18"/>
                <w:szCs w:val="18"/>
                <w:lang w:val="ro-RO"/>
              </w:rPr>
              <w:t xml:space="preserve">ti </w:t>
            </w:r>
            <w:r w:rsidR="007B3CB4">
              <w:rPr>
                <w:sz w:val="18"/>
                <w:szCs w:val="18"/>
                <w:lang w:val="ro-RO"/>
              </w:rPr>
              <w:t>cu ajutorul</w:t>
            </w:r>
            <w:r w:rsidR="00E132AE" w:rsidRPr="0079493A">
              <w:rPr>
                <w:sz w:val="18"/>
                <w:szCs w:val="18"/>
                <w:lang w:val="ro-RO"/>
              </w:rPr>
              <w:t xml:space="preserve"> implementării </w:t>
            </w:r>
            <w:r w:rsidRPr="0079493A">
              <w:rPr>
                <w:sz w:val="18"/>
                <w:szCs w:val="18"/>
                <w:lang w:val="ro-RO"/>
              </w:rPr>
              <w:t>Pachetului de Măsuri de Pregătire</w:t>
            </w:r>
            <w:r w:rsidR="00574D7D" w:rsidRPr="0079493A">
              <w:rPr>
                <w:sz w:val="18"/>
                <w:szCs w:val="18"/>
                <w:lang w:val="ro-RO"/>
              </w:rPr>
              <w:t xml:space="preserve"> </w:t>
            </w:r>
            <w:r w:rsidR="00346959">
              <w:rPr>
                <w:lang w:val="ro-RO"/>
              </w:rPr>
              <w:t>ș</w:t>
            </w:r>
            <w:r w:rsidR="00574D7D" w:rsidRPr="0079493A">
              <w:rPr>
                <w:lang w:val="ro-RO"/>
              </w:rPr>
              <w:t>i de Răspuns în cazul situa</w:t>
            </w:r>
            <w:r w:rsidR="00AA45DB">
              <w:rPr>
                <w:lang w:val="ro-RO"/>
              </w:rPr>
              <w:t>ț</w:t>
            </w:r>
            <w:r w:rsidR="00574D7D" w:rsidRPr="0079493A">
              <w:rPr>
                <w:lang w:val="ro-RO"/>
              </w:rPr>
              <w:t>iilor de urgen</w:t>
            </w:r>
            <w:r w:rsidR="00AA45DB">
              <w:rPr>
                <w:lang w:val="ro-RO"/>
              </w:rPr>
              <w:t>ț</w:t>
            </w:r>
            <w:r w:rsidR="00574D7D" w:rsidRPr="0079493A">
              <w:rPr>
                <w:lang w:val="ro-RO"/>
              </w:rPr>
              <w:t>ă</w:t>
            </w:r>
          </w:p>
        </w:tc>
        <w:tc>
          <w:tcPr>
            <w:tcW w:w="1259" w:type="pct"/>
            <w:tcMar>
              <w:left w:w="108" w:type="dxa"/>
              <w:right w:w="108" w:type="dxa"/>
            </w:tcMar>
          </w:tcPr>
          <w:p w14:paraId="537E8ACE" w14:textId="77777777" w:rsidR="00362865" w:rsidRPr="0079493A" w:rsidRDefault="00362865" w:rsidP="00574D7D">
            <w:pPr>
              <w:contextualSpacing/>
              <w:rPr>
                <w:sz w:val="18"/>
                <w:szCs w:val="18"/>
                <w:lang w:val="ro-RO"/>
              </w:rPr>
            </w:pPr>
            <w:r w:rsidRPr="0079493A">
              <w:rPr>
                <w:sz w:val="18"/>
                <w:szCs w:val="18"/>
                <w:lang w:val="ro-RO"/>
              </w:rPr>
              <w:t>Aproximativ 3% reducere din 14 (abordare istorică) / 70 (evaluarea riscurilor)</w:t>
            </w:r>
          </w:p>
        </w:tc>
        <w:tc>
          <w:tcPr>
            <w:tcW w:w="1028" w:type="pct"/>
            <w:tcMar>
              <w:left w:w="108" w:type="dxa"/>
              <w:right w:w="108" w:type="dxa"/>
            </w:tcMar>
          </w:tcPr>
          <w:p w14:paraId="389FF3C7" w14:textId="77777777" w:rsidR="00362865" w:rsidRPr="0079493A" w:rsidRDefault="00362865" w:rsidP="00574D7D">
            <w:pPr>
              <w:contextualSpacing/>
              <w:rPr>
                <w:sz w:val="18"/>
                <w:szCs w:val="18"/>
                <w:lang w:val="ro-RO"/>
              </w:rPr>
            </w:pPr>
            <w:r w:rsidRPr="0079493A">
              <w:rPr>
                <w:sz w:val="18"/>
                <w:szCs w:val="18"/>
                <w:lang w:val="ro-RO"/>
              </w:rPr>
              <w:t>Aproximativ 5% reducere din 14 (abordare istorică) / 70 (evaluarea riscurilor)</w:t>
            </w:r>
          </w:p>
        </w:tc>
        <w:tc>
          <w:tcPr>
            <w:tcW w:w="635" w:type="pct"/>
            <w:tcMar>
              <w:left w:w="108" w:type="dxa"/>
              <w:right w:w="108" w:type="dxa"/>
            </w:tcMar>
          </w:tcPr>
          <w:p w14:paraId="6B57E531" w14:textId="77777777" w:rsidR="00362865" w:rsidRPr="0079493A" w:rsidRDefault="00362865" w:rsidP="00574D7D">
            <w:pPr>
              <w:contextualSpacing/>
              <w:rPr>
                <w:sz w:val="18"/>
                <w:szCs w:val="18"/>
                <w:lang w:val="ro-RO"/>
              </w:rPr>
            </w:pPr>
            <w:r w:rsidRPr="0079493A">
              <w:rPr>
                <w:sz w:val="18"/>
                <w:szCs w:val="18"/>
                <w:lang w:val="ro-RO"/>
              </w:rPr>
              <w:t>3</w:t>
            </w:r>
          </w:p>
        </w:tc>
      </w:tr>
      <w:tr w:rsidR="00362865" w:rsidRPr="0079493A" w14:paraId="4C6959A5" w14:textId="77777777" w:rsidTr="007B3CB4">
        <w:trPr>
          <w:trHeight w:val="585"/>
        </w:trPr>
        <w:tc>
          <w:tcPr>
            <w:tcW w:w="287" w:type="pct"/>
            <w:tcMar>
              <w:left w:w="108" w:type="dxa"/>
              <w:right w:w="108" w:type="dxa"/>
            </w:tcMar>
          </w:tcPr>
          <w:p w14:paraId="7D979CE7" w14:textId="77777777" w:rsidR="00362865" w:rsidRPr="0079493A" w:rsidRDefault="00362865" w:rsidP="00574D7D">
            <w:pPr>
              <w:contextualSpacing/>
              <w:rPr>
                <w:sz w:val="18"/>
                <w:szCs w:val="18"/>
                <w:lang w:val="ro-RO"/>
              </w:rPr>
            </w:pPr>
            <w:r w:rsidRPr="0079493A">
              <w:rPr>
                <w:sz w:val="18"/>
                <w:szCs w:val="18"/>
                <w:lang w:val="ro-RO"/>
              </w:rPr>
              <w:t>C</w:t>
            </w:r>
          </w:p>
        </w:tc>
        <w:tc>
          <w:tcPr>
            <w:tcW w:w="1791" w:type="pct"/>
            <w:tcMar>
              <w:left w:w="108" w:type="dxa"/>
              <w:right w:w="108" w:type="dxa"/>
            </w:tcMar>
          </w:tcPr>
          <w:p w14:paraId="3C6B458D" w14:textId="2C927CF6" w:rsidR="00362865" w:rsidRPr="0079493A" w:rsidRDefault="00362865" w:rsidP="00574D7D">
            <w:pPr>
              <w:contextualSpacing/>
              <w:rPr>
                <w:sz w:val="18"/>
                <w:szCs w:val="18"/>
                <w:lang w:val="ro-RO"/>
              </w:rPr>
            </w:pPr>
            <w:r w:rsidRPr="0079493A">
              <w:rPr>
                <w:sz w:val="18"/>
                <w:szCs w:val="18"/>
                <w:lang w:val="ro-RO"/>
              </w:rPr>
              <w:t xml:space="preserve">Disponibilitatea unor produse de prognoză </w:t>
            </w:r>
            <w:r w:rsidR="00346959">
              <w:rPr>
                <w:sz w:val="18"/>
                <w:szCs w:val="18"/>
                <w:lang w:val="ro-RO"/>
              </w:rPr>
              <w:t>ș</w:t>
            </w:r>
            <w:r w:rsidRPr="0079493A">
              <w:rPr>
                <w:sz w:val="18"/>
                <w:szCs w:val="18"/>
                <w:lang w:val="ro-RO"/>
              </w:rPr>
              <w:t>i avertizare optimizate</w:t>
            </w:r>
          </w:p>
        </w:tc>
        <w:tc>
          <w:tcPr>
            <w:tcW w:w="1259" w:type="pct"/>
            <w:tcMar>
              <w:left w:w="108" w:type="dxa"/>
              <w:right w:w="108" w:type="dxa"/>
            </w:tcMar>
          </w:tcPr>
          <w:p w14:paraId="7A5800F8" w14:textId="64216977" w:rsidR="00362865" w:rsidRPr="0079493A" w:rsidRDefault="00362865" w:rsidP="00574D7D">
            <w:pPr>
              <w:contextualSpacing/>
              <w:rPr>
                <w:sz w:val="18"/>
                <w:szCs w:val="18"/>
                <w:lang w:val="ro-RO"/>
              </w:rPr>
            </w:pPr>
            <w:r w:rsidRPr="0079493A">
              <w:rPr>
                <w:sz w:val="18"/>
                <w:szCs w:val="18"/>
                <w:lang w:val="ro-RO"/>
              </w:rPr>
              <w:t xml:space="preserve">&lt; 48 de ore </w:t>
            </w:r>
            <w:r w:rsidR="007B3CB4">
              <w:rPr>
                <w:sz w:val="18"/>
                <w:szCs w:val="18"/>
                <w:lang w:val="ro-RO"/>
              </w:rPr>
              <w:t xml:space="preserve">înainte de </w:t>
            </w:r>
            <w:r w:rsidR="009F51AD">
              <w:rPr>
                <w:sz w:val="18"/>
                <w:szCs w:val="18"/>
                <w:lang w:val="ro-RO"/>
              </w:rPr>
              <w:t>apariţia</w:t>
            </w:r>
            <w:r w:rsidR="007B3CB4">
              <w:rPr>
                <w:sz w:val="18"/>
                <w:szCs w:val="18"/>
                <w:lang w:val="ro-RO"/>
              </w:rPr>
              <w:t xml:space="preserve"> fenomenului</w:t>
            </w:r>
            <w:r w:rsidRPr="0079493A">
              <w:rPr>
                <w:sz w:val="18"/>
                <w:szCs w:val="18"/>
                <w:lang w:val="ro-RO"/>
              </w:rPr>
              <w:t xml:space="preserve"> (abordare deterministă)</w:t>
            </w:r>
          </w:p>
        </w:tc>
        <w:tc>
          <w:tcPr>
            <w:tcW w:w="1028" w:type="pct"/>
            <w:tcMar>
              <w:left w:w="108" w:type="dxa"/>
              <w:right w:w="108" w:type="dxa"/>
            </w:tcMar>
          </w:tcPr>
          <w:p w14:paraId="1D2A26A1" w14:textId="70534DBB" w:rsidR="00362865" w:rsidRPr="0079493A" w:rsidRDefault="00362865" w:rsidP="00574D7D">
            <w:pPr>
              <w:contextualSpacing/>
              <w:rPr>
                <w:sz w:val="18"/>
                <w:szCs w:val="18"/>
                <w:lang w:val="ro-RO"/>
              </w:rPr>
            </w:pPr>
            <w:r w:rsidRPr="0079493A">
              <w:rPr>
                <w:sz w:val="18"/>
                <w:szCs w:val="18"/>
                <w:lang w:val="ro-RO"/>
              </w:rPr>
              <w:t xml:space="preserve">&gt; 72 de ore </w:t>
            </w:r>
            <w:r w:rsidR="007B3CB4">
              <w:rPr>
                <w:sz w:val="18"/>
                <w:szCs w:val="18"/>
                <w:lang w:val="ro-RO"/>
              </w:rPr>
              <w:t xml:space="preserve">înainte de </w:t>
            </w:r>
            <w:r w:rsidR="009F51AD">
              <w:rPr>
                <w:sz w:val="18"/>
                <w:szCs w:val="18"/>
                <w:lang w:val="ro-RO"/>
              </w:rPr>
              <w:t>apariţia</w:t>
            </w:r>
            <w:r w:rsidR="007B3CB4">
              <w:rPr>
                <w:sz w:val="18"/>
                <w:szCs w:val="18"/>
                <w:lang w:val="ro-RO"/>
              </w:rPr>
              <w:t xml:space="preserve"> fenomenului</w:t>
            </w:r>
            <w:r w:rsidRPr="0079493A">
              <w:rPr>
                <w:sz w:val="18"/>
                <w:szCs w:val="18"/>
                <w:lang w:val="ro-RO"/>
              </w:rPr>
              <w:t xml:space="preserve"> (abordare probabilistă)</w:t>
            </w:r>
          </w:p>
        </w:tc>
        <w:tc>
          <w:tcPr>
            <w:tcW w:w="635" w:type="pct"/>
            <w:tcMar>
              <w:left w:w="108" w:type="dxa"/>
              <w:right w:w="108" w:type="dxa"/>
            </w:tcMar>
          </w:tcPr>
          <w:p w14:paraId="75189DC4" w14:textId="77777777" w:rsidR="00362865" w:rsidRPr="0079493A" w:rsidRDefault="00362865" w:rsidP="00574D7D">
            <w:pPr>
              <w:contextualSpacing/>
              <w:rPr>
                <w:sz w:val="18"/>
                <w:szCs w:val="18"/>
                <w:lang w:val="ro-RO"/>
              </w:rPr>
            </w:pPr>
            <w:r w:rsidRPr="0079493A">
              <w:rPr>
                <w:sz w:val="18"/>
                <w:szCs w:val="18"/>
                <w:lang w:val="ro-RO"/>
              </w:rPr>
              <w:t>3</w:t>
            </w:r>
          </w:p>
        </w:tc>
      </w:tr>
      <w:tr w:rsidR="00362865" w:rsidRPr="009C0A97" w14:paraId="20A4B92A" w14:textId="77777777" w:rsidTr="007B3CB4">
        <w:trPr>
          <w:trHeight w:val="585"/>
        </w:trPr>
        <w:tc>
          <w:tcPr>
            <w:tcW w:w="287" w:type="pct"/>
            <w:tcMar>
              <w:left w:w="108" w:type="dxa"/>
              <w:right w:w="108" w:type="dxa"/>
            </w:tcMar>
          </w:tcPr>
          <w:p w14:paraId="00A0E916" w14:textId="77777777" w:rsidR="00362865" w:rsidRPr="009C0A97" w:rsidRDefault="00362865" w:rsidP="00574D7D">
            <w:pPr>
              <w:contextualSpacing/>
              <w:rPr>
                <w:sz w:val="18"/>
                <w:szCs w:val="18"/>
                <w:lang w:val="ro-RO"/>
              </w:rPr>
            </w:pPr>
            <w:r w:rsidRPr="009C0A97">
              <w:rPr>
                <w:sz w:val="18"/>
                <w:szCs w:val="18"/>
                <w:lang w:val="ro-RO"/>
              </w:rPr>
              <w:t>D</w:t>
            </w:r>
          </w:p>
        </w:tc>
        <w:tc>
          <w:tcPr>
            <w:tcW w:w="1791" w:type="pct"/>
            <w:tcMar>
              <w:left w:w="108" w:type="dxa"/>
              <w:right w:w="108" w:type="dxa"/>
            </w:tcMar>
          </w:tcPr>
          <w:p w14:paraId="381A91D0" w14:textId="261565C9" w:rsidR="00362865" w:rsidRPr="009C0A97" w:rsidRDefault="00362865" w:rsidP="00574D7D">
            <w:pPr>
              <w:contextualSpacing/>
              <w:rPr>
                <w:sz w:val="18"/>
                <w:szCs w:val="18"/>
                <w:lang w:val="ro-RO"/>
              </w:rPr>
            </w:pPr>
            <w:r w:rsidRPr="009C0A97">
              <w:rPr>
                <w:sz w:val="18"/>
                <w:szCs w:val="18"/>
                <w:lang w:val="ro-RO"/>
              </w:rPr>
              <w:t xml:space="preserve">Numărul </w:t>
            </w:r>
            <w:r w:rsidR="007B3CB4">
              <w:rPr>
                <w:rFonts w:cstheme="majorHAnsi"/>
                <w:sz w:val="18"/>
                <w:szCs w:val="18"/>
                <w:lang w:val="ro-RO"/>
              </w:rPr>
              <w:t xml:space="preserve">de </w:t>
            </w:r>
            <w:r w:rsidR="007B3CB4" w:rsidRPr="00350045">
              <w:rPr>
                <w:rFonts w:cstheme="majorHAnsi"/>
                <w:sz w:val="18"/>
                <w:szCs w:val="18"/>
                <w:lang w:val="ro-RO"/>
              </w:rPr>
              <w:t xml:space="preserve">unități operative </w:t>
            </w:r>
            <w:r w:rsidR="007B3CB4">
              <w:rPr>
                <w:rFonts w:cstheme="majorHAnsi"/>
                <w:sz w:val="18"/>
                <w:szCs w:val="18"/>
                <w:lang w:val="ro-RO"/>
              </w:rPr>
              <w:t>specializate și subunități de intervenție</w:t>
            </w:r>
            <w:r w:rsidR="007B3CB4" w:rsidRPr="00350045">
              <w:rPr>
                <w:rFonts w:cstheme="majorHAnsi"/>
                <w:sz w:val="18"/>
                <w:szCs w:val="18"/>
                <w:lang w:val="ro-RO"/>
              </w:rPr>
              <w:t xml:space="preserve"> din cadrul I.G.S.U</w:t>
            </w:r>
            <w:r w:rsidRPr="009C0A97">
              <w:rPr>
                <w:sz w:val="18"/>
                <w:szCs w:val="18"/>
                <w:lang w:val="ro-RO"/>
              </w:rPr>
              <w:t xml:space="preserve"> </w:t>
            </w:r>
            <w:r w:rsidRPr="009C0A97">
              <w:rPr>
                <w:sz w:val="18"/>
                <w:szCs w:val="18"/>
                <w:lang w:val="ro-RO"/>
              </w:rPr>
              <w:lastRenderedPageBreak/>
              <w:t>cu un timp de reac</w:t>
            </w:r>
            <w:r w:rsidR="00AA45DB">
              <w:rPr>
                <w:sz w:val="18"/>
                <w:szCs w:val="18"/>
                <w:lang w:val="ro-RO"/>
              </w:rPr>
              <w:t>ț</w:t>
            </w:r>
            <w:r w:rsidRPr="009C0A97">
              <w:rPr>
                <w:sz w:val="18"/>
                <w:szCs w:val="18"/>
                <w:lang w:val="ro-RO"/>
              </w:rPr>
              <w:t>ie de 20 de minute pentru localită</w:t>
            </w:r>
            <w:r w:rsidR="00AA45DB">
              <w:rPr>
                <w:sz w:val="18"/>
                <w:szCs w:val="18"/>
                <w:lang w:val="ro-RO"/>
              </w:rPr>
              <w:t>ț</w:t>
            </w:r>
            <w:r w:rsidRPr="009C0A97">
              <w:rPr>
                <w:sz w:val="18"/>
                <w:szCs w:val="18"/>
                <w:lang w:val="ro-RO"/>
              </w:rPr>
              <w:t xml:space="preserve">i </w:t>
            </w:r>
            <w:r w:rsidR="00346959">
              <w:rPr>
                <w:sz w:val="18"/>
                <w:szCs w:val="18"/>
                <w:lang w:val="ro-RO"/>
              </w:rPr>
              <w:t>ș</w:t>
            </w:r>
            <w:r w:rsidRPr="009C0A97">
              <w:rPr>
                <w:sz w:val="18"/>
                <w:szCs w:val="18"/>
                <w:lang w:val="ro-RO"/>
              </w:rPr>
              <w:t>i respectiv numărul centrelor de interven</w:t>
            </w:r>
            <w:r w:rsidR="00AA45DB">
              <w:rPr>
                <w:sz w:val="18"/>
                <w:szCs w:val="18"/>
                <w:lang w:val="ro-RO"/>
              </w:rPr>
              <w:t>ț</w:t>
            </w:r>
            <w:r w:rsidRPr="009C0A97">
              <w:rPr>
                <w:sz w:val="18"/>
                <w:szCs w:val="18"/>
                <w:lang w:val="ro-RO"/>
              </w:rPr>
              <w:t>ie rapidă (C</w:t>
            </w:r>
            <w:r w:rsidR="00574D7D" w:rsidRPr="009C0A97">
              <w:rPr>
                <w:sz w:val="18"/>
                <w:szCs w:val="18"/>
                <w:lang w:val="ro-RO"/>
              </w:rPr>
              <w:t>.</w:t>
            </w:r>
            <w:r w:rsidRPr="009C0A97">
              <w:rPr>
                <w:sz w:val="18"/>
                <w:szCs w:val="18"/>
                <w:lang w:val="ro-RO"/>
              </w:rPr>
              <w:t>I</w:t>
            </w:r>
            <w:r w:rsidR="00574D7D" w:rsidRPr="009C0A97">
              <w:rPr>
                <w:sz w:val="18"/>
                <w:szCs w:val="18"/>
                <w:lang w:val="ro-RO"/>
              </w:rPr>
              <w:t>.</w:t>
            </w:r>
            <w:r w:rsidRPr="009C0A97">
              <w:rPr>
                <w:sz w:val="18"/>
                <w:szCs w:val="18"/>
                <w:lang w:val="ro-RO"/>
              </w:rPr>
              <w:t>R</w:t>
            </w:r>
            <w:r w:rsidR="00574D7D" w:rsidRPr="009C0A97">
              <w:rPr>
                <w:sz w:val="18"/>
                <w:szCs w:val="18"/>
                <w:lang w:val="ro-RO"/>
              </w:rPr>
              <w:t>.</w:t>
            </w:r>
            <w:r w:rsidRPr="009C0A97">
              <w:rPr>
                <w:sz w:val="18"/>
                <w:szCs w:val="18"/>
                <w:lang w:val="ro-RO"/>
              </w:rPr>
              <w:t>) din cadrul A</w:t>
            </w:r>
            <w:r w:rsidR="00574D7D" w:rsidRPr="009C0A97">
              <w:rPr>
                <w:sz w:val="18"/>
                <w:szCs w:val="18"/>
                <w:lang w:val="ro-RO"/>
              </w:rPr>
              <w:t>.</w:t>
            </w:r>
            <w:r w:rsidRPr="009C0A97">
              <w:rPr>
                <w:sz w:val="18"/>
                <w:szCs w:val="18"/>
                <w:lang w:val="ro-RO"/>
              </w:rPr>
              <w:t>N</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R</w:t>
            </w:r>
            <w:r w:rsidR="00574D7D" w:rsidRPr="009C0A97">
              <w:rPr>
                <w:sz w:val="18"/>
                <w:szCs w:val="18"/>
                <w:lang w:val="ro-RO"/>
              </w:rPr>
              <w:t>.</w:t>
            </w:r>
            <w:r w:rsidRPr="009C0A97">
              <w:rPr>
                <w:sz w:val="18"/>
                <w:szCs w:val="18"/>
                <w:lang w:val="ro-RO"/>
              </w:rPr>
              <w:t xml:space="preserve"> </w:t>
            </w:r>
            <w:r w:rsidR="00346959">
              <w:rPr>
                <w:sz w:val="18"/>
                <w:szCs w:val="18"/>
                <w:lang w:val="ro-RO"/>
              </w:rPr>
              <w:t>ș</w:t>
            </w:r>
            <w:r w:rsidRPr="009C0A97">
              <w:rPr>
                <w:sz w:val="18"/>
                <w:szCs w:val="18"/>
                <w:lang w:val="ro-RO"/>
              </w:rPr>
              <w:t>i sistemelor de gospodărire a apelor (S</w:t>
            </w:r>
            <w:r w:rsidR="00574D7D" w:rsidRPr="009C0A97">
              <w:rPr>
                <w:sz w:val="18"/>
                <w:szCs w:val="18"/>
                <w:lang w:val="ro-RO"/>
              </w:rPr>
              <w:t>.</w:t>
            </w:r>
            <w:r w:rsidRPr="009C0A97">
              <w:rPr>
                <w:sz w:val="18"/>
                <w:szCs w:val="18"/>
                <w:lang w:val="ro-RO"/>
              </w:rPr>
              <w:t>G</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 ale A</w:t>
            </w:r>
            <w:r w:rsidR="00574D7D" w:rsidRPr="009C0A97">
              <w:rPr>
                <w:sz w:val="18"/>
                <w:szCs w:val="18"/>
                <w:lang w:val="ro-RO"/>
              </w:rPr>
              <w:t>.</w:t>
            </w:r>
            <w:r w:rsidRPr="009C0A97">
              <w:rPr>
                <w:sz w:val="18"/>
                <w:szCs w:val="18"/>
                <w:lang w:val="ro-RO"/>
              </w:rPr>
              <w:t>B</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-urilor cu un timp de deplasare de 90 de minute pentru interven</w:t>
            </w:r>
            <w:r w:rsidR="00AA45DB">
              <w:rPr>
                <w:sz w:val="18"/>
                <w:szCs w:val="18"/>
                <w:lang w:val="ro-RO"/>
              </w:rPr>
              <w:t>ț</w:t>
            </w:r>
            <w:r w:rsidRPr="009C0A97">
              <w:rPr>
                <w:sz w:val="18"/>
                <w:szCs w:val="18"/>
                <w:lang w:val="ro-RO"/>
              </w:rPr>
              <w:t>ia la infrastructura de apărare împotriva inunda</w:t>
            </w:r>
            <w:r w:rsidR="00AA45DB">
              <w:rPr>
                <w:sz w:val="18"/>
                <w:szCs w:val="18"/>
                <w:lang w:val="ro-RO"/>
              </w:rPr>
              <w:t>ț</w:t>
            </w:r>
            <w:r w:rsidRPr="009C0A97">
              <w:rPr>
                <w:sz w:val="18"/>
                <w:szCs w:val="18"/>
                <w:lang w:val="ro-RO"/>
              </w:rPr>
              <w:t>iilor expusă la risc din cadrul A</w:t>
            </w:r>
            <w:r w:rsidR="00574D7D" w:rsidRPr="009C0A97">
              <w:rPr>
                <w:sz w:val="18"/>
                <w:szCs w:val="18"/>
                <w:lang w:val="ro-RO"/>
              </w:rPr>
              <w:t>.</w:t>
            </w:r>
            <w:r w:rsidRPr="009C0A97">
              <w:rPr>
                <w:sz w:val="18"/>
                <w:szCs w:val="18"/>
                <w:lang w:val="ro-RO"/>
              </w:rPr>
              <w:t>P</w:t>
            </w:r>
            <w:r w:rsidR="00574D7D" w:rsidRPr="009C0A97">
              <w:rPr>
                <w:sz w:val="18"/>
                <w:szCs w:val="18"/>
                <w:lang w:val="ro-RO"/>
              </w:rPr>
              <w:t>.</w:t>
            </w:r>
            <w:r w:rsidRPr="009C0A97">
              <w:rPr>
                <w:sz w:val="18"/>
                <w:szCs w:val="18"/>
                <w:lang w:val="ro-RO"/>
              </w:rPr>
              <w:t>S</w:t>
            </w:r>
            <w:r w:rsidR="00574D7D" w:rsidRPr="009C0A97">
              <w:rPr>
                <w:sz w:val="18"/>
                <w:szCs w:val="18"/>
                <w:lang w:val="ro-RO"/>
              </w:rPr>
              <w:t>.</w:t>
            </w:r>
            <w:r w:rsidRPr="009C0A97">
              <w:rPr>
                <w:sz w:val="18"/>
                <w:szCs w:val="18"/>
                <w:lang w:val="ro-RO"/>
              </w:rPr>
              <w:t>F</w:t>
            </w:r>
            <w:r w:rsidR="00574D7D" w:rsidRPr="009C0A97">
              <w:rPr>
                <w:sz w:val="18"/>
                <w:szCs w:val="18"/>
                <w:lang w:val="ro-RO"/>
              </w:rPr>
              <w:t>.</w:t>
            </w:r>
            <w:r w:rsidRPr="009C0A97">
              <w:rPr>
                <w:sz w:val="18"/>
                <w:szCs w:val="18"/>
                <w:lang w:val="ro-RO"/>
              </w:rPr>
              <w:t>R</w:t>
            </w:r>
            <w:r w:rsidR="00574D7D" w:rsidRPr="009C0A97">
              <w:rPr>
                <w:sz w:val="18"/>
                <w:szCs w:val="18"/>
                <w:lang w:val="ro-RO"/>
              </w:rPr>
              <w:t>.</w:t>
            </w:r>
            <w:r w:rsidRPr="009C0A97">
              <w:rPr>
                <w:sz w:val="18"/>
                <w:szCs w:val="18"/>
                <w:lang w:val="ro-RO"/>
              </w:rPr>
              <w:t>-urilor</w:t>
            </w:r>
          </w:p>
        </w:tc>
        <w:tc>
          <w:tcPr>
            <w:tcW w:w="1259" w:type="pct"/>
            <w:tcMar>
              <w:left w:w="108" w:type="dxa"/>
              <w:right w:w="108" w:type="dxa"/>
            </w:tcMar>
          </w:tcPr>
          <w:p w14:paraId="6E58A177" w14:textId="54CB1985" w:rsidR="00362865" w:rsidRPr="009C0A97" w:rsidRDefault="00362865" w:rsidP="00574D7D">
            <w:pPr>
              <w:contextualSpacing/>
              <w:rPr>
                <w:sz w:val="18"/>
                <w:szCs w:val="18"/>
                <w:lang w:val="ro-RO"/>
              </w:rPr>
            </w:pPr>
            <w:r w:rsidRPr="009C0A97">
              <w:rPr>
                <w:sz w:val="18"/>
                <w:szCs w:val="18"/>
                <w:lang w:val="ro-RO"/>
              </w:rPr>
              <w:lastRenderedPageBreak/>
              <w:t>A</w:t>
            </w:r>
            <w:r w:rsidR="00574D7D" w:rsidRPr="009C0A97">
              <w:rPr>
                <w:sz w:val="18"/>
                <w:szCs w:val="18"/>
                <w:lang w:val="ro-RO"/>
              </w:rPr>
              <w:t>.</w:t>
            </w:r>
            <w:r w:rsidRPr="009C0A97">
              <w:rPr>
                <w:sz w:val="18"/>
                <w:szCs w:val="18"/>
                <w:lang w:val="ro-RO"/>
              </w:rPr>
              <w:t>B</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-uri: C</w:t>
            </w:r>
            <w:r w:rsidR="00574D7D" w:rsidRPr="009C0A97">
              <w:rPr>
                <w:sz w:val="18"/>
                <w:szCs w:val="18"/>
                <w:lang w:val="ro-RO"/>
              </w:rPr>
              <w:t>.</w:t>
            </w:r>
            <w:r w:rsidRPr="009C0A97">
              <w:rPr>
                <w:sz w:val="18"/>
                <w:szCs w:val="18"/>
                <w:lang w:val="ro-RO"/>
              </w:rPr>
              <w:t>I</w:t>
            </w:r>
            <w:r w:rsidR="00574D7D" w:rsidRPr="009C0A97">
              <w:rPr>
                <w:sz w:val="18"/>
                <w:szCs w:val="18"/>
                <w:lang w:val="ro-RO"/>
              </w:rPr>
              <w:t>.</w:t>
            </w:r>
            <w:r w:rsidRPr="009C0A97">
              <w:rPr>
                <w:sz w:val="18"/>
                <w:szCs w:val="18"/>
                <w:lang w:val="ro-RO"/>
              </w:rPr>
              <w:t>R</w:t>
            </w:r>
            <w:r w:rsidR="00574D7D" w:rsidRPr="009C0A97">
              <w:rPr>
                <w:sz w:val="18"/>
                <w:szCs w:val="18"/>
                <w:lang w:val="ro-RO"/>
              </w:rPr>
              <w:t>.</w:t>
            </w:r>
            <w:r w:rsidRPr="009C0A97">
              <w:rPr>
                <w:sz w:val="18"/>
                <w:szCs w:val="18"/>
                <w:lang w:val="ro-RO"/>
              </w:rPr>
              <w:t xml:space="preserve"> 80%, S</w:t>
            </w:r>
            <w:r w:rsidR="00574D7D" w:rsidRPr="009C0A97">
              <w:rPr>
                <w:sz w:val="18"/>
                <w:szCs w:val="18"/>
                <w:lang w:val="ro-RO"/>
              </w:rPr>
              <w:t>.</w:t>
            </w:r>
            <w:r w:rsidRPr="009C0A97">
              <w:rPr>
                <w:sz w:val="18"/>
                <w:szCs w:val="18"/>
                <w:lang w:val="ro-RO"/>
              </w:rPr>
              <w:t>G</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 96%</w:t>
            </w:r>
          </w:p>
          <w:p w14:paraId="593753C8" w14:textId="4E897874" w:rsidR="00362865" w:rsidRPr="009C0A97" w:rsidRDefault="00362865" w:rsidP="00574D7D">
            <w:pPr>
              <w:contextualSpacing/>
              <w:rPr>
                <w:sz w:val="18"/>
                <w:szCs w:val="18"/>
                <w:lang w:val="ro-RO"/>
              </w:rPr>
            </w:pPr>
            <w:r w:rsidRPr="009C0A97">
              <w:rPr>
                <w:sz w:val="18"/>
                <w:szCs w:val="18"/>
                <w:lang w:val="ro-RO"/>
              </w:rPr>
              <w:lastRenderedPageBreak/>
              <w:t>Unită</w:t>
            </w:r>
            <w:r w:rsidR="00AA45DB">
              <w:rPr>
                <w:sz w:val="18"/>
                <w:szCs w:val="18"/>
                <w:lang w:val="ro-RO"/>
              </w:rPr>
              <w:t>ț</w:t>
            </w:r>
            <w:r w:rsidRPr="009C0A97">
              <w:rPr>
                <w:sz w:val="18"/>
                <w:szCs w:val="18"/>
                <w:lang w:val="ro-RO"/>
              </w:rPr>
              <w:t>i I</w:t>
            </w:r>
            <w:r w:rsidR="00574D7D" w:rsidRPr="009C0A97">
              <w:rPr>
                <w:sz w:val="18"/>
                <w:szCs w:val="18"/>
                <w:lang w:val="ro-RO"/>
              </w:rPr>
              <w:t>.</w:t>
            </w:r>
            <w:r w:rsidRPr="009C0A97">
              <w:rPr>
                <w:sz w:val="18"/>
                <w:szCs w:val="18"/>
                <w:lang w:val="ro-RO"/>
              </w:rPr>
              <w:t>G</w:t>
            </w:r>
            <w:r w:rsidR="00574D7D" w:rsidRPr="009C0A97">
              <w:rPr>
                <w:sz w:val="18"/>
                <w:szCs w:val="18"/>
                <w:lang w:val="ro-RO"/>
              </w:rPr>
              <w:t>.</w:t>
            </w:r>
            <w:r w:rsidRPr="009C0A97">
              <w:rPr>
                <w:sz w:val="18"/>
                <w:szCs w:val="18"/>
                <w:lang w:val="ro-RO"/>
              </w:rPr>
              <w:t>S</w:t>
            </w:r>
            <w:r w:rsidR="00574D7D" w:rsidRPr="009C0A97">
              <w:rPr>
                <w:sz w:val="18"/>
                <w:szCs w:val="18"/>
                <w:lang w:val="ro-RO"/>
              </w:rPr>
              <w:t>.</w:t>
            </w:r>
            <w:r w:rsidRPr="009C0A97">
              <w:rPr>
                <w:sz w:val="18"/>
                <w:szCs w:val="18"/>
                <w:lang w:val="ro-RO"/>
              </w:rPr>
              <w:t>U</w:t>
            </w:r>
            <w:r w:rsidR="00574D7D" w:rsidRPr="009C0A97">
              <w:rPr>
                <w:sz w:val="18"/>
                <w:szCs w:val="18"/>
                <w:lang w:val="ro-RO"/>
              </w:rPr>
              <w:t>.</w:t>
            </w:r>
            <w:r w:rsidRPr="009C0A97">
              <w:rPr>
                <w:sz w:val="18"/>
                <w:szCs w:val="18"/>
                <w:lang w:val="ro-RO"/>
              </w:rPr>
              <w:t>: 51%</w:t>
            </w:r>
          </w:p>
        </w:tc>
        <w:tc>
          <w:tcPr>
            <w:tcW w:w="1028" w:type="pct"/>
            <w:tcMar>
              <w:left w:w="108" w:type="dxa"/>
              <w:right w:w="108" w:type="dxa"/>
            </w:tcMar>
          </w:tcPr>
          <w:p w14:paraId="3A95FBBE" w14:textId="5D33FBA3" w:rsidR="00362865" w:rsidRPr="009C0A97" w:rsidRDefault="00362865" w:rsidP="00574D7D">
            <w:pPr>
              <w:contextualSpacing/>
              <w:rPr>
                <w:sz w:val="18"/>
                <w:szCs w:val="18"/>
                <w:lang w:val="ro-RO"/>
              </w:rPr>
            </w:pPr>
            <w:r w:rsidRPr="009C0A97">
              <w:rPr>
                <w:sz w:val="18"/>
                <w:szCs w:val="18"/>
                <w:lang w:val="ro-RO"/>
              </w:rPr>
              <w:lastRenderedPageBreak/>
              <w:t>ABA-uri: C</w:t>
            </w:r>
            <w:r w:rsidR="00574D7D" w:rsidRPr="009C0A97">
              <w:rPr>
                <w:sz w:val="18"/>
                <w:szCs w:val="18"/>
                <w:lang w:val="ro-RO"/>
              </w:rPr>
              <w:t>.</w:t>
            </w:r>
            <w:r w:rsidRPr="009C0A97">
              <w:rPr>
                <w:sz w:val="18"/>
                <w:szCs w:val="18"/>
                <w:lang w:val="ro-RO"/>
              </w:rPr>
              <w:t>I</w:t>
            </w:r>
            <w:r w:rsidR="00574D7D" w:rsidRPr="009C0A97">
              <w:rPr>
                <w:sz w:val="18"/>
                <w:szCs w:val="18"/>
                <w:lang w:val="ro-RO"/>
              </w:rPr>
              <w:t>.</w:t>
            </w:r>
            <w:r w:rsidRPr="009C0A97">
              <w:rPr>
                <w:sz w:val="18"/>
                <w:szCs w:val="18"/>
                <w:lang w:val="ro-RO"/>
              </w:rPr>
              <w:t>R</w:t>
            </w:r>
            <w:r w:rsidR="00574D7D" w:rsidRPr="009C0A97">
              <w:rPr>
                <w:sz w:val="18"/>
                <w:szCs w:val="18"/>
                <w:lang w:val="ro-RO"/>
              </w:rPr>
              <w:t>.</w:t>
            </w:r>
            <w:r w:rsidRPr="009C0A97">
              <w:rPr>
                <w:sz w:val="18"/>
                <w:szCs w:val="18"/>
                <w:lang w:val="ro-RO"/>
              </w:rPr>
              <w:t xml:space="preserve"> 80%, S</w:t>
            </w:r>
            <w:r w:rsidR="00574D7D" w:rsidRPr="009C0A97">
              <w:rPr>
                <w:sz w:val="18"/>
                <w:szCs w:val="18"/>
                <w:lang w:val="ro-RO"/>
              </w:rPr>
              <w:t>.</w:t>
            </w:r>
            <w:r w:rsidRPr="009C0A97">
              <w:rPr>
                <w:sz w:val="18"/>
                <w:szCs w:val="18"/>
                <w:lang w:val="ro-RO"/>
              </w:rPr>
              <w:t>G</w:t>
            </w:r>
            <w:r w:rsidR="00574D7D" w:rsidRPr="009C0A97">
              <w:rPr>
                <w:sz w:val="18"/>
                <w:szCs w:val="18"/>
                <w:lang w:val="ro-RO"/>
              </w:rPr>
              <w:t>.</w:t>
            </w:r>
            <w:r w:rsidRPr="009C0A97">
              <w:rPr>
                <w:sz w:val="18"/>
                <w:szCs w:val="18"/>
                <w:lang w:val="ro-RO"/>
              </w:rPr>
              <w:t>A</w:t>
            </w:r>
            <w:r w:rsidR="00574D7D" w:rsidRPr="009C0A97">
              <w:rPr>
                <w:sz w:val="18"/>
                <w:szCs w:val="18"/>
                <w:lang w:val="ro-RO"/>
              </w:rPr>
              <w:t>.</w:t>
            </w:r>
            <w:r w:rsidRPr="009C0A97">
              <w:rPr>
                <w:sz w:val="18"/>
                <w:szCs w:val="18"/>
                <w:lang w:val="ro-RO"/>
              </w:rPr>
              <w:t>: 96%</w:t>
            </w:r>
          </w:p>
          <w:p w14:paraId="26E78AEE" w14:textId="218E14D3" w:rsidR="00362865" w:rsidRPr="009C0A97" w:rsidRDefault="00362865" w:rsidP="00574D7D">
            <w:pPr>
              <w:contextualSpacing/>
              <w:rPr>
                <w:sz w:val="18"/>
                <w:szCs w:val="18"/>
                <w:lang w:val="ro-RO"/>
              </w:rPr>
            </w:pPr>
            <w:r w:rsidRPr="009C0A97">
              <w:rPr>
                <w:sz w:val="18"/>
                <w:szCs w:val="18"/>
                <w:lang w:val="ro-RO"/>
              </w:rPr>
              <w:lastRenderedPageBreak/>
              <w:t>Unită</w:t>
            </w:r>
            <w:r w:rsidR="00AA45DB">
              <w:rPr>
                <w:sz w:val="18"/>
                <w:szCs w:val="18"/>
                <w:lang w:val="ro-RO"/>
              </w:rPr>
              <w:t>ț</w:t>
            </w:r>
            <w:r w:rsidRPr="009C0A97">
              <w:rPr>
                <w:sz w:val="18"/>
                <w:szCs w:val="18"/>
                <w:lang w:val="ro-RO"/>
              </w:rPr>
              <w:t>i I</w:t>
            </w:r>
            <w:r w:rsidR="00574D7D" w:rsidRPr="009C0A97">
              <w:rPr>
                <w:sz w:val="18"/>
                <w:szCs w:val="18"/>
                <w:lang w:val="ro-RO"/>
              </w:rPr>
              <w:t>.</w:t>
            </w:r>
            <w:r w:rsidRPr="009C0A97">
              <w:rPr>
                <w:sz w:val="18"/>
                <w:szCs w:val="18"/>
                <w:lang w:val="ro-RO"/>
              </w:rPr>
              <w:t>G</w:t>
            </w:r>
            <w:r w:rsidR="00574D7D" w:rsidRPr="009C0A97">
              <w:rPr>
                <w:sz w:val="18"/>
                <w:szCs w:val="18"/>
                <w:lang w:val="ro-RO"/>
              </w:rPr>
              <w:t>.</w:t>
            </w:r>
            <w:r w:rsidRPr="009C0A97">
              <w:rPr>
                <w:sz w:val="18"/>
                <w:szCs w:val="18"/>
                <w:lang w:val="ro-RO"/>
              </w:rPr>
              <w:t>S</w:t>
            </w:r>
            <w:r w:rsidR="00574D7D" w:rsidRPr="009C0A97">
              <w:rPr>
                <w:sz w:val="18"/>
                <w:szCs w:val="18"/>
                <w:lang w:val="ro-RO"/>
              </w:rPr>
              <w:t>.</w:t>
            </w:r>
            <w:r w:rsidRPr="009C0A97">
              <w:rPr>
                <w:sz w:val="18"/>
                <w:szCs w:val="18"/>
                <w:lang w:val="ro-RO"/>
              </w:rPr>
              <w:t>U</w:t>
            </w:r>
            <w:r w:rsidR="00574D7D" w:rsidRPr="009C0A97">
              <w:rPr>
                <w:sz w:val="18"/>
                <w:szCs w:val="18"/>
                <w:lang w:val="ro-RO"/>
              </w:rPr>
              <w:t>.</w:t>
            </w:r>
            <w:r w:rsidRPr="009C0A97">
              <w:rPr>
                <w:sz w:val="18"/>
                <w:szCs w:val="18"/>
                <w:lang w:val="ro-RO"/>
              </w:rPr>
              <w:t>: 75%</w:t>
            </w:r>
          </w:p>
        </w:tc>
        <w:tc>
          <w:tcPr>
            <w:tcW w:w="635" w:type="pct"/>
            <w:tcMar>
              <w:left w:w="108" w:type="dxa"/>
              <w:right w:w="108" w:type="dxa"/>
            </w:tcMar>
          </w:tcPr>
          <w:p w14:paraId="1BC99D50" w14:textId="77777777" w:rsidR="00362865" w:rsidRPr="009C0A97" w:rsidRDefault="00362865" w:rsidP="00574D7D">
            <w:pPr>
              <w:contextualSpacing/>
              <w:rPr>
                <w:sz w:val="18"/>
                <w:szCs w:val="18"/>
                <w:lang w:val="ro-RO"/>
              </w:rPr>
            </w:pPr>
            <w:r w:rsidRPr="009C0A97">
              <w:rPr>
                <w:sz w:val="18"/>
                <w:szCs w:val="18"/>
                <w:lang w:val="ro-RO"/>
              </w:rPr>
              <w:lastRenderedPageBreak/>
              <w:t>2</w:t>
            </w:r>
          </w:p>
        </w:tc>
      </w:tr>
      <w:tr w:rsidR="00362865" w:rsidRPr="009C0A97" w14:paraId="27F945B1" w14:textId="77777777" w:rsidTr="007B3CB4">
        <w:trPr>
          <w:trHeight w:val="585"/>
        </w:trPr>
        <w:tc>
          <w:tcPr>
            <w:tcW w:w="287" w:type="pct"/>
            <w:tcMar>
              <w:left w:w="108" w:type="dxa"/>
              <w:right w:w="108" w:type="dxa"/>
            </w:tcMar>
          </w:tcPr>
          <w:p w14:paraId="6A605573" w14:textId="77777777" w:rsidR="00362865" w:rsidRPr="009C0A97" w:rsidRDefault="00362865" w:rsidP="00574D7D">
            <w:pPr>
              <w:contextualSpacing/>
              <w:rPr>
                <w:sz w:val="18"/>
                <w:szCs w:val="18"/>
                <w:lang w:val="ro-RO"/>
              </w:rPr>
            </w:pPr>
            <w:r w:rsidRPr="009C0A97">
              <w:rPr>
                <w:sz w:val="18"/>
                <w:szCs w:val="18"/>
                <w:lang w:val="ro-RO"/>
              </w:rPr>
              <w:t>E</w:t>
            </w:r>
          </w:p>
        </w:tc>
        <w:tc>
          <w:tcPr>
            <w:tcW w:w="1791" w:type="pct"/>
            <w:tcMar>
              <w:left w:w="108" w:type="dxa"/>
              <w:right w:w="108" w:type="dxa"/>
            </w:tcMar>
          </w:tcPr>
          <w:p w14:paraId="0CBB0AC7" w14:textId="3866F920" w:rsidR="00362865" w:rsidRPr="009C0A97" w:rsidRDefault="00E132AE" w:rsidP="00574D7D">
            <w:pPr>
              <w:contextualSpacing/>
              <w:rPr>
                <w:sz w:val="18"/>
                <w:szCs w:val="18"/>
                <w:lang w:val="ro-RO"/>
              </w:rPr>
            </w:pPr>
            <w:r w:rsidRPr="009C0A97">
              <w:rPr>
                <w:sz w:val="18"/>
                <w:szCs w:val="18"/>
                <w:lang w:val="ro-RO"/>
              </w:rPr>
              <w:t>Procentul</w:t>
            </w:r>
            <w:r w:rsidR="00362865" w:rsidRPr="009C0A97">
              <w:rPr>
                <w:sz w:val="18"/>
                <w:szCs w:val="18"/>
                <w:lang w:val="ro-RO"/>
              </w:rPr>
              <w:t xml:space="preserve"> de persoane situate în A</w:t>
            </w:r>
            <w:r w:rsidR="00574D7D" w:rsidRPr="009C0A97">
              <w:rPr>
                <w:sz w:val="18"/>
                <w:szCs w:val="18"/>
                <w:lang w:val="ro-RO"/>
              </w:rPr>
              <w:t>.</w:t>
            </w:r>
            <w:r w:rsidR="00362865" w:rsidRPr="009C0A97">
              <w:rPr>
                <w:sz w:val="18"/>
                <w:szCs w:val="18"/>
                <w:lang w:val="ro-RO"/>
              </w:rPr>
              <w:t>P</w:t>
            </w:r>
            <w:r w:rsidR="00574D7D" w:rsidRPr="009C0A97">
              <w:rPr>
                <w:sz w:val="18"/>
                <w:szCs w:val="18"/>
                <w:lang w:val="ro-RO"/>
              </w:rPr>
              <w:t>.</w:t>
            </w:r>
            <w:r w:rsidR="00362865" w:rsidRPr="009C0A97">
              <w:rPr>
                <w:sz w:val="18"/>
                <w:szCs w:val="18"/>
                <w:lang w:val="ro-RO"/>
              </w:rPr>
              <w:t>S</w:t>
            </w:r>
            <w:r w:rsidR="00574D7D" w:rsidRPr="009C0A97">
              <w:rPr>
                <w:sz w:val="18"/>
                <w:szCs w:val="18"/>
                <w:lang w:val="ro-RO"/>
              </w:rPr>
              <w:t>.</w:t>
            </w:r>
            <w:r w:rsidR="00362865" w:rsidRPr="009C0A97">
              <w:rPr>
                <w:sz w:val="18"/>
                <w:szCs w:val="18"/>
                <w:lang w:val="ro-RO"/>
              </w:rPr>
              <w:t>F</w:t>
            </w:r>
            <w:r w:rsidR="00574D7D" w:rsidRPr="009C0A97">
              <w:rPr>
                <w:sz w:val="18"/>
                <w:szCs w:val="18"/>
                <w:lang w:val="ro-RO"/>
              </w:rPr>
              <w:t>.</w:t>
            </w:r>
            <w:r w:rsidR="00362865" w:rsidRPr="009C0A97">
              <w:rPr>
                <w:sz w:val="18"/>
                <w:szCs w:val="18"/>
                <w:lang w:val="ro-RO"/>
              </w:rPr>
              <w:t>R</w:t>
            </w:r>
            <w:r w:rsidR="00574D7D" w:rsidRPr="009C0A97">
              <w:rPr>
                <w:sz w:val="18"/>
                <w:szCs w:val="18"/>
                <w:lang w:val="ro-RO"/>
              </w:rPr>
              <w:t>.</w:t>
            </w:r>
            <w:r w:rsidR="00362865" w:rsidRPr="009C0A97">
              <w:rPr>
                <w:sz w:val="18"/>
                <w:szCs w:val="18"/>
                <w:lang w:val="ro-RO"/>
              </w:rPr>
              <w:t>-urile cu risc ridicat, care primesc avertizări de inunda</w:t>
            </w:r>
            <w:r w:rsidR="00AA45DB">
              <w:rPr>
                <w:sz w:val="18"/>
                <w:szCs w:val="18"/>
                <w:lang w:val="ro-RO"/>
              </w:rPr>
              <w:t>ț</w:t>
            </w:r>
            <w:r w:rsidR="00362865" w:rsidRPr="009C0A97">
              <w:rPr>
                <w:sz w:val="18"/>
                <w:szCs w:val="18"/>
                <w:lang w:val="ro-RO"/>
              </w:rPr>
              <w:t>ii prin diferite canale de comunicare (sistemul RO-Alert, avertizare directă, alarmare cu sirene)</w:t>
            </w:r>
          </w:p>
        </w:tc>
        <w:tc>
          <w:tcPr>
            <w:tcW w:w="1259" w:type="pct"/>
            <w:tcMar>
              <w:left w:w="108" w:type="dxa"/>
              <w:right w:w="108" w:type="dxa"/>
            </w:tcMar>
          </w:tcPr>
          <w:p w14:paraId="7E991A47" w14:textId="77777777" w:rsidR="00362865" w:rsidRPr="009C0A97" w:rsidRDefault="00362865" w:rsidP="00574D7D">
            <w:pPr>
              <w:contextualSpacing/>
              <w:rPr>
                <w:sz w:val="18"/>
                <w:szCs w:val="18"/>
                <w:lang w:val="ro-RO"/>
              </w:rPr>
            </w:pPr>
            <w:r w:rsidRPr="009C0A97">
              <w:rPr>
                <w:sz w:val="18"/>
                <w:szCs w:val="18"/>
                <w:lang w:val="ro-RO"/>
              </w:rPr>
              <w:t>75%</w:t>
            </w:r>
          </w:p>
        </w:tc>
        <w:tc>
          <w:tcPr>
            <w:tcW w:w="1028" w:type="pct"/>
            <w:tcMar>
              <w:left w:w="108" w:type="dxa"/>
              <w:right w:w="108" w:type="dxa"/>
            </w:tcMar>
          </w:tcPr>
          <w:p w14:paraId="52921984" w14:textId="77777777" w:rsidR="00362865" w:rsidRPr="009C0A97" w:rsidRDefault="00362865" w:rsidP="00574D7D">
            <w:pPr>
              <w:contextualSpacing/>
              <w:rPr>
                <w:sz w:val="18"/>
                <w:szCs w:val="18"/>
                <w:lang w:val="ro-RO"/>
              </w:rPr>
            </w:pPr>
            <w:r w:rsidRPr="009C0A97">
              <w:rPr>
                <w:sz w:val="18"/>
                <w:szCs w:val="18"/>
                <w:lang w:val="ro-RO"/>
              </w:rPr>
              <w:t>95%</w:t>
            </w:r>
          </w:p>
        </w:tc>
        <w:tc>
          <w:tcPr>
            <w:tcW w:w="635" w:type="pct"/>
            <w:tcMar>
              <w:left w:w="108" w:type="dxa"/>
              <w:right w:w="108" w:type="dxa"/>
            </w:tcMar>
          </w:tcPr>
          <w:p w14:paraId="49E9C361" w14:textId="77777777" w:rsidR="00362865" w:rsidRPr="009C0A97" w:rsidRDefault="00362865" w:rsidP="00574D7D">
            <w:pPr>
              <w:contextualSpacing/>
              <w:rPr>
                <w:sz w:val="18"/>
                <w:szCs w:val="18"/>
                <w:lang w:val="ro-RO"/>
              </w:rPr>
            </w:pPr>
            <w:r w:rsidRPr="009C0A97">
              <w:rPr>
                <w:sz w:val="18"/>
                <w:szCs w:val="18"/>
                <w:lang w:val="ro-RO"/>
              </w:rPr>
              <w:t>2</w:t>
            </w:r>
          </w:p>
        </w:tc>
      </w:tr>
      <w:tr w:rsidR="00362865" w:rsidRPr="009C0A97" w14:paraId="344E4C24" w14:textId="77777777" w:rsidTr="007B3CB4">
        <w:trPr>
          <w:trHeight w:val="45"/>
        </w:trPr>
        <w:tc>
          <w:tcPr>
            <w:tcW w:w="287" w:type="pct"/>
            <w:tcMar>
              <w:left w:w="108" w:type="dxa"/>
              <w:right w:w="108" w:type="dxa"/>
            </w:tcMar>
          </w:tcPr>
          <w:p w14:paraId="20F36EE5" w14:textId="77777777" w:rsidR="00362865" w:rsidRPr="009C0A97" w:rsidRDefault="00362865" w:rsidP="00574D7D">
            <w:pPr>
              <w:contextualSpacing/>
              <w:rPr>
                <w:sz w:val="18"/>
                <w:szCs w:val="18"/>
                <w:lang w:val="ro-RO"/>
              </w:rPr>
            </w:pPr>
            <w:r w:rsidRPr="009C0A97">
              <w:rPr>
                <w:sz w:val="18"/>
                <w:szCs w:val="18"/>
                <w:lang w:val="ro-RO"/>
              </w:rPr>
              <w:t>F</w:t>
            </w:r>
          </w:p>
        </w:tc>
        <w:tc>
          <w:tcPr>
            <w:tcW w:w="1791" w:type="pct"/>
            <w:tcMar>
              <w:left w:w="108" w:type="dxa"/>
              <w:right w:w="108" w:type="dxa"/>
            </w:tcMar>
          </w:tcPr>
          <w:p w14:paraId="35F207A1" w14:textId="0A9F6D62" w:rsidR="00362865" w:rsidRPr="009C0A97" w:rsidRDefault="00574D7D" w:rsidP="00574D7D">
            <w:pPr>
              <w:contextualSpacing/>
              <w:rPr>
                <w:sz w:val="18"/>
                <w:szCs w:val="18"/>
                <w:lang w:val="ro-RO"/>
              </w:rPr>
            </w:pPr>
            <w:r w:rsidRPr="009C0A97">
              <w:rPr>
                <w:sz w:val="18"/>
                <w:szCs w:val="18"/>
                <w:lang w:val="ro-RO"/>
              </w:rPr>
              <w:t xml:space="preserve">Procentul </w:t>
            </w:r>
            <w:r w:rsidR="00362865" w:rsidRPr="009C0A97">
              <w:rPr>
                <w:sz w:val="18"/>
                <w:szCs w:val="18"/>
                <w:lang w:val="ro-RO"/>
              </w:rPr>
              <w:t>de persoane care ac</w:t>
            </w:r>
            <w:r w:rsidR="00AA45DB">
              <w:rPr>
                <w:sz w:val="18"/>
                <w:szCs w:val="18"/>
                <w:lang w:val="ro-RO"/>
              </w:rPr>
              <w:t>ț</w:t>
            </w:r>
            <w:r w:rsidR="00362865" w:rsidRPr="009C0A97">
              <w:rPr>
                <w:sz w:val="18"/>
                <w:szCs w:val="18"/>
                <w:lang w:val="ro-RO"/>
              </w:rPr>
              <w:t>ionează atunci când primesc avertizări de inunda</w:t>
            </w:r>
            <w:r w:rsidR="00AA45DB">
              <w:rPr>
                <w:sz w:val="18"/>
                <w:szCs w:val="18"/>
                <w:lang w:val="ro-RO"/>
              </w:rPr>
              <w:t>ț</w:t>
            </w:r>
            <w:r w:rsidR="00362865" w:rsidRPr="009C0A97">
              <w:rPr>
                <w:sz w:val="18"/>
                <w:szCs w:val="18"/>
                <w:lang w:val="ro-RO"/>
              </w:rPr>
              <w:t>ii</w:t>
            </w:r>
          </w:p>
        </w:tc>
        <w:tc>
          <w:tcPr>
            <w:tcW w:w="1259" w:type="pct"/>
            <w:tcMar>
              <w:left w:w="108" w:type="dxa"/>
              <w:right w:w="108" w:type="dxa"/>
            </w:tcMar>
          </w:tcPr>
          <w:p w14:paraId="211B8D6C" w14:textId="77777777" w:rsidR="00362865" w:rsidRPr="009C0A97" w:rsidRDefault="00362865" w:rsidP="00574D7D">
            <w:pPr>
              <w:contextualSpacing/>
              <w:rPr>
                <w:sz w:val="18"/>
                <w:szCs w:val="18"/>
                <w:lang w:val="ro-RO"/>
              </w:rPr>
            </w:pPr>
            <w:r w:rsidRPr="009C0A97">
              <w:rPr>
                <w:sz w:val="18"/>
                <w:szCs w:val="18"/>
                <w:lang w:val="ro-RO"/>
              </w:rPr>
              <w:t>50%</w:t>
            </w:r>
          </w:p>
        </w:tc>
        <w:tc>
          <w:tcPr>
            <w:tcW w:w="1028" w:type="pct"/>
            <w:tcMar>
              <w:left w:w="108" w:type="dxa"/>
              <w:right w:w="108" w:type="dxa"/>
            </w:tcMar>
          </w:tcPr>
          <w:p w14:paraId="390D2B39" w14:textId="77777777" w:rsidR="00362865" w:rsidRPr="009C0A97" w:rsidRDefault="00362865" w:rsidP="00574D7D">
            <w:pPr>
              <w:contextualSpacing/>
              <w:rPr>
                <w:sz w:val="18"/>
                <w:szCs w:val="18"/>
                <w:lang w:val="ro-RO"/>
              </w:rPr>
            </w:pPr>
            <w:r w:rsidRPr="009C0A97">
              <w:rPr>
                <w:sz w:val="18"/>
                <w:szCs w:val="18"/>
                <w:lang w:val="ro-RO"/>
              </w:rPr>
              <w:t>&gt;75%</w:t>
            </w:r>
          </w:p>
        </w:tc>
        <w:tc>
          <w:tcPr>
            <w:tcW w:w="635" w:type="pct"/>
            <w:tcMar>
              <w:left w:w="108" w:type="dxa"/>
              <w:right w:w="108" w:type="dxa"/>
            </w:tcMar>
          </w:tcPr>
          <w:p w14:paraId="493FEC05" w14:textId="77777777" w:rsidR="00362865" w:rsidRPr="009C0A97" w:rsidRDefault="00362865" w:rsidP="00574D7D">
            <w:pPr>
              <w:contextualSpacing/>
              <w:rPr>
                <w:sz w:val="18"/>
                <w:szCs w:val="18"/>
                <w:lang w:val="ro-RO"/>
              </w:rPr>
            </w:pPr>
            <w:r w:rsidRPr="009C0A97">
              <w:rPr>
                <w:sz w:val="18"/>
                <w:szCs w:val="18"/>
                <w:lang w:val="ro-RO"/>
              </w:rPr>
              <w:t>3</w:t>
            </w:r>
          </w:p>
        </w:tc>
      </w:tr>
      <w:tr w:rsidR="00362865" w:rsidRPr="009C0A97" w14:paraId="3E0E9209" w14:textId="77777777" w:rsidTr="007B3CB4">
        <w:trPr>
          <w:trHeight w:val="585"/>
        </w:trPr>
        <w:tc>
          <w:tcPr>
            <w:tcW w:w="287" w:type="pct"/>
            <w:tcMar>
              <w:left w:w="108" w:type="dxa"/>
              <w:right w:w="108" w:type="dxa"/>
            </w:tcMar>
          </w:tcPr>
          <w:p w14:paraId="3ACBD021" w14:textId="77777777" w:rsidR="00362865" w:rsidRPr="009C0A97" w:rsidRDefault="00362865" w:rsidP="00574D7D">
            <w:pPr>
              <w:contextualSpacing/>
              <w:rPr>
                <w:sz w:val="18"/>
                <w:szCs w:val="18"/>
                <w:lang w:val="ro-RO"/>
              </w:rPr>
            </w:pPr>
            <w:r w:rsidRPr="009C0A97">
              <w:rPr>
                <w:sz w:val="18"/>
                <w:szCs w:val="18"/>
                <w:lang w:val="ro-RO"/>
              </w:rPr>
              <w:t>G</w:t>
            </w:r>
          </w:p>
        </w:tc>
        <w:tc>
          <w:tcPr>
            <w:tcW w:w="1791" w:type="pct"/>
            <w:tcMar>
              <w:left w:w="108" w:type="dxa"/>
              <w:right w:w="108" w:type="dxa"/>
            </w:tcMar>
          </w:tcPr>
          <w:p w14:paraId="37FC4DAB" w14:textId="69C7BDA1" w:rsidR="00362865" w:rsidRPr="009C0A97" w:rsidRDefault="00574D7D" w:rsidP="00574D7D">
            <w:pPr>
              <w:contextualSpacing/>
              <w:rPr>
                <w:sz w:val="18"/>
                <w:szCs w:val="18"/>
                <w:lang w:val="ro-RO"/>
              </w:rPr>
            </w:pPr>
            <w:r w:rsidRPr="009C0A97">
              <w:rPr>
                <w:sz w:val="18"/>
                <w:szCs w:val="18"/>
                <w:lang w:val="ro-RO"/>
              </w:rPr>
              <w:t xml:space="preserve">Procentul </w:t>
            </w:r>
            <w:r w:rsidR="00362865" w:rsidRPr="009C0A97">
              <w:rPr>
                <w:sz w:val="18"/>
                <w:szCs w:val="18"/>
                <w:lang w:val="ro-RO"/>
              </w:rPr>
              <w:t>de persoane vizate de campaniile de sporire a gradului de con</w:t>
            </w:r>
            <w:r w:rsidR="00346959">
              <w:rPr>
                <w:sz w:val="18"/>
                <w:szCs w:val="18"/>
                <w:lang w:val="ro-RO"/>
              </w:rPr>
              <w:t>ș</w:t>
            </w:r>
            <w:r w:rsidR="00362865" w:rsidRPr="009C0A97">
              <w:rPr>
                <w:sz w:val="18"/>
                <w:szCs w:val="18"/>
                <w:lang w:val="ro-RO"/>
              </w:rPr>
              <w:t>tientizare (în principal prin implicarea acestora în realizarea unor exerci</w:t>
            </w:r>
            <w:r w:rsidR="00AA45DB">
              <w:rPr>
                <w:sz w:val="18"/>
                <w:szCs w:val="18"/>
                <w:lang w:val="ro-RO"/>
              </w:rPr>
              <w:t>ț</w:t>
            </w:r>
            <w:r w:rsidR="00362865" w:rsidRPr="009C0A97">
              <w:rPr>
                <w:sz w:val="18"/>
                <w:szCs w:val="18"/>
                <w:lang w:val="ro-RO"/>
              </w:rPr>
              <w:t>ii / bro</w:t>
            </w:r>
            <w:r w:rsidR="00346959">
              <w:rPr>
                <w:sz w:val="18"/>
                <w:szCs w:val="18"/>
                <w:lang w:val="ro-RO"/>
              </w:rPr>
              <w:t>ș</w:t>
            </w:r>
            <w:r w:rsidR="00362865" w:rsidRPr="009C0A97">
              <w:rPr>
                <w:sz w:val="18"/>
                <w:szCs w:val="18"/>
                <w:lang w:val="ro-RO"/>
              </w:rPr>
              <w:t>uri / hăr</w:t>
            </w:r>
            <w:r w:rsidR="00AA45DB">
              <w:rPr>
                <w:sz w:val="18"/>
                <w:szCs w:val="18"/>
                <w:lang w:val="ro-RO"/>
              </w:rPr>
              <w:t>ț</w:t>
            </w:r>
            <w:r w:rsidR="00362865" w:rsidRPr="009C0A97">
              <w:rPr>
                <w:sz w:val="18"/>
                <w:szCs w:val="18"/>
                <w:lang w:val="ro-RO"/>
              </w:rPr>
              <w:t>i anuale)</w:t>
            </w:r>
          </w:p>
        </w:tc>
        <w:tc>
          <w:tcPr>
            <w:tcW w:w="1259" w:type="pct"/>
            <w:tcMar>
              <w:left w:w="108" w:type="dxa"/>
              <w:right w:w="108" w:type="dxa"/>
            </w:tcMar>
          </w:tcPr>
          <w:p w14:paraId="653C5E21" w14:textId="77777777" w:rsidR="00362865" w:rsidRPr="009C0A97" w:rsidRDefault="00362865" w:rsidP="00574D7D">
            <w:pPr>
              <w:contextualSpacing/>
              <w:rPr>
                <w:sz w:val="18"/>
                <w:szCs w:val="18"/>
                <w:lang w:val="ro-RO"/>
              </w:rPr>
            </w:pPr>
            <w:r w:rsidRPr="009C0A97">
              <w:rPr>
                <w:sz w:val="18"/>
                <w:szCs w:val="18"/>
                <w:lang w:val="ro-RO"/>
              </w:rPr>
              <w:t>20%</w:t>
            </w:r>
          </w:p>
        </w:tc>
        <w:tc>
          <w:tcPr>
            <w:tcW w:w="1028" w:type="pct"/>
            <w:tcMar>
              <w:left w:w="108" w:type="dxa"/>
              <w:right w:w="108" w:type="dxa"/>
            </w:tcMar>
          </w:tcPr>
          <w:p w14:paraId="57F3FCFE" w14:textId="77777777" w:rsidR="00362865" w:rsidRPr="009C0A97" w:rsidRDefault="00362865" w:rsidP="00574D7D">
            <w:pPr>
              <w:contextualSpacing/>
              <w:rPr>
                <w:sz w:val="18"/>
                <w:szCs w:val="18"/>
                <w:lang w:val="ro-RO"/>
              </w:rPr>
            </w:pPr>
            <w:r w:rsidRPr="009C0A97">
              <w:rPr>
                <w:sz w:val="18"/>
                <w:szCs w:val="18"/>
                <w:lang w:val="ro-RO"/>
              </w:rPr>
              <w:t>&gt;50%</w:t>
            </w:r>
          </w:p>
        </w:tc>
        <w:tc>
          <w:tcPr>
            <w:tcW w:w="635" w:type="pct"/>
            <w:tcMar>
              <w:left w:w="108" w:type="dxa"/>
              <w:right w:w="108" w:type="dxa"/>
            </w:tcMar>
          </w:tcPr>
          <w:p w14:paraId="463D706B" w14:textId="77777777" w:rsidR="00362865" w:rsidRPr="009C0A97" w:rsidRDefault="00362865" w:rsidP="00574D7D">
            <w:pPr>
              <w:contextualSpacing/>
              <w:rPr>
                <w:sz w:val="18"/>
                <w:szCs w:val="18"/>
                <w:lang w:val="ro-RO"/>
              </w:rPr>
            </w:pPr>
            <w:r w:rsidRPr="009C0A97">
              <w:rPr>
                <w:sz w:val="18"/>
                <w:szCs w:val="18"/>
                <w:lang w:val="ro-RO"/>
              </w:rPr>
              <w:t>3</w:t>
            </w:r>
          </w:p>
        </w:tc>
      </w:tr>
      <w:tr w:rsidR="00362865" w:rsidRPr="009C0A97" w14:paraId="6D8CE484" w14:textId="77777777" w:rsidTr="007B3CB4">
        <w:trPr>
          <w:trHeight w:val="45"/>
        </w:trPr>
        <w:tc>
          <w:tcPr>
            <w:tcW w:w="287" w:type="pct"/>
            <w:tcMar>
              <w:left w:w="108" w:type="dxa"/>
              <w:right w:w="108" w:type="dxa"/>
            </w:tcMar>
          </w:tcPr>
          <w:p w14:paraId="500542F4" w14:textId="77777777" w:rsidR="00362865" w:rsidRPr="009C0A97" w:rsidRDefault="00362865" w:rsidP="00574D7D">
            <w:pPr>
              <w:contextualSpacing/>
              <w:rPr>
                <w:sz w:val="18"/>
                <w:szCs w:val="18"/>
                <w:lang w:val="ro-RO"/>
              </w:rPr>
            </w:pPr>
            <w:r w:rsidRPr="009C0A97">
              <w:rPr>
                <w:sz w:val="18"/>
                <w:szCs w:val="18"/>
                <w:lang w:val="ro-RO"/>
              </w:rPr>
              <w:t>H</w:t>
            </w:r>
          </w:p>
        </w:tc>
        <w:tc>
          <w:tcPr>
            <w:tcW w:w="1791" w:type="pct"/>
            <w:tcMar>
              <w:left w:w="108" w:type="dxa"/>
              <w:right w:w="108" w:type="dxa"/>
            </w:tcMar>
          </w:tcPr>
          <w:p w14:paraId="74E662C1" w14:textId="04496024" w:rsidR="00362865" w:rsidRPr="009C0A97" w:rsidRDefault="00574D7D" w:rsidP="00574D7D">
            <w:pPr>
              <w:contextualSpacing/>
              <w:rPr>
                <w:sz w:val="18"/>
                <w:szCs w:val="18"/>
                <w:lang w:val="ro-RO"/>
              </w:rPr>
            </w:pPr>
            <w:r w:rsidRPr="009C0A97">
              <w:rPr>
                <w:sz w:val="18"/>
                <w:szCs w:val="18"/>
                <w:lang w:val="ro-RO"/>
              </w:rPr>
              <w:t xml:space="preserve">Procentul </w:t>
            </w:r>
            <w:r w:rsidR="00362865" w:rsidRPr="009C0A97">
              <w:rPr>
                <w:sz w:val="18"/>
                <w:szCs w:val="18"/>
                <w:lang w:val="ro-RO"/>
              </w:rPr>
              <w:t>de campanii adresate în mod special comunită</w:t>
            </w:r>
            <w:r w:rsidR="00AA45DB">
              <w:rPr>
                <w:sz w:val="18"/>
                <w:szCs w:val="18"/>
                <w:lang w:val="ro-RO"/>
              </w:rPr>
              <w:t>ț</w:t>
            </w:r>
            <w:r w:rsidR="00362865" w:rsidRPr="009C0A97">
              <w:rPr>
                <w:sz w:val="18"/>
                <w:szCs w:val="18"/>
                <w:lang w:val="ro-RO"/>
              </w:rPr>
              <w:t>ilor marginalizate</w:t>
            </w:r>
          </w:p>
        </w:tc>
        <w:tc>
          <w:tcPr>
            <w:tcW w:w="1259" w:type="pct"/>
            <w:tcMar>
              <w:left w:w="108" w:type="dxa"/>
              <w:right w:w="108" w:type="dxa"/>
            </w:tcMar>
          </w:tcPr>
          <w:p w14:paraId="45677754" w14:textId="77777777" w:rsidR="00362865" w:rsidRPr="009C0A97" w:rsidRDefault="00362865" w:rsidP="00574D7D">
            <w:pPr>
              <w:contextualSpacing/>
              <w:rPr>
                <w:sz w:val="18"/>
                <w:szCs w:val="18"/>
                <w:lang w:val="ro-RO"/>
              </w:rPr>
            </w:pPr>
            <w:r w:rsidRPr="009C0A97">
              <w:rPr>
                <w:sz w:val="18"/>
                <w:szCs w:val="18"/>
                <w:lang w:val="ro-RO"/>
              </w:rPr>
              <w:t>&lt; 1%</w:t>
            </w:r>
          </w:p>
        </w:tc>
        <w:tc>
          <w:tcPr>
            <w:tcW w:w="1028" w:type="pct"/>
            <w:tcMar>
              <w:left w:w="108" w:type="dxa"/>
              <w:right w:w="108" w:type="dxa"/>
            </w:tcMar>
          </w:tcPr>
          <w:p w14:paraId="2D59BD0A" w14:textId="77777777" w:rsidR="00362865" w:rsidRPr="009C0A97" w:rsidRDefault="00362865" w:rsidP="00574D7D">
            <w:pPr>
              <w:contextualSpacing/>
              <w:rPr>
                <w:sz w:val="18"/>
                <w:szCs w:val="18"/>
                <w:lang w:val="ro-RO"/>
              </w:rPr>
            </w:pPr>
            <w:r w:rsidRPr="009C0A97">
              <w:rPr>
                <w:sz w:val="18"/>
                <w:szCs w:val="18"/>
                <w:lang w:val="ro-RO"/>
              </w:rPr>
              <w:t>&gt;25%</w:t>
            </w:r>
          </w:p>
        </w:tc>
        <w:tc>
          <w:tcPr>
            <w:tcW w:w="635" w:type="pct"/>
            <w:tcMar>
              <w:left w:w="108" w:type="dxa"/>
              <w:right w:w="108" w:type="dxa"/>
            </w:tcMar>
          </w:tcPr>
          <w:p w14:paraId="66B5F535" w14:textId="77777777" w:rsidR="00362865" w:rsidRPr="009C0A97" w:rsidRDefault="00362865" w:rsidP="00574D7D">
            <w:pPr>
              <w:contextualSpacing/>
              <w:rPr>
                <w:sz w:val="18"/>
                <w:szCs w:val="18"/>
                <w:lang w:val="ro-RO"/>
              </w:rPr>
            </w:pPr>
            <w:r w:rsidRPr="009C0A97">
              <w:rPr>
                <w:sz w:val="18"/>
                <w:szCs w:val="18"/>
                <w:lang w:val="ro-RO"/>
              </w:rPr>
              <w:t>3</w:t>
            </w:r>
          </w:p>
        </w:tc>
      </w:tr>
    </w:tbl>
    <w:p w14:paraId="7063D1F9" w14:textId="77777777" w:rsidR="007B3CB4" w:rsidRPr="007B3CB4" w:rsidRDefault="007B3CB4" w:rsidP="007B3CB4">
      <w:pPr>
        <w:spacing w:before="120" w:after="120"/>
        <w:jc w:val="both"/>
        <w:rPr>
          <w:rFonts w:ascii="Calibri" w:hAnsi="Calibri"/>
          <w:szCs w:val="20"/>
        </w:rPr>
      </w:pPr>
      <w:r w:rsidRPr="007B3CB4">
        <w:rPr>
          <w:szCs w:val="20"/>
        </w:rPr>
        <w:t>Pentru indicatorul B "Reducerea pierderilor de vieți omenești cu ajutorul implementării Pachetului de Măsuri de Pregătire și de Răspuns în cazul situațiilor de urgență" :</w:t>
      </w:r>
    </w:p>
    <w:p w14:paraId="407B33EB" w14:textId="77777777" w:rsidR="007B3CB4" w:rsidRPr="007B3CB4" w:rsidRDefault="007B3CB4" w:rsidP="007B3CB4">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ro-RO"/>
        </w:rPr>
      </w:pPr>
      <w:r w:rsidRPr="007B3CB4">
        <w:rPr>
          <w:rFonts w:ascii="Calibri" w:hAnsi="Calibri" w:cs="Calibri"/>
          <w:color w:val="1D2228"/>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7B3CB4">
        <w:rPr>
          <w:rStyle w:val="FootnoteReference"/>
          <w:rFonts w:ascii="Calibri" w:hAnsi="Calibri" w:cs="Calibri"/>
          <w:color w:val="1D2228"/>
          <w:sz w:val="20"/>
          <w:szCs w:val="20"/>
          <w:lang w:val="ro-RO"/>
        </w:rPr>
        <w:footnoteReference w:customMarkFollows="1" w:id="25"/>
        <w:t>[1]</w:t>
      </w:r>
      <w:r w:rsidRPr="007B3CB4">
        <w:rPr>
          <w:rFonts w:ascii="Calibri" w:hAnsi="Calibri" w:cs="Calibri"/>
          <w:color w:val="1D2228"/>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51839EF4" w14:textId="77777777" w:rsidR="007B3CB4" w:rsidRPr="007B3CB4" w:rsidRDefault="007B3CB4" w:rsidP="007B3CB4">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pt-BR"/>
        </w:rPr>
      </w:pPr>
      <w:r w:rsidRPr="007B3CB4">
        <w:rPr>
          <w:rFonts w:ascii="Calibri" w:hAnsi="Calibri" w:cs="Calibri"/>
          <w:color w:val="1D2228"/>
          <w:sz w:val="20"/>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7B3CB4">
        <w:rPr>
          <w:rStyle w:val="FootnoteReference"/>
          <w:rFonts w:ascii="Calibri" w:hAnsi="Calibri" w:cs="Calibri"/>
          <w:color w:val="1D2228"/>
          <w:sz w:val="20"/>
          <w:szCs w:val="20"/>
          <w:lang w:val="ro-RO"/>
        </w:rPr>
        <w:footnoteReference w:customMarkFollows="1" w:id="26"/>
        <w:t>[2]</w:t>
      </w:r>
      <w:r w:rsidRPr="007B3CB4">
        <w:rPr>
          <w:rFonts w:ascii="Calibri" w:hAnsi="Calibri" w:cs="Calibri"/>
          <w:color w:val="1D2228"/>
          <w:sz w:val="20"/>
          <w:szCs w:val="20"/>
          <w:lang w:val="ro-RO"/>
        </w:rPr>
        <w:t xml:space="preserve">, și anume reducerea cu 6,8% a riscului la inundații. </w:t>
      </w:r>
      <w:r w:rsidRPr="007B3CB4">
        <w:rPr>
          <w:rFonts w:ascii="Calibri" w:hAnsi="Calibri" w:cs="Calibri"/>
          <w:color w:val="1D2228"/>
          <w:sz w:val="20"/>
          <w:szCs w:val="20"/>
          <w:lang w:val="pt-BR"/>
        </w:rPr>
        <w:t>Când definim scenariul de bază pentru România pe baza acestor niveluri de maturitate, ajungem la 3%. Cu pachetul se realizează îmbunătățiri substanțiale și vedem că România va atinge 5%.</w:t>
      </w:r>
    </w:p>
    <w:p w14:paraId="66653AB2" w14:textId="77777777" w:rsidR="007B3CB4" w:rsidRDefault="007B3CB4" w:rsidP="00362865">
      <w:pPr>
        <w:rPr>
          <w:lang w:val="pt-BR"/>
        </w:rPr>
      </w:pPr>
    </w:p>
    <w:p w14:paraId="51279C3B" w14:textId="28949001" w:rsidR="00362865" w:rsidRPr="009C0A97" w:rsidRDefault="00362865" w:rsidP="00362865">
      <w:pPr>
        <w:rPr>
          <w:lang w:val="ro-RO"/>
        </w:rPr>
      </w:pPr>
      <w:r w:rsidRPr="009C0A97">
        <w:rPr>
          <w:lang w:val="ro-RO"/>
        </w:rPr>
        <w:t>Fiecare valo</w:t>
      </w:r>
      <w:r w:rsidR="00574D7D" w:rsidRPr="009C0A97">
        <w:rPr>
          <w:lang w:val="ro-RO"/>
        </w:rPr>
        <w:t xml:space="preserve">are </w:t>
      </w:r>
      <w:r w:rsidR="00AA45DB">
        <w:rPr>
          <w:lang w:val="ro-RO"/>
        </w:rPr>
        <w:t>ț</w:t>
      </w:r>
      <w:r w:rsidRPr="009C0A97">
        <w:rPr>
          <w:lang w:val="ro-RO"/>
        </w:rPr>
        <w:t>intă a fost calculată sau ob</w:t>
      </w:r>
      <w:r w:rsidR="00AA45DB">
        <w:rPr>
          <w:lang w:val="ro-RO"/>
        </w:rPr>
        <w:t>ț</w:t>
      </w:r>
      <w:r w:rsidRPr="009C0A97">
        <w:rPr>
          <w:lang w:val="ro-RO"/>
        </w:rPr>
        <w:t>inută în baza abordărilor aferente justificării prezentate în Capitolul 5.4.</w:t>
      </w:r>
      <w:r w:rsidR="00574D7D" w:rsidRPr="009C0A97">
        <w:rPr>
          <w:lang w:val="ro-RO"/>
        </w:rPr>
        <w:t xml:space="preserve"> T</w:t>
      </w:r>
      <w:r w:rsidRPr="009C0A97">
        <w:rPr>
          <w:lang w:val="ro-RO"/>
        </w:rPr>
        <w:t xml:space="preserve">oate cele 29 de </w:t>
      </w:r>
      <w:r w:rsidR="00574D7D" w:rsidRPr="009C0A97">
        <w:rPr>
          <w:lang w:val="ro-RO"/>
        </w:rPr>
        <w:t xml:space="preserve">Măsuri de Pregătire </w:t>
      </w:r>
      <w:r w:rsidR="00346959">
        <w:rPr>
          <w:lang w:val="ro-RO"/>
        </w:rPr>
        <w:t>ș</w:t>
      </w:r>
      <w:r w:rsidR="00574D7D" w:rsidRPr="009C0A97">
        <w:rPr>
          <w:lang w:val="ro-RO"/>
        </w:rPr>
        <w:t>i de Răspuns în cazul situa</w:t>
      </w:r>
      <w:r w:rsidR="00AA45DB">
        <w:rPr>
          <w:lang w:val="ro-RO"/>
        </w:rPr>
        <w:t>ț</w:t>
      </w:r>
      <w:r w:rsidR="00574D7D" w:rsidRPr="009C0A97">
        <w:rPr>
          <w:lang w:val="ro-RO"/>
        </w:rPr>
        <w:t>iilor de urgen</w:t>
      </w:r>
      <w:r w:rsidR="00AA45DB">
        <w:rPr>
          <w:lang w:val="ro-RO"/>
        </w:rPr>
        <w:t>ț</w:t>
      </w:r>
      <w:r w:rsidR="00574D7D" w:rsidRPr="009C0A97">
        <w:rPr>
          <w:lang w:val="ro-RO"/>
        </w:rPr>
        <w:t>ă</w:t>
      </w:r>
      <w:r w:rsidRPr="009C0A97">
        <w:rPr>
          <w:lang w:val="ro-RO"/>
        </w:rPr>
        <w:t xml:space="preserve"> incluse în </w:t>
      </w:r>
      <w:r w:rsidR="00574D7D" w:rsidRPr="009C0A97">
        <w:rPr>
          <w:lang w:val="ro-RO"/>
        </w:rPr>
        <w:t>P</w:t>
      </w:r>
      <w:r w:rsidRPr="009C0A97">
        <w:rPr>
          <w:lang w:val="ro-RO"/>
        </w:rPr>
        <w:t>achet</w:t>
      </w:r>
      <w:r w:rsidR="00574D7D" w:rsidRPr="009C0A97">
        <w:rPr>
          <w:lang w:val="ro-RO"/>
        </w:rPr>
        <w:t>ul de Măsuri</w:t>
      </w:r>
      <w:r w:rsidRPr="009C0A97">
        <w:rPr>
          <w:lang w:val="ro-RO"/>
        </w:rPr>
        <w:t xml:space="preserve"> au fost considerate ca având prioritate </w:t>
      </w:r>
      <w:r w:rsidR="00574D7D" w:rsidRPr="009C0A97">
        <w:rPr>
          <w:lang w:val="ro-RO"/>
        </w:rPr>
        <w:t>foarte</w:t>
      </w:r>
      <w:r w:rsidRPr="009C0A97">
        <w:rPr>
          <w:lang w:val="ro-RO"/>
        </w:rPr>
        <w:t xml:space="preserve"> ridicată sau ridicată, </w:t>
      </w:r>
      <w:r w:rsidR="00346959">
        <w:rPr>
          <w:lang w:val="ro-RO"/>
        </w:rPr>
        <w:t>ș</w:t>
      </w:r>
      <w:r w:rsidRPr="009C0A97">
        <w:rPr>
          <w:lang w:val="ro-RO"/>
        </w:rPr>
        <w:t xml:space="preserve">i anume toate trebuie implementate până la finalul </w:t>
      </w:r>
      <w:r w:rsidR="003B3754" w:rsidRPr="009C0A97">
        <w:rPr>
          <w:lang w:val="ro-RO"/>
        </w:rPr>
        <w:t>anului</w:t>
      </w:r>
      <w:r w:rsidRPr="009C0A97">
        <w:rPr>
          <w:lang w:val="ro-RO"/>
        </w:rPr>
        <w:t xml:space="preserve"> 2027.</w:t>
      </w:r>
    </w:p>
    <w:p w14:paraId="77A15C12" w14:textId="70C0A6C2" w:rsidR="00362865" w:rsidRPr="009C0A97" w:rsidRDefault="00362865" w:rsidP="00362865">
      <w:pPr>
        <w:rPr>
          <w:b/>
          <w:bCs/>
          <w:lang w:val="ro-RO"/>
        </w:rPr>
      </w:pPr>
      <w:r w:rsidRPr="009C0A97">
        <w:rPr>
          <w:b/>
          <w:bCs/>
          <w:lang w:val="ro-RO"/>
        </w:rPr>
        <w:t xml:space="preserve">Principalele </w:t>
      </w:r>
      <w:r w:rsidR="003B3754" w:rsidRPr="009C0A97">
        <w:rPr>
          <w:b/>
          <w:bCs/>
          <w:lang w:val="ro-RO"/>
        </w:rPr>
        <w:t>institu</w:t>
      </w:r>
      <w:r w:rsidR="00AA45DB">
        <w:rPr>
          <w:b/>
          <w:bCs/>
          <w:lang w:val="ro-RO"/>
        </w:rPr>
        <w:t>ț</w:t>
      </w:r>
      <w:r w:rsidR="003B3754" w:rsidRPr="009C0A97">
        <w:rPr>
          <w:b/>
          <w:bCs/>
          <w:lang w:val="ro-RO"/>
        </w:rPr>
        <w:t>ii</w:t>
      </w:r>
      <w:r w:rsidRPr="009C0A97">
        <w:rPr>
          <w:b/>
          <w:bCs/>
          <w:lang w:val="ro-RO"/>
        </w:rPr>
        <w:t xml:space="preserve"> definite cu rol decizional în </w:t>
      </w:r>
      <w:r w:rsidR="003B3754" w:rsidRPr="009C0A97">
        <w:rPr>
          <w:b/>
          <w:bCs/>
          <w:lang w:val="ro-RO"/>
        </w:rPr>
        <w:t>aprobarea (implementarea) P</w:t>
      </w:r>
      <w:r w:rsidRPr="009C0A97">
        <w:rPr>
          <w:b/>
          <w:bCs/>
          <w:lang w:val="ro-RO"/>
        </w:rPr>
        <w:t xml:space="preserve">achetului de </w:t>
      </w:r>
      <w:r w:rsidR="003B3754" w:rsidRPr="009C0A97">
        <w:rPr>
          <w:b/>
          <w:bCs/>
          <w:lang w:val="ro-RO"/>
        </w:rPr>
        <w:t>M</w:t>
      </w:r>
      <w:r w:rsidRPr="009C0A97">
        <w:rPr>
          <w:b/>
          <w:bCs/>
          <w:lang w:val="ro-RO"/>
        </w:rPr>
        <w:t>ăsuri</w:t>
      </w:r>
      <w:r w:rsidR="003B3754" w:rsidRPr="009C0A97">
        <w:rPr>
          <w:b/>
          <w:bCs/>
          <w:lang w:val="ro-RO"/>
        </w:rPr>
        <w:t xml:space="preserve"> de Pregătire </w:t>
      </w:r>
      <w:r w:rsidR="00346959">
        <w:rPr>
          <w:b/>
          <w:bCs/>
          <w:lang w:val="ro-RO"/>
        </w:rPr>
        <w:t>ș</w:t>
      </w:r>
      <w:r w:rsidR="003B3754" w:rsidRPr="009C0A97">
        <w:rPr>
          <w:b/>
          <w:bCs/>
          <w:lang w:val="ro-RO"/>
        </w:rPr>
        <w:t>i de Răspuns în cazul situa</w:t>
      </w:r>
      <w:r w:rsidR="00AA45DB">
        <w:rPr>
          <w:b/>
          <w:bCs/>
          <w:lang w:val="ro-RO"/>
        </w:rPr>
        <w:t>ț</w:t>
      </w:r>
      <w:r w:rsidR="003B3754" w:rsidRPr="009C0A97">
        <w:rPr>
          <w:b/>
          <w:bCs/>
          <w:lang w:val="ro-RO"/>
        </w:rPr>
        <w:t>iilor de urgen</w:t>
      </w:r>
      <w:r w:rsidR="00AA45DB">
        <w:rPr>
          <w:b/>
          <w:bCs/>
          <w:lang w:val="ro-RO"/>
        </w:rPr>
        <w:t>ț</w:t>
      </w:r>
      <w:r w:rsidR="003B3754" w:rsidRPr="009C0A97">
        <w:rPr>
          <w:b/>
          <w:bCs/>
          <w:lang w:val="ro-RO"/>
        </w:rPr>
        <w:t>ă</w:t>
      </w:r>
      <w:r w:rsidRPr="009C0A97">
        <w:rPr>
          <w:b/>
          <w:bCs/>
          <w:lang w:val="ro-RO"/>
        </w:rPr>
        <w:t xml:space="preserve">, precum </w:t>
      </w:r>
      <w:r w:rsidR="00346959">
        <w:rPr>
          <w:b/>
          <w:bCs/>
          <w:lang w:val="ro-RO"/>
        </w:rPr>
        <w:t>ș</w:t>
      </w:r>
      <w:r w:rsidRPr="009C0A97">
        <w:rPr>
          <w:b/>
          <w:bCs/>
          <w:lang w:val="ro-RO"/>
        </w:rPr>
        <w:t>i pentru finan</w:t>
      </w:r>
      <w:r w:rsidR="00AA45DB">
        <w:rPr>
          <w:b/>
          <w:bCs/>
          <w:lang w:val="ro-RO"/>
        </w:rPr>
        <w:t>ț</w:t>
      </w:r>
      <w:r w:rsidRPr="009C0A97">
        <w:rPr>
          <w:b/>
          <w:bCs/>
          <w:lang w:val="ro-RO"/>
        </w:rPr>
        <w:t xml:space="preserve">area acestuia </w:t>
      </w:r>
    </w:p>
    <w:p w14:paraId="36A06FDB" w14:textId="6C86E411" w:rsidR="003B3754" w:rsidRPr="005343E2" w:rsidRDefault="003B3754" w:rsidP="00362865">
      <w:pPr>
        <w:spacing w:after="0"/>
        <w:rPr>
          <w:lang w:val="ro-RO"/>
        </w:rPr>
      </w:pPr>
      <w:r w:rsidRPr="009C0A97">
        <w:rPr>
          <w:lang w:val="ro-RO"/>
        </w:rPr>
        <w:t>Principalele institu</w:t>
      </w:r>
      <w:r w:rsidR="00AA45DB">
        <w:rPr>
          <w:lang w:val="ro-RO"/>
        </w:rPr>
        <w:t>ț</w:t>
      </w:r>
      <w:r w:rsidRPr="009C0A97">
        <w:rPr>
          <w:lang w:val="ro-RO"/>
        </w:rPr>
        <w:t xml:space="preserve">ii cu rol decizional în aprobarea (implementarea) </w:t>
      </w:r>
      <w:r w:rsidRPr="009C0A97">
        <w:rPr>
          <w:b/>
          <w:bCs/>
          <w:lang w:val="ro-RO"/>
        </w:rPr>
        <w:t xml:space="preserve">Pachetului de Măsuri de Pregătire </w:t>
      </w:r>
      <w:r w:rsidR="00346959">
        <w:rPr>
          <w:b/>
          <w:bCs/>
          <w:lang w:val="ro-RO"/>
        </w:rPr>
        <w:t>ș</w:t>
      </w:r>
      <w:r w:rsidRPr="009C0A97">
        <w:rPr>
          <w:b/>
          <w:bCs/>
          <w:lang w:val="ro-RO"/>
        </w:rPr>
        <w:t>i de Răspuns în cazul situa</w:t>
      </w:r>
      <w:r w:rsidR="00AA45DB">
        <w:rPr>
          <w:b/>
          <w:bCs/>
          <w:lang w:val="ro-RO"/>
        </w:rPr>
        <w:t>ț</w:t>
      </w:r>
      <w:r w:rsidRPr="009C0A97">
        <w:rPr>
          <w:b/>
          <w:bCs/>
          <w:lang w:val="ro-RO"/>
        </w:rPr>
        <w:t>iilor de urgen</w:t>
      </w:r>
      <w:r w:rsidR="00AA45DB">
        <w:rPr>
          <w:b/>
          <w:bCs/>
          <w:lang w:val="ro-RO"/>
        </w:rPr>
        <w:t>ț</w:t>
      </w:r>
      <w:r w:rsidRPr="009C0A97">
        <w:rPr>
          <w:b/>
          <w:bCs/>
          <w:lang w:val="ro-RO"/>
        </w:rPr>
        <w:t>ă</w:t>
      </w:r>
      <w:r w:rsidRPr="009C0A97">
        <w:rPr>
          <w:lang w:val="ro-RO"/>
        </w:rPr>
        <w:t xml:space="preserve">, precum </w:t>
      </w:r>
      <w:r w:rsidR="00346959">
        <w:rPr>
          <w:lang w:val="ro-RO"/>
        </w:rPr>
        <w:t>ș</w:t>
      </w:r>
      <w:r w:rsidRPr="009C0A97">
        <w:rPr>
          <w:lang w:val="ro-RO"/>
        </w:rPr>
        <w:t>i pentru finan</w:t>
      </w:r>
      <w:r w:rsidR="00AA45DB">
        <w:rPr>
          <w:lang w:val="ro-RO"/>
        </w:rPr>
        <w:t>ț</w:t>
      </w:r>
      <w:r w:rsidRPr="009C0A97">
        <w:rPr>
          <w:lang w:val="ro-RO"/>
        </w:rPr>
        <w:t>area acestora sunt</w:t>
      </w:r>
      <w:r w:rsidRPr="00A56F55">
        <w:rPr>
          <w:lang w:val="ro-RO"/>
        </w:rPr>
        <w:t>:</w:t>
      </w:r>
    </w:p>
    <w:p w14:paraId="7636D8BB" w14:textId="077C076F" w:rsidR="00362865" w:rsidRPr="005343E2" w:rsidRDefault="00362865" w:rsidP="009669A6">
      <w:pPr>
        <w:numPr>
          <w:ilvl w:val="0"/>
          <w:numId w:val="148"/>
        </w:numPr>
        <w:spacing w:after="0"/>
        <w:ind w:left="357" w:hanging="357"/>
        <w:contextualSpacing/>
        <w:rPr>
          <w:lang w:val="ro-RO"/>
        </w:rPr>
      </w:pPr>
      <w:r w:rsidRPr="005343E2">
        <w:rPr>
          <w:lang w:val="ro-RO"/>
        </w:rPr>
        <w:t xml:space="preserve">M.M.A.P., A.N.A.R. </w:t>
      </w:r>
      <w:r w:rsidR="00346959">
        <w:rPr>
          <w:lang w:val="ro-RO"/>
        </w:rPr>
        <w:t>ș</w:t>
      </w:r>
      <w:r w:rsidRPr="005343E2">
        <w:rPr>
          <w:lang w:val="ro-RO"/>
        </w:rPr>
        <w:t xml:space="preserve">i I.N.H.G.A., precum </w:t>
      </w:r>
      <w:r w:rsidR="00346959">
        <w:rPr>
          <w:lang w:val="ro-RO"/>
        </w:rPr>
        <w:t>ș</w:t>
      </w:r>
      <w:r w:rsidRPr="005343E2">
        <w:rPr>
          <w:lang w:val="ro-RO"/>
        </w:rPr>
        <w:t>i A.N.M. pentru avertizarea împotriva inunda</w:t>
      </w:r>
      <w:r w:rsidR="00AA45DB">
        <w:rPr>
          <w:lang w:val="ro-RO"/>
        </w:rPr>
        <w:t>ț</w:t>
      </w:r>
      <w:r w:rsidRPr="005343E2">
        <w:rPr>
          <w:lang w:val="ro-RO"/>
        </w:rPr>
        <w:t>iilor, managementul riscului la inunda</w:t>
      </w:r>
      <w:r w:rsidR="00AA45DB">
        <w:rPr>
          <w:lang w:val="ro-RO"/>
        </w:rPr>
        <w:t>ț</w:t>
      </w:r>
      <w:r w:rsidRPr="005343E2">
        <w:rPr>
          <w:lang w:val="ro-RO"/>
        </w:rPr>
        <w:t xml:space="preserve">ii </w:t>
      </w:r>
      <w:r w:rsidR="00346959">
        <w:rPr>
          <w:lang w:val="ro-RO"/>
        </w:rPr>
        <w:t>ș</w:t>
      </w:r>
      <w:r w:rsidRPr="005343E2">
        <w:rPr>
          <w:lang w:val="ro-RO"/>
        </w:rPr>
        <w:t xml:space="preserve">i riscurile asociate (poluări accidentale </w:t>
      </w:r>
      <w:r w:rsidR="00346959">
        <w:rPr>
          <w:lang w:val="ro-RO"/>
        </w:rPr>
        <w:t>ș</w:t>
      </w:r>
      <w:r w:rsidRPr="005343E2">
        <w:rPr>
          <w:lang w:val="ro-RO"/>
        </w:rPr>
        <w:t xml:space="preserve">i alunecări de teren), </w:t>
      </w:r>
    </w:p>
    <w:p w14:paraId="31257A77" w14:textId="6B3C75F7" w:rsidR="00362865" w:rsidRPr="005343E2" w:rsidRDefault="00362865" w:rsidP="009669A6">
      <w:pPr>
        <w:numPr>
          <w:ilvl w:val="0"/>
          <w:numId w:val="148"/>
        </w:numPr>
        <w:spacing w:after="0"/>
        <w:ind w:left="357" w:hanging="357"/>
        <w:contextualSpacing/>
        <w:rPr>
          <w:lang w:val="ro-RO"/>
        </w:rPr>
      </w:pPr>
      <w:r w:rsidRPr="005343E2">
        <w:rPr>
          <w:lang w:val="ro-RO"/>
        </w:rPr>
        <w:t>M.A.I., I.G.S.U. pentru interven</w:t>
      </w:r>
      <w:r w:rsidR="00AA45DB">
        <w:rPr>
          <w:lang w:val="ro-RO"/>
        </w:rPr>
        <w:t>ț</w:t>
      </w:r>
      <w:r w:rsidRPr="005343E2">
        <w:rPr>
          <w:lang w:val="ro-RO"/>
        </w:rPr>
        <w:t>ii operative în situa</w:t>
      </w:r>
      <w:r w:rsidR="00AA45DB">
        <w:rPr>
          <w:lang w:val="ro-RO"/>
        </w:rPr>
        <w:t>ț</w:t>
      </w:r>
      <w:r w:rsidRPr="005343E2">
        <w:rPr>
          <w:lang w:val="ro-RO"/>
        </w:rPr>
        <w:t>ii de urgen</w:t>
      </w:r>
      <w:r w:rsidR="00AA45DB">
        <w:rPr>
          <w:lang w:val="ro-RO"/>
        </w:rPr>
        <w:t>ț</w:t>
      </w:r>
      <w:r w:rsidRPr="005343E2">
        <w:rPr>
          <w:lang w:val="ro-RO"/>
        </w:rPr>
        <w:t>ă în caz de inunda</w:t>
      </w:r>
      <w:r w:rsidR="00AA45DB">
        <w:rPr>
          <w:lang w:val="ro-RO"/>
        </w:rPr>
        <w:t>ț</w:t>
      </w:r>
      <w:r w:rsidRPr="005343E2">
        <w:rPr>
          <w:lang w:val="ro-RO"/>
        </w:rPr>
        <w:t xml:space="preserve">ii </w:t>
      </w:r>
      <w:r w:rsidR="00346959">
        <w:rPr>
          <w:lang w:val="ro-RO"/>
        </w:rPr>
        <w:t>ș</w:t>
      </w:r>
      <w:r w:rsidRPr="005343E2">
        <w:rPr>
          <w:lang w:val="ro-RO"/>
        </w:rPr>
        <w:t>i alte riscuri asociate (poluarea solului, alunecări de teren, cutremure de suprafa</w:t>
      </w:r>
      <w:r w:rsidR="00AA45DB">
        <w:rPr>
          <w:lang w:val="ro-RO"/>
        </w:rPr>
        <w:t>ț</w:t>
      </w:r>
      <w:r w:rsidRPr="005343E2">
        <w:rPr>
          <w:lang w:val="ro-RO"/>
        </w:rPr>
        <w:t>ă, situa</w:t>
      </w:r>
      <w:r w:rsidR="00AA45DB">
        <w:rPr>
          <w:lang w:val="ro-RO"/>
        </w:rPr>
        <w:t>ț</w:t>
      </w:r>
      <w:r w:rsidRPr="005343E2">
        <w:rPr>
          <w:lang w:val="ro-RO"/>
        </w:rPr>
        <w:t xml:space="preserve">ia epidemiologică etc.) </w:t>
      </w:r>
      <w:r w:rsidR="00346959">
        <w:rPr>
          <w:lang w:val="ro-RO"/>
        </w:rPr>
        <w:t>ș</w:t>
      </w:r>
      <w:r w:rsidRPr="005343E2">
        <w:rPr>
          <w:lang w:val="ro-RO"/>
        </w:rPr>
        <w:t>i</w:t>
      </w:r>
    </w:p>
    <w:p w14:paraId="05D7FCE1" w14:textId="0549A3A0" w:rsidR="00362865" w:rsidRPr="005343E2" w:rsidRDefault="00362865" w:rsidP="001713B2">
      <w:pPr>
        <w:numPr>
          <w:ilvl w:val="0"/>
          <w:numId w:val="148"/>
        </w:numPr>
        <w:rPr>
          <w:lang w:val="ro-RO"/>
        </w:rPr>
      </w:pPr>
      <w:r w:rsidRPr="005343E2">
        <w:rPr>
          <w:lang w:val="ro-RO"/>
        </w:rPr>
        <w:t>Alte structuri suport, precum, M.D.L.P.A., M.T., administra</w:t>
      </w:r>
      <w:r w:rsidR="00AA45DB">
        <w:rPr>
          <w:lang w:val="ro-RO"/>
        </w:rPr>
        <w:t>ț</w:t>
      </w:r>
      <w:r w:rsidRPr="005343E2">
        <w:rPr>
          <w:lang w:val="ro-RO"/>
        </w:rPr>
        <w:t xml:space="preserve">ia locală </w:t>
      </w:r>
      <w:r w:rsidR="00346959">
        <w:rPr>
          <w:lang w:val="ro-RO"/>
        </w:rPr>
        <w:t>ș</w:t>
      </w:r>
      <w:r w:rsidRPr="005343E2">
        <w:rPr>
          <w:lang w:val="ro-RO"/>
        </w:rPr>
        <w:t>i jude</w:t>
      </w:r>
      <w:r w:rsidR="00AA45DB">
        <w:rPr>
          <w:lang w:val="ro-RO"/>
        </w:rPr>
        <w:t>ț</w:t>
      </w:r>
      <w:r w:rsidRPr="005343E2">
        <w:rPr>
          <w:lang w:val="ro-RO"/>
        </w:rPr>
        <w:t xml:space="preserve">eană, ME </w:t>
      </w:r>
      <w:r w:rsidR="00346959">
        <w:rPr>
          <w:lang w:val="ro-RO"/>
        </w:rPr>
        <w:t>ș</w:t>
      </w:r>
      <w:r w:rsidRPr="005343E2">
        <w:rPr>
          <w:lang w:val="ro-RO"/>
        </w:rPr>
        <w:t xml:space="preserve">i Hidroelectrica, M.A.D.R. </w:t>
      </w:r>
      <w:r w:rsidR="00346959">
        <w:rPr>
          <w:lang w:val="ro-RO"/>
        </w:rPr>
        <w:t>ș</w:t>
      </w:r>
      <w:r w:rsidRPr="005343E2">
        <w:rPr>
          <w:lang w:val="ro-RO"/>
        </w:rPr>
        <w:t>i A.N.I.F., Direc</w:t>
      </w:r>
      <w:r w:rsidR="00AA45DB">
        <w:rPr>
          <w:lang w:val="ro-RO"/>
        </w:rPr>
        <w:t>ț</w:t>
      </w:r>
      <w:r w:rsidRPr="005343E2">
        <w:rPr>
          <w:lang w:val="ro-RO"/>
        </w:rPr>
        <w:t xml:space="preserve">iile Silvice </w:t>
      </w:r>
      <w:r w:rsidR="00346959">
        <w:rPr>
          <w:lang w:val="ro-RO"/>
        </w:rPr>
        <w:t>ș</w:t>
      </w:r>
      <w:r w:rsidRPr="005343E2">
        <w:rPr>
          <w:lang w:val="ro-RO"/>
        </w:rPr>
        <w:t>i Romsilva, M.F. etc. Aceste autorită</w:t>
      </w:r>
      <w:r w:rsidR="00AA45DB">
        <w:rPr>
          <w:lang w:val="ro-RO"/>
        </w:rPr>
        <w:t>ț</w:t>
      </w:r>
      <w:r w:rsidRPr="005343E2">
        <w:rPr>
          <w:lang w:val="ro-RO"/>
        </w:rPr>
        <w:t>i ar trebui să contribuie cu “Know-How”-ul de</w:t>
      </w:r>
      <w:r w:rsidR="00AA45DB">
        <w:rPr>
          <w:lang w:val="ro-RO"/>
        </w:rPr>
        <w:t>ț</w:t>
      </w:r>
      <w:r w:rsidRPr="005343E2">
        <w:rPr>
          <w:lang w:val="ro-RO"/>
        </w:rPr>
        <w:t xml:space="preserve">inut la procesul de implementare a pachetului de măsuri. </w:t>
      </w:r>
    </w:p>
    <w:p w14:paraId="4A0CE874" w14:textId="6394FDF7" w:rsidR="00362865" w:rsidRPr="005343E2" w:rsidRDefault="00362865" w:rsidP="003B3754">
      <w:pPr>
        <w:rPr>
          <w:b/>
          <w:bCs/>
          <w:lang w:val="ro-RO"/>
        </w:rPr>
      </w:pPr>
      <w:r w:rsidRPr="005343E2">
        <w:rPr>
          <w:b/>
          <w:bCs/>
          <w:lang w:val="ro-RO"/>
        </w:rPr>
        <w:t>Planul de ac</w:t>
      </w:r>
      <w:r w:rsidR="00AA45DB">
        <w:rPr>
          <w:b/>
          <w:bCs/>
          <w:lang w:val="ro-RO"/>
        </w:rPr>
        <w:t>ț</w:t>
      </w:r>
      <w:r w:rsidRPr="005343E2">
        <w:rPr>
          <w:b/>
          <w:bCs/>
          <w:lang w:val="ro-RO"/>
        </w:rPr>
        <w:t>iune</w:t>
      </w:r>
    </w:p>
    <w:p w14:paraId="6C3E8421" w14:textId="5E698B4B" w:rsidR="00362865" w:rsidRPr="0079493A" w:rsidRDefault="00362865" w:rsidP="00362865">
      <w:pPr>
        <w:jc w:val="both"/>
        <w:rPr>
          <w:rFonts w:cstheme="majorHAnsi"/>
          <w:lang w:val="ro-RO"/>
        </w:rPr>
      </w:pPr>
      <w:bookmarkStart w:id="177" w:name="_Hlk129020359"/>
      <w:r w:rsidRPr="0079493A">
        <w:rPr>
          <w:rFonts w:cstheme="majorHAnsi"/>
          <w:lang w:val="ro-RO"/>
        </w:rPr>
        <w:t xml:space="preserve">În </w:t>
      </w:r>
      <w:r w:rsidR="003B3754" w:rsidRPr="0079493A">
        <w:rPr>
          <w:rFonts w:cstheme="majorHAnsi"/>
          <w:i/>
          <w:iCs/>
          <w:lang w:val="ro-RO"/>
        </w:rPr>
        <w:t xml:space="preserve">tabelul </w:t>
      </w:r>
      <w:r w:rsidR="001713B2">
        <w:rPr>
          <w:rFonts w:cstheme="majorHAnsi"/>
          <w:i/>
          <w:iCs/>
          <w:lang w:val="ro-RO"/>
        </w:rPr>
        <w:t>41</w:t>
      </w:r>
      <w:r w:rsidRPr="0079493A">
        <w:rPr>
          <w:rFonts w:cstheme="majorHAnsi"/>
          <w:lang w:val="ro-RO"/>
        </w:rPr>
        <w:t xml:space="preserve"> este prezentat un plan de ac</w:t>
      </w:r>
      <w:r w:rsidR="00AA45DB">
        <w:rPr>
          <w:rFonts w:cstheme="majorHAnsi"/>
          <w:lang w:val="ro-RO"/>
        </w:rPr>
        <w:t>ț</w:t>
      </w:r>
      <w:r w:rsidRPr="0079493A">
        <w:rPr>
          <w:rFonts w:cstheme="majorHAnsi"/>
          <w:lang w:val="ro-RO"/>
        </w:rPr>
        <w:t xml:space="preserve">iune detaliat cu privire la </w:t>
      </w:r>
      <w:bookmarkEnd w:id="177"/>
      <w:r w:rsidRPr="0079493A">
        <w:rPr>
          <w:rFonts w:eastAsia="Calibri" w:cstheme="majorHAnsi"/>
          <w:lang w:val="ro-RO"/>
        </w:rPr>
        <w:t>ac</w:t>
      </w:r>
      <w:r w:rsidR="00AA45DB">
        <w:rPr>
          <w:rFonts w:eastAsia="Calibri" w:cstheme="majorHAnsi"/>
          <w:lang w:val="ro-RO"/>
        </w:rPr>
        <w:t>ț</w:t>
      </w:r>
      <w:r w:rsidRPr="0079493A">
        <w:rPr>
          <w:rFonts w:eastAsia="Calibri" w:cstheme="majorHAnsi"/>
          <w:lang w:val="ro-RO"/>
        </w:rPr>
        <w:t xml:space="preserve">iunile ce trebuie întreprinse de către </w:t>
      </w:r>
      <w:r w:rsidR="003B3754" w:rsidRPr="0079493A">
        <w:rPr>
          <w:rFonts w:eastAsia="Calibri" w:cstheme="majorHAnsi"/>
          <w:lang w:val="ro-RO"/>
        </w:rPr>
        <w:t>institu</w:t>
      </w:r>
      <w:r w:rsidR="00AA45DB">
        <w:rPr>
          <w:rFonts w:eastAsia="Calibri" w:cstheme="majorHAnsi"/>
          <w:lang w:val="ro-RO"/>
        </w:rPr>
        <w:t>ț</w:t>
      </w:r>
      <w:r w:rsidR="003B3754" w:rsidRPr="0079493A">
        <w:rPr>
          <w:rFonts w:eastAsia="Calibri" w:cstheme="majorHAnsi"/>
          <w:lang w:val="ro-RO"/>
        </w:rPr>
        <w:t>iile</w:t>
      </w:r>
      <w:r w:rsidRPr="0079493A">
        <w:rPr>
          <w:rFonts w:eastAsia="Calibri" w:cstheme="majorHAnsi"/>
          <w:lang w:val="ro-RO"/>
        </w:rPr>
        <w:t xml:space="preserve"> responsabile </w:t>
      </w:r>
      <w:r w:rsidR="00346959">
        <w:rPr>
          <w:rFonts w:eastAsia="Calibri" w:cstheme="majorHAnsi"/>
          <w:lang w:val="ro-RO"/>
        </w:rPr>
        <w:t>ș</w:t>
      </w:r>
      <w:r w:rsidRPr="0079493A">
        <w:rPr>
          <w:rFonts w:eastAsia="Calibri" w:cstheme="majorHAnsi"/>
          <w:lang w:val="ro-RO"/>
        </w:rPr>
        <w:t>i data</w:t>
      </w:r>
      <w:r w:rsidR="00E132AE" w:rsidRPr="0079493A">
        <w:rPr>
          <w:rFonts w:eastAsia="Calibri" w:cstheme="majorHAnsi"/>
          <w:lang w:val="ro-RO"/>
        </w:rPr>
        <w:t xml:space="preserve"> </w:t>
      </w:r>
      <w:r w:rsidRPr="0079493A">
        <w:rPr>
          <w:rFonts w:eastAsia="Calibri" w:cstheme="majorHAnsi"/>
          <w:lang w:val="ro-RO"/>
        </w:rPr>
        <w:t>limită de realizare a acestora</w:t>
      </w:r>
      <w:r w:rsidRPr="0079493A">
        <w:rPr>
          <w:rFonts w:cstheme="majorHAnsi"/>
          <w:lang w:val="ro-RO"/>
        </w:rPr>
        <w:t>, inclusiv aprobări, planificare financiară, studii de (pre-) fezabilitate, aplica</w:t>
      </w:r>
      <w:r w:rsidR="00AA45DB">
        <w:rPr>
          <w:rFonts w:cstheme="majorHAnsi"/>
          <w:lang w:val="ro-RO"/>
        </w:rPr>
        <w:t>ț</w:t>
      </w:r>
      <w:r w:rsidRPr="0079493A">
        <w:rPr>
          <w:rFonts w:cstheme="majorHAnsi"/>
          <w:lang w:val="ro-RO"/>
        </w:rPr>
        <w:t>ii, semnarea contractelor, implementare, formare, testare, mentenan</w:t>
      </w:r>
      <w:r w:rsidR="00AA45DB">
        <w:rPr>
          <w:rFonts w:cstheme="majorHAnsi"/>
          <w:lang w:val="ro-RO"/>
        </w:rPr>
        <w:t>ț</w:t>
      </w:r>
      <w:r w:rsidRPr="0079493A">
        <w:rPr>
          <w:rFonts w:cstheme="majorHAnsi"/>
          <w:lang w:val="ro-RO"/>
        </w:rPr>
        <w:t xml:space="preserve">ă </w:t>
      </w:r>
      <w:r w:rsidR="00346959">
        <w:rPr>
          <w:rFonts w:cstheme="majorHAnsi"/>
          <w:lang w:val="ro-RO"/>
        </w:rPr>
        <w:t>ș</w:t>
      </w:r>
      <w:r w:rsidRPr="0079493A">
        <w:rPr>
          <w:rFonts w:cstheme="majorHAnsi"/>
          <w:lang w:val="ro-RO"/>
        </w:rPr>
        <w:t>i solicitarea de rambursări pentru fondurile acordate în cadrul PODD.</w:t>
      </w:r>
    </w:p>
    <w:p w14:paraId="355FC599" w14:textId="65CC3E92" w:rsidR="00362865" w:rsidRPr="0079493A" w:rsidRDefault="00362865" w:rsidP="00362865">
      <w:pPr>
        <w:jc w:val="center"/>
        <w:rPr>
          <w:i/>
          <w:iCs/>
          <w:lang w:val="ro-RO"/>
        </w:rPr>
      </w:pPr>
      <w:r w:rsidRPr="0079493A">
        <w:rPr>
          <w:i/>
          <w:iCs/>
          <w:lang w:val="ro-RO"/>
        </w:rPr>
        <w:t xml:space="preserve">Tabelul </w:t>
      </w:r>
      <w:r w:rsidR="001713B2">
        <w:rPr>
          <w:i/>
          <w:iCs/>
          <w:lang w:val="ro-RO"/>
        </w:rPr>
        <w:t>41</w:t>
      </w:r>
      <w:r w:rsidRPr="0079493A">
        <w:rPr>
          <w:i/>
          <w:iCs/>
          <w:lang w:val="ro-RO"/>
        </w:rPr>
        <w:t>. Planul de ac</w:t>
      </w:r>
      <w:r w:rsidR="00AA45DB">
        <w:rPr>
          <w:i/>
          <w:iCs/>
          <w:lang w:val="ro-RO"/>
        </w:rPr>
        <w:t>ț</w:t>
      </w:r>
      <w:r w:rsidRPr="0079493A">
        <w:rPr>
          <w:i/>
          <w:iCs/>
          <w:lang w:val="ro-RO"/>
        </w:rPr>
        <w:t>iune pentru Pachetul de Măsuri de Pregătire</w:t>
      </w:r>
      <w:r w:rsidR="003B3754" w:rsidRPr="0079493A">
        <w:rPr>
          <w:i/>
          <w:iCs/>
          <w:lang w:val="ro-RO"/>
        </w:rPr>
        <w:t xml:space="preserve"> </w:t>
      </w:r>
      <w:r w:rsidR="00346959">
        <w:rPr>
          <w:i/>
          <w:iCs/>
          <w:lang w:val="ro-RO"/>
        </w:rPr>
        <w:t>ș</w:t>
      </w:r>
      <w:r w:rsidR="003B3754" w:rsidRPr="0079493A">
        <w:rPr>
          <w:i/>
          <w:iCs/>
          <w:lang w:val="ro-RO"/>
        </w:rPr>
        <w:t>i de Răspuns în cazul situa</w:t>
      </w:r>
      <w:r w:rsidR="00AA45DB">
        <w:rPr>
          <w:i/>
          <w:iCs/>
          <w:lang w:val="ro-RO"/>
        </w:rPr>
        <w:t>ț</w:t>
      </w:r>
      <w:r w:rsidR="003B3754" w:rsidRPr="0079493A">
        <w:rPr>
          <w:i/>
          <w:iCs/>
          <w:lang w:val="ro-RO"/>
        </w:rPr>
        <w:t>iilor de urgen</w:t>
      </w:r>
      <w:r w:rsidR="00AA45DB">
        <w:rPr>
          <w:i/>
          <w:iCs/>
          <w:lang w:val="ro-RO"/>
        </w:rPr>
        <w:t>ț</w:t>
      </w:r>
      <w:r w:rsidR="003B3754" w:rsidRPr="0079493A">
        <w:rPr>
          <w:i/>
          <w:iCs/>
          <w:lang w:val="ro-RO"/>
        </w:rPr>
        <w:t>ă</w:t>
      </w:r>
    </w:p>
    <w:tbl>
      <w:tblPr>
        <w:tblStyle w:val="TableGrid"/>
        <w:tblW w:w="5000" w:type="pct"/>
        <w:tblLook w:val="04A0" w:firstRow="1" w:lastRow="0" w:firstColumn="1" w:lastColumn="0" w:noHBand="0" w:noVBand="1"/>
      </w:tblPr>
      <w:tblGrid>
        <w:gridCol w:w="3799"/>
        <w:gridCol w:w="3061"/>
        <w:gridCol w:w="2876"/>
      </w:tblGrid>
      <w:tr w:rsidR="00362865" w:rsidRPr="0079493A" w14:paraId="7C8EFE2F" w14:textId="77777777" w:rsidTr="002A7B1A">
        <w:trPr>
          <w:cantSplit/>
          <w:tblHeader/>
        </w:trPr>
        <w:tc>
          <w:tcPr>
            <w:tcW w:w="1951" w:type="pct"/>
            <w:shd w:val="clear" w:color="auto" w:fill="auto"/>
          </w:tcPr>
          <w:p w14:paraId="362C4FBB" w14:textId="020E286B" w:rsidR="00362865" w:rsidRPr="0079493A" w:rsidRDefault="00362865" w:rsidP="003B3754">
            <w:pPr>
              <w:contextualSpacing/>
              <w:jc w:val="center"/>
              <w:rPr>
                <w:rFonts w:cstheme="majorHAnsi"/>
                <w:b/>
                <w:bCs/>
                <w:sz w:val="18"/>
                <w:szCs w:val="18"/>
                <w:lang w:val="ro-RO"/>
              </w:rPr>
            </w:pPr>
            <w:bookmarkStart w:id="178" w:name="_Hlk129017171"/>
            <w:r w:rsidRPr="0079493A">
              <w:rPr>
                <w:rFonts w:cstheme="majorHAnsi"/>
                <w:b/>
                <w:bCs/>
                <w:sz w:val="18"/>
                <w:szCs w:val="18"/>
                <w:lang w:val="ro-RO"/>
              </w:rPr>
              <w:t>Ac</w:t>
            </w:r>
            <w:r w:rsidR="00AA45DB">
              <w:rPr>
                <w:rFonts w:cstheme="majorHAnsi"/>
                <w:b/>
                <w:bCs/>
                <w:sz w:val="18"/>
                <w:szCs w:val="18"/>
                <w:lang w:val="ro-RO"/>
              </w:rPr>
              <w:t>ț</w:t>
            </w:r>
            <w:r w:rsidRPr="0079493A">
              <w:rPr>
                <w:rFonts w:cstheme="majorHAnsi"/>
                <w:b/>
                <w:bCs/>
                <w:sz w:val="18"/>
                <w:szCs w:val="18"/>
                <w:lang w:val="ro-RO"/>
              </w:rPr>
              <w:t>iunea</w:t>
            </w:r>
          </w:p>
        </w:tc>
        <w:tc>
          <w:tcPr>
            <w:tcW w:w="1572" w:type="pct"/>
            <w:shd w:val="clear" w:color="auto" w:fill="auto"/>
          </w:tcPr>
          <w:p w14:paraId="5CFB87E8" w14:textId="77777777" w:rsidR="00362865" w:rsidRPr="0079493A" w:rsidRDefault="00362865" w:rsidP="003B3754">
            <w:pPr>
              <w:contextualSpacing/>
              <w:jc w:val="center"/>
              <w:rPr>
                <w:rFonts w:cstheme="majorHAnsi"/>
                <w:b/>
                <w:bCs/>
                <w:sz w:val="18"/>
                <w:szCs w:val="18"/>
                <w:lang w:val="ro-RO"/>
              </w:rPr>
            </w:pPr>
            <w:r w:rsidRPr="0079493A">
              <w:rPr>
                <w:rFonts w:cstheme="majorHAnsi"/>
                <w:b/>
                <w:bCs/>
                <w:sz w:val="18"/>
                <w:szCs w:val="18"/>
                <w:lang w:val="ro-RO"/>
              </w:rPr>
              <w:t>Termenul de realizare</w:t>
            </w:r>
          </w:p>
        </w:tc>
        <w:tc>
          <w:tcPr>
            <w:tcW w:w="1477" w:type="pct"/>
            <w:shd w:val="clear" w:color="auto" w:fill="auto"/>
          </w:tcPr>
          <w:p w14:paraId="3899BA5B" w14:textId="1E5D5B6F" w:rsidR="00362865" w:rsidRPr="0079493A" w:rsidRDefault="00362865" w:rsidP="003B3754">
            <w:pPr>
              <w:contextualSpacing/>
              <w:jc w:val="center"/>
              <w:rPr>
                <w:rFonts w:cstheme="majorHAnsi"/>
                <w:b/>
                <w:bCs/>
                <w:sz w:val="18"/>
                <w:szCs w:val="18"/>
                <w:lang w:val="ro-RO"/>
              </w:rPr>
            </w:pPr>
            <w:r w:rsidRPr="0079493A">
              <w:rPr>
                <w:rFonts w:cstheme="majorHAnsi"/>
                <w:b/>
                <w:bCs/>
                <w:sz w:val="18"/>
                <w:szCs w:val="18"/>
                <w:lang w:val="ro-RO"/>
              </w:rPr>
              <w:t>Institu</w:t>
            </w:r>
            <w:r w:rsidR="00AA45DB">
              <w:rPr>
                <w:rFonts w:cstheme="majorHAnsi"/>
                <w:b/>
                <w:bCs/>
                <w:sz w:val="18"/>
                <w:szCs w:val="18"/>
                <w:lang w:val="ro-RO"/>
              </w:rPr>
              <w:t>ț</w:t>
            </w:r>
            <w:r w:rsidRPr="0079493A">
              <w:rPr>
                <w:rFonts w:cstheme="majorHAnsi"/>
                <w:b/>
                <w:bCs/>
                <w:sz w:val="18"/>
                <w:szCs w:val="18"/>
                <w:lang w:val="ro-RO"/>
              </w:rPr>
              <w:t>iile vizate</w:t>
            </w:r>
          </w:p>
        </w:tc>
      </w:tr>
      <w:tr w:rsidR="00362865" w:rsidRPr="007B3CB4" w14:paraId="66F1D1A1" w14:textId="77777777" w:rsidTr="002A7B1A">
        <w:tc>
          <w:tcPr>
            <w:tcW w:w="1951" w:type="pct"/>
            <w:shd w:val="clear" w:color="auto" w:fill="auto"/>
          </w:tcPr>
          <w:p w14:paraId="14BA5C12" w14:textId="6AF940BB"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Planul financiar pentru </w:t>
            </w:r>
            <w:r w:rsidR="00D346CB" w:rsidRPr="0079493A">
              <w:rPr>
                <w:rFonts w:eastAsia="Times New Roman" w:cs="Times New Roman"/>
                <w:szCs w:val="21"/>
                <w:lang w:val="ro-RO"/>
              </w:rPr>
              <w:t>Pachetul de Măsuri de Pregătire</w:t>
            </w:r>
            <w:r w:rsidR="00D346CB" w:rsidRPr="0079493A">
              <w:rPr>
                <w:lang w:val="ro-RO"/>
              </w:rPr>
              <w:t xml:space="preserve"> </w:t>
            </w:r>
            <w:r w:rsidR="00346959">
              <w:rPr>
                <w:lang w:val="ro-RO"/>
              </w:rPr>
              <w:t>ș</w:t>
            </w:r>
            <w:r w:rsidR="00D346CB" w:rsidRPr="0079493A">
              <w:rPr>
                <w:lang w:val="ro-RO"/>
              </w:rPr>
              <w:t>i de Răspuns în cazul situa</w:t>
            </w:r>
            <w:r w:rsidR="00AA45DB">
              <w:rPr>
                <w:lang w:val="ro-RO"/>
              </w:rPr>
              <w:t>ț</w:t>
            </w:r>
            <w:r w:rsidR="00D346CB" w:rsidRPr="0079493A">
              <w:rPr>
                <w:lang w:val="ro-RO"/>
              </w:rPr>
              <w:t>iilor de urgen</w:t>
            </w:r>
            <w:r w:rsidR="00AA45DB">
              <w:rPr>
                <w:lang w:val="ro-RO"/>
              </w:rPr>
              <w:t>ț</w:t>
            </w:r>
            <w:r w:rsidR="00D346CB" w:rsidRPr="0079493A">
              <w:rPr>
                <w:lang w:val="ro-RO"/>
              </w:rPr>
              <w:t>ă</w:t>
            </w:r>
            <w:r w:rsidR="00D346CB" w:rsidRPr="0079493A">
              <w:rPr>
                <w:rFonts w:cstheme="majorHAnsi"/>
                <w:sz w:val="18"/>
                <w:szCs w:val="18"/>
                <w:lang w:val="ro-RO"/>
              </w:rPr>
              <w:t xml:space="preserve"> </w:t>
            </w:r>
            <w:r w:rsidRPr="0079493A">
              <w:rPr>
                <w:rFonts w:cstheme="majorHAnsi"/>
                <w:sz w:val="18"/>
                <w:szCs w:val="18"/>
                <w:lang w:val="ro-RO"/>
              </w:rPr>
              <w:t>(Planificarea bugetului institu</w:t>
            </w:r>
            <w:r w:rsidR="00AA45DB">
              <w:rPr>
                <w:rFonts w:cstheme="majorHAnsi"/>
                <w:sz w:val="18"/>
                <w:szCs w:val="18"/>
                <w:lang w:val="ro-RO"/>
              </w:rPr>
              <w:t>ț</w:t>
            </w:r>
            <w:r w:rsidRPr="0079493A">
              <w:rPr>
                <w:rFonts w:cstheme="majorHAnsi"/>
                <w:sz w:val="18"/>
                <w:szCs w:val="18"/>
                <w:lang w:val="ro-RO"/>
              </w:rPr>
              <w:t xml:space="preserve">ional pentru </w:t>
            </w:r>
            <w:r w:rsidR="00D346CB" w:rsidRPr="0079493A">
              <w:rPr>
                <w:rFonts w:cstheme="majorHAnsi"/>
                <w:sz w:val="18"/>
                <w:szCs w:val="18"/>
                <w:lang w:val="ro-RO"/>
              </w:rPr>
              <w:t xml:space="preserve">anul </w:t>
            </w:r>
            <w:r w:rsidRPr="0079493A">
              <w:rPr>
                <w:rFonts w:cstheme="majorHAnsi"/>
                <w:sz w:val="18"/>
                <w:szCs w:val="18"/>
                <w:lang w:val="ro-RO"/>
              </w:rPr>
              <w:t xml:space="preserve">2024, cu privire la </w:t>
            </w:r>
            <w:r w:rsidR="00D346CB" w:rsidRPr="0079493A">
              <w:rPr>
                <w:rFonts w:cstheme="majorHAnsi"/>
                <w:sz w:val="18"/>
                <w:szCs w:val="18"/>
                <w:lang w:val="ro-RO"/>
              </w:rPr>
              <w:t>Pachetul de Măsuri</w:t>
            </w:r>
            <w:r w:rsidRPr="0079493A">
              <w:rPr>
                <w:rFonts w:cstheme="majorHAnsi"/>
                <w:sz w:val="18"/>
                <w:szCs w:val="18"/>
                <w:lang w:val="ro-RO"/>
              </w:rPr>
              <w:t xml:space="preserve"> 2023-2024)</w:t>
            </w:r>
          </w:p>
        </w:tc>
        <w:tc>
          <w:tcPr>
            <w:tcW w:w="1572" w:type="pct"/>
            <w:shd w:val="clear" w:color="auto" w:fill="auto"/>
          </w:tcPr>
          <w:p w14:paraId="4C6ACFEB" w14:textId="5D15CADE"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Finalul trimestrului 3 </w:t>
            </w:r>
            <w:r w:rsidR="00D346CB" w:rsidRPr="0079493A">
              <w:rPr>
                <w:rFonts w:cstheme="majorHAnsi"/>
                <w:sz w:val="18"/>
                <w:szCs w:val="18"/>
                <w:lang w:val="ro-RO"/>
              </w:rPr>
              <w:t xml:space="preserve">al anului </w:t>
            </w:r>
            <w:r w:rsidRPr="0079493A">
              <w:rPr>
                <w:rFonts w:cstheme="majorHAnsi"/>
                <w:sz w:val="18"/>
                <w:szCs w:val="18"/>
                <w:lang w:val="ro-RO"/>
              </w:rPr>
              <w:t>2023</w:t>
            </w:r>
          </w:p>
        </w:tc>
        <w:tc>
          <w:tcPr>
            <w:tcW w:w="1477" w:type="pct"/>
            <w:shd w:val="clear" w:color="auto" w:fill="auto"/>
          </w:tcPr>
          <w:p w14:paraId="38B738BF" w14:textId="50D389D7"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M.M.A.P./A.N.A.R.-M.F. </w:t>
            </w:r>
            <w:r w:rsidR="00346959">
              <w:rPr>
                <w:rFonts w:cstheme="majorHAnsi"/>
                <w:sz w:val="18"/>
                <w:szCs w:val="18"/>
                <w:lang w:val="ro-RO"/>
              </w:rPr>
              <w:t>ș</w:t>
            </w:r>
            <w:r w:rsidRPr="0079493A">
              <w:rPr>
                <w:rFonts w:cstheme="majorHAnsi"/>
                <w:sz w:val="18"/>
                <w:szCs w:val="18"/>
                <w:lang w:val="ro-RO"/>
              </w:rPr>
              <w:t xml:space="preserve">i </w:t>
            </w:r>
          </w:p>
          <w:p w14:paraId="6808D113"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M.A.I./I.G.S.U.-M.F.</w:t>
            </w:r>
          </w:p>
          <w:p w14:paraId="3549B000"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B3CB4" w14:paraId="5E8F7E74" w14:textId="77777777" w:rsidTr="002A7B1A">
        <w:tc>
          <w:tcPr>
            <w:tcW w:w="1951" w:type="pct"/>
            <w:shd w:val="clear" w:color="auto" w:fill="auto"/>
          </w:tcPr>
          <w:p w14:paraId="66040153" w14:textId="07E9AA35"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Realizarea unui acord de parteneriat pentru implementarea </w:t>
            </w:r>
            <w:r w:rsidR="00D346CB" w:rsidRPr="0079493A">
              <w:rPr>
                <w:rFonts w:eastAsia="Times New Roman" w:cs="Times New Roman"/>
                <w:szCs w:val="21"/>
                <w:lang w:val="ro-RO"/>
              </w:rPr>
              <w:t>Pachetul de Măsuri de Pregătire</w:t>
            </w:r>
            <w:r w:rsidR="00D346CB" w:rsidRPr="0079493A">
              <w:rPr>
                <w:lang w:val="ro-RO"/>
              </w:rPr>
              <w:t xml:space="preserve"> </w:t>
            </w:r>
            <w:r w:rsidR="00346959">
              <w:rPr>
                <w:lang w:val="ro-RO"/>
              </w:rPr>
              <w:t>ș</w:t>
            </w:r>
            <w:r w:rsidR="00D346CB" w:rsidRPr="0079493A">
              <w:rPr>
                <w:lang w:val="ro-RO"/>
              </w:rPr>
              <w:t>i de Răspuns în cazul situa</w:t>
            </w:r>
            <w:r w:rsidR="00AA45DB">
              <w:rPr>
                <w:lang w:val="ro-RO"/>
              </w:rPr>
              <w:t>ț</w:t>
            </w:r>
            <w:r w:rsidR="00D346CB" w:rsidRPr="0079493A">
              <w:rPr>
                <w:lang w:val="ro-RO"/>
              </w:rPr>
              <w:t>iilor de urgen</w:t>
            </w:r>
            <w:r w:rsidR="00AA45DB">
              <w:rPr>
                <w:lang w:val="ro-RO"/>
              </w:rPr>
              <w:t>ț</w:t>
            </w:r>
            <w:r w:rsidR="00D346CB" w:rsidRPr="0079493A">
              <w:rPr>
                <w:lang w:val="ro-RO"/>
              </w:rPr>
              <w:t>ă</w:t>
            </w:r>
            <w:r w:rsidRPr="0079493A">
              <w:rPr>
                <w:rFonts w:cstheme="majorHAnsi"/>
                <w:sz w:val="18"/>
                <w:szCs w:val="18"/>
                <w:lang w:val="ro-RO"/>
              </w:rPr>
              <w:t xml:space="preserve"> 2023-2024 </w:t>
            </w:r>
          </w:p>
        </w:tc>
        <w:tc>
          <w:tcPr>
            <w:tcW w:w="1572" w:type="pct"/>
            <w:shd w:val="clear" w:color="auto" w:fill="auto"/>
          </w:tcPr>
          <w:p w14:paraId="42B3C650" w14:textId="18324DE2"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Finalul </w:t>
            </w:r>
            <w:r w:rsidR="00D346CB" w:rsidRPr="0079493A">
              <w:rPr>
                <w:rFonts w:cstheme="majorHAnsi"/>
                <w:sz w:val="18"/>
                <w:szCs w:val="18"/>
                <w:lang w:val="ro-RO"/>
              </w:rPr>
              <w:t>anului</w:t>
            </w:r>
            <w:r w:rsidRPr="0079493A">
              <w:rPr>
                <w:rFonts w:cstheme="majorHAnsi"/>
                <w:sz w:val="18"/>
                <w:szCs w:val="18"/>
                <w:lang w:val="ro-RO"/>
              </w:rPr>
              <w:t xml:space="preserve"> 2023</w:t>
            </w:r>
          </w:p>
        </w:tc>
        <w:tc>
          <w:tcPr>
            <w:tcW w:w="1477" w:type="pct"/>
            <w:shd w:val="clear" w:color="auto" w:fill="auto"/>
          </w:tcPr>
          <w:p w14:paraId="05CBB9E4" w14:textId="0EBFBF37"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 xml:space="preserve">i </w:t>
            </w:r>
          </w:p>
          <w:p w14:paraId="73A71699" w14:textId="2CBDEBDD"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p>
          <w:p w14:paraId="6C1AE351"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9493A" w14:paraId="08B8EA9B" w14:textId="77777777" w:rsidTr="002A7B1A">
        <w:tc>
          <w:tcPr>
            <w:tcW w:w="1951" w:type="pct"/>
            <w:shd w:val="clear" w:color="auto" w:fill="auto"/>
          </w:tcPr>
          <w:p w14:paraId="41F314DD" w14:textId="348B4D1B" w:rsidR="00362865" w:rsidRPr="0079493A" w:rsidRDefault="00362865" w:rsidP="003B3754">
            <w:pPr>
              <w:contextualSpacing/>
              <w:rPr>
                <w:rFonts w:cstheme="majorHAnsi"/>
                <w:sz w:val="18"/>
                <w:szCs w:val="18"/>
                <w:lang w:val="ro-RO"/>
              </w:rPr>
            </w:pPr>
            <w:r w:rsidRPr="0079493A">
              <w:rPr>
                <w:rFonts w:cstheme="majorHAnsi"/>
                <w:sz w:val="18"/>
                <w:szCs w:val="18"/>
                <w:lang w:val="ro-RO"/>
              </w:rPr>
              <w:t>Realizarea aplica</w:t>
            </w:r>
            <w:r w:rsidR="00AA45DB">
              <w:rPr>
                <w:rFonts w:cstheme="majorHAnsi"/>
                <w:sz w:val="18"/>
                <w:szCs w:val="18"/>
                <w:lang w:val="ro-RO"/>
              </w:rPr>
              <w:t>ț</w:t>
            </w:r>
            <w:r w:rsidRPr="0079493A">
              <w:rPr>
                <w:rFonts w:cstheme="majorHAnsi"/>
                <w:sz w:val="18"/>
                <w:szCs w:val="18"/>
                <w:lang w:val="ro-RO"/>
              </w:rPr>
              <w:t xml:space="preserve">iei pentru proiectele incluzând </w:t>
            </w:r>
            <w:r w:rsidR="00D346CB" w:rsidRPr="0079493A">
              <w:rPr>
                <w:rFonts w:eastAsia="Times New Roman" w:cs="Times New Roman"/>
                <w:szCs w:val="21"/>
                <w:lang w:val="ro-RO"/>
              </w:rPr>
              <w:t>Pachetul de Măsuri de Pregătire</w:t>
            </w:r>
            <w:r w:rsidR="00D346CB" w:rsidRPr="0079493A">
              <w:rPr>
                <w:lang w:val="ro-RO"/>
              </w:rPr>
              <w:t xml:space="preserve"> </w:t>
            </w:r>
            <w:r w:rsidR="00346959">
              <w:rPr>
                <w:lang w:val="ro-RO"/>
              </w:rPr>
              <w:t>ș</w:t>
            </w:r>
            <w:r w:rsidR="00D346CB" w:rsidRPr="0079493A">
              <w:rPr>
                <w:lang w:val="ro-RO"/>
              </w:rPr>
              <w:t>i de Răspuns în cazul situa</w:t>
            </w:r>
            <w:r w:rsidR="00AA45DB">
              <w:rPr>
                <w:lang w:val="ro-RO"/>
              </w:rPr>
              <w:t>ț</w:t>
            </w:r>
            <w:r w:rsidR="00D346CB" w:rsidRPr="0079493A">
              <w:rPr>
                <w:lang w:val="ro-RO"/>
              </w:rPr>
              <w:t>iilor de urgen</w:t>
            </w:r>
            <w:r w:rsidR="00AA45DB">
              <w:rPr>
                <w:lang w:val="ro-RO"/>
              </w:rPr>
              <w:t>ț</w:t>
            </w:r>
            <w:r w:rsidR="00D346CB" w:rsidRPr="0079493A">
              <w:rPr>
                <w:lang w:val="ro-RO"/>
              </w:rPr>
              <w:t>ă</w:t>
            </w:r>
            <w:r w:rsidRPr="0079493A">
              <w:rPr>
                <w:rFonts w:cstheme="majorHAnsi"/>
                <w:sz w:val="18"/>
                <w:szCs w:val="18"/>
                <w:lang w:val="ro-RO"/>
              </w:rPr>
              <w:t xml:space="preserve"> 2023-2024 ce urmează să fie finan</w:t>
            </w:r>
            <w:r w:rsidR="00AA45DB">
              <w:rPr>
                <w:rFonts w:cstheme="majorHAnsi"/>
                <w:sz w:val="18"/>
                <w:szCs w:val="18"/>
                <w:lang w:val="ro-RO"/>
              </w:rPr>
              <w:t>ț</w:t>
            </w:r>
            <w:r w:rsidRPr="0079493A">
              <w:rPr>
                <w:rFonts w:cstheme="majorHAnsi"/>
                <w:sz w:val="18"/>
                <w:szCs w:val="18"/>
                <w:lang w:val="ro-RO"/>
              </w:rPr>
              <w:t>ate</w:t>
            </w:r>
          </w:p>
        </w:tc>
        <w:tc>
          <w:tcPr>
            <w:tcW w:w="1572" w:type="pct"/>
            <w:shd w:val="clear" w:color="auto" w:fill="auto"/>
          </w:tcPr>
          <w:p w14:paraId="25742B44" w14:textId="6DB55A3D"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Finalul </w:t>
            </w:r>
            <w:r w:rsidR="00D346CB" w:rsidRPr="0079493A">
              <w:rPr>
                <w:rFonts w:cstheme="majorHAnsi"/>
                <w:sz w:val="18"/>
                <w:szCs w:val="18"/>
                <w:lang w:val="ro-RO"/>
              </w:rPr>
              <w:t>anului</w:t>
            </w:r>
            <w:r w:rsidRPr="0079493A">
              <w:rPr>
                <w:rFonts w:cstheme="majorHAnsi"/>
                <w:sz w:val="18"/>
                <w:szCs w:val="18"/>
                <w:lang w:val="ro-RO"/>
              </w:rPr>
              <w:t xml:space="preserve"> 2023</w:t>
            </w:r>
          </w:p>
        </w:tc>
        <w:tc>
          <w:tcPr>
            <w:tcW w:w="1477" w:type="pct"/>
            <w:shd w:val="clear" w:color="auto" w:fill="auto"/>
          </w:tcPr>
          <w:p w14:paraId="74ACA664" w14:textId="7D6B6463" w:rsidR="00362865" w:rsidRPr="0079493A" w:rsidRDefault="00362865" w:rsidP="003B3754">
            <w:pPr>
              <w:contextualSpacing/>
              <w:rPr>
                <w:rFonts w:cstheme="majorHAnsi"/>
                <w:sz w:val="18"/>
                <w:szCs w:val="18"/>
                <w:lang w:val="ro-RO"/>
              </w:rPr>
            </w:pP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i 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w:t>
            </w:r>
          </w:p>
          <w:p w14:paraId="1E78509A" w14:textId="75D43173"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i 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p>
        </w:tc>
      </w:tr>
      <w:tr w:rsidR="00362865" w:rsidRPr="007B3CB4" w14:paraId="44C3F956" w14:textId="77777777" w:rsidTr="002A7B1A">
        <w:tc>
          <w:tcPr>
            <w:tcW w:w="1951" w:type="pct"/>
            <w:shd w:val="clear" w:color="auto" w:fill="auto"/>
          </w:tcPr>
          <w:p w14:paraId="390CFACD" w14:textId="150DF35B" w:rsidR="00362865" w:rsidRPr="0079493A" w:rsidRDefault="00362865" w:rsidP="003B3754">
            <w:pPr>
              <w:contextualSpacing/>
              <w:rPr>
                <w:rFonts w:cstheme="majorHAnsi"/>
                <w:sz w:val="18"/>
                <w:szCs w:val="18"/>
                <w:lang w:val="ro-RO"/>
              </w:rPr>
            </w:pPr>
            <w:r w:rsidRPr="0079493A">
              <w:rPr>
                <w:rFonts w:cstheme="majorHAnsi"/>
                <w:sz w:val="18"/>
                <w:szCs w:val="18"/>
                <w:lang w:val="ro-RO"/>
              </w:rPr>
              <w:t>Strategia Institu</w:t>
            </w:r>
            <w:r w:rsidR="00AA45DB">
              <w:rPr>
                <w:rFonts w:cstheme="majorHAnsi"/>
                <w:sz w:val="18"/>
                <w:szCs w:val="18"/>
                <w:lang w:val="ro-RO"/>
              </w:rPr>
              <w:t>ț</w:t>
            </w:r>
            <w:r w:rsidRPr="0079493A">
              <w:rPr>
                <w:rFonts w:cstheme="majorHAnsi"/>
                <w:sz w:val="18"/>
                <w:szCs w:val="18"/>
                <w:lang w:val="ro-RO"/>
              </w:rPr>
              <w:t>ională de Achizi</w:t>
            </w:r>
            <w:r w:rsidR="00AA45DB">
              <w:rPr>
                <w:rFonts w:cstheme="majorHAnsi"/>
                <w:sz w:val="18"/>
                <w:szCs w:val="18"/>
                <w:lang w:val="ro-RO"/>
              </w:rPr>
              <w:t>ț</w:t>
            </w:r>
            <w:r w:rsidRPr="0079493A">
              <w:rPr>
                <w:rFonts w:cstheme="majorHAnsi"/>
                <w:sz w:val="18"/>
                <w:szCs w:val="18"/>
                <w:lang w:val="ro-RO"/>
              </w:rPr>
              <w:t>ii (M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H</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 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w:t>
            </w:r>
          </w:p>
        </w:tc>
        <w:tc>
          <w:tcPr>
            <w:tcW w:w="1572" w:type="pct"/>
            <w:shd w:val="clear" w:color="auto" w:fill="auto"/>
          </w:tcPr>
          <w:p w14:paraId="41FE50AE" w14:textId="2A924F8F"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Finalul </w:t>
            </w:r>
            <w:r w:rsidR="00D346CB" w:rsidRPr="0079493A">
              <w:rPr>
                <w:rFonts w:cstheme="majorHAnsi"/>
                <w:sz w:val="18"/>
                <w:szCs w:val="18"/>
                <w:lang w:val="ro-RO"/>
              </w:rPr>
              <w:t>anului</w:t>
            </w:r>
            <w:r w:rsidRPr="0079493A">
              <w:rPr>
                <w:rFonts w:cstheme="majorHAnsi"/>
                <w:sz w:val="18"/>
                <w:szCs w:val="18"/>
                <w:lang w:val="ro-RO"/>
              </w:rPr>
              <w:t xml:space="preserve"> 2023 – Aprobarea institu</w:t>
            </w:r>
            <w:r w:rsidR="00AA45DB">
              <w:rPr>
                <w:rFonts w:cstheme="majorHAnsi"/>
                <w:sz w:val="18"/>
                <w:szCs w:val="18"/>
                <w:lang w:val="ro-RO"/>
              </w:rPr>
              <w:t>ț</w:t>
            </w:r>
            <w:r w:rsidRPr="0079493A">
              <w:rPr>
                <w:rFonts w:cstheme="majorHAnsi"/>
                <w:sz w:val="18"/>
                <w:szCs w:val="18"/>
                <w:lang w:val="ro-RO"/>
              </w:rPr>
              <w:t xml:space="preserve">ională </w:t>
            </w:r>
            <w:r w:rsidR="00346959">
              <w:rPr>
                <w:rFonts w:cstheme="majorHAnsi"/>
                <w:sz w:val="18"/>
                <w:szCs w:val="18"/>
                <w:lang w:val="ro-RO"/>
              </w:rPr>
              <w:t>ș</w:t>
            </w:r>
            <w:r w:rsidRPr="0079493A">
              <w:rPr>
                <w:rFonts w:cstheme="majorHAnsi"/>
                <w:sz w:val="18"/>
                <w:szCs w:val="18"/>
                <w:lang w:val="ro-RO"/>
              </w:rPr>
              <w:t>i ministerială</w:t>
            </w:r>
          </w:p>
        </w:tc>
        <w:tc>
          <w:tcPr>
            <w:tcW w:w="1477" w:type="pct"/>
            <w:shd w:val="clear" w:color="auto" w:fill="auto"/>
          </w:tcPr>
          <w:p w14:paraId="546A049E" w14:textId="6C84A9C6"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 xml:space="preserve">i </w:t>
            </w:r>
          </w:p>
          <w:p w14:paraId="02400056" w14:textId="44C2C239"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p>
          <w:p w14:paraId="6C599C09" w14:textId="2026121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B3CB4" w14:paraId="5AC78451" w14:textId="77777777" w:rsidTr="002A7B1A">
        <w:tc>
          <w:tcPr>
            <w:tcW w:w="1951" w:type="pct"/>
            <w:shd w:val="clear" w:color="auto" w:fill="auto"/>
          </w:tcPr>
          <w:p w14:paraId="2D413096"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Semnarea contractelor pentru Proiectul PP </w:t>
            </w:r>
          </w:p>
        </w:tc>
        <w:tc>
          <w:tcPr>
            <w:tcW w:w="1572" w:type="pct"/>
            <w:shd w:val="clear" w:color="auto" w:fill="auto"/>
          </w:tcPr>
          <w:p w14:paraId="38F1A3E3" w14:textId="032745D3"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Primul trimestru </w:t>
            </w:r>
            <w:r w:rsidR="00D346CB" w:rsidRPr="0079493A">
              <w:rPr>
                <w:rFonts w:cstheme="majorHAnsi"/>
                <w:sz w:val="18"/>
                <w:szCs w:val="18"/>
                <w:lang w:val="ro-RO"/>
              </w:rPr>
              <w:t xml:space="preserve">al anului </w:t>
            </w:r>
            <w:r w:rsidRPr="0079493A">
              <w:rPr>
                <w:rFonts w:cstheme="majorHAnsi"/>
                <w:sz w:val="18"/>
                <w:szCs w:val="18"/>
                <w:lang w:val="ro-RO"/>
              </w:rPr>
              <w:t>2024</w:t>
            </w:r>
          </w:p>
        </w:tc>
        <w:tc>
          <w:tcPr>
            <w:tcW w:w="1477" w:type="pct"/>
            <w:shd w:val="clear" w:color="auto" w:fill="auto"/>
          </w:tcPr>
          <w:p w14:paraId="29291A8D" w14:textId="063CAE40"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 xml:space="preserve">i </w:t>
            </w:r>
          </w:p>
          <w:p w14:paraId="28EC59F5" w14:textId="21AC5EFE"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p>
          <w:p w14:paraId="0E43D177"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B3CB4" w14:paraId="3CCDB4C8" w14:textId="77777777" w:rsidTr="002A7B1A">
        <w:tc>
          <w:tcPr>
            <w:tcW w:w="1951" w:type="pct"/>
            <w:shd w:val="clear" w:color="auto" w:fill="auto"/>
          </w:tcPr>
          <w:p w14:paraId="332BF935" w14:textId="7E7284E6" w:rsidR="00362865" w:rsidRPr="005343E2" w:rsidRDefault="00362865" w:rsidP="003B3754">
            <w:pPr>
              <w:contextualSpacing/>
              <w:rPr>
                <w:rFonts w:cstheme="majorHAnsi"/>
                <w:sz w:val="18"/>
                <w:szCs w:val="18"/>
                <w:lang w:val="ro-RO"/>
              </w:rPr>
            </w:pPr>
            <w:r w:rsidRPr="005343E2">
              <w:rPr>
                <w:rFonts w:cstheme="majorHAnsi"/>
                <w:sz w:val="18"/>
                <w:szCs w:val="18"/>
                <w:lang w:val="ro-RO"/>
              </w:rPr>
              <w:lastRenderedPageBreak/>
              <w:t>Implementarea calendarului de achizi</w:t>
            </w:r>
            <w:r w:rsidR="00AA45DB">
              <w:rPr>
                <w:rFonts w:cstheme="majorHAnsi"/>
                <w:sz w:val="18"/>
                <w:szCs w:val="18"/>
                <w:lang w:val="ro-RO"/>
              </w:rPr>
              <w:t>ț</w:t>
            </w:r>
            <w:r w:rsidRPr="005343E2">
              <w:rPr>
                <w:rFonts w:cstheme="majorHAnsi"/>
                <w:sz w:val="18"/>
                <w:szCs w:val="18"/>
                <w:lang w:val="ro-RO"/>
              </w:rPr>
              <w:t xml:space="preserve">ii </w:t>
            </w:r>
            <w:r w:rsidR="00346959">
              <w:rPr>
                <w:rFonts w:cstheme="majorHAnsi"/>
                <w:sz w:val="18"/>
                <w:szCs w:val="18"/>
                <w:lang w:val="ro-RO"/>
              </w:rPr>
              <w:t>ș</w:t>
            </w:r>
            <w:r w:rsidRPr="005343E2">
              <w:rPr>
                <w:rFonts w:cstheme="majorHAnsi"/>
                <w:sz w:val="18"/>
                <w:szCs w:val="18"/>
                <w:lang w:val="ro-RO"/>
              </w:rPr>
              <w:t>i planificarea principalelor activită</w:t>
            </w:r>
            <w:r w:rsidR="00AA45DB">
              <w:rPr>
                <w:rFonts w:cstheme="majorHAnsi"/>
                <w:sz w:val="18"/>
                <w:szCs w:val="18"/>
                <w:lang w:val="ro-RO"/>
              </w:rPr>
              <w:t>ț</w:t>
            </w:r>
            <w:r w:rsidRPr="005343E2">
              <w:rPr>
                <w:rFonts w:cstheme="majorHAnsi"/>
                <w:sz w:val="18"/>
                <w:szCs w:val="18"/>
                <w:lang w:val="ro-RO"/>
              </w:rPr>
              <w:t>i de proiect (activită</w:t>
            </w:r>
            <w:r w:rsidR="00AA45DB">
              <w:rPr>
                <w:rFonts w:cstheme="majorHAnsi"/>
                <w:sz w:val="18"/>
                <w:szCs w:val="18"/>
                <w:lang w:val="ro-RO"/>
              </w:rPr>
              <w:t>ț</w:t>
            </w:r>
            <w:r w:rsidRPr="005343E2">
              <w:rPr>
                <w:rFonts w:cstheme="majorHAnsi"/>
                <w:sz w:val="18"/>
                <w:szCs w:val="18"/>
                <w:lang w:val="ro-RO"/>
              </w:rPr>
              <w:t xml:space="preserve">i juridice </w:t>
            </w:r>
            <w:r w:rsidR="00346959">
              <w:rPr>
                <w:rFonts w:cstheme="majorHAnsi"/>
                <w:sz w:val="18"/>
                <w:szCs w:val="18"/>
                <w:lang w:val="ro-RO"/>
              </w:rPr>
              <w:t>ș</w:t>
            </w:r>
            <w:r w:rsidRPr="005343E2">
              <w:rPr>
                <w:rFonts w:cstheme="majorHAnsi"/>
                <w:sz w:val="18"/>
                <w:szCs w:val="18"/>
                <w:lang w:val="ro-RO"/>
              </w:rPr>
              <w:t>i institu</w:t>
            </w:r>
            <w:r w:rsidR="00AA45DB">
              <w:rPr>
                <w:rFonts w:cstheme="majorHAnsi"/>
                <w:sz w:val="18"/>
                <w:szCs w:val="18"/>
                <w:lang w:val="ro-RO"/>
              </w:rPr>
              <w:t>ț</w:t>
            </w:r>
            <w:r w:rsidRPr="005343E2">
              <w:rPr>
                <w:rFonts w:cstheme="majorHAnsi"/>
                <w:sz w:val="18"/>
                <w:szCs w:val="18"/>
                <w:lang w:val="ro-RO"/>
              </w:rPr>
              <w:t>ionale, campanii de sporire a gradului de con</w:t>
            </w:r>
            <w:r w:rsidR="00346959">
              <w:rPr>
                <w:rFonts w:cstheme="majorHAnsi"/>
                <w:sz w:val="18"/>
                <w:szCs w:val="18"/>
                <w:lang w:val="ro-RO"/>
              </w:rPr>
              <w:t>ș</w:t>
            </w:r>
            <w:r w:rsidRPr="005343E2">
              <w:rPr>
                <w:rFonts w:cstheme="majorHAnsi"/>
                <w:sz w:val="18"/>
                <w:szCs w:val="18"/>
                <w:lang w:val="ro-RO"/>
              </w:rPr>
              <w:t>tientizare etc.)</w:t>
            </w:r>
          </w:p>
        </w:tc>
        <w:tc>
          <w:tcPr>
            <w:tcW w:w="1572" w:type="pct"/>
            <w:shd w:val="clear" w:color="auto" w:fill="auto"/>
          </w:tcPr>
          <w:p w14:paraId="390441AB" w14:textId="53A1238E" w:rsidR="00362865" w:rsidRPr="009C0A97" w:rsidRDefault="00362865" w:rsidP="003B3754">
            <w:pPr>
              <w:contextualSpacing/>
              <w:rPr>
                <w:rFonts w:cstheme="majorHAnsi"/>
                <w:sz w:val="18"/>
                <w:szCs w:val="18"/>
                <w:lang w:val="ro-RO"/>
              </w:rPr>
            </w:pPr>
            <w:r w:rsidRPr="009C0A97">
              <w:rPr>
                <w:rFonts w:cstheme="majorHAnsi"/>
                <w:sz w:val="18"/>
                <w:szCs w:val="18"/>
                <w:lang w:val="ro-RO"/>
              </w:rPr>
              <w:t xml:space="preserve">Trimestrele I-IV </w:t>
            </w:r>
            <w:r w:rsidR="00D346CB" w:rsidRPr="009C0A97">
              <w:rPr>
                <w:rFonts w:cstheme="majorHAnsi"/>
                <w:sz w:val="18"/>
                <w:szCs w:val="18"/>
                <w:lang w:val="ro-RO"/>
              </w:rPr>
              <w:t>al</w:t>
            </w:r>
            <w:r w:rsidR="00E132AE" w:rsidRPr="009C0A97">
              <w:rPr>
                <w:rFonts w:cstheme="majorHAnsi"/>
                <w:sz w:val="18"/>
                <w:szCs w:val="18"/>
                <w:lang w:val="ro-RO"/>
              </w:rPr>
              <w:t>e</w:t>
            </w:r>
            <w:r w:rsidR="00D346CB" w:rsidRPr="009C0A97">
              <w:rPr>
                <w:rFonts w:cstheme="majorHAnsi"/>
                <w:sz w:val="18"/>
                <w:szCs w:val="18"/>
                <w:lang w:val="ro-RO"/>
              </w:rPr>
              <w:t xml:space="preserve"> anului </w:t>
            </w:r>
            <w:r w:rsidRPr="009C0A97">
              <w:rPr>
                <w:rFonts w:cstheme="majorHAnsi"/>
                <w:sz w:val="18"/>
                <w:szCs w:val="18"/>
                <w:lang w:val="ro-RO"/>
              </w:rPr>
              <w:t xml:space="preserve">2024 </w:t>
            </w:r>
            <w:r w:rsidR="00346959">
              <w:rPr>
                <w:rFonts w:cstheme="majorHAnsi"/>
                <w:sz w:val="18"/>
                <w:szCs w:val="18"/>
                <w:lang w:val="ro-RO"/>
              </w:rPr>
              <w:t>ș</w:t>
            </w:r>
            <w:r w:rsidRPr="009C0A97">
              <w:rPr>
                <w:rFonts w:cstheme="majorHAnsi"/>
                <w:sz w:val="18"/>
                <w:szCs w:val="18"/>
                <w:lang w:val="ro-RO"/>
              </w:rPr>
              <w:t xml:space="preserve">i permanent până la finalul </w:t>
            </w:r>
            <w:r w:rsidR="00D346CB" w:rsidRPr="009C0A97">
              <w:rPr>
                <w:rFonts w:cstheme="majorHAnsi"/>
                <w:sz w:val="18"/>
                <w:szCs w:val="18"/>
                <w:lang w:val="ro-RO"/>
              </w:rPr>
              <w:t>anului</w:t>
            </w:r>
            <w:r w:rsidRPr="009C0A97">
              <w:rPr>
                <w:rFonts w:cstheme="majorHAnsi"/>
                <w:sz w:val="18"/>
                <w:szCs w:val="18"/>
                <w:lang w:val="ro-RO"/>
              </w:rPr>
              <w:t xml:space="preserve"> 2027</w:t>
            </w:r>
          </w:p>
        </w:tc>
        <w:tc>
          <w:tcPr>
            <w:tcW w:w="1477" w:type="pct"/>
            <w:shd w:val="clear" w:color="auto" w:fill="auto"/>
          </w:tcPr>
          <w:p w14:paraId="735807AC" w14:textId="44E9FD97" w:rsidR="00362865" w:rsidRPr="009C0A97" w:rsidRDefault="00362865" w:rsidP="003B3754">
            <w:pPr>
              <w:contextualSpacing/>
              <w:rPr>
                <w:rFonts w:cstheme="majorHAnsi"/>
                <w:sz w:val="18"/>
                <w:szCs w:val="18"/>
                <w:lang w:val="ro-RO"/>
              </w:rPr>
            </w:pPr>
            <w:r w:rsidRPr="009C0A97">
              <w:rPr>
                <w:rFonts w:cstheme="majorHAnsi"/>
                <w:sz w:val="18"/>
                <w:szCs w:val="18"/>
                <w:lang w:val="ro-RO"/>
              </w:rPr>
              <w:t>M</w:t>
            </w:r>
            <w:r w:rsidR="00D346CB" w:rsidRPr="009C0A97">
              <w:rPr>
                <w:rFonts w:cstheme="majorHAnsi"/>
                <w:sz w:val="18"/>
                <w:szCs w:val="18"/>
                <w:lang w:val="ro-RO"/>
              </w:rPr>
              <w:t>.</w:t>
            </w:r>
            <w:r w:rsidRPr="009C0A97">
              <w:rPr>
                <w:rFonts w:cstheme="majorHAnsi"/>
                <w:sz w:val="18"/>
                <w:szCs w:val="18"/>
                <w:lang w:val="ro-RO"/>
              </w:rPr>
              <w:t>M</w:t>
            </w:r>
            <w:r w:rsidR="00D346CB" w:rsidRPr="009C0A97">
              <w:rPr>
                <w:rFonts w:cstheme="majorHAnsi"/>
                <w:sz w:val="18"/>
                <w:szCs w:val="18"/>
                <w:lang w:val="ro-RO"/>
              </w:rPr>
              <w:t>.</w:t>
            </w:r>
            <w:r w:rsidRPr="009C0A97">
              <w:rPr>
                <w:rFonts w:cstheme="majorHAnsi"/>
                <w:sz w:val="18"/>
                <w:szCs w:val="18"/>
                <w:lang w:val="ro-RO"/>
              </w:rPr>
              <w:t>A</w:t>
            </w:r>
            <w:r w:rsidR="00D346CB" w:rsidRPr="009C0A97">
              <w:rPr>
                <w:rFonts w:cstheme="majorHAnsi"/>
                <w:sz w:val="18"/>
                <w:szCs w:val="18"/>
                <w:lang w:val="ro-RO"/>
              </w:rPr>
              <w:t>.</w:t>
            </w:r>
            <w:r w:rsidRPr="009C0A97">
              <w:rPr>
                <w:rFonts w:cstheme="majorHAnsi"/>
                <w:sz w:val="18"/>
                <w:szCs w:val="18"/>
                <w:lang w:val="ro-RO"/>
              </w:rPr>
              <w:t>P</w:t>
            </w:r>
            <w:r w:rsidR="00D346CB" w:rsidRPr="009C0A97">
              <w:rPr>
                <w:rFonts w:cstheme="majorHAnsi"/>
                <w:sz w:val="18"/>
                <w:szCs w:val="18"/>
                <w:lang w:val="ro-RO"/>
              </w:rPr>
              <w:t>.</w:t>
            </w:r>
            <w:r w:rsidRPr="009C0A97">
              <w:rPr>
                <w:rFonts w:cstheme="majorHAnsi"/>
                <w:sz w:val="18"/>
                <w:szCs w:val="18"/>
                <w:lang w:val="ro-RO"/>
              </w:rPr>
              <w:t>/A</w:t>
            </w:r>
            <w:r w:rsidR="00D346CB" w:rsidRPr="009C0A97">
              <w:rPr>
                <w:rFonts w:cstheme="majorHAnsi"/>
                <w:sz w:val="18"/>
                <w:szCs w:val="18"/>
                <w:lang w:val="ro-RO"/>
              </w:rPr>
              <w:t>.</w:t>
            </w:r>
            <w:r w:rsidRPr="009C0A97">
              <w:rPr>
                <w:rFonts w:cstheme="majorHAnsi"/>
                <w:sz w:val="18"/>
                <w:szCs w:val="18"/>
                <w:lang w:val="ro-RO"/>
              </w:rPr>
              <w:t>N</w:t>
            </w:r>
            <w:r w:rsidR="00D346CB" w:rsidRPr="009C0A97">
              <w:rPr>
                <w:rFonts w:cstheme="majorHAnsi"/>
                <w:sz w:val="18"/>
                <w:szCs w:val="18"/>
                <w:lang w:val="ro-RO"/>
              </w:rPr>
              <w:t>.</w:t>
            </w:r>
            <w:r w:rsidRPr="009C0A97">
              <w:rPr>
                <w:rFonts w:cstheme="majorHAnsi"/>
                <w:sz w:val="18"/>
                <w:szCs w:val="18"/>
                <w:lang w:val="ro-RO"/>
              </w:rPr>
              <w:t>A</w:t>
            </w:r>
            <w:r w:rsidR="00D346CB" w:rsidRPr="009C0A97">
              <w:rPr>
                <w:rFonts w:cstheme="majorHAnsi"/>
                <w:sz w:val="18"/>
                <w:szCs w:val="18"/>
                <w:lang w:val="ro-RO"/>
              </w:rPr>
              <w:t>.</w:t>
            </w:r>
            <w:r w:rsidRPr="009C0A97">
              <w:rPr>
                <w:rFonts w:cstheme="majorHAnsi"/>
                <w:sz w:val="18"/>
                <w:szCs w:val="18"/>
                <w:lang w:val="ro-RO"/>
              </w:rPr>
              <w:t>R</w:t>
            </w:r>
            <w:r w:rsidR="00D346CB" w:rsidRPr="009C0A97">
              <w:rPr>
                <w:rFonts w:cstheme="majorHAnsi"/>
                <w:sz w:val="18"/>
                <w:szCs w:val="18"/>
                <w:lang w:val="ro-RO"/>
              </w:rPr>
              <w:t>.</w:t>
            </w:r>
            <w:r w:rsidRPr="009C0A97">
              <w:rPr>
                <w:rFonts w:cstheme="majorHAnsi"/>
                <w:sz w:val="18"/>
                <w:szCs w:val="18"/>
                <w:lang w:val="ro-RO"/>
              </w:rPr>
              <w:t>-M</w:t>
            </w:r>
            <w:r w:rsidR="00D346CB" w:rsidRPr="009C0A97">
              <w:rPr>
                <w:rFonts w:cstheme="majorHAnsi"/>
                <w:sz w:val="18"/>
                <w:szCs w:val="18"/>
                <w:lang w:val="ro-RO"/>
              </w:rPr>
              <w:t>.</w:t>
            </w:r>
            <w:r w:rsidRPr="009C0A97">
              <w:rPr>
                <w:rFonts w:cstheme="majorHAnsi"/>
                <w:sz w:val="18"/>
                <w:szCs w:val="18"/>
                <w:lang w:val="ro-RO"/>
              </w:rPr>
              <w:t>F</w:t>
            </w:r>
            <w:r w:rsidR="00D346CB" w:rsidRPr="009C0A97">
              <w:rPr>
                <w:rFonts w:cstheme="majorHAnsi"/>
                <w:sz w:val="18"/>
                <w:szCs w:val="18"/>
                <w:lang w:val="ro-RO"/>
              </w:rPr>
              <w:t>.</w:t>
            </w:r>
            <w:r w:rsidRPr="009C0A97">
              <w:rPr>
                <w:rFonts w:cstheme="majorHAnsi"/>
                <w:sz w:val="18"/>
                <w:szCs w:val="18"/>
                <w:lang w:val="ro-RO"/>
              </w:rPr>
              <w:t xml:space="preserve"> </w:t>
            </w:r>
            <w:r w:rsidR="00346959">
              <w:rPr>
                <w:rFonts w:cstheme="majorHAnsi"/>
                <w:sz w:val="18"/>
                <w:szCs w:val="18"/>
                <w:lang w:val="ro-RO"/>
              </w:rPr>
              <w:t>ș</w:t>
            </w:r>
            <w:r w:rsidRPr="009C0A97">
              <w:rPr>
                <w:rFonts w:cstheme="majorHAnsi"/>
                <w:sz w:val="18"/>
                <w:szCs w:val="18"/>
                <w:lang w:val="ro-RO"/>
              </w:rPr>
              <w:t xml:space="preserve">i </w:t>
            </w:r>
          </w:p>
          <w:p w14:paraId="132B476D" w14:textId="696AB086" w:rsidR="00362865" w:rsidRPr="009C0A97" w:rsidRDefault="00362865" w:rsidP="003B3754">
            <w:pPr>
              <w:contextualSpacing/>
              <w:rPr>
                <w:rFonts w:cstheme="majorHAnsi"/>
                <w:sz w:val="18"/>
                <w:szCs w:val="18"/>
                <w:lang w:val="ro-RO"/>
              </w:rPr>
            </w:pPr>
            <w:r w:rsidRPr="009C0A97">
              <w:rPr>
                <w:rFonts w:cstheme="majorHAnsi"/>
                <w:sz w:val="18"/>
                <w:szCs w:val="18"/>
                <w:lang w:val="ro-RO"/>
              </w:rPr>
              <w:t>M</w:t>
            </w:r>
            <w:r w:rsidR="00D346CB" w:rsidRPr="009C0A97">
              <w:rPr>
                <w:rFonts w:cstheme="majorHAnsi"/>
                <w:sz w:val="18"/>
                <w:szCs w:val="18"/>
                <w:lang w:val="ro-RO"/>
              </w:rPr>
              <w:t>.</w:t>
            </w:r>
            <w:r w:rsidRPr="009C0A97">
              <w:rPr>
                <w:rFonts w:cstheme="majorHAnsi"/>
                <w:sz w:val="18"/>
                <w:szCs w:val="18"/>
                <w:lang w:val="ro-RO"/>
              </w:rPr>
              <w:t>A</w:t>
            </w:r>
            <w:r w:rsidR="00D346CB" w:rsidRPr="009C0A97">
              <w:rPr>
                <w:rFonts w:cstheme="majorHAnsi"/>
                <w:sz w:val="18"/>
                <w:szCs w:val="18"/>
                <w:lang w:val="ro-RO"/>
              </w:rPr>
              <w:t>.</w:t>
            </w:r>
            <w:r w:rsidRPr="009C0A97">
              <w:rPr>
                <w:rFonts w:cstheme="majorHAnsi"/>
                <w:sz w:val="18"/>
                <w:szCs w:val="18"/>
                <w:lang w:val="ro-RO"/>
              </w:rPr>
              <w:t>I</w:t>
            </w:r>
            <w:r w:rsidR="00D346CB" w:rsidRPr="009C0A97">
              <w:rPr>
                <w:rFonts w:cstheme="majorHAnsi"/>
                <w:sz w:val="18"/>
                <w:szCs w:val="18"/>
                <w:lang w:val="ro-RO"/>
              </w:rPr>
              <w:t>.</w:t>
            </w:r>
            <w:r w:rsidRPr="009C0A97">
              <w:rPr>
                <w:rFonts w:cstheme="majorHAnsi"/>
                <w:sz w:val="18"/>
                <w:szCs w:val="18"/>
                <w:lang w:val="ro-RO"/>
              </w:rPr>
              <w:t>/I</w:t>
            </w:r>
            <w:r w:rsidR="00D346CB" w:rsidRPr="009C0A97">
              <w:rPr>
                <w:rFonts w:cstheme="majorHAnsi"/>
                <w:sz w:val="18"/>
                <w:szCs w:val="18"/>
                <w:lang w:val="ro-RO"/>
              </w:rPr>
              <w:t>.</w:t>
            </w:r>
            <w:r w:rsidRPr="009C0A97">
              <w:rPr>
                <w:rFonts w:cstheme="majorHAnsi"/>
                <w:sz w:val="18"/>
                <w:szCs w:val="18"/>
                <w:lang w:val="ro-RO"/>
              </w:rPr>
              <w:t>G</w:t>
            </w:r>
            <w:r w:rsidR="00D346CB" w:rsidRPr="009C0A97">
              <w:rPr>
                <w:rFonts w:cstheme="majorHAnsi"/>
                <w:sz w:val="18"/>
                <w:szCs w:val="18"/>
                <w:lang w:val="ro-RO"/>
              </w:rPr>
              <w:t>.</w:t>
            </w:r>
            <w:r w:rsidRPr="009C0A97">
              <w:rPr>
                <w:rFonts w:cstheme="majorHAnsi"/>
                <w:sz w:val="18"/>
                <w:szCs w:val="18"/>
                <w:lang w:val="ro-RO"/>
              </w:rPr>
              <w:t>S</w:t>
            </w:r>
            <w:r w:rsidR="00D346CB" w:rsidRPr="009C0A97">
              <w:rPr>
                <w:rFonts w:cstheme="majorHAnsi"/>
                <w:sz w:val="18"/>
                <w:szCs w:val="18"/>
                <w:lang w:val="ro-RO"/>
              </w:rPr>
              <w:t>.</w:t>
            </w:r>
            <w:r w:rsidRPr="009C0A97">
              <w:rPr>
                <w:rFonts w:cstheme="majorHAnsi"/>
                <w:sz w:val="18"/>
                <w:szCs w:val="18"/>
                <w:lang w:val="ro-RO"/>
              </w:rPr>
              <w:t>U</w:t>
            </w:r>
            <w:r w:rsidR="00D346CB" w:rsidRPr="009C0A97">
              <w:rPr>
                <w:rFonts w:cstheme="majorHAnsi"/>
                <w:sz w:val="18"/>
                <w:szCs w:val="18"/>
                <w:lang w:val="ro-RO"/>
              </w:rPr>
              <w:t>.</w:t>
            </w:r>
            <w:r w:rsidRPr="009C0A97">
              <w:rPr>
                <w:rFonts w:cstheme="majorHAnsi"/>
                <w:sz w:val="18"/>
                <w:szCs w:val="18"/>
                <w:lang w:val="ro-RO"/>
              </w:rPr>
              <w:t>-M</w:t>
            </w:r>
            <w:r w:rsidR="00D346CB" w:rsidRPr="009C0A97">
              <w:rPr>
                <w:rFonts w:cstheme="majorHAnsi"/>
                <w:sz w:val="18"/>
                <w:szCs w:val="18"/>
                <w:lang w:val="ro-RO"/>
              </w:rPr>
              <w:t>.</w:t>
            </w:r>
            <w:r w:rsidRPr="009C0A97">
              <w:rPr>
                <w:rFonts w:cstheme="majorHAnsi"/>
                <w:sz w:val="18"/>
                <w:szCs w:val="18"/>
                <w:lang w:val="ro-RO"/>
              </w:rPr>
              <w:t>F</w:t>
            </w:r>
            <w:r w:rsidR="00D346CB" w:rsidRPr="009C0A97">
              <w:rPr>
                <w:rFonts w:cstheme="majorHAnsi"/>
                <w:sz w:val="18"/>
                <w:szCs w:val="18"/>
                <w:lang w:val="ro-RO"/>
              </w:rPr>
              <w:t>.</w:t>
            </w:r>
          </w:p>
          <w:p w14:paraId="7E5FD079" w14:textId="77777777" w:rsidR="00362865" w:rsidRPr="009C0A97" w:rsidRDefault="00362865" w:rsidP="003B3754">
            <w:pPr>
              <w:contextualSpacing/>
              <w:rPr>
                <w:rFonts w:cstheme="majorHAnsi"/>
                <w:sz w:val="18"/>
                <w:szCs w:val="18"/>
                <w:lang w:val="ro-RO"/>
              </w:rPr>
            </w:pPr>
            <w:r w:rsidRPr="009C0A97">
              <w:rPr>
                <w:rFonts w:cstheme="majorHAnsi"/>
                <w:sz w:val="18"/>
                <w:szCs w:val="18"/>
                <w:lang w:val="ro-RO"/>
              </w:rPr>
              <w:t>STS</w:t>
            </w:r>
          </w:p>
        </w:tc>
      </w:tr>
      <w:tr w:rsidR="00362865" w:rsidRPr="007B3CB4" w14:paraId="5C9A8978" w14:textId="77777777" w:rsidTr="002A7B1A">
        <w:tc>
          <w:tcPr>
            <w:tcW w:w="1951" w:type="pct"/>
            <w:shd w:val="clear" w:color="auto" w:fill="auto"/>
          </w:tcPr>
          <w:p w14:paraId="3A9D3C31"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Sesiuni de formare privind modul de utilizare a echipamentelor</w:t>
            </w:r>
          </w:p>
        </w:tc>
        <w:tc>
          <w:tcPr>
            <w:tcW w:w="1572" w:type="pct"/>
            <w:shd w:val="clear" w:color="auto" w:fill="auto"/>
          </w:tcPr>
          <w:p w14:paraId="3D1AEDFB" w14:textId="735B206B"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Trimestrele III-IV </w:t>
            </w:r>
            <w:r w:rsidR="00D346CB" w:rsidRPr="0079493A">
              <w:rPr>
                <w:rFonts w:cstheme="majorHAnsi"/>
                <w:sz w:val="18"/>
                <w:szCs w:val="18"/>
                <w:lang w:val="ro-RO"/>
              </w:rPr>
              <w:t>ale anului</w:t>
            </w:r>
            <w:r w:rsidRPr="0079493A">
              <w:rPr>
                <w:rFonts w:cstheme="majorHAnsi"/>
                <w:sz w:val="18"/>
                <w:szCs w:val="18"/>
                <w:lang w:val="ro-RO"/>
              </w:rPr>
              <w:t xml:space="preserve"> 2024 activitate continuă/ permanentă</w:t>
            </w:r>
          </w:p>
        </w:tc>
        <w:tc>
          <w:tcPr>
            <w:tcW w:w="1477" w:type="pct"/>
            <w:shd w:val="clear" w:color="auto" w:fill="auto"/>
          </w:tcPr>
          <w:p w14:paraId="4D288947" w14:textId="574EB05D"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 xml:space="preserve">i </w:t>
            </w:r>
          </w:p>
          <w:p w14:paraId="2727537E" w14:textId="0519D48D"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p>
          <w:p w14:paraId="2ABAD56D"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B3CB4" w14:paraId="48330CD2" w14:textId="77777777" w:rsidTr="002A7B1A">
        <w:tc>
          <w:tcPr>
            <w:tcW w:w="1951" w:type="pct"/>
            <w:shd w:val="clear" w:color="auto" w:fill="auto"/>
          </w:tcPr>
          <w:p w14:paraId="2F989663" w14:textId="41B8432B" w:rsidR="00362865" w:rsidRPr="0079493A" w:rsidRDefault="00362865" w:rsidP="003B3754">
            <w:pPr>
              <w:contextualSpacing/>
              <w:rPr>
                <w:rFonts w:cstheme="majorHAnsi"/>
                <w:sz w:val="18"/>
                <w:szCs w:val="18"/>
                <w:lang w:val="ro-RO"/>
              </w:rPr>
            </w:pPr>
            <w:r w:rsidRPr="0079493A">
              <w:rPr>
                <w:rFonts w:cstheme="majorHAnsi"/>
                <w:sz w:val="18"/>
                <w:szCs w:val="18"/>
                <w:lang w:val="ro-RO"/>
              </w:rPr>
              <w:t>Recep</w:t>
            </w:r>
            <w:r w:rsidR="00AA45DB">
              <w:rPr>
                <w:rFonts w:cstheme="majorHAnsi"/>
                <w:sz w:val="18"/>
                <w:szCs w:val="18"/>
                <w:lang w:val="ro-RO"/>
              </w:rPr>
              <w:t>ț</w:t>
            </w:r>
            <w:r w:rsidRPr="0079493A">
              <w:rPr>
                <w:rFonts w:cstheme="majorHAnsi"/>
                <w:sz w:val="18"/>
                <w:szCs w:val="18"/>
                <w:lang w:val="ro-RO"/>
              </w:rPr>
              <w:t>ia oficială a echipamentelor în teren</w:t>
            </w:r>
          </w:p>
        </w:tc>
        <w:tc>
          <w:tcPr>
            <w:tcW w:w="1572" w:type="pct"/>
            <w:shd w:val="clear" w:color="auto" w:fill="auto"/>
          </w:tcPr>
          <w:p w14:paraId="0BCE2CFC" w14:textId="64F4C3B2"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IV </w:t>
            </w:r>
            <w:r w:rsidR="00D346CB" w:rsidRPr="0079493A">
              <w:rPr>
                <w:rFonts w:cstheme="majorHAnsi"/>
                <w:sz w:val="18"/>
                <w:szCs w:val="18"/>
                <w:lang w:val="ro-RO"/>
              </w:rPr>
              <w:t xml:space="preserve">al anului </w:t>
            </w:r>
            <w:r w:rsidRPr="0079493A">
              <w:rPr>
                <w:rFonts w:cstheme="majorHAnsi"/>
                <w:sz w:val="18"/>
                <w:szCs w:val="18"/>
                <w:lang w:val="ro-RO"/>
              </w:rPr>
              <w:t xml:space="preserve">2024 </w:t>
            </w:r>
            <w:r w:rsidR="00346959">
              <w:rPr>
                <w:rFonts w:cstheme="majorHAnsi"/>
                <w:sz w:val="18"/>
                <w:szCs w:val="18"/>
                <w:lang w:val="ro-RO"/>
              </w:rPr>
              <w:t>ș</w:t>
            </w:r>
            <w:r w:rsidRPr="0079493A">
              <w:rPr>
                <w:rFonts w:cstheme="majorHAnsi"/>
                <w:sz w:val="18"/>
                <w:szCs w:val="18"/>
                <w:lang w:val="ro-RO"/>
              </w:rPr>
              <w:t>i activitate permanentă</w:t>
            </w:r>
          </w:p>
        </w:tc>
        <w:tc>
          <w:tcPr>
            <w:tcW w:w="1477" w:type="pct"/>
            <w:shd w:val="clear" w:color="auto" w:fill="auto"/>
          </w:tcPr>
          <w:p w14:paraId="7FA06AED" w14:textId="7404439E" w:rsidR="00362865" w:rsidRPr="0079493A" w:rsidRDefault="00362865" w:rsidP="003B3754">
            <w:pPr>
              <w:contextualSpacing/>
              <w:rPr>
                <w:rFonts w:cstheme="majorHAnsi"/>
                <w:sz w:val="18"/>
                <w:szCs w:val="18"/>
                <w:lang w:val="ro-RO"/>
              </w:rPr>
            </w:pP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 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 S</w:t>
            </w:r>
            <w:r w:rsidR="00D346CB" w:rsidRPr="0079493A">
              <w:rPr>
                <w:rFonts w:cstheme="majorHAnsi"/>
                <w:sz w:val="18"/>
                <w:szCs w:val="18"/>
                <w:lang w:val="ro-RO"/>
              </w:rPr>
              <w:t>.</w:t>
            </w:r>
            <w:r w:rsidRPr="0079493A">
              <w:rPr>
                <w:rFonts w:cstheme="majorHAnsi"/>
                <w:sz w:val="18"/>
                <w:szCs w:val="18"/>
                <w:lang w:val="ro-RO"/>
              </w:rPr>
              <w:t>T</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p>
        </w:tc>
      </w:tr>
      <w:tr w:rsidR="00362865" w:rsidRPr="007B3CB4" w14:paraId="34C80904" w14:textId="77777777" w:rsidTr="002A7B1A">
        <w:trPr>
          <w:trHeight w:val="1088"/>
        </w:trPr>
        <w:tc>
          <w:tcPr>
            <w:tcW w:w="1951" w:type="pct"/>
            <w:shd w:val="clear" w:color="auto" w:fill="auto"/>
          </w:tcPr>
          <w:p w14:paraId="697F9E8A" w14:textId="503864D0"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Sisteme de prognozare </w:t>
            </w:r>
            <w:r w:rsidR="00346959">
              <w:rPr>
                <w:rFonts w:cstheme="majorHAnsi"/>
                <w:sz w:val="18"/>
                <w:szCs w:val="18"/>
                <w:lang w:val="ro-RO"/>
              </w:rPr>
              <w:t>ș</w:t>
            </w:r>
            <w:r w:rsidRPr="0079493A">
              <w:rPr>
                <w:rFonts w:cstheme="majorHAnsi"/>
                <w:sz w:val="18"/>
                <w:szCs w:val="18"/>
                <w:lang w:val="ro-RO"/>
              </w:rPr>
              <w:t>i concept DSS – primirea oficială a aplica</w:t>
            </w:r>
            <w:r w:rsidR="00AA45DB">
              <w:rPr>
                <w:rFonts w:cstheme="majorHAnsi"/>
                <w:sz w:val="18"/>
                <w:szCs w:val="18"/>
                <w:lang w:val="ro-RO"/>
              </w:rPr>
              <w:t>ț</w:t>
            </w:r>
            <w:r w:rsidRPr="0079493A">
              <w:rPr>
                <w:rFonts w:cstheme="majorHAnsi"/>
                <w:sz w:val="18"/>
                <w:szCs w:val="18"/>
                <w:lang w:val="ro-RO"/>
              </w:rPr>
              <w:t xml:space="preserve">iilor </w:t>
            </w:r>
          </w:p>
        </w:tc>
        <w:tc>
          <w:tcPr>
            <w:tcW w:w="1572" w:type="pct"/>
            <w:shd w:val="clear" w:color="auto" w:fill="auto"/>
          </w:tcPr>
          <w:p w14:paraId="5FF2148F"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Permanent, în baza fazelor de implementare </w:t>
            </w:r>
          </w:p>
          <w:p w14:paraId="650B9886" w14:textId="0F01EB28"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IV </w:t>
            </w:r>
            <w:r w:rsidR="00D346CB" w:rsidRPr="0079493A">
              <w:rPr>
                <w:rFonts w:cstheme="majorHAnsi"/>
                <w:sz w:val="18"/>
                <w:szCs w:val="18"/>
                <w:lang w:val="ro-RO"/>
              </w:rPr>
              <w:t>al anului</w:t>
            </w:r>
            <w:r w:rsidRPr="0079493A">
              <w:rPr>
                <w:rFonts w:cstheme="majorHAnsi"/>
                <w:sz w:val="18"/>
                <w:szCs w:val="18"/>
                <w:lang w:val="ro-RO"/>
              </w:rPr>
              <w:t xml:space="preserve"> 2026,</w:t>
            </w:r>
          </w:p>
          <w:p w14:paraId="08E74013" w14:textId="556888FB"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IV </w:t>
            </w:r>
            <w:r w:rsidR="00D346CB" w:rsidRPr="0079493A">
              <w:rPr>
                <w:rFonts w:cstheme="majorHAnsi"/>
                <w:sz w:val="18"/>
                <w:szCs w:val="18"/>
                <w:lang w:val="ro-RO"/>
              </w:rPr>
              <w:t>al anului</w:t>
            </w:r>
            <w:r w:rsidRPr="0079493A">
              <w:rPr>
                <w:rFonts w:cstheme="majorHAnsi"/>
                <w:sz w:val="18"/>
                <w:szCs w:val="18"/>
                <w:lang w:val="ro-RO"/>
              </w:rPr>
              <w:t xml:space="preserve"> 2027</w:t>
            </w:r>
          </w:p>
        </w:tc>
        <w:tc>
          <w:tcPr>
            <w:tcW w:w="1477" w:type="pct"/>
            <w:shd w:val="clear" w:color="auto" w:fill="auto"/>
          </w:tcPr>
          <w:p w14:paraId="2A91C1E4" w14:textId="4FC4D5F7" w:rsidR="00362865" w:rsidRPr="0079493A" w:rsidRDefault="00362865" w:rsidP="003B3754">
            <w:pPr>
              <w:contextualSpacing/>
              <w:rPr>
                <w:rFonts w:cstheme="majorHAnsi"/>
                <w:sz w:val="18"/>
                <w:szCs w:val="18"/>
                <w:lang w:val="ro-RO"/>
              </w:rPr>
            </w:pP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 A</w:t>
            </w:r>
            <w:r w:rsidR="00D346CB" w:rsidRPr="0079493A">
              <w:rPr>
                <w:rFonts w:cstheme="majorHAnsi"/>
                <w:sz w:val="18"/>
                <w:szCs w:val="18"/>
                <w:lang w:val="ro-RO"/>
              </w:rPr>
              <w:t>.</w:t>
            </w:r>
            <w:r w:rsidRPr="0079493A">
              <w:rPr>
                <w:rFonts w:cstheme="majorHAnsi"/>
                <w:sz w:val="18"/>
                <w:szCs w:val="18"/>
                <w:lang w:val="ro-RO"/>
              </w:rPr>
              <w:t>B</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-urile, I</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H</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 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p>
        </w:tc>
      </w:tr>
      <w:tr w:rsidR="00362865" w:rsidRPr="007B3CB4" w14:paraId="02E54F22" w14:textId="77777777" w:rsidTr="002A7B1A">
        <w:tc>
          <w:tcPr>
            <w:tcW w:w="1951" w:type="pct"/>
            <w:shd w:val="clear" w:color="auto" w:fill="auto"/>
          </w:tcPr>
          <w:p w14:paraId="790EB957" w14:textId="333F7AB0"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Sistem nou pentru monitorizare </w:t>
            </w:r>
            <w:r w:rsidR="00346959">
              <w:rPr>
                <w:rFonts w:cstheme="majorHAnsi"/>
                <w:sz w:val="18"/>
                <w:szCs w:val="18"/>
                <w:lang w:val="ro-RO"/>
              </w:rPr>
              <w:t>ș</w:t>
            </w:r>
            <w:r w:rsidRPr="0079493A">
              <w:rPr>
                <w:rFonts w:cstheme="majorHAnsi"/>
                <w:sz w:val="18"/>
                <w:szCs w:val="18"/>
                <w:lang w:val="ro-RO"/>
              </w:rPr>
              <w:t xml:space="preserve">i management al datelor (testare </w:t>
            </w:r>
            <w:r w:rsidR="00346959">
              <w:rPr>
                <w:rFonts w:cstheme="majorHAnsi"/>
                <w:sz w:val="18"/>
                <w:szCs w:val="18"/>
                <w:lang w:val="ro-RO"/>
              </w:rPr>
              <w:t>ș</w:t>
            </w:r>
            <w:r w:rsidRPr="0079493A">
              <w:rPr>
                <w:rFonts w:cstheme="majorHAnsi"/>
                <w:sz w:val="18"/>
                <w:szCs w:val="18"/>
                <w:lang w:val="ro-RO"/>
              </w:rPr>
              <w:t>i mentenan</w:t>
            </w:r>
            <w:r w:rsidR="00AA45DB">
              <w:rPr>
                <w:rFonts w:cstheme="majorHAnsi"/>
                <w:sz w:val="18"/>
                <w:szCs w:val="18"/>
                <w:lang w:val="ro-RO"/>
              </w:rPr>
              <w:t>ț</w:t>
            </w:r>
            <w:r w:rsidRPr="0079493A">
              <w:rPr>
                <w:rFonts w:cstheme="majorHAnsi"/>
                <w:sz w:val="18"/>
                <w:szCs w:val="18"/>
                <w:lang w:val="ro-RO"/>
              </w:rPr>
              <w:t>ă)</w:t>
            </w:r>
          </w:p>
        </w:tc>
        <w:tc>
          <w:tcPr>
            <w:tcW w:w="1572" w:type="pct"/>
            <w:shd w:val="clear" w:color="auto" w:fill="auto"/>
          </w:tcPr>
          <w:p w14:paraId="44E9251B" w14:textId="2C70E766"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3 </w:t>
            </w:r>
            <w:r w:rsidR="00D346CB" w:rsidRPr="0079493A">
              <w:rPr>
                <w:rFonts w:cstheme="majorHAnsi"/>
                <w:sz w:val="18"/>
                <w:szCs w:val="18"/>
                <w:lang w:val="ro-RO"/>
              </w:rPr>
              <w:t>al anului</w:t>
            </w:r>
            <w:r w:rsidRPr="0079493A">
              <w:rPr>
                <w:rFonts w:cstheme="majorHAnsi"/>
                <w:sz w:val="18"/>
                <w:szCs w:val="18"/>
                <w:lang w:val="ro-RO"/>
              </w:rPr>
              <w:t xml:space="preserve"> 2026</w:t>
            </w:r>
          </w:p>
        </w:tc>
        <w:tc>
          <w:tcPr>
            <w:tcW w:w="1477" w:type="pct"/>
            <w:shd w:val="clear" w:color="auto" w:fill="auto"/>
          </w:tcPr>
          <w:p w14:paraId="3F41693B" w14:textId="67BB4624"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N</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R</w:t>
            </w:r>
            <w:r w:rsidR="00D346CB" w:rsidRPr="0079493A">
              <w:rPr>
                <w:rFonts w:cstheme="majorHAnsi"/>
                <w:sz w:val="18"/>
                <w:szCs w:val="18"/>
                <w:lang w:val="ro-RO"/>
              </w:rPr>
              <w:t>.</w:t>
            </w:r>
            <w:r w:rsidRPr="0079493A">
              <w:rPr>
                <w:rFonts w:cstheme="majorHAnsi"/>
                <w:sz w:val="18"/>
                <w:szCs w:val="18"/>
                <w:lang w:val="ro-RO"/>
              </w:rPr>
              <w:t xml:space="preserve"> </w:t>
            </w:r>
            <w:r w:rsidR="00346959">
              <w:rPr>
                <w:rFonts w:cstheme="majorHAnsi"/>
                <w:sz w:val="18"/>
                <w:szCs w:val="18"/>
                <w:lang w:val="ro-RO"/>
              </w:rPr>
              <w:t>ș</w:t>
            </w:r>
            <w:r w:rsidRPr="0079493A">
              <w:rPr>
                <w:rFonts w:cstheme="majorHAnsi"/>
                <w:sz w:val="18"/>
                <w:szCs w:val="18"/>
                <w:lang w:val="ro-RO"/>
              </w:rPr>
              <w:t xml:space="preserve">i </w:t>
            </w:r>
          </w:p>
          <w:p w14:paraId="4B6ECFE7" w14:textId="315E588E" w:rsidR="00362865" w:rsidRPr="0079493A" w:rsidRDefault="00362865" w:rsidP="003B3754">
            <w:pPr>
              <w:contextualSpacing/>
              <w:rPr>
                <w:rFonts w:cstheme="majorHAnsi"/>
                <w:sz w:val="18"/>
                <w:szCs w:val="18"/>
                <w:lang w:val="ro-RO"/>
              </w:rPr>
            </w:pP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F</w:t>
            </w:r>
            <w:r w:rsidR="00D346CB" w:rsidRPr="0079493A">
              <w:rPr>
                <w:rFonts w:cstheme="majorHAnsi"/>
                <w:sz w:val="18"/>
                <w:szCs w:val="18"/>
                <w:lang w:val="ro-RO"/>
              </w:rPr>
              <w:t>.</w:t>
            </w:r>
          </w:p>
          <w:p w14:paraId="752AB817"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STS</w:t>
            </w:r>
          </w:p>
        </w:tc>
      </w:tr>
      <w:tr w:rsidR="00362865" w:rsidRPr="007B3CB4" w14:paraId="6963ED31" w14:textId="77777777" w:rsidTr="002A7B1A">
        <w:tc>
          <w:tcPr>
            <w:tcW w:w="1951" w:type="pct"/>
            <w:shd w:val="clear" w:color="auto" w:fill="auto"/>
          </w:tcPr>
          <w:p w14:paraId="321979BC" w14:textId="15ED3756" w:rsidR="00362865" w:rsidRPr="0079493A" w:rsidRDefault="00362865" w:rsidP="003B3754">
            <w:pPr>
              <w:contextualSpacing/>
              <w:rPr>
                <w:rFonts w:cstheme="majorHAnsi"/>
                <w:sz w:val="18"/>
                <w:szCs w:val="18"/>
                <w:lang w:val="ro-RO"/>
              </w:rPr>
            </w:pPr>
            <w:r w:rsidRPr="0079493A">
              <w:rPr>
                <w:rFonts w:cstheme="majorHAnsi"/>
                <w:sz w:val="18"/>
                <w:szCs w:val="18"/>
                <w:lang w:val="ro-RO"/>
              </w:rPr>
              <w:t>Testarea performan</w:t>
            </w:r>
            <w:r w:rsidR="00AA45DB">
              <w:rPr>
                <w:rFonts w:cstheme="majorHAnsi"/>
                <w:sz w:val="18"/>
                <w:szCs w:val="18"/>
                <w:lang w:val="ro-RO"/>
              </w:rPr>
              <w:t>ț</w:t>
            </w:r>
            <w:r w:rsidRPr="0079493A">
              <w:rPr>
                <w:rFonts w:cstheme="majorHAnsi"/>
                <w:sz w:val="18"/>
                <w:szCs w:val="18"/>
                <w:lang w:val="ro-RO"/>
              </w:rPr>
              <w:t>elor noului Sistem de Prognozare, inclusiv Sistemul de Predic</w:t>
            </w:r>
            <w:r w:rsidR="00AA45DB">
              <w:rPr>
                <w:rFonts w:cstheme="majorHAnsi"/>
                <w:sz w:val="18"/>
                <w:szCs w:val="18"/>
                <w:lang w:val="ro-RO"/>
              </w:rPr>
              <w:t>ț</w:t>
            </w:r>
            <w:r w:rsidRPr="0079493A">
              <w:rPr>
                <w:rFonts w:cstheme="majorHAnsi"/>
                <w:sz w:val="18"/>
                <w:szCs w:val="18"/>
                <w:lang w:val="ro-RO"/>
              </w:rPr>
              <w:t xml:space="preserve">ie a Ansamblului Meteorologic </w:t>
            </w:r>
            <w:r w:rsidR="00346959">
              <w:rPr>
                <w:rFonts w:cstheme="majorHAnsi"/>
                <w:sz w:val="18"/>
                <w:szCs w:val="18"/>
                <w:lang w:val="ro-RO"/>
              </w:rPr>
              <w:t>ș</w:t>
            </w:r>
            <w:r w:rsidRPr="0079493A">
              <w:rPr>
                <w:rFonts w:cstheme="majorHAnsi"/>
                <w:sz w:val="18"/>
                <w:szCs w:val="18"/>
                <w:lang w:val="ro-RO"/>
              </w:rPr>
              <w:t xml:space="preserve">i Hidrologic </w:t>
            </w:r>
          </w:p>
        </w:tc>
        <w:tc>
          <w:tcPr>
            <w:tcW w:w="1572" w:type="pct"/>
            <w:shd w:val="clear" w:color="auto" w:fill="auto"/>
          </w:tcPr>
          <w:p w14:paraId="165FE57D" w14:textId="58DF31CE"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IV </w:t>
            </w:r>
            <w:r w:rsidR="00D346CB" w:rsidRPr="0079493A">
              <w:rPr>
                <w:rFonts w:cstheme="majorHAnsi"/>
                <w:sz w:val="18"/>
                <w:szCs w:val="18"/>
                <w:lang w:val="ro-RO"/>
              </w:rPr>
              <w:t>al anului</w:t>
            </w:r>
            <w:r w:rsidRPr="0079493A">
              <w:rPr>
                <w:rFonts w:cstheme="majorHAnsi"/>
                <w:sz w:val="18"/>
                <w:szCs w:val="18"/>
                <w:lang w:val="ro-RO"/>
              </w:rPr>
              <w:t xml:space="preserve"> 2026 </w:t>
            </w:r>
          </w:p>
        </w:tc>
        <w:tc>
          <w:tcPr>
            <w:tcW w:w="1477" w:type="pct"/>
            <w:shd w:val="clear" w:color="auto" w:fill="auto"/>
          </w:tcPr>
          <w:p w14:paraId="77F39BC3" w14:textId="77777777" w:rsidR="00362865" w:rsidRPr="0079493A" w:rsidRDefault="00362865" w:rsidP="003B3754">
            <w:pPr>
              <w:contextualSpacing/>
              <w:rPr>
                <w:rFonts w:cstheme="majorHAnsi"/>
                <w:sz w:val="18"/>
                <w:szCs w:val="18"/>
                <w:lang w:val="ro-RO"/>
              </w:rPr>
            </w:pPr>
            <w:r w:rsidRPr="0079493A">
              <w:rPr>
                <w:rFonts w:cstheme="majorHAnsi"/>
                <w:sz w:val="18"/>
                <w:szCs w:val="18"/>
                <w:lang w:val="ro-RO"/>
              </w:rPr>
              <w:t>A.N.A.R./ A.B.A.-urile, I.N.H.G.A., A.N.M.</w:t>
            </w:r>
          </w:p>
          <w:p w14:paraId="57AB8040" w14:textId="2FB63F01" w:rsidR="00362865" w:rsidRPr="0079493A" w:rsidRDefault="00362865" w:rsidP="003B3754">
            <w:pPr>
              <w:contextualSpacing/>
              <w:rPr>
                <w:rFonts w:cstheme="majorHAnsi"/>
                <w:sz w:val="18"/>
                <w:szCs w:val="18"/>
                <w:lang w:val="ro-RO"/>
              </w:rPr>
            </w:pPr>
            <w:r w:rsidRPr="0079493A">
              <w:rPr>
                <w:rFonts w:cstheme="majorHAnsi"/>
                <w:sz w:val="18"/>
                <w:szCs w:val="18"/>
                <w:lang w:val="ro-RO"/>
              </w:rPr>
              <w:t>I</w:t>
            </w:r>
            <w:r w:rsidR="00D346CB" w:rsidRPr="0079493A">
              <w:rPr>
                <w:rFonts w:cstheme="majorHAnsi"/>
                <w:sz w:val="18"/>
                <w:szCs w:val="18"/>
                <w:lang w:val="ro-RO"/>
              </w:rPr>
              <w:t>.</w:t>
            </w:r>
            <w:r w:rsidRPr="0079493A">
              <w:rPr>
                <w:rFonts w:cstheme="majorHAnsi"/>
                <w:sz w:val="18"/>
                <w:szCs w:val="18"/>
                <w:lang w:val="ro-RO"/>
              </w:rPr>
              <w:t>G</w:t>
            </w:r>
            <w:r w:rsidR="00D346CB" w:rsidRPr="0079493A">
              <w:rPr>
                <w:rFonts w:cstheme="majorHAnsi"/>
                <w:sz w:val="18"/>
                <w:szCs w:val="18"/>
                <w:lang w:val="ro-RO"/>
              </w:rPr>
              <w:t>.</w:t>
            </w:r>
            <w:r w:rsidRPr="0079493A">
              <w:rPr>
                <w:rFonts w:cstheme="majorHAnsi"/>
                <w:sz w:val="18"/>
                <w:szCs w:val="18"/>
                <w:lang w:val="ro-RO"/>
              </w:rPr>
              <w:t>S</w:t>
            </w:r>
            <w:r w:rsidR="00D346CB" w:rsidRPr="0079493A">
              <w:rPr>
                <w:rFonts w:cstheme="majorHAnsi"/>
                <w:sz w:val="18"/>
                <w:szCs w:val="18"/>
                <w:lang w:val="ro-RO"/>
              </w:rPr>
              <w:t>.</w:t>
            </w:r>
            <w:r w:rsidRPr="0079493A">
              <w:rPr>
                <w:rFonts w:cstheme="majorHAnsi"/>
                <w:sz w:val="18"/>
                <w:szCs w:val="18"/>
                <w:lang w:val="ro-RO"/>
              </w:rPr>
              <w:t>U</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P</w:t>
            </w:r>
            <w:r w:rsidR="00D346CB" w:rsidRPr="0079493A">
              <w:rPr>
                <w:rFonts w:cstheme="majorHAnsi"/>
                <w:sz w:val="18"/>
                <w:szCs w:val="18"/>
                <w:lang w:val="ro-RO"/>
              </w:rPr>
              <w:t>.</w:t>
            </w:r>
            <w:r w:rsidRPr="0079493A">
              <w:rPr>
                <w:rFonts w:cstheme="majorHAnsi"/>
                <w:sz w:val="18"/>
                <w:szCs w:val="18"/>
                <w:lang w:val="ro-RO"/>
              </w:rPr>
              <w:t>/M</w:t>
            </w:r>
            <w:r w:rsidR="00D346CB" w:rsidRPr="0079493A">
              <w:rPr>
                <w:rFonts w:cstheme="majorHAnsi"/>
                <w:sz w:val="18"/>
                <w:szCs w:val="18"/>
                <w:lang w:val="ro-RO"/>
              </w:rPr>
              <w:t>.</w:t>
            </w:r>
            <w:r w:rsidRPr="0079493A">
              <w:rPr>
                <w:rFonts w:cstheme="majorHAnsi"/>
                <w:sz w:val="18"/>
                <w:szCs w:val="18"/>
                <w:lang w:val="ro-RO"/>
              </w:rPr>
              <w:t>A</w:t>
            </w:r>
            <w:r w:rsidR="00D346CB" w:rsidRPr="0079493A">
              <w:rPr>
                <w:rFonts w:cstheme="majorHAnsi"/>
                <w:sz w:val="18"/>
                <w:szCs w:val="18"/>
                <w:lang w:val="ro-RO"/>
              </w:rPr>
              <w:t>.</w:t>
            </w:r>
            <w:r w:rsidRPr="0079493A">
              <w:rPr>
                <w:rFonts w:cstheme="majorHAnsi"/>
                <w:sz w:val="18"/>
                <w:szCs w:val="18"/>
                <w:lang w:val="ro-RO"/>
              </w:rPr>
              <w:t>I</w:t>
            </w:r>
            <w:r w:rsidR="00D346CB" w:rsidRPr="0079493A">
              <w:rPr>
                <w:rFonts w:cstheme="majorHAnsi"/>
                <w:sz w:val="18"/>
                <w:szCs w:val="18"/>
                <w:lang w:val="ro-RO"/>
              </w:rPr>
              <w:t>.</w:t>
            </w:r>
          </w:p>
        </w:tc>
      </w:tr>
      <w:tr w:rsidR="00362865" w:rsidRPr="00AC0749" w14:paraId="5EA0A449" w14:textId="77777777" w:rsidTr="002A7B1A">
        <w:tc>
          <w:tcPr>
            <w:tcW w:w="1951" w:type="pct"/>
            <w:shd w:val="clear" w:color="auto" w:fill="auto"/>
          </w:tcPr>
          <w:p w14:paraId="398F57C1" w14:textId="250869AF" w:rsidR="00362865" w:rsidRPr="0079493A" w:rsidRDefault="00362865" w:rsidP="003B3754">
            <w:pPr>
              <w:contextualSpacing/>
              <w:rPr>
                <w:rFonts w:cstheme="majorHAnsi"/>
                <w:sz w:val="18"/>
                <w:szCs w:val="18"/>
                <w:lang w:val="ro-RO"/>
              </w:rPr>
            </w:pPr>
            <w:r w:rsidRPr="0079493A">
              <w:rPr>
                <w:rFonts w:cstheme="majorHAnsi"/>
                <w:sz w:val="18"/>
                <w:szCs w:val="18"/>
                <w:lang w:val="ro-RO"/>
              </w:rPr>
              <w:t>Recep</w:t>
            </w:r>
            <w:r w:rsidR="00AA45DB">
              <w:rPr>
                <w:rFonts w:cstheme="majorHAnsi"/>
                <w:sz w:val="18"/>
                <w:szCs w:val="18"/>
                <w:lang w:val="ro-RO"/>
              </w:rPr>
              <w:t>ț</w:t>
            </w:r>
            <w:r w:rsidRPr="0079493A">
              <w:rPr>
                <w:rFonts w:cstheme="majorHAnsi"/>
                <w:sz w:val="18"/>
                <w:szCs w:val="18"/>
                <w:lang w:val="ro-RO"/>
              </w:rPr>
              <w:t>ia oficială finală a investi</w:t>
            </w:r>
            <w:r w:rsidR="00AA45DB">
              <w:rPr>
                <w:rFonts w:cstheme="majorHAnsi"/>
                <w:sz w:val="18"/>
                <w:szCs w:val="18"/>
                <w:lang w:val="ro-RO"/>
              </w:rPr>
              <w:t>ț</w:t>
            </w:r>
            <w:r w:rsidRPr="0079493A">
              <w:rPr>
                <w:rFonts w:cstheme="majorHAnsi"/>
                <w:sz w:val="18"/>
                <w:szCs w:val="18"/>
                <w:lang w:val="ro-RO"/>
              </w:rPr>
              <w:t xml:space="preserve">iilor </w:t>
            </w:r>
            <w:r w:rsidR="00347E50" w:rsidRPr="0079493A">
              <w:rPr>
                <w:rFonts w:eastAsia="Times New Roman" w:cs="Times New Roman"/>
                <w:szCs w:val="21"/>
                <w:lang w:val="ro-RO"/>
              </w:rPr>
              <w:t>Pachetului de Măsuri de Pregătire</w:t>
            </w:r>
            <w:r w:rsidR="00347E50" w:rsidRPr="0079493A">
              <w:rPr>
                <w:lang w:val="ro-RO"/>
              </w:rPr>
              <w:t xml:space="preserve"> </w:t>
            </w:r>
            <w:r w:rsidR="00346959">
              <w:rPr>
                <w:lang w:val="ro-RO"/>
              </w:rPr>
              <w:t>ș</w:t>
            </w:r>
            <w:r w:rsidR="00347E50" w:rsidRPr="0079493A">
              <w:rPr>
                <w:lang w:val="ro-RO"/>
              </w:rPr>
              <w:t>i de Răspuns în cazul situa</w:t>
            </w:r>
            <w:r w:rsidR="00AA45DB">
              <w:rPr>
                <w:lang w:val="ro-RO"/>
              </w:rPr>
              <w:t>ț</w:t>
            </w:r>
            <w:r w:rsidR="00347E50" w:rsidRPr="0079493A">
              <w:rPr>
                <w:lang w:val="ro-RO"/>
              </w:rPr>
              <w:t>iilor de urgen</w:t>
            </w:r>
            <w:r w:rsidR="00AA45DB">
              <w:rPr>
                <w:lang w:val="ro-RO"/>
              </w:rPr>
              <w:t>ț</w:t>
            </w:r>
            <w:r w:rsidR="00347E50" w:rsidRPr="0079493A">
              <w:rPr>
                <w:lang w:val="ro-RO"/>
              </w:rPr>
              <w:t>ă</w:t>
            </w:r>
            <w:r w:rsidRPr="0079493A">
              <w:rPr>
                <w:rFonts w:cstheme="majorHAnsi"/>
                <w:sz w:val="18"/>
                <w:szCs w:val="18"/>
                <w:lang w:val="ro-RO"/>
              </w:rPr>
              <w:t xml:space="preserve"> </w:t>
            </w:r>
          </w:p>
        </w:tc>
        <w:tc>
          <w:tcPr>
            <w:tcW w:w="1572" w:type="pct"/>
            <w:shd w:val="clear" w:color="auto" w:fill="auto"/>
          </w:tcPr>
          <w:p w14:paraId="4B26509E" w14:textId="28D68AFD"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Permanent, ultimul pentru Trimestrul IV </w:t>
            </w:r>
            <w:r w:rsidR="00347E50" w:rsidRPr="0079493A">
              <w:rPr>
                <w:rFonts w:cstheme="majorHAnsi"/>
                <w:sz w:val="18"/>
                <w:szCs w:val="18"/>
                <w:lang w:val="ro-RO"/>
              </w:rPr>
              <w:t>al anului</w:t>
            </w:r>
            <w:r w:rsidRPr="0079493A">
              <w:rPr>
                <w:rFonts w:cstheme="majorHAnsi"/>
                <w:sz w:val="18"/>
                <w:szCs w:val="18"/>
                <w:lang w:val="ro-RO"/>
              </w:rPr>
              <w:t xml:space="preserve"> 2026</w:t>
            </w:r>
          </w:p>
        </w:tc>
        <w:tc>
          <w:tcPr>
            <w:tcW w:w="1477" w:type="pct"/>
            <w:shd w:val="clear" w:color="auto" w:fill="auto"/>
          </w:tcPr>
          <w:p w14:paraId="17EF9E82" w14:textId="025B2A9F" w:rsidR="00362865" w:rsidRPr="0079493A" w:rsidRDefault="00362865" w:rsidP="003B3754">
            <w:pPr>
              <w:contextualSpacing/>
              <w:rPr>
                <w:rFonts w:cstheme="majorHAnsi"/>
                <w:sz w:val="18"/>
                <w:szCs w:val="18"/>
                <w:lang w:val="ro-RO"/>
              </w:rPr>
            </w:pPr>
            <w:r w:rsidRPr="0079493A">
              <w:rPr>
                <w:rFonts w:cstheme="majorHAnsi"/>
                <w:sz w:val="18"/>
                <w:szCs w:val="18"/>
                <w:lang w:val="ro-RO"/>
              </w:rPr>
              <w:t>To</w:t>
            </w:r>
            <w:r w:rsidR="00AA45DB">
              <w:rPr>
                <w:rFonts w:cstheme="majorHAnsi"/>
                <w:sz w:val="18"/>
                <w:szCs w:val="18"/>
                <w:lang w:val="ro-RO"/>
              </w:rPr>
              <w:t>ț</w:t>
            </w:r>
            <w:r w:rsidRPr="0079493A">
              <w:rPr>
                <w:rFonts w:cstheme="majorHAnsi"/>
                <w:sz w:val="18"/>
                <w:szCs w:val="18"/>
                <w:lang w:val="ro-RO"/>
              </w:rPr>
              <w:t>i partenerii, M</w:t>
            </w:r>
            <w:r w:rsidR="00347E50" w:rsidRPr="0079493A">
              <w:rPr>
                <w:rFonts w:cstheme="majorHAnsi"/>
                <w:sz w:val="18"/>
                <w:szCs w:val="18"/>
                <w:lang w:val="ro-RO"/>
              </w:rPr>
              <w:t>.</w:t>
            </w:r>
            <w:r w:rsidRPr="0079493A">
              <w:rPr>
                <w:rFonts w:cstheme="majorHAnsi"/>
                <w:sz w:val="18"/>
                <w:szCs w:val="18"/>
                <w:lang w:val="ro-RO"/>
              </w:rPr>
              <w:t>F</w:t>
            </w:r>
            <w:r w:rsidR="00347E50" w:rsidRPr="0079493A">
              <w:rPr>
                <w:rFonts w:cstheme="majorHAnsi"/>
                <w:sz w:val="18"/>
                <w:szCs w:val="18"/>
                <w:lang w:val="ro-RO"/>
              </w:rPr>
              <w:t>.</w:t>
            </w:r>
            <w:r w:rsidRPr="0079493A">
              <w:rPr>
                <w:rFonts w:cstheme="majorHAnsi"/>
                <w:sz w:val="18"/>
                <w:szCs w:val="18"/>
                <w:lang w:val="ro-RO"/>
              </w:rPr>
              <w:t>, reprezentan</w:t>
            </w:r>
            <w:r w:rsidR="00AA45DB">
              <w:rPr>
                <w:rFonts w:cstheme="majorHAnsi"/>
                <w:sz w:val="18"/>
                <w:szCs w:val="18"/>
                <w:lang w:val="ro-RO"/>
              </w:rPr>
              <w:t>ț</w:t>
            </w:r>
            <w:r w:rsidRPr="0079493A">
              <w:rPr>
                <w:rFonts w:cstheme="majorHAnsi"/>
                <w:sz w:val="18"/>
                <w:szCs w:val="18"/>
                <w:lang w:val="ro-RO"/>
              </w:rPr>
              <w:t>ii programului de finan</w:t>
            </w:r>
            <w:r w:rsidR="00AA45DB">
              <w:rPr>
                <w:rFonts w:cstheme="majorHAnsi"/>
                <w:sz w:val="18"/>
                <w:szCs w:val="18"/>
                <w:lang w:val="ro-RO"/>
              </w:rPr>
              <w:t>ț</w:t>
            </w:r>
            <w:r w:rsidRPr="0079493A">
              <w:rPr>
                <w:rFonts w:cstheme="majorHAnsi"/>
                <w:sz w:val="18"/>
                <w:szCs w:val="18"/>
                <w:lang w:val="ro-RO"/>
              </w:rPr>
              <w:t xml:space="preserve">are </w:t>
            </w:r>
          </w:p>
        </w:tc>
      </w:tr>
      <w:tr w:rsidR="00362865" w:rsidRPr="005343E2" w14:paraId="30711E67" w14:textId="77777777" w:rsidTr="002A7B1A">
        <w:tc>
          <w:tcPr>
            <w:tcW w:w="1951" w:type="pct"/>
            <w:shd w:val="clear" w:color="auto" w:fill="auto"/>
          </w:tcPr>
          <w:p w14:paraId="53CB7429" w14:textId="5F294FC9" w:rsidR="00362865" w:rsidRPr="0079493A" w:rsidRDefault="00362865" w:rsidP="003B3754">
            <w:pPr>
              <w:contextualSpacing/>
              <w:rPr>
                <w:rFonts w:cstheme="majorHAnsi"/>
                <w:sz w:val="18"/>
                <w:szCs w:val="18"/>
                <w:lang w:val="ro-RO"/>
              </w:rPr>
            </w:pPr>
            <w:r w:rsidRPr="0079493A">
              <w:rPr>
                <w:rFonts w:cstheme="majorHAnsi"/>
                <w:sz w:val="18"/>
                <w:szCs w:val="18"/>
                <w:lang w:val="ro-RO"/>
              </w:rPr>
              <w:t>Cererea de rambursare a fondurilor din PODD pentru principalele măsuri investi</w:t>
            </w:r>
            <w:r w:rsidR="00AA45DB">
              <w:rPr>
                <w:rFonts w:cstheme="majorHAnsi"/>
                <w:sz w:val="18"/>
                <w:szCs w:val="18"/>
                <w:lang w:val="ro-RO"/>
              </w:rPr>
              <w:t>ț</w:t>
            </w:r>
            <w:r w:rsidRPr="0079493A">
              <w:rPr>
                <w:rFonts w:cstheme="majorHAnsi"/>
                <w:sz w:val="18"/>
                <w:szCs w:val="18"/>
                <w:lang w:val="ro-RO"/>
              </w:rPr>
              <w:t xml:space="preserve">ionale </w:t>
            </w:r>
          </w:p>
        </w:tc>
        <w:tc>
          <w:tcPr>
            <w:tcW w:w="1572" w:type="pct"/>
            <w:shd w:val="clear" w:color="auto" w:fill="auto"/>
          </w:tcPr>
          <w:p w14:paraId="3F343B76" w14:textId="4E950224" w:rsidR="00362865" w:rsidRPr="0079493A" w:rsidRDefault="00362865" w:rsidP="003B3754">
            <w:pPr>
              <w:contextualSpacing/>
              <w:rPr>
                <w:rFonts w:cstheme="majorHAnsi"/>
                <w:sz w:val="18"/>
                <w:szCs w:val="18"/>
                <w:lang w:val="ro-RO"/>
              </w:rPr>
            </w:pPr>
            <w:r w:rsidRPr="0079493A">
              <w:rPr>
                <w:rFonts w:cstheme="majorHAnsi"/>
                <w:sz w:val="18"/>
                <w:szCs w:val="18"/>
                <w:lang w:val="ro-RO"/>
              </w:rPr>
              <w:t xml:space="preserve">Trimestrul IV </w:t>
            </w:r>
            <w:r w:rsidR="00347E50" w:rsidRPr="0079493A">
              <w:rPr>
                <w:rFonts w:cstheme="majorHAnsi"/>
                <w:sz w:val="18"/>
                <w:szCs w:val="18"/>
                <w:lang w:val="ro-RO"/>
              </w:rPr>
              <w:t>al anului</w:t>
            </w:r>
            <w:r w:rsidRPr="0079493A">
              <w:rPr>
                <w:rFonts w:cstheme="majorHAnsi"/>
                <w:sz w:val="18"/>
                <w:szCs w:val="18"/>
                <w:lang w:val="ro-RO"/>
              </w:rPr>
              <w:t xml:space="preserve"> 2026</w:t>
            </w:r>
          </w:p>
        </w:tc>
        <w:tc>
          <w:tcPr>
            <w:tcW w:w="1477" w:type="pct"/>
            <w:shd w:val="clear" w:color="auto" w:fill="auto"/>
          </w:tcPr>
          <w:p w14:paraId="51D9ED4A" w14:textId="0250691D" w:rsidR="00362865" w:rsidRPr="005343E2" w:rsidRDefault="00362865" w:rsidP="003B3754">
            <w:pPr>
              <w:contextualSpacing/>
              <w:rPr>
                <w:rFonts w:cstheme="majorHAnsi"/>
                <w:sz w:val="18"/>
                <w:szCs w:val="18"/>
                <w:lang w:val="ro-RO"/>
              </w:rPr>
            </w:pPr>
            <w:r w:rsidRPr="005343E2">
              <w:rPr>
                <w:rFonts w:cstheme="majorHAnsi"/>
                <w:sz w:val="18"/>
                <w:szCs w:val="18"/>
                <w:lang w:val="ro-RO"/>
              </w:rPr>
              <w:t>Păr</w:t>
            </w:r>
            <w:r w:rsidR="00AA45DB">
              <w:rPr>
                <w:rFonts w:cstheme="majorHAnsi"/>
                <w:sz w:val="18"/>
                <w:szCs w:val="18"/>
                <w:lang w:val="ro-RO"/>
              </w:rPr>
              <w:t>ț</w:t>
            </w:r>
            <w:r w:rsidRPr="005343E2">
              <w:rPr>
                <w:rFonts w:cstheme="majorHAnsi"/>
                <w:sz w:val="18"/>
                <w:szCs w:val="18"/>
                <w:lang w:val="ro-RO"/>
              </w:rPr>
              <w:t xml:space="preserve">ile responsabile cu implementarea </w:t>
            </w:r>
          </w:p>
        </w:tc>
      </w:tr>
      <w:bookmarkEnd w:id="178"/>
    </w:tbl>
    <w:p w14:paraId="7EA82C2E" w14:textId="77777777" w:rsidR="00362865" w:rsidRPr="005343E2" w:rsidRDefault="00362865" w:rsidP="00362865">
      <w:pPr>
        <w:spacing w:after="120"/>
        <w:rPr>
          <w:lang w:val="ro-RO"/>
        </w:rPr>
      </w:pPr>
      <w:r w:rsidRPr="005343E2">
        <w:rPr>
          <w:lang w:val="ro-RO"/>
        </w:rPr>
        <w:br w:type="page"/>
      </w:r>
    </w:p>
    <w:p w14:paraId="10043165" w14:textId="00153618" w:rsidR="007D3FE0" w:rsidRDefault="007D3FE0" w:rsidP="007D3FE0">
      <w:pPr>
        <w:pStyle w:val="Heading1"/>
        <w:rPr>
          <w:lang w:val="ro-RO"/>
        </w:rPr>
      </w:pPr>
      <w:bookmarkStart w:id="179" w:name="_Toc144125743"/>
      <w:bookmarkEnd w:id="175"/>
      <w:r w:rsidRPr="007D3FE0">
        <w:rPr>
          <w:lang w:val="ro-RO"/>
        </w:rPr>
        <w:lastRenderedPageBreak/>
        <w:t>7. Monitorizarea implementării P</w:t>
      </w:r>
      <w:r w:rsidR="00C841BA">
        <w:rPr>
          <w:lang w:val="ro-RO"/>
        </w:rPr>
        <w:t xml:space="preserve">lanului de </w:t>
      </w:r>
      <w:r w:rsidRPr="007D3FE0">
        <w:rPr>
          <w:lang w:val="ro-RO"/>
        </w:rPr>
        <w:t>M</w:t>
      </w:r>
      <w:r w:rsidR="00C841BA">
        <w:rPr>
          <w:lang w:val="ro-RO"/>
        </w:rPr>
        <w:t xml:space="preserve">anagement al </w:t>
      </w:r>
      <w:r w:rsidRPr="007D3FE0">
        <w:rPr>
          <w:lang w:val="ro-RO"/>
        </w:rPr>
        <w:t>R</w:t>
      </w:r>
      <w:r w:rsidR="00C841BA">
        <w:rPr>
          <w:lang w:val="ro-RO"/>
        </w:rPr>
        <w:t xml:space="preserve">iscului la </w:t>
      </w:r>
      <w:r w:rsidRPr="007D3FE0">
        <w:rPr>
          <w:lang w:val="ro-RO"/>
        </w:rPr>
        <w:t>I</w:t>
      </w:r>
      <w:r w:rsidR="00C841BA">
        <w:rPr>
          <w:lang w:val="ro-RO"/>
        </w:rPr>
        <w:t>nunda</w:t>
      </w:r>
      <w:r w:rsidR="00AA45DB">
        <w:rPr>
          <w:lang w:val="ro-RO"/>
        </w:rPr>
        <w:t>ț</w:t>
      </w:r>
      <w:r w:rsidR="00C841BA">
        <w:rPr>
          <w:lang w:val="ro-RO"/>
        </w:rPr>
        <w:t>ii</w:t>
      </w:r>
      <w:bookmarkEnd w:id="179"/>
    </w:p>
    <w:p w14:paraId="477863BD" w14:textId="64B052A5" w:rsidR="00564041" w:rsidRDefault="00564041" w:rsidP="00564041">
      <w:pPr>
        <w:jc w:val="both"/>
        <w:rPr>
          <w:rFonts w:cstheme="majorHAnsi"/>
          <w:szCs w:val="26"/>
          <w:lang w:val="ro-RO"/>
        </w:rPr>
      </w:pPr>
      <w:bookmarkStart w:id="180" w:name="_Hlk115338544"/>
      <w:r w:rsidRPr="0066430D">
        <w:rPr>
          <w:rFonts w:cstheme="majorHAnsi"/>
          <w:szCs w:val="26"/>
          <w:lang w:val="ro-RO"/>
        </w:rPr>
        <w:t xml:space="preserve">Conform Directivei 2007/60/CE privind evaluarea </w:t>
      </w:r>
      <w:r w:rsidR="00346959">
        <w:rPr>
          <w:rFonts w:cstheme="majorHAnsi"/>
          <w:szCs w:val="26"/>
          <w:lang w:val="ro-RO"/>
        </w:rPr>
        <w:t>ș</w:t>
      </w:r>
      <w:r w:rsidRPr="0066430D">
        <w:rPr>
          <w:rFonts w:cstheme="majorHAnsi"/>
          <w:szCs w:val="26"/>
          <w:lang w:val="ro-RO"/>
        </w:rPr>
        <w:t>i gestionarea riscurilor de inunda</w:t>
      </w:r>
      <w:r w:rsidR="00AA45DB">
        <w:rPr>
          <w:rFonts w:cstheme="majorHAnsi"/>
          <w:szCs w:val="26"/>
          <w:lang w:val="ro-RO"/>
        </w:rPr>
        <w:t>ț</w:t>
      </w:r>
      <w:r w:rsidRPr="0066430D">
        <w:rPr>
          <w:rFonts w:cstheme="majorHAnsi"/>
          <w:szCs w:val="26"/>
          <w:lang w:val="ro-RO"/>
        </w:rPr>
        <w:t>ii (a se vedea V. Anexa – partea A.II.1), Comisia Europeană solicită statelor membre să descrie modul în care progresul implementării măsurilor propuse în Planurile de Management al Riscului la Inunda</w:t>
      </w:r>
      <w:r w:rsidR="00AA45DB">
        <w:rPr>
          <w:rFonts w:cstheme="majorHAnsi"/>
          <w:szCs w:val="26"/>
          <w:lang w:val="ro-RO"/>
        </w:rPr>
        <w:t>ț</w:t>
      </w:r>
      <w:r w:rsidRPr="0066430D">
        <w:rPr>
          <w:rFonts w:cstheme="majorHAnsi"/>
          <w:szCs w:val="26"/>
          <w:lang w:val="ro-RO"/>
        </w:rPr>
        <w:t xml:space="preserve">ii este monitorizat. Prin urmare, măsurile propuse în P.M.R.I. </w:t>
      </w:r>
      <w:r>
        <w:rPr>
          <w:rFonts w:cstheme="majorHAnsi"/>
          <w:szCs w:val="26"/>
          <w:lang w:val="ro-RO"/>
        </w:rPr>
        <w:t>Ciclul II</w:t>
      </w:r>
      <w:r w:rsidRPr="0066430D">
        <w:rPr>
          <w:rFonts w:cstheme="majorHAnsi"/>
          <w:szCs w:val="26"/>
          <w:lang w:val="ro-RO"/>
        </w:rPr>
        <w:t xml:space="preserve"> trebuie monitorizate</w:t>
      </w:r>
      <w:r>
        <w:rPr>
          <w:rFonts w:cstheme="majorHAnsi"/>
          <w:szCs w:val="26"/>
          <w:lang w:val="ro-RO"/>
        </w:rPr>
        <w:t xml:space="preserve"> cu periodicitate anuală. </w:t>
      </w:r>
      <w:r w:rsidRPr="008467DB">
        <w:rPr>
          <w:rFonts w:cstheme="majorHAnsi"/>
          <w:szCs w:val="26"/>
          <w:lang w:val="ro-RO"/>
        </w:rPr>
        <w:t>În cadrul acestui capitol se descrie modul în care progresul implementării măsurilor identificate va fi monitorizat</w:t>
      </w:r>
      <w:r>
        <w:rPr>
          <w:rFonts w:cstheme="majorHAnsi"/>
          <w:szCs w:val="26"/>
          <w:lang w:val="ro-RO"/>
        </w:rPr>
        <w:t>.</w:t>
      </w:r>
    </w:p>
    <w:p w14:paraId="70972765" w14:textId="5B35D468" w:rsidR="00564041" w:rsidRPr="0079493A" w:rsidRDefault="00564041" w:rsidP="00564041">
      <w:pPr>
        <w:jc w:val="both"/>
        <w:rPr>
          <w:rFonts w:cstheme="majorHAnsi"/>
          <w:i/>
          <w:iCs/>
          <w:szCs w:val="26"/>
          <w:lang w:val="ro-RO"/>
        </w:rPr>
      </w:pPr>
      <w:r w:rsidRPr="008467DB">
        <w:rPr>
          <w:rFonts w:cstheme="majorHAnsi"/>
          <w:szCs w:val="26"/>
          <w:lang w:val="ro-RO"/>
        </w:rPr>
        <w:t>Pentru toate măsurile de management al riscului la inunda</w:t>
      </w:r>
      <w:r w:rsidR="00AA45DB">
        <w:rPr>
          <w:rFonts w:cstheme="majorHAnsi"/>
          <w:szCs w:val="26"/>
          <w:lang w:val="ro-RO"/>
        </w:rPr>
        <w:t>ț</w:t>
      </w:r>
      <w:r w:rsidRPr="008467DB">
        <w:rPr>
          <w:rFonts w:cstheme="majorHAnsi"/>
          <w:szCs w:val="26"/>
          <w:lang w:val="ro-RO"/>
        </w:rPr>
        <w:t>ii propuse, conform Catalogului de măsuri poten</w:t>
      </w:r>
      <w:r w:rsidR="00AA45DB">
        <w:rPr>
          <w:rFonts w:cstheme="majorHAnsi"/>
          <w:szCs w:val="26"/>
          <w:lang w:val="ro-RO"/>
        </w:rPr>
        <w:t>ț</w:t>
      </w:r>
      <w:r w:rsidRPr="008467DB">
        <w:rPr>
          <w:rFonts w:cstheme="majorHAnsi"/>
          <w:szCs w:val="26"/>
          <w:lang w:val="ro-RO"/>
        </w:rPr>
        <w:t>iale</w:t>
      </w:r>
      <w:r>
        <w:rPr>
          <w:rFonts w:cstheme="majorHAnsi"/>
          <w:szCs w:val="26"/>
          <w:lang w:val="ro-RO"/>
        </w:rPr>
        <w:t xml:space="preserve"> asociat P.M.R.I.</w:t>
      </w:r>
      <w:r w:rsidRPr="008467DB">
        <w:rPr>
          <w:rFonts w:cstheme="majorHAnsi"/>
          <w:szCs w:val="26"/>
          <w:lang w:val="ro-RO"/>
        </w:rPr>
        <w:t xml:space="preserve">, indiferent de nivelul de </w:t>
      </w:r>
      <w:r w:rsidRPr="0079493A">
        <w:rPr>
          <w:rFonts w:cstheme="majorHAnsi"/>
          <w:szCs w:val="26"/>
          <w:lang w:val="ro-RO"/>
        </w:rPr>
        <w:t>aplicabilitate al măsurii (na</w:t>
      </w:r>
      <w:r w:rsidR="00AA45DB">
        <w:rPr>
          <w:rFonts w:cstheme="majorHAnsi"/>
          <w:szCs w:val="26"/>
          <w:lang w:val="ro-RO"/>
        </w:rPr>
        <w:t>ț</w:t>
      </w:r>
      <w:r w:rsidRPr="0079493A">
        <w:rPr>
          <w:rFonts w:cstheme="majorHAnsi"/>
          <w:szCs w:val="26"/>
          <w:lang w:val="ro-RO"/>
        </w:rPr>
        <w:t>ional / A.B.A. / A.P.S.F.R.), s-au identificat indicatorii urmări</w:t>
      </w:r>
      <w:r w:rsidR="00AA45DB">
        <w:rPr>
          <w:rFonts w:cstheme="majorHAnsi"/>
          <w:szCs w:val="26"/>
          <w:lang w:val="ro-RO"/>
        </w:rPr>
        <w:t>ț</w:t>
      </w:r>
      <w:r w:rsidRPr="0079493A">
        <w:rPr>
          <w:rFonts w:cstheme="majorHAnsi"/>
          <w:szCs w:val="26"/>
          <w:lang w:val="ro-RO"/>
        </w:rPr>
        <w:t>i în evaluarea progresului de implementare a măsurilor (</w:t>
      </w:r>
      <w:r w:rsidRPr="0079493A">
        <w:rPr>
          <w:rFonts w:cstheme="majorHAnsi"/>
          <w:i/>
          <w:iCs/>
          <w:szCs w:val="26"/>
          <w:lang w:val="ro-RO"/>
        </w:rPr>
        <w:t xml:space="preserve">tabelul </w:t>
      </w:r>
      <w:r w:rsidR="001713B2">
        <w:rPr>
          <w:rFonts w:cstheme="majorHAnsi"/>
          <w:i/>
          <w:iCs/>
          <w:szCs w:val="26"/>
          <w:lang w:val="ro-RO"/>
        </w:rPr>
        <w:t>42</w:t>
      </w:r>
      <w:r w:rsidRPr="0079493A">
        <w:rPr>
          <w:rFonts w:cstheme="majorHAnsi"/>
          <w:i/>
          <w:iCs/>
          <w:szCs w:val="26"/>
          <w:lang w:val="ro-RO"/>
        </w:rPr>
        <w:t>).</w:t>
      </w:r>
    </w:p>
    <w:p w14:paraId="71CF3072" w14:textId="7B3B27D5" w:rsidR="00564041" w:rsidRDefault="00564041" w:rsidP="00564041">
      <w:pPr>
        <w:jc w:val="both"/>
        <w:rPr>
          <w:rFonts w:cstheme="majorHAnsi"/>
          <w:szCs w:val="26"/>
          <w:lang w:val="ro-RO"/>
        </w:rPr>
      </w:pPr>
      <w:bookmarkStart w:id="181" w:name="_Hlk120101025"/>
      <w:r w:rsidRPr="0079493A">
        <w:rPr>
          <w:rFonts w:cstheme="majorHAnsi"/>
          <w:szCs w:val="26"/>
          <w:lang w:val="ro-RO"/>
        </w:rPr>
        <w:t>Monitorizarea progresului de punere în aplicare a Planurilor de Management al Riscului la Inunda</w:t>
      </w:r>
      <w:r w:rsidR="00AA45DB">
        <w:rPr>
          <w:rFonts w:cstheme="majorHAnsi"/>
          <w:szCs w:val="26"/>
          <w:lang w:val="ro-RO"/>
        </w:rPr>
        <w:t>ț</w:t>
      </w:r>
      <w:r w:rsidRPr="0079493A">
        <w:rPr>
          <w:rFonts w:cstheme="majorHAnsi"/>
          <w:szCs w:val="26"/>
          <w:lang w:val="ro-RO"/>
        </w:rPr>
        <w:t>ii din Ciclul II al Directivei Inunda</w:t>
      </w:r>
      <w:r w:rsidR="00AA45DB">
        <w:rPr>
          <w:rFonts w:cstheme="majorHAnsi"/>
          <w:szCs w:val="26"/>
          <w:lang w:val="ro-RO"/>
        </w:rPr>
        <w:t>ț</w:t>
      </w:r>
      <w:r w:rsidRPr="0079493A">
        <w:rPr>
          <w:rFonts w:cstheme="majorHAnsi"/>
          <w:szCs w:val="26"/>
          <w:lang w:val="ro-RO"/>
        </w:rPr>
        <w:t>ii 2007/60/CE se va realiza în strânsă colaborare cu reprezentan</w:t>
      </w:r>
      <w:r w:rsidR="00AA45DB">
        <w:rPr>
          <w:rFonts w:cstheme="majorHAnsi"/>
          <w:szCs w:val="26"/>
          <w:lang w:val="ro-RO"/>
        </w:rPr>
        <w:t>ț</w:t>
      </w:r>
      <w:r w:rsidRPr="0079493A">
        <w:rPr>
          <w:rFonts w:cstheme="majorHAnsi"/>
          <w:szCs w:val="26"/>
          <w:lang w:val="ro-RO"/>
        </w:rPr>
        <w:t>ii A.</w:t>
      </w:r>
      <w:r w:rsidRPr="00EB15CC">
        <w:rPr>
          <w:rFonts w:cstheme="majorHAnsi"/>
          <w:szCs w:val="26"/>
          <w:lang w:val="ro-RO"/>
        </w:rPr>
        <w:t xml:space="preserve">B.A., A.N.A.R. </w:t>
      </w:r>
      <w:r w:rsidR="00346959">
        <w:rPr>
          <w:rFonts w:cstheme="majorHAnsi"/>
          <w:szCs w:val="26"/>
          <w:lang w:val="ro-RO"/>
        </w:rPr>
        <w:t>ș</w:t>
      </w:r>
      <w:r w:rsidRPr="00EB15CC">
        <w:rPr>
          <w:rFonts w:cstheme="majorHAnsi"/>
          <w:szCs w:val="26"/>
          <w:lang w:val="ro-RO"/>
        </w:rPr>
        <w:t>i M.M.A.P.</w:t>
      </w:r>
      <w:r>
        <w:rPr>
          <w:rFonts w:cstheme="majorHAnsi"/>
          <w:szCs w:val="26"/>
          <w:lang w:val="ro-RO"/>
        </w:rPr>
        <w:t xml:space="preserve">, </w:t>
      </w:r>
      <w:r w:rsidRPr="00EB15CC">
        <w:rPr>
          <w:rFonts w:cstheme="majorHAnsi"/>
          <w:szCs w:val="26"/>
          <w:lang w:val="ro-RO"/>
        </w:rPr>
        <w:t xml:space="preserve">prin </w:t>
      </w:r>
      <w:r>
        <w:rPr>
          <w:rFonts w:cstheme="majorHAnsi"/>
          <w:szCs w:val="26"/>
          <w:lang w:val="ro-RO"/>
        </w:rPr>
        <w:t xml:space="preserve">intermediul unor </w:t>
      </w:r>
      <w:r w:rsidRPr="00EB15CC">
        <w:rPr>
          <w:rFonts w:cstheme="majorHAnsi"/>
          <w:szCs w:val="26"/>
          <w:lang w:val="ro-RO"/>
        </w:rPr>
        <w:t>machete .xls</w:t>
      </w:r>
      <w:r>
        <w:rPr>
          <w:rFonts w:cstheme="majorHAnsi"/>
          <w:szCs w:val="26"/>
          <w:lang w:val="ro-RO"/>
        </w:rPr>
        <w:t xml:space="preserve"> ce vor con</w:t>
      </w:r>
      <w:r w:rsidR="00AA45DB">
        <w:rPr>
          <w:rFonts w:cstheme="majorHAnsi"/>
          <w:szCs w:val="26"/>
          <w:lang w:val="ro-RO"/>
        </w:rPr>
        <w:t>ț</w:t>
      </w:r>
      <w:r>
        <w:rPr>
          <w:rFonts w:cstheme="majorHAnsi"/>
          <w:szCs w:val="26"/>
          <w:lang w:val="ro-RO"/>
        </w:rPr>
        <w:t>ine în principal, planurile de măsuri propuse pentru reducerea riscului la inunda</w:t>
      </w:r>
      <w:r w:rsidR="00AA45DB">
        <w:rPr>
          <w:rFonts w:cstheme="majorHAnsi"/>
          <w:szCs w:val="26"/>
          <w:lang w:val="ro-RO"/>
        </w:rPr>
        <w:t>ț</w:t>
      </w:r>
      <w:r>
        <w:rPr>
          <w:rFonts w:cstheme="majorHAnsi"/>
          <w:szCs w:val="26"/>
          <w:lang w:val="ro-RO"/>
        </w:rPr>
        <w:t>ii, informa</w:t>
      </w:r>
      <w:r w:rsidR="00AA45DB">
        <w:rPr>
          <w:rFonts w:cstheme="majorHAnsi"/>
          <w:szCs w:val="26"/>
          <w:lang w:val="ro-RO"/>
        </w:rPr>
        <w:t>ț</w:t>
      </w:r>
      <w:r>
        <w:rPr>
          <w:rFonts w:cstheme="majorHAnsi"/>
          <w:szCs w:val="26"/>
          <w:lang w:val="ro-RO"/>
        </w:rPr>
        <w:t>ii referitoare la indicatorii fizici realiza</w:t>
      </w:r>
      <w:r w:rsidR="00AA45DB">
        <w:rPr>
          <w:rFonts w:cstheme="majorHAnsi"/>
          <w:szCs w:val="26"/>
          <w:lang w:val="ro-RO"/>
        </w:rPr>
        <w:t>ț</w:t>
      </w:r>
      <w:r>
        <w:rPr>
          <w:rFonts w:cstheme="majorHAnsi"/>
          <w:szCs w:val="26"/>
          <w:lang w:val="ro-RO"/>
        </w:rPr>
        <w:t xml:space="preserve">i </w:t>
      </w:r>
      <w:r w:rsidR="00346959">
        <w:rPr>
          <w:rFonts w:cstheme="majorHAnsi"/>
          <w:szCs w:val="26"/>
          <w:lang w:val="ro-RO"/>
        </w:rPr>
        <w:t>ș</w:t>
      </w:r>
      <w:r>
        <w:rPr>
          <w:rFonts w:cstheme="majorHAnsi"/>
          <w:szCs w:val="26"/>
          <w:lang w:val="ro-RO"/>
        </w:rPr>
        <w:t>i informa</w:t>
      </w:r>
      <w:r w:rsidR="00AA45DB">
        <w:rPr>
          <w:rFonts w:cstheme="majorHAnsi"/>
          <w:szCs w:val="26"/>
          <w:lang w:val="ro-RO"/>
        </w:rPr>
        <w:t>ț</w:t>
      </w:r>
      <w:r>
        <w:rPr>
          <w:rFonts w:cstheme="majorHAnsi"/>
          <w:szCs w:val="26"/>
          <w:lang w:val="ro-RO"/>
        </w:rPr>
        <w:t>ii privind stadiul de realizare a măsurii, aferente fiecărei Administra</w:t>
      </w:r>
      <w:r w:rsidR="00AA45DB">
        <w:rPr>
          <w:rFonts w:cstheme="majorHAnsi"/>
          <w:szCs w:val="26"/>
          <w:lang w:val="ro-RO"/>
        </w:rPr>
        <w:t>ț</w:t>
      </w:r>
      <w:r>
        <w:rPr>
          <w:rFonts w:cstheme="majorHAnsi"/>
          <w:szCs w:val="26"/>
          <w:lang w:val="ro-RO"/>
        </w:rPr>
        <w:t xml:space="preserve">ii Bazinale de Apă </w:t>
      </w:r>
      <w:r w:rsidR="00346959">
        <w:rPr>
          <w:rFonts w:cstheme="majorHAnsi"/>
          <w:szCs w:val="26"/>
          <w:lang w:val="ro-RO"/>
        </w:rPr>
        <w:t>ș</w:t>
      </w:r>
      <w:r>
        <w:rPr>
          <w:rFonts w:cstheme="majorHAnsi"/>
          <w:szCs w:val="26"/>
          <w:lang w:val="ro-RO"/>
        </w:rPr>
        <w:t>i fluviului Dunărea.</w:t>
      </w:r>
    </w:p>
    <w:bookmarkEnd w:id="181"/>
    <w:p w14:paraId="34826ED7" w14:textId="6E926ABE" w:rsidR="00564041" w:rsidRDefault="00564041" w:rsidP="00564041">
      <w:pPr>
        <w:jc w:val="both"/>
        <w:rPr>
          <w:rFonts w:cstheme="majorHAnsi"/>
          <w:szCs w:val="26"/>
          <w:lang w:val="ro-RO"/>
        </w:rPr>
      </w:pPr>
      <w:r w:rsidRPr="008467DB">
        <w:rPr>
          <w:rFonts w:cstheme="majorHAnsi"/>
          <w:szCs w:val="26"/>
          <w:lang w:val="ro-RO"/>
        </w:rPr>
        <w:t>Monitorizarea măsurilor na</w:t>
      </w:r>
      <w:r w:rsidR="00AA45DB">
        <w:rPr>
          <w:rFonts w:cstheme="majorHAnsi"/>
          <w:szCs w:val="26"/>
          <w:lang w:val="ro-RO"/>
        </w:rPr>
        <w:t>ț</w:t>
      </w:r>
      <w:r w:rsidRPr="008467DB">
        <w:rPr>
          <w:rFonts w:cstheme="majorHAnsi"/>
          <w:szCs w:val="26"/>
          <w:lang w:val="ro-RO"/>
        </w:rPr>
        <w:t xml:space="preserve">ionale </w:t>
      </w:r>
      <w:r w:rsidR="00346959">
        <w:rPr>
          <w:rFonts w:cstheme="majorHAnsi"/>
          <w:szCs w:val="26"/>
          <w:lang w:val="ro-RO"/>
        </w:rPr>
        <w:t>ș</w:t>
      </w:r>
      <w:r w:rsidRPr="008467DB">
        <w:rPr>
          <w:rFonts w:cstheme="majorHAnsi"/>
          <w:szCs w:val="26"/>
          <w:lang w:val="ro-RO"/>
        </w:rPr>
        <w:t>i coordonarea generală a acestora vor fi elaborate în cadrul ministerelor cu com</w:t>
      </w:r>
      <w:r w:rsidRPr="00744400">
        <w:rPr>
          <w:rFonts w:cstheme="majorHAnsi"/>
          <w:szCs w:val="26"/>
          <w:lang w:val="ro-RO"/>
        </w:rPr>
        <w:t>peten</w:t>
      </w:r>
      <w:r w:rsidR="00AA45DB">
        <w:rPr>
          <w:rFonts w:cstheme="majorHAnsi"/>
          <w:szCs w:val="26"/>
          <w:lang w:val="ro-RO"/>
        </w:rPr>
        <w:t>ț</w:t>
      </w:r>
      <w:r w:rsidRPr="00744400">
        <w:rPr>
          <w:rFonts w:cstheme="majorHAnsi"/>
          <w:szCs w:val="26"/>
          <w:lang w:val="ro-RO"/>
        </w:rPr>
        <w:t>e</w:t>
      </w:r>
      <w:r w:rsidRPr="008467DB">
        <w:rPr>
          <w:rFonts w:cstheme="majorHAnsi"/>
          <w:szCs w:val="26"/>
          <w:lang w:val="ro-RO"/>
        </w:rPr>
        <w:t xml:space="preserve"> specifice </w:t>
      </w:r>
      <w:r>
        <w:rPr>
          <w:rFonts w:cstheme="majorHAnsi"/>
          <w:szCs w:val="26"/>
          <w:lang w:val="ro-RO"/>
        </w:rPr>
        <w:t>î</w:t>
      </w:r>
      <w:r w:rsidRPr="008467DB">
        <w:rPr>
          <w:rFonts w:cstheme="majorHAnsi"/>
          <w:szCs w:val="26"/>
          <w:lang w:val="ro-RO"/>
        </w:rPr>
        <w:t>n managementul riscurilor la inunda</w:t>
      </w:r>
      <w:r w:rsidR="00AA45DB">
        <w:rPr>
          <w:rFonts w:cstheme="majorHAnsi"/>
          <w:szCs w:val="26"/>
          <w:lang w:val="ro-RO"/>
        </w:rPr>
        <w:t>ț</w:t>
      </w:r>
      <w:r w:rsidRPr="008467DB">
        <w:rPr>
          <w:rFonts w:cstheme="majorHAnsi"/>
          <w:szCs w:val="26"/>
          <w:lang w:val="ro-RO"/>
        </w:rPr>
        <w:t>ii, cu raportare anuală în cadrul Consiliului Ministerial al Apelor. Măsurile aplicabile la nivel de A.B.A. / A.P.S.F.R vor fi monitorizate în cadrul A.N.A.R. / A.B.A, cu raportare anual</w:t>
      </w:r>
      <w:r>
        <w:rPr>
          <w:rFonts w:cstheme="majorHAnsi"/>
          <w:szCs w:val="26"/>
          <w:lang w:val="ro-RO"/>
        </w:rPr>
        <w:t>ă</w:t>
      </w:r>
      <w:r w:rsidRPr="008467DB">
        <w:rPr>
          <w:rFonts w:cstheme="majorHAnsi"/>
          <w:szCs w:val="26"/>
          <w:lang w:val="ro-RO"/>
        </w:rPr>
        <w:t xml:space="preserve"> c</w:t>
      </w:r>
      <w:r>
        <w:rPr>
          <w:rFonts w:cstheme="majorHAnsi"/>
          <w:szCs w:val="26"/>
          <w:lang w:val="ro-RO"/>
        </w:rPr>
        <w:t>ă</w:t>
      </w:r>
      <w:r w:rsidRPr="008467DB">
        <w:rPr>
          <w:rFonts w:cstheme="majorHAnsi"/>
          <w:szCs w:val="26"/>
          <w:lang w:val="ro-RO"/>
        </w:rPr>
        <w:t xml:space="preserve">tre M.M.A.P. </w:t>
      </w:r>
      <w:r w:rsidR="00346959">
        <w:rPr>
          <w:rFonts w:cstheme="majorHAnsi"/>
          <w:szCs w:val="26"/>
          <w:lang w:val="ro-RO"/>
        </w:rPr>
        <w:t>ș</w:t>
      </w:r>
      <w:r w:rsidRPr="008467DB">
        <w:rPr>
          <w:rFonts w:cstheme="majorHAnsi"/>
          <w:szCs w:val="26"/>
          <w:lang w:val="ro-RO"/>
        </w:rPr>
        <w:t>i în cadrul Comitetelor de Bazin</w:t>
      </w:r>
      <w:bookmarkEnd w:id="180"/>
      <w:r w:rsidRPr="008467DB">
        <w:rPr>
          <w:rFonts w:cstheme="majorHAnsi"/>
          <w:szCs w:val="26"/>
          <w:lang w:val="ro-RO"/>
        </w:rPr>
        <w:t>.</w:t>
      </w:r>
    </w:p>
    <w:p w14:paraId="7902179F" w14:textId="77777777" w:rsidR="00211B38" w:rsidRDefault="00211B38">
      <w:pPr>
        <w:suppressAutoHyphens w:val="0"/>
        <w:spacing w:before="0" w:after="120"/>
        <w:rPr>
          <w:lang w:val="ro-RO"/>
        </w:rPr>
        <w:sectPr w:rsidR="00211B38" w:rsidSect="008949A8">
          <w:pgSz w:w="11906" w:h="16838" w:code="9"/>
          <w:pgMar w:top="1827" w:right="1080" w:bottom="1440" w:left="1080" w:header="720" w:footer="720" w:gutter="0"/>
          <w:cols w:space="720"/>
          <w:titlePg/>
          <w:docGrid w:linePitch="272"/>
        </w:sectPr>
      </w:pPr>
    </w:p>
    <w:p w14:paraId="34B88A8B" w14:textId="1ECAC458" w:rsidR="00211B38" w:rsidRPr="00A92ACE" w:rsidRDefault="00373C8B" w:rsidP="00B01087">
      <w:pPr>
        <w:suppressAutoHyphens w:val="0"/>
        <w:jc w:val="center"/>
        <w:rPr>
          <w:i/>
          <w:iCs/>
          <w:lang w:val="ro-RO"/>
        </w:rPr>
      </w:pPr>
      <w:bookmarkStart w:id="182" w:name="_Hlk115338250"/>
      <w:r w:rsidRPr="0079493A">
        <w:rPr>
          <w:i/>
          <w:iCs/>
          <w:lang w:val="ro-RO"/>
        </w:rPr>
        <w:lastRenderedPageBreak/>
        <w:t xml:space="preserve">Tabelul </w:t>
      </w:r>
      <w:r w:rsidR="001713B2">
        <w:rPr>
          <w:i/>
          <w:iCs/>
          <w:lang w:val="ro-RO"/>
        </w:rPr>
        <w:t>42</w:t>
      </w:r>
      <w:r w:rsidRPr="0079493A">
        <w:rPr>
          <w:i/>
          <w:iCs/>
          <w:lang w:val="ro-RO"/>
        </w:rPr>
        <w:t>. Indicatori</w:t>
      </w:r>
      <w:r w:rsidRPr="00A92ACE">
        <w:rPr>
          <w:i/>
          <w:iCs/>
          <w:lang w:val="ro-RO"/>
        </w:rPr>
        <w:t xml:space="preserve"> asocia</w:t>
      </w:r>
      <w:r w:rsidR="00AA45DB">
        <w:rPr>
          <w:i/>
          <w:iCs/>
          <w:lang w:val="ro-RO"/>
        </w:rPr>
        <w:t>ț</w:t>
      </w:r>
      <w:r w:rsidR="00A92ACE" w:rsidRPr="00A92ACE">
        <w:rPr>
          <w:i/>
          <w:iCs/>
          <w:lang w:val="ro-RO"/>
        </w:rPr>
        <w:t>i măsurilor conform catalogului de măsuri poten</w:t>
      </w:r>
      <w:r w:rsidR="00AA45DB">
        <w:rPr>
          <w:i/>
          <w:iCs/>
          <w:lang w:val="ro-RO"/>
        </w:rPr>
        <w:t>ț</w:t>
      </w:r>
      <w:r w:rsidR="00A92ACE" w:rsidRPr="00A92ACE">
        <w:rPr>
          <w:i/>
          <w:iCs/>
          <w:lang w:val="ro-RO"/>
        </w:rPr>
        <w:t>iale asociat P.M.R.I.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4"/>
        <w:gridCol w:w="990"/>
        <w:gridCol w:w="1018"/>
        <w:gridCol w:w="5245"/>
        <w:gridCol w:w="1985"/>
        <w:gridCol w:w="1814"/>
        <w:gridCol w:w="2629"/>
        <w:gridCol w:w="2629"/>
      </w:tblGrid>
      <w:tr w:rsidR="007263F3" w:rsidRPr="00A56F55" w14:paraId="34F5E55B" w14:textId="77777777" w:rsidTr="00F5746C">
        <w:trPr>
          <w:cantSplit/>
          <w:tblHeader/>
        </w:trPr>
        <w:tc>
          <w:tcPr>
            <w:tcW w:w="4224" w:type="dxa"/>
            <w:shd w:val="clear" w:color="auto" w:fill="auto"/>
            <w:hideMark/>
          </w:tcPr>
          <w:p w14:paraId="2DCA1C01"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bookmarkStart w:id="183" w:name="_Hlk115338262"/>
            <w:bookmarkEnd w:id="182"/>
            <w:r w:rsidRPr="007263F3">
              <w:rPr>
                <w:rFonts w:cstheme="majorHAnsi"/>
                <w:b/>
                <w:bCs/>
                <w:szCs w:val="20"/>
                <w:lang w:val="en-GB" w:eastAsia="en-GB"/>
              </w:rPr>
              <w:t>Tip de măsură</w:t>
            </w:r>
          </w:p>
        </w:tc>
        <w:tc>
          <w:tcPr>
            <w:tcW w:w="990" w:type="dxa"/>
            <w:shd w:val="clear" w:color="auto" w:fill="auto"/>
            <w:hideMark/>
          </w:tcPr>
          <w:p w14:paraId="3DA11041"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r w:rsidRPr="007263F3">
              <w:rPr>
                <w:rFonts w:cstheme="majorHAnsi"/>
                <w:b/>
                <w:bCs/>
                <w:szCs w:val="20"/>
                <w:lang w:val="en-GB" w:eastAsia="en-GB"/>
              </w:rPr>
              <w:t>Cod tip măsură C.E.</w:t>
            </w:r>
          </w:p>
        </w:tc>
        <w:tc>
          <w:tcPr>
            <w:tcW w:w="1018" w:type="dxa"/>
            <w:shd w:val="clear" w:color="auto" w:fill="auto"/>
            <w:hideMark/>
          </w:tcPr>
          <w:p w14:paraId="66F968CD"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r w:rsidRPr="007263F3">
              <w:rPr>
                <w:rFonts w:cstheme="majorHAnsi"/>
                <w:b/>
                <w:bCs/>
                <w:szCs w:val="20"/>
                <w:lang w:val="en-GB" w:eastAsia="en-GB"/>
              </w:rPr>
              <w:t>Cod tip măsură RO</w:t>
            </w:r>
          </w:p>
        </w:tc>
        <w:tc>
          <w:tcPr>
            <w:tcW w:w="5245" w:type="dxa"/>
            <w:shd w:val="clear" w:color="auto" w:fill="auto"/>
            <w:hideMark/>
          </w:tcPr>
          <w:p w14:paraId="09365C7D"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r w:rsidRPr="007263F3">
              <w:rPr>
                <w:rFonts w:cstheme="majorHAnsi"/>
                <w:b/>
                <w:bCs/>
                <w:szCs w:val="20"/>
                <w:lang w:val="en-GB" w:eastAsia="en-GB"/>
              </w:rPr>
              <w:t>Măsuri Potențiale</w:t>
            </w:r>
          </w:p>
        </w:tc>
        <w:tc>
          <w:tcPr>
            <w:tcW w:w="1985" w:type="dxa"/>
            <w:shd w:val="clear" w:color="auto" w:fill="auto"/>
            <w:hideMark/>
          </w:tcPr>
          <w:p w14:paraId="0586DCFD"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r w:rsidRPr="007263F3">
              <w:rPr>
                <w:rFonts w:cstheme="majorHAnsi"/>
                <w:b/>
                <w:bCs/>
                <w:szCs w:val="20"/>
                <w:lang w:val="en-GB" w:eastAsia="en-GB"/>
              </w:rPr>
              <w:t>Autoritate responsabilă</w:t>
            </w:r>
          </w:p>
        </w:tc>
        <w:tc>
          <w:tcPr>
            <w:tcW w:w="1814" w:type="dxa"/>
            <w:shd w:val="clear" w:color="auto" w:fill="auto"/>
            <w:hideMark/>
          </w:tcPr>
          <w:p w14:paraId="21D88485" w14:textId="77777777" w:rsidR="007263F3" w:rsidRPr="007263F3" w:rsidRDefault="007263F3" w:rsidP="007263F3">
            <w:pPr>
              <w:suppressAutoHyphens w:val="0"/>
              <w:autoSpaceDN/>
              <w:spacing w:before="0" w:after="0" w:line="240" w:lineRule="auto"/>
              <w:contextualSpacing/>
              <w:jc w:val="center"/>
              <w:textAlignment w:val="auto"/>
              <w:rPr>
                <w:rFonts w:cstheme="majorHAnsi"/>
                <w:b/>
                <w:bCs/>
                <w:szCs w:val="20"/>
                <w:lang w:val="en-GB" w:eastAsia="en-GB"/>
              </w:rPr>
            </w:pPr>
            <w:r w:rsidRPr="007263F3">
              <w:rPr>
                <w:rFonts w:cstheme="majorHAnsi"/>
                <w:b/>
                <w:bCs/>
                <w:szCs w:val="20"/>
                <w:lang w:val="en-GB" w:eastAsia="en-GB"/>
              </w:rPr>
              <w:t>Nivel de aplicare</w:t>
            </w:r>
          </w:p>
        </w:tc>
        <w:tc>
          <w:tcPr>
            <w:tcW w:w="2629" w:type="dxa"/>
            <w:shd w:val="clear" w:color="auto" w:fill="auto"/>
            <w:hideMark/>
          </w:tcPr>
          <w:p w14:paraId="0A60950C" w14:textId="77777777" w:rsidR="007263F3" w:rsidRPr="00A56F55" w:rsidRDefault="007263F3" w:rsidP="007263F3">
            <w:pPr>
              <w:suppressAutoHyphens w:val="0"/>
              <w:autoSpaceDN/>
              <w:spacing w:before="0" w:after="0" w:line="240" w:lineRule="auto"/>
              <w:contextualSpacing/>
              <w:jc w:val="center"/>
              <w:textAlignment w:val="auto"/>
              <w:rPr>
                <w:rFonts w:cstheme="majorHAnsi"/>
                <w:b/>
                <w:bCs/>
                <w:szCs w:val="20"/>
                <w:lang w:val="it-IT" w:eastAsia="en-GB"/>
              </w:rPr>
            </w:pPr>
            <w:r w:rsidRPr="00A56F55">
              <w:rPr>
                <w:rFonts w:cstheme="majorHAnsi"/>
                <w:b/>
                <w:bCs/>
                <w:szCs w:val="20"/>
                <w:lang w:val="it-IT" w:eastAsia="en-GB"/>
              </w:rPr>
              <w:t>Indicatori urmăriți în evaluarea progresului</w:t>
            </w:r>
          </w:p>
        </w:tc>
        <w:tc>
          <w:tcPr>
            <w:tcW w:w="2629" w:type="dxa"/>
          </w:tcPr>
          <w:p w14:paraId="36429FB6" w14:textId="77777777" w:rsidR="007263F3" w:rsidRPr="00A56F55" w:rsidRDefault="007263F3" w:rsidP="007263F3">
            <w:pPr>
              <w:suppressAutoHyphens w:val="0"/>
              <w:autoSpaceDN/>
              <w:spacing w:before="0" w:after="0" w:line="240" w:lineRule="auto"/>
              <w:contextualSpacing/>
              <w:jc w:val="center"/>
              <w:textAlignment w:val="auto"/>
              <w:rPr>
                <w:rFonts w:cstheme="majorHAnsi"/>
                <w:b/>
                <w:bCs/>
                <w:szCs w:val="20"/>
                <w:lang w:val="it-IT" w:eastAsia="en-GB"/>
              </w:rPr>
            </w:pPr>
            <w:r w:rsidRPr="00A56F55">
              <w:rPr>
                <w:rFonts w:cstheme="majorHAnsi"/>
                <w:b/>
                <w:bCs/>
                <w:szCs w:val="20"/>
                <w:lang w:val="it-IT" w:eastAsia="en-GB"/>
              </w:rPr>
              <w:t>Autoritate(i) responsabilă(e) pentru urmărirea implementării măsurilor</w:t>
            </w:r>
          </w:p>
        </w:tc>
      </w:tr>
      <w:tr w:rsidR="007263F3" w:rsidRPr="007263F3" w14:paraId="19227B01" w14:textId="77777777" w:rsidTr="00F5746C">
        <w:trPr>
          <w:cantSplit/>
        </w:trPr>
        <w:tc>
          <w:tcPr>
            <w:tcW w:w="4224" w:type="dxa"/>
            <w:vMerge w:val="restart"/>
            <w:shd w:val="clear" w:color="000000" w:fill="FFE38B"/>
          </w:tcPr>
          <w:p w14:paraId="586C9E89" w14:textId="77777777" w:rsidR="007263F3" w:rsidRPr="007263F3" w:rsidRDefault="007263F3" w:rsidP="007263F3">
            <w:pPr>
              <w:suppressAutoHyphens w:val="0"/>
              <w:autoSpaceDN/>
              <w:spacing w:before="0" w:after="0" w:line="240" w:lineRule="auto"/>
              <w:contextualSpacing/>
              <w:jc w:val="both"/>
              <w:textAlignment w:val="auto"/>
              <w:rPr>
                <w:rFonts w:eastAsia="Calibri" w:cstheme="majorHAnsi"/>
                <w:b/>
                <w:bCs/>
                <w:sz w:val="18"/>
                <w:szCs w:val="18"/>
                <w:lang w:val="it-IT"/>
              </w:rPr>
            </w:pPr>
            <w:r w:rsidRPr="007263F3">
              <w:rPr>
                <w:rFonts w:eastAsia="Calibri" w:cstheme="majorHAnsi"/>
                <w:b/>
                <w:bCs/>
                <w:i/>
                <w:iCs/>
                <w:sz w:val="18"/>
                <w:szCs w:val="18"/>
                <w:lang w:val="it-IT"/>
              </w:rPr>
              <w:t>Evitarea</w:t>
            </w:r>
            <w:r w:rsidRPr="007263F3">
              <w:rPr>
                <w:rFonts w:eastAsia="Calibri" w:cstheme="majorHAnsi"/>
                <w:b/>
                <w:bCs/>
                <w:sz w:val="18"/>
                <w:szCs w:val="18"/>
                <w:lang w:val="it-IT"/>
              </w:rPr>
              <w:t xml:space="preserve"> – prin politicile / reglementările de planificare teritorială</w:t>
            </w:r>
          </w:p>
          <w:p w14:paraId="5A0ADCBD" w14:textId="273CCC0A" w:rsidR="007263F3" w:rsidRPr="00A56F55" w:rsidRDefault="007263F3" w:rsidP="007263F3">
            <w:pPr>
              <w:autoSpaceDN/>
              <w:spacing w:before="0" w:after="0" w:line="240" w:lineRule="auto"/>
              <w:contextualSpacing/>
              <w:jc w:val="both"/>
              <w:textAlignment w:val="auto"/>
              <w:rPr>
                <w:rFonts w:cstheme="majorHAnsi"/>
                <w:b/>
                <w:bCs/>
                <w:i/>
                <w:iCs/>
                <w:szCs w:val="20"/>
                <w:lang w:val="it-IT" w:eastAsia="en-GB"/>
              </w:rPr>
            </w:pPr>
            <w:r w:rsidRPr="007263F3">
              <w:rPr>
                <w:rFonts w:eastAsia="Calibri" w:cstheme="majorHAnsi"/>
                <w:b/>
                <w:bCs/>
                <w:sz w:val="18"/>
                <w:szCs w:val="18"/>
                <w:lang w:val="ro-RO"/>
              </w:rPr>
              <w:t xml:space="preserve">Coordonarea strategiilor de planificare teritorială (planurilor de amenajare a teritoriului la nivel național, județean </w:t>
            </w:r>
            <w:r w:rsidR="00346959">
              <w:rPr>
                <w:rFonts w:eastAsia="Calibri" w:cstheme="majorHAnsi"/>
                <w:b/>
                <w:bCs/>
                <w:sz w:val="18"/>
                <w:szCs w:val="18"/>
                <w:lang w:val="ro-RO"/>
              </w:rPr>
              <w:t>ș</w:t>
            </w:r>
            <w:r w:rsidRPr="007263F3">
              <w:rPr>
                <w:rFonts w:eastAsia="Calibri" w:cstheme="majorHAnsi"/>
                <w:b/>
                <w:bCs/>
                <w:sz w:val="18"/>
                <w:szCs w:val="18"/>
                <w:lang w:val="ro-RO"/>
              </w:rPr>
              <w:t xml:space="preserve">i zonal </w:t>
            </w:r>
            <w:r w:rsidR="00346959">
              <w:rPr>
                <w:rFonts w:eastAsia="Calibri" w:cstheme="majorHAnsi"/>
                <w:b/>
                <w:bCs/>
                <w:sz w:val="18"/>
                <w:szCs w:val="18"/>
                <w:lang w:val="ro-RO"/>
              </w:rPr>
              <w:t>ș</w:t>
            </w:r>
            <w:r w:rsidRPr="007263F3">
              <w:rPr>
                <w:rFonts w:eastAsia="Calibri" w:cstheme="majorHAnsi"/>
                <w:b/>
                <w:bCs/>
                <w:sz w:val="18"/>
                <w:szCs w:val="18"/>
                <w:lang w:val="ro-RO"/>
              </w:rPr>
              <w:t>i a planurilor de urbanism - P.U.G., P.U.Z., P.U.D.) cu normele / orientările de utilizare a terenurilor în zonele inundabile</w:t>
            </w:r>
          </w:p>
        </w:tc>
        <w:tc>
          <w:tcPr>
            <w:tcW w:w="990" w:type="dxa"/>
            <w:shd w:val="clear" w:color="000000" w:fill="FFE38B"/>
          </w:tcPr>
          <w:p w14:paraId="6DC318D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M21</w:t>
            </w:r>
          </w:p>
        </w:tc>
        <w:tc>
          <w:tcPr>
            <w:tcW w:w="1018" w:type="dxa"/>
            <w:shd w:val="clear" w:color="000000" w:fill="FFE38B"/>
          </w:tcPr>
          <w:p w14:paraId="709E178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M21-RO1</w:t>
            </w:r>
          </w:p>
        </w:tc>
        <w:tc>
          <w:tcPr>
            <w:tcW w:w="5245" w:type="dxa"/>
            <w:shd w:val="clear" w:color="000000" w:fill="FFE38B"/>
          </w:tcPr>
          <w:p w14:paraId="7BF95AE6" w14:textId="4F54D1FA"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 xml:space="preserve">Introducerea hărților de hazard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de risc la inundații în Planurile de Urbanism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de Dezvoltare Locală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actualizarea Regulamentelor Generale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Locale de Urbanism aferente Planurilor Urbanistice Generale pentru unitățile administrativ teritoriale, prin cuprinderea de prevederi pe termen mediu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lung cu privire la zonele de risc la inundații identificate prin hărțile de risc la inundații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adoptarea măsurilor cuprinse în P.M.R.I. </w:t>
            </w:r>
          </w:p>
        </w:tc>
        <w:tc>
          <w:tcPr>
            <w:tcW w:w="1985" w:type="dxa"/>
            <w:shd w:val="clear" w:color="000000" w:fill="FFE38B"/>
          </w:tcPr>
          <w:p w14:paraId="2821271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 w:val="18"/>
                <w:szCs w:val="18"/>
                <w:lang w:val="ro"/>
              </w:rPr>
              <w:t>M.M.A.P., M.D.L.P.A., A.N.A.R., M.T.I.C., M.A.I. (I.G.S.U.), Autorități locale, C.J., I.S.C.</w:t>
            </w:r>
            <w:r w:rsidRPr="007263F3">
              <w:rPr>
                <w:rFonts w:eastAsia="Calibri" w:cstheme="majorHAnsi"/>
                <w:sz w:val="18"/>
                <w:szCs w:val="18"/>
                <w:lang w:val="ro-RO"/>
              </w:rPr>
              <w:t xml:space="preserve"> </w:t>
            </w:r>
          </w:p>
        </w:tc>
        <w:tc>
          <w:tcPr>
            <w:tcW w:w="1814" w:type="dxa"/>
            <w:shd w:val="clear" w:color="000000" w:fill="FFE38B"/>
          </w:tcPr>
          <w:p w14:paraId="1AE44DE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w:t>
            </w:r>
          </w:p>
        </w:tc>
        <w:tc>
          <w:tcPr>
            <w:tcW w:w="2629" w:type="dxa"/>
            <w:shd w:val="clear" w:color="auto" w:fill="auto"/>
            <w:hideMark/>
          </w:tcPr>
          <w:p w14:paraId="438C8C00"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U.A.T. cu planuri de urbanism reactualizate</w:t>
            </w:r>
          </w:p>
        </w:tc>
        <w:tc>
          <w:tcPr>
            <w:tcW w:w="2629" w:type="dxa"/>
          </w:tcPr>
          <w:p w14:paraId="01E3BEF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2390BF3D" w14:textId="77777777" w:rsidTr="00F5746C">
        <w:trPr>
          <w:cantSplit/>
        </w:trPr>
        <w:tc>
          <w:tcPr>
            <w:tcW w:w="4224" w:type="dxa"/>
            <w:vMerge/>
            <w:shd w:val="clear" w:color="000000" w:fill="FFE38B"/>
          </w:tcPr>
          <w:p w14:paraId="5AD58458" w14:textId="77777777" w:rsidR="007263F3" w:rsidRPr="007263F3" w:rsidRDefault="007263F3" w:rsidP="007263F3">
            <w:pPr>
              <w:suppressAutoHyphens w:val="0"/>
              <w:autoSpaceDN/>
              <w:spacing w:before="0" w:after="0" w:line="240" w:lineRule="auto"/>
              <w:contextualSpacing/>
              <w:textAlignment w:val="auto"/>
              <w:rPr>
                <w:rFonts w:cstheme="majorHAnsi"/>
                <w:b/>
                <w:bCs/>
                <w:szCs w:val="20"/>
                <w:lang w:val="en-GB" w:eastAsia="en-GB"/>
              </w:rPr>
            </w:pPr>
          </w:p>
        </w:tc>
        <w:tc>
          <w:tcPr>
            <w:tcW w:w="990" w:type="dxa"/>
            <w:shd w:val="clear" w:color="000000" w:fill="FFE38B"/>
          </w:tcPr>
          <w:p w14:paraId="4C43108A"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M21</w:t>
            </w:r>
          </w:p>
        </w:tc>
        <w:tc>
          <w:tcPr>
            <w:tcW w:w="1018" w:type="dxa"/>
            <w:shd w:val="clear" w:color="000000" w:fill="FFE38B"/>
          </w:tcPr>
          <w:p w14:paraId="43DE5F8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M21-RO2</w:t>
            </w:r>
          </w:p>
        </w:tc>
        <w:tc>
          <w:tcPr>
            <w:tcW w:w="5245" w:type="dxa"/>
            <w:shd w:val="clear" w:color="000000" w:fill="FFE38B"/>
          </w:tcPr>
          <w:p w14:paraId="45041011" w14:textId="3D89E960"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 xml:space="preserve">Planificare teritorială </w:t>
            </w:r>
            <w:r w:rsidR="00346959">
              <w:rPr>
                <w:rFonts w:eastAsia="Calibri" w:cstheme="majorHAnsi"/>
                <w:sz w:val="18"/>
                <w:szCs w:val="18"/>
                <w:lang w:val="ro-RO"/>
              </w:rPr>
              <w:t>ș</w:t>
            </w:r>
            <w:r w:rsidRPr="007263F3">
              <w:rPr>
                <w:rFonts w:eastAsia="Calibri" w:cstheme="majorHAnsi"/>
                <w:sz w:val="18"/>
                <w:szCs w:val="18"/>
                <w:lang w:val="ro-RO"/>
              </w:rPr>
              <w:t xml:space="preserve">i planificare urbană, limitări ale utilizării terenurilor în zonele cu adâncimi </w:t>
            </w:r>
            <w:r w:rsidR="00346959">
              <w:rPr>
                <w:rFonts w:eastAsia="Calibri" w:cstheme="majorHAnsi"/>
                <w:sz w:val="18"/>
                <w:szCs w:val="18"/>
                <w:lang w:val="ro-RO"/>
              </w:rPr>
              <w:t>ș</w:t>
            </w:r>
            <w:r w:rsidRPr="007263F3">
              <w:rPr>
                <w:rFonts w:eastAsia="Calibri" w:cstheme="majorHAnsi"/>
                <w:sz w:val="18"/>
                <w:szCs w:val="18"/>
                <w:lang w:val="ro-RO"/>
              </w:rPr>
              <w:t xml:space="preserve">i viteze mari, criterii pentru identificarea zonelor cu potențial de dezvoltare </w:t>
            </w:r>
          </w:p>
        </w:tc>
        <w:tc>
          <w:tcPr>
            <w:tcW w:w="1985" w:type="dxa"/>
            <w:shd w:val="clear" w:color="000000" w:fill="FFE38B"/>
          </w:tcPr>
          <w:p w14:paraId="47E93B5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M.M.A.P., M.D.L.P.A, A.N.A.R., M.T.I.C., M.A.I. (I.G.S.U.), Autorități locale, C.J., I.S.C.</w:t>
            </w:r>
          </w:p>
        </w:tc>
        <w:tc>
          <w:tcPr>
            <w:tcW w:w="1814" w:type="dxa"/>
            <w:shd w:val="clear" w:color="000000" w:fill="FFE38B"/>
          </w:tcPr>
          <w:p w14:paraId="59961FF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w:t>
            </w:r>
          </w:p>
        </w:tc>
        <w:tc>
          <w:tcPr>
            <w:tcW w:w="2629" w:type="dxa"/>
            <w:shd w:val="clear" w:color="auto" w:fill="auto"/>
            <w:hideMark/>
          </w:tcPr>
          <w:p w14:paraId="6F54484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planuri de amenajarea teritoriului elaborate/actualizate</w:t>
            </w:r>
          </w:p>
        </w:tc>
        <w:tc>
          <w:tcPr>
            <w:tcW w:w="2629" w:type="dxa"/>
          </w:tcPr>
          <w:p w14:paraId="0F64A81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M.D.R.A.P., I.S.C.</w:t>
            </w:r>
          </w:p>
        </w:tc>
      </w:tr>
      <w:tr w:rsidR="007263F3" w:rsidRPr="007263F3" w14:paraId="66795F90" w14:textId="77777777" w:rsidTr="00F5746C">
        <w:trPr>
          <w:cantSplit/>
        </w:trPr>
        <w:tc>
          <w:tcPr>
            <w:tcW w:w="4224" w:type="dxa"/>
            <w:shd w:val="clear" w:color="000000" w:fill="FFE38B"/>
          </w:tcPr>
          <w:p w14:paraId="030554F1" w14:textId="77777777" w:rsidR="007263F3" w:rsidRPr="00D75EBF" w:rsidRDefault="007263F3" w:rsidP="007263F3">
            <w:pPr>
              <w:suppressAutoHyphens w:val="0"/>
              <w:autoSpaceDN/>
              <w:spacing w:before="0" w:after="0" w:line="240" w:lineRule="auto"/>
              <w:contextualSpacing/>
              <w:jc w:val="both"/>
              <w:textAlignment w:val="auto"/>
              <w:rPr>
                <w:rFonts w:cstheme="majorHAnsi"/>
                <w:b/>
                <w:bCs/>
                <w:i/>
                <w:iCs/>
                <w:szCs w:val="20"/>
                <w:lang w:val="it-IT" w:eastAsia="en-GB"/>
              </w:rPr>
            </w:pPr>
            <w:r w:rsidRPr="007263F3">
              <w:rPr>
                <w:rFonts w:eastAsia="Calibri" w:cstheme="majorHAnsi"/>
                <w:b/>
                <w:bCs/>
                <w:i/>
                <w:iCs/>
                <w:sz w:val="18"/>
                <w:szCs w:val="18"/>
                <w:lang w:val="it-IT"/>
              </w:rPr>
              <w:t>Evitarea</w:t>
            </w:r>
            <w:r w:rsidRPr="007263F3">
              <w:rPr>
                <w:rFonts w:eastAsia="Calibri" w:cstheme="majorHAnsi"/>
                <w:b/>
                <w:bCs/>
                <w:sz w:val="18"/>
                <w:szCs w:val="18"/>
                <w:lang w:val="it-IT"/>
              </w:rPr>
              <w:t xml:space="preserve"> – prin reglementările de construcție în zona inundabilă</w:t>
            </w:r>
          </w:p>
        </w:tc>
        <w:tc>
          <w:tcPr>
            <w:tcW w:w="990" w:type="dxa"/>
            <w:shd w:val="clear" w:color="000000" w:fill="FFE38B"/>
          </w:tcPr>
          <w:p w14:paraId="7E98437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M21</w:t>
            </w:r>
          </w:p>
        </w:tc>
        <w:tc>
          <w:tcPr>
            <w:tcW w:w="1018" w:type="dxa"/>
            <w:shd w:val="clear" w:color="000000" w:fill="FFE38B"/>
          </w:tcPr>
          <w:p w14:paraId="32621D7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M21-RO3</w:t>
            </w:r>
          </w:p>
        </w:tc>
        <w:tc>
          <w:tcPr>
            <w:tcW w:w="5245" w:type="dxa"/>
            <w:shd w:val="clear" w:color="000000" w:fill="FFE38B"/>
          </w:tcPr>
          <w:p w14:paraId="7911C708" w14:textId="799AEBA1"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es-BO"/>
              </w:rPr>
              <w:t xml:space="preserve">Criterii </w:t>
            </w:r>
            <w:r w:rsidR="00346959">
              <w:rPr>
                <w:rFonts w:eastAsia="Calibri" w:cstheme="majorHAnsi"/>
                <w:sz w:val="18"/>
                <w:szCs w:val="18"/>
                <w:lang w:val="es-BO"/>
              </w:rPr>
              <w:t>ș</w:t>
            </w:r>
            <w:r w:rsidRPr="007263F3">
              <w:rPr>
                <w:rFonts w:eastAsia="Calibri" w:cstheme="majorHAnsi"/>
                <w:sz w:val="18"/>
                <w:szCs w:val="18"/>
                <w:lang w:val="es-BO"/>
              </w:rPr>
              <w:t>i reglementări de construcție în zona inundabilă (de ex. reactualizarea nivelurilor de proiectare a construcțiilor din zona inundabilă)</w:t>
            </w:r>
          </w:p>
        </w:tc>
        <w:tc>
          <w:tcPr>
            <w:tcW w:w="1985" w:type="dxa"/>
            <w:shd w:val="clear" w:color="000000" w:fill="FFE38B"/>
          </w:tcPr>
          <w:p w14:paraId="3A0D657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ro-RO" w:eastAsia="ro-RO"/>
              </w:rPr>
              <w:t xml:space="preserve">M.M.A.P., </w:t>
            </w:r>
            <w:r w:rsidRPr="007263F3">
              <w:rPr>
                <w:rFonts w:cstheme="majorHAnsi"/>
                <w:sz w:val="18"/>
                <w:szCs w:val="18"/>
                <w:lang w:val="ro"/>
              </w:rPr>
              <w:t>M.D.L.P.A</w:t>
            </w:r>
            <w:r w:rsidRPr="007263F3">
              <w:rPr>
                <w:rFonts w:eastAsia="Calibri" w:cstheme="majorHAnsi"/>
                <w:sz w:val="18"/>
                <w:szCs w:val="18"/>
                <w:lang w:val="ro-RO" w:eastAsia="ro-RO"/>
              </w:rPr>
              <w:t>., M.T.</w:t>
            </w:r>
            <w:r w:rsidRPr="007263F3">
              <w:rPr>
                <w:rFonts w:eastAsia="Calibri" w:cstheme="majorHAnsi"/>
                <w:sz w:val="18"/>
                <w:szCs w:val="18"/>
                <w:lang w:val="ro-RO"/>
              </w:rPr>
              <w:t>I.C</w:t>
            </w:r>
          </w:p>
        </w:tc>
        <w:tc>
          <w:tcPr>
            <w:tcW w:w="1814" w:type="dxa"/>
            <w:shd w:val="clear" w:color="000000" w:fill="FFE38B"/>
          </w:tcPr>
          <w:p w14:paraId="2EFA148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w:t>
            </w:r>
          </w:p>
        </w:tc>
        <w:tc>
          <w:tcPr>
            <w:tcW w:w="2629" w:type="dxa"/>
            <w:shd w:val="clear" w:color="auto" w:fill="auto"/>
            <w:hideMark/>
          </w:tcPr>
          <w:p w14:paraId="4AF2E69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acte legislative</w:t>
            </w:r>
          </w:p>
        </w:tc>
        <w:tc>
          <w:tcPr>
            <w:tcW w:w="2629" w:type="dxa"/>
          </w:tcPr>
          <w:p w14:paraId="6384533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M.T.I.C</w:t>
            </w:r>
          </w:p>
        </w:tc>
      </w:tr>
      <w:tr w:rsidR="007263F3" w:rsidRPr="007263F3" w14:paraId="7D58BCF7" w14:textId="77777777" w:rsidTr="00F5746C">
        <w:trPr>
          <w:cantSplit/>
        </w:trPr>
        <w:tc>
          <w:tcPr>
            <w:tcW w:w="4224" w:type="dxa"/>
            <w:tcBorders>
              <w:bottom w:val="single" w:sz="4" w:space="0" w:color="auto"/>
            </w:tcBorders>
            <w:shd w:val="clear" w:color="000000" w:fill="FFE38B"/>
          </w:tcPr>
          <w:p w14:paraId="5953F772" w14:textId="2A1AF453" w:rsidR="007263F3" w:rsidRPr="007263F3" w:rsidRDefault="007263F3" w:rsidP="007263F3">
            <w:pPr>
              <w:suppressAutoHyphens w:val="0"/>
              <w:autoSpaceDN/>
              <w:spacing w:before="0" w:after="0" w:line="240" w:lineRule="auto"/>
              <w:contextualSpacing/>
              <w:jc w:val="both"/>
              <w:textAlignment w:val="auto"/>
              <w:rPr>
                <w:rFonts w:cstheme="majorHAnsi"/>
                <w:b/>
                <w:bCs/>
                <w:i/>
                <w:iCs/>
                <w:szCs w:val="20"/>
                <w:lang w:val="en-GB" w:eastAsia="en-GB"/>
              </w:rPr>
            </w:pPr>
            <w:r w:rsidRPr="007263F3">
              <w:rPr>
                <w:rFonts w:eastAsia="Calibri" w:cstheme="majorHAnsi"/>
                <w:b/>
                <w:bCs/>
                <w:i/>
                <w:iCs/>
                <w:sz w:val="18"/>
                <w:szCs w:val="18"/>
              </w:rPr>
              <w:t>Îndepărtare sau relocarea</w:t>
            </w:r>
            <w:r w:rsidRPr="007263F3">
              <w:rPr>
                <w:rFonts w:eastAsia="Calibri" w:cstheme="majorHAnsi"/>
                <w:b/>
                <w:bCs/>
                <w:sz w:val="18"/>
                <w:szCs w:val="18"/>
              </w:rPr>
              <w:t xml:space="preserve">, Măsuri pentru îndepărtarea receptorilor din zonele inundabile sau relocarea receptorilor în zone cu o probabilitate mai mică de inundații </w:t>
            </w:r>
            <w:r w:rsidR="00346959">
              <w:rPr>
                <w:rFonts w:eastAsia="Calibri" w:cstheme="majorHAnsi"/>
                <w:b/>
                <w:bCs/>
                <w:sz w:val="18"/>
                <w:szCs w:val="18"/>
              </w:rPr>
              <w:t>ș</w:t>
            </w:r>
            <w:r w:rsidRPr="007263F3">
              <w:rPr>
                <w:rFonts w:eastAsia="Calibri" w:cstheme="majorHAnsi"/>
                <w:b/>
                <w:bCs/>
                <w:sz w:val="18"/>
                <w:szCs w:val="18"/>
              </w:rPr>
              <w:t>i / sau cu un risc mai mic</w:t>
            </w:r>
          </w:p>
        </w:tc>
        <w:tc>
          <w:tcPr>
            <w:tcW w:w="990" w:type="dxa"/>
            <w:tcBorders>
              <w:bottom w:val="single" w:sz="4" w:space="0" w:color="auto"/>
            </w:tcBorders>
            <w:shd w:val="clear" w:color="000000" w:fill="FFE38B"/>
          </w:tcPr>
          <w:p w14:paraId="0548ABF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M22</w:t>
            </w:r>
          </w:p>
        </w:tc>
        <w:tc>
          <w:tcPr>
            <w:tcW w:w="1018" w:type="dxa"/>
            <w:tcBorders>
              <w:bottom w:val="single" w:sz="4" w:space="0" w:color="auto"/>
            </w:tcBorders>
            <w:shd w:val="clear" w:color="000000" w:fill="FFE38B"/>
          </w:tcPr>
          <w:p w14:paraId="4FFA6E4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M22-RO4</w:t>
            </w:r>
          </w:p>
        </w:tc>
        <w:tc>
          <w:tcPr>
            <w:tcW w:w="5245" w:type="dxa"/>
            <w:tcBorders>
              <w:bottom w:val="single" w:sz="4" w:space="0" w:color="auto"/>
            </w:tcBorders>
            <w:shd w:val="clear" w:color="000000" w:fill="FFE38B"/>
          </w:tcPr>
          <w:p w14:paraId="5566BA65" w14:textId="3321B67E"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Analiza</w:t>
            </w:r>
            <w:r w:rsidRPr="007263F3">
              <w:rPr>
                <w:rFonts w:eastAsia="Calibri" w:cstheme="majorHAnsi"/>
                <w:sz w:val="18"/>
                <w:szCs w:val="18"/>
                <w:lang w:val="ro-RO" w:eastAsia="ro-RO"/>
              </w:rPr>
              <w:t xml:space="preserve"> posibilităților tehnice si economice de relocare a construcțiilor aflate in zone inundabile cu adâncimi ale apei mai mari de 1 – 1,5 m în zone cu adâncimi mai reduse ale apei (corespunzătoare evenimentului cu probabilitatea de 1%), cu identificarea soluțiilor juridice </w:t>
            </w:r>
            <w:r w:rsidR="00346959">
              <w:rPr>
                <w:rFonts w:eastAsia="Calibri" w:cstheme="majorHAnsi"/>
                <w:sz w:val="18"/>
                <w:szCs w:val="18"/>
                <w:lang w:val="ro-RO" w:eastAsia="ro-RO"/>
              </w:rPr>
              <w:t>ș</w:t>
            </w:r>
            <w:r w:rsidRPr="007263F3">
              <w:rPr>
                <w:rFonts w:eastAsia="Calibri" w:cstheme="majorHAnsi"/>
                <w:sz w:val="18"/>
                <w:szCs w:val="18"/>
                <w:lang w:val="ro-RO" w:eastAsia="ro-RO"/>
              </w:rPr>
              <w:t>i a surselor de finanțare</w:t>
            </w:r>
          </w:p>
        </w:tc>
        <w:tc>
          <w:tcPr>
            <w:tcW w:w="1985" w:type="dxa"/>
            <w:tcBorders>
              <w:bottom w:val="single" w:sz="4" w:space="0" w:color="auto"/>
            </w:tcBorders>
            <w:shd w:val="clear" w:color="000000" w:fill="FFE38B"/>
          </w:tcPr>
          <w:p w14:paraId="61098B8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 w:val="18"/>
                <w:szCs w:val="18"/>
                <w:lang w:val="ro"/>
              </w:rPr>
              <w:t>M.D.L.P.A.,</w:t>
            </w:r>
            <w:r w:rsidRPr="007263F3">
              <w:rPr>
                <w:rFonts w:eastAsia="Calibri" w:cstheme="majorHAnsi"/>
                <w:sz w:val="18"/>
                <w:szCs w:val="18"/>
                <w:lang w:val="ro-RO"/>
              </w:rPr>
              <w:t xml:space="preserve"> M.M.A.P., M.T.I.C., M.A.I. (I.G.S.U.), A.N.A.R., Autorități locale, C.J.,  I.S.C.</w:t>
            </w:r>
          </w:p>
        </w:tc>
        <w:tc>
          <w:tcPr>
            <w:tcW w:w="1814" w:type="dxa"/>
            <w:tcBorders>
              <w:bottom w:val="single" w:sz="4" w:space="0" w:color="auto"/>
            </w:tcBorders>
            <w:shd w:val="clear" w:color="000000" w:fill="FFE38B"/>
          </w:tcPr>
          <w:p w14:paraId="463ACE4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 Bazin</w:t>
            </w:r>
          </w:p>
        </w:tc>
        <w:tc>
          <w:tcPr>
            <w:tcW w:w="2629" w:type="dxa"/>
            <w:tcBorders>
              <w:bottom w:val="single" w:sz="4" w:space="0" w:color="auto"/>
            </w:tcBorders>
            <w:shd w:val="clear" w:color="auto" w:fill="auto"/>
            <w:hideMark/>
          </w:tcPr>
          <w:p w14:paraId="59075207"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Număr studii de relocare</w:t>
            </w:r>
            <w:r w:rsidRPr="00A56F55">
              <w:rPr>
                <w:rFonts w:cstheme="majorHAnsi"/>
                <w:szCs w:val="20"/>
                <w:lang w:val="it-IT" w:eastAsia="en-GB"/>
              </w:rPr>
              <w:br/>
            </w:r>
            <w:r w:rsidRPr="00A56F55">
              <w:rPr>
                <w:rFonts w:cstheme="majorHAnsi"/>
                <w:szCs w:val="20"/>
                <w:lang w:val="it-IT" w:eastAsia="en-GB"/>
              </w:rPr>
              <w:br/>
              <w:t>Număr clădiri relocate</w:t>
            </w:r>
          </w:p>
        </w:tc>
        <w:tc>
          <w:tcPr>
            <w:tcW w:w="2629" w:type="dxa"/>
            <w:tcBorders>
              <w:bottom w:val="single" w:sz="4" w:space="0" w:color="auto"/>
            </w:tcBorders>
          </w:tcPr>
          <w:p w14:paraId="08E2BC2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B3CB4" w14:paraId="3B9D48AB" w14:textId="77777777" w:rsidTr="00F5746C">
        <w:trPr>
          <w:cantSplit/>
          <w:trHeight w:val="5830"/>
        </w:trPr>
        <w:tc>
          <w:tcPr>
            <w:tcW w:w="4224" w:type="dxa"/>
            <w:vMerge w:val="restart"/>
            <w:tcBorders>
              <w:bottom w:val="single" w:sz="4" w:space="0" w:color="auto"/>
            </w:tcBorders>
            <w:shd w:val="clear" w:color="000000" w:fill="FFE38B"/>
            <w:hideMark/>
          </w:tcPr>
          <w:p w14:paraId="505654A7" w14:textId="77777777" w:rsidR="007263F3" w:rsidRPr="00A56F55" w:rsidRDefault="007263F3" w:rsidP="007263F3">
            <w:pPr>
              <w:suppressAutoHyphens w:val="0"/>
              <w:autoSpaceDN/>
              <w:spacing w:before="0" w:after="0" w:line="240" w:lineRule="auto"/>
              <w:contextualSpacing/>
              <w:jc w:val="both"/>
              <w:textAlignment w:val="auto"/>
              <w:rPr>
                <w:rFonts w:cstheme="majorHAnsi"/>
                <w:b/>
                <w:bCs/>
                <w:i/>
                <w:iCs/>
                <w:szCs w:val="20"/>
                <w:lang w:val="es-ES" w:eastAsia="en-GB"/>
              </w:rPr>
            </w:pPr>
            <w:r w:rsidRPr="007263F3">
              <w:rPr>
                <w:rFonts w:eastAsia="Calibri" w:cstheme="majorHAnsi"/>
                <w:b/>
                <w:bCs/>
                <w:i/>
                <w:iCs/>
                <w:sz w:val="18"/>
                <w:szCs w:val="18"/>
                <w:lang w:val="es-BO"/>
              </w:rPr>
              <w:t>Diminuare,</w:t>
            </w:r>
            <w:r w:rsidRPr="007263F3">
              <w:rPr>
                <w:rFonts w:eastAsia="Calibri" w:cstheme="majorHAnsi"/>
                <w:b/>
                <w:bCs/>
                <w:sz w:val="18"/>
                <w:szCs w:val="18"/>
                <w:lang w:val="es-BO"/>
              </w:rPr>
              <w:t xml:space="preserve"> Măsuri de adaptare a receptorilor pentru reducerea consecințele adverse provocate de inundații asupra clădirilor, rețelelor publice de utilități, etc</w:t>
            </w:r>
            <w:r w:rsidRPr="007263F3">
              <w:rPr>
                <w:rFonts w:eastAsia="Calibri" w:cstheme="majorHAnsi"/>
                <w:sz w:val="18"/>
                <w:szCs w:val="18"/>
                <w:lang w:val="es-BO"/>
              </w:rPr>
              <w:t>.</w:t>
            </w:r>
          </w:p>
        </w:tc>
        <w:tc>
          <w:tcPr>
            <w:tcW w:w="990" w:type="dxa"/>
            <w:tcBorders>
              <w:bottom w:val="single" w:sz="4" w:space="0" w:color="auto"/>
            </w:tcBorders>
            <w:shd w:val="clear" w:color="000000" w:fill="FFE38B"/>
          </w:tcPr>
          <w:p w14:paraId="1AFA6D8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M23</w:t>
            </w:r>
          </w:p>
        </w:tc>
        <w:tc>
          <w:tcPr>
            <w:tcW w:w="1018" w:type="dxa"/>
            <w:tcBorders>
              <w:bottom w:val="single" w:sz="4" w:space="0" w:color="auto"/>
              <w:right w:val="single" w:sz="4" w:space="0" w:color="auto"/>
            </w:tcBorders>
            <w:shd w:val="clear" w:color="000000" w:fill="FFE38B"/>
          </w:tcPr>
          <w:p w14:paraId="1447916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M23-RO5</w:t>
            </w:r>
          </w:p>
        </w:tc>
        <w:tc>
          <w:tcPr>
            <w:tcW w:w="5245" w:type="dxa"/>
            <w:tcBorders>
              <w:top w:val="single" w:sz="4" w:space="0" w:color="auto"/>
              <w:left w:val="single" w:sz="4" w:space="0" w:color="auto"/>
              <w:bottom w:val="single" w:sz="4" w:space="0" w:color="auto"/>
              <w:right w:val="single" w:sz="4" w:space="0" w:color="auto"/>
            </w:tcBorders>
            <w:shd w:val="clear" w:color="000000" w:fill="FFE38B"/>
          </w:tcPr>
          <w:p w14:paraId="18A113D4" w14:textId="032E0868" w:rsidR="007263F3" w:rsidRPr="007263F3" w:rsidRDefault="007263F3" w:rsidP="007263F3">
            <w:pPr>
              <w:suppressAutoHyphens w:val="0"/>
              <w:autoSpaceDN/>
              <w:spacing w:before="0" w:after="0" w:line="240" w:lineRule="auto"/>
              <w:contextualSpacing/>
              <w:jc w:val="both"/>
              <w:textAlignment w:val="auto"/>
              <w:rPr>
                <w:rFonts w:eastAsia="Calibri" w:cstheme="majorHAnsi"/>
                <w:sz w:val="18"/>
                <w:szCs w:val="18"/>
                <w:lang w:val="ro-RO" w:eastAsia="ro-RO"/>
              </w:rPr>
            </w:pPr>
            <w:r w:rsidRPr="007263F3">
              <w:rPr>
                <w:rFonts w:eastAsia="Calibri" w:cstheme="majorHAnsi"/>
                <w:sz w:val="18"/>
                <w:szCs w:val="18"/>
                <w:lang w:val="ro-RO" w:eastAsia="ro-RO"/>
              </w:rPr>
              <w:t>Cre</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terea rezilienței construcțiilor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a lucrărilor de infrastructură aflate în zone inundabile, cu identificarea soluțiilor juridice </w:t>
            </w:r>
            <w:r w:rsidR="00346959">
              <w:rPr>
                <w:rFonts w:eastAsia="Calibri" w:cstheme="majorHAnsi"/>
                <w:sz w:val="18"/>
                <w:szCs w:val="18"/>
                <w:lang w:val="ro-RO" w:eastAsia="ro-RO"/>
              </w:rPr>
              <w:t>ș</w:t>
            </w:r>
            <w:r w:rsidRPr="007263F3">
              <w:rPr>
                <w:rFonts w:eastAsia="Calibri" w:cstheme="majorHAnsi"/>
                <w:sz w:val="18"/>
                <w:szCs w:val="18"/>
                <w:lang w:val="ro-RO" w:eastAsia="ro-RO"/>
              </w:rPr>
              <w:t>i a surselor de finanțare</w:t>
            </w:r>
          </w:p>
          <w:p w14:paraId="76825A78" w14:textId="77777777" w:rsidR="007263F3" w:rsidRPr="007263F3" w:rsidRDefault="007263F3" w:rsidP="007263F3">
            <w:pPr>
              <w:suppressAutoHyphens w:val="0"/>
              <w:autoSpaceDN/>
              <w:spacing w:before="0" w:after="0" w:line="240" w:lineRule="auto"/>
              <w:contextualSpacing/>
              <w:jc w:val="both"/>
              <w:textAlignment w:val="auto"/>
              <w:rPr>
                <w:rFonts w:eastAsia="Calibri" w:cstheme="majorHAnsi"/>
                <w:i/>
                <w:iCs/>
                <w:sz w:val="18"/>
                <w:szCs w:val="18"/>
                <w:lang w:val="es-BO"/>
              </w:rPr>
            </w:pPr>
            <w:r w:rsidRPr="007263F3">
              <w:rPr>
                <w:rFonts w:eastAsia="Calibri" w:cstheme="majorHAnsi"/>
                <w:i/>
                <w:iCs/>
                <w:sz w:val="18"/>
                <w:szCs w:val="18"/>
                <w:lang w:val="es-BO"/>
              </w:rPr>
              <w:t xml:space="preserve">Exemple de măsuri de adaptare a construcțiilor </w:t>
            </w:r>
            <w:r w:rsidRPr="007263F3">
              <w:rPr>
                <w:rFonts w:eastAsia="Calibri" w:cstheme="majorHAnsi"/>
                <w:i/>
                <w:iCs/>
                <w:sz w:val="18"/>
                <w:szCs w:val="18"/>
                <w:lang w:val="ro-RO"/>
              </w:rPr>
              <w:t>existente în zonele inundabile</w:t>
            </w:r>
          </w:p>
          <w:p w14:paraId="01D59F1D" w14:textId="77777777" w:rsidR="007263F3" w:rsidRPr="007263F3" w:rsidRDefault="007263F3" w:rsidP="007263F3">
            <w:pPr>
              <w:suppressAutoHyphens w:val="0"/>
              <w:autoSpaceDN/>
              <w:spacing w:before="0" w:after="0" w:line="240" w:lineRule="auto"/>
              <w:contextualSpacing/>
              <w:jc w:val="both"/>
              <w:textAlignment w:val="auto"/>
              <w:rPr>
                <w:rFonts w:eastAsia="Calibri" w:cstheme="majorHAnsi"/>
                <w:i/>
                <w:iCs/>
                <w:sz w:val="18"/>
                <w:szCs w:val="18"/>
                <w:lang w:val="it-IT"/>
              </w:rPr>
            </w:pPr>
            <w:r w:rsidRPr="007263F3">
              <w:rPr>
                <w:rFonts w:cstheme="majorHAnsi"/>
                <w:sz w:val="18"/>
                <w:szCs w:val="18"/>
                <w:lang w:val="it-IT"/>
              </w:rPr>
              <w:t>Măsuri de prevenție în interiorul proprietății</w:t>
            </w:r>
          </w:p>
          <w:p w14:paraId="7B45D633" w14:textId="77777777" w:rsidR="007263F3" w:rsidRPr="007263F3" w:rsidRDefault="007263F3" w:rsidP="007263F3">
            <w:pPr>
              <w:numPr>
                <w:ilvl w:val="0"/>
                <w:numId w:val="49"/>
              </w:numPr>
              <w:suppressAutoHyphens w:val="0"/>
              <w:autoSpaceDN/>
              <w:spacing w:before="0" w:after="0" w:line="240" w:lineRule="auto"/>
              <w:ind w:left="256" w:hanging="283"/>
              <w:contextualSpacing/>
              <w:jc w:val="both"/>
              <w:textAlignment w:val="auto"/>
              <w:rPr>
                <w:rFonts w:eastAsia="Calibri" w:cstheme="majorHAnsi"/>
                <w:sz w:val="18"/>
                <w:szCs w:val="18"/>
                <w:lang w:val="ro-RO"/>
              </w:rPr>
            </w:pPr>
            <w:r w:rsidRPr="007263F3">
              <w:rPr>
                <w:rFonts w:eastAsia="Calibri" w:cstheme="majorHAnsi"/>
                <w:sz w:val="18"/>
                <w:szCs w:val="18"/>
                <w:lang w:val="ro-RO"/>
              </w:rPr>
              <w:t>Evitarea inundării (</w:t>
            </w:r>
            <w:r w:rsidRPr="007263F3">
              <w:rPr>
                <w:rFonts w:eastAsia="Calibri" w:cstheme="majorHAnsi"/>
                <w:i/>
                <w:iCs/>
                <w:sz w:val="18"/>
                <w:szCs w:val="18"/>
                <w:lang w:val="ro-RO"/>
              </w:rPr>
              <w:t>avoidance technology</w:t>
            </w:r>
            <w:r w:rsidRPr="007263F3">
              <w:rPr>
                <w:rFonts w:eastAsia="Calibri" w:cstheme="majorHAnsi"/>
                <w:sz w:val="18"/>
                <w:szCs w:val="18"/>
                <w:lang w:val="ro-RO"/>
              </w:rPr>
              <w:t>) - Supraînălțarea construcției;</w:t>
            </w:r>
          </w:p>
          <w:p w14:paraId="41376B59" w14:textId="1E2C4317" w:rsidR="007263F3" w:rsidRPr="007263F3" w:rsidRDefault="007263F3" w:rsidP="007263F3">
            <w:pPr>
              <w:numPr>
                <w:ilvl w:val="0"/>
                <w:numId w:val="49"/>
              </w:numPr>
              <w:suppressAutoHyphens w:val="0"/>
              <w:autoSpaceDN/>
              <w:spacing w:before="0" w:after="0" w:line="240" w:lineRule="auto"/>
              <w:ind w:left="256" w:hanging="283"/>
              <w:contextualSpacing/>
              <w:jc w:val="both"/>
              <w:textAlignment w:val="auto"/>
              <w:rPr>
                <w:rFonts w:eastAsia="Calibri" w:cstheme="majorHAnsi"/>
                <w:sz w:val="18"/>
                <w:szCs w:val="18"/>
                <w:lang w:val="ro-RO"/>
              </w:rPr>
            </w:pPr>
            <w:r w:rsidRPr="007263F3">
              <w:rPr>
                <w:rFonts w:eastAsia="Calibri" w:cstheme="majorHAnsi"/>
                <w:sz w:val="18"/>
                <w:szCs w:val="18"/>
                <w:lang w:val="ro-RO"/>
              </w:rPr>
              <w:t xml:space="preserve">Inundare </w:t>
            </w:r>
            <w:r w:rsidRPr="007263F3">
              <w:rPr>
                <w:rFonts w:eastAsia="Calibri" w:cstheme="majorHAnsi"/>
                <w:i/>
                <w:iCs/>
                <w:sz w:val="18"/>
                <w:szCs w:val="18"/>
                <w:lang w:val="ro-RO"/>
              </w:rPr>
              <w:t>controlată / acceptată</w:t>
            </w:r>
            <w:r w:rsidRPr="007263F3">
              <w:rPr>
                <w:rFonts w:eastAsia="Calibri" w:cstheme="majorHAnsi"/>
                <w:sz w:val="18"/>
                <w:szCs w:val="18"/>
                <w:lang w:val="ro-RO"/>
              </w:rPr>
              <w:t xml:space="preserve">  (</w:t>
            </w:r>
            <w:r w:rsidRPr="007263F3">
              <w:rPr>
                <w:rFonts w:eastAsia="Calibri" w:cstheme="majorHAnsi"/>
                <w:i/>
                <w:iCs/>
                <w:sz w:val="18"/>
                <w:szCs w:val="18"/>
                <w:lang w:val="ro-RO"/>
              </w:rPr>
              <w:t>wet floodproofing</w:t>
            </w:r>
            <w:r w:rsidRPr="007263F3">
              <w:rPr>
                <w:rFonts w:eastAsia="Calibri" w:cstheme="majorHAnsi"/>
                <w:sz w:val="18"/>
                <w:szCs w:val="18"/>
                <w:lang w:val="ro-RO"/>
              </w:rPr>
              <w:t xml:space="preserve">) - materialele de construcții trebuie să fie rezistente la apă </w:t>
            </w:r>
            <w:r w:rsidR="00346959">
              <w:rPr>
                <w:rFonts w:eastAsia="Calibri" w:cstheme="majorHAnsi"/>
                <w:sz w:val="18"/>
                <w:szCs w:val="18"/>
                <w:lang w:val="ro-RO"/>
              </w:rPr>
              <w:t>ș</w:t>
            </w:r>
            <w:r w:rsidRPr="007263F3">
              <w:rPr>
                <w:rFonts w:eastAsia="Calibri" w:cstheme="majorHAnsi"/>
                <w:sz w:val="18"/>
                <w:szCs w:val="18"/>
                <w:lang w:val="ro-RO"/>
              </w:rPr>
              <w:t xml:space="preserve">i toate utilitățile trebuie să se afle deasupra cotei de proiectare la inundații (măsura nu se aplică în cazul viiturilor caracterizate de adâncimi mari </w:t>
            </w:r>
            <w:r w:rsidR="00346959">
              <w:rPr>
                <w:rFonts w:eastAsia="Calibri" w:cstheme="majorHAnsi"/>
                <w:sz w:val="18"/>
                <w:szCs w:val="18"/>
                <w:lang w:val="ro-RO"/>
              </w:rPr>
              <w:t>ș</w:t>
            </w:r>
            <w:r w:rsidRPr="007263F3">
              <w:rPr>
                <w:rFonts w:eastAsia="Calibri" w:cstheme="majorHAnsi"/>
                <w:sz w:val="18"/>
                <w:szCs w:val="18"/>
                <w:lang w:val="ro-RO"/>
              </w:rPr>
              <w:t>i viteze mari ale apei)</w:t>
            </w:r>
          </w:p>
          <w:p w14:paraId="061E19D1" w14:textId="61FE0FBC" w:rsidR="007263F3" w:rsidRPr="007263F3" w:rsidRDefault="007263F3" w:rsidP="007263F3">
            <w:pPr>
              <w:numPr>
                <w:ilvl w:val="0"/>
                <w:numId w:val="49"/>
              </w:numPr>
              <w:suppressAutoHyphens w:val="0"/>
              <w:autoSpaceDN/>
              <w:spacing w:before="0" w:after="0" w:line="240" w:lineRule="auto"/>
              <w:ind w:left="256" w:hanging="283"/>
              <w:contextualSpacing/>
              <w:jc w:val="both"/>
              <w:textAlignment w:val="auto"/>
              <w:rPr>
                <w:rFonts w:eastAsia="Calibri" w:cstheme="majorHAnsi"/>
                <w:sz w:val="18"/>
                <w:szCs w:val="18"/>
                <w:lang w:val="ro-RO"/>
              </w:rPr>
            </w:pPr>
            <w:r w:rsidRPr="007263F3">
              <w:rPr>
                <w:rFonts w:eastAsia="Calibri" w:cstheme="majorHAnsi"/>
                <w:sz w:val="18"/>
                <w:szCs w:val="18"/>
                <w:lang w:val="ro-RO"/>
              </w:rPr>
              <w:t>Impermeabilizarea construcției (</w:t>
            </w:r>
            <w:r w:rsidRPr="007263F3">
              <w:rPr>
                <w:rFonts w:eastAsia="Calibri" w:cstheme="majorHAnsi"/>
                <w:i/>
                <w:iCs/>
                <w:sz w:val="18"/>
                <w:szCs w:val="18"/>
                <w:lang w:val="ro-RO"/>
              </w:rPr>
              <w:t>dry floodproofing</w:t>
            </w:r>
            <w:r w:rsidRPr="007263F3">
              <w:rPr>
                <w:rFonts w:eastAsia="Calibri" w:cstheme="majorHAnsi"/>
                <w:sz w:val="18"/>
                <w:szCs w:val="18"/>
                <w:lang w:val="ro-RO"/>
              </w:rPr>
              <w:t xml:space="preserve">) - blocarea intrării apei în subsol </w:t>
            </w:r>
            <w:r w:rsidR="00346959">
              <w:rPr>
                <w:rFonts w:eastAsia="Calibri" w:cstheme="majorHAnsi"/>
                <w:sz w:val="18"/>
                <w:szCs w:val="18"/>
                <w:lang w:val="ro-RO"/>
              </w:rPr>
              <w:t>ș</w:t>
            </w:r>
            <w:r w:rsidRPr="007263F3">
              <w:rPr>
                <w:rFonts w:eastAsia="Calibri" w:cstheme="majorHAnsi"/>
                <w:sz w:val="18"/>
                <w:szCs w:val="18"/>
                <w:lang w:val="ro-RO"/>
              </w:rPr>
              <w:t>i etan</w:t>
            </w:r>
            <w:r w:rsidR="00346959">
              <w:rPr>
                <w:rFonts w:eastAsia="Calibri" w:cstheme="majorHAnsi"/>
                <w:sz w:val="18"/>
                <w:szCs w:val="18"/>
                <w:lang w:val="ro-RO"/>
              </w:rPr>
              <w:t>ș</w:t>
            </w:r>
            <w:r w:rsidRPr="007263F3">
              <w:rPr>
                <w:rFonts w:eastAsia="Calibri" w:cstheme="majorHAnsi"/>
                <w:sz w:val="18"/>
                <w:szCs w:val="18"/>
                <w:lang w:val="ro-RO"/>
              </w:rPr>
              <w:t xml:space="preserve">area clădirii (cu folii impermeabile sau alte materiale prin care să se evite intrarea apei în locuință) </w:t>
            </w:r>
            <w:r w:rsidR="00346959">
              <w:rPr>
                <w:rFonts w:eastAsia="Calibri" w:cstheme="majorHAnsi"/>
                <w:sz w:val="18"/>
                <w:szCs w:val="18"/>
                <w:lang w:val="ro-RO"/>
              </w:rPr>
              <w:t>ș</w:t>
            </w:r>
            <w:r w:rsidRPr="007263F3">
              <w:rPr>
                <w:rFonts w:eastAsia="Calibri" w:cstheme="majorHAnsi"/>
                <w:sz w:val="18"/>
                <w:szCs w:val="18"/>
                <w:lang w:val="ro-RO"/>
              </w:rPr>
              <w:t xml:space="preserve">i este aplicabilă în zonele caracterizate de adâncime mică </w:t>
            </w:r>
            <w:r w:rsidR="00346959">
              <w:rPr>
                <w:rFonts w:eastAsia="Calibri" w:cstheme="majorHAnsi"/>
                <w:sz w:val="18"/>
                <w:szCs w:val="18"/>
                <w:lang w:val="ro-RO"/>
              </w:rPr>
              <w:t>ș</w:t>
            </w:r>
            <w:r w:rsidRPr="007263F3">
              <w:rPr>
                <w:rFonts w:eastAsia="Calibri" w:cstheme="majorHAnsi"/>
                <w:sz w:val="18"/>
                <w:szCs w:val="18"/>
                <w:lang w:val="ro-RO"/>
              </w:rPr>
              <w:t>i viteză redusă a apei, în caz de inundare</w:t>
            </w:r>
          </w:p>
          <w:p w14:paraId="4BD10A4B" w14:textId="77777777" w:rsidR="007263F3" w:rsidRPr="007263F3" w:rsidRDefault="007263F3" w:rsidP="007263F3">
            <w:pPr>
              <w:suppressAutoHyphens w:val="0"/>
              <w:autoSpaceDN/>
              <w:spacing w:before="0" w:after="0" w:line="240" w:lineRule="auto"/>
              <w:contextualSpacing/>
              <w:jc w:val="both"/>
              <w:textAlignment w:val="auto"/>
              <w:rPr>
                <w:rFonts w:eastAsia="Calibri" w:cstheme="majorHAnsi"/>
                <w:i/>
                <w:iCs/>
                <w:sz w:val="18"/>
                <w:szCs w:val="18"/>
                <w:lang w:val="it-IT"/>
              </w:rPr>
            </w:pPr>
            <w:r w:rsidRPr="007263F3">
              <w:rPr>
                <w:rFonts w:cstheme="majorHAnsi"/>
                <w:sz w:val="18"/>
                <w:szCs w:val="18"/>
                <w:lang w:val="it-IT"/>
              </w:rPr>
              <w:t>Măsuri de prevenție în exteriorul proprietății</w:t>
            </w:r>
          </w:p>
          <w:p w14:paraId="2D84AEE5" w14:textId="0F936602" w:rsidR="007263F3" w:rsidRPr="007263F3" w:rsidRDefault="007263F3" w:rsidP="007263F3">
            <w:pPr>
              <w:numPr>
                <w:ilvl w:val="0"/>
                <w:numId w:val="49"/>
              </w:numPr>
              <w:suppressAutoHyphens w:val="0"/>
              <w:autoSpaceDN/>
              <w:spacing w:before="0" w:after="0" w:line="240" w:lineRule="auto"/>
              <w:ind w:left="256" w:hanging="283"/>
              <w:contextualSpacing/>
              <w:jc w:val="both"/>
              <w:textAlignment w:val="auto"/>
              <w:rPr>
                <w:rFonts w:eastAsia="Calibri" w:cstheme="majorHAnsi"/>
                <w:sz w:val="18"/>
                <w:szCs w:val="18"/>
                <w:lang w:val="ro-RO"/>
              </w:rPr>
            </w:pPr>
            <w:r w:rsidRPr="007263F3">
              <w:rPr>
                <w:rFonts w:eastAsia="Calibri" w:cstheme="majorHAnsi"/>
                <w:sz w:val="18"/>
                <w:szCs w:val="18"/>
                <w:lang w:val="ro-RO"/>
              </w:rPr>
              <w:t>Bariere de protecție (</w:t>
            </w:r>
            <w:r w:rsidRPr="007263F3">
              <w:rPr>
                <w:rFonts w:eastAsia="Calibri" w:cstheme="majorHAnsi"/>
                <w:i/>
                <w:iCs/>
                <w:sz w:val="18"/>
                <w:szCs w:val="18"/>
                <w:lang w:val="ro-RO" w:eastAsia="ro-RO"/>
              </w:rPr>
              <w:t xml:space="preserve">Berms/Local Levees and Floodwalls) - </w:t>
            </w:r>
            <w:r w:rsidRPr="007263F3">
              <w:rPr>
                <w:rFonts w:eastAsia="Calibri" w:cstheme="majorHAnsi"/>
                <w:sz w:val="18"/>
                <w:szCs w:val="18"/>
                <w:lang w:val="ro-RO" w:eastAsia="ro-RO"/>
              </w:rPr>
              <w:t xml:space="preserve">structuri inelare de înălțime redusă ce pot fi plasate în jurul unei singure construcții sau a unui grup redus de construcții (trebuie să includă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sisteme de drenaj </w:t>
            </w:r>
            <w:r w:rsidR="00346959">
              <w:rPr>
                <w:rFonts w:eastAsia="Calibri" w:cstheme="majorHAnsi"/>
                <w:sz w:val="18"/>
                <w:szCs w:val="18"/>
                <w:lang w:val="ro-RO" w:eastAsia="ro-RO"/>
              </w:rPr>
              <w:t>ș</w:t>
            </w:r>
            <w:r w:rsidRPr="007263F3">
              <w:rPr>
                <w:rFonts w:eastAsia="Calibri" w:cstheme="majorHAnsi"/>
                <w:sz w:val="18"/>
                <w:szCs w:val="18"/>
                <w:lang w:val="ro-RO" w:eastAsia="ro-RO"/>
              </w:rPr>
              <w:t>i evacuare a apei din incinta protejată</w:t>
            </w:r>
          </w:p>
          <w:p w14:paraId="56366440" w14:textId="77777777" w:rsidR="007263F3" w:rsidRPr="00D75EBF" w:rsidRDefault="007263F3" w:rsidP="007263F3">
            <w:pPr>
              <w:suppressAutoHyphens w:val="0"/>
              <w:autoSpaceDN/>
              <w:spacing w:before="0" w:after="0" w:line="240" w:lineRule="auto"/>
              <w:ind w:left="616"/>
              <w:contextualSpacing/>
              <w:jc w:val="both"/>
              <w:textAlignment w:val="auto"/>
              <w:rPr>
                <w:rFonts w:eastAsia="Calibri" w:cstheme="majorHAnsi"/>
                <w:sz w:val="18"/>
                <w:szCs w:val="18"/>
                <w:lang w:val="ro-RO"/>
              </w:rPr>
            </w:pPr>
            <w:r w:rsidRPr="00D75EBF">
              <w:rPr>
                <w:rFonts w:eastAsia="Calibri" w:cstheme="majorHAnsi"/>
                <w:sz w:val="18"/>
                <w:szCs w:val="18"/>
                <w:lang w:val="ro-RO"/>
              </w:rPr>
              <w:t>Bariere de protecție temporare - construirea de parapeți mobili;</w:t>
            </w:r>
          </w:p>
          <w:p w14:paraId="7FB0DC03" w14:textId="027DC216" w:rsidR="007263F3" w:rsidRPr="00D75EBF" w:rsidRDefault="007263F3" w:rsidP="007263F3">
            <w:pPr>
              <w:autoSpaceDN/>
              <w:spacing w:before="0" w:after="0" w:line="240" w:lineRule="auto"/>
              <w:ind w:leftChars="298" w:left="598" w:hangingChars="1" w:hanging="2"/>
              <w:contextualSpacing/>
              <w:jc w:val="both"/>
              <w:textAlignment w:val="auto"/>
              <w:rPr>
                <w:rFonts w:cstheme="majorHAnsi"/>
                <w:szCs w:val="20"/>
                <w:lang w:val="ro-RO" w:eastAsia="en-GB"/>
              </w:rPr>
            </w:pPr>
            <w:r w:rsidRPr="00D75EBF">
              <w:rPr>
                <w:rFonts w:eastAsia="Calibri" w:cstheme="majorHAnsi"/>
                <w:sz w:val="18"/>
                <w:szCs w:val="18"/>
                <w:lang w:val="ro-RO"/>
              </w:rPr>
              <w:t>Bariere de protecție permanente - construirea de parapeți fic</w:t>
            </w:r>
            <w:r w:rsidR="00346959" w:rsidRPr="00D75EBF">
              <w:rPr>
                <w:rFonts w:eastAsia="Calibri" w:cstheme="majorHAnsi"/>
                <w:sz w:val="18"/>
                <w:szCs w:val="18"/>
                <w:lang w:val="ro-RO"/>
              </w:rPr>
              <w:t>ș</w:t>
            </w:r>
            <w:r w:rsidRPr="00D75EBF">
              <w:rPr>
                <w:rFonts w:eastAsia="Calibri" w:cstheme="majorHAnsi"/>
                <w:sz w:val="18"/>
                <w:szCs w:val="18"/>
                <w:lang w:val="ro-RO"/>
              </w:rPr>
              <w:t>i, diguri locale/ziduri de protecție împotriva inundațiilor</w:t>
            </w:r>
          </w:p>
        </w:tc>
        <w:tc>
          <w:tcPr>
            <w:tcW w:w="1985" w:type="dxa"/>
            <w:tcBorders>
              <w:bottom w:val="single" w:sz="4" w:space="0" w:color="auto"/>
            </w:tcBorders>
            <w:shd w:val="clear" w:color="000000" w:fill="FFE38B"/>
          </w:tcPr>
          <w:p w14:paraId="3EF56D74"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cstheme="majorHAnsi"/>
                <w:bCs/>
                <w:sz w:val="18"/>
                <w:szCs w:val="18"/>
                <w:lang w:val="it-IT"/>
              </w:rPr>
              <w:t>I.S.C., Autorităƫi locale, C.J.</w:t>
            </w:r>
          </w:p>
        </w:tc>
        <w:tc>
          <w:tcPr>
            <w:tcW w:w="1814" w:type="dxa"/>
            <w:tcBorders>
              <w:bottom w:val="single" w:sz="4" w:space="0" w:color="auto"/>
            </w:tcBorders>
            <w:shd w:val="clear" w:color="000000" w:fill="FFE38B"/>
          </w:tcPr>
          <w:p w14:paraId="6874D97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w:t>
            </w:r>
            <w:r w:rsidRPr="007263F3">
              <w:rPr>
                <w:rFonts w:eastAsia="Calibri" w:cstheme="majorHAnsi"/>
                <w:sz w:val="18"/>
                <w:szCs w:val="18"/>
                <w:lang w:val="ro-RO"/>
              </w:rPr>
              <w:t xml:space="preserve"> </w:t>
            </w:r>
            <w:r w:rsidRPr="007263F3">
              <w:rPr>
                <w:rFonts w:eastAsia="Calibri" w:cstheme="majorHAnsi"/>
                <w:sz w:val="18"/>
                <w:szCs w:val="18"/>
                <w:lang w:val="ro-RO" w:eastAsia="ro-RO"/>
              </w:rPr>
              <w:t>/ Localitate</w:t>
            </w:r>
          </w:p>
        </w:tc>
        <w:tc>
          <w:tcPr>
            <w:tcW w:w="2629" w:type="dxa"/>
            <w:tcBorders>
              <w:bottom w:val="single" w:sz="4" w:space="0" w:color="auto"/>
            </w:tcBorders>
            <w:shd w:val="clear" w:color="auto" w:fill="auto"/>
            <w:hideMark/>
          </w:tcPr>
          <w:p w14:paraId="65C7EB18"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Număr construcții din zona inundabilă la care s-a aplicat măsura de adaptare</w:t>
            </w:r>
          </w:p>
        </w:tc>
        <w:tc>
          <w:tcPr>
            <w:tcW w:w="2629" w:type="dxa"/>
            <w:tcBorders>
              <w:bottom w:val="single" w:sz="4" w:space="0" w:color="auto"/>
            </w:tcBorders>
          </w:tcPr>
          <w:p w14:paraId="4192E663"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it-IT" w:eastAsia="en-GB"/>
              </w:rPr>
            </w:pPr>
            <w:r w:rsidRPr="00D75EBF">
              <w:rPr>
                <w:rFonts w:cstheme="majorHAnsi"/>
                <w:szCs w:val="20"/>
                <w:lang w:val="it-IT" w:eastAsia="en-GB"/>
              </w:rPr>
              <w:t>I.S.C., Autorităƫi locale, C.J.</w:t>
            </w:r>
          </w:p>
        </w:tc>
      </w:tr>
      <w:tr w:rsidR="007263F3" w:rsidRPr="007263F3" w14:paraId="5670A332" w14:textId="77777777" w:rsidTr="00F5746C">
        <w:trPr>
          <w:cantSplit/>
        </w:trPr>
        <w:tc>
          <w:tcPr>
            <w:tcW w:w="4224" w:type="dxa"/>
            <w:vMerge/>
            <w:shd w:val="clear" w:color="000000" w:fill="FFE38B"/>
            <w:hideMark/>
          </w:tcPr>
          <w:p w14:paraId="1BF9A6C2" w14:textId="77777777" w:rsidR="007263F3" w:rsidRPr="00D75EBF" w:rsidRDefault="007263F3" w:rsidP="007263F3">
            <w:pPr>
              <w:suppressAutoHyphens w:val="0"/>
              <w:autoSpaceDN/>
              <w:spacing w:before="0" w:after="0" w:line="240" w:lineRule="auto"/>
              <w:contextualSpacing/>
              <w:textAlignment w:val="auto"/>
              <w:rPr>
                <w:rFonts w:cstheme="majorHAnsi"/>
                <w:b/>
                <w:bCs/>
                <w:i/>
                <w:iCs/>
                <w:szCs w:val="20"/>
                <w:lang w:val="it-IT" w:eastAsia="en-GB"/>
              </w:rPr>
            </w:pPr>
          </w:p>
        </w:tc>
        <w:tc>
          <w:tcPr>
            <w:tcW w:w="990" w:type="dxa"/>
            <w:shd w:val="clear" w:color="000000" w:fill="FFE38B"/>
          </w:tcPr>
          <w:p w14:paraId="537F23C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M23</w:t>
            </w:r>
          </w:p>
        </w:tc>
        <w:tc>
          <w:tcPr>
            <w:tcW w:w="1018" w:type="dxa"/>
            <w:shd w:val="clear" w:color="000000" w:fill="FFE38B"/>
          </w:tcPr>
          <w:p w14:paraId="4F8BCE0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M23-RO6</w:t>
            </w:r>
          </w:p>
        </w:tc>
        <w:tc>
          <w:tcPr>
            <w:tcW w:w="5245" w:type="dxa"/>
            <w:tcBorders>
              <w:top w:val="single" w:sz="4" w:space="0" w:color="auto"/>
            </w:tcBorders>
            <w:shd w:val="clear" w:color="000000" w:fill="FFE38B"/>
          </w:tcPr>
          <w:p w14:paraId="416BA26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eastAsia="ro-RO"/>
              </w:rPr>
              <w:t xml:space="preserve">Publicarea unor manuale / elaborare reglementări privind </w:t>
            </w:r>
            <w:r w:rsidRPr="007263F3">
              <w:rPr>
                <w:rFonts w:eastAsia="Calibri" w:cstheme="majorHAnsi"/>
                <w:sz w:val="18"/>
                <w:szCs w:val="18"/>
                <w:lang w:val="ro-RO"/>
              </w:rPr>
              <w:t>măsuri de adaptare a construcțiilor existente în zonele inundabile / Ghiduri de îmbunătățire a rezilienței populației la inundații</w:t>
            </w:r>
          </w:p>
        </w:tc>
        <w:tc>
          <w:tcPr>
            <w:tcW w:w="1985" w:type="dxa"/>
            <w:shd w:val="clear" w:color="000000" w:fill="FFE38B"/>
          </w:tcPr>
          <w:p w14:paraId="59415A2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 w:val="18"/>
                <w:szCs w:val="18"/>
                <w:lang w:val="ro"/>
              </w:rPr>
              <w:t xml:space="preserve">M.D.L.P.A., </w:t>
            </w:r>
            <w:r w:rsidRPr="007263F3">
              <w:rPr>
                <w:rFonts w:eastAsia="Calibri" w:cstheme="majorHAnsi"/>
                <w:sz w:val="18"/>
                <w:szCs w:val="18"/>
                <w:lang w:val="ro-RO"/>
              </w:rPr>
              <w:t xml:space="preserve">I.S.C., Autorități locale, C.J. </w:t>
            </w:r>
          </w:p>
        </w:tc>
        <w:tc>
          <w:tcPr>
            <w:tcW w:w="1814" w:type="dxa"/>
            <w:shd w:val="clear" w:color="000000" w:fill="FFE38B"/>
          </w:tcPr>
          <w:p w14:paraId="3B2C47C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 xml:space="preserve">Național </w:t>
            </w:r>
            <w:r w:rsidRPr="007263F3">
              <w:rPr>
                <w:rFonts w:eastAsia="Calibri" w:cstheme="majorHAnsi"/>
                <w:sz w:val="18"/>
                <w:szCs w:val="18"/>
                <w:lang w:val="ro-RO" w:eastAsia="ro-RO"/>
              </w:rPr>
              <w:t>/ Localitate</w:t>
            </w:r>
          </w:p>
        </w:tc>
        <w:tc>
          <w:tcPr>
            <w:tcW w:w="2629" w:type="dxa"/>
            <w:shd w:val="clear" w:color="auto" w:fill="auto"/>
            <w:hideMark/>
          </w:tcPr>
          <w:p w14:paraId="2CC9C32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materiale publicate</w:t>
            </w:r>
          </w:p>
        </w:tc>
        <w:tc>
          <w:tcPr>
            <w:tcW w:w="2629" w:type="dxa"/>
          </w:tcPr>
          <w:p w14:paraId="53509BA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M.L.P.D.A., I.S.C.</w:t>
            </w:r>
          </w:p>
        </w:tc>
      </w:tr>
      <w:tr w:rsidR="007263F3" w:rsidRPr="007263F3" w14:paraId="62D9F52F" w14:textId="77777777" w:rsidTr="00F5746C">
        <w:trPr>
          <w:cantSplit/>
          <w:trHeight w:val="1859"/>
        </w:trPr>
        <w:tc>
          <w:tcPr>
            <w:tcW w:w="4224" w:type="dxa"/>
            <w:vMerge w:val="restart"/>
            <w:shd w:val="clear" w:color="000000" w:fill="FFE38B"/>
          </w:tcPr>
          <w:p w14:paraId="3A319838" w14:textId="67FF8325"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A56F55">
              <w:rPr>
                <w:rFonts w:eastAsia="Calibri" w:cstheme="majorHAnsi"/>
                <w:sz w:val="18"/>
                <w:szCs w:val="18"/>
              </w:rPr>
              <w:t xml:space="preserve">Alte măsuri de îmbunătățire a prevenției riscului la Inundații - </w:t>
            </w:r>
            <w:r w:rsidRPr="00A56F55">
              <w:rPr>
                <w:rFonts w:eastAsia="Calibri" w:cstheme="majorHAnsi"/>
                <w:b/>
                <w:bCs/>
                <w:sz w:val="18"/>
                <w:szCs w:val="18"/>
              </w:rPr>
              <w:t xml:space="preserve">îmbunătățirea cadrului legislativ </w:t>
            </w:r>
            <w:r w:rsidR="00346959" w:rsidRPr="00A56F55">
              <w:rPr>
                <w:rFonts w:eastAsia="Calibri" w:cstheme="majorHAnsi"/>
                <w:b/>
                <w:bCs/>
                <w:sz w:val="18"/>
                <w:szCs w:val="18"/>
              </w:rPr>
              <w:t>ș</w:t>
            </w:r>
            <w:r w:rsidRPr="00A56F55">
              <w:rPr>
                <w:rFonts w:eastAsia="Calibri" w:cstheme="majorHAnsi"/>
                <w:b/>
                <w:bCs/>
                <w:sz w:val="18"/>
                <w:szCs w:val="18"/>
              </w:rPr>
              <w:t xml:space="preserve">i instituțional precum </w:t>
            </w:r>
            <w:r w:rsidR="00346959" w:rsidRPr="00A56F55">
              <w:rPr>
                <w:rFonts w:eastAsia="Calibri" w:cstheme="majorHAnsi"/>
                <w:b/>
                <w:bCs/>
                <w:sz w:val="18"/>
                <w:szCs w:val="18"/>
              </w:rPr>
              <w:t>ș</w:t>
            </w:r>
            <w:r w:rsidRPr="00A56F55">
              <w:rPr>
                <w:rFonts w:eastAsia="Calibri" w:cstheme="majorHAnsi"/>
                <w:b/>
                <w:bCs/>
                <w:sz w:val="18"/>
                <w:szCs w:val="18"/>
              </w:rPr>
              <w:t>i a cuno</w:t>
            </w:r>
            <w:r w:rsidR="00346959" w:rsidRPr="00A56F55">
              <w:rPr>
                <w:rFonts w:eastAsia="Calibri" w:cstheme="majorHAnsi"/>
                <w:b/>
                <w:bCs/>
                <w:sz w:val="18"/>
                <w:szCs w:val="18"/>
              </w:rPr>
              <w:t>ș</w:t>
            </w:r>
            <w:r w:rsidRPr="00A56F55">
              <w:rPr>
                <w:rFonts w:eastAsia="Calibri" w:cstheme="majorHAnsi"/>
                <w:b/>
                <w:bCs/>
                <w:sz w:val="18"/>
                <w:szCs w:val="18"/>
              </w:rPr>
              <w:t>tințelor cu privire la managementul riscului la inundații</w:t>
            </w:r>
          </w:p>
        </w:tc>
        <w:tc>
          <w:tcPr>
            <w:tcW w:w="990" w:type="dxa"/>
            <w:shd w:val="clear" w:color="000000" w:fill="FFE38B"/>
          </w:tcPr>
          <w:p w14:paraId="1BA97B21"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M24</w:t>
            </w:r>
          </w:p>
        </w:tc>
        <w:tc>
          <w:tcPr>
            <w:tcW w:w="1018" w:type="dxa"/>
            <w:shd w:val="clear" w:color="000000" w:fill="FFE38B"/>
          </w:tcPr>
          <w:p w14:paraId="4FE5723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M24-RO7</w:t>
            </w:r>
          </w:p>
        </w:tc>
        <w:tc>
          <w:tcPr>
            <w:tcW w:w="5245" w:type="dxa"/>
            <w:shd w:val="clear" w:color="000000" w:fill="FFE38B"/>
          </w:tcPr>
          <w:p w14:paraId="305B5790" w14:textId="447B27F1" w:rsidR="007263F3" w:rsidRPr="007263F3" w:rsidRDefault="007263F3" w:rsidP="007263F3">
            <w:pPr>
              <w:autoSpaceDN/>
              <w:spacing w:before="0" w:after="0" w:line="240" w:lineRule="auto"/>
              <w:contextualSpacing/>
              <w:jc w:val="both"/>
              <w:textAlignment w:val="auto"/>
              <w:rPr>
                <w:rFonts w:cstheme="majorHAnsi"/>
                <w:szCs w:val="20"/>
                <w:lang w:val="en-GB" w:eastAsia="en-GB"/>
              </w:rPr>
            </w:pPr>
            <w:r w:rsidRPr="007263F3">
              <w:rPr>
                <w:rFonts w:eastAsia="Calibri" w:cstheme="majorHAnsi"/>
                <w:iCs/>
                <w:sz w:val="18"/>
                <w:szCs w:val="18"/>
                <w:lang w:val="en-GB"/>
              </w:rPr>
              <w:t>Elaborarea de studii pentru îmbunătățirea cuno</w:t>
            </w:r>
            <w:r w:rsidR="00346959">
              <w:rPr>
                <w:rFonts w:eastAsia="Calibri" w:cstheme="majorHAnsi"/>
                <w:iCs/>
                <w:sz w:val="18"/>
                <w:szCs w:val="18"/>
                <w:lang w:val="en-GB"/>
              </w:rPr>
              <w:t>ș</w:t>
            </w:r>
            <w:r w:rsidRPr="007263F3">
              <w:rPr>
                <w:rFonts w:eastAsia="Calibri" w:cstheme="majorHAnsi"/>
                <w:iCs/>
                <w:sz w:val="18"/>
                <w:szCs w:val="18"/>
                <w:lang w:val="en-GB"/>
              </w:rPr>
              <w:t xml:space="preserve">tințelor cu privire la managementul riscului la inundații: Analize statistice îmbunătățite, impactul schimbărilor climatice, dezvoltarea seturilor de date hidrologice suport pentru modelarea hidrologică </w:t>
            </w:r>
            <w:r w:rsidR="00346959">
              <w:rPr>
                <w:rFonts w:eastAsia="Calibri" w:cstheme="majorHAnsi"/>
                <w:iCs/>
                <w:sz w:val="18"/>
                <w:szCs w:val="18"/>
                <w:lang w:val="en-GB"/>
              </w:rPr>
              <w:t>ș</w:t>
            </w:r>
            <w:r w:rsidRPr="007263F3">
              <w:rPr>
                <w:rFonts w:eastAsia="Calibri" w:cstheme="majorHAnsi"/>
                <w:iCs/>
                <w:sz w:val="18"/>
                <w:szCs w:val="18"/>
                <w:lang w:val="en-GB"/>
              </w:rPr>
              <w:t>i hidraulică, modelarea hidraulica a inundațiilor, evaluarea vulnerabilității la inundații, cartografierea riscului la inundații, etc</w:t>
            </w:r>
            <w:r w:rsidRPr="007263F3">
              <w:rPr>
                <w:rFonts w:eastAsia="Calibri" w:cstheme="majorHAnsi"/>
                <w:sz w:val="18"/>
                <w:szCs w:val="18"/>
                <w:lang w:val="en-GB"/>
              </w:rPr>
              <w:t>;</w:t>
            </w:r>
            <w:r w:rsidRPr="007263F3">
              <w:rPr>
                <w:rFonts w:eastAsia="Calibri" w:cstheme="majorHAnsi"/>
                <w:iCs/>
                <w:sz w:val="18"/>
                <w:szCs w:val="18"/>
                <w:lang w:val="en-GB"/>
              </w:rPr>
              <w:t xml:space="preserve"> </w:t>
            </w:r>
            <w:r w:rsidRPr="007263F3">
              <w:rPr>
                <w:rFonts w:eastAsia="Calibri" w:cstheme="majorHAnsi"/>
                <w:sz w:val="18"/>
                <w:szCs w:val="18"/>
                <w:lang w:val="en-GB"/>
              </w:rPr>
              <w:t>S</w:t>
            </w:r>
            <w:r w:rsidRPr="007263F3">
              <w:rPr>
                <w:rFonts w:eastAsiaTheme="minorHAnsi" w:cstheme="majorHAnsi"/>
                <w:sz w:val="18"/>
                <w:szCs w:val="18"/>
                <w:lang w:val="en-GB"/>
              </w:rPr>
              <w:t>tudii</w:t>
            </w:r>
            <w:r w:rsidRPr="007263F3">
              <w:rPr>
                <w:rFonts w:eastAsiaTheme="minorHAnsi" w:cstheme="majorHAnsi"/>
                <w:iCs/>
                <w:sz w:val="18"/>
                <w:szCs w:val="18"/>
                <w:lang w:val="en-GB"/>
              </w:rPr>
              <w:t xml:space="preserve"> </w:t>
            </w:r>
            <w:r w:rsidR="00346959">
              <w:rPr>
                <w:rFonts w:eastAsiaTheme="minorHAnsi" w:cstheme="majorHAnsi"/>
                <w:iCs/>
                <w:sz w:val="18"/>
                <w:szCs w:val="18"/>
                <w:lang w:val="en-GB"/>
              </w:rPr>
              <w:t>ș</w:t>
            </w:r>
            <w:r w:rsidRPr="007263F3">
              <w:rPr>
                <w:rFonts w:eastAsiaTheme="minorHAnsi" w:cstheme="majorHAnsi"/>
                <w:iCs/>
                <w:sz w:val="18"/>
                <w:szCs w:val="18"/>
                <w:lang w:val="en-GB"/>
              </w:rPr>
              <w:t xml:space="preserve">i analize ale viabilității măsurilor structurale din perspectiva impactului asupra mediului, activităților economice </w:t>
            </w:r>
            <w:r w:rsidR="00346959">
              <w:rPr>
                <w:rFonts w:eastAsiaTheme="minorHAnsi" w:cstheme="majorHAnsi"/>
                <w:iCs/>
                <w:sz w:val="18"/>
                <w:szCs w:val="18"/>
                <w:lang w:val="en-GB"/>
              </w:rPr>
              <w:t>ș</w:t>
            </w:r>
            <w:r w:rsidRPr="007263F3">
              <w:rPr>
                <w:rFonts w:eastAsiaTheme="minorHAnsi" w:cstheme="majorHAnsi"/>
                <w:iCs/>
                <w:sz w:val="18"/>
                <w:szCs w:val="18"/>
                <w:lang w:val="en-GB"/>
              </w:rPr>
              <w:t>i sociale; finalizarea unei analize de conformitate cu DCA</w:t>
            </w:r>
          </w:p>
        </w:tc>
        <w:tc>
          <w:tcPr>
            <w:tcW w:w="1985" w:type="dxa"/>
            <w:shd w:val="clear" w:color="000000" w:fill="FFE38B"/>
          </w:tcPr>
          <w:p w14:paraId="3B3AEFE7" w14:textId="08E9D511"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 xml:space="preserve">M.M.A.P., </w:t>
            </w:r>
            <w:r w:rsidRPr="007263F3">
              <w:rPr>
                <w:rFonts w:cstheme="majorHAnsi"/>
                <w:sz w:val="18"/>
                <w:szCs w:val="18"/>
                <w:lang w:val="ro"/>
              </w:rPr>
              <w:t xml:space="preserve">M.D.L.P.A., </w:t>
            </w:r>
            <w:r w:rsidRPr="007263F3">
              <w:rPr>
                <w:rFonts w:eastAsia="Calibri" w:cstheme="majorHAnsi"/>
                <w:sz w:val="18"/>
                <w:szCs w:val="18"/>
                <w:lang w:val="ro-RO"/>
              </w:rPr>
              <w:t xml:space="preserve">M.A.I. (I.G.S.U.), A.N.A.R., M.A.D.R., M.T.I.C., Operatori regionali din sectorul serviciilor publice de alimentare cu apă </w:t>
            </w:r>
            <w:r w:rsidR="00346959">
              <w:rPr>
                <w:rFonts w:eastAsia="Calibri" w:cstheme="majorHAnsi"/>
                <w:sz w:val="18"/>
                <w:szCs w:val="18"/>
                <w:lang w:val="ro-RO"/>
              </w:rPr>
              <w:t>ș</w:t>
            </w:r>
            <w:r w:rsidRPr="007263F3">
              <w:rPr>
                <w:rFonts w:eastAsia="Calibri" w:cstheme="majorHAnsi"/>
                <w:sz w:val="18"/>
                <w:szCs w:val="18"/>
                <w:lang w:val="ro-RO"/>
              </w:rPr>
              <w:t>i canalizare, C.J.</w:t>
            </w:r>
          </w:p>
        </w:tc>
        <w:tc>
          <w:tcPr>
            <w:tcW w:w="1814" w:type="dxa"/>
            <w:shd w:val="clear" w:color="000000" w:fill="FFE38B"/>
          </w:tcPr>
          <w:p w14:paraId="5F123A6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w:t>
            </w:r>
          </w:p>
        </w:tc>
        <w:tc>
          <w:tcPr>
            <w:tcW w:w="2629" w:type="dxa"/>
            <w:shd w:val="clear" w:color="auto" w:fill="auto"/>
            <w:noWrap/>
            <w:hideMark/>
          </w:tcPr>
          <w:p w14:paraId="5958225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studii</w:t>
            </w:r>
          </w:p>
        </w:tc>
        <w:tc>
          <w:tcPr>
            <w:tcW w:w="2629" w:type="dxa"/>
          </w:tcPr>
          <w:p w14:paraId="252A4D0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3F3B49D" w14:textId="77777777" w:rsidTr="00F5746C">
        <w:trPr>
          <w:cantSplit/>
          <w:trHeight w:val="285"/>
        </w:trPr>
        <w:tc>
          <w:tcPr>
            <w:tcW w:w="4224" w:type="dxa"/>
            <w:vMerge/>
          </w:tcPr>
          <w:p w14:paraId="5E9FFEA3"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p>
        </w:tc>
        <w:tc>
          <w:tcPr>
            <w:tcW w:w="990" w:type="dxa"/>
            <w:shd w:val="clear" w:color="000000" w:fill="FFE38B"/>
          </w:tcPr>
          <w:p w14:paraId="3AF8A901"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M24</w:t>
            </w:r>
          </w:p>
        </w:tc>
        <w:tc>
          <w:tcPr>
            <w:tcW w:w="1018" w:type="dxa"/>
            <w:shd w:val="clear" w:color="000000" w:fill="FFE38B"/>
          </w:tcPr>
          <w:p w14:paraId="70785384"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M24-RO8</w:t>
            </w:r>
          </w:p>
        </w:tc>
        <w:tc>
          <w:tcPr>
            <w:tcW w:w="5245" w:type="dxa"/>
            <w:tcBorders>
              <w:top w:val="single" w:sz="4" w:space="0" w:color="auto"/>
            </w:tcBorders>
            <w:shd w:val="clear" w:color="000000" w:fill="FFE38B"/>
          </w:tcPr>
          <w:p w14:paraId="5328EC15"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it-IT"/>
              </w:rPr>
              <w:t>Îmbunătățire politici/strategii/ cadru legislativ în managementul inundațiilor</w:t>
            </w:r>
          </w:p>
        </w:tc>
        <w:tc>
          <w:tcPr>
            <w:tcW w:w="1985" w:type="dxa"/>
            <w:shd w:val="clear" w:color="000000" w:fill="FFE38B"/>
          </w:tcPr>
          <w:p w14:paraId="63F5C8A7"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eastAsia="Calibri" w:cstheme="majorHAnsi"/>
                <w:sz w:val="18"/>
                <w:szCs w:val="18"/>
                <w:lang w:val="ro-RO" w:eastAsia="ro-RO"/>
              </w:rPr>
              <w:t xml:space="preserve">M.M.A.P., M.A.I., M.F.E., </w:t>
            </w:r>
            <w:r w:rsidRPr="007263F3">
              <w:rPr>
                <w:rFonts w:cstheme="majorHAnsi"/>
                <w:sz w:val="18"/>
                <w:szCs w:val="18"/>
                <w:lang w:val="ro"/>
              </w:rPr>
              <w:t xml:space="preserve">M.D.L.P.A., </w:t>
            </w:r>
            <w:r w:rsidRPr="007263F3">
              <w:rPr>
                <w:rFonts w:eastAsia="Calibri" w:cstheme="majorHAnsi"/>
                <w:sz w:val="18"/>
                <w:szCs w:val="18"/>
                <w:lang w:val="ro-RO" w:eastAsia="ro-RO"/>
              </w:rPr>
              <w:t>M.T.I.C., M.F.P.</w:t>
            </w:r>
          </w:p>
        </w:tc>
        <w:tc>
          <w:tcPr>
            <w:tcW w:w="1814" w:type="dxa"/>
            <w:shd w:val="clear" w:color="000000" w:fill="FFE38B"/>
          </w:tcPr>
          <w:p w14:paraId="671FA58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w:t>
            </w:r>
          </w:p>
        </w:tc>
        <w:tc>
          <w:tcPr>
            <w:tcW w:w="2629" w:type="dxa"/>
            <w:shd w:val="clear" w:color="auto" w:fill="auto"/>
            <w:hideMark/>
          </w:tcPr>
          <w:p w14:paraId="441D22D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acte legislative elaborate/aprobate</w:t>
            </w:r>
          </w:p>
        </w:tc>
        <w:tc>
          <w:tcPr>
            <w:tcW w:w="2629" w:type="dxa"/>
          </w:tcPr>
          <w:p w14:paraId="2CCEC8A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1BF06D8" w14:textId="77777777" w:rsidTr="00F5746C">
        <w:trPr>
          <w:cantSplit/>
        </w:trPr>
        <w:tc>
          <w:tcPr>
            <w:tcW w:w="4224" w:type="dxa"/>
            <w:shd w:val="clear" w:color="auto" w:fill="FFDF85"/>
          </w:tcPr>
          <w:p w14:paraId="0764A2A3" w14:textId="3EF46313" w:rsidR="007263F3" w:rsidRPr="00D75EBF"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D75EBF">
              <w:rPr>
                <w:rFonts w:eastAsia="Calibri" w:cstheme="majorHAnsi"/>
                <w:i/>
                <w:iCs/>
                <w:sz w:val="18"/>
                <w:szCs w:val="18"/>
                <w:lang w:val="it-IT"/>
              </w:rPr>
              <w:t>Alte măsuri de îmbunătățire a prevenției riscului la Inundații</w:t>
            </w:r>
            <w:r w:rsidRPr="00D75EBF">
              <w:rPr>
                <w:rFonts w:eastAsia="Calibri" w:cstheme="majorHAnsi"/>
                <w:sz w:val="18"/>
                <w:szCs w:val="18"/>
                <w:lang w:val="it-IT"/>
              </w:rPr>
              <w:t xml:space="preserve"> - </w:t>
            </w:r>
            <w:r w:rsidRPr="00D75EBF">
              <w:rPr>
                <w:rFonts w:eastAsia="Calibri" w:cstheme="majorHAnsi"/>
                <w:b/>
                <w:bCs/>
                <w:iCs/>
                <w:sz w:val="18"/>
                <w:szCs w:val="18"/>
                <w:lang w:val="it-IT"/>
              </w:rPr>
              <w:t xml:space="preserve">Program de întreținere </w:t>
            </w:r>
            <w:r w:rsidR="00346959" w:rsidRPr="00D75EBF">
              <w:rPr>
                <w:rFonts w:eastAsia="Calibri" w:cstheme="majorHAnsi"/>
                <w:b/>
                <w:bCs/>
                <w:iCs/>
                <w:sz w:val="18"/>
                <w:szCs w:val="18"/>
                <w:lang w:val="it-IT"/>
              </w:rPr>
              <w:t>ș</w:t>
            </w:r>
            <w:r w:rsidRPr="00D75EBF">
              <w:rPr>
                <w:rFonts w:eastAsia="Calibri" w:cstheme="majorHAnsi"/>
                <w:b/>
                <w:bCs/>
                <w:iCs/>
                <w:sz w:val="18"/>
                <w:szCs w:val="18"/>
                <w:lang w:val="it-IT"/>
              </w:rPr>
              <w:t>i conservare a cursurilor de ap</w:t>
            </w:r>
            <w:r w:rsidRPr="007263F3">
              <w:rPr>
                <w:rFonts w:eastAsia="Calibri" w:cstheme="majorHAnsi"/>
                <w:b/>
                <w:bCs/>
                <w:iCs/>
                <w:sz w:val="18"/>
                <w:szCs w:val="18"/>
                <w:lang w:val="ro-RO"/>
              </w:rPr>
              <w:t>ă</w:t>
            </w:r>
          </w:p>
        </w:tc>
        <w:tc>
          <w:tcPr>
            <w:tcW w:w="990" w:type="dxa"/>
            <w:shd w:val="clear" w:color="000000" w:fill="FFE38B"/>
          </w:tcPr>
          <w:p w14:paraId="3ABFF22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M24</w:t>
            </w:r>
          </w:p>
        </w:tc>
        <w:tc>
          <w:tcPr>
            <w:tcW w:w="1018" w:type="dxa"/>
            <w:shd w:val="clear" w:color="000000" w:fill="FFE38B"/>
          </w:tcPr>
          <w:p w14:paraId="70B978B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M24-RO9</w:t>
            </w:r>
          </w:p>
        </w:tc>
        <w:tc>
          <w:tcPr>
            <w:tcW w:w="5245" w:type="dxa"/>
            <w:tcBorders>
              <w:top w:val="single" w:sz="4" w:space="0" w:color="auto"/>
            </w:tcBorders>
            <w:shd w:val="clear" w:color="000000" w:fill="FFE38B"/>
          </w:tcPr>
          <w:p w14:paraId="1658E750"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eastAsia="ro-RO"/>
              </w:rPr>
              <w:t>Întreținerea albiilor cursurilor de apă</w:t>
            </w:r>
          </w:p>
        </w:tc>
        <w:tc>
          <w:tcPr>
            <w:tcW w:w="1985" w:type="dxa"/>
            <w:shd w:val="clear" w:color="000000" w:fill="FFE38B"/>
          </w:tcPr>
          <w:p w14:paraId="6BAEB204" w14:textId="3A0FECDA"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 w:val="18"/>
                <w:szCs w:val="18"/>
                <w:lang w:val="es-ES"/>
              </w:rPr>
              <w:t xml:space="preserve">M.M.A.P., A.N.A.R., </w:t>
            </w:r>
            <w:r w:rsidR="00D9220B">
              <w:rPr>
                <w:rFonts w:eastAsia="Calibri" w:cstheme="majorHAnsi"/>
                <w:spacing w:val="-4"/>
                <w:sz w:val="18"/>
                <w:szCs w:val="18"/>
                <w:lang w:val="es-ES"/>
              </w:rPr>
              <w:t>M.E.</w:t>
            </w:r>
            <w:r w:rsidRPr="00A56F55">
              <w:rPr>
                <w:rFonts w:cstheme="majorHAnsi"/>
                <w:sz w:val="18"/>
                <w:szCs w:val="18"/>
                <w:lang w:val="es-ES"/>
              </w:rPr>
              <w:t>, Hidroelectrica S.A., alți deținători</w:t>
            </w:r>
          </w:p>
        </w:tc>
        <w:tc>
          <w:tcPr>
            <w:tcW w:w="1814" w:type="dxa"/>
            <w:shd w:val="clear" w:color="000000" w:fill="FFE38B"/>
          </w:tcPr>
          <w:p w14:paraId="27F0280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Național / Bazin</w:t>
            </w:r>
          </w:p>
        </w:tc>
        <w:tc>
          <w:tcPr>
            <w:tcW w:w="2629" w:type="dxa"/>
            <w:shd w:val="clear" w:color="auto" w:fill="auto"/>
          </w:tcPr>
          <w:p w14:paraId="433BA593"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Lungime cursuri de apă (km)</w:t>
            </w:r>
          </w:p>
        </w:tc>
        <w:tc>
          <w:tcPr>
            <w:tcW w:w="2629" w:type="dxa"/>
          </w:tcPr>
          <w:p w14:paraId="624BD1D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B3CB4" w14:paraId="158F81E7" w14:textId="77777777" w:rsidTr="00F5746C">
        <w:trPr>
          <w:cantSplit/>
          <w:trHeight w:val="1428"/>
        </w:trPr>
        <w:tc>
          <w:tcPr>
            <w:tcW w:w="4224" w:type="dxa"/>
            <w:shd w:val="clear" w:color="000000" w:fill="A7E1D7"/>
          </w:tcPr>
          <w:p w14:paraId="68765419"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7263F3">
              <w:rPr>
                <w:rFonts w:eastAsia="Calibri" w:cstheme="majorHAnsi"/>
                <w:i/>
                <w:iCs/>
                <w:sz w:val="18"/>
                <w:szCs w:val="18"/>
              </w:rPr>
              <w:t>Managementul natural al inundațiilor</w:t>
            </w:r>
            <w:r w:rsidRPr="007263F3">
              <w:rPr>
                <w:rFonts w:eastAsia="Calibri" w:cstheme="majorHAnsi"/>
                <w:sz w:val="18"/>
                <w:szCs w:val="18"/>
              </w:rPr>
              <w:t xml:space="preserve"> prin </w:t>
            </w:r>
            <w:r w:rsidRPr="007263F3">
              <w:rPr>
                <w:rFonts w:eastAsia="Calibri" w:cstheme="majorHAnsi"/>
                <w:b/>
                <w:bCs/>
                <w:sz w:val="18"/>
                <w:szCs w:val="18"/>
                <w:lang w:val="en-GB"/>
              </w:rPr>
              <w:t>Î</w:t>
            </w:r>
            <w:r w:rsidRPr="007263F3">
              <w:rPr>
                <w:rFonts w:eastAsia="Calibri" w:cstheme="majorHAnsi"/>
                <w:b/>
                <w:bCs/>
                <w:sz w:val="18"/>
                <w:szCs w:val="18"/>
              </w:rPr>
              <w:t>mpădurirea zonelor superioare ale bazinelor hidrografice torențiale</w:t>
            </w:r>
          </w:p>
        </w:tc>
        <w:tc>
          <w:tcPr>
            <w:tcW w:w="990" w:type="dxa"/>
            <w:shd w:val="clear" w:color="000000" w:fill="A7E1D7"/>
          </w:tcPr>
          <w:p w14:paraId="1E8535C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776DB07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M31-RO10</w:t>
            </w:r>
          </w:p>
        </w:tc>
        <w:tc>
          <w:tcPr>
            <w:tcW w:w="5245" w:type="dxa"/>
            <w:tcBorders>
              <w:right w:val="single" w:sz="4" w:space="0" w:color="auto"/>
            </w:tcBorders>
            <w:shd w:val="clear" w:color="000000" w:fill="A7E1D7"/>
          </w:tcPr>
          <w:p w14:paraId="4617D1DF" w14:textId="7BB4D607" w:rsidR="007263F3" w:rsidRPr="007263F3" w:rsidRDefault="007263F3" w:rsidP="007263F3">
            <w:pPr>
              <w:suppressAutoHyphens w:val="0"/>
              <w:autoSpaceDN/>
              <w:spacing w:before="0" w:after="0" w:line="240" w:lineRule="auto"/>
              <w:contextualSpacing/>
              <w:textAlignment w:val="auto"/>
              <w:rPr>
                <w:rFonts w:cstheme="majorHAnsi"/>
                <w:b/>
                <w:bCs/>
                <w:szCs w:val="20"/>
                <w:lang w:val="en-GB" w:eastAsia="en-GB"/>
              </w:rPr>
            </w:pPr>
            <w:r w:rsidRPr="007263F3">
              <w:rPr>
                <w:rFonts w:cstheme="majorHAnsi"/>
                <w:sz w:val="18"/>
                <w:szCs w:val="18"/>
                <w:lang w:val="ro"/>
              </w:rPr>
              <w:t>Menținerea sau cre</w:t>
            </w:r>
            <w:r w:rsidR="00346959">
              <w:rPr>
                <w:rFonts w:cstheme="majorHAnsi"/>
                <w:sz w:val="18"/>
                <w:szCs w:val="18"/>
                <w:lang w:val="ro"/>
              </w:rPr>
              <w:t>ș</w:t>
            </w:r>
            <w:r w:rsidRPr="007263F3">
              <w:rPr>
                <w:rFonts w:cstheme="majorHAnsi"/>
                <w:sz w:val="18"/>
                <w:szCs w:val="18"/>
                <w:lang w:val="ro"/>
              </w:rPr>
              <w:t>terea proporției de suprafață împădurită în bazinele superioare ale cursurilor de apă (nu numai A.P.S.F.R.);</w:t>
            </w:r>
          </w:p>
        </w:tc>
        <w:tc>
          <w:tcPr>
            <w:tcW w:w="1985" w:type="dxa"/>
            <w:tcBorders>
              <w:left w:val="single" w:sz="4" w:space="0" w:color="auto"/>
            </w:tcBorders>
            <w:shd w:val="clear" w:color="000000" w:fill="A7E1D7"/>
          </w:tcPr>
          <w:p w14:paraId="1ADB2F9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pacing w:val="-4"/>
                <w:sz w:val="18"/>
                <w:szCs w:val="18"/>
                <w:lang w:val="ro-RO"/>
              </w:rPr>
              <w:t>M.M.A.P., Gărzile forestiere,</w:t>
            </w:r>
            <w:r w:rsidRPr="007263F3">
              <w:rPr>
                <w:rFonts w:eastAsia="Calibri" w:cstheme="majorHAnsi"/>
                <w:bCs/>
                <w:spacing w:val="-4"/>
                <w:sz w:val="18"/>
                <w:szCs w:val="18"/>
              </w:rPr>
              <w:t xml:space="preserve"> R.N.P. - </w:t>
            </w:r>
            <w:r w:rsidRPr="007263F3">
              <w:rPr>
                <w:rFonts w:eastAsia="Calibri" w:cstheme="majorHAnsi"/>
                <w:bCs/>
                <w:spacing w:val="-4"/>
                <w:sz w:val="18"/>
                <w:szCs w:val="18"/>
                <w:lang w:val="ro-RO"/>
              </w:rPr>
              <w:t xml:space="preserve">Romsilva, Ocoale Silvice de Regim, </w:t>
            </w:r>
            <w:r w:rsidRPr="007263F3">
              <w:rPr>
                <w:rFonts w:cstheme="majorHAnsi"/>
                <w:bCs/>
                <w:sz w:val="18"/>
                <w:szCs w:val="18"/>
              </w:rPr>
              <w:t>Autorități locale</w:t>
            </w:r>
          </w:p>
        </w:tc>
        <w:tc>
          <w:tcPr>
            <w:tcW w:w="1814" w:type="dxa"/>
            <w:tcBorders>
              <w:top w:val="single" w:sz="4" w:space="0" w:color="auto"/>
            </w:tcBorders>
            <w:shd w:val="clear" w:color="000000" w:fill="A7E1D7"/>
          </w:tcPr>
          <w:p w14:paraId="65BE0DBF" w14:textId="77777777" w:rsidR="007263F3" w:rsidRPr="007263F3" w:rsidRDefault="007263F3" w:rsidP="007263F3">
            <w:pPr>
              <w:spacing w:before="0" w:after="0" w:line="240" w:lineRule="auto"/>
              <w:contextualSpacing/>
              <w:rPr>
                <w:rFonts w:cstheme="majorHAnsi"/>
                <w:szCs w:val="20"/>
                <w:lang w:val="en-GB" w:eastAsia="en-GB"/>
              </w:rPr>
            </w:pPr>
            <w:r w:rsidRPr="007263F3">
              <w:rPr>
                <w:rFonts w:eastAsia="Calibri" w:cstheme="majorHAnsi"/>
                <w:bCs/>
                <w:sz w:val="18"/>
                <w:szCs w:val="18"/>
              </w:rPr>
              <w:t>Bazin / A.P.S.F.R.</w:t>
            </w:r>
          </w:p>
        </w:tc>
        <w:tc>
          <w:tcPr>
            <w:tcW w:w="2629" w:type="dxa"/>
            <w:shd w:val="clear" w:color="auto" w:fill="auto"/>
          </w:tcPr>
          <w:p w14:paraId="47223A5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pădurilor menținută/crescută (ha)</w:t>
            </w:r>
          </w:p>
          <w:p w14:paraId="07241EC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p w14:paraId="0FBD7A9C"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it-IT" w:eastAsia="en-GB"/>
              </w:rPr>
            </w:pPr>
            <w:r w:rsidRPr="00D75EBF">
              <w:rPr>
                <w:rFonts w:cstheme="majorHAnsi"/>
                <w:szCs w:val="20"/>
                <w:lang w:val="it-IT" w:eastAsia="en-GB"/>
              </w:rPr>
              <w:t>Proporția suprafețelor cu pădure raportat la suprafață bh (%)</w:t>
            </w:r>
          </w:p>
        </w:tc>
        <w:tc>
          <w:tcPr>
            <w:tcW w:w="2629" w:type="dxa"/>
          </w:tcPr>
          <w:p w14:paraId="73155CA1"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M.M.A.P., Gărzile forestiere</w:t>
            </w:r>
          </w:p>
        </w:tc>
      </w:tr>
      <w:tr w:rsidR="007263F3" w:rsidRPr="007B3CB4" w14:paraId="56D40070" w14:textId="77777777" w:rsidTr="00F5746C">
        <w:trPr>
          <w:cantSplit/>
          <w:trHeight w:val="1709"/>
        </w:trPr>
        <w:tc>
          <w:tcPr>
            <w:tcW w:w="4224" w:type="dxa"/>
            <w:shd w:val="clear" w:color="000000" w:fill="A7E1D7"/>
          </w:tcPr>
          <w:p w14:paraId="3D7746AC" w14:textId="77777777"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it-IT" w:eastAsia="en-GB"/>
              </w:rPr>
            </w:pPr>
            <w:r w:rsidRPr="00A56F55">
              <w:rPr>
                <w:rFonts w:eastAsia="Calibri" w:cstheme="majorHAnsi"/>
                <w:i/>
                <w:iCs/>
                <w:sz w:val="18"/>
                <w:szCs w:val="18"/>
                <w:lang w:val="it-IT"/>
              </w:rPr>
              <w:t>Managementul natural al inundațiilor</w:t>
            </w:r>
            <w:r w:rsidRPr="00A56F55">
              <w:rPr>
                <w:rFonts w:eastAsia="Calibri" w:cstheme="majorHAnsi"/>
                <w:sz w:val="18"/>
                <w:szCs w:val="18"/>
                <w:lang w:val="it-IT"/>
              </w:rPr>
              <w:t xml:space="preserve"> prin </w:t>
            </w:r>
            <w:r w:rsidRPr="00A56F55">
              <w:rPr>
                <w:rFonts w:eastAsia="Calibri" w:cstheme="majorHAnsi"/>
                <w:b/>
                <w:bCs/>
                <w:sz w:val="18"/>
                <w:szCs w:val="18"/>
                <w:lang w:val="it-IT"/>
              </w:rPr>
              <w:t>Împădurirea la scară largă a bazinelor hidrografice</w:t>
            </w:r>
          </w:p>
        </w:tc>
        <w:tc>
          <w:tcPr>
            <w:tcW w:w="990" w:type="dxa"/>
            <w:shd w:val="clear" w:color="000000" w:fill="A7E1D7"/>
          </w:tcPr>
          <w:p w14:paraId="23DF007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3D218FC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M31-RO11</w:t>
            </w:r>
          </w:p>
        </w:tc>
        <w:tc>
          <w:tcPr>
            <w:tcW w:w="5245" w:type="dxa"/>
            <w:tcBorders>
              <w:right w:val="single" w:sz="4" w:space="0" w:color="auto"/>
            </w:tcBorders>
            <w:shd w:val="clear" w:color="000000" w:fill="A7E1D7"/>
          </w:tcPr>
          <w:p w14:paraId="4B948D45" w14:textId="78B6E327" w:rsidR="007263F3" w:rsidRPr="007263F3" w:rsidRDefault="007263F3" w:rsidP="007263F3">
            <w:pPr>
              <w:suppressAutoHyphens w:val="0"/>
              <w:autoSpaceDN/>
              <w:spacing w:before="0" w:after="0" w:line="240" w:lineRule="auto"/>
              <w:contextualSpacing/>
              <w:jc w:val="both"/>
              <w:textAlignment w:val="auto"/>
              <w:rPr>
                <w:rFonts w:cstheme="majorHAnsi"/>
                <w:b/>
                <w:bCs/>
                <w:szCs w:val="20"/>
                <w:lang w:val="en-GB" w:eastAsia="en-GB"/>
              </w:rPr>
            </w:pPr>
            <w:r w:rsidRPr="007263F3">
              <w:rPr>
                <w:rFonts w:cstheme="majorHAnsi"/>
                <w:b/>
                <w:sz w:val="18"/>
                <w:szCs w:val="18"/>
                <w:lang w:val="ro"/>
              </w:rPr>
              <w:t>Menținerea sau cre</w:t>
            </w:r>
            <w:r w:rsidR="00346959">
              <w:rPr>
                <w:rFonts w:cstheme="majorHAnsi"/>
                <w:b/>
                <w:sz w:val="18"/>
                <w:szCs w:val="18"/>
                <w:lang w:val="ro"/>
              </w:rPr>
              <w:t>ș</w:t>
            </w:r>
            <w:r w:rsidRPr="007263F3">
              <w:rPr>
                <w:rFonts w:cstheme="majorHAnsi"/>
                <w:b/>
                <w:sz w:val="18"/>
                <w:szCs w:val="18"/>
                <w:lang w:val="ro"/>
              </w:rPr>
              <w:t>terea suprafeței de păduri destinate protecției hidrologice</w:t>
            </w:r>
            <w:r w:rsidRPr="007263F3">
              <w:rPr>
                <w:rFonts w:cstheme="majorHAnsi"/>
                <w:b/>
                <w:bCs/>
                <w:sz w:val="18"/>
                <w:szCs w:val="18"/>
                <w:lang w:val="ro"/>
              </w:rPr>
              <w:t>, la scara întregului bazin hidrografic</w:t>
            </w:r>
            <w:r w:rsidRPr="007263F3">
              <w:rPr>
                <w:rFonts w:cstheme="majorHAnsi"/>
                <w:sz w:val="18"/>
                <w:szCs w:val="18"/>
                <w:lang w:val="ro"/>
              </w:rPr>
              <w:t xml:space="preserve"> (subgrupa funcțională 1.1 </w:t>
            </w:r>
            <w:r w:rsidR="00346959">
              <w:rPr>
                <w:rFonts w:cstheme="majorHAnsi"/>
                <w:sz w:val="18"/>
                <w:szCs w:val="18"/>
                <w:lang w:val="ro"/>
              </w:rPr>
              <w:t>ș</w:t>
            </w:r>
            <w:r w:rsidRPr="007263F3">
              <w:rPr>
                <w:rFonts w:cstheme="majorHAnsi"/>
                <w:sz w:val="18"/>
                <w:szCs w:val="18"/>
                <w:lang w:val="ro"/>
              </w:rPr>
              <w:t xml:space="preserve">i categoria funcțională 1.3.d) </w:t>
            </w:r>
            <w:r w:rsidR="00346959">
              <w:rPr>
                <w:rFonts w:cstheme="majorHAnsi"/>
                <w:sz w:val="18"/>
                <w:szCs w:val="18"/>
                <w:lang w:val="ro"/>
              </w:rPr>
              <w:t>ș</w:t>
            </w:r>
            <w:r w:rsidRPr="007263F3">
              <w:rPr>
                <w:rFonts w:cstheme="majorHAnsi"/>
                <w:sz w:val="18"/>
                <w:szCs w:val="18"/>
                <w:lang w:val="ro"/>
              </w:rPr>
              <w:t xml:space="preserve">i destinate protecției terenurilor </w:t>
            </w:r>
            <w:r w:rsidR="00346959">
              <w:rPr>
                <w:rFonts w:cstheme="majorHAnsi"/>
                <w:sz w:val="18"/>
                <w:szCs w:val="18"/>
                <w:lang w:val="ro"/>
              </w:rPr>
              <w:t>ș</w:t>
            </w:r>
            <w:r w:rsidRPr="007263F3">
              <w:rPr>
                <w:rFonts w:cstheme="majorHAnsi"/>
                <w:sz w:val="18"/>
                <w:szCs w:val="18"/>
                <w:lang w:val="ro"/>
              </w:rPr>
              <w:t>i solurilor (categoriile funcționale 1.2.a, 1.2.d, 1.2.e, 1.2.h, 1.2.l), vezi Nota.</w:t>
            </w:r>
          </w:p>
        </w:tc>
        <w:tc>
          <w:tcPr>
            <w:tcW w:w="1985" w:type="dxa"/>
            <w:tcBorders>
              <w:left w:val="single" w:sz="4" w:space="0" w:color="auto"/>
            </w:tcBorders>
            <w:shd w:val="clear" w:color="000000" w:fill="A7E1D7"/>
          </w:tcPr>
          <w:p w14:paraId="1CFC65B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pacing w:val="-4"/>
                <w:sz w:val="18"/>
                <w:szCs w:val="18"/>
                <w:lang w:val="ro-RO"/>
              </w:rPr>
              <w:t>M.M.A.P., Gărzile forestiere,</w:t>
            </w:r>
            <w:r w:rsidRPr="007263F3">
              <w:rPr>
                <w:rFonts w:eastAsia="Calibri" w:cstheme="majorHAnsi"/>
                <w:bCs/>
                <w:spacing w:val="-4"/>
                <w:sz w:val="18"/>
                <w:szCs w:val="18"/>
              </w:rPr>
              <w:t xml:space="preserve"> R.N.P. - </w:t>
            </w:r>
            <w:r w:rsidRPr="007263F3">
              <w:rPr>
                <w:rFonts w:eastAsia="Calibri" w:cstheme="majorHAnsi"/>
                <w:bCs/>
                <w:spacing w:val="-4"/>
                <w:sz w:val="18"/>
                <w:szCs w:val="18"/>
                <w:lang w:val="ro-RO"/>
              </w:rPr>
              <w:t xml:space="preserve">Romsilva, Ocoale Silvice de Regim, </w:t>
            </w:r>
            <w:r w:rsidRPr="007263F3">
              <w:rPr>
                <w:rFonts w:cstheme="majorHAnsi"/>
                <w:bCs/>
                <w:sz w:val="18"/>
                <w:szCs w:val="18"/>
              </w:rPr>
              <w:t>Autorități locale</w:t>
            </w:r>
          </w:p>
        </w:tc>
        <w:tc>
          <w:tcPr>
            <w:tcW w:w="1814" w:type="dxa"/>
            <w:tcBorders>
              <w:top w:val="single" w:sz="4" w:space="0" w:color="auto"/>
            </w:tcBorders>
            <w:shd w:val="clear" w:color="000000" w:fill="A7E1D7"/>
          </w:tcPr>
          <w:p w14:paraId="19D6C23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Bazin / A.P.S.F.R.</w:t>
            </w:r>
          </w:p>
        </w:tc>
        <w:tc>
          <w:tcPr>
            <w:tcW w:w="2629" w:type="dxa"/>
            <w:shd w:val="clear" w:color="auto" w:fill="auto"/>
          </w:tcPr>
          <w:p w14:paraId="5EE4D22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pădurilor menținută/crescută (ha)</w:t>
            </w:r>
          </w:p>
        </w:tc>
        <w:tc>
          <w:tcPr>
            <w:tcW w:w="2629" w:type="dxa"/>
          </w:tcPr>
          <w:p w14:paraId="0B5F01C8"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M.M.A.P., Gărzile forestiere</w:t>
            </w:r>
          </w:p>
        </w:tc>
      </w:tr>
      <w:tr w:rsidR="007263F3" w:rsidRPr="007B3CB4" w14:paraId="77B99CE3" w14:textId="77777777" w:rsidTr="00F5746C">
        <w:trPr>
          <w:cantSplit/>
          <w:trHeight w:val="1221"/>
        </w:trPr>
        <w:tc>
          <w:tcPr>
            <w:tcW w:w="4224" w:type="dxa"/>
            <w:shd w:val="clear" w:color="000000" w:fill="A7E1D7"/>
          </w:tcPr>
          <w:p w14:paraId="1E21BE07"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7263F3">
              <w:rPr>
                <w:rFonts w:eastAsia="Calibri" w:cstheme="majorHAnsi"/>
                <w:i/>
                <w:iCs/>
                <w:sz w:val="18"/>
                <w:szCs w:val="18"/>
              </w:rPr>
              <w:t>Managementul natural al inundatiilor</w:t>
            </w:r>
            <w:r w:rsidRPr="007263F3">
              <w:rPr>
                <w:rFonts w:eastAsia="Calibri" w:cstheme="majorHAnsi"/>
                <w:sz w:val="18"/>
                <w:szCs w:val="18"/>
              </w:rPr>
              <w:t xml:space="preserve"> prin </w:t>
            </w:r>
            <w:r w:rsidRPr="007263F3">
              <w:rPr>
                <w:rFonts w:eastAsia="Calibri" w:cstheme="majorHAnsi"/>
                <w:b/>
                <w:sz w:val="18"/>
                <w:szCs w:val="18"/>
              </w:rPr>
              <w:t xml:space="preserve">Managementul </w:t>
            </w:r>
            <w:r w:rsidRPr="007263F3">
              <w:rPr>
                <w:rFonts w:eastAsia="Calibri" w:cstheme="majorHAnsi"/>
                <w:b/>
                <w:bCs/>
                <w:sz w:val="18"/>
                <w:szCs w:val="18"/>
              </w:rPr>
              <w:t>pădurilor</w:t>
            </w:r>
          </w:p>
        </w:tc>
        <w:tc>
          <w:tcPr>
            <w:tcW w:w="990" w:type="dxa"/>
            <w:shd w:val="clear" w:color="000000" w:fill="A7E1D7"/>
          </w:tcPr>
          <w:p w14:paraId="0F83D741"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4FE5A1B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M31-RO12</w:t>
            </w:r>
          </w:p>
        </w:tc>
        <w:tc>
          <w:tcPr>
            <w:tcW w:w="5245" w:type="dxa"/>
            <w:tcBorders>
              <w:right w:val="single" w:sz="4" w:space="0" w:color="auto"/>
            </w:tcBorders>
            <w:shd w:val="clear" w:color="000000" w:fill="A7E1D7"/>
          </w:tcPr>
          <w:p w14:paraId="377ADAA7" w14:textId="6410C543" w:rsidR="007263F3" w:rsidRPr="007263F3" w:rsidRDefault="007263F3" w:rsidP="007263F3">
            <w:pPr>
              <w:suppressAutoHyphens w:val="0"/>
              <w:autoSpaceDN/>
              <w:spacing w:before="0" w:after="0" w:line="240" w:lineRule="auto"/>
              <w:contextualSpacing/>
              <w:jc w:val="both"/>
              <w:textAlignment w:val="auto"/>
              <w:rPr>
                <w:rFonts w:cstheme="majorHAnsi"/>
                <w:b/>
                <w:bCs/>
                <w:szCs w:val="20"/>
                <w:lang w:val="en-GB" w:eastAsia="en-GB"/>
              </w:rPr>
            </w:pPr>
            <w:r w:rsidRPr="00A56F55">
              <w:rPr>
                <w:rFonts w:eastAsia="Calibri" w:cstheme="majorHAnsi"/>
                <w:b/>
                <w:bCs/>
                <w:sz w:val="18"/>
                <w:szCs w:val="18"/>
                <w:lang w:val="en-GB"/>
              </w:rPr>
              <w:t xml:space="preserve">Managementul pădurilor în lunca inundabilă </w:t>
            </w:r>
            <w:r w:rsidR="00346959" w:rsidRPr="00A56F55">
              <w:rPr>
                <w:rFonts w:eastAsia="Calibri" w:cstheme="majorHAnsi"/>
                <w:b/>
                <w:bCs/>
                <w:sz w:val="18"/>
                <w:szCs w:val="18"/>
                <w:lang w:val="en-GB"/>
              </w:rPr>
              <w:t>ș</w:t>
            </w:r>
            <w:r w:rsidRPr="00A56F55">
              <w:rPr>
                <w:rFonts w:eastAsia="Calibri" w:cstheme="majorHAnsi"/>
                <w:b/>
                <w:bCs/>
                <w:sz w:val="18"/>
                <w:szCs w:val="18"/>
                <w:lang w:val="en-GB"/>
              </w:rPr>
              <w:t xml:space="preserve">i în zona ripariană, </w:t>
            </w:r>
            <w:r w:rsidRPr="00A56F55">
              <w:rPr>
                <w:rFonts w:eastAsia="Calibri" w:cstheme="majorHAnsi"/>
                <w:sz w:val="18"/>
                <w:szCs w:val="18"/>
                <w:lang w:val="en-GB"/>
              </w:rPr>
              <w:t>inclusiv perdele protecție diguri</w:t>
            </w:r>
          </w:p>
        </w:tc>
        <w:tc>
          <w:tcPr>
            <w:tcW w:w="1985" w:type="dxa"/>
            <w:tcBorders>
              <w:left w:val="single" w:sz="4" w:space="0" w:color="auto"/>
            </w:tcBorders>
            <w:shd w:val="clear" w:color="000000" w:fill="A7E1D7"/>
          </w:tcPr>
          <w:p w14:paraId="7F23105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 xml:space="preserve">M.M.A.P., </w:t>
            </w:r>
            <w:r w:rsidRPr="007263F3">
              <w:rPr>
                <w:rFonts w:eastAsia="Calibri" w:cstheme="majorHAnsi"/>
                <w:bCs/>
                <w:spacing w:val="-4"/>
                <w:sz w:val="18"/>
                <w:szCs w:val="18"/>
                <w:lang w:val="ro-RO"/>
              </w:rPr>
              <w:t>Gărzile forestiere,</w:t>
            </w:r>
            <w:r w:rsidRPr="007263F3">
              <w:rPr>
                <w:rFonts w:eastAsia="Calibri" w:cstheme="majorHAnsi"/>
                <w:bCs/>
                <w:spacing w:val="-4"/>
                <w:sz w:val="18"/>
                <w:szCs w:val="18"/>
              </w:rPr>
              <w:t xml:space="preserve"> R.N.P. - </w:t>
            </w:r>
            <w:r w:rsidRPr="007263F3">
              <w:rPr>
                <w:rFonts w:eastAsia="Calibri" w:cstheme="majorHAnsi"/>
                <w:bCs/>
                <w:spacing w:val="-4"/>
                <w:sz w:val="18"/>
                <w:szCs w:val="18"/>
                <w:lang w:val="ro-RO"/>
              </w:rPr>
              <w:t xml:space="preserve">Romsilva, </w:t>
            </w:r>
            <w:r w:rsidRPr="007263F3">
              <w:rPr>
                <w:rFonts w:cstheme="majorHAnsi"/>
                <w:bCs/>
                <w:sz w:val="18"/>
                <w:szCs w:val="18"/>
              </w:rPr>
              <w:t xml:space="preserve">Ocoale Silvice de Regim, </w:t>
            </w:r>
            <w:r w:rsidRPr="007263F3">
              <w:rPr>
                <w:rFonts w:cstheme="majorHAnsi"/>
                <w:sz w:val="18"/>
                <w:szCs w:val="18"/>
              </w:rPr>
              <w:t>Autorități locale</w:t>
            </w:r>
          </w:p>
        </w:tc>
        <w:tc>
          <w:tcPr>
            <w:tcW w:w="1814" w:type="dxa"/>
            <w:shd w:val="clear" w:color="000000" w:fill="A7E1D7"/>
          </w:tcPr>
          <w:p w14:paraId="7F367AA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rPr>
              <w:t>Bazin</w:t>
            </w:r>
            <w:r w:rsidRPr="007263F3">
              <w:rPr>
                <w:rFonts w:eastAsia="Calibri" w:cstheme="majorHAnsi"/>
                <w:bCs/>
                <w:sz w:val="18"/>
                <w:szCs w:val="18"/>
              </w:rPr>
              <w:t xml:space="preserve"> / A.P.S.F.R.</w:t>
            </w:r>
          </w:p>
        </w:tc>
        <w:tc>
          <w:tcPr>
            <w:tcW w:w="2629" w:type="dxa"/>
            <w:shd w:val="clear" w:color="auto" w:fill="auto"/>
            <w:hideMark/>
          </w:tcPr>
          <w:p w14:paraId="680C103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Lungime diguri protejate (km)</w:t>
            </w:r>
          </w:p>
        </w:tc>
        <w:tc>
          <w:tcPr>
            <w:tcW w:w="2629" w:type="dxa"/>
          </w:tcPr>
          <w:p w14:paraId="31D5F23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M.M.A.P., Gărzile forestiere</w:t>
            </w:r>
          </w:p>
        </w:tc>
      </w:tr>
      <w:tr w:rsidR="007263F3" w:rsidRPr="007263F3" w14:paraId="6CB78820" w14:textId="77777777" w:rsidTr="00F5746C">
        <w:trPr>
          <w:cantSplit/>
          <w:trHeight w:val="1221"/>
        </w:trPr>
        <w:tc>
          <w:tcPr>
            <w:tcW w:w="4224" w:type="dxa"/>
            <w:vMerge w:val="restart"/>
            <w:shd w:val="clear" w:color="000000" w:fill="A7E1D7"/>
          </w:tcPr>
          <w:p w14:paraId="26C4B52A" w14:textId="4B5B97E2"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it-IT" w:eastAsia="en-GB"/>
              </w:rPr>
            </w:pPr>
            <w:r w:rsidRPr="00A56F55">
              <w:rPr>
                <w:rFonts w:eastAsia="Calibri" w:cstheme="majorHAnsi"/>
                <w:i/>
                <w:iCs/>
                <w:sz w:val="18"/>
                <w:szCs w:val="18"/>
                <w:lang w:val="it-IT"/>
              </w:rPr>
              <w:t>Managementul natural al inundațiilor</w:t>
            </w:r>
            <w:r w:rsidRPr="00A56F55">
              <w:rPr>
                <w:rFonts w:eastAsia="Calibri" w:cstheme="majorHAnsi"/>
                <w:sz w:val="18"/>
                <w:szCs w:val="18"/>
                <w:lang w:val="it-IT"/>
              </w:rPr>
              <w:t xml:space="preserve"> - </w:t>
            </w:r>
            <w:r w:rsidRPr="00A56F55">
              <w:rPr>
                <w:rFonts w:eastAsia="Calibri" w:cstheme="majorHAnsi"/>
                <w:b/>
                <w:bCs/>
                <w:sz w:val="18"/>
                <w:szCs w:val="18"/>
                <w:lang w:val="it-IT"/>
              </w:rPr>
              <w:t>Managementul scurgerii prin crearea unor b</w:t>
            </w:r>
            <w:r w:rsidRPr="007263F3">
              <w:rPr>
                <w:rFonts w:eastAsia="Calibri" w:cstheme="majorHAnsi"/>
                <w:b/>
                <w:bCs/>
                <w:sz w:val="18"/>
                <w:szCs w:val="18"/>
                <w:lang w:val="ro-RO" w:eastAsia="ro-RO"/>
              </w:rPr>
              <w:t xml:space="preserve">ariere ale scurgerii de suprafață </w:t>
            </w:r>
            <w:r w:rsidRPr="007263F3">
              <w:rPr>
                <w:rFonts w:eastAsia="Calibri" w:cstheme="majorHAnsi"/>
                <w:sz w:val="18"/>
                <w:szCs w:val="18"/>
                <w:lang w:val="ro-RO" w:eastAsia="ro-RO"/>
              </w:rPr>
              <w:t xml:space="preserve">(care urmăresc să deconecteze căile de scurgere </w:t>
            </w:r>
            <w:r w:rsidR="00346959">
              <w:rPr>
                <w:rFonts w:eastAsia="Calibri" w:cstheme="majorHAnsi"/>
                <w:sz w:val="18"/>
                <w:szCs w:val="18"/>
                <w:lang w:val="ro-RO" w:eastAsia="ro-RO"/>
              </w:rPr>
              <w:t>ș</w:t>
            </w:r>
            <w:r w:rsidRPr="007263F3">
              <w:rPr>
                <w:rFonts w:eastAsia="Calibri" w:cstheme="majorHAnsi"/>
                <w:sz w:val="18"/>
                <w:szCs w:val="18"/>
                <w:lang w:val="ro-RO" w:eastAsia="ro-RO"/>
              </w:rPr>
              <w:t>i să stocheze temporar apa)</w:t>
            </w:r>
          </w:p>
        </w:tc>
        <w:tc>
          <w:tcPr>
            <w:tcW w:w="990" w:type="dxa"/>
            <w:shd w:val="clear" w:color="000000" w:fill="A7E1D7"/>
          </w:tcPr>
          <w:p w14:paraId="6366DA1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7BCA3371"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M31-RO13</w:t>
            </w:r>
          </w:p>
        </w:tc>
        <w:tc>
          <w:tcPr>
            <w:tcW w:w="5245" w:type="dxa"/>
            <w:tcBorders>
              <w:right w:val="single" w:sz="4" w:space="0" w:color="auto"/>
            </w:tcBorders>
            <w:shd w:val="clear" w:color="000000" w:fill="A7E1D7"/>
          </w:tcPr>
          <w:p w14:paraId="17247D00"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cstheme="majorHAnsi"/>
                <w:sz w:val="18"/>
                <w:szCs w:val="18"/>
                <w:lang w:val="ro-RO"/>
              </w:rPr>
              <w:t>Reducerea scurgerii pe versant prin perdele forestiere antierozionale (sisteme agrosilvice)</w:t>
            </w:r>
          </w:p>
        </w:tc>
        <w:tc>
          <w:tcPr>
            <w:tcW w:w="1985" w:type="dxa"/>
            <w:tcBorders>
              <w:left w:val="single" w:sz="4" w:space="0" w:color="auto"/>
            </w:tcBorders>
            <w:shd w:val="clear" w:color="000000" w:fill="A7E1D7"/>
          </w:tcPr>
          <w:p w14:paraId="6DDC21B8"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bCs/>
                <w:sz w:val="18"/>
                <w:szCs w:val="18"/>
                <w:lang w:val="it-IT"/>
              </w:rPr>
              <w:t>M.A.D.R</w:t>
            </w:r>
            <w:r w:rsidRPr="00A56F55">
              <w:rPr>
                <w:rFonts w:cstheme="majorHAnsi"/>
                <w:sz w:val="18"/>
                <w:szCs w:val="18"/>
                <w:lang w:val="it-IT"/>
              </w:rPr>
              <w:t xml:space="preserve">., </w:t>
            </w:r>
            <w:r w:rsidRPr="007263F3">
              <w:rPr>
                <w:rFonts w:cstheme="majorHAnsi"/>
                <w:sz w:val="18"/>
                <w:szCs w:val="18"/>
                <w:lang w:val="ro"/>
              </w:rPr>
              <w:t xml:space="preserve">M.D.L.P.A., </w:t>
            </w:r>
            <w:r w:rsidRPr="00A56F55">
              <w:rPr>
                <w:rFonts w:cstheme="majorHAnsi"/>
                <w:sz w:val="18"/>
                <w:szCs w:val="18"/>
                <w:lang w:val="it-IT"/>
              </w:rPr>
              <w:t>M.M.A.P., A.N.I.F.</w:t>
            </w:r>
            <w:r w:rsidRPr="007263F3">
              <w:rPr>
                <w:rFonts w:eastAsia="Calibri" w:cstheme="majorHAnsi"/>
                <w:bCs/>
                <w:spacing w:val="-4"/>
                <w:sz w:val="18"/>
                <w:szCs w:val="18"/>
                <w:lang w:val="ro-RO"/>
              </w:rPr>
              <w:t>, Gărzile forestiere,</w:t>
            </w:r>
            <w:r w:rsidRPr="00A56F55">
              <w:rPr>
                <w:rFonts w:eastAsia="Calibri" w:cstheme="majorHAnsi"/>
                <w:bCs/>
                <w:spacing w:val="-4"/>
                <w:sz w:val="18"/>
                <w:szCs w:val="18"/>
                <w:lang w:val="it-IT"/>
              </w:rPr>
              <w:t xml:space="preserve"> R.N.P. - </w:t>
            </w:r>
            <w:r w:rsidRPr="007263F3">
              <w:rPr>
                <w:rFonts w:eastAsia="Calibri" w:cstheme="majorHAnsi"/>
                <w:bCs/>
                <w:spacing w:val="-4"/>
                <w:sz w:val="18"/>
                <w:szCs w:val="18"/>
                <w:lang w:val="ro-RO"/>
              </w:rPr>
              <w:t>Romsilva</w:t>
            </w:r>
            <w:r w:rsidRPr="00A56F55">
              <w:rPr>
                <w:rFonts w:cstheme="majorHAnsi"/>
                <w:sz w:val="18"/>
                <w:szCs w:val="18"/>
                <w:lang w:val="it-IT"/>
              </w:rPr>
              <w:t xml:space="preserve"> Autorități locale, C.J.</w:t>
            </w:r>
          </w:p>
        </w:tc>
        <w:tc>
          <w:tcPr>
            <w:tcW w:w="1814" w:type="dxa"/>
            <w:shd w:val="clear" w:color="000000" w:fill="A7E1D7"/>
          </w:tcPr>
          <w:p w14:paraId="31067CF1"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eastAsia="Calibri" w:cstheme="majorHAnsi"/>
                <w:bCs/>
                <w:sz w:val="18"/>
                <w:szCs w:val="18"/>
                <w:lang w:val="it-IT"/>
              </w:rPr>
              <w:t>Bazin / A.P.S.F.R.</w:t>
            </w:r>
          </w:p>
        </w:tc>
        <w:tc>
          <w:tcPr>
            <w:tcW w:w="2629" w:type="dxa"/>
            <w:shd w:val="clear" w:color="auto" w:fill="auto"/>
            <w:hideMark/>
          </w:tcPr>
          <w:p w14:paraId="60F3EF02"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Suprafața de perdea forestieră (ha)</w:t>
            </w:r>
          </w:p>
        </w:tc>
        <w:tc>
          <w:tcPr>
            <w:tcW w:w="2629" w:type="dxa"/>
          </w:tcPr>
          <w:p w14:paraId="0925082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M.A.D.R., A.N.I.F.</w:t>
            </w:r>
          </w:p>
        </w:tc>
      </w:tr>
      <w:tr w:rsidR="007263F3" w:rsidRPr="007B3CB4" w14:paraId="66E71681" w14:textId="77777777" w:rsidTr="00F5746C">
        <w:trPr>
          <w:cantSplit/>
          <w:trHeight w:val="1221"/>
        </w:trPr>
        <w:tc>
          <w:tcPr>
            <w:tcW w:w="4224" w:type="dxa"/>
            <w:vMerge/>
            <w:hideMark/>
          </w:tcPr>
          <w:p w14:paraId="57EE3566"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A7E1D7"/>
          </w:tcPr>
          <w:p w14:paraId="68837AF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17117209"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M31-RO14</w:t>
            </w:r>
          </w:p>
        </w:tc>
        <w:tc>
          <w:tcPr>
            <w:tcW w:w="5245" w:type="dxa"/>
            <w:tcBorders>
              <w:right w:val="single" w:sz="4" w:space="0" w:color="auto"/>
            </w:tcBorders>
            <w:shd w:val="clear" w:color="000000" w:fill="A7E1D7"/>
          </w:tcPr>
          <w:p w14:paraId="13507300"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cstheme="majorHAnsi"/>
                <w:sz w:val="18"/>
                <w:szCs w:val="18"/>
                <w:lang w:val="ro-RO"/>
              </w:rPr>
              <w:t xml:space="preserve">Reducerea locala a scurgerii pe versant prin lucrări terasiere sau utilizarea unor „bariere” ale scurgerii de suprafață (dâmburi / </w:t>
            </w:r>
            <w:r w:rsidRPr="007263F3">
              <w:rPr>
                <w:rFonts w:eastAsia="Calibri" w:cstheme="majorHAnsi"/>
                <w:sz w:val="18"/>
                <w:szCs w:val="18"/>
                <w:lang w:val="ro-RO" w:eastAsia="ro-RO"/>
              </w:rPr>
              <w:t>valuri de pământ/construcții din lemn de mici dimensiuni sau din piatra, garduri vii / gărdulețe)</w:t>
            </w:r>
          </w:p>
        </w:tc>
        <w:tc>
          <w:tcPr>
            <w:tcW w:w="1985" w:type="dxa"/>
            <w:tcBorders>
              <w:left w:val="single" w:sz="4" w:space="0" w:color="auto"/>
            </w:tcBorders>
            <w:shd w:val="clear" w:color="000000" w:fill="A7E1D7"/>
          </w:tcPr>
          <w:p w14:paraId="1058958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pacing w:val="-4"/>
                <w:sz w:val="18"/>
                <w:szCs w:val="18"/>
                <w:lang w:val="ro-RO"/>
              </w:rPr>
              <w:t>M.M.A.P., Gărzile forestiere,</w:t>
            </w:r>
            <w:r w:rsidRPr="007263F3">
              <w:rPr>
                <w:rFonts w:eastAsia="Calibri" w:cstheme="majorHAnsi"/>
                <w:bCs/>
                <w:spacing w:val="-4"/>
                <w:sz w:val="18"/>
                <w:szCs w:val="18"/>
              </w:rPr>
              <w:t xml:space="preserve"> R.N.P. - </w:t>
            </w:r>
            <w:r w:rsidRPr="007263F3">
              <w:rPr>
                <w:rFonts w:eastAsia="Calibri" w:cstheme="majorHAnsi"/>
                <w:bCs/>
                <w:spacing w:val="-4"/>
                <w:sz w:val="18"/>
                <w:szCs w:val="18"/>
                <w:lang w:val="ro-RO"/>
              </w:rPr>
              <w:t xml:space="preserve">Romsilva, Ocoale Silvice de Regim, </w:t>
            </w:r>
            <w:r w:rsidRPr="007263F3">
              <w:rPr>
                <w:rFonts w:cstheme="majorHAnsi"/>
                <w:sz w:val="18"/>
                <w:szCs w:val="18"/>
              </w:rPr>
              <w:t>Autorități locale</w:t>
            </w:r>
          </w:p>
        </w:tc>
        <w:tc>
          <w:tcPr>
            <w:tcW w:w="1814" w:type="dxa"/>
            <w:shd w:val="clear" w:color="000000" w:fill="A7E1D7"/>
          </w:tcPr>
          <w:p w14:paraId="316D1D4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 / A.P.S.F.R.</w:t>
            </w:r>
          </w:p>
        </w:tc>
        <w:tc>
          <w:tcPr>
            <w:tcW w:w="2629" w:type="dxa"/>
            <w:shd w:val="clear" w:color="auto" w:fill="auto"/>
            <w:hideMark/>
          </w:tcPr>
          <w:p w14:paraId="420A1B31"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Suprafața amenajată cu lucrări (ha)</w:t>
            </w:r>
          </w:p>
        </w:tc>
        <w:tc>
          <w:tcPr>
            <w:tcW w:w="2629" w:type="dxa"/>
          </w:tcPr>
          <w:p w14:paraId="18C2092F"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M.M.A.P., Gărzile forestiere</w:t>
            </w:r>
          </w:p>
        </w:tc>
      </w:tr>
      <w:tr w:rsidR="007263F3" w:rsidRPr="007263F3" w14:paraId="3D0EDCCE" w14:textId="77777777" w:rsidTr="00F5746C">
        <w:trPr>
          <w:cantSplit/>
          <w:trHeight w:val="977"/>
        </w:trPr>
        <w:tc>
          <w:tcPr>
            <w:tcW w:w="4224" w:type="dxa"/>
            <w:vMerge w:val="restart"/>
            <w:shd w:val="clear" w:color="000000" w:fill="A7E1D7"/>
          </w:tcPr>
          <w:p w14:paraId="4A57492D"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7263F3">
              <w:rPr>
                <w:rFonts w:eastAsia="Calibri" w:cstheme="majorHAnsi"/>
                <w:i/>
                <w:iCs/>
                <w:sz w:val="18"/>
                <w:szCs w:val="18"/>
                <w:lang w:val="it-IT"/>
              </w:rPr>
              <w:t xml:space="preserve">Managementul natural al </w:t>
            </w:r>
            <w:r w:rsidRPr="007263F3">
              <w:rPr>
                <w:rFonts w:eastAsia="Calibri" w:cstheme="majorHAnsi"/>
                <w:i/>
                <w:sz w:val="18"/>
                <w:szCs w:val="18"/>
                <w:lang w:val="ro-RO"/>
              </w:rPr>
              <w:t>inundatiilor</w:t>
            </w:r>
            <w:r w:rsidRPr="007263F3">
              <w:rPr>
                <w:rFonts w:eastAsia="Calibri" w:cstheme="majorHAnsi"/>
                <w:sz w:val="18"/>
                <w:szCs w:val="18"/>
                <w:lang w:val="ro-RO"/>
              </w:rPr>
              <w:t xml:space="preserve"> - </w:t>
            </w:r>
            <w:r w:rsidRPr="007263F3">
              <w:rPr>
                <w:rFonts w:eastAsia="Calibri" w:cstheme="majorHAnsi"/>
                <w:b/>
                <w:sz w:val="18"/>
                <w:szCs w:val="18"/>
                <w:lang w:val="ro-RO"/>
              </w:rPr>
              <w:t>Managementul Scurgerii prin î</w:t>
            </w:r>
            <w:r w:rsidRPr="007263F3">
              <w:rPr>
                <w:rFonts w:cstheme="majorHAnsi"/>
                <w:b/>
                <w:bCs/>
                <w:sz w:val="18"/>
                <w:szCs w:val="18"/>
                <w:lang w:val="ro-RO" w:eastAsia="ro-RO"/>
              </w:rPr>
              <w:t>mbunătățirea structurală a solului</w:t>
            </w:r>
          </w:p>
        </w:tc>
        <w:tc>
          <w:tcPr>
            <w:tcW w:w="990" w:type="dxa"/>
            <w:shd w:val="clear" w:color="000000" w:fill="A7E1D7"/>
          </w:tcPr>
          <w:p w14:paraId="119F15EC"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1F18B8A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M31-RO15</w:t>
            </w:r>
          </w:p>
        </w:tc>
        <w:tc>
          <w:tcPr>
            <w:tcW w:w="5245" w:type="dxa"/>
            <w:tcBorders>
              <w:right w:val="single" w:sz="4" w:space="0" w:color="auto"/>
            </w:tcBorders>
            <w:shd w:val="clear" w:color="000000" w:fill="A7E1D7"/>
          </w:tcPr>
          <w:p w14:paraId="1270C82C" w14:textId="5E2228ED"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Theme="minorHAnsi" w:cstheme="majorHAnsi"/>
                <w:sz w:val="18"/>
                <w:szCs w:val="18"/>
                <w:lang w:val="ro-RO"/>
              </w:rPr>
              <w:t xml:space="preserve">Ameliorarea terenurilor afectate de eroziune de suprafață </w:t>
            </w:r>
            <w:r w:rsidR="00346959">
              <w:rPr>
                <w:rFonts w:eastAsiaTheme="minorHAnsi" w:cstheme="majorHAnsi"/>
                <w:sz w:val="18"/>
                <w:szCs w:val="18"/>
                <w:lang w:val="ro-RO"/>
              </w:rPr>
              <w:t>ș</w:t>
            </w:r>
            <w:r w:rsidRPr="007263F3">
              <w:rPr>
                <w:rFonts w:eastAsiaTheme="minorHAnsi" w:cstheme="majorHAnsi"/>
                <w:sz w:val="18"/>
                <w:szCs w:val="18"/>
                <w:lang w:val="ro-RO"/>
              </w:rPr>
              <w:t>i / sau în adâncime (prin împădurire) –  necesita terasare, bariere erozionale, etc.</w:t>
            </w:r>
          </w:p>
        </w:tc>
        <w:tc>
          <w:tcPr>
            <w:tcW w:w="1985" w:type="dxa"/>
            <w:tcBorders>
              <w:left w:val="single" w:sz="4" w:space="0" w:color="auto"/>
            </w:tcBorders>
            <w:shd w:val="clear" w:color="000000" w:fill="A7E1D7"/>
          </w:tcPr>
          <w:p w14:paraId="0BBBE9D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M.A.D.R</w:t>
            </w:r>
            <w:r w:rsidRPr="007263F3">
              <w:rPr>
                <w:rFonts w:cstheme="majorHAnsi"/>
                <w:sz w:val="18"/>
                <w:szCs w:val="18"/>
              </w:rPr>
              <w:t xml:space="preserve">., </w:t>
            </w:r>
            <w:r w:rsidRPr="007263F3">
              <w:rPr>
                <w:rFonts w:cstheme="majorHAnsi"/>
                <w:sz w:val="18"/>
                <w:szCs w:val="18"/>
                <w:lang w:val="ro"/>
              </w:rPr>
              <w:t xml:space="preserve">M.D.L.P.A., </w:t>
            </w:r>
            <w:r w:rsidRPr="007263F3">
              <w:rPr>
                <w:rFonts w:cstheme="majorHAnsi"/>
                <w:sz w:val="18"/>
                <w:szCs w:val="18"/>
              </w:rPr>
              <w:t>M.M.A.P., A.N.I.F., Autorități locale, C.J.</w:t>
            </w:r>
          </w:p>
        </w:tc>
        <w:tc>
          <w:tcPr>
            <w:tcW w:w="1814" w:type="dxa"/>
            <w:shd w:val="clear" w:color="000000" w:fill="A7E1D7"/>
          </w:tcPr>
          <w:p w14:paraId="4307D81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Bazin / A.P.S.F.R.</w:t>
            </w:r>
          </w:p>
        </w:tc>
        <w:tc>
          <w:tcPr>
            <w:tcW w:w="2629" w:type="dxa"/>
            <w:shd w:val="clear" w:color="auto" w:fill="auto"/>
            <w:hideMark/>
          </w:tcPr>
          <w:p w14:paraId="1EF9E08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Suprafața de teren ameliorat (ha)</w:t>
            </w:r>
          </w:p>
        </w:tc>
        <w:tc>
          <w:tcPr>
            <w:tcW w:w="2629" w:type="dxa"/>
          </w:tcPr>
          <w:p w14:paraId="732712F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M.A.D.R., A.N.I.F.</w:t>
            </w:r>
          </w:p>
        </w:tc>
      </w:tr>
      <w:tr w:rsidR="007263F3" w:rsidRPr="007263F3" w14:paraId="61747411" w14:textId="77777777" w:rsidTr="00F5746C">
        <w:trPr>
          <w:cantSplit/>
          <w:trHeight w:val="389"/>
        </w:trPr>
        <w:tc>
          <w:tcPr>
            <w:tcW w:w="4224" w:type="dxa"/>
            <w:vMerge/>
          </w:tcPr>
          <w:p w14:paraId="7E398D4B"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A7E1D7"/>
          </w:tcPr>
          <w:p w14:paraId="00EE7AE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57EC83F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M31-RO16</w:t>
            </w:r>
          </w:p>
        </w:tc>
        <w:tc>
          <w:tcPr>
            <w:tcW w:w="5245" w:type="dxa"/>
            <w:tcBorders>
              <w:right w:val="single" w:sz="4" w:space="0" w:color="auto"/>
            </w:tcBorders>
            <w:shd w:val="clear" w:color="000000" w:fill="A7E1D7"/>
          </w:tcPr>
          <w:p w14:paraId="278F9B76"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Promovarea bunelor practici în agricultură pe versanți ( de ex. practici de cultivare pentru conservarea solului)</w:t>
            </w:r>
          </w:p>
        </w:tc>
        <w:tc>
          <w:tcPr>
            <w:tcW w:w="1985" w:type="dxa"/>
            <w:tcBorders>
              <w:left w:val="single" w:sz="4" w:space="0" w:color="auto"/>
            </w:tcBorders>
            <w:shd w:val="clear" w:color="000000" w:fill="A7E1D7"/>
          </w:tcPr>
          <w:p w14:paraId="4B4BBF0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M.A.D.R.</w:t>
            </w:r>
          </w:p>
        </w:tc>
        <w:tc>
          <w:tcPr>
            <w:tcW w:w="1814" w:type="dxa"/>
            <w:shd w:val="clear" w:color="000000" w:fill="A7E1D7"/>
          </w:tcPr>
          <w:p w14:paraId="33ED56F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Bazin / A.P.S.F.R.</w:t>
            </w:r>
          </w:p>
        </w:tc>
        <w:tc>
          <w:tcPr>
            <w:tcW w:w="2629" w:type="dxa"/>
            <w:shd w:val="clear" w:color="auto" w:fill="auto"/>
            <w:hideMark/>
          </w:tcPr>
          <w:p w14:paraId="332E74F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aferentă practicilor de cultivare pentru conservarea solului (ha)</w:t>
            </w:r>
          </w:p>
        </w:tc>
        <w:tc>
          <w:tcPr>
            <w:tcW w:w="2629" w:type="dxa"/>
          </w:tcPr>
          <w:p w14:paraId="1849C76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M.A.D.R.</w:t>
            </w:r>
          </w:p>
        </w:tc>
      </w:tr>
      <w:tr w:rsidR="007263F3" w:rsidRPr="007263F3" w14:paraId="0B85B8F5" w14:textId="77777777" w:rsidTr="00F5746C">
        <w:trPr>
          <w:cantSplit/>
          <w:trHeight w:val="977"/>
        </w:trPr>
        <w:tc>
          <w:tcPr>
            <w:tcW w:w="4224" w:type="dxa"/>
            <w:shd w:val="clear" w:color="000000" w:fill="A7E1D7"/>
          </w:tcPr>
          <w:p w14:paraId="4B95975A" w14:textId="2484DBDC"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A56F55">
              <w:rPr>
                <w:rFonts w:eastAsiaTheme="minorHAnsi" w:cstheme="majorHAnsi"/>
                <w:i/>
                <w:iCs/>
                <w:sz w:val="18"/>
                <w:szCs w:val="18"/>
              </w:rPr>
              <w:t>Managementul natural al inundațiilor</w:t>
            </w:r>
            <w:r w:rsidRPr="00A56F55">
              <w:rPr>
                <w:rFonts w:eastAsiaTheme="minorHAnsi" w:cstheme="majorHAnsi"/>
                <w:sz w:val="18"/>
                <w:szCs w:val="18"/>
              </w:rPr>
              <w:t xml:space="preserve"> –</w:t>
            </w:r>
            <w:r w:rsidRPr="00A56F55">
              <w:rPr>
                <w:rFonts w:eastAsiaTheme="minorHAnsi" w:cstheme="majorHAnsi"/>
                <w:b/>
                <w:bCs/>
                <w:sz w:val="18"/>
                <w:szCs w:val="18"/>
              </w:rPr>
              <w:t xml:space="preserve"> Managementul albiei râului </w:t>
            </w:r>
            <w:r w:rsidR="00346959" w:rsidRPr="00A56F55">
              <w:rPr>
                <w:rFonts w:eastAsiaTheme="minorHAnsi" w:cstheme="majorHAnsi"/>
                <w:b/>
                <w:bCs/>
                <w:sz w:val="18"/>
                <w:szCs w:val="18"/>
              </w:rPr>
              <w:t>ș</w:t>
            </w:r>
            <w:r w:rsidRPr="00A56F55">
              <w:rPr>
                <w:rFonts w:eastAsiaTheme="minorHAnsi" w:cstheme="majorHAnsi"/>
                <w:b/>
                <w:bCs/>
                <w:sz w:val="18"/>
                <w:szCs w:val="18"/>
              </w:rPr>
              <w:t>i a luncii inundabile prin lucrări de restaurare</w:t>
            </w:r>
          </w:p>
        </w:tc>
        <w:tc>
          <w:tcPr>
            <w:tcW w:w="990" w:type="dxa"/>
            <w:shd w:val="clear" w:color="000000" w:fill="A7E1D7"/>
          </w:tcPr>
          <w:p w14:paraId="44DC361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4F147E8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M31-RO17</w:t>
            </w:r>
          </w:p>
        </w:tc>
        <w:tc>
          <w:tcPr>
            <w:tcW w:w="5245" w:type="dxa"/>
            <w:tcBorders>
              <w:right w:val="single" w:sz="4" w:space="0" w:color="auto"/>
            </w:tcBorders>
            <w:shd w:val="clear" w:color="000000" w:fill="A7E1D7"/>
          </w:tcPr>
          <w:p w14:paraId="6047D1C5" w14:textId="6975E854"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 xml:space="preserve">Remeandrarea cursului de apă, Restaurarea cursurilor de apă </w:t>
            </w:r>
            <w:r w:rsidR="00346959">
              <w:rPr>
                <w:rFonts w:eastAsia="Calibri" w:cstheme="majorHAnsi"/>
                <w:sz w:val="18"/>
                <w:szCs w:val="18"/>
                <w:lang w:val="ro-RO" w:eastAsia="ro-RO"/>
              </w:rPr>
              <w:t>ș</w:t>
            </w:r>
            <w:r w:rsidRPr="007263F3">
              <w:rPr>
                <w:rFonts w:eastAsia="Calibri" w:cstheme="majorHAnsi"/>
                <w:sz w:val="18"/>
                <w:szCs w:val="18"/>
                <w:lang w:val="ro-RO" w:eastAsia="ro-RO"/>
              </w:rPr>
              <w:t>i a luncii inundabile (incl. reîmpădurirea malurilor cursului de apă pentru reducerea fenomenul erozional)</w:t>
            </w:r>
          </w:p>
        </w:tc>
        <w:tc>
          <w:tcPr>
            <w:tcW w:w="1985" w:type="dxa"/>
            <w:tcBorders>
              <w:left w:val="single" w:sz="4" w:space="0" w:color="auto"/>
            </w:tcBorders>
            <w:shd w:val="clear" w:color="000000" w:fill="A7E1D7"/>
          </w:tcPr>
          <w:p w14:paraId="3E4757A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M.M.A.P., A.N.A.R</w:t>
            </w:r>
            <w:r w:rsidRPr="007263F3">
              <w:rPr>
                <w:rFonts w:cstheme="majorHAnsi"/>
                <w:sz w:val="18"/>
                <w:szCs w:val="18"/>
              </w:rPr>
              <w:t>., M.A.D.R., Autorități locale, C.J.</w:t>
            </w:r>
          </w:p>
        </w:tc>
        <w:tc>
          <w:tcPr>
            <w:tcW w:w="1814" w:type="dxa"/>
            <w:shd w:val="clear" w:color="000000" w:fill="A7E1D7"/>
          </w:tcPr>
          <w:p w14:paraId="51FA300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06125E22"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fr-FR" w:eastAsia="en-GB"/>
              </w:rPr>
            </w:pPr>
            <w:r w:rsidRPr="00A56F55">
              <w:rPr>
                <w:rFonts w:cstheme="majorHAnsi"/>
                <w:szCs w:val="20"/>
                <w:lang w:val="fr-FR" w:eastAsia="en-GB"/>
              </w:rPr>
              <w:t>Lungimea cursului de apă remeandrat (km)</w:t>
            </w:r>
          </w:p>
        </w:tc>
        <w:tc>
          <w:tcPr>
            <w:tcW w:w="2629" w:type="dxa"/>
          </w:tcPr>
          <w:p w14:paraId="09B1F80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6B1924D" w14:textId="77777777" w:rsidTr="00F5746C">
        <w:trPr>
          <w:cantSplit/>
          <w:trHeight w:val="1221"/>
        </w:trPr>
        <w:tc>
          <w:tcPr>
            <w:tcW w:w="4224" w:type="dxa"/>
            <w:vMerge w:val="restart"/>
            <w:shd w:val="clear" w:color="000000" w:fill="A7E1D7"/>
          </w:tcPr>
          <w:p w14:paraId="24154541" w14:textId="5D5A8FFE"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it-IT" w:eastAsia="en-GB"/>
              </w:rPr>
            </w:pPr>
            <w:r w:rsidRPr="007263F3">
              <w:rPr>
                <w:rFonts w:eastAsiaTheme="minorHAnsi" w:cstheme="majorHAnsi"/>
                <w:i/>
                <w:iCs/>
                <w:sz w:val="18"/>
                <w:szCs w:val="18"/>
                <w:lang w:val="it-IT"/>
              </w:rPr>
              <w:t>Managementul natural al inundațiilor</w:t>
            </w:r>
            <w:r w:rsidRPr="007263F3">
              <w:rPr>
                <w:rFonts w:eastAsiaTheme="minorHAnsi" w:cstheme="majorHAnsi"/>
                <w:sz w:val="18"/>
                <w:szCs w:val="18"/>
                <w:lang w:val="it-IT"/>
              </w:rPr>
              <w:t xml:space="preserve"> –</w:t>
            </w:r>
            <w:r w:rsidRPr="007263F3">
              <w:rPr>
                <w:rFonts w:eastAsiaTheme="minorHAnsi" w:cstheme="majorHAnsi"/>
                <w:b/>
                <w:bCs/>
                <w:sz w:val="18"/>
                <w:szCs w:val="18"/>
                <w:lang w:val="it-IT"/>
              </w:rPr>
              <w:t xml:space="preserve"> Managementul albiei râului </w:t>
            </w:r>
            <w:r w:rsidR="00346959">
              <w:rPr>
                <w:rFonts w:eastAsiaTheme="minorHAnsi" w:cstheme="majorHAnsi"/>
                <w:b/>
                <w:bCs/>
                <w:sz w:val="18"/>
                <w:szCs w:val="18"/>
                <w:lang w:val="it-IT"/>
              </w:rPr>
              <w:t>ș</w:t>
            </w:r>
            <w:r w:rsidRPr="007263F3">
              <w:rPr>
                <w:rFonts w:eastAsiaTheme="minorHAnsi" w:cstheme="majorHAnsi"/>
                <w:b/>
                <w:bCs/>
                <w:sz w:val="18"/>
                <w:szCs w:val="18"/>
                <w:lang w:val="it-IT"/>
              </w:rPr>
              <w:t>i a luncii inundabile prin cre</w:t>
            </w:r>
            <w:r w:rsidR="00346959">
              <w:rPr>
                <w:rFonts w:eastAsiaTheme="minorHAnsi" w:cstheme="majorHAnsi"/>
                <w:b/>
                <w:bCs/>
                <w:sz w:val="18"/>
                <w:szCs w:val="18"/>
                <w:lang w:val="it-IT"/>
              </w:rPr>
              <w:t>ș</w:t>
            </w:r>
            <w:r w:rsidRPr="007263F3">
              <w:rPr>
                <w:rFonts w:eastAsiaTheme="minorHAnsi" w:cstheme="majorHAnsi"/>
                <w:b/>
                <w:bCs/>
                <w:sz w:val="18"/>
                <w:szCs w:val="18"/>
                <w:lang w:val="it-IT"/>
              </w:rPr>
              <w:t>terea retenției naturale a apei</w:t>
            </w:r>
          </w:p>
        </w:tc>
        <w:tc>
          <w:tcPr>
            <w:tcW w:w="990" w:type="dxa"/>
            <w:shd w:val="clear" w:color="000000" w:fill="A7E1D7"/>
          </w:tcPr>
          <w:p w14:paraId="5F0E959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4D8CDC6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M31-RO18</w:t>
            </w:r>
          </w:p>
        </w:tc>
        <w:tc>
          <w:tcPr>
            <w:tcW w:w="5245" w:type="dxa"/>
            <w:tcBorders>
              <w:right w:val="single" w:sz="4" w:space="0" w:color="auto"/>
            </w:tcBorders>
            <w:shd w:val="clear" w:color="000000" w:fill="A7E1D7"/>
          </w:tcPr>
          <w:p w14:paraId="2FF03782" w14:textId="679CC94E" w:rsidR="007263F3" w:rsidRPr="00A56F55" w:rsidRDefault="007263F3" w:rsidP="007263F3">
            <w:pPr>
              <w:suppressAutoHyphens w:val="0"/>
              <w:autoSpaceDN/>
              <w:spacing w:before="0" w:after="0" w:line="240" w:lineRule="auto"/>
              <w:contextualSpacing/>
              <w:jc w:val="both"/>
              <w:textAlignment w:val="auto"/>
              <w:rPr>
                <w:rFonts w:cstheme="majorHAnsi"/>
                <w:b/>
                <w:bCs/>
                <w:szCs w:val="20"/>
                <w:lang w:val="it-IT" w:eastAsia="en-GB"/>
              </w:rPr>
            </w:pPr>
            <w:r w:rsidRPr="007263F3">
              <w:rPr>
                <w:rFonts w:eastAsiaTheme="minorHAnsi" w:cstheme="majorHAnsi"/>
                <w:b/>
                <w:sz w:val="18"/>
                <w:szCs w:val="18"/>
                <w:lang w:val="ro-RO"/>
              </w:rPr>
              <w:t>Lucrări</w:t>
            </w:r>
            <w:r w:rsidRPr="007263F3">
              <w:rPr>
                <w:rFonts w:eastAsiaTheme="minorHAnsi" w:cstheme="majorHAnsi"/>
                <w:b/>
                <w:sz w:val="18"/>
                <w:szCs w:val="18"/>
                <w:lang w:val="it-IT"/>
              </w:rPr>
              <w:t xml:space="preserve"> de </w:t>
            </w:r>
            <w:r w:rsidRPr="007263F3">
              <w:rPr>
                <w:rFonts w:eastAsiaTheme="minorHAnsi" w:cstheme="majorHAnsi"/>
                <w:b/>
                <w:sz w:val="18"/>
                <w:szCs w:val="18"/>
                <w:lang w:val="ro-RO"/>
              </w:rPr>
              <w:t xml:space="preserve">barare </w:t>
            </w:r>
            <w:r w:rsidRPr="007263F3">
              <w:rPr>
                <w:rFonts w:eastAsiaTheme="minorHAnsi" w:cstheme="majorHAnsi"/>
                <w:sz w:val="18"/>
                <w:szCs w:val="18"/>
                <w:lang w:val="ro-RO"/>
              </w:rPr>
              <w:t>(construcții din lemn, praguri din bu</w:t>
            </w:r>
            <w:r w:rsidR="00346959">
              <w:rPr>
                <w:rFonts w:eastAsiaTheme="minorHAnsi" w:cstheme="majorHAnsi"/>
                <w:sz w:val="18"/>
                <w:szCs w:val="18"/>
                <w:lang w:val="ro-RO"/>
              </w:rPr>
              <w:t>ș</w:t>
            </w:r>
            <w:r w:rsidRPr="007263F3">
              <w:rPr>
                <w:rFonts w:eastAsiaTheme="minorHAnsi" w:cstheme="majorHAnsi"/>
                <w:sz w:val="18"/>
                <w:szCs w:val="18"/>
                <w:lang w:val="ro-RO"/>
              </w:rPr>
              <w:t>teni, structuri din materiale</w:t>
            </w:r>
            <w:r w:rsidRPr="007263F3">
              <w:rPr>
                <w:rFonts w:eastAsiaTheme="minorHAnsi" w:cstheme="majorHAnsi"/>
                <w:sz w:val="18"/>
                <w:szCs w:val="18"/>
                <w:lang w:val="it-IT"/>
              </w:rPr>
              <w:t xml:space="preserve"> </w:t>
            </w:r>
            <w:r w:rsidRPr="007263F3">
              <w:rPr>
                <w:rFonts w:eastAsiaTheme="minorHAnsi" w:cstheme="majorHAnsi"/>
                <w:sz w:val="18"/>
                <w:szCs w:val="18"/>
                <w:lang w:val="ro-RO"/>
              </w:rPr>
              <w:t>vegetale)</w:t>
            </w:r>
          </w:p>
        </w:tc>
        <w:tc>
          <w:tcPr>
            <w:tcW w:w="1985" w:type="dxa"/>
            <w:tcBorders>
              <w:left w:val="single" w:sz="4" w:space="0" w:color="auto"/>
            </w:tcBorders>
            <w:shd w:val="clear" w:color="000000" w:fill="A7E1D7"/>
          </w:tcPr>
          <w:p w14:paraId="2D8E32C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eastAsia="Calibri" w:cstheme="majorHAnsi"/>
                <w:bCs/>
                <w:spacing w:val="-4"/>
                <w:sz w:val="18"/>
                <w:szCs w:val="18"/>
                <w:lang w:val="ro-RO"/>
              </w:rPr>
              <w:t>M.M.A.P., Gărzile forestiere,</w:t>
            </w:r>
            <w:r w:rsidRPr="00A56F55">
              <w:rPr>
                <w:rFonts w:eastAsia="Calibri" w:cstheme="majorHAnsi"/>
                <w:bCs/>
                <w:spacing w:val="-4"/>
                <w:sz w:val="18"/>
                <w:szCs w:val="18"/>
                <w:lang w:val="it-IT"/>
              </w:rPr>
              <w:t xml:space="preserve"> R.N.P. - </w:t>
            </w:r>
            <w:r w:rsidRPr="007263F3">
              <w:rPr>
                <w:rFonts w:eastAsia="Calibri" w:cstheme="majorHAnsi"/>
                <w:bCs/>
                <w:spacing w:val="-4"/>
                <w:sz w:val="18"/>
                <w:szCs w:val="18"/>
                <w:lang w:val="ro-RO"/>
              </w:rPr>
              <w:t xml:space="preserve">Romsilva, Ocoale Silvice de Regim, </w:t>
            </w:r>
            <w:r w:rsidRPr="00A56F55">
              <w:rPr>
                <w:rFonts w:cstheme="majorHAnsi"/>
                <w:sz w:val="18"/>
                <w:szCs w:val="18"/>
                <w:lang w:val="it-IT"/>
              </w:rPr>
              <w:t>Autorități locale</w:t>
            </w:r>
          </w:p>
        </w:tc>
        <w:tc>
          <w:tcPr>
            <w:tcW w:w="1814" w:type="dxa"/>
            <w:shd w:val="clear" w:color="000000" w:fill="A7E1D7"/>
          </w:tcPr>
          <w:p w14:paraId="433E806A"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eastAsia="Calibri" w:cstheme="majorHAnsi"/>
                <w:bCs/>
                <w:sz w:val="18"/>
                <w:szCs w:val="18"/>
                <w:lang w:val="it-IT"/>
              </w:rPr>
              <w:t>Bazin / A.P.S.F.R.</w:t>
            </w:r>
          </w:p>
        </w:tc>
        <w:tc>
          <w:tcPr>
            <w:tcW w:w="2629" w:type="dxa"/>
            <w:shd w:val="clear" w:color="auto" w:fill="auto"/>
            <w:hideMark/>
          </w:tcPr>
          <w:p w14:paraId="4FD13BF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construcții/grupuri de construcții cu protecție individuală</w:t>
            </w:r>
          </w:p>
        </w:tc>
        <w:tc>
          <w:tcPr>
            <w:tcW w:w="2629" w:type="dxa"/>
          </w:tcPr>
          <w:p w14:paraId="28F694A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48B7447" w14:textId="77777777" w:rsidTr="00F5746C">
        <w:trPr>
          <w:cantSplit/>
          <w:trHeight w:val="1221"/>
        </w:trPr>
        <w:tc>
          <w:tcPr>
            <w:tcW w:w="4224" w:type="dxa"/>
            <w:vMerge/>
          </w:tcPr>
          <w:p w14:paraId="35466053"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A7E1D7"/>
          </w:tcPr>
          <w:p w14:paraId="67EA2D8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shd w:val="clear" w:color="000000" w:fill="A7E1D7"/>
          </w:tcPr>
          <w:p w14:paraId="1DE0E0D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M31-RO19</w:t>
            </w:r>
          </w:p>
        </w:tc>
        <w:tc>
          <w:tcPr>
            <w:tcW w:w="5245" w:type="dxa"/>
            <w:tcBorders>
              <w:right w:val="single" w:sz="4" w:space="0" w:color="auto"/>
            </w:tcBorders>
            <w:shd w:val="clear" w:color="000000" w:fill="A7E1D7"/>
          </w:tcPr>
          <w:p w14:paraId="571F7C2A" w14:textId="77777777" w:rsidR="007263F3" w:rsidRPr="007263F3" w:rsidRDefault="007263F3" w:rsidP="007263F3">
            <w:pPr>
              <w:suppressAutoHyphens w:val="0"/>
              <w:autoSpaceDN/>
              <w:spacing w:before="0" w:after="0" w:line="240" w:lineRule="auto"/>
              <w:contextualSpacing/>
              <w:jc w:val="both"/>
              <w:textAlignment w:val="auto"/>
              <w:rPr>
                <w:rFonts w:cstheme="majorHAnsi"/>
                <w:b/>
                <w:bCs/>
                <w:szCs w:val="20"/>
                <w:lang w:val="en-GB" w:eastAsia="en-GB"/>
              </w:rPr>
            </w:pPr>
            <w:r w:rsidRPr="00A56F55">
              <w:rPr>
                <w:rFonts w:eastAsiaTheme="minorHAnsi" w:cstheme="majorHAnsi"/>
                <w:b/>
                <w:bCs/>
                <w:sz w:val="18"/>
                <w:szCs w:val="18"/>
                <w:lang w:val="en-GB"/>
              </w:rPr>
              <w:t xml:space="preserve">Zone de retenție naturală a apei </w:t>
            </w:r>
            <w:r w:rsidRPr="00A56F55">
              <w:rPr>
                <w:rFonts w:eastAsiaTheme="minorHAnsi" w:cstheme="majorHAnsi"/>
                <w:sz w:val="18"/>
                <w:szCs w:val="18"/>
                <w:lang w:val="en-GB"/>
              </w:rPr>
              <w:t>(realizate prin amplasarea pragurilor din materiale locale sau prin deversarea unui mal cu o cotă mai joasă, cu scopul acumulării temporare a apei în lunca inundabilă)</w:t>
            </w:r>
          </w:p>
        </w:tc>
        <w:tc>
          <w:tcPr>
            <w:tcW w:w="1985" w:type="dxa"/>
            <w:tcBorders>
              <w:left w:val="single" w:sz="4" w:space="0" w:color="auto"/>
            </w:tcBorders>
            <w:shd w:val="clear" w:color="000000" w:fill="A7E1D7"/>
          </w:tcPr>
          <w:p w14:paraId="6DEB371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M.M.A.P., A.N.A.R</w:t>
            </w:r>
            <w:r w:rsidRPr="007263F3">
              <w:rPr>
                <w:rFonts w:cstheme="majorHAnsi"/>
                <w:sz w:val="18"/>
                <w:szCs w:val="18"/>
              </w:rPr>
              <w:t>., Autorități locale, C.J.</w:t>
            </w:r>
          </w:p>
        </w:tc>
        <w:tc>
          <w:tcPr>
            <w:tcW w:w="1814" w:type="dxa"/>
            <w:shd w:val="clear" w:color="000000" w:fill="A7E1D7"/>
          </w:tcPr>
          <w:p w14:paraId="73AD536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 / A.P.S.F.R.</w:t>
            </w:r>
          </w:p>
        </w:tc>
        <w:tc>
          <w:tcPr>
            <w:tcW w:w="2629" w:type="dxa"/>
            <w:shd w:val="clear" w:color="auto" w:fill="auto"/>
            <w:hideMark/>
          </w:tcPr>
          <w:p w14:paraId="5B65A5E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de retenție (ha)</w:t>
            </w:r>
          </w:p>
        </w:tc>
        <w:tc>
          <w:tcPr>
            <w:tcW w:w="2629" w:type="dxa"/>
          </w:tcPr>
          <w:p w14:paraId="659A892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D4E480E" w14:textId="77777777" w:rsidTr="00F5746C">
        <w:trPr>
          <w:cantSplit/>
          <w:trHeight w:val="389"/>
        </w:trPr>
        <w:tc>
          <w:tcPr>
            <w:tcW w:w="4224" w:type="dxa"/>
            <w:tcBorders>
              <w:bottom w:val="single" w:sz="4" w:space="0" w:color="auto"/>
            </w:tcBorders>
            <w:shd w:val="clear" w:color="000000" w:fill="A7E1D7"/>
          </w:tcPr>
          <w:p w14:paraId="24F8B7F6" w14:textId="77777777"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it-IT" w:eastAsia="en-GB"/>
              </w:rPr>
            </w:pPr>
            <w:r w:rsidRPr="007263F3">
              <w:rPr>
                <w:rFonts w:eastAsia="Calibri" w:cstheme="majorHAnsi"/>
                <w:i/>
                <w:iCs/>
                <w:sz w:val="18"/>
                <w:szCs w:val="18"/>
                <w:lang w:val="it-IT"/>
              </w:rPr>
              <w:lastRenderedPageBreak/>
              <w:t>Managementul natural al inundațiilor</w:t>
            </w:r>
            <w:r w:rsidRPr="007263F3">
              <w:rPr>
                <w:rFonts w:eastAsia="Calibri" w:cstheme="majorHAnsi"/>
                <w:sz w:val="18"/>
                <w:szCs w:val="18"/>
                <w:lang w:val="it-IT"/>
              </w:rPr>
              <w:t xml:space="preserve"> –</w:t>
            </w:r>
            <w:r w:rsidRPr="007263F3">
              <w:rPr>
                <w:rFonts w:eastAsia="Calibri" w:cstheme="majorHAnsi"/>
                <w:b/>
                <w:bCs/>
                <w:sz w:val="18"/>
                <w:szCs w:val="18"/>
                <w:lang w:val="it-IT"/>
              </w:rPr>
              <w:t xml:space="preserve"> Managementul zonei costiere</w:t>
            </w:r>
          </w:p>
        </w:tc>
        <w:tc>
          <w:tcPr>
            <w:tcW w:w="990" w:type="dxa"/>
            <w:tcBorders>
              <w:bottom w:val="single" w:sz="4" w:space="0" w:color="auto"/>
            </w:tcBorders>
            <w:shd w:val="clear" w:color="000000" w:fill="A7E1D7"/>
          </w:tcPr>
          <w:p w14:paraId="74B62F0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M31</w:t>
            </w:r>
          </w:p>
        </w:tc>
        <w:tc>
          <w:tcPr>
            <w:tcW w:w="1018" w:type="dxa"/>
            <w:tcBorders>
              <w:bottom w:val="single" w:sz="4" w:space="0" w:color="auto"/>
              <w:right w:val="single" w:sz="4" w:space="0" w:color="auto"/>
            </w:tcBorders>
            <w:shd w:val="clear" w:color="000000" w:fill="A7E1D7"/>
          </w:tcPr>
          <w:p w14:paraId="0C38325C"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M31-RO20</w:t>
            </w:r>
          </w:p>
        </w:tc>
        <w:tc>
          <w:tcPr>
            <w:tcW w:w="5245" w:type="dxa"/>
            <w:tcBorders>
              <w:top w:val="single" w:sz="4" w:space="0" w:color="auto"/>
              <w:left w:val="single" w:sz="4" w:space="0" w:color="auto"/>
              <w:bottom w:val="single" w:sz="4" w:space="0" w:color="auto"/>
              <w:right w:val="single" w:sz="4" w:space="0" w:color="auto"/>
            </w:tcBorders>
            <w:shd w:val="clear" w:color="000000" w:fill="A7E1D7"/>
          </w:tcPr>
          <w:p w14:paraId="62F0BA14" w14:textId="77777777" w:rsidR="007263F3" w:rsidRPr="007263F3" w:rsidRDefault="007263F3" w:rsidP="007263F3">
            <w:pPr>
              <w:suppressAutoHyphens w:val="0"/>
              <w:autoSpaceDN/>
              <w:spacing w:before="0" w:after="0" w:line="240" w:lineRule="auto"/>
              <w:contextualSpacing/>
              <w:jc w:val="both"/>
              <w:textAlignment w:val="auto"/>
              <w:rPr>
                <w:rFonts w:cstheme="majorHAnsi"/>
                <w:b/>
                <w:bCs/>
                <w:szCs w:val="20"/>
                <w:lang w:val="en-GB" w:eastAsia="en-GB"/>
              </w:rPr>
            </w:pPr>
            <w:r w:rsidRPr="007263F3">
              <w:rPr>
                <w:rFonts w:eastAsiaTheme="minorHAnsi" w:cstheme="majorHAnsi"/>
                <w:sz w:val="18"/>
                <w:szCs w:val="18"/>
                <w:lang w:val="ro-RO" w:eastAsia="ro-RO"/>
              </w:rPr>
              <w:t>Înnisiparea artificială a plajelor</w:t>
            </w:r>
          </w:p>
        </w:tc>
        <w:tc>
          <w:tcPr>
            <w:tcW w:w="1985" w:type="dxa"/>
            <w:tcBorders>
              <w:left w:val="single" w:sz="4" w:space="0" w:color="auto"/>
              <w:bottom w:val="single" w:sz="4" w:space="0" w:color="auto"/>
            </w:tcBorders>
            <w:shd w:val="clear" w:color="000000" w:fill="A7E1D7"/>
          </w:tcPr>
          <w:p w14:paraId="481F761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M.M.A.P., A.N.A.R</w:t>
            </w:r>
            <w:r w:rsidRPr="007263F3">
              <w:rPr>
                <w:rFonts w:cstheme="majorHAnsi"/>
                <w:sz w:val="18"/>
                <w:szCs w:val="18"/>
              </w:rPr>
              <w:t xml:space="preserve">., Autorități locale, C.J. </w:t>
            </w:r>
          </w:p>
        </w:tc>
        <w:tc>
          <w:tcPr>
            <w:tcW w:w="1814" w:type="dxa"/>
            <w:tcBorders>
              <w:bottom w:val="single" w:sz="4" w:space="0" w:color="auto"/>
            </w:tcBorders>
            <w:shd w:val="clear" w:color="000000" w:fill="A7E1D7"/>
          </w:tcPr>
          <w:p w14:paraId="7A03497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tcBorders>
              <w:bottom w:val="single" w:sz="4" w:space="0" w:color="auto"/>
            </w:tcBorders>
            <w:shd w:val="clear" w:color="auto" w:fill="auto"/>
            <w:hideMark/>
          </w:tcPr>
          <w:p w14:paraId="6B26620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înnisipată (ha)</w:t>
            </w:r>
          </w:p>
        </w:tc>
        <w:tc>
          <w:tcPr>
            <w:tcW w:w="2629" w:type="dxa"/>
            <w:tcBorders>
              <w:bottom w:val="single" w:sz="4" w:space="0" w:color="auto"/>
            </w:tcBorders>
          </w:tcPr>
          <w:p w14:paraId="3A8A78E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5C408B90" w14:textId="77777777" w:rsidTr="00F5746C">
        <w:trPr>
          <w:cantSplit/>
          <w:trHeight w:val="977"/>
        </w:trPr>
        <w:tc>
          <w:tcPr>
            <w:tcW w:w="4224" w:type="dxa"/>
            <w:vMerge w:val="restart"/>
            <w:shd w:val="clear" w:color="000000" w:fill="A7E1D7"/>
          </w:tcPr>
          <w:p w14:paraId="6F2F3C1E" w14:textId="77777777" w:rsidR="007263F3" w:rsidRPr="007263F3" w:rsidRDefault="007263F3" w:rsidP="007263F3">
            <w:pPr>
              <w:suppressAutoHyphens w:val="0"/>
              <w:autoSpaceDN/>
              <w:spacing w:before="0" w:after="0" w:line="240" w:lineRule="auto"/>
              <w:contextualSpacing/>
              <w:jc w:val="both"/>
              <w:textAlignment w:val="auto"/>
              <w:rPr>
                <w:rFonts w:cstheme="majorHAnsi"/>
                <w:b/>
                <w:bCs/>
                <w:i/>
                <w:iCs/>
                <w:szCs w:val="20"/>
                <w:lang w:val="en-GB" w:eastAsia="en-GB"/>
              </w:rPr>
            </w:pPr>
            <w:r w:rsidRPr="007263F3">
              <w:rPr>
                <w:rFonts w:eastAsia="Calibri" w:cstheme="majorHAnsi"/>
                <w:i/>
                <w:iCs/>
                <w:sz w:val="18"/>
                <w:szCs w:val="18"/>
                <w:lang w:val="ro-RO" w:eastAsia="ro-RO"/>
              </w:rPr>
              <w:t>Măsuri structurale pentru regularizarea debitelor</w:t>
            </w:r>
            <w:r w:rsidRPr="007263F3">
              <w:rPr>
                <w:rFonts w:eastAsia="Calibri" w:cstheme="majorHAnsi"/>
                <w:sz w:val="18"/>
                <w:szCs w:val="18"/>
                <w:lang w:val="ro-RO" w:eastAsia="ro-RO"/>
              </w:rPr>
              <w:t>, prin construirea / modificarea / eliminarea infrastructurii de retenție/acumulare a apei cu funcție exclusivă de protecție la inundații</w:t>
            </w:r>
          </w:p>
        </w:tc>
        <w:tc>
          <w:tcPr>
            <w:tcW w:w="990" w:type="dxa"/>
            <w:shd w:val="clear" w:color="000000" w:fill="A7E1D7"/>
          </w:tcPr>
          <w:p w14:paraId="02222EA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7463A75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M32-RO21</w:t>
            </w:r>
          </w:p>
        </w:tc>
        <w:tc>
          <w:tcPr>
            <w:tcW w:w="5245" w:type="dxa"/>
            <w:tcBorders>
              <w:top w:val="single" w:sz="4" w:space="0" w:color="auto"/>
              <w:right w:val="single" w:sz="4" w:space="0" w:color="auto"/>
            </w:tcBorders>
            <w:shd w:val="clear" w:color="000000" w:fill="A7E1D7"/>
          </w:tcPr>
          <w:p w14:paraId="2E1767B6"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ro-RO" w:eastAsia="ro-RO"/>
              </w:rPr>
              <w:t>Realizarea de noi acumulări permanente sau nepermanente (frontale)</w:t>
            </w:r>
          </w:p>
        </w:tc>
        <w:tc>
          <w:tcPr>
            <w:tcW w:w="1985" w:type="dxa"/>
            <w:tcBorders>
              <w:left w:val="single" w:sz="4" w:space="0" w:color="auto"/>
            </w:tcBorders>
            <w:shd w:val="clear" w:color="000000" w:fill="A7E1D7"/>
          </w:tcPr>
          <w:p w14:paraId="52F27706" w14:textId="0FFE3C3E"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 w:val="18"/>
                <w:szCs w:val="18"/>
                <w:lang w:val="it-IT"/>
              </w:rPr>
              <w:t xml:space="preserve">M.M.A.P., A.N.A.R., Hidroelectrica S.A., </w:t>
            </w:r>
            <w:r w:rsidR="00D9220B">
              <w:rPr>
                <w:rFonts w:eastAsia="Calibri" w:cstheme="majorHAnsi"/>
                <w:sz w:val="18"/>
                <w:szCs w:val="18"/>
                <w:lang w:val="it-IT"/>
              </w:rPr>
              <w:t>M.E.</w:t>
            </w:r>
            <w:r w:rsidRPr="00A56F55">
              <w:rPr>
                <w:rFonts w:cstheme="majorHAnsi"/>
                <w:sz w:val="18"/>
                <w:szCs w:val="18"/>
                <w:lang w:val="it-IT"/>
              </w:rPr>
              <w:t>, Autorități locale, C.J.</w:t>
            </w:r>
          </w:p>
        </w:tc>
        <w:tc>
          <w:tcPr>
            <w:tcW w:w="1814" w:type="dxa"/>
            <w:shd w:val="clear" w:color="000000" w:fill="A7E1D7"/>
          </w:tcPr>
          <w:p w14:paraId="3ACD0D1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A.P.S.F.R.</w:t>
            </w:r>
          </w:p>
        </w:tc>
        <w:tc>
          <w:tcPr>
            <w:tcW w:w="2629" w:type="dxa"/>
            <w:shd w:val="clear" w:color="auto" w:fill="auto"/>
            <w:hideMark/>
          </w:tcPr>
          <w:p w14:paraId="677B8152"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 xml:space="preserve">Număr lucrări </w:t>
            </w:r>
            <w:r w:rsidRPr="00A56F55">
              <w:rPr>
                <w:rFonts w:cstheme="majorHAnsi"/>
                <w:szCs w:val="20"/>
                <w:lang w:val="it-IT" w:eastAsia="en-GB"/>
              </w:rPr>
              <w:br/>
              <w:t>Volume pentru atenuare asigurate (mc)</w:t>
            </w:r>
          </w:p>
        </w:tc>
        <w:tc>
          <w:tcPr>
            <w:tcW w:w="2629" w:type="dxa"/>
          </w:tcPr>
          <w:p w14:paraId="081D047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DF41B2E" w14:textId="77777777" w:rsidTr="00F5746C">
        <w:trPr>
          <w:cantSplit/>
          <w:trHeight w:val="977"/>
        </w:trPr>
        <w:tc>
          <w:tcPr>
            <w:tcW w:w="4224" w:type="dxa"/>
            <w:vMerge/>
            <w:shd w:val="clear" w:color="000000" w:fill="A7E1D7"/>
          </w:tcPr>
          <w:p w14:paraId="333700B5"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shd w:val="clear" w:color="000000" w:fill="A7E1D7"/>
          </w:tcPr>
          <w:p w14:paraId="6023011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39ED80F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M32-RO22</w:t>
            </w:r>
          </w:p>
        </w:tc>
        <w:tc>
          <w:tcPr>
            <w:tcW w:w="5245" w:type="dxa"/>
            <w:tcBorders>
              <w:right w:val="single" w:sz="4" w:space="0" w:color="auto"/>
            </w:tcBorders>
            <w:shd w:val="clear" w:color="000000" w:fill="A7E1D7"/>
          </w:tcPr>
          <w:p w14:paraId="67791A48"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ro-RO" w:eastAsia="ro-RO"/>
              </w:rPr>
              <w:t>Realizarea de noi acumulări laterale (poldere)</w:t>
            </w:r>
          </w:p>
        </w:tc>
        <w:tc>
          <w:tcPr>
            <w:tcW w:w="1985" w:type="dxa"/>
            <w:tcBorders>
              <w:left w:val="single" w:sz="4" w:space="0" w:color="auto"/>
            </w:tcBorders>
            <w:shd w:val="clear" w:color="000000" w:fill="A7E1D7"/>
          </w:tcPr>
          <w:p w14:paraId="2BF22FD9" w14:textId="52779763"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 w:val="18"/>
                <w:szCs w:val="18"/>
                <w:lang w:val="it-IT"/>
              </w:rPr>
              <w:t>M.M.A.P., A.N.A.R., Autorități locale, C.J.</w:t>
            </w:r>
          </w:p>
        </w:tc>
        <w:tc>
          <w:tcPr>
            <w:tcW w:w="1814" w:type="dxa"/>
            <w:shd w:val="clear" w:color="000000" w:fill="A7E1D7"/>
          </w:tcPr>
          <w:p w14:paraId="05225CB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124AC95F"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 xml:space="preserve">Număr lucrări </w:t>
            </w:r>
            <w:r w:rsidRPr="00A56F55">
              <w:rPr>
                <w:rFonts w:cstheme="majorHAnsi"/>
                <w:szCs w:val="20"/>
                <w:lang w:val="it-IT" w:eastAsia="en-GB"/>
              </w:rPr>
              <w:br/>
              <w:t>Volume pentru atenuare asigurate (mc)</w:t>
            </w:r>
          </w:p>
        </w:tc>
        <w:tc>
          <w:tcPr>
            <w:tcW w:w="2629" w:type="dxa"/>
          </w:tcPr>
          <w:p w14:paraId="5A1BF78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B06D6A2" w14:textId="77777777" w:rsidTr="00F5746C">
        <w:trPr>
          <w:cantSplit/>
          <w:trHeight w:val="977"/>
        </w:trPr>
        <w:tc>
          <w:tcPr>
            <w:tcW w:w="4224" w:type="dxa"/>
            <w:vMerge/>
            <w:shd w:val="clear" w:color="000000" w:fill="A7E1D7"/>
            <w:hideMark/>
          </w:tcPr>
          <w:p w14:paraId="18C3C0CE"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shd w:val="clear" w:color="000000" w:fill="A7E1D7"/>
          </w:tcPr>
          <w:p w14:paraId="28C8538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283896A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M32-RO23</w:t>
            </w:r>
          </w:p>
        </w:tc>
        <w:tc>
          <w:tcPr>
            <w:tcW w:w="5245" w:type="dxa"/>
            <w:tcBorders>
              <w:right w:val="single" w:sz="4" w:space="0" w:color="auto"/>
            </w:tcBorders>
            <w:shd w:val="clear" w:color="000000" w:fill="A7E1D7"/>
          </w:tcPr>
          <w:p w14:paraId="1DF8DBF0" w14:textId="2A0C769B"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Supraînălțarea barajelor în vederea cre</w:t>
            </w:r>
            <w:r w:rsidR="00346959">
              <w:rPr>
                <w:rFonts w:eastAsia="Calibri" w:cstheme="majorHAnsi"/>
                <w:sz w:val="18"/>
                <w:szCs w:val="18"/>
                <w:lang w:val="ro-RO" w:eastAsia="ro-RO"/>
              </w:rPr>
              <w:t>ș</w:t>
            </w:r>
            <w:r w:rsidRPr="007263F3">
              <w:rPr>
                <w:rFonts w:eastAsia="Calibri" w:cstheme="majorHAnsi"/>
                <w:sz w:val="18"/>
                <w:szCs w:val="18"/>
                <w:lang w:val="ro-RO" w:eastAsia="ro-RO"/>
              </w:rPr>
              <w:t>terii capacității de retenție / atenuare</w:t>
            </w:r>
          </w:p>
        </w:tc>
        <w:tc>
          <w:tcPr>
            <w:tcW w:w="1985" w:type="dxa"/>
            <w:tcBorders>
              <w:left w:val="single" w:sz="4" w:space="0" w:color="auto"/>
            </w:tcBorders>
            <w:shd w:val="clear" w:color="000000" w:fill="A7E1D7"/>
          </w:tcPr>
          <w:p w14:paraId="6F1A5A68" w14:textId="3B95C8F0"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M.M.A.P., A.N.A.R., Hidroelectrica S.A.,</w:t>
            </w:r>
            <w:r w:rsidRPr="007263F3">
              <w:rPr>
                <w:rFonts w:eastAsia="Calibri" w:cstheme="majorHAnsi"/>
                <w:bCs/>
                <w:spacing w:val="-4"/>
                <w:sz w:val="18"/>
                <w:szCs w:val="18"/>
              </w:rPr>
              <w:t xml:space="preserve"> </w:t>
            </w:r>
            <w:r w:rsidR="00D9220B">
              <w:rPr>
                <w:rFonts w:eastAsia="Calibri" w:cstheme="majorHAnsi"/>
                <w:bCs/>
                <w:spacing w:val="-4"/>
                <w:sz w:val="18"/>
                <w:szCs w:val="18"/>
              </w:rPr>
              <w:t>M.E.</w:t>
            </w:r>
            <w:r w:rsidRPr="007263F3">
              <w:rPr>
                <w:rFonts w:cstheme="majorHAnsi"/>
                <w:bCs/>
                <w:sz w:val="18"/>
                <w:szCs w:val="18"/>
              </w:rPr>
              <w:t>, alți deținători</w:t>
            </w:r>
          </w:p>
        </w:tc>
        <w:tc>
          <w:tcPr>
            <w:tcW w:w="1814" w:type="dxa"/>
            <w:shd w:val="clear" w:color="000000" w:fill="A7E1D7"/>
          </w:tcPr>
          <w:p w14:paraId="610B27E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040717A6"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 xml:space="preserve">Număr baraje </w:t>
            </w:r>
            <w:r w:rsidRPr="00A56F55">
              <w:rPr>
                <w:rFonts w:cstheme="majorHAnsi"/>
                <w:szCs w:val="20"/>
                <w:lang w:val="it-IT" w:eastAsia="en-GB"/>
              </w:rPr>
              <w:br/>
              <w:t>Volume suplimentare pentru atenuare asigurate (mc)</w:t>
            </w:r>
          </w:p>
        </w:tc>
        <w:tc>
          <w:tcPr>
            <w:tcW w:w="2629" w:type="dxa"/>
          </w:tcPr>
          <w:p w14:paraId="1F22F46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007EE67D" w14:textId="77777777" w:rsidTr="00F5746C">
        <w:trPr>
          <w:cantSplit/>
          <w:trHeight w:val="977"/>
        </w:trPr>
        <w:tc>
          <w:tcPr>
            <w:tcW w:w="4224" w:type="dxa"/>
            <w:vMerge/>
            <w:shd w:val="clear" w:color="000000" w:fill="A7E1D7"/>
            <w:hideMark/>
          </w:tcPr>
          <w:p w14:paraId="7064B5B4"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shd w:val="clear" w:color="000000" w:fill="A7E1D7"/>
          </w:tcPr>
          <w:p w14:paraId="629BA4B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080AD0B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M32-RO24</w:t>
            </w:r>
          </w:p>
        </w:tc>
        <w:tc>
          <w:tcPr>
            <w:tcW w:w="5245" w:type="dxa"/>
            <w:tcBorders>
              <w:right w:val="single" w:sz="4" w:space="0" w:color="auto"/>
            </w:tcBorders>
            <w:shd w:val="clear" w:color="000000" w:fill="A7E1D7"/>
          </w:tcPr>
          <w:p w14:paraId="21F65E04" w14:textId="651BA4AE"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Cre</w:t>
            </w:r>
            <w:r w:rsidR="00346959">
              <w:rPr>
                <w:rFonts w:eastAsia="Calibri" w:cstheme="majorHAnsi"/>
                <w:sz w:val="18"/>
                <w:szCs w:val="18"/>
                <w:lang w:val="ro-RO" w:eastAsia="ro-RO"/>
              </w:rPr>
              <w:t>ș</w:t>
            </w:r>
            <w:r w:rsidRPr="007263F3">
              <w:rPr>
                <w:rFonts w:eastAsia="Calibri" w:cstheme="majorHAnsi"/>
                <w:sz w:val="18"/>
                <w:szCs w:val="18"/>
                <w:lang w:val="ro-RO" w:eastAsia="ro-RO"/>
              </w:rPr>
              <w:t>terea capacității descărcătorilor de ape mari în vederea cre</w:t>
            </w:r>
            <w:r w:rsidR="00346959">
              <w:rPr>
                <w:rFonts w:eastAsia="Calibri" w:cstheme="majorHAnsi"/>
                <w:sz w:val="18"/>
                <w:szCs w:val="18"/>
                <w:lang w:val="ro-RO" w:eastAsia="ro-RO"/>
              </w:rPr>
              <w:t>ș</w:t>
            </w:r>
            <w:r w:rsidRPr="007263F3">
              <w:rPr>
                <w:rFonts w:eastAsia="Calibri" w:cstheme="majorHAnsi"/>
                <w:sz w:val="18"/>
                <w:szCs w:val="18"/>
                <w:lang w:val="ro-RO" w:eastAsia="ro-RO"/>
              </w:rPr>
              <w:t>terii capacității de evacuare</w:t>
            </w:r>
          </w:p>
        </w:tc>
        <w:tc>
          <w:tcPr>
            <w:tcW w:w="1985" w:type="dxa"/>
            <w:tcBorders>
              <w:left w:val="single" w:sz="4" w:space="0" w:color="auto"/>
            </w:tcBorders>
            <w:shd w:val="clear" w:color="000000" w:fill="A7E1D7"/>
          </w:tcPr>
          <w:p w14:paraId="03818F41" w14:textId="7C4A7BCC"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pacing w:val="-4"/>
                <w:sz w:val="18"/>
                <w:szCs w:val="18"/>
                <w:lang w:val="ro-RO" w:eastAsia="ro-RO"/>
              </w:rPr>
              <w:t>M.M.A.P.,</w:t>
            </w:r>
            <w:r w:rsidRPr="007263F3">
              <w:rPr>
                <w:rFonts w:eastAsia="Calibri" w:cstheme="majorHAnsi"/>
                <w:bCs/>
                <w:spacing w:val="-4"/>
                <w:sz w:val="18"/>
                <w:szCs w:val="18"/>
                <w:lang w:val="ro-RO" w:eastAsia="ro-RO"/>
              </w:rPr>
              <w:t xml:space="preserve"> A.N.A.R., Hidroelectrica S.A.</w:t>
            </w:r>
            <w:r w:rsidRPr="007263F3">
              <w:rPr>
                <w:rFonts w:eastAsia="Calibri" w:cstheme="majorHAnsi"/>
                <w:spacing w:val="-4"/>
                <w:sz w:val="18"/>
                <w:szCs w:val="18"/>
                <w:lang w:val="ro-RO" w:eastAsia="ro-RO"/>
              </w:rPr>
              <w:t xml:space="preserve">, </w:t>
            </w:r>
            <w:r w:rsidR="00D9220B">
              <w:rPr>
                <w:rFonts w:eastAsia="Calibri" w:cstheme="majorHAnsi"/>
                <w:bCs/>
                <w:spacing w:val="-4"/>
                <w:sz w:val="18"/>
                <w:szCs w:val="18"/>
              </w:rPr>
              <w:t>M.E.</w:t>
            </w:r>
            <w:r w:rsidRPr="007263F3">
              <w:rPr>
                <w:rFonts w:eastAsia="Calibri" w:cstheme="majorHAnsi"/>
                <w:spacing w:val="-4"/>
                <w:sz w:val="18"/>
                <w:szCs w:val="18"/>
                <w:lang w:val="ro-RO" w:eastAsia="ro-RO"/>
              </w:rPr>
              <w:t>, alți deținători</w:t>
            </w:r>
          </w:p>
        </w:tc>
        <w:tc>
          <w:tcPr>
            <w:tcW w:w="1814" w:type="dxa"/>
            <w:shd w:val="clear" w:color="000000" w:fill="A7E1D7"/>
          </w:tcPr>
          <w:p w14:paraId="1C61754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 / A.P.S.F.R.</w:t>
            </w:r>
          </w:p>
        </w:tc>
        <w:tc>
          <w:tcPr>
            <w:tcW w:w="2629" w:type="dxa"/>
            <w:shd w:val="clear" w:color="auto" w:fill="auto"/>
            <w:hideMark/>
          </w:tcPr>
          <w:p w14:paraId="61DBDA69"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baraje la care s-au executat lucrări</w:t>
            </w:r>
            <w:r w:rsidRPr="00D75EBF">
              <w:rPr>
                <w:rFonts w:cstheme="majorHAnsi"/>
                <w:szCs w:val="20"/>
                <w:lang w:val="pt-BR" w:eastAsia="en-GB"/>
              </w:rPr>
              <w:br/>
            </w:r>
            <w:r w:rsidRPr="00D75EBF">
              <w:rPr>
                <w:rFonts w:cstheme="majorHAnsi"/>
                <w:szCs w:val="20"/>
                <w:lang w:val="pt-BR" w:eastAsia="en-GB"/>
              </w:rPr>
              <w:br/>
              <w:t>Q suplimentar evacuat (mc/s)</w:t>
            </w:r>
          </w:p>
        </w:tc>
        <w:tc>
          <w:tcPr>
            <w:tcW w:w="2629" w:type="dxa"/>
          </w:tcPr>
          <w:p w14:paraId="4A56D6E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323A643" w14:textId="77777777" w:rsidTr="00F5746C">
        <w:trPr>
          <w:cantSplit/>
          <w:trHeight w:val="389"/>
        </w:trPr>
        <w:tc>
          <w:tcPr>
            <w:tcW w:w="4224" w:type="dxa"/>
            <w:vMerge/>
            <w:shd w:val="clear" w:color="000000" w:fill="A7E1D7"/>
            <w:hideMark/>
          </w:tcPr>
          <w:p w14:paraId="1F5CEDFA"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tcBorders>
              <w:bottom w:val="single" w:sz="4" w:space="0" w:color="auto"/>
            </w:tcBorders>
            <w:shd w:val="clear" w:color="000000" w:fill="A7E1D7"/>
          </w:tcPr>
          <w:p w14:paraId="4B225BE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tcBorders>
              <w:bottom w:val="single" w:sz="4" w:space="0" w:color="auto"/>
            </w:tcBorders>
            <w:shd w:val="clear" w:color="000000" w:fill="A7E1D7"/>
          </w:tcPr>
          <w:p w14:paraId="002B6D5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M32-RO25</w:t>
            </w:r>
          </w:p>
        </w:tc>
        <w:tc>
          <w:tcPr>
            <w:tcW w:w="5245" w:type="dxa"/>
            <w:tcBorders>
              <w:bottom w:val="single" w:sz="4" w:space="0" w:color="auto"/>
              <w:right w:val="single" w:sz="4" w:space="0" w:color="auto"/>
            </w:tcBorders>
            <w:shd w:val="clear" w:color="000000" w:fill="A7E1D7"/>
          </w:tcPr>
          <w:p w14:paraId="1D0F67CC"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ro-RO" w:eastAsia="ro-RO"/>
              </w:rPr>
              <w:t>Mărirea capacității de tranzitare a albiei prin redimensionarea podurilor</w:t>
            </w:r>
          </w:p>
        </w:tc>
        <w:tc>
          <w:tcPr>
            <w:tcW w:w="1985" w:type="dxa"/>
            <w:tcBorders>
              <w:left w:val="single" w:sz="4" w:space="0" w:color="auto"/>
              <w:bottom w:val="single" w:sz="4" w:space="0" w:color="auto"/>
            </w:tcBorders>
            <w:shd w:val="clear" w:color="000000" w:fill="A7E1D7"/>
          </w:tcPr>
          <w:p w14:paraId="730DBCDF"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cstheme="majorHAnsi"/>
                <w:bCs/>
                <w:sz w:val="18"/>
                <w:szCs w:val="18"/>
                <w:lang w:val="it-IT"/>
              </w:rPr>
              <w:t>M.T.I.C., C.N.A.I.R</w:t>
            </w:r>
            <w:r w:rsidRPr="007263F3">
              <w:rPr>
                <w:rFonts w:cstheme="majorHAnsi"/>
                <w:sz w:val="18"/>
                <w:szCs w:val="18"/>
                <w:lang w:val="it-IT"/>
              </w:rPr>
              <w:t xml:space="preserve">., Autoritati locale, </w:t>
            </w:r>
            <w:r w:rsidRPr="007263F3">
              <w:rPr>
                <w:rFonts w:cstheme="majorHAnsi"/>
                <w:bCs/>
                <w:sz w:val="18"/>
                <w:szCs w:val="18"/>
                <w:lang w:val="it-IT"/>
              </w:rPr>
              <w:t>C.J</w:t>
            </w:r>
            <w:r w:rsidRPr="007263F3">
              <w:rPr>
                <w:rFonts w:cstheme="majorHAnsi"/>
                <w:sz w:val="18"/>
                <w:szCs w:val="18"/>
                <w:lang w:val="it-IT"/>
              </w:rPr>
              <w:t>.</w:t>
            </w:r>
          </w:p>
        </w:tc>
        <w:tc>
          <w:tcPr>
            <w:tcW w:w="1814" w:type="dxa"/>
            <w:tcBorders>
              <w:bottom w:val="single" w:sz="4" w:space="0" w:color="auto"/>
            </w:tcBorders>
            <w:shd w:val="clear" w:color="000000" w:fill="A7E1D7"/>
          </w:tcPr>
          <w:p w14:paraId="7113B55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 xml:space="preserve">Național / </w:t>
            </w:r>
            <w:r w:rsidRPr="00A56F55">
              <w:rPr>
                <w:rFonts w:eastAsia="Calibri" w:cstheme="majorHAnsi"/>
                <w:bCs/>
                <w:sz w:val="18"/>
                <w:szCs w:val="18"/>
              </w:rPr>
              <w:t>A.P.S.F.R.</w:t>
            </w:r>
          </w:p>
        </w:tc>
        <w:tc>
          <w:tcPr>
            <w:tcW w:w="2629" w:type="dxa"/>
            <w:tcBorders>
              <w:bottom w:val="single" w:sz="4" w:space="0" w:color="auto"/>
            </w:tcBorders>
            <w:shd w:val="clear" w:color="auto" w:fill="auto"/>
            <w:hideMark/>
          </w:tcPr>
          <w:p w14:paraId="1C20AE0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poduri redimensionate / adaptate</w:t>
            </w:r>
          </w:p>
        </w:tc>
        <w:tc>
          <w:tcPr>
            <w:tcW w:w="2629" w:type="dxa"/>
            <w:tcBorders>
              <w:bottom w:val="single" w:sz="4" w:space="0" w:color="auto"/>
            </w:tcBorders>
          </w:tcPr>
          <w:p w14:paraId="2CC16A9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M.T.I.C</w:t>
            </w:r>
          </w:p>
        </w:tc>
      </w:tr>
      <w:tr w:rsidR="007263F3" w:rsidRPr="007263F3" w14:paraId="4B5FEF72" w14:textId="77777777" w:rsidTr="00F5746C">
        <w:trPr>
          <w:cantSplit/>
          <w:trHeight w:val="1221"/>
        </w:trPr>
        <w:tc>
          <w:tcPr>
            <w:tcW w:w="4224" w:type="dxa"/>
            <w:vMerge/>
            <w:shd w:val="clear" w:color="000000" w:fill="A7E1D7"/>
            <w:hideMark/>
          </w:tcPr>
          <w:p w14:paraId="59AE05AC"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tcBorders>
              <w:top w:val="single" w:sz="4" w:space="0" w:color="auto"/>
            </w:tcBorders>
            <w:shd w:val="clear" w:color="000000" w:fill="A7E1D7"/>
          </w:tcPr>
          <w:p w14:paraId="041C6D3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tcBorders>
              <w:top w:val="single" w:sz="4" w:space="0" w:color="auto"/>
            </w:tcBorders>
            <w:shd w:val="clear" w:color="000000" w:fill="A7E1D7"/>
          </w:tcPr>
          <w:p w14:paraId="519635F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M32-RO26</w:t>
            </w:r>
          </w:p>
        </w:tc>
        <w:tc>
          <w:tcPr>
            <w:tcW w:w="5245" w:type="dxa"/>
            <w:tcBorders>
              <w:top w:val="single" w:sz="4" w:space="0" w:color="auto"/>
              <w:right w:val="single" w:sz="4" w:space="0" w:color="auto"/>
            </w:tcBorders>
            <w:shd w:val="clear" w:color="000000" w:fill="A7E1D7"/>
          </w:tcPr>
          <w:p w14:paraId="0AA00E0F" w14:textId="6B2AA7B6"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eastAsia="ro-RO"/>
              </w:rPr>
              <w:t>Actualizarea/ modificarea / optimizarea regulamentelor de exploatare a lacurilor de acumulare în vederea cre</w:t>
            </w:r>
            <w:r w:rsidR="00346959">
              <w:rPr>
                <w:rFonts w:eastAsia="Calibri" w:cstheme="majorHAnsi"/>
                <w:sz w:val="18"/>
                <w:szCs w:val="18"/>
                <w:lang w:val="ro-RO" w:eastAsia="ro-RO"/>
              </w:rPr>
              <w:t>ș</w:t>
            </w:r>
            <w:r w:rsidRPr="007263F3">
              <w:rPr>
                <w:rFonts w:eastAsia="Calibri" w:cstheme="majorHAnsi"/>
                <w:sz w:val="18"/>
                <w:szCs w:val="18"/>
                <w:lang w:val="ro-RO" w:eastAsia="ro-RO"/>
              </w:rPr>
              <w:t>terii capacității de atenuare, exploatarea coordonată a acumulărilor în cascadă</w:t>
            </w:r>
          </w:p>
        </w:tc>
        <w:tc>
          <w:tcPr>
            <w:tcW w:w="1985" w:type="dxa"/>
            <w:tcBorders>
              <w:top w:val="single" w:sz="4" w:space="0" w:color="auto"/>
              <w:left w:val="single" w:sz="4" w:space="0" w:color="auto"/>
            </w:tcBorders>
            <w:shd w:val="clear" w:color="000000" w:fill="A7E1D7"/>
          </w:tcPr>
          <w:p w14:paraId="39480F12" w14:textId="507C2E6E"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pacing w:val="-4"/>
                <w:sz w:val="18"/>
                <w:szCs w:val="18"/>
                <w:lang w:val="ro-RO" w:eastAsia="ro-RO"/>
              </w:rPr>
              <w:t>M.M.A.P.,</w:t>
            </w:r>
            <w:r w:rsidRPr="007263F3">
              <w:rPr>
                <w:rFonts w:eastAsia="Calibri" w:cstheme="majorHAnsi"/>
                <w:bCs/>
                <w:spacing w:val="-4"/>
                <w:sz w:val="18"/>
                <w:szCs w:val="18"/>
                <w:lang w:val="ro-RO" w:eastAsia="ro-RO"/>
              </w:rPr>
              <w:t xml:space="preserve"> A.N.A.R., Hidroelectrica S.A.</w:t>
            </w:r>
            <w:r w:rsidRPr="007263F3">
              <w:rPr>
                <w:rFonts w:eastAsia="Calibri" w:cstheme="majorHAnsi"/>
                <w:spacing w:val="-4"/>
                <w:sz w:val="18"/>
                <w:szCs w:val="18"/>
                <w:lang w:val="ro-RO" w:eastAsia="ro-RO"/>
              </w:rPr>
              <w:t xml:space="preserve">, </w:t>
            </w:r>
            <w:r w:rsidR="00D9220B">
              <w:rPr>
                <w:rFonts w:eastAsia="Calibri" w:cstheme="majorHAnsi"/>
                <w:bCs/>
                <w:spacing w:val="-4"/>
                <w:sz w:val="18"/>
                <w:szCs w:val="18"/>
                <w:lang w:val="es-ES"/>
              </w:rPr>
              <w:t>M.E.</w:t>
            </w:r>
            <w:r w:rsidRPr="007263F3">
              <w:rPr>
                <w:rFonts w:eastAsia="Calibri" w:cstheme="majorHAnsi"/>
                <w:spacing w:val="-4"/>
                <w:sz w:val="18"/>
                <w:szCs w:val="18"/>
                <w:lang w:val="ro-RO" w:eastAsia="ro-RO"/>
              </w:rPr>
              <w:t>, alți deținători</w:t>
            </w:r>
          </w:p>
        </w:tc>
        <w:tc>
          <w:tcPr>
            <w:tcW w:w="1814" w:type="dxa"/>
            <w:tcBorders>
              <w:top w:val="single" w:sz="4" w:space="0" w:color="auto"/>
            </w:tcBorders>
            <w:shd w:val="clear" w:color="000000" w:fill="A7E1D7"/>
          </w:tcPr>
          <w:p w14:paraId="1C76F32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Bazin / A.P.S.F.R.</w:t>
            </w:r>
          </w:p>
        </w:tc>
        <w:tc>
          <w:tcPr>
            <w:tcW w:w="2629" w:type="dxa"/>
            <w:tcBorders>
              <w:top w:val="single" w:sz="4" w:space="0" w:color="auto"/>
            </w:tcBorders>
            <w:shd w:val="clear" w:color="auto" w:fill="auto"/>
            <w:hideMark/>
          </w:tcPr>
          <w:p w14:paraId="1A5B72FE"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regulamente de exploatare, inclusiv regulamente coordonate pe subbazine (grafice dispecer) actualizate</w:t>
            </w:r>
          </w:p>
        </w:tc>
        <w:tc>
          <w:tcPr>
            <w:tcW w:w="2629" w:type="dxa"/>
            <w:tcBorders>
              <w:top w:val="single" w:sz="4" w:space="0" w:color="auto"/>
            </w:tcBorders>
          </w:tcPr>
          <w:p w14:paraId="415740D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5FF80E26" w14:textId="77777777" w:rsidTr="00F5746C">
        <w:trPr>
          <w:cantSplit/>
          <w:trHeight w:val="977"/>
        </w:trPr>
        <w:tc>
          <w:tcPr>
            <w:tcW w:w="4224" w:type="dxa"/>
            <w:vMerge/>
            <w:shd w:val="clear" w:color="000000" w:fill="A7E1D7"/>
            <w:hideMark/>
          </w:tcPr>
          <w:p w14:paraId="3A71B2BE"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shd w:val="clear" w:color="000000" w:fill="A7E1D7"/>
          </w:tcPr>
          <w:p w14:paraId="36E3040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3E1F6F8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M32-RO27</w:t>
            </w:r>
          </w:p>
        </w:tc>
        <w:tc>
          <w:tcPr>
            <w:tcW w:w="5245" w:type="dxa"/>
            <w:tcBorders>
              <w:right w:val="single" w:sz="4" w:space="0" w:color="auto"/>
            </w:tcBorders>
            <w:shd w:val="clear" w:color="000000" w:fill="A7E1D7"/>
          </w:tcPr>
          <w:p w14:paraId="5706F4E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ro-RO" w:eastAsia="ro-RO"/>
              </w:rPr>
              <w:t>Realizarea de derivații de ape mari</w:t>
            </w:r>
          </w:p>
        </w:tc>
        <w:tc>
          <w:tcPr>
            <w:tcW w:w="1985" w:type="dxa"/>
            <w:tcBorders>
              <w:left w:val="single" w:sz="4" w:space="0" w:color="auto"/>
            </w:tcBorders>
            <w:shd w:val="clear" w:color="000000" w:fill="A7E1D7"/>
          </w:tcPr>
          <w:p w14:paraId="40EDE762"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bCs/>
                <w:sz w:val="18"/>
                <w:szCs w:val="18"/>
                <w:lang w:val="es-ES"/>
              </w:rPr>
              <w:t>M.M.A.P., A.N.A.R., M.A.D.R</w:t>
            </w:r>
            <w:r w:rsidRPr="00A56F55">
              <w:rPr>
                <w:rFonts w:cstheme="majorHAnsi"/>
                <w:sz w:val="18"/>
                <w:szCs w:val="18"/>
                <w:lang w:val="es-ES"/>
              </w:rPr>
              <w:t>., Autorităƫi locale, C.J.</w:t>
            </w:r>
          </w:p>
        </w:tc>
        <w:tc>
          <w:tcPr>
            <w:tcW w:w="1814" w:type="dxa"/>
            <w:shd w:val="clear" w:color="000000" w:fill="A7E1D7"/>
          </w:tcPr>
          <w:p w14:paraId="01D26D8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00C170A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 xml:space="preserve">Lungime derivații pentru ape mari (km) </w:t>
            </w:r>
            <w:r w:rsidRPr="007263F3">
              <w:rPr>
                <w:rFonts w:cstheme="majorHAnsi"/>
                <w:szCs w:val="20"/>
                <w:lang w:val="en-GB" w:eastAsia="en-GB"/>
              </w:rPr>
              <w:br/>
              <w:t xml:space="preserve">Debit tranzitat de derivații pentru ape mari (m3/s)  </w:t>
            </w:r>
          </w:p>
        </w:tc>
        <w:tc>
          <w:tcPr>
            <w:tcW w:w="2629" w:type="dxa"/>
          </w:tcPr>
          <w:p w14:paraId="180A58A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4CDE5364" w14:textId="77777777" w:rsidTr="00F5746C">
        <w:trPr>
          <w:cantSplit/>
          <w:trHeight w:val="389"/>
        </w:trPr>
        <w:tc>
          <w:tcPr>
            <w:tcW w:w="4224" w:type="dxa"/>
            <w:vMerge/>
            <w:shd w:val="clear" w:color="000000" w:fill="A7E1D7"/>
            <w:hideMark/>
          </w:tcPr>
          <w:p w14:paraId="4A43AED0" w14:textId="77777777" w:rsidR="007263F3" w:rsidRPr="007263F3" w:rsidRDefault="007263F3" w:rsidP="007263F3">
            <w:pPr>
              <w:suppressAutoHyphens w:val="0"/>
              <w:autoSpaceDN/>
              <w:spacing w:before="0" w:after="0" w:line="240" w:lineRule="auto"/>
              <w:contextualSpacing/>
              <w:textAlignment w:val="auto"/>
              <w:rPr>
                <w:rFonts w:cstheme="majorHAnsi"/>
                <w:b/>
                <w:bCs/>
                <w:i/>
                <w:iCs/>
                <w:szCs w:val="20"/>
                <w:lang w:val="en-GB" w:eastAsia="en-GB"/>
              </w:rPr>
            </w:pPr>
          </w:p>
        </w:tc>
        <w:tc>
          <w:tcPr>
            <w:tcW w:w="990" w:type="dxa"/>
            <w:shd w:val="clear" w:color="000000" w:fill="A7E1D7"/>
          </w:tcPr>
          <w:p w14:paraId="219639E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M32</w:t>
            </w:r>
          </w:p>
        </w:tc>
        <w:tc>
          <w:tcPr>
            <w:tcW w:w="1018" w:type="dxa"/>
            <w:shd w:val="clear" w:color="000000" w:fill="A7E1D7"/>
          </w:tcPr>
          <w:p w14:paraId="1B3832A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M32-RO28</w:t>
            </w:r>
          </w:p>
        </w:tc>
        <w:tc>
          <w:tcPr>
            <w:tcW w:w="5245" w:type="dxa"/>
            <w:tcBorders>
              <w:right w:val="single" w:sz="4" w:space="0" w:color="auto"/>
            </w:tcBorders>
            <w:shd w:val="clear" w:color="000000" w:fill="A7E1D7"/>
          </w:tcPr>
          <w:p w14:paraId="55FCF5EE"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ro-RO" w:eastAsia="ro-RO"/>
              </w:rPr>
              <w:t>Analiza eliminării unor structuri de retenție (demolare baraje) - a se studia de la caz la caz</w:t>
            </w:r>
          </w:p>
        </w:tc>
        <w:tc>
          <w:tcPr>
            <w:tcW w:w="1985" w:type="dxa"/>
            <w:tcBorders>
              <w:left w:val="single" w:sz="4" w:space="0" w:color="auto"/>
            </w:tcBorders>
            <w:shd w:val="clear" w:color="000000" w:fill="A7E1D7"/>
          </w:tcPr>
          <w:p w14:paraId="6473988E" w14:textId="470E0C66"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bCs/>
                <w:sz w:val="18"/>
                <w:szCs w:val="18"/>
                <w:lang w:val="es-ES"/>
              </w:rPr>
              <w:t xml:space="preserve">M.M.A.P., A.N.A.R., </w:t>
            </w:r>
            <w:r w:rsidR="00D9220B">
              <w:rPr>
                <w:rFonts w:eastAsia="Calibri" w:cstheme="majorHAnsi"/>
                <w:bCs/>
                <w:spacing w:val="-4"/>
                <w:sz w:val="18"/>
                <w:szCs w:val="18"/>
                <w:lang w:val="es-ES"/>
              </w:rPr>
              <w:t>M.E.</w:t>
            </w:r>
            <w:r w:rsidRPr="007263F3">
              <w:rPr>
                <w:rFonts w:eastAsia="Calibri" w:cstheme="majorHAnsi"/>
                <w:spacing w:val="-4"/>
                <w:sz w:val="18"/>
                <w:szCs w:val="18"/>
                <w:lang w:val="ro-RO" w:eastAsia="ro-RO"/>
              </w:rPr>
              <w:t xml:space="preserve">, </w:t>
            </w:r>
            <w:r w:rsidRPr="00A56F55">
              <w:rPr>
                <w:rFonts w:cstheme="majorHAnsi"/>
                <w:bCs/>
                <w:sz w:val="18"/>
                <w:szCs w:val="18"/>
                <w:lang w:val="es-ES"/>
              </w:rPr>
              <w:t>Hidroelectrica S.A.</w:t>
            </w:r>
            <w:r w:rsidRPr="00A56F55">
              <w:rPr>
                <w:rFonts w:cstheme="majorHAnsi"/>
                <w:sz w:val="18"/>
                <w:szCs w:val="18"/>
                <w:lang w:val="es-ES"/>
              </w:rPr>
              <w:t>, Autorități locale, C.J.</w:t>
            </w:r>
          </w:p>
        </w:tc>
        <w:tc>
          <w:tcPr>
            <w:tcW w:w="1814" w:type="dxa"/>
            <w:shd w:val="clear" w:color="000000" w:fill="A7E1D7"/>
          </w:tcPr>
          <w:p w14:paraId="41B06B6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28155D3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structuri de retentie eliminate</w:t>
            </w:r>
          </w:p>
        </w:tc>
        <w:tc>
          <w:tcPr>
            <w:tcW w:w="2629" w:type="dxa"/>
          </w:tcPr>
          <w:p w14:paraId="56A6823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4BCEBE33" w14:textId="77777777" w:rsidTr="00F5746C">
        <w:trPr>
          <w:cantSplit/>
          <w:trHeight w:val="389"/>
        </w:trPr>
        <w:tc>
          <w:tcPr>
            <w:tcW w:w="4224" w:type="dxa"/>
            <w:shd w:val="clear" w:color="000000" w:fill="A7E1D7"/>
          </w:tcPr>
          <w:p w14:paraId="08321440"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A56F55">
              <w:rPr>
                <w:rFonts w:eastAsiaTheme="minorHAnsi" w:cstheme="majorHAnsi"/>
                <w:i/>
                <w:iCs/>
                <w:sz w:val="18"/>
                <w:szCs w:val="18"/>
              </w:rPr>
              <w:t>Măsuri structurale care implică intervenții fizice în albia râului -</w:t>
            </w:r>
            <w:r w:rsidRPr="007263F3">
              <w:rPr>
                <w:rFonts w:eastAsia="Calibri" w:cstheme="majorHAnsi"/>
                <w:b/>
                <w:bCs/>
                <w:sz w:val="18"/>
                <w:szCs w:val="18"/>
                <w:lang w:val="ro-RO" w:eastAsia="ro-RO"/>
              </w:rPr>
              <w:t>Construirea, modificarea sau îndepărtarea lucrărilor longitudinale în albia minoră a râului</w:t>
            </w:r>
            <w:r w:rsidRPr="007263F3">
              <w:rPr>
                <w:rFonts w:eastAsia="Calibri" w:cstheme="majorHAnsi"/>
                <w:i/>
                <w:iCs/>
                <w:sz w:val="18"/>
                <w:szCs w:val="18"/>
                <w:lang w:val="ro-RO" w:eastAsia="ro-RO"/>
              </w:rPr>
              <w:t>)</w:t>
            </w:r>
          </w:p>
        </w:tc>
        <w:tc>
          <w:tcPr>
            <w:tcW w:w="990" w:type="dxa"/>
            <w:shd w:val="clear" w:color="000000" w:fill="A7E1D7"/>
          </w:tcPr>
          <w:p w14:paraId="043F847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13C978F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M33-RO29</w:t>
            </w:r>
          </w:p>
        </w:tc>
        <w:tc>
          <w:tcPr>
            <w:tcW w:w="5245" w:type="dxa"/>
            <w:tcBorders>
              <w:right w:val="single" w:sz="4" w:space="0" w:color="auto"/>
            </w:tcBorders>
            <w:shd w:val="clear" w:color="000000" w:fill="A7E1D7"/>
          </w:tcPr>
          <w:p w14:paraId="333243E5"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Theme="minorHAnsi" w:cstheme="majorHAnsi"/>
                <w:sz w:val="18"/>
                <w:szCs w:val="18"/>
                <w:lang w:val="es-BO"/>
              </w:rPr>
              <w:t>Lucrări de regularizare locală a albiei</w:t>
            </w:r>
            <w:r w:rsidRPr="007263F3">
              <w:rPr>
                <w:rFonts w:eastAsia="Calibri" w:cstheme="majorHAnsi"/>
                <w:sz w:val="18"/>
                <w:szCs w:val="18"/>
                <w:lang w:val="es-BO"/>
              </w:rPr>
              <w:t xml:space="preserve"> (incl. mă</w:t>
            </w:r>
            <w:r w:rsidRPr="007263F3">
              <w:rPr>
                <w:rFonts w:eastAsia="Calibri" w:cstheme="majorHAnsi"/>
                <w:sz w:val="18"/>
                <w:szCs w:val="18"/>
                <w:lang w:val="ro-RO" w:eastAsia="ro-RO"/>
              </w:rPr>
              <w:t>suri de stabilizare a albiei)</w:t>
            </w:r>
          </w:p>
        </w:tc>
        <w:tc>
          <w:tcPr>
            <w:tcW w:w="1985" w:type="dxa"/>
            <w:tcBorders>
              <w:left w:val="single" w:sz="4" w:space="0" w:color="auto"/>
            </w:tcBorders>
            <w:shd w:val="clear" w:color="000000" w:fill="A7E1D7"/>
          </w:tcPr>
          <w:p w14:paraId="2A636975"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bCs/>
                <w:sz w:val="18"/>
                <w:szCs w:val="18"/>
                <w:lang w:val="pt-BR"/>
              </w:rPr>
              <w:t>M.M.A.P., A.N.A.R</w:t>
            </w:r>
            <w:r w:rsidRPr="00D75EBF">
              <w:rPr>
                <w:rFonts w:cstheme="majorHAnsi"/>
                <w:sz w:val="18"/>
                <w:szCs w:val="18"/>
                <w:lang w:val="pt-BR"/>
              </w:rPr>
              <w:t>., Autorităƫi locale, CJ</w:t>
            </w:r>
          </w:p>
        </w:tc>
        <w:tc>
          <w:tcPr>
            <w:tcW w:w="1814" w:type="dxa"/>
            <w:shd w:val="clear" w:color="000000" w:fill="A7E1D7"/>
          </w:tcPr>
          <w:p w14:paraId="42D168F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w:t>
            </w:r>
          </w:p>
        </w:tc>
        <w:tc>
          <w:tcPr>
            <w:tcW w:w="2629" w:type="dxa"/>
            <w:shd w:val="clear" w:color="auto" w:fill="auto"/>
            <w:hideMark/>
          </w:tcPr>
          <w:p w14:paraId="76B5E104"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Lungime cursuri de apă cu lucrări de regularizare / stabilizare a albiei (km)</w:t>
            </w:r>
          </w:p>
        </w:tc>
        <w:tc>
          <w:tcPr>
            <w:tcW w:w="2629" w:type="dxa"/>
          </w:tcPr>
          <w:p w14:paraId="3A86434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B3CB4" w14:paraId="033C3D97" w14:textId="77777777" w:rsidTr="00F5746C">
        <w:trPr>
          <w:cantSplit/>
          <w:trHeight w:val="389"/>
        </w:trPr>
        <w:tc>
          <w:tcPr>
            <w:tcW w:w="4224" w:type="dxa"/>
            <w:vMerge w:val="restart"/>
            <w:shd w:val="clear" w:color="000000" w:fill="A7E1D7"/>
          </w:tcPr>
          <w:p w14:paraId="55637D19" w14:textId="77777777"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es-ES" w:eastAsia="en-GB"/>
              </w:rPr>
            </w:pPr>
            <w:r w:rsidRPr="007263F3">
              <w:rPr>
                <w:rFonts w:eastAsiaTheme="minorHAnsi" w:cstheme="majorHAnsi"/>
                <w:i/>
                <w:iCs/>
                <w:sz w:val="18"/>
                <w:szCs w:val="18"/>
                <w:lang w:val="es-ES"/>
              </w:rPr>
              <w:t>Lucrări de corectare a torenților</w:t>
            </w:r>
          </w:p>
        </w:tc>
        <w:tc>
          <w:tcPr>
            <w:tcW w:w="990" w:type="dxa"/>
            <w:shd w:val="clear" w:color="000000" w:fill="A7E1D7"/>
          </w:tcPr>
          <w:p w14:paraId="64C3085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2924C149"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M33-RO30</w:t>
            </w:r>
          </w:p>
        </w:tc>
        <w:tc>
          <w:tcPr>
            <w:tcW w:w="5245" w:type="dxa"/>
            <w:tcBorders>
              <w:right w:val="single" w:sz="4" w:space="0" w:color="auto"/>
            </w:tcBorders>
            <w:shd w:val="clear" w:color="000000" w:fill="A7E1D7"/>
          </w:tcPr>
          <w:p w14:paraId="0217DDC6" w14:textId="2E59A35D"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 w:val="18"/>
                <w:szCs w:val="18"/>
                <w:lang w:val="ro-RO"/>
              </w:rPr>
              <w:t xml:space="preserve">Inventarierea lucrărilor hidrotehnice de amenajare a albiilor torențiale </w:t>
            </w:r>
            <w:r w:rsidR="00346959">
              <w:rPr>
                <w:rFonts w:cstheme="majorHAnsi"/>
                <w:sz w:val="18"/>
                <w:szCs w:val="18"/>
                <w:lang w:val="ro-RO"/>
              </w:rPr>
              <w:t>ș</w:t>
            </w:r>
            <w:r w:rsidRPr="007263F3">
              <w:rPr>
                <w:rFonts w:cstheme="majorHAnsi"/>
                <w:sz w:val="18"/>
                <w:szCs w:val="18"/>
                <w:lang w:val="ro-RO"/>
              </w:rPr>
              <w:t>i evaluarea stării / functionalității acestora</w:t>
            </w:r>
          </w:p>
        </w:tc>
        <w:tc>
          <w:tcPr>
            <w:tcW w:w="1985" w:type="dxa"/>
            <w:tcBorders>
              <w:left w:val="single" w:sz="4" w:space="0" w:color="auto"/>
            </w:tcBorders>
            <w:shd w:val="clear" w:color="000000" w:fill="A7E1D7"/>
          </w:tcPr>
          <w:p w14:paraId="68A396A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sz w:val="18"/>
                <w:szCs w:val="18"/>
              </w:rPr>
              <w:t xml:space="preserve">M.M.A.P., M.A.D.R., </w:t>
            </w:r>
            <w:r w:rsidRPr="007263F3">
              <w:rPr>
                <w:rFonts w:eastAsia="Calibri" w:cstheme="majorHAnsi"/>
                <w:bCs/>
                <w:sz w:val="18"/>
                <w:szCs w:val="18"/>
              </w:rPr>
              <w:t xml:space="preserve">R.N.P. - </w:t>
            </w:r>
            <w:r w:rsidRPr="007263F3">
              <w:rPr>
                <w:rFonts w:cstheme="majorHAnsi"/>
                <w:bCs/>
                <w:sz w:val="18"/>
                <w:szCs w:val="18"/>
              </w:rPr>
              <w:t xml:space="preserve">Romsilva, Ocoale Silvice de Regim, A.N.I.F., </w:t>
            </w:r>
            <w:r w:rsidRPr="007263F3">
              <w:rPr>
                <w:rFonts w:cstheme="majorHAnsi"/>
                <w:sz w:val="18"/>
                <w:szCs w:val="18"/>
              </w:rPr>
              <w:t>Autorități locale</w:t>
            </w:r>
          </w:p>
        </w:tc>
        <w:tc>
          <w:tcPr>
            <w:tcW w:w="1814" w:type="dxa"/>
            <w:shd w:val="clear" w:color="000000" w:fill="A7E1D7"/>
          </w:tcPr>
          <w:p w14:paraId="66D72E1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 / A.P.S.F.R.</w:t>
            </w:r>
          </w:p>
        </w:tc>
        <w:tc>
          <w:tcPr>
            <w:tcW w:w="2629" w:type="dxa"/>
            <w:shd w:val="clear" w:color="auto" w:fill="auto"/>
            <w:hideMark/>
          </w:tcPr>
          <w:p w14:paraId="68109D72"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Număr de lucrări funcționale / nefuncționale</w:t>
            </w:r>
          </w:p>
        </w:tc>
        <w:tc>
          <w:tcPr>
            <w:tcW w:w="2629" w:type="dxa"/>
          </w:tcPr>
          <w:p w14:paraId="6074FDDF"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M.M.A.P., M.A.D.R., A.N.I.F.</w:t>
            </w:r>
          </w:p>
        </w:tc>
      </w:tr>
      <w:tr w:rsidR="007263F3" w:rsidRPr="007B3CB4" w14:paraId="67C85360" w14:textId="77777777" w:rsidTr="00F5746C">
        <w:trPr>
          <w:cantSplit/>
          <w:trHeight w:val="977"/>
        </w:trPr>
        <w:tc>
          <w:tcPr>
            <w:tcW w:w="4224" w:type="dxa"/>
            <w:vMerge/>
          </w:tcPr>
          <w:p w14:paraId="39137AB6" w14:textId="77777777" w:rsidR="007263F3" w:rsidRPr="00AC0749" w:rsidRDefault="007263F3" w:rsidP="007263F3">
            <w:pPr>
              <w:suppressAutoHyphens w:val="0"/>
              <w:autoSpaceDN/>
              <w:spacing w:before="0" w:after="0" w:line="240" w:lineRule="auto"/>
              <w:contextualSpacing/>
              <w:textAlignment w:val="auto"/>
              <w:rPr>
                <w:rFonts w:cstheme="majorHAnsi"/>
                <w:i/>
                <w:iCs/>
                <w:szCs w:val="20"/>
                <w:lang w:val="nl-NL" w:eastAsia="en-GB"/>
              </w:rPr>
            </w:pPr>
          </w:p>
        </w:tc>
        <w:tc>
          <w:tcPr>
            <w:tcW w:w="990" w:type="dxa"/>
            <w:shd w:val="clear" w:color="000000" w:fill="A7E1D7"/>
          </w:tcPr>
          <w:p w14:paraId="3B575C1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2174527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M33-RO31</w:t>
            </w:r>
          </w:p>
        </w:tc>
        <w:tc>
          <w:tcPr>
            <w:tcW w:w="5245" w:type="dxa"/>
            <w:tcBorders>
              <w:right w:val="single" w:sz="4" w:space="0" w:color="auto"/>
            </w:tcBorders>
            <w:shd w:val="clear" w:color="000000" w:fill="A7E1D7"/>
          </w:tcPr>
          <w:p w14:paraId="068B977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 w:val="18"/>
                <w:szCs w:val="18"/>
                <w:lang w:val="ro-RO"/>
              </w:rPr>
              <w:t>Reabilitarea sistemelor hidrotehnice utilizate în amenajarea albiilor torențiale</w:t>
            </w:r>
          </w:p>
        </w:tc>
        <w:tc>
          <w:tcPr>
            <w:tcW w:w="1985" w:type="dxa"/>
            <w:tcBorders>
              <w:left w:val="single" w:sz="4" w:space="0" w:color="auto"/>
            </w:tcBorders>
            <w:shd w:val="clear" w:color="000000" w:fill="A7E1D7"/>
          </w:tcPr>
          <w:p w14:paraId="343E5E9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iCs/>
                <w:sz w:val="18"/>
                <w:szCs w:val="18"/>
              </w:rPr>
              <w:t xml:space="preserve">M.M.A.P., M.A.D.R., </w:t>
            </w:r>
            <w:r w:rsidRPr="007263F3">
              <w:rPr>
                <w:rFonts w:eastAsia="Calibri" w:cstheme="majorHAnsi"/>
                <w:bCs/>
                <w:iCs/>
                <w:sz w:val="18"/>
                <w:szCs w:val="18"/>
              </w:rPr>
              <w:t xml:space="preserve">R.N.P. - </w:t>
            </w:r>
            <w:r w:rsidRPr="007263F3">
              <w:rPr>
                <w:rFonts w:cstheme="majorHAnsi"/>
                <w:bCs/>
                <w:iCs/>
                <w:sz w:val="18"/>
                <w:szCs w:val="18"/>
              </w:rPr>
              <w:t xml:space="preserve">Romsilva, Ocoale Silvice de Regim, A.N.I.F., </w:t>
            </w:r>
            <w:r w:rsidRPr="007263F3">
              <w:rPr>
                <w:rFonts w:cstheme="majorHAnsi"/>
                <w:iCs/>
                <w:sz w:val="18"/>
                <w:szCs w:val="18"/>
              </w:rPr>
              <w:t>Autorități locale</w:t>
            </w:r>
          </w:p>
        </w:tc>
        <w:tc>
          <w:tcPr>
            <w:tcW w:w="1814" w:type="dxa"/>
            <w:shd w:val="clear" w:color="000000" w:fill="A7E1D7"/>
          </w:tcPr>
          <w:p w14:paraId="57C0713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Bazin / A.P.S.F.R.</w:t>
            </w:r>
          </w:p>
        </w:tc>
        <w:tc>
          <w:tcPr>
            <w:tcW w:w="2629" w:type="dxa"/>
            <w:shd w:val="clear" w:color="auto" w:fill="auto"/>
            <w:hideMark/>
          </w:tcPr>
          <w:p w14:paraId="0CC4566D"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Număr baraje de sedimente reabilitate</w:t>
            </w:r>
          </w:p>
        </w:tc>
        <w:tc>
          <w:tcPr>
            <w:tcW w:w="2629" w:type="dxa"/>
          </w:tcPr>
          <w:p w14:paraId="63344858"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M.M.A.P., M.A.D.R., A.N.I.F.</w:t>
            </w:r>
          </w:p>
        </w:tc>
      </w:tr>
      <w:tr w:rsidR="007263F3" w:rsidRPr="007263F3" w14:paraId="0F3C63BD" w14:textId="77777777" w:rsidTr="00F5746C">
        <w:trPr>
          <w:cantSplit/>
          <w:trHeight w:val="977"/>
        </w:trPr>
        <w:tc>
          <w:tcPr>
            <w:tcW w:w="4224" w:type="dxa"/>
            <w:vMerge/>
          </w:tcPr>
          <w:p w14:paraId="0B3369F0" w14:textId="77777777" w:rsidR="007263F3" w:rsidRPr="00AC0749" w:rsidRDefault="007263F3" w:rsidP="007263F3">
            <w:pPr>
              <w:suppressAutoHyphens w:val="0"/>
              <w:autoSpaceDN/>
              <w:spacing w:before="0" w:after="0" w:line="240" w:lineRule="auto"/>
              <w:contextualSpacing/>
              <w:textAlignment w:val="auto"/>
              <w:rPr>
                <w:rFonts w:cstheme="majorHAnsi"/>
                <w:i/>
                <w:iCs/>
                <w:szCs w:val="20"/>
                <w:lang w:val="nl-NL" w:eastAsia="en-GB"/>
              </w:rPr>
            </w:pPr>
          </w:p>
        </w:tc>
        <w:tc>
          <w:tcPr>
            <w:tcW w:w="990" w:type="dxa"/>
            <w:shd w:val="clear" w:color="000000" w:fill="A7E1D7"/>
          </w:tcPr>
          <w:p w14:paraId="4E73CA6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4B29477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M33-RO32</w:t>
            </w:r>
          </w:p>
        </w:tc>
        <w:tc>
          <w:tcPr>
            <w:tcW w:w="5245" w:type="dxa"/>
            <w:tcBorders>
              <w:right w:val="single" w:sz="4" w:space="0" w:color="auto"/>
            </w:tcBorders>
            <w:shd w:val="clear" w:color="000000" w:fill="A7E1D7"/>
          </w:tcPr>
          <w:p w14:paraId="09A82702"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cstheme="majorHAnsi"/>
                <w:sz w:val="18"/>
                <w:szCs w:val="18"/>
                <w:lang w:val="ro-RO"/>
              </w:rPr>
              <w:t>Consolidarea albiilor torențiale cu lucrări hidrotehnice de mici dimensiuni (până în 5m înălțime)</w:t>
            </w:r>
          </w:p>
        </w:tc>
        <w:tc>
          <w:tcPr>
            <w:tcW w:w="1985" w:type="dxa"/>
            <w:tcBorders>
              <w:left w:val="single" w:sz="4" w:space="0" w:color="auto"/>
            </w:tcBorders>
            <w:shd w:val="clear" w:color="000000" w:fill="A7E1D7"/>
          </w:tcPr>
          <w:p w14:paraId="12ED2BB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iCs/>
                <w:sz w:val="18"/>
                <w:szCs w:val="18"/>
              </w:rPr>
              <w:t xml:space="preserve">M.M.A.P., M.A.D.R., </w:t>
            </w:r>
            <w:r w:rsidRPr="007263F3">
              <w:rPr>
                <w:rFonts w:eastAsia="Calibri" w:cstheme="majorHAnsi"/>
                <w:bCs/>
                <w:iCs/>
                <w:sz w:val="18"/>
                <w:szCs w:val="18"/>
              </w:rPr>
              <w:t xml:space="preserve">R.N.P. - </w:t>
            </w:r>
            <w:r w:rsidRPr="007263F3">
              <w:rPr>
                <w:rFonts w:cstheme="majorHAnsi"/>
                <w:bCs/>
                <w:iCs/>
                <w:sz w:val="18"/>
                <w:szCs w:val="18"/>
              </w:rPr>
              <w:t xml:space="preserve">Romsilva, Ocoale Silvice de Regim, A.N.I.F., </w:t>
            </w:r>
            <w:r w:rsidRPr="007263F3">
              <w:rPr>
                <w:rFonts w:cstheme="majorHAnsi"/>
                <w:iCs/>
                <w:sz w:val="18"/>
                <w:szCs w:val="18"/>
              </w:rPr>
              <w:t>Autorități locale</w:t>
            </w:r>
          </w:p>
        </w:tc>
        <w:tc>
          <w:tcPr>
            <w:tcW w:w="1814" w:type="dxa"/>
            <w:shd w:val="clear" w:color="000000" w:fill="A7E1D7"/>
          </w:tcPr>
          <w:p w14:paraId="2FB35AA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 xml:space="preserve">Național / </w:t>
            </w:r>
            <w:r w:rsidRPr="007263F3">
              <w:rPr>
                <w:rFonts w:eastAsia="Calibri" w:cstheme="majorHAnsi"/>
                <w:bCs/>
                <w:iCs/>
                <w:sz w:val="18"/>
                <w:szCs w:val="18"/>
              </w:rPr>
              <w:t>Bazin / A.P.S.F.R.</w:t>
            </w:r>
          </w:p>
        </w:tc>
        <w:tc>
          <w:tcPr>
            <w:tcW w:w="2629" w:type="dxa"/>
            <w:shd w:val="clear" w:color="auto" w:fill="auto"/>
            <w:hideMark/>
          </w:tcPr>
          <w:p w14:paraId="0EA9C1F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lucrări hidrotehnice realizate</w:t>
            </w:r>
          </w:p>
        </w:tc>
        <w:tc>
          <w:tcPr>
            <w:tcW w:w="2629" w:type="dxa"/>
          </w:tcPr>
          <w:p w14:paraId="2181E50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33F3BB49" w14:textId="77777777" w:rsidTr="00F5746C">
        <w:trPr>
          <w:cantSplit/>
          <w:trHeight w:val="389"/>
        </w:trPr>
        <w:tc>
          <w:tcPr>
            <w:tcW w:w="4224" w:type="dxa"/>
            <w:vMerge w:val="restart"/>
            <w:shd w:val="clear" w:color="000000" w:fill="A7E1D7"/>
          </w:tcPr>
          <w:p w14:paraId="1ACAF87E"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A56F55">
              <w:rPr>
                <w:rFonts w:eastAsia="Calibri" w:cstheme="majorHAnsi"/>
                <w:sz w:val="18"/>
                <w:szCs w:val="18"/>
              </w:rPr>
              <w:t xml:space="preserve">Măsuri structurale longitudinale care implică intervenții fizice în lunca inundabilă - </w:t>
            </w:r>
            <w:r w:rsidRPr="007263F3">
              <w:rPr>
                <w:rFonts w:eastAsia="Calibri" w:cstheme="majorHAnsi"/>
                <w:b/>
                <w:sz w:val="18"/>
                <w:szCs w:val="18"/>
                <w:lang w:val="ro-RO" w:eastAsia="ro-RO"/>
              </w:rPr>
              <w:t>Construirea, modificarea sau îndepărtarea lucrărilor de îndiguire</w:t>
            </w:r>
          </w:p>
        </w:tc>
        <w:tc>
          <w:tcPr>
            <w:tcW w:w="990" w:type="dxa"/>
            <w:shd w:val="clear" w:color="000000" w:fill="A7E1D7"/>
          </w:tcPr>
          <w:p w14:paraId="77ABC16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13277F2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M33-RO33</w:t>
            </w:r>
          </w:p>
        </w:tc>
        <w:tc>
          <w:tcPr>
            <w:tcW w:w="5245" w:type="dxa"/>
            <w:tcBorders>
              <w:right w:val="single" w:sz="4" w:space="0" w:color="auto"/>
            </w:tcBorders>
            <w:shd w:val="clear" w:color="000000" w:fill="A7E1D7"/>
          </w:tcPr>
          <w:p w14:paraId="6D4518C9"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Theme="minorEastAsia" w:cstheme="majorHAnsi"/>
                <w:sz w:val="18"/>
                <w:szCs w:val="18"/>
                <w:lang w:val="es-BO"/>
              </w:rPr>
              <w:t xml:space="preserve">Lucrări de îndiguire (în zona localităților) / </w:t>
            </w:r>
            <w:r w:rsidRPr="007263F3">
              <w:rPr>
                <w:rFonts w:eastAsiaTheme="minorEastAsia" w:cstheme="majorHAnsi"/>
                <w:sz w:val="18"/>
                <w:szCs w:val="18"/>
                <w:lang w:val="it-IT"/>
              </w:rPr>
              <w:t>Construirea unei a doua linii de apărare</w:t>
            </w:r>
          </w:p>
        </w:tc>
        <w:tc>
          <w:tcPr>
            <w:tcW w:w="1985" w:type="dxa"/>
            <w:tcBorders>
              <w:left w:val="single" w:sz="4" w:space="0" w:color="auto"/>
            </w:tcBorders>
            <w:shd w:val="clear" w:color="000000" w:fill="A7E1D7"/>
          </w:tcPr>
          <w:p w14:paraId="0ED4C44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iCs/>
                <w:sz w:val="18"/>
                <w:szCs w:val="18"/>
              </w:rPr>
              <w:t>M.M.A.P., A.N.A.R., A.N.I.F. Autorităƫi locale</w:t>
            </w:r>
            <w:r w:rsidRPr="007263F3">
              <w:rPr>
                <w:rFonts w:cstheme="majorHAnsi"/>
                <w:iCs/>
                <w:sz w:val="18"/>
                <w:szCs w:val="18"/>
              </w:rPr>
              <w:t>, C.J.</w:t>
            </w:r>
          </w:p>
        </w:tc>
        <w:tc>
          <w:tcPr>
            <w:tcW w:w="1814" w:type="dxa"/>
            <w:shd w:val="clear" w:color="000000" w:fill="A7E1D7"/>
          </w:tcPr>
          <w:p w14:paraId="137A384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w:t>
            </w:r>
          </w:p>
        </w:tc>
        <w:tc>
          <w:tcPr>
            <w:tcW w:w="2629" w:type="dxa"/>
            <w:shd w:val="clear" w:color="auto" w:fill="auto"/>
            <w:hideMark/>
          </w:tcPr>
          <w:p w14:paraId="52CCB70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Lungime diguri construite (km)</w:t>
            </w:r>
          </w:p>
        </w:tc>
        <w:tc>
          <w:tcPr>
            <w:tcW w:w="2629" w:type="dxa"/>
          </w:tcPr>
          <w:p w14:paraId="1296883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CD75B36" w14:textId="77777777" w:rsidTr="00F5746C">
        <w:trPr>
          <w:cantSplit/>
          <w:trHeight w:val="977"/>
        </w:trPr>
        <w:tc>
          <w:tcPr>
            <w:tcW w:w="4224" w:type="dxa"/>
            <w:vMerge/>
          </w:tcPr>
          <w:p w14:paraId="2864A02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A7E1D7"/>
          </w:tcPr>
          <w:p w14:paraId="3761FB8C"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44FC06D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M33-RO34</w:t>
            </w:r>
          </w:p>
        </w:tc>
        <w:tc>
          <w:tcPr>
            <w:tcW w:w="5245" w:type="dxa"/>
            <w:tcBorders>
              <w:right w:val="single" w:sz="4" w:space="0" w:color="auto"/>
            </w:tcBorders>
            <w:shd w:val="clear" w:color="000000" w:fill="A7E1D7"/>
          </w:tcPr>
          <w:p w14:paraId="139F7645"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eastAsia="ro-RO"/>
              </w:rPr>
              <w:t>Supraînălțarea lucrărilor de îndiguire existente</w:t>
            </w:r>
          </w:p>
        </w:tc>
        <w:tc>
          <w:tcPr>
            <w:tcW w:w="1985" w:type="dxa"/>
            <w:tcBorders>
              <w:left w:val="single" w:sz="4" w:space="0" w:color="auto"/>
            </w:tcBorders>
            <w:shd w:val="clear" w:color="000000" w:fill="A7E1D7"/>
          </w:tcPr>
          <w:p w14:paraId="6788FAD3" w14:textId="00FE881D"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bCs/>
                <w:iCs/>
                <w:sz w:val="18"/>
                <w:szCs w:val="18"/>
                <w:lang w:val="es-ES"/>
              </w:rPr>
              <w:t xml:space="preserve">M.M.A.P., A.N.A.R., Hidroelectrica S.A., </w:t>
            </w:r>
            <w:r w:rsidR="00D9220B">
              <w:rPr>
                <w:rFonts w:eastAsia="Calibri" w:cstheme="majorHAnsi"/>
                <w:bCs/>
                <w:iCs/>
                <w:spacing w:val="-4"/>
                <w:sz w:val="18"/>
                <w:szCs w:val="18"/>
                <w:lang w:val="es-ES"/>
              </w:rPr>
              <w:t>M.E.</w:t>
            </w:r>
            <w:r w:rsidRPr="00A56F55">
              <w:rPr>
                <w:rFonts w:cstheme="majorHAnsi"/>
                <w:bCs/>
                <w:iCs/>
                <w:sz w:val="18"/>
                <w:szCs w:val="18"/>
                <w:lang w:val="es-ES"/>
              </w:rPr>
              <w:t>, alți deținători</w:t>
            </w:r>
          </w:p>
        </w:tc>
        <w:tc>
          <w:tcPr>
            <w:tcW w:w="1814" w:type="dxa"/>
            <w:shd w:val="clear" w:color="000000" w:fill="A7E1D7"/>
          </w:tcPr>
          <w:p w14:paraId="0D0B4E9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w:t>
            </w:r>
          </w:p>
        </w:tc>
        <w:tc>
          <w:tcPr>
            <w:tcW w:w="2629" w:type="dxa"/>
            <w:shd w:val="clear" w:color="auto" w:fill="auto"/>
            <w:hideMark/>
          </w:tcPr>
          <w:p w14:paraId="05D3AE5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Lungime diguri supraînălțate (km)</w:t>
            </w:r>
          </w:p>
        </w:tc>
        <w:tc>
          <w:tcPr>
            <w:tcW w:w="2629" w:type="dxa"/>
          </w:tcPr>
          <w:p w14:paraId="24D3CFC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56D8566" w14:textId="77777777" w:rsidTr="00F5746C">
        <w:trPr>
          <w:cantSplit/>
          <w:trHeight w:val="389"/>
        </w:trPr>
        <w:tc>
          <w:tcPr>
            <w:tcW w:w="4224" w:type="dxa"/>
            <w:vMerge/>
          </w:tcPr>
          <w:p w14:paraId="1CD316D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A7E1D7"/>
          </w:tcPr>
          <w:p w14:paraId="6920D3A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2B64B6CA"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M33-RO35</w:t>
            </w:r>
          </w:p>
        </w:tc>
        <w:tc>
          <w:tcPr>
            <w:tcW w:w="5245" w:type="dxa"/>
            <w:tcBorders>
              <w:right w:val="single" w:sz="4" w:space="0" w:color="auto"/>
            </w:tcBorders>
            <w:shd w:val="clear" w:color="000000" w:fill="A7E1D7"/>
          </w:tcPr>
          <w:p w14:paraId="51C5264B" w14:textId="77777777" w:rsidR="007263F3" w:rsidRPr="00D75EBF"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ro-RO" w:eastAsia="ro-RO"/>
              </w:rPr>
              <w:t>Reabilitare diguri în vederea exploatării în condiții de siguranță</w:t>
            </w:r>
          </w:p>
        </w:tc>
        <w:tc>
          <w:tcPr>
            <w:tcW w:w="1985" w:type="dxa"/>
            <w:tcBorders>
              <w:left w:val="single" w:sz="4" w:space="0" w:color="auto"/>
            </w:tcBorders>
            <w:shd w:val="clear" w:color="000000" w:fill="A7E1D7"/>
          </w:tcPr>
          <w:p w14:paraId="135AECF5" w14:textId="3FB878F5" w:rsidR="007263F3" w:rsidRPr="00D75EBF" w:rsidRDefault="007263F3" w:rsidP="007263F3">
            <w:pPr>
              <w:suppressAutoHyphens w:val="0"/>
              <w:autoSpaceDN/>
              <w:spacing w:before="0" w:after="0" w:line="240" w:lineRule="auto"/>
              <w:contextualSpacing/>
              <w:textAlignment w:val="auto"/>
              <w:rPr>
                <w:rFonts w:cstheme="majorHAnsi"/>
                <w:szCs w:val="20"/>
                <w:lang w:val="it-IT" w:eastAsia="en-GB"/>
              </w:rPr>
            </w:pPr>
            <w:r w:rsidRPr="00D75EBF">
              <w:rPr>
                <w:rFonts w:cstheme="majorHAnsi"/>
                <w:bCs/>
                <w:iCs/>
                <w:sz w:val="18"/>
                <w:szCs w:val="18"/>
                <w:lang w:val="it-IT"/>
              </w:rPr>
              <w:t>M.M.A.P., A.N.A.R.,</w:t>
            </w:r>
            <w:r w:rsidRPr="00D75EBF">
              <w:rPr>
                <w:rFonts w:eastAsia="Calibri" w:cstheme="majorHAnsi"/>
                <w:bCs/>
                <w:iCs/>
                <w:spacing w:val="-4"/>
                <w:sz w:val="18"/>
                <w:szCs w:val="18"/>
                <w:lang w:val="it-IT"/>
              </w:rPr>
              <w:t xml:space="preserve"> </w:t>
            </w:r>
            <w:r w:rsidR="00D9220B" w:rsidRPr="00D75EBF">
              <w:rPr>
                <w:rFonts w:eastAsia="Calibri" w:cstheme="majorHAnsi"/>
                <w:bCs/>
                <w:iCs/>
                <w:spacing w:val="-4"/>
                <w:sz w:val="18"/>
                <w:szCs w:val="18"/>
                <w:lang w:val="it-IT"/>
              </w:rPr>
              <w:t>M.E.</w:t>
            </w:r>
            <w:r w:rsidRPr="00D75EBF">
              <w:rPr>
                <w:rFonts w:cstheme="majorHAnsi"/>
                <w:iCs/>
                <w:sz w:val="18"/>
                <w:szCs w:val="18"/>
                <w:lang w:val="it-IT"/>
              </w:rPr>
              <w:t>, Hidroelectrica S.A., alți deƫinători</w:t>
            </w:r>
          </w:p>
        </w:tc>
        <w:tc>
          <w:tcPr>
            <w:tcW w:w="1814" w:type="dxa"/>
            <w:shd w:val="clear" w:color="000000" w:fill="A7E1D7"/>
          </w:tcPr>
          <w:p w14:paraId="2241211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w:t>
            </w:r>
          </w:p>
        </w:tc>
        <w:tc>
          <w:tcPr>
            <w:tcW w:w="2629" w:type="dxa"/>
            <w:shd w:val="clear" w:color="auto" w:fill="auto"/>
            <w:hideMark/>
          </w:tcPr>
          <w:p w14:paraId="379F17A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Lungime diguri reabilitate (km)</w:t>
            </w:r>
          </w:p>
        </w:tc>
        <w:tc>
          <w:tcPr>
            <w:tcW w:w="2629" w:type="dxa"/>
          </w:tcPr>
          <w:p w14:paraId="6D5BCA5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4BE3F999" w14:textId="77777777" w:rsidTr="00F5746C">
        <w:trPr>
          <w:cantSplit/>
          <w:trHeight w:val="389"/>
        </w:trPr>
        <w:tc>
          <w:tcPr>
            <w:tcW w:w="4224" w:type="dxa"/>
            <w:vMerge/>
          </w:tcPr>
          <w:p w14:paraId="05A3A38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A7E1D7"/>
          </w:tcPr>
          <w:p w14:paraId="71C617A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M33</w:t>
            </w:r>
          </w:p>
        </w:tc>
        <w:tc>
          <w:tcPr>
            <w:tcW w:w="1018" w:type="dxa"/>
            <w:shd w:val="clear" w:color="000000" w:fill="A7E1D7"/>
          </w:tcPr>
          <w:p w14:paraId="57878F0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M33-RO36</w:t>
            </w:r>
          </w:p>
        </w:tc>
        <w:tc>
          <w:tcPr>
            <w:tcW w:w="5245" w:type="dxa"/>
            <w:tcBorders>
              <w:right w:val="single" w:sz="4" w:space="0" w:color="auto"/>
            </w:tcBorders>
            <w:shd w:val="clear" w:color="000000" w:fill="A7E1D7"/>
          </w:tcPr>
          <w:p w14:paraId="06861214"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Analiza posibilității de relocare a unor diguri sau îndepărtarea parțială / totală a acestora (a se studia de la caz la caz)</w:t>
            </w:r>
          </w:p>
        </w:tc>
        <w:tc>
          <w:tcPr>
            <w:tcW w:w="1985" w:type="dxa"/>
            <w:tcBorders>
              <w:left w:val="single" w:sz="4" w:space="0" w:color="auto"/>
            </w:tcBorders>
            <w:shd w:val="clear" w:color="000000" w:fill="A7E1D7"/>
          </w:tcPr>
          <w:p w14:paraId="60702E4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 xml:space="preserve">M.M.A.P., A.N.A.R., M.T.I.C., M.A.D.R., </w:t>
            </w:r>
            <w:r w:rsidRPr="007263F3">
              <w:rPr>
                <w:rFonts w:cstheme="majorHAnsi"/>
                <w:sz w:val="18"/>
                <w:szCs w:val="18"/>
                <w:lang w:val="ro"/>
              </w:rPr>
              <w:t xml:space="preserve">M.D.L.P.A., </w:t>
            </w:r>
            <w:r w:rsidRPr="007263F3">
              <w:rPr>
                <w:rFonts w:cstheme="majorHAnsi"/>
                <w:sz w:val="18"/>
                <w:szCs w:val="18"/>
              </w:rPr>
              <w:t>alți deținători</w:t>
            </w:r>
          </w:p>
        </w:tc>
        <w:tc>
          <w:tcPr>
            <w:tcW w:w="1814" w:type="dxa"/>
            <w:shd w:val="clear" w:color="000000" w:fill="A7E1D7"/>
          </w:tcPr>
          <w:p w14:paraId="4AAC4FA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lang w:val="ro-RO"/>
              </w:rPr>
              <w:t>A.P.S.F.R.</w:t>
            </w:r>
          </w:p>
        </w:tc>
        <w:tc>
          <w:tcPr>
            <w:tcW w:w="2629" w:type="dxa"/>
            <w:shd w:val="clear" w:color="auto" w:fill="auto"/>
            <w:hideMark/>
          </w:tcPr>
          <w:p w14:paraId="4F78AF2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Suprafața de retenție suplimentară posibil a fi obținută prin relocare (ha)</w:t>
            </w:r>
          </w:p>
        </w:tc>
        <w:tc>
          <w:tcPr>
            <w:tcW w:w="2629" w:type="dxa"/>
          </w:tcPr>
          <w:p w14:paraId="63E4642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5CB641E" w14:textId="77777777" w:rsidTr="00F5746C">
        <w:trPr>
          <w:cantSplit/>
          <w:trHeight w:val="389"/>
        </w:trPr>
        <w:tc>
          <w:tcPr>
            <w:tcW w:w="4224" w:type="dxa"/>
            <w:shd w:val="clear" w:color="000000" w:fill="A7E1D7"/>
          </w:tcPr>
          <w:p w14:paraId="03EB47F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Măsuri care implică intervenții fizice pentru reducerea impactului inundațiilor pluviale (tipice mediului urban, dar nu numai), cum ar fi î</w:t>
            </w:r>
            <w:r w:rsidRPr="007263F3">
              <w:rPr>
                <w:rFonts w:eastAsia="Calibri" w:cstheme="majorHAnsi"/>
                <w:b/>
                <w:bCs/>
                <w:sz w:val="18"/>
                <w:szCs w:val="18"/>
                <w:lang w:val="ro-RO"/>
              </w:rPr>
              <w:t>mbunătățirea capacității sistemelor de drenaj artificiale</w:t>
            </w:r>
          </w:p>
        </w:tc>
        <w:tc>
          <w:tcPr>
            <w:tcW w:w="990" w:type="dxa"/>
            <w:shd w:val="clear" w:color="000000" w:fill="A7E1D7"/>
          </w:tcPr>
          <w:p w14:paraId="743478F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M34</w:t>
            </w:r>
          </w:p>
        </w:tc>
        <w:tc>
          <w:tcPr>
            <w:tcW w:w="1018" w:type="dxa"/>
            <w:shd w:val="clear" w:color="000000" w:fill="A7E1D7"/>
          </w:tcPr>
          <w:p w14:paraId="1C126CD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ro-RO"/>
              </w:rPr>
              <w:t>M34-RO37</w:t>
            </w:r>
          </w:p>
        </w:tc>
        <w:tc>
          <w:tcPr>
            <w:tcW w:w="5245" w:type="dxa"/>
            <w:tcBorders>
              <w:right w:val="single" w:sz="4" w:space="0" w:color="auto"/>
            </w:tcBorders>
            <w:shd w:val="clear" w:color="000000" w:fill="A7E1D7"/>
          </w:tcPr>
          <w:p w14:paraId="09E60904"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Îmbunătățirea / Reabilitarea sistemelor de canalizare, sistemelor de desecare si drenaj, stații pompare</w:t>
            </w:r>
            <w:r w:rsidRPr="007263F3">
              <w:rPr>
                <w:rFonts w:eastAsiaTheme="minorHAnsi" w:cstheme="majorHAnsi"/>
                <w:i/>
                <w:iCs/>
                <w:sz w:val="18"/>
                <w:szCs w:val="18"/>
                <w:lang w:val="en-GB"/>
              </w:rPr>
              <w:t xml:space="preserve"> </w:t>
            </w:r>
            <w:r w:rsidRPr="007263F3">
              <w:rPr>
                <w:rFonts w:eastAsiaTheme="minorHAnsi" w:cstheme="majorHAnsi"/>
                <w:sz w:val="18"/>
                <w:szCs w:val="18"/>
                <w:lang w:val="en-GB"/>
              </w:rPr>
              <w:t>(incl.</w:t>
            </w:r>
            <w:r w:rsidRPr="007263F3">
              <w:rPr>
                <w:rFonts w:eastAsiaTheme="minorHAnsi" w:cstheme="majorHAnsi"/>
                <w:i/>
                <w:iCs/>
                <w:sz w:val="18"/>
                <w:szCs w:val="18"/>
                <w:lang w:val="en-GB"/>
              </w:rPr>
              <w:t xml:space="preserve"> </w:t>
            </w:r>
            <w:r w:rsidRPr="007263F3">
              <w:rPr>
                <w:rFonts w:eastAsiaTheme="minorHAnsi" w:cstheme="majorHAnsi"/>
                <w:sz w:val="18"/>
                <w:szCs w:val="18"/>
                <w:lang w:val="en-GB"/>
              </w:rPr>
              <w:t>îmbunătățirea</w:t>
            </w:r>
            <w:r w:rsidRPr="007263F3">
              <w:rPr>
                <w:rFonts w:eastAsia="Calibri" w:cstheme="majorHAnsi"/>
                <w:sz w:val="18"/>
                <w:szCs w:val="18"/>
                <w:lang w:val="ro-RO" w:eastAsia="ro-RO"/>
              </w:rPr>
              <w:t xml:space="preserve"> drenajului infrastructurilor liniare: drumuri, căi ferate, după caz)</w:t>
            </w:r>
          </w:p>
        </w:tc>
        <w:tc>
          <w:tcPr>
            <w:tcW w:w="1985" w:type="dxa"/>
            <w:tcBorders>
              <w:left w:val="single" w:sz="4" w:space="0" w:color="auto"/>
            </w:tcBorders>
            <w:shd w:val="clear" w:color="000000" w:fill="A7E1D7"/>
          </w:tcPr>
          <w:p w14:paraId="58F4859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iCs/>
                <w:sz w:val="18"/>
                <w:szCs w:val="18"/>
              </w:rPr>
              <w:t>M.M.A.P., A.N.A.R.</w:t>
            </w:r>
            <w:r w:rsidRPr="007263F3">
              <w:rPr>
                <w:rFonts w:cstheme="majorHAnsi"/>
                <w:bCs/>
                <w:iCs/>
                <w:sz w:val="18"/>
                <w:szCs w:val="18"/>
              </w:rPr>
              <w:t>, M.A.D.R., A.N.I.F</w:t>
            </w:r>
            <w:r w:rsidRPr="007263F3">
              <w:rPr>
                <w:rFonts w:cstheme="majorHAnsi"/>
                <w:iCs/>
                <w:sz w:val="18"/>
                <w:szCs w:val="18"/>
              </w:rPr>
              <w:t>., M.T.I.C. Autorități locale, C.J.</w:t>
            </w:r>
          </w:p>
        </w:tc>
        <w:tc>
          <w:tcPr>
            <w:tcW w:w="1814" w:type="dxa"/>
            <w:shd w:val="clear" w:color="000000" w:fill="A7E1D7"/>
          </w:tcPr>
          <w:p w14:paraId="37B4DE7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w:t>
            </w:r>
          </w:p>
        </w:tc>
        <w:tc>
          <w:tcPr>
            <w:tcW w:w="2629" w:type="dxa"/>
            <w:shd w:val="clear" w:color="auto" w:fill="auto"/>
            <w:hideMark/>
          </w:tcPr>
          <w:p w14:paraId="30C796C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proiecte</w:t>
            </w:r>
          </w:p>
        </w:tc>
        <w:tc>
          <w:tcPr>
            <w:tcW w:w="2629" w:type="dxa"/>
          </w:tcPr>
          <w:p w14:paraId="73F053C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M.A.D.R., Autorități locale</w:t>
            </w:r>
          </w:p>
        </w:tc>
      </w:tr>
      <w:tr w:rsidR="007263F3" w:rsidRPr="007263F3" w14:paraId="651EC792" w14:textId="77777777" w:rsidTr="00F5746C">
        <w:trPr>
          <w:cantSplit/>
          <w:trHeight w:val="977"/>
        </w:trPr>
        <w:tc>
          <w:tcPr>
            <w:tcW w:w="4224" w:type="dxa"/>
            <w:vMerge w:val="restart"/>
            <w:shd w:val="clear" w:color="000000" w:fill="A7E1D7"/>
          </w:tcPr>
          <w:p w14:paraId="46CCB6E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i/>
                <w:iCs/>
                <w:sz w:val="18"/>
                <w:szCs w:val="18"/>
              </w:rPr>
              <w:t>Măsuri care implică intervenții fizice pentru reducerea impactului inundațiilor pluviale</w:t>
            </w:r>
            <w:r w:rsidRPr="007263F3">
              <w:rPr>
                <w:rFonts w:eastAsia="Calibri" w:cstheme="majorHAnsi"/>
                <w:sz w:val="18"/>
                <w:szCs w:val="18"/>
              </w:rPr>
              <w:t xml:space="preserve"> (tipice mediului urban, dar nu numai), cum ar fi Sistemele Durabile de Drenaj (SuDS</w:t>
            </w:r>
          </w:p>
        </w:tc>
        <w:tc>
          <w:tcPr>
            <w:tcW w:w="990" w:type="dxa"/>
            <w:shd w:val="clear" w:color="000000" w:fill="A7E1D7"/>
          </w:tcPr>
          <w:p w14:paraId="36928EB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M34</w:t>
            </w:r>
          </w:p>
        </w:tc>
        <w:tc>
          <w:tcPr>
            <w:tcW w:w="1018" w:type="dxa"/>
            <w:shd w:val="clear" w:color="000000" w:fill="A7E1D7"/>
          </w:tcPr>
          <w:p w14:paraId="2F7AF76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M34-RO38</w:t>
            </w:r>
          </w:p>
        </w:tc>
        <w:tc>
          <w:tcPr>
            <w:tcW w:w="5245" w:type="dxa"/>
            <w:tcBorders>
              <w:right w:val="single" w:sz="4" w:space="0" w:color="auto"/>
            </w:tcBorders>
            <w:shd w:val="clear" w:color="000000" w:fill="A7E1D7"/>
          </w:tcPr>
          <w:p w14:paraId="1B71DEDF"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eastAsia="ro-RO"/>
              </w:rPr>
              <w:t>Elaborarea si/sau adaptarea reglementărilor existente (SuDS)</w:t>
            </w:r>
          </w:p>
        </w:tc>
        <w:tc>
          <w:tcPr>
            <w:tcW w:w="1985" w:type="dxa"/>
            <w:tcBorders>
              <w:left w:val="single" w:sz="4" w:space="0" w:color="auto"/>
            </w:tcBorders>
            <w:shd w:val="clear" w:color="000000" w:fill="A7E1D7"/>
          </w:tcPr>
          <w:p w14:paraId="7A7FCA2E"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bCs/>
                <w:iCs/>
                <w:sz w:val="18"/>
                <w:szCs w:val="18"/>
                <w:lang w:val="es-ES"/>
              </w:rPr>
              <w:t xml:space="preserve">M.M.A.P., A.N.A.R., M.A.D.R., A.N.I.F., </w:t>
            </w:r>
            <w:r w:rsidRPr="007263F3">
              <w:rPr>
                <w:rFonts w:cstheme="majorHAnsi"/>
                <w:sz w:val="18"/>
                <w:szCs w:val="18"/>
                <w:lang w:val="ro"/>
              </w:rPr>
              <w:t xml:space="preserve">M.D.L.P.A., </w:t>
            </w:r>
            <w:r w:rsidRPr="00A56F55">
              <w:rPr>
                <w:rFonts w:cstheme="majorHAnsi"/>
                <w:bCs/>
                <w:iCs/>
                <w:sz w:val="18"/>
                <w:szCs w:val="18"/>
                <w:lang w:val="es-ES"/>
              </w:rPr>
              <w:t>Autorități locale, C.J.</w:t>
            </w:r>
          </w:p>
        </w:tc>
        <w:tc>
          <w:tcPr>
            <w:tcW w:w="1814" w:type="dxa"/>
            <w:shd w:val="clear" w:color="000000" w:fill="A7E1D7"/>
          </w:tcPr>
          <w:p w14:paraId="137C374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Național</w:t>
            </w:r>
          </w:p>
        </w:tc>
        <w:tc>
          <w:tcPr>
            <w:tcW w:w="2629" w:type="dxa"/>
            <w:shd w:val="clear" w:color="auto" w:fill="auto"/>
            <w:hideMark/>
          </w:tcPr>
          <w:p w14:paraId="1F608BD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proiecte</w:t>
            </w:r>
          </w:p>
        </w:tc>
        <w:tc>
          <w:tcPr>
            <w:tcW w:w="2629" w:type="dxa"/>
          </w:tcPr>
          <w:p w14:paraId="55E2493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M.A.D.R.</w:t>
            </w:r>
          </w:p>
        </w:tc>
      </w:tr>
      <w:tr w:rsidR="007263F3" w:rsidRPr="007263F3" w14:paraId="51463D91" w14:textId="77777777" w:rsidTr="00F5746C">
        <w:trPr>
          <w:cantSplit/>
        </w:trPr>
        <w:tc>
          <w:tcPr>
            <w:tcW w:w="4224" w:type="dxa"/>
            <w:vMerge/>
            <w:shd w:val="clear" w:color="000000" w:fill="A7E1D7"/>
          </w:tcPr>
          <w:p w14:paraId="68DB260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A7E1D7"/>
          </w:tcPr>
          <w:p w14:paraId="3A4E82E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M34</w:t>
            </w:r>
          </w:p>
        </w:tc>
        <w:tc>
          <w:tcPr>
            <w:tcW w:w="1018" w:type="dxa"/>
            <w:shd w:val="clear" w:color="000000" w:fill="A7E1D7"/>
          </w:tcPr>
          <w:p w14:paraId="7101BAA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M34-RO39</w:t>
            </w:r>
          </w:p>
        </w:tc>
        <w:tc>
          <w:tcPr>
            <w:tcW w:w="5245" w:type="dxa"/>
            <w:shd w:val="clear" w:color="000000" w:fill="A7E1D7"/>
          </w:tcPr>
          <w:p w14:paraId="6A6187FB" w14:textId="1BB2F435"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 xml:space="preserve">Publicarea unor manuale de bune practici tehnice în implementarea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întreținerea sistemelor </w:t>
            </w:r>
            <w:r w:rsidRPr="007263F3">
              <w:rPr>
                <w:rFonts w:eastAsia="Calibri" w:cstheme="majorHAnsi"/>
                <w:sz w:val="18"/>
                <w:szCs w:val="18"/>
              </w:rPr>
              <w:t xml:space="preserve">durabile de canalizare / drenaj </w:t>
            </w:r>
            <w:r w:rsidRPr="007263F3">
              <w:rPr>
                <w:rFonts w:eastAsia="Calibri" w:cstheme="majorHAnsi"/>
                <w:sz w:val="18"/>
                <w:szCs w:val="18"/>
                <w:lang w:val="ro-RO" w:eastAsia="ro-RO"/>
              </w:rPr>
              <w:t>(SuDS)</w:t>
            </w:r>
          </w:p>
        </w:tc>
        <w:tc>
          <w:tcPr>
            <w:tcW w:w="1985" w:type="dxa"/>
            <w:shd w:val="clear" w:color="000000" w:fill="A7E1D7"/>
          </w:tcPr>
          <w:p w14:paraId="3AAA8BC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iCs/>
                <w:sz w:val="18"/>
                <w:szCs w:val="18"/>
              </w:rPr>
              <w:t xml:space="preserve">M.M.A.P., A.N.A.R., M.A.D.R., A.N.I.F., </w:t>
            </w:r>
            <w:r w:rsidRPr="007263F3">
              <w:rPr>
                <w:rFonts w:cstheme="majorHAnsi"/>
                <w:sz w:val="18"/>
                <w:szCs w:val="18"/>
                <w:lang w:val="ro"/>
              </w:rPr>
              <w:t xml:space="preserve">M.D.L.P.A., </w:t>
            </w:r>
            <w:r w:rsidRPr="007263F3">
              <w:rPr>
                <w:rFonts w:cstheme="majorHAnsi"/>
                <w:bCs/>
                <w:iCs/>
                <w:sz w:val="18"/>
                <w:szCs w:val="18"/>
              </w:rPr>
              <w:t>Autorități locale, C.J.</w:t>
            </w:r>
          </w:p>
        </w:tc>
        <w:tc>
          <w:tcPr>
            <w:tcW w:w="1814" w:type="dxa"/>
            <w:shd w:val="clear" w:color="000000" w:fill="A7E1D7"/>
          </w:tcPr>
          <w:p w14:paraId="3BC0A10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Național</w:t>
            </w:r>
          </w:p>
        </w:tc>
        <w:tc>
          <w:tcPr>
            <w:tcW w:w="2629" w:type="dxa"/>
            <w:shd w:val="clear" w:color="auto" w:fill="auto"/>
            <w:noWrap/>
            <w:hideMark/>
          </w:tcPr>
          <w:p w14:paraId="67EED75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manuale</w:t>
            </w:r>
          </w:p>
        </w:tc>
        <w:tc>
          <w:tcPr>
            <w:tcW w:w="2629" w:type="dxa"/>
          </w:tcPr>
          <w:p w14:paraId="50C9301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M.A.D.R.</w:t>
            </w:r>
          </w:p>
        </w:tc>
      </w:tr>
      <w:tr w:rsidR="007263F3" w:rsidRPr="007263F3" w14:paraId="02080DBA" w14:textId="77777777" w:rsidTr="00F5746C">
        <w:trPr>
          <w:cantSplit/>
          <w:trHeight w:val="389"/>
        </w:trPr>
        <w:tc>
          <w:tcPr>
            <w:tcW w:w="4224" w:type="dxa"/>
            <w:vMerge/>
            <w:shd w:val="clear" w:color="000000" w:fill="A7E1D7"/>
          </w:tcPr>
          <w:p w14:paraId="0EB4B66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A7E1D7"/>
          </w:tcPr>
          <w:p w14:paraId="45C62EE9"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M34</w:t>
            </w:r>
          </w:p>
        </w:tc>
        <w:tc>
          <w:tcPr>
            <w:tcW w:w="1018" w:type="dxa"/>
            <w:shd w:val="clear" w:color="000000" w:fill="A7E1D7"/>
          </w:tcPr>
          <w:p w14:paraId="5F0281E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M34-RO40</w:t>
            </w:r>
          </w:p>
        </w:tc>
        <w:tc>
          <w:tcPr>
            <w:tcW w:w="5245" w:type="dxa"/>
            <w:tcBorders>
              <w:right w:val="single" w:sz="4" w:space="0" w:color="auto"/>
            </w:tcBorders>
            <w:shd w:val="clear" w:color="000000" w:fill="A7E1D7"/>
          </w:tcPr>
          <w:p w14:paraId="7E3E4BE9"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rPr>
              <w:t>Implementarea sistemelor durabile de drenaj (SuDS)</w:t>
            </w:r>
          </w:p>
        </w:tc>
        <w:tc>
          <w:tcPr>
            <w:tcW w:w="1985" w:type="dxa"/>
            <w:tcBorders>
              <w:left w:val="single" w:sz="4" w:space="0" w:color="auto"/>
            </w:tcBorders>
            <w:shd w:val="clear" w:color="000000" w:fill="A7E1D7"/>
          </w:tcPr>
          <w:p w14:paraId="36F33769"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cstheme="majorHAnsi"/>
                <w:sz w:val="18"/>
                <w:szCs w:val="18"/>
                <w:lang w:val="ro"/>
              </w:rPr>
              <w:t xml:space="preserve">M.D.L.P.A., </w:t>
            </w:r>
            <w:r w:rsidRPr="007263F3">
              <w:rPr>
                <w:rFonts w:cstheme="majorHAnsi"/>
                <w:bCs/>
                <w:iCs/>
                <w:sz w:val="18"/>
                <w:szCs w:val="18"/>
                <w:lang w:val="it-IT"/>
              </w:rPr>
              <w:t>Autorităƫi locale, C.J.</w:t>
            </w:r>
          </w:p>
        </w:tc>
        <w:tc>
          <w:tcPr>
            <w:tcW w:w="1814" w:type="dxa"/>
            <w:shd w:val="clear" w:color="000000" w:fill="A7E1D7"/>
          </w:tcPr>
          <w:p w14:paraId="2BA1841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 (localitate)</w:t>
            </w:r>
          </w:p>
        </w:tc>
        <w:tc>
          <w:tcPr>
            <w:tcW w:w="2629" w:type="dxa"/>
            <w:shd w:val="clear" w:color="auto" w:fill="auto"/>
            <w:hideMark/>
          </w:tcPr>
          <w:p w14:paraId="6E557B7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SuDS</w:t>
            </w:r>
          </w:p>
        </w:tc>
        <w:tc>
          <w:tcPr>
            <w:tcW w:w="2629" w:type="dxa"/>
          </w:tcPr>
          <w:p w14:paraId="606E498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M.A.D.R.</w:t>
            </w:r>
          </w:p>
        </w:tc>
      </w:tr>
      <w:tr w:rsidR="007263F3" w:rsidRPr="007263F3" w14:paraId="6422FD52" w14:textId="77777777" w:rsidTr="00F5746C">
        <w:trPr>
          <w:cantSplit/>
          <w:trHeight w:val="977"/>
        </w:trPr>
        <w:tc>
          <w:tcPr>
            <w:tcW w:w="4224" w:type="dxa"/>
            <w:vMerge w:val="restart"/>
            <w:shd w:val="clear" w:color="000000" w:fill="A7E1D7"/>
          </w:tcPr>
          <w:p w14:paraId="0A033CD7"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A56F55">
              <w:rPr>
                <w:rFonts w:eastAsia="Calibri" w:cstheme="majorHAnsi"/>
                <w:i/>
                <w:iCs/>
                <w:sz w:val="18"/>
                <w:szCs w:val="18"/>
              </w:rPr>
              <w:t>Alte măsuri de îmbunătățire a protecției</w:t>
            </w:r>
            <w:r w:rsidRPr="00A56F55">
              <w:rPr>
                <w:rFonts w:eastAsia="Calibri" w:cstheme="majorHAnsi"/>
                <w:sz w:val="18"/>
                <w:szCs w:val="18"/>
              </w:rPr>
              <w:t xml:space="preserve"> la inundații - </w:t>
            </w:r>
            <w:r w:rsidRPr="007263F3">
              <w:rPr>
                <w:rFonts w:eastAsia="Calibri" w:cstheme="majorHAnsi"/>
                <w:b/>
                <w:bCs/>
                <w:sz w:val="18"/>
                <w:szCs w:val="18"/>
                <w:lang w:val="ro-RO" w:eastAsia="ro-RO"/>
              </w:rPr>
              <w:t>Programe de întreținere / mentenanță a infrastructurii de apărare împotriva inundațiilor</w:t>
            </w:r>
          </w:p>
        </w:tc>
        <w:tc>
          <w:tcPr>
            <w:tcW w:w="990" w:type="dxa"/>
            <w:shd w:val="clear" w:color="000000" w:fill="A7E1D7"/>
          </w:tcPr>
          <w:p w14:paraId="3941B44A"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M35</w:t>
            </w:r>
          </w:p>
        </w:tc>
        <w:tc>
          <w:tcPr>
            <w:tcW w:w="1018" w:type="dxa"/>
            <w:shd w:val="clear" w:color="000000" w:fill="A7E1D7"/>
          </w:tcPr>
          <w:p w14:paraId="28AE3D7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M35-RO41</w:t>
            </w:r>
          </w:p>
        </w:tc>
        <w:tc>
          <w:tcPr>
            <w:tcW w:w="5245" w:type="dxa"/>
            <w:tcBorders>
              <w:right w:val="single" w:sz="4" w:space="0" w:color="auto"/>
            </w:tcBorders>
            <w:shd w:val="clear" w:color="000000" w:fill="A7E1D7"/>
          </w:tcPr>
          <w:p w14:paraId="3F799AF5" w14:textId="74340C5C"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 xml:space="preserve">Realizarea lucrărilor de mentenanță pentru exploatarea în siguranță a construcțiilor hidrotehnice existente </w:t>
            </w:r>
            <w:r w:rsidR="00346959">
              <w:rPr>
                <w:rFonts w:eastAsia="Calibri" w:cstheme="majorHAnsi"/>
                <w:sz w:val="18"/>
                <w:szCs w:val="18"/>
                <w:lang w:val="ro-RO" w:eastAsia="ro-RO"/>
              </w:rPr>
              <w:t>ș</w:t>
            </w:r>
            <w:r w:rsidRPr="007263F3">
              <w:rPr>
                <w:rFonts w:eastAsia="Calibri" w:cstheme="majorHAnsi"/>
                <w:sz w:val="18"/>
                <w:szCs w:val="18"/>
                <w:lang w:val="ro-RO" w:eastAsia="ro-RO"/>
              </w:rPr>
              <w:t xml:space="preserve">i a echipamentelor aferente (lucrări de întreținere </w:t>
            </w:r>
            <w:r w:rsidR="00346959">
              <w:rPr>
                <w:rFonts w:eastAsia="Calibri" w:cstheme="majorHAnsi"/>
                <w:sz w:val="18"/>
                <w:szCs w:val="18"/>
                <w:lang w:val="ro-RO" w:eastAsia="ro-RO"/>
              </w:rPr>
              <w:t>ș</w:t>
            </w:r>
            <w:r w:rsidRPr="007263F3">
              <w:rPr>
                <w:rFonts w:eastAsia="Calibri" w:cstheme="majorHAnsi"/>
                <w:sz w:val="18"/>
                <w:szCs w:val="18"/>
                <w:lang w:val="ro-RO" w:eastAsia="ro-RO"/>
              </w:rPr>
              <w:t>i reparații curente, etc.)</w:t>
            </w:r>
          </w:p>
        </w:tc>
        <w:tc>
          <w:tcPr>
            <w:tcW w:w="1985" w:type="dxa"/>
            <w:tcBorders>
              <w:left w:val="single" w:sz="4" w:space="0" w:color="auto"/>
            </w:tcBorders>
            <w:shd w:val="clear" w:color="000000" w:fill="A7E1D7"/>
          </w:tcPr>
          <w:p w14:paraId="373A8BD6" w14:textId="2305203B"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bCs/>
                <w:iCs/>
                <w:sz w:val="18"/>
                <w:szCs w:val="18"/>
              </w:rPr>
              <w:t>M.M.A.P., A.N.A.R.,</w:t>
            </w:r>
            <w:r w:rsidRPr="007263F3">
              <w:rPr>
                <w:rFonts w:eastAsia="Calibri" w:cstheme="majorHAnsi"/>
                <w:bCs/>
                <w:iCs/>
                <w:spacing w:val="-4"/>
                <w:sz w:val="18"/>
                <w:szCs w:val="18"/>
              </w:rPr>
              <w:t xml:space="preserve"> </w:t>
            </w:r>
            <w:r w:rsidR="00D9220B">
              <w:rPr>
                <w:rFonts w:eastAsia="Calibri" w:cstheme="majorHAnsi"/>
                <w:bCs/>
                <w:iCs/>
                <w:spacing w:val="-4"/>
                <w:sz w:val="18"/>
                <w:szCs w:val="18"/>
              </w:rPr>
              <w:t>M.E.</w:t>
            </w:r>
            <w:r w:rsidRPr="007263F3">
              <w:rPr>
                <w:rFonts w:cstheme="majorHAnsi"/>
                <w:bCs/>
                <w:iCs/>
                <w:sz w:val="18"/>
                <w:szCs w:val="18"/>
              </w:rPr>
              <w:t>, Hidroelectrica S.A., alți deƫinători</w:t>
            </w:r>
          </w:p>
        </w:tc>
        <w:tc>
          <w:tcPr>
            <w:tcW w:w="1814" w:type="dxa"/>
            <w:shd w:val="clear" w:color="000000" w:fill="A7E1D7"/>
          </w:tcPr>
          <w:p w14:paraId="5C135A9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 xml:space="preserve">Național / </w:t>
            </w:r>
            <w:r w:rsidRPr="007263F3">
              <w:rPr>
                <w:rFonts w:eastAsia="Calibri" w:cstheme="majorHAnsi"/>
                <w:bCs/>
                <w:iCs/>
                <w:sz w:val="18"/>
                <w:szCs w:val="18"/>
              </w:rPr>
              <w:t>A.P.S.F.R.</w:t>
            </w:r>
          </w:p>
        </w:tc>
        <w:tc>
          <w:tcPr>
            <w:tcW w:w="2629" w:type="dxa"/>
            <w:shd w:val="clear" w:color="auto" w:fill="auto"/>
            <w:hideMark/>
          </w:tcPr>
          <w:p w14:paraId="6D88635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construcții hidrotehnice</w:t>
            </w:r>
          </w:p>
        </w:tc>
        <w:tc>
          <w:tcPr>
            <w:tcW w:w="2629" w:type="dxa"/>
          </w:tcPr>
          <w:p w14:paraId="2458222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5A9D478" w14:textId="77777777" w:rsidTr="00F5746C">
        <w:trPr>
          <w:cantSplit/>
          <w:trHeight w:val="78"/>
        </w:trPr>
        <w:tc>
          <w:tcPr>
            <w:tcW w:w="4224" w:type="dxa"/>
            <w:vMerge/>
          </w:tcPr>
          <w:p w14:paraId="2D5D13BF" w14:textId="77777777" w:rsidR="007263F3" w:rsidRPr="007263F3" w:rsidRDefault="007263F3" w:rsidP="007263F3">
            <w:pPr>
              <w:suppressAutoHyphens w:val="0"/>
              <w:autoSpaceDN/>
              <w:spacing w:before="0" w:after="0" w:line="240" w:lineRule="auto"/>
              <w:contextualSpacing/>
              <w:textAlignment w:val="auto"/>
              <w:rPr>
                <w:rFonts w:cstheme="majorHAnsi"/>
                <w:i/>
                <w:iCs/>
                <w:szCs w:val="20"/>
                <w:lang w:val="en-GB" w:eastAsia="en-GB"/>
              </w:rPr>
            </w:pPr>
          </w:p>
        </w:tc>
        <w:tc>
          <w:tcPr>
            <w:tcW w:w="990" w:type="dxa"/>
            <w:shd w:val="clear" w:color="000000" w:fill="A7E1D7"/>
          </w:tcPr>
          <w:p w14:paraId="66CB61D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M35</w:t>
            </w:r>
          </w:p>
        </w:tc>
        <w:tc>
          <w:tcPr>
            <w:tcW w:w="1018" w:type="dxa"/>
            <w:shd w:val="clear" w:color="000000" w:fill="A7E1D7"/>
          </w:tcPr>
          <w:p w14:paraId="23769FE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M35-RO42</w:t>
            </w:r>
          </w:p>
        </w:tc>
        <w:tc>
          <w:tcPr>
            <w:tcW w:w="5245" w:type="dxa"/>
            <w:shd w:val="clear" w:color="000000" w:fill="A7E1D7"/>
          </w:tcPr>
          <w:p w14:paraId="18E10603" w14:textId="77777777"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7263F3">
              <w:rPr>
                <w:rFonts w:eastAsia="Calibri" w:cstheme="majorHAnsi"/>
                <w:sz w:val="18"/>
                <w:szCs w:val="18"/>
                <w:lang w:val="ro-RO" w:eastAsia="ro-RO"/>
              </w:rPr>
              <w:t>Refacerea / Menținerea volumelor de atenuare a lucrărilor de acumulare existente (permanente / nepermanente)- prin decolmatare</w:t>
            </w:r>
          </w:p>
        </w:tc>
        <w:tc>
          <w:tcPr>
            <w:tcW w:w="1985" w:type="dxa"/>
            <w:shd w:val="clear" w:color="000000" w:fill="A7E1D7"/>
          </w:tcPr>
          <w:p w14:paraId="0BB05133" w14:textId="16B2327B"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bCs/>
                <w:iCs/>
                <w:sz w:val="18"/>
                <w:szCs w:val="18"/>
                <w:lang w:val="pt-BR"/>
              </w:rPr>
              <w:t xml:space="preserve">M.M.A.P., A.N.A.R., </w:t>
            </w:r>
            <w:r w:rsidR="00D9220B" w:rsidRPr="00D75EBF">
              <w:rPr>
                <w:rFonts w:eastAsia="Calibri" w:cstheme="majorHAnsi"/>
                <w:bCs/>
                <w:iCs/>
                <w:spacing w:val="-4"/>
                <w:sz w:val="18"/>
                <w:szCs w:val="18"/>
                <w:lang w:val="pt-BR"/>
              </w:rPr>
              <w:t>M.E.</w:t>
            </w:r>
            <w:r w:rsidRPr="00D75EBF">
              <w:rPr>
                <w:rFonts w:cstheme="majorHAnsi"/>
                <w:bCs/>
                <w:iCs/>
                <w:sz w:val="18"/>
                <w:szCs w:val="18"/>
                <w:lang w:val="pt-BR"/>
              </w:rPr>
              <w:t>, Hidroelectrica S.A., Autorități locale, C.J.</w:t>
            </w:r>
          </w:p>
        </w:tc>
        <w:tc>
          <w:tcPr>
            <w:tcW w:w="1814" w:type="dxa"/>
            <w:shd w:val="clear" w:color="000000" w:fill="A7E1D7"/>
          </w:tcPr>
          <w:p w14:paraId="0627B62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lang w:val="it-IT"/>
              </w:rPr>
              <w:t>A.P.S.F.R.</w:t>
            </w:r>
          </w:p>
        </w:tc>
        <w:tc>
          <w:tcPr>
            <w:tcW w:w="2629" w:type="dxa"/>
            <w:shd w:val="clear" w:color="auto" w:fill="auto"/>
            <w:hideMark/>
          </w:tcPr>
          <w:p w14:paraId="3C8462A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acumulări la care s-au executat lucrări de decolmatare</w:t>
            </w:r>
            <w:r w:rsidRPr="007263F3">
              <w:rPr>
                <w:rFonts w:cstheme="majorHAnsi"/>
                <w:szCs w:val="20"/>
                <w:lang w:val="en-GB" w:eastAsia="en-GB"/>
              </w:rPr>
              <w:br/>
              <w:t>Volum rezultat prin decolmatare</w:t>
            </w:r>
          </w:p>
        </w:tc>
        <w:tc>
          <w:tcPr>
            <w:tcW w:w="2629" w:type="dxa"/>
          </w:tcPr>
          <w:p w14:paraId="3DC9114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98A0E70" w14:textId="77777777" w:rsidTr="00F5746C">
        <w:trPr>
          <w:cantSplit/>
          <w:trHeight w:val="389"/>
        </w:trPr>
        <w:tc>
          <w:tcPr>
            <w:tcW w:w="4224" w:type="dxa"/>
            <w:shd w:val="clear" w:color="000000" w:fill="A7E1D7"/>
          </w:tcPr>
          <w:p w14:paraId="3F48F874" w14:textId="77777777" w:rsidR="007263F3" w:rsidRPr="00D75EBF" w:rsidRDefault="007263F3" w:rsidP="007263F3">
            <w:pPr>
              <w:suppressAutoHyphens w:val="0"/>
              <w:autoSpaceDN/>
              <w:spacing w:before="0" w:after="0" w:line="240" w:lineRule="auto"/>
              <w:contextualSpacing/>
              <w:textAlignment w:val="auto"/>
              <w:rPr>
                <w:rFonts w:cstheme="majorHAnsi"/>
                <w:i/>
                <w:iCs/>
                <w:szCs w:val="20"/>
                <w:lang w:val="it-IT" w:eastAsia="en-GB"/>
              </w:rPr>
            </w:pPr>
            <w:r w:rsidRPr="00D75EBF">
              <w:rPr>
                <w:rFonts w:eastAsia="Calibri" w:cstheme="majorHAnsi"/>
                <w:i/>
                <w:iCs/>
                <w:sz w:val="18"/>
                <w:szCs w:val="18"/>
                <w:lang w:val="it-IT"/>
              </w:rPr>
              <w:t>Alte măsuri de îmbunătățire a protecției</w:t>
            </w:r>
            <w:r w:rsidRPr="00D75EBF">
              <w:rPr>
                <w:rFonts w:eastAsia="Calibri" w:cstheme="majorHAnsi"/>
                <w:sz w:val="18"/>
                <w:szCs w:val="18"/>
                <w:lang w:val="it-IT"/>
              </w:rPr>
              <w:t xml:space="preserve"> la inundații </w:t>
            </w:r>
            <w:r w:rsidRPr="00D75EBF">
              <w:rPr>
                <w:rFonts w:eastAsia="Calibri" w:cstheme="majorHAnsi"/>
                <w:b/>
                <w:bCs/>
                <w:sz w:val="18"/>
                <w:szCs w:val="18"/>
                <w:lang w:val="it-IT"/>
              </w:rPr>
              <w:t xml:space="preserve">– </w:t>
            </w:r>
            <w:r w:rsidRPr="007263F3">
              <w:rPr>
                <w:rFonts w:eastAsia="Calibri" w:cstheme="majorHAnsi"/>
                <w:b/>
                <w:bCs/>
                <w:sz w:val="18"/>
                <w:szCs w:val="18"/>
                <w:lang w:val="ro-RO" w:eastAsia="ro-RO"/>
              </w:rPr>
              <w:t>Punerea în siguranță a barajelor</w:t>
            </w:r>
          </w:p>
        </w:tc>
        <w:tc>
          <w:tcPr>
            <w:tcW w:w="990" w:type="dxa"/>
            <w:shd w:val="clear" w:color="000000" w:fill="A7E1D7"/>
          </w:tcPr>
          <w:p w14:paraId="6D705374"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M35</w:t>
            </w:r>
          </w:p>
        </w:tc>
        <w:tc>
          <w:tcPr>
            <w:tcW w:w="1018" w:type="dxa"/>
            <w:shd w:val="clear" w:color="000000" w:fill="A7E1D7"/>
          </w:tcPr>
          <w:p w14:paraId="093E76C4"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M35-RO43</w:t>
            </w:r>
          </w:p>
        </w:tc>
        <w:tc>
          <w:tcPr>
            <w:tcW w:w="5245" w:type="dxa"/>
            <w:tcBorders>
              <w:right w:val="single" w:sz="4" w:space="0" w:color="auto"/>
            </w:tcBorders>
            <w:shd w:val="clear" w:color="000000" w:fill="A7E1D7"/>
          </w:tcPr>
          <w:p w14:paraId="3C5EE6CA"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eastAsia="ro-RO"/>
              </w:rPr>
              <w:t>Punerea în siguranță a barajelor, prizelor de apă (de ex. măsuri de limitare a infiltrațiilor)</w:t>
            </w:r>
          </w:p>
        </w:tc>
        <w:tc>
          <w:tcPr>
            <w:tcW w:w="1985" w:type="dxa"/>
            <w:tcBorders>
              <w:left w:val="single" w:sz="4" w:space="0" w:color="auto"/>
            </w:tcBorders>
            <w:shd w:val="clear" w:color="000000" w:fill="A7E1D7"/>
          </w:tcPr>
          <w:p w14:paraId="1FC8A5F5" w14:textId="4D475141"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bCs/>
                <w:iCs/>
                <w:sz w:val="18"/>
                <w:szCs w:val="18"/>
                <w:lang w:val="es-ES"/>
              </w:rPr>
              <w:t xml:space="preserve">M.M.A.P., A.N.A.R., </w:t>
            </w:r>
            <w:r w:rsidR="00D9220B">
              <w:rPr>
                <w:rFonts w:eastAsia="Calibri" w:cstheme="majorHAnsi"/>
                <w:bCs/>
                <w:iCs/>
                <w:spacing w:val="-4"/>
                <w:sz w:val="18"/>
                <w:szCs w:val="18"/>
                <w:lang w:val="es-ES"/>
              </w:rPr>
              <w:t>M.E.</w:t>
            </w:r>
            <w:r w:rsidRPr="00A56F55">
              <w:rPr>
                <w:rFonts w:cstheme="majorHAnsi"/>
                <w:iCs/>
                <w:sz w:val="18"/>
                <w:szCs w:val="18"/>
                <w:lang w:val="es-ES"/>
              </w:rPr>
              <w:t xml:space="preserve">, </w:t>
            </w:r>
            <w:r w:rsidRPr="00A56F55">
              <w:rPr>
                <w:rFonts w:cstheme="majorHAnsi"/>
                <w:bCs/>
                <w:iCs/>
                <w:sz w:val="18"/>
                <w:szCs w:val="18"/>
                <w:lang w:val="es-ES"/>
              </w:rPr>
              <w:t>Hidroelectrica S.A., alți deținători</w:t>
            </w:r>
          </w:p>
        </w:tc>
        <w:tc>
          <w:tcPr>
            <w:tcW w:w="1814" w:type="dxa"/>
            <w:shd w:val="clear" w:color="000000" w:fill="A7E1D7"/>
          </w:tcPr>
          <w:p w14:paraId="6F9361E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iCs/>
                <w:sz w:val="18"/>
                <w:szCs w:val="18"/>
              </w:rPr>
              <w:t>A.P.S.F.R.</w:t>
            </w:r>
          </w:p>
        </w:tc>
        <w:tc>
          <w:tcPr>
            <w:tcW w:w="2629" w:type="dxa"/>
            <w:shd w:val="clear" w:color="auto" w:fill="auto"/>
            <w:hideMark/>
          </w:tcPr>
          <w:p w14:paraId="0420843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construcții hidrotehnice</w:t>
            </w:r>
          </w:p>
        </w:tc>
        <w:tc>
          <w:tcPr>
            <w:tcW w:w="2629" w:type="dxa"/>
          </w:tcPr>
          <w:p w14:paraId="6E7DC20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97634D6" w14:textId="77777777" w:rsidTr="00F5746C">
        <w:trPr>
          <w:cantSplit/>
          <w:trHeight w:val="1709"/>
        </w:trPr>
        <w:tc>
          <w:tcPr>
            <w:tcW w:w="4224" w:type="dxa"/>
            <w:vMerge w:val="restart"/>
            <w:shd w:val="clear" w:color="000000" w:fill="FC8474"/>
          </w:tcPr>
          <w:p w14:paraId="7058D4FF" w14:textId="07D48677" w:rsidR="007263F3" w:rsidRPr="00A56F55" w:rsidRDefault="007263F3" w:rsidP="007263F3">
            <w:pPr>
              <w:suppressAutoHyphens w:val="0"/>
              <w:autoSpaceDN/>
              <w:spacing w:before="0" w:after="0" w:line="240" w:lineRule="auto"/>
              <w:contextualSpacing/>
              <w:jc w:val="both"/>
              <w:textAlignment w:val="auto"/>
              <w:rPr>
                <w:rFonts w:cstheme="majorHAnsi"/>
                <w:szCs w:val="20"/>
                <w:lang w:val="it-IT" w:eastAsia="en-GB"/>
              </w:rPr>
            </w:pPr>
            <w:r w:rsidRPr="007263F3">
              <w:rPr>
                <w:rFonts w:eastAsia="Calibri" w:cstheme="majorHAnsi"/>
                <w:sz w:val="18"/>
                <w:szCs w:val="18"/>
                <w:lang w:val="it-IT"/>
              </w:rPr>
              <w:t xml:space="preserve">Măsuri privind imbunatatirea sistemelor de monitorizare, prognoza </w:t>
            </w:r>
            <w:r w:rsidR="00346959">
              <w:rPr>
                <w:rFonts w:eastAsia="Calibri" w:cstheme="majorHAnsi"/>
                <w:sz w:val="18"/>
                <w:szCs w:val="18"/>
                <w:lang w:val="it-IT"/>
              </w:rPr>
              <w:t>ș</w:t>
            </w:r>
            <w:r w:rsidRPr="007263F3">
              <w:rPr>
                <w:rFonts w:eastAsia="Calibri" w:cstheme="majorHAnsi"/>
                <w:sz w:val="18"/>
                <w:szCs w:val="18"/>
                <w:lang w:val="it-IT"/>
              </w:rPr>
              <w:t>i avertizare a inundațiilor</w:t>
            </w:r>
          </w:p>
        </w:tc>
        <w:tc>
          <w:tcPr>
            <w:tcW w:w="990" w:type="dxa"/>
            <w:shd w:val="clear" w:color="000000" w:fill="FC8474"/>
          </w:tcPr>
          <w:p w14:paraId="1AF0339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bCs/>
                <w:sz w:val="18"/>
                <w:szCs w:val="18"/>
              </w:rPr>
              <w:t>M41</w:t>
            </w:r>
          </w:p>
        </w:tc>
        <w:tc>
          <w:tcPr>
            <w:tcW w:w="1018" w:type="dxa"/>
            <w:shd w:val="clear" w:color="000000" w:fill="FC8474"/>
          </w:tcPr>
          <w:p w14:paraId="0BF7487A"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M41-RO44</w:t>
            </w:r>
          </w:p>
        </w:tc>
        <w:tc>
          <w:tcPr>
            <w:tcW w:w="5245" w:type="dxa"/>
            <w:shd w:val="clear" w:color="000000" w:fill="FC8474"/>
          </w:tcPr>
          <w:p w14:paraId="28A41B08" w14:textId="03463A6C"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7263F3">
              <w:rPr>
                <w:rFonts w:eastAsia="Calibri" w:cstheme="majorHAnsi"/>
                <w:sz w:val="18"/>
                <w:szCs w:val="18"/>
                <w:lang w:val="ro-RO" w:eastAsia="ro-RO"/>
              </w:rPr>
              <w:t xml:space="preserve">Îmbunătățirea sistemelor de monitorizare, a modelelor de prognoză </w:t>
            </w:r>
            <w:r w:rsidR="00346959">
              <w:rPr>
                <w:rFonts w:eastAsia="Calibri" w:cstheme="majorHAnsi"/>
                <w:sz w:val="18"/>
                <w:szCs w:val="18"/>
                <w:lang w:val="ro-RO" w:eastAsia="ro-RO"/>
              </w:rPr>
              <w:t>ș</w:t>
            </w:r>
            <w:r w:rsidRPr="007263F3">
              <w:rPr>
                <w:rFonts w:eastAsia="Calibri" w:cstheme="majorHAnsi"/>
                <w:sz w:val="18"/>
                <w:szCs w:val="18"/>
                <w:lang w:val="ro-RO" w:eastAsia="ro-RO"/>
              </w:rPr>
              <w:t>i a sistemelor de avertizare / alarmare (meteo si hidro)</w:t>
            </w:r>
          </w:p>
        </w:tc>
        <w:tc>
          <w:tcPr>
            <w:tcW w:w="1985" w:type="dxa"/>
            <w:tcBorders>
              <w:right w:val="single" w:sz="4" w:space="0" w:color="auto"/>
            </w:tcBorders>
            <w:shd w:val="clear" w:color="000000" w:fill="FC8474"/>
          </w:tcPr>
          <w:p w14:paraId="3AADC9EA"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Calibri" w:cstheme="majorHAnsi"/>
                <w:bCs/>
                <w:sz w:val="18"/>
                <w:szCs w:val="18"/>
                <w:lang w:val="ro-RO" w:eastAsia="ro-RO"/>
              </w:rPr>
              <w:t>M.M.A.P., A.N.M., A.N.A.R.-A.B.A., M.A.I. (I.G.S.U.), I.N.H.G.A., S.T.S., Autorități locale</w:t>
            </w:r>
          </w:p>
        </w:tc>
        <w:tc>
          <w:tcPr>
            <w:tcW w:w="1814" w:type="dxa"/>
            <w:tcBorders>
              <w:top w:val="single" w:sz="4" w:space="0" w:color="auto"/>
              <w:left w:val="single" w:sz="4" w:space="0" w:color="auto"/>
              <w:right w:val="single" w:sz="4" w:space="0" w:color="auto"/>
            </w:tcBorders>
            <w:shd w:val="clear" w:color="000000" w:fill="FC8474"/>
          </w:tcPr>
          <w:p w14:paraId="3827DED7"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6C9CA6D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 (cu localizare)</w:t>
            </w:r>
          </w:p>
        </w:tc>
        <w:tc>
          <w:tcPr>
            <w:tcW w:w="2629" w:type="dxa"/>
            <w:tcBorders>
              <w:left w:val="single" w:sz="4" w:space="0" w:color="auto"/>
            </w:tcBorders>
            <w:shd w:val="clear" w:color="auto" w:fill="auto"/>
            <w:hideMark/>
          </w:tcPr>
          <w:p w14:paraId="50BA2E1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avertizări emise / număr evenimente hidrologice înregistrate</w:t>
            </w:r>
            <w:r w:rsidRPr="007263F3">
              <w:rPr>
                <w:rFonts w:cstheme="majorHAnsi"/>
                <w:szCs w:val="20"/>
                <w:lang w:val="en-GB" w:eastAsia="en-GB"/>
              </w:rPr>
              <w:br/>
              <w:t>Număr unități administrativ teritoriale avertizate / alarmate / număr de U.A.T.-uri afectate</w:t>
            </w:r>
          </w:p>
        </w:tc>
        <w:tc>
          <w:tcPr>
            <w:tcW w:w="2629" w:type="dxa"/>
            <w:tcBorders>
              <w:left w:val="single" w:sz="4" w:space="0" w:color="auto"/>
            </w:tcBorders>
          </w:tcPr>
          <w:p w14:paraId="118654F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 (I.G.S.U.)</w:t>
            </w:r>
          </w:p>
        </w:tc>
      </w:tr>
      <w:tr w:rsidR="007263F3" w:rsidRPr="007263F3" w14:paraId="74DFF09F" w14:textId="77777777" w:rsidTr="00F5746C">
        <w:trPr>
          <w:cantSplit/>
        </w:trPr>
        <w:tc>
          <w:tcPr>
            <w:tcW w:w="4224" w:type="dxa"/>
            <w:vMerge/>
            <w:hideMark/>
          </w:tcPr>
          <w:p w14:paraId="76D5DCE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FC8474"/>
          </w:tcPr>
          <w:p w14:paraId="058901C9"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M41</w:t>
            </w:r>
          </w:p>
          <w:p w14:paraId="74162A6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p>
        </w:tc>
        <w:tc>
          <w:tcPr>
            <w:tcW w:w="1018" w:type="dxa"/>
            <w:tcBorders>
              <w:right w:val="single" w:sz="4" w:space="0" w:color="auto"/>
            </w:tcBorders>
            <w:shd w:val="clear" w:color="000000" w:fill="FC8474"/>
          </w:tcPr>
          <w:p w14:paraId="1165759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M41-RO45</w:t>
            </w:r>
          </w:p>
          <w:p w14:paraId="7C5D7A2C"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p>
        </w:tc>
        <w:tc>
          <w:tcPr>
            <w:tcW w:w="5245" w:type="dxa"/>
            <w:tcBorders>
              <w:top w:val="single" w:sz="4" w:space="0" w:color="auto"/>
              <w:left w:val="single" w:sz="4" w:space="0" w:color="auto"/>
              <w:bottom w:val="nil"/>
              <w:right w:val="single" w:sz="4" w:space="0" w:color="auto"/>
            </w:tcBorders>
            <w:shd w:val="clear" w:color="000000" w:fill="FC8474"/>
          </w:tcPr>
          <w:p w14:paraId="2924D309" w14:textId="5077182C" w:rsidR="007263F3" w:rsidRPr="007263F3" w:rsidRDefault="007263F3" w:rsidP="007263F3">
            <w:pPr>
              <w:suppressAutoHyphens w:val="0"/>
              <w:autoSpaceDN/>
              <w:spacing w:before="0" w:after="0" w:line="240" w:lineRule="auto"/>
              <w:contextualSpacing/>
              <w:jc w:val="both"/>
              <w:textAlignment w:val="auto"/>
              <w:rPr>
                <w:rFonts w:eastAsia="Calibri" w:cstheme="majorHAnsi"/>
                <w:sz w:val="18"/>
                <w:szCs w:val="18"/>
                <w:lang w:val="ro-RO"/>
              </w:rPr>
            </w:pPr>
            <w:r w:rsidRPr="007263F3">
              <w:rPr>
                <w:rFonts w:eastAsia="Calibri" w:cstheme="majorHAnsi"/>
                <w:sz w:val="18"/>
                <w:szCs w:val="18"/>
                <w:lang w:val="ro-RO"/>
              </w:rPr>
              <w:t xml:space="preserve">Îmbunătățirea capabilităților de monitorizare </w:t>
            </w:r>
            <w:r w:rsidR="00346959">
              <w:rPr>
                <w:rFonts w:eastAsia="Calibri" w:cstheme="majorHAnsi"/>
                <w:sz w:val="18"/>
                <w:szCs w:val="18"/>
                <w:lang w:val="ro-RO"/>
              </w:rPr>
              <w:t>ș</w:t>
            </w:r>
            <w:r w:rsidRPr="007263F3">
              <w:rPr>
                <w:rFonts w:eastAsia="Calibri" w:cstheme="majorHAnsi"/>
                <w:sz w:val="18"/>
                <w:szCs w:val="18"/>
                <w:lang w:val="ro-RO"/>
              </w:rPr>
              <w:t>i prognoză a fenomenelor hidrologice periculuoase (scurgeri importante pe versanți, torenți pâraie, viituri rapide în bazine hidrografice mici, cre</w:t>
            </w:r>
            <w:r w:rsidR="00346959">
              <w:rPr>
                <w:rFonts w:eastAsia="Calibri" w:cstheme="majorHAnsi"/>
                <w:sz w:val="18"/>
                <w:szCs w:val="18"/>
                <w:lang w:val="ro-RO"/>
              </w:rPr>
              <w:t>ș</w:t>
            </w:r>
            <w:r w:rsidRPr="007263F3">
              <w:rPr>
                <w:rFonts w:eastAsia="Calibri" w:cstheme="majorHAnsi"/>
                <w:sz w:val="18"/>
                <w:szCs w:val="18"/>
                <w:lang w:val="ro-RO"/>
              </w:rPr>
              <w:t>teri rapide de niveluri etc.)</w:t>
            </w:r>
          </w:p>
          <w:p w14:paraId="04C0CD3A" w14:textId="581C5FBA"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sz w:val="18"/>
                <w:szCs w:val="18"/>
                <w:lang w:val="es-BO"/>
              </w:rPr>
            </w:pPr>
            <w:r w:rsidRPr="007263F3">
              <w:rPr>
                <w:rFonts w:eastAsia="Calibri" w:cstheme="majorHAnsi"/>
                <w:sz w:val="18"/>
                <w:szCs w:val="18"/>
                <w:lang w:val="es-BO"/>
              </w:rPr>
              <w:t xml:space="preserve">Puncte suplimentare de monitorizare a nivelurilor </w:t>
            </w:r>
            <w:r w:rsidR="00346959">
              <w:rPr>
                <w:rFonts w:eastAsia="Calibri" w:cstheme="majorHAnsi"/>
                <w:sz w:val="18"/>
                <w:szCs w:val="18"/>
                <w:lang w:val="es-BO"/>
              </w:rPr>
              <w:t>ș</w:t>
            </w:r>
            <w:r w:rsidRPr="007263F3">
              <w:rPr>
                <w:rFonts w:eastAsia="Calibri" w:cstheme="majorHAnsi"/>
                <w:sz w:val="18"/>
                <w:szCs w:val="18"/>
                <w:lang w:val="es-BO"/>
              </w:rPr>
              <w:t>i precipitațiilor – stații automate la poduri sau traversări de conducte</w:t>
            </w:r>
          </w:p>
          <w:p w14:paraId="738DCC16" w14:textId="060F3696"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sz w:val="18"/>
                <w:szCs w:val="18"/>
                <w:lang w:val="it-IT"/>
              </w:rPr>
            </w:pPr>
            <w:r w:rsidRPr="007263F3">
              <w:rPr>
                <w:rFonts w:eastAsia="Calibri" w:cstheme="majorHAnsi"/>
                <w:sz w:val="18"/>
                <w:szCs w:val="18"/>
                <w:lang w:val="it-IT"/>
              </w:rPr>
              <w:t xml:space="preserve">Camera video pentru monitorizarea situației curgerii în secțiuni </w:t>
            </w:r>
            <w:r w:rsidR="00346959">
              <w:rPr>
                <w:rFonts w:eastAsia="Calibri" w:cstheme="majorHAnsi"/>
                <w:sz w:val="18"/>
                <w:szCs w:val="18"/>
                <w:lang w:val="it-IT"/>
              </w:rPr>
              <w:t>ș</w:t>
            </w:r>
            <w:r w:rsidRPr="007263F3">
              <w:rPr>
                <w:rFonts w:eastAsia="Calibri" w:cstheme="majorHAnsi"/>
                <w:sz w:val="18"/>
                <w:szCs w:val="18"/>
                <w:lang w:val="it-IT"/>
              </w:rPr>
              <w:t>i a ghețurilor</w:t>
            </w:r>
          </w:p>
          <w:p w14:paraId="21DB53AB" w14:textId="60866C18"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sz w:val="18"/>
                <w:szCs w:val="18"/>
                <w:lang w:val="it-IT"/>
              </w:rPr>
            </w:pPr>
            <w:r w:rsidRPr="007263F3">
              <w:rPr>
                <w:rFonts w:eastAsia="Calibri" w:cstheme="majorHAnsi"/>
                <w:sz w:val="18"/>
                <w:szCs w:val="18"/>
                <w:lang w:val="it-IT"/>
              </w:rPr>
              <w:t xml:space="preserve">Generații noi de senzori pentru detecție </w:t>
            </w:r>
            <w:r w:rsidR="00346959">
              <w:rPr>
                <w:rFonts w:eastAsia="Calibri" w:cstheme="majorHAnsi"/>
                <w:sz w:val="18"/>
                <w:szCs w:val="18"/>
                <w:lang w:val="it-IT"/>
              </w:rPr>
              <w:t>ș</w:t>
            </w:r>
            <w:r w:rsidRPr="007263F3">
              <w:rPr>
                <w:rFonts w:eastAsia="Calibri" w:cstheme="majorHAnsi"/>
                <w:sz w:val="18"/>
                <w:szCs w:val="18"/>
                <w:lang w:val="it-IT"/>
              </w:rPr>
              <w:t>i alarmare în timp real la depă</w:t>
            </w:r>
            <w:r w:rsidR="00346959">
              <w:rPr>
                <w:rFonts w:eastAsia="Calibri" w:cstheme="majorHAnsi"/>
                <w:sz w:val="18"/>
                <w:szCs w:val="18"/>
                <w:lang w:val="it-IT"/>
              </w:rPr>
              <w:t>ș</w:t>
            </w:r>
            <w:r w:rsidRPr="007263F3">
              <w:rPr>
                <w:rFonts w:eastAsia="Calibri" w:cstheme="majorHAnsi"/>
                <w:sz w:val="18"/>
                <w:szCs w:val="18"/>
                <w:lang w:val="it-IT"/>
              </w:rPr>
              <w:t xml:space="preserve">iri valori prag de precipitații </w:t>
            </w:r>
            <w:r w:rsidR="00346959">
              <w:rPr>
                <w:rFonts w:eastAsia="Calibri" w:cstheme="majorHAnsi"/>
                <w:sz w:val="18"/>
                <w:szCs w:val="18"/>
                <w:lang w:val="it-IT"/>
              </w:rPr>
              <w:t>ș</w:t>
            </w:r>
            <w:r w:rsidRPr="007263F3">
              <w:rPr>
                <w:rFonts w:eastAsia="Calibri" w:cstheme="majorHAnsi"/>
                <w:sz w:val="18"/>
                <w:szCs w:val="18"/>
                <w:lang w:val="it-IT"/>
              </w:rPr>
              <w:t>i de intensitate scurgere torențială</w:t>
            </w:r>
          </w:p>
          <w:p w14:paraId="76257B58" w14:textId="77777777"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b/>
                <w:i/>
                <w:sz w:val="18"/>
                <w:szCs w:val="18"/>
                <w:lang w:val="it-IT"/>
              </w:rPr>
            </w:pPr>
            <w:r w:rsidRPr="007263F3">
              <w:rPr>
                <w:rFonts w:eastAsia="Calibri" w:cstheme="majorHAnsi"/>
                <w:sz w:val="18"/>
                <w:szCs w:val="18"/>
                <w:lang w:val="it-IT"/>
              </w:rPr>
              <w:t>Modernizarea retelei nationale de radare meteorologice</w:t>
            </w:r>
          </w:p>
          <w:p w14:paraId="16F9CFF7" w14:textId="2FD2FA76"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b/>
                <w:i/>
                <w:sz w:val="18"/>
                <w:szCs w:val="18"/>
                <w:lang w:val="it-IT"/>
              </w:rPr>
            </w:pPr>
            <w:r w:rsidRPr="007263F3">
              <w:rPr>
                <w:rFonts w:eastAsia="Calibri" w:cstheme="majorHAnsi"/>
                <w:sz w:val="18"/>
                <w:szCs w:val="18"/>
                <w:lang w:val="it-IT"/>
              </w:rPr>
              <w:t xml:space="preserve">Instalarea de rețele pluviometrice urbane </w:t>
            </w:r>
            <w:r w:rsidR="00346959">
              <w:rPr>
                <w:rFonts w:eastAsia="Calibri" w:cstheme="majorHAnsi"/>
                <w:sz w:val="18"/>
                <w:szCs w:val="18"/>
                <w:lang w:val="it-IT"/>
              </w:rPr>
              <w:t>ș</w:t>
            </w:r>
            <w:r w:rsidRPr="007263F3">
              <w:rPr>
                <w:rFonts w:eastAsia="Calibri" w:cstheme="majorHAnsi"/>
                <w:sz w:val="18"/>
                <w:szCs w:val="18"/>
                <w:lang w:val="it-IT"/>
              </w:rPr>
              <w:t xml:space="preserve">i a unor sisteme de urmărirea străzilor/căilor de comunicații cu risc ridicat la inundații (inclusiv montarea de mire martor) </w:t>
            </w:r>
            <w:r w:rsidR="00346959">
              <w:rPr>
                <w:rFonts w:eastAsia="Calibri" w:cstheme="majorHAnsi"/>
                <w:sz w:val="18"/>
                <w:szCs w:val="18"/>
                <w:lang w:val="it-IT"/>
              </w:rPr>
              <w:t>ș</w:t>
            </w:r>
            <w:r w:rsidRPr="007263F3">
              <w:rPr>
                <w:rFonts w:eastAsia="Calibri" w:cstheme="majorHAnsi"/>
                <w:sz w:val="18"/>
                <w:szCs w:val="18"/>
                <w:lang w:val="it-IT"/>
              </w:rPr>
              <w:t xml:space="preserve">i a debitelor tranzitate prin rețeaua de canalizare </w:t>
            </w:r>
          </w:p>
          <w:p w14:paraId="08ABE6EA" w14:textId="504BFE95" w:rsidR="007263F3" w:rsidRPr="007263F3" w:rsidRDefault="007263F3" w:rsidP="007263F3">
            <w:pPr>
              <w:numPr>
                <w:ilvl w:val="0"/>
                <w:numId w:val="49"/>
              </w:numPr>
              <w:suppressAutoHyphens w:val="0"/>
              <w:autoSpaceDN/>
              <w:spacing w:before="0" w:after="0" w:line="240" w:lineRule="auto"/>
              <w:ind w:left="795" w:hanging="283"/>
              <w:contextualSpacing/>
              <w:jc w:val="both"/>
              <w:textAlignment w:val="auto"/>
              <w:rPr>
                <w:rFonts w:eastAsia="Calibri" w:cstheme="majorHAnsi"/>
                <w:b/>
                <w:i/>
                <w:sz w:val="18"/>
                <w:szCs w:val="18"/>
                <w:lang w:val="it-IT"/>
              </w:rPr>
            </w:pPr>
            <w:r w:rsidRPr="007263F3">
              <w:rPr>
                <w:rFonts w:eastAsia="Calibri" w:cstheme="majorHAnsi"/>
                <w:sz w:val="18"/>
                <w:szCs w:val="18"/>
                <w:lang w:val="es-BO"/>
              </w:rPr>
              <w:t xml:space="preserve">Echipamente pentru supraveghere digurilor </w:t>
            </w:r>
            <w:r w:rsidR="00346959">
              <w:rPr>
                <w:rFonts w:eastAsia="Calibri" w:cstheme="majorHAnsi"/>
                <w:sz w:val="18"/>
                <w:szCs w:val="18"/>
                <w:lang w:val="es-BO"/>
              </w:rPr>
              <w:t>ș</w:t>
            </w:r>
            <w:r w:rsidRPr="007263F3">
              <w:rPr>
                <w:rFonts w:eastAsia="Calibri" w:cstheme="majorHAnsi"/>
                <w:sz w:val="18"/>
                <w:szCs w:val="18"/>
                <w:lang w:val="es-BO"/>
              </w:rPr>
              <w:t>i monitorizarea barajelor</w:t>
            </w:r>
          </w:p>
        </w:tc>
        <w:tc>
          <w:tcPr>
            <w:tcW w:w="1985" w:type="dxa"/>
            <w:tcBorders>
              <w:right w:val="single" w:sz="4" w:space="0" w:color="auto"/>
            </w:tcBorders>
            <w:shd w:val="clear" w:color="000000" w:fill="FC8474"/>
          </w:tcPr>
          <w:p w14:paraId="45C64A9E"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eastAsia="Calibri" w:cstheme="majorHAnsi"/>
                <w:bCs/>
                <w:sz w:val="18"/>
                <w:szCs w:val="18"/>
                <w:lang w:val="ro-RO" w:eastAsia="ro-RO"/>
              </w:rPr>
              <w:t xml:space="preserve">M.M.A.P., A.N.M., I.N.H.G.A., A.N.A.R.-A.B.A., M.A.I. (I.G.S.U.), </w:t>
            </w:r>
            <w:r w:rsidRPr="007263F3">
              <w:rPr>
                <w:rFonts w:eastAsia="Calibri" w:cstheme="majorHAnsi"/>
                <w:sz w:val="18"/>
                <w:szCs w:val="18"/>
                <w:lang w:val="ro-RO" w:eastAsia="ro-RO"/>
              </w:rPr>
              <w:t>Autorități locale</w:t>
            </w:r>
          </w:p>
        </w:tc>
        <w:tc>
          <w:tcPr>
            <w:tcW w:w="1814" w:type="dxa"/>
            <w:tcBorders>
              <w:top w:val="single" w:sz="4" w:space="0" w:color="auto"/>
              <w:left w:val="single" w:sz="4" w:space="0" w:color="auto"/>
              <w:right w:val="single" w:sz="4" w:space="0" w:color="auto"/>
            </w:tcBorders>
            <w:shd w:val="clear" w:color="000000" w:fill="FC8474"/>
          </w:tcPr>
          <w:p w14:paraId="63295E4C"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45136DB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1564D2BC" w14:textId="59E2F838"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 xml:space="preserve">Număr de stații automate noi </w:t>
            </w:r>
            <w:r w:rsidRPr="007263F3">
              <w:rPr>
                <w:rFonts w:cstheme="majorHAnsi"/>
                <w:szCs w:val="20"/>
                <w:lang w:val="en-GB" w:eastAsia="en-GB"/>
              </w:rPr>
              <w:br/>
              <w:t>Număr de camere video</w:t>
            </w:r>
            <w:r w:rsidRPr="007263F3">
              <w:rPr>
                <w:rFonts w:cstheme="majorHAnsi"/>
                <w:szCs w:val="20"/>
                <w:lang w:val="en-GB" w:eastAsia="en-GB"/>
              </w:rPr>
              <w:br/>
              <w:t xml:space="preserve">Număr de siteme de senzori pentru detecție </w:t>
            </w:r>
            <w:r w:rsidR="00346959">
              <w:rPr>
                <w:rFonts w:cstheme="majorHAnsi"/>
                <w:szCs w:val="20"/>
                <w:lang w:val="en-GB" w:eastAsia="en-GB"/>
              </w:rPr>
              <w:t>ș</w:t>
            </w:r>
            <w:r w:rsidRPr="007263F3">
              <w:rPr>
                <w:rFonts w:cstheme="majorHAnsi"/>
                <w:szCs w:val="20"/>
                <w:lang w:val="en-GB" w:eastAsia="en-GB"/>
              </w:rPr>
              <w:t>i alarmare</w:t>
            </w:r>
            <w:r w:rsidRPr="007263F3">
              <w:rPr>
                <w:rFonts w:cstheme="majorHAnsi"/>
                <w:szCs w:val="20"/>
                <w:lang w:val="en-GB" w:eastAsia="en-GB"/>
              </w:rPr>
              <w:br/>
              <w:t>Număr de radare meteorologice modernizate</w:t>
            </w:r>
            <w:r w:rsidRPr="007263F3">
              <w:rPr>
                <w:rFonts w:cstheme="majorHAnsi"/>
                <w:szCs w:val="20"/>
                <w:lang w:val="en-GB" w:eastAsia="en-GB"/>
              </w:rPr>
              <w:br/>
              <w:t>Număr de rețele pluviometrice urbane noi</w:t>
            </w:r>
            <w:r w:rsidRPr="007263F3">
              <w:rPr>
                <w:rFonts w:cstheme="majorHAnsi"/>
                <w:szCs w:val="20"/>
                <w:lang w:val="en-GB" w:eastAsia="en-GB"/>
              </w:rPr>
              <w:br/>
              <w:t xml:space="preserve">Număr de echipamente pentru supravegherea digurilor </w:t>
            </w:r>
            <w:r w:rsidR="00346959">
              <w:rPr>
                <w:rFonts w:cstheme="majorHAnsi"/>
                <w:szCs w:val="20"/>
                <w:lang w:val="en-GB" w:eastAsia="en-GB"/>
              </w:rPr>
              <w:t>ș</w:t>
            </w:r>
            <w:r w:rsidRPr="007263F3">
              <w:rPr>
                <w:rFonts w:cstheme="majorHAnsi"/>
                <w:szCs w:val="20"/>
                <w:lang w:val="en-GB" w:eastAsia="en-GB"/>
              </w:rPr>
              <w:t>i monitorizarea barajelor noi</w:t>
            </w:r>
          </w:p>
        </w:tc>
        <w:tc>
          <w:tcPr>
            <w:tcW w:w="2629" w:type="dxa"/>
            <w:tcBorders>
              <w:left w:val="single" w:sz="4" w:space="0" w:color="auto"/>
            </w:tcBorders>
          </w:tcPr>
          <w:p w14:paraId="57F5343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1611611" w14:textId="77777777" w:rsidTr="00F5746C">
        <w:trPr>
          <w:cantSplit/>
          <w:trHeight w:val="732"/>
        </w:trPr>
        <w:tc>
          <w:tcPr>
            <w:tcW w:w="4224" w:type="dxa"/>
            <w:vMerge/>
            <w:hideMark/>
          </w:tcPr>
          <w:p w14:paraId="4E1F062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FC8474"/>
          </w:tcPr>
          <w:p w14:paraId="173B48A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M41</w:t>
            </w:r>
          </w:p>
        </w:tc>
        <w:tc>
          <w:tcPr>
            <w:tcW w:w="1018" w:type="dxa"/>
            <w:shd w:val="clear" w:color="000000" w:fill="FC8474"/>
          </w:tcPr>
          <w:p w14:paraId="585F03A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M41-RO46</w:t>
            </w:r>
          </w:p>
        </w:tc>
        <w:tc>
          <w:tcPr>
            <w:tcW w:w="5245" w:type="dxa"/>
            <w:tcBorders>
              <w:top w:val="single" w:sz="4" w:space="0" w:color="auto"/>
            </w:tcBorders>
            <w:shd w:val="clear" w:color="000000" w:fill="FC8474"/>
          </w:tcPr>
          <w:p w14:paraId="501B5D4E" w14:textId="44E49F6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eastAsia="Calibri" w:cstheme="majorHAnsi"/>
                <w:sz w:val="18"/>
                <w:szCs w:val="18"/>
                <w:lang w:val="it-IT"/>
              </w:rPr>
              <w:t xml:space="preserve">Formarea </w:t>
            </w:r>
            <w:r w:rsidR="00346959">
              <w:rPr>
                <w:rFonts w:eastAsia="Calibri" w:cstheme="majorHAnsi"/>
                <w:sz w:val="18"/>
                <w:szCs w:val="18"/>
                <w:lang w:val="it-IT"/>
              </w:rPr>
              <w:t>ș</w:t>
            </w:r>
            <w:r w:rsidRPr="007263F3">
              <w:rPr>
                <w:rFonts w:eastAsia="Calibri" w:cstheme="majorHAnsi"/>
                <w:sz w:val="18"/>
                <w:szCs w:val="18"/>
                <w:lang w:val="it-IT"/>
              </w:rPr>
              <w:t>i perfecționarea resursei umane (prognoză, diseminare)</w:t>
            </w:r>
          </w:p>
        </w:tc>
        <w:tc>
          <w:tcPr>
            <w:tcW w:w="1985" w:type="dxa"/>
            <w:tcBorders>
              <w:right w:val="single" w:sz="4" w:space="0" w:color="auto"/>
            </w:tcBorders>
            <w:shd w:val="clear" w:color="000000" w:fill="FC8474"/>
          </w:tcPr>
          <w:p w14:paraId="44D7520D"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7263F3">
              <w:rPr>
                <w:rFonts w:eastAsia="Calibri" w:cstheme="majorHAnsi"/>
                <w:bCs/>
                <w:sz w:val="18"/>
                <w:szCs w:val="18"/>
                <w:lang w:val="ro-RO" w:eastAsia="ro-RO"/>
              </w:rPr>
              <w:t xml:space="preserve">M.M.A.P., A.N.M., A.N.A.R.-A.B.A., M.A.I. (I.G.S.U.), I.N.H.G.A., </w:t>
            </w:r>
            <w:r w:rsidRPr="007263F3">
              <w:rPr>
                <w:rFonts w:eastAsia="Calibri" w:cstheme="majorHAnsi"/>
                <w:sz w:val="18"/>
                <w:szCs w:val="18"/>
                <w:lang w:val="ro-RO" w:eastAsia="ro-RO"/>
              </w:rPr>
              <w:t>Autorități locale</w:t>
            </w:r>
          </w:p>
        </w:tc>
        <w:tc>
          <w:tcPr>
            <w:tcW w:w="1814" w:type="dxa"/>
            <w:tcBorders>
              <w:top w:val="single" w:sz="4" w:space="0" w:color="auto"/>
              <w:left w:val="single" w:sz="4" w:space="0" w:color="auto"/>
              <w:right w:val="single" w:sz="4" w:space="0" w:color="auto"/>
            </w:tcBorders>
            <w:shd w:val="clear" w:color="000000" w:fill="FC8474"/>
          </w:tcPr>
          <w:p w14:paraId="137398F6"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54BFDFD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5FFB507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ore alocate / an</w:t>
            </w:r>
            <w:r w:rsidRPr="007263F3">
              <w:rPr>
                <w:rFonts w:cstheme="majorHAnsi"/>
                <w:szCs w:val="20"/>
                <w:lang w:val="en-GB" w:eastAsia="en-GB"/>
              </w:rPr>
              <w:br/>
              <w:t>Număr participanți / an</w:t>
            </w:r>
            <w:r w:rsidRPr="007263F3">
              <w:rPr>
                <w:rFonts w:cstheme="majorHAnsi"/>
                <w:szCs w:val="20"/>
                <w:lang w:val="en-GB" w:eastAsia="en-GB"/>
              </w:rPr>
              <w:br/>
              <w:t>Număr de activități /an</w:t>
            </w:r>
          </w:p>
        </w:tc>
        <w:tc>
          <w:tcPr>
            <w:tcW w:w="2629" w:type="dxa"/>
            <w:tcBorders>
              <w:left w:val="single" w:sz="4" w:space="0" w:color="auto"/>
            </w:tcBorders>
          </w:tcPr>
          <w:p w14:paraId="4749B2E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B8105D8" w14:textId="77777777" w:rsidTr="00F5746C">
        <w:trPr>
          <w:cantSplit/>
          <w:trHeight w:val="977"/>
        </w:trPr>
        <w:tc>
          <w:tcPr>
            <w:tcW w:w="4224" w:type="dxa"/>
            <w:vMerge w:val="restart"/>
            <w:shd w:val="clear" w:color="000000" w:fill="FC8474"/>
          </w:tcPr>
          <w:p w14:paraId="34987553"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es-BO"/>
              </w:rPr>
              <w:t>Pregătirea acțiunilor de răspuns în situații de urgență</w:t>
            </w:r>
          </w:p>
        </w:tc>
        <w:tc>
          <w:tcPr>
            <w:tcW w:w="990" w:type="dxa"/>
            <w:shd w:val="clear" w:color="000000" w:fill="FC8474"/>
          </w:tcPr>
          <w:p w14:paraId="57D9C16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M42</w:t>
            </w:r>
          </w:p>
        </w:tc>
        <w:tc>
          <w:tcPr>
            <w:tcW w:w="1018" w:type="dxa"/>
            <w:shd w:val="clear" w:color="000000" w:fill="FC8474"/>
          </w:tcPr>
          <w:p w14:paraId="57DD547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M42-RO47</w:t>
            </w:r>
          </w:p>
        </w:tc>
        <w:tc>
          <w:tcPr>
            <w:tcW w:w="5245" w:type="dxa"/>
            <w:shd w:val="clear" w:color="000000" w:fill="FC8474"/>
          </w:tcPr>
          <w:p w14:paraId="60FF824C"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ro-RO"/>
              </w:rPr>
              <w:t>Actualizarea / Aplicarea planurilor de apărare la inundații în corelare cu alte planuri de management al situațiilor de urgență asociate (I.G.S.U.)</w:t>
            </w:r>
          </w:p>
        </w:tc>
        <w:tc>
          <w:tcPr>
            <w:tcW w:w="1985" w:type="dxa"/>
            <w:tcBorders>
              <w:right w:val="single" w:sz="4" w:space="0" w:color="auto"/>
            </w:tcBorders>
            <w:shd w:val="clear" w:color="000000" w:fill="FC8474"/>
          </w:tcPr>
          <w:p w14:paraId="4536889B" w14:textId="77777777" w:rsidR="007263F3" w:rsidRPr="007263F3" w:rsidRDefault="007263F3" w:rsidP="007263F3">
            <w:pPr>
              <w:suppressAutoHyphens w:val="0"/>
              <w:autoSpaceDN/>
              <w:spacing w:before="0" w:after="0" w:line="240" w:lineRule="auto"/>
              <w:contextualSpacing/>
              <w:textAlignment w:val="auto"/>
              <w:rPr>
                <w:rFonts w:eastAsia="Calibri" w:cstheme="majorHAnsi"/>
                <w:sz w:val="18"/>
                <w:szCs w:val="18"/>
                <w:lang w:val="ro-RO" w:eastAsia="ro-RO"/>
              </w:rPr>
            </w:pPr>
            <w:r w:rsidRPr="007263F3">
              <w:rPr>
                <w:rFonts w:eastAsia="Calibri" w:cstheme="majorHAnsi"/>
                <w:bCs/>
                <w:sz w:val="18"/>
                <w:szCs w:val="18"/>
                <w:lang w:val="ro-RO" w:eastAsia="ro-RO"/>
              </w:rPr>
              <w:t xml:space="preserve">M.M.A.P., A.N.A.R., I.N.H.G.A., </w:t>
            </w:r>
            <w:r w:rsidRPr="007263F3">
              <w:rPr>
                <w:rFonts w:eastAsia="Calibri" w:cstheme="majorHAnsi"/>
                <w:sz w:val="18"/>
                <w:szCs w:val="18"/>
                <w:lang w:val="ro-RO" w:eastAsia="ro-RO"/>
              </w:rPr>
              <w:t>M.A.I. (I.G.S.U.)</w:t>
            </w:r>
          </w:p>
          <w:p w14:paraId="58238AD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ro-RO" w:eastAsia="en-GB"/>
              </w:rPr>
            </w:pPr>
            <w:r w:rsidRPr="007263F3">
              <w:rPr>
                <w:rFonts w:eastAsia="Calibri" w:cstheme="majorHAnsi"/>
                <w:sz w:val="18"/>
                <w:szCs w:val="18"/>
                <w:lang w:val="ro-RO" w:eastAsia="ro-RO"/>
              </w:rPr>
              <w:t xml:space="preserve">M.D.L.P.A., C.J.S.U., </w:t>
            </w:r>
            <w:r w:rsidRPr="007263F3">
              <w:rPr>
                <w:rFonts w:eastAsia="Calibri" w:cstheme="majorHAnsi"/>
                <w:bCs/>
                <w:sz w:val="18"/>
                <w:szCs w:val="18"/>
                <w:lang w:val="ro-RO" w:eastAsia="ro-RO"/>
              </w:rPr>
              <w:t>C.L.S.U</w:t>
            </w:r>
            <w:r w:rsidRPr="007263F3">
              <w:rPr>
                <w:rFonts w:eastAsia="Calibri" w:cstheme="majorHAnsi"/>
                <w:sz w:val="18"/>
                <w:szCs w:val="18"/>
                <w:lang w:val="ro-RO" w:eastAsia="ro-RO"/>
              </w:rPr>
              <w:t>., A.N.M.</w:t>
            </w:r>
          </w:p>
        </w:tc>
        <w:tc>
          <w:tcPr>
            <w:tcW w:w="1814" w:type="dxa"/>
            <w:tcBorders>
              <w:top w:val="single" w:sz="4" w:space="0" w:color="auto"/>
              <w:left w:val="single" w:sz="4" w:space="0" w:color="auto"/>
              <w:right w:val="single" w:sz="4" w:space="0" w:color="auto"/>
            </w:tcBorders>
            <w:shd w:val="clear" w:color="000000" w:fill="FC8474"/>
          </w:tcPr>
          <w:p w14:paraId="6691F620"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089C274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699BC015"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de planuri locale / județene de apărare împotriva inundațiilor actualizate</w:t>
            </w:r>
            <w:r w:rsidRPr="00D75EBF">
              <w:rPr>
                <w:rFonts w:cstheme="majorHAnsi"/>
                <w:szCs w:val="20"/>
                <w:lang w:val="pt-BR" w:eastAsia="en-GB"/>
              </w:rPr>
              <w:br/>
              <w:t>Număr de situații /an</w:t>
            </w:r>
          </w:p>
        </w:tc>
        <w:tc>
          <w:tcPr>
            <w:tcW w:w="2629" w:type="dxa"/>
            <w:tcBorders>
              <w:left w:val="single" w:sz="4" w:space="0" w:color="auto"/>
            </w:tcBorders>
          </w:tcPr>
          <w:p w14:paraId="1724D80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4BB7FD8E" w14:textId="77777777" w:rsidTr="00F5746C">
        <w:trPr>
          <w:cantSplit/>
          <w:trHeight w:val="977"/>
        </w:trPr>
        <w:tc>
          <w:tcPr>
            <w:tcW w:w="4224" w:type="dxa"/>
            <w:vMerge/>
            <w:shd w:val="clear" w:color="000000" w:fill="FC8474"/>
          </w:tcPr>
          <w:p w14:paraId="1FCA263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FC8474"/>
          </w:tcPr>
          <w:p w14:paraId="29297B8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M42</w:t>
            </w:r>
          </w:p>
        </w:tc>
        <w:tc>
          <w:tcPr>
            <w:tcW w:w="1018" w:type="dxa"/>
            <w:shd w:val="clear" w:color="000000" w:fill="FC8474"/>
          </w:tcPr>
          <w:p w14:paraId="3774B89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M42-RO48</w:t>
            </w:r>
          </w:p>
        </w:tc>
        <w:tc>
          <w:tcPr>
            <w:tcW w:w="5245" w:type="dxa"/>
            <w:shd w:val="clear" w:color="000000" w:fill="FC8474"/>
          </w:tcPr>
          <w:p w14:paraId="13D97A4E" w14:textId="06FF4BAE"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sz w:val="18"/>
                <w:szCs w:val="18"/>
                <w:lang w:val="es-BO"/>
              </w:rPr>
              <w:t xml:space="preserve">Actualizarea Planurilor de </w:t>
            </w:r>
            <w:r w:rsidR="00EE28B9">
              <w:rPr>
                <w:rFonts w:eastAsia="Calibri" w:cstheme="majorHAnsi"/>
                <w:sz w:val="18"/>
                <w:szCs w:val="18"/>
                <w:lang w:val="es-BO"/>
              </w:rPr>
              <w:t>evacuare în situații de urgență</w:t>
            </w:r>
            <w:r w:rsidRPr="007263F3">
              <w:rPr>
                <w:rFonts w:eastAsia="Calibri" w:cstheme="majorHAnsi"/>
                <w:sz w:val="18"/>
                <w:szCs w:val="18"/>
                <w:lang w:val="es-BO"/>
              </w:rPr>
              <w:t>: analiza</w:t>
            </w:r>
            <w:r w:rsidR="00EE28B9">
              <w:rPr>
                <w:rFonts w:eastAsia="Calibri" w:cstheme="majorHAnsi"/>
                <w:sz w:val="18"/>
                <w:szCs w:val="18"/>
                <w:lang w:val="es-BO"/>
              </w:rPr>
              <w:t xml:space="preserve"> </w:t>
            </w:r>
            <w:r w:rsidRPr="007263F3">
              <w:rPr>
                <w:rFonts w:eastAsia="Calibri" w:cstheme="majorHAnsi"/>
                <w:sz w:val="18"/>
                <w:szCs w:val="18"/>
                <w:lang w:val="es-BO"/>
              </w:rPr>
              <w:t xml:space="preserve"> modului de evacuare a populației din zonele afectate </w:t>
            </w:r>
            <w:r w:rsidR="00346959">
              <w:rPr>
                <w:rFonts w:eastAsia="Calibri" w:cstheme="majorHAnsi"/>
                <w:sz w:val="18"/>
                <w:szCs w:val="18"/>
                <w:lang w:val="es-BO"/>
              </w:rPr>
              <w:t>ș</w:t>
            </w:r>
            <w:r w:rsidRPr="007263F3">
              <w:rPr>
                <w:rFonts w:eastAsia="Calibri" w:cstheme="majorHAnsi"/>
                <w:sz w:val="18"/>
                <w:szCs w:val="18"/>
                <w:lang w:val="es-BO"/>
              </w:rPr>
              <w:t>i căile de acces spre zone sigure, semnalizarea/identificarea rutelor alternative de</w:t>
            </w:r>
            <w:r w:rsidR="00EE28B9">
              <w:rPr>
                <w:rFonts w:eastAsia="Calibri" w:cstheme="majorHAnsi"/>
                <w:sz w:val="18"/>
                <w:szCs w:val="18"/>
                <w:lang w:val="es-BO"/>
              </w:rPr>
              <w:t xml:space="preserve"> </w:t>
            </w:r>
            <w:r w:rsidRPr="007263F3">
              <w:rPr>
                <w:rFonts w:eastAsia="Calibri" w:cstheme="majorHAnsi"/>
                <w:sz w:val="18"/>
                <w:szCs w:val="18"/>
                <w:lang w:val="es-BO"/>
              </w:rPr>
              <w:t xml:space="preserve"> acces, etc</w:t>
            </w:r>
          </w:p>
        </w:tc>
        <w:tc>
          <w:tcPr>
            <w:tcW w:w="1985" w:type="dxa"/>
            <w:tcBorders>
              <w:right w:val="single" w:sz="4" w:space="0" w:color="auto"/>
            </w:tcBorders>
            <w:shd w:val="clear" w:color="000000" w:fill="FC8474"/>
          </w:tcPr>
          <w:p w14:paraId="1935BDD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bCs/>
                <w:sz w:val="18"/>
                <w:szCs w:val="18"/>
                <w:lang w:val="ro-RO" w:eastAsia="ro-RO"/>
              </w:rPr>
              <w:t xml:space="preserve">M.M.A.P., A.N.A.R., I.N.H.G.A., </w:t>
            </w:r>
            <w:r w:rsidRPr="007263F3">
              <w:rPr>
                <w:rFonts w:eastAsia="Calibri" w:cstheme="majorHAnsi"/>
                <w:sz w:val="18"/>
                <w:szCs w:val="18"/>
                <w:lang w:val="ro-RO" w:eastAsia="ro-RO"/>
              </w:rPr>
              <w:t xml:space="preserve">M.A.I. (I.G.S.U.), C.J.S.U., </w:t>
            </w:r>
            <w:r w:rsidRPr="007263F3">
              <w:rPr>
                <w:rFonts w:eastAsia="Calibri" w:cstheme="majorHAnsi"/>
                <w:bCs/>
                <w:sz w:val="18"/>
                <w:szCs w:val="18"/>
                <w:lang w:val="ro-RO" w:eastAsia="ro-RO"/>
              </w:rPr>
              <w:t>C.L.S.U</w:t>
            </w:r>
            <w:r w:rsidRPr="007263F3">
              <w:rPr>
                <w:rFonts w:eastAsia="Calibri" w:cstheme="majorHAnsi"/>
                <w:sz w:val="18"/>
                <w:szCs w:val="18"/>
                <w:lang w:val="ro-RO" w:eastAsia="ro-RO"/>
              </w:rPr>
              <w:t>., A.N.M.</w:t>
            </w:r>
          </w:p>
        </w:tc>
        <w:tc>
          <w:tcPr>
            <w:tcW w:w="1814" w:type="dxa"/>
            <w:tcBorders>
              <w:top w:val="single" w:sz="4" w:space="0" w:color="auto"/>
              <w:left w:val="single" w:sz="4" w:space="0" w:color="auto"/>
              <w:right w:val="single" w:sz="4" w:space="0" w:color="auto"/>
            </w:tcBorders>
            <w:shd w:val="clear" w:color="000000" w:fill="FC8474"/>
          </w:tcPr>
          <w:p w14:paraId="3DC05066"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15D91F7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A.P.S.F.R. (localitate)</w:t>
            </w:r>
          </w:p>
        </w:tc>
        <w:tc>
          <w:tcPr>
            <w:tcW w:w="2629" w:type="dxa"/>
            <w:tcBorders>
              <w:left w:val="single" w:sz="4" w:space="0" w:color="auto"/>
            </w:tcBorders>
            <w:shd w:val="clear" w:color="auto" w:fill="auto"/>
            <w:hideMark/>
          </w:tcPr>
          <w:p w14:paraId="4599CE5C"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de planuri de protecție actualizate</w:t>
            </w:r>
          </w:p>
        </w:tc>
        <w:tc>
          <w:tcPr>
            <w:tcW w:w="2629" w:type="dxa"/>
            <w:tcBorders>
              <w:left w:val="single" w:sz="4" w:space="0" w:color="auto"/>
            </w:tcBorders>
          </w:tcPr>
          <w:p w14:paraId="388E71F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52FC02E" w14:textId="77777777" w:rsidTr="00F5746C">
        <w:trPr>
          <w:cantSplit/>
          <w:trHeight w:val="942"/>
        </w:trPr>
        <w:tc>
          <w:tcPr>
            <w:tcW w:w="4224" w:type="dxa"/>
            <w:vMerge/>
            <w:shd w:val="clear" w:color="000000" w:fill="FC8474"/>
          </w:tcPr>
          <w:p w14:paraId="6C871A1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FC8474"/>
          </w:tcPr>
          <w:p w14:paraId="16008E3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M42</w:t>
            </w:r>
          </w:p>
        </w:tc>
        <w:tc>
          <w:tcPr>
            <w:tcW w:w="1018" w:type="dxa"/>
            <w:shd w:val="clear" w:color="000000" w:fill="FC8474"/>
          </w:tcPr>
          <w:p w14:paraId="2E5DA8A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M42-RO49</w:t>
            </w:r>
          </w:p>
        </w:tc>
        <w:tc>
          <w:tcPr>
            <w:tcW w:w="5245" w:type="dxa"/>
            <w:shd w:val="clear" w:color="000000" w:fill="FC8474"/>
          </w:tcPr>
          <w:p w14:paraId="5A1CF1FA" w14:textId="1D847A4B"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rPr>
              <w:t xml:space="preserve">Exerciții de simulare anuale cu participarea tuturor instituțiilor județene cu atribuții în managementul riscului la inundații, </w:t>
            </w:r>
            <w:r w:rsidRPr="007263F3">
              <w:rPr>
                <w:rFonts w:eastAsia="Calibri" w:cstheme="majorHAnsi"/>
                <w:sz w:val="18"/>
                <w:szCs w:val="18"/>
                <w:lang w:val="ro-RO" w:eastAsia="ro-RO"/>
              </w:rPr>
              <w:t xml:space="preserve">Îmbunătățirea modului de acțiune </w:t>
            </w:r>
            <w:r w:rsidR="00346959">
              <w:rPr>
                <w:rFonts w:eastAsia="Calibri" w:cstheme="majorHAnsi"/>
                <w:sz w:val="18"/>
                <w:szCs w:val="18"/>
                <w:lang w:val="ro-RO" w:eastAsia="ro-RO"/>
              </w:rPr>
              <w:t>ș</w:t>
            </w:r>
            <w:r w:rsidRPr="007263F3">
              <w:rPr>
                <w:rFonts w:eastAsia="Calibri" w:cstheme="majorHAnsi"/>
                <w:sz w:val="18"/>
                <w:szCs w:val="18"/>
                <w:lang w:val="ro-RO" w:eastAsia="ro-RO"/>
              </w:rPr>
              <w:t>i conlucrare a autorităților implicate în managementul situațiilor de urgență</w:t>
            </w:r>
          </w:p>
        </w:tc>
        <w:tc>
          <w:tcPr>
            <w:tcW w:w="1985" w:type="dxa"/>
            <w:tcBorders>
              <w:right w:val="single" w:sz="4" w:space="0" w:color="auto"/>
            </w:tcBorders>
            <w:shd w:val="clear" w:color="000000" w:fill="FC8474"/>
          </w:tcPr>
          <w:p w14:paraId="237BEAB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M.M.A.P., A.N.A.R., I.N.H.G.A., M.A.I. (I.G.S.U.), C.J.S.U., C.L.S.U., A.N.M.</w:t>
            </w:r>
          </w:p>
        </w:tc>
        <w:tc>
          <w:tcPr>
            <w:tcW w:w="1814" w:type="dxa"/>
            <w:tcBorders>
              <w:top w:val="single" w:sz="4" w:space="0" w:color="auto"/>
              <w:left w:val="single" w:sz="4" w:space="0" w:color="auto"/>
              <w:right w:val="single" w:sz="4" w:space="0" w:color="auto"/>
            </w:tcBorders>
            <w:shd w:val="clear" w:color="000000" w:fill="FC8474"/>
          </w:tcPr>
          <w:p w14:paraId="63E79790"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46AE548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28EE1B2F"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fr-FR" w:eastAsia="en-GB"/>
              </w:rPr>
            </w:pPr>
            <w:r w:rsidRPr="00A56F55">
              <w:rPr>
                <w:rFonts w:cstheme="majorHAnsi"/>
                <w:szCs w:val="20"/>
                <w:lang w:val="fr-FR" w:eastAsia="en-GB"/>
              </w:rPr>
              <w:t>Număr de exerciții de simulare</w:t>
            </w:r>
          </w:p>
        </w:tc>
        <w:tc>
          <w:tcPr>
            <w:tcW w:w="2629" w:type="dxa"/>
            <w:tcBorders>
              <w:left w:val="single" w:sz="4" w:space="0" w:color="auto"/>
            </w:tcBorders>
          </w:tcPr>
          <w:p w14:paraId="5195A6E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M.A.I.</w:t>
            </w:r>
          </w:p>
        </w:tc>
      </w:tr>
      <w:tr w:rsidR="007263F3" w:rsidRPr="007263F3" w14:paraId="2BEA61AB" w14:textId="77777777" w:rsidTr="00F5746C">
        <w:trPr>
          <w:cantSplit/>
        </w:trPr>
        <w:tc>
          <w:tcPr>
            <w:tcW w:w="4224" w:type="dxa"/>
            <w:vMerge w:val="restart"/>
            <w:shd w:val="clear" w:color="000000" w:fill="FC8474"/>
          </w:tcPr>
          <w:p w14:paraId="43EC98A0" w14:textId="7A4348F4"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7263F3">
              <w:rPr>
                <w:rFonts w:eastAsia="Calibri" w:cstheme="majorHAnsi"/>
                <w:i/>
                <w:sz w:val="18"/>
                <w:szCs w:val="18"/>
              </w:rPr>
              <w:t>Măsuri de îmbunătățire a gradului de con</w:t>
            </w:r>
            <w:r w:rsidR="00346959">
              <w:rPr>
                <w:rFonts w:eastAsia="Calibri" w:cstheme="majorHAnsi"/>
                <w:i/>
                <w:sz w:val="18"/>
                <w:szCs w:val="18"/>
              </w:rPr>
              <w:t>ș</w:t>
            </w:r>
            <w:r w:rsidRPr="007263F3">
              <w:rPr>
                <w:rFonts w:eastAsia="Calibri" w:cstheme="majorHAnsi"/>
                <w:i/>
                <w:sz w:val="18"/>
                <w:szCs w:val="18"/>
              </w:rPr>
              <w:t>tientizare a publicului</w:t>
            </w:r>
            <w:r w:rsidRPr="007263F3">
              <w:rPr>
                <w:rFonts w:eastAsia="Calibri" w:cstheme="majorHAnsi"/>
                <w:sz w:val="18"/>
                <w:szCs w:val="18"/>
              </w:rPr>
              <w:t xml:space="preserve"> în ceea ce prive</w:t>
            </w:r>
            <w:r w:rsidR="00346959">
              <w:rPr>
                <w:rFonts w:eastAsia="Calibri" w:cstheme="majorHAnsi"/>
                <w:sz w:val="18"/>
                <w:szCs w:val="18"/>
              </w:rPr>
              <w:t>ș</w:t>
            </w:r>
            <w:r w:rsidRPr="007263F3">
              <w:rPr>
                <w:rFonts w:eastAsia="Calibri" w:cstheme="majorHAnsi"/>
                <w:sz w:val="18"/>
                <w:szCs w:val="18"/>
              </w:rPr>
              <w:t>te gradul de pregătire împotriva inundațiilor, de cre</w:t>
            </w:r>
            <w:r w:rsidR="00346959">
              <w:rPr>
                <w:rFonts w:eastAsia="Calibri" w:cstheme="majorHAnsi"/>
                <w:sz w:val="18"/>
                <w:szCs w:val="18"/>
              </w:rPr>
              <w:t>ș</w:t>
            </w:r>
            <w:r w:rsidRPr="007263F3">
              <w:rPr>
                <w:rFonts w:eastAsia="Calibri" w:cstheme="majorHAnsi"/>
                <w:sz w:val="18"/>
                <w:szCs w:val="18"/>
              </w:rPr>
              <w:t xml:space="preserve">tere a percepției privind riscurile de inundații </w:t>
            </w:r>
            <w:r w:rsidR="00346959">
              <w:rPr>
                <w:rFonts w:eastAsia="Calibri" w:cstheme="majorHAnsi"/>
                <w:sz w:val="18"/>
                <w:szCs w:val="18"/>
              </w:rPr>
              <w:t>ș</w:t>
            </w:r>
            <w:r w:rsidRPr="007263F3">
              <w:rPr>
                <w:rFonts w:eastAsia="Calibri" w:cstheme="majorHAnsi"/>
                <w:sz w:val="18"/>
                <w:szCs w:val="18"/>
              </w:rPr>
              <w:t xml:space="preserve">i a strategiilor de autoprotecție în rândul populației, al agenților sociali </w:t>
            </w:r>
            <w:r w:rsidR="00346959">
              <w:rPr>
                <w:rFonts w:eastAsia="Calibri" w:cstheme="majorHAnsi"/>
                <w:sz w:val="18"/>
                <w:szCs w:val="18"/>
              </w:rPr>
              <w:t>ș</w:t>
            </w:r>
            <w:r w:rsidRPr="007263F3">
              <w:rPr>
                <w:rFonts w:eastAsia="Calibri" w:cstheme="majorHAnsi"/>
                <w:sz w:val="18"/>
                <w:szCs w:val="18"/>
              </w:rPr>
              <w:t>i economici</w:t>
            </w:r>
          </w:p>
        </w:tc>
        <w:tc>
          <w:tcPr>
            <w:tcW w:w="990" w:type="dxa"/>
            <w:shd w:val="clear" w:color="000000" w:fill="FC8474"/>
          </w:tcPr>
          <w:p w14:paraId="66A80BF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w:t>
            </w:r>
          </w:p>
        </w:tc>
        <w:tc>
          <w:tcPr>
            <w:tcW w:w="1018" w:type="dxa"/>
            <w:shd w:val="clear" w:color="000000" w:fill="FC8474"/>
          </w:tcPr>
          <w:p w14:paraId="57DFD467"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M43-RO50</w:t>
            </w:r>
          </w:p>
        </w:tc>
        <w:tc>
          <w:tcPr>
            <w:tcW w:w="5245" w:type="dxa"/>
            <w:shd w:val="clear" w:color="000000" w:fill="FC8474"/>
          </w:tcPr>
          <w:p w14:paraId="40E44CCF" w14:textId="49D6C52F"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Activități de informare a publicului privind con</w:t>
            </w:r>
            <w:r w:rsidR="00346959">
              <w:rPr>
                <w:rFonts w:eastAsia="Calibri" w:cstheme="majorHAnsi"/>
                <w:sz w:val="18"/>
                <w:szCs w:val="18"/>
                <w:lang w:val="ro-RO"/>
              </w:rPr>
              <w:t>ș</w:t>
            </w:r>
            <w:r w:rsidRPr="007263F3">
              <w:rPr>
                <w:rFonts w:eastAsia="Calibri" w:cstheme="majorHAnsi"/>
                <w:sz w:val="18"/>
                <w:szCs w:val="18"/>
                <w:lang w:val="ro-RO"/>
              </w:rPr>
              <w:t xml:space="preserve">tientizarea riscului la inundații adaptate specific nevoilor comunităților respective (inclusiv sănătate </w:t>
            </w:r>
            <w:r w:rsidR="00346959">
              <w:rPr>
                <w:rFonts w:eastAsia="Calibri" w:cstheme="majorHAnsi"/>
                <w:sz w:val="18"/>
                <w:szCs w:val="18"/>
                <w:lang w:val="ro-RO"/>
              </w:rPr>
              <w:t>ș</w:t>
            </w:r>
            <w:r w:rsidRPr="007263F3">
              <w:rPr>
                <w:rFonts w:eastAsia="Calibri" w:cstheme="majorHAnsi"/>
                <w:sz w:val="18"/>
                <w:szCs w:val="18"/>
                <w:lang w:val="ro-RO"/>
              </w:rPr>
              <w:t xml:space="preserve">i igiena la nivel local), cu privire la măsurile preventive </w:t>
            </w:r>
            <w:r w:rsidR="00346959">
              <w:rPr>
                <w:rFonts w:eastAsia="Calibri" w:cstheme="majorHAnsi"/>
                <w:sz w:val="18"/>
                <w:szCs w:val="18"/>
                <w:lang w:val="ro-RO"/>
              </w:rPr>
              <w:t>ș</w:t>
            </w:r>
            <w:r w:rsidRPr="007263F3">
              <w:rPr>
                <w:rFonts w:eastAsia="Calibri" w:cstheme="majorHAnsi"/>
                <w:sz w:val="18"/>
                <w:szCs w:val="18"/>
                <w:lang w:val="ro-RO"/>
              </w:rPr>
              <w:t xml:space="preserve">i operative ce trebuie luate într-o situație de urgență; realizare, publicare </w:t>
            </w:r>
            <w:r w:rsidR="00346959">
              <w:rPr>
                <w:rFonts w:eastAsia="Calibri" w:cstheme="majorHAnsi"/>
                <w:sz w:val="18"/>
                <w:szCs w:val="18"/>
                <w:lang w:val="ro-RO"/>
              </w:rPr>
              <w:t>ș</w:t>
            </w:r>
            <w:r w:rsidRPr="007263F3">
              <w:rPr>
                <w:rFonts w:eastAsia="Calibri" w:cstheme="majorHAnsi"/>
                <w:sz w:val="18"/>
                <w:szCs w:val="18"/>
                <w:lang w:val="ro-RO"/>
              </w:rPr>
              <w:t>i diseminare bro</w:t>
            </w:r>
            <w:r w:rsidR="00346959">
              <w:rPr>
                <w:rFonts w:eastAsia="Calibri" w:cstheme="majorHAnsi"/>
                <w:sz w:val="18"/>
                <w:szCs w:val="18"/>
                <w:lang w:val="ro-RO"/>
              </w:rPr>
              <w:t>ș</w:t>
            </w:r>
            <w:r w:rsidRPr="007263F3">
              <w:rPr>
                <w:rFonts w:eastAsia="Calibri" w:cstheme="majorHAnsi"/>
                <w:sz w:val="18"/>
                <w:szCs w:val="18"/>
                <w:lang w:val="ro-RO"/>
              </w:rPr>
              <w:t xml:space="preserve">uri, pliante flyere, precum </w:t>
            </w:r>
            <w:r w:rsidR="00346959">
              <w:rPr>
                <w:rFonts w:eastAsia="Calibri" w:cstheme="majorHAnsi"/>
                <w:sz w:val="18"/>
                <w:szCs w:val="18"/>
                <w:lang w:val="ro-RO"/>
              </w:rPr>
              <w:t>ș</w:t>
            </w:r>
            <w:r w:rsidRPr="007263F3">
              <w:rPr>
                <w:rFonts w:eastAsia="Calibri" w:cstheme="majorHAnsi"/>
                <w:sz w:val="18"/>
                <w:szCs w:val="18"/>
                <w:lang w:val="ro-RO"/>
              </w:rPr>
              <w:t xml:space="preserve">i campanii </w:t>
            </w:r>
            <w:r w:rsidR="00346959">
              <w:rPr>
                <w:rFonts w:eastAsia="Calibri" w:cstheme="majorHAnsi"/>
                <w:sz w:val="18"/>
                <w:szCs w:val="18"/>
                <w:lang w:val="ro-RO"/>
              </w:rPr>
              <w:t>ș</w:t>
            </w:r>
            <w:r w:rsidRPr="007263F3">
              <w:rPr>
                <w:rFonts w:eastAsia="Calibri" w:cstheme="majorHAnsi"/>
                <w:sz w:val="18"/>
                <w:szCs w:val="18"/>
                <w:lang w:val="ro-RO"/>
              </w:rPr>
              <w:t>i comunicare în media</w:t>
            </w:r>
          </w:p>
        </w:tc>
        <w:tc>
          <w:tcPr>
            <w:tcW w:w="1985" w:type="dxa"/>
            <w:shd w:val="clear" w:color="000000" w:fill="FC8474"/>
          </w:tcPr>
          <w:p w14:paraId="11636F6D"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 xml:space="preserve">M.M.A.P., M.A.I. (I.G.S.U.), </w:t>
            </w:r>
            <w:r w:rsidRPr="007263F3">
              <w:rPr>
                <w:rFonts w:cstheme="majorHAnsi"/>
                <w:bCs/>
                <w:sz w:val="18"/>
                <w:szCs w:val="18"/>
                <w:lang w:val="ro-RO"/>
              </w:rPr>
              <w:t>M.L.P.D.A</w:t>
            </w:r>
            <w:r w:rsidRPr="007263F3">
              <w:rPr>
                <w:rFonts w:eastAsia="Calibri" w:cstheme="majorHAnsi"/>
                <w:bCs/>
                <w:sz w:val="18"/>
                <w:szCs w:val="18"/>
                <w:lang w:val="ro-RO" w:eastAsia="ro-RO"/>
              </w:rPr>
              <w:t>, A.N.A.R., M.A.D.R., M.S.</w:t>
            </w:r>
          </w:p>
        </w:tc>
        <w:tc>
          <w:tcPr>
            <w:tcW w:w="1814" w:type="dxa"/>
            <w:tcBorders>
              <w:top w:val="single" w:sz="4" w:space="0" w:color="auto"/>
              <w:bottom w:val="single" w:sz="4" w:space="0" w:color="auto"/>
            </w:tcBorders>
            <w:shd w:val="clear" w:color="000000" w:fill="FC8474"/>
          </w:tcPr>
          <w:p w14:paraId="2EB6745A"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289A6CAD"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Număr de acțiuni de informare / an</w:t>
            </w:r>
            <w:r w:rsidRPr="00AC0749">
              <w:rPr>
                <w:rFonts w:cstheme="majorHAnsi"/>
                <w:szCs w:val="20"/>
                <w:lang w:val="nl-NL" w:eastAsia="en-GB"/>
              </w:rPr>
              <w:br/>
              <w:t>Număr de materiale realizate / publicate</w:t>
            </w:r>
          </w:p>
        </w:tc>
        <w:tc>
          <w:tcPr>
            <w:tcW w:w="2629" w:type="dxa"/>
          </w:tcPr>
          <w:p w14:paraId="4747E35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0184002D" w14:textId="77777777" w:rsidTr="00F5746C">
        <w:trPr>
          <w:cantSplit/>
          <w:trHeight w:val="1221"/>
        </w:trPr>
        <w:tc>
          <w:tcPr>
            <w:tcW w:w="4224" w:type="dxa"/>
            <w:vMerge/>
          </w:tcPr>
          <w:p w14:paraId="59B1B2C3"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FC8474"/>
          </w:tcPr>
          <w:p w14:paraId="1123D449"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w:t>
            </w:r>
          </w:p>
        </w:tc>
        <w:tc>
          <w:tcPr>
            <w:tcW w:w="1018" w:type="dxa"/>
            <w:shd w:val="clear" w:color="000000" w:fill="FC8474"/>
          </w:tcPr>
          <w:p w14:paraId="2693A82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M43-RO51</w:t>
            </w:r>
          </w:p>
        </w:tc>
        <w:tc>
          <w:tcPr>
            <w:tcW w:w="5245" w:type="dxa"/>
            <w:shd w:val="clear" w:color="000000" w:fill="FC8474"/>
          </w:tcPr>
          <w:p w14:paraId="09A6730E"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fr-FR"/>
              </w:rPr>
              <w:t>Exerciții de evacuare</w:t>
            </w:r>
          </w:p>
        </w:tc>
        <w:tc>
          <w:tcPr>
            <w:tcW w:w="1985" w:type="dxa"/>
            <w:tcBorders>
              <w:right w:val="single" w:sz="4" w:space="0" w:color="auto"/>
            </w:tcBorders>
            <w:shd w:val="clear" w:color="000000" w:fill="FC8474"/>
          </w:tcPr>
          <w:p w14:paraId="51988AD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lang w:val="ro-RO" w:eastAsia="ro-RO"/>
              </w:rPr>
              <w:t>M.M.A.P., A.N.A.R., M.A.I. (I.G.S.U.), C.J.S.U., C.L.S.U., M.S., C.J., Autorități ale administrației publice locale</w:t>
            </w:r>
          </w:p>
        </w:tc>
        <w:tc>
          <w:tcPr>
            <w:tcW w:w="1814" w:type="dxa"/>
            <w:tcBorders>
              <w:top w:val="single" w:sz="4" w:space="0" w:color="auto"/>
              <w:left w:val="single" w:sz="4" w:space="0" w:color="auto"/>
              <w:right w:val="single" w:sz="4" w:space="0" w:color="auto"/>
            </w:tcBorders>
            <w:shd w:val="clear" w:color="000000" w:fill="FC8474"/>
          </w:tcPr>
          <w:p w14:paraId="64145BFC"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7C19BD9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028C45E5"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Număr de exerciții de evacuare</w:t>
            </w:r>
          </w:p>
        </w:tc>
        <w:tc>
          <w:tcPr>
            <w:tcW w:w="2629" w:type="dxa"/>
            <w:tcBorders>
              <w:left w:val="single" w:sz="4" w:space="0" w:color="auto"/>
            </w:tcBorders>
          </w:tcPr>
          <w:p w14:paraId="5A62207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45E04600" w14:textId="77777777" w:rsidTr="00F5746C">
        <w:trPr>
          <w:cantSplit/>
          <w:trHeight w:val="732"/>
        </w:trPr>
        <w:tc>
          <w:tcPr>
            <w:tcW w:w="4224" w:type="dxa"/>
            <w:vMerge/>
            <w:hideMark/>
          </w:tcPr>
          <w:p w14:paraId="40077665"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FC8474"/>
          </w:tcPr>
          <w:p w14:paraId="7955D56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w:t>
            </w:r>
          </w:p>
        </w:tc>
        <w:tc>
          <w:tcPr>
            <w:tcW w:w="1018" w:type="dxa"/>
            <w:shd w:val="clear" w:color="000000" w:fill="FC8474"/>
          </w:tcPr>
          <w:p w14:paraId="6CE9F95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M43-RO52</w:t>
            </w:r>
          </w:p>
        </w:tc>
        <w:tc>
          <w:tcPr>
            <w:tcW w:w="5245" w:type="dxa"/>
            <w:shd w:val="clear" w:color="000000" w:fill="FC8474"/>
          </w:tcPr>
          <w:p w14:paraId="670F3560" w14:textId="77777777"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D75EBF">
              <w:rPr>
                <w:rFonts w:eastAsia="Calibri" w:cstheme="majorHAnsi"/>
                <w:sz w:val="18"/>
                <w:szCs w:val="18"/>
                <w:lang w:val="pt-BR"/>
              </w:rPr>
              <w:t>Activități educaționale privind riscul de inundații</w:t>
            </w:r>
          </w:p>
        </w:tc>
        <w:tc>
          <w:tcPr>
            <w:tcW w:w="1985" w:type="dxa"/>
            <w:tcBorders>
              <w:right w:val="single" w:sz="4" w:space="0" w:color="auto"/>
            </w:tcBorders>
            <w:shd w:val="clear" w:color="000000" w:fill="FC8474"/>
          </w:tcPr>
          <w:p w14:paraId="4D7F9BAF"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Calibri" w:cstheme="majorHAnsi"/>
                <w:bCs/>
                <w:sz w:val="18"/>
                <w:szCs w:val="18"/>
                <w:lang w:val="ro-RO" w:eastAsia="ro-RO"/>
              </w:rPr>
              <w:t>M.M.A.P., A.N.A.R., I.N.H.G.A., M.A.I. (I.G.S.U.), M.E.</w:t>
            </w:r>
          </w:p>
        </w:tc>
        <w:tc>
          <w:tcPr>
            <w:tcW w:w="1814" w:type="dxa"/>
            <w:tcBorders>
              <w:top w:val="single" w:sz="4" w:space="0" w:color="auto"/>
              <w:left w:val="single" w:sz="4" w:space="0" w:color="auto"/>
              <w:right w:val="single" w:sz="4" w:space="0" w:color="auto"/>
            </w:tcBorders>
            <w:shd w:val="clear" w:color="000000" w:fill="FC8474"/>
          </w:tcPr>
          <w:p w14:paraId="3384736C"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7B4CD0D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4CF3F94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ore alocate / an</w:t>
            </w:r>
            <w:r w:rsidRPr="007263F3">
              <w:rPr>
                <w:rFonts w:cstheme="majorHAnsi"/>
                <w:szCs w:val="20"/>
                <w:lang w:val="en-GB" w:eastAsia="en-GB"/>
              </w:rPr>
              <w:br/>
              <w:t>Număr participanți / an</w:t>
            </w:r>
            <w:r w:rsidRPr="007263F3">
              <w:rPr>
                <w:rFonts w:cstheme="majorHAnsi"/>
                <w:szCs w:val="20"/>
                <w:lang w:val="en-GB" w:eastAsia="en-GB"/>
              </w:rPr>
              <w:br/>
              <w:t>Număr de activități /an</w:t>
            </w:r>
          </w:p>
        </w:tc>
        <w:tc>
          <w:tcPr>
            <w:tcW w:w="2629" w:type="dxa"/>
            <w:tcBorders>
              <w:left w:val="single" w:sz="4" w:space="0" w:color="auto"/>
            </w:tcBorders>
          </w:tcPr>
          <w:p w14:paraId="46AF15B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 M.E.C</w:t>
            </w:r>
          </w:p>
        </w:tc>
      </w:tr>
      <w:tr w:rsidR="007263F3" w:rsidRPr="007263F3" w14:paraId="6B64D300" w14:textId="77777777" w:rsidTr="00F5746C">
        <w:trPr>
          <w:cantSplit/>
        </w:trPr>
        <w:tc>
          <w:tcPr>
            <w:tcW w:w="4224" w:type="dxa"/>
            <w:vMerge/>
            <w:hideMark/>
          </w:tcPr>
          <w:p w14:paraId="47EA3CE6"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FC8474"/>
          </w:tcPr>
          <w:p w14:paraId="002F27AA"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M43</w:t>
            </w:r>
          </w:p>
        </w:tc>
        <w:tc>
          <w:tcPr>
            <w:tcW w:w="1018" w:type="dxa"/>
            <w:shd w:val="clear" w:color="000000" w:fill="FC8474"/>
          </w:tcPr>
          <w:p w14:paraId="2C114BA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M43-RO53</w:t>
            </w:r>
          </w:p>
        </w:tc>
        <w:tc>
          <w:tcPr>
            <w:tcW w:w="5245" w:type="dxa"/>
            <w:shd w:val="clear" w:color="000000" w:fill="FC8474"/>
          </w:tcPr>
          <w:p w14:paraId="2E8FDD33" w14:textId="77777777" w:rsidR="007263F3" w:rsidRPr="00AC0749" w:rsidRDefault="007263F3" w:rsidP="007263F3">
            <w:pPr>
              <w:suppressAutoHyphens w:val="0"/>
              <w:autoSpaceDN/>
              <w:spacing w:before="0" w:after="0" w:line="240" w:lineRule="auto"/>
              <w:contextualSpacing/>
              <w:jc w:val="both"/>
              <w:textAlignment w:val="auto"/>
              <w:rPr>
                <w:rFonts w:cstheme="majorHAnsi"/>
                <w:szCs w:val="20"/>
                <w:lang w:val="nl-NL" w:eastAsia="en-GB"/>
              </w:rPr>
            </w:pPr>
            <w:r w:rsidRPr="007263F3">
              <w:rPr>
                <w:rFonts w:eastAsia="Calibri" w:cstheme="majorHAnsi"/>
                <w:sz w:val="18"/>
                <w:szCs w:val="18"/>
                <w:lang w:val="ro-RO" w:eastAsia="ro-RO"/>
              </w:rPr>
              <w:t>Încurajarea participării publicului pe subiecte legate de riscul de inundații</w:t>
            </w:r>
          </w:p>
        </w:tc>
        <w:tc>
          <w:tcPr>
            <w:tcW w:w="1985" w:type="dxa"/>
            <w:shd w:val="clear" w:color="000000" w:fill="FC8474"/>
          </w:tcPr>
          <w:p w14:paraId="6025B0BD"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7263F3">
              <w:rPr>
                <w:rFonts w:eastAsia="Calibri" w:cstheme="majorHAnsi"/>
                <w:bCs/>
                <w:sz w:val="18"/>
                <w:szCs w:val="18"/>
                <w:lang w:val="ro-RO" w:eastAsia="ro-RO"/>
              </w:rPr>
              <w:t>M.M.A.P., M.A.I. (I.G.S.U.), M.L.P.D.A., A.N.A.R., M.A.D.R., M.S.</w:t>
            </w:r>
          </w:p>
        </w:tc>
        <w:tc>
          <w:tcPr>
            <w:tcW w:w="1814" w:type="dxa"/>
            <w:tcBorders>
              <w:top w:val="single" w:sz="4" w:space="0" w:color="auto"/>
            </w:tcBorders>
            <w:shd w:val="clear" w:color="000000" w:fill="FC8474"/>
          </w:tcPr>
          <w:p w14:paraId="20FA19E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35BF90B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 xml:space="preserve">Număr acțiuni de implicare a participării publicului </w:t>
            </w:r>
          </w:p>
        </w:tc>
        <w:tc>
          <w:tcPr>
            <w:tcW w:w="2629" w:type="dxa"/>
          </w:tcPr>
          <w:p w14:paraId="111EF33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6155A1D7" w14:textId="77777777" w:rsidTr="00F5746C">
        <w:trPr>
          <w:cantSplit/>
        </w:trPr>
        <w:tc>
          <w:tcPr>
            <w:tcW w:w="4224" w:type="dxa"/>
            <w:shd w:val="clear" w:color="000000" w:fill="FC8474"/>
          </w:tcPr>
          <w:p w14:paraId="15FFA149" w14:textId="6BE5A610"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7263F3">
              <w:rPr>
                <w:rFonts w:eastAsia="Calibri" w:cstheme="majorHAnsi"/>
                <w:i/>
                <w:sz w:val="18"/>
                <w:szCs w:val="18"/>
                <w:lang w:val="ro-RO"/>
              </w:rPr>
              <w:t>Alte măsuri</w:t>
            </w:r>
            <w:r w:rsidRPr="007263F3">
              <w:rPr>
                <w:rFonts w:eastAsia="Calibri" w:cstheme="majorHAnsi"/>
                <w:sz w:val="18"/>
                <w:szCs w:val="18"/>
                <w:lang w:val="ro-RO"/>
              </w:rPr>
              <w:t xml:space="preserve"> de instituire sau îmbunătățire a pregătirii în vederea gestionarii evenimentelor de inundații, în vederea reducerii consecințelor negative- </w:t>
            </w:r>
            <w:r w:rsidRPr="007263F3">
              <w:rPr>
                <w:rFonts w:eastAsia="Calibri" w:cstheme="majorHAnsi"/>
                <w:b/>
                <w:sz w:val="18"/>
                <w:szCs w:val="18"/>
                <w:lang w:val="ro-RO"/>
              </w:rPr>
              <w:t xml:space="preserve">pregătirea resurselor umane, materiale în situații de urgență </w:t>
            </w:r>
            <w:r w:rsidR="00346959">
              <w:rPr>
                <w:rFonts w:eastAsia="Calibri" w:cstheme="majorHAnsi"/>
                <w:b/>
                <w:sz w:val="18"/>
                <w:szCs w:val="18"/>
                <w:lang w:val="ro-RO"/>
              </w:rPr>
              <w:t>ș</w:t>
            </w:r>
            <w:r w:rsidRPr="007263F3">
              <w:rPr>
                <w:rFonts w:eastAsia="Calibri" w:cstheme="majorHAnsi"/>
                <w:b/>
                <w:sz w:val="18"/>
                <w:szCs w:val="18"/>
                <w:lang w:val="ro-RO"/>
              </w:rPr>
              <w:t>i stimularea voluntariatului</w:t>
            </w:r>
          </w:p>
        </w:tc>
        <w:tc>
          <w:tcPr>
            <w:tcW w:w="990" w:type="dxa"/>
            <w:shd w:val="clear" w:color="000000" w:fill="FC8474"/>
          </w:tcPr>
          <w:p w14:paraId="0ADB31C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M44</w:t>
            </w:r>
          </w:p>
        </w:tc>
        <w:tc>
          <w:tcPr>
            <w:tcW w:w="1018" w:type="dxa"/>
            <w:shd w:val="clear" w:color="000000" w:fill="FC8474"/>
          </w:tcPr>
          <w:p w14:paraId="16118B5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M44-RO54</w:t>
            </w:r>
          </w:p>
        </w:tc>
        <w:tc>
          <w:tcPr>
            <w:tcW w:w="5245" w:type="dxa"/>
            <w:shd w:val="clear" w:color="000000" w:fill="FC8474"/>
          </w:tcPr>
          <w:p w14:paraId="3A1B5F99" w14:textId="4A676C28"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eastAsia="ro-RO"/>
              </w:rPr>
              <w:t>Asigurarea</w:t>
            </w:r>
            <w:r w:rsidRPr="007263F3">
              <w:rPr>
                <w:rFonts w:eastAsia="Calibri" w:cstheme="majorHAnsi"/>
                <w:sz w:val="18"/>
                <w:szCs w:val="18"/>
              </w:rPr>
              <w:t xml:space="preserve"> pregătirii resurselor umane </w:t>
            </w:r>
            <w:r w:rsidR="00346959">
              <w:rPr>
                <w:rFonts w:eastAsia="Calibri" w:cstheme="majorHAnsi"/>
                <w:sz w:val="18"/>
                <w:szCs w:val="18"/>
              </w:rPr>
              <w:t>ș</w:t>
            </w:r>
            <w:r w:rsidRPr="007263F3">
              <w:rPr>
                <w:rFonts w:eastAsia="Calibri" w:cstheme="majorHAnsi"/>
                <w:sz w:val="18"/>
                <w:szCs w:val="18"/>
              </w:rPr>
              <w:t xml:space="preserve">i materiale necesare gestionării în bune condiții a situațiilor de urgență generate de inundații, inclusiv a grupurilor de voluntari care să participe la acțiunile de salvare – evacuare a populației; dotarea cu materiale </w:t>
            </w:r>
            <w:r w:rsidR="00346959">
              <w:rPr>
                <w:rFonts w:eastAsia="Calibri" w:cstheme="majorHAnsi"/>
                <w:sz w:val="18"/>
                <w:szCs w:val="18"/>
              </w:rPr>
              <w:t>ș</w:t>
            </w:r>
            <w:r w:rsidRPr="007263F3">
              <w:rPr>
                <w:rFonts w:eastAsia="Calibri" w:cstheme="majorHAnsi"/>
                <w:sz w:val="18"/>
                <w:szCs w:val="18"/>
              </w:rPr>
              <w:t xml:space="preserve">i mijloace de intervenție la nivel județean / local pentru I.S.U., A.N.A.R., (C.I.R. – F.I.R.), Autorități județene </w:t>
            </w:r>
            <w:r w:rsidR="00346959">
              <w:rPr>
                <w:rFonts w:eastAsia="Calibri" w:cstheme="majorHAnsi"/>
                <w:sz w:val="18"/>
                <w:szCs w:val="18"/>
              </w:rPr>
              <w:t>ș</w:t>
            </w:r>
            <w:r w:rsidRPr="007263F3">
              <w:rPr>
                <w:rFonts w:eastAsia="Calibri" w:cstheme="majorHAnsi"/>
                <w:sz w:val="18"/>
                <w:szCs w:val="18"/>
              </w:rPr>
              <w:t xml:space="preserve">i locale, precum </w:t>
            </w:r>
            <w:r w:rsidR="00346959">
              <w:rPr>
                <w:rFonts w:eastAsia="Calibri" w:cstheme="majorHAnsi"/>
                <w:sz w:val="18"/>
                <w:szCs w:val="18"/>
              </w:rPr>
              <w:t>ș</w:t>
            </w:r>
            <w:r w:rsidRPr="007263F3">
              <w:rPr>
                <w:rFonts w:eastAsia="Calibri" w:cstheme="majorHAnsi"/>
                <w:sz w:val="18"/>
                <w:szCs w:val="18"/>
              </w:rPr>
              <w:t xml:space="preserve">i pentru toți deținătorii de lucrări cu rol de apărare împotriva inundațiilor. Asigurarea resurselor materiale pentru protejarea </w:t>
            </w:r>
            <w:r w:rsidR="00346959">
              <w:rPr>
                <w:rFonts w:eastAsia="Calibri" w:cstheme="majorHAnsi"/>
                <w:sz w:val="18"/>
                <w:szCs w:val="18"/>
              </w:rPr>
              <w:t>ș</w:t>
            </w:r>
            <w:r w:rsidRPr="007263F3">
              <w:rPr>
                <w:rFonts w:eastAsia="Calibri" w:cstheme="majorHAnsi"/>
                <w:sz w:val="18"/>
                <w:szCs w:val="18"/>
              </w:rPr>
              <w:t xml:space="preserve">i suprainaltarea digurilor, pentru controlul calității apei potabile, consultanță privind dezinfecția fântânilor </w:t>
            </w:r>
            <w:r w:rsidR="00346959">
              <w:rPr>
                <w:rFonts w:eastAsia="Calibri" w:cstheme="majorHAnsi"/>
                <w:sz w:val="18"/>
                <w:szCs w:val="18"/>
              </w:rPr>
              <w:t>ș</w:t>
            </w:r>
            <w:r w:rsidRPr="007263F3">
              <w:rPr>
                <w:rFonts w:eastAsia="Calibri" w:cstheme="majorHAnsi"/>
                <w:sz w:val="18"/>
                <w:szCs w:val="18"/>
              </w:rPr>
              <w:t>i furnizarea apei din surse alternative</w:t>
            </w:r>
          </w:p>
        </w:tc>
        <w:tc>
          <w:tcPr>
            <w:tcW w:w="1985" w:type="dxa"/>
            <w:shd w:val="clear" w:color="000000" w:fill="FC8474"/>
          </w:tcPr>
          <w:p w14:paraId="472F460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M.M.A.P., A.N.A.R., M.A.I. ( I.G.S.U.), C.J.S.U., C.L.S.U., M.S., C.J., Autorități ale administrației publice locale</w:t>
            </w:r>
          </w:p>
        </w:tc>
        <w:tc>
          <w:tcPr>
            <w:tcW w:w="1814" w:type="dxa"/>
            <w:shd w:val="clear" w:color="000000" w:fill="FC8474"/>
          </w:tcPr>
          <w:p w14:paraId="7B9D4A88"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5C41501F" w14:textId="15B4408B"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D75EBF">
              <w:rPr>
                <w:rFonts w:cstheme="majorHAnsi"/>
                <w:szCs w:val="20"/>
                <w:lang w:val="pt-BR" w:eastAsia="en-GB"/>
              </w:rPr>
              <w:t>Proporție /Număr personal de intervenție instruit</w:t>
            </w:r>
            <w:r w:rsidRPr="00D75EBF">
              <w:rPr>
                <w:rFonts w:cstheme="majorHAnsi"/>
                <w:szCs w:val="20"/>
                <w:lang w:val="pt-BR" w:eastAsia="en-GB"/>
              </w:rPr>
              <w:br/>
              <w:t xml:space="preserve">Grad dotare cu mijloace </w:t>
            </w:r>
            <w:r w:rsidR="00346959" w:rsidRPr="00D75EBF">
              <w:rPr>
                <w:rFonts w:cstheme="majorHAnsi"/>
                <w:szCs w:val="20"/>
                <w:lang w:val="pt-BR" w:eastAsia="en-GB"/>
              </w:rPr>
              <w:t>ș</w:t>
            </w:r>
            <w:r w:rsidRPr="00D75EBF">
              <w:rPr>
                <w:rFonts w:cstheme="majorHAnsi"/>
                <w:szCs w:val="20"/>
                <w:lang w:val="pt-BR" w:eastAsia="en-GB"/>
              </w:rPr>
              <w:t>i echipamente (față de anul 2022)</w:t>
            </w:r>
          </w:p>
        </w:tc>
        <w:tc>
          <w:tcPr>
            <w:tcW w:w="2629" w:type="dxa"/>
          </w:tcPr>
          <w:p w14:paraId="50AB93E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56987712" w14:textId="77777777" w:rsidTr="00F5746C">
        <w:trPr>
          <w:cantSplit/>
        </w:trPr>
        <w:tc>
          <w:tcPr>
            <w:tcW w:w="4224" w:type="dxa"/>
            <w:shd w:val="clear" w:color="000000" w:fill="FC8474"/>
          </w:tcPr>
          <w:p w14:paraId="2D2E934B"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r w:rsidRPr="00A56F55">
              <w:rPr>
                <w:rFonts w:eastAsia="Calibri" w:cstheme="majorHAnsi"/>
                <w:i/>
                <w:sz w:val="18"/>
                <w:szCs w:val="18"/>
              </w:rPr>
              <w:t>Alte măsuri</w:t>
            </w:r>
            <w:r w:rsidRPr="00A56F55">
              <w:rPr>
                <w:rFonts w:eastAsia="Calibri" w:cstheme="majorHAnsi"/>
                <w:sz w:val="18"/>
                <w:szCs w:val="18"/>
              </w:rPr>
              <w:t xml:space="preserve"> de instituire sau îmbunătățire a pregătirii în vederea gestionării evenimentelor de inundații, în vederea reducerii consecințelor negative – </w:t>
            </w:r>
            <w:r w:rsidRPr="00A56F55">
              <w:rPr>
                <w:rFonts w:eastAsia="Calibri" w:cstheme="majorHAnsi"/>
                <w:b/>
                <w:sz w:val="18"/>
                <w:szCs w:val="18"/>
              </w:rPr>
              <w:t>sistem asigurări</w:t>
            </w:r>
          </w:p>
        </w:tc>
        <w:tc>
          <w:tcPr>
            <w:tcW w:w="990" w:type="dxa"/>
            <w:shd w:val="clear" w:color="000000" w:fill="FC8474"/>
          </w:tcPr>
          <w:p w14:paraId="6ED5641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M44</w:t>
            </w:r>
          </w:p>
        </w:tc>
        <w:tc>
          <w:tcPr>
            <w:tcW w:w="1018" w:type="dxa"/>
            <w:shd w:val="clear" w:color="000000" w:fill="FC8474"/>
          </w:tcPr>
          <w:p w14:paraId="0B6D708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M44-RO55</w:t>
            </w:r>
          </w:p>
        </w:tc>
        <w:tc>
          <w:tcPr>
            <w:tcW w:w="5245" w:type="dxa"/>
            <w:shd w:val="clear" w:color="000000" w:fill="FC8474"/>
          </w:tcPr>
          <w:p w14:paraId="0083422B" w14:textId="4DB1F2D2"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7263F3">
              <w:rPr>
                <w:rFonts w:eastAsia="Calibri" w:cstheme="majorHAnsi"/>
                <w:sz w:val="18"/>
                <w:szCs w:val="18"/>
                <w:lang w:val="ro-RO" w:eastAsia="ro-RO"/>
              </w:rPr>
              <w:t xml:space="preserve">Îmbunătățirea gradului de asigurare a locuințelor prin intermediul polițelor PAID </w:t>
            </w:r>
            <w:r w:rsidR="00346959">
              <w:rPr>
                <w:rFonts w:eastAsia="Calibri" w:cstheme="majorHAnsi"/>
                <w:sz w:val="18"/>
                <w:szCs w:val="18"/>
                <w:lang w:val="ro-RO" w:eastAsia="ro-RO"/>
              </w:rPr>
              <w:t>ș</w:t>
            </w:r>
            <w:r w:rsidRPr="007263F3">
              <w:rPr>
                <w:rFonts w:eastAsia="Calibri" w:cstheme="majorHAnsi"/>
                <w:sz w:val="18"/>
                <w:szCs w:val="18"/>
                <w:lang w:val="ro-RO" w:eastAsia="ro-RO"/>
              </w:rPr>
              <w:t>i asigurărilor suplimentare, asigurarea bunurilor publice, economice etc</w:t>
            </w:r>
          </w:p>
        </w:tc>
        <w:tc>
          <w:tcPr>
            <w:tcW w:w="1985" w:type="dxa"/>
            <w:shd w:val="clear" w:color="000000" w:fill="FC8474"/>
          </w:tcPr>
          <w:p w14:paraId="468E0B8A"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Calibri" w:cstheme="majorHAnsi"/>
                <w:bCs/>
                <w:sz w:val="18"/>
                <w:szCs w:val="18"/>
                <w:lang w:val="ro-RO" w:eastAsia="ro-RO"/>
              </w:rPr>
              <w:t>M.M.A.P., M.F.P., Companii de asigurări</w:t>
            </w:r>
          </w:p>
        </w:tc>
        <w:tc>
          <w:tcPr>
            <w:tcW w:w="1814" w:type="dxa"/>
            <w:shd w:val="clear" w:color="000000" w:fill="FC8474"/>
          </w:tcPr>
          <w:p w14:paraId="525D958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Național / Bazin / A.P.S.F.R.</w:t>
            </w:r>
          </w:p>
        </w:tc>
        <w:tc>
          <w:tcPr>
            <w:tcW w:w="2629" w:type="dxa"/>
            <w:shd w:val="clear" w:color="auto" w:fill="auto"/>
            <w:hideMark/>
          </w:tcPr>
          <w:p w14:paraId="6B3D8280"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Număr de polițe de asigurare</w:t>
            </w:r>
            <w:r w:rsidRPr="00A56F55">
              <w:rPr>
                <w:rFonts w:cstheme="majorHAnsi"/>
                <w:szCs w:val="20"/>
                <w:lang w:val="es-ES" w:eastAsia="en-GB"/>
              </w:rPr>
              <w:br/>
              <w:t>Grad de asigurare al locuințelor / bunurilor publice/ economice (față de anul 2022)</w:t>
            </w:r>
          </w:p>
        </w:tc>
        <w:tc>
          <w:tcPr>
            <w:tcW w:w="2629" w:type="dxa"/>
          </w:tcPr>
          <w:p w14:paraId="31C4666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M.F.P.</w:t>
            </w:r>
          </w:p>
        </w:tc>
      </w:tr>
      <w:tr w:rsidR="007263F3" w:rsidRPr="007263F3" w14:paraId="4D3D5179" w14:textId="77777777" w:rsidTr="00F5746C">
        <w:trPr>
          <w:cantSplit/>
        </w:trPr>
        <w:tc>
          <w:tcPr>
            <w:tcW w:w="4224" w:type="dxa"/>
            <w:shd w:val="clear" w:color="000000" w:fill="7DCBE3"/>
          </w:tcPr>
          <w:p w14:paraId="321CD398" w14:textId="564A4E71" w:rsidR="007263F3" w:rsidRPr="00A745FD" w:rsidRDefault="00A745FD" w:rsidP="007263F3">
            <w:pPr>
              <w:suppressAutoHyphens w:val="0"/>
              <w:autoSpaceDN/>
              <w:spacing w:before="0" w:after="0" w:line="240" w:lineRule="auto"/>
              <w:contextualSpacing/>
              <w:jc w:val="both"/>
              <w:textAlignment w:val="auto"/>
              <w:rPr>
                <w:rFonts w:cstheme="majorHAnsi"/>
                <w:i/>
                <w:iCs/>
                <w:szCs w:val="20"/>
                <w:lang w:val="fr-FR" w:eastAsia="en-GB"/>
              </w:rPr>
            </w:pPr>
            <w:r w:rsidRPr="00A745FD">
              <w:rPr>
                <w:rFonts w:cstheme="majorHAnsi"/>
                <w:i/>
                <w:iCs/>
                <w:szCs w:val="20"/>
                <w:lang w:val="fr-FR" w:eastAsia="en-GB"/>
              </w:rPr>
              <w:t>Măsuri de protecție civilă pentru evacuarea și relocarea persoanelor afectate</w:t>
            </w:r>
          </w:p>
        </w:tc>
        <w:tc>
          <w:tcPr>
            <w:tcW w:w="990" w:type="dxa"/>
            <w:shd w:val="clear" w:color="000000" w:fill="7DCBE3"/>
          </w:tcPr>
          <w:p w14:paraId="16EE30D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M51</w:t>
            </w:r>
          </w:p>
        </w:tc>
        <w:tc>
          <w:tcPr>
            <w:tcW w:w="1018" w:type="dxa"/>
            <w:shd w:val="clear" w:color="000000" w:fill="7DCBE3"/>
          </w:tcPr>
          <w:p w14:paraId="4AD42136"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M51-RO56</w:t>
            </w:r>
          </w:p>
        </w:tc>
        <w:tc>
          <w:tcPr>
            <w:tcW w:w="5245" w:type="dxa"/>
            <w:shd w:val="clear" w:color="000000" w:fill="7DCBE3"/>
          </w:tcPr>
          <w:p w14:paraId="470AF98C" w14:textId="77777777"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es-BO"/>
              </w:rPr>
              <w:t>Evacuarea populației din zonele afectate, asistență medicală de urgență</w:t>
            </w:r>
          </w:p>
        </w:tc>
        <w:tc>
          <w:tcPr>
            <w:tcW w:w="1985" w:type="dxa"/>
            <w:shd w:val="clear" w:color="000000" w:fill="7DCBE3"/>
          </w:tcPr>
          <w:p w14:paraId="0B143D0A"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7263F3">
              <w:rPr>
                <w:rFonts w:eastAsia="Calibri" w:cstheme="majorHAnsi"/>
                <w:bCs/>
                <w:sz w:val="18"/>
                <w:szCs w:val="18"/>
                <w:lang w:val="ro-RO" w:eastAsia="ro-RO"/>
              </w:rPr>
              <w:t>M.M.A.P., A.N.A.R., M.A.I. ( I.G.S.U.), C.J.S.U., C.L.S.U., M.S., C.J., Autorități ale administrației publice locale</w:t>
            </w:r>
          </w:p>
        </w:tc>
        <w:tc>
          <w:tcPr>
            <w:tcW w:w="1814" w:type="dxa"/>
            <w:shd w:val="clear" w:color="000000" w:fill="7DCBE3"/>
          </w:tcPr>
          <w:p w14:paraId="22765F8F"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323CA9E5"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Număr acțiuni de evacuare</w:t>
            </w:r>
            <w:r w:rsidRPr="00A56F55">
              <w:rPr>
                <w:rFonts w:cstheme="majorHAnsi"/>
                <w:szCs w:val="20"/>
                <w:lang w:val="es-ES" w:eastAsia="en-GB"/>
              </w:rPr>
              <w:br/>
              <w:t>Număr populație evacuată</w:t>
            </w:r>
            <w:r w:rsidRPr="00A56F55">
              <w:rPr>
                <w:rFonts w:cstheme="majorHAnsi"/>
                <w:szCs w:val="20"/>
                <w:lang w:val="es-ES" w:eastAsia="en-GB"/>
              </w:rPr>
              <w:br/>
              <w:t xml:space="preserve">Număr de servicii de asistență medicală de urgență </w:t>
            </w:r>
          </w:p>
        </w:tc>
        <w:tc>
          <w:tcPr>
            <w:tcW w:w="2629" w:type="dxa"/>
          </w:tcPr>
          <w:p w14:paraId="5C4E91D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42660B64" w14:textId="77777777" w:rsidTr="00F5746C">
        <w:trPr>
          <w:cantSplit/>
        </w:trPr>
        <w:tc>
          <w:tcPr>
            <w:tcW w:w="4224" w:type="dxa"/>
            <w:shd w:val="clear" w:color="000000" w:fill="7DCBE3"/>
          </w:tcPr>
          <w:p w14:paraId="446B7888" w14:textId="77777777" w:rsidR="007263F3" w:rsidRPr="007263F3" w:rsidRDefault="007263F3" w:rsidP="007263F3">
            <w:pPr>
              <w:suppressAutoHyphens w:val="0"/>
              <w:autoSpaceDN/>
              <w:spacing w:before="0" w:after="0" w:line="240" w:lineRule="auto"/>
              <w:contextualSpacing/>
              <w:jc w:val="both"/>
              <w:textAlignment w:val="auto"/>
              <w:rPr>
                <w:rFonts w:cstheme="majorHAnsi"/>
                <w:i/>
                <w:iCs/>
                <w:szCs w:val="20"/>
                <w:lang w:val="en-GB" w:eastAsia="en-GB"/>
              </w:rPr>
            </w:pPr>
          </w:p>
        </w:tc>
        <w:tc>
          <w:tcPr>
            <w:tcW w:w="990" w:type="dxa"/>
            <w:shd w:val="clear" w:color="000000" w:fill="7DCBE3"/>
          </w:tcPr>
          <w:p w14:paraId="69FBD09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M51</w:t>
            </w:r>
          </w:p>
        </w:tc>
        <w:tc>
          <w:tcPr>
            <w:tcW w:w="1018" w:type="dxa"/>
            <w:shd w:val="clear" w:color="000000" w:fill="7DCBE3"/>
          </w:tcPr>
          <w:p w14:paraId="7C7F4E15"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M51-RO57</w:t>
            </w:r>
          </w:p>
        </w:tc>
        <w:tc>
          <w:tcPr>
            <w:tcW w:w="5245" w:type="dxa"/>
            <w:shd w:val="clear" w:color="000000" w:fill="7DCBE3"/>
          </w:tcPr>
          <w:p w14:paraId="3AE3722B" w14:textId="208672B8"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7263F3">
              <w:rPr>
                <w:rFonts w:eastAsia="Calibri" w:cstheme="majorHAnsi"/>
                <w:sz w:val="18"/>
                <w:szCs w:val="18"/>
                <w:lang w:val="ro-RO"/>
              </w:rPr>
              <w:t xml:space="preserve">Relocarea temporară a populației afectate, asistență psihologică, precum </w:t>
            </w:r>
            <w:r w:rsidR="00346959">
              <w:rPr>
                <w:rFonts w:eastAsia="Calibri" w:cstheme="majorHAnsi"/>
                <w:sz w:val="18"/>
                <w:szCs w:val="18"/>
                <w:lang w:val="ro-RO"/>
              </w:rPr>
              <w:t>ș</w:t>
            </w:r>
            <w:r w:rsidRPr="007263F3">
              <w:rPr>
                <w:rFonts w:eastAsia="Calibri" w:cstheme="majorHAnsi"/>
                <w:sz w:val="18"/>
                <w:szCs w:val="18"/>
                <w:lang w:val="ro-RO"/>
              </w:rPr>
              <w:t xml:space="preserve">i sprijin financiar </w:t>
            </w:r>
            <w:r w:rsidR="00346959">
              <w:rPr>
                <w:rFonts w:eastAsia="Calibri" w:cstheme="majorHAnsi"/>
                <w:sz w:val="18"/>
                <w:szCs w:val="18"/>
                <w:lang w:val="ro-RO"/>
              </w:rPr>
              <w:t>ș</w:t>
            </w:r>
            <w:r w:rsidRPr="007263F3">
              <w:rPr>
                <w:rFonts w:eastAsia="Calibri" w:cstheme="majorHAnsi"/>
                <w:sz w:val="18"/>
                <w:szCs w:val="18"/>
                <w:lang w:val="ro-RO"/>
              </w:rPr>
              <w:t xml:space="preserve">i juridic </w:t>
            </w:r>
          </w:p>
        </w:tc>
        <w:tc>
          <w:tcPr>
            <w:tcW w:w="1985" w:type="dxa"/>
            <w:shd w:val="clear" w:color="000000" w:fill="7DCBE3"/>
          </w:tcPr>
          <w:p w14:paraId="429F9CE2"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Calibri" w:cstheme="majorHAnsi"/>
                <w:bCs/>
                <w:sz w:val="18"/>
                <w:szCs w:val="18"/>
                <w:lang w:val="ro-RO" w:eastAsia="ro-RO"/>
              </w:rPr>
              <w:t>M.M.A.P., A.N.A.R., M.A.I. ( I.G.S.U.), M.F.P., C.J.S.U., C.L.S.U., M.S., C.J., Autorități ale administrației publice locale</w:t>
            </w:r>
          </w:p>
        </w:tc>
        <w:tc>
          <w:tcPr>
            <w:tcW w:w="1814" w:type="dxa"/>
            <w:shd w:val="clear" w:color="000000" w:fill="7DCBE3"/>
          </w:tcPr>
          <w:p w14:paraId="00526BF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noWrap/>
            <w:hideMark/>
          </w:tcPr>
          <w:p w14:paraId="75047862"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populație relocată</w:t>
            </w:r>
          </w:p>
        </w:tc>
        <w:tc>
          <w:tcPr>
            <w:tcW w:w="2629" w:type="dxa"/>
          </w:tcPr>
          <w:p w14:paraId="478B346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M.A.I.</w:t>
            </w:r>
          </w:p>
        </w:tc>
      </w:tr>
      <w:tr w:rsidR="007263F3" w:rsidRPr="007263F3" w14:paraId="0A229718" w14:textId="77777777" w:rsidTr="00F5746C">
        <w:trPr>
          <w:cantSplit/>
        </w:trPr>
        <w:tc>
          <w:tcPr>
            <w:tcW w:w="4224" w:type="dxa"/>
            <w:vMerge w:val="restart"/>
            <w:shd w:val="clear" w:color="000000" w:fill="7DCBE3"/>
          </w:tcPr>
          <w:p w14:paraId="5FCFC91A" w14:textId="4E19FCFA" w:rsidR="007263F3" w:rsidRPr="00A56F55" w:rsidRDefault="007263F3" w:rsidP="007263F3">
            <w:pPr>
              <w:suppressAutoHyphens w:val="0"/>
              <w:autoSpaceDN/>
              <w:spacing w:before="0" w:after="0" w:line="240" w:lineRule="auto"/>
              <w:contextualSpacing/>
              <w:jc w:val="both"/>
              <w:textAlignment w:val="auto"/>
              <w:rPr>
                <w:rFonts w:cstheme="majorHAnsi"/>
                <w:i/>
                <w:iCs/>
                <w:szCs w:val="20"/>
                <w:lang w:val="es-ES" w:eastAsia="en-GB"/>
              </w:rPr>
            </w:pPr>
            <w:r w:rsidRPr="007263F3">
              <w:rPr>
                <w:rFonts w:eastAsia="Calibri" w:cstheme="majorHAnsi"/>
                <w:i/>
                <w:iCs/>
                <w:sz w:val="18"/>
                <w:szCs w:val="18"/>
                <w:lang w:val="es-BO"/>
              </w:rPr>
              <w:t xml:space="preserve">Lucrări de urgență </w:t>
            </w:r>
            <w:r w:rsidRPr="007263F3">
              <w:rPr>
                <w:rFonts w:eastAsia="Calibri" w:cstheme="majorHAnsi"/>
                <w:sz w:val="18"/>
                <w:szCs w:val="18"/>
                <w:lang w:val="es-BO"/>
              </w:rPr>
              <w:t xml:space="preserve">pentru repararea infrastructurii afectate, inclusiv a infrastructurii sanitare de bază </w:t>
            </w:r>
            <w:r w:rsidR="00346959">
              <w:rPr>
                <w:rFonts w:eastAsia="Calibri" w:cstheme="majorHAnsi"/>
                <w:sz w:val="18"/>
                <w:szCs w:val="18"/>
                <w:lang w:val="es-BO"/>
              </w:rPr>
              <w:t>ș</w:t>
            </w:r>
            <w:r w:rsidRPr="007263F3">
              <w:rPr>
                <w:rFonts w:eastAsia="Calibri" w:cstheme="majorHAnsi"/>
                <w:sz w:val="18"/>
                <w:szCs w:val="18"/>
                <w:lang w:val="es-BO"/>
              </w:rPr>
              <w:t>i de mediu</w:t>
            </w:r>
          </w:p>
        </w:tc>
        <w:tc>
          <w:tcPr>
            <w:tcW w:w="990" w:type="dxa"/>
            <w:shd w:val="clear" w:color="000000" w:fill="7DCBE3"/>
          </w:tcPr>
          <w:p w14:paraId="4162D91D"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M52</w:t>
            </w:r>
          </w:p>
        </w:tc>
        <w:tc>
          <w:tcPr>
            <w:tcW w:w="1018" w:type="dxa"/>
            <w:shd w:val="clear" w:color="000000" w:fill="7DCBE3"/>
          </w:tcPr>
          <w:p w14:paraId="0830123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M52-RO58</w:t>
            </w:r>
          </w:p>
        </w:tc>
        <w:tc>
          <w:tcPr>
            <w:tcW w:w="5245" w:type="dxa"/>
            <w:shd w:val="clear" w:color="000000" w:fill="7DCBE3"/>
          </w:tcPr>
          <w:p w14:paraId="37388CCC" w14:textId="7980D3E9"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 xml:space="preserve">Intervenții si reparații ale lucrărilor hidrotehnice (baraje, diguri, derivații de ape mari pentru asigurarea funcționalității minimale a acestora), instalarea de containere cu diferite funcțiuni (locuințe, pentru </w:t>
            </w:r>
            <w:r w:rsidR="00346959">
              <w:rPr>
                <w:rFonts w:eastAsia="Calibri" w:cstheme="majorHAnsi"/>
                <w:sz w:val="18"/>
                <w:szCs w:val="18"/>
                <w:lang w:val="ro-RO"/>
              </w:rPr>
              <w:t>ș</w:t>
            </w:r>
            <w:r w:rsidRPr="007263F3">
              <w:rPr>
                <w:rFonts w:eastAsia="Calibri" w:cstheme="majorHAnsi"/>
                <w:sz w:val="18"/>
                <w:szCs w:val="18"/>
                <w:lang w:val="ro-RO"/>
              </w:rPr>
              <w:t>coli, pentru administrație, spitale mobile etc.)</w:t>
            </w:r>
          </w:p>
        </w:tc>
        <w:tc>
          <w:tcPr>
            <w:tcW w:w="1985" w:type="dxa"/>
            <w:shd w:val="clear" w:color="000000" w:fill="7DCBE3"/>
          </w:tcPr>
          <w:p w14:paraId="0F7E3166" w14:textId="440509C6"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 xml:space="preserve">M.M.A.P., A.N.A.R., M.T.I.C., </w:t>
            </w:r>
            <w:r w:rsidR="00D9220B">
              <w:rPr>
                <w:rFonts w:eastAsia="Calibri" w:cstheme="majorHAnsi"/>
                <w:bCs/>
                <w:spacing w:val="-4"/>
                <w:sz w:val="18"/>
                <w:szCs w:val="18"/>
                <w:lang w:val="ro-RO"/>
              </w:rPr>
              <w:t>M.E.</w:t>
            </w:r>
            <w:r w:rsidRPr="007263F3">
              <w:rPr>
                <w:rFonts w:eastAsia="Calibri" w:cstheme="majorHAnsi"/>
                <w:bCs/>
                <w:sz w:val="18"/>
                <w:szCs w:val="18"/>
                <w:lang w:val="ro-RO" w:eastAsia="ro-RO"/>
              </w:rPr>
              <w:t>, M.F.P. ,C.J.S.U., C.L.S.U.</w:t>
            </w:r>
          </w:p>
        </w:tc>
        <w:tc>
          <w:tcPr>
            <w:tcW w:w="1814" w:type="dxa"/>
            <w:shd w:val="clear" w:color="000000" w:fill="7DCBE3"/>
          </w:tcPr>
          <w:p w14:paraId="7739CDE0"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7F9BF093" w14:textId="77777777" w:rsidR="007263F3" w:rsidRPr="00AC0749" w:rsidRDefault="007263F3" w:rsidP="007263F3">
            <w:pPr>
              <w:suppressAutoHyphens w:val="0"/>
              <w:autoSpaceDN/>
              <w:spacing w:before="0" w:after="0" w:line="240" w:lineRule="auto"/>
              <w:contextualSpacing/>
              <w:textAlignment w:val="auto"/>
              <w:rPr>
                <w:rFonts w:cstheme="majorHAnsi"/>
                <w:szCs w:val="20"/>
                <w:lang w:val="nl-NL" w:eastAsia="en-GB"/>
              </w:rPr>
            </w:pPr>
            <w:r w:rsidRPr="00AC0749">
              <w:rPr>
                <w:rFonts w:cstheme="majorHAnsi"/>
                <w:szCs w:val="20"/>
                <w:lang w:val="nl-NL" w:eastAsia="en-GB"/>
              </w:rPr>
              <w:t>Număr de intervenții la lucrările de apărare</w:t>
            </w:r>
          </w:p>
        </w:tc>
        <w:tc>
          <w:tcPr>
            <w:tcW w:w="2629" w:type="dxa"/>
          </w:tcPr>
          <w:p w14:paraId="1C692E5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33397E10" w14:textId="77777777" w:rsidTr="00F5746C">
        <w:trPr>
          <w:cantSplit/>
        </w:trPr>
        <w:tc>
          <w:tcPr>
            <w:tcW w:w="4224" w:type="dxa"/>
            <w:vMerge/>
          </w:tcPr>
          <w:p w14:paraId="6C0B3A00" w14:textId="77777777" w:rsidR="007263F3" w:rsidRPr="007263F3" w:rsidRDefault="007263F3" w:rsidP="007263F3">
            <w:pPr>
              <w:suppressAutoHyphens w:val="0"/>
              <w:autoSpaceDN/>
              <w:spacing w:before="0" w:after="0" w:line="240" w:lineRule="auto"/>
              <w:contextualSpacing/>
              <w:textAlignment w:val="auto"/>
              <w:rPr>
                <w:rFonts w:cstheme="majorHAnsi"/>
                <w:i/>
                <w:iCs/>
                <w:szCs w:val="20"/>
                <w:lang w:val="en-GB" w:eastAsia="en-GB"/>
              </w:rPr>
            </w:pPr>
          </w:p>
        </w:tc>
        <w:tc>
          <w:tcPr>
            <w:tcW w:w="990" w:type="dxa"/>
            <w:shd w:val="clear" w:color="000000" w:fill="7DCBE3"/>
          </w:tcPr>
          <w:p w14:paraId="05BCFA61"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M52</w:t>
            </w:r>
          </w:p>
        </w:tc>
        <w:tc>
          <w:tcPr>
            <w:tcW w:w="1018" w:type="dxa"/>
            <w:shd w:val="clear" w:color="000000" w:fill="7DCBE3"/>
          </w:tcPr>
          <w:p w14:paraId="3DDE0FC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M52-RO59</w:t>
            </w:r>
          </w:p>
        </w:tc>
        <w:tc>
          <w:tcPr>
            <w:tcW w:w="5245" w:type="dxa"/>
            <w:shd w:val="clear" w:color="000000" w:fill="7DCBE3"/>
          </w:tcPr>
          <w:p w14:paraId="0B0F9258" w14:textId="28F0E918" w:rsidR="007263F3" w:rsidRPr="00D75EBF" w:rsidRDefault="007263F3" w:rsidP="007263F3">
            <w:pPr>
              <w:suppressAutoHyphens w:val="0"/>
              <w:autoSpaceDN/>
              <w:spacing w:before="0" w:after="0" w:line="240" w:lineRule="auto"/>
              <w:contextualSpacing/>
              <w:jc w:val="both"/>
              <w:textAlignment w:val="auto"/>
              <w:rPr>
                <w:rFonts w:cstheme="majorHAnsi"/>
                <w:szCs w:val="20"/>
                <w:lang w:val="pt-BR" w:eastAsia="en-GB"/>
              </w:rPr>
            </w:pPr>
            <w:r w:rsidRPr="007263F3">
              <w:rPr>
                <w:rFonts w:eastAsia="Calibri" w:cstheme="majorHAnsi"/>
                <w:sz w:val="18"/>
                <w:szCs w:val="18"/>
                <w:lang w:val="ro-RO"/>
              </w:rPr>
              <w:t xml:space="preserve">Refacerea / Reabilitarea  a infrastructurii de mediu </w:t>
            </w:r>
            <w:r w:rsidRPr="00D75EBF">
              <w:rPr>
                <w:rFonts w:eastAsia="Calibri" w:cstheme="majorHAnsi"/>
                <w:sz w:val="18"/>
                <w:szCs w:val="18"/>
                <w:lang w:val="pt-BR"/>
              </w:rPr>
              <w:t>(</w:t>
            </w:r>
            <w:r w:rsidRPr="007263F3">
              <w:rPr>
                <w:rFonts w:eastAsia="Calibri" w:cstheme="majorHAnsi"/>
                <w:sz w:val="18"/>
                <w:szCs w:val="18"/>
                <w:lang w:val="ro-RO"/>
              </w:rPr>
              <w:t xml:space="preserve">stații de tratare </w:t>
            </w:r>
            <w:r w:rsidR="00346959">
              <w:rPr>
                <w:rFonts w:eastAsia="Calibri" w:cstheme="majorHAnsi"/>
                <w:sz w:val="18"/>
                <w:szCs w:val="18"/>
                <w:lang w:val="ro-RO"/>
              </w:rPr>
              <w:t>ș</w:t>
            </w:r>
            <w:r w:rsidRPr="007263F3">
              <w:rPr>
                <w:rFonts w:eastAsia="Calibri" w:cstheme="majorHAnsi"/>
                <w:sz w:val="18"/>
                <w:szCs w:val="18"/>
                <w:lang w:val="ro-RO"/>
              </w:rPr>
              <w:t xml:space="preserve">i epurare a apelor, rețele de alimentare cu apă </w:t>
            </w:r>
            <w:r w:rsidR="00346959">
              <w:rPr>
                <w:rFonts w:eastAsia="Calibri" w:cstheme="majorHAnsi"/>
                <w:sz w:val="18"/>
                <w:szCs w:val="18"/>
                <w:lang w:val="ro-RO"/>
              </w:rPr>
              <w:t>ș</w:t>
            </w:r>
            <w:r w:rsidRPr="007263F3">
              <w:rPr>
                <w:rFonts w:eastAsia="Calibri" w:cstheme="majorHAnsi"/>
                <w:sz w:val="18"/>
                <w:szCs w:val="18"/>
                <w:lang w:val="ro-RO"/>
              </w:rPr>
              <w:t xml:space="preserve">i canalizare), a infrastructurii de apărare afectate de inundații, a infrastructurii de bază (drumuri, căi ferate, rețele de alimentare cu energie electrică </w:t>
            </w:r>
            <w:r w:rsidR="00346959">
              <w:rPr>
                <w:rFonts w:eastAsia="Calibri" w:cstheme="majorHAnsi"/>
                <w:sz w:val="18"/>
                <w:szCs w:val="18"/>
                <w:lang w:val="ro-RO"/>
              </w:rPr>
              <w:t>ș</w:t>
            </w:r>
            <w:r w:rsidRPr="007263F3">
              <w:rPr>
                <w:rFonts w:eastAsia="Calibri" w:cstheme="majorHAnsi"/>
                <w:sz w:val="18"/>
                <w:szCs w:val="18"/>
                <w:lang w:val="ro-RO"/>
              </w:rPr>
              <w:t xml:space="preserve">i gaze naturale etc), precum </w:t>
            </w:r>
            <w:r w:rsidR="00346959">
              <w:rPr>
                <w:rFonts w:eastAsia="Calibri" w:cstheme="majorHAnsi"/>
                <w:sz w:val="18"/>
                <w:szCs w:val="18"/>
                <w:lang w:val="ro-RO"/>
              </w:rPr>
              <w:t>ș</w:t>
            </w:r>
            <w:r w:rsidRPr="007263F3">
              <w:rPr>
                <w:rFonts w:eastAsia="Calibri" w:cstheme="majorHAnsi"/>
                <w:sz w:val="18"/>
                <w:szCs w:val="18"/>
                <w:lang w:val="ro-RO"/>
              </w:rPr>
              <w:t>i a proprietăților afectate de inundații</w:t>
            </w:r>
          </w:p>
        </w:tc>
        <w:tc>
          <w:tcPr>
            <w:tcW w:w="1985" w:type="dxa"/>
            <w:shd w:val="clear" w:color="000000" w:fill="7DCBE3"/>
          </w:tcPr>
          <w:p w14:paraId="6F6E0006" w14:textId="77777777" w:rsidR="007263F3" w:rsidRPr="00D75EBF" w:rsidRDefault="007263F3" w:rsidP="007263F3">
            <w:pPr>
              <w:suppressAutoHyphens w:val="0"/>
              <w:autoSpaceDN/>
              <w:spacing w:before="0" w:after="0" w:line="240" w:lineRule="auto"/>
              <w:contextualSpacing/>
              <w:textAlignment w:val="auto"/>
              <w:rPr>
                <w:rFonts w:cstheme="majorHAnsi"/>
                <w:szCs w:val="20"/>
                <w:lang w:val="pt-BR" w:eastAsia="en-GB"/>
              </w:rPr>
            </w:pPr>
            <w:r w:rsidRPr="007263F3">
              <w:rPr>
                <w:rFonts w:eastAsia="Calibri" w:cstheme="majorHAnsi"/>
                <w:bCs/>
                <w:sz w:val="18"/>
                <w:szCs w:val="18"/>
                <w:lang w:val="ro-RO" w:eastAsia="ro-RO"/>
              </w:rPr>
              <w:t>M.M.A.P., M.A.D.R., M.T., M.L.P.D.A., M.Ap.N., M.S.</w:t>
            </w:r>
          </w:p>
        </w:tc>
        <w:tc>
          <w:tcPr>
            <w:tcW w:w="1814" w:type="dxa"/>
            <w:tcBorders>
              <w:bottom w:val="single" w:sz="4" w:space="0" w:color="auto"/>
            </w:tcBorders>
            <w:shd w:val="clear" w:color="000000" w:fill="7DCBE3"/>
          </w:tcPr>
          <w:p w14:paraId="6A03E00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Național / Bazin / A.P.S.F.R.</w:t>
            </w:r>
          </w:p>
        </w:tc>
        <w:tc>
          <w:tcPr>
            <w:tcW w:w="2629" w:type="dxa"/>
            <w:shd w:val="clear" w:color="auto" w:fill="auto"/>
            <w:hideMark/>
          </w:tcPr>
          <w:p w14:paraId="31B5BA6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 xml:space="preserve">Număr de infrastructuri refăcute/ reabilitate / număr de km infrastructuri refăcute reabilitate </w:t>
            </w:r>
            <w:r w:rsidRPr="007263F3">
              <w:rPr>
                <w:rFonts w:cstheme="majorHAnsi"/>
                <w:szCs w:val="20"/>
                <w:lang w:val="en-GB" w:eastAsia="en-GB"/>
              </w:rPr>
              <w:br/>
              <w:t>Toatal costuri alocate pentru refacerea/ reabilitarea infrastructurii</w:t>
            </w:r>
          </w:p>
        </w:tc>
        <w:tc>
          <w:tcPr>
            <w:tcW w:w="2629" w:type="dxa"/>
          </w:tcPr>
          <w:p w14:paraId="23BD60D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Toate instituțiile care au în administrare infrastructuri</w:t>
            </w:r>
          </w:p>
        </w:tc>
      </w:tr>
      <w:tr w:rsidR="007263F3" w:rsidRPr="007263F3" w14:paraId="6B6B6694" w14:textId="77777777" w:rsidTr="00F5746C">
        <w:trPr>
          <w:cantSplit/>
          <w:trHeight w:val="732"/>
        </w:trPr>
        <w:tc>
          <w:tcPr>
            <w:tcW w:w="4224" w:type="dxa"/>
            <w:vMerge/>
          </w:tcPr>
          <w:p w14:paraId="3FA5F0BF" w14:textId="77777777" w:rsidR="007263F3" w:rsidRPr="007263F3" w:rsidRDefault="007263F3" w:rsidP="007263F3">
            <w:pPr>
              <w:suppressAutoHyphens w:val="0"/>
              <w:autoSpaceDN/>
              <w:spacing w:before="0" w:after="0" w:line="240" w:lineRule="auto"/>
              <w:contextualSpacing/>
              <w:textAlignment w:val="auto"/>
              <w:rPr>
                <w:rFonts w:cstheme="majorHAnsi"/>
                <w:i/>
                <w:iCs/>
                <w:szCs w:val="20"/>
                <w:lang w:val="en-GB" w:eastAsia="en-GB"/>
              </w:rPr>
            </w:pPr>
          </w:p>
        </w:tc>
        <w:tc>
          <w:tcPr>
            <w:tcW w:w="990" w:type="dxa"/>
            <w:shd w:val="clear" w:color="000000" w:fill="7DCBE3"/>
          </w:tcPr>
          <w:p w14:paraId="5C11AD6C"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M52</w:t>
            </w:r>
          </w:p>
        </w:tc>
        <w:tc>
          <w:tcPr>
            <w:tcW w:w="1018" w:type="dxa"/>
            <w:shd w:val="clear" w:color="000000" w:fill="7DCBE3"/>
          </w:tcPr>
          <w:p w14:paraId="2D36E08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M52-RO60</w:t>
            </w:r>
          </w:p>
        </w:tc>
        <w:tc>
          <w:tcPr>
            <w:tcW w:w="5245" w:type="dxa"/>
            <w:shd w:val="clear" w:color="000000" w:fill="7DCBE3"/>
          </w:tcPr>
          <w:p w14:paraId="2D4F674B"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A56F55">
              <w:rPr>
                <w:rFonts w:eastAsia="Calibri" w:cstheme="majorHAnsi"/>
                <w:sz w:val="18"/>
                <w:szCs w:val="18"/>
                <w:lang w:val="en-GB"/>
              </w:rPr>
              <w:t>Sprijin din partea statului pentru repornirea activității economice în caz de eveniment de inundație deosebit (sistem de creditare cu dobânzi mici)</w:t>
            </w:r>
          </w:p>
        </w:tc>
        <w:tc>
          <w:tcPr>
            <w:tcW w:w="1985" w:type="dxa"/>
            <w:tcBorders>
              <w:right w:val="single" w:sz="4" w:space="0" w:color="auto"/>
            </w:tcBorders>
            <w:shd w:val="clear" w:color="000000" w:fill="7DCBE3"/>
          </w:tcPr>
          <w:p w14:paraId="5A3A651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M.M.A.P., M.F.P.,</w:t>
            </w:r>
          </w:p>
        </w:tc>
        <w:tc>
          <w:tcPr>
            <w:tcW w:w="1814" w:type="dxa"/>
            <w:tcBorders>
              <w:top w:val="single" w:sz="4" w:space="0" w:color="auto"/>
              <w:left w:val="single" w:sz="4" w:space="0" w:color="auto"/>
              <w:right w:val="single" w:sz="4" w:space="0" w:color="auto"/>
            </w:tcBorders>
            <w:shd w:val="clear" w:color="000000" w:fill="7DCBE3"/>
          </w:tcPr>
          <w:p w14:paraId="0D44E9B7"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27C6DA7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tcBorders>
              <w:left w:val="single" w:sz="4" w:space="0" w:color="auto"/>
            </w:tcBorders>
            <w:shd w:val="clear" w:color="auto" w:fill="auto"/>
            <w:hideMark/>
          </w:tcPr>
          <w:p w14:paraId="12B7B790"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 xml:space="preserve">Număr de credite acordate </w:t>
            </w:r>
            <w:r w:rsidRPr="00A56F55">
              <w:rPr>
                <w:rFonts w:cstheme="majorHAnsi"/>
                <w:szCs w:val="20"/>
                <w:lang w:val="it-IT" w:eastAsia="en-GB"/>
              </w:rPr>
              <w:br/>
              <w:t xml:space="preserve">Valori creditate </w:t>
            </w:r>
          </w:p>
        </w:tc>
        <w:tc>
          <w:tcPr>
            <w:tcW w:w="2629" w:type="dxa"/>
            <w:tcBorders>
              <w:left w:val="single" w:sz="4" w:space="0" w:color="auto"/>
            </w:tcBorders>
          </w:tcPr>
          <w:p w14:paraId="2D09C8D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 M.F.P.</w:t>
            </w:r>
          </w:p>
        </w:tc>
      </w:tr>
      <w:tr w:rsidR="007263F3" w:rsidRPr="007263F3" w14:paraId="1E77FEB7" w14:textId="77777777" w:rsidTr="00F5746C">
        <w:trPr>
          <w:cantSplit/>
        </w:trPr>
        <w:tc>
          <w:tcPr>
            <w:tcW w:w="4224" w:type="dxa"/>
            <w:vMerge w:val="restart"/>
            <w:shd w:val="clear" w:color="000000" w:fill="7DCBE3"/>
          </w:tcPr>
          <w:p w14:paraId="124B209F" w14:textId="38DD6A01"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 xml:space="preserve">Evaluarea </w:t>
            </w:r>
            <w:r w:rsidR="00346959">
              <w:rPr>
                <w:rFonts w:eastAsia="Calibri" w:cstheme="majorHAnsi"/>
                <w:sz w:val="18"/>
                <w:szCs w:val="18"/>
                <w:lang w:val="ro-RO"/>
              </w:rPr>
              <w:t>ș</w:t>
            </w:r>
            <w:r w:rsidRPr="007263F3">
              <w:rPr>
                <w:rFonts w:eastAsia="Calibri" w:cstheme="majorHAnsi"/>
                <w:sz w:val="18"/>
                <w:szCs w:val="18"/>
                <w:lang w:val="ro-RO"/>
              </w:rPr>
              <w:t xml:space="preserve">i analiza </w:t>
            </w:r>
            <w:r w:rsidRPr="007263F3">
              <w:rPr>
                <w:rFonts w:eastAsia="Calibri" w:cstheme="majorHAnsi"/>
                <w:sz w:val="18"/>
                <w:szCs w:val="18"/>
                <w:lang w:val="es-BO"/>
              </w:rPr>
              <w:t>lecțiilor învățate din gestionarea evenimentelor de inundații</w:t>
            </w:r>
          </w:p>
        </w:tc>
        <w:tc>
          <w:tcPr>
            <w:tcW w:w="990" w:type="dxa"/>
            <w:shd w:val="clear" w:color="000000" w:fill="7DCBE3"/>
          </w:tcPr>
          <w:p w14:paraId="672F3A1E"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M53</w:t>
            </w:r>
          </w:p>
        </w:tc>
        <w:tc>
          <w:tcPr>
            <w:tcW w:w="1018" w:type="dxa"/>
            <w:shd w:val="clear" w:color="000000" w:fill="7DCBE3"/>
          </w:tcPr>
          <w:p w14:paraId="19D5803F"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M53-RO61</w:t>
            </w:r>
          </w:p>
        </w:tc>
        <w:tc>
          <w:tcPr>
            <w:tcW w:w="5245" w:type="dxa"/>
            <w:shd w:val="clear" w:color="000000" w:fill="7DCBE3"/>
          </w:tcPr>
          <w:p w14:paraId="2EA5A138" w14:textId="0D8F1198"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es-BO"/>
              </w:rPr>
              <w:t xml:space="preserve">Inventarierea pagubelor </w:t>
            </w:r>
            <w:r w:rsidR="00346959">
              <w:rPr>
                <w:rFonts w:eastAsia="Calibri" w:cstheme="majorHAnsi"/>
                <w:sz w:val="18"/>
                <w:szCs w:val="18"/>
                <w:lang w:val="es-BO"/>
              </w:rPr>
              <w:t>ș</w:t>
            </w:r>
            <w:r w:rsidRPr="007263F3">
              <w:rPr>
                <w:rFonts w:eastAsia="Calibri" w:cstheme="majorHAnsi"/>
                <w:sz w:val="18"/>
                <w:szCs w:val="18"/>
                <w:lang w:val="es-BO"/>
              </w:rPr>
              <w:t>i completarea bazei de date asociate</w:t>
            </w:r>
          </w:p>
        </w:tc>
        <w:tc>
          <w:tcPr>
            <w:tcW w:w="1985" w:type="dxa"/>
            <w:shd w:val="clear" w:color="000000" w:fill="7DCBE3"/>
          </w:tcPr>
          <w:p w14:paraId="23269AE4"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M.M.A.P., M.A.I., M.A.D.R., M.T.I.C.</w:t>
            </w:r>
          </w:p>
        </w:tc>
        <w:tc>
          <w:tcPr>
            <w:tcW w:w="1814" w:type="dxa"/>
            <w:tcBorders>
              <w:top w:val="single" w:sz="4" w:space="0" w:color="auto"/>
            </w:tcBorders>
            <w:shd w:val="clear" w:color="000000" w:fill="7DCBE3"/>
          </w:tcPr>
          <w:p w14:paraId="1B10E37D" w14:textId="77777777" w:rsidR="007263F3" w:rsidRPr="007263F3" w:rsidRDefault="007263F3" w:rsidP="007263F3">
            <w:pPr>
              <w:suppressAutoHyphens w:val="0"/>
              <w:autoSpaceDN/>
              <w:spacing w:before="0" w:after="0" w:line="240" w:lineRule="auto"/>
              <w:contextualSpacing/>
              <w:textAlignment w:val="auto"/>
              <w:rPr>
                <w:rFonts w:eastAsia="Calibri" w:cstheme="majorHAnsi"/>
                <w:bCs/>
                <w:sz w:val="18"/>
                <w:szCs w:val="18"/>
              </w:rPr>
            </w:pPr>
            <w:r w:rsidRPr="007263F3">
              <w:rPr>
                <w:rFonts w:eastAsia="Calibri" w:cstheme="majorHAnsi"/>
                <w:bCs/>
                <w:sz w:val="18"/>
                <w:szCs w:val="18"/>
              </w:rPr>
              <w:t>Național/</w:t>
            </w:r>
          </w:p>
          <w:p w14:paraId="71F3F0E6"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shd w:val="clear" w:color="auto" w:fill="auto"/>
            <w:hideMark/>
          </w:tcPr>
          <w:p w14:paraId="366D9420"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fr-FR" w:eastAsia="en-GB"/>
              </w:rPr>
            </w:pPr>
            <w:r w:rsidRPr="00A56F55">
              <w:rPr>
                <w:rFonts w:cstheme="majorHAnsi"/>
                <w:szCs w:val="20"/>
                <w:lang w:val="fr-FR" w:eastAsia="en-GB"/>
              </w:rPr>
              <w:t>Număr de rapoarte de sinteză post eveniment / număr de evenimente / număr de baze de date</w:t>
            </w:r>
          </w:p>
        </w:tc>
        <w:tc>
          <w:tcPr>
            <w:tcW w:w="2629" w:type="dxa"/>
          </w:tcPr>
          <w:p w14:paraId="24D8711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78D092DA" w14:textId="77777777" w:rsidTr="00F5746C">
        <w:trPr>
          <w:cantSplit/>
        </w:trPr>
        <w:tc>
          <w:tcPr>
            <w:tcW w:w="4224" w:type="dxa"/>
            <w:vMerge/>
          </w:tcPr>
          <w:p w14:paraId="7C736727"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7DCBE3"/>
          </w:tcPr>
          <w:p w14:paraId="7249379B"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M53</w:t>
            </w:r>
          </w:p>
        </w:tc>
        <w:tc>
          <w:tcPr>
            <w:tcW w:w="1018" w:type="dxa"/>
            <w:shd w:val="clear" w:color="000000" w:fill="7DCBE3"/>
          </w:tcPr>
          <w:p w14:paraId="7DE719A2"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M53-RO62</w:t>
            </w:r>
          </w:p>
        </w:tc>
        <w:tc>
          <w:tcPr>
            <w:tcW w:w="5245" w:type="dxa"/>
            <w:shd w:val="clear" w:color="000000" w:fill="7DCBE3"/>
          </w:tcPr>
          <w:p w14:paraId="25CF6473"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7263F3">
              <w:rPr>
                <w:rFonts w:eastAsia="Calibri" w:cstheme="majorHAnsi"/>
                <w:sz w:val="18"/>
                <w:szCs w:val="18"/>
                <w:lang w:val="ro-RO"/>
              </w:rPr>
              <w:t>Cartarea urmei inundației / viiturii</w:t>
            </w:r>
          </w:p>
        </w:tc>
        <w:tc>
          <w:tcPr>
            <w:tcW w:w="1985" w:type="dxa"/>
            <w:shd w:val="clear" w:color="000000" w:fill="7DCBE3"/>
          </w:tcPr>
          <w:p w14:paraId="204D485A" w14:textId="5BC4AEB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rPr>
              <w:t>M.M.A.P., A</w:t>
            </w:r>
            <w:r w:rsidR="00D9220B">
              <w:rPr>
                <w:rFonts w:eastAsia="Calibri" w:cstheme="majorHAnsi"/>
                <w:bCs/>
                <w:sz w:val="18"/>
                <w:szCs w:val="18"/>
                <w:lang w:val="ro-RO"/>
              </w:rPr>
              <w:t>.</w:t>
            </w:r>
            <w:r w:rsidRPr="007263F3">
              <w:rPr>
                <w:rFonts w:eastAsia="Calibri" w:cstheme="majorHAnsi"/>
                <w:bCs/>
                <w:sz w:val="18"/>
                <w:szCs w:val="18"/>
                <w:lang w:val="ro-RO"/>
              </w:rPr>
              <w:t>N</w:t>
            </w:r>
            <w:r w:rsidR="00D9220B">
              <w:rPr>
                <w:rFonts w:eastAsia="Calibri" w:cstheme="majorHAnsi"/>
                <w:bCs/>
                <w:sz w:val="18"/>
                <w:szCs w:val="18"/>
                <w:lang w:val="ro-RO"/>
              </w:rPr>
              <w:t>.</w:t>
            </w:r>
            <w:r w:rsidRPr="007263F3">
              <w:rPr>
                <w:rFonts w:eastAsia="Calibri" w:cstheme="majorHAnsi"/>
                <w:bCs/>
                <w:sz w:val="18"/>
                <w:szCs w:val="18"/>
                <w:lang w:val="ro-RO"/>
              </w:rPr>
              <w:t>A</w:t>
            </w:r>
            <w:r w:rsidR="00D9220B">
              <w:rPr>
                <w:rFonts w:eastAsia="Calibri" w:cstheme="majorHAnsi"/>
                <w:bCs/>
                <w:sz w:val="18"/>
                <w:szCs w:val="18"/>
                <w:lang w:val="ro-RO"/>
              </w:rPr>
              <w:t>.</w:t>
            </w:r>
            <w:r w:rsidRPr="007263F3">
              <w:rPr>
                <w:rFonts w:eastAsia="Calibri" w:cstheme="majorHAnsi"/>
                <w:bCs/>
                <w:sz w:val="18"/>
                <w:szCs w:val="18"/>
                <w:lang w:val="ro-RO"/>
              </w:rPr>
              <w:t>R</w:t>
            </w:r>
            <w:r w:rsidR="00D9220B">
              <w:rPr>
                <w:rFonts w:eastAsia="Calibri" w:cstheme="majorHAnsi"/>
                <w:bCs/>
                <w:sz w:val="18"/>
                <w:szCs w:val="18"/>
                <w:lang w:val="ro-RO"/>
              </w:rPr>
              <w:t>.</w:t>
            </w:r>
            <w:r w:rsidRPr="007263F3">
              <w:rPr>
                <w:rFonts w:eastAsia="Calibri" w:cstheme="majorHAnsi"/>
                <w:bCs/>
                <w:sz w:val="18"/>
                <w:szCs w:val="18"/>
                <w:lang w:val="ro-RO"/>
              </w:rPr>
              <w:t>, I</w:t>
            </w:r>
            <w:r w:rsidR="00D9220B">
              <w:rPr>
                <w:rFonts w:eastAsia="Calibri" w:cstheme="majorHAnsi"/>
                <w:bCs/>
                <w:sz w:val="18"/>
                <w:szCs w:val="18"/>
                <w:lang w:val="ro-RO"/>
              </w:rPr>
              <w:t>.</w:t>
            </w:r>
            <w:r w:rsidRPr="007263F3">
              <w:rPr>
                <w:rFonts w:eastAsia="Calibri" w:cstheme="majorHAnsi"/>
                <w:bCs/>
                <w:sz w:val="18"/>
                <w:szCs w:val="18"/>
                <w:lang w:val="ro-RO"/>
              </w:rPr>
              <w:t>N</w:t>
            </w:r>
            <w:r w:rsidR="00D9220B">
              <w:rPr>
                <w:rFonts w:eastAsia="Calibri" w:cstheme="majorHAnsi"/>
                <w:bCs/>
                <w:sz w:val="18"/>
                <w:szCs w:val="18"/>
                <w:lang w:val="ro-RO"/>
              </w:rPr>
              <w:t>.</w:t>
            </w:r>
            <w:r w:rsidRPr="007263F3">
              <w:rPr>
                <w:rFonts w:eastAsia="Calibri" w:cstheme="majorHAnsi"/>
                <w:bCs/>
                <w:sz w:val="18"/>
                <w:szCs w:val="18"/>
                <w:lang w:val="ro-RO"/>
              </w:rPr>
              <w:t>H</w:t>
            </w:r>
            <w:r w:rsidR="00D9220B">
              <w:rPr>
                <w:rFonts w:eastAsia="Calibri" w:cstheme="majorHAnsi"/>
                <w:bCs/>
                <w:sz w:val="18"/>
                <w:szCs w:val="18"/>
                <w:lang w:val="ro-RO"/>
              </w:rPr>
              <w:t>.</w:t>
            </w:r>
            <w:r w:rsidRPr="007263F3">
              <w:rPr>
                <w:rFonts w:eastAsia="Calibri" w:cstheme="majorHAnsi"/>
                <w:bCs/>
                <w:sz w:val="18"/>
                <w:szCs w:val="18"/>
                <w:lang w:val="ro-RO"/>
              </w:rPr>
              <w:t>G</w:t>
            </w:r>
            <w:r w:rsidR="00D9220B">
              <w:rPr>
                <w:rFonts w:eastAsia="Calibri" w:cstheme="majorHAnsi"/>
                <w:bCs/>
                <w:sz w:val="18"/>
                <w:szCs w:val="18"/>
                <w:lang w:val="ro-RO"/>
              </w:rPr>
              <w:t>.</w:t>
            </w:r>
            <w:r w:rsidRPr="007263F3">
              <w:rPr>
                <w:rFonts w:eastAsia="Calibri" w:cstheme="majorHAnsi"/>
                <w:bCs/>
                <w:sz w:val="18"/>
                <w:szCs w:val="18"/>
                <w:lang w:val="ro-RO"/>
              </w:rPr>
              <w:t>A</w:t>
            </w:r>
            <w:r w:rsidR="00D9220B">
              <w:rPr>
                <w:rFonts w:eastAsia="Calibri" w:cstheme="majorHAnsi"/>
                <w:bCs/>
                <w:sz w:val="18"/>
                <w:szCs w:val="18"/>
                <w:lang w:val="ro-RO"/>
              </w:rPr>
              <w:t>.</w:t>
            </w:r>
            <w:r w:rsidRPr="007263F3">
              <w:rPr>
                <w:rFonts w:eastAsia="Calibri" w:cstheme="majorHAnsi"/>
                <w:bCs/>
                <w:sz w:val="18"/>
                <w:szCs w:val="18"/>
                <w:lang w:val="ro-RO"/>
              </w:rPr>
              <w:t xml:space="preserve">, </w:t>
            </w:r>
          </w:p>
        </w:tc>
        <w:tc>
          <w:tcPr>
            <w:tcW w:w="1814" w:type="dxa"/>
            <w:shd w:val="clear" w:color="000000" w:fill="7DCBE3"/>
          </w:tcPr>
          <w:p w14:paraId="4FDD5D7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shd w:val="clear" w:color="auto" w:fill="auto"/>
            <w:hideMark/>
          </w:tcPr>
          <w:p w14:paraId="7A58787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Număr de evenimente cartografiate</w:t>
            </w:r>
          </w:p>
        </w:tc>
        <w:tc>
          <w:tcPr>
            <w:tcW w:w="2629" w:type="dxa"/>
          </w:tcPr>
          <w:p w14:paraId="2F12A1A9"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47FBF9CC" w14:textId="77777777" w:rsidTr="00F5746C">
        <w:trPr>
          <w:cantSplit/>
        </w:trPr>
        <w:tc>
          <w:tcPr>
            <w:tcW w:w="4224" w:type="dxa"/>
            <w:vMerge/>
          </w:tcPr>
          <w:p w14:paraId="749EB9D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7DCBE3"/>
          </w:tcPr>
          <w:p w14:paraId="084B744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M53</w:t>
            </w:r>
          </w:p>
        </w:tc>
        <w:tc>
          <w:tcPr>
            <w:tcW w:w="1018" w:type="dxa"/>
            <w:shd w:val="clear" w:color="000000" w:fill="7DCBE3"/>
          </w:tcPr>
          <w:p w14:paraId="51B76F53"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M53-RO63</w:t>
            </w:r>
          </w:p>
        </w:tc>
        <w:tc>
          <w:tcPr>
            <w:tcW w:w="5245" w:type="dxa"/>
            <w:shd w:val="clear" w:color="000000" w:fill="7DCBE3"/>
          </w:tcPr>
          <w:p w14:paraId="0536A636" w14:textId="318EEC3D" w:rsidR="007263F3" w:rsidRPr="00A56F55" w:rsidRDefault="007263F3" w:rsidP="007263F3">
            <w:pPr>
              <w:suppressAutoHyphens w:val="0"/>
              <w:autoSpaceDN/>
              <w:spacing w:before="0" w:after="0" w:line="240" w:lineRule="auto"/>
              <w:contextualSpacing/>
              <w:jc w:val="both"/>
              <w:textAlignment w:val="auto"/>
              <w:rPr>
                <w:rFonts w:cstheme="majorHAnsi"/>
                <w:szCs w:val="20"/>
                <w:lang w:val="es-ES" w:eastAsia="en-GB"/>
              </w:rPr>
            </w:pPr>
            <w:r w:rsidRPr="007263F3">
              <w:rPr>
                <w:rFonts w:eastAsia="Calibri" w:cstheme="majorHAnsi"/>
                <w:sz w:val="18"/>
                <w:szCs w:val="18"/>
                <w:lang w:val="ro-RO"/>
              </w:rPr>
              <w:t xml:space="preserve">Analiza comportării </w:t>
            </w:r>
            <w:r w:rsidR="00346959">
              <w:rPr>
                <w:rFonts w:eastAsia="Calibri" w:cstheme="majorHAnsi"/>
                <w:sz w:val="18"/>
                <w:szCs w:val="18"/>
                <w:lang w:val="ro-RO"/>
              </w:rPr>
              <w:t>ș</w:t>
            </w:r>
            <w:r w:rsidRPr="007263F3">
              <w:rPr>
                <w:rFonts w:eastAsia="Calibri" w:cstheme="majorHAnsi"/>
                <w:sz w:val="18"/>
                <w:szCs w:val="18"/>
                <w:lang w:val="ro-RO"/>
              </w:rPr>
              <w:t xml:space="preserve">i a modului de exploatare a lucrărilor hidrotehnice. </w:t>
            </w:r>
          </w:p>
        </w:tc>
        <w:tc>
          <w:tcPr>
            <w:tcW w:w="1985" w:type="dxa"/>
            <w:shd w:val="clear" w:color="000000" w:fill="7DCBE3"/>
          </w:tcPr>
          <w:p w14:paraId="1C931E0A" w14:textId="1054BEA2"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eastAsia="Calibri" w:cstheme="majorHAnsi"/>
                <w:bCs/>
                <w:sz w:val="18"/>
                <w:szCs w:val="18"/>
                <w:lang w:val="es-ES"/>
              </w:rPr>
              <w:t>M.M.A.P., A.N.A.R.,</w:t>
            </w:r>
            <w:r w:rsidRPr="00A56F55">
              <w:rPr>
                <w:rFonts w:eastAsia="Calibri" w:cstheme="majorHAnsi"/>
                <w:bCs/>
                <w:spacing w:val="-4"/>
                <w:sz w:val="18"/>
                <w:szCs w:val="18"/>
                <w:lang w:val="es-ES"/>
              </w:rPr>
              <w:t xml:space="preserve"> </w:t>
            </w:r>
            <w:r w:rsidR="00D9220B">
              <w:rPr>
                <w:rFonts w:eastAsia="Calibri" w:cstheme="majorHAnsi"/>
                <w:bCs/>
                <w:spacing w:val="-4"/>
                <w:sz w:val="18"/>
                <w:szCs w:val="18"/>
                <w:lang w:val="es-ES"/>
              </w:rPr>
              <w:t>M.E.</w:t>
            </w:r>
            <w:r w:rsidRPr="00A56F55">
              <w:rPr>
                <w:rFonts w:eastAsia="Calibri" w:cstheme="majorHAnsi"/>
                <w:sz w:val="18"/>
                <w:szCs w:val="18"/>
                <w:lang w:val="es-ES"/>
              </w:rPr>
              <w:t xml:space="preserve">, </w:t>
            </w:r>
            <w:r w:rsidRPr="00A56F55">
              <w:rPr>
                <w:rFonts w:eastAsia="Calibri" w:cstheme="majorHAnsi"/>
                <w:bCs/>
                <w:sz w:val="18"/>
                <w:szCs w:val="18"/>
                <w:lang w:val="es-ES"/>
              </w:rPr>
              <w:t>Hidroelectrica S.A., alți deținători</w:t>
            </w:r>
          </w:p>
        </w:tc>
        <w:tc>
          <w:tcPr>
            <w:tcW w:w="1814" w:type="dxa"/>
            <w:shd w:val="clear" w:color="000000" w:fill="7DCBE3"/>
          </w:tcPr>
          <w:p w14:paraId="52F436DB"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rPr>
              <w:t>Bazin</w:t>
            </w:r>
          </w:p>
        </w:tc>
        <w:tc>
          <w:tcPr>
            <w:tcW w:w="2629" w:type="dxa"/>
            <w:shd w:val="clear" w:color="auto" w:fill="auto"/>
            <w:hideMark/>
          </w:tcPr>
          <w:p w14:paraId="7DE9457F"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es-ES" w:eastAsia="en-GB"/>
              </w:rPr>
            </w:pPr>
            <w:r w:rsidRPr="00A56F55">
              <w:rPr>
                <w:rFonts w:cstheme="majorHAnsi"/>
                <w:szCs w:val="20"/>
                <w:lang w:val="es-ES" w:eastAsia="en-GB"/>
              </w:rPr>
              <w:t>Număr de expertize tehnice privind evaluarea stării de siguranță / număr regulamente de exploatare</w:t>
            </w:r>
          </w:p>
        </w:tc>
        <w:tc>
          <w:tcPr>
            <w:tcW w:w="2629" w:type="dxa"/>
          </w:tcPr>
          <w:p w14:paraId="791C2673"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tr w:rsidR="007263F3" w:rsidRPr="007263F3" w14:paraId="11AE2E4F" w14:textId="77777777" w:rsidTr="00F5746C">
        <w:trPr>
          <w:cantSplit/>
          <w:trHeight w:val="732"/>
        </w:trPr>
        <w:tc>
          <w:tcPr>
            <w:tcW w:w="4224" w:type="dxa"/>
            <w:vMerge/>
          </w:tcPr>
          <w:p w14:paraId="28AACFDE"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p>
        </w:tc>
        <w:tc>
          <w:tcPr>
            <w:tcW w:w="990" w:type="dxa"/>
            <w:shd w:val="clear" w:color="000000" w:fill="7DCBE3"/>
          </w:tcPr>
          <w:p w14:paraId="3BF53970"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rPr>
              <w:t>M53</w:t>
            </w:r>
          </w:p>
        </w:tc>
        <w:tc>
          <w:tcPr>
            <w:tcW w:w="1018" w:type="dxa"/>
            <w:shd w:val="clear" w:color="000000" w:fill="7DCBE3"/>
          </w:tcPr>
          <w:p w14:paraId="49A94398" w14:textId="77777777" w:rsidR="007263F3" w:rsidRPr="007263F3" w:rsidRDefault="007263F3" w:rsidP="007263F3">
            <w:pPr>
              <w:suppressAutoHyphens w:val="0"/>
              <w:autoSpaceDN/>
              <w:spacing w:before="0" w:after="0" w:line="240" w:lineRule="auto"/>
              <w:contextualSpacing/>
              <w:jc w:val="center"/>
              <w:textAlignment w:val="auto"/>
              <w:rPr>
                <w:rFonts w:cstheme="majorHAnsi"/>
                <w:szCs w:val="20"/>
                <w:lang w:val="en-GB" w:eastAsia="en-GB"/>
              </w:rPr>
            </w:pPr>
            <w:r w:rsidRPr="007263F3">
              <w:rPr>
                <w:rFonts w:eastAsia="Calibri" w:cstheme="majorHAnsi"/>
                <w:sz w:val="18"/>
                <w:szCs w:val="18"/>
                <w:lang w:val="en-GB"/>
              </w:rPr>
              <w:t>M53-RO64</w:t>
            </w:r>
          </w:p>
        </w:tc>
        <w:tc>
          <w:tcPr>
            <w:tcW w:w="5245" w:type="dxa"/>
            <w:shd w:val="clear" w:color="000000" w:fill="7DCBE3"/>
          </w:tcPr>
          <w:p w14:paraId="7D930A1D" w14:textId="77777777" w:rsidR="007263F3" w:rsidRPr="007263F3" w:rsidRDefault="007263F3" w:rsidP="007263F3">
            <w:pPr>
              <w:suppressAutoHyphens w:val="0"/>
              <w:autoSpaceDN/>
              <w:spacing w:before="0" w:after="0" w:line="240" w:lineRule="auto"/>
              <w:contextualSpacing/>
              <w:jc w:val="both"/>
              <w:textAlignment w:val="auto"/>
              <w:rPr>
                <w:rFonts w:cstheme="majorHAnsi"/>
                <w:szCs w:val="20"/>
                <w:lang w:val="en-GB" w:eastAsia="en-GB"/>
              </w:rPr>
            </w:pPr>
            <w:r w:rsidRPr="00A56F55">
              <w:rPr>
                <w:rFonts w:eastAsia="Calibri" w:cstheme="majorHAnsi"/>
                <w:sz w:val="18"/>
                <w:szCs w:val="18"/>
                <w:lang w:val="en-GB"/>
              </w:rPr>
              <w:t xml:space="preserve">Organizarea de conferințe tehnice / dezbateri având ca subiect lecțiile învățate </w:t>
            </w:r>
          </w:p>
        </w:tc>
        <w:tc>
          <w:tcPr>
            <w:tcW w:w="1985" w:type="dxa"/>
            <w:shd w:val="clear" w:color="000000" w:fill="7DCBE3"/>
          </w:tcPr>
          <w:p w14:paraId="0CF7E9F5"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bCs/>
                <w:sz w:val="18"/>
                <w:szCs w:val="18"/>
                <w:lang w:val="ro-RO" w:eastAsia="ro-RO"/>
              </w:rPr>
              <w:t>M.M.A.P., A.N.A.R., I.N.H.G.A., M.A.I. (I.G.S.U.), C.J.S.U., C.L.S.U., A.N.M.</w:t>
            </w:r>
          </w:p>
        </w:tc>
        <w:tc>
          <w:tcPr>
            <w:tcW w:w="1814" w:type="dxa"/>
            <w:shd w:val="clear" w:color="000000" w:fill="7DCBE3"/>
          </w:tcPr>
          <w:p w14:paraId="1DD71361" w14:textId="77777777" w:rsidR="007263F3" w:rsidRPr="007263F3" w:rsidRDefault="007263F3" w:rsidP="007263F3">
            <w:pPr>
              <w:suppressAutoHyphens w:val="0"/>
              <w:autoSpaceDN/>
              <w:spacing w:before="0" w:after="0" w:line="240" w:lineRule="auto"/>
              <w:contextualSpacing/>
              <w:textAlignment w:val="auto"/>
              <w:rPr>
                <w:rFonts w:eastAsia="Calibri" w:cstheme="majorHAnsi"/>
                <w:sz w:val="18"/>
                <w:szCs w:val="18"/>
              </w:rPr>
            </w:pPr>
            <w:r w:rsidRPr="007263F3">
              <w:rPr>
                <w:rFonts w:eastAsia="Calibri" w:cstheme="majorHAnsi"/>
                <w:sz w:val="18"/>
                <w:szCs w:val="18"/>
              </w:rPr>
              <w:t>Național/</w:t>
            </w:r>
          </w:p>
          <w:p w14:paraId="5F0F2CA1"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eastAsia="Calibri" w:cstheme="majorHAnsi"/>
                <w:sz w:val="18"/>
                <w:szCs w:val="18"/>
              </w:rPr>
              <w:t>Bazin</w:t>
            </w:r>
          </w:p>
        </w:tc>
        <w:tc>
          <w:tcPr>
            <w:tcW w:w="2629" w:type="dxa"/>
            <w:shd w:val="clear" w:color="auto" w:fill="auto"/>
            <w:hideMark/>
          </w:tcPr>
          <w:p w14:paraId="643005C3" w14:textId="77777777" w:rsidR="007263F3" w:rsidRPr="00A56F55" w:rsidRDefault="007263F3" w:rsidP="007263F3">
            <w:pPr>
              <w:suppressAutoHyphens w:val="0"/>
              <w:autoSpaceDN/>
              <w:spacing w:before="0" w:after="0" w:line="240" w:lineRule="auto"/>
              <w:contextualSpacing/>
              <w:textAlignment w:val="auto"/>
              <w:rPr>
                <w:rFonts w:cstheme="majorHAnsi"/>
                <w:szCs w:val="20"/>
                <w:lang w:val="it-IT" w:eastAsia="en-GB"/>
              </w:rPr>
            </w:pPr>
            <w:r w:rsidRPr="00A56F55">
              <w:rPr>
                <w:rFonts w:cstheme="majorHAnsi"/>
                <w:szCs w:val="20"/>
                <w:lang w:val="it-IT" w:eastAsia="en-GB"/>
              </w:rPr>
              <w:t>Număr de conferințe</w:t>
            </w:r>
            <w:r w:rsidRPr="00A56F55">
              <w:rPr>
                <w:rFonts w:cstheme="majorHAnsi"/>
                <w:szCs w:val="20"/>
                <w:lang w:val="it-IT" w:eastAsia="en-GB"/>
              </w:rPr>
              <w:br/>
              <w:t>Număr ore alocate / an</w:t>
            </w:r>
            <w:r w:rsidRPr="00A56F55">
              <w:rPr>
                <w:rFonts w:cstheme="majorHAnsi"/>
                <w:szCs w:val="20"/>
                <w:lang w:val="it-IT" w:eastAsia="en-GB"/>
              </w:rPr>
              <w:br/>
              <w:t>Număr participanți / an</w:t>
            </w:r>
          </w:p>
        </w:tc>
        <w:tc>
          <w:tcPr>
            <w:tcW w:w="2629" w:type="dxa"/>
          </w:tcPr>
          <w:p w14:paraId="2159EB8C" w14:textId="77777777" w:rsidR="007263F3" w:rsidRPr="007263F3" w:rsidRDefault="007263F3" w:rsidP="007263F3">
            <w:pPr>
              <w:suppressAutoHyphens w:val="0"/>
              <w:autoSpaceDN/>
              <w:spacing w:before="0" w:after="0" w:line="240" w:lineRule="auto"/>
              <w:contextualSpacing/>
              <w:textAlignment w:val="auto"/>
              <w:rPr>
                <w:rFonts w:cstheme="majorHAnsi"/>
                <w:szCs w:val="20"/>
                <w:lang w:val="en-GB" w:eastAsia="en-GB"/>
              </w:rPr>
            </w:pPr>
            <w:r w:rsidRPr="007263F3">
              <w:rPr>
                <w:rFonts w:cstheme="majorHAnsi"/>
                <w:szCs w:val="20"/>
                <w:lang w:val="en-GB" w:eastAsia="en-GB"/>
              </w:rPr>
              <w:t>M.M.A.P.</w:t>
            </w:r>
          </w:p>
        </w:tc>
      </w:tr>
      <w:bookmarkEnd w:id="183"/>
    </w:tbl>
    <w:p w14:paraId="57093525" w14:textId="77777777" w:rsidR="00456DC1" w:rsidRDefault="00456DC1">
      <w:pPr>
        <w:suppressAutoHyphens w:val="0"/>
        <w:spacing w:before="0" w:after="120"/>
        <w:rPr>
          <w:lang w:val="ro-RO"/>
        </w:rPr>
      </w:pPr>
    </w:p>
    <w:p w14:paraId="22674F61" w14:textId="77777777" w:rsidR="00211B38" w:rsidRDefault="00211B38">
      <w:pPr>
        <w:suppressAutoHyphens w:val="0"/>
        <w:spacing w:before="0" w:after="120"/>
        <w:rPr>
          <w:lang w:val="ro-RO"/>
        </w:rPr>
        <w:sectPr w:rsidR="00211B38" w:rsidSect="00211B38">
          <w:headerReference w:type="first" r:id="rId72"/>
          <w:footerReference w:type="first" r:id="rId73"/>
          <w:pgSz w:w="23811" w:h="16838" w:orient="landscape" w:code="8"/>
          <w:pgMar w:top="1080" w:right="1827" w:bottom="1080" w:left="1440" w:header="720" w:footer="720" w:gutter="0"/>
          <w:cols w:space="720"/>
          <w:titlePg/>
          <w:docGrid w:linePitch="272"/>
        </w:sectPr>
      </w:pPr>
    </w:p>
    <w:p w14:paraId="1F99643C" w14:textId="36260FB3" w:rsidR="007D3FE0" w:rsidRDefault="007D3FE0" w:rsidP="007D3FE0">
      <w:pPr>
        <w:pStyle w:val="Heading1"/>
        <w:rPr>
          <w:lang w:val="ro-RO"/>
        </w:rPr>
      </w:pPr>
      <w:bookmarkStart w:id="184" w:name="_Toc144125744"/>
      <w:r w:rsidRPr="007D3FE0">
        <w:rPr>
          <w:lang w:val="ro-RO"/>
        </w:rPr>
        <w:lastRenderedPageBreak/>
        <w:t>8. I</w:t>
      </w:r>
      <w:r w:rsidR="00B2709F">
        <w:rPr>
          <w:lang w:val="ro-RO"/>
        </w:rPr>
        <w:t>mplicarea</w:t>
      </w:r>
      <w:r w:rsidRPr="007D3FE0">
        <w:rPr>
          <w:lang w:val="ro-RO"/>
        </w:rPr>
        <w:t xml:space="preserve"> </w:t>
      </w:r>
      <w:r w:rsidR="00B2709F">
        <w:rPr>
          <w:lang w:val="ro-RO"/>
        </w:rPr>
        <w:t>păr</w:t>
      </w:r>
      <w:r w:rsidR="00AA45DB">
        <w:rPr>
          <w:lang w:val="ro-RO"/>
        </w:rPr>
        <w:t>ț</w:t>
      </w:r>
      <w:r w:rsidR="00B2709F">
        <w:rPr>
          <w:lang w:val="ro-RO"/>
        </w:rPr>
        <w:t xml:space="preserve">ilor interesate </w:t>
      </w:r>
      <w:r w:rsidR="00346959">
        <w:rPr>
          <w:lang w:val="ro-RO"/>
        </w:rPr>
        <w:t>ș</w:t>
      </w:r>
      <w:r w:rsidR="00B2709F">
        <w:rPr>
          <w:lang w:val="ro-RO"/>
        </w:rPr>
        <w:t>i consultările publice</w:t>
      </w:r>
      <w:bookmarkEnd w:id="184"/>
    </w:p>
    <w:p w14:paraId="4FEAD438" w14:textId="6BE499E4" w:rsidR="000767E5" w:rsidRDefault="000767E5" w:rsidP="000767E5">
      <w:pPr>
        <w:pStyle w:val="Heading2"/>
        <w:rPr>
          <w:lang w:val="ro-RO"/>
        </w:rPr>
      </w:pPr>
      <w:bookmarkStart w:id="185" w:name="_Toc144125745"/>
      <w:r w:rsidRPr="000767E5">
        <w:rPr>
          <w:lang w:val="ro-RO"/>
        </w:rPr>
        <w:t>8.1 Strategia de implicare a păr</w:t>
      </w:r>
      <w:r w:rsidR="00AA45DB">
        <w:rPr>
          <w:lang w:val="ro-RO"/>
        </w:rPr>
        <w:t>ț</w:t>
      </w:r>
      <w:r w:rsidRPr="000767E5">
        <w:rPr>
          <w:lang w:val="ro-RO"/>
        </w:rPr>
        <w:t>ilor interesate</w:t>
      </w:r>
      <w:r w:rsidR="00B2709F">
        <w:rPr>
          <w:lang w:val="ro-RO"/>
        </w:rPr>
        <w:t xml:space="preserve"> (SHE)</w:t>
      </w:r>
      <w:bookmarkEnd w:id="185"/>
    </w:p>
    <w:p w14:paraId="1F1F0D92" w14:textId="529B0F22" w:rsidR="00B2709F" w:rsidRPr="00B2709F" w:rsidRDefault="00B2709F" w:rsidP="00B2709F">
      <w:pPr>
        <w:jc w:val="both"/>
        <w:rPr>
          <w:rFonts w:cstheme="majorHAnsi"/>
          <w:color w:val="000000"/>
          <w:spacing w:val="-2"/>
          <w:lang w:val="ro-RO"/>
        </w:rPr>
      </w:pPr>
      <w:r w:rsidRPr="00B2709F">
        <w:rPr>
          <w:rFonts w:cstheme="majorHAnsi"/>
          <w:color w:val="000000" w:themeColor="text1"/>
          <w:spacing w:val="-2"/>
          <w:lang w:val="ro-RO"/>
        </w:rPr>
        <w:t>Pentru a asigura o abordare structurată a activită</w:t>
      </w:r>
      <w:r w:rsidR="00AA45DB">
        <w:rPr>
          <w:rFonts w:cstheme="majorHAnsi"/>
          <w:color w:val="000000" w:themeColor="text1"/>
          <w:spacing w:val="-2"/>
          <w:lang w:val="ro-RO"/>
        </w:rPr>
        <w:t>ț</w:t>
      </w:r>
      <w:r w:rsidRPr="00B2709F">
        <w:rPr>
          <w:rFonts w:cstheme="majorHAnsi"/>
          <w:color w:val="000000" w:themeColor="text1"/>
          <w:spacing w:val="-2"/>
          <w:lang w:val="ro-RO"/>
        </w:rPr>
        <w:t>ilor de comunicare, de implicare a păr</w:t>
      </w:r>
      <w:r w:rsidR="00AA45DB">
        <w:rPr>
          <w:rFonts w:cstheme="majorHAnsi"/>
          <w:color w:val="000000" w:themeColor="text1"/>
          <w:spacing w:val="-2"/>
          <w:lang w:val="ro-RO"/>
        </w:rPr>
        <w:t>ț</w:t>
      </w:r>
      <w:r w:rsidRPr="00B2709F">
        <w:rPr>
          <w:rFonts w:cstheme="majorHAnsi"/>
          <w:color w:val="000000" w:themeColor="text1"/>
          <w:spacing w:val="-2"/>
          <w:lang w:val="ro-RO"/>
        </w:rPr>
        <w:t xml:space="preserve">ilor interesate </w:t>
      </w:r>
      <w:r w:rsidR="00346959">
        <w:rPr>
          <w:rFonts w:cstheme="majorHAnsi"/>
          <w:color w:val="000000" w:themeColor="text1"/>
          <w:spacing w:val="-2"/>
          <w:lang w:val="ro-RO"/>
        </w:rPr>
        <w:t>ș</w:t>
      </w:r>
      <w:r w:rsidRPr="00B2709F">
        <w:rPr>
          <w:rFonts w:cstheme="majorHAnsi"/>
          <w:color w:val="000000" w:themeColor="text1"/>
          <w:spacing w:val="-2"/>
          <w:lang w:val="ro-RO"/>
        </w:rPr>
        <w:t xml:space="preserve">i respectiv de consultare publică cu privire la </w:t>
      </w:r>
      <w:r w:rsidR="00324AF1">
        <w:rPr>
          <w:rFonts w:cstheme="majorHAnsi"/>
          <w:color w:val="000000" w:themeColor="text1"/>
          <w:spacing w:val="-2"/>
          <w:lang w:val="ro-RO"/>
        </w:rPr>
        <w:t>hăr</w:t>
      </w:r>
      <w:r w:rsidR="00AA45DB">
        <w:rPr>
          <w:rFonts w:cstheme="majorHAnsi"/>
          <w:color w:val="000000" w:themeColor="text1"/>
          <w:spacing w:val="-2"/>
          <w:lang w:val="ro-RO"/>
        </w:rPr>
        <w:t>ț</w:t>
      </w:r>
      <w:r w:rsidR="00324AF1">
        <w:rPr>
          <w:rFonts w:cstheme="majorHAnsi"/>
          <w:color w:val="000000" w:themeColor="text1"/>
          <w:spacing w:val="-2"/>
          <w:lang w:val="ro-RO"/>
        </w:rPr>
        <w:t xml:space="preserve">ile de hazard </w:t>
      </w:r>
      <w:r w:rsidR="00346959">
        <w:rPr>
          <w:rFonts w:cstheme="majorHAnsi"/>
          <w:color w:val="000000" w:themeColor="text1"/>
          <w:spacing w:val="-2"/>
          <w:lang w:val="ro-RO"/>
        </w:rPr>
        <w:t>ș</w:t>
      </w:r>
      <w:r w:rsidR="00324AF1">
        <w:rPr>
          <w:rFonts w:cstheme="majorHAnsi"/>
          <w:color w:val="000000" w:themeColor="text1"/>
          <w:spacing w:val="-2"/>
          <w:lang w:val="ro-RO"/>
        </w:rPr>
        <w:t>i hăr</w:t>
      </w:r>
      <w:r w:rsidR="00AA45DB">
        <w:rPr>
          <w:rFonts w:cstheme="majorHAnsi"/>
          <w:color w:val="000000" w:themeColor="text1"/>
          <w:spacing w:val="-2"/>
          <w:lang w:val="ro-RO"/>
        </w:rPr>
        <w:t>ț</w:t>
      </w:r>
      <w:r w:rsidR="00324AF1">
        <w:rPr>
          <w:rFonts w:cstheme="majorHAnsi"/>
          <w:color w:val="000000" w:themeColor="text1"/>
          <w:spacing w:val="-2"/>
          <w:lang w:val="ro-RO"/>
        </w:rPr>
        <w:t>ile de risc la inunda</w:t>
      </w:r>
      <w:r w:rsidR="00AA45DB">
        <w:rPr>
          <w:rFonts w:cstheme="majorHAnsi"/>
          <w:color w:val="000000" w:themeColor="text1"/>
          <w:spacing w:val="-2"/>
          <w:lang w:val="ro-RO"/>
        </w:rPr>
        <w:t>ț</w:t>
      </w:r>
      <w:r w:rsidR="00324AF1">
        <w:rPr>
          <w:rFonts w:cstheme="majorHAnsi"/>
          <w:color w:val="000000" w:themeColor="text1"/>
          <w:spacing w:val="-2"/>
          <w:lang w:val="ro-RO"/>
        </w:rPr>
        <w:t>ii</w:t>
      </w:r>
      <w:r w:rsidRPr="00B2709F">
        <w:rPr>
          <w:rFonts w:cstheme="majorHAnsi"/>
          <w:color w:val="000000" w:themeColor="text1"/>
          <w:spacing w:val="-2"/>
          <w:lang w:val="ro-RO"/>
        </w:rPr>
        <w:t xml:space="preserve"> </w:t>
      </w:r>
      <w:r w:rsidR="00346959">
        <w:rPr>
          <w:rFonts w:cstheme="majorHAnsi"/>
          <w:color w:val="000000" w:themeColor="text1"/>
          <w:spacing w:val="-2"/>
          <w:lang w:val="ro-RO"/>
        </w:rPr>
        <w:t>ș</w:t>
      </w:r>
      <w:r w:rsidRPr="00B2709F">
        <w:rPr>
          <w:rFonts w:cstheme="majorHAnsi"/>
          <w:color w:val="000000" w:themeColor="text1"/>
          <w:spacing w:val="-2"/>
          <w:lang w:val="ro-RO"/>
        </w:rPr>
        <w:t>i P</w:t>
      </w:r>
      <w:r w:rsidR="00324AF1">
        <w:rPr>
          <w:rFonts w:cstheme="majorHAnsi"/>
          <w:color w:val="000000" w:themeColor="text1"/>
          <w:spacing w:val="-2"/>
          <w:lang w:val="ro-RO"/>
        </w:rPr>
        <w:t>.</w:t>
      </w:r>
      <w:r w:rsidRPr="00B2709F">
        <w:rPr>
          <w:rFonts w:cstheme="majorHAnsi"/>
          <w:color w:val="000000" w:themeColor="text1"/>
          <w:spacing w:val="-2"/>
          <w:lang w:val="ro-RO"/>
        </w:rPr>
        <w:t>M</w:t>
      </w:r>
      <w:r w:rsidR="00324AF1">
        <w:rPr>
          <w:rFonts w:cstheme="majorHAnsi"/>
          <w:color w:val="000000" w:themeColor="text1"/>
          <w:spacing w:val="-2"/>
          <w:lang w:val="ro-RO"/>
        </w:rPr>
        <w:t>.</w:t>
      </w:r>
      <w:r w:rsidRPr="00B2709F">
        <w:rPr>
          <w:rFonts w:cstheme="majorHAnsi"/>
          <w:color w:val="000000" w:themeColor="text1"/>
          <w:spacing w:val="-2"/>
          <w:lang w:val="ro-RO"/>
        </w:rPr>
        <w:t>R</w:t>
      </w:r>
      <w:r w:rsidR="00324AF1">
        <w:rPr>
          <w:rFonts w:cstheme="majorHAnsi"/>
          <w:color w:val="000000" w:themeColor="text1"/>
          <w:spacing w:val="-2"/>
          <w:lang w:val="ro-RO"/>
        </w:rPr>
        <w:t>.</w:t>
      </w:r>
      <w:r w:rsidRPr="00B2709F">
        <w:rPr>
          <w:rFonts w:cstheme="majorHAnsi"/>
          <w:color w:val="000000" w:themeColor="text1"/>
          <w:spacing w:val="-2"/>
          <w:lang w:val="ro-RO"/>
        </w:rPr>
        <w:t>I</w:t>
      </w:r>
      <w:r w:rsidR="00324AF1">
        <w:rPr>
          <w:rFonts w:cstheme="majorHAnsi"/>
          <w:color w:val="000000" w:themeColor="text1"/>
          <w:spacing w:val="-2"/>
          <w:lang w:val="ro-RO"/>
        </w:rPr>
        <w:t>.</w:t>
      </w:r>
      <w:r w:rsidRPr="00B2709F">
        <w:rPr>
          <w:rFonts w:cstheme="majorHAnsi"/>
          <w:color w:val="000000" w:themeColor="text1"/>
          <w:spacing w:val="-2"/>
          <w:lang w:val="ro-RO"/>
        </w:rPr>
        <w:t xml:space="preserve"> </w:t>
      </w:r>
      <w:r w:rsidR="003859BB">
        <w:rPr>
          <w:rFonts w:cstheme="majorHAnsi"/>
          <w:color w:val="000000" w:themeColor="text1"/>
          <w:spacing w:val="-2"/>
          <w:lang w:val="ro-RO"/>
        </w:rPr>
        <w:t>Ciclul II</w:t>
      </w:r>
      <w:r w:rsidRPr="00B2709F">
        <w:rPr>
          <w:rFonts w:cstheme="majorHAnsi"/>
          <w:color w:val="000000" w:themeColor="text1"/>
          <w:spacing w:val="-2"/>
          <w:lang w:val="ro-RO"/>
        </w:rPr>
        <w:t xml:space="preserve"> de implementare a Directivei Inunda</w:t>
      </w:r>
      <w:r w:rsidR="00AA45DB">
        <w:rPr>
          <w:rFonts w:cstheme="majorHAnsi"/>
          <w:color w:val="000000" w:themeColor="text1"/>
          <w:spacing w:val="-2"/>
          <w:lang w:val="ro-RO"/>
        </w:rPr>
        <w:t>ț</w:t>
      </w:r>
      <w:r w:rsidRPr="00B2709F">
        <w:rPr>
          <w:rFonts w:cstheme="majorHAnsi"/>
          <w:color w:val="000000" w:themeColor="text1"/>
          <w:spacing w:val="-2"/>
          <w:lang w:val="ro-RO"/>
        </w:rPr>
        <w:t xml:space="preserve">ii </w:t>
      </w:r>
      <w:r>
        <w:rPr>
          <w:rFonts w:cstheme="majorHAnsi"/>
          <w:color w:val="000000" w:themeColor="text1"/>
          <w:spacing w:val="-2"/>
          <w:lang w:val="ro-RO"/>
        </w:rPr>
        <w:t>2007/60/CE</w:t>
      </w:r>
      <w:r w:rsidRPr="00B2709F">
        <w:rPr>
          <w:rFonts w:cstheme="majorHAnsi"/>
          <w:color w:val="000000" w:themeColor="text1"/>
          <w:spacing w:val="-2"/>
          <w:lang w:val="ro-RO"/>
        </w:rPr>
        <w:t xml:space="preserve"> </w:t>
      </w:r>
      <w:r w:rsidR="00346959">
        <w:rPr>
          <w:rFonts w:cstheme="majorHAnsi"/>
          <w:color w:val="000000" w:themeColor="text1"/>
          <w:spacing w:val="-2"/>
          <w:lang w:val="ro-RO"/>
        </w:rPr>
        <w:t>ș</w:t>
      </w:r>
      <w:r w:rsidRPr="00B2709F">
        <w:rPr>
          <w:rFonts w:cstheme="majorHAnsi"/>
          <w:color w:val="000000" w:themeColor="text1"/>
          <w:spacing w:val="-2"/>
          <w:lang w:val="ro-RO"/>
        </w:rPr>
        <w:t>i pentru abordarea recomandărilor C</w:t>
      </w:r>
      <w:r>
        <w:rPr>
          <w:rFonts w:cstheme="majorHAnsi"/>
          <w:color w:val="000000" w:themeColor="text1"/>
          <w:spacing w:val="-2"/>
          <w:lang w:val="ro-RO"/>
        </w:rPr>
        <w:t>omisiei Europene</w:t>
      </w:r>
      <w:r w:rsidRPr="00B2709F">
        <w:rPr>
          <w:rFonts w:cstheme="majorHAnsi"/>
          <w:color w:val="000000" w:themeColor="text1"/>
          <w:spacing w:val="-2"/>
          <w:lang w:val="ro-RO"/>
        </w:rPr>
        <w:t xml:space="preserve"> cu privire la P</w:t>
      </w:r>
      <w:r>
        <w:rPr>
          <w:rFonts w:cstheme="majorHAnsi"/>
          <w:color w:val="000000" w:themeColor="text1"/>
          <w:spacing w:val="-2"/>
          <w:lang w:val="ro-RO"/>
        </w:rPr>
        <w:t>.</w:t>
      </w:r>
      <w:r w:rsidRPr="00B2709F">
        <w:rPr>
          <w:rFonts w:cstheme="majorHAnsi"/>
          <w:color w:val="000000" w:themeColor="text1"/>
          <w:spacing w:val="-2"/>
          <w:lang w:val="ro-RO"/>
        </w:rPr>
        <w:t>M</w:t>
      </w:r>
      <w:r>
        <w:rPr>
          <w:rFonts w:cstheme="majorHAnsi"/>
          <w:color w:val="000000" w:themeColor="text1"/>
          <w:spacing w:val="-2"/>
          <w:lang w:val="ro-RO"/>
        </w:rPr>
        <w:t>.</w:t>
      </w:r>
      <w:r w:rsidRPr="00B2709F">
        <w:rPr>
          <w:rFonts w:cstheme="majorHAnsi"/>
          <w:color w:val="000000" w:themeColor="text1"/>
          <w:spacing w:val="-2"/>
          <w:lang w:val="ro-RO"/>
        </w:rPr>
        <w:t>R</w:t>
      </w:r>
      <w:r>
        <w:rPr>
          <w:rFonts w:cstheme="majorHAnsi"/>
          <w:color w:val="000000" w:themeColor="text1"/>
          <w:spacing w:val="-2"/>
          <w:lang w:val="ro-RO"/>
        </w:rPr>
        <w:t>.</w:t>
      </w:r>
      <w:r w:rsidRPr="00B2709F">
        <w:rPr>
          <w:rFonts w:cstheme="majorHAnsi"/>
          <w:color w:val="000000" w:themeColor="text1"/>
          <w:spacing w:val="-2"/>
          <w:lang w:val="ro-RO"/>
        </w:rPr>
        <w:t>I</w:t>
      </w:r>
      <w:r>
        <w:rPr>
          <w:rFonts w:cstheme="majorHAnsi"/>
          <w:color w:val="000000" w:themeColor="text1"/>
          <w:spacing w:val="-2"/>
          <w:lang w:val="ro-RO"/>
        </w:rPr>
        <w:t>. Ciclul I</w:t>
      </w:r>
      <w:r w:rsidRPr="00B2709F">
        <w:rPr>
          <w:rFonts w:cstheme="majorHAnsi"/>
          <w:color w:val="000000" w:themeColor="text1"/>
          <w:spacing w:val="-2"/>
          <w:lang w:val="ro-RO"/>
        </w:rPr>
        <w:t>, autorită</w:t>
      </w:r>
      <w:r w:rsidR="00AA45DB">
        <w:rPr>
          <w:rFonts w:cstheme="majorHAnsi"/>
          <w:color w:val="000000" w:themeColor="text1"/>
          <w:spacing w:val="-2"/>
          <w:lang w:val="ro-RO"/>
        </w:rPr>
        <w:t>ț</w:t>
      </w:r>
      <w:r w:rsidRPr="00B2709F">
        <w:rPr>
          <w:rFonts w:cstheme="majorHAnsi"/>
          <w:color w:val="000000" w:themeColor="text1"/>
          <w:spacing w:val="-2"/>
          <w:lang w:val="ro-RO"/>
        </w:rPr>
        <w:t xml:space="preserve">ile competente au utilizat o Strategie (”Strategia SHE”). Strategia SHE a fost elaborată la începutul </w:t>
      </w:r>
      <w:bookmarkStart w:id="186" w:name="_Hlk127804112"/>
      <w:r>
        <w:rPr>
          <w:rFonts w:cstheme="majorHAnsi"/>
          <w:color w:val="000000" w:themeColor="text1"/>
          <w:spacing w:val="-2"/>
          <w:lang w:val="ro-RO"/>
        </w:rPr>
        <w:t>Ciclului II</w:t>
      </w:r>
      <w:r w:rsidRPr="00B2709F">
        <w:rPr>
          <w:rFonts w:cstheme="majorHAnsi"/>
          <w:color w:val="000000"/>
          <w:spacing w:val="-2"/>
          <w:vertAlign w:val="superscript"/>
          <w:lang w:val="ro-RO"/>
        </w:rPr>
        <w:t xml:space="preserve"> </w:t>
      </w:r>
      <w:r w:rsidR="00346959">
        <w:rPr>
          <w:rFonts w:cstheme="majorHAnsi"/>
          <w:color w:val="000000"/>
          <w:spacing w:val="-2"/>
          <w:lang w:val="ro-RO"/>
        </w:rPr>
        <w:t>ș</w:t>
      </w:r>
      <w:r w:rsidRPr="00B2709F">
        <w:rPr>
          <w:rFonts w:cstheme="majorHAnsi"/>
          <w:color w:val="000000"/>
          <w:spacing w:val="-2"/>
          <w:lang w:val="ro-RO"/>
        </w:rPr>
        <w:t xml:space="preserve">i a fost implementată începând cu finalul anului </w:t>
      </w:r>
      <w:r w:rsidRPr="00B2709F">
        <w:rPr>
          <w:rFonts w:cstheme="majorHAnsi"/>
          <w:lang w:val="ro-RO"/>
        </w:rPr>
        <w:t>2020.</w:t>
      </w:r>
      <w:bookmarkEnd w:id="186"/>
      <w:r w:rsidRPr="00B2709F">
        <w:rPr>
          <w:rFonts w:cstheme="majorHAnsi"/>
          <w:lang w:val="ro-RO"/>
        </w:rPr>
        <w:t xml:space="preserve"> Strategia stabile</w:t>
      </w:r>
      <w:r w:rsidR="00346959">
        <w:rPr>
          <w:rFonts w:cstheme="majorHAnsi"/>
          <w:lang w:val="ro-RO"/>
        </w:rPr>
        <w:t>ș</w:t>
      </w:r>
      <w:r w:rsidRPr="00B2709F">
        <w:rPr>
          <w:rFonts w:cstheme="majorHAnsi"/>
          <w:lang w:val="ro-RO"/>
        </w:rPr>
        <w:t>te obiective principale ambi</w:t>
      </w:r>
      <w:r w:rsidR="00AA45DB">
        <w:rPr>
          <w:rFonts w:cstheme="majorHAnsi"/>
          <w:lang w:val="ro-RO"/>
        </w:rPr>
        <w:t>ț</w:t>
      </w:r>
      <w:r w:rsidRPr="00B2709F">
        <w:rPr>
          <w:rFonts w:cstheme="majorHAnsi"/>
          <w:lang w:val="ro-RO"/>
        </w:rPr>
        <w:t xml:space="preserve">ioase pentru comunicare </w:t>
      </w:r>
      <w:r w:rsidR="00346959">
        <w:rPr>
          <w:rFonts w:cstheme="majorHAnsi"/>
          <w:lang w:val="ro-RO"/>
        </w:rPr>
        <w:t>ș</w:t>
      </w:r>
      <w:r w:rsidRPr="00B2709F">
        <w:rPr>
          <w:rFonts w:cstheme="majorHAnsi"/>
          <w:lang w:val="ro-RO"/>
        </w:rPr>
        <w:t>i SHE, descrie tipurile de activită</w:t>
      </w:r>
      <w:r w:rsidR="00AA45DB">
        <w:rPr>
          <w:rFonts w:cstheme="majorHAnsi"/>
          <w:lang w:val="ro-RO"/>
        </w:rPr>
        <w:t>ț</w:t>
      </w:r>
      <w:r w:rsidRPr="00B2709F">
        <w:rPr>
          <w:rFonts w:cstheme="majorHAnsi"/>
          <w:lang w:val="ro-RO"/>
        </w:rPr>
        <w:t xml:space="preserve">i, instrumentele offline </w:t>
      </w:r>
      <w:r w:rsidR="00346959">
        <w:rPr>
          <w:rFonts w:cstheme="majorHAnsi"/>
          <w:lang w:val="ro-RO"/>
        </w:rPr>
        <w:t>ș</w:t>
      </w:r>
      <w:r w:rsidRPr="00B2709F">
        <w:rPr>
          <w:rFonts w:cstheme="majorHAnsi"/>
          <w:lang w:val="ro-RO"/>
        </w:rPr>
        <w:t xml:space="preserve">i online utilizate pentru informare, implicare </w:t>
      </w:r>
      <w:r w:rsidR="00346959">
        <w:rPr>
          <w:rFonts w:cstheme="majorHAnsi"/>
          <w:lang w:val="ro-RO"/>
        </w:rPr>
        <w:t>ș</w:t>
      </w:r>
      <w:r w:rsidRPr="00B2709F">
        <w:rPr>
          <w:rFonts w:cstheme="majorHAnsi"/>
          <w:lang w:val="ro-RO"/>
        </w:rPr>
        <w:t xml:space="preserve">i consultare, identificare </w:t>
      </w:r>
      <w:r w:rsidR="00346959">
        <w:rPr>
          <w:rFonts w:cstheme="majorHAnsi"/>
          <w:lang w:val="ro-RO"/>
        </w:rPr>
        <w:t>ș</w:t>
      </w:r>
      <w:r w:rsidRPr="00B2709F">
        <w:rPr>
          <w:rFonts w:cstheme="majorHAnsi"/>
          <w:lang w:val="ro-RO"/>
        </w:rPr>
        <w:t>i analiză a păr</w:t>
      </w:r>
      <w:r w:rsidR="00AA45DB">
        <w:rPr>
          <w:rFonts w:cstheme="majorHAnsi"/>
          <w:lang w:val="ro-RO"/>
        </w:rPr>
        <w:t>ț</w:t>
      </w:r>
      <w:r w:rsidRPr="00B2709F">
        <w:rPr>
          <w:rFonts w:cstheme="majorHAnsi"/>
          <w:lang w:val="ro-RO"/>
        </w:rPr>
        <w:t xml:space="preserve">ilor interesate, specifică respectivele cadre legale europene </w:t>
      </w:r>
      <w:r w:rsidR="00346959">
        <w:rPr>
          <w:rFonts w:cstheme="majorHAnsi"/>
          <w:lang w:val="ro-RO"/>
        </w:rPr>
        <w:t>ș</w:t>
      </w:r>
      <w:r w:rsidRPr="00B2709F">
        <w:rPr>
          <w:rFonts w:cstheme="majorHAnsi"/>
          <w:lang w:val="ro-RO"/>
        </w:rPr>
        <w:t>i na</w:t>
      </w:r>
      <w:r w:rsidR="00AA45DB">
        <w:rPr>
          <w:rFonts w:cstheme="majorHAnsi"/>
          <w:lang w:val="ro-RO"/>
        </w:rPr>
        <w:t>ț</w:t>
      </w:r>
      <w:r w:rsidRPr="00B2709F">
        <w:rPr>
          <w:rFonts w:cstheme="majorHAnsi"/>
          <w:lang w:val="ro-RO"/>
        </w:rPr>
        <w:t xml:space="preserve">ionale pentru consultare </w:t>
      </w:r>
      <w:r w:rsidR="00346959">
        <w:rPr>
          <w:rFonts w:cstheme="majorHAnsi"/>
          <w:lang w:val="ro-RO"/>
        </w:rPr>
        <w:t>ș</w:t>
      </w:r>
      <w:r w:rsidRPr="00B2709F">
        <w:rPr>
          <w:rFonts w:cstheme="majorHAnsi"/>
          <w:lang w:val="ro-RO"/>
        </w:rPr>
        <w:t>i implicare, propune structurile organizatorice pentru implicare în baza categoriilor de păr</w:t>
      </w:r>
      <w:r w:rsidR="00AA45DB">
        <w:rPr>
          <w:rFonts w:cstheme="majorHAnsi"/>
          <w:lang w:val="ro-RO"/>
        </w:rPr>
        <w:t>ț</w:t>
      </w:r>
      <w:r w:rsidRPr="00B2709F">
        <w:rPr>
          <w:rFonts w:cstheme="majorHAnsi"/>
          <w:lang w:val="ro-RO"/>
        </w:rPr>
        <w:t>i interesate, este aliniată cu strategia de comunicare institu</w:t>
      </w:r>
      <w:r w:rsidR="00AA45DB">
        <w:rPr>
          <w:rFonts w:cstheme="majorHAnsi"/>
          <w:lang w:val="ro-RO"/>
        </w:rPr>
        <w:t>ț</w:t>
      </w:r>
      <w:r w:rsidRPr="00B2709F">
        <w:rPr>
          <w:rFonts w:cstheme="majorHAnsi"/>
          <w:lang w:val="ro-RO"/>
        </w:rPr>
        <w:t>ională de la nivelul M</w:t>
      </w:r>
      <w:r>
        <w:rPr>
          <w:rFonts w:cstheme="majorHAnsi"/>
          <w:lang w:val="ro-RO"/>
        </w:rPr>
        <w:t>.</w:t>
      </w:r>
      <w:r w:rsidRPr="00B2709F">
        <w:rPr>
          <w:rFonts w:cstheme="majorHAnsi"/>
          <w:lang w:val="ro-RO"/>
        </w:rPr>
        <w:t>M</w:t>
      </w:r>
      <w:r>
        <w:rPr>
          <w:rFonts w:cstheme="majorHAnsi"/>
          <w:lang w:val="ro-RO"/>
        </w:rPr>
        <w:t>.</w:t>
      </w:r>
      <w:r w:rsidRPr="00B2709F">
        <w:rPr>
          <w:rFonts w:cstheme="majorHAnsi"/>
          <w:lang w:val="ro-RO"/>
        </w:rPr>
        <w:t>A</w:t>
      </w:r>
      <w:r>
        <w:rPr>
          <w:rFonts w:cstheme="majorHAnsi"/>
          <w:lang w:val="ro-RO"/>
        </w:rPr>
        <w:t>.</w:t>
      </w:r>
      <w:r w:rsidRPr="00B2709F">
        <w:rPr>
          <w:rFonts w:cstheme="majorHAnsi"/>
          <w:lang w:val="ro-RO"/>
        </w:rPr>
        <w:t>P</w:t>
      </w:r>
      <w:r>
        <w:rPr>
          <w:rFonts w:cstheme="majorHAnsi"/>
          <w:lang w:val="ro-RO"/>
        </w:rPr>
        <w:t>.</w:t>
      </w:r>
      <w:r w:rsidRPr="00B2709F">
        <w:rPr>
          <w:rFonts w:cstheme="majorHAnsi"/>
          <w:lang w:val="ro-RO"/>
        </w:rPr>
        <w:t xml:space="preserve"> </w:t>
      </w:r>
      <w:r w:rsidR="00346959">
        <w:rPr>
          <w:rFonts w:cstheme="majorHAnsi"/>
          <w:lang w:val="ro-RO"/>
        </w:rPr>
        <w:t>ș</w:t>
      </w:r>
      <w:r w:rsidRPr="00B2709F">
        <w:rPr>
          <w:rFonts w:cstheme="majorHAnsi"/>
          <w:lang w:val="ro-RO"/>
        </w:rPr>
        <w:t>i respectiv A</w:t>
      </w:r>
      <w:r>
        <w:rPr>
          <w:rFonts w:cstheme="majorHAnsi"/>
          <w:lang w:val="ro-RO"/>
        </w:rPr>
        <w:t>.</w:t>
      </w:r>
      <w:r w:rsidRPr="00B2709F">
        <w:rPr>
          <w:rFonts w:cstheme="majorHAnsi"/>
          <w:lang w:val="ro-RO"/>
        </w:rPr>
        <w:t>N</w:t>
      </w:r>
      <w:r>
        <w:rPr>
          <w:rFonts w:cstheme="majorHAnsi"/>
          <w:lang w:val="ro-RO"/>
        </w:rPr>
        <w:t>.</w:t>
      </w:r>
      <w:r w:rsidRPr="00B2709F">
        <w:rPr>
          <w:rFonts w:cstheme="majorHAnsi"/>
          <w:lang w:val="ro-RO"/>
        </w:rPr>
        <w:t>A</w:t>
      </w:r>
      <w:r>
        <w:rPr>
          <w:rFonts w:cstheme="majorHAnsi"/>
          <w:lang w:val="ro-RO"/>
        </w:rPr>
        <w:t>.</w:t>
      </w:r>
      <w:r w:rsidRPr="00B2709F">
        <w:rPr>
          <w:rFonts w:cstheme="majorHAnsi"/>
          <w:lang w:val="ro-RO"/>
        </w:rPr>
        <w:t>R</w:t>
      </w:r>
      <w:r>
        <w:rPr>
          <w:rFonts w:cstheme="majorHAnsi"/>
          <w:lang w:val="ro-RO"/>
        </w:rPr>
        <w:t>.</w:t>
      </w:r>
      <w:r w:rsidRPr="00B2709F">
        <w:rPr>
          <w:rFonts w:cstheme="majorHAnsi"/>
          <w:lang w:val="ro-RO"/>
        </w:rPr>
        <w:t xml:space="preserve"> </w:t>
      </w:r>
      <w:r w:rsidR="00346959">
        <w:rPr>
          <w:rFonts w:cstheme="majorHAnsi"/>
          <w:lang w:val="ro-RO"/>
        </w:rPr>
        <w:t>ș</w:t>
      </w:r>
      <w:r w:rsidRPr="00B2709F">
        <w:rPr>
          <w:rFonts w:cstheme="majorHAnsi"/>
          <w:lang w:val="ro-RO"/>
        </w:rPr>
        <w:t>i detaliază resursele necesare, nevoile de dezvoltare a capacită</w:t>
      </w:r>
      <w:r w:rsidR="00AA45DB">
        <w:rPr>
          <w:rFonts w:cstheme="majorHAnsi"/>
          <w:lang w:val="ro-RO"/>
        </w:rPr>
        <w:t>ț</w:t>
      </w:r>
      <w:r w:rsidRPr="00B2709F">
        <w:rPr>
          <w:rFonts w:cstheme="majorHAnsi"/>
          <w:lang w:val="ro-RO"/>
        </w:rPr>
        <w:t xml:space="preserve">ilor, </w:t>
      </w:r>
      <w:r w:rsidR="00346959">
        <w:rPr>
          <w:rFonts w:cstheme="majorHAnsi"/>
          <w:lang w:val="ro-RO"/>
        </w:rPr>
        <w:t>ș</w:t>
      </w:r>
      <w:r w:rsidRPr="00B2709F">
        <w:rPr>
          <w:rFonts w:cstheme="majorHAnsi"/>
          <w:lang w:val="ro-RO"/>
        </w:rPr>
        <w:t xml:space="preserve">i se încheie cu o structură de monitorizare </w:t>
      </w:r>
      <w:r w:rsidR="00346959">
        <w:rPr>
          <w:rFonts w:cstheme="majorHAnsi"/>
          <w:lang w:val="ro-RO"/>
        </w:rPr>
        <w:t>ș</w:t>
      </w:r>
      <w:r w:rsidRPr="00B2709F">
        <w:rPr>
          <w:rFonts w:cstheme="majorHAnsi"/>
          <w:lang w:val="ro-RO"/>
        </w:rPr>
        <w:t xml:space="preserve">i de management al riscurilor. </w:t>
      </w:r>
    </w:p>
    <w:p w14:paraId="0558675E" w14:textId="48C8A669" w:rsidR="00B2709F" w:rsidRPr="00B2709F" w:rsidRDefault="00B2709F" w:rsidP="00B2709F">
      <w:pPr>
        <w:jc w:val="both"/>
        <w:rPr>
          <w:rFonts w:cstheme="majorHAnsi"/>
          <w:lang w:val="ro-RO"/>
        </w:rPr>
      </w:pPr>
      <w:r w:rsidRPr="00B2709F">
        <w:rPr>
          <w:rFonts w:cstheme="majorHAnsi"/>
          <w:lang w:val="ro-RO"/>
        </w:rPr>
        <w:t xml:space="preserve">În plus, strategia a vizat </w:t>
      </w:r>
      <w:r w:rsidRPr="00B2709F">
        <w:rPr>
          <w:rFonts w:cstheme="majorHAnsi"/>
          <w:color w:val="000000" w:themeColor="text1"/>
          <w:lang w:val="ro-RO"/>
        </w:rPr>
        <w:t>o acoperire teritorială echilibrată a păr</w:t>
      </w:r>
      <w:r w:rsidR="00AA45DB">
        <w:rPr>
          <w:rFonts w:cstheme="majorHAnsi"/>
          <w:color w:val="000000" w:themeColor="text1"/>
          <w:lang w:val="ro-RO"/>
        </w:rPr>
        <w:t>ț</w:t>
      </w:r>
      <w:r w:rsidRPr="00B2709F">
        <w:rPr>
          <w:rFonts w:cstheme="majorHAnsi"/>
          <w:color w:val="000000" w:themeColor="text1"/>
          <w:lang w:val="ro-RO"/>
        </w:rPr>
        <w:t xml:space="preserve">ilor interesate de la nivel local </w:t>
      </w:r>
      <w:r w:rsidR="00346959">
        <w:rPr>
          <w:rFonts w:cstheme="majorHAnsi"/>
          <w:color w:val="000000" w:themeColor="text1"/>
          <w:lang w:val="ro-RO"/>
        </w:rPr>
        <w:t>ș</w:t>
      </w:r>
      <w:r w:rsidRPr="00B2709F">
        <w:rPr>
          <w:rFonts w:cstheme="majorHAnsi"/>
          <w:color w:val="000000" w:themeColor="text1"/>
          <w:lang w:val="ro-RO"/>
        </w:rPr>
        <w:t xml:space="preserve">i regional, cu o reprezentare </w:t>
      </w:r>
      <w:r w:rsidR="00744400">
        <w:rPr>
          <w:rFonts w:cstheme="majorHAnsi"/>
          <w:color w:val="000000" w:themeColor="text1"/>
          <w:lang w:val="ro-RO"/>
        </w:rPr>
        <w:t>cuprinzătoare</w:t>
      </w:r>
      <w:r w:rsidRPr="00B2709F">
        <w:rPr>
          <w:rFonts w:cstheme="majorHAnsi"/>
          <w:color w:val="000000" w:themeColor="text1"/>
          <w:lang w:val="ro-RO"/>
        </w:rPr>
        <w:t xml:space="preserve"> </w:t>
      </w:r>
      <w:r w:rsidR="00346959">
        <w:rPr>
          <w:rFonts w:cstheme="majorHAnsi"/>
          <w:color w:val="000000" w:themeColor="text1"/>
          <w:lang w:val="ro-RO"/>
        </w:rPr>
        <w:t>ș</w:t>
      </w:r>
      <w:r w:rsidRPr="00B2709F">
        <w:rPr>
          <w:rFonts w:cstheme="majorHAnsi"/>
          <w:color w:val="000000" w:themeColor="text1"/>
          <w:lang w:val="ro-RO"/>
        </w:rPr>
        <w:t xml:space="preserve">i diversă </w:t>
      </w:r>
      <w:r w:rsidR="00346959">
        <w:rPr>
          <w:rFonts w:cstheme="majorHAnsi"/>
          <w:color w:val="000000" w:themeColor="text1"/>
          <w:lang w:val="ro-RO"/>
        </w:rPr>
        <w:t>ș</w:t>
      </w:r>
      <w:r w:rsidRPr="00B2709F">
        <w:rPr>
          <w:rFonts w:cstheme="majorHAnsi"/>
          <w:color w:val="000000" w:themeColor="text1"/>
          <w:lang w:val="ro-RO"/>
        </w:rPr>
        <w:t xml:space="preserve">i o participare activă a grupurilor influente </w:t>
      </w:r>
      <w:r w:rsidR="00346959">
        <w:rPr>
          <w:rFonts w:cstheme="majorHAnsi"/>
          <w:color w:val="000000" w:themeColor="text1"/>
          <w:lang w:val="ro-RO"/>
        </w:rPr>
        <w:t>ș</w:t>
      </w:r>
      <w:r w:rsidRPr="00B2709F">
        <w:rPr>
          <w:rFonts w:cstheme="majorHAnsi"/>
          <w:color w:val="000000" w:themeColor="text1"/>
          <w:lang w:val="ro-RO"/>
        </w:rPr>
        <w:t>i a comunită</w:t>
      </w:r>
      <w:r w:rsidR="00AA45DB">
        <w:rPr>
          <w:rFonts w:cstheme="majorHAnsi"/>
          <w:color w:val="000000" w:themeColor="text1"/>
          <w:lang w:val="ro-RO"/>
        </w:rPr>
        <w:t>ț</w:t>
      </w:r>
      <w:r w:rsidRPr="00B2709F">
        <w:rPr>
          <w:rFonts w:cstheme="majorHAnsi"/>
          <w:color w:val="000000" w:themeColor="text1"/>
          <w:lang w:val="ro-RO"/>
        </w:rPr>
        <w:t xml:space="preserve">ilor vulnerabile. </w:t>
      </w:r>
      <w:r w:rsidRPr="00B2709F">
        <w:rPr>
          <w:rFonts w:cstheme="majorHAnsi"/>
          <w:lang w:val="ro-RO"/>
        </w:rPr>
        <w:t>Oricât de vastă ar fi aceasta, strategia a men</w:t>
      </w:r>
      <w:r w:rsidR="00AA45DB">
        <w:rPr>
          <w:rFonts w:cstheme="majorHAnsi"/>
          <w:lang w:val="ro-RO"/>
        </w:rPr>
        <w:t>ț</w:t>
      </w:r>
      <w:r w:rsidRPr="00B2709F">
        <w:rPr>
          <w:rFonts w:cstheme="majorHAnsi"/>
          <w:lang w:val="ro-RO"/>
        </w:rPr>
        <w:t xml:space="preserve">inut un anumit grad de flexibilitate pentru a permite beneficiarilor să se adapteze pe măsură ce </w:t>
      </w:r>
      <w:r w:rsidR="00744400">
        <w:rPr>
          <w:rFonts w:cstheme="majorHAnsi"/>
          <w:lang w:val="ro-RO"/>
        </w:rPr>
        <w:t>s-a dezvoltata P.M.R..I Ciclul II</w:t>
      </w:r>
      <w:r w:rsidRPr="00B2709F">
        <w:rPr>
          <w:rFonts w:cstheme="majorHAnsi"/>
          <w:lang w:val="ro-RO"/>
        </w:rPr>
        <w:t xml:space="preserve"> </w:t>
      </w:r>
      <w:r w:rsidR="00346959">
        <w:rPr>
          <w:rFonts w:cstheme="majorHAnsi"/>
          <w:lang w:val="ro-RO"/>
        </w:rPr>
        <w:t>ș</w:t>
      </w:r>
      <w:r w:rsidRPr="00B2709F">
        <w:rPr>
          <w:rFonts w:cstheme="majorHAnsi"/>
          <w:lang w:val="ro-RO"/>
        </w:rPr>
        <w:t>i să aleagă abordarea cea mai adecvată pentru fiecare fază în parte.</w:t>
      </w:r>
    </w:p>
    <w:p w14:paraId="2B824602" w14:textId="236B6A38" w:rsidR="00B2709F" w:rsidRPr="0079493A" w:rsidRDefault="00B2709F" w:rsidP="00B2709F">
      <w:pPr>
        <w:spacing w:before="0" w:after="0"/>
        <w:contextualSpacing/>
        <w:jc w:val="both"/>
        <w:rPr>
          <w:rFonts w:cstheme="majorHAnsi"/>
          <w:lang w:val="ro-RO"/>
        </w:rPr>
      </w:pPr>
      <w:r w:rsidRPr="0079493A">
        <w:rPr>
          <w:rFonts w:cstheme="majorHAnsi"/>
          <w:lang w:val="ro-RO"/>
        </w:rPr>
        <w:t>Cele două obiective principale ale strategiei SHE pentru P.M.R.I. cilul II au fost următoarele:</w:t>
      </w:r>
    </w:p>
    <w:p w14:paraId="3FC491CB" w14:textId="5F37249C" w:rsidR="00B2709F" w:rsidRPr="0079493A" w:rsidRDefault="00B2709F" w:rsidP="009669A6">
      <w:pPr>
        <w:pStyle w:val="ListParagraph"/>
        <w:numPr>
          <w:ilvl w:val="0"/>
          <w:numId w:val="98"/>
        </w:numPr>
        <w:suppressAutoHyphens w:val="0"/>
        <w:autoSpaceDN/>
        <w:spacing w:before="0" w:after="0" w:line="240" w:lineRule="auto"/>
        <w:jc w:val="both"/>
        <w:textAlignment w:val="auto"/>
        <w:rPr>
          <w:rFonts w:cstheme="majorHAnsi"/>
          <w:lang w:val="ro-RO"/>
        </w:rPr>
      </w:pPr>
      <w:r w:rsidRPr="0079493A">
        <w:rPr>
          <w:rFonts w:cstheme="majorHAnsi"/>
          <w:lang w:val="ro-RO"/>
        </w:rPr>
        <w:t xml:space="preserve">Optimizarea procesului general de comunicare </w:t>
      </w:r>
      <w:r w:rsidR="00346959">
        <w:rPr>
          <w:rFonts w:cstheme="majorHAnsi"/>
          <w:lang w:val="ro-RO"/>
        </w:rPr>
        <w:t>ș</w:t>
      </w:r>
      <w:r w:rsidRPr="0079493A">
        <w:rPr>
          <w:rFonts w:cstheme="majorHAnsi"/>
          <w:lang w:val="ro-RO"/>
        </w:rPr>
        <w:t>i a capacită</w:t>
      </w:r>
      <w:r w:rsidR="00AA45DB">
        <w:rPr>
          <w:rFonts w:cstheme="majorHAnsi"/>
          <w:lang w:val="ro-RO"/>
        </w:rPr>
        <w:t>ț</w:t>
      </w:r>
      <w:r w:rsidRPr="0079493A">
        <w:rPr>
          <w:rFonts w:cstheme="majorHAnsi"/>
          <w:lang w:val="ro-RO"/>
        </w:rPr>
        <w:t xml:space="preserve">ii M.M.A.P. </w:t>
      </w:r>
      <w:r w:rsidR="00346959">
        <w:rPr>
          <w:rFonts w:cstheme="majorHAnsi"/>
          <w:lang w:val="ro-RO"/>
        </w:rPr>
        <w:t>ș</w:t>
      </w:r>
      <w:r w:rsidRPr="0079493A">
        <w:rPr>
          <w:rFonts w:cstheme="majorHAnsi"/>
          <w:lang w:val="ro-RO"/>
        </w:rPr>
        <w:t xml:space="preserve">i respectiv a A.N.A.R. cu privire la elaborarea P.M.R.I. Ciclul II. </w:t>
      </w:r>
    </w:p>
    <w:p w14:paraId="7319F521" w14:textId="2C434393" w:rsidR="00B2709F" w:rsidRPr="0079493A" w:rsidRDefault="00B2709F" w:rsidP="009669A6">
      <w:pPr>
        <w:pStyle w:val="ListParagraph"/>
        <w:numPr>
          <w:ilvl w:val="0"/>
          <w:numId w:val="98"/>
        </w:numPr>
        <w:suppressAutoHyphens w:val="0"/>
        <w:autoSpaceDN/>
        <w:spacing w:before="0" w:after="0" w:line="240" w:lineRule="auto"/>
        <w:jc w:val="both"/>
        <w:textAlignment w:val="auto"/>
        <w:rPr>
          <w:rFonts w:cstheme="majorHAnsi"/>
          <w:lang w:val="ro-RO"/>
        </w:rPr>
      </w:pPr>
      <w:r w:rsidRPr="0079493A">
        <w:rPr>
          <w:rFonts w:cstheme="majorHAnsi"/>
          <w:lang w:val="ro-RO"/>
        </w:rPr>
        <w:t>Optimizarea procesului de implicare a păr</w:t>
      </w:r>
      <w:r w:rsidR="00AA45DB">
        <w:rPr>
          <w:rFonts w:cstheme="majorHAnsi"/>
          <w:lang w:val="ro-RO"/>
        </w:rPr>
        <w:t>ț</w:t>
      </w:r>
      <w:r w:rsidRPr="0079493A">
        <w:rPr>
          <w:rFonts w:cstheme="majorHAnsi"/>
          <w:lang w:val="ro-RO"/>
        </w:rPr>
        <w:t>ilor interesate derulat de către autorită</w:t>
      </w:r>
      <w:r w:rsidR="00AA45DB">
        <w:rPr>
          <w:rFonts w:cstheme="majorHAnsi"/>
          <w:lang w:val="ro-RO"/>
        </w:rPr>
        <w:t>ț</w:t>
      </w:r>
      <w:r w:rsidRPr="0079493A">
        <w:rPr>
          <w:rFonts w:cstheme="majorHAnsi"/>
          <w:lang w:val="ro-RO"/>
        </w:rPr>
        <w:t xml:space="preserve">i, sub coordonarea M.M.A.P. </w:t>
      </w:r>
      <w:r w:rsidR="00346959">
        <w:rPr>
          <w:rFonts w:cstheme="majorHAnsi"/>
          <w:lang w:val="ro-RO"/>
        </w:rPr>
        <w:t>ș</w:t>
      </w:r>
      <w:r w:rsidRPr="0079493A">
        <w:rPr>
          <w:rFonts w:cstheme="majorHAnsi"/>
          <w:lang w:val="ro-RO"/>
        </w:rPr>
        <w:t xml:space="preserve">i A.N.A.R. </w:t>
      </w:r>
    </w:p>
    <w:p w14:paraId="6E90D2ED" w14:textId="062FE516" w:rsidR="00B2709F" w:rsidRDefault="00491D85" w:rsidP="00B2709F">
      <w:pPr>
        <w:jc w:val="both"/>
        <w:rPr>
          <w:rFonts w:cstheme="majorHAnsi"/>
          <w:lang w:val="ro-RO"/>
        </w:rPr>
      </w:pPr>
      <w:r w:rsidRPr="0079493A">
        <w:rPr>
          <w:rFonts w:cstheme="majorHAnsi"/>
          <w:lang w:val="ro-RO"/>
        </w:rPr>
        <w:t xml:space="preserve">În </w:t>
      </w:r>
      <w:r w:rsidRPr="0079493A">
        <w:rPr>
          <w:rFonts w:cstheme="majorHAnsi"/>
          <w:i/>
          <w:iCs/>
          <w:lang w:val="ro-RO"/>
        </w:rPr>
        <w:t xml:space="preserve">figura </w:t>
      </w:r>
      <w:r w:rsidR="009A2374" w:rsidRPr="0079493A">
        <w:rPr>
          <w:rFonts w:cstheme="majorHAnsi"/>
          <w:i/>
          <w:iCs/>
          <w:lang w:val="ro-RO"/>
        </w:rPr>
        <w:t>28</w:t>
      </w:r>
      <w:r w:rsidR="009A2374" w:rsidRPr="0079493A">
        <w:rPr>
          <w:rFonts w:cstheme="majorHAnsi"/>
          <w:lang w:val="ro-RO"/>
        </w:rPr>
        <w:t xml:space="preserve"> </w:t>
      </w:r>
      <w:r w:rsidRPr="0079493A">
        <w:rPr>
          <w:rFonts w:cstheme="majorHAnsi"/>
          <w:lang w:val="ro-RO"/>
        </w:rPr>
        <w:t>se</w:t>
      </w:r>
      <w:r w:rsidR="00B2709F" w:rsidRPr="0079493A">
        <w:rPr>
          <w:rFonts w:cstheme="majorHAnsi"/>
          <w:lang w:val="ro-RO"/>
        </w:rPr>
        <w:t xml:space="preserve"> prezintă corelările realizate în timp între activită</w:t>
      </w:r>
      <w:r w:rsidR="00AA45DB">
        <w:rPr>
          <w:rFonts w:cstheme="majorHAnsi"/>
          <w:lang w:val="ro-RO"/>
        </w:rPr>
        <w:t>ț</w:t>
      </w:r>
      <w:r w:rsidR="00B2709F" w:rsidRPr="0079493A">
        <w:rPr>
          <w:rFonts w:cstheme="majorHAnsi"/>
          <w:lang w:val="ro-RO"/>
        </w:rPr>
        <w:t>ile de implicare a păr</w:t>
      </w:r>
      <w:r w:rsidR="00AA45DB">
        <w:rPr>
          <w:rFonts w:cstheme="majorHAnsi"/>
          <w:lang w:val="ro-RO"/>
        </w:rPr>
        <w:t>ț</w:t>
      </w:r>
      <w:r w:rsidR="00B2709F" w:rsidRPr="0079493A">
        <w:rPr>
          <w:rFonts w:cstheme="majorHAnsi"/>
          <w:lang w:val="ro-RO"/>
        </w:rPr>
        <w:t xml:space="preserve">ilor interesate, de consultare a acestora </w:t>
      </w:r>
      <w:r w:rsidR="00346959">
        <w:rPr>
          <w:rFonts w:cstheme="majorHAnsi"/>
          <w:lang w:val="ro-RO"/>
        </w:rPr>
        <w:t>ș</w:t>
      </w:r>
      <w:r w:rsidR="00B2709F" w:rsidRPr="0079493A">
        <w:rPr>
          <w:rFonts w:cstheme="majorHAnsi"/>
          <w:lang w:val="ro-RO"/>
        </w:rPr>
        <w:t>i respectiv</w:t>
      </w:r>
      <w:r w:rsidR="00B2709F" w:rsidRPr="00B2709F">
        <w:rPr>
          <w:rFonts w:cstheme="majorHAnsi"/>
          <w:lang w:val="ro-RO"/>
        </w:rPr>
        <w:t xml:space="preserve"> de comunicare în cadrul procesului de elaborare a PMRI.</w:t>
      </w:r>
    </w:p>
    <w:p w14:paraId="2DE5A098" w14:textId="16639216" w:rsidR="00491D85" w:rsidRDefault="00491D85" w:rsidP="00B2709F">
      <w:pPr>
        <w:jc w:val="both"/>
        <w:rPr>
          <w:rFonts w:cstheme="majorHAnsi"/>
          <w:lang w:val="ro-RO"/>
        </w:rPr>
      </w:pPr>
      <w:r w:rsidRPr="00DB053C">
        <w:rPr>
          <w:rFonts w:cstheme="minorHAnsi"/>
          <w:noProof/>
          <w:lang w:val="ro-RO"/>
        </w:rPr>
        <w:drawing>
          <wp:inline distT="0" distB="0" distL="0" distR="0" wp14:anchorId="04E82618" wp14:editId="590A20DD">
            <wp:extent cx="5956300" cy="95694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56300" cy="956945"/>
                    </a:xfrm>
                    <a:prstGeom prst="rect">
                      <a:avLst/>
                    </a:prstGeom>
                    <a:noFill/>
                  </pic:spPr>
                </pic:pic>
              </a:graphicData>
            </a:graphic>
          </wp:inline>
        </w:drawing>
      </w:r>
    </w:p>
    <w:p w14:paraId="0868B1EE" w14:textId="0883477A" w:rsidR="00491D85" w:rsidRPr="00491D85" w:rsidRDefault="00491D85" w:rsidP="00491D85">
      <w:pPr>
        <w:pStyle w:val="Caption"/>
        <w:spacing w:line="264" w:lineRule="auto"/>
        <w:jc w:val="center"/>
        <w:rPr>
          <w:rFonts w:asciiTheme="minorHAnsi" w:hAnsiTheme="minorHAnsi"/>
          <w:b w:val="0"/>
          <w:bCs w:val="0"/>
          <w:i/>
          <w:iCs/>
          <w:sz w:val="24"/>
          <w:szCs w:val="24"/>
          <w:lang w:val="ro-RO"/>
        </w:rPr>
      </w:pPr>
      <w:r w:rsidRPr="0079493A">
        <w:rPr>
          <w:b w:val="0"/>
          <w:bCs w:val="0"/>
          <w:i/>
          <w:iCs/>
          <w:lang w:val="ro-RO"/>
        </w:rPr>
        <w:t xml:space="preserve">Figura </w:t>
      </w:r>
      <w:r w:rsidR="009A2374" w:rsidRPr="0079493A">
        <w:rPr>
          <w:b w:val="0"/>
          <w:bCs w:val="0"/>
          <w:i/>
          <w:iCs/>
          <w:lang w:val="ro-RO"/>
        </w:rPr>
        <w:t>28</w:t>
      </w:r>
      <w:r w:rsidRPr="0079493A">
        <w:rPr>
          <w:b w:val="0"/>
          <w:bCs w:val="0"/>
          <w:i/>
          <w:iCs/>
          <w:lang w:val="ro-RO"/>
        </w:rPr>
        <w:t>. Cei</w:t>
      </w:r>
      <w:r w:rsidRPr="00491D85">
        <w:rPr>
          <w:b w:val="0"/>
          <w:bCs w:val="0"/>
          <w:i/>
          <w:iCs/>
          <w:lang w:val="ro-RO"/>
        </w:rPr>
        <w:t xml:space="preserve"> trei piloni ai Strategiei de Implicare a </w:t>
      </w:r>
      <w:r>
        <w:rPr>
          <w:b w:val="0"/>
          <w:bCs w:val="0"/>
          <w:i/>
          <w:iCs/>
          <w:lang w:val="ro-RO"/>
        </w:rPr>
        <w:t>p</w:t>
      </w:r>
      <w:r w:rsidRPr="00491D85">
        <w:rPr>
          <w:b w:val="0"/>
          <w:bCs w:val="0"/>
          <w:i/>
          <w:iCs/>
          <w:lang w:val="ro-RO"/>
        </w:rPr>
        <w:t>ăr</w:t>
      </w:r>
      <w:r w:rsidR="00AA45DB">
        <w:rPr>
          <w:b w:val="0"/>
          <w:bCs w:val="0"/>
          <w:i/>
          <w:iCs/>
          <w:lang w:val="ro-RO"/>
        </w:rPr>
        <w:t>ț</w:t>
      </w:r>
      <w:r w:rsidRPr="00491D85">
        <w:rPr>
          <w:b w:val="0"/>
          <w:bCs w:val="0"/>
          <w:i/>
          <w:iCs/>
          <w:lang w:val="ro-RO"/>
        </w:rPr>
        <w:t xml:space="preserve">ilor </w:t>
      </w:r>
      <w:r>
        <w:rPr>
          <w:b w:val="0"/>
          <w:bCs w:val="0"/>
          <w:i/>
          <w:iCs/>
          <w:lang w:val="ro-RO"/>
        </w:rPr>
        <w:t>i</w:t>
      </w:r>
      <w:r w:rsidRPr="00491D85">
        <w:rPr>
          <w:b w:val="0"/>
          <w:bCs w:val="0"/>
          <w:i/>
          <w:iCs/>
          <w:lang w:val="ro-RO"/>
        </w:rPr>
        <w:t>nteresate</w:t>
      </w:r>
    </w:p>
    <w:p w14:paraId="2BE723CF" w14:textId="601E582A" w:rsidR="00491D85" w:rsidRDefault="00491D85" w:rsidP="00491D85">
      <w:pPr>
        <w:pStyle w:val="Heading3"/>
        <w:rPr>
          <w:lang w:val="ro-RO"/>
        </w:rPr>
      </w:pPr>
      <w:bookmarkStart w:id="187" w:name="_Toc144125746"/>
      <w:r w:rsidRPr="00491D85">
        <w:rPr>
          <w:lang w:val="ro-RO"/>
        </w:rPr>
        <w:t xml:space="preserve">8.1.1. Informare </w:t>
      </w:r>
      <w:r w:rsidR="00346959">
        <w:rPr>
          <w:lang w:val="ro-RO"/>
        </w:rPr>
        <w:t>ș</w:t>
      </w:r>
      <w:r w:rsidRPr="00491D85">
        <w:rPr>
          <w:lang w:val="ro-RO"/>
        </w:rPr>
        <w:t>i comunicare</w:t>
      </w:r>
      <w:bookmarkEnd w:id="187"/>
    </w:p>
    <w:p w14:paraId="1BF57872" w14:textId="779737F6" w:rsidR="00491D85" w:rsidRPr="00DB053C" w:rsidRDefault="00491D85" w:rsidP="00491D85">
      <w:pPr>
        <w:jc w:val="both"/>
        <w:rPr>
          <w:rFonts w:cstheme="minorHAnsi"/>
          <w:lang w:val="ro-RO"/>
        </w:rPr>
      </w:pPr>
      <w:bookmarkStart w:id="188" w:name="_Hlk127804686"/>
      <w:r w:rsidRPr="00DB053C">
        <w:rPr>
          <w:rFonts w:cstheme="minorHAnsi"/>
          <w:lang w:val="ro-RO"/>
        </w:rPr>
        <w:t xml:space="preserve">Punctul forte al pilonului de comunicare aferent </w:t>
      </w:r>
      <w:bookmarkStart w:id="189" w:name="_Hlk130465688"/>
      <w:r w:rsidRPr="00DB053C">
        <w:rPr>
          <w:rFonts w:cstheme="minorHAnsi"/>
          <w:lang w:val="ro-RO"/>
        </w:rPr>
        <w:t>P</w:t>
      </w:r>
      <w:r w:rsidR="008E2BBD">
        <w:rPr>
          <w:rFonts w:cstheme="minorHAnsi"/>
          <w:lang w:val="ro-RO"/>
        </w:rPr>
        <w:t>.</w:t>
      </w:r>
      <w:r w:rsidRPr="0045247B">
        <w:rPr>
          <w:rFonts w:cstheme="minorHAnsi"/>
          <w:lang w:val="ro-RO"/>
        </w:rPr>
        <w:t>M</w:t>
      </w:r>
      <w:r w:rsidR="008E2BBD" w:rsidRPr="0045247B">
        <w:rPr>
          <w:rFonts w:cstheme="minorHAnsi"/>
          <w:lang w:val="ro-RO"/>
        </w:rPr>
        <w:t>.</w:t>
      </w:r>
      <w:r w:rsidRPr="0045247B">
        <w:rPr>
          <w:rFonts w:cstheme="minorHAnsi"/>
          <w:lang w:val="ro-RO"/>
        </w:rPr>
        <w:t>R</w:t>
      </w:r>
      <w:r w:rsidR="008E2BBD" w:rsidRPr="0045247B">
        <w:rPr>
          <w:rFonts w:cstheme="minorHAnsi"/>
          <w:lang w:val="ro-RO"/>
        </w:rPr>
        <w:t>.</w:t>
      </w:r>
      <w:r w:rsidRPr="0045247B">
        <w:rPr>
          <w:rFonts w:cstheme="minorHAnsi"/>
          <w:lang w:val="ro-RO"/>
        </w:rPr>
        <w:t>I</w:t>
      </w:r>
      <w:r w:rsidR="008E2BBD" w:rsidRPr="0045247B">
        <w:rPr>
          <w:rFonts w:cstheme="minorHAnsi"/>
          <w:lang w:val="ro-RO"/>
        </w:rPr>
        <w:t>.</w:t>
      </w:r>
      <w:r w:rsidRPr="0045247B">
        <w:rPr>
          <w:rFonts w:cstheme="minorHAnsi"/>
          <w:lang w:val="ro-RO"/>
        </w:rPr>
        <w:t xml:space="preserve"> </w:t>
      </w:r>
      <w:r w:rsidR="008E2BBD" w:rsidRPr="0045247B">
        <w:rPr>
          <w:rFonts w:cstheme="minorHAnsi"/>
          <w:lang w:val="ro-RO"/>
        </w:rPr>
        <w:t xml:space="preserve">Ciclul II </w:t>
      </w:r>
      <w:bookmarkEnd w:id="189"/>
      <w:r w:rsidRPr="0045247B">
        <w:rPr>
          <w:rFonts w:cstheme="minorHAnsi"/>
          <w:lang w:val="ro-RO"/>
        </w:rPr>
        <w:t>include</w:t>
      </w:r>
      <w:r w:rsidRPr="00DB053C">
        <w:rPr>
          <w:rFonts w:cstheme="minorHAnsi"/>
          <w:lang w:val="ro-RO"/>
        </w:rPr>
        <w:t xml:space="preserve"> o prezen</w:t>
      </w:r>
      <w:r w:rsidR="00AA45DB">
        <w:rPr>
          <w:rFonts w:cstheme="minorHAnsi"/>
          <w:lang w:val="ro-RO"/>
        </w:rPr>
        <w:t>ț</w:t>
      </w:r>
      <w:r w:rsidRPr="00DB053C">
        <w:rPr>
          <w:rFonts w:cstheme="minorHAnsi"/>
          <w:lang w:val="ro-RO"/>
        </w:rPr>
        <w:t xml:space="preserve">ă online </w:t>
      </w:r>
      <w:r w:rsidR="00346959">
        <w:rPr>
          <w:rFonts w:cstheme="minorHAnsi"/>
          <w:lang w:val="ro-RO"/>
        </w:rPr>
        <w:t>ș</w:t>
      </w:r>
      <w:r w:rsidRPr="00DB053C">
        <w:rPr>
          <w:rFonts w:cstheme="minorHAnsi"/>
          <w:lang w:val="ro-RO"/>
        </w:rPr>
        <w:t>i digitală mai puternică în compara</w:t>
      </w:r>
      <w:r w:rsidR="00AA45DB">
        <w:rPr>
          <w:rFonts w:cstheme="minorHAnsi"/>
          <w:lang w:val="ro-RO"/>
        </w:rPr>
        <w:t>ț</w:t>
      </w:r>
      <w:r w:rsidRPr="00DB053C">
        <w:rPr>
          <w:rFonts w:cstheme="minorHAnsi"/>
          <w:lang w:val="ro-RO"/>
        </w:rPr>
        <w:t xml:space="preserve">ie cu cele din </w:t>
      </w:r>
      <w:r w:rsidR="008E2BBD" w:rsidRPr="0045247B">
        <w:rPr>
          <w:rFonts w:cstheme="minorHAnsi"/>
          <w:lang w:val="ro-RO"/>
        </w:rPr>
        <w:t>Ciclul I</w:t>
      </w:r>
      <w:r w:rsidRPr="0045247B">
        <w:rPr>
          <w:rFonts w:cstheme="minorHAnsi"/>
          <w:lang w:val="ro-RO"/>
        </w:rPr>
        <w:t>. Elementul</w:t>
      </w:r>
      <w:r w:rsidRPr="00DB053C">
        <w:rPr>
          <w:rFonts w:cstheme="minorHAnsi"/>
          <w:lang w:val="ro-RO"/>
        </w:rPr>
        <w:t xml:space="preserve"> central al comunicării online este reprezentat de site-ul web </w:t>
      </w:r>
      <w:hyperlink r:id="rId75" w:history="1">
        <w:r w:rsidRPr="00DB053C">
          <w:rPr>
            <w:rStyle w:val="Hyperlink"/>
            <w:rFonts w:cstheme="minorHAnsi"/>
            <w:lang w:val="ro-RO"/>
          </w:rPr>
          <w:t>https://inundatii.ro/</w:t>
        </w:r>
      </w:hyperlink>
      <w:r w:rsidRPr="00DB053C">
        <w:rPr>
          <w:rStyle w:val="Hyperlink"/>
          <w:rFonts w:cstheme="minorHAnsi"/>
          <w:lang w:val="ro-RO"/>
        </w:rPr>
        <w:t xml:space="preserve">, </w:t>
      </w:r>
      <w:r w:rsidRPr="0045247B">
        <w:rPr>
          <w:rStyle w:val="Hyperlink"/>
          <w:rFonts w:cstheme="minorHAnsi"/>
          <w:color w:val="000000" w:themeColor="text1"/>
          <w:u w:val="none"/>
          <w:lang w:val="ro-RO"/>
        </w:rPr>
        <w:lastRenderedPageBreak/>
        <w:t xml:space="preserve">dezvoltat pentru a informa publicul larg nu numai cu privire la </w:t>
      </w:r>
      <w:r w:rsidR="0045247B">
        <w:rPr>
          <w:rStyle w:val="Hyperlink"/>
          <w:rFonts w:cstheme="minorHAnsi"/>
          <w:color w:val="000000" w:themeColor="text1"/>
          <w:u w:val="none"/>
          <w:lang w:val="ro-RO"/>
        </w:rPr>
        <w:t>Ciclul II</w:t>
      </w:r>
      <w:r w:rsidRPr="00DB053C">
        <w:rPr>
          <w:rFonts w:cstheme="minorHAnsi"/>
          <w:lang w:val="ro-RO"/>
        </w:rPr>
        <w:t xml:space="preserve"> de implementare a Directivei Inunda</w:t>
      </w:r>
      <w:r w:rsidR="00AA45DB">
        <w:rPr>
          <w:rFonts w:cstheme="minorHAnsi"/>
          <w:lang w:val="ro-RO"/>
        </w:rPr>
        <w:t>ț</w:t>
      </w:r>
      <w:r w:rsidRPr="00DB053C">
        <w:rPr>
          <w:rFonts w:cstheme="minorHAnsi"/>
          <w:lang w:val="ro-RO"/>
        </w:rPr>
        <w:t>ii</w:t>
      </w:r>
      <w:r>
        <w:rPr>
          <w:rFonts w:cstheme="minorHAnsi"/>
          <w:lang w:val="ro-RO"/>
        </w:rPr>
        <w:t xml:space="preserve"> 2007/60/CE</w:t>
      </w:r>
      <w:r w:rsidRPr="00DB053C">
        <w:rPr>
          <w:rFonts w:cstheme="minorHAnsi"/>
          <w:lang w:val="ro-RO"/>
        </w:rPr>
        <w:t xml:space="preserve">, ci </w:t>
      </w:r>
      <w:r w:rsidR="00346959">
        <w:rPr>
          <w:rFonts w:cstheme="minorHAnsi"/>
          <w:lang w:val="ro-RO"/>
        </w:rPr>
        <w:t>ș</w:t>
      </w:r>
      <w:r w:rsidRPr="00DB053C">
        <w:rPr>
          <w:rFonts w:cstheme="minorHAnsi"/>
          <w:lang w:val="ro-RO"/>
        </w:rPr>
        <w:t>i cu privire la toate activită</w:t>
      </w:r>
      <w:r w:rsidR="00AA45DB">
        <w:rPr>
          <w:rFonts w:cstheme="minorHAnsi"/>
          <w:lang w:val="ro-RO"/>
        </w:rPr>
        <w:t>ț</w:t>
      </w:r>
      <w:r w:rsidRPr="00DB053C">
        <w:rPr>
          <w:rFonts w:cstheme="minorHAnsi"/>
          <w:lang w:val="ro-RO"/>
        </w:rPr>
        <w:t>ile de management al riscului la inunda</w:t>
      </w:r>
      <w:r w:rsidR="00AA45DB">
        <w:rPr>
          <w:rFonts w:cstheme="minorHAnsi"/>
          <w:lang w:val="ro-RO"/>
        </w:rPr>
        <w:t>ț</w:t>
      </w:r>
      <w:r w:rsidRPr="00DB053C">
        <w:rPr>
          <w:rFonts w:cstheme="minorHAnsi"/>
          <w:lang w:val="ro-RO"/>
        </w:rPr>
        <w:t>ii din România, acesta func</w:t>
      </w:r>
      <w:r w:rsidR="00AA45DB">
        <w:rPr>
          <w:rFonts w:cstheme="minorHAnsi"/>
          <w:lang w:val="ro-RO"/>
        </w:rPr>
        <w:t>ț</w:t>
      </w:r>
      <w:r w:rsidRPr="00DB053C">
        <w:rPr>
          <w:rFonts w:cstheme="minorHAnsi"/>
          <w:lang w:val="ro-RO"/>
        </w:rPr>
        <w:t xml:space="preserve">ionând ca o </w:t>
      </w:r>
      <w:r w:rsidRPr="0045247B">
        <w:rPr>
          <w:rFonts w:cstheme="minorHAnsi"/>
          <w:lang w:val="ro-RO"/>
        </w:rPr>
        <w:t>baz</w:t>
      </w:r>
      <w:r w:rsidR="008E2BBD" w:rsidRPr="0045247B">
        <w:rPr>
          <w:rFonts w:cstheme="minorHAnsi"/>
          <w:lang w:val="ro-RO"/>
        </w:rPr>
        <w:t>ă</w:t>
      </w:r>
      <w:r w:rsidRPr="0045247B">
        <w:rPr>
          <w:rFonts w:cstheme="minorHAnsi"/>
          <w:lang w:val="ro-RO"/>
        </w:rPr>
        <w:t xml:space="preserve"> de</w:t>
      </w:r>
      <w:r w:rsidRPr="00DB053C">
        <w:rPr>
          <w:rFonts w:cstheme="minorHAnsi"/>
          <w:lang w:val="ro-RO"/>
        </w:rPr>
        <w:t xml:space="preserve"> resurse aferente M</w:t>
      </w:r>
      <w:r>
        <w:rPr>
          <w:rFonts w:cstheme="minorHAnsi"/>
          <w:lang w:val="ro-RO"/>
        </w:rPr>
        <w:t xml:space="preserve">anagementului </w:t>
      </w:r>
      <w:r w:rsidRPr="00DB053C">
        <w:rPr>
          <w:rFonts w:cstheme="minorHAnsi"/>
          <w:lang w:val="ro-RO"/>
        </w:rPr>
        <w:t>R</w:t>
      </w:r>
      <w:r>
        <w:rPr>
          <w:rFonts w:cstheme="minorHAnsi"/>
          <w:lang w:val="ro-RO"/>
        </w:rPr>
        <w:t xml:space="preserve">iscului la </w:t>
      </w:r>
      <w:r w:rsidRPr="00DB053C">
        <w:rPr>
          <w:rFonts w:cstheme="minorHAnsi"/>
          <w:lang w:val="ro-RO"/>
        </w:rPr>
        <w:t>I</w:t>
      </w:r>
      <w:r>
        <w:rPr>
          <w:rFonts w:cstheme="minorHAnsi"/>
          <w:lang w:val="ro-RO"/>
        </w:rPr>
        <w:t>nunda</w:t>
      </w:r>
      <w:r w:rsidR="00AA45DB">
        <w:rPr>
          <w:rFonts w:cstheme="minorHAnsi"/>
          <w:lang w:val="ro-RO"/>
        </w:rPr>
        <w:t>ț</w:t>
      </w:r>
      <w:r>
        <w:rPr>
          <w:rFonts w:cstheme="minorHAnsi"/>
          <w:lang w:val="ro-RO"/>
        </w:rPr>
        <w:t>ii</w:t>
      </w:r>
      <w:r w:rsidRPr="00DB053C">
        <w:rPr>
          <w:rFonts w:cstheme="minorHAnsi"/>
          <w:lang w:val="ro-RO"/>
        </w:rPr>
        <w:t>.</w:t>
      </w:r>
    </w:p>
    <w:p w14:paraId="331A66F6" w14:textId="14C75B1C" w:rsidR="00491D85" w:rsidRDefault="00491D85" w:rsidP="00491D85">
      <w:pPr>
        <w:jc w:val="both"/>
        <w:rPr>
          <w:rFonts w:cstheme="minorHAnsi"/>
          <w:lang w:val="ro-RO"/>
        </w:rPr>
      </w:pPr>
      <w:r w:rsidRPr="00DB053C">
        <w:rPr>
          <w:rFonts w:cstheme="minorHAnsi"/>
          <w:lang w:val="ro-RO"/>
        </w:rPr>
        <w:t xml:space="preserve">Pentru a completa site-ul web </w:t>
      </w:r>
      <w:r w:rsidR="00346959">
        <w:rPr>
          <w:rFonts w:cstheme="minorHAnsi"/>
          <w:lang w:val="ro-RO"/>
        </w:rPr>
        <w:t>ș</w:t>
      </w:r>
      <w:r w:rsidRPr="00DB053C">
        <w:rPr>
          <w:rFonts w:cstheme="minorHAnsi"/>
          <w:lang w:val="ro-RO"/>
        </w:rPr>
        <w:t xml:space="preserve">i eforturile de </w:t>
      </w:r>
      <w:r w:rsidRPr="0079493A">
        <w:rPr>
          <w:rFonts w:cstheme="minorHAnsi"/>
          <w:lang w:val="ro-RO"/>
        </w:rPr>
        <w:t>comunicare generale, a fost concepută o marcă (</w:t>
      </w:r>
      <w:r w:rsidRPr="0079493A">
        <w:rPr>
          <w:rFonts w:cstheme="minorHAnsi"/>
          <w:i/>
          <w:lang w:val="ro-RO"/>
        </w:rPr>
        <w:t>brand</w:t>
      </w:r>
      <w:r w:rsidRPr="0079493A">
        <w:rPr>
          <w:rFonts w:cstheme="minorHAnsi"/>
          <w:lang w:val="ro-RO"/>
        </w:rPr>
        <w:t>) pentru managementul riscului la inunda</w:t>
      </w:r>
      <w:r w:rsidR="00AA45DB">
        <w:rPr>
          <w:rFonts w:cstheme="minorHAnsi"/>
          <w:lang w:val="ro-RO"/>
        </w:rPr>
        <w:t>ț</w:t>
      </w:r>
      <w:r w:rsidRPr="0079493A">
        <w:rPr>
          <w:rFonts w:cstheme="minorHAnsi"/>
          <w:lang w:val="ro-RO"/>
        </w:rPr>
        <w:t>ii din România – INUNDATII.RO (</w:t>
      </w:r>
      <w:r w:rsidRPr="0079493A">
        <w:rPr>
          <w:rFonts w:cstheme="minorHAnsi"/>
          <w:i/>
          <w:iCs/>
          <w:lang w:val="ro-RO"/>
        </w:rPr>
        <w:t>figura</w:t>
      </w:r>
      <w:r w:rsidR="009A2374" w:rsidRPr="0079493A">
        <w:rPr>
          <w:rFonts w:cstheme="minorHAnsi"/>
          <w:i/>
          <w:iCs/>
          <w:lang w:val="ro-RO"/>
        </w:rPr>
        <w:t xml:space="preserve"> 29</w:t>
      </w:r>
      <w:r w:rsidRPr="0079493A">
        <w:rPr>
          <w:rFonts w:cstheme="minorHAnsi"/>
          <w:lang w:val="ro-RO"/>
        </w:rPr>
        <w:t>). Procesul</w:t>
      </w:r>
      <w:r w:rsidRPr="00DB053C">
        <w:rPr>
          <w:rFonts w:cstheme="minorHAnsi"/>
          <w:lang w:val="ro-RO"/>
        </w:rPr>
        <w:t xml:space="preserve"> de branding a avut drept rezultat câ</w:t>
      </w:r>
      <w:r w:rsidR="00346959">
        <w:rPr>
          <w:rFonts w:cstheme="minorHAnsi"/>
          <w:lang w:val="ro-RO"/>
        </w:rPr>
        <w:t>ș</w:t>
      </w:r>
      <w:r w:rsidRPr="00DB053C">
        <w:rPr>
          <w:rFonts w:cstheme="minorHAnsi"/>
          <w:lang w:val="ro-RO"/>
        </w:rPr>
        <w:t>tigarea unui premiu</w:t>
      </w:r>
      <w:r w:rsidRPr="00DB053C">
        <w:rPr>
          <w:rStyle w:val="FootnoteReference"/>
          <w:rFonts w:cstheme="minorHAnsi"/>
          <w:lang w:val="ro-RO"/>
        </w:rPr>
        <w:footnoteReference w:id="27"/>
      </w:r>
      <w:r w:rsidRPr="00DB053C">
        <w:rPr>
          <w:rFonts w:cstheme="minorHAnsi"/>
          <w:lang w:val="ro-RO"/>
        </w:rPr>
        <w:t xml:space="preserve"> pentru pachetul de identitate vizuală, ce include logo-urile, fonturile dedicate </w:t>
      </w:r>
      <w:r w:rsidR="00346959">
        <w:rPr>
          <w:rFonts w:cstheme="minorHAnsi"/>
          <w:lang w:val="ro-RO"/>
        </w:rPr>
        <w:t>ș</w:t>
      </w:r>
      <w:r w:rsidRPr="00DB053C">
        <w:rPr>
          <w:rFonts w:cstheme="minorHAnsi"/>
          <w:lang w:val="ro-RO"/>
        </w:rPr>
        <w:t xml:space="preserve">i paleta cromatică, precum </w:t>
      </w:r>
      <w:r w:rsidR="00346959">
        <w:rPr>
          <w:rFonts w:cstheme="minorHAnsi"/>
          <w:lang w:val="ro-RO"/>
        </w:rPr>
        <w:t>ș</w:t>
      </w:r>
      <w:r w:rsidRPr="00DB053C">
        <w:rPr>
          <w:rFonts w:cstheme="minorHAnsi"/>
          <w:lang w:val="ro-RO"/>
        </w:rPr>
        <w:t xml:space="preserve">i diferite alte elemente de identitate digitală. </w:t>
      </w:r>
    </w:p>
    <w:p w14:paraId="410EE7AA" w14:textId="77777777" w:rsidR="00491D85" w:rsidRPr="00DB053C" w:rsidRDefault="00491D85" w:rsidP="00491D85">
      <w:pPr>
        <w:jc w:val="center"/>
        <w:rPr>
          <w:rFonts w:cstheme="minorHAnsi"/>
          <w:lang w:val="ro-RO"/>
        </w:rPr>
      </w:pPr>
      <w:r w:rsidRPr="00DB053C">
        <w:rPr>
          <w:rFonts w:cstheme="minorHAnsi"/>
          <w:noProof/>
          <w:lang w:val="ro-RO"/>
        </w:rPr>
        <w:drawing>
          <wp:inline distT="0" distB="0" distL="0" distR="0" wp14:anchorId="2F665B38" wp14:editId="04C64F36">
            <wp:extent cx="4552950" cy="8422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p>
    <w:p w14:paraId="73DA39A6" w14:textId="77777777" w:rsidR="00491D85" w:rsidRPr="00DB053C" w:rsidRDefault="00491D85" w:rsidP="00491D85">
      <w:pPr>
        <w:jc w:val="center"/>
        <w:rPr>
          <w:rFonts w:cstheme="minorHAnsi"/>
          <w:lang w:val="ro-RO"/>
        </w:rPr>
      </w:pPr>
      <w:r w:rsidRPr="00DB053C">
        <w:rPr>
          <w:rFonts w:cstheme="minorHAnsi"/>
          <w:noProof/>
          <w:lang w:val="ro-RO"/>
        </w:rPr>
        <w:drawing>
          <wp:inline distT="0" distB="0" distL="0" distR="0" wp14:anchorId="46D97241" wp14:editId="1F0104D4">
            <wp:extent cx="2800350" cy="28003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DB053C">
        <w:rPr>
          <w:rFonts w:cstheme="minorHAnsi"/>
          <w:noProof/>
          <w:lang w:val="ro-RO"/>
        </w:rPr>
        <w:drawing>
          <wp:inline distT="0" distB="0" distL="0" distR="0" wp14:anchorId="0522EAFF" wp14:editId="279DF209">
            <wp:extent cx="1895475" cy="280257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15E28DCB" w14:textId="711CC599" w:rsidR="00491D85" w:rsidRPr="00491D85" w:rsidRDefault="00491D85" w:rsidP="00491D85">
      <w:pPr>
        <w:pStyle w:val="Caption"/>
        <w:jc w:val="center"/>
        <w:rPr>
          <w:b w:val="0"/>
          <w:bCs w:val="0"/>
          <w:i/>
          <w:iCs/>
          <w:color w:val="000000" w:themeColor="text1"/>
          <w:lang w:val="ro-RO"/>
        </w:rPr>
      </w:pPr>
      <w:r w:rsidRPr="00405E0B">
        <w:rPr>
          <w:b w:val="0"/>
          <w:bCs w:val="0"/>
          <w:i/>
          <w:iCs/>
          <w:color w:val="000000" w:themeColor="text1"/>
          <w:lang w:val="ro-RO"/>
        </w:rPr>
        <w:t xml:space="preserve">Figura </w:t>
      </w:r>
      <w:r w:rsidRPr="00405E0B">
        <w:rPr>
          <w:b w:val="0"/>
          <w:bCs w:val="0"/>
          <w:i/>
          <w:iCs/>
          <w:color w:val="000000" w:themeColor="text1"/>
          <w:lang w:val="ro-RO"/>
        </w:rPr>
        <w:fldChar w:fldCharType="begin"/>
      </w:r>
      <w:r w:rsidRPr="00405E0B">
        <w:rPr>
          <w:b w:val="0"/>
          <w:bCs w:val="0"/>
          <w:i/>
          <w:iCs/>
          <w:color w:val="000000" w:themeColor="text1"/>
          <w:lang w:val="ro-RO"/>
        </w:rPr>
        <w:instrText xml:space="preserve"> SEQ Figure \* ARABIC </w:instrText>
      </w:r>
      <w:r w:rsidRPr="00405E0B">
        <w:rPr>
          <w:b w:val="0"/>
          <w:bCs w:val="0"/>
          <w:i/>
          <w:iCs/>
          <w:color w:val="000000" w:themeColor="text1"/>
          <w:lang w:val="ro-RO"/>
        </w:rPr>
        <w:fldChar w:fldCharType="separate"/>
      </w:r>
      <w:r w:rsidR="006B177C">
        <w:rPr>
          <w:b w:val="0"/>
          <w:bCs w:val="0"/>
          <w:i/>
          <w:iCs/>
          <w:noProof/>
          <w:color w:val="000000" w:themeColor="text1"/>
          <w:lang w:val="ro-RO"/>
        </w:rPr>
        <w:t>3</w:t>
      </w:r>
      <w:r w:rsidRPr="00405E0B">
        <w:rPr>
          <w:b w:val="0"/>
          <w:bCs w:val="0"/>
          <w:i/>
          <w:iCs/>
          <w:color w:val="000000" w:themeColor="text1"/>
          <w:lang w:val="ro-RO"/>
        </w:rPr>
        <w:fldChar w:fldCharType="end"/>
      </w:r>
      <w:r w:rsidR="009A2374" w:rsidRPr="00405E0B">
        <w:rPr>
          <w:b w:val="0"/>
          <w:bCs w:val="0"/>
          <w:i/>
          <w:iCs/>
          <w:color w:val="000000" w:themeColor="text1"/>
          <w:lang w:val="ro-RO"/>
        </w:rPr>
        <w:t>9.</w:t>
      </w:r>
      <w:r w:rsidRPr="00405E0B">
        <w:rPr>
          <w:b w:val="0"/>
          <w:bCs w:val="0"/>
          <w:i/>
          <w:iCs/>
          <w:color w:val="000000" w:themeColor="text1"/>
          <w:lang w:val="ro-RO"/>
        </w:rPr>
        <w:t xml:space="preserve"> Marca</w:t>
      </w:r>
      <w:r w:rsidRPr="00491D85">
        <w:rPr>
          <w:b w:val="0"/>
          <w:bCs w:val="0"/>
          <w:i/>
          <w:iCs/>
          <w:color w:val="000000" w:themeColor="text1"/>
          <w:lang w:val="ro-RO"/>
        </w:rPr>
        <w:t xml:space="preserve"> INUNDATII.RO </w:t>
      </w:r>
      <w:r w:rsidR="00346959">
        <w:rPr>
          <w:b w:val="0"/>
          <w:bCs w:val="0"/>
          <w:i/>
          <w:iCs/>
          <w:color w:val="000000" w:themeColor="text1"/>
          <w:lang w:val="ro-RO"/>
        </w:rPr>
        <w:t>ș</w:t>
      </w:r>
      <w:r w:rsidRPr="00491D85">
        <w:rPr>
          <w:b w:val="0"/>
          <w:bCs w:val="0"/>
          <w:i/>
          <w:iCs/>
          <w:color w:val="000000" w:themeColor="text1"/>
          <w:lang w:val="ro-RO"/>
        </w:rPr>
        <w:t>i premiul Transform Awards</w:t>
      </w:r>
    </w:p>
    <w:p w14:paraId="2F5A1D8A" w14:textId="55C4AC6D" w:rsidR="00491D85" w:rsidRPr="00DB053C" w:rsidRDefault="00491D85" w:rsidP="00491D85">
      <w:pPr>
        <w:spacing w:before="0" w:after="0"/>
        <w:contextualSpacing/>
        <w:jc w:val="both"/>
        <w:rPr>
          <w:rFonts w:cstheme="minorHAnsi"/>
          <w:lang w:val="ro-RO"/>
        </w:rPr>
      </w:pPr>
      <w:r w:rsidRPr="00DB053C">
        <w:rPr>
          <w:rFonts w:cstheme="minorHAnsi"/>
          <w:lang w:val="ro-RO"/>
        </w:rPr>
        <w:t xml:space="preserve">Site-ul web se adresează publicului larg, prezentând într-un limbaj accesibil </w:t>
      </w:r>
      <w:r w:rsidR="00346959">
        <w:rPr>
          <w:rFonts w:cstheme="minorHAnsi"/>
          <w:lang w:val="ro-RO"/>
        </w:rPr>
        <w:t>ș</w:t>
      </w:r>
      <w:r w:rsidRPr="00DB053C">
        <w:rPr>
          <w:rFonts w:cstheme="minorHAnsi"/>
          <w:lang w:val="ro-RO"/>
        </w:rPr>
        <w:t>i simplu informa</w:t>
      </w:r>
      <w:r w:rsidR="00AA45DB">
        <w:rPr>
          <w:rFonts w:cstheme="minorHAnsi"/>
          <w:lang w:val="ro-RO"/>
        </w:rPr>
        <w:t>ț</w:t>
      </w:r>
      <w:r w:rsidRPr="00DB053C">
        <w:rPr>
          <w:rFonts w:cstheme="minorHAnsi"/>
          <w:lang w:val="ro-RO"/>
        </w:rPr>
        <w:t>ii despre:</w:t>
      </w:r>
    </w:p>
    <w:p w14:paraId="2F2BFD58" w14:textId="2B54941D" w:rsidR="00491D85" w:rsidRPr="00DB053C" w:rsidRDefault="00491D85" w:rsidP="009669A6">
      <w:pPr>
        <w:pStyle w:val="ListParagraph"/>
        <w:numPr>
          <w:ilvl w:val="0"/>
          <w:numId w:val="106"/>
        </w:numPr>
        <w:suppressAutoHyphens w:val="0"/>
        <w:autoSpaceDN/>
        <w:spacing w:before="0" w:after="0" w:line="259" w:lineRule="auto"/>
        <w:jc w:val="both"/>
        <w:textAlignment w:val="auto"/>
        <w:rPr>
          <w:rFonts w:cstheme="minorHAnsi"/>
          <w:lang w:val="ro-RO"/>
        </w:rPr>
      </w:pPr>
      <w:r w:rsidRPr="00DB053C">
        <w:rPr>
          <w:rFonts w:cstheme="minorHAnsi"/>
          <w:lang w:val="ro-RO"/>
        </w:rPr>
        <w:t>Inunda</w:t>
      </w:r>
      <w:r w:rsidR="00AA45DB">
        <w:rPr>
          <w:rFonts w:cstheme="minorHAnsi"/>
          <w:lang w:val="ro-RO"/>
        </w:rPr>
        <w:t>ț</w:t>
      </w:r>
      <w:r w:rsidRPr="00DB053C">
        <w:rPr>
          <w:rFonts w:cstheme="minorHAnsi"/>
          <w:lang w:val="ro-RO"/>
        </w:rPr>
        <w:t xml:space="preserve">ii </w:t>
      </w:r>
      <w:r w:rsidR="00346959">
        <w:rPr>
          <w:rFonts w:cstheme="minorHAnsi"/>
          <w:lang w:val="ro-RO"/>
        </w:rPr>
        <w:t>ș</w:t>
      </w:r>
      <w:r w:rsidRPr="00DB053C">
        <w:rPr>
          <w:rFonts w:cstheme="minorHAnsi"/>
          <w:lang w:val="ro-RO"/>
        </w:rPr>
        <w:t>i managementul riscului la inunda</w:t>
      </w:r>
      <w:r w:rsidR="00AA45DB">
        <w:rPr>
          <w:rFonts w:cstheme="minorHAnsi"/>
          <w:lang w:val="ro-RO"/>
        </w:rPr>
        <w:t>ț</w:t>
      </w:r>
      <w:r w:rsidRPr="00DB053C">
        <w:rPr>
          <w:rFonts w:cstheme="minorHAnsi"/>
          <w:lang w:val="ro-RO"/>
        </w:rPr>
        <w:t>ii în general</w:t>
      </w:r>
    </w:p>
    <w:p w14:paraId="45A2D403" w14:textId="473081EF" w:rsidR="00491D85" w:rsidRPr="00DB053C" w:rsidRDefault="00491D85" w:rsidP="009669A6">
      <w:pPr>
        <w:pStyle w:val="ListParagraph"/>
        <w:numPr>
          <w:ilvl w:val="0"/>
          <w:numId w:val="106"/>
        </w:numPr>
        <w:suppressAutoHyphens w:val="0"/>
        <w:autoSpaceDN/>
        <w:spacing w:before="0" w:after="0" w:line="259" w:lineRule="auto"/>
        <w:jc w:val="both"/>
        <w:textAlignment w:val="auto"/>
        <w:rPr>
          <w:rFonts w:cstheme="minorHAnsi"/>
          <w:lang w:val="ro-RO"/>
        </w:rPr>
      </w:pPr>
      <w:r w:rsidRPr="00DB053C">
        <w:rPr>
          <w:rFonts w:cstheme="minorHAnsi"/>
          <w:lang w:val="ro-RO"/>
        </w:rPr>
        <w:t>Impactul schimbărilor climatice asupra riscului la inunda</w:t>
      </w:r>
      <w:r w:rsidR="00AA45DB">
        <w:rPr>
          <w:rFonts w:cstheme="minorHAnsi"/>
          <w:lang w:val="ro-RO"/>
        </w:rPr>
        <w:t>ț</w:t>
      </w:r>
      <w:r w:rsidRPr="00DB053C">
        <w:rPr>
          <w:rFonts w:cstheme="minorHAnsi"/>
          <w:lang w:val="ro-RO"/>
        </w:rPr>
        <w:t>ii</w:t>
      </w:r>
    </w:p>
    <w:p w14:paraId="12AC5607" w14:textId="60C30EED" w:rsidR="00491D85" w:rsidRPr="00DB053C" w:rsidRDefault="00491D85" w:rsidP="009669A6">
      <w:pPr>
        <w:pStyle w:val="ListParagraph"/>
        <w:numPr>
          <w:ilvl w:val="0"/>
          <w:numId w:val="106"/>
        </w:numPr>
        <w:suppressAutoHyphens w:val="0"/>
        <w:autoSpaceDN/>
        <w:spacing w:before="0" w:after="0" w:line="259" w:lineRule="auto"/>
        <w:jc w:val="both"/>
        <w:textAlignment w:val="auto"/>
        <w:rPr>
          <w:rFonts w:cstheme="minorHAnsi"/>
          <w:lang w:val="ro-RO"/>
        </w:rPr>
      </w:pPr>
      <w:r w:rsidRPr="00DB053C">
        <w:rPr>
          <w:rFonts w:cstheme="minorHAnsi"/>
          <w:lang w:val="ro-RO"/>
        </w:rPr>
        <w:t>Importan</w:t>
      </w:r>
      <w:r w:rsidR="00AA45DB">
        <w:rPr>
          <w:rFonts w:cstheme="minorHAnsi"/>
          <w:lang w:val="ro-RO"/>
        </w:rPr>
        <w:t>ț</w:t>
      </w:r>
      <w:r w:rsidRPr="00DB053C">
        <w:rPr>
          <w:rFonts w:cstheme="minorHAnsi"/>
          <w:lang w:val="ro-RO"/>
        </w:rPr>
        <w:t>a solu</w:t>
      </w:r>
      <w:r w:rsidR="00AA45DB">
        <w:rPr>
          <w:rFonts w:cstheme="minorHAnsi"/>
          <w:lang w:val="ro-RO"/>
        </w:rPr>
        <w:t>ț</w:t>
      </w:r>
      <w:r w:rsidRPr="00DB053C">
        <w:rPr>
          <w:rFonts w:cstheme="minorHAnsi"/>
          <w:lang w:val="ro-RO"/>
        </w:rPr>
        <w:t xml:space="preserve">iilor bazate pe natură </w:t>
      </w:r>
      <w:r w:rsidR="00346959">
        <w:rPr>
          <w:rFonts w:cstheme="minorHAnsi"/>
          <w:lang w:val="ro-RO"/>
        </w:rPr>
        <w:t>ș</w:t>
      </w:r>
      <w:r w:rsidRPr="00DB053C">
        <w:rPr>
          <w:rFonts w:cstheme="minorHAnsi"/>
          <w:lang w:val="ro-RO"/>
        </w:rPr>
        <w:t>i a infrastructurii verzi pentru managementul riscului la inunda</w:t>
      </w:r>
      <w:r w:rsidR="00AA45DB">
        <w:rPr>
          <w:rFonts w:cstheme="minorHAnsi"/>
          <w:lang w:val="ro-RO"/>
        </w:rPr>
        <w:t>ț</w:t>
      </w:r>
      <w:r w:rsidRPr="00DB053C">
        <w:rPr>
          <w:rFonts w:cstheme="minorHAnsi"/>
          <w:lang w:val="ro-RO"/>
        </w:rPr>
        <w:t>ii</w:t>
      </w:r>
    </w:p>
    <w:p w14:paraId="786D0356" w14:textId="15EFD128" w:rsidR="00491D85" w:rsidRPr="00DB053C" w:rsidRDefault="00491D85" w:rsidP="009669A6">
      <w:pPr>
        <w:pStyle w:val="ListParagraph"/>
        <w:numPr>
          <w:ilvl w:val="0"/>
          <w:numId w:val="106"/>
        </w:numPr>
        <w:suppressAutoHyphens w:val="0"/>
        <w:autoSpaceDN/>
        <w:spacing w:before="0" w:after="160" w:line="259" w:lineRule="auto"/>
        <w:jc w:val="both"/>
        <w:textAlignment w:val="auto"/>
        <w:rPr>
          <w:rFonts w:cstheme="minorHAnsi"/>
          <w:lang w:val="ro-RO"/>
        </w:rPr>
      </w:pPr>
      <w:r w:rsidRPr="00DB053C">
        <w:rPr>
          <w:rFonts w:cstheme="minorHAnsi"/>
          <w:lang w:val="ro-RO"/>
        </w:rPr>
        <w:t>Activită</w:t>
      </w:r>
      <w:r w:rsidR="00AA45DB">
        <w:rPr>
          <w:rFonts w:cstheme="minorHAnsi"/>
          <w:lang w:val="ro-RO"/>
        </w:rPr>
        <w:t>ț</w:t>
      </w:r>
      <w:r w:rsidRPr="00DB053C">
        <w:rPr>
          <w:rFonts w:cstheme="minorHAnsi"/>
          <w:lang w:val="ro-RO"/>
        </w:rPr>
        <w:t xml:space="preserve">i </w:t>
      </w:r>
      <w:r w:rsidR="00346959">
        <w:rPr>
          <w:rFonts w:cstheme="minorHAnsi"/>
          <w:lang w:val="ro-RO"/>
        </w:rPr>
        <w:t>ș</w:t>
      </w:r>
      <w:r w:rsidRPr="00DB053C">
        <w:rPr>
          <w:rFonts w:cstheme="minorHAnsi"/>
          <w:lang w:val="ro-RO"/>
        </w:rPr>
        <w:t>i proiecte derulate de către autorită</w:t>
      </w:r>
      <w:r w:rsidR="00AA45DB">
        <w:rPr>
          <w:rFonts w:cstheme="minorHAnsi"/>
          <w:lang w:val="ro-RO"/>
        </w:rPr>
        <w:t>ț</w:t>
      </w:r>
      <w:r w:rsidRPr="00DB053C">
        <w:rPr>
          <w:rFonts w:cstheme="minorHAnsi"/>
          <w:lang w:val="ro-RO"/>
        </w:rPr>
        <w:t>ile na</w:t>
      </w:r>
      <w:r w:rsidR="00AA45DB">
        <w:rPr>
          <w:rFonts w:cstheme="minorHAnsi"/>
          <w:lang w:val="ro-RO"/>
        </w:rPr>
        <w:t>ț</w:t>
      </w:r>
      <w:r w:rsidRPr="00DB053C">
        <w:rPr>
          <w:rFonts w:cstheme="minorHAnsi"/>
          <w:lang w:val="ro-RO"/>
        </w:rPr>
        <w:t>ionale din România</w:t>
      </w:r>
    </w:p>
    <w:p w14:paraId="0925EE4F" w14:textId="57CA4D18" w:rsidR="00491D85" w:rsidRPr="00DB053C" w:rsidRDefault="00491D85" w:rsidP="009669A6">
      <w:pPr>
        <w:pStyle w:val="ListParagraph"/>
        <w:numPr>
          <w:ilvl w:val="0"/>
          <w:numId w:val="106"/>
        </w:numPr>
        <w:suppressAutoHyphens w:val="0"/>
        <w:autoSpaceDN/>
        <w:spacing w:before="0" w:after="160" w:line="259" w:lineRule="auto"/>
        <w:jc w:val="both"/>
        <w:textAlignment w:val="auto"/>
        <w:rPr>
          <w:rFonts w:cstheme="minorHAnsi"/>
          <w:lang w:val="ro-RO"/>
        </w:rPr>
      </w:pPr>
      <w:r w:rsidRPr="00DB053C">
        <w:rPr>
          <w:rFonts w:cstheme="minorHAnsi"/>
          <w:lang w:val="ro-RO"/>
        </w:rPr>
        <w:t>Implementarea Directivei UE privind Inunda</w:t>
      </w:r>
      <w:r w:rsidR="00AA45DB">
        <w:rPr>
          <w:rFonts w:cstheme="minorHAnsi"/>
          <w:lang w:val="ro-RO"/>
        </w:rPr>
        <w:t>ț</w:t>
      </w:r>
      <w:r w:rsidRPr="00DB053C">
        <w:rPr>
          <w:rFonts w:cstheme="minorHAnsi"/>
          <w:lang w:val="ro-RO"/>
        </w:rPr>
        <w:t>iile.</w:t>
      </w:r>
    </w:p>
    <w:p w14:paraId="0F340E1D" w14:textId="30E3C01F" w:rsidR="00491D85" w:rsidRPr="00DB053C" w:rsidRDefault="00491D85" w:rsidP="00491D85">
      <w:pPr>
        <w:jc w:val="both"/>
        <w:rPr>
          <w:rFonts w:cstheme="minorHAnsi"/>
          <w:lang w:val="ro-RO"/>
        </w:rPr>
      </w:pPr>
      <w:r w:rsidRPr="00DB053C">
        <w:rPr>
          <w:rFonts w:cstheme="minorHAnsi"/>
          <w:lang w:val="ro-RO"/>
        </w:rPr>
        <w:t xml:space="preserve">În plus, noul site web include </w:t>
      </w:r>
      <w:r>
        <w:rPr>
          <w:rFonts w:cstheme="minorHAnsi"/>
          <w:lang w:val="ro-RO"/>
        </w:rPr>
        <w:t xml:space="preserve">un portal GIS </w:t>
      </w:r>
      <w:r w:rsidRPr="00DB053C">
        <w:rPr>
          <w:rFonts w:cstheme="minorHAnsi"/>
          <w:lang w:val="ro-RO"/>
        </w:rPr>
        <w:t>pentru vizualizarea noilor Hăr</w:t>
      </w:r>
      <w:r w:rsidR="00AA45DB">
        <w:rPr>
          <w:rFonts w:cstheme="minorHAnsi"/>
          <w:lang w:val="ro-RO"/>
        </w:rPr>
        <w:t>ț</w:t>
      </w:r>
      <w:r w:rsidRPr="00DB053C">
        <w:rPr>
          <w:rFonts w:cstheme="minorHAnsi"/>
          <w:lang w:val="ro-RO"/>
        </w:rPr>
        <w:t xml:space="preserve">i de Hazard </w:t>
      </w:r>
      <w:r w:rsidR="00346959">
        <w:rPr>
          <w:rFonts w:cstheme="minorHAnsi"/>
          <w:lang w:val="ro-RO"/>
        </w:rPr>
        <w:t>ș</w:t>
      </w:r>
      <w:r w:rsidRPr="00DB053C">
        <w:rPr>
          <w:rFonts w:cstheme="minorHAnsi"/>
          <w:lang w:val="ro-RO"/>
        </w:rPr>
        <w:t>i de Risc la Inunda</w:t>
      </w:r>
      <w:r w:rsidR="00AA45DB">
        <w:rPr>
          <w:rFonts w:cstheme="minorHAnsi"/>
          <w:lang w:val="ro-RO"/>
        </w:rPr>
        <w:t>ț</w:t>
      </w:r>
      <w:r w:rsidRPr="00DB053C">
        <w:rPr>
          <w:rFonts w:cstheme="minorHAnsi"/>
          <w:lang w:val="ro-RO"/>
        </w:rPr>
        <w:t>ii</w:t>
      </w:r>
      <w:r>
        <w:rPr>
          <w:rFonts w:cstheme="minorHAnsi"/>
          <w:lang w:val="ro-RO"/>
        </w:rPr>
        <w:t xml:space="preserve"> (</w:t>
      </w:r>
      <w:hyperlink r:id="rId79" w:history="1">
        <w:r w:rsidRPr="00DB053C">
          <w:rPr>
            <w:rStyle w:val="Hyperlink"/>
            <w:rFonts w:cstheme="minorHAnsi"/>
            <w:lang w:val="ro-RO"/>
          </w:rPr>
          <w:t>GIS Maps Portal</w:t>
        </w:r>
      </w:hyperlink>
      <w:r>
        <w:rPr>
          <w:rStyle w:val="Hyperlink"/>
          <w:rFonts w:cstheme="minorHAnsi"/>
          <w:lang w:val="ro-RO"/>
        </w:rPr>
        <w:t>)</w:t>
      </w:r>
      <w:r w:rsidRPr="00DB053C">
        <w:rPr>
          <w:rFonts w:cstheme="minorHAnsi"/>
          <w:lang w:val="ro-RO"/>
        </w:rPr>
        <w:t xml:space="preserve">, un link către </w:t>
      </w:r>
      <w:hyperlink r:id="rId80" w:history="1">
        <w:r w:rsidRPr="00DB053C">
          <w:rPr>
            <w:rStyle w:val="Hyperlink"/>
            <w:rFonts w:cstheme="minorHAnsi"/>
            <w:lang w:val="ro-RO"/>
          </w:rPr>
          <w:t xml:space="preserve">avertizările meteorologice </w:t>
        </w:r>
        <w:r w:rsidR="00346959">
          <w:rPr>
            <w:rStyle w:val="Hyperlink"/>
            <w:rFonts w:cstheme="minorHAnsi"/>
            <w:lang w:val="ro-RO"/>
          </w:rPr>
          <w:t>ș</w:t>
        </w:r>
        <w:r w:rsidRPr="00DB053C">
          <w:rPr>
            <w:rStyle w:val="Hyperlink"/>
            <w:rFonts w:cstheme="minorHAnsi"/>
            <w:lang w:val="ro-RO"/>
          </w:rPr>
          <w:t>i hidrologice</w:t>
        </w:r>
      </w:hyperlink>
      <w:r w:rsidRPr="00DB053C">
        <w:rPr>
          <w:rFonts w:cstheme="minorHAnsi"/>
          <w:lang w:val="ro-RO"/>
        </w:rPr>
        <w:t xml:space="preserve"> ale A</w:t>
      </w:r>
      <w:r w:rsidR="009A2374">
        <w:rPr>
          <w:rFonts w:cstheme="minorHAnsi"/>
          <w:lang w:val="ro-RO"/>
        </w:rPr>
        <w:t>.</w:t>
      </w:r>
      <w:r w:rsidRPr="00DB053C">
        <w:rPr>
          <w:rFonts w:cstheme="minorHAnsi"/>
          <w:lang w:val="ro-RO"/>
        </w:rPr>
        <w:t>N</w:t>
      </w:r>
      <w:r w:rsidR="009A2374">
        <w:rPr>
          <w:rFonts w:cstheme="minorHAnsi"/>
          <w:lang w:val="ro-RO"/>
        </w:rPr>
        <w:t>.</w:t>
      </w:r>
      <w:r w:rsidRPr="00DB053C">
        <w:rPr>
          <w:rFonts w:cstheme="minorHAnsi"/>
          <w:lang w:val="ro-RO"/>
        </w:rPr>
        <w:t>M</w:t>
      </w:r>
      <w:r w:rsidR="009A2374">
        <w:rPr>
          <w:rFonts w:cstheme="minorHAnsi"/>
          <w:lang w:val="ro-RO"/>
        </w:rPr>
        <w:t>.</w:t>
      </w:r>
      <w:r w:rsidRPr="00DB053C">
        <w:rPr>
          <w:rFonts w:cstheme="minorHAnsi"/>
          <w:lang w:val="ro-RO"/>
        </w:rPr>
        <w:t xml:space="preserve"> </w:t>
      </w:r>
      <w:r w:rsidR="00346959">
        <w:rPr>
          <w:rFonts w:cstheme="minorHAnsi"/>
          <w:lang w:val="ro-RO"/>
        </w:rPr>
        <w:t>ș</w:t>
      </w:r>
      <w:r w:rsidRPr="00DB053C">
        <w:rPr>
          <w:rFonts w:cstheme="minorHAnsi"/>
          <w:lang w:val="ro-RO"/>
        </w:rPr>
        <w:t>i respectiv I</w:t>
      </w:r>
      <w:r w:rsidR="009A2374">
        <w:rPr>
          <w:rFonts w:cstheme="minorHAnsi"/>
          <w:lang w:val="ro-RO"/>
        </w:rPr>
        <w:t>.</w:t>
      </w:r>
      <w:r w:rsidRPr="00DB053C">
        <w:rPr>
          <w:rFonts w:cstheme="minorHAnsi"/>
          <w:lang w:val="ro-RO"/>
        </w:rPr>
        <w:t>N</w:t>
      </w:r>
      <w:r w:rsidR="009A2374">
        <w:rPr>
          <w:rFonts w:cstheme="minorHAnsi"/>
          <w:lang w:val="ro-RO"/>
        </w:rPr>
        <w:t>.</w:t>
      </w:r>
      <w:r w:rsidRPr="00DB053C">
        <w:rPr>
          <w:rFonts w:cstheme="minorHAnsi"/>
          <w:lang w:val="ro-RO"/>
        </w:rPr>
        <w:t>H</w:t>
      </w:r>
      <w:r w:rsidR="009A2374">
        <w:rPr>
          <w:rFonts w:cstheme="minorHAnsi"/>
          <w:lang w:val="ro-RO"/>
        </w:rPr>
        <w:t>.</w:t>
      </w:r>
      <w:r w:rsidRPr="00DB053C">
        <w:rPr>
          <w:rFonts w:cstheme="minorHAnsi"/>
          <w:lang w:val="ro-RO"/>
        </w:rPr>
        <w:t>G</w:t>
      </w:r>
      <w:r w:rsidR="009A2374">
        <w:rPr>
          <w:rFonts w:cstheme="minorHAnsi"/>
          <w:lang w:val="ro-RO"/>
        </w:rPr>
        <w:t>.</w:t>
      </w:r>
      <w:r w:rsidRPr="00DB053C">
        <w:rPr>
          <w:rFonts w:cstheme="minorHAnsi"/>
          <w:lang w:val="ro-RO"/>
        </w:rPr>
        <w:t>A</w:t>
      </w:r>
      <w:r w:rsidR="009A2374">
        <w:rPr>
          <w:rFonts w:cstheme="minorHAnsi"/>
          <w:lang w:val="ro-RO"/>
        </w:rPr>
        <w:t>.</w:t>
      </w:r>
      <w:r>
        <w:rPr>
          <w:rFonts w:cstheme="minorHAnsi"/>
          <w:lang w:val="ro-RO"/>
        </w:rPr>
        <w:t>,</w:t>
      </w:r>
      <w:r w:rsidRPr="00DB053C">
        <w:rPr>
          <w:rFonts w:cstheme="minorHAnsi"/>
          <w:lang w:val="ro-RO"/>
        </w:rPr>
        <w:t xml:space="preserve"> pune la dispozi</w:t>
      </w:r>
      <w:r w:rsidR="00AA45DB">
        <w:rPr>
          <w:rFonts w:cstheme="minorHAnsi"/>
          <w:lang w:val="ro-RO"/>
        </w:rPr>
        <w:t>ț</w:t>
      </w:r>
      <w:r w:rsidRPr="00DB053C">
        <w:rPr>
          <w:rFonts w:cstheme="minorHAnsi"/>
          <w:lang w:val="ro-RO"/>
        </w:rPr>
        <w:t xml:space="preserve">ie resurse, </w:t>
      </w:r>
      <w:r w:rsidRPr="00DB053C">
        <w:rPr>
          <w:rFonts w:cstheme="minorHAnsi"/>
          <w:lang w:val="ro-RO"/>
        </w:rPr>
        <w:lastRenderedPageBreak/>
        <w:t xml:space="preserve">ghiduri </w:t>
      </w:r>
      <w:r w:rsidR="00346959">
        <w:rPr>
          <w:rFonts w:cstheme="minorHAnsi"/>
          <w:lang w:val="ro-RO"/>
        </w:rPr>
        <w:t>ș</w:t>
      </w:r>
      <w:r w:rsidRPr="00DB053C">
        <w:rPr>
          <w:rFonts w:cstheme="minorHAnsi"/>
          <w:lang w:val="ro-RO"/>
        </w:rPr>
        <w:t xml:space="preserve">i documente destinate publicului larg, inclusiv copiilor, </w:t>
      </w:r>
      <w:r w:rsidR="00346959">
        <w:rPr>
          <w:rFonts w:cstheme="minorHAnsi"/>
          <w:lang w:val="ro-RO"/>
        </w:rPr>
        <w:t>ș</w:t>
      </w:r>
      <w:r w:rsidRPr="00DB053C">
        <w:rPr>
          <w:rFonts w:cstheme="minorHAnsi"/>
          <w:lang w:val="ro-RO"/>
        </w:rPr>
        <w:t>i asigură în</w:t>
      </w:r>
      <w:r w:rsidR="00AA45DB">
        <w:rPr>
          <w:rFonts w:cstheme="minorHAnsi"/>
          <w:lang w:val="ro-RO"/>
        </w:rPr>
        <w:t>ț</w:t>
      </w:r>
      <w:r w:rsidRPr="00DB053C">
        <w:rPr>
          <w:rFonts w:cstheme="minorHAnsi"/>
          <w:lang w:val="ro-RO"/>
        </w:rPr>
        <w:t>elegerea tehnică a acestora de către păr</w:t>
      </w:r>
      <w:r w:rsidR="00AA45DB">
        <w:rPr>
          <w:rFonts w:cstheme="minorHAnsi"/>
          <w:lang w:val="ro-RO"/>
        </w:rPr>
        <w:t>ț</w:t>
      </w:r>
      <w:r w:rsidRPr="00DB053C">
        <w:rPr>
          <w:rFonts w:cstheme="minorHAnsi"/>
          <w:lang w:val="ro-RO"/>
        </w:rPr>
        <w:t>il</w:t>
      </w:r>
      <w:r>
        <w:rPr>
          <w:rFonts w:cstheme="minorHAnsi"/>
          <w:lang w:val="ro-RO"/>
        </w:rPr>
        <w:t>e</w:t>
      </w:r>
      <w:r w:rsidRPr="00DB053C">
        <w:rPr>
          <w:rFonts w:cstheme="minorHAnsi"/>
          <w:lang w:val="ro-RO"/>
        </w:rPr>
        <w:t xml:space="preserve"> interesate, facilitând astfel implicarea </w:t>
      </w:r>
      <w:r>
        <w:rPr>
          <w:rFonts w:cstheme="minorHAnsi"/>
          <w:lang w:val="ro-RO"/>
        </w:rPr>
        <w:t>acestora</w:t>
      </w:r>
    </w:p>
    <w:p w14:paraId="5B0E37F7" w14:textId="55C07452" w:rsidR="00491D85" w:rsidRPr="00DB053C" w:rsidRDefault="00491D85" w:rsidP="00491D85">
      <w:pPr>
        <w:jc w:val="both"/>
        <w:rPr>
          <w:rFonts w:cstheme="minorHAnsi"/>
          <w:lang w:val="ro-RO"/>
        </w:rPr>
      </w:pPr>
      <w:r w:rsidRPr="00DB053C">
        <w:rPr>
          <w:rFonts w:cstheme="minorHAnsi"/>
          <w:lang w:val="ro-RO"/>
        </w:rPr>
        <w:t xml:space="preserve">Site-ul web a fost lansat la începutul anului 2022 </w:t>
      </w:r>
      <w:r w:rsidR="00346959">
        <w:rPr>
          <w:rFonts w:cstheme="minorHAnsi"/>
          <w:lang w:val="ro-RO"/>
        </w:rPr>
        <w:t>ș</w:t>
      </w:r>
      <w:r w:rsidRPr="00DB053C">
        <w:rPr>
          <w:rFonts w:cstheme="minorHAnsi"/>
          <w:lang w:val="ro-RO"/>
        </w:rPr>
        <w:t>i este administrat de către A</w:t>
      </w:r>
      <w:r>
        <w:rPr>
          <w:rFonts w:cstheme="minorHAnsi"/>
          <w:lang w:val="ro-RO"/>
        </w:rPr>
        <w:t>.</w:t>
      </w:r>
      <w:r w:rsidRPr="00DB053C">
        <w:rPr>
          <w:rFonts w:cstheme="minorHAnsi"/>
          <w:lang w:val="ro-RO"/>
        </w:rPr>
        <w:t>N</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 xml:space="preserve"> Pentru a completa activită</w:t>
      </w:r>
      <w:r w:rsidR="00AA45DB">
        <w:rPr>
          <w:rFonts w:cstheme="minorHAnsi"/>
          <w:lang w:val="ro-RO"/>
        </w:rPr>
        <w:t>ț</w:t>
      </w:r>
      <w:r w:rsidRPr="00DB053C">
        <w:rPr>
          <w:rFonts w:cstheme="minorHAnsi"/>
          <w:lang w:val="ro-RO"/>
        </w:rPr>
        <w:t>ile de comunicare deja existente ale M</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P</w:t>
      </w:r>
      <w:r>
        <w:rPr>
          <w:rFonts w:cstheme="minorHAnsi"/>
          <w:lang w:val="ro-RO"/>
        </w:rPr>
        <w:t xml:space="preserve">. </w:t>
      </w:r>
      <w:r w:rsidR="00346959">
        <w:rPr>
          <w:rFonts w:cstheme="minorHAnsi"/>
          <w:lang w:val="ro-RO"/>
        </w:rPr>
        <w:t>ș</w:t>
      </w:r>
      <w:r w:rsidRPr="00DB053C">
        <w:rPr>
          <w:rFonts w:cstheme="minorHAnsi"/>
          <w:lang w:val="ro-RO"/>
        </w:rPr>
        <w:t>i A</w:t>
      </w:r>
      <w:r>
        <w:rPr>
          <w:rFonts w:cstheme="minorHAnsi"/>
          <w:lang w:val="ro-RO"/>
        </w:rPr>
        <w:t>.</w:t>
      </w:r>
      <w:r w:rsidRPr="00DB053C">
        <w:rPr>
          <w:rFonts w:cstheme="minorHAnsi"/>
          <w:lang w:val="ro-RO"/>
        </w:rPr>
        <w:t>N</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 xml:space="preserve">, au fost create </w:t>
      </w:r>
      <w:r w:rsidR="00346959">
        <w:rPr>
          <w:rFonts w:cstheme="minorHAnsi"/>
          <w:lang w:val="ro-RO"/>
        </w:rPr>
        <w:t>ș</w:t>
      </w:r>
      <w:r w:rsidRPr="00DB053C">
        <w:rPr>
          <w:rFonts w:cstheme="minorHAnsi"/>
          <w:lang w:val="ro-RO"/>
        </w:rPr>
        <w:t xml:space="preserve">i utilizate instrumente dedicate, mai exact o </w:t>
      </w:r>
      <w:hyperlink r:id="rId81" w:history="1">
        <w:r w:rsidRPr="0079493A">
          <w:rPr>
            <w:rStyle w:val="Hyperlink"/>
            <w:rFonts w:cstheme="minorHAnsi"/>
            <w:lang w:val="ro-RO"/>
          </w:rPr>
          <w:t>pagină de Facebook – Inundatii.ro</w:t>
        </w:r>
      </w:hyperlink>
      <w:r w:rsidRPr="0079493A">
        <w:rPr>
          <w:rFonts w:cstheme="minorHAnsi"/>
          <w:lang w:val="ro-RO"/>
        </w:rPr>
        <w:t xml:space="preserve"> (</w:t>
      </w:r>
      <w:r w:rsidRPr="0079493A">
        <w:rPr>
          <w:rFonts w:cstheme="minorHAnsi"/>
          <w:i/>
          <w:iCs/>
          <w:lang w:val="ro-RO"/>
        </w:rPr>
        <w:t xml:space="preserve">figura </w:t>
      </w:r>
      <w:r w:rsidR="009A2374" w:rsidRPr="0079493A">
        <w:rPr>
          <w:rFonts w:cstheme="minorHAnsi"/>
          <w:i/>
          <w:iCs/>
          <w:lang w:val="ro-RO"/>
        </w:rPr>
        <w:t>30</w:t>
      </w:r>
      <w:r w:rsidRPr="0079493A">
        <w:rPr>
          <w:rFonts w:cstheme="minorHAnsi"/>
          <w:lang w:val="ro-RO"/>
        </w:rPr>
        <w:t>)</w:t>
      </w:r>
      <w:r w:rsidR="00346959">
        <w:rPr>
          <w:rFonts w:cstheme="minorHAnsi"/>
          <w:lang w:val="ro-RO"/>
        </w:rPr>
        <w:t>ș</w:t>
      </w:r>
      <w:r w:rsidRPr="0079493A">
        <w:rPr>
          <w:rFonts w:cstheme="minorHAnsi"/>
          <w:lang w:val="ro-RO"/>
        </w:rPr>
        <w:t>i respectiv</w:t>
      </w:r>
      <w:r w:rsidRPr="00DB053C">
        <w:rPr>
          <w:rFonts w:cstheme="minorHAnsi"/>
          <w:lang w:val="ro-RO"/>
        </w:rPr>
        <w:t xml:space="preserve"> un </w:t>
      </w:r>
      <w:hyperlink r:id="rId82" w:history="1">
        <w:r w:rsidRPr="00DB053C">
          <w:rPr>
            <w:rStyle w:val="Hyperlink"/>
            <w:rFonts w:cstheme="minorHAnsi"/>
            <w:lang w:val="ro-RO"/>
          </w:rPr>
          <w:t>canal de YouTube - inundatiiro</w:t>
        </w:r>
      </w:hyperlink>
      <w:r w:rsidRPr="00DB053C">
        <w:rPr>
          <w:rFonts w:cstheme="minorHAnsi"/>
          <w:lang w:val="ro-RO"/>
        </w:rPr>
        <w:t>, pentru a sus</w:t>
      </w:r>
      <w:r w:rsidR="00AA45DB">
        <w:rPr>
          <w:rFonts w:cstheme="minorHAnsi"/>
          <w:lang w:val="ro-RO"/>
        </w:rPr>
        <w:t>ț</w:t>
      </w:r>
      <w:r w:rsidRPr="00DB053C">
        <w:rPr>
          <w:rFonts w:cstheme="minorHAnsi"/>
          <w:lang w:val="ro-RO"/>
        </w:rPr>
        <w:t xml:space="preserve">ine </w:t>
      </w:r>
      <w:r w:rsidR="00346959">
        <w:rPr>
          <w:rFonts w:cstheme="minorHAnsi"/>
          <w:lang w:val="ro-RO"/>
        </w:rPr>
        <w:t>ș</w:t>
      </w:r>
      <w:r w:rsidRPr="00DB053C">
        <w:rPr>
          <w:rFonts w:cstheme="minorHAnsi"/>
          <w:lang w:val="ro-RO"/>
        </w:rPr>
        <w:t xml:space="preserve">i mai </w:t>
      </w:r>
      <w:r>
        <w:rPr>
          <w:rFonts w:cstheme="minorHAnsi"/>
          <w:lang w:val="ro-RO"/>
        </w:rPr>
        <w:t>bine</w:t>
      </w:r>
      <w:r w:rsidRPr="00DB053C">
        <w:rPr>
          <w:rFonts w:cstheme="minorHAnsi"/>
          <w:lang w:val="ro-RO"/>
        </w:rPr>
        <w:t xml:space="preserve"> întregul proces de comunicare de la nivelul M</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P.</w:t>
      </w:r>
    </w:p>
    <w:p w14:paraId="11C41A0D" w14:textId="77777777" w:rsidR="00491D85" w:rsidRPr="00DB053C" w:rsidRDefault="00491D85" w:rsidP="00491D85">
      <w:pPr>
        <w:jc w:val="center"/>
        <w:rPr>
          <w:lang w:val="ro-RO"/>
        </w:rPr>
      </w:pPr>
      <w:r w:rsidRPr="00DB053C">
        <w:rPr>
          <w:noProof/>
          <w:lang w:val="ro-RO"/>
        </w:rPr>
        <w:drawing>
          <wp:inline distT="0" distB="0" distL="0" distR="0" wp14:anchorId="3B4C58AD" wp14:editId="7AF2B2C5">
            <wp:extent cx="3028950" cy="1842611"/>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45846" cy="1852890"/>
                    </a:xfrm>
                    <a:prstGeom prst="rect">
                      <a:avLst/>
                    </a:prstGeom>
                  </pic:spPr>
                </pic:pic>
              </a:graphicData>
            </a:graphic>
          </wp:inline>
        </w:drawing>
      </w:r>
      <w:r w:rsidRPr="00DB053C">
        <w:rPr>
          <w:noProof/>
          <w:lang w:val="ro-RO"/>
        </w:rPr>
        <w:drawing>
          <wp:inline distT="0" distB="0" distL="0" distR="0" wp14:anchorId="4BC12C2C" wp14:editId="4CC87085">
            <wp:extent cx="2800350" cy="1839076"/>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24532" cy="1854957"/>
                    </a:xfrm>
                    <a:prstGeom prst="rect">
                      <a:avLst/>
                    </a:prstGeom>
                  </pic:spPr>
                </pic:pic>
              </a:graphicData>
            </a:graphic>
          </wp:inline>
        </w:drawing>
      </w:r>
      <w:r w:rsidRPr="00DB053C">
        <w:rPr>
          <w:lang w:val="ro-RO"/>
        </w:rPr>
        <w:t xml:space="preserve"> </w:t>
      </w:r>
    </w:p>
    <w:p w14:paraId="2B281221" w14:textId="4E301D09" w:rsidR="00491D85" w:rsidRPr="0079493A" w:rsidRDefault="00491D85" w:rsidP="00491D85">
      <w:pPr>
        <w:pStyle w:val="Caption"/>
        <w:jc w:val="center"/>
        <w:rPr>
          <w:b w:val="0"/>
          <w:bCs w:val="0"/>
          <w:i/>
          <w:iCs/>
          <w:color w:val="000000" w:themeColor="text1"/>
          <w:lang w:val="ro-RO"/>
        </w:rPr>
      </w:pPr>
      <w:r w:rsidRPr="0079493A">
        <w:rPr>
          <w:b w:val="0"/>
          <w:bCs w:val="0"/>
          <w:i/>
          <w:iCs/>
          <w:color w:val="000000" w:themeColor="text1"/>
          <w:lang w:val="ro-RO"/>
        </w:rPr>
        <w:t xml:space="preserve">Figura </w:t>
      </w:r>
      <w:r w:rsidRPr="0079493A">
        <w:rPr>
          <w:b w:val="0"/>
          <w:bCs w:val="0"/>
          <w:i/>
          <w:iCs/>
          <w:color w:val="000000" w:themeColor="text1"/>
          <w:lang w:val="ro-RO"/>
        </w:rPr>
        <w:fldChar w:fldCharType="begin"/>
      </w:r>
      <w:r w:rsidRPr="0079493A">
        <w:rPr>
          <w:b w:val="0"/>
          <w:bCs w:val="0"/>
          <w:i/>
          <w:iCs/>
          <w:color w:val="000000" w:themeColor="text1"/>
          <w:lang w:val="ro-RO"/>
        </w:rPr>
        <w:instrText xml:space="preserve"> SEQ Figure \* ARABIC </w:instrText>
      </w:r>
      <w:r w:rsidRPr="0079493A">
        <w:rPr>
          <w:b w:val="0"/>
          <w:bCs w:val="0"/>
          <w:i/>
          <w:iCs/>
          <w:color w:val="000000" w:themeColor="text1"/>
          <w:lang w:val="ro-RO"/>
        </w:rPr>
        <w:fldChar w:fldCharType="separate"/>
      </w:r>
      <w:r w:rsidR="006B177C">
        <w:rPr>
          <w:b w:val="0"/>
          <w:bCs w:val="0"/>
          <w:i/>
          <w:iCs/>
          <w:noProof/>
          <w:color w:val="000000" w:themeColor="text1"/>
          <w:lang w:val="ro-RO"/>
        </w:rPr>
        <w:t>4</w:t>
      </w:r>
      <w:r w:rsidRPr="0079493A">
        <w:rPr>
          <w:b w:val="0"/>
          <w:bCs w:val="0"/>
          <w:i/>
          <w:iCs/>
          <w:color w:val="000000" w:themeColor="text1"/>
          <w:lang w:val="ro-RO"/>
        </w:rPr>
        <w:fldChar w:fldCharType="end"/>
      </w:r>
      <w:r w:rsidR="009A2374" w:rsidRPr="0079493A">
        <w:rPr>
          <w:b w:val="0"/>
          <w:bCs w:val="0"/>
          <w:i/>
          <w:iCs/>
          <w:color w:val="000000" w:themeColor="text1"/>
          <w:lang w:val="ro-RO"/>
        </w:rPr>
        <w:t>0.</w:t>
      </w:r>
      <w:r w:rsidRPr="0079493A">
        <w:rPr>
          <w:b w:val="0"/>
          <w:bCs w:val="0"/>
          <w:i/>
          <w:iCs/>
          <w:color w:val="000000" w:themeColor="text1"/>
          <w:lang w:val="ro-RO"/>
        </w:rPr>
        <w:t xml:space="preserve"> Site-ul web INUNDATII.RO </w:t>
      </w:r>
      <w:r w:rsidR="00346959">
        <w:rPr>
          <w:b w:val="0"/>
          <w:bCs w:val="0"/>
          <w:i/>
          <w:iCs/>
          <w:color w:val="000000" w:themeColor="text1"/>
          <w:lang w:val="ro-RO"/>
        </w:rPr>
        <w:t>ș</w:t>
      </w:r>
      <w:r w:rsidRPr="0079493A">
        <w:rPr>
          <w:b w:val="0"/>
          <w:bCs w:val="0"/>
          <w:i/>
          <w:iCs/>
          <w:color w:val="000000" w:themeColor="text1"/>
          <w:lang w:val="ro-RO"/>
        </w:rPr>
        <w:t xml:space="preserve">i pagina de Facebook </w:t>
      </w:r>
    </w:p>
    <w:p w14:paraId="2EE0F31E" w14:textId="05E7E146" w:rsidR="00491D85" w:rsidRPr="0079493A" w:rsidRDefault="00491D85" w:rsidP="00491D85">
      <w:pPr>
        <w:spacing w:before="0" w:after="0"/>
        <w:contextualSpacing/>
        <w:jc w:val="both"/>
        <w:rPr>
          <w:rFonts w:cstheme="minorHAnsi"/>
          <w:lang w:val="ro-RO"/>
        </w:rPr>
      </w:pPr>
      <w:r w:rsidRPr="0079493A">
        <w:rPr>
          <w:rFonts w:cstheme="minorHAnsi"/>
          <w:lang w:val="ro-RO"/>
        </w:rPr>
        <w:t>Banca Mondială a oferit de asemenea asisten</w:t>
      </w:r>
      <w:r w:rsidR="00AA45DB">
        <w:rPr>
          <w:rFonts w:cstheme="minorHAnsi"/>
          <w:lang w:val="ro-RO"/>
        </w:rPr>
        <w:t>ț</w:t>
      </w:r>
      <w:r w:rsidRPr="0079493A">
        <w:rPr>
          <w:rFonts w:cstheme="minorHAnsi"/>
          <w:lang w:val="ro-RO"/>
        </w:rPr>
        <w:t>ă M</w:t>
      </w:r>
      <w:r w:rsidR="008E2BBD" w:rsidRPr="0079493A">
        <w:rPr>
          <w:rFonts w:cstheme="minorHAnsi"/>
          <w:lang w:val="ro-RO"/>
        </w:rPr>
        <w:t>.</w:t>
      </w:r>
      <w:r w:rsidRPr="0079493A">
        <w:rPr>
          <w:rFonts w:cstheme="minorHAnsi"/>
          <w:lang w:val="ro-RO"/>
        </w:rPr>
        <w:t>M</w:t>
      </w:r>
      <w:r w:rsidR="008E2BBD" w:rsidRPr="0079493A">
        <w:rPr>
          <w:rFonts w:cstheme="minorHAnsi"/>
          <w:lang w:val="ro-RO"/>
        </w:rPr>
        <w:t>.</w:t>
      </w:r>
      <w:r w:rsidRPr="0079493A">
        <w:rPr>
          <w:rFonts w:cstheme="minorHAnsi"/>
          <w:lang w:val="ro-RO"/>
        </w:rPr>
        <w:t>A</w:t>
      </w:r>
      <w:r w:rsidR="008E2BBD" w:rsidRPr="0079493A">
        <w:rPr>
          <w:rFonts w:cstheme="minorHAnsi"/>
          <w:lang w:val="ro-RO"/>
        </w:rPr>
        <w:t>.</w:t>
      </w:r>
      <w:r w:rsidRPr="0079493A">
        <w:rPr>
          <w:rFonts w:cstheme="minorHAnsi"/>
          <w:lang w:val="ro-RO"/>
        </w:rPr>
        <w:t>P</w:t>
      </w:r>
      <w:r w:rsidR="008E2BBD" w:rsidRPr="0079493A">
        <w:rPr>
          <w:rFonts w:cstheme="minorHAnsi"/>
          <w:lang w:val="ro-RO"/>
        </w:rPr>
        <w:t>.</w:t>
      </w:r>
      <w:r w:rsidRPr="0079493A">
        <w:rPr>
          <w:rFonts w:cstheme="minorHAnsi"/>
          <w:lang w:val="ro-RO"/>
        </w:rPr>
        <w:t xml:space="preserve"> </w:t>
      </w:r>
      <w:r w:rsidR="00346959">
        <w:rPr>
          <w:rFonts w:cstheme="minorHAnsi"/>
          <w:lang w:val="ro-RO"/>
        </w:rPr>
        <w:t>ș</w:t>
      </w:r>
      <w:r w:rsidRPr="0079493A">
        <w:rPr>
          <w:rFonts w:cstheme="minorHAnsi"/>
          <w:lang w:val="ro-RO"/>
        </w:rPr>
        <w:t>i respectiv A</w:t>
      </w:r>
      <w:r w:rsidR="006E6773" w:rsidRPr="0079493A">
        <w:rPr>
          <w:rFonts w:cstheme="minorHAnsi"/>
          <w:lang w:val="ro-RO"/>
        </w:rPr>
        <w:t>.</w:t>
      </w:r>
      <w:r w:rsidRPr="0079493A">
        <w:rPr>
          <w:rFonts w:cstheme="minorHAnsi"/>
          <w:lang w:val="ro-RO"/>
        </w:rPr>
        <w:t>N</w:t>
      </w:r>
      <w:r w:rsidR="006E6773" w:rsidRPr="0079493A">
        <w:rPr>
          <w:rFonts w:cstheme="minorHAnsi"/>
          <w:lang w:val="ro-RO"/>
        </w:rPr>
        <w:t>.</w:t>
      </w:r>
      <w:r w:rsidRPr="0079493A">
        <w:rPr>
          <w:rFonts w:cstheme="minorHAnsi"/>
          <w:lang w:val="ro-RO"/>
        </w:rPr>
        <w:t>A</w:t>
      </w:r>
      <w:r w:rsidR="006E6773" w:rsidRPr="0079493A">
        <w:rPr>
          <w:rFonts w:cstheme="minorHAnsi"/>
          <w:lang w:val="ro-RO"/>
        </w:rPr>
        <w:t>.</w:t>
      </w:r>
      <w:r w:rsidRPr="0079493A">
        <w:rPr>
          <w:rFonts w:cstheme="minorHAnsi"/>
          <w:lang w:val="ro-RO"/>
        </w:rPr>
        <w:t>R</w:t>
      </w:r>
      <w:r w:rsidR="006E6773" w:rsidRPr="0079493A">
        <w:rPr>
          <w:rFonts w:cstheme="minorHAnsi"/>
          <w:lang w:val="ro-RO"/>
        </w:rPr>
        <w:t>.</w:t>
      </w:r>
      <w:r w:rsidRPr="0079493A">
        <w:rPr>
          <w:rFonts w:cstheme="minorHAnsi"/>
          <w:lang w:val="ro-RO"/>
        </w:rPr>
        <w:t xml:space="preserve"> în vederea sporirii gradului de con</w:t>
      </w:r>
      <w:r w:rsidR="00346959">
        <w:rPr>
          <w:rFonts w:cstheme="minorHAnsi"/>
          <w:lang w:val="ro-RO"/>
        </w:rPr>
        <w:t>ș</w:t>
      </w:r>
      <w:r w:rsidRPr="0079493A">
        <w:rPr>
          <w:rFonts w:cstheme="minorHAnsi"/>
          <w:lang w:val="ro-RO"/>
        </w:rPr>
        <w:t xml:space="preserve">tientizare despre proiectul RO FLOODS, a canalelor de comunicare online nou create </w:t>
      </w:r>
      <w:r w:rsidR="00346959">
        <w:rPr>
          <w:rFonts w:cstheme="minorHAnsi"/>
          <w:lang w:val="ro-RO"/>
        </w:rPr>
        <w:t>ș</w:t>
      </w:r>
      <w:r w:rsidRPr="0079493A">
        <w:rPr>
          <w:rFonts w:cstheme="minorHAnsi"/>
          <w:lang w:val="ro-RO"/>
        </w:rPr>
        <w:t>i în special a Hăr</w:t>
      </w:r>
      <w:r w:rsidR="00AA45DB">
        <w:rPr>
          <w:rFonts w:cstheme="minorHAnsi"/>
          <w:lang w:val="ro-RO"/>
        </w:rPr>
        <w:t>ț</w:t>
      </w:r>
      <w:r w:rsidRPr="0079493A">
        <w:rPr>
          <w:rFonts w:cstheme="minorHAnsi"/>
          <w:lang w:val="ro-RO"/>
        </w:rPr>
        <w:t xml:space="preserve">ilor de Hazard </w:t>
      </w:r>
      <w:r w:rsidR="00346959">
        <w:rPr>
          <w:rFonts w:cstheme="minorHAnsi"/>
          <w:lang w:val="ro-RO"/>
        </w:rPr>
        <w:t>ș</w:t>
      </w:r>
      <w:r w:rsidRPr="0079493A">
        <w:rPr>
          <w:rFonts w:cstheme="minorHAnsi"/>
          <w:lang w:val="ro-RO"/>
        </w:rPr>
        <w:t>i a Hăr</w:t>
      </w:r>
      <w:r w:rsidR="00AA45DB">
        <w:rPr>
          <w:rFonts w:cstheme="minorHAnsi"/>
          <w:lang w:val="ro-RO"/>
        </w:rPr>
        <w:t>ț</w:t>
      </w:r>
      <w:r w:rsidRPr="0079493A">
        <w:rPr>
          <w:rFonts w:cstheme="minorHAnsi"/>
          <w:lang w:val="ro-RO"/>
        </w:rPr>
        <w:t>ilor de Risc la Inunda</w:t>
      </w:r>
      <w:r w:rsidR="00AA45DB">
        <w:rPr>
          <w:rFonts w:cstheme="minorHAnsi"/>
          <w:lang w:val="ro-RO"/>
        </w:rPr>
        <w:t>ț</w:t>
      </w:r>
      <w:r w:rsidRPr="0079493A">
        <w:rPr>
          <w:rFonts w:cstheme="minorHAnsi"/>
          <w:lang w:val="ro-RO"/>
        </w:rPr>
        <w:t>ii actualizate. Acestea din urma pot fi utilizate în România de către institu</w:t>
      </w:r>
      <w:r w:rsidR="00AA45DB">
        <w:rPr>
          <w:rFonts w:cstheme="minorHAnsi"/>
          <w:lang w:val="ro-RO"/>
        </w:rPr>
        <w:t>ț</w:t>
      </w:r>
      <w:r w:rsidRPr="0079493A">
        <w:rPr>
          <w:rFonts w:cstheme="minorHAnsi"/>
          <w:lang w:val="ro-RO"/>
        </w:rPr>
        <w:t>iile publice, speciali</w:t>
      </w:r>
      <w:r w:rsidR="00346959">
        <w:rPr>
          <w:rFonts w:cstheme="minorHAnsi"/>
          <w:lang w:val="ro-RO"/>
        </w:rPr>
        <w:t>ș</w:t>
      </w:r>
      <w:r w:rsidRPr="0079493A">
        <w:rPr>
          <w:rFonts w:cstheme="minorHAnsi"/>
          <w:lang w:val="ro-RO"/>
        </w:rPr>
        <w:t xml:space="preserve">ti din domeniu </w:t>
      </w:r>
      <w:r w:rsidR="00346959">
        <w:rPr>
          <w:rFonts w:cstheme="minorHAnsi"/>
          <w:lang w:val="ro-RO"/>
        </w:rPr>
        <w:t>ș</w:t>
      </w:r>
      <w:r w:rsidRPr="0079493A">
        <w:rPr>
          <w:rFonts w:cstheme="minorHAnsi"/>
          <w:lang w:val="ro-RO"/>
        </w:rPr>
        <w:t>i cetă</w:t>
      </w:r>
      <w:r w:rsidR="00AA45DB">
        <w:rPr>
          <w:rFonts w:cstheme="minorHAnsi"/>
          <w:lang w:val="ro-RO"/>
        </w:rPr>
        <w:t>ț</w:t>
      </w:r>
      <w:r w:rsidRPr="0079493A">
        <w:rPr>
          <w:rFonts w:cstheme="minorHAnsi"/>
          <w:lang w:val="ro-RO"/>
        </w:rPr>
        <w:t xml:space="preserve">eni pentru a se informa </w:t>
      </w:r>
      <w:r w:rsidR="00346959">
        <w:rPr>
          <w:rFonts w:cstheme="minorHAnsi"/>
          <w:lang w:val="ro-RO"/>
        </w:rPr>
        <w:t>ș</w:t>
      </w:r>
      <w:r w:rsidRPr="0079493A">
        <w:rPr>
          <w:rFonts w:cstheme="minorHAnsi"/>
          <w:lang w:val="ro-RO"/>
        </w:rPr>
        <w:t xml:space="preserve">i pentru a putea adopta măsuri adecvate. În acest sens, au fost derulate campanii publicitare prin intermediul site-ului web </w:t>
      </w:r>
      <w:hyperlink r:id="rId85" w:history="1">
        <w:r w:rsidRPr="0079493A">
          <w:rPr>
            <w:rStyle w:val="Hyperlink"/>
            <w:rFonts w:cstheme="minorHAnsi"/>
            <w:lang w:val="ro-RO"/>
          </w:rPr>
          <w:t>https://inundatii.ro/</w:t>
        </w:r>
      </w:hyperlink>
      <w:r w:rsidRPr="0079493A">
        <w:rPr>
          <w:lang w:val="ro-RO"/>
        </w:rPr>
        <w:t xml:space="preserve"> </w:t>
      </w:r>
      <w:r w:rsidR="00346959">
        <w:rPr>
          <w:rFonts w:cstheme="minorHAnsi"/>
          <w:lang w:val="ro-RO"/>
        </w:rPr>
        <w:t>ș</w:t>
      </w:r>
      <w:r w:rsidRPr="0079493A">
        <w:rPr>
          <w:rFonts w:cstheme="minorHAnsi"/>
          <w:lang w:val="ro-RO"/>
        </w:rPr>
        <w:t xml:space="preserve">i a canalelor de social media. Această activitate a fost efectuată pe o durata de aproximativ 2 luni (noiembrie 2022 – ianuarie 2023) </w:t>
      </w:r>
      <w:r w:rsidR="00346959">
        <w:rPr>
          <w:rFonts w:cstheme="minorHAnsi"/>
          <w:lang w:val="ro-RO"/>
        </w:rPr>
        <w:t>ș</w:t>
      </w:r>
      <w:r w:rsidRPr="0079493A">
        <w:rPr>
          <w:rFonts w:cstheme="minorHAnsi"/>
          <w:lang w:val="ro-RO"/>
        </w:rPr>
        <w:t>i a avut următoarele rezultate:</w:t>
      </w:r>
    </w:p>
    <w:p w14:paraId="06DB91CE" w14:textId="1789A7B7" w:rsidR="00491D85" w:rsidRPr="0079493A" w:rsidRDefault="00491D85" w:rsidP="009669A6">
      <w:pPr>
        <w:pStyle w:val="ListParagraph"/>
        <w:numPr>
          <w:ilvl w:val="0"/>
          <w:numId w:val="108"/>
        </w:numPr>
        <w:suppressAutoHyphens w:val="0"/>
        <w:autoSpaceDN/>
        <w:spacing w:before="0" w:after="0" w:line="259" w:lineRule="auto"/>
        <w:jc w:val="both"/>
        <w:textAlignment w:val="auto"/>
        <w:rPr>
          <w:rFonts w:cstheme="minorHAnsi"/>
          <w:lang w:val="ro-RO"/>
        </w:rPr>
      </w:pPr>
      <w:r w:rsidRPr="0079493A">
        <w:rPr>
          <w:rFonts w:cstheme="minorHAnsi"/>
          <w:lang w:val="ro-RO"/>
        </w:rPr>
        <w:t>1,9 mil. de impresii (afi</w:t>
      </w:r>
      <w:r w:rsidR="00346959">
        <w:rPr>
          <w:rFonts w:cstheme="minorHAnsi"/>
          <w:lang w:val="ro-RO"/>
        </w:rPr>
        <w:t>ș</w:t>
      </w:r>
      <w:r w:rsidRPr="0079493A">
        <w:rPr>
          <w:rFonts w:cstheme="minorHAnsi"/>
          <w:lang w:val="ro-RO"/>
        </w:rPr>
        <w:t>area campaniilor pe Google), cu 20.000 de clicuri din care:</w:t>
      </w:r>
    </w:p>
    <w:p w14:paraId="30753F63" w14:textId="77777777" w:rsidR="00491D85" w:rsidRPr="0079493A" w:rsidRDefault="00491D85" w:rsidP="009669A6">
      <w:pPr>
        <w:pStyle w:val="ListParagraph"/>
        <w:numPr>
          <w:ilvl w:val="0"/>
          <w:numId w:val="108"/>
        </w:numPr>
        <w:suppressAutoHyphens w:val="0"/>
        <w:autoSpaceDN/>
        <w:spacing w:before="0" w:after="0" w:line="259" w:lineRule="auto"/>
        <w:jc w:val="both"/>
        <w:textAlignment w:val="auto"/>
        <w:rPr>
          <w:rFonts w:cstheme="minorHAnsi"/>
          <w:lang w:val="ro-RO"/>
        </w:rPr>
      </w:pPr>
      <w:r w:rsidRPr="0079493A">
        <w:rPr>
          <w:rFonts w:cstheme="minorHAnsi"/>
          <w:lang w:val="ro-RO"/>
        </w:rPr>
        <w:t xml:space="preserve">17.100 de noi utilizatori pe site-ul web cu 29.300 de vizualizări de pagină </w:t>
      </w:r>
    </w:p>
    <w:p w14:paraId="1D0D919C" w14:textId="2195AC7D" w:rsidR="00491D85" w:rsidRPr="0079493A" w:rsidRDefault="00491D85" w:rsidP="009669A6">
      <w:pPr>
        <w:pStyle w:val="ListParagraph"/>
        <w:numPr>
          <w:ilvl w:val="0"/>
          <w:numId w:val="108"/>
        </w:numPr>
        <w:suppressAutoHyphens w:val="0"/>
        <w:autoSpaceDN/>
        <w:spacing w:before="0" w:after="160" w:line="259" w:lineRule="auto"/>
        <w:jc w:val="both"/>
        <w:textAlignment w:val="auto"/>
        <w:rPr>
          <w:rFonts w:cstheme="minorHAnsi"/>
          <w:lang w:val="ro-RO"/>
        </w:rPr>
      </w:pPr>
      <w:r w:rsidRPr="0079493A">
        <w:rPr>
          <w:rFonts w:cstheme="minorHAnsi"/>
          <w:lang w:val="ro-RO"/>
        </w:rPr>
        <w:t>14.800 de vizualizări pentru portalul dedicat hăr</w:t>
      </w:r>
      <w:r w:rsidR="00AA45DB">
        <w:rPr>
          <w:rFonts w:cstheme="minorHAnsi"/>
          <w:lang w:val="ro-RO"/>
        </w:rPr>
        <w:t>ț</w:t>
      </w:r>
      <w:r w:rsidRPr="0079493A">
        <w:rPr>
          <w:rFonts w:cstheme="minorHAnsi"/>
          <w:lang w:val="ro-RO"/>
        </w:rPr>
        <w:t xml:space="preserve">ilor </w:t>
      </w:r>
      <w:r w:rsidR="00346959">
        <w:rPr>
          <w:rFonts w:cstheme="minorHAnsi"/>
          <w:lang w:val="ro-RO"/>
        </w:rPr>
        <w:t>ș</w:t>
      </w:r>
      <w:r w:rsidRPr="0079493A">
        <w:rPr>
          <w:rFonts w:cstheme="minorHAnsi"/>
          <w:lang w:val="ro-RO"/>
        </w:rPr>
        <w:t xml:space="preserve">i respectiv 10.400 de vizualizări pentru pagina de pornire </w:t>
      </w:r>
    </w:p>
    <w:p w14:paraId="2C97BC94" w14:textId="5542378C" w:rsidR="00491D85" w:rsidRPr="0079493A" w:rsidRDefault="00491D85" w:rsidP="009669A6">
      <w:pPr>
        <w:pStyle w:val="ListParagraph"/>
        <w:numPr>
          <w:ilvl w:val="0"/>
          <w:numId w:val="108"/>
        </w:numPr>
        <w:suppressAutoHyphens w:val="0"/>
        <w:autoSpaceDN/>
        <w:spacing w:before="0" w:after="160" w:line="259" w:lineRule="auto"/>
        <w:jc w:val="both"/>
        <w:textAlignment w:val="auto"/>
        <w:rPr>
          <w:rFonts w:cstheme="minorHAnsi"/>
          <w:lang w:val="ro-RO"/>
        </w:rPr>
      </w:pPr>
      <w:r w:rsidRPr="0079493A">
        <w:rPr>
          <w:rFonts w:cstheme="minorHAnsi"/>
          <w:lang w:val="ro-RO"/>
        </w:rPr>
        <w:t xml:space="preserve">278.500 de impresii pentru clipul video destinat </w:t>
      </w:r>
      <w:bookmarkStart w:id="190" w:name="_Hlk130466028"/>
      <w:r w:rsidR="008E2BBD" w:rsidRPr="0079493A">
        <w:rPr>
          <w:rFonts w:cstheme="minorHAnsi"/>
          <w:lang w:val="ro-RO"/>
        </w:rPr>
        <w:t>hăr</w:t>
      </w:r>
      <w:r w:rsidR="00AA45DB">
        <w:rPr>
          <w:rFonts w:cstheme="minorHAnsi"/>
          <w:lang w:val="ro-RO"/>
        </w:rPr>
        <w:t>ț</w:t>
      </w:r>
      <w:r w:rsidR="008E2BBD" w:rsidRPr="0079493A">
        <w:rPr>
          <w:rFonts w:cstheme="minorHAnsi"/>
          <w:lang w:val="ro-RO"/>
        </w:rPr>
        <w:t xml:space="preserve">ilor de hazard </w:t>
      </w:r>
      <w:r w:rsidR="00346959">
        <w:rPr>
          <w:rFonts w:cstheme="minorHAnsi"/>
          <w:lang w:val="ro-RO"/>
        </w:rPr>
        <w:t>ș</w:t>
      </w:r>
      <w:r w:rsidR="008E2BBD" w:rsidRPr="0079493A">
        <w:rPr>
          <w:rFonts w:cstheme="minorHAnsi"/>
          <w:lang w:val="ro-RO"/>
        </w:rPr>
        <w:t>i a hăr</w:t>
      </w:r>
      <w:r w:rsidR="00AA45DB">
        <w:rPr>
          <w:rFonts w:cstheme="minorHAnsi"/>
          <w:lang w:val="ro-RO"/>
        </w:rPr>
        <w:t>ț</w:t>
      </w:r>
      <w:r w:rsidR="008E2BBD" w:rsidRPr="0079493A">
        <w:rPr>
          <w:rFonts w:cstheme="minorHAnsi"/>
          <w:lang w:val="ro-RO"/>
        </w:rPr>
        <w:t>ilor de risc la inunda</w:t>
      </w:r>
      <w:r w:rsidR="00AA45DB">
        <w:rPr>
          <w:rFonts w:cstheme="minorHAnsi"/>
          <w:lang w:val="ro-RO"/>
        </w:rPr>
        <w:t>ț</w:t>
      </w:r>
      <w:r w:rsidR="008E2BBD" w:rsidRPr="0079493A">
        <w:rPr>
          <w:rFonts w:cstheme="minorHAnsi"/>
          <w:lang w:val="ro-RO"/>
        </w:rPr>
        <w:t>ii</w:t>
      </w:r>
      <w:bookmarkEnd w:id="190"/>
      <w:r w:rsidRPr="0079493A">
        <w:rPr>
          <w:rFonts w:cstheme="minorHAnsi"/>
          <w:lang w:val="ro-RO"/>
        </w:rPr>
        <w:t>, cu 23.000 de clicuri</w:t>
      </w:r>
    </w:p>
    <w:p w14:paraId="542A485D" w14:textId="58091D21" w:rsidR="00491D85" w:rsidRPr="0079493A" w:rsidRDefault="00491D85" w:rsidP="009669A6">
      <w:pPr>
        <w:pStyle w:val="ListParagraph"/>
        <w:numPr>
          <w:ilvl w:val="0"/>
          <w:numId w:val="108"/>
        </w:numPr>
        <w:suppressAutoHyphens w:val="0"/>
        <w:autoSpaceDN/>
        <w:spacing w:before="0" w:after="160" w:line="259" w:lineRule="auto"/>
        <w:jc w:val="both"/>
        <w:textAlignment w:val="auto"/>
        <w:rPr>
          <w:rFonts w:cstheme="minorHAnsi"/>
          <w:lang w:val="ro-RO"/>
        </w:rPr>
      </w:pPr>
      <w:r w:rsidRPr="0079493A">
        <w:rPr>
          <w:rFonts w:cstheme="minorHAnsi"/>
          <w:lang w:val="ro-RO"/>
        </w:rPr>
        <w:t>1,1 mil. de impresii (afi</w:t>
      </w:r>
      <w:r w:rsidR="00346959">
        <w:rPr>
          <w:rFonts w:cstheme="minorHAnsi"/>
          <w:lang w:val="ro-RO"/>
        </w:rPr>
        <w:t>ș</w:t>
      </w:r>
      <w:r w:rsidRPr="0079493A">
        <w:rPr>
          <w:rFonts w:cstheme="minorHAnsi"/>
          <w:lang w:val="ro-RO"/>
        </w:rPr>
        <w:t>area campaniei pe Facebook), cu 56.000 de clicuri</w:t>
      </w:r>
    </w:p>
    <w:p w14:paraId="75270660" w14:textId="346A5AFF" w:rsidR="00491D85" w:rsidRPr="0079493A" w:rsidRDefault="00491D85" w:rsidP="00491D85">
      <w:pPr>
        <w:spacing w:after="0" w:line="22" w:lineRule="atLeast"/>
        <w:jc w:val="both"/>
        <w:rPr>
          <w:rFonts w:cstheme="minorHAnsi"/>
          <w:lang w:val="ro-RO"/>
        </w:rPr>
      </w:pPr>
      <w:r w:rsidRPr="0079493A">
        <w:rPr>
          <w:rFonts w:cstheme="minorHAnsi"/>
          <w:lang w:val="ro-RO"/>
        </w:rPr>
        <w:t xml:space="preserve">Numărul total de utilizatori care au accesat site-ul web </w:t>
      </w:r>
      <w:hyperlink r:id="rId86" w:history="1">
        <w:r w:rsidRPr="0079493A">
          <w:rPr>
            <w:rStyle w:val="Hyperlink"/>
            <w:rFonts w:cstheme="minorHAnsi"/>
            <w:lang w:val="ro-RO"/>
          </w:rPr>
          <w:t>https://inundatii.ro/</w:t>
        </w:r>
      </w:hyperlink>
      <w:r w:rsidRPr="0079493A">
        <w:rPr>
          <w:lang w:val="ro-RO"/>
        </w:rPr>
        <w:t xml:space="preserve"> </w:t>
      </w:r>
      <w:r w:rsidRPr="0079493A">
        <w:rPr>
          <w:rFonts w:cstheme="minorHAnsi"/>
          <w:lang w:val="ro-RO"/>
        </w:rPr>
        <w:t>în luna februarie 2023 este de:</w:t>
      </w:r>
    </w:p>
    <w:p w14:paraId="752C94F8" w14:textId="1435F995" w:rsidR="00491D85" w:rsidRPr="0079493A" w:rsidRDefault="00491D85" w:rsidP="009669A6">
      <w:pPr>
        <w:pStyle w:val="ListParagraph"/>
        <w:numPr>
          <w:ilvl w:val="0"/>
          <w:numId w:val="108"/>
        </w:numPr>
        <w:suppressAutoHyphens w:val="0"/>
        <w:autoSpaceDN/>
        <w:spacing w:before="120" w:after="0" w:line="22" w:lineRule="atLeast"/>
        <w:ind w:left="714" w:hanging="357"/>
        <w:jc w:val="both"/>
        <w:textAlignment w:val="auto"/>
        <w:rPr>
          <w:rFonts w:cstheme="minorHAnsi"/>
          <w:lang w:val="ro-RO"/>
        </w:rPr>
      </w:pPr>
      <w:r w:rsidRPr="0079493A">
        <w:rPr>
          <w:rFonts w:cstheme="minorHAnsi"/>
          <w:lang w:val="ro-RO"/>
        </w:rPr>
        <w:t>22.600 de utilizatori cu 52.300 de vizualizări pe site-ul web, cu primele 3 pagini accesate ce includ portalul destinat hăr</w:t>
      </w:r>
      <w:r w:rsidR="00AA45DB">
        <w:rPr>
          <w:rFonts w:cstheme="minorHAnsi"/>
          <w:lang w:val="ro-RO"/>
        </w:rPr>
        <w:t>ț</w:t>
      </w:r>
      <w:r w:rsidRPr="0079493A">
        <w:rPr>
          <w:rFonts w:cstheme="minorHAnsi"/>
          <w:lang w:val="ro-RO"/>
        </w:rPr>
        <w:t xml:space="preserve">ilor, pagina de pornire </w:t>
      </w:r>
      <w:r w:rsidR="00346959">
        <w:rPr>
          <w:rFonts w:cstheme="minorHAnsi"/>
          <w:lang w:val="ro-RO"/>
        </w:rPr>
        <w:t>ș</w:t>
      </w:r>
      <w:r w:rsidRPr="0079493A">
        <w:rPr>
          <w:rFonts w:cstheme="minorHAnsi"/>
          <w:lang w:val="ro-RO"/>
        </w:rPr>
        <w:t>i bazinele hidrografice.</w:t>
      </w:r>
    </w:p>
    <w:p w14:paraId="4A5BF74A" w14:textId="572E1AE0" w:rsidR="00491D85" w:rsidRPr="0079493A" w:rsidRDefault="00491D85" w:rsidP="006E6773">
      <w:pPr>
        <w:spacing w:after="0"/>
        <w:jc w:val="both"/>
        <w:rPr>
          <w:rFonts w:cstheme="minorHAnsi"/>
          <w:lang w:val="ro-RO"/>
        </w:rPr>
      </w:pPr>
      <w:r w:rsidRPr="0079493A">
        <w:rPr>
          <w:rFonts w:cstheme="minorHAnsi"/>
          <w:lang w:val="ro-RO"/>
        </w:rPr>
        <w:t xml:space="preserve">În afara canalelor de comunicare nou create </w:t>
      </w:r>
      <w:r w:rsidR="00346959">
        <w:rPr>
          <w:rFonts w:cstheme="minorHAnsi"/>
          <w:lang w:val="ro-RO"/>
        </w:rPr>
        <w:t>ș</w:t>
      </w:r>
      <w:r w:rsidRPr="0079493A">
        <w:rPr>
          <w:rFonts w:cstheme="minorHAnsi"/>
          <w:lang w:val="ro-RO"/>
        </w:rPr>
        <w:t>i a pachetului de branding, M</w:t>
      </w:r>
      <w:r w:rsidR="006E6773" w:rsidRPr="0079493A">
        <w:rPr>
          <w:rFonts w:cstheme="minorHAnsi"/>
          <w:lang w:val="ro-RO"/>
        </w:rPr>
        <w:t>.</w:t>
      </w:r>
      <w:r w:rsidRPr="0079493A">
        <w:rPr>
          <w:rFonts w:cstheme="minorHAnsi"/>
          <w:lang w:val="ro-RO"/>
        </w:rPr>
        <w:t>M</w:t>
      </w:r>
      <w:r w:rsidR="006E6773" w:rsidRPr="0079493A">
        <w:rPr>
          <w:rFonts w:cstheme="minorHAnsi"/>
          <w:lang w:val="ro-RO"/>
        </w:rPr>
        <w:t>.</w:t>
      </w:r>
      <w:r w:rsidRPr="0079493A">
        <w:rPr>
          <w:rFonts w:cstheme="minorHAnsi"/>
          <w:lang w:val="ro-RO"/>
        </w:rPr>
        <w:t>A</w:t>
      </w:r>
      <w:r w:rsidR="006E6773" w:rsidRPr="0079493A">
        <w:rPr>
          <w:rFonts w:cstheme="minorHAnsi"/>
          <w:lang w:val="ro-RO"/>
        </w:rPr>
        <w:t>.</w:t>
      </w:r>
      <w:r w:rsidRPr="0079493A">
        <w:rPr>
          <w:rFonts w:cstheme="minorHAnsi"/>
          <w:lang w:val="ro-RO"/>
        </w:rPr>
        <w:t>P</w:t>
      </w:r>
      <w:r w:rsidR="006E6773" w:rsidRPr="0079493A">
        <w:rPr>
          <w:rFonts w:cstheme="minorHAnsi"/>
          <w:lang w:val="ro-RO"/>
        </w:rPr>
        <w:t>.</w:t>
      </w:r>
      <w:r w:rsidRPr="0079493A">
        <w:rPr>
          <w:rFonts w:cstheme="minorHAnsi"/>
          <w:lang w:val="ro-RO"/>
        </w:rPr>
        <w:t>, A</w:t>
      </w:r>
      <w:r w:rsidR="006E6773" w:rsidRPr="0079493A">
        <w:rPr>
          <w:rFonts w:cstheme="minorHAnsi"/>
          <w:lang w:val="ro-RO"/>
        </w:rPr>
        <w:t>.</w:t>
      </w:r>
      <w:r w:rsidRPr="0079493A">
        <w:rPr>
          <w:rFonts w:cstheme="minorHAnsi"/>
          <w:lang w:val="ro-RO"/>
        </w:rPr>
        <w:t>N</w:t>
      </w:r>
      <w:r w:rsidR="006E6773" w:rsidRPr="0079493A">
        <w:rPr>
          <w:rFonts w:cstheme="minorHAnsi"/>
          <w:lang w:val="ro-RO"/>
        </w:rPr>
        <w:t>.</w:t>
      </w:r>
      <w:r w:rsidRPr="0079493A">
        <w:rPr>
          <w:rFonts w:cstheme="minorHAnsi"/>
          <w:lang w:val="ro-RO"/>
        </w:rPr>
        <w:t>A</w:t>
      </w:r>
      <w:r w:rsidR="006E6773" w:rsidRPr="0079493A">
        <w:rPr>
          <w:rFonts w:cstheme="minorHAnsi"/>
          <w:lang w:val="ro-RO"/>
        </w:rPr>
        <w:t>.</w:t>
      </w:r>
      <w:r w:rsidRPr="0079493A">
        <w:rPr>
          <w:rFonts w:cstheme="minorHAnsi"/>
          <w:lang w:val="ro-RO"/>
        </w:rPr>
        <w:t>R</w:t>
      </w:r>
      <w:r w:rsidR="006E6773" w:rsidRPr="0079493A">
        <w:rPr>
          <w:rFonts w:cstheme="minorHAnsi"/>
          <w:lang w:val="ro-RO"/>
        </w:rPr>
        <w:t>.</w:t>
      </w:r>
      <w:r w:rsidRPr="0079493A">
        <w:rPr>
          <w:rFonts w:cstheme="minorHAnsi"/>
          <w:lang w:val="ro-RO"/>
        </w:rPr>
        <w:t xml:space="preserve"> </w:t>
      </w:r>
      <w:r w:rsidR="00346959">
        <w:rPr>
          <w:rFonts w:cstheme="minorHAnsi"/>
          <w:lang w:val="ro-RO"/>
        </w:rPr>
        <w:t>ș</w:t>
      </w:r>
      <w:r w:rsidRPr="0079493A">
        <w:rPr>
          <w:rFonts w:cstheme="minorHAnsi"/>
          <w:lang w:val="ro-RO"/>
        </w:rPr>
        <w:t>i A</w:t>
      </w:r>
      <w:r w:rsidR="006E6773" w:rsidRPr="0079493A">
        <w:rPr>
          <w:rFonts w:cstheme="minorHAnsi"/>
          <w:lang w:val="ro-RO"/>
        </w:rPr>
        <w:t>.</w:t>
      </w:r>
      <w:r w:rsidRPr="0079493A">
        <w:rPr>
          <w:rFonts w:cstheme="minorHAnsi"/>
          <w:lang w:val="ro-RO"/>
        </w:rPr>
        <w:t>B</w:t>
      </w:r>
      <w:r w:rsidR="006E6773" w:rsidRPr="0079493A">
        <w:rPr>
          <w:rFonts w:cstheme="minorHAnsi"/>
          <w:lang w:val="ro-RO"/>
        </w:rPr>
        <w:t>.</w:t>
      </w:r>
      <w:r w:rsidRPr="0079493A">
        <w:rPr>
          <w:rFonts w:cstheme="minorHAnsi"/>
          <w:lang w:val="ro-RO"/>
        </w:rPr>
        <w:t>A</w:t>
      </w:r>
      <w:r w:rsidR="006E6773" w:rsidRPr="0079493A">
        <w:rPr>
          <w:rFonts w:cstheme="minorHAnsi"/>
          <w:lang w:val="ro-RO"/>
        </w:rPr>
        <w:t>.</w:t>
      </w:r>
      <w:r w:rsidRPr="0079493A">
        <w:rPr>
          <w:rFonts w:cstheme="minorHAnsi"/>
          <w:lang w:val="ro-RO"/>
        </w:rPr>
        <w:t>-urile, la nivel regional, au continuat să sporească frecven</w:t>
      </w:r>
      <w:r w:rsidR="00AA45DB">
        <w:rPr>
          <w:rFonts w:cstheme="minorHAnsi"/>
          <w:lang w:val="ro-RO"/>
        </w:rPr>
        <w:t>ț</w:t>
      </w:r>
      <w:r w:rsidRPr="0079493A">
        <w:rPr>
          <w:rFonts w:cstheme="minorHAnsi"/>
          <w:lang w:val="ro-RO"/>
        </w:rPr>
        <w:t>a utilizării unor mijloace mai conven</w:t>
      </w:r>
      <w:r w:rsidR="00AA45DB">
        <w:rPr>
          <w:rFonts w:cstheme="minorHAnsi"/>
          <w:lang w:val="ro-RO"/>
        </w:rPr>
        <w:t>ț</w:t>
      </w:r>
      <w:r w:rsidRPr="0079493A">
        <w:rPr>
          <w:rFonts w:cstheme="minorHAnsi"/>
          <w:lang w:val="ro-RO"/>
        </w:rPr>
        <w:t xml:space="preserve">ionale, </w:t>
      </w:r>
      <w:r w:rsidR="00346959">
        <w:rPr>
          <w:rFonts w:cstheme="minorHAnsi"/>
          <w:lang w:val="ro-RO"/>
        </w:rPr>
        <w:t>ș</w:t>
      </w:r>
      <w:r w:rsidRPr="0079493A">
        <w:rPr>
          <w:rFonts w:cstheme="minorHAnsi"/>
          <w:lang w:val="ro-RO"/>
        </w:rPr>
        <w:t xml:space="preserve">i anume emailuri, comunicate de presă </w:t>
      </w:r>
      <w:r w:rsidR="00346959">
        <w:rPr>
          <w:rFonts w:cstheme="minorHAnsi"/>
          <w:lang w:val="ro-RO"/>
        </w:rPr>
        <w:t>ș</w:t>
      </w:r>
      <w:r w:rsidRPr="0079493A">
        <w:rPr>
          <w:rFonts w:cstheme="minorHAnsi"/>
          <w:lang w:val="ro-RO"/>
        </w:rPr>
        <w:t>i presa scrisă, conferin</w:t>
      </w:r>
      <w:r w:rsidR="00AA45DB">
        <w:rPr>
          <w:rFonts w:cstheme="minorHAnsi"/>
          <w:lang w:val="ro-RO"/>
        </w:rPr>
        <w:t>ț</w:t>
      </w:r>
      <w:r w:rsidRPr="0079493A">
        <w:rPr>
          <w:rFonts w:cstheme="minorHAnsi"/>
          <w:lang w:val="ro-RO"/>
        </w:rPr>
        <w:t xml:space="preserve">e </w:t>
      </w:r>
      <w:r w:rsidR="00346959">
        <w:rPr>
          <w:rFonts w:cstheme="minorHAnsi"/>
          <w:lang w:val="ro-RO"/>
        </w:rPr>
        <w:t>ș</w:t>
      </w:r>
      <w:r w:rsidRPr="0079493A">
        <w:rPr>
          <w:rFonts w:cstheme="minorHAnsi"/>
          <w:lang w:val="ro-RO"/>
        </w:rPr>
        <w:t xml:space="preserve">i </w:t>
      </w:r>
      <w:r w:rsidR="00346959">
        <w:rPr>
          <w:rFonts w:cstheme="minorHAnsi"/>
          <w:lang w:val="ro-RO"/>
        </w:rPr>
        <w:t>ș</w:t>
      </w:r>
      <w:r w:rsidRPr="0079493A">
        <w:rPr>
          <w:rFonts w:cstheme="minorHAnsi"/>
          <w:lang w:val="ro-RO"/>
        </w:rPr>
        <w:t>edin</w:t>
      </w:r>
      <w:r w:rsidR="00AA45DB">
        <w:rPr>
          <w:rFonts w:cstheme="minorHAnsi"/>
          <w:lang w:val="ro-RO"/>
        </w:rPr>
        <w:t>ț</w:t>
      </w:r>
      <w:r w:rsidRPr="0079493A">
        <w:rPr>
          <w:rFonts w:cstheme="minorHAnsi"/>
          <w:lang w:val="ro-RO"/>
        </w:rPr>
        <w:t>e de lucru cu păr</w:t>
      </w:r>
      <w:r w:rsidR="00AA45DB">
        <w:rPr>
          <w:rFonts w:cstheme="minorHAnsi"/>
          <w:lang w:val="ro-RO"/>
        </w:rPr>
        <w:t>ț</w:t>
      </w:r>
      <w:r w:rsidRPr="0079493A">
        <w:rPr>
          <w:rFonts w:cstheme="minorHAnsi"/>
          <w:lang w:val="ro-RO"/>
        </w:rPr>
        <w:t>ile interesate cu scopul de a comunica informa</w:t>
      </w:r>
      <w:r w:rsidR="00AA45DB">
        <w:rPr>
          <w:rFonts w:cstheme="minorHAnsi"/>
          <w:lang w:val="ro-RO"/>
        </w:rPr>
        <w:t>ț</w:t>
      </w:r>
      <w:r w:rsidRPr="0079493A">
        <w:rPr>
          <w:rFonts w:cstheme="minorHAnsi"/>
          <w:lang w:val="ro-RO"/>
        </w:rPr>
        <w:t xml:space="preserve">ii legate de etapele principale ale proiectului </w:t>
      </w:r>
      <w:r w:rsidR="00346959">
        <w:rPr>
          <w:rFonts w:cstheme="minorHAnsi"/>
          <w:lang w:val="ro-RO"/>
        </w:rPr>
        <w:t>ș</w:t>
      </w:r>
      <w:r w:rsidRPr="0079493A">
        <w:rPr>
          <w:rFonts w:cstheme="minorHAnsi"/>
          <w:lang w:val="ro-RO"/>
        </w:rPr>
        <w:t>i de a implica păr</w:t>
      </w:r>
      <w:r w:rsidR="00AA45DB">
        <w:rPr>
          <w:rFonts w:cstheme="minorHAnsi"/>
          <w:lang w:val="ro-RO"/>
        </w:rPr>
        <w:t>ț</w:t>
      </w:r>
      <w:r w:rsidRPr="0079493A">
        <w:rPr>
          <w:rFonts w:cstheme="minorHAnsi"/>
          <w:lang w:val="ro-RO"/>
        </w:rPr>
        <w:t>ile interesate relevante în diferite etape ale procesului de elaborare a P</w:t>
      </w:r>
      <w:r w:rsidR="006E6773" w:rsidRPr="0079493A">
        <w:rPr>
          <w:rFonts w:cstheme="minorHAnsi"/>
          <w:lang w:val="ro-RO"/>
        </w:rPr>
        <w:t>.</w:t>
      </w:r>
      <w:r w:rsidRPr="0079493A">
        <w:rPr>
          <w:rFonts w:cstheme="minorHAnsi"/>
          <w:lang w:val="ro-RO"/>
        </w:rPr>
        <w:t>M</w:t>
      </w:r>
      <w:r w:rsidR="006E6773" w:rsidRPr="0079493A">
        <w:rPr>
          <w:rFonts w:cstheme="minorHAnsi"/>
          <w:lang w:val="ro-RO"/>
        </w:rPr>
        <w:t>.</w:t>
      </w:r>
      <w:r w:rsidRPr="0079493A">
        <w:rPr>
          <w:rFonts w:cstheme="minorHAnsi"/>
          <w:lang w:val="ro-RO"/>
        </w:rPr>
        <w:t>R</w:t>
      </w:r>
      <w:r w:rsidR="006E6773" w:rsidRPr="0079493A">
        <w:rPr>
          <w:rFonts w:cstheme="minorHAnsi"/>
          <w:lang w:val="ro-RO"/>
        </w:rPr>
        <w:t>.</w:t>
      </w:r>
      <w:r w:rsidRPr="0079493A">
        <w:rPr>
          <w:rFonts w:cstheme="minorHAnsi"/>
          <w:lang w:val="ro-RO"/>
        </w:rPr>
        <w:t>I.</w:t>
      </w:r>
      <w:r w:rsidR="006E6773" w:rsidRPr="0079493A">
        <w:rPr>
          <w:rFonts w:cstheme="minorHAnsi"/>
          <w:lang w:val="ro-RO"/>
        </w:rPr>
        <w:t xml:space="preserve"> Ciclul II.</w:t>
      </w:r>
      <w:r w:rsidRPr="0079493A">
        <w:rPr>
          <w:rFonts w:cstheme="minorHAnsi"/>
          <w:lang w:val="ro-RO"/>
        </w:rPr>
        <w:t xml:space="preserve"> În cele ce urmează sunt prezentate mai multe materiale de comunicare esen</w:t>
      </w:r>
      <w:r w:rsidR="00AA45DB">
        <w:rPr>
          <w:rFonts w:cstheme="minorHAnsi"/>
          <w:lang w:val="ro-RO"/>
        </w:rPr>
        <w:t>ț</w:t>
      </w:r>
      <w:r w:rsidRPr="0079493A">
        <w:rPr>
          <w:rFonts w:cstheme="minorHAnsi"/>
          <w:lang w:val="ro-RO"/>
        </w:rPr>
        <w:t>iale, care au fost elaborate:</w:t>
      </w:r>
    </w:p>
    <w:p w14:paraId="452A9BD6" w14:textId="40E7DC46" w:rsidR="00491D85" w:rsidRPr="0079493A" w:rsidRDefault="00491D85" w:rsidP="009669A6">
      <w:pPr>
        <w:pStyle w:val="ListParagraph"/>
        <w:numPr>
          <w:ilvl w:val="0"/>
          <w:numId w:val="107"/>
        </w:numPr>
        <w:suppressAutoHyphens w:val="0"/>
        <w:autoSpaceDN/>
        <w:spacing w:before="0" w:after="0" w:line="259" w:lineRule="auto"/>
        <w:jc w:val="both"/>
        <w:textAlignment w:val="auto"/>
        <w:rPr>
          <w:rFonts w:cstheme="minorHAnsi"/>
          <w:lang w:val="ro-RO"/>
        </w:rPr>
      </w:pPr>
      <w:r w:rsidRPr="0079493A">
        <w:rPr>
          <w:rFonts w:cstheme="minorHAnsi"/>
          <w:lang w:val="ro-RO"/>
        </w:rPr>
        <w:t>Bro</w:t>
      </w:r>
      <w:r w:rsidR="00346959">
        <w:rPr>
          <w:rFonts w:cstheme="minorHAnsi"/>
          <w:lang w:val="ro-RO"/>
        </w:rPr>
        <w:t>ș</w:t>
      </w:r>
      <w:r w:rsidRPr="0079493A">
        <w:rPr>
          <w:rFonts w:cstheme="minorHAnsi"/>
          <w:lang w:val="ro-RO"/>
        </w:rPr>
        <w:t>ura pentru păr</w:t>
      </w:r>
      <w:r w:rsidR="00AA45DB">
        <w:rPr>
          <w:rFonts w:cstheme="minorHAnsi"/>
          <w:lang w:val="ro-RO"/>
        </w:rPr>
        <w:t>ț</w:t>
      </w:r>
      <w:r w:rsidRPr="0079493A">
        <w:rPr>
          <w:rFonts w:cstheme="minorHAnsi"/>
          <w:lang w:val="ro-RO"/>
        </w:rPr>
        <w:t>ile interesate care descrie Planurile de Management al Riscului la Inunda</w:t>
      </w:r>
      <w:r w:rsidR="00AA45DB">
        <w:rPr>
          <w:rFonts w:cstheme="minorHAnsi"/>
          <w:lang w:val="ro-RO"/>
        </w:rPr>
        <w:t>ț</w:t>
      </w:r>
      <w:r w:rsidRPr="0079493A">
        <w:rPr>
          <w:rFonts w:cstheme="minorHAnsi"/>
          <w:lang w:val="ro-RO"/>
        </w:rPr>
        <w:t xml:space="preserve">ii. </w:t>
      </w:r>
    </w:p>
    <w:p w14:paraId="0EA9454D" w14:textId="4F9AA338" w:rsidR="00491D85" w:rsidRPr="0079493A" w:rsidRDefault="00491D85" w:rsidP="009669A6">
      <w:pPr>
        <w:pStyle w:val="ListParagraph"/>
        <w:numPr>
          <w:ilvl w:val="0"/>
          <w:numId w:val="107"/>
        </w:numPr>
        <w:suppressAutoHyphens w:val="0"/>
        <w:autoSpaceDN/>
        <w:spacing w:before="0" w:after="0" w:line="259" w:lineRule="auto"/>
        <w:jc w:val="both"/>
        <w:textAlignment w:val="auto"/>
        <w:rPr>
          <w:rFonts w:cstheme="minorHAnsi"/>
          <w:lang w:val="ro-RO"/>
        </w:rPr>
      </w:pPr>
      <w:r w:rsidRPr="0079493A">
        <w:rPr>
          <w:rFonts w:cstheme="minorHAnsi"/>
          <w:lang w:val="ro-RO"/>
        </w:rPr>
        <w:t>Bro</w:t>
      </w:r>
      <w:r w:rsidR="00346959">
        <w:rPr>
          <w:rFonts w:cstheme="minorHAnsi"/>
          <w:lang w:val="ro-RO"/>
        </w:rPr>
        <w:t>ș</w:t>
      </w:r>
      <w:r w:rsidRPr="0079493A">
        <w:rPr>
          <w:rFonts w:cstheme="minorHAnsi"/>
          <w:lang w:val="ro-RO"/>
        </w:rPr>
        <w:t>ura pentru păr</w:t>
      </w:r>
      <w:r w:rsidR="00AA45DB">
        <w:rPr>
          <w:rFonts w:cstheme="minorHAnsi"/>
          <w:lang w:val="ro-RO"/>
        </w:rPr>
        <w:t>ț</w:t>
      </w:r>
      <w:r w:rsidRPr="0079493A">
        <w:rPr>
          <w:rFonts w:cstheme="minorHAnsi"/>
          <w:lang w:val="ro-RO"/>
        </w:rPr>
        <w:t xml:space="preserve">ile interesate care descrie </w:t>
      </w:r>
      <w:r w:rsidR="006E3F91" w:rsidRPr="0079493A">
        <w:rPr>
          <w:rFonts w:cstheme="minorHAnsi"/>
          <w:lang w:val="ro-RO"/>
        </w:rPr>
        <w:t>h</w:t>
      </w:r>
      <w:r w:rsidRPr="0079493A">
        <w:rPr>
          <w:rFonts w:cstheme="minorHAnsi"/>
          <w:lang w:val="ro-RO"/>
        </w:rPr>
        <w:t>ăr</w:t>
      </w:r>
      <w:r w:rsidR="00AA45DB">
        <w:rPr>
          <w:rFonts w:cstheme="minorHAnsi"/>
          <w:lang w:val="ro-RO"/>
        </w:rPr>
        <w:t>ț</w:t>
      </w:r>
      <w:r w:rsidRPr="0079493A">
        <w:rPr>
          <w:rFonts w:cstheme="minorHAnsi"/>
          <w:lang w:val="ro-RO"/>
        </w:rPr>
        <w:t xml:space="preserve">ile de </w:t>
      </w:r>
      <w:r w:rsidR="006E3F91" w:rsidRPr="0079493A">
        <w:rPr>
          <w:rFonts w:cstheme="minorHAnsi"/>
          <w:lang w:val="ro-RO"/>
        </w:rPr>
        <w:t>h</w:t>
      </w:r>
      <w:r w:rsidRPr="0079493A">
        <w:rPr>
          <w:rFonts w:cstheme="minorHAnsi"/>
          <w:lang w:val="ro-RO"/>
        </w:rPr>
        <w:t xml:space="preserve">azard </w:t>
      </w:r>
      <w:r w:rsidR="00346959">
        <w:rPr>
          <w:rFonts w:cstheme="minorHAnsi"/>
          <w:lang w:val="ro-RO"/>
        </w:rPr>
        <w:t>ș</w:t>
      </w:r>
      <w:r w:rsidRPr="0079493A">
        <w:rPr>
          <w:rFonts w:cstheme="minorHAnsi"/>
          <w:lang w:val="ro-RO"/>
        </w:rPr>
        <w:t xml:space="preserve">i </w:t>
      </w:r>
      <w:r w:rsidR="006E3F91" w:rsidRPr="0079493A">
        <w:rPr>
          <w:rFonts w:cstheme="minorHAnsi"/>
          <w:lang w:val="ro-RO"/>
        </w:rPr>
        <w:t>h</w:t>
      </w:r>
      <w:r w:rsidR="006E6773" w:rsidRPr="0079493A">
        <w:rPr>
          <w:rFonts w:cstheme="minorHAnsi"/>
          <w:lang w:val="ro-RO"/>
        </w:rPr>
        <w:t>ăr</w:t>
      </w:r>
      <w:r w:rsidR="00AA45DB">
        <w:rPr>
          <w:rFonts w:cstheme="minorHAnsi"/>
          <w:lang w:val="ro-RO"/>
        </w:rPr>
        <w:t>ț</w:t>
      </w:r>
      <w:r w:rsidR="006E6773" w:rsidRPr="0079493A">
        <w:rPr>
          <w:rFonts w:cstheme="minorHAnsi"/>
          <w:lang w:val="ro-RO"/>
        </w:rPr>
        <w:t xml:space="preserve">ile </w:t>
      </w:r>
      <w:r w:rsidRPr="0079493A">
        <w:rPr>
          <w:rFonts w:cstheme="minorHAnsi"/>
          <w:lang w:val="ro-RO"/>
        </w:rPr>
        <w:t xml:space="preserve">de </w:t>
      </w:r>
      <w:r w:rsidR="006E3F91" w:rsidRPr="0079493A">
        <w:rPr>
          <w:rFonts w:cstheme="minorHAnsi"/>
          <w:lang w:val="ro-RO"/>
        </w:rPr>
        <w:t>r</w:t>
      </w:r>
      <w:r w:rsidRPr="0079493A">
        <w:rPr>
          <w:rFonts w:cstheme="minorHAnsi"/>
          <w:lang w:val="ro-RO"/>
        </w:rPr>
        <w:t>isc la Inunda</w:t>
      </w:r>
      <w:r w:rsidR="00AA45DB">
        <w:rPr>
          <w:rFonts w:cstheme="minorHAnsi"/>
          <w:lang w:val="ro-RO"/>
        </w:rPr>
        <w:t>ț</w:t>
      </w:r>
      <w:r w:rsidRPr="0079493A">
        <w:rPr>
          <w:rFonts w:cstheme="minorHAnsi"/>
          <w:lang w:val="ro-RO"/>
        </w:rPr>
        <w:t xml:space="preserve">ii </w:t>
      </w:r>
      <w:r w:rsidR="00346959">
        <w:rPr>
          <w:rFonts w:cstheme="minorHAnsi"/>
          <w:lang w:val="ro-RO"/>
        </w:rPr>
        <w:t>ș</w:t>
      </w:r>
      <w:r w:rsidRPr="0079493A">
        <w:rPr>
          <w:rFonts w:cstheme="minorHAnsi"/>
          <w:lang w:val="ro-RO"/>
        </w:rPr>
        <w:t xml:space="preserve">i rolul acestora în procesul de revizuire </w:t>
      </w:r>
      <w:r w:rsidR="00346959">
        <w:rPr>
          <w:rFonts w:cstheme="minorHAnsi"/>
          <w:lang w:val="ro-RO"/>
        </w:rPr>
        <w:t>ș</w:t>
      </w:r>
      <w:r w:rsidRPr="0079493A">
        <w:rPr>
          <w:rFonts w:cstheme="minorHAnsi"/>
          <w:lang w:val="ro-RO"/>
        </w:rPr>
        <w:t>i validare a noilor hăr</w:t>
      </w:r>
      <w:r w:rsidR="00AA45DB">
        <w:rPr>
          <w:rFonts w:cstheme="minorHAnsi"/>
          <w:lang w:val="ro-RO"/>
        </w:rPr>
        <w:t>ț</w:t>
      </w:r>
      <w:r w:rsidRPr="0079493A">
        <w:rPr>
          <w:rFonts w:cstheme="minorHAnsi"/>
          <w:lang w:val="ro-RO"/>
        </w:rPr>
        <w:t>i.</w:t>
      </w:r>
    </w:p>
    <w:p w14:paraId="0ED4454F" w14:textId="39AF38B1" w:rsidR="00491D85" w:rsidRPr="00DB053C" w:rsidRDefault="00491D85" w:rsidP="009669A6">
      <w:pPr>
        <w:pStyle w:val="ListParagraph"/>
        <w:numPr>
          <w:ilvl w:val="0"/>
          <w:numId w:val="107"/>
        </w:numPr>
        <w:suppressAutoHyphens w:val="0"/>
        <w:autoSpaceDN/>
        <w:spacing w:before="0" w:after="160" w:line="259" w:lineRule="auto"/>
        <w:jc w:val="both"/>
        <w:textAlignment w:val="auto"/>
        <w:rPr>
          <w:rFonts w:cstheme="minorHAnsi"/>
          <w:lang w:val="ro-RO"/>
        </w:rPr>
      </w:pPr>
      <w:r w:rsidRPr="00DB053C">
        <w:rPr>
          <w:rFonts w:cstheme="minorHAnsi"/>
          <w:lang w:val="ro-RO"/>
        </w:rPr>
        <w:lastRenderedPageBreak/>
        <w:t>Bro</w:t>
      </w:r>
      <w:r w:rsidR="00346959">
        <w:rPr>
          <w:rFonts w:cstheme="minorHAnsi"/>
          <w:lang w:val="ro-RO"/>
        </w:rPr>
        <w:t>ș</w:t>
      </w:r>
      <w:r w:rsidRPr="00DB053C">
        <w:rPr>
          <w:rFonts w:cstheme="minorHAnsi"/>
          <w:lang w:val="ro-RO"/>
        </w:rPr>
        <w:t>urile pentru păr</w:t>
      </w:r>
      <w:r w:rsidR="00AA45DB">
        <w:rPr>
          <w:rFonts w:cstheme="minorHAnsi"/>
          <w:lang w:val="ro-RO"/>
        </w:rPr>
        <w:t>ț</w:t>
      </w:r>
      <w:r w:rsidRPr="00DB053C">
        <w:rPr>
          <w:rFonts w:cstheme="minorHAnsi"/>
          <w:lang w:val="ro-RO"/>
        </w:rPr>
        <w:t>ile interesate care descriu procesul de elaborare a Programului de Măsuri, în mod etapizat: Analiza (Screening), faza privind strategia aferentă A</w:t>
      </w:r>
      <w:r w:rsidR="006E6773">
        <w:rPr>
          <w:rFonts w:cstheme="minorHAnsi"/>
          <w:lang w:val="ro-RO"/>
        </w:rPr>
        <w:t>.</w:t>
      </w:r>
      <w:r w:rsidRPr="00DB053C">
        <w:rPr>
          <w:rFonts w:cstheme="minorHAnsi"/>
          <w:lang w:val="ro-RO"/>
        </w:rPr>
        <w:t>P</w:t>
      </w:r>
      <w:r w:rsidR="006E6773">
        <w:rPr>
          <w:rFonts w:cstheme="minorHAnsi"/>
          <w:lang w:val="ro-RO"/>
        </w:rPr>
        <w:t>.</w:t>
      </w:r>
      <w:r w:rsidRPr="00DB053C">
        <w:rPr>
          <w:rFonts w:cstheme="minorHAnsi"/>
          <w:lang w:val="ro-RO"/>
        </w:rPr>
        <w:t>S</w:t>
      </w:r>
      <w:r w:rsidR="006E6773">
        <w:rPr>
          <w:rFonts w:cstheme="minorHAnsi"/>
          <w:lang w:val="ro-RO"/>
        </w:rPr>
        <w:t>.</w:t>
      </w:r>
      <w:r w:rsidRPr="00DB053C">
        <w:rPr>
          <w:rFonts w:cstheme="minorHAnsi"/>
          <w:lang w:val="ro-RO"/>
        </w:rPr>
        <w:t>F</w:t>
      </w:r>
      <w:r w:rsidR="006E6773">
        <w:rPr>
          <w:rFonts w:cstheme="minorHAnsi"/>
          <w:lang w:val="ro-RO"/>
        </w:rPr>
        <w:t>.</w:t>
      </w:r>
      <w:r w:rsidRPr="00DB053C">
        <w:rPr>
          <w:rFonts w:cstheme="minorHAnsi"/>
          <w:lang w:val="ro-RO"/>
        </w:rPr>
        <w:t>R</w:t>
      </w:r>
      <w:r w:rsidR="006E6773">
        <w:rPr>
          <w:rFonts w:cstheme="minorHAnsi"/>
          <w:lang w:val="ro-RO"/>
        </w:rPr>
        <w:t>.</w:t>
      </w:r>
      <w:r w:rsidRPr="00DB053C">
        <w:rPr>
          <w:rFonts w:cstheme="minorHAnsi"/>
          <w:lang w:val="ro-RO"/>
        </w:rPr>
        <w:t xml:space="preserve">-urilor, faza privind strategia aferentă UoM </w:t>
      </w:r>
      <w:r w:rsidR="00346959">
        <w:rPr>
          <w:rFonts w:cstheme="minorHAnsi"/>
          <w:lang w:val="ro-RO"/>
        </w:rPr>
        <w:t>ș</w:t>
      </w:r>
      <w:r w:rsidRPr="00DB053C">
        <w:rPr>
          <w:rFonts w:cstheme="minorHAnsi"/>
          <w:lang w:val="ro-RO"/>
        </w:rPr>
        <w:t>i rolul preconizat al păr</w:t>
      </w:r>
      <w:r w:rsidR="00AA45DB">
        <w:rPr>
          <w:rFonts w:cstheme="minorHAnsi"/>
          <w:lang w:val="ro-RO"/>
        </w:rPr>
        <w:t>ț</w:t>
      </w:r>
      <w:r w:rsidRPr="00DB053C">
        <w:rPr>
          <w:rFonts w:cstheme="minorHAnsi"/>
          <w:lang w:val="ro-RO"/>
        </w:rPr>
        <w:t xml:space="preserve">ilor interesate implicate. </w:t>
      </w:r>
    </w:p>
    <w:p w14:paraId="0073B33B" w14:textId="1EC85D18" w:rsidR="00491D85" w:rsidRPr="00DB053C" w:rsidRDefault="00491D85" w:rsidP="009669A6">
      <w:pPr>
        <w:pStyle w:val="ListParagraph"/>
        <w:numPr>
          <w:ilvl w:val="0"/>
          <w:numId w:val="107"/>
        </w:numPr>
        <w:suppressAutoHyphens w:val="0"/>
        <w:autoSpaceDN/>
        <w:spacing w:before="0" w:after="160" w:line="259" w:lineRule="auto"/>
        <w:jc w:val="both"/>
        <w:textAlignment w:val="auto"/>
        <w:rPr>
          <w:rFonts w:cstheme="minorHAnsi"/>
          <w:lang w:val="ro-RO"/>
        </w:rPr>
      </w:pPr>
      <w:r w:rsidRPr="00DB053C">
        <w:rPr>
          <w:rFonts w:cstheme="minorHAnsi"/>
          <w:lang w:val="ro-RO"/>
        </w:rPr>
        <w:t>Bro</w:t>
      </w:r>
      <w:r w:rsidR="00346959">
        <w:rPr>
          <w:rFonts w:cstheme="minorHAnsi"/>
          <w:lang w:val="ro-RO"/>
        </w:rPr>
        <w:t>ș</w:t>
      </w:r>
      <w:r w:rsidRPr="00DB053C">
        <w:rPr>
          <w:rFonts w:cstheme="minorHAnsi"/>
          <w:lang w:val="ro-RO"/>
        </w:rPr>
        <w:t>ura pentru păr</w:t>
      </w:r>
      <w:r w:rsidR="00AA45DB">
        <w:rPr>
          <w:rFonts w:cstheme="minorHAnsi"/>
          <w:lang w:val="ro-RO"/>
        </w:rPr>
        <w:t>ț</w:t>
      </w:r>
      <w:r w:rsidRPr="00DB053C">
        <w:rPr>
          <w:rFonts w:cstheme="minorHAnsi"/>
          <w:lang w:val="ro-RO"/>
        </w:rPr>
        <w:t xml:space="preserve">ile interesate </w:t>
      </w:r>
      <w:r w:rsidR="00346959">
        <w:rPr>
          <w:rFonts w:cstheme="minorHAnsi"/>
          <w:lang w:val="ro-RO"/>
        </w:rPr>
        <w:t>ș</w:t>
      </w:r>
      <w:r w:rsidRPr="00DB053C">
        <w:rPr>
          <w:rFonts w:cstheme="minorHAnsi"/>
          <w:lang w:val="ro-RO"/>
        </w:rPr>
        <w:t xml:space="preserve">i mass media privind publicarea </w:t>
      </w:r>
      <w:r w:rsidR="00346959">
        <w:rPr>
          <w:rFonts w:cstheme="minorHAnsi"/>
          <w:lang w:val="ro-RO"/>
        </w:rPr>
        <w:t>ș</w:t>
      </w:r>
      <w:r w:rsidRPr="00DB053C">
        <w:rPr>
          <w:rFonts w:cstheme="minorHAnsi"/>
          <w:lang w:val="ro-RO"/>
        </w:rPr>
        <w:t>i raportarea către C</w:t>
      </w:r>
      <w:r w:rsidR="006E6773">
        <w:rPr>
          <w:rFonts w:cstheme="minorHAnsi"/>
          <w:lang w:val="ro-RO"/>
        </w:rPr>
        <w:t>.</w:t>
      </w:r>
      <w:r w:rsidRPr="00DB053C">
        <w:rPr>
          <w:rFonts w:cstheme="minorHAnsi"/>
          <w:lang w:val="ro-RO"/>
        </w:rPr>
        <w:t>E</w:t>
      </w:r>
      <w:r w:rsidR="006E6773">
        <w:rPr>
          <w:rFonts w:cstheme="minorHAnsi"/>
          <w:lang w:val="ro-RO"/>
        </w:rPr>
        <w:t>.</w:t>
      </w:r>
      <w:r w:rsidRPr="00DB053C">
        <w:rPr>
          <w:rFonts w:cstheme="minorHAnsi"/>
          <w:lang w:val="ro-RO"/>
        </w:rPr>
        <w:t xml:space="preserve"> a </w:t>
      </w:r>
      <w:r w:rsidR="006E3F91">
        <w:rPr>
          <w:rFonts w:cstheme="minorHAnsi"/>
          <w:lang w:val="ro-RO"/>
        </w:rPr>
        <w:t>h</w:t>
      </w:r>
      <w:r w:rsidRPr="00DB053C">
        <w:rPr>
          <w:rFonts w:cstheme="minorHAnsi"/>
          <w:lang w:val="ro-RO"/>
        </w:rPr>
        <w:t>ăr</w:t>
      </w:r>
      <w:r w:rsidR="00AA45DB">
        <w:rPr>
          <w:rFonts w:cstheme="minorHAnsi"/>
          <w:lang w:val="ro-RO"/>
        </w:rPr>
        <w:t>ț</w:t>
      </w:r>
      <w:r w:rsidRPr="00DB053C">
        <w:rPr>
          <w:rFonts w:cstheme="minorHAnsi"/>
          <w:lang w:val="ro-RO"/>
        </w:rPr>
        <w:t xml:space="preserve">ilor de </w:t>
      </w:r>
      <w:r w:rsidR="006E3F91">
        <w:rPr>
          <w:rFonts w:cstheme="minorHAnsi"/>
          <w:lang w:val="ro-RO"/>
        </w:rPr>
        <w:t>h</w:t>
      </w:r>
      <w:r w:rsidRPr="00DB053C">
        <w:rPr>
          <w:rFonts w:cstheme="minorHAnsi"/>
          <w:lang w:val="ro-RO"/>
        </w:rPr>
        <w:t xml:space="preserve">azard </w:t>
      </w:r>
      <w:r w:rsidR="00346959">
        <w:rPr>
          <w:rFonts w:cstheme="minorHAnsi"/>
          <w:lang w:val="ro-RO"/>
        </w:rPr>
        <w:t>ș</w:t>
      </w:r>
      <w:r w:rsidRPr="00DB053C">
        <w:rPr>
          <w:rFonts w:cstheme="minorHAnsi"/>
          <w:lang w:val="ro-RO"/>
        </w:rPr>
        <w:t>i</w:t>
      </w:r>
      <w:r w:rsidR="006E6773">
        <w:rPr>
          <w:rFonts w:cstheme="minorHAnsi"/>
          <w:lang w:val="ro-RO"/>
        </w:rPr>
        <w:t xml:space="preserve"> a </w:t>
      </w:r>
      <w:r w:rsidR="006E3F91">
        <w:rPr>
          <w:rFonts w:cstheme="minorHAnsi"/>
          <w:lang w:val="ro-RO"/>
        </w:rPr>
        <w:t>h</w:t>
      </w:r>
      <w:r w:rsidR="006E6773">
        <w:rPr>
          <w:rFonts w:cstheme="minorHAnsi"/>
          <w:lang w:val="ro-RO"/>
        </w:rPr>
        <w:t>ăr</w:t>
      </w:r>
      <w:r w:rsidR="00AA45DB">
        <w:rPr>
          <w:rFonts w:cstheme="minorHAnsi"/>
          <w:lang w:val="ro-RO"/>
        </w:rPr>
        <w:t>ț</w:t>
      </w:r>
      <w:r w:rsidR="006E6773">
        <w:rPr>
          <w:rFonts w:cstheme="minorHAnsi"/>
          <w:lang w:val="ro-RO"/>
        </w:rPr>
        <w:t>ilor</w:t>
      </w:r>
      <w:r w:rsidRPr="00DB053C">
        <w:rPr>
          <w:rFonts w:cstheme="minorHAnsi"/>
          <w:lang w:val="ro-RO"/>
        </w:rPr>
        <w:t xml:space="preserve"> de </w:t>
      </w:r>
      <w:r w:rsidR="006E3F91">
        <w:rPr>
          <w:rFonts w:cstheme="minorHAnsi"/>
          <w:lang w:val="ro-RO"/>
        </w:rPr>
        <w:t>r</w:t>
      </w:r>
      <w:r w:rsidRPr="00DB053C">
        <w:rPr>
          <w:rFonts w:cstheme="minorHAnsi"/>
          <w:lang w:val="ro-RO"/>
        </w:rPr>
        <w:t>isc la Inunda</w:t>
      </w:r>
      <w:r w:rsidR="00AA45DB">
        <w:rPr>
          <w:rFonts w:cstheme="minorHAnsi"/>
          <w:lang w:val="ro-RO"/>
        </w:rPr>
        <w:t>ț</w:t>
      </w:r>
      <w:r w:rsidRPr="00DB053C">
        <w:rPr>
          <w:rFonts w:cstheme="minorHAnsi"/>
          <w:lang w:val="ro-RO"/>
        </w:rPr>
        <w:t xml:space="preserve">ii actualizate. </w:t>
      </w:r>
    </w:p>
    <w:p w14:paraId="71AF9581" w14:textId="71D6BE63" w:rsidR="00491D85" w:rsidRPr="00DB053C" w:rsidRDefault="00491D85" w:rsidP="009669A6">
      <w:pPr>
        <w:pStyle w:val="ListParagraph"/>
        <w:numPr>
          <w:ilvl w:val="0"/>
          <w:numId w:val="107"/>
        </w:numPr>
        <w:suppressAutoHyphens w:val="0"/>
        <w:autoSpaceDN/>
        <w:spacing w:before="0" w:after="160" w:line="259" w:lineRule="auto"/>
        <w:jc w:val="both"/>
        <w:textAlignment w:val="auto"/>
        <w:rPr>
          <w:rFonts w:cstheme="minorHAnsi"/>
          <w:lang w:val="ro-RO"/>
        </w:rPr>
      </w:pPr>
      <w:r w:rsidRPr="00DB053C">
        <w:rPr>
          <w:rFonts w:cstheme="minorHAnsi"/>
          <w:lang w:val="ro-RO"/>
        </w:rPr>
        <w:t>Anima</w:t>
      </w:r>
      <w:r w:rsidR="00AA45DB">
        <w:rPr>
          <w:rFonts w:cstheme="minorHAnsi"/>
          <w:lang w:val="ro-RO"/>
        </w:rPr>
        <w:t>ț</w:t>
      </w:r>
      <w:r w:rsidRPr="00DB053C">
        <w:rPr>
          <w:rFonts w:cstheme="minorHAnsi"/>
          <w:lang w:val="ro-RO"/>
        </w:rPr>
        <w:t>ia video ce prezintă Proiectul RAS/RO-</w:t>
      </w:r>
      <w:r w:rsidRPr="0079493A">
        <w:rPr>
          <w:rFonts w:cstheme="minorHAnsi"/>
          <w:lang w:val="ro-RO"/>
        </w:rPr>
        <w:t>FLOODS</w:t>
      </w:r>
      <w:r w:rsidR="009E208C" w:rsidRPr="0079493A">
        <w:rPr>
          <w:rFonts w:cstheme="minorHAnsi"/>
          <w:lang w:val="ro-RO"/>
        </w:rPr>
        <w:t xml:space="preserve"> (</w:t>
      </w:r>
      <w:r w:rsidR="009E208C" w:rsidRPr="0079493A">
        <w:rPr>
          <w:rFonts w:cstheme="minorHAnsi"/>
          <w:i/>
          <w:iCs/>
          <w:lang w:val="ro-RO"/>
        </w:rPr>
        <w:t>figura</w:t>
      </w:r>
      <w:r w:rsidR="009A2374" w:rsidRPr="0079493A">
        <w:rPr>
          <w:rFonts w:cstheme="minorHAnsi"/>
          <w:i/>
          <w:iCs/>
          <w:lang w:val="ro-RO"/>
        </w:rPr>
        <w:t xml:space="preserve"> 3</w:t>
      </w:r>
      <w:r w:rsidR="0079493A">
        <w:rPr>
          <w:rFonts w:cstheme="minorHAnsi"/>
          <w:i/>
          <w:iCs/>
          <w:lang w:val="ro-RO"/>
        </w:rPr>
        <w:t>1</w:t>
      </w:r>
      <w:r w:rsidR="009E208C" w:rsidRPr="0079493A">
        <w:rPr>
          <w:rFonts w:cstheme="minorHAnsi"/>
          <w:lang w:val="ro-RO"/>
        </w:rPr>
        <w:t>)</w:t>
      </w:r>
      <w:r w:rsidRPr="0079493A">
        <w:rPr>
          <w:rFonts w:cstheme="minorHAnsi"/>
          <w:lang w:val="ro-RO"/>
        </w:rPr>
        <w:t>.</w:t>
      </w:r>
      <w:r w:rsidRPr="00DB053C">
        <w:rPr>
          <w:rFonts w:cstheme="minorHAnsi"/>
          <w:lang w:val="ro-RO"/>
        </w:rPr>
        <w:t xml:space="preserve"> </w:t>
      </w:r>
    </w:p>
    <w:p w14:paraId="7807631B" w14:textId="0C3B6E9C" w:rsidR="00491D85" w:rsidRPr="00DB053C" w:rsidRDefault="00491D85" w:rsidP="009669A6">
      <w:pPr>
        <w:pStyle w:val="ListParagraph"/>
        <w:numPr>
          <w:ilvl w:val="0"/>
          <w:numId w:val="107"/>
        </w:numPr>
        <w:suppressAutoHyphens w:val="0"/>
        <w:autoSpaceDN/>
        <w:spacing w:before="0" w:after="160" w:line="259" w:lineRule="auto"/>
        <w:jc w:val="both"/>
        <w:textAlignment w:val="auto"/>
        <w:rPr>
          <w:rFonts w:cstheme="minorHAnsi"/>
          <w:lang w:val="ro-RO"/>
        </w:rPr>
      </w:pPr>
      <w:r w:rsidRPr="00DB053C">
        <w:rPr>
          <w:rFonts w:cstheme="minorHAnsi"/>
          <w:lang w:val="ro-RO"/>
        </w:rPr>
        <w:t>3 teasere video scurte pentru Hăr</w:t>
      </w:r>
      <w:r w:rsidR="00AA45DB">
        <w:rPr>
          <w:rFonts w:cstheme="minorHAnsi"/>
          <w:lang w:val="ro-RO"/>
        </w:rPr>
        <w:t>ț</w:t>
      </w:r>
      <w:r w:rsidRPr="00DB053C">
        <w:rPr>
          <w:rFonts w:cstheme="minorHAnsi"/>
          <w:lang w:val="ro-RO"/>
        </w:rPr>
        <w:t xml:space="preserve">ile de Hazard </w:t>
      </w:r>
      <w:r w:rsidR="00346959">
        <w:rPr>
          <w:rFonts w:cstheme="minorHAnsi"/>
          <w:lang w:val="ro-RO"/>
        </w:rPr>
        <w:t>ș</w:t>
      </w:r>
      <w:r w:rsidRPr="00DB053C">
        <w:rPr>
          <w:rFonts w:cstheme="minorHAnsi"/>
          <w:lang w:val="ro-RO"/>
        </w:rPr>
        <w:t xml:space="preserve">i </w:t>
      </w:r>
      <w:r w:rsidR="006E6773">
        <w:rPr>
          <w:rFonts w:cstheme="minorHAnsi"/>
          <w:lang w:val="ro-RO"/>
        </w:rPr>
        <w:t>Hăr</w:t>
      </w:r>
      <w:r w:rsidR="00AA45DB">
        <w:rPr>
          <w:rFonts w:cstheme="minorHAnsi"/>
          <w:lang w:val="ro-RO"/>
        </w:rPr>
        <w:t>ț</w:t>
      </w:r>
      <w:r w:rsidR="006E6773">
        <w:rPr>
          <w:rFonts w:cstheme="minorHAnsi"/>
          <w:lang w:val="ro-RO"/>
        </w:rPr>
        <w:t xml:space="preserve">ile </w:t>
      </w:r>
      <w:r w:rsidRPr="00DB053C">
        <w:rPr>
          <w:rFonts w:cstheme="minorHAnsi"/>
          <w:lang w:val="ro-RO"/>
        </w:rPr>
        <w:t>de Risc la Inunda</w:t>
      </w:r>
      <w:r w:rsidR="00AA45DB">
        <w:rPr>
          <w:rFonts w:cstheme="minorHAnsi"/>
          <w:lang w:val="ro-RO"/>
        </w:rPr>
        <w:t>ț</w:t>
      </w:r>
      <w:r w:rsidRPr="00DB053C">
        <w:rPr>
          <w:rFonts w:cstheme="minorHAnsi"/>
          <w:lang w:val="ro-RO"/>
        </w:rPr>
        <w:t xml:space="preserve">ii, în care se explică rolul </w:t>
      </w:r>
      <w:r w:rsidR="00346959">
        <w:rPr>
          <w:rFonts w:cstheme="minorHAnsi"/>
          <w:lang w:val="ro-RO"/>
        </w:rPr>
        <w:t>ș</w:t>
      </w:r>
      <w:r w:rsidRPr="00DB053C">
        <w:rPr>
          <w:rFonts w:cstheme="minorHAnsi"/>
          <w:lang w:val="ro-RO"/>
        </w:rPr>
        <w:t>i importan</w:t>
      </w:r>
      <w:r w:rsidR="00AA45DB">
        <w:rPr>
          <w:rFonts w:cstheme="minorHAnsi"/>
          <w:lang w:val="ro-RO"/>
        </w:rPr>
        <w:t>ț</w:t>
      </w:r>
      <w:r w:rsidRPr="00DB053C">
        <w:rPr>
          <w:rFonts w:cstheme="minorHAnsi"/>
          <w:lang w:val="ro-RO"/>
        </w:rPr>
        <w:t>a hăr</w:t>
      </w:r>
      <w:r w:rsidR="00AA45DB">
        <w:rPr>
          <w:rFonts w:cstheme="minorHAnsi"/>
          <w:lang w:val="ro-RO"/>
        </w:rPr>
        <w:t>ț</w:t>
      </w:r>
      <w:r w:rsidRPr="00DB053C">
        <w:rPr>
          <w:rFonts w:cstheme="minorHAnsi"/>
          <w:lang w:val="ro-RO"/>
        </w:rPr>
        <w:t>ilor pentru diferite categorii de păr</w:t>
      </w:r>
      <w:r w:rsidR="00AA45DB">
        <w:rPr>
          <w:rFonts w:cstheme="minorHAnsi"/>
          <w:lang w:val="ro-RO"/>
        </w:rPr>
        <w:t>ț</w:t>
      </w:r>
      <w:r w:rsidRPr="00DB053C">
        <w:rPr>
          <w:rFonts w:cstheme="minorHAnsi"/>
          <w:lang w:val="ro-RO"/>
        </w:rPr>
        <w:t>i interesate de la nivel institu</w:t>
      </w:r>
      <w:r w:rsidR="00AA45DB">
        <w:rPr>
          <w:rFonts w:cstheme="minorHAnsi"/>
          <w:lang w:val="ro-RO"/>
        </w:rPr>
        <w:t>ț</w:t>
      </w:r>
      <w:r w:rsidRPr="00DB053C">
        <w:rPr>
          <w:rFonts w:cstheme="minorHAnsi"/>
          <w:lang w:val="ro-RO"/>
        </w:rPr>
        <w:t xml:space="preserve">ional </w:t>
      </w:r>
      <w:r w:rsidR="00346959">
        <w:rPr>
          <w:rFonts w:cstheme="minorHAnsi"/>
          <w:lang w:val="ro-RO"/>
        </w:rPr>
        <w:t>ș</w:t>
      </w:r>
      <w:r w:rsidRPr="00DB053C">
        <w:rPr>
          <w:rFonts w:cstheme="minorHAnsi"/>
          <w:lang w:val="ro-RO"/>
        </w:rPr>
        <w:t>i pentru publicul larg.</w:t>
      </w:r>
    </w:p>
    <w:p w14:paraId="4E72081B" w14:textId="5D673819" w:rsidR="00491D85" w:rsidRPr="00DB053C" w:rsidRDefault="00491D85" w:rsidP="009669A6">
      <w:pPr>
        <w:pStyle w:val="ListParagraph"/>
        <w:numPr>
          <w:ilvl w:val="0"/>
          <w:numId w:val="107"/>
        </w:numPr>
        <w:suppressAutoHyphens w:val="0"/>
        <w:autoSpaceDN/>
        <w:spacing w:before="0" w:after="160" w:line="259" w:lineRule="auto"/>
        <w:jc w:val="both"/>
        <w:textAlignment w:val="auto"/>
        <w:rPr>
          <w:rFonts w:cstheme="minorHAnsi"/>
          <w:lang w:val="ro-RO"/>
        </w:rPr>
      </w:pPr>
      <w:r w:rsidRPr="00DB053C">
        <w:rPr>
          <w:rFonts w:cstheme="minorHAnsi"/>
          <w:lang w:val="ro-RO"/>
        </w:rPr>
        <w:t xml:space="preserve">Social media </w:t>
      </w:r>
      <w:r w:rsidR="00346959">
        <w:rPr>
          <w:rFonts w:cstheme="minorHAnsi"/>
          <w:lang w:val="ro-RO"/>
        </w:rPr>
        <w:t>ș</w:t>
      </w:r>
      <w:r w:rsidRPr="00DB053C">
        <w:rPr>
          <w:rFonts w:cstheme="minorHAnsi"/>
          <w:lang w:val="ro-RO"/>
        </w:rPr>
        <w:t xml:space="preserve">i alte materiale de comunicare care să fie distribuite în format electronic. </w:t>
      </w:r>
    </w:p>
    <w:p w14:paraId="08960366" w14:textId="77777777" w:rsidR="009E208C" w:rsidRDefault="009E208C" w:rsidP="009E208C">
      <w:pPr>
        <w:jc w:val="center"/>
        <w:rPr>
          <w:lang w:val="ro-RO"/>
        </w:rPr>
      </w:pPr>
      <w:r w:rsidRPr="00DB053C">
        <w:rPr>
          <w:noProof/>
          <w:lang w:val="ro-RO"/>
        </w:rPr>
        <w:drawing>
          <wp:inline distT="0" distB="0" distL="0" distR="0" wp14:anchorId="326D3DF8" wp14:editId="46D9FB77">
            <wp:extent cx="2883535" cy="970729"/>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DB053C">
        <w:rPr>
          <w:noProof/>
          <w:lang w:val="ro-RO"/>
        </w:rPr>
        <w:drawing>
          <wp:inline distT="0" distB="0" distL="0" distR="0" wp14:anchorId="2979200D" wp14:editId="26CF50D7">
            <wp:extent cx="2912383" cy="98044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r w:rsidRPr="00DB053C">
        <w:rPr>
          <w:noProof/>
          <w:lang w:val="ro-RO"/>
        </w:rPr>
        <w:drawing>
          <wp:inline distT="0" distB="0" distL="0" distR="0" wp14:anchorId="7A5D11D5" wp14:editId="5F820E64">
            <wp:extent cx="3038475" cy="1022888"/>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DB053C">
        <w:rPr>
          <w:noProof/>
          <w:lang w:val="ro-RO"/>
        </w:rPr>
        <w:drawing>
          <wp:inline distT="0" distB="0" distL="0" distR="0" wp14:anchorId="1B6EEF77" wp14:editId="09E5799B">
            <wp:extent cx="2780598" cy="1565275"/>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14436" cy="1584323"/>
                    </a:xfrm>
                    <a:prstGeom prst="rect">
                      <a:avLst/>
                    </a:prstGeom>
                  </pic:spPr>
                </pic:pic>
              </a:graphicData>
            </a:graphic>
          </wp:inline>
        </w:drawing>
      </w:r>
    </w:p>
    <w:p w14:paraId="784A6F17" w14:textId="3C0A9FA8" w:rsidR="00491D85" w:rsidRPr="0079493A" w:rsidRDefault="009E208C" w:rsidP="009E208C">
      <w:pPr>
        <w:jc w:val="center"/>
        <w:rPr>
          <w:rFonts w:cstheme="minorHAnsi"/>
          <w:i/>
          <w:iCs/>
          <w:lang w:val="ro-RO"/>
        </w:rPr>
      </w:pPr>
      <w:r w:rsidRPr="0079493A">
        <w:rPr>
          <w:i/>
          <w:iCs/>
          <w:lang w:val="ro-RO"/>
        </w:rPr>
        <w:t xml:space="preserve">Figura </w:t>
      </w:r>
      <w:r w:rsidR="009A2374" w:rsidRPr="0079493A">
        <w:rPr>
          <w:i/>
          <w:iCs/>
          <w:color w:val="000000" w:themeColor="text1"/>
          <w:szCs w:val="20"/>
          <w:lang w:val="ro-RO"/>
        </w:rPr>
        <w:t>31.</w:t>
      </w:r>
      <w:r w:rsidRPr="0079493A">
        <w:rPr>
          <w:i/>
          <w:iCs/>
          <w:color w:val="000000" w:themeColor="text1"/>
          <w:szCs w:val="20"/>
          <w:lang w:val="ro-RO"/>
        </w:rPr>
        <w:t xml:space="preserve"> Anima</w:t>
      </w:r>
      <w:r w:rsidR="00AA45DB">
        <w:rPr>
          <w:i/>
          <w:iCs/>
          <w:color w:val="000000" w:themeColor="text1"/>
          <w:szCs w:val="20"/>
          <w:lang w:val="ro-RO"/>
        </w:rPr>
        <w:t>ț</w:t>
      </w:r>
      <w:r w:rsidRPr="0079493A">
        <w:rPr>
          <w:i/>
          <w:iCs/>
          <w:color w:val="000000" w:themeColor="text1"/>
          <w:szCs w:val="20"/>
          <w:lang w:val="ro-RO"/>
        </w:rPr>
        <w:t xml:space="preserve">ia video pentru Proiectul RO-FLOODS </w:t>
      </w:r>
      <w:r w:rsidR="00346959">
        <w:rPr>
          <w:i/>
          <w:iCs/>
          <w:color w:val="000000" w:themeColor="text1"/>
          <w:szCs w:val="20"/>
          <w:lang w:val="ro-RO"/>
        </w:rPr>
        <w:t>ș</w:t>
      </w:r>
      <w:r w:rsidRPr="0079493A">
        <w:rPr>
          <w:i/>
          <w:iCs/>
          <w:color w:val="000000" w:themeColor="text1"/>
          <w:szCs w:val="20"/>
          <w:lang w:val="ro-RO"/>
        </w:rPr>
        <w:t>i teaser-ul pentru Hăr</w:t>
      </w:r>
      <w:r w:rsidR="00AA45DB">
        <w:rPr>
          <w:i/>
          <w:iCs/>
          <w:color w:val="000000" w:themeColor="text1"/>
          <w:szCs w:val="20"/>
          <w:lang w:val="ro-RO"/>
        </w:rPr>
        <w:t>ț</w:t>
      </w:r>
      <w:r w:rsidRPr="0079493A">
        <w:rPr>
          <w:i/>
          <w:iCs/>
          <w:color w:val="000000" w:themeColor="text1"/>
          <w:szCs w:val="20"/>
          <w:lang w:val="ro-RO"/>
        </w:rPr>
        <w:t xml:space="preserve">ile de Hazard </w:t>
      </w:r>
      <w:r w:rsidR="00346959">
        <w:rPr>
          <w:i/>
          <w:iCs/>
          <w:color w:val="000000" w:themeColor="text1"/>
          <w:szCs w:val="20"/>
          <w:lang w:val="ro-RO"/>
        </w:rPr>
        <w:t>ș</w:t>
      </w:r>
      <w:r w:rsidRPr="0079493A">
        <w:rPr>
          <w:i/>
          <w:iCs/>
          <w:color w:val="000000" w:themeColor="text1"/>
          <w:szCs w:val="20"/>
          <w:lang w:val="ro-RO"/>
        </w:rPr>
        <w:t>i Hăr</w:t>
      </w:r>
      <w:r w:rsidR="00AA45DB">
        <w:rPr>
          <w:i/>
          <w:iCs/>
          <w:color w:val="000000" w:themeColor="text1"/>
          <w:szCs w:val="20"/>
          <w:lang w:val="ro-RO"/>
        </w:rPr>
        <w:t>ț</w:t>
      </w:r>
      <w:r w:rsidRPr="0079493A">
        <w:rPr>
          <w:i/>
          <w:iCs/>
          <w:color w:val="000000" w:themeColor="text1"/>
          <w:szCs w:val="20"/>
          <w:lang w:val="ro-RO"/>
        </w:rPr>
        <w:t>ile de Risc la inunda</w:t>
      </w:r>
      <w:r w:rsidR="00AA45DB">
        <w:rPr>
          <w:i/>
          <w:iCs/>
          <w:color w:val="000000" w:themeColor="text1"/>
          <w:szCs w:val="20"/>
          <w:lang w:val="ro-RO"/>
        </w:rPr>
        <w:t>ț</w:t>
      </w:r>
      <w:r w:rsidRPr="0079493A">
        <w:rPr>
          <w:i/>
          <w:iCs/>
          <w:color w:val="000000" w:themeColor="text1"/>
          <w:szCs w:val="20"/>
          <w:lang w:val="ro-RO"/>
        </w:rPr>
        <w:t>ii</w:t>
      </w:r>
    </w:p>
    <w:p w14:paraId="4A299057" w14:textId="4689FFDC" w:rsidR="009E208C" w:rsidRPr="0079493A" w:rsidRDefault="009E208C" w:rsidP="009E208C">
      <w:pPr>
        <w:jc w:val="both"/>
        <w:rPr>
          <w:rFonts w:cstheme="minorHAnsi"/>
          <w:b/>
          <w:bCs/>
          <w:lang w:val="ro-RO"/>
        </w:rPr>
      </w:pPr>
      <w:r w:rsidRPr="0079493A">
        <w:rPr>
          <w:rFonts w:cstheme="minorHAnsi"/>
          <w:lang w:val="ro-RO"/>
        </w:rPr>
        <w:t>Lista activită</w:t>
      </w:r>
      <w:r w:rsidR="00AA45DB">
        <w:rPr>
          <w:rFonts w:cstheme="minorHAnsi"/>
          <w:lang w:val="ro-RO"/>
        </w:rPr>
        <w:t>ț</w:t>
      </w:r>
      <w:r w:rsidRPr="0079493A">
        <w:rPr>
          <w:rFonts w:cstheme="minorHAnsi"/>
          <w:lang w:val="ro-RO"/>
        </w:rPr>
        <w:t>ilor de comunicare specifice de la nivel na</w:t>
      </w:r>
      <w:r w:rsidR="00AA45DB">
        <w:rPr>
          <w:rFonts w:cstheme="minorHAnsi"/>
          <w:lang w:val="ro-RO"/>
        </w:rPr>
        <w:t>ț</w:t>
      </w:r>
      <w:r w:rsidRPr="0079493A">
        <w:rPr>
          <w:rFonts w:cstheme="minorHAnsi"/>
          <w:lang w:val="ro-RO"/>
        </w:rPr>
        <w:t xml:space="preserve">ional/ de la nivelul A.B.A.-urilor poate fi consultată în </w:t>
      </w:r>
      <w:r w:rsidR="009A2374" w:rsidRPr="0079493A">
        <w:rPr>
          <w:rFonts w:cstheme="minorHAnsi"/>
          <w:i/>
          <w:iCs/>
          <w:lang w:val="ro-RO"/>
        </w:rPr>
        <w:t>a</w:t>
      </w:r>
      <w:r w:rsidRPr="0079493A">
        <w:rPr>
          <w:rFonts w:cstheme="minorHAnsi"/>
          <w:i/>
          <w:iCs/>
          <w:lang w:val="ro-RO"/>
        </w:rPr>
        <w:t xml:space="preserve">nexa </w:t>
      </w:r>
      <w:r w:rsidR="00527358" w:rsidRPr="0079493A">
        <w:rPr>
          <w:rFonts w:cstheme="minorHAnsi"/>
          <w:i/>
          <w:iCs/>
          <w:lang w:val="ro-RO"/>
        </w:rPr>
        <w:t>1</w:t>
      </w:r>
      <w:r w:rsidR="005573B4">
        <w:rPr>
          <w:rFonts w:cstheme="minorHAnsi"/>
          <w:i/>
          <w:iCs/>
          <w:lang w:val="ro-RO"/>
        </w:rPr>
        <w:t>8</w:t>
      </w:r>
      <w:r w:rsidRPr="0079493A">
        <w:rPr>
          <w:rFonts w:cstheme="minorHAnsi"/>
          <w:lang w:val="ro-RO"/>
        </w:rPr>
        <w:t>.</w:t>
      </w:r>
    </w:p>
    <w:p w14:paraId="5D586917" w14:textId="3A823757" w:rsidR="009E208C" w:rsidRPr="0079493A" w:rsidRDefault="009E208C" w:rsidP="009E208C">
      <w:pPr>
        <w:pStyle w:val="Heading3"/>
        <w:rPr>
          <w:lang w:val="ro-RO"/>
        </w:rPr>
      </w:pPr>
      <w:bookmarkStart w:id="191" w:name="_Toc144125747"/>
      <w:r w:rsidRPr="0079493A">
        <w:rPr>
          <w:lang w:val="ro-RO"/>
        </w:rPr>
        <w:t xml:space="preserve">8.1.2. Consultarea </w:t>
      </w:r>
      <w:r w:rsidR="00346959">
        <w:rPr>
          <w:lang w:val="ro-RO"/>
        </w:rPr>
        <w:t>ș</w:t>
      </w:r>
      <w:r w:rsidRPr="0079493A">
        <w:rPr>
          <w:lang w:val="ro-RO"/>
        </w:rPr>
        <w:t>i implicarea păr</w:t>
      </w:r>
      <w:r w:rsidR="00AA45DB">
        <w:rPr>
          <w:lang w:val="ro-RO"/>
        </w:rPr>
        <w:t>ț</w:t>
      </w:r>
      <w:r w:rsidRPr="0079493A">
        <w:rPr>
          <w:lang w:val="ro-RO"/>
        </w:rPr>
        <w:t>ilor interesate</w:t>
      </w:r>
      <w:bookmarkEnd w:id="191"/>
    </w:p>
    <w:p w14:paraId="5C12A714" w14:textId="51D46D00" w:rsidR="009E208C" w:rsidRPr="0079493A" w:rsidRDefault="009E208C" w:rsidP="009E208C">
      <w:pPr>
        <w:jc w:val="both"/>
        <w:rPr>
          <w:rFonts w:cstheme="minorHAnsi"/>
          <w:lang w:val="ro-RO"/>
        </w:rPr>
      </w:pPr>
      <w:r w:rsidRPr="0079493A">
        <w:rPr>
          <w:rFonts w:cs="Calibri"/>
          <w:lang w:val="ro-RO"/>
        </w:rPr>
        <w:t>Pentru asigurarea coordonării interinstitu</w:t>
      </w:r>
      <w:r w:rsidR="00AA45DB">
        <w:rPr>
          <w:rFonts w:cs="Calibri"/>
          <w:lang w:val="ro-RO"/>
        </w:rPr>
        <w:t>ț</w:t>
      </w:r>
      <w:r w:rsidRPr="0079493A">
        <w:rPr>
          <w:rFonts w:cs="Calibri"/>
          <w:lang w:val="ro-RO"/>
        </w:rPr>
        <w:t xml:space="preserve">ionale </w:t>
      </w:r>
      <w:r w:rsidR="00346959">
        <w:rPr>
          <w:rFonts w:cs="Calibri"/>
          <w:lang w:val="ro-RO"/>
        </w:rPr>
        <w:t>ș</w:t>
      </w:r>
      <w:r w:rsidRPr="0079493A">
        <w:rPr>
          <w:rFonts w:cs="Calibri"/>
          <w:lang w:val="ro-RO"/>
        </w:rPr>
        <w:t xml:space="preserve">i a </w:t>
      </w:r>
      <w:r w:rsidRPr="0079493A">
        <w:rPr>
          <w:lang w:val="ro-RO"/>
        </w:rPr>
        <w:t>implicării păr</w:t>
      </w:r>
      <w:r w:rsidR="00AA45DB">
        <w:rPr>
          <w:lang w:val="ro-RO"/>
        </w:rPr>
        <w:t>ț</w:t>
      </w:r>
      <w:r w:rsidRPr="0079493A">
        <w:rPr>
          <w:lang w:val="ro-RO"/>
        </w:rPr>
        <w:t xml:space="preserve">ilor interesate din sectoarele relevante în procesul de elaborare a P.M.R.I. Ciclul II, au fost stabilite oficial două tipuri de mecanisme pentru </w:t>
      </w:r>
      <w:r w:rsidRPr="0079493A">
        <w:rPr>
          <w:rFonts w:cstheme="minorHAnsi"/>
          <w:lang w:val="ro-RO"/>
        </w:rPr>
        <w:t>consultarea păr</w:t>
      </w:r>
      <w:r w:rsidR="00AA45DB">
        <w:rPr>
          <w:rFonts w:cstheme="minorHAnsi"/>
          <w:lang w:val="ro-RO"/>
        </w:rPr>
        <w:t>ț</w:t>
      </w:r>
      <w:r w:rsidRPr="0079493A">
        <w:rPr>
          <w:rFonts w:cstheme="minorHAnsi"/>
          <w:lang w:val="ro-RO"/>
        </w:rPr>
        <w:t xml:space="preserve">ilor interesate, </w:t>
      </w:r>
      <w:r w:rsidR="00346959">
        <w:rPr>
          <w:rFonts w:cstheme="minorHAnsi"/>
          <w:lang w:val="ro-RO"/>
        </w:rPr>
        <w:t>ș</w:t>
      </w:r>
      <w:r w:rsidRPr="0079493A">
        <w:rPr>
          <w:rFonts w:cstheme="minorHAnsi"/>
          <w:lang w:val="ro-RO"/>
        </w:rPr>
        <w:t xml:space="preserve">i anume Grupul Tehnic Consultativ (TAG) </w:t>
      </w:r>
      <w:r w:rsidR="00346959">
        <w:rPr>
          <w:rFonts w:cstheme="minorHAnsi"/>
          <w:lang w:val="ro-RO"/>
        </w:rPr>
        <w:t>ș</w:t>
      </w:r>
      <w:r w:rsidRPr="0079493A">
        <w:rPr>
          <w:rFonts w:cstheme="minorHAnsi"/>
          <w:lang w:val="ro-RO"/>
        </w:rPr>
        <w:t>i respectiv Grupurile Tehnice de Lucru (GTL). TAG a avut în componen</w:t>
      </w:r>
      <w:r w:rsidR="00AA45DB">
        <w:rPr>
          <w:rFonts w:cstheme="minorHAnsi"/>
          <w:lang w:val="ro-RO"/>
        </w:rPr>
        <w:t>ț</w:t>
      </w:r>
      <w:r w:rsidRPr="0079493A">
        <w:rPr>
          <w:rFonts w:cstheme="minorHAnsi"/>
          <w:lang w:val="ro-RO"/>
        </w:rPr>
        <w:t>a sa păr</w:t>
      </w:r>
      <w:r w:rsidR="00AA45DB">
        <w:rPr>
          <w:rFonts w:cstheme="minorHAnsi"/>
          <w:lang w:val="ro-RO"/>
        </w:rPr>
        <w:t>ț</w:t>
      </w:r>
      <w:r w:rsidRPr="0079493A">
        <w:rPr>
          <w:rFonts w:cstheme="minorHAnsi"/>
          <w:lang w:val="ro-RO"/>
        </w:rPr>
        <w:t>ile interesate de la nivel na</w:t>
      </w:r>
      <w:r w:rsidR="00AA45DB">
        <w:rPr>
          <w:rFonts w:cstheme="minorHAnsi"/>
          <w:lang w:val="ro-RO"/>
        </w:rPr>
        <w:t>ț</w:t>
      </w:r>
      <w:r w:rsidRPr="0079493A">
        <w:rPr>
          <w:rFonts w:cstheme="minorHAnsi"/>
          <w:lang w:val="ro-RO"/>
        </w:rPr>
        <w:t>ional, ac</w:t>
      </w:r>
      <w:r w:rsidR="00AA45DB">
        <w:rPr>
          <w:rFonts w:cstheme="minorHAnsi"/>
          <w:lang w:val="ro-RO"/>
        </w:rPr>
        <w:t>ț</w:t>
      </w:r>
      <w:r w:rsidRPr="0079493A">
        <w:rPr>
          <w:rFonts w:cstheme="minorHAnsi"/>
          <w:lang w:val="ro-RO"/>
        </w:rPr>
        <w:t xml:space="preserve">ionând ca </w:t>
      </w:r>
      <w:r w:rsidR="00346959">
        <w:rPr>
          <w:rFonts w:cstheme="minorHAnsi"/>
          <w:lang w:val="ro-RO"/>
        </w:rPr>
        <w:t>ș</w:t>
      </w:r>
      <w:r w:rsidRPr="0079493A">
        <w:rPr>
          <w:rFonts w:cstheme="minorHAnsi"/>
          <w:lang w:val="ro-RO"/>
        </w:rPr>
        <w:t>i grup strategic consultativ pe întreaga durată de derulare a proiectului</w:t>
      </w:r>
      <w:r w:rsidR="0045247B" w:rsidRPr="0079493A">
        <w:rPr>
          <w:rFonts w:cstheme="minorHAnsi"/>
          <w:lang w:val="ro-RO"/>
        </w:rPr>
        <w:t xml:space="preserve"> ROFloods</w:t>
      </w:r>
      <w:r w:rsidRPr="0079493A">
        <w:rPr>
          <w:rFonts w:cstheme="minorHAnsi"/>
          <w:lang w:val="ro-RO"/>
        </w:rPr>
        <w:t>, în timp ce GT</w:t>
      </w:r>
      <w:r w:rsidR="00ED3D74" w:rsidRPr="0079493A">
        <w:rPr>
          <w:rFonts w:cstheme="minorHAnsi"/>
          <w:lang w:val="ro-RO"/>
        </w:rPr>
        <w:t>L</w:t>
      </w:r>
      <w:r w:rsidRPr="0079493A">
        <w:rPr>
          <w:rFonts w:cstheme="minorHAnsi"/>
          <w:lang w:val="ro-RO"/>
        </w:rPr>
        <w:t xml:space="preserve"> au fost constituite în baza unor criterii tematice specifice </w:t>
      </w:r>
      <w:r w:rsidR="00346959">
        <w:rPr>
          <w:rFonts w:cstheme="minorHAnsi"/>
          <w:lang w:val="ro-RO"/>
        </w:rPr>
        <w:t>ș</w:t>
      </w:r>
      <w:r w:rsidRPr="0079493A">
        <w:rPr>
          <w:rFonts w:cstheme="minorHAnsi"/>
          <w:lang w:val="ro-RO"/>
        </w:rPr>
        <w:t>i au fost convocate pentru realizarea unui schimb de cuno</w:t>
      </w:r>
      <w:r w:rsidR="00346959">
        <w:rPr>
          <w:rFonts w:cstheme="minorHAnsi"/>
          <w:lang w:val="ro-RO"/>
        </w:rPr>
        <w:t>ș</w:t>
      </w:r>
      <w:r w:rsidRPr="0079493A">
        <w:rPr>
          <w:rFonts w:cstheme="minorHAnsi"/>
          <w:lang w:val="ro-RO"/>
        </w:rPr>
        <w:t>tin</w:t>
      </w:r>
      <w:r w:rsidR="00AA45DB">
        <w:rPr>
          <w:rFonts w:cstheme="minorHAnsi"/>
          <w:lang w:val="ro-RO"/>
        </w:rPr>
        <w:t>ț</w:t>
      </w:r>
      <w:r w:rsidRPr="0079493A">
        <w:rPr>
          <w:rFonts w:cstheme="minorHAnsi"/>
          <w:lang w:val="ro-RO"/>
        </w:rPr>
        <w:t>e între păr</w:t>
      </w:r>
      <w:r w:rsidR="00AA45DB">
        <w:rPr>
          <w:rFonts w:cstheme="minorHAnsi"/>
          <w:lang w:val="ro-RO"/>
        </w:rPr>
        <w:t>ț</w:t>
      </w:r>
      <w:r w:rsidRPr="0079493A">
        <w:rPr>
          <w:rFonts w:cstheme="minorHAnsi"/>
          <w:lang w:val="ro-RO"/>
        </w:rPr>
        <w:t xml:space="preserve">ile interesate </w:t>
      </w:r>
      <w:r w:rsidR="00346959">
        <w:rPr>
          <w:rFonts w:cstheme="minorHAnsi"/>
          <w:lang w:val="ro-RO"/>
        </w:rPr>
        <w:t>ș</w:t>
      </w:r>
      <w:r w:rsidRPr="0079493A">
        <w:rPr>
          <w:rFonts w:cstheme="minorHAnsi"/>
          <w:lang w:val="ro-RO"/>
        </w:rPr>
        <w:t xml:space="preserve">i pentru a contribui la elaborarea </w:t>
      </w:r>
      <w:bookmarkStart w:id="192" w:name="_Hlk130466254"/>
      <w:r w:rsidRPr="0079493A">
        <w:rPr>
          <w:rFonts w:cstheme="minorHAnsi"/>
          <w:lang w:val="ro-RO"/>
        </w:rPr>
        <w:t>P</w:t>
      </w:r>
      <w:r w:rsidR="008E2BBD" w:rsidRPr="0079493A">
        <w:rPr>
          <w:rFonts w:cstheme="minorHAnsi"/>
          <w:lang w:val="ro-RO"/>
        </w:rPr>
        <w:t>.M.R.I</w:t>
      </w:r>
      <w:r w:rsidRPr="0079493A">
        <w:rPr>
          <w:rFonts w:cstheme="minorHAnsi"/>
          <w:lang w:val="ro-RO"/>
        </w:rPr>
        <w:t>.</w:t>
      </w:r>
      <w:r w:rsidR="008E2BBD" w:rsidRPr="0079493A">
        <w:rPr>
          <w:rFonts w:cstheme="minorHAnsi"/>
          <w:lang w:val="ro-RO"/>
        </w:rPr>
        <w:t xml:space="preserve"> Ciclul II.</w:t>
      </w:r>
      <w:bookmarkEnd w:id="192"/>
    </w:p>
    <w:p w14:paraId="52A08C32" w14:textId="2354744A" w:rsidR="009E208C" w:rsidRPr="00DB053C" w:rsidRDefault="009E208C" w:rsidP="009E208C">
      <w:pPr>
        <w:jc w:val="both"/>
        <w:rPr>
          <w:rFonts w:cstheme="minorHAnsi"/>
          <w:lang w:val="ro-RO"/>
        </w:rPr>
      </w:pPr>
      <w:bookmarkStart w:id="193" w:name="_Hlk127807438"/>
      <w:r w:rsidRPr="0079493A">
        <w:rPr>
          <w:rFonts w:cstheme="minorHAnsi"/>
          <w:lang w:val="ro-RO"/>
        </w:rPr>
        <w:t xml:space="preserve">TAG s-a reunit de 7 ori, acoperind </w:t>
      </w:r>
      <w:bookmarkEnd w:id="193"/>
      <w:r w:rsidRPr="0079493A">
        <w:rPr>
          <w:rFonts w:cstheme="minorHAnsi"/>
          <w:lang w:val="ro-RO"/>
        </w:rPr>
        <w:t>principalele faze de implementare a proiectului, iar GTL s-au reunit</w:t>
      </w:r>
      <w:r w:rsidRPr="00DB053C">
        <w:rPr>
          <w:rFonts w:cstheme="minorHAnsi"/>
          <w:lang w:val="ro-RO"/>
        </w:rPr>
        <w:t xml:space="preserve"> de 5 ori, pe teme precum Solu</w:t>
      </w:r>
      <w:r w:rsidR="00AA45DB">
        <w:rPr>
          <w:rFonts w:cstheme="minorHAnsi"/>
          <w:lang w:val="ro-RO"/>
        </w:rPr>
        <w:t>ț</w:t>
      </w:r>
      <w:r w:rsidRPr="00DB053C">
        <w:rPr>
          <w:rFonts w:cstheme="minorHAnsi"/>
          <w:lang w:val="ro-RO"/>
        </w:rPr>
        <w:t xml:space="preserve">iile Bazate pe Natură, Infrastructura Verde </w:t>
      </w:r>
      <w:r w:rsidR="00346959">
        <w:rPr>
          <w:rFonts w:cstheme="minorHAnsi"/>
          <w:lang w:val="ro-RO"/>
        </w:rPr>
        <w:t>ș</w:t>
      </w:r>
      <w:r w:rsidRPr="00DB053C">
        <w:rPr>
          <w:rFonts w:cstheme="minorHAnsi"/>
          <w:lang w:val="ro-RO"/>
        </w:rPr>
        <w:t>i Implicarea păr</w:t>
      </w:r>
      <w:r w:rsidR="00AA45DB">
        <w:rPr>
          <w:rFonts w:cstheme="minorHAnsi"/>
          <w:lang w:val="ro-RO"/>
        </w:rPr>
        <w:t>ț</w:t>
      </w:r>
      <w:r w:rsidRPr="00DB053C">
        <w:rPr>
          <w:rFonts w:cstheme="minorHAnsi"/>
          <w:lang w:val="ro-RO"/>
        </w:rPr>
        <w:t xml:space="preserve">ilor interesate. În cadrul ambelor tipuri de grupuri s-a oferit ocazia de a comunica rezultatele proiectului, de a discuta cu privire la feedback-ul primit </w:t>
      </w:r>
      <w:r w:rsidR="00346959">
        <w:rPr>
          <w:rFonts w:cstheme="minorHAnsi"/>
          <w:lang w:val="ro-RO"/>
        </w:rPr>
        <w:t>ș</w:t>
      </w:r>
      <w:r w:rsidRPr="00DB053C">
        <w:rPr>
          <w:rFonts w:cstheme="minorHAnsi"/>
          <w:lang w:val="ro-RO"/>
        </w:rPr>
        <w:t>i de a prezenta stadiul de implementare a proiectului împreună cu păr</w:t>
      </w:r>
      <w:r w:rsidR="00AA45DB">
        <w:rPr>
          <w:rFonts w:cstheme="minorHAnsi"/>
          <w:lang w:val="ro-RO"/>
        </w:rPr>
        <w:t>ț</w:t>
      </w:r>
      <w:r w:rsidRPr="00DB053C">
        <w:rPr>
          <w:rFonts w:cstheme="minorHAnsi"/>
          <w:lang w:val="ro-RO"/>
        </w:rPr>
        <w:t xml:space="preserve">ile interesate din diferite sectoare, inclusiv structurile </w:t>
      </w:r>
      <w:r>
        <w:rPr>
          <w:rFonts w:cstheme="minorHAnsi"/>
          <w:lang w:val="ro-RO"/>
        </w:rPr>
        <w:t xml:space="preserve">aparatului </w:t>
      </w:r>
      <w:r w:rsidRPr="00DB053C">
        <w:rPr>
          <w:rFonts w:cstheme="minorHAnsi"/>
          <w:lang w:val="ro-RO"/>
        </w:rPr>
        <w:t xml:space="preserve">de guvernare </w:t>
      </w:r>
      <w:r>
        <w:rPr>
          <w:rFonts w:cstheme="minorHAnsi"/>
          <w:lang w:val="ro-RO"/>
        </w:rPr>
        <w:t xml:space="preserve">de la nivel </w:t>
      </w:r>
      <w:r w:rsidRPr="00DB053C">
        <w:rPr>
          <w:rFonts w:cstheme="minorHAnsi"/>
          <w:lang w:val="ro-RO"/>
        </w:rPr>
        <w:t>central</w:t>
      </w:r>
      <w:r>
        <w:rPr>
          <w:rFonts w:cstheme="minorHAnsi"/>
          <w:lang w:val="ro-RO"/>
        </w:rPr>
        <w:t xml:space="preserve"> </w:t>
      </w:r>
      <w:r w:rsidRPr="00DB053C">
        <w:rPr>
          <w:rFonts w:cstheme="minorHAnsi"/>
          <w:lang w:val="ro-RO"/>
        </w:rPr>
        <w:t>(ministere, agen</w:t>
      </w:r>
      <w:r w:rsidR="00AA45DB">
        <w:rPr>
          <w:rFonts w:cstheme="minorHAnsi"/>
          <w:lang w:val="ro-RO"/>
        </w:rPr>
        <w:t>ț</w:t>
      </w:r>
      <w:r w:rsidRPr="00DB053C">
        <w:rPr>
          <w:rFonts w:cstheme="minorHAnsi"/>
          <w:lang w:val="ro-RO"/>
        </w:rPr>
        <w:t>ii na</w:t>
      </w:r>
      <w:r w:rsidR="00AA45DB">
        <w:rPr>
          <w:rFonts w:cstheme="minorHAnsi"/>
          <w:lang w:val="ro-RO"/>
        </w:rPr>
        <w:t>ț</w:t>
      </w:r>
      <w:r w:rsidRPr="00DB053C">
        <w:rPr>
          <w:rFonts w:cstheme="minorHAnsi"/>
          <w:lang w:val="ro-RO"/>
        </w:rPr>
        <w:t>ionale – silvicultură, agricultură, transporturi, energie etc.), autorită</w:t>
      </w:r>
      <w:r w:rsidR="00AA45DB">
        <w:rPr>
          <w:rFonts w:cstheme="minorHAnsi"/>
          <w:lang w:val="ro-RO"/>
        </w:rPr>
        <w:t>ț</w:t>
      </w:r>
      <w:r w:rsidRPr="00DB053C">
        <w:rPr>
          <w:rFonts w:cstheme="minorHAnsi"/>
          <w:lang w:val="ro-RO"/>
        </w:rPr>
        <w:t>ile publice locale sau regionale, mediul academic sau ONG-urile. Alte reuniuni la nivel na</w:t>
      </w:r>
      <w:r w:rsidR="00AA45DB">
        <w:rPr>
          <w:rFonts w:cstheme="minorHAnsi"/>
          <w:lang w:val="ro-RO"/>
        </w:rPr>
        <w:t>ț</w:t>
      </w:r>
      <w:r w:rsidRPr="00DB053C">
        <w:rPr>
          <w:rFonts w:cstheme="minorHAnsi"/>
          <w:lang w:val="ro-RO"/>
        </w:rPr>
        <w:t>ional s-au concentrat asupra grupurilor specifice de păr</w:t>
      </w:r>
      <w:r w:rsidR="00AA45DB">
        <w:rPr>
          <w:rFonts w:cstheme="minorHAnsi"/>
          <w:lang w:val="ro-RO"/>
        </w:rPr>
        <w:t>ț</w:t>
      </w:r>
      <w:r w:rsidRPr="00DB053C">
        <w:rPr>
          <w:rFonts w:cstheme="minorHAnsi"/>
          <w:lang w:val="ro-RO"/>
        </w:rPr>
        <w:t xml:space="preserve">i interesate, precum ONG-urile sau </w:t>
      </w:r>
      <w:r>
        <w:rPr>
          <w:rFonts w:cstheme="minorHAnsi"/>
          <w:lang w:val="ro-RO"/>
        </w:rPr>
        <w:t xml:space="preserve">regiunea </w:t>
      </w:r>
      <w:r w:rsidRPr="00DB053C">
        <w:rPr>
          <w:rFonts w:cstheme="minorHAnsi"/>
          <w:lang w:val="ro-RO"/>
        </w:rPr>
        <w:t>fluviul</w:t>
      </w:r>
      <w:r>
        <w:rPr>
          <w:rFonts w:cstheme="minorHAnsi"/>
          <w:lang w:val="ro-RO"/>
        </w:rPr>
        <w:t>ui</w:t>
      </w:r>
      <w:r w:rsidRPr="00DB053C">
        <w:rPr>
          <w:rFonts w:cstheme="minorHAnsi"/>
          <w:lang w:val="ro-RO"/>
        </w:rPr>
        <w:t xml:space="preserve"> Dunărea.</w:t>
      </w:r>
    </w:p>
    <w:p w14:paraId="742F4383" w14:textId="5A4BFCEA" w:rsidR="009E208C" w:rsidRPr="00DB053C" w:rsidRDefault="009E208C" w:rsidP="009E208C">
      <w:pPr>
        <w:jc w:val="both"/>
        <w:rPr>
          <w:rFonts w:cstheme="minorHAnsi"/>
          <w:lang w:val="ro-RO"/>
        </w:rPr>
      </w:pPr>
      <w:r w:rsidRPr="00DB053C">
        <w:rPr>
          <w:rFonts w:cstheme="minorHAnsi"/>
          <w:lang w:val="ro-RO"/>
        </w:rPr>
        <w:lastRenderedPageBreak/>
        <w:t>În plus, au fost organizate mai multe reuniuni dedicate pentru fiecare fază a proiectului, cu implicarea păr</w:t>
      </w:r>
      <w:r w:rsidR="00AA45DB">
        <w:rPr>
          <w:rFonts w:cstheme="minorHAnsi"/>
          <w:lang w:val="ro-RO"/>
        </w:rPr>
        <w:t>ț</w:t>
      </w:r>
      <w:r w:rsidRPr="00DB053C">
        <w:rPr>
          <w:rFonts w:cstheme="minorHAnsi"/>
          <w:lang w:val="ro-RO"/>
        </w:rPr>
        <w:t>ilor interesate relevante de la nivel na</w:t>
      </w:r>
      <w:r w:rsidR="00AA45DB">
        <w:rPr>
          <w:rFonts w:cstheme="minorHAnsi"/>
          <w:lang w:val="ro-RO"/>
        </w:rPr>
        <w:t>ț</w:t>
      </w:r>
      <w:r w:rsidRPr="00DB053C">
        <w:rPr>
          <w:rFonts w:cstheme="minorHAnsi"/>
          <w:lang w:val="ro-RO"/>
        </w:rPr>
        <w:t xml:space="preserve">ional </w:t>
      </w:r>
      <w:r w:rsidR="00346959">
        <w:rPr>
          <w:rFonts w:cstheme="minorHAnsi"/>
          <w:lang w:val="ro-RO"/>
        </w:rPr>
        <w:t>ș</w:t>
      </w:r>
      <w:r w:rsidRPr="00DB053C">
        <w:rPr>
          <w:rFonts w:cstheme="minorHAnsi"/>
          <w:lang w:val="ro-RO"/>
        </w:rPr>
        <w:t xml:space="preserve">i/sau regional. Reuniunile au avut loc atât online, cât </w:t>
      </w:r>
      <w:r w:rsidR="00346959">
        <w:rPr>
          <w:rFonts w:cstheme="minorHAnsi"/>
          <w:lang w:val="ro-RO"/>
        </w:rPr>
        <w:t>ș</w:t>
      </w:r>
      <w:r w:rsidRPr="00DB053C">
        <w:rPr>
          <w:rFonts w:cstheme="minorHAnsi"/>
          <w:lang w:val="ro-RO"/>
        </w:rPr>
        <w:t>i în format fizic (imediat după ridicarea restric</w:t>
      </w:r>
      <w:r w:rsidR="00AA45DB">
        <w:rPr>
          <w:rFonts w:cstheme="minorHAnsi"/>
          <w:lang w:val="ro-RO"/>
        </w:rPr>
        <w:t>ț</w:t>
      </w:r>
      <w:r w:rsidRPr="00DB053C">
        <w:rPr>
          <w:rFonts w:cstheme="minorHAnsi"/>
          <w:lang w:val="ro-RO"/>
        </w:rPr>
        <w:t xml:space="preserve">iilor impuse de pandemia de COVID) pentru </w:t>
      </w:r>
      <w:r>
        <w:rPr>
          <w:rFonts w:cstheme="minorHAnsi"/>
          <w:lang w:val="ro-RO"/>
        </w:rPr>
        <w:t>asigurarea</w:t>
      </w:r>
      <w:r w:rsidRPr="00DB053C">
        <w:rPr>
          <w:rFonts w:cstheme="minorHAnsi"/>
          <w:lang w:val="ro-RO"/>
        </w:rPr>
        <w:t xml:space="preserve"> contribu</w:t>
      </w:r>
      <w:r w:rsidR="00AA45DB">
        <w:rPr>
          <w:rFonts w:cstheme="minorHAnsi"/>
          <w:lang w:val="ro-RO"/>
        </w:rPr>
        <w:t>ț</w:t>
      </w:r>
      <w:r w:rsidRPr="00DB053C">
        <w:rPr>
          <w:rFonts w:cstheme="minorHAnsi"/>
          <w:lang w:val="ro-RO"/>
        </w:rPr>
        <w:t xml:space="preserve">iei </w:t>
      </w:r>
      <w:r w:rsidR="00346959">
        <w:rPr>
          <w:rFonts w:cstheme="minorHAnsi"/>
          <w:lang w:val="ro-RO"/>
        </w:rPr>
        <w:t>ș</w:t>
      </w:r>
      <w:r w:rsidRPr="00DB053C">
        <w:rPr>
          <w:rFonts w:cstheme="minorHAnsi"/>
          <w:lang w:val="ro-RO"/>
        </w:rPr>
        <w:t>i a implicării păr</w:t>
      </w:r>
      <w:r w:rsidR="00AA45DB">
        <w:rPr>
          <w:rFonts w:cstheme="minorHAnsi"/>
          <w:lang w:val="ro-RO"/>
        </w:rPr>
        <w:t>ț</w:t>
      </w:r>
      <w:r w:rsidRPr="00DB053C">
        <w:rPr>
          <w:rFonts w:cstheme="minorHAnsi"/>
          <w:lang w:val="ro-RO"/>
        </w:rPr>
        <w:t xml:space="preserve">ilor interesate în fiecare </w:t>
      </w:r>
      <w:r>
        <w:rPr>
          <w:rFonts w:cstheme="minorHAnsi"/>
          <w:lang w:val="ro-RO"/>
        </w:rPr>
        <w:t>dintre fazele aferente</w:t>
      </w:r>
      <w:r w:rsidRPr="00DB053C">
        <w:rPr>
          <w:rFonts w:cstheme="minorHAnsi"/>
          <w:lang w:val="ro-RO"/>
        </w:rPr>
        <w:t xml:space="preserve"> elaborării P</w:t>
      </w:r>
      <w:r>
        <w:rPr>
          <w:rFonts w:cstheme="minorHAnsi"/>
          <w:lang w:val="ro-RO"/>
        </w:rPr>
        <w:t>rogramului de Măsuri</w:t>
      </w:r>
      <w:r w:rsidRPr="00DB053C">
        <w:rPr>
          <w:rFonts w:cstheme="minorHAnsi"/>
          <w:lang w:val="ro-RO"/>
        </w:rPr>
        <w:t xml:space="preserve">, precum </w:t>
      </w:r>
      <w:r w:rsidR="00346959">
        <w:rPr>
          <w:rFonts w:cstheme="minorHAnsi"/>
          <w:lang w:val="ro-RO"/>
        </w:rPr>
        <w:t>ș</w:t>
      </w:r>
      <w:r w:rsidRPr="00DB053C">
        <w:rPr>
          <w:rFonts w:cstheme="minorHAnsi"/>
          <w:lang w:val="ro-RO"/>
        </w:rPr>
        <w:t xml:space="preserve">i pentru validarea </w:t>
      </w:r>
      <w:r w:rsidR="005B175A">
        <w:rPr>
          <w:rFonts w:cstheme="minorHAnsi"/>
          <w:lang w:val="ro-RO"/>
        </w:rPr>
        <w:t>hăr</w:t>
      </w:r>
      <w:r w:rsidR="00AA45DB">
        <w:rPr>
          <w:rFonts w:cstheme="minorHAnsi"/>
          <w:lang w:val="ro-RO"/>
        </w:rPr>
        <w:t>ț</w:t>
      </w:r>
      <w:r w:rsidR="005B175A">
        <w:rPr>
          <w:rFonts w:cstheme="minorHAnsi"/>
          <w:lang w:val="ro-RO"/>
        </w:rPr>
        <w:t xml:space="preserve">ilor de hazard </w:t>
      </w:r>
      <w:r w:rsidR="00346959">
        <w:rPr>
          <w:rFonts w:cstheme="minorHAnsi"/>
          <w:lang w:val="ro-RO"/>
        </w:rPr>
        <w:t>ș</w:t>
      </w:r>
      <w:r w:rsidR="005B175A">
        <w:rPr>
          <w:rFonts w:cstheme="minorHAnsi"/>
          <w:lang w:val="ro-RO"/>
        </w:rPr>
        <w:t>i a hăr</w:t>
      </w:r>
      <w:r w:rsidR="00AA45DB">
        <w:rPr>
          <w:rFonts w:cstheme="minorHAnsi"/>
          <w:lang w:val="ro-RO"/>
        </w:rPr>
        <w:t>ț</w:t>
      </w:r>
      <w:r w:rsidR="005B175A">
        <w:rPr>
          <w:rFonts w:cstheme="minorHAnsi"/>
          <w:lang w:val="ro-RO"/>
        </w:rPr>
        <w:t>ilor de risc la inunda</w:t>
      </w:r>
      <w:r w:rsidR="00AA45DB">
        <w:rPr>
          <w:rFonts w:cstheme="minorHAnsi"/>
          <w:lang w:val="ro-RO"/>
        </w:rPr>
        <w:t>ț</w:t>
      </w:r>
      <w:r w:rsidR="005B175A">
        <w:rPr>
          <w:rFonts w:cstheme="minorHAnsi"/>
          <w:lang w:val="ro-RO"/>
        </w:rPr>
        <w:t>ii.</w:t>
      </w:r>
      <w:r w:rsidRPr="00DB053C">
        <w:rPr>
          <w:rFonts w:cstheme="minorHAnsi"/>
          <w:lang w:val="ro-RO"/>
        </w:rPr>
        <w:t xml:space="preserve"> </w:t>
      </w:r>
      <w:r>
        <w:rPr>
          <w:rFonts w:cstheme="minorHAnsi"/>
          <w:lang w:val="ro-RO"/>
        </w:rPr>
        <w:t>Un număr de p</w:t>
      </w:r>
      <w:r w:rsidRPr="00DB053C">
        <w:rPr>
          <w:rFonts w:cstheme="minorHAnsi"/>
          <w:lang w:val="ro-RO"/>
        </w:rPr>
        <w:t>este 600 de păr</w:t>
      </w:r>
      <w:r w:rsidR="00AA45DB">
        <w:rPr>
          <w:rFonts w:cstheme="minorHAnsi"/>
          <w:lang w:val="ro-RO"/>
        </w:rPr>
        <w:t>ț</w:t>
      </w:r>
      <w:r w:rsidRPr="00DB053C">
        <w:rPr>
          <w:rFonts w:cstheme="minorHAnsi"/>
          <w:lang w:val="ro-RO"/>
        </w:rPr>
        <w:t xml:space="preserve">i interesate au </w:t>
      </w:r>
      <w:r>
        <w:rPr>
          <w:rFonts w:cstheme="minorHAnsi"/>
          <w:lang w:val="ro-RO"/>
        </w:rPr>
        <w:t xml:space="preserve">fost prezente </w:t>
      </w:r>
      <w:r w:rsidRPr="00DB053C">
        <w:rPr>
          <w:rFonts w:cstheme="minorHAnsi"/>
          <w:lang w:val="ro-RO"/>
        </w:rPr>
        <w:t>la reuniunile pentru elaborarea P</w:t>
      </w:r>
      <w:r>
        <w:rPr>
          <w:rFonts w:cstheme="minorHAnsi"/>
          <w:lang w:val="ro-RO"/>
        </w:rPr>
        <w:t>rogramului de Măsuri</w:t>
      </w:r>
      <w:r w:rsidRPr="00DB053C">
        <w:rPr>
          <w:rFonts w:cstheme="minorHAnsi"/>
          <w:lang w:val="ro-RO"/>
        </w:rPr>
        <w:t>, inclusiv reprezentan</w:t>
      </w:r>
      <w:r w:rsidR="00AA45DB">
        <w:rPr>
          <w:rFonts w:cstheme="minorHAnsi"/>
          <w:lang w:val="ro-RO"/>
        </w:rPr>
        <w:t>ț</w:t>
      </w:r>
      <w:r w:rsidRPr="00DB053C">
        <w:rPr>
          <w:rFonts w:cstheme="minorHAnsi"/>
          <w:lang w:val="ro-RO"/>
        </w:rPr>
        <w:t xml:space="preserve">i ai </w:t>
      </w:r>
      <w:r>
        <w:rPr>
          <w:rFonts w:cstheme="minorHAnsi"/>
          <w:lang w:val="ro-RO"/>
        </w:rPr>
        <w:t>prim</w:t>
      </w:r>
      <w:r w:rsidRPr="00DB053C">
        <w:rPr>
          <w:rFonts w:cstheme="minorHAnsi"/>
          <w:lang w:val="ro-RO"/>
        </w:rPr>
        <w:t>ă</w:t>
      </w:r>
      <w:r>
        <w:rPr>
          <w:rFonts w:cstheme="minorHAnsi"/>
          <w:lang w:val="ro-RO"/>
        </w:rPr>
        <w:t>ri</w:t>
      </w:r>
      <w:r w:rsidRPr="00DB053C">
        <w:rPr>
          <w:rFonts w:cstheme="minorHAnsi"/>
          <w:lang w:val="ro-RO"/>
        </w:rPr>
        <w:t>ilor, agen</w:t>
      </w:r>
      <w:r w:rsidR="00AA45DB">
        <w:rPr>
          <w:rFonts w:cstheme="minorHAnsi"/>
          <w:lang w:val="ro-RO"/>
        </w:rPr>
        <w:t>ț</w:t>
      </w:r>
      <w:r w:rsidRPr="00DB053C">
        <w:rPr>
          <w:rFonts w:cstheme="minorHAnsi"/>
          <w:lang w:val="ro-RO"/>
        </w:rPr>
        <w:t xml:space="preserve">iilor de mediu, operatorilor din domeniul apei, altor ministere </w:t>
      </w:r>
      <w:r w:rsidR="00346959">
        <w:rPr>
          <w:rFonts w:cstheme="minorHAnsi"/>
          <w:lang w:val="ro-RO"/>
        </w:rPr>
        <w:t>ș</w:t>
      </w:r>
      <w:r w:rsidRPr="00DB053C">
        <w:rPr>
          <w:rFonts w:cstheme="minorHAnsi"/>
          <w:lang w:val="ro-RO"/>
        </w:rPr>
        <w:t>i agen</w:t>
      </w:r>
      <w:r w:rsidR="00AA45DB">
        <w:rPr>
          <w:rFonts w:cstheme="minorHAnsi"/>
          <w:lang w:val="ro-RO"/>
        </w:rPr>
        <w:t>ț</w:t>
      </w:r>
      <w:r w:rsidRPr="00DB053C">
        <w:rPr>
          <w:rFonts w:cstheme="minorHAnsi"/>
          <w:lang w:val="ro-RO"/>
        </w:rPr>
        <w:t xml:space="preserve">ii guvernamentale din diferite sectoare (silvicultură, agricultură, transporturi, energie, amenajare teritorială), ONG-uri </w:t>
      </w:r>
      <w:r w:rsidR="00346959">
        <w:rPr>
          <w:rFonts w:cstheme="minorHAnsi"/>
          <w:lang w:val="ro-RO"/>
        </w:rPr>
        <w:t>ș</w:t>
      </w:r>
      <w:r w:rsidRPr="00DB053C">
        <w:rPr>
          <w:rFonts w:cstheme="minorHAnsi"/>
          <w:lang w:val="ro-RO"/>
        </w:rPr>
        <w:t xml:space="preserve">i mediul academic. </w:t>
      </w:r>
    </w:p>
    <w:p w14:paraId="543DE144" w14:textId="5FCDAA01" w:rsidR="009E208C" w:rsidRPr="00DB053C" w:rsidRDefault="009E208C" w:rsidP="009E208C">
      <w:pPr>
        <w:jc w:val="both"/>
        <w:rPr>
          <w:rFonts w:cstheme="minorHAnsi"/>
          <w:lang w:val="ro-RO"/>
        </w:rPr>
      </w:pPr>
      <w:bookmarkStart w:id="194" w:name="_Hlk127807779"/>
      <w:r w:rsidRPr="00DB053C">
        <w:rPr>
          <w:rFonts w:cstheme="minorHAnsi"/>
          <w:lang w:val="ro-RO"/>
        </w:rPr>
        <w:t>Versiunile preliminare ale P</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I</w:t>
      </w:r>
      <w:r>
        <w:rPr>
          <w:rFonts w:cstheme="minorHAnsi"/>
          <w:lang w:val="ro-RO"/>
        </w:rPr>
        <w:t>. Ciclul II</w:t>
      </w:r>
      <w:r w:rsidRPr="00DB053C">
        <w:rPr>
          <w:rFonts w:cstheme="minorHAnsi"/>
          <w:lang w:val="ro-RO"/>
        </w:rPr>
        <w:t xml:space="preserve"> au fost publicate pentru consultare pe site-ul web inundatii.ro începând cu luna ianuarie </w:t>
      </w:r>
      <w:r w:rsidRPr="0079493A">
        <w:rPr>
          <w:rFonts w:cstheme="minorHAnsi"/>
          <w:lang w:val="ro-RO"/>
        </w:rPr>
        <w:t xml:space="preserve">2022. </w:t>
      </w:r>
      <w:bookmarkEnd w:id="194"/>
      <w:r w:rsidRPr="0079493A">
        <w:rPr>
          <w:rFonts w:cstheme="minorHAnsi"/>
          <w:lang w:val="ro-RO"/>
        </w:rPr>
        <w:t>Lista activită</w:t>
      </w:r>
      <w:r w:rsidR="00AA45DB">
        <w:rPr>
          <w:rFonts w:cstheme="minorHAnsi"/>
          <w:lang w:val="ro-RO"/>
        </w:rPr>
        <w:t>ț</w:t>
      </w:r>
      <w:r w:rsidRPr="0079493A">
        <w:rPr>
          <w:rFonts w:cstheme="minorHAnsi"/>
          <w:lang w:val="ro-RO"/>
        </w:rPr>
        <w:t xml:space="preserve">ilor de consultare specifice, feedback-ul primit </w:t>
      </w:r>
      <w:r w:rsidR="00346959">
        <w:rPr>
          <w:rFonts w:cstheme="minorHAnsi"/>
          <w:lang w:val="ro-RO"/>
        </w:rPr>
        <w:t>ș</w:t>
      </w:r>
      <w:r w:rsidRPr="0079493A">
        <w:rPr>
          <w:rFonts w:cstheme="minorHAnsi"/>
          <w:lang w:val="ro-RO"/>
        </w:rPr>
        <w:t xml:space="preserve">i impactul asupra P.M.R.I. Ciclul II pot fi consultate în </w:t>
      </w:r>
      <w:r w:rsidR="009A2374" w:rsidRPr="0079493A">
        <w:rPr>
          <w:rFonts w:cstheme="minorHAnsi"/>
          <w:i/>
          <w:iCs/>
          <w:lang w:val="ro-RO"/>
        </w:rPr>
        <w:t>a</w:t>
      </w:r>
      <w:r w:rsidRPr="0079493A">
        <w:rPr>
          <w:rFonts w:cstheme="minorHAnsi"/>
          <w:i/>
          <w:iCs/>
          <w:lang w:val="ro-RO"/>
        </w:rPr>
        <w:t>nexa</w:t>
      </w:r>
      <w:r w:rsidR="009A2374" w:rsidRPr="0079493A">
        <w:rPr>
          <w:rFonts w:cstheme="minorHAnsi"/>
          <w:i/>
          <w:iCs/>
          <w:lang w:val="ro-RO"/>
        </w:rPr>
        <w:t xml:space="preserve"> </w:t>
      </w:r>
      <w:r w:rsidR="005573B4">
        <w:rPr>
          <w:rFonts w:cstheme="minorHAnsi"/>
          <w:i/>
          <w:iCs/>
          <w:lang w:val="ro-RO"/>
        </w:rPr>
        <w:t>19</w:t>
      </w:r>
      <w:r w:rsidRPr="0079493A">
        <w:rPr>
          <w:rFonts w:cstheme="minorHAnsi"/>
          <w:lang w:val="ro-RO"/>
        </w:rPr>
        <w:t>.</w:t>
      </w:r>
    </w:p>
    <w:p w14:paraId="25EE3FB6" w14:textId="7446AB0E" w:rsidR="009E208C" w:rsidRDefault="009E208C" w:rsidP="009E208C">
      <w:pPr>
        <w:pStyle w:val="Heading3"/>
        <w:rPr>
          <w:lang w:val="ro-RO"/>
        </w:rPr>
      </w:pPr>
      <w:bookmarkStart w:id="195" w:name="_Toc144125748"/>
      <w:r w:rsidRPr="00491D85">
        <w:rPr>
          <w:lang w:val="ro-RO"/>
        </w:rPr>
        <w:t>8.1.</w:t>
      </w:r>
      <w:r>
        <w:rPr>
          <w:lang w:val="ro-RO"/>
        </w:rPr>
        <w:t>3</w:t>
      </w:r>
      <w:r w:rsidRPr="00491D85">
        <w:rPr>
          <w:lang w:val="ro-RO"/>
        </w:rPr>
        <w:t xml:space="preserve">. </w:t>
      </w:r>
      <w:r w:rsidRPr="0079493A">
        <w:rPr>
          <w:lang w:val="ro-RO"/>
        </w:rPr>
        <w:t>Implicarea păr</w:t>
      </w:r>
      <w:r w:rsidR="00AA45DB">
        <w:rPr>
          <w:lang w:val="ro-RO"/>
        </w:rPr>
        <w:t>ț</w:t>
      </w:r>
      <w:r w:rsidRPr="0079493A">
        <w:rPr>
          <w:lang w:val="ro-RO"/>
        </w:rPr>
        <w:t>ilor interesate la nivel regional</w:t>
      </w:r>
      <w:bookmarkEnd w:id="195"/>
    </w:p>
    <w:p w14:paraId="155249F2" w14:textId="137E65FF" w:rsidR="009E208C" w:rsidRPr="00DB053C" w:rsidRDefault="009E208C" w:rsidP="009E208C">
      <w:pPr>
        <w:tabs>
          <w:tab w:val="left" w:pos="2880"/>
        </w:tabs>
        <w:jc w:val="both"/>
        <w:rPr>
          <w:rFonts w:cstheme="minorHAnsi"/>
          <w:lang w:val="ro-RO"/>
        </w:rPr>
      </w:pPr>
      <w:bookmarkStart w:id="196" w:name="_Hlk127808156"/>
      <w:r w:rsidRPr="00DB053C">
        <w:rPr>
          <w:rFonts w:cstheme="minorHAnsi"/>
          <w:lang w:val="ro-RO"/>
        </w:rPr>
        <w:t>În afara implicării păr</w:t>
      </w:r>
      <w:r w:rsidR="00AA45DB">
        <w:rPr>
          <w:rFonts w:cstheme="minorHAnsi"/>
          <w:lang w:val="ro-RO"/>
        </w:rPr>
        <w:t>ț</w:t>
      </w:r>
      <w:r w:rsidRPr="00DB053C">
        <w:rPr>
          <w:rFonts w:cstheme="minorHAnsi"/>
          <w:lang w:val="ro-RO"/>
        </w:rPr>
        <w:t>ilor interesate care are loc la nivel na</w:t>
      </w:r>
      <w:r w:rsidR="00AA45DB">
        <w:rPr>
          <w:rFonts w:cstheme="minorHAnsi"/>
          <w:lang w:val="ro-RO"/>
        </w:rPr>
        <w:t>ț</w:t>
      </w:r>
      <w:r w:rsidRPr="00DB053C">
        <w:rPr>
          <w:rFonts w:cstheme="minorHAnsi"/>
          <w:lang w:val="ro-RO"/>
        </w:rPr>
        <w:t>ional, A</w:t>
      </w:r>
      <w:r>
        <w:rPr>
          <w:rFonts w:cstheme="minorHAnsi"/>
          <w:lang w:val="ro-RO"/>
        </w:rPr>
        <w:t>.</w:t>
      </w:r>
      <w:r w:rsidRPr="00DB053C">
        <w:rPr>
          <w:rFonts w:cstheme="minorHAnsi"/>
          <w:lang w:val="ro-RO"/>
        </w:rPr>
        <w:t>B</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-urile au derulat activită</w:t>
      </w:r>
      <w:r w:rsidR="00AA45DB">
        <w:rPr>
          <w:rFonts w:cstheme="minorHAnsi"/>
          <w:lang w:val="ro-RO"/>
        </w:rPr>
        <w:t>ț</w:t>
      </w:r>
      <w:r w:rsidRPr="00DB053C">
        <w:rPr>
          <w:rFonts w:cstheme="minorHAnsi"/>
          <w:lang w:val="ro-RO"/>
        </w:rPr>
        <w:t>i specifice la nivel teritorial, implicând atât păr</w:t>
      </w:r>
      <w:r w:rsidR="00AA45DB">
        <w:rPr>
          <w:rFonts w:cstheme="minorHAnsi"/>
          <w:lang w:val="ro-RO"/>
        </w:rPr>
        <w:t>ț</w:t>
      </w:r>
      <w:r w:rsidRPr="00DB053C">
        <w:rPr>
          <w:rFonts w:cstheme="minorHAnsi"/>
          <w:lang w:val="ro-RO"/>
        </w:rPr>
        <w:t>ile interesate de la nivel regional/ jude</w:t>
      </w:r>
      <w:r w:rsidR="00AA45DB">
        <w:rPr>
          <w:rFonts w:cstheme="minorHAnsi"/>
          <w:lang w:val="ro-RO"/>
        </w:rPr>
        <w:t>ț</w:t>
      </w:r>
      <w:r w:rsidRPr="00DB053C">
        <w:rPr>
          <w:rFonts w:cstheme="minorHAnsi"/>
          <w:lang w:val="ro-RO"/>
        </w:rPr>
        <w:t>ean, precum Consiliile Jude</w:t>
      </w:r>
      <w:r w:rsidR="00AA45DB">
        <w:rPr>
          <w:rFonts w:cstheme="minorHAnsi"/>
          <w:lang w:val="ro-RO"/>
        </w:rPr>
        <w:t>ț</w:t>
      </w:r>
      <w:r w:rsidRPr="00DB053C">
        <w:rPr>
          <w:rFonts w:cstheme="minorHAnsi"/>
          <w:lang w:val="ro-RO"/>
        </w:rPr>
        <w:t>ene, Autorită</w:t>
      </w:r>
      <w:r w:rsidR="00AA45DB">
        <w:rPr>
          <w:rFonts w:cstheme="minorHAnsi"/>
          <w:lang w:val="ro-RO"/>
        </w:rPr>
        <w:t>ț</w:t>
      </w:r>
      <w:r w:rsidRPr="00DB053C">
        <w:rPr>
          <w:rFonts w:cstheme="minorHAnsi"/>
          <w:lang w:val="ro-RO"/>
        </w:rPr>
        <w:t>ile din domeniul îmbunătă</w:t>
      </w:r>
      <w:r w:rsidR="00AA45DB">
        <w:rPr>
          <w:rFonts w:cstheme="minorHAnsi"/>
          <w:lang w:val="ro-RO"/>
        </w:rPr>
        <w:t>ț</w:t>
      </w:r>
      <w:r w:rsidRPr="00DB053C">
        <w:rPr>
          <w:rFonts w:cstheme="minorHAnsi"/>
          <w:lang w:val="ro-RO"/>
        </w:rPr>
        <w:t xml:space="preserve">irilor funciare, drumurilor </w:t>
      </w:r>
      <w:r w:rsidR="00346959">
        <w:rPr>
          <w:rFonts w:cstheme="minorHAnsi"/>
          <w:lang w:val="ro-RO"/>
        </w:rPr>
        <w:t>ș</w:t>
      </w:r>
      <w:r w:rsidRPr="00DB053C">
        <w:rPr>
          <w:rFonts w:cstheme="minorHAnsi"/>
          <w:lang w:val="ro-RO"/>
        </w:rPr>
        <w:t>i silviculturii (A</w:t>
      </w:r>
      <w:r>
        <w:rPr>
          <w:rFonts w:cstheme="minorHAnsi"/>
          <w:lang w:val="ro-RO"/>
        </w:rPr>
        <w:t>.</w:t>
      </w:r>
      <w:r w:rsidRPr="00DB053C">
        <w:rPr>
          <w:rFonts w:cstheme="minorHAnsi"/>
          <w:lang w:val="ro-RO"/>
        </w:rPr>
        <w:t>N</w:t>
      </w:r>
      <w:r>
        <w:rPr>
          <w:rFonts w:cstheme="minorHAnsi"/>
          <w:lang w:val="ro-RO"/>
        </w:rPr>
        <w:t>.</w:t>
      </w:r>
      <w:r w:rsidRPr="00DB053C">
        <w:rPr>
          <w:rFonts w:cstheme="minorHAnsi"/>
          <w:lang w:val="ro-RO"/>
        </w:rPr>
        <w:t>I</w:t>
      </w:r>
      <w:r>
        <w:rPr>
          <w:rFonts w:cstheme="minorHAnsi"/>
          <w:lang w:val="ro-RO"/>
        </w:rPr>
        <w:t>.</w:t>
      </w:r>
      <w:r w:rsidRPr="00DB053C">
        <w:rPr>
          <w:rFonts w:cstheme="minorHAnsi"/>
          <w:lang w:val="ro-RO"/>
        </w:rPr>
        <w:t>F</w:t>
      </w:r>
      <w:r>
        <w:rPr>
          <w:rFonts w:cstheme="minorHAnsi"/>
          <w:lang w:val="ro-RO"/>
        </w:rPr>
        <w:t>.</w:t>
      </w:r>
      <w:r w:rsidRPr="00DB053C">
        <w:rPr>
          <w:rFonts w:cstheme="minorHAnsi"/>
          <w:lang w:val="ro-RO"/>
        </w:rPr>
        <w:t xml:space="preserve">, </w:t>
      </w:r>
      <w:r w:rsidR="00FE60B5" w:rsidRPr="00145C46">
        <w:rPr>
          <w:rFonts w:cstheme="majorHAnsi"/>
          <w:szCs w:val="20"/>
          <w:lang w:val="ro-RO"/>
        </w:rPr>
        <w:t>Asocia</w:t>
      </w:r>
      <w:r w:rsidR="00AA45DB">
        <w:rPr>
          <w:rFonts w:cstheme="majorHAnsi"/>
          <w:szCs w:val="20"/>
          <w:lang w:val="ro-RO"/>
        </w:rPr>
        <w:t>ț</w:t>
      </w:r>
      <w:r w:rsidR="00FE60B5" w:rsidRPr="00145C46">
        <w:rPr>
          <w:rFonts w:cstheme="majorHAnsi"/>
          <w:szCs w:val="20"/>
          <w:lang w:val="ro-RO"/>
        </w:rPr>
        <w:t>ia Administratorilor de Păduri</w:t>
      </w:r>
      <w:r w:rsidRPr="00DB053C">
        <w:rPr>
          <w:rFonts w:cstheme="minorHAnsi"/>
          <w:lang w:val="ro-RO"/>
        </w:rPr>
        <w:t xml:space="preserve">, Romsilva), precum </w:t>
      </w:r>
      <w:r w:rsidR="00346959">
        <w:rPr>
          <w:rFonts w:cstheme="minorHAnsi"/>
          <w:lang w:val="ro-RO"/>
        </w:rPr>
        <w:t>ș</w:t>
      </w:r>
      <w:r w:rsidRPr="00DB053C">
        <w:rPr>
          <w:rFonts w:cstheme="minorHAnsi"/>
          <w:lang w:val="ro-RO"/>
        </w:rPr>
        <w:t xml:space="preserve">i pe cele </w:t>
      </w:r>
      <w:r>
        <w:rPr>
          <w:rFonts w:cstheme="minorHAnsi"/>
          <w:lang w:val="ro-RO"/>
        </w:rPr>
        <w:t xml:space="preserve">de la nivel </w:t>
      </w:r>
      <w:r w:rsidRPr="00DB053C">
        <w:rPr>
          <w:rFonts w:cstheme="minorHAnsi"/>
          <w:lang w:val="ro-RO"/>
        </w:rPr>
        <w:t xml:space="preserve">local, precum </w:t>
      </w:r>
      <w:r>
        <w:rPr>
          <w:rFonts w:cstheme="minorHAnsi"/>
          <w:lang w:val="ro-RO"/>
        </w:rPr>
        <w:t>primarii si</w:t>
      </w:r>
      <w:r w:rsidRPr="00DB053C">
        <w:rPr>
          <w:rFonts w:cstheme="minorHAnsi"/>
          <w:lang w:val="ro-RO"/>
        </w:rPr>
        <w:t xml:space="preserve"> fermieri, printre altele. </w:t>
      </w:r>
      <w:bookmarkEnd w:id="196"/>
      <w:r w:rsidRPr="00DB053C">
        <w:rPr>
          <w:rFonts w:cstheme="minorHAnsi"/>
          <w:lang w:val="ro-RO"/>
        </w:rPr>
        <w:t xml:space="preserve">Principala metodă </w:t>
      </w:r>
      <w:r>
        <w:rPr>
          <w:rFonts w:cstheme="minorHAnsi"/>
          <w:lang w:val="ro-RO"/>
        </w:rPr>
        <w:t>de</w:t>
      </w:r>
      <w:r w:rsidRPr="00DB053C">
        <w:rPr>
          <w:rFonts w:cstheme="minorHAnsi"/>
          <w:lang w:val="ro-RO"/>
        </w:rPr>
        <w:t xml:space="preserve"> implicare</w:t>
      </w:r>
      <w:r>
        <w:rPr>
          <w:rFonts w:cstheme="minorHAnsi"/>
          <w:lang w:val="ro-RO"/>
        </w:rPr>
        <w:t xml:space="preserve"> </w:t>
      </w:r>
      <w:r w:rsidRPr="00DB053C">
        <w:rPr>
          <w:rFonts w:cstheme="minorHAnsi"/>
          <w:lang w:val="ro-RO"/>
        </w:rPr>
        <w:t>a păr</w:t>
      </w:r>
      <w:r w:rsidR="00AA45DB">
        <w:rPr>
          <w:rFonts w:cstheme="minorHAnsi"/>
          <w:lang w:val="ro-RO"/>
        </w:rPr>
        <w:t>ț</w:t>
      </w:r>
      <w:r w:rsidRPr="00DB053C">
        <w:rPr>
          <w:rFonts w:cstheme="minorHAnsi"/>
          <w:lang w:val="ro-RO"/>
        </w:rPr>
        <w:t xml:space="preserve">ilor interesate la acest nivel a </w:t>
      </w:r>
      <w:r>
        <w:rPr>
          <w:rFonts w:cstheme="minorHAnsi"/>
          <w:lang w:val="ro-RO"/>
        </w:rPr>
        <w:t>constat</w:t>
      </w:r>
      <w:r w:rsidRPr="00DB053C">
        <w:rPr>
          <w:rFonts w:cstheme="minorHAnsi"/>
          <w:lang w:val="ro-RO"/>
        </w:rPr>
        <w:t xml:space="preserve"> </w:t>
      </w:r>
      <w:r>
        <w:rPr>
          <w:rFonts w:cstheme="minorHAnsi"/>
          <w:lang w:val="ro-RO"/>
        </w:rPr>
        <w:t xml:space="preserve">în </w:t>
      </w:r>
      <w:r w:rsidRPr="00DB053C">
        <w:rPr>
          <w:rFonts w:cstheme="minorHAnsi"/>
          <w:lang w:val="ro-RO"/>
        </w:rPr>
        <w:t>reuniuni</w:t>
      </w:r>
      <w:r>
        <w:rPr>
          <w:rFonts w:cstheme="minorHAnsi"/>
          <w:lang w:val="ro-RO"/>
        </w:rPr>
        <w:t xml:space="preserve"> dedicate ale </w:t>
      </w:r>
      <w:r w:rsidRPr="00DB053C">
        <w:rPr>
          <w:rFonts w:cstheme="minorHAnsi"/>
          <w:lang w:val="ro-RO"/>
        </w:rPr>
        <w:t>păr</w:t>
      </w:r>
      <w:r w:rsidR="00AA45DB">
        <w:rPr>
          <w:rFonts w:cstheme="minorHAnsi"/>
          <w:lang w:val="ro-RO"/>
        </w:rPr>
        <w:t>ț</w:t>
      </w:r>
      <w:r w:rsidRPr="00DB053C">
        <w:rPr>
          <w:rFonts w:cstheme="minorHAnsi"/>
          <w:lang w:val="ro-RO"/>
        </w:rPr>
        <w:t xml:space="preserve">ilor interesate pentru fiecare stadiu al procesului de elaborare a </w:t>
      </w:r>
      <w:r>
        <w:rPr>
          <w:rFonts w:cstheme="minorHAnsi"/>
          <w:lang w:val="ro-RO"/>
        </w:rPr>
        <w:t>Programului de Măsuri</w:t>
      </w:r>
      <w:r w:rsidRPr="00DB053C">
        <w:rPr>
          <w:rFonts w:cstheme="minorHAnsi"/>
          <w:lang w:val="ro-RO"/>
        </w:rPr>
        <w:t xml:space="preserve">, în cadrul cărora a fost prezentat progresul înregistrat la nivel de </w:t>
      </w:r>
      <w:r w:rsidR="00971FE3">
        <w:rPr>
          <w:rFonts w:cstheme="minorHAnsi"/>
          <w:lang w:val="ro-RO"/>
        </w:rPr>
        <w:t>elaborare al P.M.R.I. Ciclul II</w:t>
      </w:r>
      <w:r w:rsidRPr="00DB053C">
        <w:rPr>
          <w:rFonts w:cstheme="minorHAnsi"/>
          <w:lang w:val="ro-RO"/>
        </w:rPr>
        <w:t>, au fost oferite explica</w:t>
      </w:r>
      <w:r w:rsidR="00AA45DB">
        <w:rPr>
          <w:rFonts w:cstheme="minorHAnsi"/>
          <w:lang w:val="ro-RO"/>
        </w:rPr>
        <w:t>ț</w:t>
      </w:r>
      <w:r w:rsidRPr="00DB053C">
        <w:rPr>
          <w:rFonts w:cstheme="minorHAnsi"/>
          <w:lang w:val="ro-RO"/>
        </w:rPr>
        <w:t xml:space="preserve">ii privind </w:t>
      </w:r>
      <w:r w:rsidR="00971FE3">
        <w:rPr>
          <w:rFonts w:cstheme="minorHAnsi"/>
          <w:lang w:val="ro-RO"/>
        </w:rPr>
        <w:t xml:space="preserve">fiecare </w:t>
      </w:r>
      <w:r w:rsidRPr="00DB053C">
        <w:rPr>
          <w:rFonts w:cstheme="minorHAnsi"/>
          <w:lang w:val="ro-RO"/>
        </w:rPr>
        <w:t>faz</w:t>
      </w:r>
      <w:r w:rsidR="00971FE3">
        <w:rPr>
          <w:rFonts w:cstheme="minorHAnsi"/>
          <w:lang w:val="ro-RO"/>
        </w:rPr>
        <w:t>ă</w:t>
      </w:r>
      <w:r w:rsidRPr="00DB053C">
        <w:rPr>
          <w:rFonts w:cstheme="minorHAnsi"/>
          <w:lang w:val="ro-RO"/>
        </w:rPr>
        <w:t>, iar păr</w:t>
      </w:r>
      <w:r w:rsidR="00AA45DB">
        <w:rPr>
          <w:rFonts w:cstheme="minorHAnsi"/>
          <w:lang w:val="ro-RO"/>
        </w:rPr>
        <w:t>ț</w:t>
      </w:r>
      <w:r w:rsidRPr="00DB053C">
        <w:rPr>
          <w:rFonts w:cstheme="minorHAnsi"/>
          <w:lang w:val="ro-RO"/>
        </w:rPr>
        <w:t xml:space="preserve">ile interesate au fost încurajate în mod direct să ofere feedback în cadrul reuniunii, dar </w:t>
      </w:r>
      <w:r w:rsidR="00346959">
        <w:rPr>
          <w:rFonts w:cstheme="minorHAnsi"/>
          <w:lang w:val="ro-RO"/>
        </w:rPr>
        <w:t>ș</w:t>
      </w:r>
      <w:r w:rsidRPr="00DB053C">
        <w:rPr>
          <w:rFonts w:cstheme="minorHAnsi"/>
          <w:lang w:val="ro-RO"/>
        </w:rPr>
        <w:t>i ulterior</w:t>
      </w:r>
      <w:r>
        <w:rPr>
          <w:rFonts w:cstheme="minorHAnsi"/>
          <w:lang w:val="ro-RO"/>
        </w:rPr>
        <w:t>,</w:t>
      </w:r>
      <w:r w:rsidRPr="00DB053C">
        <w:rPr>
          <w:rFonts w:cstheme="minorHAnsi"/>
          <w:lang w:val="ro-RO"/>
        </w:rPr>
        <w:t xml:space="preserve"> în scris. Dat fiind faptul că anumite documente legate de </w:t>
      </w:r>
      <w:r>
        <w:rPr>
          <w:rFonts w:cstheme="minorHAnsi"/>
          <w:lang w:val="ro-RO"/>
        </w:rPr>
        <w:t>Programul de Măsuri</w:t>
      </w:r>
      <w:r w:rsidRPr="00DB053C">
        <w:rPr>
          <w:rFonts w:cstheme="minorHAnsi"/>
          <w:lang w:val="ro-RO"/>
        </w:rPr>
        <w:t xml:space="preserve"> necesitau a fi </w:t>
      </w:r>
      <w:r w:rsidRPr="00D60E45">
        <w:rPr>
          <w:rFonts w:cstheme="minorHAnsi"/>
          <w:lang w:val="ro-RO"/>
        </w:rPr>
        <w:t>analizate</w:t>
      </w:r>
      <w:r w:rsidRPr="00DB053C">
        <w:rPr>
          <w:rFonts w:cstheme="minorHAnsi"/>
          <w:lang w:val="ro-RO"/>
        </w:rPr>
        <w:t xml:space="preserve"> de către păr</w:t>
      </w:r>
      <w:r w:rsidR="00AA45DB">
        <w:rPr>
          <w:rFonts w:cstheme="minorHAnsi"/>
          <w:lang w:val="ro-RO"/>
        </w:rPr>
        <w:t>ț</w:t>
      </w:r>
      <w:r w:rsidRPr="00DB053C">
        <w:rPr>
          <w:rFonts w:cstheme="minorHAnsi"/>
          <w:lang w:val="ro-RO"/>
        </w:rPr>
        <w:t xml:space="preserve">ile interesate, acestea au fost încărcate pe site-ul web </w:t>
      </w:r>
      <w:hyperlink r:id="rId91" w:history="1">
        <w:r w:rsidRPr="00C17B2E">
          <w:rPr>
            <w:rStyle w:val="Hyperlink"/>
            <w:rFonts w:cstheme="minorHAnsi"/>
            <w:lang w:val="ro-RO"/>
          </w:rPr>
          <w:t>https://inundatii.ro/</w:t>
        </w:r>
      </w:hyperlink>
      <w:r w:rsidRPr="00D60E45">
        <w:rPr>
          <w:rFonts w:cstheme="minorHAnsi"/>
          <w:lang w:val="ro-RO"/>
        </w:rPr>
        <w:t xml:space="preserve"> </w:t>
      </w:r>
      <w:r w:rsidR="00346959">
        <w:rPr>
          <w:rFonts w:cstheme="minorHAnsi"/>
          <w:lang w:val="ro-RO"/>
        </w:rPr>
        <w:t>ș</w:t>
      </w:r>
      <w:r w:rsidRPr="00DB053C">
        <w:rPr>
          <w:rFonts w:cstheme="minorHAnsi"/>
          <w:lang w:val="ro-RO"/>
        </w:rPr>
        <w:t>i păr</w:t>
      </w:r>
      <w:r w:rsidR="00AA45DB">
        <w:rPr>
          <w:rFonts w:cstheme="minorHAnsi"/>
          <w:lang w:val="ro-RO"/>
        </w:rPr>
        <w:t>ț</w:t>
      </w:r>
      <w:r w:rsidRPr="00DB053C">
        <w:rPr>
          <w:rFonts w:cstheme="minorHAnsi"/>
          <w:lang w:val="ro-RO"/>
        </w:rPr>
        <w:t>ilor interesate li s-au comunicat instruc</w:t>
      </w:r>
      <w:r w:rsidR="00AA45DB">
        <w:rPr>
          <w:rFonts w:cstheme="minorHAnsi"/>
          <w:lang w:val="ro-RO"/>
        </w:rPr>
        <w:t>ț</w:t>
      </w:r>
      <w:r w:rsidRPr="00DB053C">
        <w:rPr>
          <w:rFonts w:cstheme="minorHAnsi"/>
          <w:lang w:val="ro-RO"/>
        </w:rPr>
        <w:t xml:space="preserve">iuni privind modul de formulare a feedback-ului, precum </w:t>
      </w:r>
      <w:r w:rsidR="00346959">
        <w:rPr>
          <w:rFonts w:cstheme="minorHAnsi"/>
          <w:lang w:val="ro-RO"/>
        </w:rPr>
        <w:t>ș</w:t>
      </w:r>
      <w:r w:rsidRPr="00DB053C">
        <w:rPr>
          <w:rFonts w:cstheme="minorHAnsi"/>
          <w:lang w:val="ro-RO"/>
        </w:rPr>
        <w:t>i termenul-limită pentru transmiterea acestuia prin coresponden</w:t>
      </w:r>
      <w:r w:rsidR="00AA45DB">
        <w:rPr>
          <w:rFonts w:cstheme="minorHAnsi"/>
          <w:lang w:val="ro-RO"/>
        </w:rPr>
        <w:t>ț</w:t>
      </w:r>
      <w:r w:rsidRPr="00DB053C">
        <w:rPr>
          <w:rFonts w:cstheme="minorHAnsi"/>
          <w:lang w:val="ro-RO"/>
        </w:rPr>
        <w:t xml:space="preserve">ă directă. </w:t>
      </w:r>
    </w:p>
    <w:p w14:paraId="10EB8FA6" w14:textId="1D3C1859" w:rsidR="009E208C" w:rsidRDefault="009E208C" w:rsidP="009E208C">
      <w:pPr>
        <w:tabs>
          <w:tab w:val="left" w:pos="2880"/>
        </w:tabs>
        <w:jc w:val="both"/>
        <w:rPr>
          <w:rFonts w:cstheme="minorHAnsi"/>
          <w:lang w:val="ro-RO"/>
        </w:rPr>
      </w:pPr>
      <w:r w:rsidRPr="00DB053C">
        <w:rPr>
          <w:rFonts w:cstheme="minorHAnsi"/>
          <w:lang w:val="ro-RO"/>
        </w:rPr>
        <w:t>Lista completă a păr</w:t>
      </w:r>
      <w:r w:rsidR="00AA45DB">
        <w:rPr>
          <w:rFonts w:cstheme="minorHAnsi"/>
          <w:lang w:val="ro-RO"/>
        </w:rPr>
        <w:t>ț</w:t>
      </w:r>
      <w:r w:rsidRPr="00DB053C">
        <w:rPr>
          <w:rFonts w:cstheme="minorHAnsi"/>
          <w:lang w:val="ro-RO"/>
        </w:rPr>
        <w:t>ilor interesate, activită</w:t>
      </w:r>
      <w:r w:rsidR="00AA45DB">
        <w:rPr>
          <w:rFonts w:cstheme="minorHAnsi"/>
          <w:lang w:val="ro-RO"/>
        </w:rPr>
        <w:t>ț</w:t>
      </w:r>
      <w:r w:rsidRPr="00DB053C">
        <w:rPr>
          <w:rFonts w:cstheme="minorHAnsi"/>
          <w:lang w:val="ro-RO"/>
        </w:rPr>
        <w:t>ile derulate pentru implicarea acestora, mijloacele de informare a păr</w:t>
      </w:r>
      <w:r w:rsidR="00AA45DB">
        <w:rPr>
          <w:rFonts w:cstheme="minorHAnsi"/>
          <w:lang w:val="ro-RO"/>
        </w:rPr>
        <w:t>ț</w:t>
      </w:r>
      <w:r w:rsidRPr="00DB053C">
        <w:rPr>
          <w:rFonts w:cstheme="minorHAnsi"/>
          <w:lang w:val="ro-RO"/>
        </w:rPr>
        <w:t>ilor interesate cu privire la activită</w:t>
      </w:r>
      <w:r w:rsidR="00AA45DB">
        <w:rPr>
          <w:rFonts w:cstheme="minorHAnsi"/>
          <w:lang w:val="ro-RO"/>
        </w:rPr>
        <w:t>ț</w:t>
      </w:r>
      <w:r w:rsidRPr="00DB053C">
        <w:rPr>
          <w:rFonts w:cstheme="minorHAnsi"/>
          <w:lang w:val="ro-RO"/>
        </w:rPr>
        <w:t xml:space="preserve">ile de implicare a acestora, feedback-ul primit </w:t>
      </w:r>
      <w:r w:rsidR="00346959">
        <w:rPr>
          <w:rFonts w:cstheme="minorHAnsi"/>
          <w:lang w:val="ro-RO"/>
        </w:rPr>
        <w:t>ș</w:t>
      </w:r>
      <w:r w:rsidRPr="00DB053C">
        <w:rPr>
          <w:rFonts w:cstheme="minorHAnsi"/>
          <w:lang w:val="ro-RO"/>
        </w:rPr>
        <w:t>i rezultatele acestei activită</w:t>
      </w:r>
      <w:r w:rsidR="00AA45DB">
        <w:rPr>
          <w:rFonts w:cstheme="minorHAnsi"/>
          <w:lang w:val="ro-RO"/>
        </w:rPr>
        <w:t>ț</w:t>
      </w:r>
      <w:r w:rsidRPr="00DB053C">
        <w:rPr>
          <w:rFonts w:cstheme="minorHAnsi"/>
          <w:lang w:val="ro-RO"/>
        </w:rPr>
        <w:t xml:space="preserve">i pot fi consultate </w:t>
      </w:r>
      <w:r w:rsidRPr="0079493A">
        <w:rPr>
          <w:rFonts w:cstheme="minorHAnsi"/>
          <w:lang w:val="ro-RO"/>
        </w:rPr>
        <w:t xml:space="preserve">în </w:t>
      </w:r>
      <w:r w:rsidR="009A2374" w:rsidRPr="00D27403">
        <w:rPr>
          <w:rFonts w:cstheme="minorHAnsi"/>
          <w:lang w:val="ro-RO"/>
        </w:rPr>
        <w:t>a</w:t>
      </w:r>
      <w:r w:rsidRPr="00D27403">
        <w:rPr>
          <w:rFonts w:cstheme="minorHAnsi"/>
          <w:lang w:val="ro-RO"/>
        </w:rPr>
        <w:t xml:space="preserve">nexa </w:t>
      </w:r>
      <w:r w:rsidR="009A2374" w:rsidRPr="00D27403">
        <w:rPr>
          <w:rFonts w:cstheme="minorHAnsi"/>
          <w:lang w:val="ro-RO"/>
        </w:rPr>
        <w:t>2</w:t>
      </w:r>
      <w:r w:rsidR="005573B4">
        <w:rPr>
          <w:rFonts w:cstheme="minorHAnsi"/>
          <w:lang w:val="ro-RO"/>
        </w:rPr>
        <w:t>0</w:t>
      </w:r>
      <w:r w:rsidRPr="0079493A">
        <w:rPr>
          <w:rFonts w:cstheme="minorHAnsi"/>
          <w:lang w:val="ro-RO"/>
        </w:rPr>
        <w:t>.</w:t>
      </w:r>
    </w:p>
    <w:p w14:paraId="22954255" w14:textId="07C009BA" w:rsidR="00D27403" w:rsidRPr="00D27403" w:rsidRDefault="00D27403" w:rsidP="00D27403">
      <w:pPr>
        <w:jc w:val="both"/>
        <w:rPr>
          <w:rFonts w:cstheme="minorHAnsi"/>
          <w:lang w:val="ro-RO"/>
        </w:rPr>
      </w:pPr>
      <w:r w:rsidRPr="00D27403">
        <w:rPr>
          <w:rFonts w:cstheme="minorHAnsi"/>
          <w:lang w:val="ro-RO"/>
        </w:rPr>
        <w:t xml:space="preserve">La nivelul </w:t>
      </w:r>
      <w:r>
        <w:rPr>
          <w:rFonts w:cstheme="minorHAnsi"/>
          <w:lang w:val="ro-RO"/>
        </w:rPr>
        <w:t>bazinului</w:t>
      </w:r>
      <w:r w:rsidRPr="00D27403">
        <w:rPr>
          <w:rFonts w:cstheme="minorHAnsi"/>
          <w:lang w:val="ro-RO"/>
        </w:rPr>
        <w:t xml:space="preserve"> hidrografic administrat de A.B.A. Jiu în data de 28.03.2023 a avut loc dezbaterea publică în cadrul </w:t>
      </w:r>
      <w:r w:rsidR="00346959">
        <w:rPr>
          <w:rFonts w:cstheme="minorHAnsi"/>
          <w:lang w:val="ro-RO"/>
        </w:rPr>
        <w:t>ș</w:t>
      </w:r>
      <w:r w:rsidRPr="00D27403">
        <w:rPr>
          <w:rFonts w:cstheme="minorHAnsi"/>
          <w:lang w:val="ro-RO"/>
        </w:rPr>
        <w:t>edin</w:t>
      </w:r>
      <w:r w:rsidR="00AA45DB">
        <w:rPr>
          <w:rFonts w:cstheme="minorHAnsi"/>
          <w:lang w:val="ro-RO"/>
        </w:rPr>
        <w:t>ț</w:t>
      </w:r>
      <w:r w:rsidRPr="00D27403">
        <w:rPr>
          <w:rFonts w:cstheme="minorHAnsi"/>
          <w:lang w:val="ro-RO"/>
        </w:rPr>
        <w:t xml:space="preserve">ei Comitetului de Bazin în </w:t>
      </w:r>
      <w:r w:rsidRPr="003E111A">
        <w:rPr>
          <w:rFonts w:cstheme="majorHAnsi"/>
          <w:szCs w:val="20"/>
          <w:lang w:val="ro-RO"/>
        </w:rPr>
        <w:t xml:space="preserve">vederea prezentării </w:t>
      </w:r>
      <w:r w:rsidR="00346959" w:rsidRPr="003E111A">
        <w:rPr>
          <w:rFonts w:cstheme="majorHAnsi"/>
          <w:szCs w:val="20"/>
          <w:lang w:val="ro-RO"/>
        </w:rPr>
        <w:t>ș</w:t>
      </w:r>
      <w:r w:rsidRPr="003E111A">
        <w:rPr>
          <w:rFonts w:cstheme="majorHAnsi"/>
          <w:szCs w:val="20"/>
          <w:lang w:val="ro-RO"/>
        </w:rPr>
        <w:t xml:space="preserve">i a definitivării </w:t>
      </w:r>
      <w:r w:rsidRPr="003E111A">
        <w:rPr>
          <w:rFonts w:cstheme="majorHAnsi"/>
          <w:b/>
          <w:bCs/>
          <w:szCs w:val="20"/>
          <w:lang w:val="ro-RO"/>
        </w:rPr>
        <w:t xml:space="preserve">Raportului de Mediu pentru </w:t>
      </w:r>
      <w:r w:rsidRPr="003E111A">
        <w:rPr>
          <w:rFonts w:cstheme="majorHAnsi"/>
          <w:b/>
          <w:bCs/>
          <w:i/>
          <w:iCs/>
          <w:szCs w:val="20"/>
          <w:lang w:val="ro-RO"/>
        </w:rPr>
        <w:t>Planul de Management al Riscului la Inunda</w:t>
      </w:r>
      <w:r w:rsidR="00AA45DB" w:rsidRPr="003E111A">
        <w:rPr>
          <w:rFonts w:cstheme="majorHAnsi"/>
          <w:b/>
          <w:bCs/>
          <w:i/>
          <w:iCs/>
          <w:szCs w:val="20"/>
          <w:lang w:val="ro-RO"/>
        </w:rPr>
        <w:t>ț</w:t>
      </w:r>
      <w:r w:rsidRPr="003E111A">
        <w:rPr>
          <w:rFonts w:cstheme="majorHAnsi"/>
          <w:b/>
          <w:bCs/>
          <w:i/>
          <w:iCs/>
          <w:szCs w:val="20"/>
          <w:lang w:val="ro-RO"/>
        </w:rPr>
        <w:t>ii, Ciclul II, Sinteza Na</w:t>
      </w:r>
      <w:r w:rsidR="00AA45DB" w:rsidRPr="003E111A">
        <w:rPr>
          <w:rFonts w:cstheme="majorHAnsi"/>
          <w:b/>
          <w:bCs/>
          <w:i/>
          <w:iCs/>
          <w:szCs w:val="20"/>
          <w:lang w:val="ro-RO"/>
        </w:rPr>
        <w:t>ț</w:t>
      </w:r>
      <w:r w:rsidRPr="003E111A">
        <w:rPr>
          <w:rFonts w:cstheme="majorHAnsi"/>
          <w:b/>
          <w:bCs/>
          <w:i/>
          <w:iCs/>
          <w:szCs w:val="20"/>
          <w:lang w:val="ro-RO"/>
        </w:rPr>
        <w:t>ională</w:t>
      </w:r>
      <w:r w:rsidR="003E111A" w:rsidRPr="003E111A">
        <w:rPr>
          <w:rFonts w:cstheme="majorHAnsi"/>
          <w:b/>
          <w:bCs/>
          <w:szCs w:val="20"/>
          <w:lang w:val="ro-RO"/>
        </w:rPr>
        <w:t xml:space="preserve"> </w:t>
      </w:r>
      <w:r w:rsidR="003E111A" w:rsidRPr="00AC0749">
        <w:rPr>
          <w:rFonts w:cstheme="majorHAnsi"/>
          <w:b/>
          <w:bCs/>
          <w:color w:val="000000"/>
          <w:szCs w:val="20"/>
          <w:lang w:val="ro-RO"/>
        </w:rPr>
        <w:t xml:space="preserve">ât și al </w:t>
      </w:r>
      <w:r w:rsidR="003E111A" w:rsidRPr="00AC0749">
        <w:rPr>
          <w:rFonts w:cstheme="majorHAnsi"/>
          <w:b/>
          <w:bCs/>
          <w:i/>
          <w:iCs/>
          <w:color w:val="000000"/>
          <w:szCs w:val="20"/>
          <w:lang w:val="ro-RO"/>
        </w:rPr>
        <w:t>Planului de Management al Riscului la Inundații aferent Administraţiei Bazinale de Apă Jiu, corespunzător implementării Ciclului II al Directivei 2007/60/CE privind evaluarea şi gestionarea riscului de inundaţii.</w:t>
      </w:r>
    </w:p>
    <w:p w14:paraId="45303175" w14:textId="70806DEF" w:rsidR="00FD3BE3" w:rsidRDefault="00FD3BE3" w:rsidP="00FD3BE3">
      <w:pPr>
        <w:pStyle w:val="Heading3"/>
        <w:rPr>
          <w:lang w:val="ro-RO"/>
        </w:rPr>
      </w:pPr>
      <w:bookmarkStart w:id="197" w:name="_Toc144125749"/>
      <w:r w:rsidRPr="00491D85">
        <w:rPr>
          <w:lang w:val="ro-RO"/>
        </w:rPr>
        <w:t>8.1.</w:t>
      </w:r>
      <w:r>
        <w:rPr>
          <w:lang w:val="ro-RO"/>
        </w:rPr>
        <w:t>4</w:t>
      </w:r>
      <w:r w:rsidRPr="00491D85">
        <w:rPr>
          <w:lang w:val="ro-RO"/>
        </w:rPr>
        <w:t xml:space="preserve">. </w:t>
      </w:r>
      <w:r>
        <w:rPr>
          <w:lang w:val="ro-RO"/>
        </w:rPr>
        <w:t xml:space="preserve">Implicarea </w:t>
      </w:r>
      <w:r w:rsidR="00346959">
        <w:rPr>
          <w:lang w:val="ro-RO"/>
        </w:rPr>
        <w:t>ș</w:t>
      </w:r>
      <w:r>
        <w:rPr>
          <w:lang w:val="ro-RO"/>
        </w:rPr>
        <w:t>i consultarea publică a păr</w:t>
      </w:r>
      <w:r w:rsidR="00AA45DB">
        <w:rPr>
          <w:lang w:val="ro-RO"/>
        </w:rPr>
        <w:t>ț</w:t>
      </w:r>
      <w:r>
        <w:rPr>
          <w:lang w:val="ro-RO"/>
        </w:rPr>
        <w:t>ilor interesate cu privire la hăr</w:t>
      </w:r>
      <w:r w:rsidR="00AA45DB">
        <w:rPr>
          <w:lang w:val="ro-RO"/>
        </w:rPr>
        <w:t>ț</w:t>
      </w:r>
      <w:r>
        <w:rPr>
          <w:lang w:val="ro-RO"/>
        </w:rPr>
        <w:t xml:space="preserve">ile de hazard </w:t>
      </w:r>
      <w:r w:rsidR="00346959">
        <w:rPr>
          <w:lang w:val="ro-RO"/>
        </w:rPr>
        <w:t>ș</w:t>
      </w:r>
      <w:r>
        <w:rPr>
          <w:lang w:val="ro-RO"/>
        </w:rPr>
        <w:t>i hăr</w:t>
      </w:r>
      <w:r w:rsidR="00AA45DB">
        <w:rPr>
          <w:lang w:val="ro-RO"/>
        </w:rPr>
        <w:t>ț</w:t>
      </w:r>
      <w:r>
        <w:rPr>
          <w:lang w:val="ro-RO"/>
        </w:rPr>
        <w:t>ile de risc la inunda</w:t>
      </w:r>
      <w:r w:rsidR="00AA45DB">
        <w:rPr>
          <w:lang w:val="ro-RO"/>
        </w:rPr>
        <w:t>ț</w:t>
      </w:r>
      <w:r>
        <w:rPr>
          <w:lang w:val="ro-RO"/>
        </w:rPr>
        <w:t>ii</w:t>
      </w:r>
      <w:bookmarkEnd w:id="197"/>
    </w:p>
    <w:p w14:paraId="0401AAF3" w14:textId="3D00AF70" w:rsidR="00FD3BE3" w:rsidRPr="00DB053C" w:rsidRDefault="00FD3BE3" w:rsidP="00FD3BE3">
      <w:pPr>
        <w:jc w:val="both"/>
        <w:rPr>
          <w:rFonts w:cstheme="minorHAnsi"/>
          <w:lang w:val="ro-RO"/>
        </w:rPr>
      </w:pPr>
      <w:bookmarkStart w:id="198" w:name="_Hlk127808809"/>
      <w:r w:rsidRPr="00DB053C">
        <w:rPr>
          <w:rFonts w:cstheme="minorHAnsi"/>
          <w:lang w:val="ro-RO"/>
        </w:rPr>
        <w:t xml:space="preserve">Implicarea privind revizuirea </w:t>
      </w:r>
      <w:r w:rsidR="00346959">
        <w:rPr>
          <w:rFonts w:cstheme="minorHAnsi"/>
          <w:lang w:val="ro-RO"/>
        </w:rPr>
        <w:t>ș</w:t>
      </w:r>
      <w:r w:rsidRPr="00DB053C">
        <w:rPr>
          <w:rFonts w:cstheme="minorHAnsi"/>
          <w:lang w:val="ro-RO"/>
        </w:rPr>
        <w:t xml:space="preserve">i validarea </w:t>
      </w:r>
      <w:r>
        <w:rPr>
          <w:rFonts w:cstheme="minorHAnsi"/>
          <w:lang w:val="ro-RO"/>
        </w:rPr>
        <w:t>hăr</w:t>
      </w:r>
      <w:r w:rsidR="00AA45DB">
        <w:rPr>
          <w:rFonts w:cstheme="minorHAnsi"/>
          <w:lang w:val="ro-RO"/>
        </w:rPr>
        <w:t>ț</w:t>
      </w:r>
      <w:r>
        <w:rPr>
          <w:rFonts w:cstheme="minorHAnsi"/>
          <w:lang w:val="ro-RO"/>
        </w:rPr>
        <w:t xml:space="preserve">ilor de hazard </w:t>
      </w:r>
      <w:r w:rsidR="00346959">
        <w:rPr>
          <w:rFonts w:cstheme="minorHAnsi"/>
          <w:lang w:val="ro-RO"/>
        </w:rPr>
        <w:t>ș</w:t>
      </w:r>
      <w:r>
        <w:rPr>
          <w:rFonts w:cstheme="minorHAnsi"/>
          <w:lang w:val="ro-RO"/>
        </w:rPr>
        <w:t>i a hăr</w:t>
      </w:r>
      <w:r w:rsidR="00AA45DB">
        <w:rPr>
          <w:rFonts w:cstheme="minorHAnsi"/>
          <w:lang w:val="ro-RO"/>
        </w:rPr>
        <w:t>ț</w:t>
      </w:r>
      <w:r>
        <w:rPr>
          <w:rFonts w:cstheme="minorHAnsi"/>
          <w:lang w:val="ro-RO"/>
        </w:rPr>
        <w:t>ilor de risc la inunda</w:t>
      </w:r>
      <w:r w:rsidR="00AA45DB">
        <w:rPr>
          <w:rFonts w:cstheme="minorHAnsi"/>
          <w:lang w:val="ro-RO"/>
        </w:rPr>
        <w:t>ț</w:t>
      </w:r>
      <w:r>
        <w:rPr>
          <w:rFonts w:cstheme="minorHAnsi"/>
          <w:lang w:val="ro-RO"/>
        </w:rPr>
        <w:t>ii</w:t>
      </w:r>
      <w:r w:rsidRPr="00DB053C">
        <w:rPr>
          <w:rFonts w:cstheme="minorHAnsi"/>
          <w:lang w:val="ro-RO"/>
        </w:rPr>
        <w:t xml:space="preserve"> a fost realizată utilizând un instrument dedicat, un Vizualizator Web al Hăr</w:t>
      </w:r>
      <w:r w:rsidR="00AA45DB">
        <w:rPr>
          <w:rFonts w:cstheme="minorHAnsi"/>
          <w:lang w:val="ro-RO"/>
        </w:rPr>
        <w:t>ț</w:t>
      </w:r>
      <w:r w:rsidRPr="00DB053C">
        <w:rPr>
          <w:rFonts w:cstheme="minorHAnsi"/>
          <w:lang w:val="ro-RO"/>
        </w:rPr>
        <w:t>ilor GIS (GIS Maps Web Viewer). Păr</w:t>
      </w:r>
      <w:r w:rsidR="00AA45DB">
        <w:rPr>
          <w:rFonts w:cstheme="minorHAnsi"/>
          <w:lang w:val="ro-RO"/>
        </w:rPr>
        <w:t>ț</w:t>
      </w:r>
      <w:r w:rsidRPr="00DB053C">
        <w:rPr>
          <w:rFonts w:cstheme="minorHAnsi"/>
          <w:lang w:val="ro-RO"/>
        </w:rPr>
        <w:t>ile interesate relevante de la nivel institu</w:t>
      </w:r>
      <w:r w:rsidR="00AA45DB">
        <w:rPr>
          <w:rFonts w:cstheme="minorHAnsi"/>
          <w:lang w:val="ro-RO"/>
        </w:rPr>
        <w:t>ț</w:t>
      </w:r>
      <w:r w:rsidRPr="00DB053C">
        <w:rPr>
          <w:rFonts w:cstheme="minorHAnsi"/>
          <w:lang w:val="ro-RO"/>
        </w:rPr>
        <w:t>ional includ în total 350 de persoane, reprezentând 21 de organiza</w:t>
      </w:r>
      <w:r w:rsidR="00AA45DB">
        <w:rPr>
          <w:rFonts w:cstheme="minorHAnsi"/>
          <w:lang w:val="ro-RO"/>
        </w:rPr>
        <w:t>ț</w:t>
      </w:r>
      <w:r w:rsidRPr="00DB053C">
        <w:rPr>
          <w:rFonts w:cstheme="minorHAnsi"/>
          <w:lang w:val="ro-RO"/>
        </w:rPr>
        <w:t xml:space="preserve">ii, </w:t>
      </w:r>
      <w:r>
        <w:rPr>
          <w:rFonts w:cstheme="minorHAnsi"/>
          <w:lang w:val="ro-RO"/>
        </w:rPr>
        <w:t>fiecăreia dintre acestea</w:t>
      </w:r>
      <w:r w:rsidRPr="00DB053C">
        <w:rPr>
          <w:rFonts w:cstheme="minorHAnsi"/>
          <w:lang w:val="ro-RO"/>
        </w:rPr>
        <w:t xml:space="preserve"> fiindu-le astfel atribuit un cont de utilizat</w:t>
      </w:r>
      <w:r>
        <w:rPr>
          <w:rFonts w:cstheme="minorHAnsi"/>
          <w:lang w:val="ro-RO"/>
        </w:rPr>
        <w:t>or</w:t>
      </w:r>
      <w:r w:rsidRPr="00DB053C">
        <w:rPr>
          <w:rFonts w:cstheme="minorHAnsi"/>
          <w:lang w:val="ro-RO"/>
        </w:rPr>
        <w:t xml:space="preserve"> privat pentru Vizualizatorul Web al Hăr</w:t>
      </w:r>
      <w:r w:rsidR="00AA45DB">
        <w:rPr>
          <w:rFonts w:cstheme="minorHAnsi"/>
          <w:lang w:val="ro-RO"/>
        </w:rPr>
        <w:t>ț</w:t>
      </w:r>
      <w:r w:rsidRPr="00DB053C">
        <w:rPr>
          <w:rFonts w:cstheme="minorHAnsi"/>
          <w:lang w:val="ro-RO"/>
        </w:rPr>
        <w:t>ilor GIS (GIS Maps Web Viewer) prin intermediul căruia acestea pot vizualiza hăr</w:t>
      </w:r>
      <w:r w:rsidR="00AA45DB">
        <w:rPr>
          <w:rFonts w:cstheme="minorHAnsi"/>
          <w:lang w:val="ro-RO"/>
        </w:rPr>
        <w:t>ț</w:t>
      </w:r>
      <w:r w:rsidRPr="00DB053C">
        <w:rPr>
          <w:rFonts w:cstheme="minorHAnsi"/>
          <w:lang w:val="ro-RO"/>
        </w:rPr>
        <w:t xml:space="preserve">ile în versiune preliminară </w:t>
      </w:r>
      <w:r w:rsidR="00346959">
        <w:rPr>
          <w:rFonts w:cstheme="minorHAnsi"/>
          <w:lang w:val="ro-RO"/>
        </w:rPr>
        <w:t>ș</w:t>
      </w:r>
      <w:r w:rsidRPr="00DB053C">
        <w:rPr>
          <w:rFonts w:cstheme="minorHAnsi"/>
          <w:lang w:val="ro-RO"/>
        </w:rPr>
        <w:t>i</w:t>
      </w:r>
      <w:r>
        <w:rPr>
          <w:rFonts w:cstheme="minorHAnsi"/>
          <w:lang w:val="ro-RO"/>
        </w:rPr>
        <w:t xml:space="preserve"> totodată</w:t>
      </w:r>
      <w:r w:rsidRPr="00DB053C">
        <w:rPr>
          <w:rFonts w:cstheme="minorHAnsi"/>
          <w:lang w:val="ro-RO"/>
        </w:rPr>
        <w:t xml:space="preserve"> </w:t>
      </w:r>
      <w:r w:rsidR="00971FE3">
        <w:rPr>
          <w:rFonts w:cstheme="minorHAnsi"/>
          <w:lang w:val="ro-RO"/>
        </w:rPr>
        <w:t xml:space="preserve">au putut </w:t>
      </w:r>
      <w:r w:rsidRPr="00DB053C">
        <w:rPr>
          <w:rFonts w:cstheme="minorHAnsi"/>
          <w:lang w:val="ro-RO"/>
        </w:rPr>
        <w:t>formula comentarii. Înainte de lansarea Vizualizatorului Web, a fost sus</w:t>
      </w:r>
      <w:r w:rsidR="00AA45DB">
        <w:rPr>
          <w:rFonts w:cstheme="minorHAnsi"/>
          <w:lang w:val="ro-RO"/>
        </w:rPr>
        <w:t>ț</w:t>
      </w:r>
      <w:r w:rsidRPr="00DB053C">
        <w:rPr>
          <w:rFonts w:cstheme="minorHAnsi"/>
          <w:lang w:val="ro-RO"/>
        </w:rPr>
        <w:t>inută o sesiune de formare destinată unui număr de aproximativ 200 de participan</w:t>
      </w:r>
      <w:r w:rsidR="00AA45DB">
        <w:rPr>
          <w:rFonts w:cstheme="minorHAnsi"/>
          <w:lang w:val="ro-RO"/>
        </w:rPr>
        <w:t>ț</w:t>
      </w:r>
      <w:r w:rsidRPr="00DB053C">
        <w:rPr>
          <w:rFonts w:cstheme="minorHAnsi"/>
          <w:lang w:val="ro-RO"/>
        </w:rPr>
        <w:t>i. A fost oferită asisten</w:t>
      </w:r>
      <w:r w:rsidR="00AA45DB">
        <w:rPr>
          <w:rFonts w:cstheme="minorHAnsi"/>
          <w:lang w:val="ro-RO"/>
        </w:rPr>
        <w:t>ț</w:t>
      </w:r>
      <w:r w:rsidRPr="00DB053C">
        <w:rPr>
          <w:rFonts w:cstheme="minorHAnsi"/>
          <w:lang w:val="ro-RO"/>
        </w:rPr>
        <w:t>ă tehnică permanent</w:t>
      </w:r>
      <w:r>
        <w:rPr>
          <w:rFonts w:cstheme="minorHAnsi"/>
          <w:lang w:val="ro-RO"/>
        </w:rPr>
        <w:t>ă</w:t>
      </w:r>
      <w:r w:rsidRPr="00DB053C">
        <w:rPr>
          <w:rFonts w:cstheme="minorHAnsi"/>
          <w:lang w:val="ro-RO"/>
        </w:rPr>
        <w:t xml:space="preserve">, atât de către ABA-uri, cât </w:t>
      </w:r>
      <w:r w:rsidR="00346959">
        <w:rPr>
          <w:rFonts w:cstheme="minorHAnsi"/>
          <w:lang w:val="ro-RO"/>
        </w:rPr>
        <w:t>ș</w:t>
      </w:r>
      <w:r w:rsidRPr="00DB053C">
        <w:rPr>
          <w:rFonts w:cstheme="minorHAnsi"/>
          <w:lang w:val="ro-RO"/>
        </w:rPr>
        <w:t>i de către Banca Mondială</w:t>
      </w:r>
      <w:r w:rsidR="00971FE3">
        <w:rPr>
          <w:rFonts w:cstheme="minorHAnsi"/>
          <w:lang w:val="ro-RO"/>
        </w:rPr>
        <w:t xml:space="preserve"> în cadrul proiectului RO-FLOODS,</w:t>
      </w:r>
      <w:r w:rsidRPr="00DB053C">
        <w:rPr>
          <w:rFonts w:cstheme="minorHAnsi"/>
          <w:lang w:val="ro-RO"/>
        </w:rPr>
        <w:t xml:space="preserve"> în cadrul </w:t>
      </w:r>
      <w:r w:rsidRPr="00DB053C">
        <w:rPr>
          <w:rFonts w:cstheme="minorHAnsi"/>
          <w:lang w:val="ro-RO"/>
        </w:rPr>
        <w:lastRenderedPageBreak/>
        <w:t xml:space="preserve">procesului de </w:t>
      </w:r>
      <w:r w:rsidRPr="009B34E7">
        <w:rPr>
          <w:rFonts w:cstheme="minorHAnsi"/>
          <w:lang w:val="ro-RO"/>
        </w:rPr>
        <w:t>revizuire</w:t>
      </w:r>
      <w:r w:rsidRPr="00DB053C">
        <w:rPr>
          <w:rFonts w:cstheme="minorHAnsi"/>
          <w:lang w:val="ro-RO"/>
        </w:rPr>
        <w:t xml:space="preserve"> </w:t>
      </w:r>
      <w:r w:rsidR="00346959">
        <w:rPr>
          <w:rFonts w:cstheme="minorHAnsi"/>
          <w:lang w:val="ro-RO"/>
        </w:rPr>
        <w:t>ș</w:t>
      </w:r>
      <w:r w:rsidRPr="00DB053C">
        <w:rPr>
          <w:rFonts w:cstheme="minorHAnsi"/>
          <w:lang w:val="ro-RO"/>
        </w:rPr>
        <w:t>i validare a hăr</w:t>
      </w:r>
      <w:r w:rsidR="00AA45DB">
        <w:rPr>
          <w:rFonts w:cstheme="minorHAnsi"/>
          <w:lang w:val="ro-RO"/>
        </w:rPr>
        <w:t>ț</w:t>
      </w:r>
      <w:r w:rsidRPr="00DB053C">
        <w:rPr>
          <w:rFonts w:cstheme="minorHAnsi"/>
          <w:lang w:val="ro-RO"/>
        </w:rPr>
        <w:t xml:space="preserve">ilor. Ulterior </w:t>
      </w:r>
      <w:r w:rsidRPr="00971FE3">
        <w:rPr>
          <w:rFonts w:cstheme="minorHAnsi"/>
          <w:lang w:val="ro-RO"/>
        </w:rPr>
        <w:t>finalizării,</w:t>
      </w:r>
      <w:r w:rsidR="0001411A" w:rsidRPr="00971FE3">
        <w:rPr>
          <w:rFonts w:cstheme="minorHAnsi"/>
          <w:lang w:val="ro-RO"/>
        </w:rPr>
        <w:t xml:space="preserve"> hăr</w:t>
      </w:r>
      <w:r w:rsidR="00AA45DB">
        <w:rPr>
          <w:rFonts w:cstheme="minorHAnsi"/>
          <w:lang w:val="ro-RO"/>
        </w:rPr>
        <w:t>ț</w:t>
      </w:r>
      <w:r w:rsidR="0001411A" w:rsidRPr="00971FE3">
        <w:rPr>
          <w:rFonts w:cstheme="minorHAnsi"/>
          <w:lang w:val="ro-RO"/>
        </w:rPr>
        <w:t xml:space="preserve">ile de hazard </w:t>
      </w:r>
      <w:r w:rsidR="00346959">
        <w:rPr>
          <w:rFonts w:cstheme="minorHAnsi"/>
          <w:lang w:val="ro-RO"/>
        </w:rPr>
        <w:t>ș</w:t>
      </w:r>
      <w:r w:rsidR="0001411A" w:rsidRPr="00971FE3">
        <w:rPr>
          <w:rFonts w:cstheme="minorHAnsi"/>
          <w:lang w:val="ro-RO"/>
        </w:rPr>
        <w:t>i hăr</w:t>
      </w:r>
      <w:r w:rsidR="00AA45DB">
        <w:rPr>
          <w:rFonts w:cstheme="minorHAnsi"/>
          <w:lang w:val="ro-RO"/>
        </w:rPr>
        <w:t>ț</w:t>
      </w:r>
      <w:r w:rsidR="0001411A" w:rsidRPr="00971FE3">
        <w:rPr>
          <w:rFonts w:cstheme="minorHAnsi"/>
          <w:lang w:val="ro-RO"/>
        </w:rPr>
        <w:t>ile de risc la inunda</w:t>
      </w:r>
      <w:r w:rsidR="00AA45DB">
        <w:rPr>
          <w:rFonts w:cstheme="minorHAnsi"/>
          <w:lang w:val="ro-RO"/>
        </w:rPr>
        <w:t>ț</w:t>
      </w:r>
      <w:r w:rsidR="0001411A" w:rsidRPr="00971FE3">
        <w:rPr>
          <w:rFonts w:cstheme="minorHAnsi"/>
          <w:lang w:val="ro-RO"/>
        </w:rPr>
        <w:t>ii</w:t>
      </w:r>
      <w:r w:rsidRPr="00971FE3">
        <w:rPr>
          <w:rFonts w:cstheme="minorHAnsi"/>
          <w:lang w:val="ro-RO"/>
        </w:rPr>
        <w:t xml:space="preserve"> au</w:t>
      </w:r>
      <w:r w:rsidRPr="00DB053C">
        <w:rPr>
          <w:rFonts w:cstheme="minorHAnsi"/>
          <w:lang w:val="ro-RO"/>
        </w:rPr>
        <w:t xml:space="preserve"> fost publicate pe un </w:t>
      </w:r>
      <w:hyperlink r:id="rId92" w:history="1">
        <w:r w:rsidRPr="00DB053C">
          <w:rPr>
            <w:rStyle w:val="Hyperlink"/>
            <w:rFonts w:cstheme="minorHAnsi"/>
            <w:lang w:val="ro-RO"/>
          </w:rPr>
          <w:t>GIS Maps Portal</w:t>
        </w:r>
      </w:hyperlink>
      <w:r w:rsidRPr="00DB053C">
        <w:rPr>
          <w:rFonts w:cstheme="minorHAnsi"/>
          <w:lang w:val="ro-RO"/>
        </w:rPr>
        <w:t xml:space="preserve"> public </w:t>
      </w:r>
      <w:r w:rsidR="00346959">
        <w:rPr>
          <w:rFonts w:cstheme="minorHAnsi"/>
          <w:lang w:val="ro-RO"/>
        </w:rPr>
        <w:t>ș</w:t>
      </w:r>
      <w:r w:rsidRPr="00DB053C">
        <w:rPr>
          <w:rFonts w:cstheme="minorHAnsi"/>
          <w:lang w:val="ro-RO"/>
        </w:rPr>
        <w:t>i respectiv au fost lansate în cadrul unei conferin</w:t>
      </w:r>
      <w:r w:rsidR="00AA45DB">
        <w:rPr>
          <w:rFonts w:cstheme="minorHAnsi"/>
          <w:lang w:val="ro-RO"/>
        </w:rPr>
        <w:t>ț</w:t>
      </w:r>
      <w:r w:rsidRPr="00DB053C">
        <w:rPr>
          <w:rFonts w:cstheme="minorHAnsi"/>
          <w:lang w:val="ro-RO"/>
        </w:rPr>
        <w:t>e de presă în septembrie 2022.</w:t>
      </w:r>
    </w:p>
    <w:p w14:paraId="4F07D7BC" w14:textId="2D751FF9" w:rsidR="00FD3BE3" w:rsidRPr="00DB053C" w:rsidRDefault="00FD3BE3" w:rsidP="00FD3BE3">
      <w:pPr>
        <w:jc w:val="both"/>
        <w:rPr>
          <w:rFonts w:cstheme="minorHAnsi"/>
          <w:lang w:val="ro-RO"/>
        </w:rPr>
      </w:pPr>
      <w:bookmarkStart w:id="199" w:name="_Hlk127808907"/>
      <w:bookmarkEnd w:id="198"/>
      <w:r w:rsidRPr="00DB053C">
        <w:rPr>
          <w:rFonts w:cstheme="minorHAnsi"/>
          <w:lang w:val="ro-RO"/>
        </w:rPr>
        <w:t>Pentru toate activită</w:t>
      </w:r>
      <w:r w:rsidR="00AA45DB">
        <w:rPr>
          <w:rFonts w:cstheme="minorHAnsi"/>
          <w:lang w:val="ro-RO"/>
        </w:rPr>
        <w:t>ț</w:t>
      </w:r>
      <w:r w:rsidRPr="00DB053C">
        <w:rPr>
          <w:rFonts w:cstheme="minorHAnsi"/>
          <w:lang w:val="ro-RO"/>
        </w:rPr>
        <w:t>ile de implicare men</w:t>
      </w:r>
      <w:r w:rsidR="00AA45DB">
        <w:rPr>
          <w:rFonts w:cstheme="minorHAnsi"/>
          <w:lang w:val="ro-RO"/>
        </w:rPr>
        <w:t>ț</w:t>
      </w:r>
      <w:r w:rsidRPr="00DB053C">
        <w:rPr>
          <w:rFonts w:cstheme="minorHAnsi"/>
          <w:lang w:val="ro-RO"/>
        </w:rPr>
        <w:t>ionate anterior, păr</w:t>
      </w:r>
      <w:r w:rsidR="00AA45DB">
        <w:rPr>
          <w:rFonts w:cstheme="minorHAnsi"/>
          <w:lang w:val="ro-RO"/>
        </w:rPr>
        <w:t>ț</w:t>
      </w:r>
      <w:r w:rsidRPr="00DB053C">
        <w:rPr>
          <w:rFonts w:cstheme="minorHAnsi"/>
          <w:lang w:val="ro-RO"/>
        </w:rPr>
        <w:t xml:space="preserve">ile interesate invitate au fost selectate în baza unui proces </w:t>
      </w:r>
      <w:r>
        <w:rPr>
          <w:rFonts w:cstheme="minorHAnsi"/>
          <w:lang w:val="ro-RO"/>
        </w:rPr>
        <w:t>minu</w:t>
      </w:r>
      <w:r w:rsidR="00AA45DB">
        <w:rPr>
          <w:rFonts w:cstheme="minorHAnsi"/>
          <w:lang w:val="ro-RO"/>
        </w:rPr>
        <w:t>ț</w:t>
      </w:r>
      <w:r>
        <w:rPr>
          <w:rFonts w:cstheme="minorHAnsi"/>
          <w:lang w:val="ro-RO"/>
        </w:rPr>
        <w:t xml:space="preserve">ios </w:t>
      </w:r>
      <w:r w:rsidRPr="00DB053C">
        <w:rPr>
          <w:rFonts w:cstheme="minorHAnsi"/>
          <w:lang w:val="ro-RO"/>
        </w:rPr>
        <w:t xml:space="preserve">de analiză </w:t>
      </w:r>
      <w:r w:rsidR="00346959">
        <w:rPr>
          <w:rFonts w:cstheme="minorHAnsi"/>
          <w:lang w:val="ro-RO"/>
        </w:rPr>
        <w:t>ș</w:t>
      </w:r>
      <w:r w:rsidRPr="00DB053C">
        <w:rPr>
          <w:rFonts w:cstheme="minorHAnsi"/>
          <w:lang w:val="ro-RO"/>
        </w:rPr>
        <w:t>i identificare realizat în etapele ini</w:t>
      </w:r>
      <w:r w:rsidR="00AA45DB">
        <w:rPr>
          <w:rFonts w:cstheme="minorHAnsi"/>
          <w:lang w:val="ro-RO"/>
        </w:rPr>
        <w:t>ț</w:t>
      </w:r>
      <w:r w:rsidRPr="00DB053C">
        <w:rPr>
          <w:rFonts w:cstheme="minorHAnsi"/>
          <w:lang w:val="ro-RO"/>
        </w:rPr>
        <w:t xml:space="preserve">iale ale proiectului. Identificarea acestora a fost </w:t>
      </w:r>
      <w:r>
        <w:rPr>
          <w:rFonts w:cstheme="minorHAnsi"/>
          <w:lang w:val="ro-RO"/>
        </w:rPr>
        <w:t>efectuată</w:t>
      </w:r>
      <w:r w:rsidRPr="00DB053C">
        <w:rPr>
          <w:rFonts w:cstheme="minorHAnsi"/>
          <w:lang w:val="ro-RO"/>
        </w:rPr>
        <w:t xml:space="preserve"> atât la nivel na</w:t>
      </w:r>
      <w:r w:rsidR="00AA45DB">
        <w:rPr>
          <w:rFonts w:cstheme="minorHAnsi"/>
          <w:lang w:val="ro-RO"/>
        </w:rPr>
        <w:t>ț</w:t>
      </w:r>
      <w:r w:rsidRPr="00DB053C">
        <w:rPr>
          <w:rFonts w:cstheme="minorHAnsi"/>
          <w:lang w:val="ro-RO"/>
        </w:rPr>
        <w:t xml:space="preserve">ional, cât </w:t>
      </w:r>
      <w:r w:rsidR="00346959">
        <w:rPr>
          <w:rFonts w:cstheme="minorHAnsi"/>
          <w:lang w:val="ro-RO"/>
        </w:rPr>
        <w:t>ș</w:t>
      </w:r>
      <w:r w:rsidRPr="00DB053C">
        <w:rPr>
          <w:rFonts w:cstheme="minorHAnsi"/>
          <w:lang w:val="ro-RO"/>
        </w:rPr>
        <w:t>i regional (A</w:t>
      </w:r>
      <w:r>
        <w:rPr>
          <w:rFonts w:cstheme="minorHAnsi"/>
          <w:lang w:val="ro-RO"/>
        </w:rPr>
        <w:t>.</w:t>
      </w:r>
      <w:r w:rsidRPr="00DB053C">
        <w:rPr>
          <w:rFonts w:cstheme="minorHAnsi"/>
          <w:lang w:val="ro-RO"/>
        </w:rPr>
        <w:t>B</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 xml:space="preserve">-uri) </w:t>
      </w:r>
      <w:r w:rsidR="00346959">
        <w:rPr>
          <w:rFonts w:cstheme="minorHAnsi"/>
          <w:lang w:val="ro-RO"/>
        </w:rPr>
        <w:t>ș</w:t>
      </w:r>
      <w:r w:rsidRPr="00DB053C">
        <w:rPr>
          <w:rFonts w:cstheme="minorHAnsi"/>
          <w:lang w:val="ro-RO"/>
        </w:rPr>
        <w:t>i a inclus toate categoriile de păr</w:t>
      </w:r>
      <w:r w:rsidR="00AA45DB">
        <w:rPr>
          <w:rFonts w:cstheme="minorHAnsi"/>
          <w:lang w:val="ro-RO"/>
        </w:rPr>
        <w:t>ț</w:t>
      </w:r>
      <w:r w:rsidRPr="00DB053C">
        <w:rPr>
          <w:rFonts w:cstheme="minorHAnsi"/>
          <w:lang w:val="ro-RO"/>
        </w:rPr>
        <w:t xml:space="preserve">i interesate care urmează a fi informate </w:t>
      </w:r>
      <w:r w:rsidR="00346959">
        <w:rPr>
          <w:rFonts w:cstheme="minorHAnsi"/>
          <w:lang w:val="ro-RO"/>
        </w:rPr>
        <w:t>ș</w:t>
      </w:r>
      <w:r w:rsidRPr="00DB053C">
        <w:rPr>
          <w:rFonts w:cstheme="minorHAnsi"/>
          <w:lang w:val="ro-RO"/>
        </w:rPr>
        <w:t xml:space="preserve">i/sau implicate, </w:t>
      </w:r>
      <w:r w:rsidR="00346959">
        <w:rPr>
          <w:rFonts w:cstheme="minorHAnsi"/>
          <w:lang w:val="ro-RO"/>
        </w:rPr>
        <w:t>ș</w:t>
      </w:r>
      <w:r w:rsidRPr="00DB053C">
        <w:rPr>
          <w:rFonts w:cstheme="minorHAnsi"/>
          <w:lang w:val="ro-RO"/>
        </w:rPr>
        <w:t>i anume institu</w:t>
      </w:r>
      <w:r w:rsidR="00AA45DB">
        <w:rPr>
          <w:rFonts w:cstheme="minorHAnsi"/>
          <w:lang w:val="ro-RO"/>
        </w:rPr>
        <w:t>ț</w:t>
      </w:r>
      <w:r w:rsidRPr="00DB053C">
        <w:rPr>
          <w:rFonts w:cstheme="minorHAnsi"/>
          <w:lang w:val="ro-RO"/>
        </w:rPr>
        <w:t>iile publice, sectorul privat, ONG</w:t>
      </w:r>
      <w:r>
        <w:rPr>
          <w:rFonts w:cstheme="minorHAnsi"/>
          <w:lang w:val="ro-RO"/>
        </w:rPr>
        <w:noBreakHyphen/>
      </w:r>
      <w:r w:rsidRPr="00DB053C">
        <w:rPr>
          <w:rFonts w:cstheme="minorHAnsi"/>
          <w:lang w:val="ro-RO"/>
        </w:rPr>
        <w:t xml:space="preserve">urile, mediul academic, OSC, grupurile de interese </w:t>
      </w:r>
      <w:r w:rsidR="00346959">
        <w:rPr>
          <w:rFonts w:cstheme="minorHAnsi"/>
          <w:lang w:val="ro-RO"/>
        </w:rPr>
        <w:t>ș</w:t>
      </w:r>
      <w:r w:rsidRPr="00DB053C">
        <w:rPr>
          <w:rFonts w:cstheme="minorHAnsi"/>
          <w:lang w:val="ro-RO"/>
        </w:rPr>
        <w:t>i cetă</w:t>
      </w:r>
      <w:r w:rsidR="00AA45DB">
        <w:rPr>
          <w:rFonts w:cstheme="minorHAnsi"/>
          <w:lang w:val="ro-RO"/>
        </w:rPr>
        <w:t>ț</w:t>
      </w:r>
      <w:r w:rsidRPr="00DB053C">
        <w:rPr>
          <w:rFonts w:cstheme="minorHAnsi"/>
          <w:lang w:val="ro-RO"/>
        </w:rPr>
        <w:t xml:space="preserve">enii. </w:t>
      </w:r>
      <w:r>
        <w:rPr>
          <w:rFonts w:cstheme="minorHAnsi"/>
          <w:lang w:val="ro-RO"/>
        </w:rPr>
        <w:t>Baza de date cu informa</w:t>
      </w:r>
      <w:r w:rsidR="00AA45DB">
        <w:rPr>
          <w:rFonts w:cstheme="minorHAnsi"/>
          <w:lang w:val="ro-RO"/>
        </w:rPr>
        <w:t>ț</w:t>
      </w:r>
      <w:r>
        <w:rPr>
          <w:rFonts w:cstheme="minorHAnsi"/>
          <w:lang w:val="ro-RO"/>
        </w:rPr>
        <w:t>ii despre</w:t>
      </w:r>
      <w:r w:rsidRPr="00DB053C">
        <w:rPr>
          <w:rFonts w:cstheme="minorHAnsi"/>
          <w:lang w:val="ro-RO"/>
        </w:rPr>
        <w:t xml:space="preserve"> păr</w:t>
      </w:r>
      <w:r w:rsidR="00AA45DB">
        <w:rPr>
          <w:rFonts w:cstheme="minorHAnsi"/>
          <w:lang w:val="ro-RO"/>
        </w:rPr>
        <w:t>ț</w:t>
      </w:r>
      <w:r w:rsidRPr="00DB053C">
        <w:rPr>
          <w:rFonts w:cstheme="minorHAnsi"/>
          <w:lang w:val="ro-RO"/>
        </w:rPr>
        <w:t>il</w:t>
      </w:r>
      <w:r>
        <w:rPr>
          <w:rFonts w:cstheme="minorHAnsi"/>
          <w:lang w:val="ro-RO"/>
        </w:rPr>
        <w:t>e</w:t>
      </w:r>
      <w:r w:rsidRPr="00DB053C">
        <w:rPr>
          <w:rFonts w:cstheme="minorHAnsi"/>
          <w:lang w:val="ro-RO"/>
        </w:rPr>
        <w:t xml:space="preserve"> interesate </w:t>
      </w:r>
      <w:r w:rsidR="00971FE3">
        <w:rPr>
          <w:rFonts w:cstheme="minorHAnsi"/>
          <w:lang w:val="ro-RO"/>
        </w:rPr>
        <w:t>a reprezentat</w:t>
      </w:r>
      <w:r w:rsidRPr="00DB053C">
        <w:rPr>
          <w:rFonts w:cstheme="minorHAnsi"/>
          <w:lang w:val="ro-RO"/>
        </w:rPr>
        <w:t xml:space="preserve"> un document evolutiv, care </w:t>
      </w:r>
      <w:r w:rsidR="00971FE3">
        <w:rPr>
          <w:rFonts w:cstheme="minorHAnsi"/>
          <w:lang w:val="ro-RO"/>
        </w:rPr>
        <w:t>a fost</w:t>
      </w:r>
      <w:r w:rsidRPr="00DB053C">
        <w:rPr>
          <w:rFonts w:cstheme="minorHAnsi"/>
          <w:lang w:val="ro-RO"/>
        </w:rPr>
        <w:t>actualizat în permanen</w:t>
      </w:r>
      <w:r w:rsidR="00AA45DB">
        <w:rPr>
          <w:rFonts w:cstheme="minorHAnsi"/>
          <w:lang w:val="ro-RO"/>
        </w:rPr>
        <w:t>ț</w:t>
      </w:r>
      <w:r w:rsidRPr="00DB053C">
        <w:rPr>
          <w:rFonts w:cstheme="minorHAnsi"/>
          <w:lang w:val="ro-RO"/>
        </w:rPr>
        <w:t>ă de către M</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P</w:t>
      </w:r>
      <w:r>
        <w:rPr>
          <w:rFonts w:cstheme="minorHAnsi"/>
          <w:lang w:val="ro-RO"/>
        </w:rPr>
        <w:t>.</w:t>
      </w:r>
      <w:r w:rsidRPr="00DB053C">
        <w:rPr>
          <w:rFonts w:cstheme="minorHAnsi"/>
          <w:lang w:val="ro-RO"/>
        </w:rPr>
        <w:t xml:space="preserve"> </w:t>
      </w:r>
      <w:r w:rsidR="00346959">
        <w:rPr>
          <w:rFonts w:cstheme="minorHAnsi"/>
          <w:lang w:val="ro-RO"/>
        </w:rPr>
        <w:t>ș</w:t>
      </w:r>
      <w:r w:rsidRPr="00DB053C">
        <w:rPr>
          <w:rFonts w:cstheme="minorHAnsi"/>
          <w:lang w:val="ro-RO"/>
        </w:rPr>
        <w:t>i respectiv A</w:t>
      </w:r>
      <w:r>
        <w:rPr>
          <w:rFonts w:cstheme="minorHAnsi"/>
          <w:lang w:val="ro-RO"/>
        </w:rPr>
        <w:t>.</w:t>
      </w:r>
      <w:r w:rsidRPr="00DB053C">
        <w:rPr>
          <w:rFonts w:cstheme="minorHAnsi"/>
          <w:lang w:val="ro-RO"/>
        </w:rPr>
        <w:t>N</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 xml:space="preserve"> la nivel na</w:t>
      </w:r>
      <w:r w:rsidR="00AA45DB">
        <w:rPr>
          <w:rFonts w:cstheme="minorHAnsi"/>
          <w:lang w:val="ro-RO"/>
        </w:rPr>
        <w:t>ț</w:t>
      </w:r>
      <w:r w:rsidRPr="00DB053C">
        <w:rPr>
          <w:rFonts w:cstheme="minorHAnsi"/>
          <w:lang w:val="ro-RO"/>
        </w:rPr>
        <w:t>ional</w:t>
      </w:r>
      <w:r>
        <w:rPr>
          <w:rFonts w:cstheme="minorHAnsi"/>
          <w:lang w:val="ro-RO"/>
        </w:rPr>
        <w:t>,</w:t>
      </w:r>
      <w:r w:rsidRPr="00DB053C">
        <w:rPr>
          <w:rFonts w:cstheme="minorHAnsi"/>
          <w:lang w:val="ro-RO"/>
        </w:rPr>
        <w:t xml:space="preserve"> </w:t>
      </w:r>
      <w:r w:rsidR="00346959">
        <w:rPr>
          <w:rFonts w:cstheme="minorHAnsi"/>
          <w:lang w:val="ro-RO"/>
        </w:rPr>
        <w:t>ș</w:t>
      </w:r>
      <w:r w:rsidRPr="00DB053C">
        <w:rPr>
          <w:rFonts w:cstheme="minorHAnsi"/>
          <w:lang w:val="ro-RO"/>
        </w:rPr>
        <w:t>i de către A</w:t>
      </w:r>
      <w:r>
        <w:rPr>
          <w:rFonts w:cstheme="minorHAnsi"/>
          <w:lang w:val="ro-RO"/>
        </w:rPr>
        <w:t>.</w:t>
      </w:r>
      <w:r w:rsidRPr="00DB053C">
        <w:rPr>
          <w:rFonts w:cstheme="minorHAnsi"/>
          <w:lang w:val="ro-RO"/>
        </w:rPr>
        <w:t>B</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-uri</w:t>
      </w:r>
      <w:r>
        <w:rPr>
          <w:rFonts w:cstheme="minorHAnsi"/>
          <w:lang w:val="ro-RO"/>
        </w:rPr>
        <w:t>,</w:t>
      </w:r>
      <w:r w:rsidRPr="00DB053C">
        <w:rPr>
          <w:rFonts w:cstheme="minorHAnsi"/>
          <w:lang w:val="ro-RO"/>
        </w:rPr>
        <w:t xml:space="preserve"> la nivel regional </w:t>
      </w:r>
      <w:r w:rsidR="00346959">
        <w:rPr>
          <w:rFonts w:cstheme="minorHAnsi"/>
          <w:lang w:val="ro-RO"/>
        </w:rPr>
        <w:t>ș</w:t>
      </w:r>
      <w:r w:rsidRPr="00DB053C">
        <w:rPr>
          <w:rFonts w:cstheme="minorHAnsi"/>
          <w:lang w:val="ro-RO"/>
        </w:rPr>
        <w:t>i local</w:t>
      </w:r>
      <w:r>
        <w:rPr>
          <w:rFonts w:cstheme="minorHAnsi"/>
          <w:lang w:val="ro-RO"/>
        </w:rPr>
        <w:t>,</w:t>
      </w:r>
      <w:r w:rsidRPr="00DB053C">
        <w:rPr>
          <w:rFonts w:cstheme="minorHAnsi"/>
          <w:lang w:val="ro-RO"/>
        </w:rPr>
        <w:t xml:space="preserve"> pe măsură ce sunt elaborate P</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I</w:t>
      </w:r>
      <w:r>
        <w:rPr>
          <w:rFonts w:cstheme="minorHAnsi"/>
          <w:lang w:val="ro-RO"/>
        </w:rPr>
        <w:t>. Ciclul II</w:t>
      </w:r>
      <w:r w:rsidRPr="00DB053C">
        <w:rPr>
          <w:rFonts w:cstheme="minorHAnsi"/>
          <w:lang w:val="ro-RO"/>
        </w:rPr>
        <w:t>.</w:t>
      </w:r>
    </w:p>
    <w:p w14:paraId="24A72821" w14:textId="38856CDC" w:rsidR="000767E5" w:rsidRDefault="000767E5" w:rsidP="000767E5">
      <w:pPr>
        <w:pStyle w:val="Heading2"/>
        <w:rPr>
          <w:lang w:val="ro-RO"/>
        </w:rPr>
      </w:pPr>
      <w:bookmarkStart w:id="200" w:name="_Toc144125750"/>
      <w:bookmarkEnd w:id="188"/>
      <w:bookmarkEnd w:id="199"/>
      <w:r w:rsidRPr="000767E5">
        <w:rPr>
          <w:lang w:val="ro-RO"/>
        </w:rPr>
        <w:t xml:space="preserve">8.2 </w:t>
      </w:r>
      <w:r w:rsidR="00FD3BE3">
        <w:rPr>
          <w:lang w:val="ro-RO"/>
        </w:rPr>
        <w:t>Implicarea comunită</w:t>
      </w:r>
      <w:r w:rsidR="00AA45DB">
        <w:rPr>
          <w:lang w:val="ro-RO"/>
        </w:rPr>
        <w:t>ț</w:t>
      </w:r>
      <w:r w:rsidR="00FD3BE3">
        <w:rPr>
          <w:lang w:val="ro-RO"/>
        </w:rPr>
        <w:t xml:space="preserve">ilor vulnerabile </w:t>
      </w:r>
      <w:r w:rsidR="00346959">
        <w:rPr>
          <w:lang w:val="ro-RO"/>
        </w:rPr>
        <w:t>ș</w:t>
      </w:r>
      <w:r w:rsidR="00FD3BE3">
        <w:rPr>
          <w:lang w:val="ro-RO"/>
        </w:rPr>
        <w:t xml:space="preserve">i marginalizate – </w:t>
      </w:r>
      <w:r w:rsidR="00D32AC7">
        <w:rPr>
          <w:lang w:val="ro-RO"/>
        </w:rPr>
        <w:t>zone pilot</w:t>
      </w:r>
      <w:r w:rsidR="00FD3BE3">
        <w:rPr>
          <w:lang w:val="ro-RO"/>
        </w:rPr>
        <w:t xml:space="preserve"> pentru comunită</w:t>
      </w:r>
      <w:r w:rsidR="00AA45DB">
        <w:rPr>
          <w:lang w:val="ro-RO"/>
        </w:rPr>
        <w:t>ț</w:t>
      </w:r>
      <w:r w:rsidR="00FD3BE3">
        <w:rPr>
          <w:lang w:val="ro-RO"/>
        </w:rPr>
        <w:t>ile rome</w:t>
      </w:r>
      <w:bookmarkEnd w:id="200"/>
    </w:p>
    <w:p w14:paraId="036E65E8" w14:textId="084D73A6" w:rsidR="00FD3BE3" w:rsidRPr="00DB053C" w:rsidRDefault="00FD3BE3" w:rsidP="00FD3BE3">
      <w:pPr>
        <w:jc w:val="both"/>
        <w:rPr>
          <w:rFonts w:cstheme="minorHAnsi"/>
          <w:lang w:val="ro-RO"/>
        </w:rPr>
      </w:pPr>
      <w:r w:rsidRPr="00DB053C">
        <w:rPr>
          <w:rFonts w:cstheme="minorHAnsi"/>
          <w:lang w:val="ro-RO"/>
        </w:rPr>
        <w:t>Dezastrele naturale, inclusiv inunda</w:t>
      </w:r>
      <w:r w:rsidR="00AA45DB">
        <w:rPr>
          <w:rFonts w:cstheme="minorHAnsi"/>
          <w:lang w:val="ro-RO"/>
        </w:rPr>
        <w:t>ț</w:t>
      </w:r>
      <w:r w:rsidRPr="00DB053C">
        <w:rPr>
          <w:rFonts w:cstheme="minorHAnsi"/>
          <w:lang w:val="ro-RO"/>
        </w:rPr>
        <w:t>iile, provoacă prejudicii</w:t>
      </w:r>
      <w:r>
        <w:rPr>
          <w:rFonts w:cstheme="minorHAnsi"/>
          <w:lang w:val="ro-RO"/>
        </w:rPr>
        <w:t xml:space="preserve"> </w:t>
      </w:r>
      <w:r w:rsidRPr="00DB053C">
        <w:rPr>
          <w:rFonts w:cstheme="minorHAnsi"/>
          <w:lang w:val="ro-RO"/>
        </w:rPr>
        <w:t>de obicei</w:t>
      </w:r>
      <w:r w:rsidR="00965928">
        <w:rPr>
          <w:rFonts w:cstheme="minorHAnsi"/>
          <w:lang w:val="ro-RO"/>
        </w:rPr>
        <w:t xml:space="preserve"> </w:t>
      </w:r>
      <w:r w:rsidRPr="00DB053C">
        <w:rPr>
          <w:rFonts w:cstheme="minorHAnsi"/>
          <w:lang w:val="ro-RO"/>
        </w:rPr>
        <w:t>în mod dispropor</w:t>
      </w:r>
      <w:r w:rsidR="00AA45DB">
        <w:rPr>
          <w:rFonts w:cstheme="minorHAnsi"/>
          <w:lang w:val="ro-RO"/>
        </w:rPr>
        <w:t>ț</w:t>
      </w:r>
      <w:r w:rsidRPr="00DB053C">
        <w:rPr>
          <w:rFonts w:cstheme="minorHAnsi"/>
          <w:lang w:val="ro-RO"/>
        </w:rPr>
        <w:t>ionat</w:t>
      </w:r>
      <w:r>
        <w:rPr>
          <w:rFonts w:cstheme="minorHAnsi"/>
          <w:lang w:val="ro-RO"/>
        </w:rPr>
        <w:t>,</w:t>
      </w:r>
      <w:r w:rsidRPr="00DB053C">
        <w:rPr>
          <w:rFonts w:cstheme="minorHAnsi"/>
          <w:lang w:val="ro-RO"/>
        </w:rPr>
        <w:t xml:space="preserve"> comunită</w:t>
      </w:r>
      <w:r w:rsidR="00AA45DB">
        <w:rPr>
          <w:rFonts w:cstheme="minorHAnsi"/>
          <w:lang w:val="ro-RO"/>
        </w:rPr>
        <w:t>ț</w:t>
      </w:r>
      <w:r w:rsidRPr="00DB053C">
        <w:rPr>
          <w:rFonts w:cstheme="minorHAnsi"/>
          <w:lang w:val="ro-RO"/>
        </w:rPr>
        <w:t>il</w:t>
      </w:r>
      <w:r>
        <w:rPr>
          <w:rFonts w:cstheme="minorHAnsi"/>
          <w:lang w:val="ro-RO"/>
        </w:rPr>
        <w:t>or</w:t>
      </w:r>
      <w:r w:rsidRPr="00DB053C">
        <w:rPr>
          <w:rFonts w:cstheme="minorHAnsi"/>
          <w:lang w:val="ro-RO"/>
        </w:rPr>
        <w:t xml:space="preserve"> sărace </w:t>
      </w:r>
      <w:r w:rsidR="00346959">
        <w:rPr>
          <w:rFonts w:cstheme="minorHAnsi"/>
          <w:lang w:val="ro-RO"/>
        </w:rPr>
        <w:t>ș</w:t>
      </w:r>
      <w:r w:rsidRPr="00DB053C">
        <w:rPr>
          <w:rFonts w:cstheme="minorHAnsi"/>
          <w:lang w:val="ro-RO"/>
        </w:rPr>
        <w:t xml:space="preserve">i marginalizate, ambele </w:t>
      </w:r>
      <w:r>
        <w:rPr>
          <w:rFonts w:cstheme="minorHAnsi"/>
          <w:lang w:val="ro-RO"/>
        </w:rPr>
        <w:t xml:space="preserve">fiind </w:t>
      </w:r>
      <w:r w:rsidRPr="00DB053C">
        <w:rPr>
          <w:rFonts w:cstheme="minorHAnsi"/>
          <w:lang w:val="ro-RO"/>
        </w:rPr>
        <w:t xml:space="preserve">datorate expunerii </w:t>
      </w:r>
      <w:r w:rsidR="00346959">
        <w:rPr>
          <w:rFonts w:cstheme="minorHAnsi"/>
          <w:lang w:val="ro-RO"/>
        </w:rPr>
        <w:t>ș</w:t>
      </w:r>
      <w:r w:rsidRPr="00DB053C">
        <w:rPr>
          <w:rFonts w:cstheme="minorHAnsi"/>
          <w:lang w:val="ro-RO"/>
        </w:rPr>
        <w:t>i totodată vulnerabilită</w:t>
      </w:r>
      <w:r w:rsidR="00AA45DB">
        <w:rPr>
          <w:rFonts w:cstheme="minorHAnsi"/>
          <w:lang w:val="ro-RO"/>
        </w:rPr>
        <w:t>ț</w:t>
      </w:r>
      <w:r w:rsidRPr="00DB053C">
        <w:rPr>
          <w:rFonts w:cstheme="minorHAnsi"/>
          <w:lang w:val="ro-RO"/>
        </w:rPr>
        <w:t>ii sporite la efectele negative ale acestora. În acest context, Administra</w:t>
      </w:r>
      <w:r w:rsidR="00AA45DB">
        <w:rPr>
          <w:rFonts w:cstheme="minorHAnsi"/>
          <w:lang w:val="ro-RO"/>
        </w:rPr>
        <w:t>ț</w:t>
      </w:r>
      <w:r w:rsidRPr="00DB053C">
        <w:rPr>
          <w:rFonts w:cstheme="minorHAnsi"/>
          <w:lang w:val="ro-RO"/>
        </w:rPr>
        <w:t>ia Na</w:t>
      </w:r>
      <w:r w:rsidR="00AA45DB">
        <w:rPr>
          <w:rFonts w:cstheme="minorHAnsi"/>
          <w:lang w:val="ro-RO"/>
        </w:rPr>
        <w:t>ț</w:t>
      </w:r>
      <w:r w:rsidRPr="00DB053C">
        <w:rPr>
          <w:rFonts w:cstheme="minorHAnsi"/>
          <w:lang w:val="ro-RO"/>
        </w:rPr>
        <w:t>ională ”Apele Române”, cu sprijinul B</w:t>
      </w:r>
      <w:r>
        <w:rPr>
          <w:rFonts w:cstheme="minorHAnsi"/>
          <w:lang w:val="ro-RO"/>
        </w:rPr>
        <w:t xml:space="preserve">ăncii </w:t>
      </w:r>
      <w:r w:rsidRPr="00DB053C">
        <w:rPr>
          <w:rFonts w:cstheme="minorHAnsi"/>
          <w:lang w:val="ro-RO"/>
        </w:rPr>
        <w:t>M</w:t>
      </w:r>
      <w:r>
        <w:rPr>
          <w:rFonts w:cstheme="minorHAnsi"/>
          <w:lang w:val="ro-RO"/>
        </w:rPr>
        <w:t>ondiale</w:t>
      </w:r>
      <w:r w:rsidRPr="00DB053C">
        <w:rPr>
          <w:rFonts w:cstheme="minorHAnsi"/>
          <w:lang w:val="ro-RO"/>
        </w:rPr>
        <w:t xml:space="preserve">, a implementat </w:t>
      </w:r>
      <w:r w:rsidRPr="00DB053C">
        <w:rPr>
          <w:rFonts w:cstheme="minorHAnsi"/>
          <w:i/>
          <w:lang w:val="ro-RO"/>
        </w:rPr>
        <w:t xml:space="preserve">Pilotul </w:t>
      </w:r>
      <w:r w:rsidRPr="00DB053C">
        <w:rPr>
          <w:rFonts w:cstheme="minorHAnsi"/>
          <w:i/>
          <w:iCs/>
          <w:lang w:val="ro-RO"/>
        </w:rPr>
        <w:t xml:space="preserve">Roma pentru Implicare Comunitară </w:t>
      </w:r>
      <w:r w:rsidR="00346959">
        <w:rPr>
          <w:rFonts w:cstheme="minorHAnsi"/>
          <w:i/>
          <w:iCs/>
          <w:lang w:val="ro-RO"/>
        </w:rPr>
        <w:t>ș</w:t>
      </w:r>
      <w:r w:rsidRPr="00DB053C">
        <w:rPr>
          <w:rFonts w:cstheme="minorHAnsi"/>
          <w:i/>
          <w:iCs/>
          <w:lang w:val="ro-RO"/>
        </w:rPr>
        <w:t xml:space="preserve">i Managementul Riscurilor Sociale în cadrul Planificării </w:t>
      </w:r>
      <w:r w:rsidR="00346959">
        <w:rPr>
          <w:rFonts w:cstheme="minorHAnsi"/>
          <w:i/>
          <w:iCs/>
          <w:lang w:val="ro-RO"/>
        </w:rPr>
        <w:t>ș</w:t>
      </w:r>
      <w:r w:rsidRPr="00DB053C">
        <w:rPr>
          <w:rFonts w:cstheme="minorHAnsi"/>
          <w:i/>
          <w:iCs/>
          <w:lang w:val="ro-RO"/>
        </w:rPr>
        <w:t>i Răspunsului la Riscul la Inunda</w:t>
      </w:r>
      <w:r w:rsidR="00AA45DB">
        <w:rPr>
          <w:rFonts w:cstheme="minorHAnsi"/>
          <w:i/>
          <w:iCs/>
          <w:lang w:val="ro-RO"/>
        </w:rPr>
        <w:t>ț</w:t>
      </w:r>
      <w:r w:rsidRPr="00DB053C">
        <w:rPr>
          <w:rFonts w:cstheme="minorHAnsi"/>
          <w:i/>
          <w:iCs/>
          <w:lang w:val="ro-RO"/>
        </w:rPr>
        <w:t>ii</w:t>
      </w:r>
      <w:r w:rsidRPr="00DB053C">
        <w:rPr>
          <w:rFonts w:cstheme="minorHAnsi"/>
          <w:lang w:val="ro-RO"/>
        </w:rPr>
        <w:t>.</w:t>
      </w:r>
    </w:p>
    <w:p w14:paraId="3D483558" w14:textId="7F002689" w:rsidR="00FD3BE3" w:rsidRPr="00DB053C" w:rsidRDefault="00FD3BE3" w:rsidP="00FD3BE3">
      <w:pPr>
        <w:jc w:val="both"/>
        <w:rPr>
          <w:rFonts w:cstheme="minorHAnsi"/>
          <w:lang w:val="ro-RO"/>
        </w:rPr>
      </w:pPr>
      <w:r w:rsidRPr="00965928">
        <w:rPr>
          <w:rFonts w:cstheme="minorHAnsi"/>
          <w:lang w:val="ro-RO"/>
        </w:rPr>
        <w:t xml:space="preserve">În </w:t>
      </w:r>
      <w:r w:rsidR="00106FE7" w:rsidRPr="00965928">
        <w:rPr>
          <w:rFonts w:cstheme="minorHAnsi"/>
          <w:lang w:val="ro-RO"/>
        </w:rPr>
        <w:t xml:space="preserve">anul </w:t>
      </w:r>
      <w:r w:rsidRPr="00965928">
        <w:rPr>
          <w:rFonts w:cstheme="minorHAnsi"/>
          <w:lang w:val="ro-RO"/>
        </w:rPr>
        <w:t>2020</w:t>
      </w:r>
      <w:r w:rsidRPr="00DB053C">
        <w:rPr>
          <w:rFonts w:cstheme="minorHAnsi"/>
          <w:lang w:val="ro-RO"/>
        </w:rPr>
        <w:t>, echipa Băncii Mondiale a derulat un exerci</w:t>
      </w:r>
      <w:r w:rsidR="00AA45DB">
        <w:rPr>
          <w:rFonts w:cstheme="minorHAnsi"/>
          <w:lang w:val="ro-RO"/>
        </w:rPr>
        <w:t>ț</w:t>
      </w:r>
      <w:r w:rsidRPr="00DB053C">
        <w:rPr>
          <w:rFonts w:cstheme="minorHAnsi"/>
          <w:lang w:val="ro-RO"/>
        </w:rPr>
        <w:t>iu de cartografiere GIS</w:t>
      </w:r>
      <w:r w:rsidRPr="00DB053C">
        <w:rPr>
          <w:rStyle w:val="FootnoteReference"/>
          <w:rFonts w:cstheme="minorHAnsi"/>
          <w:lang w:val="ro-RO"/>
        </w:rPr>
        <w:footnoteReference w:id="28"/>
      </w:r>
      <w:r w:rsidRPr="00DB053C">
        <w:rPr>
          <w:rFonts w:cstheme="minorHAnsi"/>
          <w:lang w:val="ro-RO"/>
        </w:rPr>
        <w:t xml:space="preserve">, </w:t>
      </w:r>
      <w:r>
        <w:rPr>
          <w:rFonts w:cstheme="minorHAnsi"/>
          <w:lang w:val="ro-RO"/>
        </w:rPr>
        <w:t>cu eviden</w:t>
      </w:r>
      <w:r w:rsidR="00AA45DB">
        <w:rPr>
          <w:rFonts w:cstheme="minorHAnsi"/>
          <w:lang w:val="ro-RO"/>
        </w:rPr>
        <w:t>ț</w:t>
      </w:r>
      <w:r>
        <w:rPr>
          <w:rFonts w:cstheme="minorHAnsi"/>
          <w:lang w:val="ro-RO"/>
        </w:rPr>
        <w:t xml:space="preserve">ierea </w:t>
      </w:r>
      <w:r w:rsidRPr="00DB053C">
        <w:rPr>
          <w:rFonts w:cstheme="minorHAnsi"/>
          <w:lang w:val="ro-RO"/>
        </w:rPr>
        <w:t>expuner</w:t>
      </w:r>
      <w:r>
        <w:rPr>
          <w:rFonts w:cstheme="minorHAnsi"/>
          <w:lang w:val="ro-RO"/>
        </w:rPr>
        <w:t>ii sporite</w:t>
      </w:r>
      <w:r w:rsidRPr="00DB053C">
        <w:rPr>
          <w:rFonts w:cstheme="minorHAnsi"/>
          <w:lang w:val="ro-RO"/>
        </w:rPr>
        <w:t xml:space="preserve"> a comunită</w:t>
      </w:r>
      <w:r w:rsidR="00AA45DB">
        <w:rPr>
          <w:rFonts w:cstheme="minorHAnsi"/>
          <w:lang w:val="ro-RO"/>
        </w:rPr>
        <w:t>ț</w:t>
      </w:r>
      <w:r w:rsidRPr="00DB053C">
        <w:rPr>
          <w:rFonts w:cstheme="minorHAnsi"/>
          <w:lang w:val="ro-RO"/>
        </w:rPr>
        <w:t xml:space="preserve">ilor vulnerabile </w:t>
      </w:r>
      <w:r w:rsidR="00346959">
        <w:rPr>
          <w:rFonts w:cstheme="minorHAnsi"/>
          <w:lang w:val="ro-RO"/>
        </w:rPr>
        <w:t>ș</w:t>
      </w:r>
      <w:r w:rsidRPr="00DB053C">
        <w:rPr>
          <w:rFonts w:cstheme="minorHAnsi"/>
          <w:lang w:val="ro-RO"/>
        </w:rPr>
        <w:t>i marginalizate la riscul la inunda</w:t>
      </w:r>
      <w:r w:rsidR="00AA45DB">
        <w:rPr>
          <w:rFonts w:cstheme="minorHAnsi"/>
          <w:lang w:val="ro-RO"/>
        </w:rPr>
        <w:t>ț</w:t>
      </w:r>
      <w:r w:rsidRPr="00DB053C">
        <w:rPr>
          <w:rFonts w:cstheme="minorHAnsi"/>
          <w:lang w:val="ro-RO"/>
        </w:rPr>
        <w:t>ii, prin suprapunerea informa</w:t>
      </w:r>
      <w:r w:rsidR="00AA45DB">
        <w:rPr>
          <w:rFonts w:cstheme="minorHAnsi"/>
          <w:lang w:val="ro-RO"/>
        </w:rPr>
        <w:t>ț</w:t>
      </w:r>
      <w:r w:rsidRPr="00DB053C">
        <w:rPr>
          <w:rFonts w:cstheme="minorHAnsi"/>
          <w:lang w:val="ro-RO"/>
        </w:rPr>
        <w:t>iilor disponibile aferente limitei de inundabilitate din zonele cu risc poten</w:t>
      </w:r>
      <w:r w:rsidR="00AA45DB">
        <w:rPr>
          <w:rFonts w:cstheme="minorHAnsi"/>
          <w:lang w:val="ro-RO"/>
        </w:rPr>
        <w:t>ț</w:t>
      </w:r>
      <w:r w:rsidRPr="00DB053C">
        <w:rPr>
          <w:rFonts w:cstheme="minorHAnsi"/>
          <w:lang w:val="ro-RO"/>
        </w:rPr>
        <w:t>ial semnificativ la inunda</w:t>
      </w:r>
      <w:r w:rsidR="00AA45DB">
        <w:rPr>
          <w:rFonts w:cstheme="minorHAnsi"/>
          <w:lang w:val="ro-RO"/>
        </w:rPr>
        <w:t>ț</w:t>
      </w:r>
      <w:r w:rsidRPr="00DB053C">
        <w:rPr>
          <w:rFonts w:cstheme="minorHAnsi"/>
          <w:lang w:val="ro-RO"/>
        </w:rPr>
        <w:t>ii, din cadrul primului ciclu de implementare a Directivei Inunda</w:t>
      </w:r>
      <w:r w:rsidR="00AA45DB">
        <w:rPr>
          <w:rFonts w:cstheme="minorHAnsi"/>
          <w:lang w:val="ro-RO"/>
        </w:rPr>
        <w:t>ț</w:t>
      </w:r>
      <w:r w:rsidRPr="00DB053C">
        <w:rPr>
          <w:rFonts w:cstheme="minorHAnsi"/>
          <w:lang w:val="ro-RO"/>
        </w:rPr>
        <w:t>ii, cu popula</w:t>
      </w:r>
      <w:r w:rsidR="00AA45DB">
        <w:rPr>
          <w:rFonts w:cstheme="minorHAnsi"/>
          <w:lang w:val="ro-RO"/>
        </w:rPr>
        <w:t>ț</w:t>
      </w:r>
      <w:r w:rsidRPr="00DB053C">
        <w:rPr>
          <w:rFonts w:cstheme="minorHAnsi"/>
          <w:lang w:val="ro-RO"/>
        </w:rPr>
        <w:t xml:space="preserve">ia marginalizată din mediul urban </w:t>
      </w:r>
      <w:r w:rsidR="00346959">
        <w:rPr>
          <w:rFonts w:cstheme="minorHAnsi"/>
          <w:lang w:val="ro-RO"/>
        </w:rPr>
        <w:t>ș</w:t>
      </w:r>
      <w:r w:rsidRPr="00DB053C">
        <w:rPr>
          <w:rFonts w:cstheme="minorHAnsi"/>
          <w:lang w:val="ro-RO"/>
        </w:rPr>
        <w:t>i rural din România. În acela</w:t>
      </w:r>
      <w:r w:rsidR="00346959">
        <w:rPr>
          <w:rFonts w:cstheme="minorHAnsi"/>
          <w:lang w:val="ro-RO"/>
        </w:rPr>
        <w:t>ș</w:t>
      </w:r>
      <w:r w:rsidRPr="00DB053C">
        <w:rPr>
          <w:rFonts w:cstheme="minorHAnsi"/>
          <w:lang w:val="ro-RO"/>
        </w:rPr>
        <w:t>i timp, M</w:t>
      </w:r>
      <w:r>
        <w:rPr>
          <w:rFonts w:cstheme="minorHAnsi"/>
          <w:lang w:val="ro-RO"/>
        </w:rPr>
        <w:t>.</w:t>
      </w:r>
      <w:r w:rsidRPr="00DB053C">
        <w:rPr>
          <w:rFonts w:cstheme="minorHAnsi"/>
          <w:lang w:val="ro-RO"/>
        </w:rPr>
        <w:t>M</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P</w:t>
      </w:r>
      <w:r>
        <w:rPr>
          <w:rFonts w:cstheme="minorHAnsi"/>
          <w:lang w:val="ro-RO"/>
        </w:rPr>
        <w:t>.</w:t>
      </w:r>
      <w:r w:rsidRPr="00DB053C">
        <w:rPr>
          <w:rFonts w:cstheme="minorHAnsi"/>
          <w:lang w:val="ro-RO"/>
        </w:rPr>
        <w:t xml:space="preserve"> </w:t>
      </w:r>
      <w:r w:rsidR="00346959">
        <w:rPr>
          <w:rFonts w:cstheme="minorHAnsi"/>
          <w:lang w:val="ro-RO"/>
        </w:rPr>
        <w:t>ș</w:t>
      </w:r>
      <w:r w:rsidRPr="00DB053C">
        <w:rPr>
          <w:rFonts w:cstheme="minorHAnsi"/>
          <w:lang w:val="ro-RO"/>
        </w:rPr>
        <w:t>i A</w:t>
      </w:r>
      <w:r>
        <w:rPr>
          <w:rFonts w:cstheme="minorHAnsi"/>
          <w:lang w:val="ro-RO"/>
        </w:rPr>
        <w:t>.</w:t>
      </w:r>
      <w:r w:rsidRPr="00DB053C">
        <w:rPr>
          <w:rFonts w:cstheme="minorHAnsi"/>
          <w:lang w:val="ro-RO"/>
        </w:rPr>
        <w:t>N</w:t>
      </w:r>
      <w:r>
        <w:rPr>
          <w:rFonts w:cstheme="minorHAnsi"/>
          <w:lang w:val="ro-RO"/>
        </w:rPr>
        <w:t>.</w:t>
      </w:r>
      <w:r w:rsidRPr="00DB053C">
        <w:rPr>
          <w:rFonts w:cstheme="minorHAnsi"/>
          <w:lang w:val="ro-RO"/>
        </w:rPr>
        <w:t>A</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 xml:space="preserve"> au specificat că au nevoie de sprijin pentru a interac</w:t>
      </w:r>
      <w:r w:rsidR="00AA45DB">
        <w:rPr>
          <w:rFonts w:cstheme="minorHAnsi"/>
          <w:lang w:val="ro-RO"/>
        </w:rPr>
        <w:t>ț</w:t>
      </w:r>
      <w:r w:rsidRPr="00DB053C">
        <w:rPr>
          <w:rFonts w:cstheme="minorHAnsi"/>
          <w:lang w:val="ro-RO"/>
        </w:rPr>
        <w:t>iona cu comunită</w:t>
      </w:r>
      <w:r w:rsidR="00AA45DB">
        <w:rPr>
          <w:rFonts w:cstheme="minorHAnsi"/>
          <w:lang w:val="ro-RO"/>
        </w:rPr>
        <w:t>ț</w:t>
      </w:r>
      <w:r w:rsidRPr="00DB053C">
        <w:rPr>
          <w:rFonts w:cstheme="minorHAnsi"/>
          <w:lang w:val="ro-RO"/>
        </w:rPr>
        <w:t>ile rome din zonele A</w:t>
      </w:r>
      <w:r>
        <w:rPr>
          <w:rFonts w:cstheme="minorHAnsi"/>
          <w:lang w:val="ro-RO"/>
        </w:rPr>
        <w:t>.</w:t>
      </w:r>
      <w:r w:rsidRPr="00DB053C">
        <w:rPr>
          <w:rFonts w:cstheme="minorHAnsi"/>
          <w:lang w:val="ro-RO"/>
        </w:rPr>
        <w:t>P</w:t>
      </w:r>
      <w:r>
        <w:rPr>
          <w:rFonts w:cstheme="minorHAnsi"/>
          <w:lang w:val="ro-RO"/>
        </w:rPr>
        <w:t>.</w:t>
      </w:r>
      <w:r w:rsidRPr="00DB053C">
        <w:rPr>
          <w:rFonts w:cstheme="minorHAnsi"/>
          <w:lang w:val="ro-RO"/>
        </w:rPr>
        <w:t>S</w:t>
      </w:r>
      <w:r>
        <w:rPr>
          <w:rFonts w:cstheme="minorHAnsi"/>
          <w:lang w:val="ro-RO"/>
        </w:rPr>
        <w:t>.</w:t>
      </w:r>
      <w:r w:rsidRPr="00DB053C">
        <w:rPr>
          <w:rFonts w:cstheme="minorHAnsi"/>
          <w:lang w:val="ro-RO"/>
        </w:rPr>
        <w:t>F</w:t>
      </w:r>
      <w:r>
        <w:rPr>
          <w:rFonts w:cstheme="minorHAnsi"/>
          <w:lang w:val="ro-RO"/>
        </w:rPr>
        <w:t>.</w:t>
      </w:r>
      <w:r w:rsidRPr="00DB053C">
        <w:rPr>
          <w:rFonts w:cstheme="minorHAnsi"/>
          <w:lang w:val="ro-RO"/>
        </w:rPr>
        <w:t>R</w:t>
      </w:r>
      <w:r>
        <w:rPr>
          <w:rFonts w:cstheme="minorHAnsi"/>
          <w:lang w:val="ro-RO"/>
        </w:rPr>
        <w:t>.</w:t>
      </w:r>
      <w:r w:rsidRPr="00DB053C">
        <w:rPr>
          <w:rFonts w:cstheme="minorHAnsi"/>
          <w:lang w:val="ro-RO"/>
        </w:rPr>
        <w:t xml:space="preserve">-urilor pentru o mai bună evaluare </w:t>
      </w:r>
      <w:r w:rsidR="00346959">
        <w:rPr>
          <w:rFonts w:cstheme="minorHAnsi"/>
          <w:lang w:val="ro-RO"/>
        </w:rPr>
        <w:t>ș</w:t>
      </w:r>
      <w:r w:rsidRPr="00DB053C">
        <w:rPr>
          <w:rFonts w:cstheme="minorHAnsi"/>
          <w:lang w:val="ro-RO"/>
        </w:rPr>
        <w:t xml:space="preserve">i integrare a nevoilor </w:t>
      </w:r>
      <w:r w:rsidR="00346959">
        <w:rPr>
          <w:rFonts w:cstheme="minorHAnsi"/>
          <w:lang w:val="ro-RO"/>
        </w:rPr>
        <w:t>ș</w:t>
      </w:r>
      <w:r w:rsidRPr="00DB053C">
        <w:rPr>
          <w:rFonts w:cstheme="minorHAnsi"/>
          <w:lang w:val="ro-RO"/>
        </w:rPr>
        <w:t>i realită</w:t>
      </w:r>
      <w:r w:rsidR="00AA45DB">
        <w:rPr>
          <w:rFonts w:cstheme="minorHAnsi"/>
          <w:lang w:val="ro-RO"/>
        </w:rPr>
        <w:t>ț</w:t>
      </w:r>
      <w:r w:rsidRPr="00DB053C">
        <w:rPr>
          <w:rFonts w:cstheme="minorHAnsi"/>
          <w:lang w:val="ro-RO"/>
        </w:rPr>
        <w:t xml:space="preserve">ilor acestora în procesul de elaborare a măsurilor, cu accent pe măsurile de pregătire, prevenire </w:t>
      </w:r>
      <w:r w:rsidR="00346959">
        <w:rPr>
          <w:rFonts w:cstheme="minorHAnsi"/>
          <w:lang w:val="ro-RO"/>
        </w:rPr>
        <w:t>ș</w:t>
      </w:r>
      <w:r w:rsidRPr="00DB053C">
        <w:rPr>
          <w:rFonts w:cstheme="minorHAnsi"/>
          <w:lang w:val="ro-RO"/>
        </w:rPr>
        <w:t xml:space="preserve">i răspuns. </w:t>
      </w:r>
    </w:p>
    <w:p w14:paraId="1633566D" w14:textId="63B12698" w:rsidR="00FD3BE3" w:rsidRDefault="00FD3BE3" w:rsidP="00FD3BE3">
      <w:pPr>
        <w:jc w:val="both"/>
        <w:rPr>
          <w:rFonts w:cstheme="minorHAnsi"/>
          <w:lang w:val="ro-RO"/>
        </w:rPr>
      </w:pPr>
      <w:r w:rsidRPr="00DB053C">
        <w:rPr>
          <w:rFonts w:cstheme="minorHAnsi"/>
          <w:lang w:val="ro-RO"/>
        </w:rPr>
        <w:t>Comunită</w:t>
      </w:r>
      <w:r w:rsidR="00AA45DB">
        <w:rPr>
          <w:rFonts w:cstheme="minorHAnsi"/>
          <w:lang w:val="ro-RO"/>
        </w:rPr>
        <w:t>ț</w:t>
      </w:r>
      <w:r w:rsidRPr="00DB053C">
        <w:rPr>
          <w:rFonts w:cstheme="minorHAnsi"/>
          <w:lang w:val="ro-RO"/>
        </w:rPr>
        <w:t>ile rome situate în zonele cu probabilitate semnificativă de producere a unor inunda</w:t>
      </w:r>
      <w:r w:rsidR="00AA45DB">
        <w:rPr>
          <w:rFonts w:cstheme="minorHAnsi"/>
          <w:lang w:val="ro-RO"/>
        </w:rPr>
        <w:t>ț</w:t>
      </w:r>
      <w:r w:rsidRPr="00DB053C">
        <w:rPr>
          <w:rFonts w:cstheme="minorHAnsi"/>
          <w:lang w:val="ro-RO"/>
        </w:rPr>
        <w:t xml:space="preserve">ii necesită o abordare dedicată </w:t>
      </w:r>
      <w:r w:rsidR="00346959">
        <w:rPr>
          <w:rFonts w:cstheme="minorHAnsi"/>
          <w:lang w:val="ro-RO"/>
        </w:rPr>
        <w:t>ș</w:t>
      </w:r>
      <w:r w:rsidRPr="00DB053C">
        <w:rPr>
          <w:rFonts w:cstheme="minorHAnsi"/>
          <w:lang w:val="ro-RO"/>
        </w:rPr>
        <w:t>i adesea personalizată cu privire la implicarea acestora din mai multe motive: vulnerabilitate sporită atunci când se produc inunda</w:t>
      </w:r>
      <w:r w:rsidR="00AA45DB">
        <w:rPr>
          <w:rFonts w:cstheme="minorHAnsi"/>
          <w:lang w:val="ro-RO"/>
        </w:rPr>
        <w:t>ț</w:t>
      </w:r>
      <w:r w:rsidRPr="00DB053C">
        <w:rPr>
          <w:rFonts w:cstheme="minorHAnsi"/>
          <w:lang w:val="ro-RO"/>
        </w:rPr>
        <w:t>ii, lipsa resurselor pentru implementarea măsurilor de răspuns în situa</w:t>
      </w:r>
      <w:r w:rsidR="00AA45DB">
        <w:rPr>
          <w:rFonts w:cstheme="minorHAnsi"/>
          <w:lang w:val="ro-RO"/>
        </w:rPr>
        <w:t>ț</w:t>
      </w:r>
      <w:r w:rsidRPr="00DB053C">
        <w:rPr>
          <w:rFonts w:cstheme="minorHAnsi"/>
          <w:lang w:val="ro-RO"/>
        </w:rPr>
        <w:t>ii de urgen</w:t>
      </w:r>
      <w:r w:rsidR="00AA45DB">
        <w:rPr>
          <w:rFonts w:cstheme="minorHAnsi"/>
          <w:lang w:val="ro-RO"/>
        </w:rPr>
        <w:t>ț</w:t>
      </w:r>
      <w:r w:rsidRPr="00DB053C">
        <w:rPr>
          <w:rFonts w:cstheme="minorHAnsi"/>
          <w:lang w:val="ro-RO"/>
        </w:rPr>
        <w:t xml:space="preserve">ă </w:t>
      </w:r>
      <w:r w:rsidR="00346959">
        <w:rPr>
          <w:rFonts w:cstheme="minorHAnsi"/>
          <w:lang w:val="ro-RO"/>
        </w:rPr>
        <w:t>ș</w:t>
      </w:r>
      <w:r w:rsidRPr="00DB053C">
        <w:rPr>
          <w:rFonts w:cstheme="minorHAnsi"/>
          <w:lang w:val="ro-RO"/>
        </w:rPr>
        <w:t xml:space="preserve">i </w:t>
      </w:r>
      <w:r>
        <w:rPr>
          <w:rFonts w:cstheme="minorHAnsi"/>
          <w:lang w:val="ro-RO"/>
        </w:rPr>
        <w:t xml:space="preserve">de </w:t>
      </w:r>
      <w:r w:rsidRPr="00DB053C">
        <w:rPr>
          <w:rFonts w:cstheme="minorHAnsi"/>
          <w:lang w:val="ro-RO"/>
        </w:rPr>
        <w:t>redresare, acces redus la informa</w:t>
      </w:r>
      <w:r w:rsidR="00AA45DB">
        <w:rPr>
          <w:rFonts w:cstheme="minorHAnsi"/>
          <w:lang w:val="ro-RO"/>
        </w:rPr>
        <w:t>ț</w:t>
      </w:r>
      <w:r w:rsidRPr="00DB053C">
        <w:rPr>
          <w:rFonts w:cstheme="minorHAnsi"/>
          <w:lang w:val="ro-RO"/>
        </w:rPr>
        <w:t xml:space="preserve">ii </w:t>
      </w:r>
      <w:r w:rsidR="00346959">
        <w:rPr>
          <w:rFonts w:cstheme="minorHAnsi"/>
          <w:lang w:val="ro-RO"/>
        </w:rPr>
        <w:t>ș</w:t>
      </w:r>
      <w:r w:rsidRPr="00DB053C">
        <w:rPr>
          <w:rFonts w:cstheme="minorHAnsi"/>
          <w:lang w:val="ro-RO"/>
        </w:rPr>
        <w:t>i comunicare minimă cu autorită</w:t>
      </w:r>
      <w:r w:rsidR="00AA45DB">
        <w:rPr>
          <w:rFonts w:cstheme="minorHAnsi"/>
          <w:lang w:val="ro-RO"/>
        </w:rPr>
        <w:t>ț</w:t>
      </w:r>
      <w:r w:rsidRPr="00DB053C">
        <w:rPr>
          <w:rFonts w:cstheme="minorHAnsi"/>
          <w:lang w:val="ro-RO"/>
        </w:rPr>
        <w:t>ile oficiale sau aten</w:t>
      </w:r>
      <w:r w:rsidR="00AA45DB">
        <w:rPr>
          <w:rFonts w:cstheme="minorHAnsi"/>
          <w:lang w:val="ro-RO"/>
        </w:rPr>
        <w:t>ț</w:t>
      </w:r>
      <w:r w:rsidRPr="00DB053C">
        <w:rPr>
          <w:rFonts w:cstheme="minorHAnsi"/>
          <w:lang w:val="ro-RO"/>
        </w:rPr>
        <w:t>ie minimă acordată de către acestea, expunere mare la hazarde naturale, nivele reduse de încredere a membrilor comunită</w:t>
      </w:r>
      <w:r w:rsidR="00AA45DB">
        <w:rPr>
          <w:rFonts w:cstheme="minorHAnsi"/>
          <w:lang w:val="ro-RO"/>
        </w:rPr>
        <w:t>ț</w:t>
      </w:r>
      <w:r w:rsidRPr="00DB053C">
        <w:rPr>
          <w:rFonts w:cstheme="minorHAnsi"/>
          <w:lang w:val="ro-RO"/>
        </w:rPr>
        <w:t>ilor rome în autorită</w:t>
      </w:r>
      <w:r w:rsidR="00AA45DB">
        <w:rPr>
          <w:rFonts w:cstheme="minorHAnsi"/>
          <w:lang w:val="ro-RO"/>
        </w:rPr>
        <w:t>ț</w:t>
      </w:r>
      <w:r w:rsidRPr="00DB053C">
        <w:rPr>
          <w:rFonts w:cstheme="minorHAnsi"/>
          <w:lang w:val="ro-RO"/>
        </w:rPr>
        <w:t xml:space="preserve">ile locale </w:t>
      </w:r>
      <w:r w:rsidR="00346959">
        <w:rPr>
          <w:rFonts w:cstheme="minorHAnsi"/>
          <w:lang w:val="ro-RO"/>
        </w:rPr>
        <w:t>ș</w:t>
      </w:r>
      <w:r w:rsidRPr="00DB053C">
        <w:rPr>
          <w:rFonts w:cstheme="minorHAnsi"/>
          <w:lang w:val="ro-RO"/>
        </w:rPr>
        <w:t xml:space="preserve">i vice versa, norme culturale, limbă </w:t>
      </w:r>
      <w:r w:rsidR="00346959">
        <w:rPr>
          <w:rFonts w:cstheme="minorHAnsi"/>
          <w:lang w:val="ro-RO"/>
        </w:rPr>
        <w:t>ș</w:t>
      </w:r>
      <w:r w:rsidRPr="00DB053C">
        <w:rPr>
          <w:rFonts w:cstheme="minorHAnsi"/>
          <w:lang w:val="ro-RO"/>
        </w:rPr>
        <w:t xml:space="preserve">i forme unice de organizare comunitară </w:t>
      </w:r>
      <w:r w:rsidR="00346959">
        <w:rPr>
          <w:rFonts w:cstheme="minorHAnsi"/>
          <w:lang w:val="ro-RO"/>
        </w:rPr>
        <w:t>ș</w:t>
      </w:r>
      <w:r w:rsidRPr="00DB053C">
        <w:rPr>
          <w:rFonts w:cstheme="minorHAnsi"/>
          <w:lang w:val="ro-RO"/>
        </w:rPr>
        <w:t xml:space="preserve">i autoguvernare, precum </w:t>
      </w:r>
      <w:r w:rsidR="00346959">
        <w:rPr>
          <w:rFonts w:cstheme="minorHAnsi"/>
          <w:lang w:val="ro-RO"/>
        </w:rPr>
        <w:t>ș</w:t>
      </w:r>
      <w:r w:rsidRPr="00DB053C">
        <w:rPr>
          <w:rFonts w:cstheme="minorHAnsi"/>
          <w:lang w:val="ro-RO"/>
        </w:rPr>
        <w:t xml:space="preserve">i număr mare de persoane vulnerabile (copii sau persoane în vârstă) </w:t>
      </w:r>
      <w:r>
        <w:rPr>
          <w:rFonts w:cstheme="minorHAnsi"/>
          <w:lang w:val="ro-RO"/>
        </w:rPr>
        <w:t xml:space="preserve">existente </w:t>
      </w:r>
      <w:r w:rsidRPr="00DB053C">
        <w:rPr>
          <w:rFonts w:cstheme="minorHAnsi"/>
          <w:lang w:val="ro-RO"/>
        </w:rPr>
        <w:t>în cadrul comunită</w:t>
      </w:r>
      <w:r w:rsidR="00AA45DB">
        <w:rPr>
          <w:rFonts w:cstheme="minorHAnsi"/>
          <w:lang w:val="ro-RO"/>
        </w:rPr>
        <w:t>ț</w:t>
      </w:r>
      <w:r w:rsidRPr="00DB053C">
        <w:rPr>
          <w:rFonts w:cstheme="minorHAnsi"/>
          <w:lang w:val="ro-RO"/>
        </w:rPr>
        <w:t>ilor.</w:t>
      </w:r>
    </w:p>
    <w:p w14:paraId="0B760C38" w14:textId="6B9E40A0" w:rsidR="00FD3BE3" w:rsidRDefault="00FD3BE3" w:rsidP="00FD3BE3">
      <w:pPr>
        <w:jc w:val="both"/>
        <w:rPr>
          <w:rFonts w:cstheme="minorHAnsi"/>
          <w:lang w:val="ro-RO"/>
        </w:rPr>
      </w:pPr>
      <w:r w:rsidRPr="00DB053C">
        <w:rPr>
          <w:noProof/>
          <w:lang w:val="ro-RO"/>
        </w:rPr>
        <w:drawing>
          <wp:inline distT="0" distB="0" distL="0" distR="0" wp14:anchorId="2B894AF5" wp14:editId="4D0D62BC">
            <wp:extent cx="5943600" cy="77101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7BD2886F" w14:textId="64DC3567" w:rsidR="00FD3BE3" w:rsidRPr="00DB053C" w:rsidRDefault="00FD3BE3" w:rsidP="00FD3BE3">
      <w:pPr>
        <w:spacing w:before="0" w:after="0"/>
        <w:contextualSpacing/>
        <w:jc w:val="both"/>
        <w:rPr>
          <w:rFonts w:cstheme="minorHAnsi"/>
          <w:lang w:val="ro-RO"/>
        </w:rPr>
      </w:pPr>
      <w:r w:rsidRPr="00DB053C">
        <w:rPr>
          <w:rFonts w:cstheme="minorHAnsi"/>
          <w:lang w:val="ro-RO"/>
        </w:rPr>
        <w:t xml:space="preserve">Obiectivele </w:t>
      </w:r>
      <w:r>
        <w:rPr>
          <w:rFonts w:cstheme="minorHAnsi"/>
          <w:lang w:val="ro-RO"/>
        </w:rPr>
        <w:t xml:space="preserve">Proiectului </w:t>
      </w:r>
      <w:r w:rsidRPr="00DB053C">
        <w:rPr>
          <w:rFonts w:cstheme="minorHAnsi"/>
          <w:lang w:val="ro-RO"/>
        </w:rPr>
        <w:t>Pilot</w:t>
      </w:r>
      <w:r w:rsidR="00965928">
        <w:rPr>
          <w:rFonts w:cstheme="minorHAnsi"/>
          <w:lang w:val="ro-RO"/>
        </w:rPr>
        <w:t xml:space="preserve"> </w:t>
      </w:r>
      <w:r w:rsidRPr="00DB053C">
        <w:rPr>
          <w:rFonts w:cstheme="minorHAnsi"/>
          <w:lang w:val="ro-RO"/>
        </w:rPr>
        <w:t xml:space="preserve">au fost următoarele: </w:t>
      </w:r>
    </w:p>
    <w:p w14:paraId="56C8F313" w14:textId="2A1403BC" w:rsidR="00FD3BE3" w:rsidRPr="00DB053C" w:rsidRDefault="00FD3BE3" w:rsidP="009669A6">
      <w:pPr>
        <w:pStyle w:val="ListParagraph"/>
        <w:numPr>
          <w:ilvl w:val="0"/>
          <w:numId w:val="109"/>
        </w:numPr>
        <w:suppressAutoHyphens w:val="0"/>
        <w:autoSpaceDN/>
        <w:spacing w:before="0" w:after="0" w:line="259" w:lineRule="auto"/>
        <w:jc w:val="both"/>
        <w:textAlignment w:val="auto"/>
        <w:rPr>
          <w:rFonts w:cstheme="minorHAnsi"/>
          <w:lang w:val="ro-RO"/>
        </w:rPr>
      </w:pPr>
      <w:r w:rsidRPr="00DB053C">
        <w:rPr>
          <w:rFonts w:cstheme="minorHAnsi"/>
          <w:lang w:val="ro-RO"/>
        </w:rPr>
        <w:t xml:space="preserve">Conceperea </w:t>
      </w:r>
      <w:r w:rsidR="00346959">
        <w:rPr>
          <w:rFonts w:cstheme="minorHAnsi"/>
          <w:lang w:val="ro-RO"/>
        </w:rPr>
        <w:t>ș</w:t>
      </w:r>
      <w:r w:rsidRPr="00DB053C">
        <w:rPr>
          <w:rFonts w:cstheme="minorHAnsi"/>
          <w:lang w:val="ro-RO"/>
        </w:rPr>
        <w:t>i implementarea unei abordări (obiective, proceduri, date de intrare, întrebări-cheie, rezultatele dorite) pentru autorită</w:t>
      </w:r>
      <w:r w:rsidR="00AA45DB">
        <w:rPr>
          <w:rFonts w:cstheme="minorHAnsi"/>
          <w:lang w:val="ro-RO"/>
        </w:rPr>
        <w:t>ț</w:t>
      </w:r>
      <w:r w:rsidRPr="00DB053C">
        <w:rPr>
          <w:rFonts w:cstheme="minorHAnsi"/>
          <w:lang w:val="ro-RO"/>
        </w:rPr>
        <w:t>ile responsabile cu gospodărirea apelor cu scopul de a realiza implicarea eficientă a comunită</w:t>
      </w:r>
      <w:r w:rsidR="00AA45DB">
        <w:rPr>
          <w:rFonts w:cstheme="minorHAnsi"/>
          <w:lang w:val="ro-RO"/>
        </w:rPr>
        <w:t>ț</w:t>
      </w:r>
      <w:r w:rsidRPr="00DB053C">
        <w:rPr>
          <w:rFonts w:cstheme="minorHAnsi"/>
          <w:lang w:val="ro-RO"/>
        </w:rPr>
        <w:t>ilor rome în procesele de planificare aferente managementului riscului la inunda</w:t>
      </w:r>
      <w:r w:rsidR="00AA45DB">
        <w:rPr>
          <w:rFonts w:cstheme="minorHAnsi"/>
          <w:lang w:val="ro-RO"/>
        </w:rPr>
        <w:t>ț</w:t>
      </w:r>
      <w:r w:rsidRPr="00DB053C">
        <w:rPr>
          <w:rFonts w:cstheme="minorHAnsi"/>
          <w:lang w:val="ro-RO"/>
        </w:rPr>
        <w:t>ii.</w:t>
      </w:r>
    </w:p>
    <w:p w14:paraId="7621F757" w14:textId="51BDAA3D" w:rsidR="00FD3BE3" w:rsidRPr="00DB053C" w:rsidRDefault="00FD3BE3" w:rsidP="009669A6">
      <w:pPr>
        <w:pStyle w:val="ListParagraph"/>
        <w:numPr>
          <w:ilvl w:val="0"/>
          <w:numId w:val="109"/>
        </w:numPr>
        <w:suppressAutoHyphens w:val="0"/>
        <w:autoSpaceDN/>
        <w:spacing w:before="0" w:after="160" w:line="259" w:lineRule="auto"/>
        <w:jc w:val="both"/>
        <w:textAlignment w:val="auto"/>
        <w:rPr>
          <w:rFonts w:cstheme="minorHAnsi"/>
          <w:lang w:val="ro-RO"/>
        </w:rPr>
      </w:pPr>
      <w:r w:rsidRPr="00DB053C">
        <w:rPr>
          <w:rFonts w:cstheme="minorHAnsi"/>
          <w:lang w:val="ro-RO"/>
        </w:rPr>
        <w:lastRenderedPageBreak/>
        <w:t>Eviden</w:t>
      </w:r>
      <w:r w:rsidR="00AA45DB">
        <w:rPr>
          <w:rFonts w:cstheme="minorHAnsi"/>
          <w:lang w:val="ro-RO"/>
        </w:rPr>
        <w:t>ț</w:t>
      </w:r>
      <w:r w:rsidRPr="00DB053C">
        <w:rPr>
          <w:rFonts w:cstheme="minorHAnsi"/>
          <w:lang w:val="ro-RO"/>
        </w:rPr>
        <w:t>ierea unei abordări de succes cu privire la implicarea comunită</w:t>
      </w:r>
      <w:r w:rsidR="00AA45DB">
        <w:rPr>
          <w:rFonts w:cstheme="minorHAnsi"/>
          <w:lang w:val="ro-RO"/>
        </w:rPr>
        <w:t>ț</w:t>
      </w:r>
      <w:r w:rsidRPr="00DB053C">
        <w:rPr>
          <w:rFonts w:cstheme="minorHAnsi"/>
          <w:lang w:val="ro-RO"/>
        </w:rPr>
        <w:t xml:space="preserve">ilor rome </w:t>
      </w:r>
      <w:r>
        <w:rPr>
          <w:rFonts w:cstheme="minorHAnsi"/>
          <w:lang w:val="ro-RO"/>
        </w:rPr>
        <w:t>în procesul de</w:t>
      </w:r>
      <w:r w:rsidRPr="00DB053C">
        <w:rPr>
          <w:rFonts w:cstheme="minorHAnsi"/>
          <w:lang w:val="ro-RO"/>
        </w:rPr>
        <w:t xml:space="preserve"> management</w:t>
      </w:r>
      <w:r>
        <w:rPr>
          <w:rFonts w:cstheme="minorHAnsi"/>
          <w:lang w:val="ro-RO"/>
        </w:rPr>
        <w:t xml:space="preserve"> a</w:t>
      </w:r>
      <w:r w:rsidRPr="00DB053C">
        <w:rPr>
          <w:rFonts w:cstheme="minorHAnsi"/>
          <w:lang w:val="ro-RO"/>
        </w:rPr>
        <w:t>l riscului la inunda</w:t>
      </w:r>
      <w:r w:rsidR="00AA45DB">
        <w:rPr>
          <w:rFonts w:cstheme="minorHAnsi"/>
          <w:lang w:val="ro-RO"/>
        </w:rPr>
        <w:t>ț</w:t>
      </w:r>
      <w:r w:rsidRPr="00DB053C">
        <w:rPr>
          <w:rFonts w:cstheme="minorHAnsi"/>
          <w:lang w:val="ro-RO"/>
        </w:rPr>
        <w:t>ii</w:t>
      </w:r>
      <w:r>
        <w:rPr>
          <w:rFonts w:cstheme="minorHAnsi"/>
          <w:lang w:val="ro-RO"/>
        </w:rPr>
        <w:t>,</w:t>
      </w:r>
      <w:r w:rsidRPr="00DB053C">
        <w:rPr>
          <w:rFonts w:cstheme="minorHAnsi"/>
          <w:lang w:val="ro-RO"/>
        </w:rPr>
        <w:t xml:space="preserve"> care poate fi utilizată de către A</w:t>
      </w:r>
      <w:r w:rsidR="006E3F91">
        <w:rPr>
          <w:rFonts w:cstheme="minorHAnsi"/>
          <w:lang w:val="ro-RO"/>
        </w:rPr>
        <w:t>.</w:t>
      </w:r>
      <w:r w:rsidRPr="00DB053C">
        <w:rPr>
          <w:rFonts w:cstheme="minorHAnsi"/>
          <w:lang w:val="ro-RO"/>
        </w:rPr>
        <w:t>B</w:t>
      </w:r>
      <w:r w:rsidR="006E3F91">
        <w:rPr>
          <w:rFonts w:cstheme="minorHAnsi"/>
          <w:lang w:val="ro-RO"/>
        </w:rPr>
        <w:t>.</w:t>
      </w:r>
      <w:r w:rsidRPr="00DB053C">
        <w:rPr>
          <w:rFonts w:cstheme="minorHAnsi"/>
          <w:lang w:val="ro-RO"/>
        </w:rPr>
        <w:t>A</w:t>
      </w:r>
      <w:r w:rsidR="006E3F91">
        <w:rPr>
          <w:rFonts w:cstheme="minorHAnsi"/>
          <w:lang w:val="ro-RO"/>
        </w:rPr>
        <w:t>.</w:t>
      </w:r>
      <w:r w:rsidRPr="00DB053C">
        <w:rPr>
          <w:rFonts w:cstheme="minorHAnsi"/>
          <w:lang w:val="ro-RO"/>
        </w:rPr>
        <w:t xml:space="preserve">-uri </w:t>
      </w:r>
      <w:r w:rsidRPr="00CE74A1">
        <w:rPr>
          <w:rFonts w:cstheme="minorHAnsi"/>
          <w:lang w:val="ro-RO"/>
        </w:rPr>
        <w:t>drept model (</w:t>
      </w:r>
      <w:r w:rsidRPr="00CE74A1">
        <w:rPr>
          <w:rFonts w:cstheme="minorHAnsi"/>
          <w:i/>
          <w:lang w:val="ro-RO"/>
        </w:rPr>
        <w:t>blueprint</w:t>
      </w:r>
      <w:r>
        <w:rPr>
          <w:rFonts w:cstheme="minorHAnsi"/>
          <w:lang w:val="ro-RO"/>
        </w:rPr>
        <w:t>)</w:t>
      </w:r>
      <w:r w:rsidRPr="00DB053C">
        <w:rPr>
          <w:rFonts w:cstheme="minorHAnsi"/>
          <w:lang w:val="ro-RO"/>
        </w:rPr>
        <w:t xml:space="preserve"> pentru implicarea viitoare a acestora.</w:t>
      </w:r>
    </w:p>
    <w:p w14:paraId="101AC3D6" w14:textId="49E55976" w:rsidR="00FD3BE3" w:rsidRPr="00DB053C" w:rsidRDefault="00FD3BE3" w:rsidP="00FD3BE3">
      <w:pPr>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pilot au fost selectate trei comunită</w:t>
      </w:r>
      <w:r w:rsidR="00AA45DB">
        <w:rPr>
          <w:rFonts w:cstheme="minorHAnsi"/>
          <w:lang w:val="ro-RO"/>
        </w:rPr>
        <w:t>ț</w:t>
      </w:r>
      <w:r w:rsidRPr="00DB053C">
        <w:rPr>
          <w:rFonts w:cstheme="minorHAnsi"/>
          <w:lang w:val="ro-RO"/>
        </w:rPr>
        <w:t xml:space="preserve">i rome din diferite zone din România, toate cu risc </w:t>
      </w:r>
      <w:r>
        <w:rPr>
          <w:rFonts w:cstheme="minorHAnsi"/>
          <w:lang w:val="ro-RO"/>
        </w:rPr>
        <w:t>sporit</w:t>
      </w:r>
      <w:r w:rsidRPr="00DB053C">
        <w:rPr>
          <w:rFonts w:cstheme="minorHAnsi"/>
          <w:lang w:val="ro-RO"/>
        </w:rPr>
        <w:t xml:space="preserve"> la inunda</w:t>
      </w:r>
      <w:r w:rsidR="00AA45DB">
        <w:rPr>
          <w:rFonts w:cstheme="minorHAnsi"/>
          <w:lang w:val="ro-RO"/>
        </w:rPr>
        <w:t>ț</w:t>
      </w:r>
      <w:r w:rsidRPr="00DB053C">
        <w:rPr>
          <w:rFonts w:cstheme="minorHAnsi"/>
          <w:lang w:val="ro-RO"/>
        </w:rPr>
        <w:t>ii. În baza cuno</w:t>
      </w:r>
      <w:r w:rsidR="00346959">
        <w:rPr>
          <w:rFonts w:cstheme="minorHAnsi"/>
          <w:lang w:val="ro-RO"/>
        </w:rPr>
        <w:t>ș</w:t>
      </w:r>
      <w:r w:rsidRPr="00DB053C">
        <w:rPr>
          <w:rFonts w:cstheme="minorHAnsi"/>
          <w:lang w:val="ro-RO"/>
        </w:rPr>
        <w:t>tin</w:t>
      </w:r>
      <w:r w:rsidR="00AA45DB">
        <w:rPr>
          <w:rFonts w:cstheme="minorHAnsi"/>
          <w:lang w:val="ro-RO"/>
        </w:rPr>
        <w:t>ț</w:t>
      </w:r>
      <w:r w:rsidRPr="00DB053C">
        <w:rPr>
          <w:rFonts w:cstheme="minorHAnsi"/>
          <w:lang w:val="ro-RO"/>
        </w:rPr>
        <w:t xml:space="preserve">elor de specialitate </w:t>
      </w:r>
      <w:r w:rsidR="00346959">
        <w:rPr>
          <w:rFonts w:cstheme="minorHAnsi"/>
          <w:lang w:val="ro-RO"/>
        </w:rPr>
        <w:t>ș</w:t>
      </w:r>
      <w:r w:rsidRPr="00DB053C">
        <w:rPr>
          <w:rFonts w:cstheme="minorHAnsi"/>
          <w:lang w:val="ro-RO"/>
        </w:rPr>
        <w:t>i a datelor disponibile în cadrul Proiectului</w:t>
      </w:r>
      <w:r>
        <w:rPr>
          <w:rFonts w:cstheme="minorHAnsi"/>
          <w:lang w:val="ro-RO"/>
        </w:rPr>
        <w:t xml:space="preserve"> RO FLOODS</w:t>
      </w:r>
      <w:r w:rsidRPr="00DB053C">
        <w:rPr>
          <w:rFonts w:cstheme="minorHAnsi"/>
          <w:lang w:val="ro-RO"/>
        </w:rPr>
        <w:t xml:space="preserve">, a fost întocmită </w:t>
      </w:r>
      <w:r w:rsidR="00346959">
        <w:rPr>
          <w:rFonts w:cstheme="minorHAnsi"/>
          <w:lang w:val="ro-RO"/>
        </w:rPr>
        <w:t>ș</w:t>
      </w:r>
      <w:r w:rsidRPr="00DB053C">
        <w:rPr>
          <w:rFonts w:cstheme="minorHAnsi"/>
          <w:lang w:val="ro-RO"/>
        </w:rPr>
        <w:t>i propusă o listă lungă a acestor comunită</w:t>
      </w:r>
      <w:r w:rsidR="00AA45DB">
        <w:rPr>
          <w:rFonts w:cstheme="minorHAnsi"/>
          <w:lang w:val="ro-RO"/>
        </w:rPr>
        <w:t>ț</w:t>
      </w:r>
      <w:r w:rsidRPr="00DB053C">
        <w:rPr>
          <w:rFonts w:cstheme="minorHAnsi"/>
          <w:lang w:val="ro-RO"/>
        </w:rPr>
        <w:t>i. A fost utilizat un set de criterii pentru selectarea celor 3 loca</w:t>
      </w:r>
      <w:r w:rsidR="00AA45DB">
        <w:rPr>
          <w:rFonts w:cstheme="minorHAnsi"/>
          <w:lang w:val="ro-RO"/>
        </w:rPr>
        <w:t>ț</w:t>
      </w:r>
      <w:r w:rsidRPr="00DB053C">
        <w:rPr>
          <w:rFonts w:cstheme="minorHAnsi"/>
          <w:lang w:val="ro-RO"/>
        </w:rPr>
        <w:t>ii destinate implementării pilotului: Ro</w:t>
      </w:r>
      <w:r w:rsidR="00346959">
        <w:rPr>
          <w:rFonts w:cstheme="minorHAnsi"/>
          <w:lang w:val="ro-RO"/>
        </w:rPr>
        <w:t>ș</w:t>
      </w:r>
      <w:r w:rsidRPr="00DB053C">
        <w:rPr>
          <w:rFonts w:cstheme="minorHAnsi"/>
          <w:lang w:val="ro-RO"/>
        </w:rPr>
        <w:t>ia Montană (jude</w:t>
      </w:r>
      <w:r w:rsidR="00AA45DB">
        <w:rPr>
          <w:rFonts w:cstheme="minorHAnsi"/>
          <w:lang w:val="ro-RO"/>
        </w:rPr>
        <w:t>ț</w:t>
      </w:r>
      <w:r w:rsidRPr="00DB053C">
        <w:rPr>
          <w:rFonts w:cstheme="minorHAnsi"/>
          <w:lang w:val="ro-RO"/>
        </w:rPr>
        <w:t>ul Alba), Bărbule</w:t>
      </w:r>
      <w:r w:rsidR="00346959">
        <w:rPr>
          <w:rFonts w:cstheme="minorHAnsi"/>
          <w:lang w:val="ro-RO"/>
        </w:rPr>
        <w:t>ș</w:t>
      </w:r>
      <w:r w:rsidRPr="00DB053C">
        <w:rPr>
          <w:rFonts w:cstheme="minorHAnsi"/>
          <w:lang w:val="ro-RO"/>
        </w:rPr>
        <w:t>ti (jude</w:t>
      </w:r>
      <w:r w:rsidR="00AA45DB">
        <w:rPr>
          <w:rFonts w:cstheme="minorHAnsi"/>
          <w:lang w:val="ro-RO"/>
        </w:rPr>
        <w:t>ț</w:t>
      </w:r>
      <w:r w:rsidRPr="00DB053C">
        <w:rPr>
          <w:rFonts w:cstheme="minorHAnsi"/>
          <w:lang w:val="ro-RO"/>
        </w:rPr>
        <w:t>ul Ialomi</w:t>
      </w:r>
      <w:r w:rsidR="00AA45DB">
        <w:rPr>
          <w:rFonts w:cstheme="minorHAnsi"/>
          <w:lang w:val="ro-RO"/>
        </w:rPr>
        <w:t>ț</w:t>
      </w:r>
      <w:r w:rsidRPr="00DB053C">
        <w:rPr>
          <w:rFonts w:cstheme="minorHAnsi"/>
          <w:lang w:val="ro-RO"/>
        </w:rPr>
        <w:t xml:space="preserve">a) </w:t>
      </w:r>
      <w:r w:rsidR="00346959">
        <w:rPr>
          <w:rFonts w:cstheme="minorHAnsi"/>
          <w:lang w:val="ro-RO"/>
        </w:rPr>
        <w:t>ș</w:t>
      </w:r>
      <w:r w:rsidRPr="00DB053C">
        <w:rPr>
          <w:rFonts w:cstheme="minorHAnsi"/>
          <w:lang w:val="ro-RO"/>
        </w:rPr>
        <w:t>i Păuleasca (jude</w:t>
      </w:r>
      <w:r w:rsidR="00AA45DB">
        <w:rPr>
          <w:rFonts w:cstheme="minorHAnsi"/>
          <w:lang w:val="ro-RO"/>
        </w:rPr>
        <w:t>ț</w:t>
      </w:r>
      <w:r w:rsidRPr="00DB053C">
        <w:rPr>
          <w:rFonts w:cstheme="minorHAnsi"/>
          <w:lang w:val="ro-RO"/>
        </w:rPr>
        <w:t>ul Arge</w:t>
      </w:r>
      <w:r w:rsidR="00346959">
        <w:rPr>
          <w:rFonts w:cstheme="minorHAnsi"/>
          <w:lang w:val="ro-RO"/>
        </w:rPr>
        <w:t>ș</w:t>
      </w:r>
      <w:r w:rsidRPr="00DB053C">
        <w:rPr>
          <w:rFonts w:cstheme="minorHAnsi"/>
          <w:lang w:val="ro-RO"/>
        </w:rPr>
        <w:t xml:space="preserve">). </w:t>
      </w:r>
    </w:p>
    <w:p w14:paraId="6DD7ACB3" w14:textId="10492FE6" w:rsidR="00FD3BE3" w:rsidRPr="0079493A" w:rsidRDefault="00FD3BE3" w:rsidP="00FD3BE3">
      <w:pPr>
        <w:spacing w:before="0" w:after="0"/>
        <w:contextualSpacing/>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este propusă o abordare ce include 3 faze pentru toate </w:t>
      </w:r>
      <w:r w:rsidRPr="0079493A">
        <w:rPr>
          <w:rFonts w:cstheme="minorHAnsi"/>
          <w:lang w:val="ro-RO"/>
        </w:rPr>
        <w:t xml:space="preserve">cele 3 </w:t>
      </w:r>
      <w:r w:rsidR="00965928" w:rsidRPr="0079493A">
        <w:rPr>
          <w:rFonts w:cstheme="minorHAnsi"/>
          <w:lang w:val="ro-RO"/>
        </w:rPr>
        <w:t>zone</w:t>
      </w:r>
      <w:r w:rsidR="005D60BC">
        <w:rPr>
          <w:rFonts w:cstheme="minorHAnsi"/>
          <w:lang w:val="ro-RO"/>
        </w:rPr>
        <w:t xml:space="preserve"> pilot</w:t>
      </w:r>
      <w:r w:rsidRPr="0079493A">
        <w:rPr>
          <w:rFonts w:cstheme="minorHAnsi"/>
          <w:lang w:val="ro-RO"/>
        </w:rPr>
        <w:t xml:space="preserve"> (</w:t>
      </w:r>
      <w:r w:rsidRPr="0079493A">
        <w:rPr>
          <w:rFonts w:cstheme="minorHAnsi"/>
          <w:i/>
          <w:iCs/>
          <w:lang w:val="ro-RO"/>
        </w:rPr>
        <w:t xml:space="preserve">figura </w:t>
      </w:r>
      <w:r w:rsidR="009A2374" w:rsidRPr="0079493A">
        <w:rPr>
          <w:rFonts w:cstheme="minorHAnsi"/>
          <w:i/>
          <w:iCs/>
          <w:lang w:val="ro-RO"/>
        </w:rPr>
        <w:t>32</w:t>
      </w:r>
      <w:r w:rsidRPr="0079493A">
        <w:rPr>
          <w:rFonts w:cstheme="minorHAnsi"/>
          <w:lang w:val="ro-RO"/>
        </w:rPr>
        <w:t xml:space="preserve"> ):</w:t>
      </w:r>
    </w:p>
    <w:p w14:paraId="06094591" w14:textId="3C8F6A17" w:rsidR="00FD3BE3" w:rsidRPr="0079493A" w:rsidRDefault="00FD3BE3" w:rsidP="009669A6">
      <w:pPr>
        <w:pStyle w:val="ListParagraph"/>
        <w:numPr>
          <w:ilvl w:val="0"/>
          <w:numId w:val="110"/>
        </w:numPr>
        <w:suppressAutoHyphens w:val="0"/>
        <w:autoSpaceDN/>
        <w:spacing w:before="0" w:after="0" w:line="259" w:lineRule="auto"/>
        <w:textAlignment w:val="auto"/>
        <w:rPr>
          <w:lang w:val="ro-RO"/>
        </w:rPr>
      </w:pPr>
      <w:r w:rsidRPr="0079493A">
        <w:rPr>
          <w:rFonts w:cstheme="minorHAnsi"/>
          <w:lang w:val="ro-RO"/>
        </w:rPr>
        <w:t>Faza 1 – Identificarea păr</w:t>
      </w:r>
      <w:r w:rsidR="00AA45DB">
        <w:rPr>
          <w:rFonts w:cstheme="minorHAnsi"/>
          <w:lang w:val="ro-RO"/>
        </w:rPr>
        <w:t>ț</w:t>
      </w:r>
      <w:r w:rsidRPr="0079493A">
        <w:rPr>
          <w:rFonts w:cstheme="minorHAnsi"/>
          <w:lang w:val="ro-RO"/>
        </w:rPr>
        <w:t xml:space="preserve">ilor interesate </w:t>
      </w:r>
      <w:r w:rsidR="00346959">
        <w:rPr>
          <w:rFonts w:cstheme="minorHAnsi"/>
          <w:lang w:val="ro-RO"/>
        </w:rPr>
        <w:t>ș</w:t>
      </w:r>
      <w:r w:rsidRPr="0079493A">
        <w:rPr>
          <w:rFonts w:cstheme="minorHAnsi"/>
          <w:lang w:val="ro-RO"/>
        </w:rPr>
        <w:t>i a problemelor existente. În această fază, exper</w:t>
      </w:r>
      <w:r w:rsidR="00AA45DB">
        <w:rPr>
          <w:rFonts w:cstheme="minorHAnsi"/>
          <w:lang w:val="ro-RO"/>
        </w:rPr>
        <w:t>ț</w:t>
      </w:r>
      <w:r w:rsidRPr="0079493A">
        <w:rPr>
          <w:rFonts w:cstheme="minorHAnsi"/>
          <w:lang w:val="ro-RO"/>
        </w:rPr>
        <w:t>ii sociali din cadrul Băncii Mondiale au vizitat comunită</w:t>
      </w:r>
      <w:r w:rsidR="00AA45DB">
        <w:rPr>
          <w:rFonts w:cstheme="minorHAnsi"/>
          <w:lang w:val="ro-RO"/>
        </w:rPr>
        <w:t>ț</w:t>
      </w:r>
      <w:r w:rsidRPr="0079493A">
        <w:rPr>
          <w:rFonts w:cstheme="minorHAnsi"/>
          <w:lang w:val="ro-RO"/>
        </w:rPr>
        <w:t xml:space="preserve">ile rome </w:t>
      </w:r>
      <w:r w:rsidR="00346959">
        <w:rPr>
          <w:rFonts w:cstheme="minorHAnsi"/>
          <w:lang w:val="ro-RO"/>
        </w:rPr>
        <w:t>ș</w:t>
      </w:r>
      <w:r w:rsidRPr="0079493A">
        <w:rPr>
          <w:rFonts w:cstheme="minorHAnsi"/>
          <w:lang w:val="ro-RO"/>
        </w:rPr>
        <w:t>i păr</w:t>
      </w:r>
      <w:r w:rsidR="00AA45DB">
        <w:rPr>
          <w:rFonts w:cstheme="minorHAnsi"/>
          <w:lang w:val="ro-RO"/>
        </w:rPr>
        <w:t>ț</w:t>
      </w:r>
      <w:r w:rsidRPr="0079493A">
        <w:rPr>
          <w:rFonts w:cstheme="minorHAnsi"/>
          <w:lang w:val="ro-RO"/>
        </w:rPr>
        <w:t xml:space="preserve">ile interesate relevante din toate cele 3 </w:t>
      </w:r>
      <w:r w:rsidR="00965928" w:rsidRPr="0079493A">
        <w:rPr>
          <w:rFonts w:cstheme="minorHAnsi"/>
          <w:lang w:val="ro-RO"/>
        </w:rPr>
        <w:t>zone</w:t>
      </w:r>
      <w:r w:rsidR="005D60BC">
        <w:rPr>
          <w:rFonts w:cstheme="minorHAnsi"/>
          <w:lang w:val="ro-RO"/>
        </w:rPr>
        <w:t xml:space="preserve"> pilot</w:t>
      </w:r>
      <w:r w:rsidRPr="0079493A">
        <w:rPr>
          <w:rFonts w:cstheme="minorHAnsi"/>
          <w:lang w:val="ro-RO"/>
        </w:rPr>
        <w:t xml:space="preserve">. </w:t>
      </w:r>
    </w:p>
    <w:p w14:paraId="2CBE8CF1" w14:textId="5D2FFC56" w:rsidR="00FD3BE3" w:rsidRPr="00DB053C" w:rsidRDefault="00FD3BE3" w:rsidP="009669A6">
      <w:pPr>
        <w:pStyle w:val="ListParagraph"/>
        <w:numPr>
          <w:ilvl w:val="0"/>
          <w:numId w:val="110"/>
        </w:numPr>
        <w:suppressAutoHyphens w:val="0"/>
        <w:autoSpaceDN/>
        <w:spacing w:before="0" w:after="160" w:line="259" w:lineRule="auto"/>
        <w:jc w:val="both"/>
        <w:textAlignment w:val="auto"/>
        <w:rPr>
          <w:lang w:val="ro-RO"/>
        </w:rPr>
      </w:pPr>
      <w:r w:rsidRPr="00DB053C">
        <w:rPr>
          <w:rFonts w:cstheme="minorHAnsi"/>
          <w:lang w:val="ro-RO"/>
        </w:rPr>
        <w:t>Faza 2 – Dialogul cu Păr</w:t>
      </w:r>
      <w:r w:rsidR="00AA45DB">
        <w:rPr>
          <w:rFonts w:cstheme="minorHAnsi"/>
          <w:lang w:val="ro-RO"/>
        </w:rPr>
        <w:t>ț</w:t>
      </w:r>
      <w:r w:rsidRPr="00DB053C">
        <w:rPr>
          <w:rFonts w:cstheme="minorHAnsi"/>
          <w:lang w:val="ro-RO"/>
        </w:rPr>
        <w:t>ile interesate. Faza 2 a propus organizarea unei reuniuni de tip ”masă rotundă” cu membrii comunită</w:t>
      </w:r>
      <w:r w:rsidR="00AA45DB">
        <w:rPr>
          <w:rFonts w:cstheme="minorHAnsi"/>
          <w:lang w:val="ro-RO"/>
        </w:rPr>
        <w:t>ț</w:t>
      </w:r>
      <w:r w:rsidRPr="00DB053C">
        <w:rPr>
          <w:rFonts w:cstheme="minorHAnsi"/>
          <w:lang w:val="ro-RO"/>
        </w:rPr>
        <w:t xml:space="preserve">ilor rome selectate </w:t>
      </w:r>
      <w:r w:rsidR="00346959">
        <w:rPr>
          <w:rFonts w:cstheme="minorHAnsi"/>
          <w:lang w:val="ro-RO"/>
        </w:rPr>
        <w:t>ș</w:t>
      </w:r>
      <w:r w:rsidRPr="00DB053C">
        <w:rPr>
          <w:rFonts w:cstheme="minorHAnsi"/>
          <w:lang w:val="ro-RO"/>
        </w:rPr>
        <w:t>i respectiv cu păr</w:t>
      </w:r>
      <w:r w:rsidR="00AA45DB">
        <w:rPr>
          <w:rFonts w:cstheme="minorHAnsi"/>
          <w:lang w:val="ro-RO"/>
        </w:rPr>
        <w:t>ț</w:t>
      </w:r>
      <w:r w:rsidRPr="00DB053C">
        <w:rPr>
          <w:rFonts w:cstheme="minorHAnsi"/>
          <w:lang w:val="ro-RO"/>
        </w:rPr>
        <w:t xml:space="preserve">ile interesate de la nivel local. </w:t>
      </w:r>
    </w:p>
    <w:p w14:paraId="2531B50C" w14:textId="2C031793" w:rsidR="00FD3BE3" w:rsidRPr="00DB053C" w:rsidRDefault="00FD3BE3" w:rsidP="009669A6">
      <w:pPr>
        <w:pStyle w:val="ListParagraph"/>
        <w:numPr>
          <w:ilvl w:val="0"/>
          <w:numId w:val="110"/>
        </w:numPr>
        <w:suppressAutoHyphens w:val="0"/>
        <w:autoSpaceDN/>
        <w:spacing w:before="0" w:after="160" w:line="259" w:lineRule="auto"/>
        <w:textAlignment w:val="auto"/>
        <w:rPr>
          <w:lang w:val="ro-RO"/>
        </w:rPr>
      </w:pPr>
      <w:r w:rsidRPr="00DB053C">
        <w:rPr>
          <w:rFonts w:cstheme="minorHAnsi"/>
          <w:lang w:val="ro-RO"/>
        </w:rPr>
        <w:t xml:space="preserve">Faza </w:t>
      </w:r>
      <w:r w:rsidRPr="00DB053C">
        <w:rPr>
          <w:lang w:val="ro-RO"/>
        </w:rPr>
        <w:t xml:space="preserve">3 – Prezentarea </w:t>
      </w:r>
      <w:r w:rsidR="00346959">
        <w:rPr>
          <w:lang w:val="ro-RO"/>
        </w:rPr>
        <w:t>ș</w:t>
      </w:r>
      <w:r w:rsidRPr="00DB053C">
        <w:rPr>
          <w:lang w:val="ro-RO"/>
        </w:rPr>
        <w:t>i validarea</w:t>
      </w:r>
      <w:r>
        <w:rPr>
          <w:lang w:val="ro-RO"/>
        </w:rPr>
        <w:t>,</w:t>
      </w:r>
      <w:r w:rsidRPr="00DB053C">
        <w:rPr>
          <w:lang w:val="ro-RO"/>
        </w:rPr>
        <w:t xml:space="preserve"> împreună cu comunitatea </w:t>
      </w:r>
      <w:r w:rsidR="00346959">
        <w:rPr>
          <w:lang w:val="ro-RO"/>
        </w:rPr>
        <w:t>ș</w:t>
      </w:r>
      <w:r w:rsidRPr="00DB053C">
        <w:rPr>
          <w:lang w:val="ro-RO"/>
        </w:rPr>
        <w:t>i păr</w:t>
      </w:r>
      <w:r w:rsidR="00AA45DB">
        <w:rPr>
          <w:lang w:val="ro-RO"/>
        </w:rPr>
        <w:t>ț</w:t>
      </w:r>
      <w:r w:rsidRPr="00DB053C">
        <w:rPr>
          <w:lang w:val="ro-RO"/>
        </w:rPr>
        <w:t>ile interesate</w:t>
      </w:r>
      <w:r>
        <w:rPr>
          <w:lang w:val="ro-RO"/>
        </w:rPr>
        <w:t>,</w:t>
      </w:r>
      <w:r w:rsidRPr="00DB053C">
        <w:rPr>
          <w:lang w:val="ro-RO"/>
        </w:rPr>
        <w:t xml:space="preserve"> a abordării propuse pentru implicare comunitară. </w:t>
      </w:r>
    </w:p>
    <w:p w14:paraId="7EFB4960" w14:textId="4C46AD55" w:rsidR="00FD3BE3" w:rsidRDefault="00FD3BE3" w:rsidP="00FD3BE3">
      <w:pPr>
        <w:rPr>
          <w:lang w:val="ro-RO"/>
        </w:rPr>
      </w:pPr>
      <w:r w:rsidRPr="00DB053C">
        <w:rPr>
          <w:noProof/>
          <w:lang w:val="ro-RO"/>
        </w:rPr>
        <w:drawing>
          <wp:inline distT="0" distB="0" distL="0" distR="0" wp14:anchorId="0C1A66E6" wp14:editId="6BEA3F79">
            <wp:extent cx="5974715" cy="32004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4715" cy="3200400"/>
                    </a:xfrm>
                    <a:prstGeom prst="rect">
                      <a:avLst/>
                    </a:prstGeom>
                    <a:noFill/>
                  </pic:spPr>
                </pic:pic>
              </a:graphicData>
            </a:graphic>
          </wp:inline>
        </w:drawing>
      </w:r>
    </w:p>
    <w:p w14:paraId="6EC36C9E" w14:textId="21C3FCE4" w:rsidR="00FD3BE3" w:rsidRPr="0079493A" w:rsidRDefault="00FD3BE3" w:rsidP="00FD3BE3">
      <w:pPr>
        <w:jc w:val="center"/>
        <w:rPr>
          <w:rFonts w:cstheme="minorHAnsi"/>
          <w:i/>
          <w:iCs/>
          <w:lang w:val="ro-RO"/>
        </w:rPr>
      </w:pPr>
      <w:r w:rsidRPr="0079493A">
        <w:rPr>
          <w:i/>
          <w:iCs/>
          <w:lang w:val="ro-RO"/>
        </w:rPr>
        <w:t>Figura</w:t>
      </w:r>
      <w:r w:rsidR="00014516" w:rsidRPr="0079493A">
        <w:rPr>
          <w:i/>
          <w:iCs/>
          <w:lang w:val="ro-RO"/>
        </w:rPr>
        <w:t xml:space="preserve"> </w:t>
      </w:r>
      <w:r w:rsidR="009A2374" w:rsidRPr="0079493A">
        <w:rPr>
          <w:i/>
          <w:iCs/>
          <w:lang w:val="ro-RO"/>
        </w:rPr>
        <w:t>32.</w:t>
      </w:r>
      <w:r w:rsidRPr="0079493A">
        <w:rPr>
          <w:i/>
          <w:iCs/>
          <w:lang w:val="ro-RO"/>
        </w:rPr>
        <w:t xml:space="preserve"> </w:t>
      </w:r>
      <w:r w:rsidRPr="0079493A">
        <w:rPr>
          <w:i/>
          <w:iCs/>
          <w:color w:val="000000" w:themeColor="text1"/>
          <w:szCs w:val="20"/>
          <w:lang w:val="ro-RO"/>
        </w:rPr>
        <w:t>Fazele de implicare a comunită</w:t>
      </w:r>
      <w:r w:rsidR="00AA45DB">
        <w:rPr>
          <w:i/>
          <w:iCs/>
          <w:color w:val="000000" w:themeColor="text1"/>
          <w:szCs w:val="20"/>
          <w:lang w:val="ro-RO"/>
        </w:rPr>
        <w:t>ț</w:t>
      </w:r>
      <w:r w:rsidRPr="0079493A">
        <w:rPr>
          <w:i/>
          <w:iCs/>
          <w:color w:val="000000" w:themeColor="text1"/>
          <w:szCs w:val="20"/>
          <w:lang w:val="ro-RO"/>
        </w:rPr>
        <w:t xml:space="preserve">ilor vulnerabile </w:t>
      </w:r>
      <w:r w:rsidR="00346959">
        <w:rPr>
          <w:i/>
          <w:iCs/>
          <w:color w:val="000000" w:themeColor="text1"/>
          <w:szCs w:val="20"/>
          <w:lang w:val="ro-RO"/>
        </w:rPr>
        <w:t>ș</w:t>
      </w:r>
      <w:r w:rsidRPr="0079493A">
        <w:rPr>
          <w:i/>
          <w:iCs/>
          <w:color w:val="000000" w:themeColor="text1"/>
          <w:szCs w:val="20"/>
          <w:lang w:val="ro-RO"/>
        </w:rPr>
        <w:t>i marginalizate</w:t>
      </w:r>
      <w:r w:rsidR="00014516" w:rsidRPr="0079493A">
        <w:rPr>
          <w:i/>
          <w:iCs/>
          <w:color w:val="000000" w:themeColor="text1"/>
          <w:szCs w:val="20"/>
          <w:lang w:val="ro-RO"/>
        </w:rPr>
        <w:t xml:space="preserve"> pentru cele 3 zone pilot</w:t>
      </w:r>
    </w:p>
    <w:p w14:paraId="093AD4AD" w14:textId="370D2CC6" w:rsidR="00FD3BE3" w:rsidRPr="0079493A" w:rsidRDefault="00FD3BE3" w:rsidP="00FD3BE3">
      <w:pPr>
        <w:jc w:val="both"/>
        <w:rPr>
          <w:rFonts w:cstheme="minorHAnsi"/>
          <w:lang w:val="ro-RO"/>
        </w:rPr>
      </w:pPr>
      <w:r w:rsidRPr="0079493A">
        <w:rPr>
          <w:rFonts w:cstheme="minorHAnsi"/>
          <w:lang w:val="ro-RO"/>
        </w:rPr>
        <w:t>A</w:t>
      </w:r>
      <w:r w:rsidR="00014516" w:rsidRPr="0079493A">
        <w:rPr>
          <w:rFonts w:cstheme="minorHAnsi"/>
          <w:lang w:val="ro-RO"/>
        </w:rPr>
        <w:t>.</w:t>
      </w:r>
      <w:r w:rsidRPr="0079493A">
        <w:rPr>
          <w:rFonts w:cstheme="minorHAnsi"/>
          <w:lang w:val="ro-RO"/>
        </w:rPr>
        <w:t>B</w:t>
      </w:r>
      <w:r w:rsidR="00014516" w:rsidRPr="0079493A">
        <w:rPr>
          <w:rFonts w:cstheme="minorHAnsi"/>
          <w:lang w:val="ro-RO"/>
        </w:rPr>
        <w:t>.</w:t>
      </w:r>
      <w:r w:rsidRPr="0079493A">
        <w:rPr>
          <w:rFonts w:cstheme="minorHAnsi"/>
          <w:lang w:val="ro-RO"/>
        </w:rPr>
        <w:t>A</w:t>
      </w:r>
      <w:r w:rsidR="00014516" w:rsidRPr="0079493A">
        <w:rPr>
          <w:rFonts w:cstheme="minorHAnsi"/>
          <w:lang w:val="ro-RO"/>
        </w:rPr>
        <w:t>.</w:t>
      </w:r>
      <w:r w:rsidRPr="0079493A">
        <w:rPr>
          <w:rFonts w:cstheme="minorHAnsi"/>
          <w:lang w:val="ro-RO"/>
        </w:rPr>
        <w:t xml:space="preserve">-urile corespunzătoare </w:t>
      </w:r>
      <w:r w:rsidR="00965928" w:rsidRPr="0079493A">
        <w:rPr>
          <w:rFonts w:cstheme="minorHAnsi"/>
          <w:lang w:val="ro-RO"/>
        </w:rPr>
        <w:t>zonelor</w:t>
      </w:r>
      <w:r w:rsidRPr="0079493A">
        <w:rPr>
          <w:rFonts w:cstheme="minorHAnsi"/>
          <w:lang w:val="ro-RO"/>
        </w:rPr>
        <w:t xml:space="preserve"> selectate, împreună cu echipa Băncii Mondiale ce </w:t>
      </w:r>
      <w:r w:rsidR="00965928" w:rsidRPr="0079493A">
        <w:rPr>
          <w:rFonts w:cstheme="minorHAnsi"/>
          <w:lang w:val="ro-RO"/>
        </w:rPr>
        <w:t xml:space="preserve">a </w:t>
      </w:r>
      <w:r w:rsidR="00AA45DB">
        <w:rPr>
          <w:rFonts w:cstheme="minorHAnsi"/>
          <w:lang w:val="ro-RO"/>
        </w:rPr>
        <w:t>ț</w:t>
      </w:r>
      <w:r w:rsidR="00965928" w:rsidRPr="0079493A">
        <w:rPr>
          <w:rFonts w:cstheme="minorHAnsi"/>
          <w:lang w:val="ro-RO"/>
        </w:rPr>
        <w:t>inut</w:t>
      </w:r>
      <w:r w:rsidRPr="0079493A">
        <w:rPr>
          <w:rFonts w:cstheme="minorHAnsi"/>
          <w:lang w:val="ro-RO"/>
        </w:rPr>
        <w:t xml:space="preserve"> legătura cu comunită</w:t>
      </w:r>
      <w:r w:rsidR="00AA45DB">
        <w:rPr>
          <w:rFonts w:cstheme="minorHAnsi"/>
          <w:lang w:val="ro-RO"/>
        </w:rPr>
        <w:t>ț</w:t>
      </w:r>
      <w:r w:rsidRPr="0079493A">
        <w:rPr>
          <w:rFonts w:cstheme="minorHAnsi"/>
          <w:lang w:val="ro-RO"/>
        </w:rPr>
        <w:t xml:space="preserve">ile rome </w:t>
      </w:r>
      <w:r w:rsidR="00346959">
        <w:rPr>
          <w:rFonts w:cstheme="minorHAnsi"/>
          <w:lang w:val="ro-RO"/>
        </w:rPr>
        <w:t>ș</w:t>
      </w:r>
      <w:r w:rsidRPr="0079493A">
        <w:rPr>
          <w:rFonts w:cstheme="minorHAnsi"/>
          <w:lang w:val="ro-RO"/>
        </w:rPr>
        <w:t>i cu principalele păr</w:t>
      </w:r>
      <w:r w:rsidR="00AA45DB">
        <w:rPr>
          <w:rFonts w:cstheme="minorHAnsi"/>
          <w:lang w:val="ro-RO"/>
        </w:rPr>
        <w:t>ț</w:t>
      </w:r>
      <w:r w:rsidRPr="0079493A">
        <w:rPr>
          <w:rFonts w:cstheme="minorHAnsi"/>
          <w:lang w:val="ro-RO"/>
        </w:rPr>
        <w:t xml:space="preserve">i interesate, au utilizat o structură clară pentru pregătire </w:t>
      </w:r>
      <w:r w:rsidR="00346959">
        <w:rPr>
          <w:rFonts w:cstheme="minorHAnsi"/>
          <w:lang w:val="ro-RO"/>
        </w:rPr>
        <w:t>ș</w:t>
      </w:r>
      <w:r w:rsidRPr="0079493A">
        <w:rPr>
          <w:rFonts w:cstheme="minorHAnsi"/>
          <w:lang w:val="ro-RO"/>
        </w:rPr>
        <w:t xml:space="preserve">i implicare </w:t>
      </w:r>
      <w:r w:rsidR="00346959">
        <w:rPr>
          <w:rFonts w:cstheme="minorHAnsi"/>
          <w:lang w:val="ro-RO"/>
        </w:rPr>
        <w:t>ș</w:t>
      </w:r>
      <w:r w:rsidRPr="0079493A">
        <w:rPr>
          <w:rFonts w:cstheme="minorHAnsi"/>
          <w:lang w:val="ro-RO"/>
        </w:rPr>
        <w:t>i au documentat abordarea pentru a oferi autorită</w:t>
      </w:r>
      <w:r w:rsidR="00AA45DB">
        <w:rPr>
          <w:rFonts w:cstheme="minorHAnsi"/>
          <w:lang w:val="ro-RO"/>
        </w:rPr>
        <w:t>ț</w:t>
      </w:r>
      <w:r w:rsidRPr="0079493A">
        <w:rPr>
          <w:rFonts w:cstheme="minorHAnsi"/>
          <w:lang w:val="ro-RO"/>
        </w:rPr>
        <w:t>ilor responsabile cu gospodărirea apelor un ghid care poate fi utilizat pentru implicarea altor comunită</w:t>
      </w:r>
      <w:r w:rsidR="00AA45DB">
        <w:rPr>
          <w:rFonts w:cstheme="minorHAnsi"/>
          <w:lang w:val="ro-RO"/>
        </w:rPr>
        <w:t>ț</w:t>
      </w:r>
      <w:r w:rsidRPr="0079493A">
        <w:rPr>
          <w:rFonts w:cstheme="minorHAnsi"/>
          <w:lang w:val="ro-RO"/>
        </w:rPr>
        <w:t>i rome sau comunită</w:t>
      </w:r>
      <w:r w:rsidR="00AA45DB">
        <w:rPr>
          <w:rFonts w:cstheme="minorHAnsi"/>
          <w:lang w:val="ro-RO"/>
        </w:rPr>
        <w:t>ț</w:t>
      </w:r>
      <w:r w:rsidRPr="0079493A">
        <w:rPr>
          <w:rFonts w:cstheme="minorHAnsi"/>
          <w:lang w:val="ro-RO"/>
        </w:rPr>
        <w:t xml:space="preserve">i marginalizate </w:t>
      </w:r>
      <w:r w:rsidR="00346959">
        <w:rPr>
          <w:rFonts w:cstheme="minorHAnsi"/>
          <w:lang w:val="ro-RO"/>
        </w:rPr>
        <w:t>ș</w:t>
      </w:r>
      <w:r w:rsidRPr="0079493A">
        <w:rPr>
          <w:rFonts w:cstheme="minorHAnsi"/>
          <w:lang w:val="ro-RO"/>
        </w:rPr>
        <w:t xml:space="preserve">i sărace. </w:t>
      </w:r>
    </w:p>
    <w:p w14:paraId="3161D808" w14:textId="115646EC" w:rsidR="009A44B2" w:rsidRPr="00D75EBF" w:rsidRDefault="00FD3BE3" w:rsidP="00FD3BE3">
      <w:pPr>
        <w:jc w:val="both"/>
        <w:rPr>
          <w:lang w:val="ro-RO"/>
        </w:rPr>
      </w:pPr>
      <w:r w:rsidRPr="0079493A">
        <w:rPr>
          <w:rFonts w:cstheme="minorHAnsi"/>
          <w:lang w:val="ro-RO"/>
        </w:rPr>
        <w:t>Rezultatul final al acestei activită</w:t>
      </w:r>
      <w:r w:rsidR="00AA45DB">
        <w:rPr>
          <w:rFonts w:cstheme="minorHAnsi"/>
          <w:lang w:val="ro-RO"/>
        </w:rPr>
        <w:t>ț</w:t>
      </w:r>
      <w:r w:rsidRPr="0079493A">
        <w:rPr>
          <w:rFonts w:cstheme="minorHAnsi"/>
          <w:lang w:val="ro-RO"/>
        </w:rPr>
        <w:t>i pilot a constat în elaborarea ghidului men</w:t>
      </w:r>
      <w:r w:rsidR="00AA45DB">
        <w:rPr>
          <w:rFonts w:cstheme="minorHAnsi"/>
          <w:lang w:val="ro-RO"/>
        </w:rPr>
        <w:t>ț</w:t>
      </w:r>
      <w:r w:rsidRPr="0079493A">
        <w:rPr>
          <w:rFonts w:cstheme="minorHAnsi"/>
          <w:lang w:val="ro-RO"/>
        </w:rPr>
        <w:t xml:space="preserve">ionat anterior, care include etapele orientative care trebuie parcurse pentru implicarea comunitară, pentru fiecare dintre acestea fiind specificate obiectivele, resursele, rezultatele preconizate, instrumentele </w:t>
      </w:r>
      <w:r w:rsidR="00346959">
        <w:rPr>
          <w:rFonts w:cstheme="minorHAnsi"/>
          <w:lang w:val="ro-RO"/>
        </w:rPr>
        <w:t>ș</w:t>
      </w:r>
      <w:r w:rsidRPr="0079493A">
        <w:rPr>
          <w:rFonts w:cstheme="minorHAnsi"/>
          <w:lang w:val="ro-RO"/>
        </w:rPr>
        <w:t xml:space="preserve">i posibilele riscuri. </w:t>
      </w:r>
      <w:r w:rsidR="006F5C65" w:rsidRPr="0079493A">
        <w:rPr>
          <w:rFonts w:cstheme="minorHAnsi"/>
          <w:lang w:val="ro-RO"/>
        </w:rPr>
        <w:t>Ghidul poate fi vizualizat acces</w:t>
      </w:r>
      <w:r w:rsidR="006F5C65" w:rsidRPr="0079493A">
        <w:rPr>
          <w:lang w:val="ro-RO"/>
        </w:rPr>
        <w:t xml:space="preserve">ând link-ul </w:t>
      </w:r>
      <w:hyperlink r:id="rId95" w:history="1">
        <w:r w:rsidR="009A44B2" w:rsidRPr="00D75EBF">
          <w:rPr>
            <w:rStyle w:val="Hyperlink"/>
            <w:lang w:val="ro-RO"/>
          </w:rPr>
          <w:t>https://inundatii.ro/wp-content/uploads/2023/04/Ghid-pilot-comunitati-marginalizate.pdf</w:t>
        </w:r>
      </w:hyperlink>
      <w:r w:rsidR="009A44B2" w:rsidRPr="00D75EBF">
        <w:rPr>
          <w:lang w:val="ro-RO"/>
        </w:rPr>
        <w:t>.</w:t>
      </w:r>
    </w:p>
    <w:p w14:paraId="2E6D229C" w14:textId="60E85BBF" w:rsidR="000767E5" w:rsidRDefault="000767E5" w:rsidP="000767E5">
      <w:pPr>
        <w:pStyle w:val="Heading2"/>
        <w:rPr>
          <w:lang w:val="ro-RO"/>
        </w:rPr>
      </w:pPr>
      <w:bookmarkStart w:id="201" w:name="_Toc144125751"/>
      <w:r w:rsidRPr="000767E5">
        <w:rPr>
          <w:lang w:val="ro-RO"/>
        </w:rPr>
        <w:lastRenderedPageBreak/>
        <w:t xml:space="preserve">8.3 Procedura </w:t>
      </w:r>
      <w:r w:rsidR="00BC29B6">
        <w:rPr>
          <w:lang w:val="ro-RO"/>
        </w:rPr>
        <w:t xml:space="preserve">de </w:t>
      </w:r>
      <w:r w:rsidRPr="000767E5">
        <w:rPr>
          <w:lang w:val="ro-RO"/>
        </w:rPr>
        <w:t>Evaluare Strategică de Mediu</w:t>
      </w:r>
      <w:bookmarkEnd w:id="201"/>
    </w:p>
    <w:p w14:paraId="303C3B8A" w14:textId="400AAFBF" w:rsidR="001B54AF" w:rsidRPr="001B54AF" w:rsidRDefault="001B54AF" w:rsidP="001B54AF">
      <w:pPr>
        <w:jc w:val="both"/>
        <w:rPr>
          <w:rFonts w:cstheme="minorHAnsi"/>
          <w:lang w:val="ro-RO"/>
        </w:rPr>
      </w:pPr>
      <w:r w:rsidRPr="001B54AF">
        <w:rPr>
          <w:rFonts w:cstheme="minorHAnsi"/>
          <w:lang w:val="ro-RO"/>
        </w:rPr>
        <w:t xml:space="preserve">La data de 16.12.2021 a fost notificată Direcția Evaluare Impact </w:t>
      </w:r>
      <w:r w:rsidR="00346959">
        <w:rPr>
          <w:rFonts w:cstheme="minorHAnsi"/>
          <w:lang w:val="ro-RO"/>
        </w:rPr>
        <w:t>ș</w:t>
      </w:r>
      <w:r w:rsidRPr="001B54AF">
        <w:rPr>
          <w:rFonts w:cstheme="minorHAnsi"/>
          <w:lang w:val="ro-RO"/>
        </w:rPr>
        <w:t>i Controlul Poluării privind declan</w:t>
      </w:r>
      <w:r w:rsidR="00346959">
        <w:rPr>
          <w:rFonts w:cstheme="minorHAnsi"/>
          <w:lang w:val="ro-RO"/>
        </w:rPr>
        <w:t>ș</w:t>
      </w:r>
      <w:r w:rsidRPr="001B54AF">
        <w:rPr>
          <w:rFonts w:cstheme="minorHAnsi"/>
          <w:lang w:val="ro-RO"/>
        </w:rPr>
        <w:t>area procedurii de Evaluare Strategică de Mediu (SEA) a ”Planului de Management al Riscului la Inundații, Ciclul II”, (P</w:t>
      </w:r>
      <w:r>
        <w:rPr>
          <w:rFonts w:cstheme="minorHAnsi"/>
          <w:lang w:val="ro-RO"/>
        </w:rPr>
        <w:t>.</w:t>
      </w:r>
      <w:r w:rsidRPr="001B54AF">
        <w:rPr>
          <w:rFonts w:cstheme="minorHAnsi"/>
          <w:lang w:val="ro-RO"/>
        </w:rPr>
        <w:t>M</w:t>
      </w:r>
      <w:r>
        <w:rPr>
          <w:rFonts w:cstheme="minorHAnsi"/>
          <w:lang w:val="ro-RO"/>
        </w:rPr>
        <w:t>.</w:t>
      </w:r>
      <w:r w:rsidRPr="001B54AF">
        <w:rPr>
          <w:rFonts w:cstheme="minorHAnsi"/>
          <w:lang w:val="ro-RO"/>
        </w:rPr>
        <w:t>R</w:t>
      </w:r>
      <w:r>
        <w:rPr>
          <w:rFonts w:cstheme="minorHAnsi"/>
          <w:lang w:val="ro-RO"/>
        </w:rPr>
        <w:t>.</w:t>
      </w:r>
      <w:r w:rsidRPr="001B54AF">
        <w:rPr>
          <w:rFonts w:cstheme="minorHAnsi"/>
          <w:lang w:val="ro-RO"/>
        </w:rPr>
        <w:t>I</w:t>
      </w:r>
      <w:r>
        <w:rPr>
          <w:rFonts w:cstheme="minorHAnsi"/>
          <w:lang w:val="ro-RO"/>
        </w:rPr>
        <w:t>.</w:t>
      </w:r>
      <w:r w:rsidRPr="001B54AF">
        <w:rPr>
          <w:rFonts w:cstheme="minorHAnsi"/>
          <w:lang w:val="ro-RO"/>
        </w:rPr>
        <w:t>) cu adresa nr. 190199/DMRISB/16.12.2021.</w:t>
      </w:r>
    </w:p>
    <w:p w14:paraId="11C4F3FA" w14:textId="4845ABB4" w:rsidR="001B54AF" w:rsidRPr="001B54AF" w:rsidRDefault="001B54AF" w:rsidP="001B54AF">
      <w:pPr>
        <w:jc w:val="both"/>
        <w:rPr>
          <w:rFonts w:cstheme="minorHAnsi"/>
          <w:lang w:val="ro-RO"/>
        </w:rPr>
      </w:pPr>
      <w:r w:rsidRPr="001B54AF">
        <w:rPr>
          <w:rFonts w:cstheme="minorHAnsi"/>
          <w:lang w:val="ro-RO"/>
        </w:rPr>
        <w:t xml:space="preserve">Prin adresa nr. DEICP/117017/20.01.2022, Direcția Evaluare Impact </w:t>
      </w:r>
      <w:r w:rsidR="00346959">
        <w:rPr>
          <w:rFonts w:cstheme="minorHAnsi"/>
          <w:lang w:val="ro-RO"/>
        </w:rPr>
        <w:t>ș</w:t>
      </w:r>
      <w:r w:rsidRPr="001B54AF">
        <w:rPr>
          <w:rFonts w:cstheme="minorHAnsi"/>
          <w:lang w:val="ro-RO"/>
        </w:rPr>
        <w:t xml:space="preserve">i Controlul Poluării notifică Direcția Managementul Riscului la Inundații </w:t>
      </w:r>
      <w:r w:rsidR="00346959">
        <w:rPr>
          <w:rFonts w:cstheme="minorHAnsi"/>
          <w:lang w:val="ro-RO"/>
        </w:rPr>
        <w:t>ș</w:t>
      </w:r>
      <w:r w:rsidRPr="001B54AF">
        <w:rPr>
          <w:rFonts w:cstheme="minorHAnsi"/>
          <w:lang w:val="ro-RO"/>
        </w:rPr>
        <w:t xml:space="preserve">i Siguranța Barajelor cu privire la faptul, că P.M.R.I. Ciclul II se încadrează în cele supuse evaluării de mediu, prevăzute în art. 5, alin. 2, lit. a) din </w:t>
      </w:r>
      <w:r w:rsidRPr="001B54AF">
        <w:rPr>
          <w:rFonts w:cstheme="minorHAnsi"/>
          <w:i/>
          <w:iCs/>
          <w:lang w:val="ro-RO"/>
        </w:rPr>
        <w:t xml:space="preserve">H.G. nr. 1076/2004 privind stabilirea procedurii de realizare a evaluării de mediu pentru planuri </w:t>
      </w:r>
      <w:r w:rsidR="00346959">
        <w:rPr>
          <w:rFonts w:cstheme="minorHAnsi"/>
          <w:i/>
          <w:iCs/>
          <w:lang w:val="ro-RO"/>
        </w:rPr>
        <w:t>ș</w:t>
      </w:r>
      <w:r w:rsidRPr="001B54AF">
        <w:rPr>
          <w:rFonts w:cstheme="minorHAnsi"/>
          <w:i/>
          <w:iCs/>
          <w:lang w:val="ro-RO"/>
        </w:rPr>
        <w:t>i programe</w:t>
      </w:r>
      <w:r w:rsidRPr="001B54AF">
        <w:rPr>
          <w:rFonts w:cstheme="minorHAnsi"/>
          <w:lang w:val="ro-RO"/>
        </w:rPr>
        <w:t>.</w:t>
      </w:r>
    </w:p>
    <w:p w14:paraId="4BD0854D" w14:textId="041C0F43" w:rsidR="001B54AF" w:rsidRPr="001B54AF" w:rsidRDefault="001B54AF" w:rsidP="001B54AF">
      <w:pPr>
        <w:jc w:val="both"/>
        <w:rPr>
          <w:rFonts w:cstheme="minorHAnsi"/>
          <w:lang w:val="ro-RO"/>
        </w:rPr>
      </w:pPr>
      <w:r w:rsidRPr="001B54AF">
        <w:rPr>
          <w:rFonts w:cstheme="minorHAnsi"/>
          <w:lang w:val="ro-RO"/>
        </w:rPr>
        <w:t xml:space="preserve">Ulterior adresei de notificare sus-menționată, DMRISB a publicat în mass media două anunțuri, la interval de 3 zile calendaristice, </w:t>
      </w:r>
      <w:r w:rsidR="00346959">
        <w:rPr>
          <w:rFonts w:cstheme="minorHAnsi"/>
          <w:lang w:val="ro-RO"/>
        </w:rPr>
        <w:t>ș</w:t>
      </w:r>
      <w:r w:rsidRPr="001B54AF">
        <w:rPr>
          <w:rFonts w:cstheme="minorHAnsi"/>
          <w:lang w:val="ro-RO"/>
        </w:rPr>
        <w:t>i prin afi</w:t>
      </w:r>
      <w:r w:rsidR="00346959">
        <w:rPr>
          <w:rFonts w:cstheme="minorHAnsi"/>
          <w:lang w:val="ro-RO"/>
        </w:rPr>
        <w:t>ș</w:t>
      </w:r>
      <w:r w:rsidRPr="001B54AF">
        <w:rPr>
          <w:rFonts w:cstheme="minorHAnsi"/>
          <w:lang w:val="ro-RO"/>
        </w:rPr>
        <w:t>area pe propria pagină de internet elaborarea primei versiuni a planului, declan</w:t>
      </w:r>
      <w:r w:rsidR="00346959">
        <w:rPr>
          <w:rFonts w:cstheme="minorHAnsi"/>
          <w:lang w:val="ro-RO"/>
        </w:rPr>
        <w:t>ș</w:t>
      </w:r>
      <w:r w:rsidRPr="001B54AF">
        <w:rPr>
          <w:rFonts w:cstheme="minorHAnsi"/>
          <w:lang w:val="ro-RO"/>
        </w:rPr>
        <w:t xml:space="preserve">area procedurii de evaluare de mediu, locul </w:t>
      </w:r>
      <w:r w:rsidR="00346959">
        <w:rPr>
          <w:rFonts w:cstheme="minorHAnsi"/>
          <w:lang w:val="ro-RO"/>
        </w:rPr>
        <w:t>ș</w:t>
      </w:r>
      <w:r w:rsidRPr="001B54AF">
        <w:rPr>
          <w:rFonts w:cstheme="minorHAnsi"/>
          <w:lang w:val="ro-RO"/>
        </w:rPr>
        <w:t>i orarul consultării primei versiuni, în conformitate cu art. 29, alin. (2) din H</w:t>
      </w:r>
      <w:r>
        <w:rPr>
          <w:rFonts w:cstheme="minorHAnsi"/>
          <w:lang w:val="ro-RO"/>
        </w:rPr>
        <w:t>.</w:t>
      </w:r>
      <w:r w:rsidRPr="001B54AF">
        <w:rPr>
          <w:rFonts w:cstheme="minorHAnsi"/>
          <w:lang w:val="ro-RO"/>
        </w:rPr>
        <w:t>G</w:t>
      </w:r>
      <w:r>
        <w:rPr>
          <w:rFonts w:cstheme="minorHAnsi"/>
          <w:lang w:val="ro-RO"/>
        </w:rPr>
        <w:t>.</w:t>
      </w:r>
      <w:r w:rsidRPr="001B54AF">
        <w:rPr>
          <w:rFonts w:cstheme="minorHAnsi"/>
          <w:lang w:val="ro-RO"/>
        </w:rPr>
        <w:t xml:space="preserve"> 1076/2004.</w:t>
      </w:r>
    </w:p>
    <w:p w14:paraId="47470E5A" w14:textId="5BE77026" w:rsidR="001B54AF" w:rsidRPr="001B54AF" w:rsidRDefault="001B54AF" w:rsidP="001B54AF">
      <w:pPr>
        <w:jc w:val="both"/>
        <w:rPr>
          <w:rFonts w:cstheme="minorHAnsi"/>
          <w:lang w:val="ro-RO"/>
        </w:rPr>
      </w:pPr>
      <w:r w:rsidRPr="001B54AF">
        <w:rPr>
          <w:rFonts w:cstheme="minorHAnsi"/>
          <w:i/>
          <w:iCs/>
          <w:lang w:val="ro-RO"/>
        </w:rPr>
        <w:t>Pentru realizarea procedurii SEA a fost demarată procedura de achiziție publică pentru</w:t>
      </w:r>
      <w:r w:rsidRPr="001B54AF">
        <w:rPr>
          <w:rFonts w:cstheme="minorHAnsi"/>
          <w:lang w:val="ro-RO"/>
        </w:rPr>
        <w:t xml:space="preserve"> servicii de consultanță </w:t>
      </w:r>
      <w:r w:rsidR="00346959">
        <w:rPr>
          <w:rFonts w:cstheme="minorHAnsi"/>
          <w:lang w:val="ro-RO"/>
        </w:rPr>
        <w:t>ș</w:t>
      </w:r>
      <w:r w:rsidRPr="001B54AF">
        <w:rPr>
          <w:rFonts w:cstheme="minorHAnsi"/>
          <w:lang w:val="ro-RO"/>
        </w:rPr>
        <w:t xml:space="preserve">i expertiză pentru elaborarea Studiului de evaluare adecvată </w:t>
      </w:r>
      <w:r w:rsidR="00346959">
        <w:rPr>
          <w:rFonts w:cstheme="minorHAnsi"/>
          <w:lang w:val="ro-RO"/>
        </w:rPr>
        <w:t>ș</w:t>
      </w:r>
      <w:r w:rsidRPr="001B54AF">
        <w:rPr>
          <w:rFonts w:cstheme="minorHAnsi"/>
          <w:lang w:val="ro-RO"/>
        </w:rPr>
        <w:t xml:space="preserve">i a Raportului de Mediu a ”Planului de Management al Riscului la Inundații, Ciclul II” din cadrul proiectului “Întărirea capacității autorității publice centrale în domeniul apelor în scopul implementării etapelor a 2-a </w:t>
      </w:r>
      <w:r w:rsidR="00346959">
        <w:rPr>
          <w:rFonts w:cstheme="minorHAnsi"/>
          <w:lang w:val="ro-RO"/>
        </w:rPr>
        <w:t>ș</w:t>
      </w:r>
      <w:r w:rsidRPr="001B54AF">
        <w:rPr>
          <w:rFonts w:cstheme="minorHAnsi"/>
          <w:lang w:val="ro-RO"/>
        </w:rPr>
        <w:t>i a 3-a ale Ciclului II al Directivei Inundații - RO-FLOODS”.</w:t>
      </w:r>
      <w:r w:rsidR="0023383E">
        <w:rPr>
          <w:rFonts w:cstheme="minorHAnsi"/>
          <w:lang w:val="ro-RO"/>
        </w:rPr>
        <w:t xml:space="preserve"> </w:t>
      </w:r>
      <w:r w:rsidRPr="001B54AF">
        <w:rPr>
          <w:rFonts w:cstheme="minorHAnsi"/>
          <w:lang w:val="ro-RO"/>
        </w:rPr>
        <w:t>În acela</w:t>
      </w:r>
      <w:r w:rsidR="00346959">
        <w:rPr>
          <w:rFonts w:cstheme="minorHAnsi"/>
          <w:lang w:val="ro-RO"/>
        </w:rPr>
        <w:t>ș</w:t>
      </w:r>
      <w:r w:rsidRPr="001B54AF">
        <w:rPr>
          <w:rFonts w:cstheme="minorHAnsi"/>
          <w:lang w:val="ro-RO"/>
        </w:rPr>
        <w:t>i timp au fost solicitate prin adrese, nominalizări pentru constituirea grupului de lucru, în vederea derulării procedurii SEA a P.M.R.I. Ciclul II.</w:t>
      </w:r>
    </w:p>
    <w:p w14:paraId="0BFE783A" w14:textId="4747EB8F" w:rsidR="001B54AF" w:rsidRPr="001B54AF" w:rsidRDefault="001B54AF" w:rsidP="001B54AF">
      <w:pPr>
        <w:jc w:val="both"/>
        <w:rPr>
          <w:rFonts w:cstheme="minorHAnsi"/>
          <w:lang w:val="ro-RO"/>
        </w:rPr>
      </w:pPr>
      <w:r w:rsidRPr="001B54AF">
        <w:rPr>
          <w:rFonts w:cstheme="minorHAnsi"/>
          <w:lang w:val="ro-RO"/>
        </w:rPr>
        <w:t xml:space="preserve">La data de 01.08.2022 a fost aprobat Caietul de sarcini privind achiziționarea serviciilor de consultanță </w:t>
      </w:r>
      <w:r w:rsidR="00346959">
        <w:rPr>
          <w:rFonts w:cstheme="minorHAnsi"/>
          <w:lang w:val="ro-RO"/>
        </w:rPr>
        <w:t>ș</w:t>
      </w:r>
      <w:r w:rsidRPr="001B54AF">
        <w:rPr>
          <w:rFonts w:cstheme="minorHAnsi"/>
          <w:lang w:val="ro-RO"/>
        </w:rPr>
        <w:t xml:space="preserve">i expertiză pentru elaborarea Studiului de Evaluare Adecvată </w:t>
      </w:r>
      <w:r w:rsidR="00346959">
        <w:rPr>
          <w:rFonts w:cstheme="minorHAnsi"/>
          <w:lang w:val="ro-RO"/>
        </w:rPr>
        <w:t>ș</w:t>
      </w:r>
      <w:r w:rsidRPr="001B54AF">
        <w:rPr>
          <w:rFonts w:cstheme="minorHAnsi"/>
          <w:lang w:val="ro-RO"/>
        </w:rPr>
        <w:t xml:space="preserve">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w:t>
      </w:r>
      <w:r w:rsidR="00346959">
        <w:rPr>
          <w:rFonts w:cstheme="minorHAnsi"/>
          <w:lang w:val="ro-RO"/>
        </w:rPr>
        <w:t>ș</w:t>
      </w:r>
      <w:r w:rsidRPr="001B54AF">
        <w:rPr>
          <w:rFonts w:cstheme="minorHAnsi"/>
          <w:lang w:val="ro-RO"/>
        </w:rPr>
        <w:t>i a 3-a ale Ciclului II al Directivei Inundații-RO-FLOODS.</w:t>
      </w:r>
    </w:p>
    <w:p w14:paraId="3C570144" w14:textId="12D4800D" w:rsidR="001B54AF" w:rsidRPr="001B54AF" w:rsidRDefault="001B54AF" w:rsidP="001B54AF">
      <w:pPr>
        <w:jc w:val="both"/>
        <w:rPr>
          <w:rFonts w:cstheme="minorHAnsi"/>
          <w:lang w:val="ro-RO"/>
        </w:rPr>
      </w:pPr>
      <w:r w:rsidRPr="001B54AF">
        <w:rPr>
          <w:rFonts w:cstheme="minorHAnsi"/>
          <w:i/>
          <w:iCs/>
          <w:lang w:val="ro-RO"/>
        </w:rPr>
        <w:t>În urma procedurii de evaluare a ofertelor, prin Raportul Procedurii de achiziție publică nr. DGEIA/82530/17.11.2022</w:t>
      </w:r>
      <w:r w:rsidRPr="001B54AF">
        <w:rPr>
          <w:rFonts w:cstheme="minorHAnsi"/>
          <w:lang w:val="ro-RO"/>
        </w:rPr>
        <w:t>, comisia de evaluare a desemnat oferta prezentată de ofertantul EPC Consultanţă de mediu SRL ca ofertă câ</w:t>
      </w:r>
      <w:r w:rsidR="00346959">
        <w:rPr>
          <w:rFonts w:cstheme="minorHAnsi"/>
          <w:lang w:val="ro-RO"/>
        </w:rPr>
        <w:t>ș</w:t>
      </w:r>
      <w:r w:rsidRPr="001B54AF">
        <w:rPr>
          <w:rFonts w:cstheme="minorHAnsi"/>
          <w:lang w:val="ro-RO"/>
        </w:rPr>
        <w:t xml:space="preserve">tigătoare pentru această procedură de atribuire </w:t>
      </w:r>
      <w:r w:rsidR="00346959">
        <w:rPr>
          <w:rFonts w:cstheme="minorHAnsi"/>
          <w:lang w:val="ro-RO"/>
        </w:rPr>
        <w:t>ș</w:t>
      </w:r>
      <w:r w:rsidRPr="001B54AF">
        <w:rPr>
          <w:rFonts w:cstheme="minorHAnsi"/>
          <w:lang w:val="ro-RO"/>
        </w:rPr>
        <w:t xml:space="preserve">i a fost semnat Contractul de servicii nr. 158/14.12.2022 între M.M.A.P. </w:t>
      </w:r>
      <w:r w:rsidR="00346959">
        <w:rPr>
          <w:rFonts w:cstheme="minorHAnsi"/>
          <w:lang w:val="ro-RO"/>
        </w:rPr>
        <w:t>ș</w:t>
      </w:r>
      <w:r w:rsidRPr="001B54AF">
        <w:rPr>
          <w:rFonts w:cstheme="minorHAnsi"/>
          <w:lang w:val="ro-RO"/>
        </w:rPr>
        <w:t>i EPC Consultan</w:t>
      </w:r>
      <w:r w:rsidR="00346959">
        <w:rPr>
          <w:rFonts w:cstheme="minorHAnsi"/>
          <w:lang w:val="ro-RO"/>
        </w:rPr>
        <w:t>ț</w:t>
      </w:r>
      <w:r w:rsidRPr="001B54AF">
        <w:rPr>
          <w:rFonts w:cstheme="minorHAnsi"/>
          <w:lang w:val="ro-RO"/>
        </w:rPr>
        <w:t xml:space="preserve">ă de mediu SRL, </w:t>
      </w:r>
      <w:r w:rsidRPr="001B54AF">
        <w:rPr>
          <w:rFonts w:cstheme="minorHAnsi"/>
          <w:i/>
          <w:iCs/>
          <w:lang w:val="ro-RO"/>
        </w:rPr>
        <w:t xml:space="preserve">pentru elaborarea Studiului de Evaluare Adecvată </w:t>
      </w:r>
      <w:r w:rsidR="00346959">
        <w:rPr>
          <w:rFonts w:cstheme="minorHAnsi"/>
          <w:i/>
          <w:iCs/>
          <w:lang w:val="ro-RO"/>
        </w:rPr>
        <w:t>ș</w:t>
      </w:r>
      <w:r w:rsidRPr="001B54AF">
        <w:rPr>
          <w:rFonts w:cstheme="minorHAnsi"/>
          <w:i/>
          <w:iCs/>
          <w:lang w:val="ro-RO"/>
        </w:rPr>
        <w:t>i a Raportului de Mediu ȋn cadrul procedurii de Evaluare Strategică de Mediu a ”Planului de Management al Riscului la Inundații, Ciclul II</w:t>
      </w:r>
      <w:r w:rsidRPr="001B54AF">
        <w:rPr>
          <w:rFonts w:cstheme="minorHAnsi"/>
          <w:lang w:val="ro-RO"/>
        </w:rPr>
        <w:t>”.</w:t>
      </w:r>
    </w:p>
    <w:p w14:paraId="3A5C41E8" w14:textId="4A8B9C5A" w:rsidR="001B54AF" w:rsidRPr="001B54AF" w:rsidRDefault="001B54AF" w:rsidP="001B54AF">
      <w:pPr>
        <w:jc w:val="both"/>
        <w:rPr>
          <w:rFonts w:cstheme="minorHAnsi"/>
          <w:lang w:val="ro-RO"/>
        </w:rPr>
      </w:pPr>
      <w:r w:rsidRPr="001B54AF">
        <w:rPr>
          <w:rFonts w:cstheme="minorHAnsi"/>
          <w:lang w:val="ro-RO"/>
        </w:rPr>
        <w:t xml:space="preserve">Primul grup de lucru format din membrii instituțiilor nominalizate prin adresa de notificare nr. DEICP/117017/20.01.2022, s-a întrunit în data de 03.02.2023, unde au fost prezentate primele variante ale </w:t>
      </w:r>
      <w:r w:rsidRPr="001B54AF">
        <w:rPr>
          <w:rFonts w:cstheme="minorHAnsi"/>
          <w:i/>
          <w:iCs/>
          <w:lang w:val="ro-RO"/>
        </w:rPr>
        <w:t xml:space="preserve">Studiului de Evaluare Adecvată </w:t>
      </w:r>
      <w:r w:rsidR="00346959">
        <w:rPr>
          <w:rFonts w:cstheme="minorHAnsi"/>
          <w:i/>
          <w:iCs/>
          <w:lang w:val="ro-RO"/>
        </w:rPr>
        <w:t>ș</w:t>
      </w:r>
      <w:r w:rsidRPr="001B54AF">
        <w:rPr>
          <w:rFonts w:cstheme="minorHAnsi"/>
          <w:i/>
          <w:iCs/>
          <w:lang w:val="ro-RO"/>
        </w:rPr>
        <w:t>i a Raportului de Mediu pentru ”Planul de Management al Riscului la Inundații, Ciclul II</w:t>
      </w:r>
      <w:r w:rsidRPr="001B54AF">
        <w:rPr>
          <w:rFonts w:cstheme="minorHAnsi"/>
          <w:lang w:val="ro-RO"/>
        </w:rPr>
        <w:t>”.</w:t>
      </w:r>
      <w:r w:rsidR="0023383E">
        <w:rPr>
          <w:rFonts w:cstheme="minorHAnsi"/>
          <w:lang w:val="ro-RO"/>
        </w:rPr>
        <w:t xml:space="preserve"> </w:t>
      </w:r>
      <w:r w:rsidRPr="001B54AF">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7C09D13D" w14:textId="56D3E8BF" w:rsidR="001B54AF" w:rsidRDefault="001B54AF" w:rsidP="001B54AF">
      <w:pPr>
        <w:jc w:val="both"/>
        <w:rPr>
          <w:rFonts w:cstheme="minorHAnsi"/>
          <w:lang w:val="ro-RO"/>
        </w:rPr>
      </w:pPr>
      <w:r w:rsidRPr="001B54AF">
        <w:rPr>
          <w:rFonts w:cstheme="minorHAnsi"/>
          <w:lang w:val="ro-RO"/>
        </w:rPr>
        <w:t xml:space="preserve">În cadrul </w:t>
      </w:r>
      <w:r w:rsidR="00346959">
        <w:rPr>
          <w:rFonts w:cstheme="minorHAnsi"/>
          <w:lang w:val="ro-RO"/>
        </w:rPr>
        <w:t>ș</w:t>
      </w:r>
      <w:r w:rsidRPr="001B54AF">
        <w:rPr>
          <w:rFonts w:cstheme="minorHAnsi"/>
          <w:lang w:val="ro-RO"/>
        </w:rPr>
        <w:t xml:space="preserve">edinței Comitetului de Bazin din </w:t>
      </w:r>
      <w:r>
        <w:rPr>
          <w:rFonts w:cstheme="minorHAnsi"/>
          <w:lang w:val="ro-RO"/>
        </w:rPr>
        <w:t>28.03.2023</w:t>
      </w:r>
      <w:r w:rsidRPr="001B54AF">
        <w:rPr>
          <w:rFonts w:cstheme="minorHAnsi"/>
          <w:lang w:val="ro-RO"/>
        </w:rPr>
        <w:t xml:space="preserve"> a fost dezbătut P.M.R.I. Ciclul II A.B.A.</w:t>
      </w:r>
      <w:r>
        <w:rPr>
          <w:rFonts w:cstheme="minorHAnsi"/>
          <w:lang w:val="ro-RO"/>
        </w:rPr>
        <w:t xml:space="preserve"> Jiu</w:t>
      </w:r>
      <w:r w:rsidRPr="001B54AF">
        <w:rPr>
          <w:rFonts w:cstheme="minorHAnsi"/>
          <w:lang w:val="ro-RO"/>
        </w:rPr>
        <w:t xml:space="preserve"> </w:t>
      </w:r>
      <w:r w:rsidR="00346959">
        <w:rPr>
          <w:rFonts w:cstheme="minorHAnsi"/>
          <w:lang w:val="ro-RO"/>
        </w:rPr>
        <w:t>ș</w:t>
      </w:r>
      <w:r w:rsidRPr="001B54AF">
        <w:rPr>
          <w:rFonts w:cstheme="minorHAnsi"/>
          <w:lang w:val="ro-RO"/>
        </w:rPr>
        <w:t xml:space="preserve">i documentele elaborate în cadrul procedurii SEA, Studiul de Evaluare Adecvată </w:t>
      </w:r>
      <w:r w:rsidR="00346959">
        <w:rPr>
          <w:rFonts w:cstheme="minorHAnsi"/>
          <w:lang w:val="ro-RO"/>
        </w:rPr>
        <w:t>ș</w:t>
      </w:r>
      <w:r w:rsidRPr="001B54AF">
        <w:rPr>
          <w:rFonts w:cstheme="minorHAnsi"/>
          <w:lang w:val="ro-RO"/>
        </w:rPr>
        <w:t>i Raportul de Mediu.</w:t>
      </w:r>
      <w:r w:rsidR="0023383E">
        <w:rPr>
          <w:rFonts w:cstheme="minorHAnsi"/>
          <w:lang w:val="ro-RO"/>
        </w:rPr>
        <w:t xml:space="preserve"> </w:t>
      </w:r>
      <w:r w:rsidRPr="001B54AF">
        <w:rPr>
          <w:rFonts w:cstheme="minorHAnsi"/>
          <w:lang w:val="ro-RO"/>
        </w:rPr>
        <w:t>În data de 19.04.2023 a avut loc dezbaterea publică conform prevederilor H.G. 1076/2004.</w:t>
      </w:r>
      <w:r>
        <w:rPr>
          <w:rFonts w:cstheme="minorHAnsi"/>
          <w:lang w:val="ro-RO"/>
        </w:rPr>
        <w:t xml:space="preserve"> </w:t>
      </w:r>
    </w:p>
    <w:p w14:paraId="04696A5E" w14:textId="32FE2F8B" w:rsidR="001B54AF" w:rsidRPr="00BC6340" w:rsidRDefault="008C06ED" w:rsidP="00BC6340">
      <w:pPr>
        <w:rPr>
          <w:lang w:val="ro-RO"/>
          <w14:ligatures w14:val="standardContextual"/>
        </w:rPr>
      </w:pPr>
      <w:bookmarkStart w:id="202" w:name="_Hlk135582937"/>
      <w:r w:rsidRPr="008C06ED">
        <w:rPr>
          <w:rFonts w:cstheme="majorHAnsi"/>
          <w:i/>
          <w:iCs/>
          <w:color w:val="000000"/>
          <w:lang w:val="ro-RO"/>
        </w:rPr>
        <w:t>Avizul de mediu nr 14 din 8.06.2023</w:t>
      </w:r>
      <w:r>
        <w:rPr>
          <w:rFonts w:cstheme="majorHAnsi"/>
          <w:color w:val="000000"/>
          <w:lang w:val="ro-RO"/>
        </w:rPr>
        <w:t xml:space="preserve"> pentru</w:t>
      </w:r>
      <w:r w:rsidR="0023383E" w:rsidRPr="0023383E">
        <w:rPr>
          <w:rFonts w:cstheme="majorHAnsi"/>
          <w:color w:val="000000"/>
          <w:lang w:val="ro-RO"/>
        </w:rPr>
        <w:t xml:space="preserve"> </w:t>
      </w:r>
      <w:r w:rsidR="0023383E" w:rsidRPr="0023383E">
        <w:rPr>
          <w:rFonts w:cstheme="majorHAnsi"/>
          <w:i/>
          <w:iCs/>
          <w:color w:val="000000"/>
          <w:lang w:val="ro-RO"/>
        </w:rPr>
        <w:t>Planul de Management al Riscului la Inundaţii</w:t>
      </w:r>
      <w:r w:rsidR="0023383E">
        <w:rPr>
          <w:rFonts w:cstheme="majorHAnsi"/>
          <w:i/>
          <w:iCs/>
          <w:color w:val="000000"/>
          <w:lang w:val="ro-RO"/>
        </w:rPr>
        <w:t xml:space="preserve"> </w:t>
      </w:r>
      <w:r w:rsidR="0023383E" w:rsidRPr="0023383E">
        <w:rPr>
          <w:rFonts w:cstheme="majorHAnsi"/>
          <w:i/>
          <w:iCs/>
          <w:color w:val="000000"/>
          <w:lang w:val="ro-RO"/>
        </w:rPr>
        <w:t>-</w:t>
      </w:r>
      <w:r w:rsidR="0023383E">
        <w:rPr>
          <w:rFonts w:cstheme="majorHAnsi"/>
          <w:i/>
          <w:iCs/>
          <w:color w:val="000000"/>
          <w:lang w:val="ro-RO"/>
        </w:rPr>
        <w:t xml:space="preserve"> </w:t>
      </w:r>
      <w:r w:rsidR="0023383E" w:rsidRPr="0023383E">
        <w:rPr>
          <w:rFonts w:cstheme="majorHAnsi"/>
          <w:i/>
          <w:iCs/>
          <w:color w:val="000000"/>
          <w:lang w:val="ro-RO"/>
        </w:rPr>
        <w:t xml:space="preserve">Ciclul </w:t>
      </w:r>
      <w:r w:rsidR="0023383E">
        <w:rPr>
          <w:rFonts w:cstheme="majorHAnsi"/>
          <w:i/>
          <w:iCs/>
          <w:color w:val="000000"/>
          <w:lang w:val="ro-RO"/>
        </w:rPr>
        <w:t xml:space="preserve">II </w:t>
      </w:r>
      <w:r w:rsidR="0023383E" w:rsidRPr="0023383E">
        <w:rPr>
          <w:rFonts w:cstheme="majorHAnsi"/>
          <w:i/>
          <w:iCs/>
          <w:color w:val="000000"/>
          <w:lang w:val="ro-RO"/>
        </w:rPr>
        <w:t>-</w:t>
      </w:r>
      <w:r w:rsidR="0023383E">
        <w:rPr>
          <w:rFonts w:cstheme="majorHAnsi"/>
          <w:i/>
          <w:iCs/>
          <w:color w:val="000000"/>
          <w:lang w:val="ro-RO"/>
        </w:rPr>
        <w:t xml:space="preserve"> </w:t>
      </w:r>
      <w:r w:rsidR="0023383E" w:rsidRPr="0023383E">
        <w:rPr>
          <w:rFonts w:cstheme="majorHAnsi"/>
          <w:i/>
          <w:iCs/>
          <w:color w:val="000000"/>
          <w:lang w:val="ro-RO"/>
        </w:rPr>
        <w:t xml:space="preserve">Sinteza Naţională </w:t>
      </w:r>
      <w:r w:rsidR="0023383E" w:rsidRPr="0023383E">
        <w:rPr>
          <w:rFonts w:cstheme="majorHAnsi"/>
          <w:color w:val="000000"/>
          <w:lang w:val="ro-RO"/>
        </w:rPr>
        <w:t xml:space="preserve">şi a </w:t>
      </w:r>
      <w:r w:rsidR="0023383E" w:rsidRPr="0023383E">
        <w:rPr>
          <w:rFonts w:cstheme="majorHAnsi"/>
          <w:i/>
          <w:iCs/>
          <w:color w:val="000000"/>
          <w:lang w:val="ro-RO"/>
        </w:rPr>
        <w:t>Planulului de Management al Riscului la Inundaţii aferent Administraţiei Bazinale de Apă Jiu, corespunzător implementării Ciclului II al Directivei 2007/60/CE privind evaluarea şi gestionarea riscului de inundaţii</w:t>
      </w:r>
      <w:r w:rsidR="00BC6340">
        <w:rPr>
          <w:rFonts w:cstheme="majorHAnsi"/>
          <w:i/>
          <w:iCs/>
          <w:color w:val="000000"/>
          <w:lang w:val="ro-RO"/>
        </w:rPr>
        <w:t xml:space="preserve"> </w:t>
      </w:r>
      <w:bookmarkEnd w:id="202"/>
      <w:r w:rsidR="00BC6340" w:rsidRPr="00BC6340">
        <w:rPr>
          <w:i/>
          <w:iCs/>
          <w:lang w:val="ro-RO"/>
          <w14:ligatures w14:val="standardContextual"/>
        </w:rPr>
        <w:t>poate fi accesat la urm</w:t>
      </w:r>
      <w:r>
        <w:rPr>
          <w:i/>
          <w:iCs/>
          <w:lang w:val="ro-RO"/>
          <w14:ligatures w14:val="standardContextual"/>
        </w:rPr>
        <w:t>ă</w:t>
      </w:r>
      <w:r w:rsidR="00BC6340" w:rsidRPr="00BC6340">
        <w:rPr>
          <w:i/>
          <w:iCs/>
          <w:lang w:val="ro-RO"/>
          <w14:ligatures w14:val="standardContextual"/>
        </w:rPr>
        <w:t xml:space="preserve">torul link </w:t>
      </w:r>
      <w:hyperlink r:id="rId96" w:history="1">
        <w:r w:rsidR="00BC6340" w:rsidRPr="00BC6340">
          <w:rPr>
            <w:color w:val="0563C1" w:themeColor="hyperlink"/>
            <w:u w:val="single"/>
            <w:lang w:val="ro-RO"/>
            <w14:ligatures w14:val="standardContextual"/>
          </w:rPr>
          <w:t>http://www.mmediu.ro/categorie/planul-de-management-al-riscului-la-inundatii/376</w:t>
        </w:r>
      </w:hyperlink>
      <w:r w:rsidR="005E7483">
        <w:rPr>
          <w:color w:val="0563C1" w:themeColor="hyperlink"/>
          <w:u w:val="single"/>
          <w:lang w:val="ro-RO"/>
          <w14:ligatures w14:val="standardContextual"/>
        </w:rPr>
        <w:t>.</w:t>
      </w:r>
    </w:p>
    <w:p w14:paraId="3B6F0CC0" w14:textId="36E3F477" w:rsidR="000767E5" w:rsidRDefault="000767E5" w:rsidP="000767E5">
      <w:pPr>
        <w:pStyle w:val="Heading1"/>
        <w:rPr>
          <w:lang w:val="ro-RO"/>
        </w:rPr>
      </w:pPr>
      <w:bookmarkStart w:id="203" w:name="_Toc144125752"/>
      <w:r w:rsidRPr="000767E5">
        <w:rPr>
          <w:lang w:val="ro-RO"/>
        </w:rPr>
        <w:lastRenderedPageBreak/>
        <w:t>9. Lista autorită</w:t>
      </w:r>
      <w:r w:rsidR="00AA45DB">
        <w:rPr>
          <w:lang w:val="ro-RO"/>
        </w:rPr>
        <w:t>ț</w:t>
      </w:r>
      <w:r w:rsidRPr="000767E5">
        <w:rPr>
          <w:lang w:val="ro-RO"/>
        </w:rPr>
        <w:t>ilor competente pentru implementarea</w:t>
      </w:r>
      <w:r w:rsidR="00BC29B6">
        <w:rPr>
          <w:lang w:val="ro-RO"/>
        </w:rPr>
        <w:t>, monitorizarea</w:t>
      </w:r>
      <w:r w:rsidRPr="000767E5">
        <w:rPr>
          <w:lang w:val="ro-RO"/>
        </w:rPr>
        <w:t xml:space="preserve"> </w:t>
      </w:r>
      <w:r w:rsidR="00346959">
        <w:rPr>
          <w:lang w:val="ro-RO"/>
        </w:rPr>
        <w:t>ș</w:t>
      </w:r>
      <w:r w:rsidRPr="000767E5">
        <w:rPr>
          <w:lang w:val="ro-RO"/>
        </w:rPr>
        <w:t>i evaluarea P</w:t>
      </w:r>
      <w:r w:rsidR="00BC29B6">
        <w:rPr>
          <w:lang w:val="ro-RO"/>
        </w:rPr>
        <w:t>lanului de Management al Riscului la Inunda</w:t>
      </w:r>
      <w:r w:rsidR="00AA45DB">
        <w:rPr>
          <w:lang w:val="ro-RO"/>
        </w:rPr>
        <w:t>ț</w:t>
      </w:r>
      <w:r w:rsidR="00BC29B6">
        <w:rPr>
          <w:lang w:val="ro-RO"/>
        </w:rPr>
        <w:t>ii</w:t>
      </w:r>
      <w:bookmarkEnd w:id="203"/>
    </w:p>
    <w:p w14:paraId="255915E7" w14:textId="2759FFE7" w:rsidR="0036418C" w:rsidRPr="00C937B9" w:rsidRDefault="0036418C" w:rsidP="0036418C">
      <w:pPr>
        <w:spacing w:line="240" w:lineRule="auto"/>
        <w:jc w:val="both"/>
        <w:rPr>
          <w:rFonts w:cstheme="majorHAnsi"/>
          <w:b/>
          <w:bCs/>
          <w:szCs w:val="20"/>
          <w:lang w:val="ro-RO"/>
        </w:rPr>
      </w:pPr>
      <w:bookmarkStart w:id="204" w:name="_Toc445632683"/>
      <w:bookmarkStart w:id="205" w:name="_Toc445633247"/>
      <w:bookmarkStart w:id="206" w:name="_Toc445679675"/>
      <w:bookmarkStart w:id="207" w:name="_Toc445679772"/>
      <w:bookmarkStart w:id="208" w:name="_Toc445718437"/>
      <w:bookmarkStart w:id="209" w:name="_Toc445725562"/>
      <w:bookmarkStart w:id="210" w:name="_Toc446053166"/>
      <w:bookmarkStart w:id="211" w:name="_Toc446073466"/>
      <w:bookmarkStart w:id="212" w:name="_Toc453419347"/>
      <w:bookmarkStart w:id="213" w:name="_Toc453419406"/>
      <w:bookmarkStart w:id="214" w:name="_Toc454443971"/>
      <w:bookmarkStart w:id="215" w:name="_Toc454444060"/>
      <w:r w:rsidRPr="00C937B9">
        <w:rPr>
          <w:rFonts w:cstheme="majorHAnsi"/>
          <w:b/>
          <w:bCs/>
          <w:szCs w:val="20"/>
          <w:lang w:val="ro-RO"/>
        </w:rPr>
        <w:t>Autorită</w:t>
      </w:r>
      <w:r w:rsidR="00AA45DB">
        <w:rPr>
          <w:rFonts w:cstheme="majorHAnsi"/>
          <w:b/>
          <w:bCs/>
          <w:szCs w:val="20"/>
          <w:lang w:val="ro-RO"/>
        </w:rPr>
        <w:t>ț</w:t>
      </w:r>
      <w:r w:rsidRPr="00C937B9">
        <w:rPr>
          <w:rFonts w:cstheme="majorHAnsi"/>
          <w:b/>
          <w:bCs/>
          <w:szCs w:val="20"/>
          <w:lang w:val="ro-RO"/>
        </w:rPr>
        <w:t>i responsabile în domeniul managementului riscului la inunda</w:t>
      </w:r>
      <w:r w:rsidR="00AA45DB">
        <w:rPr>
          <w:rFonts w:cstheme="majorHAnsi"/>
          <w:b/>
          <w:bCs/>
          <w:szCs w:val="20"/>
          <w:lang w:val="ro-RO"/>
        </w:rPr>
        <w:t>ț</w:t>
      </w:r>
      <w:r w:rsidRPr="00C937B9">
        <w:rPr>
          <w:rFonts w:cstheme="majorHAnsi"/>
          <w:b/>
          <w:bCs/>
          <w:szCs w:val="20"/>
          <w:lang w:val="ro-RO"/>
        </w:rPr>
        <w:t>ii în România</w:t>
      </w:r>
      <w:bookmarkEnd w:id="204"/>
      <w:bookmarkEnd w:id="205"/>
      <w:bookmarkEnd w:id="206"/>
      <w:bookmarkEnd w:id="207"/>
      <w:bookmarkEnd w:id="208"/>
      <w:bookmarkEnd w:id="209"/>
      <w:bookmarkEnd w:id="210"/>
      <w:bookmarkEnd w:id="211"/>
      <w:bookmarkEnd w:id="212"/>
      <w:bookmarkEnd w:id="213"/>
      <w:bookmarkEnd w:id="214"/>
      <w:bookmarkEnd w:id="215"/>
    </w:p>
    <w:p w14:paraId="65AA0F9D" w14:textId="77777777" w:rsidR="0036418C" w:rsidRPr="00C937B9" w:rsidRDefault="0036418C" w:rsidP="0036418C">
      <w:pPr>
        <w:spacing w:line="240" w:lineRule="auto"/>
        <w:jc w:val="both"/>
        <w:rPr>
          <w:szCs w:val="20"/>
          <w:lang w:val="ro"/>
        </w:rPr>
      </w:pPr>
      <w:r w:rsidRPr="00C937B9">
        <w:rPr>
          <w:szCs w:val="20"/>
          <w:lang w:val="ro"/>
        </w:rPr>
        <w:t>CONSILIUL INTERMINISTERIAL AL APELOR</w:t>
      </w:r>
    </w:p>
    <w:p w14:paraId="4825EBED" w14:textId="728A3D03" w:rsidR="0036418C" w:rsidRPr="00862D53" w:rsidRDefault="0036418C" w:rsidP="0036418C">
      <w:pPr>
        <w:spacing w:line="240" w:lineRule="auto"/>
        <w:jc w:val="both"/>
        <w:rPr>
          <w:lang w:val="ro"/>
        </w:rPr>
      </w:pPr>
      <w:r w:rsidRPr="00862D53">
        <w:rPr>
          <w:lang w:val="ro"/>
        </w:rPr>
        <w:t xml:space="preserve">În conformitate cu prevederile Hotărârii Guvernului nr. 1095/2013 pentru modificarea </w:t>
      </w:r>
      <w:r w:rsidR="00346959">
        <w:rPr>
          <w:lang w:val="ro"/>
        </w:rPr>
        <w:t>ș</w:t>
      </w:r>
      <w:r w:rsidRPr="00862D53">
        <w:rPr>
          <w:lang w:val="ro"/>
        </w:rPr>
        <w:t xml:space="preserve">i completarea Regulamentului de organizare </w:t>
      </w:r>
      <w:r w:rsidR="00346959">
        <w:rPr>
          <w:lang w:val="ro"/>
        </w:rPr>
        <w:t>ș</w:t>
      </w:r>
      <w:r w:rsidRPr="00862D53">
        <w:rPr>
          <w:lang w:val="ro"/>
        </w:rPr>
        <w:t>i func</w:t>
      </w:r>
      <w:r w:rsidR="00AA45DB">
        <w:rPr>
          <w:lang w:val="ro"/>
        </w:rPr>
        <w:t>ț</w:t>
      </w:r>
      <w:r w:rsidRPr="00862D53">
        <w:rPr>
          <w:lang w:val="ro"/>
        </w:rPr>
        <w:t xml:space="preserve">ionare al Consiliului interministerial al apelor, aprobat prin Hotărârea Guvernului nr. 316/2007, acest Consiliu, este organism consultativ, fără personalitate juridică </w:t>
      </w:r>
      <w:r w:rsidR="00346959">
        <w:rPr>
          <w:lang w:val="ro"/>
        </w:rPr>
        <w:t>ș</w:t>
      </w:r>
      <w:r w:rsidRPr="00862D53">
        <w:rPr>
          <w:lang w:val="ro"/>
        </w:rPr>
        <w:t>i func</w:t>
      </w:r>
      <w:r w:rsidR="00AA45DB">
        <w:rPr>
          <w:lang w:val="ro"/>
        </w:rPr>
        <w:t>ț</w:t>
      </w:r>
      <w:r w:rsidRPr="00862D53">
        <w:rPr>
          <w:lang w:val="ro"/>
        </w:rPr>
        <w:t>ionează pe lângă autoritatea publică centrală din domeniul apelor.</w:t>
      </w:r>
    </w:p>
    <w:p w14:paraId="71D8C088" w14:textId="49FAABCF" w:rsidR="0036418C" w:rsidRPr="00862D53" w:rsidRDefault="0036418C" w:rsidP="0036418C">
      <w:pPr>
        <w:spacing w:after="0" w:line="240" w:lineRule="auto"/>
        <w:jc w:val="both"/>
        <w:rPr>
          <w:lang w:val="ro"/>
        </w:rPr>
      </w:pPr>
      <w:r w:rsidRPr="00862D53">
        <w:rPr>
          <w:lang w:val="ro"/>
        </w:rPr>
        <w:t>Consiliul este format din pre</w:t>
      </w:r>
      <w:r w:rsidR="00346959">
        <w:rPr>
          <w:lang w:val="ro"/>
        </w:rPr>
        <w:t>ș</w:t>
      </w:r>
      <w:r w:rsidRPr="00862D53">
        <w:rPr>
          <w:lang w:val="ro"/>
        </w:rPr>
        <w:t xml:space="preserve">edinte, 18 membri titulari </w:t>
      </w:r>
      <w:r w:rsidR="00346959">
        <w:rPr>
          <w:lang w:val="ro"/>
        </w:rPr>
        <w:t>ș</w:t>
      </w:r>
      <w:r w:rsidRPr="00862D53">
        <w:rPr>
          <w:lang w:val="ro"/>
        </w:rPr>
        <w:t>i 18 membri suplean</w:t>
      </w:r>
      <w:r w:rsidR="00AA45DB">
        <w:rPr>
          <w:lang w:val="ro"/>
        </w:rPr>
        <w:t>ț</w:t>
      </w:r>
      <w:r w:rsidRPr="00862D53">
        <w:rPr>
          <w:lang w:val="ro"/>
        </w:rPr>
        <w:t>i, reprezentan</w:t>
      </w:r>
      <w:r w:rsidR="00AA45DB">
        <w:rPr>
          <w:lang w:val="ro"/>
        </w:rPr>
        <w:t>ț</w:t>
      </w:r>
      <w:r w:rsidRPr="00862D53">
        <w:rPr>
          <w:lang w:val="ro"/>
        </w:rPr>
        <w:t>i cu func</w:t>
      </w:r>
      <w:r w:rsidR="00AA45DB">
        <w:rPr>
          <w:lang w:val="ro"/>
        </w:rPr>
        <w:t>ț</w:t>
      </w:r>
      <w:r w:rsidRPr="00862D53">
        <w:rPr>
          <w:lang w:val="ro"/>
        </w:rPr>
        <w:t xml:space="preserve">ie de demnitate publică </w:t>
      </w:r>
      <w:r w:rsidR="00346959">
        <w:rPr>
          <w:lang w:val="ro"/>
        </w:rPr>
        <w:t>ș</w:t>
      </w:r>
      <w:r w:rsidRPr="00862D53">
        <w:rPr>
          <w:lang w:val="ro"/>
        </w:rPr>
        <w:t>i/sau conducere, având următoarea componen</w:t>
      </w:r>
      <w:r w:rsidR="00AA45DB">
        <w:rPr>
          <w:lang w:val="ro"/>
        </w:rPr>
        <w:t>ț</w:t>
      </w:r>
      <w:r w:rsidRPr="00862D53">
        <w:rPr>
          <w:lang w:val="ro"/>
        </w:rPr>
        <w:t>ă institu</w:t>
      </w:r>
      <w:r w:rsidR="00AA45DB">
        <w:rPr>
          <w:lang w:val="ro"/>
        </w:rPr>
        <w:t>ț</w:t>
      </w:r>
      <w:r w:rsidRPr="00862D53">
        <w:rPr>
          <w:lang w:val="ro"/>
        </w:rPr>
        <w:t xml:space="preserve">ională: </w:t>
      </w:r>
    </w:p>
    <w:p w14:paraId="235F0EA7" w14:textId="398EE724"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pre</w:t>
      </w:r>
      <w:r w:rsidR="00346959">
        <w:rPr>
          <w:lang w:val="ro"/>
        </w:rPr>
        <w:t>ș</w:t>
      </w:r>
      <w:r w:rsidRPr="00097B4F">
        <w:rPr>
          <w:lang w:val="ro"/>
        </w:rPr>
        <w:t>edinte - conducătorul autorită</w:t>
      </w:r>
      <w:r w:rsidR="00AA45DB">
        <w:rPr>
          <w:lang w:val="ro"/>
        </w:rPr>
        <w:t>ț</w:t>
      </w:r>
      <w:r w:rsidRPr="00097B4F">
        <w:rPr>
          <w:lang w:val="ro"/>
        </w:rPr>
        <w:t>ii publice centrale din domeniul apelor;</w:t>
      </w:r>
    </w:p>
    <w:p w14:paraId="10C1F037" w14:textId="3157EFF5"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secretarul pentru inunda</w:t>
      </w:r>
      <w:r w:rsidR="00AA45DB">
        <w:rPr>
          <w:lang w:val="ro"/>
        </w:rPr>
        <w:t>ț</w:t>
      </w:r>
      <w:r w:rsidRPr="00097B4F">
        <w:rPr>
          <w:lang w:val="ro"/>
        </w:rPr>
        <w:t>ii - secretarul de stat pentru ape din cadrul autorită</w:t>
      </w:r>
      <w:r w:rsidR="00AA45DB">
        <w:rPr>
          <w:lang w:val="ro"/>
        </w:rPr>
        <w:t>ț</w:t>
      </w:r>
      <w:r w:rsidRPr="00097B4F">
        <w:rPr>
          <w:lang w:val="ro"/>
        </w:rPr>
        <w:t>ii publice centrale din domeniul apelor;</w:t>
      </w:r>
    </w:p>
    <w:p w14:paraId="7B2935C2" w14:textId="01B33B7A" w:rsidR="0036418C"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Ministerului Investi</w:t>
      </w:r>
      <w:r w:rsidR="00AA45DB">
        <w:rPr>
          <w:lang w:val="ro"/>
        </w:rPr>
        <w:t>ț</w:t>
      </w:r>
      <w:r w:rsidRPr="00097B4F">
        <w:rPr>
          <w:lang w:val="ro"/>
        </w:rPr>
        <w:t xml:space="preserve">iilor </w:t>
      </w:r>
      <w:r w:rsidR="00346959">
        <w:rPr>
          <w:lang w:val="ro"/>
        </w:rPr>
        <w:t>ș</w:t>
      </w:r>
      <w:r w:rsidRPr="00097B4F">
        <w:rPr>
          <w:lang w:val="ro"/>
        </w:rPr>
        <w:t>i Proiectelor Europene;</w:t>
      </w:r>
    </w:p>
    <w:p w14:paraId="3BB4C8C2" w14:textId="77777777" w:rsidR="00A82B27" w:rsidRPr="008C1FE0" w:rsidRDefault="00A82B27" w:rsidP="00A82B27">
      <w:pPr>
        <w:pStyle w:val="ListParagraph"/>
        <w:numPr>
          <w:ilvl w:val="0"/>
          <w:numId w:val="56"/>
        </w:numPr>
        <w:spacing w:before="0" w:after="0"/>
        <w:contextualSpacing w:val="0"/>
        <w:jc w:val="both"/>
        <w:rPr>
          <w:szCs w:val="20"/>
          <w:lang w:val="ro"/>
        </w:rPr>
      </w:pPr>
      <w:r w:rsidRPr="00097B4F">
        <w:rPr>
          <w:lang w:val="ro"/>
        </w:rPr>
        <w:t xml:space="preserve">un reprezentant al </w:t>
      </w:r>
      <w:r w:rsidRPr="008C1FE0">
        <w:rPr>
          <w:szCs w:val="20"/>
          <w:lang w:val="ro"/>
        </w:rPr>
        <w:t>Ministerului</w:t>
      </w:r>
      <w:r>
        <w:rPr>
          <w:szCs w:val="20"/>
          <w:lang w:val="ro"/>
        </w:rPr>
        <w:t xml:space="preserve"> Energiei</w:t>
      </w:r>
      <w:r>
        <w:rPr>
          <w:szCs w:val="20"/>
        </w:rPr>
        <w:t>;</w:t>
      </w:r>
    </w:p>
    <w:p w14:paraId="77005420" w14:textId="7396EA60"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Ministerului Economiei</w:t>
      </w:r>
      <w:r w:rsidR="00CA42C9">
        <w:rPr>
          <w:lang w:val="ro"/>
        </w:rPr>
        <w:t>, Antreprenoriatului și Turismului</w:t>
      </w:r>
      <w:r w:rsidRPr="00097B4F">
        <w:rPr>
          <w:lang w:val="ro"/>
        </w:rPr>
        <w:t>;</w:t>
      </w:r>
    </w:p>
    <w:p w14:paraId="62A84B2E" w14:textId="74EA2791"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 xml:space="preserve">un reprezentant al Ministerului Agriculturii </w:t>
      </w:r>
      <w:r w:rsidR="00346959">
        <w:rPr>
          <w:lang w:val="ro"/>
        </w:rPr>
        <w:t>ș</w:t>
      </w:r>
      <w:r w:rsidRPr="00097B4F">
        <w:rPr>
          <w:lang w:val="ro"/>
        </w:rPr>
        <w:t>i Dezvoltării Rurale;</w:t>
      </w:r>
    </w:p>
    <w:p w14:paraId="6D5911C7" w14:textId="5DF289C3"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 xml:space="preserve">un reprezentant al Ministerului Transporturilor </w:t>
      </w:r>
      <w:r w:rsidR="00346959">
        <w:rPr>
          <w:lang w:val="ro"/>
        </w:rPr>
        <w:t>ș</w:t>
      </w:r>
      <w:r w:rsidRPr="00097B4F">
        <w:rPr>
          <w:lang w:val="ro"/>
        </w:rPr>
        <w:t>i Infrastructurii;</w:t>
      </w:r>
    </w:p>
    <w:p w14:paraId="0D0BF8FB" w14:textId="5561D9C4"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Ministerului Sănătă</w:t>
      </w:r>
      <w:r w:rsidR="00AA45DB">
        <w:rPr>
          <w:lang w:val="ro"/>
        </w:rPr>
        <w:t>ț</w:t>
      </w:r>
      <w:r w:rsidRPr="00097B4F">
        <w:rPr>
          <w:lang w:val="ro"/>
        </w:rPr>
        <w:t>ii;</w:t>
      </w:r>
    </w:p>
    <w:p w14:paraId="1F5B6810" w14:textId="77777777"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Ministerului Afacerilor Interne;</w:t>
      </w:r>
    </w:p>
    <w:p w14:paraId="10B3EE1B" w14:textId="78EB5975" w:rsidR="0036418C"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Ministerului Educa</w:t>
      </w:r>
      <w:r w:rsidR="00AA45DB">
        <w:rPr>
          <w:lang w:val="ro"/>
        </w:rPr>
        <w:t>ț</w:t>
      </w:r>
      <w:r w:rsidRPr="00097B4F">
        <w:rPr>
          <w:lang w:val="ro"/>
        </w:rPr>
        <w:t>iei;</w:t>
      </w:r>
    </w:p>
    <w:p w14:paraId="1249E468" w14:textId="77777777" w:rsidR="00204EDB" w:rsidRPr="00FB0793" w:rsidRDefault="00204EDB" w:rsidP="00204EDB">
      <w:pPr>
        <w:pStyle w:val="ListParagraph"/>
        <w:numPr>
          <w:ilvl w:val="0"/>
          <w:numId w:val="56"/>
        </w:numPr>
        <w:spacing w:after="0"/>
        <w:rPr>
          <w:rFonts w:cstheme="majorHAnsi"/>
          <w:sz w:val="18"/>
          <w:szCs w:val="18"/>
          <w:lang w:val="ro-RO"/>
        </w:rPr>
      </w:pPr>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p w14:paraId="61C22F70" w14:textId="44E6FAC4"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 xml:space="preserve">un reprezentant al Ministerului Dezvoltării, Lucrărilor Publice </w:t>
      </w:r>
      <w:r w:rsidR="00346959">
        <w:rPr>
          <w:lang w:val="ro"/>
        </w:rPr>
        <w:t>ș</w:t>
      </w:r>
      <w:r w:rsidRPr="00097B4F">
        <w:rPr>
          <w:lang w:val="ro"/>
        </w:rPr>
        <w:t>i Administra</w:t>
      </w:r>
      <w:r w:rsidR="00AA45DB">
        <w:rPr>
          <w:lang w:val="ro"/>
        </w:rPr>
        <w:t>ț</w:t>
      </w:r>
      <w:r w:rsidRPr="00097B4F">
        <w:rPr>
          <w:lang w:val="ro"/>
        </w:rPr>
        <w:t>iei;</w:t>
      </w:r>
    </w:p>
    <w:p w14:paraId="71A2CD47" w14:textId="64B04C31"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 xml:space="preserve">un reprezentant al Departamentului pentru Proiecte de Infrastructură </w:t>
      </w:r>
      <w:r w:rsidR="00346959">
        <w:rPr>
          <w:lang w:val="ro"/>
        </w:rPr>
        <w:t>ș</w:t>
      </w:r>
      <w:r w:rsidRPr="00097B4F">
        <w:rPr>
          <w:lang w:val="ro"/>
        </w:rPr>
        <w:t>i Investi</w:t>
      </w:r>
      <w:r w:rsidR="00AA45DB">
        <w:rPr>
          <w:lang w:val="ro"/>
        </w:rPr>
        <w:t>ț</w:t>
      </w:r>
      <w:r w:rsidRPr="00097B4F">
        <w:rPr>
          <w:lang w:val="ro"/>
        </w:rPr>
        <w:t>ii Străine;</w:t>
      </w:r>
    </w:p>
    <w:p w14:paraId="0DAA04B9" w14:textId="762B08B7"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Administra</w:t>
      </w:r>
      <w:r w:rsidR="00AA45DB">
        <w:rPr>
          <w:lang w:val="ro"/>
        </w:rPr>
        <w:t>ț</w:t>
      </w:r>
      <w:r w:rsidRPr="00097B4F">
        <w:rPr>
          <w:lang w:val="ro"/>
        </w:rPr>
        <w:t>iei Na</w:t>
      </w:r>
      <w:r w:rsidR="00AA45DB">
        <w:rPr>
          <w:lang w:val="ro"/>
        </w:rPr>
        <w:t>ț</w:t>
      </w:r>
      <w:r w:rsidRPr="00097B4F">
        <w:rPr>
          <w:lang w:val="ro"/>
        </w:rPr>
        <w:t>ionale „Apele Române”;</w:t>
      </w:r>
    </w:p>
    <w:p w14:paraId="4E83DE49" w14:textId="06E49657"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Agen</w:t>
      </w:r>
      <w:r w:rsidR="00AA45DB">
        <w:rPr>
          <w:lang w:val="ro"/>
        </w:rPr>
        <w:t>ț</w:t>
      </w:r>
      <w:r w:rsidRPr="00097B4F">
        <w:rPr>
          <w:lang w:val="ro"/>
        </w:rPr>
        <w:t>iei Na</w:t>
      </w:r>
      <w:r w:rsidR="00AA45DB">
        <w:rPr>
          <w:lang w:val="ro"/>
        </w:rPr>
        <w:t>ț</w:t>
      </w:r>
      <w:r w:rsidRPr="00097B4F">
        <w:rPr>
          <w:lang w:val="ro"/>
        </w:rPr>
        <w:t>ionale pentru Protec</w:t>
      </w:r>
      <w:r w:rsidR="00AA45DB">
        <w:rPr>
          <w:lang w:val="ro"/>
        </w:rPr>
        <w:t>ț</w:t>
      </w:r>
      <w:r w:rsidRPr="00097B4F">
        <w:rPr>
          <w:lang w:val="ro"/>
        </w:rPr>
        <w:t>ia Mediului;</w:t>
      </w:r>
    </w:p>
    <w:p w14:paraId="33F36F63" w14:textId="5D981050"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Administra</w:t>
      </w:r>
      <w:r w:rsidR="00AA45DB">
        <w:rPr>
          <w:lang w:val="ro"/>
        </w:rPr>
        <w:t>ț</w:t>
      </w:r>
      <w:r w:rsidRPr="00097B4F">
        <w:rPr>
          <w:lang w:val="ro"/>
        </w:rPr>
        <w:t>iei Fondului pentru Mediu;</w:t>
      </w:r>
    </w:p>
    <w:p w14:paraId="1D04ECC7" w14:textId="575B0D7B"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Gărzii Na</w:t>
      </w:r>
      <w:r w:rsidR="00AA45DB">
        <w:rPr>
          <w:lang w:val="ro"/>
        </w:rPr>
        <w:t>ț</w:t>
      </w:r>
      <w:r w:rsidRPr="00097B4F">
        <w:rPr>
          <w:lang w:val="ro"/>
        </w:rPr>
        <w:t>ionale de Mediu;</w:t>
      </w:r>
    </w:p>
    <w:p w14:paraId="60FC5087" w14:textId="1C6C818B"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Regiei Na</w:t>
      </w:r>
      <w:r w:rsidR="00AA45DB">
        <w:rPr>
          <w:lang w:val="ro"/>
        </w:rPr>
        <w:t>ț</w:t>
      </w:r>
      <w:r w:rsidRPr="00097B4F">
        <w:rPr>
          <w:lang w:val="ro"/>
        </w:rPr>
        <w:t>ionale a Pădurilor - ROMSILVA;</w:t>
      </w:r>
    </w:p>
    <w:p w14:paraId="4AAA3AC3" w14:textId="56F91C65"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 xml:space="preserve">un reprezentant al </w:t>
      </w:r>
      <w:r w:rsidR="00102B15">
        <w:rPr>
          <w:lang w:val="ro"/>
        </w:rPr>
        <w:t>Agen</w:t>
      </w:r>
      <w:r w:rsidR="00AA45DB">
        <w:rPr>
          <w:lang w:val="ro"/>
        </w:rPr>
        <w:t>ț</w:t>
      </w:r>
      <w:r w:rsidR="00102B15">
        <w:rPr>
          <w:lang w:val="ro"/>
        </w:rPr>
        <w:t xml:space="preserve">iei </w:t>
      </w:r>
      <w:r w:rsidRPr="00097B4F">
        <w:rPr>
          <w:lang w:val="ro"/>
        </w:rPr>
        <w:t>Na</w:t>
      </w:r>
      <w:r w:rsidR="00AA45DB">
        <w:rPr>
          <w:lang w:val="ro"/>
        </w:rPr>
        <w:t>ț</w:t>
      </w:r>
      <w:r w:rsidRPr="00097B4F">
        <w:rPr>
          <w:lang w:val="ro"/>
        </w:rPr>
        <w:t>ional</w:t>
      </w:r>
      <w:r w:rsidR="00102B15">
        <w:rPr>
          <w:lang w:val="ro"/>
        </w:rPr>
        <w:t>e</w:t>
      </w:r>
      <w:r w:rsidRPr="00097B4F">
        <w:rPr>
          <w:lang w:val="ro"/>
        </w:rPr>
        <w:t xml:space="preserve"> de Îmbunătă</w:t>
      </w:r>
      <w:r w:rsidR="00AA45DB">
        <w:rPr>
          <w:lang w:val="ro"/>
        </w:rPr>
        <w:t>ț</w:t>
      </w:r>
      <w:r w:rsidRPr="00097B4F">
        <w:rPr>
          <w:lang w:val="ro"/>
        </w:rPr>
        <w:t>iri Funciare;</w:t>
      </w:r>
    </w:p>
    <w:p w14:paraId="7F9D1E02" w14:textId="35B13BA7" w:rsidR="0036418C" w:rsidRPr="00097B4F" w:rsidRDefault="0036418C" w:rsidP="009669A6">
      <w:pPr>
        <w:pStyle w:val="ListParagraph"/>
        <w:numPr>
          <w:ilvl w:val="0"/>
          <w:numId w:val="56"/>
        </w:numPr>
        <w:spacing w:before="0" w:after="0" w:line="240" w:lineRule="auto"/>
        <w:contextualSpacing w:val="0"/>
        <w:jc w:val="both"/>
        <w:rPr>
          <w:lang w:val="ro"/>
        </w:rPr>
      </w:pPr>
      <w:r w:rsidRPr="00097B4F">
        <w:rPr>
          <w:lang w:val="ro"/>
        </w:rPr>
        <w:t>un reprezentant al Societă</w:t>
      </w:r>
      <w:r w:rsidR="00AA45DB">
        <w:rPr>
          <w:lang w:val="ro"/>
        </w:rPr>
        <w:t>ț</w:t>
      </w:r>
      <w:r w:rsidRPr="00097B4F">
        <w:rPr>
          <w:lang w:val="ro"/>
        </w:rPr>
        <w:t>ii de Producere a Energiei Electrice în Hidrocentrale Hidroelectrica S.A.</w:t>
      </w:r>
    </w:p>
    <w:p w14:paraId="49952464" w14:textId="47FF6038" w:rsidR="0036418C" w:rsidRPr="00C225F9" w:rsidRDefault="0036418C" w:rsidP="0036418C">
      <w:pPr>
        <w:spacing w:after="0" w:line="240" w:lineRule="auto"/>
        <w:jc w:val="both"/>
        <w:rPr>
          <w:b/>
          <w:highlight w:val="yellow"/>
        </w:rPr>
      </w:pPr>
      <w:r w:rsidRPr="00481B01">
        <w:rPr>
          <w:lang w:val="ro"/>
        </w:rPr>
        <w:t xml:space="preserve">Consiliul coordonează </w:t>
      </w:r>
      <w:r w:rsidR="00346959">
        <w:rPr>
          <w:lang w:val="ro"/>
        </w:rPr>
        <w:t>ș</w:t>
      </w:r>
      <w:r w:rsidRPr="00481B01">
        <w:rPr>
          <w:lang w:val="ro"/>
        </w:rPr>
        <w:t xml:space="preserve">i avizează politicile </w:t>
      </w:r>
      <w:r w:rsidR="00346959">
        <w:rPr>
          <w:lang w:val="ro"/>
        </w:rPr>
        <w:t>ș</w:t>
      </w:r>
      <w:r w:rsidRPr="00481B01">
        <w:rPr>
          <w:lang w:val="ro"/>
        </w:rPr>
        <w:t xml:space="preserve">i strategiile din domeniul gospodăririi resurselor de apă </w:t>
      </w:r>
      <w:r w:rsidR="00346959">
        <w:rPr>
          <w:lang w:val="ro"/>
        </w:rPr>
        <w:t>ș</w:t>
      </w:r>
      <w:r w:rsidRPr="00481B01">
        <w:rPr>
          <w:lang w:val="ro"/>
        </w:rPr>
        <w:t>i managementului riscului la inunda</w:t>
      </w:r>
      <w:r w:rsidR="00AA45DB">
        <w:rPr>
          <w:lang w:val="ro"/>
        </w:rPr>
        <w:t>ț</w:t>
      </w:r>
      <w:r w:rsidRPr="00481B01">
        <w:rPr>
          <w:lang w:val="ro"/>
        </w:rPr>
        <w:t xml:space="preserve">ii, pentru realizarea unei abordări integrate </w:t>
      </w:r>
      <w:r w:rsidR="00346959">
        <w:rPr>
          <w:lang w:val="ro"/>
        </w:rPr>
        <w:t>ș</w:t>
      </w:r>
      <w:r w:rsidRPr="00481B01">
        <w:rPr>
          <w:lang w:val="ro"/>
        </w:rPr>
        <w:t>i durabile. Consiliul are următoarele atribu</w:t>
      </w:r>
      <w:r w:rsidR="00AA45DB">
        <w:rPr>
          <w:lang w:val="ro"/>
        </w:rPr>
        <w:t>ț</w:t>
      </w:r>
      <w:r w:rsidRPr="00481B01">
        <w:rPr>
          <w:lang w:val="ro"/>
        </w:rPr>
        <w:t>ii:</w:t>
      </w:r>
    </w:p>
    <w:p w14:paraId="79A1FF4B" w14:textId="20B675CE"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lastRenderedPageBreak/>
        <w:t xml:space="preserve">coordonează elaborarea </w:t>
      </w:r>
      <w:r w:rsidR="00346959">
        <w:rPr>
          <w:lang w:val="ro"/>
        </w:rPr>
        <w:t>ș</w:t>
      </w:r>
      <w:r w:rsidRPr="00097B4F">
        <w:rPr>
          <w:lang w:val="ro"/>
        </w:rPr>
        <w:t>i urmăre</w:t>
      </w:r>
      <w:r w:rsidR="00346959">
        <w:rPr>
          <w:lang w:val="ro"/>
        </w:rPr>
        <w:t>ș</w:t>
      </w:r>
      <w:r w:rsidRPr="00097B4F">
        <w:rPr>
          <w:lang w:val="ro"/>
        </w:rPr>
        <w:t xml:space="preserve">te implementarea programelor de realizare a infrastructurii pentru apa potabilă, pentru apa uzată </w:t>
      </w:r>
      <w:r w:rsidR="00346959">
        <w:rPr>
          <w:lang w:val="ro"/>
        </w:rPr>
        <w:t>ș</w:t>
      </w:r>
      <w:r w:rsidRPr="00097B4F">
        <w:rPr>
          <w:lang w:val="ro"/>
        </w:rPr>
        <w:t>i pentru protec</w:t>
      </w:r>
      <w:r w:rsidR="00AA45DB">
        <w:rPr>
          <w:lang w:val="ro"/>
        </w:rPr>
        <w:t>ț</w:t>
      </w:r>
      <w:r w:rsidRPr="00097B4F">
        <w:rPr>
          <w:lang w:val="ro"/>
        </w:rPr>
        <w:t>ia împotriva inunda</w:t>
      </w:r>
      <w:r w:rsidR="00AA45DB">
        <w:rPr>
          <w:lang w:val="ro"/>
        </w:rPr>
        <w:t>ț</w:t>
      </w:r>
      <w:r w:rsidRPr="00097B4F">
        <w:rPr>
          <w:lang w:val="ro"/>
        </w:rPr>
        <w:t xml:space="preserve">iilor, în conformitate cu angajamentele asumate de România în cadrul Strategiei Uniunii Europene pentru regiunea Dunării </w:t>
      </w:r>
      <w:r w:rsidR="00346959">
        <w:rPr>
          <w:lang w:val="ro"/>
        </w:rPr>
        <w:t>ș</w:t>
      </w:r>
      <w:r w:rsidRPr="00097B4F">
        <w:rPr>
          <w:lang w:val="ro"/>
        </w:rPr>
        <w:t>i în cadrul procesului de integrare europeană;</w:t>
      </w:r>
    </w:p>
    <w:p w14:paraId="56CBE0D2" w14:textId="303BCE73" w:rsidR="0036418C" w:rsidRPr="00097B4F" w:rsidRDefault="0036418C" w:rsidP="009669A6">
      <w:pPr>
        <w:pStyle w:val="ListParagraph"/>
        <w:numPr>
          <w:ilvl w:val="0"/>
          <w:numId w:val="57"/>
        </w:numPr>
        <w:spacing w:before="0" w:after="0" w:line="240" w:lineRule="auto"/>
        <w:ind w:left="714" w:hanging="357"/>
        <w:jc w:val="both"/>
        <w:rPr>
          <w:lang w:val="ro"/>
        </w:rPr>
      </w:pPr>
      <w:r w:rsidRPr="00097B4F">
        <w:rPr>
          <w:lang w:val="ro"/>
        </w:rPr>
        <w:t>urmăre</w:t>
      </w:r>
      <w:r w:rsidR="00346959">
        <w:rPr>
          <w:lang w:val="ro"/>
        </w:rPr>
        <w:t>ș</w:t>
      </w:r>
      <w:r w:rsidRPr="00097B4F">
        <w:rPr>
          <w:lang w:val="ro"/>
        </w:rPr>
        <w:t>te implementarea prevederilor Hotărârii Guvernului nr. 80/2011 pentru aprobarea Planului na</w:t>
      </w:r>
      <w:r w:rsidR="00AA45DB">
        <w:rPr>
          <w:lang w:val="ro"/>
        </w:rPr>
        <w:t>ț</w:t>
      </w:r>
      <w:r w:rsidRPr="00097B4F">
        <w:rPr>
          <w:lang w:val="ro"/>
        </w:rPr>
        <w:t>ional de management aferent por</w:t>
      </w:r>
      <w:r w:rsidR="00AA45DB">
        <w:rPr>
          <w:lang w:val="ro"/>
        </w:rPr>
        <w:t>ț</w:t>
      </w:r>
      <w:r w:rsidRPr="00097B4F">
        <w:rPr>
          <w:lang w:val="ro"/>
        </w:rPr>
        <w:t>iunii din bazinul hidrografic interna</w:t>
      </w:r>
      <w:r w:rsidR="00AA45DB">
        <w:rPr>
          <w:lang w:val="ro"/>
        </w:rPr>
        <w:t>ț</w:t>
      </w:r>
      <w:r w:rsidRPr="00097B4F">
        <w:rPr>
          <w:lang w:val="ro"/>
        </w:rPr>
        <w:t xml:space="preserve">ional al fluviului Dunărea care este cuprinsă în teritoriul României, precum </w:t>
      </w:r>
      <w:r w:rsidR="00346959">
        <w:rPr>
          <w:lang w:val="ro"/>
        </w:rPr>
        <w:t>ș</w:t>
      </w:r>
      <w:r w:rsidRPr="00097B4F">
        <w:rPr>
          <w:lang w:val="ro"/>
        </w:rPr>
        <w:t>i a master planurilor elaborate în cadrul Programului opera</w:t>
      </w:r>
      <w:r w:rsidR="00AA45DB">
        <w:rPr>
          <w:lang w:val="ro"/>
        </w:rPr>
        <w:t>ț</w:t>
      </w:r>
      <w:r w:rsidRPr="00097B4F">
        <w:rPr>
          <w:lang w:val="ro"/>
        </w:rPr>
        <w:t>ional sectorial de mediu, corelate cu prevederile Legii nr. 171/1997 privind aprobarea Planului de amenajare a teritoriului na</w:t>
      </w:r>
      <w:r w:rsidR="00AA45DB">
        <w:rPr>
          <w:lang w:val="ro"/>
        </w:rPr>
        <w:t>ț</w:t>
      </w:r>
      <w:r w:rsidRPr="00097B4F">
        <w:rPr>
          <w:lang w:val="ro"/>
        </w:rPr>
        <w:t>ional - Sec</w:t>
      </w:r>
      <w:r w:rsidR="00AA45DB">
        <w:rPr>
          <w:lang w:val="ro"/>
        </w:rPr>
        <w:t>ț</w:t>
      </w:r>
      <w:r w:rsidRPr="00097B4F">
        <w:rPr>
          <w:lang w:val="ro"/>
        </w:rPr>
        <w:t>iunea a II-a Apa, cu modificările ulterioare;</w:t>
      </w:r>
    </w:p>
    <w:p w14:paraId="667CCCCD" w14:textId="4752EF20" w:rsidR="0036418C" w:rsidRPr="00097B4F" w:rsidRDefault="0036418C" w:rsidP="009669A6">
      <w:pPr>
        <w:pStyle w:val="ListParagraph"/>
        <w:numPr>
          <w:ilvl w:val="0"/>
          <w:numId w:val="57"/>
        </w:numPr>
        <w:spacing w:before="0" w:after="0" w:line="240" w:lineRule="auto"/>
        <w:ind w:left="714" w:hanging="357"/>
        <w:jc w:val="both"/>
        <w:rPr>
          <w:lang w:val="ro"/>
        </w:rPr>
      </w:pPr>
      <w:r w:rsidRPr="00097B4F">
        <w:rPr>
          <w:lang w:val="ro"/>
        </w:rPr>
        <w:t>stabile</w:t>
      </w:r>
      <w:r w:rsidR="00346959">
        <w:rPr>
          <w:lang w:val="ro"/>
        </w:rPr>
        <w:t>ș</w:t>
      </w:r>
      <w:r w:rsidRPr="00097B4F">
        <w:rPr>
          <w:lang w:val="ro"/>
        </w:rPr>
        <w:t>te priorită</w:t>
      </w:r>
      <w:r w:rsidR="00AA45DB">
        <w:rPr>
          <w:lang w:val="ro"/>
        </w:rPr>
        <w:t>ț</w:t>
      </w:r>
      <w:r w:rsidRPr="00097B4F">
        <w:rPr>
          <w:lang w:val="ro"/>
        </w:rPr>
        <w:t xml:space="preserve">ile în domeniul gospodăririi resurselor de apă </w:t>
      </w:r>
      <w:r w:rsidR="00346959">
        <w:rPr>
          <w:lang w:val="ro"/>
        </w:rPr>
        <w:t>ș</w:t>
      </w:r>
      <w:r w:rsidRPr="00097B4F">
        <w:rPr>
          <w:lang w:val="ro"/>
        </w:rPr>
        <w:t>i protec</w:t>
      </w:r>
      <w:r w:rsidR="00AA45DB">
        <w:rPr>
          <w:lang w:val="ro"/>
        </w:rPr>
        <w:t>ț</w:t>
      </w:r>
      <w:r w:rsidRPr="00097B4F">
        <w:rPr>
          <w:lang w:val="ro"/>
        </w:rPr>
        <w:t>iei împotriva inunda</w:t>
      </w:r>
      <w:r w:rsidR="00AA45DB">
        <w:rPr>
          <w:lang w:val="ro"/>
        </w:rPr>
        <w:t>ț</w:t>
      </w:r>
      <w:r w:rsidRPr="00097B4F">
        <w:rPr>
          <w:lang w:val="ro"/>
        </w:rPr>
        <w:t xml:space="preserve">iilor </w:t>
      </w:r>
      <w:r w:rsidR="00346959">
        <w:rPr>
          <w:lang w:val="ro"/>
        </w:rPr>
        <w:t>ș</w:t>
      </w:r>
      <w:r w:rsidRPr="00097B4F">
        <w:rPr>
          <w:lang w:val="ro"/>
        </w:rPr>
        <w:t xml:space="preserve">i face propuneri în vederea alocării </w:t>
      </w:r>
      <w:r w:rsidR="00346959">
        <w:rPr>
          <w:lang w:val="ro"/>
        </w:rPr>
        <w:t>ș</w:t>
      </w:r>
      <w:r w:rsidRPr="00097B4F">
        <w:rPr>
          <w:lang w:val="ro"/>
        </w:rPr>
        <w:t>i mobilizării resurselor financiare disponibile pentru realizarea priorită</w:t>
      </w:r>
      <w:r w:rsidR="00AA45DB">
        <w:rPr>
          <w:lang w:val="ro"/>
        </w:rPr>
        <w:t>ț</w:t>
      </w:r>
      <w:r w:rsidRPr="00097B4F">
        <w:rPr>
          <w:lang w:val="ro"/>
        </w:rPr>
        <w:t>ilor stabilite;</w:t>
      </w:r>
    </w:p>
    <w:p w14:paraId="5CC9BF9E" w14:textId="4A6FB48E" w:rsidR="0036418C" w:rsidRPr="00097B4F" w:rsidRDefault="0036418C" w:rsidP="009669A6">
      <w:pPr>
        <w:pStyle w:val="ListParagraph"/>
        <w:numPr>
          <w:ilvl w:val="0"/>
          <w:numId w:val="57"/>
        </w:numPr>
        <w:spacing w:before="0" w:after="0" w:line="240" w:lineRule="auto"/>
        <w:ind w:left="714" w:hanging="357"/>
        <w:jc w:val="both"/>
        <w:rPr>
          <w:lang w:val="ro"/>
        </w:rPr>
      </w:pPr>
      <w:r w:rsidRPr="00097B4F">
        <w:rPr>
          <w:lang w:val="ro"/>
        </w:rPr>
        <w:t>avizează planurile de ac</w:t>
      </w:r>
      <w:r w:rsidR="00AA45DB">
        <w:rPr>
          <w:lang w:val="ro"/>
        </w:rPr>
        <w:t>ț</w:t>
      </w:r>
      <w:r w:rsidRPr="00097B4F">
        <w:rPr>
          <w:lang w:val="ro"/>
        </w:rPr>
        <w:t xml:space="preserve">iune pentru gospodărirea resurselor de apă </w:t>
      </w:r>
      <w:r w:rsidR="00346959">
        <w:rPr>
          <w:lang w:val="ro"/>
        </w:rPr>
        <w:t>ș</w:t>
      </w:r>
      <w:r w:rsidRPr="00097B4F">
        <w:rPr>
          <w:lang w:val="ro"/>
        </w:rPr>
        <w:t>i pentru protec</w:t>
      </w:r>
      <w:r w:rsidR="00AA45DB">
        <w:rPr>
          <w:lang w:val="ro"/>
        </w:rPr>
        <w:t>ț</w:t>
      </w:r>
      <w:r w:rsidRPr="00097B4F">
        <w:rPr>
          <w:lang w:val="ro"/>
        </w:rPr>
        <w:t>ia împotriva inunda</w:t>
      </w:r>
      <w:r w:rsidR="00AA45DB">
        <w:rPr>
          <w:lang w:val="ro"/>
        </w:rPr>
        <w:t>ț</w:t>
      </w:r>
      <w:r w:rsidRPr="00097B4F">
        <w:rPr>
          <w:lang w:val="ro"/>
        </w:rPr>
        <w:t>iilor, urmăre</w:t>
      </w:r>
      <w:r w:rsidR="00346959">
        <w:rPr>
          <w:lang w:val="ro"/>
        </w:rPr>
        <w:t>ș</w:t>
      </w:r>
      <w:r w:rsidRPr="00097B4F">
        <w:rPr>
          <w:lang w:val="ro"/>
        </w:rPr>
        <w:t xml:space="preserve">te realizarea acestora, asigură colaborarea </w:t>
      </w:r>
      <w:r w:rsidR="00346959">
        <w:rPr>
          <w:lang w:val="ro"/>
        </w:rPr>
        <w:t>ș</w:t>
      </w:r>
      <w:r w:rsidRPr="00097B4F">
        <w:rPr>
          <w:lang w:val="ro"/>
        </w:rPr>
        <w:t>i facilitează schimbul de informa</w:t>
      </w:r>
      <w:r w:rsidR="00AA45DB">
        <w:rPr>
          <w:lang w:val="ro"/>
        </w:rPr>
        <w:t>ț</w:t>
      </w:r>
      <w:r w:rsidRPr="00097B4F">
        <w:rPr>
          <w:lang w:val="ro"/>
        </w:rPr>
        <w:t>ii între institu</w:t>
      </w:r>
      <w:r w:rsidR="00AA45DB">
        <w:rPr>
          <w:lang w:val="ro"/>
        </w:rPr>
        <w:t>ț</w:t>
      </w:r>
      <w:r w:rsidRPr="00097B4F">
        <w:rPr>
          <w:lang w:val="ro"/>
        </w:rPr>
        <w:t xml:space="preserve">ii în procesul de implementare a directivelor europene din domeniul apelor </w:t>
      </w:r>
      <w:r w:rsidR="00346959">
        <w:rPr>
          <w:lang w:val="ro"/>
        </w:rPr>
        <w:t>ș</w:t>
      </w:r>
      <w:r w:rsidRPr="00097B4F">
        <w:rPr>
          <w:lang w:val="ro"/>
        </w:rPr>
        <w:t>i managementului riscului la inunda</w:t>
      </w:r>
      <w:r w:rsidR="00AA45DB">
        <w:rPr>
          <w:lang w:val="ro"/>
        </w:rPr>
        <w:t>ț</w:t>
      </w:r>
      <w:r w:rsidRPr="00097B4F">
        <w:rPr>
          <w:lang w:val="ro"/>
        </w:rPr>
        <w:t>ii;</w:t>
      </w:r>
    </w:p>
    <w:p w14:paraId="42C906DC" w14:textId="162A06AC" w:rsidR="0036418C" w:rsidRPr="0079493A" w:rsidRDefault="0036418C" w:rsidP="009669A6">
      <w:pPr>
        <w:pStyle w:val="ListParagraph"/>
        <w:numPr>
          <w:ilvl w:val="0"/>
          <w:numId w:val="57"/>
        </w:numPr>
        <w:spacing w:before="0" w:after="0" w:line="240" w:lineRule="auto"/>
        <w:ind w:left="714" w:hanging="357"/>
        <w:jc w:val="both"/>
        <w:rPr>
          <w:lang w:val="ro"/>
        </w:rPr>
      </w:pPr>
      <w:r w:rsidRPr="00097B4F">
        <w:rPr>
          <w:lang w:val="ro"/>
        </w:rPr>
        <w:t>urmăre</w:t>
      </w:r>
      <w:r w:rsidR="00346959">
        <w:rPr>
          <w:lang w:val="ro"/>
        </w:rPr>
        <w:t>ș</w:t>
      </w:r>
      <w:r w:rsidRPr="00097B4F">
        <w:rPr>
          <w:lang w:val="ro"/>
        </w:rPr>
        <w:t>te asigurarea compatibilită</w:t>
      </w:r>
      <w:r w:rsidR="00AA45DB">
        <w:rPr>
          <w:lang w:val="ro"/>
        </w:rPr>
        <w:t>ț</w:t>
      </w:r>
      <w:r w:rsidRPr="00097B4F">
        <w:rPr>
          <w:lang w:val="ro"/>
        </w:rPr>
        <w:t xml:space="preserve">ii </w:t>
      </w:r>
      <w:r w:rsidR="00346959">
        <w:rPr>
          <w:lang w:val="ro"/>
        </w:rPr>
        <w:t>ș</w:t>
      </w:r>
      <w:r w:rsidRPr="00097B4F">
        <w:rPr>
          <w:lang w:val="ro"/>
        </w:rPr>
        <w:t>i coeren</w:t>
      </w:r>
      <w:r w:rsidR="00AA45DB">
        <w:rPr>
          <w:lang w:val="ro"/>
        </w:rPr>
        <w:t>ț</w:t>
      </w:r>
      <w:r w:rsidRPr="00097B4F">
        <w:rPr>
          <w:lang w:val="ro"/>
        </w:rPr>
        <w:t xml:space="preserve">ei diferitelor programe </w:t>
      </w:r>
      <w:r w:rsidR="00346959">
        <w:rPr>
          <w:lang w:val="ro"/>
        </w:rPr>
        <w:t>ș</w:t>
      </w:r>
      <w:r w:rsidRPr="00097B4F">
        <w:rPr>
          <w:lang w:val="ro"/>
        </w:rPr>
        <w:t>i ac</w:t>
      </w:r>
      <w:r w:rsidR="00AA45DB">
        <w:rPr>
          <w:lang w:val="ro"/>
        </w:rPr>
        <w:t>ț</w:t>
      </w:r>
      <w:r w:rsidRPr="00097B4F">
        <w:rPr>
          <w:lang w:val="ro"/>
        </w:rPr>
        <w:t xml:space="preserve">iuni guvernamentale în materie de dezvoltare, restructurare </w:t>
      </w:r>
      <w:r w:rsidR="00346959">
        <w:rPr>
          <w:lang w:val="ro"/>
        </w:rPr>
        <w:t>ș</w:t>
      </w:r>
      <w:r w:rsidRPr="00097B4F">
        <w:rPr>
          <w:lang w:val="ro"/>
        </w:rPr>
        <w:t xml:space="preserve">i reformă cu obiectivele gospodăririi durabile a resurselor de apă </w:t>
      </w:r>
      <w:r w:rsidR="00346959">
        <w:rPr>
          <w:lang w:val="ro"/>
        </w:rPr>
        <w:t>ș</w:t>
      </w:r>
      <w:r w:rsidRPr="00097B4F">
        <w:rPr>
          <w:lang w:val="ro"/>
        </w:rPr>
        <w:t xml:space="preserve">i managementului </w:t>
      </w:r>
      <w:r w:rsidRPr="0079493A">
        <w:rPr>
          <w:lang w:val="ro"/>
        </w:rPr>
        <w:t>riscului la inunda</w:t>
      </w:r>
      <w:r w:rsidR="00AA45DB">
        <w:rPr>
          <w:lang w:val="ro"/>
        </w:rPr>
        <w:t>ț</w:t>
      </w:r>
      <w:r w:rsidRPr="0079493A">
        <w:rPr>
          <w:lang w:val="ro"/>
        </w:rPr>
        <w:t>ii;</w:t>
      </w:r>
    </w:p>
    <w:p w14:paraId="3519066E" w14:textId="1137C9F2" w:rsidR="0036418C" w:rsidRPr="0079493A" w:rsidRDefault="0036418C" w:rsidP="009669A6">
      <w:pPr>
        <w:pStyle w:val="ListParagraph"/>
        <w:numPr>
          <w:ilvl w:val="0"/>
          <w:numId w:val="57"/>
        </w:numPr>
        <w:spacing w:before="0" w:after="0" w:line="240" w:lineRule="auto"/>
        <w:ind w:left="714" w:hanging="357"/>
        <w:jc w:val="both"/>
        <w:rPr>
          <w:lang w:val="ro"/>
        </w:rPr>
      </w:pPr>
      <w:bookmarkStart w:id="216" w:name="_Hlk130468135"/>
      <w:r w:rsidRPr="0079493A">
        <w:rPr>
          <w:lang w:val="ro"/>
        </w:rPr>
        <w:t xml:space="preserve">raportează </w:t>
      </w:r>
      <w:r w:rsidR="00346959">
        <w:rPr>
          <w:lang w:val="ro"/>
        </w:rPr>
        <w:t>ș</w:t>
      </w:r>
      <w:r w:rsidRPr="0079493A">
        <w:rPr>
          <w:lang w:val="ro"/>
        </w:rPr>
        <w:t xml:space="preserve">i </w:t>
      </w:r>
      <w:r w:rsidR="00AA45DB">
        <w:rPr>
          <w:lang w:val="ro"/>
        </w:rPr>
        <w:t>ț</w:t>
      </w:r>
      <w:r w:rsidRPr="0079493A">
        <w:rPr>
          <w:lang w:val="ro"/>
        </w:rPr>
        <w:t xml:space="preserve">ine legătura cu Comitetul directorilor din domeniul apelor al Comisiei Europene </w:t>
      </w:r>
      <w:r w:rsidR="00346959">
        <w:rPr>
          <w:lang w:val="ro"/>
        </w:rPr>
        <w:t>ș</w:t>
      </w:r>
      <w:r w:rsidRPr="0079493A">
        <w:rPr>
          <w:lang w:val="ro"/>
        </w:rPr>
        <w:t>i cu Grupul de exper</w:t>
      </w:r>
      <w:r w:rsidR="00AA45DB">
        <w:rPr>
          <w:lang w:val="ro"/>
        </w:rPr>
        <w:t>ț</w:t>
      </w:r>
      <w:r w:rsidRPr="0079493A">
        <w:rPr>
          <w:lang w:val="ro"/>
        </w:rPr>
        <w:t>i în gospodărirea apelor al Comisiei interna</w:t>
      </w:r>
      <w:r w:rsidR="00AA45DB">
        <w:rPr>
          <w:lang w:val="ro"/>
        </w:rPr>
        <w:t>ț</w:t>
      </w:r>
      <w:r w:rsidRPr="0079493A">
        <w:rPr>
          <w:lang w:val="ro"/>
        </w:rPr>
        <w:t>ionale pentru protec</w:t>
      </w:r>
      <w:r w:rsidR="00AA45DB">
        <w:rPr>
          <w:lang w:val="ro"/>
        </w:rPr>
        <w:t>ț</w:t>
      </w:r>
      <w:r w:rsidRPr="0079493A">
        <w:rPr>
          <w:lang w:val="ro"/>
        </w:rPr>
        <w:t xml:space="preserve">ia fluviului Dunărea, pentru implementarea unitară a Directivei 2000/60/CE a Parlamentului European </w:t>
      </w:r>
      <w:r w:rsidR="00346959">
        <w:rPr>
          <w:lang w:val="ro"/>
        </w:rPr>
        <w:t>ș</w:t>
      </w:r>
      <w:r w:rsidRPr="0079493A">
        <w:rPr>
          <w:lang w:val="ro"/>
        </w:rPr>
        <w:t xml:space="preserve">i a Consiliului din 23 octombrie 2000 de stabilire a unui cadru de politică comunitară în domeniul apei </w:t>
      </w:r>
      <w:r w:rsidR="00346959">
        <w:rPr>
          <w:lang w:val="ro"/>
        </w:rPr>
        <w:t>ș</w:t>
      </w:r>
      <w:r w:rsidRPr="0079493A">
        <w:rPr>
          <w:lang w:val="ro"/>
        </w:rPr>
        <w:t xml:space="preserve">i a Directivei </w:t>
      </w:r>
      <w:r w:rsidR="00106FE7" w:rsidRPr="0079493A">
        <w:rPr>
          <w:lang w:val="ro"/>
        </w:rPr>
        <w:t xml:space="preserve">2007/60/CE a Parlamentului European </w:t>
      </w:r>
      <w:r w:rsidR="00346959">
        <w:rPr>
          <w:lang w:val="ro"/>
        </w:rPr>
        <w:t>ș</w:t>
      </w:r>
      <w:r w:rsidR="00106FE7" w:rsidRPr="0079493A">
        <w:rPr>
          <w:lang w:val="ro"/>
        </w:rPr>
        <w:t xml:space="preserve">i a Consiliului din 23 octombrie 2007 privind evaluarea </w:t>
      </w:r>
      <w:r w:rsidR="00346959">
        <w:rPr>
          <w:lang w:val="ro"/>
        </w:rPr>
        <w:t>ș</w:t>
      </w:r>
      <w:r w:rsidR="00106FE7" w:rsidRPr="0079493A">
        <w:rPr>
          <w:lang w:val="ro"/>
        </w:rPr>
        <w:t>i gestionarea riscurilor de inunda</w:t>
      </w:r>
      <w:r w:rsidR="00AA45DB">
        <w:rPr>
          <w:lang w:val="ro"/>
        </w:rPr>
        <w:t>ț</w:t>
      </w:r>
      <w:r w:rsidR="00106FE7" w:rsidRPr="0079493A">
        <w:rPr>
          <w:lang w:val="ro"/>
        </w:rPr>
        <w:t>ii</w:t>
      </w:r>
      <w:r w:rsidRPr="0079493A">
        <w:rPr>
          <w:lang w:val="ro"/>
        </w:rPr>
        <w:t>;</w:t>
      </w:r>
    </w:p>
    <w:bookmarkEnd w:id="216"/>
    <w:p w14:paraId="1C188201" w14:textId="1C460FAA" w:rsidR="0036418C" w:rsidRPr="00097B4F" w:rsidRDefault="0036418C" w:rsidP="009669A6">
      <w:pPr>
        <w:pStyle w:val="ListParagraph"/>
        <w:numPr>
          <w:ilvl w:val="0"/>
          <w:numId w:val="57"/>
        </w:numPr>
        <w:spacing w:before="0" w:after="0" w:line="240" w:lineRule="auto"/>
        <w:ind w:left="714" w:hanging="357"/>
        <w:jc w:val="both"/>
        <w:rPr>
          <w:lang w:val="ro"/>
        </w:rPr>
      </w:pPr>
      <w:r w:rsidRPr="00097B4F">
        <w:rPr>
          <w:lang w:val="ro"/>
        </w:rPr>
        <w:t xml:space="preserve">avizează programele </w:t>
      </w:r>
      <w:r w:rsidR="00346959">
        <w:rPr>
          <w:lang w:val="ro"/>
        </w:rPr>
        <w:t>ș</w:t>
      </w:r>
      <w:r w:rsidRPr="00097B4F">
        <w:rPr>
          <w:lang w:val="ro"/>
        </w:rPr>
        <w:t xml:space="preserve">i planurile în vederea asigurării corelării </w:t>
      </w:r>
      <w:r w:rsidR="00346959">
        <w:rPr>
          <w:lang w:val="ro"/>
        </w:rPr>
        <w:t>ș</w:t>
      </w:r>
      <w:r w:rsidRPr="00097B4F">
        <w:rPr>
          <w:lang w:val="ro"/>
        </w:rPr>
        <w:t xml:space="preserve">i integrării elementelor de strategie din domeniul gospodăririi resurselor de apă </w:t>
      </w:r>
      <w:r w:rsidR="00346959">
        <w:rPr>
          <w:lang w:val="ro"/>
        </w:rPr>
        <w:t>ș</w:t>
      </w:r>
      <w:r w:rsidRPr="00097B4F">
        <w:rPr>
          <w:lang w:val="ro"/>
        </w:rPr>
        <w:t>i managementului riscului la inunda</w:t>
      </w:r>
      <w:r w:rsidR="00AA45DB">
        <w:rPr>
          <w:lang w:val="ro"/>
        </w:rPr>
        <w:t>ț</w:t>
      </w:r>
      <w:r w:rsidRPr="00097B4F">
        <w:rPr>
          <w:lang w:val="ro"/>
        </w:rPr>
        <w:t xml:space="preserve">ii cu/în politicile </w:t>
      </w:r>
      <w:r w:rsidR="00346959">
        <w:rPr>
          <w:lang w:val="ro"/>
        </w:rPr>
        <w:t>ș</w:t>
      </w:r>
      <w:r w:rsidRPr="00097B4F">
        <w:rPr>
          <w:lang w:val="ro"/>
        </w:rPr>
        <w:t>i strategiile sectoriale la nivel na</w:t>
      </w:r>
      <w:r w:rsidR="00AA45DB">
        <w:rPr>
          <w:lang w:val="ro"/>
        </w:rPr>
        <w:t>ț</w:t>
      </w:r>
      <w:r w:rsidRPr="00097B4F">
        <w:rPr>
          <w:lang w:val="ro"/>
        </w:rPr>
        <w:t xml:space="preserve">ional </w:t>
      </w:r>
      <w:r w:rsidR="00346959">
        <w:rPr>
          <w:lang w:val="ro"/>
        </w:rPr>
        <w:t>ș</w:t>
      </w:r>
      <w:r w:rsidRPr="00097B4F">
        <w:rPr>
          <w:lang w:val="ro"/>
        </w:rPr>
        <w:t>i urmăre</w:t>
      </w:r>
      <w:r w:rsidR="00346959">
        <w:rPr>
          <w:lang w:val="ro"/>
        </w:rPr>
        <w:t>ș</w:t>
      </w:r>
      <w:r w:rsidRPr="00097B4F">
        <w:rPr>
          <w:lang w:val="ro"/>
        </w:rPr>
        <w:t>te modul efectiv de aplicare a acestora;</w:t>
      </w:r>
    </w:p>
    <w:p w14:paraId="7340243F" w14:textId="041F8B0F"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t xml:space="preserve">face propuneri </w:t>
      </w:r>
      <w:r w:rsidR="00346959">
        <w:rPr>
          <w:lang w:val="ro"/>
        </w:rPr>
        <w:t>ș</w:t>
      </w:r>
      <w:r w:rsidRPr="00097B4F">
        <w:rPr>
          <w:lang w:val="ro"/>
        </w:rPr>
        <w:t>i urmăre</w:t>
      </w:r>
      <w:r w:rsidR="00346959">
        <w:rPr>
          <w:lang w:val="ro"/>
        </w:rPr>
        <w:t>ș</w:t>
      </w:r>
      <w:r w:rsidRPr="00097B4F">
        <w:rPr>
          <w:lang w:val="ro"/>
        </w:rPr>
        <w:t xml:space="preserve">te activitatea comitetelor de bazin în legătură cu gospodărirea integrată a resurselor de apă </w:t>
      </w:r>
      <w:r w:rsidR="00346959">
        <w:rPr>
          <w:lang w:val="ro"/>
        </w:rPr>
        <w:t>ș</w:t>
      </w:r>
      <w:r w:rsidRPr="00097B4F">
        <w:rPr>
          <w:lang w:val="ro"/>
        </w:rPr>
        <w:t>i implementarea Strategiei na</w:t>
      </w:r>
      <w:r w:rsidR="00AA45DB">
        <w:rPr>
          <w:lang w:val="ro"/>
        </w:rPr>
        <w:t>ț</w:t>
      </w:r>
      <w:r w:rsidRPr="00097B4F">
        <w:rPr>
          <w:lang w:val="ro"/>
        </w:rPr>
        <w:t>ionale de management al riscului la inunda</w:t>
      </w:r>
      <w:r w:rsidR="00AA45DB">
        <w:rPr>
          <w:lang w:val="ro"/>
        </w:rPr>
        <w:t>ț</w:t>
      </w:r>
      <w:r w:rsidRPr="00097B4F">
        <w:rPr>
          <w:lang w:val="ro"/>
        </w:rPr>
        <w:t>ii în bazinul respectiv;</w:t>
      </w:r>
    </w:p>
    <w:p w14:paraId="7EBB7474" w14:textId="5682C519"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t>analizează ac</w:t>
      </w:r>
      <w:r w:rsidR="00AA45DB">
        <w:rPr>
          <w:lang w:val="ro"/>
        </w:rPr>
        <w:t>ț</w:t>
      </w:r>
      <w:r w:rsidRPr="00097B4F">
        <w:rPr>
          <w:lang w:val="ro"/>
        </w:rPr>
        <w:t>iunile de colaborare cu statele vecine în probleme de protec</w:t>
      </w:r>
      <w:r w:rsidR="00AA45DB">
        <w:rPr>
          <w:lang w:val="ro"/>
        </w:rPr>
        <w:t>ț</w:t>
      </w:r>
      <w:r w:rsidRPr="00097B4F">
        <w:rPr>
          <w:lang w:val="ro"/>
        </w:rPr>
        <w:t xml:space="preserve">ie </w:t>
      </w:r>
      <w:r w:rsidR="00346959">
        <w:rPr>
          <w:lang w:val="ro"/>
        </w:rPr>
        <w:t>ș</w:t>
      </w:r>
      <w:r w:rsidRPr="00097B4F">
        <w:rPr>
          <w:lang w:val="ro"/>
        </w:rPr>
        <w:t xml:space="preserve">i utilizare durabilă a apelor de frontieră, precum </w:t>
      </w:r>
      <w:r w:rsidR="00346959">
        <w:rPr>
          <w:lang w:val="ro"/>
        </w:rPr>
        <w:t>ș</w:t>
      </w:r>
      <w:r w:rsidRPr="00097B4F">
        <w:rPr>
          <w:lang w:val="ro"/>
        </w:rPr>
        <w:t>i de management al riscului la inunda</w:t>
      </w:r>
      <w:r w:rsidR="00AA45DB">
        <w:rPr>
          <w:lang w:val="ro"/>
        </w:rPr>
        <w:t>ț</w:t>
      </w:r>
      <w:r w:rsidRPr="00097B4F">
        <w:rPr>
          <w:lang w:val="ro"/>
        </w:rPr>
        <w:t xml:space="preserve">ii, în vederea corelării acestora, </w:t>
      </w:r>
      <w:r w:rsidR="00346959">
        <w:rPr>
          <w:lang w:val="ro"/>
        </w:rPr>
        <w:t>ș</w:t>
      </w:r>
      <w:r w:rsidRPr="00097B4F">
        <w:rPr>
          <w:lang w:val="ro"/>
        </w:rPr>
        <w:t>i face propuneri pentru îmbunătă</w:t>
      </w:r>
      <w:r w:rsidR="00AA45DB">
        <w:rPr>
          <w:lang w:val="ro"/>
        </w:rPr>
        <w:t>ț</w:t>
      </w:r>
      <w:r w:rsidRPr="00097B4F">
        <w:rPr>
          <w:lang w:val="ro"/>
        </w:rPr>
        <w:t>irea colaborării;</w:t>
      </w:r>
    </w:p>
    <w:p w14:paraId="786F71CF" w14:textId="03E5F7FE"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t>urmăre</w:t>
      </w:r>
      <w:r w:rsidR="00346959">
        <w:rPr>
          <w:lang w:val="ro"/>
        </w:rPr>
        <w:t>ș</w:t>
      </w:r>
      <w:r w:rsidRPr="00097B4F">
        <w:rPr>
          <w:lang w:val="ro"/>
        </w:rPr>
        <w:t xml:space="preserve">te respectarea </w:t>
      </w:r>
      <w:r w:rsidR="00346959">
        <w:rPr>
          <w:lang w:val="ro"/>
        </w:rPr>
        <w:t>ș</w:t>
      </w:r>
      <w:r w:rsidRPr="00097B4F">
        <w:rPr>
          <w:lang w:val="ro"/>
        </w:rPr>
        <w:t>i aplicarea legisla</w:t>
      </w:r>
      <w:r w:rsidR="00AA45DB">
        <w:rPr>
          <w:lang w:val="ro"/>
        </w:rPr>
        <w:t>ț</w:t>
      </w:r>
      <w:r w:rsidRPr="00097B4F">
        <w:rPr>
          <w:lang w:val="ro"/>
        </w:rPr>
        <w:t xml:space="preserve">iei în vigoare referitoare la informarea </w:t>
      </w:r>
      <w:r w:rsidR="00346959">
        <w:rPr>
          <w:lang w:val="ro"/>
        </w:rPr>
        <w:t>ș</w:t>
      </w:r>
      <w:r w:rsidRPr="00097B4F">
        <w:rPr>
          <w:lang w:val="ro"/>
        </w:rPr>
        <w:t xml:space="preserve">i consultarea publicului în problemele de gospodărire a resurselor de apă </w:t>
      </w:r>
      <w:r w:rsidR="00346959">
        <w:rPr>
          <w:lang w:val="ro"/>
        </w:rPr>
        <w:t>ș</w:t>
      </w:r>
      <w:r w:rsidRPr="00097B4F">
        <w:rPr>
          <w:lang w:val="ro"/>
        </w:rPr>
        <w:t>i protec</w:t>
      </w:r>
      <w:r w:rsidR="00AA45DB">
        <w:rPr>
          <w:lang w:val="ro"/>
        </w:rPr>
        <w:t>ț</w:t>
      </w:r>
      <w:r w:rsidRPr="00097B4F">
        <w:rPr>
          <w:lang w:val="ro"/>
        </w:rPr>
        <w:t>ie împotriva inunda</w:t>
      </w:r>
      <w:r w:rsidR="00AA45DB">
        <w:rPr>
          <w:lang w:val="ro"/>
        </w:rPr>
        <w:t>ț</w:t>
      </w:r>
      <w:r w:rsidRPr="00097B4F">
        <w:rPr>
          <w:lang w:val="ro"/>
        </w:rPr>
        <w:t>iilor;</w:t>
      </w:r>
    </w:p>
    <w:p w14:paraId="666E1326" w14:textId="060226C1"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t>coordonează activită</w:t>
      </w:r>
      <w:r w:rsidR="00AA45DB">
        <w:rPr>
          <w:lang w:val="ro"/>
        </w:rPr>
        <w:t>ț</w:t>
      </w:r>
      <w:r w:rsidRPr="00097B4F">
        <w:rPr>
          <w:lang w:val="ro"/>
        </w:rPr>
        <w:t xml:space="preserve">ile legate de implementarea Coridorului verde al Dunării Inferioare </w:t>
      </w:r>
      <w:r w:rsidR="00346959">
        <w:rPr>
          <w:lang w:val="ro"/>
        </w:rPr>
        <w:t>ș</w:t>
      </w:r>
      <w:r w:rsidRPr="00097B4F">
        <w:rPr>
          <w:lang w:val="ro"/>
        </w:rPr>
        <w:t xml:space="preserve">i de redimensionarea economică </w:t>
      </w:r>
      <w:r w:rsidR="00346959">
        <w:rPr>
          <w:lang w:val="ro"/>
        </w:rPr>
        <w:t>ș</w:t>
      </w:r>
      <w:r w:rsidRPr="00097B4F">
        <w:rPr>
          <w:lang w:val="ro"/>
        </w:rPr>
        <w:t>i ecologică a luncii Dunării pe sectorul românesc;</w:t>
      </w:r>
    </w:p>
    <w:p w14:paraId="27E189E0" w14:textId="1E2230B2" w:rsidR="0036418C" w:rsidRPr="00097B4F" w:rsidRDefault="0036418C" w:rsidP="009669A6">
      <w:pPr>
        <w:pStyle w:val="ListParagraph"/>
        <w:numPr>
          <w:ilvl w:val="0"/>
          <w:numId w:val="57"/>
        </w:numPr>
        <w:spacing w:before="0" w:after="0" w:line="240" w:lineRule="auto"/>
        <w:contextualSpacing w:val="0"/>
        <w:jc w:val="both"/>
        <w:rPr>
          <w:lang w:val="ro"/>
        </w:rPr>
      </w:pPr>
      <w:r w:rsidRPr="00097B4F">
        <w:rPr>
          <w:lang w:val="ro"/>
        </w:rPr>
        <w:t>urmăre</w:t>
      </w:r>
      <w:r w:rsidR="00346959">
        <w:rPr>
          <w:lang w:val="ro"/>
        </w:rPr>
        <w:t>ș</w:t>
      </w:r>
      <w:r w:rsidRPr="00097B4F">
        <w:rPr>
          <w:lang w:val="ro"/>
        </w:rPr>
        <w:t>te stadiul implementării Strategiei na</w:t>
      </w:r>
      <w:r w:rsidR="00AA45DB">
        <w:rPr>
          <w:lang w:val="ro"/>
        </w:rPr>
        <w:t>ț</w:t>
      </w:r>
      <w:r w:rsidRPr="00097B4F">
        <w:rPr>
          <w:lang w:val="ro"/>
        </w:rPr>
        <w:t>ionale de management al riscului la inunda</w:t>
      </w:r>
      <w:r w:rsidR="00AA45DB">
        <w:rPr>
          <w:lang w:val="ro"/>
        </w:rPr>
        <w:t>ț</w:t>
      </w:r>
      <w:r w:rsidRPr="00097B4F">
        <w:rPr>
          <w:lang w:val="ro"/>
        </w:rPr>
        <w:t xml:space="preserve">ii pe termen mediu </w:t>
      </w:r>
      <w:r w:rsidR="00346959">
        <w:rPr>
          <w:lang w:val="ro"/>
        </w:rPr>
        <w:t>ș</w:t>
      </w:r>
      <w:r w:rsidRPr="00097B4F">
        <w:rPr>
          <w:lang w:val="ro"/>
        </w:rPr>
        <w:t>i lung</w:t>
      </w:r>
    </w:p>
    <w:p w14:paraId="12730D86" w14:textId="0B089E5A" w:rsidR="0036418C" w:rsidRDefault="0036418C" w:rsidP="0036418C">
      <w:pPr>
        <w:pStyle w:val="1text2Meto"/>
        <w:spacing w:after="360"/>
        <w:ind w:right="-6"/>
        <w:rPr>
          <w:rFonts w:asciiTheme="majorHAnsi" w:eastAsia="Times New Roman" w:hAnsiTheme="majorHAnsi" w:cs="Times New Roman"/>
          <w:b w:val="0"/>
          <w:i w:val="0"/>
          <w:color w:val="auto"/>
          <w:kern w:val="0"/>
          <w:sz w:val="26"/>
          <w:szCs w:val="26"/>
          <w:u w:val="none"/>
          <w:lang w:val="ro" w:eastAsia="en-US" w:bidi="ar-SA"/>
        </w:rPr>
      </w:pPr>
      <w:r w:rsidRPr="00A4023B">
        <w:rPr>
          <w:rFonts w:asciiTheme="majorHAnsi" w:eastAsia="Times New Roman" w:hAnsiTheme="majorHAnsi" w:cs="Times New Roman"/>
          <w:b w:val="0"/>
          <w:i w:val="0"/>
          <w:color w:val="auto"/>
          <w:kern w:val="0"/>
          <w:sz w:val="26"/>
          <w:szCs w:val="26"/>
          <w:u w:val="none"/>
          <w:lang w:val="ro" w:eastAsia="en-US" w:bidi="ar-SA"/>
        </w:rPr>
        <w:t>SISTEMUL NA</w:t>
      </w:r>
      <w:r w:rsidR="00AA45DB">
        <w:rPr>
          <w:rFonts w:asciiTheme="majorHAnsi" w:eastAsia="Times New Roman" w:hAnsiTheme="majorHAnsi" w:cs="Times New Roman"/>
          <w:b w:val="0"/>
          <w:i w:val="0"/>
          <w:color w:val="auto"/>
          <w:kern w:val="0"/>
          <w:sz w:val="26"/>
          <w:szCs w:val="26"/>
          <w:u w:val="none"/>
          <w:lang w:val="ro" w:eastAsia="en-US" w:bidi="ar-SA"/>
        </w:rPr>
        <w:t>Ț</w:t>
      </w:r>
      <w:r w:rsidRPr="00A4023B">
        <w:rPr>
          <w:rFonts w:asciiTheme="majorHAnsi" w:eastAsia="Times New Roman" w:hAnsiTheme="majorHAnsi" w:cs="Times New Roman"/>
          <w:b w:val="0"/>
          <w:i w:val="0"/>
          <w:color w:val="auto"/>
          <w:kern w:val="0"/>
          <w:sz w:val="26"/>
          <w:szCs w:val="26"/>
          <w:u w:val="none"/>
          <w:lang w:val="ro" w:eastAsia="en-US" w:bidi="ar-SA"/>
        </w:rPr>
        <w:t>IONAL DE MANAGEMENT AL SITUA</w:t>
      </w:r>
      <w:r w:rsidR="00AA45DB">
        <w:rPr>
          <w:rFonts w:asciiTheme="majorHAnsi" w:eastAsia="Times New Roman" w:hAnsiTheme="majorHAnsi" w:cs="Times New Roman"/>
          <w:b w:val="0"/>
          <w:i w:val="0"/>
          <w:color w:val="auto"/>
          <w:kern w:val="0"/>
          <w:sz w:val="26"/>
          <w:szCs w:val="26"/>
          <w:u w:val="none"/>
          <w:lang w:val="ro" w:eastAsia="en-US" w:bidi="ar-SA"/>
        </w:rPr>
        <w:t>Ț</w:t>
      </w:r>
      <w:r w:rsidRPr="00A4023B">
        <w:rPr>
          <w:rFonts w:asciiTheme="majorHAnsi" w:eastAsia="Times New Roman" w:hAnsiTheme="majorHAnsi" w:cs="Times New Roman"/>
          <w:b w:val="0"/>
          <w:i w:val="0"/>
          <w:color w:val="auto"/>
          <w:kern w:val="0"/>
          <w:sz w:val="26"/>
          <w:szCs w:val="26"/>
          <w:u w:val="none"/>
          <w:lang w:val="ro" w:eastAsia="en-US" w:bidi="ar-SA"/>
        </w:rPr>
        <w:t>IILOR DE URGEN</w:t>
      </w:r>
      <w:r w:rsidR="00AA45DB">
        <w:rPr>
          <w:rFonts w:asciiTheme="majorHAnsi" w:eastAsia="Times New Roman" w:hAnsiTheme="majorHAnsi" w:cs="Times New Roman"/>
          <w:b w:val="0"/>
          <w:i w:val="0"/>
          <w:color w:val="auto"/>
          <w:kern w:val="0"/>
          <w:sz w:val="26"/>
          <w:szCs w:val="26"/>
          <w:u w:val="none"/>
          <w:lang w:val="ro" w:eastAsia="en-US" w:bidi="ar-SA"/>
        </w:rPr>
        <w:t>Ț</w:t>
      </w:r>
      <w:r w:rsidRPr="00A4023B">
        <w:rPr>
          <w:rFonts w:asciiTheme="majorHAnsi" w:eastAsia="Times New Roman" w:hAnsiTheme="majorHAnsi" w:cs="Times New Roman"/>
          <w:b w:val="0"/>
          <w:i w:val="0"/>
          <w:color w:val="auto"/>
          <w:kern w:val="0"/>
          <w:sz w:val="26"/>
          <w:szCs w:val="26"/>
          <w:u w:val="none"/>
          <w:lang w:val="ro" w:eastAsia="en-US" w:bidi="ar-SA"/>
        </w:rPr>
        <w:t>Ă</w:t>
      </w:r>
    </w:p>
    <w:p w14:paraId="62DA9B87" w14:textId="4F75931B" w:rsidR="0036418C" w:rsidRPr="005C6777" w:rsidRDefault="0036418C" w:rsidP="0036418C">
      <w:pPr>
        <w:pStyle w:val="1textMeto"/>
        <w:spacing w:before="360" w:after="360" w:line="240" w:lineRule="auto"/>
        <w:ind w:right="-6" w:firstLine="0"/>
        <w:rPr>
          <w:rFonts w:asciiTheme="majorHAnsi" w:eastAsia="Times New Roman" w:hAnsiTheme="majorHAnsi" w:cs="Times New Roman"/>
          <w:bCs w:val="0"/>
          <w:sz w:val="20"/>
          <w:szCs w:val="21"/>
          <w:lang w:eastAsia="en-US"/>
        </w:rPr>
      </w:pPr>
      <w:r w:rsidRPr="00EF4483">
        <w:rPr>
          <w:rFonts w:asciiTheme="majorHAnsi" w:eastAsia="Times New Roman" w:hAnsiTheme="majorHAnsi" w:cs="Times New Roman"/>
          <w:bCs w:val="0"/>
          <w:sz w:val="20"/>
          <w:szCs w:val="21"/>
          <w:lang w:eastAsia="en-US"/>
        </w:rPr>
        <w:t xml:space="preserve">În conformitate cu </w:t>
      </w:r>
      <w:r w:rsidRPr="005C6777">
        <w:rPr>
          <w:rFonts w:asciiTheme="majorHAnsi" w:eastAsia="Times New Roman" w:hAnsiTheme="majorHAnsi" w:cs="Times New Roman"/>
          <w:bCs w:val="0"/>
          <w:sz w:val="20"/>
          <w:szCs w:val="21"/>
          <w:lang w:eastAsia="en-US"/>
        </w:rPr>
        <w:t>Ordonan</w:t>
      </w:r>
      <w:r w:rsidR="00AA45DB">
        <w:rPr>
          <w:rFonts w:asciiTheme="majorHAnsi" w:eastAsia="Times New Roman" w:hAnsiTheme="majorHAnsi" w:cs="Times New Roman"/>
          <w:bCs w:val="0"/>
          <w:sz w:val="20"/>
          <w:szCs w:val="21"/>
          <w:lang w:eastAsia="en-US"/>
        </w:rPr>
        <w:t>ț</w:t>
      </w:r>
      <w:r>
        <w:rPr>
          <w:rFonts w:asciiTheme="majorHAnsi" w:eastAsia="Times New Roman" w:hAnsiTheme="majorHAnsi" w:cs="Times New Roman"/>
          <w:bCs w:val="0"/>
          <w:sz w:val="20"/>
          <w:szCs w:val="21"/>
          <w:lang w:eastAsia="en-US"/>
        </w:rPr>
        <w:t>a</w:t>
      </w:r>
      <w:r w:rsidRPr="005C6777">
        <w:rPr>
          <w:rFonts w:asciiTheme="majorHAnsi" w:eastAsia="Times New Roman" w:hAnsiTheme="majorHAnsi" w:cs="Times New Roman"/>
          <w:bCs w:val="0"/>
          <w:sz w:val="20"/>
          <w:szCs w:val="21"/>
          <w:lang w:eastAsia="en-US"/>
        </w:rPr>
        <w:t xml:space="preserve"> de urgentă a Guvernului nr. 21/2004 privind Sistemul National de Management al Situatiilor de Urgentă</w:t>
      </w:r>
      <w:r>
        <w:rPr>
          <w:rFonts w:asciiTheme="majorHAnsi" w:eastAsia="Times New Roman" w:hAnsiTheme="majorHAnsi" w:cs="Times New Roman"/>
          <w:bCs w:val="0"/>
          <w:sz w:val="20"/>
          <w:szCs w:val="21"/>
          <w:lang w:eastAsia="en-US"/>
        </w:rPr>
        <w:t xml:space="preserve"> cu </w:t>
      </w:r>
      <w:r w:rsidRPr="005C6777">
        <w:rPr>
          <w:rFonts w:asciiTheme="majorHAnsi" w:eastAsia="Times New Roman" w:hAnsiTheme="majorHAnsi" w:cs="Times New Roman"/>
          <w:bCs w:val="0"/>
          <w:sz w:val="20"/>
          <w:szCs w:val="21"/>
          <w:lang w:eastAsia="en-US"/>
        </w:rPr>
        <w:t xml:space="preserve">modificările </w:t>
      </w:r>
      <w:r w:rsidR="00346959">
        <w:rPr>
          <w:rFonts w:asciiTheme="majorHAnsi" w:eastAsia="Times New Roman" w:hAnsiTheme="majorHAnsi" w:cs="Times New Roman"/>
          <w:bCs w:val="0"/>
          <w:sz w:val="20"/>
          <w:szCs w:val="21"/>
          <w:lang w:eastAsia="en-US"/>
        </w:rPr>
        <w:t>ș</w:t>
      </w:r>
      <w:r w:rsidRPr="005C6777">
        <w:rPr>
          <w:rFonts w:asciiTheme="majorHAnsi" w:eastAsia="Times New Roman" w:hAnsiTheme="majorHAnsi" w:cs="Times New Roman"/>
          <w:bCs w:val="0"/>
          <w:sz w:val="20"/>
          <w:szCs w:val="21"/>
          <w:lang w:eastAsia="en-US"/>
        </w:rPr>
        <w:t>i completările ulterioare</w:t>
      </w:r>
      <w:r>
        <w:rPr>
          <w:rFonts w:asciiTheme="majorHAnsi" w:eastAsia="Times New Roman" w:hAnsiTheme="majorHAnsi" w:cs="Times New Roman"/>
          <w:bCs w:val="0"/>
          <w:sz w:val="20"/>
          <w:szCs w:val="21"/>
          <w:lang w:eastAsia="en-US"/>
        </w:rPr>
        <w:t>,</w:t>
      </w:r>
      <w:r w:rsidRPr="005C6777">
        <w:rPr>
          <w:rFonts w:asciiTheme="majorHAnsi" w:eastAsia="Times New Roman" w:hAnsiTheme="majorHAnsi" w:cs="Times New Roman"/>
          <w:bCs w:val="0"/>
          <w:sz w:val="20"/>
          <w:szCs w:val="21"/>
          <w:lang w:eastAsia="en-US"/>
        </w:rPr>
        <w:t xml:space="preserve"> Sistemul Na</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ional de Management al Situa</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iilor de Urgen</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ă, denumit în continuare Sistem Na</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ional, se înfiin</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 xml:space="preserve">ează, se organizează </w:t>
      </w:r>
      <w:r w:rsidR="00346959">
        <w:rPr>
          <w:rFonts w:asciiTheme="majorHAnsi" w:eastAsia="Times New Roman" w:hAnsiTheme="majorHAnsi" w:cs="Times New Roman"/>
          <w:bCs w:val="0"/>
          <w:sz w:val="20"/>
          <w:szCs w:val="21"/>
          <w:lang w:eastAsia="en-US"/>
        </w:rPr>
        <w:t>ș</w:t>
      </w:r>
      <w:r w:rsidRPr="005C6777">
        <w:rPr>
          <w:rFonts w:asciiTheme="majorHAnsi" w:eastAsia="Times New Roman" w:hAnsiTheme="majorHAnsi" w:cs="Times New Roman"/>
          <w:bCs w:val="0"/>
          <w:sz w:val="20"/>
          <w:szCs w:val="21"/>
          <w:lang w:eastAsia="en-US"/>
        </w:rPr>
        <w:t>i func</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 xml:space="preserve">ionează pentru prevenirea </w:t>
      </w:r>
      <w:r w:rsidR="00346959">
        <w:rPr>
          <w:rFonts w:asciiTheme="majorHAnsi" w:eastAsia="Times New Roman" w:hAnsiTheme="majorHAnsi" w:cs="Times New Roman"/>
          <w:bCs w:val="0"/>
          <w:sz w:val="20"/>
          <w:szCs w:val="21"/>
          <w:lang w:eastAsia="en-US"/>
        </w:rPr>
        <w:t>ș</w:t>
      </w:r>
      <w:r w:rsidRPr="005C6777">
        <w:rPr>
          <w:rFonts w:asciiTheme="majorHAnsi" w:eastAsia="Times New Roman" w:hAnsiTheme="majorHAnsi" w:cs="Times New Roman"/>
          <w:bCs w:val="0"/>
          <w:sz w:val="20"/>
          <w:szCs w:val="21"/>
          <w:lang w:eastAsia="en-US"/>
        </w:rPr>
        <w:t>i gestionarea situa</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iilor de urgen</w:t>
      </w:r>
      <w:r w:rsidR="00AA45DB">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 xml:space="preserve">ă, asigurarea </w:t>
      </w:r>
      <w:r w:rsidR="00346959">
        <w:rPr>
          <w:rFonts w:asciiTheme="majorHAnsi" w:eastAsia="Times New Roman" w:hAnsiTheme="majorHAnsi" w:cs="Times New Roman"/>
          <w:bCs w:val="0"/>
          <w:sz w:val="20"/>
          <w:szCs w:val="21"/>
          <w:lang w:eastAsia="en-US"/>
        </w:rPr>
        <w:t>ș</w:t>
      </w:r>
      <w:r w:rsidRPr="005C6777">
        <w:rPr>
          <w:rFonts w:asciiTheme="majorHAnsi" w:eastAsia="Times New Roman" w:hAnsiTheme="majorHAnsi" w:cs="Times New Roman"/>
          <w:bCs w:val="0"/>
          <w:sz w:val="20"/>
          <w:szCs w:val="21"/>
          <w:lang w:eastAsia="en-US"/>
        </w:rPr>
        <w:t xml:space="preserve">i coordonarea resurselor umane, materiale, financiare </w:t>
      </w:r>
      <w:r w:rsidR="00346959">
        <w:rPr>
          <w:rFonts w:asciiTheme="majorHAnsi" w:eastAsia="Times New Roman" w:hAnsiTheme="majorHAnsi" w:cs="Times New Roman"/>
          <w:bCs w:val="0"/>
          <w:sz w:val="20"/>
          <w:szCs w:val="21"/>
          <w:lang w:eastAsia="en-US"/>
        </w:rPr>
        <w:t>ș</w:t>
      </w:r>
      <w:r w:rsidRPr="005C6777">
        <w:rPr>
          <w:rFonts w:asciiTheme="majorHAnsi" w:eastAsia="Times New Roman" w:hAnsiTheme="majorHAnsi" w:cs="Times New Roman"/>
          <w:bCs w:val="0"/>
          <w:sz w:val="20"/>
          <w:szCs w:val="21"/>
          <w:lang w:eastAsia="en-US"/>
        </w:rPr>
        <w:t>i de altă natură necesare restabilirii stării de normalitate.</w:t>
      </w:r>
    </w:p>
    <w:p w14:paraId="778D7FAD" w14:textId="0F4133ED" w:rsidR="0036418C" w:rsidRPr="002340F1" w:rsidRDefault="0036418C" w:rsidP="0036418C">
      <w:pPr>
        <w:pStyle w:val="1textMeto"/>
        <w:spacing w:before="0" w:after="0" w:line="240" w:lineRule="au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Sistemul Na</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ional are în compunere:</w:t>
      </w:r>
    </w:p>
    <w:p w14:paraId="0A6816CC" w14:textId="51DF3436" w:rsidR="0036418C" w:rsidRPr="002340F1" w:rsidRDefault="0036418C" w:rsidP="009669A6">
      <w:pPr>
        <w:pStyle w:val="ListParagraph"/>
        <w:numPr>
          <w:ilvl w:val="0"/>
          <w:numId w:val="58"/>
        </w:numPr>
        <w:spacing w:before="0" w:after="0" w:line="240" w:lineRule="auto"/>
        <w:contextualSpacing w:val="0"/>
        <w:jc w:val="both"/>
        <w:rPr>
          <w:lang w:val="ro"/>
        </w:rPr>
      </w:pPr>
      <w:r w:rsidRPr="002340F1">
        <w:rPr>
          <w:lang w:val="ro"/>
        </w:rPr>
        <w:t>comitete pentru situa</w:t>
      </w:r>
      <w:r w:rsidR="00AA45DB">
        <w:rPr>
          <w:lang w:val="ro"/>
        </w:rPr>
        <w:t>ț</w:t>
      </w:r>
      <w:r w:rsidRPr="002340F1">
        <w:rPr>
          <w:lang w:val="ro"/>
        </w:rPr>
        <w:t>ii de urgen</w:t>
      </w:r>
      <w:r w:rsidR="00AA45DB">
        <w:rPr>
          <w:lang w:val="ro"/>
        </w:rPr>
        <w:t>ț</w:t>
      </w:r>
      <w:r w:rsidRPr="002340F1">
        <w:rPr>
          <w:lang w:val="ro"/>
        </w:rPr>
        <w:t>ă</w:t>
      </w:r>
    </w:p>
    <w:p w14:paraId="563F48D4" w14:textId="126192BE" w:rsidR="0036418C" w:rsidRPr="00D75EBF" w:rsidRDefault="00D75EBF" w:rsidP="00D75EBF">
      <w:pPr>
        <w:spacing w:before="0" w:after="0" w:line="240" w:lineRule="auto"/>
        <w:ind w:firstLine="360"/>
        <w:jc w:val="both"/>
        <w:rPr>
          <w:lang w:val="ro"/>
        </w:rPr>
      </w:pPr>
      <w:r>
        <w:rPr>
          <w:lang w:val="ro"/>
        </w:rPr>
        <w:t>a</w:t>
      </w:r>
      <w:r w:rsidRPr="00D75EBF">
        <w:rPr>
          <w:vertAlign w:val="superscript"/>
          <w:lang w:val="ro"/>
        </w:rPr>
        <w:t>1</w:t>
      </w:r>
      <w:r>
        <w:rPr>
          <w:lang w:val="ro"/>
        </w:rPr>
        <w:t xml:space="preserve">)   </w:t>
      </w:r>
      <w:r w:rsidR="0036418C" w:rsidRPr="00D75EBF">
        <w:rPr>
          <w:lang w:val="ro"/>
        </w:rPr>
        <w:t>Departamentul pentru Situa</w:t>
      </w:r>
      <w:r w:rsidR="00AA45DB" w:rsidRPr="00D75EBF">
        <w:rPr>
          <w:lang w:val="ro"/>
        </w:rPr>
        <w:t>ț</w:t>
      </w:r>
      <w:r w:rsidR="0036418C" w:rsidRPr="00D75EBF">
        <w:rPr>
          <w:lang w:val="ro"/>
        </w:rPr>
        <w:t>ii de Urgen</w:t>
      </w:r>
      <w:r w:rsidR="00AA45DB" w:rsidRPr="00D75EBF">
        <w:rPr>
          <w:lang w:val="ro"/>
        </w:rPr>
        <w:t>ț</w:t>
      </w:r>
      <w:r w:rsidR="0036418C" w:rsidRPr="00D75EBF">
        <w:rPr>
          <w:lang w:val="ro"/>
        </w:rPr>
        <w:t>ă;</w:t>
      </w:r>
    </w:p>
    <w:p w14:paraId="54D9DA1C" w14:textId="297096D6" w:rsidR="0036418C" w:rsidRPr="002340F1" w:rsidRDefault="0036418C" w:rsidP="009669A6">
      <w:pPr>
        <w:pStyle w:val="ListParagraph"/>
        <w:numPr>
          <w:ilvl w:val="0"/>
          <w:numId w:val="58"/>
        </w:numPr>
        <w:spacing w:before="0" w:after="0" w:line="240" w:lineRule="auto"/>
        <w:contextualSpacing w:val="0"/>
        <w:jc w:val="both"/>
        <w:rPr>
          <w:lang w:val="ro"/>
        </w:rPr>
      </w:pPr>
      <w:r w:rsidRPr="002340F1">
        <w:rPr>
          <w:lang w:val="ro"/>
        </w:rPr>
        <w:t>Inspectoratul General pentru Situa</w:t>
      </w:r>
      <w:r w:rsidR="00AA45DB">
        <w:rPr>
          <w:lang w:val="ro"/>
        </w:rPr>
        <w:t>ț</w:t>
      </w:r>
      <w:r w:rsidRPr="002340F1">
        <w:rPr>
          <w:lang w:val="ro"/>
        </w:rPr>
        <w:t>ii de Urgen</w:t>
      </w:r>
      <w:r w:rsidR="00AA45DB">
        <w:rPr>
          <w:lang w:val="ro"/>
        </w:rPr>
        <w:t>ț</w:t>
      </w:r>
      <w:r w:rsidRPr="002340F1">
        <w:rPr>
          <w:lang w:val="ro"/>
        </w:rPr>
        <w:t>ă;</w:t>
      </w:r>
    </w:p>
    <w:p w14:paraId="44914FFE" w14:textId="5193FD2A" w:rsidR="0036418C" w:rsidRPr="002340F1" w:rsidRDefault="0036418C" w:rsidP="009669A6">
      <w:pPr>
        <w:pStyle w:val="ListParagraph"/>
        <w:numPr>
          <w:ilvl w:val="0"/>
          <w:numId w:val="58"/>
        </w:numPr>
        <w:spacing w:before="0" w:after="0" w:line="240" w:lineRule="auto"/>
        <w:contextualSpacing w:val="0"/>
        <w:jc w:val="both"/>
        <w:rPr>
          <w:lang w:val="ro"/>
        </w:rPr>
      </w:pPr>
      <w:r w:rsidRPr="002340F1">
        <w:rPr>
          <w:lang w:val="ro"/>
        </w:rPr>
        <w:t>servicii de urgen</w:t>
      </w:r>
      <w:r w:rsidR="00AA45DB">
        <w:rPr>
          <w:lang w:val="ro"/>
        </w:rPr>
        <w:t>ț</w:t>
      </w:r>
      <w:r w:rsidRPr="002340F1">
        <w:rPr>
          <w:lang w:val="ro"/>
        </w:rPr>
        <w:t xml:space="preserve">ă profesioniste </w:t>
      </w:r>
      <w:r w:rsidR="00346959">
        <w:rPr>
          <w:lang w:val="ro"/>
        </w:rPr>
        <w:t>ș</w:t>
      </w:r>
      <w:r w:rsidRPr="002340F1">
        <w:rPr>
          <w:lang w:val="ro"/>
        </w:rPr>
        <w:t>i servicii de urgen</w:t>
      </w:r>
      <w:r w:rsidR="00AA45DB">
        <w:rPr>
          <w:lang w:val="ro"/>
        </w:rPr>
        <w:t>ț</w:t>
      </w:r>
      <w:r w:rsidRPr="002340F1">
        <w:rPr>
          <w:lang w:val="ro"/>
        </w:rPr>
        <w:t>ă voluntare;</w:t>
      </w:r>
    </w:p>
    <w:p w14:paraId="15B6ABBA" w14:textId="7E53CC85" w:rsidR="0036418C" w:rsidRPr="002340F1" w:rsidRDefault="0036418C" w:rsidP="009669A6">
      <w:pPr>
        <w:pStyle w:val="ListParagraph"/>
        <w:numPr>
          <w:ilvl w:val="0"/>
          <w:numId w:val="58"/>
        </w:numPr>
        <w:spacing w:before="0" w:after="0" w:line="240" w:lineRule="auto"/>
        <w:contextualSpacing w:val="0"/>
        <w:jc w:val="both"/>
        <w:rPr>
          <w:lang w:val="ro"/>
        </w:rPr>
      </w:pPr>
      <w:r w:rsidRPr="002340F1">
        <w:rPr>
          <w:lang w:val="ro"/>
        </w:rPr>
        <w:t xml:space="preserve">centre operative </w:t>
      </w:r>
      <w:r w:rsidR="00346959">
        <w:rPr>
          <w:lang w:val="ro"/>
        </w:rPr>
        <w:t>ș</w:t>
      </w:r>
      <w:r w:rsidRPr="002340F1">
        <w:rPr>
          <w:lang w:val="ro"/>
        </w:rPr>
        <w:t xml:space="preserve">i centre de coordonare </w:t>
      </w:r>
      <w:r w:rsidR="00346959">
        <w:rPr>
          <w:lang w:val="ro"/>
        </w:rPr>
        <w:t>ș</w:t>
      </w:r>
      <w:r w:rsidRPr="002340F1">
        <w:rPr>
          <w:lang w:val="ro"/>
        </w:rPr>
        <w:t>i conducere a interven</w:t>
      </w:r>
      <w:r w:rsidR="00AA45DB">
        <w:rPr>
          <w:lang w:val="ro"/>
        </w:rPr>
        <w:t>ț</w:t>
      </w:r>
      <w:r w:rsidRPr="002340F1">
        <w:rPr>
          <w:lang w:val="ro"/>
        </w:rPr>
        <w:t>iei;</w:t>
      </w:r>
    </w:p>
    <w:p w14:paraId="1BE6B9FE" w14:textId="65067DED" w:rsidR="0036418C" w:rsidRPr="002340F1" w:rsidRDefault="0036418C" w:rsidP="009669A6">
      <w:pPr>
        <w:pStyle w:val="ListParagraph"/>
        <w:numPr>
          <w:ilvl w:val="0"/>
          <w:numId w:val="58"/>
        </w:numPr>
        <w:spacing w:before="0" w:after="0" w:line="240" w:lineRule="auto"/>
        <w:contextualSpacing w:val="0"/>
        <w:jc w:val="both"/>
        <w:rPr>
          <w:lang w:val="ro"/>
        </w:rPr>
      </w:pPr>
      <w:r w:rsidRPr="002340F1">
        <w:rPr>
          <w:lang w:val="ro"/>
        </w:rPr>
        <w:t>comandantul ac</w:t>
      </w:r>
      <w:r w:rsidR="00AA45DB">
        <w:rPr>
          <w:lang w:val="ro"/>
        </w:rPr>
        <w:t>ț</w:t>
      </w:r>
      <w:r w:rsidRPr="002340F1">
        <w:rPr>
          <w:lang w:val="ro"/>
        </w:rPr>
        <w:t>iunii.</w:t>
      </w:r>
    </w:p>
    <w:p w14:paraId="7D79FA52" w14:textId="2AC8CCD9" w:rsidR="0036418C" w:rsidRPr="002340F1" w:rsidRDefault="0036418C" w:rsidP="0036418C">
      <w:pPr>
        <w:pStyle w:val="1textMeto"/>
        <w:spacing w:before="360" w:after="360" w:line="240" w:lineRule="auto"/>
        <w:ind w:right="-6"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lastRenderedPageBreak/>
        <w:t>Comitetele pentru situa</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ii de urgen</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ă sunt organisme interinstitu</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ionale cu rol decizional în managementul situa</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iilor de urgen</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ă, hotărârile acestora având caracter obligatoriu pentru destinatarii acestora.</w:t>
      </w:r>
    </w:p>
    <w:p w14:paraId="4B850CB5" w14:textId="59EFF489" w:rsidR="0036418C" w:rsidRPr="002340F1" w:rsidRDefault="0036418C" w:rsidP="0036418C">
      <w:pPr>
        <w:pStyle w:val="1textMeto"/>
        <w:spacing w:before="360" w:after="0" w:line="240" w:lineRule="auto"/>
        <w:ind w:right="-8" w:firstLine="0"/>
        <w:contextualSpacing/>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ii de urgen</w:t>
      </w:r>
      <w:r w:rsidR="00AA45DB">
        <w:rPr>
          <w:rFonts w:asciiTheme="majorHAnsi" w:eastAsia="Times New Roman" w:hAnsiTheme="majorHAnsi" w:cs="Times New Roman"/>
          <w:bCs w:val="0"/>
          <w:sz w:val="20"/>
          <w:szCs w:val="21"/>
          <w:lang w:eastAsia="en-US"/>
        </w:rPr>
        <w:t>ț</w:t>
      </w:r>
      <w:r w:rsidRPr="002340F1">
        <w:rPr>
          <w:rFonts w:asciiTheme="majorHAnsi" w:eastAsia="Times New Roman" w:hAnsiTheme="majorHAnsi" w:cs="Times New Roman"/>
          <w:bCs w:val="0"/>
          <w:sz w:val="20"/>
          <w:szCs w:val="21"/>
          <w:lang w:eastAsia="en-US"/>
        </w:rPr>
        <w:t>ă sunt:</w:t>
      </w:r>
    </w:p>
    <w:p w14:paraId="4A454B67" w14:textId="367AC7FC" w:rsidR="0036418C" w:rsidRPr="002340F1" w:rsidRDefault="0036418C" w:rsidP="009669A6">
      <w:pPr>
        <w:pStyle w:val="ListParagraph"/>
        <w:numPr>
          <w:ilvl w:val="0"/>
          <w:numId w:val="60"/>
        </w:numPr>
        <w:spacing w:before="0" w:after="0" w:line="240" w:lineRule="auto"/>
        <w:jc w:val="both"/>
        <w:rPr>
          <w:lang w:val="ro"/>
        </w:rPr>
      </w:pPr>
      <w:r w:rsidRPr="002340F1">
        <w:rPr>
          <w:lang w:val="ro"/>
        </w:rPr>
        <w:t>Comitetul na</w:t>
      </w:r>
      <w:r w:rsidR="00AA45DB">
        <w:rPr>
          <w:lang w:val="ro"/>
        </w:rPr>
        <w:t>ț</w:t>
      </w:r>
      <w:r w:rsidRPr="002340F1">
        <w:rPr>
          <w:lang w:val="ro"/>
        </w:rPr>
        <w:t>ional pentru situa</w:t>
      </w:r>
      <w:r w:rsidR="00AA45DB">
        <w:rPr>
          <w:lang w:val="ro"/>
        </w:rPr>
        <w:t>ț</w:t>
      </w:r>
      <w:r w:rsidRPr="002340F1">
        <w:rPr>
          <w:lang w:val="ro"/>
        </w:rPr>
        <w:t>ii de urgen</w:t>
      </w:r>
      <w:r w:rsidR="00AA45DB">
        <w:rPr>
          <w:lang w:val="ro"/>
        </w:rPr>
        <w:t>ț</w:t>
      </w:r>
      <w:r w:rsidRPr="002340F1">
        <w:rPr>
          <w:lang w:val="ro"/>
        </w:rPr>
        <w:t>ă;</w:t>
      </w:r>
    </w:p>
    <w:p w14:paraId="5F6A8B7A" w14:textId="1820811B" w:rsidR="0036418C" w:rsidRPr="002340F1" w:rsidRDefault="0036418C" w:rsidP="009669A6">
      <w:pPr>
        <w:pStyle w:val="ListParagraph"/>
        <w:numPr>
          <w:ilvl w:val="0"/>
          <w:numId w:val="60"/>
        </w:numPr>
        <w:spacing w:before="0" w:after="0" w:line="240" w:lineRule="auto"/>
        <w:contextualSpacing w:val="0"/>
        <w:jc w:val="both"/>
        <w:rPr>
          <w:lang w:val="ro"/>
        </w:rPr>
      </w:pPr>
      <w:r w:rsidRPr="002340F1">
        <w:rPr>
          <w:lang w:val="ro"/>
        </w:rPr>
        <w:t xml:space="preserve">comitetele ministeriale </w:t>
      </w:r>
      <w:r w:rsidR="00346959">
        <w:rPr>
          <w:lang w:val="ro"/>
        </w:rPr>
        <w:t>ș</w:t>
      </w:r>
      <w:r w:rsidRPr="002340F1">
        <w:rPr>
          <w:lang w:val="ro"/>
        </w:rPr>
        <w:t>i ale altor institu</w:t>
      </w:r>
      <w:r w:rsidR="00AA45DB">
        <w:rPr>
          <w:lang w:val="ro"/>
        </w:rPr>
        <w:t>ț</w:t>
      </w:r>
      <w:r w:rsidRPr="002340F1">
        <w:rPr>
          <w:lang w:val="ro"/>
        </w:rPr>
        <w:t>ii publice centrale pentru situa</w:t>
      </w:r>
      <w:r w:rsidR="00AA45DB">
        <w:rPr>
          <w:lang w:val="ro"/>
        </w:rPr>
        <w:t>ț</w:t>
      </w:r>
      <w:r w:rsidRPr="002340F1">
        <w:rPr>
          <w:lang w:val="ro"/>
        </w:rPr>
        <w:t>ii de urgen</w:t>
      </w:r>
      <w:r w:rsidR="00AA45DB">
        <w:rPr>
          <w:lang w:val="ro"/>
        </w:rPr>
        <w:t>ț</w:t>
      </w:r>
      <w:r w:rsidRPr="002340F1">
        <w:rPr>
          <w:lang w:val="ro"/>
        </w:rPr>
        <w:t>ă</w:t>
      </w:r>
      <w:r>
        <w:rPr>
          <w:lang w:val="ro"/>
        </w:rPr>
        <w:t>, cu atribu</w:t>
      </w:r>
      <w:r w:rsidR="00AA45DB">
        <w:rPr>
          <w:lang w:val="ro"/>
        </w:rPr>
        <w:t>ț</w:t>
      </w:r>
      <w:r>
        <w:rPr>
          <w:lang w:val="ro"/>
        </w:rPr>
        <w:t>ii în managementul riscului la inunda</w:t>
      </w:r>
      <w:r w:rsidR="00AA45DB">
        <w:rPr>
          <w:lang w:val="ro"/>
        </w:rPr>
        <w:t>ț</w:t>
      </w:r>
      <w:r>
        <w:rPr>
          <w:lang w:val="ro"/>
        </w:rPr>
        <w:t>ii la nivel ministerial</w:t>
      </w:r>
      <w:r w:rsidRPr="002340F1">
        <w:rPr>
          <w:lang w:val="ro"/>
        </w:rPr>
        <w:t>;</w:t>
      </w:r>
      <w:r>
        <w:rPr>
          <w:lang w:val="ro"/>
        </w:rPr>
        <w:t xml:space="preserve"> </w:t>
      </w:r>
    </w:p>
    <w:p w14:paraId="1575B817" w14:textId="1F65CC29" w:rsidR="0036418C" w:rsidRPr="002340F1" w:rsidRDefault="0036418C" w:rsidP="009669A6">
      <w:pPr>
        <w:pStyle w:val="ListParagraph"/>
        <w:numPr>
          <w:ilvl w:val="0"/>
          <w:numId w:val="60"/>
        </w:numPr>
        <w:spacing w:before="0" w:after="0" w:line="240" w:lineRule="auto"/>
        <w:contextualSpacing w:val="0"/>
        <w:jc w:val="both"/>
        <w:rPr>
          <w:lang w:val="ro"/>
        </w:rPr>
      </w:pPr>
      <w:r w:rsidRPr="002340F1">
        <w:rPr>
          <w:lang w:val="ro"/>
        </w:rPr>
        <w:t>Comitetul Municipiului Bucure</w:t>
      </w:r>
      <w:r w:rsidR="00346959">
        <w:rPr>
          <w:lang w:val="ro"/>
        </w:rPr>
        <w:t>ș</w:t>
      </w:r>
      <w:r w:rsidRPr="002340F1">
        <w:rPr>
          <w:lang w:val="ro"/>
        </w:rPr>
        <w:t>ti pentru Situa</w:t>
      </w:r>
      <w:r w:rsidR="00AA45DB">
        <w:rPr>
          <w:lang w:val="ro"/>
        </w:rPr>
        <w:t>ț</w:t>
      </w:r>
      <w:r w:rsidRPr="002340F1">
        <w:rPr>
          <w:lang w:val="ro"/>
        </w:rPr>
        <w:t>ii de Urgen</w:t>
      </w:r>
      <w:r w:rsidR="00AA45DB">
        <w:rPr>
          <w:lang w:val="ro"/>
        </w:rPr>
        <w:t>ț</w:t>
      </w:r>
      <w:r w:rsidRPr="002340F1">
        <w:rPr>
          <w:lang w:val="ro"/>
        </w:rPr>
        <w:t>ă</w:t>
      </w:r>
      <w:r>
        <w:rPr>
          <w:lang w:val="ro"/>
        </w:rPr>
        <w:t>, cu atribu</w:t>
      </w:r>
      <w:r w:rsidR="00AA45DB">
        <w:rPr>
          <w:lang w:val="ro"/>
        </w:rPr>
        <w:t>ț</w:t>
      </w:r>
      <w:r>
        <w:rPr>
          <w:lang w:val="ro"/>
        </w:rPr>
        <w:t>ii în managementul riscului la inunda</w:t>
      </w:r>
      <w:r w:rsidR="00AA45DB">
        <w:rPr>
          <w:lang w:val="ro"/>
        </w:rPr>
        <w:t>ț</w:t>
      </w:r>
      <w:r>
        <w:rPr>
          <w:lang w:val="ro"/>
        </w:rPr>
        <w:t>ii la nivelul Municipiului Bucure</w:t>
      </w:r>
      <w:r w:rsidR="00346959">
        <w:rPr>
          <w:lang w:val="ro"/>
        </w:rPr>
        <w:t>ș</w:t>
      </w:r>
      <w:r>
        <w:rPr>
          <w:lang w:val="ro"/>
        </w:rPr>
        <w:t>ti</w:t>
      </w:r>
      <w:r w:rsidRPr="002340F1">
        <w:rPr>
          <w:lang w:val="ro"/>
        </w:rPr>
        <w:t>;</w:t>
      </w:r>
    </w:p>
    <w:p w14:paraId="60240BFE" w14:textId="3647E90A" w:rsidR="0036418C" w:rsidRPr="002340F1" w:rsidRDefault="0036418C" w:rsidP="009669A6">
      <w:pPr>
        <w:pStyle w:val="ListParagraph"/>
        <w:numPr>
          <w:ilvl w:val="0"/>
          <w:numId w:val="60"/>
        </w:numPr>
        <w:spacing w:before="0" w:after="0" w:line="240" w:lineRule="auto"/>
        <w:contextualSpacing w:val="0"/>
        <w:jc w:val="both"/>
        <w:rPr>
          <w:lang w:val="ro"/>
        </w:rPr>
      </w:pPr>
      <w:r w:rsidRPr="002340F1">
        <w:rPr>
          <w:lang w:val="ro"/>
        </w:rPr>
        <w:t>comitetele jude</w:t>
      </w:r>
      <w:r w:rsidR="00AA45DB">
        <w:rPr>
          <w:lang w:val="ro"/>
        </w:rPr>
        <w:t>ț</w:t>
      </w:r>
      <w:r w:rsidRPr="002340F1">
        <w:rPr>
          <w:lang w:val="ro"/>
        </w:rPr>
        <w:t>ene pentru situa</w:t>
      </w:r>
      <w:r w:rsidR="00AA45DB">
        <w:rPr>
          <w:lang w:val="ro"/>
        </w:rPr>
        <w:t>ț</w:t>
      </w:r>
      <w:r w:rsidRPr="002340F1">
        <w:rPr>
          <w:lang w:val="ro"/>
        </w:rPr>
        <w:t>ii de urgen</w:t>
      </w:r>
      <w:r w:rsidR="00AA45DB">
        <w:rPr>
          <w:lang w:val="ro"/>
        </w:rPr>
        <w:t>ț</w:t>
      </w:r>
      <w:r w:rsidRPr="002340F1">
        <w:rPr>
          <w:lang w:val="ro"/>
        </w:rPr>
        <w:t>ă</w:t>
      </w:r>
      <w:r>
        <w:rPr>
          <w:lang w:val="ro"/>
        </w:rPr>
        <w:t>, cu atribu</w:t>
      </w:r>
      <w:r w:rsidR="00AA45DB">
        <w:rPr>
          <w:lang w:val="ro"/>
        </w:rPr>
        <w:t>ț</w:t>
      </w:r>
      <w:r>
        <w:rPr>
          <w:lang w:val="ro"/>
        </w:rPr>
        <w:t>ii în managementul riscului la inunda</w:t>
      </w:r>
      <w:r w:rsidR="00AA45DB">
        <w:rPr>
          <w:lang w:val="ro"/>
        </w:rPr>
        <w:t>ț</w:t>
      </w:r>
      <w:r>
        <w:rPr>
          <w:lang w:val="ro"/>
        </w:rPr>
        <w:t>ii la nivel jude</w:t>
      </w:r>
      <w:r w:rsidR="00AA45DB">
        <w:rPr>
          <w:lang w:val="ro"/>
        </w:rPr>
        <w:t>ț</w:t>
      </w:r>
      <w:r>
        <w:rPr>
          <w:lang w:val="ro"/>
        </w:rPr>
        <w:t>ean</w:t>
      </w:r>
      <w:r w:rsidRPr="002340F1">
        <w:rPr>
          <w:lang w:val="ro"/>
        </w:rPr>
        <w:t>;</w:t>
      </w:r>
    </w:p>
    <w:p w14:paraId="61ECED9B" w14:textId="4A3D3CC6" w:rsidR="0036418C" w:rsidRPr="002340F1" w:rsidRDefault="0036418C" w:rsidP="009669A6">
      <w:pPr>
        <w:pStyle w:val="ListParagraph"/>
        <w:numPr>
          <w:ilvl w:val="0"/>
          <w:numId w:val="60"/>
        </w:numPr>
        <w:spacing w:before="0" w:after="0" w:line="240" w:lineRule="auto"/>
        <w:contextualSpacing w:val="0"/>
        <w:jc w:val="both"/>
        <w:rPr>
          <w:lang w:val="ro"/>
        </w:rPr>
      </w:pPr>
      <w:r w:rsidRPr="002340F1">
        <w:rPr>
          <w:lang w:val="ro"/>
        </w:rPr>
        <w:t>comitetele locale pentru situa</w:t>
      </w:r>
      <w:r w:rsidR="00AA45DB">
        <w:rPr>
          <w:lang w:val="ro"/>
        </w:rPr>
        <w:t>ț</w:t>
      </w:r>
      <w:r w:rsidRPr="002340F1">
        <w:rPr>
          <w:lang w:val="ro"/>
        </w:rPr>
        <w:t>ii de urgen</w:t>
      </w:r>
      <w:r w:rsidR="00AA45DB">
        <w:rPr>
          <w:lang w:val="ro"/>
        </w:rPr>
        <w:t>ț</w:t>
      </w:r>
      <w:r w:rsidRPr="002340F1">
        <w:rPr>
          <w:lang w:val="ro"/>
        </w:rPr>
        <w:t>ă</w:t>
      </w:r>
      <w:r>
        <w:rPr>
          <w:lang w:val="ro"/>
        </w:rPr>
        <w:t>, cu atribu</w:t>
      </w:r>
      <w:r w:rsidR="00AA45DB">
        <w:rPr>
          <w:lang w:val="ro"/>
        </w:rPr>
        <w:t>ț</w:t>
      </w:r>
      <w:r>
        <w:rPr>
          <w:lang w:val="ro"/>
        </w:rPr>
        <w:t>ii în managementul riscului la inunda</w:t>
      </w:r>
      <w:r w:rsidR="00AA45DB">
        <w:rPr>
          <w:lang w:val="ro"/>
        </w:rPr>
        <w:t>ț</w:t>
      </w:r>
      <w:r>
        <w:rPr>
          <w:lang w:val="ro"/>
        </w:rPr>
        <w:t>ii la nivel local</w:t>
      </w:r>
      <w:r w:rsidRPr="002340F1">
        <w:rPr>
          <w:lang w:val="ro"/>
        </w:rPr>
        <w:t>.</w:t>
      </w:r>
    </w:p>
    <w:p w14:paraId="59644772" w14:textId="66BB8E47" w:rsidR="0036418C" w:rsidRPr="00BA529F" w:rsidRDefault="0036418C" w:rsidP="0036418C">
      <w:pPr>
        <w:pStyle w:val="1textMeto"/>
        <w:spacing w:before="360" w:after="0" w:line="240" w:lineRule="auto"/>
        <w:ind w:right="-6"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
          <w:sz w:val="20"/>
          <w:szCs w:val="21"/>
          <w:lang w:eastAsia="en-US"/>
        </w:rPr>
        <w:t>COMITETUL NA</w:t>
      </w:r>
      <w:r w:rsidR="00AA45DB">
        <w:rPr>
          <w:rFonts w:asciiTheme="majorHAnsi" w:eastAsia="Times New Roman" w:hAnsiTheme="majorHAnsi" w:cs="Times New Roman"/>
          <w:b/>
          <w:sz w:val="20"/>
          <w:szCs w:val="21"/>
          <w:lang w:eastAsia="en-US"/>
        </w:rPr>
        <w:t>Ț</w:t>
      </w:r>
      <w:r w:rsidRPr="002340F1">
        <w:rPr>
          <w:rFonts w:asciiTheme="majorHAnsi" w:eastAsia="Times New Roman" w:hAnsiTheme="majorHAnsi" w:cs="Times New Roman"/>
          <w:b/>
          <w:sz w:val="20"/>
          <w:szCs w:val="21"/>
          <w:lang w:eastAsia="en-US"/>
        </w:rPr>
        <w:t>IONAL PENTRU SITUA</w:t>
      </w:r>
      <w:r w:rsidR="00AA45DB">
        <w:rPr>
          <w:rFonts w:asciiTheme="majorHAnsi" w:eastAsia="Times New Roman" w:hAnsiTheme="majorHAnsi" w:cs="Times New Roman"/>
          <w:b/>
          <w:sz w:val="20"/>
          <w:szCs w:val="21"/>
          <w:lang w:eastAsia="en-US"/>
        </w:rPr>
        <w:t>Ț</w:t>
      </w:r>
      <w:r w:rsidRPr="002340F1">
        <w:rPr>
          <w:rFonts w:asciiTheme="majorHAnsi" w:eastAsia="Times New Roman" w:hAnsiTheme="majorHAnsi" w:cs="Times New Roman"/>
          <w:b/>
          <w:sz w:val="20"/>
          <w:szCs w:val="21"/>
          <w:lang w:eastAsia="en-US"/>
        </w:rPr>
        <w:t>II DE URGEN</w:t>
      </w:r>
      <w:r w:rsidR="00AA45DB">
        <w:rPr>
          <w:rFonts w:asciiTheme="majorHAnsi" w:eastAsia="Times New Roman" w:hAnsiTheme="majorHAnsi" w:cs="Times New Roman"/>
          <w:b/>
          <w:sz w:val="20"/>
          <w:szCs w:val="21"/>
          <w:lang w:eastAsia="en-US"/>
        </w:rPr>
        <w:t>Ț</w:t>
      </w:r>
      <w:r w:rsidRPr="002340F1">
        <w:rPr>
          <w:rFonts w:asciiTheme="majorHAnsi" w:eastAsia="Times New Roman" w:hAnsiTheme="majorHAnsi" w:cs="Times New Roman"/>
          <w:b/>
          <w:sz w:val="20"/>
          <w:szCs w:val="21"/>
          <w:lang w:eastAsia="en-US"/>
        </w:rPr>
        <w:t>Ă</w:t>
      </w:r>
      <w:r w:rsidRPr="002340F1">
        <w:rPr>
          <w:rFonts w:asciiTheme="majorHAnsi" w:eastAsia="Times New Roman" w:hAnsiTheme="majorHAnsi" w:cs="Times New Roman"/>
          <w:bCs w:val="0"/>
          <w:sz w:val="20"/>
          <w:szCs w:val="21"/>
          <w:lang w:eastAsia="en-US"/>
        </w:rPr>
        <w:t xml:space="preserve"> </w:t>
      </w:r>
      <w:r w:rsidRPr="00BA529F">
        <w:rPr>
          <w:rFonts w:asciiTheme="majorHAnsi" w:eastAsia="Times New Roman" w:hAnsiTheme="majorHAnsi" w:cs="Times New Roman"/>
          <w:bCs w:val="0"/>
          <w:sz w:val="20"/>
          <w:szCs w:val="21"/>
          <w:lang w:eastAsia="en-US"/>
        </w:rPr>
        <w:t>se compune din:</w:t>
      </w:r>
    </w:p>
    <w:p w14:paraId="7715CF15" w14:textId="445AFAD5" w:rsidR="0036418C" w:rsidRPr="00BA529F" w:rsidRDefault="0036418C" w:rsidP="009669A6">
      <w:pPr>
        <w:pStyle w:val="ListParagraph"/>
        <w:numPr>
          <w:ilvl w:val="0"/>
          <w:numId w:val="56"/>
        </w:numPr>
        <w:spacing w:before="0" w:after="0" w:line="240" w:lineRule="auto"/>
        <w:ind w:left="714" w:hanging="357"/>
        <w:contextualSpacing w:val="0"/>
        <w:jc w:val="both"/>
        <w:rPr>
          <w:lang w:val="ro"/>
        </w:rPr>
      </w:pPr>
      <w:r w:rsidRPr="00BA529F">
        <w:rPr>
          <w:lang w:val="ro"/>
        </w:rPr>
        <w:t>pre</w:t>
      </w:r>
      <w:r w:rsidR="00346959">
        <w:rPr>
          <w:lang w:val="ro"/>
        </w:rPr>
        <w:t>ș</w:t>
      </w:r>
      <w:r w:rsidRPr="00BA529F">
        <w:rPr>
          <w:lang w:val="ro"/>
        </w:rPr>
        <w:t xml:space="preserve">edinte: </w:t>
      </w:r>
      <w:r>
        <w:rPr>
          <w:lang w:val="ro"/>
        </w:rPr>
        <w:t>prim-ministru</w:t>
      </w:r>
      <w:r w:rsidRPr="00BA529F">
        <w:rPr>
          <w:lang w:val="ro"/>
        </w:rPr>
        <w:t>;</w:t>
      </w:r>
    </w:p>
    <w:p w14:paraId="1AB63D56" w14:textId="41EED0FC" w:rsidR="0036418C" w:rsidRDefault="0036418C" w:rsidP="009669A6">
      <w:pPr>
        <w:pStyle w:val="ListParagraph"/>
        <w:numPr>
          <w:ilvl w:val="0"/>
          <w:numId w:val="56"/>
        </w:numPr>
        <w:spacing w:before="0" w:after="0" w:line="240" w:lineRule="auto"/>
        <w:contextualSpacing w:val="0"/>
        <w:jc w:val="both"/>
        <w:rPr>
          <w:lang w:val="ro"/>
        </w:rPr>
      </w:pPr>
      <w:r w:rsidRPr="005C6777">
        <w:rPr>
          <w:lang w:val="ro"/>
        </w:rPr>
        <w:t>3 vicepre</w:t>
      </w:r>
      <w:r w:rsidR="00346959">
        <w:rPr>
          <w:lang w:val="ro"/>
        </w:rPr>
        <w:t>ș</w:t>
      </w:r>
      <w:r w:rsidRPr="005C6777">
        <w:rPr>
          <w:lang w:val="ro"/>
        </w:rPr>
        <w:t>edin</w:t>
      </w:r>
      <w:r w:rsidR="00AA45DB">
        <w:rPr>
          <w:lang w:val="ro"/>
        </w:rPr>
        <w:t>ț</w:t>
      </w:r>
      <w:r w:rsidRPr="005C6777">
        <w:rPr>
          <w:lang w:val="ro"/>
        </w:rPr>
        <w:t xml:space="preserve">i: </w:t>
      </w:r>
      <w:r w:rsidRPr="002340F1">
        <w:rPr>
          <w:lang w:val="ro"/>
        </w:rPr>
        <w:t>ministrul cu atribu</w:t>
      </w:r>
      <w:r w:rsidR="00AA45DB">
        <w:rPr>
          <w:lang w:val="ro"/>
        </w:rPr>
        <w:t>ț</w:t>
      </w:r>
      <w:r w:rsidRPr="002340F1">
        <w:rPr>
          <w:lang w:val="ro"/>
        </w:rPr>
        <w:t>ii în domeniul afacerilor interne</w:t>
      </w:r>
      <w:r w:rsidRPr="005C6777">
        <w:rPr>
          <w:lang w:val="ro"/>
        </w:rPr>
        <w:t xml:space="preserve">, </w:t>
      </w:r>
      <w:r w:rsidRPr="002340F1">
        <w:rPr>
          <w:lang w:val="ro"/>
        </w:rPr>
        <w:t>ministrul cu atribu</w:t>
      </w:r>
      <w:r w:rsidR="00AA45DB">
        <w:rPr>
          <w:lang w:val="ro"/>
        </w:rPr>
        <w:t>ț</w:t>
      </w:r>
      <w:r w:rsidRPr="002340F1">
        <w:rPr>
          <w:lang w:val="ro"/>
        </w:rPr>
        <w:t>ii în domeniul administra</w:t>
      </w:r>
      <w:r w:rsidR="00AA45DB">
        <w:rPr>
          <w:lang w:val="ro"/>
        </w:rPr>
        <w:t>ț</w:t>
      </w:r>
      <w:r w:rsidRPr="002340F1">
        <w:rPr>
          <w:lang w:val="ro"/>
        </w:rPr>
        <w:t xml:space="preserve">iei publice, </w:t>
      </w:r>
      <w:r w:rsidR="00346959">
        <w:rPr>
          <w:lang w:val="ro"/>
        </w:rPr>
        <w:t>ș</w:t>
      </w:r>
      <w:r w:rsidRPr="002340F1">
        <w:rPr>
          <w:lang w:val="ro"/>
        </w:rPr>
        <w:t>eful Departamentului pentru Situa</w:t>
      </w:r>
      <w:r w:rsidR="00AA45DB">
        <w:rPr>
          <w:lang w:val="ro"/>
        </w:rPr>
        <w:t>ț</w:t>
      </w:r>
      <w:r w:rsidRPr="002340F1">
        <w:rPr>
          <w:lang w:val="ro"/>
        </w:rPr>
        <w:t>ii de Urgen</w:t>
      </w:r>
      <w:r w:rsidR="00AA45DB">
        <w:rPr>
          <w:lang w:val="ro"/>
        </w:rPr>
        <w:t>ț</w:t>
      </w:r>
      <w:r w:rsidRPr="002340F1">
        <w:rPr>
          <w:lang w:val="ro"/>
        </w:rPr>
        <w:t>ă din cadrul Ministerului Afacerilor Interne</w:t>
      </w:r>
    </w:p>
    <w:p w14:paraId="5C5BC483" w14:textId="405AFA5F" w:rsidR="0036418C" w:rsidRPr="00D75EBF" w:rsidRDefault="0036418C" w:rsidP="00D75EBF">
      <w:pPr>
        <w:pStyle w:val="ListParagraph"/>
        <w:numPr>
          <w:ilvl w:val="0"/>
          <w:numId w:val="56"/>
        </w:numPr>
        <w:spacing w:before="0" w:after="0" w:line="240" w:lineRule="auto"/>
        <w:jc w:val="both"/>
        <w:rPr>
          <w:lang w:val="ro"/>
        </w:rPr>
      </w:pPr>
      <w:r w:rsidRPr="00D75EBF">
        <w:rPr>
          <w:lang w:val="ro"/>
        </w:rPr>
        <w:t>membri: mini</w:t>
      </w:r>
      <w:r w:rsidR="00346959" w:rsidRPr="00D75EBF">
        <w:rPr>
          <w:lang w:val="ro"/>
        </w:rPr>
        <w:t>ș</w:t>
      </w:r>
      <w:r w:rsidRPr="00D75EBF">
        <w:rPr>
          <w:lang w:val="ro"/>
        </w:rPr>
        <w:t xml:space="preserve">tri sau secretari de stat </w:t>
      </w:r>
      <w:r w:rsidR="00346959" w:rsidRPr="00D75EBF">
        <w:rPr>
          <w:lang w:val="ro"/>
        </w:rPr>
        <w:t>ș</w:t>
      </w:r>
      <w:r w:rsidRPr="00D75EBF">
        <w:rPr>
          <w:lang w:val="ro"/>
        </w:rPr>
        <w:t>i conducătorii institu</w:t>
      </w:r>
      <w:r w:rsidR="00AA45DB" w:rsidRPr="00D75EBF">
        <w:rPr>
          <w:lang w:val="ro"/>
        </w:rPr>
        <w:t>ț</w:t>
      </w:r>
      <w:r w:rsidRPr="00D75EBF">
        <w:rPr>
          <w:lang w:val="ro"/>
        </w:rPr>
        <w:t>iilor publice centrale sau persoane cu drept de decizie desemnate de ace</w:t>
      </w:r>
      <w:r w:rsidR="00346959" w:rsidRPr="00D75EBF">
        <w:rPr>
          <w:lang w:val="ro"/>
        </w:rPr>
        <w:t>ș</w:t>
      </w:r>
      <w:r w:rsidRPr="00D75EBF">
        <w:rPr>
          <w:lang w:val="ro"/>
        </w:rPr>
        <w:t>tia</w:t>
      </w:r>
      <w:r w:rsidR="00D75EBF" w:rsidRPr="00D75EBF">
        <w:rPr>
          <w:lang w:val="ro"/>
        </w:rPr>
        <w:t>, Directorul general al Direcției generale management oprațional din cadrul Ministerului Afacerilor Interne și Inspectorul general al Inspectoratului general pentru situații de urgență.</w:t>
      </w:r>
    </w:p>
    <w:p w14:paraId="478EBF3D" w14:textId="6B36E5E1" w:rsidR="0036418C" w:rsidRPr="00D75EBF" w:rsidRDefault="0036418C" w:rsidP="0036418C">
      <w:pPr>
        <w:spacing w:before="0" w:after="0" w:line="240" w:lineRule="auto"/>
        <w:jc w:val="both"/>
        <w:rPr>
          <w:lang w:val="pt-BR"/>
        </w:rPr>
      </w:pPr>
      <w:r w:rsidRPr="00D75EBF">
        <w:rPr>
          <w:b/>
          <w:bCs/>
          <w:lang w:val="pt-BR"/>
        </w:rPr>
        <w:t>Comitetul na</w:t>
      </w:r>
      <w:r w:rsidR="00AA45DB" w:rsidRPr="00D75EBF">
        <w:rPr>
          <w:b/>
          <w:bCs/>
          <w:lang w:val="pt-BR"/>
        </w:rPr>
        <w:t>ț</w:t>
      </w:r>
      <w:r w:rsidRPr="00D75EBF">
        <w:rPr>
          <w:b/>
          <w:bCs/>
          <w:lang w:val="pt-BR"/>
        </w:rPr>
        <w:t>ional pentru situa</w:t>
      </w:r>
      <w:r w:rsidR="00AA45DB" w:rsidRPr="00D75EBF">
        <w:rPr>
          <w:b/>
          <w:bCs/>
          <w:lang w:val="pt-BR"/>
        </w:rPr>
        <w:t>ț</w:t>
      </w:r>
      <w:r w:rsidRPr="00D75EBF">
        <w:rPr>
          <w:b/>
          <w:bCs/>
          <w:lang w:val="pt-BR"/>
        </w:rPr>
        <w:t>ii de urgen</w:t>
      </w:r>
      <w:r w:rsidR="00AA45DB" w:rsidRPr="00D75EBF">
        <w:rPr>
          <w:b/>
          <w:bCs/>
          <w:lang w:val="pt-BR"/>
        </w:rPr>
        <w:t>ț</w:t>
      </w:r>
      <w:r w:rsidRPr="00D75EBF">
        <w:rPr>
          <w:b/>
          <w:bCs/>
          <w:lang w:val="pt-BR"/>
        </w:rPr>
        <w:t>ă</w:t>
      </w:r>
      <w:r w:rsidRPr="00D75EBF">
        <w:rPr>
          <w:lang w:val="pt-BR"/>
        </w:rPr>
        <w:t xml:space="preserve"> are următoarele atribu</w:t>
      </w:r>
      <w:r w:rsidR="00AA45DB" w:rsidRPr="00D75EBF">
        <w:rPr>
          <w:lang w:val="pt-BR"/>
        </w:rPr>
        <w:t>ț</w:t>
      </w:r>
      <w:r w:rsidRPr="00D75EBF">
        <w:rPr>
          <w:lang w:val="pt-BR"/>
        </w:rPr>
        <w:t xml:space="preserve">ii principale: </w:t>
      </w:r>
    </w:p>
    <w:p w14:paraId="4A4B6558" w14:textId="0A59102D" w:rsidR="0036418C" w:rsidRPr="00392E02" w:rsidRDefault="0036418C" w:rsidP="009669A6">
      <w:pPr>
        <w:pStyle w:val="ListParagraph"/>
        <w:numPr>
          <w:ilvl w:val="0"/>
          <w:numId w:val="56"/>
        </w:numPr>
        <w:spacing w:before="0" w:after="0" w:line="240" w:lineRule="auto"/>
        <w:jc w:val="both"/>
        <w:rPr>
          <w:lang w:val="ro"/>
        </w:rPr>
      </w:pPr>
      <w:r w:rsidRPr="00D75EBF">
        <w:rPr>
          <w:lang w:val="pt-BR"/>
        </w:rPr>
        <w:t xml:space="preserve">analizează </w:t>
      </w:r>
      <w:r w:rsidR="00346959" w:rsidRPr="00D75EBF">
        <w:rPr>
          <w:lang w:val="pt-BR"/>
        </w:rPr>
        <w:t>ș</w:t>
      </w:r>
      <w:r w:rsidRPr="00D75EBF">
        <w:rPr>
          <w:lang w:val="pt-BR"/>
        </w:rPr>
        <w:t>i supune spre aprobare Guvernului Regulamentul-cadru de organizare, func</w:t>
      </w:r>
      <w:r w:rsidR="00AA45DB" w:rsidRPr="00D75EBF">
        <w:rPr>
          <w:lang w:val="pt-BR"/>
        </w:rPr>
        <w:t>ț</w:t>
      </w:r>
      <w:r w:rsidRPr="00D75EBF">
        <w:rPr>
          <w:lang w:val="pt-BR"/>
        </w:rPr>
        <w:t xml:space="preserve">ionare </w:t>
      </w:r>
      <w:r w:rsidR="00346959" w:rsidRPr="00D75EBF">
        <w:rPr>
          <w:lang w:val="pt-BR"/>
        </w:rPr>
        <w:t>ș</w:t>
      </w:r>
      <w:r w:rsidRPr="00D75EBF">
        <w:rPr>
          <w:lang w:val="pt-BR"/>
        </w:rPr>
        <w:t>i dotare a comitetelor, centrelor opera</w:t>
      </w:r>
      <w:r w:rsidR="00AA45DB" w:rsidRPr="00D75EBF">
        <w:rPr>
          <w:lang w:val="pt-BR"/>
        </w:rPr>
        <w:t>ț</w:t>
      </w:r>
      <w:r w:rsidRPr="00D75EBF">
        <w:rPr>
          <w:lang w:val="pt-BR"/>
        </w:rPr>
        <w:t xml:space="preserve">ionale </w:t>
      </w:r>
      <w:r w:rsidR="00346959" w:rsidRPr="00D75EBF">
        <w:rPr>
          <w:lang w:val="pt-BR"/>
        </w:rPr>
        <w:t>ș</w:t>
      </w:r>
      <w:r w:rsidRPr="00D75EBF">
        <w:rPr>
          <w:lang w:val="pt-BR"/>
        </w:rPr>
        <w:t>i centrelor operative pentru situa</w:t>
      </w:r>
      <w:r w:rsidR="00AA45DB" w:rsidRPr="00D75EBF">
        <w:rPr>
          <w:lang w:val="pt-BR"/>
        </w:rPr>
        <w:t>ț</w:t>
      </w:r>
      <w:r w:rsidRPr="00D75EBF">
        <w:rPr>
          <w:lang w:val="pt-BR"/>
        </w:rPr>
        <w:t>ii de urgen</w:t>
      </w:r>
      <w:r w:rsidR="00AA45DB" w:rsidRPr="00D75EBF">
        <w:rPr>
          <w:lang w:val="pt-BR"/>
        </w:rPr>
        <w:t>ț</w:t>
      </w:r>
      <w:r w:rsidRPr="00D75EBF">
        <w:rPr>
          <w:lang w:val="pt-BR"/>
        </w:rPr>
        <w:t>ă, precum</w:t>
      </w:r>
      <w:r w:rsidR="00346959" w:rsidRPr="00D75EBF">
        <w:rPr>
          <w:lang w:val="pt-BR"/>
        </w:rPr>
        <w:t>ș</w:t>
      </w:r>
      <w:r w:rsidRPr="00D75EBF">
        <w:rPr>
          <w:lang w:val="pt-BR"/>
        </w:rPr>
        <w:t>i fluxul informa</w:t>
      </w:r>
      <w:r w:rsidR="00AA45DB" w:rsidRPr="00D75EBF">
        <w:rPr>
          <w:lang w:val="pt-BR"/>
        </w:rPr>
        <w:t>ț</w:t>
      </w:r>
      <w:r w:rsidRPr="00D75EBF">
        <w:rPr>
          <w:lang w:val="pt-BR"/>
        </w:rPr>
        <w:t>ional-decizional;</w:t>
      </w:r>
    </w:p>
    <w:p w14:paraId="497BC72C" w14:textId="1D739637" w:rsidR="0036418C" w:rsidRPr="00392E02" w:rsidRDefault="0036418C" w:rsidP="009669A6">
      <w:pPr>
        <w:pStyle w:val="ListParagraph"/>
        <w:numPr>
          <w:ilvl w:val="0"/>
          <w:numId w:val="56"/>
        </w:numPr>
        <w:spacing w:before="0" w:after="0" w:line="240" w:lineRule="auto"/>
        <w:jc w:val="both"/>
        <w:rPr>
          <w:lang w:val="ro"/>
        </w:rPr>
      </w:pPr>
      <w:r w:rsidRPr="00A56F55">
        <w:rPr>
          <w:lang w:val="ro"/>
        </w:rPr>
        <w:t>hotără</w:t>
      </w:r>
      <w:r w:rsidR="00346959" w:rsidRPr="00A56F55">
        <w:rPr>
          <w:lang w:val="ro"/>
        </w:rPr>
        <w:t>ș</w:t>
      </w:r>
      <w:r w:rsidRPr="00A56F55">
        <w:rPr>
          <w:lang w:val="ro"/>
        </w:rPr>
        <w:t>te, cu acordul primului-ministru, punerea în aplicare a planurilor de evacuare, la propunerea comitetelor ministeriale, jude</w:t>
      </w:r>
      <w:r w:rsidR="00AA45DB" w:rsidRPr="00A56F55">
        <w:rPr>
          <w:lang w:val="ro"/>
        </w:rPr>
        <w:t>ț</w:t>
      </w:r>
      <w:r w:rsidRPr="00A56F55">
        <w:rPr>
          <w:lang w:val="ro"/>
        </w:rPr>
        <w:t>ene sau al municipiului Bucure</w:t>
      </w:r>
      <w:r w:rsidR="00346959" w:rsidRPr="00A56F55">
        <w:rPr>
          <w:lang w:val="ro"/>
        </w:rPr>
        <w:t>ș</w:t>
      </w:r>
      <w:r w:rsidRPr="00A56F55">
        <w:rPr>
          <w:lang w:val="ro"/>
        </w:rPr>
        <w:t>ti;</w:t>
      </w:r>
    </w:p>
    <w:p w14:paraId="2C94B389" w14:textId="4F4A9B8F" w:rsidR="0036418C" w:rsidRPr="00392E02" w:rsidRDefault="0036418C" w:rsidP="009669A6">
      <w:pPr>
        <w:pStyle w:val="ListParagraph"/>
        <w:numPr>
          <w:ilvl w:val="0"/>
          <w:numId w:val="56"/>
        </w:numPr>
        <w:spacing w:before="0" w:after="0" w:line="240" w:lineRule="auto"/>
        <w:jc w:val="both"/>
        <w:rPr>
          <w:lang w:val="ro"/>
        </w:rPr>
      </w:pPr>
      <w:r w:rsidRPr="00A56F55">
        <w:rPr>
          <w:lang w:val="ro"/>
        </w:rPr>
        <w:t>propune Guvernului, prin ministrul afacerilor interne, instituirea de către Pre</w:t>
      </w:r>
      <w:r w:rsidR="00346959" w:rsidRPr="00A56F55">
        <w:rPr>
          <w:lang w:val="ro"/>
        </w:rPr>
        <w:t>ș</w:t>
      </w:r>
      <w:r w:rsidRPr="00A56F55">
        <w:rPr>
          <w:lang w:val="ro"/>
        </w:rPr>
        <w:t>edintele României a "stării de urgen</w:t>
      </w:r>
      <w:r w:rsidR="00AA45DB" w:rsidRPr="00A56F55">
        <w:rPr>
          <w:lang w:val="ro"/>
        </w:rPr>
        <w:t>ț</w:t>
      </w:r>
      <w:r w:rsidRPr="00A56F55">
        <w:rPr>
          <w:lang w:val="ro"/>
        </w:rPr>
        <w:t>ă" în zonele afectate, în baza solicitărilor primite de la comitetele jude</w:t>
      </w:r>
      <w:r w:rsidR="00AA45DB" w:rsidRPr="00A56F55">
        <w:rPr>
          <w:lang w:val="ro"/>
        </w:rPr>
        <w:t>ț</w:t>
      </w:r>
      <w:r w:rsidRPr="00A56F55">
        <w:rPr>
          <w:lang w:val="ro"/>
        </w:rPr>
        <w:t>ene sau al municipiului Bucure</w:t>
      </w:r>
      <w:r w:rsidR="00346959" w:rsidRPr="00A56F55">
        <w:rPr>
          <w:lang w:val="ro"/>
        </w:rPr>
        <w:t>ș</w:t>
      </w:r>
      <w:r w:rsidRPr="00A56F55">
        <w:rPr>
          <w:lang w:val="ro"/>
        </w:rPr>
        <w:t xml:space="preserve">ti, </w:t>
      </w:r>
      <w:r w:rsidR="00346959" w:rsidRPr="00A56F55">
        <w:rPr>
          <w:lang w:val="ro"/>
        </w:rPr>
        <w:t>ș</w:t>
      </w:r>
      <w:r w:rsidRPr="00A56F55">
        <w:rPr>
          <w:lang w:val="ro"/>
        </w:rPr>
        <w:t>i urmăre</w:t>
      </w:r>
      <w:r w:rsidR="00346959" w:rsidRPr="00A56F55">
        <w:rPr>
          <w:lang w:val="ro"/>
        </w:rPr>
        <w:t>ș</w:t>
      </w:r>
      <w:r w:rsidRPr="00A56F55">
        <w:rPr>
          <w:lang w:val="ro"/>
        </w:rPr>
        <w:t>te îndeplinirea măsurilor stabilite în acest sens;</w:t>
      </w:r>
    </w:p>
    <w:p w14:paraId="5FB84C5C" w14:textId="61762594" w:rsidR="0036418C" w:rsidRPr="00392E02" w:rsidRDefault="0036418C" w:rsidP="009669A6">
      <w:pPr>
        <w:pStyle w:val="ListParagraph"/>
        <w:numPr>
          <w:ilvl w:val="0"/>
          <w:numId w:val="56"/>
        </w:numPr>
        <w:spacing w:before="0" w:after="0" w:line="240" w:lineRule="auto"/>
        <w:jc w:val="both"/>
        <w:rPr>
          <w:lang w:val="ro"/>
        </w:rPr>
      </w:pPr>
      <w:r w:rsidRPr="00A56F55">
        <w:rPr>
          <w:lang w:val="ro"/>
        </w:rPr>
        <w:t>hotără</w:t>
      </w:r>
      <w:r w:rsidR="00346959" w:rsidRPr="00A56F55">
        <w:rPr>
          <w:lang w:val="ro"/>
        </w:rPr>
        <w:t>ș</w:t>
      </w:r>
      <w:r w:rsidRPr="00A56F55">
        <w:rPr>
          <w:lang w:val="ro"/>
        </w:rPr>
        <w:t xml:space="preserve">te, în baza propunerii </w:t>
      </w:r>
      <w:r w:rsidR="00346959" w:rsidRPr="00A56F55">
        <w:rPr>
          <w:lang w:val="ro"/>
        </w:rPr>
        <w:t>ș</w:t>
      </w:r>
      <w:r w:rsidRPr="00A56F55">
        <w:rPr>
          <w:lang w:val="ro"/>
        </w:rPr>
        <w:t>efului Departamentului pentru Situa</w:t>
      </w:r>
      <w:r w:rsidR="00AA45DB" w:rsidRPr="00A56F55">
        <w:rPr>
          <w:lang w:val="ro"/>
        </w:rPr>
        <w:t>ț</w:t>
      </w:r>
      <w:r w:rsidRPr="00A56F55">
        <w:rPr>
          <w:lang w:val="ro"/>
        </w:rPr>
        <w:t>ii de Urgen</w:t>
      </w:r>
      <w:r w:rsidR="00AA45DB" w:rsidRPr="00A56F55">
        <w:rPr>
          <w:lang w:val="ro"/>
        </w:rPr>
        <w:t>ț</w:t>
      </w:r>
      <w:r w:rsidRPr="00A56F55">
        <w:rPr>
          <w:lang w:val="ro"/>
        </w:rPr>
        <w:t>ă, solicitarea/acordarea de asisten</w:t>
      </w:r>
      <w:r w:rsidR="00AA45DB" w:rsidRPr="00A56F55">
        <w:rPr>
          <w:lang w:val="ro"/>
        </w:rPr>
        <w:t>ț</w:t>
      </w:r>
      <w:r w:rsidRPr="00A56F55">
        <w:rPr>
          <w:lang w:val="ro"/>
        </w:rPr>
        <w:t>ă interna</w:t>
      </w:r>
      <w:r w:rsidR="00AA45DB" w:rsidRPr="00A56F55">
        <w:rPr>
          <w:lang w:val="ro"/>
        </w:rPr>
        <w:t>ț</w:t>
      </w:r>
      <w:r w:rsidRPr="00A56F55">
        <w:rPr>
          <w:lang w:val="ro"/>
        </w:rPr>
        <w:t>ională în cazul situa</w:t>
      </w:r>
      <w:r w:rsidR="00AA45DB" w:rsidRPr="00A56F55">
        <w:rPr>
          <w:lang w:val="ro"/>
        </w:rPr>
        <w:t>ț</w:t>
      </w:r>
      <w:r w:rsidRPr="00A56F55">
        <w:rPr>
          <w:lang w:val="ro"/>
        </w:rPr>
        <w:t>iilor de urgen</w:t>
      </w:r>
      <w:r w:rsidR="00AA45DB" w:rsidRPr="00A56F55">
        <w:rPr>
          <w:lang w:val="ro"/>
        </w:rPr>
        <w:t>ț</w:t>
      </w:r>
      <w:r w:rsidRPr="00A56F55">
        <w:rPr>
          <w:lang w:val="ro"/>
        </w:rPr>
        <w:t>ă cu impact deosebit de grav, potrivit angajamentelor interna</w:t>
      </w:r>
      <w:r w:rsidR="00AA45DB" w:rsidRPr="00A56F55">
        <w:rPr>
          <w:lang w:val="ro"/>
        </w:rPr>
        <w:t>ț</w:t>
      </w:r>
      <w:r w:rsidRPr="00A56F55">
        <w:rPr>
          <w:lang w:val="ro"/>
        </w:rPr>
        <w:t xml:space="preserve">ionale asumate de România, cu avizul prim-ministrului </w:t>
      </w:r>
      <w:r w:rsidR="00346959" w:rsidRPr="00A56F55">
        <w:rPr>
          <w:lang w:val="ro"/>
        </w:rPr>
        <w:t>ș</w:t>
      </w:r>
      <w:r w:rsidRPr="00A56F55">
        <w:rPr>
          <w:lang w:val="ro"/>
        </w:rPr>
        <w:t>i informarea prealabilă a Pre</w:t>
      </w:r>
      <w:r w:rsidR="00346959" w:rsidRPr="00A56F55">
        <w:rPr>
          <w:lang w:val="ro"/>
        </w:rPr>
        <w:t>ș</w:t>
      </w:r>
      <w:r w:rsidRPr="00A56F55">
        <w:rPr>
          <w:lang w:val="ro"/>
        </w:rPr>
        <w:t>edintelui României;</w:t>
      </w:r>
    </w:p>
    <w:p w14:paraId="3C564B1A" w14:textId="45C53A39" w:rsidR="0036418C" w:rsidRPr="00392E02" w:rsidRDefault="0036418C" w:rsidP="009669A6">
      <w:pPr>
        <w:pStyle w:val="ListParagraph"/>
        <w:numPr>
          <w:ilvl w:val="0"/>
          <w:numId w:val="56"/>
        </w:numPr>
        <w:spacing w:before="0" w:after="0" w:line="240" w:lineRule="auto"/>
        <w:jc w:val="both"/>
        <w:rPr>
          <w:lang w:val="ro"/>
        </w:rPr>
      </w:pPr>
      <w:r w:rsidRPr="00A56F55">
        <w:rPr>
          <w:lang w:val="ro"/>
        </w:rPr>
        <w:t>coordonează, pe teritoriul na</w:t>
      </w:r>
      <w:r w:rsidR="00AA45DB" w:rsidRPr="00A56F55">
        <w:rPr>
          <w:lang w:val="ro"/>
        </w:rPr>
        <w:t>ț</w:t>
      </w:r>
      <w:r w:rsidRPr="00A56F55">
        <w:rPr>
          <w:lang w:val="ro"/>
        </w:rPr>
        <w:t>ional, activitatea for</w:t>
      </w:r>
      <w:r w:rsidR="00AA45DB" w:rsidRPr="00A56F55">
        <w:rPr>
          <w:lang w:val="ro"/>
        </w:rPr>
        <w:t>ț</w:t>
      </w:r>
      <w:r w:rsidRPr="00A56F55">
        <w:rPr>
          <w:lang w:val="ro"/>
        </w:rPr>
        <w:t>elor interna</w:t>
      </w:r>
      <w:r w:rsidR="00AA45DB" w:rsidRPr="00A56F55">
        <w:rPr>
          <w:lang w:val="ro"/>
        </w:rPr>
        <w:t>ț</w:t>
      </w:r>
      <w:r w:rsidRPr="00A56F55">
        <w:rPr>
          <w:lang w:val="ro"/>
        </w:rPr>
        <w:t>ionale solicitate pentru rezolvarea situa</w:t>
      </w:r>
      <w:r w:rsidR="00AA45DB" w:rsidRPr="00A56F55">
        <w:rPr>
          <w:lang w:val="ro"/>
        </w:rPr>
        <w:t>ț</w:t>
      </w:r>
      <w:r w:rsidRPr="00A56F55">
        <w:rPr>
          <w:lang w:val="ro"/>
        </w:rPr>
        <w:t>iilor de urgen</w:t>
      </w:r>
      <w:r w:rsidR="00AA45DB" w:rsidRPr="00A56F55">
        <w:rPr>
          <w:lang w:val="ro"/>
        </w:rPr>
        <w:t>ț</w:t>
      </w:r>
      <w:r w:rsidRPr="00A56F55">
        <w:rPr>
          <w:lang w:val="ro"/>
        </w:rPr>
        <w:t>ă, îndeosebi în domeniul înlăturării efectelor distructive ale dezastrelor, în conformitate cu prevederile legii române;</w:t>
      </w:r>
    </w:p>
    <w:p w14:paraId="558BEA94" w14:textId="06180BAC" w:rsidR="0036418C" w:rsidRPr="00392E02" w:rsidRDefault="0036418C" w:rsidP="009669A6">
      <w:pPr>
        <w:pStyle w:val="ListParagraph"/>
        <w:numPr>
          <w:ilvl w:val="0"/>
          <w:numId w:val="56"/>
        </w:numPr>
        <w:spacing w:before="0" w:after="0" w:line="240" w:lineRule="auto"/>
        <w:jc w:val="both"/>
        <w:rPr>
          <w:lang w:val="ro"/>
        </w:rPr>
      </w:pPr>
      <w:r w:rsidRPr="00A56F55">
        <w:rPr>
          <w:lang w:val="ro"/>
        </w:rPr>
        <w:t>propune Guvernului includerea în bugetul de stat anual a fondurilor necesare pentru gestionarea situa</w:t>
      </w:r>
      <w:r w:rsidR="00AA45DB" w:rsidRPr="00A56F55">
        <w:rPr>
          <w:lang w:val="ro"/>
        </w:rPr>
        <w:t>ț</w:t>
      </w:r>
      <w:r w:rsidRPr="00A56F55">
        <w:rPr>
          <w:lang w:val="ro"/>
        </w:rPr>
        <w:t>iilor de urgen</w:t>
      </w:r>
      <w:r w:rsidR="00AA45DB" w:rsidRPr="00A56F55">
        <w:rPr>
          <w:lang w:val="ro"/>
        </w:rPr>
        <w:t>ț</w:t>
      </w:r>
      <w:r w:rsidRPr="00A56F55">
        <w:rPr>
          <w:lang w:val="ro"/>
        </w:rPr>
        <w:t>ă, inclusiv pentru opera</w:t>
      </w:r>
      <w:r w:rsidR="00AA45DB" w:rsidRPr="00A56F55">
        <w:rPr>
          <w:lang w:val="ro"/>
        </w:rPr>
        <w:t>ț</w:t>
      </w:r>
      <w:r w:rsidRPr="00A56F55">
        <w:rPr>
          <w:lang w:val="ro"/>
        </w:rPr>
        <w:t>ionalizarea Sistemului Na</w:t>
      </w:r>
      <w:r w:rsidR="00AA45DB" w:rsidRPr="00A56F55">
        <w:rPr>
          <w:lang w:val="ro"/>
        </w:rPr>
        <w:t>ț</w:t>
      </w:r>
      <w:r w:rsidRPr="00A56F55">
        <w:rPr>
          <w:lang w:val="ro"/>
        </w:rPr>
        <w:t xml:space="preserve">ional </w:t>
      </w:r>
      <w:r w:rsidR="00346959" w:rsidRPr="00A56F55">
        <w:rPr>
          <w:lang w:val="ro"/>
        </w:rPr>
        <w:t>ș</w:t>
      </w:r>
      <w:r w:rsidRPr="00A56F55">
        <w:rPr>
          <w:lang w:val="ro"/>
        </w:rPr>
        <w:t>i a structurilor de interven</w:t>
      </w:r>
      <w:r w:rsidR="00AA45DB" w:rsidRPr="00A56F55">
        <w:rPr>
          <w:lang w:val="ro"/>
        </w:rPr>
        <w:t>ț</w:t>
      </w:r>
      <w:r w:rsidRPr="00A56F55">
        <w:rPr>
          <w:lang w:val="ro"/>
        </w:rPr>
        <w:t>ie în afara frontierelor de stat, în cadrul structurilor specializate ale organismelor interna</w:t>
      </w:r>
      <w:r w:rsidR="00AA45DB" w:rsidRPr="00A56F55">
        <w:rPr>
          <w:lang w:val="ro"/>
        </w:rPr>
        <w:t>ț</w:t>
      </w:r>
      <w:r w:rsidRPr="00A56F55">
        <w:rPr>
          <w:lang w:val="ro"/>
        </w:rPr>
        <w:t>ionale cu atribu</w:t>
      </w:r>
      <w:r w:rsidR="00AA45DB" w:rsidRPr="00A56F55">
        <w:rPr>
          <w:lang w:val="ro"/>
        </w:rPr>
        <w:t>ț</w:t>
      </w:r>
      <w:r w:rsidRPr="00A56F55">
        <w:rPr>
          <w:lang w:val="ro"/>
        </w:rPr>
        <w:t>ii în domeniu;</w:t>
      </w:r>
    </w:p>
    <w:p w14:paraId="73B30A34" w14:textId="77777777" w:rsidR="0036418C" w:rsidRPr="00392E02" w:rsidRDefault="0036418C" w:rsidP="009669A6">
      <w:pPr>
        <w:pStyle w:val="ListParagraph"/>
        <w:numPr>
          <w:ilvl w:val="0"/>
          <w:numId w:val="56"/>
        </w:numPr>
        <w:spacing w:before="0" w:after="0" w:line="240" w:lineRule="auto"/>
        <w:jc w:val="both"/>
        <w:rPr>
          <w:lang w:val="ro"/>
        </w:rPr>
      </w:pPr>
      <w:r>
        <w:t>formulează propuneri privind managementul tipurilor de risc, care se aprobă prin hotărâre a Guvernului</w:t>
      </w:r>
    </w:p>
    <w:p w14:paraId="369B4FF2" w14:textId="68F74E8D" w:rsidR="0036418C" w:rsidRPr="00392E02" w:rsidRDefault="0036418C" w:rsidP="009669A6">
      <w:pPr>
        <w:pStyle w:val="ListParagraph"/>
        <w:numPr>
          <w:ilvl w:val="0"/>
          <w:numId w:val="56"/>
        </w:numPr>
        <w:spacing w:before="0" w:after="0" w:line="240" w:lineRule="auto"/>
        <w:jc w:val="both"/>
        <w:rPr>
          <w:lang w:val="ro"/>
        </w:rPr>
      </w:pPr>
      <w:r w:rsidRPr="00A56F55">
        <w:rPr>
          <w:lang w:val="ro"/>
        </w:rPr>
        <w:t>ini</w:t>
      </w:r>
      <w:r w:rsidR="00AA45DB" w:rsidRPr="00A56F55">
        <w:rPr>
          <w:lang w:val="ro"/>
        </w:rPr>
        <w:t>ț</w:t>
      </w:r>
      <w:r w:rsidRPr="00A56F55">
        <w:rPr>
          <w:lang w:val="ro"/>
        </w:rPr>
        <w:t>iază elaborarea de acte normative pentru gestionarea situa</w:t>
      </w:r>
      <w:r w:rsidR="00AA45DB" w:rsidRPr="00A56F55">
        <w:rPr>
          <w:lang w:val="ro"/>
        </w:rPr>
        <w:t>ț</w:t>
      </w:r>
      <w:r w:rsidRPr="00A56F55">
        <w:rPr>
          <w:lang w:val="ro"/>
        </w:rPr>
        <w:t>iilor de urgen</w:t>
      </w:r>
      <w:r w:rsidR="00AA45DB" w:rsidRPr="00A56F55">
        <w:rPr>
          <w:lang w:val="ro"/>
        </w:rPr>
        <w:t>ț</w:t>
      </w:r>
      <w:r w:rsidRPr="00A56F55">
        <w:rPr>
          <w:lang w:val="ro"/>
        </w:rPr>
        <w:t xml:space="preserve">ă </w:t>
      </w:r>
      <w:r w:rsidR="00346959" w:rsidRPr="00A56F55">
        <w:rPr>
          <w:lang w:val="ro"/>
        </w:rPr>
        <w:t>ș</w:t>
      </w:r>
      <w:r w:rsidRPr="00A56F55">
        <w:rPr>
          <w:lang w:val="ro"/>
        </w:rPr>
        <w:t>i le avizează pe cele elaborate de comitetele ministeriale, jude</w:t>
      </w:r>
      <w:r w:rsidR="00AA45DB" w:rsidRPr="00A56F55">
        <w:rPr>
          <w:lang w:val="ro"/>
        </w:rPr>
        <w:t>ț</w:t>
      </w:r>
      <w:r w:rsidRPr="00A56F55">
        <w:rPr>
          <w:lang w:val="ro"/>
        </w:rPr>
        <w:t xml:space="preserve">ene </w:t>
      </w:r>
      <w:r w:rsidR="00346959" w:rsidRPr="00A56F55">
        <w:rPr>
          <w:lang w:val="ro"/>
        </w:rPr>
        <w:t>ș</w:t>
      </w:r>
      <w:r w:rsidRPr="00A56F55">
        <w:rPr>
          <w:lang w:val="ro"/>
        </w:rPr>
        <w:t>i al municipiului Bucure</w:t>
      </w:r>
      <w:r w:rsidR="00346959" w:rsidRPr="00A56F55">
        <w:rPr>
          <w:lang w:val="ro"/>
        </w:rPr>
        <w:t>ș</w:t>
      </w:r>
      <w:r w:rsidRPr="00A56F55">
        <w:rPr>
          <w:lang w:val="ro"/>
        </w:rPr>
        <w:t>ti;</w:t>
      </w:r>
    </w:p>
    <w:p w14:paraId="7F56D5D8" w14:textId="36023B47" w:rsidR="0036418C" w:rsidRPr="00392E02" w:rsidRDefault="0036418C" w:rsidP="009669A6">
      <w:pPr>
        <w:pStyle w:val="ListParagraph"/>
        <w:numPr>
          <w:ilvl w:val="0"/>
          <w:numId w:val="56"/>
        </w:numPr>
        <w:spacing w:before="0" w:after="0" w:line="240" w:lineRule="auto"/>
        <w:jc w:val="both"/>
        <w:rPr>
          <w:lang w:val="ro"/>
        </w:rPr>
      </w:pPr>
      <w:r w:rsidRPr="00A56F55">
        <w:rPr>
          <w:lang w:val="ro"/>
        </w:rPr>
        <w:t xml:space="preserve">analizează </w:t>
      </w:r>
      <w:r w:rsidR="00346959" w:rsidRPr="00A56F55">
        <w:rPr>
          <w:lang w:val="ro"/>
        </w:rPr>
        <w:t>ș</w:t>
      </w:r>
      <w:r w:rsidRPr="00A56F55">
        <w:rPr>
          <w:lang w:val="ro"/>
        </w:rPr>
        <w:t xml:space="preserve">i supune spre aprobare Guvernului scoaterea de la rezervele de stat a unor produse </w:t>
      </w:r>
      <w:r w:rsidR="00346959" w:rsidRPr="00A56F55">
        <w:rPr>
          <w:lang w:val="ro"/>
        </w:rPr>
        <w:t>ș</w:t>
      </w:r>
      <w:r w:rsidRPr="00A56F55">
        <w:rPr>
          <w:lang w:val="ro"/>
        </w:rPr>
        <w:t>i bunuri materiale necesare sprijinirii autorită</w:t>
      </w:r>
      <w:r w:rsidR="00AA45DB" w:rsidRPr="00A56F55">
        <w:rPr>
          <w:lang w:val="ro"/>
        </w:rPr>
        <w:t>ț</w:t>
      </w:r>
      <w:r w:rsidRPr="00A56F55">
        <w:rPr>
          <w:lang w:val="ro"/>
        </w:rPr>
        <w:t>ilor administra</w:t>
      </w:r>
      <w:r w:rsidR="00AA45DB" w:rsidRPr="00A56F55">
        <w:rPr>
          <w:lang w:val="ro"/>
        </w:rPr>
        <w:t>ț</w:t>
      </w:r>
      <w:r w:rsidRPr="00A56F55">
        <w:rPr>
          <w:lang w:val="ro"/>
        </w:rPr>
        <w:t xml:space="preserve">iei publice locale </w:t>
      </w:r>
      <w:r w:rsidR="00346959" w:rsidRPr="00A56F55">
        <w:rPr>
          <w:lang w:val="ro"/>
        </w:rPr>
        <w:t>ș</w:t>
      </w:r>
      <w:r w:rsidRPr="00A56F55">
        <w:rPr>
          <w:lang w:val="ro"/>
        </w:rPr>
        <w:t>i popula</w:t>
      </w:r>
      <w:r w:rsidR="00AA45DB" w:rsidRPr="00A56F55">
        <w:rPr>
          <w:lang w:val="ro"/>
        </w:rPr>
        <w:t>ț</w:t>
      </w:r>
      <w:r w:rsidRPr="00A56F55">
        <w:rPr>
          <w:lang w:val="ro"/>
        </w:rPr>
        <w:t>iei afectate de dezastre sau alte situa</w:t>
      </w:r>
      <w:r w:rsidR="00AA45DB" w:rsidRPr="00A56F55">
        <w:rPr>
          <w:lang w:val="ro"/>
        </w:rPr>
        <w:t>ț</w:t>
      </w:r>
      <w:r w:rsidRPr="00A56F55">
        <w:rPr>
          <w:lang w:val="ro"/>
        </w:rPr>
        <w:t>ii de urgen</w:t>
      </w:r>
      <w:r w:rsidR="00AA45DB" w:rsidRPr="00A56F55">
        <w:rPr>
          <w:lang w:val="ro"/>
        </w:rPr>
        <w:t>ț</w:t>
      </w:r>
      <w:r w:rsidRPr="00A56F55">
        <w:rPr>
          <w:lang w:val="ro"/>
        </w:rPr>
        <w:t>ă;</w:t>
      </w:r>
    </w:p>
    <w:p w14:paraId="4156C4FE" w14:textId="22533A2D" w:rsidR="0036418C" w:rsidRPr="00392E02" w:rsidRDefault="0036418C" w:rsidP="009669A6">
      <w:pPr>
        <w:pStyle w:val="ListParagraph"/>
        <w:numPr>
          <w:ilvl w:val="0"/>
          <w:numId w:val="56"/>
        </w:numPr>
        <w:spacing w:before="0" w:after="0" w:line="240" w:lineRule="auto"/>
        <w:jc w:val="both"/>
        <w:rPr>
          <w:lang w:val="ro"/>
        </w:rPr>
      </w:pPr>
      <w:r w:rsidRPr="00A56F55">
        <w:rPr>
          <w:lang w:val="ro"/>
        </w:rPr>
        <w:t>stabile</w:t>
      </w:r>
      <w:r w:rsidR="00346959" w:rsidRPr="00A56F55">
        <w:rPr>
          <w:lang w:val="ro"/>
        </w:rPr>
        <w:t>ș</w:t>
      </w:r>
      <w:r w:rsidRPr="00A56F55">
        <w:rPr>
          <w:lang w:val="ro"/>
        </w:rPr>
        <w:t>te modul de cooperare a structurilor Sistemului Na</w:t>
      </w:r>
      <w:r w:rsidR="00AA45DB" w:rsidRPr="00A56F55">
        <w:rPr>
          <w:lang w:val="ro"/>
        </w:rPr>
        <w:t>ț</w:t>
      </w:r>
      <w:r w:rsidRPr="00A56F55">
        <w:rPr>
          <w:lang w:val="ro"/>
        </w:rPr>
        <w:t>ional cu alte autorită</w:t>
      </w:r>
      <w:r w:rsidR="00AA45DB" w:rsidRPr="00A56F55">
        <w:rPr>
          <w:lang w:val="ro"/>
        </w:rPr>
        <w:t>ț</w:t>
      </w:r>
      <w:r w:rsidRPr="00A56F55">
        <w:rPr>
          <w:lang w:val="ro"/>
        </w:rPr>
        <w:t xml:space="preserve">i </w:t>
      </w:r>
      <w:r w:rsidR="00346959" w:rsidRPr="00A56F55">
        <w:rPr>
          <w:lang w:val="ro"/>
        </w:rPr>
        <w:t>ș</w:t>
      </w:r>
      <w:r w:rsidRPr="00A56F55">
        <w:rPr>
          <w:lang w:val="ro"/>
        </w:rPr>
        <w:t>i organisme ale statului român sau interna</w:t>
      </w:r>
      <w:r w:rsidR="00AA45DB" w:rsidRPr="00A56F55">
        <w:rPr>
          <w:lang w:val="ro"/>
        </w:rPr>
        <w:t>ț</w:t>
      </w:r>
      <w:r w:rsidRPr="00A56F55">
        <w:rPr>
          <w:lang w:val="ro"/>
        </w:rPr>
        <w:t>ionale abilitate în managementul stărilor excep</w:t>
      </w:r>
      <w:r w:rsidR="00AA45DB" w:rsidRPr="00A56F55">
        <w:rPr>
          <w:lang w:val="ro"/>
        </w:rPr>
        <w:t>ț</w:t>
      </w:r>
      <w:r w:rsidRPr="00A56F55">
        <w:rPr>
          <w:lang w:val="ro"/>
        </w:rPr>
        <w:t>ionale;</w:t>
      </w:r>
    </w:p>
    <w:p w14:paraId="38D01220" w14:textId="796E8F31" w:rsidR="0036418C" w:rsidRPr="00392E02" w:rsidRDefault="0036418C" w:rsidP="009669A6">
      <w:pPr>
        <w:pStyle w:val="ListParagraph"/>
        <w:numPr>
          <w:ilvl w:val="0"/>
          <w:numId w:val="56"/>
        </w:numPr>
        <w:spacing w:before="0" w:after="0" w:line="240" w:lineRule="auto"/>
        <w:ind w:left="714" w:hanging="357"/>
        <w:jc w:val="both"/>
        <w:rPr>
          <w:lang w:val="ro"/>
        </w:rPr>
      </w:pPr>
      <w:r>
        <w:t>coordonează informarea opiniei publice privind managementul situa</w:t>
      </w:r>
      <w:r w:rsidR="00AA45DB">
        <w:t>ț</w:t>
      </w:r>
      <w:r>
        <w:t>iilor de urgen</w:t>
      </w:r>
      <w:r w:rsidR="00AA45DB">
        <w:t>ț</w:t>
      </w:r>
      <w:r>
        <w:t>ă;</w:t>
      </w:r>
    </w:p>
    <w:p w14:paraId="215424E7" w14:textId="0409AF54" w:rsidR="0036418C" w:rsidRPr="00392E02" w:rsidRDefault="0036418C" w:rsidP="009669A6">
      <w:pPr>
        <w:pStyle w:val="ListParagraph"/>
        <w:numPr>
          <w:ilvl w:val="0"/>
          <w:numId w:val="56"/>
        </w:numPr>
        <w:spacing w:before="0" w:after="0" w:line="240" w:lineRule="auto"/>
        <w:ind w:left="714" w:hanging="357"/>
        <w:jc w:val="both"/>
        <w:rPr>
          <w:lang w:val="ro"/>
        </w:rPr>
      </w:pPr>
      <w:r w:rsidRPr="00A56F55">
        <w:rPr>
          <w:lang w:val="it-IT"/>
        </w:rPr>
        <w:t>îndepline</w:t>
      </w:r>
      <w:r w:rsidR="00346959" w:rsidRPr="00A56F55">
        <w:rPr>
          <w:lang w:val="it-IT"/>
        </w:rPr>
        <w:t>ș</w:t>
      </w:r>
      <w:r w:rsidRPr="00A56F55">
        <w:rPr>
          <w:lang w:val="it-IT"/>
        </w:rPr>
        <w:t>te orice alte atribu</w:t>
      </w:r>
      <w:r w:rsidR="00AA45DB" w:rsidRPr="00A56F55">
        <w:rPr>
          <w:lang w:val="it-IT"/>
        </w:rPr>
        <w:t>ț</w:t>
      </w:r>
      <w:r w:rsidRPr="00A56F55">
        <w:rPr>
          <w:lang w:val="it-IT"/>
        </w:rPr>
        <w:t>ii stabilite potrivit legii</w:t>
      </w:r>
    </w:p>
    <w:p w14:paraId="34186C23" w14:textId="6E51D372" w:rsidR="0036418C" w:rsidRPr="00392E02" w:rsidRDefault="0036418C" w:rsidP="009669A6">
      <w:pPr>
        <w:pStyle w:val="ListParagraph"/>
        <w:numPr>
          <w:ilvl w:val="0"/>
          <w:numId w:val="56"/>
        </w:numPr>
        <w:spacing w:before="0" w:after="0" w:line="240" w:lineRule="auto"/>
        <w:ind w:left="714" w:hanging="357"/>
        <w:jc w:val="both"/>
        <w:rPr>
          <w:lang w:val="ro"/>
        </w:rPr>
      </w:pPr>
      <w:r w:rsidRPr="00A56F55">
        <w:rPr>
          <w:lang w:val="ro"/>
        </w:rPr>
        <w:t>propune Guvernului spre aprobare Metodologia unitară de evaluare a pagubelor în situa</w:t>
      </w:r>
      <w:r w:rsidR="00AA45DB" w:rsidRPr="00A56F55">
        <w:rPr>
          <w:lang w:val="ro"/>
        </w:rPr>
        <w:t>ț</w:t>
      </w:r>
      <w:r w:rsidRPr="00A56F55">
        <w:rPr>
          <w:lang w:val="ro"/>
        </w:rPr>
        <w:t>ii de urgen</w:t>
      </w:r>
      <w:r w:rsidR="00AA45DB" w:rsidRPr="00A56F55">
        <w:rPr>
          <w:lang w:val="ro"/>
        </w:rPr>
        <w:t>ț</w:t>
      </w:r>
      <w:r w:rsidRPr="00A56F55">
        <w:rPr>
          <w:lang w:val="ro"/>
        </w:rPr>
        <w:t>ă/la dezastre, care se aprobă prin hotărâre a Guvernului.</w:t>
      </w:r>
    </w:p>
    <w:p w14:paraId="4F7BE0EA" w14:textId="77777777" w:rsidR="00D75EBF" w:rsidRDefault="00D75EBF" w:rsidP="0036418C">
      <w:pPr>
        <w:spacing w:line="240" w:lineRule="auto"/>
        <w:jc w:val="both"/>
        <w:rPr>
          <w:sz w:val="26"/>
          <w:szCs w:val="26"/>
          <w:lang w:val="ro"/>
        </w:rPr>
      </w:pPr>
    </w:p>
    <w:p w14:paraId="15C8EEF0" w14:textId="77777777" w:rsidR="00D75EBF" w:rsidRDefault="00D75EBF" w:rsidP="0036418C">
      <w:pPr>
        <w:spacing w:line="240" w:lineRule="auto"/>
        <w:jc w:val="both"/>
        <w:rPr>
          <w:sz w:val="26"/>
          <w:szCs w:val="26"/>
          <w:lang w:val="ro"/>
        </w:rPr>
      </w:pPr>
    </w:p>
    <w:p w14:paraId="27F959BA" w14:textId="5E705064" w:rsidR="0036418C" w:rsidRPr="00A4023B" w:rsidRDefault="0036418C" w:rsidP="0036418C">
      <w:pPr>
        <w:spacing w:line="240" w:lineRule="auto"/>
        <w:jc w:val="both"/>
        <w:rPr>
          <w:sz w:val="26"/>
          <w:szCs w:val="26"/>
          <w:lang w:val="ro"/>
        </w:rPr>
      </w:pPr>
      <w:r w:rsidRPr="00A4023B">
        <w:rPr>
          <w:sz w:val="26"/>
          <w:szCs w:val="26"/>
          <w:lang w:val="ro"/>
        </w:rPr>
        <w:lastRenderedPageBreak/>
        <w:t>COMITETELE DE BAZIN</w:t>
      </w:r>
    </w:p>
    <w:p w14:paraId="23F3F456" w14:textId="19C32E64" w:rsidR="0036418C" w:rsidRPr="00AA03A4" w:rsidRDefault="0036418C" w:rsidP="0036418C">
      <w:pPr>
        <w:pStyle w:val="1textMeto"/>
        <w:spacing w:before="360" w:after="360" w:line="240" w:lineRule="auto"/>
        <w:ind w:right="-8" w:firstLine="0"/>
        <w:rPr>
          <w:rFonts w:asciiTheme="majorHAnsi" w:eastAsia="Times New Roman" w:hAnsiTheme="majorHAnsi" w:cs="Times New Roman"/>
          <w:bCs w:val="0"/>
          <w:sz w:val="20"/>
          <w:szCs w:val="21"/>
          <w:lang w:eastAsia="en-US"/>
        </w:rPr>
      </w:pPr>
      <w:r w:rsidRPr="00AA03A4">
        <w:rPr>
          <w:rFonts w:asciiTheme="majorHAnsi" w:eastAsia="Times New Roman" w:hAnsiTheme="majorHAnsi" w:cs="Times New Roman"/>
          <w:bCs w:val="0"/>
          <w:sz w:val="20"/>
          <w:szCs w:val="21"/>
          <w:lang w:eastAsia="en-US"/>
        </w:rPr>
        <w:t xml:space="preserve">În conformitate cu prevederile Legii apelor 107/1996 cu modificările </w:t>
      </w:r>
      <w:r w:rsidR="00346959">
        <w:rPr>
          <w:rFonts w:asciiTheme="majorHAnsi" w:eastAsia="Times New Roman" w:hAnsiTheme="majorHAnsi" w:cs="Times New Roman"/>
          <w:bCs w:val="0"/>
          <w:sz w:val="20"/>
          <w:szCs w:val="21"/>
          <w:lang w:eastAsia="en-US"/>
        </w:rPr>
        <w:t>ș</w:t>
      </w:r>
      <w:r w:rsidRPr="00AA03A4">
        <w:rPr>
          <w:rFonts w:asciiTheme="majorHAnsi" w:eastAsia="Times New Roman" w:hAnsiTheme="majorHAnsi" w:cs="Times New Roman"/>
          <w:bCs w:val="0"/>
          <w:sz w:val="20"/>
          <w:szCs w:val="21"/>
          <w:lang w:eastAsia="en-US"/>
        </w:rPr>
        <w:t>i completările ulterioare, la nivelul fiecărei Administra</w:t>
      </w:r>
      <w:r w:rsidR="00AA45DB">
        <w:rPr>
          <w:rFonts w:asciiTheme="majorHAnsi" w:eastAsia="Times New Roman" w:hAnsiTheme="majorHAnsi" w:cs="Times New Roman"/>
          <w:bCs w:val="0"/>
          <w:sz w:val="20"/>
          <w:szCs w:val="21"/>
          <w:lang w:eastAsia="en-US"/>
        </w:rPr>
        <w:t>ț</w:t>
      </w:r>
      <w:r w:rsidRPr="00AA03A4">
        <w:rPr>
          <w:rFonts w:asciiTheme="majorHAnsi" w:eastAsia="Times New Roman" w:hAnsiTheme="majorHAnsi" w:cs="Times New Roman"/>
          <w:bCs w:val="0"/>
          <w:sz w:val="20"/>
          <w:szCs w:val="21"/>
          <w:lang w:eastAsia="en-US"/>
        </w:rPr>
        <w:t>ii Bazinale de Apă a Admninistra</w:t>
      </w:r>
      <w:r w:rsidR="00AA45DB">
        <w:rPr>
          <w:rFonts w:asciiTheme="majorHAnsi" w:eastAsia="Times New Roman" w:hAnsiTheme="majorHAnsi" w:cs="Times New Roman"/>
          <w:bCs w:val="0"/>
          <w:sz w:val="20"/>
          <w:szCs w:val="21"/>
          <w:lang w:eastAsia="en-US"/>
        </w:rPr>
        <w:t>ț</w:t>
      </w:r>
      <w:r w:rsidRPr="00AA03A4">
        <w:rPr>
          <w:rFonts w:asciiTheme="majorHAnsi" w:eastAsia="Times New Roman" w:hAnsiTheme="majorHAnsi" w:cs="Times New Roman"/>
          <w:bCs w:val="0"/>
          <w:sz w:val="20"/>
          <w:szCs w:val="21"/>
          <w:lang w:eastAsia="en-US"/>
        </w:rPr>
        <w:t>ei Na</w:t>
      </w:r>
      <w:r w:rsidR="00AA45DB">
        <w:rPr>
          <w:rFonts w:asciiTheme="majorHAnsi" w:eastAsia="Times New Roman" w:hAnsiTheme="majorHAnsi" w:cs="Times New Roman"/>
          <w:bCs w:val="0"/>
          <w:sz w:val="20"/>
          <w:szCs w:val="21"/>
          <w:lang w:eastAsia="en-US"/>
        </w:rPr>
        <w:t>ț</w:t>
      </w:r>
      <w:r w:rsidRPr="00AA03A4">
        <w:rPr>
          <w:rFonts w:asciiTheme="majorHAnsi" w:eastAsia="Times New Roman" w:hAnsiTheme="majorHAnsi" w:cs="Times New Roman"/>
          <w:bCs w:val="0"/>
          <w:sz w:val="20"/>
          <w:szCs w:val="21"/>
          <w:lang w:eastAsia="en-US"/>
        </w:rPr>
        <w:t>ionale “Apele Române”se organizează un Comitet de Bazin.</w:t>
      </w:r>
    </w:p>
    <w:p w14:paraId="60F150D2" w14:textId="39E1850A" w:rsidR="0036418C" w:rsidRPr="00FD4342" w:rsidRDefault="0036418C" w:rsidP="0036418C">
      <w:pPr>
        <w:pStyle w:val="1textMeto"/>
        <w:spacing w:before="0" w:after="0" w:line="240" w:lineRule="auto"/>
        <w:ind w:right="-8" w:firstLine="0"/>
        <w:contextualSpacing/>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 xml:space="preserve">În conformitate cu prevederile Hotărârii Guvernului nr.270 din 03.04.2012 privind aprobarea Regulamentului de organizare </w:t>
      </w:r>
      <w:r w:rsidR="00346959">
        <w:rPr>
          <w:rFonts w:asciiTheme="majorHAnsi" w:eastAsia="Times New Roman" w:hAnsiTheme="majorHAnsi" w:cs="Times New Roman"/>
          <w:bCs w:val="0"/>
          <w:sz w:val="20"/>
          <w:szCs w:val="21"/>
          <w:lang w:eastAsia="en-US"/>
        </w:rPr>
        <w:t>ș</w:t>
      </w:r>
      <w:r w:rsidRPr="00FD4342">
        <w:rPr>
          <w:rFonts w:asciiTheme="majorHAnsi" w:eastAsia="Times New Roman" w:hAnsiTheme="majorHAnsi" w:cs="Times New Roman"/>
          <w:bCs w:val="0"/>
          <w:sz w:val="20"/>
          <w:szCs w:val="21"/>
          <w:lang w:eastAsia="en-US"/>
        </w:rPr>
        <w:t>i func</w:t>
      </w:r>
      <w:r w:rsidR="00AA45DB">
        <w:rPr>
          <w:rFonts w:asciiTheme="majorHAnsi" w:eastAsia="Times New Roman" w:hAnsiTheme="majorHAnsi" w:cs="Times New Roman"/>
          <w:bCs w:val="0"/>
          <w:sz w:val="20"/>
          <w:szCs w:val="21"/>
          <w:lang w:eastAsia="en-US"/>
        </w:rPr>
        <w:t>ț</w:t>
      </w:r>
      <w:r w:rsidRPr="00FD4342">
        <w:rPr>
          <w:rFonts w:asciiTheme="majorHAnsi" w:eastAsia="Times New Roman" w:hAnsiTheme="majorHAnsi" w:cs="Times New Roman"/>
          <w:bCs w:val="0"/>
          <w:sz w:val="20"/>
          <w:szCs w:val="21"/>
          <w:lang w:eastAsia="en-US"/>
        </w:rPr>
        <w:t>ionare a comitetelor de bazin, acestea sunt compuse din:</w:t>
      </w:r>
    </w:p>
    <w:p w14:paraId="24B6705E" w14:textId="1BB717F7" w:rsidR="0036418C" w:rsidRPr="00A56F55" w:rsidRDefault="0036418C" w:rsidP="009669A6">
      <w:pPr>
        <w:pStyle w:val="ListParagraph"/>
        <w:numPr>
          <w:ilvl w:val="0"/>
          <w:numId w:val="56"/>
        </w:numPr>
        <w:spacing w:before="0" w:after="0" w:line="240" w:lineRule="auto"/>
        <w:jc w:val="both"/>
        <w:rPr>
          <w:lang w:val="ro-RO"/>
        </w:rPr>
      </w:pPr>
      <w:r w:rsidRPr="00A56F55">
        <w:rPr>
          <w:lang w:val="ro-RO"/>
        </w:rPr>
        <w:t>2 reprezentan</w:t>
      </w:r>
      <w:r w:rsidR="00AA45DB" w:rsidRPr="00A56F55">
        <w:rPr>
          <w:lang w:val="ro-RO"/>
        </w:rPr>
        <w:t>ț</w:t>
      </w:r>
      <w:r w:rsidRPr="00A56F55">
        <w:rPr>
          <w:lang w:val="ro-RO"/>
        </w:rPr>
        <w:t>i ai autorită</w:t>
      </w:r>
      <w:r w:rsidR="00AA45DB" w:rsidRPr="00A56F55">
        <w:rPr>
          <w:lang w:val="ro-RO"/>
        </w:rPr>
        <w:t>ț</w:t>
      </w:r>
      <w:r w:rsidRPr="00A56F55">
        <w:rPr>
          <w:lang w:val="ro-RO"/>
        </w:rPr>
        <w:t xml:space="preserve">ii publice centrale din domeniul apelor </w:t>
      </w:r>
      <w:r w:rsidR="00346959" w:rsidRPr="00A56F55">
        <w:rPr>
          <w:lang w:val="ro-RO"/>
        </w:rPr>
        <w:t>ș</w:t>
      </w:r>
      <w:r w:rsidRPr="00A56F55">
        <w:rPr>
          <w:lang w:val="ro-RO"/>
        </w:rPr>
        <w:t>i protec</w:t>
      </w:r>
      <w:r w:rsidR="00AA45DB" w:rsidRPr="00A56F55">
        <w:rPr>
          <w:lang w:val="ro-RO"/>
        </w:rPr>
        <w:t>ț</w:t>
      </w:r>
      <w:r w:rsidRPr="00A56F55">
        <w:rPr>
          <w:lang w:val="ro-RO"/>
        </w:rPr>
        <w:t xml:space="preserve">iei mediului, dintre care unul din structura centrală a acesteia </w:t>
      </w:r>
      <w:r w:rsidR="00346959" w:rsidRPr="00A56F55">
        <w:rPr>
          <w:lang w:val="ro-RO"/>
        </w:rPr>
        <w:t>ș</w:t>
      </w:r>
      <w:r w:rsidRPr="00A56F55">
        <w:rPr>
          <w:lang w:val="ro-RO"/>
        </w:rPr>
        <w:t>i unul numit din cadrul agen</w:t>
      </w:r>
      <w:r w:rsidR="00AA45DB" w:rsidRPr="00A56F55">
        <w:rPr>
          <w:lang w:val="ro-RO"/>
        </w:rPr>
        <w:t>ț</w:t>
      </w:r>
      <w:r w:rsidRPr="00A56F55">
        <w:rPr>
          <w:lang w:val="ro-RO"/>
        </w:rPr>
        <w:t>iilor pentru protec</w:t>
      </w:r>
      <w:r w:rsidR="00AA45DB" w:rsidRPr="00A56F55">
        <w:rPr>
          <w:lang w:val="ro-RO"/>
        </w:rPr>
        <w:t>ț</w:t>
      </w:r>
      <w:r w:rsidRPr="00A56F55">
        <w:rPr>
          <w:lang w:val="ro-RO"/>
        </w:rPr>
        <w:t>ia mediului din bazinul/spa</w:t>
      </w:r>
      <w:r w:rsidR="00AA45DB" w:rsidRPr="00A56F55">
        <w:rPr>
          <w:lang w:val="ro-RO"/>
        </w:rPr>
        <w:t>ț</w:t>
      </w:r>
      <w:r w:rsidRPr="00A56F55">
        <w:rPr>
          <w:lang w:val="ro-RO"/>
        </w:rPr>
        <w:t>iul hidrografic respectiv;</w:t>
      </w:r>
    </w:p>
    <w:p w14:paraId="06018518" w14:textId="76BEE4F6" w:rsidR="0036418C" w:rsidRPr="00A56F55" w:rsidRDefault="0036418C" w:rsidP="009669A6">
      <w:pPr>
        <w:pStyle w:val="ListParagraph"/>
        <w:numPr>
          <w:ilvl w:val="0"/>
          <w:numId w:val="56"/>
        </w:numPr>
        <w:spacing w:before="0" w:after="0" w:line="240" w:lineRule="auto"/>
        <w:jc w:val="both"/>
        <w:rPr>
          <w:lang w:val="ro-RO"/>
        </w:rPr>
      </w:pPr>
      <w:r w:rsidRPr="00A56F55">
        <w:rPr>
          <w:lang w:val="ro-RO"/>
        </w:rPr>
        <w:t>un reprezentant al direc</w:t>
      </w:r>
      <w:r w:rsidR="00AA45DB" w:rsidRPr="00A56F55">
        <w:rPr>
          <w:lang w:val="ro-RO"/>
        </w:rPr>
        <w:t>ț</w:t>
      </w:r>
      <w:r w:rsidRPr="00A56F55">
        <w:rPr>
          <w:lang w:val="ro-RO"/>
        </w:rPr>
        <w:t>iilor de sănătate publică ale jude</w:t>
      </w:r>
      <w:r w:rsidR="00AA45DB" w:rsidRPr="00A56F55">
        <w:rPr>
          <w:lang w:val="ro-RO"/>
        </w:rPr>
        <w:t>ț</w:t>
      </w:r>
      <w:r w:rsidRPr="00A56F55">
        <w:rPr>
          <w:lang w:val="ro-RO"/>
        </w:rPr>
        <w:t>elor din bazinul/spa</w:t>
      </w:r>
      <w:r w:rsidR="00AA45DB" w:rsidRPr="00A56F55">
        <w:rPr>
          <w:lang w:val="ro-RO"/>
        </w:rPr>
        <w:t>ț</w:t>
      </w:r>
      <w:r w:rsidRPr="00A56F55">
        <w:rPr>
          <w:lang w:val="ro-RO"/>
        </w:rPr>
        <w:t>iul hidrografic respectiv, numit de către Institutul Na</w:t>
      </w:r>
      <w:r w:rsidR="00AA45DB" w:rsidRPr="00A56F55">
        <w:rPr>
          <w:lang w:val="ro-RO"/>
        </w:rPr>
        <w:t>ț</w:t>
      </w:r>
      <w:r w:rsidRPr="00A56F55">
        <w:rPr>
          <w:lang w:val="ro-RO"/>
        </w:rPr>
        <w:t>ional de Sănătate Publică;</w:t>
      </w:r>
    </w:p>
    <w:p w14:paraId="035B8D04" w14:textId="0237D3A7" w:rsidR="0036418C" w:rsidRPr="00AC0749" w:rsidRDefault="0036418C" w:rsidP="009669A6">
      <w:pPr>
        <w:pStyle w:val="ListParagraph"/>
        <w:numPr>
          <w:ilvl w:val="0"/>
          <w:numId w:val="56"/>
        </w:numPr>
        <w:spacing w:before="0" w:after="0" w:line="240" w:lineRule="auto"/>
        <w:jc w:val="both"/>
        <w:rPr>
          <w:lang w:val="ro-RO"/>
        </w:rPr>
      </w:pPr>
      <w:r w:rsidRPr="00AC0749">
        <w:rPr>
          <w:lang w:val="ro-RO"/>
        </w:rPr>
        <w:t xml:space="preserve">2 primari de municipii </w:t>
      </w:r>
      <w:r w:rsidR="00346959" w:rsidRPr="00AC0749">
        <w:rPr>
          <w:lang w:val="ro-RO"/>
        </w:rPr>
        <w:t>ș</w:t>
      </w:r>
      <w:r w:rsidRPr="00AC0749">
        <w:rPr>
          <w:lang w:val="ro-RO"/>
        </w:rPr>
        <w:t>i un primar de ora</w:t>
      </w:r>
      <w:r w:rsidR="00346959" w:rsidRPr="00AC0749">
        <w:rPr>
          <w:lang w:val="ro-RO"/>
        </w:rPr>
        <w:t>ș</w:t>
      </w:r>
      <w:r w:rsidRPr="00AC0749">
        <w:rPr>
          <w:lang w:val="ro-RO"/>
        </w:rPr>
        <w:t xml:space="preserve"> sau comună, ale</w:t>
      </w:r>
      <w:r w:rsidR="00346959" w:rsidRPr="00AC0749">
        <w:rPr>
          <w:lang w:val="ro-RO"/>
        </w:rPr>
        <w:t>ș</w:t>
      </w:r>
      <w:r w:rsidRPr="00AC0749">
        <w:rPr>
          <w:lang w:val="ro-RO"/>
        </w:rPr>
        <w:t>i de primarii localită</w:t>
      </w:r>
      <w:r w:rsidR="00AA45DB" w:rsidRPr="00AC0749">
        <w:rPr>
          <w:lang w:val="ro-RO"/>
        </w:rPr>
        <w:t>ț</w:t>
      </w:r>
      <w:r w:rsidRPr="00AC0749">
        <w:rPr>
          <w:lang w:val="ro-RO"/>
        </w:rPr>
        <w:t>ilor din bazinul/spa</w:t>
      </w:r>
      <w:r w:rsidR="00AA45DB" w:rsidRPr="00AC0749">
        <w:rPr>
          <w:lang w:val="ro-RO"/>
        </w:rPr>
        <w:t>ț</w:t>
      </w:r>
      <w:r w:rsidRPr="00AC0749">
        <w:rPr>
          <w:lang w:val="ro-RO"/>
        </w:rPr>
        <w:t>iul hidrografic respectiv;</w:t>
      </w:r>
    </w:p>
    <w:p w14:paraId="6A3D74C5" w14:textId="245F01A8" w:rsidR="0036418C" w:rsidRPr="00FD4342" w:rsidRDefault="0036418C" w:rsidP="009669A6">
      <w:pPr>
        <w:pStyle w:val="ListParagraph"/>
        <w:numPr>
          <w:ilvl w:val="0"/>
          <w:numId w:val="56"/>
        </w:numPr>
        <w:spacing w:before="0" w:after="0" w:line="240" w:lineRule="auto"/>
        <w:jc w:val="both"/>
      </w:pPr>
      <w:r w:rsidRPr="00FD4342">
        <w:t>un reprezentant desemnat de organiza</w:t>
      </w:r>
      <w:r w:rsidR="00AA45DB">
        <w:t>ț</w:t>
      </w:r>
      <w:r w:rsidRPr="00FD4342">
        <w:t>iile neguvernamentale cu sediul în bazinul/spa</w:t>
      </w:r>
      <w:r w:rsidR="00AA45DB">
        <w:t>ț</w:t>
      </w:r>
      <w:r w:rsidRPr="00FD4342">
        <w:t>iul hidrografic respectiv;</w:t>
      </w:r>
    </w:p>
    <w:p w14:paraId="52B58ABF" w14:textId="73159914" w:rsidR="0036418C" w:rsidRPr="00FD4342" w:rsidRDefault="0036418C" w:rsidP="009669A6">
      <w:pPr>
        <w:pStyle w:val="ListParagraph"/>
        <w:numPr>
          <w:ilvl w:val="0"/>
          <w:numId w:val="56"/>
        </w:numPr>
        <w:spacing w:before="0" w:after="0" w:line="240" w:lineRule="auto"/>
        <w:jc w:val="both"/>
      </w:pPr>
      <w:r w:rsidRPr="00FD4342">
        <w:t>un prefect din bazinul hidrografic respectiv, numit de autoritatea publică centrală din domeniul administra</w:t>
      </w:r>
      <w:r w:rsidR="00AA45DB">
        <w:t>ț</w:t>
      </w:r>
      <w:r w:rsidRPr="00FD4342">
        <w:t xml:space="preserve">iei </w:t>
      </w:r>
      <w:r w:rsidR="00346959">
        <w:t>ș</w:t>
      </w:r>
      <w:r w:rsidRPr="00FD4342">
        <w:t>i internelor;</w:t>
      </w:r>
    </w:p>
    <w:p w14:paraId="1998B1C8" w14:textId="4323033E" w:rsidR="0036418C" w:rsidRPr="00FD4342" w:rsidRDefault="0036418C" w:rsidP="009669A6">
      <w:pPr>
        <w:pStyle w:val="ListParagraph"/>
        <w:numPr>
          <w:ilvl w:val="0"/>
          <w:numId w:val="56"/>
        </w:numPr>
        <w:spacing w:before="0" w:after="0" w:line="240" w:lineRule="auto"/>
        <w:jc w:val="both"/>
      </w:pPr>
      <w:r w:rsidRPr="00FD4342">
        <w:t>pre</w:t>
      </w:r>
      <w:r w:rsidR="00346959">
        <w:t>ș</w:t>
      </w:r>
      <w:r w:rsidRPr="00FD4342">
        <w:t>edin</w:t>
      </w:r>
      <w:r w:rsidR="00AA45DB">
        <w:t>ț</w:t>
      </w:r>
      <w:r w:rsidRPr="00FD4342">
        <w:t>ii tuturor consiliilor jude</w:t>
      </w:r>
      <w:r w:rsidR="00AA45DB">
        <w:t>ț</w:t>
      </w:r>
      <w:r w:rsidRPr="00FD4342">
        <w:t>ene din bazinul/spa</w:t>
      </w:r>
      <w:r w:rsidR="00AA45DB">
        <w:t>ț</w:t>
      </w:r>
      <w:r w:rsidRPr="00FD4342">
        <w:t>iul hidrografic respectiv;</w:t>
      </w:r>
    </w:p>
    <w:p w14:paraId="11E90AD1" w14:textId="07BC55C3" w:rsidR="0036418C" w:rsidRPr="00FD4342" w:rsidRDefault="0036418C" w:rsidP="009669A6">
      <w:pPr>
        <w:pStyle w:val="ListParagraph"/>
        <w:numPr>
          <w:ilvl w:val="0"/>
          <w:numId w:val="56"/>
        </w:numPr>
        <w:spacing w:before="0" w:after="0" w:line="240" w:lineRule="auto"/>
        <w:jc w:val="both"/>
      </w:pPr>
      <w:r w:rsidRPr="00FD4342">
        <w:t>3 reprezentan</w:t>
      </w:r>
      <w:r w:rsidR="00AA45DB">
        <w:t>ț</w:t>
      </w:r>
      <w:r w:rsidRPr="00FD4342">
        <w:t>i ai utilizatorilor de apă din bazinul/spa</w:t>
      </w:r>
      <w:r w:rsidR="00AA45DB">
        <w:t>ț</w:t>
      </w:r>
      <w:r w:rsidRPr="00FD4342">
        <w:t>iul hidrografic respectiv, în func</w:t>
      </w:r>
      <w:r w:rsidR="00AA45DB">
        <w:t>ț</w:t>
      </w:r>
      <w:r w:rsidRPr="00FD4342">
        <w:t>ie de cerin</w:t>
      </w:r>
      <w:r w:rsidR="00AA45DB">
        <w:t>ț</w:t>
      </w:r>
      <w:r w:rsidRPr="00FD4342">
        <w:t xml:space="preserve">a de apă </w:t>
      </w:r>
      <w:r w:rsidR="00346959">
        <w:t>ș</w:t>
      </w:r>
      <w:r w:rsidRPr="00FD4342">
        <w:t>i de impactul apelor uzate evacuate asupra resurselor de apă;</w:t>
      </w:r>
    </w:p>
    <w:p w14:paraId="3450C081" w14:textId="39EEF618" w:rsidR="0036418C" w:rsidRPr="00FD4342" w:rsidRDefault="0036418C" w:rsidP="009669A6">
      <w:pPr>
        <w:pStyle w:val="ListParagraph"/>
        <w:numPr>
          <w:ilvl w:val="0"/>
          <w:numId w:val="56"/>
        </w:numPr>
        <w:spacing w:before="0" w:after="0" w:line="240" w:lineRule="auto"/>
        <w:jc w:val="both"/>
      </w:pPr>
      <w:r w:rsidRPr="00FD4342">
        <w:t>2 reprezentan</w:t>
      </w:r>
      <w:r w:rsidR="00AA45DB">
        <w:t>ț</w:t>
      </w:r>
      <w:r w:rsidRPr="00FD4342">
        <w:t>i ai Administra</w:t>
      </w:r>
      <w:r w:rsidR="00AA45DB">
        <w:t>ț</w:t>
      </w:r>
      <w:r w:rsidRPr="00FD4342">
        <w:t>iei Na</w:t>
      </w:r>
      <w:r w:rsidR="00AA45DB">
        <w:t>ț</w:t>
      </w:r>
      <w:r w:rsidRPr="00FD4342">
        <w:t>ionale „Apele Române“, respectiv ai administra</w:t>
      </w:r>
      <w:r w:rsidR="00AA45DB">
        <w:t>ț</w:t>
      </w:r>
      <w:r w:rsidRPr="00FD4342">
        <w:t>iei bazinale de apă, recomanda</w:t>
      </w:r>
      <w:r w:rsidR="00AA45DB">
        <w:t>ț</w:t>
      </w:r>
      <w:r w:rsidRPr="00FD4342">
        <w:t>i de conducerea acesteia;</w:t>
      </w:r>
    </w:p>
    <w:p w14:paraId="18F5E0C5" w14:textId="5717BCF8" w:rsidR="0036418C" w:rsidRPr="00FD4342" w:rsidRDefault="0036418C" w:rsidP="009669A6">
      <w:pPr>
        <w:pStyle w:val="ListParagraph"/>
        <w:numPr>
          <w:ilvl w:val="0"/>
          <w:numId w:val="56"/>
        </w:numPr>
        <w:spacing w:before="0" w:after="0" w:line="240" w:lineRule="auto"/>
        <w:jc w:val="both"/>
      </w:pPr>
      <w:r w:rsidRPr="00FD4342">
        <w:t>un reprezentant din cadrul comisariatelor jude</w:t>
      </w:r>
      <w:r w:rsidR="00AA45DB">
        <w:t>ț</w:t>
      </w:r>
      <w:r w:rsidRPr="00FD4342">
        <w:t>ene de protec</w:t>
      </w:r>
      <w:r w:rsidR="00AA45DB">
        <w:t>ț</w:t>
      </w:r>
      <w:r w:rsidRPr="00FD4342">
        <w:t>ie a consumatorilor din bazinul/spa</w:t>
      </w:r>
      <w:r w:rsidR="00AA45DB">
        <w:t>ț</w:t>
      </w:r>
      <w:r w:rsidRPr="00FD4342">
        <w:t>iul hidrografic respectiv, recomandat de Autoritatea Na</w:t>
      </w:r>
      <w:r w:rsidR="00AA45DB">
        <w:t>ț</w:t>
      </w:r>
      <w:r w:rsidRPr="00FD4342">
        <w:t>ională pentru Protec</w:t>
      </w:r>
      <w:r w:rsidR="00AA45DB">
        <w:t>ț</w:t>
      </w:r>
      <w:r w:rsidRPr="00FD4342">
        <w:t>ia Consumatorilor.</w:t>
      </w:r>
    </w:p>
    <w:p w14:paraId="2BBC991E" w14:textId="13CC3A8B" w:rsidR="0036418C" w:rsidRPr="00FD4342" w:rsidRDefault="0036418C" w:rsidP="0036418C">
      <w:pPr>
        <w:pStyle w:val="1textMeto"/>
        <w:spacing w:before="360" w:after="0" w:line="240" w:lineRule="auto"/>
        <w:ind w:right="-6"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Comitetele de Bazin au următoarele atribu</w:t>
      </w:r>
      <w:r w:rsidR="00AA45DB">
        <w:rPr>
          <w:rFonts w:asciiTheme="majorHAnsi" w:eastAsia="Times New Roman" w:hAnsiTheme="majorHAnsi" w:cs="Times New Roman"/>
          <w:bCs w:val="0"/>
          <w:sz w:val="20"/>
          <w:szCs w:val="21"/>
          <w:lang w:eastAsia="en-US"/>
        </w:rPr>
        <w:t>ț</w:t>
      </w:r>
      <w:r w:rsidRPr="00FD4342">
        <w:rPr>
          <w:rFonts w:asciiTheme="majorHAnsi" w:eastAsia="Times New Roman" w:hAnsiTheme="majorHAnsi" w:cs="Times New Roman"/>
          <w:bCs w:val="0"/>
          <w:sz w:val="20"/>
          <w:szCs w:val="21"/>
          <w:lang w:eastAsia="en-US"/>
        </w:rPr>
        <w:t>ii principale:</w:t>
      </w:r>
    </w:p>
    <w:p w14:paraId="7D4AEC89" w14:textId="7F407EEF" w:rsidR="0036418C" w:rsidRPr="00A56F55" w:rsidRDefault="0036418C" w:rsidP="009669A6">
      <w:pPr>
        <w:pStyle w:val="ListParagraph"/>
        <w:numPr>
          <w:ilvl w:val="0"/>
          <w:numId w:val="56"/>
        </w:numPr>
        <w:spacing w:before="0" w:after="0" w:line="240" w:lineRule="auto"/>
        <w:jc w:val="both"/>
        <w:rPr>
          <w:lang w:val="ro-RO"/>
        </w:rPr>
      </w:pPr>
      <w:r w:rsidRPr="00A56F55">
        <w:rPr>
          <w:lang w:val="ro-RO"/>
        </w:rPr>
        <w:t xml:space="preserve">avizează componentele schemelor directoare, inclusiv programele de măsuri pentru atingerea obiectivelor din schemele directoare </w:t>
      </w:r>
      <w:r w:rsidR="00346959" w:rsidRPr="00A56F55">
        <w:rPr>
          <w:lang w:val="ro-RO"/>
        </w:rPr>
        <w:t>ș</w:t>
      </w:r>
      <w:r w:rsidRPr="00A56F55">
        <w:rPr>
          <w:lang w:val="ro-RO"/>
        </w:rPr>
        <w:t>i realizarea lucrărilor, instala</w:t>
      </w:r>
      <w:r w:rsidR="00AA45DB" w:rsidRPr="00A56F55">
        <w:rPr>
          <w:lang w:val="ro-RO"/>
        </w:rPr>
        <w:t>ț</w:t>
      </w:r>
      <w:r w:rsidRPr="00A56F55">
        <w:rPr>
          <w:lang w:val="ro-RO"/>
        </w:rPr>
        <w:t xml:space="preserve">iilor </w:t>
      </w:r>
      <w:r w:rsidR="00346959" w:rsidRPr="00A56F55">
        <w:rPr>
          <w:lang w:val="ro-RO"/>
        </w:rPr>
        <w:t>ș</w:t>
      </w:r>
      <w:r w:rsidRPr="00A56F55">
        <w:rPr>
          <w:lang w:val="ro-RO"/>
        </w:rPr>
        <w:t>i amenajărilor de gospodărire a apelor;</w:t>
      </w:r>
    </w:p>
    <w:p w14:paraId="3E613F67" w14:textId="22AA5310" w:rsidR="0036418C" w:rsidRPr="00A56F55" w:rsidRDefault="0036418C" w:rsidP="009669A6">
      <w:pPr>
        <w:pStyle w:val="ListParagraph"/>
        <w:numPr>
          <w:ilvl w:val="0"/>
          <w:numId w:val="56"/>
        </w:numPr>
        <w:spacing w:before="0" w:after="0" w:line="240" w:lineRule="auto"/>
        <w:jc w:val="both"/>
        <w:rPr>
          <w:lang w:val="ro-RO"/>
        </w:rPr>
      </w:pPr>
      <w:r w:rsidRPr="00A56F55">
        <w:rPr>
          <w:lang w:val="ro-RO"/>
        </w:rPr>
        <w:t xml:space="preserve">colaborează pentru elaborarea </w:t>
      </w:r>
      <w:r w:rsidR="00346959" w:rsidRPr="00A56F55">
        <w:rPr>
          <w:lang w:val="ro-RO"/>
        </w:rPr>
        <w:t>ș</w:t>
      </w:r>
      <w:r w:rsidRPr="00A56F55">
        <w:rPr>
          <w:lang w:val="ro-RO"/>
        </w:rPr>
        <w:t>i actualizarea componentelor schemei directoare a bazinului hidrografic respectiv cu reprezentan</w:t>
      </w:r>
      <w:r w:rsidR="00AA45DB" w:rsidRPr="00A56F55">
        <w:rPr>
          <w:lang w:val="ro-RO"/>
        </w:rPr>
        <w:t>ț</w:t>
      </w:r>
      <w:r w:rsidRPr="00A56F55">
        <w:rPr>
          <w:lang w:val="ro-RO"/>
        </w:rPr>
        <w:t>i ai autorită</w:t>
      </w:r>
      <w:r w:rsidR="00AA45DB" w:rsidRPr="00A56F55">
        <w:rPr>
          <w:lang w:val="ro-RO"/>
        </w:rPr>
        <w:t>ț</w:t>
      </w:r>
      <w:r w:rsidRPr="00A56F55">
        <w:rPr>
          <w:lang w:val="ro-RO"/>
        </w:rPr>
        <w:t>ilor publice centrale, ai consiliilor jude</w:t>
      </w:r>
      <w:r w:rsidR="00AA45DB" w:rsidRPr="00A56F55">
        <w:rPr>
          <w:lang w:val="ro-RO"/>
        </w:rPr>
        <w:t>ț</w:t>
      </w:r>
      <w:r w:rsidRPr="00A56F55">
        <w:rPr>
          <w:lang w:val="ro-RO"/>
        </w:rPr>
        <w:t>ene, consiliilor locale, unită</w:t>
      </w:r>
      <w:r w:rsidR="00AA45DB" w:rsidRPr="00A56F55">
        <w:rPr>
          <w:lang w:val="ro-RO"/>
        </w:rPr>
        <w:t>ț</w:t>
      </w:r>
      <w:r w:rsidRPr="00A56F55">
        <w:rPr>
          <w:lang w:val="ro-RO"/>
        </w:rPr>
        <w:t xml:space="preserve">ilor industriale </w:t>
      </w:r>
      <w:r w:rsidR="00346959" w:rsidRPr="00A56F55">
        <w:rPr>
          <w:lang w:val="ro-RO"/>
        </w:rPr>
        <w:t>ș</w:t>
      </w:r>
      <w:r w:rsidRPr="00A56F55">
        <w:rPr>
          <w:lang w:val="ro-RO"/>
        </w:rPr>
        <w:t xml:space="preserve">i din agricultură, precum </w:t>
      </w:r>
      <w:r w:rsidR="00346959" w:rsidRPr="00A56F55">
        <w:rPr>
          <w:lang w:val="ro-RO"/>
        </w:rPr>
        <w:t>ș</w:t>
      </w:r>
      <w:r w:rsidRPr="00A56F55">
        <w:rPr>
          <w:lang w:val="ro-RO"/>
        </w:rPr>
        <w:t>i ai institutelor de cercetare, care au obliga</w:t>
      </w:r>
      <w:r w:rsidR="00AA45DB" w:rsidRPr="00A56F55">
        <w:rPr>
          <w:lang w:val="ro-RO"/>
        </w:rPr>
        <w:t>ț</w:t>
      </w:r>
      <w:r w:rsidRPr="00A56F55">
        <w:rPr>
          <w:lang w:val="ro-RO"/>
        </w:rPr>
        <w:t>ia de a comunica toate informa</w:t>
      </w:r>
      <w:r w:rsidR="00AA45DB" w:rsidRPr="00A56F55">
        <w:rPr>
          <w:lang w:val="ro-RO"/>
        </w:rPr>
        <w:t>ț</w:t>
      </w:r>
      <w:r w:rsidRPr="00A56F55">
        <w:rPr>
          <w:lang w:val="ro-RO"/>
        </w:rPr>
        <w:t>iile utile aflate în competen</w:t>
      </w:r>
      <w:r w:rsidR="00AA45DB" w:rsidRPr="00A56F55">
        <w:rPr>
          <w:lang w:val="ro-RO"/>
        </w:rPr>
        <w:t>ț</w:t>
      </w:r>
      <w:r w:rsidRPr="00A56F55">
        <w:rPr>
          <w:lang w:val="ro-RO"/>
        </w:rPr>
        <w:t>a lor;</w:t>
      </w:r>
    </w:p>
    <w:p w14:paraId="33CA212B" w14:textId="12A7F8E9" w:rsidR="0036418C" w:rsidRPr="00AC0749" w:rsidRDefault="0036418C" w:rsidP="009669A6">
      <w:pPr>
        <w:pStyle w:val="ListParagraph"/>
        <w:numPr>
          <w:ilvl w:val="0"/>
          <w:numId w:val="56"/>
        </w:numPr>
        <w:spacing w:before="0" w:after="0" w:line="240" w:lineRule="auto"/>
        <w:jc w:val="both"/>
        <w:rPr>
          <w:lang w:val="ro-RO"/>
        </w:rPr>
      </w:pPr>
      <w:r w:rsidRPr="00AC0749">
        <w:rPr>
          <w:lang w:val="ro-RO"/>
        </w:rPr>
        <w:t>urmăresc implementarea prevederilor Hotărârii Guvernului nr. 80/2011 pentru aprobarea Planului na</w:t>
      </w:r>
      <w:r w:rsidR="00AA45DB" w:rsidRPr="00AC0749">
        <w:rPr>
          <w:lang w:val="ro-RO"/>
        </w:rPr>
        <w:t>ț</w:t>
      </w:r>
      <w:r w:rsidRPr="00AC0749">
        <w:rPr>
          <w:lang w:val="ro-RO"/>
        </w:rPr>
        <w:t>ional de management aferent por</w:t>
      </w:r>
      <w:r w:rsidR="00AA45DB" w:rsidRPr="00AC0749">
        <w:rPr>
          <w:lang w:val="ro-RO"/>
        </w:rPr>
        <w:t>ț</w:t>
      </w:r>
      <w:r w:rsidRPr="00AC0749">
        <w:rPr>
          <w:lang w:val="ro-RO"/>
        </w:rPr>
        <w:t>iunii din bazinul hidrografic interna</w:t>
      </w:r>
      <w:r w:rsidR="00AA45DB" w:rsidRPr="00AC0749">
        <w:rPr>
          <w:lang w:val="ro-RO"/>
        </w:rPr>
        <w:t>ț</w:t>
      </w:r>
      <w:r w:rsidRPr="00AC0749">
        <w:rPr>
          <w:lang w:val="ro-RO"/>
        </w:rPr>
        <w:t xml:space="preserve">ional al fluviului Dunărea care este cuprinsă pe teritoriul României, precum </w:t>
      </w:r>
      <w:r w:rsidR="00346959" w:rsidRPr="00AC0749">
        <w:rPr>
          <w:lang w:val="ro-RO"/>
        </w:rPr>
        <w:t>ș</w:t>
      </w:r>
      <w:r w:rsidRPr="00AC0749">
        <w:rPr>
          <w:lang w:val="ro-RO"/>
        </w:rPr>
        <w:t>i a master planurilor elaborate în cadrul Programului opera</w:t>
      </w:r>
      <w:r w:rsidR="00AA45DB" w:rsidRPr="00AC0749">
        <w:rPr>
          <w:lang w:val="ro-RO"/>
        </w:rPr>
        <w:t>ț</w:t>
      </w:r>
      <w:r w:rsidRPr="00AC0749">
        <w:rPr>
          <w:lang w:val="ro-RO"/>
        </w:rPr>
        <w:t>ional sectorial mediu, corelate cu prevederile Legii nr. 171/1997 privind aprobarea Planului de amenajare a teritoriului na</w:t>
      </w:r>
      <w:r w:rsidR="00AA45DB" w:rsidRPr="00AC0749">
        <w:rPr>
          <w:lang w:val="ro-RO"/>
        </w:rPr>
        <w:t>ț</w:t>
      </w:r>
      <w:r w:rsidRPr="00AC0749">
        <w:rPr>
          <w:lang w:val="ro-RO"/>
        </w:rPr>
        <w:t>ional - sec</w:t>
      </w:r>
      <w:r w:rsidR="00AA45DB" w:rsidRPr="00AC0749">
        <w:rPr>
          <w:lang w:val="ro-RO"/>
        </w:rPr>
        <w:t>ț</w:t>
      </w:r>
      <w:r w:rsidRPr="00AC0749">
        <w:rPr>
          <w:lang w:val="ro-RO"/>
        </w:rPr>
        <w:t>iunea a II-a „Apă“, cu modificările ulterioare;</w:t>
      </w:r>
    </w:p>
    <w:p w14:paraId="6C6744C9" w14:textId="5AF04814" w:rsidR="0036418C" w:rsidRPr="00AC0749" w:rsidRDefault="0036418C" w:rsidP="009669A6">
      <w:pPr>
        <w:pStyle w:val="ListParagraph"/>
        <w:numPr>
          <w:ilvl w:val="0"/>
          <w:numId w:val="56"/>
        </w:numPr>
        <w:spacing w:before="0" w:after="0" w:line="240" w:lineRule="auto"/>
        <w:jc w:val="both"/>
        <w:rPr>
          <w:lang w:val="ro-RO"/>
        </w:rPr>
      </w:pPr>
      <w:r w:rsidRPr="00AC0749">
        <w:rPr>
          <w:lang w:val="ro-RO"/>
        </w:rPr>
        <w:t>colaborează cu unită</w:t>
      </w:r>
      <w:r w:rsidR="00AA45DB" w:rsidRPr="00AC0749">
        <w:rPr>
          <w:lang w:val="ro-RO"/>
        </w:rPr>
        <w:t>ț</w:t>
      </w:r>
      <w:r w:rsidRPr="00AC0749">
        <w:rPr>
          <w:lang w:val="ro-RO"/>
        </w:rPr>
        <w:t>ile teritoriale ale Agen</w:t>
      </w:r>
      <w:r w:rsidR="00AA45DB" w:rsidRPr="00AC0749">
        <w:rPr>
          <w:lang w:val="ro-RO"/>
        </w:rPr>
        <w:t>ț</w:t>
      </w:r>
      <w:r w:rsidRPr="00AC0749">
        <w:rPr>
          <w:lang w:val="ro-RO"/>
        </w:rPr>
        <w:t>iei Na</w:t>
      </w:r>
      <w:r w:rsidR="00AA45DB" w:rsidRPr="00AC0749">
        <w:rPr>
          <w:lang w:val="ro-RO"/>
        </w:rPr>
        <w:t>ț</w:t>
      </w:r>
      <w:r w:rsidRPr="00AC0749">
        <w:rPr>
          <w:lang w:val="ro-RO"/>
        </w:rPr>
        <w:t>ionale de Îmbunătă</w:t>
      </w:r>
      <w:r w:rsidR="00AA45DB" w:rsidRPr="00AC0749">
        <w:rPr>
          <w:lang w:val="ro-RO"/>
        </w:rPr>
        <w:t>ț</w:t>
      </w:r>
      <w:r w:rsidRPr="00AC0749">
        <w:rPr>
          <w:lang w:val="ro-RO"/>
        </w:rPr>
        <w:t>iri Funciare, ale Societă</w:t>
      </w:r>
      <w:r w:rsidR="00AA45DB" w:rsidRPr="00AC0749">
        <w:rPr>
          <w:lang w:val="ro-RO"/>
        </w:rPr>
        <w:t>ț</w:t>
      </w:r>
      <w:r w:rsidRPr="00AC0749">
        <w:rPr>
          <w:lang w:val="ro-RO"/>
        </w:rPr>
        <w:t>ii Comerciale de Producere a Energiei Electrice în Hidrocentrale Hidroelectrica S.A.</w:t>
      </w:r>
      <w:r w:rsidR="00DE7494" w:rsidRPr="00AC0749">
        <w:rPr>
          <w:lang w:val="ro-RO"/>
        </w:rPr>
        <w:t xml:space="preserve"> </w:t>
      </w:r>
      <w:r w:rsidR="00346959" w:rsidRPr="00AC0749">
        <w:rPr>
          <w:lang w:val="ro-RO"/>
        </w:rPr>
        <w:t>ș</w:t>
      </w:r>
      <w:r w:rsidRPr="00AC0749">
        <w:rPr>
          <w:lang w:val="ro-RO"/>
        </w:rPr>
        <w:t>i ale Regiei Na</w:t>
      </w:r>
      <w:r w:rsidR="00AA45DB" w:rsidRPr="00AC0749">
        <w:rPr>
          <w:lang w:val="ro-RO"/>
        </w:rPr>
        <w:t>ț</w:t>
      </w:r>
      <w:r w:rsidRPr="00AC0749">
        <w:rPr>
          <w:lang w:val="ro-RO"/>
        </w:rPr>
        <w:t xml:space="preserve">ionale a Pădurilor - Romsilva </w:t>
      </w:r>
      <w:r w:rsidR="00346959" w:rsidRPr="00AC0749">
        <w:rPr>
          <w:lang w:val="ro-RO"/>
        </w:rPr>
        <w:t>ș</w:t>
      </w:r>
      <w:r w:rsidRPr="00AC0749">
        <w:rPr>
          <w:lang w:val="ro-RO"/>
        </w:rPr>
        <w:t>i cu al</w:t>
      </w:r>
      <w:r w:rsidR="00AA45DB" w:rsidRPr="00AC0749">
        <w:rPr>
          <w:lang w:val="ro-RO"/>
        </w:rPr>
        <w:t>ț</w:t>
      </w:r>
      <w:r w:rsidRPr="00AC0749">
        <w:rPr>
          <w:lang w:val="ro-RO"/>
        </w:rPr>
        <w:t>i de</w:t>
      </w:r>
      <w:r w:rsidR="00AA45DB" w:rsidRPr="00AC0749">
        <w:rPr>
          <w:lang w:val="ro-RO"/>
        </w:rPr>
        <w:t>ț</w:t>
      </w:r>
      <w:r w:rsidRPr="00AC0749">
        <w:rPr>
          <w:lang w:val="ro-RO"/>
        </w:rPr>
        <w:t>inători de construc</w:t>
      </w:r>
      <w:r w:rsidR="00AA45DB" w:rsidRPr="00AC0749">
        <w:rPr>
          <w:lang w:val="ro-RO"/>
        </w:rPr>
        <w:t>ț</w:t>
      </w:r>
      <w:r w:rsidRPr="00AC0749">
        <w:rPr>
          <w:lang w:val="ro-RO"/>
        </w:rPr>
        <w:t>ii hidrotehnice cu rol de apărare împotriva inunda</w:t>
      </w:r>
      <w:r w:rsidR="00AA45DB" w:rsidRPr="00AC0749">
        <w:rPr>
          <w:lang w:val="ro-RO"/>
        </w:rPr>
        <w:t>ț</w:t>
      </w:r>
      <w:r w:rsidRPr="00AC0749">
        <w:rPr>
          <w:lang w:val="ro-RO"/>
        </w:rPr>
        <w:t xml:space="preserve">iilor </w:t>
      </w:r>
      <w:r w:rsidR="00346959" w:rsidRPr="00AC0749">
        <w:rPr>
          <w:lang w:val="ro-RO"/>
        </w:rPr>
        <w:t>ș</w:t>
      </w:r>
      <w:r w:rsidRPr="00AC0749">
        <w:rPr>
          <w:lang w:val="ro-RO"/>
        </w:rPr>
        <w:t>i cu rol în crearea condi</w:t>
      </w:r>
      <w:r w:rsidR="00AA45DB" w:rsidRPr="00AC0749">
        <w:rPr>
          <w:lang w:val="ro-RO"/>
        </w:rPr>
        <w:t>ț</w:t>
      </w:r>
      <w:r w:rsidRPr="00AC0749">
        <w:rPr>
          <w:lang w:val="ro-RO"/>
        </w:rPr>
        <w:t>iilor de transport naval, pentru elaborarea planului de amenajare a bazinului hidrografic;</w:t>
      </w:r>
    </w:p>
    <w:p w14:paraId="50C6CEE0" w14:textId="4DC7FB42" w:rsidR="0036418C" w:rsidRPr="00AC0749" w:rsidRDefault="0036418C" w:rsidP="009669A6">
      <w:pPr>
        <w:pStyle w:val="ListParagraph"/>
        <w:numPr>
          <w:ilvl w:val="0"/>
          <w:numId w:val="56"/>
        </w:numPr>
        <w:spacing w:before="0" w:after="0" w:line="240" w:lineRule="auto"/>
        <w:jc w:val="both"/>
        <w:rPr>
          <w:lang w:val="ro-RO"/>
        </w:rPr>
      </w:pPr>
      <w:r w:rsidRPr="00AC0749">
        <w:rPr>
          <w:lang w:val="ro-RO"/>
        </w:rPr>
        <w:t xml:space="preserve">avizează Planurile de prevenire a poluărilor accidentale </w:t>
      </w:r>
      <w:r w:rsidR="00346959" w:rsidRPr="00AC0749">
        <w:rPr>
          <w:lang w:val="ro-RO"/>
        </w:rPr>
        <w:t>ș</w:t>
      </w:r>
      <w:r w:rsidRPr="00AC0749">
        <w:rPr>
          <w:lang w:val="ro-RO"/>
        </w:rPr>
        <w:t>i de înlăturare a efectelor lor, elaborate în func</w:t>
      </w:r>
      <w:r w:rsidR="00AA45DB" w:rsidRPr="00AC0749">
        <w:rPr>
          <w:lang w:val="ro-RO"/>
        </w:rPr>
        <w:t>ț</w:t>
      </w:r>
      <w:r w:rsidRPr="00AC0749">
        <w:rPr>
          <w:lang w:val="ro-RO"/>
        </w:rPr>
        <w:t>ie de condi</w:t>
      </w:r>
      <w:r w:rsidR="00AA45DB" w:rsidRPr="00AC0749">
        <w:rPr>
          <w:lang w:val="ro-RO"/>
        </w:rPr>
        <w:t>ț</w:t>
      </w:r>
      <w:r w:rsidRPr="00AC0749">
        <w:rPr>
          <w:lang w:val="ro-RO"/>
        </w:rPr>
        <w:t>iile bazinului/spa</w:t>
      </w:r>
      <w:r w:rsidR="00AA45DB" w:rsidRPr="00AC0749">
        <w:rPr>
          <w:lang w:val="ro-RO"/>
        </w:rPr>
        <w:t>ț</w:t>
      </w:r>
      <w:r w:rsidRPr="00AC0749">
        <w:rPr>
          <w:lang w:val="ro-RO"/>
        </w:rPr>
        <w:t>iului hidrografic respectiv;</w:t>
      </w:r>
    </w:p>
    <w:p w14:paraId="75FB4AF4" w14:textId="0A3B8C16"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 xml:space="preserve">aprobă schemele locale de amenajare </w:t>
      </w:r>
      <w:r w:rsidR="00346959" w:rsidRPr="00D75EBF">
        <w:rPr>
          <w:lang w:val="ro-RO"/>
        </w:rPr>
        <w:t>ș</w:t>
      </w:r>
      <w:r w:rsidRPr="00D75EBF">
        <w:rPr>
          <w:lang w:val="ro-RO"/>
        </w:rPr>
        <w:t xml:space="preserve">i de gospodărire a apelor, pe care le integrează în schemele directoare, </w:t>
      </w:r>
      <w:r w:rsidR="00346959" w:rsidRPr="00D75EBF">
        <w:rPr>
          <w:lang w:val="ro-RO"/>
        </w:rPr>
        <w:t>ș</w:t>
      </w:r>
      <w:r w:rsidRPr="00D75EBF">
        <w:rPr>
          <w:lang w:val="ro-RO"/>
        </w:rPr>
        <w:t>i stabilesc priorită</w:t>
      </w:r>
      <w:r w:rsidR="00AA45DB" w:rsidRPr="00D75EBF">
        <w:rPr>
          <w:lang w:val="ro-RO"/>
        </w:rPr>
        <w:t>ț</w:t>
      </w:r>
      <w:r w:rsidRPr="00D75EBF">
        <w:rPr>
          <w:lang w:val="ro-RO"/>
        </w:rPr>
        <w:t xml:space="preserve">ile tehnice </w:t>
      </w:r>
      <w:r w:rsidR="00346959" w:rsidRPr="00D75EBF">
        <w:rPr>
          <w:lang w:val="ro-RO"/>
        </w:rPr>
        <w:t>ș</w:t>
      </w:r>
      <w:r w:rsidRPr="00D75EBF">
        <w:rPr>
          <w:lang w:val="ro-RO"/>
        </w:rPr>
        <w:t>i financiare;</w:t>
      </w:r>
    </w:p>
    <w:p w14:paraId="44775BD7" w14:textId="42EB1C02"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avizează, înaintea manifestării deficitelor de apă, planurile de restric</w:t>
      </w:r>
      <w:r w:rsidR="00AA45DB" w:rsidRPr="00D75EBF">
        <w:rPr>
          <w:lang w:val="ro-RO"/>
        </w:rPr>
        <w:t>ț</w:t>
      </w:r>
      <w:r w:rsidRPr="00D75EBF">
        <w:rPr>
          <w:lang w:val="ro-RO"/>
        </w:rPr>
        <w:t xml:space="preserve">ii </w:t>
      </w:r>
      <w:r w:rsidR="00346959" w:rsidRPr="00D75EBF">
        <w:rPr>
          <w:lang w:val="ro-RO"/>
        </w:rPr>
        <w:t>ș</w:t>
      </w:r>
      <w:r w:rsidRPr="00D75EBF">
        <w:rPr>
          <w:lang w:val="ro-RO"/>
        </w:rPr>
        <w:t>i de folosire a apelor în perioade deficitare, care sunt elaborate de A.B.A. din bazinul/spa</w:t>
      </w:r>
      <w:r w:rsidR="00AA45DB" w:rsidRPr="00D75EBF">
        <w:rPr>
          <w:lang w:val="ro-RO"/>
        </w:rPr>
        <w:t>ț</w:t>
      </w:r>
      <w:r w:rsidRPr="00D75EBF">
        <w:rPr>
          <w:lang w:val="ro-RO"/>
        </w:rPr>
        <w:t>iul hidrografic respectiv;</w:t>
      </w:r>
    </w:p>
    <w:p w14:paraId="320B21D8" w14:textId="77777777"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701E3408" w14:textId="128CF506"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aprobă/avizează încadrarea în clase de calitate a corpurilor de apă din bazinul/spa</w:t>
      </w:r>
      <w:r w:rsidR="00AA45DB" w:rsidRPr="00D75EBF">
        <w:rPr>
          <w:lang w:val="ro-RO"/>
        </w:rPr>
        <w:t>ț</w:t>
      </w:r>
      <w:r w:rsidRPr="00D75EBF">
        <w:rPr>
          <w:lang w:val="ro-RO"/>
        </w:rPr>
        <w:t>iul hidrografic respectiv;</w:t>
      </w:r>
    </w:p>
    <w:p w14:paraId="51BF0B92" w14:textId="74B4C8E9"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 xml:space="preserve">propun revizuirea normelor </w:t>
      </w:r>
      <w:r w:rsidR="00346959" w:rsidRPr="00D75EBF">
        <w:rPr>
          <w:lang w:val="ro-RO"/>
        </w:rPr>
        <w:t>ș</w:t>
      </w:r>
      <w:r w:rsidRPr="00D75EBF">
        <w:rPr>
          <w:lang w:val="ro-RO"/>
        </w:rPr>
        <w:t xml:space="preserve">i standardelor din domeniul gospodăririi apelor </w:t>
      </w:r>
      <w:r w:rsidR="00346959" w:rsidRPr="00D75EBF">
        <w:rPr>
          <w:lang w:val="ro-RO"/>
        </w:rPr>
        <w:t>ș</w:t>
      </w:r>
      <w:r w:rsidRPr="00D75EBF">
        <w:rPr>
          <w:lang w:val="ro-RO"/>
        </w:rPr>
        <w:t>i, în caz de necesitate, propun elaborarea de norme de calitate a apei evacuate, proprii bazinului hidrografic;</w:t>
      </w:r>
    </w:p>
    <w:p w14:paraId="292BB2D6" w14:textId="65C8902B" w:rsidR="0036418C" w:rsidRPr="00D75EBF" w:rsidRDefault="0036418C" w:rsidP="009669A6">
      <w:pPr>
        <w:pStyle w:val="ListParagraph"/>
        <w:numPr>
          <w:ilvl w:val="0"/>
          <w:numId w:val="56"/>
        </w:numPr>
        <w:spacing w:before="0" w:after="0" w:line="240" w:lineRule="auto"/>
        <w:jc w:val="both"/>
        <w:rPr>
          <w:lang w:val="ro-RO"/>
        </w:rPr>
      </w:pPr>
      <w:r w:rsidRPr="00D75EBF">
        <w:rPr>
          <w:lang w:val="ro-RO"/>
        </w:rPr>
        <w:lastRenderedPageBreak/>
        <w:t xml:space="preserve">avizează lista zonelor protejate </w:t>
      </w:r>
      <w:r w:rsidR="00346959" w:rsidRPr="00D75EBF">
        <w:rPr>
          <w:lang w:val="ro-RO"/>
        </w:rPr>
        <w:t>ș</w:t>
      </w:r>
      <w:r w:rsidRPr="00D75EBF">
        <w:rPr>
          <w:lang w:val="ro-RO"/>
        </w:rPr>
        <w:t>i măsurile de reconstruc</w:t>
      </w:r>
      <w:r w:rsidR="00AA45DB" w:rsidRPr="00D75EBF">
        <w:rPr>
          <w:lang w:val="ro-RO"/>
        </w:rPr>
        <w:t>ț</w:t>
      </w:r>
      <w:r w:rsidRPr="00D75EBF">
        <w:rPr>
          <w:lang w:val="ro-RO"/>
        </w:rPr>
        <w:t>ie ecologică a zonelor propuse în acest scop;</w:t>
      </w:r>
    </w:p>
    <w:p w14:paraId="0C788A92" w14:textId="0A8C51E1"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avizează lista cu lucrările de reîmpădurire ce vor fi promovate în bazinul/spa</w:t>
      </w:r>
      <w:r w:rsidR="00AA45DB" w:rsidRPr="00D75EBF">
        <w:rPr>
          <w:lang w:val="ro-RO"/>
        </w:rPr>
        <w:t>ț</w:t>
      </w:r>
      <w:r w:rsidRPr="00D75EBF">
        <w:rPr>
          <w:lang w:val="ro-RO"/>
        </w:rPr>
        <w:t>iul hidrografic respectiv;</w:t>
      </w:r>
    </w:p>
    <w:p w14:paraId="0768B9D1" w14:textId="144EB8E1"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avizează lista cu lucrările de protec</w:t>
      </w:r>
      <w:r w:rsidR="00AA45DB" w:rsidRPr="00D75EBF">
        <w:rPr>
          <w:lang w:val="ro-RO"/>
        </w:rPr>
        <w:t>ț</w:t>
      </w:r>
      <w:r w:rsidRPr="00D75EBF">
        <w:rPr>
          <w:lang w:val="ro-RO"/>
        </w:rPr>
        <w:t>ie antierozională ce vor fi promovate în bazinul/spa</w:t>
      </w:r>
      <w:r w:rsidR="00AA45DB" w:rsidRPr="00D75EBF">
        <w:rPr>
          <w:lang w:val="ro-RO"/>
        </w:rPr>
        <w:t>ț</w:t>
      </w:r>
      <w:r w:rsidRPr="00D75EBF">
        <w:rPr>
          <w:lang w:val="ro-RO"/>
        </w:rPr>
        <w:t>iul hidrografic respectiv;</w:t>
      </w:r>
    </w:p>
    <w:p w14:paraId="57AD31EF" w14:textId="1575EDB3" w:rsidR="0036418C" w:rsidRPr="00D75EBF" w:rsidRDefault="0036418C" w:rsidP="009669A6">
      <w:pPr>
        <w:pStyle w:val="ListParagraph"/>
        <w:numPr>
          <w:ilvl w:val="0"/>
          <w:numId w:val="56"/>
        </w:numPr>
        <w:spacing w:before="0" w:after="0" w:line="240" w:lineRule="auto"/>
        <w:jc w:val="both"/>
        <w:rPr>
          <w:lang w:val="ro-RO"/>
        </w:rPr>
      </w:pPr>
      <w:r w:rsidRPr="00D75EBF">
        <w:rPr>
          <w:lang w:val="ro-RO"/>
        </w:rPr>
        <w:t>recomandă autorită</w:t>
      </w:r>
      <w:r w:rsidR="00AA45DB" w:rsidRPr="00D75EBF">
        <w:rPr>
          <w:lang w:val="ro-RO"/>
        </w:rPr>
        <w:t>ț</w:t>
      </w:r>
      <w:r w:rsidRPr="00D75EBF">
        <w:rPr>
          <w:lang w:val="ro-RO"/>
        </w:rPr>
        <w:t>ilor locale, în func</w:t>
      </w:r>
      <w:r w:rsidR="00AA45DB" w:rsidRPr="00D75EBF">
        <w:rPr>
          <w:lang w:val="ro-RO"/>
        </w:rPr>
        <w:t>ț</w:t>
      </w:r>
      <w:r w:rsidRPr="00D75EBF">
        <w:rPr>
          <w:lang w:val="ro-RO"/>
        </w:rPr>
        <w:t xml:space="preserve">ie de prioritatea </w:t>
      </w:r>
      <w:r w:rsidR="00346959" w:rsidRPr="00D75EBF">
        <w:rPr>
          <w:lang w:val="ro-RO"/>
        </w:rPr>
        <w:t>ș</w:t>
      </w:r>
      <w:r w:rsidRPr="00D75EBF">
        <w:rPr>
          <w:lang w:val="ro-RO"/>
        </w:rPr>
        <w:t>i urgen</w:t>
      </w:r>
      <w:r w:rsidR="00AA45DB" w:rsidRPr="00D75EBF">
        <w:rPr>
          <w:lang w:val="ro-RO"/>
        </w:rPr>
        <w:t>ț</w:t>
      </w:r>
      <w:r w:rsidRPr="00D75EBF">
        <w:rPr>
          <w:lang w:val="ro-RO"/>
        </w:rPr>
        <w:t>a realizării lucrărilor necesare, în special a celor de utilitate publică, legate de între</w:t>
      </w:r>
      <w:r w:rsidR="00AA45DB" w:rsidRPr="00D75EBF">
        <w:rPr>
          <w:lang w:val="ro-RO"/>
        </w:rPr>
        <w:t>ț</w:t>
      </w:r>
      <w:r w:rsidRPr="00D75EBF">
        <w:rPr>
          <w:lang w:val="ro-RO"/>
        </w:rPr>
        <w:t>inerea albiilor, a lucrărilor de protec</w:t>
      </w:r>
      <w:r w:rsidR="00AA45DB" w:rsidRPr="00D75EBF">
        <w:rPr>
          <w:lang w:val="ro-RO"/>
        </w:rPr>
        <w:t>ț</w:t>
      </w:r>
      <w:r w:rsidRPr="00D75EBF">
        <w:rPr>
          <w:lang w:val="ro-RO"/>
        </w:rPr>
        <w:t>ie împotriva inunda</w:t>
      </w:r>
      <w:r w:rsidR="00AA45DB" w:rsidRPr="00D75EBF">
        <w:rPr>
          <w:lang w:val="ro-RO"/>
        </w:rPr>
        <w:t>ț</w:t>
      </w:r>
      <w:r w:rsidRPr="00D75EBF">
        <w:rPr>
          <w:lang w:val="ro-RO"/>
        </w:rPr>
        <w:t xml:space="preserve">iilor </w:t>
      </w:r>
      <w:r w:rsidR="00346959" w:rsidRPr="00D75EBF">
        <w:rPr>
          <w:lang w:val="ro-RO"/>
        </w:rPr>
        <w:t>ș</w:t>
      </w:r>
      <w:r w:rsidRPr="00D75EBF">
        <w:rPr>
          <w:lang w:val="ro-RO"/>
        </w:rPr>
        <w:t>i de prevenire a riscului la inunda</w:t>
      </w:r>
      <w:r w:rsidR="00AA45DB" w:rsidRPr="00D75EBF">
        <w:rPr>
          <w:lang w:val="ro-RO"/>
        </w:rPr>
        <w:t>ț</w:t>
      </w:r>
      <w:r w:rsidRPr="00D75EBF">
        <w:rPr>
          <w:lang w:val="ro-RO"/>
        </w:rPr>
        <w:t>ii, modul de asigurare a surselor financiare de la bugetele locale;</w:t>
      </w:r>
    </w:p>
    <w:p w14:paraId="2A6181B5" w14:textId="297F5A56" w:rsidR="0036418C" w:rsidRPr="00FD4342" w:rsidRDefault="0036418C" w:rsidP="009669A6">
      <w:pPr>
        <w:pStyle w:val="ListParagraph"/>
        <w:numPr>
          <w:ilvl w:val="0"/>
          <w:numId w:val="56"/>
        </w:numPr>
        <w:spacing w:before="0" w:after="0" w:line="240" w:lineRule="auto"/>
        <w:jc w:val="both"/>
      </w:pPr>
      <w:r w:rsidRPr="00D75EBF">
        <w:rPr>
          <w:lang w:val="ro-RO"/>
        </w:rPr>
        <w:t xml:space="preserve">participă la deciziile privind formarea </w:t>
      </w:r>
      <w:r w:rsidR="00346959" w:rsidRPr="00D75EBF">
        <w:rPr>
          <w:lang w:val="ro-RO"/>
        </w:rPr>
        <w:t>ș</w:t>
      </w:r>
      <w:r w:rsidRPr="00D75EBF">
        <w:rPr>
          <w:lang w:val="ro-RO"/>
        </w:rPr>
        <w:t xml:space="preserve">i utilizarea fondului pentru amenajarea </w:t>
      </w:r>
      <w:r w:rsidR="00346959" w:rsidRPr="00D75EBF">
        <w:rPr>
          <w:lang w:val="ro-RO"/>
        </w:rPr>
        <w:t>ș</w:t>
      </w:r>
      <w:r w:rsidRPr="00D75EBF">
        <w:rPr>
          <w:lang w:val="ro-RO"/>
        </w:rPr>
        <w:t>i între</w:t>
      </w:r>
      <w:r w:rsidR="00AA45DB" w:rsidRPr="00D75EBF">
        <w:rPr>
          <w:lang w:val="ro-RO"/>
        </w:rPr>
        <w:t>ț</w:t>
      </w:r>
      <w:r w:rsidRPr="00D75EBF">
        <w:rPr>
          <w:lang w:val="ro-RO"/>
        </w:rPr>
        <w:t>inerea lucrărilor de apărare împotriva inunda</w:t>
      </w:r>
      <w:r w:rsidR="00AA45DB" w:rsidRPr="00D75EBF">
        <w:rPr>
          <w:lang w:val="ro-RO"/>
        </w:rPr>
        <w:t>ț</w:t>
      </w:r>
      <w:r w:rsidRPr="00D75EBF">
        <w:rPr>
          <w:lang w:val="ro-RO"/>
        </w:rPr>
        <w:t xml:space="preserve">iilor, potrivit metodologiei prevăzute la </w:t>
      </w:r>
      <w:r w:rsidR="00A45BD5" w:rsidRPr="00D75EBF">
        <w:rPr>
          <w:lang w:val="ro-RO"/>
        </w:rPr>
        <w:t>A</w:t>
      </w:r>
      <w:r w:rsidRPr="00D75EBF">
        <w:rPr>
          <w:lang w:val="ro-RO"/>
        </w:rPr>
        <w:t xml:space="preserve">rt. 34 alin. </w:t>
      </w:r>
      <w:r w:rsidRPr="00FD4342">
        <w:t xml:space="preserve">(2) din Legea nr. 107/1996, cu modificările </w:t>
      </w:r>
      <w:r w:rsidR="00346959">
        <w:t>ș</w:t>
      </w:r>
      <w:r w:rsidRPr="00FD4342">
        <w:t>i completările ulterioare;</w:t>
      </w:r>
    </w:p>
    <w:p w14:paraId="79B9B519" w14:textId="05B94C60" w:rsidR="0036418C" w:rsidRPr="00FD4342" w:rsidRDefault="0036418C" w:rsidP="009669A6">
      <w:pPr>
        <w:pStyle w:val="ListParagraph"/>
        <w:numPr>
          <w:ilvl w:val="0"/>
          <w:numId w:val="56"/>
        </w:numPr>
        <w:spacing w:before="0" w:after="0" w:line="240" w:lineRule="auto"/>
        <w:jc w:val="both"/>
      </w:pPr>
      <w:r w:rsidRPr="00FD4342">
        <w:t>avizează hăr</w:t>
      </w:r>
      <w:r w:rsidR="00AA45DB">
        <w:t>ț</w:t>
      </w:r>
      <w:r w:rsidRPr="00FD4342">
        <w:t xml:space="preserve">ile de hazard </w:t>
      </w:r>
      <w:r w:rsidR="00346959">
        <w:t>ș</w:t>
      </w:r>
      <w:r w:rsidRPr="00FD4342">
        <w:t>i hăr</w:t>
      </w:r>
      <w:r w:rsidR="00AA45DB">
        <w:t>ț</w:t>
      </w:r>
      <w:r w:rsidRPr="00FD4342">
        <w:t>ile de risc la inunda</w:t>
      </w:r>
      <w:r w:rsidR="00AA45DB">
        <w:t>ț</w:t>
      </w:r>
      <w:r w:rsidRPr="00FD4342">
        <w:t>ii;</w:t>
      </w:r>
    </w:p>
    <w:p w14:paraId="646570B3" w14:textId="22AB2361" w:rsidR="0036418C" w:rsidRPr="00D75EBF" w:rsidRDefault="0036418C" w:rsidP="009669A6">
      <w:pPr>
        <w:pStyle w:val="ListParagraph"/>
        <w:numPr>
          <w:ilvl w:val="0"/>
          <w:numId w:val="56"/>
        </w:numPr>
        <w:spacing w:before="0" w:after="0" w:line="240" w:lineRule="auto"/>
        <w:jc w:val="both"/>
        <w:rPr>
          <w:lang w:val="it-IT"/>
        </w:rPr>
      </w:pPr>
      <w:r w:rsidRPr="00D75EBF">
        <w:rPr>
          <w:lang w:val="it-IT"/>
        </w:rPr>
        <w:t>avizează Planurile de management al riscului la inunda</w:t>
      </w:r>
      <w:r w:rsidR="00AA45DB" w:rsidRPr="00D75EBF">
        <w:rPr>
          <w:lang w:val="it-IT"/>
        </w:rPr>
        <w:t>ț</w:t>
      </w:r>
      <w:r w:rsidRPr="00D75EBF">
        <w:rPr>
          <w:lang w:val="it-IT"/>
        </w:rPr>
        <w:t>ii;</w:t>
      </w:r>
    </w:p>
    <w:p w14:paraId="22A15D2B" w14:textId="771ECBC3" w:rsidR="0036418C" w:rsidRPr="00FD4342" w:rsidRDefault="0036418C" w:rsidP="009669A6">
      <w:pPr>
        <w:pStyle w:val="ListParagraph"/>
        <w:numPr>
          <w:ilvl w:val="0"/>
          <w:numId w:val="56"/>
        </w:numPr>
        <w:spacing w:before="0" w:after="0" w:line="240" w:lineRule="auto"/>
        <w:jc w:val="both"/>
      </w:pPr>
      <w:r w:rsidRPr="00FD4342">
        <w:t>asigură informarea publicului privind ac</w:t>
      </w:r>
      <w:r w:rsidR="00AA45DB">
        <w:t>ț</w:t>
      </w:r>
      <w:r w:rsidRPr="00FD4342">
        <w:t>iunile organizate cu cel pu</w:t>
      </w:r>
      <w:r w:rsidR="00AA45DB">
        <w:t>ț</w:t>
      </w:r>
      <w:r w:rsidRPr="00FD4342">
        <w:t>in 30 de zile înainte de data desfă</w:t>
      </w:r>
      <w:r w:rsidR="00346959">
        <w:t>ș</w:t>
      </w:r>
      <w:r w:rsidRPr="00FD4342">
        <w:t>urării acestora;</w:t>
      </w:r>
    </w:p>
    <w:p w14:paraId="238001CE" w14:textId="60BBD3C9" w:rsidR="0036418C" w:rsidRPr="00FD4342" w:rsidRDefault="0036418C" w:rsidP="009669A6">
      <w:pPr>
        <w:pStyle w:val="ListParagraph"/>
        <w:numPr>
          <w:ilvl w:val="0"/>
          <w:numId w:val="56"/>
        </w:numPr>
        <w:spacing w:before="0" w:after="0" w:line="240" w:lineRule="auto"/>
        <w:jc w:val="both"/>
      </w:pPr>
      <w:r w:rsidRPr="00FD4342">
        <w:t xml:space="preserve">asigură consultarea utilizatorilor de apă, riveranilor </w:t>
      </w:r>
      <w:r w:rsidR="00346959">
        <w:t>ș</w:t>
      </w:r>
      <w:r w:rsidRPr="00FD4342">
        <w:t xml:space="preserve">i publicului </w:t>
      </w:r>
      <w:r w:rsidR="00346959">
        <w:t>ș</w:t>
      </w:r>
      <w:r w:rsidRPr="00FD4342">
        <w:t xml:space="preserve">i încurajarea participării active a acestora la luarea deciziilor în domeniul gospodăririi apelor, conform prevederilor Legii nr. 107/1996, cu modificările </w:t>
      </w:r>
      <w:r w:rsidR="00346959">
        <w:t>ș</w:t>
      </w:r>
      <w:r w:rsidRPr="00FD4342">
        <w:t>i completările ulterioare;</w:t>
      </w:r>
    </w:p>
    <w:p w14:paraId="00D204BF" w14:textId="6899CCE8" w:rsidR="0036418C" w:rsidRPr="00FD4342" w:rsidRDefault="0036418C" w:rsidP="009669A6">
      <w:pPr>
        <w:pStyle w:val="ListParagraph"/>
        <w:numPr>
          <w:ilvl w:val="0"/>
          <w:numId w:val="56"/>
        </w:numPr>
        <w:spacing w:before="0" w:after="0" w:line="240" w:lineRule="auto"/>
        <w:jc w:val="both"/>
      </w:pPr>
      <w:r w:rsidRPr="00FD4342">
        <w:t xml:space="preserve">asigură dezbateri </w:t>
      </w:r>
      <w:r w:rsidR="00346959">
        <w:t>ș</w:t>
      </w:r>
      <w:r w:rsidRPr="00FD4342">
        <w:t>i audieri publice asupra tuturor problemelor propuse spre aprobare;</w:t>
      </w:r>
    </w:p>
    <w:p w14:paraId="140CBCC0" w14:textId="7108FC92" w:rsidR="0036418C" w:rsidRPr="00D75EBF" w:rsidRDefault="0036418C" w:rsidP="009669A6">
      <w:pPr>
        <w:pStyle w:val="ListParagraph"/>
        <w:numPr>
          <w:ilvl w:val="0"/>
          <w:numId w:val="56"/>
        </w:numPr>
        <w:spacing w:before="0" w:after="0" w:line="240" w:lineRule="auto"/>
        <w:jc w:val="both"/>
        <w:rPr>
          <w:lang w:val="it-IT"/>
        </w:rPr>
      </w:pPr>
      <w:r w:rsidRPr="00D75EBF">
        <w:rPr>
          <w:lang w:val="it-IT"/>
        </w:rPr>
        <w:t xml:space="preserve">asigură accesul publicului la dezbaterile sau audierile publice </w:t>
      </w:r>
      <w:r w:rsidR="00346959" w:rsidRPr="00D75EBF">
        <w:rPr>
          <w:lang w:val="it-IT"/>
        </w:rPr>
        <w:t>ș</w:t>
      </w:r>
      <w:r w:rsidRPr="00D75EBF">
        <w:rPr>
          <w:lang w:val="it-IT"/>
        </w:rPr>
        <w:t>i documentele lor oficiale;</w:t>
      </w:r>
    </w:p>
    <w:p w14:paraId="47B1CF6B" w14:textId="0B166BB4" w:rsidR="0036418C" w:rsidRPr="00FD4342" w:rsidRDefault="0036418C" w:rsidP="009669A6">
      <w:pPr>
        <w:pStyle w:val="ListParagraph"/>
        <w:numPr>
          <w:ilvl w:val="0"/>
          <w:numId w:val="56"/>
        </w:numPr>
        <w:spacing w:before="0" w:after="0" w:line="240" w:lineRule="auto"/>
        <w:jc w:val="both"/>
      </w:pPr>
      <w:r w:rsidRPr="00D75EBF">
        <w:rPr>
          <w:lang w:val="it-IT"/>
        </w:rPr>
        <w:t xml:space="preserve">se îngrijesc să faciliteze o informare continuă a publicului, să favorizeze sensibilizarea </w:t>
      </w:r>
      <w:r w:rsidR="00346959" w:rsidRPr="00D75EBF">
        <w:rPr>
          <w:lang w:val="it-IT"/>
        </w:rPr>
        <w:t>ș</w:t>
      </w:r>
      <w:r w:rsidRPr="00D75EBF">
        <w:rPr>
          <w:lang w:val="it-IT"/>
        </w:rPr>
        <w:t>i educarea pe probleme de gospodărire a apelor, prin organizarea de dezbateri, mese rotunde, întâlniri cu factorii interesa</w:t>
      </w:r>
      <w:r w:rsidR="00AA45DB" w:rsidRPr="00D75EBF">
        <w:rPr>
          <w:lang w:val="it-IT"/>
        </w:rPr>
        <w:t>ț</w:t>
      </w:r>
      <w:r w:rsidRPr="00D75EBF">
        <w:rPr>
          <w:lang w:val="it-IT"/>
        </w:rPr>
        <w:t xml:space="preserve">i pe anumite probleme care </w:t>
      </w:r>
      <w:r w:rsidR="00AA45DB" w:rsidRPr="00D75EBF">
        <w:rPr>
          <w:lang w:val="it-IT"/>
        </w:rPr>
        <w:t>ț</w:t>
      </w:r>
      <w:r w:rsidRPr="00D75EBF">
        <w:rPr>
          <w:lang w:val="it-IT"/>
        </w:rPr>
        <w:t>in de competen</w:t>
      </w:r>
      <w:r w:rsidR="00AA45DB" w:rsidRPr="00D75EBF">
        <w:rPr>
          <w:lang w:val="it-IT"/>
        </w:rPr>
        <w:t>ț</w:t>
      </w:r>
      <w:r w:rsidRPr="00D75EBF">
        <w:rPr>
          <w:lang w:val="it-IT"/>
        </w:rPr>
        <w:t xml:space="preserve">a acestuia. </w:t>
      </w:r>
      <w:r w:rsidRPr="00FD4342">
        <w:t>În acest sens, comitetul poate stabili conven</w:t>
      </w:r>
      <w:r w:rsidR="00AA45DB">
        <w:t>ț</w:t>
      </w:r>
      <w:r w:rsidRPr="00FD4342">
        <w:t>ii de parteneriat cu colectivită</w:t>
      </w:r>
      <w:r w:rsidR="00AA45DB">
        <w:t>ț</w:t>
      </w:r>
      <w:r w:rsidRPr="00FD4342">
        <w:t>ile locale, asocia</w:t>
      </w:r>
      <w:r w:rsidR="00AA45DB">
        <w:t>ț</w:t>
      </w:r>
      <w:r w:rsidRPr="00FD4342">
        <w:t>ii sau cu institu</w:t>
      </w:r>
      <w:r w:rsidR="00AA45DB">
        <w:t>ț</w:t>
      </w:r>
      <w:r w:rsidRPr="00FD4342">
        <w:t>ii de învă</w:t>
      </w:r>
      <w:r w:rsidR="00AA45DB">
        <w:t>ț</w:t>
      </w:r>
      <w:r w:rsidRPr="00FD4342">
        <w:t>ământ;</w:t>
      </w:r>
    </w:p>
    <w:p w14:paraId="0B6F0DA9" w14:textId="46419BF2" w:rsidR="0036418C" w:rsidRPr="00FD4342" w:rsidRDefault="0036418C" w:rsidP="009669A6">
      <w:pPr>
        <w:pStyle w:val="ListParagraph"/>
        <w:numPr>
          <w:ilvl w:val="0"/>
          <w:numId w:val="56"/>
        </w:numPr>
        <w:spacing w:before="0" w:after="0" w:line="240" w:lineRule="auto"/>
        <w:jc w:val="both"/>
      </w:pPr>
      <w:r w:rsidRPr="00FD4342">
        <w:t>cooperează cu Comitetul Ministerial pentru Situa</w:t>
      </w:r>
      <w:r w:rsidR="00AA45DB">
        <w:t>ț</w:t>
      </w:r>
      <w:r w:rsidRPr="00FD4342">
        <w:t>ii de Urgen</w:t>
      </w:r>
      <w:r w:rsidR="00AA45DB">
        <w:t>ț</w:t>
      </w:r>
      <w:r w:rsidRPr="00FD4342">
        <w:t>ă din cadrul autorită</w:t>
      </w:r>
      <w:r w:rsidR="00AA45DB">
        <w:t>ț</w:t>
      </w:r>
      <w:r w:rsidRPr="00FD4342">
        <w:t>ii publice centrale din domeniul apelor, cu Administra</w:t>
      </w:r>
      <w:r w:rsidR="00AA45DB">
        <w:t>ț</w:t>
      </w:r>
      <w:r w:rsidRPr="00FD4342">
        <w:t>ia Na</w:t>
      </w:r>
      <w:r w:rsidR="00AA45DB">
        <w:t>ț</w:t>
      </w:r>
      <w:r w:rsidRPr="00FD4342">
        <w:t>ională „Apele Române“</w:t>
      </w:r>
      <w:r w:rsidR="002D447C">
        <w:t xml:space="preserve"> </w:t>
      </w:r>
      <w:r w:rsidR="00346959">
        <w:t>ș</w:t>
      </w:r>
      <w:r w:rsidRPr="00FD4342">
        <w:t xml:space="preserve">i cu alte organisme similare, după caz, cu privire la planurile </w:t>
      </w:r>
      <w:r w:rsidR="00346959">
        <w:t>ș</w:t>
      </w:r>
      <w:r w:rsidRPr="00FD4342">
        <w:t>i regulamentele de apărare împotriva inunda</w:t>
      </w:r>
      <w:r w:rsidR="00AA45DB">
        <w:t>ț</w:t>
      </w:r>
      <w:r w:rsidRPr="00FD4342">
        <w:t>iilor;</w:t>
      </w:r>
    </w:p>
    <w:p w14:paraId="3E6BB6A8" w14:textId="1CB1BD3D" w:rsidR="0036418C" w:rsidRPr="00D75EBF" w:rsidRDefault="0036418C" w:rsidP="009669A6">
      <w:pPr>
        <w:pStyle w:val="ListParagraph"/>
        <w:numPr>
          <w:ilvl w:val="0"/>
          <w:numId w:val="56"/>
        </w:numPr>
        <w:spacing w:before="0" w:after="0" w:line="240" w:lineRule="auto"/>
        <w:jc w:val="both"/>
        <w:rPr>
          <w:lang w:val="pt-BR"/>
        </w:rPr>
      </w:pPr>
      <w:r w:rsidRPr="00D75EBF">
        <w:rPr>
          <w:lang w:val="pt-BR"/>
        </w:rPr>
        <w:t>avizează regulamentele de exploatare bazinală elaborate de administra</w:t>
      </w:r>
      <w:r w:rsidR="00AA45DB" w:rsidRPr="00D75EBF">
        <w:rPr>
          <w:lang w:val="pt-BR"/>
        </w:rPr>
        <w:t>ț</w:t>
      </w:r>
      <w:r w:rsidRPr="00D75EBF">
        <w:rPr>
          <w:lang w:val="pt-BR"/>
        </w:rPr>
        <w:t>iile bazinale de apă din cadrul Administra</w:t>
      </w:r>
      <w:r w:rsidR="00AA45DB" w:rsidRPr="00D75EBF">
        <w:rPr>
          <w:lang w:val="pt-BR"/>
        </w:rPr>
        <w:t>ț</w:t>
      </w:r>
      <w:r w:rsidRPr="00D75EBF">
        <w:rPr>
          <w:lang w:val="pt-BR"/>
        </w:rPr>
        <w:t>iei Na</w:t>
      </w:r>
      <w:r w:rsidR="00AA45DB" w:rsidRPr="00D75EBF">
        <w:rPr>
          <w:lang w:val="pt-BR"/>
        </w:rPr>
        <w:t>ț</w:t>
      </w:r>
      <w:r w:rsidRPr="00D75EBF">
        <w:rPr>
          <w:lang w:val="pt-BR"/>
        </w:rPr>
        <w:t>ionale „Apele Române“;</w:t>
      </w:r>
    </w:p>
    <w:p w14:paraId="454B0F97" w14:textId="13F1DA7D" w:rsidR="0036418C" w:rsidRPr="00D75EBF" w:rsidRDefault="0036418C" w:rsidP="009669A6">
      <w:pPr>
        <w:pStyle w:val="ListParagraph"/>
        <w:numPr>
          <w:ilvl w:val="0"/>
          <w:numId w:val="56"/>
        </w:numPr>
        <w:spacing w:before="0" w:after="0" w:line="240" w:lineRule="auto"/>
        <w:jc w:val="both"/>
        <w:rPr>
          <w:lang w:val="pt-BR"/>
        </w:rPr>
      </w:pPr>
      <w:r w:rsidRPr="00D75EBF">
        <w:rPr>
          <w:lang w:val="pt-BR"/>
        </w:rPr>
        <w:t>analizează implementarea Planului de ac</w:t>
      </w:r>
      <w:r w:rsidR="00AA45DB" w:rsidRPr="00D75EBF">
        <w:rPr>
          <w:lang w:val="pt-BR"/>
        </w:rPr>
        <w:t>ț</w:t>
      </w:r>
      <w:r w:rsidRPr="00D75EBF">
        <w:rPr>
          <w:lang w:val="pt-BR"/>
        </w:rPr>
        <w:t>iune pentru protec</w:t>
      </w:r>
      <w:r w:rsidR="00AA45DB" w:rsidRPr="00D75EBF">
        <w:rPr>
          <w:lang w:val="pt-BR"/>
        </w:rPr>
        <w:t>ț</w:t>
      </w:r>
      <w:r w:rsidRPr="00D75EBF">
        <w:rPr>
          <w:lang w:val="pt-BR"/>
        </w:rPr>
        <w:t>ia apelor împotriva poluării cu nitra</w:t>
      </w:r>
      <w:r w:rsidR="00AA45DB" w:rsidRPr="00D75EBF">
        <w:rPr>
          <w:lang w:val="pt-BR"/>
        </w:rPr>
        <w:t>ț</w:t>
      </w:r>
      <w:r w:rsidRPr="00D75EBF">
        <w:rPr>
          <w:lang w:val="pt-BR"/>
        </w:rPr>
        <w:t xml:space="preserve">i din surse agricole, a Codului de bune practici agricole </w:t>
      </w:r>
      <w:r w:rsidR="00346959" w:rsidRPr="00D75EBF">
        <w:rPr>
          <w:lang w:val="pt-BR"/>
        </w:rPr>
        <w:t>ș</w:t>
      </w:r>
      <w:r w:rsidRPr="00D75EBF">
        <w:rPr>
          <w:lang w:val="pt-BR"/>
        </w:rPr>
        <w:t>i a Programului de ac</w:t>
      </w:r>
      <w:r w:rsidR="00AA45DB" w:rsidRPr="00D75EBF">
        <w:rPr>
          <w:lang w:val="pt-BR"/>
        </w:rPr>
        <w:t>ț</w:t>
      </w:r>
      <w:r w:rsidRPr="00D75EBF">
        <w:rPr>
          <w:lang w:val="pt-BR"/>
        </w:rPr>
        <w:t>iune pentru zonele vulnerabile la nitra</w:t>
      </w:r>
      <w:r w:rsidR="00AA45DB" w:rsidRPr="00D75EBF">
        <w:rPr>
          <w:lang w:val="pt-BR"/>
        </w:rPr>
        <w:t>ț</w:t>
      </w:r>
      <w:r w:rsidRPr="00D75EBF">
        <w:rPr>
          <w:lang w:val="pt-BR"/>
        </w:rPr>
        <w:t>i, elaborate potrivit prevederilor Hotărârii Guvernului nr. 964/2000 privind aprobarea Planului de ac</w:t>
      </w:r>
      <w:r w:rsidR="00AA45DB" w:rsidRPr="00D75EBF">
        <w:rPr>
          <w:lang w:val="pt-BR"/>
        </w:rPr>
        <w:t>ț</w:t>
      </w:r>
      <w:r w:rsidRPr="00D75EBF">
        <w:rPr>
          <w:lang w:val="pt-BR"/>
        </w:rPr>
        <w:t>iune pentru protec</w:t>
      </w:r>
      <w:r w:rsidR="00AA45DB" w:rsidRPr="00D75EBF">
        <w:rPr>
          <w:lang w:val="pt-BR"/>
        </w:rPr>
        <w:t>ț</w:t>
      </w:r>
      <w:r w:rsidRPr="00D75EBF">
        <w:rPr>
          <w:lang w:val="pt-BR"/>
        </w:rPr>
        <w:t>ia apelor împotriva poluării cu nitra</w:t>
      </w:r>
      <w:r w:rsidR="00AA45DB" w:rsidRPr="00D75EBF">
        <w:rPr>
          <w:lang w:val="pt-BR"/>
        </w:rPr>
        <w:t>ț</w:t>
      </w:r>
      <w:r w:rsidRPr="00D75EBF">
        <w:rPr>
          <w:lang w:val="pt-BR"/>
        </w:rPr>
        <w:t>i proveni</w:t>
      </w:r>
      <w:r w:rsidR="00AA45DB" w:rsidRPr="00D75EBF">
        <w:rPr>
          <w:lang w:val="pt-BR"/>
        </w:rPr>
        <w:t>ț</w:t>
      </w:r>
      <w:r w:rsidRPr="00D75EBF">
        <w:rPr>
          <w:lang w:val="pt-BR"/>
        </w:rPr>
        <w:t xml:space="preserve">i din surse agricole, cu modificările </w:t>
      </w:r>
      <w:r w:rsidR="00346959" w:rsidRPr="00D75EBF">
        <w:rPr>
          <w:lang w:val="pt-BR"/>
        </w:rPr>
        <w:t>ș</w:t>
      </w:r>
      <w:r w:rsidRPr="00D75EBF">
        <w:rPr>
          <w:lang w:val="pt-BR"/>
        </w:rPr>
        <w:t xml:space="preserve">i completările ulterioare, </w:t>
      </w:r>
      <w:r w:rsidR="00346959" w:rsidRPr="00D75EBF">
        <w:rPr>
          <w:lang w:val="pt-BR"/>
        </w:rPr>
        <w:t>ș</w:t>
      </w:r>
      <w:r w:rsidRPr="00D75EBF">
        <w:rPr>
          <w:lang w:val="pt-BR"/>
        </w:rPr>
        <w:t xml:space="preserve">i Ordinului ministrului mediului </w:t>
      </w:r>
      <w:r w:rsidR="00346959" w:rsidRPr="00D75EBF">
        <w:rPr>
          <w:lang w:val="pt-BR"/>
        </w:rPr>
        <w:t>ș</w:t>
      </w:r>
      <w:r w:rsidRPr="00D75EBF">
        <w:rPr>
          <w:lang w:val="pt-BR"/>
        </w:rPr>
        <w:t xml:space="preserve">i gospodăririi apelor </w:t>
      </w:r>
      <w:r w:rsidR="00346959" w:rsidRPr="00D75EBF">
        <w:rPr>
          <w:lang w:val="pt-BR"/>
        </w:rPr>
        <w:t>ș</w:t>
      </w:r>
      <w:r w:rsidRPr="00D75EBF">
        <w:rPr>
          <w:lang w:val="pt-BR"/>
        </w:rPr>
        <w:t xml:space="preserve">i al ministrului agriculturii, pădurilor </w:t>
      </w:r>
      <w:r w:rsidR="00346959" w:rsidRPr="00D75EBF">
        <w:rPr>
          <w:lang w:val="pt-BR"/>
        </w:rPr>
        <w:t>ș</w:t>
      </w:r>
      <w:r w:rsidRPr="00D75EBF">
        <w:rPr>
          <w:lang w:val="pt-BR"/>
        </w:rPr>
        <w:t>i dezvoltării rurale nr. 296/216/2005 privind aprobarea Programului-cadru de ac</w:t>
      </w:r>
      <w:r w:rsidR="00AA45DB" w:rsidRPr="00D75EBF">
        <w:rPr>
          <w:lang w:val="pt-BR"/>
        </w:rPr>
        <w:t>ț</w:t>
      </w:r>
      <w:r w:rsidRPr="00D75EBF">
        <w:rPr>
          <w:lang w:val="pt-BR"/>
        </w:rPr>
        <w:t>iune tehnic pentru elaborarea programelor de ac</w:t>
      </w:r>
      <w:r w:rsidR="00AA45DB" w:rsidRPr="00D75EBF">
        <w:rPr>
          <w:lang w:val="pt-BR"/>
        </w:rPr>
        <w:t>ț</w:t>
      </w:r>
      <w:r w:rsidRPr="00D75EBF">
        <w:rPr>
          <w:lang w:val="pt-BR"/>
        </w:rPr>
        <w:t>iune în zone vulnerabile la poluarea cu nitra</w:t>
      </w:r>
      <w:r w:rsidR="00AA45DB" w:rsidRPr="00D75EBF">
        <w:rPr>
          <w:lang w:val="pt-BR"/>
        </w:rPr>
        <w:t>ț</w:t>
      </w:r>
      <w:r w:rsidRPr="00D75EBF">
        <w:rPr>
          <w:lang w:val="pt-BR"/>
        </w:rPr>
        <w:t>i din surse agricole;</w:t>
      </w:r>
    </w:p>
    <w:p w14:paraId="6BA1F569" w14:textId="0F3456F0" w:rsidR="0036418C" w:rsidRPr="00D75EBF" w:rsidRDefault="0036418C" w:rsidP="009669A6">
      <w:pPr>
        <w:pStyle w:val="ListParagraph"/>
        <w:numPr>
          <w:ilvl w:val="0"/>
          <w:numId w:val="56"/>
        </w:numPr>
        <w:spacing w:before="0" w:after="0" w:line="240" w:lineRule="auto"/>
        <w:jc w:val="both"/>
        <w:rPr>
          <w:lang w:val="pt-BR"/>
        </w:rPr>
      </w:pPr>
      <w:r w:rsidRPr="00D75EBF">
        <w:rPr>
          <w:lang w:val="pt-BR"/>
        </w:rPr>
        <w:t>au acces la informa</w:t>
      </w:r>
      <w:r w:rsidR="00AA45DB" w:rsidRPr="00D75EBF">
        <w:rPr>
          <w:lang w:val="pt-BR"/>
        </w:rPr>
        <w:t>ț</w:t>
      </w:r>
      <w:r w:rsidRPr="00D75EBF">
        <w:rPr>
          <w:lang w:val="pt-BR"/>
        </w:rPr>
        <w:t xml:space="preserve">iile </w:t>
      </w:r>
      <w:r w:rsidR="00346959" w:rsidRPr="00D75EBF">
        <w:rPr>
          <w:lang w:val="pt-BR"/>
        </w:rPr>
        <w:t>ș</w:t>
      </w:r>
      <w:r w:rsidRPr="00D75EBF">
        <w:rPr>
          <w:lang w:val="pt-BR"/>
        </w:rPr>
        <w:t>i resursele oricărei institu</w:t>
      </w:r>
      <w:r w:rsidR="00AA45DB" w:rsidRPr="00D75EBF">
        <w:rPr>
          <w:lang w:val="pt-BR"/>
        </w:rPr>
        <w:t>ț</w:t>
      </w:r>
      <w:r w:rsidRPr="00D75EBF">
        <w:rPr>
          <w:lang w:val="pt-BR"/>
        </w:rPr>
        <w:t>ii publice, conform prevederilor legale în vigoare, prin aceasta în</w:t>
      </w:r>
      <w:r w:rsidR="00AA45DB" w:rsidRPr="00D75EBF">
        <w:rPr>
          <w:lang w:val="pt-BR"/>
        </w:rPr>
        <w:t>ț</w:t>
      </w:r>
      <w:r w:rsidRPr="00D75EBF">
        <w:rPr>
          <w:lang w:val="pt-BR"/>
        </w:rPr>
        <w:t>elegându-se că vor primi sprijin în legătură cu informa</w:t>
      </w:r>
      <w:r w:rsidR="00AA45DB" w:rsidRPr="00D75EBF">
        <w:rPr>
          <w:lang w:val="pt-BR"/>
        </w:rPr>
        <w:t>ț</w:t>
      </w:r>
      <w:r w:rsidRPr="00D75EBF">
        <w:rPr>
          <w:lang w:val="pt-BR"/>
        </w:rPr>
        <w:t xml:space="preserve">iile, rapoartele </w:t>
      </w:r>
      <w:r w:rsidR="00346959" w:rsidRPr="00D75EBF">
        <w:rPr>
          <w:lang w:val="pt-BR"/>
        </w:rPr>
        <w:t>ș</w:t>
      </w:r>
      <w:r w:rsidRPr="00D75EBF">
        <w:rPr>
          <w:lang w:val="pt-BR"/>
        </w:rPr>
        <w:t xml:space="preserve">i auditurile pe care le consideră necesare, precum </w:t>
      </w:r>
      <w:r w:rsidR="00346959" w:rsidRPr="00D75EBF">
        <w:rPr>
          <w:lang w:val="pt-BR"/>
        </w:rPr>
        <w:t>ș</w:t>
      </w:r>
      <w:r w:rsidRPr="00D75EBF">
        <w:rPr>
          <w:lang w:val="pt-BR"/>
        </w:rPr>
        <w:t>i în legătură cu spa</w:t>
      </w:r>
      <w:r w:rsidR="00AA45DB" w:rsidRPr="00D75EBF">
        <w:rPr>
          <w:lang w:val="pt-BR"/>
        </w:rPr>
        <w:t>ț</w:t>
      </w:r>
      <w:r w:rsidRPr="00D75EBF">
        <w:rPr>
          <w:lang w:val="pt-BR"/>
        </w:rPr>
        <w:t>iul necesar în vederea desfă</w:t>
      </w:r>
      <w:r w:rsidR="00346959" w:rsidRPr="00D75EBF">
        <w:rPr>
          <w:lang w:val="pt-BR"/>
        </w:rPr>
        <w:t>ș</w:t>
      </w:r>
      <w:r w:rsidRPr="00D75EBF">
        <w:rPr>
          <w:lang w:val="pt-BR"/>
        </w:rPr>
        <w:t xml:space="preserve">urării </w:t>
      </w:r>
      <w:r w:rsidR="00346959" w:rsidRPr="00D75EBF">
        <w:rPr>
          <w:lang w:val="pt-BR"/>
        </w:rPr>
        <w:t>ș</w:t>
      </w:r>
      <w:r w:rsidRPr="00D75EBF">
        <w:rPr>
          <w:lang w:val="pt-BR"/>
        </w:rPr>
        <w:t>edin</w:t>
      </w:r>
      <w:r w:rsidR="00AA45DB" w:rsidRPr="00D75EBF">
        <w:rPr>
          <w:lang w:val="pt-BR"/>
        </w:rPr>
        <w:t>ț</w:t>
      </w:r>
      <w:r w:rsidRPr="00D75EBF">
        <w:rPr>
          <w:lang w:val="pt-BR"/>
        </w:rPr>
        <w:t xml:space="preserve">elor de lucru </w:t>
      </w:r>
      <w:r w:rsidR="00346959" w:rsidRPr="00D75EBF">
        <w:rPr>
          <w:lang w:val="pt-BR"/>
        </w:rPr>
        <w:t>ș</w:t>
      </w:r>
      <w:r w:rsidRPr="00D75EBF">
        <w:rPr>
          <w:lang w:val="pt-BR"/>
        </w:rPr>
        <w:t>i a dezbaterilor publice.</w:t>
      </w:r>
    </w:p>
    <w:p w14:paraId="3F50AA04" w14:textId="71389ADB" w:rsidR="0036418C" w:rsidRPr="00C937B9" w:rsidRDefault="0036418C" w:rsidP="0036418C">
      <w:pPr>
        <w:spacing w:line="240" w:lineRule="auto"/>
        <w:jc w:val="both"/>
        <w:rPr>
          <w:rFonts w:cstheme="majorHAnsi"/>
          <w:b/>
          <w:bCs/>
          <w:szCs w:val="20"/>
          <w:lang w:val="ro-RO"/>
        </w:rPr>
      </w:pPr>
      <w:bookmarkStart w:id="217" w:name="_Toc445632684"/>
      <w:bookmarkStart w:id="218" w:name="_Toc445633248"/>
      <w:bookmarkStart w:id="219" w:name="_Toc445679676"/>
      <w:bookmarkStart w:id="220" w:name="_Toc445679773"/>
      <w:bookmarkStart w:id="221" w:name="_Toc445718438"/>
      <w:bookmarkStart w:id="222" w:name="_Toc445725563"/>
      <w:bookmarkStart w:id="223" w:name="_Toc446053167"/>
      <w:bookmarkStart w:id="224" w:name="_Toc446073467"/>
      <w:bookmarkStart w:id="225" w:name="_Toc453419348"/>
      <w:bookmarkStart w:id="226" w:name="_Toc453419407"/>
      <w:bookmarkStart w:id="227" w:name="_Toc454443972"/>
      <w:bookmarkStart w:id="228" w:name="_Toc454444061"/>
      <w:r w:rsidRPr="00C937B9">
        <w:rPr>
          <w:rFonts w:cstheme="majorHAnsi"/>
          <w:b/>
          <w:bCs/>
          <w:szCs w:val="20"/>
          <w:lang w:val="ro-RO"/>
        </w:rPr>
        <w:t>Autorită</w:t>
      </w:r>
      <w:r w:rsidR="00AA45DB">
        <w:rPr>
          <w:rFonts w:cstheme="majorHAnsi"/>
          <w:b/>
          <w:bCs/>
          <w:szCs w:val="20"/>
          <w:lang w:val="ro-RO"/>
        </w:rPr>
        <w:t>ț</w:t>
      </w:r>
      <w:r w:rsidRPr="00C937B9">
        <w:rPr>
          <w:rFonts w:cstheme="majorHAnsi"/>
          <w:b/>
          <w:bCs/>
          <w:szCs w:val="20"/>
          <w:lang w:val="ro-RO"/>
        </w:rPr>
        <w:t xml:space="preserve">i competente în implementarea P.M.R.I. Ciclul II, inclusiv în monitorizarea </w:t>
      </w:r>
      <w:r w:rsidR="00346959">
        <w:rPr>
          <w:rFonts w:cstheme="majorHAnsi"/>
          <w:b/>
          <w:bCs/>
          <w:szCs w:val="20"/>
          <w:lang w:val="ro-RO"/>
        </w:rPr>
        <w:t>ș</w:t>
      </w:r>
      <w:r w:rsidRPr="00C937B9">
        <w:rPr>
          <w:rFonts w:cstheme="majorHAnsi"/>
          <w:b/>
          <w:bCs/>
          <w:szCs w:val="20"/>
          <w:lang w:val="ro-RO"/>
        </w:rPr>
        <w:t>i evaluarea acestuia în timp</w:t>
      </w:r>
      <w:bookmarkEnd w:id="217"/>
      <w:bookmarkEnd w:id="218"/>
      <w:bookmarkEnd w:id="219"/>
      <w:bookmarkEnd w:id="220"/>
      <w:bookmarkEnd w:id="221"/>
      <w:bookmarkEnd w:id="222"/>
      <w:bookmarkEnd w:id="223"/>
      <w:bookmarkEnd w:id="224"/>
      <w:bookmarkEnd w:id="225"/>
      <w:bookmarkEnd w:id="226"/>
      <w:bookmarkEnd w:id="227"/>
      <w:bookmarkEnd w:id="228"/>
    </w:p>
    <w:p w14:paraId="2257544C" w14:textId="2ACF36E8" w:rsidR="00324EDB" w:rsidRDefault="0036418C" w:rsidP="0036418C">
      <w:pPr>
        <w:pStyle w:val="1textMeto"/>
        <w:spacing w:before="360" w:after="360" w:line="240" w:lineRule="au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w:t>
      </w:r>
      <w:r w:rsidR="00AA45DB">
        <w:rPr>
          <w:rFonts w:asciiTheme="majorHAnsi" w:eastAsia="Times New Roman" w:hAnsiTheme="majorHAnsi" w:cs="Times New Roman"/>
          <w:bCs w:val="0"/>
          <w:sz w:val="20"/>
          <w:szCs w:val="21"/>
          <w:lang w:eastAsia="en-US"/>
        </w:rPr>
        <w:t>ț</w:t>
      </w:r>
      <w:r w:rsidRPr="00C937B9">
        <w:rPr>
          <w:rFonts w:asciiTheme="majorHAnsi" w:eastAsia="Times New Roman" w:hAnsiTheme="majorHAnsi" w:cs="Times New Roman"/>
          <w:bCs w:val="0"/>
          <w:sz w:val="20"/>
          <w:szCs w:val="21"/>
          <w:lang w:eastAsia="en-US"/>
        </w:rPr>
        <w:t>ile competente în implementarea P.M.R.I. Ciclul II sunt eviden</w:t>
      </w:r>
      <w:r w:rsidR="00AA45DB">
        <w:rPr>
          <w:rFonts w:asciiTheme="majorHAnsi" w:eastAsia="Times New Roman" w:hAnsiTheme="majorHAnsi" w:cs="Times New Roman"/>
          <w:bCs w:val="0"/>
          <w:sz w:val="20"/>
          <w:szCs w:val="21"/>
          <w:lang w:eastAsia="en-US"/>
        </w:rPr>
        <w:t>ț</w:t>
      </w:r>
      <w:r w:rsidRPr="00C937B9">
        <w:rPr>
          <w:rFonts w:asciiTheme="majorHAnsi" w:eastAsia="Times New Roman" w:hAnsiTheme="majorHAnsi" w:cs="Times New Roman"/>
          <w:bCs w:val="0"/>
          <w:sz w:val="20"/>
          <w:szCs w:val="21"/>
          <w:lang w:eastAsia="en-US"/>
        </w:rPr>
        <w:t>iate în cap</w:t>
      </w:r>
      <w:r>
        <w:rPr>
          <w:rFonts w:asciiTheme="majorHAnsi" w:eastAsia="Times New Roman" w:hAnsiTheme="majorHAnsi" w:cs="Times New Roman"/>
          <w:bCs w:val="0"/>
          <w:sz w:val="20"/>
          <w:szCs w:val="21"/>
          <w:lang w:eastAsia="en-US"/>
        </w:rPr>
        <w:t>itolele</w:t>
      </w:r>
      <w:r w:rsidRPr="00C937B9">
        <w:rPr>
          <w:rFonts w:asciiTheme="majorHAnsi" w:eastAsia="Times New Roman" w:hAnsiTheme="majorHAnsi" w:cs="Times New Roman"/>
          <w:bCs w:val="0"/>
          <w:sz w:val="20"/>
          <w:szCs w:val="21"/>
          <w:lang w:eastAsia="en-US"/>
        </w:rPr>
        <w:t xml:space="preserve"> 5.2, 5.3 </w:t>
      </w:r>
      <w:r w:rsidR="00346959">
        <w:rPr>
          <w:rFonts w:asciiTheme="majorHAnsi" w:eastAsia="Times New Roman" w:hAnsiTheme="majorHAnsi" w:cs="Times New Roman"/>
          <w:bCs w:val="0"/>
          <w:sz w:val="20"/>
          <w:szCs w:val="21"/>
          <w:lang w:eastAsia="en-US"/>
        </w:rPr>
        <w:t>ș</w:t>
      </w:r>
      <w:r w:rsidRPr="00C937B9">
        <w:rPr>
          <w:rFonts w:asciiTheme="majorHAnsi" w:eastAsia="Times New Roman" w:hAnsiTheme="majorHAnsi" w:cs="Times New Roman"/>
          <w:bCs w:val="0"/>
          <w:sz w:val="20"/>
          <w:szCs w:val="21"/>
          <w:lang w:eastAsia="en-US"/>
        </w:rPr>
        <w:t>i 5.4 pentru fiecare m</w:t>
      </w:r>
      <w:r>
        <w:rPr>
          <w:rFonts w:asciiTheme="majorHAnsi" w:eastAsia="Times New Roman" w:hAnsiTheme="majorHAnsi" w:cs="Times New Roman"/>
          <w:bCs w:val="0"/>
          <w:sz w:val="20"/>
          <w:szCs w:val="21"/>
          <w:lang w:eastAsia="en-US"/>
        </w:rPr>
        <w:t>ă</w:t>
      </w:r>
      <w:r w:rsidRPr="00C937B9">
        <w:rPr>
          <w:rFonts w:asciiTheme="majorHAnsi" w:eastAsia="Times New Roman" w:hAnsiTheme="majorHAnsi" w:cs="Times New Roman"/>
          <w:bCs w:val="0"/>
          <w:sz w:val="20"/>
          <w:szCs w:val="21"/>
          <w:lang w:eastAsia="en-US"/>
        </w:rPr>
        <w:t>sur</w:t>
      </w:r>
      <w:r>
        <w:rPr>
          <w:rFonts w:asciiTheme="majorHAnsi" w:eastAsia="Times New Roman" w:hAnsiTheme="majorHAnsi" w:cs="Times New Roman"/>
          <w:bCs w:val="0"/>
          <w:sz w:val="20"/>
          <w:szCs w:val="21"/>
          <w:lang w:eastAsia="en-US"/>
        </w:rPr>
        <w:t>ă</w:t>
      </w:r>
      <w:r w:rsidRPr="00C937B9">
        <w:rPr>
          <w:rFonts w:asciiTheme="majorHAnsi" w:eastAsia="Times New Roman" w:hAnsiTheme="majorHAnsi" w:cs="Times New Roman"/>
          <w:bCs w:val="0"/>
          <w:sz w:val="20"/>
          <w:szCs w:val="21"/>
          <w:lang w:eastAsia="en-US"/>
        </w:rPr>
        <w:t xml:space="preserve"> propus</w:t>
      </w:r>
      <w:r>
        <w:rPr>
          <w:rFonts w:asciiTheme="majorHAnsi" w:eastAsia="Times New Roman" w:hAnsiTheme="majorHAnsi" w:cs="Times New Roman"/>
          <w:bCs w:val="0"/>
          <w:sz w:val="20"/>
          <w:szCs w:val="21"/>
          <w:lang w:eastAsia="en-US"/>
        </w:rPr>
        <w:t>ă</w:t>
      </w:r>
      <w:r w:rsidRPr="00C937B9">
        <w:rPr>
          <w:rFonts w:asciiTheme="majorHAnsi" w:eastAsia="Times New Roman" w:hAnsiTheme="majorHAnsi" w:cs="Times New Roman"/>
          <w:bCs w:val="0"/>
          <w:sz w:val="20"/>
          <w:szCs w:val="21"/>
          <w:lang w:eastAsia="en-US"/>
        </w:rPr>
        <w:t>.</w:t>
      </w:r>
      <w:r>
        <w:rPr>
          <w:rFonts w:asciiTheme="majorHAnsi" w:eastAsia="Times New Roman" w:hAnsiTheme="majorHAnsi" w:cs="Times New Roman"/>
          <w:bCs w:val="0"/>
          <w:sz w:val="20"/>
          <w:szCs w:val="21"/>
          <w:lang w:eastAsia="en-US"/>
        </w:rPr>
        <w:t xml:space="preserve"> </w:t>
      </w:r>
    </w:p>
    <w:p w14:paraId="077714D6" w14:textId="6B8FC364" w:rsidR="0036418C" w:rsidRPr="00C937B9" w:rsidRDefault="0036418C" w:rsidP="0036418C">
      <w:pPr>
        <w:pStyle w:val="1textMeto"/>
        <w:spacing w:before="360" w:after="360" w:line="240" w:lineRule="au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w:t>
      </w:r>
      <w:r w:rsidR="00AA45DB">
        <w:rPr>
          <w:rFonts w:asciiTheme="majorHAnsi" w:eastAsia="Times New Roman" w:hAnsiTheme="majorHAnsi" w:cs="Times New Roman"/>
          <w:bCs w:val="0"/>
          <w:sz w:val="20"/>
          <w:szCs w:val="21"/>
          <w:lang w:eastAsia="en-US"/>
        </w:rPr>
        <w:t>ț</w:t>
      </w:r>
      <w:r w:rsidRPr="00C937B9">
        <w:rPr>
          <w:rFonts w:asciiTheme="majorHAnsi" w:eastAsia="Times New Roman" w:hAnsiTheme="majorHAnsi" w:cs="Times New Roman"/>
          <w:bCs w:val="0"/>
          <w:sz w:val="20"/>
          <w:szCs w:val="21"/>
          <w:lang w:eastAsia="en-US"/>
        </w:rPr>
        <w:t xml:space="preserve">ile competente în monitorizarea </w:t>
      </w:r>
      <w:r w:rsidR="00346959">
        <w:rPr>
          <w:rFonts w:asciiTheme="majorHAnsi" w:eastAsia="Times New Roman" w:hAnsiTheme="majorHAnsi" w:cs="Times New Roman"/>
          <w:bCs w:val="0"/>
          <w:sz w:val="20"/>
          <w:szCs w:val="21"/>
          <w:lang w:eastAsia="en-US"/>
        </w:rPr>
        <w:t>ș</w:t>
      </w:r>
      <w:r w:rsidRPr="00C937B9">
        <w:rPr>
          <w:rFonts w:asciiTheme="majorHAnsi" w:eastAsia="Times New Roman" w:hAnsiTheme="majorHAnsi" w:cs="Times New Roman"/>
          <w:bCs w:val="0"/>
          <w:sz w:val="20"/>
          <w:szCs w:val="21"/>
          <w:lang w:eastAsia="en-US"/>
        </w:rPr>
        <w:t>i evaluarea în timp P.M.R.I.</w:t>
      </w:r>
      <w:r w:rsidR="00324EDB">
        <w:rPr>
          <w:rFonts w:asciiTheme="majorHAnsi" w:eastAsia="Times New Roman" w:hAnsiTheme="majorHAnsi" w:cs="Times New Roman"/>
          <w:bCs w:val="0"/>
          <w:sz w:val="20"/>
          <w:szCs w:val="21"/>
          <w:lang w:eastAsia="en-US"/>
        </w:rPr>
        <w:t xml:space="preserve"> Ciclul II</w:t>
      </w:r>
      <w:r w:rsidRPr="00C937B9">
        <w:rPr>
          <w:rFonts w:asciiTheme="majorHAnsi" w:eastAsia="Times New Roman" w:hAnsiTheme="majorHAnsi" w:cs="Times New Roman"/>
          <w:bCs w:val="0"/>
          <w:sz w:val="20"/>
          <w:szCs w:val="21"/>
          <w:lang w:eastAsia="en-US"/>
        </w:rPr>
        <w:t xml:space="preserve"> sunt eviden</w:t>
      </w:r>
      <w:r w:rsidR="00AA45DB">
        <w:rPr>
          <w:rFonts w:asciiTheme="majorHAnsi" w:eastAsia="Times New Roman" w:hAnsiTheme="majorHAnsi" w:cs="Times New Roman"/>
          <w:bCs w:val="0"/>
          <w:sz w:val="20"/>
          <w:szCs w:val="21"/>
          <w:lang w:eastAsia="en-US"/>
        </w:rPr>
        <w:t>ț</w:t>
      </w:r>
      <w:r w:rsidRPr="00C937B9">
        <w:rPr>
          <w:rFonts w:asciiTheme="majorHAnsi" w:eastAsia="Times New Roman" w:hAnsiTheme="majorHAnsi" w:cs="Times New Roman"/>
          <w:bCs w:val="0"/>
          <w:sz w:val="20"/>
          <w:szCs w:val="21"/>
          <w:lang w:eastAsia="en-US"/>
        </w:rPr>
        <w:t>iate în cap. 7, pentru fiecare tip de m</w:t>
      </w:r>
      <w:r w:rsidR="00324EDB">
        <w:rPr>
          <w:rFonts w:asciiTheme="majorHAnsi" w:eastAsia="Times New Roman" w:hAnsiTheme="majorHAnsi" w:cs="Times New Roman"/>
          <w:bCs w:val="0"/>
          <w:sz w:val="20"/>
          <w:szCs w:val="21"/>
          <w:lang w:eastAsia="en-US"/>
        </w:rPr>
        <w:t>ă</w:t>
      </w:r>
      <w:r w:rsidRPr="00C937B9">
        <w:rPr>
          <w:rFonts w:asciiTheme="majorHAnsi" w:eastAsia="Times New Roman" w:hAnsiTheme="majorHAnsi" w:cs="Times New Roman"/>
          <w:bCs w:val="0"/>
          <w:sz w:val="20"/>
          <w:szCs w:val="21"/>
          <w:lang w:eastAsia="en-US"/>
        </w:rPr>
        <w:t>sură.</w:t>
      </w:r>
    </w:p>
    <w:p w14:paraId="60379651" w14:textId="4F8E884D" w:rsidR="000767E5" w:rsidRDefault="000767E5">
      <w:pPr>
        <w:suppressAutoHyphens w:val="0"/>
        <w:spacing w:before="0" w:after="120"/>
        <w:rPr>
          <w:lang w:val="ro-RO"/>
        </w:rPr>
      </w:pPr>
      <w:r>
        <w:rPr>
          <w:lang w:val="ro-RO"/>
        </w:rPr>
        <w:br w:type="page"/>
      </w:r>
    </w:p>
    <w:p w14:paraId="2A0FDAE0" w14:textId="41B5ADD4" w:rsidR="000767E5" w:rsidRDefault="000767E5" w:rsidP="000767E5">
      <w:pPr>
        <w:pStyle w:val="Heading1"/>
        <w:rPr>
          <w:lang w:val="ro-RO"/>
        </w:rPr>
      </w:pPr>
      <w:bookmarkStart w:id="229" w:name="_Toc144125753"/>
      <w:r>
        <w:rPr>
          <w:lang w:val="ro-RO"/>
        </w:rPr>
        <w:lastRenderedPageBreak/>
        <w:t>ANEXE</w:t>
      </w:r>
      <w:bookmarkEnd w:id="229"/>
    </w:p>
    <w:p w14:paraId="3A6363E9" w14:textId="419474A1" w:rsidR="00CF4E91" w:rsidRPr="007F3BAC" w:rsidRDefault="00CF4E91" w:rsidP="00B02897">
      <w:pPr>
        <w:spacing w:before="120" w:after="120"/>
        <w:jc w:val="both"/>
        <w:rPr>
          <w:lang w:val="ro-RO"/>
        </w:rPr>
      </w:pPr>
      <w:bookmarkStart w:id="230" w:name="_Hlk107556213"/>
      <w:r w:rsidRPr="007F3BAC">
        <w:rPr>
          <w:lang w:val="ro-RO"/>
        </w:rPr>
        <w:t xml:space="preserve">Anexa 1. Harta hipsometrică a </w:t>
      </w:r>
      <w:r w:rsidR="00445644">
        <w:rPr>
          <w:lang w:val="ro-RO"/>
        </w:rPr>
        <w:t>bazinului</w:t>
      </w:r>
      <w:r w:rsidRPr="007F3BAC">
        <w:rPr>
          <w:lang w:val="ro-RO"/>
        </w:rPr>
        <w:t xml:space="preserve"> hidrografic administrat de A.B.A. </w:t>
      </w:r>
      <w:r>
        <w:rPr>
          <w:lang w:val="ro-RO"/>
        </w:rPr>
        <w:t>Jiu</w:t>
      </w:r>
    </w:p>
    <w:p w14:paraId="11FCB857" w14:textId="2F42FD76" w:rsidR="00CF4E91" w:rsidRPr="007F3BAC" w:rsidRDefault="00CF4E91" w:rsidP="00B02897">
      <w:pPr>
        <w:spacing w:before="120" w:after="120"/>
        <w:jc w:val="both"/>
        <w:rPr>
          <w:lang w:val="ro-RO"/>
        </w:rPr>
      </w:pPr>
      <w:r w:rsidRPr="007F3BAC">
        <w:rPr>
          <w:lang w:val="ro-RO"/>
        </w:rPr>
        <w:t>Anexa 2. Re</w:t>
      </w:r>
      <w:r w:rsidR="00AA45DB">
        <w:rPr>
          <w:lang w:val="ro-RO"/>
        </w:rPr>
        <w:t>ț</w:t>
      </w:r>
      <w:r w:rsidRPr="007F3BAC">
        <w:rPr>
          <w:lang w:val="ro-RO"/>
        </w:rPr>
        <w:t xml:space="preserve">eaua hidrografică </w:t>
      </w:r>
      <w:r w:rsidR="00346959">
        <w:rPr>
          <w:lang w:val="ro-RO"/>
        </w:rPr>
        <w:t>ș</w:t>
      </w:r>
      <w:r w:rsidRPr="007F3BAC">
        <w:rPr>
          <w:lang w:val="ro-RO"/>
        </w:rPr>
        <w:t>i amplasamentul sta</w:t>
      </w:r>
      <w:r w:rsidR="00AA45DB">
        <w:rPr>
          <w:lang w:val="ro-RO"/>
        </w:rPr>
        <w:t>ț</w:t>
      </w:r>
      <w:r w:rsidRPr="007F3BAC">
        <w:rPr>
          <w:lang w:val="ro-RO"/>
        </w:rPr>
        <w:t xml:space="preserve">iilor hidrometrice din cadrul </w:t>
      </w:r>
      <w:r w:rsidR="00445644">
        <w:rPr>
          <w:lang w:val="ro-RO"/>
        </w:rPr>
        <w:t>bazinului</w:t>
      </w:r>
      <w:r w:rsidRPr="007F3BAC">
        <w:rPr>
          <w:lang w:val="ro-RO"/>
        </w:rPr>
        <w:t xml:space="preserve"> hidrografic administrat de A.B.A. </w:t>
      </w:r>
      <w:r>
        <w:rPr>
          <w:lang w:val="ro-RO"/>
        </w:rPr>
        <w:t>Jiu</w:t>
      </w:r>
    </w:p>
    <w:p w14:paraId="41A4EDD3" w14:textId="49EC0995" w:rsidR="00CF4E91" w:rsidRPr="007F3BAC" w:rsidRDefault="00CF4E91" w:rsidP="00B02897">
      <w:pPr>
        <w:spacing w:before="120" w:after="120"/>
        <w:jc w:val="both"/>
        <w:rPr>
          <w:lang w:val="ro-RO"/>
        </w:rPr>
      </w:pPr>
      <w:r w:rsidRPr="007F3BAC">
        <w:rPr>
          <w:lang w:val="ro-RO"/>
        </w:rPr>
        <w:t xml:space="preserve">Anexa </w:t>
      </w:r>
      <w:r w:rsidR="00C06070">
        <w:rPr>
          <w:lang w:val="ro-RO"/>
        </w:rPr>
        <w:t>3</w:t>
      </w:r>
      <w:r w:rsidRPr="007F3BAC">
        <w:rPr>
          <w:lang w:val="ro-RO"/>
        </w:rPr>
        <w:t xml:space="preserve">. </w:t>
      </w:r>
      <w:r w:rsidR="00100C8B">
        <w:rPr>
          <w:lang w:val="ro-RO"/>
        </w:rPr>
        <w:t>U</w:t>
      </w:r>
      <w:r w:rsidRPr="007F3BAC">
        <w:rPr>
          <w:lang w:val="ro-RO"/>
        </w:rPr>
        <w:t xml:space="preserve">tilizarea terenului în </w:t>
      </w:r>
      <w:r w:rsidR="00445644">
        <w:rPr>
          <w:lang w:val="ro-RO"/>
        </w:rPr>
        <w:t>bazinul</w:t>
      </w:r>
      <w:r w:rsidRPr="007F3BAC">
        <w:rPr>
          <w:lang w:val="ro-RO"/>
        </w:rPr>
        <w:t xml:space="preserve"> hidrografic administrat de A.B.A. </w:t>
      </w:r>
      <w:r w:rsidR="005406B2">
        <w:rPr>
          <w:lang w:val="ro-RO"/>
        </w:rPr>
        <w:t>Jiu</w:t>
      </w:r>
    </w:p>
    <w:p w14:paraId="6F449C81" w14:textId="51079BF8" w:rsidR="00CF4E91" w:rsidRDefault="00CF4E91" w:rsidP="00B02897">
      <w:pPr>
        <w:spacing w:before="120" w:after="120"/>
        <w:jc w:val="both"/>
        <w:rPr>
          <w:lang w:val="ro-RO"/>
        </w:rPr>
      </w:pPr>
      <w:r w:rsidRPr="007F3BAC">
        <w:rPr>
          <w:lang w:val="ro-RO"/>
        </w:rPr>
        <w:t xml:space="preserve">Anexa </w:t>
      </w:r>
      <w:r w:rsidR="00C06070">
        <w:rPr>
          <w:lang w:val="ro-RO"/>
        </w:rPr>
        <w:t>4</w:t>
      </w:r>
      <w:r w:rsidR="00AC5ABF">
        <w:rPr>
          <w:lang w:val="ro-RO"/>
        </w:rPr>
        <w:t>a</w:t>
      </w:r>
      <w:r w:rsidRPr="007F3BAC">
        <w:rPr>
          <w:lang w:val="ro-RO"/>
        </w:rPr>
        <w:t xml:space="preserve">. </w:t>
      </w:r>
      <w:r w:rsidRPr="000479EF">
        <w:rPr>
          <w:lang w:val="ro-RO"/>
        </w:rPr>
        <w:t>Centralizarea informa</w:t>
      </w:r>
      <w:r w:rsidR="00AA45DB">
        <w:rPr>
          <w:lang w:val="ro-RO"/>
        </w:rPr>
        <w:t>ț</w:t>
      </w:r>
      <w:r w:rsidRPr="000479EF">
        <w:rPr>
          <w:lang w:val="ro-RO"/>
        </w:rPr>
        <w:t>ii</w:t>
      </w:r>
      <w:r w:rsidR="00100C8B">
        <w:rPr>
          <w:lang w:val="ro-RO"/>
        </w:rPr>
        <w:t>lor</w:t>
      </w:r>
      <w:r w:rsidRPr="000479EF">
        <w:rPr>
          <w:lang w:val="ro-RO"/>
        </w:rPr>
        <w:t xml:space="preserve"> privind barajele de categoria A </w:t>
      </w:r>
      <w:r w:rsidR="00346959">
        <w:rPr>
          <w:lang w:val="ro-RO"/>
        </w:rPr>
        <w:t>ș</w:t>
      </w:r>
      <w:r w:rsidRPr="000479EF">
        <w:rPr>
          <w:lang w:val="ro-RO"/>
        </w:rPr>
        <w:t>i B cu eviden</w:t>
      </w:r>
      <w:r w:rsidR="00AA45DB">
        <w:rPr>
          <w:lang w:val="ro-RO"/>
        </w:rPr>
        <w:t>ț</w:t>
      </w:r>
      <w:r w:rsidRPr="000479EF">
        <w:rPr>
          <w:lang w:val="ro-RO"/>
        </w:rPr>
        <w:t>ierea stării acestora</w:t>
      </w:r>
      <w:r w:rsidR="00AC5ABF">
        <w:rPr>
          <w:lang w:val="ro-RO"/>
        </w:rPr>
        <w:t>,</w:t>
      </w:r>
      <w:r w:rsidR="00B77E51">
        <w:rPr>
          <w:lang w:val="ro-RO"/>
        </w:rPr>
        <w:t xml:space="preserve"> </w:t>
      </w:r>
      <w:r w:rsidR="00AC5ABF">
        <w:rPr>
          <w:lang w:val="ro-RO"/>
        </w:rPr>
        <w:t xml:space="preserve">din </w:t>
      </w:r>
      <w:r w:rsidR="00445644">
        <w:rPr>
          <w:lang w:val="ro-RO"/>
        </w:rPr>
        <w:t>bazinul</w:t>
      </w:r>
      <w:r w:rsidRPr="000479EF">
        <w:rPr>
          <w:lang w:val="ro-RO"/>
        </w:rPr>
        <w:t xml:space="preserve"> hidrografic administrat de A.B.A. </w:t>
      </w:r>
      <w:r>
        <w:rPr>
          <w:lang w:val="ro-RO"/>
        </w:rPr>
        <w:t>Jiu</w:t>
      </w:r>
    </w:p>
    <w:p w14:paraId="4E2CF933" w14:textId="49E7CFFD" w:rsidR="00AC5ABF" w:rsidRDefault="00AC5ABF" w:rsidP="00AC5ABF">
      <w:pPr>
        <w:spacing w:before="120" w:after="120"/>
        <w:jc w:val="both"/>
        <w:rPr>
          <w:lang w:val="ro-RO"/>
        </w:rPr>
      </w:pPr>
      <w:r w:rsidRPr="007F3BAC">
        <w:rPr>
          <w:lang w:val="ro-RO"/>
        </w:rPr>
        <w:t xml:space="preserve">Anexa </w:t>
      </w:r>
      <w:r>
        <w:rPr>
          <w:lang w:val="ro-RO"/>
        </w:rPr>
        <w:t>4b</w:t>
      </w:r>
      <w:r w:rsidRPr="007F3BAC">
        <w:rPr>
          <w:lang w:val="ro-RO"/>
        </w:rPr>
        <w:t xml:space="preserve">. </w:t>
      </w:r>
      <w:r>
        <w:rPr>
          <w:lang w:val="ro-RO"/>
        </w:rPr>
        <w:t>Localizarea</w:t>
      </w:r>
      <w:r w:rsidRPr="000479EF">
        <w:rPr>
          <w:lang w:val="ro-RO"/>
        </w:rPr>
        <w:t xml:space="preserve"> barajel</w:t>
      </w:r>
      <w:r>
        <w:rPr>
          <w:lang w:val="ro-RO"/>
        </w:rPr>
        <w:t>or</w:t>
      </w:r>
      <w:r w:rsidRPr="000479EF">
        <w:rPr>
          <w:lang w:val="ro-RO"/>
        </w:rPr>
        <w:t xml:space="preserve"> de categoria A </w:t>
      </w:r>
      <w:r w:rsidR="00346959">
        <w:rPr>
          <w:lang w:val="ro-RO"/>
        </w:rPr>
        <w:t>ș</w:t>
      </w:r>
      <w:r w:rsidRPr="000479EF">
        <w:rPr>
          <w:lang w:val="ro-RO"/>
        </w:rPr>
        <w:t xml:space="preserve">i B </w:t>
      </w:r>
      <w:r>
        <w:rPr>
          <w:lang w:val="ro-RO"/>
        </w:rPr>
        <w:t>în bazinul</w:t>
      </w:r>
      <w:r w:rsidRPr="000479EF">
        <w:rPr>
          <w:lang w:val="ro-RO"/>
        </w:rPr>
        <w:t xml:space="preserve"> hidrografic administrat de A.B.A. </w:t>
      </w:r>
      <w:r>
        <w:rPr>
          <w:lang w:val="ro-RO"/>
        </w:rPr>
        <w:t>Jiu</w:t>
      </w:r>
    </w:p>
    <w:p w14:paraId="3634ED6F" w14:textId="20BD1CCC" w:rsidR="00CF4E91" w:rsidRDefault="00CF4E91" w:rsidP="00B02897">
      <w:pPr>
        <w:spacing w:before="120" w:after="120"/>
        <w:jc w:val="both"/>
        <w:rPr>
          <w:lang w:val="ro-RO"/>
        </w:rPr>
      </w:pPr>
      <w:r w:rsidRPr="007F3BAC">
        <w:rPr>
          <w:lang w:val="ro-RO"/>
        </w:rPr>
        <w:t xml:space="preserve">Anexa </w:t>
      </w:r>
      <w:r w:rsidR="00C06070">
        <w:rPr>
          <w:lang w:val="ro-RO"/>
        </w:rPr>
        <w:t>5</w:t>
      </w:r>
      <w:r w:rsidR="00B77E51">
        <w:rPr>
          <w:lang w:val="ro-RO"/>
        </w:rPr>
        <w:t>a</w:t>
      </w:r>
      <w:r w:rsidRPr="007F3BAC">
        <w:rPr>
          <w:lang w:val="ro-RO"/>
        </w:rPr>
        <w:t xml:space="preserve">. </w:t>
      </w:r>
      <w:r w:rsidRPr="000479EF">
        <w:rPr>
          <w:lang w:val="ro-RO"/>
        </w:rPr>
        <w:t>Centralizarea informa</w:t>
      </w:r>
      <w:r w:rsidR="00AA45DB">
        <w:rPr>
          <w:lang w:val="ro-RO"/>
        </w:rPr>
        <w:t>ț</w:t>
      </w:r>
      <w:r w:rsidRPr="000479EF">
        <w:rPr>
          <w:lang w:val="ro-RO"/>
        </w:rPr>
        <w:t>ii</w:t>
      </w:r>
      <w:r w:rsidR="00100C8B">
        <w:rPr>
          <w:lang w:val="ro-RO"/>
        </w:rPr>
        <w:t>lor</w:t>
      </w:r>
      <w:r w:rsidRPr="000479EF">
        <w:rPr>
          <w:lang w:val="ro-RO"/>
        </w:rPr>
        <w:t xml:space="preserve"> privind barajele de categoria </w:t>
      </w:r>
      <w:r>
        <w:rPr>
          <w:lang w:val="ro-RO"/>
        </w:rPr>
        <w:t>C</w:t>
      </w:r>
      <w:r w:rsidRPr="000479EF">
        <w:rPr>
          <w:lang w:val="ro-RO"/>
        </w:rPr>
        <w:t xml:space="preserve"> </w:t>
      </w:r>
      <w:r w:rsidR="00346959">
        <w:rPr>
          <w:lang w:val="ro-RO"/>
        </w:rPr>
        <w:t>ș</w:t>
      </w:r>
      <w:r w:rsidRPr="000479EF">
        <w:rPr>
          <w:lang w:val="ro-RO"/>
        </w:rPr>
        <w:t xml:space="preserve">i </w:t>
      </w:r>
      <w:r>
        <w:rPr>
          <w:lang w:val="ro-RO"/>
        </w:rPr>
        <w:t>D</w:t>
      </w:r>
      <w:r w:rsidRPr="000479EF">
        <w:rPr>
          <w:lang w:val="ro-RO"/>
        </w:rPr>
        <w:t xml:space="preserve"> cu eviden</w:t>
      </w:r>
      <w:r w:rsidR="00AA45DB">
        <w:rPr>
          <w:lang w:val="ro-RO"/>
        </w:rPr>
        <w:t>ț</w:t>
      </w:r>
      <w:r w:rsidRPr="000479EF">
        <w:rPr>
          <w:lang w:val="ro-RO"/>
        </w:rPr>
        <w:t>ierea stării acestora</w:t>
      </w:r>
      <w:r w:rsidR="00B77E51">
        <w:rPr>
          <w:lang w:val="ro-RO"/>
        </w:rPr>
        <w:t xml:space="preserve">, din </w:t>
      </w:r>
      <w:r w:rsidR="00445644">
        <w:rPr>
          <w:lang w:val="ro-RO"/>
        </w:rPr>
        <w:t>bazinul</w:t>
      </w:r>
      <w:r w:rsidRPr="000479EF">
        <w:rPr>
          <w:lang w:val="ro-RO"/>
        </w:rPr>
        <w:t xml:space="preserve"> hidrografic administrat de A.B.A. </w:t>
      </w:r>
      <w:r>
        <w:rPr>
          <w:lang w:val="ro-RO"/>
        </w:rPr>
        <w:t>Jiu</w:t>
      </w:r>
    </w:p>
    <w:p w14:paraId="21DB876C" w14:textId="1CE431CB" w:rsidR="00B77E51" w:rsidRDefault="00B77E51" w:rsidP="00B77E51">
      <w:pPr>
        <w:spacing w:before="120" w:after="120"/>
        <w:jc w:val="both"/>
        <w:rPr>
          <w:lang w:val="ro-RO"/>
        </w:rPr>
      </w:pPr>
      <w:r w:rsidRPr="007F3BAC">
        <w:rPr>
          <w:lang w:val="ro-RO"/>
        </w:rPr>
        <w:t xml:space="preserve">Anexa </w:t>
      </w:r>
      <w:r>
        <w:rPr>
          <w:lang w:val="ro-RO"/>
        </w:rPr>
        <w:t>5b</w:t>
      </w:r>
      <w:r w:rsidRPr="007F3BAC">
        <w:rPr>
          <w:lang w:val="ro-RO"/>
        </w:rPr>
        <w:t xml:space="preserve">. </w:t>
      </w:r>
      <w:r>
        <w:rPr>
          <w:lang w:val="ro-RO"/>
        </w:rPr>
        <w:t>Localizarea</w:t>
      </w:r>
      <w:r w:rsidRPr="000479EF">
        <w:rPr>
          <w:lang w:val="ro-RO"/>
        </w:rPr>
        <w:t xml:space="preserve"> barajel</w:t>
      </w:r>
      <w:r>
        <w:rPr>
          <w:lang w:val="ro-RO"/>
        </w:rPr>
        <w:t>or</w:t>
      </w:r>
      <w:r w:rsidRPr="000479EF">
        <w:rPr>
          <w:lang w:val="ro-RO"/>
        </w:rPr>
        <w:t xml:space="preserve"> de categoria </w:t>
      </w:r>
      <w:r>
        <w:rPr>
          <w:lang w:val="ro-RO"/>
        </w:rPr>
        <w:t>C</w:t>
      </w:r>
      <w:r w:rsidRPr="000479EF">
        <w:rPr>
          <w:lang w:val="ro-RO"/>
        </w:rPr>
        <w:t xml:space="preserve"> </w:t>
      </w:r>
      <w:r w:rsidR="00346959">
        <w:rPr>
          <w:lang w:val="ro-RO"/>
        </w:rPr>
        <w:t>ș</w:t>
      </w:r>
      <w:r w:rsidRPr="000479EF">
        <w:rPr>
          <w:lang w:val="ro-RO"/>
        </w:rPr>
        <w:t xml:space="preserve">i </w:t>
      </w:r>
      <w:r>
        <w:rPr>
          <w:lang w:val="ro-RO"/>
        </w:rPr>
        <w:t>D</w:t>
      </w:r>
      <w:r w:rsidRPr="000479EF">
        <w:rPr>
          <w:lang w:val="ro-RO"/>
        </w:rPr>
        <w:t xml:space="preserve"> </w:t>
      </w:r>
      <w:r>
        <w:rPr>
          <w:lang w:val="ro-RO"/>
        </w:rPr>
        <w:t>în bazinul</w:t>
      </w:r>
      <w:r w:rsidRPr="000479EF">
        <w:rPr>
          <w:lang w:val="ro-RO"/>
        </w:rPr>
        <w:t xml:space="preserve"> hidrografic administrat de A.B.A. </w:t>
      </w:r>
      <w:r>
        <w:rPr>
          <w:lang w:val="ro-RO"/>
        </w:rPr>
        <w:t>Jiu</w:t>
      </w:r>
    </w:p>
    <w:p w14:paraId="27859CCF" w14:textId="6FE83D43" w:rsidR="00CF4E91" w:rsidRDefault="00CF4E91" w:rsidP="00B02897">
      <w:pPr>
        <w:spacing w:before="120" w:after="120"/>
        <w:jc w:val="both"/>
        <w:rPr>
          <w:lang w:val="ro-RO"/>
        </w:rPr>
      </w:pPr>
      <w:r w:rsidRPr="007F3BAC">
        <w:rPr>
          <w:lang w:val="ro-RO"/>
        </w:rPr>
        <w:t xml:space="preserve">Anexa </w:t>
      </w:r>
      <w:r w:rsidR="00C06070">
        <w:rPr>
          <w:lang w:val="ro-RO"/>
        </w:rPr>
        <w:t>6</w:t>
      </w:r>
      <w:r w:rsidR="00AC5ABF">
        <w:rPr>
          <w:lang w:val="ro-RO"/>
        </w:rPr>
        <w:t>a</w:t>
      </w:r>
      <w:r w:rsidRPr="007F3BAC">
        <w:rPr>
          <w:lang w:val="ro-RO"/>
        </w:rPr>
        <w:t xml:space="preserve">. </w:t>
      </w:r>
      <w:r w:rsidRPr="000479EF">
        <w:rPr>
          <w:lang w:val="ro-RO"/>
        </w:rPr>
        <w:t>Centralizarea informa</w:t>
      </w:r>
      <w:r w:rsidR="00AA45DB">
        <w:rPr>
          <w:lang w:val="ro-RO"/>
        </w:rPr>
        <w:t>ț</w:t>
      </w:r>
      <w:r w:rsidRPr="000479EF">
        <w:rPr>
          <w:lang w:val="ro-RO"/>
        </w:rPr>
        <w:t>ii</w:t>
      </w:r>
      <w:r w:rsidR="00100C8B">
        <w:rPr>
          <w:lang w:val="ro-RO"/>
        </w:rPr>
        <w:t>lor</w:t>
      </w:r>
      <w:r w:rsidRPr="000479EF">
        <w:rPr>
          <w:lang w:val="ro-RO"/>
        </w:rPr>
        <w:t xml:space="preserve"> privind </w:t>
      </w:r>
      <w:r>
        <w:rPr>
          <w:lang w:val="ro-RO"/>
        </w:rPr>
        <w:t xml:space="preserve">digurile de apărare </w:t>
      </w:r>
      <w:r w:rsidRPr="000479EF">
        <w:rPr>
          <w:lang w:val="ro-RO"/>
        </w:rPr>
        <w:t>cu eviden</w:t>
      </w:r>
      <w:r w:rsidR="00AA45DB">
        <w:rPr>
          <w:lang w:val="ro-RO"/>
        </w:rPr>
        <w:t>ț</w:t>
      </w:r>
      <w:r w:rsidRPr="000479EF">
        <w:rPr>
          <w:lang w:val="ro-RO"/>
        </w:rPr>
        <w:t>ierea stării acestora</w:t>
      </w:r>
      <w:r w:rsidR="00AC5ABF">
        <w:rPr>
          <w:lang w:val="ro-RO"/>
        </w:rPr>
        <w:t>, din</w:t>
      </w:r>
      <w:r w:rsidRPr="000479EF">
        <w:rPr>
          <w:lang w:val="ro-RO"/>
        </w:rPr>
        <w:t xml:space="preserve"> </w:t>
      </w:r>
      <w:r w:rsidR="00445644">
        <w:rPr>
          <w:lang w:val="ro-RO"/>
        </w:rPr>
        <w:t>bazinul</w:t>
      </w:r>
      <w:r w:rsidRPr="000479EF">
        <w:rPr>
          <w:lang w:val="ro-RO"/>
        </w:rPr>
        <w:t xml:space="preserve"> hidrografic administrat de A.B.A. </w:t>
      </w:r>
      <w:r>
        <w:rPr>
          <w:lang w:val="ro-RO"/>
        </w:rPr>
        <w:t>Jiu</w:t>
      </w:r>
    </w:p>
    <w:p w14:paraId="0BFD8084" w14:textId="02E5E5A8" w:rsidR="00AC5ABF" w:rsidRDefault="00AC5ABF" w:rsidP="00AC5ABF">
      <w:pPr>
        <w:spacing w:before="120" w:after="120"/>
        <w:jc w:val="both"/>
        <w:rPr>
          <w:lang w:val="ro-RO"/>
        </w:rPr>
      </w:pPr>
      <w:r w:rsidRPr="007F3BAC">
        <w:rPr>
          <w:lang w:val="ro-RO"/>
        </w:rPr>
        <w:t xml:space="preserve">Anexa </w:t>
      </w:r>
      <w:r>
        <w:rPr>
          <w:lang w:val="ro-RO"/>
        </w:rPr>
        <w:t>6b</w:t>
      </w:r>
      <w:r w:rsidRPr="007F3BAC">
        <w:rPr>
          <w:lang w:val="ro-RO"/>
        </w:rPr>
        <w:t xml:space="preserve">. </w:t>
      </w:r>
      <w:r>
        <w:rPr>
          <w:lang w:val="ro-RO"/>
        </w:rPr>
        <w:t>L</w:t>
      </w:r>
      <w:r w:rsidRPr="000479EF">
        <w:rPr>
          <w:lang w:val="ro-RO"/>
        </w:rPr>
        <w:t>ocalizarea</w:t>
      </w:r>
      <w:r>
        <w:rPr>
          <w:lang w:val="ro-RO"/>
        </w:rPr>
        <w:t xml:space="preserve"> digurilor de apărare </w:t>
      </w:r>
      <w:r w:rsidRPr="000479EF">
        <w:rPr>
          <w:lang w:val="ro-RO"/>
        </w:rPr>
        <w:t xml:space="preserve">în </w:t>
      </w:r>
      <w:r>
        <w:rPr>
          <w:lang w:val="ro-RO"/>
        </w:rPr>
        <w:t>bazinul</w:t>
      </w:r>
      <w:r w:rsidRPr="000479EF">
        <w:rPr>
          <w:lang w:val="ro-RO"/>
        </w:rPr>
        <w:t xml:space="preserve"> hidrografic administrat de A.B.A. </w:t>
      </w:r>
      <w:r>
        <w:rPr>
          <w:lang w:val="ro-RO"/>
        </w:rPr>
        <w:t>Jiu</w:t>
      </w:r>
    </w:p>
    <w:p w14:paraId="71BCCB9F" w14:textId="79EB747A" w:rsidR="00CF4E91" w:rsidRPr="00621C98" w:rsidRDefault="00CF4E91" w:rsidP="00B02897">
      <w:pPr>
        <w:spacing w:before="120" w:after="120"/>
        <w:jc w:val="both"/>
        <w:rPr>
          <w:lang w:val="ro-RO"/>
        </w:rPr>
      </w:pPr>
      <w:r w:rsidRPr="00621C98">
        <w:rPr>
          <w:lang w:val="ro-RO"/>
        </w:rPr>
        <w:t xml:space="preserve">Anexa </w:t>
      </w:r>
      <w:r w:rsidR="005573B4">
        <w:rPr>
          <w:lang w:val="ro-RO"/>
        </w:rPr>
        <w:t>7</w:t>
      </w:r>
      <w:r w:rsidRPr="00621C98">
        <w:rPr>
          <w:lang w:val="ro-RO"/>
        </w:rPr>
        <w:t>. Localizarea evenimentelor istorice semnificative (fluvial</w:t>
      </w:r>
      <w:r w:rsidR="00A85985">
        <w:rPr>
          <w:lang w:val="ro-RO"/>
        </w:rPr>
        <w:t xml:space="preserve"> </w:t>
      </w:r>
      <w:r w:rsidR="00346959">
        <w:rPr>
          <w:lang w:val="ro-RO"/>
        </w:rPr>
        <w:t>ș</w:t>
      </w:r>
      <w:r w:rsidR="00A85985">
        <w:rPr>
          <w:lang w:val="ro-RO"/>
        </w:rPr>
        <w:t>i pluvial</w:t>
      </w:r>
      <w:r w:rsidRPr="00621C98">
        <w:rPr>
          <w:lang w:val="ro-RO"/>
        </w:rPr>
        <w:t xml:space="preserve">) </w:t>
      </w:r>
      <w:r w:rsidR="00346959">
        <w:rPr>
          <w:lang w:val="ro-RO"/>
        </w:rPr>
        <w:t>ș</w:t>
      </w:r>
      <w:r w:rsidRPr="00621C98">
        <w:rPr>
          <w:lang w:val="ro-RO"/>
        </w:rPr>
        <w:t>i a inunda</w:t>
      </w:r>
      <w:r w:rsidR="00AA45DB">
        <w:rPr>
          <w:lang w:val="ro-RO"/>
        </w:rPr>
        <w:t>ț</w:t>
      </w:r>
      <w:r w:rsidRPr="00621C98">
        <w:rPr>
          <w:lang w:val="ro-RO"/>
        </w:rPr>
        <w:t>iilor semnificative poten</w:t>
      </w:r>
      <w:r w:rsidR="00AA45DB">
        <w:rPr>
          <w:lang w:val="ro-RO"/>
        </w:rPr>
        <w:t>ț</w:t>
      </w:r>
      <w:r w:rsidRPr="00621C98">
        <w:rPr>
          <w:lang w:val="ro-RO"/>
        </w:rPr>
        <w:t xml:space="preserve">iale viitoare identificate în bazinul hidrografic administrat de A.B.A. </w:t>
      </w:r>
      <w:r>
        <w:rPr>
          <w:lang w:val="ro-RO"/>
        </w:rPr>
        <w:t>Jiu</w:t>
      </w:r>
      <w:r w:rsidRPr="00621C98">
        <w:rPr>
          <w:lang w:val="ro-RO"/>
        </w:rPr>
        <w:t>, Ciclul II</w:t>
      </w:r>
    </w:p>
    <w:p w14:paraId="72DC8D57" w14:textId="36007339" w:rsidR="00CF4E91" w:rsidRDefault="00CF4E91" w:rsidP="00B02897">
      <w:pPr>
        <w:spacing w:before="120" w:after="120"/>
        <w:jc w:val="both"/>
        <w:rPr>
          <w:lang w:val="ro-RO"/>
        </w:rPr>
      </w:pPr>
      <w:r w:rsidRPr="00621C98">
        <w:rPr>
          <w:lang w:val="ro-RO"/>
        </w:rPr>
        <w:t xml:space="preserve">Anexa </w:t>
      </w:r>
      <w:r w:rsidR="005573B4">
        <w:rPr>
          <w:lang w:val="ro-RO"/>
        </w:rPr>
        <w:t>8</w:t>
      </w:r>
      <w:r w:rsidRPr="00621C98">
        <w:rPr>
          <w:lang w:val="ro-RO"/>
        </w:rPr>
        <w:t>. Localizarea zonelor cu risc poten</w:t>
      </w:r>
      <w:r w:rsidR="00AA45DB">
        <w:rPr>
          <w:lang w:val="ro-RO"/>
        </w:rPr>
        <w:t>ț</w:t>
      </w:r>
      <w:r w:rsidRPr="00621C98">
        <w:rPr>
          <w:lang w:val="ro-RO"/>
        </w:rPr>
        <w:t>ial semnificativ la inunda</w:t>
      </w:r>
      <w:r w:rsidR="00AA45DB">
        <w:rPr>
          <w:lang w:val="ro-RO"/>
        </w:rPr>
        <w:t>ț</w:t>
      </w:r>
      <w:r w:rsidRPr="00621C98">
        <w:rPr>
          <w:lang w:val="ro-RO"/>
        </w:rPr>
        <w:t>ii identificate în bazinul hidrografic administrat de A.B.A.</w:t>
      </w:r>
      <w:r w:rsidRPr="00C37A8A">
        <w:rPr>
          <w:lang w:val="ro-RO"/>
        </w:rPr>
        <w:t xml:space="preserve"> </w:t>
      </w:r>
      <w:r>
        <w:rPr>
          <w:lang w:val="ro-RO"/>
        </w:rPr>
        <w:t>Jiu</w:t>
      </w:r>
      <w:r w:rsidRPr="00621C98">
        <w:rPr>
          <w:lang w:val="ro-RO"/>
        </w:rPr>
        <w:t>, Ciclul II</w:t>
      </w:r>
    </w:p>
    <w:p w14:paraId="027BDBC3" w14:textId="66794044" w:rsidR="00F80D94" w:rsidRDefault="00F80D94" w:rsidP="00B02897">
      <w:pPr>
        <w:spacing w:before="120" w:after="120"/>
        <w:jc w:val="both"/>
        <w:rPr>
          <w:lang w:val="ro-RO"/>
        </w:rPr>
      </w:pPr>
      <w:r w:rsidRPr="009E35CB">
        <w:rPr>
          <w:lang w:val="ro-RO"/>
        </w:rPr>
        <w:t xml:space="preserve">Anexa </w:t>
      </w:r>
      <w:r w:rsidR="005573B4">
        <w:rPr>
          <w:lang w:val="ro-RO"/>
        </w:rPr>
        <w:t>9</w:t>
      </w:r>
      <w:r w:rsidRPr="009E35CB">
        <w:rPr>
          <w:lang w:val="ro-RO"/>
        </w:rPr>
        <w:t>. Catalog de măsuri poten</w:t>
      </w:r>
      <w:r w:rsidR="00AA45DB">
        <w:rPr>
          <w:lang w:val="ro-RO"/>
        </w:rPr>
        <w:t>ț</w:t>
      </w:r>
      <w:r w:rsidRPr="009E35CB">
        <w:rPr>
          <w:lang w:val="ro-RO"/>
        </w:rPr>
        <w:t>iale asociat P.M.R.I.</w:t>
      </w:r>
      <w:r w:rsidR="00776579">
        <w:rPr>
          <w:lang w:val="ro-RO"/>
        </w:rPr>
        <w:t xml:space="preserve"> Ciclul II</w:t>
      </w:r>
    </w:p>
    <w:p w14:paraId="1236BDE0" w14:textId="1C045368" w:rsidR="00F100C8" w:rsidRDefault="00F100C8" w:rsidP="00B02897">
      <w:pPr>
        <w:spacing w:before="120" w:after="120"/>
        <w:jc w:val="both"/>
        <w:rPr>
          <w:lang w:val="ro-RO"/>
        </w:rPr>
      </w:pPr>
      <w:r w:rsidRPr="009E35CB">
        <w:rPr>
          <w:lang w:val="ro-RO"/>
        </w:rPr>
        <w:t>Anexa 1</w:t>
      </w:r>
      <w:r w:rsidR="005573B4">
        <w:rPr>
          <w:lang w:val="ro-RO"/>
        </w:rPr>
        <w:t>0</w:t>
      </w:r>
      <w:r w:rsidRPr="009E35CB">
        <w:rPr>
          <w:lang w:val="ro-RO"/>
        </w:rPr>
        <w:t xml:space="preserve">. </w:t>
      </w:r>
      <w:r w:rsidR="00093EEE">
        <w:rPr>
          <w:lang w:val="ro-RO"/>
        </w:rPr>
        <w:t>M</w:t>
      </w:r>
      <w:r>
        <w:rPr>
          <w:lang w:val="ro-RO"/>
        </w:rPr>
        <w:t>ăsuri na</w:t>
      </w:r>
      <w:r w:rsidR="00AA45DB">
        <w:rPr>
          <w:lang w:val="ro-RO"/>
        </w:rPr>
        <w:t>ț</w:t>
      </w:r>
      <w:r>
        <w:rPr>
          <w:lang w:val="ro-RO"/>
        </w:rPr>
        <w:t>ionale – listă lungă</w:t>
      </w:r>
    </w:p>
    <w:p w14:paraId="148E9F3D" w14:textId="45CB1B0B" w:rsidR="00F100C8" w:rsidRDefault="00F100C8" w:rsidP="00B02897">
      <w:pPr>
        <w:spacing w:before="120" w:after="120"/>
        <w:jc w:val="both"/>
        <w:rPr>
          <w:lang w:val="ro-RO"/>
        </w:rPr>
      </w:pPr>
      <w:r w:rsidRPr="009E35CB">
        <w:rPr>
          <w:lang w:val="ro-RO"/>
        </w:rPr>
        <w:t>Anexa 1</w:t>
      </w:r>
      <w:r w:rsidR="005573B4">
        <w:rPr>
          <w:lang w:val="ro-RO"/>
        </w:rPr>
        <w:t>1</w:t>
      </w:r>
      <w:r w:rsidRPr="009E35CB">
        <w:rPr>
          <w:lang w:val="ro-RO"/>
        </w:rPr>
        <w:t xml:space="preserve">. </w:t>
      </w:r>
      <w:r w:rsidR="00093EEE">
        <w:rPr>
          <w:lang w:val="ro-RO"/>
        </w:rPr>
        <w:t>M</w:t>
      </w:r>
      <w:r>
        <w:rPr>
          <w:lang w:val="ro-RO"/>
        </w:rPr>
        <w:t>ăsuri na</w:t>
      </w:r>
      <w:r w:rsidR="00AA45DB">
        <w:rPr>
          <w:lang w:val="ro-RO"/>
        </w:rPr>
        <w:t>ț</w:t>
      </w:r>
      <w:r>
        <w:rPr>
          <w:lang w:val="ro-RO"/>
        </w:rPr>
        <w:t>ionale – listă scurtă</w:t>
      </w:r>
    </w:p>
    <w:p w14:paraId="66F175B9" w14:textId="7BBAAD83" w:rsidR="00F100C8" w:rsidRDefault="00F100C8" w:rsidP="00B02897">
      <w:pPr>
        <w:spacing w:before="120" w:after="120"/>
        <w:jc w:val="both"/>
        <w:rPr>
          <w:lang w:val="ro-RO"/>
        </w:rPr>
      </w:pPr>
      <w:r>
        <w:rPr>
          <w:lang w:val="ro-RO"/>
        </w:rPr>
        <w:t>Anexa 1</w:t>
      </w:r>
      <w:r w:rsidR="005573B4">
        <w:rPr>
          <w:lang w:val="ro-RO"/>
        </w:rPr>
        <w:t>2</w:t>
      </w:r>
      <w:r>
        <w:rPr>
          <w:lang w:val="ro-RO"/>
        </w:rPr>
        <w:t>. Răspunsuri consolidate la chestionar – măsuri na</w:t>
      </w:r>
      <w:r w:rsidR="00AA45DB">
        <w:rPr>
          <w:lang w:val="ro-RO"/>
        </w:rPr>
        <w:t>ț</w:t>
      </w:r>
      <w:r>
        <w:rPr>
          <w:lang w:val="ro-RO"/>
        </w:rPr>
        <w:t>ionale</w:t>
      </w:r>
    </w:p>
    <w:p w14:paraId="38A712B4" w14:textId="58D1C882" w:rsidR="00A41D60" w:rsidRDefault="00A41D60" w:rsidP="00B02897">
      <w:pPr>
        <w:spacing w:before="120" w:after="120"/>
        <w:jc w:val="both"/>
        <w:rPr>
          <w:lang w:val="ro-RO"/>
        </w:rPr>
      </w:pPr>
      <w:r>
        <w:rPr>
          <w:lang w:val="ro-RO"/>
        </w:rPr>
        <w:t>Anexa 1</w:t>
      </w:r>
      <w:r w:rsidR="005573B4">
        <w:rPr>
          <w:lang w:val="ro-RO"/>
        </w:rPr>
        <w:t>3</w:t>
      </w:r>
      <w:r>
        <w:rPr>
          <w:lang w:val="ro-RO"/>
        </w:rPr>
        <w:t xml:space="preserve">. </w:t>
      </w:r>
      <w:r w:rsidR="003B364E" w:rsidRPr="003B364E">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06CD8D96" w14:textId="19E98E68" w:rsidR="00194E52" w:rsidRPr="009E35CB" w:rsidRDefault="00194E52" w:rsidP="00194E52">
      <w:pPr>
        <w:spacing w:before="120" w:after="120"/>
        <w:jc w:val="both"/>
        <w:rPr>
          <w:lang w:val="ro-RO"/>
        </w:rPr>
      </w:pPr>
      <w:r>
        <w:rPr>
          <w:lang w:val="ro-RO"/>
        </w:rPr>
        <w:t>Anexa 1</w:t>
      </w:r>
      <w:r w:rsidR="005573B4">
        <w:rPr>
          <w:lang w:val="ro-RO"/>
        </w:rPr>
        <w:t>4</w:t>
      </w:r>
      <w:r>
        <w:rPr>
          <w:lang w:val="ro-RO"/>
        </w:rPr>
        <w:t>. Centralizator de măsuri ale alternativelor preferate identificate la nivelul A.B.A. Jiu</w:t>
      </w:r>
    </w:p>
    <w:p w14:paraId="0A98641B" w14:textId="635AC242" w:rsidR="00C62B30" w:rsidRDefault="00C62B30" w:rsidP="00B02897">
      <w:pPr>
        <w:spacing w:before="120" w:after="120"/>
        <w:jc w:val="both"/>
        <w:rPr>
          <w:lang w:val="ro-RO"/>
        </w:rPr>
      </w:pPr>
      <w:r>
        <w:rPr>
          <w:lang w:val="ro-RO"/>
        </w:rPr>
        <w:t>Anexa 1</w:t>
      </w:r>
      <w:r w:rsidR="005573B4">
        <w:rPr>
          <w:lang w:val="ro-RO"/>
        </w:rPr>
        <w:t>5</w:t>
      </w:r>
      <w:r>
        <w:rPr>
          <w:lang w:val="ro-RO"/>
        </w:rPr>
        <w:t xml:space="preserve">. </w:t>
      </w:r>
      <w:r w:rsidR="0026226E">
        <w:rPr>
          <w:lang w:val="ro-RO"/>
        </w:rPr>
        <w:t>Fișe</w:t>
      </w:r>
      <w:r w:rsidR="00730B0A" w:rsidRPr="00766B95">
        <w:rPr>
          <w:lang w:val="ro-RO"/>
        </w:rPr>
        <w:t xml:space="preserve"> descriptive</w:t>
      </w:r>
      <w:r w:rsidR="00730B0A">
        <w:rPr>
          <w:lang w:val="ro-RO"/>
        </w:rPr>
        <w:t xml:space="preserve"> aferente proiectelor prioritate la nivelul A.B.A. Jiu</w:t>
      </w:r>
    </w:p>
    <w:p w14:paraId="5A5A5E7E" w14:textId="143E1B7F" w:rsidR="00730B0A" w:rsidRPr="00730B0A" w:rsidRDefault="00730B0A" w:rsidP="00730B0A">
      <w:pPr>
        <w:spacing w:before="120" w:after="120"/>
        <w:jc w:val="both"/>
        <w:rPr>
          <w:lang w:val="ro-RO"/>
        </w:rPr>
      </w:pPr>
      <w:r w:rsidRPr="00730B0A">
        <w:rPr>
          <w:lang w:val="ro-RO"/>
        </w:rPr>
        <w:t>Anexa 1</w:t>
      </w:r>
      <w:r w:rsidR="005573B4">
        <w:rPr>
          <w:lang w:val="ro-RO"/>
        </w:rPr>
        <w:t>6</w:t>
      </w:r>
      <w:r w:rsidRPr="00730B0A">
        <w:rPr>
          <w:lang w:val="ro-RO"/>
        </w:rPr>
        <w:t>. Măsuri suplimentare alternativa preferată</w:t>
      </w:r>
    </w:p>
    <w:p w14:paraId="0016E85A" w14:textId="117B1F8D" w:rsidR="003B174A" w:rsidRDefault="00C62B30" w:rsidP="003B174A">
      <w:pPr>
        <w:spacing w:before="120" w:after="120"/>
        <w:jc w:val="both"/>
        <w:rPr>
          <w:lang w:val="ro-RO"/>
        </w:rPr>
      </w:pPr>
      <w:r>
        <w:rPr>
          <w:lang w:val="ro-RO"/>
        </w:rPr>
        <w:t xml:space="preserve">Anexa </w:t>
      </w:r>
      <w:r w:rsidR="00780B1D">
        <w:rPr>
          <w:lang w:val="ro-RO"/>
        </w:rPr>
        <w:t>1</w:t>
      </w:r>
      <w:r w:rsidR="005573B4">
        <w:rPr>
          <w:lang w:val="ro-RO"/>
        </w:rPr>
        <w:t>7</w:t>
      </w:r>
      <w:r>
        <w:rPr>
          <w:lang w:val="ro-RO"/>
        </w:rPr>
        <w:t xml:space="preserve">. Descriere </w:t>
      </w:r>
      <w:r w:rsidR="0042041A">
        <w:rPr>
          <w:lang w:val="ro-RO"/>
        </w:rPr>
        <w:t>măsurilor Pachetului de Pregătire</w:t>
      </w:r>
      <w:r w:rsidR="00780B1D">
        <w:rPr>
          <w:lang w:val="ro-RO"/>
        </w:rPr>
        <w:t xml:space="preserve"> </w:t>
      </w:r>
      <w:r w:rsidR="00346959">
        <w:rPr>
          <w:lang w:val="ro-RO"/>
        </w:rPr>
        <w:t>ș</w:t>
      </w:r>
      <w:r w:rsidR="00780B1D" w:rsidRPr="00F7207F">
        <w:rPr>
          <w:lang w:val="ro-RO"/>
        </w:rPr>
        <w:t xml:space="preserve">i </w:t>
      </w:r>
      <w:r w:rsidR="00780B1D">
        <w:rPr>
          <w:lang w:val="ro-RO"/>
        </w:rPr>
        <w:t>de R</w:t>
      </w:r>
      <w:r w:rsidR="00780B1D" w:rsidRPr="00F7207F">
        <w:rPr>
          <w:lang w:val="ro-RO"/>
        </w:rPr>
        <w:t xml:space="preserve">ăspuns </w:t>
      </w:r>
      <w:r w:rsidR="00780B1D">
        <w:rPr>
          <w:lang w:val="ro-RO"/>
        </w:rPr>
        <w:t>în cazul situa</w:t>
      </w:r>
      <w:r w:rsidR="00AA45DB">
        <w:rPr>
          <w:lang w:val="ro-RO"/>
        </w:rPr>
        <w:t>ț</w:t>
      </w:r>
      <w:r w:rsidR="00780B1D">
        <w:rPr>
          <w:lang w:val="ro-RO"/>
        </w:rPr>
        <w:t>iilor de urgen</w:t>
      </w:r>
      <w:r w:rsidR="00AA45DB">
        <w:rPr>
          <w:lang w:val="ro-RO"/>
        </w:rPr>
        <w:t>ț</w:t>
      </w:r>
      <w:r w:rsidR="00780B1D">
        <w:rPr>
          <w:lang w:val="ro-RO"/>
        </w:rPr>
        <w:t>ă</w:t>
      </w:r>
    </w:p>
    <w:p w14:paraId="742BE620" w14:textId="3EF0633F" w:rsidR="00C62B30" w:rsidRDefault="00B02897" w:rsidP="00B02897">
      <w:pPr>
        <w:spacing w:before="120" w:after="120"/>
        <w:jc w:val="both"/>
        <w:rPr>
          <w:lang w:val="ro-RO"/>
        </w:rPr>
      </w:pPr>
      <w:r>
        <w:rPr>
          <w:lang w:val="ro-RO"/>
        </w:rPr>
        <w:t xml:space="preserve">Anexa </w:t>
      </w:r>
      <w:r w:rsidR="00780B1D">
        <w:rPr>
          <w:lang w:val="ro-RO"/>
        </w:rPr>
        <w:t>1</w:t>
      </w:r>
      <w:r w:rsidR="005573B4">
        <w:rPr>
          <w:lang w:val="ro-RO"/>
        </w:rPr>
        <w:t>8</w:t>
      </w:r>
      <w:r>
        <w:rPr>
          <w:lang w:val="ro-RO"/>
        </w:rPr>
        <w:t>. Lista activită</w:t>
      </w:r>
      <w:r w:rsidR="00AA45DB">
        <w:rPr>
          <w:lang w:val="ro-RO"/>
        </w:rPr>
        <w:t>ț</w:t>
      </w:r>
      <w:r>
        <w:rPr>
          <w:lang w:val="ro-RO"/>
        </w:rPr>
        <w:t>ilor de comunicare</w:t>
      </w:r>
      <w:r w:rsidR="00254781">
        <w:rPr>
          <w:lang w:val="ro-RO"/>
        </w:rPr>
        <w:t xml:space="preserve"> </w:t>
      </w:r>
      <w:r>
        <w:rPr>
          <w:lang w:val="ro-RO"/>
        </w:rPr>
        <w:t>specifice de la nivel na</w:t>
      </w:r>
      <w:r w:rsidR="00AA45DB">
        <w:rPr>
          <w:lang w:val="ro-RO"/>
        </w:rPr>
        <w:t>ț</w:t>
      </w:r>
      <w:r>
        <w:rPr>
          <w:lang w:val="ro-RO"/>
        </w:rPr>
        <w:t>ional / de la nivelul A.B.A.-urilor</w:t>
      </w:r>
    </w:p>
    <w:p w14:paraId="0892BA82" w14:textId="69A2D922" w:rsidR="00B02897" w:rsidRDefault="00B02897" w:rsidP="00B02897">
      <w:pPr>
        <w:spacing w:before="120" w:after="120"/>
        <w:jc w:val="both"/>
        <w:rPr>
          <w:lang w:val="ro-RO"/>
        </w:rPr>
      </w:pPr>
      <w:r>
        <w:rPr>
          <w:lang w:val="ro-RO"/>
        </w:rPr>
        <w:t xml:space="preserve">Anexa </w:t>
      </w:r>
      <w:r w:rsidR="005573B4">
        <w:rPr>
          <w:lang w:val="ro-RO"/>
        </w:rPr>
        <w:t>19</w:t>
      </w:r>
      <w:r>
        <w:rPr>
          <w:lang w:val="ro-RO"/>
        </w:rPr>
        <w:t>. Lista activită</w:t>
      </w:r>
      <w:r w:rsidR="00AA45DB">
        <w:rPr>
          <w:lang w:val="ro-RO"/>
        </w:rPr>
        <w:t>ț</w:t>
      </w:r>
      <w:r>
        <w:rPr>
          <w:lang w:val="ro-RO"/>
        </w:rPr>
        <w:t xml:space="preserve">ilor de consultare </w:t>
      </w:r>
      <w:r w:rsidR="00346959">
        <w:rPr>
          <w:lang w:val="ro-RO"/>
        </w:rPr>
        <w:t>ș</w:t>
      </w:r>
      <w:r>
        <w:rPr>
          <w:lang w:val="ro-RO"/>
        </w:rPr>
        <w:t>i implicare la nivel na</w:t>
      </w:r>
      <w:r w:rsidR="00AA45DB">
        <w:rPr>
          <w:lang w:val="ro-RO"/>
        </w:rPr>
        <w:t>ț</w:t>
      </w:r>
      <w:r>
        <w:rPr>
          <w:lang w:val="ro-RO"/>
        </w:rPr>
        <w:t>ional a păr</w:t>
      </w:r>
      <w:r w:rsidR="00AA45DB">
        <w:rPr>
          <w:lang w:val="ro-RO"/>
        </w:rPr>
        <w:t>ț</w:t>
      </w:r>
      <w:r>
        <w:rPr>
          <w:lang w:val="ro-RO"/>
        </w:rPr>
        <w:t xml:space="preserve">ilor interesate, feedback-ul primit </w:t>
      </w:r>
      <w:r w:rsidR="00346959">
        <w:rPr>
          <w:lang w:val="ro-RO"/>
        </w:rPr>
        <w:t>ș</w:t>
      </w:r>
      <w:r>
        <w:rPr>
          <w:lang w:val="ro-RO"/>
        </w:rPr>
        <w:t>i impactul asupra P.M.R.I. Ciclul II</w:t>
      </w:r>
    </w:p>
    <w:p w14:paraId="451DBDAC" w14:textId="31EEB6EA" w:rsidR="00B02897" w:rsidRDefault="00B02897" w:rsidP="00B02897">
      <w:pPr>
        <w:spacing w:before="120" w:after="120"/>
        <w:jc w:val="both"/>
        <w:rPr>
          <w:lang w:val="ro-RO"/>
        </w:rPr>
      </w:pPr>
      <w:r>
        <w:rPr>
          <w:lang w:val="ro-RO"/>
        </w:rPr>
        <w:t xml:space="preserve">Anexa </w:t>
      </w:r>
      <w:r w:rsidR="00780B1D">
        <w:rPr>
          <w:lang w:val="ro-RO"/>
        </w:rPr>
        <w:t>2</w:t>
      </w:r>
      <w:r w:rsidR="005573B4">
        <w:rPr>
          <w:lang w:val="ro-RO"/>
        </w:rPr>
        <w:t>0</w:t>
      </w:r>
      <w:r>
        <w:rPr>
          <w:lang w:val="ro-RO"/>
        </w:rPr>
        <w:t>. Lista activită</w:t>
      </w:r>
      <w:r w:rsidR="00AA45DB">
        <w:rPr>
          <w:lang w:val="ro-RO"/>
        </w:rPr>
        <w:t>ț</w:t>
      </w:r>
      <w:r>
        <w:rPr>
          <w:lang w:val="ro-RO"/>
        </w:rPr>
        <w:t>ilor de implicare la nivel regional a păr</w:t>
      </w:r>
      <w:r w:rsidR="00AA45DB">
        <w:rPr>
          <w:lang w:val="ro-RO"/>
        </w:rPr>
        <w:t>ț</w:t>
      </w:r>
      <w:r>
        <w:rPr>
          <w:lang w:val="ro-RO"/>
        </w:rPr>
        <w:t xml:space="preserve">ilor interesate, feedback-ul primit </w:t>
      </w:r>
      <w:r w:rsidR="00346959">
        <w:rPr>
          <w:lang w:val="ro-RO"/>
        </w:rPr>
        <w:t>ș</w:t>
      </w:r>
      <w:r>
        <w:rPr>
          <w:lang w:val="ro-RO"/>
        </w:rPr>
        <w:t xml:space="preserve">i rezultatele acestei </w:t>
      </w:r>
      <w:r w:rsidR="00E86C26">
        <w:rPr>
          <w:lang w:val="ro-RO"/>
        </w:rPr>
        <w:t>activită</w:t>
      </w:r>
      <w:r w:rsidR="00AA45DB">
        <w:rPr>
          <w:lang w:val="ro-RO"/>
        </w:rPr>
        <w:t>ț</w:t>
      </w:r>
      <w:r w:rsidR="00E86C26">
        <w:rPr>
          <w:lang w:val="ro-RO"/>
        </w:rPr>
        <w:t>i</w:t>
      </w:r>
    </w:p>
    <w:bookmarkEnd w:id="230"/>
    <w:p w14:paraId="64DDA11D" w14:textId="77777777" w:rsidR="0036599F" w:rsidRDefault="0036599F" w:rsidP="00C91B48">
      <w:pPr>
        <w:rPr>
          <w:lang w:val="ro-RO"/>
        </w:rPr>
        <w:sectPr w:rsidR="0036599F" w:rsidSect="008949A8">
          <w:pgSz w:w="11906" w:h="16838" w:code="9"/>
          <w:pgMar w:top="1827" w:right="1080" w:bottom="1440" w:left="1080" w:header="720" w:footer="720" w:gutter="0"/>
          <w:cols w:space="720"/>
          <w:titlePg/>
          <w:docGrid w:linePitch="272"/>
        </w:sectPr>
      </w:pPr>
    </w:p>
    <w:p w14:paraId="5E71D78F" w14:textId="20607A69" w:rsidR="0036599F" w:rsidRPr="0079493A" w:rsidRDefault="0036599F" w:rsidP="0079493A">
      <w:pPr>
        <w:spacing w:before="120" w:after="120"/>
        <w:jc w:val="both"/>
        <w:rPr>
          <w:rFonts w:ascii="Open Sans" w:hAnsi="Open Sans" w:cs="Open Sans"/>
          <w:b/>
          <w:bCs/>
          <w:sz w:val="32"/>
          <w:szCs w:val="32"/>
          <w:lang w:val="ro-RO"/>
        </w:rPr>
      </w:pPr>
      <w:bookmarkStart w:id="231" w:name="_Hlk107224495"/>
      <w:r w:rsidRPr="0079493A">
        <w:rPr>
          <w:rFonts w:ascii="Open Sans" w:hAnsi="Open Sans" w:cs="Open Sans"/>
          <w:b/>
          <w:bCs/>
          <w:sz w:val="32"/>
          <w:szCs w:val="32"/>
          <w:lang w:val="ro-RO"/>
        </w:rPr>
        <w:lastRenderedPageBreak/>
        <w:t>Anexa 1.</w:t>
      </w:r>
      <w:r w:rsidR="004244D5" w:rsidRPr="0079493A">
        <w:rPr>
          <w:rFonts w:ascii="Open Sans" w:hAnsi="Open Sans" w:cs="Open Sans"/>
          <w:b/>
          <w:bCs/>
          <w:sz w:val="32"/>
          <w:szCs w:val="32"/>
          <w:lang w:val="ro-RO"/>
        </w:rPr>
        <w:t xml:space="preserve"> Harta hipsometrică a </w:t>
      </w:r>
      <w:r w:rsidR="00445644" w:rsidRPr="0079493A">
        <w:rPr>
          <w:rFonts w:ascii="Open Sans" w:hAnsi="Open Sans" w:cs="Open Sans"/>
          <w:b/>
          <w:bCs/>
          <w:sz w:val="32"/>
          <w:szCs w:val="32"/>
          <w:lang w:val="ro-RO"/>
        </w:rPr>
        <w:t>bazinului</w:t>
      </w:r>
      <w:r w:rsidR="004244D5" w:rsidRPr="0079493A">
        <w:rPr>
          <w:rFonts w:ascii="Open Sans" w:hAnsi="Open Sans" w:cs="Open Sans"/>
          <w:b/>
          <w:bCs/>
          <w:sz w:val="32"/>
          <w:szCs w:val="32"/>
          <w:lang w:val="ro-RO"/>
        </w:rPr>
        <w:t xml:space="preserve"> hidrografic administrat de A.B.A. Jiu</w:t>
      </w:r>
    </w:p>
    <w:bookmarkEnd w:id="231"/>
    <w:p w14:paraId="71DA66B1" w14:textId="6D6D1B05" w:rsidR="00C91B48" w:rsidRDefault="00727C6E" w:rsidP="00727C6E">
      <w:pPr>
        <w:spacing w:before="0" w:after="0" w:line="240" w:lineRule="auto"/>
        <w:jc w:val="center"/>
        <w:rPr>
          <w:lang w:val="ro-RO"/>
        </w:rPr>
      </w:pPr>
      <w:r>
        <w:rPr>
          <w:noProof/>
          <w:lang w:val="en-JM" w:eastAsia="en-JM"/>
        </w:rPr>
        <w:drawing>
          <wp:inline distT="0" distB="0" distL="0" distR="0" wp14:anchorId="037DAC38" wp14:editId="7F9A8FB9">
            <wp:extent cx="5541389" cy="7836011"/>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44026" cy="7839740"/>
                    </a:xfrm>
                    <a:prstGeom prst="rect">
                      <a:avLst/>
                    </a:prstGeom>
                    <a:noFill/>
                    <a:ln>
                      <a:noFill/>
                    </a:ln>
                  </pic:spPr>
                </pic:pic>
              </a:graphicData>
            </a:graphic>
          </wp:inline>
        </w:drawing>
      </w:r>
    </w:p>
    <w:p w14:paraId="7E5DDEE8" w14:textId="77777777" w:rsidR="0036599F" w:rsidRDefault="0036599F" w:rsidP="00C91B48">
      <w:pPr>
        <w:rPr>
          <w:lang w:val="ro-RO"/>
        </w:rPr>
        <w:sectPr w:rsidR="0036599F" w:rsidSect="008949A8">
          <w:pgSz w:w="11906" w:h="16838" w:code="9"/>
          <w:pgMar w:top="1827" w:right="1080" w:bottom="1440" w:left="1080" w:header="720" w:footer="720" w:gutter="0"/>
          <w:cols w:space="720"/>
          <w:titlePg/>
          <w:docGrid w:linePitch="272"/>
        </w:sectPr>
      </w:pPr>
    </w:p>
    <w:p w14:paraId="252E8B3A" w14:textId="53AB784B" w:rsidR="0036599F" w:rsidRPr="0079493A" w:rsidRDefault="0036599F"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Anexa 2.</w:t>
      </w:r>
      <w:r w:rsidR="0079493A" w:rsidRPr="0079493A">
        <w:rPr>
          <w:rFonts w:ascii="Open Sans" w:hAnsi="Open Sans" w:cs="Open Sans"/>
          <w:b/>
          <w:bCs/>
          <w:sz w:val="32"/>
          <w:szCs w:val="32"/>
          <w:lang w:val="ro-RO"/>
        </w:rPr>
        <w:t xml:space="preserve"> </w:t>
      </w:r>
      <w:r w:rsidR="004244D5" w:rsidRPr="0079493A">
        <w:rPr>
          <w:rFonts w:ascii="Open Sans" w:hAnsi="Open Sans" w:cs="Open Sans"/>
          <w:b/>
          <w:bCs/>
          <w:sz w:val="32"/>
          <w:szCs w:val="32"/>
          <w:lang w:val="ro-RO"/>
        </w:rPr>
        <w:t>Re</w:t>
      </w:r>
      <w:r w:rsidR="00AA45DB">
        <w:rPr>
          <w:rFonts w:ascii="Open Sans" w:hAnsi="Open Sans" w:cs="Open Sans"/>
          <w:b/>
          <w:bCs/>
          <w:sz w:val="32"/>
          <w:szCs w:val="32"/>
          <w:lang w:val="ro-RO"/>
        </w:rPr>
        <w:t>ț</w:t>
      </w:r>
      <w:r w:rsidR="004244D5" w:rsidRPr="0079493A">
        <w:rPr>
          <w:rFonts w:ascii="Open Sans" w:hAnsi="Open Sans" w:cs="Open Sans"/>
          <w:b/>
          <w:bCs/>
          <w:sz w:val="32"/>
          <w:szCs w:val="32"/>
          <w:lang w:val="ro-RO"/>
        </w:rPr>
        <w:t xml:space="preserve">eaua hidrografică </w:t>
      </w:r>
      <w:r w:rsidR="00346959">
        <w:rPr>
          <w:rFonts w:ascii="Open Sans" w:hAnsi="Open Sans" w:cs="Open Sans"/>
          <w:b/>
          <w:bCs/>
          <w:sz w:val="32"/>
          <w:szCs w:val="32"/>
          <w:lang w:val="ro-RO"/>
        </w:rPr>
        <w:t>ș</w:t>
      </w:r>
      <w:r w:rsidR="004244D5" w:rsidRPr="0079493A">
        <w:rPr>
          <w:rFonts w:ascii="Open Sans" w:hAnsi="Open Sans" w:cs="Open Sans"/>
          <w:b/>
          <w:bCs/>
          <w:sz w:val="32"/>
          <w:szCs w:val="32"/>
          <w:lang w:val="ro-RO"/>
        </w:rPr>
        <w:t>i amplasamentul sta</w:t>
      </w:r>
      <w:r w:rsidR="00AA45DB">
        <w:rPr>
          <w:rFonts w:ascii="Open Sans" w:hAnsi="Open Sans" w:cs="Open Sans"/>
          <w:b/>
          <w:bCs/>
          <w:sz w:val="32"/>
          <w:szCs w:val="32"/>
          <w:lang w:val="ro-RO"/>
        </w:rPr>
        <w:t>ț</w:t>
      </w:r>
      <w:r w:rsidR="004244D5" w:rsidRPr="0079493A">
        <w:rPr>
          <w:rFonts w:ascii="Open Sans" w:hAnsi="Open Sans" w:cs="Open Sans"/>
          <w:b/>
          <w:bCs/>
          <w:sz w:val="32"/>
          <w:szCs w:val="32"/>
          <w:lang w:val="ro-RO"/>
        </w:rPr>
        <w:t xml:space="preserve">iilor hidrometrice din cadrul </w:t>
      </w:r>
      <w:r w:rsidR="00445644" w:rsidRPr="0079493A">
        <w:rPr>
          <w:rFonts w:ascii="Open Sans" w:hAnsi="Open Sans" w:cs="Open Sans"/>
          <w:b/>
          <w:bCs/>
          <w:sz w:val="32"/>
          <w:szCs w:val="32"/>
          <w:lang w:val="ro-RO"/>
        </w:rPr>
        <w:t>bazinului</w:t>
      </w:r>
      <w:r w:rsidR="004244D5" w:rsidRPr="0079493A">
        <w:rPr>
          <w:rFonts w:ascii="Open Sans" w:hAnsi="Open Sans" w:cs="Open Sans"/>
          <w:b/>
          <w:bCs/>
          <w:sz w:val="32"/>
          <w:szCs w:val="32"/>
          <w:lang w:val="ro-RO"/>
        </w:rPr>
        <w:t xml:space="preserve"> hidrografic administrat de A.B.A. Jiu</w:t>
      </w:r>
    </w:p>
    <w:p w14:paraId="6F6A3D7F" w14:textId="21113B08" w:rsidR="004244D5" w:rsidRDefault="00727C6E" w:rsidP="00727C6E">
      <w:pPr>
        <w:spacing w:before="0" w:after="0" w:line="240" w:lineRule="auto"/>
        <w:jc w:val="center"/>
        <w:rPr>
          <w:lang w:val="ro-RO"/>
        </w:rPr>
      </w:pPr>
      <w:r>
        <w:rPr>
          <w:noProof/>
          <w:lang w:val="en-JM" w:eastAsia="en-JM"/>
        </w:rPr>
        <w:drawing>
          <wp:inline distT="0" distB="0" distL="0" distR="0" wp14:anchorId="0246175F" wp14:editId="16B7D78D">
            <wp:extent cx="5353050" cy="75696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57328" cy="7575731"/>
                    </a:xfrm>
                    <a:prstGeom prst="rect">
                      <a:avLst/>
                    </a:prstGeom>
                    <a:noFill/>
                    <a:ln>
                      <a:noFill/>
                    </a:ln>
                  </pic:spPr>
                </pic:pic>
              </a:graphicData>
            </a:graphic>
          </wp:inline>
        </w:drawing>
      </w:r>
    </w:p>
    <w:p w14:paraId="2BA42F70" w14:textId="7F7CBCF7" w:rsidR="004244D5" w:rsidRDefault="004244D5" w:rsidP="00C91B48">
      <w:pPr>
        <w:rPr>
          <w:lang w:val="ro-RO"/>
        </w:rPr>
        <w:sectPr w:rsidR="004244D5" w:rsidSect="008949A8">
          <w:pgSz w:w="11906" w:h="16838" w:code="9"/>
          <w:pgMar w:top="1827" w:right="1080" w:bottom="1440" w:left="1080" w:header="720" w:footer="720" w:gutter="0"/>
          <w:cols w:space="720"/>
          <w:titlePg/>
          <w:docGrid w:linePitch="272"/>
        </w:sectPr>
      </w:pPr>
    </w:p>
    <w:p w14:paraId="307D3138" w14:textId="6D18E91F" w:rsidR="00BD0689" w:rsidRPr="0079493A" w:rsidRDefault="00BD0689" w:rsidP="0079493A">
      <w:pPr>
        <w:spacing w:before="120" w:after="120"/>
        <w:jc w:val="both"/>
        <w:rPr>
          <w:rFonts w:ascii="Open Sans" w:hAnsi="Open Sans" w:cs="Open Sans"/>
          <w:b/>
          <w:bCs/>
          <w:sz w:val="32"/>
          <w:szCs w:val="32"/>
          <w:lang w:val="ro-RO"/>
        </w:rPr>
      </w:pPr>
      <w:bookmarkStart w:id="232" w:name="_Toc107215273"/>
      <w:r w:rsidRPr="0079493A">
        <w:rPr>
          <w:rFonts w:ascii="Open Sans" w:hAnsi="Open Sans" w:cs="Open Sans"/>
          <w:b/>
          <w:bCs/>
          <w:sz w:val="32"/>
          <w:szCs w:val="32"/>
          <w:lang w:val="ro-RO"/>
        </w:rPr>
        <w:lastRenderedPageBreak/>
        <w:t xml:space="preserve">Anexa </w:t>
      </w:r>
      <w:r w:rsidR="00C06070" w:rsidRPr="0079493A">
        <w:rPr>
          <w:rFonts w:ascii="Open Sans" w:hAnsi="Open Sans" w:cs="Open Sans"/>
          <w:b/>
          <w:bCs/>
          <w:sz w:val="32"/>
          <w:szCs w:val="32"/>
          <w:lang w:val="ro-RO"/>
        </w:rPr>
        <w:t>3</w:t>
      </w:r>
      <w:r w:rsidRPr="0079493A">
        <w:rPr>
          <w:rFonts w:ascii="Open Sans" w:hAnsi="Open Sans" w:cs="Open Sans"/>
          <w:b/>
          <w:bCs/>
          <w:sz w:val="32"/>
          <w:szCs w:val="32"/>
          <w:lang w:val="ro-RO"/>
        </w:rPr>
        <w:t>.</w:t>
      </w:r>
      <w:r w:rsidR="004244D5" w:rsidRPr="0079493A">
        <w:rPr>
          <w:rFonts w:ascii="Open Sans" w:hAnsi="Open Sans" w:cs="Open Sans"/>
          <w:b/>
          <w:bCs/>
          <w:sz w:val="32"/>
          <w:szCs w:val="32"/>
          <w:lang w:val="ro-RO"/>
        </w:rPr>
        <w:t xml:space="preserve"> </w:t>
      </w:r>
      <w:r w:rsidR="0099757B" w:rsidRPr="0079493A">
        <w:rPr>
          <w:rFonts w:ascii="Open Sans" w:hAnsi="Open Sans" w:cs="Open Sans"/>
          <w:b/>
          <w:bCs/>
          <w:sz w:val="32"/>
          <w:szCs w:val="32"/>
          <w:lang w:val="ro-RO"/>
        </w:rPr>
        <w:t>U</w:t>
      </w:r>
      <w:r w:rsidR="004244D5" w:rsidRPr="0079493A">
        <w:rPr>
          <w:rFonts w:ascii="Open Sans" w:hAnsi="Open Sans" w:cs="Open Sans"/>
          <w:b/>
          <w:bCs/>
          <w:sz w:val="32"/>
          <w:szCs w:val="32"/>
          <w:lang w:val="ro-RO"/>
        </w:rPr>
        <w:t xml:space="preserve">tilizarea terenului în </w:t>
      </w:r>
      <w:r w:rsidR="00445644" w:rsidRPr="0079493A">
        <w:rPr>
          <w:rFonts w:ascii="Open Sans" w:hAnsi="Open Sans" w:cs="Open Sans"/>
          <w:b/>
          <w:bCs/>
          <w:sz w:val="32"/>
          <w:szCs w:val="32"/>
          <w:lang w:val="ro-RO"/>
        </w:rPr>
        <w:t>bazinul</w:t>
      </w:r>
      <w:r w:rsidR="004244D5" w:rsidRPr="0079493A">
        <w:rPr>
          <w:rFonts w:ascii="Open Sans" w:hAnsi="Open Sans" w:cs="Open Sans"/>
          <w:b/>
          <w:bCs/>
          <w:sz w:val="32"/>
          <w:szCs w:val="32"/>
          <w:lang w:val="ro-RO"/>
        </w:rPr>
        <w:t xml:space="preserve"> hidrografic administrat de A.B.A. </w:t>
      </w:r>
      <w:r w:rsidR="0079493A">
        <w:rPr>
          <w:rFonts w:ascii="Open Sans" w:hAnsi="Open Sans" w:cs="Open Sans"/>
          <w:b/>
          <w:bCs/>
          <w:sz w:val="32"/>
          <w:szCs w:val="32"/>
          <w:lang w:val="ro-RO"/>
        </w:rPr>
        <w:t>J</w:t>
      </w:r>
      <w:r w:rsidR="004244D5" w:rsidRPr="0079493A">
        <w:rPr>
          <w:rFonts w:ascii="Open Sans" w:hAnsi="Open Sans" w:cs="Open Sans"/>
          <w:b/>
          <w:bCs/>
          <w:sz w:val="32"/>
          <w:szCs w:val="32"/>
          <w:lang w:val="ro-RO"/>
        </w:rPr>
        <w:t>iu</w:t>
      </w:r>
    </w:p>
    <w:p w14:paraId="046465B0" w14:textId="60E01CA1" w:rsidR="0036599F" w:rsidRDefault="004244D5" w:rsidP="004244D5">
      <w:pPr>
        <w:spacing w:before="0" w:after="0" w:line="240" w:lineRule="auto"/>
        <w:jc w:val="center"/>
        <w:rPr>
          <w:lang w:val="ro-RO"/>
        </w:rPr>
      </w:pPr>
      <w:r>
        <w:rPr>
          <w:noProof/>
          <w:lang w:val="en-JM" w:eastAsia="en-JM"/>
        </w:rPr>
        <w:drawing>
          <wp:inline distT="0" distB="0" distL="0" distR="0" wp14:anchorId="4B4F4C8B" wp14:editId="291371A4">
            <wp:extent cx="5419515" cy="76636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25212" cy="7671728"/>
                    </a:xfrm>
                    <a:prstGeom prst="rect">
                      <a:avLst/>
                    </a:prstGeom>
                    <a:noFill/>
                    <a:ln>
                      <a:noFill/>
                    </a:ln>
                  </pic:spPr>
                </pic:pic>
              </a:graphicData>
            </a:graphic>
          </wp:inline>
        </w:drawing>
      </w:r>
    </w:p>
    <w:p w14:paraId="7D1B17ED" w14:textId="2AF4977D" w:rsidR="0036599F" w:rsidRDefault="0036599F" w:rsidP="00BD0689">
      <w:pPr>
        <w:rPr>
          <w:lang w:val="ro-RO"/>
        </w:rPr>
        <w:sectPr w:rsidR="0036599F" w:rsidSect="008949A8">
          <w:pgSz w:w="11906" w:h="16838" w:code="9"/>
          <w:pgMar w:top="1827" w:right="1080" w:bottom="1440" w:left="1080" w:header="720" w:footer="720" w:gutter="0"/>
          <w:cols w:space="720"/>
          <w:titlePg/>
          <w:docGrid w:linePitch="272"/>
        </w:sectPr>
      </w:pPr>
    </w:p>
    <w:p w14:paraId="76E6F46B" w14:textId="5A00334E" w:rsidR="00BD0689" w:rsidRPr="0079493A" w:rsidRDefault="00BD0689" w:rsidP="0079493A">
      <w:pPr>
        <w:spacing w:before="120" w:after="120"/>
        <w:jc w:val="both"/>
        <w:rPr>
          <w:rFonts w:ascii="Open Sans" w:hAnsi="Open Sans" w:cs="Open Sans"/>
          <w:b/>
          <w:bCs/>
          <w:sz w:val="32"/>
          <w:szCs w:val="32"/>
          <w:lang w:val="ro-RO"/>
        </w:rPr>
      </w:pPr>
      <w:bookmarkStart w:id="233" w:name="_Hlk107224532"/>
      <w:r w:rsidRPr="0079493A">
        <w:rPr>
          <w:rFonts w:ascii="Open Sans" w:hAnsi="Open Sans" w:cs="Open Sans"/>
          <w:b/>
          <w:bCs/>
          <w:sz w:val="32"/>
          <w:szCs w:val="32"/>
          <w:lang w:val="ro-RO"/>
        </w:rPr>
        <w:lastRenderedPageBreak/>
        <w:t xml:space="preserve">Anexa </w:t>
      </w:r>
      <w:r w:rsidR="00C06070" w:rsidRPr="0079493A">
        <w:rPr>
          <w:rFonts w:ascii="Open Sans" w:hAnsi="Open Sans" w:cs="Open Sans"/>
          <w:b/>
          <w:bCs/>
          <w:sz w:val="32"/>
          <w:szCs w:val="32"/>
          <w:lang w:val="ro-RO"/>
        </w:rPr>
        <w:t>4</w:t>
      </w:r>
      <w:r w:rsidR="00141370" w:rsidRPr="0079493A">
        <w:rPr>
          <w:rFonts w:ascii="Open Sans" w:hAnsi="Open Sans" w:cs="Open Sans"/>
          <w:b/>
          <w:bCs/>
          <w:sz w:val="32"/>
          <w:szCs w:val="32"/>
          <w:lang w:val="ro-RO"/>
        </w:rPr>
        <w:t>a</w:t>
      </w:r>
      <w:r w:rsidRPr="0079493A">
        <w:rPr>
          <w:rFonts w:ascii="Open Sans" w:hAnsi="Open Sans" w:cs="Open Sans"/>
          <w:b/>
          <w:bCs/>
          <w:sz w:val="32"/>
          <w:szCs w:val="32"/>
          <w:lang w:val="ro-RO"/>
        </w:rPr>
        <w:t xml:space="preserve">. Centralizarea </w:t>
      </w:r>
      <w:bookmarkEnd w:id="232"/>
      <w:r w:rsidR="00141370" w:rsidRPr="0079493A">
        <w:rPr>
          <w:rFonts w:ascii="Open Sans" w:hAnsi="Open Sans" w:cs="Open Sans"/>
          <w:b/>
          <w:bCs/>
          <w:sz w:val="32"/>
          <w:szCs w:val="32"/>
          <w:lang w:val="ro-RO"/>
        </w:rPr>
        <w:t>informa</w:t>
      </w:r>
      <w:r w:rsidR="00AA45DB">
        <w:rPr>
          <w:rFonts w:ascii="Open Sans" w:hAnsi="Open Sans" w:cs="Open Sans"/>
          <w:b/>
          <w:bCs/>
          <w:sz w:val="32"/>
          <w:szCs w:val="32"/>
          <w:lang w:val="ro-RO"/>
        </w:rPr>
        <w:t>ț</w:t>
      </w:r>
      <w:r w:rsidR="00141370" w:rsidRPr="0079493A">
        <w:rPr>
          <w:rFonts w:ascii="Open Sans" w:hAnsi="Open Sans" w:cs="Open Sans"/>
          <w:b/>
          <w:bCs/>
          <w:sz w:val="32"/>
          <w:szCs w:val="32"/>
          <w:lang w:val="ro-RO"/>
        </w:rPr>
        <w:t xml:space="preserve">iilor privind barajele de categoria A </w:t>
      </w:r>
      <w:r w:rsidR="00346959">
        <w:rPr>
          <w:rFonts w:ascii="Open Sans" w:hAnsi="Open Sans" w:cs="Open Sans"/>
          <w:b/>
          <w:bCs/>
          <w:sz w:val="32"/>
          <w:szCs w:val="32"/>
          <w:lang w:val="ro-RO"/>
        </w:rPr>
        <w:t>ș</w:t>
      </w:r>
      <w:r w:rsidR="00141370" w:rsidRPr="0079493A">
        <w:rPr>
          <w:rFonts w:ascii="Open Sans" w:hAnsi="Open Sans" w:cs="Open Sans"/>
          <w:b/>
          <w:bCs/>
          <w:sz w:val="32"/>
          <w:szCs w:val="32"/>
          <w:lang w:val="ro-RO"/>
        </w:rPr>
        <w:t>i B cu eviden</w:t>
      </w:r>
      <w:r w:rsidR="00AA45DB">
        <w:rPr>
          <w:rFonts w:ascii="Open Sans" w:hAnsi="Open Sans" w:cs="Open Sans"/>
          <w:b/>
          <w:bCs/>
          <w:sz w:val="32"/>
          <w:szCs w:val="32"/>
          <w:lang w:val="ro-RO"/>
        </w:rPr>
        <w:t>ț</w:t>
      </w:r>
      <w:r w:rsidR="00141370" w:rsidRPr="0079493A">
        <w:rPr>
          <w:rFonts w:ascii="Open Sans" w:hAnsi="Open Sans" w:cs="Open Sans"/>
          <w:b/>
          <w:bCs/>
          <w:sz w:val="32"/>
          <w:szCs w:val="32"/>
          <w:lang w:val="ro-RO"/>
        </w:rPr>
        <w:t>ierea stării acestora,din bazinul hidrografic administrat de A.B.A. Jiu</w:t>
      </w:r>
    </w:p>
    <w:tbl>
      <w:tblPr>
        <w:tblW w:w="0" w:type="auto"/>
        <w:tblLayout w:type="fixed"/>
        <w:tblLook w:val="04A0" w:firstRow="1" w:lastRow="0" w:firstColumn="1" w:lastColumn="0" w:noHBand="0" w:noVBand="1"/>
      </w:tblPr>
      <w:tblGrid>
        <w:gridCol w:w="597"/>
        <w:gridCol w:w="1533"/>
        <w:gridCol w:w="1633"/>
        <w:gridCol w:w="1452"/>
        <w:gridCol w:w="720"/>
        <w:gridCol w:w="1170"/>
        <w:gridCol w:w="1170"/>
        <w:gridCol w:w="1710"/>
        <w:gridCol w:w="1170"/>
        <w:gridCol w:w="1260"/>
        <w:gridCol w:w="990"/>
        <w:gridCol w:w="1080"/>
        <w:gridCol w:w="1260"/>
        <w:gridCol w:w="3150"/>
        <w:gridCol w:w="1639"/>
      </w:tblGrid>
      <w:tr w:rsidR="003515B0" w:rsidRPr="003515B0" w14:paraId="79B83A23" w14:textId="77777777" w:rsidTr="0020367F">
        <w:trPr>
          <w:cantSplit/>
          <w:trHeight w:val="70"/>
          <w:tblHeader/>
        </w:trPr>
        <w:tc>
          <w:tcPr>
            <w:tcW w:w="597"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233"/>
          <w:p w14:paraId="0537683B" w14:textId="7256046D"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Nr.</w:t>
            </w:r>
            <w:r w:rsidR="003515B0" w:rsidRPr="000508FF">
              <w:rPr>
                <w:rFonts w:asciiTheme="majorHAnsi" w:hAnsiTheme="majorHAnsi" w:cs="Times New Roman"/>
                <w:b/>
                <w:bCs/>
                <w:sz w:val="20"/>
                <w:szCs w:val="21"/>
                <w:lang w:val="en-US"/>
              </w:rPr>
              <w:t xml:space="preserve"> </w:t>
            </w:r>
            <w:r w:rsidRPr="00CC7A65">
              <w:rPr>
                <w:rFonts w:asciiTheme="majorHAnsi" w:hAnsiTheme="majorHAnsi" w:cs="Times New Roman"/>
                <w:b/>
                <w:bCs/>
                <w:sz w:val="20"/>
                <w:szCs w:val="21"/>
                <w:lang w:val="en-US" w:eastAsia="en-US"/>
              </w:rPr>
              <w:t>crt</w:t>
            </w:r>
          </w:p>
        </w:tc>
        <w:tc>
          <w:tcPr>
            <w:tcW w:w="1533" w:type="dxa"/>
            <w:tcBorders>
              <w:top w:val="single" w:sz="4" w:space="0" w:color="auto"/>
              <w:left w:val="nil"/>
              <w:bottom w:val="single" w:sz="4" w:space="0" w:color="auto"/>
              <w:right w:val="single" w:sz="4" w:space="0" w:color="auto"/>
            </w:tcBorders>
            <w:shd w:val="clear" w:color="auto" w:fill="auto"/>
            <w:vAlign w:val="center"/>
            <w:hideMark/>
          </w:tcPr>
          <w:p w14:paraId="39A65A07" w14:textId="06352459"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Denumire baraj</w:t>
            </w:r>
            <w:r w:rsidR="003515B0" w:rsidRPr="000508FF">
              <w:rPr>
                <w:rFonts w:asciiTheme="majorHAnsi" w:hAnsiTheme="majorHAnsi" w:cs="Times New Roman"/>
                <w:b/>
                <w:bCs/>
                <w:sz w:val="20"/>
                <w:szCs w:val="21"/>
                <w:lang w:val="en-US"/>
              </w:rPr>
              <w:t xml:space="preserve"> </w:t>
            </w:r>
            <w:r w:rsidRPr="00CC7A65">
              <w:rPr>
                <w:rFonts w:asciiTheme="majorHAnsi" w:hAnsiTheme="majorHAnsi" w:cs="Times New Roman"/>
                <w:b/>
                <w:bCs/>
                <w:sz w:val="20"/>
                <w:szCs w:val="21"/>
                <w:lang w:val="en-US" w:eastAsia="en-US"/>
              </w:rPr>
              <w:t>/</w:t>
            </w:r>
            <w:r w:rsidR="003515B0" w:rsidRPr="000508FF">
              <w:rPr>
                <w:rFonts w:asciiTheme="majorHAnsi" w:hAnsiTheme="majorHAnsi" w:cs="Times New Roman"/>
                <w:b/>
                <w:bCs/>
                <w:sz w:val="20"/>
                <w:szCs w:val="21"/>
                <w:lang w:val="en-US"/>
              </w:rPr>
              <w:t xml:space="preserve"> </w:t>
            </w:r>
            <w:r w:rsidRPr="00CC7A65">
              <w:rPr>
                <w:rFonts w:asciiTheme="majorHAnsi" w:hAnsiTheme="majorHAnsi" w:cs="Times New Roman"/>
                <w:b/>
                <w:bCs/>
                <w:sz w:val="20"/>
                <w:szCs w:val="21"/>
                <w:lang w:val="en-US" w:eastAsia="en-US"/>
              </w:rPr>
              <w:t>acumulare</w:t>
            </w:r>
          </w:p>
        </w:tc>
        <w:tc>
          <w:tcPr>
            <w:tcW w:w="1633" w:type="dxa"/>
            <w:tcBorders>
              <w:top w:val="single" w:sz="4" w:space="0" w:color="auto"/>
              <w:left w:val="nil"/>
              <w:bottom w:val="single" w:sz="4" w:space="0" w:color="auto"/>
              <w:right w:val="single" w:sz="4" w:space="0" w:color="auto"/>
            </w:tcBorders>
            <w:shd w:val="clear" w:color="auto" w:fill="auto"/>
            <w:vAlign w:val="center"/>
            <w:hideMark/>
          </w:tcPr>
          <w:p w14:paraId="3DD89A08" w14:textId="77777777"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Curs de apă</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48F1C416" w14:textId="77777777" w:rsidR="003515B0" w:rsidRPr="000508FF" w:rsidRDefault="00CC7A65" w:rsidP="003515B0">
            <w:pPr>
              <w:pStyle w:val="1tabelrest"/>
              <w:contextualSpacing/>
              <w:rPr>
                <w:rFonts w:asciiTheme="majorHAnsi" w:hAnsiTheme="majorHAnsi" w:cs="Times New Roman"/>
                <w:b/>
                <w:bCs/>
                <w:sz w:val="20"/>
                <w:szCs w:val="21"/>
                <w:lang w:val="en-US"/>
              </w:rPr>
            </w:pPr>
            <w:r w:rsidRPr="00CC7A65">
              <w:rPr>
                <w:rFonts w:asciiTheme="majorHAnsi" w:hAnsiTheme="majorHAnsi" w:cs="Times New Roman"/>
                <w:b/>
                <w:bCs/>
                <w:sz w:val="20"/>
                <w:szCs w:val="21"/>
                <w:lang w:val="en-US" w:eastAsia="en-US"/>
              </w:rPr>
              <w:t>Cod</w:t>
            </w:r>
          </w:p>
          <w:p w14:paraId="3999F66E" w14:textId="32858FFE"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cadastral</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628FA569" w14:textId="413E4618"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Jude</w:t>
            </w:r>
            <w:r w:rsidR="00AA45DB">
              <w:rPr>
                <w:rFonts w:asciiTheme="majorHAnsi" w:hAnsiTheme="majorHAnsi" w:cs="Times New Roman"/>
                <w:b/>
                <w:bCs/>
                <w:sz w:val="20"/>
                <w:szCs w:val="21"/>
                <w:lang w:val="en-US" w:eastAsia="en-US"/>
              </w:rPr>
              <w:t>ț</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3BC9A9FA" w14:textId="77777777"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Comună / localitate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428AA6D3" w14:textId="4DEB4782"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Înăl</w:t>
            </w:r>
            <w:r w:rsidR="00AA45DB">
              <w:rPr>
                <w:rFonts w:asciiTheme="majorHAnsi" w:hAnsiTheme="majorHAnsi" w:cs="Times New Roman"/>
                <w:b/>
                <w:bCs/>
                <w:sz w:val="20"/>
                <w:szCs w:val="21"/>
                <w:lang w:val="en-US" w:eastAsia="en-US"/>
              </w:rPr>
              <w:t>ț</w:t>
            </w:r>
            <w:r w:rsidRPr="00CC7A65">
              <w:rPr>
                <w:rFonts w:asciiTheme="majorHAnsi" w:hAnsiTheme="majorHAnsi" w:cs="Times New Roman"/>
                <w:b/>
                <w:bCs/>
                <w:sz w:val="20"/>
                <w:szCs w:val="21"/>
                <w:lang w:val="en-US" w:eastAsia="en-US"/>
              </w:rPr>
              <w:t>ime baraj (m)</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5C2EBFAC" w14:textId="0B028CFA"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Tip acumulare (Permanente</w:t>
            </w:r>
            <w:r w:rsidR="003515B0" w:rsidRPr="000508FF">
              <w:rPr>
                <w:rFonts w:asciiTheme="majorHAnsi" w:hAnsiTheme="majorHAnsi" w:cs="Times New Roman"/>
                <w:b/>
                <w:bCs/>
                <w:sz w:val="20"/>
                <w:szCs w:val="21"/>
                <w:lang w:val="en-US"/>
              </w:rPr>
              <w:t xml:space="preserve"> </w:t>
            </w:r>
            <w:r w:rsidRPr="00CC7A65">
              <w:rPr>
                <w:rFonts w:asciiTheme="majorHAnsi" w:hAnsiTheme="majorHAnsi" w:cs="Times New Roman"/>
                <w:b/>
                <w:bCs/>
                <w:sz w:val="20"/>
                <w:szCs w:val="21"/>
                <w:lang w:val="en-US" w:eastAsia="en-US"/>
              </w:rPr>
              <w:t>/</w:t>
            </w:r>
            <w:r w:rsidR="003515B0" w:rsidRPr="000508FF">
              <w:rPr>
                <w:rFonts w:asciiTheme="majorHAnsi" w:hAnsiTheme="majorHAnsi" w:cs="Times New Roman"/>
                <w:b/>
                <w:bCs/>
                <w:sz w:val="20"/>
                <w:szCs w:val="21"/>
                <w:lang w:val="en-US"/>
              </w:rPr>
              <w:t xml:space="preserve"> </w:t>
            </w:r>
            <w:r w:rsidRPr="00CC7A65">
              <w:rPr>
                <w:rFonts w:asciiTheme="majorHAnsi" w:hAnsiTheme="majorHAnsi" w:cs="Times New Roman"/>
                <w:b/>
                <w:bCs/>
                <w:sz w:val="20"/>
                <w:szCs w:val="21"/>
                <w:lang w:val="en-US" w:eastAsia="en-US"/>
              </w:rPr>
              <w:t>Nepermanente)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087C0D38" w14:textId="77777777"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Tip baraj*</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A13C7C1" w14:textId="56F81423"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Volum NNR (mil.m</w:t>
            </w:r>
            <w:r w:rsidR="003515B0" w:rsidRPr="000508FF">
              <w:rPr>
                <w:rFonts w:asciiTheme="majorHAnsi" w:hAnsiTheme="majorHAnsi" w:cs="Times New Roman"/>
                <w:b/>
                <w:bCs/>
                <w:sz w:val="20"/>
                <w:szCs w:val="21"/>
                <w:vertAlign w:val="superscript"/>
                <w:lang w:val="en-US"/>
              </w:rPr>
              <w:t>3</w:t>
            </w:r>
            <w:r w:rsidRPr="00CC7A65">
              <w:rPr>
                <w:rFonts w:asciiTheme="majorHAnsi" w:hAnsiTheme="majorHAnsi" w:cs="Times New Roman"/>
                <w:b/>
                <w:bCs/>
                <w:sz w:val="20"/>
                <w:szCs w:val="21"/>
                <w:lang w:val="en-US" w:eastAsia="en-US"/>
              </w:rPr>
              <w:t>)</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03E3099D" w14:textId="333D1717"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Volum total la NME* (mil.m</w:t>
            </w:r>
            <w:r w:rsidR="003515B0" w:rsidRPr="000508FF">
              <w:rPr>
                <w:rFonts w:asciiTheme="majorHAnsi" w:hAnsiTheme="majorHAnsi" w:cs="Times New Roman"/>
                <w:b/>
                <w:bCs/>
                <w:sz w:val="20"/>
                <w:szCs w:val="21"/>
                <w:vertAlign w:val="superscript"/>
                <w:lang w:val="en-US"/>
              </w:rPr>
              <w:t>3</w:t>
            </w:r>
            <w:r w:rsidRPr="00CC7A65">
              <w:rPr>
                <w:rFonts w:asciiTheme="majorHAnsi" w:hAnsiTheme="majorHAnsi" w:cs="Times New Roman"/>
                <w:b/>
                <w:bCs/>
                <w:sz w:val="20"/>
                <w:szCs w:val="21"/>
                <w:lang w:val="en-US" w:eastAsia="en-US"/>
              </w:rPr>
              <w:t>)</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37F47EFD" w14:textId="0973BD38"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Volum atenuare (mil.m</w:t>
            </w:r>
            <w:r w:rsidR="003515B0" w:rsidRPr="000508FF">
              <w:rPr>
                <w:rFonts w:asciiTheme="majorHAnsi" w:hAnsiTheme="majorHAnsi" w:cs="Times New Roman"/>
                <w:b/>
                <w:bCs/>
                <w:sz w:val="20"/>
                <w:szCs w:val="21"/>
                <w:vertAlign w:val="superscript"/>
                <w:lang w:val="en-US"/>
              </w:rPr>
              <w:t>3</w:t>
            </w:r>
            <w:r w:rsidRPr="00CC7A65">
              <w:rPr>
                <w:rFonts w:asciiTheme="majorHAnsi" w:hAnsiTheme="majorHAnsi" w:cs="Times New Roman"/>
                <w:b/>
                <w:bCs/>
                <w:sz w:val="20"/>
                <w:szCs w:val="21"/>
                <w:lang w:val="en-US" w:eastAsia="en-US"/>
              </w:rPr>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39B8772B" w14:textId="1FAE3A07"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Folosin</w:t>
            </w:r>
            <w:r w:rsidR="00AA45DB">
              <w:rPr>
                <w:rFonts w:asciiTheme="majorHAnsi" w:hAnsiTheme="majorHAnsi" w:cs="Times New Roman"/>
                <w:b/>
                <w:bCs/>
                <w:sz w:val="20"/>
                <w:szCs w:val="21"/>
                <w:lang w:val="en-US" w:eastAsia="en-US"/>
              </w:rPr>
              <w:t>ț</w:t>
            </w:r>
            <w:r w:rsidRPr="00CC7A65">
              <w:rPr>
                <w:rFonts w:asciiTheme="majorHAnsi" w:hAnsiTheme="majorHAnsi" w:cs="Times New Roman"/>
                <w:b/>
                <w:bCs/>
                <w:sz w:val="20"/>
                <w:szCs w:val="21"/>
                <w:lang w:val="en-US" w:eastAsia="en-US"/>
              </w:rPr>
              <w:t>e**</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14:paraId="74C07C7E" w14:textId="417FEC19" w:rsidR="00CC7A65" w:rsidRPr="00CC7A65" w:rsidRDefault="00CC7A65" w:rsidP="003515B0">
            <w:pPr>
              <w:pStyle w:val="1tabelrest"/>
              <w:contextualSpacing/>
              <w:rPr>
                <w:rFonts w:asciiTheme="majorHAnsi" w:hAnsiTheme="majorHAnsi" w:cs="Times New Roman"/>
                <w:b/>
                <w:bCs/>
                <w:sz w:val="20"/>
                <w:szCs w:val="21"/>
                <w:lang w:val="en-US" w:eastAsia="en-US"/>
              </w:rPr>
            </w:pPr>
            <w:r w:rsidRPr="00CC7A65">
              <w:rPr>
                <w:rFonts w:asciiTheme="majorHAnsi" w:hAnsiTheme="majorHAnsi" w:cs="Times New Roman"/>
                <w:b/>
                <w:bCs/>
                <w:sz w:val="20"/>
                <w:szCs w:val="21"/>
                <w:lang w:val="en-US" w:eastAsia="en-US"/>
              </w:rPr>
              <w:t>De</w:t>
            </w:r>
            <w:r w:rsidR="00AA45DB">
              <w:rPr>
                <w:rFonts w:asciiTheme="majorHAnsi" w:hAnsiTheme="majorHAnsi" w:cs="Times New Roman"/>
                <w:b/>
                <w:bCs/>
                <w:sz w:val="20"/>
                <w:szCs w:val="21"/>
                <w:lang w:val="en-US" w:eastAsia="en-US"/>
              </w:rPr>
              <w:t>ț</w:t>
            </w:r>
            <w:r w:rsidRPr="00CC7A65">
              <w:rPr>
                <w:rFonts w:asciiTheme="majorHAnsi" w:hAnsiTheme="majorHAnsi" w:cs="Times New Roman"/>
                <w:b/>
                <w:bCs/>
                <w:sz w:val="20"/>
                <w:szCs w:val="21"/>
                <w:lang w:val="en-US" w:eastAsia="en-US"/>
              </w:rPr>
              <w:t>inător</w:t>
            </w:r>
          </w:p>
        </w:tc>
        <w:tc>
          <w:tcPr>
            <w:tcW w:w="1639" w:type="dxa"/>
            <w:tcBorders>
              <w:top w:val="single" w:sz="4" w:space="0" w:color="auto"/>
              <w:left w:val="nil"/>
              <w:bottom w:val="single" w:sz="4" w:space="0" w:color="auto"/>
              <w:right w:val="single" w:sz="4" w:space="0" w:color="auto"/>
            </w:tcBorders>
            <w:shd w:val="clear" w:color="auto" w:fill="auto"/>
            <w:vAlign w:val="center"/>
            <w:hideMark/>
          </w:tcPr>
          <w:p w14:paraId="015FD7DE" w14:textId="77777777" w:rsidR="0020367F" w:rsidRPr="00D75EBF" w:rsidRDefault="003515B0" w:rsidP="003515B0">
            <w:pPr>
              <w:pStyle w:val="1tabelrest"/>
              <w:contextualSpacing/>
              <w:rPr>
                <w:rFonts w:asciiTheme="majorHAnsi" w:hAnsiTheme="majorHAnsi" w:cs="Times New Roman"/>
                <w:b/>
                <w:bCs/>
                <w:sz w:val="20"/>
                <w:szCs w:val="21"/>
                <w:lang w:val="pt-BR"/>
              </w:rPr>
            </w:pPr>
            <w:r w:rsidRPr="00D75EBF">
              <w:rPr>
                <w:rFonts w:asciiTheme="majorHAnsi" w:hAnsiTheme="majorHAnsi" w:cs="Times New Roman"/>
                <w:b/>
                <w:bCs/>
                <w:sz w:val="20"/>
                <w:szCs w:val="21"/>
                <w:lang w:val="pt-BR"/>
              </w:rPr>
              <w:t>P</w:t>
            </w:r>
            <w:r w:rsidR="00CC7A65" w:rsidRPr="00D75EBF">
              <w:rPr>
                <w:rFonts w:asciiTheme="majorHAnsi" w:hAnsiTheme="majorHAnsi" w:cs="Times New Roman"/>
                <w:b/>
                <w:bCs/>
                <w:sz w:val="20"/>
                <w:szCs w:val="21"/>
                <w:lang w:val="pt-BR" w:eastAsia="en-US"/>
              </w:rPr>
              <w:t>unctaj conform metodologei de prioritizare a</w:t>
            </w:r>
          </w:p>
          <w:p w14:paraId="1774DFBE" w14:textId="21B97053" w:rsidR="00CC7A65" w:rsidRPr="00CC7A65" w:rsidRDefault="00C80EB7" w:rsidP="00C80EB7">
            <w:pPr>
              <w:pStyle w:val="1tabelrest"/>
              <w:contextualSpacing/>
              <w:rPr>
                <w:rFonts w:asciiTheme="majorHAnsi" w:hAnsiTheme="majorHAnsi" w:cs="Times New Roman"/>
                <w:b/>
                <w:bCs/>
                <w:sz w:val="20"/>
                <w:szCs w:val="21"/>
                <w:lang w:val="en-US"/>
              </w:rPr>
            </w:pPr>
            <w:r>
              <w:rPr>
                <w:rFonts w:asciiTheme="majorHAnsi" w:hAnsiTheme="majorHAnsi" w:cs="Times New Roman"/>
                <w:b/>
                <w:bCs/>
                <w:sz w:val="20"/>
                <w:szCs w:val="21"/>
                <w:lang w:val="en-US"/>
              </w:rPr>
              <w:t>b</w:t>
            </w:r>
            <w:r w:rsidR="00CC7A65" w:rsidRPr="00CC7A65">
              <w:rPr>
                <w:rFonts w:asciiTheme="majorHAnsi" w:hAnsiTheme="majorHAnsi" w:cs="Times New Roman"/>
                <w:b/>
                <w:bCs/>
                <w:sz w:val="20"/>
                <w:szCs w:val="21"/>
                <w:lang w:val="en-US" w:eastAsia="en-US"/>
              </w:rPr>
              <w:t>arajelor</w:t>
            </w:r>
          </w:p>
        </w:tc>
      </w:tr>
      <w:tr w:rsidR="00C80EB7" w:rsidRPr="003515B0" w14:paraId="770D907B"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2B9B40C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w:t>
            </w:r>
          </w:p>
        </w:tc>
        <w:tc>
          <w:tcPr>
            <w:tcW w:w="1533" w:type="dxa"/>
            <w:tcBorders>
              <w:top w:val="nil"/>
              <w:left w:val="nil"/>
              <w:bottom w:val="single" w:sz="4" w:space="0" w:color="auto"/>
              <w:right w:val="single" w:sz="4" w:space="0" w:color="auto"/>
            </w:tcBorders>
            <w:shd w:val="clear" w:color="000000" w:fill="FFFFFF"/>
            <w:vAlign w:val="center"/>
            <w:hideMark/>
          </w:tcPr>
          <w:p w14:paraId="7E1214D8" w14:textId="69C90B1B" w:rsidR="00C80EB7" w:rsidRPr="00CC7A65" w:rsidRDefault="00CC47DA" w:rsidP="00C80EB7">
            <w:pPr>
              <w:pStyle w:val="1tabelrest"/>
              <w:contextualSpacing/>
              <w:jc w:val="left"/>
              <w:rPr>
                <w:rFonts w:asciiTheme="majorHAnsi" w:hAnsiTheme="majorHAnsi" w:cs="Times New Roman"/>
                <w:sz w:val="20"/>
                <w:szCs w:val="21"/>
                <w:lang w:val="en-US" w:eastAsia="en-US"/>
              </w:rPr>
            </w:pPr>
            <w:r>
              <w:rPr>
                <w:rFonts w:asciiTheme="majorHAnsi" w:hAnsiTheme="majorHAnsi" w:cs="Times New Roman"/>
                <w:sz w:val="20"/>
                <w:szCs w:val="21"/>
                <w:lang w:val="en-US" w:eastAsia="en-US"/>
              </w:rPr>
              <w:t>Fântânele</w:t>
            </w:r>
          </w:p>
        </w:tc>
        <w:tc>
          <w:tcPr>
            <w:tcW w:w="1633" w:type="dxa"/>
            <w:tcBorders>
              <w:top w:val="nil"/>
              <w:left w:val="nil"/>
              <w:bottom w:val="single" w:sz="4" w:space="0" w:color="auto"/>
              <w:right w:val="single" w:sz="4" w:space="0" w:color="auto"/>
            </w:tcBorders>
            <w:shd w:val="clear" w:color="000000" w:fill="FFFFFF"/>
            <w:vAlign w:val="center"/>
            <w:hideMark/>
          </w:tcPr>
          <w:p w14:paraId="16B6A5E5" w14:textId="5AA465B2"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Desn</w:t>
            </w:r>
            <w:r>
              <w:rPr>
                <w:rFonts w:asciiTheme="majorHAnsi" w:hAnsiTheme="majorHAnsi" w:cs="Times New Roman"/>
                <w:sz w:val="20"/>
                <w:szCs w:val="21"/>
                <w:lang w:val="en-US" w:eastAsia="en-US"/>
              </w:rPr>
              <w:t>ă</w:t>
            </w:r>
            <w:r w:rsidR="00AA45DB">
              <w:rPr>
                <w:rFonts w:asciiTheme="majorHAnsi" w:hAnsiTheme="majorHAnsi" w:cs="Times New Roman"/>
                <w:sz w:val="20"/>
                <w:szCs w:val="21"/>
                <w:lang w:val="en-US" w:eastAsia="en-US"/>
              </w:rPr>
              <w:t>ț</w:t>
            </w:r>
            <w:r w:rsidRPr="00CC7A65">
              <w:rPr>
                <w:rFonts w:asciiTheme="majorHAnsi" w:hAnsiTheme="majorHAnsi" w:cs="Times New Roman"/>
                <w:sz w:val="20"/>
                <w:szCs w:val="21"/>
                <w:lang w:val="en-US" w:eastAsia="en-US"/>
              </w:rPr>
              <w:t xml:space="preserve">ui </w:t>
            </w:r>
          </w:p>
        </w:tc>
        <w:tc>
          <w:tcPr>
            <w:tcW w:w="1452" w:type="dxa"/>
            <w:tcBorders>
              <w:top w:val="nil"/>
              <w:left w:val="nil"/>
              <w:bottom w:val="single" w:sz="4" w:space="0" w:color="auto"/>
              <w:right w:val="single" w:sz="4" w:space="0" w:color="auto"/>
            </w:tcBorders>
            <w:shd w:val="clear" w:color="000000" w:fill="FFFFFF"/>
            <w:vAlign w:val="center"/>
            <w:hideMark/>
          </w:tcPr>
          <w:p w14:paraId="78070CBE"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XIV-1.27.</w:t>
            </w:r>
          </w:p>
        </w:tc>
        <w:tc>
          <w:tcPr>
            <w:tcW w:w="720" w:type="dxa"/>
            <w:tcBorders>
              <w:top w:val="nil"/>
              <w:left w:val="nil"/>
              <w:bottom w:val="single" w:sz="4" w:space="0" w:color="auto"/>
              <w:right w:val="single" w:sz="4" w:space="0" w:color="auto"/>
            </w:tcBorders>
            <w:shd w:val="clear" w:color="000000" w:fill="FFFFFF"/>
            <w:vAlign w:val="center"/>
            <w:hideMark/>
          </w:tcPr>
          <w:p w14:paraId="4180CAF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DJ</w:t>
            </w:r>
          </w:p>
        </w:tc>
        <w:tc>
          <w:tcPr>
            <w:tcW w:w="1170" w:type="dxa"/>
            <w:tcBorders>
              <w:top w:val="nil"/>
              <w:left w:val="nil"/>
              <w:bottom w:val="single" w:sz="4" w:space="0" w:color="auto"/>
              <w:right w:val="single" w:sz="4" w:space="0" w:color="auto"/>
            </w:tcBorders>
            <w:shd w:val="clear" w:color="000000" w:fill="FFFFFF"/>
            <w:vAlign w:val="center"/>
            <w:hideMark/>
          </w:tcPr>
          <w:p w14:paraId="04F7159D"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Radovan</w:t>
            </w:r>
          </w:p>
        </w:tc>
        <w:tc>
          <w:tcPr>
            <w:tcW w:w="1170" w:type="dxa"/>
            <w:tcBorders>
              <w:top w:val="nil"/>
              <w:left w:val="nil"/>
              <w:bottom w:val="single" w:sz="4" w:space="0" w:color="auto"/>
              <w:right w:val="single" w:sz="4" w:space="0" w:color="auto"/>
            </w:tcBorders>
            <w:shd w:val="clear" w:color="000000" w:fill="FFFFFF"/>
            <w:vAlign w:val="center"/>
            <w:hideMark/>
          </w:tcPr>
          <w:p w14:paraId="1604DE2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13.5</w:t>
            </w:r>
          </w:p>
        </w:tc>
        <w:tc>
          <w:tcPr>
            <w:tcW w:w="1710" w:type="dxa"/>
            <w:tcBorders>
              <w:top w:val="nil"/>
              <w:left w:val="nil"/>
              <w:bottom w:val="single" w:sz="4" w:space="0" w:color="auto"/>
              <w:right w:val="single" w:sz="4" w:space="0" w:color="auto"/>
            </w:tcBorders>
            <w:shd w:val="clear" w:color="000000" w:fill="FFFFFF"/>
            <w:vAlign w:val="center"/>
            <w:hideMark/>
          </w:tcPr>
          <w:p w14:paraId="53CA9DB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1F1217E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PM</w:t>
            </w:r>
          </w:p>
        </w:tc>
        <w:tc>
          <w:tcPr>
            <w:tcW w:w="1260" w:type="dxa"/>
            <w:tcBorders>
              <w:top w:val="nil"/>
              <w:left w:val="nil"/>
              <w:bottom w:val="single" w:sz="4" w:space="0" w:color="auto"/>
              <w:right w:val="single" w:sz="4" w:space="0" w:color="auto"/>
            </w:tcBorders>
            <w:shd w:val="clear" w:color="000000" w:fill="FFFFFF"/>
            <w:vAlign w:val="center"/>
            <w:hideMark/>
          </w:tcPr>
          <w:p w14:paraId="142BD442"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10.5</w:t>
            </w:r>
          </w:p>
        </w:tc>
        <w:tc>
          <w:tcPr>
            <w:tcW w:w="990" w:type="dxa"/>
            <w:tcBorders>
              <w:top w:val="nil"/>
              <w:left w:val="nil"/>
              <w:bottom w:val="single" w:sz="4" w:space="0" w:color="auto"/>
              <w:right w:val="single" w:sz="4" w:space="0" w:color="auto"/>
            </w:tcBorders>
            <w:shd w:val="clear" w:color="000000" w:fill="FFFFFF"/>
            <w:vAlign w:val="center"/>
            <w:hideMark/>
          </w:tcPr>
          <w:p w14:paraId="707AAB8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32.5</w:t>
            </w:r>
          </w:p>
        </w:tc>
        <w:tc>
          <w:tcPr>
            <w:tcW w:w="1080" w:type="dxa"/>
            <w:tcBorders>
              <w:top w:val="nil"/>
              <w:left w:val="nil"/>
              <w:bottom w:val="single" w:sz="4" w:space="0" w:color="auto"/>
              <w:right w:val="single" w:sz="4" w:space="0" w:color="auto"/>
            </w:tcBorders>
            <w:shd w:val="clear" w:color="000000" w:fill="FFFFFF"/>
            <w:vAlign w:val="center"/>
            <w:hideMark/>
          </w:tcPr>
          <w:p w14:paraId="2D148702"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22</w:t>
            </w:r>
          </w:p>
        </w:tc>
        <w:tc>
          <w:tcPr>
            <w:tcW w:w="1260" w:type="dxa"/>
            <w:tcBorders>
              <w:top w:val="nil"/>
              <w:left w:val="nil"/>
              <w:bottom w:val="single" w:sz="4" w:space="0" w:color="auto"/>
              <w:right w:val="single" w:sz="4" w:space="0" w:color="auto"/>
            </w:tcBorders>
            <w:shd w:val="clear" w:color="000000" w:fill="FFFFFF"/>
            <w:vAlign w:val="center"/>
            <w:hideMark/>
          </w:tcPr>
          <w:p w14:paraId="078C2D86" w14:textId="27D503A0"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w:t>
            </w:r>
            <w:r w:rsidRPr="000508FF">
              <w:rPr>
                <w:rFonts w:asciiTheme="majorHAnsi" w:hAnsiTheme="majorHAnsi" w:cs="Times New Roman"/>
                <w:sz w:val="20"/>
                <w:szCs w:val="21"/>
                <w:lang w:val="en-US"/>
              </w:rPr>
              <w:t xml:space="preserve"> </w:t>
            </w:r>
            <w:r w:rsidRPr="00CC7A65">
              <w:rPr>
                <w:rFonts w:asciiTheme="majorHAnsi" w:hAnsiTheme="majorHAnsi" w:cs="Times New Roman"/>
                <w:sz w:val="20"/>
                <w:szCs w:val="21"/>
                <w:lang w:val="en-US" w:eastAsia="en-US"/>
              </w:rPr>
              <w:t>P</w:t>
            </w:r>
          </w:p>
        </w:tc>
        <w:tc>
          <w:tcPr>
            <w:tcW w:w="3150" w:type="dxa"/>
            <w:tcBorders>
              <w:top w:val="nil"/>
              <w:left w:val="nil"/>
              <w:bottom w:val="single" w:sz="4" w:space="0" w:color="auto"/>
              <w:right w:val="single" w:sz="4" w:space="0" w:color="auto"/>
            </w:tcBorders>
            <w:shd w:val="clear" w:color="000000" w:fill="FFFFFF"/>
            <w:vAlign w:val="center"/>
            <w:hideMark/>
          </w:tcPr>
          <w:p w14:paraId="1EAF97C5" w14:textId="6D821470" w:rsidR="00C80EB7" w:rsidRPr="000508FF" w:rsidRDefault="00C80EB7" w:rsidP="00C80EB7">
            <w:pPr>
              <w:pStyle w:val="1tabelrest"/>
              <w:contextualSpacing/>
              <w:jc w:val="left"/>
              <w:rPr>
                <w:rFonts w:asciiTheme="majorHAnsi" w:hAnsiTheme="majorHAnsi" w:cs="Times New Roman"/>
                <w:sz w:val="20"/>
                <w:szCs w:val="21"/>
                <w:lang w:val="en-US"/>
              </w:rPr>
            </w:pPr>
            <w:r w:rsidRPr="00CC7A65">
              <w:rPr>
                <w:rFonts w:asciiTheme="majorHAnsi" w:hAnsiTheme="majorHAnsi" w:cs="Times New Roman"/>
                <w:sz w:val="20"/>
                <w:szCs w:val="21"/>
                <w:lang w:val="en-US" w:eastAsia="en-US"/>
              </w:rPr>
              <w:t xml:space="preserve">A.N.A.R. </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B</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Jiu / S</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G</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Dolj</w:t>
            </w:r>
          </w:p>
          <w:p w14:paraId="27BB2055" w14:textId="5CB356B3" w:rsidR="00C80EB7" w:rsidRPr="00A56F55" w:rsidRDefault="00C80EB7" w:rsidP="00C80EB7">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Statul Roman prin Ministerul Mediului Apelor </w:t>
            </w:r>
            <w:r w:rsidR="00346959" w:rsidRPr="00A56F55">
              <w:rPr>
                <w:rFonts w:asciiTheme="majorHAnsi" w:hAnsiTheme="majorHAnsi" w:cs="Times New Roman"/>
                <w:sz w:val="20"/>
                <w:szCs w:val="21"/>
                <w:lang w:val="it-IT" w:eastAsia="en-US"/>
              </w:rPr>
              <w:t>ș</w:t>
            </w:r>
            <w:r w:rsidRPr="00A56F55">
              <w:rPr>
                <w:rFonts w:asciiTheme="majorHAnsi" w:hAnsiTheme="majorHAnsi" w:cs="Times New Roman"/>
                <w:sz w:val="20"/>
                <w:szCs w:val="21"/>
                <w:lang w:val="it-IT" w:eastAsia="en-US"/>
              </w:rPr>
              <w:t>i P</w:t>
            </w:r>
            <w:r w:rsidR="008D706A" w:rsidRPr="00A56F55">
              <w:rPr>
                <w:rFonts w:asciiTheme="majorHAnsi" w:hAnsiTheme="majorHAnsi" w:cs="Times New Roman"/>
                <w:sz w:val="20"/>
                <w:szCs w:val="21"/>
                <w:lang w:val="it-IT" w:eastAsia="en-US"/>
              </w:rPr>
              <w:t>ă</w:t>
            </w:r>
            <w:r w:rsidRPr="00A56F55">
              <w:rPr>
                <w:rFonts w:asciiTheme="majorHAnsi" w:hAnsiTheme="majorHAnsi" w:cs="Times New Roman"/>
                <w:sz w:val="20"/>
                <w:szCs w:val="21"/>
                <w:lang w:val="it-IT" w:eastAsia="en-US"/>
              </w:rPr>
              <w:t>durilor</w:t>
            </w:r>
          </w:p>
        </w:tc>
        <w:tc>
          <w:tcPr>
            <w:tcW w:w="1639" w:type="dxa"/>
            <w:tcBorders>
              <w:top w:val="nil"/>
              <w:left w:val="nil"/>
              <w:bottom w:val="single" w:sz="4" w:space="0" w:color="auto"/>
              <w:right w:val="single" w:sz="4" w:space="0" w:color="auto"/>
            </w:tcBorders>
            <w:shd w:val="clear" w:color="auto" w:fill="auto"/>
            <w:vAlign w:val="center"/>
            <w:hideMark/>
          </w:tcPr>
          <w:p w14:paraId="50D42EA0" w14:textId="4ADC7558"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80EB7">
              <w:rPr>
                <w:rFonts w:asciiTheme="majorHAnsi" w:hAnsiTheme="majorHAnsi" w:cs="Times New Roman"/>
                <w:sz w:val="20"/>
                <w:szCs w:val="21"/>
                <w:lang w:val="en-US" w:eastAsia="en-US"/>
              </w:rPr>
              <w:t>32.7</w:t>
            </w:r>
          </w:p>
        </w:tc>
      </w:tr>
      <w:tr w:rsidR="00C80EB7" w:rsidRPr="003515B0" w14:paraId="07B30244"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5E6CAF2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2</w:t>
            </w:r>
          </w:p>
        </w:tc>
        <w:tc>
          <w:tcPr>
            <w:tcW w:w="1533" w:type="dxa"/>
            <w:tcBorders>
              <w:top w:val="nil"/>
              <w:left w:val="nil"/>
              <w:bottom w:val="single" w:sz="4" w:space="0" w:color="auto"/>
              <w:right w:val="single" w:sz="4" w:space="0" w:color="auto"/>
            </w:tcBorders>
            <w:shd w:val="clear" w:color="000000" w:fill="FFFFFF"/>
            <w:vAlign w:val="center"/>
            <w:hideMark/>
          </w:tcPr>
          <w:p w14:paraId="0A883760" w14:textId="39688A69"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Priza I</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alni</w:t>
            </w:r>
            <w:r w:rsidR="00AA45DB">
              <w:rPr>
                <w:rFonts w:asciiTheme="majorHAnsi" w:hAnsiTheme="majorHAnsi" w:cs="Times New Roman"/>
                <w:sz w:val="20"/>
                <w:szCs w:val="21"/>
                <w:lang w:val="en-US" w:eastAsia="en-US"/>
              </w:rPr>
              <w:t>ț</w:t>
            </w:r>
            <w:r w:rsidRPr="00CC7A65">
              <w:rPr>
                <w:rFonts w:asciiTheme="majorHAnsi" w:hAnsiTheme="majorHAnsi" w:cs="Times New Roman"/>
                <w:sz w:val="20"/>
                <w:szCs w:val="21"/>
                <w:lang w:val="en-US" w:eastAsia="en-US"/>
              </w:rPr>
              <w:t>a</w:t>
            </w:r>
          </w:p>
        </w:tc>
        <w:tc>
          <w:tcPr>
            <w:tcW w:w="1633" w:type="dxa"/>
            <w:tcBorders>
              <w:top w:val="nil"/>
              <w:left w:val="nil"/>
              <w:bottom w:val="single" w:sz="4" w:space="0" w:color="auto"/>
              <w:right w:val="single" w:sz="4" w:space="0" w:color="auto"/>
            </w:tcBorders>
            <w:shd w:val="clear" w:color="000000" w:fill="FFFFFF"/>
            <w:vAlign w:val="center"/>
            <w:hideMark/>
          </w:tcPr>
          <w:p w14:paraId="26C106F0" w14:textId="5FA41341"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Jiu</w:t>
            </w:r>
          </w:p>
        </w:tc>
        <w:tc>
          <w:tcPr>
            <w:tcW w:w="1452" w:type="dxa"/>
            <w:tcBorders>
              <w:top w:val="nil"/>
              <w:left w:val="nil"/>
              <w:bottom w:val="single" w:sz="4" w:space="0" w:color="auto"/>
              <w:right w:val="single" w:sz="4" w:space="0" w:color="auto"/>
            </w:tcBorders>
            <w:shd w:val="clear" w:color="000000" w:fill="FFFFFF"/>
            <w:vAlign w:val="center"/>
            <w:hideMark/>
          </w:tcPr>
          <w:p w14:paraId="5633ED5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21251FBD"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DJ</w:t>
            </w:r>
          </w:p>
        </w:tc>
        <w:tc>
          <w:tcPr>
            <w:tcW w:w="1170" w:type="dxa"/>
            <w:tcBorders>
              <w:top w:val="nil"/>
              <w:left w:val="nil"/>
              <w:bottom w:val="single" w:sz="4" w:space="0" w:color="auto"/>
              <w:right w:val="single" w:sz="4" w:space="0" w:color="auto"/>
            </w:tcBorders>
            <w:shd w:val="clear" w:color="000000" w:fill="FFFFFF"/>
            <w:vAlign w:val="center"/>
            <w:hideMark/>
          </w:tcPr>
          <w:p w14:paraId="283F562D" w14:textId="68D179EA"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I</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alni</w:t>
            </w:r>
            <w:r w:rsidR="00AA45DB">
              <w:rPr>
                <w:rFonts w:asciiTheme="majorHAnsi" w:hAnsiTheme="majorHAnsi" w:cs="Times New Roman"/>
                <w:sz w:val="20"/>
                <w:szCs w:val="21"/>
                <w:lang w:val="en-US" w:eastAsia="en-US"/>
              </w:rPr>
              <w:t>ț</w:t>
            </w:r>
            <w:r w:rsidRPr="00CC7A65">
              <w:rPr>
                <w:rFonts w:asciiTheme="majorHAnsi" w:hAnsiTheme="majorHAnsi" w:cs="Times New Roman"/>
                <w:sz w:val="20"/>
                <w:szCs w:val="21"/>
                <w:lang w:val="en-US" w:eastAsia="en-US"/>
              </w:rPr>
              <w:t>a</w:t>
            </w:r>
          </w:p>
        </w:tc>
        <w:tc>
          <w:tcPr>
            <w:tcW w:w="1170" w:type="dxa"/>
            <w:tcBorders>
              <w:top w:val="nil"/>
              <w:left w:val="nil"/>
              <w:bottom w:val="single" w:sz="4" w:space="0" w:color="auto"/>
              <w:right w:val="single" w:sz="4" w:space="0" w:color="auto"/>
            </w:tcBorders>
            <w:shd w:val="clear" w:color="000000" w:fill="FFFFFF"/>
            <w:vAlign w:val="center"/>
            <w:hideMark/>
          </w:tcPr>
          <w:p w14:paraId="20D9BEE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18</w:t>
            </w:r>
          </w:p>
        </w:tc>
        <w:tc>
          <w:tcPr>
            <w:tcW w:w="1710" w:type="dxa"/>
            <w:tcBorders>
              <w:top w:val="nil"/>
              <w:left w:val="nil"/>
              <w:bottom w:val="single" w:sz="4" w:space="0" w:color="auto"/>
              <w:right w:val="single" w:sz="4" w:space="0" w:color="auto"/>
            </w:tcBorders>
            <w:shd w:val="clear" w:color="000000" w:fill="FFFFFF"/>
            <w:vAlign w:val="center"/>
            <w:hideMark/>
          </w:tcPr>
          <w:p w14:paraId="5C7CC95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3A44849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SBB</w:t>
            </w:r>
          </w:p>
        </w:tc>
        <w:tc>
          <w:tcPr>
            <w:tcW w:w="1260" w:type="dxa"/>
            <w:tcBorders>
              <w:top w:val="nil"/>
              <w:left w:val="nil"/>
              <w:bottom w:val="single" w:sz="4" w:space="0" w:color="auto"/>
              <w:right w:val="single" w:sz="4" w:space="0" w:color="auto"/>
            </w:tcBorders>
            <w:shd w:val="clear" w:color="000000" w:fill="FFFFFF"/>
            <w:vAlign w:val="center"/>
            <w:hideMark/>
          </w:tcPr>
          <w:p w14:paraId="719E7B79"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0.18</w:t>
            </w:r>
          </w:p>
        </w:tc>
        <w:tc>
          <w:tcPr>
            <w:tcW w:w="990" w:type="dxa"/>
            <w:tcBorders>
              <w:top w:val="nil"/>
              <w:left w:val="nil"/>
              <w:bottom w:val="single" w:sz="4" w:space="0" w:color="auto"/>
              <w:right w:val="single" w:sz="4" w:space="0" w:color="auto"/>
            </w:tcBorders>
            <w:shd w:val="clear" w:color="000000" w:fill="FFFFFF"/>
            <w:vAlign w:val="center"/>
            <w:hideMark/>
          </w:tcPr>
          <w:p w14:paraId="67F3D820"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0.32</w:t>
            </w:r>
          </w:p>
        </w:tc>
        <w:tc>
          <w:tcPr>
            <w:tcW w:w="1080" w:type="dxa"/>
            <w:tcBorders>
              <w:top w:val="nil"/>
              <w:left w:val="nil"/>
              <w:bottom w:val="single" w:sz="4" w:space="0" w:color="auto"/>
              <w:right w:val="single" w:sz="4" w:space="0" w:color="auto"/>
            </w:tcBorders>
            <w:shd w:val="clear" w:color="000000" w:fill="FFFFFF"/>
            <w:vAlign w:val="center"/>
            <w:hideMark/>
          </w:tcPr>
          <w:p w14:paraId="10B7378B"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0.14</w:t>
            </w:r>
          </w:p>
        </w:tc>
        <w:tc>
          <w:tcPr>
            <w:tcW w:w="1260" w:type="dxa"/>
            <w:tcBorders>
              <w:top w:val="nil"/>
              <w:left w:val="nil"/>
              <w:bottom w:val="single" w:sz="4" w:space="0" w:color="auto"/>
              <w:right w:val="single" w:sz="4" w:space="0" w:color="auto"/>
            </w:tcBorders>
            <w:shd w:val="clear" w:color="000000" w:fill="FFFFFF"/>
            <w:vAlign w:val="center"/>
            <w:hideMark/>
          </w:tcPr>
          <w:p w14:paraId="5FDA82E5"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w:t>
            </w:r>
          </w:p>
        </w:tc>
        <w:tc>
          <w:tcPr>
            <w:tcW w:w="3150" w:type="dxa"/>
            <w:tcBorders>
              <w:top w:val="nil"/>
              <w:left w:val="nil"/>
              <w:bottom w:val="single" w:sz="4" w:space="0" w:color="auto"/>
              <w:right w:val="single" w:sz="4" w:space="0" w:color="auto"/>
            </w:tcBorders>
            <w:shd w:val="clear" w:color="000000" w:fill="FFFFFF"/>
            <w:vAlign w:val="center"/>
            <w:hideMark/>
          </w:tcPr>
          <w:p w14:paraId="69B5A527" w14:textId="70534FA3" w:rsidR="00C80EB7" w:rsidRPr="000508FF" w:rsidRDefault="00C80EB7" w:rsidP="00C80EB7">
            <w:pPr>
              <w:pStyle w:val="1tabelrest"/>
              <w:contextualSpacing/>
              <w:jc w:val="left"/>
              <w:rPr>
                <w:rFonts w:asciiTheme="majorHAnsi" w:hAnsiTheme="majorHAnsi" w:cs="Times New Roman"/>
                <w:sz w:val="20"/>
                <w:szCs w:val="21"/>
                <w:lang w:val="en-US"/>
              </w:rPr>
            </w:pPr>
            <w:r w:rsidRPr="00CC7A65">
              <w:rPr>
                <w:rFonts w:asciiTheme="majorHAnsi" w:hAnsiTheme="majorHAnsi" w:cs="Times New Roman"/>
                <w:sz w:val="20"/>
                <w:szCs w:val="21"/>
                <w:lang w:val="en-US" w:eastAsia="en-US"/>
              </w:rPr>
              <w:t xml:space="preserve">A.N.A.R. </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B</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Jiu / S</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G</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Dolj</w:t>
            </w:r>
          </w:p>
          <w:p w14:paraId="5CDC7C42" w14:textId="5823142F" w:rsidR="00C80EB7" w:rsidRPr="00A56F55" w:rsidRDefault="00C80EB7" w:rsidP="00C80EB7">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Statul Roman prin Ministerul Mediului Apelor </w:t>
            </w:r>
            <w:r w:rsidR="00346959" w:rsidRPr="00A56F55">
              <w:rPr>
                <w:rFonts w:asciiTheme="majorHAnsi" w:hAnsiTheme="majorHAnsi" w:cs="Times New Roman"/>
                <w:sz w:val="20"/>
                <w:szCs w:val="21"/>
                <w:lang w:val="it-IT" w:eastAsia="en-US"/>
              </w:rPr>
              <w:t>ș</w:t>
            </w:r>
            <w:r w:rsidRPr="00A56F55">
              <w:rPr>
                <w:rFonts w:asciiTheme="majorHAnsi" w:hAnsiTheme="majorHAnsi" w:cs="Times New Roman"/>
                <w:sz w:val="20"/>
                <w:szCs w:val="21"/>
                <w:lang w:val="it-IT" w:eastAsia="en-US"/>
              </w:rPr>
              <w:t>i P</w:t>
            </w:r>
            <w:r w:rsidR="008D706A" w:rsidRPr="00A56F55">
              <w:rPr>
                <w:rFonts w:asciiTheme="majorHAnsi" w:hAnsiTheme="majorHAnsi" w:cs="Times New Roman"/>
                <w:sz w:val="20"/>
                <w:szCs w:val="21"/>
                <w:lang w:val="it-IT" w:eastAsia="en-US"/>
              </w:rPr>
              <w:t>ă</w:t>
            </w:r>
            <w:r w:rsidRPr="00A56F55">
              <w:rPr>
                <w:rFonts w:asciiTheme="majorHAnsi" w:hAnsiTheme="majorHAnsi" w:cs="Times New Roman"/>
                <w:sz w:val="20"/>
                <w:szCs w:val="21"/>
                <w:lang w:val="it-IT" w:eastAsia="en-US"/>
              </w:rPr>
              <w:t>durilor</w:t>
            </w:r>
          </w:p>
        </w:tc>
        <w:tc>
          <w:tcPr>
            <w:tcW w:w="1639" w:type="dxa"/>
            <w:tcBorders>
              <w:top w:val="nil"/>
              <w:left w:val="nil"/>
              <w:bottom w:val="single" w:sz="4" w:space="0" w:color="auto"/>
              <w:right w:val="single" w:sz="4" w:space="0" w:color="auto"/>
            </w:tcBorders>
            <w:shd w:val="clear" w:color="000000" w:fill="FFFFFF"/>
            <w:vAlign w:val="center"/>
            <w:hideMark/>
          </w:tcPr>
          <w:p w14:paraId="1197CD7D" w14:textId="23ACAD2D"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80EB7">
              <w:rPr>
                <w:rFonts w:asciiTheme="majorHAnsi" w:hAnsiTheme="majorHAnsi" w:cs="Times New Roman"/>
                <w:sz w:val="20"/>
                <w:szCs w:val="21"/>
                <w:lang w:val="en-US" w:eastAsia="en-US"/>
              </w:rPr>
              <w:t>44.8</w:t>
            </w:r>
          </w:p>
        </w:tc>
      </w:tr>
      <w:tr w:rsidR="00C80EB7" w:rsidRPr="003515B0" w14:paraId="313752C8"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796A939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3</w:t>
            </w:r>
          </w:p>
        </w:tc>
        <w:tc>
          <w:tcPr>
            <w:tcW w:w="1533" w:type="dxa"/>
            <w:tcBorders>
              <w:top w:val="nil"/>
              <w:left w:val="nil"/>
              <w:bottom w:val="single" w:sz="4" w:space="0" w:color="auto"/>
              <w:right w:val="single" w:sz="4" w:space="0" w:color="auto"/>
            </w:tcBorders>
            <w:shd w:val="clear" w:color="000000" w:fill="FFFFFF"/>
            <w:vAlign w:val="center"/>
            <w:hideMark/>
          </w:tcPr>
          <w:p w14:paraId="08ADCE9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PRIZA ROVINARI</w:t>
            </w:r>
          </w:p>
        </w:tc>
        <w:tc>
          <w:tcPr>
            <w:tcW w:w="1633" w:type="dxa"/>
            <w:tcBorders>
              <w:top w:val="nil"/>
              <w:left w:val="nil"/>
              <w:bottom w:val="single" w:sz="4" w:space="0" w:color="auto"/>
              <w:right w:val="single" w:sz="4" w:space="0" w:color="auto"/>
            </w:tcBorders>
            <w:shd w:val="clear" w:color="000000" w:fill="FFFFFF"/>
            <w:vAlign w:val="center"/>
            <w:hideMark/>
          </w:tcPr>
          <w:p w14:paraId="0EDC627C" w14:textId="2802572E"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Jiu </w:t>
            </w:r>
          </w:p>
        </w:tc>
        <w:tc>
          <w:tcPr>
            <w:tcW w:w="1452" w:type="dxa"/>
            <w:tcBorders>
              <w:top w:val="nil"/>
              <w:left w:val="nil"/>
              <w:bottom w:val="single" w:sz="4" w:space="0" w:color="auto"/>
              <w:right w:val="single" w:sz="4" w:space="0" w:color="auto"/>
            </w:tcBorders>
            <w:shd w:val="clear" w:color="000000" w:fill="FFFFFF"/>
            <w:vAlign w:val="center"/>
            <w:hideMark/>
          </w:tcPr>
          <w:p w14:paraId="37BAF5C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1A73BF1E"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6577A3F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Rovinari</w:t>
            </w:r>
          </w:p>
        </w:tc>
        <w:tc>
          <w:tcPr>
            <w:tcW w:w="1170" w:type="dxa"/>
            <w:tcBorders>
              <w:top w:val="nil"/>
              <w:left w:val="nil"/>
              <w:bottom w:val="single" w:sz="4" w:space="0" w:color="auto"/>
              <w:right w:val="single" w:sz="4" w:space="0" w:color="auto"/>
            </w:tcBorders>
            <w:shd w:val="clear" w:color="000000" w:fill="FFFFFF"/>
            <w:vAlign w:val="center"/>
            <w:hideMark/>
          </w:tcPr>
          <w:p w14:paraId="39DADC5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7</w:t>
            </w:r>
          </w:p>
        </w:tc>
        <w:tc>
          <w:tcPr>
            <w:tcW w:w="1710" w:type="dxa"/>
            <w:tcBorders>
              <w:top w:val="nil"/>
              <w:left w:val="nil"/>
              <w:bottom w:val="single" w:sz="4" w:space="0" w:color="auto"/>
              <w:right w:val="single" w:sz="4" w:space="0" w:color="auto"/>
            </w:tcBorders>
            <w:shd w:val="clear" w:color="000000" w:fill="FFFFFF"/>
            <w:vAlign w:val="center"/>
            <w:hideMark/>
          </w:tcPr>
          <w:p w14:paraId="1C435DEE"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5F773E0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SBB</w:t>
            </w:r>
          </w:p>
        </w:tc>
        <w:tc>
          <w:tcPr>
            <w:tcW w:w="1260" w:type="dxa"/>
            <w:tcBorders>
              <w:top w:val="nil"/>
              <w:left w:val="nil"/>
              <w:bottom w:val="single" w:sz="4" w:space="0" w:color="auto"/>
              <w:right w:val="single" w:sz="4" w:space="0" w:color="auto"/>
            </w:tcBorders>
            <w:shd w:val="clear" w:color="000000" w:fill="FFFFFF"/>
            <w:vAlign w:val="center"/>
            <w:hideMark/>
          </w:tcPr>
          <w:p w14:paraId="7C92EF0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0.55</w:t>
            </w:r>
          </w:p>
        </w:tc>
        <w:tc>
          <w:tcPr>
            <w:tcW w:w="990" w:type="dxa"/>
            <w:tcBorders>
              <w:top w:val="nil"/>
              <w:left w:val="nil"/>
              <w:bottom w:val="single" w:sz="4" w:space="0" w:color="auto"/>
              <w:right w:val="single" w:sz="4" w:space="0" w:color="auto"/>
            </w:tcBorders>
            <w:shd w:val="clear" w:color="000000" w:fill="FFFFFF"/>
            <w:vAlign w:val="center"/>
            <w:hideMark/>
          </w:tcPr>
          <w:p w14:paraId="2BE8B5A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0.55</w:t>
            </w:r>
          </w:p>
        </w:tc>
        <w:tc>
          <w:tcPr>
            <w:tcW w:w="1080" w:type="dxa"/>
            <w:tcBorders>
              <w:top w:val="nil"/>
              <w:left w:val="nil"/>
              <w:bottom w:val="single" w:sz="4" w:space="0" w:color="auto"/>
              <w:right w:val="single" w:sz="4" w:space="0" w:color="auto"/>
            </w:tcBorders>
            <w:shd w:val="clear" w:color="000000" w:fill="FFFFFF"/>
            <w:vAlign w:val="center"/>
            <w:hideMark/>
          </w:tcPr>
          <w:p w14:paraId="198CFCD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w:t>
            </w:r>
          </w:p>
        </w:tc>
        <w:tc>
          <w:tcPr>
            <w:tcW w:w="1260" w:type="dxa"/>
            <w:tcBorders>
              <w:top w:val="nil"/>
              <w:left w:val="nil"/>
              <w:bottom w:val="single" w:sz="4" w:space="0" w:color="auto"/>
              <w:right w:val="single" w:sz="4" w:space="0" w:color="auto"/>
            </w:tcBorders>
            <w:shd w:val="clear" w:color="000000" w:fill="FFFFFF"/>
            <w:vAlign w:val="center"/>
            <w:hideMark/>
          </w:tcPr>
          <w:p w14:paraId="50CBA62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w:t>
            </w:r>
          </w:p>
        </w:tc>
        <w:tc>
          <w:tcPr>
            <w:tcW w:w="3150" w:type="dxa"/>
            <w:tcBorders>
              <w:top w:val="nil"/>
              <w:left w:val="nil"/>
              <w:bottom w:val="single" w:sz="4" w:space="0" w:color="auto"/>
              <w:right w:val="single" w:sz="4" w:space="0" w:color="auto"/>
            </w:tcBorders>
            <w:shd w:val="clear" w:color="000000" w:fill="FFFFFF"/>
            <w:vAlign w:val="center"/>
            <w:hideMark/>
          </w:tcPr>
          <w:p w14:paraId="69F32E05" w14:textId="5116E506" w:rsidR="00C80EB7" w:rsidRPr="000508FF" w:rsidRDefault="00C80EB7" w:rsidP="00C80EB7">
            <w:pPr>
              <w:pStyle w:val="1tabelrest"/>
              <w:contextualSpacing/>
              <w:jc w:val="left"/>
              <w:rPr>
                <w:rFonts w:asciiTheme="majorHAnsi" w:hAnsiTheme="majorHAnsi" w:cs="Times New Roman"/>
                <w:sz w:val="20"/>
                <w:szCs w:val="21"/>
                <w:lang w:val="en-US"/>
              </w:rPr>
            </w:pPr>
            <w:r w:rsidRPr="00CC7A65">
              <w:rPr>
                <w:rFonts w:asciiTheme="majorHAnsi" w:hAnsiTheme="majorHAnsi" w:cs="Times New Roman"/>
                <w:sz w:val="20"/>
                <w:szCs w:val="21"/>
                <w:lang w:val="en-US" w:eastAsia="en-US"/>
              </w:rPr>
              <w:t xml:space="preserve">A.N.A.R. </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B</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Jiu / S</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G</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Gorj</w:t>
            </w:r>
          </w:p>
          <w:p w14:paraId="2FB22A45" w14:textId="6CEC0F85" w:rsidR="00C80EB7" w:rsidRPr="00A56F55" w:rsidRDefault="00C80EB7" w:rsidP="00C80EB7">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Statul Roman prin Ministerul Mediului Apelor </w:t>
            </w:r>
            <w:r w:rsidR="00346959" w:rsidRPr="00A56F55">
              <w:rPr>
                <w:rFonts w:asciiTheme="majorHAnsi" w:hAnsiTheme="majorHAnsi" w:cs="Times New Roman"/>
                <w:sz w:val="20"/>
                <w:szCs w:val="21"/>
                <w:lang w:val="it-IT" w:eastAsia="en-US"/>
              </w:rPr>
              <w:t>ș</w:t>
            </w:r>
            <w:r w:rsidRPr="00A56F55">
              <w:rPr>
                <w:rFonts w:asciiTheme="majorHAnsi" w:hAnsiTheme="majorHAnsi" w:cs="Times New Roman"/>
                <w:sz w:val="20"/>
                <w:szCs w:val="21"/>
                <w:lang w:val="it-IT" w:eastAsia="en-US"/>
              </w:rPr>
              <w:t>i P</w:t>
            </w:r>
            <w:r w:rsidR="008D706A" w:rsidRPr="00A56F55">
              <w:rPr>
                <w:rFonts w:asciiTheme="majorHAnsi" w:hAnsiTheme="majorHAnsi" w:cs="Times New Roman"/>
                <w:sz w:val="20"/>
                <w:szCs w:val="21"/>
                <w:lang w:val="it-IT" w:eastAsia="en-US"/>
              </w:rPr>
              <w:t>ă</w:t>
            </w:r>
            <w:r w:rsidRPr="00A56F55">
              <w:rPr>
                <w:rFonts w:asciiTheme="majorHAnsi" w:hAnsiTheme="majorHAnsi" w:cs="Times New Roman"/>
                <w:sz w:val="20"/>
                <w:szCs w:val="21"/>
                <w:lang w:val="it-IT" w:eastAsia="en-US"/>
              </w:rPr>
              <w:t>durilor</w:t>
            </w:r>
          </w:p>
        </w:tc>
        <w:tc>
          <w:tcPr>
            <w:tcW w:w="1639" w:type="dxa"/>
            <w:tcBorders>
              <w:top w:val="nil"/>
              <w:left w:val="nil"/>
              <w:bottom w:val="single" w:sz="4" w:space="0" w:color="auto"/>
              <w:right w:val="single" w:sz="4" w:space="0" w:color="auto"/>
            </w:tcBorders>
            <w:shd w:val="clear" w:color="000000" w:fill="FFFFFF"/>
            <w:vAlign w:val="center"/>
            <w:hideMark/>
          </w:tcPr>
          <w:p w14:paraId="610C5575" w14:textId="6A3779CE"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80EB7">
              <w:rPr>
                <w:rFonts w:asciiTheme="majorHAnsi" w:hAnsiTheme="majorHAnsi" w:cs="Times New Roman"/>
                <w:sz w:val="20"/>
                <w:szCs w:val="21"/>
                <w:lang w:val="en-US" w:eastAsia="en-US"/>
              </w:rPr>
              <w:t>47.85</w:t>
            </w:r>
          </w:p>
        </w:tc>
      </w:tr>
      <w:tr w:rsidR="00C80EB7" w:rsidRPr="003515B0" w14:paraId="005ABED9"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326F7E00" w14:textId="77777777" w:rsidR="00C80EB7" w:rsidRPr="008143E6" w:rsidRDefault="00C80EB7" w:rsidP="00C80EB7">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4</w:t>
            </w:r>
          </w:p>
        </w:tc>
        <w:tc>
          <w:tcPr>
            <w:tcW w:w="1533" w:type="dxa"/>
            <w:tcBorders>
              <w:top w:val="nil"/>
              <w:left w:val="nil"/>
              <w:bottom w:val="single" w:sz="4" w:space="0" w:color="auto"/>
              <w:right w:val="single" w:sz="4" w:space="0" w:color="auto"/>
            </w:tcBorders>
            <w:shd w:val="clear" w:color="000000" w:fill="FFFFFF"/>
            <w:vAlign w:val="center"/>
            <w:hideMark/>
          </w:tcPr>
          <w:p w14:paraId="7A419A71" w14:textId="538EA2D3" w:rsidR="00C80EB7" w:rsidRPr="008143E6" w:rsidRDefault="00CC47DA" w:rsidP="00C80EB7">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Paro</w:t>
            </w:r>
            <w:r w:rsidR="00346959">
              <w:rPr>
                <w:rFonts w:asciiTheme="majorHAnsi" w:hAnsiTheme="majorHAnsi" w:cs="Times New Roman"/>
                <w:sz w:val="20"/>
                <w:szCs w:val="21"/>
                <w:lang w:val="en-US" w:eastAsia="en-US"/>
              </w:rPr>
              <w:t>ș</w:t>
            </w:r>
            <w:r w:rsidRPr="008143E6">
              <w:rPr>
                <w:rFonts w:asciiTheme="majorHAnsi" w:hAnsiTheme="majorHAnsi" w:cs="Times New Roman"/>
                <w:sz w:val="20"/>
                <w:szCs w:val="21"/>
                <w:lang w:val="en-US" w:eastAsia="en-US"/>
              </w:rPr>
              <w:t>eni (Jiu Vest)</w:t>
            </w:r>
          </w:p>
        </w:tc>
        <w:tc>
          <w:tcPr>
            <w:tcW w:w="1633" w:type="dxa"/>
            <w:tcBorders>
              <w:top w:val="nil"/>
              <w:left w:val="nil"/>
              <w:bottom w:val="single" w:sz="4" w:space="0" w:color="auto"/>
              <w:right w:val="single" w:sz="4" w:space="0" w:color="auto"/>
            </w:tcBorders>
            <w:shd w:val="clear" w:color="000000" w:fill="FFFFFF"/>
            <w:vAlign w:val="center"/>
            <w:hideMark/>
          </w:tcPr>
          <w:p w14:paraId="41CED617" w14:textId="21A11F9D"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Jiul De Vest</w:t>
            </w:r>
          </w:p>
        </w:tc>
        <w:tc>
          <w:tcPr>
            <w:tcW w:w="1452" w:type="dxa"/>
            <w:tcBorders>
              <w:top w:val="nil"/>
              <w:left w:val="nil"/>
              <w:bottom w:val="single" w:sz="4" w:space="0" w:color="auto"/>
              <w:right w:val="single" w:sz="4" w:space="0" w:color="auto"/>
            </w:tcBorders>
            <w:shd w:val="clear" w:color="000000" w:fill="FFFFFF"/>
            <w:vAlign w:val="center"/>
            <w:hideMark/>
          </w:tcPr>
          <w:p w14:paraId="36F7FFB5"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631983F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64E78F70" w14:textId="5DC4F9E1"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Paro</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eni</w:t>
            </w:r>
          </w:p>
        </w:tc>
        <w:tc>
          <w:tcPr>
            <w:tcW w:w="1170" w:type="dxa"/>
            <w:tcBorders>
              <w:top w:val="nil"/>
              <w:left w:val="nil"/>
              <w:bottom w:val="single" w:sz="4" w:space="0" w:color="auto"/>
              <w:right w:val="single" w:sz="4" w:space="0" w:color="auto"/>
            </w:tcBorders>
            <w:shd w:val="clear" w:color="000000" w:fill="FFFFFF"/>
            <w:vAlign w:val="center"/>
            <w:hideMark/>
          </w:tcPr>
          <w:p w14:paraId="2276A23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11.3</w:t>
            </w:r>
          </w:p>
        </w:tc>
        <w:tc>
          <w:tcPr>
            <w:tcW w:w="1710" w:type="dxa"/>
            <w:tcBorders>
              <w:top w:val="nil"/>
              <w:left w:val="nil"/>
              <w:bottom w:val="single" w:sz="4" w:space="0" w:color="auto"/>
              <w:right w:val="single" w:sz="4" w:space="0" w:color="auto"/>
            </w:tcBorders>
            <w:shd w:val="clear" w:color="000000" w:fill="FFFFFF"/>
            <w:vAlign w:val="center"/>
            <w:hideMark/>
          </w:tcPr>
          <w:p w14:paraId="3C38F7D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7089866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SS</w:t>
            </w:r>
          </w:p>
        </w:tc>
        <w:tc>
          <w:tcPr>
            <w:tcW w:w="1260" w:type="dxa"/>
            <w:tcBorders>
              <w:top w:val="nil"/>
              <w:left w:val="nil"/>
              <w:bottom w:val="single" w:sz="4" w:space="0" w:color="auto"/>
              <w:right w:val="single" w:sz="4" w:space="0" w:color="auto"/>
            </w:tcBorders>
            <w:shd w:val="clear" w:color="000000" w:fill="FFFFFF"/>
            <w:vAlign w:val="center"/>
            <w:hideMark/>
          </w:tcPr>
          <w:p w14:paraId="66F5918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0.017</w:t>
            </w:r>
          </w:p>
        </w:tc>
        <w:tc>
          <w:tcPr>
            <w:tcW w:w="990" w:type="dxa"/>
            <w:tcBorders>
              <w:top w:val="nil"/>
              <w:left w:val="nil"/>
              <w:bottom w:val="single" w:sz="4" w:space="0" w:color="auto"/>
              <w:right w:val="single" w:sz="4" w:space="0" w:color="auto"/>
            </w:tcBorders>
            <w:shd w:val="clear" w:color="000000" w:fill="FFFFFF"/>
            <w:vAlign w:val="center"/>
            <w:hideMark/>
          </w:tcPr>
          <w:p w14:paraId="75DBE05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0.019</w:t>
            </w:r>
          </w:p>
        </w:tc>
        <w:tc>
          <w:tcPr>
            <w:tcW w:w="1080" w:type="dxa"/>
            <w:tcBorders>
              <w:top w:val="nil"/>
              <w:left w:val="nil"/>
              <w:bottom w:val="single" w:sz="4" w:space="0" w:color="auto"/>
              <w:right w:val="single" w:sz="4" w:space="0" w:color="auto"/>
            </w:tcBorders>
            <w:shd w:val="clear" w:color="000000" w:fill="FFFFFF"/>
            <w:vAlign w:val="center"/>
            <w:hideMark/>
          </w:tcPr>
          <w:p w14:paraId="0F3A920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0.002</w:t>
            </w:r>
          </w:p>
        </w:tc>
        <w:tc>
          <w:tcPr>
            <w:tcW w:w="1260" w:type="dxa"/>
            <w:tcBorders>
              <w:top w:val="nil"/>
              <w:left w:val="nil"/>
              <w:bottom w:val="single" w:sz="4" w:space="0" w:color="auto"/>
              <w:right w:val="single" w:sz="4" w:space="0" w:color="auto"/>
            </w:tcBorders>
            <w:shd w:val="clear" w:color="000000" w:fill="FFFFFF"/>
            <w:vAlign w:val="center"/>
            <w:hideMark/>
          </w:tcPr>
          <w:p w14:paraId="5501966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w:t>
            </w:r>
          </w:p>
        </w:tc>
        <w:tc>
          <w:tcPr>
            <w:tcW w:w="3150" w:type="dxa"/>
            <w:tcBorders>
              <w:top w:val="nil"/>
              <w:left w:val="nil"/>
              <w:bottom w:val="single" w:sz="4" w:space="0" w:color="auto"/>
              <w:right w:val="single" w:sz="4" w:space="0" w:color="auto"/>
            </w:tcBorders>
            <w:shd w:val="clear" w:color="000000" w:fill="FFFFFF"/>
            <w:vAlign w:val="center"/>
            <w:hideMark/>
          </w:tcPr>
          <w:p w14:paraId="38F492B0" w14:textId="39A26FD3"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SC TERMOELECTRICA SA SUCURSALA ELECTROCENTRALE PARO</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ENI</w:t>
            </w:r>
          </w:p>
        </w:tc>
        <w:tc>
          <w:tcPr>
            <w:tcW w:w="1639" w:type="dxa"/>
            <w:tcBorders>
              <w:top w:val="nil"/>
              <w:left w:val="nil"/>
              <w:bottom w:val="single" w:sz="4" w:space="0" w:color="auto"/>
              <w:right w:val="single" w:sz="4" w:space="0" w:color="auto"/>
            </w:tcBorders>
            <w:shd w:val="clear" w:color="000000" w:fill="FFFFFF"/>
            <w:vAlign w:val="center"/>
            <w:hideMark/>
          </w:tcPr>
          <w:p w14:paraId="19AC4188" w14:textId="71C00EC2" w:rsidR="00C80EB7" w:rsidRPr="00CC7A65" w:rsidRDefault="00432AAD" w:rsidP="00C80EB7">
            <w:pPr>
              <w:pStyle w:val="1tabelrest"/>
              <w:contextualSpacing/>
              <w:jc w:val="left"/>
              <w:rPr>
                <w:rFonts w:asciiTheme="majorHAnsi" w:hAnsiTheme="majorHAnsi" w:cs="Times New Roman"/>
                <w:sz w:val="20"/>
                <w:szCs w:val="21"/>
                <w:lang w:val="en-US" w:eastAsia="en-US"/>
              </w:rPr>
            </w:pPr>
            <w:r>
              <w:rPr>
                <w:rFonts w:asciiTheme="majorHAnsi" w:hAnsiTheme="majorHAnsi" w:cs="Times New Roman"/>
                <w:sz w:val="20"/>
                <w:szCs w:val="21"/>
                <w:lang w:val="en-US" w:eastAsia="en-US"/>
              </w:rPr>
              <w:t>27.45</w:t>
            </w:r>
          </w:p>
        </w:tc>
      </w:tr>
      <w:tr w:rsidR="00181EC1" w:rsidRPr="003515B0" w14:paraId="5F2234D8"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34584667" w14:textId="77777777" w:rsidR="00181EC1" w:rsidRPr="008143E6" w:rsidRDefault="00181EC1" w:rsidP="00181EC1">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5</w:t>
            </w:r>
          </w:p>
        </w:tc>
        <w:tc>
          <w:tcPr>
            <w:tcW w:w="1533" w:type="dxa"/>
            <w:tcBorders>
              <w:top w:val="nil"/>
              <w:left w:val="nil"/>
              <w:bottom w:val="single" w:sz="4" w:space="0" w:color="auto"/>
              <w:right w:val="single" w:sz="4" w:space="0" w:color="auto"/>
            </w:tcBorders>
            <w:shd w:val="clear" w:color="000000" w:fill="FFFFFF"/>
            <w:vAlign w:val="center"/>
            <w:hideMark/>
          </w:tcPr>
          <w:p w14:paraId="3991A068" w14:textId="60FF3360" w:rsidR="00181EC1" w:rsidRPr="008143E6" w:rsidRDefault="00181EC1" w:rsidP="00181EC1">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Târgu Jiu</w:t>
            </w:r>
          </w:p>
        </w:tc>
        <w:tc>
          <w:tcPr>
            <w:tcW w:w="1633" w:type="dxa"/>
            <w:tcBorders>
              <w:top w:val="nil"/>
              <w:left w:val="nil"/>
              <w:bottom w:val="single" w:sz="4" w:space="0" w:color="auto"/>
              <w:right w:val="single" w:sz="4" w:space="0" w:color="auto"/>
            </w:tcBorders>
            <w:shd w:val="clear" w:color="000000" w:fill="FFFFFF"/>
            <w:vAlign w:val="center"/>
            <w:hideMark/>
          </w:tcPr>
          <w:p w14:paraId="22C3867B" w14:textId="67C21F60"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Jiu </w:t>
            </w:r>
          </w:p>
        </w:tc>
        <w:tc>
          <w:tcPr>
            <w:tcW w:w="1452" w:type="dxa"/>
            <w:tcBorders>
              <w:top w:val="nil"/>
              <w:left w:val="nil"/>
              <w:bottom w:val="single" w:sz="4" w:space="0" w:color="auto"/>
              <w:right w:val="single" w:sz="4" w:space="0" w:color="auto"/>
            </w:tcBorders>
            <w:shd w:val="clear" w:color="000000" w:fill="FFFFFF"/>
            <w:vAlign w:val="center"/>
            <w:hideMark/>
          </w:tcPr>
          <w:p w14:paraId="420AE836"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377B3D0E"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0DE208F9"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Tg. Jiu</w:t>
            </w:r>
          </w:p>
        </w:tc>
        <w:tc>
          <w:tcPr>
            <w:tcW w:w="1170" w:type="dxa"/>
            <w:tcBorders>
              <w:top w:val="nil"/>
              <w:left w:val="nil"/>
              <w:bottom w:val="single" w:sz="4" w:space="0" w:color="auto"/>
              <w:right w:val="single" w:sz="4" w:space="0" w:color="auto"/>
            </w:tcBorders>
            <w:shd w:val="clear" w:color="000000" w:fill="FFFFFF"/>
            <w:vAlign w:val="center"/>
            <w:hideMark/>
          </w:tcPr>
          <w:p w14:paraId="337EE57D"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24.5</w:t>
            </w:r>
          </w:p>
        </w:tc>
        <w:tc>
          <w:tcPr>
            <w:tcW w:w="1710" w:type="dxa"/>
            <w:tcBorders>
              <w:top w:val="nil"/>
              <w:left w:val="nil"/>
              <w:bottom w:val="single" w:sz="4" w:space="0" w:color="auto"/>
              <w:right w:val="single" w:sz="4" w:space="0" w:color="auto"/>
            </w:tcBorders>
            <w:shd w:val="clear" w:color="000000" w:fill="FFFFFF"/>
            <w:vAlign w:val="center"/>
            <w:hideMark/>
          </w:tcPr>
          <w:p w14:paraId="2636CC9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1F54ABEE"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SBML</w:t>
            </w:r>
          </w:p>
        </w:tc>
        <w:tc>
          <w:tcPr>
            <w:tcW w:w="1260" w:type="dxa"/>
            <w:tcBorders>
              <w:top w:val="nil"/>
              <w:left w:val="nil"/>
              <w:bottom w:val="single" w:sz="4" w:space="0" w:color="auto"/>
              <w:right w:val="single" w:sz="4" w:space="0" w:color="auto"/>
            </w:tcBorders>
            <w:shd w:val="clear" w:color="000000" w:fill="FFFFFF"/>
            <w:vAlign w:val="center"/>
            <w:hideMark/>
          </w:tcPr>
          <w:p w14:paraId="0E549DD5" w14:textId="4C30B43E"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1.1095 </w:t>
            </w:r>
          </w:p>
        </w:tc>
        <w:tc>
          <w:tcPr>
            <w:tcW w:w="990" w:type="dxa"/>
            <w:tcBorders>
              <w:top w:val="nil"/>
              <w:left w:val="nil"/>
              <w:bottom w:val="single" w:sz="4" w:space="0" w:color="auto"/>
              <w:right w:val="single" w:sz="4" w:space="0" w:color="auto"/>
            </w:tcBorders>
            <w:shd w:val="clear" w:color="000000" w:fill="FFFFFF"/>
            <w:vAlign w:val="center"/>
            <w:hideMark/>
          </w:tcPr>
          <w:p w14:paraId="5F37BC15" w14:textId="4C8E4141"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1.1965 </w:t>
            </w:r>
          </w:p>
        </w:tc>
        <w:tc>
          <w:tcPr>
            <w:tcW w:w="1080" w:type="dxa"/>
            <w:tcBorders>
              <w:top w:val="nil"/>
              <w:left w:val="nil"/>
              <w:bottom w:val="single" w:sz="4" w:space="0" w:color="auto"/>
              <w:right w:val="single" w:sz="4" w:space="0" w:color="auto"/>
            </w:tcBorders>
            <w:shd w:val="clear" w:color="000000" w:fill="FFFFFF"/>
            <w:vAlign w:val="center"/>
            <w:hideMark/>
          </w:tcPr>
          <w:p w14:paraId="78376B4F" w14:textId="6C00E81B"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0.087 </w:t>
            </w:r>
          </w:p>
        </w:tc>
        <w:tc>
          <w:tcPr>
            <w:tcW w:w="1260" w:type="dxa"/>
            <w:tcBorders>
              <w:top w:val="nil"/>
              <w:left w:val="nil"/>
              <w:bottom w:val="single" w:sz="4" w:space="0" w:color="auto"/>
              <w:right w:val="single" w:sz="4" w:space="0" w:color="auto"/>
            </w:tcBorders>
            <w:shd w:val="clear" w:color="000000" w:fill="FFFFFF"/>
            <w:vAlign w:val="center"/>
            <w:hideMark/>
          </w:tcPr>
          <w:p w14:paraId="011CB54E"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p>
        </w:tc>
        <w:tc>
          <w:tcPr>
            <w:tcW w:w="3150" w:type="dxa"/>
            <w:tcBorders>
              <w:top w:val="nil"/>
              <w:left w:val="nil"/>
              <w:bottom w:val="single" w:sz="4" w:space="0" w:color="auto"/>
              <w:right w:val="single" w:sz="4" w:space="0" w:color="auto"/>
            </w:tcBorders>
            <w:shd w:val="clear" w:color="000000" w:fill="FFFFFF"/>
            <w:vAlign w:val="center"/>
            <w:hideMark/>
          </w:tcPr>
          <w:p w14:paraId="5F0DC82A" w14:textId="2AF0C574" w:rsidR="00181EC1" w:rsidRPr="00D75EBF" w:rsidRDefault="00181EC1" w:rsidP="00181EC1">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 Portile de Fier/U.H.E.Tg. Jiu;</w:t>
            </w:r>
          </w:p>
          <w:p w14:paraId="456431B3" w14:textId="7407CED2" w:rsidR="00181EC1" w:rsidRPr="00D75EBF" w:rsidRDefault="00CA42C9" w:rsidP="00181EC1">
            <w:pPr>
              <w:pStyle w:val="1tabelrest"/>
              <w:contextualSpacing/>
              <w:jc w:val="left"/>
              <w:rPr>
                <w:rFonts w:asciiTheme="majorHAnsi" w:hAnsiTheme="majorHAnsi" w:cs="Times New Roman"/>
                <w:sz w:val="20"/>
                <w:szCs w:val="21"/>
                <w:lang w:val="en-US" w:eastAsia="en-US"/>
              </w:rPr>
            </w:pPr>
            <w:r w:rsidRPr="00D75EBF">
              <w:rPr>
                <w:rFonts w:asciiTheme="majorHAnsi" w:hAnsiTheme="majorHAnsi" w:cs="Times New Roman"/>
                <w:sz w:val="20"/>
                <w:szCs w:val="21"/>
                <w:lang w:val="en-US" w:eastAsia="en-US"/>
              </w:rPr>
              <w:t xml:space="preserve">M.E. </w:t>
            </w:r>
            <w:r w:rsidR="00181EC1" w:rsidRPr="00D75EBF">
              <w:rPr>
                <w:rFonts w:asciiTheme="majorHAnsi" w:hAnsiTheme="majorHAnsi" w:cs="Times New Roman"/>
                <w:sz w:val="20"/>
                <w:szCs w:val="21"/>
                <w:lang w:val="en-US" w:eastAsia="en-US"/>
              </w:rPr>
              <w:t>/ SPEEH Hidroelectrica</w:t>
            </w:r>
          </w:p>
        </w:tc>
        <w:tc>
          <w:tcPr>
            <w:tcW w:w="1639" w:type="dxa"/>
            <w:tcBorders>
              <w:top w:val="nil"/>
              <w:left w:val="nil"/>
              <w:bottom w:val="single" w:sz="4" w:space="0" w:color="auto"/>
              <w:right w:val="single" w:sz="4" w:space="0" w:color="auto"/>
            </w:tcBorders>
            <w:shd w:val="clear" w:color="000000" w:fill="FFFFFF"/>
            <w:vAlign w:val="center"/>
            <w:hideMark/>
          </w:tcPr>
          <w:p w14:paraId="2FD37AFE" w14:textId="665D4454"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80EB7">
              <w:rPr>
                <w:rFonts w:asciiTheme="majorHAnsi" w:hAnsiTheme="majorHAnsi" w:cs="Times New Roman"/>
                <w:sz w:val="20"/>
                <w:szCs w:val="21"/>
                <w:lang w:val="en-US" w:eastAsia="en-US"/>
              </w:rPr>
              <w:t>39.35</w:t>
            </w:r>
          </w:p>
        </w:tc>
      </w:tr>
      <w:tr w:rsidR="00C80EB7" w:rsidRPr="003515B0" w14:paraId="687BFEDD"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3E5222C1" w14:textId="77777777" w:rsidR="00C80EB7" w:rsidRPr="008143E6" w:rsidRDefault="00C80EB7" w:rsidP="00C80EB7">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6</w:t>
            </w:r>
          </w:p>
        </w:tc>
        <w:tc>
          <w:tcPr>
            <w:tcW w:w="1533" w:type="dxa"/>
            <w:tcBorders>
              <w:top w:val="nil"/>
              <w:left w:val="nil"/>
              <w:bottom w:val="single" w:sz="4" w:space="0" w:color="auto"/>
              <w:right w:val="single" w:sz="4" w:space="0" w:color="auto"/>
            </w:tcBorders>
            <w:shd w:val="clear" w:color="000000" w:fill="FFFFFF"/>
            <w:vAlign w:val="center"/>
            <w:hideMark/>
          </w:tcPr>
          <w:p w14:paraId="700C093F" w14:textId="53F932AE" w:rsidR="00C80EB7" w:rsidRPr="008143E6" w:rsidRDefault="00CC47DA" w:rsidP="00C80EB7">
            <w:pPr>
              <w:pStyle w:val="1tabelrest"/>
              <w:contextualSpacing/>
              <w:jc w:val="left"/>
              <w:rPr>
                <w:rFonts w:asciiTheme="majorHAnsi" w:hAnsiTheme="majorHAnsi" w:cs="Times New Roman"/>
                <w:sz w:val="20"/>
                <w:szCs w:val="21"/>
                <w:lang w:val="en-US" w:eastAsia="en-US"/>
              </w:rPr>
            </w:pPr>
            <w:r w:rsidRPr="008143E6">
              <w:rPr>
                <w:rFonts w:asciiTheme="majorHAnsi" w:hAnsiTheme="majorHAnsi" w:cs="Times New Roman"/>
                <w:sz w:val="20"/>
                <w:szCs w:val="21"/>
                <w:lang w:val="en-US" w:eastAsia="en-US"/>
              </w:rPr>
              <w:t>Turceni amonte</w:t>
            </w:r>
          </w:p>
        </w:tc>
        <w:tc>
          <w:tcPr>
            <w:tcW w:w="1633" w:type="dxa"/>
            <w:tcBorders>
              <w:top w:val="nil"/>
              <w:left w:val="nil"/>
              <w:bottom w:val="single" w:sz="4" w:space="0" w:color="auto"/>
              <w:right w:val="single" w:sz="4" w:space="0" w:color="auto"/>
            </w:tcBorders>
            <w:shd w:val="clear" w:color="000000" w:fill="FFFFFF"/>
            <w:vAlign w:val="center"/>
            <w:hideMark/>
          </w:tcPr>
          <w:p w14:paraId="18CBAC80" w14:textId="68AF9C3C"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Jiu </w:t>
            </w:r>
          </w:p>
        </w:tc>
        <w:tc>
          <w:tcPr>
            <w:tcW w:w="1452" w:type="dxa"/>
            <w:tcBorders>
              <w:top w:val="nil"/>
              <w:left w:val="nil"/>
              <w:bottom w:val="single" w:sz="4" w:space="0" w:color="auto"/>
              <w:right w:val="single" w:sz="4" w:space="0" w:color="auto"/>
            </w:tcBorders>
            <w:shd w:val="clear" w:color="000000" w:fill="FFFFFF"/>
            <w:vAlign w:val="center"/>
            <w:hideMark/>
          </w:tcPr>
          <w:p w14:paraId="58A572A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5E2C6DC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697D11F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Turceni</w:t>
            </w:r>
          </w:p>
        </w:tc>
        <w:tc>
          <w:tcPr>
            <w:tcW w:w="1170" w:type="dxa"/>
            <w:tcBorders>
              <w:top w:val="nil"/>
              <w:left w:val="nil"/>
              <w:bottom w:val="single" w:sz="4" w:space="0" w:color="auto"/>
              <w:right w:val="single" w:sz="4" w:space="0" w:color="auto"/>
            </w:tcBorders>
            <w:shd w:val="clear" w:color="000000" w:fill="FFFFFF"/>
            <w:vAlign w:val="center"/>
            <w:hideMark/>
          </w:tcPr>
          <w:p w14:paraId="7E27D97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32</w:t>
            </w:r>
          </w:p>
        </w:tc>
        <w:tc>
          <w:tcPr>
            <w:tcW w:w="1710" w:type="dxa"/>
            <w:tcBorders>
              <w:top w:val="nil"/>
              <w:left w:val="nil"/>
              <w:bottom w:val="single" w:sz="4" w:space="0" w:color="auto"/>
              <w:right w:val="single" w:sz="4" w:space="0" w:color="auto"/>
            </w:tcBorders>
            <w:shd w:val="clear" w:color="000000" w:fill="FFFFFF"/>
            <w:vAlign w:val="center"/>
            <w:hideMark/>
          </w:tcPr>
          <w:p w14:paraId="59CDCFA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47A3AFB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SS</w:t>
            </w:r>
          </w:p>
        </w:tc>
        <w:tc>
          <w:tcPr>
            <w:tcW w:w="1260" w:type="dxa"/>
            <w:tcBorders>
              <w:top w:val="nil"/>
              <w:left w:val="nil"/>
              <w:bottom w:val="single" w:sz="4" w:space="0" w:color="auto"/>
              <w:right w:val="single" w:sz="4" w:space="0" w:color="auto"/>
            </w:tcBorders>
            <w:shd w:val="clear" w:color="000000" w:fill="FFFFFF"/>
            <w:vAlign w:val="center"/>
            <w:hideMark/>
          </w:tcPr>
          <w:p w14:paraId="6D98602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4.5</w:t>
            </w:r>
          </w:p>
        </w:tc>
        <w:tc>
          <w:tcPr>
            <w:tcW w:w="990" w:type="dxa"/>
            <w:tcBorders>
              <w:top w:val="nil"/>
              <w:left w:val="nil"/>
              <w:bottom w:val="single" w:sz="4" w:space="0" w:color="auto"/>
              <w:right w:val="single" w:sz="4" w:space="0" w:color="auto"/>
            </w:tcBorders>
            <w:shd w:val="clear" w:color="000000" w:fill="FFFFFF"/>
            <w:vAlign w:val="center"/>
            <w:hideMark/>
          </w:tcPr>
          <w:p w14:paraId="09ADE19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9.9</w:t>
            </w:r>
          </w:p>
        </w:tc>
        <w:tc>
          <w:tcPr>
            <w:tcW w:w="1080" w:type="dxa"/>
            <w:tcBorders>
              <w:top w:val="nil"/>
              <w:left w:val="nil"/>
              <w:bottom w:val="single" w:sz="4" w:space="0" w:color="auto"/>
              <w:right w:val="single" w:sz="4" w:space="0" w:color="auto"/>
            </w:tcBorders>
            <w:shd w:val="clear" w:color="000000" w:fill="FFFFFF"/>
            <w:vAlign w:val="center"/>
            <w:hideMark/>
          </w:tcPr>
          <w:p w14:paraId="6EB3DF20"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5.4</w:t>
            </w:r>
          </w:p>
        </w:tc>
        <w:tc>
          <w:tcPr>
            <w:tcW w:w="1260" w:type="dxa"/>
            <w:tcBorders>
              <w:top w:val="nil"/>
              <w:left w:val="nil"/>
              <w:bottom w:val="single" w:sz="4" w:space="0" w:color="auto"/>
              <w:right w:val="single" w:sz="4" w:space="0" w:color="auto"/>
            </w:tcBorders>
            <w:shd w:val="clear" w:color="000000" w:fill="FFFFFF"/>
            <w:vAlign w:val="center"/>
            <w:hideMark/>
          </w:tcPr>
          <w:p w14:paraId="0583D23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 H</w:t>
            </w:r>
          </w:p>
        </w:tc>
        <w:tc>
          <w:tcPr>
            <w:tcW w:w="3150" w:type="dxa"/>
            <w:tcBorders>
              <w:top w:val="nil"/>
              <w:left w:val="nil"/>
              <w:bottom w:val="single" w:sz="4" w:space="0" w:color="auto"/>
              <w:right w:val="single" w:sz="4" w:space="0" w:color="auto"/>
            </w:tcBorders>
            <w:shd w:val="clear" w:color="000000" w:fill="FFFFFF"/>
            <w:vAlign w:val="center"/>
            <w:hideMark/>
          </w:tcPr>
          <w:p w14:paraId="2D23C6DF" w14:textId="77777777" w:rsidR="00C80EB7" w:rsidRPr="00D75EBF" w:rsidRDefault="00C80EB7" w:rsidP="00C80EB7">
            <w:pPr>
              <w:pStyle w:val="1tabelrest"/>
              <w:contextualSpacing/>
              <w:jc w:val="left"/>
              <w:rPr>
                <w:rFonts w:asciiTheme="majorHAnsi" w:hAnsiTheme="majorHAnsi" w:cs="Times New Roman"/>
                <w:sz w:val="20"/>
                <w:szCs w:val="21"/>
                <w:lang w:val="it-IT" w:eastAsia="en-US"/>
              </w:rPr>
            </w:pPr>
            <w:r w:rsidRPr="00D75EBF">
              <w:rPr>
                <w:rFonts w:asciiTheme="majorHAnsi" w:hAnsiTheme="majorHAnsi" w:cs="Times New Roman"/>
                <w:sz w:val="20"/>
                <w:szCs w:val="21"/>
                <w:lang w:val="it-IT" w:eastAsia="en-US"/>
              </w:rPr>
              <w:t>Societatea Complexul Energetic Oltenia - Sucursala Electrocentrale Turceni</w:t>
            </w:r>
          </w:p>
        </w:tc>
        <w:tc>
          <w:tcPr>
            <w:tcW w:w="1639" w:type="dxa"/>
            <w:tcBorders>
              <w:top w:val="nil"/>
              <w:left w:val="nil"/>
              <w:bottom w:val="single" w:sz="4" w:space="0" w:color="auto"/>
              <w:right w:val="single" w:sz="4" w:space="0" w:color="auto"/>
            </w:tcBorders>
            <w:shd w:val="clear" w:color="000000" w:fill="FFFFFF"/>
            <w:vAlign w:val="center"/>
            <w:hideMark/>
          </w:tcPr>
          <w:p w14:paraId="50911268" w14:textId="32C7ED51"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80EB7">
              <w:rPr>
                <w:rFonts w:asciiTheme="majorHAnsi" w:hAnsiTheme="majorHAnsi" w:cs="Times New Roman"/>
                <w:sz w:val="20"/>
                <w:szCs w:val="21"/>
                <w:lang w:val="en-US" w:eastAsia="en-US"/>
              </w:rPr>
              <w:t>44.5</w:t>
            </w:r>
          </w:p>
        </w:tc>
      </w:tr>
      <w:tr w:rsidR="00181EC1" w:rsidRPr="003515B0" w14:paraId="031EB993"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77ED5161"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7</w:t>
            </w:r>
          </w:p>
        </w:tc>
        <w:tc>
          <w:tcPr>
            <w:tcW w:w="1533" w:type="dxa"/>
            <w:tcBorders>
              <w:top w:val="nil"/>
              <w:left w:val="nil"/>
              <w:bottom w:val="single" w:sz="4" w:space="0" w:color="auto"/>
              <w:right w:val="single" w:sz="4" w:space="0" w:color="auto"/>
            </w:tcBorders>
            <w:shd w:val="clear" w:color="000000" w:fill="FFFFFF"/>
            <w:vAlign w:val="center"/>
            <w:hideMark/>
          </w:tcPr>
          <w:p w14:paraId="6657E20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VADENI</w:t>
            </w:r>
          </w:p>
        </w:tc>
        <w:tc>
          <w:tcPr>
            <w:tcW w:w="1633" w:type="dxa"/>
            <w:tcBorders>
              <w:top w:val="nil"/>
              <w:left w:val="nil"/>
              <w:bottom w:val="single" w:sz="4" w:space="0" w:color="auto"/>
              <w:right w:val="single" w:sz="4" w:space="0" w:color="auto"/>
            </w:tcBorders>
            <w:shd w:val="clear" w:color="000000" w:fill="FFFFFF"/>
            <w:vAlign w:val="center"/>
            <w:hideMark/>
          </w:tcPr>
          <w:p w14:paraId="548841F9" w14:textId="714199E0"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Jiu</w:t>
            </w:r>
          </w:p>
        </w:tc>
        <w:tc>
          <w:tcPr>
            <w:tcW w:w="1452" w:type="dxa"/>
            <w:tcBorders>
              <w:top w:val="nil"/>
              <w:left w:val="nil"/>
              <w:bottom w:val="single" w:sz="4" w:space="0" w:color="auto"/>
              <w:right w:val="single" w:sz="4" w:space="0" w:color="auto"/>
            </w:tcBorders>
            <w:shd w:val="clear" w:color="000000" w:fill="FFFFFF"/>
            <w:vAlign w:val="center"/>
            <w:hideMark/>
          </w:tcPr>
          <w:p w14:paraId="0A57D636"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w:t>
            </w:r>
          </w:p>
        </w:tc>
        <w:tc>
          <w:tcPr>
            <w:tcW w:w="720" w:type="dxa"/>
            <w:tcBorders>
              <w:top w:val="nil"/>
              <w:left w:val="nil"/>
              <w:bottom w:val="single" w:sz="4" w:space="0" w:color="auto"/>
              <w:right w:val="single" w:sz="4" w:space="0" w:color="auto"/>
            </w:tcBorders>
            <w:shd w:val="clear" w:color="000000" w:fill="FFFFFF"/>
            <w:vAlign w:val="center"/>
            <w:hideMark/>
          </w:tcPr>
          <w:p w14:paraId="66C1868B"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295373CA"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Tg. Jiu</w:t>
            </w:r>
          </w:p>
        </w:tc>
        <w:tc>
          <w:tcPr>
            <w:tcW w:w="1170" w:type="dxa"/>
            <w:tcBorders>
              <w:top w:val="nil"/>
              <w:left w:val="nil"/>
              <w:bottom w:val="single" w:sz="4" w:space="0" w:color="auto"/>
              <w:right w:val="single" w:sz="4" w:space="0" w:color="auto"/>
            </w:tcBorders>
            <w:shd w:val="clear" w:color="000000" w:fill="FFFFFF"/>
            <w:vAlign w:val="center"/>
            <w:hideMark/>
          </w:tcPr>
          <w:p w14:paraId="018DD870"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24.6</w:t>
            </w:r>
          </w:p>
        </w:tc>
        <w:tc>
          <w:tcPr>
            <w:tcW w:w="1710" w:type="dxa"/>
            <w:tcBorders>
              <w:top w:val="nil"/>
              <w:left w:val="nil"/>
              <w:bottom w:val="single" w:sz="4" w:space="0" w:color="auto"/>
              <w:right w:val="single" w:sz="4" w:space="0" w:color="auto"/>
            </w:tcBorders>
            <w:shd w:val="clear" w:color="000000" w:fill="FFFFFF"/>
            <w:vAlign w:val="center"/>
            <w:hideMark/>
          </w:tcPr>
          <w:p w14:paraId="39B5022D"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702148B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SS</w:t>
            </w:r>
          </w:p>
        </w:tc>
        <w:tc>
          <w:tcPr>
            <w:tcW w:w="1260" w:type="dxa"/>
            <w:tcBorders>
              <w:top w:val="nil"/>
              <w:left w:val="nil"/>
              <w:bottom w:val="single" w:sz="4" w:space="0" w:color="auto"/>
              <w:right w:val="single" w:sz="4" w:space="0" w:color="auto"/>
            </w:tcBorders>
            <w:shd w:val="clear" w:color="000000" w:fill="FFFFFF"/>
            <w:vAlign w:val="center"/>
            <w:hideMark/>
          </w:tcPr>
          <w:p w14:paraId="47F0A8DE" w14:textId="3D67D84B"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1.42 </w:t>
            </w:r>
          </w:p>
        </w:tc>
        <w:tc>
          <w:tcPr>
            <w:tcW w:w="990" w:type="dxa"/>
            <w:tcBorders>
              <w:top w:val="nil"/>
              <w:left w:val="nil"/>
              <w:bottom w:val="single" w:sz="4" w:space="0" w:color="auto"/>
              <w:right w:val="single" w:sz="4" w:space="0" w:color="auto"/>
            </w:tcBorders>
            <w:shd w:val="clear" w:color="000000" w:fill="FFFFFF"/>
            <w:vAlign w:val="center"/>
            <w:hideMark/>
          </w:tcPr>
          <w:p w14:paraId="768B329F" w14:textId="0D7D84B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1.63</w:t>
            </w:r>
          </w:p>
        </w:tc>
        <w:tc>
          <w:tcPr>
            <w:tcW w:w="1080" w:type="dxa"/>
            <w:tcBorders>
              <w:top w:val="nil"/>
              <w:left w:val="nil"/>
              <w:bottom w:val="single" w:sz="4" w:space="0" w:color="auto"/>
              <w:right w:val="single" w:sz="4" w:space="0" w:color="auto"/>
            </w:tcBorders>
            <w:shd w:val="clear" w:color="000000" w:fill="FFFFFF"/>
            <w:vAlign w:val="center"/>
            <w:hideMark/>
          </w:tcPr>
          <w:p w14:paraId="55220621"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0.21</w:t>
            </w:r>
          </w:p>
        </w:tc>
        <w:tc>
          <w:tcPr>
            <w:tcW w:w="1260" w:type="dxa"/>
            <w:tcBorders>
              <w:top w:val="nil"/>
              <w:left w:val="nil"/>
              <w:bottom w:val="single" w:sz="4" w:space="0" w:color="auto"/>
              <w:right w:val="single" w:sz="4" w:space="0" w:color="auto"/>
            </w:tcBorders>
            <w:shd w:val="clear" w:color="000000" w:fill="FFFFFF"/>
            <w:vAlign w:val="center"/>
            <w:hideMark/>
          </w:tcPr>
          <w:p w14:paraId="1552104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p>
        </w:tc>
        <w:tc>
          <w:tcPr>
            <w:tcW w:w="3150" w:type="dxa"/>
            <w:tcBorders>
              <w:top w:val="nil"/>
              <w:left w:val="nil"/>
              <w:bottom w:val="single" w:sz="4" w:space="0" w:color="auto"/>
              <w:right w:val="single" w:sz="4" w:space="0" w:color="auto"/>
            </w:tcBorders>
            <w:shd w:val="clear" w:color="000000" w:fill="FFFFFF"/>
            <w:vAlign w:val="center"/>
            <w:hideMark/>
          </w:tcPr>
          <w:p w14:paraId="1E47BAD8" w14:textId="0B899ECF" w:rsidR="00181EC1" w:rsidRPr="00D75EBF" w:rsidRDefault="00181EC1" w:rsidP="00181EC1">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 Portile de Fier/U.H.E.Tg. Jiu;</w:t>
            </w:r>
          </w:p>
          <w:p w14:paraId="084864E5" w14:textId="560A2D9C" w:rsidR="00181EC1" w:rsidRPr="00D75EBF" w:rsidRDefault="00CA42C9" w:rsidP="00181EC1">
            <w:pPr>
              <w:pStyle w:val="1tabelrest"/>
              <w:contextualSpacing/>
              <w:jc w:val="left"/>
              <w:rPr>
                <w:rFonts w:asciiTheme="majorHAnsi" w:hAnsiTheme="majorHAnsi" w:cs="Times New Roman"/>
                <w:sz w:val="20"/>
                <w:szCs w:val="21"/>
                <w:lang w:val="en-US" w:eastAsia="en-US"/>
              </w:rPr>
            </w:pPr>
            <w:r w:rsidRPr="00D75EBF">
              <w:rPr>
                <w:rFonts w:asciiTheme="majorHAnsi" w:hAnsiTheme="majorHAnsi" w:cs="Times New Roman"/>
                <w:sz w:val="20"/>
                <w:szCs w:val="21"/>
                <w:lang w:val="en-US" w:eastAsia="en-US"/>
              </w:rPr>
              <w:t xml:space="preserve">M.E. </w:t>
            </w:r>
            <w:r w:rsidR="00181EC1" w:rsidRPr="00D75EBF">
              <w:rPr>
                <w:rFonts w:asciiTheme="majorHAnsi" w:hAnsiTheme="majorHAnsi" w:cs="Times New Roman"/>
                <w:sz w:val="20"/>
                <w:szCs w:val="21"/>
                <w:lang w:val="en-US" w:eastAsia="en-US"/>
              </w:rPr>
              <w:t>/ SPEEH Hidroelectrica</w:t>
            </w:r>
          </w:p>
        </w:tc>
        <w:tc>
          <w:tcPr>
            <w:tcW w:w="1639" w:type="dxa"/>
            <w:tcBorders>
              <w:top w:val="nil"/>
              <w:left w:val="nil"/>
              <w:bottom w:val="single" w:sz="4" w:space="0" w:color="auto"/>
              <w:right w:val="single" w:sz="4" w:space="0" w:color="auto"/>
            </w:tcBorders>
            <w:shd w:val="clear" w:color="000000" w:fill="FFFFFF"/>
            <w:vAlign w:val="center"/>
            <w:hideMark/>
          </w:tcPr>
          <w:p w14:paraId="5C534F86" w14:textId="7115DC7A" w:rsidR="00181EC1" w:rsidRPr="004A7801" w:rsidRDefault="00181EC1" w:rsidP="00181EC1">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38.35</w:t>
            </w:r>
          </w:p>
        </w:tc>
      </w:tr>
      <w:tr w:rsidR="00C80EB7" w:rsidRPr="003515B0" w14:paraId="04A3FF3E"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4CC1F379"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8</w:t>
            </w:r>
          </w:p>
        </w:tc>
        <w:tc>
          <w:tcPr>
            <w:tcW w:w="1533" w:type="dxa"/>
            <w:tcBorders>
              <w:top w:val="nil"/>
              <w:left w:val="nil"/>
              <w:bottom w:val="single" w:sz="4" w:space="0" w:color="auto"/>
              <w:right w:val="single" w:sz="4" w:space="0" w:color="auto"/>
            </w:tcBorders>
            <w:shd w:val="clear" w:color="auto" w:fill="auto"/>
            <w:vAlign w:val="center"/>
            <w:hideMark/>
          </w:tcPr>
          <w:p w14:paraId="47A65634" w14:textId="0E0FBAED"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Valea </w:t>
            </w:r>
            <w:r>
              <w:rPr>
                <w:rFonts w:asciiTheme="majorHAnsi" w:hAnsiTheme="majorHAnsi" w:cs="Times New Roman"/>
                <w:sz w:val="20"/>
                <w:szCs w:val="21"/>
                <w:lang w:val="en-US" w:eastAsia="en-US"/>
              </w:rPr>
              <w:t>d</w:t>
            </w:r>
            <w:r w:rsidRPr="00CC7A65">
              <w:rPr>
                <w:rFonts w:asciiTheme="majorHAnsi" w:hAnsiTheme="majorHAnsi" w:cs="Times New Roman"/>
                <w:sz w:val="20"/>
                <w:szCs w:val="21"/>
                <w:lang w:val="en-US" w:eastAsia="en-US"/>
              </w:rPr>
              <w:t>e Pe</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ti</w:t>
            </w:r>
          </w:p>
        </w:tc>
        <w:tc>
          <w:tcPr>
            <w:tcW w:w="1633" w:type="dxa"/>
            <w:tcBorders>
              <w:top w:val="nil"/>
              <w:left w:val="nil"/>
              <w:bottom w:val="single" w:sz="4" w:space="0" w:color="auto"/>
              <w:right w:val="single" w:sz="4" w:space="0" w:color="auto"/>
            </w:tcBorders>
            <w:shd w:val="clear" w:color="auto" w:fill="auto"/>
            <w:vAlign w:val="center"/>
            <w:hideMark/>
          </w:tcPr>
          <w:p w14:paraId="5345F34A" w14:textId="13FF9599"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Valea </w:t>
            </w:r>
            <w:r>
              <w:rPr>
                <w:rFonts w:asciiTheme="majorHAnsi" w:hAnsiTheme="majorHAnsi" w:cs="Times New Roman"/>
                <w:sz w:val="20"/>
                <w:szCs w:val="21"/>
                <w:lang w:val="en-US" w:eastAsia="en-US"/>
              </w:rPr>
              <w:t>de</w:t>
            </w:r>
            <w:r w:rsidRPr="00CC7A65">
              <w:rPr>
                <w:rFonts w:asciiTheme="majorHAnsi" w:hAnsiTheme="majorHAnsi" w:cs="Times New Roman"/>
                <w:sz w:val="20"/>
                <w:szCs w:val="21"/>
                <w:lang w:val="en-US" w:eastAsia="en-US"/>
              </w:rPr>
              <w:t xml:space="preserve"> Pe</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 xml:space="preserve">ti </w:t>
            </w:r>
          </w:p>
        </w:tc>
        <w:tc>
          <w:tcPr>
            <w:tcW w:w="1452" w:type="dxa"/>
            <w:tcBorders>
              <w:top w:val="nil"/>
              <w:left w:val="nil"/>
              <w:bottom w:val="single" w:sz="4" w:space="0" w:color="auto"/>
              <w:right w:val="single" w:sz="4" w:space="0" w:color="auto"/>
            </w:tcBorders>
            <w:shd w:val="clear" w:color="auto" w:fill="auto"/>
            <w:vAlign w:val="center"/>
            <w:hideMark/>
          </w:tcPr>
          <w:p w14:paraId="3D93350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- 1.5.0</w:t>
            </w:r>
          </w:p>
        </w:tc>
        <w:tc>
          <w:tcPr>
            <w:tcW w:w="720" w:type="dxa"/>
            <w:tcBorders>
              <w:top w:val="nil"/>
              <w:left w:val="nil"/>
              <w:bottom w:val="single" w:sz="4" w:space="0" w:color="auto"/>
              <w:right w:val="single" w:sz="4" w:space="0" w:color="auto"/>
            </w:tcBorders>
            <w:shd w:val="clear" w:color="auto" w:fill="auto"/>
            <w:vAlign w:val="center"/>
            <w:hideMark/>
          </w:tcPr>
          <w:p w14:paraId="53660A89"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HD</w:t>
            </w:r>
          </w:p>
        </w:tc>
        <w:tc>
          <w:tcPr>
            <w:tcW w:w="1170" w:type="dxa"/>
            <w:tcBorders>
              <w:top w:val="nil"/>
              <w:left w:val="nil"/>
              <w:bottom w:val="single" w:sz="4" w:space="0" w:color="auto"/>
              <w:right w:val="single" w:sz="4" w:space="0" w:color="auto"/>
            </w:tcBorders>
            <w:shd w:val="clear" w:color="auto" w:fill="auto"/>
            <w:vAlign w:val="center"/>
            <w:hideMark/>
          </w:tcPr>
          <w:p w14:paraId="0CAEFE11" w14:textId="77777777" w:rsidR="00C80EB7" w:rsidRPr="00A56F55" w:rsidRDefault="00C80EB7" w:rsidP="00C80EB7">
            <w:pPr>
              <w:pStyle w:val="1tabelrest"/>
              <w:contextualSpacing/>
              <w:jc w:val="left"/>
              <w:rPr>
                <w:rFonts w:asciiTheme="majorHAnsi" w:hAnsiTheme="majorHAnsi" w:cs="Times New Roman"/>
                <w:sz w:val="20"/>
                <w:szCs w:val="21"/>
                <w:lang w:val="fr-FR" w:eastAsia="en-US"/>
              </w:rPr>
            </w:pPr>
            <w:r w:rsidRPr="00A56F55">
              <w:rPr>
                <w:rFonts w:asciiTheme="majorHAnsi" w:hAnsiTheme="majorHAnsi" w:cs="Times New Roman"/>
                <w:sz w:val="20"/>
                <w:szCs w:val="21"/>
                <w:lang w:val="fr-FR" w:eastAsia="en-US"/>
              </w:rPr>
              <w:t>Cimpul lui Neag; Vl. De Brazi</w:t>
            </w:r>
          </w:p>
        </w:tc>
        <w:tc>
          <w:tcPr>
            <w:tcW w:w="1170" w:type="dxa"/>
            <w:tcBorders>
              <w:top w:val="nil"/>
              <w:left w:val="nil"/>
              <w:bottom w:val="single" w:sz="4" w:space="0" w:color="auto"/>
              <w:right w:val="single" w:sz="4" w:space="0" w:color="auto"/>
            </w:tcBorders>
            <w:shd w:val="clear" w:color="auto" w:fill="auto"/>
            <w:vAlign w:val="center"/>
            <w:hideMark/>
          </w:tcPr>
          <w:p w14:paraId="305592EA"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56</w:t>
            </w:r>
          </w:p>
        </w:tc>
        <w:tc>
          <w:tcPr>
            <w:tcW w:w="1710" w:type="dxa"/>
            <w:tcBorders>
              <w:top w:val="nil"/>
              <w:left w:val="nil"/>
              <w:bottom w:val="single" w:sz="4" w:space="0" w:color="auto"/>
              <w:right w:val="single" w:sz="4" w:space="0" w:color="auto"/>
            </w:tcBorders>
            <w:shd w:val="clear" w:color="auto" w:fill="auto"/>
            <w:vAlign w:val="center"/>
            <w:hideMark/>
          </w:tcPr>
          <w:p w14:paraId="5DF1F27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auto" w:fill="auto"/>
            <w:vAlign w:val="center"/>
            <w:hideMark/>
          </w:tcPr>
          <w:p w14:paraId="25EEFEA5"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AM</w:t>
            </w:r>
          </w:p>
        </w:tc>
        <w:tc>
          <w:tcPr>
            <w:tcW w:w="1260" w:type="dxa"/>
            <w:tcBorders>
              <w:top w:val="nil"/>
              <w:left w:val="nil"/>
              <w:bottom w:val="single" w:sz="4" w:space="0" w:color="auto"/>
              <w:right w:val="single" w:sz="4" w:space="0" w:color="auto"/>
            </w:tcBorders>
            <w:shd w:val="clear" w:color="auto" w:fill="auto"/>
            <w:vAlign w:val="center"/>
            <w:hideMark/>
          </w:tcPr>
          <w:p w14:paraId="5CABC3C0"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3.67</w:t>
            </w:r>
          </w:p>
        </w:tc>
        <w:tc>
          <w:tcPr>
            <w:tcW w:w="990" w:type="dxa"/>
            <w:tcBorders>
              <w:top w:val="nil"/>
              <w:left w:val="nil"/>
              <w:bottom w:val="single" w:sz="4" w:space="0" w:color="auto"/>
              <w:right w:val="single" w:sz="4" w:space="0" w:color="auto"/>
            </w:tcBorders>
            <w:shd w:val="clear" w:color="auto" w:fill="auto"/>
            <w:vAlign w:val="center"/>
            <w:hideMark/>
          </w:tcPr>
          <w:p w14:paraId="4481855A"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4.2</w:t>
            </w:r>
          </w:p>
        </w:tc>
        <w:tc>
          <w:tcPr>
            <w:tcW w:w="1080" w:type="dxa"/>
            <w:tcBorders>
              <w:top w:val="nil"/>
              <w:left w:val="nil"/>
              <w:bottom w:val="single" w:sz="4" w:space="0" w:color="auto"/>
              <w:right w:val="single" w:sz="4" w:space="0" w:color="auto"/>
            </w:tcBorders>
            <w:shd w:val="clear" w:color="auto" w:fill="auto"/>
            <w:vAlign w:val="center"/>
            <w:hideMark/>
          </w:tcPr>
          <w:p w14:paraId="37E5970D"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0.53</w:t>
            </w:r>
          </w:p>
        </w:tc>
        <w:tc>
          <w:tcPr>
            <w:tcW w:w="1260" w:type="dxa"/>
            <w:tcBorders>
              <w:top w:val="nil"/>
              <w:left w:val="nil"/>
              <w:bottom w:val="single" w:sz="4" w:space="0" w:color="auto"/>
              <w:right w:val="single" w:sz="4" w:space="0" w:color="auto"/>
            </w:tcBorders>
            <w:shd w:val="clear" w:color="auto" w:fill="auto"/>
            <w:vAlign w:val="center"/>
            <w:hideMark/>
          </w:tcPr>
          <w:p w14:paraId="7DE0A0E4" w14:textId="1ADEC445"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A,</w:t>
            </w:r>
            <w:r w:rsidRPr="000508FF">
              <w:rPr>
                <w:rFonts w:asciiTheme="majorHAnsi" w:hAnsiTheme="majorHAnsi" w:cs="Times New Roman"/>
                <w:sz w:val="20"/>
                <w:szCs w:val="21"/>
                <w:lang w:val="en-US"/>
              </w:rPr>
              <w:t xml:space="preserve"> </w:t>
            </w:r>
            <w:r w:rsidRPr="00CC7A65">
              <w:rPr>
                <w:rFonts w:asciiTheme="majorHAnsi" w:hAnsiTheme="majorHAnsi" w:cs="Times New Roman"/>
                <w:sz w:val="20"/>
                <w:szCs w:val="21"/>
                <w:lang w:val="en-US" w:eastAsia="en-US"/>
              </w:rPr>
              <w:t>V,</w:t>
            </w:r>
            <w:r w:rsidRPr="000508FF">
              <w:rPr>
                <w:rFonts w:asciiTheme="majorHAnsi" w:hAnsiTheme="majorHAnsi" w:cs="Times New Roman"/>
                <w:sz w:val="20"/>
                <w:szCs w:val="21"/>
                <w:lang w:val="en-US"/>
              </w:rPr>
              <w:t xml:space="preserve"> </w:t>
            </w:r>
            <w:r w:rsidRPr="00CC7A65">
              <w:rPr>
                <w:rFonts w:asciiTheme="majorHAnsi" w:hAnsiTheme="majorHAnsi" w:cs="Times New Roman"/>
                <w:sz w:val="20"/>
                <w:szCs w:val="21"/>
                <w:lang w:val="en-US" w:eastAsia="en-US"/>
              </w:rPr>
              <w:t>H</w:t>
            </w:r>
          </w:p>
        </w:tc>
        <w:tc>
          <w:tcPr>
            <w:tcW w:w="3150" w:type="dxa"/>
            <w:tcBorders>
              <w:top w:val="nil"/>
              <w:left w:val="nil"/>
              <w:bottom w:val="single" w:sz="4" w:space="0" w:color="auto"/>
              <w:right w:val="single" w:sz="4" w:space="0" w:color="auto"/>
            </w:tcBorders>
            <w:shd w:val="clear" w:color="auto" w:fill="auto"/>
            <w:vAlign w:val="center"/>
            <w:hideMark/>
          </w:tcPr>
          <w:p w14:paraId="2AF44ADC" w14:textId="52AD12F0" w:rsidR="00C80EB7" w:rsidRPr="000508FF" w:rsidRDefault="00C80EB7" w:rsidP="00C80EB7">
            <w:pPr>
              <w:pStyle w:val="1tabelrest"/>
              <w:contextualSpacing/>
              <w:jc w:val="left"/>
              <w:rPr>
                <w:rFonts w:asciiTheme="majorHAnsi" w:hAnsiTheme="majorHAnsi" w:cs="Times New Roman"/>
                <w:sz w:val="20"/>
                <w:szCs w:val="21"/>
                <w:lang w:val="en-US"/>
              </w:rPr>
            </w:pPr>
            <w:r w:rsidRPr="00CC7A65">
              <w:rPr>
                <w:rFonts w:asciiTheme="majorHAnsi" w:hAnsiTheme="majorHAnsi" w:cs="Times New Roman"/>
                <w:sz w:val="20"/>
                <w:szCs w:val="21"/>
                <w:lang w:val="en-US" w:eastAsia="en-US"/>
              </w:rPr>
              <w:t xml:space="preserve">A.N.A.R. </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B</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A</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Jiu / S</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H</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I</w:t>
            </w:r>
            <w:r w:rsidR="008D706A">
              <w:rPr>
                <w:rFonts w:asciiTheme="majorHAnsi" w:hAnsiTheme="majorHAnsi" w:cs="Times New Roman"/>
                <w:sz w:val="20"/>
                <w:szCs w:val="21"/>
                <w:lang w:val="en-US" w:eastAsia="en-US"/>
              </w:rPr>
              <w:t>.</w:t>
            </w:r>
            <w:r w:rsidRPr="00CC7A65">
              <w:rPr>
                <w:rFonts w:asciiTheme="majorHAnsi" w:hAnsiTheme="majorHAnsi" w:cs="Times New Roman"/>
                <w:sz w:val="20"/>
                <w:szCs w:val="21"/>
                <w:lang w:val="en-US" w:eastAsia="en-US"/>
              </w:rPr>
              <w:t xml:space="preserve"> Petr</w:t>
            </w:r>
            <w:r w:rsidR="008D706A">
              <w:rPr>
                <w:rFonts w:asciiTheme="majorHAnsi" w:hAnsiTheme="majorHAnsi" w:cs="Times New Roman"/>
                <w:sz w:val="20"/>
                <w:szCs w:val="21"/>
                <w:lang w:val="en-US" w:eastAsia="en-US"/>
              </w:rPr>
              <w:t>o</w:t>
            </w:r>
            <w:r w:rsidR="00346959">
              <w:rPr>
                <w:rFonts w:asciiTheme="majorHAnsi" w:hAnsiTheme="majorHAnsi" w:cs="Times New Roman"/>
                <w:sz w:val="20"/>
                <w:szCs w:val="21"/>
                <w:lang w:val="en-US" w:eastAsia="en-US"/>
              </w:rPr>
              <w:t>ș</w:t>
            </w:r>
            <w:r w:rsidRPr="00CC7A65">
              <w:rPr>
                <w:rFonts w:asciiTheme="majorHAnsi" w:hAnsiTheme="majorHAnsi" w:cs="Times New Roman"/>
                <w:sz w:val="20"/>
                <w:szCs w:val="21"/>
                <w:lang w:val="en-US" w:eastAsia="en-US"/>
              </w:rPr>
              <w:t>ani</w:t>
            </w:r>
          </w:p>
          <w:p w14:paraId="2D893C7F" w14:textId="586A53CF" w:rsidR="00C80EB7" w:rsidRPr="00A56F55" w:rsidRDefault="00C80EB7" w:rsidP="00C80EB7">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Statul Roman prin Ministerul Mediului Apelor </w:t>
            </w:r>
            <w:r w:rsidR="00346959" w:rsidRPr="00A56F55">
              <w:rPr>
                <w:rFonts w:asciiTheme="majorHAnsi" w:hAnsiTheme="majorHAnsi" w:cs="Times New Roman"/>
                <w:sz w:val="20"/>
                <w:szCs w:val="21"/>
                <w:lang w:val="it-IT" w:eastAsia="en-US"/>
              </w:rPr>
              <w:t>ș</w:t>
            </w:r>
            <w:r w:rsidRPr="00A56F55">
              <w:rPr>
                <w:rFonts w:asciiTheme="majorHAnsi" w:hAnsiTheme="majorHAnsi" w:cs="Times New Roman"/>
                <w:sz w:val="20"/>
                <w:szCs w:val="21"/>
                <w:lang w:val="it-IT" w:eastAsia="en-US"/>
              </w:rPr>
              <w:t>i P</w:t>
            </w:r>
            <w:r w:rsidR="008D706A" w:rsidRPr="00A56F55">
              <w:rPr>
                <w:rFonts w:asciiTheme="majorHAnsi" w:hAnsiTheme="majorHAnsi" w:cs="Times New Roman"/>
                <w:sz w:val="20"/>
                <w:szCs w:val="21"/>
                <w:lang w:val="it-IT" w:eastAsia="en-US"/>
              </w:rPr>
              <w:t>ă</w:t>
            </w:r>
            <w:r w:rsidRPr="00A56F55">
              <w:rPr>
                <w:rFonts w:asciiTheme="majorHAnsi" w:hAnsiTheme="majorHAnsi" w:cs="Times New Roman"/>
                <w:sz w:val="20"/>
                <w:szCs w:val="21"/>
                <w:lang w:val="it-IT" w:eastAsia="en-US"/>
              </w:rPr>
              <w:t>durilor</w:t>
            </w:r>
          </w:p>
        </w:tc>
        <w:tc>
          <w:tcPr>
            <w:tcW w:w="1639" w:type="dxa"/>
            <w:tcBorders>
              <w:top w:val="nil"/>
              <w:left w:val="nil"/>
              <w:bottom w:val="single" w:sz="4" w:space="0" w:color="auto"/>
              <w:right w:val="single" w:sz="4" w:space="0" w:color="auto"/>
            </w:tcBorders>
            <w:shd w:val="clear" w:color="auto" w:fill="auto"/>
            <w:vAlign w:val="center"/>
            <w:hideMark/>
          </w:tcPr>
          <w:p w14:paraId="04E29CBF" w14:textId="2A50D97E" w:rsidR="00C80EB7" w:rsidRPr="004A7801" w:rsidRDefault="00C80EB7" w:rsidP="00C80EB7">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57.45</w:t>
            </w:r>
          </w:p>
        </w:tc>
      </w:tr>
      <w:tr w:rsidR="00181EC1" w:rsidRPr="003515B0" w14:paraId="4F6D5E5A" w14:textId="77777777" w:rsidTr="0020367F">
        <w:trPr>
          <w:trHeight w:val="422"/>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22839550"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9</w:t>
            </w:r>
          </w:p>
        </w:tc>
        <w:tc>
          <w:tcPr>
            <w:tcW w:w="1533" w:type="dxa"/>
            <w:tcBorders>
              <w:top w:val="nil"/>
              <w:left w:val="nil"/>
              <w:bottom w:val="single" w:sz="4" w:space="0" w:color="auto"/>
              <w:right w:val="single" w:sz="4" w:space="0" w:color="auto"/>
            </w:tcBorders>
            <w:shd w:val="clear" w:color="000000" w:fill="FFFFFF"/>
            <w:vAlign w:val="center"/>
            <w:hideMark/>
          </w:tcPr>
          <w:p w14:paraId="2D03E2D9" w14:textId="1A67BFD5"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Tismana </w:t>
            </w:r>
            <w:r>
              <w:rPr>
                <w:rFonts w:asciiTheme="majorHAnsi" w:hAnsiTheme="majorHAnsi" w:cs="Times New Roman"/>
                <w:sz w:val="20"/>
                <w:szCs w:val="21"/>
                <w:lang w:val="en-US" w:eastAsia="en-US"/>
              </w:rPr>
              <w:t>a</w:t>
            </w:r>
            <w:r w:rsidRPr="00CC7A65">
              <w:rPr>
                <w:rFonts w:asciiTheme="majorHAnsi" w:hAnsiTheme="majorHAnsi" w:cs="Times New Roman"/>
                <w:sz w:val="20"/>
                <w:szCs w:val="21"/>
                <w:lang w:val="en-US" w:eastAsia="en-US"/>
              </w:rPr>
              <w:t>val</w:t>
            </w:r>
          </w:p>
        </w:tc>
        <w:tc>
          <w:tcPr>
            <w:tcW w:w="1633" w:type="dxa"/>
            <w:tcBorders>
              <w:top w:val="nil"/>
              <w:left w:val="nil"/>
              <w:bottom w:val="single" w:sz="4" w:space="0" w:color="auto"/>
              <w:right w:val="single" w:sz="4" w:space="0" w:color="auto"/>
            </w:tcBorders>
            <w:shd w:val="clear" w:color="000000" w:fill="FFFFFF"/>
            <w:vAlign w:val="center"/>
            <w:hideMark/>
          </w:tcPr>
          <w:p w14:paraId="09226EEF" w14:textId="66DE83F1"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 xml:space="preserve">Tismana </w:t>
            </w:r>
          </w:p>
        </w:tc>
        <w:tc>
          <w:tcPr>
            <w:tcW w:w="1452" w:type="dxa"/>
            <w:tcBorders>
              <w:top w:val="nil"/>
              <w:left w:val="nil"/>
              <w:bottom w:val="single" w:sz="4" w:space="0" w:color="auto"/>
              <w:right w:val="single" w:sz="4" w:space="0" w:color="auto"/>
            </w:tcBorders>
            <w:shd w:val="clear" w:color="000000" w:fill="FFFFFF"/>
            <w:vAlign w:val="center"/>
            <w:hideMark/>
          </w:tcPr>
          <w:p w14:paraId="090680F9"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- 1.31.</w:t>
            </w:r>
          </w:p>
        </w:tc>
        <w:tc>
          <w:tcPr>
            <w:tcW w:w="720" w:type="dxa"/>
            <w:tcBorders>
              <w:top w:val="nil"/>
              <w:left w:val="nil"/>
              <w:bottom w:val="single" w:sz="4" w:space="0" w:color="auto"/>
              <w:right w:val="single" w:sz="4" w:space="0" w:color="auto"/>
            </w:tcBorders>
            <w:shd w:val="clear" w:color="000000" w:fill="FFFFFF"/>
            <w:vAlign w:val="center"/>
            <w:hideMark/>
          </w:tcPr>
          <w:p w14:paraId="598E8222"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000000" w:fill="FFFFFF"/>
            <w:vAlign w:val="center"/>
            <w:hideMark/>
          </w:tcPr>
          <w:p w14:paraId="4B233C99"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Tismana</w:t>
            </w:r>
          </w:p>
        </w:tc>
        <w:tc>
          <w:tcPr>
            <w:tcW w:w="1170" w:type="dxa"/>
            <w:tcBorders>
              <w:top w:val="nil"/>
              <w:left w:val="nil"/>
              <w:bottom w:val="single" w:sz="4" w:space="0" w:color="auto"/>
              <w:right w:val="single" w:sz="4" w:space="0" w:color="auto"/>
            </w:tcBorders>
            <w:shd w:val="clear" w:color="000000" w:fill="FFFFFF"/>
            <w:vAlign w:val="center"/>
            <w:hideMark/>
          </w:tcPr>
          <w:p w14:paraId="21D8A927"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21.6</w:t>
            </w:r>
          </w:p>
        </w:tc>
        <w:tc>
          <w:tcPr>
            <w:tcW w:w="1710" w:type="dxa"/>
            <w:tcBorders>
              <w:top w:val="nil"/>
              <w:left w:val="nil"/>
              <w:bottom w:val="single" w:sz="4" w:space="0" w:color="auto"/>
              <w:right w:val="single" w:sz="4" w:space="0" w:color="auto"/>
            </w:tcBorders>
            <w:shd w:val="clear" w:color="000000" w:fill="FFFFFF"/>
            <w:vAlign w:val="center"/>
            <w:hideMark/>
          </w:tcPr>
          <w:p w14:paraId="0FDE0268"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000000" w:fill="FFFFFF"/>
            <w:vAlign w:val="center"/>
            <w:hideMark/>
          </w:tcPr>
          <w:p w14:paraId="530EFCF6"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w:t>
            </w:r>
          </w:p>
        </w:tc>
        <w:tc>
          <w:tcPr>
            <w:tcW w:w="1260" w:type="dxa"/>
            <w:tcBorders>
              <w:top w:val="nil"/>
              <w:left w:val="nil"/>
              <w:bottom w:val="single" w:sz="4" w:space="0" w:color="auto"/>
              <w:right w:val="single" w:sz="4" w:space="0" w:color="auto"/>
            </w:tcBorders>
            <w:shd w:val="clear" w:color="000000" w:fill="FFFFFF"/>
            <w:vAlign w:val="center"/>
            <w:hideMark/>
          </w:tcPr>
          <w:p w14:paraId="010B5784" w14:textId="0B1E7B9E"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0.539 </w:t>
            </w:r>
          </w:p>
        </w:tc>
        <w:tc>
          <w:tcPr>
            <w:tcW w:w="990" w:type="dxa"/>
            <w:tcBorders>
              <w:top w:val="nil"/>
              <w:left w:val="nil"/>
              <w:bottom w:val="single" w:sz="4" w:space="0" w:color="auto"/>
              <w:right w:val="single" w:sz="4" w:space="0" w:color="auto"/>
            </w:tcBorders>
            <w:shd w:val="clear" w:color="000000" w:fill="FFFFFF"/>
            <w:vAlign w:val="center"/>
            <w:hideMark/>
          </w:tcPr>
          <w:p w14:paraId="2B2916E1" w14:textId="615F73A5"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1.376</w:t>
            </w:r>
          </w:p>
        </w:tc>
        <w:tc>
          <w:tcPr>
            <w:tcW w:w="1080" w:type="dxa"/>
            <w:tcBorders>
              <w:top w:val="nil"/>
              <w:left w:val="nil"/>
              <w:bottom w:val="single" w:sz="4" w:space="0" w:color="auto"/>
              <w:right w:val="single" w:sz="4" w:space="0" w:color="auto"/>
            </w:tcBorders>
            <w:shd w:val="clear" w:color="000000" w:fill="FFFFFF"/>
            <w:vAlign w:val="center"/>
            <w:hideMark/>
          </w:tcPr>
          <w:p w14:paraId="625F8ADB" w14:textId="46DCE0E9"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0.837</w:t>
            </w:r>
          </w:p>
        </w:tc>
        <w:tc>
          <w:tcPr>
            <w:tcW w:w="1260" w:type="dxa"/>
            <w:tcBorders>
              <w:top w:val="nil"/>
              <w:left w:val="nil"/>
              <w:bottom w:val="single" w:sz="4" w:space="0" w:color="auto"/>
              <w:right w:val="single" w:sz="4" w:space="0" w:color="auto"/>
            </w:tcBorders>
            <w:shd w:val="clear" w:color="000000" w:fill="FFFFFF"/>
            <w:vAlign w:val="center"/>
            <w:hideMark/>
          </w:tcPr>
          <w:p w14:paraId="065EE617"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p>
        </w:tc>
        <w:tc>
          <w:tcPr>
            <w:tcW w:w="3150" w:type="dxa"/>
            <w:tcBorders>
              <w:top w:val="nil"/>
              <w:left w:val="nil"/>
              <w:bottom w:val="single" w:sz="4" w:space="0" w:color="auto"/>
              <w:right w:val="single" w:sz="4" w:space="0" w:color="auto"/>
            </w:tcBorders>
            <w:shd w:val="clear" w:color="000000" w:fill="FFFFFF"/>
            <w:vAlign w:val="center"/>
            <w:hideMark/>
          </w:tcPr>
          <w:p w14:paraId="0513BB2C" w14:textId="399E16F5" w:rsidR="00181EC1" w:rsidRPr="00D75EBF" w:rsidRDefault="00181EC1" w:rsidP="00181EC1">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 Porțile de Fier/U.H.E.Tg. Jiu;</w:t>
            </w:r>
          </w:p>
          <w:p w14:paraId="01ADB928" w14:textId="50332B1F" w:rsidR="00181EC1" w:rsidRPr="00AC0749" w:rsidRDefault="00CA42C9" w:rsidP="00181EC1">
            <w:pPr>
              <w:pStyle w:val="1tabelrest"/>
              <w:contextualSpacing/>
              <w:jc w:val="left"/>
              <w:rPr>
                <w:rFonts w:asciiTheme="majorHAnsi" w:hAnsiTheme="majorHAnsi" w:cs="Times New Roman"/>
                <w:sz w:val="20"/>
                <w:szCs w:val="21"/>
                <w:lang w:val="nl-NL" w:eastAsia="en-US"/>
              </w:rPr>
            </w:pPr>
            <w:r>
              <w:rPr>
                <w:rFonts w:asciiTheme="majorHAnsi" w:hAnsiTheme="majorHAnsi" w:cs="Times New Roman"/>
                <w:sz w:val="20"/>
                <w:szCs w:val="21"/>
                <w:lang w:val="nl-NL" w:eastAsia="en-US"/>
              </w:rPr>
              <w:t xml:space="preserve">M.E. </w:t>
            </w:r>
            <w:r w:rsidR="00181EC1" w:rsidRPr="00AC0749">
              <w:rPr>
                <w:rFonts w:asciiTheme="majorHAnsi" w:hAnsiTheme="majorHAnsi" w:cs="Times New Roman"/>
                <w:sz w:val="20"/>
                <w:szCs w:val="21"/>
                <w:lang w:val="nl-NL" w:eastAsia="en-US"/>
              </w:rPr>
              <w:t>/ SPEEH Hidroelectrica</w:t>
            </w:r>
          </w:p>
        </w:tc>
        <w:tc>
          <w:tcPr>
            <w:tcW w:w="1639" w:type="dxa"/>
            <w:tcBorders>
              <w:top w:val="nil"/>
              <w:left w:val="nil"/>
              <w:bottom w:val="single" w:sz="4" w:space="0" w:color="auto"/>
              <w:right w:val="single" w:sz="4" w:space="0" w:color="auto"/>
            </w:tcBorders>
            <w:shd w:val="clear" w:color="000000" w:fill="FFFFFF"/>
            <w:vAlign w:val="center"/>
            <w:hideMark/>
          </w:tcPr>
          <w:p w14:paraId="00A4DADF" w14:textId="1228051B" w:rsidR="00181EC1" w:rsidRPr="004A7801" w:rsidRDefault="00181EC1" w:rsidP="00181EC1">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37.85</w:t>
            </w:r>
          </w:p>
        </w:tc>
      </w:tr>
      <w:tr w:rsidR="00181EC1" w:rsidRPr="003515B0" w14:paraId="32282C8B"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31C97C28"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10</w:t>
            </w:r>
          </w:p>
        </w:tc>
        <w:tc>
          <w:tcPr>
            <w:tcW w:w="1533" w:type="dxa"/>
            <w:tcBorders>
              <w:top w:val="nil"/>
              <w:left w:val="nil"/>
              <w:bottom w:val="single" w:sz="4" w:space="0" w:color="auto"/>
              <w:right w:val="single" w:sz="4" w:space="0" w:color="auto"/>
            </w:tcBorders>
            <w:shd w:val="clear" w:color="auto" w:fill="auto"/>
            <w:vAlign w:val="center"/>
            <w:hideMark/>
          </w:tcPr>
          <w:p w14:paraId="19ACCC9F" w14:textId="57898065"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Clocoti</w:t>
            </w:r>
            <w:r>
              <w:rPr>
                <w:rFonts w:asciiTheme="majorHAnsi" w:hAnsiTheme="majorHAnsi" w:cs="Times New Roman"/>
                <w:sz w:val="20"/>
                <w:szCs w:val="21"/>
                <w:lang w:val="en-US" w:eastAsia="en-US"/>
              </w:rPr>
              <w:t>ș</w:t>
            </w:r>
          </w:p>
        </w:tc>
        <w:tc>
          <w:tcPr>
            <w:tcW w:w="1633" w:type="dxa"/>
            <w:tcBorders>
              <w:top w:val="nil"/>
              <w:left w:val="nil"/>
              <w:bottom w:val="single" w:sz="4" w:space="0" w:color="auto"/>
              <w:right w:val="single" w:sz="4" w:space="0" w:color="auto"/>
            </w:tcBorders>
            <w:shd w:val="clear" w:color="auto" w:fill="auto"/>
            <w:vAlign w:val="center"/>
            <w:hideMark/>
          </w:tcPr>
          <w:p w14:paraId="1532AB2F" w14:textId="63741C1D"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Bistri</w:t>
            </w:r>
            <w:r>
              <w:rPr>
                <w:rFonts w:asciiTheme="majorHAnsi" w:hAnsiTheme="majorHAnsi" w:cs="Times New Roman"/>
                <w:sz w:val="20"/>
                <w:szCs w:val="21"/>
                <w:lang w:val="en-US" w:eastAsia="en-US"/>
              </w:rPr>
              <w:t>ț</w:t>
            </w:r>
            <w:r w:rsidRPr="00CC7A65">
              <w:rPr>
                <w:rFonts w:asciiTheme="majorHAnsi" w:hAnsiTheme="majorHAnsi" w:cs="Times New Roman"/>
                <w:sz w:val="20"/>
                <w:szCs w:val="21"/>
                <w:lang w:val="en-US" w:eastAsia="en-US"/>
              </w:rPr>
              <w:t>a</w:t>
            </w:r>
          </w:p>
        </w:tc>
        <w:tc>
          <w:tcPr>
            <w:tcW w:w="1452" w:type="dxa"/>
            <w:tcBorders>
              <w:top w:val="nil"/>
              <w:left w:val="nil"/>
              <w:bottom w:val="single" w:sz="4" w:space="0" w:color="auto"/>
              <w:right w:val="single" w:sz="4" w:space="0" w:color="auto"/>
            </w:tcBorders>
            <w:shd w:val="clear" w:color="auto" w:fill="auto"/>
            <w:vAlign w:val="center"/>
            <w:hideMark/>
          </w:tcPr>
          <w:p w14:paraId="53DDDF1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- 1.31.6b.</w:t>
            </w:r>
          </w:p>
        </w:tc>
        <w:tc>
          <w:tcPr>
            <w:tcW w:w="720" w:type="dxa"/>
            <w:tcBorders>
              <w:top w:val="nil"/>
              <w:left w:val="nil"/>
              <w:bottom w:val="single" w:sz="4" w:space="0" w:color="auto"/>
              <w:right w:val="single" w:sz="4" w:space="0" w:color="auto"/>
            </w:tcBorders>
            <w:shd w:val="clear" w:color="auto" w:fill="auto"/>
            <w:vAlign w:val="center"/>
            <w:hideMark/>
          </w:tcPr>
          <w:p w14:paraId="01C5992F"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auto" w:fill="auto"/>
            <w:vAlign w:val="center"/>
            <w:hideMark/>
          </w:tcPr>
          <w:p w14:paraId="1492494A"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Gureni</w:t>
            </w:r>
          </w:p>
        </w:tc>
        <w:tc>
          <w:tcPr>
            <w:tcW w:w="1170" w:type="dxa"/>
            <w:tcBorders>
              <w:top w:val="nil"/>
              <w:left w:val="nil"/>
              <w:bottom w:val="single" w:sz="4" w:space="0" w:color="auto"/>
              <w:right w:val="single" w:sz="4" w:space="0" w:color="auto"/>
            </w:tcBorders>
            <w:shd w:val="clear" w:color="auto" w:fill="auto"/>
            <w:vAlign w:val="center"/>
            <w:hideMark/>
          </w:tcPr>
          <w:p w14:paraId="4B124B9D" w14:textId="70551655"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5</w:t>
            </w:r>
            <w:r>
              <w:rPr>
                <w:rFonts w:asciiTheme="majorHAnsi" w:hAnsiTheme="majorHAnsi" w:cs="Times New Roman"/>
                <w:sz w:val="20"/>
                <w:szCs w:val="21"/>
                <w:lang w:val="en-US" w:eastAsia="en-US"/>
              </w:rPr>
              <w:t>7</w:t>
            </w:r>
          </w:p>
        </w:tc>
        <w:tc>
          <w:tcPr>
            <w:tcW w:w="1710" w:type="dxa"/>
            <w:tcBorders>
              <w:top w:val="nil"/>
              <w:left w:val="nil"/>
              <w:bottom w:val="single" w:sz="4" w:space="0" w:color="auto"/>
              <w:right w:val="single" w:sz="4" w:space="0" w:color="auto"/>
            </w:tcBorders>
            <w:shd w:val="clear" w:color="auto" w:fill="auto"/>
            <w:vAlign w:val="center"/>
            <w:hideMark/>
          </w:tcPr>
          <w:p w14:paraId="17EBAB91"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auto" w:fill="auto"/>
            <w:vAlign w:val="center"/>
            <w:hideMark/>
          </w:tcPr>
          <w:p w14:paraId="472191DF" w14:textId="5B8A3937" w:rsidR="00181EC1" w:rsidRPr="00CC7A65" w:rsidRDefault="003A1F60" w:rsidP="00181EC1">
            <w:pPr>
              <w:pStyle w:val="1tabelrest"/>
              <w:contextualSpacing/>
              <w:jc w:val="left"/>
              <w:rPr>
                <w:rFonts w:asciiTheme="majorHAnsi" w:hAnsiTheme="majorHAnsi" w:cs="Times New Roman"/>
                <w:sz w:val="20"/>
                <w:szCs w:val="21"/>
                <w:lang w:val="en-US" w:eastAsia="en-US"/>
              </w:rPr>
            </w:pPr>
            <w:r>
              <w:rPr>
                <w:rFonts w:asciiTheme="majorHAnsi" w:hAnsiTheme="majorHAnsi" w:cs="Times New Roman"/>
                <w:sz w:val="20"/>
                <w:szCs w:val="21"/>
                <w:lang w:val="en-US" w:eastAsia="en-US"/>
              </w:rPr>
              <w:t>A</w:t>
            </w:r>
          </w:p>
        </w:tc>
        <w:tc>
          <w:tcPr>
            <w:tcW w:w="1260" w:type="dxa"/>
            <w:tcBorders>
              <w:top w:val="nil"/>
              <w:left w:val="nil"/>
              <w:bottom w:val="single" w:sz="4" w:space="0" w:color="auto"/>
              <w:right w:val="single" w:sz="4" w:space="0" w:color="auto"/>
            </w:tcBorders>
            <w:shd w:val="clear" w:color="auto" w:fill="auto"/>
            <w:vAlign w:val="center"/>
            <w:hideMark/>
          </w:tcPr>
          <w:p w14:paraId="6DE5FAB1" w14:textId="722B9405"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2.515 </w:t>
            </w:r>
          </w:p>
        </w:tc>
        <w:tc>
          <w:tcPr>
            <w:tcW w:w="990" w:type="dxa"/>
            <w:tcBorders>
              <w:top w:val="nil"/>
              <w:left w:val="nil"/>
              <w:bottom w:val="single" w:sz="4" w:space="0" w:color="auto"/>
              <w:right w:val="single" w:sz="4" w:space="0" w:color="auto"/>
            </w:tcBorders>
            <w:shd w:val="clear" w:color="auto" w:fill="auto"/>
            <w:vAlign w:val="center"/>
            <w:hideMark/>
          </w:tcPr>
          <w:p w14:paraId="2ACF3A9C" w14:textId="346C77FC"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 xml:space="preserve">3.054 </w:t>
            </w:r>
          </w:p>
        </w:tc>
        <w:tc>
          <w:tcPr>
            <w:tcW w:w="1080" w:type="dxa"/>
            <w:tcBorders>
              <w:top w:val="nil"/>
              <w:left w:val="nil"/>
              <w:bottom w:val="single" w:sz="4" w:space="0" w:color="auto"/>
              <w:right w:val="single" w:sz="4" w:space="0" w:color="auto"/>
            </w:tcBorders>
            <w:shd w:val="clear" w:color="auto" w:fill="auto"/>
            <w:vAlign w:val="center"/>
            <w:hideMark/>
          </w:tcPr>
          <w:p w14:paraId="6B083222" w14:textId="77777777"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0.44</w:t>
            </w:r>
          </w:p>
        </w:tc>
        <w:tc>
          <w:tcPr>
            <w:tcW w:w="1260" w:type="dxa"/>
            <w:tcBorders>
              <w:top w:val="nil"/>
              <w:left w:val="nil"/>
              <w:bottom w:val="single" w:sz="4" w:space="0" w:color="auto"/>
              <w:right w:val="single" w:sz="4" w:space="0" w:color="auto"/>
            </w:tcBorders>
            <w:shd w:val="clear" w:color="auto" w:fill="auto"/>
            <w:vAlign w:val="center"/>
            <w:hideMark/>
          </w:tcPr>
          <w:p w14:paraId="34783CC9" w14:textId="7A52D3A2" w:rsidR="00181EC1" w:rsidRPr="00CC7A65" w:rsidRDefault="00181EC1" w:rsidP="00181EC1">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r w:rsidRPr="000508FF">
              <w:rPr>
                <w:rFonts w:asciiTheme="majorHAnsi" w:hAnsiTheme="majorHAnsi" w:cs="Times New Roman"/>
                <w:sz w:val="20"/>
                <w:szCs w:val="21"/>
                <w:lang w:val="en-US"/>
              </w:rPr>
              <w:t xml:space="preserve"> </w:t>
            </w:r>
            <w:r w:rsidRPr="00CC7A65">
              <w:rPr>
                <w:rFonts w:asciiTheme="majorHAnsi" w:hAnsiTheme="majorHAnsi" w:cs="Times New Roman"/>
                <w:sz w:val="20"/>
                <w:szCs w:val="21"/>
                <w:lang w:val="en-US" w:eastAsia="en-US"/>
              </w:rPr>
              <w:t>A</w:t>
            </w:r>
          </w:p>
        </w:tc>
        <w:tc>
          <w:tcPr>
            <w:tcW w:w="3150" w:type="dxa"/>
            <w:tcBorders>
              <w:top w:val="nil"/>
              <w:left w:val="nil"/>
              <w:bottom w:val="single" w:sz="4" w:space="0" w:color="auto"/>
              <w:right w:val="single" w:sz="4" w:space="0" w:color="auto"/>
            </w:tcBorders>
            <w:shd w:val="clear" w:color="auto" w:fill="auto"/>
            <w:vAlign w:val="center"/>
            <w:hideMark/>
          </w:tcPr>
          <w:p w14:paraId="4A7D8CF7" w14:textId="00E391D8" w:rsidR="00181EC1" w:rsidRPr="00D75EBF" w:rsidRDefault="00181EC1" w:rsidP="00181EC1">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 Portile de Fier/U.H.E.Tg. Jiu;</w:t>
            </w:r>
          </w:p>
          <w:p w14:paraId="03C0BD5F" w14:textId="21E458E6" w:rsidR="00181EC1" w:rsidRPr="00D75EBF" w:rsidRDefault="00CA42C9" w:rsidP="00181EC1">
            <w:pPr>
              <w:pStyle w:val="1tabelrest"/>
              <w:contextualSpacing/>
              <w:jc w:val="left"/>
              <w:rPr>
                <w:rFonts w:asciiTheme="majorHAnsi" w:hAnsiTheme="majorHAnsi" w:cs="Times New Roman"/>
                <w:sz w:val="20"/>
                <w:szCs w:val="21"/>
                <w:lang w:val="en-US" w:eastAsia="en-US"/>
              </w:rPr>
            </w:pPr>
            <w:r w:rsidRPr="00D75EBF">
              <w:rPr>
                <w:rFonts w:asciiTheme="majorHAnsi" w:hAnsiTheme="majorHAnsi" w:cs="Times New Roman"/>
                <w:sz w:val="20"/>
                <w:szCs w:val="21"/>
                <w:lang w:val="en-US" w:eastAsia="en-US"/>
              </w:rPr>
              <w:t xml:space="preserve">M.E. </w:t>
            </w:r>
            <w:r w:rsidR="00181EC1" w:rsidRPr="00D75EBF">
              <w:rPr>
                <w:rFonts w:asciiTheme="majorHAnsi" w:hAnsiTheme="majorHAnsi" w:cs="Times New Roman"/>
                <w:sz w:val="20"/>
                <w:szCs w:val="21"/>
                <w:lang w:val="en-US" w:eastAsia="en-US"/>
              </w:rPr>
              <w:t>/ SPEEH Hidroelectrica</w:t>
            </w:r>
          </w:p>
        </w:tc>
        <w:tc>
          <w:tcPr>
            <w:tcW w:w="1639" w:type="dxa"/>
            <w:tcBorders>
              <w:top w:val="nil"/>
              <w:left w:val="nil"/>
              <w:bottom w:val="single" w:sz="4" w:space="0" w:color="auto"/>
              <w:right w:val="single" w:sz="4" w:space="0" w:color="auto"/>
            </w:tcBorders>
            <w:shd w:val="clear" w:color="auto" w:fill="auto"/>
            <w:vAlign w:val="center"/>
            <w:hideMark/>
          </w:tcPr>
          <w:p w14:paraId="142D8A88" w14:textId="581E15D5" w:rsidR="00181EC1" w:rsidRPr="004A7801" w:rsidRDefault="00181EC1" w:rsidP="00181EC1">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34.6</w:t>
            </w:r>
          </w:p>
        </w:tc>
      </w:tr>
      <w:tr w:rsidR="00C80EB7" w:rsidRPr="000508FF" w14:paraId="556182DF" w14:textId="77777777" w:rsidTr="0020367F">
        <w:trPr>
          <w:trHeight w:val="70"/>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4A419F9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11</w:t>
            </w:r>
          </w:p>
        </w:tc>
        <w:tc>
          <w:tcPr>
            <w:tcW w:w="1533" w:type="dxa"/>
            <w:tcBorders>
              <w:top w:val="nil"/>
              <w:left w:val="nil"/>
              <w:bottom w:val="single" w:sz="4" w:space="0" w:color="auto"/>
              <w:right w:val="single" w:sz="4" w:space="0" w:color="auto"/>
            </w:tcBorders>
            <w:shd w:val="clear" w:color="auto" w:fill="auto"/>
            <w:vAlign w:val="center"/>
            <w:hideMark/>
          </w:tcPr>
          <w:p w14:paraId="52956968" w14:textId="69B75C0A"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w:t>
            </w:r>
            <w:r>
              <w:rPr>
                <w:rFonts w:asciiTheme="majorHAnsi" w:hAnsiTheme="majorHAnsi" w:cs="Times New Roman"/>
                <w:sz w:val="20"/>
                <w:szCs w:val="21"/>
                <w:lang w:val="en-US" w:eastAsia="en-US"/>
              </w:rPr>
              <w:t>â</w:t>
            </w:r>
            <w:r w:rsidRPr="00CC7A65">
              <w:rPr>
                <w:rFonts w:asciiTheme="majorHAnsi" w:hAnsiTheme="majorHAnsi" w:cs="Times New Roman"/>
                <w:sz w:val="20"/>
                <w:szCs w:val="21"/>
                <w:lang w:val="en-US" w:eastAsia="en-US"/>
              </w:rPr>
              <w:t>ja</w:t>
            </w:r>
          </w:p>
        </w:tc>
        <w:tc>
          <w:tcPr>
            <w:tcW w:w="1633" w:type="dxa"/>
            <w:tcBorders>
              <w:top w:val="nil"/>
              <w:left w:val="nil"/>
              <w:bottom w:val="single" w:sz="4" w:space="0" w:color="auto"/>
              <w:right w:val="single" w:sz="4" w:space="0" w:color="auto"/>
            </w:tcBorders>
            <w:shd w:val="clear" w:color="auto" w:fill="auto"/>
            <w:vAlign w:val="center"/>
            <w:hideMark/>
          </w:tcPr>
          <w:p w14:paraId="48F9A208" w14:textId="357062F0" w:rsidR="00C80EB7" w:rsidRPr="00CC7A65" w:rsidRDefault="00CC47DA"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Bistri</w:t>
            </w:r>
            <w:r w:rsidR="00AA45DB">
              <w:rPr>
                <w:rFonts w:asciiTheme="majorHAnsi" w:hAnsiTheme="majorHAnsi" w:cs="Times New Roman"/>
                <w:sz w:val="20"/>
                <w:szCs w:val="21"/>
                <w:lang w:val="en-US" w:eastAsia="en-US"/>
              </w:rPr>
              <w:t>ț</w:t>
            </w:r>
            <w:r w:rsidRPr="00CC7A65">
              <w:rPr>
                <w:rFonts w:asciiTheme="majorHAnsi" w:hAnsiTheme="majorHAnsi" w:cs="Times New Roman"/>
                <w:sz w:val="20"/>
                <w:szCs w:val="21"/>
                <w:lang w:val="en-US" w:eastAsia="en-US"/>
              </w:rPr>
              <w:t>a</w:t>
            </w:r>
          </w:p>
        </w:tc>
        <w:tc>
          <w:tcPr>
            <w:tcW w:w="1452" w:type="dxa"/>
            <w:tcBorders>
              <w:top w:val="nil"/>
              <w:left w:val="nil"/>
              <w:bottom w:val="single" w:sz="4" w:space="0" w:color="auto"/>
              <w:right w:val="single" w:sz="4" w:space="0" w:color="auto"/>
            </w:tcBorders>
            <w:shd w:val="clear" w:color="auto" w:fill="auto"/>
            <w:vAlign w:val="center"/>
            <w:hideMark/>
          </w:tcPr>
          <w:p w14:paraId="2BC9F249"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- 1.31.6b.</w:t>
            </w:r>
          </w:p>
        </w:tc>
        <w:tc>
          <w:tcPr>
            <w:tcW w:w="720" w:type="dxa"/>
            <w:tcBorders>
              <w:top w:val="nil"/>
              <w:left w:val="nil"/>
              <w:bottom w:val="single" w:sz="4" w:space="0" w:color="auto"/>
              <w:right w:val="single" w:sz="4" w:space="0" w:color="auto"/>
            </w:tcBorders>
            <w:shd w:val="clear" w:color="auto" w:fill="auto"/>
            <w:vAlign w:val="center"/>
            <w:hideMark/>
          </w:tcPr>
          <w:p w14:paraId="7D60AB2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nil"/>
              <w:left w:val="nil"/>
              <w:bottom w:val="single" w:sz="4" w:space="0" w:color="auto"/>
              <w:right w:val="single" w:sz="4" w:space="0" w:color="auto"/>
            </w:tcBorders>
            <w:shd w:val="clear" w:color="auto" w:fill="auto"/>
            <w:vAlign w:val="center"/>
            <w:hideMark/>
          </w:tcPr>
          <w:p w14:paraId="00926F01"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Gureni</w:t>
            </w:r>
          </w:p>
        </w:tc>
        <w:tc>
          <w:tcPr>
            <w:tcW w:w="1170" w:type="dxa"/>
            <w:tcBorders>
              <w:top w:val="nil"/>
              <w:left w:val="nil"/>
              <w:bottom w:val="single" w:sz="4" w:space="0" w:color="auto"/>
              <w:right w:val="single" w:sz="4" w:space="0" w:color="auto"/>
            </w:tcBorders>
            <w:shd w:val="clear" w:color="auto" w:fill="auto"/>
            <w:vAlign w:val="center"/>
            <w:hideMark/>
          </w:tcPr>
          <w:p w14:paraId="0CB934A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37</w:t>
            </w:r>
          </w:p>
        </w:tc>
        <w:tc>
          <w:tcPr>
            <w:tcW w:w="1710" w:type="dxa"/>
            <w:tcBorders>
              <w:top w:val="nil"/>
              <w:left w:val="nil"/>
              <w:bottom w:val="single" w:sz="4" w:space="0" w:color="auto"/>
              <w:right w:val="single" w:sz="4" w:space="0" w:color="auto"/>
            </w:tcBorders>
            <w:shd w:val="clear" w:color="auto" w:fill="auto"/>
            <w:vAlign w:val="center"/>
            <w:hideMark/>
          </w:tcPr>
          <w:p w14:paraId="3824F85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nil"/>
              <w:left w:val="nil"/>
              <w:bottom w:val="single" w:sz="4" w:space="0" w:color="auto"/>
              <w:right w:val="single" w:sz="4" w:space="0" w:color="auto"/>
            </w:tcBorders>
            <w:shd w:val="clear" w:color="auto" w:fill="auto"/>
            <w:vAlign w:val="center"/>
            <w:hideMark/>
          </w:tcPr>
          <w:p w14:paraId="7D578CC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w:t>
            </w:r>
          </w:p>
        </w:tc>
        <w:tc>
          <w:tcPr>
            <w:tcW w:w="1260" w:type="dxa"/>
            <w:tcBorders>
              <w:top w:val="nil"/>
              <w:left w:val="nil"/>
              <w:bottom w:val="single" w:sz="4" w:space="0" w:color="auto"/>
              <w:right w:val="single" w:sz="4" w:space="0" w:color="auto"/>
            </w:tcBorders>
            <w:shd w:val="clear" w:color="auto" w:fill="auto"/>
            <w:vAlign w:val="center"/>
            <w:hideMark/>
          </w:tcPr>
          <w:p w14:paraId="22C1E51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0.74</w:t>
            </w:r>
          </w:p>
        </w:tc>
        <w:tc>
          <w:tcPr>
            <w:tcW w:w="990" w:type="dxa"/>
            <w:tcBorders>
              <w:top w:val="nil"/>
              <w:left w:val="nil"/>
              <w:bottom w:val="single" w:sz="4" w:space="0" w:color="auto"/>
              <w:right w:val="single" w:sz="4" w:space="0" w:color="auto"/>
            </w:tcBorders>
            <w:shd w:val="clear" w:color="auto" w:fill="auto"/>
            <w:vAlign w:val="center"/>
            <w:hideMark/>
          </w:tcPr>
          <w:p w14:paraId="037DD7C2"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4.96</w:t>
            </w:r>
          </w:p>
        </w:tc>
        <w:tc>
          <w:tcPr>
            <w:tcW w:w="1080" w:type="dxa"/>
            <w:tcBorders>
              <w:top w:val="nil"/>
              <w:left w:val="nil"/>
              <w:bottom w:val="single" w:sz="4" w:space="0" w:color="auto"/>
              <w:right w:val="single" w:sz="4" w:space="0" w:color="auto"/>
            </w:tcBorders>
            <w:shd w:val="clear" w:color="auto" w:fill="auto"/>
            <w:vAlign w:val="center"/>
            <w:hideMark/>
          </w:tcPr>
          <w:p w14:paraId="0DCAD664"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4.22</w:t>
            </w:r>
          </w:p>
        </w:tc>
        <w:tc>
          <w:tcPr>
            <w:tcW w:w="1260" w:type="dxa"/>
            <w:tcBorders>
              <w:top w:val="nil"/>
              <w:left w:val="nil"/>
              <w:bottom w:val="single" w:sz="4" w:space="0" w:color="auto"/>
              <w:right w:val="single" w:sz="4" w:space="0" w:color="auto"/>
            </w:tcBorders>
            <w:shd w:val="clear" w:color="auto" w:fill="auto"/>
            <w:vAlign w:val="center"/>
            <w:hideMark/>
          </w:tcPr>
          <w:p w14:paraId="398F748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p>
        </w:tc>
        <w:tc>
          <w:tcPr>
            <w:tcW w:w="3150" w:type="dxa"/>
            <w:tcBorders>
              <w:top w:val="nil"/>
              <w:left w:val="nil"/>
              <w:bottom w:val="single" w:sz="4" w:space="0" w:color="auto"/>
              <w:right w:val="single" w:sz="4" w:space="0" w:color="auto"/>
            </w:tcBorders>
            <w:shd w:val="clear" w:color="auto" w:fill="auto"/>
            <w:vAlign w:val="center"/>
            <w:hideMark/>
          </w:tcPr>
          <w:p w14:paraId="473B5318" w14:textId="022C596F" w:rsidR="00C80EB7" w:rsidRPr="00D75EBF" w:rsidRDefault="00C80EB7" w:rsidP="00C80EB7">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w:t>
            </w:r>
            <w:r w:rsidR="00566283" w:rsidRPr="00D75EBF">
              <w:rPr>
                <w:rFonts w:asciiTheme="majorHAnsi" w:hAnsiTheme="majorHAnsi" w:cs="Times New Roman"/>
                <w:sz w:val="20"/>
                <w:szCs w:val="21"/>
                <w:lang w:val="en-US" w:eastAsia="en-US"/>
              </w:rPr>
              <w:t xml:space="preserve"> </w:t>
            </w:r>
            <w:r w:rsidRPr="00D75EBF">
              <w:rPr>
                <w:rFonts w:asciiTheme="majorHAnsi" w:hAnsiTheme="majorHAnsi" w:cs="Times New Roman"/>
                <w:sz w:val="20"/>
                <w:szCs w:val="21"/>
                <w:lang w:val="en-US" w:eastAsia="en-US"/>
              </w:rPr>
              <w:t>Portile de Fier/U.H.E.Tg. Jiu;</w:t>
            </w:r>
          </w:p>
          <w:p w14:paraId="4F76FDDE" w14:textId="18C6E8F9" w:rsidR="00C80EB7" w:rsidRPr="00D75EBF" w:rsidRDefault="00CA42C9" w:rsidP="00C80EB7">
            <w:pPr>
              <w:pStyle w:val="1tabelrest"/>
              <w:contextualSpacing/>
              <w:jc w:val="left"/>
              <w:rPr>
                <w:rFonts w:asciiTheme="majorHAnsi" w:hAnsiTheme="majorHAnsi" w:cs="Times New Roman"/>
                <w:sz w:val="20"/>
                <w:szCs w:val="21"/>
                <w:lang w:val="en-US" w:eastAsia="en-US"/>
              </w:rPr>
            </w:pPr>
            <w:r w:rsidRPr="00D75EBF">
              <w:rPr>
                <w:rFonts w:asciiTheme="majorHAnsi" w:hAnsiTheme="majorHAnsi" w:cs="Times New Roman"/>
                <w:sz w:val="20"/>
                <w:szCs w:val="21"/>
                <w:lang w:val="en-US" w:eastAsia="en-US"/>
              </w:rPr>
              <w:t xml:space="preserve">M.E. </w:t>
            </w:r>
            <w:r w:rsidR="00C80EB7" w:rsidRPr="00D75EBF">
              <w:rPr>
                <w:rFonts w:asciiTheme="majorHAnsi" w:hAnsiTheme="majorHAnsi" w:cs="Times New Roman"/>
                <w:sz w:val="20"/>
                <w:szCs w:val="21"/>
                <w:lang w:val="en-US" w:eastAsia="en-US"/>
              </w:rPr>
              <w:t>/ SPEEH Hidroelectrica</w:t>
            </w:r>
          </w:p>
        </w:tc>
        <w:tc>
          <w:tcPr>
            <w:tcW w:w="1639" w:type="dxa"/>
            <w:tcBorders>
              <w:top w:val="nil"/>
              <w:left w:val="nil"/>
              <w:bottom w:val="single" w:sz="4" w:space="0" w:color="auto"/>
              <w:right w:val="single" w:sz="4" w:space="0" w:color="auto"/>
            </w:tcBorders>
            <w:shd w:val="clear" w:color="auto" w:fill="auto"/>
            <w:vAlign w:val="center"/>
            <w:hideMark/>
          </w:tcPr>
          <w:p w14:paraId="22F613C7" w14:textId="376F8314" w:rsidR="00C80EB7" w:rsidRPr="004A7801" w:rsidRDefault="004A7801" w:rsidP="00C80EB7">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35.85</w:t>
            </w:r>
          </w:p>
        </w:tc>
      </w:tr>
      <w:tr w:rsidR="00C80EB7" w:rsidRPr="000508FF" w14:paraId="04B15694" w14:textId="77777777" w:rsidTr="0020367F">
        <w:trPr>
          <w:trHeight w:val="70"/>
        </w:trPr>
        <w:tc>
          <w:tcPr>
            <w:tcW w:w="5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68D17"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12</w:t>
            </w:r>
          </w:p>
        </w:tc>
        <w:tc>
          <w:tcPr>
            <w:tcW w:w="1533" w:type="dxa"/>
            <w:tcBorders>
              <w:top w:val="single" w:sz="4" w:space="0" w:color="auto"/>
              <w:left w:val="nil"/>
              <w:bottom w:val="single" w:sz="4" w:space="0" w:color="auto"/>
              <w:right w:val="single" w:sz="4" w:space="0" w:color="auto"/>
            </w:tcBorders>
            <w:shd w:val="clear" w:color="auto" w:fill="auto"/>
            <w:vAlign w:val="center"/>
            <w:hideMark/>
          </w:tcPr>
          <w:p w14:paraId="5FBF6A4B" w14:textId="1D6F709B"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MOTRU (VALEA MARE)</w:t>
            </w:r>
          </w:p>
        </w:tc>
        <w:tc>
          <w:tcPr>
            <w:tcW w:w="1633" w:type="dxa"/>
            <w:tcBorders>
              <w:top w:val="single" w:sz="4" w:space="0" w:color="auto"/>
              <w:left w:val="nil"/>
              <w:bottom w:val="single" w:sz="4" w:space="0" w:color="auto"/>
              <w:right w:val="single" w:sz="4" w:space="0" w:color="auto"/>
            </w:tcBorders>
            <w:shd w:val="clear" w:color="auto" w:fill="auto"/>
            <w:vAlign w:val="center"/>
            <w:hideMark/>
          </w:tcPr>
          <w:p w14:paraId="4D5DAF4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Motru</w:t>
            </w:r>
          </w:p>
        </w:tc>
        <w:tc>
          <w:tcPr>
            <w:tcW w:w="1452" w:type="dxa"/>
            <w:tcBorders>
              <w:top w:val="single" w:sz="4" w:space="0" w:color="auto"/>
              <w:left w:val="nil"/>
              <w:bottom w:val="single" w:sz="4" w:space="0" w:color="auto"/>
              <w:right w:val="single" w:sz="4" w:space="0" w:color="auto"/>
            </w:tcBorders>
            <w:shd w:val="clear" w:color="auto" w:fill="auto"/>
            <w:vAlign w:val="center"/>
            <w:hideMark/>
          </w:tcPr>
          <w:p w14:paraId="1E198C63"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VII - 1.36.</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552B6CC8"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GJ</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7DF9250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Closani; Motru</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5A0F28E1" w14:textId="0B3FEB67" w:rsidR="00C80EB7" w:rsidRPr="00CC7A65" w:rsidRDefault="00181EC1" w:rsidP="00C80EB7">
            <w:pPr>
              <w:pStyle w:val="1tabelrest"/>
              <w:contextualSpacing/>
              <w:jc w:val="left"/>
              <w:rPr>
                <w:rFonts w:asciiTheme="majorHAnsi" w:hAnsiTheme="majorHAnsi" w:cs="Times New Roman"/>
                <w:sz w:val="20"/>
                <w:szCs w:val="21"/>
                <w:lang w:val="en-US" w:eastAsia="en-US"/>
              </w:rPr>
            </w:pPr>
            <w:r>
              <w:rPr>
                <w:rFonts w:asciiTheme="majorHAnsi" w:hAnsiTheme="majorHAnsi" w:cs="Times New Roman"/>
                <w:sz w:val="20"/>
                <w:szCs w:val="21"/>
                <w:lang w:val="en-US" w:eastAsia="en-US"/>
              </w:rPr>
              <w:t>47</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12A032C2"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Permanent</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6C7E8FC"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PA</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5E41E157" w14:textId="5BC1915D" w:rsidR="00C80EB7" w:rsidRPr="00CC7A65" w:rsidRDefault="00181EC1" w:rsidP="00C80EB7">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4.134</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206E9F9F"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5.44</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4EEE6882" w14:textId="25FE9F38" w:rsidR="00C80EB7" w:rsidRPr="00CC7A65" w:rsidRDefault="00181EC1" w:rsidP="00C80EB7">
            <w:pPr>
              <w:pStyle w:val="1tabelrest"/>
              <w:contextualSpacing/>
              <w:jc w:val="left"/>
              <w:rPr>
                <w:rFonts w:asciiTheme="majorHAnsi" w:hAnsiTheme="majorHAnsi" w:cs="Times New Roman"/>
                <w:sz w:val="20"/>
                <w:szCs w:val="21"/>
                <w:lang w:val="en-US" w:eastAsia="en-US"/>
              </w:rPr>
            </w:pPr>
            <w:r w:rsidRPr="00181EC1">
              <w:rPr>
                <w:rFonts w:asciiTheme="majorHAnsi" w:hAnsiTheme="majorHAnsi" w:cs="Times New Roman"/>
                <w:sz w:val="20"/>
                <w:szCs w:val="21"/>
                <w:lang w:val="en-US" w:eastAsia="en-US"/>
              </w:rPr>
              <w:t>1.306</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2B2C2396" w14:textId="77777777" w:rsidR="00C80EB7" w:rsidRPr="00CC7A65" w:rsidRDefault="00C80EB7" w:rsidP="00C80EB7">
            <w:pPr>
              <w:pStyle w:val="1tabelrest"/>
              <w:contextualSpacing/>
              <w:jc w:val="left"/>
              <w:rPr>
                <w:rFonts w:asciiTheme="majorHAnsi" w:hAnsiTheme="majorHAnsi" w:cs="Times New Roman"/>
                <w:sz w:val="20"/>
                <w:szCs w:val="21"/>
                <w:lang w:val="en-US" w:eastAsia="en-US"/>
              </w:rPr>
            </w:pPr>
            <w:r w:rsidRPr="00CC7A65">
              <w:rPr>
                <w:rFonts w:asciiTheme="majorHAnsi" w:hAnsiTheme="majorHAnsi" w:cs="Times New Roman"/>
                <w:sz w:val="20"/>
                <w:szCs w:val="21"/>
                <w:lang w:val="en-US" w:eastAsia="en-US"/>
              </w:rPr>
              <w:t>H</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14:paraId="35771B15" w14:textId="7A6FB7F2" w:rsidR="00C80EB7" w:rsidRPr="00D75EBF" w:rsidRDefault="00C80EB7" w:rsidP="00C80EB7">
            <w:pPr>
              <w:pStyle w:val="1tabelrest"/>
              <w:contextualSpacing/>
              <w:jc w:val="left"/>
              <w:rPr>
                <w:rFonts w:asciiTheme="majorHAnsi" w:hAnsiTheme="majorHAnsi" w:cs="Times New Roman"/>
                <w:sz w:val="20"/>
                <w:szCs w:val="21"/>
                <w:lang w:val="en-US"/>
              </w:rPr>
            </w:pPr>
            <w:r w:rsidRPr="00D75EBF">
              <w:rPr>
                <w:rFonts w:asciiTheme="majorHAnsi" w:hAnsiTheme="majorHAnsi" w:cs="Times New Roman"/>
                <w:sz w:val="20"/>
                <w:szCs w:val="21"/>
                <w:lang w:val="en-US" w:eastAsia="en-US"/>
              </w:rPr>
              <w:t>S.H.</w:t>
            </w:r>
            <w:r w:rsidR="00566283" w:rsidRPr="00D75EBF">
              <w:rPr>
                <w:rFonts w:asciiTheme="majorHAnsi" w:hAnsiTheme="majorHAnsi" w:cs="Times New Roman"/>
                <w:sz w:val="20"/>
                <w:szCs w:val="21"/>
                <w:lang w:val="en-US" w:eastAsia="en-US"/>
              </w:rPr>
              <w:t xml:space="preserve"> </w:t>
            </w:r>
            <w:r w:rsidRPr="00D75EBF">
              <w:rPr>
                <w:rFonts w:asciiTheme="majorHAnsi" w:hAnsiTheme="majorHAnsi" w:cs="Times New Roman"/>
                <w:sz w:val="20"/>
                <w:szCs w:val="21"/>
                <w:lang w:val="en-US" w:eastAsia="en-US"/>
              </w:rPr>
              <w:t>Portile de Fier/U.H.E.Tg. Jiu;</w:t>
            </w:r>
          </w:p>
          <w:p w14:paraId="575DFB98" w14:textId="2D545ED5" w:rsidR="00C80EB7" w:rsidRPr="00D75EBF" w:rsidRDefault="00CA42C9" w:rsidP="00C80EB7">
            <w:pPr>
              <w:pStyle w:val="1tabelrest"/>
              <w:contextualSpacing/>
              <w:jc w:val="left"/>
              <w:rPr>
                <w:rFonts w:asciiTheme="majorHAnsi" w:hAnsiTheme="majorHAnsi" w:cs="Times New Roman"/>
                <w:sz w:val="20"/>
                <w:szCs w:val="21"/>
                <w:lang w:val="en-US" w:eastAsia="en-US"/>
              </w:rPr>
            </w:pPr>
            <w:r w:rsidRPr="00D75EBF">
              <w:rPr>
                <w:rFonts w:asciiTheme="majorHAnsi" w:hAnsiTheme="majorHAnsi" w:cs="Times New Roman"/>
                <w:sz w:val="20"/>
                <w:szCs w:val="21"/>
                <w:lang w:val="en-US" w:eastAsia="en-US"/>
              </w:rPr>
              <w:t xml:space="preserve">M.E. </w:t>
            </w:r>
            <w:r w:rsidR="00C80EB7" w:rsidRPr="00D75EBF">
              <w:rPr>
                <w:rFonts w:asciiTheme="majorHAnsi" w:hAnsiTheme="majorHAnsi" w:cs="Times New Roman"/>
                <w:sz w:val="20"/>
                <w:szCs w:val="21"/>
                <w:lang w:val="en-US" w:eastAsia="en-US"/>
              </w:rPr>
              <w:t>/ SPEEH Hidroelectrica</w:t>
            </w:r>
          </w:p>
        </w:tc>
        <w:tc>
          <w:tcPr>
            <w:tcW w:w="1639" w:type="dxa"/>
            <w:tcBorders>
              <w:top w:val="single" w:sz="4" w:space="0" w:color="auto"/>
              <w:left w:val="nil"/>
              <w:bottom w:val="single" w:sz="4" w:space="0" w:color="auto"/>
              <w:right w:val="single" w:sz="4" w:space="0" w:color="auto"/>
            </w:tcBorders>
            <w:shd w:val="clear" w:color="auto" w:fill="auto"/>
            <w:vAlign w:val="center"/>
            <w:hideMark/>
          </w:tcPr>
          <w:p w14:paraId="4B89E8B5" w14:textId="6061D815" w:rsidR="00C80EB7" w:rsidRPr="004A7801" w:rsidRDefault="00C80EB7" w:rsidP="00C80EB7">
            <w:pPr>
              <w:pStyle w:val="1tabelrest"/>
              <w:contextualSpacing/>
              <w:jc w:val="left"/>
              <w:rPr>
                <w:rFonts w:asciiTheme="majorHAnsi" w:hAnsiTheme="majorHAnsi" w:cs="Times New Roman"/>
                <w:sz w:val="20"/>
                <w:szCs w:val="21"/>
                <w:lang w:val="en-US" w:eastAsia="en-US"/>
              </w:rPr>
            </w:pPr>
            <w:r w:rsidRPr="004A7801">
              <w:rPr>
                <w:rFonts w:asciiTheme="majorHAnsi" w:hAnsiTheme="majorHAnsi" w:cs="Times New Roman"/>
                <w:sz w:val="20"/>
                <w:szCs w:val="21"/>
                <w:lang w:val="en-US" w:eastAsia="en-US"/>
              </w:rPr>
              <w:t>47.</w:t>
            </w:r>
            <w:r w:rsidR="004A7801" w:rsidRPr="004A7801">
              <w:rPr>
                <w:rFonts w:asciiTheme="majorHAnsi" w:hAnsiTheme="majorHAnsi" w:cs="Times New Roman"/>
                <w:sz w:val="20"/>
                <w:szCs w:val="21"/>
                <w:lang w:val="en-US" w:eastAsia="en-US"/>
              </w:rPr>
              <w:t>1</w:t>
            </w:r>
          </w:p>
        </w:tc>
      </w:tr>
      <w:tr w:rsidR="0020367F" w:rsidRPr="000508FF" w14:paraId="6F39CDE9" w14:textId="77777777" w:rsidTr="0020367F">
        <w:trPr>
          <w:trHeight w:val="65"/>
        </w:trPr>
        <w:tc>
          <w:tcPr>
            <w:tcW w:w="597" w:type="dxa"/>
            <w:tcBorders>
              <w:left w:val="nil"/>
            </w:tcBorders>
            <w:shd w:val="clear" w:color="auto" w:fill="auto"/>
            <w:noWrap/>
            <w:vAlign w:val="bottom"/>
            <w:hideMark/>
          </w:tcPr>
          <w:p w14:paraId="008C8699" w14:textId="0AA550D1" w:rsidR="0020367F" w:rsidRPr="00CC7A65" w:rsidRDefault="0020367F" w:rsidP="0020367F">
            <w:pPr>
              <w:pStyle w:val="1tabelrest"/>
              <w:contextualSpacing/>
              <w:jc w:val="left"/>
              <w:rPr>
                <w:rFonts w:asciiTheme="majorHAnsi" w:hAnsiTheme="majorHAnsi" w:cs="Times New Roman"/>
                <w:i/>
                <w:iCs/>
                <w:sz w:val="16"/>
                <w:szCs w:val="16"/>
                <w:lang w:val="en-US" w:eastAsia="en-US"/>
              </w:rPr>
            </w:pPr>
            <w:bookmarkStart w:id="234" w:name="_Hlk107390181"/>
            <w:r w:rsidRPr="00CC7A65">
              <w:rPr>
                <w:rFonts w:asciiTheme="majorHAnsi" w:hAnsiTheme="majorHAnsi" w:cs="Times New Roman"/>
                <w:i/>
                <w:iCs/>
                <w:sz w:val="16"/>
                <w:szCs w:val="16"/>
                <w:lang w:val="en-US" w:eastAsia="en-US"/>
              </w:rPr>
              <w:t>Nota</w:t>
            </w:r>
          </w:p>
        </w:tc>
        <w:tc>
          <w:tcPr>
            <w:tcW w:w="1533" w:type="dxa"/>
            <w:shd w:val="clear" w:color="auto" w:fill="auto"/>
            <w:noWrap/>
            <w:vAlign w:val="center"/>
            <w:hideMark/>
          </w:tcPr>
          <w:p w14:paraId="2A145CEC"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 Tip baraj*</w:t>
            </w:r>
          </w:p>
        </w:tc>
        <w:tc>
          <w:tcPr>
            <w:tcW w:w="1633" w:type="dxa"/>
            <w:shd w:val="clear" w:color="auto" w:fill="auto"/>
            <w:noWrap/>
            <w:vAlign w:val="center"/>
            <w:hideMark/>
          </w:tcPr>
          <w:p w14:paraId="6A3D8C32"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452" w:type="dxa"/>
            <w:shd w:val="clear" w:color="auto" w:fill="auto"/>
            <w:noWrap/>
            <w:vAlign w:val="bottom"/>
            <w:hideMark/>
          </w:tcPr>
          <w:p w14:paraId="563843ED"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890" w:type="dxa"/>
            <w:gridSpan w:val="2"/>
            <w:shd w:val="clear" w:color="auto" w:fill="auto"/>
            <w:noWrap/>
            <w:vAlign w:val="center"/>
            <w:hideMark/>
          </w:tcPr>
          <w:p w14:paraId="4792B084" w14:textId="1A6C000E"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170" w:type="dxa"/>
            <w:shd w:val="clear" w:color="auto" w:fill="auto"/>
            <w:noWrap/>
            <w:vAlign w:val="bottom"/>
            <w:hideMark/>
          </w:tcPr>
          <w:p w14:paraId="618A947D"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710" w:type="dxa"/>
            <w:shd w:val="clear" w:color="auto" w:fill="auto"/>
            <w:noWrap/>
            <w:vAlign w:val="bottom"/>
            <w:hideMark/>
          </w:tcPr>
          <w:p w14:paraId="1C6F65C4"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420" w:type="dxa"/>
            <w:gridSpan w:val="3"/>
            <w:shd w:val="clear" w:color="auto" w:fill="auto"/>
            <w:noWrap/>
            <w:vAlign w:val="bottom"/>
            <w:hideMark/>
          </w:tcPr>
          <w:p w14:paraId="189C4BB7" w14:textId="453BCAAA"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 Folosin</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e</w:t>
            </w:r>
          </w:p>
        </w:tc>
        <w:tc>
          <w:tcPr>
            <w:tcW w:w="1080" w:type="dxa"/>
            <w:shd w:val="clear" w:color="auto" w:fill="auto"/>
            <w:noWrap/>
            <w:vAlign w:val="bottom"/>
            <w:hideMark/>
          </w:tcPr>
          <w:p w14:paraId="3F116A92"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1A323AA2"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1400194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62D70DD0"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554C8210" w14:textId="77777777" w:rsidTr="0020367F">
        <w:trPr>
          <w:trHeight w:val="80"/>
        </w:trPr>
        <w:tc>
          <w:tcPr>
            <w:tcW w:w="597" w:type="dxa"/>
            <w:tcBorders>
              <w:left w:val="nil"/>
            </w:tcBorders>
            <w:shd w:val="clear" w:color="auto" w:fill="auto"/>
            <w:noWrap/>
            <w:vAlign w:val="bottom"/>
            <w:hideMark/>
          </w:tcPr>
          <w:p w14:paraId="179D4C52"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7678" w:type="dxa"/>
            <w:gridSpan w:val="6"/>
            <w:shd w:val="clear" w:color="auto" w:fill="auto"/>
            <w:noWrap/>
            <w:vAlign w:val="center"/>
            <w:hideMark/>
          </w:tcPr>
          <w:p w14:paraId="0CAB2575" w14:textId="5505DBB9" w:rsidR="0020367F" w:rsidRPr="00A56F55" w:rsidRDefault="0020367F" w:rsidP="0020367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A - Baraj de beton ȋn arc (sau de greutate arcuit)</w:t>
            </w:r>
          </w:p>
        </w:tc>
        <w:tc>
          <w:tcPr>
            <w:tcW w:w="1710" w:type="dxa"/>
            <w:shd w:val="clear" w:color="auto" w:fill="auto"/>
            <w:noWrap/>
            <w:vAlign w:val="bottom"/>
            <w:hideMark/>
          </w:tcPr>
          <w:p w14:paraId="1CC8C110" w14:textId="77777777" w:rsidR="0020367F" w:rsidRPr="00A56F55" w:rsidRDefault="0020367F" w:rsidP="0020367F">
            <w:pPr>
              <w:pStyle w:val="1tabelrest"/>
              <w:contextualSpacing/>
              <w:jc w:val="left"/>
              <w:rPr>
                <w:rFonts w:asciiTheme="majorHAnsi" w:hAnsiTheme="majorHAnsi" w:cs="Times New Roman"/>
                <w:i/>
                <w:iCs/>
                <w:sz w:val="16"/>
                <w:szCs w:val="16"/>
                <w:lang w:val="fr-FR" w:eastAsia="en-US"/>
              </w:rPr>
            </w:pPr>
          </w:p>
        </w:tc>
        <w:tc>
          <w:tcPr>
            <w:tcW w:w="3420" w:type="dxa"/>
            <w:gridSpan w:val="3"/>
            <w:shd w:val="clear" w:color="auto" w:fill="auto"/>
            <w:noWrap/>
            <w:vAlign w:val="center"/>
            <w:hideMark/>
          </w:tcPr>
          <w:p w14:paraId="7801AAD7" w14:textId="5F6135A6"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V - apărarea ȋmpotriva inunda</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iilor</w:t>
            </w:r>
          </w:p>
        </w:tc>
        <w:tc>
          <w:tcPr>
            <w:tcW w:w="1080" w:type="dxa"/>
            <w:shd w:val="clear" w:color="auto" w:fill="auto"/>
            <w:noWrap/>
            <w:vAlign w:val="bottom"/>
            <w:hideMark/>
          </w:tcPr>
          <w:p w14:paraId="7303FB81"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7AD47860"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441AE61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56FA243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5F895C02" w14:textId="77777777" w:rsidTr="0020367F">
        <w:trPr>
          <w:trHeight w:val="80"/>
        </w:trPr>
        <w:tc>
          <w:tcPr>
            <w:tcW w:w="597" w:type="dxa"/>
            <w:tcBorders>
              <w:left w:val="nil"/>
            </w:tcBorders>
            <w:shd w:val="clear" w:color="auto" w:fill="auto"/>
            <w:noWrap/>
            <w:vAlign w:val="bottom"/>
            <w:hideMark/>
          </w:tcPr>
          <w:p w14:paraId="7326741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4618" w:type="dxa"/>
            <w:gridSpan w:val="3"/>
            <w:shd w:val="clear" w:color="auto" w:fill="auto"/>
            <w:noWrap/>
            <w:vAlign w:val="center"/>
            <w:hideMark/>
          </w:tcPr>
          <w:p w14:paraId="254116E9" w14:textId="77777777" w:rsidR="0020367F" w:rsidRPr="00A56F55" w:rsidRDefault="0020367F" w:rsidP="0020367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G - Baraj de beton de greutate</w:t>
            </w:r>
          </w:p>
        </w:tc>
        <w:tc>
          <w:tcPr>
            <w:tcW w:w="3060" w:type="dxa"/>
            <w:gridSpan w:val="3"/>
            <w:shd w:val="clear" w:color="auto" w:fill="auto"/>
            <w:noWrap/>
            <w:vAlign w:val="center"/>
          </w:tcPr>
          <w:p w14:paraId="4D18C016" w14:textId="6F7EA5EC" w:rsidR="0020367F" w:rsidRPr="00A56F55" w:rsidRDefault="0020367F" w:rsidP="0020367F">
            <w:pPr>
              <w:pStyle w:val="1tabelrest"/>
              <w:contextualSpacing/>
              <w:jc w:val="left"/>
              <w:rPr>
                <w:rFonts w:asciiTheme="majorHAnsi" w:hAnsiTheme="majorHAnsi" w:cs="Times New Roman"/>
                <w:i/>
                <w:iCs/>
                <w:sz w:val="16"/>
                <w:szCs w:val="16"/>
                <w:lang w:val="fr-FR" w:eastAsia="en-US"/>
              </w:rPr>
            </w:pPr>
          </w:p>
        </w:tc>
        <w:tc>
          <w:tcPr>
            <w:tcW w:w="1710" w:type="dxa"/>
            <w:shd w:val="clear" w:color="auto" w:fill="auto"/>
            <w:noWrap/>
            <w:vAlign w:val="bottom"/>
            <w:hideMark/>
          </w:tcPr>
          <w:p w14:paraId="498DE4DB" w14:textId="77777777" w:rsidR="0020367F" w:rsidRPr="00A56F55" w:rsidRDefault="0020367F" w:rsidP="0020367F">
            <w:pPr>
              <w:pStyle w:val="1tabelrest"/>
              <w:contextualSpacing/>
              <w:jc w:val="left"/>
              <w:rPr>
                <w:rFonts w:asciiTheme="majorHAnsi" w:hAnsiTheme="majorHAnsi" w:cs="Times New Roman"/>
                <w:i/>
                <w:iCs/>
                <w:sz w:val="16"/>
                <w:szCs w:val="16"/>
                <w:lang w:val="fr-FR" w:eastAsia="en-US"/>
              </w:rPr>
            </w:pPr>
          </w:p>
        </w:tc>
        <w:tc>
          <w:tcPr>
            <w:tcW w:w="1170" w:type="dxa"/>
            <w:shd w:val="clear" w:color="auto" w:fill="auto"/>
            <w:noWrap/>
            <w:vAlign w:val="center"/>
            <w:hideMark/>
          </w:tcPr>
          <w:p w14:paraId="63918FBB" w14:textId="44DF0037"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I - iriga</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ii</w:t>
            </w:r>
          </w:p>
        </w:tc>
        <w:tc>
          <w:tcPr>
            <w:tcW w:w="1260" w:type="dxa"/>
            <w:shd w:val="clear" w:color="auto" w:fill="auto"/>
            <w:noWrap/>
            <w:vAlign w:val="bottom"/>
            <w:hideMark/>
          </w:tcPr>
          <w:p w14:paraId="6243E188"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990" w:type="dxa"/>
            <w:shd w:val="clear" w:color="auto" w:fill="auto"/>
            <w:noWrap/>
            <w:vAlign w:val="bottom"/>
            <w:hideMark/>
          </w:tcPr>
          <w:p w14:paraId="61300E1F"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080" w:type="dxa"/>
            <w:shd w:val="clear" w:color="auto" w:fill="auto"/>
            <w:noWrap/>
            <w:vAlign w:val="bottom"/>
            <w:hideMark/>
          </w:tcPr>
          <w:p w14:paraId="0B9AB4CD"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4916C16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0906C80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6434FAE0"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0DC9F4C1" w14:textId="77777777" w:rsidTr="0020367F">
        <w:trPr>
          <w:trHeight w:val="80"/>
        </w:trPr>
        <w:tc>
          <w:tcPr>
            <w:tcW w:w="597" w:type="dxa"/>
            <w:tcBorders>
              <w:left w:val="nil"/>
            </w:tcBorders>
            <w:shd w:val="clear" w:color="auto" w:fill="auto"/>
            <w:noWrap/>
            <w:vAlign w:val="bottom"/>
            <w:hideMark/>
          </w:tcPr>
          <w:p w14:paraId="339BA380"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4618" w:type="dxa"/>
            <w:gridSpan w:val="3"/>
            <w:shd w:val="clear" w:color="auto" w:fill="auto"/>
            <w:noWrap/>
            <w:vAlign w:val="center"/>
            <w:hideMark/>
          </w:tcPr>
          <w:p w14:paraId="74DC391E" w14:textId="49F1DDFA" w:rsidR="0020367F" w:rsidRPr="00D75EBF" w:rsidRDefault="0020367F"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C -Baraj de beton cu contrafor</w:t>
            </w:r>
            <w:r w:rsidR="00AA45DB" w:rsidRPr="00D75EBF">
              <w:rPr>
                <w:rFonts w:asciiTheme="majorHAnsi" w:hAnsiTheme="majorHAnsi" w:cs="Times New Roman"/>
                <w:i/>
                <w:iCs/>
                <w:sz w:val="16"/>
                <w:szCs w:val="16"/>
                <w:lang w:val="pt-BR" w:eastAsia="en-US"/>
              </w:rPr>
              <w:t>ț</w:t>
            </w:r>
            <w:r w:rsidRPr="00D75EBF">
              <w:rPr>
                <w:rFonts w:asciiTheme="majorHAnsi" w:hAnsiTheme="majorHAnsi" w:cs="Times New Roman"/>
                <w:i/>
                <w:iCs/>
                <w:sz w:val="16"/>
                <w:szCs w:val="16"/>
                <w:lang w:val="pt-BR" w:eastAsia="en-US"/>
              </w:rPr>
              <w:t>i</w:t>
            </w:r>
          </w:p>
        </w:tc>
        <w:tc>
          <w:tcPr>
            <w:tcW w:w="3060" w:type="dxa"/>
            <w:gridSpan w:val="3"/>
            <w:shd w:val="clear" w:color="auto" w:fill="auto"/>
            <w:noWrap/>
            <w:vAlign w:val="center"/>
          </w:tcPr>
          <w:p w14:paraId="3F882903" w14:textId="68B04040"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710" w:type="dxa"/>
            <w:shd w:val="clear" w:color="auto" w:fill="auto"/>
            <w:noWrap/>
            <w:vAlign w:val="bottom"/>
            <w:hideMark/>
          </w:tcPr>
          <w:p w14:paraId="659A2E55"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3420" w:type="dxa"/>
            <w:gridSpan w:val="3"/>
            <w:shd w:val="clear" w:color="auto" w:fill="auto"/>
            <w:noWrap/>
            <w:vAlign w:val="center"/>
            <w:hideMark/>
          </w:tcPr>
          <w:p w14:paraId="7A0D1B83" w14:textId="5D3A07C5"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H - hidroenergie</w:t>
            </w:r>
          </w:p>
        </w:tc>
        <w:tc>
          <w:tcPr>
            <w:tcW w:w="1080" w:type="dxa"/>
            <w:shd w:val="clear" w:color="auto" w:fill="auto"/>
            <w:noWrap/>
            <w:vAlign w:val="bottom"/>
            <w:hideMark/>
          </w:tcPr>
          <w:p w14:paraId="63E5724A"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745E6AE7"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653820F1"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3554B5A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68EAA25B" w14:textId="77777777" w:rsidTr="0020367F">
        <w:trPr>
          <w:trHeight w:val="80"/>
        </w:trPr>
        <w:tc>
          <w:tcPr>
            <w:tcW w:w="597" w:type="dxa"/>
            <w:tcBorders>
              <w:left w:val="nil"/>
            </w:tcBorders>
            <w:shd w:val="clear" w:color="auto" w:fill="auto"/>
            <w:noWrap/>
            <w:vAlign w:val="bottom"/>
            <w:hideMark/>
          </w:tcPr>
          <w:p w14:paraId="17BF5A38"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4618" w:type="dxa"/>
            <w:gridSpan w:val="3"/>
            <w:shd w:val="clear" w:color="auto" w:fill="auto"/>
            <w:noWrap/>
            <w:vAlign w:val="center"/>
            <w:hideMark/>
          </w:tcPr>
          <w:p w14:paraId="22F4E279" w14:textId="5BF82142" w:rsidR="0020367F" w:rsidRPr="00D75EBF" w:rsidRDefault="0020367F"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AA -Baraj din anrocamante etan</w:t>
            </w:r>
            <w:r w:rsidR="00346959" w:rsidRPr="00D75EBF">
              <w:rPr>
                <w:rFonts w:asciiTheme="majorHAnsi" w:hAnsiTheme="majorHAnsi" w:cs="Times New Roman"/>
                <w:i/>
                <w:iCs/>
                <w:sz w:val="16"/>
                <w:szCs w:val="16"/>
                <w:lang w:val="pt-BR" w:eastAsia="en-US"/>
              </w:rPr>
              <w:t>ș</w:t>
            </w:r>
            <w:r w:rsidRPr="00D75EBF">
              <w:rPr>
                <w:rFonts w:asciiTheme="majorHAnsi" w:hAnsiTheme="majorHAnsi" w:cs="Times New Roman"/>
                <w:i/>
                <w:iCs/>
                <w:sz w:val="16"/>
                <w:szCs w:val="16"/>
                <w:lang w:val="pt-BR" w:eastAsia="en-US"/>
              </w:rPr>
              <w:t>at cu argile</w:t>
            </w:r>
          </w:p>
        </w:tc>
        <w:tc>
          <w:tcPr>
            <w:tcW w:w="3060" w:type="dxa"/>
            <w:gridSpan w:val="3"/>
            <w:shd w:val="clear" w:color="auto" w:fill="auto"/>
            <w:vAlign w:val="center"/>
          </w:tcPr>
          <w:p w14:paraId="27A1046A" w14:textId="4C9DB848"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710" w:type="dxa"/>
            <w:shd w:val="clear" w:color="auto" w:fill="auto"/>
            <w:noWrap/>
            <w:vAlign w:val="bottom"/>
            <w:hideMark/>
          </w:tcPr>
          <w:p w14:paraId="673322C8"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3420" w:type="dxa"/>
            <w:gridSpan w:val="3"/>
            <w:shd w:val="clear" w:color="auto" w:fill="auto"/>
            <w:noWrap/>
            <w:vAlign w:val="center"/>
            <w:hideMark/>
          </w:tcPr>
          <w:p w14:paraId="085900A4" w14:textId="13716149"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P - piscicultură</w:t>
            </w:r>
          </w:p>
        </w:tc>
        <w:tc>
          <w:tcPr>
            <w:tcW w:w="1080" w:type="dxa"/>
            <w:shd w:val="clear" w:color="auto" w:fill="auto"/>
            <w:noWrap/>
            <w:vAlign w:val="bottom"/>
            <w:hideMark/>
          </w:tcPr>
          <w:p w14:paraId="597A50A5"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4474A534"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49F29EDF"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7BC5A8D3"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6986C46C" w14:textId="77777777" w:rsidTr="0020367F">
        <w:trPr>
          <w:trHeight w:val="65"/>
        </w:trPr>
        <w:tc>
          <w:tcPr>
            <w:tcW w:w="597" w:type="dxa"/>
            <w:tcBorders>
              <w:left w:val="nil"/>
            </w:tcBorders>
            <w:shd w:val="clear" w:color="auto" w:fill="auto"/>
            <w:noWrap/>
            <w:vAlign w:val="bottom"/>
            <w:hideMark/>
          </w:tcPr>
          <w:p w14:paraId="0C637912"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7678" w:type="dxa"/>
            <w:gridSpan w:val="6"/>
            <w:shd w:val="clear" w:color="auto" w:fill="auto"/>
            <w:noWrap/>
            <w:vAlign w:val="center"/>
            <w:hideMark/>
          </w:tcPr>
          <w:p w14:paraId="2802339B" w14:textId="604AFEBA" w:rsidR="0020367F" w:rsidRPr="00D75EBF" w:rsidRDefault="0020367F"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AM -Baraj din anrocamante etansat cu masca amonte</w:t>
            </w:r>
          </w:p>
        </w:tc>
        <w:tc>
          <w:tcPr>
            <w:tcW w:w="1710" w:type="dxa"/>
            <w:shd w:val="clear" w:color="auto" w:fill="auto"/>
            <w:noWrap/>
            <w:vAlign w:val="bottom"/>
            <w:hideMark/>
          </w:tcPr>
          <w:p w14:paraId="77827A8D"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3420" w:type="dxa"/>
            <w:gridSpan w:val="3"/>
            <w:shd w:val="clear" w:color="auto" w:fill="auto"/>
            <w:noWrap/>
            <w:vAlign w:val="center"/>
            <w:hideMark/>
          </w:tcPr>
          <w:p w14:paraId="42988B03" w14:textId="67AE27A5"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A - alimentări cu apă</w:t>
            </w:r>
          </w:p>
        </w:tc>
        <w:tc>
          <w:tcPr>
            <w:tcW w:w="1080" w:type="dxa"/>
            <w:shd w:val="clear" w:color="auto" w:fill="auto"/>
            <w:noWrap/>
            <w:vAlign w:val="bottom"/>
            <w:hideMark/>
          </w:tcPr>
          <w:p w14:paraId="7119B71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02921F17"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3ABF6323"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5B4B0EE1"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0508FF" w14:paraId="458BDC41" w14:textId="77777777" w:rsidTr="0020367F">
        <w:trPr>
          <w:trHeight w:val="80"/>
        </w:trPr>
        <w:tc>
          <w:tcPr>
            <w:tcW w:w="597" w:type="dxa"/>
            <w:tcBorders>
              <w:left w:val="nil"/>
            </w:tcBorders>
            <w:shd w:val="clear" w:color="auto" w:fill="auto"/>
            <w:noWrap/>
            <w:vAlign w:val="bottom"/>
            <w:hideMark/>
          </w:tcPr>
          <w:p w14:paraId="722A58A5"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4618" w:type="dxa"/>
            <w:gridSpan w:val="3"/>
            <w:shd w:val="clear" w:color="auto" w:fill="auto"/>
            <w:noWrap/>
            <w:vAlign w:val="center"/>
            <w:hideMark/>
          </w:tcPr>
          <w:p w14:paraId="5D97A3FB" w14:textId="77777777" w:rsidR="0020367F" w:rsidRPr="00AC0749" w:rsidRDefault="0020367F" w:rsidP="0020367F">
            <w:pPr>
              <w:pStyle w:val="1tabelrest"/>
              <w:contextualSpacing/>
              <w:jc w:val="left"/>
              <w:rPr>
                <w:rFonts w:asciiTheme="majorHAnsi" w:hAnsiTheme="majorHAnsi" w:cs="Times New Roman"/>
                <w:i/>
                <w:iCs/>
                <w:sz w:val="16"/>
                <w:szCs w:val="16"/>
                <w:lang w:val="nl-NL" w:eastAsia="en-US"/>
              </w:rPr>
            </w:pPr>
            <w:r w:rsidRPr="00AC0749">
              <w:rPr>
                <w:rFonts w:asciiTheme="majorHAnsi" w:hAnsiTheme="majorHAnsi" w:cs="Times New Roman"/>
                <w:i/>
                <w:iCs/>
                <w:sz w:val="16"/>
                <w:szCs w:val="16"/>
                <w:lang w:val="nl-NL" w:eastAsia="en-US"/>
              </w:rPr>
              <w:t>PO -Baraj de pământ omogen</w:t>
            </w:r>
          </w:p>
        </w:tc>
        <w:tc>
          <w:tcPr>
            <w:tcW w:w="3060" w:type="dxa"/>
            <w:gridSpan w:val="3"/>
            <w:shd w:val="clear" w:color="auto" w:fill="auto"/>
            <w:vAlign w:val="center"/>
          </w:tcPr>
          <w:p w14:paraId="1D7ABFB5" w14:textId="56F3486F" w:rsidR="0020367F" w:rsidRPr="00AC0749" w:rsidRDefault="0020367F" w:rsidP="0020367F">
            <w:pPr>
              <w:pStyle w:val="1tabelrest"/>
              <w:contextualSpacing/>
              <w:jc w:val="left"/>
              <w:rPr>
                <w:rFonts w:asciiTheme="majorHAnsi" w:hAnsiTheme="majorHAnsi" w:cs="Times New Roman"/>
                <w:i/>
                <w:iCs/>
                <w:sz w:val="16"/>
                <w:szCs w:val="16"/>
                <w:lang w:val="nl-NL" w:eastAsia="en-US"/>
              </w:rPr>
            </w:pPr>
          </w:p>
        </w:tc>
        <w:tc>
          <w:tcPr>
            <w:tcW w:w="1710" w:type="dxa"/>
            <w:shd w:val="clear" w:color="auto" w:fill="auto"/>
            <w:noWrap/>
            <w:vAlign w:val="bottom"/>
            <w:hideMark/>
          </w:tcPr>
          <w:p w14:paraId="09194F56" w14:textId="77777777" w:rsidR="0020367F" w:rsidRPr="00AC0749" w:rsidRDefault="0020367F" w:rsidP="0020367F">
            <w:pPr>
              <w:pStyle w:val="1tabelrest"/>
              <w:contextualSpacing/>
              <w:jc w:val="left"/>
              <w:rPr>
                <w:rFonts w:asciiTheme="majorHAnsi" w:hAnsiTheme="majorHAnsi" w:cs="Times New Roman"/>
                <w:i/>
                <w:iCs/>
                <w:sz w:val="16"/>
                <w:szCs w:val="16"/>
                <w:lang w:val="nl-NL" w:eastAsia="en-US"/>
              </w:rPr>
            </w:pPr>
          </w:p>
        </w:tc>
        <w:tc>
          <w:tcPr>
            <w:tcW w:w="3420" w:type="dxa"/>
            <w:gridSpan w:val="3"/>
            <w:shd w:val="clear" w:color="auto" w:fill="auto"/>
            <w:noWrap/>
            <w:vAlign w:val="center"/>
            <w:hideMark/>
          </w:tcPr>
          <w:p w14:paraId="7D8756AD" w14:textId="64CA406C"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R - agrement (recreere)</w:t>
            </w:r>
          </w:p>
        </w:tc>
        <w:tc>
          <w:tcPr>
            <w:tcW w:w="1080" w:type="dxa"/>
            <w:shd w:val="clear" w:color="auto" w:fill="auto"/>
            <w:noWrap/>
            <w:vAlign w:val="bottom"/>
            <w:hideMark/>
          </w:tcPr>
          <w:p w14:paraId="4C15267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6272225C"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4F9D0FE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577884CF"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tr w:rsidR="0020367F" w:rsidRPr="007B3CB4" w14:paraId="15A669F2" w14:textId="77777777" w:rsidTr="0020367F">
        <w:trPr>
          <w:cantSplit/>
        </w:trPr>
        <w:tc>
          <w:tcPr>
            <w:tcW w:w="597" w:type="dxa"/>
            <w:tcBorders>
              <w:left w:val="nil"/>
            </w:tcBorders>
            <w:shd w:val="clear" w:color="auto" w:fill="auto"/>
            <w:noWrap/>
            <w:vAlign w:val="bottom"/>
            <w:hideMark/>
          </w:tcPr>
          <w:p w14:paraId="218D8866"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7678" w:type="dxa"/>
            <w:gridSpan w:val="6"/>
            <w:shd w:val="clear" w:color="auto" w:fill="auto"/>
            <w:noWrap/>
            <w:vAlign w:val="center"/>
            <w:hideMark/>
          </w:tcPr>
          <w:p w14:paraId="6DB0B3BC" w14:textId="768A67A9" w:rsidR="0020367F" w:rsidRPr="00A56F55" w:rsidRDefault="0020367F" w:rsidP="0020367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PA -Baraj de pământ etansat cu argile (pamant fin)</w:t>
            </w:r>
          </w:p>
        </w:tc>
        <w:tc>
          <w:tcPr>
            <w:tcW w:w="1710" w:type="dxa"/>
            <w:shd w:val="clear" w:color="auto" w:fill="auto"/>
            <w:noWrap/>
            <w:vAlign w:val="bottom"/>
            <w:hideMark/>
          </w:tcPr>
          <w:p w14:paraId="2EEC1A40" w14:textId="77777777" w:rsidR="0020367F" w:rsidRPr="00A56F55" w:rsidRDefault="0020367F" w:rsidP="0020367F">
            <w:pPr>
              <w:pStyle w:val="1tabelrest"/>
              <w:contextualSpacing/>
              <w:jc w:val="left"/>
              <w:rPr>
                <w:rFonts w:asciiTheme="majorHAnsi" w:hAnsiTheme="majorHAnsi" w:cs="Times New Roman"/>
                <w:i/>
                <w:iCs/>
                <w:sz w:val="16"/>
                <w:szCs w:val="16"/>
                <w:lang w:val="fr-FR" w:eastAsia="en-US"/>
              </w:rPr>
            </w:pPr>
          </w:p>
        </w:tc>
        <w:tc>
          <w:tcPr>
            <w:tcW w:w="5760" w:type="dxa"/>
            <w:gridSpan w:val="5"/>
            <w:shd w:val="clear" w:color="auto" w:fill="auto"/>
            <w:noWrap/>
            <w:vAlign w:val="center"/>
            <w:hideMark/>
          </w:tcPr>
          <w:p w14:paraId="037D3DC7" w14:textId="1F765772" w:rsidR="0020367F" w:rsidRPr="00A56F55" w:rsidRDefault="0020367F" w:rsidP="0020367F">
            <w:pPr>
              <w:pStyle w:val="1tabelrest"/>
              <w:contextualSpacing/>
              <w:jc w:val="left"/>
              <w:rPr>
                <w:rFonts w:asciiTheme="majorHAnsi" w:hAnsiTheme="majorHAnsi" w:cs="Times New Roman"/>
                <w:i/>
                <w:iCs/>
                <w:sz w:val="16"/>
                <w:szCs w:val="16"/>
                <w:lang w:val="it-IT" w:eastAsia="en-US"/>
              </w:rPr>
            </w:pPr>
            <w:r w:rsidRPr="00A56F55">
              <w:rPr>
                <w:rFonts w:asciiTheme="majorHAnsi" w:hAnsiTheme="majorHAnsi" w:cs="Times New Roman"/>
                <w:i/>
                <w:iCs/>
                <w:sz w:val="16"/>
                <w:szCs w:val="16"/>
                <w:lang w:val="it-IT" w:eastAsia="en-US"/>
              </w:rPr>
              <w:t>X - alte folosin</w:t>
            </w:r>
            <w:r w:rsidR="00AA45DB" w:rsidRPr="00A56F55">
              <w:rPr>
                <w:rFonts w:asciiTheme="majorHAnsi" w:hAnsiTheme="majorHAnsi" w:cs="Times New Roman"/>
                <w:i/>
                <w:iCs/>
                <w:sz w:val="16"/>
                <w:szCs w:val="16"/>
                <w:lang w:val="it-IT" w:eastAsia="en-US"/>
              </w:rPr>
              <w:t>ț</w:t>
            </w:r>
            <w:r w:rsidRPr="00A56F55">
              <w:rPr>
                <w:rFonts w:asciiTheme="majorHAnsi" w:hAnsiTheme="majorHAnsi" w:cs="Times New Roman"/>
                <w:i/>
                <w:iCs/>
                <w:sz w:val="16"/>
                <w:szCs w:val="16"/>
                <w:lang w:val="it-IT" w:eastAsia="en-US"/>
              </w:rPr>
              <w:t>e care nu se ȋncadrează ȋn tipurile men</w:t>
            </w:r>
            <w:r w:rsidR="00AA45DB" w:rsidRPr="00A56F55">
              <w:rPr>
                <w:rFonts w:asciiTheme="majorHAnsi" w:hAnsiTheme="majorHAnsi" w:cs="Times New Roman"/>
                <w:i/>
                <w:iCs/>
                <w:sz w:val="16"/>
                <w:szCs w:val="16"/>
                <w:lang w:val="it-IT" w:eastAsia="en-US"/>
              </w:rPr>
              <w:t>ț</w:t>
            </w:r>
            <w:r w:rsidRPr="00A56F55">
              <w:rPr>
                <w:rFonts w:asciiTheme="majorHAnsi" w:hAnsiTheme="majorHAnsi" w:cs="Times New Roman"/>
                <w:i/>
                <w:iCs/>
                <w:sz w:val="16"/>
                <w:szCs w:val="16"/>
                <w:lang w:val="it-IT" w:eastAsia="en-US"/>
              </w:rPr>
              <w:t>ionate</w:t>
            </w:r>
          </w:p>
        </w:tc>
        <w:tc>
          <w:tcPr>
            <w:tcW w:w="3150" w:type="dxa"/>
            <w:shd w:val="clear" w:color="auto" w:fill="auto"/>
            <w:noWrap/>
            <w:vAlign w:val="bottom"/>
            <w:hideMark/>
          </w:tcPr>
          <w:p w14:paraId="76B7A194" w14:textId="77777777" w:rsidR="0020367F" w:rsidRPr="00A56F55" w:rsidRDefault="0020367F" w:rsidP="0020367F">
            <w:pPr>
              <w:pStyle w:val="1tabelrest"/>
              <w:contextualSpacing/>
              <w:jc w:val="left"/>
              <w:rPr>
                <w:rFonts w:asciiTheme="majorHAnsi" w:hAnsiTheme="majorHAnsi" w:cs="Times New Roman"/>
                <w:i/>
                <w:iCs/>
                <w:sz w:val="16"/>
                <w:szCs w:val="16"/>
                <w:lang w:val="it-IT" w:eastAsia="en-US"/>
              </w:rPr>
            </w:pPr>
          </w:p>
        </w:tc>
        <w:tc>
          <w:tcPr>
            <w:tcW w:w="1639" w:type="dxa"/>
            <w:shd w:val="clear" w:color="auto" w:fill="auto"/>
            <w:noWrap/>
            <w:vAlign w:val="bottom"/>
            <w:hideMark/>
          </w:tcPr>
          <w:p w14:paraId="7DBEA3FF" w14:textId="77777777" w:rsidR="0020367F" w:rsidRPr="00A56F55" w:rsidRDefault="0020367F" w:rsidP="0020367F">
            <w:pPr>
              <w:pStyle w:val="1tabelrest"/>
              <w:contextualSpacing/>
              <w:jc w:val="left"/>
              <w:rPr>
                <w:rFonts w:asciiTheme="majorHAnsi" w:hAnsiTheme="majorHAnsi" w:cs="Times New Roman"/>
                <w:i/>
                <w:iCs/>
                <w:sz w:val="16"/>
                <w:szCs w:val="16"/>
                <w:lang w:val="it-IT" w:eastAsia="en-US"/>
              </w:rPr>
            </w:pPr>
          </w:p>
        </w:tc>
      </w:tr>
      <w:tr w:rsidR="0020367F" w:rsidRPr="007B3CB4" w14:paraId="118FECAF" w14:textId="77777777" w:rsidTr="0020367F">
        <w:trPr>
          <w:trHeight w:val="80"/>
        </w:trPr>
        <w:tc>
          <w:tcPr>
            <w:tcW w:w="597" w:type="dxa"/>
            <w:tcBorders>
              <w:left w:val="nil"/>
            </w:tcBorders>
            <w:shd w:val="clear" w:color="auto" w:fill="auto"/>
            <w:noWrap/>
            <w:vAlign w:val="bottom"/>
            <w:hideMark/>
          </w:tcPr>
          <w:p w14:paraId="2C3B2994" w14:textId="77777777" w:rsidR="0020367F" w:rsidRPr="00A56F55" w:rsidRDefault="0020367F" w:rsidP="0020367F">
            <w:pPr>
              <w:pStyle w:val="1tabelrest"/>
              <w:contextualSpacing/>
              <w:jc w:val="left"/>
              <w:rPr>
                <w:rFonts w:asciiTheme="majorHAnsi" w:hAnsiTheme="majorHAnsi" w:cs="Times New Roman"/>
                <w:i/>
                <w:iCs/>
                <w:sz w:val="16"/>
                <w:szCs w:val="16"/>
                <w:lang w:val="it-IT" w:eastAsia="en-US"/>
              </w:rPr>
            </w:pPr>
          </w:p>
        </w:tc>
        <w:tc>
          <w:tcPr>
            <w:tcW w:w="7678" w:type="dxa"/>
            <w:gridSpan w:val="6"/>
            <w:shd w:val="clear" w:color="auto" w:fill="auto"/>
            <w:noWrap/>
            <w:vAlign w:val="center"/>
            <w:hideMark/>
          </w:tcPr>
          <w:p w14:paraId="3219A927" w14:textId="7DB814D9" w:rsidR="0020367F" w:rsidRPr="00D75EBF" w:rsidRDefault="0020367F"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PM -Baraj de pământ etansat cu masca amonte sau pereu</w:t>
            </w:r>
          </w:p>
        </w:tc>
        <w:tc>
          <w:tcPr>
            <w:tcW w:w="1710" w:type="dxa"/>
            <w:shd w:val="clear" w:color="auto" w:fill="auto"/>
            <w:noWrap/>
            <w:vAlign w:val="bottom"/>
            <w:hideMark/>
          </w:tcPr>
          <w:p w14:paraId="1D7B1702"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162E7967"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0FF41773"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990" w:type="dxa"/>
            <w:shd w:val="clear" w:color="auto" w:fill="auto"/>
            <w:noWrap/>
            <w:vAlign w:val="bottom"/>
            <w:hideMark/>
          </w:tcPr>
          <w:p w14:paraId="22343EA4"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080" w:type="dxa"/>
            <w:shd w:val="clear" w:color="auto" w:fill="auto"/>
            <w:noWrap/>
            <w:vAlign w:val="bottom"/>
            <w:hideMark/>
          </w:tcPr>
          <w:p w14:paraId="4953E555"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3291B9DB"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3150" w:type="dxa"/>
            <w:shd w:val="clear" w:color="auto" w:fill="auto"/>
            <w:noWrap/>
            <w:vAlign w:val="bottom"/>
            <w:hideMark/>
          </w:tcPr>
          <w:p w14:paraId="1B93E772"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1639" w:type="dxa"/>
            <w:shd w:val="clear" w:color="auto" w:fill="auto"/>
            <w:noWrap/>
            <w:vAlign w:val="bottom"/>
            <w:hideMark/>
          </w:tcPr>
          <w:p w14:paraId="1422AE93"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r>
      <w:tr w:rsidR="0020367F" w:rsidRPr="007B3CB4" w14:paraId="545A8CEB" w14:textId="77777777" w:rsidTr="0020367F">
        <w:trPr>
          <w:trHeight w:val="80"/>
        </w:trPr>
        <w:tc>
          <w:tcPr>
            <w:tcW w:w="597" w:type="dxa"/>
            <w:tcBorders>
              <w:left w:val="nil"/>
            </w:tcBorders>
            <w:shd w:val="clear" w:color="auto" w:fill="auto"/>
            <w:noWrap/>
            <w:vAlign w:val="bottom"/>
            <w:hideMark/>
          </w:tcPr>
          <w:p w14:paraId="5977C0A7"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4618" w:type="dxa"/>
            <w:gridSpan w:val="3"/>
            <w:shd w:val="clear" w:color="auto" w:fill="auto"/>
            <w:noWrap/>
            <w:vAlign w:val="center"/>
            <w:hideMark/>
          </w:tcPr>
          <w:p w14:paraId="6226A0A8" w14:textId="5BD8D35F" w:rsidR="00CC7A65" w:rsidRPr="00D75EBF" w:rsidRDefault="00CC7A65"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SS -Stavilar cu stavile de suprafa</w:t>
            </w:r>
            <w:r w:rsidR="00AA45DB" w:rsidRPr="00D75EBF">
              <w:rPr>
                <w:rFonts w:asciiTheme="majorHAnsi" w:hAnsiTheme="majorHAnsi" w:cs="Times New Roman"/>
                <w:i/>
                <w:iCs/>
                <w:sz w:val="16"/>
                <w:szCs w:val="16"/>
                <w:lang w:val="pt-BR" w:eastAsia="en-US"/>
              </w:rPr>
              <w:t>ț</w:t>
            </w:r>
            <w:r w:rsidRPr="00D75EBF">
              <w:rPr>
                <w:rFonts w:asciiTheme="majorHAnsi" w:hAnsiTheme="majorHAnsi" w:cs="Times New Roman"/>
                <w:i/>
                <w:iCs/>
                <w:sz w:val="16"/>
                <w:szCs w:val="16"/>
                <w:lang w:val="pt-BR" w:eastAsia="en-US"/>
              </w:rPr>
              <w:t>ă</w:t>
            </w:r>
          </w:p>
        </w:tc>
        <w:tc>
          <w:tcPr>
            <w:tcW w:w="720" w:type="dxa"/>
            <w:shd w:val="clear" w:color="auto" w:fill="auto"/>
            <w:noWrap/>
            <w:vAlign w:val="bottom"/>
            <w:hideMark/>
          </w:tcPr>
          <w:p w14:paraId="7EEE2CA3"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123360BB"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58128E9E"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710" w:type="dxa"/>
            <w:shd w:val="clear" w:color="auto" w:fill="auto"/>
            <w:noWrap/>
            <w:vAlign w:val="bottom"/>
            <w:hideMark/>
          </w:tcPr>
          <w:p w14:paraId="5AF63570"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326CF510"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19022575"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990" w:type="dxa"/>
            <w:shd w:val="clear" w:color="auto" w:fill="auto"/>
            <w:noWrap/>
            <w:vAlign w:val="bottom"/>
            <w:hideMark/>
          </w:tcPr>
          <w:p w14:paraId="0263A74A"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080" w:type="dxa"/>
            <w:shd w:val="clear" w:color="auto" w:fill="auto"/>
            <w:noWrap/>
            <w:vAlign w:val="bottom"/>
            <w:hideMark/>
          </w:tcPr>
          <w:p w14:paraId="441574AF"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062A3D44"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3150" w:type="dxa"/>
            <w:shd w:val="clear" w:color="auto" w:fill="auto"/>
            <w:noWrap/>
            <w:vAlign w:val="bottom"/>
            <w:hideMark/>
          </w:tcPr>
          <w:p w14:paraId="1D7CFC19"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639" w:type="dxa"/>
            <w:shd w:val="clear" w:color="auto" w:fill="auto"/>
            <w:noWrap/>
            <w:vAlign w:val="bottom"/>
            <w:hideMark/>
          </w:tcPr>
          <w:p w14:paraId="5EE00CDE"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r>
      <w:tr w:rsidR="0020367F" w:rsidRPr="007B3CB4" w14:paraId="5654B20C" w14:textId="77777777" w:rsidTr="0020367F">
        <w:trPr>
          <w:trHeight w:val="80"/>
        </w:trPr>
        <w:tc>
          <w:tcPr>
            <w:tcW w:w="597" w:type="dxa"/>
            <w:tcBorders>
              <w:left w:val="nil"/>
            </w:tcBorders>
            <w:shd w:val="clear" w:color="auto" w:fill="auto"/>
            <w:noWrap/>
            <w:vAlign w:val="bottom"/>
            <w:hideMark/>
          </w:tcPr>
          <w:p w14:paraId="30DCFF45"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4618" w:type="dxa"/>
            <w:gridSpan w:val="3"/>
            <w:shd w:val="clear" w:color="auto" w:fill="auto"/>
            <w:noWrap/>
            <w:vAlign w:val="center"/>
            <w:hideMark/>
          </w:tcPr>
          <w:p w14:paraId="2939C320"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SBB - Stavilar cu baraj de ȋnchidere din beton</w:t>
            </w:r>
          </w:p>
        </w:tc>
        <w:tc>
          <w:tcPr>
            <w:tcW w:w="720" w:type="dxa"/>
            <w:shd w:val="clear" w:color="auto" w:fill="auto"/>
            <w:noWrap/>
            <w:vAlign w:val="bottom"/>
            <w:hideMark/>
          </w:tcPr>
          <w:p w14:paraId="27FF59ED"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0A298E86"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774D71B5"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710" w:type="dxa"/>
            <w:shd w:val="clear" w:color="auto" w:fill="auto"/>
            <w:noWrap/>
            <w:vAlign w:val="bottom"/>
            <w:hideMark/>
          </w:tcPr>
          <w:p w14:paraId="71103472"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170" w:type="dxa"/>
            <w:shd w:val="clear" w:color="auto" w:fill="auto"/>
            <w:noWrap/>
            <w:vAlign w:val="bottom"/>
            <w:hideMark/>
          </w:tcPr>
          <w:p w14:paraId="15B8F7D2"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7407F73F"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990" w:type="dxa"/>
            <w:shd w:val="clear" w:color="auto" w:fill="auto"/>
            <w:noWrap/>
            <w:vAlign w:val="bottom"/>
            <w:hideMark/>
          </w:tcPr>
          <w:p w14:paraId="70A5226C"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080" w:type="dxa"/>
            <w:shd w:val="clear" w:color="auto" w:fill="auto"/>
            <w:noWrap/>
            <w:vAlign w:val="bottom"/>
            <w:hideMark/>
          </w:tcPr>
          <w:p w14:paraId="0A2670DD"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260" w:type="dxa"/>
            <w:shd w:val="clear" w:color="auto" w:fill="auto"/>
            <w:noWrap/>
            <w:vAlign w:val="bottom"/>
            <w:hideMark/>
          </w:tcPr>
          <w:p w14:paraId="7FC489D9"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3150" w:type="dxa"/>
            <w:shd w:val="clear" w:color="auto" w:fill="auto"/>
            <w:noWrap/>
            <w:vAlign w:val="bottom"/>
            <w:hideMark/>
          </w:tcPr>
          <w:p w14:paraId="31E9598C"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c>
          <w:tcPr>
            <w:tcW w:w="1639" w:type="dxa"/>
            <w:shd w:val="clear" w:color="auto" w:fill="auto"/>
            <w:noWrap/>
            <w:vAlign w:val="bottom"/>
            <w:hideMark/>
          </w:tcPr>
          <w:p w14:paraId="601D1252" w14:textId="77777777" w:rsidR="00CC7A65" w:rsidRPr="00D75EBF" w:rsidRDefault="00CC7A65" w:rsidP="0020367F">
            <w:pPr>
              <w:pStyle w:val="1tabelrest"/>
              <w:contextualSpacing/>
              <w:jc w:val="left"/>
              <w:rPr>
                <w:rFonts w:asciiTheme="majorHAnsi" w:hAnsiTheme="majorHAnsi" w:cs="Times New Roman"/>
                <w:i/>
                <w:iCs/>
                <w:sz w:val="16"/>
                <w:szCs w:val="16"/>
                <w:lang w:val="pt-BR" w:eastAsia="en-US"/>
              </w:rPr>
            </w:pPr>
          </w:p>
        </w:tc>
      </w:tr>
      <w:tr w:rsidR="0020367F" w:rsidRPr="000508FF" w14:paraId="6D3CDEBF" w14:textId="77777777" w:rsidTr="0020367F">
        <w:trPr>
          <w:trHeight w:val="80"/>
        </w:trPr>
        <w:tc>
          <w:tcPr>
            <w:tcW w:w="597" w:type="dxa"/>
            <w:tcBorders>
              <w:left w:val="nil"/>
            </w:tcBorders>
            <w:shd w:val="clear" w:color="auto" w:fill="auto"/>
            <w:noWrap/>
            <w:vAlign w:val="bottom"/>
            <w:hideMark/>
          </w:tcPr>
          <w:p w14:paraId="0A3F6389" w14:textId="77777777" w:rsidR="0020367F" w:rsidRPr="00D75EBF" w:rsidRDefault="0020367F" w:rsidP="0020367F">
            <w:pPr>
              <w:pStyle w:val="1tabelrest"/>
              <w:contextualSpacing/>
              <w:jc w:val="left"/>
              <w:rPr>
                <w:rFonts w:asciiTheme="majorHAnsi" w:hAnsiTheme="majorHAnsi" w:cs="Times New Roman"/>
                <w:i/>
                <w:iCs/>
                <w:sz w:val="16"/>
                <w:szCs w:val="16"/>
                <w:lang w:val="pt-BR" w:eastAsia="en-US"/>
              </w:rPr>
            </w:pPr>
          </w:p>
        </w:tc>
        <w:tc>
          <w:tcPr>
            <w:tcW w:w="7678" w:type="dxa"/>
            <w:gridSpan w:val="6"/>
            <w:shd w:val="clear" w:color="auto" w:fill="auto"/>
            <w:noWrap/>
            <w:vAlign w:val="center"/>
            <w:hideMark/>
          </w:tcPr>
          <w:p w14:paraId="0D425A8A" w14:textId="11216DCA" w:rsidR="0020367F" w:rsidRPr="00CC7A65" w:rsidRDefault="0020367F" w:rsidP="0020367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SBML - Stavilar cu baraj de ȋnchidere sau contur din materiale locale</w:t>
            </w:r>
          </w:p>
        </w:tc>
        <w:tc>
          <w:tcPr>
            <w:tcW w:w="1710" w:type="dxa"/>
            <w:shd w:val="clear" w:color="auto" w:fill="auto"/>
            <w:noWrap/>
            <w:vAlign w:val="bottom"/>
            <w:hideMark/>
          </w:tcPr>
          <w:p w14:paraId="45981615"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170" w:type="dxa"/>
            <w:shd w:val="clear" w:color="auto" w:fill="auto"/>
            <w:noWrap/>
            <w:vAlign w:val="bottom"/>
            <w:hideMark/>
          </w:tcPr>
          <w:p w14:paraId="7693F513"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252DC4C1"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990" w:type="dxa"/>
            <w:shd w:val="clear" w:color="auto" w:fill="auto"/>
            <w:noWrap/>
            <w:vAlign w:val="bottom"/>
            <w:hideMark/>
          </w:tcPr>
          <w:p w14:paraId="67E1D47C"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080" w:type="dxa"/>
            <w:shd w:val="clear" w:color="auto" w:fill="auto"/>
            <w:noWrap/>
            <w:vAlign w:val="bottom"/>
            <w:hideMark/>
          </w:tcPr>
          <w:p w14:paraId="5DA197F9"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260" w:type="dxa"/>
            <w:shd w:val="clear" w:color="auto" w:fill="auto"/>
            <w:noWrap/>
            <w:vAlign w:val="bottom"/>
            <w:hideMark/>
          </w:tcPr>
          <w:p w14:paraId="1B50201F"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3150" w:type="dxa"/>
            <w:shd w:val="clear" w:color="auto" w:fill="auto"/>
            <w:noWrap/>
            <w:vAlign w:val="bottom"/>
            <w:hideMark/>
          </w:tcPr>
          <w:p w14:paraId="6BED17FB"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c>
          <w:tcPr>
            <w:tcW w:w="1639" w:type="dxa"/>
            <w:shd w:val="clear" w:color="auto" w:fill="auto"/>
            <w:noWrap/>
            <w:vAlign w:val="bottom"/>
            <w:hideMark/>
          </w:tcPr>
          <w:p w14:paraId="01BDE668" w14:textId="77777777" w:rsidR="0020367F" w:rsidRPr="00CC7A65" w:rsidRDefault="0020367F" w:rsidP="0020367F">
            <w:pPr>
              <w:pStyle w:val="1tabelrest"/>
              <w:contextualSpacing/>
              <w:jc w:val="left"/>
              <w:rPr>
                <w:rFonts w:asciiTheme="majorHAnsi" w:hAnsiTheme="majorHAnsi" w:cs="Times New Roman"/>
                <w:i/>
                <w:iCs/>
                <w:sz w:val="16"/>
                <w:szCs w:val="16"/>
                <w:lang w:val="en-US" w:eastAsia="en-US"/>
              </w:rPr>
            </w:pPr>
          </w:p>
        </w:tc>
      </w:tr>
      <w:bookmarkEnd w:id="234"/>
    </w:tbl>
    <w:p w14:paraId="27406758" w14:textId="77777777" w:rsidR="00141370" w:rsidRDefault="00141370" w:rsidP="00141370">
      <w:pPr>
        <w:spacing w:before="120" w:after="120"/>
        <w:jc w:val="both"/>
        <w:rPr>
          <w:lang w:val="ro-RO"/>
        </w:rPr>
        <w:sectPr w:rsidR="00141370" w:rsidSect="003515B0">
          <w:headerReference w:type="first" r:id="rId100"/>
          <w:footerReference w:type="first" r:id="rId101"/>
          <w:pgSz w:w="23811" w:h="16838" w:orient="landscape" w:code="8"/>
          <w:pgMar w:top="1080" w:right="1827" w:bottom="1080" w:left="1440" w:header="720" w:footer="720" w:gutter="0"/>
          <w:cols w:space="720"/>
          <w:titlePg/>
          <w:docGrid w:linePitch="272"/>
        </w:sectPr>
      </w:pPr>
      <w:r>
        <w:rPr>
          <w:lang w:val="ro-RO"/>
        </w:rPr>
        <w:br w:type="page"/>
      </w:r>
    </w:p>
    <w:p w14:paraId="56EA444A" w14:textId="22618CAD" w:rsidR="00141370" w:rsidRPr="0079493A" w:rsidRDefault="00141370" w:rsidP="00141370">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 xml:space="preserve">Anexa 4b. Localizarea barajelor de categoria A </w:t>
      </w:r>
      <w:r w:rsidR="00346959">
        <w:rPr>
          <w:rFonts w:ascii="Open Sans" w:hAnsi="Open Sans" w:cs="Open Sans"/>
          <w:b/>
          <w:bCs/>
          <w:sz w:val="32"/>
          <w:szCs w:val="32"/>
          <w:lang w:val="ro-RO"/>
        </w:rPr>
        <w:t>ș</w:t>
      </w:r>
      <w:r w:rsidRPr="0079493A">
        <w:rPr>
          <w:rFonts w:ascii="Open Sans" w:hAnsi="Open Sans" w:cs="Open Sans"/>
          <w:b/>
          <w:bCs/>
          <w:sz w:val="32"/>
          <w:szCs w:val="32"/>
          <w:lang w:val="ro-RO"/>
        </w:rPr>
        <w:t>i B în bazinul hidrografic administrat de A.B.A. Jiu</w:t>
      </w:r>
    </w:p>
    <w:p w14:paraId="0B41EB6F" w14:textId="77777777" w:rsidR="00141370" w:rsidRDefault="00141370">
      <w:pPr>
        <w:suppressAutoHyphens w:val="0"/>
        <w:spacing w:before="0" w:after="120"/>
        <w:rPr>
          <w:lang w:val="ro-RO"/>
        </w:rPr>
      </w:pPr>
    </w:p>
    <w:p w14:paraId="6CC972C8" w14:textId="65E8DC76" w:rsidR="00141370" w:rsidRDefault="002D447C" w:rsidP="002D447C">
      <w:pPr>
        <w:suppressAutoHyphens w:val="0"/>
        <w:spacing w:before="0" w:after="120"/>
        <w:jc w:val="center"/>
        <w:rPr>
          <w:lang w:val="ro-RO"/>
        </w:rPr>
        <w:sectPr w:rsidR="00141370" w:rsidSect="00141370">
          <w:pgSz w:w="11907" w:h="16840" w:code="9"/>
          <w:pgMar w:top="1826" w:right="1077" w:bottom="1440" w:left="1077" w:header="720" w:footer="720" w:gutter="0"/>
          <w:cols w:space="720"/>
          <w:titlePg/>
          <w:docGrid w:linePitch="272"/>
        </w:sectPr>
      </w:pPr>
      <w:r>
        <w:rPr>
          <w:noProof/>
        </w:rPr>
        <w:drawing>
          <wp:inline distT="0" distB="0" distL="0" distR="0" wp14:anchorId="4769E2AB" wp14:editId="3CACFE4D">
            <wp:extent cx="5210175" cy="74492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18398" cy="7460978"/>
                    </a:xfrm>
                    <a:prstGeom prst="rect">
                      <a:avLst/>
                    </a:prstGeom>
                    <a:noFill/>
                    <a:ln>
                      <a:noFill/>
                    </a:ln>
                  </pic:spPr>
                </pic:pic>
              </a:graphicData>
            </a:graphic>
          </wp:inline>
        </w:drawing>
      </w:r>
    </w:p>
    <w:p w14:paraId="7D79D092" w14:textId="2F635952" w:rsidR="009B11BD" w:rsidRPr="0079493A" w:rsidRDefault="009B11BD"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 xml:space="preserve">Anexa </w:t>
      </w:r>
      <w:r w:rsidR="00C06070" w:rsidRPr="0079493A">
        <w:rPr>
          <w:rFonts w:ascii="Open Sans" w:hAnsi="Open Sans" w:cs="Open Sans"/>
          <w:b/>
          <w:bCs/>
          <w:sz w:val="32"/>
          <w:szCs w:val="32"/>
          <w:lang w:val="ro-RO"/>
        </w:rPr>
        <w:t>5</w:t>
      </w:r>
      <w:r w:rsidR="002D447C">
        <w:rPr>
          <w:rFonts w:ascii="Open Sans" w:hAnsi="Open Sans" w:cs="Open Sans"/>
          <w:b/>
          <w:bCs/>
          <w:sz w:val="32"/>
          <w:szCs w:val="32"/>
          <w:lang w:val="ro-RO"/>
        </w:rPr>
        <w:t>a</w:t>
      </w:r>
      <w:r w:rsidRPr="0079493A">
        <w:rPr>
          <w:rFonts w:ascii="Open Sans" w:hAnsi="Open Sans" w:cs="Open Sans"/>
          <w:b/>
          <w:bCs/>
          <w:sz w:val="32"/>
          <w:szCs w:val="32"/>
          <w:lang w:val="ro-RO"/>
        </w:rPr>
        <w:t>. Centralizarea informa</w:t>
      </w:r>
      <w:r w:rsidR="00AA45DB">
        <w:rPr>
          <w:rFonts w:ascii="Open Sans" w:hAnsi="Open Sans" w:cs="Open Sans"/>
          <w:b/>
          <w:bCs/>
          <w:sz w:val="32"/>
          <w:szCs w:val="32"/>
          <w:lang w:val="ro-RO"/>
        </w:rPr>
        <w:t>ț</w:t>
      </w:r>
      <w:r w:rsidRPr="0079493A">
        <w:rPr>
          <w:rFonts w:ascii="Open Sans" w:hAnsi="Open Sans" w:cs="Open Sans"/>
          <w:b/>
          <w:bCs/>
          <w:sz w:val="32"/>
          <w:szCs w:val="32"/>
          <w:lang w:val="ro-RO"/>
        </w:rPr>
        <w:t>ii</w:t>
      </w:r>
      <w:r w:rsidR="00100C8B" w:rsidRPr="0079493A">
        <w:rPr>
          <w:rFonts w:ascii="Open Sans" w:hAnsi="Open Sans" w:cs="Open Sans"/>
          <w:b/>
          <w:bCs/>
          <w:sz w:val="32"/>
          <w:szCs w:val="32"/>
          <w:lang w:val="ro-RO"/>
        </w:rPr>
        <w:t>lor</w:t>
      </w:r>
      <w:r w:rsidRPr="0079493A">
        <w:rPr>
          <w:rFonts w:ascii="Open Sans" w:hAnsi="Open Sans" w:cs="Open Sans"/>
          <w:b/>
          <w:bCs/>
          <w:sz w:val="32"/>
          <w:szCs w:val="32"/>
          <w:lang w:val="ro-RO"/>
        </w:rPr>
        <w:t xml:space="preserve"> privind barajele de categoria C </w:t>
      </w:r>
      <w:r w:rsidR="00346959">
        <w:rPr>
          <w:rFonts w:ascii="Open Sans" w:hAnsi="Open Sans" w:cs="Open Sans"/>
          <w:b/>
          <w:bCs/>
          <w:sz w:val="32"/>
          <w:szCs w:val="32"/>
          <w:lang w:val="ro-RO"/>
        </w:rPr>
        <w:t>ș</w:t>
      </w:r>
      <w:r w:rsidRPr="0079493A">
        <w:rPr>
          <w:rFonts w:ascii="Open Sans" w:hAnsi="Open Sans" w:cs="Open Sans"/>
          <w:b/>
          <w:bCs/>
          <w:sz w:val="32"/>
          <w:szCs w:val="32"/>
          <w:lang w:val="ro-RO"/>
        </w:rPr>
        <w:t>i D cu eviden</w:t>
      </w:r>
      <w:r w:rsidR="00AA45DB">
        <w:rPr>
          <w:rFonts w:ascii="Open Sans" w:hAnsi="Open Sans" w:cs="Open Sans"/>
          <w:b/>
          <w:bCs/>
          <w:sz w:val="32"/>
          <w:szCs w:val="32"/>
          <w:lang w:val="ro-RO"/>
        </w:rPr>
        <w:t>ț</w:t>
      </w:r>
      <w:r w:rsidRPr="0079493A">
        <w:rPr>
          <w:rFonts w:ascii="Open Sans" w:hAnsi="Open Sans" w:cs="Open Sans"/>
          <w:b/>
          <w:bCs/>
          <w:sz w:val="32"/>
          <w:szCs w:val="32"/>
          <w:lang w:val="ro-RO"/>
        </w:rPr>
        <w:t xml:space="preserve">ierea stării acestora în </w:t>
      </w:r>
      <w:r w:rsidR="00445644" w:rsidRPr="0079493A">
        <w:rPr>
          <w:rFonts w:ascii="Open Sans" w:hAnsi="Open Sans" w:cs="Open Sans"/>
          <w:b/>
          <w:bCs/>
          <w:sz w:val="32"/>
          <w:szCs w:val="32"/>
          <w:lang w:val="ro-RO"/>
        </w:rPr>
        <w:t>bazinul</w:t>
      </w:r>
      <w:r w:rsidRPr="0079493A">
        <w:rPr>
          <w:rFonts w:ascii="Open Sans" w:hAnsi="Open Sans" w:cs="Open Sans"/>
          <w:b/>
          <w:bCs/>
          <w:sz w:val="32"/>
          <w:szCs w:val="32"/>
          <w:lang w:val="ro-RO"/>
        </w:rPr>
        <w:t xml:space="preserve"> hidrografic administrat de A.B.A. Jiu</w:t>
      </w:r>
    </w:p>
    <w:tbl>
      <w:tblPr>
        <w:tblW w:w="205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530"/>
        <w:gridCol w:w="1620"/>
        <w:gridCol w:w="1800"/>
        <w:gridCol w:w="720"/>
        <w:gridCol w:w="1260"/>
        <w:gridCol w:w="1170"/>
        <w:gridCol w:w="1620"/>
        <w:gridCol w:w="810"/>
        <w:gridCol w:w="900"/>
        <w:gridCol w:w="900"/>
        <w:gridCol w:w="990"/>
        <w:gridCol w:w="1170"/>
        <w:gridCol w:w="1890"/>
        <w:gridCol w:w="526"/>
        <w:gridCol w:w="236"/>
        <w:gridCol w:w="1128"/>
        <w:gridCol w:w="1652"/>
      </w:tblGrid>
      <w:tr w:rsidR="008C7E63" w:rsidRPr="00B1110B" w14:paraId="6EE08656" w14:textId="77777777" w:rsidTr="00A91367">
        <w:trPr>
          <w:cantSplit/>
          <w:tblHeader/>
        </w:trPr>
        <w:tc>
          <w:tcPr>
            <w:tcW w:w="630" w:type="dxa"/>
            <w:shd w:val="clear" w:color="auto" w:fill="auto"/>
            <w:vAlign w:val="center"/>
            <w:hideMark/>
          </w:tcPr>
          <w:p w14:paraId="0D374F04" w14:textId="10B360F5"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Nr.</w:t>
            </w:r>
            <w:r w:rsidR="000508FF">
              <w:rPr>
                <w:rFonts w:asciiTheme="majorHAnsi" w:hAnsiTheme="majorHAnsi" w:cs="Times New Roman"/>
                <w:b/>
                <w:bCs/>
                <w:sz w:val="20"/>
                <w:szCs w:val="21"/>
                <w:lang w:val="en-US" w:eastAsia="en-US"/>
              </w:rPr>
              <w:t xml:space="preserve"> </w:t>
            </w:r>
            <w:r w:rsidRPr="009B11BD">
              <w:rPr>
                <w:rFonts w:asciiTheme="majorHAnsi" w:hAnsiTheme="majorHAnsi" w:cs="Times New Roman"/>
                <w:b/>
                <w:bCs/>
                <w:sz w:val="20"/>
                <w:szCs w:val="21"/>
                <w:lang w:val="en-US" w:eastAsia="en-US"/>
              </w:rPr>
              <w:t>crt</w:t>
            </w:r>
          </w:p>
        </w:tc>
        <w:tc>
          <w:tcPr>
            <w:tcW w:w="1530" w:type="dxa"/>
            <w:shd w:val="clear" w:color="auto" w:fill="auto"/>
            <w:vAlign w:val="center"/>
            <w:hideMark/>
          </w:tcPr>
          <w:p w14:paraId="1DDF05A0" w14:textId="432CED33" w:rsidR="009B11BD" w:rsidRPr="009B11BD" w:rsidRDefault="009B11BD" w:rsidP="008C7E63">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Denumire baraj</w:t>
            </w:r>
            <w:r w:rsidR="000508FF">
              <w:rPr>
                <w:rFonts w:asciiTheme="majorHAnsi" w:hAnsiTheme="majorHAnsi" w:cs="Times New Roman"/>
                <w:b/>
                <w:bCs/>
                <w:sz w:val="20"/>
                <w:szCs w:val="21"/>
                <w:lang w:val="en-US" w:eastAsia="en-US"/>
              </w:rPr>
              <w:t xml:space="preserve"> </w:t>
            </w:r>
            <w:r w:rsidRPr="009B11BD">
              <w:rPr>
                <w:rFonts w:asciiTheme="majorHAnsi" w:hAnsiTheme="majorHAnsi" w:cs="Times New Roman"/>
                <w:b/>
                <w:bCs/>
                <w:sz w:val="20"/>
                <w:szCs w:val="21"/>
                <w:lang w:val="en-US" w:eastAsia="en-US"/>
              </w:rPr>
              <w:t>/</w:t>
            </w:r>
            <w:r w:rsidR="008C7E63">
              <w:rPr>
                <w:rFonts w:asciiTheme="majorHAnsi" w:hAnsiTheme="majorHAnsi" w:cs="Times New Roman"/>
                <w:b/>
                <w:bCs/>
                <w:sz w:val="20"/>
                <w:szCs w:val="21"/>
                <w:lang w:val="en-US" w:eastAsia="en-US"/>
              </w:rPr>
              <w:t xml:space="preserve"> </w:t>
            </w:r>
            <w:r w:rsidRPr="009B11BD">
              <w:rPr>
                <w:rFonts w:asciiTheme="majorHAnsi" w:hAnsiTheme="majorHAnsi" w:cs="Times New Roman"/>
                <w:b/>
                <w:bCs/>
                <w:sz w:val="20"/>
                <w:szCs w:val="21"/>
                <w:lang w:val="en-US" w:eastAsia="en-US"/>
              </w:rPr>
              <w:t>acumulare</w:t>
            </w:r>
          </w:p>
        </w:tc>
        <w:tc>
          <w:tcPr>
            <w:tcW w:w="1620" w:type="dxa"/>
            <w:shd w:val="clear" w:color="auto" w:fill="auto"/>
            <w:vAlign w:val="center"/>
            <w:hideMark/>
          </w:tcPr>
          <w:p w14:paraId="0FE7954F" w14:textId="77777777"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Curs de apă</w:t>
            </w:r>
          </w:p>
        </w:tc>
        <w:tc>
          <w:tcPr>
            <w:tcW w:w="1800" w:type="dxa"/>
            <w:shd w:val="clear" w:color="auto" w:fill="auto"/>
            <w:vAlign w:val="center"/>
            <w:hideMark/>
          </w:tcPr>
          <w:p w14:paraId="4257A46E" w14:textId="77777777"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Cod cadastral</w:t>
            </w:r>
          </w:p>
        </w:tc>
        <w:tc>
          <w:tcPr>
            <w:tcW w:w="720" w:type="dxa"/>
            <w:shd w:val="clear" w:color="auto" w:fill="auto"/>
            <w:vAlign w:val="center"/>
            <w:hideMark/>
          </w:tcPr>
          <w:p w14:paraId="374BFAA9" w14:textId="6744682E"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Jude</w:t>
            </w:r>
            <w:r w:rsidR="00AA45DB">
              <w:rPr>
                <w:rFonts w:asciiTheme="majorHAnsi" w:hAnsiTheme="majorHAnsi" w:cs="Times New Roman"/>
                <w:b/>
                <w:bCs/>
                <w:sz w:val="20"/>
                <w:szCs w:val="21"/>
                <w:lang w:val="en-US" w:eastAsia="en-US"/>
              </w:rPr>
              <w:t>ț</w:t>
            </w:r>
          </w:p>
        </w:tc>
        <w:tc>
          <w:tcPr>
            <w:tcW w:w="1260" w:type="dxa"/>
            <w:shd w:val="clear" w:color="auto" w:fill="auto"/>
            <w:vAlign w:val="center"/>
            <w:hideMark/>
          </w:tcPr>
          <w:p w14:paraId="78DBF20B" w14:textId="77777777"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Comună / localitate</w:t>
            </w:r>
          </w:p>
        </w:tc>
        <w:tc>
          <w:tcPr>
            <w:tcW w:w="1170" w:type="dxa"/>
            <w:shd w:val="clear" w:color="auto" w:fill="auto"/>
            <w:vAlign w:val="center"/>
            <w:hideMark/>
          </w:tcPr>
          <w:p w14:paraId="28E1893B" w14:textId="10441B44"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Înăl</w:t>
            </w:r>
            <w:r w:rsidR="00AA45DB">
              <w:rPr>
                <w:rFonts w:asciiTheme="majorHAnsi" w:hAnsiTheme="majorHAnsi" w:cs="Times New Roman"/>
                <w:b/>
                <w:bCs/>
                <w:sz w:val="20"/>
                <w:szCs w:val="21"/>
                <w:lang w:val="en-US" w:eastAsia="en-US"/>
              </w:rPr>
              <w:t>ț</w:t>
            </w:r>
            <w:r w:rsidRPr="009B11BD">
              <w:rPr>
                <w:rFonts w:asciiTheme="majorHAnsi" w:hAnsiTheme="majorHAnsi" w:cs="Times New Roman"/>
                <w:b/>
                <w:bCs/>
                <w:sz w:val="20"/>
                <w:szCs w:val="21"/>
                <w:lang w:val="en-US" w:eastAsia="en-US"/>
              </w:rPr>
              <w:t>ime baraj (m)</w:t>
            </w:r>
          </w:p>
        </w:tc>
        <w:tc>
          <w:tcPr>
            <w:tcW w:w="1620" w:type="dxa"/>
            <w:shd w:val="clear" w:color="auto" w:fill="auto"/>
            <w:vAlign w:val="center"/>
            <w:hideMark/>
          </w:tcPr>
          <w:p w14:paraId="38E21FFD" w14:textId="77777777" w:rsidR="000508FF" w:rsidRPr="00A56F55" w:rsidRDefault="009B11BD" w:rsidP="009B11BD">
            <w:pPr>
              <w:pStyle w:val="1tabelrest"/>
              <w:contextualSpacing/>
              <w:rPr>
                <w:rFonts w:asciiTheme="majorHAnsi" w:hAnsiTheme="majorHAnsi" w:cs="Times New Roman"/>
                <w:b/>
                <w:bCs/>
                <w:sz w:val="20"/>
                <w:szCs w:val="21"/>
                <w:lang w:val="it-IT" w:eastAsia="en-US"/>
              </w:rPr>
            </w:pPr>
            <w:r w:rsidRPr="00A56F55">
              <w:rPr>
                <w:rFonts w:asciiTheme="majorHAnsi" w:hAnsiTheme="majorHAnsi" w:cs="Times New Roman"/>
                <w:b/>
                <w:bCs/>
                <w:sz w:val="20"/>
                <w:szCs w:val="21"/>
                <w:lang w:val="it-IT" w:eastAsia="en-US"/>
              </w:rPr>
              <w:t>Tip acumulare (Permanente P</w:t>
            </w:r>
            <w:r w:rsidR="000508FF" w:rsidRPr="00A56F55">
              <w:rPr>
                <w:rFonts w:asciiTheme="majorHAnsi" w:hAnsiTheme="majorHAnsi" w:cs="Times New Roman"/>
                <w:b/>
                <w:bCs/>
                <w:sz w:val="20"/>
                <w:szCs w:val="21"/>
                <w:lang w:val="it-IT" w:eastAsia="en-US"/>
              </w:rPr>
              <w:t xml:space="preserve"> </w:t>
            </w:r>
            <w:r w:rsidRPr="00A56F55">
              <w:rPr>
                <w:rFonts w:asciiTheme="majorHAnsi" w:hAnsiTheme="majorHAnsi" w:cs="Times New Roman"/>
                <w:b/>
                <w:bCs/>
                <w:sz w:val="20"/>
                <w:szCs w:val="21"/>
                <w:lang w:val="it-IT" w:eastAsia="en-US"/>
              </w:rPr>
              <w:t>/</w:t>
            </w:r>
            <w:r w:rsidR="000508FF" w:rsidRPr="00A56F55">
              <w:rPr>
                <w:rFonts w:asciiTheme="majorHAnsi" w:hAnsiTheme="majorHAnsi" w:cs="Times New Roman"/>
                <w:b/>
                <w:bCs/>
                <w:sz w:val="20"/>
                <w:szCs w:val="21"/>
                <w:lang w:val="it-IT" w:eastAsia="en-US"/>
              </w:rPr>
              <w:t xml:space="preserve"> </w:t>
            </w:r>
            <w:r w:rsidRPr="00A56F55">
              <w:rPr>
                <w:rFonts w:asciiTheme="majorHAnsi" w:hAnsiTheme="majorHAnsi" w:cs="Times New Roman"/>
                <w:b/>
                <w:bCs/>
                <w:sz w:val="20"/>
                <w:szCs w:val="21"/>
                <w:lang w:val="it-IT" w:eastAsia="en-US"/>
              </w:rPr>
              <w:t>Nepermanente frontale N</w:t>
            </w:r>
            <w:r w:rsidR="000508FF" w:rsidRPr="00A56F55">
              <w:rPr>
                <w:rFonts w:asciiTheme="majorHAnsi" w:hAnsiTheme="majorHAnsi" w:cs="Times New Roman"/>
                <w:b/>
                <w:bCs/>
                <w:sz w:val="20"/>
                <w:szCs w:val="21"/>
                <w:lang w:val="it-IT" w:eastAsia="en-US"/>
              </w:rPr>
              <w:t xml:space="preserve"> </w:t>
            </w:r>
            <w:r w:rsidRPr="00A56F55">
              <w:rPr>
                <w:rFonts w:asciiTheme="majorHAnsi" w:hAnsiTheme="majorHAnsi" w:cs="Times New Roman"/>
                <w:b/>
                <w:bCs/>
                <w:sz w:val="20"/>
                <w:szCs w:val="21"/>
                <w:lang w:val="it-IT" w:eastAsia="en-US"/>
              </w:rPr>
              <w:t>/</w:t>
            </w:r>
          </w:p>
          <w:p w14:paraId="6F5A7260" w14:textId="55F2027A"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Polder)</w:t>
            </w:r>
          </w:p>
        </w:tc>
        <w:tc>
          <w:tcPr>
            <w:tcW w:w="810" w:type="dxa"/>
            <w:shd w:val="clear" w:color="auto" w:fill="auto"/>
            <w:vAlign w:val="center"/>
            <w:hideMark/>
          </w:tcPr>
          <w:p w14:paraId="2A00C6E7" w14:textId="77777777" w:rsidR="008C7E63"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Tip</w:t>
            </w:r>
          </w:p>
          <w:p w14:paraId="7BE2B3D3" w14:textId="269129E4"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baraj*</w:t>
            </w:r>
          </w:p>
        </w:tc>
        <w:tc>
          <w:tcPr>
            <w:tcW w:w="900" w:type="dxa"/>
            <w:shd w:val="clear" w:color="auto" w:fill="auto"/>
            <w:vAlign w:val="center"/>
            <w:hideMark/>
          </w:tcPr>
          <w:p w14:paraId="431995AC" w14:textId="6EBE8B9E"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Volum NNR (mil.m</w:t>
            </w:r>
            <w:r w:rsidR="000508FF">
              <w:rPr>
                <w:rFonts w:asciiTheme="majorHAnsi" w:hAnsiTheme="majorHAnsi" w:cs="Times New Roman"/>
                <w:b/>
                <w:bCs/>
                <w:sz w:val="20"/>
                <w:szCs w:val="21"/>
                <w:vertAlign w:val="superscript"/>
                <w:lang w:val="en-US" w:eastAsia="en-US"/>
              </w:rPr>
              <w:t>3</w:t>
            </w:r>
            <w:r w:rsidRPr="009B11BD">
              <w:rPr>
                <w:rFonts w:asciiTheme="majorHAnsi" w:hAnsiTheme="majorHAnsi" w:cs="Times New Roman"/>
                <w:b/>
                <w:bCs/>
                <w:sz w:val="20"/>
                <w:szCs w:val="21"/>
                <w:lang w:val="en-US" w:eastAsia="en-US"/>
              </w:rPr>
              <w:t>)</w:t>
            </w:r>
          </w:p>
        </w:tc>
        <w:tc>
          <w:tcPr>
            <w:tcW w:w="900" w:type="dxa"/>
            <w:shd w:val="clear" w:color="auto" w:fill="auto"/>
            <w:vAlign w:val="center"/>
            <w:hideMark/>
          </w:tcPr>
          <w:p w14:paraId="478FB03D" w14:textId="3BFD7D1C"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Volum total la NME* (mil.m</w:t>
            </w:r>
            <w:r w:rsidR="000508FF">
              <w:rPr>
                <w:rFonts w:asciiTheme="majorHAnsi" w:hAnsiTheme="majorHAnsi" w:cs="Times New Roman"/>
                <w:b/>
                <w:bCs/>
                <w:sz w:val="20"/>
                <w:szCs w:val="21"/>
                <w:vertAlign w:val="superscript"/>
                <w:lang w:val="en-US" w:eastAsia="en-US"/>
              </w:rPr>
              <w:t>3</w:t>
            </w:r>
            <w:r w:rsidRPr="009B11BD">
              <w:rPr>
                <w:rFonts w:asciiTheme="majorHAnsi" w:hAnsiTheme="majorHAnsi" w:cs="Times New Roman"/>
                <w:b/>
                <w:bCs/>
                <w:sz w:val="20"/>
                <w:szCs w:val="21"/>
                <w:lang w:val="en-US" w:eastAsia="en-US"/>
              </w:rPr>
              <w:t>)</w:t>
            </w:r>
          </w:p>
        </w:tc>
        <w:tc>
          <w:tcPr>
            <w:tcW w:w="990" w:type="dxa"/>
            <w:shd w:val="clear" w:color="auto" w:fill="auto"/>
            <w:vAlign w:val="center"/>
            <w:hideMark/>
          </w:tcPr>
          <w:p w14:paraId="6E68FC4F" w14:textId="7A036982"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Volum atenuare (mil.m</w:t>
            </w:r>
            <w:r w:rsidR="000508FF" w:rsidRPr="000508FF">
              <w:rPr>
                <w:rFonts w:asciiTheme="majorHAnsi" w:hAnsiTheme="majorHAnsi" w:cs="Times New Roman"/>
                <w:b/>
                <w:bCs/>
                <w:sz w:val="20"/>
                <w:szCs w:val="21"/>
                <w:vertAlign w:val="superscript"/>
                <w:lang w:val="en-US" w:eastAsia="en-US"/>
              </w:rPr>
              <w:t>3</w:t>
            </w:r>
            <w:r w:rsidRPr="009B11BD">
              <w:rPr>
                <w:rFonts w:asciiTheme="majorHAnsi" w:hAnsiTheme="majorHAnsi" w:cs="Times New Roman"/>
                <w:b/>
                <w:bCs/>
                <w:sz w:val="20"/>
                <w:szCs w:val="21"/>
                <w:lang w:val="en-US" w:eastAsia="en-US"/>
              </w:rPr>
              <w:t>)</w:t>
            </w:r>
          </w:p>
        </w:tc>
        <w:tc>
          <w:tcPr>
            <w:tcW w:w="1170" w:type="dxa"/>
            <w:shd w:val="clear" w:color="auto" w:fill="auto"/>
            <w:vAlign w:val="center"/>
            <w:hideMark/>
          </w:tcPr>
          <w:p w14:paraId="4CA44EF8" w14:textId="09152F5D"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Folosin</w:t>
            </w:r>
            <w:r w:rsidR="00AA45DB">
              <w:rPr>
                <w:rFonts w:asciiTheme="majorHAnsi" w:hAnsiTheme="majorHAnsi" w:cs="Times New Roman"/>
                <w:b/>
                <w:bCs/>
                <w:sz w:val="20"/>
                <w:szCs w:val="21"/>
                <w:lang w:val="en-US" w:eastAsia="en-US"/>
              </w:rPr>
              <w:t>ț</w:t>
            </w:r>
            <w:r w:rsidRPr="009B11BD">
              <w:rPr>
                <w:rFonts w:asciiTheme="majorHAnsi" w:hAnsiTheme="majorHAnsi" w:cs="Times New Roman"/>
                <w:b/>
                <w:bCs/>
                <w:sz w:val="20"/>
                <w:szCs w:val="21"/>
                <w:lang w:val="en-US" w:eastAsia="en-US"/>
              </w:rPr>
              <w:t>e**</w:t>
            </w:r>
          </w:p>
        </w:tc>
        <w:tc>
          <w:tcPr>
            <w:tcW w:w="1890" w:type="dxa"/>
            <w:shd w:val="clear" w:color="auto" w:fill="auto"/>
            <w:vAlign w:val="center"/>
            <w:hideMark/>
          </w:tcPr>
          <w:p w14:paraId="56766C10" w14:textId="3DD51F51"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De</w:t>
            </w:r>
            <w:r w:rsidR="00AA45DB">
              <w:rPr>
                <w:rFonts w:asciiTheme="majorHAnsi" w:hAnsiTheme="majorHAnsi" w:cs="Times New Roman"/>
                <w:b/>
                <w:bCs/>
                <w:sz w:val="20"/>
                <w:szCs w:val="21"/>
                <w:lang w:val="en-US" w:eastAsia="en-US"/>
              </w:rPr>
              <w:t>ț</w:t>
            </w:r>
            <w:r w:rsidRPr="009B11BD">
              <w:rPr>
                <w:rFonts w:asciiTheme="majorHAnsi" w:hAnsiTheme="majorHAnsi" w:cs="Times New Roman"/>
                <w:b/>
                <w:bCs/>
                <w:sz w:val="20"/>
                <w:szCs w:val="21"/>
                <w:lang w:val="en-US" w:eastAsia="en-US"/>
              </w:rPr>
              <w:t>inător</w:t>
            </w:r>
          </w:p>
        </w:tc>
        <w:tc>
          <w:tcPr>
            <w:tcW w:w="1890" w:type="dxa"/>
            <w:gridSpan w:val="3"/>
            <w:shd w:val="clear" w:color="auto" w:fill="auto"/>
            <w:vAlign w:val="center"/>
            <w:hideMark/>
          </w:tcPr>
          <w:p w14:paraId="181C9834" w14:textId="77777777" w:rsidR="009B11BD" w:rsidRPr="009B11BD" w:rsidRDefault="009B11BD" w:rsidP="009B11BD">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Administrator</w:t>
            </w:r>
          </w:p>
        </w:tc>
        <w:tc>
          <w:tcPr>
            <w:tcW w:w="1652" w:type="dxa"/>
            <w:shd w:val="clear" w:color="auto" w:fill="auto"/>
            <w:vAlign w:val="center"/>
            <w:hideMark/>
          </w:tcPr>
          <w:p w14:paraId="77B69D10" w14:textId="77777777" w:rsidR="008C7E63" w:rsidRPr="00D75EBF" w:rsidRDefault="000508FF" w:rsidP="009B11BD">
            <w:pPr>
              <w:pStyle w:val="1tabelrest"/>
              <w:contextualSpacing/>
              <w:rPr>
                <w:rFonts w:asciiTheme="majorHAnsi" w:hAnsiTheme="majorHAnsi" w:cs="Times New Roman"/>
                <w:b/>
                <w:bCs/>
                <w:sz w:val="20"/>
                <w:szCs w:val="21"/>
                <w:lang w:val="pt-BR" w:eastAsia="en-US"/>
              </w:rPr>
            </w:pPr>
            <w:r w:rsidRPr="00D75EBF">
              <w:rPr>
                <w:rFonts w:asciiTheme="majorHAnsi" w:hAnsiTheme="majorHAnsi" w:cs="Times New Roman"/>
                <w:b/>
                <w:bCs/>
                <w:sz w:val="20"/>
                <w:szCs w:val="21"/>
                <w:lang w:val="pt-BR" w:eastAsia="en-US"/>
              </w:rPr>
              <w:t>P</w:t>
            </w:r>
            <w:r w:rsidR="009B11BD" w:rsidRPr="00D75EBF">
              <w:rPr>
                <w:rFonts w:asciiTheme="majorHAnsi" w:hAnsiTheme="majorHAnsi" w:cs="Times New Roman"/>
                <w:b/>
                <w:bCs/>
                <w:sz w:val="20"/>
                <w:szCs w:val="21"/>
                <w:lang w:val="pt-BR" w:eastAsia="en-US"/>
              </w:rPr>
              <w:t>unctaj conform</w:t>
            </w:r>
          </w:p>
          <w:p w14:paraId="72C20D32" w14:textId="77777777" w:rsidR="008C7E63" w:rsidRPr="00D75EBF" w:rsidRDefault="009B11BD" w:rsidP="009B11BD">
            <w:pPr>
              <w:pStyle w:val="1tabelrest"/>
              <w:contextualSpacing/>
              <w:rPr>
                <w:rFonts w:asciiTheme="majorHAnsi" w:hAnsiTheme="majorHAnsi" w:cs="Times New Roman"/>
                <w:b/>
                <w:bCs/>
                <w:sz w:val="20"/>
                <w:szCs w:val="21"/>
                <w:lang w:val="pt-BR" w:eastAsia="en-US"/>
              </w:rPr>
            </w:pPr>
            <w:r w:rsidRPr="00D75EBF">
              <w:rPr>
                <w:rFonts w:asciiTheme="majorHAnsi" w:hAnsiTheme="majorHAnsi" w:cs="Times New Roman"/>
                <w:b/>
                <w:bCs/>
                <w:sz w:val="20"/>
                <w:szCs w:val="21"/>
                <w:lang w:val="pt-BR" w:eastAsia="en-US"/>
              </w:rPr>
              <w:t>metodologei de</w:t>
            </w:r>
          </w:p>
          <w:p w14:paraId="1DEE3D16" w14:textId="77777777" w:rsidR="008C7E63" w:rsidRPr="00D75EBF" w:rsidRDefault="009B11BD" w:rsidP="009B11BD">
            <w:pPr>
              <w:pStyle w:val="1tabelrest"/>
              <w:contextualSpacing/>
              <w:rPr>
                <w:rFonts w:asciiTheme="majorHAnsi" w:hAnsiTheme="majorHAnsi" w:cs="Times New Roman"/>
                <w:b/>
                <w:bCs/>
                <w:sz w:val="20"/>
                <w:szCs w:val="21"/>
                <w:lang w:val="pt-BR" w:eastAsia="en-US"/>
              </w:rPr>
            </w:pPr>
            <w:r w:rsidRPr="00D75EBF">
              <w:rPr>
                <w:rFonts w:asciiTheme="majorHAnsi" w:hAnsiTheme="majorHAnsi" w:cs="Times New Roman"/>
                <w:b/>
                <w:bCs/>
                <w:sz w:val="20"/>
                <w:szCs w:val="21"/>
                <w:lang w:val="pt-BR" w:eastAsia="en-US"/>
              </w:rPr>
              <w:t>prioritizare a</w:t>
            </w:r>
          </w:p>
          <w:p w14:paraId="1C07B612" w14:textId="277B5523" w:rsidR="009B11BD" w:rsidRPr="009B11BD" w:rsidRDefault="009B11BD" w:rsidP="00DA760B">
            <w:pPr>
              <w:pStyle w:val="1tabelrest"/>
              <w:contextualSpacing/>
              <w:rPr>
                <w:rFonts w:asciiTheme="majorHAnsi" w:hAnsiTheme="majorHAnsi" w:cs="Times New Roman"/>
                <w:b/>
                <w:bCs/>
                <w:sz w:val="20"/>
                <w:szCs w:val="21"/>
                <w:lang w:val="en-US" w:eastAsia="en-US"/>
              </w:rPr>
            </w:pPr>
            <w:r w:rsidRPr="009B11BD">
              <w:rPr>
                <w:rFonts w:asciiTheme="majorHAnsi" w:hAnsiTheme="majorHAnsi" w:cs="Times New Roman"/>
                <w:b/>
                <w:bCs/>
                <w:sz w:val="20"/>
                <w:szCs w:val="21"/>
                <w:lang w:val="en-US" w:eastAsia="en-US"/>
              </w:rPr>
              <w:t>barajelor</w:t>
            </w:r>
          </w:p>
        </w:tc>
      </w:tr>
      <w:tr w:rsidR="001F353A" w:rsidRPr="009B11BD" w14:paraId="6C5E8007" w14:textId="77777777" w:rsidTr="00A91367">
        <w:trPr>
          <w:cantSplit/>
        </w:trPr>
        <w:tc>
          <w:tcPr>
            <w:tcW w:w="630" w:type="dxa"/>
            <w:shd w:val="clear" w:color="auto" w:fill="auto"/>
            <w:vAlign w:val="center"/>
            <w:hideMark/>
          </w:tcPr>
          <w:p w14:paraId="368E7B1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w:t>
            </w:r>
          </w:p>
        </w:tc>
        <w:tc>
          <w:tcPr>
            <w:tcW w:w="1530" w:type="dxa"/>
            <w:shd w:val="clear" w:color="auto" w:fill="auto"/>
            <w:vAlign w:val="center"/>
            <w:hideMark/>
          </w:tcPr>
          <w:p w14:paraId="1315FAB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Cilieni I</w:t>
            </w:r>
          </w:p>
        </w:tc>
        <w:tc>
          <w:tcPr>
            <w:tcW w:w="1620" w:type="dxa"/>
            <w:shd w:val="clear" w:color="auto" w:fill="auto"/>
            <w:vAlign w:val="center"/>
            <w:hideMark/>
          </w:tcPr>
          <w:p w14:paraId="4D3F85D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Balasan</w:t>
            </w:r>
          </w:p>
        </w:tc>
        <w:tc>
          <w:tcPr>
            <w:tcW w:w="1800" w:type="dxa"/>
            <w:shd w:val="clear" w:color="000000" w:fill="FFFFFF"/>
            <w:vAlign w:val="center"/>
            <w:hideMark/>
          </w:tcPr>
          <w:p w14:paraId="18FE30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 - 1.26</w:t>
            </w:r>
          </w:p>
        </w:tc>
        <w:tc>
          <w:tcPr>
            <w:tcW w:w="720" w:type="dxa"/>
            <w:shd w:val="clear" w:color="auto" w:fill="auto"/>
            <w:vAlign w:val="center"/>
            <w:hideMark/>
          </w:tcPr>
          <w:p w14:paraId="6A8F870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1F3B48C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4064714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4,7</w:t>
            </w:r>
          </w:p>
        </w:tc>
        <w:tc>
          <w:tcPr>
            <w:tcW w:w="1620" w:type="dxa"/>
            <w:shd w:val="clear" w:color="auto" w:fill="auto"/>
            <w:vAlign w:val="center"/>
            <w:hideMark/>
          </w:tcPr>
          <w:p w14:paraId="6859BED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5FA9A4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09FDE9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0,672</w:t>
            </w:r>
          </w:p>
        </w:tc>
        <w:tc>
          <w:tcPr>
            <w:tcW w:w="900" w:type="dxa"/>
            <w:shd w:val="clear" w:color="000000" w:fill="FFFFFF"/>
            <w:vAlign w:val="center"/>
            <w:hideMark/>
          </w:tcPr>
          <w:p w14:paraId="6CF259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1.294</w:t>
            </w:r>
          </w:p>
        </w:tc>
        <w:tc>
          <w:tcPr>
            <w:tcW w:w="990" w:type="dxa"/>
            <w:shd w:val="clear" w:color="000000" w:fill="FFFFFF"/>
            <w:vAlign w:val="center"/>
            <w:hideMark/>
          </w:tcPr>
          <w:p w14:paraId="28565F4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0.622</w:t>
            </w:r>
          </w:p>
        </w:tc>
        <w:tc>
          <w:tcPr>
            <w:tcW w:w="1170" w:type="dxa"/>
            <w:shd w:val="clear" w:color="auto" w:fill="auto"/>
            <w:vAlign w:val="center"/>
            <w:hideMark/>
          </w:tcPr>
          <w:p w14:paraId="1492638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4F016DD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04DEA5C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6C895A6A" w14:textId="1D81200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25.35</w:t>
            </w:r>
          </w:p>
        </w:tc>
      </w:tr>
      <w:tr w:rsidR="001F353A" w:rsidRPr="009B11BD" w14:paraId="41B639A9" w14:textId="77777777" w:rsidTr="00A91367">
        <w:trPr>
          <w:cantSplit/>
        </w:trPr>
        <w:tc>
          <w:tcPr>
            <w:tcW w:w="630" w:type="dxa"/>
            <w:shd w:val="clear" w:color="auto" w:fill="auto"/>
            <w:vAlign w:val="center"/>
            <w:hideMark/>
          </w:tcPr>
          <w:p w14:paraId="00627F9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w:t>
            </w:r>
          </w:p>
        </w:tc>
        <w:tc>
          <w:tcPr>
            <w:tcW w:w="1530" w:type="dxa"/>
            <w:shd w:val="clear" w:color="auto" w:fill="auto"/>
            <w:vAlign w:val="center"/>
            <w:hideMark/>
          </w:tcPr>
          <w:p w14:paraId="5DC463E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Cilieni II</w:t>
            </w:r>
          </w:p>
        </w:tc>
        <w:tc>
          <w:tcPr>
            <w:tcW w:w="1620" w:type="dxa"/>
            <w:shd w:val="clear" w:color="auto" w:fill="auto"/>
            <w:vAlign w:val="center"/>
            <w:hideMark/>
          </w:tcPr>
          <w:p w14:paraId="523924F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Balasan</w:t>
            </w:r>
          </w:p>
        </w:tc>
        <w:tc>
          <w:tcPr>
            <w:tcW w:w="1800" w:type="dxa"/>
            <w:shd w:val="clear" w:color="000000" w:fill="FFFFFF"/>
            <w:vAlign w:val="center"/>
            <w:hideMark/>
          </w:tcPr>
          <w:p w14:paraId="754B87E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 - 1.26</w:t>
            </w:r>
          </w:p>
        </w:tc>
        <w:tc>
          <w:tcPr>
            <w:tcW w:w="720" w:type="dxa"/>
            <w:shd w:val="clear" w:color="auto" w:fill="auto"/>
            <w:vAlign w:val="center"/>
            <w:hideMark/>
          </w:tcPr>
          <w:p w14:paraId="6DAA360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35E8C8A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3E6745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3,8</w:t>
            </w:r>
          </w:p>
        </w:tc>
        <w:tc>
          <w:tcPr>
            <w:tcW w:w="1620" w:type="dxa"/>
            <w:shd w:val="clear" w:color="auto" w:fill="auto"/>
            <w:vAlign w:val="center"/>
            <w:hideMark/>
          </w:tcPr>
          <w:p w14:paraId="1AE6EE7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2857B8F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486035E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1.103</w:t>
            </w:r>
          </w:p>
        </w:tc>
        <w:tc>
          <w:tcPr>
            <w:tcW w:w="900" w:type="dxa"/>
            <w:shd w:val="clear" w:color="000000" w:fill="FFFFFF"/>
            <w:vAlign w:val="center"/>
            <w:hideMark/>
          </w:tcPr>
          <w:p w14:paraId="2E01762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1.769</w:t>
            </w:r>
          </w:p>
        </w:tc>
        <w:tc>
          <w:tcPr>
            <w:tcW w:w="990" w:type="dxa"/>
            <w:shd w:val="clear" w:color="000000" w:fill="FFFFFF"/>
            <w:vAlign w:val="center"/>
            <w:hideMark/>
          </w:tcPr>
          <w:p w14:paraId="091F753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0.666</w:t>
            </w:r>
          </w:p>
        </w:tc>
        <w:tc>
          <w:tcPr>
            <w:tcW w:w="1170" w:type="dxa"/>
            <w:shd w:val="clear" w:color="auto" w:fill="auto"/>
            <w:vAlign w:val="center"/>
            <w:hideMark/>
          </w:tcPr>
          <w:p w14:paraId="16E082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3E0667F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16CFF7E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43662C17" w14:textId="06DCDC2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24.6</w:t>
            </w:r>
          </w:p>
        </w:tc>
      </w:tr>
      <w:tr w:rsidR="001F353A" w:rsidRPr="009B11BD" w14:paraId="5600DFCB" w14:textId="77777777" w:rsidTr="00A91367">
        <w:trPr>
          <w:cantSplit/>
        </w:trPr>
        <w:tc>
          <w:tcPr>
            <w:tcW w:w="630" w:type="dxa"/>
            <w:shd w:val="clear" w:color="auto" w:fill="auto"/>
            <w:vAlign w:val="center"/>
            <w:hideMark/>
          </w:tcPr>
          <w:p w14:paraId="06CED0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w:t>
            </w:r>
          </w:p>
        </w:tc>
        <w:tc>
          <w:tcPr>
            <w:tcW w:w="1530" w:type="dxa"/>
            <w:shd w:val="clear" w:color="auto" w:fill="auto"/>
            <w:vAlign w:val="center"/>
            <w:hideMark/>
          </w:tcPr>
          <w:p w14:paraId="4731E75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 Mai</w:t>
            </w:r>
          </w:p>
        </w:tc>
        <w:tc>
          <w:tcPr>
            <w:tcW w:w="1620" w:type="dxa"/>
            <w:shd w:val="clear" w:color="auto" w:fill="auto"/>
            <w:vAlign w:val="center"/>
            <w:hideMark/>
          </w:tcPr>
          <w:p w14:paraId="6084ED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Balasan</w:t>
            </w:r>
          </w:p>
        </w:tc>
        <w:tc>
          <w:tcPr>
            <w:tcW w:w="1800" w:type="dxa"/>
            <w:shd w:val="clear" w:color="000000" w:fill="FFFFFF"/>
            <w:vAlign w:val="center"/>
            <w:hideMark/>
          </w:tcPr>
          <w:p w14:paraId="668E27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 - 1.26</w:t>
            </w:r>
          </w:p>
        </w:tc>
        <w:tc>
          <w:tcPr>
            <w:tcW w:w="720" w:type="dxa"/>
            <w:shd w:val="clear" w:color="auto" w:fill="auto"/>
            <w:vAlign w:val="center"/>
            <w:hideMark/>
          </w:tcPr>
          <w:p w14:paraId="769ECF7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589172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374A7C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4,1</w:t>
            </w:r>
          </w:p>
        </w:tc>
        <w:tc>
          <w:tcPr>
            <w:tcW w:w="1620" w:type="dxa"/>
            <w:shd w:val="clear" w:color="auto" w:fill="auto"/>
            <w:vAlign w:val="center"/>
            <w:hideMark/>
          </w:tcPr>
          <w:p w14:paraId="3F9716F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2258BAC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41013A5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0,205</w:t>
            </w:r>
          </w:p>
        </w:tc>
        <w:tc>
          <w:tcPr>
            <w:tcW w:w="900" w:type="dxa"/>
            <w:shd w:val="clear" w:color="000000" w:fill="FFFFFF"/>
            <w:vAlign w:val="center"/>
            <w:hideMark/>
          </w:tcPr>
          <w:p w14:paraId="6728906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0,343</w:t>
            </w:r>
          </w:p>
        </w:tc>
        <w:tc>
          <w:tcPr>
            <w:tcW w:w="990" w:type="dxa"/>
            <w:shd w:val="clear" w:color="auto" w:fill="auto"/>
            <w:vAlign w:val="center"/>
            <w:hideMark/>
          </w:tcPr>
          <w:p w14:paraId="1A385CA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0,143</w:t>
            </w:r>
          </w:p>
        </w:tc>
        <w:tc>
          <w:tcPr>
            <w:tcW w:w="1170" w:type="dxa"/>
            <w:shd w:val="clear" w:color="auto" w:fill="auto"/>
            <w:vAlign w:val="center"/>
            <w:hideMark/>
          </w:tcPr>
          <w:p w14:paraId="7F46D34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5B23FA2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0E4055D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552A6210" w14:textId="4741C7A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23.1</w:t>
            </w:r>
          </w:p>
        </w:tc>
      </w:tr>
      <w:tr w:rsidR="001F353A" w:rsidRPr="009B11BD" w14:paraId="15A12A22" w14:textId="77777777" w:rsidTr="00A91367">
        <w:trPr>
          <w:cantSplit/>
        </w:trPr>
        <w:tc>
          <w:tcPr>
            <w:tcW w:w="630" w:type="dxa"/>
            <w:shd w:val="clear" w:color="auto" w:fill="auto"/>
            <w:vAlign w:val="center"/>
            <w:hideMark/>
          </w:tcPr>
          <w:p w14:paraId="7A9662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530" w:type="dxa"/>
            <w:shd w:val="clear" w:color="auto" w:fill="auto"/>
            <w:vAlign w:val="center"/>
            <w:hideMark/>
          </w:tcPr>
          <w:p w14:paraId="7656A70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Bailesti</w:t>
            </w:r>
          </w:p>
        </w:tc>
        <w:tc>
          <w:tcPr>
            <w:tcW w:w="1620" w:type="dxa"/>
            <w:shd w:val="clear" w:color="auto" w:fill="auto"/>
            <w:vAlign w:val="center"/>
            <w:hideMark/>
          </w:tcPr>
          <w:p w14:paraId="7552A49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Balasan</w:t>
            </w:r>
          </w:p>
        </w:tc>
        <w:tc>
          <w:tcPr>
            <w:tcW w:w="1800" w:type="dxa"/>
            <w:shd w:val="clear" w:color="000000" w:fill="FFFFFF"/>
            <w:hideMark/>
          </w:tcPr>
          <w:p w14:paraId="7E800D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 - 1.26</w:t>
            </w:r>
          </w:p>
        </w:tc>
        <w:tc>
          <w:tcPr>
            <w:tcW w:w="720" w:type="dxa"/>
            <w:shd w:val="clear" w:color="auto" w:fill="auto"/>
            <w:vAlign w:val="center"/>
            <w:hideMark/>
          </w:tcPr>
          <w:p w14:paraId="1188D0C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8BE204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Bailesti</w:t>
            </w:r>
          </w:p>
        </w:tc>
        <w:tc>
          <w:tcPr>
            <w:tcW w:w="1170" w:type="dxa"/>
            <w:shd w:val="clear" w:color="auto" w:fill="auto"/>
            <w:vAlign w:val="center"/>
            <w:hideMark/>
          </w:tcPr>
          <w:p w14:paraId="40E8662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3,7</w:t>
            </w:r>
          </w:p>
        </w:tc>
        <w:tc>
          <w:tcPr>
            <w:tcW w:w="1620" w:type="dxa"/>
            <w:shd w:val="clear" w:color="auto" w:fill="auto"/>
            <w:vAlign w:val="center"/>
            <w:hideMark/>
          </w:tcPr>
          <w:p w14:paraId="2EA2FE3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E006CD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SBB</w:t>
            </w:r>
          </w:p>
        </w:tc>
        <w:tc>
          <w:tcPr>
            <w:tcW w:w="900" w:type="dxa"/>
            <w:shd w:val="clear" w:color="000000" w:fill="FFFFFF"/>
            <w:hideMark/>
          </w:tcPr>
          <w:p w14:paraId="315C1F3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0.028</w:t>
            </w:r>
          </w:p>
        </w:tc>
        <w:tc>
          <w:tcPr>
            <w:tcW w:w="900" w:type="dxa"/>
            <w:shd w:val="clear" w:color="000000" w:fill="FFFFFF"/>
            <w:hideMark/>
          </w:tcPr>
          <w:p w14:paraId="36255F4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0.069</w:t>
            </w:r>
          </w:p>
        </w:tc>
        <w:tc>
          <w:tcPr>
            <w:tcW w:w="990" w:type="dxa"/>
            <w:shd w:val="clear" w:color="000000" w:fill="FFFFFF"/>
            <w:hideMark/>
          </w:tcPr>
          <w:p w14:paraId="52C54E1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0.041</w:t>
            </w:r>
          </w:p>
        </w:tc>
        <w:tc>
          <w:tcPr>
            <w:tcW w:w="1170" w:type="dxa"/>
            <w:shd w:val="clear" w:color="auto" w:fill="auto"/>
            <w:vAlign w:val="center"/>
            <w:hideMark/>
          </w:tcPr>
          <w:p w14:paraId="765252C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4F3F590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Bailesti</w:t>
            </w:r>
          </w:p>
        </w:tc>
        <w:tc>
          <w:tcPr>
            <w:tcW w:w="1890" w:type="dxa"/>
            <w:gridSpan w:val="3"/>
            <w:shd w:val="clear" w:color="auto" w:fill="auto"/>
            <w:vAlign w:val="center"/>
            <w:hideMark/>
          </w:tcPr>
          <w:p w14:paraId="4C46C0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Bailesti</w:t>
            </w:r>
          </w:p>
        </w:tc>
        <w:tc>
          <w:tcPr>
            <w:tcW w:w="1652" w:type="dxa"/>
            <w:shd w:val="clear" w:color="auto" w:fill="auto"/>
            <w:vAlign w:val="center"/>
            <w:hideMark/>
          </w:tcPr>
          <w:p w14:paraId="5153C45E" w14:textId="0C12F834"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24.6</w:t>
            </w:r>
          </w:p>
        </w:tc>
      </w:tr>
      <w:tr w:rsidR="001F353A" w:rsidRPr="009B11BD" w14:paraId="5802A019" w14:textId="77777777" w:rsidTr="00A91367">
        <w:trPr>
          <w:cantSplit/>
        </w:trPr>
        <w:tc>
          <w:tcPr>
            <w:tcW w:w="630" w:type="dxa"/>
            <w:shd w:val="clear" w:color="auto" w:fill="auto"/>
            <w:vAlign w:val="center"/>
            <w:hideMark/>
          </w:tcPr>
          <w:p w14:paraId="62DA27F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w:t>
            </w:r>
          </w:p>
        </w:tc>
        <w:tc>
          <w:tcPr>
            <w:tcW w:w="1530" w:type="dxa"/>
            <w:shd w:val="clear" w:color="000000" w:fill="FFFFFF"/>
            <w:vAlign w:val="center"/>
            <w:hideMark/>
          </w:tcPr>
          <w:p w14:paraId="663C828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Polder-Bistret</w:t>
            </w:r>
          </w:p>
        </w:tc>
        <w:tc>
          <w:tcPr>
            <w:tcW w:w="1620" w:type="dxa"/>
            <w:shd w:val="clear" w:color="auto" w:fill="auto"/>
            <w:vAlign w:val="center"/>
            <w:hideMark/>
          </w:tcPr>
          <w:p w14:paraId="3A69482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Desnatui</w:t>
            </w:r>
          </w:p>
        </w:tc>
        <w:tc>
          <w:tcPr>
            <w:tcW w:w="1800" w:type="dxa"/>
            <w:shd w:val="clear" w:color="000000" w:fill="FFFFFF"/>
            <w:vAlign w:val="center"/>
            <w:hideMark/>
          </w:tcPr>
          <w:p w14:paraId="7402778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 - 1.27.</w:t>
            </w:r>
          </w:p>
        </w:tc>
        <w:tc>
          <w:tcPr>
            <w:tcW w:w="720" w:type="dxa"/>
            <w:shd w:val="clear" w:color="auto" w:fill="auto"/>
            <w:vAlign w:val="center"/>
            <w:hideMark/>
          </w:tcPr>
          <w:p w14:paraId="1DAF808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70E3A89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Bistret</w:t>
            </w:r>
          </w:p>
        </w:tc>
        <w:tc>
          <w:tcPr>
            <w:tcW w:w="1170" w:type="dxa"/>
            <w:shd w:val="clear" w:color="auto" w:fill="auto"/>
            <w:vAlign w:val="center"/>
            <w:hideMark/>
          </w:tcPr>
          <w:p w14:paraId="68C897D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3,2</w:t>
            </w:r>
          </w:p>
        </w:tc>
        <w:tc>
          <w:tcPr>
            <w:tcW w:w="1620" w:type="dxa"/>
            <w:shd w:val="clear" w:color="auto" w:fill="auto"/>
            <w:vAlign w:val="center"/>
            <w:hideMark/>
          </w:tcPr>
          <w:p w14:paraId="72767A1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46375DF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551B8B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18</w:t>
            </w:r>
          </w:p>
        </w:tc>
        <w:tc>
          <w:tcPr>
            <w:tcW w:w="900" w:type="dxa"/>
            <w:shd w:val="clear" w:color="auto" w:fill="auto"/>
            <w:vAlign w:val="center"/>
            <w:hideMark/>
          </w:tcPr>
          <w:p w14:paraId="1CB1EA1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60</w:t>
            </w:r>
          </w:p>
        </w:tc>
        <w:tc>
          <w:tcPr>
            <w:tcW w:w="990" w:type="dxa"/>
            <w:shd w:val="clear" w:color="auto" w:fill="auto"/>
            <w:vAlign w:val="center"/>
            <w:hideMark/>
          </w:tcPr>
          <w:p w14:paraId="706DED3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42</w:t>
            </w:r>
          </w:p>
        </w:tc>
        <w:tc>
          <w:tcPr>
            <w:tcW w:w="1170" w:type="dxa"/>
            <w:shd w:val="clear" w:color="auto" w:fill="auto"/>
            <w:vAlign w:val="center"/>
            <w:hideMark/>
          </w:tcPr>
          <w:p w14:paraId="44330D2F" w14:textId="722D3BCD"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I</w:t>
            </w:r>
          </w:p>
        </w:tc>
        <w:tc>
          <w:tcPr>
            <w:tcW w:w="1890" w:type="dxa"/>
            <w:shd w:val="clear" w:color="000000" w:fill="FFFFFF"/>
            <w:vAlign w:val="center"/>
            <w:hideMark/>
          </w:tcPr>
          <w:p w14:paraId="758D9D9C" w14:textId="1F96B38C"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 xml:space="preserve">ediului Apelor </w:t>
            </w:r>
            <w:r w:rsidR="00346959" w:rsidRPr="00A56F55">
              <w:rPr>
                <w:rFonts w:asciiTheme="majorHAnsi" w:hAnsiTheme="majorHAnsi" w:cs="Times New Roman"/>
                <w:sz w:val="20"/>
                <w:szCs w:val="21"/>
                <w:lang w:val="it-IT" w:eastAsia="en-US"/>
              </w:rPr>
              <w:t>ș</w:t>
            </w:r>
            <w:r w:rsidRPr="00A56F55">
              <w:rPr>
                <w:rFonts w:asciiTheme="majorHAnsi" w:hAnsiTheme="majorHAnsi" w:cs="Times New Roman"/>
                <w:sz w:val="20"/>
                <w:szCs w:val="21"/>
                <w:lang w:val="it-IT" w:eastAsia="en-US"/>
              </w:rPr>
              <w:t>i P</w:t>
            </w:r>
            <w:r w:rsidR="005C5FB8" w:rsidRPr="00A56F55">
              <w:rPr>
                <w:rFonts w:asciiTheme="majorHAnsi" w:hAnsiTheme="majorHAnsi" w:cs="Times New Roman"/>
                <w:sz w:val="20"/>
                <w:szCs w:val="21"/>
                <w:lang w:val="it-IT" w:eastAsia="en-US"/>
              </w:rPr>
              <w:t>ă</w:t>
            </w:r>
            <w:r w:rsidRPr="00A56F55">
              <w:rPr>
                <w:rFonts w:asciiTheme="majorHAnsi" w:hAnsiTheme="majorHAnsi" w:cs="Times New Roman"/>
                <w:sz w:val="20"/>
                <w:szCs w:val="21"/>
                <w:lang w:val="it-IT" w:eastAsia="en-US"/>
              </w:rPr>
              <w:t xml:space="preserve">durilor </w:t>
            </w:r>
          </w:p>
        </w:tc>
        <w:tc>
          <w:tcPr>
            <w:tcW w:w="1890" w:type="dxa"/>
            <w:gridSpan w:val="3"/>
            <w:shd w:val="clear" w:color="auto" w:fill="auto"/>
            <w:vAlign w:val="center"/>
            <w:hideMark/>
          </w:tcPr>
          <w:p w14:paraId="54E46C32"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DJ</w:t>
            </w:r>
          </w:p>
        </w:tc>
        <w:tc>
          <w:tcPr>
            <w:tcW w:w="1652" w:type="dxa"/>
            <w:shd w:val="clear" w:color="auto" w:fill="auto"/>
            <w:vAlign w:val="center"/>
            <w:hideMark/>
          </w:tcPr>
          <w:p w14:paraId="5A17A430" w14:textId="0259CD8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41.85</w:t>
            </w:r>
          </w:p>
        </w:tc>
      </w:tr>
      <w:tr w:rsidR="001F353A" w:rsidRPr="009B11BD" w14:paraId="6F234F19" w14:textId="77777777" w:rsidTr="00A91367">
        <w:trPr>
          <w:cantSplit/>
        </w:trPr>
        <w:tc>
          <w:tcPr>
            <w:tcW w:w="630" w:type="dxa"/>
            <w:shd w:val="clear" w:color="auto" w:fill="auto"/>
            <w:vAlign w:val="center"/>
            <w:hideMark/>
          </w:tcPr>
          <w:p w14:paraId="77C4D7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6</w:t>
            </w:r>
          </w:p>
        </w:tc>
        <w:tc>
          <w:tcPr>
            <w:tcW w:w="1530" w:type="dxa"/>
            <w:shd w:val="clear" w:color="000000" w:fill="FFFFFF"/>
            <w:vAlign w:val="center"/>
            <w:hideMark/>
          </w:tcPr>
          <w:p w14:paraId="557A93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Radovan</w:t>
            </w:r>
          </w:p>
        </w:tc>
        <w:tc>
          <w:tcPr>
            <w:tcW w:w="1620" w:type="dxa"/>
            <w:shd w:val="clear" w:color="auto" w:fill="auto"/>
            <w:vAlign w:val="center"/>
            <w:hideMark/>
          </w:tcPr>
          <w:p w14:paraId="5A76423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Banagui</w:t>
            </w:r>
          </w:p>
        </w:tc>
        <w:tc>
          <w:tcPr>
            <w:tcW w:w="1800" w:type="dxa"/>
            <w:shd w:val="clear" w:color="000000" w:fill="FFFFFF"/>
            <w:vAlign w:val="center"/>
            <w:hideMark/>
          </w:tcPr>
          <w:p w14:paraId="05D729B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XIV.1.27.6.0.0.0.</w:t>
            </w:r>
          </w:p>
        </w:tc>
        <w:tc>
          <w:tcPr>
            <w:tcW w:w="720" w:type="dxa"/>
            <w:shd w:val="clear" w:color="auto" w:fill="auto"/>
            <w:vAlign w:val="center"/>
            <w:hideMark/>
          </w:tcPr>
          <w:p w14:paraId="2A686D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034587E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Radovan</w:t>
            </w:r>
          </w:p>
        </w:tc>
        <w:tc>
          <w:tcPr>
            <w:tcW w:w="1170" w:type="dxa"/>
            <w:shd w:val="clear" w:color="auto" w:fill="auto"/>
            <w:vAlign w:val="center"/>
            <w:hideMark/>
          </w:tcPr>
          <w:p w14:paraId="1D7A956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5,0</w:t>
            </w:r>
          </w:p>
        </w:tc>
        <w:tc>
          <w:tcPr>
            <w:tcW w:w="1620" w:type="dxa"/>
            <w:shd w:val="clear" w:color="auto" w:fill="auto"/>
            <w:vAlign w:val="center"/>
            <w:hideMark/>
          </w:tcPr>
          <w:p w14:paraId="02C1B7D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CB7229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78B64F5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0,055</w:t>
            </w:r>
          </w:p>
        </w:tc>
        <w:tc>
          <w:tcPr>
            <w:tcW w:w="900" w:type="dxa"/>
            <w:shd w:val="clear" w:color="000000" w:fill="FFFFFF"/>
            <w:vAlign w:val="center"/>
            <w:hideMark/>
          </w:tcPr>
          <w:p w14:paraId="050DFF8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0,121</w:t>
            </w:r>
          </w:p>
        </w:tc>
        <w:tc>
          <w:tcPr>
            <w:tcW w:w="990" w:type="dxa"/>
            <w:shd w:val="clear" w:color="000000" w:fill="FFFFFF"/>
            <w:vAlign w:val="center"/>
            <w:hideMark/>
          </w:tcPr>
          <w:p w14:paraId="051129A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0.066</w:t>
            </w:r>
          </w:p>
        </w:tc>
        <w:tc>
          <w:tcPr>
            <w:tcW w:w="1170" w:type="dxa"/>
            <w:shd w:val="clear" w:color="auto" w:fill="auto"/>
            <w:vAlign w:val="center"/>
            <w:hideMark/>
          </w:tcPr>
          <w:p w14:paraId="7E76A674" w14:textId="3702ED2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28DCAD5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Radovan</w:t>
            </w:r>
          </w:p>
        </w:tc>
        <w:tc>
          <w:tcPr>
            <w:tcW w:w="1890" w:type="dxa"/>
            <w:gridSpan w:val="3"/>
            <w:shd w:val="clear" w:color="000000" w:fill="FFFFFF"/>
            <w:vAlign w:val="center"/>
            <w:hideMark/>
          </w:tcPr>
          <w:p w14:paraId="34F2F6E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AGRIFARM SRL</w:t>
            </w:r>
          </w:p>
        </w:tc>
        <w:tc>
          <w:tcPr>
            <w:tcW w:w="1652" w:type="dxa"/>
            <w:shd w:val="clear" w:color="auto" w:fill="auto"/>
            <w:vAlign w:val="center"/>
            <w:hideMark/>
          </w:tcPr>
          <w:p w14:paraId="67F64E36" w14:textId="5916818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26.8</w:t>
            </w:r>
          </w:p>
        </w:tc>
      </w:tr>
      <w:tr w:rsidR="001F353A" w:rsidRPr="009B11BD" w14:paraId="6308E2CE" w14:textId="77777777" w:rsidTr="00A91367">
        <w:trPr>
          <w:cantSplit/>
        </w:trPr>
        <w:tc>
          <w:tcPr>
            <w:tcW w:w="630" w:type="dxa"/>
            <w:shd w:val="clear" w:color="auto" w:fill="auto"/>
            <w:vAlign w:val="center"/>
            <w:hideMark/>
          </w:tcPr>
          <w:p w14:paraId="389E57F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7</w:t>
            </w:r>
          </w:p>
        </w:tc>
        <w:tc>
          <w:tcPr>
            <w:tcW w:w="1530" w:type="dxa"/>
            <w:shd w:val="clear" w:color="000000" w:fill="FFFFFF"/>
            <w:vAlign w:val="center"/>
            <w:hideMark/>
          </w:tcPr>
          <w:p w14:paraId="2DA2399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Perisor</w:t>
            </w:r>
          </w:p>
        </w:tc>
        <w:tc>
          <w:tcPr>
            <w:tcW w:w="1620" w:type="dxa"/>
            <w:shd w:val="clear" w:color="000000" w:fill="FFFFFF"/>
            <w:vAlign w:val="center"/>
            <w:hideMark/>
          </w:tcPr>
          <w:p w14:paraId="4387FD9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Baldal</w:t>
            </w:r>
          </w:p>
        </w:tc>
        <w:tc>
          <w:tcPr>
            <w:tcW w:w="1800" w:type="dxa"/>
            <w:shd w:val="clear" w:color="auto" w:fill="auto"/>
            <w:noWrap/>
            <w:vAlign w:val="bottom"/>
            <w:hideMark/>
          </w:tcPr>
          <w:p w14:paraId="531787D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XIV.1.27.7</w:t>
            </w:r>
          </w:p>
        </w:tc>
        <w:tc>
          <w:tcPr>
            <w:tcW w:w="720" w:type="dxa"/>
            <w:shd w:val="clear" w:color="auto" w:fill="auto"/>
            <w:vAlign w:val="center"/>
            <w:hideMark/>
          </w:tcPr>
          <w:p w14:paraId="48C3B0C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1661A2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Perisor</w:t>
            </w:r>
          </w:p>
        </w:tc>
        <w:tc>
          <w:tcPr>
            <w:tcW w:w="1170" w:type="dxa"/>
            <w:shd w:val="clear" w:color="auto" w:fill="auto"/>
            <w:vAlign w:val="center"/>
            <w:hideMark/>
          </w:tcPr>
          <w:p w14:paraId="3AA10B2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w:t>
            </w:r>
          </w:p>
        </w:tc>
        <w:tc>
          <w:tcPr>
            <w:tcW w:w="1620" w:type="dxa"/>
            <w:shd w:val="clear" w:color="auto" w:fill="auto"/>
            <w:vAlign w:val="center"/>
            <w:hideMark/>
          </w:tcPr>
          <w:p w14:paraId="4F35FC6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520294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1DDD1F7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470C6C9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42AFF48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734537BC" w14:textId="314B87A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V</w:t>
            </w:r>
          </w:p>
        </w:tc>
        <w:tc>
          <w:tcPr>
            <w:tcW w:w="1890" w:type="dxa"/>
            <w:shd w:val="clear" w:color="000000" w:fill="FFFFFF"/>
            <w:vAlign w:val="center"/>
            <w:hideMark/>
          </w:tcPr>
          <w:p w14:paraId="41780CD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Perisor</w:t>
            </w:r>
          </w:p>
        </w:tc>
        <w:tc>
          <w:tcPr>
            <w:tcW w:w="1890" w:type="dxa"/>
            <w:gridSpan w:val="3"/>
            <w:shd w:val="clear" w:color="000000" w:fill="FFFFFF"/>
            <w:vAlign w:val="center"/>
            <w:hideMark/>
          </w:tcPr>
          <w:p w14:paraId="3590D94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Perisor</w:t>
            </w:r>
          </w:p>
        </w:tc>
        <w:tc>
          <w:tcPr>
            <w:tcW w:w="1652" w:type="dxa"/>
            <w:shd w:val="clear" w:color="auto" w:fill="auto"/>
            <w:vAlign w:val="center"/>
            <w:hideMark/>
          </w:tcPr>
          <w:p w14:paraId="10ECAF2C" w14:textId="5BEBCCB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Lipsa acte de reglementare</w:t>
            </w:r>
          </w:p>
        </w:tc>
      </w:tr>
      <w:tr w:rsidR="001F353A" w:rsidRPr="009B11BD" w14:paraId="3057D7BC" w14:textId="77777777" w:rsidTr="00A91367">
        <w:trPr>
          <w:cantSplit/>
        </w:trPr>
        <w:tc>
          <w:tcPr>
            <w:tcW w:w="630" w:type="dxa"/>
            <w:shd w:val="clear" w:color="auto" w:fill="auto"/>
            <w:vAlign w:val="center"/>
            <w:hideMark/>
          </w:tcPr>
          <w:p w14:paraId="66F1DF0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8</w:t>
            </w:r>
          </w:p>
        </w:tc>
        <w:tc>
          <w:tcPr>
            <w:tcW w:w="1530" w:type="dxa"/>
            <w:shd w:val="clear" w:color="000000" w:fill="FFFFFF"/>
            <w:vAlign w:val="center"/>
            <w:hideMark/>
          </w:tcPr>
          <w:p w14:paraId="6806532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Giurgita</w:t>
            </w:r>
          </w:p>
        </w:tc>
        <w:tc>
          <w:tcPr>
            <w:tcW w:w="1620" w:type="dxa"/>
            <w:shd w:val="clear" w:color="auto" w:fill="auto"/>
            <w:vAlign w:val="center"/>
            <w:hideMark/>
          </w:tcPr>
          <w:p w14:paraId="55B1EFA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Buzatu</w:t>
            </w:r>
          </w:p>
        </w:tc>
        <w:tc>
          <w:tcPr>
            <w:tcW w:w="1800" w:type="dxa"/>
            <w:shd w:val="clear" w:color="000000" w:fill="FFFFFF"/>
            <w:vAlign w:val="center"/>
            <w:hideMark/>
          </w:tcPr>
          <w:p w14:paraId="2644327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XIV.1.27.8.0.0.</w:t>
            </w:r>
          </w:p>
        </w:tc>
        <w:tc>
          <w:tcPr>
            <w:tcW w:w="720" w:type="dxa"/>
            <w:shd w:val="clear" w:color="auto" w:fill="auto"/>
            <w:vAlign w:val="center"/>
            <w:hideMark/>
          </w:tcPr>
          <w:p w14:paraId="214FB8D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0A722A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Giurgita</w:t>
            </w:r>
          </w:p>
        </w:tc>
        <w:tc>
          <w:tcPr>
            <w:tcW w:w="1170" w:type="dxa"/>
            <w:shd w:val="clear" w:color="auto" w:fill="auto"/>
            <w:vAlign w:val="center"/>
            <w:hideMark/>
          </w:tcPr>
          <w:p w14:paraId="58DE04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3,56</w:t>
            </w:r>
          </w:p>
        </w:tc>
        <w:tc>
          <w:tcPr>
            <w:tcW w:w="1620" w:type="dxa"/>
            <w:shd w:val="clear" w:color="auto" w:fill="auto"/>
            <w:vAlign w:val="center"/>
            <w:hideMark/>
          </w:tcPr>
          <w:p w14:paraId="58644CE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AE757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3822B59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0.088</w:t>
            </w:r>
          </w:p>
        </w:tc>
        <w:tc>
          <w:tcPr>
            <w:tcW w:w="900" w:type="dxa"/>
            <w:shd w:val="clear" w:color="000000" w:fill="FFFFFF"/>
            <w:vAlign w:val="center"/>
            <w:hideMark/>
          </w:tcPr>
          <w:p w14:paraId="269D48C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0.74</w:t>
            </w:r>
          </w:p>
        </w:tc>
        <w:tc>
          <w:tcPr>
            <w:tcW w:w="990" w:type="dxa"/>
            <w:shd w:val="clear" w:color="000000" w:fill="FFFFFF"/>
            <w:vAlign w:val="center"/>
            <w:hideMark/>
          </w:tcPr>
          <w:p w14:paraId="7AFEF6B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0.65</w:t>
            </w:r>
          </w:p>
        </w:tc>
        <w:tc>
          <w:tcPr>
            <w:tcW w:w="1170" w:type="dxa"/>
            <w:shd w:val="clear" w:color="auto" w:fill="auto"/>
            <w:vAlign w:val="center"/>
            <w:hideMark/>
          </w:tcPr>
          <w:p w14:paraId="224B38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3AC3499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Giurgita</w:t>
            </w:r>
          </w:p>
        </w:tc>
        <w:tc>
          <w:tcPr>
            <w:tcW w:w="1890" w:type="dxa"/>
            <w:gridSpan w:val="3"/>
            <w:shd w:val="clear" w:color="auto" w:fill="auto"/>
            <w:vAlign w:val="center"/>
            <w:hideMark/>
          </w:tcPr>
          <w:p w14:paraId="70E9E29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Pescarul amator SRL</w:t>
            </w:r>
          </w:p>
        </w:tc>
        <w:tc>
          <w:tcPr>
            <w:tcW w:w="1652" w:type="dxa"/>
            <w:shd w:val="clear" w:color="auto" w:fill="auto"/>
            <w:vAlign w:val="center"/>
            <w:hideMark/>
          </w:tcPr>
          <w:p w14:paraId="57A6AD6B" w14:textId="07D2B0E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27.8</w:t>
            </w:r>
          </w:p>
        </w:tc>
      </w:tr>
      <w:tr w:rsidR="001F353A" w:rsidRPr="009B11BD" w14:paraId="07688EB5" w14:textId="77777777" w:rsidTr="00A91367">
        <w:trPr>
          <w:cantSplit/>
        </w:trPr>
        <w:tc>
          <w:tcPr>
            <w:tcW w:w="630" w:type="dxa"/>
            <w:shd w:val="clear" w:color="auto" w:fill="auto"/>
            <w:vAlign w:val="center"/>
            <w:hideMark/>
          </w:tcPr>
          <w:p w14:paraId="34FC166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9</w:t>
            </w:r>
          </w:p>
        </w:tc>
        <w:tc>
          <w:tcPr>
            <w:tcW w:w="1530" w:type="dxa"/>
            <w:shd w:val="clear" w:color="000000" w:fill="FFFFFF"/>
            <w:vAlign w:val="center"/>
            <w:hideMark/>
          </w:tcPr>
          <w:p w14:paraId="45F4FFE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Caraula</w:t>
            </w:r>
          </w:p>
        </w:tc>
        <w:tc>
          <w:tcPr>
            <w:tcW w:w="1620" w:type="dxa"/>
            <w:shd w:val="clear" w:color="auto" w:fill="auto"/>
            <w:vAlign w:val="center"/>
            <w:hideMark/>
          </w:tcPr>
          <w:p w14:paraId="630941F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Baboia</w:t>
            </w:r>
          </w:p>
        </w:tc>
        <w:tc>
          <w:tcPr>
            <w:tcW w:w="1800" w:type="dxa"/>
            <w:shd w:val="clear" w:color="000000" w:fill="FFFFFF"/>
            <w:vAlign w:val="center"/>
            <w:hideMark/>
          </w:tcPr>
          <w:p w14:paraId="75356C4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XIV.1.27.9.</w:t>
            </w:r>
          </w:p>
        </w:tc>
        <w:tc>
          <w:tcPr>
            <w:tcW w:w="720" w:type="dxa"/>
            <w:shd w:val="clear" w:color="auto" w:fill="auto"/>
            <w:vAlign w:val="center"/>
            <w:hideMark/>
          </w:tcPr>
          <w:p w14:paraId="1D88238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0AC6F6C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Caraula</w:t>
            </w:r>
          </w:p>
        </w:tc>
        <w:tc>
          <w:tcPr>
            <w:tcW w:w="1170" w:type="dxa"/>
            <w:shd w:val="clear" w:color="auto" w:fill="auto"/>
            <w:vAlign w:val="center"/>
            <w:hideMark/>
          </w:tcPr>
          <w:p w14:paraId="0DF65E9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4,8</w:t>
            </w:r>
          </w:p>
        </w:tc>
        <w:tc>
          <w:tcPr>
            <w:tcW w:w="1620" w:type="dxa"/>
            <w:shd w:val="clear" w:color="auto" w:fill="auto"/>
            <w:vAlign w:val="center"/>
            <w:hideMark/>
          </w:tcPr>
          <w:p w14:paraId="3F971A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22D7C65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4AE112C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1,31</w:t>
            </w:r>
          </w:p>
        </w:tc>
        <w:tc>
          <w:tcPr>
            <w:tcW w:w="900" w:type="dxa"/>
            <w:shd w:val="clear" w:color="auto" w:fill="auto"/>
            <w:vAlign w:val="center"/>
            <w:hideMark/>
          </w:tcPr>
          <w:p w14:paraId="379A635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1,48</w:t>
            </w:r>
          </w:p>
        </w:tc>
        <w:tc>
          <w:tcPr>
            <w:tcW w:w="990" w:type="dxa"/>
            <w:shd w:val="clear" w:color="auto" w:fill="auto"/>
            <w:vAlign w:val="center"/>
            <w:hideMark/>
          </w:tcPr>
          <w:p w14:paraId="38E0DA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0,17</w:t>
            </w:r>
          </w:p>
        </w:tc>
        <w:tc>
          <w:tcPr>
            <w:tcW w:w="1170" w:type="dxa"/>
            <w:shd w:val="clear" w:color="auto" w:fill="auto"/>
            <w:vAlign w:val="center"/>
            <w:hideMark/>
          </w:tcPr>
          <w:p w14:paraId="251993A4" w14:textId="7B2ABAC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X</w:t>
            </w:r>
          </w:p>
        </w:tc>
        <w:tc>
          <w:tcPr>
            <w:tcW w:w="1890" w:type="dxa"/>
            <w:shd w:val="clear" w:color="000000" w:fill="FFFFFF"/>
            <w:hideMark/>
          </w:tcPr>
          <w:p w14:paraId="6141C488" w14:textId="23882100"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 xml:space="preserve">ediului Apelor si Padurilor </w:t>
            </w:r>
          </w:p>
        </w:tc>
        <w:tc>
          <w:tcPr>
            <w:tcW w:w="1890" w:type="dxa"/>
            <w:gridSpan w:val="3"/>
            <w:shd w:val="clear" w:color="auto" w:fill="auto"/>
            <w:vAlign w:val="center"/>
            <w:hideMark/>
          </w:tcPr>
          <w:p w14:paraId="331D79F6"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DJ</w:t>
            </w:r>
          </w:p>
        </w:tc>
        <w:tc>
          <w:tcPr>
            <w:tcW w:w="1652" w:type="dxa"/>
            <w:shd w:val="clear" w:color="auto" w:fill="auto"/>
            <w:vAlign w:val="center"/>
            <w:hideMark/>
          </w:tcPr>
          <w:p w14:paraId="0CDCA312" w14:textId="11EE049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31.1</w:t>
            </w:r>
          </w:p>
        </w:tc>
      </w:tr>
      <w:tr w:rsidR="001F353A" w:rsidRPr="009B11BD" w14:paraId="590793CB" w14:textId="77777777" w:rsidTr="00A91367">
        <w:trPr>
          <w:cantSplit/>
        </w:trPr>
        <w:tc>
          <w:tcPr>
            <w:tcW w:w="630" w:type="dxa"/>
            <w:shd w:val="clear" w:color="auto" w:fill="auto"/>
            <w:vAlign w:val="center"/>
            <w:hideMark/>
          </w:tcPr>
          <w:p w14:paraId="51376CD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10</w:t>
            </w:r>
          </w:p>
        </w:tc>
        <w:tc>
          <w:tcPr>
            <w:tcW w:w="1530" w:type="dxa"/>
            <w:shd w:val="clear" w:color="000000" w:fill="FFFFFF"/>
            <w:vAlign w:val="center"/>
            <w:hideMark/>
          </w:tcPr>
          <w:p w14:paraId="5656C7E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Cornu</w:t>
            </w:r>
          </w:p>
        </w:tc>
        <w:tc>
          <w:tcPr>
            <w:tcW w:w="1620" w:type="dxa"/>
            <w:shd w:val="clear" w:color="auto" w:fill="auto"/>
            <w:vAlign w:val="center"/>
            <w:hideMark/>
          </w:tcPr>
          <w:p w14:paraId="5A3F95F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Baboia</w:t>
            </w:r>
          </w:p>
        </w:tc>
        <w:tc>
          <w:tcPr>
            <w:tcW w:w="1800" w:type="dxa"/>
            <w:shd w:val="clear" w:color="000000" w:fill="FFFFFF"/>
            <w:hideMark/>
          </w:tcPr>
          <w:p w14:paraId="54686B7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XIV.1.27.9</w:t>
            </w:r>
          </w:p>
        </w:tc>
        <w:tc>
          <w:tcPr>
            <w:tcW w:w="720" w:type="dxa"/>
            <w:shd w:val="clear" w:color="auto" w:fill="auto"/>
            <w:vAlign w:val="center"/>
            <w:hideMark/>
          </w:tcPr>
          <w:p w14:paraId="44F0569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5336402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Cornu</w:t>
            </w:r>
          </w:p>
        </w:tc>
        <w:tc>
          <w:tcPr>
            <w:tcW w:w="1170" w:type="dxa"/>
            <w:shd w:val="clear" w:color="auto" w:fill="auto"/>
            <w:vAlign w:val="center"/>
            <w:hideMark/>
          </w:tcPr>
          <w:p w14:paraId="634746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7,7</w:t>
            </w:r>
          </w:p>
        </w:tc>
        <w:tc>
          <w:tcPr>
            <w:tcW w:w="1620" w:type="dxa"/>
            <w:shd w:val="clear" w:color="auto" w:fill="auto"/>
            <w:vAlign w:val="center"/>
            <w:hideMark/>
          </w:tcPr>
          <w:p w14:paraId="4065708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0E9BD0D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0AA7154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2,17</w:t>
            </w:r>
          </w:p>
        </w:tc>
        <w:tc>
          <w:tcPr>
            <w:tcW w:w="900" w:type="dxa"/>
            <w:shd w:val="clear" w:color="auto" w:fill="auto"/>
            <w:vAlign w:val="center"/>
            <w:hideMark/>
          </w:tcPr>
          <w:p w14:paraId="46E9255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2,95</w:t>
            </w:r>
          </w:p>
        </w:tc>
        <w:tc>
          <w:tcPr>
            <w:tcW w:w="990" w:type="dxa"/>
            <w:shd w:val="clear" w:color="auto" w:fill="auto"/>
            <w:vAlign w:val="center"/>
            <w:hideMark/>
          </w:tcPr>
          <w:p w14:paraId="7949F91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0,78</w:t>
            </w:r>
          </w:p>
        </w:tc>
        <w:tc>
          <w:tcPr>
            <w:tcW w:w="1170" w:type="dxa"/>
            <w:shd w:val="clear" w:color="auto" w:fill="auto"/>
            <w:vAlign w:val="center"/>
            <w:hideMark/>
          </w:tcPr>
          <w:p w14:paraId="25E668BC" w14:textId="1BDEC12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hideMark/>
          </w:tcPr>
          <w:p w14:paraId="134CCBBE" w14:textId="568D09FE"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 xml:space="preserve">ediului Apelor si Padurilor </w:t>
            </w:r>
          </w:p>
        </w:tc>
        <w:tc>
          <w:tcPr>
            <w:tcW w:w="1890" w:type="dxa"/>
            <w:gridSpan w:val="3"/>
            <w:shd w:val="clear" w:color="auto" w:fill="auto"/>
            <w:vAlign w:val="center"/>
            <w:hideMark/>
          </w:tcPr>
          <w:p w14:paraId="0430EA87"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DJ</w:t>
            </w:r>
          </w:p>
        </w:tc>
        <w:tc>
          <w:tcPr>
            <w:tcW w:w="1652" w:type="dxa"/>
            <w:shd w:val="clear" w:color="auto" w:fill="auto"/>
            <w:vAlign w:val="center"/>
            <w:hideMark/>
          </w:tcPr>
          <w:p w14:paraId="63A200DA" w14:textId="1B2049C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25.1</w:t>
            </w:r>
          </w:p>
        </w:tc>
      </w:tr>
      <w:tr w:rsidR="001F353A" w:rsidRPr="009B11BD" w14:paraId="36C7B60E" w14:textId="77777777" w:rsidTr="00A91367">
        <w:trPr>
          <w:cantSplit/>
        </w:trPr>
        <w:tc>
          <w:tcPr>
            <w:tcW w:w="630" w:type="dxa"/>
            <w:shd w:val="clear" w:color="auto" w:fill="auto"/>
            <w:vAlign w:val="center"/>
            <w:hideMark/>
          </w:tcPr>
          <w:p w14:paraId="12BDC2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11</w:t>
            </w:r>
          </w:p>
        </w:tc>
        <w:tc>
          <w:tcPr>
            <w:tcW w:w="1530" w:type="dxa"/>
            <w:shd w:val="clear" w:color="000000" w:fill="FFFFFF"/>
            <w:vAlign w:val="center"/>
            <w:hideMark/>
          </w:tcPr>
          <w:p w14:paraId="14DA226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Vartop</w:t>
            </w:r>
          </w:p>
        </w:tc>
        <w:tc>
          <w:tcPr>
            <w:tcW w:w="1620" w:type="dxa"/>
            <w:shd w:val="clear" w:color="auto" w:fill="auto"/>
            <w:vAlign w:val="center"/>
            <w:hideMark/>
          </w:tcPr>
          <w:p w14:paraId="0F6694B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Teiu</w:t>
            </w:r>
          </w:p>
        </w:tc>
        <w:tc>
          <w:tcPr>
            <w:tcW w:w="1800" w:type="dxa"/>
            <w:shd w:val="clear" w:color="auto" w:fill="auto"/>
            <w:noWrap/>
            <w:vAlign w:val="center"/>
            <w:hideMark/>
          </w:tcPr>
          <w:p w14:paraId="6D6445B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XIV.1.27.9.1</w:t>
            </w:r>
          </w:p>
        </w:tc>
        <w:tc>
          <w:tcPr>
            <w:tcW w:w="720" w:type="dxa"/>
            <w:shd w:val="clear" w:color="auto" w:fill="auto"/>
            <w:vAlign w:val="center"/>
            <w:hideMark/>
          </w:tcPr>
          <w:p w14:paraId="3AD436E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7A4B34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Vartop</w:t>
            </w:r>
          </w:p>
        </w:tc>
        <w:tc>
          <w:tcPr>
            <w:tcW w:w="1170" w:type="dxa"/>
            <w:shd w:val="clear" w:color="auto" w:fill="auto"/>
            <w:vAlign w:val="center"/>
            <w:hideMark/>
          </w:tcPr>
          <w:p w14:paraId="322ECFD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8</w:t>
            </w:r>
          </w:p>
        </w:tc>
        <w:tc>
          <w:tcPr>
            <w:tcW w:w="1620" w:type="dxa"/>
            <w:shd w:val="clear" w:color="auto" w:fill="auto"/>
            <w:vAlign w:val="center"/>
            <w:hideMark/>
          </w:tcPr>
          <w:p w14:paraId="48E947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8610BA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7E098FE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auto" w:fill="auto"/>
            <w:vAlign w:val="center"/>
            <w:hideMark/>
          </w:tcPr>
          <w:p w14:paraId="4FE1DF7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2746B69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5ED6A673" w14:textId="1ABF9EB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V</w:t>
            </w:r>
          </w:p>
        </w:tc>
        <w:tc>
          <w:tcPr>
            <w:tcW w:w="1890" w:type="dxa"/>
            <w:shd w:val="clear" w:color="auto" w:fill="auto"/>
            <w:vAlign w:val="center"/>
            <w:hideMark/>
          </w:tcPr>
          <w:p w14:paraId="6BBC7872" w14:textId="1C96D302"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Vartop</w:t>
            </w:r>
          </w:p>
        </w:tc>
        <w:tc>
          <w:tcPr>
            <w:tcW w:w="1890" w:type="dxa"/>
            <w:gridSpan w:val="3"/>
            <w:shd w:val="clear" w:color="auto" w:fill="auto"/>
            <w:vAlign w:val="center"/>
            <w:hideMark/>
          </w:tcPr>
          <w:p w14:paraId="6B670314" w14:textId="77777777" w:rsidR="001F353A"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Concesionare</w:t>
            </w:r>
          </w:p>
          <w:p w14:paraId="3865921E" w14:textId="5D550044"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COSLARDEN</w:t>
            </w:r>
          </w:p>
        </w:tc>
        <w:tc>
          <w:tcPr>
            <w:tcW w:w="1652" w:type="dxa"/>
            <w:shd w:val="clear" w:color="auto" w:fill="auto"/>
            <w:vAlign w:val="center"/>
            <w:hideMark/>
          </w:tcPr>
          <w:p w14:paraId="2BA36789" w14:textId="02C186D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Lipsa acte de reglementare</w:t>
            </w:r>
          </w:p>
        </w:tc>
      </w:tr>
      <w:tr w:rsidR="001F353A" w:rsidRPr="009B11BD" w14:paraId="4AB9D207" w14:textId="77777777" w:rsidTr="00A91367">
        <w:trPr>
          <w:cantSplit/>
        </w:trPr>
        <w:tc>
          <w:tcPr>
            <w:tcW w:w="630" w:type="dxa"/>
            <w:shd w:val="clear" w:color="auto" w:fill="auto"/>
            <w:vAlign w:val="center"/>
            <w:hideMark/>
          </w:tcPr>
          <w:p w14:paraId="26A015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12</w:t>
            </w:r>
          </w:p>
        </w:tc>
        <w:tc>
          <w:tcPr>
            <w:tcW w:w="1530" w:type="dxa"/>
            <w:shd w:val="clear" w:color="000000" w:fill="FFFFFF"/>
            <w:vAlign w:val="center"/>
            <w:hideMark/>
          </w:tcPr>
          <w:p w14:paraId="665CDE4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Locusteni</w:t>
            </w:r>
          </w:p>
        </w:tc>
        <w:tc>
          <w:tcPr>
            <w:tcW w:w="1620" w:type="dxa"/>
            <w:shd w:val="clear" w:color="auto" w:fill="auto"/>
            <w:vAlign w:val="center"/>
            <w:hideMark/>
          </w:tcPr>
          <w:p w14:paraId="13C7CD9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Vl. Predestilor</w:t>
            </w:r>
          </w:p>
        </w:tc>
        <w:tc>
          <w:tcPr>
            <w:tcW w:w="1800" w:type="dxa"/>
            <w:shd w:val="clear" w:color="auto" w:fill="auto"/>
            <w:noWrap/>
            <w:vAlign w:val="center"/>
            <w:hideMark/>
          </w:tcPr>
          <w:p w14:paraId="7327E3F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XIV.1.28.2</w:t>
            </w:r>
          </w:p>
        </w:tc>
        <w:tc>
          <w:tcPr>
            <w:tcW w:w="720" w:type="dxa"/>
            <w:shd w:val="clear" w:color="auto" w:fill="auto"/>
            <w:vAlign w:val="center"/>
            <w:hideMark/>
          </w:tcPr>
          <w:p w14:paraId="5C62469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13AD51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Toceni</w:t>
            </w:r>
          </w:p>
        </w:tc>
        <w:tc>
          <w:tcPr>
            <w:tcW w:w="1170" w:type="dxa"/>
            <w:shd w:val="clear" w:color="auto" w:fill="auto"/>
            <w:vAlign w:val="center"/>
            <w:hideMark/>
          </w:tcPr>
          <w:p w14:paraId="090CA83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w:t>
            </w:r>
          </w:p>
        </w:tc>
        <w:tc>
          <w:tcPr>
            <w:tcW w:w="1620" w:type="dxa"/>
            <w:shd w:val="clear" w:color="auto" w:fill="auto"/>
            <w:vAlign w:val="center"/>
            <w:hideMark/>
          </w:tcPr>
          <w:p w14:paraId="459E4B4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4BAC1F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auto" w:fill="auto"/>
            <w:vAlign w:val="center"/>
            <w:hideMark/>
          </w:tcPr>
          <w:p w14:paraId="6BAF7B5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461BA04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w:t>
            </w:r>
          </w:p>
        </w:tc>
        <w:tc>
          <w:tcPr>
            <w:tcW w:w="990" w:type="dxa"/>
            <w:shd w:val="clear" w:color="auto" w:fill="auto"/>
            <w:vAlign w:val="center"/>
            <w:hideMark/>
          </w:tcPr>
          <w:p w14:paraId="2CE1B92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6A893827" w14:textId="4438C66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V</w:t>
            </w:r>
          </w:p>
        </w:tc>
        <w:tc>
          <w:tcPr>
            <w:tcW w:w="1890" w:type="dxa"/>
            <w:shd w:val="clear" w:color="000000" w:fill="FFFFFF"/>
            <w:vAlign w:val="center"/>
            <w:hideMark/>
          </w:tcPr>
          <w:p w14:paraId="2D3C1D5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Daneti</w:t>
            </w:r>
          </w:p>
        </w:tc>
        <w:tc>
          <w:tcPr>
            <w:tcW w:w="1890" w:type="dxa"/>
            <w:gridSpan w:val="3"/>
            <w:shd w:val="clear" w:color="000000" w:fill="FFFFFF"/>
            <w:vAlign w:val="center"/>
            <w:hideMark/>
          </w:tcPr>
          <w:p w14:paraId="763E5F0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Daneti</w:t>
            </w:r>
          </w:p>
        </w:tc>
        <w:tc>
          <w:tcPr>
            <w:tcW w:w="1652" w:type="dxa"/>
            <w:shd w:val="clear" w:color="auto" w:fill="auto"/>
            <w:vAlign w:val="center"/>
            <w:hideMark/>
          </w:tcPr>
          <w:p w14:paraId="51D09A3C" w14:textId="3C5E9E2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Lipsa acte de reglementare</w:t>
            </w:r>
          </w:p>
        </w:tc>
      </w:tr>
      <w:tr w:rsidR="001F353A" w:rsidRPr="009B11BD" w14:paraId="1C829095" w14:textId="77777777" w:rsidTr="00A91367">
        <w:trPr>
          <w:cantSplit/>
        </w:trPr>
        <w:tc>
          <w:tcPr>
            <w:tcW w:w="630" w:type="dxa"/>
            <w:shd w:val="clear" w:color="auto" w:fill="auto"/>
            <w:vAlign w:val="center"/>
            <w:hideMark/>
          </w:tcPr>
          <w:p w14:paraId="55BB356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13</w:t>
            </w:r>
          </w:p>
        </w:tc>
        <w:tc>
          <w:tcPr>
            <w:tcW w:w="1530" w:type="dxa"/>
            <w:shd w:val="clear" w:color="000000" w:fill="FFFFFF"/>
            <w:vAlign w:val="center"/>
            <w:hideMark/>
          </w:tcPr>
          <w:p w14:paraId="09FC889D" w14:textId="08FBB9C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Locusteni aval</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(Spiru Dinca)</w:t>
            </w:r>
          </w:p>
        </w:tc>
        <w:tc>
          <w:tcPr>
            <w:tcW w:w="1620" w:type="dxa"/>
            <w:shd w:val="clear" w:color="auto" w:fill="auto"/>
            <w:vAlign w:val="center"/>
            <w:hideMark/>
          </w:tcPr>
          <w:p w14:paraId="38119A7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Vl. Predestilor</w:t>
            </w:r>
          </w:p>
        </w:tc>
        <w:tc>
          <w:tcPr>
            <w:tcW w:w="1800" w:type="dxa"/>
            <w:shd w:val="clear" w:color="auto" w:fill="auto"/>
            <w:noWrap/>
            <w:vAlign w:val="center"/>
            <w:hideMark/>
          </w:tcPr>
          <w:p w14:paraId="1660BB1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XIV.1.28.2</w:t>
            </w:r>
          </w:p>
        </w:tc>
        <w:tc>
          <w:tcPr>
            <w:tcW w:w="720" w:type="dxa"/>
            <w:shd w:val="clear" w:color="auto" w:fill="auto"/>
            <w:vAlign w:val="center"/>
            <w:hideMark/>
          </w:tcPr>
          <w:p w14:paraId="17F69A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6A8F3A7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Toceni</w:t>
            </w:r>
          </w:p>
        </w:tc>
        <w:tc>
          <w:tcPr>
            <w:tcW w:w="1170" w:type="dxa"/>
            <w:shd w:val="clear" w:color="auto" w:fill="auto"/>
            <w:vAlign w:val="center"/>
            <w:hideMark/>
          </w:tcPr>
          <w:p w14:paraId="13C2AC2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w:t>
            </w:r>
          </w:p>
        </w:tc>
        <w:tc>
          <w:tcPr>
            <w:tcW w:w="1620" w:type="dxa"/>
            <w:shd w:val="clear" w:color="auto" w:fill="auto"/>
            <w:vAlign w:val="center"/>
            <w:hideMark/>
          </w:tcPr>
          <w:p w14:paraId="2E53A54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9F9068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417BA86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auto" w:fill="auto"/>
            <w:vAlign w:val="center"/>
            <w:hideMark/>
          </w:tcPr>
          <w:p w14:paraId="3FF7747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133AFFC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597317E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2F691C57" w14:textId="175DEA8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Persoana fizica</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(Spiru Dinca)</w:t>
            </w:r>
          </w:p>
        </w:tc>
        <w:tc>
          <w:tcPr>
            <w:tcW w:w="1890" w:type="dxa"/>
            <w:gridSpan w:val="3"/>
            <w:shd w:val="clear" w:color="auto" w:fill="auto"/>
            <w:vAlign w:val="center"/>
            <w:hideMark/>
          </w:tcPr>
          <w:p w14:paraId="6E70EF26" w14:textId="7DD6719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Persoan</w:t>
            </w:r>
            <w:r w:rsidR="005C5FB8">
              <w:rPr>
                <w:rFonts w:asciiTheme="majorHAnsi" w:hAnsiTheme="majorHAnsi" w:cs="Times New Roman"/>
                <w:sz w:val="20"/>
                <w:szCs w:val="21"/>
                <w:lang w:val="en-US" w:eastAsia="en-US"/>
              </w:rPr>
              <w:t>ă</w:t>
            </w:r>
            <w:r w:rsidRPr="009B11BD">
              <w:rPr>
                <w:rFonts w:asciiTheme="majorHAnsi" w:hAnsiTheme="majorHAnsi" w:cs="Times New Roman"/>
                <w:sz w:val="20"/>
                <w:szCs w:val="21"/>
                <w:lang w:val="en-US" w:eastAsia="en-US"/>
              </w:rPr>
              <w:t xml:space="preserve"> fizic</w:t>
            </w:r>
            <w:r w:rsidR="005C5FB8">
              <w:rPr>
                <w:rFonts w:asciiTheme="majorHAnsi" w:hAnsiTheme="majorHAnsi" w:cs="Times New Roman"/>
                <w:sz w:val="20"/>
                <w:szCs w:val="21"/>
                <w:lang w:val="en-US" w:eastAsia="en-US"/>
              </w:rPr>
              <w:t xml:space="preserve">ă </w:t>
            </w:r>
            <w:r w:rsidRPr="009B11BD">
              <w:rPr>
                <w:rFonts w:asciiTheme="majorHAnsi" w:hAnsiTheme="majorHAnsi" w:cs="Times New Roman"/>
                <w:sz w:val="20"/>
                <w:szCs w:val="21"/>
                <w:lang w:val="en-US" w:eastAsia="en-US"/>
              </w:rPr>
              <w:t>(Spiru Dinca)</w:t>
            </w:r>
          </w:p>
        </w:tc>
        <w:tc>
          <w:tcPr>
            <w:tcW w:w="1652" w:type="dxa"/>
            <w:shd w:val="clear" w:color="auto" w:fill="auto"/>
            <w:vAlign w:val="center"/>
            <w:hideMark/>
          </w:tcPr>
          <w:p w14:paraId="7D9371D2" w14:textId="78D295B9"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Lipsa acte de reglementare</w:t>
            </w:r>
          </w:p>
        </w:tc>
      </w:tr>
      <w:tr w:rsidR="001F353A" w:rsidRPr="009B11BD" w14:paraId="6C479E1F" w14:textId="77777777" w:rsidTr="00A91367">
        <w:trPr>
          <w:cantSplit/>
        </w:trPr>
        <w:tc>
          <w:tcPr>
            <w:tcW w:w="630" w:type="dxa"/>
            <w:shd w:val="clear" w:color="auto" w:fill="auto"/>
            <w:vAlign w:val="center"/>
            <w:hideMark/>
          </w:tcPr>
          <w:p w14:paraId="57F1716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14</w:t>
            </w:r>
          </w:p>
        </w:tc>
        <w:tc>
          <w:tcPr>
            <w:tcW w:w="1530" w:type="dxa"/>
            <w:shd w:val="clear" w:color="000000" w:fill="FFFFFF"/>
            <w:vAlign w:val="center"/>
            <w:hideMark/>
          </w:tcPr>
          <w:p w14:paraId="64977A7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Priza Buta</w:t>
            </w:r>
          </w:p>
        </w:tc>
        <w:tc>
          <w:tcPr>
            <w:tcW w:w="1620" w:type="dxa"/>
            <w:shd w:val="clear" w:color="auto" w:fill="auto"/>
            <w:vAlign w:val="center"/>
            <w:hideMark/>
          </w:tcPr>
          <w:p w14:paraId="22430EF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Jiul de Vest</w:t>
            </w:r>
          </w:p>
        </w:tc>
        <w:tc>
          <w:tcPr>
            <w:tcW w:w="1800" w:type="dxa"/>
            <w:shd w:val="clear" w:color="000000" w:fill="FFFFFF"/>
            <w:vAlign w:val="center"/>
            <w:hideMark/>
          </w:tcPr>
          <w:p w14:paraId="01A1CF6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- 1</w:t>
            </w:r>
          </w:p>
        </w:tc>
        <w:tc>
          <w:tcPr>
            <w:tcW w:w="720" w:type="dxa"/>
            <w:shd w:val="clear" w:color="auto" w:fill="auto"/>
            <w:vAlign w:val="center"/>
            <w:hideMark/>
          </w:tcPr>
          <w:p w14:paraId="379D982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HD</w:t>
            </w:r>
          </w:p>
        </w:tc>
        <w:tc>
          <w:tcPr>
            <w:tcW w:w="1260" w:type="dxa"/>
            <w:shd w:val="clear" w:color="auto" w:fill="auto"/>
            <w:vAlign w:val="center"/>
            <w:hideMark/>
          </w:tcPr>
          <w:p w14:paraId="33E3CB5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Campul lui Neag</w:t>
            </w:r>
          </w:p>
        </w:tc>
        <w:tc>
          <w:tcPr>
            <w:tcW w:w="1170" w:type="dxa"/>
            <w:shd w:val="clear" w:color="auto" w:fill="auto"/>
            <w:vAlign w:val="center"/>
            <w:hideMark/>
          </w:tcPr>
          <w:p w14:paraId="44FBC6F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620" w:type="dxa"/>
            <w:shd w:val="clear" w:color="auto" w:fill="auto"/>
            <w:vAlign w:val="center"/>
            <w:hideMark/>
          </w:tcPr>
          <w:p w14:paraId="0A0D5BE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D8AB8A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SS</w:t>
            </w:r>
          </w:p>
        </w:tc>
        <w:tc>
          <w:tcPr>
            <w:tcW w:w="900" w:type="dxa"/>
            <w:shd w:val="clear" w:color="000000" w:fill="FFFFFF"/>
            <w:vAlign w:val="center"/>
            <w:hideMark/>
          </w:tcPr>
          <w:p w14:paraId="0DD9D5E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0.002573</w:t>
            </w:r>
          </w:p>
        </w:tc>
        <w:tc>
          <w:tcPr>
            <w:tcW w:w="900" w:type="dxa"/>
            <w:shd w:val="clear" w:color="auto" w:fill="auto"/>
            <w:vAlign w:val="center"/>
            <w:hideMark/>
          </w:tcPr>
          <w:p w14:paraId="78F0ABF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44028F9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Nu are</w:t>
            </w:r>
          </w:p>
        </w:tc>
        <w:tc>
          <w:tcPr>
            <w:tcW w:w="1170" w:type="dxa"/>
            <w:shd w:val="clear" w:color="auto" w:fill="auto"/>
            <w:vAlign w:val="center"/>
            <w:hideMark/>
          </w:tcPr>
          <w:p w14:paraId="314B010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w:t>
            </w:r>
          </w:p>
        </w:tc>
        <w:tc>
          <w:tcPr>
            <w:tcW w:w="1890" w:type="dxa"/>
            <w:shd w:val="clear" w:color="000000" w:fill="FFFFFF"/>
            <w:hideMark/>
          </w:tcPr>
          <w:p w14:paraId="257412DC" w14:textId="089CD9D2"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 xml:space="preserve">ediului Apelor si Padurilor </w:t>
            </w:r>
          </w:p>
        </w:tc>
        <w:tc>
          <w:tcPr>
            <w:tcW w:w="1890" w:type="dxa"/>
            <w:gridSpan w:val="3"/>
            <w:shd w:val="clear" w:color="auto" w:fill="auto"/>
            <w:vAlign w:val="center"/>
            <w:hideMark/>
          </w:tcPr>
          <w:p w14:paraId="7104522B" w14:textId="0CF18BF4"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w:t>
            </w:r>
            <w:r w:rsidR="005C5FB8" w:rsidRPr="00A56F55">
              <w:rPr>
                <w:rFonts w:asciiTheme="majorHAnsi" w:hAnsiTheme="majorHAnsi" w:cs="Times New Roman"/>
                <w:sz w:val="20"/>
                <w:szCs w:val="21"/>
                <w:lang w:val="it-IT" w:eastAsia="en-US"/>
              </w:rPr>
              <w:t xml:space="preserve"> </w:t>
            </w:r>
            <w:r w:rsidRPr="00A56F55">
              <w:rPr>
                <w:rFonts w:asciiTheme="majorHAnsi" w:hAnsiTheme="majorHAnsi" w:cs="Times New Roman"/>
                <w:sz w:val="20"/>
                <w:szCs w:val="21"/>
                <w:lang w:val="it-IT" w:eastAsia="en-US"/>
              </w:rPr>
              <w:t>-</w:t>
            </w:r>
            <w:r w:rsidR="005C5FB8" w:rsidRPr="00A56F55">
              <w:rPr>
                <w:rFonts w:asciiTheme="majorHAnsi" w:hAnsiTheme="majorHAnsi" w:cs="Times New Roman"/>
                <w:sz w:val="20"/>
                <w:szCs w:val="21"/>
                <w:lang w:val="it-IT" w:eastAsia="en-US"/>
              </w:rPr>
              <w:t xml:space="preserve"> </w:t>
            </w:r>
            <w:r w:rsidRPr="00A56F55">
              <w:rPr>
                <w:rFonts w:asciiTheme="majorHAnsi" w:hAnsiTheme="majorHAnsi" w:cs="Times New Roman"/>
                <w:sz w:val="20"/>
                <w:szCs w:val="21"/>
                <w:lang w:val="it-IT" w:eastAsia="en-US"/>
              </w:rPr>
              <w:t>S.G.A. HD</w:t>
            </w:r>
          </w:p>
        </w:tc>
        <w:tc>
          <w:tcPr>
            <w:tcW w:w="1652" w:type="dxa"/>
            <w:shd w:val="clear" w:color="auto" w:fill="auto"/>
            <w:vAlign w:val="center"/>
            <w:hideMark/>
          </w:tcPr>
          <w:p w14:paraId="4DD12A11" w14:textId="04FD9C9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20</w:t>
            </w:r>
          </w:p>
        </w:tc>
      </w:tr>
      <w:tr w:rsidR="001F353A" w:rsidRPr="009B11BD" w14:paraId="0AA8AB5C" w14:textId="77777777" w:rsidTr="00A91367">
        <w:trPr>
          <w:cantSplit/>
        </w:trPr>
        <w:tc>
          <w:tcPr>
            <w:tcW w:w="630" w:type="dxa"/>
            <w:shd w:val="clear" w:color="auto" w:fill="auto"/>
            <w:vAlign w:val="center"/>
            <w:hideMark/>
          </w:tcPr>
          <w:p w14:paraId="128A043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15</w:t>
            </w:r>
          </w:p>
        </w:tc>
        <w:tc>
          <w:tcPr>
            <w:tcW w:w="1530" w:type="dxa"/>
            <w:shd w:val="clear" w:color="000000" w:fill="FFFFFF"/>
            <w:vAlign w:val="center"/>
            <w:hideMark/>
          </w:tcPr>
          <w:p w14:paraId="53CFD299" w14:textId="156162B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Rovinari</w:t>
            </w:r>
            <w:r w:rsidRPr="00B1110B">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(Baraj Ac.</w:t>
            </w:r>
            <w:r w:rsidR="000117D6">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Nep)</w:t>
            </w:r>
          </w:p>
        </w:tc>
        <w:tc>
          <w:tcPr>
            <w:tcW w:w="1620" w:type="dxa"/>
            <w:shd w:val="clear" w:color="auto" w:fill="auto"/>
            <w:vAlign w:val="center"/>
            <w:hideMark/>
          </w:tcPr>
          <w:p w14:paraId="66CF08A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Jiu</w:t>
            </w:r>
          </w:p>
        </w:tc>
        <w:tc>
          <w:tcPr>
            <w:tcW w:w="1800" w:type="dxa"/>
            <w:shd w:val="clear" w:color="000000" w:fill="FFFFFF"/>
            <w:vAlign w:val="center"/>
            <w:hideMark/>
          </w:tcPr>
          <w:p w14:paraId="2F8BDD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w:t>
            </w:r>
          </w:p>
        </w:tc>
        <w:tc>
          <w:tcPr>
            <w:tcW w:w="720" w:type="dxa"/>
            <w:shd w:val="clear" w:color="auto" w:fill="auto"/>
            <w:vAlign w:val="center"/>
            <w:hideMark/>
          </w:tcPr>
          <w:p w14:paraId="23AB917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GJ</w:t>
            </w:r>
          </w:p>
        </w:tc>
        <w:tc>
          <w:tcPr>
            <w:tcW w:w="1260" w:type="dxa"/>
            <w:shd w:val="clear" w:color="auto" w:fill="auto"/>
            <w:vAlign w:val="center"/>
            <w:hideMark/>
          </w:tcPr>
          <w:p w14:paraId="07F84AF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Rovinari</w:t>
            </w:r>
          </w:p>
        </w:tc>
        <w:tc>
          <w:tcPr>
            <w:tcW w:w="1170" w:type="dxa"/>
            <w:shd w:val="clear" w:color="auto" w:fill="auto"/>
            <w:vAlign w:val="center"/>
            <w:hideMark/>
          </w:tcPr>
          <w:p w14:paraId="5B618DB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13</w:t>
            </w:r>
          </w:p>
        </w:tc>
        <w:tc>
          <w:tcPr>
            <w:tcW w:w="1620" w:type="dxa"/>
            <w:shd w:val="clear" w:color="auto" w:fill="auto"/>
            <w:vAlign w:val="center"/>
            <w:hideMark/>
          </w:tcPr>
          <w:p w14:paraId="4885D1E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w:t>
            </w:r>
          </w:p>
        </w:tc>
        <w:tc>
          <w:tcPr>
            <w:tcW w:w="810" w:type="dxa"/>
            <w:shd w:val="clear" w:color="auto" w:fill="auto"/>
            <w:vAlign w:val="center"/>
            <w:hideMark/>
          </w:tcPr>
          <w:p w14:paraId="50D3A9B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PA</w:t>
            </w:r>
          </w:p>
        </w:tc>
        <w:tc>
          <w:tcPr>
            <w:tcW w:w="900" w:type="dxa"/>
            <w:shd w:val="clear" w:color="auto" w:fill="auto"/>
            <w:vAlign w:val="center"/>
            <w:hideMark/>
          </w:tcPr>
          <w:p w14:paraId="6322E74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80</w:t>
            </w:r>
          </w:p>
        </w:tc>
        <w:tc>
          <w:tcPr>
            <w:tcW w:w="900" w:type="dxa"/>
            <w:shd w:val="clear" w:color="auto" w:fill="auto"/>
            <w:vAlign w:val="center"/>
            <w:hideMark/>
          </w:tcPr>
          <w:p w14:paraId="4D0ED3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150</w:t>
            </w:r>
          </w:p>
        </w:tc>
        <w:tc>
          <w:tcPr>
            <w:tcW w:w="990" w:type="dxa"/>
            <w:shd w:val="clear" w:color="auto" w:fill="auto"/>
            <w:vAlign w:val="center"/>
            <w:hideMark/>
          </w:tcPr>
          <w:p w14:paraId="4CC182C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70</w:t>
            </w:r>
          </w:p>
        </w:tc>
        <w:tc>
          <w:tcPr>
            <w:tcW w:w="1170" w:type="dxa"/>
            <w:shd w:val="clear" w:color="auto" w:fill="auto"/>
            <w:vAlign w:val="center"/>
            <w:hideMark/>
          </w:tcPr>
          <w:p w14:paraId="36C3466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p>
        </w:tc>
        <w:tc>
          <w:tcPr>
            <w:tcW w:w="1890" w:type="dxa"/>
            <w:shd w:val="clear" w:color="000000" w:fill="FFFFFF"/>
            <w:hideMark/>
          </w:tcPr>
          <w:p w14:paraId="7C7131D6" w14:textId="0029B9E8"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 xml:space="preserve">ediului Apelor si Padurilor </w:t>
            </w:r>
          </w:p>
        </w:tc>
        <w:tc>
          <w:tcPr>
            <w:tcW w:w="1890" w:type="dxa"/>
            <w:gridSpan w:val="3"/>
            <w:shd w:val="clear" w:color="auto" w:fill="auto"/>
            <w:vAlign w:val="center"/>
            <w:hideMark/>
          </w:tcPr>
          <w:p w14:paraId="1D91DD13" w14:textId="7ECA0244"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w:t>
            </w:r>
            <w:r w:rsidR="005C5FB8" w:rsidRPr="00A56F55">
              <w:rPr>
                <w:rFonts w:asciiTheme="majorHAnsi" w:hAnsiTheme="majorHAnsi" w:cs="Times New Roman"/>
                <w:sz w:val="20"/>
                <w:szCs w:val="21"/>
                <w:lang w:val="it-IT" w:eastAsia="en-US"/>
              </w:rPr>
              <w:t xml:space="preserve"> </w:t>
            </w:r>
            <w:r w:rsidRPr="00A56F55">
              <w:rPr>
                <w:rFonts w:asciiTheme="majorHAnsi" w:hAnsiTheme="majorHAnsi" w:cs="Times New Roman"/>
                <w:sz w:val="20"/>
                <w:szCs w:val="21"/>
                <w:lang w:val="it-IT" w:eastAsia="en-US"/>
              </w:rPr>
              <w:t>-</w:t>
            </w:r>
            <w:r w:rsidR="005C5FB8" w:rsidRPr="00A56F55">
              <w:rPr>
                <w:rFonts w:asciiTheme="majorHAnsi" w:hAnsiTheme="majorHAnsi" w:cs="Times New Roman"/>
                <w:sz w:val="20"/>
                <w:szCs w:val="21"/>
                <w:lang w:val="it-IT" w:eastAsia="en-US"/>
              </w:rPr>
              <w:t xml:space="preserve"> </w:t>
            </w:r>
            <w:r w:rsidRPr="00A56F55">
              <w:rPr>
                <w:rFonts w:asciiTheme="majorHAnsi" w:hAnsiTheme="majorHAnsi" w:cs="Times New Roman"/>
                <w:sz w:val="20"/>
                <w:szCs w:val="21"/>
                <w:lang w:val="it-IT" w:eastAsia="en-US"/>
              </w:rPr>
              <w:t>S.G.A. GJ</w:t>
            </w:r>
          </w:p>
        </w:tc>
        <w:tc>
          <w:tcPr>
            <w:tcW w:w="1652" w:type="dxa"/>
            <w:shd w:val="clear" w:color="auto" w:fill="auto"/>
            <w:vAlign w:val="center"/>
            <w:hideMark/>
          </w:tcPr>
          <w:p w14:paraId="7FDADEF7" w14:textId="3CB05CB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19.85</w:t>
            </w:r>
          </w:p>
        </w:tc>
      </w:tr>
      <w:tr w:rsidR="001F353A" w:rsidRPr="009B11BD" w14:paraId="09074C0F" w14:textId="77777777" w:rsidTr="00A91367">
        <w:trPr>
          <w:cantSplit/>
        </w:trPr>
        <w:tc>
          <w:tcPr>
            <w:tcW w:w="630" w:type="dxa"/>
            <w:shd w:val="clear" w:color="auto" w:fill="auto"/>
            <w:vAlign w:val="center"/>
            <w:hideMark/>
          </w:tcPr>
          <w:p w14:paraId="03C2A53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16</w:t>
            </w:r>
          </w:p>
        </w:tc>
        <w:tc>
          <w:tcPr>
            <w:tcW w:w="1530" w:type="dxa"/>
            <w:shd w:val="clear" w:color="000000" w:fill="FFFFFF"/>
            <w:vAlign w:val="center"/>
            <w:hideMark/>
          </w:tcPr>
          <w:p w14:paraId="5D48083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Turceni Aval</w:t>
            </w:r>
          </w:p>
        </w:tc>
        <w:tc>
          <w:tcPr>
            <w:tcW w:w="1620" w:type="dxa"/>
            <w:shd w:val="clear" w:color="auto" w:fill="auto"/>
            <w:vAlign w:val="center"/>
            <w:hideMark/>
          </w:tcPr>
          <w:p w14:paraId="2F6F0CE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Jiu</w:t>
            </w:r>
          </w:p>
        </w:tc>
        <w:tc>
          <w:tcPr>
            <w:tcW w:w="1800" w:type="dxa"/>
            <w:shd w:val="clear" w:color="000000" w:fill="FFFFFF"/>
            <w:vAlign w:val="center"/>
            <w:hideMark/>
          </w:tcPr>
          <w:p w14:paraId="524ED03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VII.-1.0.0.0.0.0.</w:t>
            </w:r>
          </w:p>
        </w:tc>
        <w:tc>
          <w:tcPr>
            <w:tcW w:w="720" w:type="dxa"/>
            <w:shd w:val="clear" w:color="auto" w:fill="auto"/>
            <w:vAlign w:val="center"/>
            <w:hideMark/>
          </w:tcPr>
          <w:p w14:paraId="3497713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GJ</w:t>
            </w:r>
          </w:p>
        </w:tc>
        <w:tc>
          <w:tcPr>
            <w:tcW w:w="1260" w:type="dxa"/>
            <w:shd w:val="clear" w:color="auto" w:fill="auto"/>
            <w:vAlign w:val="center"/>
            <w:hideMark/>
          </w:tcPr>
          <w:p w14:paraId="30DF995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Turceni</w:t>
            </w:r>
          </w:p>
        </w:tc>
        <w:tc>
          <w:tcPr>
            <w:tcW w:w="1170" w:type="dxa"/>
            <w:shd w:val="clear" w:color="auto" w:fill="auto"/>
            <w:vAlign w:val="center"/>
            <w:hideMark/>
          </w:tcPr>
          <w:p w14:paraId="0D0A34D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12,5</w:t>
            </w:r>
          </w:p>
        </w:tc>
        <w:tc>
          <w:tcPr>
            <w:tcW w:w="1620" w:type="dxa"/>
            <w:shd w:val="clear" w:color="auto" w:fill="auto"/>
            <w:vAlign w:val="center"/>
            <w:hideMark/>
          </w:tcPr>
          <w:p w14:paraId="5B9AB3B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8EE2F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SS</w:t>
            </w:r>
          </w:p>
        </w:tc>
        <w:tc>
          <w:tcPr>
            <w:tcW w:w="900" w:type="dxa"/>
            <w:shd w:val="clear" w:color="000000" w:fill="FFFFFF"/>
            <w:vAlign w:val="center"/>
            <w:hideMark/>
          </w:tcPr>
          <w:p w14:paraId="448E0E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0,76</w:t>
            </w:r>
          </w:p>
        </w:tc>
        <w:tc>
          <w:tcPr>
            <w:tcW w:w="900" w:type="dxa"/>
            <w:shd w:val="clear" w:color="000000" w:fill="FFFFFF"/>
            <w:vAlign w:val="center"/>
            <w:hideMark/>
          </w:tcPr>
          <w:p w14:paraId="18DFAAF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0,94</w:t>
            </w:r>
          </w:p>
        </w:tc>
        <w:tc>
          <w:tcPr>
            <w:tcW w:w="990" w:type="dxa"/>
            <w:shd w:val="clear" w:color="auto" w:fill="auto"/>
            <w:vAlign w:val="center"/>
            <w:hideMark/>
          </w:tcPr>
          <w:p w14:paraId="57AD70E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0,18</w:t>
            </w:r>
          </w:p>
        </w:tc>
        <w:tc>
          <w:tcPr>
            <w:tcW w:w="1170" w:type="dxa"/>
            <w:shd w:val="clear" w:color="auto" w:fill="auto"/>
            <w:vAlign w:val="center"/>
            <w:hideMark/>
          </w:tcPr>
          <w:p w14:paraId="33D2600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w:t>
            </w:r>
          </w:p>
        </w:tc>
        <w:tc>
          <w:tcPr>
            <w:tcW w:w="1890" w:type="dxa"/>
            <w:shd w:val="clear" w:color="000000" w:fill="FFFFFF"/>
            <w:vAlign w:val="center"/>
            <w:hideMark/>
          </w:tcPr>
          <w:p w14:paraId="28BBF41F" w14:textId="77777777" w:rsidR="001F353A" w:rsidRPr="00D75EBF" w:rsidRDefault="001F353A" w:rsidP="001F353A">
            <w:pPr>
              <w:pStyle w:val="1tabelrest"/>
              <w:contextualSpacing/>
              <w:jc w:val="left"/>
              <w:rPr>
                <w:rFonts w:asciiTheme="majorHAnsi" w:hAnsiTheme="majorHAnsi" w:cs="Times New Roman"/>
                <w:sz w:val="20"/>
                <w:szCs w:val="21"/>
                <w:lang w:val="it-IT" w:eastAsia="en-US"/>
              </w:rPr>
            </w:pPr>
            <w:r w:rsidRPr="00D75EBF">
              <w:rPr>
                <w:rFonts w:asciiTheme="majorHAnsi" w:hAnsiTheme="majorHAnsi" w:cs="Times New Roman"/>
                <w:sz w:val="20"/>
                <w:szCs w:val="21"/>
                <w:lang w:val="it-IT" w:eastAsia="en-US"/>
              </w:rPr>
              <w:t>SC Complexul Energetic Oltenia SA</w:t>
            </w:r>
          </w:p>
        </w:tc>
        <w:tc>
          <w:tcPr>
            <w:tcW w:w="1890" w:type="dxa"/>
            <w:gridSpan w:val="3"/>
            <w:shd w:val="clear" w:color="000000" w:fill="FFFFFF"/>
            <w:vAlign w:val="center"/>
            <w:hideMark/>
          </w:tcPr>
          <w:p w14:paraId="4D91067A" w14:textId="0F6D53A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Complexul Energetic Oltenia S</w:t>
            </w:r>
            <w:r w:rsidR="005C5FB8">
              <w:rPr>
                <w:rFonts w:asciiTheme="majorHAnsi" w:hAnsiTheme="majorHAnsi" w:cs="Times New Roman"/>
                <w:sz w:val="20"/>
                <w:szCs w:val="21"/>
                <w:lang w:val="en-US" w:eastAsia="en-US"/>
              </w:rPr>
              <w:t>.</w:t>
            </w:r>
            <w:r w:rsidRPr="009B11BD">
              <w:rPr>
                <w:rFonts w:asciiTheme="majorHAnsi" w:hAnsiTheme="majorHAnsi" w:cs="Times New Roman"/>
                <w:sz w:val="20"/>
                <w:szCs w:val="21"/>
                <w:lang w:val="en-US" w:eastAsia="en-US"/>
              </w:rPr>
              <w:t>A</w:t>
            </w:r>
            <w:r w:rsidR="005C5FB8">
              <w:rPr>
                <w:rFonts w:asciiTheme="majorHAnsi" w:hAnsiTheme="majorHAnsi" w:cs="Times New Roman"/>
                <w:sz w:val="20"/>
                <w:szCs w:val="21"/>
                <w:lang w:val="en-US" w:eastAsia="en-US"/>
              </w:rPr>
              <w:t>.</w:t>
            </w:r>
          </w:p>
        </w:tc>
        <w:tc>
          <w:tcPr>
            <w:tcW w:w="1652" w:type="dxa"/>
            <w:shd w:val="clear" w:color="auto" w:fill="auto"/>
            <w:vAlign w:val="center"/>
            <w:hideMark/>
          </w:tcPr>
          <w:p w14:paraId="4FB25F85" w14:textId="7933CCD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36.1</w:t>
            </w:r>
          </w:p>
        </w:tc>
      </w:tr>
      <w:tr w:rsidR="001F353A" w:rsidRPr="009B11BD" w14:paraId="08F406B7" w14:textId="77777777" w:rsidTr="00A91367">
        <w:trPr>
          <w:cantSplit/>
        </w:trPr>
        <w:tc>
          <w:tcPr>
            <w:tcW w:w="630" w:type="dxa"/>
            <w:shd w:val="clear" w:color="auto" w:fill="auto"/>
            <w:vAlign w:val="center"/>
            <w:hideMark/>
          </w:tcPr>
          <w:p w14:paraId="77FD8D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17</w:t>
            </w:r>
          </w:p>
        </w:tc>
        <w:tc>
          <w:tcPr>
            <w:tcW w:w="1530" w:type="dxa"/>
            <w:shd w:val="clear" w:color="auto" w:fill="auto"/>
            <w:vAlign w:val="center"/>
            <w:hideMark/>
          </w:tcPr>
          <w:p w14:paraId="55300DF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Prislop-Sadu</w:t>
            </w:r>
          </w:p>
        </w:tc>
        <w:tc>
          <w:tcPr>
            <w:tcW w:w="1620" w:type="dxa"/>
            <w:shd w:val="clear" w:color="auto" w:fill="auto"/>
            <w:vAlign w:val="center"/>
            <w:hideMark/>
          </w:tcPr>
          <w:p w14:paraId="2F94B5E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Jiu</w:t>
            </w:r>
          </w:p>
        </w:tc>
        <w:tc>
          <w:tcPr>
            <w:tcW w:w="1800" w:type="dxa"/>
            <w:shd w:val="clear" w:color="000000" w:fill="FFFFFF"/>
            <w:vAlign w:val="center"/>
            <w:hideMark/>
          </w:tcPr>
          <w:p w14:paraId="7712BA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VII-1.20</w:t>
            </w:r>
          </w:p>
        </w:tc>
        <w:tc>
          <w:tcPr>
            <w:tcW w:w="720" w:type="dxa"/>
            <w:shd w:val="clear" w:color="auto" w:fill="auto"/>
            <w:vAlign w:val="center"/>
            <w:hideMark/>
          </w:tcPr>
          <w:p w14:paraId="248F75C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GJ</w:t>
            </w:r>
          </w:p>
        </w:tc>
        <w:tc>
          <w:tcPr>
            <w:tcW w:w="1260" w:type="dxa"/>
            <w:shd w:val="clear" w:color="auto" w:fill="auto"/>
            <w:vAlign w:val="center"/>
            <w:hideMark/>
          </w:tcPr>
          <w:p w14:paraId="2EA7314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Sadu</w:t>
            </w:r>
          </w:p>
        </w:tc>
        <w:tc>
          <w:tcPr>
            <w:tcW w:w="1170" w:type="dxa"/>
            <w:shd w:val="clear" w:color="auto" w:fill="auto"/>
            <w:vAlign w:val="center"/>
            <w:hideMark/>
          </w:tcPr>
          <w:p w14:paraId="5F1A82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15,5</w:t>
            </w:r>
          </w:p>
        </w:tc>
        <w:tc>
          <w:tcPr>
            <w:tcW w:w="1620" w:type="dxa"/>
            <w:shd w:val="clear" w:color="auto" w:fill="auto"/>
            <w:vAlign w:val="center"/>
            <w:hideMark/>
          </w:tcPr>
          <w:p w14:paraId="16FA3AF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8B46D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AM</w:t>
            </w:r>
          </w:p>
        </w:tc>
        <w:tc>
          <w:tcPr>
            <w:tcW w:w="900" w:type="dxa"/>
            <w:shd w:val="clear" w:color="000000" w:fill="FFFFFF"/>
            <w:vAlign w:val="center"/>
            <w:hideMark/>
          </w:tcPr>
          <w:p w14:paraId="5CD0C69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0,12</w:t>
            </w:r>
          </w:p>
        </w:tc>
        <w:tc>
          <w:tcPr>
            <w:tcW w:w="900" w:type="dxa"/>
            <w:shd w:val="clear" w:color="000000" w:fill="FFFFFF"/>
            <w:vAlign w:val="center"/>
            <w:hideMark/>
          </w:tcPr>
          <w:p w14:paraId="506020A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0,15</w:t>
            </w:r>
          </w:p>
        </w:tc>
        <w:tc>
          <w:tcPr>
            <w:tcW w:w="990" w:type="dxa"/>
            <w:shd w:val="clear" w:color="auto" w:fill="auto"/>
            <w:vAlign w:val="center"/>
            <w:hideMark/>
          </w:tcPr>
          <w:p w14:paraId="12D128D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w:t>
            </w:r>
          </w:p>
        </w:tc>
        <w:tc>
          <w:tcPr>
            <w:tcW w:w="1170" w:type="dxa"/>
            <w:shd w:val="clear" w:color="auto" w:fill="auto"/>
            <w:vAlign w:val="center"/>
            <w:hideMark/>
          </w:tcPr>
          <w:p w14:paraId="7D18A435" w14:textId="78CAE4F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H,</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A</w:t>
            </w:r>
          </w:p>
        </w:tc>
        <w:tc>
          <w:tcPr>
            <w:tcW w:w="1890" w:type="dxa"/>
            <w:shd w:val="clear" w:color="000000" w:fill="FFFFFF"/>
            <w:vAlign w:val="center"/>
            <w:hideMark/>
          </w:tcPr>
          <w:p w14:paraId="356078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UM SADU SA</w:t>
            </w:r>
          </w:p>
        </w:tc>
        <w:tc>
          <w:tcPr>
            <w:tcW w:w="1890" w:type="dxa"/>
            <w:gridSpan w:val="3"/>
            <w:shd w:val="clear" w:color="000000" w:fill="FFFFFF"/>
            <w:vAlign w:val="center"/>
            <w:hideMark/>
          </w:tcPr>
          <w:p w14:paraId="5109C0FA" w14:textId="52D62AB9"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UM SADU S</w:t>
            </w:r>
            <w:r w:rsidR="005C5FB8">
              <w:rPr>
                <w:rFonts w:asciiTheme="majorHAnsi" w:hAnsiTheme="majorHAnsi" w:cs="Times New Roman"/>
                <w:sz w:val="20"/>
                <w:szCs w:val="21"/>
                <w:lang w:val="en-US" w:eastAsia="en-US"/>
              </w:rPr>
              <w:t>.</w:t>
            </w:r>
            <w:r w:rsidRPr="009B11BD">
              <w:rPr>
                <w:rFonts w:asciiTheme="majorHAnsi" w:hAnsiTheme="majorHAnsi" w:cs="Times New Roman"/>
                <w:sz w:val="20"/>
                <w:szCs w:val="21"/>
                <w:lang w:val="en-US" w:eastAsia="en-US"/>
              </w:rPr>
              <w:t>A</w:t>
            </w:r>
            <w:r w:rsidR="005C5FB8">
              <w:rPr>
                <w:rFonts w:asciiTheme="majorHAnsi" w:hAnsiTheme="majorHAnsi" w:cs="Times New Roman"/>
                <w:sz w:val="20"/>
                <w:szCs w:val="21"/>
                <w:lang w:val="en-US" w:eastAsia="en-US"/>
              </w:rPr>
              <w:t>.</w:t>
            </w:r>
          </w:p>
        </w:tc>
        <w:tc>
          <w:tcPr>
            <w:tcW w:w="1652" w:type="dxa"/>
            <w:shd w:val="clear" w:color="auto" w:fill="auto"/>
            <w:vAlign w:val="center"/>
            <w:hideMark/>
          </w:tcPr>
          <w:p w14:paraId="7E3D18F9" w14:textId="76AE623E"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43.6</w:t>
            </w:r>
          </w:p>
        </w:tc>
      </w:tr>
      <w:tr w:rsidR="001F353A" w:rsidRPr="009B11BD" w14:paraId="7E2D773A" w14:textId="77777777" w:rsidTr="00A91367">
        <w:trPr>
          <w:cantSplit/>
        </w:trPr>
        <w:tc>
          <w:tcPr>
            <w:tcW w:w="630" w:type="dxa"/>
            <w:shd w:val="clear" w:color="auto" w:fill="auto"/>
            <w:vAlign w:val="center"/>
            <w:hideMark/>
          </w:tcPr>
          <w:p w14:paraId="14B2508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18</w:t>
            </w:r>
          </w:p>
        </w:tc>
        <w:tc>
          <w:tcPr>
            <w:tcW w:w="1530" w:type="dxa"/>
            <w:shd w:val="clear" w:color="auto" w:fill="auto"/>
            <w:vAlign w:val="center"/>
            <w:hideMark/>
          </w:tcPr>
          <w:p w14:paraId="17C73D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Mutu Straja</w:t>
            </w:r>
          </w:p>
        </w:tc>
        <w:tc>
          <w:tcPr>
            <w:tcW w:w="1620" w:type="dxa"/>
            <w:shd w:val="clear" w:color="auto" w:fill="auto"/>
            <w:vAlign w:val="center"/>
            <w:hideMark/>
          </w:tcPr>
          <w:p w14:paraId="5186B385" w14:textId="7E15FB4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Sohodol</w:t>
            </w:r>
          </w:p>
        </w:tc>
        <w:tc>
          <w:tcPr>
            <w:tcW w:w="1800" w:type="dxa"/>
            <w:shd w:val="clear" w:color="000000" w:fill="FFFFFF"/>
            <w:vAlign w:val="center"/>
            <w:hideMark/>
          </w:tcPr>
          <w:p w14:paraId="37A1D0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VII-1.31.2</w:t>
            </w:r>
          </w:p>
        </w:tc>
        <w:tc>
          <w:tcPr>
            <w:tcW w:w="720" w:type="dxa"/>
            <w:shd w:val="clear" w:color="auto" w:fill="auto"/>
            <w:vAlign w:val="center"/>
            <w:hideMark/>
          </w:tcPr>
          <w:p w14:paraId="55C0214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HD</w:t>
            </w:r>
          </w:p>
        </w:tc>
        <w:tc>
          <w:tcPr>
            <w:tcW w:w="1260" w:type="dxa"/>
            <w:shd w:val="clear" w:color="auto" w:fill="auto"/>
            <w:vAlign w:val="center"/>
            <w:hideMark/>
          </w:tcPr>
          <w:p w14:paraId="46C8EFA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Lupeni</w:t>
            </w:r>
          </w:p>
        </w:tc>
        <w:tc>
          <w:tcPr>
            <w:tcW w:w="1170" w:type="dxa"/>
            <w:shd w:val="clear" w:color="auto" w:fill="auto"/>
            <w:vAlign w:val="center"/>
            <w:hideMark/>
          </w:tcPr>
          <w:p w14:paraId="259E3A6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5,8</w:t>
            </w:r>
          </w:p>
        </w:tc>
        <w:tc>
          <w:tcPr>
            <w:tcW w:w="1620" w:type="dxa"/>
            <w:shd w:val="clear" w:color="auto" w:fill="auto"/>
            <w:vAlign w:val="center"/>
            <w:hideMark/>
          </w:tcPr>
          <w:p w14:paraId="423424E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57808A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AM</w:t>
            </w:r>
          </w:p>
        </w:tc>
        <w:tc>
          <w:tcPr>
            <w:tcW w:w="900" w:type="dxa"/>
            <w:shd w:val="clear" w:color="000000" w:fill="FFFFFF"/>
            <w:vAlign w:val="center"/>
            <w:hideMark/>
          </w:tcPr>
          <w:p w14:paraId="48F005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0,055</w:t>
            </w:r>
          </w:p>
        </w:tc>
        <w:tc>
          <w:tcPr>
            <w:tcW w:w="900" w:type="dxa"/>
            <w:shd w:val="clear" w:color="000000" w:fill="FFFFFF"/>
            <w:vAlign w:val="center"/>
            <w:hideMark/>
          </w:tcPr>
          <w:p w14:paraId="3B0EA58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0,075</w:t>
            </w:r>
          </w:p>
        </w:tc>
        <w:tc>
          <w:tcPr>
            <w:tcW w:w="990" w:type="dxa"/>
            <w:shd w:val="clear" w:color="auto" w:fill="auto"/>
            <w:vAlign w:val="center"/>
            <w:hideMark/>
          </w:tcPr>
          <w:p w14:paraId="3BF1438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w:t>
            </w:r>
          </w:p>
        </w:tc>
        <w:tc>
          <w:tcPr>
            <w:tcW w:w="1170" w:type="dxa"/>
            <w:shd w:val="clear" w:color="auto" w:fill="auto"/>
            <w:vAlign w:val="center"/>
            <w:hideMark/>
          </w:tcPr>
          <w:p w14:paraId="31B9365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w:t>
            </w:r>
          </w:p>
        </w:tc>
        <w:tc>
          <w:tcPr>
            <w:tcW w:w="1890" w:type="dxa"/>
            <w:shd w:val="clear" w:color="000000" w:fill="FFFFFF"/>
            <w:vAlign w:val="center"/>
            <w:hideMark/>
          </w:tcPr>
          <w:p w14:paraId="2966715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LUPENI</w:t>
            </w:r>
          </w:p>
        </w:tc>
        <w:tc>
          <w:tcPr>
            <w:tcW w:w="1890" w:type="dxa"/>
            <w:gridSpan w:val="3"/>
            <w:shd w:val="clear" w:color="000000" w:fill="FFFFFF"/>
            <w:vAlign w:val="center"/>
            <w:hideMark/>
          </w:tcPr>
          <w:p w14:paraId="5A16BFE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LUPENI</w:t>
            </w:r>
          </w:p>
        </w:tc>
        <w:tc>
          <w:tcPr>
            <w:tcW w:w="1652" w:type="dxa"/>
            <w:shd w:val="clear" w:color="auto" w:fill="auto"/>
            <w:vAlign w:val="center"/>
            <w:hideMark/>
          </w:tcPr>
          <w:p w14:paraId="35CC6AE4" w14:textId="4D2C1DC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16.75</w:t>
            </w:r>
          </w:p>
        </w:tc>
      </w:tr>
      <w:tr w:rsidR="001F353A" w:rsidRPr="009B11BD" w14:paraId="07EA5AC2" w14:textId="77777777" w:rsidTr="00A91367">
        <w:trPr>
          <w:cantSplit/>
        </w:trPr>
        <w:tc>
          <w:tcPr>
            <w:tcW w:w="630" w:type="dxa"/>
            <w:shd w:val="clear" w:color="auto" w:fill="auto"/>
            <w:vAlign w:val="center"/>
            <w:hideMark/>
          </w:tcPr>
          <w:p w14:paraId="3143FA6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19</w:t>
            </w:r>
          </w:p>
        </w:tc>
        <w:tc>
          <w:tcPr>
            <w:tcW w:w="1530" w:type="dxa"/>
            <w:shd w:val="clear" w:color="000000" w:fill="FFFFFF"/>
            <w:vAlign w:val="center"/>
            <w:hideMark/>
          </w:tcPr>
          <w:p w14:paraId="17EB52A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Carceni</w:t>
            </w:r>
          </w:p>
        </w:tc>
        <w:tc>
          <w:tcPr>
            <w:tcW w:w="1620" w:type="dxa"/>
            <w:shd w:val="clear" w:color="000000" w:fill="FFFFFF"/>
            <w:vAlign w:val="center"/>
            <w:hideMark/>
          </w:tcPr>
          <w:p w14:paraId="39CEEB2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Susita</w:t>
            </w:r>
          </w:p>
        </w:tc>
        <w:tc>
          <w:tcPr>
            <w:tcW w:w="1800" w:type="dxa"/>
            <w:shd w:val="clear" w:color="000000" w:fill="FFFFFF"/>
            <w:vAlign w:val="center"/>
            <w:hideMark/>
          </w:tcPr>
          <w:p w14:paraId="5220BF4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- 1.35.</w:t>
            </w:r>
          </w:p>
        </w:tc>
        <w:tc>
          <w:tcPr>
            <w:tcW w:w="720" w:type="dxa"/>
            <w:shd w:val="clear" w:color="000000" w:fill="FFFFFF"/>
            <w:vAlign w:val="center"/>
            <w:hideMark/>
          </w:tcPr>
          <w:p w14:paraId="4D575E9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MH</w:t>
            </w:r>
          </w:p>
        </w:tc>
        <w:tc>
          <w:tcPr>
            <w:tcW w:w="1260" w:type="dxa"/>
            <w:shd w:val="clear" w:color="000000" w:fill="FFFFFF"/>
            <w:vAlign w:val="center"/>
            <w:hideMark/>
          </w:tcPr>
          <w:p w14:paraId="2BD47F2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Grozesti</w:t>
            </w:r>
          </w:p>
        </w:tc>
        <w:tc>
          <w:tcPr>
            <w:tcW w:w="1170" w:type="dxa"/>
            <w:shd w:val="clear" w:color="000000" w:fill="FFFFFF"/>
            <w:vAlign w:val="center"/>
            <w:hideMark/>
          </w:tcPr>
          <w:p w14:paraId="121DD84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8,85</w:t>
            </w:r>
          </w:p>
        </w:tc>
        <w:tc>
          <w:tcPr>
            <w:tcW w:w="1620" w:type="dxa"/>
            <w:shd w:val="clear" w:color="000000" w:fill="FFFFFF"/>
            <w:vAlign w:val="center"/>
            <w:hideMark/>
          </w:tcPr>
          <w:p w14:paraId="1DFED39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w:t>
            </w:r>
          </w:p>
        </w:tc>
        <w:tc>
          <w:tcPr>
            <w:tcW w:w="810" w:type="dxa"/>
            <w:shd w:val="clear" w:color="000000" w:fill="FFFFFF"/>
            <w:vAlign w:val="center"/>
            <w:hideMark/>
          </w:tcPr>
          <w:p w14:paraId="540914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7B5A38B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w:t>
            </w:r>
          </w:p>
        </w:tc>
        <w:tc>
          <w:tcPr>
            <w:tcW w:w="900" w:type="dxa"/>
            <w:shd w:val="clear" w:color="000000" w:fill="FFFFFF"/>
            <w:vAlign w:val="center"/>
            <w:hideMark/>
          </w:tcPr>
          <w:p w14:paraId="4F3E5B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0,29</w:t>
            </w:r>
          </w:p>
        </w:tc>
        <w:tc>
          <w:tcPr>
            <w:tcW w:w="990" w:type="dxa"/>
            <w:shd w:val="clear" w:color="000000" w:fill="FFFFFF"/>
            <w:vAlign w:val="center"/>
            <w:hideMark/>
          </w:tcPr>
          <w:p w14:paraId="2651149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0,29</w:t>
            </w:r>
          </w:p>
        </w:tc>
        <w:tc>
          <w:tcPr>
            <w:tcW w:w="1170" w:type="dxa"/>
            <w:shd w:val="clear" w:color="000000" w:fill="FFFFFF"/>
            <w:vAlign w:val="center"/>
            <w:hideMark/>
          </w:tcPr>
          <w:p w14:paraId="0F8F6C3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p>
        </w:tc>
        <w:tc>
          <w:tcPr>
            <w:tcW w:w="1890" w:type="dxa"/>
            <w:shd w:val="clear" w:color="000000" w:fill="FFFFFF"/>
            <w:vAlign w:val="center"/>
            <w:hideMark/>
          </w:tcPr>
          <w:p w14:paraId="0C36B2BA" w14:textId="1A307754"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ediului Apelor si Padurilor</w:t>
            </w:r>
          </w:p>
        </w:tc>
        <w:tc>
          <w:tcPr>
            <w:tcW w:w="1890" w:type="dxa"/>
            <w:gridSpan w:val="3"/>
            <w:shd w:val="clear" w:color="000000" w:fill="FFFFFF"/>
            <w:vAlign w:val="center"/>
            <w:hideMark/>
          </w:tcPr>
          <w:p w14:paraId="29734703"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MH</w:t>
            </w:r>
          </w:p>
        </w:tc>
        <w:tc>
          <w:tcPr>
            <w:tcW w:w="1652" w:type="dxa"/>
            <w:shd w:val="clear" w:color="000000" w:fill="FFFFFF"/>
            <w:vAlign w:val="center"/>
            <w:hideMark/>
          </w:tcPr>
          <w:p w14:paraId="467815D5" w14:textId="043B52F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13.6</w:t>
            </w:r>
          </w:p>
        </w:tc>
      </w:tr>
      <w:tr w:rsidR="001F353A" w:rsidRPr="009B11BD" w14:paraId="6D213A23" w14:textId="77777777" w:rsidTr="00A91367">
        <w:trPr>
          <w:cantSplit/>
        </w:trPr>
        <w:tc>
          <w:tcPr>
            <w:tcW w:w="630" w:type="dxa"/>
            <w:shd w:val="clear" w:color="auto" w:fill="auto"/>
            <w:vAlign w:val="center"/>
            <w:hideMark/>
          </w:tcPr>
          <w:p w14:paraId="44A877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20</w:t>
            </w:r>
          </w:p>
        </w:tc>
        <w:tc>
          <w:tcPr>
            <w:tcW w:w="1530" w:type="dxa"/>
            <w:shd w:val="clear" w:color="000000" w:fill="FFFFFF"/>
            <w:vAlign w:val="center"/>
            <w:hideMark/>
          </w:tcPr>
          <w:p w14:paraId="0E08DD9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Stangaceaua</w:t>
            </w:r>
          </w:p>
        </w:tc>
        <w:tc>
          <w:tcPr>
            <w:tcW w:w="1620" w:type="dxa"/>
            <w:shd w:val="clear" w:color="000000" w:fill="FFFFFF"/>
            <w:vAlign w:val="center"/>
            <w:hideMark/>
          </w:tcPr>
          <w:p w14:paraId="05290BA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Stangaceaua</w:t>
            </w:r>
          </w:p>
        </w:tc>
        <w:tc>
          <w:tcPr>
            <w:tcW w:w="1800" w:type="dxa"/>
            <w:shd w:val="clear" w:color="000000" w:fill="FFFFFF"/>
            <w:vAlign w:val="center"/>
            <w:hideMark/>
          </w:tcPr>
          <w:p w14:paraId="12B192F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VII.-1.36.4.0.0.0.</w:t>
            </w:r>
          </w:p>
        </w:tc>
        <w:tc>
          <w:tcPr>
            <w:tcW w:w="720" w:type="dxa"/>
            <w:shd w:val="clear" w:color="000000" w:fill="FFFFFF"/>
            <w:vAlign w:val="center"/>
            <w:hideMark/>
          </w:tcPr>
          <w:p w14:paraId="415FBA2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MH</w:t>
            </w:r>
          </w:p>
        </w:tc>
        <w:tc>
          <w:tcPr>
            <w:tcW w:w="1260" w:type="dxa"/>
            <w:shd w:val="clear" w:color="000000" w:fill="FFFFFF"/>
            <w:vAlign w:val="center"/>
            <w:hideMark/>
          </w:tcPr>
          <w:p w14:paraId="1075AC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Stangaceaua</w:t>
            </w:r>
          </w:p>
        </w:tc>
        <w:tc>
          <w:tcPr>
            <w:tcW w:w="1170" w:type="dxa"/>
            <w:shd w:val="clear" w:color="000000" w:fill="FFFFFF"/>
            <w:vAlign w:val="center"/>
            <w:hideMark/>
          </w:tcPr>
          <w:p w14:paraId="0D577EC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5,3</w:t>
            </w:r>
          </w:p>
        </w:tc>
        <w:tc>
          <w:tcPr>
            <w:tcW w:w="1620" w:type="dxa"/>
            <w:shd w:val="clear" w:color="000000" w:fill="FFFFFF"/>
            <w:vAlign w:val="center"/>
            <w:hideMark/>
          </w:tcPr>
          <w:p w14:paraId="70A6F69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504E49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665E2DF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0,073</w:t>
            </w:r>
          </w:p>
        </w:tc>
        <w:tc>
          <w:tcPr>
            <w:tcW w:w="900" w:type="dxa"/>
            <w:shd w:val="clear" w:color="000000" w:fill="FFFFFF"/>
            <w:vAlign w:val="center"/>
            <w:hideMark/>
          </w:tcPr>
          <w:p w14:paraId="461547C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0.09</w:t>
            </w:r>
          </w:p>
        </w:tc>
        <w:tc>
          <w:tcPr>
            <w:tcW w:w="990" w:type="dxa"/>
            <w:shd w:val="clear" w:color="000000" w:fill="FFFFFF"/>
            <w:vAlign w:val="center"/>
            <w:hideMark/>
          </w:tcPr>
          <w:p w14:paraId="396F4CE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0,017</w:t>
            </w:r>
          </w:p>
        </w:tc>
        <w:tc>
          <w:tcPr>
            <w:tcW w:w="1170" w:type="dxa"/>
            <w:shd w:val="clear" w:color="000000" w:fill="FFFFFF"/>
            <w:vAlign w:val="center"/>
            <w:hideMark/>
          </w:tcPr>
          <w:p w14:paraId="7DE4EDF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w:t>
            </w:r>
          </w:p>
        </w:tc>
        <w:tc>
          <w:tcPr>
            <w:tcW w:w="1890" w:type="dxa"/>
            <w:shd w:val="clear" w:color="000000" w:fill="FFFFFF"/>
            <w:vAlign w:val="center"/>
            <w:hideMark/>
          </w:tcPr>
          <w:p w14:paraId="5289E63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Stangaceaua</w:t>
            </w:r>
          </w:p>
        </w:tc>
        <w:tc>
          <w:tcPr>
            <w:tcW w:w="1890" w:type="dxa"/>
            <w:gridSpan w:val="3"/>
            <w:shd w:val="clear" w:color="000000" w:fill="FFFFFF"/>
            <w:vAlign w:val="center"/>
            <w:hideMark/>
          </w:tcPr>
          <w:p w14:paraId="0F526CF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Stangaceaua</w:t>
            </w:r>
          </w:p>
        </w:tc>
        <w:tc>
          <w:tcPr>
            <w:tcW w:w="1652" w:type="dxa"/>
            <w:shd w:val="clear" w:color="000000" w:fill="FFFFFF"/>
            <w:vAlign w:val="center"/>
            <w:hideMark/>
          </w:tcPr>
          <w:p w14:paraId="682BA336" w14:textId="41C6676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44.35</w:t>
            </w:r>
          </w:p>
        </w:tc>
      </w:tr>
      <w:tr w:rsidR="001F353A" w:rsidRPr="009B11BD" w14:paraId="0FE8A4CA" w14:textId="77777777" w:rsidTr="00A91367">
        <w:trPr>
          <w:cantSplit/>
        </w:trPr>
        <w:tc>
          <w:tcPr>
            <w:tcW w:w="630" w:type="dxa"/>
            <w:shd w:val="clear" w:color="auto" w:fill="auto"/>
            <w:vAlign w:val="center"/>
            <w:hideMark/>
          </w:tcPr>
          <w:p w14:paraId="2EC043A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21</w:t>
            </w:r>
          </w:p>
        </w:tc>
        <w:tc>
          <w:tcPr>
            <w:tcW w:w="1530" w:type="dxa"/>
            <w:shd w:val="clear" w:color="000000" w:fill="FFFFFF"/>
            <w:vAlign w:val="center"/>
            <w:hideMark/>
          </w:tcPr>
          <w:p w14:paraId="20F050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Parvulesti</w:t>
            </w:r>
          </w:p>
        </w:tc>
        <w:tc>
          <w:tcPr>
            <w:tcW w:w="1620" w:type="dxa"/>
            <w:shd w:val="clear" w:color="000000" w:fill="FFFFFF"/>
            <w:vAlign w:val="center"/>
            <w:hideMark/>
          </w:tcPr>
          <w:p w14:paraId="3E3D1D7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Parvulesti</w:t>
            </w:r>
          </w:p>
        </w:tc>
        <w:tc>
          <w:tcPr>
            <w:tcW w:w="1800" w:type="dxa"/>
            <w:shd w:val="clear" w:color="000000" w:fill="FFFFFF"/>
            <w:vAlign w:val="center"/>
            <w:hideMark/>
          </w:tcPr>
          <w:p w14:paraId="49A0C81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- 1.036.08.00</w:t>
            </w:r>
          </w:p>
        </w:tc>
        <w:tc>
          <w:tcPr>
            <w:tcW w:w="720" w:type="dxa"/>
            <w:shd w:val="clear" w:color="000000" w:fill="FFFFFF"/>
            <w:vAlign w:val="center"/>
            <w:hideMark/>
          </w:tcPr>
          <w:p w14:paraId="3828A3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MH</w:t>
            </w:r>
          </w:p>
        </w:tc>
        <w:tc>
          <w:tcPr>
            <w:tcW w:w="1260" w:type="dxa"/>
            <w:shd w:val="clear" w:color="000000" w:fill="FFFFFF"/>
            <w:vAlign w:val="center"/>
            <w:hideMark/>
          </w:tcPr>
          <w:p w14:paraId="0A1ADED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Corcova</w:t>
            </w:r>
          </w:p>
        </w:tc>
        <w:tc>
          <w:tcPr>
            <w:tcW w:w="1170" w:type="dxa"/>
            <w:shd w:val="clear" w:color="000000" w:fill="FFFFFF"/>
            <w:vAlign w:val="center"/>
            <w:hideMark/>
          </w:tcPr>
          <w:p w14:paraId="43E489A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620" w:type="dxa"/>
            <w:shd w:val="clear" w:color="000000" w:fill="FFFFFF"/>
            <w:vAlign w:val="center"/>
            <w:hideMark/>
          </w:tcPr>
          <w:p w14:paraId="3182469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6DDB67D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AM</w:t>
            </w:r>
          </w:p>
        </w:tc>
        <w:tc>
          <w:tcPr>
            <w:tcW w:w="900" w:type="dxa"/>
            <w:shd w:val="clear" w:color="000000" w:fill="FFFFFF"/>
            <w:vAlign w:val="center"/>
            <w:hideMark/>
          </w:tcPr>
          <w:p w14:paraId="152BCA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0.014</w:t>
            </w:r>
          </w:p>
        </w:tc>
        <w:tc>
          <w:tcPr>
            <w:tcW w:w="900" w:type="dxa"/>
            <w:shd w:val="clear" w:color="000000" w:fill="FFFFFF"/>
            <w:noWrap/>
            <w:vAlign w:val="center"/>
            <w:hideMark/>
          </w:tcPr>
          <w:p w14:paraId="4C129B2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0.023</w:t>
            </w:r>
          </w:p>
        </w:tc>
        <w:tc>
          <w:tcPr>
            <w:tcW w:w="990" w:type="dxa"/>
            <w:shd w:val="clear" w:color="000000" w:fill="FFFFFF"/>
            <w:vAlign w:val="center"/>
            <w:hideMark/>
          </w:tcPr>
          <w:p w14:paraId="00D75F0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0,009</w:t>
            </w:r>
          </w:p>
        </w:tc>
        <w:tc>
          <w:tcPr>
            <w:tcW w:w="1170" w:type="dxa"/>
            <w:shd w:val="clear" w:color="000000" w:fill="FFFFFF"/>
            <w:vAlign w:val="center"/>
            <w:hideMark/>
          </w:tcPr>
          <w:p w14:paraId="6165F91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w:t>
            </w:r>
          </w:p>
        </w:tc>
        <w:tc>
          <w:tcPr>
            <w:tcW w:w="1890" w:type="dxa"/>
            <w:shd w:val="clear" w:color="000000" w:fill="FFFFFF"/>
            <w:vAlign w:val="center"/>
            <w:hideMark/>
          </w:tcPr>
          <w:p w14:paraId="2011EE3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Corcova</w:t>
            </w:r>
          </w:p>
        </w:tc>
        <w:tc>
          <w:tcPr>
            <w:tcW w:w="1890" w:type="dxa"/>
            <w:gridSpan w:val="3"/>
            <w:shd w:val="clear" w:color="000000" w:fill="FFFFFF"/>
            <w:vAlign w:val="center"/>
            <w:hideMark/>
          </w:tcPr>
          <w:p w14:paraId="6AED0A9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Corcova</w:t>
            </w:r>
          </w:p>
        </w:tc>
        <w:tc>
          <w:tcPr>
            <w:tcW w:w="1652" w:type="dxa"/>
            <w:shd w:val="clear" w:color="000000" w:fill="FFFFFF"/>
            <w:vAlign w:val="center"/>
            <w:hideMark/>
          </w:tcPr>
          <w:p w14:paraId="22BB8BA3" w14:textId="35F8914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36.6</w:t>
            </w:r>
          </w:p>
        </w:tc>
      </w:tr>
      <w:tr w:rsidR="001F353A" w:rsidRPr="009B11BD" w14:paraId="00E5F370" w14:textId="77777777" w:rsidTr="00A91367">
        <w:trPr>
          <w:cantSplit/>
        </w:trPr>
        <w:tc>
          <w:tcPr>
            <w:tcW w:w="630" w:type="dxa"/>
            <w:shd w:val="clear" w:color="auto" w:fill="auto"/>
            <w:vAlign w:val="center"/>
            <w:hideMark/>
          </w:tcPr>
          <w:p w14:paraId="6B06922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22</w:t>
            </w:r>
          </w:p>
        </w:tc>
        <w:tc>
          <w:tcPr>
            <w:tcW w:w="1530" w:type="dxa"/>
            <w:shd w:val="clear" w:color="000000" w:fill="FFFFFF"/>
            <w:vAlign w:val="center"/>
            <w:hideMark/>
          </w:tcPr>
          <w:p w14:paraId="7622BC6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Cervenita</w:t>
            </w:r>
          </w:p>
        </w:tc>
        <w:tc>
          <w:tcPr>
            <w:tcW w:w="1620" w:type="dxa"/>
            <w:shd w:val="clear" w:color="000000" w:fill="FFFFFF"/>
            <w:vAlign w:val="center"/>
            <w:hideMark/>
          </w:tcPr>
          <w:p w14:paraId="2DA2EFEC" w14:textId="54158F80"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sidR="000117D6">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Cervenita</w:t>
            </w:r>
          </w:p>
        </w:tc>
        <w:tc>
          <w:tcPr>
            <w:tcW w:w="1800" w:type="dxa"/>
            <w:shd w:val="clear" w:color="000000" w:fill="FFFFFF"/>
            <w:vAlign w:val="center"/>
            <w:hideMark/>
          </w:tcPr>
          <w:p w14:paraId="5EDAFA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VII.1.36.11.6</w:t>
            </w:r>
          </w:p>
        </w:tc>
        <w:tc>
          <w:tcPr>
            <w:tcW w:w="720" w:type="dxa"/>
            <w:shd w:val="clear" w:color="000000" w:fill="FFFFFF"/>
            <w:vAlign w:val="center"/>
            <w:hideMark/>
          </w:tcPr>
          <w:p w14:paraId="11BED74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MH</w:t>
            </w:r>
          </w:p>
        </w:tc>
        <w:tc>
          <w:tcPr>
            <w:tcW w:w="1260" w:type="dxa"/>
            <w:shd w:val="clear" w:color="000000" w:fill="FFFFFF"/>
            <w:vAlign w:val="center"/>
            <w:hideMark/>
          </w:tcPr>
          <w:p w14:paraId="6155352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Husnicioara</w:t>
            </w:r>
          </w:p>
        </w:tc>
        <w:tc>
          <w:tcPr>
            <w:tcW w:w="1170" w:type="dxa"/>
            <w:shd w:val="clear" w:color="000000" w:fill="FFFFFF"/>
            <w:vAlign w:val="center"/>
            <w:hideMark/>
          </w:tcPr>
          <w:p w14:paraId="1CE3FC4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5,6</w:t>
            </w:r>
          </w:p>
        </w:tc>
        <w:tc>
          <w:tcPr>
            <w:tcW w:w="1620" w:type="dxa"/>
            <w:shd w:val="clear" w:color="000000" w:fill="FFFFFF"/>
            <w:vAlign w:val="center"/>
            <w:hideMark/>
          </w:tcPr>
          <w:p w14:paraId="7151AF4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65BDB97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3A81DE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0.003</w:t>
            </w:r>
          </w:p>
        </w:tc>
        <w:tc>
          <w:tcPr>
            <w:tcW w:w="900" w:type="dxa"/>
            <w:shd w:val="clear" w:color="000000" w:fill="FFFFFF"/>
            <w:vAlign w:val="center"/>
            <w:hideMark/>
          </w:tcPr>
          <w:p w14:paraId="2352273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0.006</w:t>
            </w:r>
          </w:p>
        </w:tc>
        <w:tc>
          <w:tcPr>
            <w:tcW w:w="990" w:type="dxa"/>
            <w:shd w:val="clear" w:color="000000" w:fill="FFFFFF"/>
            <w:vAlign w:val="center"/>
            <w:hideMark/>
          </w:tcPr>
          <w:p w14:paraId="21B7C2F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0.003</w:t>
            </w:r>
          </w:p>
        </w:tc>
        <w:tc>
          <w:tcPr>
            <w:tcW w:w="1170" w:type="dxa"/>
            <w:shd w:val="clear" w:color="000000" w:fill="FFFFFF"/>
            <w:vAlign w:val="center"/>
            <w:hideMark/>
          </w:tcPr>
          <w:p w14:paraId="21BEA6D1" w14:textId="3E0D6C40"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2A125E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Safteaua Com Serv SRL</w:t>
            </w:r>
          </w:p>
        </w:tc>
        <w:tc>
          <w:tcPr>
            <w:tcW w:w="1890" w:type="dxa"/>
            <w:gridSpan w:val="3"/>
            <w:shd w:val="clear" w:color="000000" w:fill="FFFFFF"/>
            <w:vAlign w:val="center"/>
            <w:hideMark/>
          </w:tcPr>
          <w:p w14:paraId="1DCB546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Safteaua Com Serv SRL</w:t>
            </w:r>
          </w:p>
        </w:tc>
        <w:tc>
          <w:tcPr>
            <w:tcW w:w="1652" w:type="dxa"/>
            <w:shd w:val="clear" w:color="000000" w:fill="FFFFFF"/>
            <w:vAlign w:val="center"/>
            <w:hideMark/>
          </w:tcPr>
          <w:p w14:paraId="1C72F321" w14:textId="2C1D6F1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28.25</w:t>
            </w:r>
          </w:p>
        </w:tc>
      </w:tr>
      <w:tr w:rsidR="001F353A" w:rsidRPr="009B11BD" w14:paraId="15CA6B40" w14:textId="77777777" w:rsidTr="00A91367">
        <w:trPr>
          <w:cantSplit/>
        </w:trPr>
        <w:tc>
          <w:tcPr>
            <w:tcW w:w="630" w:type="dxa"/>
            <w:shd w:val="clear" w:color="auto" w:fill="auto"/>
            <w:vAlign w:val="center"/>
            <w:hideMark/>
          </w:tcPr>
          <w:p w14:paraId="10B8B6E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23</w:t>
            </w:r>
          </w:p>
        </w:tc>
        <w:tc>
          <w:tcPr>
            <w:tcW w:w="1530" w:type="dxa"/>
            <w:shd w:val="clear" w:color="000000" w:fill="FFFFFF"/>
            <w:vAlign w:val="center"/>
            <w:hideMark/>
          </w:tcPr>
          <w:p w14:paraId="194C8925" w14:textId="14BA1DDD"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Dumbrava-Roc</w:t>
            </w:r>
            <w:r w:rsidR="00346959">
              <w:rPr>
                <w:rFonts w:asciiTheme="majorHAnsi" w:hAnsiTheme="majorHAnsi" w:cs="Times New Roman"/>
                <w:sz w:val="20"/>
                <w:szCs w:val="21"/>
                <w:lang w:val="en-US" w:eastAsia="en-US"/>
              </w:rPr>
              <w:t>ș</w:t>
            </w:r>
            <w:r w:rsidRPr="009B11BD">
              <w:rPr>
                <w:rFonts w:asciiTheme="majorHAnsi" w:hAnsiTheme="majorHAnsi" w:cs="Times New Roman"/>
                <w:sz w:val="20"/>
                <w:szCs w:val="21"/>
                <w:lang w:val="en-US" w:eastAsia="en-US"/>
              </w:rPr>
              <w:t>oreni</w:t>
            </w:r>
          </w:p>
        </w:tc>
        <w:tc>
          <w:tcPr>
            <w:tcW w:w="1620" w:type="dxa"/>
            <w:shd w:val="clear" w:color="000000" w:fill="FFFFFF"/>
            <w:vAlign w:val="center"/>
            <w:hideMark/>
          </w:tcPr>
          <w:p w14:paraId="2836004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Argetoaia</w:t>
            </w:r>
          </w:p>
        </w:tc>
        <w:tc>
          <w:tcPr>
            <w:tcW w:w="1800" w:type="dxa"/>
            <w:shd w:val="clear" w:color="000000" w:fill="FFFFFF"/>
            <w:hideMark/>
          </w:tcPr>
          <w:p w14:paraId="3AB5B65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- 1.40.</w:t>
            </w:r>
          </w:p>
        </w:tc>
        <w:tc>
          <w:tcPr>
            <w:tcW w:w="720" w:type="dxa"/>
            <w:shd w:val="clear" w:color="000000" w:fill="FFFFFF"/>
            <w:vAlign w:val="center"/>
            <w:hideMark/>
          </w:tcPr>
          <w:p w14:paraId="68200FB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MH</w:t>
            </w:r>
          </w:p>
        </w:tc>
        <w:tc>
          <w:tcPr>
            <w:tcW w:w="1260" w:type="dxa"/>
            <w:shd w:val="clear" w:color="000000" w:fill="FFFFFF"/>
            <w:vAlign w:val="center"/>
            <w:hideMark/>
          </w:tcPr>
          <w:p w14:paraId="3106B56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DumbravaRocsoreni</w:t>
            </w:r>
          </w:p>
        </w:tc>
        <w:tc>
          <w:tcPr>
            <w:tcW w:w="1170" w:type="dxa"/>
            <w:shd w:val="clear" w:color="000000" w:fill="FFFFFF"/>
            <w:vAlign w:val="center"/>
            <w:hideMark/>
          </w:tcPr>
          <w:p w14:paraId="6969B11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10</w:t>
            </w:r>
          </w:p>
        </w:tc>
        <w:tc>
          <w:tcPr>
            <w:tcW w:w="1620" w:type="dxa"/>
            <w:shd w:val="clear" w:color="000000" w:fill="FFFFFF"/>
            <w:vAlign w:val="center"/>
            <w:hideMark/>
          </w:tcPr>
          <w:p w14:paraId="16BBB18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39971AC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74EC2D9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0,84</w:t>
            </w:r>
          </w:p>
        </w:tc>
        <w:tc>
          <w:tcPr>
            <w:tcW w:w="900" w:type="dxa"/>
            <w:shd w:val="clear" w:color="000000" w:fill="FFFFFF"/>
            <w:vAlign w:val="center"/>
            <w:hideMark/>
          </w:tcPr>
          <w:p w14:paraId="239E1B7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1,04</w:t>
            </w:r>
          </w:p>
        </w:tc>
        <w:tc>
          <w:tcPr>
            <w:tcW w:w="990" w:type="dxa"/>
            <w:shd w:val="clear" w:color="000000" w:fill="FFFFFF"/>
            <w:vAlign w:val="center"/>
            <w:hideMark/>
          </w:tcPr>
          <w:p w14:paraId="0390E98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w:t>
            </w:r>
          </w:p>
        </w:tc>
        <w:tc>
          <w:tcPr>
            <w:tcW w:w="1170" w:type="dxa"/>
            <w:shd w:val="clear" w:color="000000" w:fill="FFFFFF"/>
            <w:vAlign w:val="center"/>
            <w:hideMark/>
          </w:tcPr>
          <w:p w14:paraId="695B50C1" w14:textId="3E7588C9"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P</w:t>
            </w:r>
          </w:p>
        </w:tc>
        <w:tc>
          <w:tcPr>
            <w:tcW w:w="1890" w:type="dxa"/>
            <w:shd w:val="clear" w:color="000000" w:fill="FFFFFF"/>
            <w:vAlign w:val="center"/>
            <w:hideMark/>
          </w:tcPr>
          <w:p w14:paraId="6F35FA37" w14:textId="54AAFB3F"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ediului Apelor si Padurilor</w:t>
            </w:r>
          </w:p>
        </w:tc>
        <w:tc>
          <w:tcPr>
            <w:tcW w:w="1890" w:type="dxa"/>
            <w:gridSpan w:val="3"/>
            <w:shd w:val="clear" w:color="000000" w:fill="FFFFFF"/>
            <w:vAlign w:val="center"/>
            <w:hideMark/>
          </w:tcPr>
          <w:p w14:paraId="04CD04B9"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MH</w:t>
            </w:r>
          </w:p>
        </w:tc>
        <w:tc>
          <w:tcPr>
            <w:tcW w:w="1652" w:type="dxa"/>
            <w:shd w:val="clear" w:color="000000" w:fill="FFFFFF"/>
            <w:vAlign w:val="center"/>
            <w:hideMark/>
          </w:tcPr>
          <w:p w14:paraId="483AE0AF" w14:textId="035B234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43.1</w:t>
            </w:r>
          </w:p>
        </w:tc>
      </w:tr>
      <w:tr w:rsidR="001F353A" w:rsidRPr="009B11BD" w14:paraId="556F30E0" w14:textId="77777777" w:rsidTr="00A91367">
        <w:trPr>
          <w:cantSplit/>
        </w:trPr>
        <w:tc>
          <w:tcPr>
            <w:tcW w:w="630" w:type="dxa"/>
            <w:shd w:val="clear" w:color="auto" w:fill="auto"/>
            <w:vAlign w:val="center"/>
            <w:hideMark/>
          </w:tcPr>
          <w:p w14:paraId="118129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24</w:t>
            </w:r>
          </w:p>
        </w:tc>
        <w:tc>
          <w:tcPr>
            <w:tcW w:w="1530" w:type="dxa"/>
            <w:shd w:val="clear" w:color="000000" w:fill="FFFFFF"/>
            <w:vAlign w:val="center"/>
            <w:hideMark/>
          </w:tcPr>
          <w:p w14:paraId="23195705" w14:textId="186A3BF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Am</w:t>
            </w:r>
            <w:r w:rsidR="000117D6">
              <w:rPr>
                <w:rFonts w:asciiTheme="majorHAnsi" w:hAnsiTheme="majorHAnsi" w:cs="Times New Roman"/>
                <w:sz w:val="20"/>
                <w:szCs w:val="21"/>
                <w:lang w:val="en-US" w:eastAsia="en-US"/>
              </w:rPr>
              <w:t>ă</w:t>
            </w:r>
            <w:r w:rsidRPr="009B11BD">
              <w:rPr>
                <w:rFonts w:asciiTheme="majorHAnsi" w:hAnsiTheme="majorHAnsi" w:cs="Times New Roman"/>
                <w:sz w:val="20"/>
                <w:szCs w:val="21"/>
                <w:lang w:val="en-US" w:eastAsia="en-US"/>
              </w:rPr>
              <w:t>r</w:t>
            </w:r>
            <w:r w:rsidR="000117D6">
              <w:rPr>
                <w:rFonts w:asciiTheme="majorHAnsi" w:hAnsiTheme="majorHAnsi" w:cs="Times New Roman"/>
                <w:sz w:val="20"/>
                <w:szCs w:val="21"/>
                <w:lang w:val="en-US" w:eastAsia="en-US"/>
              </w:rPr>
              <w:t>ă</w:t>
            </w:r>
            <w:r w:rsidR="00346959">
              <w:rPr>
                <w:rFonts w:asciiTheme="majorHAnsi" w:hAnsiTheme="majorHAnsi" w:cs="Times New Roman"/>
                <w:sz w:val="20"/>
                <w:szCs w:val="21"/>
                <w:lang w:val="en-US" w:eastAsia="en-US"/>
              </w:rPr>
              <w:t>ș</w:t>
            </w:r>
            <w:r w:rsidRPr="009B11BD">
              <w:rPr>
                <w:rFonts w:asciiTheme="majorHAnsi" w:hAnsiTheme="majorHAnsi" w:cs="Times New Roman"/>
                <w:sz w:val="20"/>
                <w:szCs w:val="21"/>
                <w:lang w:val="en-US" w:eastAsia="en-US"/>
              </w:rPr>
              <w:t>ti</w:t>
            </w:r>
          </w:p>
        </w:tc>
        <w:tc>
          <w:tcPr>
            <w:tcW w:w="1620" w:type="dxa"/>
            <w:shd w:val="clear" w:color="000000" w:fill="FFFFFF"/>
            <w:vAlign w:val="center"/>
            <w:hideMark/>
          </w:tcPr>
          <w:p w14:paraId="1E2C269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Plosca</w:t>
            </w:r>
          </w:p>
        </w:tc>
        <w:tc>
          <w:tcPr>
            <w:tcW w:w="1800" w:type="dxa"/>
            <w:shd w:val="clear" w:color="000000" w:fill="FFFFFF"/>
            <w:vAlign w:val="center"/>
            <w:hideMark/>
          </w:tcPr>
          <w:p w14:paraId="1ED07B0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VII.-1.42.11.0.0.0.</w:t>
            </w:r>
          </w:p>
        </w:tc>
        <w:tc>
          <w:tcPr>
            <w:tcW w:w="720" w:type="dxa"/>
            <w:shd w:val="clear" w:color="000000" w:fill="FFFFFF"/>
            <w:vAlign w:val="center"/>
            <w:hideMark/>
          </w:tcPr>
          <w:p w14:paraId="3F0C295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509A9CC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Farcas</w:t>
            </w:r>
          </w:p>
        </w:tc>
        <w:tc>
          <w:tcPr>
            <w:tcW w:w="1170" w:type="dxa"/>
            <w:shd w:val="clear" w:color="000000" w:fill="FFFFFF"/>
            <w:vAlign w:val="center"/>
            <w:hideMark/>
          </w:tcPr>
          <w:p w14:paraId="567CBA7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8,84</w:t>
            </w:r>
          </w:p>
        </w:tc>
        <w:tc>
          <w:tcPr>
            <w:tcW w:w="1620" w:type="dxa"/>
            <w:shd w:val="clear" w:color="000000" w:fill="FFFFFF"/>
            <w:vAlign w:val="center"/>
            <w:hideMark/>
          </w:tcPr>
          <w:p w14:paraId="0A0AF22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60F78F9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144D59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0.029</w:t>
            </w:r>
          </w:p>
        </w:tc>
        <w:tc>
          <w:tcPr>
            <w:tcW w:w="900" w:type="dxa"/>
            <w:shd w:val="clear" w:color="000000" w:fill="FFFFFF"/>
            <w:vAlign w:val="center"/>
            <w:hideMark/>
          </w:tcPr>
          <w:p w14:paraId="7674E0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0.089</w:t>
            </w:r>
          </w:p>
        </w:tc>
        <w:tc>
          <w:tcPr>
            <w:tcW w:w="990" w:type="dxa"/>
            <w:shd w:val="clear" w:color="000000" w:fill="FFFFFF"/>
            <w:vAlign w:val="center"/>
            <w:hideMark/>
          </w:tcPr>
          <w:p w14:paraId="7CC5A15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w:t>
            </w:r>
          </w:p>
        </w:tc>
        <w:tc>
          <w:tcPr>
            <w:tcW w:w="1170" w:type="dxa"/>
            <w:shd w:val="clear" w:color="000000" w:fill="FFFFFF"/>
            <w:vAlign w:val="center"/>
            <w:hideMark/>
          </w:tcPr>
          <w:p w14:paraId="44CAFEBD" w14:textId="05F22F0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V,</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X</w:t>
            </w:r>
          </w:p>
        </w:tc>
        <w:tc>
          <w:tcPr>
            <w:tcW w:w="1890" w:type="dxa"/>
            <w:shd w:val="clear" w:color="000000" w:fill="FFFFFF"/>
            <w:vAlign w:val="center"/>
            <w:hideMark/>
          </w:tcPr>
          <w:p w14:paraId="3A9B6F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Farcas</w:t>
            </w:r>
          </w:p>
        </w:tc>
        <w:tc>
          <w:tcPr>
            <w:tcW w:w="1890" w:type="dxa"/>
            <w:gridSpan w:val="3"/>
            <w:shd w:val="clear" w:color="000000" w:fill="FFFFFF"/>
            <w:vAlign w:val="center"/>
            <w:hideMark/>
          </w:tcPr>
          <w:p w14:paraId="781CEED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Farcas</w:t>
            </w:r>
          </w:p>
        </w:tc>
        <w:tc>
          <w:tcPr>
            <w:tcW w:w="1652" w:type="dxa"/>
            <w:shd w:val="clear" w:color="000000" w:fill="FFFFFF"/>
            <w:vAlign w:val="center"/>
            <w:hideMark/>
          </w:tcPr>
          <w:p w14:paraId="09030F50" w14:textId="768197D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41.3</w:t>
            </w:r>
          </w:p>
        </w:tc>
      </w:tr>
      <w:tr w:rsidR="001F353A" w:rsidRPr="009B11BD" w14:paraId="0C6AE9EB" w14:textId="77777777" w:rsidTr="00A91367">
        <w:trPr>
          <w:cantSplit/>
        </w:trPr>
        <w:tc>
          <w:tcPr>
            <w:tcW w:w="630" w:type="dxa"/>
            <w:shd w:val="clear" w:color="auto" w:fill="auto"/>
            <w:vAlign w:val="center"/>
            <w:hideMark/>
          </w:tcPr>
          <w:p w14:paraId="25B2DFC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25</w:t>
            </w:r>
          </w:p>
        </w:tc>
        <w:tc>
          <w:tcPr>
            <w:tcW w:w="1530" w:type="dxa"/>
            <w:shd w:val="clear" w:color="000000" w:fill="FFFFFF"/>
            <w:vAlign w:val="center"/>
            <w:hideMark/>
          </w:tcPr>
          <w:p w14:paraId="5A3FF6C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Hanul Doctorului I</w:t>
            </w:r>
          </w:p>
        </w:tc>
        <w:tc>
          <w:tcPr>
            <w:tcW w:w="1620" w:type="dxa"/>
            <w:shd w:val="clear" w:color="000000" w:fill="FFFFFF"/>
            <w:vAlign w:val="center"/>
            <w:hideMark/>
          </w:tcPr>
          <w:p w14:paraId="62EA816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Sarpelui</w:t>
            </w:r>
          </w:p>
        </w:tc>
        <w:tc>
          <w:tcPr>
            <w:tcW w:w="1800" w:type="dxa"/>
            <w:shd w:val="clear" w:color="000000" w:fill="FFFFFF"/>
            <w:vAlign w:val="center"/>
            <w:hideMark/>
          </w:tcPr>
          <w:p w14:paraId="5972980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VII.1.42.16.</w:t>
            </w:r>
          </w:p>
        </w:tc>
        <w:tc>
          <w:tcPr>
            <w:tcW w:w="720" w:type="dxa"/>
            <w:shd w:val="clear" w:color="000000" w:fill="FFFFFF"/>
            <w:vAlign w:val="center"/>
            <w:hideMark/>
          </w:tcPr>
          <w:p w14:paraId="1C3FB91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53AD3C3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000000" w:fill="FFFFFF"/>
            <w:vAlign w:val="center"/>
            <w:hideMark/>
          </w:tcPr>
          <w:p w14:paraId="37EBEA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1,6</w:t>
            </w:r>
          </w:p>
        </w:tc>
        <w:tc>
          <w:tcPr>
            <w:tcW w:w="1620" w:type="dxa"/>
            <w:shd w:val="clear" w:color="000000" w:fill="FFFFFF"/>
            <w:vAlign w:val="center"/>
            <w:hideMark/>
          </w:tcPr>
          <w:p w14:paraId="707E563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39BECBA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6798BF8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0.636</w:t>
            </w:r>
          </w:p>
        </w:tc>
        <w:tc>
          <w:tcPr>
            <w:tcW w:w="900" w:type="dxa"/>
            <w:shd w:val="clear" w:color="000000" w:fill="FFFFFF"/>
            <w:vAlign w:val="center"/>
            <w:hideMark/>
          </w:tcPr>
          <w:p w14:paraId="69F89EC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0.878</w:t>
            </w:r>
          </w:p>
        </w:tc>
        <w:tc>
          <w:tcPr>
            <w:tcW w:w="990" w:type="dxa"/>
            <w:shd w:val="clear" w:color="000000" w:fill="FFFFFF"/>
            <w:vAlign w:val="center"/>
            <w:hideMark/>
          </w:tcPr>
          <w:p w14:paraId="01EFC7A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0.242</w:t>
            </w:r>
          </w:p>
        </w:tc>
        <w:tc>
          <w:tcPr>
            <w:tcW w:w="1170" w:type="dxa"/>
            <w:shd w:val="clear" w:color="000000" w:fill="FFFFFF"/>
            <w:vAlign w:val="center"/>
            <w:hideMark/>
          </w:tcPr>
          <w:p w14:paraId="66CB349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1CACBC4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Craiova</w:t>
            </w:r>
          </w:p>
        </w:tc>
        <w:tc>
          <w:tcPr>
            <w:tcW w:w="1890" w:type="dxa"/>
            <w:gridSpan w:val="3"/>
            <w:shd w:val="clear" w:color="000000" w:fill="FFFFFF"/>
            <w:vAlign w:val="center"/>
            <w:hideMark/>
          </w:tcPr>
          <w:p w14:paraId="29BED3B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000000" w:fill="FFFFFF"/>
            <w:vAlign w:val="center"/>
            <w:hideMark/>
          </w:tcPr>
          <w:p w14:paraId="18CD05F9" w14:textId="7B1FF79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653ECE">
              <w:rPr>
                <w:rFonts w:asciiTheme="majorHAnsi" w:hAnsiTheme="majorHAnsi" w:cs="Times New Roman"/>
                <w:sz w:val="20"/>
                <w:szCs w:val="21"/>
                <w:lang w:val="en-US" w:eastAsia="en-US"/>
              </w:rPr>
              <w:t>27.05</w:t>
            </w:r>
          </w:p>
        </w:tc>
      </w:tr>
      <w:tr w:rsidR="001F353A" w:rsidRPr="009B11BD" w14:paraId="4BEFB497" w14:textId="77777777" w:rsidTr="00A91367">
        <w:trPr>
          <w:cantSplit/>
        </w:trPr>
        <w:tc>
          <w:tcPr>
            <w:tcW w:w="630" w:type="dxa"/>
            <w:shd w:val="clear" w:color="auto" w:fill="auto"/>
            <w:vAlign w:val="center"/>
            <w:hideMark/>
          </w:tcPr>
          <w:p w14:paraId="7C9C82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lastRenderedPageBreak/>
              <w:t>26</w:t>
            </w:r>
          </w:p>
        </w:tc>
        <w:tc>
          <w:tcPr>
            <w:tcW w:w="1530" w:type="dxa"/>
            <w:shd w:val="clear" w:color="000000" w:fill="FFFFFF"/>
            <w:vAlign w:val="center"/>
            <w:hideMark/>
          </w:tcPr>
          <w:p w14:paraId="1B3F00E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Hanul Doctorului II</w:t>
            </w:r>
          </w:p>
        </w:tc>
        <w:tc>
          <w:tcPr>
            <w:tcW w:w="1620" w:type="dxa"/>
            <w:shd w:val="clear" w:color="000000" w:fill="FFFFFF"/>
            <w:vAlign w:val="center"/>
            <w:hideMark/>
          </w:tcPr>
          <w:p w14:paraId="5B12D51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Sarpelui</w:t>
            </w:r>
          </w:p>
        </w:tc>
        <w:tc>
          <w:tcPr>
            <w:tcW w:w="1800" w:type="dxa"/>
            <w:shd w:val="clear" w:color="000000" w:fill="FFFFFF"/>
            <w:vAlign w:val="center"/>
            <w:hideMark/>
          </w:tcPr>
          <w:p w14:paraId="7C86BE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VII.1.42.16</w:t>
            </w:r>
          </w:p>
        </w:tc>
        <w:tc>
          <w:tcPr>
            <w:tcW w:w="720" w:type="dxa"/>
            <w:shd w:val="clear" w:color="000000" w:fill="FFFFFF"/>
            <w:vAlign w:val="center"/>
            <w:hideMark/>
          </w:tcPr>
          <w:p w14:paraId="583431F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656D7F1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000000" w:fill="FFFFFF"/>
            <w:vAlign w:val="center"/>
            <w:hideMark/>
          </w:tcPr>
          <w:p w14:paraId="34B23FB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4,07</w:t>
            </w:r>
          </w:p>
        </w:tc>
        <w:tc>
          <w:tcPr>
            <w:tcW w:w="1620" w:type="dxa"/>
            <w:shd w:val="clear" w:color="000000" w:fill="FFFFFF"/>
            <w:vAlign w:val="center"/>
            <w:hideMark/>
          </w:tcPr>
          <w:p w14:paraId="35435AE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7403EAD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55555BE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0.032</w:t>
            </w:r>
          </w:p>
        </w:tc>
        <w:tc>
          <w:tcPr>
            <w:tcW w:w="900" w:type="dxa"/>
            <w:shd w:val="clear" w:color="000000" w:fill="FFFFFF"/>
            <w:vAlign w:val="center"/>
            <w:hideMark/>
          </w:tcPr>
          <w:p w14:paraId="46B2808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0.050</w:t>
            </w:r>
          </w:p>
        </w:tc>
        <w:tc>
          <w:tcPr>
            <w:tcW w:w="990" w:type="dxa"/>
            <w:shd w:val="clear" w:color="000000" w:fill="FFFFFF"/>
            <w:vAlign w:val="center"/>
            <w:hideMark/>
          </w:tcPr>
          <w:p w14:paraId="48F8D6C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0.018</w:t>
            </w:r>
          </w:p>
        </w:tc>
        <w:tc>
          <w:tcPr>
            <w:tcW w:w="1170" w:type="dxa"/>
            <w:shd w:val="clear" w:color="000000" w:fill="FFFFFF"/>
            <w:vAlign w:val="center"/>
            <w:hideMark/>
          </w:tcPr>
          <w:p w14:paraId="0D54DBE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0B83E7B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Craiova</w:t>
            </w:r>
          </w:p>
        </w:tc>
        <w:tc>
          <w:tcPr>
            <w:tcW w:w="1890" w:type="dxa"/>
            <w:gridSpan w:val="3"/>
            <w:shd w:val="clear" w:color="000000" w:fill="FFFFFF"/>
            <w:vAlign w:val="center"/>
            <w:hideMark/>
          </w:tcPr>
          <w:p w14:paraId="5E5CE19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000000" w:fill="FFFFFF"/>
            <w:vAlign w:val="center"/>
            <w:hideMark/>
          </w:tcPr>
          <w:p w14:paraId="2C477211" w14:textId="40B3460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33.8</w:t>
            </w:r>
          </w:p>
        </w:tc>
      </w:tr>
      <w:tr w:rsidR="001F353A" w:rsidRPr="009B11BD" w14:paraId="346B3B2C" w14:textId="77777777" w:rsidTr="00A91367">
        <w:trPr>
          <w:cantSplit/>
        </w:trPr>
        <w:tc>
          <w:tcPr>
            <w:tcW w:w="630" w:type="dxa"/>
            <w:shd w:val="clear" w:color="auto" w:fill="auto"/>
            <w:vAlign w:val="center"/>
            <w:hideMark/>
          </w:tcPr>
          <w:p w14:paraId="45EFEA7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27</w:t>
            </w:r>
          </w:p>
        </w:tc>
        <w:tc>
          <w:tcPr>
            <w:tcW w:w="1530" w:type="dxa"/>
            <w:shd w:val="clear" w:color="000000" w:fill="FFFFFF"/>
            <w:vAlign w:val="center"/>
            <w:hideMark/>
          </w:tcPr>
          <w:p w14:paraId="2002700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Sarpelui I</w:t>
            </w:r>
          </w:p>
        </w:tc>
        <w:tc>
          <w:tcPr>
            <w:tcW w:w="1620" w:type="dxa"/>
            <w:shd w:val="clear" w:color="000000" w:fill="FFFFFF"/>
            <w:vAlign w:val="center"/>
            <w:hideMark/>
          </w:tcPr>
          <w:p w14:paraId="1890C1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Sarpelui</w:t>
            </w:r>
          </w:p>
        </w:tc>
        <w:tc>
          <w:tcPr>
            <w:tcW w:w="1800" w:type="dxa"/>
            <w:shd w:val="clear" w:color="000000" w:fill="FFFFFF"/>
            <w:vAlign w:val="center"/>
            <w:hideMark/>
          </w:tcPr>
          <w:p w14:paraId="045AD4E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VII.1.42.16</w:t>
            </w:r>
          </w:p>
        </w:tc>
        <w:tc>
          <w:tcPr>
            <w:tcW w:w="720" w:type="dxa"/>
            <w:shd w:val="clear" w:color="000000" w:fill="FFFFFF"/>
            <w:vAlign w:val="center"/>
            <w:hideMark/>
          </w:tcPr>
          <w:p w14:paraId="2BA6D0F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39AAE01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000000" w:fill="FFFFFF"/>
            <w:vAlign w:val="center"/>
            <w:hideMark/>
          </w:tcPr>
          <w:p w14:paraId="6B643FE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5,7</w:t>
            </w:r>
          </w:p>
        </w:tc>
        <w:tc>
          <w:tcPr>
            <w:tcW w:w="1620" w:type="dxa"/>
            <w:shd w:val="clear" w:color="000000" w:fill="FFFFFF"/>
            <w:vAlign w:val="center"/>
            <w:hideMark/>
          </w:tcPr>
          <w:p w14:paraId="7FF36C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38A6F0B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776D082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0.026</w:t>
            </w:r>
          </w:p>
        </w:tc>
        <w:tc>
          <w:tcPr>
            <w:tcW w:w="900" w:type="dxa"/>
            <w:shd w:val="clear" w:color="000000" w:fill="FFFFFF"/>
            <w:vAlign w:val="center"/>
            <w:hideMark/>
          </w:tcPr>
          <w:p w14:paraId="2CDF779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0.068</w:t>
            </w:r>
          </w:p>
        </w:tc>
        <w:tc>
          <w:tcPr>
            <w:tcW w:w="990" w:type="dxa"/>
            <w:shd w:val="clear" w:color="000000" w:fill="FFFFFF"/>
            <w:vAlign w:val="center"/>
            <w:hideMark/>
          </w:tcPr>
          <w:p w14:paraId="13FAF1F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0.042</w:t>
            </w:r>
          </w:p>
        </w:tc>
        <w:tc>
          <w:tcPr>
            <w:tcW w:w="1170" w:type="dxa"/>
            <w:shd w:val="clear" w:color="000000" w:fill="FFFFFF"/>
            <w:vAlign w:val="center"/>
            <w:hideMark/>
          </w:tcPr>
          <w:p w14:paraId="1D22112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3EF83538"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Consiliul Local al Municipiului Craiova</w:t>
            </w:r>
          </w:p>
        </w:tc>
        <w:tc>
          <w:tcPr>
            <w:tcW w:w="1890" w:type="dxa"/>
            <w:gridSpan w:val="3"/>
            <w:shd w:val="clear" w:color="000000" w:fill="FFFFFF"/>
            <w:vAlign w:val="center"/>
            <w:hideMark/>
          </w:tcPr>
          <w:p w14:paraId="531E867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000000" w:fill="FFFFFF"/>
            <w:vAlign w:val="center"/>
            <w:hideMark/>
          </w:tcPr>
          <w:p w14:paraId="5518D333" w14:textId="7511BB10"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17.05</w:t>
            </w:r>
          </w:p>
        </w:tc>
      </w:tr>
      <w:tr w:rsidR="001F353A" w:rsidRPr="009B11BD" w14:paraId="069D760E" w14:textId="77777777" w:rsidTr="00A91367">
        <w:trPr>
          <w:cantSplit/>
        </w:trPr>
        <w:tc>
          <w:tcPr>
            <w:tcW w:w="630" w:type="dxa"/>
            <w:shd w:val="clear" w:color="auto" w:fill="auto"/>
            <w:vAlign w:val="center"/>
            <w:hideMark/>
          </w:tcPr>
          <w:p w14:paraId="10C9D33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28</w:t>
            </w:r>
          </w:p>
        </w:tc>
        <w:tc>
          <w:tcPr>
            <w:tcW w:w="1530" w:type="dxa"/>
            <w:shd w:val="clear" w:color="000000" w:fill="FFFFFF"/>
            <w:vAlign w:val="center"/>
            <w:hideMark/>
          </w:tcPr>
          <w:p w14:paraId="29B7A7D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Sarpelui II</w:t>
            </w:r>
          </w:p>
        </w:tc>
        <w:tc>
          <w:tcPr>
            <w:tcW w:w="1620" w:type="dxa"/>
            <w:shd w:val="clear" w:color="000000" w:fill="FFFFFF"/>
            <w:vAlign w:val="center"/>
            <w:hideMark/>
          </w:tcPr>
          <w:p w14:paraId="05AF917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Sarpelui</w:t>
            </w:r>
          </w:p>
        </w:tc>
        <w:tc>
          <w:tcPr>
            <w:tcW w:w="1800" w:type="dxa"/>
            <w:shd w:val="clear" w:color="000000" w:fill="FFFFFF"/>
            <w:vAlign w:val="center"/>
            <w:hideMark/>
          </w:tcPr>
          <w:p w14:paraId="3B6B72D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VII.1.42.16</w:t>
            </w:r>
          </w:p>
        </w:tc>
        <w:tc>
          <w:tcPr>
            <w:tcW w:w="720" w:type="dxa"/>
            <w:shd w:val="clear" w:color="000000" w:fill="FFFFFF"/>
            <w:vAlign w:val="center"/>
            <w:hideMark/>
          </w:tcPr>
          <w:p w14:paraId="2420A2C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13127B6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000000" w:fill="FFFFFF"/>
            <w:vAlign w:val="center"/>
            <w:hideMark/>
          </w:tcPr>
          <w:p w14:paraId="4713D0B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w:t>
            </w:r>
          </w:p>
        </w:tc>
        <w:tc>
          <w:tcPr>
            <w:tcW w:w="1620" w:type="dxa"/>
            <w:shd w:val="clear" w:color="000000" w:fill="FFFFFF"/>
            <w:vAlign w:val="center"/>
            <w:hideMark/>
          </w:tcPr>
          <w:p w14:paraId="5E3BCB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3702D1E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023C052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0.031</w:t>
            </w:r>
          </w:p>
        </w:tc>
        <w:tc>
          <w:tcPr>
            <w:tcW w:w="900" w:type="dxa"/>
            <w:shd w:val="clear" w:color="000000" w:fill="FFFFFF"/>
            <w:vAlign w:val="center"/>
            <w:hideMark/>
          </w:tcPr>
          <w:p w14:paraId="539F834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0.060</w:t>
            </w:r>
          </w:p>
        </w:tc>
        <w:tc>
          <w:tcPr>
            <w:tcW w:w="990" w:type="dxa"/>
            <w:shd w:val="clear" w:color="000000" w:fill="FFFFFF"/>
            <w:vAlign w:val="center"/>
            <w:hideMark/>
          </w:tcPr>
          <w:p w14:paraId="297B7B1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0.030</w:t>
            </w:r>
          </w:p>
        </w:tc>
        <w:tc>
          <w:tcPr>
            <w:tcW w:w="1170" w:type="dxa"/>
            <w:shd w:val="clear" w:color="000000" w:fill="FFFFFF"/>
            <w:vAlign w:val="center"/>
            <w:hideMark/>
          </w:tcPr>
          <w:p w14:paraId="012E9C8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74374865"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Consiliul Local al Municipiului Craiova</w:t>
            </w:r>
          </w:p>
        </w:tc>
        <w:tc>
          <w:tcPr>
            <w:tcW w:w="1890" w:type="dxa"/>
            <w:gridSpan w:val="3"/>
            <w:shd w:val="clear" w:color="000000" w:fill="FFFFFF"/>
            <w:vAlign w:val="center"/>
            <w:hideMark/>
          </w:tcPr>
          <w:p w14:paraId="07E13FB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000000" w:fill="FFFFFF"/>
            <w:vAlign w:val="center"/>
            <w:hideMark/>
          </w:tcPr>
          <w:p w14:paraId="6756C3AB" w14:textId="3C96D0B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12.8</w:t>
            </w:r>
          </w:p>
        </w:tc>
      </w:tr>
      <w:tr w:rsidR="001F353A" w:rsidRPr="009B11BD" w14:paraId="4245C688" w14:textId="77777777" w:rsidTr="00A91367">
        <w:trPr>
          <w:cantSplit/>
        </w:trPr>
        <w:tc>
          <w:tcPr>
            <w:tcW w:w="630" w:type="dxa"/>
            <w:shd w:val="clear" w:color="auto" w:fill="auto"/>
            <w:vAlign w:val="center"/>
            <w:hideMark/>
          </w:tcPr>
          <w:p w14:paraId="61C69F0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29</w:t>
            </w:r>
          </w:p>
        </w:tc>
        <w:tc>
          <w:tcPr>
            <w:tcW w:w="1530" w:type="dxa"/>
            <w:shd w:val="clear" w:color="000000" w:fill="FFFFFF"/>
            <w:vAlign w:val="center"/>
            <w:hideMark/>
          </w:tcPr>
          <w:p w14:paraId="1BCF7BE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Prodila</w:t>
            </w:r>
          </w:p>
        </w:tc>
        <w:tc>
          <w:tcPr>
            <w:tcW w:w="1620" w:type="dxa"/>
            <w:shd w:val="clear" w:color="000000" w:fill="FFFFFF"/>
            <w:vAlign w:val="center"/>
            <w:hideMark/>
          </w:tcPr>
          <w:p w14:paraId="01D114C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Prodila</w:t>
            </w:r>
          </w:p>
        </w:tc>
        <w:tc>
          <w:tcPr>
            <w:tcW w:w="1800" w:type="dxa"/>
            <w:shd w:val="clear" w:color="000000" w:fill="FFFFFF"/>
            <w:vAlign w:val="center"/>
            <w:hideMark/>
          </w:tcPr>
          <w:p w14:paraId="4D16D13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- 1.44b</w:t>
            </w:r>
          </w:p>
        </w:tc>
        <w:tc>
          <w:tcPr>
            <w:tcW w:w="720" w:type="dxa"/>
            <w:shd w:val="clear" w:color="000000" w:fill="FFFFFF"/>
            <w:vAlign w:val="center"/>
            <w:hideMark/>
          </w:tcPr>
          <w:p w14:paraId="7F63EF6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37E573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Podari</w:t>
            </w:r>
          </w:p>
        </w:tc>
        <w:tc>
          <w:tcPr>
            <w:tcW w:w="1170" w:type="dxa"/>
            <w:shd w:val="clear" w:color="000000" w:fill="FFFFFF"/>
            <w:vAlign w:val="center"/>
            <w:hideMark/>
          </w:tcPr>
          <w:p w14:paraId="789590E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10,6</w:t>
            </w:r>
          </w:p>
        </w:tc>
        <w:tc>
          <w:tcPr>
            <w:tcW w:w="1620" w:type="dxa"/>
            <w:shd w:val="clear" w:color="000000" w:fill="FFFFFF"/>
            <w:vAlign w:val="center"/>
            <w:hideMark/>
          </w:tcPr>
          <w:p w14:paraId="1CE4715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w:t>
            </w:r>
          </w:p>
        </w:tc>
        <w:tc>
          <w:tcPr>
            <w:tcW w:w="810" w:type="dxa"/>
            <w:shd w:val="clear" w:color="000000" w:fill="FFFFFF"/>
            <w:vAlign w:val="center"/>
            <w:hideMark/>
          </w:tcPr>
          <w:p w14:paraId="02DDE46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159072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0,23</w:t>
            </w:r>
          </w:p>
        </w:tc>
        <w:tc>
          <w:tcPr>
            <w:tcW w:w="900" w:type="dxa"/>
            <w:shd w:val="clear" w:color="000000" w:fill="FFFFFF"/>
            <w:vAlign w:val="center"/>
            <w:hideMark/>
          </w:tcPr>
          <w:p w14:paraId="61724C6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0,59</w:t>
            </w:r>
          </w:p>
        </w:tc>
        <w:tc>
          <w:tcPr>
            <w:tcW w:w="990" w:type="dxa"/>
            <w:shd w:val="clear" w:color="000000" w:fill="FFFFFF"/>
            <w:vAlign w:val="center"/>
            <w:hideMark/>
          </w:tcPr>
          <w:p w14:paraId="78E9290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0,36</w:t>
            </w:r>
          </w:p>
        </w:tc>
        <w:tc>
          <w:tcPr>
            <w:tcW w:w="1170" w:type="dxa"/>
            <w:shd w:val="clear" w:color="000000" w:fill="FFFFFF"/>
            <w:vAlign w:val="center"/>
            <w:hideMark/>
          </w:tcPr>
          <w:p w14:paraId="23D82B8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w:t>
            </w:r>
          </w:p>
        </w:tc>
        <w:tc>
          <w:tcPr>
            <w:tcW w:w="1890" w:type="dxa"/>
            <w:shd w:val="clear" w:color="000000" w:fill="FFFFFF"/>
            <w:vAlign w:val="center"/>
            <w:hideMark/>
          </w:tcPr>
          <w:p w14:paraId="370A3A80" w14:textId="57CEF97F"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ediului Apelor si Padurilor</w:t>
            </w:r>
          </w:p>
        </w:tc>
        <w:tc>
          <w:tcPr>
            <w:tcW w:w="1890" w:type="dxa"/>
            <w:gridSpan w:val="3"/>
            <w:shd w:val="clear" w:color="000000" w:fill="FFFFFF"/>
            <w:vAlign w:val="center"/>
            <w:hideMark/>
          </w:tcPr>
          <w:p w14:paraId="1E730849"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DJ</w:t>
            </w:r>
          </w:p>
        </w:tc>
        <w:tc>
          <w:tcPr>
            <w:tcW w:w="1652" w:type="dxa"/>
            <w:shd w:val="clear" w:color="000000" w:fill="FFFFFF"/>
            <w:vAlign w:val="center"/>
            <w:hideMark/>
          </w:tcPr>
          <w:p w14:paraId="3E118C72" w14:textId="1AD35B4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30.8</w:t>
            </w:r>
          </w:p>
        </w:tc>
      </w:tr>
      <w:tr w:rsidR="001F353A" w:rsidRPr="009B11BD" w14:paraId="50C07CBC" w14:textId="77777777" w:rsidTr="00A91367">
        <w:trPr>
          <w:cantSplit/>
        </w:trPr>
        <w:tc>
          <w:tcPr>
            <w:tcW w:w="630" w:type="dxa"/>
            <w:shd w:val="clear" w:color="auto" w:fill="auto"/>
            <w:vAlign w:val="center"/>
            <w:hideMark/>
          </w:tcPr>
          <w:p w14:paraId="09DE367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30</w:t>
            </w:r>
          </w:p>
        </w:tc>
        <w:tc>
          <w:tcPr>
            <w:tcW w:w="1530" w:type="dxa"/>
            <w:shd w:val="clear" w:color="000000" w:fill="FFFFFF"/>
            <w:vAlign w:val="center"/>
            <w:hideMark/>
          </w:tcPr>
          <w:p w14:paraId="2CDB10C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Carcea</w:t>
            </w:r>
          </w:p>
        </w:tc>
        <w:tc>
          <w:tcPr>
            <w:tcW w:w="1620" w:type="dxa"/>
            <w:shd w:val="clear" w:color="000000" w:fill="FFFFFF"/>
            <w:vAlign w:val="center"/>
            <w:hideMark/>
          </w:tcPr>
          <w:p w14:paraId="6B203F1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Preajba</w:t>
            </w:r>
          </w:p>
        </w:tc>
        <w:tc>
          <w:tcPr>
            <w:tcW w:w="1800" w:type="dxa"/>
            <w:shd w:val="clear" w:color="000000" w:fill="FFFFFF"/>
            <w:vAlign w:val="center"/>
            <w:hideMark/>
          </w:tcPr>
          <w:p w14:paraId="4F21658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VII.1.45.1</w:t>
            </w:r>
          </w:p>
        </w:tc>
        <w:tc>
          <w:tcPr>
            <w:tcW w:w="720" w:type="dxa"/>
            <w:shd w:val="clear" w:color="000000" w:fill="FFFFFF"/>
            <w:vAlign w:val="center"/>
            <w:hideMark/>
          </w:tcPr>
          <w:p w14:paraId="4F40651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000000" w:fill="FFFFFF"/>
            <w:vAlign w:val="center"/>
            <w:hideMark/>
          </w:tcPr>
          <w:p w14:paraId="747267D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Carcea</w:t>
            </w:r>
          </w:p>
        </w:tc>
        <w:tc>
          <w:tcPr>
            <w:tcW w:w="1170" w:type="dxa"/>
            <w:shd w:val="clear" w:color="000000" w:fill="FFFFFF"/>
            <w:vAlign w:val="center"/>
            <w:hideMark/>
          </w:tcPr>
          <w:p w14:paraId="64075A9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2,8</w:t>
            </w:r>
          </w:p>
        </w:tc>
        <w:tc>
          <w:tcPr>
            <w:tcW w:w="1620" w:type="dxa"/>
            <w:shd w:val="clear" w:color="000000" w:fill="FFFFFF"/>
            <w:vAlign w:val="center"/>
            <w:hideMark/>
          </w:tcPr>
          <w:p w14:paraId="092AE31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000000" w:fill="FFFFFF"/>
            <w:vAlign w:val="center"/>
            <w:hideMark/>
          </w:tcPr>
          <w:p w14:paraId="4D57B95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396DDE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0.046</w:t>
            </w:r>
          </w:p>
        </w:tc>
        <w:tc>
          <w:tcPr>
            <w:tcW w:w="900" w:type="dxa"/>
            <w:shd w:val="clear" w:color="000000" w:fill="FFFFFF"/>
            <w:vAlign w:val="center"/>
            <w:hideMark/>
          </w:tcPr>
          <w:p w14:paraId="46EA83F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0.062</w:t>
            </w:r>
          </w:p>
        </w:tc>
        <w:tc>
          <w:tcPr>
            <w:tcW w:w="990" w:type="dxa"/>
            <w:shd w:val="clear" w:color="000000" w:fill="FFFFFF"/>
            <w:vAlign w:val="center"/>
            <w:hideMark/>
          </w:tcPr>
          <w:p w14:paraId="2DD545A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0.016</w:t>
            </w:r>
          </w:p>
        </w:tc>
        <w:tc>
          <w:tcPr>
            <w:tcW w:w="1170" w:type="dxa"/>
            <w:shd w:val="clear" w:color="000000" w:fill="FFFFFF"/>
            <w:vAlign w:val="center"/>
            <w:hideMark/>
          </w:tcPr>
          <w:p w14:paraId="69DE67AB" w14:textId="06516B5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143BEDF4"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Domeniul public al comunei Carcea</w:t>
            </w:r>
          </w:p>
        </w:tc>
        <w:tc>
          <w:tcPr>
            <w:tcW w:w="1890" w:type="dxa"/>
            <w:gridSpan w:val="3"/>
            <w:shd w:val="clear" w:color="000000" w:fill="FFFFFF"/>
            <w:vAlign w:val="center"/>
            <w:hideMark/>
          </w:tcPr>
          <w:p w14:paraId="5A24738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Carcea</w:t>
            </w:r>
          </w:p>
        </w:tc>
        <w:tc>
          <w:tcPr>
            <w:tcW w:w="1652" w:type="dxa"/>
            <w:shd w:val="clear" w:color="000000" w:fill="FFFFFF"/>
            <w:vAlign w:val="center"/>
            <w:hideMark/>
          </w:tcPr>
          <w:p w14:paraId="437092E7" w14:textId="08DFAEB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18.8</w:t>
            </w:r>
          </w:p>
        </w:tc>
      </w:tr>
      <w:tr w:rsidR="001F353A" w:rsidRPr="009B11BD" w14:paraId="0E83880A" w14:textId="77777777" w:rsidTr="00A91367">
        <w:trPr>
          <w:cantSplit/>
        </w:trPr>
        <w:tc>
          <w:tcPr>
            <w:tcW w:w="630" w:type="dxa"/>
            <w:shd w:val="clear" w:color="auto" w:fill="auto"/>
            <w:vAlign w:val="center"/>
            <w:hideMark/>
          </w:tcPr>
          <w:p w14:paraId="037E29D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31</w:t>
            </w:r>
          </w:p>
        </w:tc>
        <w:tc>
          <w:tcPr>
            <w:tcW w:w="1530" w:type="dxa"/>
            <w:shd w:val="clear" w:color="auto" w:fill="auto"/>
            <w:vAlign w:val="center"/>
            <w:hideMark/>
          </w:tcPr>
          <w:p w14:paraId="1A16F18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Facai I</w:t>
            </w:r>
          </w:p>
        </w:tc>
        <w:tc>
          <w:tcPr>
            <w:tcW w:w="1620" w:type="dxa"/>
            <w:shd w:val="clear" w:color="auto" w:fill="auto"/>
            <w:vAlign w:val="center"/>
            <w:hideMark/>
          </w:tcPr>
          <w:p w14:paraId="7D3C56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Preajba</w:t>
            </w:r>
          </w:p>
        </w:tc>
        <w:tc>
          <w:tcPr>
            <w:tcW w:w="1800" w:type="dxa"/>
            <w:shd w:val="clear" w:color="000000" w:fill="FFFFFF"/>
            <w:vAlign w:val="center"/>
            <w:hideMark/>
          </w:tcPr>
          <w:p w14:paraId="0EDAEE5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VII- 1.45.1.</w:t>
            </w:r>
          </w:p>
        </w:tc>
        <w:tc>
          <w:tcPr>
            <w:tcW w:w="720" w:type="dxa"/>
            <w:shd w:val="clear" w:color="auto" w:fill="auto"/>
            <w:vAlign w:val="center"/>
            <w:hideMark/>
          </w:tcPr>
          <w:p w14:paraId="7FF70A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36909D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170" w:type="dxa"/>
            <w:shd w:val="clear" w:color="auto" w:fill="auto"/>
            <w:vAlign w:val="center"/>
            <w:hideMark/>
          </w:tcPr>
          <w:p w14:paraId="2FAB6E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620" w:type="dxa"/>
            <w:shd w:val="clear" w:color="auto" w:fill="auto"/>
            <w:vAlign w:val="center"/>
            <w:hideMark/>
          </w:tcPr>
          <w:p w14:paraId="5EBFAAB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7A05305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341BFE6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0.038</w:t>
            </w:r>
          </w:p>
        </w:tc>
        <w:tc>
          <w:tcPr>
            <w:tcW w:w="900" w:type="dxa"/>
            <w:shd w:val="clear" w:color="000000" w:fill="FFFFFF"/>
            <w:vAlign w:val="center"/>
            <w:hideMark/>
          </w:tcPr>
          <w:p w14:paraId="30FB80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0.087</w:t>
            </w:r>
          </w:p>
        </w:tc>
        <w:tc>
          <w:tcPr>
            <w:tcW w:w="990" w:type="dxa"/>
            <w:shd w:val="clear" w:color="auto" w:fill="auto"/>
            <w:vAlign w:val="center"/>
            <w:hideMark/>
          </w:tcPr>
          <w:p w14:paraId="3B8BC17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0,049</w:t>
            </w:r>
          </w:p>
        </w:tc>
        <w:tc>
          <w:tcPr>
            <w:tcW w:w="1170" w:type="dxa"/>
            <w:shd w:val="clear" w:color="auto" w:fill="auto"/>
            <w:vAlign w:val="center"/>
            <w:hideMark/>
          </w:tcPr>
          <w:p w14:paraId="7B8A56A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052C70F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14F64AB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479DDF12" w14:textId="368327A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23.3</w:t>
            </w:r>
          </w:p>
        </w:tc>
      </w:tr>
      <w:tr w:rsidR="001F353A" w:rsidRPr="009B11BD" w14:paraId="4C12B027" w14:textId="77777777" w:rsidTr="00A91367">
        <w:trPr>
          <w:cantSplit/>
        </w:trPr>
        <w:tc>
          <w:tcPr>
            <w:tcW w:w="630" w:type="dxa"/>
            <w:shd w:val="clear" w:color="auto" w:fill="auto"/>
            <w:vAlign w:val="center"/>
            <w:hideMark/>
          </w:tcPr>
          <w:p w14:paraId="67069A9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32</w:t>
            </w:r>
          </w:p>
        </w:tc>
        <w:tc>
          <w:tcPr>
            <w:tcW w:w="1530" w:type="dxa"/>
            <w:shd w:val="clear" w:color="auto" w:fill="auto"/>
            <w:vAlign w:val="center"/>
            <w:hideMark/>
          </w:tcPr>
          <w:p w14:paraId="036533C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 I</w:t>
            </w:r>
          </w:p>
        </w:tc>
        <w:tc>
          <w:tcPr>
            <w:tcW w:w="1620" w:type="dxa"/>
            <w:shd w:val="clear" w:color="auto" w:fill="auto"/>
            <w:vAlign w:val="center"/>
            <w:hideMark/>
          </w:tcPr>
          <w:p w14:paraId="5C7F1C9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Preajba</w:t>
            </w:r>
          </w:p>
        </w:tc>
        <w:tc>
          <w:tcPr>
            <w:tcW w:w="1800" w:type="dxa"/>
            <w:shd w:val="clear" w:color="000000" w:fill="FFFFFF"/>
            <w:vAlign w:val="center"/>
            <w:hideMark/>
          </w:tcPr>
          <w:p w14:paraId="1379F1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VII- 1.45.1.</w:t>
            </w:r>
          </w:p>
        </w:tc>
        <w:tc>
          <w:tcPr>
            <w:tcW w:w="720" w:type="dxa"/>
            <w:shd w:val="clear" w:color="auto" w:fill="auto"/>
            <w:vAlign w:val="center"/>
            <w:hideMark/>
          </w:tcPr>
          <w:p w14:paraId="483B50F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269E499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170" w:type="dxa"/>
            <w:shd w:val="clear" w:color="auto" w:fill="auto"/>
            <w:vAlign w:val="center"/>
            <w:hideMark/>
          </w:tcPr>
          <w:p w14:paraId="2179ACE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620" w:type="dxa"/>
            <w:shd w:val="clear" w:color="auto" w:fill="auto"/>
            <w:vAlign w:val="center"/>
            <w:hideMark/>
          </w:tcPr>
          <w:p w14:paraId="53EAD03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7243A87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28A21A0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0.043</w:t>
            </w:r>
          </w:p>
        </w:tc>
        <w:tc>
          <w:tcPr>
            <w:tcW w:w="900" w:type="dxa"/>
            <w:shd w:val="clear" w:color="000000" w:fill="FFFFFF"/>
            <w:vAlign w:val="center"/>
            <w:hideMark/>
          </w:tcPr>
          <w:p w14:paraId="6DCD0E5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0.095</w:t>
            </w:r>
          </w:p>
        </w:tc>
        <w:tc>
          <w:tcPr>
            <w:tcW w:w="990" w:type="dxa"/>
            <w:shd w:val="clear" w:color="000000" w:fill="FFFFFF"/>
            <w:vAlign w:val="center"/>
            <w:hideMark/>
          </w:tcPr>
          <w:p w14:paraId="6EAC790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0.052</w:t>
            </w:r>
          </w:p>
        </w:tc>
        <w:tc>
          <w:tcPr>
            <w:tcW w:w="1170" w:type="dxa"/>
            <w:shd w:val="clear" w:color="auto" w:fill="auto"/>
            <w:vAlign w:val="center"/>
            <w:hideMark/>
          </w:tcPr>
          <w:p w14:paraId="69AC9FF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1E82BD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189967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502F9277" w14:textId="4A447854"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23.3</w:t>
            </w:r>
          </w:p>
        </w:tc>
      </w:tr>
      <w:tr w:rsidR="001F353A" w:rsidRPr="009B11BD" w14:paraId="11683C84" w14:textId="77777777" w:rsidTr="00A91367">
        <w:trPr>
          <w:cantSplit/>
        </w:trPr>
        <w:tc>
          <w:tcPr>
            <w:tcW w:w="630" w:type="dxa"/>
            <w:shd w:val="clear" w:color="auto" w:fill="auto"/>
            <w:vAlign w:val="center"/>
            <w:hideMark/>
          </w:tcPr>
          <w:p w14:paraId="03FCA89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33</w:t>
            </w:r>
          </w:p>
        </w:tc>
        <w:tc>
          <w:tcPr>
            <w:tcW w:w="1530" w:type="dxa"/>
            <w:shd w:val="clear" w:color="auto" w:fill="auto"/>
            <w:vAlign w:val="center"/>
            <w:hideMark/>
          </w:tcPr>
          <w:p w14:paraId="0EDCED0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 III</w:t>
            </w:r>
          </w:p>
        </w:tc>
        <w:tc>
          <w:tcPr>
            <w:tcW w:w="1620" w:type="dxa"/>
            <w:shd w:val="clear" w:color="auto" w:fill="auto"/>
            <w:vAlign w:val="center"/>
            <w:hideMark/>
          </w:tcPr>
          <w:p w14:paraId="4C7DA0D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Preajba</w:t>
            </w:r>
          </w:p>
        </w:tc>
        <w:tc>
          <w:tcPr>
            <w:tcW w:w="1800" w:type="dxa"/>
            <w:shd w:val="clear" w:color="000000" w:fill="FFFFFF"/>
            <w:vAlign w:val="center"/>
            <w:hideMark/>
          </w:tcPr>
          <w:p w14:paraId="0A8F877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VII- 1.45.1.</w:t>
            </w:r>
          </w:p>
        </w:tc>
        <w:tc>
          <w:tcPr>
            <w:tcW w:w="720" w:type="dxa"/>
            <w:shd w:val="clear" w:color="auto" w:fill="auto"/>
            <w:vAlign w:val="center"/>
            <w:hideMark/>
          </w:tcPr>
          <w:p w14:paraId="3F4D68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17BA68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170" w:type="dxa"/>
            <w:shd w:val="clear" w:color="auto" w:fill="auto"/>
            <w:vAlign w:val="center"/>
            <w:hideMark/>
          </w:tcPr>
          <w:p w14:paraId="654C880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620" w:type="dxa"/>
            <w:shd w:val="clear" w:color="auto" w:fill="auto"/>
            <w:vAlign w:val="center"/>
            <w:hideMark/>
          </w:tcPr>
          <w:p w14:paraId="440B86C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093F55E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5DCEE97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0.032</w:t>
            </w:r>
          </w:p>
        </w:tc>
        <w:tc>
          <w:tcPr>
            <w:tcW w:w="900" w:type="dxa"/>
            <w:shd w:val="clear" w:color="000000" w:fill="FFFFFF"/>
            <w:vAlign w:val="center"/>
            <w:hideMark/>
          </w:tcPr>
          <w:p w14:paraId="65E03C3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0.073</w:t>
            </w:r>
          </w:p>
        </w:tc>
        <w:tc>
          <w:tcPr>
            <w:tcW w:w="990" w:type="dxa"/>
            <w:shd w:val="clear" w:color="000000" w:fill="FFFFFF"/>
            <w:vAlign w:val="center"/>
            <w:hideMark/>
          </w:tcPr>
          <w:p w14:paraId="6672378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0.041</w:t>
            </w:r>
          </w:p>
        </w:tc>
        <w:tc>
          <w:tcPr>
            <w:tcW w:w="1170" w:type="dxa"/>
            <w:shd w:val="clear" w:color="auto" w:fill="auto"/>
            <w:vAlign w:val="center"/>
            <w:hideMark/>
          </w:tcPr>
          <w:p w14:paraId="46CA4A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auto" w:fill="auto"/>
            <w:vAlign w:val="center"/>
            <w:hideMark/>
          </w:tcPr>
          <w:p w14:paraId="5990841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890" w:type="dxa"/>
            <w:gridSpan w:val="3"/>
            <w:shd w:val="clear" w:color="auto" w:fill="auto"/>
            <w:vAlign w:val="center"/>
            <w:hideMark/>
          </w:tcPr>
          <w:p w14:paraId="18297C8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Craiova</w:t>
            </w:r>
          </w:p>
        </w:tc>
        <w:tc>
          <w:tcPr>
            <w:tcW w:w="1652" w:type="dxa"/>
            <w:shd w:val="clear" w:color="auto" w:fill="auto"/>
            <w:vAlign w:val="center"/>
            <w:hideMark/>
          </w:tcPr>
          <w:p w14:paraId="0A9BADD3" w14:textId="210CDD4E"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23.3</w:t>
            </w:r>
          </w:p>
        </w:tc>
      </w:tr>
      <w:tr w:rsidR="001F353A" w:rsidRPr="009B11BD" w14:paraId="300D693A" w14:textId="77777777" w:rsidTr="00A91367">
        <w:trPr>
          <w:cantSplit/>
        </w:trPr>
        <w:tc>
          <w:tcPr>
            <w:tcW w:w="630" w:type="dxa"/>
            <w:shd w:val="clear" w:color="auto" w:fill="auto"/>
            <w:vAlign w:val="center"/>
            <w:hideMark/>
          </w:tcPr>
          <w:p w14:paraId="66E644A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34</w:t>
            </w:r>
          </w:p>
        </w:tc>
        <w:tc>
          <w:tcPr>
            <w:tcW w:w="1530" w:type="dxa"/>
            <w:shd w:val="clear" w:color="auto" w:fill="auto"/>
            <w:vAlign w:val="center"/>
            <w:hideMark/>
          </w:tcPr>
          <w:p w14:paraId="2AE4BD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Ciliboaica</w:t>
            </w:r>
          </w:p>
        </w:tc>
        <w:tc>
          <w:tcPr>
            <w:tcW w:w="1620" w:type="dxa"/>
            <w:shd w:val="clear" w:color="000000" w:fill="FFFFFF"/>
            <w:vAlign w:val="bottom"/>
            <w:hideMark/>
          </w:tcPr>
          <w:p w14:paraId="24438A4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w:t>
            </w:r>
          </w:p>
        </w:tc>
        <w:tc>
          <w:tcPr>
            <w:tcW w:w="1800" w:type="dxa"/>
            <w:shd w:val="clear" w:color="auto" w:fill="auto"/>
            <w:noWrap/>
            <w:vAlign w:val="bottom"/>
            <w:hideMark/>
          </w:tcPr>
          <w:p w14:paraId="4E1CF93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VII.1.45.1</w:t>
            </w:r>
          </w:p>
        </w:tc>
        <w:tc>
          <w:tcPr>
            <w:tcW w:w="720" w:type="dxa"/>
            <w:shd w:val="clear" w:color="auto" w:fill="auto"/>
            <w:vAlign w:val="center"/>
            <w:hideMark/>
          </w:tcPr>
          <w:p w14:paraId="4892C0D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0FD324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Facai</w:t>
            </w:r>
          </w:p>
        </w:tc>
        <w:tc>
          <w:tcPr>
            <w:tcW w:w="1170" w:type="dxa"/>
            <w:shd w:val="clear" w:color="auto" w:fill="auto"/>
            <w:vAlign w:val="center"/>
            <w:hideMark/>
          </w:tcPr>
          <w:p w14:paraId="4C7F9C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620" w:type="dxa"/>
            <w:shd w:val="clear" w:color="auto" w:fill="auto"/>
            <w:vAlign w:val="center"/>
            <w:hideMark/>
          </w:tcPr>
          <w:p w14:paraId="569AFD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2F34A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auto" w:fill="auto"/>
            <w:vAlign w:val="center"/>
            <w:hideMark/>
          </w:tcPr>
          <w:p w14:paraId="1A6DF7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07C823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0,08</w:t>
            </w:r>
          </w:p>
        </w:tc>
        <w:tc>
          <w:tcPr>
            <w:tcW w:w="990" w:type="dxa"/>
            <w:shd w:val="clear" w:color="auto" w:fill="auto"/>
            <w:vAlign w:val="center"/>
            <w:hideMark/>
          </w:tcPr>
          <w:p w14:paraId="240F6F8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7F35BF5D" w14:textId="7C9048A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bottom"/>
            <w:hideMark/>
          </w:tcPr>
          <w:p w14:paraId="4BFB5D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DOLJ</w:t>
            </w:r>
          </w:p>
        </w:tc>
        <w:tc>
          <w:tcPr>
            <w:tcW w:w="1890" w:type="dxa"/>
            <w:gridSpan w:val="3"/>
            <w:shd w:val="clear" w:color="000000" w:fill="FFFFFF"/>
            <w:vAlign w:val="bottom"/>
            <w:hideMark/>
          </w:tcPr>
          <w:p w14:paraId="0543B3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A.J.V.P.S. DOLJ</w:t>
            </w:r>
          </w:p>
        </w:tc>
        <w:tc>
          <w:tcPr>
            <w:tcW w:w="1652" w:type="dxa"/>
            <w:shd w:val="clear" w:color="auto" w:fill="auto"/>
            <w:vAlign w:val="center"/>
            <w:hideMark/>
          </w:tcPr>
          <w:p w14:paraId="11421ADE" w14:textId="6C129EA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Lipsa acte de reglementare</w:t>
            </w:r>
          </w:p>
        </w:tc>
      </w:tr>
      <w:tr w:rsidR="001F353A" w:rsidRPr="009B11BD" w14:paraId="3AB07443" w14:textId="77777777" w:rsidTr="00A91367">
        <w:trPr>
          <w:cantSplit/>
        </w:trPr>
        <w:tc>
          <w:tcPr>
            <w:tcW w:w="630" w:type="dxa"/>
            <w:shd w:val="clear" w:color="auto" w:fill="auto"/>
            <w:vAlign w:val="center"/>
            <w:hideMark/>
          </w:tcPr>
          <w:p w14:paraId="0D8AA0D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530" w:type="dxa"/>
            <w:shd w:val="clear" w:color="auto" w:fill="auto"/>
            <w:vAlign w:val="center"/>
            <w:hideMark/>
          </w:tcPr>
          <w:p w14:paraId="1A49895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Facai (MI)</w:t>
            </w:r>
          </w:p>
        </w:tc>
        <w:tc>
          <w:tcPr>
            <w:tcW w:w="1620" w:type="dxa"/>
            <w:shd w:val="clear" w:color="000000" w:fill="FFFFFF"/>
            <w:vAlign w:val="center"/>
            <w:hideMark/>
          </w:tcPr>
          <w:p w14:paraId="12258BC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w:t>
            </w:r>
          </w:p>
        </w:tc>
        <w:tc>
          <w:tcPr>
            <w:tcW w:w="1800" w:type="dxa"/>
            <w:shd w:val="clear" w:color="auto" w:fill="auto"/>
            <w:noWrap/>
            <w:vAlign w:val="center"/>
            <w:hideMark/>
          </w:tcPr>
          <w:p w14:paraId="4570BA6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VII.1.45.1</w:t>
            </w:r>
          </w:p>
        </w:tc>
        <w:tc>
          <w:tcPr>
            <w:tcW w:w="720" w:type="dxa"/>
            <w:shd w:val="clear" w:color="auto" w:fill="auto"/>
            <w:vAlign w:val="center"/>
            <w:hideMark/>
          </w:tcPr>
          <w:p w14:paraId="10AB91C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2103638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Facai</w:t>
            </w:r>
          </w:p>
        </w:tc>
        <w:tc>
          <w:tcPr>
            <w:tcW w:w="1170" w:type="dxa"/>
            <w:shd w:val="clear" w:color="auto" w:fill="auto"/>
            <w:vAlign w:val="center"/>
            <w:hideMark/>
          </w:tcPr>
          <w:p w14:paraId="1A0DA6F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620" w:type="dxa"/>
            <w:shd w:val="clear" w:color="auto" w:fill="auto"/>
            <w:vAlign w:val="center"/>
            <w:hideMark/>
          </w:tcPr>
          <w:p w14:paraId="18CABCF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4C0909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auto" w:fill="auto"/>
            <w:vAlign w:val="center"/>
            <w:hideMark/>
          </w:tcPr>
          <w:p w14:paraId="5A7805E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4986BA2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0,10</w:t>
            </w:r>
          </w:p>
        </w:tc>
        <w:tc>
          <w:tcPr>
            <w:tcW w:w="990" w:type="dxa"/>
            <w:shd w:val="clear" w:color="auto" w:fill="auto"/>
            <w:vAlign w:val="center"/>
            <w:hideMark/>
          </w:tcPr>
          <w:p w14:paraId="50A0E24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4714C14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0247058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Inspectoratul de politie</w:t>
            </w:r>
          </w:p>
        </w:tc>
        <w:tc>
          <w:tcPr>
            <w:tcW w:w="1890" w:type="dxa"/>
            <w:gridSpan w:val="3"/>
            <w:shd w:val="clear" w:color="000000" w:fill="FFFFFF"/>
            <w:vAlign w:val="center"/>
            <w:hideMark/>
          </w:tcPr>
          <w:p w14:paraId="79ABCBE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Inspectoratul de politie</w:t>
            </w:r>
          </w:p>
        </w:tc>
        <w:tc>
          <w:tcPr>
            <w:tcW w:w="1652" w:type="dxa"/>
            <w:shd w:val="clear" w:color="auto" w:fill="auto"/>
            <w:vAlign w:val="center"/>
            <w:hideMark/>
          </w:tcPr>
          <w:p w14:paraId="4EB96DA7" w14:textId="0E8707A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Lipsa acte de reglementare</w:t>
            </w:r>
          </w:p>
        </w:tc>
      </w:tr>
      <w:tr w:rsidR="001F353A" w:rsidRPr="009B11BD" w14:paraId="41D88221" w14:textId="77777777" w:rsidTr="00A91367">
        <w:trPr>
          <w:cantSplit/>
        </w:trPr>
        <w:tc>
          <w:tcPr>
            <w:tcW w:w="630" w:type="dxa"/>
            <w:shd w:val="clear" w:color="auto" w:fill="auto"/>
            <w:vAlign w:val="center"/>
            <w:hideMark/>
          </w:tcPr>
          <w:p w14:paraId="1E690AF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36</w:t>
            </w:r>
          </w:p>
        </w:tc>
        <w:tc>
          <w:tcPr>
            <w:tcW w:w="1530" w:type="dxa"/>
            <w:shd w:val="clear" w:color="auto" w:fill="auto"/>
            <w:vAlign w:val="center"/>
            <w:hideMark/>
          </w:tcPr>
          <w:p w14:paraId="3ED5F99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 II</w:t>
            </w:r>
          </w:p>
        </w:tc>
        <w:tc>
          <w:tcPr>
            <w:tcW w:w="1620" w:type="dxa"/>
            <w:shd w:val="clear" w:color="auto" w:fill="auto"/>
            <w:vAlign w:val="center"/>
            <w:hideMark/>
          </w:tcPr>
          <w:p w14:paraId="31D53CF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w:t>
            </w:r>
          </w:p>
        </w:tc>
        <w:tc>
          <w:tcPr>
            <w:tcW w:w="1800" w:type="dxa"/>
            <w:shd w:val="clear" w:color="000000" w:fill="FFFFFF"/>
            <w:vAlign w:val="center"/>
            <w:hideMark/>
          </w:tcPr>
          <w:p w14:paraId="5C8FEC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VII.1.45.1</w:t>
            </w:r>
          </w:p>
        </w:tc>
        <w:tc>
          <w:tcPr>
            <w:tcW w:w="720" w:type="dxa"/>
            <w:shd w:val="clear" w:color="auto" w:fill="auto"/>
            <w:vAlign w:val="center"/>
            <w:hideMark/>
          </w:tcPr>
          <w:p w14:paraId="185D9EE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5AA5FB2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170" w:type="dxa"/>
            <w:shd w:val="clear" w:color="auto" w:fill="auto"/>
            <w:vAlign w:val="center"/>
            <w:hideMark/>
          </w:tcPr>
          <w:p w14:paraId="2C9FFA7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620" w:type="dxa"/>
            <w:shd w:val="clear" w:color="auto" w:fill="auto"/>
            <w:vAlign w:val="center"/>
            <w:hideMark/>
          </w:tcPr>
          <w:p w14:paraId="1058095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C6AEFE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auto" w:fill="auto"/>
            <w:vAlign w:val="center"/>
            <w:hideMark/>
          </w:tcPr>
          <w:p w14:paraId="4D8130B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70372C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0FC38CB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5BFB0640" w14:textId="463F99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482BAC0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AGVPS-DOLJ</w:t>
            </w:r>
          </w:p>
        </w:tc>
        <w:tc>
          <w:tcPr>
            <w:tcW w:w="1890" w:type="dxa"/>
            <w:gridSpan w:val="3"/>
            <w:shd w:val="clear" w:color="000000" w:fill="FFFFFF"/>
            <w:vAlign w:val="center"/>
            <w:hideMark/>
          </w:tcPr>
          <w:p w14:paraId="4E7450A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AGVPS-DOLJ</w:t>
            </w:r>
          </w:p>
        </w:tc>
        <w:tc>
          <w:tcPr>
            <w:tcW w:w="1652" w:type="dxa"/>
            <w:shd w:val="clear" w:color="auto" w:fill="auto"/>
            <w:vAlign w:val="center"/>
            <w:hideMark/>
          </w:tcPr>
          <w:p w14:paraId="5F470004" w14:textId="7BEFE9F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Lipsa acte de reglementare</w:t>
            </w:r>
          </w:p>
        </w:tc>
      </w:tr>
      <w:tr w:rsidR="001F353A" w:rsidRPr="009B11BD" w14:paraId="68F1471E" w14:textId="77777777" w:rsidTr="00A91367">
        <w:trPr>
          <w:cantSplit/>
        </w:trPr>
        <w:tc>
          <w:tcPr>
            <w:tcW w:w="630" w:type="dxa"/>
            <w:shd w:val="clear" w:color="auto" w:fill="auto"/>
            <w:vAlign w:val="center"/>
            <w:hideMark/>
          </w:tcPr>
          <w:p w14:paraId="2A04FC5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37</w:t>
            </w:r>
          </w:p>
        </w:tc>
        <w:tc>
          <w:tcPr>
            <w:tcW w:w="1530" w:type="dxa"/>
            <w:shd w:val="clear" w:color="auto" w:fill="auto"/>
            <w:vAlign w:val="center"/>
            <w:hideMark/>
          </w:tcPr>
          <w:p w14:paraId="1C50581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620" w:type="dxa"/>
            <w:shd w:val="clear" w:color="auto" w:fill="auto"/>
            <w:vAlign w:val="center"/>
            <w:hideMark/>
          </w:tcPr>
          <w:p w14:paraId="51511C3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Lumasu</w:t>
            </w:r>
          </w:p>
        </w:tc>
        <w:tc>
          <w:tcPr>
            <w:tcW w:w="1800" w:type="dxa"/>
            <w:shd w:val="clear" w:color="000000" w:fill="FFFFFF"/>
            <w:vAlign w:val="center"/>
            <w:hideMark/>
          </w:tcPr>
          <w:p w14:paraId="2FB42EF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VII.-1.46.0.0.0.0.</w:t>
            </w:r>
          </w:p>
        </w:tc>
        <w:tc>
          <w:tcPr>
            <w:tcW w:w="720" w:type="dxa"/>
            <w:shd w:val="clear" w:color="auto" w:fill="auto"/>
            <w:vAlign w:val="center"/>
            <w:hideMark/>
          </w:tcPr>
          <w:p w14:paraId="2E7B84E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53A6D92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Malu Mare</w:t>
            </w:r>
          </w:p>
        </w:tc>
        <w:tc>
          <w:tcPr>
            <w:tcW w:w="1170" w:type="dxa"/>
            <w:shd w:val="clear" w:color="auto" w:fill="auto"/>
            <w:vAlign w:val="center"/>
            <w:hideMark/>
          </w:tcPr>
          <w:p w14:paraId="42E5865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5,05</w:t>
            </w:r>
          </w:p>
        </w:tc>
        <w:tc>
          <w:tcPr>
            <w:tcW w:w="1620" w:type="dxa"/>
            <w:shd w:val="clear" w:color="auto" w:fill="auto"/>
            <w:vAlign w:val="center"/>
            <w:hideMark/>
          </w:tcPr>
          <w:p w14:paraId="7A5F4A8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4BC4E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37199CD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0,039</w:t>
            </w:r>
          </w:p>
        </w:tc>
        <w:tc>
          <w:tcPr>
            <w:tcW w:w="900" w:type="dxa"/>
            <w:shd w:val="clear" w:color="000000" w:fill="FFFFFF"/>
            <w:vAlign w:val="center"/>
            <w:hideMark/>
          </w:tcPr>
          <w:p w14:paraId="6CA1C30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0,127</w:t>
            </w:r>
          </w:p>
        </w:tc>
        <w:tc>
          <w:tcPr>
            <w:tcW w:w="990" w:type="dxa"/>
            <w:shd w:val="clear" w:color="000000" w:fill="FFFFFF"/>
            <w:vAlign w:val="center"/>
            <w:hideMark/>
          </w:tcPr>
          <w:p w14:paraId="14C30FB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0.088</w:t>
            </w:r>
          </w:p>
        </w:tc>
        <w:tc>
          <w:tcPr>
            <w:tcW w:w="1170" w:type="dxa"/>
            <w:shd w:val="clear" w:color="auto" w:fill="auto"/>
            <w:vAlign w:val="center"/>
            <w:hideMark/>
          </w:tcPr>
          <w:p w14:paraId="1A3E1621" w14:textId="3A46691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5AE3AA22" w14:textId="77777777" w:rsidR="001F353A" w:rsidRPr="00A56F55" w:rsidRDefault="001F353A" w:rsidP="001F353A">
            <w:pPr>
              <w:pStyle w:val="1tabelrest"/>
              <w:contextualSpacing/>
              <w:jc w:val="left"/>
              <w:rPr>
                <w:rFonts w:asciiTheme="majorHAnsi" w:hAnsiTheme="majorHAnsi" w:cs="Times New Roman"/>
                <w:sz w:val="20"/>
                <w:szCs w:val="21"/>
                <w:lang w:val="de-DE" w:eastAsia="en-US"/>
              </w:rPr>
            </w:pPr>
            <w:r w:rsidRPr="00A56F55">
              <w:rPr>
                <w:rFonts w:asciiTheme="majorHAnsi" w:hAnsiTheme="majorHAnsi" w:cs="Times New Roman"/>
                <w:sz w:val="20"/>
                <w:szCs w:val="21"/>
                <w:lang w:val="de-DE" w:eastAsia="en-US"/>
              </w:rPr>
              <w:t>U.A.T. Malu Mare</w:t>
            </w:r>
          </w:p>
        </w:tc>
        <w:tc>
          <w:tcPr>
            <w:tcW w:w="1890" w:type="dxa"/>
            <w:gridSpan w:val="3"/>
            <w:shd w:val="clear" w:color="auto" w:fill="auto"/>
            <w:vAlign w:val="center"/>
            <w:hideMark/>
          </w:tcPr>
          <w:p w14:paraId="6B02B264" w14:textId="77777777" w:rsidR="001F353A" w:rsidRPr="00A56F55" w:rsidRDefault="001F353A" w:rsidP="001F353A">
            <w:pPr>
              <w:pStyle w:val="1tabelrest"/>
              <w:contextualSpacing/>
              <w:jc w:val="left"/>
              <w:rPr>
                <w:rFonts w:asciiTheme="majorHAnsi" w:hAnsiTheme="majorHAnsi" w:cs="Times New Roman"/>
                <w:sz w:val="20"/>
                <w:szCs w:val="21"/>
                <w:lang w:val="de-DE" w:eastAsia="en-US"/>
              </w:rPr>
            </w:pPr>
            <w:r w:rsidRPr="00A56F55">
              <w:rPr>
                <w:rFonts w:asciiTheme="majorHAnsi" w:hAnsiTheme="majorHAnsi" w:cs="Times New Roman"/>
                <w:sz w:val="20"/>
                <w:szCs w:val="21"/>
                <w:lang w:val="de-DE" w:eastAsia="en-US"/>
              </w:rPr>
              <w:t>U.A.T. Malu Mare</w:t>
            </w:r>
          </w:p>
        </w:tc>
        <w:tc>
          <w:tcPr>
            <w:tcW w:w="1652" w:type="dxa"/>
            <w:shd w:val="clear" w:color="auto" w:fill="auto"/>
            <w:vAlign w:val="center"/>
            <w:hideMark/>
          </w:tcPr>
          <w:p w14:paraId="61829093" w14:textId="2A4E1752"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14.55</w:t>
            </w:r>
          </w:p>
        </w:tc>
      </w:tr>
      <w:tr w:rsidR="001F353A" w:rsidRPr="009B11BD" w14:paraId="6D8FBFC6" w14:textId="77777777" w:rsidTr="00A91367">
        <w:trPr>
          <w:cantSplit/>
        </w:trPr>
        <w:tc>
          <w:tcPr>
            <w:tcW w:w="630" w:type="dxa"/>
            <w:shd w:val="clear" w:color="auto" w:fill="auto"/>
            <w:vAlign w:val="center"/>
            <w:hideMark/>
          </w:tcPr>
          <w:p w14:paraId="0B42437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38</w:t>
            </w:r>
          </w:p>
        </w:tc>
        <w:tc>
          <w:tcPr>
            <w:tcW w:w="1530" w:type="dxa"/>
            <w:shd w:val="clear" w:color="auto" w:fill="auto"/>
            <w:vAlign w:val="center"/>
            <w:hideMark/>
          </w:tcPr>
          <w:p w14:paraId="0821C4A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Leu I</w:t>
            </w:r>
          </w:p>
        </w:tc>
        <w:tc>
          <w:tcPr>
            <w:tcW w:w="1620" w:type="dxa"/>
            <w:shd w:val="clear" w:color="auto" w:fill="auto"/>
            <w:vAlign w:val="center"/>
            <w:hideMark/>
          </w:tcPr>
          <w:p w14:paraId="4D4952D1" w14:textId="77777777" w:rsidR="001F353A"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Leu</w:t>
            </w:r>
          </w:p>
          <w:p w14:paraId="12811D06" w14:textId="7FA3E30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(Stiubei)</w:t>
            </w:r>
          </w:p>
        </w:tc>
        <w:tc>
          <w:tcPr>
            <w:tcW w:w="1800" w:type="dxa"/>
            <w:shd w:val="clear" w:color="000000" w:fill="FFFFFF"/>
            <w:vAlign w:val="center"/>
            <w:hideMark/>
          </w:tcPr>
          <w:p w14:paraId="7E431C0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VII-1.47.</w:t>
            </w:r>
          </w:p>
        </w:tc>
        <w:tc>
          <w:tcPr>
            <w:tcW w:w="720" w:type="dxa"/>
            <w:shd w:val="clear" w:color="auto" w:fill="auto"/>
            <w:vAlign w:val="center"/>
            <w:hideMark/>
          </w:tcPr>
          <w:p w14:paraId="6F98641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444648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Leu</w:t>
            </w:r>
          </w:p>
        </w:tc>
        <w:tc>
          <w:tcPr>
            <w:tcW w:w="1170" w:type="dxa"/>
            <w:shd w:val="clear" w:color="auto" w:fill="auto"/>
            <w:vAlign w:val="center"/>
            <w:hideMark/>
          </w:tcPr>
          <w:p w14:paraId="0ED256D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5,4</w:t>
            </w:r>
          </w:p>
        </w:tc>
        <w:tc>
          <w:tcPr>
            <w:tcW w:w="1620" w:type="dxa"/>
            <w:shd w:val="clear" w:color="auto" w:fill="auto"/>
            <w:vAlign w:val="center"/>
            <w:hideMark/>
          </w:tcPr>
          <w:p w14:paraId="365ADD0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6DE751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2F3DDC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0.289</w:t>
            </w:r>
          </w:p>
        </w:tc>
        <w:tc>
          <w:tcPr>
            <w:tcW w:w="900" w:type="dxa"/>
            <w:shd w:val="clear" w:color="000000" w:fill="FFFFFF"/>
            <w:vAlign w:val="center"/>
            <w:hideMark/>
          </w:tcPr>
          <w:p w14:paraId="732DC92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0.603</w:t>
            </w:r>
          </w:p>
        </w:tc>
        <w:tc>
          <w:tcPr>
            <w:tcW w:w="990" w:type="dxa"/>
            <w:shd w:val="clear" w:color="000000" w:fill="FFFFFF"/>
            <w:vAlign w:val="center"/>
            <w:hideMark/>
          </w:tcPr>
          <w:p w14:paraId="3E8A15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0.314</w:t>
            </w:r>
          </w:p>
        </w:tc>
        <w:tc>
          <w:tcPr>
            <w:tcW w:w="1170" w:type="dxa"/>
            <w:shd w:val="clear" w:color="auto" w:fill="auto"/>
            <w:vAlign w:val="center"/>
            <w:hideMark/>
          </w:tcPr>
          <w:p w14:paraId="5257D105" w14:textId="10EF34A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hideMark/>
          </w:tcPr>
          <w:p w14:paraId="0DFA9977" w14:textId="7EF6978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EXTRA MASTER FISH S.R.L.</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U.A.T.C. LEU</w:t>
            </w:r>
          </w:p>
        </w:tc>
        <w:tc>
          <w:tcPr>
            <w:tcW w:w="1890" w:type="dxa"/>
            <w:gridSpan w:val="3"/>
            <w:shd w:val="clear" w:color="000000" w:fill="FFFFFF"/>
            <w:vAlign w:val="center"/>
            <w:hideMark/>
          </w:tcPr>
          <w:p w14:paraId="61DE2C3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Leu</w:t>
            </w:r>
          </w:p>
        </w:tc>
        <w:tc>
          <w:tcPr>
            <w:tcW w:w="1652" w:type="dxa"/>
            <w:shd w:val="clear" w:color="auto" w:fill="auto"/>
            <w:vAlign w:val="center"/>
            <w:hideMark/>
          </w:tcPr>
          <w:p w14:paraId="23542157" w14:textId="31F5440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3D0A1F">
              <w:rPr>
                <w:rFonts w:asciiTheme="majorHAnsi" w:hAnsiTheme="majorHAnsi" w:cs="Times New Roman"/>
                <w:sz w:val="20"/>
                <w:szCs w:val="21"/>
                <w:lang w:val="en-US" w:eastAsia="en-US"/>
              </w:rPr>
              <w:t>28.8</w:t>
            </w:r>
          </w:p>
        </w:tc>
      </w:tr>
      <w:tr w:rsidR="001F353A" w:rsidRPr="009B11BD" w14:paraId="244AA5CC" w14:textId="77777777" w:rsidTr="00A91367">
        <w:trPr>
          <w:cantSplit/>
        </w:trPr>
        <w:tc>
          <w:tcPr>
            <w:tcW w:w="630" w:type="dxa"/>
            <w:shd w:val="clear" w:color="auto" w:fill="auto"/>
            <w:vAlign w:val="center"/>
            <w:hideMark/>
          </w:tcPr>
          <w:p w14:paraId="3EBCFF7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39</w:t>
            </w:r>
          </w:p>
        </w:tc>
        <w:tc>
          <w:tcPr>
            <w:tcW w:w="1530" w:type="dxa"/>
            <w:shd w:val="clear" w:color="auto" w:fill="auto"/>
            <w:vAlign w:val="center"/>
            <w:hideMark/>
          </w:tcPr>
          <w:p w14:paraId="73A1983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Leu II</w:t>
            </w:r>
          </w:p>
        </w:tc>
        <w:tc>
          <w:tcPr>
            <w:tcW w:w="1620" w:type="dxa"/>
            <w:shd w:val="clear" w:color="auto" w:fill="auto"/>
            <w:vAlign w:val="center"/>
            <w:hideMark/>
          </w:tcPr>
          <w:p w14:paraId="63FE3131" w14:textId="77777777" w:rsidR="001F353A"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Leu</w:t>
            </w:r>
          </w:p>
          <w:p w14:paraId="1958D52A" w14:textId="29B200A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(Stiubei)</w:t>
            </w:r>
          </w:p>
        </w:tc>
        <w:tc>
          <w:tcPr>
            <w:tcW w:w="1800" w:type="dxa"/>
            <w:shd w:val="clear" w:color="000000" w:fill="FFFFFF"/>
            <w:vAlign w:val="center"/>
            <w:hideMark/>
          </w:tcPr>
          <w:p w14:paraId="7FF670D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VII-1.47.</w:t>
            </w:r>
          </w:p>
        </w:tc>
        <w:tc>
          <w:tcPr>
            <w:tcW w:w="720" w:type="dxa"/>
            <w:shd w:val="clear" w:color="auto" w:fill="auto"/>
            <w:vAlign w:val="center"/>
            <w:hideMark/>
          </w:tcPr>
          <w:p w14:paraId="2C52E37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02EDD2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Leu</w:t>
            </w:r>
          </w:p>
        </w:tc>
        <w:tc>
          <w:tcPr>
            <w:tcW w:w="1170" w:type="dxa"/>
            <w:shd w:val="clear" w:color="auto" w:fill="auto"/>
            <w:vAlign w:val="center"/>
            <w:hideMark/>
          </w:tcPr>
          <w:p w14:paraId="78B9283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w:t>
            </w:r>
          </w:p>
        </w:tc>
        <w:tc>
          <w:tcPr>
            <w:tcW w:w="1620" w:type="dxa"/>
            <w:shd w:val="clear" w:color="auto" w:fill="auto"/>
            <w:vAlign w:val="center"/>
            <w:hideMark/>
          </w:tcPr>
          <w:p w14:paraId="7249BF1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234F42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14866BE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0.058</w:t>
            </w:r>
          </w:p>
        </w:tc>
        <w:tc>
          <w:tcPr>
            <w:tcW w:w="900" w:type="dxa"/>
            <w:shd w:val="clear" w:color="000000" w:fill="FFFFFF"/>
            <w:vAlign w:val="center"/>
            <w:hideMark/>
          </w:tcPr>
          <w:p w14:paraId="03E770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0.119</w:t>
            </w:r>
          </w:p>
        </w:tc>
        <w:tc>
          <w:tcPr>
            <w:tcW w:w="990" w:type="dxa"/>
            <w:shd w:val="clear" w:color="000000" w:fill="FFFFFF"/>
            <w:vAlign w:val="center"/>
            <w:hideMark/>
          </w:tcPr>
          <w:p w14:paraId="60D05C0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0.061</w:t>
            </w:r>
          </w:p>
        </w:tc>
        <w:tc>
          <w:tcPr>
            <w:tcW w:w="1170" w:type="dxa"/>
            <w:shd w:val="clear" w:color="auto" w:fill="auto"/>
            <w:vAlign w:val="center"/>
            <w:hideMark/>
          </w:tcPr>
          <w:p w14:paraId="3466C033" w14:textId="43C312D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hideMark/>
          </w:tcPr>
          <w:p w14:paraId="64E82796" w14:textId="3F084B8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EXTRA MASTER FISH S.R.L.</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U.A.T.C. LEU</w:t>
            </w:r>
          </w:p>
        </w:tc>
        <w:tc>
          <w:tcPr>
            <w:tcW w:w="1890" w:type="dxa"/>
            <w:gridSpan w:val="3"/>
            <w:shd w:val="clear" w:color="000000" w:fill="FFFFFF"/>
            <w:vAlign w:val="center"/>
            <w:hideMark/>
          </w:tcPr>
          <w:p w14:paraId="3943952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Leu</w:t>
            </w:r>
          </w:p>
        </w:tc>
        <w:tc>
          <w:tcPr>
            <w:tcW w:w="1652" w:type="dxa"/>
            <w:shd w:val="clear" w:color="auto" w:fill="auto"/>
            <w:vAlign w:val="center"/>
            <w:hideMark/>
          </w:tcPr>
          <w:p w14:paraId="70BD2BEA" w14:textId="6227480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28.55</w:t>
            </w:r>
          </w:p>
        </w:tc>
      </w:tr>
      <w:tr w:rsidR="001F353A" w:rsidRPr="009B11BD" w14:paraId="60624D0B" w14:textId="77777777" w:rsidTr="00A91367">
        <w:trPr>
          <w:cantSplit/>
        </w:trPr>
        <w:tc>
          <w:tcPr>
            <w:tcW w:w="630" w:type="dxa"/>
            <w:shd w:val="clear" w:color="auto" w:fill="auto"/>
            <w:vAlign w:val="center"/>
            <w:hideMark/>
          </w:tcPr>
          <w:p w14:paraId="5EC74B4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40</w:t>
            </w:r>
          </w:p>
        </w:tc>
        <w:tc>
          <w:tcPr>
            <w:tcW w:w="1530" w:type="dxa"/>
            <w:shd w:val="clear" w:color="auto" w:fill="auto"/>
            <w:vAlign w:val="center"/>
            <w:hideMark/>
          </w:tcPr>
          <w:p w14:paraId="1E9F4679" w14:textId="20F8084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Lala</w:t>
            </w:r>
            <w:r>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(Ghindeni)</w:t>
            </w:r>
          </w:p>
        </w:tc>
        <w:tc>
          <w:tcPr>
            <w:tcW w:w="1620" w:type="dxa"/>
            <w:shd w:val="clear" w:color="auto" w:fill="auto"/>
            <w:vAlign w:val="center"/>
            <w:hideMark/>
          </w:tcPr>
          <w:p w14:paraId="5F5F50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Leu</w:t>
            </w:r>
          </w:p>
        </w:tc>
        <w:tc>
          <w:tcPr>
            <w:tcW w:w="1800" w:type="dxa"/>
            <w:shd w:val="clear" w:color="auto" w:fill="auto"/>
            <w:noWrap/>
            <w:vAlign w:val="center"/>
            <w:hideMark/>
          </w:tcPr>
          <w:p w14:paraId="669EF47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VII.1.47</w:t>
            </w:r>
          </w:p>
        </w:tc>
        <w:tc>
          <w:tcPr>
            <w:tcW w:w="720" w:type="dxa"/>
            <w:shd w:val="clear" w:color="auto" w:fill="auto"/>
            <w:vAlign w:val="center"/>
            <w:hideMark/>
          </w:tcPr>
          <w:p w14:paraId="7B166B0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2613C80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Ghindeni</w:t>
            </w:r>
          </w:p>
        </w:tc>
        <w:tc>
          <w:tcPr>
            <w:tcW w:w="1170" w:type="dxa"/>
            <w:shd w:val="clear" w:color="auto" w:fill="auto"/>
            <w:vAlign w:val="center"/>
            <w:hideMark/>
          </w:tcPr>
          <w:p w14:paraId="5FEE67A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w:t>
            </w:r>
          </w:p>
        </w:tc>
        <w:tc>
          <w:tcPr>
            <w:tcW w:w="1620" w:type="dxa"/>
            <w:shd w:val="clear" w:color="auto" w:fill="auto"/>
            <w:vAlign w:val="center"/>
            <w:hideMark/>
          </w:tcPr>
          <w:p w14:paraId="580C203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43D3CB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auto" w:fill="auto"/>
            <w:vAlign w:val="center"/>
            <w:hideMark/>
          </w:tcPr>
          <w:p w14:paraId="1C501F8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000000" w:fill="FFFFFF"/>
            <w:vAlign w:val="center"/>
            <w:hideMark/>
          </w:tcPr>
          <w:p w14:paraId="48D6B4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0,10</w:t>
            </w:r>
          </w:p>
        </w:tc>
        <w:tc>
          <w:tcPr>
            <w:tcW w:w="990" w:type="dxa"/>
            <w:shd w:val="clear" w:color="auto" w:fill="auto"/>
            <w:vAlign w:val="center"/>
            <w:hideMark/>
          </w:tcPr>
          <w:p w14:paraId="6FE2AA6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65B04FBD" w14:textId="2DB7138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37EFFE8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Ghindeni</w:t>
            </w:r>
          </w:p>
        </w:tc>
        <w:tc>
          <w:tcPr>
            <w:tcW w:w="1890" w:type="dxa"/>
            <w:gridSpan w:val="3"/>
            <w:shd w:val="clear" w:color="000000" w:fill="FFFFFF"/>
            <w:vAlign w:val="center"/>
            <w:hideMark/>
          </w:tcPr>
          <w:p w14:paraId="0D040DA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Ghindeni</w:t>
            </w:r>
          </w:p>
        </w:tc>
        <w:tc>
          <w:tcPr>
            <w:tcW w:w="1652" w:type="dxa"/>
            <w:shd w:val="clear" w:color="auto" w:fill="auto"/>
            <w:vAlign w:val="center"/>
            <w:hideMark/>
          </w:tcPr>
          <w:p w14:paraId="6F8BC71B" w14:textId="2A1FD2C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Lipsa acte de reglementare</w:t>
            </w:r>
          </w:p>
        </w:tc>
      </w:tr>
      <w:tr w:rsidR="001F353A" w:rsidRPr="009B11BD" w14:paraId="234AEAC0" w14:textId="77777777" w:rsidTr="00A91367">
        <w:trPr>
          <w:cantSplit/>
        </w:trPr>
        <w:tc>
          <w:tcPr>
            <w:tcW w:w="630" w:type="dxa"/>
            <w:shd w:val="clear" w:color="auto" w:fill="auto"/>
            <w:vAlign w:val="center"/>
            <w:hideMark/>
          </w:tcPr>
          <w:p w14:paraId="3632911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41</w:t>
            </w:r>
          </w:p>
        </w:tc>
        <w:tc>
          <w:tcPr>
            <w:tcW w:w="1530" w:type="dxa"/>
            <w:shd w:val="clear" w:color="auto" w:fill="auto"/>
            <w:vAlign w:val="center"/>
            <w:hideMark/>
          </w:tcPr>
          <w:p w14:paraId="4CF5D18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Castranova</w:t>
            </w:r>
          </w:p>
        </w:tc>
        <w:tc>
          <w:tcPr>
            <w:tcW w:w="1620" w:type="dxa"/>
            <w:shd w:val="clear" w:color="auto" w:fill="auto"/>
            <w:vAlign w:val="center"/>
            <w:hideMark/>
          </w:tcPr>
          <w:p w14:paraId="0D736F7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Gioroc</w:t>
            </w:r>
          </w:p>
        </w:tc>
        <w:tc>
          <w:tcPr>
            <w:tcW w:w="1800" w:type="dxa"/>
            <w:shd w:val="clear" w:color="000000" w:fill="FFFFFF"/>
            <w:vAlign w:val="center"/>
            <w:hideMark/>
          </w:tcPr>
          <w:p w14:paraId="2088497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VII-1.50</w:t>
            </w:r>
          </w:p>
        </w:tc>
        <w:tc>
          <w:tcPr>
            <w:tcW w:w="720" w:type="dxa"/>
            <w:shd w:val="clear" w:color="auto" w:fill="auto"/>
            <w:vAlign w:val="center"/>
            <w:hideMark/>
          </w:tcPr>
          <w:p w14:paraId="2777A2F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33B3A8C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Gioroc</w:t>
            </w:r>
          </w:p>
        </w:tc>
        <w:tc>
          <w:tcPr>
            <w:tcW w:w="1170" w:type="dxa"/>
            <w:shd w:val="clear" w:color="auto" w:fill="auto"/>
            <w:vAlign w:val="center"/>
            <w:hideMark/>
          </w:tcPr>
          <w:p w14:paraId="0E5FE73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10</w:t>
            </w:r>
          </w:p>
        </w:tc>
        <w:tc>
          <w:tcPr>
            <w:tcW w:w="1620" w:type="dxa"/>
            <w:shd w:val="clear" w:color="auto" w:fill="auto"/>
            <w:vAlign w:val="center"/>
            <w:hideMark/>
          </w:tcPr>
          <w:p w14:paraId="1034FC0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BB6298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76632F3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0.285</w:t>
            </w:r>
          </w:p>
        </w:tc>
        <w:tc>
          <w:tcPr>
            <w:tcW w:w="900" w:type="dxa"/>
            <w:shd w:val="clear" w:color="000000" w:fill="FFFFFF"/>
            <w:vAlign w:val="center"/>
            <w:hideMark/>
          </w:tcPr>
          <w:p w14:paraId="5616A29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1.436</w:t>
            </w:r>
          </w:p>
        </w:tc>
        <w:tc>
          <w:tcPr>
            <w:tcW w:w="990" w:type="dxa"/>
            <w:shd w:val="clear" w:color="000000" w:fill="FFFFFF"/>
            <w:vAlign w:val="center"/>
            <w:hideMark/>
          </w:tcPr>
          <w:p w14:paraId="3D68B72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1.151</w:t>
            </w:r>
          </w:p>
        </w:tc>
        <w:tc>
          <w:tcPr>
            <w:tcW w:w="1170" w:type="dxa"/>
            <w:shd w:val="clear" w:color="auto" w:fill="auto"/>
            <w:vAlign w:val="center"/>
            <w:hideMark/>
          </w:tcPr>
          <w:p w14:paraId="75471866" w14:textId="6375162E"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I,</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P</w:t>
            </w:r>
          </w:p>
        </w:tc>
        <w:tc>
          <w:tcPr>
            <w:tcW w:w="1890" w:type="dxa"/>
            <w:shd w:val="clear" w:color="000000" w:fill="FFFFFF"/>
            <w:hideMark/>
          </w:tcPr>
          <w:p w14:paraId="437FFAF7"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Consiliul Local al Comunei Castranova </w:t>
            </w:r>
          </w:p>
        </w:tc>
        <w:tc>
          <w:tcPr>
            <w:tcW w:w="1890" w:type="dxa"/>
            <w:gridSpan w:val="3"/>
            <w:shd w:val="clear" w:color="000000" w:fill="FFFFFF"/>
            <w:hideMark/>
          </w:tcPr>
          <w:p w14:paraId="1FCB9D97"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 xml:space="preserve">Consiliul Local al Comunei Castranova </w:t>
            </w:r>
          </w:p>
        </w:tc>
        <w:tc>
          <w:tcPr>
            <w:tcW w:w="1652" w:type="dxa"/>
            <w:shd w:val="clear" w:color="auto" w:fill="auto"/>
            <w:vAlign w:val="center"/>
            <w:hideMark/>
          </w:tcPr>
          <w:p w14:paraId="616964BF" w14:textId="064142A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28.6</w:t>
            </w:r>
          </w:p>
        </w:tc>
      </w:tr>
      <w:tr w:rsidR="001F353A" w:rsidRPr="009B11BD" w14:paraId="12AE6F1F" w14:textId="77777777" w:rsidTr="00A91367">
        <w:trPr>
          <w:cantSplit/>
        </w:trPr>
        <w:tc>
          <w:tcPr>
            <w:tcW w:w="630" w:type="dxa"/>
            <w:shd w:val="clear" w:color="auto" w:fill="auto"/>
            <w:vAlign w:val="center"/>
            <w:hideMark/>
          </w:tcPr>
          <w:p w14:paraId="0C1C88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42</w:t>
            </w:r>
          </w:p>
        </w:tc>
        <w:tc>
          <w:tcPr>
            <w:tcW w:w="1530" w:type="dxa"/>
            <w:shd w:val="clear" w:color="auto" w:fill="auto"/>
            <w:vAlign w:val="center"/>
            <w:hideMark/>
          </w:tcPr>
          <w:p w14:paraId="3DB87A5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Ratarie</w:t>
            </w:r>
          </w:p>
        </w:tc>
        <w:tc>
          <w:tcPr>
            <w:tcW w:w="1620" w:type="dxa"/>
            <w:shd w:val="clear" w:color="auto" w:fill="auto"/>
            <w:vAlign w:val="center"/>
            <w:hideMark/>
          </w:tcPr>
          <w:p w14:paraId="6939FD9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Colectare izvoare</w:t>
            </w:r>
          </w:p>
        </w:tc>
        <w:tc>
          <w:tcPr>
            <w:tcW w:w="1800" w:type="dxa"/>
            <w:shd w:val="clear" w:color="auto" w:fill="auto"/>
            <w:vAlign w:val="center"/>
            <w:hideMark/>
          </w:tcPr>
          <w:p w14:paraId="70C3A8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1D2184D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29F1EFC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w:t>
            </w:r>
          </w:p>
        </w:tc>
        <w:tc>
          <w:tcPr>
            <w:tcW w:w="1170" w:type="dxa"/>
            <w:shd w:val="clear" w:color="auto" w:fill="auto"/>
            <w:vAlign w:val="center"/>
            <w:hideMark/>
          </w:tcPr>
          <w:p w14:paraId="41880CD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2,5</w:t>
            </w:r>
          </w:p>
        </w:tc>
        <w:tc>
          <w:tcPr>
            <w:tcW w:w="1620" w:type="dxa"/>
            <w:shd w:val="clear" w:color="auto" w:fill="auto"/>
            <w:vAlign w:val="center"/>
            <w:hideMark/>
          </w:tcPr>
          <w:p w14:paraId="1B62723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2AC5AD4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7C96820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0,005</w:t>
            </w:r>
          </w:p>
        </w:tc>
        <w:tc>
          <w:tcPr>
            <w:tcW w:w="900" w:type="dxa"/>
            <w:shd w:val="clear" w:color="000000" w:fill="FFFFFF"/>
            <w:vAlign w:val="center"/>
            <w:hideMark/>
          </w:tcPr>
          <w:p w14:paraId="3507D1B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0,006</w:t>
            </w:r>
          </w:p>
        </w:tc>
        <w:tc>
          <w:tcPr>
            <w:tcW w:w="990" w:type="dxa"/>
            <w:shd w:val="clear" w:color="000000" w:fill="FFFFFF"/>
            <w:vAlign w:val="center"/>
            <w:hideMark/>
          </w:tcPr>
          <w:p w14:paraId="08060F5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0.001</w:t>
            </w:r>
          </w:p>
        </w:tc>
        <w:tc>
          <w:tcPr>
            <w:tcW w:w="1170" w:type="dxa"/>
            <w:shd w:val="clear" w:color="auto" w:fill="auto"/>
            <w:vAlign w:val="center"/>
            <w:hideMark/>
          </w:tcPr>
          <w:p w14:paraId="6B8626C2" w14:textId="54CD5AF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I,</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X</w:t>
            </w:r>
          </w:p>
        </w:tc>
        <w:tc>
          <w:tcPr>
            <w:tcW w:w="1890" w:type="dxa"/>
            <w:shd w:val="clear" w:color="auto" w:fill="auto"/>
            <w:vAlign w:val="center"/>
            <w:hideMark/>
          </w:tcPr>
          <w:p w14:paraId="1489D13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Cetate</w:t>
            </w:r>
          </w:p>
        </w:tc>
        <w:tc>
          <w:tcPr>
            <w:tcW w:w="1890" w:type="dxa"/>
            <w:gridSpan w:val="3"/>
            <w:shd w:val="clear" w:color="auto" w:fill="auto"/>
            <w:vAlign w:val="center"/>
            <w:hideMark/>
          </w:tcPr>
          <w:p w14:paraId="062D1F9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Cetate</w:t>
            </w:r>
          </w:p>
        </w:tc>
        <w:tc>
          <w:tcPr>
            <w:tcW w:w="1652" w:type="dxa"/>
            <w:shd w:val="clear" w:color="auto" w:fill="auto"/>
            <w:vAlign w:val="center"/>
            <w:hideMark/>
          </w:tcPr>
          <w:p w14:paraId="0C2215E3" w14:textId="1603FC2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21.1</w:t>
            </w:r>
          </w:p>
        </w:tc>
      </w:tr>
      <w:tr w:rsidR="001F353A" w:rsidRPr="009B11BD" w14:paraId="6A71A81B" w14:textId="77777777" w:rsidTr="00A91367">
        <w:trPr>
          <w:cantSplit/>
        </w:trPr>
        <w:tc>
          <w:tcPr>
            <w:tcW w:w="630" w:type="dxa"/>
            <w:shd w:val="clear" w:color="auto" w:fill="auto"/>
            <w:vAlign w:val="center"/>
            <w:hideMark/>
          </w:tcPr>
          <w:p w14:paraId="48E9C0F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43</w:t>
            </w:r>
          </w:p>
        </w:tc>
        <w:tc>
          <w:tcPr>
            <w:tcW w:w="1530" w:type="dxa"/>
            <w:shd w:val="clear" w:color="auto" w:fill="auto"/>
            <w:vAlign w:val="center"/>
            <w:hideMark/>
          </w:tcPr>
          <w:p w14:paraId="4A9BBEB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Cazan Bocu</w:t>
            </w:r>
          </w:p>
        </w:tc>
        <w:tc>
          <w:tcPr>
            <w:tcW w:w="1620" w:type="dxa"/>
            <w:shd w:val="clear" w:color="auto" w:fill="auto"/>
            <w:vAlign w:val="center"/>
            <w:hideMark/>
          </w:tcPr>
          <w:p w14:paraId="53F0FC5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Colectare izvoare</w:t>
            </w:r>
          </w:p>
        </w:tc>
        <w:tc>
          <w:tcPr>
            <w:tcW w:w="1800" w:type="dxa"/>
            <w:shd w:val="clear" w:color="auto" w:fill="auto"/>
            <w:vAlign w:val="center"/>
            <w:hideMark/>
          </w:tcPr>
          <w:p w14:paraId="5F0CE7A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0D20A4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3850B5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w:t>
            </w:r>
          </w:p>
        </w:tc>
        <w:tc>
          <w:tcPr>
            <w:tcW w:w="1170" w:type="dxa"/>
            <w:shd w:val="clear" w:color="auto" w:fill="auto"/>
            <w:vAlign w:val="center"/>
            <w:hideMark/>
          </w:tcPr>
          <w:p w14:paraId="0B4FC9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3,3</w:t>
            </w:r>
          </w:p>
        </w:tc>
        <w:tc>
          <w:tcPr>
            <w:tcW w:w="1620" w:type="dxa"/>
            <w:shd w:val="clear" w:color="auto" w:fill="auto"/>
            <w:vAlign w:val="center"/>
            <w:hideMark/>
          </w:tcPr>
          <w:p w14:paraId="0EEEC02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784E471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6E0972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0.031</w:t>
            </w:r>
          </w:p>
        </w:tc>
        <w:tc>
          <w:tcPr>
            <w:tcW w:w="900" w:type="dxa"/>
            <w:shd w:val="clear" w:color="000000" w:fill="FFFFFF"/>
            <w:vAlign w:val="center"/>
            <w:hideMark/>
          </w:tcPr>
          <w:p w14:paraId="7B7A872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0,054</w:t>
            </w:r>
          </w:p>
        </w:tc>
        <w:tc>
          <w:tcPr>
            <w:tcW w:w="990" w:type="dxa"/>
            <w:shd w:val="clear" w:color="auto" w:fill="auto"/>
            <w:vAlign w:val="center"/>
            <w:hideMark/>
          </w:tcPr>
          <w:p w14:paraId="26A0616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0,023</w:t>
            </w:r>
          </w:p>
        </w:tc>
        <w:tc>
          <w:tcPr>
            <w:tcW w:w="1170" w:type="dxa"/>
            <w:shd w:val="clear" w:color="auto" w:fill="auto"/>
            <w:vAlign w:val="center"/>
            <w:hideMark/>
          </w:tcPr>
          <w:p w14:paraId="71C56BBB" w14:textId="17F52AB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I,</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3DC2D1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Cetate</w:t>
            </w:r>
          </w:p>
        </w:tc>
        <w:tc>
          <w:tcPr>
            <w:tcW w:w="1890" w:type="dxa"/>
            <w:gridSpan w:val="3"/>
            <w:shd w:val="clear" w:color="000000" w:fill="FFFFFF"/>
            <w:vAlign w:val="center"/>
            <w:hideMark/>
          </w:tcPr>
          <w:p w14:paraId="75E9436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Agricola East Way Distribution SRL</w:t>
            </w:r>
          </w:p>
        </w:tc>
        <w:tc>
          <w:tcPr>
            <w:tcW w:w="1652" w:type="dxa"/>
            <w:shd w:val="clear" w:color="auto" w:fill="auto"/>
            <w:vAlign w:val="center"/>
            <w:hideMark/>
          </w:tcPr>
          <w:p w14:paraId="10CB831D" w14:textId="4D18951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22.6</w:t>
            </w:r>
          </w:p>
        </w:tc>
      </w:tr>
      <w:tr w:rsidR="001F353A" w:rsidRPr="009B11BD" w14:paraId="4C415CE1" w14:textId="77777777" w:rsidTr="00A91367">
        <w:trPr>
          <w:cantSplit/>
        </w:trPr>
        <w:tc>
          <w:tcPr>
            <w:tcW w:w="630" w:type="dxa"/>
            <w:shd w:val="clear" w:color="auto" w:fill="auto"/>
            <w:vAlign w:val="center"/>
            <w:hideMark/>
          </w:tcPr>
          <w:p w14:paraId="254AF2F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44</w:t>
            </w:r>
          </w:p>
        </w:tc>
        <w:tc>
          <w:tcPr>
            <w:tcW w:w="1530" w:type="dxa"/>
            <w:shd w:val="clear" w:color="auto" w:fill="auto"/>
            <w:vAlign w:val="center"/>
            <w:hideMark/>
          </w:tcPr>
          <w:p w14:paraId="4757E1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 I</w:t>
            </w:r>
          </w:p>
        </w:tc>
        <w:tc>
          <w:tcPr>
            <w:tcW w:w="1620" w:type="dxa"/>
            <w:shd w:val="clear" w:color="auto" w:fill="auto"/>
            <w:vAlign w:val="center"/>
            <w:hideMark/>
          </w:tcPr>
          <w:p w14:paraId="117E1073" w14:textId="41E7FC3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sidR="000117D6">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Negraia</w:t>
            </w:r>
          </w:p>
        </w:tc>
        <w:tc>
          <w:tcPr>
            <w:tcW w:w="1800" w:type="dxa"/>
            <w:shd w:val="clear" w:color="000000" w:fill="FFFFFF"/>
            <w:vAlign w:val="center"/>
            <w:hideMark/>
          </w:tcPr>
          <w:p w14:paraId="2C49CE3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2679D86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2B706E0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w:t>
            </w:r>
          </w:p>
        </w:tc>
        <w:tc>
          <w:tcPr>
            <w:tcW w:w="1170" w:type="dxa"/>
            <w:shd w:val="clear" w:color="auto" w:fill="auto"/>
            <w:vAlign w:val="center"/>
            <w:hideMark/>
          </w:tcPr>
          <w:p w14:paraId="133A686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3,0</w:t>
            </w:r>
          </w:p>
        </w:tc>
        <w:tc>
          <w:tcPr>
            <w:tcW w:w="1620" w:type="dxa"/>
            <w:shd w:val="clear" w:color="auto" w:fill="auto"/>
            <w:vAlign w:val="center"/>
            <w:hideMark/>
          </w:tcPr>
          <w:p w14:paraId="42C4DB9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1528057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3B66A47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0.010</w:t>
            </w:r>
          </w:p>
        </w:tc>
        <w:tc>
          <w:tcPr>
            <w:tcW w:w="900" w:type="dxa"/>
            <w:shd w:val="clear" w:color="000000" w:fill="FFFFFF"/>
            <w:vAlign w:val="center"/>
            <w:hideMark/>
          </w:tcPr>
          <w:p w14:paraId="6BC1055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0.031</w:t>
            </w:r>
          </w:p>
        </w:tc>
        <w:tc>
          <w:tcPr>
            <w:tcW w:w="990" w:type="dxa"/>
            <w:shd w:val="clear" w:color="000000" w:fill="FFFFFF"/>
            <w:vAlign w:val="center"/>
            <w:hideMark/>
          </w:tcPr>
          <w:p w14:paraId="66F76BD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1170" w:type="dxa"/>
            <w:shd w:val="clear" w:color="auto" w:fill="auto"/>
            <w:vAlign w:val="center"/>
            <w:hideMark/>
          </w:tcPr>
          <w:p w14:paraId="3CF20E92" w14:textId="3374D96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2D25D89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890" w:type="dxa"/>
            <w:gridSpan w:val="3"/>
            <w:shd w:val="clear" w:color="auto" w:fill="auto"/>
            <w:vAlign w:val="center"/>
            <w:hideMark/>
          </w:tcPr>
          <w:p w14:paraId="1FF32C1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652" w:type="dxa"/>
            <w:shd w:val="clear" w:color="auto" w:fill="auto"/>
            <w:vAlign w:val="center"/>
            <w:hideMark/>
          </w:tcPr>
          <w:p w14:paraId="4EEF4546" w14:textId="11D5591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34.55</w:t>
            </w:r>
          </w:p>
        </w:tc>
      </w:tr>
      <w:tr w:rsidR="001F353A" w:rsidRPr="009B11BD" w14:paraId="152F24AD" w14:textId="77777777" w:rsidTr="00A91367">
        <w:trPr>
          <w:cantSplit/>
        </w:trPr>
        <w:tc>
          <w:tcPr>
            <w:tcW w:w="630" w:type="dxa"/>
            <w:shd w:val="clear" w:color="auto" w:fill="auto"/>
            <w:vAlign w:val="center"/>
            <w:hideMark/>
          </w:tcPr>
          <w:p w14:paraId="0295046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45</w:t>
            </w:r>
          </w:p>
        </w:tc>
        <w:tc>
          <w:tcPr>
            <w:tcW w:w="1530" w:type="dxa"/>
            <w:shd w:val="clear" w:color="auto" w:fill="auto"/>
            <w:vAlign w:val="center"/>
            <w:hideMark/>
          </w:tcPr>
          <w:p w14:paraId="29D67CA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 II</w:t>
            </w:r>
          </w:p>
        </w:tc>
        <w:tc>
          <w:tcPr>
            <w:tcW w:w="1620" w:type="dxa"/>
            <w:shd w:val="clear" w:color="auto" w:fill="auto"/>
            <w:vAlign w:val="center"/>
            <w:hideMark/>
          </w:tcPr>
          <w:p w14:paraId="24798E22" w14:textId="7BC40E4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sidR="000117D6">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Negraia</w:t>
            </w:r>
          </w:p>
        </w:tc>
        <w:tc>
          <w:tcPr>
            <w:tcW w:w="1800" w:type="dxa"/>
            <w:shd w:val="clear" w:color="000000" w:fill="FFFFFF"/>
            <w:vAlign w:val="center"/>
            <w:hideMark/>
          </w:tcPr>
          <w:p w14:paraId="664E68F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691CE76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14E62BF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w:t>
            </w:r>
          </w:p>
        </w:tc>
        <w:tc>
          <w:tcPr>
            <w:tcW w:w="1170" w:type="dxa"/>
            <w:shd w:val="clear" w:color="auto" w:fill="auto"/>
            <w:vAlign w:val="center"/>
            <w:hideMark/>
          </w:tcPr>
          <w:p w14:paraId="5D3088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3,0</w:t>
            </w:r>
          </w:p>
        </w:tc>
        <w:tc>
          <w:tcPr>
            <w:tcW w:w="1620" w:type="dxa"/>
            <w:shd w:val="clear" w:color="auto" w:fill="auto"/>
            <w:vAlign w:val="center"/>
            <w:hideMark/>
          </w:tcPr>
          <w:p w14:paraId="29DE64D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3CF0A6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48CE249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0.018</w:t>
            </w:r>
          </w:p>
        </w:tc>
        <w:tc>
          <w:tcPr>
            <w:tcW w:w="900" w:type="dxa"/>
            <w:shd w:val="clear" w:color="000000" w:fill="FFFFFF"/>
            <w:vAlign w:val="center"/>
            <w:hideMark/>
          </w:tcPr>
          <w:p w14:paraId="275FCB7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0.039</w:t>
            </w:r>
          </w:p>
        </w:tc>
        <w:tc>
          <w:tcPr>
            <w:tcW w:w="990" w:type="dxa"/>
            <w:shd w:val="clear" w:color="000000" w:fill="FFFFFF"/>
            <w:vAlign w:val="center"/>
            <w:hideMark/>
          </w:tcPr>
          <w:p w14:paraId="210E718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1170" w:type="dxa"/>
            <w:shd w:val="clear" w:color="auto" w:fill="auto"/>
            <w:vAlign w:val="center"/>
            <w:hideMark/>
          </w:tcPr>
          <w:p w14:paraId="4226DA5B" w14:textId="24C4B78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6793AE5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890" w:type="dxa"/>
            <w:gridSpan w:val="3"/>
            <w:shd w:val="clear" w:color="auto" w:fill="auto"/>
            <w:vAlign w:val="center"/>
            <w:hideMark/>
          </w:tcPr>
          <w:p w14:paraId="2795602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652" w:type="dxa"/>
            <w:shd w:val="clear" w:color="auto" w:fill="auto"/>
            <w:vAlign w:val="center"/>
            <w:hideMark/>
          </w:tcPr>
          <w:p w14:paraId="2895C83A" w14:textId="53A2CA04"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33.8</w:t>
            </w:r>
          </w:p>
        </w:tc>
      </w:tr>
      <w:tr w:rsidR="001F353A" w:rsidRPr="009B11BD" w14:paraId="1CBC772A" w14:textId="77777777" w:rsidTr="00A91367">
        <w:trPr>
          <w:cantSplit/>
        </w:trPr>
        <w:tc>
          <w:tcPr>
            <w:tcW w:w="630" w:type="dxa"/>
            <w:shd w:val="clear" w:color="auto" w:fill="auto"/>
            <w:vAlign w:val="center"/>
            <w:hideMark/>
          </w:tcPr>
          <w:p w14:paraId="4C9EBEE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46</w:t>
            </w:r>
          </w:p>
        </w:tc>
        <w:tc>
          <w:tcPr>
            <w:tcW w:w="1530" w:type="dxa"/>
            <w:shd w:val="clear" w:color="auto" w:fill="auto"/>
            <w:vAlign w:val="center"/>
            <w:hideMark/>
          </w:tcPr>
          <w:p w14:paraId="010DF39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 III</w:t>
            </w:r>
          </w:p>
        </w:tc>
        <w:tc>
          <w:tcPr>
            <w:tcW w:w="1620" w:type="dxa"/>
            <w:shd w:val="clear" w:color="auto" w:fill="auto"/>
            <w:vAlign w:val="center"/>
            <w:hideMark/>
          </w:tcPr>
          <w:p w14:paraId="0F46BBA1" w14:textId="2B65293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w:t>
            </w:r>
            <w:r w:rsidR="000117D6">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Negraia</w:t>
            </w:r>
          </w:p>
        </w:tc>
        <w:tc>
          <w:tcPr>
            <w:tcW w:w="1800" w:type="dxa"/>
            <w:shd w:val="clear" w:color="000000" w:fill="FFFFFF"/>
            <w:vAlign w:val="center"/>
            <w:hideMark/>
          </w:tcPr>
          <w:p w14:paraId="2798C5D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2AE995F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5E2BEFC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Filiasi</w:t>
            </w:r>
          </w:p>
        </w:tc>
        <w:tc>
          <w:tcPr>
            <w:tcW w:w="1170" w:type="dxa"/>
            <w:shd w:val="clear" w:color="auto" w:fill="auto"/>
            <w:vAlign w:val="center"/>
            <w:hideMark/>
          </w:tcPr>
          <w:p w14:paraId="569B685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3,5</w:t>
            </w:r>
          </w:p>
        </w:tc>
        <w:tc>
          <w:tcPr>
            <w:tcW w:w="1620" w:type="dxa"/>
            <w:shd w:val="clear" w:color="auto" w:fill="auto"/>
            <w:vAlign w:val="center"/>
            <w:hideMark/>
          </w:tcPr>
          <w:p w14:paraId="22FEEA7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2875795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3DBC316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0.013</w:t>
            </w:r>
          </w:p>
        </w:tc>
        <w:tc>
          <w:tcPr>
            <w:tcW w:w="900" w:type="dxa"/>
            <w:shd w:val="clear" w:color="000000" w:fill="FFFFFF"/>
            <w:vAlign w:val="center"/>
            <w:hideMark/>
          </w:tcPr>
          <w:p w14:paraId="77C11F5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990" w:type="dxa"/>
            <w:shd w:val="clear" w:color="000000" w:fill="FFFFFF"/>
            <w:hideMark/>
          </w:tcPr>
          <w:p w14:paraId="46DCAA1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0.008</w:t>
            </w:r>
          </w:p>
        </w:tc>
        <w:tc>
          <w:tcPr>
            <w:tcW w:w="1170" w:type="dxa"/>
            <w:shd w:val="clear" w:color="auto" w:fill="auto"/>
            <w:vAlign w:val="center"/>
            <w:hideMark/>
          </w:tcPr>
          <w:p w14:paraId="1A7631DD" w14:textId="29C1ACF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auto" w:fill="auto"/>
            <w:vAlign w:val="center"/>
            <w:hideMark/>
          </w:tcPr>
          <w:p w14:paraId="4363A84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890" w:type="dxa"/>
            <w:gridSpan w:val="3"/>
            <w:shd w:val="clear" w:color="auto" w:fill="auto"/>
            <w:vAlign w:val="center"/>
            <w:hideMark/>
          </w:tcPr>
          <w:p w14:paraId="613B801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Filiasi</w:t>
            </w:r>
          </w:p>
        </w:tc>
        <w:tc>
          <w:tcPr>
            <w:tcW w:w="1652" w:type="dxa"/>
            <w:shd w:val="clear" w:color="auto" w:fill="auto"/>
            <w:vAlign w:val="center"/>
            <w:hideMark/>
          </w:tcPr>
          <w:p w14:paraId="42ADB318" w14:textId="7C86E0DB"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39.05</w:t>
            </w:r>
          </w:p>
        </w:tc>
      </w:tr>
      <w:tr w:rsidR="001F353A" w:rsidRPr="009B11BD" w14:paraId="23F1681A" w14:textId="77777777" w:rsidTr="00A91367">
        <w:trPr>
          <w:cantSplit/>
        </w:trPr>
        <w:tc>
          <w:tcPr>
            <w:tcW w:w="630" w:type="dxa"/>
            <w:shd w:val="clear" w:color="auto" w:fill="auto"/>
            <w:vAlign w:val="center"/>
            <w:hideMark/>
          </w:tcPr>
          <w:p w14:paraId="053438C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47</w:t>
            </w:r>
          </w:p>
        </w:tc>
        <w:tc>
          <w:tcPr>
            <w:tcW w:w="1530" w:type="dxa"/>
            <w:shd w:val="clear" w:color="auto" w:fill="auto"/>
            <w:vAlign w:val="center"/>
            <w:hideMark/>
          </w:tcPr>
          <w:p w14:paraId="3F7254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Teslui</w:t>
            </w:r>
          </w:p>
        </w:tc>
        <w:tc>
          <w:tcPr>
            <w:tcW w:w="1620" w:type="dxa"/>
            <w:shd w:val="clear" w:color="auto" w:fill="auto"/>
            <w:vAlign w:val="center"/>
            <w:hideMark/>
          </w:tcPr>
          <w:p w14:paraId="20264CE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Helesteu</w:t>
            </w:r>
          </w:p>
        </w:tc>
        <w:tc>
          <w:tcPr>
            <w:tcW w:w="1800" w:type="dxa"/>
            <w:shd w:val="clear" w:color="000000" w:fill="FFFFFF"/>
            <w:vAlign w:val="center"/>
            <w:hideMark/>
          </w:tcPr>
          <w:p w14:paraId="786129A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4287256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55B212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Teslui</w:t>
            </w:r>
          </w:p>
        </w:tc>
        <w:tc>
          <w:tcPr>
            <w:tcW w:w="1170" w:type="dxa"/>
            <w:shd w:val="clear" w:color="auto" w:fill="auto"/>
            <w:vAlign w:val="center"/>
            <w:hideMark/>
          </w:tcPr>
          <w:p w14:paraId="2B79695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4,2</w:t>
            </w:r>
          </w:p>
        </w:tc>
        <w:tc>
          <w:tcPr>
            <w:tcW w:w="1620" w:type="dxa"/>
            <w:shd w:val="clear" w:color="auto" w:fill="auto"/>
            <w:vAlign w:val="center"/>
            <w:hideMark/>
          </w:tcPr>
          <w:p w14:paraId="6BCAF99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4D6A8B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1A12720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0,053</w:t>
            </w:r>
          </w:p>
        </w:tc>
        <w:tc>
          <w:tcPr>
            <w:tcW w:w="900" w:type="dxa"/>
            <w:shd w:val="clear" w:color="000000" w:fill="FFFFFF"/>
            <w:vAlign w:val="center"/>
            <w:hideMark/>
          </w:tcPr>
          <w:p w14:paraId="50AD6DA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0.074</w:t>
            </w:r>
          </w:p>
        </w:tc>
        <w:tc>
          <w:tcPr>
            <w:tcW w:w="990" w:type="dxa"/>
            <w:shd w:val="clear" w:color="000000" w:fill="FFFFFF"/>
            <w:vAlign w:val="center"/>
            <w:hideMark/>
          </w:tcPr>
          <w:p w14:paraId="28557E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1170" w:type="dxa"/>
            <w:shd w:val="clear" w:color="auto" w:fill="auto"/>
            <w:vAlign w:val="center"/>
            <w:hideMark/>
          </w:tcPr>
          <w:p w14:paraId="72EABF1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1890" w:type="dxa"/>
            <w:shd w:val="clear" w:color="000000" w:fill="FFFFFF"/>
            <w:vAlign w:val="center"/>
            <w:hideMark/>
          </w:tcPr>
          <w:p w14:paraId="32B0DCC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EURO CARP SRL</w:t>
            </w:r>
          </w:p>
        </w:tc>
        <w:tc>
          <w:tcPr>
            <w:tcW w:w="1890" w:type="dxa"/>
            <w:gridSpan w:val="3"/>
            <w:shd w:val="clear" w:color="000000" w:fill="FFFFFF"/>
            <w:vAlign w:val="center"/>
            <w:hideMark/>
          </w:tcPr>
          <w:p w14:paraId="46134E0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 EURO CARP SRL</w:t>
            </w:r>
          </w:p>
        </w:tc>
        <w:tc>
          <w:tcPr>
            <w:tcW w:w="1652" w:type="dxa"/>
            <w:shd w:val="clear" w:color="auto" w:fill="auto"/>
            <w:vAlign w:val="center"/>
            <w:hideMark/>
          </w:tcPr>
          <w:p w14:paraId="6DA66805" w14:textId="4173F3A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25.45</w:t>
            </w:r>
          </w:p>
        </w:tc>
      </w:tr>
      <w:tr w:rsidR="001F353A" w:rsidRPr="009B11BD" w14:paraId="5352EB76" w14:textId="77777777" w:rsidTr="00A91367">
        <w:trPr>
          <w:cantSplit/>
        </w:trPr>
        <w:tc>
          <w:tcPr>
            <w:tcW w:w="630" w:type="dxa"/>
            <w:shd w:val="clear" w:color="auto" w:fill="auto"/>
            <w:vAlign w:val="center"/>
            <w:hideMark/>
          </w:tcPr>
          <w:p w14:paraId="7F3370A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48</w:t>
            </w:r>
          </w:p>
        </w:tc>
        <w:tc>
          <w:tcPr>
            <w:tcW w:w="1530" w:type="dxa"/>
            <w:shd w:val="clear" w:color="auto" w:fill="auto"/>
            <w:vAlign w:val="center"/>
            <w:hideMark/>
          </w:tcPr>
          <w:p w14:paraId="7375B43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Fetii I</w:t>
            </w:r>
          </w:p>
        </w:tc>
        <w:tc>
          <w:tcPr>
            <w:tcW w:w="1620" w:type="dxa"/>
            <w:shd w:val="clear" w:color="auto" w:fill="auto"/>
            <w:vAlign w:val="center"/>
            <w:hideMark/>
          </w:tcPr>
          <w:p w14:paraId="0590BF3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Fetii</w:t>
            </w:r>
          </w:p>
        </w:tc>
        <w:tc>
          <w:tcPr>
            <w:tcW w:w="1800" w:type="dxa"/>
            <w:shd w:val="clear" w:color="000000" w:fill="FFFFFF"/>
            <w:vAlign w:val="center"/>
            <w:hideMark/>
          </w:tcPr>
          <w:p w14:paraId="1D044AD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48B8EE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79AB4BB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3B852FE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3,27</w:t>
            </w:r>
          </w:p>
        </w:tc>
        <w:tc>
          <w:tcPr>
            <w:tcW w:w="1620" w:type="dxa"/>
            <w:shd w:val="clear" w:color="auto" w:fill="auto"/>
            <w:vAlign w:val="center"/>
            <w:hideMark/>
          </w:tcPr>
          <w:p w14:paraId="7F8CA5F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51C89D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shd w:val="clear" w:color="000000" w:fill="FFFFFF"/>
            <w:vAlign w:val="center"/>
            <w:hideMark/>
          </w:tcPr>
          <w:p w14:paraId="1847440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900" w:type="dxa"/>
            <w:shd w:val="clear" w:color="000000" w:fill="FFFFFF"/>
            <w:vAlign w:val="center"/>
            <w:hideMark/>
          </w:tcPr>
          <w:p w14:paraId="010A7F9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0.042</w:t>
            </w:r>
          </w:p>
        </w:tc>
        <w:tc>
          <w:tcPr>
            <w:tcW w:w="990" w:type="dxa"/>
            <w:shd w:val="clear" w:color="000000" w:fill="FFFFFF"/>
            <w:vAlign w:val="center"/>
            <w:hideMark/>
          </w:tcPr>
          <w:p w14:paraId="0ACD87A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0.021</w:t>
            </w:r>
          </w:p>
        </w:tc>
        <w:tc>
          <w:tcPr>
            <w:tcW w:w="1170" w:type="dxa"/>
            <w:shd w:val="clear" w:color="auto" w:fill="auto"/>
            <w:vAlign w:val="center"/>
            <w:hideMark/>
          </w:tcPr>
          <w:p w14:paraId="09DA6D5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1BA2374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890" w:type="dxa"/>
            <w:gridSpan w:val="3"/>
            <w:shd w:val="clear" w:color="000000" w:fill="FFFFFF"/>
            <w:vAlign w:val="center"/>
            <w:hideMark/>
          </w:tcPr>
          <w:p w14:paraId="392F809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auto" w:fill="auto"/>
            <w:vAlign w:val="center"/>
            <w:hideMark/>
          </w:tcPr>
          <w:p w14:paraId="6E65D2BF" w14:textId="17EB6ACC"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24.</w:t>
            </w:r>
            <w:r w:rsidR="00D730BF">
              <w:rPr>
                <w:rFonts w:asciiTheme="majorHAnsi" w:hAnsiTheme="majorHAnsi" w:cs="Times New Roman"/>
                <w:sz w:val="20"/>
                <w:szCs w:val="21"/>
                <w:lang w:val="en-US" w:eastAsia="en-US"/>
              </w:rPr>
              <w:t>8</w:t>
            </w:r>
          </w:p>
        </w:tc>
      </w:tr>
      <w:tr w:rsidR="001F353A" w:rsidRPr="009B11BD" w14:paraId="4261F34D" w14:textId="77777777" w:rsidTr="00A91367">
        <w:trPr>
          <w:cantSplit/>
        </w:trPr>
        <w:tc>
          <w:tcPr>
            <w:tcW w:w="630" w:type="dxa"/>
            <w:shd w:val="clear" w:color="auto" w:fill="auto"/>
            <w:vAlign w:val="center"/>
            <w:hideMark/>
          </w:tcPr>
          <w:p w14:paraId="2F1FF4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49</w:t>
            </w:r>
          </w:p>
        </w:tc>
        <w:tc>
          <w:tcPr>
            <w:tcW w:w="1530" w:type="dxa"/>
            <w:shd w:val="clear" w:color="auto" w:fill="auto"/>
            <w:vAlign w:val="center"/>
            <w:hideMark/>
          </w:tcPr>
          <w:p w14:paraId="77EBC6B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Fetii II</w:t>
            </w:r>
          </w:p>
        </w:tc>
        <w:tc>
          <w:tcPr>
            <w:tcW w:w="1620" w:type="dxa"/>
            <w:shd w:val="clear" w:color="auto" w:fill="auto"/>
            <w:vAlign w:val="center"/>
            <w:hideMark/>
          </w:tcPr>
          <w:p w14:paraId="2B32989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Fetii</w:t>
            </w:r>
          </w:p>
        </w:tc>
        <w:tc>
          <w:tcPr>
            <w:tcW w:w="1800" w:type="dxa"/>
            <w:shd w:val="clear" w:color="000000" w:fill="FFFFFF"/>
            <w:vAlign w:val="center"/>
            <w:hideMark/>
          </w:tcPr>
          <w:p w14:paraId="4F15CC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124A825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F76B5B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1827231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1,2</w:t>
            </w:r>
          </w:p>
        </w:tc>
        <w:tc>
          <w:tcPr>
            <w:tcW w:w="1620" w:type="dxa"/>
            <w:shd w:val="clear" w:color="auto" w:fill="auto"/>
            <w:vAlign w:val="center"/>
            <w:hideMark/>
          </w:tcPr>
          <w:p w14:paraId="30795CB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AE6463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AM</w:t>
            </w:r>
          </w:p>
        </w:tc>
        <w:tc>
          <w:tcPr>
            <w:tcW w:w="900" w:type="dxa"/>
            <w:shd w:val="clear" w:color="000000" w:fill="FFFFFF"/>
            <w:vAlign w:val="center"/>
            <w:hideMark/>
          </w:tcPr>
          <w:p w14:paraId="2F1FE01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0.002</w:t>
            </w:r>
          </w:p>
        </w:tc>
        <w:tc>
          <w:tcPr>
            <w:tcW w:w="900" w:type="dxa"/>
            <w:shd w:val="clear" w:color="000000" w:fill="FFFFFF"/>
            <w:vAlign w:val="center"/>
            <w:hideMark/>
          </w:tcPr>
          <w:p w14:paraId="74E4390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0.004</w:t>
            </w:r>
          </w:p>
        </w:tc>
        <w:tc>
          <w:tcPr>
            <w:tcW w:w="990" w:type="dxa"/>
            <w:shd w:val="clear" w:color="000000" w:fill="FFFFFF"/>
            <w:vAlign w:val="center"/>
            <w:hideMark/>
          </w:tcPr>
          <w:p w14:paraId="726CB29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0.002</w:t>
            </w:r>
          </w:p>
        </w:tc>
        <w:tc>
          <w:tcPr>
            <w:tcW w:w="1170" w:type="dxa"/>
            <w:shd w:val="clear" w:color="auto" w:fill="auto"/>
            <w:vAlign w:val="center"/>
            <w:hideMark/>
          </w:tcPr>
          <w:p w14:paraId="4F0CE84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3D3700D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890" w:type="dxa"/>
            <w:gridSpan w:val="3"/>
            <w:shd w:val="clear" w:color="000000" w:fill="FFFFFF"/>
            <w:vAlign w:val="center"/>
            <w:hideMark/>
          </w:tcPr>
          <w:p w14:paraId="02293D2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auto" w:fill="auto"/>
            <w:vAlign w:val="center"/>
            <w:hideMark/>
          </w:tcPr>
          <w:p w14:paraId="031B1E31" w14:textId="332C035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24.8</w:t>
            </w:r>
          </w:p>
        </w:tc>
      </w:tr>
      <w:tr w:rsidR="001F353A" w:rsidRPr="009B11BD" w14:paraId="189D39E4" w14:textId="77777777" w:rsidTr="00A91367">
        <w:trPr>
          <w:cantSplit/>
        </w:trPr>
        <w:tc>
          <w:tcPr>
            <w:tcW w:w="630" w:type="dxa"/>
            <w:shd w:val="clear" w:color="auto" w:fill="auto"/>
            <w:vAlign w:val="center"/>
            <w:hideMark/>
          </w:tcPr>
          <w:p w14:paraId="42BFB5F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50</w:t>
            </w:r>
          </w:p>
        </w:tc>
        <w:tc>
          <w:tcPr>
            <w:tcW w:w="1530" w:type="dxa"/>
            <w:shd w:val="clear" w:color="auto" w:fill="auto"/>
            <w:vAlign w:val="center"/>
            <w:hideMark/>
          </w:tcPr>
          <w:p w14:paraId="4FB4DDF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Fetii III</w:t>
            </w:r>
          </w:p>
        </w:tc>
        <w:tc>
          <w:tcPr>
            <w:tcW w:w="1620" w:type="dxa"/>
            <w:shd w:val="clear" w:color="auto" w:fill="auto"/>
            <w:vAlign w:val="center"/>
            <w:hideMark/>
          </w:tcPr>
          <w:p w14:paraId="68B3EB4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 Valea Fetii</w:t>
            </w:r>
          </w:p>
        </w:tc>
        <w:tc>
          <w:tcPr>
            <w:tcW w:w="1800" w:type="dxa"/>
            <w:shd w:val="clear" w:color="000000" w:fill="FFFFFF"/>
            <w:vAlign w:val="center"/>
            <w:hideMark/>
          </w:tcPr>
          <w:p w14:paraId="5956C70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711D6FF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115E3C1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Craiova</w:t>
            </w:r>
          </w:p>
        </w:tc>
        <w:tc>
          <w:tcPr>
            <w:tcW w:w="1170" w:type="dxa"/>
            <w:shd w:val="clear" w:color="auto" w:fill="auto"/>
            <w:vAlign w:val="center"/>
            <w:hideMark/>
          </w:tcPr>
          <w:p w14:paraId="6733151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3,9</w:t>
            </w:r>
          </w:p>
        </w:tc>
        <w:tc>
          <w:tcPr>
            <w:tcW w:w="1620" w:type="dxa"/>
            <w:shd w:val="clear" w:color="auto" w:fill="auto"/>
            <w:vAlign w:val="center"/>
            <w:hideMark/>
          </w:tcPr>
          <w:p w14:paraId="2DBD070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47C41C3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G</w:t>
            </w:r>
          </w:p>
        </w:tc>
        <w:tc>
          <w:tcPr>
            <w:tcW w:w="900" w:type="dxa"/>
            <w:shd w:val="clear" w:color="000000" w:fill="FFFFFF"/>
            <w:vAlign w:val="center"/>
            <w:hideMark/>
          </w:tcPr>
          <w:p w14:paraId="497B676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0.039</w:t>
            </w:r>
          </w:p>
        </w:tc>
        <w:tc>
          <w:tcPr>
            <w:tcW w:w="900" w:type="dxa"/>
            <w:shd w:val="clear" w:color="000000" w:fill="FFFFFF"/>
            <w:vAlign w:val="center"/>
            <w:hideMark/>
          </w:tcPr>
          <w:p w14:paraId="1E3B038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0.054</w:t>
            </w:r>
          </w:p>
        </w:tc>
        <w:tc>
          <w:tcPr>
            <w:tcW w:w="990" w:type="dxa"/>
            <w:shd w:val="clear" w:color="000000" w:fill="FFFFFF"/>
            <w:vAlign w:val="center"/>
            <w:hideMark/>
          </w:tcPr>
          <w:p w14:paraId="590350D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0.015</w:t>
            </w:r>
          </w:p>
        </w:tc>
        <w:tc>
          <w:tcPr>
            <w:tcW w:w="1170" w:type="dxa"/>
            <w:shd w:val="clear" w:color="auto" w:fill="auto"/>
            <w:vAlign w:val="center"/>
            <w:hideMark/>
          </w:tcPr>
          <w:p w14:paraId="6F406F0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15EFC76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890" w:type="dxa"/>
            <w:gridSpan w:val="3"/>
            <w:shd w:val="clear" w:color="000000" w:fill="FFFFFF"/>
            <w:vAlign w:val="center"/>
            <w:hideMark/>
          </w:tcPr>
          <w:p w14:paraId="2AC21B2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Primaria Craiova</w:t>
            </w:r>
          </w:p>
        </w:tc>
        <w:tc>
          <w:tcPr>
            <w:tcW w:w="1652" w:type="dxa"/>
            <w:shd w:val="clear" w:color="auto" w:fill="auto"/>
            <w:vAlign w:val="center"/>
            <w:hideMark/>
          </w:tcPr>
          <w:p w14:paraId="739790DC" w14:textId="5FCFE053"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26.3</w:t>
            </w:r>
          </w:p>
        </w:tc>
      </w:tr>
      <w:tr w:rsidR="001F353A" w:rsidRPr="009B11BD" w14:paraId="54905CC4" w14:textId="77777777" w:rsidTr="00A91367">
        <w:trPr>
          <w:cantSplit/>
        </w:trPr>
        <w:tc>
          <w:tcPr>
            <w:tcW w:w="630" w:type="dxa"/>
            <w:shd w:val="clear" w:color="auto" w:fill="auto"/>
            <w:vAlign w:val="center"/>
            <w:hideMark/>
          </w:tcPr>
          <w:p w14:paraId="62C29DF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51</w:t>
            </w:r>
          </w:p>
        </w:tc>
        <w:tc>
          <w:tcPr>
            <w:tcW w:w="1530" w:type="dxa"/>
            <w:shd w:val="clear" w:color="auto" w:fill="auto"/>
            <w:vAlign w:val="center"/>
            <w:hideMark/>
          </w:tcPr>
          <w:p w14:paraId="5F3216A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Verbicioara</w:t>
            </w:r>
          </w:p>
        </w:tc>
        <w:tc>
          <w:tcPr>
            <w:tcW w:w="1620" w:type="dxa"/>
            <w:shd w:val="clear" w:color="auto" w:fill="auto"/>
            <w:vAlign w:val="center"/>
            <w:hideMark/>
          </w:tcPr>
          <w:p w14:paraId="1F9B879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Verbicioara</w:t>
            </w:r>
          </w:p>
        </w:tc>
        <w:tc>
          <w:tcPr>
            <w:tcW w:w="1800" w:type="dxa"/>
            <w:shd w:val="clear" w:color="000000" w:fill="FFFFFF"/>
            <w:vAlign w:val="center"/>
            <w:hideMark/>
          </w:tcPr>
          <w:p w14:paraId="2CAD88E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186A69C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4568B8E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Verbicioara</w:t>
            </w:r>
          </w:p>
        </w:tc>
        <w:tc>
          <w:tcPr>
            <w:tcW w:w="1170" w:type="dxa"/>
            <w:shd w:val="clear" w:color="auto" w:fill="auto"/>
            <w:vAlign w:val="center"/>
            <w:hideMark/>
          </w:tcPr>
          <w:p w14:paraId="5D8B60C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3,2</w:t>
            </w:r>
          </w:p>
        </w:tc>
        <w:tc>
          <w:tcPr>
            <w:tcW w:w="1620" w:type="dxa"/>
            <w:shd w:val="clear" w:color="auto" w:fill="auto"/>
            <w:vAlign w:val="center"/>
            <w:hideMark/>
          </w:tcPr>
          <w:p w14:paraId="470D3FE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6258AFC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7F5BFD4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0.017</w:t>
            </w:r>
          </w:p>
        </w:tc>
        <w:tc>
          <w:tcPr>
            <w:tcW w:w="900" w:type="dxa"/>
            <w:shd w:val="clear" w:color="000000" w:fill="FFFFFF"/>
            <w:vAlign w:val="center"/>
            <w:hideMark/>
          </w:tcPr>
          <w:p w14:paraId="07101EB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0.027</w:t>
            </w:r>
          </w:p>
        </w:tc>
        <w:tc>
          <w:tcPr>
            <w:tcW w:w="990" w:type="dxa"/>
            <w:shd w:val="clear" w:color="000000" w:fill="FFFFFF"/>
            <w:vAlign w:val="center"/>
            <w:hideMark/>
          </w:tcPr>
          <w:p w14:paraId="1076A2C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0.01</w:t>
            </w:r>
          </w:p>
        </w:tc>
        <w:tc>
          <w:tcPr>
            <w:tcW w:w="1170" w:type="dxa"/>
            <w:shd w:val="clear" w:color="auto" w:fill="auto"/>
            <w:vAlign w:val="center"/>
            <w:hideMark/>
          </w:tcPr>
          <w:p w14:paraId="324E84E8" w14:textId="0614F099"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094D740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Verbicioara</w:t>
            </w:r>
          </w:p>
        </w:tc>
        <w:tc>
          <w:tcPr>
            <w:tcW w:w="1890" w:type="dxa"/>
            <w:gridSpan w:val="3"/>
            <w:shd w:val="clear" w:color="000000" w:fill="FFFFFF"/>
            <w:vAlign w:val="center"/>
            <w:hideMark/>
          </w:tcPr>
          <w:p w14:paraId="7B67F4E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P.F. Anghel Ion</w:t>
            </w:r>
          </w:p>
        </w:tc>
        <w:tc>
          <w:tcPr>
            <w:tcW w:w="1652" w:type="dxa"/>
            <w:shd w:val="clear" w:color="auto" w:fill="auto"/>
            <w:vAlign w:val="center"/>
            <w:hideMark/>
          </w:tcPr>
          <w:p w14:paraId="5E2BE22A" w14:textId="0AF3F73A"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32.1</w:t>
            </w:r>
          </w:p>
        </w:tc>
      </w:tr>
      <w:tr w:rsidR="001F353A" w:rsidRPr="009B11BD" w14:paraId="5AB3CFAB" w14:textId="77777777" w:rsidTr="00A91367">
        <w:trPr>
          <w:cantSplit/>
        </w:trPr>
        <w:tc>
          <w:tcPr>
            <w:tcW w:w="630" w:type="dxa"/>
            <w:shd w:val="clear" w:color="auto" w:fill="auto"/>
            <w:vAlign w:val="center"/>
            <w:hideMark/>
          </w:tcPr>
          <w:p w14:paraId="4143C08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52</w:t>
            </w:r>
          </w:p>
        </w:tc>
        <w:tc>
          <w:tcPr>
            <w:tcW w:w="1530" w:type="dxa"/>
            <w:shd w:val="clear" w:color="auto" w:fill="auto"/>
            <w:vAlign w:val="center"/>
            <w:hideMark/>
          </w:tcPr>
          <w:p w14:paraId="5F3E593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Verbita</w:t>
            </w:r>
          </w:p>
        </w:tc>
        <w:tc>
          <w:tcPr>
            <w:tcW w:w="1620" w:type="dxa"/>
            <w:shd w:val="clear" w:color="auto" w:fill="auto"/>
            <w:vAlign w:val="center"/>
            <w:hideMark/>
          </w:tcPr>
          <w:p w14:paraId="75F10F6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Valea Tigancii</w:t>
            </w:r>
          </w:p>
        </w:tc>
        <w:tc>
          <w:tcPr>
            <w:tcW w:w="1800" w:type="dxa"/>
            <w:shd w:val="clear" w:color="000000" w:fill="FFFFFF"/>
            <w:vAlign w:val="center"/>
            <w:hideMark/>
          </w:tcPr>
          <w:p w14:paraId="3BE8073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4F6A3A2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39469EB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Verbita</w:t>
            </w:r>
          </w:p>
        </w:tc>
        <w:tc>
          <w:tcPr>
            <w:tcW w:w="1170" w:type="dxa"/>
            <w:shd w:val="clear" w:color="auto" w:fill="auto"/>
            <w:vAlign w:val="center"/>
            <w:hideMark/>
          </w:tcPr>
          <w:p w14:paraId="6543F8E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3,4</w:t>
            </w:r>
          </w:p>
        </w:tc>
        <w:tc>
          <w:tcPr>
            <w:tcW w:w="1620" w:type="dxa"/>
            <w:shd w:val="clear" w:color="auto" w:fill="auto"/>
            <w:vAlign w:val="center"/>
            <w:hideMark/>
          </w:tcPr>
          <w:p w14:paraId="7BB0534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36781F84"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PM</w:t>
            </w:r>
          </w:p>
        </w:tc>
        <w:tc>
          <w:tcPr>
            <w:tcW w:w="900" w:type="dxa"/>
            <w:shd w:val="clear" w:color="000000" w:fill="FFFFFF"/>
            <w:vAlign w:val="center"/>
            <w:hideMark/>
          </w:tcPr>
          <w:p w14:paraId="395DD88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0.045</w:t>
            </w:r>
          </w:p>
        </w:tc>
        <w:tc>
          <w:tcPr>
            <w:tcW w:w="900" w:type="dxa"/>
            <w:shd w:val="clear" w:color="000000" w:fill="FFFFFF"/>
            <w:vAlign w:val="center"/>
            <w:hideMark/>
          </w:tcPr>
          <w:p w14:paraId="6047A6A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0.091</w:t>
            </w:r>
          </w:p>
        </w:tc>
        <w:tc>
          <w:tcPr>
            <w:tcW w:w="990" w:type="dxa"/>
            <w:shd w:val="clear" w:color="000000" w:fill="FFFFFF"/>
            <w:vAlign w:val="center"/>
            <w:hideMark/>
          </w:tcPr>
          <w:p w14:paraId="37D0393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0.046</w:t>
            </w:r>
          </w:p>
        </w:tc>
        <w:tc>
          <w:tcPr>
            <w:tcW w:w="1170" w:type="dxa"/>
            <w:shd w:val="clear" w:color="auto" w:fill="auto"/>
            <w:vAlign w:val="center"/>
            <w:hideMark/>
          </w:tcPr>
          <w:p w14:paraId="4A2EEA50" w14:textId="6C5EDCE5"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R</w:t>
            </w:r>
          </w:p>
        </w:tc>
        <w:tc>
          <w:tcPr>
            <w:tcW w:w="1890" w:type="dxa"/>
            <w:shd w:val="clear" w:color="000000" w:fill="FFFFFF"/>
            <w:vAlign w:val="center"/>
            <w:hideMark/>
          </w:tcPr>
          <w:p w14:paraId="04DFCCE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Consiliul Local Verbita</w:t>
            </w:r>
          </w:p>
        </w:tc>
        <w:tc>
          <w:tcPr>
            <w:tcW w:w="1890" w:type="dxa"/>
            <w:gridSpan w:val="3"/>
            <w:shd w:val="clear" w:color="000000" w:fill="FFFFFF"/>
            <w:hideMark/>
          </w:tcPr>
          <w:p w14:paraId="18C4FC49" w14:textId="02AEC6E6"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S.C.</w:t>
            </w:r>
            <w:r w:rsidR="00746715">
              <w:rPr>
                <w:rFonts w:asciiTheme="majorHAnsi" w:hAnsiTheme="majorHAnsi" w:cs="Times New Roman"/>
                <w:sz w:val="20"/>
                <w:szCs w:val="21"/>
                <w:lang w:val="en-US" w:eastAsia="en-US"/>
              </w:rPr>
              <w:t xml:space="preserve"> </w:t>
            </w:r>
            <w:r w:rsidRPr="009B11BD">
              <w:rPr>
                <w:rFonts w:asciiTheme="majorHAnsi" w:hAnsiTheme="majorHAnsi" w:cs="Times New Roman"/>
                <w:sz w:val="20"/>
                <w:szCs w:val="21"/>
                <w:lang w:val="en-US" w:eastAsia="en-US"/>
              </w:rPr>
              <w:t>Reality Turism SRL</w:t>
            </w:r>
          </w:p>
        </w:tc>
        <w:tc>
          <w:tcPr>
            <w:tcW w:w="1652" w:type="dxa"/>
            <w:shd w:val="clear" w:color="auto" w:fill="auto"/>
            <w:vAlign w:val="center"/>
            <w:hideMark/>
          </w:tcPr>
          <w:p w14:paraId="580F36BD" w14:textId="20A99862"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32.6</w:t>
            </w:r>
          </w:p>
        </w:tc>
      </w:tr>
      <w:tr w:rsidR="001F353A" w:rsidRPr="009B11BD" w14:paraId="62FBFC0B" w14:textId="77777777" w:rsidTr="00A91367">
        <w:trPr>
          <w:cantSplit/>
        </w:trPr>
        <w:tc>
          <w:tcPr>
            <w:tcW w:w="630" w:type="dxa"/>
            <w:shd w:val="clear" w:color="auto" w:fill="auto"/>
            <w:vAlign w:val="center"/>
            <w:hideMark/>
          </w:tcPr>
          <w:p w14:paraId="3F32B94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53</w:t>
            </w:r>
          </w:p>
        </w:tc>
        <w:tc>
          <w:tcPr>
            <w:tcW w:w="1530" w:type="dxa"/>
            <w:shd w:val="clear" w:color="auto" w:fill="auto"/>
            <w:vAlign w:val="center"/>
            <w:hideMark/>
          </w:tcPr>
          <w:p w14:paraId="17F995D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 I</w:t>
            </w:r>
          </w:p>
        </w:tc>
        <w:tc>
          <w:tcPr>
            <w:tcW w:w="1620" w:type="dxa"/>
            <w:shd w:val="clear" w:color="auto" w:fill="auto"/>
            <w:vAlign w:val="center"/>
            <w:hideMark/>
          </w:tcPr>
          <w:p w14:paraId="5CF5CE1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Colectare izvoare</w:t>
            </w:r>
          </w:p>
        </w:tc>
        <w:tc>
          <w:tcPr>
            <w:tcW w:w="1800" w:type="dxa"/>
            <w:shd w:val="clear" w:color="000000" w:fill="FFFFFF"/>
            <w:vAlign w:val="center"/>
            <w:hideMark/>
          </w:tcPr>
          <w:p w14:paraId="5CF02DA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0514760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7D01996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w:t>
            </w:r>
          </w:p>
        </w:tc>
        <w:tc>
          <w:tcPr>
            <w:tcW w:w="1170" w:type="dxa"/>
            <w:shd w:val="clear" w:color="auto" w:fill="auto"/>
            <w:vAlign w:val="center"/>
            <w:hideMark/>
          </w:tcPr>
          <w:p w14:paraId="4166E59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620" w:type="dxa"/>
            <w:shd w:val="clear" w:color="auto" w:fill="auto"/>
            <w:vAlign w:val="center"/>
            <w:hideMark/>
          </w:tcPr>
          <w:p w14:paraId="23830F0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75E531D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900" w:type="dxa"/>
            <w:shd w:val="clear" w:color="auto" w:fill="auto"/>
            <w:vAlign w:val="center"/>
            <w:hideMark/>
          </w:tcPr>
          <w:p w14:paraId="74B640A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auto" w:fill="auto"/>
            <w:vAlign w:val="center"/>
            <w:hideMark/>
          </w:tcPr>
          <w:p w14:paraId="0EDB130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vAlign w:val="center"/>
            <w:hideMark/>
          </w:tcPr>
          <w:p w14:paraId="0575844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vAlign w:val="center"/>
            <w:hideMark/>
          </w:tcPr>
          <w:p w14:paraId="085F788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w:t>
            </w:r>
          </w:p>
        </w:tc>
        <w:tc>
          <w:tcPr>
            <w:tcW w:w="1890" w:type="dxa"/>
            <w:shd w:val="clear" w:color="000000" w:fill="FFFFFF"/>
            <w:noWrap/>
            <w:vAlign w:val="center"/>
            <w:hideMark/>
          </w:tcPr>
          <w:p w14:paraId="519E738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P.F. Mircea Dinescu</w:t>
            </w:r>
          </w:p>
        </w:tc>
        <w:tc>
          <w:tcPr>
            <w:tcW w:w="1890" w:type="dxa"/>
            <w:gridSpan w:val="3"/>
            <w:shd w:val="clear" w:color="000000" w:fill="FFFFFF"/>
            <w:noWrap/>
            <w:vAlign w:val="center"/>
            <w:hideMark/>
          </w:tcPr>
          <w:p w14:paraId="46C3089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P.F. Mircea Dinescu</w:t>
            </w:r>
          </w:p>
        </w:tc>
        <w:tc>
          <w:tcPr>
            <w:tcW w:w="1652" w:type="dxa"/>
            <w:shd w:val="clear" w:color="auto" w:fill="auto"/>
            <w:vAlign w:val="center"/>
            <w:hideMark/>
          </w:tcPr>
          <w:p w14:paraId="432E5191" w14:textId="4B734DA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Lipsa acte de reglementare</w:t>
            </w:r>
          </w:p>
        </w:tc>
      </w:tr>
      <w:tr w:rsidR="001F353A" w:rsidRPr="009B11BD" w14:paraId="41C3EB76" w14:textId="77777777" w:rsidTr="00A91367">
        <w:trPr>
          <w:cantSplit/>
        </w:trPr>
        <w:tc>
          <w:tcPr>
            <w:tcW w:w="630" w:type="dxa"/>
            <w:shd w:val="clear" w:color="auto" w:fill="auto"/>
            <w:vAlign w:val="center"/>
            <w:hideMark/>
          </w:tcPr>
          <w:p w14:paraId="7801201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54</w:t>
            </w:r>
          </w:p>
        </w:tc>
        <w:tc>
          <w:tcPr>
            <w:tcW w:w="1530" w:type="dxa"/>
            <w:shd w:val="clear" w:color="auto" w:fill="auto"/>
            <w:vAlign w:val="center"/>
            <w:hideMark/>
          </w:tcPr>
          <w:p w14:paraId="5E37FF7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 II</w:t>
            </w:r>
          </w:p>
        </w:tc>
        <w:tc>
          <w:tcPr>
            <w:tcW w:w="1620" w:type="dxa"/>
            <w:shd w:val="clear" w:color="auto" w:fill="auto"/>
            <w:vAlign w:val="center"/>
            <w:hideMark/>
          </w:tcPr>
          <w:p w14:paraId="25518461"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Colectare izvoare</w:t>
            </w:r>
          </w:p>
        </w:tc>
        <w:tc>
          <w:tcPr>
            <w:tcW w:w="1800" w:type="dxa"/>
            <w:shd w:val="clear" w:color="000000" w:fill="FFFFFF"/>
            <w:vAlign w:val="center"/>
            <w:hideMark/>
          </w:tcPr>
          <w:p w14:paraId="43503D8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Necadastrat</w:t>
            </w:r>
          </w:p>
        </w:tc>
        <w:tc>
          <w:tcPr>
            <w:tcW w:w="720" w:type="dxa"/>
            <w:shd w:val="clear" w:color="auto" w:fill="auto"/>
            <w:vAlign w:val="center"/>
            <w:hideMark/>
          </w:tcPr>
          <w:p w14:paraId="7855380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shd w:val="clear" w:color="auto" w:fill="auto"/>
            <w:vAlign w:val="center"/>
            <w:hideMark/>
          </w:tcPr>
          <w:p w14:paraId="7853A2D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Cetate</w:t>
            </w:r>
          </w:p>
        </w:tc>
        <w:tc>
          <w:tcPr>
            <w:tcW w:w="1170" w:type="dxa"/>
            <w:shd w:val="clear" w:color="auto" w:fill="auto"/>
            <w:noWrap/>
            <w:vAlign w:val="bottom"/>
            <w:hideMark/>
          </w:tcPr>
          <w:p w14:paraId="3B9BB9D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620" w:type="dxa"/>
            <w:shd w:val="clear" w:color="auto" w:fill="auto"/>
            <w:vAlign w:val="center"/>
            <w:hideMark/>
          </w:tcPr>
          <w:p w14:paraId="603591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shd w:val="clear" w:color="auto" w:fill="auto"/>
            <w:vAlign w:val="center"/>
            <w:hideMark/>
          </w:tcPr>
          <w:p w14:paraId="021303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900" w:type="dxa"/>
            <w:shd w:val="clear" w:color="auto" w:fill="auto"/>
            <w:noWrap/>
            <w:vAlign w:val="bottom"/>
            <w:hideMark/>
          </w:tcPr>
          <w:p w14:paraId="2E723E6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shd w:val="clear" w:color="auto" w:fill="auto"/>
            <w:noWrap/>
            <w:vAlign w:val="bottom"/>
            <w:hideMark/>
          </w:tcPr>
          <w:p w14:paraId="6FD17779"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shd w:val="clear" w:color="auto" w:fill="auto"/>
            <w:noWrap/>
            <w:vAlign w:val="bottom"/>
            <w:hideMark/>
          </w:tcPr>
          <w:p w14:paraId="51E13D5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shd w:val="clear" w:color="auto" w:fill="auto"/>
            <w:noWrap/>
            <w:vAlign w:val="center"/>
            <w:hideMark/>
          </w:tcPr>
          <w:p w14:paraId="48FA16A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X</w:t>
            </w:r>
          </w:p>
        </w:tc>
        <w:tc>
          <w:tcPr>
            <w:tcW w:w="1890" w:type="dxa"/>
            <w:shd w:val="clear" w:color="000000" w:fill="FFFFFF"/>
            <w:noWrap/>
            <w:vAlign w:val="center"/>
            <w:hideMark/>
          </w:tcPr>
          <w:p w14:paraId="3D44EB46"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P.F. Mircea Dinescu</w:t>
            </w:r>
          </w:p>
        </w:tc>
        <w:tc>
          <w:tcPr>
            <w:tcW w:w="1890" w:type="dxa"/>
            <w:gridSpan w:val="3"/>
            <w:shd w:val="clear" w:color="000000" w:fill="FFFFFF"/>
            <w:noWrap/>
            <w:vAlign w:val="center"/>
            <w:hideMark/>
          </w:tcPr>
          <w:p w14:paraId="1802C30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P.F. Mircea Dinescu</w:t>
            </w:r>
          </w:p>
        </w:tc>
        <w:tc>
          <w:tcPr>
            <w:tcW w:w="1652" w:type="dxa"/>
            <w:shd w:val="clear" w:color="auto" w:fill="auto"/>
            <w:vAlign w:val="center"/>
            <w:hideMark/>
          </w:tcPr>
          <w:p w14:paraId="3CFFF0C1" w14:textId="462CC1DE"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Lipsa acte de reglementare</w:t>
            </w:r>
          </w:p>
        </w:tc>
      </w:tr>
      <w:tr w:rsidR="001F353A" w:rsidRPr="009B11BD" w14:paraId="2D2B4B04" w14:textId="77777777" w:rsidTr="00B5449E">
        <w:trPr>
          <w:cantSplit/>
        </w:trPr>
        <w:tc>
          <w:tcPr>
            <w:tcW w:w="630" w:type="dxa"/>
            <w:tcBorders>
              <w:bottom w:val="single" w:sz="4" w:space="0" w:color="auto"/>
            </w:tcBorders>
            <w:shd w:val="clear" w:color="auto" w:fill="auto"/>
            <w:vAlign w:val="center"/>
            <w:hideMark/>
          </w:tcPr>
          <w:p w14:paraId="142CF56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55</w:t>
            </w:r>
          </w:p>
        </w:tc>
        <w:tc>
          <w:tcPr>
            <w:tcW w:w="1530" w:type="dxa"/>
            <w:tcBorders>
              <w:bottom w:val="single" w:sz="4" w:space="0" w:color="auto"/>
            </w:tcBorders>
            <w:shd w:val="clear" w:color="000000" w:fill="FFFFFF"/>
            <w:vAlign w:val="center"/>
            <w:hideMark/>
          </w:tcPr>
          <w:p w14:paraId="1BCFE4C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Rachita</w:t>
            </w:r>
          </w:p>
        </w:tc>
        <w:tc>
          <w:tcPr>
            <w:tcW w:w="1620" w:type="dxa"/>
            <w:tcBorders>
              <w:bottom w:val="single" w:sz="4" w:space="0" w:color="auto"/>
            </w:tcBorders>
            <w:shd w:val="clear" w:color="000000" w:fill="FFFFFF"/>
            <w:vAlign w:val="center"/>
            <w:hideMark/>
          </w:tcPr>
          <w:p w14:paraId="1187CCF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Rachita</w:t>
            </w:r>
          </w:p>
        </w:tc>
        <w:tc>
          <w:tcPr>
            <w:tcW w:w="1800" w:type="dxa"/>
            <w:tcBorders>
              <w:bottom w:val="single" w:sz="4" w:space="0" w:color="auto"/>
            </w:tcBorders>
            <w:shd w:val="clear" w:color="000000" w:fill="FFFFFF"/>
            <w:vAlign w:val="center"/>
            <w:hideMark/>
          </w:tcPr>
          <w:p w14:paraId="21CF7F3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VIII-1.173.13.2.2</w:t>
            </w:r>
          </w:p>
        </w:tc>
        <w:tc>
          <w:tcPr>
            <w:tcW w:w="720" w:type="dxa"/>
            <w:tcBorders>
              <w:bottom w:val="single" w:sz="4" w:space="0" w:color="auto"/>
            </w:tcBorders>
            <w:shd w:val="clear" w:color="000000" w:fill="FFFFFF"/>
            <w:vAlign w:val="center"/>
            <w:hideMark/>
          </w:tcPr>
          <w:p w14:paraId="305140F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tcBorders>
              <w:bottom w:val="single" w:sz="4" w:space="0" w:color="auto"/>
            </w:tcBorders>
            <w:shd w:val="clear" w:color="000000" w:fill="FFFFFF"/>
            <w:vAlign w:val="center"/>
            <w:hideMark/>
          </w:tcPr>
          <w:p w14:paraId="3837377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Bulzesti</w:t>
            </w:r>
          </w:p>
        </w:tc>
        <w:tc>
          <w:tcPr>
            <w:tcW w:w="1170" w:type="dxa"/>
            <w:tcBorders>
              <w:bottom w:val="single" w:sz="4" w:space="0" w:color="auto"/>
            </w:tcBorders>
            <w:shd w:val="clear" w:color="000000" w:fill="FFFFFF"/>
            <w:vAlign w:val="center"/>
            <w:hideMark/>
          </w:tcPr>
          <w:p w14:paraId="39571530"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6,4</w:t>
            </w:r>
          </w:p>
        </w:tc>
        <w:tc>
          <w:tcPr>
            <w:tcW w:w="1620" w:type="dxa"/>
            <w:tcBorders>
              <w:bottom w:val="single" w:sz="4" w:space="0" w:color="auto"/>
            </w:tcBorders>
            <w:shd w:val="clear" w:color="000000" w:fill="FFFFFF"/>
            <w:vAlign w:val="center"/>
            <w:hideMark/>
          </w:tcPr>
          <w:p w14:paraId="5CD4A72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tcBorders>
              <w:bottom w:val="single" w:sz="4" w:space="0" w:color="auto"/>
            </w:tcBorders>
            <w:shd w:val="clear" w:color="000000" w:fill="FFFFFF"/>
            <w:vAlign w:val="center"/>
            <w:hideMark/>
          </w:tcPr>
          <w:p w14:paraId="651E7A42"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tcBorders>
              <w:bottom w:val="single" w:sz="4" w:space="0" w:color="auto"/>
            </w:tcBorders>
            <w:shd w:val="clear" w:color="000000" w:fill="FFFFFF"/>
            <w:vAlign w:val="center"/>
            <w:hideMark/>
          </w:tcPr>
          <w:p w14:paraId="5D451B0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0,11</w:t>
            </w:r>
          </w:p>
        </w:tc>
        <w:tc>
          <w:tcPr>
            <w:tcW w:w="900" w:type="dxa"/>
            <w:tcBorders>
              <w:bottom w:val="single" w:sz="4" w:space="0" w:color="auto"/>
            </w:tcBorders>
            <w:shd w:val="clear" w:color="000000" w:fill="FFFFFF"/>
            <w:vAlign w:val="center"/>
            <w:hideMark/>
          </w:tcPr>
          <w:p w14:paraId="3F2BC33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0,57</w:t>
            </w:r>
          </w:p>
        </w:tc>
        <w:tc>
          <w:tcPr>
            <w:tcW w:w="990" w:type="dxa"/>
            <w:tcBorders>
              <w:bottom w:val="single" w:sz="4" w:space="0" w:color="auto"/>
            </w:tcBorders>
            <w:shd w:val="clear" w:color="000000" w:fill="FFFFFF"/>
            <w:vAlign w:val="center"/>
            <w:hideMark/>
          </w:tcPr>
          <w:p w14:paraId="0CEC509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0,46</w:t>
            </w:r>
          </w:p>
        </w:tc>
        <w:tc>
          <w:tcPr>
            <w:tcW w:w="1170" w:type="dxa"/>
            <w:tcBorders>
              <w:bottom w:val="single" w:sz="4" w:space="0" w:color="auto"/>
            </w:tcBorders>
            <w:shd w:val="clear" w:color="000000" w:fill="FFFFFF"/>
            <w:vAlign w:val="center"/>
            <w:hideMark/>
          </w:tcPr>
          <w:p w14:paraId="60DBD118" w14:textId="0E4D29B1"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r w:rsidRPr="00B1110B">
              <w:rPr>
                <w:rFonts w:asciiTheme="majorHAnsi" w:hAnsiTheme="majorHAnsi" w:cs="Times New Roman"/>
                <w:sz w:val="20"/>
                <w:szCs w:val="21"/>
                <w:lang w:val="en-US"/>
              </w:rPr>
              <w:t xml:space="preserve"> </w:t>
            </w:r>
            <w:r w:rsidRPr="009B11BD">
              <w:rPr>
                <w:rFonts w:asciiTheme="majorHAnsi" w:hAnsiTheme="majorHAnsi" w:cs="Times New Roman"/>
                <w:sz w:val="20"/>
                <w:szCs w:val="21"/>
                <w:lang w:val="en-US" w:eastAsia="en-US"/>
              </w:rPr>
              <w:t>V</w:t>
            </w:r>
          </w:p>
        </w:tc>
        <w:tc>
          <w:tcPr>
            <w:tcW w:w="1890" w:type="dxa"/>
            <w:tcBorders>
              <w:bottom w:val="single" w:sz="4" w:space="0" w:color="auto"/>
            </w:tcBorders>
            <w:shd w:val="clear" w:color="000000" w:fill="FFFFFF"/>
            <w:vAlign w:val="center"/>
            <w:hideMark/>
          </w:tcPr>
          <w:p w14:paraId="6BF180AC" w14:textId="13D188EF"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Statul Român prin Ministerul</w:t>
            </w:r>
            <w:r w:rsidRPr="00A56F55">
              <w:rPr>
                <w:rFonts w:asciiTheme="majorHAnsi" w:hAnsiTheme="majorHAnsi" w:cs="Times New Roman"/>
                <w:sz w:val="20"/>
                <w:szCs w:val="21"/>
                <w:lang w:val="it-IT"/>
              </w:rPr>
              <w:t xml:space="preserve"> M</w:t>
            </w:r>
            <w:r w:rsidRPr="00A56F55">
              <w:rPr>
                <w:rFonts w:asciiTheme="majorHAnsi" w:hAnsiTheme="majorHAnsi" w:cs="Times New Roman"/>
                <w:sz w:val="20"/>
                <w:szCs w:val="21"/>
                <w:lang w:val="it-IT" w:eastAsia="en-US"/>
              </w:rPr>
              <w:t>ediului Apelor si Padurilor</w:t>
            </w:r>
          </w:p>
        </w:tc>
        <w:tc>
          <w:tcPr>
            <w:tcW w:w="1890" w:type="dxa"/>
            <w:gridSpan w:val="3"/>
            <w:tcBorders>
              <w:bottom w:val="single" w:sz="4" w:space="0" w:color="auto"/>
            </w:tcBorders>
            <w:shd w:val="clear" w:color="000000" w:fill="FFFFFF"/>
            <w:vAlign w:val="center"/>
            <w:hideMark/>
          </w:tcPr>
          <w:p w14:paraId="2AE24976" w14:textId="77777777" w:rsidR="001F353A" w:rsidRPr="00A56F55" w:rsidRDefault="001F353A" w:rsidP="001F353A">
            <w:pPr>
              <w:pStyle w:val="1tabelrest"/>
              <w:contextualSpacing/>
              <w:jc w:val="left"/>
              <w:rPr>
                <w:rFonts w:asciiTheme="majorHAnsi" w:hAnsiTheme="majorHAnsi" w:cs="Times New Roman"/>
                <w:sz w:val="20"/>
                <w:szCs w:val="21"/>
                <w:lang w:val="it-IT" w:eastAsia="en-US"/>
              </w:rPr>
            </w:pPr>
            <w:r w:rsidRPr="00A56F55">
              <w:rPr>
                <w:rFonts w:asciiTheme="majorHAnsi" w:hAnsiTheme="majorHAnsi" w:cs="Times New Roman"/>
                <w:sz w:val="20"/>
                <w:szCs w:val="21"/>
                <w:lang w:val="it-IT" w:eastAsia="en-US"/>
              </w:rPr>
              <w:t>A.B.A. Jiu-S.G.A. DJ</w:t>
            </w:r>
          </w:p>
        </w:tc>
        <w:tc>
          <w:tcPr>
            <w:tcW w:w="1652" w:type="dxa"/>
            <w:tcBorders>
              <w:bottom w:val="single" w:sz="4" w:space="0" w:color="auto"/>
            </w:tcBorders>
            <w:shd w:val="clear" w:color="000000" w:fill="FFFFFF"/>
            <w:vAlign w:val="center"/>
            <w:hideMark/>
          </w:tcPr>
          <w:p w14:paraId="4628FAD3" w14:textId="7584E11F"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52.45</w:t>
            </w:r>
          </w:p>
        </w:tc>
      </w:tr>
      <w:tr w:rsidR="001F353A" w:rsidRPr="009B11BD" w14:paraId="41DE753F" w14:textId="77777777" w:rsidTr="00B5449E">
        <w:trPr>
          <w:cantSplit/>
        </w:trPr>
        <w:tc>
          <w:tcPr>
            <w:tcW w:w="630" w:type="dxa"/>
            <w:tcBorders>
              <w:bottom w:val="single" w:sz="4" w:space="0" w:color="auto"/>
            </w:tcBorders>
            <w:shd w:val="clear" w:color="auto" w:fill="auto"/>
            <w:vAlign w:val="center"/>
            <w:hideMark/>
          </w:tcPr>
          <w:p w14:paraId="70E9B48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lastRenderedPageBreak/>
              <w:t>56</w:t>
            </w:r>
          </w:p>
        </w:tc>
        <w:tc>
          <w:tcPr>
            <w:tcW w:w="1530" w:type="dxa"/>
            <w:tcBorders>
              <w:bottom w:val="single" w:sz="4" w:space="0" w:color="auto"/>
            </w:tcBorders>
            <w:shd w:val="clear" w:color="auto" w:fill="auto"/>
            <w:vAlign w:val="center"/>
            <w:hideMark/>
          </w:tcPr>
          <w:p w14:paraId="50BFF50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Preajba de Padure</w:t>
            </w:r>
          </w:p>
        </w:tc>
        <w:tc>
          <w:tcPr>
            <w:tcW w:w="1620" w:type="dxa"/>
            <w:tcBorders>
              <w:bottom w:val="single" w:sz="4" w:space="0" w:color="auto"/>
            </w:tcBorders>
            <w:shd w:val="clear" w:color="auto" w:fill="auto"/>
            <w:vAlign w:val="center"/>
            <w:hideMark/>
          </w:tcPr>
          <w:p w14:paraId="6F28517A"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Teslui</w:t>
            </w:r>
          </w:p>
        </w:tc>
        <w:tc>
          <w:tcPr>
            <w:tcW w:w="1800" w:type="dxa"/>
            <w:tcBorders>
              <w:bottom w:val="single" w:sz="4" w:space="0" w:color="auto"/>
            </w:tcBorders>
            <w:shd w:val="clear" w:color="auto" w:fill="auto"/>
            <w:noWrap/>
            <w:vAlign w:val="center"/>
            <w:hideMark/>
          </w:tcPr>
          <w:p w14:paraId="78CAB525"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VIII.1.175</w:t>
            </w:r>
          </w:p>
        </w:tc>
        <w:tc>
          <w:tcPr>
            <w:tcW w:w="720" w:type="dxa"/>
            <w:tcBorders>
              <w:bottom w:val="single" w:sz="4" w:space="0" w:color="auto"/>
            </w:tcBorders>
            <w:shd w:val="clear" w:color="auto" w:fill="auto"/>
            <w:vAlign w:val="center"/>
            <w:hideMark/>
          </w:tcPr>
          <w:p w14:paraId="1394482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DJ</w:t>
            </w:r>
          </w:p>
        </w:tc>
        <w:tc>
          <w:tcPr>
            <w:tcW w:w="1260" w:type="dxa"/>
            <w:tcBorders>
              <w:bottom w:val="single" w:sz="4" w:space="0" w:color="auto"/>
            </w:tcBorders>
            <w:shd w:val="clear" w:color="auto" w:fill="auto"/>
            <w:vAlign w:val="center"/>
            <w:hideMark/>
          </w:tcPr>
          <w:p w14:paraId="3AA0AF73"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Teslui</w:t>
            </w:r>
          </w:p>
        </w:tc>
        <w:tc>
          <w:tcPr>
            <w:tcW w:w="1170" w:type="dxa"/>
            <w:tcBorders>
              <w:bottom w:val="single" w:sz="4" w:space="0" w:color="auto"/>
            </w:tcBorders>
            <w:shd w:val="clear" w:color="auto" w:fill="auto"/>
            <w:vAlign w:val="center"/>
            <w:hideMark/>
          </w:tcPr>
          <w:p w14:paraId="417799DB"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2</w:t>
            </w:r>
          </w:p>
        </w:tc>
        <w:tc>
          <w:tcPr>
            <w:tcW w:w="1620" w:type="dxa"/>
            <w:tcBorders>
              <w:bottom w:val="single" w:sz="4" w:space="0" w:color="auto"/>
            </w:tcBorders>
            <w:shd w:val="clear" w:color="auto" w:fill="auto"/>
            <w:vAlign w:val="center"/>
            <w:hideMark/>
          </w:tcPr>
          <w:p w14:paraId="2456408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w:t>
            </w:r>
          </w:p>
        </w:tc>
        <w:tc>
          <w:tcPr>
            <w:tcW w:w="810" w:type="dxa"/>
            <w:tcBorders>
              <w:bottom w:val="single" w:sz="4" w:space="0" w:color="auto"/>
            </w:tcBorders>
            <w:shd w:val="clear" w:color="auto" w:fill="auto"/>
            <w:vAlign w:val="center"/>
            <w:hideMark/>
          </w:tcPr>
          <w:p w14:paraId="1BF71A78"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PO</w:t>
            </w:r>
          </w:p>
        </w:tc>
        <w:tc>
          <w:tcPr>
            <w:tcW w:w="900" w:type="dxa"/>
            <w:tcBorders>
              <w:bottom w:val="single" w:sz="4" w:space="0" w:color="auto"/>
            </w:tcBorders>
            <w:shd w:val="clear" w:color="auto" w:fill="auto"/>
            <w:vAlign w:val="center"/>
            <w:hideMark/>
          </w:tcPr>
          <w:p w14:paraId="71BF3EBD"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00" w:type="dxa"/>
            <w:tcBorders>
              <w:bottom w:val="single" w:sz="4" w:space="0" w:color="auto"/>
            </w:tcBorders>
            <w:shd w:val="clear" w:color="000000" w:fill="FFFFFF"/>
            <w:vAlign w:val="center"/>
            <w:hideMark/>
          </w:tcPr>
          <w:p w14:paraId="50D6CDFF"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990" w:type="dxa"/>
            <w:tcBorders>
              <w:bottom w:val="single" w:sz="4" w:space="0" w:color="auto"/>
            </w:tcBorders>
            <w:shd w:val="clear" w:color="auto" w:fill="auto"/>
            <w:vAlign w:val="center"/>
            <w:hideMark/>
          </w:tcPr>
          <w:p w14:paraId="5BA99AD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 </w:t>
            </w:r>
          </w:p>
        </w:tc>
        <w:tc>
          <w:tcPr>
            <w:tcW w:w="1170" w:type="dxa"/>
            <w:tcBorders>
              <w:bottom w:val="single" w:sz="4" w:space="0" w:color="auto"/>
            </w:tcBorders>
            <w:shd w:val="clear" w:color="auto" w:fill="auto"/>
            <w:vAlign w:val="center"/>
            <w:hideMark/>
          </w:tcPr>
          <w:p w14:paraId="14A6C0FE"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R</w:t>
            </w:r>
          </w:p>
        </w:tc>
        <w:tc>
          <w:tcPr>
            <w:tcW w:w="1890" w:type="dxa"/>
            <w:tcBorders>
              <w:bottom w:val="single" w:sz="4" w:space="0" w:color="auto"/>
            </w:tcBorders>
            <w:shd w:val="clear" w:color="000000" w:fill="FFFFFF"/>
            <w:vAlign w:val="center"/>
            <w:hideMark/>
          </w:tcPr>
          <w:p w14:paraId="5C46864C"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Teslui</w:t>
            </w:r>
          </w:p>
        </w:tc>
        <w:tc>
          <w:tcPr>
            <w:tcW w:w="1890" w:type="dxa"/>
            <w:gridSpan w:val="3"/>
            <w:tcBorders>
              <w:bottom w:val="single" w:sz="4" w:space="0" w:color="auto"/>
            </w:tcBorders>
            <w:shd w:val="clear" w:color="000000" w:fill="FFFFFF"/>
            <w:vAlign w:val="center"/>
            <w:hideMark/>
          </w:tcPr>
          <w:p w14:paraId="189AEA07" w14:textId="77777777"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9B11BD">
              <w:rPr>
                <w:rFonts w:asciiTheme="majorHAnsi" w:hAnsiTheme="majorHAnsi" w:cs="Times New Roman"/>
                <w:sz w:val="20"/>
                <w:szCs w:val="21"/>
                <w:lang w:val="en-US" w:eastAsia="en-US"/>
              </w:rPr>
              <w:t>U.A.T. Teslui</w:t>
            </w:r>
          </w:p>
        </w:tc>
        <w:tc>
          <w:tcPr>
            <w:tcW w:w="1652" w:type="dxa"/>
            <w:tcBorders>
              <w:bottom w:val="single" w:sz="4" w:space="0" w:color="auto"/>
            </w:tcBorders>
            <w:shd w:val="clear" w:color="auto" w:fill="auto"/>
            <w:vAlign w:val="center"/>
            <w:hideMark/>
          </w:tcPr>
          <w:p w14:paraId="0A10CEE9" w14:textId="4E7CD548" w:rsidR="001F353A" w:rsidRPr="009B11BD" w:rsidRDefault="001F353A" w:rsidP="001F353A">
            <w:pPr>
              <w:pStyle w:val="1tabelrest"/>
              <w:contextualSpacing/>
              <w:jc w:val="left"/>
              <w:rPr>
                <w:rFonts w:asciiTheme="majorHAnsi" w:hAnsiTheme="majorHAnsi" w:cs="Times New Roman"/>
                <w:sz w:val="20"/>
                <w:szCs w:val="21"/>
                <w:lang w:val="en-US" w:eastAsia="en-US"/>
              </w:rPr>
            </w:pPr>
            <w:r w:rsidRPr="001F353A">
              <w:rPr>
                <w:rFonts w:asciiTheme="majorHAnsi" w:hAnsiTheme="majorHAnsi" w:cs="Times New Roman"/>
                <w:sz w:val="20"/>
                <w:szCs w:val="21"/>
                <w:lang w:val="en-US" w:eastAsia="en-US"/>
              </w:rPr>
              <w:t>Lipsa acte de reglementare</w:t>
            </w:r>
          </w:p>
        </w:tc>
      </w:tr>
      <w:tr w:rsidR="008C7E63" w:rsidRPr="00CC7A65" w14:paraId="35FA7EBD" w14:textId="77777777" w:rsidTr="00B5449E">
        <w:trPr>
          <w:trHeight w:val="65"/>
        </w:trPr>
        <w:tc>
          <w:tcPr>
            <w:tcW w:w="630" w:type="dxa"/>
            <w:tcBorders>
              <w:top w:val="single" w:sz="4" w:space="0" w:color="auto"/>
              <w:left w:val="nil"/>
              <w:bottom w:val="nil"/>
              <w:right w:val="nil"/>
            </w:tcBorders>
            <w:shd w:val="clear" w:color="auto" w:fill="auto"/>
            <w:noWrap/>
            <w:vAlign w:val="bottom"/>
            <w:hideMark/>
          </w:tcPr>
          <w:p w14:paraId="5866A4BF"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Nota</w:t>
            </w:r>
          </w:p>
        </w:tc>
        <w:tc>
          <w:tcPr>
            <w:tcW w:w="1530" w:type="dxa"/>
            <w:tcBorders>
              <w:top w:val="single" w:sz="4" w:space="0" w:color="auto"/>
              <w:left w:val="nil"/>
              <w:bottom w:val="nil"/>
              <w:right w:val="nil"/>
            </w:tcBorders>
            <w:shd w:val="clear" w:color="auto" w:fill="auto"/>
            <w:noWrap/>
            <w:vAlign w:val="center"/>
            <w:hideMark/>
          </w:tcPr>
          <w:p w14:paraId="74CB12B1"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 Tip baraj*</w:t>
            </w:r>
          </w:p>
        </w:tc>
        <w:tc>
          <w:tcPr>
            <w:tcW w:w="3420" w:type="dxa"/>
            <w:gridSpan w:val="2"/>
            <w:tcBorders>
              <w:top w:val="single" w:sz="4" w:space="0" w:color="auto"/>
              <w:left w:val="nil"/>
              <w:bottom w:val="nil"/>
              <w:right w:val="nil"/>
            </w:tcBorders>
            <w:shd w:val="clear" w:color="auto" w:fill="auto"/>
            <w:noWrap/>
            <w:vAlign w:val="center"/>
            <w:hideMark/>
          </w:tcPr>
          <w:p w14:paraId="2D99124E"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720" w:type="dxa"/>
            <w:tcBorders>
              <w:top w:val="single" w:sz="4" w:space="0" w:color="auto"/>
              <w:left w:val="nil"/>
              <w:bottom w:val="nil"/>
              <w:right w:val="nil"/>
            </w:tcBorders>
            <w:shd w:val="clear" w:color="auto" w:fill="auto"/>
            <w:noWrap/>
            <w:vAlign w:val="bottom"/>
            <w:hideMark/>
          </w:tcPr>
          <w:p w14:paraId="645FF381"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260" w:type="dxa"/>
            <w:tcBorders>
              <w:top w:val="single" w:sz="4" w:space="0" w:color="auto"/>
              <w:left w:val="nil"/>
              <w:bottom w:val="nil"/>
              <w:right w:val="nil"/>
            </w:tcBorders>
            <w:shd w:val="clear" w:color="auto" w:fill="auto"/>
            <w:noWrap/>
            <w:vAlign w:val="center"/>
            <w:hideMark/>
          </w:tcPr>
          <w:p w14:paraId="500D8C68"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790" w:type="dxa"/>
            <w:gridSpan w:val="2"/>
            <w:tcBorders>
              <w:top w:val="single" w:sz="4" w:space="0" w:color="auto"/>
              <w:left w:val="nil"/>
              <w:bottom w:val="nil"/>
              <w:right w:val="nil"/>
            </w:tcBorders>
            <w:shd w:val="clear" w:color="auto" w:fill="auto"/>
            <w:noWrap/>
            <w:vAlign w:val="bottom"/>
            <w:hideMark/>
          </w:tcPr>
          <w:p w14:paraId="32D044E1"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810" w:type="dxa"/>
            <w:tcBorders>
              <w:top w:val="single" w:sz="4" w:space="0" w:color="auto"/>
              <w:left w:val="nil"/>
              <w:bottom w:val="nil"/>
              <w:right w:val="nil"/>
            </w:tcBorders>
            <w:shd w:val="clear" w:color="auto" w:fill="auto"/>
            <w:noWrap/>
            <w:vAlign w:val="bottom"/>
            <w:hideMark/>
          </w:tcPr>
          <w:p w14:paraId="7AEF3012"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3960" w:type="dxa"/>
            <w:gridSpan w:val="4"/>
            <w:tcBorders>
              <w:top w:val="single" w:sz="4" w:space="0" w:color="auto"/>
              <w:left w:val="nil"/>
              <w:bottom w:val="nil"/>
              <w:right w:val="nil"/>
            </w:tcBorders>
            <w:shd w:val="clear" w:color="auto" w:fill="auto"/>
            <w:noWrap/>
            <w:vAlign w:val="bottom"/>
            <w:hideMark/>
          </w:tcPr>
          <w:p w14:paraId="4514158E" w14:textId="2A734A99"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 Folosin</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e</w:t>
            </w:r>
          </w:p>
        </w:tc>
        <w:tc>
          <w:tcPr>
            <w:tcW w:w="2416" w:type="dxa"/>
            <w:gridSpan w:val="2"/>
            <w:tcBorders>
              <w:top w:val="single" w:sz="4" w:space="0" w:color="auto"/>
              <w:left w:val="nil"/>
              <w:bottom w:val="nil"/>
              <w:right w:val="nil"/>
            </w:tcBorders>
            <w:shd w:val="clear" w:color="auto" w:fill="auto"/>
            <w:noWrap/>
            <w:vAlign w:val="bottom"/>
            <w:hideMark/>
          </w:tcPr>
          <w:p w14:paraId="2E8BBB88"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single" w:sz="4" w:space="0" w:color="auto"/>
              <w:left w:val="nil"/>
              <w:bottom w:val="nil"/>
              <w:right w:val="nil"/>
            </w:tcBorders>
            <w:shd w:val="clear" w:color="auto" w:fill="auto"/>
            <w:noWrap/>
            <w:vAlign w:val="bottom"/>
            <w:hideMark/>
          </w:tcPr>
          <w:p w14:paraId="41A62D2B"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single" w:sz="4" w:space="0" w:color="auto"/>
              <w:left w:val="nil"/>
              <w:bottom w:val="nil"/>
              <w:right w:val="nil"/>
            </w:tcBorders>
            <w:shd w:val="clear" w:color="auto" w:fill="auto"/>
            <w:noWrap/>
            <w:vAlign w:val="bottom"/>
            <w:hideMark/>
          </w:tcPr>
          <w:p w14:paraId="1F1F9F84"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single" w:sz="4" w:space="0" w:color="auto"/>
              <w:left w:val="nil"/>
              <w:bottom w:val="nil"/>
              <w:right w:val="nil"/>
            </w:tcBorders>
            <w:shd w:val="clear" w:color="auto" w:fill="auto"/>
            <w:noWrap/>
            <w:vAlign w:val="bottom"/>
            <w:hideMark/>
          </w:tcPr>
          <w:p w14:paraId="1B375D14"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2E152E9E" w14:textId="77777777" w:rsidTr="00B5449E">
        <w:trPr>
          <w:trHeight w:val="80"/>
        </w:trPr>
        <w:tc>
          <w:tcPr>
            <w:tcW w:w="630" w:type="dxa"/>
            <w:tcBorders>
              <w:top w:val="nil"/>
              <w:left w:val="nil"/>
              <w:bottom w:val="nil"/>
              <w:right w:val="nil"/>
            </w:tcBorders>
            <w:shd w:val="clear" w:color="auto" w:fill="auto"/>
            <w:noWrap/>
            <w:vAlign w:val="bottom"/>
            <w:hideMark/>
          </w:tcPr>
          <w:p w14:paraId="65DCF485"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9720" w:type="dxa"/>
            <w:gridSpan w:val="7"/>
            <w:tcBorders>
              <w:top w:val="nil"/>
              <w:left w:val="nil"/>
              <w:bottom w:val="nil"/>
              <w:right w:val="nil"/>
            </w:tcBorders>
            <w:shd w:val="clear" w:color="auto" w:fill="auto"/>
            <w:noWrap/>
            <w:vAlign w:val="center"/>
            <w:hideMark/>
          </w:tcPr>
          <w:p w14:paraId="689D86AE"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A - Baraj de beton ȋn arc (sau de greutate arcuit)</w:t>
            </w:r>
          </w:p>
        </w:tc>
        <w:tc>
          <w:tcPr>
            <w:tcW w:w="810" w:type="dxa"/>
            <w:tcBorders>
              <w:top w:val="nil"/>
              <w:left w:val="nil"/>
              <w:bottom w:val="nil"/>
              <w:right w:val="nil"/>
            </w:tcBorders>
            <w:shd w:val="clear" w:color="auto" w:fill="auto"/>
            <w:noWrap/>
            <w:vAlign w:val="bottom"/>
            <w:hideMark/>
          </w:tcPr>
          <w:p w14:paraId="7E449E6B"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p>
        </w:tc>
        <w:tc>
          <w:tcPr>
            <w:tcW w:w="3960" w:type="dxa"/>
            <w:gridSpan w:val="4"/>
            <w:tcBorders>
              <w:top w:val="nil"/>
              <w:left w:val="nil"/>
              <w:bottom w:val="nil"/>
              <w:right w:val="nil"/>
            </w:tcBorders>
            <w:shd w:val="clear" w:color="auto" w:fill="auto"/>
            <w:noWrap/>
            <w:vAlign w:val="center"/>
            <w:hideMark/>
          </w:tcPr>
          <w:p w14:paraId="297E6D94" w14:textId="6B552DDE"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V - apărarea ȋmpotriva inunda</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iilor</w:t>
            </w:r>
          </w:p>
        </w:tc>
        <w:tc>
          <w:tcPr>
            <w:tcW w:w="2416" w:type="dxa"/>
            <w:gridSpan w:val="2"/>
            <w:tcBorders>
              <w:top w:val="nil"/>
              <w:left w:val="nil"/>
              <w:bottom w:val="nil"/>
              <w:right w:val="nil"/>
            </w:tcBorders>
            <w:shd w:val="clear" w:color="auto" w:fill="auto"/>
            <w:noWrap/>
            <w:vAlign w:val="bottom"/>
            <w:hideMark/>
          </w:tcPr>
          <w:p w14:paraId="723E803C"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62CA63D9"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096564F6"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11DEDEC7"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0075EF33" w14:textId="77777777" w:rsidTr="00B5449E">
        <w:trPr>
          <w:trHeight w:val="80"/>
        </w:trPr>
        <w:tc>
          <w:tcPr>
            <w:tcW w:w="630" w:type="dxa"/>
            <w:tcBorders>
              <w:top w:val="nil"/>
              <w:left w:val="nil"/>
              <w:bottom w:val="nil"/>
              <w:right w:val="nil"/>
            </w:tcBorders>
            <w:shd w:val="clear" w:color="auto" w:fill="auto"/>
            <w:noWrap/>
            <w:vAlign w:val="bottom"/>
            <w:hideMark/>
          </w:tcPr>
          <w:p w14:paraId="7DAA3152"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5670" w:type="dxa"/>
            <w:gridSpan w:val="4"/>
            <w:tcBorders>
              <w:top w:val="nil"/>
              <w:left w:val="nil"/>
              <w:bottom w:val="nil"/>
              <w:right w:val="nil"/>
            </w:tcBorders>
            <w:shd w:val="clear" w:color="auto" w:fill="auto"/>
            <w:noWrap/>
            <w:vAlign w:val="center"/>
            <w:hideMark/>
          </w:tcPr>
          <w:p w14:paraId="05331366"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G - Baraj de beton de greutate</w:t>
            </w:r>
          </w:p>
        </w:tc>
        <w:tc>
          <w:tcPr>
            <w:tcW w:w="4050" w:type="dxa"/>
            <w:gridSpan w:val="3"/>
            <w:tcBorders>
              <w:top w:val="nil"/>
              <w:left w:val="nil"/>
              <w:bottom w:val="nil"/>
              <w:right w:val="nil"/>
            </w:tcBorders>
            <w:shd w:val="clear" w:color="auto" w:fill="auto"/>
            <w:noWrap/>
            <w:vAlign w:val="center"/>
          </w:tcPr>
          <w:p w14:paraId="137BE63B"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p>
        </w:tc>
        <w:tc>
          <w:tcPr>
            <w:tcW w:w="810" w:type="dxa"/>
            <w:tcBorders>
              <w:top w:val="nil"/>
              <w:left w:val="nil"/>
              <w:bottom w:val="nil"/>
              <w:right w:val="nil"/>
            </w:tcBorders>
            <w:shd w:val="clear" w:color="auto" w:fill="auto"/>
            <w:noWrap/>
            <w:vAlign w:val="bottom"/>
            <w:hideMark/>
          </w:tcPr>
          <w:p w14:paraId="133C256D"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p>
        </w:tc>
        <w:tc>
          <w:tcPr>
            <w:tcW w:w="1800" w:type="dxa"/>
            <w:gridSpan w:val="2"/>
            <w:tcBorders>
              <w:top w:val="nil"/>
              <w:left w:val="nil"/>
              <w:bottom w:val="nil"/>
              <w:right w:val="nil"/>
            </w:tcBorders>
            <w:shd w:val="clear" w:color="auto" w:fill="auto"/>
            <w:noWrap/>
            <w:vAlign w:val="center"/>
            <w:hideMark/>
          </w:tcPr>
          <w:p w14:paraId="05747EB9" w14:textId="0F791C0F"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I - iriga</w:t>
            </w:r>
            <w:r w:rsidR="00AA45DB">
              <w:rPr>
                <w:rFonts w:asciiTheme="majorHAnsi" w:hAnsiTheme="majorHAnsi" w:cs="Times New Roman"/>
                <w:i/>
                <w:iCs/>
                <w:sz w:val="16"/>
                <w:szCs w:val="16"/>
                <w:lang w:val="en-US" w:eastAsia="en-US"/>
              </w:rPr>
              <w:t>ț</w:t>
            </w:r>
            <w:r w:rsidRPr="00CC7A65">
              <w:rPr>
                <w:rFonts w:asciiTheme="majorHAnsi" w:hAnsiTheme="majorHAnsi" w:cs="Times New Roman"/>
                <w:i/>
                <w:iCs/>
                <w:sz w:val="16"/>
                <w:szCs w:val="16"/>
                <w:lang w:val="en-US" w:eastAsia="en-US"/>
              </w:rPr>
              <w:t>ii</w:t>
            </w:r>
          </w:p>
        </w:tc>
        <w:tc>
          <w:tcPr>
            <w:tcW w:w="990" w:type="dxa"/>
            <w:tcBorders>
              <w:top w:val="nil"/>
              <w:left w:val="nil"/>
              <w:bottom w:val="nil"/>
              <w:right w:val="nil"/>
            </w:tcBorders>
            <w:shd w:val="clear" w:color="auto" w:fill="auto"/>
            <w:noWrap/>
            <w:vAlign w:val="bottom"/>
            <w:hideMark/>
          </w:tcPr>
          <w:p w14:paraId="612E348E"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70" w:type="dxa"/>
            <w:tcBorders>
              <w:top w:val="nil"/>
              <w:left w:val="nil"/>
              <w:bottom w:val="nil"/>
              <w:right w:val="nil"/>
            </w:tcBorders>
            <w:shd w:val="clear" w:color="auto" w:fill="auto"/>
            <w:noWrap/>
            <w:vAlign w:val="bottom"/>
            <w:hideMark/>
          </w:tcPr>
          <w:p w14:paraId="44A31203"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416" w:type="dxa"/>
            <w:gridSpan w:val="2"/>
            <w:tcBorders>
              <w:top w:val="nil"/>
              <w:left w:val="nil"/>
              <w:bottom w:val="nil"/>
              <w:right w:val="nil"/>
            </w:tcBorders>
            <w:shd w:val="clear" w:color="auto" w:fill="auto"/>
            <w:noWrap/>
            <w:vAlign w:val="bottom"/>
            <w:hideMark/>
          </w:tcPr>
          <w:p w14:paraId="3EF6E28B"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205DC617"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488520CB"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3647EDAE"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1FB64B67" w14:textId="77777777" w:rsidTr="00B5449E">
        <w:trPr>
          <w:trHeight w:val="80"/>
        </w:trPr>
        <w:tc>
          <w:tcPr>
            <w:tcW w:w="630" w:type="dxa"/>
            <w:tcBorders>
              <w:top w:val="nil"/>
              <w:left w:val="nil"/>
              <w:bottom w:val="nil"/>
              <w:right w:val="nil"/>
            </w:tcBorders>
            <w:shd w:val="clear" w:color="auto" w:fill="auto"/>
            <w:noWrap/>
            <w:vAlign w:val="bottom"/>
            <w:hideMark/>
          </w:tcPr>
          <w:p w14:paraId="476639D7"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5670" w:type="dxa"/>
            <w:gridSpan w:val="4"/>
            <w:tcBorders>
              <w:top w:val="nil"/>
              <w:left w:val="nil"/>
              <w:bottom w:val="nil"/>
              <w:right w:val="nil"/>
            </w:tcBorders>
            <w:shd w:val="clear" w:color="auto" w:fill="auto"/>
            <w:noWrap/>
            <w:vAlign w:val="center"/>
            <w:hideMark/>
          </w:tcPr>
          <w:p w14:paraId="37C5BD6E" w14:textId="1B4A5BE7"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C -Baraj de beton cu contrafor</w:t>
            </w:r>
            <w:r w:rsidR="00AA45DB" w:rsidRPr="00D75EBF">
              <w:rPr>
                <w:rFonts w:asciiTheme="majorHAnsi" w:hAnsiTheme="majorHAnsi" w:cs="Times New Roman"/>
                <w:i/>
                <w:iCs/>
                <w:sz w:val="16"/>
                <w:szCs w:val="16"/>
                <w:lang w:val="pt-BR" w:eastAsia="en-US"/>
              </w:rPr>
              <w:t>ț</w:t>
            </w:r>
            <w:r w:rsidRPr="00D75EBF">
              <w:rPr>
                <w:rFonts w:asciiTheme="majorHAnsi" w:hAnsiTheme="majorHAnsi" w:cs="Times New Roman"/>
                <w:i/>
                <w:iCs/>
                <w:sz w:val="16"/>
                <w:szCs w:val="16"/>
                <w:lang w:val="pt-BR" w:eastAsia="en-US"/>
              </w:rPr>
              <w:t>i</w:t>
            </w:r>
          </w:p>
        </w:tc>
        <w:tc>
          <w:tcPr>
            <w:tcW w:w="4050" w:type="dxa"/>
            <w:gridSpan w:val="3"/>
            <w:tcBorders>
              <w:top w:val="nil"/>
              <w:left w:val="nil"/>
              <w:bottom w:val="nil"/>
              <w:right w:val="nil"/>
            </w:tcBorders>
            <w:shd w:val="clear" w:color="auto" w:fill="auto"/>
            <w:noWrap/>
            <w:vAlign w:val="center"/>
          </w:tcPr>
          <w:p w14:paraId="3800FF7A"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810" w:type="dxa"/>
            <w:tcBorders>
              <w:top w:val="nil"/>
              <w:left w:val="nil"/>
              <w:bottom w:val="nil"/>
              <w:right w:val="nil"/>
            </w:tcBorders>
            <w:shd w:val="clear" w:color="auto" w:fill="auto"/>
            <w:noWrap/>
            <w:vAlign w:val="bottom"/>
            <w:hideMark/>
          </w:tcPr>
          <w:p w14:paraId="1955AEFC"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3960" w:type="dxa"/>
            <w:gridSpan w:val="4"/>
            <w:tcBorders>
              <w:top w:val="nil"/>
              <w:left w:val="nil"/>
              <w:bottom w:val="nil"/>
              <w:right w:val="nil"/>
            </w:tcBorders>
            <w:shd w:val="clear" w:color="auto" w:fill="auto"/>
            <w:noWrap/>
            <w:vAlign w:val="center"/>
            <w:hideMark/>
          </w:tcPr>
          <w:p w14:paraId="0726ADDA"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H - hidroenergie</w:t>
            </w:r>
          </w:p>
        </w:tc>
        <w:tc>
          <w:tcPr>
            <w:tcW w:w="2416" w:type="dxa"/>
            <w:gridSpan w:val="2"/>
            <w:tcBorders>
              <w:top w:val="nil"/>
              <w:left w:val="nil"/>
              <w:bottom w:val="nil"/>
              <w:right w:val="nil"/>
            </w:tcBorders>
            <w:shd w:val="clear" w:color="auto" w:fill="auto"/>
            <w:noWrap/>
            <w:vAlign w:val="bottom"/>
            <w:hideMark/>
          </w:tcPr>
          <w:p w14:paraId="71E82F6D"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73706161"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3954BEF3"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032E3BBC"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0E235A94" w14:textId="77777777" w:rsidTr="00B5449E">
        <w:trPr>
          <w:trHeight w:val="80"/>
        </w:trPr>
        <w:tc>
          <w:tcPr>
            <w:tcW w:w="630" w:type="dxa"/>
            <w:tcBorders>
              <w:top w:val="nil"/>
              <w:left w:val="nil"/>
              <w:bottom w:val="nil"/>
              <w:right w:val="nil"/>
            </w:tcBorders>
            <w:shd w:val="clear" w:color="auto" w:fill="auto"/>
            <w:noWrap/>
            <w:vAlign w:val="bottom"/>
            <w:hideMark/>
          </w:tcPr>
          <w:p w14:paraId="2F77796D"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5670" w:type="dxa"/>
            <w:gridSpan w:val="4"/>
            <w:tcBorders>
              <w:top w:val="nil"/>
              <w:left w:val="nil"/>
              <w:bottom w:val="nil"/>
              <w:right w:val="nil"/>
            </w:tcBorders>
            <w:shd w:val="clear" w:color="auto" w:fill="auto"/>
            <w:noWrap/>
            <w:vAlign w:val="center"/>
            <w:hideMark/>
          </w:tcPr>
          <w:p w14:paraId="157A0E43" w14:textId="2C799A39"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AA -Baraj din anrocamante etan</w:t>
            </w:r>
            <w:r w:rsidR="00346959" w:rsidRPr="00D75EBF">
              <w:rPr>
                <w:rFonts w:asciiTheme="majorHAnsi" w:hAnsiTheme="majorHAnsi" w:cs="Times New Roman"/>
                <w:i/>
                <w:iCs/>
                <w:sz w:val="16"/>
                <w:szCs w:val="16"/>
                <w:lang w:val="pt-BR" w:eastAsia="en-US"/>
              </w:rPr>
              <w:t>ș</w:t>
            </w:r>
            <w:r w:rsidRPr="00D75EBF">
              <w:rPr>
                <w:rFonts w:asciiTheme="majorHAnsi" w:hAnsiTheme="majorHAnsi" w:cs="Times New Roman"/>
                <w:i/>
                <w:iCs/>
                <w:sz w:val="16"/>
                <w:szCs w:val="16"/>
                <w:lang w:val="pt-BR" w:eastAsia="en-US"/>
              </w:rPr>
              <w:t>at cu argile</w:t>
            </w:r>
          </w:p>
        </w:tc>
        <w:tc>
          <w:tcPr>
            <w:tcW w:w="4050" w:type="dxa"/>
            <w:gridSpan w:val="3"/>
            <w:tcBorders>
              <w:top w:val="nil"/>
              <w:left w:val="nil"/>
              <w:bottom w:val="nil"/>
              <w:right w:val="nil"/>
            </w:tcBorders>
            <w:shd w:val="clear" w:color="auto" w:fill="auto"/>
            <w:vAlign w:val="center"/>
          </w:tcPr>
          <w:p w14:paraId="0681D4A5"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810" w:type="dxa"/>
            <w:tcBorders>
              <w:top w:val="nil"/>
              <w:left w:val="nil"/>
              <w:bottom w:val="nil"/>
              <w:right w:val="nil"/>
            </w:tcBorders>
            <w:shd w:val="clear" w:color="auto" w:fill="auto"/>
            <w:noWrap/>
            <w:vAlign w:val="bottom"/>
            <w:hideMark/>
          </w:tcPr>
          <w:p w14:paraId="3DC7692D"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3960" w:type="dxa"/>
            <w:gridSpan w:val="4"/>
            <w:tcBorders>
              <w:top w:val="nil"/>
              <w:left w:val="nil"/>
              <w:bottom w:val="nil"/>
              <w:right w:val="nil"/>
            </w:tcBorders>
            <w:shd w:val="clear" w:color="auto" w:fill="auto"/>
            <w:noWrap/>
            <w:vAlign w:val="center"/>
            <w:hideMark/>
          </w:tcPr>
          <w:p w14:paraId="261AB5C5"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P - piscicultură</w:t>
            </w:r>
          </w:p>
        </w:tc>
        <w:tc>
          <w:tcPr>
            <w:tcW w:w="2416" w:type="dxa"/>
            <w:gridSpan w:val="2"/>
            <w:tcBorders>
              <w:top w:val="nil"/>
              <w:left w:val="nil"/>
              <w:bottom w:val="nil"/>
              <w:right w:val="nil"/>
            </w:tcBorders>
            <w:shd w:val="clear" w:color="auto" w:fill="auto"/>
            <w:noWrap/>
            <w:vAlign w:val="bottom"/>
            <w:hideMark/>
          </w:tcPr>
          <w:p w14:paraId="69BC18E9"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70149462"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608D6976"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2C13C96E"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0BD6C091" w14:textId="77777777" w:rsidTr="00B5449E">
        <w:trPr>
          <w:trHeight w:val="65"/>
        </w:trPr>
        <w:tc>
          <w:tcPr>
            <w:tcW w:w="630" w:type="dxa"/>
            <w:tcBorders>
              <w:top w:val="nil"/>
              <w:left w:val="nil"/>
              <w:bottom w:val="nil"/>
              <w:right w:val="nil"/>
            </w:tcBorders>
            <w:shd w:val="clear" w:color="auto" w:fill="auto"/>
            <w:noWrap/>
            <w:vAlign w:val="bottom"/>
            <w:hideMark/>
          </w:tcPr>
          <w:p w14:paraId="7D569C87"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9720" w:type="dxa"/>
            <w:gridSpan w:val="7"/>
            <w:tcBorders>
              <w:top w:val="nil"/>
              <w:left w:val="nil"/>
              <w:bottom w:val="nil"/>
              <w:right w:val="nil"/>
            </w:tcBorders>
            <w:shd w:val="clear" w:color="auto" w:fill="auto"/>
            <w:noWrap/>
            <w:vAlign w:val="center"/>
            <w:hideMark/>
          </w:tcPr>
          <w:p w14:paraId="7EBFF328"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AM -Baraj din anrocamante etansat cu masca amonte</w:t>
            </w:r>
          </w:p>
        </w:tc>
        <w:tc>
          <w:tcPr>
            <w:tcW w:w="810" w:type="dxa"/>
            <w:tcBorders>
              <w:top w:val="nil"/>
              <w:left w:val="nil"/>
              <w:bottom w:val="nil"/>
              <w:right w:val="nil"/>
            </w:tcBorders>
            <w:shd w:val="clear" w:color="auto" w:fill="auto"/>
            <w:noWrap/>
            <w:vAlign w:val="bottom"/>
            <w:hideMark/>
          </w:tcPr>
          <w:p w14:paraId="24E03926"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3960" w:type="dxa"/>
            <w:gridSpan w:val="4"/>
            <w:tcBorders>
              <w:top w:val="nil"/>
              <w:left w:val="nil"/>
              <w:bottom w:val="nil"/>
              <w:right w:val="nil"/>
            </w:tcBorders>
            <w:shd w:val="clear" w:color="auto" w:fill="auto"/>
            <w:noWrap/>
            <w:vAlign w:val="center"/>
            <w:hideMark/>
          </w:tcPr>
          <w:p w14:paraId="48FD24C5"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A - alimentări cu apă</w:t>
            </w:r>
          </w:p>
        </w:tc>
        <w:tc>
          <w:tcPr>
            <w:tcW w:w="2416" w:type="dxa"/>
            <w:gridSpan w:val="2"/>
            <w:tcBorders>
              <w:top w:val="nil"/>
              <w:left w:val="nil"/>
              <w:bottom w:val="nil"/>
              <w:right w:val="nil"/>
            </w:tcBorders>
            <w:shd w:val="clear" w:color="auto" w:fill="auto"/>
            <w:noWrap/>
            <w:vAlign w:val="bottom"/>
            <w:hideMark/>
          </w:tcPr>
          <w:p w14:paraId="32787BB9"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532F4019"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56BADB65"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597F8323"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CC7A65" w14:paraId="012D027A" w14:textId="77777777" w:rsidTr="00B5449E">
        <w:trPr>
          <w:trHeight w:val="80"/>
        </w:trPr>
        <w:tc>
          <w:tcPr>
            <w:tcW w:w="630" w:type="dxa"/>
            <w:tcBorders>
              <w:top w:val="nil"/>
              <w:left w:val="nil"/>
              <w:bottom w:val="nil"/>
              <w:right w:val="nil"/>
            </w:tcBorders>
            <w:shd w:val="clear" w:color="auto" w:fill="auto"/>
            <w:noWrap/>
            <w:vAlign w:val="bottom"/>
            <w:hideMark/>
          </w:tcPr>
          <w:p w14:paraId="48A62EE7"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5670" w:type="dxa"/>
            <w:gridSpan w:val="4"/>
            <w:tcBorders>
              <w:top w:val="nil"/>
              <w:left w:val="nil"/>
              <w:bottom w:val="nil"/>
              <w:right w:val="nil"/>
            </w:tcBorders>
            <w:shd w:val="clear" w:color="auto" w:fill="auto"/>
            <w:noWrap/>
            <w:vAlign w:val="center"/>
            <w:hideMark/>
          </w:tcPr>
          <w:p w14:paraId="2A621E8C" w14:textId="77777777" w:rsidR="000508FF" w:rsidRPr="00AC0749" w:rsidRDefault="000508FF" w:rsidP="000508FF">
            <w:pPr>
              <w:pStyle w:val="1tabelrest"/>
              <w:contextualSpacing/>
              <w:jc w:val="left"/>
              <w:rPr>
                <w:rFonts w:asciiTheme="majorHAnsi" w:hAnsiTheme="majorHAnsi" w:cs="Times New Roman"/>
                <w:i/>
                <w:iCs/>
                <w:sz w:val="16"/>
                <w:szCs w:val="16"/>
                <w:lang w:val="nl-NL" w:eastAsia="en-US"/>
              </w:rPr>
            </w:pPr>
            <w:r w:rsidRPr="00AC0749">
              <w:rPr>
                <w:rFonts w:asciiTheme="majorHAnsi" w:hAnsiTheme="majorHAnsi" w:cs="Times New Roman"/>
                <w:i/>
                <w:iCs/>
                <w:sz w:val="16"/>
                <w:szCs w:val="16"/>
                <w:lang w:val="nl-NL" w:eastAsia="en-US"/>
              </w:rPr>
              <w:t>PO -Baraj de pământ omogen</w:t>
            </w:r>
          </w:p>
        </w:tc>
        <w:tc>
          <w:tcPr>
            <w:tcW w:w="4050" w:type="dxa"/>
            <w:gridSpan w:val="3"/>
            <w:tcBorders>
              <w:top w:val="nil"/>
              <w:left w:val="nil"/>
              <w:bottom w:val="nil"/>
              <w:right w:val="nil"/>
            </w:tcBorders>
            <w:shd w:val="clear" w:color="auto" w:fill="auto"/>
            <w:vAlign w:val="center"/>
          </w:tcPr>
          <w:p w14:paraId="113AB768" w14:textId="77777777" w:rsidR="000508FF" w:rsidRPr="00AC0749" w:rsidRDefault="000508FF" w:rsidP="000508FF">
            <w:pPr>
              <w:pStyle w:val="1tabelrest"/>
              <w:contextualSpacing/>
              <w:jc w:val="left"/>
              <w:rPr>
                <w:rFonts w:asciiTheme="majorHAnsi" w:hAnsiTheme="majorHAnsi" w:cs="Times New Roman"/>
                <w:i/>
                <w:iCs/>
                <w:sz w:val="16"/>
                <w:szCs w:val="16"/>
                <w:lang w:val="nl-NL" w:eastAsia="en-US"/>
              </w:rPr>
            </w:pPr>
          </w:p>
        </w:tc>
        <w:tc>
          <w:tcPr>
            <w:tcW w:w="810" w:type="dxa"/>
            <w:tcBorders>
              <w:top w:val="nil"/>
              <w:left w:val="nil"/>
              <w:bottom w:val="nil"/>
              <w:right w:val="nil"/>
            </w:tcBorders>
            <w:shd w:val="clear" w:color="auto" w:fill="auto"/>
            <w:noWrap/>
            <w:vAlign w:val="bottom"/>
            <w:hideMark/>
          </w:tcPr>
          <w:p w14:paraId="149ABC64" w14:textId="77777777" w:rsidR="000508FF" w:rsidRPr="00AC0749" w:rsidRDefault="000508FF" w:rsidP="000508FF">
            <w:pPr>
              <w:pStyle w:val="1tabelrest"/>
              <w:contextualSpacing/>
              <w:jc w:val="left"/>
              <w:rPr>
                <w:rFonts w:asciiTheme="majorHAnsi" w:hAnsiTheme="majorHAnsi" w:cs="Times New Roman"/>
                <w:i/>
                <w:iCs/>
                <w:sz w:val="16"/>
                <w:szCs w:val="16"/>
                <w:lang w:val="nl-NL" w:eastAsia="en-US"/>
              </w:rPr>
            </w:pPr>
          </w:p>
        </w:tc>
        <w:tc>
          <w:tcPr>
            <w:tcW w:w="3960" w:type="dxa"/>
            <w:gridSpan w:val="4"/>
            <w:tcBorders>
              <w:top w:val="nil"/>
              <w:left w:val="nil"/>
              <w:bottom w:val="nil"/>
              <w:right w:val="nil"/>
            </w:tcBorders>
            <w:shd w:val="clear" w:color="auto" w:fill="auto"/>
            <w:noWrap/>
            <w:vAlign w:val="center"/>
            <w:hideMark/>
          </w:tcPr>
          <w:p w14:paraId="0F3A173B"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R - agrement (recreere)</w:t>
            </w:r>
          </w:p>
        </w:tc>
        <w:tc>
          <w:tcPr>
            <w:tcW w:w="2416" w:type="dxa"/>
            <w:gridSpan w:val="2"/>
            <w:tcBorders>
              <w:top w:val="nil"/>
              <w:left w:val="nil"/>
              <w:bottom w:val="nil"/>
              <w:right w:val="nil"/>
            </w:tcBorders>
            <w:shd w:val="clear" w:color="auto" w:fill="auto"/>
            <w:noWrap/>
            <w:vAlign w:val="bottom"/>
            <w:hideMark/>
          </w:tcPr>
          <w:p w14:paraId="4299F02D"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269FBB9A"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58ECC0D6"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0DAEACEF"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r w:rsidR="008C7E63" w:rsidRPr="007B3CB4" w14:paraId="482044F3" w14:textId="77777777" w:rsidTr="00B5449E">
        <w:trPr>
          <w:cantSplit/>
        </w:trPr>
        <w:tc>
          <w:tcPr>
            <w:tcW w:w="630" w:type="dxa"/>
            <w:tcBorders>
              <w:top w:val="nil"/>
              <w:left w:val="nil"/>
              <w:bottom w:val="nil"/>
              <w:right w:val="nil"/>
            </w:tcBorders>
            <w:shd w:val="clear" w:color="auto" w:fill="auto"/>
            <w:noWrap/>
            <w:vAlign w:val="bottom"/>
            <w:hideMark/>
          </w:tcPr>
          <w:p w14:paraId="36C4B7E5"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9720" w:type="dxa"/>
            <w:gridSpan w:val="7"/>
            <w:tcBorders>
              <w:top w:val="nil"/>
              <w:left w:val="nil"/>
              <w:bottom w:val="nil"/>
              <w:right w:val="nil"/>
            </w:tcBorders>
            <w:shd w:val="clear" w:color="auto" w:fill="auto"/>
            <w:noWrap/>
            <w:vAlign w:val="center"/>
            <w:hideMark/>
          </w:tcPr>
          <w:p w14:paraId="33CFA12A"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r w:rsidRPr="00A56F55">
              <w:rPr>
                <w:rFonts w:asciiTheme="majorHAnsi" w:hAnsiTheme="majorHAnsi" w:cs="Times New Roman"/>
                <w:i/>
                <w:iCs/>
                <w:sz w:val="16"/>
                <w:szCs w:val="16"/>
                <w:lang w:val="fr-FR" w:eastAsia="en-US"/>
              </w:rPr>
              <w:t>PA -Baraj de pământ etansat cu argile (pamant fin)</w:t>
            </w:r>
          </w:p>
        </w:tc>
        <w:tc>
          <w:tcPr>
            <w:tcW w:w="810" w:type="dxa"/>
            <w:tcBorders>
              <w:top w:val="nil"/>
              <w:left w:val="nil"/>
              <w:bottom w:val="nil"/>
              <w:right w:val="nil"/>
            </w:tcBorders>
            <w:shd w:val="clear" w:color="auto" w:fill="auto"/>
            <w:noWrap/>
            <w:vAlign w:val="bottom"/>
            <w:hideMark/>
          </w:tcPr>
          <w:p w14:paraId="3F668673" w14:textId="77777777" w:rsidR="000508FF" w:rsidRPr="00A56F55" w:rsidRDefault="000508FF" w:rsidP="000508FF">
            <w:pPr>
              <w:pStyle w:val="1tabelrest"/>
              <w:contextualSpacing/>
              <w:jc w:val="left"/>
              <w:rPr>
                <w:rFonts w:asciiTheme="majorHAnsi" w:hAnsiTheme="majorHAnsi" w:cs="Times New Roman"/>
                <w:i/>
                <w:iCs/>
                <w:sz w:val="16"/>
                <w:szCs w:val="16"/>
                <w:lang w:val="fr-FR" w:eastAsia="en-US"/>
              </w:rPr>
            </w:pPr>
          </w:p>
        </w:tc>
        <w:tc>
          <w:tcPr>
            <w:tcW w:w="3960" w:type="dxa"/>
            <w:gridSpan w:val="4"/>
            <w:tcBorders>
              <w:top w:val="nil"/>
              <w:left w:val="nil"/>
              <w:bottom w:val="nil"/>
              <w:right w:val="nil"/>
            </w:tcBorders>
            <w:shd w:val="clear" w:color="auto" w:fill="auto"/>
            <w:noWrap/>
            <w:vAlign w:val="center"/>
            <w:hideMark/>
          </w:tcPr>
          <w:p w14:paraId="5B40BA79" w14:textId="5BDC5F82" w:rsidR="000508FF" w:rsidRPr="00A56F55" w:rsidRDefault="000508FF" w:rsidP="000508FF">
            <w:pPr>
              <w:pStyle w:val="1tabelrest"/>
              <w:contextualSpacing/>
              <w:jc w:val="left"/>
              <w:rPr>
                <w:rFonts w:asciiTheme="majorHAnsi" w:hAnsiTheme="majorHAnsi" w:cs="Times New Roman"/>
                <w:i/>
                <w:iCs/>
                <w:sz w:val="16"/>
                <w:szCs w:val="16"/>
                <w:lang w:val="it-IT" w:eastAsia="en-US"/>
              </w:rPr>
            </w:pPr>
            <w:r w:rsidRPr="00A56F55">
              <w:rPr>
                <w:rFonts w:asciiTheme="majorHAnsi" w:hAnsiTheme="majorHAnsi" w:cs="Times New Roman"/>
                <w:i/>
                <w:iCs/>
                <w:sz w:val="16"/>
                <w:szCs w:val="16"/>
                <w:lang w:val="it-IT" w:eastAsia="en-US"/>
              </w:rPr>
              <w:t>X - alte folosin</w:t>
            </w:r>
            <w:r w:rsidR="00AA45DB" w:rsidRPr="00A56F55">
              <w:rPr>
                <w:rFonts w:asciiTheme="majorHAnsi" w:hAnsiTheme="majorHAnsi" w:cs="Times New Roman"/>
                <w:i/>
                <w:iCs/>
                <w:sz w:val="16"/>
                <w:szCs w:val="16"/>
                <w:lang w:val="it-IT" w:eastAsia="en-US"/>
              </w:rPr>
              <w:t>ț</w:t>
            </w:r>
            <w:r w:rsidRPr="00A56F55">
              <w:rPr>
                <w:rFonts w:asciiTheme="majorHAnsi" w:hAnsiTheme="majorHAnsi" w:cs="Times New Roman"/>
                <w:i/>
                <w:iCs/>
                <w:sz w:val="16"/>
                <w:szCs w:val="16"/>
                <w:lang w:val="it-IT" w:eastAsia="en-US"/>
              </w:rPr>
              <w:t>e care nu se ȋncadrează ȋn tipurile men</w:t>
            </w:r>
            <w:r w:rsidR="00AA45DB" w:rsidRPr="00A56F55">
              <w:rPr>
                <w:rFonts w:asciiTheme="majorHAnsi" w:hAnsiTheme="majorHAnsi" w:cs="Times New Roman"/>
                <w:i/>
                <w:iCs/>
                <w:sz w:val="16"/>
                <w:szCs w:val="16"/>
                <w:lang w:val="it-IT" w:eastAsia="en-US"/>
              </w:rPr>
              <w:t>ț</w:t>
            </w:r>
            <w:r w:rsidRPr="00A56F55">
              <w:rPr>
                <w:rFonts w:asciiTheme="majorHAnsi" w:hAnsiTheme="majorHAnsi" w:cs="Times New Roman"/>
                <w:i/>
                <w:iCs/>
                <w:sz w:val="16"/>
                <w:szCs w:val="16"/>
                <w:lang w:val="it-IT" w:eastAsia="en-US"/>
              </w:rPr>
              <w:t>ionate</w:t>
            </w:r>
          </w:p>
        </w:tc>
        <w:tc>
          <w:tcPr>
            <w:tcW w:w="1890" w:type="dxa"/>
            <w:tcBorders>
              <w:top w:val="nil"/>
              <w:left w:val="nil"/>
              <w:bottom w:val="nil"/>
              <w:right w:val="nil"/>
            </w:tcBorders>
            <w:shd w:val="clear" w:color="auto" w:fill="auto"/>
            <w:noWrap/>
            <w:vAlign w:val="bottom"/>
            <w:hideMark/>
          </w:tcPr>
          <w:p w14:paraId="5D3EA5D9" w14:textId="77777777" w:rsidR="000508FF" w:rsidRPr="00A56F55" w:rsidRDefault="000508FF" w:rsidP="000508FF">
            <w:pPr>
              <w:pStyle w:val="1tabelrest"/>
              <w:contextualSpacing/>
              <w:jc w:val="left"/>
              <w:rPr>
                <w:rFonts w:asciiTheme="majorHAnsi" w:hAnsiTheme="majorHAnsi" w:cs="Times New Roman"/>
                <w:i/>
                <w:iCs/>
                <w:sz w:val="16"/>
                <w:szCs w:val="16"/>
                <w:lang w:val="it-IT" w:eastAsia="en-US"/>
              </w:rPr>
            </w:pPr>
          </w:p>
        </w:tc>
        <w:tc>
          <w:tcPr>
            <w:tcW w:w="3542" w:type="dxa"/>
            <w:gridSpan w:val="4"/>
            <w:tcBorders>
              <w:top w:val="nil"/>
              <w:left w:val="nil"/>
              <w:bottom w:val="nil"/>
              <w:right w:val="nil"/>
            </w:tcBorders>
            <w:shd w:val="clear" w:color="auto" w:fill="auto"/>
            <w:noWrap/>
            <w:vAlign w:val="bottom"/>
            <w:hideMark/>
          </w:tcPr>
          <w:p w14:paraId="476D5344" w14:textId="77777777" w:rsidR="000508FF" w:rsidRPr="00A56F55" w:rsidRDefault="000508FF" w:rsidP="000508FF">
            <w:pPr>
              <w:pStyle w:val="1tabelrest"/>
              <w:contextualSpacing/>
              <w:jc w:val="left"/>
              <w:rPr>
                <w:rFonts w:asciiTheme="majorHAnsi" w:hAnsiTheme="majorHAnsi" w:cs="Times New Roman"/>
                <w:i/>
                <w:iCs/>
                <w:sz w:val="16"/>
                <w:szCs w:val="16"/>
                <w:lang w:val="it-IT" w:eastAsia="en-US"/>
              </w:rPr>
            </w:pPr>
          </w:p>
        </w:tc>
      </w:tr>
      <w:tr w:rsidR="008C7E63" w:rsidRPr="007B3CB4" w14:paraId="673726E7" w14:textId="77777777" w:rsidTr="00B5449E">
        <w:trPr>
          <w:trHeight w:val="80"/>
        </w:trPr>
        <w:tc>
          <w:tcPr>
            <w:tcW w:w="630" w:type="dxa"/>
            <w:tcBorders>
              <w:top w:val="nil"/>
              <w:left w:val="nil"/>
              <w:bottom w:val="nil"/>
              <w:right w:val="nil"/>
            </w:tcBorders>
            <w:shd w:val="clear" w:color="auto" w:fill="auto"/>
            <w:noWrap/>
            <w:vAlign w:val="bottom"/>
            <w:hideMark/>
          </w:tcPr>
          <w:p w14:paraId="1901F1AD" w14:textId="77777777" w:rsidR="000508FF" w:rsidRPr="00A56F55" w:rsidRDefault="000508FF" w:rsidP="000508FF">
            <w:pPr>
              <w:pStyle w:val="1tabelrest"/>
              <w:contextualSpacing/>
              <w:jc w:val="left"/>
              <w:rPr>
                <w:rFonts w:asciiTheme="majorHAnsi" w:hAnsiTheme="majorHAnsi" w:cs="Times New Roman"/>
                <w:i/>
                <w:iCs/>
                <w:sz w:val="16"/>
                <w:szCs w:val="16"/>
                <w:lang w:val="it-IT" w:eastAsia="en-US"/>
              </w:rPr>
            </w:pPr>
          </w:p>
        </w:tc>
        <w:tc>
          <w:tcPr>
            <w:tcW w:w="9720" w:type="dxa"/>
            <w:gridSpan w:val="7"/>
            <w:tcBorders>
              <w:top w:val="nil"/>
              <w:left w:val="nil"/>
              <w:bottom w:val="nil"/>
              <w:right w:val="nil"/>
            </w:tcBorders>
            <w:shd w:val="clear" w:color="auto" w:fill="auto"/>
            <w:noWrap/>
            <w:vAlign w:val="center"/>
            <w:hideMark/>
          </w:tcPr>
          <w:p w14:paraId="7AA133B0"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PM -Baraj de pământ etansat cu masca amonte sau pereu</w:t>
            </w:r>
          </w:p>
        </w:tc>
        <w:tc>
          <w:tcPr>
            <w:tcW w:w="810" w:type="dxa"/>
            <w:tcBorders>
              <w:top w:val="nil"/>
              <w:left w:val="nil"/>
              <w:bottom w:val="nil"/>
              <w:right w:val="nil"/>
            </w:tcBorders>
            <w:shd w:val="clear" w:color="auto" w:fill="auto"/>
            <w:noWrap/>
            <w:vAlign w:val="bottom"/>
            <w:hideMark/>
          </w:tcPr>
          <w:p w14:paraId="1548EFD6"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800" w:type="dxa"/>
            <w:gridSpan w:val="2"/>
            <w:tcBorders>
              <w:top w:val="nil"/>
              <w:left w:val="nil"/>
              <w:bottom w:val="nil"/>
              <w:right w:val="nil"/>
            </w:tcBorders>
            <w:shd w:val="clear" w:color="auto" w:fill="auto"/>
            <w:noWrap/>
            <w:vAlign w:val="bottom"/>
            <w:hideMark/>
          </w:tcPr>
          <w:p w14:paraId="2A2592D3"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990" w:type="dxa"/>
            <w:tcBorders>
              <w:top w:val="nil"/>
              <w:left w:val="nil"/>
              <w:bottom w:val="nil"/>
              <w:right w:val="nil"/>
            </w:tcBorders>
            <w:shd w:val="clear" w:color="auto" w:fill="auto"/>
            <w:noWrap/>
            <w:vAlign w:val="bottom"/>
            <w:hideMark/>
          </w:tcPr>
          <w:p w14:paraId="7E7E7753"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70" w:type="dxa"/>
            <w:tcBorders>
              <w:top w:val="nil"/>
              <w:left w:val="nil"/>
              <w:bottom w:val="nil"/>
              <w:right w:val="nil"/>
            </w:tcBorders>
            <w:shd w:val="clear" w:color="auto" w:fill="auto"/>
            <w:noWrap/>
            <w:vAlign w:val="bottom"/>
            <w:hideMark/>
          </w:tcPr>
          <w:p w14:paraId="54B4A0B7"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416" w:type="dxa"/>
            <w:gridSpan w:val="2"/>
            <w:tcBorders>
              <w:top w:val="nil"/>
              <w:left w:val="nil"/>
              <w:bottom w:val="nil"/>
              <w:right w:val="nil"/>
            </w:tcBorders>
            <w:shd w:val="clear" w:color="auto" w:fill="auto"/>
            <w:noWrap/>
            <w:vAlign w:val="bottom"/>
            <w:hideMark/>
          </w:tcPr>
          <w:p w14:paraId="3086662C"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36" w:type="dxa"/>
            <w:tcBorders>
              <w:top w:val="nil"/>
              <w:left w:val="nil"/>
              <w:bottom w:val="nil"/>
              <w:right w:val="nil"/>
            </w:tcBorders>
            <w:shd w:val="clear" w:color="auto" w:fill="auto"/>
            <w:noWrap/>
            <w:vAlign w:val="bottom"/>
            <w:hideMark/>
          </w:tcPr>
          <w:p w14:paraId="2F0A69B9"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28" w:type="dxa"/>
            <w:tcBorders>
              <w:top w:val="nil"/>
              <w:left w:val="nil"/>
              <w:bottom w:val="nil"/>
              <w:right w:val="nil"/>
            </w:tcBorders>
            <w:shd w:val="clear" w:color="auto" w:fill="auto"/>
            <w:noWrap/>
            <w:vAlign w:val="bottom"/>
            <w:hideMark/>
          </w:tcPr>
          <w:p w14:paraId="3D86997A"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652" w:type="dxa"/>
            <w:tcBorders>
              <w:top w:val="nil"/>
              <w:left w:val="nil"/>
              <w:bottom w:val="nil"/>
              <w:right w:val="nil"/>
            </w:tcBorders>
            <w:shd w:val="clear" w:color="auto" w:fill="auto"/>
            <w:noWrap/>
            <w:vAlign w:val="bottom"/>
            <w:hideMark/>
          </w:tcPr>
          <w:p w14:paraId="6FBAAACB"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r>
      <w:tr w:rsidR="008C7E63" w:rsidRPr="007B3CB4" w14:paraId="2F9DE354" w14:textId="77777777" w:rsidTr="00B5449E">
        <w:trPr>
          <w:trHeight w:val="80"/>
        </w:trPr>
        <w:tc>
          <w:tcPr>
            <w:tcW w:w="630" w:type="dxa"/>
            <w:tcBorders>
              <w:top w:val="nil"/>
              <w:left w:val="nil"/>
              <w:bottom w:val="nil"/>
              <w:right w:val="nil"/>
            </w:tcBorders>
            <w:shd w:val="clear" w:color="auto" w:fill="auto"/>
            <w:noWrap/>
            <w:vAlign w:val="bottom"/>
            <w:hideMark/>
          </w:tcPr>
          <w:p w14:paraId="49DC612E"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5670" w:type="dxa"/>
            <w:gridSpan w:val="4"/>
            <w:tcBorders>
              <w:top w:val="nil"/>
              <w:left w:val="nil"/>
              <w:bottom w:val="nil"/>
              <w:right w:val="nil"/>
            </w:tcBorders>
            <w:shd w:val="clear" w:color="auto" w:fill="auto"/>
            <w:noWrap/>
            <w:vAlign w:val="center"/>
            <w:hideMark/>
          </w:tcPr>
          <w:p w14:paraId="268905D1" w14:textId="765C2CEC"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SS -Stavilar cu stavile de suprafa</w:t>
            </w:r>
            <w:r w:rsidR="00AA45DB" w:rsidRPr="00D75EBF">
              <w:rPr>
                <w:rFonts w:asciiTheme="majorHAnsi" w:hAnsiTheme="majorHAnsi" w:cs="Times New Roman"/>
                <w:i/>
                <w:iCs/>
                <w:sz w:val="16"/>
                <w:szCs w:val="16"/>
                <w:lang w:val="pt-BR" w:eastAsia="en-US"/>
              </w:rPr>
              <w:t>ț</w:t>
            </w:r>
            <w:r w:rsidRPr="00D75EBF">
              <w:rPr>
                <w:rFonts w:asciiTheme="majorHAnsi" w:hAnsiTheme="majorHAnsi" w:cs="Times New Roman"/>
                <w:i/>
                <w:iCs/>
                <w:sz w:val="16"/>
                <w:szCs w:val="16"/>
                <w:lang w:val="pt-BR" w:eastAsia="en-US"/>
              </w:rPr>
              <w:t>ă</w:t>
            </w:r>
          </w:p>
        </w:tc>
        <w:tc>
          <w:tcPr>
            <w:tcW w:w="1260" w:type="dxa"/>
            <w:tcBorders>
              <w:top w:val="nil"/>
              <w:left w:val="nil"/>
              <w:bottom w:val="nil"/>
              <w:right w:val="nil"/>
            </w:tcBorders>
            <w:shd w:val="clear" w:color="auto" w:fill="auto"/>
            <w:noWrap/>
            <w:vAlign w:val="bottom"/>
            <w:hideMark/>
          </w:tcPr>
          <w:p w14:paraId="71B0F02D"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70" w:type="dxa"/>
            <w:tcBorders>
              <w:top w:val="nil"/>
              <w:left w:val="nil"/>
              <w:bottom w:val="nil"/>
              <w:right w:val="nil"/>
            </w:tcBorders>
            <w:shd w:val="clear" w:color="auto" w:fill="auto"/>
            <w:noWrap/>
            <w:vAlign w:val="bottom"/>
            <w:hideMark/>
          </w:tcPr>
          <w:p w14:paraId="2BFAD29A"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620" w:type="dxa"/>
            <w:tcBorders>
              <w:top w:val="nil"/>
              <w:left w:val="nil"/>
              <w:bottom w:val="nil"/>
              <w:right w:val="nil"/>
            </w:tcBorders>
            <w:shd w:val="clear" w:color="auto" w:fill="auto"/>
            <w:noWrap/>
            <w:vAlign w:val="bottom"/>
            <w:hideMark/>
          </w:tcPr>
          <w:p w14:paraId="506E3948"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810" w:type="dxa"/>
            <w:tcBorders>
              <w:top w:val="nil"/>
              <w:left w:val="nil"/>
              <w:bottom w:val="nil"/>
              <w:right w:val="nil"/>
            </w:tcBorders>
            <w:shd w:val="clear" w:color="auto" w:fill="auto"/>
            <w:noWrap/>
            <w:vAlign w:val="bottom"/>
            <w:hideMark/>
          </w:tcPr>
          <w:p w14:paraId="2F98691B"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800" w:type="dxa"/>
            <w:gridSpan w:val="2"/>
            <w:tcBorders>
              <w:top w:val="nil"/>
              <w:left w:val="nil"/>
              <w:bottom w:val="nil"/>
              <w:right w:val="nil"/>
            </w:tcBorders>
            <w:shd w:val="clear" w:color="auto" w:fill="auto"/>
            <w:noWrap/>
            <w:vAlign w:val="bottom"/>
            <w:hideMark/>
          </w:tcPr>
          <w:p w14:paraId="05050482"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990" w:type="dxa"/>
            <w:tcBorders>
              <w:top w:val="nil"/>
              <w:left w:val="nil"/>
              <w:bottom w:val="nil"/>
              <w:right w:val="nil"/>
            </w:tcBorders>
            <w:shd w:val="clear" w:color="auto" w:fill="auto"/>
            <w:noWrap/>
            <w:vAlign w:val="bottom"/>
            <w:hideMark/>
          </w:tcPr>
          <w:p w14:paraId="2C8A9E95"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70" w:type="dxa"/>
            <w:tcBorders>
              <w:top w:val="nil"/>
              <w:left w:val="nil"/>
              <w:bottom w:val="nil"/>
              <w:right w:val="nil"/>
            </w:tcBorders>
            <w:shd w:val="clear" w:color="auto" w:fill="auto"/>
            <w:noWrap/>
            <w:vAlign w:val="bottom"/>
            <w:hideMark/>
          </w:tcPr>
          <w:p w14:paraId="5CF28C2D"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416" w:type="dxa"/>
            <w:gridSpan w:val="2"/>
            <w:tcBorders>
              <w:top w:val="nil"/>
              <w:left w:val="nil"/>
              <w:bottom w:val="nil"/>
              <w:right w:val="nil"/>
            </w:tcBorders>
            <w:shd w:val="clear" w:color="auto" w:fill="auto"/>
            <w:noWrap/>
            <w:vAlign w:val="bottom"/>
            <w:hideMark/>
          </w:tcPr>
          <w:p w14:paraId="5FF87037"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36" w:type="dxa"/>
            <w:tcBorders>
              <w:top w:val="nil"/>
              <w:left w:val="nil"/>
              <w:bottom w:val="nil"/>
              <w:right w:val="nil"/>
            </w:tcBorders>
            <w:shd w:val="clear" w:color="auto" w:fill="auto"/>
            <w:noWrap/>
            <w:vAlign w:val="bottom"/>
            <w:hideMark/>
          </w:tcPr>
          <w:p w14:paraId="58F5CDF6"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28" w:type="dxa"/>
            <w:tcBorders>
              <w:top w:val="nil"/>
              <w:left w:val="nil"/>
              <w:bottom w:val="nil"/>
              <w:right w:val="nil"/>
            </w:tcBorders>
            <w:shd w:val="clear" w:color="auto" w:fill="auto"/>
            <w:noWrap/>
            <w:vAlign w:val="bottom"/>
            <w:hideMark/>
          </w:tcPr>
          <w:p w14:paraId="68EB4A5B"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652" w:type="dxa"/>
            <w:tcBorders>
              <w:top w:val="nil"/>
              <w:left w:val="nil"/>
              <w:bottom w:val="nil"/>
              <w:right w:val="nil"/>
            </w:tcBorders>
            <w:shd w:val="clear" w:color="auto" w:fill="auto"/>
            <w:noWrap/>
            <w:vAlign w:val="bottom"/>
            <w:hideMark/>
          </w:tcPr>
          <w:p w14:paraId="259065CB"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r>
      <w:tr w:rsidR="008C7E63" w:rsidRPr="007B3CB4" w14:paraId="0F202302" w14:textId="77777777" w:rsidTr="00B5449E">
        <w:trPr>
          <w:trHeight w:val="80"/>
        </w:trPr>
        <w:tc>
          <w:tcPr>
            <w:tcW w:w="630" w:type="dxa"/>
            <w:tcBorders>
              <w:top w:val="nil"/>
              <w:left w:val="nil"/>
              <w:bottom w:val="nil"/>
              <w:right w:val="nil"/>
            </w:tcBorders>
            <w:shd w:val="clear" w:color="auto" w:fill="auto"/>
            <w:noWrap/>
            <w:vAlign w:val="bottom"/>
            <w:hideMark/>
          </w:tcPr>
          <w:p w14:paraId="5726EB66"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5670" w:type="dxa"/>
            <w:gridSpan w:val="4"/>
            <w:tcBorders>
              <w:top w:val="nil"/>
              <w:left w:val="nil"/>
              <w:bottom w:val="nil"/>
              <w:right w:val="nil"/>
            </w:tcBorders>
            <w:shd w:val="clear" w:color="auto" w:fill="auto"/>
            <w:noWrap/>
            <w:vAlign w:val="center"/>
            <w:hideMark/>
          </w:tcPr>
          <w:p w14:paraId="0B2198C0"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r w:rsidRPr="00D75EBF">
              <w:rPr>
                <w:rFonts w:asciiTheme="majorHAnsi" w:hAnsiTheme="majorHAnsi" w:cs="Times New Roman"/>
                <w:i/>
                <w:iCs/>
                <w:sz w:val="16"/>
                <w:szCs w:val="16"/>
                <w:lang w:val="pt-BR" w:eastAsia="en-US"/>
              </w:rPr>
              <w:t>SBB - Stavilar cu baraj de ȋnchidere din beton</w:t>
            </w:r>
          </w:p>
        </w:tc>
        <w:tc>
          <w:tcPr>
            <w:tcW w:w="1260" w:type="dxa"/>
            <w:tcBorders>
              <w:top w:val="nil"/>
              <w:left w:val="nil"/>
              <w:bottom w:val="nil"/>
              <w:right w:val="nil"/>
            </w:tcBorders>
            <w:shd w:val="clear" w:color="auto" w:fill="auto"/>
            <w:noWrap/>
            <w:vAlign w:val="bottom"/>
            <w:hideMark/>
          </w:tcPr>
          <w:p w14:paraId="22EDB86C"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70" w:type="dxa"/>
            <w:tcBorders>
              <w:top w:val="nil"/>
              <w:left w:val="nil"/>
              <w:bottom w:val="nil"/>
              <w:right w:val="nil"/>
            </w:tcBorders>
            <w:shd w:val="clear" w:color="auto" w:fill="auto"/>
            <w:noWrap/>
            <w:vAlign w:val="bottom"/>
            <w:hideMark/>
          </w:tcPr>
          <w:p w14:paraId="14C8C354"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620" w:type="dxa"/>
            <w:tcBorders>
              <w:top w:val="nil"/>
              <w:left w:val="nil"/>
              <w:bottom w:val="nil"/>
              <w:right w:val="nil"/>
            </w:tcBorders>
            <w:shd w:val="clear" w:color="auto" w:fill="auto"/>
            <w:noWrap/>
            <w:vAlign w:val="bottom"/>
            <w:hideMark/>
          </w:tcPr>
          <w:p w14:paraId="74FA3AEA"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810" w:type="dxa"/>
            <w:tcBorders>
              <w:top w:val="nil"/>
              <w:left w:val="nil"/>
              <w:bottom w:val="nil"/>
              <w:right w:val="nil"/>
            </w:tcBorders>
            <w:shd w:val="clear" w:color="auto" w:fill="auto"/>
            <w:noWrap/>
            <w:vAlign w:val="bottom"/>
            <w:hideMark/>
          </w:tcPr>
          <w:p w14:paraId="3EB31533"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800" w:type="dxa"/>
            <w:gridSpan w:val="2"/>
            <w:tcBorders>
              <w:top w:val="nil"/>
              <w:left w:val="nil"/>
              <w:bottom w:val="nil"/>
              <w:right w:val="nil"/>
            </w:tcBorders>
            <w:shd w:val="clear" w:color="auto" w:fill="auto"/>
            <w:noWrap/>
            <w:vAlign w:val="bottom"/>
            <w:hideMark/>
          </w:tcPr>
          <w:p w14:paraId="77411878"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990" w:type="dxa"/>
            <w:tcBorders>
              <w:top w:val="nil"/>
              <w:left w:val="nil"/>
              <w:bottom w:val="nil"/>
              <w:right w:val="nil"/>
            </w:tcBorders>
            <w:shd w:val="clear" w:color="auto" w:fill="auto"/>
            <w:noWrap/>
            <w:vAlign w:val="bottom"/>
            <w:hideMark/>
          </w:tcPr>
          <w:p w14:paraId="1754B6B9"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70" w:type="dxa"/>
            <w:tcBorders>
              <w:top w:val="nil"/>
              <w:left w:val="nil"/>
              <w:bottom w:val="nil"/>
              <w:right w:val="nil"/>
            </w:tcBorders>
            <w:shd w:val="clear" w:color="auto" w:fill="auto"/>
            <w:noWrap/>
            <w:vAlign w:val="bottom"/>
            <w:hideMark/>
          </w:tcPr>
          <w:p w14:paraId="27F285E4"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416" w:type="dxa"/>
            <w:gridSpan w:val="2"/>
            <w:tcBorders>
              <w:top w:val="nil"/>
              <w:left w:val="nil"/>
              <w:bottom w:val="nil"/>
              <w:right w:val="nil"/>
            </w:tcBorders>
            <w:shd w:val="clear" w:color="auto" w:fill="auto"/>
            <w:noWrap/>
            <w:vAlign w:val="bottom"/>
            <w:hideMark/>
          </w:tcPr>
          <w:p w14:paraId="1E073586"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236" w:type="dxa"/>
            <w:tcBorders>
              <w:top w:val="nil"/>
              <w:left w:val="nil"/>
              <w:bottom w:val="nil"/>
              <w:right w:val="nil"/>
            </w:tcBorders>
            <w:shd w:val="clear" w:color="auto" w:fill="auto"/>
            <w:noWrap/>
            <w:vAlign w:val="bottom"/>
            <w:hideMark/>
          </w:tcPr>
          <w:p w14:paraId="159D2A47"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128" w:type="dxa"/>
            <w:tcBorders>
              <w:top w:val="nil"/>
              <w:left w:val="nil"/>
              <w:bottom w:val="nil"/>
              <w:right w:val="nil"/>
            </w:tcBorders>
            <w:shd w:val="clear" w:color="auto" w:fill="auto"/>
            <w:noWrap/>
            <w:vAlign w:val="bottom"/>
            <w:hideMark/>
          </w:tcPr>
          <w:p w14:paraId="496B9C0A"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1652" w:type="dxa"/>
            <w:tcBorders>
              <w:top w:val="nil"/>
              <w:left w:val="nil"/>
              <w:bottom w:val="nil"/>
              <w:right w:val="nil"/>
            </w:tcBorders>
            <w:shd w:val="clear" w:color="auto" w:fill="auto"/>
            <w:noWrap/>
            <w:vAlign w:val="bottom"/>
            <w:hideMark/>
          </w:tcPr>
          <w:p w14:paraId="404E18F4"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r>
      <w:tr w:rsidR="008C7E63" w:rsidRPr="00CC7A65" w14:paraId="67BE75A0" w14:textId="77777777" w:rsidTr="00B5449E">
        <w:trPr>
          <w:trHeight w:val="80"/>
        </w:trPr>
        <w:tc>
          <w:tcPr>
            <w:tcW w:w="630" w:type="dxa"/>
            <w:tcBorders>
              <w:top w:val="nil"/>
              <w:left w:val="nil"/>
              <w:bottom w:val="nil"/>
              <w:right w:val="nil"/>
            </w:tcBorders>
            <w:shd w:val="clear" w:color="auto" w:fill="auto"/>
            <w:noWrap/>
            <w:vAlign w:val="bottom"/>
            <w:hideMark/>
          </w:tcPr>
          <w:p w14:paraId="5EEBB973" w14:textId="77777777" w:rsidR="000508FF" w:rsidRPr="00D75EBF" w:rsidRDefault="000508FF" w:rsidP="000508FF">
            <w:pPr>
              <w:pStyle w:val="1tabelrest"/>
              <w:contextualSpacing/>
              <w:jc w:val="left"/>
              <w:rPr>
                <w:rFonts w:asciiTheme="majorHAnsi" w:hAnsiTheme="majorHAnsi" w:cs="Times New Roman"/>
                <w:i/>
                <w:iCs/>
                <w:sz w:val="16"/>
                <w:szCs w:val="16"/>
                <w:lang w:val="pt-BR" w:eastAsia="en-US"/>
              </w:rPr>
            </w:pPr>
          </w:p>
        </w:tc>
        <w:tc>
          <w:tcPr>
            <w:tcW w:w="9720" w:type="dxa"/>
            <w:gridSpan w:val="7"/>
            <w:tcBorders>
              <w:top w:val="nil"/>
              <w:left w:val="nil"/>
              <w:bottom w:val="nil"/>
              <w:right w:val="nil"/>
            </w:tcBorders>
            <w:shd w:val="clear" w:color="auto" w:fill="auto"/>
            <w:noWrap/>
            <w:vAlign w:val="center"/>
            <w:hideMark/>
          </w:tcPr>
          <w:p w14:paraId="143653B0"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r w:rsidRPr="00CC7A65">
              <w:rPr>
                <w:rFonts w:asciiTheme="majorHAnsi" w:hAnsiTheme="majorHAnsi" w:cs="Times New Roman"/>
                <w:i/>
                <w:iCs/>
                <w:sz w:val="16"/>
                <w:szCs w:val="16"/>
                <w:lang w:val="en-US" w:eastAsia="en-US"/>
              </w:rPr>
              <w:t>SBML - Stavilar cu baraj de ȋnchidere sau contur din materiale locale</w:t>
            </w:r>
          </w:p>
        </w:tc>
        <w:tc>
          <w:tcPr>
            <w:tcW w:w="810" w:type="dxa"/>
            <w:tcBorders>
              <w:top w:val="nil"/>
              <w:left w:val="nil"/>
              <w:bottom w:val="nil"/>
              <w:right w:val="nil"/>
            </w:tcBorders>
            <w:shd w:val="clear" w:color="auto" w:fill="auto"/>
            <w:noWrap/>
            <w:vAlign w:val="bottom"/>
            <w:hideMark/>
          </w:tcPr>
          <w:p w14:paraId="0335316D"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800" w:type="dxa"/>
            <w:gridSpan w:val="2"/>
            <w:tcBorders>
              <w:top w:val="nil"/>
              <w:left w:val="nil"/>
              <w:bottom w:val="nil"/>
              <w:right w:val="nil"/>
            </w:tcBorders>
            <w:shd w:val="clear" w:color="auto" w:fill="auto"/>
            <w:noWrap/>
            <w:vAlign w:val="bottom"/>
            <w:hideMark/>
          </w:tcPr>
          <w:p w14:paraId="2AB5D5B3"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990" w:type="dxa"/>
            <w:tcBorders>
              <w:top w:val="nil"/>
              <w:left w:val="nil"/>
              <w:bottom w:val="nil"/>
              <w:right w:val="nil"/>
            </w:tcBorders>
            <w:shd w:val="clear" w:color="auto" w:fill="auto"/>
            <w:noWrap/>
            <w:vAlign w:val="bottom"/>
            <w:hideMark/>
          </w:tcPr>
          <w:p w14:paraId="1CD4093A"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70" w:type="dxa"/>
            <w:tcBorders>
              <w:top w:val="nil"/>
              <w:left w:val="nil"/>
              <w:bottom w:val="nil"/>
              <w:right w:val="nil"/>
            </w:tcBorders>
            <w:shd w:val="clear" w:color="auto" w:fill="auto"/>
            <w:noWrap/>
            <w:vAlign w:val="bottom"/>
            <w:hideMark/>
          </w:tcPr>
          <w:p w14:paraId="0D72AE58"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416" w:type="dxa"/>
            <w:gridSpan w:val="2"/>
            <w:tcBorders>
              <w:top w:val="nil"/>
              <w:left w:val="nil"/>
              <w:bottom w:val="nil"/>
              <w:right w:val="nil"/>
            </w:tcBorders>
            <w:shd w:val="clear" w:color="auto" w:fill="auto"/>
            <w:noWrap/>
            <w:vAlign w:val="bottom"/>
            <w:hideMark/>
          </w:tcPr>
          <w:p w14:paraId="03972942"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236" w:type="dxa"/>
            <w:tcBorders>
              <w:top w:val="nil"/>
              <w:left w:val="nil"/>
              <w:bottom w:val="nil"/>
              <w:right w:val="nil"/>
            </w:tcBorders>
            <w:shd w:val="clear" w:color="auto" w:fill="auto"/>
            <w:noWrap/>
            <w:vAlign w:val="bottom"/>
            <w:hideMark/>
          </w:tcPr>
          <w:p w14:paraId="591680CC"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128" w:type="dxa"/>
            <w:tcBorders>
              <w:top w:val="nil"/>
              <w:left w:val="nil"/>
              <w:bottom w:val="nil"/>
              <w:right w:val="nil"/>
            </w:tcBorders>
            <w:shd w:val="clear" w:color="auto" w:fill="auto"/>
            <w:noWrap/>
            <w:vAlign w:val="bottom"/>
            <w:hideMark/>
          </w:tcPr>
          <w:p w14:paraId="4F57F850"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c>
          <w:tcPr>
            <w:tcW w:w="1652" w:type="dxa"/>
            <w:tcBorders>
              <w:top w:val="nil"/>
              <w:left w:val="nil"/>
              <w:bottom w:val="nil"/>
              <w:right w:val="nil"/>
            </w:tcBorders>
            <w:shd w:val="clear" w:color="auto" w:fill="auto"/>
            <w:noWrap/>
            <w:vAlign w:val="bottom"/>
            <w:hideMark/>
          </w:tcPr>
          <w:p w14:paraId="7CDDE59B" w14:textId="77777777" w:rsidR="000508FF" w:rsidRPr="00CC7A65" w:rsidRDefault="000508FF" w:rsidP="000508FF">
            <w:pPr>
              <w:pStyle w:val="1tabelrest"/>
              <w:contextualSpacing/>
              <w:jc w:val="left"/>
              <w:rPr>
                <w:rFonts w:asciiTheme="majorHAnsi" w:hAnsiTheme="majorHAnsi" w:cs="Times New Roman"/>
                <w:i/>
                <w:iCs/>
                <w:sz w:val="16"/>
                <w:szCs w:val="16"/>
                <w:lang w:val="en-US" w:eastAsia="en-US"/>
              </w:rPr>
            </w:pPr>
          </w:p>
        </w:tc>
      </w:tr>
    </w:tbl>
    <w:p w14:paraId="7DABF97C" w14:textId="77777777" w:rsidR="009B11BD" w:rsidRDefault="009B11BD" w:rsidP="00BD0689">
      <w:pPr>
        <w:rPr>
          <w:lang w:val="ro-RO"/>
        </w:rPr>
      </w:pPr>
    </w:p>
    <w:p w14:paraId="45483B79" w14:textId="0C463D57" w:rsidR="009B11BD" w:rsidRDefault="009B11BD" w:rsidP="00BD0689">
      <w:pPr>
        <w:rPr>
          <w:lang w:val="ro-RO"/>
        </w:rPr>
        <w:sectPr w:rsidR="009B11BD" w:rsidSect="003515B0">
          <w:headerReference w:type="default" r:id="rId103"/>
          <w:pgSz w:w="23811" w:h="16838" w:orient="landscape" w:code="8"/>
          <w:pgMar w:top="1080" w:right="1827" w:bottom="1080" w:left="1440" w:header="720" w:footer="720" w:gutter="0"/>
          <w:cols w:space="720"/>
          <w:titlePg/>
          <w:docGrid w:linePitch="272"/>
        </w:sectPr>
      </w:pPr>
    </w:p>
    <w:p w14:paraId="5A0AFE14" w14:textId="32B23B29" w:rsidR="002D447C" w:rsidRPr="0079493A" w:rsidRDefault="002D447C" w:rsidP="002D447C">
      <w:pPr>
        <w:spacing w:before="120" w:after="120"/>
        <w:jc w:val="both"/>
        <w:rPr>
          <w:rFonts w:ascii="Open Sans" w:hAnsi="Open Sans" w:cs="Open Sans"/>
          <w:b/>
          <w:bCs/>
          <w:sz w:val="32"/>
          <w:szCs w:val="32"/>
          <w:lang w:val="ro-RO"/>
        </w:rPr>
      </w:pPr>
      <w:bookmarkStart w:id="235" w:name="_Toc107215275"/>
      <w:bookmarkStart w:id="236" w:name="_Hlk107556345"/>
      <w:r w:rsidRPr="0079493A">
        <w:rPr>
          <w:rFonts w:ascii="Open Sans" w:hAnsi="Open Sans" w:cs="Open Sans"/>
          <w:b/>
          <w:bCs/>
          <w:sz w:val="32"/>
          <w:szCs w:val="32"/>
          <w:lang w:val="ro-RO"/>
        </w:rPr>
        <w:lastRenderedPageBreak/>
        <w:t xml:space="preserve">Anexa </w:t>
      </w:r>
      <w:r>
        <w:rPr>
          <w:rFonts w:ascii="Open Sans" w:hAnsi="Open Sans" w:cs="Open Sans"/>
          <w:b/>
          <w:bCs/>
          <w:sz w:val="32"/>
          <w:szCs w:val="32"/>
          <w:lang w:val="ro-RO"/>
        </w:rPr>
        <w:t>5</w:t>
      </w:r>
      <w:r w:rsidRPr="0079493A">
        <w:rPr>
          <w:rFonts w:ascii="Open Sans" w:hAnsi="Open Sans" w:cs="Open Sans"/>
          <w:b/>
          <w:bCs/>
          <w:sz w:val="32"/>
          <w:szCs w:val="32"/>
          <w:lang w:val="ro-RO"/>
        </w:rPr>
        <w:t xml:space="preserve">b. Localizarea barajelor de categoria </w:t>
      </w:r>
      <w:r>
        <w:rPr>
          <w:rFonts w:ascii="Open Sans" w:hAnsi="Open Sans" w:cs="Open Sans"/>
          <w:b/>
          <w:bCs/>
          <w:sz w:val="32"/>
          <w:szCs w:val="32"/>
          <w:lang w:val="ro-RO"/>
        </w:rPr>
        <w:t>C</w:t>
      </w:r>
      <w:r w:rsidRPr="0079493A">
        <w:rPr>
          <w:rFonts w:ascii="Open Sans" w:hAnsi="Open Sans" w:cs="Open Sans"/>
          <w:b/>
          <w:bCs/>
          <w:sz w:val="32"/>
          <w:szCs w:val="32"/>
          <w:lang w:val="ro-RO"/>
        </w:rPr>
        <w:t xml:space="preserve"> </w:t>
      </w:r>
      <w:r w:rsidR="00346959">
        <w:rPr>
          <w:rFonts w:ascii="Open Sans" w:hAnsi="Open Sans" w:cs="Open Sans"/>
          <w:b/>
          <w:bCs/>
          <w:sz w:val="32"/>
          <w:szCs w:val="32"/>
          <w:lang w:val="ro-RO"/>
        </w:rPr>
        <w:t>ș</w:t>
      </w:r>
      <w:r w:rsidRPr="0079493A">
        <w:rPr>
          <w:rFonts w:ascii="Open Sans" w:hAnsi="Open Sans" w:cs="Open Sans"/>
          <w:b/>
          <w:bCs/>
          <w:sz w:val="32"/>
          <w:szCs w:val="32"/>
          <w:lang w:val="ro-RO"/>
        </w:rPr>
        <w:t xml:space="preserve">i </w:t>
      </w:r>
      <w:r>
        <w:rPr>
          <w:rFonts w:ascii="Open Sans" w:hAnsi="Open Sans" w:cs="Open Sans"/>
          <w:b/>
          <w:bCs/>
          <w:sz w:val="32"/>
          <w:szCs w:val="32"/>
          <w:lang w:val="ro-RO"/>
        </w:rPr>
        <w:t>D</w:t>
      </w:r>
      <w:r w:rsidRPr="0079493A">
        <w:rPr>
          <w:rFonts w:ascii="Open Sans" w:hAnsi="Open Sans" w:cs="Open Sans"/>
          <w:b/>
          <w:bCs/>
          <w:sz w:val="32"/>
          <w:szCs w:val="32"/>
          <w:lang w:val="ro-RO"/>
        </w:rPr>
        <w:t xml:space="preserve"> în bazinul hidrografic administrat de A.B.A. Jiu</w:t>
      </w:r>
    </w:p>
    <w:p w14:paraId="563FDFC3" w14:textId="457F0F82" w:rsidR="002D447C" w:rsidRDefault="00B96714" w:rsidP="00B96714">
      <w:pPr>
        <w:suppressAutoHyphens w:val="0"/>
        <w:spacing w:before="0" w:after="120"/>
        <w:jc w:val="center"/>
        <w:rPr>
          <w:rFonts w:ascii="Open Sans" w:hAnsi="Open Sans" w:cs="Open Sans"/>
          <w:b/>
          <w:bCs/>
          <w:sz w:val="32"/>
          <w:szCs w:val="32"/>
          <w:lang w:val="ro-RO"/>
        </w:rPr>
      </w:pPr>
      <w:r>
        <w:rPr>
          <w:noProof/>
        </w:rPr>
        <w:drawing>
          <wp:inline distT="0" distB="0" distL="0" distR="0" wp14:anchorId="7C9AB802" wp14:editId="4AD7F20D">
            <wp:extent cx="5106478" cy="7302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12762" cy="7311486"/>
                    </a:xfrm>
                    <a:prstGeom prst="rect">
                      <a:avLst/>
                    </a:prstGeom>
                    <a:noFill/>
                    <a:ln>
                      <a:noFill/>
                    </a:ln>
                  </pic:spPr>
                </pic:pic>
              </a:graphicData>
            </a:graphic>
          </wp:inline>
        </w:drawing>
      </w:r>
    </w:p>
    <w:p w14:paraId="77BC933F" w14:textId="1C69E85E" w:rsidR="002D447C" w:rsidRDefault="002D447C" w:rsidP="002D447C">
      <w:pPr>
        <w:suppressAutoHyphens w:val="0"/>
        <w:spacing w:before="0" w:after="120"/>
        <w:jc w:val="center"/>
        <w:rPr>
          <w:rFonts w:ascii="Open Sans" w:hAnsi="Open Sans" w:cs="Open Sans"/>
          <w:b/>
          <w:bCs/>
          <w:sz w:val="32"/>
          <w:szCs w:val="32"/>
          <w:lang w:val="ro-RO"/>
        </w:rPr>
        <w:sectPr w:rsidR="002D447C" w:rsidSect="002D447C">
          <w:headerReference w:type="first" r:id="rId105"/>
          <w:footerReference w:type="first" r:id="rId106"/>
          <w:pgSz w:w="11907" w:h="16840" w:code="9"/>
          <w:pgMar w:top="1826" w:right="1077" w:bottom="1440" w:left="1077" w:header="720" w:footer="720" w:gutter="0"/>
          <w:cols w:space="720"/>
          <w:titlePg/>
          <w:docGrid w:linePitch="272"/>
        </w:sectPr>
      </w:pPr>
      <w:r>
        <w:rPr>
          <w:rFonts w:ascii="Open Sans" w:hAnsi="Open Sans" w:cs="Open Sans"/>
          <w:b/>
          <w:bCs/>
          <w:sz w:val="32"/>
          <w:szCs w:val="32"/>
          <w:lang w:val="ro-RO"/>
        </w:rPr>
        <w:br w:type="page"/>
      </w:r>
    </w:p>
    <w:p w14:paraId="4F7A83A2" w14:textId="1C235539" w:rsidR="00BD0689" w:rsidRPr="0079493A" w:rsidRDefault="00BD0689" w:rsidP="002D447C">
      <w:pPr>
        <w:suppressAutoHyphens w:val="0"/>
        <w:spacing w:before="0" w:after="120"/>
        <w:rPr>
          <w:rFonts w:ascii="Open Sans" w:hAnsi="Open Sans" w:cs="Open Sans"/>
          <w:b/>
          <w:bCs/>
          <w:sz w:val="32"/>
          <w:szCs w:val="32"/>
          <w:lang w:val="ro-RO"/>
        </w:rPr>
      </w:pPr>
      <w:r w:rsidRPr="0079493A">
        <w:rPr>
          <w:rFonts w:ascii="Open Sans" w:hAnsi="Open Sans" w:cs="Open Sans"/>
          <w:b/>
          <w:bCs/>
          <w:sz w:val="32"/>
          <w:szCs w:val="32"/>
          <w:lang w:val="ro-RO"/>
        </w:rPr>
        <w:lastRenderedPageBreak/>
        <w:t xml:space="preserve">Anexa </w:t>
      </w:r>
      <w:r w:rsidR="00C06070" w:rsidRPr="0079493A">
        <w:rPr>
          <w:rFonts w:ascii="Open Sans" w:hAnsi="Open Sans" w:cs="Open Sans"/>
          <w:b/>
          <w:bCs/>
          <w:sz w:val="32"/>
          <w:szCs w:val="32"/>
          <w:lang w:val="ro-RO"/>
        </w:rPr>
        <w:t>6</w:t>
      </w:r>
      <w:r w:rsidR="00141370" w:rsidRPr="0079493A">
        <w:rPr>
          <w:rFonts w:ascii="Open Sans" w:hAnsi="Open Sans" w:cs="Open Sans"/>
          <w:b/>
          <w:bCs/>
          <w:sz w:val="32"/>
          <w:szCs w:val="32"/>
          <w:lang w:val="ro-RO"/>
        </w:rPr>
        <w:t>a</w:t>
      </w:r>
      <w:r w:rsidRPr="0079493A">
        <w:rPr>
          <w:rFonts w:ascii="Open Sans" w:hAnsi="Open Sans" w:cs="Open Sans"/>
          <w:b/>
          <w:bCs/>
          <w:sz w:val="32"/>
          <w:szCs w:val="32"/>
          <w:lang w:val="ro-RO"/>
        </w:rPr>
        <w:t xml:space="preserve">. Centralizarea </w:t>
      </w:r>
      <w:bookmarkEnd w:id="235"/>
      <w:r w:rsidR="00141370" w:rsidRPr="0079493A">
        <w:rPr>
          <w:rFonts w:ascii="Open Sans" w:hAnsi="Open Sans" w:cs="Open Sans"/>
          <w:b/>
          <w:bCs/>
          <w:sz w:val="32"/>
          <w:szCs w:val="32"/>
          <w:lang w:val="ro-RO"/>
        </w:rPr>
        <w:t>informa</w:t>
      </w:r>
      <w:r w:rsidR="00AA45DB">
        <w:rPr>
          <w:rFonts w:ascii="Open Sans" w:hAnsi="Open Sans" w:cs="Open Sans"/>
          <w:b/>
          <w:bCs/>
          <w:sz w:val="32"/>
          <w:szCs w:val="32"/>
          <w:lang w:val="ro-RO"/>
        </w:rPr>
        <w:t>ț</w:t>
      </w:r>
      <w:r w:rsidR="00141370" w:rsidRPr="0079493A">
        <w:rPr>
          <w:rFonts w:ascii="Open Sans" w:hAnsi="Open Sans" w:cs="Open Sans"/>
          <w:b/>
          <w:bCs/>
          <w:sz w:val="32"/>
          <w:szCs w:val="32"/>
          <w:lang w:val="ro-RO"/>
        </w:rPr>
        <w:t>iilor privind digurile de apărare cu eviden</w:t>
      </w:r>
      <w:r w:rsidR="00AA45DB">
        <w:rPr>
          <w:rFonts w:ascii="Open Sans" w:hAnsi="Open Sans" w:cs="Open Sans"/>
          <w:b/>
          <w:bCs/>
          <w:sz w:val="32"/>
          <w:szCs w:val="32"/>
          <w:lang w:val="ro-RO"/>
        </w:rPr>
        <w:t>ț</w:t>
      </w:r>
      <w:r w:rsidR="00141370" w:rsidRPr="0079493A">
        <w:rPr>
          <w:rFonts w:ascii="Open Sans" w:hAnsi="Open Sans" w:cs="Open Sans"/>
          <w:b/>
          <w:bCs/>
          <w:sz w:val="32"/>
          <w:szCs w:val="32"/>
          <w:lang w:val="ro-RO"/>
        </w:rPr>
        <w:t>ierea stării acestora, din bazinul hidrografic administrat de A.B.A. Jiu</w:t>
      </w:r>
    </w:p>
    <w:tbl>
      <w:tblPr>
        <w:tblW w:w="0" w:type="auto"/>
        <w:tblLayout w:type="fixed"/>
        <w:tblLook w:val="04A0" w:firstRow="1" w:lastRow="0" w:firstColumn="1" w:lastColumn="0" w:noHBand="0" w:noVBand="1"/>
      </w:tblPr>
      <w:tblGrid>
        <w:gridCol w:w="679"/>
        <w:gridCol w:w="2016"/>
        <w:gridCol w:w="1440"/>
        <w:gridCol w:w="1080"/>
        <w:gridCol w:w="990"/>
        <w:gridCol w:w="900"/>
        <w:gridCol w:w="1080"/>
        <w:gridCol w:w="990"/>
        <w:gridCol w:w="1080"/>
        <w:gridCol w:w="720"/>
        <w:gridCol w:w="1350"/>
        <w:gridCol w:w="720"/>
        <w:gridCol w:w="1170"/>
        <w:gridCol w:w="1440"/>
        <w:gridCol w:w="1080"/>
        <w:gridCol w:w="1350"/>
        <w:gridCol w:w="1080"/>
        <w:gridCol w:w="1369"/>
      </w:tblGrid>
      <w:tr w:rsidR="000439EB" w:rsidRPr="00C112BB" w14:paraId="17138AB0" w14:textId="77777777" w:rsidTr="005E5EB0">
        <w:trPr>
          <w:cantSplit/>
          <w:tblHead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6CFE0"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Nr.</w:t>
            </w:r>
            <w:r>
              <w:rPr>
                <w:rFonts w:asciiTheme="majorHAnsi" w:hAnsiTheme="majorHAnsi" w:cs="Times New Roman"/>
                <w:b/>
                <w:bCs/>
                <w:sz w:val="20"/>
                <w:szCs w:val="21"/>
                <w:lang w:val="en-US" w:eastAsia="en-US"/>
              </w:rPr>
              <w:t xml:space="preserve"> </w:t>
            </w:r>
            <w:r w:rsidRPr="00C112BB">
              <w:rPr>
                <w:rFonts w:asciiTheme="majorHAnsi" w:hAnsiTheme="majorHAnsi" w:cs="Times New Roman"/>
                <w:b/>
                <w:bCs/>
                <w:sz w:val="20"/>
                <w:szCs w:val="21"/>
                <w:lang w:val="en-US" w:eastAsia="en-US"/>
              </w:rPr>
              <w:t>crt</w:t>
            </w:r>
          </w:p>
        </w:tc>
        <w:tc>
          <w:tcPr>
            <w:tcW w:w="20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1754E"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Denumire dig</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DFC44"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Curs de apă</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388C1"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Cod cadastral</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E23BF7" w14:textId="311F4404" w:rsidR="000439EB" w:rsidRPr="00A56F55" w:rsidRDefault="000439EB" w:rsidP="005E5EB0">
            <w:pPr>
              <w:pStyle w:val="1tabelrest"/>
              <w:contextualSpacing/>
              <w:rPr>
                <w:rFonts w:asciiTheme="majorHAnsi" w:hAnsiTheme="majorHAnsi" w:cs="Times New Roman"/>
                <w:b/>
                <w:bCs/>
                <w:sz w:val="20"/>
                <w:szCs w:val="21"/>
                <w:lang w:val="de-DE" w:eastAsia="en-US"/>
              </w:rPr>
            </w:pPr>
            <w:r w:rsidRPr="00A56F55">
              <w:rPr>
                <w:rFonts w:asciiTheme="majorHAnsi" w:hAnsiTheme="majorHAnsi" w:cs="Times New Roman"/>
                <w:b/>
                <w:bCs/>
                <w:sz w:val="20"/>
                <w:szCs w:val="21"/>
                <w:lang w:val="de-DE" w:eastAsia="en-US"/>
              </w:rPr>
              <w:t>Pozi</w:t>
            </w:r>
            <w:r w:rsidR="00AA45DB" w:rsidRPr="00A56F55">
              <w:rPr>
                <w:rFonts w:asciiTheme="majorHAnsi" w:hAnsiTheme="majorHAnsi" w:cs="Times New Roman"/>
                <w:b/>
                <w:bCs/>
                <w:sz w:val="20"/>
                <w:szCs w:val="21"/>
                <w:lang w:val="de-DE" w:eastAsia="en-US"/>
              </w:rPr>
              <w:t>ț</w:t>
            </w:r>
            <w:r w:rsidRPr="00A56F55">
              <w:rPr>
                <w:rFonts w:asciiTheme="majorHAnsi" w:hAnsiTheme="majorHAnsi" w:cs="Times New Roman"/>
                <w:b/>
                <w:bCs/>
                <w:sz w:val="20"/>
                <w:szCs w:val="21"/>
                <w:lang w:val="de-DE" w:eastAsia="en-US"/>
              </w:rPr>
              <w:t>ie dig (mal stâng / mal drept) MS/MD</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34321" w14:textId="4E1E38D4"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Jude</w:t>
            </w:r>
            <w:r w:rsidR="00AA45DB">
              <w:rPr>
                <w:rFonts w:asciiTheme="majorHAnsi" w:hAnsiTheme="majorHAnsi" w:cs="Times New Roman"/>
                <w:b/>
                <w:bCs/>
                <w:sz w:val="20"/>
                <w:szCs w:val="21"/>
                <w:lang w:val="en-US" w:eastAsia="en-US"/>
              </w:rPr>
              <w:t>ț</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31F03" w14:textId="38149C61"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 xml:space="preserve">Comuna / </w:t>
            </w:r>
            <w:r w:rsidR="0055199E">
              <w:rPr>
                <w:rFonts w:asciiTheme="majorHAnsi" w:hAnsiTheme="majorHAnsi" w:cs="Times New Roman"/>
                <w:b/>
                <w:bCs/>
                <w:sz w:val="20"/>
                <w:szCs w:val="21"/>
                <w:lang w:val="en-US" w:eastAsia="en-US"/>
              </w:rPr>
              <w:t>localitatea</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95748"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Lungime (m)*</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7650E9" w14:textId="04F7B79C"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Înăl</w:t>
            </w:r>
            <w:r w:rsidR="00AA45DB">
              <w:rPr>
                <w:rFonts w:asciiTheme="majorHAnsi" w:hAnsiTheme="majorHAnsi" w:cs="Times New Roman"/>
                <w:b/>
                <w:bCs/>
                <w:sz w:val="20"/>
                <w:szCs w:val="21"/>
                <w:lang w:val="en-US" w:eastAsia="en-US"/>
              </w:rPr>
              <w:t>ț</w:t>
            </w:r>
            <w:r w:rsidRPr="00C112BB">
              <w:rPr>
                <w:rFonts w:asciiTheme="majorHAnsi" w:hAnsiTheme="majorHAnsi" w:cs="Times New Roman"/>
                <w:b/>
                <w:bCs/>
                <w:sz w:val="20"/>
                <w:szCs w:val="21"/>
                <w:lang w:val="en-US" w:eastAsia="en-US"/>
              </w:rPr>
              <w:t>ime medie (m)*</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AA67A"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PIF</w:t>
            </w:r>
          </w:p>
        </w:tc>
        <w:tc>
          <w:tcPr>
            <w:tcW w:w="2070" w:type="dxa"/>
            <w:gridSpan w:val="2"/>
            <w:tcBorders>
              <w:top w:val="single" w:sz="4" w:space="0" w:color="auto"/>
              <w:left w:val="nil"/>
              <w:bottom w:val="single" w:sz="4" w:space="0" w:color="auto"/>
              <w:right w:val="single" w:sz="4" w:space="0" w:color="auto"/>
            </w:tcBorders>
            <w:shd w:val="clear" w:color="auto" w:fill="auto"/>
            <w:vAlign w:val="center"/>
            <w:hideMark/>
          </w:tcPr>
          <w:p w14:paraId="37A17A20" w14:textId="214CD2AC"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Condi</w:t>
            </w:r>
            <w:r w:rsidR="00AA45DB">
              <w:rPr>
                <w:rFonts w:asciiTheme="majorHAnsi" w:hAnsiTheme="majorHAnsi" w:cs="Times New Roman"/>
                <w:b/>
                <w:bCs/>
                <w:sz w:val="20"/>
                <w:szCs w:val="21"/>
                <w:lang w:val="en-US" w:eastAsia="en-US"/>
              </w:rPr>
              <w:t>ț</w:t>
            </w:r>
            <w:r w:rsidRPr="00C112BB">
              <w:rPr>
                <w:rFonts w:asciiTheme="majorHAnsi" w:hAnsiTheme="majorHAnsi" w:cs="Times New Roman"/>
                <w:b/>
                <w:bCs/>
                <w:sz w:val="20"/>
                <w:szCs w:val="21"/>
                <w:lang w:val="en-US" w:eastAsia="en-US"/>
              </w:rPr>
              <w:t>ii normale de exploatare</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D6F55E" w14:textId="3AD26B24"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Localită</w:t>
            </w:r>
            <w:r w:rsidR="00AA45DB">
              <w:rPr>
                <w:rFonts w:asciiTheme="majorHAnsi" w:hAnsiTheme="majorHAnsi" w:cs="Times New Roman"/>
                <w:b/>
                <w:bCs/>
                <w:sz w:val="20"/>
                <w:szCs w:val="21"/>
                <w:lang w:val="en-US" w:eastAsia="en-US"/>
              </w:rPr>
              <w:t>ț</w:t>
            </w:r>
            <w:r w:rsidRPr="00C112BB">
              <w:rPr>
                <w:rFonts w:asciiTheme="majorHAnsi" w:hAnsiTheme="majorHAnsi" w:cs="Times New Roman"/>
                <w:b/>
                <w:bCs/>
                <w:sz w:val="20"/>
                <w:szCs w:val="21"/>
                <w:lang w:val="en-US" w:eastAsia="en-US"/>
              </w:rPr>
              <w:t>i apărate</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8FE585" w14:textId="012E6996"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De</w:t>
            </w:r>
            <w:r w:rsidR="00AA45DB">
              <w:rPr>
                <w:rFonts w:asciiTheme="majorHAnsi" w:hAnsiTheme="majorHAnsi" w:cs="Times New Roman"/>
                <w:b/>
                <w:bCs/>
                <w:sz w:val="20"/>
                <w:szCs w:val="21"/>
                <w:lang w:val="en-US" w:eastAsia="en-US"/>
              </w:rPr>
              <w:t>ț</w:t>
            </w:r>
            <w:r w:rsidRPr="00C112BB">
              <w:rPr>
                <w:rFonts w:asciiTheme="majorHAnsi" w:hAnsiTheme="majorHAnsi" w:cs="Times New Roman"/>
                <w:b/>
                <w:bCs/>
                <w:sz w:val="20"/>
                <w:szCs w:val="21"/>
                <w:lang w:val="en-US" w:eastAsia="en-US"/>
              </w:rPr>
              <w:t>inător</w:t>
            </w:r>
          </w:p>
        </w:tc>
        <w:tc>
          <w:tcPr>
            <w:tcW w:w="3510" w:type="dxa"/>
            <w:gridSpan w:val="3"/>
            <w:tcBorders>
              <w:top w:val="single" w:sz="4" w:space="0" w:color="auto"/>
              <w:left w:val="nil"/>
              <w:bottom w:val="nil"/>
              <w:right w:val="single" w:sz="4" w:space="0" w:color="000000"/>
            </w:tcBorders>
            <w:shd w:val="clear" w:color="auto" w:fill="auto"/>
            <w:noWrap/>
            <w:vAlign w:val="center"/>
            <w:hideMark/>
          </w:tcPr>
          <w:p w14:paraId="20651F5F"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Incidente</w:t>
            </w:r>
            <w:r>
              <w:rPr>
                <w:rFonts w:asciiTheme="majorHAnsi" w:hAnsiTheme="majorHAnsi" w:cs="Times New Roman"/>
                <w:b/>
                <w:bCs/>
                <w:sz w:val="20"/>
                <w:szCs w:val="21"/>
                <w:lang w:val="en-US" w:eastAsia="en-US"/>
              </w:rPr>
              <w:t xml:space="preserve"> </w:t>
            </w:r>
            <w:r w:rsidRPr="00C112BB">
              <w:rPr>
                <w:rFonts w:asciiTheme="majorHAnsi" w:hAnsiTheme="majorHAnsi" w:cs="Times New Roman"/>
                <w:b/>
                <w:bCs/>
                <w:sz w:val="20"/>
                <w:szCs w:val="21"/>
                <w:lang w:val="en-US" w:eastAsia="en-US"/>
              </w:rPr>
              <w:t>/</w:t>
            </w:r>
            <w:r>
              <w:rPr>
                <w:rFonts w:asciiTheme="majorHAnsi" w:hAnsiTheme="majorHAnsi" w:cs="Times New Roman"/>
                <w:b/>
                <w:bCs/>
                <w:sz w:val="20"/>
                <w:szCs w:val="21"/>
                <w:lang w:val="en-US" w:eastAsia="en-US"/>
              </w:rPr>
              <w:t xml:space="preserve"> </w:t>
            </w:r>
            <w:r w:rsidRPr="00C112BB">
              <w:rPr>
                <w:rFonts w:asciiTheme="majorHAnsi" w:hAnsiTheme="majorHAnsi" w:cs="Times New Roman"/>
                <w:b/>
                <w:bCs/>
                <w:sz w:val="20"/>
                <w:szCs w:val="21"/>
                <w:lang w:val="en-US" w:eastAsia="en-US"/>
              </w:rPr>
              <w:t>accidente</w:t>
            </w:r>
          </w:p>
        </w:tc>
        <w:tc>
          <w:tcPr>
            <w:tcW w:w="13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714352" w14:textId="77777777" w:rsidR="000439EB" w:rsidRDefault="000439EB" w:rsidP="005E5EB0">
            <w:pPr>
              <w:pStyle w:val="1tabelrest"/>
              <w:contextualSpacing/>
              <w:rPr>
                <w:rFonts w:asciiTheme="majorHAnsi" w:hAnsiTheme="majorHAnsi" w:cs="Times New Roman"/>
                <w:b/>
                <w:bCs/>
                <w:sz w:val="20"/>
                <w:szCs w:val="21"/>
                <w:lang w:val="en-US" w:eastAsia="en-US"/>
              </w:rPr>
            </w:pPr>
            <w:r>
              <w:rPr>
                <w:rFonts w:asciiTheme="majorHAnsi" w:hAnsiTheme="majorHAnsi" w:cs="Times New Roman"/>
                <w:b/>
                <w:bCs/>
                <w:sz w:val="20"/>
                <w:szCs w:val="21"/>
                <w:lang w:val="en-US" w:eastAsia="en-US"/>
              </w:rPr>
              <w:t>P</w:t>
            </w:r>
            <w:r w:rsidRPr="00C112BB">
              <w:rPr>
                <w:rFonts w:asciiTheme="majorHAnsi" w:hAnsiTheme="majorHAnsi" w:cs="Times New Roman"/>
                <w:b/>
                <w:bCs/>
                <w:sz w:val="20"/>
                <w:szCs w:val="21"/>
                <w:lang w:val="en-US" w:eastAsia="en-US"/>
              </w:rPr>
              <w:t>unctaj conform metodologiei de prioritizare a digurilor</w:t>
            </w:r>
          </w:p>
          <w:p w14:paraId="2E308964"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Pr>
                <w:rFonts w:asciiTheme="majorHAnsi" w:hAnsiTheme="majorHAnsi" w:cs="Times New Roman"/>
                <w:b/>
                <w:bCs/>
                <w:sz w:val="20"/>
                <w:szCs w:val="21"/>
                <w:lang w:val="en-US" w:eastAsia="en-US"/>
              </w:rPr>
              <w:t>V1</w:t>
            </w:r>
          </w:p>
        </w:tc>
      </w:tr>
      <w:tr w:rsidR="000439EB" w:rsidRPr="00C112BB" w14:paraId="48EDFBC6" w14:textId="77777777" w:rsidTr="005E5EB0">
        <w:trPr>
          <w:cantSplit/>
          <w:tblHeader/>
        </w:trPr>
        <w:tc>
          <w:tcPr>
            <w:tcW w:w="679" w:type="dxa"/>
            <w:vMerge/>
            <w:tcBorders>
              <w:top w:val="single" w:sz="4" w:space="0" w:color="auto"/>
              <w:left w:val="single" w:sz="4" w:space="0" w:color="auto"/>
              <w:bottom w:val="single" w:sz="4" w:space="0" w:color="auto"/>
              <w:right w:val="single" w:sz="4" w:space="0" w:color="auto"/>
            </w:tcBorders>
            <w:vAlign w:val="center"/>
            <w:hideMark/>
          </w:tcPr>
          <w:p w14:paraId="63BC2EBE" w14:textId="77777777" w:rsidR="000439EB" w:rsidRPr="00C112BB" w:rsidRDefault="000439EB" w:rsidP="005E5EB0">
            <w:pPr>
              <w:pStyle w:val="1tabelrest"/>
              <w:contextualSpacing/>
              <w:rPr>
                <w:rFonts w:asciiTheme="majorHAnsi" w:hAnsiTheme="majorHAnsi" w:cs="Times New Roman"/>
                <w:sz w:val="20"/>
                <w:szCs w:val="21"/>
                <w:lang w:val="en-US" w:eastAsia="en-US"/>
              </w:rPr>
            </w:pPr>
          </w:p>
        </w:tc>
        <w:tc>
          <w:tcPr>
            <w:tcW w:w="2016" w:type="dxa"/>
            <w:vMerge/>
            <w:tcBorders>
              <w:top w:val="single" w:sz="4" w:space="0" w:color="auto"/>
              <w:left w:val="single" w:sz="4" w:space="0" w:color="auto"/>
              <w:bottom w:val="single" w:sz="4" w:space="0" w:color="auto"/>
              <w:right w:val="single" w:sz="4" w:space="0" w:color="auto"/>
            </w:tcBorders>
            <w:vAlign w:val="center"/>
            <w:hideMark/>
          </w:tcPr>
          <w:p w14:paraId="455A20B1"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2DA4EED5"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B6B34A0"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ACEB065"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7651FD76"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427591DA"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336926F2"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6407E814"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1E5F4320"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350" w:type="dxa"/>
            <w:tcBorders>
              <w:top w:val="nil"/>
              <w:left w:val="nil"/>
              <w:bottom w:val="single" w:sz="4" w:space="0" w:color="auto"/>
              <w:right w:val="single" w:sz="4" w:space="0" w:color="auto"/>
            </w:tcBorders>
            <w:shd w:val="clear" w:color="auto" w:fill="auto"/>
            <w:vAlign w:val="center"/>
            <w:hideMark/>
          </w:tcPr>
          <w:p w14:paraId="479EDFC4" w14:textId="27B08019"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Probabilitate de depă</w:t>
            </w:r>
            <w:r w:rsidR="00346959">
              <w:rPr>
                <w:rFonts w:asciiTheme="majorHAnsi" w:hAnsiTheme="majorHAnsi" w:cs="Times New Roman"/>
                <w:b/>
                <w:bCs/>
                <w:sz w:val="20"/>
                <w:szCs w:val="21"/>
                <w:lang w:val="en-US" w:eastAsia="en-US"/>
              </w:rPr>
              <w:t>ș</w:t>
            </w:r>
            <w:r w:rsidRPr="00C112BB">
              <w:rPr>
                <w:rFonts w:asciiTheme="majorHAnsi" w:hAnsiTheme="majorHAnsi" w:cs="Times New Roman"/>
                <w:b/>
                <w:bCs/>
                <w:sz w:val="20"/>
                <w:szCs w:val="21"/>
                <w:lang w:val="en-US" w:eastAsia="en-US"/>
              </w:rPr>
              <w:t xml:space="preserve">ire </w:t>
            </w:r>
            <w:r>
              <w:rPr>
                <w:rFonts w:asciiTheme="majorHAnsi" w:hAnsiTheme="majorHAnsi" w:cs="Times New Roman"/>
                <w:b/>
                <w:bCs/>
                <w:sz w:val="20"/>
                <w:szCs w:val="21"/>
                <w:lang w:val="en-US" w:eastAsia="en-US"/>
              </w:rPr>
              <w:t>p</w:t>
            </w:r>
            <w:r w:rsidRPr="00D734AC">
              <w:rPr>
                <w:rFonts w:asciiTheme="majorHAnsi" w:hAnsiTheme="majorHAnsi" w:cs="Times New Roman"/>
                <w:b/>
                <w:bCs/>
                <w:sz w:val="20"/>
                <w:szCs w:val="21"/>
                <w:vertAlign w:val="subscript"/>
                <w:lang w:val="en-US" w:eastAsia="en-US"/>
              </w:rPr>
              <w:t>c</w:t>
            </w:r>
            <w:r w:rsidRPr="00C112BB">
              <w:rPr>
                <w:rFonts w:asciiTheme="majorHAnsi" w:hAnsiTheme="majorHAnsi" w:cs="Times New Roman"/>
                <w:b/>
                <w:bCs/>
                <w:sz w:val="20"/>
                <w:szCs w:val="21"/>
                <w:lang w:val="en-US" w:eastAsia="en-US"/>
              </w:rPr>
              <w:t>%</w:t>
            </w:r>
          </w:p>
        </w:tc>
        <w:tc>
          <w:tcPr>
            <w:tcW w:w="720" w:type="dxa"/>
            <w:tcBorders>
              <w:top w:val="nil"/>
              <w:left w:val="nil"/>
              <w:bottom w:val="single" w:sz="4" w:space="0" w:color="auto"/>
              <w:right w:val="single" w:sz="4" w:space="0" w:color="auto"/>
            </w:tcBorders>
            <w:shd w:val="clear" w:color="auto" w:fill="auto"/>
            <w:noWrap/>
            <w:vAlign w:val="center"/>
            <w:hideMark/>
          </w:tcPr>
          <w:p w14:paraId="34FB446F"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Q</w:t>
            </w:r>
            <w:r w:rsidRPr="00C112BB">
              <w:rPr>
                <w:rFonts w:asciiTheme="majorHAnsi" w:hAnsiTheme="majorHAnsi" w:cs="Times New Roman"/>
                <w:b/>
                <w:bCs/>
                <w:sz w:val="20"/>
                <w:szCs w:val="21"/>
                <w:vertAlign w:val="subscript"/>
                <w:lang w:val="en-US" w:eastAsia="en-US"/>
              </w:rPr>
              <w:t xml:space="preserve">calcul </w:t>
            </w:r>
            <w:r w:rsidRPr="00C112BB">
              <w:rPr>
                <w:rFonts w:asciiTheme="majorHAnsi" w:hAnsiTheme="majorHAnsi" w:cs="Times New Roman"/>
                <w:b/>
                <w:bCs/>
                <w:sz w:val="20"/>
                <w:szCs w:val="21"/>
                <w:lang w:val="en-US" w:eastAsia="en-US"/>
              </w:rPr>
              <w:t>(m</w:t>
            </w:r>
            <w:r>
              <w:rPr>
                <w:rFonts w:asciiTheme="majorHAnsi" w:hAnsiTheme="majorHAnsi" w:cs="Times New Roman"/>
                <w:b/>
                <w:bCs/>
                <w:sz w:val="20"/>
                <w:szCs w:val="21"/>
                <w:vertAlign w:val="superscript"/>
                <w:lang w:val="en-US" w:eastAsia="en-US"/>
              </w:rPr>
              <w:t>3</w:t>
            </w:r>
            <w:r w:rsidRPr="00C112BB">
              <w:rPr>
                <w:rFonts w:asciiTheme="majorHAnsi" w:hAnsiTheme="majorHAnsi" w:cs="Times New Roman"/>
                <w:b/>
                <w:bCs/>
                <w:sz w:val="20"/>
                <w:szCs w:val="21"/>
                <w:lang w:val="en-US" w:eastAsia="en-US"/>
              </w:rPr>
              <w:t>/s)</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267D352F"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2C6E2444"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hideMark/>
          </w:tcPr>
          <w:p w14:paraId="18721687" w14:textId="77777777" w:rsidR="000439E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 xml:space="preserve">Anul </w:t>
            </w:r>
          </w:p>
          <w:p w14:paraId="6BD6FA01"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producerii</w:t>
            </w:r>
          </w:p>
        </w:tc>
        <w:tc>
          <w:tcPr>
            <w:tcW w:w="1350" w:type="dxa"/>
            <w:tcBorders>
              <w:top w:val="single" w:sz="4" w:space="0" w:color="auto"/>
              <w:left w:val="nil"/>
              <w:bottom w:val="nil"/>
              <w:right w:val="single" w:sz="4" w:space="0" w:color="auto"/>
            </w:tcBorders>
            <w:shd w:val="clear" w:color="auto" w:fill="auto"/>
            <w:vAlign w:val="center"/>
            <w:hideMark/>
          </w:tcPr>
          <w:p w14:paraId="3141E4B6" w14:textId="77777777" w:rsidR="000439EB" w:rsidRPr="00A56F55" w:rsidRDefault="000439EB" w:rsidP="005E5EB0">
            <w:pPr>
              <w:pStyle w:val="1tabelrest"/>
              <w:contextualSpacing/>
              <w:rPr>
                <w:rFonts w:asciiTheme="majorHAnsi" w:hAnsiTheme="majorHAnsi" w:cs="Times New Roman"/>
                <w:b/>
                <w:bCs/>
                <w:sz w:val="20"/>
                <w:szCs w:val="21"/>
                <w:lang w:val="it-IT" w:eastAsia="en-US"/>
              </w:rPr>
            </w:pPr>
            <w:r w:rsidRPr="00A56F55">
              <w:rPr>
                <w:rFonts w:asciiTheme="majorHAnsi" w:hAnsiTheme="majorHAnsi" w:cs="Times New Roman"/>
                <w:b/>
                <w:bCs/>
                <w:sz w:val="20"/>
                <w:szCs w:val="21"/>
                <w:lang w:val="it-IT" w:eastAsia="en-US"/>
              </w:rPr>
              <w:t>Mecanismul de cedare: deversare / eroziune</w:t>
            </w:r>
          </w:p>
          <w:p w14:paraId="47EFE6C5" w14:textId="77777777" w:rsidR="000439EB" w:rsidRPr="00A56F55" w:rsidRDefault="000439EB" w:rsidP="005E5EB0">
            <w:pPr>
              <w:pStyle w:val="1tabelrest"/>
              <w:contextualSpacing/>
              <w:rPr>
                <w:rFonts w:asciiTheme="majorHAnsi" w:hAnsiTheme="majorHAnsi" w:cs="Times New Roman"/>
                <w:b/>
                <w:bCs/>
                <w:sz w:val="20"/>
                <w:szCs w:val="21"/>
                <w:lang w:val="it-IT" w:eastAsia="en-US"/>
              </w:rPr>
            </w:pPr>
            <w:r w:rsidRPr="00A56F55">
              <w:rPr>
                <w:rFonts w:asciiTheme="majorHAnsi" w:hAnsiTheme="majorHAnsi" w:cs="Times New Roman"/>
                <w:b/>
                <w:bCs/>
                <w:sz w:val="20"/>
                <w:szCs w:val="21"/>
                <w:lang w:val="it-IT" w:eastAsia="en-US"/>
              </w:rPr>
              <w:t>internă / alunecare</w:t>
            </w:r>
          </w:p>
          <w:p w14:paraId="5974E670"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taluz (surpare)</w:t>
            </w:r>
          </w:p>
        </w:tc>
        <w:tc>
          <w:tcPr>
            <w:tcW w:w="1080" w:type="dxa"/>
            <w:tcBorders>
              <w:top w:val="single" w:sz="4" w:space="0" w:color="auto"/>
              <w:left w:val="nil"/>
              <w:bottom w:val="nil"/>
              <w:right w:val="single" w:sz="4" w:space="0" w:color="auto"/>
            </w:tcBorders>
            <w:shd w:val="clear" w:color="auto" w:fill="auto"/>
            <w:vAlign w:val="center"/>
            <w:hideMark/>
          </w:tcPr>
          <w:p w14:paraId="74B92C7A" w14:textId="77777777" w:rsidR="000439EB" w:rsidRPr="00C112BB" w:rsidRDefault="000439EB" w:rsidP="005E5EB0">
            <w:pPr>
              <w:pStyle w:val="1tabelrest"/>
              <w:contextualSpacing/>
              <w:rPr>
                <w:rFonts w:asciiTheme="majorHAnsi" w:hAnsiTheme="majorHAnsi" w:cs="Times New Roman"/>
                <w:b/>
                <w:bCs/>
                <w:sz w:val="20"/>
                <w:szCs w:val="21"/>
                <w:lang w:val="en-US" w:eastAsia="en-US"/>
              </w:rPr>
            </w:pPr>
            <w:r w:rsidRPr="00C112BB">
              <w:rPr>
                <w:rFonts w:asciiTheme="majorHAnsi" w:hAnsiTheme="majorHAnsi" w:cs="Times New Roman"/>
                <w:b/>
                <w:bCs/>
                <w:sz w:val="20"/>
                <w:szCs w:val="21"/>
                <w:lang w:val="en-US" w:eastAsia="en-US"/>
              </w:rPr>
              <w:t>Numar incidente / accidente**</w:t>
            </w:r>
          </w:p>
        </w:tc>
        <w:tc>
          <w:tcPr>
            <w:tcW w:w="1369" w:type="dxa"/>
            <w:vMerge/>
            <w:tcBorders>
              <w:top w:val="single" w:sz="4" w:space="0" w:color="auto"/>
              <w:left w:val="single" w:sz="4" w:space="0" w:color="auto"/>
              <w:bottom w:val="single" w:sz="4" w:space="0" w:color="000000"/>
              <w:right w:val="single" w:sz="4" w:space="0" w:color="auto"/>
            </w:tcBorders>
            <w:vAlign w:val="center"/>
            <w:hideMark/>
          </w:tcPr>
          <w:p w14:paraId="7EEC43B2" w14:textId="77777777" w:rsidR="000439EB" w:rsidRPr="00C112BB" w:rsidRDefault="000439EB" w:rsidP="005E5EB0">
            <w:pPr>
              <w:pStyle w:val="1tabelrest"/>
              <w:contextualSpacing/>
              <w:jc w:val="left"/>
              <w:rPr>
                <w:rFonts w:asciiTheme="majorHAnsi" w:hAnsiTheme="majorHAnsi" w:cs="Times New Roman"/>
                <w:sz w:val="20"/>
                <w:szCs w:val="21"/>
                <w:lang w:val="en-US" w:eastAsia="en-US"/>
              </w:rPr>
            </w:pPr>
          </w:p>
        </w:tc>
      </w:tr>
      <w:tr w:rsidR="000439EB" w:rsidRPr="00C112BB" w14:paraId="3104947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CE0BB5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center"/>
          </w:tcPr>
          <w:p w14:paraId="0480AFDD" w14:textId="77777777" w:rsidR="000439EB" w:rsidRPr="00A56F55" w:rsidRDefault="000439EB" w:rsidP="005E5EB0">
            <w:pPr>
              <w:pStyle w:val="1tabelrest"/>
              <w:contextualSpacing/>
              <w:jc w:val="left"/>
              <w:rPr>
                <w:rFonts w:asciiTheme="majorHAnsi" w:hAnsiTheme="majorHAnsi" w:cstheme="majorHAnsi"/>
                <w:sz w:val="20"/>
                <w:szCs w:val="21"/>
                <w:lang w:val="fr-FR" w:eastAsia="en-US"/>
              </w:rPr>
            </w:pPr>
            <w:r w:rsidRPr="00D227E6">
              <w:rPr>
                <w:rFonts w:asciiTheme="majorHAnsi" w:hAnsiTheme="majorHAnsi" w:cstheme="majorHAnsi"/>
                <w:color w:val="000000"/>
                <w:szCs w:val="22"/>
              </w:rPr>
              <w:t>dig Jiet la Jiet md</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7E7531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Jiet</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6AFD0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VII-1.15.7</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037A02C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7AC99B8D" w14:textId="429898AE"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3617B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Petrila</w:t>
            </w:r>
          </w:p>
        </w:tc>
        <w:tc>
          <w:tcPr>
            <w:tcW w:w="990" w:type="dxa"/>
            <w:tcBorders>
              <w:top w:val="single" w:sz="4" w:space="0" w:color="auto"/>
              <w:left w:val="nil"/>
              <w:bottom w:val="single" w:sz="4" w:space="0" w:color="auto"/>
              <w:right w:val="nil"/>
            </w:tcBorders>
            <w:shd w:val="clear" w:color="auto" w:fill="auto"/>
            <w:noWrap/>
            <w:vAlign w:val="center"/>
          </w:tcPr>
          <w:p w14:paraId="6DD7C3A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2430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B0AB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69E9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1969</w:t>
            </w:r>
          </w:p>
        </w:tc>
        <w:tc>
          <w:tcPr>
            <w:tcW w:w="1350" w:type="dxa"/>
            <w:tcBorders>
              <w:top w:val="single" w:sz="4" w:space="0" w:color="auto"/>
              <w:bottom w:val="single" w:sz="4" w:space="0" w:color="auto"/>
              <w:right w:val="single" w:sz="4" w:space="0" w:color="auto"/>
            </w:tcBorders>
            <w:vAlign w:val="center"/>
          </w:tcPr>
          <w:p w14:paraId="260EE2B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241C7AD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3A18DAD" w14:textId="09C917F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C5248E" w14:textId="59F69FCB"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0118150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3ECA02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7C847B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single" w:sz="8" w:space="0" w:color="auto"/>
              <w:left w:val="single" w:sz="8" w:space="0" w:color="auto"/>
              <w:bottom w:val="single" w:sz="8" w:space="0" w:color="auto"/>
              <w:right w:val="single" w:sz="8" w:space="0" w:color="auto"/>
            </w:tcBorders>
            <w:shd w:val="clear" w:color="auto" w:fill="auto"/>
            <w:vAlign w:val="center"/>
          </w:tcPr>
          <w:p w14:paraId="597322A2"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70</w:t>
            </w:r>
          </w:p>
        </w:tc>
      </w:tr>
      <w:tr w:rsidR="000439EB" w:rsidRPr="00C112BB" w14:paraId="1FCB6B7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7C07D7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4E9AD93C" w14:textId="3C1C7FCE" w:rsidR="000439EB" w:rsidRPr="00A56F55" w:rsidRDefault="000439EB" w:rsidP="005E5EB0">
            <w:pPr>
              <w:pStyle w:val="1tabelrest"/>
              <w:contextualSpacing/>
              <w:jc w:val="left"/>
              <w:rPr>
                <w:rFonts w:asciiTheme="majorHAnsi" w:hAnsiTheme="majorHAnsi" w:cstheme="majorHAnsi"/>
                <w:sz w:val="20"/>
                <w:szCs w:val="21"/>
                <w:lang w:val="fr-FR" w:eastAsia="en-US"/>
              </w:rPr>
            </w:pPr>
            <w:r w:rsidRPr="00D227E6">
              <w:rPr>
                <w:rFonts w:asciiTheme="majorHAnsi" w:hAnsiTheme="majorHAnsi" w:cstheme="majorHAnsi"/>
                <w:color w:val="000000"/>
                <w:szCs w:val="22"/>
              </w:rPr>
              <w:t xml:space="preserve">dig Jiul de Est la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 xml:space="preserve"> tr.IV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58CAED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11B172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27536EA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6CA08AA" w14:textId="19AD324B"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4FBB3A79" w14:textId="72816447"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r w:rsidR="000439EB" w:rsidRPr="00D227E6">
              <w:rPr>
                <w:rFonts w:asciiTheme="majorHAnsi" w:hAnsiTheme="majorHAnsi" w:cstheme="majorHAnsi"/>
                <w:color w:val="000000"/>
                <w:szCs w:val="22"/>
              </w:rPr>
              <w:t xml:space="preserve"> Petrila</w:t>
            </w:r>
          </w:p>
        </w:tc>
        <w:tc>
          <w:tcPr>
            <w:tcW w:w="990" w:type="dxa"/>
            <w:tcBorders>
              <w:top w:val="single" w:sz="4" w:space="0" w:color="auto"/>
              <w:left w:val="nil"/>
              <w:bottom w:val="single" w:sz="4" w:space="0" w:color="auto"/>
              <w:right w:val="nil"/>
            </w:tcBorders>
            <w:shd w:val="clear" w:color="auto" w:fill="auto"/>
            <w:noWrap/>
            <w:vAlign w:val="center"/>
          </w:tcPr>
          <w:p w14:paraId="5CBF103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859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8DD18A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2.9</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5073A8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1975</w:t>
            </w:r>
          </w:p>
        </w:tc>
        <w:tc>
          <w:tcPr>
            <w:tcW w:w="1350" w:type="dxa"/>
            <w:tcBorders>
              <w:top w:val="single" w:sz="4" w:space="0" w:color="auto"/>
              <w:bottom w:val="single" w:sz="4" w:space="0" w:color="auto"/>
              <w:right w:val="single" w:sz="4" w:space="0" w:color="auto"/>
            </w:tcBorders>
            <w:vAlign w:val="center"/>
          </w:tcPr>
          <w:p w14:paraId="415DE71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4A76920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330</w:t>
            </w:r>
          </w:p>
        </w:tc>
        <w:tc>
          <w:tcPr>
            <w:tcW w:w="1170" w:type="dxa"/>
            <w:tcBorders>
              <w:top w:val="nil"/>
              <w:left w:val="single" w:sz="4" w:space="0" w:color="auto"/>
              <w:bottom w:val="single" w:sz="4" w:space="0" w:color="auto"/>
              <w:right w:val="single" w:sz="4" w:space="0" w:color="auto"/>
            </w:tcBorders>
            <w:shd w:val="clear" w:color="auto" w:fill="auto"/>
            <w:vAlign w:val="center"/>
          </w:tcPr>
          <w:p w14:paraId="41CDE7DF" w14:textId="7ECB8A5D" w:rsidR="000439EB" w:rsidRPr="00D75EBF"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w:t>
            </w:r>
            <w:r w:rsidR="005F4109"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345261D" w14:textId="3BFBCA86"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5ED3E0A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15F4B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FD6C08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CA3B7B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6FA7FB0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9E60CAB"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6980D98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Vest la Iscroni tr. 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F2709D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67B103C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CEAA32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081583F" w14:textId="57C26176"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233D4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Aninoasa</w:t>
            </w:r>
          </w:p>
        </w:tc>
        <w:tc>
          <w:tcPr>
            <w:tcW w:w="990" w:type="dxa"/>
            <w:tcBorders>
              <w:top w:val="single" w:sz="4" w:space="0" w:color="auto"/>
              <w:left w:val="nil"/>
              <w:bottom w:val="single" w:sz="4" w:space="0" w:color="auto"/>
              <w:right w:val="nil"/>
            </w:tcBorders>
            <w:shd w:val="clear" w:color="auto" w:fill="auto"/>
            <w:noWrap/>
            <w:vAlign w:val="center"/>
          </w:tcPr>
          <w:p w14:paraId="6BF1D4A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1171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77910E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A89FA6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1977</w:t>
            </w:r>
          </w:p>
        </w:tc>
        <w:tc>
          <w:tcPr>
            <w:tcW w:w="1350" w:type="dxa"/>
            <w:tcBorders>
              <w:top w:val="single" w:sz="4" w:space="0" w:color="auto"/>
              <w:bottom w:val="single" w:sz="4" w:space="0" w:color="auto"/>
              <w:right w:val="single" w:sz="4" w:space="0" w:color="auto"/>
            </w:tcBorders>
            <w:vAlign w:val="center"/>
          </w:tcPr>
          <w:p w14:paraId="5A59349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2B443F0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7432E122" w14:textId="08AB05D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Aninoasa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EF3BD47" w14:textId="09F18A8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47B1243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1C7EAA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D823F9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8CD865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456BB3B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A55BDD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6661B9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Vest la Iscroni tr. 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E12706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6EB39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15EBE2E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56D4D61" w14:textId="46E6B433"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3E4D5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Aninoasa</w:t>
            </w:r>
          </w:p>
        </w:tc>
        <w:tc>
          <w:tcPr>
            <w:tcW w:w="990" w:type="dxa"/>
            <w:tcBorders>
              <w:top w:val="single" w:sz="4" w:space="0" w:color="auto"/>
              <w:left w:val="nil"/>
              <w:bottom w:val="single" w:sz="4" w:space="0" w:color="auto"/>
              <w:right w:val="nil"/>
            </w:tcBorders>
            <w:shd w:val="clear" w:color="auto" w:fill="auto"/>
            <w:noWrap/>
            <w:vAlign w:val="center"/>
          </w:tcPr>
          <w:p w14:paraId="7A28F66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890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082201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B16F00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1977</w:t>
            </w:r>
          </w:p>
        </w:tc>
        <w:tc>
          <w:tcPr>
            <w:tcW w:w="1350" w:type="dxa"/>
            <w:tcBorders>
              <w:top w:val="single" w:sz="4" w:space="0" w:color="auto"/>
              <w:bottom w:val="single" w:sz="4" w:space="0" w:color="auto"/>
              <w:right w:val="single" w:sz="4" w:space="0" w:color="auto"/>
            </w:tcBorders>
            <w:vAlign w:val="center"/>
          </w:tcPr>
          <w:p w14:paraId="6A03CB5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2E9C67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412C2783" w14:textId="240C1BA2"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Aninoasa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5F4A8FA" w14:textId="4E827CA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2603573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9367F8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AC712A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2230B0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68</w:t>
            </w:r>
          </w:p>
        </w:tc>
      </w:tr>
      <w:tr w:rsidR="000439EB" w:rsidRPr="00C112BB" w14:paraId="42596A8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FDB0E2F"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21BC0794"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Jiul de Vest la Vulcan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57B7ED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DBD382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4F1EE47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F2E7B18" w14:textId="4744F671"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3542D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Vulcan</w:t>
            </w:r>
          </w:p>
        </w:tc>
        <w:tc>
          <w:tcPr>
            <w:tcW w:w="990" w:type="dxa"/>
            <w:tcBorders>
              <w:top w:val="single" w:sz="4" w:space="0" w:color="auto"/>
              <w:left w:val="nil"/>
              <w:bottom w:val="single" w:sz="4" w:space="0" w:color="auto"/>
              <w:right w:val="nil"/>
            </w:tcBorders>
            <w:shd w:val="clear" w:color="auto" w:fill="auto"/>
            <w:noWrap/>
            <w:vAlign w:val="center"/>
          </w:tcPr>
          <w:p w14:paraId="4751834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705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D26007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55ED1F5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bottom w:val="single" w:sz="4" w:space="0" w:color="auto"/>
              <w:right w:val="single" w:sz="4" w:space="0" w:color="auto"/>
            </w:tcBorders>
            <w:vAlign w:val="center"/>
          </w:tcPr>
          <w:p w14:paraId="04D7157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4A5FEC3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5CF606B2" w14:textId="7F8CD4B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Vulcan</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56BB926" w14:textId="753B984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70AAC28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1F5286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51AF6C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6799BC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3E24593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B58529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0666839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Est Petrila tr. 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5D30C0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C80352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4D846BF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C2DD4AA" w14:textId="46C7A948"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446EF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Petrila</w:t>
            </w:r>
          </w:p>
        </w:tc>
        <w:tc>
          <w:tcPr>
            <w:tcW w:w="990" w:type="dxa"/>
            <w:tcBorders>
              <w:top w:val="single" w:sz="4" w:space="0" w:color="auto"/>
              <w:left w:val="nil"/>
              <w:bottom w:val="single" w:sz="4" w:space="0" w:color="auto"/>
              <w:right w:val="nil"/>
            </w:tcBorders>
            <w:shd w:val="clear" w:color="auto" w:fill="auto"/>
            <w:noWrap/>
            <w:vAlign w:val="center"/>
          </w:tcPr>
          <w:p w14:paraId="1D6231F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346</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B2436C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755A2B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1971</w:t>
            </w:r>
          </w:p>
        </w:tc>
        <w:tc>
          <w:tcPr>
            <w:tcW w:w="1350" w:type="dxa"/>
            <w:tcBorders>
              <w:top w:val="single" w:sz="4" w:space="0" w:color="auto"/>
              <w:bottom w:val="single" w:sz="4" w:space="0" w:color="auto"/>
              <w:right w:val="single" w:sz="4" w:space="0" w:color="auto"/>
            </w:tcBorders>
            <w:vAlign w:val="center"/>
          </w:tcPr>
          <w:p w14:paraId="4B512CF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0435CBD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ED95949" w14:textId="58CA6D7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343141F" w14:textId="16FE3A0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0F67B17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8110C8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119B9F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300BB7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24218CB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37F4110"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13EFD17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Est Petrila tr. III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244779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47AD754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647954A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DB14A0F" w14:textId="03F48DCD"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72EE8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Petrila</w:t>
            </w:r>
          </w:p>
        </w:tc>
        <w:tc>
          <w:tcPr>
            <w:tcW w:w="990" w:type="dxa"/>
            <w:tcBorders>
              <w:top w:val="single" w:sz="4" w:space="0" w:color="auto"/>
              <w:left w:val="nil"/>
              <w:bottom w:val="single" w:sz="4" w:space="0" w:color="auto"/>
              <w:right w:val="nil"/>
            </w:tcBorders>
            <w:shd w:val="clear" w:color="auto" w:fill="auto"/>
            <w:noWrap/>
            <w:vAlign w:val="center"/>
          </w:tcPr>
          <w:p w14:paraId="15366D8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2049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4152A9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B0EB19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1971</w:t>
            </w:r>
          </w:p>
        </w:tc>
        <w:tc>
          <w:tcPr>
            <w:tcW w:w="1350" w:type="dxa"/>
            <w:tcBorders>
              <w:top w:val="single" w:sz="4" w:space="0" w:color="auto"/>
              <w:bottom w:val="single" w:sz="4" w:space="0" w:color="auto"/>
              <w:right w:val="single" w:sz="4" w:space="0" w:color="auto"/>
            </w:tcBorders>
            <w:vAlign w:val="center"/>
          </w:tcPr>
          <w:p w14:paraId="1DBF376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4BBC826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9E41838" w14:textId="68D746F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E81CB8C" w14:textId="00DC9A4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346AA45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A2F2EF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F2A7F2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C5C8330"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3AAF1E0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61F74B6"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p>
        </w:tc>
        <w:tc>
          <w:tcPr>
            <w:tcW w:w="2016" w:type="dxa"/>
            <w:tcBorders>
              <w:top w:val="nil"/>
              <w:left w:val="single" w:sz="4" w:space="0" w:color="auto"/>
              <w:bottom w:val="single" w:sz="4" w:space="0" w:color="auto"/>
              <w:right w:val="single" w:sz="4" w:space="0" w:color="auto"/>
            </w:tcBorders>
            <w:shd w:val="clear" w:color="auto" w:fill="auto"/>
            <w:vAlign w:val="center"/>
          </w:tcPr>
          <w:p w14:paraId="6FCD411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Est Petrila tr. 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047A49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4782116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63E20FA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28064B1" w14:textId="42FDF217"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42A3DC6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Petrila</w:t>
            </w:r>
          </w:p>
        </w:tc>
        <w:tc>
          <w:tcPr>
            <w:tcW w:w="990" w:type="dxa"/>
            <w:tcBorders>
              <w:top w:val="single" w:sz="4" w:space="0" w:color="auto"/>
              <w:left w:val="nil"/>
              <w:bottom w:val="single" w:sz="4" w:space="0" w:color="auto"/>
              <w:right w:val="nil"/>
            </w:tcBorders>
            <w:shd w:val="clear" w:color="auto" w:fill="auto"/>
            <w:noWrap/>
            <w:vAlign w:val="center"/>
          </w:tcPr>
          <w:p w14:paraId="234A354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1567</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0EBB06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CDC1D3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1971</w:t>
            </w:r>
          </w:p>
        </w:tc>
        <w:tc>
          <w:tcPr>
            <w:tcW w:w="1350" w:type="dxa"/>
            <w:tcBorders>
              <w:top w:val="single" w:sz="4" w:space="0" w:color="auto"/>
              <w:bottom w:val="single" w:sz="4" w:space="0" w:color="auto"/>
              <w:right w:val="single" w:sz="4" w:space="0" w:color="auto"/>
            </w:tcBorders>
            <w:vAlign w:val="center"/>
          </w:tcPr>
          <w:p w14:paraId="4358A15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3A3162F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3AE5C99" w14:textId="25CAB43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3231C45" w14:textId="3A14C1D0"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15004FD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804D87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CF0CE0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D1DC8D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63122C3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B209DC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p>
        </w:tc>
        <w:tc>
          <w:tcPr>
            <w:tcW w:w="2016" w:type="dxa"/>
            <w:tcBorders>
              <w:top w:val="nil"/>
              <w:left w:val="single" w:sz="4" w:space="0" w:color="auto"/>
              <w:bottom w:val="single" w:sz="4" w:space="0" w:color="auto"/>
              <w:right w:val="single" w:sz="4" w:space="0" w:color="auto"/>
            </w:tcBorders>
            <w:shd w:val="clear" w:color="auto" w:fill="auto"/>
            <w:vAlign w:val="center"/>
          </w:tcPr>
          <w:p w14:paraId="5D52D3CE" w14:textId="6AD676B3" w:rsidR="000439EB" w:rsidRPr="00A56F55" w:rsidRDefault="000439EB" w:rsidP="005E5EB0">
            <w:pPr>
              <w:pStyle w:val="1tabelrest"/>
              <w:contextualSpacing/>
              <w:jc w:val="left"/>
              <w:rPr>
                <w:rFonts w:asciiTheme="majorHAnsi" w:hAnsiTheme="majorHAnsi" w:cstheme="majorHAnsi"/>
                <w:sz w:val="20"/>
                <w:szCs w:val="21"/>
                <w:lang w:val="fr-FR" w:eastAsia="en-US"/>
              </w:rPr>
            </w:pPr>
            <w:r w:rsidRPr="00D227E6">
              <w:rPr>
                <w:rFonts w:asciiTheme="majorHAnsi" w:hAnsiTheme="majorHAnsi" w:cstheme="majorHAnsi"/>
                <w:color w:val="000000"/>
                <w:szCs w:val="22"/>
              </w:rPr>
              <w:t xml:space="preserve">dig Jiul de Est la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 xml:space="preserv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D947C4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5471501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1A1B66F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848EF70" w14:textId="005496D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111664E5" w14:textId="1E806E4F"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990" w:type="dxa"/>
            <w:tcBorders>
              <w:top w:val="single" w:sz="4" w:space="0" w:color="auto"/>
              <w:left w:val="nil"/>
              <w:bottom w:val="single" w:sz="4" w:space="0" w:color="auto"/>
              <w:right w:val="nil"/>
            </w:tcBorders>
            <w:shd w:val="clear" w:color="auto" w:fill="auto"/>
            <w:noWrap/>
            <w:vAlign w:val="center"/>
          </w:tcPr>
          <w:p w14:paraId="23296A6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1270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6E4AB2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2.6</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D86723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1975</w:t>
            </w:r>
          </w:p>
        </w:tc>
        <w:tc>
          <w:tcPr>
            <w:tcW w:w="1350" w:type="dxa"/>
            <w:tcBorders>
              <w:top w:val="single" w:sz="4" w:space="0" w:color="auto"/>
              <w:bottom w:val="single" w:sz="4" w:space="0" w:color="auto"/>
              <w:right w:val="single" w:sz="4" w:space="0" w:color="auto"/>
            </w:tcBorders>
            <w:vAlign w:val="center"/>
          </w:tcPr>
          <w:p w14:paraId="79D8CE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0D89E1C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330</w:t>
            </w:r>
          </w:p>
        </w:tc>
        <w:tc>
          <w:tcPr>
            <w:tcW w:w="1170" w:type="dxa"/>
            <w:tcBorders>
              <w:top w:val="nil"/>
              <w:left w:val="single" w:sz="4" w:space="0" w:color="auto"/>
              <w:bottom w:val="single" w:sz="4" w:space="0" w:color="auto"/>
              <w:right w:val="single" w:sz="4" w:space="0" w:color="auto"/>
            </w:tcBorders>
            <w:shd w:val="clear" w:color="auto" w:fill="auto"/>
            <w:vAlign w:val="center"/>
          </w:tcPr>
          <w:p w14:paraId="7DA69023" w14:textId="72123BA4"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9F4858C" w14:textId="1388C6C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34B44F5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4554DD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799287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9B36AB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38C0534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B367712"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2016" w:type="dxa"/>
            <w:tcBorders>
              <w:top w:val="nil"/>
              <w:left w:val="single" w:sz="4" w:space="0" w:color="auto"/>
              <w:bottom w:val="single" w:sz="4" w:space="0" w:color="auto"/>
              <w:right w:val="single" w:sz="4" w:space="0" w:color="auto"/>
            </w:tcBorders>
            <w:shd w:val="clear" w:color="auto" w:fill="auto"/>
            <w:vAlign w:val="center"/>
          </w:tcPr>
          <w:p w14:paraId="0382BF84" w14:textId="77777777" w:rsidR="000439EB" w:rsidRPr="00A56F55" w:rsidRDefault="000439EB" w:rsidP="005E5EB0">
            <w:pPr>
              <w:pStyle w:val="1tabelrest"/>
              <w:contextualSpacing/>
              <w:jc w:val="left"/>
              <w:rPr>
                <w:rFonts w:asciiTheme="majorHAnsi" w:hAnsiTheme="majorHAnsi" w:cstheme="majorHAnsi"/>
                <w:sz w:val="20"/>
                <w:szCs w:val="21"/>
                <w:lang w:val="fr-FR" w:eastAsia="en-US"/>
              </w:rPr>
            </w:pPr>
            <w:r w:rsidRPr="00D227E6">
              <w:rPr>
                <w:rFonts w:asciiTheme="majorHAnsi" w:hAnsiTheme="majorHAnsi" w:cstheme="majorHAnsi"/>
                <w:color w:val="000000"/>
                <w:szCs w:val="22"/>
              </w:rPr>
              <w:t>dig Jiul de Est Lonea Petrila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9F9D37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1033468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1A25033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8F8C626" w14:textId="26FC1EAC"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1AD654A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Petrila</w:t>
            </w:r>
          </w:p>
        </w:tc>
        <w:tc>
          <w:tcPr>
            <w:tcW w:w="990" w:type="dxa"/>
            <w:tcBorders>
              <w:top w:val="single" w:sz="4" w:space="0" w:color="auto"/>
              <w:left w:val="nil"/>
              <w:bottom w:val="single" w:sz="4" w:space="0" w:color="auto"/>
              <w:right w:val="nil"/>
            </w:tcBorders>
            <w:shd w:val="clear" w:color="auto" w:fill="auto"/>
            <w:noWrap/>
            <w:vAlign w:val="center"/>
          </w:tcPr>
          <w:p w14:paraId="2B79808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969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F438A6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2.8</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D22BFA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1980</w:t>
            </w:r>
          </w:p>
        </w:tc>
        <w:tc>
          <w:tcPr>
            <w:tcW w:w="1350" w:type="dxa"/>
            <w:tcBorders>
              <w:top w:val="single" w:sz="4" w:space="0" w:color="auto"/>
              <w:bottom w:val="single" w:sz="4" w:space="0" w:color="auto"/>
              <w:right w:val="single" w:sz="4" w:space="0" w:color="auto"/>
            </w:tcBorders>
            <w:vAlign w:val="center"/>
          </w:tcPr>
          <w:p w14:paraId="091F694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151662B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6D600D7" w14:textId="5DA285C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Petrila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AEB0356" w14:textId="3062578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14EBBBC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290A53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21E8DC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932465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4200609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5480AC2"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p>
        </w:tc>
        <w:tc>
          <w:tcPr>
            <w:tcW w:w="2016" w:type="dxa"/>
            <w:tcBorders>
              <w:top w:val="nil"/>
              <w:left w:val="single" w:sz="4" w:space="0" w:color="auto"/>
              <w:bottom w:val="single" w:sz="4" w:space="0" w:color="auto"/>
              <w:right w:val="single" w:sz="4" w:space="0" w:color="auto"/>
            </w:tcBorders>
            <w:shd w:val="clear" w:color="auto" w:fill="auto"/>
            <w:vAlign w:val="center"/>
          </w:tcPr>
          <w:p w14:paraId="77D19C40"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la Iscroni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F64330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0207072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62A990E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E289077" w14:textId="521245CF"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3AE5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Aninoasa</w:t>
            </w:r>
          </w:p>
        </w:tc>
        <w:tc>
          <w:tcPr>
            <w:tcW w:w="990" w:type="dxa"/>
            <w:tcBorders>
              <w:top w:val="single" w:sz="4" w:space="0" w:color="auto"/>
              <w:left w:val="nil"/>
              <w:bottom w:val="single" w:sz="4" w:space="0" w:color="auto"/>
              <w:right w:val="nil"/>
            </w:tcBorders>
            <w:shd w:val="clear" w:color="auto" w:fill="auto"/>
            <w:noWrap/>
            <w:vAlign w:val="center"/>
          </w:tcPr>
          <w:p w14:paraId="0F86D32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260792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2.6</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A15C2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1977</w:t>
            </w:r>
          </w:p>
        </w:tc>
        <w:tc>
          <w:tcPr>
            <w:tcW w:w="1350" w:type="dxa"/>
            <w:tcBorders>
              <w:top w:val="single" w:sz="4" w:space="0" w:color="auto"/>
              <w:bottom w:val="single" w:sz="4" w:space="0" w:color="auto"/>
              <w:right w:val="single" w:sz="4" w:space="0" w:color="auto"/>
            </w:tcBorders>
            <w:vAlign w:val="center"/>
          </w:tcPr>
          <w:p w14:paraId="7FC0C0E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20B6747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129F5CA4" w14:textId="3EF270D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Aninoasa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6B1BDC6" w14:textId="07BAE03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6BC9FF4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F529F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FB377D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30A6CE6"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087C45D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3863AB4"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p>
        </w:tc>
        <w:tc>
          <w:tcPr>
            <w:tcW w:w="2016" w:type="dxa"/>
            <w:tcBorders>
              <w:top w:val="nil"/>
              <w:left w:val="single" w:sz="4" w:space="0" w:color="auto"/>
              <w:bottom w:val="single" w:sz="4" w:space="0" w:color="auto"/>
              <w:right w:val="single" w:sz="4" w:space="0" w:color="auto"/>
            </w:tcBorders>
            <w:shd w:val="clear" w:color="auto" w:fill="auto"/>
            <w:vAlign w:val="center"/>
          </w:tcPr>
          <w:p w14:paraId="6F86DE8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Preparatia Uricani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415059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8547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501CB9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0EBBAEA" w14:textId="66D170C0"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4E6E8E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Uricani</w:t>
            </w:r>
          </w:p>
        </w:tc>
        <w:tc>
          <w:tcPr>
            <w:tcW w:w="990" w:type="dxa"/>
            <w:tcBorders>
              <w:top w:val="single" w:sz="4" w:space="0" w:color="auto"/>
              <w:left w:val="nil"/>
              <w:bottom w:val="single" w:sz="4" w:space="0" w:color="auto"/>
              <w:right w:val="nil"/>
            </w:tcBorders>
            <w:shd w:val="clear" w:color="auto" w:fill="auto"/>
            <w:noWrap/>
            <w:vAlign w:val="center"/>
          </w:tcPr>
          <w:p w14:paraId="025344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299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F77BEE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2.6</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FE2E2E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1984</w:t>
            </w:r>
          </w:p>
        </w:tc>
        <w:tc>
          <w:tcPr>
            <w:tcW w:w="1350" w:type="dxa"/>
            <w:tcBorders>
              <w:top w:val="single" w:sz="4" w:space="0" w:color="auto"/>
              <w:bottom w:val="single" w:sz="4" w:space="0" w:color="auto"/>
              <w:right w:val="single" w:sz="4" w:space="0" w:color="auto"/>
            </w:tcBorders>
            <w:vAlign w:val="center"/>
          </w:tcPr>
          <w:p w14:paraId="7E26CF7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31F2007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350</w:t>
            </w:r>
          </w:p>
        </w:tc>
        <w:tc>
          <w:tcPr>
            <w:tcW w:w="1170" w:type="dxa"/>
            <w:tcBorders>
              <w:top w:val="nil"/>
              <w:left w:val="single" w:sz="4" w:space="0" w:color="auto"/>
              <w:bottom w:val="single" w:sz="4" w:space="0" w:color="auto"/>
              <w:right w:val="single" w:sz="4" w:space="0" w:color="auto"/>
            </w:tcBorders>
            <w:shd w:val="clear" w:color="auto" w:fill="auto"/>
            <w:vAlign w:val="center"/>
          </w:tcPr>
          <w:p w14:paraId="2C09A9C8" w14:textId="75E0C51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Uricani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9C3267D" w14:textId="1D088DA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1EA8522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A64FD6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F5A6B0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AC9BD9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29AED53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28F4097"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p>
        </w:tc>
        <w:tc>
          <w:tcPr>
            <w:tcW w:w="2016" w:type="dxa"/>
            <w:tcBorders>
              <w:top w:val="nil"/>
              <w:left w:val="single" w:sz="4" w:space="0" w:color="auto"/>
              <w:bottom w:val="single" w:sz="4" w:space="0" w:color="auto"/>
              <w:right w:val="single" w:sz="4" w:space="0" w:color="auto"/>
            </w:tcBorders>
            <w:shd w:val="clear" w:color="auto" w:fill="auto"/>
            <w:vAlign w:val="center"/>
          </w:tcPr>
          <w:p w14:paraId="6CAD964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la Iscroni tr. 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A6B0F3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3285C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2542AE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A2E7AB1" w14:textId="125BD5C1"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257F4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Aninoasa</w:t>
            </w:r>
          </w:p>
        </w:tc>
        <w:tc>
          <w:tcPr>
            <w:tcW w:w="990" w:type="dxa"/>
            <w:tcBorders>
              <w:top w:val="single" w:sz="4" w:space="0" w:color="auto"/>
              <w:left w:val="nil"/>
              <w:bottom w:val="single" w:sz="4" w:space="0" w:color="auto"/>
              <w:right w:val="nil"/>
            </w:tcBorders>
            <w:shd w:val="clear" w:color="auto" w:fill="auto"/>
            <w:noWrap/>
            <w:vAlign w:val="center"/>
          </w:tcPr>
          <w:p w14:paraId="1D90189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654</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C0B236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2591CA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1970</w:t>
            </w:r>
          </w:p>
        </w:tc>
        <w:tc>
          <w:tcPr>
            <w:tcW w:w="1350" w:type="dxa"/>
            <w:tcBorders>
              <w:top w:val="single" w:sz="4" w:space="0" w:color="auto"/>
              <w:bottom w:val="single" w:sz="4" w:space="0" w:color="auto"/>
              <w:right w:val="single" w:sz="4" w:space="0" w:color="auto"/>
            </w:tcBorders>
            <w:vAlign w:val="center"/>
          </w:tcPr>
          <w:p w14:paraId="7FABFE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0450DAD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2CE904F6" w14:textId="4AF7133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Aninoasa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2701F72" w14:textId="6393DD2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227316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428A9A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70162C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B384B5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6499AD2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335A66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w:t>
            </w:r>
          </w:p>
        </w:tc>
        <w:tc>
          <w:tcPr>
            <w:tcW w:w="2016" w:type="dxa"/>
            <w:tcBorders>
              <w:top w:val="nil"/>
              <w:left w:val="single" w:sz="4" w:space="0" w:color="auto"/>
              <w:bottom w:val="single" w:sz="4" w:space="0" w:color="auto"/>
              <w:right w:val="single" w:sz="4" w:space="0" w:color="auto"/>
            </w:tcBorders>
            <w:shd w:val="clear" w:color="auto" w:fill="auto"/>
            <w:vAlign w:val="center"/>
          </w:tcPr>
          <w:p w14:paraId="2C3E4D1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la Lupeni tr. 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D20F6C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A7EE5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596F1C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6922623" w14:textId="478AFA49"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CDC30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Lupeni </w:t>
            </w:r>
          </w:p>
        </w:tc>
        <w:tc>
          <w:tcPr>
            <w:tcW w:w="990" w:type="dxa"/>
            <w:tcBorders>
              <w:top w:val="single" w:sz="4" w:space="0" w:color="auto"/>
              <w:left w:val="nil"/>
              <w:bottom w:val="single" w:sz="4" w:space="0" w:color="auto"/>
              <w:right w:val="nil"/>
            </w:tcBorders>
            <w:shd w:val="clear" w:color="auto" w:fill="auto"/>
            <w:noWrap/>
            <w:vAlign w:val="center"/>
          </w:tcPr>
          <w:p w14:paraId="13C0249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873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D47583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50F2C4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1981</w:t>
            </w:r>
          </w:p>
        </w:tc>
        <w:tc>
          <w:tcPr>
            <w:tcW w:w="1350" w:type="dxa"/>
            <w:tcBorders>
              <w:top w:val="single" w:sz="4" w:space="0" w:color="auto"/>
              <w:bottom w:val="single" w:sz="4" w:space="0" w:color="auto"/>
              <w:right w:val="single" w:sz="4" w:space="0" w:color="auto"/>
            </w:tcBorders>
            <w:vAlign w:val="center"/>
          </w:tcPr>
          <w:p w14:paraId="7221E5B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1976CC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D9C22E6" w14:textId="03AA41C4"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Lupeni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9F3BB80" w14:textId="2549103A"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466D17B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2335E6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7B9ABF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9065FE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05A9A3C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693BC2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2016" w:type="dxa"/>
            <w:tcBorders>
              <w:top w:val="nil"/>
              <w:left w:val="single" w:sz="4" w:space="0" w:color="auto"/>
              <w:bottom w:val="single" w:sz="4" w:space="0" w:color="auto"/>
              <w:right w:val="single" w:sz="4" w:space="0" w:color="auto"/>
            </w:tcBorders>
            <w:shd w:val="clear" w:color="auto" w:fill="auto"/>
            <w:vAlign w:val="center"/>
          </w:tcPr>
          <w:p w14:paraId="1CA5227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Vest la Lupeni tr. 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6281F6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4962A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365B396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4B6D560" w14:textId="49E96A6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24A85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Lupeni </w:t>
            </w:r>
          </w:p>
        </w:tc>
        <w:tc>
          <w:tcPr>
            <w:tcW w:w="990" w:type="dxa"/>
            <w:tcBorders>
              <w:top w:val="single" w:sz="4" w:space="0" w:color="auto"/>
              <w:left w:val="nil"/>
              <w:bottom w:val="single" w:sz="4" w:space="0" w:color="auto"/>
              <w:right w:val="nil"/>
            </w:tcBorders>
            <w:shd w:val="clear" w:color="auto" w:fill="auto"/>
            <w:noWrap/>
            <w:vAlign w:val="center"/>
          </w:tcPr>
          <w:p w14:paraId="7A5B74C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1191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19C390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144C50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bottom w:val="single" w:sz="4" w:space="0" w:color="auto"/>
              <w:right w:val="single" w:sz="4" w:space="0" w:color="auto"/>
            </w:tcBorders>
            <w:vAlign w:val="center"/>
          </w:tcPr>
          <w:p w14:paraId="4648085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5475E20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96D10B7" w14:textId="35A9A29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w:t>
            </w:r>
            <w:r w:rsidR="00E94E81" w:rsidRPr="00D227E6">
              <w:rPr>
                <w:rFonts w:asciiTheme="majorHAnsi" w:hAnsiTheme="majorHAnsi" w:cstheme="majorHAnsi"/>
                <w:color w:val="000000"/>
                <w:szCs w:val="22"/>
              </w:rPr>
              <w:t xml:space="preserve"> </w:t>
            </w:r>
            <w:r w:rsidRPr="00D227E6">
              <w:rPr>
                <w:rFonts w:asciiTheme="majorHAnsi" w:hAnsiTheme="majorHAnsi" w:cstheme="majorHAnsi"/>
                <w:color w:val="000000"/>
                <w:szCs w:val="22"/>
              </w:rPr>
              <w:t>Lupeni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8272514" w14:textId="4B11354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10C65F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55D19C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FB353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D84AB3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019744F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7FC6BE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w:t>
            </w:r>
          </w:p>
        </w:tc>
        <w:tc>
          <w:tcPr>
            <w:tcW w:w="2016" w:type="dxa"/>
            <w:tcBorders>
              <w:top w:val="nil"/>
              <w:left w:val="single" w:sz="4" w:space="0" w:color="auto"/>
              <w:bottom w:val="single" w:sz="4" w:space="0" w:color="auto"/>
              <w:right w:val="single" w:sz="4" w:space="0" w:color="auto"/>
            </w:tcBorders>
            <w:shd w:val="clear" w:color="auto" w:fill="auto"/>
            <w:vAlign w:val="center"/>
          </w:tcPr>
          <w:p w14:paraId="09C50EC9"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la Lupeni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7D4E48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6D4FC8A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28D1EF6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8D96356" w14:textId="7CC9B668"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66C4A0D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Lupeni </w:t>
            </w:r>
          </w:p>
        </w:tc>
        <w:tc>
          <w:tcPr>
            <w:tcW w:w="990" w:type="dxa"/>
            <w:tcBorders>
              <w:top w:val="single" w:sz="4" w:space="0" w:color="auto"/>
              <w:left w:val="nil"/>
              <w:bottom w:val="single" w:sz="4" w:space="0" w:color="auto"/>
              <w:right w:val="nil"/>
            </w:tcBorders>
            <w:shd w:val="clear" w:color="auto" w:fill="auto"/>
            <w:noWrap/>
            <w:vAlign w:val="center"/>
          </w:tcPr>
          <w:p w14:paraId="205A9C8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1133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F34247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E67A3E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bottom w:val="single" w:sz="4" w:space="0" w:color="auto"/>
              <w:right w:val="single" w:sz="4" w:space="0" w:color="auto"/>
            </w:tcBorders>
            <w:vAlign w:val="center"/>
          </w:tcPr>
          <w:p w14:paraId="090791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0252ED7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426DC69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U.A.T.Lupeni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868D4E6" w14:textId="40271F34"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38BC229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487ED0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D9DB84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6B46518"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74</w:t>
            </w:r>
          </w:p>
        </w:tc>
      </w:tr>
      <w:tr w:rsidR="000439EB" w:rsidRPr="00C112BB" w14:paraId="1B22FBD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33DFD0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17</w:t>
            </w:r>
          </w:p>
        </w:tc>
        <w:tc>
          <w:tcPr>
            <w:tcW w:w="2016" w:type="dxa"/>
            <w:tcBorders>
              <w:top w:val="nil"/>
              <w:left w:val="single" w:sz="4" w:space="0" w:color="auto"/>
              <w:bottom w:val="single" w:sz="4" w:space="0" w:color="auto"/>
              <w:right w:val="single" w:sz="4" w:space="0" w:color="auto"/>
            </w:tcBorders>
            <w:shd w:val="clear" w:color="auto" w:fill="auto"/>
            <w:vAlign w:val="center"/>
          </w:tcPr>
          <w:p w14:paraId="1C20664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Vest la Lupeni tr. 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1FFD53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A3A25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1698CA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E93D03D" w14:textId="63E64B7B"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07A8AFF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Lupeni </w:t>
            </w:r>
          </w:p>
        </w:tc>
        <w:tc>
          <w:tcPr>
            <w:tcW w:w="990" w:type="dxa"/>
            <w:tcBorders>
              <w:top w:val="single" w:sz="4" w:space="0" w:color="auto"/>
              <w:left w:val="nil"/>
              <w:bottom w:val="single" w:sz="4" w:space="0" w:color="auto"/>
              <w:right w:val="nil"/>
            </w:tcBorders>
            <w:shd w:val="clear" w:color="auto" w:fill="auto"/>
            <w:noWrap/>
            <w:vAlign w:val="center"/>
          </w:tcPr>
          <w:p w14:paraId="6D728D1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694</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E9B6B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B71ED9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bottom w:val="single" w:sz="4" w:space="0" w:color="auto"/>
              <w:right w:val="single" w:sz="4" w:space="0" w:color="auto"/>
            </w:tcBorders>
            <w:vAlign w:val="center"/>
          </w:tcPr>
          <w:p w14:paraId="2CB516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3A30A36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245F814D"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76F98C9E" w14:textId="581B24CC"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Lupeni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E94804F" w14:textId="6144DD8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020B3A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3D8DE3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1D1CC5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899B0D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5183288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8255342"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w:t>
            </w:r>
          </w:p>
        </w:tc>
        <w:tc>
          <w:tcPr>
            <w:tcW w:w="2016" w:type="dxa"/>
            <w:tcBorders>
              <w:top w:val="nil"/>
              <w:left w:val="single" w:sz="4" w:space="0" w:color="auto"/>
              <w:bottom w:val="single" w:sz="4" w:space="0" w:color="auto"/>
              <w:right w:val="single" w:sz="4" w:space="0" w:color="auto"/>
            </w:tcBorders>
            <w:shd w:val="clear" w:color="auto" w:fill="auto"/>
            <w:vAlign w:val="center"/>
          </w:tcPr>
          <w:p w14:paraId="3AF7DC2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Jiul de Vest la Lupeni tr. III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1C486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7B6C86A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D76A42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B849D87" w14:textId="058BC3C7"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499BF5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Lupeni </w:t>
            </w:r>
          </w:p>
        </w:tc>
        <w:tc>
          <w:tcPr>
            <w:tcW w:w="990" w:type="dxa"/>
            <w:tcBorders>
              <w:top w:val="single" w:sz="4" w:space="0" w:color="auto"/>
              <w:left w:val="nil"/>
              <w:bottom w:val="single" w:sz="4" w:space="0" w:color="auto"/>
              <w:right w:val="nil"/>
            </w:tcBorders>
            <w:shd w:val="clear" w:color="auto" w:fill="auto"/>
            <w:noWrap/>
            <w:vAlign w:val="center"/>
          </w:tcPr>
          <w:p w14:paraId="7F201E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1201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E48167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E92E35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bottom w:val="single" w:sz="4" w:space="0" w:color="auto"/>
              <w:right w:val="single" w:sz="4" w:space="0" w:color="auto"/>
            </w:tcBorders>
            <w:vAlign w:val="center"/>
          </w:tcPr>
          <w:p w14:paraId="64277F9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5A5632F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420</w:t>
            </w:r>
          </w:p>
        </w:tc>
        <w:tc>
          <w:tcPr>
            <w:tcW w:w="1170" w:type="dxa"/>
            <w:tcBorders>
              <w:top w:val="nil"/>
              <w:left w:val="single" w:sz="4" w:space="0" w:color="auto"/>
              <w:bottom w:val="single" w:sz="4" w:space="0" w:color="auto"/>
              <w:right w:val="single" w:sz="4" w:space="0" w:color="auto"/>
            </w:tcBorders>
            <w:shd w:val="clear" w:color="auto" w:fill="auto"/>
            <w:vAlign w:val="center"/>
          </w:tcPr>
          <w:p w14:paraId="5C86DBB3"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37EF3F7F" w14:textId="7EF01C9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Lupeni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063C353" w14:textId="57CFB01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3E493F5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B0FAD9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382800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07632B0"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68</w:t>
            </w:r>
          </w:p>
        </w:tc>
      </w:tr>
      <w:tr w:rsidR="000439EB" w:rsidRPr="00C112BB" w14:paraId="7110769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FB5E144"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19</w:t>
            </w:r>
          </w:p>
        </w:tc>
        <w:tc>
          <w:tcPr>
            <w:tcW w:w="2016" w:type="dxa"/>
            <w:tcBorders>
              <w:top w:val="nil"/>
              <w:left w:val="single" w:sz="4" w:space="0" w:color="auto"/>
              <w:bottom w:val="single" w:sz="4" w:space="0" w:color="auto"/>
              <w:right w:val="single" w:sz="4" w:space="0" w:color="auto"/>
            </w:tcBorders>
            <w:shd w:val="clear" w:color="auto" w:fill="auto"/>
            <w:vAlign w:val="center"/>
          </w:tcPr>
          <w:p w14:paraId="6F8FAB11" w14:textId="5F777496" w:rsidR="000439EB" w:rsidRPr="00A56F55" w:rsidRDefault="000439EB" w:rsidP="005E5EB0">
            <w:pPr>
              <w:pStyle w:val="1tabelrest"/>
              <w:contextualSpacing/>
              <w:jc w:val="left"/>
              <w:rPr>
                <w:rFonts w:asciiTheme="majorHAnsi" w:hAnsiTheme="majorHAnsi" w:cstheme="majorHAnsi"/>
                <w:sz w:val="20"/>
                <w:szCs w:val="21"/>
                <w:lang w:val="fr-FR" w:eastAsia="en-US"/>
              </w:rPr>
            </w:pPr>
            <w:r w:rsidRPr="00D227E6">
              <w:rPr>
                <w:rFonts w:asciiTheme="majorHAnsi" w:hAnsiTheme="majorHAnsi" w:cstheme="majorHAnsi"/>
                <w:color w:val="000000"/>
                <w:szCs w:val="22"/>
              </w:rPr>
              <w:t xml:space="preserve">dig Jiul de Est la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 xml:space="preserve"> tr.III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5A2A24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7B39A9B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6E306C1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2AF27B0" w14:textId="4E61768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925E7C" w14:textId="66FD64BD"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990" w:type="dxa"/>
            <w:tcBorders>
              <w:top w:val="single" w:sz="4" w:space="0" w:color="auto"/>
              <w:left w:val="nil"/>
              <w:bottom w:val="single" w:sz="4" w:space="0" w:color="auto"/>
              <w:right w:val="nil"/>
            </w:tcBorders>
            <w:shd w:val="clear" w:color="auto" w:fill="auto"/>
            <w:noWrap/>
            <w:vAlign w:val="center"/>
          </w:tcPr>
          <w:p w14:paraId="1E3F82D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1695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58AD94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ABF5A7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1979</w:t>
            </w:r>
          </w:p>
        </w:tc>
        <w:tc>
          <w:tcPr>
            <w:tcW w:w="1350" w:type="dxa"/>
            <w:tcBorders>
              <w:top w:val="single" w:sz="4" w:space="0" w:color="auto"/>
              <w:bottom w:val="single" w:sz="4" w:space="0" w:color="auto"/>
              <w:right w:val="single" w:sz="4" w:space="0" w:color="auto"/>
            </w:tcBorders>
            <w:vAlign w:val="center"/>
          </w:tcPr>
          <w:p w14:paraId="59FDFB2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7F99711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330</w:t>
            </w:r>
          </w:p>
        </w:tc>
        <w:tc>
          <w:tcPr>
            <w:tcW w:w="1170" w:type="dxa"/>
            <w:tcBorders>
              <w:top w:val="nil"/>
              <w:left w:val="single" w:sz="4" w:space="0" w:color="auto"/>
              <w:bottom w:val="single" w:sz="4" w:space="0" w:color="auto"/>
              <w:right w:val="single" w:sz="4" w:space="0" w:color="auto"/>
            </w:tcBorders>
            <w:shd w:val="clear" w:color="auto" w:fill="auto"/>
            <w:vAlign w:val="center"/>
          </w:tcPr>
          <w:p w14:paraId="75F88D98"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3C9482B5" w14:textId="242D601A"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8671D44" w14:textId="70477062"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single" w:sz="4" w:space="0" w:color="auto"/>
              <w:right w:val="single" w:sz="4" w:space="0" w:color="auto"/>
            </w:tcBorders>
            <w:shd w:val="clear" w:color="auto" w:fill="auto"/>
            <w:vAlign w:val="center"/>
          </w:tcPr>
          <w:p w14:paraId="16DA866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586403C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FF2A12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A1CE1D4"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37D5895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FA2E410"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w:t>
            </w:r>
          </w:p>
        </w:tc>
        <w:tc>
          <w:tcPr>
            <w:tcW w:w="2016" w:type="dxa"/>
            <w:tcBorders>
              <w:top w:val="nil"/>
              <w:left w:val="single" w:sz="4" w:space="0" w:color="auto"/>
              <w:bottom w:val="single" w:sz="4" w:space="0" w:color="auto"/>
              <w:right w:val="single" w:sz="4" w:space="0" w:color="auto"/>
            </w:tcBorders>
            <w:shd w:val="clear" w:color="auto" w:fill="auto"/>
            <w:vAlign w:val="center"/>
          </w:tcPr>
          <w:p w14:paraId="471405DD" w14:textId="0537BC6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dig Jiul de Est la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 xml:space="preserve">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631D72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1172A1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10B7708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865BF24" w14:textId="4B07453C"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2262B3D4" w14:textId="0441069A"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990" w:type="dxa"/>
            <w:tcBorders>
              <w:top w:val="single" w:sz="4" w:space="0" w:color="auto"/>
              <w:left w:val="nil"/>
              <w:bottom w:val="single" w:sz="4" w:space="0" w:color="auto"/>
              <w:right w:val="nil"/>
            </w:tcBorders>
            <w:shd w:val="clear" w:color="auto" w:fill="auto"/>
            <w:noWrap/>
            <w:vAlign w:val="center"/>
          </w:tcPr>
          <w:p w14:paraId="3F99872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851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FE2094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2.6</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D89DDA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1971</w:t>
            </w:r>
          </w:p>
        </w:tc>
        <w:tc>
          <w:tcPr>
            <w:tcW w:w="1350" w:type="dxa"/>
            <w:tcBorders>
              <w:top w:val="single" w:sz="4" w:space="0" w:color="auto"/>
              <w:bottom w:val="single" w:sz="4" w:space="0" w:color="auto"/>
              <w:right w:val="single" w:sz="4" w:space="0" w:color="auto"/>
            </w:tcBorders>
            <w:vAlign w:val="center"/>
          </w:tcPr>
          <w:p w14:paraId="4D091D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71C9C61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330</w:t>
            </w:r>
          </w:p>
        </w:tc>
        <w:tc>
          <w:tcPr>
            <w:tcW w:w="1170" w:type="dxa"/>
            <w:tcBorders>
              <w:top w:val="nil"/>
              <w:left w:val="single" w:sz="4" w:space="0" w:color="auto"/>
              <w:bottom w:val="single" w:sz="4" w:space="0" w:color="auto"/>
              <w:right w:val="single" w:sz="4" w:space="0" w:color="auto"/>
            </w:tcBorders>
            <w:shd w:val="clear" w:color="auto" w:fill="auto"/>
            <w:vAlign w:val="center"/>
          </w:tcPr>
          <w:p w14:paraId="191CCA09"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64C09700" w14:textId="17DA50A7"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B6DBB95" w14:textId="2A34AF9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BC2222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1A47ED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EA2EE0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B932A9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05EC043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603C2E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21</w:t>
            </w:r>
          </w:p>
        </w:tc>
        <w:tc>
          <w:tcPr>
            <w:tcW w:w="2016" w:type="dxa"/>
            <w:tcBorders>
              <w:top w:val="nil"/>
              <w:left w:val="single" w:sz="4" w:space="0" w:color="auto"/>
              <w:bottom w:val="single" w:sz="4" w:space="0" w:color="auto"/>
              <w:right w:val="single" w:sz="4" w:space="0" w:color="auto"/>
            </w:tcBorders>
            <w:shd w:val="clear" w:color="auto" w:fill="auto"/>
            <w:vAlign w:val="center"/>
          </w:tcPr>
          <w:p w14:paraId="2959C787" w14:textId="5B06AEA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dig Jiul de Est la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r w:rsidRPr="00D227E6">
              <w:rPr>
                <w:rFonts w:asciiTheme="majorHAnsi" w:hAnsiTheme="majorHAnsi" w:cstheme="majorHAnsi"/>
                <w:color w:val="000000"/>
                <w:szCs w:val="22"/>
              </w:rPr>
              <w:t xml:space="preserve"> tr. 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448602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179EB24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3E29570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2FCAB91" w14:textId="736D925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424EB577" w14:textId="5363A208"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990" w:type="dxa"/>
            <w:tcBorders>
              <w:top w:val="single" w:sz="4" w:space="0" w:color="auto"/>
              <w:left w:val="nil"/>
              <w:bottom w:val="single" w:sz="4" w:space="0" w:color="auto"/>
              <w:right w:val="nil"/>
            </w:tcBorders>
            <w:shd w:val="clear" w:color="auto" w:fill="auto"/>
            <w:noWrap/>
            <w:vAlign w:val="center"/>
          </w:tcPr>
          <w:p w14:paraId="60945D4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439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6CAB4A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982027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1968</w:t>
            </w:r>
          </w:p>
        </w:tc>
        <w:tc>
          <w:tcPr>
            <w:tcW w:w="1350" w:type="dxa"/>
            <w:tcBorders>
              <w:top w:val="single" w:sz="4" w:space="0" w:color="auto"/>
              <w:bottom w:val="single" w:sz="4" w:space="0" w:color="auto"/>
              <w:right w:val="single" w:sz="4" w:space="0" w:color="auto"/>
            </w:tcBorders>
            <w:vAlign w:val="center"/>
          </w:tcPr>
          <w:p w14:paraId="2BA4D90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6E27E1C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330</w:t>
            </w:r>
          </w:p>
        </w:tc>
        <w:tc>
          <w:tcPr>
            <w:tcW w:w="1170" w:type="dxa"/>
            <w:tcBorders>
              <w:top w:val="nil"/>
              <w:left w:val="single" w:sz="4" w:space="0" w:color="auto"/>
              <w:bottom w:val="single" w:sz="4" w:space="0" w:color="auto"/>
              <w:right w:val="single" w:sz="4" w:space="0" w:color="auto"/>
            </w:tcBorders>
            <w:shd w:val="clear" w:color="auto" w:fill="auto"/>
            <w:vAlign w:val="center"/>
          </w:tcPr>
          <w:p w14:paraId="37BF1968"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0B0D5428" w14:textId="6B1F3C36"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9623350" w14:textId="7FE9D9D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6757410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9678A6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434925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FDEEB0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4F0BEE3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A6AE8E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22</w:t>
            </w:r>
          </w:p>
        </w:tc>
        <w:tc>
          <w:tcPr>
            <w:tcW w:w="2016" w:type="dxa"/>
            <w:tcBorders>
              <w:top w:val="nil"/>
              <w:left w:val="single" w:sz="4" w:space="0" w:color="auto"/>
              <w:bottom w:val="single" w:sz="4" w:space="0" w:color="auto"/>
              <w:right w:val="single" w:sz="4" w:space="0" w:color="auto"/>
            </w:tcBorders>
            <w:shd w:val="clear" w:color="auto" w:fill="auto"/>
            <w:vAlign w:val="center"/>
          </w:tcPr>
          <w:p w14:paraId="0274E858"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Jiul de Vest la Bucura-Uricani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A021AF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Jiul de Vest</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D1228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B26EA6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EFCB084" w14:textId="2785CEF9"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5F0C8C1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Uricani</w:t>
            </w:r>
          </w:p>
        </w:tc>
        <w:tc>
          <w:tcPr>
            <w:tcW w:w="990" w:type="dxa"/>
            <w:tcBorders>
              <w:top w:val="single" w:sz="4" w:space="0" w:color="auto"/>
              <w:left w:val="nil"/>
              <w:bottom w:val="single" w:sz="4" w:space="0" w:color="auto"/>
              <w:right w:val="nil"/>
            </w:tcBorders>
            <w:shd w:val="clear" w:color="auto" w:fill="auto"/>
            <w:noWrap/>
            <w:vAlign w:val="center"/>
          </w:tcPr>
          <w:p w14:paraId="7F67743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735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EE3749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6FBDD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1987</w:t>
            </w:r>
          </w:p>
        </w:tc>
        <w:tc>
          <w:tcPr>
            <w:tcW w:w="1350" w:type="dxa"/>
            <w:tcBorders>
              <w:top w:val="single" w:sz="4" w:space="0" w:color="auto"/>
              <w:bottom w:val="single" w:sz="4" w:space="0" w:color="auto"/>
              <w:right w:val="single" w:sz="4" w:space="0" w:color="auto"/>
            </w:tcBorders>
            <w:vAlign w:val="center"/>
          </w:tcPr>
          <w:p w14:paraId="7762F2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single" w:sz="4" w:space="0" w:color="auto"/>
              <w:left w:val="single" w:sz="4" w:space="0" w:color="auto"/>
              <w:bottom w:val="single" w:sz="4" w:space="0" w:color="auto"/>
            </w:tcBorders>
            <w:noWrap/>
            <w:vAlign w:val="center"/>
          </w:tcPr>
          <w:p w14:paraId="29F48EF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505</w:t>
            </w:r>
          </w:p>
        </w:tc>
        <w:tc>
          <w:tcPr>
            <w:tcW w:w="1170" w:type="dxa"/>
            <w:tcBorders>
              <w:top w:val="nil"/>
              <w:left w:val="single" w:sz="4" w:space="0" w:color="auto"/>
              <w:bottom w:val="single" w:sz="4" w:space="0" w:color="auto"/>
              <w:right w:val="single" w:sz="4" w:space="0" w:color="auto"/>
            </w:tcBorders>
            <w:shd w:val="clear" w:color="auto" w:fill="auto"/>
            <w:vAlign w:val="center"/>
          </w:tcPr>
          <w:p w14:paraId="2ED7405F" w14:textId="77777777" w:rsidR="0099061A" w:rsidRDefault="000439EB" w:rsidP="005E5EB0">
            <w:pPr>
              <w:pStyle w:val="1tabelrest"/>
              <w:contextualSpacing/>
              <w:jc w:val="left"/>
              <w:rPr>
                <w:rFonts w:asciiTheme="majorHAnsi" w:hAnsiTheme="majorHAnsi" w:cstheme="majorHAnsi"/>
                <w:color w:val="000000"/>
                <w:szCs w:val="22"/>
              </w:rPr>
            </w:pPr>
            <w:r w:rsidRPr="00D227E6">
              <w:rPr>
                <w:rFonts w:asciiTheme="majorHAnsi" w:hAnsiTheme="majorHAnsi" w:cstheme="majorHAnsi"/>
                <w:color w:val="000000"/>
                <w:szCs w:val="22"/>
              </w:rPr>
              <w:t>U.A.T.</w:t>
            </w:r>
          </w:p>
          <w:p w14:paraId="261C799C" w14:textId="393E873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Uricani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D722925" w14:textId="4CF701D0"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S.H.I. </w:t>
            </w:r>
            <w:r w:rsidR="005F4109" w:rsidRPr="00D227E6">
              <w:rPr>
                <w:rFonts w:asciiTheme="majorHAnsi" w:hAnsiTheme="majorHAnsi" w:cstheme="majorHAnsi"/>
                <w:color w:val="000000"/>
                <w:szCs w:val="22"/>
              </w:rPr>
              <w:t>Petro</w:t>
            </w:r>
            <w:r w:rsidR="00346959">
              <w:rPr>
                <w:rFonts w:asciiTheme="majorHAnsi" w:hAnsiTheme="majorHAnsi" w:cstheme="majorHAnsi"/>
                <w:color w:val="000000"/>
                <w:szCs w:val="22"/>
              </w:rPr>
              <w:t>ș</w:t>
            </w:r>
            <w:r w:rsidR="005F4109" w:rsidRPr="00D227E6">
              <w:rPr>
                <w:rFonts w:asciiTheme="majorHAnsi" w:hAnsiTheme="majorHAnsi" w:cstheme="majorHAnsi"/>
                <w:color w:val="000000"/>
                <w:szCs w:val="22"/>
              </w:rPr>
              <w:t>ani</w:t>
            </w:r>
          </w:p>
        </w:tc>
        <w:tc>
          <w:tcPr>
            <w:tcW w:w="1080" w:type="dxa"/>
            <w:tcBorders>
              <w:top w:val="single" w:sz="4" w:space="0" w:color="auto"/>
              <w:left w:val="nil"/>
              <w:bottom w:val="nil"/>
              <w:right w:val="single" w:sz="4" w:space="0" w:color="auto"/>
            </w:tcBorders>
            <w:shd w:val="clear" w:color="auto" w:fill="auto"/>
            <w:vAlign w:val="center"/>
          </w:tcPr>
          <w:p w14:paraId="0FA1314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5EB690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328DFE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2234B48"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56</w:t>
            </w:r>
          </w:p>
        </w:tc>
      </w:tr>
      <w:tr w:rsidR="000439EB" w:rsidRPr="00C112BB" w14:paraId="25E77BD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8FC1C9C" w14:textId="39C800B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EA3004">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2AE26DAB"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dig Baboia B. Caraula-subtraversare canal Cetate-Galicea Mare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B9604F3"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48B139"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60C3B47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EEF347D" w14:textId="017E1690"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9BD718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Izvoare U.A.T. Galicea Mare U.A.T. Caraula</w:t>
            </w:r>
          </w:p>
        </w:tc>
        <w:tc>
          <w:tcPr>
            <w:tcW w:w="990" w:type="dxa"/>
            <w:tcBorders>
              <w:top w:val="single" w:sz="4" w:space="0" w:color="auto"/>
              <w:left w:val="nil"/>
              <w:bottom w:val="single" w:sz="4" w:space="0" w:color="auto"/>
              <w:right w:val="nil"/>
            </w:tcBorders>
            <w:shd w:val="clear" w:color="auto" w:fill="auto"/>
            <w:noWrap/>
            <w:vAlign w:val="center"/>
          </w:tcPr>
          <w:p w14:paraId="03B94B3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7577</w:t>
            </w:r>
          </w:p>
        </w:tc>
        <w:tc>
          <w:tcPr>
            <w:tcW w:w="1080" w:type="dxa"/>
            <w:tcBorders>
              <w:top w:val="nil"/>
              <w:left w:val="single" w:sz="4" w:space="0" w:color="auto"/>
              <w:bottom w:val="single" w:sz="4" w:space="0" w:color="auto"/>
              <w:right w:val="single" w:sz="4" w:space="0" w:color="auto"/>
            </w:tcBorders>
            <w:shd w:val="clear" w:color="auto" w:fill="auto"/>
            <w:vAlign w:val="center"/>
          </w:tcPr>
          <w:p w14:paraId="76886562"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9A654F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1974</w:t>
            </w:r>
          </w:p>
        </w:tc>
        <w:tc>
          <w:tcPr>
            <w:tcW w:w="1350" w:type="dxa"/>
            <w:tcBorders>
              <w:top w:val="nil"/>
              <w:left w:val="nil"/>
              <w:bottom w:val="single" w:sz="4" w:space="0" w:color="auto"/>
              <w:right w:val="single" w:sz="4" w:space="0" w:color="auto"/>
            </w:tcBorders>
            <w:shd w:val="clear" w:color="000000" w:fill="FFFFFF"/>
            <w:vAlign w:val="center"/>
          </w:tcPr>
          <w:p w14:paraId="2D166505"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F2E29C3"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904F97A" w14:textId="2736C6DC"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Izvoare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Izvoare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Domnul Tudor U.A.T. Galicea Mare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Galicea Mare U.A.T. Caraula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Caraula</w:t>
            </w:r>
          </w:p>
        </w:tc>
        <w:tc>
          <w:tcPr>
            <w:tcW w:w="1440" w:type="dxa"/>
            <w:tcBorders>
              <w:top w:val="nil"/>
              <w:left w:val="single" w:sz="4" w:space="0" w:color="auto"/>
              <w:bottom w:val="single" w:sz="4" w:space="0" w:color="auto"/>
              <w:right w:val="single" w:sz="4" w:space="0" w:color="auto"/>
            </w:tcBorders>
            <w:shd w:val="clear" w:color="auto" w:fill="auto"/>
            <w:vAlign w:val="center"/>
          </w:tcPr>
          <w:p w14:paraId="0EE39CC8" w14:textId="74E3FA68"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99061A">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N</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R</w:t>
            </w:r>
            <w:r w:rsidR="0099061A">
              <w:rPr>
                <w:rFonts w:asciiTheme="majorHAnsi" w:hAnsiTheme="majorHAnsi" w:cstheme="majorHAnsi"/>
                <w:color w:val="000000"/>
                <w:szCs w:val="22"/>
              </w:rPr>
              <w:t>.</w:t>
            </w:r>
            <w:r w:rsidRPr="00D227E6">
              <w:rPr>
                <w:rFonts w:asciiTheme="majorHAnsi" w:hAnsiTheme="majorHAnsi" w:cstheme="majorHAnsi"/>
                <w:color w:val="000000"/>
                <w:szCs w:val="22"/>
              </w:rPr>
              <w:t>/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B</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99061A">
              <w:rPr>
                <w:rFonts w:asciiTheme="majorHAnsi" w:hAnsiTheme="majorHAnsi" w:cstheme="majorHAnsi"/>
                <w:color w:val="000000"/>
                <w:szCs w:val="22"/>
              </w:rPr>
              <w:t>.</w:t>
            </w:r>
            <w:r w:rsidRPr="00D227E6">
              <w:rPr>
                <w:rFonts w:asciiTheme="majorHAnsi" w:hAnsiTheme="majorHAnsi" w:cstheme="majorHAnsi"/>
                <w:color w:val="000000"/>
                <w:szCs w:val="22"/>
              </w:rPr>
              <w:t>G</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99061A">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4D0267DE"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05786DD"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8DDB69B"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CB34EEC"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54</w:t>
            </w:r>
          </w:p>
        </w:tc>
      </w:tr>
      <w:tr w:rsidR="000439EB" w:rsidRPr="00C112BB" w14:paraId="1F7062E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C85D0BA" w14:textId="76242C1E"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EA3004">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74A53434"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dig Baboia B. Caraula-subtraversare canal Cetate-Galicea Mare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0D0976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D4DA655"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06F2E925"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FE6DC5A" w14:textId="296E7F4E"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6A02D1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Izvoare U.A.T. Galicea Mare U.A.T. Caraula</w:t>
            </w:r>
          </w:p>
        </w:tc>
        <w:tc>
          <w:tcPr>
            <w:tcW w:w="990" w:type="dxa"/>
            <w:tcBorders>
              <w:top w:val="single" w:sz="4" w:space="0" w:color="auto"/>
              <w:left w:val="nil"/>
              <w:bottom w:val="single" w:sz="4" w:space="0" w:color="auto"/>
              <w:right w:val="nil"/>
            </w:tcBorders>
            <w:shd w:val="clear" w:color="auto" w:fill="auto"/>
            <w:noWrap/>
            <w:vAlign w:val="center"/>
          </w:tcPr>
          <w:p w14:paraId="09EF386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5935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954A2B6"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7EF2F64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1974</w:t>
            </w:r>
          </w:p>
        </w:tc>
        <w:tc>
          <w:tcPr>
            <w:tcW w:w="1350" w:type="dxa"/>
            <w:tcBorders>
              <w:top w:val="nil"/>
              <w:left w:val="nil"/>
              <w:bottom w:val="single" w:sz="4" w:space="0" w:color="auto"/>
              <w:right w:val="single" w:sz="4" w:space="0" w:color="auto"/>
            </w:tcBorders>
            <w:shd w:val="clear" w:color="000000" w:fill="FFFFFF"/>
            <w:vAlign w:val="center"/>
          </w:tcPr>
          <w:p w14:paraId="49DF2403"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0756AA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38A0B53" w14:textId="4455ECC9"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Izvoare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Izvoare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Domnul Tudor U.A.T. Galicea Mare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Galicea Mare U.A.T. Caraula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Caraula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1E12387" w14:textId="14CCB675"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99061A">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N</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R</w:t>
            </w:r>
            <w:r w:rsidR="0099061A">
              <w:rPr>
                <w:rFonts w:asciiTheme="majorHAnsi" w:hAnsiTheme="majorHAnsi" w:cstheme="majorHAnsi"/>
                <w:color w:val="000000"/>
                <w:szCs w:val="22"/>
              </w:rPr>
              <w:t>.</w:t>
            </w:r>
            <w:r w:rsidRPr="00D227E6">
              <w:rPr>
                <w:rFonts w:asciiTheme="majorHAnsi" w:hAnsiTheme="majorHAnsi" w:cstheme="majorHAnsi"/>
                <w:color w:val="000000"/>
                <w:szCs w:val="22"/>
              </w:rPr>
              <w:t>/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B</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99061A">
              <w:rPr>
                <w:rFonts w:asciiTheme="majorHAnsi" w:hAnsiTheme="majorHAnsi" w:cstheme="majorHAnsi"/>
                <w:color w:val="000000"/>
                <w:szCs w:val="22"/>
              </w:rPr>
              <w:t>.</w:t>
            </w:r>
            <w:r w:rsidRPr="00D227E6">
              <w:rPr>
                <w:rFonts w:asciiTheme="majorHAnsi" w:hAnsiTheme="majorHAnsi" w:cstheme="majorHAnsi"/>
                <w:color w:val="000000"/>
                <w:szCs w:val="22"/>
              </w:rPr>
              <w:t>G</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99061A">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151CCA9C"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C9590FA"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0E7732D" w14:textId="77777777" w:rsidR="000439EB" w:rsidRPr="00D75EBF"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A3A7392"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54</w:t>
            </w:r>
          </w:p>
        </w:tc>
      </w:tr>
      <w:tr w:rsidR="000439EB" w:rsidRPr="00C112BB" w14:paraId="15AE422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5903BD3" w14:textId="52E0B4EF"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2</w:t>
            </w:r>
            <w:r w:rsidR="00EA3004">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7953CEB0"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227E6">
              <w:rPr>
                <w:rFonts w:asciiTheme="majorHAnsi" w:hAnsiTheme="majorHAnsi" w:cstheme="majorHAnsi"/>
                <w:color w:val="000000"/>
                <w:szCs w:val="22"/>
              </w:rPr>
              <w:t>dig Jiu Statie apa Mihaita-Estacada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F2D29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22946B1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32DC5D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MD </w:t>
            </w:r>
          </w:p>
        </w:tc>
        <w:tc>
          <w:tcPr>
            <w:tcW w:w="900" w:type="dxa"/>
            <w:tcBorders>
              <w:top w:val="nil"/>
              <w:left w:val="single" w:sz="4" w:space="0" w:color="auto"/>
              <w:bottom w:val="single" w:sz="4" w:space="0" w:color="auto"/>
              <w:right w:val="single" w:sz="4" w:space="0" w:color="auto"/>
            </w:tcBorders>
            <w:shd w:val="clear" w:color="auto" w:fill="auto"/>
            <w:vAlign w:val="center"/>
          </w:tcPr>
          <w:p w14:paraId="4B07F151" w14:textId="641059D0"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AC19AD4" w14:textId="34F6644A"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D227E6">
              <w:rPr>
                <w:rFonts w:asciiTheme="majorHAnsi" w:hAnsiTheme="majorHAnsi" w:cstheme="majorHAnsi"/>
                <w:color w:val="000000"/>
                <w:szCs w:val="22"/>
              </w:rPr>
              <w:t>U.A.T. Co</w:t>
            </w:r>
            <w:r w:rsidR="00AA45DB">
              <w:rPr>
                <w:rFonts w:asciiTheme="majorHAnsi" w:hAnsiTheme="majorHAnsi" w:cstheme="majorHAnsi"/>
                <w:color w:val="000000"/>
                <w:szCs w:val="22"/>
              </w:rPr>
              <w:t>ț</w:t>
            </w:r>
            <w:r w:rsidRPr="00D227E6">
              <w:rPr>
                <w:rFonts w:asciiTheme="majorHAnsi" w:hAnsiTheme="majorHAnsi" w:cstheme="majorHAnsi"/>
                <w:color w:val="000000"/>
                <w:szCs w:val="22"/>
              </w:rPr>
              <w:t>ofenii din Dos</w:t>
            </w:r>
          </w:p>
        </w:tc>
        <w:tc>
          <w:tcPr>
            <w:tcW w:w="990" w:type="dxa"/>
            <w:tcBorders>
              <w:top w:val="single" w:sz="4" w:space="0" w:color="auto"/>
              <w:left w:val="nil"/>
              <w:bottom w:val="single" w:sz="4" w:space="0" w:color="auto"/>
              <w:right w:val="nil"/>
            </w:tcBorders>
            <w:shd w:val="clear" w:color="auto" w:fill="auto"/>
            <w:noWrap/>
            <w:vAlign w:val="center"/>
          </w:tcPr>
          <w:p w14:paraId="405D67C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5313</w:t>
            </w:r>
          </w:p>
        </w:tc>
        <w:tc>
          <w:tcPr>
            <w:tcW w:w="1080" w:type="dxa"/>
            <w:tcBorders>
              <w:top w:val="nil"/>
              <w:left w:val="single" w:sz="4" w:space="0" w:color="auto"/>
              <w:bottom w:val="single" w:sz="4" w:space="0" w:color="auto"/>
              <w:right w:val="single" w:sz="4" w:space="0" w:color="auto"/>
            </w:tcBorders>
            <w:shd w:val="clear" w:color="auto" w:fill="auto"/>
            <w:vAlign w:val="center"/>
          </w:tcPr>
          <w:p w14:paraId="5A63BA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2.2</w:t>
            </w:r>
          </w:p>
        </w:tc>
        <w:tc>
          <w:tcPr>
            <w:tcW w:w="720" w:type="dxa"/>
            <w:tcBorders>
              <w:top w:val="nil"/>
              <w:left w:val="single" w:sz="4" w:space="0" w:color="auto"/>
              <w:bottom w:val="single" w:sz="4" w:space="0" w:color="auto"/>
              <w:right w:val="single" w:sz="4" w:space="0" w:color="auto"/>
            </w:tcBorders>
            <w:shd w:val="clear" w:color="auto" w:fill="auto"/>
            <w:vAlign w:val="center"/>
          </w:tcPr>
          <w:p w14:paraId="3EE74BB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1963</w:t>
            </w:r>
          </w:p>
        </w:tc>
        <w:tc>
          <w:tcPr>
            <w:tcW w:w="1350" w:type="dxa"/>
            <w:tcBorders>
              <w:top w:val="nil"/>
              <w:left w:val="nil"/>
              <w:bottom w:val="single" w:sz="4" w:space="0" w:color="auto"/>
              <w:right w:val="single" w:sz="4" w:space="0" w:color="auto"/>
            </w:tcBorders>
            <w:shd w:val="clear" w:color="000000" w:fill="FFFFFF"/>
            <w:vAlign w:val="center"/>
          </w:tcPr>
          <w:p w14:paraId="4A5178C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292A84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F4EAB06" w14:textId="17B256A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Cotofenii din Dos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Co</w:t>
            </w:r>
            <w:r w:rsidR="00AA45DB">
              <w:rPr>
                <w:rFonts w:asciiTheme="majorHAnsi" w:hAnsiTheme="majorHAnsi" w:cstheme="majorHAnsi"/>
                <w:color w:val="000000"/>
                <w:szCs w:val="22"/>
              </w:rPr>
              <w:t>ț</w:t>
            </w:r>
            <w:r w:rsidRPr="00D227E6">
              <w:rPr>
                <w:rFonts w:asciiTheme="majorHAnsi" w:hAnsiTheme="majorHAnsi" w:cstheme="majorHAnsi"/>
                <w:color w:val="000000"/>
                <w:szCs w:val="22"/>
              </w:rPr>
              <w:t xml:space="preserve">ofenii din Dos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Mihaita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Potmeltu</w:t>
            </w:r>
          </w:p>
        </w:tc>
        <w:tc>
          <w:tcPr>
            <w:tcW w:w="1440" w:type="dxa"/>
            <w:tcBorders>
              <w:top w:val="nil"/>
              <w:left w:val="single" w:sz="4" w:space="0" w:color="auto"/>
              <w:bottom w:val="single" w:sz="4" w:space="0" w:color="auto"/>
              <w:right w:val="single" w:sz="4" w:space="0" w:color="auto"/>
            </w:tcBorders>
            <w:shd w:val="clear" w:color="auto" w:fill="auto"/>
            <w:vAlign w:val="center"/>
          </w:tcPr>
          <w:p w14:paraId="4803C8FD" w14:textId="61CE083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99061A">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N</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R</w:t>
            </w:r>
            <w:r w:rsidR="0099061A">
              <w:rPr>
                <w:rFonts w:asciiTheme="majorHAnsi" w:hAnsiTheme="majorHAnsi" w:cstheme="majorHAnsi"/>
                <w:color w:val="000000"/>
                <w:szCs w:val="22"/>
              </w:rPr>
              <w:t>.</w:t>
            </w:r>
            <w:r w:rsidRPr="00D227E6">
              <w:rPr>
                <w:rFonts w:asciiTheme="majorHAnsi" w:hAnsiTheme="majorHAnsi" w:cstheme="majorHAnsi"/>
                <w:color w:val="000000"/>
                <w:szCs w:val="22"/>
              </w:rPr>
              <w:t>/ A</w:t>
            </w:r>
            <w:r w:rsidR="0099061A">
              <w:rPr>
                <w:rFonts w:asciiTheme="majorHAnsi" w:hAnsiTheme="majorHAnsi" w:cstheme="majorHAnsi"/>
                <w:color w:val="000000"/>
                <w:szCs w:val="22"/>
              </w:rPr>
              <w:t>.</w:t>
            </w:r>
            <w:r w:rsidRPr="00D227E6">
              <w:rPr>
                <w:rFonts w:asciiTheme="majorHAnsi" w:hAnsiTheme="majorHAnsi" w:cstheme="majorHAnsi"/>
                <w:color w:val="000000"/>
                <w:szCs w:val="22"/>
              </w:rPr>
              <w:t>B</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99061A">
              <w:rPr>
                <w:rFonts w:asciiTheme="majorHAnsi" w:hAnsiTheme="majorHAnsi" w:cstheme="majorHAnsi"/>
                <w:color w:val="000000"/>
                <w:szCs w:val="22"/>
              </w:rPr>
              <w:t>.</w:t>
            </w:r>
            <w:r w:rsidRPr="00D227E6">
              <w:rPr>
                <w:rFonts w:asciiTheme="majorHAnsi" w:hAnsiTheme="majorHAnsi" w:cstheme="majorHAnsi"/>
                <w:color w:val="000000"/>
                <w:szCs w:val="22"/>
              </w:rPr>
              <w:t>G</w:t>
            </w:r>
            <w:r w:rsidR="0099061A">
              <w:rPr>
                <w:rFonts w:asciiTheme="majorHAnsi" w:hAnsiTheme="majorHAnsi" w:cstheme="majorHAnsi"/>
                <w:color w:val="000000"/>
                <w:szCs w:val="22"/>
              </w:rPr>
              <w:t>.</w:t>
            </w:r>
            <w:r w:rsidRPr="00D227E6">
              <w:rPr>
                <w:rFonts w:asciiTheme="majorHAnsi" w:hAnsiTheme="majorHAnsi" w:cstheme="majorHAnsi"/>
                <w:color w:val="000000"/>
                <w:szCs w:val="22"/>
              </w:rPr>
              <w:t>A</w:t>
            </w:r>
            <w:r w:rsidR="0099061A">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99061A">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54427A8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562BCF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7F7631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8A10E4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50</w:t>
            </w:r>
          </w:p>
        </w:tc>
      </w:tr>
      <w:tr w:rsidR="000439EB" w:rsidRPr="00C112BB" w14:paraId="2DB3478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92C3252" w14:textId="7AC5A5E1"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EA3004">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0F936C6D"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D227E6">
              <w:rPr>
                <w:rFonts w:asciiTheme="majorHAnsi" w:hAnsiTheme="majorHAnsi" w:cstheme="majorHAnsi"/>
                <w:color w:val="000000"/>
                <w:szCs w:val="22"/>
              </w:rPr>
              <w:t>dig Jiu Leamna de Jos-Inelar mic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5B3560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F75E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BEB4B1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MD </w:t>
            </w:r>
          </w:p>
        </w:tc>
        <w:tc>
          <w:tcPr>
            <w:tcW w:w="900" w:type="dxa"/>
            <w:tcBorders>
              <w:top w:val="nil"/>
              <w:left w:val="single" w:sz="4" w:space="0" w:color="auto"/>
              <w:bottom w:val="single" w:sz="4" w:space="0" w:color="auto"/>
              <w:right w:val="single" w:sz="4" w:space="0" w:color="auto"/>
            </w:tcBorders>
            <w:shd w:val="clear" w:color="auto" w:fill="auto"/>
            <w:vAlign w:val="center"/>
          </w:tcPr>
          <w:p w14:paraId="5CAC3ADF" w14:textId="733AFFB8"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65B5979" w14:textId="26C035A6"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Bucov</w:t>
            </w:r>
            <w:r w:rsidR="0099061A">
              <w:rPr>
                <w:rFonts w:asciiTheme="majorHAnsi" w:hAnsiTheme="majorHAnsi" w:cstheme="majorHAnsi"/>
                <w:color w:val="000000"/>
                <w:szCs w:val="22"/>
              </w:rPr>
              <w:t>ă</w:t>
            </w:r>
            <w:r w:rsidR="00AA45DB">
              <w:rPr>
                <w:rFonts w:asciiTheme="majorHAnsi" w:hAnsiTheme="majorHAnsi" w:cstheme="majorHAnsi"/>
                <w:color w:val="000000"/>
                <w:szCs w:val="22"/>
              </w:rPr>
              <w:t>ț</w:t>
            </w:r>
          </w:p>
        </w:tc>
        <w:tc>
          <w:tcPr>
            <w:tcW w:w="990" w:type="dxa"/>
            <w:tcBorders>
              <w:top w:val="single" w:sz="4" w:space="0" w:color="auto"/>
              <w:left w:val="nil"/>
              <w:bottom w:val="single" w:sz="4" w:space="0" w:color="auto"/>
              <w:right w:val="nil"/>
            </w:tcBorders>
            <w:shd w:val="clear" w:color="auto" w:fill="auto"/>
            <w:noWrap/>
            <w:vAlign w:val="center"/>
          </w:tcPr>
          <w:p w14:paraId="098456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595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F12A3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22ED34F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1963</w:t>
            </w:r>
          </w:p>
        </w:tc>
        <w:tc>
          <w:tcPr>
            <w:tcW w:w="1350" w:type="dxa"/>
            <w:tcBorders>
              <w:top w:val="nil"/>
              <w:left w:val="nil"/>
              <w:bottom w:val="single" w:sz="4" w:space="0" w:color="auto"/>
              <w:right w:val="single" w:sz="4" w:space="0" w:color="auto"/>
            </w:tcBorders>
            <w:shd w:val="clear" w:color="000000" w:fill="FFFFFF"/>
            <w:vAlign w:val="center"/>
          </w:tcPr>
          <w:p w14:paraId="01155E9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BDA9A8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C67E8F0" w14:textId="05E2843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Bucovat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Bucovat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Leamna de Jos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604319" w14:textId="566136D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8B769C">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N</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R</w:t>
            </w:r>
            <w:r w:rsidR="008B769C">
              <w:rPr>
                <w:rFonts w:asciiTheme="majorHAnsi" w:hAnsiTheme="majorHAnsi" w:cstheme="majorHAnsi"/>
                <w:color w:val="000000"/>
                <w:szCs w:val="22"/>
              </w:rPr>
              <w:t>.</w:t>
            </w:r>
            <w:r w:rsidRPr="00D227E6">
              <w:rPr>
                <w:rFonts w:asciiTheme="majorHAnsi" w:hAnsiTheme="majorHAnsi" w:cstheme="majorHAnsi"/>
                <w:color w:val="000000"/>
                <w:szCs w:val="22"/>
              </w:rPr>
              <w:t>/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B</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8B769C">
              <w:rPr>
                <w:rFonts w:asciiTheme="majorHAnsi" w:hAnsiTheme="majorHAnsi" w:cstheme="majorHAnsi"/>
                <w:color w:val="000000"/>
                <w:szCs w:val="22"/>
              </w:rPr>
              <w:t>.</w:t>
            </w:r>
            <w:r w:rsidRPr="00D227E6">
              <w:rPr>
                <w:rFonts w:asciiTheme="majorHAnsi" w:hAnsiTheme="majorHAnsi" w:cstheme="majorHAnsi"/>
                <w:color w:val="000000"/>
                <w:szCs w:val="22"/>
              </w:rPr>
              <w:t>G</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8B769C">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3CFAFAB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370EFC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EABB96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CF56869"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40</w:t>
            </w:r>
          </w:p>
        </w:tc>
      </w:tr>
      <w:tr w:rsidR="000439EB" w:rsidRPr="00C112BB" w14:paraId="60BE3FC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1CB0504" w14:textId="55F11042"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EA3004">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748C4C88"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D227E6">
              <w:rPr>
                <w:rFonts w:asciiTheme="majorHAnsi" w:hAnsiTheme="majorHAnsi" w:cstheme="majorHAnsi"/>
                <w:color w:val="000000"/>
                <w:szCs w:val="22"/>
              </w:rPr>
              <w:t>dig Jiu Leamna de Jos-Inelar mare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560F4B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980A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6AE09F5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64EC785" w14:textId="2FD0CFAC"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7490238" w14:textId="6C73F9E4"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Bucov</w:t>
            </w:r>
            <w:r w:rsidR="008B769C">
              <w:rPr>
                <w:rFonts w:asciiTheme="majorHAnsi" w:hAnsiTheme="majorHAnsi" w:cstheme="majorHAnsi"/>
                <w:color w:val="000000"/>
                <w:szCs w:val="22"/>
              </w:rPr>
              <w:t>ă</w:t>
            </w:r>
            <w:r w:rsidR="00AA45DB">
              <w:rPr>
                <w:rFonts w:asciiTheme="majorHAnsi" w:hAnsiTheme="majorHAnsi" w:cstheme="majorHAnsi"/>
                <w:color w:val="000000"/>
                <w:szCs w:val="22"/>
              </w:rPr>
              <w:t>ț</w:t>
            </w:r>
          </w:p>
        </w:tc>
        <w:tc>
          <w:tcPr>
            <w:tcW w:w="990" w:type="dxa"/>
            <w:tcBorders>
              <w:top w:val="single" w:sz="4" w:space="0" w:color="auto"/>
              <w:left w:val="nil"/>
              <w:bottom w:val="single" w:sz="4" w:space="0" w:color="auto"/>
              <w:right w:val="nil"/>
            </w:tcBorders>
            <w:shd w:val="clear" w:color="auto" w:fill="auto"/>
            <w:noWrap/>
            <w:vAlign w:val="center"/>
          </w:tcPr>
          <w:p w14:paraId="26E7146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2280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0A07A3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622B0D8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1979</w:t>
            </w:r>
          </w:p>
        </w:tc>
        <w:tc>
          <w:tcPr>
            <w:tcW w:w="1350" w:type="dxa"/>
            <w:tcBorders>
              <w:top w:val="nil"/>
              <w:left w:val="nil"/>
              <w:bottom w:val="single" w:sz="4" w:space="0" w:color="auto"/>
              <w:right w:val="single" w:sz="4" w:space="0" w:color="auto"/>
            </w:tcBorders>
            <w:shd w:val="clear" w:color="000000" w:fill="FFFFFF"/>
            <w:vAlign w:val="center"/>
          </w:tcPr>
          <w:p w14:paraId="28B3E8F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8FD002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CFCC43F" w14:textId="088D239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Bucov</w:t>
            </w:r>
            <w:r w:rsidR="008B769C">
              <w:rPr>
                <w:rFonts w:asciiTheme="majorHAnsi" w:hAnsiTheme="majorHAnsi" w:cstheme="majorHAnsi"/>
                <w:color w:val="000000"/>
                <w:szCs w:val="22"/>
              </w:rPr>
              <w:t>ă</w:t>
            </w:r>
            <w:r w:rsidR="00AA45DB">
              <w:rPr>
                <w:rFonts w:asciiTheme="majorHAnsi" w:hAnsiTheme="majorHAnsi" w:cstheme="majorHAnsi"/>
                <w:color w:val="000000"/>
                <w:szCs w:val="22"/>
              </w:rPr>
              <w:t>ț</w:t>
            </w:r>
            <w:r w:rsidRPr="00D227E6">
              <w:rPr>
                <w:rFonts w:asciiTheme="majorHAnsi" w:hAnsiTheme="majorHAnsi" w:cstheme="majorHAnsi"/>
                <w:color w:val="000000"/>
                <w:szCs w:val="22"/>
              </w:rPr>
              <w:t xml:space="preserv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Bucovat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Leamna de Jos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8016F11" w14:textId="6E5F6B2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8B769C">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N</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R</w:t>
            </w:r>
            <w:r w:rsidR="008B769C">
              <w:rPr>
                <w:rFonts w:asciiTheme="majorHAnsi" w:hAnsiTheme="majorHAnsi" w:cstheme="majorHAnsi"/>
                <w:color w:val="000000"/>
                <w:szCs w:val="22"/>
              </w:rPr>
              <w:t>.</w:t>
            </w:r>
            <w:r w:rsidRPr="00D227E6">
              <w:rPr>
                <w:rFonts w:asciiTheme="majorHAnsi" w:hAnsiTheme="majorHAnsi" w:cstheme="majorHAnsi"/>
                <w:color w:val="000000"/>
                <w:szCs w:val="22"/>
              </w:rPr>
              <w:t>/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B</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8B769C">
              <w:rPr>
                <w:rFonts w:asciiTheme="majorHAnsi" w:hAnsiTheme="majorHAnsi" w:cstheme="majorHAnsi"/>
                <w:color w:val="000000"/>
                <w:szCs w:val="22"/>
              </w:rPr>
              <w:t>.</w:t>
            </w:r>
            <w:r w:rsidRPr="00D227E6">
              <w:rPr>
                <w:rFonts w:asciiTheme="majorHAnsi" w:hAnsiTheme="majorHAnsi" w:cstheme="majorHAnsi"/>
                <w:color w:val="000000"/>
                <w:szCs w:val="22"/>
              </w:rPr>
              <w:t>G</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8B769C">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7A0EB24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0D9EBC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3368AD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E79C66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40</w:t>
            </w:r>
          </w:p>
        </w:tc>
      </w:tr>
      <w:tr w:rsidR="000439EB" w:rsidRPr="00C112BB" w14:paraId="0BCFB41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DA0A820" w14:textId="751666B5"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28</w:t>
            </w:r>
          </w:p>
        </w:tc>
        <w:tc>
          <w:tcPr>
            <w:tcW w:w="2016" w:type="dxa"/>
            <w:tcBorders>
              <w:top w:val="nil"/>
              <w:left w:val="single" w:sz="4" w:space="0" w:color="auto"/>
              <w:bottom w:val="single" w:sz="4" w:space="0" w:color="auto"/>
              <w:right w:val="single" w:sz="4" w:space="0" w:color="auto"/>
            </w:tcBorders>
            <w:shd w:val="clear" w:color="auto" w:fill="auto"/>
            <w:vAlign w:val="center"/>
          </w:tcPr>
          <w:p w14:paraId="175ECBB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Teslui Ghercesti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BACBB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2696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725592B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7EAFF20" w14:textId="130EDE4A"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D4A5DB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Ghercesti</w:t>
            </w:r>
          </w:p>
        </w:tc>
        <w:tc>
          <w:tcPr>
            <w:tcW w:w="990" w:type="dxa"/>
            <w:tcBorders>
              <w:top w:val="single" w:sz="4" w:space="0" w:color="auto"/>
              <w:left w:val="nil"/>
              <w:bottom w:val="single" w:sz="4" w:space="0" w:color="auto"/>
              <w:right w:val="nil"/>
            </w:tcBorders>
            <w:shd w:val="clear" w:color="auto" w:fill="auto"/>
            <w:noWrap/>
            <w:vAlign w:val="center"/>
          </w:tcPr>
          <w:p w14:paraId="58FB2A2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3101</w:t>
            </w:r>
          </w:p>
        </w:tc>
        <w:tc>
          <w:tcPr>
            <w:tcW w:w="1080" w:type="dxa"/>
            <w:tcBorders>
              <w:top w:val="nil"/>
              <w:left w:val="single" w:sz="4" w:space="0" w:color="auto"/>
              <w:bottom w:val="single" w:sz="4" w:space="0" w:color="auto"/>
              <w:right w:val="single" w:sz="4" w:space="0" w:color="auto"/>
            </w:tcBorders>
            <w:shd w:val="clear" w:color="auto" w:fill="auto"/>
            <w:vAlign w:val="center"/>
          </w:tcPr>
          <w:p w14:paraId="368DC66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801574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1986</w:t>
            </w:r>
          </w:p>
        </w:tc>
        <w:tc>
          <w:tcPr>
            <w:tcW w:w="1350" w:type="dxa"/>
            <w:tcBorders>
              <w:top w:val="nil"/>
              <w:left w:val="nil"/>
              <w:bottom w:val="single" w:sz="4" w:space="0" w:color="auto"/>
              <w:right w:val="single" w:sz="4" w:space="0" w:color="auto"/>
            </w:tcBorders>
            <w:shd w:val="clear" w:color="000000" w:fill="FFFFFF"/>
            <w:vAlign w:val="center"/>
          </w:tcPr>
          <w:p w14:paraId="667D196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845491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5118657" w14:textId="3876F87E"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Ghercesti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Ghercesti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Girlesti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C5B9E08" w14:textId="199A329C"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8B769C">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N</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R</w:t>
            </w:r>
            <w:r w:rsidR="008B769C">
              <w:rPr>
                <w:rFonts w:asciiTheme="majorHAnsi" w:hAnsiTheme="majorHAnsi" w:cstheme="majorHAnsi"/>
                <w:color w:val="000000"/>
                <w:szCs w:val="22"/>
              </w:rPr>
              <w:t>.</w:t>
            </w:r>
            <w:r w:rsidRPr="00D227E6">
              <w:rPr>
                <w:rFonts w:asciiTheme="majorHAnsi" w:hAnsiTheme="majorHAnsi" w:cstheme="majorHAnsi"/>
                <w:color w:val="000000"/>
                <w:szCs w:val="22"/>
              </w:rPr>
              <w:t>/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B</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8B769C">
              <w:rPr>
                <w:rFonts w:asciiTheme="majorHAnsi" w:hAnsiTheme="majorHAnsi" w:cstheme="majorHAnsi"/>
                <w:color w:val="000000"/>
                <w:szCs w:val="22"/>
              </w:rPr>
              <w:t>.</w:t>
            </w:r>
            <w:r w:rsidRPr="00D227E6">
              <w:rPr>
                <w:rFonts w:asciiTheme="majorHAnsi" w:hAnsiTheme="majorHAnsi" w:cstheme="majorHAnsi"/>
                <w:color w:val="000000"/>
                <w:szCs w:val="22"/>
              </w:rPr>
              <w:t>G</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8B769C">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71CA7E5B"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05E6704"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0A2C4F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F6B20A2"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54</w:t>
            </w:r>
          </w:p>
        </w:tc>
      </w:tr>
      <w:tr w:rsidR="000439EB" w:rsidRPr="00C112BB" w14:paraId="02DDFA1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A3D2DB3" w14:textId="667257D2"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29</w:t>
            </w:r>
          </w:p>
        </w:tc>
        <w:tc>
          <w:tcPr>
            <w:tcW w:w="2016" w:type="dxa"/>
            <w:tcBorders>
              <w:top w:val="nil"/>
              <w:left w:val="single" w:sz="4" w:space="0" w:color="auto"/>
              <w:bottom w:val="single" w:sz="4" w:space="0" w:color="auto"/>
              <w:right w:val="single" w:sz="4" w:space="0" w:color="auto"/>
            </w:tcBorders>
            <w:shd w:val="clear" w:color="auto" w:fill="auto"/>
            <w:vAlign w:val="center"/>
          </w:tcPr>
          <w:p w14:paraId="580F073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Teslui Mlecanesti-Garlesti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394A4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088A803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44656C9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2038F96" w14:textId="4CFC80F3"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DA81FD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Ghercesti</w:t>
            </w:r>
          </w:p>
        </w:tc>
        <w:tc>
          <w:tcPr>
            <w:tcW w:w="990" w:type="dxa"/>
            <w:tcBorders>
              <w:top w:val="single" w:sz="4" w:space="0" w:color="auto"/>
              <w:left w:val="nil"/>
              <w:bottom w:val="single" w:sz="4" w:space="0" w:color="auto"/>
              <w:right w:val="nil"/>
            </w:tcBorders>
            <w:shd w:val="clear" w:color="auto" w:fill="auto"/>
            <w:noWrap/>
            <w:vAlign w:val="center"/>
          </w:tcPr>
          <w:p w14:paraId="15DA7DB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3343</w:t>
            </w:r>
          </w:p>
        </w:tc>
        <w:tc>
          <w:tcPr>
            <w:tcW w:w="1080" w:type="dxa"/>
            <w:tcBorders>
              <w:top w:val="nil"/>
              <w:left w:val="single" w:sz="4" w:space="0" w:color="auto"/>
              <w:bottom w:val="single" w:sz="4" w:space="0" w:color="auto"/>
              <w:right w:val="single" w:sz="4" w:space="0" w:color="auto"/>
            </w:tcBorders>
            <w:shd w:val="clear" w:color="auto" w:fill="auto"/>
            <w:vAlign w:val="center"/>
          </w:tcPr>
          <w:p w14:paraId="7A156A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229965B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1986</w:t>
            </w:r>
          </w:p>
        </w:tc>
        <w:tc>
          <w:tcPr>
            <w:tcW w:w="1350" w:type="dxa"/>
            <w:tcBorders>
              <w:top w:val="nil"/>
              <w:left w:val="nil"/>
              <w:bottom w:val="single" w:sz="4" w:space="0" w:color="auto"/>
              <w:right w:val="single" w:sz="4" w:space="0" w:color="auto"/>
            </w:tcBorders>
            <w:shd w:val="clear" w:color="000000" w:fill="FFFFFF"/>
            <w:vAlign w:val="center"/>
          </w:tcPr>
          <w:p w14:paraId="71DF5F1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14EDD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98AC494" w14:textId="6FACDB7D"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Ghercesti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Ghercesti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Girlesti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0BA443ED" w14:textId="3DB9EE5A"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8B769C">
              <w:rPr>
                <w:rFonts w:asciiTheme="majorHAnsi" w:hAnsiTheme="majorHAnsi" w:cstheme="majorHAnsi"/>
                <w:color w:val="000000"/>
                <w:szCs w:val="22"/>
              </w:rPr>
              <w:t>î</w:t>
            </w:r>
            <w:r w:rsidRPr="00D227E6">
              <w:rPr>
                <w:rFonts w:asciiTheme="majorHAnsi" w:hAnsiTheme="majorHAnsi" w:cstheme="majorHAnsi"/>
                <w:color w:val="000000"/>
                <w:szCs w:val="22"/>
              </w:rPr>
              <w:t>n administrarea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N</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R</w:t>
            </w:r>
            <w:r w:rsidR="008B769C">
              <w:rPr>
                <w:rFonts w:asciiTheme="majorHAnsi" w:hAnsiTheme="majorHAnsi" w:cstheme="majorHAnsi"/>
                <w:color w:val="000000"/>
                <w:szCs w:val="22"/>
              </w:rPr>
              <w:t>.</w:t>
            </w:r>
            <w:r w:rsidRPr="00D227E6">
              <w:rPr>
                <w:rFonts w:asciiTheme="majorHAnsi" w:hAnsiTheme="majorHAnsi" w:cstheme="majorHAnsi"/>
                <w:color w:val="000000"/>
                <w:szCs w:val="22"/>
              </w:rPr>
              <w:t>/ A</w:t>
            </w:r>
            <w:r w:rsidR="008B769C">
              <w:rPr>
                <w:rFonts w:asciiTheme="majorHAnsi" w:hAnsiTheme="majorHAnsi" w:cstheme="majorHAnsi"/>
                <w:color w:val="000000"/>
                <w:szCs w:val="22"/>
              </w:rPr>
              <w:t>.</w:t>
            </w:r>
            <w:r w:rsidRPr="00D227E6">
              <w:rPr>
                <w:rFonts w:asciiTheme="majorHAnsi" w:hAnsiTheme="majorHAnsi" w:cstheme="majorHAnsi"/>
                <w:color w:val="000000"/>
                <w:szCs w:val="22"/>
              </w:rPr>
              <w:t>B</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Jiu/ S</w:t>
            </w:r>
            <w:r w:rsidR="008B769C">
              <w:rPr>
                <w:rFonts w:asciiTheme="majorHAnsi" w:hAnsiTheme="majorHAnsi" w:cstheme="majorHAnsi"/>
                <w:color w:val="000000"/>
                <w:szCs w:val="22"/>
              </w:rPr>
              <w:t>.</w:t>
            </w:r>
            <w:r w:rsidRPr="00D227E6">
              <w:rPr>
                <w:rFonts w:asciiTheme="majorHAnsi" w:hAnsiTheme="majorHAnsi" w:cstheme="majorHAnsi"/>
                <w:color w:val="000000"/>
                <w:szCs w:val="22"/>
              </w:rPr>
              <w:t>G</w:t>
            </w:r>
            <w:r w:rsidR="008B769C">
              <w:rPr>
                <w:rFonts w:asciiTheme="majorHAnsi" w:hAnsiTheme="majorHAnsi" w:cstheme="majorHAnsi"/>
                <w:color w:val="000000"/>
                <w:szCs w:val="22"/>
              </w:rPr>
              <w:t>.</w:t>
            </w:r>
            <w:r w:rsidRPr="00D227E6">
              <w:rPr>
                <w:rFonts w:asciiTheme="majorHAnsi" w:hAnsiTheme="majorHAnsi" w:cstheme="majorHAnsi"/>
                <w:color w:val="000000"/>
                <w:szCs w:val="22"/>
              </w:rPr>
              <w:t>A</w:t>
            </w:r>
            <w:r w:rsidR="008B769C">
              <w:rPr>
                <w:rFonts w:asciiTheme="majorHAnsi" w:hAnsiTheme="majorHAnsi" w:cstheme="majorHAnsi"/>
                <w:color w:val="000000"/>
                <w:szCs w:val="22"/>
              </w:rPr>
              <w:t>.</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8B769C">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37CE8CA0"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9F5B271"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1CB442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E01B73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54</w:t>
            </w:r>
          </w:p>
        </w:tc>
      </w:tr>
      <w:tr w:rsidR="000439EB" w:rsidRPr="00C112BB" w14:paraId="6E7D9D1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8D11B88" w14:textId="5372647A"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3</w:t>
            </w:r>
            <w:r w:rsidR="00EA3004">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2919E097"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Teslui  Robanesti de Jos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0C9C37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375C986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7650728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7467239" w14:textId="52556F35"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98ABC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Robanesti</w:t>
            </w:r>
          </w:p>
        </w:tc>
        <w:tc>
          <w:tcPr>
            <w:tcW w:w="990" w:type="dxa"/>
            <w:tcBorders>
              <w:top w:val="single" w:sz="4" w:space="0" w:color="auto"/>
              <w:left w:val="nil"/>
              <w:bottom w:val="single" w:sz="4" w:space="0" w:color="auto"/>
              <w:right w:val="nil"/>
            </w:tcBorders>
            <w:shd w:val="clear" w:color="auto" w:fill="auto"/>
            <w:noWrap/>
            <w:vAlign w:val="center"/>
          </w:tcPr>
          <w:p w14:paraId="6002DE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2096</w:t>
            </w:r>
          </w:p>
        </w:tc>
        <w:tc>
          <w:tcPr>
            <w:tcW w:w="1080" w:type="dxa"/>
            <w:tcBorders>
              <w:top w:val="nil"/>
              <w:left w:val="single" w:sz="4" w:space="0" w:color="auto"/>
              <w:bottom w:val="single" w:sz="4" w:space="0" w:color="auto"/>
              <w:right w:val="single" w:sz="4" w:space="0" w:color="auto"/>
            </w:tcBorders>
            <w:shd w:val="clear" w:color="auto" w:fill="auto"/>
            <w:vAlign w:val="center"/>
          </w:tcPr>
          <w:p w14:paraId="6920278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19946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1986</w:t>
            </w:r>
          </w:p>
        </w:tc>
        <w:tc>
          <w:tcPr>
            <w:tcW w:w="1350" w:type="dxa"/>
            <w:tcBorders>
              <w:top w:val="nil"/>
              <w:left w:val="nil"/>
              <w:bottom w:val="single" w:sz="4" w:space="0" w:color="auto"/>
              <w:right w:val="single" w:sz="4" w:space="0" w:color="auto"/>
            </w:tcBorders>
            <w:shd w:val="clear" w:color="000000" w:fill="FFFFFF"/>
            <w:vAlign w:val="center"/>
          </w:tcPr>
          <w:p w14:paraId="4028E7C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C50B80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FB0AC40" w14:textId="5F8BE62B"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Robanesti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Robanesti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Bojoiu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77CCE6A4" w14:textId="5D7391EB"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AB9282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C461C5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28B9E39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E5DC5E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54</w:t>
            </w:r>
          </w:p>
        </w:tc>
      </w:tr>
      <w:tr w:rsidR="000439EB" w:rsidRPr="00C112BB" w14:paraId="6DBD9D3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4002623" w14:textId="28803B2A"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74C40220"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Teslui Robanesti de Sus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E9277A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7405A04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16E2B6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289165A" w14:textId="792ADF19"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02B3C2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Robanesti</w:t>
            </w:r>
          </w:p>
        </w:tc>
        <w:tc>
          <w:tcPr>
            <w:tcW w:w="990" w:type="dxa"/>
            <w:tcBorders>
              <w:top w:val="single" w:sz="4" w:space="0" w:color="auto"/>
              <w:left w:val="nil"/>
              <w:bottom w:val="single" w:sz="4" w:space="0" w:color="auto"/>
              <w:right w:val="nil"/>
            </w:tcBorders>
            <w:shd w:val="clear" w:color="auto" w:fill="auto"/>
            <w:noWrap/>
            <w:vAlign w:val="center"/>
          </w:tcPr>
          <w:p w14:paraId="05B0A77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2625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15A2F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0A1A186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1986</w:t>
            </w:r>
          </w:p>
        </w:tc>
        <w:tc>
          <w:tcPr>
            <w:tcW w:w="1350" w:type="dxa"/>
            <w:tcBorders>
              <w:top w:val="nil"/>
              <w:left w:val="nil"/>
              <w:bottom w:val="single" w:sz="4" w:space="0" w:color="auto"/>
              <w:right w:val="single" w:sz="4" w:space="0" w:color="auto"/>
            </w:tcBorders>
            <w:shd w:val="clear" w:color="000000" w:fill="FFFFFF"/>
            <w:vAlign w:val="center"/>
          </w:tcPr>
          <w:p w14:paraId="262606A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BD8E33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A92A76C" w14:textId="77EFEE34"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Robanesti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Robanesti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Bojoiu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172DDBA3" w14:textId="57177CA9"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554FCA4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1105D0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BCF0309"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FB42A09"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66F73F8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E445FCE" w14:textId="42AF980F"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401C372E"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Teslui Cosereni-Preajba de Padure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57DB54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A04F4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2B0DC1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9D127CC" w14:textId="08B7F93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7F091C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Teslui</w:t>
            </w:r>
          </w:p>
        </w:tc>
        <w:tc>
          <w:tcPr>
            <w:tcW w:w="990" w:type="dxa"/>
            <w:tcBorders>
              <w:top w:val="single" w:sz="4" w:space="0" w:color="auto"/>
              <w:left w:val="nil"/>
              <w:bottom w:val="single" w:sz="4" w:space="0" w:color="auto"/>
              <w:right w:val="nil"/>
            </w:tcBorders>
            <w:shd w:val="clear" w:color="auto" w:fill="auto"/>
            <w:noWrap/>
            <w:vAlign w:val="center"/>
          </w:tcPr>
          <w:p w14:paraId="631562D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2075</w:t>
            </w:r>
          </w:p>
        </w:tc>
        <w:tc>
          <w:tcPr>
            <w:tcW w:w="1080" w:type="dxa"/>
            <w:tcBorders>
              <w:top w:val="nil"/>
              <w:left w:val="single" w:sz="4" w:space="0" w:color="auto"/>
              <w:bottom w:val="single" w:sz="4" w:space="0" w:color="auto"/>
              <w:right w:val="single" w:sz="4" w:space="0" w:color="auto"/>
            </w:tcBorders>
            <w:shd w:val="clear" w:color="auto" w:fill="auto"/>
            <w:vAlign w:val="center"/>
          </w:tcPr>
          <w:p w14:paraId="467EEE4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0E8848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1988</w:t>
            </w:r>
          </w:p>
        </w:tc>
        <w:tc>
          <w:tcPr>
            <w:tcW w:w="1350" w:type="dxa"/>
            <w:tcBorders>
              <w:top w:val="nil"/>
              <w:left w:val="nil"/>
              <w:bottom w:val="single" w:sz="4" w:space="0" w:color="auto"/>
              <w:right w:val="single" w:sz="4" w:space="0" w:color="auto"/>
            </w:tcBorders>
            <w:shd w:val="clear" w:color="000000" w:fill="FFFFFF"/>
            <w:vAlign w:val="center"/>
          </w:tcPr>
          <w:p w14:paraId="1D47AD8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1D86FA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73F42B0" w14:textId="64710E9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Teslui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Preajba de Padure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60EE338D" w14:textId="42EFD08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2D3C8B5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6BAE17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A67C5E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A1F1F0F"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118111C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64C8637" w14:textId="162F20BC"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30C5CEF6"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227E6">
              <w:rPr>
                <w:rFonts w:asciiTheme="majorHAnsi" w:hAnsiTheme="majorHAnsi" w:cstheme="majorHAnsi"/>
                <w:color w:val="000000"/>
                <w:szCs w:val="22"/>
              </w:rPr>
              <w:t>dig Teslui Preajba de Jos-Preajba de Padure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FA18B2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63655F6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430A617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048F02A" w14:textId="5390014D"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32330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Teslui</w:t>
            </w:r>
          </w:p>
        </w:tc>
        <w:tc>
          <w:tcPr>
            <w:tcW w:w="990" w:type="dxa"/>
            <w:tcBorders>
              <w:top w:val="single" w:sz="4" w:space="0" w:color="auto"/>
              <w:left w:val="nil"/>
              <w:bottom w:val="single" w:sz="4" w:space="0" w:color="auto"/>
              <w:right w:val="nil"/>
            </w:tcBorders>
            <w:shd w:val="clear" w:color="auto" w:fill="auto"/>
            <w:noWrap/>
            <w:vAlign w:val="center"/>
          </w:tcPr>
          <w:p w14:paraId="65DB8C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2965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ADACA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4BC46B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1988</w:t>
            </w:r>
          </w:p>
        </w:tc>
        <w:tc>
          <w:tcPr>
            <w:tcW w:w="1350" w:type="dxa"/>
            <w:tcBorders>
              <w:top w:val="nil"/>
              <w:left w:val="nil"/>
              <w:bottom w:val="single" w:sz="4" w:space="0" w:color="auto"/>
              <w:right w:val="single" w:sz="4" w:space="0" w:color="auto"/>
            </w:tcBorders>
            <w:shd w:val="clear" w:color="000000" w:fill="FFFFFF"/>
            <w:vAlign w:val="center"/>
          </w:tcPr>
          <w:p w14:paraId="496F980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92863E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D8DEF41" w14:textId="6D5853A1"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Teslui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Preajba de Padure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49209C5B" w14:textId="1171A86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31B1FC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29E21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76500C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8DC965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4DD8118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F92D3C9" w14:textId="23BA12B1"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5ED3821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Teslui Pielesti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3335FE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4F4460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7A2EDA6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27D57D0" w14:textId="71BB0B04"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9EC1F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Pielesti</w:t>
            </w:r>
          </w:p>
        </w:tc>
        <w:tc>
          <w:tcPr>
            <w:tcW w:w="990" w:type="dxa"/>
            <w:tcBorders>
              <w:top w:val="single" w:sz="4" w:space="0" w:color="auto"/>
              <w:left w:val="nil"/>
              <w:bottom w:val="single" w:sz="4" w:space="0" w:color="auto"/>
              <w:right w:val="nil"/>
            </w:tcBorders>
            <w:shd w:val="clear" w:color="auto" w:fill="auto"/>
            <w:noWrap/>
            <w:vAlign w:val="center"/>
          </w:tcPr>
          <w:p w14:paraId="5E84273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2479</w:t>
            </w:r>
          </w:p>
        </w:tc>
        <w:tc>
          <w:tcPr>
            <w:tcW w:w="1080" w:type="dxa"/>
            <w:tcBorders>
              <w:top w:val="nil"/>
              <w:left w:val="single" w:sz="4" w:space="0" w:color="auto"/>
              <w:bottom w:val="single" w:sz="4" w:space="0" w:color="auto"/>
              <w:right w:val="single" w:sz="4" w:space="0" w:color="auto"/>
            </w:tcBorders>
            <w:shd w:val="clear" w:color="auto" w:fill="auto"/>
            <w:vAlign w:val="center"/>
          </w:tcPr>
          <w:p w14:paraId="0EE1B7A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044E9A5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1969</w:t>
            </w:r>
          </w:p>
        </w:tc>
        <w:tc>
          <w:tcPr>
            <w:tcW w:w="1350" w:type="dxa"/>
            <w:tcBorders>
              <w:top w:val="nil"/>
              <w:left w:val="nil"/>
              <w:bottom w:val="single" w:sz="4" w:space="0" w:color="auto"/>
              <w:right w:val="single" w:sz="4" w:space="0" w:color="auto"/>
            </w:tcBorders>
            <w:shd w:val="clear" w:color="000000" w:fill="FFFFFF"/>
            <w:vAlign w:val="center"/>
          </w:tcPr>
          <w:p w14:paraId="5683E94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D9A05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8DDEA68" w14:textId="73D6A792"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Pielesti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Pielesti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34767C90" w14:textId="50DD194A" w:rsidR="000439EB" w:rsidRPr="00A56F55" w:rsidRDefault="000439EB" w:rsidP="005E5EB0">
            <w:pPr>
              <w:pStyle w:val="1tabelrest"/>
              <w:contextualSpacing/>
              <w:jc w:val="left"/>
              <w:rPr>
                <w:rFonts w:asciiTheme="majorHAnsi" w:hAnsiTheme="majorHAnsi" w:cstheme="majorHAnsi"/>
                <w:sz w:val="20"/>
                <w:szCs w:val="21"/>
                <w:lang w:eastAsia="en-US"/>
              </w:rPr>
            </w:pPr>
            <w:r w:rsidRPr="00D227E6">
              <w:rPr>
                <w:rFonts w:asciiTheme="majorHAnsi" w:hAnsiTheme="majorHAnsi" w:cstheme="majorHAnsi"/>
                <w:color w:val="000000"/>
                <w:szCs w:val="22"/>
              </w:rPr>
              <w:t> </w:t>
            </w:r>
            <w:r w:rsidR="008948A2" w:rsidRPr="00D227E6">
              <w:rPr>
                <w:rFonts w:asciiTheme="majorHAnsi" w:hAnsiTheme="majorHAnsi" w:cstheme="majorHAnsi"/>
                <w:color w:val="000000"/>
                <w:szCs w:val="22"/>
              </w:rPr>
              <w:t xml:space="preserve">Patrimoniul public al statului </w:t>
            </w:r>
            <w:r w:rsidR="008948A2">
              <w:rPr>
                <w:rFonts w:asciiTheme="majorHAnsi" w:hAnsiTheme="majorHAnsi" w:cstheme="majorHAnsi"/>
                <w:color w:val="000000"/>
                <w:szCs w:val="22"/>
              </w:rPr>
              <w:t>î</w:t>
            </w:r>
            <w:r w:rsidR="008948A2" w:rsidRPr="00D227E6">
              <w:rPr>
                <w:rFonts w:asciiTheme="majorHAnsi" w:hAnsiTheme="majorHAnsi" w:cstheme="majorHAnsi"/>
                <w:color w:val="000000"/>
                <w:szCs w:val="22"/>
              </w:rPr>
              <w:t xml:space="preserve">n administrarea </w:t>
            </w:r>
            <w:r w:rsidR="008948A2">
              <w:rPr>
                <w:rFonts w:asciiTheme="majorHAnsi" w:hAnsiTheme="majorHAnsi" w:cstheme="majorHAnsi"/>
                <w:color w:val="000000"/>
                <w:szCs w:val="22"/>
              </w:rPr>
              <w:t>A.N.A.R.</w:t>
            </w:r>
            <w:r w:rsidR="008948A2" w:rsidRPr="00D227E6">
              <w:rPr>
                <w:rFonts w:asciiTheme="majorHAnsi" w:hAnsiTheme="majorHAnsi" w:cstheme="majorHAnsi"/>
                <w:color w:val="000000"/>
                <w:szCs w:val="22"/>
              </w:rPr>
              <w:t xml:space="preserve">/ </w:t>
            </w:r>
            <w:r w:rsidR="008948A2">
              <w:rPr>
                <w:rFonts w:asciiTheme="majorHAnsi" w:hAnsiTheme="majorHAnsi" w:cstheme="majorHAnsi"/>
                <w:color w:val="000000"/>
                <w:szCs w:val="22"/>
              </w:rPr>
              <w:t>A.B.A.</w:t>
            </w:r>
            <w:r w:rsidR="008948A2" w:rsidRPr="00D227E6">
              <w:rPr>
                <w:rFonts w:asciiTheme="majorHAnsi" w:hAnsiTheme="majorHAnsi" w:cstheme="majorHAnsi"/>
                <w:color w:val="000000"/>
                <w:szCs w:val="22"/>
              </w:rPr>
              <w:t xml:space="preserve"> Jiu/ </w:t>
            </w:r>
            <w:r w:rsidR="008948A2">
              <w:rPr>
                <w:rFonts w:asciiTheme="majorHAnsi" w:hAnsiTheme="majorHAnsi" w:cstheme="majorHAnsi"/>
                <w:color w:val="000000"/>
                <w:szCs w:val="22"/>
              </w:rPr>
              <w:t>S.G.A.</w:t>
            </w:r>
            <w:r w:rsidR="008948A2" w:rsidRPr="00D227E6">
              <w:rPr>
                <w:rFonts w:asciiTheme="majorHAnsi" w:hAnsiTheme="majorHAnsi" w:cstheme="majorHAnsi"/>
                <w:color w:val="000000"/>
                <w:szCs w:val="22"/>
              </w:rPr>
              <w:t xml:space="preserve"> D</w:t>
            </w:r>
            <w:r w:rsidR="008948A2">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40955F8D" w14:textId="77777777" w:rsidR="000439EB" w:rsidRPr="00A56F55" w:rsidRDefault="000439EB" w:rsidP="005E5EB0">
            <w:pPr>
              <w:pStyle w:val="1tabelrest"/>
              <w:contextualSpacing/>
              <w:jc w:val="left"/>
              <w:rPr>
                <w:rFonts w:asciiTheme="majorHAnsi" w:hAnsiTheme="majorHAnsi" w:cstheme="majorHAnsi"/>
                <w:sz w:val="20"/>
                <w:szCs w:val="21"/>
                <w:lang w:eastAsia="en-US"/>
              </w:rPr>
            </w:pPr>
          </w:p>
        </w:tc>
        <w:tc>
          <w:tcPr>
            <w:tcW w:w="1350" w:type="dxa"/>
            <w:tcBorders>
              <w:top w:val="single" w:sz="4" w:space="0" w:color="auto"/>
              <w:left w:val="nil"/>
              <w:bottom w:val="nil"/>
              <w:right w:val="single" w:sz="4" w:space="0" w:color="auto"/>
            </w:tcBorders>
            <w:shd w:val="clear" w:color="auto" w:fill="auto"/>
            <w:vAlign w:val="center"/>
          </w:tcPr>
          <w:p w14:paraId="3D7F89C0" w14:textId="77777777" w:rsidR="000439EB" w:rsidRPr="00A56F55" w:rsidRDefault="000439EB" w:rsidP="005E5EB0">
            <w:pPr>
              <w:pStyle w:val="1tabelrest"/>
              <w:contextualSpacing/>
              <w:jc w:val="left"/>
              <w:rPr>
                <w:rFonts w:asciiTheme="majorHAnsi" w:hAnsiTheme="majorHAnsi" w:cstheme="majorHAnsi"/>
                <w:sz w:val="20"/>
                <w:szCs w:val="21"/>
                <w:lang w:eastAsia="en-US"/>
              </w:rPr>
            </w:pPr>
          </w:p>
        </w:tc>
        <w:tc>
          <w:tcPr>
            <w:tcW w:w="1080" w:type="dxa"/>
            <w:tcBorders>
              <w:top w:val="single" w:sz="4" w:space="0" w:color="auto"/>
              <w:left w:val="nil"/>
              <w:bottom w:val="nil"/>
              <w:right w:val="single" w:sz="4" w:space="0" w:color="auto"/>
            </w:tcBorders>
            <w:shd w:val="clear" w:color="auto" w:fill="auto"/>
            <w:vAlign w:val="center"/>
          </w:tcPr>
          <w:p w14:paraId="60D4694F" w14:textId="77777777" w:rsidR="000439EB" w:rsidRPr="00A56F55" w:rsidRDefault="000439EB" w:rsidP="005E5EB0">
            <w:pPr>
              <w:pStyle w:val="1tabelrest"/>
              <w:contextualSpacing/>
              <w:jc w:val="left"/>
              <w:rPr>
                <w:rFonts w:asciiTheme="majorHAnsi" w:hAnsiTheme="majorHAnsi" w:cstheme="majorHAnsi"/>
                <w:sz w:val="20"/>
                <w:szCs w:val="21"/>
                <w:lang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FD8DE6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44E705D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525E752" w14:textId="5F856F18"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4A282F39"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dig Teslui Pielesti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2A8700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Teslui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DF947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264F68B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F71B40F" w14:textId="08DBD868"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159364"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Pielesti</w:t>
            </w:r>
          </w:p>
        </w:tc>
        <w:tc>
          <w:tcPr>
            <w:tcW w:w="990" w:type="dxa"/>
            <w:tcBorders>
              <w:top w:val="single" w:sz="4" w:space="0" w:color="auto"/>
              <w:left w:val="nil"/>
              <w:bottom w:val="single" w:sz="4" w:space="0" w:color="auto"/>
              <w:right w:val="nil"/>
            </w:tcBorders>
            <w:shd w:val="clear" w:color="auto" w:fill="auto"/>
            <w:noWrap/>
            <w:vAlign w:val="center"/>
          </w:tcPr>
          <w:p w14:paraId="4EC44B6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4480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8D93B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6168E9D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1986</w:t>
            </w:r>
          </w:p>
        </w:tc>
        <w:tc>
          <w:tcPr>
            <w:tcW w:w="1350" w:type="dxa"/>
            <w:tcBorders>
              <w:top w:val="nil"/>
              <w:left w:val="nil"/>
              <w:bottom w:val="single" w:sz="4" w:space="0" w:color="auto"/>
              <w:right w:val="single" w:sz="4" w:space="0" w:color="auto"/>
            </w:tcBorders>
            <w:shd w:val="clear" w:color="000000" w:fill="FFFFFF"/>
            <w:vAlign w:val="center"/>
          </w:tcPr>
          <w:p w14:paraId="10E08BF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16663EA"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013D20A" w14:textId="267B209F"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Pielesti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Pielesti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336D8ECB" w14:textId="563FED0A" w:rsidR="000439EB" w:rsidRPr="00A56F55" w:rsidRDefault="000439EB" w:rsidP="005E5EB0">
            <w:pPr>
              <w:pStyle w:val="1tabelrest"/>
              <w:contextualSpacing/>
              <w:jc w:val="left"/>
              <w:rPr>
                <w:rFonts w:asciiTheme="majorHAnsi" w:hAnsiTheme="majorHAnsi" w:cstheme="majorHAnsi"/>
                <w:sz w:val="20"/>
                <w:szCs w:val="21"/>
                <w:highlight w:val="magenta"/>
                <w:lang w:eastAsia="en-US"/>
              </w:rPr>
            </w:pPr>
            <w:r w:rsidRPr="00D227E6">
              <w:rPr>
                <w:rFonts w:asciiTheme="majorHAnsi" w:hAnsiTheme="majorHAnsi" w:cstheme="majorHAnsi"/>
                <w:color w:val="000000"/>
                <w:szCs w:val="22"/>
              </w:rPr>
              <w:t> </w:t>
            </w:r>
            <w:r w:rsidR="008948A2" w:rsidRPr="00D227E6">
              <w:rPr>
                <w:rFonts w:asciiTheme="majorHAnsi" w:hAnsiTheme="majorHAnsi" w:cstheme="majorHAnsi"/>
                <w:color w:val="000000"/>
                <w:szCs w:val="22"/>
              </w:rPr>
              <w:t xml:space="preserve">Patrimoniul public al statului </w:t>
            </w:r>
            <w:r w:rsidR="008948A2">
              <w:rPr>
                <w:rFonts w:asciiTheme="majorHAnsi" w:hAnsiTheme="majorHAnsi" w:cstheme="majorHAnsi"/>
                <w:color w:val="000000"/>
                <w:szCs w:val="22"/>
              </w:rPr>
              <w:t>î</w:t>
            </w:r>
            <w:r w:rsidR="008948A2" w:rsidRPr="00D227E6">
              <w:rPr>
                <w:rFonts w:asciiTheme="majorHAnsi" w:hAnsiTheme="majorHAnsi" w:cstheme="majorHAnsi"/>
                <w:color w:val="000000"/>
                <w:szCs w:val="22"/>
              </w:rPr>
              <w:t xml:space="preserve">n administrarea </w:t>
            </w:r>
            <w:r w:rsidR="008948A2">
              <w:rPr>
                <w:rFonts w:asciiTheme="majorHAnsi" w:hAnsiTheme="majorHAnsi" w:cstheme="majorHAnsi"/>
                <w:color w:val="000000"/>
                <w:szCs w:val="22"/>
              </w:rPr>
              <w:t>A.N.A.R.</w:t>
            </w:r>
            <w:r w:rsidR="008948A2" w:rsidRPr="00D227E6">
              <w:rPr>
                <w:rFonts w:asciiTheme="majorHAnsi" w:hAnsiTheme="majorHAnsi" w:cstheme="majorHAnsi"/>
                <w:color w:val="000000"/>
                <w:szCs w:val="22"/>
              </w:rPr>
              <w:t xml:space="preserve">/ </w:t>
            </w:r>
            <w:r w:rsidR="008948A2">
              <w:rPr>
                <w:rFonts w:asciiTheme="majorHAnsi" w:hAnsiTheme="majorHAnsi" w:cstheme="majorHAnsi"/>
                <w:color w:val="000000"/>
                <w:szCs w:val="22"/>
              </w:rPr>
              <w:t>A.B.A.</w:t>
            </w:r>
            <w:r w:rsidR="008948A2" w:rsidRPr="00D227E6">
              <w:rPr>
                <w:rFonts w:asciiTheme="majorHAnsi" w:hAnsiTheme="majorHAnsi" w:cstheme="majorHAnsi"/>
                <w:color w:val="000000"/>
                <w:szCs w:val="22"/>
              </w:rPr>
              <w:t xml:space="preserve"> Jiu/ </w:t>
            </w:r>
            <w:r w:rsidR="008948A2">
              <w:rPr>
                <w:rFonts w:asciiTheme="majorHAnsi" w:hAnsiTheme="majorHAnsi" w:cstheme="majorHAnsi"/>
                <w:color w:val="000000"/>
                <w:szCs w:val="22"/>
              </w:rPr>
              <w:t>S.G.A.</w:t>
            </w:r>
            <w:r w:rsidR="008948A2" w:rsidRPr="00D227E6">
              <w:rPr>
                <w:rFonts w:asciiTheme="majorHAnsi" w:hAnsiTheme="majorHAnsi" w:cstheme="majorHAnsi"/>
                <w:color w:val="000000"/>
                <w:szCs w:val="22"/>
              </w:rPr>
              <w:t xml:space="preserve"> D</w:t>
            </w:r>
            <w:r w:rsidR="008948A2">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D0BCE54" w14:textId="77777777" w:rsidR="000439EB" w:rsidRPr="00A56F55" w:rsidRDefault="000439EB" w:rsidP="005E5EB0">
            <w:pPr>
              <w:pStyle w:val="1tabelrest"/>
              <w:contextualSpacing/>
              <w:jc w:val="left"/>
              <w:rPr>
                <w:rFonts w:asciiTheme="majorHAnsi" w:hAnsiTheme="majorHAnsi" w:cstheme="majorHAnsi"/>
                <w:sz w:val="20"/>
                <w:szCs w:val="21"/>
                <w:highlight w:val="magenta"/>
                <w:lang w:eastAsia="en-US"/>
              </w:rPr>
            </w:pPr>
          </w:p>
        </w:tc>
        <w:tc>
          <w:tcPr>
            <w:tcW w:w="1350" w:type="dxa"/>
            <w:tcBorders>
              <w:top w:val="single" w:sz="4" w:space="0" w:color="auto"/>
              <w:left w:val="nil"/>
              <w:bottom w:val="nil"/>
              <w:right w:val="single" w:sz="4" w:space="0" w:color="auto"/>
            </w:tcBorders>
            <w:shd w:val="clear" w:color="auto" w:fill="auto"/>
            <w:vAlign w:val="center"/>
          </w:tcPr>
          <w:p w14:paraId="18F7120F" w14:textId="77777777" w:rsidR="000439EB" w:rsidRPr="00A56F55" w:rsidRDefault="000439EB" w:rsidP="005E5EB0">
            <w:pPr>
              <w:pStyle w:val="1tabelrest"/>
              <w:contextualSpacing/>
              <w:jc w:val="left"/>
              <w:rPr>
                <w:rFonts w:asciiTheme="majorHAnsi" w:hAnsiTheme="majorHAnsi" w:cstheme="majorHAnsi"/>
                <w:sz w:val="20"/>
                <w:szCs w:val="21"/>
                <w:highlight w:val="magenta"/>
                <w:lang w:eastAsia="en-US"/>
              </w:rPr>
            </w:pPr>
          </w:p>
        </w:tc>
        <w:tc>
          <w:tcPr>
            <w:tcW w:w="1080" w:type="dxa"/>
            <w:tcBorders>
              <w:top w:val="single" w:sz="4" w:space="0" w:color="auto"/>
              <w:left w:val="nil"/>
              <w:bottom w:val="nil"/>
              <w:right w:val="single" w:sz="4" w:space="0" w:color="auto"/>
            </w:tcBorders>
            <w:shd w:val="clear" w:color="auto" w:fill="auto"/>
            <w:vAlign w:val="center"/>
          </w:tcPr>
          <w:p w14:paraId="597C7D00" w14:textId="77777777" w:rsidR="000439EB" w:rsidRPr="00A56F55" w:rsidRDefault="000439EB" w:rsidP="005E5EB0">
            <w:pPr>
              <w:pStyle w:val="1tabelrest"/>
              <w:contextualSpacing/>
              <w:jc w:val="left"/>
              <w:rPr>
                <w:rFonts w:asciiTheme="majorHAnsi" w:hAnsiTheme="majorHAnsi" w:cstheme="majorHAnsi"/>
                <w:sz w:val="20"/>
                <w:szCs w:val="21"/>
                <w:highlight w:val="magenta"/>
                <w:lang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7D441A5"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53</w:t>
            </w:r>
          </w:p>
        </w:tc>
      </w:tr>
      <w:tr w:rsidR="000439EB" w:rsidRPr="00C112BB" w14:paraId="0283488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DD8246E" w14:textId="37B88E5A"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3</w:t>
            </w:r>
            <w:r w:rsidR="00EA3004">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17FA7E8F"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Terpezita Terpezita-Gabru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FD5EB5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Terpezita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B18B8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XIV-1.27.4</w:t>
            </w:r>
          </w:p>
        </w:tc>
        <w:tc>
          <w:tcPr>
            <w:tcW w:w="990" w:type="dxa"/>
            <w:tcBorders>
              <w:top w:val="nil"/>
              <w:left w:val="single" w:sz="4" w:space="0" w:color="auto"/>
              <w:bottom w:val="single" w:sz="4" w:space="0" w:color="auto"/>
              <w:right w:val="single" w:sz="4" w:space="0" w:color="auto"/>
            </w:tcBorders>
            <w:shd w:val="clear" w:color="auto" w:fill="auto"/>
            <w:vAlign w:val="center"/>
          </w:tcPr>
          <w:p w14:paraId="52433CE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884F303" w14:textId="12DA6C0E"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F6BACA8"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U.A.T. Terpezita U.A.T. Varvoru de Jos</w:t>
            </w:r>
          </w:p>
        </w:tc>
        <w:tc>
          <w:tcPr>
            <w:tcW w:w="990" w:type="dxa"/>
            <w:tcBorders>
              <w:top w:val="single" w:sz="4" w:space="0" w:color="auto"/>
              <w:left w:val="nil"/>
              <w:bottom w:val="single" w:sz="4" w:space="0" w:color="auto"/>
              <w:right w:val="nil"/>
            </w:tcBorders>
            <w:shd w:val="clear" w:color="auto" w:fill="auto"/>
            <w:noWrap/>
            <w:vAlign w:val="center"/>
          </w:tcPr>
          <w:p w14:paraId="00CB78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6980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18DBC8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42A8DC0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1980</w:t>
            </w:r>
          </w:p>
        </w:tc>
        <w:tc>
          <w:tcPr>
            <w:tcW w:w="1350" w:type="dxa"/>
            <w:tcBorders>
              <w:top w:val="nil"/>
              <w:left w:val="nil"/>
              <w:bottom w:val="single" w:sz="4" w:space="0" w:color="auto"/>
              <w:right w:val="single" w:sz="4" w:space="0" w:color="auto"/>
            </w:tcBorders>
            <w:shd w:val="clear" w:color="000000" w:fill="FFFFFF"/>
            <w:vAlign w:val="center"/>
          </w:tcPr>
          <w:p w14:paraId="630ED17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A8702F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888DEA6" w14:textId="6A2FD0A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Terpezita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Lazu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Terpezita U.A.T. Varvoru de Jos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Gabru  </w:t>
            </w:r>
          </w:p>
        </w:tc>
        <w:tc>
          <w:tcPr>
            <w:tcW w:w="1440" w:type="dxa"/>
            <w:tcBorders>
              <w:top w:val="nil"/>
              <w:left w:val="single" w:sz="4" w:space="0" w:color="auto"/>
              <w:bottom w:val="single" w:sz="4" w:space="0" w:color="auto"/>
              <w:right w:val="single" w:sz="4" w:space="0" w:color="auto"/>
            </w:tcBorders>
            <w:shd w:val="clear" w:color="auto" w:fill="auto"/>
            <w:vAlign w:val="center"/>
          </w:tcPr>
          <w:p w14:paraId="75D24CE2" w14:textId="2338193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8948A2">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DJ</w:t>
            </w:r>
          </w:p>
        </w:tc>
        <w:tc>
          <w:tcPr>
            <w:tcW w:w="1080" w:type="dxa"/>
            <w:tcBorders>
              <w:top w:val="single" w:sz="4" w:space="0" w:color="auto"/>
              <w:left w:val="nil"/>
              <w:bottom w:val="nil"/>
              <w:right w:val="single" w:sz="4" w:space="0" w:color="auto"/>
            </w:tcBorders>
            <w:shd w:val="clear" w:color="auto" w:fill="auto"/>
            <w:vAlign w:val="center"/>
          </w:tcPr>
          <w:p w14:paraId="1FDC7E5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8E80D1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94B601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BB1E3F7"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58</w:t>
            </w:r>
          </w:p>
        </w:tc>
      </w:tr>
      <w:tr w:rsidR="000439EB" w:rsidRPr="00C112BB" w14:paraId="06D5E42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1816B89" w14:textId="4C73D520"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r w:rsidR="00EA3004">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5D07251C"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Terpezita Terpezita-Gabru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62798C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Terpezita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81DE44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XIV-1.27.4</w:t>
            </w:r>
          </w:p>
        </w:tc>
        <w:tc>
          <w:tcPr>
            <w:tcW w:w="990" w:type="dxa"/>
            <w:tcBorders>
              <w:top w:val="nil"/>
              <w:left w:val="single" w:sz="4" w:space="0" w:color="auto"/>
              <w:bottom w:val="single" w:sz="4" w:space="0" w:color="auto"/>
              <w:right w:val="single" w:sz="4" w:space="0" w:color="auto"/>
            </w:tcBorders>
            <w:shd w:val="clear" w:color="auto" w:fill="auto"/>
            <w:vAlign w:val="center"/>
          </w:tcPr>
          <w:p w14:paraId="5DCCA40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EBCBD7E" w14:textId="6DD7FB89"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BE394D"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U.A.T. Terpezita U.A.T. Varvoru de Jos</w:t>
            </w:r>
          </w:p>
        </w:tc>
        <w:tc>
          <w:tcPr>
            <w:tcW w:w="990" w:type="dxa"/>
            <w:tcBorders>
              <w:top w:val="single" w:sz="4" w:space="0" w:color="auto"/>
              <w:left w:val="nil"/>
              <w:bottom w:val="single" w:sz="4" w:space="0" w:color="auto"/>
              <w:right w:val="nil"/>
            </w:tcBorders>
            <w:shd w:val="clear" w:color="auto" w:fill="auto"/>
            <w:noWrap/>
            <w:vAlign w:val="center"/>
          </w:tcPr>
          <w:p w14:paraId="11A9377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8251</w:t>
            </w:r>
          </w:p>
        </w:tc>
        <w:tc>
          <w:tcPr>
            <w:tcW w:w="1080" w:type="dxa"/>
            <w:tcBorders>
              <w:top w:val="nil"/>
              <w:left w:val="single" w:sz="4" w:space="0" w:color="auto"/>
              <w:bottom w:val="single" w:sz="4" w:space="0" w:color="auto"/>
              <w:right w:val="single" w:sz="4" w:space="0" w:color="auto"/>
            </w:tcBorders>
            <w:shd w:val="clear" w:color="auto" w:fill="auto"/>
            <w:vAlign w:val="center"/>
          </w:tcPr>
          <w:p w14:paraId="23C160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4C99C57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1980</w:t>
            </w:r>
          </w:p>
        </w:tc>
        <w:tc>
          <w:tcPr>
            <w:tcW w:w="1350" w:type="dxa"/>
            <w:tcBorders>
              <w:top w:val="nil"/>
              <w:left w:val="nil"/>
              <w:bottom w:val="single" w:sz="4" w:space="0" w:color="auto"/>
              <w:right w:val="single" w:sz="4" w:space="0" w:color="auto"/>
            </w:tcBorders>
            <w:shd w:val="clear" w:color="000000" w:fill="FFFFFF"/>
            <w:vAlign w:val="center"/>
          </w:tcPr>
          <w:p w14:paraId="42395A9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D55566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DE1924D" w14:textId="2A257488"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Terpezita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Lazu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Terpezita U.A.T. Varvoru de Jos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Gabru </w:t>
            </w:r>
          </w:p>
        </w:tc>
        <w:tc>
          <w:tcPr>
            <w:tcW w:w="1440" w:type="dxa"/>
            <w:tcBorders>
              <w:top w:val="nil"/>
              <w:left w:val="single" w:sz="4" w:space="0" w:color="auto"/>
              <w:bottom w:val="single" w:sz="4" w:space="0" w:color="auto"/>
              <w:right w:val="single" w:sz="4" w:space="0" w:color="auto"/>
            </w:tcBorders>
            <w:shd w:val="clear" w:color="auto" w:fill="auto"/>
            <w:vAlign w:val="center"/>
          </w:tcPr>
          <w:p w14:paraId="11B673BC" w14:textId="5A2BCF8C"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1F82AC0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30E028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B84A0A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A151BB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58</w:t>
            </w:r>
          </w:p>
        </w:tc>
      </w:tr>
      <w:tr w:rsidR="000439EB" w:rsidRPr="00C112BB" w14:paraId="0B39F76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69D5785" w14:textId="342E5D7C"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38</w:t>
            </w:r>
          </w:p>
        </w:tc>
        <w:tc>
          <w:tcPr>
            <w:tcW w:w="2016" w:type="dxa"/>
            <w:tcBorders>
              <w:top w:val="nil"/>
              <w:left w:val="single" w:sz="4" w:space="0" w:color="auto"/>
              <w:bottom w:val="single" w:sz="4" w:space="0" w:color="auto"/>
              <w:right w:val="single" w:sz="4" w:space="0" w:color="auto"/>
            </w:tcBorders>
            <w:shd w:val="clear" w:color="auto" w:fill="auto"/>
            <w:vAlign w:val="center"/>
          </w:tcPr>
          <w:p w14:paraId="6D33767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 Isalnita Termo-SP3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A5565D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6930A71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A863FB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B46678E" w14:textId="6E16B4F6"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6FF8EE6" w14:textId="0965938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I</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alni</w:t>
            </w:r>
            <w:r w:rsidR="00AA45DB">
              <w:rPr>
                <w:rFonts w:asciiTheme="majorHAnsi" w:hAnsiTheme="majorHAnsi" w:cstheme="majorHAnsi"/>
                <w:color w:val="000000"/>
                <w:szCs w:val="22"/>
              </w:rPr>
              <w:t>ț</w:t>
            </w:r>
            <w:r w:rsidRPr="00D227E6">
              <w:rPr>
                <w:rFonts w:asciiTheme="majorHAnsi" w:hAnsiTheme="majorHAnsi" w:cstheme="majorHAnsi"/>
                <w:color w:val="000000"/>
                <w:szCs w:val="22"/>
              </w:rPr>
              <w:t>a</w:t>
            </w:r>
          </w:p>
        </w:tc>
        <w:tc>
          <w:tcPr>
            <w:tcW w:w="990" w:type="dxa"/>
            <w:tcBorders>
              <w:top w:val="single" w:sz="4" w:space="0" w:color="auto"/>
              <w:left w:val="nil"/>
              <w:bottom w:val="single" w:sz="4" w:space="0" w:color="auto"/>
              <w:right w:val="nil"/>
            </w:tcBorders>
            <w:shd w:val="clear" w:color="auto" w:fill="auto"/>
            <w:noWrap/>
            <w:vAlign w:val="center"/>
          </w:tcPr>
          <w:p w14:paraId="0519DF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2255</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8CEDD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4</w:t>
            </w:r>
          </w:p>
        </w:tc>
        <w:tc>
          <w:tcPr>
            <w:tcW w:w="720" w:type="dxa"/>
            <w:tcBorders>
              <w:top w:val="nil"/>
              <w:left w:val="single" w:sz="4" w:space="0" w:color="auto"/>
              <w:bottom w:val="single" w:sz="4" w:space="0" w:color="auto"/>
              <w:right w:val="single" w:sz="4" w:space="0" w:color="auto"/>
            </w:tcBorders>
            <w:shd w:val="clear" w:color="auto" w:fill="auto"/>
            <w:vAlign w:val="center"/>
          </w:tcPr>
          <w:p w14:paraId="558D786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1963</w:t>
            </w:r>
          </w:p>
        </w:tc>
        <w:tc>
          <w:tcPr>
            <w:tcW w:w="1350" w:type="dxa"/>
            <w:tcBorders>
              <w:top w:val="nil"/>
              <w:left w:val="nil"/>
              <w:bottom w:val="single" w:sz="4" w:space="0" w:color="auto"/>
              <w:right w:val="single" w:sz="4" w:space="0" w:color="auto"/>
            </w:tcBorders>
            <w:shd w:val="clear" w:color="000000" w:fill="FFFFFF"/>
            <w:vAlign w:val="center"/>
          </w:tcPr>
          <w:p w14:paraId="2F5191D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755A1D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B2E13FC" w14:textId="2A9897DE"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Isalnita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Isalnita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1C19FD0" w14:textId="1F78EBF5"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4C1CAC4E"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30AF99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715D3B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B69219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153412A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9D596D1" w14:textId="3A1F2B99"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39</w:t>
            </w:r>
          </w:p>
        </w:tc>
        <w:tc>
          <w:tcPr>
            <w:tcW w:w="2016" w:type="dxa"/>
            <w:tcBorders>
              <w:top w:val="nil"/>
              <w:left w:val="single" w:sz="4" w:space="0" w:color="auto"/>
              <w:bottom w:val="single" w:sz="4" w:space="0" w:color="auto"/>
              <w:right w:val="single" w:sz="4" w:space="0" w:color="auto"/>
            </w:tcBorders>
            <w:shd w:val="clear" w:color="auto" w:fill="auto"/>
            <w:vAlign w:val="center"/>
          </w:tcPr>
          <w:p w14:paraId="2207ACB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dig Jiu S.P. Rovine-Breasta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B78B0D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0024AD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1A20E45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AE4931A" w14:textId="764CED17"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DEC4F2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Craiova</w:t>
            </w:r>
          </w:p>
        </w:tc>
        <w:tc>
          <w:tcPr>
            <w:tcW w:w="990" w:type="dxa"/>
            <w:tcBorders>
              <w:top w:val="single" w:sz="4" w:space="0" w:color="auto"/>
              <w:left w:val="nil"/>
              <w:bottom w:val="single" w:sz="4" w:space="0" w:color="auto"/>
              <w:right w:val="nil"/>
            </w:tcBorders>
            <w:shd w:val="clear" w:color="auto" w:fill="auto"/>
            <w:noWrap/>
            <w:vAlign w:val="center"/>
          </w:tcPr>
          <w:p w14:paraId="5DA651A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1220</w:t>
            </w:r>
          </w:p>
        </w:tc>
        <w:tc>
          <w:tcPr>
            <w:tcW w:w="1080" w:type="dxa"/>
            <w:tcBorders>
              <w:top w:val="nil"/>
              <w:left w:val="single" w:sz="4" w:space="0" w:color="auto"/>
              <w:bottom w:val="single" w:sz="4" w:space="0" w:color="auto"/>
              <w:right w:val="single" w:sz="4" w:space="0" w:color="auto"/>
            </w:tcBorders>
            <w:shd w:val="clear" w:color="auto" w:fill="auto"/>
            <w:vAlign w:val="center"/>
          </w:tcPr>
          <w:p w14:paraId="509676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375F982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1963</w:t>
            </w:r>
          </w:p>
        </w:tc>
        <w:tc>
          <w:tcPr>
            <w:tcW w:w="1350" w:type="dxa"/>
            <w:tcBorders>
              <w:top w:val="nil"/>
              <w:left w:val="nil"/>
              <w:bottom w:val="single" w:sz="4" w:space="0" w:color="auto"/>
              <w:right w:val="single" w:sz="4" w:space="0" w:color="auto"/>
            </w:tcBorders>
            <w:shd w:val="clear" w:color="000000" w:fill="FFFFFF"/>
            <w:vAlign w:val="center"/>
          </w:tcPr>
          <w:p w14:paraId="695D24F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5605A9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C814A65" w14:textId="145650D4"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Craiova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Craiova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70FED38" w14:textId="4E70E7BD"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590C3FBB"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45F5C03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FDC3BF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EF6980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62</w:t>
            </w:r>
          </w:p>
        </w:tc>
      </w:tr>
      <w:tr w:rsidR="000439EB" w:rsidRPr="00C112BB" w14:paraId="3276148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9BC41AD" w14:textId="0198E681"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4</w:t>
            </w:r>
            <w:r w:rsidR="00EA3004">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16303562"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 Secui-Bratovoiesti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27CB88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C021A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6D710B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3A9975A" w14:textId="430B4AF1"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C1FFAC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 xml:space="preserve">U.A.T. Teasc U.A.T. Bratovoiesti       </w:t>
            </w:r>
          </w:p>
        </w:tc>
        <w:tc>
          <w:tcPr>
            <w:tcW w:w="990" w:type="dxa"/>
            <w:tcBorders>
              <w:top w:val="single" w:sz="4" w:space="0" w:color="auto"/>
              <w:left w:val="nil"/>
              <w:bottom w:val="single" w:sz="4" w:space="0" w:color="auto"/>
              <w:right w:val="nil"/>
            </w:tcBorders>
            <w:shd w:val="clear" w:color="auto" w:fill="auto"/>
            <w:noWrap/>
            <w:vAlign w:val="center"/>
          </w:tcPr>
          <w:p w14:paraId="11E3E4F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13255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D4385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1.7</w:t>
            </w:r>
          </w:p>
        </w:tc>
        <w:tc>
          <w:tcPr>
            <w:tcW w:w="720" w:type="dxa"/>
            <w:tcBorders>
              <w:top w:val="nil"/>
              <w:left w:val="single" w:sz="4" w:space="0" w:color="auto"/>
              <w:bottom w:val="single" w:sz="4" w:space="0" w:color="auto"/>
              <w:right w:val="single" w:sz="4" w:space="0" w:color="auto"/>
            </w:tcBorders>
            <w:shd w:val="clear" w:color="auto" w:fill="auto"/>
            <w:vAlign w:val="center"/>
          </w:tcPr>
          <w:p w14:paraId="5E83370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1962</w:t>
            </w:r>
          </w:p>
        </w:tc>
        <w:tc>
          <w:tcPr>
            <w:tcW w:w="1350" w:type="dxa"/>
            <w:tcBorders>
              <w:top w:val="nil"/>
              <w:left w:val="nil"/>
              <w:bottom w:val="single" w:sz="4" w:space="0" w:color="auto"/>
              <w:right w:val="single" w:sz="4" w:space="0" w:color="auto"/>
            </w:tcBorders>
            <w:shd w:val="clear" w:color="000000" w:fill="FFFFFF"/>
            <w:vAlign w:val="center"/>
          </w:tcPr>
          <w:p w14:paraId="6AE3E3E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3AA401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569E79B" w14:textId="5E8727E2"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Teasc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Teasc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Secui U.A.T. Bratovoiesti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Bratovoiesti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Badosi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AE70E0E" w14:textId="2A540D60"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D132CE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3ADFFC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539F359"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395B7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3D05579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6FD8EDF" w14:textId="73CFF8E3"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r w:rsidR="00EA3004">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785F046F"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color w:val="000000"/>
                <w:szCs w:val="22"/>
              </w:rPr>
              <w:t>dig Jiu Rojiste-Murta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03A073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7D34A52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67B1661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BA784B6" w14:textId="1E16E86B"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49AFE9B"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U.A.T. Rojiste U.A.T. Marsani U.A.T. Dobresti</w:t>
            </w:r>
          </w:p>
        </w:tc>
        <w:tc>
          <w:tcPr>
            <w:tcW w:w="990" w:type="dxa"/>
            <w:tcBorders>
              <w:top w:val="single" w:sz="4" w:space="0" w:color="auto"/>
              <w:left w:val="nil"/>
              <w:bottom w:val="single" w:sz="4" w:space="0" w:color="auto"/>
              <w:right w:val="nil"/>
            </w:tcBorders>
            <w:shd w:val="clear" w:color="auto" w:fill="auto"/>
            <w:noWrap/>
            <w:vAlign w:val="center"/>
          </w:tcPr>
          <w:p w14:paraId="4926348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13068</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BA36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7C5BD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1972</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5807688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2F42DE7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35E1F27" w14:textId="770931AA"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Rojiste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Rojiste U.A.T. Marsani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Marsani U.A.T. Dobresti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Dobresti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Murta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CDDE86B" w14:textId="64F44F91"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single" w:sz="4" w:space="0" w:color="auto"/>
              <w:bottom w:val="nil"/>
              <w:right w:val="single" w:sz="4" w:space="0" w:color="auto"/>
            </w:tcBorders>
            <w:shd w:val="clear" w:color="auto" w:fill="auto"/>
            <w:vAlign w:val="center"/>
          </w:tcPr>
          <w:p w14:paraId="282A3520"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644E7C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C7DF29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6CFCD58"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53</w:t>
            </w:r>
          </w:p>
        </w:tc>
      </w:tr>
      <w:tr w:rsidR="000439EB" w:rsidRPr="00C112BB" w14:paraId="770D5C5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0FD7B7F" w14:textId="1AA5BBFA"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42</w:t>
            </w:r>
          </w:p>
        </w:tc>
        <w:tc>
          <w:tcPr>
            <w:tcW w:w="2016" w:type="dxa"/>
            <w:tcBorders>
              <w:top w:val="nil"/>
              <w:left w:val="single" w:sz="4" w:space="0" w:color="auto"/>
              <w:bottom w:val="single" w:sz="4" w:space="0" w:color="auto"/>
              <w:right w:val="single" w:sz="4" w:space="0" w:color="auto"/>
            </w:tcBorders>
            <w:shd w:val="clear" w:color="auto" w:fill="auto"/>
            <w:vAlign w:val="center"/>
          </w:tcPr>
          <w:p w14:paraId="6777697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Raznic Predesti-Valea Lungului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B16BCA5"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Raznic</w:t>
            </w:r>
          </w:p>
        </w:tc>
        <w:tc>
          <w:tcPr>
            <w:tcW w:w="1080" w:type="dxa"/>
            <w:tcBorders>
              <w:top w:val="nil"/>
              <w:left w:val="single" w:sz="4" w:space="0" w:color="auto"/>
              <w:bottom w:val="single" w:sz="4" w:space="0" w:color="auto"/>
              <w:right w:val="single" w:sz="4" w:space="0" w:color="auto"/>
            </w:tcBorders>
            <w:shd w:val="clear" w:color="auto" w:fill="auto"/>
            <w:vAlign w:val="center"/>
          </w:tcPr>
          <w:p w14:paraId="624FF6C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VII-1.43</w:t>
            </w:r>
          </w:p>
        </w:tc>
        <w:tc>
          <w:tcPr>
            <w:tcW w:w="990" w:type="dxa"/>
            <w:tcBorders>
              <w:top w:val="nil"/>
              <w:left w:val="single" w:sz="4" w:space="0" w:color="auto"/>
              <w:bottom w:val="single" w:sz="4" w:space="0" w:color="auto"/>
              <w:right w:val="single" w:sz="4" w:space="0" w:color="auto"/>
            </w:tcBorders>
            <w:shd w:val="clear" w:color="auto" w:fill="auto"/>
            <w:vAlign w:val="center"/>
          </w:tcPr>
          <w:p w14:paraId="30BB45C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B70A515" w14:textId="48A3849F"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B79DC89"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Predesti U.A.T. Breasta</w:t>
            </w:r>
          </w:p>
        </w:tc>
        <w:tc>
          <w:tcPr>
            <w:tcW w:w="990" w:type="dxa"/>
            <w:tcBorders>
              <w:top w:val="single" w:sz="4" w:space="0" w:color="auto"/>
              <w:left w:val="nil"/>
              <w:bottom w:val="single" w:sz="4" w:space="0" w:color="auto"/>
              <w:right w:val="nil"/>
            </w:tcBorders>
            <w:shd w:val="clear" w:color="auto" w:fill="auto"/>
            <w:noWrap/>
            <w:vAlign w:val="center"/>
          </w:tcPr>
          <w:p w14:paraId="1D0E5FA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2035</w:t>
            </w:r>
          </w:p>
        </w:tc>
        <w:tc>
          <w:tcPr>
            <w:tcW w:w="1080" w:type="dxa"/>
            <w:tcBorders>
              <w:top w:val="nil"/>
              <w:left w:val="single" w:sz="4" w:space="0" w:color="auto"/>
              <w:bottom w:val="single" w:sz="4" w:space="0" w:color="auto"/>
              <w:right w:val="single" w:sz="4" w:space="0" w:color="auto"/>
            </w:tcBorders>
            <w:shd w:val="clear" w:color="auto" w:fill="auto"/>
            <w:vAlign w:val="center"/>
          </w:tcPr>
          <w:p w14:paraId="4B78EC2D"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9095801"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1977</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76822083"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79262F0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8E83AD3" w14:textId="5D49625A"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Predesti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Predesti U.A.T. Breasta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Breasta      </w:t>
            </w:r>
          </w:p>
        </w:tc>
        <w:tc>
          <w:tcPr>
            <w:tcW w:w="1440" w:type="dxa"/>
            <w:tcBorders>
              <w:top w:val="nil"/>
              <w:left w:val="single" w:sz="4" w:space="0" w:color="auto"/>
              <w:bottom w:val="single" w:sz="4" w:space="0" w:color="auto"/>
              <w:right w:val="single" w:sz="4" w:space="0" w:color="auto"/>
            </w:tcBorders>
            <w:shd w:val="clear" w:color="auto" w:fill="auto"/>
            <w:vAlign w:val="center"/>
          </w:tcPr>
          <w:p w14:paraId="10258B8B" w14:textId="0DA584CA"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B6713A3"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C691A47"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721C2E7"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53ED8BC"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54</w:t>
            </w:r>
          </w:p>
        </w:tc>
      </w:tr>
      <w:tr w:rsidR="000439EB" w:rsidRPr="00C112BB" w14:paraId="6937310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69C70B6" w14:textId="3D1DAEDD"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r w:rsidR="00EA3004">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4A9CE0BD"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Raznic la Crovna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F669EB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Raznic</w:t>
            </w:r>
          </w:p>
        </w:tc>
        <w:tc>
          <w:tcPr>
            <w:tcW w:w="1080" w:type="dxa"/>
            <w:tcBorders>
              <w:top w:val="nil"/>
              <w:left w:val="single" w:sz="4" w:space="0" w:color="auto"/>
              <w:bottom w:val="single" w:sz="4" w:space="0" w:color="auto"/>
              <w:right w:val="single" w:sz="4" w:space="0" w:color="auto"/>
            </w:tcBorders>
            <w:shd w:val="clear" w:color="auto" w:fill="auto"/>
            <w:vAlign w:val="center"/>
          </w:tcPr>
          <w:p w14:paraId="1EE35CB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VII-1.43</w:t>
            </w:r>
          </w:p>
        </w:tc>
        <w:tc>
          <w:tcPr>
            <w:tcW w:w="990" w:type="dxa"/>
            <w:tcBorders>
              <w:top w:val="nil"/>
              <w:left w:val="single" w:sz="4" w:space="0" w:color="auto"/>
              <w:bottom w:val="single" w:sz="4" w:space="0" w:color="auto"/>
              <w:right w:val="single" w:sz="4" w:space="0" w:color="auto"/>
            </w:tcBorders>
            <w:shd w:val="clear" w:color="auto" w:fill="auto"/>
            <w:vAlign w:val="center"/>
          </w:tcPr>
          <w:p w14:paraId="1369E0E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FE4FB3E" w14:textId="786A2D14"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875BC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U.A.T. Predesti U.A.T. Breasta</w:t>
            </w:r>
          </w:p>
        </w:tc>
        <w:tc>
          <w:tcPr>
            <w:tcW w:w="990" w:type="dxa"/>
            <w:tcBorders>
              <w:top w:val="single" w:sz="4" w:space="0" w:color="auto"/>
              <w:left w:val="nil"/>
              <w:bottom w:val="single" w:sz="4" w:space="0" w:color="auto"/>
              <w:right w:val="nil"/>
            </w:tcBorders>
            <w:shd w:val="clear" w:color="auto" w:fill="auto"/>
            <w:noWrap/>
            <w:vAlign w:val="center"/>
          </w:tcPr>
          <w:p w14:paraId="59D7D9F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0"/>
              </w:rPr>
              <w:t>2605</w:t>
            </w:r>
          </w:p>
        </w:tc>
        <w:tc>
          <w:tcPr>
            <w:tcW w:w="1080" w:type="dxa"/>
            <w:tcBorders>
              <w:top w:val="nil"/>
              <w:left w:val="single" w:sz="4" w:space="0" w:color="auto"/>
              <w:bottom w:val="single" w:sz="4" w:space="0" w:color="auto"/>
              <w:right w:val="single" w:sz="4" w:space="0" w:color="auto"/>
            </w:tcBorders>
            <w:shd w:val="clear" w:color="auto" w:fill="auto"/>
            <w:vAlign w:val="center"/>
          </w:tcPr>
          <w:p w14:paraId="48D1FDC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3B025AD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color w:val="000000"/>
                <w:szCs w:val="22"/>
              </w:rPr>
              <w:t>1977</w:t>
            </w:r>
          </w:p>
        </w:tc>
        <w:tc>
          <w:tcPr>
            <w:tcW w:w="1350" w:type="dxa"/>
            <w:tcBorders>
              <w:top w:val="nil"/>
              <w:left w:val="nil"/>
              <w:bottom w:val="single" w:sz="4" w:space="0" w:color="auto"/>
              <w:right w:val="single" w:sz="4" w:space="0" w:color="auto"/>
            </w:tcBorders>
            <w:shd w:val="clear" w:color="000000" w:fill="FFFFFF"/>
            <w:vAlign w:val="center"/>
          </w:tcPr>
          <w:p w14:paraId="6464D5B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0B68540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C6C7C5E" w14:textId="291C758F"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U.A.T. Predesti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Predesti U.A.T. Breasta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Breasta      </w:t>
            </w:r>
          </w:p>
        </w:tc>
        <w:tc>
          <w:tcPr>
            <w:tcW w:w="1440" w:type="dxa"/>
            <w:tcBorders>
              <w:top w:val="nil"/>
              <w:left w:val="single" w:sz="4" w:space="0" w:color="auto"/>
              <w:bottom w:val="single" w:sz="4" w:space="0" w:color="auto"/>
              <w:right w:val="single" w:sz="4" w:space="0" w:color="auto"/>
            </w:tcBorders>
            <w:shd w:val="clear" w:color="auto" w:fill="auto"/>
            <w:vAlign w:val="center"/>
          </w:tcPr>
          <w:p w14:paraId="28EBE43D" w14:textId="6E898281"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7C9FB39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5B9102E"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7AE7F4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C552346"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color w:val="000000"/>
                <w:sz w:val="20"/>
                <w:szCs w:val="20"/>
              </w:rPr>
              <w:t>46</w:t>
            </w:r>
          </w:p>
        </w:tc>
      </w:tr>
      <w:tr w:rsidR="000439EB" w:rsidRPr="00C112BB" w14:paraId="3D380A4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56102CF" w14:textId="06948513"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4</w:t>
            </w:r>
            <w:r w:rsidR="00EA3004">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75B57F2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D227E6">
              <w:rPr>
                <w:rFonts w:asciiTheme="majorHAnsi" w:hAnsiTheme="majorHAnsi" w:cstheme="majorHAnsi"/>
                <w:color w:val="000000"/>
                <w:szCs w:val="22"/>
              </w:rPr>
              <w:t>dig Jiu Podari-Tuglui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EDD32E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6F76386"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 xml:space="preserve">VII-1              </w:t>
            </w:r>
          </w:p>
        </w:tc>
        <w:tc>
          <w:tcPr>
            <w:tcW w:w="990" w:type="dxa"/>
            <w:tcBorders>
              <w:top w:val="nil"/>
              <w:left w:val="single" w:sz="4" w:space="0" w:color="auto"/>
              <w:bottom w:val="single" w:sz="4" w:space="0" w:color="auto"/>
              <w:right w:val="single" w:sz="4" w:space="0" w:color="auto"/>
            </w:tcBorders>
            <w:shd w:val="clear" w:color="auto" w:fill="auto"/>
            <w:vAlign w:val="center"/>
          </w:tcPr>
          <w:p w14:paraId="2BB1D2B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 xml:space="preserve">MD  </w:t>
            </w:r>
          </w:p>
        </w:tc>
        <w:tc>
          <w:tcPr>
            <w:tcW w:w="900" w:type="dxa"/>
            <w:tcBorders>
              <w:top w:val="nil"/>
              <w:left w:val="single" w:sz="4" w:space="0" w:color="auto"/>
              <w:bottom w:val="single" w:sz="4" w:space="0" w:color="auto"/>
              <w:right w:val="single" w:sz="4" w:space="0" w:color="auto"/>
            </w:tcBorders>
            <w:shd w:val="clear" w:color="auto" w:fill="auto"/>
            <w:vAlign w:val="center"/>
          </w:tcPr>
          <w:p w14:paraId="5FED7173" w14:textId="1F5F078B"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2620B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Podari U.A.T. Tuglui</w:t>
            </w:r>
          </w:p>
        </w:tc>
        <w:tc>
          <w:tcPr>
            <w:tcW w:w="990" w:type="dxa"/>
            <w:tcBorders>
              <w:top w:val="single" w:sz="4" w:space="0" w:color="auto"/>
              <w:left w:val="nil"/>
              <w:bottom w:val="single" w:sz="4" w:space="0" w:color="auto"/>
              <w:right w:val="nil"/>
            </w:tcBorders>
            <w:shd w:val="clear" w:color="auto" w:fill="auto"/>
            <w:noWrap/>
            <w:vAlign w:val="center"/>
          </w:tcPr>
          <w:p w14:paraId="58C2FC4D"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11548</w:t>
            </w:r>
          </w:p>
        </w:tc>
        <w:tc>
          <w:tcPr>
            <w:tcW w:w="1080" w:type="dxa"/>
            <w:tcBorders>
              <w:top w:val="nil"/>
              <w:left w:val="single" w:sz="4" w:space="0" w:color="auto"/>
              <w:bottom w:val="single" w:sz="4" w:space="0" w:color="auto"/>
              <w:right w:val="single" w:sz="4" w:space="0" w:color="auto"/>
            </w:tcBorders>
            <w:shd w:val="clear" w:color="auto" w:fill="auto"/>
            <w:vAlign w:val="center"/>
          </w:tcPr>
          <w:p w14:paraId="4B5609A9"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1.7</w:t>
            </w:r>
          </w:p>
        </w:tc>
        <w:tc>
          <w:tcPr>
            <w:tcW w:w="720" w:type="dxa"/>
            <w:tcBorders>
              <w:top w:val="nil"/>
              <w:left w:val="single" w:sz="4" w:space="0" w:color="auto"/>
              <w:bottom w:val="single" w:sz="4" w:space="0" w:color="auto"/>
              <w:right w:val="single" w:sz="4" w:space="0" w:color="auto"/>
            </w:tcBorders>
            <w:shd w:val="clear" w:color="auto" w:fill="auto"/>
            <w:vAlign w:val="center"/>
          </w:tcPr>
          <w:p w14:paraId="3EBD839E"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1979</w:t>
            </w:r>
          </w:p>
        </w:tc>
        <w:tc>
          <w:tcPr>
            <w:tcW w:w="1350" w:type="dxa"/>
            <w:tcBorders>
              <w:top w:val="nil"/>
              <w:left w:val="nil"/>
              <w:bottom w:val="single" w:sz="4" w:space="0" w:color="auto"/>
              <w:right w:val="single" w:sz="4" w:space="0" w:color="auto"/>
            </w:tcBorders>
            <w:shd w:val="clear" w:color="000000" w:fill="FFFFFF"/>
            <w:vAlign w:val="center"/>
          </w:tcPr>
          <w:p w14:paraId="076F1B7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C7D809E"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5BC05D1" w14:textId="72602533"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Podari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Podari Localitate</w:t>
            </w:r>
            <w:r w:rsidR="00446C1F">
              <w:rPr>
                <w:rFonts w:asciiTheme="majorHAnsi" w:hAnsiTheme="majorHAnsi" w:cstheme="majorHAnsi"/>
                <w:color w:val="000000"/>
                <w:szCs w:val="22"/>
              </w:rPr>
              <w:t>l</w:t>
            </w:r>
            <w:r w:rsidRPr="00D227E6">
              <w:rPr>
                <w:rFonts w:asciiTheme="majorHAnsi" w:hAnsiTheme="majorHAnsi" w:cstheme="majorHAnsi"/>
                <w:color w:val="000000"/>
                <w:szCs w:val="22"/>
              </w:rPr>
              <w:t xml:space="preserve"> Livezi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Gura Vaii U.A.T. Tuglui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Tuglui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Jiu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1937E34B" w14:textId="6E0A9B8F"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101768D9"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6D1E13F0"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5EFC67D"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A9E7D41"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50</w:t>
            </w:r>
          </w:p>
        </w:tc>
      </w:tr>
      <w:tr w:rsidR="000439EB" w:rsidRPr="00C112BB" w14:paraId="66AEDDB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9EEC2DF" w14:textId="4B53988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r w:rsidR="00EA3004">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47B6BBA1"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D227E6">
              <w:rPr>
                <w:rFonts w:asciiTheme="majorHAnsi" w:hAnsiTheme="majorHAnsi" w:cstheme="majorHAnsi"/>
                <w:color w:val="000000"/>
                <w:szCs w:val="22"/>
              </w:rPr>
              <w:t>dig Jiu Podari canal Colector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848E86E"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30098EBE"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 xml:space="preserve">VII-1              </w:t>
            </w:r>
          </w:p>
        </w:tc>
        <w:tc>
          <w:tcPr>
            <w:tcW w:w="990" w:type="dxa"/>
            <w:tcBorders>
              <w:top w:val="nil"/>
              <w:left w:val="single" w:sz="4" w:space="0" w:color="auto"/>
              <w:bottom w:val="single" w:sz="4" w:space="0" w:color="auto"/>
              <w:right w:val="single" w:sz="4" w:space="0" w:color="auto"/>
            </w:tcBorders>
            <w:shd w:val="clear" w:color="auto" w:fill="auto"/>
            <w:vAlign w:val="center"/>
          </w:tcPr>
          <w:p w14:paraId="79B5CD23"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E8BA7CF" w14:textId="0B3CE27C"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EB17FD9"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U.A.T. Podari</w:t>
            </w:r>
          </w:p>
        </w:tc>
        <w:tc>
          <w:tcPr>
            <w:tcW w:w="990" w:type="dxa"/>
            <w:tcBorders>
              <w:top w:val="single" w:sz="4" w:space="0" w:color="auto"/>
              <w:left w:val="nil"/>
              <w:bottom w:val="single" w:sz="4" w:space="0" w:color="auto"/>
              <w:right w:val="nil"/>
            </w:tcBorders>
            <w:shd w:val="clear" w:color="auto" w:fill="auto"/>
            <w:noWrap/>
            <w:vAlign w:val="center"/>
          </w:tcPr>
          <w:p w14:paraId="5A8284E4"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1959</w:t>
            </w:r>
          </w:p>
        </w:tc>
        <w:tc>
          <w:tcPr>
            <w:tcW w:w="1080" w:type="dxa"/>
            <w:tcBorders>
              <w:top w:val="nil"/>
              <w:left w:val="single" w:sz="4" w:space="0" w:color="auto"/>
              <w:bottom w:val="single" w:sz="4" w:space="0" w:color="auto"/>
              <w:right w:val="single" w:sz="4" w:space="0" w:color="auto"/>
            </w:tcBorders>
            <w:shd w:val="clear" w:color="auto" w:fill="auto"/>
            <w:vAlign w:val="center"/>
          </w:tcPr>
          <w:p w14:paraId="5C310F9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1.7</w:t>
            </w:r>
          </w:p>
        </w:tc>
        <w:tc>
          <w:tcPr>
            <w:tcW w:w="720" w:type="dxa"/>
            <w:tcBorders>
              <w:top w:val="nil"/>
              <w:left w:val="single" w:sz="4" w:space="0" w:color="auto"/>
              <w:bottom w:val="single" w:sz="4" w:space="0" w:color="auto"/>
              <w:right w:val="single" w:sz="4" w:space="0" w:color="auto"/>
            </w:tcBorders>
            <w:shd w:val="clear" w:color="auto" w:fill="auto"/>
            <w:vAlign w:val="center"/>
          </w:tcPr>
          <w:p w14:paraId="61302238"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 </w:t>
            </w:r>
          </w:p>
        </w:tc>
        <w:tc>
          <w:tcPr>
            <w:tcW w:w="1350" w:type="dxa"/>
            <w:tcBorders>
              <w:top w:val="nil"/>
              <w:left w:val="nil"/>
              <w:bottom w:val="single" w:sz="4" w:space="0" w:color="auto"/>
              <w:right w:val="single" w:sz="4" w:space="0" w:color="auto"/>
            </w:tcBorders>
            <w:shd w:val="clear" w:color="000000" w:fill="FFFFFF"/>
            <w:vAlign w:val="center"/>
          </w:tcPr>
          <w:p w14:paraId="0E9D9CA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F908CF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77D8E37" w14:textId="71DE6949"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Podari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Brani</w:t>
            </w:r>
            <w:r w:rsidR="00346959">
              <w:rPr>
                <w:rFonts w:asciiTheme="majorHAnsi" w:hAnsiTheme="majorHAnsi" w:cstheme="majorHAnsi"/>
                <w:color w:val="000000"/>
                <w:szCs w:val="22"/>
              </w:rPr>
              <w:t>ș</w:t>
            </w:r>
            <w:r w:rsidRPr="00D227E6">
              <w:rPr>
                <w:rFonts w:asciiTheme="majorHAnsi" w:hAnsiTheme="majorHAnsi" w:cstheme="majorHAnsi"/>
                <w:color w:val="000000"/>
                <w:szCs w:val="22"/>
              </w:rPr>
              <w:t xml:space="preserve">te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26C5B8B0" w14:textId="254D4FE0"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0A4AF036"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7EE0AE6"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02251E1B"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500B1B8"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54</w:t>
            </w:r>
          </w:p>
        </w:tc>
      </w:tr>
      <w:tr w:rsidR="000439EB" w:rsidRPr="00C112BB" w14:paraId="74168B8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D7CF90B" w14:textId="2618E85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4</w:t>
            </w:r>
            <w:r w:rsidR="00EA3004">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1E6AF7FC"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227E6">
              <w:rPr>
                <w:rFonts w:asciiTheme="majorHAnsi" w:hAnsiTheme="majorHAnsi" w:cstheme="majorHAnsi"/>
                <w:color w:val="000000"/>
                <w:szCs w:val="22"/>
              </w:rPr>
              <w:t>dig Jiu Murta-Listeava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8B841FC"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FC8264F"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5C725C4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A4BA0E9" w14:textId="4BA7EFC2" w:rsidR="000439EB" w:rsidRPr="00D227E6" w:rsidRDefault="005F4109"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68C132"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Dobresti U.A.T. Sadova  U.A.T. Ostroveni   </w:t>
            </w:r>
          </w:p>
        </w:tc>
        <w:tc>
          <w:tcPr>
            <w:tcW w:w="990" w:type="dxa"/>
            <w:tcBorders>
              <w:top w:val="single" w:sz="4" w:space="0" w:color="auto"/>
              <w:left w:val="nil"/>
              <w:bottom w:val="single" w:sz="4" w:space="0" w:color="auto"/>
              <w:right w:val="nil"/>
            </w:tcBorders>
            <w:shd w:val="clear" w:color="auto" w:fill="auto"/>
            <w:noWrap/>
            <w:vAlign w:val="center"/>
          </w:tcPr>
          <w:p w14:paraId="77C857A1"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sz w:val="20"/>
                <w:szCs w:val="20"/>
              </w:rPr>
              <w:t>15204</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D6ABB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58702AB"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Cs w:val="22"/>
              </w:rPr>
              <w:t>1972</w:t>
            </w:r>
          </w:p>
        </w:tc>
        <w:tc>
          <w:tcPr>
            <w:tcW w:w="1350" w:type="dxa"/>
            <w:tcBorders>
              <w:top w:val="nil"/>
              <w:left w:val="nil"/>
              <w:bottom w:val="single" w:sz="4" w:space="0" w:color="auto"/>
              <w:right w:val="single" w:sz="4" w:space="0" w:color="auto"/>
            </w:tcBorders>
            <w:shd w:val="clear" w:color="000000" w:fill="FFFFFF"/>
            <w:vAlign w:val="center"/>
          </w:tcPr>
          <w:p w14:paraId="377E3CE1"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00F246A7" w14:textId="77777777" w:rsidR="000439EB" w:rsidRPr="00D227E6" w:rsidRDefault="000439EB" w:rsidP="005E5EB0">
            <w:pPr>
              <w:pStyle w:val="1tabelrest"/>
              <w:contextualSpacing/>
              <w:jc w:val="left"/>
              <w:rPr>
                <w:rFonts w:asciiTheme="majorHAnsi" w:hAnsiTheme="majorHAnsi" w:cstheme="majorHAnsi"/>
                <w:sz w:val="20"/>
                <w:szCs w:val="21"/>
                <w:highlight w:val="magenta"/>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98D3002" w14:textId="48C9671F"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U.A.T. Dobresti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Caciulatesti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Murta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Toceni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Dobresti U.A.T. Sadova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Sadova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Piscu Sadovei U.A.T. Ostroveni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Ostroveni </w:t>
            </w:r>
            <w:r w:rsidR="0055199E">
              <w:rPr>
                <w:rFonts w:asciiTheme="majorHAnsi" w:hAnsiTheme="majorHAnsi" w:cstheme="majorHAnsi"/>
                <w:color w:val="000000"/>
                <w:szCs w:val="22"/>
              </w:rPr>
              <w:t>localitatea</w:t>
            </w:r>
            <w:r w:rsidRPr="00D227E6">
              <w:rPr>
                <w:rFonts w:asciiTheme="majorHAnsi" w:hAnsiTheme="majorHAnsi" w:cstheme="majorHAnsi"/>
                <w:color w:val="000000"/>
                <w:szCs w:val="22"/>
              </w:rPr>
              <w:t xml:space="preserve"> Listeava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877B788" w14:textId="533BAFF5"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r w:rsidRPr="00D227E6">
              <w:rPr>
                <w:rFonts w:asciiTheme="majorHAnsi" w:hAnsiTheme="majorHAnsi" w:cstheme="majorHAnsi"/>
                <w:color w:val="000000"/>
                <w:szCs w:val="22"/>
              </w:rPr>
              <w:t xml:space="preserve">Patrimoniul public al statului </w:t>
            </w:r>
            <w:r w:rsidR="00446C1F">
              <w:rPr>
                <w:rFonts w:asciiTheme="majorHAnsi" w:hAnsiTheme="majorHAnsi" w:cstheme="majorHAnsi"/>
                <w:color w:val="000000"/>
                <w:szCs w:val="22"/>
              </w:rPr>
              <w:t>î</w:t>
            </w:r>
            <w:r w:rsidRPr="00D227E6">
              <w:rPr>
                <w:rFonts w:asciiTheme="majorHAnsi" w:hAnsiTheme="majorHAnsi" w:cstheme="majorHAnsi"/>
                <w:color w:val="000000"/>
                <w:szCs w:val="22"/>
              </w:rPr>
              <w:t xml:space="preserve">n administrarea </w:t>
            </w:r>
            <w:r w:rsidR="00067B2D">
              <w:rPr>
                <w:rFonts w:asciiTheme="majorHAnsi" w:hAnsiTheme="majorHAnsi" w:cstheme="majorHAnsi"/>
                <w:color w:val="000000"/>
                <w:szCs w:val="22"/>
              </w:rPr>
              <w:t>A.N.A.R.</w:t>
            </w:r>
            <w:r w:rsidRPr="00D227E6">
              <w:rPr>
                <w:rFonts w:asciiTheme="majorHAnsi" w:hAnsiTheme="majorHAnsi" w:cstheme="majorHAnsi"/>
                <w:color w:val="000000"/>
                <w:szCs w:val="22"/>
              </w:rPr>
              <w:t xml:space="preserve">/ </w:t>
            </w:r>
            <w:r w:rsidR="008B769C">
              <w:rPr>
                <w:rFonts w:asciiTheme="majorHAnsi" w:hAnsiTheme="majorHAnsi" w:cstheme="majorHAnsi"/>
                <w:color w:val="000000"/>
                <w:szCs w:val="22"/>
              </w:rPr>
              <w:t>A.B.A.</w:t>
            </w:r>
            <w:r w:rsidRPr="00D227E6">
              <w:rPr>
                <w:rFonts w:asciiTheme="majorHAnsi" w:hAnsiTheme="majorHAnsi" w:cstheme="majorHAnsi"/>
                <w:color w:val="000000"/>
                <w:szCs w:val="22"/>
              </w:rPr>
              <w:t xml:space="preserve"> Jiu/ </w:t>
            </w:r>
            <w:r w:rsidR="00067B2D">
              <w:rPr>
                <w:rFonts w:asciiTheme="majorHAnsi" w:hAnsiTheme="majorHAnsi" w:cstheme="majorHAnsi"/>
                <w:color w:val="000000"/>
                <w:szCs w:val="22"/>
              </w:rPr>
              <w:t>S.G.A.</w:t>
            </w:r>
            <w:r w:rsidRPr="00D227E6">
              <w:rPr>
                <w:rFonts w:asciiTheme="majorHAnsi" w:hAnsiTheme="majorHAnsi" w:cstheme="majorHAnsi"/>
                <w:color w:val="000000"/>
                <w:szCs w:val="22"/>
              </w:rPr>
              <w:t xml:space="preserve"> </w:t>
            </w:r>
            <w:r w:rsidR="005F4109" w:rsidRPr="00D227E6">
              <w:rPr>
                <w:rFonts w:asciiTheme="majorHAnsi" w:hAnsiTheme="majorHAnsi" w:cstheme="majorHAnsi"/>
                <w:color w:val="000000"/>
                <w:szCs w:val="22"/>
              </w:rPr>
              <w:t>D</w:t>
            </w:r>
            <w:r w:rsidR="00446C1F">
              <w:rPr>
                <w:rFonts w:asciiTheme="majorHAnsi" w:hAnsiTheme="majorHAnsi" w:cstheme="majorHAnsi"/>
                <w:color w:val="000000"/>
                <w:szCs w:val="22"/>
              </w:rPr>
              <w:t>olj</w:t>
            </w:r>
          </w:p>
        </w:tc>
        <w:tc>
          <w:tcPr>
            <w:tcW w:w="1080" w:type="dxa"/>
            <w:tcBorders>
              <w:top w:val="single" w:sz="4" w:space="0" w:color="auto"/>
              <w:left w:val="nil"/>
              <w:bottom w:val="nil"/>
              <w:right w:val="single" w:sz="4" w:space="0" w:color="auto"/>
            </w:tcBorders>
            <w:shd w:val="clear" w:color="auto" w:fill="auto"/>
            <w:vAlign w:val="center"/>
          </w:tcPr>
          <w:p w14:paraId="53C8DCE8"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BCF9DD3"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6E696EC" w14:textId="77777777" w:rsidR="000439EB" w:rsidRPr="00A56F55" w:rsidRDefault="000439EB" w:rsidP="005E5EB0">
            <w:pPr>
              <w:pStyle w:val="1tabelrest"/>
              <w:contextualSpacing/>
              <w:jc w:val="left"/>
              <w:rPr>
                <w:rFonts w:asciiTheme="majorHAnsi" w:hAnsiTheme="majorHAnsi" w:cstheme="majorHAnsi"/>
                <w:sz w:val="20"/>
                <w:szCs w:val="21"/>
                <w:highlight w:val="magenta"/>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738AB76" w14:textId="77777777" w:rsidR="000439EB" w:rsidRPr="00D227E6" w:rsidRDefault="000439EB" w:rsidP="005E5EB0">
            <w:pPr>
              <w:pStyle w:val="1tabelrest"/>
              <w:contextualSpacing/>
              <w:rPr>
                <w:rFonts w:asciiTheme="majorHAnsi" w:hAnsiTheme="majorHAnsi" w:cstheme="majorHAnsi"/>
                <w:sz w:val="20"/>
                <w:szCs w:val="21"/>
                <w:highlight w:val="magenta"/>
                <w:lang w:val="en-US" w:eastAsia="en-US"/>
              </w:rPr>
            </w:pPr>
            <w:r w:rsidRPr="00D227E6">
              <w:rPr>
                <w:rFonts w:asciiTheme="majorHAnsi" w:hAnsiTheme="majorHAnsi" w:cstheme="majorHAnsi"/>
                <w:color w:val="000000"/>
                <w:sz w:val="20"/>
                <w:szCs w:val="20"/>
              </w:rPr>
              <w:t>54</w:t>
            </w:r>
          </w:p>
        </w:tc>
      </w:tr>
      <w:tr w:rsidR="000439EB" w:rsidRPr="00C112BB" w14:paraId="4B00112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FF3CD0E" w14:textId="2D7E2393"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r w:rsidR="00EA3004">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670E543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Meretel Milovan-Predesti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BC2DDA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Meretel</w:t>
            </w:r>
          </w:p>
        </w:tc>
        <w:tc>
          <w:tcPr>
            <w:tcW w:w="1080" w:type="dxa"/>
            <w:tcBorders>
              <w:top w:val="nil"/>
              <w:left w:val="single" w:sz="4" w:space="0" w:color="auto"/>
              <w:bottom w:val="single" w:sz="4" w:space="0" w:color="auto"/>
              <w:right w:val="single" w:sz="4" w:space="0" w:color="auto"/>
            </w:tcBorders>
            <w:shd w:val="clear" w:color="auto" w:fill="auto"/>
            <w:vAlign w:val="center"/>
          </w:tcPr>
          <w:p w14:paraId="6DBD8D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VII-1.43.2</w:t>
            </w:r>
          </w:p>
        </w:tc>
        <w:tc>
          <w:tcPr>
            <w:tcW w:w="990" w:type="dxa"/>
            <w:tcBorders>
              <w:top w:val="nil"/>
              <w:left w:val="single" w:sz="4" w:space="0" w:color="auto"/>
              <w:bottom w:val="single" w:sz="4" w:space="0" w:color="auto"/>
              <w:right w:val="single" w:sz="4" w:space="0" w:color="auto"/>
            </w:tcBorders>
            <w:shd w:val="clear" w:color="auto" w:fill="auto"/>
            <w:vAlign w:val="center"/>
          </w:tcPr>
          <w:p w14:paraId="1BEA7F2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E1CED96" w14:textId="004FD2E4"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6D354F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Predesti</w:t>
            </w:r>
          </w:p>
        </w:tc>
        <w:tc>
          <w:tcPr>
            <w:tcW w:w="990" w:type="dxa"/>
            <w:tcBorders>
              <w:top w:val="single" w:sz="4" w:space="0" w:color="auto"/>
              <w:left w:val="nil"/>
              <w:bottom w:val="single" w:sz="4" w:space="0" w:color="auto"/>
              <w:right w:val="nil"/>
            </w:tcBorders>
            <w:shd w:val="clear" w:color="auto" w:fill="auto"/>
            <w:noWrap/>
            <w:vAlign w:val="center"/>
          </w:tcPr>
          <w:p w14:paraId="746FF19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4183</w:t>
            </w:r>
          </w:p>
        </w:tc>
        <w:tc>
          <w:tcPr>
            <w:tcW w:w="1080" w:type="dxa"/>
            <w:tcBorders>
              <w:top w:val="nil"/>
              <w:left w:val="single" w:sz="4" w:space="0" w:color="auto"/>
              <w:bottom w:val="single" w:sz="4" w:space="0" w:color="auto"/>
              <w:right w:val="single" w:sz="4" w:space="0" w:color="auto"/>
            </w:tcBorders>
            <w:shd w:val="clear" w:color="auto" w:fill="auto"/>
            <w:vAlign w:val="center"/>
          </w:tcPr>
          <w:p w14:paraId="0593B72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0EE5F45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1975</w:t>
            </w:r>
          </w:p>
        </w:tc>
        <w:tc>
          <w:tcPr>
            <w:tcW w:w="1350" w:type="dxa"/>
            <w:tcBorders>
              <w:top w:val="nil"/>
              <w:left w:val="nil"/>
              <w:bottom w:val="single" w:sz="4" w:space="0" w:color="auto"/>
              <w:right w:val="single" w:sz="4" w:space="0" w:color="auto"/>
            </w:tcBorders>
            <w:shd w:val="clear" w:color="000000" w:fill="FFFFFF"/>
            <w:vAlign w:val="center"/>
          </w:tcPr>
          <w:p w14:paraId="26DC592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E55A8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82BFC7F" w14:textId="77777777" w:rsidR="00446C1F"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7502B52" w14:textId="77777777" w:rsidR="00446C1F"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Predesti </w:t>
            </w:r>
          </w:p>
          <w:p w14:paraId="671ED359" w14:textId="3A10D201" w:rsidR="000439E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Predesti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49ED85F" w14:textId="2BF5C2FC"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446C1F"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446C1F" w:rsidRPr="00A56F55">
              <w:rPr>
                <w:rFonts w:asciiTheme="majorHAnsi" w:hAnsiTheme="majorHAnsi" w:cstheme="majorHAnsi"/>
                <w:sz w:val="20"/>
                <w:szCs w:val="21"/>
                <w:lang w:val="it-IT" w:eastAsia="en-US"/>
              </w:rPr>
              <w:t>olj</w:t>
            </w:r>
            <w:r w:rsidR="005F4109" w:rsidRPr="00A56F55">
              <w:rPr>
                <w:rFonts w:asciiTheme="majorHAnsi" w:hAnsiTheme="majorHAnsi" w:cstheme="majorHAnsi"/>
                <w:sz w:val="20"/>
                <w:szCs w:val="21"/>
                <w:lang w:val="it-IT" w:eastAsia="en-US"/>
              </w:rPr>
              <w:t>J</w:t>
            </w:r>
          </w:p>
        </w:tc>
        <w:tc>
          <w:tcPr>
            <w:tcW w:w="1080" w:type="dxa"/>
            <w:tcBorders>
              <w:top w:val="single" w:sz="4" w:space="0" w:color="auto"/>
              <w:left w:val="nil"/>
              <w:bottom w:val="nil"/>
              <w:right w:val="single" w:sz="4" w:space="0" w:color="auto"/>
            </w:tcBorders>
            <w:shd w:val="clear" w:color="auto" w:fill="auto"/>
            <w:vAlign w:val="center"/>
          </w:tcPr>
          <w:p w14:paraId="7CDF829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5A198A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36AD2C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4250364"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66</w:t>
            </w:r>
          </w:p>
        </w:tc>
      </w:tr>
      <w:tr w:rsidR="000439EB" w:rsidRPr="00C112BB" w14:paraId="1978FEA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C9E1E4A" w14:textId="5A68D4A3" w:rsidR="000439EB" w:rsidRPr="00D227E6" w:rsidRDefault="00EA3004"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48</w:t>
            </w:r>
          </w:p>
        </w:tc>
        <w:tc>
          <w:tcPr>
            <w:tcW w:w="2016" w:type="dxa"/>
            <w:tcBorders>
              <w:top w:val="nil"/>
              <w:left w:val="single" w:sz="4" w:space="0" w:color="auto"/>
              <w:bottom w:val="single" w:sz="4" w:space="0" w:color="auto"/>
              <w:right w:val="single" w:sz="4" w:space="0" w:color="auto"/>
            </w:tcBorders>
            <w:shd w:val="clear" w:color="auto" w:fill="auto"/>
            <w:vAlign w:val="center"/>
          </w:tcPr>
          <w:p w14:paraId="38FCEE0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Meretel Pereni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A4440A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Meretel</w:t>
            </w:r>
          </w:p>
        </w:tc>
        <w:tc>
          <w:tcPr>
            <w:tcW w:w="1080" w:type="dxa"/>
            <w:tcBorders>
              <w:top w:val="nil"/>
              <w:left w:val="single" w:sz="4" w:space="0" w:color="auto"/>
              <w:bottom w:val="single" w:sz="4" w:space="0" w:color="auto"/>
              <w:right w:val="single" w:sz="4" w:space="0" w:color="auto"/>
            </w:tcBorders>
            <w:shd w:val="clear" w:color="auto" w:fill="auto"/>
            <w:vAlign w:val="center"/>
          </w:tcPr>
          <w:p w14:paraId="07715D2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VII-1.43.2</w:t>
            </w:r>
          </w:p>
        </w:tc>
        <w:tc>
          <w:tcPr>
            <w:tcW w:w="990" w:type="dxa"/>
            <w:tcBorders>
              <w:top w:val="nil"/>
              <w:left w:val="single" w:sz="4" w:space="0" w:color="auto"/>
              <w:bottom w:val="single" w:sz="4" w:space="0" w:color="auto"/>
              <w:right w:val="single" w:sz="4" w:space="0" w:color="auto"/>
            </w:tcBorders>
            <w:shd w:val="clear" w:color="auto" w:fill="auto"/>
            <w:vAlign w:val="center"/>
          </w:tcPr>
          <w:p w14:paraId="230E644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A29AE7D" w14:textId="0AFA2E0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C17E22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Predesti</w:t>
            </w:r>
          </w:p>
        </w:tc>
        <w:tc>
          <w:tcPr>
            <w:tcW w:w="990" w:type="dxa"/>
            <w:tcBorders>
              <w:top w:val="single" w:sz="4" w:space="0" w:color="auto"/>
              <w:left w:val="nil"/>
              <w:bottom w:val="single" w:sz="4" w:space="0" w:color="auto"/>
              <w:right w:val="nil"/>
            </w:tcBorders>
            <w:shd w:val="clear" w:color="auto" w:fill="auto"/>
            <w:noWrap/>
            <w:vAlign w:val="center"/>
          </w:tcPr>
          <w:p w14:paraId="2B4CC06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4416</w:t>
            </w:r>
          </w:p>
        </w:tc>
        <w:tc>
          <w:tcPr>
            <w:tcW w:w="1080" w:type="dxa"/>
            <w:tcBorders>
              <w:top w:val="nil"/>
              <w:left w:val="single" w:sz="4" w:space="0" w:color="auto"/>
              <w:bottom w:val="single" w:sz="4" w:space="0" w:color="auto"/>
              <w:right w:val="single" w:sz="4" w:space="0" w:color="auto"/>
            </w:tcBorders>
            <w:shd w:val="clear" w:color="auto" w:fill="auto"/>
            <w:vAlign w:val="center"/>
          </w:tcPr>
          <w:p w14:paraId="3A7ED48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2EAC7BC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1975</w:t>
            </w:r>
          </w:p>
        </w:tc>
        <w:tc>
          <w:tcPr>
            <w:tcW w:w="1350" w:type="dxa"/>
            <w:tcBorders>
              <w:top w:val="nil"/>
              <w:left w:val="nil"/>
              <w:bottom w:val="single" w:sz="4" w:space="0" w:color="auto"/>
              <w:right w:val="single" w:sz="4" w:space="0" w:color="auto"/>
            </w:tcBorders>
            <w:shd w:val="clear" w:color="000000" w:fill="FFFFFF"/>
            <w:vAlign w:val="center"/>
          </w:tcPr>
          <w:p w14:paraId="2A15BD1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F02EFF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14EA9D1" w14:textId="77777777" w:rsidR="00446C1F"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56F4B9D5" w14:textId="77777777" w:rsidR="00446C1F"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Predesti</w:t>
            </w:r>
          </w:p>
          <w:p w14:paraId="4EBDD3AA" w14:textId="0D853922" w:rsidR="000439E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Predesti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636E0C47" w14:textId="6818DA5B"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446C1F" w:rsidRPr="00A56F55">
              <w:rPr>
                <w:rFonts w:asciiTheme="majorHAnsi" w:hAnsiTheme="majorHAnsi" w:cstheme="majorHAnsi"/>
                <w:sz w:val="20"/>
                <w:szCs w:val="21"/>
                <w:lang w:val="it-IT" w:eastAsia="en-US"/>
              </w:rPr>
              <w:t>olj</w:t>
            </w:r>
          </w:p>
        </w:tc>
        <w:tc>
          <w:tcPr>
            <w:tcW w:w="1080" w:type="dxa"/>
            <w:tcBorders>
              <w:top w:val="single" w:sz="4" w:space="0" w:color="auto"/>
              <w:left w:val="nil"/>
              <w:bottom w:val="single" w:sz="4" w:space="0" w:color="auto"/>
              <w:right w:val="single" w:sz="4" w:space="0" w:color="auto"/>
            </w:tcBorders>
            <w:shd w:val="clear" w:color="auto" w:fill="auto"/>
            <w:vAlign w:val="center"/>
          </w:tcPr>
          <w:p w14:paraId="0FD9F2B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3741E23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758F9870"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0D7FFB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66</w:t>
            </w:r>
          </w:p>
        </w:tc>
      </w:tr>
      <w:tr w:rsidR="000439EB" w:rsidRPr="00C112BB" w14:paraId="1274F72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1CDD582" w14:textId="4D190C3D" w:rsidR="000439EB" w:rsidRPr="00D227E6" w:rsidRDefault="00813C88"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49</w:t>
            </w:r>
          </w:p>
        </w:tc>
        <w:tc>
          <w:tcPr>
            <w:tcW w:w="2016" w:type="dxa"/>
            <w:tcBorders>
              <w:top w:val="nil"/>
              <w:left w:val="single" w:sz="4" w:space="0" w:color="auto"/>
              <w:bottom w:val="single" w:sz="4" w:space="0" w:color="auto"/>
              <w:right w:val="single" w:sz="4" w:space="0" w:color="auto"/>
            </w:tcBorders>
            <w:shd w:val="clear" w:color="auto" w:fill="auto"/>
            <w:vAlign w:val="center"/>
          </w:tcPr>
          <w:p w14:paraId="6084C6B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Transversal Zaval-Listeava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0C79F2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canal evacuare Jiet</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30E0F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VII-1.28</w:t>
            </w:r>
          </w:p>
        </w:tc>
        <w:tc>
          <w:tcPr>
            <w:tcW w:w="990" w:type="dxa"/>
            <w:tcBorders>
              <w:top w:val="nil"/>
              <w:left w:val="single" w:sz="4" w:space="0" w:color="auto"/>
              <w:bottom w:val="single" w:sz="4" w:space="0" w:color="auto"/>
              <w:right w:val="single" w:sz="4" w:space="0" w:color="auto"/>
            </w:tcBorders>
            <w:shd w:val="clear" w:color="auto" w:fill="auto"/>
            <w:vAlign w:val="center"/>
          </w:tcPr>
          <w:p w14:paraId="1F329EF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4088D7E" w14:textId="659D59B6"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72903F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Ostroveni</w:t>
            </w:r>
          </w:p>
        </w:tc>
        <w:tc>
          <w:tcPr>
            <w:tcW w:w="990" w:type="dxa"/>
            <w:tcBorders>
              <w:top w:val="single" w:sz="4" w:space="0" w:color="auto"/>
              <w:left w:val="nil"/>
              <w:bottom w:val="single" w:sz="4" w:space="0" w:color="auto"/>
              <w:right w:val="nil"/>
            </w:tcBorders>
            <w:shd w:val="clear" w:color="auto" w:fill="auto"/>
            <w:noWrap/>
            <w:vAlign w:val="center"/>
          </w:tcPr>
          <w:p w14:paraId="4B8A423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5491</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1A50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1697E43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1976</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5C1BA48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2B834A2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3C1A3C1" w14:textId="77777777" w:rsidR="00DB56A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66C15B3D" w14:textId="1CEED138"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Ostroveni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Ostroveni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Listeava  </w:t>
            </w:r>
          </w:p>
        </w:tc>
        <w:tc>
          <w:tcPr>
            <w:tcW w:w="1440" w:type="dxa"/>
            <w:tcBorders>
              <w:top w:val="nil"/>
              <w:left w:val="single" w:sz="4" w:space="0" w:color="auto"/>
              <w:bottom w:val="single" w:sz="4" w:space="0" w:color="auto"/>
              <w:right w:val="single" w:sz="4" w:space="0" w:color="auto"/>
            </w:tcBorders>
            <w:shd w:val="clear" w:color="auto" w:fill="auto"/>
            <w:vAlign w:val="center"/>
          </w:tcPr>
          <w:p w14:paraId="22D62A86" w14:textId="131CA2FA"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DB56AB"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DB56AB" w:rsidRPr="00A56F55">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D2A17B9"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2DCBAC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8F6EC7E"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3DB6316"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w:t>
            </w:r>
          </w:p>
        </w:tc>
      </w:tr>
      <w:tr w:rsidR="000439EB" w:rsidRPr="00C112BB" w14:paraId="069D9F2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C3A0A1A" w14:textId="2FAF0A66"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5</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49A2621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 Leamna-Bucovat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59A9DC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47A360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61CC9C4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1935B5C" w14:textId="417EBFF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24819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Bucovat</w:t>
            </w:r>
          </w:p>
        </w:tc>
        <w:tc>
          <w:tcPr>
            <w:tcW w:w="990" w:type="dxa"/>
            <w:tcBorders>
              <w:top w:val="single" w:sz="4" w:space="0" w:color="auto"/>
              <w:left w:val="nil"/>
              <w:bottom w:val="single" w:sz="4" w:space="0" w:color="auto"/>
              <w:right w:val="nil"/>
            </w:tcBorders>
            <w:shd w:val="clear" w:color="auto" w:fill="auto"/>
            <w:noWrap/>
            <w:vAlign w:val="center"/>
          </w:tcPr>
          <w:p w14:paraId="4C8B1A1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2407</w:t>
            </w:r>
          </w:p>
        </w:tc>
        <w:tc>
          <w:tcPr>
            <w:tcW w:w="1080" w:type="dxa"/>
            <w:tcBorders>
              <w:top w:val="nil"/>
              <w:left w:val="single" w:sz="4" w:space="0" w:color="auto"/>
              <w:bottom w:val="single" w:sz="4" w:space="0" w:color="auto"/>
              <w:right w:val="single" w:sz="4" w:space="0" w:color="auto"/>
            </w:tcBorders>
            <w:shd w:val="clear" w:color="auto" w:fill="auto"/>
            <w:vAlign w:val="center"/>
          </w:tcPr>
          <w:p w14:paraId="0F74290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7657A74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1979</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1BB9E4B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45879B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FF96576" w14:textId="77777777" w:rsidR="00DB56AB"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Bucovat</w:t>
            </w:r>
          </w:p>
          <w:p w14:paraId="2A1566DA" w14:textId="0B67AE72" w:rsidR="00DB56AB" w:rsidRDefault="0055199E"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localitatea</w:t>
            </w:r>
            <w:r w:rsidR="000439EB" w:rsidRPr="00D227E6">
              <w:rPr>
                <w:rFonts w:asciiTheme="majorHAnsi" w:hAnsiTheme="majorHAnsi" w:cstheme="majorHAnsi"/>
                <w:sz w:val="20"/>
                <w:szCs w:val="21"/>
                <w:lang w:val="en-US" w:eastAsia="en-US"/>
              </w:rPr>
              <w:t xml:space="preserve"> Bucovat</w:t>
            </w:r>
          </w:p>
          <w:p w14:paraId="7E782780" w14:textId="331DFC09" w:rsidR="000439EB" w:rsidRPr="00D227E6" w:rsidRDefault="0055199E"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localitatea</w:t>
            </w:r>
            <w:r w:rsidR="000439EB" w:rsidRPr="00D227E6">
              <w:rPr>
                <w:rFonts w:asciiTheme="majorHAnsi" w:hAnsiTheme="majorHAnsi" w:cstheme="majorHAnsi"/>
                <w:sz w:val="20"/>
                <w:szCs w:val="21"/>
                <w:lang w:val="en-US" w:eastAsia="en-US"/>
              </w:rPr>
              <w:t xml:space="preserve"> Leamna de Jos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2905D99" w14:textId="49DD1276"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DB56AB">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DB56AB">
              <w:rPr>
                <w:rFonts w:asciiTheme="majorHAnsi" w:hAnsiTheme="majorHAnsi" w:cstheme="majorHAnsi"/>
                <w:sz w:val="20"/>
                <w:szCs w:val="21"/>
                <w:lang w:val="en-US"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763996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301416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236508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8BD060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DFBC3C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7EF6CC3" w14:textId="3FD1B30E"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672C6D9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Desnatui-Goicea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E76657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Desnatui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0F1F9E5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w:t>
            </w:r>
          </w:p>
        </w:tc>
        <w:tc>
          <w:tcPr>
            <w:tcW w:w="990" w:type="dxa"/>
            <w:tcBorders>
              <w:top w:val="nil"/>
              <w:left w:val="single" w:sz="4" w:space="0" w:color="auto"/>
              <w:bottom w:val="single" w:sz="4" w:space="0" w:color="auto"/>
              <w:right w:val="single" w:sz="4" w:space="0" w:color="auto"/>
            </w:tcBorders>
            <w:shd w:val="clear" w:color="auto" w:fill="auto"/>
            <w:vAlign w:val="center"/>
          </w:tcPr>
          <w:p w14:paraId="4B0A18B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D640025" w14:textId="40B509BF"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066847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Goicea</w:t>
            </w:r>
          </w:p>
        </w:tc>
        <w:tc>
          <w:tcPr>
            <w:tcW w:w="990" w:type="dxa"/>
            <w:tcBorders>
              <w:top w:val="single" w:sz="4" w:space="0" w:color="auto"/>
              <w:left w:val="nil"/>
              <w:bottom w:val="single" w:sz="4" w:space="0" w:color="auto"/>
              <w:right w:val="nil"/>
            </w:tcBorders>
            <w:shd w:val="clear" w:color="auto" w:fill="auto"/>
            <w:noWrap/>
            <w:vAlign w:val="center"/>
          </w:tcPr>
          <w:p w14:paraId="57F4170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3387</w:t>
            </w:r>
          </w:p>
        </w:tc>
        <w:tc>
          <w:tcPr>
            <w:tcW w:w="1080" w:type="dxa"/>
            <w:tcBorders>
              <w:top w:val="nil"/>
              <w:left w:val="single" w:sz="4" w:space="0" w:color="auto"/>
              <w:bottom w:val="single" w:sz="4" w:space="0" w:color="auto"/>
              <w:right w:val="single" w:sz="4" w:space="0" w:color="auto"/>
            </w:tcBorders>
            <w:shd w:val="clear" w:color="auto" w:fill="auto"/>
            <w:vAlign w:val="center"/>
          </w:tcPr>
          <w:p w14:paraId="4A244CE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DA7CA5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590AEFF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13A551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3CD5030" w14:textId="77777777" w:rsidR="00DB56AB"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Goicea </w:t>
            </w:r>
          </w:p>
          <w:p w14:paraId="48408C67" w14:textId="522F0031" w:rsidR="000439EB" w:rsidRPr="00D227E6" w:rsidRDefault="0055199E"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localitatea</w:t>
            </w:r>
            <w:r w:rsidR="000439EB" w:rsidRPr="00D227E6">
              <w:rPr>
                <w:rFonts w:asciiTheme="majorHAnsi" w:hAnsiTheme="majorHAnsi" w:cstheme="majorHAnsi"/>
                <w:sz w:val="20"/>
                <w:szCs w:val="21"/>
                <w:lang w:val="en-US" w:eastAsia="en-US"/>
              </w:rPr>
              <w:t xml:space="preserve"> Carna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571E36" w14:textId="3723728D"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DB56AB">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DB56AB">
              <w:rPr>
                <w:rFonts w:asciiTheme="majorHAnsi" w:hAnsiTheme="majorHAnsi" w:cstheme="majorHAnsi"/>
                <w:sz w:val="20"/>
                <w:szCs w:val="21"/>
                <w:lang w:val="en-US"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C2EF2C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025A5F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F5D12E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0AB12C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E86D97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E930D61" w14:textId="23ACAFDF"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0A74F26C"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dig Jiu Cotofenii din Dos-Statie apa Mihaita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384C4D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780615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324374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F6885DD" w14:textId="16C0306A"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7E4539C"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U.A.T. Cotofenii din Dos</w:t>
            </w:r>
          </w:p>
        </w:tc>
        <w:tc>
          <w:tcPr>
            <w:tcW w:w="990" w:type="dxa"/>
            <w:tcBorders>
              <w:top w:val="single" w:sz="4" w:space="0" w:color="auto"/>
              <w:left w:val="nil"/>
              <w:bottom w:val="single" w:sz="4" w:space="0" w:color="auto"/>
              <w:right w:val="nil"/>
            </w:tcBorders>
            <w:shd w:val="clear" w:color="auto" w:fill="auto"/>
            <w:noWrap/>
            <w:vAlign w:val="center"/>
          </w:tcPr>
          <w:p w14:paraId="0D68903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4190</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707FD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19E5455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0BA27D6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73B21EA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8FDBEB8" w14:textId="77777777" w:rsidR="00DB56AB" w:rsidRPr="00A56F55" w:rsidRDefault="000439EB" w:rsidP="005E5EB0">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U.A.T. </w:t>
            </w:r>
          </w:p>
          <w:p w14:paraId="4E30A2D3" w14:textId="77777777" w:rsidR="00DB56AB" w:rsidRPr="00A56F55" w:rsidRDefault="000439EB" w:rsidP="005E5EB0">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Cotofenii din Dos </w:t>
            </w:r>
          </w:p>
          <w:p w14:paraId="134FC484" w14:textId="2AE76F68" w:rsidR="000439EB" w:rsidRPr="00D75EBF" w:rsidRDefault="0055199E"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localitatea</w:t>
            </w:r>
            <w:r w:rsidR="000439EB" w:rsidRPr="00D75EBF">
              <w:rPr>
                <w:rFonts w:asciiTheme="majorHAnsi" w:hAnsiTheme="majorHAnsi" w:cstheme="majorHAnsi"/>
                <w:sz w:val="20"/>
                <w:szCs w:val="21"/>
                <w:lang w:val="pt-BR" w:eastAsia="en-US"/>
              </w:rPr>
              <w:t xml:space="preserve"> Cotofenii din Dos </w:t>
            </w:r>
          </w:p>
        </w:tc>
        <w:tc>
          <w:tcPr>
            <w:tcW w:w="1440" w:type="dxa"/>
            <w:tcBorders>
              <w:top w:val="nil"/>
              <w:left w:val="single" w:sz="4" w:space="0" w:color="auto"/>
              <w:bottom w:val="single" w:sz="4" w:space="0" w:color="auto"/>
              <w:right w:val="single" w:sz="4" w:space="0" w:color="auto"/>
            </w:tcBorders>
            <w:shd w:val="clear" w:color="auto" w:fill="auto"/>
            <w:vAlign w:val="center"/>
          </w:tcPr>
          <w:p w14:paraId="7632C48E" w14:textId="049F7463"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 xml:space="preserve">Patrimoniul public al statului </w:t>
            </w:r>
            <w:r w:rsidR="00DB56AB" w:rsidRPr="00D75EBF">
              <w:rPr>
                <w:rFonts w:asciiTheme="majorHAnsi" w:hAnsiTheme="majorHAnsi" w:cstheme="majorHAnsi"/>
                <w:sz w:val="20"/>
                <w:szCs w:val="21"/>
                <w:lang w:val="pt-BR" w:eastAsia="en-US"/>
              </w:rPr>
              <w:t>î</w:t>
            </w:r>
            <w:r w:rsidRPr="00D75EBF">
              <w:rPr>
                <w:rFonts w:asciiTheme="majorHAnsi" w:hAnsiTheme="majorHAnsi" w:cstheme="majorHAnsi"/>
                <w:sz w:val="20"/>
                <w:szCs w:val="21"/>
                <w:lang w:val="pt-BR" w:eastAsia="en-US"/>
              </w:rPr>
              <w:t xml:space="preserve">n administrarea </w:t>
            </w:r>
            <w:r w:rsidR="00067B2D" w:rsidRPr="00D75EBF">
              <w:rPr>
                <w:rFonts w:asciiTheme="majorHAnsi" w:hAnsiTheme="majorHAnsi" w:cstheme="majorHAnsi"/>
                <w:sz w:val="20"/>
                <w:szCs w:val="21"/>
                <w:lang w:val="pt-BR" w:eastAsia="en-US"/>
              </w:rPr>
              <w:t>A.N.A.R.</w:t>
            </w:r>
            <w:r w:rsidRPr="00D75EBF">
              <w:rPr>
                <w:rFonts w:asciiTheme="majorHAnsi" w:hAnsiTheme="majorHAnsi" w:cstheme="majorHAnsi"/>
                <w:sz w:val="20"/>
                <w:szCs w:val="21"/>
                <w:lang w:val="pt-BR" w:eastAsia="en-US"/>
              </w:rPr>
              <w:t xml:space="preserve">/ </w:t>
            </w:r>
            <w:r w:rsidR="008B769C" w:rsidRPr="00D75EBF">
              <w:rPr>
                <w:rFonts w:asciiTheme="majorHAnsi" w:hAnsiTheme="majorHAnsi" w:cstheme="majorHAnsi"/>
                <w:sz w:val="20"/>
                <w:szCs w:val="21"/>
                <w:lang w:val="pt-BR" w:eastAsia="en-US"/>
              </w:rPr>
              <w:t>A.B.A.</w:t>
            </w:r>
            <w:r w:rsidRPr="00D75EBF">
              <w:rPr>
                <w:rFonts w:asciiTheme="majorHAnsi" w:hAnsiTheme="majorHAnsi" w:cstheme="majorHAnsi"/>
                <w:sz w:val="20"/>
                <w:szCs w:val="21"/>
                <w:lang w:val="pt-BR" w:eastAsia="en-US"/>
              </w:rPr>
              <w:t xml:space="preserve"> Jiu/ </w:t>
            </w:r>
            <w:r w:rsidR="00067B2D" w:rsidRPr="00D75EBF">
              <w:rPr>
                <w:rFonts w:asciiTheme="majorHAnsi" w:hAnsiTheme="majorHAnsi" w:cstheme="majorHAnsi"/>
                <w:sz w:val="20"/>
                <w:szCs w:val="21"/>
                <w:lang w:val="pt-BR" w:eastAsia="en-US"/>
              </w:rPr>
              <w:t>S.G.A.</w:t>
            </w:r>
            <w:r w:rsidRPr="00D75EBF">
              <w:rPr>
                <w:rFonts w:asciiTheme="majorHAnsi" w:hAnsiTheme="majorHAnsi" w:cstheme="majorHAnsi"/>
                <w:sz w:val="20"/>
                <w:szCs w:val="21"/>
                <w:lang w:val="pt-BR" w:eastAsia="en-US"/>
              </w:rPr>
              <w:t xml:space="preserve"> </w:t>
            </w:r>
            <w:r w:rsidR="005F4109" w:rsidRPr="00D75EBF">
              <w:rPr>
                <w:rFonts w:asciiTheme="majorHAnsi" w:hAnsiTheme="majorHAnsi" w:cstheme="majorHAnsi"/>
                <w:sz w:val="20"/>
                <w:szCs w:val="21"/>
                <w:lang w:val="pt-BR" w:eastAsia="en-US"/>
              </w:rPr>
              <w:t>D</w:t>
            </w:r>
            <w:r w:rsidR="00DB56AB" w:rsidRPr="00D75EBF">
              <w:rPr>
                <w:rFonts w:asciiTheme="majorHAnsi" w:hAnsiTheme="majorHAnsi" w:cstheme="majorHAnsi"/>
                <w:sz w:val="20"/>
                <w:szCs w:val="21"/>
                <w:lang w:val="pt-BR"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4AB7C2A"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1C72569"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FF2F1EE"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638078F"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21DFDF9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651358B" w14:textId="67D72F25"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347FFFD2" w14:textId="77777777" w:rsidR="000439EB" w:rsidRPr="00D75EBF" w:rsidRDefault="000439EB" w:rsidP="005E5EB0">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dig Jiu Bucovat-Podari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D85EB7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05A6F55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11F04E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E0B6316" w14:textId="3C993CC4"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5E52F1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Craiova U.A.T. Bucovat U.A.T. Podari   </w:t>
            </w:r>
          </w:p>
        </w:tc>
        <w:tc>
          <w:tcPr>
            <w:tcW w:w="990" w:type="dxa"/>
            <w:tcBorders>
              <w:top w:val="single" w:sz="4" w:space="0" w:color="auto"/>
              <w:left w:val="nil"/>
              <w:bottom w:val="single" w:sz="4" w:space="0" w:color="auto"/>
              <w:right w:val="nil"/>
            </w:tcBorders>
            <w:shd w:val="clear" w:color="auto" w:fill="auto"/>
            <w:noWrap/>
            <w:vAlign w:val="center"/>
          </w:tcPr>
          <w:p w14:paraId="644D497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4925</w:t>
            </w:r>
          </w:p>
        </w:tc>
        <w:tc>
          <w:tcPr>
            <w:tcW w:w="1080" w:type="dxa"/>
            <w:tcBorders>
              <w:top w:val="nil"/>
              <w:left w:val="single" w:sz="4" w:space="0" w:color="auto"/>
              <w:bottom w:val="single" w:sz="4" w:space="0" w:color="auto"/>
              <w:right w:val="single" w:sz="4" w:space="0" w:color="auto"/>
            </w:tcBorders>
            <w:shd w:val="clear" w:color="auto" w:fill="auto"/>
            <w:vAlign w:val="center"/>
          </w:tcPr>
          <w:p w14:paraId="04095E7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7678A5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0D67D1A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62E1D77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F6D2B99" w14:textId="77777777" w:rsidR="00DB56A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420D840B" w14:textId="77777777" w:rsidR="00DB56A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Craiova</w:t>
            </w:r>
          </w:p>
          <w:p w14:paraId="6927ECBD" w14:textId="08743845" w:rsidR="00DB56A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Craiova U.A.T. </w:t>
            </w:r>
          </w:p>
          <w:p w14:paraId="127FB4EF" w14:textId="77777777" w:rsidR="00DB56A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Bucovat</w:t>
            </w:r>
          </w:p>
          <w:p w14:paraId="5AEF4A40" w14:textId="145B19C7" w:rsidR="00DB56A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Bucovat U.A.T. Podari </w:t>
            </w:r>
          </w:p>
          <w:p w14:paraId="0C0A9055" w14:textId="2ED1B82B" w:rsidR="00DB56A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Podari </w:t>
            </w:r>
          </w:p>
          <w:p w14:paraId="0D12EE9C" w14:textId="01CC690A" w:rsidR="000439EB" w:rsidRPr="00A56F55" w:rsidRDefault="0055199E"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Braniste </w:t>
            </w: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588102" w14:textId="6F8CE241"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DB56AB"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DB56AB" w:rsidRPr="00A56F55">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059F542"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36229C0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8C9659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14BBEB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55</w:t>
            </w:r>
          </w:p>
        </w:tc>
      </w:tr>
      <w:tr w:rsidR="000439EB" w:rsidRPr="00C112BB" w14:paraId="79A1297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491D31D" w14:textId="24485E5D"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5</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095CD3E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 Breasta-Bucovat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93A32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C2E7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482D9BA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8B9FC24" w14:textId="17EA3DDA"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0FFF991" w14:textId="77777777" w:rsidR="008948A2"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Breasta U.A.T.</w:t>
            </w:r>
          </w:p>
          <w:p w14:paraId="7BBA72DE" w14:textId="77777777" w:rsidR="008948A2"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Bucovat U.A.T.</w:t>
            </w:r>
          </w:p>
          <w:p w14:paraId="320A9EB6" w14:textId="66A82A3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Craiova</w:t>
            </w:r>
          </w:p>
        </w:tc>
        <w:tc>
          <w:tcPr>
            <w:tcW w:w="990" w:type="dxa"/>
            <w:tcBorders>
              <w:top w:val="single" w:sz="4" w:space="0" w:color="auto"/>
              <w:left w:val="nil"/>
              <w:bottom w:val="single" w:sz="4" w:space="0" w:color="auto"/>
              <w:right w:val="nil"/>
            </w:tcBorders>
            <w:shd w:val="clear" w:color="auto" w:fill="auto"/>
            <w:noWrap/>
            <w:vAlign w:val="center"/>
          </w:tcPr>
          <w:p w14:paraId="5C7777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6751</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2A52E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68BAF28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66F829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596FF1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659D411" w14:textId="77777777" w:rsidR="008948A2"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Breasta </w:t>
            </w:r>
          </w:p>
          <w:p w14:paraId="60A18679" w14:textId="32ACD46B" w:rsidR="008948A2" w:rsidRDefault="0055199E"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Localitatea</w:t>
            </w:r>
            <w:r w:rsidR="000439EB" w:rsidRPr="00D227E6">
              <w:rPr>
                <w:rFonts w:asciiTheme="majorHAnsi" w:hAnsiTheme="majorHAnsi" w:cstheme="majorHAnsi"/>
                <w:sz w:val="20"/>
                <w:szCs w:val="21"/>
                <w:lang w:val="en-US" w:eastAsia="en-US"/>
              </w:rPr>
              <w:t xml:space="preserve"> Breasta U.A.T. </w:t>
            </w:r>
          </w:p>
          <w:p w14:paraId="27AE05F0" w14:textId="77777777" w:rsidR="008948A2"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Bucovat </w:t>
            </w:r>
          </w:p>
          <w:p w14:paraId="14FAD10C" w14:textId="4C65C5EB" w:rsidR="008948A2" w:rsidRPr="00D75EBF" w:rsidRDefault="0055199E" w:rsidP="005E5EB0">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Localitatea</w:t>
            </w:r>
            <w:r w:rsidR="000439EB" w:rsidRPr="00D75EBF">
              <w:rPr>
                <w:rFonts w:asciiTheme="majorHAnsi" w:hAnsiTheme="majorHAnsi" w:cstheme="majorHAnsi"/>
                <w:sz w:val="20"/>
                <w:szCs w:val="21"/>
                <w:lang w:val="it-IT" w:eastAsia="en-US"/>
              </w:rPr>
              <w:t xml:space="preserve"> Bucovat U.A.T. </w:t>
            </w:r>
          </w:p>
          <w:p w14:paraId="2E0CB6CF" w14:textId="77777777" w:rsidR="008948A2" w:rsidRPr="00D75EBF" w:rsidRDefault="000439EB" w:rsidP="005E5EB0">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 xml:space="preserve">Craiova </w:t>
            </w:r>
          </w:p>
          <w:p w14:paraId="3690C1D9" w14:textId="37F69CF4" w:rsidR="000439EB" w:rsidRPr="00D75EBF" w:rsidRDefault="0055199E" w:rsidP="005E5EB0">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Localitatea</w:t>
            </w:r>
            <w:r w:rsidR="000439EB" w:rsidRPr="00D75EBF">
              <w:rPr>
                <w:rFonts w:asciiTheme="majorHAnsi" w:hAnsiTheme="majorHAnsi" w:cstheme="majorHAnsi"/>
                <w:sz w:val="20"/>
                <w:szCs w:val="21"/>
                <w:lang w:val="it-IT" w:eastAsia="en-US"/>
              </w:rPr>
              <w:t xml:space="preserve"> Craiova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A696F75" w14:textId="1008F4E5" w:rsidR="000439EB" w:rsidRPr="00D75EBF" w:rsidRDefault="000439EB" w:rsidP="005E5EB0">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 xml:space="preserve">Patrimoniul public al statului </w:t>
            </w:r>
            <w:r w:rsidR="008948A2" w:rsidRPr="00D75EBF">
              <w:rPr>
                <w:rFonts w:asciiTheme="majorHAnsi" w:hAnsiTheme="majorHAnsi" w:cstheme="majorHAnsi"/>
                <w:sz w:val="20"/>
                <w:szCs w:val="21"/>
                <w:lang w:val="it-IT" w:eastAsia="en-US"/>
              </w:rPr>
              <w:t>î</w:t>
            </w:r>
            <w:r w:rsidRPr="00D75EBF">
              <w:rPr>
                <w:rFonts w:asciiTheme="majorHAnsi" w:hAnsiTheme="majorHAnsi" w:cstheme="majorHAnsi"/>
                <w:sz w:val="20"/>
                <w:szCs w:val="21"/>
                <w:lang w:val="it-IT" w:eastAsia="en-US"/>
              </w:rPr>
              <w:t xml:space="preserve">n administrarea </w:t>
            </w:r>
            <w:r w:rsidR="00067B2D" w:rsidRPr="00D75EBF">
              <w:rPr>
                <w:rFonts w:asciiTheme="majorHAnsi" w:hAnsiTheme="majorHAnsi" w:cstheme="majorHAnsi"/>
                <w:sz w:val="20"/>
                <w:szCs w:val="21"/>
                <w:lang w:val="it-IT" w:eastAsia="en-US"/>
              </w:rPr>
              <w:t>A.N.A.R.</w:t>
            </w:r>
            <w:r w:rsidRPr="00D75EBF">
              <w:rPr>
                <w:rFonts w:asciiTheme="majorHAnsi" w:hAnsiTheme="majorHAnsi" w:cstheme="majorHAnsi"/>
                <w:sz w:val="20"/>
                <w:szCs w:val="21"/>
                <w:lang w:val="it-IT" w:eastAsia="en-US"/>
              </w:rPr>
              <w:t xml:space="preserve">/ </w:t>
            </w:r>
            <w:r w:rsidR="008B769C" w:rsidRPr="00D75EBF">
              <w:rPr>
                <w:rFonts w:asciiTheme="majorHAnsi" w:hAnsiTheme="majorHAnsi" w:cstheme="majorHAnsi"/>
                <w:sz w:val="20"/>
                <w:szCs w:val="21"/>
                <w:lang w:val="it-IT" w:eastAsia="en-US"/>
              </w:rPr>
              <w:t>A.B.A.</w:t>
            </w:r>
            <w:r w:rsidRPr="00D75EBF">
              <w:rPr>
                <w:rFonts w:asciiTheme="majorHAnsi" w:hAnsiTheme="majorHAnsi" w:cstheme="majorHAnsi"/>
                <w:sz w:val="20"/>
                <w:szCs w:val="21"/>
                <w:lang w:val="it-IT" w:eastAsia="en-US"/>
              </w:rPr>
              <w:t xml:space="preserve"> Jiu/ </w:t>
            </w:r>
            <w:r w:rsidR="00067B2D" w:rsidRPr="00D75EBF">
              <w:rPr>
                <w:rFonts w:asciiTheme="majorHAnsi" w:hAnsiTheme="majorHAnsi" w:cstheme="majorHAnsi"/>
                <w:sz w:val="20"/>
                <w:szCs w:val="21"/>
                <w:lang w:val="it-IT" w:eastAsia="en-US"/>
              </w:rPr>
              <w:t>S.G.A.</w:t>
            </w:r>
            <w:r w:rsidRPr="00D75EBF">
              <w:rPr>
                <w:rFonts w:asciiTheme="majorHAnsi" w:hAnsiTheme="majorHAnsi" w:cstheme="majorHAnsi"/>
                <w:sz w:val="20"/>
                <w:szCs w:val="21"/>
                <w:lang w:val="it-IT" w:eastAsia="en-US"/>
              </w:rPr>
              <w:t xml:space="preserve"> </w:t>
            </w:r>
            <w:r w:rsidR="005F4109" w:rsidRPr="00D75EBF">
              <w:rPr>
                <w:rFonts w:asciiTheme="majorHAnsi" w:hAnsiTheme="majorHAnsi" w:cstheme="majorHAnsi"/>
                <w:sz w:val="20"/>
                <w:szCs w:val="21"/>
                <w:lang w:val="it-IT" w:eastAsia="en-US"/>
              </w:rPr>
              <w:t>D</w:t>
            </w:r>
            <w:r w:rsidR="008948A2" w:rsidRPr="00D75EBF">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9E5BC3C"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D7336BE"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807F4E9" w14:textId="77777777" w:rsidR="000439EB" w:rsidRPr="00D75EBF"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44B58F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55</w:t>
            </w:r>
          </w:p>
        </w:tc>
      </w:tr>
      <w:tr w:rsidR="000439EB" w:rsidRPr="00C112BB" w14:paraId="1B7C26E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6C182DE" w14:textId="66379234"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38C64C3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Brabova Brabova-Sarsca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661A4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Brabova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A0B79F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VII-1.43.2.2</w:t>
            </w:r>
          </w:p>
        </w:tc>
        <w:tc>
          <w:tcPr>
            <w:tcW w:w="990" w:type="dxa"/>
            <w:tcBorders>
              <w:top w:val="nil"/>
              <w:left w:val="single" w:sz="4" w:space="0" w:color="auto"/>
              <w:bottom w:val="single" w:sz="4" w:space="0" w:color="auto"/>
              <w:right w:val="single" w:sz="4" w:space="0" w:color="auto"/>
            </w:tcBorders>
            <w:shd w:val="clear" w:color="auto" w:fill="auto"/>
            <w:vAlign w:val="center"/>
          </w:tcPr>
          <w:p w14:paraId="15523CC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EF2DF3D" w14:textId="48A4B9EC"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372C38" w14:textId="77777777" w:rsidR="008948A2"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Brabova U.A.T. </w:t>
            </w:r>
          </w:p>
          <w:p w14:paraId="166AD013" w14:textId="3AD5B2B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Sopot </w:t>
            </w:r>
          </w:p>
        </w:tc>
        <w:tc>
          <w:tcPr>
            <w:tcW w:w="990" w:type="dxa"/>
            <w:tcBorders>
              <w:top w:val="single" w:sz="4" w:space="0" w:color="auto"/>
              <w:left w:val="nil"/>
              <w:bottom w:val="single" w:sz="4" w:space="0" w:color="auto"/>
              <w:right w:val="nil"/>
            </w:tcBorders>
            <w:shd w:val="clear" w:color="auto" w:fill="auto"/>
            <w:noWrap/>
            <w:vAlign w:val="center"/>
          </w:tcPr>
          <w:p w14:paraId="1ABD232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8591</w:t>
            </w:r>
          </w:p>
        </w:tc>
        <w:tc>
          <w:tcPr>
            <w:tcW w:w="1080" w:type="dxa"/>
            <w:tcBorders>
              <w:top w:val="nil"/>
              <w:left w:val="single" w:sz="4" w:space="0" w:color="auto"/>
              <w:bottom w:val="single" w:sz="4" w:space="0" w:color="auto"/>
              <w:right w:val="single" w:sz="4" w:space="0" w:color="auto"/>
            </w:tcBorders>
            <w:shd w:val="clear" w:color="auto" w:fill="auto"/>
            <w:vAlign w:val="center"/>
          </w:tcPr>
          <w:p w14:paraId="64F93B4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p>
        </w:tc>
        <w:tc>
          <w:tcPr>
            <w:tcW w:w="720" w:type="dxa"/>
            <w:tcBorders>
              <w:top w:val="nil"/>
              <w:left w:val="single" w:sz="4" w:space="0" w:color="auto"/>
              <w:bottom w:val="single" w:sz="4" w:space="0" w:color="auto"/>
              <w:right w:val="single" w:sz="4" w:space="0" w:color="auto"/>
            </w:tcBorders>
            <w:shd w:val="clear" w:color="auto" w:fill="auto"/>
            <w:vAlign w:val="center"/>
          </w:tcPr>
          <w:p w14:paraId="4863AC3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1976</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32D1C3B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344F38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E27FC62" w14:textId="3A7F6943"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Brabova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Brabova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Pietroaia U.A.T. Sopot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Sopot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Sirsca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F0A2B9F" w14:textId="519DD4F2"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948A2"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8948A2" w:rsidRPr="00A56F55">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4383B72"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C4D3F3B"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A7FAAD4"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EC94C2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A6119E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4EE1E01" w14:textId="3B20CE70"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3E01BFE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Brabova Brabova-Pereni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42C4CA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Brabova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85519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VII-1.43.2.2</w:t>
            </w:r>
          </w:p>
        </w:tc>
        <w:tc>
          <w:tcPr>
            <w:tcW w:w="990" w:type="dxa"/>
            <w:tcBorders>
              <w:top w:val="nil"/>
              <w:left w:val="single" w:sz="4" w:space="0" w:color="auto"/>
              <w:bottom w:val="single" w:sz="4" w:space="0" w:color="auto"/>
              <w:right w:val="single" w:sz="4" w:space="0" w:color="auto"/>
            </w:tcBorders>
            <w:shd w:val="clear" w:color="auto" w:fill="auto"/>
            <w:vAlign w:val="center"/>
          </w:tcPr>
          <w:p w14:paraId="1F97430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8F24599" w14:textId="25D914D5"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A56CE84" w14:textId="77777777" w:rsidR="0055199E"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Brabova U.A.T. </w:t>
            </w:r>
          </w:p>
          <w:p w14:paraId="5164B5F4" w14:textId="0163BD0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Sopot </w:t>
            </w:r>
          </w:p>
        </w:tc>
        <w:tc>
          <w:tcPr>
            <w:tcW w:w="990" w:type="dxa"/>
            <w:tcBorders>
              <w:top w:val="single" w:sz="4" w:space="0" w:color="auto"/>
              <w:left w:val="nil"/>
              <w:bottom w:val="single" w:sz="4" w:space="0" w:color="auto"/>
              <w:right w:val="nil"/>
            </w:tcBorders>
            <w:shd w:val="clear" w:color="auto" w:fill="auto"/>
            <w:noWrap/>
            <w:vAlign w:val="center"/>
          </w:tcPr>
          <w:p w14:paraId="1FA534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8829</w:t>
            </w:r>
          </w:p>
        </w:tc>
        <w:tc>
          <w:tcPr>
            <w:tcW w:w="1080" w:type="dxa"/>
            <w:tcBorders>
              <w:top w:val="nil"/>
              <w:left w:val="single" w:sz="4" w:space="0" w:color="auto"/>
              <w:bottom w:val="single" w:sz="4" w:space="0" w:color="auto"/>
              <w:right w:val="single" w:sz="4" w:space="0" w:color="auto"/>
            </w:tcBorders>
            <w:shd w:val="clear" w:color="auto" w:fill="auto"/>
            <w:vAlign w:val="center"/>
          </w:tcPr>
          <w:p w14:paraId="1FD7EFF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p>
        </w:tc>
        <w:tc>
          <w:tcPr>
            <w:tcW w:w="720" w:type="dxa"/>
            <w:tcBorders>
              <w:top w:val="nil"/>
              <w:left w:val="single" w:sz="4" w:space="0" w:color="auto"/>
              <w:bottom w:val="single" w:sz="4" w:space="0" w:color="auto"/>
              <w:right w:val="single" w:sz="4" w:space="0" w:color="auto"/>
            </w:tcBorders>
            <w:shd w:val="clear" w:color="auto" w:fill="auto"/>
            <w:vAlign w:val="center"/>
          </w:tcPr>
          <w:p w14:paraId="3A1DB87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1976</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139752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344F680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556A3BD" w14:textId="73CA3168"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Brabova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Brabova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Pietroaia U.A.T. Sopot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Sopot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Sirsca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7D489A3" w14:textId="6B75467C"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948A2"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8948A2" w:rsidRPr="00A56F55">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FB11558"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78CB6B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C4AA44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68E4105"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321FE7E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A2ACE5E" w14:textId="325E1DFE"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5</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473BA8C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 Beharca-Tatomiresti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6C63F0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0E6C782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24A927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1E1A357" w14:textId="187987A2"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90D3B8" w14:textId="77777777" w:rsidR="0055199E"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Bradesti U.A.T. </w:t>
            </w:r>
          </w:p>
          <w:p w14:paraId="38441ECB" w14:textId="1F3D812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Cotofenii din Fata          </w:t>
            </w:r>
          </w:p>
        </w:tc>
        <w:tc>
          <w:tcPr>
            <w:tcW w:w="990" w:type="dxa"/>
            <w:tcBorders>
              <w:top w:val="single" w:sz="4" w:space="0" w:color="auto"/>
              <w:left w:val="nil"/>
              <w:bottom w:val="single" w:sz="4" w:space="0" w:color="auto"/>
              <w:right w:val="nil"/>
            </w:tcBorders>
            <w:shd w:val="clear" w:color="auto" w:fill="auto"/>
            <w:noWrap/>
            <w:vAlign w:val="center"/>
          </w:tcPr>
          <w:p w14:paraId="285E119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15989</w:t>
            </w:r>
          </w:p>
        </w:tc>
        <w:tc>
          <w:tcPr>
            <w:tcW w:w="1080" w:type="dxa"/>
            <w:tcBorders>
              <w:top w:val="nil"/>
              <w:left w:val="single" w:sz="4" w:space="0" w:color="auto"/>
              <w:bottom w:val="single" w:sz="4" w:space="0" w:color="auto"/>
              <w:right w:val="single" w:sz="4" w:space="0" w:color="auto"/>
            </w:tcBorders>
            <w:shd w:val="clear" w:color="auto" w:fill="auto"/>
            <w:vAlign w:val="center"/>
          </w:tcPr>
          <w:p w14:paraId="3BD5780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w:t>
            </w:r>
          </w:p>
        </w:tc>
        <w:tc>
          <w:tcPr>
            <w:tcW w:w="720" w:type="dxa"/>
            <w:tcBorders>
              <w:top w:val="nil"/>
              <w:left w:val="single" w:sz="4" w:space="0" w:color="auto"/>
              <w:bottom w:val="single" w:sz="4" w:space="0" w:color="auto"/>
              <w:right w:val="single" w:sz="4" w:space="0" w:color="auto"/>
            </w:tcBorders>
            <w:shd w:val="clear" w:color="auto" w:fill="auto"/>
            <w:vAlign w:val="center"/>
          </w:tcPr>
          <w:p w14:paraId="076AFB9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E428F2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4A7B511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7E3C655" w14:textId="58FA4659"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Bradesti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Bradesti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Tatomiresti U.A.T. Cotofenii din Fata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Cotofenii din Fata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Beharca  </w:t>
            </w:r>
          </w:p>
        </w:tc>
        <w:tc>
          <w:tcPr>
            <w:tcW w:w="1440" w:type="dxa"/>
            <w:tcBorders>
              <w:top w:val="nil"/>
              <w:left w:val="single" w:sz="4" w:space="0" w:color="auto"/>
              <w:bottom w:val="single" w:sz="4" w:space="0" w:color="auto"/>
              <w:right w:val="single" w:sz="4" w:space="0" w:color="auto"/>
            </w:tcBorders>
            <w:shd w:val="clear" w:color="auto" w:fill="auto"/>
            <w:vAlign w:val="center"/>
          </w:tcPr>
          <w:p w14:paraId="783CB44B" w14:textId="2F17DFDD"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55199E"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55199E" w:rsidRPr="00A56F55">
              <w:rPr>
                <w:rFonts w:asciiTheme="majorHAnsi" w:hAnsiTheme="majorHAnsi" w:cstheme="majorHAnsi"/>
                <w:sz w:val="20"/>
                <w:szCs w:val="21"/>
                <w:lang w:val="it-IT" w:eastAsia="en-US"/>
              </w:rPr>
              <w:t>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BDDA68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2013</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14B01B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deversare</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58E379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1369" w:type="dxa"/>
            <w:tcBorders>
              <w:top w:val="nil"/>
              <w:left w:val="single" w:sz="8" w:space="0" w:color="auto"/>
              <w:bottom w:val="single" w:sz="8" w:space="0" w:color="auto"/>
              <w:right w:val="single" w:sz="8" w:space="0" w:color="auto"/>
            </w:tcBorders>
            <w:shd w:val="clear" w:color="auto" w:fill="auto"/>
            <w:vAlign w:val="center"/>
          </w:tcPr>
          <w:p w14:paraId="3BF7F287"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66</w:t>
            </w:r>
          </w:p>
        </w:tc>
      </w:tr>
      <w:tr w:rsidR="000439EB" w:rsidRPr="00C112BB" w14:paraId="07D571B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D0F7D7B" w14:textId="28DAE587" w:rsidR="000439EB" w:rsidRPr="00D227E6" w:rsidRDefault="00813C88"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58</w:t>
            </w:r>
          </w:p>
        </w:tc>
        <w:tc>
          <w:tcPr>
            <w:tcW w:w="2016" w:type="dxa"/>
            <w:tcBorders>
              <w:top w:val="nil"/>
              <w:left w:val="single" w:sz="4" w:space="0" w:color="auto"/>
              <w:bottom w:val="single" w:sz="4" w:space="0" w:color="auto"/>
              <w:right w:val="single" w:sz="4" w:space="0" w:color="auto"/>
            </w:tcBorders>
            <w:shd w:val="clear" w:color="auto" w:fill="auto"/>
            <w:vAlign w:val="center"/>
          </w:tcPr>
          <w:p w14:paraId="264D89E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Pod Silistea Crucii-lac Ionele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7AF97C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65E0CE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1122A7F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9921CF8" w14:textId="2194BBEC"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6E546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Silistea Crucii U.A.T. Afumati U.A.T. Urzicuta</w:t>
            </w:r>
          </w:p>
        </w:tc>
        <w:tc>
          <w:tcPr>
            <w:tcW w:w="990" w:type="dxa"/>
            <w:tcBorders>
              <w:top w:val="single" w:sz="4" w:space="0" w:color="auto"/>
              <w:left w:val="nil"/>
              <w:bottom w:val="single" w:sz="4" w:space="0" w:color="auto"/>
              <w:right w:val="nil"/>
            </w:tcBorders>
            <w:shd w:val="clear" w:color="auto" w:fill="auto"/>
            <w:noWrap/>
            <w:vAlign w:val="center"/>
          </w:tcPr>
          <w:p w14:paraId="24A996A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7685</w:t>
            </w:r>
          </w:p>
        </w:tc>
        <w:tc>
          <w:tcPr>
            <w:tcW w:w="1080" w:type="dxa"/>
            <w:tcBorders>
              <w:top w:val="nil"/>
              <w:left w:val="single" w:sz="4" w:space="0" w:color="auto"/>
              <w:bottom w:val="single" w:sz="4" w:space="0" w:color="auto"/>
              <w:right w:val="single" w:sz="4" w:space="0" w:color="auto"/>
            </w:tcBorders>
            <w:shd w:val="clear" w:color="auto" w:fill="auto"/>
            <w:vAlign w:val="center"/>
          </w:tcPr>
          <w:p w14:paraId="1905D31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0F8029A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42CB58D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0E1B1FA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199CEFD" w14:textId="30C51F5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Silistea Crucii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Silistea Crucii U.A.T. Afumati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Afumati U.A.T. Urzicuta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Urzicuta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4A695C7" w14:textId="0AA1F5CF"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55199E">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55199E">
              <w:rPr>
                <w:rFonts w:asciiTheme="majorHAnsi" w:hAnsiTheme="majorHAnsi" w:cstheme="majorHAnsi"/>
                <w:sz w:val="20"/>
                <w:szCs w:val="21"/>
                <w:lang w:val="en-US" w:eastAsia="en-US"/>
              </w:rPr>
              <w:t>olj</w:t>
            </w:r>
          </w:p>
        </w:tc>
        <w:tc>
          <w:tcPr>
            <w:tcW w:w="1080" w:type="dxa"/>
            <w:tcBorders>
              <w:top w:val="single" w:sz="4" w:space="0" w:color="auto"/>
              <w:left w:val="nil"/>
              <w:bottom w:val="nil"/>
              <w:right w:val="single" w:sz="4" w:space="0" w:color="auto"/>
            </w:tcBorders>
            <w:shd w:val="clear" w:color="auto" w:fill="auto"/>
            <w:vAlign w:val="center"/>
          </w:tcPr>
          <w:p w14:paraId="45CCD34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5DD2186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FFFA19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CE77DE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53</w:t>
            </w:r>
          </w:p>
        </w:tc>
      </w:tr>
      <w:tr w:rsidR="000439EB" w:rsidRPr="00C112BB" w14:paraId="7646A1D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27843E3" w14:textId="06ECF8E8" w:rsidR="000439EB" w:rsidRPr="00D227E6" w:rsidRDefault="00813C88"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59</w:t>
            </w:r>
          </w:p>
        </w:tc>
        <w:tc>
          <w:tcPr>
            <w:tcW w:w="2016" w:type="dxa"/>
            <w:tcBorders>
              <w:top w:val="nil"/>
              <w:left w:val="single" w:sz="4" w:space="0" w:color="auto"/>
              <w:bottom w:val="single" w:sz="4" w:space="0" w:color="auto"/>
              <w:right w:val="single" w:sz="4" w:space="0" w:color="auto"/>
            </w:tcBorders>
            <w:shd w:val="clear" w:color="auto" w:fill="auto"/>
            <w:vAlign w:val="center"/>
          </w:tcPr>
          <w:p w14:paraId="7AD11D19"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Pod Silistea Crucii-lac Ionele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3564CC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0CC62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1BEBE4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3A9E315" w14:textId="2E457325"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7797BA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Silistea Crucii U.A.T. Afumati U.A.T. Urzicuta</w:t>
            </w:r>
          </w:p>
        </w:tc>
        <w:tc>
          <w:tcPr>
            <w:tcW w:w="990" w:type="dxa"/>
            <w:tcBorders>
              <w:top w:val="single" w:sz="4" w:space="0" w:color="auto"/>
              <w:left w:val="nil"/>
              <w:bottom w:val="single" w:sz="4" w:space="0" w:color="auto"/>
              <w:right w:val="nil"/>
            </w:tcBorders>
            <w:shd w:val="clear" w:color="auto" w:fill="auto"/>
            <w:noWrap/>
            <w:vAlign w:val="center"/>
          </w:tcPr>
          <w:p w14:paraId="3A89025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7585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2BB38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893E9E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nil"/>
              <w:left w:val="nil"/>
              <w:bottom w:val="single" w:sz="4" w:space="0" w:color="auto"/>
              <w:right w:val="single" w:sz="4" w:space="0" w:color="auto"/>
            </w:tcBorders>
            <w:shd w:val="clear" w:color="000000" w:fill="FFFFFF"/>
            <w:vAlign w:val="center"/>
          </w:tcPr>
          <w:p w14:paraId="0D825B2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CEECAA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FE0E49F" w14:textId="0F6B31BE"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Silistea Crucii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Silistea Crucii U.A.T. Afumati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Afumati U.A.T. Urzicuta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Urzicuta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01AF88F3" w14:textId="3B60A548"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55199E">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55199E">
              <w:rPr>
                <w:rFonts w:asciiTheme="majorHAnsi" w:hAnsiTheme="majorHAnsi" w:cstheme="majorHAnsi"/>
                <w:sz w:val="20"/>
                <w:szCs w:val="21"/>
                <w:lang w:val="en-US" w:eastAsia="en-US"/>
              </w:rPr>
              <w:t>olj</w:t>
            </w:r>
          </w:p>
        </w:tc>
        <w:tc>
          <w:tcPr>
            <w:tcW w:w="1080" w:type="dxa"/>
            <w:tcBorders>
              <w:top w:val="single" w:sz="4" w:space="0" w:color="auto"/>
              <w:left w:val="nil"/>
              <w:bottom w:val="nil"/>
              <w:right w:val="single" w:sz="4" w:space="0" w:color="auto"/>
            </w:tcBorders>
            <w:shd w:val="clear" w:color="auto" w:fill="auto"/>
            <w:vAlign w:val="center"/>
          </w:tcPr>
          <w:p w14:paraId="462575F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62A8A1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8FFDE7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B06FDE3"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4C12363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EBB8DAD" w14:textId="72B75175"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6</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4C36CDEF"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Pod Galicea Mare-Pod Silistea Crucii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D872A7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7596A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3B21B37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6EF2052" w14:textId="2C787960"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B7AAD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Galicea Mare U.A.T. Galiciuica U.A.T. Cioroiasi U.A.T.Silistea Crucii</w:t>
            </w:r>
          </w:p>
        </w:tc>
        <w:tc>
          <w:tcPr>
            <w:tcW w:w="990" w:type="dxa"/>
            <w:tcBorders>
              <w:top w:val="single" w:sz="4" w:space="0" w:color="auto"/>
              <w:left w:val="nil"/>
              <w:bottom w:val="single" w:sz="4" w:space="0" w:color="auto"/>
              <w:right w:val="nil"/>
            </w:tcBorders>
            <w:shd w:val="clear" w:color="auto" w:fill="auto"/>
            <w:noWrap/>
            <w:vAlign w:val="center"/>
          </w:tcPr>
          <w:p w14:paraId="172153F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7369</w:t>
            </w:r>
          </w:p>
        </w:tc>
        <w:tc>
          <w:tcPr>
            <w:tcW w:w="1080" w:type="dxa"/>
            <w:tcBorders>
              <w:top w:val="nil"/>
              <w:left w:val="single" w:sz="4" w:space="0" w:color="auto"/>
              <w:bottom w:val="single" w:sz="4" w:space="0" w:color="auto"/>
              <w:right w:val="single" w:sz="4" w:space="0" w:color="auto"/>
            </w:tcBorders>
            <w:shd w:val="clear" w:color="auto" w:fill="auto"/>
            <w:vAlign w:val="center"/>
          </w:tcPr>
          <w:p w14:paraId="749F198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16A4028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nil"/>
              <w:left w:val="nil"/>
              <w:bottom w:val="single" w:sz="4" w:space="0" w:color="auto"/>
              <w:right w:val="single" w:sz="4" w:space="0" w:color="auto"/>
            </w:tcBorders>
            <w:shd w:val="clear" w:color="000000" w:fill="FFFFFF"/>
            <w:vAlign w:val="center"/>
          </w:tcPr>
          <w:p w14:paraId="2D00BF0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0ADDAF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8B62AFD" w14:textId="39302884"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Galicea Mare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Galicea Mare U.A.T. Galiciuica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Galiciuica U.A.T. Cioroiasi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Cioroiasi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Cioroiu Nou U.A.T. Silistea Crucii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Silistea Crucii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F9C3660" w14:textId="48345EBB"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DJ</w:t>
            </w:r>
          </w:p>
        </w:tc>
        <w:tc>
          <w:tcPr>
            <w:tcW w:w="1080" w:type="dxa"/>
            <w:tcBorders>
              <w:top w:val="single" w:sz="4" w:space="0" w:color="auto"/>
              <w:left w:val="nil"/>
              <w:bottom w:val="nil"/>
              <w:right w:val="single" w:sz="4" w:space="0" w:color="auto"/>
            </w:tcBorders>
            <w:shd w:val="clear" w:color="auto" w:fill="auto"/>
            <w:vAlign w:val="center"/>
          </w:tcPr>
          <w:p w14:paraId="26DEF47E"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25643B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2718BD1"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90DA8D1"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3B7DC34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1B7939B" w14:textId="50EC6363"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2AA68C28"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Pod Galicea Mare-Pod Silistea Crucii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25BB54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345F0A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4D2D452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CC2BBE3" w14:textId="5BDBA74E"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AEE1A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Galicea Mare U.A.T. Galiciuica U.A.T. Cioroiasi U.A.T.Silistea Crucii</w:t>
            </w:r>
          </w:p>
        </w:tc>
        <w:tc>
          <w:tcPr>
            <w:tcW w:w="990" w:type="dxa"/>
            <w:tcBorders>
              <w:top w:val="single" w:sz="4" w:space="0" w:color="auto"/>
              <w:left w:val="nil"/>
              <w:bottom w:val="single" w:sz="4" w:space="0" w:color="auto"/>
              <w:right w:val="nil"/>
            </w:tcBorders>
            <w:shd w:val="clear" w:color="auto" w:fill="auto"/>
            <w:noWrap/>
            <w:vAlign w:val="center"/>
          </w:tcPr>
          <w:p w14:paraId="1114D7D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11031</w:t>
            </w:r>
          </w:p>
        </w:tc>
        <w:tc>
          <w:tcPr>
            <w:tcW w:w="1080" w:type="dxa"/>
            <w:tcBorders>
              <w:top w:val="nil"/>
              <w:left w:val="single" w:sz="4" w:space="0" w:color="auto"/>
              <w:bottom w:val="single" w:sz="4" w:space="0" w:color="auto"/>
              <w:right w:val="single" w:sz="4" w:space="0" w:color="auto"/>
            </w:tcBorders>
            <w:shd w:val="clear" w:color="auto" w:fill="auto"/>
            <w:vAlign w:val="center"/>
          </w:tcPr>
          <w:p w14:paraId="67A8D76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535B654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nil"/>
              <w:left w:val="nil"/>
              <w:bottom w:val="single" w:sz="4" w:space="0" w:color="auto"/>
              <w:right w:val="single" w:sz="4" w:space="0" w:color="auto"/>
            </w:tcBorders>
            <w:shd w:val="clear" w:color="000000" w:fill="FFFFFF"/>
            <w:vAlign w:val="center"/>
          </w:tcPr>
          <w:p w14:paraId="744921B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4A064C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8469F07" w14:textId="3B367798"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Galicea Mare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Galicea Mare U.A.T. Galiciuica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Galiciuica U.A.T. Cioroiasi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Cioroiasi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Cioroiu Nou U.A.T. Silistea Crucii </w:t>
            </w:r>
            <w:r w:rsidR="0055199E">
              <w:rPr>
                <w:rFonts w:asciiTheme="majorHAnsi" w:hAnsiTheme="majorHAnsi" w:cstheme="majorHAnsi"/>
                <w:sz w:val="20"/>
                <w:szCs w:val="21"/>
                <w:lang w:val="en-US" w:eastAsia="en-US"/>
              </w:rPr>
              <w:t>Localitatea</w:t>
            </w:r>
            <w:r w:rsidRPr="00D227E6">
              <w:rPr>
                <w:rFonts w:asciiTheme="majorHAnsi" w:hAnsiTheme="majorHAnsi" w:cstheme="majorHAnsi"/>
                <w:sz w:val="20"/>
                <w:szCs w:val="21"/>
                <w:lang w:val="en-US" w:eastAsia="en-US"/>
              </w:rPr>
              <w:t xml:space="preserve"> Silistea Crucii</w:t>
            </w:r>
          </w:p>
        </w:tc>
        <w:tc>
          <w:tcPr>
            <w:tcW w:w="1440" w:type="dxa"/>
            <w:tcBorders>
              <w:top w:val="nil"/>
              <w:left w:val="single" w:sz="4" w:space="0" w:color="auto"/>
              <w:bottom w:val="single" w:sz="4" w:space="0" w:color="auto"/>
              <w:right w:val="single" w:sz="4" w:space="0" w:color="auto"/>
            </w:tcBorders>
            <w:shd w:val="clear" w:color="auto" w:fill="auto"/>
            <w:vAlign w:val="center"/>
          </w:tcPr>
          <w:p w14:paraId="184F91A2" w14:textId="07ACA294"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DJ</w:t>
            </w:r>
          </w:p>
        </w:tc>
        <w:tc>
          <w:tcPr>
            <w:tcW w:w="1080" w:type="dxa"/>
            <w:tcBorders>
              <w:top w:val="single" w:sz="4" w:space="0" w:color="auto"/>
              <w:left w:val="nil"/>
              <w:bottom w:val="nil"/>
              <w:right w:val="single" w:sz="4" w:space="0" w:color="auto"/>
            </w:tcBorders>
            <w:shd w:val="clear" w:color="auto" w:fill="auto"/>
            <w:vAlign w:val="center"/>
          </w:tcPr>
          <w:p w14:paraId="3F92AF4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95AC57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2A56CA3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E9955CF"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BDAD0D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2B8ABBE" w14:textId="7A9D4D3F"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61A18006"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lac Ionele-confluenta Baboia-Desnatui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BB9448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D8649B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03C7533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0D12FDE" w14:textId="4ACC8456"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4260FE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Urzicuta U.A.T. Barca</w:t>
            </w:r>
          </w:p>
        </w:tc>
        <w:tc>
          <w:tcPr>
            <w:tcW w:w="990" w:type="dxa"/>
            <w:tcBorders>
              <w:top w:val="single" w:sz="4" w:space="0" w:color="auto"/>
              <w:left w:val="nil"/>
              <w:bottom w:val="single" w:sz="4" w:space="0" w:color="auto"/>
              <w:right w:val="nil"/>
            </w:tcBorders>
            <w:shd w:val="clear" w:color="auto" w:fill="auto"/>
            <w:noWrap/>
            <w:vAlign w:val="center"/>
          </w:tcPr>
          <w:p w14:paraId="033D940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7975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C64620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210803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nil"/>
              <w:left w:val="nil"/>
              <w:bottom w:val="single" w:sz="4" w:space="0" w:color="auto"/>
              <w:right w:val="single" w:sz="4" w:space="0" w:color="auto"/>
            </w:tcBorders>
            <w:shd w:val="clear" w:color="000000" w:fill="FFFFFF"/>
            <w:vAlign w:val="center"/>
          </w:tcPr>
          <w:p w14:paraId="2E13328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185D3D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61B8E94" w14:textId="6782BA32"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Urzicuta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Urzicuta U.A.T. Barca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Barca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A39B090" w14:textId="7C4A2B52"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DJ</w:t>
            </w:r>
          </w:p>
        </w:tc>
        <w:tc>
          <w:tcPr>
            <w:tcW w:w="1080" w:type="dxa"/>
            <w:tcBorders>
              <w:top w:val="single" w:sz="4" w:space="0" w:color="auto"/>
              <w:left w:val="nil"/>
              <w:bottom w:val="nil"/>
              <w:right w:val="single" w:sz="4" w:space="0" w:color="auto"/>
            </w:tcBorders>
            <w:shd w:val="clear" w:color="auto" w:fill="auto"/>
            <w:vAlign w:val="center"/>
          </w:tcPr>
          <w:p w14:paraId="32375443"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FA860EA"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99AAAE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D9C2F99"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157377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48A4377" w14:textId="22B0B696"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6</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174AD5D2"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Baboia lac Ionele-confluenta Baboia-Desnatui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CF9858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Baboia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B83396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XIV-1.27.9</w:t>
            </w:r>
          </w:p>
        </w:tc>
        <w:tc>
          <w:tcPr>
            <w:tcW w:w="990" w:type="dxa"/>
            <w:tcBorders>
              <w:top w:val="nil"/>
              <w:left w:val="single" w:sz="4" w:space="0" w:color="auto"/>
              <w:bottom w:val="single" w:sz="4" w:space="0" w:color="auto"/>
              <w:right w:val="single" w:sz="4" w:space="0" w:color="auto"/>
            </w:tcBorders>
            <w:shd w:val="clear" w:color="auto" w:fill="auto"/>
            <w:vAlign w:val="center"/>
          </w:tcPr>
          <w:p w14:paraId="743EA75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2A7B7C3" w14:textId="1EF95FB5" w:rsidR="000439EB" w:rsidRPr="00D227E6" w:rsidRDefault="005F4109"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7417C0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Urzicuta U.A.T. Barca</w:t>
            </w:r>
          </w:p>
        </w:tc>
        <w:tc>
          <w:tcPr>
            <w:tcW w:w="990" w:type="dxa"/>
            <w:tcBorders>
              <w:top w:val="single" w:sz="4" w:space="0" w:color="auto"/>
              <w:left w:val="nil"/>
              <w:bottom w:val="single" w:sz="4" w:space="0" w:color="auto"/>
              <w:right w:val="nil"/>
            </w:tcBorders>
            <w:shd w:val="clear" w:color="auto" w:fill="auto"/>
            <w:noWrap/>
            <w:vAlign w:val="center"/>
          </w:tcPr>
          <w:p w14:paraId="463EBC6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8080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6FCEA24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535002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1974</w:t>
            </w:r>
          </w:p>
        </w:tc>
        <w:tc>
          <w:tcPr>
            <w:tcW w:w="1350" w:type="dxa"/>
            <w:tcBorders>
              <w:top w:val="nil"/>
              <w:left w:val="nil"/>
              <w:bottom w:val="single" w:sz="4" w:space="0" w:color="auto"/>
              <w:right w:val="single" w:sz="4" w:space="0" w:color="auto"/>
            </w:tcBorders>
            <w:shd w:val="clear" w:color="000000" w:fill="FFFFFF"/>
            <w:vAlign w:val="center"/>
          </w:tcPr>
          <w:p w14:paraId="3D5370A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516392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09C19CA" w14:textId="322B94DE"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Urzicuta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Urzicuta U.A.T. Barca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Barca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7F9614D3" w14:textId="21C0039C"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DJ</w:t>
            </w:r>
          </w:p>
        </w:tc>
        <w:tc>
          <w:tcPr>
            <w:tcW w:w="1080" w:type="dxa"/>
            <w:tcBorders>
              <w:top w:val="single" w:sz="4" w:space="0" w:color="auto"/>
              <w:left w:val="nil"/>
              <w:bottom w:val="nil"/>
              <w:right w:val="single" w:sz="4" w:space="0" w:color="auto"/>
            </w:tcBorders>
            <w:shd w:val="clear" w:color="auto" w:fill="auto"/>
            <w:vAlign w:val="center"/>
          </w:tcPr>
          <w:p w14:paraId="3BA9D691"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D995E0D"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FBA0FB5"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FF97DA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FFA0D1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9F83729" w14:textId="2E622825"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5268F2B1"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dig Blahnita Balta Verde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F333F2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C098BC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6543893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AF3C07F" w14:textId="389ADA01"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2CA6D9"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UAT. GOGOSU - LOC.BALTA VERDE</w:t>
            </w:r>
          </w:p>
        </w:tc>
        <w:tc>
          <w:tcPr>
            <w:tcW w:w="990" w:type="dxa"/>
            <w:tcBorders>
              <w:top w:val="single" w:sz="4" w:space="0" w:color="auto"/>
              <w:left w:val="nil"/>
              <w:bottom w:val="single" w:sz="4" w:space="0" w:color="auto"/>
              <w:right w:val="nil"/>
            </w:tcBorders>
            <w:shd w:val="clear" w:color="auto" w:fill="auto"/>
            <w:noWrap/>
            <w:vAlign w:val="center"/>
          </w:tcPr>
          <w:p w14:paraId="60099D1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416</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DC2F0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790612A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7906D0D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15875E5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w:t>
            </w:r>
          </w:p>
        </w:tc>
        <w:tc>
          <w:tcPr>
            <w:tcW w:w="1170" w:type="dxa"/>
            <w:tcBorders>
              <w:top w:val="nil"/>
              <w:left w:val="single" w:sz="4" w:space="0" w:color="auto"/>
              <w:bottom w:val="single" w:sz="4" w:space="0" w:color="auto"/>
              <w:right w:val="single" w:sz="4" w:space="0" w:color="auto"/>
            </w:tcBorders>
            <w:shd w:val="clear" w:color="auto" w:fill="auto"/>
            <w:vAlign w:val="center"/>
          </w:tcPr>
          <w:p w14:paraId="053A0D8A"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UAT. Gogosu -loc. 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1F261EE2" w14:textId="5549927F" w:rsidR="000439EB" w:rsidRPr="00D75EBF" w:rsidRDefault="008B769C"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A.B.A.</w:t>
            </w:r>
            <w:r w:rsidR="000439EB" w:rsidRPr="00D75EBF">
              <w:rPr>
                <w:rFonts w:asciiTheme="majorHAnsi" w:hAnsiTheme="majorHAnsi" w:cstheme="majorHAnsi"/>
                <w:sz w:val="20"/>
                <w:szCs w:val="21"/>
                <w:lang w:val="pt-BR" w:eastAsia="en-US"/>
              </w:rPr>
              <w:t xml:space="preserve"> Jiu- </w:t>
            </w:r>
            <w:r w:rsidR="00067B2D" w:rsidRPr="00D75EBF">
              <w:rPr>
                <w:rFonts w:asciiTheme="majorHAnsi" w:hAnsiTheme="majorHAnsi" w:cstheme="majorHAnsi"/>
                <w:sz w:val="20"/>
                <w:szCs w:val="21"/>
                <w:lang w:val="pt-BR" w:eastAsia="en-US"/>
              </w:rPr>
              <w:t>S.G.A.</w:t>
            </w:r>
            <w:r w:rsidR="000439EB" w:rsidRPr="00D75EBF">
              <w:rPr>
                <w:rFonts w:asciiTheme="majorHAnsi" w:hAnsiTheme="majorHAnsi" w:cstheme="majorHAnsi"/>
                <w:sz w:val="20"/>
                <w:szCs w:val="21"/>
                <w:lang w:val="pt-BR" w:eastAsia="en-US"/>
              </w:rPr>
              <w:t xml:space="preserve"> </w:t>
            </w:r>
            <w:r w:rsidR="00D227E6" w:rsidRPr="00D75EBF">
              <w:rPr>
                <w:rFonts w:asciiTheme="majorHAnsi" w:hAnsiTheme="majorHAnsi" w:cstheme="majorHAnsi"/>
                <w:sz w:val="20"/>
                <w:szCs w:val="21"/>
                <w:lang w:val="pt-BR" w:eastAsia="en-US"/>
              </w:rPr>
              <w:t>MH</w:t>
            </w:r>
          </w:p>
        </w:tc>
        <w:tc>
          <w:tcPr>
            <w:tcW w:w="1080" w:type="dxa"/>
            <w:tcBorders>
              <w:top w:val="single" w:sz="4" w:space="0" w:color="auto"/>
              <w:left w:val="nil"/>
              <w:bottom w:val="nil"/>
              <w:right w:val="single" w:sz="4" w:space="0" w:color="auto"/>
            </w:tcBorders>
            <w:shd w:val="clear" w:color="auto" w:fill="auto"/>
            <w:vAlign w:val="center"/>
          </w:tcPr>
          <w:p w14:paraId="147B7CFA"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50" w:type="dxa"/>
            <w:tcBorders>
              <w:top w:val="single" w:sz="4" w:space="0" w:color="auto"/>
              <w:left w:val="nil"/>
              <w:bottom w:val="nil"/>
              <w:right w:val="single" w:sz="4" w:space="0" w:color="auto"/>
            </w:tcBorders>
            <w:shd w:val="clear" w:color="auto" w:fill="auto"/>
            <w:vAlign w:val="center"/>
          </w:tcPr>
          <w:p w14:paraId="60763120"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080" w:type="dxa"/>
            <w:tcBorders>
              <w:top w:val="single" w:sz="4" w:space="0" w:color="auto"/>
              <w:left w:val="nil"/>
              <w:bottom w:val="nil"/>
              <w:right w:val="single" w:sz="4" w:space="0" w:color="auto"/>
            </w:tcBorders>
            <w:shd w:val="clear" w:color="auto" w:fill="auto"/>
            <w:vAlign w:val="center"/>
          </w:tcPr>
          <w:p w14:paraId="31477C35"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E74C018"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D0D88E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6D52A49" w14:textId="63A05462"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2AC400F9"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dig Blahnita Balta Verde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C660AC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1B74DB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602DBA9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55B89B8" w14:textId="3B956BB4"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BF3C66" w14:textId="77777777" w:rsidR="000439EB" w:rsidRPr="00A56F55" w:rsidRDefault="000439EB" w:rsidP="005E5EB0">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UAT. GOGOSU - LOC.BALTA VERDE</w:t>
            </w:r>
          </w:p>
        </w:tc>
        <w:tc>
          <w:tcPr>
            <w:tcW w:w="990" w:type="dxa"/>
            <w:tcBorders>
              <w:top w:val="single" w:sz="4" w:space="0" w:color="auto"/>
              <w:left w:val="nil"/>
              <w:bottom w:val="single" w:sz="4" w:space="0" w:color="auto"/>
              <w:right w:val="nil"/>
            </w:tcBorders>
            <w:shd w:val="clear" w:color="auto" w:fill="auto"/>
            <w:noWrap/>
            <w:vAlign w:val="center"/>
          </w:tcPr>
          <w:p w14:paraId="4A7CE5C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367</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86E8A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3697B9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75A1955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52EAD7A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w:t>
            </w:r>
          </w:p>
        </w:tc>
        <w:tc>
          <w:tcPr>
            <w:tcW w:w="1170" w:type="dxa"/>
            <w:tcBorders>
              <w:top w:val="nil"/>
              <w:left w:val="single" w:sz="4" w:space="0" w:color="auto"/>
              <w:bottom w:val="single" w:sz="4" w:space="0" w:color="auto"/>
              <w:right w:val="single" w:sz="4" w:space="0" w:color="auto"/>
            </w:tcBorders>
            <w:shd w:val="clear" w:color="auto" w:fill="auto"/>
            <w:vAlign w:val="center"/>
          </w:tcPr>
          <w:p w14:paraId="165F6880"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UAT Gogosu - loc. 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6538B9A2" w14:textId="6780FE91" w:rsidR="000439EB" w:rsidRPr="00D75EBF" w:rsidRDefault="008B769C" w:rsidP="005E5EB0">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A.B.A.</w:t>
            </w:r>
            <w:r w:rsidR="000439EB" w:rsidRPr="00D75EBF">
              <w:rPr>
                <w:rFonts w:asciiTheme="majorHAnsi" w:hAnsiTheme="majorHAnsi" w:cstheme="majorHAnsi"/>
                <w:sz w:val="20"/>
                <w:szCs w:val="21"/>
                <w:lang w:val="pt-BR" w:eastAsia="en-US"/>
              </w:rPr>
              <w:t xml:space="preserve"> Jiu- </w:t>
            </w:r>
            <w:r w:rsidR="00067B2D" w:rsidRPr="00D75EBF">
              <w:rPr>
                <w:rFonts w:asciiTheme="majorHAnsi" w:hAnsiTheme="majorHAnsi" w:cstheme="majorHAnsi"/>
                <w:sz w:val="20"/>
                <w:szCs w:val="21"/>
                <w:lang w:val="pt-BR" w:eastAsia="en-US"/>
              </w:rPr>
              <w:t>S.G.A.</w:t>
            </w:r>
            <w:r w:rsidR="000439EB" w:rsidRPr="00D75EBF">
              <w:rPr>
                <w:rFonts w:asciiTheme="majorHAnsi" w:hAnsiTheme="majorHAnsi" w:cstheme="majorHAnsi"/>
                <w:sz w:val="20"/>
                <w:szCs w:val="21"/>
                <w:lang w:val="pt-BR" w:eastAsia="en-US"/>
              </w:rPr>
              <w:t xml:space="preserve"> </w:t>
            </w:r>
            <w:r w:rsidR="00D227E6" w:rsidRPr="00D75EBF">
              <w:rPr>
                <w:rFonts w:asciiTheme="majorHAnsi" w:hAnsiTheme="majorHAnsi" w:cstheme="majorHAnsi"/>
                <w:sz w:val="20"/>
                <w:szCs w:val="21"/>
                <w:lang w:val="pt-BR" w:eastAsia="en-US"/>
              </w:rPr>
              <w:t>MH</w:t>
            </w:r>
          </w:p>
        </w:tc>
        <w:tc>
          <w:tcPr>
            <w:tcW w:w="1080" w:type="dxa"/>
            <w:tcBorders>
              <w:top w:val="single" w:sz="4" w:space="0" w:color="auto"/>
              <w:left w:val="nil"/>
              <w:bottom w:val="nil"/>
              <w:right w:val="single" w:sz="4" w:space="0" w:color="auto"/>
            </w:tcBorders>
            <w:shd w:val="clear" w:color="auto" w:fill="auto"/>
            <w:vAlign w:val="center"/>
          </w:tcPr>
          <w:p w14:paraId="4C367276"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50" w:type="dxa"/>
            <w:tcBorders>
              <w:top w:val="single" w:sz="4" w:space="0" w:color="auto"/>
              <w:left w:val="nil"/>
              <w:bottom w:val="nil"/>
              <w:right w:val="single" w:sz="4" w:space="0" w:color="auto"/>
            </w:tcBorders>
            <w:shd w:val="clear" w:color="auto" w:fill="auto"/>
            <w:vAlign w:val="center"/>
          </w:tcPr>
          <w:p w14:paraId="5FD2074F"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080" w:type="dxa"/>
            <w:tcBorders>
              <w:top w:val="single" w:sz="4" w:space="0" w:color="auto"/>
              <w:left w:val="nil"/>
              <w:bottom w:val="nil"/>
              <w:right w:val="single" w:sz="4" w:space="0" w:color="auto"/>
            </w:tcBorders>
            <w:shd w:val="clear" w:color="auto" w:fill="auto"/>
            <w:vAlign w:val="center"/>
          </w:tcPr>
          <w:p w14:paraId="176F57DD" w14:textId="77777777" w:rsidR="000439EB" w:rsidRPr="00D75EBF" w:rsidRDefault="000439EB" w:rsidP="005E5EB0">
            <w:pPr>
              <w:pStyle w:val="1tabelrest"/>
              <w:contextualSpacing/>
              <w:jc w:val="left"/>
              <w:rPr>
                <w:rFonts w:asciiTheme="majorHAnsi" w:hAnsiTheme="majorHAnsi" w:cstheme="majorHAnsi"/>
                <w:sz w:val="20"/>
                <w:szCs w:val="21"/>
                <w:lang w:val="pt-BR"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58A7DEC"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9565B7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B49A1F2" w14:textId="4E7FAC88"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72D671D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Blahnita tr. 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7DA36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65B31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4D94FAA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760F5F1" w14:textId="0CC8576B"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C8028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U.A.T.Jiana</w:t>
            </w:r>
          </w:p>
        </w:tc>
        <w:tc>
          <w:tcPr>
            <w:tcW w:w="990" w:type="dxa"/>
            <w:tcBorders>
              <w:top w:val="single" w:sz="4" w:space="0" w:color="auto"/>
              <w:left w:val="nil"/>
              <w:bottom w:val="single" w:sz="4" w:space="0" w:color="auto"/>
              <w:right w:val="nil"/>
            </w:tcBorders>
            <w:shd w:val="clear" w:color="auto" w:fill="auto"/>
            <w:noWrap/>
            <w:vAlign w:val="center"/>
          </w:tcPr>
          <w:p w14:paraId="4D14F48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1859</w:t>
            </w:r>
          </w:p>
        </w:tc>
        <w:tc>
          <w:tcPr>
            <w:tcW w:w="1080" w:type="dxa"/>
            <w:tcBorders>
              <w:top w:val="nil"/>
              <w:left w:val="single" w:sz="4" w:space="0" w:color="auto"/>
              <w:bottom w:val="single" w:sz="4" w:space="0" w:color="auto"/>
              <w:right w:val="single" w:sz="4" w:space="0" w:color="auto"/>
            </w:tcBorders>
            <w:shd w:val="clear" w:color="auto" w:fill="auto"/>
            <w:vAlign w:val="center"/>
          </w:tcPr>
          <w:p w14:paraId="37F63EA1"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7CCD80E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72D7E72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5FCBA2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6167729"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22169EAE" w14:textId="34D5B892"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Jiana</w:t>
            </w:r>
          </w:p>
        </w:tc>
        <w:tc>
          <w:tcPr>
            <w:tcW w:w="1440" w:type="dxa"/>
            <w:tcBorders>
              <w:top w:val="nil"/>
              <w:left w:val="single" w:sz="4" w:space="0" w:color="auto"/>
              <w:bottom w:val="single" w:sz="4" w:space="0" w:color="auto"/>
              <w:right w:val="single" w:sz="4" w:space="0" w:color="auto"/>
            </w:tcBorders>
            <w:shd w:val="clear" w:color="auto" w:fill="auto"/>
            <w:vAlign w:val="center"/>
          </w:tcPr>
          <w:p w14:paraId="58D24DE1" w14:textId="1DC5DC7B" w:rsidR="000439EB" w:rsidRPr="00D227E6" w:rsidRDefault="008B769C"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MH</w:t>
            </w:r>
          </w:p>
        </w:tc>
        <w:tc>
          <w:tcPr>
            <w:tcW w:w="1080" w:type="dxa"/>
            <w:tcBorders>
              <w:top w:val="single" w:sz="4" w:space="0" w:color="auto"/>
              <w:left w:val="nil"/>
              <w:bottom w:val="nil"/>
              <w:right w:val="single" w:sz="4" w:space="0" w:color="auto"/>
            </w:tcBorders>
            <w:shd w:val="clear" w:color="auto" w:fill="auto"/>
            <w:vAlign w:val="center"/>
          </w:tcPr>
          <w:p w14:paraId="1702945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5900D0A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F5064D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A3A4AD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4D639A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100E9DC" w14:textId="1D52BB7E"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6B1864C7"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Blahnita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1DF078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4317D6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79A3747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EB8A41F" w14:textId="24A23FAD"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C7D027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U.A.T.Jiana</w:t>
            </w:r>
          </w:p>
        </w:tc>
        <w:tc>
          <w:tcPr>
            <w:tcW w:w="990" w:type="dxa"/>
            <w:tcBorders>
              <w:top w:val="single" w:sz="4" w:space="0" w:color="auto"/>
              <w:left w:val="nil"/>
              <w:bottom w:val="single" w:sz="4" w:space="0" w:color="auto"/>
              <w:right w:val="nil"/>
            </w:tcBorders>
            <w:shd w:val="clear" w:color="auto" w:fill="auto"/>
            <w:noWrap/>
            <w:vAlign w:val="center"/>
          </w:tcPr>
          <w:p w14:paraId="42D47AD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1795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C78EA8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75CB5E1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15E5992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243176A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117F0FD"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8A21726" w14:textId="26E60343"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Jiana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D5ED9E9" w14:textId="2C90086E" w:rsidR="000439EB" w:rsidRPr="00D227E6" w:rsidRDefault="008B769C"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MH</w:t>
            </w:r>
          </w:p>
        </w:tc>
        <w:tc>
          <w:tcPr>
            <w:tcW w:w="1080" w:type="dxa"/>
            <w:tcBorders>
              <w:top w:val="single" w:sz="4" w:space="0" w:color="auto"/>
              <w:left w:val="nil"/>
              <w:bottom w:val="nil"/>
              <w:right w:val="single" w:sz="4" w:space="0" w:color="auto"/>
            </w:tcBorders>
            <w:shd w:val="clear" w:color="auto" w:fill="auto"/>
            <w:vAlign w:val="center"/>
          </w:tcPr>
          <w:p w14:paraId="5ADA6F99"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8F824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28A625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1EBF9AE"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38EDEB2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96F041B" w14:textId="1FD8756C" w:rsidR="000439EB" w:rsidRPr="00D227E6" w:rsidRDefault="00813C88"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68</w:t>
            </w:r>
          </w:p>
        </w:tc>
        <w:tc>
          <w:tcPr>
            <w:tcW w:w="2016" w:type="dxa"/>
            <w:tcBorders>
              <w:top w:val="nil"/>
              <w:left w:val="single" w:sz="4" w:space="0" w:color="auto"/>
              <w:bottom w:val="single" w:sz="4" w:space="0" w:color="auto"/>
              <w:right w:val="single" w:sz="4" w:space="0" w:color="auto"/>
            </w:tcBorders>
            <w:shd w:val="clear" w:color="auto" w:fill="auto"/>
            <w:vAlign w:val="center"/>
          </w:tcPr>
          <w:p w14:paraId="72FD4603" w14:textId="77777777" w:rsidR="000439EB" w:rsidRPr="00A56F55" w:rsidRDefault="000439EB" w:rsidP="005E5EB0">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Blahnita tr. 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973E8D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B91ED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4EE196C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F62BE7E" w14:textId="1332D9CB"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4A32ABF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Jiana, Patulele, Gogosu</w:t>
            </w:r>
          </w:p>
        </w:tc>
        <w:tc>
          <w:tcPr>
            <w:tcW w:w="990" w:type="dxa"/>
            <w:tcBorders>
              <w:top w:val="single" w:sz="4" w:space="0" w:color="auto"/>
              <w:left w:val="nil"/>
              <w:bottom w:val="single" w:sz="4" w:space="0" w:color="auto"/>
              <w:right w:val="nil"/>
            </w:tcBorders>
            <w:shd w:val="clear" w:color="auto" w:fill="auto"/>
            <w:noWrap/>
            <w:vAlign w:val="center"/>
          </w:tcPr>
          <w:p w14:paraId="14FBBB1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5170</w:t>
            </w:r>
          </w:p>
        </w:tc>
        <w:tc>
          <w:tcPr>
            <w:tcW w:w="1080" w:type="dxa"/>
            <w:tcBorders>
              <w:top w:val="nil"/>
              <w:left w:val="single" w:sz="4" w:space="0" w:color="auto"/>
              <w:bottom w:val="single" w:sz="4" w:space="0" w:color="auto"/>
              <w:right w:val="single" w:sz="4" w:space="0" w:color="auto"/>
            </w:tcBorders>
            <w:shd w:val="clear" w:color="auto" w:fill="auto"/>
            <w:vAlign w:val="center"/>
          </w:tcPr>
          <w:p w14:paraId="1844EFB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2.3</w:t>
            </w:r>
          </w:p>
        </w:tc>
        <w:tc>
          <w:tcPr>
            <w:tcW w:w="720" w:type="dxa"/>
            <w:tcBorders>
              <w:top w:val="nil"/>
              <w:left w:val="single" w:sz="4" w:space="0" w:color="auto"/>
              <w:bottom w:val="single" w:sz="4" w:space="0" w:color="auto"/>
              <w:right w:val="single" w:sz="4" w:space="0" w:color="auto"/>
            </w:tcBorders>
            <w:shd w:val="clear" w:color="auto" w:fill="auto"/>
            <w:vAlign w:val="center"/>
          </w:tcPr>
          <w:p w14:paraId="27AE211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5E37693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0ECCF76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E0378DB"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2485704"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Jiana, </w:t>
            </w:r>
          </w:p>
          <w:p w14:paraId="58B294D3"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683B93F0" w14:textId="3C3F0514" w:rsidR="000439EB" w:rsidRPr="00AC0749" w:rsidRDefault="000439EB" w:rsidP="005E5EB0">
            <w:pPr>
              <w:pStyle w:val="1tabelrest"/>
              <w:contextualSpacing/>
              <w:jc w:val="left"/>
              <w:rPr>
                <w:rFonts w:asciiTheme="majorHAnsi" w:hAnsiTheme="majorHAnsi" w:cstheme="majorHAnsi"/>
                <w:sz w:val="20"/>
                <w:szCs w:val="21"/>
                <w:lang w:val="nl-NL" w:eastAsia="en-US"/>
              </w:rPr>
            </w:pPr>
            <w:r w:rsidRPr="00D227E6">
              <w:rPr>
                <w:rFonts w:asciiTheme="majorHAnsi" w:hAnsiTheme="majorHAnsi" w:cstheme="majorHAnsi"/>
                <w:sz w:val="20"/>
                <w:szCs w:val="21"/>
                <w:lang w:val="en-US" w:eastAsia="en-US"/>
              </w:rPr>
              <w:t xml:space="preserve">Patulele + loc. </w:t>
            </w:r>
            <w:r w:rsidRPr="00AC0749">
              <w:rPr>
                <w:rFonts w:asciiTheme="majorHAnsi" w:hAnsiTheme="majorHAnsi" w:cstheme="majorHAnsi"/>
                <w:sz w:val="20"/>
                <w:szCs w:val="21"/>
                <w:lang w:val="nl-NL" w:eastAsia="en-US"/>
              </w:rPr>
              <w:t xml:space="preserve">Patulele, Gogosu+ loc. Balta Verde </w:t>
            </w:r>
          </w:p>
        </w:tc>
        <w:tc>
          <w:tcPr>
            <w:tcW w:w="1440" w:type="dxa"/>
            <w:tcBorders>
              <w:top w:val="nil"/>
              <w:left w:val="single" w:sz="4" w:space="0" w:color="auto"/>
              <w:bottom w:val="single" w:sz="4" w:space="0" w:color="auto"/>
              <w:right w:val="single" w:sz="4" w:space="0" w:color="auto"/>
            </w:tcBorders>
            <w:shd w:val="clear" w:color="auto" w:fill="auto"/>
            <w:vAlign w:val="center"/>
          </w:tcPr>
          <w:p w14:paraId="50A74B82" w14:textId="17DA90E4" w:rsidR="000439EB" w:rsidRPr="00AC0749" w:rsidRDefault="008B769C" w:rsidP="005E5EB0">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A.B.A.</w:t>
            </w:r>
            <w:r w:rsidR="000439EB" w:rsidRPr="00AC0749">
              <w:rPr>
                <w:rFonts w:asciiTheme="majorHAnsi" w:hAnsiTheme="majorHAnsi" w:cstheme="majorHAnsi"/>
                <w:sz w:val="20"/>
                <w:szCs w:val="21"/>
                <w:lang w:val="nl-NL" w:eastAsia="en-US"/>
              </w:rPr>
              <w:t xml:space="preserve"> Jiu- </w:t>
            </w:r>
            <w:r w:rsidR="00067B2D" w:rsidRPr="00AC0749">
              <w:rPr>
                <w:rFonts w:asciiTheme="majorHAnsi" w:hAnsiTheme="majorHAnsi" w:cstheme="majorHAnsi"/>
                <w:sz w:val="20"/>
                <w:szCs w:val="21"/>
                <w:lang w:val="nl-NL" w:eastAsia="en-US"/>
              </w:rPr>
              <w:t>S.G.A.</w:t>
            </w:r>
            <w:r w:rsidR="000439EB" w:rsidRPr="00AC0749">
              <w:rPr>
                <w:rFonts w:asciiTheme="majorHAnsi" w:hAnsiTheme="majorHAnsi" w:cstheme="majorHAnsi"/>
                <w:sz w:val="20"/>
                <w:szCs w:val="21"/>
                <w:lang w:val="nl-NL" w:eastAsia="en-US"/>
              </w:rPr>
              <w:t xml:space="preserve"> </w:t>
            </w:r>
            <w:r w:rsidR="00D227E6" w:rsidRPr="00AC0749">
              <w:rPr>
                <w:rFonts w:asciiTheme="majorHAnsi" w:hAnsiTheme="majorHAnsi" w:cstheme="majorHAnsi"/>
                <w:sz w:val="20"/>
                <w:szCs w:val="21"/>
                <w:lang w:val="nl-NL" w:eastAsia="en-US"/>
              </w:rPr>
              <w:t>MH</w:t>
            </w:r>
          </w:p>
        </w:tc>
        <w:tc>
          <w:tcPr>
            <w:tcW w:w="1080" w:type="dxa"/>
            <w:tcBorders>
              <w:top w:val="single" w:sz="4" w:space="0" w:color="auto"/>
              <w:left w:val="nil"/>
              <w:bottom w:val="nil"/>
              <w:right w:val="single" w:sz="4" w:space="0" w:color="auto"/>
            </w:tcBorders>
            <w:shd w:val="clear" w:color="auto" w:fill="auto"/>
            <w:vAlign w:val="center"/>
          </w:tcPr>
          <w:p w14:paraId="3D089497"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p>
        </w:tc>
        <w:tc>
          <w:tcPr>
            <w:tcW w:w="1350" w:type="dxa"/>
            <w:tcBorders>
              <w:top w:val="single" w:sz="4" w:space="0" w:color="auto"/>
              <w:left w:val="nil"/>
              <w:bottom w:val="nil"/>
              <w:right w:val="single" w:sz="4" w:space="0" w:color="auto"/>
            </w:tcBorders>
            <w:shd w:val="clear" w:color="auto" w:fill="auto"/>
            <w:vAlign w:val="center"/>
          </w:tcPr>
          <w:p w14:paraId="0D3940F2"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p>
        </w:tc>
        <w:tc>
          <w:tcPr>
            <w:tcW w:w="1080" w:type="dxa"/>
            <w:tcBorders>
              <w:top w:val="single" w:sz="4" w:space="0" w:color="auto"/>
              <w:left w:val="nil"/>
              <w:bottom w:val="nil"/>
              <w:right w:val="single" w:sz="4" w:space="0" w:color="auto"/>
            </w:tcBorders>
            <w:shd w:val="clear" w:color="auto" w:fill="auto"/>
            <w:vAlign w:val="center"/>
          </w:tcPr>
          <w:p w14:paraId="687D4074" w14:textId="77777777" w:rsidR="000439EB" w:rsidRPr="00AC0749" w:rsidRDefault="000439EB" w:rsidP="005E5EB0">
            <w:pPr>
              <w:pStyle w:val="1tabelrest"/>
              <w:contextualSpacing/>
              <w:jc w:val="left"/>
              <w:rPr>
                <w:rFonts w:asciiTheme="majorHAnsi" w:hAnsiTheme="majorHAnsi" w:cstheme="majorHAnsi"/>
                <w:sz w:val="20"/>
                <w:szCs w:val="21"/>
                <w:lang w:val="nl-NL"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81E995A"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02F74B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A635917" w14:textId="3874F8E7" w:rsidR="000439EB" w:rsidRPr="00D227E6" w:rsidRDefault="00813C88" w:rsidP="005E5EB0">
            <w:pPr>
              <w:pStyle w:val="1tabelrest"/>
              <w:contextualSpacing/>
              <w:rPr>
                <w:rFonts w:asciiTheme="majorHAnsi" w:hAnsiTheme="majorHAnsi" w:cstheme="majorHAnsi"/>
                <w:sz w:val="20"/>
                <w:szCs w:val="21"/>
                <w:lang w:val="en-US" w:eastAsia="en-US"/>
              </w:rPr>
            </w:pPr>
            <w:r>
              <w:rPr>
                <w:rFonts w:asciiTheme="majorHAnsi" w:hAnsiTheme="majorHAnsi" w:cstheme="majorHAnsi"/>
                <w:sz w:val="20"/>
                <w:szCs w:val="21"/>
                <w:lang w:val="en-US" w:eastAsia="en-US"/>
              </w:rPr>
              <w:t>69</w:t>
            </w:r>
          </w:p>
        </w:tc>
        <w:tc>
          <w:tcPr>
            <w:tcW w:w="2016" w:type="dxa"/>
            <w:tcBorders>
              <w:top w:val="nil"/>
              <w:left w:val="single" w:sz="4" w:space="0" w:color="auto"/>
              <w:bottom w:val="single" w:sz="4" w:space="0" w:color="auto"/>
              <w:right w:val="single" w:sz="4" w:space="0" w:color="auto"/>
            </w:tcBorders>
            <w:shd w:val="clear" w:color="auto" w:fill="auto"/>
            <w:vAlign w:val="center"/>
          </w:tcPr>
          <w:p w14:paraId="705D8EFC" w14:textId="77777777" w:rsidR="000439EB" w:rsidRPr="00A56F55" w:rsidRDefault="000439EB" w:rsidP="005E5EB0">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Blahnita tr. 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0434C4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0D183C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40B9302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B7A01BF" w14:textId="061D9DC5"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A1B63C" w14:textId="77777777" w:rsidR="000439EB" w:rsidRPr="00A56F55" w:rsidRDefault="000439EB" w:rsidP="005E5EB0">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-uri Vanju Mare, Patulele, Jiana, Gogosu</w:t>
            </w:r>
          </w:p>
        </w:tc>
        <w:tc>
          <w:tcPr>
            <w:tcW w:w="990" w:type="dxa"/>
            <w:tcBorders>
              <w:top w:val="single" w:sz="4" w:space="0" w:color="auto"/>
              <w:left w:val="nil"/>
              <w:bottom w:val="single" w:sz="4" w:space="0" w:color="auto"/>
              <w:right w:val="nil"/>
            </w:tcBorders>
            <w:shd w:val="clear" w:color="auto" w:fill="auto"/>
            <w:noWrap/>
            <w:vAlign w:val="center"/>
          </w:tcPr>
          <w:p w14:paraId="00D8D7F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3470</w:t>
            </w:r>
          </w:p>
        </w:tc>
        <w:tc>
          <w:tcPr>
            <w:tcW w:w="1080" w:type="dxa"/>
            <w:tcBorders>
              <w:top w:val="nil"/>
              <w:left w:val="single" w:sz="4" w:space="0" w:color="auto"/>
              <w:bottom w:val="single" w:sz="4" w:space="0" w:color="auto"/>
              <w:right w:val="single" w:sz="4" w:space="0" w:color="auto"/>
            </w:tcBorders>
            <w:shd w:val="clear" w:color="auto" w:fill="auto"/>
            <w:vAlign w:val="center"/>
          </w:tcPr>
          <w:p w14:paraId="19E1F3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0C37F42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599E5AF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2B1583C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CB9921F" w14:textId="77777777" w:rsidR="00E14841"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736E1035" w14:textId="56044435"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Vanju Mare, loc, Vanju Mare, Nicolae Balcescu, Bucura UAT Patulele loc. Patulele, loc. Viasu</w:t>
            </w:r>
          </w:p>
        </w:tc>
        <w:tc>
          <w:tcPr>
            <w:tcW w:w="1440" w:type="dxa"/>
            <w:tcBorders>
              <w:top w:val="nil"/>
              <w:left w:val="single" w:sz="4" w:space="0" w:color="auto"/>
              <w:bottom w:val="single" w:sz="4" w:space="0" w:color="auto"/>
              <w:right w:val="single" w:sz="4" w:space="0" w:color="auto"/>
            </w:tcBorders>
            <w:shd w:val="clear" w:color="auto" w:fill="auto"/>
            <w:vAlign w:val="center"/>
          </w:tcPr>
          <w:p w14:paraId="6070BF0F" w14:textId="7AFD89F7" w:rsidR="000439EB" w:rsidRPr="00D227E6" w:rsidRDefault="008B769C"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MH</w:t>
            </w:r>
          </w:p>
        </w:tc>
        <w:tc>
          <w:tcPr>
            <w:tcW w:w="1080" w:type="dxa"/>
            <w:tcBorders>
              <w:top w:val="single" w:sz="4" w:space="0" w:color="auto"/>
              <w:left w:val="nil"/>
              <w:bottom w:val="nil"/>
              <w:right w:val="single" w:sz="4" w:space="0" w:color="auto"/>
            </w:tcBorders>
            <w:shd w:val="clear" w:color="auto" w:fill="auto"/>
            <w:vAlign w:val="center"/>
          </w:tcPr>
          <w:p w14:paraId="605E7B6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3B0761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3AFCE4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A89B69D"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73E35A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79C3AA2" w14:textId="3CAAC68A"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1F82499F" w14:textId="77777777" w:rsidR="000439EB" w:rsidRPr="00A56F55" w:rsidRDefault="000439EB" w:rsidP="005E5EB0">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Blahnita tr. III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44F1A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9B4996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306D5F1B"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EE6571D" w14:textId="3660533C"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A8D83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Gogosu</w:t>
            </w:r>
          </w:p>
        </w:tc>
        <w:tc>
          <w:tcPr>
            <w:tcW w:w="990" w:type="dxa"/>
            <w:tcBorders>
              <w:top w:val="single" w:sz="4" w:space="0" w:color="auto"/>
              <w:left w:val="nil"/>
              <w:bottom w:val="single" w:sz="4" w:space="0" w:color="auto"/>
              <w:right w:val="nil"/>
            </w:tcBorders>
            <w:shd w:val="clear" w:color="auto" w:fill="auto"/>
            <w:noWrap/>
            <w:vAlign w:val="center"/>
          </w:tcPr>
          <w:p w14:paraId="097C7AC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1633</w:t>
            </w:r>
          </w:p>
        </w:tc>
        <w:tc>
          <w:tcPr>
            <w:tcW w:w="1080" w:type="dxa"/>
            <w:tcBorders>
              <w:top w:val="nil"/>
              <w:left w:val="single" w:sz="4" w:space="0" w:color="auto"/>
              <w:bottom w:val="single" w:sz="4" w:space="0" w:color="auto"/>
              <w:right w:val="single" w:sz="4" w:space="0" w:color="auto"/>
            </w:tcBorders>
            <w:shd w:val="clear" w:color="auto" w:fill="auto"/>
            <w:vAlign w:val="center"/>
          </w:tcPr>
          <w:p w14:paraId="077FA766"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745ABE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56DF969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5AA07C50"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9CDED04"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Gogosu</w:t>
            </w:r>
          </w:p>
        </w:tc>
        <w:tc>
          <w:tcPr>
            <w:tcW w:w="1440" w:type="dxa"/>
            <w:tcBorders>
              <w:top w:val="nil"/>
              <w:left w:val="single" w:sz="4" w:space="0" w:color="auto"/>
              <w:bottom w:val="single" w:sz="4" w:space="0" w:color="auto"/>
              <w:right w:val="single" w:sz="4" w:space="0" w:color="auto"/>
            </w:tcBorders>
            <w:shd w:val="clear" w:color="auto" w:fill="auto"/>
            <w:vAlign w:val="center"/>
          </w:tcPr>
          <w:p w14:paraId="4C0A9821" w14:textId="5D8D9B62" w:rsidR="000439EB" w:rsidRPr="00D227E6" w:rsidRDefault="008B769C"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MH</w:t>
            </w:r>
          </w:p>
        </w:tc>
        <w:tc>
          <w:tcPr>
            <w:tcW w:w="1080" w:type="dxa"/>
            <w:tcBorders>
              <w:top w:val="single" w:sz="4" w:space="0" w:color="auto"/>
              <w:left w:val="nil"/>
              <w:bottom w:val="nil"/>
              <w:right w:val="single" w:sz="4" w:space="0" w:color="auto"/>
            </w:tcBorders>
            <w:shd w:val="clear" w:color="auto" w:fill="auto"/>
            <w:vAlign w:val="center"/>
          </w:tcPr>
          <w:p w14:paraId="4D7B167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61A6D7D"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EE7111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187F13B"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0BBAC78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89D43F9" w14:textId="5F603221"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54458E68" w14:textId="77777777" w:rsidR="000439EB" w:rsidRPr="00A56F55" w:rsidRDefault="000439EB" w:rsidP="005E5EB0">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Blahnita tr. III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B751BA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B2906A"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2B5AF59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B8BAB51" w14:textId="3BBD2388" w:rsidR="000439EB" w:rsidRPr="00D227E6" w:rsidRDefault="00D227E6"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83834FE"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Gogosu</w:t>
            </w:r>
          </w:p>
        </w:tc>
        <w:tc>
          <w:tcPr>
            <w:tcW w:w="990" w:type="dxa"/>
            <w:tcBorders>
              <w:top w:val="single" w:sz="4" w:space="0" w:color="auto"/>
              <w:left w:val="nil"/>
              <w:bottom w:val="single" w:sz="4" w:space="0" w:color="auto"/>
              <w:right w:val="nil"/>
            </w:tcBorders>
            <w:shd w:val="clear" w:color="auto" w:fill="auto"/>
            <w:noWrap/>
            <w:vAlign w:val="center"/>
          </w:tcPr>
          <w:p w14:paraId="3F55C3B3"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1246</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41722F"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1C64BD7"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0F585DFC"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4C1A4F15"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F4697E8" w14:textId="77777777" w:rsidR="0055199E"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Gogosu </w:t>
            </w:r>
          </w:p>
          <w:p w14:paraId="2858BDDC" w14:textId="5A7B3A49" w:rsidR="000439EB" w:rsidRPr="00D227E6" w:rsidRDefault="000439EB" w:rsidP="005E5EB0">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w:t>
            </w:r>
            <w:r w:rsidR="0055199E">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78639B" w14:textId="6B86EB07" w:rsidR="000439EB" w:rsidRPr="00D227E6" w:rsidRDefault="008B769C" w:rsidP="005E5EB0">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7892247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98E16D8"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B0F0AB2" w14:textId="77777777" w:rsidR="000439EB" w:rsidRPr="00D227E6" w:rsidRDefault="000439EB" w:rsidP="005E5EB0">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1A51A4" w14:textId="77777777" w:rsidR="000439EB" w:rsidRPr="00D227E6" w:rsidRDefault="000439EB" w:rsidP="005E5EB0">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00EF03E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785AD23" w14:textId="4CD179AF" w:rsidR="000439EB" w:rsidRPr="00D227E6" w:rsidRDefault="000439EB" w:rsidP="00813C88">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7</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7E4FCD6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Husnita Prunisor tr. 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68924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Husnita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64DAC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w:t>
            </w:r>
          </w:p>
        </w:tc>
        <w:tc>
          <w:tcPr>
            <w:tcW w:w="990" w:type="dxa"/>
            <w:tcBorders>
              <w:top w:val="nil"/>
              <w:left w:val="single" w:sz="4" w:space="0" w:color="auto"/>
              <w:bottom w:val="single" w:sz="4" w:space="0" w:color="auto"/>
              <w:right w:val="single" w:sz="4" w:space="0" w:color="auto"/>
            </w:tcBorders>
            <w:shd w:val="clear" w:color="auto" w:fill="auto"/>
            <w:vAlign w:val="center"/>
          </w:tcPr>
          <w:p w14:paraId="4CCEE1A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7B325C6" w14:textId="1A3222B0"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6EBCE4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Prunisor</w:t>
            </w:r>
          </w:p>
        </w:tc>
        <w:tc>
          <w:tcPr>
            <w:tcW w:w="990" w:type="dxa"/>
            <w:tcBorders>
              <w:top w:val="single" w:sz="4" w:space="0" w:color="auto"/>
              <w:left w:val="nil"/>
              <w:bottom w:val="single" w:sz="4" w:space="0" w:color="auto"/>
              <w:right w:val="nil"/>
            </w:tcBorders>
            <w:shd w:val="clear" w:color="auto" w:fill="auto"/>
            <w:noWrap/>
            <w:vAlign w:val="center"/>
          </w:tcPr>
          <w:p w14:paraId="5F9934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727</w:t>
            </w:r>
          </w:p>
        </w:tc>
        <w:tc>
          <w:tcPr>
            <w:tcW w:w="1080" w:type="dxa"/>
            <w:tcBorders>
              <w:top w:val="nil"/>
              <w:left w:val="single" w:sz="4" w:space="0" w:color="auto"/>
              <w:bottom w:val="single" w:sz="4" w:space="0" w:color="auto"/>
              <w:right w:val="single" w:sz="4" w:space="0" w:color="auto"/>
            </w:tcBorders>
            <w:shd w:val="clear" w:color="auto" w:fill="auto"/>
            <w:vAlign w:val="center"/>
          </w:tcPr>
          <w:p w14:paraId="13863B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F99B4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669D03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30A5E35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04C0E13"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1E614C43"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Prunisor </w:t>
            </w:r>
          </w:p>
          <w:p w14:paraId="23232594" w14:textId="6108819D"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w:t>
            </w:r>
            <w:r w:rsidR="0055199E">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 xml:space="preserve"> </w:t>
            </w:r>
          </w:p>
          <w:p w14:paraId="670EA351" w14:textId="50C4A60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Prunisor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379C5529" w14:textId="62B2CD8C"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037BCD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F8B604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0F8E9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833A93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35CB9D7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C74E6B1" w14:textId="034F57C9" w:rsidR="000439EB" w:rsidRPr="00D227E6" w:rsidRDefault="000439EB" w:rsidP="00813C88">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5BC2FC3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Husnita Prunisor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25320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Husnita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A016A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w:t>
            </w:r>
          </w:p>
        </w:tc>
        <w:tc>
          <w:tcPr>
            <w:tcW w:w="990" w:type="dxa"/>
            <w:tcBorders>
              <w:top w:val="nil"/>
              <w:left w:val="single" w:sz="4" w:space="0" w:color="auto"/>
              <w:bottom w:val="single" w:sz="4" w:space="0" w:color="auto"/>
              <w:right w:val="single" w:sz="4" w:space="0" w:color="auto"/>
            </w:tcBorders>
            <w:shd w:val="clear" w:color="auto" w:fill="auto"/>
            <w:vAlign w:val="center"/>
          </w:tcPr>
          <w:p w14:paraId="136105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C1BEEE4" w14:textId="7017531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A864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Prunisor</w:t>
            </w:r>
          </w:p>
        </w:tc>
        <w:tc>
          <w:tcPr>
            <w:tcW w:w="990" w:type="dxa"/>
            <w:tcBorders>
              <w:top w:val="single" w:sz="4" w:space="0" w:color="auto"/>
              <w:left w:val="nil"/>
              <w:bottom w:val="single" w:sz="4" w:space="0" w:color="auto"/>
              <w:right w:val="nil"/>
            </w:tcBorders>
            <w:shd w:val="clear" w:color="auto" w:fill="auto"/>
            <w:noWrap/>
            <w:vAlign w:val="center"/>
          </w:tcPr>
          <w:p w14:paraId="253529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973</w:t>
            </w:r>
          </w:p>
        </w:tc>
        <w:tc>
          <w:tcPr>
            <w:tcW w:w="1080" w:type="dxa"/>
            <w:tcBorders>
              <w:top w:val="nil"/>
              <w:left w:val="single" w:sz="4" w:space="0" w:color="auto"/>
              <w:bottom w:val="single" w:sz="4" w:space="0" w:color="auto"/>
              <w:right w:val="single" w:sz="4" w:space="0" w:color="auto"/>
            </w:tcBorders>
            <w:shd w:val="clear" w:color="auto" w:fill="auto"/>
            <w:vAlign w:val="center"/>
          </w:tcPr>
          <w:p w14:paraId="037E27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9CB5E2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29E748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8CD4E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9D8F84C"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6EC5C820"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Prunisor </w:t>
            </w:r>
          </w:p>
          <w:p w14:paraId="67474626" w14:textId="18401DD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w:t>
            </w:r>
            <w:r w:rsidR="0055199E">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 xml:space="preserve"> Prunisor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345B1EBC" w14:textId="6EC53C46"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26B6E0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50D320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E8B18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92BF1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53</w:t>
            </w:r>
          </w:p>
        </w:tc>
      </w:tr>
      <w:tr w:rsidR="000439EB" w:rsidRPr="00C112BB" w14:paraId="71DA7EF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F6405D0" w14:textId="6C4EDC91" w:rsidR="000439EB" w:rsidRPr="00D227E6" w:rsidRDefault="000439EB" w:rsidP="00813C88">
            <w:pPr>
              <w:pStyle w:val="1tabelrest"/>
              <w:contextualSpacing/>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1B3FEFE1"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Husnita-Dig aval E70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EE253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Husnita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B9B91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w:t>
            </w:r>
          </w:p>
        </w:tc>
        <w:tc>
          <w:tcPr>
            <w:tcW w:w="990" w:type="dxa"/>
            <w:tcBorders>
              <w:top w:val="nil"/>
              <w:left w:val="single" w:sz="4" w:space="0" w:color="auto"/>
              <w:bottom w:val="single" w:sz="4" w:space="0" w:color="auto"/>
              <w:right w:val="single" w:sz="4" w:space="0" w:color="auto"/>
            </w:tcBorders>
            <w:shd w:val="clear" w:color="auto" w:fill="auto"/>
            <w:vAlign w:val="center"/>
          </w:tcPr>
          <w:p w14:paraId="2A2C68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4B6B31F" w14:textId="10693045"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70025C7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Prunisor</w:t>
            </w:r>
          </w:p>
        </w:tc>
        <w:tc>
          <w:tcPr>
            <w:tcW w:w="990" w:type="dxa"/>
            <w:tcBorders>
              <w:top w:val="single" w:sz="4" w:space="0" w:color="auto"/>
              <w:left w:val="nil"/>
              <w:bottom w:val="single" w:sz="4" w:space="0" w:color="auto"/>
              <w:right w:val="nil"/>
            </w:tcBorders>
            <w:shd w:val="clear" w:color="auto" w:fill="auto"/>
            <w:noWrap/>
            <w:vAlign w:val="center"/>
          </w:tcPr>
          <w:p w14:paraId="25A12D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490E3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4B3B9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4DD152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258837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0CB30B0"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3BA890D1" w14:textId="4CC87206"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Prunisor</w:t>
            </w:r>
          </w:p>
          <w:p w14:paraId="48B999A5" w14:textId="6AC0F79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w:t>
            </w:r>
            <w:r w:rsidR="0055199E">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 xml:space="preserve"> Prunisor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1348282F" w14:textId="484715DE"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523A53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29CEAC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8E7C5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E9F57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45</w:t>
            </w:r>
          </w:p>
        </w:tc>
      </w:tr>
      <w:tr w:rsidR="000439EB" w:rsidRPr="00C112BB" w14:paraId="730D265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646627C" w14:textId="7FA2F24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353D2044"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Husnita-Dig aval E70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50B95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Husnita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87E2B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w:t>
            </w:r>
          </w:p>
        </w:tc>
        <w:tc>
          <w:tcPr>
            <w:tcW w:w="990" w:type="dxa"/>
            <w:tcBorders>
              <w:top w:val="nil"/>
              <w:left w:val="single" w:sz="4" w:space="0" w:color="auto"/>
              <w:bottom w:val="single" w:sz="4" w:space="0" w:color="auto"/>
              <w:right w:val="single" w:sz="4" w:space="0" w:color="auto"/>
            </w:tcBorders>
            <w:shd w:val="clear" w:color="auto" w:fill="auto"/>
            <w:vAlign w:val="center"/>
          </w:tcPr>
          <w:p w14:paraId="0B6A7F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FA26027" w14:textId="338806E6"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634F6D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Prunisor</w:t>
            </w:r>
          </w:p>
        </w:tc>
        <w:tc>
          <w:tcPr>
            <w:tcW w:w="990" w:type="dxa"/>
            <w:tcBorders>
              <w:top w:val="single" w:sz="4" w:space="0" w:color="auto"/>
              <w:left w:val="nil"/>
              <w:bottom w:val="single" w:sz="4" w:space="0" w:color="auto"/>
              <w:right w:val="nil"/>
            </w:tcBorders>
            <w:shd w:val="clear" w:color="auto" w:fill="auto"/>
            <w:noWrap/>
            <w:vAlign w:val="center"/>
          </w:tcPr>
          <w:p w14:paraId="793A86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101</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4AB50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2E0FF4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3514A7D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477E2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A4F06D4"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6B2CE2EF"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Prunisor</w:t>
            </w:r>
          </w:p>
          <w:p w14:paraId="77950E29" w14:textId="340AD975"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w:t>
            </w:r>
            <w:r w:rsidR="0055199E">
              <w:rPr>
                <w:rFonts w:asciiTheme="majorHAnsi" w:hAnsiTheme="majorHAnsi" w:cstheme="majorHAnsi"/>
                <w:sz w:val="20"/>
                <w:szCs w:val="21"/>
                <w:lang w:val="en-US" w:eastAsia="en-US"/>
              </w:rPr>
              <w:t>alitatea</w:t>
            </w:r>
          </w:p>
          <w:p w14:paraId="3646E026" w14:textId="44C5E95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Prunisor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5811DD8E" w14:textId="3651EADA"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406D82E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44449E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1793D7B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DC6EA0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45</w:t>
            </w:r>
          </w:p>
        </w:tc>
      </w:tr>
      <w:tr w:rsidR="000439EB" w:rsidRPr="00C112BB" w14:paraId="292F920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A84FE52" w14:textId="5D90B9E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3B1D6F79" w14:textId="77777777"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mal drept pr. Bahnita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734A4D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47B9CC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153983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A7BD0CA" w14:textId="6CCE6558"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05C7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Vanjulet, Vanju Mare, Jiana</w:t>
            </w:r>
          </w:p>
        </w:tc>
        <w:tc>
          <w:tcPr>
            <w:tcW w:w="990" w:type="dxa"/>
            <w:tcBorders>
              <w:top w:val="single" w:sz="4" w:space="0" w:color="auto"/>
              <w:left w:val="nil"/>
              <w:bottom w:val="single" w:sz="4" w:space="0" w:color="auto"/>
              <w:right w:val="nil"/>
            </w:tcBorders>
            <w:shd w:val="clear" w:color="auto" w:fill="auto"/>
            <w:noWrap/>
            <w:vAlign w:val="center"/>
          </w:tcPr>
          <w:p w14:paraId="07C9053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3691</w:t>
            </w:r>
          </w:p>
        </w:tc>
        <w:tc>
          <w:tcPr>
            <w:tcW w:w="1080" w:type="dxa"/>
            <w:tcBorders>
              <w:top w:val="nil"/>
              <w:left w:val="single" w:sz="4" w:space="0" w:color="auto"/>
              <w:bottom w:val="single" w:sz="4" w:space="0" w:color="auto"/>
              <w:right w:val="single" w:sz="4" w:space="0" w:color="auto"/>
            </w:tcBorders>
            <w:shd w:val="clear" w:color="auto" w:fill="auto"/>
            <w:vAlign w:val="center"/>
          </w:tcPr>
          <w:p w14:paraId="45DA0D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595751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05EA8D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12443C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EC9272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Rogova, Vanjulet, Hotarani, Vanju Mare, Jiana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5F05903" w14:textId="73B2C711" w:rsidR="000439EB" w:rsidRPr="00A56F55" w:rsidRDefault="008B769C"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A.B.A.</w:t>
            </w:r>
            <w:r w:rsidR="000439EB"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000439EB" w:rsidRPr="00A56F55">
              <w:rPr>
                <w:rFonts w:asciiTheme="majorHAnsi" w:hAnsiTheme="majorHAnsi" w:cstheme="majorHAnsi"/>
                <w:sz w:val="20"/>
                <w:szCs w:val="21"/>
                <w:lang w:val="it-IT" w:eastAsia="en-US"/>
              </w:rPr>
              <w:t xml:space="preserve"> </w:t>
            </w:r>
            <w:r w:rsidR="0055199E" w:rsidRPr="00A56F55">
              <w:rPr>
                <w:rFonts w:asciiTheme="majorHAnsi" w:hAnsiTheme="majorHAnsi" w:cstheme="majorHAnsi"/>
                <w:sz w:val="20"/>
                <w:szCs w:val="21"/>
                <w:lang w:val="it-IT" w:eastAsia="en-US"/>
              </w:rPr>
              <w:t>Mehedin</w:t>
            </w:r>
            <w:r w:rsidR="00AA45DB" w:rsidRPr="00A56F55">
              <w:rPr>
                <w:rFonts w:asciiTheme="majorHAnsi" w:hAnsiTheme="majorHAnsi" w:cstheme="majorHAnsi"/>
                <w:sz w:val="20"/>
                <w:szCs w:val="21"/>
                <w:lang w:val="it-IT" w:eastAsia="en-US"/>
              </w:rPr>
              <w:t>ț</w:t>
            </w:r>
            <w:r w:rsidR="0055199E" w:rsidRPr="00A56F55">
              <w:rPr>
                <w:rFonts w:asciiTheme="majorHAnsi" w:hAnsiTheme="majorHAnsi" w:cstheme="majorHAnsi"/>
                <w:sz w:val="20"/>
                <w:szCs w:val="21"/>
                <w:lang w:val="it-IT"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5093B15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4D081E7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4B869C3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623DF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53</w:t>
            </w:r>
          </w:p>
        </w:tc>
      </w:tr>
      <w:tr w:rsidR="000439EB" w:rsidRPr="00C112BB" w14:paraId="0CD61B5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1017D12" w14:textId="44ED98A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5127D84E" w14:textId="77777777"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mal stang pr. Bahnita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00A20E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40355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6EF23FD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E874A2E" w14:textId="0A543160"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26C848"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735C053" w14:textId="1B00075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JIANA SI PATULELE</w:t>
            </w:r>
          </w:p>
        </w:tc>
        <w:tc>
          <w:tcPr>
            <w:tcW w:w="990" w:type="dxa"/>
            <w:tcBorders>
              <w:top w:val="single" w:sz="4" w:space="0" w:color="auto"/>
              <w:left w:val="nil"/>
              <w:bottom w:val="single" w:sz="4" w:space="0" w:color="auto"/>
              <w:right w:val="nil"/>
            </w:tcBorders>
            <w:shd w:val="clear" w:color="auto" w:fill="auto"/>
            <w:noWrap/>
            <w:vAlign w:val="center"/>
          </w:tcPr>
          <w:p w14:paraId="341FDC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10658</w:t>
            </w:r>
          </w:p>
        </w:tc>
        <w:tc>
          <w:tcPr>
            <w:tcW w:w="1080" w:type="dxa"/>
            <w:tcBorders>
              <w:top w:val="nil"/>
              <w:left w:val="single" w:sz="4" w:space="0" w:color="auto"/>
              <w:bottom w:val="single" w:sz="4" w:space="0" w:color="auto"/>
              <w:right w:val="single" w:sz="4" w:space="0" w:color="auto"/>
            </w:tcBorders>
            <w:shd w:val="clear" w:color="auto" w:fill="auto"/>
            <w:vAlign w:val="center"/>
          </w:tcPr>
          <w:p w14:paraId="454A163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6435C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2139D14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421DF3D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22187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2B58435F" w14:textId="09BBCE0B"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741D4F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237B1B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44CB66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A251C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7E236D2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CE45F28" w14:textId="709AA7BA"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78</w:t>
            </w:r>
          </w:p>
        </w:tc>
        <w:tc>
          <w:tcPr>
            <w:tcW w:w="2016" w:type="dxa"/>
            <w:tcBorders>
              <w:top w:val="nil"/>
              <w:left w:val="single" w:sz="4" w:space="0" w:color="auto"/>
              <w:bottom w:val="single" w:sz="4" w:space="0" w:color="auto"/>
              <w:right w:val="single" w:sz="4" w:space="0" w:color="auto"/>
            </w:tcBorders>
            <w:shd w:val="clear" w:color="auto" w:fill="auto"/>
            <w:vAlign w:val="center"/>
          </w:tcPr>
          <w:p w14:paraId="302346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mal drept Bulba</w:t>
            </w:r>
          </w:p>
        </w:tc>
        <w:tc>
          <w:tcPr>
            <w:tcW w:w="1440" w:type="dxa"/>
            <w:tcBorders>
              <w:top w:val="nil"/>
              <w:left w:val="single" w:sz="4" w:space="0" w:color="auto"/>
              <w:bottom w:val="single" w:sz="4" w:space="0" w:color="auto"/>
              <w:right w:val="single" w:sz="4" w:space="0" w:color="auto"/>
            </w:tcBorders>
            <w:shd w:val="clear" w:color="auto" w:fill="auto"/>
            <w:vAlign w:val="center"/>
          </w:tcPr>
          <w:p w14:paraId="5467405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Bulba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181CEB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287805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F704BE4" w14:textId="687E81FA"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7363615C"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321C3967" w14:textId="49DE620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 Baia de Arama</w:t>
            </w:r>
          </w:p>
        </w:tc>
        <w:tc>
          <w:tcPr>
            <w:tcW w:w="990" w:type="dxa"/>
            <w:tcBorders>
              <w:top w:val="single" w:sz="4" w:space="0" w:color="auto"/>
              <w:left w:val="nil"/>
              <w:bottom w:val="single" w:sz="4" w:space="0" w:color="auto"/>
              <w:right w:val="nil"/>
            </w:tcBorders>
            <w:shd w:val="clear" w:color="auto" w:fill="auto"/>
            <w:noWrap/>
            <w:vAlign w:val="center"/>
          </w:tcPr>
          <w:p w14:paraId="7FD2FA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E142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6BB23A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F6E18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2DB860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6D96D3F"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5527E87" w14:textId="4E40D86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8CCC8C1" w14:textId="0EF35CAD"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33E41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65328C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F5040F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4D86E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3EF81BF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01F7E2F" w14:textId="7B18F90D"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79</w:t>
            </w:r>
          </w:p>
        </w:tc>
        <w:tc>
          <w:tcPr>
            <w:tcW w:w="2016" w:type="dxa"/>
            <w:tcBorders>
              <w:top w:val="nil"/>
              <w:left w:val="single" w:sz="4" w:space="0" w:color="auto"/>
              <w:bottom w:val="single" w:sz="4" w:space="0" w:color="auto"/>
              <w:right w:val="single" w:sz="4" w:space="0" w:color="auto"/>
            </w:tcBorders>
            <w:shd w:val="clear" w:color="auto" w:fill="auto"/>
            <w:vAlign w:val="center"/>
          </w:tcPr>
          <w:p w14:paraId="4338A5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parau Valea Orasului la Baia de Arama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272E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Orasului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3010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480592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8DEED91" w14:textId="4F8D6CD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41FB7516"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3B4C94A4" w14:textId="469AF6D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 Baia de Arama</w:t>
            </w:r>
          </w:p>
        </w:tc>
        <w:tc>
          <w:tcPr>
            <w:tcW w:w="990" w:type="dxa"/>
            <w:tcBorders>
              <w:top w:val="single" w:sz="4" w:space="0" w:color="auto"/>
              <w:left w:val="nil"/>
              <w:bottom w:val="single" w:sz="4" w:space="0" w:color="auto"/>
              <w:right w:val="nil"/>
            </w:tcBorders>
            <w:shd w:val="clear" w:color="auto" w:fill="auto"/>
            <w:noWrap/>
            <w:vAlign w:val="center"/>
          </w:tcPr>
          <w:p w14:paraId="03EF1D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320</w:t>
            </w:r>
          </w:p>
        </w:tc>
        <w:tc>
          <w:tcPr>
            <w:tcW w:w="1080" w:type="dxa"/>
            <w:tcBorders>
              <w:top w:val="nil"/>
              <w:left w:val="single" w:sz="4" w:space="0" w:color="auto"/>
              <w:bottom w:val="single" w:sz="4" w:space="0" w:color="auto"/>
              <w:right w:val="single" w:sz="4" w:space="0" w:color="auto"/>
            </w:tcBorders>
            <w:shd w:val="clear" w:color="auto" w:fill="auto"/>
            <w:vAlign w:val="center"/>
          </w:tcPr>
          <w:p w14:paraId="074DE9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30FBB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1DA6C4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21DEC34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E59D6BF"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79F606DA" w14:textId="28BB1BC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E71E2C3" w14:textId="3E3FD094"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22153F9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243440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39633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44E67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7609120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F54CDE2" w14:textId="047F265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036B2F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parau Valea Orasului la Baia de Arama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1F982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Orasului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C0E8F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75B0A3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473323B" w14:textId="119F2311"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5B41F2"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225AB79C" w14:textId="66C7999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990" w:type="dxa"/>
            <w:tcBorders>
              <w:top w:val="single" w:sz="4" w:space="0" w:color="auto"/>
              <w:left w:val="nil"/>
              <w:bottom w:val="single" w:sz="4" w:space="0" w:color="auto"/>
              <w:right w:val="nil"/>
            </w:tcBorders>
            <w:shd w:val="clear" w:color="auto" w:fill="auto"/>
            <w:noWrap/>
            <w:vAlign w:val="center"/>
          </w:tcPr>
          <w:p w14:paraId="0D429B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319</w:t>
            </w:r>
          </w:p>
        </w:tc>
        <w:tc>
          <w:tcPr>
            <w:tcW w:w="1080" w:type="dxa"/>
            <w:tcBorders>
              <w:top w:val="nil"/>
              <w:left w:val="single" w:sz="4" w:space="0" w:color="auto"/>
              <w:bottom w:val="single" w:sz="4" w:space="0" w:color="auto"/>
              <w:right w:val="single" w:sz="4" w:space="0" w:color="auto"/>
            </w:tcBorders>
            <w:shd w:val="clear" w:color="auto" w:fill="auto"/>
            <w:vAlign w:val="center"/>
          </w:tcPr>
          <w:p w14:paraId="4F5A80E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E0F137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036A09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15EFF5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EDA5D30"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31A40890" w14:textId="5597E28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7CE93CBF" w14:textId="5410E3D2"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1ACC73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307EC3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A240D8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4268D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43163FF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5058510" w14:textId="7E58F28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4FCE8DA7"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 parau Bulba la Baia de Arama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21D2D8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Bulba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467DF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4FF0FE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B69F147" w14:textId="5E859D28"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83571E0"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A5A0F5A" w14:textId="51FD94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990" w:type="dxa"/>
            <w:tcBorders>
              <w:top w:val="single" w:sz="4" w:space="0" w:color="auto"/>
              <w:left w:val="nil"/>
              <w:bottom w:val="single" w:sz="4" w:space="0" w:color="auto"/>
              <w:right w:val="nil"/>
            </w:tcBorders>
            <w:shd w:val="clear" w:color="auto" w:fill="auto"/>
            <w:noWrap/>
            <w:vAlign w:val="center"/>
          </w:tcPr>
          <w:p w14:paraId="4C0BD28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243</w:t>
            </w:r>
          </w:p>
        </w:tc>
        <w:tc>
          <w:tcPr>
            <w:tcW w:w="1080" w:type="dxa"/>
            <w:tcBorders>
              <w:top w:val="nil"/>
              <w:left w:val="single" w:sz="4" w:space="0" w:color="auto"/>
              <w:bottom w:val="single" w:sz="4" w:space="0" w:color="auto"/>
              <w:right w:val="single" w:sz="4" w:space="0" w:color="auto"/>
            </w:tcBorders>
            <w:shd w:val="clear" w:color="auto" w:fill="auto"/>
            <w:vAlign w:val="center"/>
          </w:tcPr>
          <w:p w14:paraId="7C984E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A1891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1B8BCB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5D11CA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930862A"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0E9CCB60" w14:textId="2D25366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032D341" w14:textId="63DD6C69"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28DF32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5B3ED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2AEF0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C5424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AEFE37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79FF9DC" w14:textId="3241FA7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5F4149AE"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 parau Bulba la Baia de Arama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6B493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Bulba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88A34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29152D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C78584A" w14:textId="3A9E4707"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CD1089"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FDFDCE3" w14:textId="055E4D4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990" w:type="dxa"/>
            <w:tcBorders>
              <w:top w:val="single" w:sz="4" w:space="0" w:color="auto"/>
              <w:left w:val="nil"/>
              <w:bottom w:val="single" w:sz="4" w:space="0" w:color="auto"/>
              <w:right w:val="nil"/>
            </w:tcBorders>
            <w:shd w:val="clear" w:color="auto" w:fill="auto"/>
            <w:noWrap/>
            <w:vAlign w:val="center"/>
          </w:tcPr>
          <w:p w14:paraId="6A29A7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441</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0480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6BECF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nil"/>
              <w:left w:val="nil"/>
              <w:bottom w:val="single" w:sz="4" w:space="0" w:color="auto"/>
              <w:right w:val="single" w:sz="4" w:space="0" w:color="auto"/>
            </w:tcBorders>
            <w:shd w:val="clear" w:color="000000" w:fill="FFFFFF"/>
            <w:vAlign w:val="center"/>
          </w:tcPr>
          <w:p w14:paraId="711ED0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62EF9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C2F87B5"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131579E9" w14:textId="0DC791C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F2A1BB" w14:textId="28E0DB5E"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2C3364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AAB9BE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4886A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073F0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871D8C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FF5F477" w14:textId="0CCBCB2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29B067D4"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 parau Bulba av. la Baia de Arama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8BE76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Bulba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38A3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48EDB3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2032758" w14:textId="3B0CDC6F"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3916F118"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2E094D89" w14:textId="402BEA0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990" w:type="dxa"/>
            <w:tcBorders>
              <w:top w:val="single" w:sz="4" w:space="0" w:color="auto"/>
              <w:left w:val="nil"/>
              <w:bottom w:val="single" w:sz="4" w:space="0" w:color="auto"/>
              <w:right w:val="nil"/>
            </w:tcBorders>
            <w:shd w:val="clear" w:color="auto" w:fill="auto"/>
            <w:noWrap/>
            <w:vAlign w:val="center"/>
          </w:tcPr>
          <w:p w14:paraId="35F050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845</w:t>
            </w:r>
          </w:p>
        </w:tc>
        <w:tc>
          <w:tcPr>
            <w:tcW w:w="1080" w:type="dxa"/>
            <w:tcBorders>
              <w:top w:val="nil"/>
              <w:left w:val="single" w:sz="4" w:space="0" w:color="auto"/>
              <w:bottom w:val="single" w:sz="4" w:space="0" w:color="auto"/>
              <w:right w:val="single" w:sz="4" w:space="0" w:color="auto"/>
            </w:tcBorders>
            <w:shd w:val="clear" w:color="auto" w:fill="auto"/>
            <w:vAlign w:val="center"/>
          </w:tcPr>
          <w:p w14:paraId="5F4156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68995E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nil"/>
              <w:left w:val="nil"/>
              <w:bottom w:val="single" w:sz="4" w:space="0" w:color="auto"/>
              <w:right w:val="single" w:sz="4" w:space="0" w:color="auto"/>
            </w:tcBorders>
            <w:shd w:val="clear" w:color="000000" w:fill="FFFFFF"/>
            <w:vAlign w:val="center"/>
          </w:tcPr>
          <w:p w14:paraId="5ECD54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062E1B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5619C78"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31EC136F" w14:textId="68C7D5C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8B24C03" w14:textId="6EA2D044"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7B1ADB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50729A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7A32C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9F934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2C2D7FE"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296E79F" w14:textId="2F4472F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12408C9E"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parau Valea Orasului am. la Baia de Arama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15F32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Orasului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19E1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17E4662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0303F63" w14:textId="0BC8B4C1"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45FC82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Baia de Arama</w:t>
            </w:r>
          </w:p>
        </w:tc>
        <w:tc>
          <w:tcPr>
            <w:tcW w:w="990" w:type="dxa"/>
            <w:tcBorders>
              <w:top w:val="single" w:sz="4" w:space="0" w:color="auto"/>
              <w:left w:val="nil"/>
              <w:bottom w:val="single" w:sz="4" w:space="0" w:color="auto"/>
              <w:right w:val="nil"/>
            </w:tcBorders>
            <w:shd w:val="clear" w:color="auto" w:fill="auto"/>
            <w:noWrap/>
            <w:vAlign w:val="center"/>
          </w:tcPr>
          <w:p w14:paraId="0328F6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132</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8824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62E70D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nil"/>
              <w:left w:val="nil"/>
              <w:bottom w:val="single" w:sz="4" w:space="0" w:color="auto"/>
              <w:right w:val="single" w:sz="4" w:space="0" w:color="auto"/>
            </w:tcBorders>
            <w:shd w:val="clear" w:color="000000" w:fill="FFFFFF"/>
            <w:vAlign w:val="center"/>
          </w:tcPr>
          <w:p w14:paraId="550292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EC6E7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FA4D9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Baia de Arama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230643E" w14:textId="23CB4558"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558264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6483C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C4108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5ECA6A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082C140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7E51E5C" w14:textId="08A7427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8</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5BCAAF9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Govodarva la Govodarva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9C05EC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Govodarva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01918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VII-1.36.08</w:t>
            </w:r>
          </w:p>
        </w:tc>
        <w:tc>
          <w:tcPr>
            <w:tcW w:w="990" w:type="dxa"/>
            <w:tcBorders>
              <w:top w:val="nil"/>
              <w:left w:val="single" w:sz="4" w:space="0" w:color="auto"/>
              <w:bottom w:val="single" w:sz="4" w:space="0" w:color="auto"/>
              <w:right w:val="single" w:sz="4" w:space="0" w:color="auto"/>
            </w:tcBorders>
            <w:shd w:val="clear" w:color="auto" w:fill="auto"/>
            <w:vAlign w:val="center"/>
          </w:tcPr>
          <w:p w14:paraId="3B37A9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1771052" w14:textId="632894FF"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337DE58"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2FBA0C22" w14:textId="5BB6E9E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Cazanesti</w:t>
            </w:r>
          </w:p>
        </w:tc>
        <w:tc>
          <w:tcPr>
            <w:tcW w:w="990" w:type="dxa"/>
            <w:tcBorders>
              <w:top w:val="single" w:sz="4" w:space="0" w:color="auto"/>
              <w:left w:val="nil"/>
              <w:bottom w:val="single" w:sz="4" w:space="0" w:color="auto"/>
              <w:right w:val="nil"/>
            </w:tcBorders>
            <w:shd w:val="clear" w:color="auto" w:fill="auto"/>
            <w:noWrap/>
            <w:vAlign w:val="center"/>
          </w:tcPr>
          <w:p w14:paraId="0F702EE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2254</w:t>
            </w:r>
          </w:p>
        </w:tc>
        <w:tc>
          <w:tcPr>
            <w:tcW w:w="1080" w:type="dxa"/>
            <w:tcBorders>
              <w:top w:val="nil"/>
              <w:left w:val="single" w:sz="4" w:space="0" w:color="auto"/>
              <w:bottom w:val="single" w:sz="4" w:space="0" w:color="auto"/>
              <w:right w:val="single" w:sz="4" w:space="0" w:color="auto"/>
            </w:tcBorders>
            <w:shd w:val="clear" w:color="auto" w:fill="auto"/>
            <w:vAlign w:val="center"/>
          </w:tcPr>
          <w:p w14:paraId="5DC2F5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w:t>
            </w:r>
          </w:p>
        </w:tc>
        <w:tc>
          <w:tcPr>
            <w:tcW w:w="720" w:type="dxa"/>
            <w:tcBorders>
              <w:top w:val="nil"/>
              <w:left w:val="single" w:sz="4" w:space="0" w:color="auto"/>
              <w:bottom w:val="single" w:sz="4" w:space="0" w:color="auto"/>
              <w:right w:val="single" w:sz="4" w:space="0" w:color="auto"/>
            </w:tcBorders>
            <w:shd w:val="clear" w:color="auto" w:fill="auto"/>
            <w:vAlign w:val="center"/>
          </w:tcPr>
          <w:p w14:paraId="1B52380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2006</w:t>
            </w:r>
          </w:p>
        </w:tc>
        <w:tc>
          <w:tcPr>
            <w:tcW w:w="1350" w:type="dxa"/>
            <w:tcBorders>
              <w:top w:val="single" w:sz="4" w:space="0" w:color="auto"/>
              <w:bottom w:val="single" w:sz="4" w:space="0" w:color="auto"/>
              <w:right w:val="single" w:sz="4" w:space="0" w:color="auto"/>
            </w:tcBorders>
            <w:vAlign w:val="center"/>
          </w:tcPr>
          <w:p w14:paraId="3C3D15C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p>
        </w:tc>
        <w:tc>
          <w:tcPr>
            <w:tcW w:w="720" w:type="dxa"/>
            <w:tcBorders>
              <w:top w:val="single" w:sz="4" w:space="0" w:color="auto"/>
              <w:left w:val="single" w:sz="4" w:space="0" w:color="auto"/>
              <w:bottom w:val="single" w:sz="4" w:space="0" w:color="auto"/>
            </w:tcBorders>
            <w:vAlign w:val="center"/>
          </w:tcPr>
          <w:p w14:paraId="0E7A33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w:t>
            </w:r>
          </w:p>
        </w:tc>
        <w:tc>
          <w:tcPr>
            <w:tcW w:w="1170" w:type="dxa"/>
            <w:tcBorders>
              <w:top w:val="nil"/>
              <w:left w:val="single" w:sz="4" w:space="0" w:color="auto"/>
              <w:bottom w:val="single" w:sz="4" w:space="0" w:color="auto"/>
              <w:right w:val="single" w:sz="4" w:space="0" w:color="auto"/>
            </w:tcBorders>
            <w:shd w:val="clear" w:color="auto" w:fill="auto"/>
            <w:vAlign w:val="center"/>
          </w:tcPr>
          <w:p w14:paraId="46C94B07" w14:textId="77777777" w:rsidR="0055199E"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0115157B" w14:textId="0350464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Cazanesti, loc</w:t>
            </w:r>
            <w:r w:rsidR="0055199E" w:rsidRPr="00A56F55">
              <w:rPr>
                <w:rFonts w:asciiTheme="majorHAnsi" w:hAnsiTheme="majorHAnsi" w:cstheme="majorHAnsi"/>
                <w:sz w:val="20"/>
                <w:szCs w:val="21"/>
                <w:lang w:val="it-IT" w:eastAsia="en-US"/>
              </w:rPr>
              <w:t xml:space="preserve">alitatea </w:t>
            </w:r>
            <w:r w:rsidRPr="00A56F55">
              <w:rPr>
                <w:rFonts w:asciiTheme="majorHAnsi" w:hAnsiTheme="majorHAnsi" w:cstheme="majorHAnsi"/>
                <w:sz w:val="20"/>
                <w:szCs w:val="21"/>
                <w:lang w:val="it-IT" w:eastAsia="en-US"/>
              </w:rPr>
              <w:t>Severinesti si Valea Cosustei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0E5BA78" w14:textId="7733D7DF" w:rsidR="000439EB" w:rsidRPr="00A56F55" w:rsidRDefault="008B769C"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A.B.A.</w:t>
            </w:r>
            <w:r w:rsidR="000439EB"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000439EB" w:rsidRPr="00A56F55">
              <w:rPr>
                <w:rFonts w:asciiTheme="majorHAnsi" w:hAnsiTheme="majorHAnsi" w:cstheme="majorHAnsi"/>
                <w:sz w:val="20"/>
                <w:szCs w:val="21"/>
                <w:lang w:val="it-IT" w:eastAsia="en-US"/>
              </w:rPr>
              <w:t xml:space="preserve"> </w:t>
            </w:r>
            <w:r w:rsidR="0055199E" w:rsidRPr="00A56F55">
              <w:rPr>
                <w:rFonts w:asciiTheme="majorHAnsi" w:hAnsiTheme="majorHAnsi" w:cstheme="majorHAnsi"/>
                <w:sz w:val="20"/>
                <w:szCs w:val="21"/>
                <w:lang w:val="it-IT" w:eastAsia="en-US"/>
              </w:rPr>
              <w:t>Mehedin</w:t>
            </w:r>
            <w:r w:rsidR="00AA45DB" w:rsidRPr="00A56F55">
              <w:rPr>
                <w:rFonts w:asciiTheme="majorHAnsi" w:hAnsiTheme="majorHAnsi" w:cstheme="majorHAnsi"/>
                <w:sz w:val="20"/>
                <w:szCs w:val="21"/>
                <w:lang w:val="it-IT" w:eastAsia="en-US"/>
              </w:rPr>
              <w:t>ț</w:t>
            </w:r>
            <w:r w:rsidR="0055199E" w:rsidRPr="00A56F55">
              <w:rPr>
                <w:rFonts w:asciiTheme="majorHAnsi" w:hAnsiTheme="majorHAnsi" w:cstheme="majorHAnsi"/>
                <w:sz w:val="20"/>
                <w:szCs w:val="21"/>
                <w:lang w:val="it-IT" w:eastAsia="en-US"/>
              </w:rPr>
              <w:t>i</w:t>
            </w:r>
          </w:p>
        </w:tc>
        <w:tc>
          <w:tcPr>
            <w:tcW w:w="1080" w:type="dxa"/>
            <w:tcBorders>
              <w:top w:val="single" w:sz="4" w:space="0" w:color="auto"/>
              <w:left w:val="nil"/>
              <w:bottom w:val="nil"/>
              <w:right w:val="single" w:sz="4" w:space="0" w:color="auto"/>
            </w:tcBorders>
            <w:shd w:val="clear" w:color="auto" w:fill="auto"/>
            <w:vAlign w:val="center"/>
          </w:tcPr>
          <w:p w14:paraId="282F5C9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BFF1D4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511F80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D6509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2DD496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E084388" w14:textId="06533F3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3E1371B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Govodarva la Govodarva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AFEC4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Govodarva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ACC5E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VII-1.36.08</w:t>
            </w:r>
          </w:p>
        </w:tc>
        <w:tc>
          <w:tcPr>
            <w:tcW w:w="990" w:type="dxa"/>
            <w:tcBorders>
              <w:top w:val="nil"/>
              <w:left w:val="single" w:sz="4" w:space="0" w:color="auto"/>
              <w:bottom w:val="single" w:sz="4" w:space="0" w:color="auto"/>
              <w:right w:val="single" w:sz="4" w:space="0" w:color="auto"/>
            </w:tcBorders>
            <w:shd w:val="clear" w:color="auto" w:fill="auto"/>
            <w:vAlign w:val="center"/>
          </w:tcPr>
          <w:p w14:paraId="3D5D56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0D8EF23" w14:textId="588721C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E11CB74"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D5AEFAC" w14:textId="7B79E34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Cazanesti</w:t>
            </w:r>
          </w:p>
        </w:tc>
        <w:tc>
          <w:tcPr>
            <w:tcW w:w="990" w:type="dxa"/>
            <w:tcBorders>
              <w:top w:val="single" w:sz="4" w:space="0" w:color="auto"/>
              <w:left w:val="nil"/>
              <w:bottom w:val="single" w:sz="4" w:space="0" w:color="auto"/>
              <w:right w:val="nil"/>
            </w:tcBorders>
            <w:shd w:val="clear" w:color="auto" w:fill="auto"/>
            <w:noWrap/>
            <w:vAlign w:val="center"/>
          </w:tcPr>
          <w:p w14:paraId="04A991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2201</w:t>
            </w:r>
          </w:p>
        </w:tc>
        <w:tc>
          <w:tcPr>
            <w:tcW w:w="1080" w:type="dxa"/>
            <w:tcBorders>
              <w:top w:val="nil"/>
              <w:left w:val="single" w:sz="4" w:space="0" w:color="auto"/>
              <w:bottom w:val="single" w:sz="4" w:space="0" w:color="auto"/>
              <w:right w:val="single" w:sz="4" w:space="0" w:color="auto"/>
            </w:tcBorders>
            <w:shd w:val="clear" w:color="auto" w:fill="auto"/>
            <w:vAlign w:val="center"/>
          </w:tcPr>
          <w:p w14:paraId="783215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w:t>
            </w:r>
          </w:p>
        </w:tc>
        <w:tc>
          <w:tcPr>
            <w:tcW w:w="720" w:type="dxa"/>
            <w:tcBorders>
              <w:top w:val="nil"/>
              <w:left w:val="single" w:sz="4" w:space="0" w:color="auto"/>
              <w:bottom w:val="single" w:sz="4" w:space="0" w:color="auto"/>
              <w:right w:val="single" w:sz="4" w:space="0" w:color="auto"/>
            </w:tcBorders>
            <w:shd w:val="clear" w:color="auto" w:fill="auto"/>
            <w:vAlign w:val="center"/>
          </w:tcPr>
          <w:p w14:paraId="346A00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2006</w:t>
            </w:r>
          </w:p>
        </w:tc>
        <w:tc>
          <w:tcPr>
            <w:tcW w:w="1350" w:type="dxa"/>
            <w:tcBorders>
              <w:top w:val="single" w:sz="4" w:space="0" w:color="auto"/>
              <w:bottom w:val="single" w:sz="4" w:space="0" w:color="auto"/>
              <w:right w:val="single" w:sz="4" w:space="0" w:color="auto"/>
            </w:tcBorders>
            <w:vAlign w:val="center"/>
          </w:tcPr>
          <w:p w14:paraId="61A304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tcBorders>
            <w:vAlign w:val="center"/>
          </w:tcPr>
          <w:p w14:paraId="46038F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9B9A6E0" w14:textId="77777777" w:rsidR="0055199E"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11991B80" w14:textId="39A5D3C3"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Cazanesti, loc. Severinesti si Valea Cosustei</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C0C907" w14:textId="22182233" w:rsidR="000439EB" w:rsidRPr="00A56F55" w:rsidRDefault="008B769C"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A.B.A.</w:t>
            </w:r>
            <w:r w:rsidR="000439EB"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000439EB" w:rsidRPr="00A56F55">
              <w:rPr>
                <w:rFonts w:asciiTheme="majorHAnsi" w:hAnsiTheme="majorHAnsi" w:cstheme="majorHAnsi"/>
                <w:sz w:val="20"/>
                <w:szCs w:val="21"/>
                <w:lang w:val="it-IT" w:eastAsia="en-US"/>
              </w:rPr>
              <w:t xml:space="preserve"> </w:t>
            </w:r>
            <w:r w:rsidR="0055199E" w:rsidRPr="00A56F55">
              <w:rPr>
                <w:rFonts w:asciiTheme="majorHAnsi" w:hAnsiTheme="majorHAnsi" w:cstheme="majorHAnsi"/>
                <w:sz w:val="20"/>
                <w:szCs w:val="21"/>
                <w:lang w:val="it-IT" w:eastAsia="en-US"/>
              </w:rPr>
              <w:t>Mehedin</w:t>
            </w:r>
            <w:r w:rsidR="00AA45DB" w:rsidRPr="00A56F55">
              <w:rPr>
                <w:rFonts w:asciiTheme="majorHAnsi" w:hAnsiTheme="majorHAnsi" w:cstheme="majorHAnsi"/>
                <w:sz w:val="20"/>
                <w:szCs w:val="21"/>
                <w:lang w:val="it-IT" w:eastAsia="en-US"/>
              </w:rPr>
              <w:t>ț</w:t>
            </w:r>
            <w:r w:rsidR="0055199E" w:rsidRPr="00A56F55">
              <w:rPr>
                <w:rFonts w:asciiTheme="majorHAnsi" w:hAnsiTheme="majorHAnsi" w:cstheme="majorHAnsi"/>
                <w:sz w:val="20"/>
                <w:szCs w:val="21"/>
                <w:lang w:val="it-IT" w:eastAsia="en-US"/>
              </w:rPr>
              <w:t>i</w:t>
            </w:r>
          </w:p>
        </w:tc>
        <w:tc>
          <w:tcPr>
            <w:tcW w:w="1080" w:type="dxa"/>
            <w:tcBorders>
              <w:top w:val="single" w:sz="4" w:space="0" w:color="auto"/>
              <w:left w:val="nil"/>
              <w:bottom w:val="nil"/>
              <w:right w:val="single" w:sz="4" w:space="0" w:color="auto"/>
            </w:tcBorders>
            <w:shd w:val="clear" w:color="auto" w:fill="auto"/>
            <w:vAlign w:val="center"/>
          </w:tcPr>
          <w:p w14:paraId="33ECEEF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398DA1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9F2919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9C76E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87E813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E56623D" w14:textId="65D0567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3303AC3B"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mal drept pr. Orevita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2EF326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Orevita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12293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XIV-1.24.02</w:t>
            </w:r>
          </w:p>
        </w:tc>
        <w:tc>
          <w:tcPr>
            <w:tcW w:w="990" w:type="dxa"/>
            <w:tcBorders>
              <w:top w:val="nil"/>
              <w:left w:val="single" w:sz="4" w:space="0" w:color="auto"/>
              <w:bottom w:val="single" w:sz="4" w:space="0" w:color="auto"/>
              <w:right w:val="single" w:sz="4" w:space="0" w:color="auto"/>
            </w:tcBorders>
            <w:shd w:val="clear" w:color="auto" w:fill="auto"/>
            <w:vAlign w:val="center"/>
          </w:tcPr>
          <w:p w14:paraId="667BCA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60E8C54" w14:textId="0A61F16B"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A6A274F"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672A3DBE" w14:textId="33FA0A4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Vanju Mare</w:t>
            </w:r>
          </w:p>
        </w:tc>
        <w:tc>
          <w:tcPr>
            <w:tcW w:w="990" w:type="dxa"/>
            <w:tcBorders>
              <w:top w:val="single" w:sz="4" w:space="0" w:color="auto"/>
              <w:left w:val="nil"/>
              <w:bottom w:val="single" w:sz="4" w:space="0" w:color="auto"/>
              <w:right w:val="nil"/>
            </w:tcBorders>
            <w:shd w:val="clear" w:color="auto" w:fill="auto"/>
            <w:noWrap/>
            <w:vAlign w:val="center"/>
          </w:tcPr>
          <w:p w14:paraId="5A8F89F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6964</w:t>
            </w:r>
          </w:p>
        </w:tc>
        <w:tc>
          <w:tcPr>
            <w:tcW w:w="1080" w:type="dxa"/>
            <w:tcBorders>
              <w:top w:val="nil"/>
              <w:left w:val="single" w:sz="4" w:space="0" w:color="auto"/>
              <w:bottom w:val="single" w:sz="4" w:space="0" w:color="auto"/>
              <w:right w:val="single" w:sz="4" w:space="0" w:color="auto"/>
            </w:tcBorders>
            <w:shd w:val="clear" w:color="auto" w:fill="auto"/>
            <w:vAlign w:val="center"/>
          </w:tcPr>
          <w:p w14:paraId="4FAC06A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1587B9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bottom w:val="single" w:sz="4" w:space="0" w:color="auto"/>
              <w:right w:val="single" w:sz="4" w:space="0" w:color="auto"/>
            </w:tcBorders>
            <w:vAlign w:val="center"/>
          </w:tcPr>
          <w:p w14:paraId="12F1350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p>
        </w:tc>
        <w:tc>
          <w:tcPr>
            <w:tcW w:w="720" w:type="dxa"/>
            <w:tcBorders>
              <w:top w:val="single" w:sz="4" w:space="0" w:color="auto"/>
              <w:left w:val="single" w:sz="4" w:space="0" w:color="auto"/>
              <w:bottom w:val="single" w:sz="4" w:space="0" w:color="auto"/>
            </w:tcBorders>
            <w:vAlign w:val="center"/>
          </w:tcPr>
          <w:p w14:paraId="4A8C827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40.5</w:t>
            </w:r>
          </w:p>
        </w:tc>
        <w:tc>
          <w:tcPr>
            <w:tcW w:w="1170" w:type="dxa"/>
            <w:tcBorders>
              <w:top w:val="nil"/>
              <w:left w:val="single" w:sz="4" w:space="0" w:color="auto"/>
              <w:bottom w:val="single" w:sz="4" w:space="0" w:color="auto"/>
              <w:right w:val="single" w:sz="4" w:space="0" w:color="auto"/>
            </w:tcBorders>
            <w:shd w:val="clear" w:color="auto" w:fill="auto"/>
            <w:vAlign w:val="center"/>
          </w:tcPr>
          <w:p w14:paraId="0B770F04" w14:textId="72864D3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A56F55">
              <w:rPr>
                <w:rFonts w:asciiTheme="majorHAnsi" w:hAnsiTheme="majorHAnsi" w:cstheme="majorHAnsi"/>
                <w:sz w:val="20"/>
                <w:szCs w:val="21"/>
                <w:lang w:val="it-IT" w:eastAsia="en-US"/>
              </w:rPr>
              <w:t xml:space="preserve">UAT Rogova </w:t>
            </w:r>
            <w:r w:rsidR="00346959" w:rsidRPr="00A56F55">
              <w:rPr>
                <w:rFonts w:asciiTheme="majorHAnsi" w:hAnsiTheme="majorHAnsi" w:cstheme="majorHAnsi"/>
                <w:sz w:val="20"/>
                <w:szCs w:val="21"/>
                <w:lang w:val="it-IT" w:eastAsia="en-US"/>
              </w:rPr>
              <w:t>ș</w:t>
            </w:r>
            <w:r w:rsidRPr="00A56F55">
              <w:rPr>
                <w:rFonts w:asciiTheme="majorHAnsi" w:hAnsiTheme="majorHAnsi" w:cstheme="majorHAnsi"/>
                <w:sz w:val="20"/>
                <w:szCs w:val="21"/>
                <w:lang w:val="it-IT" w:eastAsia="en-US"/>
              </w:rPr>
              <w:t xml:space="preserve">i Vanju Mare, loc. </w:t>
            </w:r>
            <w:r w:rsidRPr="00D227E6">
              <w:rPr>
                <w:rFonts w:asciiTheme="majorHAnsi" w:hAnsiTheme="majorHAnsi" w:cstheme="majorHAnsi"/>
                <w:sz w:val="20"/>
                <w:szCs w:val="21"/>
                <w:lang w:val="en-US" w:eastAsia="en-US"/>
              </w:rPr>
              <w:t>Vanju Mare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7187CDDD" w14:textId="6D36E362"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01F187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9D7E4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A6230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3FD53A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64</w:t>
            </w:r>
          </w:p>
        </w:tc>
      </w:tr>
      <w:tr w:rsidR="000439EB" w:rsidRPr="00C112BB" w14:paraId="6808B4F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830BFA7" w14:textId="20F2C4F5"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88</w:t>
            </w:r>
          </w:p>
        </w:tc>
        <w:tc>
          <w:tcPr>
            <w:tcW w:w="2016" w:type="dxa"/>
            <w:tcBorders>
              <w:top w:val="nil"/>
              <w:left w:val="single" w:sz="4" w:space="0" w:color="auto"/>
              <w:bottom w:val="single" w:sz="4" w:space="0" w:color="auto"/>
              <w:right w:val="single" w:sz="4" w:space="0" w:color="auto"/>
            </w:tcBorders>
            <w:shd w:val="clear" w:color="auto" w:fill="auto"/>
            <w:vAlign w:val="center"/>
          </w:tcPr>
          <w:p w14:paraId="21352FE1" w14:textId="77777777"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mal stang pr.Orevita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07A85C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Orevita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76B28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XIV-1.24.02</w:t>
            </w:r>
          </w:p>
        </w:tc>
        <w:tc>
          <w:tcPr>
            <w:tcW w:w="990" w:type="dxa"/>
            <w:tcBorders>
              <w:top w:val="nil"/>
              <w:left w:val="single" w:sz="4" w:space="0" w:color="auto"/>
              <w:bottom w:val="single" w:sz="4" w:space="0" w:color="auto"/>
              <w:right w:val="single" w:sz="4" w:space="0" w:color="auto"/>
            </w:tcBorders>
            <w:shd w:val="clear" w:color="auto" w:fill="auto"/>
            <w:vAlign w:val="center"/>
          </w:tcPr>
          <w:p w14:paraId="750108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39D4F27" w14:textId="7DF53DCD"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809250"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4F272F3" w14:textId="7572B46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Vanju Mare</w:t>
            </w:r>
          </w:p>
        </w:tc>
        <w:tc>
          <w:tcPr>
            <w:tcW w:w="990" w:type="dxa"/>
            <w:tcBorders>
              <w:top w:val="single" w:sz="4" w:space="0" w:color="auto"/>
              <w:left w:val="nil"/>
              <w:bottom w:val="single" w:sz="4" w:space="0" w:color="auto"/>
              <w:right w:val="nil"/>
            </w:tcBorders>
            <w:shd w:val="clear" w:color="auto" w:fill="auto"/>
            <w:noWrap/>
            <w:vAlign w:val="center"/>
          </w:tcPr>
          <w:p w14:paraId="643077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6734</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5F45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0BEB0A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bottom w:val="single" w:sz="4" w:space="0" w:color="auto"/>
              <w:right w:val="single" w:sz="4" w:space="0" w:color="auto"/>
            </w:tcBorders>
            <w:vAlign w:val="center"/>
          </w:tcPr>
          <w:p w14:paraId="52F90D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p>
        </w:tc>
        <w:tc>
          <w:tcPr>
            <w:tcW w:w="720" w:type="dxa"/>
            <w:tcBorders>
              <w:top w:val="single" w:sz="4" w:space="0" w:color="auto"/>
              <w:left w:val="single" w:sz="4" w:space="0" w:color="auto"/>
              <w:bottom w:val="single" w:sz="4" w:space="0" w:color="auto"/>
            </w:tcBorders>
            <w:vAlign w:val="center"/>
          </w:tcPr>
          <w:p w14:paraId="37998C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8AE22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A56F55">
              <w:rPr>
                <w:rFonts w:asciiTheme="majorHAnsi" w:hAnsiTheme="majorHAnsi" w:cstheme="majorHAnsi"/>
                <w:sz w:val="20"/>
                <w:szCs w:val="21"/>
                <w:lang w:val="it-IT" w:eastAsia="en-US"/>
              </w:rPr>
              <w:t xml:space="preserve">UAT Rogova si Vanju Mare, loc. </w:t>
            </w:r>
            <w:r w:rsidRPr="00D227E6">
              <w:rPr>
                <w:rFonts w:asciiTheme="majorHAnsi" w:hAnsiTheme="majorHAnsi" w:cstheme="majorHAnsi"/>
                <w:sz w:val="20"/>
                <w:szCs w:val="21"/>
                <w:lang w:val="en-US" w:eastAsia="en-US"/>
              </w:rPr>
              <w:t>Vanju Mare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6B61B844" w14:textId="302EBDD4"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55199E" w:rsidRPr="00D227E6">
              <w:rPr>
                <w:rFonts w:asciiTheme="majorHAnsi" w:hAnsiTheme="majorHAnsi" w:cstheme="majorHAnsi"/>
                <w:sz w:val="20"/>
                <w:szCs w:val="21"/>
                <w:lang w:val="en-US" w:eastAsia="en-US"/>
              </w:rPr>
              <w:t>M</w:t>
            </w:r>
            <w:r w:rsidR="0055199E">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55199E">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1EE6F1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CBB672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C7129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C5871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64</w:t>
            </w:r>
          </w:p>
        </w:tc>
      </w:tr>
      <w:tr w:rsidR="000439EB" w:rsidRPr="00C112BB" w14:paraId="61F1EAD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1134F0F" w14:textId="6FF0F904"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89</w:t>
            </w:r>
          </w:p>
        </w:tc>
        <w:tc>
          <w:tcPr>
            <w:tcW w:w="2016" w:type="dxa"/>
            <w:tcBorders>
              <w:top w:val="nil"/>
              <w:left w:val="single" w:sz="4" w:space="0" w:color="auto"/>
              <w:bottom w:val="single" w:sz="4" w:space="0" w:color="auto"/>
              <w:right w:val="single" w:sz="4" w:space="0" w:color="auto"/>
            </w:tcBorders>
            <w:shd w:val="clear" w:color="auto" w:fill="auto"/>
            <w:vAlign w:val="center"/>
          </w:tcPr>
          <w:p w14:paraId="4CCCB86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canal Dambova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4CC46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Dambova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BC5F7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VII-1.31.a</w:t>
            </w:r>
          </w:p>
        </w:tc>
        <w:tc>
          <w:tcPr>
            <w:tcW w:w="990" w:type="dxa"/>
            <w:tcBorders>
              <w:top w:val="nil"/>
              <w:left w:val="single" w:sz="4" w:space="0" w:color="auto"/>
              <w:bottom w:val="single" w:sz="4" w:space="0" w:color="auto"/>
              <w:right w:val="single" w:sz="4" w:space="0" w:color="auto"/>
            </w:tcBorders>
            <w:shd w:val="clear" w:color="auto" w:fill="auto"/>
            <w:vAlign w:val="center"/>
          </w:tcPr>
          <w:p w14:paraId="44C603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B79EC53" w14:textId="1FF4E9FC"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F6C2B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43C6329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477</w:t>
            </w:r>
          </w:p>
        </w:tc>
        <w:tc>
          <w:tcPr>
            <w:tcW w:w="1080" w:type="dxa"/>
            <w:tcBorders>
              <w:top w:val="nil"/>
              <w:left w:val="single" w:sz="4" w:space="0" w:color="auto"/>
              <w:bottom w:val="single" w:sz="4" w:space="0" w:color="auto"/>
              <w:right w:val="single" w:sz="4" w:space="0" w:color="auto"/>
            </w:tcBorders>
            <w:shd w:val="clear" w:color="auto" w:fill="auto"/>
            <w:vAlign w:val="center"/>
          </w:tcPr>
          <w:p w14:paraId="2590A4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390C38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bottom w:val="single" w:sz="4" w:space="0" w:color="auto"/>
              <w:right w:val="single" w:sz="4" w:space="0" w:color="auto"/>
            </w:tcBorders>
            <w:vAlign w:val="center"/>
          </w:tcPr>
          <w:p w14:paraId="24DDAB0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single" w:sz="4" w:space="0" w:color="auto"/>
              <w:left w:val="single" w:sz="4" w:space="0" w:color="auto"/>
              <w:bottom w:val="single" w:sz="4" w:space="0" w:color="auto"/>
            </w:tcBorders>
            <w:vAlign w:val="center"/>
          </w:tcPr>
          <w:p w14:paraId="66F707E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2071</w:t>
            </w:r>
          </w:p>
        </w:tc>
        <w:tc>
          <w:tcPr>
            <w:tcW w:w="1170" w:type="dxa"/>
            <w:tcBorders>
              <w:top w:val="nil"/>
              <w:left w:val="single" w:sz="4" w:space="0" w:color="auto"/>
              <w:bottom w:val="single" w:sz="4" w:space="0" w:color="auto"/>
              <w:right w:val="single" w:sz="4" w:space="0" w:color="auto"/>
            </w:tcBorders>
            <w:shd w:val="clear" w:color="auto" w:fill="auto"/>
            <w:vAlign w:val="center"/>
          </w:tcPr>
          <w:p w14:paraId="56A285F6" w14:textId="77777777" w:rsidR="0055199E"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2DF80DE1" w14:textId="61856C8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039311B" w14:textId="7E808B3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5199E"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4D1D8D6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1C6BC4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030CB8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AFDB4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165B390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8CAD47C" w14:textId="03DE21BA"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90</w:t>
            </w:r>
          </w:p>
        </w:tc>
        <w:tc>
          <w:tcPr>
            <w:tcW w:w="2016" w:type="dxa"/>
            <w:tcBorders>
              <w:top w:val="nil"/>
              <w:left w:val="single" w:sz="4" w:space="0" w:color="auto"/>
              <w:bottom w:val="single" w:sz="4" w:space="0" w:color="auto"/>
              <w:right w:val="single" w:sz="4" w:space="0" w:color="auto"/>
            </w:tcBorders>
            <w:shd w:val="clear" w:color="auto" w:fill="auto"/>
            <w:vAlign w:val="center"/>
          </w:tcPr>
          <w:p w14:paraId="38464A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canal Dambova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B96867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Dambova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B253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VII-1.31.a</w:t>
            </w:r>
          </w:p>
        </w:tc>
        <w:tc>
          <w:tcPr>
            <w:tcW w:w="990" w:type="dxa"/>
            <w:tcBorders>
              <w:top w:val="nil"/>
              <w:left w:val="single" w:sz="4" w:space="0" w:color="auto"/>
              <w:bottom w:val="single" w:sz="4" w:space="0" w:color="auto"/>
              <w:right w:val="single" w:sz="4" w:space="0" w:color="auto"/>
            </w:tcBorders>
            <w:shd w:val="clear" w:color="auto" w:fill="auto"/>
            <w:vAlign w:val="center"/>
          </w:tcPr>
          <w:p w14:paraId="4C3D63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A2AA628" w14:textId="36585C2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13541F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732FAC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509</w:t>
            </w:r>
          </w:p>
        </w:tc>
        <w:tc>
          <w:tcPr>
            <w:tcW w:w="1080" w:type="dxa"/>
            <w:tcBorders>
              <w:top w:val="nil"/>
              <w:left w:val="single" w:sz="4" w:space="0" w:color="auto"/>
              <w:bottom w:val="single" w:sz="4" w:space="0" w:color="auto"/>
              <w:right w:val="single" w:sz="4" w:space="0" w:color="auto"/>
            </w:tcBorders>
            <w:shd w:val="clear" w:color="auto" w:fill="auto"/>
            <w:vAlign w:val="center"/>
          </w:tcPr>
          <w:p w14:paraId="06FD08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343189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6B7BFF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0EF289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7BCDAC1"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0994BFDF" w14:textId="246AFEC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917DF8" w14:textId="6B217B35"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 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853BB1"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2A9A502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D02102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332B18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AD0C6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0C4EF67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4A66015" w14:textId="261A89C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3DC0F0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Canal deviere Jiu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DD652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377F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761A76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053006D" w14:textId="52C6303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B444B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45FE7DD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3511</w:t>
            </w:r>
          </w:p>
        </w:tc>
        <w:tc>
          <w:tcPr>
            <w:tcW w:w="1080" w:type="dxa"/>
            <w:tcBorders>
              <w:top w:val="nil"/>
              <w:left w:val="single" w:sz="4" w:space="0" w:color="auto"/>
              <w:bottom w:val="single" w:sz="4" w:space="0" w:color="auto"/>
              <w:right w:val="single" w:sz="4" w:space="0" w:color="auto"/>
            </w:tcBorders>
            <w:shd w:val="clear" w:color="auto" w:fill="auto"/>
            <w:vAlign w:val="center"/>
          </w:tcPr>
          <w:p w14:paraId="4F2E93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48DB5D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bottom w:val="single" w:sz="4" w:space="0" w:color="auto"/>
              <w:right w:val="single" w:sz="4" w:space="0" w:color="auto"/>
            </w:tcBorders>
            <w:vAlign w:val="center"/>
          </w:tcPr>
          <w:p w14:paraId="229701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single" w:sz="4" w:space="0" w:color="auto"/>
              <w:left w:val="single" w:sz="4" w:space="0" w:color="auto"/>
              <w:bottom w:val="single" w:sz="4" w:space="0" w:color="auto"/>
            </w:tcBorders>
            <w:vAlign w:val="center"/>
          </w:tcPr>
          <w:p w14:paraId="161324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2071</w:t>
            </w:r>
          </w:p>
        </w:tc>
        <w:tc>
          <w:tcPr>
            <w:tcW w:w="1170" w:type="dxa"/>
            <w:tcBorders>
              <w:top w:val="nil"/>
              <w:left w:val="single" w:sz="4" w:space="0" w:color="auto"/>
              <w:bottom w:val="single" w:sz="4" w:space="0" w:color="auto"/>
              <w:right w:val="single" w:sz="4" w:space="0" w:color="auto"/>
            </w:tcBorders>
            <w:shd w:val="clear" w:color="auto" w:fill="auto"/>
            <w:vAlign w:val="center"/>
          </w:tcPr>
          <w:p w14:paraId="037EB5B0"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777125ED" w14:textId="6320FC5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AC8F573" w14:textId="5EFDE2B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A7D1C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CB9B2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B1438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1C48C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57</w:t>
            </w:r>
          </w:p>
        </w:tc>
      </w:tr>
      <w:tr w:rsidR="000439EB" w:rsidRPr="00C112BB" w14:paraId="4CF31F5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C524FFB" w14:textId="7E0B2AA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9</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0CD329BA"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Canal deviere Jiu la Rovinari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BF47A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0752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6CE27C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7DEAA1F" w14:textId="2EEE6F3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43139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2F64E21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2462</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4230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223BFB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bottom w:val="single" w:sz="4" w:space="0" w:color="auto"/>
              <w:right w:val="single" w:sz="4" w:space="0" w:color="auto"/>
            </w:tcBorders>
            <w:vAlign w:val="center"/>
          </w:tcPr>
          <w:p w14:paraId="72210F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single" w:sz="4" w:space="0" w:color="auto"/>
              <w:left w:val="single" w:sz="4" w:space="0" w:color="auto"/>
              <w:bottom w:val="single" w:sz="4" w:space="0" w:color="auto"/>
            </w:tcBorders>
            <w:vAlign w:val="center"/>
          </w:tcPr>
          <w:p w14:paraId="794C18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2071</w:t>
            </w:r>
          </w:p>
        </w:tc>
        <w:tc>
          <w:tcPr>
            <w:tcW w:w="1170" w:type="dxa"/>
            <w:tcBorders>
              <w:top w:val="nil"/>
              <w:left w:val="single" w:sz="4" w:space="0" w:color="auto"/>
              <w:bottom w:val="single" w:sz="4" w:space="0" w:color="auto"/>
              <w:right w:val="single" w:sz="4" w:space="0" w:color="auto"/>
            </w:tcBorders>
            <w:shd w:val="clear" w:color="auto" w:fill="auto"/>
            <w:vAlign w:val="center"/>
          </w:tcPr>
          <w:p w14:paraId="183B2F55"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77487340" w14:textId="2F0CC70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317A56A9" w14:textId="4CEFA93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3D5B67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69835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83D88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BB0E9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w:t>
            </w:r>
          </w:p>
        </w:tc>
      </w:tr>
      <w:tr w:rsidR="000439EB" w:rsidRPr="00C112BB" w14:paraId="317D95B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6071E4F" w14:textId="10CBEC1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7A228946"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parau Calnic la Calnicu de Sus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9F934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1080" w:type="dxa"/>
            <w:tcBorders>
              <w:top w:val="nil"/>
              <w:left w:val="single" w:sz="4" w:space="0" w:color="auto"/>
              <w:bottom w:val="single" w:sz="4" w:space="0" w:color="auto"/>
              <w:right w:val="single" w:sz="4" w:space="0" w:color="auto"/>
            </w:tcBorders>
            <w:shd w:val="clear" w:color="auto" w:fill="auto"/>
            <w:vAlign w:val="center"/>
          </w:tcPr>
          <w:p w14:paraId="08676AA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w:t>
            </w:r>
          </w:p>
        </w:tc>
        <w:tc>
          <w:tcPr>
            <w:tcW w:w="990" w:type="dxa"/>
            <w:tcBorders>
              <w:top w:val="nil"/>
              <w:left w:val="single" w:sz="4" w:space="0" w:color="auto"/>
              <w:bottom w:val="single" w:sz="4" w:space="0" w:color="auto"/>
              <w:right w:val="single" w:sz="4" w:space="0" w:color="auto"/>
            </w:tcBorders>
            <w:shd w:val="clear" w:color="auto" w:fill="auto"/>
            <w:vAlign w:val="center"/>
          </w:tcPr>
          <w:p w14:paraId="027368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0743CF1" w14:textId="1C753BEA"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52B8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4E7DEE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700</w:t>
            </w:r>
          </w:p>
        </w:tc>
        <w:tc>
          <w:tcPr>
            <w:tcW w:w="1080" w:type="dxa"/>
            <w:tcBorders>
              <w:top w:val="nil"/>
              <w:left w:val="single" w:sz="4" w:space="0" w:color="auto"/>
              <w:bottom w:val="single" w:sz="4" w:space="0" w:color="auto"/>
              <w:right w:val="single" w:sz="4" w:space="0" w:color="auto"/>
            </w:tcBorders>
            <w:shd w:val="clear" w:color="auto" w:fill="auto"/>
            <w:vAlign w:val="center"/>
          </w:tcPr>
          <w:p w14:paraId="503D48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5A14BB9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686D41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4266A9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4621D61"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2C5AAE3"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p w14:paraId="777EC2E4" w14:textId="430DC83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Calnicul de Sus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5078E2D" w14:textId="213BDDA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DE63D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4C59F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C7AFAB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4F04B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0C04DB3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9E43CBB" w14:textId="09726D0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03FAA9D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parau Calnic la Calnic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251DF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1080" w:type="dxa"/>
            <w:tcBorders>
              <w:top w:val="nil"/>
              <w:left w:val="single" w:sz="4" w:space="0" w:color="auto"/>
              <w:bottom w:val="single" w:sz="4" w:space="0" w:color="auto"/>
              <w:right w:val="single" w:sz="4" w:space="0" w:color="auto"/>
            </w:tcBorders>
            <w:shd w:val="clear" w:color="auto" w:fill="auto"/>
            <w:vAlign w:val="center"/>
          </w:tcPr>
          <w:p w14:paraId="5A09D8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w:t>
            </w:r>
          </w:p>
        </w:tc>
        <w:tc>
          <w:tcPr>
            <w:tcW w:w="990" w:type="dxa"/>
            <w:tcBorders>
              <w:top w:val="nil"/>
              <w:left w:val="single" w:sz="4" w:space="0" w:color="auto"/>
              <w:bottom w:val="single" w:sz="4" w:space="0" w:color="auto"/>
              <w:right w:val="single" w:sz="4" w:space="0" w:color="auto"/>
            </w:tcBorders>
            <w:shd w:val="clear" w:color="auto" w:fill="auto"/>
            <w:vAlign w:val="center"/>
          </w:tcPr>
          <w:p w14:paraId="46B721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A8155C0" w14:textId="359704C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EC397B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40A12A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736</w:t>
            </w:r>
          </w:p>
        </w:tc>
        <w:tc>
          <w:tcPr>
            <w:tcW w:w="1080" w:type="dxa"/>
            <w:tcBorders>
              <w:top w:val="nil"/>
              <w:left w:val="single" w:sz="4" w:space="0" w:color="auto"/>
              <w:bottom w:val="single" w:sz="4" w:space="0" w:color="auto"/>
              <w:right w:val="single" w:sz="4" w:space="0" w:color="auto"/>
            </w:tcBorders>
            <w:shd w:val="clear" w:color="auto" w:fill="auto"/>
            <w:vAlign w:val="center"/>
          </w:tcPr>
          <w:p w14:paraId="01EACE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280685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1D3100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BD9BD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32962A1"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DAF92D7"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p w14:paraId="6B56AF03" w14:textId="25B9A30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Calnicul de Sus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7850889" w14:textId="10B22EE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GJ</w:t>
            </w:r>
          </w:p>
        </w:tc>
        <w:tc>
          <w:tcPr>
            <w:tcW w:w="1080" w:type="dxa"/>
            <w:tcBorders>
              <w:top w:val="single" w:sz="4" w:space="0" w:color="auto"/>
              <w:left w:val="nil"/>
              <w:bottom w:val="nil"/>
              <w:right w:val="single" w:sz="4" w:space="0" w:color="auto"/>
            </w:tcBorders>
            <w:shd w:val="clear" w:color="auto" w:fill="auto"/>
            <w:vAlign w:val="center"/>
          </w:tcPr>
          <w:p w14:paraId="45A579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82425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DBCA2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8C296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0E60E5FE"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15A347B" w14:textId="23BCC92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6C9C1D4F"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Stramba la Pieptani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C1D5C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Stramba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7678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VII-1.31.5</w:t>
            </w:r>
          </w:p>
        </w:tc>
        <w:tc>
          <w:tcPr>
            <w:tcW w:w="990" w:type="dxa"/>
            <w:tcBorders>
              <w:top w:val="nil"/>
              <w:left w:val="single" w:sz="4" w:space="0" w:color="auto"/>
              <w:bottom w:val="single" w:sz="4" w:space="0" w:color="auto"/>
              <w:right w:val="single" w:sz="4" w:space="0" w:color="auto"/>
            </w:tcBorders>
            <w:shd w:val="clear" w:color="auto" w:fill="auto"/>
            <w:vAlign w:val="center"/>
          </w:tcPr>
          <w:p w14:paraId="54F410E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23A3415" w14:textId="69F70CE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DECD7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020AB9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955</w:t>
            </w:r>
          </w:p>
        </w:tc>
        <w:tc>
          <w:tcPr>
            <w:tcW w:w="1080" w:type="dxa"/>
            <w:tcBorders>
              <w:top w:val="nil"/>
              <w:left w:val="single" w:sz="4" w:space="0" w:color="auto"/>
              <w:bottom w:val="single" w:sz="4" w:space="0" w:color="auto"/>
              <w:right w:val="single" w:sz="4" w:space="0" w:color="auto"/>
            </w:tcBorders>
            <w:shd w:val="clear" w:color="auto" w:fill="auto"/>
            <w:vAlign w:val="center"/>
          </w:tcPr>
          <w:p w14:paraId="707551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5FD73B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5F1CAB7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9EBB9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F3FE957"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1340A37C" w14:textId="25C4F03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 Pieptani,</w:t>
            </w:r>
            <w:r w:rsidR="00853BB1">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Hodoreasca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1CC8525" w14:textId="578900C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single" w:sz="4" w:space="0" w:color="auto"/>
              <w:right w:val="single" w:sz="4" w:space="0" w:color="auto"/>
            </w:tcBorders>
            <w:shd w:val="clear" w:color="auto" w:fill="auto"/>
            <w:vAlign w:val="center"/>
          </w:tcPr>
          <w:p w14:paraId="0E1C9FA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7B25A0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6D99E8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4766D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441436E"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663F1AE" w14:textId="46D8C19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333B60B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Icazna la Calnic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7FA82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Icazna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05E2B0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VII-1.31.6a</w:t>
            </w:r>
          </w:p>
        </w:tc>
        <w:tc>
          <w:tcPr>
            <w:tcW w:w="990" w:type="dxa"/>
            <w:tcBorders>
              <w:top w:val="nil"/>
              <w:left w:val="single" w:sz="4" w:space="0" w:color="auto"/>
              <w:bottom w:val="single" w:sz="4" w:space="0" w:color="auto"/>
              <w:right w:val="single" w:sz="4" w:space="0" w:color="auto"/>
            </w:tcBorders>
            <w:shd w:val="clear" w:color="auto" w:fill="auto"/>
            <w:vAlign w:val="center"/>
          </w:tcPr>
          <w:p w14:paraId="27A5E1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1C1D398" w14:textId="3A3F620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3DF28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4327CF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685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948E3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2C4B16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57BBAC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5CF2D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465828FC"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267B306F"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p w14:paraId="0801C0FF" w14:textId="3F29179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1440" w:type="dxa"/>
            <w:tcBorders>
              <w:top w:val="nil"/>
              <w:left w:val="single" w:sz="4" w:space="0" w:color="auto"/>
              <w:bottom w:val="single" w:sz="4" w:space="0" w:color="auto"/>
              <w:right w:val="single" w:sz="4" w:space="0" w:color="auto"/>
            </w:tcBorders>
            <w:shd w:val="clear" w:color="auto" w:fill="auto"/>
            <w:vAlign w:val="center"/>
          </w:tcPr>
          <w:p w14:paraId="4655B0DB" w14:textId="1EBD027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6EA0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F12C0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D7B686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26192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61B8ED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6C4C2FA" w14:textId="09B8425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2578DFD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Icazna la Telesti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93102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Icazna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8387F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VII-1.31.6a</w:t>
            </w:r>
          </w:p>
        </w:tc>
        <w:tc>
          <w:tcPr>
            <w:tcW w:w="990" w:type="dxa"/>
            <w:tcBorders>
              <w:top w:val="nil"/>
              <w:left w:val="single" w:sz="4" w:space="0" w:color="auto"/>
              <w:bottom w:val="single" w:sz="4" w:space="0" w:color="auto"/>
              <w:right w:val="single" w:sz="4" w:space="0" w:color="auto"/>
            </w:tcBorders>
            <w:shd w:val="clear" w:color="auto" w:fill="auto"/>
            <w:vAlign w:val="center"/>
          </w:tcPr>
          <w:p w14:paraId="0A84E24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6E9D719" w14:textId="60129E9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3EDA5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Telesti</w:t>
            </w:r>
          </w:p>
        </w:tc>
        <w:tc>
          <w:tcPr>
            <w:tcW w:w="990" w:type="dxa"/>
            <w:tcBorders>
              <w:top w:val="single" w:sz="4" w:space="0" w:color="auto"/>
              <w:left w:val="nil"/>
              <w:bottom w:val="single" w:sz="4" w:space="0" w:color="auto"/>
              <w:right w:val="nil"/>
            </w:tcBorders>
            <w:shd w:val="clear" w:color="auto" w:fill="auto"/>
            <w:noWrap/>
            <w:vAlign w:val="center"/>
          </w:tcPr>
          <w:p w14:paraId="7F058E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745</w:t>
            </w:r>
          </w:p>
        </w:tc>
        <w:tc>
          <w:tcPr>
            <w:tcW w:w="1080" w:type="dxa"/>
            <w:tcBorders>
              <w:top w:val="nil"/>
              <w:left w:val="single" w:sz="4" w:space="0" w:color="auto"/>
              <w:bottom w:val="single" w:sz="4" w:space="0" w:color="auto"/>
              <w:right w:val="single" w:sz="4" w:space="0" w:color="auto"/>
            </w:tcBorders>
            <w:shd w:val="clear" w:color="auto" w:fill="auto"/>
            <w:vAlign w:val="center"/>
          </w:tcPr>
          <w:p w14:paraId="13371D8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473D9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B6E8B9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4AEEA3C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5DEE668A"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4D72F148"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Telesti:</w:t>
            </w:r>
          </w:p>
          <w:p w14:paraId="400E0DC4" w14:textId="1DE0A050"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Somanesti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632F76F" w14:textId="3EA26541"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53BB1"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853BB1"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1C4B585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1897EC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2D1DC2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7F7BD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3694BB7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A44552E" w14:textId="518DFEF1"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lastRenderedPageBreak/>
              <w:t>98</w:t>
            </w:r>
          </w:p>
        </w:tc>
        <w:tc>
          <w:tcPr>
            <w:tcW w:w="2016" w:type="dxa"/>
            <w:tcBorders>
              <w:top w:val="nil"/>
              <w:left w:val="single" w:sz="4" w:space="0" w:color="auto"/>
              <w:bottom w:val="single" w:sz="4" w:space="0" w:color="auto"/>
              <w:right w:val="single" w:sz="4" w:space="0" w:color="auto"/>
            </w:tcBorders>
            <w:shd w:val="clear" w:color="auto" w:fill="auto"/>
            <w:vAlign w:val="center"/>
          </w:tcPr>
          <w:p w14:paraId="3A849596"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Tismana la Pieptani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B6B67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25EE8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vAlign w:val="center"/>
          </w:tcPr>
          <w:p w14:paraId="7DFBD6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15C67BC" w14:textId="14465CF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104742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72E818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278</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F5C3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0B6C517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557E47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689944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018ED71"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AE7DB0B" w14:textId="4D9F374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 Pieptani</w:t>
            </w:r>
          </w:p>
        </w:tc>
        <w:tc>
          <w:tcPr>
            <w:tcW w:w="1440" w:type="dxa"/>
            <w:tcBorders>
              <w:top w:val="nil"/>
              <w:left w:val="single" w:sz="4" w:space="0" w:color="auto"/>
              <w:bottom w:val="single" w:sz="4" w:space="0" w:color="auto"/>
              <w:right w:val="single" w:sz="4" w:space="0" w:color="auto"/>
            </w:tcBorders>
            <w:shd w:val="clear" w:color="auto" w:fill="auto"/>
            <w:vAlign w:val="center"/>
          </w:tcPr>
          <w:p w14:paraId="0BCB1E93" w14:textId="3182CD2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0A609E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7A40D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BB780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9C430E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A82DBB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2E8FB96" w14:textId="688464EE"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99</w:t>
            </w:r>
          </w:p>
        </w:tc>
        <w:tc>
          <w:tcPr>
            <w:tcW w:w="2016" w:type="dxa"/>
            <w:tcBorders>
              <w:top w:val="nil"/>
              <w:left w:val="single" w:sz="4" w:space="0" w:color="auto"/>
              <w:bottom w:val="single" w:sz="4" w:space="0" w:color="auto"/>
              <w:right w:val="single" w:sz="4" w:space="0" w:color="auto"/>
            </w:tcBorders>
            <w:shd w:val="clear" w:color="auto" w:fill="auto"/>
            <w:vAlign w:val="center"/>
          </w:tcPr>
          <w:p w14:paraId="3F0848D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Tismana Pieptani-Somanesti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BDE2A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51376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vAlign w:val="center"/>
          </w:tcPr>
          <w:p w14:paraId="66A2FE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5FEAB58" w14:textId="5E3848E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60007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 Telesti</w:t>
            </w:r>
          </w:p>
        </w:tc>
        <w:tc>
          <w:tcPr>
            <w:tcW w:w="990" w:type="dxa"/>
            <w:tcBorders>
              <w:top w:val="single" w:sz="4" w:space="0" w:color="auto"/>
              <w:left w:val="nil"/>
              <w:bottom w:val="single" w:sz="4" w:space="0" w:color="auto"/>
              <w:right w:val="nil"/>
            </w:tcBorders>
            <w:shd w:val="clear" w:color="auto" w:fill="auto"/>
            <w:noWrap/>
            <w:vAlign w:val="center"/>
          </w:tcPr>
          <w:p w14:paraId="2A19F93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6013</w:t>
            </w:r>
          </w:p>
        </w:tc>
        <w:tc>
          <w:tcPr>
            <w:tcW w:w="1080" w:type="dxa"/>
            <w:tcBorders>
              <w:top w:val="nil"/>
              <w:left w:val="single" w:sz="4" w:space="0" w:color="auto"/>
              <w:bottom w:val="single" w:sz="4" w:space="0" w:color="auto"/>
              <w:right w:val="single" w:sz="4" w:space="0" w:color="auto"/>
            </w:tcBorders>
            <w:shd w:val="clear" w:color="auto" w:fill="auto"/>
            <w:vAlign w:val="center"/>
          </w:tcPr>
          <w:p w14:paraId="4179DD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7B3B74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32E57D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2903E1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3C7B9B1"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DDDF31C"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Calnic: </w:t>
            </w:r>
          </w:p>
          <w:p w14:paraId="5663783C" w14:textId="516E79CE"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w:t>
            </w:r>
            <w:r w:rsidR="00853BB1">
              <w:rPr>
                <w:rFonts w:asciiTheme="majorHAnsi" w:hAnsiTheme="majorHAnsi" w:cstheme="majorHAnsi"/>
                <w:sz w:val="20"/>
                <w:szCs w:val="21"/>
                <w:lang w:val="en-US" w:eastAsia="en-US"/>
              </w:rPr>
              <w:t>o</w:t>
            </w:r>
            <w:r w:rsidRPr="00D227E6">
              <w:rPr>
                <w:rFonts w:asciiTheme="majorHAnsi" w:hAnsiTheme="majorHAnsi" w:cstheme="majorHAnsi"/>
                <w:sz w:val="20"/>
                <w:szCs w:val="21"/>
                <w:lang w:val="en-US" w:eastAsia="en-US"/>
              </w:rPr>
              <w:t>doreasca, Calnic,</w:t>
            </w:r>
          </w:p>
          <w:p w14:paraId="7A598146"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14FBAECE" w14:textId="410866B8"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Telesti: Somanesti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166DC312" w14:textId="23E5C296"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53BB1"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00853BB1" w:rsidRPr="00A56F55">
              <w:rPr>
                <w:rFonts w:asciiTheme="majorHAnsi" w:hAnsiTheme="majorHAnsi" w:cstheme="majorHAnsi"/>
                <w:sz w:val="20"/>
                <w:szCs w:val="21"/>
                <w:lang w:val="it-IT" w:eastAsia="en-US"/>
              </w:rPr>
              <w:t xml:space="preserve"> Gorj</w:t>
            </w:r>
          </w:p>
        </w:tc>
        <w:tc>
          <w:tcPr>
            <w:tcW w:w="1080" w:type="dxa"/>
            <w:tcBorders>
              <w:top w:val="single" w:sz="4" w:space="0" w:color="auto"/>
              <w:left w:val="nil"/>
              <w:bottom w:val="nil"/>
              <w:right w:val="single" w:sz="4" w:space="0" w:color="auto"/>
            </w:tcBorders>
            <w:shd w:val="clear" w:color="auto" w:fill="auto"/>
            <w:vAlign w:val="center"/>
          </w:tcPr>
          <w:p w14:paraId="0BE13FC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B58EF5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DE2B6F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D9224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0D8BB5A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932ED31" w14:textId="1F01AF7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71C24D1C"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 Tismana la Calnicu de Sus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61522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3EBE2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vAlign w:val="center"/>
          </w:tcPr>
          <w:p w14:paraId="7B4E07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B7D67A7" w14:textId="203F533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4FE6F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7FF60E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1701</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9DBF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47DB2F2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3EAC56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74900D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3FCAD31" w14:textId="77777777" w:rsidR="00853BB1"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U.A.T  </w:t>
            </w:r>
          </w:p>
          <w:p w14:paraId="3CD335CF" w14:textId="77777777" w:rsidR="00853BB1"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Calnic: </w:t>
            </w:r>
          </w:p>
          <w:p w14:paraId="555E140F" w14:textId="5F8CEFAA"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Calnicul de Sus                                        </w:t>
            </w:r>
          </w:p>
        </w:tc>
        <w:tc>
          <w:tcPr>
            <w:tcW w:w="1440" w:type="dxa"/>
            <w:tcBorders>
              <w:top w:val="nil"/>
              <w:left w:val="single" w:sz="4" w:space="0" w:color="auto"/>
              <w:bottom w:val="single" w:sz="4" w:space="0" w:color="auto"/>
              <w:right w:val="single" w:sz="4" w:space="0" w:color="auto"/>
            </w:tcBorders>
            <w:shd w:val="clear" w:color="auto" w:fill="auto"/>
            <w:vAlign w:val="center"/>
          </w:tcPr>
          <w:p w14:paraId="15346AC7" w14:textId="7F4C3CC1"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Patrimoniul public al statului </w:t>
            </w:r>
            <w:r w:rsidR="00853BB1" w:rsidRPr="00A56F55">
              <w:rPr>
                <w:rFonts w:asciiTheme="majorHAnsi" w:hAnsiTheme="majorHAnsi" w:cstheme="majorHAnsi"/>
                <w:sz w:val="20"/>
                <w:szCs w:val="21"/>
                <w:lang w:val="es-ES" w:eastAsia="en-US"/>
              </w:rPr>
              <w:t>î</w:t>
            </w:r>
            <w:r w:rsidRPr="00A56F55">
              <w:rPr>
                <w:rFonts w:asciiTheme="majorHAnsi" w:hAnsiTheme="majorHAnsi" w:cstheme="majorHAnsi"/>
                <w:sz w:val="20"/>
                <w:szCs w:val="21"/>
                <w:lang w:val="es-ES" w:eastAsia="en-US"/>
              </w:rPr>
              <w:t xml:space="preserve">n administrarea </w:t>
            </w:r>
            <w:r w:rsidR="00067B2D" w:rsidRPr="00A56F55">
              <w:rPr>
                <w:rFonts w:asciiTheme="majorHAnsi" w:hAnsiTheme="majorHAnsi" w:cstheme="majorHAnsi"/>
                <w:sz w:val="20"/>
                <w:szCs w:val="21"/>
                <w:lang w:val="es-ES" w:eastAsia="en-US"/>
              </w:rPr>
              <w:t>A.N.A.R.</w:t>
            </w:r>
            <w:r w:rsidRPr="00A56F55">
              <w:rPr>
                <w:rFonts w:asciiTheme="majorHAnsi" w:hAnsiTheme="majorHAnsi" w:cstheme="majorHAnsi"/>
                <w:sz w:val="20"/>
                <w:szCs w:val="21"/>
                <w:lang w:val="es-ES" w:eastAsia="en-US"/>
              </w:rPr>
              <w:t xml:space="preserve">/ </w:t>
            </w:r>
            <w:r w:rsidR="008B769C" w:rsidRPr="00A56F55">
              <w:rPr>
                <w:rFonts w:asciiTheme="majorHAnsi" w:hAnsiTheme="majorHAnsi" w:cstheme="majorHAnsi"/>
                <w:sz w:val="20"/>
                <w:szCs w:val="21"/>
                <w:lang w:val="es-ES" w:eastAsia="en-US"/>
              </w:rPr>
              <w:t>A.B.A.</w:t>
            </w:r>
            <w:r w:rsidRPr="00A56F55">
              <w:rPr>
                <w:rFonts w:asciiTheme="majorHAnsi" w:hAnsiTheme="majorHAnsi" w:cstheme="majorHAnsi"/>
                <w:sz w:val="20"/>
                <w:szCs w:val="21"/>
                <w:lang w:val="es-ES" w:eastAsia="en-US"/>
              </w:rPr>
              <w:t xml:space="preserve"> Jiu/ </w:t>
            </w:r>
            <w:r w:rsidR="00067B2D" w:rsidRPr="00A56F55">
              <w:rPr>
                <w:rFonts w:asciiTheme="majorHAnsi" w:hAnsiTheme="majorHAnsi" w:cstheme="majorHAnsi"/>
                <w:sz w:val="20"/>
                <w:szCs w:val="21"/>
                <w:lang w:val="es-ES" w:eastAsia="en-US"/>
              </w:rPr>
              <w:t>S.G.A.</w:t>
            </w:r>
            <w:r w:rsidRPr="00A56F55">
              <w:rPr>
                <w:rFonts w:asciiTheme="majorHAnsi" w:hAnsiTheme="majorHAnsi" w:cstheme="majorHAnsi"/>
                <w:sz w:val="20"/>
                <w:szCs w:val="21"/>
                <w:lang w:val="es-ES" w:eastAsia="en-US"/>
              </w:rPr>
              <w:t xml:space="preserve"> </w:t>
            </w:r>
            <w:r w:rsidR="00853BB1" w:rsidRPr="00A56F55">
              <w:rPr>
                <w:rFonts w:asciiTheme="majorHAnsi" w:hAnsiTheme="majorHAnsi" w:cstheme="majorHAnsi"/>
                <w:sz w:val="20"/>
                <w:szCs w:val="21"/>
                <w:lang w:val="es-ES" w:eastAsia="en-US"/>
              </w:rPr>
              <w:t>Gorj</w:t>
            </w:r>
          </w:p>
        </w:tc>
        <w:tc>
          <w:tcPr>
            <w:tcW w:w="1080" w:type="dxa"/>
            <w:tcBorders>
              <w:top w:val="single" w:sz="4" w:space="0" w:color="auto"/>
              <w:left w:val="nil"/>
              <w:bottom w:val="nil"/>
              <w:right w:val="single" w:sz="4" w:space="0" w:color="auto"/>
            </w:tcBorders>
            <w:shd w:val="clear" w:color="auto" w:fill="auto"/>
            <w:vAlign w:val="center"/>
          </w:tcPr>
          <w:p w14:paraId="16F11A47"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350" w:type="dxa"/>
            <w:tcBorders>
              <w:top w:val="single" w:sz="4" w:space="0" w:color="auto"/>
              <w:left w:val="nil"/>
              <w:bottom w:val="nil"/>
              <w:right w:val="single" w:sz="4" w:space="0" w:color="auto"/>
            </w:tcBorders>
            <w:shd w:val="clear" w:color="auto" w:fill="auto"/>
            <w:vAlign w:val="center"/>
          </w:tcPr>
          <w:p w14:paraId="3A89E24C"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080" w:type="dxa"/>
            <w:tcBorders>
              <w:top w:val="single" w:sz="4" w:space="0" w:color="auto"/>
              <w:left w:val="nil"/>
              <w:bottom w:val="nil"/>
              <w:right w:val="single" w:sz="4" w:space="0" w:color="auto"/>
            </w:tcBorders>
            <w:shd w:val="clear" w:color="auto" w:fill="auto"/>
            <w:vAlign w:val="center"/>
          </w:tcPr>
          <w:p w14:paraId="56BB428B"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8F4AC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85DA97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3C56046" w14:textId="4F5DB7F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060B40A3"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Tismana la Calnic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8BB73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A4D97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vAlign w:val="center"/>
          </w:tcPr>
          <w:p w14:paraId="1DB561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26819E5" w14:textId="3810F6F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EB64A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3266F1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2107</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531F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39E0795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739CA1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5ADD44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3619C7CF"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76692883"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Calnic: </w:t>
            </w:r>
          </w:p>
          <w:p w14:paraId="75A35F93" w14:textId="16131DC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Calnic                                        </w:t>
            </w:r>
          </w:p>
        </w:tc>
        <w:tc>
          <w:tcPr>
            <w:tcW w:w="1440" w:type="dxa"/>
            <w:tcBorders>
              <w:top w:val="nil"/>
              <w:left w:val="single" w:sz="4" w:space="0" w:color="auto"/>
              <w:bottom w:val="single" w:sz="4" w:space="0" w:color="auto"/>
              <w:right w:val="single" w:sz="4" w:space="0" w:color="auto"/>
            </w:tcBorders>
            <w:shd w:val="clear" w:color="auto" w:fill="auto"/>
            <w:vAlign w:val="center"/>
          </w:tcPr>
          <w:p w14:paraId="179684D7" w14:textId="2AC3B85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0472D8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4D8B5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8C0BC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517AD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8555E6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C3A3B4D" w14:textId="68767BF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4101DE5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Tismana la Somanesti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FBBF3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87255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vAlign w:val="center"/>
          </w:tcPr>
          <w:p w14:paraId="054118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D678935" w14:textId="6B04909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80789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Telesti</w:t>
            </w:r>
          </w:p>
        </w:tc>
        <w:tc>
          <w:tcPr>
            <w:tcW w:w="990" w:type="dxa"/>
            <w:tcBorders>
              <w:top w:val="single" w:sz="4" w:space="0" w:color="auto"/>
              <w:left w:val="nil"/>
              <w:bottom w:val="single" w:sz="4" w:space="0" w:color="auto"/>
              <w:right w:val="nil"/>
            </w:tcBorders>
            <w:shd w:val="clear" w:color="auto" w:fill="auto"/>
            <w:noWrap/>
            <w:vAlign w:val="center"/>
          </w:tcPr>
          <w:p w14:paraId="542186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1579</w:t>
            </w:r>
          </w:p>
        </w:tc>
        <w:tc>
          <w:tcPr>
            <w:tcW w:w="1080" w:type="dxa"/>
            <w:tcBorders>
              <w:top w:val="nil"/>
              <w:left w:val="single" w:sz="4" w:space="0" w:color="auto"/>
              <w:bottom w:val="single" w:sz="4" w:space="0" w:color="auto"/>
              <w:right w:val="single" w:sz="4" w:space="0" w:color="auto"/>
            </w:tcBorders>
            <w:shd w:val="clear" w:color="auto" w:fill="auto"/>
            <w:vAlign w:val="center"/>
          </w:tcPr>
          <w:p w14:paraId="253385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44A859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096B859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7CF16A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EBF7C9E"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0988C580"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Telesti:</w:t>
            </w:r>
          </w:p>
          <w:p w14:paraId="547D0C12" w14:textId="531C8E3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Somanesti                                    </w:t>
            </w:r>
          </w:p>
        </w:tc>
        <w:tc>
          <w:tcPr>
            <w:tcW w:w="1440" w:type="dxa"/>
            <w:tcBorders>
              <w:top w:val="nil"/>
              <w:left w:val="single" w:sz="4" w:space="0" w:color="auto"/>
              <w:bottom w:val="single" w:sz="4" w:space="0" w:color="auto"/>
              <w:right w:val="single" w:sz="4" w:space="0" w:color="auto"/>
            </w:tcBorders>
            <w:shd w:val="clear" w:color="auto" w:fill="auto"/>
            <w:vAlign w:val="center"/>
          </w:tcPr>
          <w:p w14:paraId="5C44E8AD" w14:textId="43751FA8"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53BB1"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853BB1"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5A9F226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5F7459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A35CE4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D386A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31F76F7"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E148A57" w14:textId="4226A93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150BE00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Lupoaia la Motru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39F58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Lupoaia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31795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VII-1.36.5</w:t>
            </w:r>
          </w:p>
        </w:tc>
        <w:tc>
          <w:tcPr>
            <w:tcW w:w="990" w:type="dxa"/>
            <w:tcBorders>
              <w:top w:val="nil"/>
              <w:left w:val="single" w:sz="4" w:space="0" w:color="auto"/>
              <w:bottom w:val="single" w:sz="4" w:space="0" w:color="auto"/>
              <w:right w:val="single" w:sz="4" w:space="0" w:color="auto"/>
            </w:tcBorders>
            <w:shd w:val="clear" w:color="auto" w:fill="auto"/>
            <w:vAlign w:val="center"/>
          </w:tcPr>
          <w:p w14:paraId="0AE011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MD </w:t>
            </w:r>
          </w:p>
        </w:tc>
        <w:tc>
          <w:tcPr>
            <w:tcW w:w="900" w:type="dxa"/>
            <w:tcBorders>
              <w:top w:val="nil"/>
              <w:left w:val="single" w:sz="4" w:space="0" w:color="auto"/>
              <w:bottom w:val="single" w:sz="4" w:space="0" w:color="auto"/>
              <w:right w:val="single" w:sz="4" w:space="0" w:color="auto"/>
            </w:tcBorders>
            <w:shd w:val="clear" w:color="auto" w:fill="auto"/>
            <w:vAlign w:val="center"/>
          </w:tcPr>
          <w:p w14:paraId="5111D1A3" w14:textId="5260D32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3A44D3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Catunele</w:t>
            </w:r>
          </w:p>
        </w:tc>
        <w:tc>
          <w:tcPr>
            <w:tcW w:w="990" w:type="dxa"/>
            <w:tcBorders>
              <w:top w:val="single" w:sz="4" w:space="0" w:color="auto"/>
              <w:left w:val="nil"/>
              <w:bottom w:val="single" w:sz="4" w:space="0" w:color="auto"/>
              <w:right w:val="nil"/>
            </w:tcBorders>
            <w:shd w:val="clear" w:color="auto" w:fill="auto"/>
            <w:noWrap/>
            <w:vAlign w:val="center"/>
          </w:tcPr>
          <w:p w14:paraId="4133A3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787</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0CBD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04C074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662F1C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38563E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9088713"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FA9B182" w14:textId="0205F15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Catunele: Lupoaia</w:t>
            </w:r>
          </w:p>
        </w:tc>
        <w:tc>
          <w:tcPr>
            <w:tcW w:w="1440" w:type="dxa"/>
            <w:tcBorders>
              <w:top w:val="nil"/>
              <w:left w:val="single" w:sz="4" w:space="0" w:color="auto"/>
              <w:bottom w:val="single" w:sz="4" w:space="0" w:color="auto"/>
              <w:right w:val="single" w:sz="4" w:space="0" w:color="auto"/>
            </w:tcBorders>
            <w:shd w:val="clear" w:color="auto" w:fill="auto"/>
            <w:vAlign w:val="center"/>
          </w:tcPr>
          <w:p w14:paraId="0C0BBAB8" w14:textId="514C4A0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853BB1" w:rsidRPr="00D227E6">
              <w:rPr>
                <w:rFonts w:asciiTheme="majorHAnsi" w:hAnsiTheme="majorHAnsi" w:cstheme="majorHAnsi"/>
                <w:sz w:val="20"/>
                <w:szCs w:val="21"/>
                <w:lang w:val="en-US" w:eastAsia="en-US"/>
              </w:rPr>
              <w:t xml:space="preserve"> 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3906ED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59CA6F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61AC0A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5D3D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48</w:t>
            </w:r>
          </w:p>
        </w:tc>
      </w:tr>
      <w:tr w:rsidR="000439EB" w:rsidRPr="00C112BB" w14:paraId="5CE0A1F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9239EB9" w14:textId="0C1E98D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10</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268CF38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Lupoaia la Motru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8665C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Lupoaia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9FB576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VII-1.36.5</w:t>
            </w:r>
          </w:p>
        </w:tc>
        <w:tc>
          <w:tcPr>
            <w:tcW w:w="990" w:type="dxa"/>
            <w:tcBorders>
              <w:top w:val="nil"/>
              <w:left w:val="single" w:sz="4" w:space="0" w:color="auto"/>
              <w:bottom w:val="single" w:sz="4" w:space="0" w:color="auto"/>
              <w:right w:val="single" w:sz="4" w:space="0" w:color="auto"/>
            </w:tcBorders>
            <w:shd w:val="clear" w:color="auto" w:fill="auto"/>
            <w:vAlign w:val="center"/>
          </w:tcPr>
          <w:p w14:paraId="1A5449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EA13431" w14:textId="3747706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5BFE0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990" w:type="dxa"/>
            <w:tcBorders>
              <w:top w:val="single" w:sz="4" w:space="0" w:color="auto"/>
              <w:left w:val="nil"/>
              <w:bottom w:val="single" w:sz="4" w:space="0" w:color="auto"/>
              <w:right w:val="nil"/>
            </w:tcBorders>
            <w:shd w:val="clear" w:color="auto" w:fill="auto"/>
            <w:noWrap/>
            <w:vAlign w:val="center"/>
          </w:tcPr>
          <w:p w14:paraId="592D8E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974</w:t>
            </w:r>
          </w:p>
        </w:tc>
        <w:tc>
          <w:tcPr>
            <w:tcW w:w="1080" w:type="dxa"/>
            <w:tcBorders>
              <w:top w:val="nil"/>
              <w:left w:val="single" w:sz="4" w:space="0" w:color="auto"/>
              <w:bottom w:val="single" w:sz="4" w:space="0" w:color="auto"/>
              <w:right w:val="single" w:sz="4" w:space="0" w:color="auto"/>
            </w:tcBorders>
            <w:shd w:val="clear" w:color="auto" w:fill="auto"/>
            <w:vAlign w:val="center"/>
          </w:tcPr>
          <w:p w14:paraId="43D3532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1D29F7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6E145E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1E706A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E98025E"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1CE507A4"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p w14:paraId="59B2CBFA" w14:textId="789F935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440" w:type="dxa"/>
            <w:tcBorders>
              <w:top w:val="nil"/>
              <w:left w:val="single" w:sz="4" w:space="0" w:color="auto"/>
              <w:bottom w:val="single" w:sz="4" w:space="0" w:color="auto"/>
              <w:right w:val="single" w:sz="4" w:space="0" w:color="auto"/>
            </w:tcBorders>
            <w:shd w:val="clear" w:color="auto" w:fill="auto"/>
            <w:vAlign w:val="center"/>
          </w:tcPr>
          <w:p w14:paraId="3B480BFD" w14:textId="366B669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5600BE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59558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D8137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14CDD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73AB80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0B361F2" w14:textId="086B23A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6CC13E21" w14:textId="7777777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 Motru la Motru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C7961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79249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w:t>
            </w:r>
          </w:p>
        </w:tc>
        <w:tc>
          <w:tcPr>
            <w:tcW w:w="990" w:type="dxa"/>
            <w:tcBorders>
              <w:top w:val="nil"/>
              <w:left w:val="single" w:sz="4" w:space="0" w:color="auto"/>
              <w:bottom w:val="single" w:sz="4" w:space="0" w:color="auto"/>
              <w:right w:val="single" w:sz="4" w:space="0" w:color="auto"/>
            </w:tcBorders>
            <w:shd w:val="clear" w:color="auto" w:fill="auto"/>
            <w:vAlign w:val="center"/>
          </w:tcPr>
          <w:p w14:paraId="720E1B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251AE4F" w14:textId="773E4F4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98DF7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990" w:type="dxa"/>
            <w:tcBorders>
              <w:top w:val="single" w:sz="4" w:space="0" w:color="auto"/>
              <w:left w:val="nil"/>
              <w:bottom w:val="single" w:sz="4" w:space="0" w:color="auto"/>
              <w:right w:val="nil"/>
            </w:tcBorders>
            <w:shd w:val="clear" w:color="auto" w:fill="auto"/>
            <w:noWrap/>
            <w:vAlign w:val="center"/>
          </w:tcPr>
          <w:p w14:paraId="2DC2D9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2499</w:t>
            </w:r>
          </w:p>
        </w:tc>
        <w:tc>
          <w:tcPr>
            <w:tcW w:w="1080" w:type="dxa"/>
            <w:tcBorders>
              <w:top w:val="nil"/>
              <w:left w:val="single" w:sz="4" w:space="0" w:color="auto"/>
              <w:bottom w:val="single" w:sz="4" w:space="0" w:color="auto"/>
              <w:right w:val="single" w:sz="4" w:space="0" w:color="auto"/>
            </w:tcBorders>
            <w:shd w:val="clear" w:color="auto" w:fill="auto"/>
            <w:vAlign w:val="center"/>
          </w:tcPr>
          <w:p w14:paraId="27308F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p>
        </w:tc>
        <w:tc>
          <w:tcPr>
            <w:tcW w:w="720" w:type="dxa"/>
            <w:tcBorders>
              <w:top w:val="nil"/>
              <w:left w:val="single" w:sz="4" w:space="0" w:color="auto"/>
              <w:bottom w:val="single" w:sz="4" w:space="0" w:color="auto"/>
              <w:right w:val="single" w:sz="4" w:space="0" w:color="auto"/>
            </w:tcBorders>
            <w:shd w:val="clear" w:color="auto" w:fill="auto"/>
            <w:vAlign w:val="center"/>
          </w:tcPr>
          <w:p w14:paraId="0CFE19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1965</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0B1AF6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247629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199984F"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77E8ED8"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p w14:paraId="64251D34" w14:textId="2855327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440" w:type="dxa"/>
            <w:tcBorders>
              <w:top w:val="nil"/>
              <w:left w:val="single" w:sz="4" w:space="0" w:color="auto"/>
              <w:bottom w:val="single" w:sz="4" w:space="0" w:color="auto"/>
              <w:right w:val="single" w:sz="4" w:space="0" w:color="auto"/>
            </w:tcBorders>
            <w:shd w:val="clear" w:color="auto" w:fill="auto"/>
            <w:vAlign w:val="center"/>
          </w:tcPr>
          <w:p w14:paraId="7EDE2DF3" w14:textId="620ACC3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 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853BB1"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2C95D03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A61C17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34708B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726D1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C86AC2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2B38757" w14:textId="11D1F2D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4C5BEC6C"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Jiu la Rosia Jiu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D89C0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8ADC3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2D2B7E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8A0E08B" w14:textId="70ABA37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ED331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172C4D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2465</w:t>
            </w:r>
          </w:p>
        </w:tc>
        <w:tc>
          <w:tcPr>
            <w:tcW w:w="1080" w:type="dxa"/>
            <w:tcBorders>
              <w:top w:val="nil"/>
              <w:left w:val="single" w:sz="4" w:space="0" w:color="auto"/>
              <w:bottom w:val="single" w:sz="4" w:space="0" w:color="auto"/>
              <w:right w:val="single" w:sz="4" w:space="0" w:color="auto"/>
            </w:tcBorders>
            <w:shd w:val="clear" w:color="auto" w:fill="auto"/>
            <w:vAlign w:val="center"/>
          </w:tcPr>
          <w:p w14:paraId="19AD3C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25F49D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3442B2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7DB41BA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400AC9A"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01955AC4" w14:textId="29A758A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59C7D22A" w14:textId="2F40424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61D681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D36EF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F8633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A7A9A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48</w:t>
            </w:r>
          </w:p>
        </w:tc>
      </w:tr>
      <w:tr w:rsidR="000439EB" w:rsidRPr="00C112BB" w14:paraId="71046F5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586DA64" w14:textId="2D37109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2174E4C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Jiu la Rovinari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C7A68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F0179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16951CB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17C30A2" w14:textId="2C1C7804"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462BCF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Bilteni</w:t>
            </w:r>
          </w:p>
        </w:tc>
        <w:tc>
          <w:tcPr>
            <w:tcW w:w="990" w:type="dxa"/>
            <w:tcBorders>
              <w:top w:val="single" w:sz="4" w:space="0" w:color="auto"/>
              <w:left w:val="nil"/>
              <w:bottom w:val="single" w:sz="4" w:space="0" w:color="auto"/>
              <w:right w:val="nil"/>
            </w:tcBorders>
            <w:shd w:val="clear" w:color="auto" w:fill="auto"/>
            <w:noWrap/>
            <w:vAlign w:val="center"/>
          </w:tcPr>
          <w:p w14:paraId="1AF87BB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2847</w:t>
            </w:r>
          </w:p>
        </w:tc>
        <w:tc>
          <w:tcPr>
            <w:tcW w:w="1080" w:type="dxa"/>
            <w:tcBorders>
              <w:top w:val="nil"/>
              <w:left w:val="single" w:sz="4" w:space="0" w:color="auto"/>
              <w:bottom w:val="single" w:sz="4" w:space="0" w:color="auto"/>
              <w:right w:val="single" w:sz="4" w:space="0" w:color="auto"/>
            </w:tcBorders>
            <w:shd w:val="clear" w:color="auto" w:fill="auto"/>
            <w:vAlign w:val="center"/>
          </w:tcPr>
          <w:p w14:paraId="49AE09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34C152A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778D79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098209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8FEFFC7"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CAC1AB4" w14:textId="46189AF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 Vladuleni</w:t>
            </w:r>
          </w:p>
        </w:tc>
        <w:tc>
          <w:tcPr>
            <w:tcW w:w="1440" w:type="dxa"/>
            <w:tcBorders>
              <w:top w:val="nil"/>
              <w:left w:val="single" w:sz="4" w:space="0" w:color="auto"/>
              <w:bottom w:val="single" w:sz="4" w:space="0" w:color="auto"/>
              <w:right w:val="single" w:sz="4" w:space="0" w:color="auto"/>
            </w:tcBorders>
            <w:shd w:val="clear" w:color="auto" w:fill="auto"/>
            <w:vAlign w:val="center"/>
          </w:tcPr>
          <w:p w14:paraId="518940A9" w14:textId="482AE05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853BB1">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853BB1" w:rsidRPr="00D227E6">
              <w:rPr>
                <w:rFonts w:asciiTheme="majorHAnsi" w:hAnsiTheme="majorHAnsi" w:cstheme="majorHAnsi"/>
                <w:sz w:val="20"/>
                <w:szCs w:val="21"/>
                <w:lang w:val="en-US" w:eastAsia="en-US"/>
              </w:rPr>
              <w:t>G</w:t>
            </w:r>
            <w:r w:rsidR="00853BB1">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98261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9F63B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66391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4CD3F5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48</w:t>
            </w:r>
          </w:p>
        </w:tc>
      </w:tr>
      <w:tr w:rsidR="000439EB" w:rsidRPr="00C112BB" w14:paraId="747A4AC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22FF196" w14:textId="640EE42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08</w:t>
            </w:r>
          </w:p>
        </w:tc>
        <w:tc>
          <w:tcPr>
            <w:tcW w:w="2016" w:type="dxa"/>
            <w:tcBorders>
              <w:top w:val="nil"/>
              <w:left w:val="single" w:sz="4" w:space="0" w:color="auto"/>
              <w:bottom w:val="single" w:sz="4" w:space="0" w:color="auto"/>
              <w:right w:val="single" w:sz="4" w:space="0" w:color="auto"/>
            </w:tcBorders>
            <w:shd w:val="clear" w:color="auto" w:fill="auto"/>
            <w:vAlign w:val="center"/>
          </w:tcPr>
          <w:p w14:paraId="1453DBF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Jiu Farcasesti Mosneni-Farcasesti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02954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CA971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B737BB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85EC578" w14:textId="30615906"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6CA75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w:t>
            </w:r>
          </w:p>
        </w:tc>
        <w:tc>
          <w:tcPr>
            <w:tcW w:w="990" w:type="dxa"/>
            <w:tcBorders>
              <w:top w:val="single" w:sz="4" w:space="0" w:color="auto"/>
              <w:left w:val="nil"/>
              <w:bottom w:val="single" w:sz="4" w:space="0" w:color="auto"/>
              <w:right w:val="nil"/>
            </w:tcBorders>
            <w:shd w:val="clear" w:color="auto" w:fill="auto"/>
            <w:noWrap/>
            <w:vAlign w:val="center"/>
          </w:tcPr>
          <w:p w14:paraId="6FFEC8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2054</w:t>
            </w:r>
          </w:p>
        </w:tc>
        <w:tc>
          <w:tcPr>
            <w:tcW w:w="1080" w:type="dxa"/>
            <w:tcBorders>
              <w:top w:val="nil"/>
              <w:left w:val="single" w:sz="4" w:space="0" w:color="auto"/>
              <w:bottom w:val="single" w:sz="4" w:space="0" w:color="auto"/>
              <w:right w:val="single" w:sz="4" w:space="0" w:color="auto"/>
            </w:tcBorders>
            <w:shd w:val="clear" w:color="auto" w:fill="auto"/>
            <w:vAlign w:val="center"/>
          </w:tcPr>
          <w:p w14:paraId="1C5F697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135EAB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31F413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BA69E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0262104" w14:textId="77777777" w:rsidR="00853BB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UAT </w:t>
            </w:r>
          </w:p>
          <w:p w14:paraId="420CB7EB" w14:textId="78EA50A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Farcasesti: Farcasesti-Mosneni, Farcasesti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CF89619" w14:textId="1B1D176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853BB1"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853BB1"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67A3343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B171AF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073432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0E461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48</w:t>
            </w:r>
          </w:p>
        </w:tc>
      </w:tr>
      <w:tr w:rsidR="000439EB" w:rsidRPr="00C112BB" w14:paraId="0052ED8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294306E" w14:textId="61DADE6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09</w:t>
            </w:r>
          </w:p>
        </w:tc>
        <w:tc>
          <w:tcPr>
            <w:tcW w:w="2016" w:type="dxa"/>
            <w:tcBorders>
              <w:top w:val="nil"/>
              <w:left w:val="single" w:sz="4" w:space="0" w:color="auto"/>
              <w:bottom w:val="single" w:sz="4" w:space="0" w:color="auto"/>
              <w:right w:val="single" w:sz="4" w:space="0" w:color="auto"/>
            </w:tcBorders>
            <w:shd w:val="clear" w:color="auto" w:fill="auto"/>
            <w:vAlign w:val="center"/>
          </w:tcPr>
          <w:p w14:paraId="5A12A7FA"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Jiu aval la Vladuleni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8C30E9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E1493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46658F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14E7133" w14:textId="765B1DB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599B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Bilteni</w:t>
            </w:r>
          </w:p>
        </w:tc>
        <w:tc>
          <w:tcPr>
            <w:tcW w:w="990" w:type="dxa"/>
            <w:tcBorders>
              <w:top w:val="single" w:sz="4" w:space="0" w:color="auto"/>
              <w:left w:val="nil"/>
              <w:bottom w:val="single" w:sz="4" w:space="0" w:color="auto"/>
              <w:right w:val="nil"/>
            </w:tcBorders>
            <w:shd w:val="clear" w:color="auto" w:fill="auto"/>
            <w:noWrap/>
            <w:vAlign w:val="center"/>
          </w:tcPr>
          <w:p w14:paraId="7D9D2B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2442</w:t>
            </w:r>
          </w:p>
        </w:tc>
        <w:tc>
          <w:tcPr>
            <w:tcW w:w="1080" w:type="dxa"/>
            <w:tcBorders>
              <w:top w:val="nil"/>
              <w:left w:val="single" w:sz="4" w:space="0" w:color="auto"/>
              <w:bottom w:val="single" w:sz="4" w:space="0" w:color="auto"/>
              <w:right w:val="single" w:sz="4" w:space="0" w:color="auto"/>
            </w:tcBorders>
            <w:shd w:val="clear" w:color="auto" w:fill="auto"/>
            <w:vAlign w:val="center"/>
          </w:tcPr>
          <w:p w14:paraId="11A5D2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2198BE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7BDB06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C8E5C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1374079" w14:textId="77777777" w:rsidR="00853BB1"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79B11E34"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Balteni: Moi, </w:t>
            </w:r>
          </w:p>
          <w:p w14:paraId="1C820C5B" w14:textId="0503B12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Vladuleni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420C531" w14:textId="1CD152F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3839C3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B03DE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E70C2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6ECAA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038902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86FAE17" w14:textId="608B06F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11</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3F764B8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Ciocadia la Bengesti-Ciocadia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83B36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Ciocadia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2AB47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VII-1.34.6</w:t>
            </w:r>
          </w:p>
        </w:tc>
        <w:tc>
          <w:tcPr>
            <w:tcW w:w="990" w:type="dxa"/>
            <w:tcBorders>
              <w:top w:val="nil"/>
              <w:left w:val="single" w:sz="4" w:space="0" w:color="auto"/>
              <w:bottom w:val="single" w:sz="4" w:space="0" w:color="auto"/>
              <w:right w:val="single" w:sz="4" w:space="0" w:color="auto"/>
            </w:tcBorders>
            <w:shd w:val="clear" w:color="auto" w:fill="auto"/>
            <w:vAlign w:val="center"/>
          </w:tcPr>
          <w:p w14:paraId="0FD3AC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688C959" w14:textId="1871D26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8A139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Bengesti-Ciocadia</w:t>
            </w:r>
          </w:p>
        </w:tc>
        <w:tc>
          <w:tcPr>
            <w:tcW w:w="990" w:type="dxa"/>
            <w:tcBorders>
              <w:top w:val="single" w:sz="4" w:space="0" w:color="auto"/>
              <w:left w:val="nil"/>
              <w:bottom w:val="single" w:sz="4" w:space="0" w:color="auto"/>
              <w:right w:val="nil"/>
            </w:tcBorders>
            <w:shd w:val="clear" w:color="auto" w:fill="auto"/>
            <w:noWrap/>
            <w:vAlign w:val="center"/>
          </w:tcPr>
          <w:p w14:paraId="2C2583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689</w:t>
            </w:r>
          </w:p>
        </w:tc>
        <w:tc>
          <w:tcPr>
            <w:tcW w:w="1080" w:type="dxa"/>
            <w:tcBorders>
              <w:top w:val="nil"/>
              <w:left w:val="single" w:sz="4" w:space="0" w:color="auto"/>
              <w:bottom w:val="single" w:sz="4" w:space="0" w:color="auto"/>
              <w:right w:val="single" w:sz="4" w:space="0" w:color="auto"/>
            </w:tcBorders>
            <w:shd w:val="clear" w:color="auto" w:fill="auto"/>
            <w:vAlign w:val="center"/>
          </w:tcPr>
          <w:p w14:paraId="362A5C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21F81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nil"/>
              <w:left w:val="nil"/>
              <w:bottom w:val="single" w:sz="4" w:space="0" w:color="auto"/>
              <w:right w:val="single" w:sz="4" w:space="0" w:color="auto"/>
            </w:tcBorders>
            <w:shd w:val="clear" w:color="000000" w:fill="FFFFFF"/>
            <w:vAlign w:val="center"/>
          </w:tcPr>
          <w:p w14:paraId="5DA55F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C5364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63FC2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Bengesti-Ciocadia: Ciocadia</w:t>
            </w:r>
          </w:p>
        </w:tc>
        <w:tc>
          <w:tcPr>
            <w:tcW w:w="1440" w:type="dxa"/>
            <w:tcBorders>
              <w:top w:val="nil"/>
              <w:left w:val="single" w:sz="4" w:space="0" w:color="auto"/>
              <w:bottom w:val="single" w:sz="4" w:space="0" w:color="auto"/>
              <w:right w:val="single" w:sz="4" w:space="0" w:color="auto"/>
            </w:tcBorders>
            <w:shd w:val="clear" w:color="auto" w:fill="auto"/>
            <w:vAlign w:val="center"/>
          </w:tcPr>
          <w:p w14:paraId="270F9EA2" w14:textId="2AF1360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D457F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E3BF2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CC9AF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05461C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6EEE1C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4FECEC2" w14:textId="4F69DD4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5E4EB0D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Valea Pietroasa la Turcinesti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BE3AD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Pietroasa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8798AF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29D44F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10B84DA" w14:textId="2ACFC2A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1F470C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Turcinesti</w:t>
            </w:r>
          </w:p>
        </w:tc>
        <w:tc>
          <w:tcPr>
            <w:tcW w:w="990" w:type="dxa"/>
            <w:tcBorders>
              <w:top w:val="single" w:sz="4" w:space="0" w:color="auto"/>
              <w:left w:val="nil"/>
              <w:bottom w:val="single" w:sz="4" w:space="0" w:color="auto"/>
              <w:right w:val="nil"/>
            </w:tcBorders>
            <w:shd w:val="clear" w:color="auto" w:fill="auto"/>
            <w:noWrap/>
            <w:vAlign w:val="center"/>
          </w:tcPr>
          <w:p w14:paraId="5997EE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1077</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98B9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0.7</w:t>
            </w:r>
          </w:p>
        </w:tc>
        <w:tc>
          <w:tcPr>
            <w:tcW w:w="720" w:type="dxa"/>
            <w:tcBorders>
              <w:top w:val="nil"/>
              <w:left w:val="single" w:sz="4" w:space="0" w:color="auto"/>
              <w:bottom w:val="single" w:sz="4" w:space="0" w:color="auto"/>
              <w:right w:val="single" w:sz="4" w:space="0" w:color="auto"/>
            </w:tcBorders>
            <w:shd w:val="clear" w:color="auto" w:fill="auto"/>
            <w:vAlign w:val="center"/>
          </w:tcPr>
          <w:p w14:paraId="62232A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7A2133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6BFDE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4C7E88F"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3FF3EAA0"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Turcinesti:</w:t>
            </w:r>
          </w:p>
          <w:p w14:paraId="4F99515C"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Cartiu,</w:t>
            </w:r>
          </w:p>
          <w:p w14:paraId="69CC9922" w14:textId="0B7CD8E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Pietroasa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91B949A" w14:textId="6DAE208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6220BD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D0BE9C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D143B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C48FB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202DABF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558276C" w14:textId="549A057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41ED207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Valea Pietroasa la Turcinesti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10270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Pietroasa</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A1177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600D02D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E330C88" w14:textId="449D82D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774A5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Turcinesti</w:t>
            </w:r>
          </w:p>
        </w:tc>
        <w:tc>
          <w:tcPr>
            <w:tcW w:w="990" w:type="dxa"/>
            <w:tcBorders>
              <w:top w:val="single" w:sz="4" w:space="0" w:color="auto"/>
              <w:left w:val="nil"/>
              <w:bottom w:val="single" w:sz="4" w:space="0" w:color="auto"/>
              <w:right w:val="nil"/>
            </w:tcBorders>
            <w:shd w:val="clear" w:color="auto" w:fill="auto"/>
            <w:noWrap/>
            <w:vAlign w:val="center"/>
          </w:tcPr>
          <w:p w14:paraId="10EEE5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1170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7EC56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0.7</w:t>
            </w:r>
          </w:p>
        </w:tc>
        <w:tc>
          <w:tcPr>
            <w:tcW w:w="720" w:type="dxa"/>
            <w:tcBorders>
              <w:top w:val="nil"/>
              <w:left w:val="single" w:sz="4" w:space="0" w:color="auto"/>
              <w:bottom w:val="single" w:sz="4" w:space="0" w:color="auto"/>
              <w:right w:val="single" w:sz="4" w:space="0" w:color="auto"/>
            </w:tcBorders>
            <w:shd w:val="clear" w:color="auto" w:fill="auto"/>
            <w:vAlign w:val="center"/>
          </w:tcPr>
          <w:p w14:paraId="00B05D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08F9C56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11698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8CCF758"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14ECAEA0"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Turcinesti:</w:t>
            </w:r>
          </w:p>
          <w:p w14:paraId="660A95A2"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Cartiu,</w:t>
            </w:r>
          </w:p>
          <w:p w14:paraId="0AD2E57A" w14:textId="56F3E7A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Pietroasa</w:t>
            </w:r>
          </w:p>
        </w:tc>
        <w:tc>
          <w:tcPr>
            <w:tcW w:w="1440" w:type="dxa"/>
            <w:tcBorders>
              <w:top w:val="nil"/>
              <w:left w:val="single" w:sz="4" w:space="0" w:color="auto"/>
              <w:bottom w:val="single" w:sz="4" w:space="0" w:color="auto"/>
              <w:right w:val="single" w:sz="4" w:space="0" w:color="auto"/>
            </w:tcBorders>
            <w:shd w:val="clear" w:color="auto" w:fill="auto"/>
            <w:vAlign w:val="center"/>
          </w:tcPr>
          <w:p w14:paraId="57BA3988" w14:textId="504FF89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E3E09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D0AA6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CA0BE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DA7F9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2805227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32AC26E" w14:textId="040A2E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6A71A311"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Jiu Fantanele-Stramba Jiu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489AA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0591D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5BE69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4E430C5" w14:textId="0FEB1E2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12FDAA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Urdari, Turceni</w:t>
            </w:r>
          </w:p>
        </w:tc>
        <w:tc>
          <w:tcPr>
            <w:tcW w:w="990" w:type="dxa"/>
            <w:tcBorders>
              <w:top w:val="single" w:sz="4" w:space="0" w:color="auto"/>
              <w:left w:val="nil"/>
              <w:bottom w:val="single" w:sz="4" w:space="0" w:color="auto"/>
              <w:right w:val="nil"/>
            </w:tcBorders>
            <w:shd w:val="clear" w:color="auto" w:fill="auto"/>
            <w:noWrap/>
            <w:vAlign w:val="center"/>
          </w:tcPr>
          <w:p w14:paraId="53E3C7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4355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45B19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15DDD0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1981</w:t>
            </w:r>
          </w:p>
        </w:tc>
        <w:tc>
          <w:tcPr>
            <w:tcW w:w="1350" w:type="dxa"/>
            <w:tcBorders>
              <w:top w:val="nil"/>
              <w:left w:val="nil"/>
              <w:bottom w:val="single" w:sz="4" w:space="0" w:color="auto"/>
              <w:right w:val="single" w:sz="4" w:space="0" w:color="auto"/>
            </w:tcBorders>
            <w:shd w:val="clear" w:color="000000" w:fill="FFFFFF"/>
            <w:vAlign w:val="center"/>
          </w:tcPr>
          <w:p w14:paraId="79A0660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977B3D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9B27F52" w14:textId="77777777" w:rsidR="009C263F"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UAT</w:t>
            </w:r>
          </w:p>
          <w:p w14:paraId="70E0367F" w14:textId="72C092E9" w:rsidR="009C263F"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 xml:space="preserve">Urdari: </w:t>
            </w:r>
          </w:p>
          <w:p w14:paraId="203A7AFF" w14:textId="6247A05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Fantanele , UAT Turceni: Stramba Jiu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7E8D5E34" w14:textId="3CB1D149"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9C263F"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 xml:space="preserve">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9C263F" w:rsidRPr="00A56F55">
              <w:rPr>
                <w:rFonts w:asciiTheme="majorHAnsi" w:hAnsiTheme="majorHAnsi" w:cstheme="majorHAnsi"/>
                <w:sz w:val="20"/>
                <w:szCs w:val="21"/>
                <w:lang w:val="it-IT" w:eastAsia="en-US"/>
              </w:rPr>
              <w:t>Gorj</w:t>
            </w:r>
          </w:p>
        </w:tc>
        <w:tc>
          <w:tcPr>
            <w:tcW w:w="1080" w:type="dxa"/>
            <w:tcBorders>
              <w:top w:val="single" w:sz="4" w:space="0" w:color="auto"/>
              <w:left w:val="nil"/>
              <w:bottom w:val="single" w:sz="4" w:space="0" w:color="auto"/>
              <w:right w:val="single" w:sz="4" w:space="0" w:color="auto"/>
            </w:tcBorders>
            <w:shd w:val="clear" w:color="auto" w:fill="auto"/>
            <w:vAlign w:val="center"/>
          </w:tcPr>
          <w:p w14:paraId="1063DB5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61E35CF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6A727C4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517402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2C25B83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808D4B9" w14:textId="1192E83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35D5A9B4" w14:textId="7777777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 Jiu la Plopsoru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0DC38D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B7D001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57891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D6BEE72" w14:textId="2CAD93E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0A78E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Plopsoru</w:t>
            </w:r>
          </w:p>
        </w:tc>
        <w:tc>
          <w:tcPr>
            <w:tcW w:w="990" w:type="dxa"/>
            <w:tcBorders>
              <w:top w:val="single" w:sz="4" w:space="0" w:color="auto"/>
              <w:left w:val="nil"/>
              <w:bottom w:val="single" w:sz="4" w:space="0" w:color="auto"/>
              <w:right w:val="nil"/>
            </w:tcBorders>
            <w:shd w:val="clear" w:color="auto" w:fill="auto"/>
            <w:noWrap/>
            <w:vAlign w:val="center"/>
          </w:tcPr>
          <w:p w14:paraId="2719D8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3780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259DC77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30F93E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1981</w:t>
            </w:r>
          </w:p>
        </w:tc>
        <w:tc>
          <w:tcPr>
            <w:tcW w:w="1350" w:type="dxa"/>
            <w:tcBorders>
              <w:top w:val="nil"/>
              <w:left w:val="nil"/>
              <w:bottom w:val="single" w:sz="4" w:space="0" w:color="auto"/>
              <w:right w:val="single" w:sz="4" w:space="0" w:color="auto"/>
            </w:tcBorders>
            <w:shd w:val="clear" w:color="000000" w:fill="FFFFFF"/>
            <w:vAlign w:val="center"/>
          </w:tcPr>
          <w:p w14:paraId="64CC5A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0EC4F5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8B70BEA"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Plopsoru:</w:t>
            </w:r>
          </w:p>
          <w:p w14:paraId="3508D102" w14:textId="4E85A92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Sardanesti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E471537" w14:textId="5782C32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805B08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D5110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9EBC9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5B001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2685195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E1954C0" w14:textId="072BDE1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6CD50EC2"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Jiul de Vest la Uricani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4A40D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Jiul de Vest</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4A5FB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4EBACD2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F5E3D64" w14:textId="6C96501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6623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Uricani</w:t>
            </w:r>
          </w:p>
        </w:tc>
        <w:tc>
          <w:tcPr>
            <w:tcW w:w="990" w:type="dxa"/>
            <w:tcBorders>
              <w:top w:val="single" w:sz="4" w:space="0" w:color="auto"/>
              <w:left w:val="nil"/>
              <w:bottom w:val="single" w:sz="4" w:space="0" w:color="auto"/>
              <w:right w:val="nil"/>
            </w:tcBorders>
            <w:shd w:val="clear" w:color="auto" w:fill="auto"/>
            <w:noWrap/>
            <w:vAlign w:val="center"/>
          </w:tcPr>
          <w:p w14:paraId="227887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554</w:t>
            </w:r>
          </w:p>
        </w:tc>
        <w:tc>
          <w:tcPr>
            <w:tcW w:w="1080" w:type="dxa"/>
            <w:tcBorders>
              <w:top w:val="nil"/>
              <w:left w:val="single" w:sz="4" w:space="0" w:color="auto"/>
              <w:bottom w:val="single" w:sz="4" w:space="0" w:color="auto"/>
              <w:right w:val="single" w:sz="4" w:space="0" w:color="auto"/>
            </w:tcBorders>
            <w:shd w:val="clear" w:color="auto" w:fill="auto"/>
            <w:vAlign w:val="center"/>
          </w:tcPr>
          <w:p w14:paraId="04E1E9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9BB02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2006</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465F51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51BC91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4802782" w14:textId="77777777" w:rsidR="009C263F"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A108BD4" w14:textId="77777777" w:rsidR="009C263F"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Uricani:</w:t>
            </w:r>
          </w:p>
          <w:p w14:paraId="4A15EEF9" w14:textId="60D719D0" w:rsidR="000439EB" w:rsidRPr="00A56F55" w:rsidRDefault="009C263F"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Campu lui Neag</w:t>
            </w:r>
          </w:p>
        </w:tc>
        <w:tc>
          <w:tcPr>
            <w:tcW w:w="1440" w:type="dxa"/>
            <w:tcBorders>
              <w:top w:val="nil"/>
              <w:left w:val="single" w:sz="4" w:space="0" w:color="auto"/>
              <w:bottom w:val="single" w:sz="4" w:space="0" w:color="auto"/>
              <w:right w:val="single" w:sz="4" w:space="0" w:color="auto"/>
            </w:tcBorders>
            <w:shd w:val="clear" w:color="auto" w:fill="auto"/>
            <w:vAlign w:val="center"/>
          </w:tcPr>
          <w:p w14:paraId="467DB055" w14:textId="77E4121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SHI </w:t>
            </w:r>
            <w:r w:rsidR="005F4109" w:rsidRPr="00D227E6">
              <w:rPr>
                <w:rFonts w:asciiTheme="majorHAnsi" w:hAnsiTheme="majorHAnsi" w:cstheme="majorHAnsi"/>
                <w:sz w:val="20"/>
                <w:szCs w:val="21"/>
                <w:lang w:val="en-US" w:eastAsia="en-US"/>
              </w:rPr>
              <w:t>Petro</w:t>
            </w:r>
            <w:r w:rsidR="00346959">
              <w:rPr>
                <w:rFonts w:asciiTheme="majorHAnsi" w:hAnsiTheme="majorHAnsi" w:cstheme="majorHAnsi"/>
                <w:sz w:val="20"/>
                <w:szCs w:val="21"/>
                <w:lang w:val="en-US" w:eastAsia="en-US"/>
              </w:rPr>
              <w:t>ș</w:t>
            </w:r>
            <w:r w:rsidR="005F4109" w:rsidRPr="00D227E6">
              <w:rPr>
                <w:rFonts w:asciiTheme="majorHAnsi" w:hAnsiTheme="majorHAnsi" w:cstheme="majorHAnsi"/>
                <w:sz w:val="20"/>
                <w:szCs w:val="21"/>
                <w:lang w:val="en-US" w:eastAsia="en-US"/>
              </w:rPr>
              <w:t>ani</w:t>
            </w:r>
          </w:p>
        </w:tc>
        <w:tc>
          <w:tcPr>
            <w:tcW w:w="1080" w:type="dxa"/>
            <w:tcBorders>
              <w:top w:val="single" w:sz="4" w:space="0" w:color="auto"/>
              <w:left w:val="nil"/>
              <w:bottom w:val="nil"/>
              <w:right w:val="single" w:sz="4" w:space="0" w:color="auto"/>
            </w:tcBorders>
            <w:shd w:val="clear" w:color="auto" w:fill="auto"/>
            <w:vAlign w:val="center"/>
          </w:tcPr>
          <w:p w14:paraId="5EE279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16009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C4BC8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256C9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64</w:t>
            </w:r>
          </w:p>
        </w:tc>
      </w:tr>
      <w:tr w:rsidR="000439EB" w:rsidRPr="00C112BB" w14:paraId="1BF436BE"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B2A10B8" w14:textId="72B5E59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77D0552E"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Amaradia la Romanesti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E60CC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2A3A7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4B6175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4D9C61E" w14:textId="1E9DFA8C"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1926D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 Dragutesti</w:t>
            </w:r>
          </w:p>
        </w:tc>
        <w:tc>
          <w:tcPr>
            <w:tcW w:w="990" w:type="dxa"/>
            <w:tcBorders>
              <w:top w:val="single" w:sz="4" w:space="0" w:color="auto"/>
              <w:left w:val="nil"/>
              <w:bottom w:val="single" w:sz="4" w:space="0" w:color="auto"/>
              <w:right w:val="nil"/>
            </w:tcBorders>
            <w:shd w:val="clear" w:color="auto" w:fill="auto"/>
            <w:noWrap/>
            <w:vAlign w:val="center"/>
          </w:tcPr>
          <w:p w14:paraId="49846F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3002</w:t>
            </w:r>
          </w:p>
        </w:tc>
        <w:tc>
          <w:tcPr>
            <w:tcW w:w="1080" w:type="dxa"/>
            <w:tcBorders>
              <w:top w:val="nil"/>
              <w:left w:val="single" w:sz="4" w:space="0" w:color="auto"/>
              <w:bottom w:val="single" w:sz="4" w:space="0" w:color="auto"/>
              <w:right w:val="single" w:sz="4" w:space="0" w:color="auto"/>
            </w:tcBorders>
            <w:shd w:val="clear" w:color="auto" w:fill="auto"/>
            <w:vAlign w:val="center"/>
          </w:tcPr>
          <w:p w14:paraId="78B10D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3B56B2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08035A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03C6710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02323BF2" w14:textId="77777777" w:rsidR="009C263F" w:rsidRPr="00D75EBF"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U.A.T.</w:t>
            </w:r>
          </w:p>
          <w:p w14:paraId="132D4BEA" w14:textId="77777777" w:rsidR="009C263F" w:rsidRPr="00D75EBF"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Tg-Jiu: Romanesti, U.A.T.</w:t>
            </w:r>
          </w:p>
          <w:p w14:paraId="6EEB0091" w14:textId="5C325D2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Dragutesti: Iasi-</w:t>
            </w:r>
            <w:r w:rsidR="005F4109" w:rsidRPr="00D227E6">
              <w:rPr>
                <w:rFonts w:asciiTheme="majorHAnsi" w:hAnsiTheme="majorHAnsi" w:cstheme="majorHAnsi"/>
                <w:sz w:val="20"/>
                <w:szCs w:val="21"/>
                <w:lang w:val="en-US" w:eastAsia="en-US"/>
              </w:rPr>
              <w:t>GJ</w:t>
            </w:r>
            <w:r w:rsidRPr="00D227E6">
              <w:rPr>
                <w:rFonts w:asciiTheme="majorHAnsi" w:hAnsiTheme="majorHAnsi" w:cstheme="majorHAnsi"/>
                <w:sz w:val="20"/>
                <w:szCs w:val="21"/>
                <w:lang w:val="en-US" w:eastAsia="en-US"/>
              </w:rPr>
              <w:t>, Dragutesti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881B183" w14:textId="2CD2592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3283CB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52B6F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E7254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31DDEA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4BE9FD7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2E4CABA" w14:textId="637DF96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11</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1E4201C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Amaradia la Romanesti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54B49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43E37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31EC1F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A8532A8" w14:textId="298D8E8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2F53D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 Dragutesti</w:t>
            </w:r>
          </w:p>
        </w:tc>
        <w:tc>
          <w:tcPr>
            <w:tcW w:w="990" w:type="dxa"/>
            <w:tcBorders>
              <w:top w:val="single" w:sz="4" w:space="0" w:color="auto"/>
              <w:left w:val="nil"/>
              <w:bottom w:val="single" w:sz="4" w:space="0" w:color="auto"/>
              <w:right w:val="nil"/>
            </w:tcBorders>
            <w:shd w:val="clear" w:color="auto" w:fill="auto"/>
            <w:noWrap/>
            <w:vAlign w:val="center"/>
          </w:tcPr>
          <w:p w14:paraId="454396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2177</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030C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090CC9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4AA517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A84802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4F310553" w14:textId="77777777" w:rsidR="009C263F" w:rsidRPr="00D75EBF"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U.A.T.</w:t>
            </w:r>
          </w:p>
          <w:p w14:paraId="4C8BDDC6" w14:textId="77777777" w:rsidR="009C263F" w:rsidRPr="00D75EBF"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Tg-Jiu: Romanesti, U.A.T.</w:t>
            </w:r>
          </w:p>
          <w:p w14:paraId="0834C6B7" w14:textId="26A6154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Dragutesti: Iasi-</w:t>
            </w:r>
            <w:r w:rsidR="005F4109" w:rsidRPr="00D227E6">
              <w:rPr>
                <w:rFonts w:asciiTheme="majorHAnsi" w:hAnsiTheme="majorHAnsi" w:cstheme="majorHAnsi"/>
                <w:sz w:val="20"/>
                <w:szCs w:val="21"/>
                <w:lang w:val="en-US" w:eastAsia="en-US"/>
              </w:rPr>
              <w:t>GJ</w:t>
            </w:r>
            <w:r w:rsidRPr="00D227E6">
              <w:rPr>
                <w:rFonts w:asciiTheme="majorHAnsi" w:hAnsiTheme="majorHAnsi" w:cstheme="majorHAnsi"/>
                <w:sz w:val="20"/>
                <w:szCs w:val="21"/>
                <w:lang w:val="en-US" w:eastAsia="en-US"/>
              </w:rPr>
              <w:t>, Dragutesti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6BB80197" w14:textId="2AC20C6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0D21F7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B0E23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86F17C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8F0E0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44E80B0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AAD7334" w14:textId="29F6DF27" w:rsidR="000439EB" w:rsidRPr="00D227E6" w:rsidRDefault="00813C88"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118</w:t>
            </w:r>
          </w:p>
        </w:tc>
        <w:tc>
          <w:tcPr>
            <w:tcW w:w="2016" w:type="dxa"/>
            <w:tcBorders>
              <w:top w:val="nil"/>
              <w:left w:val="single" w:sz="4" w:space="0" w:color="auto"/>
              <w:bottom w:val="single" w:sz="4" w:space="0" w:color="auto"/>
              <w:right w:val="single" w:sz="4" w:space="0" w:color="auto"/>
            </w:tcBorders>
            <w:shd w:val="clear" w:color="auto" w:fill="auto"/>
            <w:vAlign w:val="center"/>
          </w:tcPr>
          <w:p w14:paraId="1B297BD8"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Amaradia la Tg Jiu-Romanesti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180BAC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28B20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0E5EC9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5725FB3" w14:textId="7853BB8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FCE36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 Jiu                   </w:t>
            </w:r>
          </w:p>
        </w:tc>
        <w:tc>
          <w:tcPr>
            <w:tcW w:w="990" w:type="dxa"/>
            <w:tcBorders>
              <w:top w:val="single" w:sz="4" w:space="0" w:color="auto"/>
              <w:left w:val="nil"/>
              <w:bottom w:val="single" w:sz="4" w:space="0" w:color="auto"/>
              <w:right w:val="nil"/>
            </w:tcBorders>
            <w:shd w:val="clear" w:color="auto" w:fill="auto"/>
            <w:noWrap/>
            <w:vAlign w:val="center"/>
          </w:tcPr>
          <w:p w14:paraId="54FADE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2974</w:t>
            </w:r>
          </w:p>
        </w:tc>
        <w:tc>
          <w:tcPr>
            <w:tcW w:w="1080" w:type="dxa"/>
            <w:tcBorders>
              <w:top w:val="nil"/>
              <w:left w:val="single" w:sz="4" w:space="0" w:color="auto"/>
              <w:bottom w:val="single" w:sz="4" w:space="0" w:color="auto"/>
              <w:right w:val="single" w:sz="4" w:space="0" w:color="auto"/>
            </w:tcBorders>
            <w:shd w:val="clear" w:color="auto" w:fill="auto"/>
            <w:vAlign w:val="center"/>
          </w:tcPr>
          <w:p w14:paraId="373EF3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05054B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3730B13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20ABB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9346328"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793D9D43"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p w14:paraId="50D5A197" w14:textId="39CC9A0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 Romanesti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EA50050" w14:textId="6814DB0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0B09CA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1A903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1BE7296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E2BE4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331EB14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4FC2A65" w14:textId="1DC2954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19</w:t>
            </w:r>
          </w:p>
        </w:tc>
        <w:tc>
          <w:tcPr>
            <w:tcW w:w="2016" w:type="dxa"/>
            <w:tcBorders>
              <w:top w:val="nil"/>
              <w:left w:val="single" w:sz="4" w:space="0" w:color="auto"/>
              <w:bottom w:val="single" w:sz="4" w:space="0" w:color="auto"/>
              <w:right w:val="single" w:sz="4" w:space="0" w:color="auto"/>
            </w:tcBorders>
            <w:shd w:val="clear" w:color="auto" w:fill="auto"/>
            <w:vAlign w:val="center"/>
          </w:tcPr>
          <w:p w14:paraId="28F31B2A"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Amaradia la Tg Jiu-Romanesti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165F6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F9FD14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012BD4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985FD91" w14:textId="7526EE0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45D5D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3CC866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3119</w:t>
            </w:r>
          </w:p>
        </w:tc>
        <w:tc>
          <w:tcPr>
            <w:tcW w:w="1080" w:type="dxa"/>
            <w:tcBorders>
              <w:top w:val="nil"/>
              <w:left w:val="single" w:sz="4" w:space="0" w:color="auto"/>
              <w:bottom w:val="single" w:sz="4" w:space="0" w:color="auto"/>
              <w:right w:val="single" w:sz="4" w:space="0" w:color="auto"/>
            </w:tcBorders>
            <w:shd w:val="clear" w:color="auto" w:fill="auto"/>
            <w:vAlign w:val="center"/>
          </w:tcPr>
          <w:p w14:paraId="6F02AF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5504F5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3A4752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D3A89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2C3D702A"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BB00875"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p w14:paraId="29ACE873" w14:textId="4C04B56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 Romanesti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695E5599" w14:textId="79FBCC0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6306B5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137D71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E7CF9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B8F4A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0029DB8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B843C26" w14:textId="1766C1B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5B04569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Stramba la Pieptani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07AE8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Stramba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63363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VII-1.31.5</w:t>
            </w:r>
          </w:p>
        </w:tc>
        <w:tc>
          <w:tcPr>
            <w:tcW w:w="990" w:type="dxa"/>
            <w:tcBorders>
              <w:top w:val="nil"/>
              <w:left w:val="single" w:sz="4" w:space="0" w:color="auto"/>
              <w:bottom w:val="single" w:sz="4" w:space="0" w:color="auto"/>
              <w:right w:val="single" w:sz="4" w:space="0" w:color="auto"/>
            </w:tcBorders>
            <w:shd w:val="clear" w:color="auto" w:fill="auto"/>
            <w:vAlign w:val="center"/>
          </w:tcPr>
          <w:p w14:paraId="4C8E76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077783E" w14:textId="7F6D379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24C9C1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600C25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1413</w:t>
            </w:r>
          </w:p>
        </w:tc>
        <w:tc>
          <w:tcPr>
            <w:tcW w:w="1080" w:type="dxa"/>
            <w:tcBorders>
              <w:top w:val="nil"/>
              <w:left w:val="single" w:sz="4" w:space="0" w:color="auto"/>
              <w:bottom w:val="single" w:sz="4" w:space="0" w:color="auto"/>
              <w:right w:val="single" w:sz="4" w:space="0" w:color="auto"/>
            </w:tcBorders>
            <w:shd w:val="clear" w:color="auto" w:fill="auto"/>
            <w:vAlign w:val="center"/>
          </w:tcPr>
          <w:p w14:paraId="4CFBD4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74018A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000000" w:fill="FFFFFF"/>
            <w:vAlign w:val="center"/>
          </w:tcPr>
          <w:p w14:paraId="7A18E9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8C5FE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75436777"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35E5DFA8"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p w14:paraId="4EBE7AD5" w14:textId="35E539C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Pieptani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C7B120B" w14:textId="4BCF88B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87039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46B95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E51B1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F1628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78</w:t>
            </w:r>
          </w:p>
        </w:tc>
      </w:tr>
      <w:tr w:rsidR="000439EB" w:rsidRPr="00C112BB" w14:paraId="1CD69029"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0D6D96D" w14:textId="3079993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2D600437" w14:textId="7777777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 Canal deviere Jiu la Rogojel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78E7D2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06362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4FBF4C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8DA9EF5" w14:textId="691E008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6110E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w:t>
            </w:r>
          </w:p>
        </w:tc>
        <w:tc>
          <w:tcPr>
            <w:tcW w:w="990" w:type="dxa"/>
            <w:tcBorders>
              <w:top w:val="single" w:sz="4" w:space="0" w:color="auto"/>
              <w:left w:val="nil"/>
              <w:bottom w:val="single" w:sz="4" w:space="0" w:color="auto"/>
              <w:right w:val="nil"/>
            </w:tcBorders>
            <w:shd w:val="clear" w:color="auto" w:fill="auto"/>
            <w:noWrap/>
            <w:vAlign w:val="center"/>
          </w:tcPr>
          <w:p w14:paraId="077264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1425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A9311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71058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auto" w:fill="auto"/>
            <w:vAlign w:val="center"/>
          </w:tcPr>
          <w:p w14:paraId="191EAD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48E7E4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A55A463" w14:textId="77777777" w:rsidR="009C263F"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0339EF0C" w14:textId="055B4AEA"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Farcasesti: Rogojel</w:t>
            </w:r>
          </w:p>
        </w:tc>
        <w:tc>
          <w:tcPr>
            <w:tcW w:w="1440" w:type="dxa"/>
            <w:tcBorders>
              <w:top w:val="nil"/>
              <w:left w:val="single" w:sz="4" w:space="0" w:color="auto"/>
              <w:bottom w:val="single" w:sz="4" w:space="0" w:color="auto"/>
              <w:right w:val="single" w:sz="4" w:space="0" w:color="auto"/>
            </w:tcBorders>
            <w:shd w:val="clear" w:color="auto" w:fill="auto"/>
            <w:vAlign w:val="center"/>
          </w:tcPr>
          <w:p w14:paraId="60943F94" w14:textId="4BE03E0B"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9C263F"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3257EEA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26B5DF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C01FDF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378D0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E0F153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E653182" w14:textId="382853B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3B294668"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transversal Blahnita la Balta Verde</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7ED9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25C76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402F204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AF5FB8A" w14:textId="7523E18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BFBC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Punghina</w:t>
            </w:r>
          </w:p>
        </w:tc>
        <w:tc>
          <w:tcPr>
            <w:tcW w:w="990" w:type="dxa"/>
            <w:tcBorders>
              <w:top w:val="single" w:sz="4" w:space="0" w:color="auto"/>
              <w:left w:val="nil"/>
              <w:bottom w:val="single" w:sz="4" w:space="0" w:color="auto"/>
              <w:right w:val="nil"/>
            </w:tcBorders>
            <w:shd w:val="clear" w:color="auto" w:fill="auto"/>
            <w:noWrap/>
            <w:vAlign w:val="center"/>
          </w:tcPr>
          <w:p w14:paraId="4BAA36E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C08B37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54D92E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2AE62BA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5B252E5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C705BF5" w14:textId="724FFC1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Gogo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u</w:t>
            </w:r>
          </w:p>
        </w:tc>
        <w:tc>
          <w:tcPr>
            <w:tcW w:w="1440" w:type="dxa"/>
            <w:tcBorders>
              <w:top w:val="nil"/>
              <w:left w:val="single" w:sz="4" w:space="0" w:color="auto"/>
              <w:bottom w:val="single" w:sz="4" w:space="0" w:color="auto"/>
              <w:right w:val="single" w:sz="4" w:space="0" w:color="auto"/>
            </w:tcBorders>
            <w:shd w:val="clear" w:color="auto" w:fill="auto"/>
            <w:vAlign w:val="center"/>
          </w:tcPr>
          <w:p w14:paraId="3D84AC5B" w14:textId="6EB72068"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227E6" w:rsidRPr="00D227E6">
              <w:rPr>
                <w:rFonts w:asciiTheme="majorHAnsi" w:hAnsiTheme="majorHAnsi" w:cstheme="majorHAnsi"/>
                <w:sz w:val="20"/>
                <w:szCs w:val="21"/>
                <w:lang w:val="en-US" w:eastAsia="en-US"/>
              </w:rPr>
              <w:t>M</w:t>
            </w:r>
            <w:r w:rsidR="009C263F">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9C263F">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25D4FD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70F99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C756C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FD734B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850078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3ADE806" w14:textId="63C316A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51AB10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mal drept Drincea1 la Recea</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A72A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Drincea1</w:t>
            </w:r>
          </w:p>
        </w:tc>
        <w:tc>
          <w:tcPr>
            <w:tcW w:w="1080" w:type="dxa"/>
            <w:tcBorders>
              <w:top w:val="nil"/>
              <w:left w:val="single" w:sz="4" w:space="0" w:color="auto"/>
              <w:bottom w:val="single" w:sz="4" w:space="0" w:color="auto"/>
              <w:right w:val="single" w:sz="4" w:space="0" w:color="auto"/>
            </w:tcBorders>
            <w:shd w:val="clear" w:color="auto" w:fill="auto"/>
            <w:vAlign w:val="center"/>
          </w:tcPr>
          <w:p w14:paraId="6A1FB1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XIV-1.25</w:t>
            </w:r>
          </w:p>
        </w:tc>
        <w:tc>
          <w:tcPr>
            <w:tcW w:w="990" w:type="dxa"/>
            <w:tcBorders>
              <w:top w:val="nil"/>
              <w:left w:val="single" w:sz="4" w:space="0" w:color="auto"/>
              <w:bottom w:val="single" w:sz="4" w:space="0" w:color="auto"/>
              <w:right w:val="single" w:sz="4" w:space="0" w:color="auto"/>
            </w:tcBorders>
            <w:shd w:val="clear" w:color="auto" w:fill="auto"/>
            <w:vAlign w:val="center"/>
          </w:tcPr>
          <w:p w14:paraId="5CE302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BEFC5D9" w14:textId="6D0BA0EA"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885D8F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Punghina</w:t>
            </w:r>
          </w:p>
        </w:tc>
        <w:tc>
          <w:tcPr>
            <w:tcW w:w="990" w:type="dxa"/>
            <w:tcBorders>
              <w:top w:val="single" w:sz="4" w:space="0" w:color="auto"/>
              <w:left w:val="nil"/>
              <w:bottom w:val="single" w:sz="4" w:space="0" w:color="auto"/>
              <w:right w:val="nil"/>
            </w:tcBorders>
            <w:shd w:val="clear" w:color="auto" w:fill="auto"/>
            <w:noWrap/>
            <w:vAlign w:val="center"/>
          </w:tcPr>
          <w:p w14:paraId="11E172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7203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0EC62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577A5C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2009</w:t>
            </w:r>
          </w:p>
        </w:tc>
        <w:tc>
          <w:tcPr>
            <w:tcW w:w="1350" w:type="dxa"/>
            <w:tcBorders>
              <w:top w:val="single" w:sz="4" w:space="0" w:color="auto"/>
              <w:bottom w:val="single" w:sz="4" w:space="0" w:color="auto"/>
              <w:right w:val="single" w:sz="4" w:space="0" w:color="auto"/>
            </w:tcBorders>
            <w:vAlign w:val="center"/>
          </w:tcPr>
          <w:p w14:paraId="0C3C45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7F3BF6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180</w:t>
            </w:r>
          </w:p>
        </w:tc>
        <w:tc>
          <w:tcPr>
            <w:tcW w:w="1170" w:type="dxa"/>
            <w:tcBorders>
              <w:top w:val="nil"/>
              <w:left w:val="single" w:sz="4" w:space="0" w:color="auto"/>
              <w:bottom w:val="single" w:sz="4" w:space="0" w:color="auto"/>
              <w:right w:val="single" w:sz="4" w:space="0" w:color="auto"/>
            </w:tcBorders>
            <w:shd w:val="clear" w:color="auto" w:fill="auto"/>
            <w:vAlign w:val="center"/>
          </w:tcPr>
          <w:p w14:paraId="3A6FC13E" w14:textId="1FB4B94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Punghina loc</w:t>
            </w:r>
            <w:r w:rsidR="009C263F">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 xml:space="preserve"> Recea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C553EF6" w14:textId="31322C48"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M</w:t>
            </w:r>
            <w:r w:rsidR="009C263F">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9C263F">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1D5D62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229C4B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610AE3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9CCFE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60</w:t>
            </w:r>
          </w:p>
        </w:tc>
      </w:tr>
      <w:tr w:rsidR="000439EB" w:rsidRPr="00C112BB" w14:paraId="2842269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13CA420" w14:textId="7D5C390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4E7125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mal stang Drincea1 la Recea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5B11E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Drincea1</w:t>
            </w:r>
          </w:p>
        </w:tc>
        <w:tc>
          <w:tcPr>
            <w:tcW w:w="1080" w:type="dxa"/>
            <w:tcBorders>
              <w:top w:val="nil"/>
              <w:left w:val="single" w:sz="4" w:space="0" w:color="auto"/>
              <w:bottom w:val="single" w:sz="4" w:space="0" w:color="auto"/>
              <w:right w:val="single" w:sz="4" w:space="0" w:color="auto"/>
            </w:tcBorders>
            <w:shd w:val="clear" w:color="auto" w:fill="auto"/>
            <w:vAlign w:val="center"/>
          </w:tcPr>
          <w:p w14:paraId="56F341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XIV-1.25</w:t>
            </w:r>
          </w:p>
        </w:tc>
        <w:tc>
          <w:tcPr>
            <w:tcW w:w="990" w:type="dxa"/>
            <w:tcBorders>
              <w:top w:val="nil"/>
              <w:left w:val="single" w:sz="4" w:space="0" w:color="auto"/>
              <w:bottom w:val="single" w:sz="4" w:space="0" w:color="auto"/>
              <w:right w:val="single" w:sz="4" w:space="0" w:color="auto"/>
            </w:tcBorders>
            <w:shd w:val="clear" w:color="auto" w:fill="auto"/>
            <w:vAlign w:val="center"/>
          </w:tcPr>
          <w:p w14:paraId="4D2D0C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440CB97" w14:textId="355B5250"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4CF3E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Punghina</w:t>
            </w:r>
          </w:p>
        </w:tc>
        <w:tc>
          <w:tcPr>
            <w:tcW w:w="990" w:type="dxa"/>
            <w:tcBorders>
              <w:top w:val="single" w:sz="4" w:space="0" w:color="auto"/>
              <w:left w:val="nil"/>
              <w:bottom w:val="single" w:sz="4" w:space="0" w:color="auto"/>
              <w:right w:val="nil"/>
            </w:tcBorders>
            <w:shd w:val="clear" w:color="auto" w:fill="auto"/>
            <w:noWrap/>
            <w:vAlign w:val="center"/>
          </w:tcPr>
          <w:p w14:paraId="2D976B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7523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4FCE8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2.2</w:t>
            </w:r>
          </w:p>
        </w:tc>
        <w:tc>
          <w:tcPr>
            <w:tcW w:w="720" w:type="dxa"/>
            <w:tcBorders>
              <w:top w:val="nil"/>
              <w:left w:val="single" w:sz="4" w:space="0" w:color="auto"/>
              <w:bottom w:val="single" w:sz="4" w:space="0" w:color="auto"/>
              <w:right w:val="single" w:sz="4" w:space="0" w:color="auto"/>
            </w:tcBorders>
            <w:shd w:val="clear" w:color="auto" w:fill="auto"/>
            <w:vAlign w:val="center"/>
          </w:tcPr>
          <w:p w14:paraId="157DD8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2009</w:t>
            </w:r>
          </w:p>
        </w:tc>
        <w:tc>
          <w:tcPr>
            <w:tcW w:w="1350" w:type="dxa"/>
            <w:tcBorders>
              <w:top w:val="single" w:sz="4" w:space="0" w:color="auto"/>
              <w:bottom w:val="single" w:sz="4" w:space="0" w:color="auto"/>
              <w:right w:val="single" w:sz="4" w:space="0" w:color="auto"/>
            </w:tcBorders>
            <w:vAlign w:val="center"/>
          </w:tcPr>
          <w:p w14:paraId="17ED2FE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vAlign w:val="center"/>
          </w:tcPr>
          <w:p w14:paraId="01534A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180</w:t>
            </w:r>
          </w:p>
        </w:tc>
        <w:tc>
          <w:tcPr>
            <w:tcW w:w="1170" w:type="dxa"/>
            <w:tcBorders>
              <w:top w:val="nil"/>
              <w:left w:val="single" w:sz="4" w:space="0" w:color="auto"/>
              <w:bottom w:val="single" w:sz="4" w:space="0" w:color="auto"/>
              <w:right w:val="single" w:sz="4" w:space="0" w:color="auto"/>
            </w:tcBorders>
            <w:shd w:val="clear" w:color="auto" w:fill="auto"/>
            <w:vAlign w:val="center"/>
          </w:tcPr>
          <w:p w14:paraId="5FCB7817" w14:textId="67AB641B" w:rsidR="00D70EF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Punghina loc</w:t>
            </w:r>
            <w:r w:rsidR="00D70EF6">
              <w:rPr>
                <w:rFonts w:asciiTheme="majorHAnsi" w:hAnsiTheme="majorHAnsi" w:cstheme="majorHAnsi"/>
                <w:sz w:val="20"/>
                <w:szCs w:val="21"/>
                <w:lang w:val="en-US" w:eastAsia="en-US"/>
              </w:rPr>
              <w:t>alitatea</w:t>
            </w:r>
          </w:p>
          <w:p w14:paraId="7370D434" w14:textId="1BCAE73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Recea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A89B83E" w14:textId="709767F1"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M</w:t>
            </w:r>
            <w:r w:rsidR="009C263F">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9C263F">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206DF0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34AB62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DE12C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270B0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60</w:t>
            </w:r>
          </w:p>
        </w:tc>
      </w:tr>
      <w:tr w:rsidR="000439EB" w:rsidRPr="00C112BB" w14:paraId="3AEB62D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CCF1213" w14:textId="6DA094B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12</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7EF5249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Husnita Prunisor tr. 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D8A80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Husnita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6A53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w:t>
            </w:r>
          </w:p>
        </w:tc>
        <w:tc>
          <w:tcPr>
            <w:tcW w:w="990" w:type="dxa"/>
            <w:tcBorders>
              <w:top w:val="nil"/>
              <w:left w:val="single" w:sz="4" w:space="0" w:color="auto"/>
              <w:bottom w:val="single" w:sz="4" w:space="0" w:color="auto"/>
              <w:right w:val="single" w:sz="4" w:space="0" w:color="auto"/>
            </w:tcBorders>
            <w:shd w:val="clear" w:color="auto" w:fill="auto"/>
            <w:vAlign w:val="center"/>
          </w:tcPr>
          <w:p w14:paraId="3B08FA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26C72FF" w14:textId="6A10DB48"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8491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Prunisor</w:t>
            </w:r>
          </w:p>
        </w:tc>
        <w:tc>
          <w:tcPr>
            <w:tcW w:w="990" w:type="dxa"/>
            <w:tcBorders>
              <w:top w:val="single" w:sz="4" w:space="0" w:color="auto"/>
              <w:left w:val="nil"/>
              <w:bottom w:val="single" w:sz="4" w:space="0" w:color="auto"/>
              <w:right w:val="nil"/>
            </w:tcBorders>
            <w:shd w:val="clear" w:color="auto" w:fill="auto"/>
            <w:noWrap/>
            <w:vAlign w:val="center"/>
          </w:tcPr>
          <w:p w14:paraId="79BCA5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51549D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2CBE1C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1469E62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3DAE54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A0C1CF6"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3FB3439" w14:textId="32949B0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Prunisor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370F4B8B" w14:textId="4D5124D3"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9C263F" w:rsidRPr="00D227E6">
              <w:rPr>
                <w:rFonts w:asciiTheme="majorHAnsi" w:hAnsiTheme="majorHAnsi" w:cstheme="majorHAnsi"/>
                <w:sz w:val="20"/>
                <w:szCs w:val="21"/>
                <w:lang w:val="en-US" w:eastAsia="en-US"/>
              </w:rPr>
              <w:t>M</w:t>
            </w:r>
            <w:r w:rsidR="009C263F">
              <w:rPr>
                <w:rFonts w:asciiTheme="majorHAnsi" w:hAnsiTheme="majorHAnsi" w:cstheme="majorHAnsi"/>
                <w:sz w:val="20"/>
                <w:szCs w:val="21"/>
                <w:lang w:val="en-US" w:eastAsia="en-US"/>
              </w:rPr>
              <w:t>ehedin</w:t>
            </w:r>
            <w:r w:rsidR="00AA45DB">
              <w:rPr>
                <w:rFonts w:asciiTheme="majorHAnsi" w:hAnsiTheme="majorHAnsi" w:cstheme="majorHAnsi"/>
                <w:sz w:val="20"/>
                <w:szCs w:val="21"/>
                <w:lang w:val="en-US" w:eastAsia="en-US"/>
              </w:rPr>
              <w:t>ț</w:t>
            </w:r>
            <w:r w:rsidR="009C263F">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60D1EF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0D86A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39778E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AA083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1680BE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33CE418" w14:textId="6613820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020759D2"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Stramba la Pieptani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0D6C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Stramba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103D40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VII-1.31.5</w:t>
            </w:r>
          </w:p>
        </w:tc>
        <w:tc>
          <w:tcPr>
            <w:tcW w:w="990" w:type="dxa"/>
            <w:tcBorders>
              <w:top w:val="nil"/>
              <w:left w:val="single" w:sz="4" w:space="0" w:color="auto"/>
              <w:bottom w:val="single" w:sz="4" w:space="0" w:color="auto"/>
              <w:right w:val="single" w:sz="4" w:space="0" w:color="auto"/>
            </w:tcBorders>
            <w:shd w:val="clear" w:color="auto" w:fill="auto"/>
            <w:vAlign w:val="center"/>
          </w:tcPr>
          <w:p w14:paraId="3AEAEF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1F60084" w14:textId="0FC4BD0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7EBC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w:t>
            </w:r>
          </w:p>
        </w:tc>
        <w:tc>
          <w:tcPr>
            <w:tcW w:w="990" w:type="dxa"/>
            <w:tcBorders>
              <w:top w:val="single" w:sz="4" w:space="0" w:color="auto"/>
              <w:left w:val="nil"/>
              <w:bottom w:val="single" w:sz="4" w:space="0" w:color="auto"/>
              <w:right w:val="nil"/>
            </w:tcBorders>
            <w:shd w:val="clear" w:color="auto" w:fill="auto"/>
            <w:noWrap/>
            <w:vAlign w:val="center"/>
          </w:tcPr>
          <w:p w14:paraId="5A13EC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42</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95B1F3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7C9D4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nil"/>
              <w:left w:val="nil"/>
              <w:bottom w:val="single" w:sz="4" w:space="0" w:color="auto"/>
              <w:right w:val="single" w:sz="4" w:space="0" w:color="auto"/>
            </w:tcBorders>
            <w:shd w:val="clear" w:color="auto" w:fill="auto"/>
            <w:vAlign w:val="center"/>
          </w:tcPr>
          <w:p w14:paraId="24FB69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5BFE1F8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92EFA3F"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4A72CB99"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Calnic: Pieptani,</w:t>
            </w:r>
          </w:p>
          <w:p w14:paraId="3F0CBC36" w14:textId="0A43146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Hodoreasca</w:t>
            </w:r>
          </w:p>
        </w:tc>
        <w:tc>
          <w:tcPr>
            <w:tcW w:w="1440" w:type="dxa"/>
            <w:tcBorders>
              <w:top w:val="nil"/>
              <w:left w:val="single" w:sz="4" w:space="0" w:color="auto"/>
              <w:bottom w:val="single" w:sz="4" w:space="0" w:color="auto"/>
              <w:right w:val="single" w:sz="4" w:space="0" w:color="auto"/>
            </w:tcBorders>
            <w:shd w:val="clear" w:color="auto" w:fill="auto"/>
            <w:vAlign w:val="center"/>
          </w:tcPr>
          <w:p w14:paraId="669D3D9B" w14:textId="063D0CC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395142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D8102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94A774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8CF3D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1E5CAE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F9C6CC2" w14:textId="79ADF88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w:t>
            </w:r>
            <w:r w:rsidR="00813C88">
              <w:rPr>
                <w:rFonts w:asciiTheme="majorHAnsi" w:hAnsiTheme="majorHAnsi" w:cstheme="majorHAnsi"/>
                <w:sz w:val="20"/>
                <w:szCs w:val="21"/>
                <w:lang w:val="en-US" w:eastAsia="en-US"/>
              </w:rPr>
              <w:t>7</w:t>
            </w:r>
          </w:p>
        </w:tc>
        <w:tc>
          <w:tcPr>
            <w:tcW w:w="2016" w:type="dxa"/>
            <w:tcBorders>
              <w:top w:val="nil"/>
              <w:left w:val="single" w:sz="4" w:space="0" w:color="auto"/>
              <w:bottom w:val="single" w:sz="4" w:space="0" w:color="auto"/>
              <w:right w:val="single" w:sz="4" w:space="0" w:color="auto"/>
            </w:tcBorders>
            <w:shd w:val="clear" w:color="auto" w:fill="auto"/>
            <w:vAlign w:val="center"/>
          </w:tcPr>
          <w:p w14:paraId="5F054D4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Jiu la Rovinari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9719D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6ADED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197FC1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52190BE" w14:textId="0FD82B3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3BA9CD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Bilteni</w:t>
            </w:r>
          </w:p>
        </w:tc>
        <w:tc>
          <w:tcPr>
            <w:tcW w:w="990" w:type="dxa"/>
            <w:tcBorders>
              <w:top w:val="single" w:sz="4" w:space="0" w:color="auto"/>
              <w:left w:val="nil"/>
              <w:bottom w:val="single" w:sz="4" w:space="0" w:color="auto"/>
              <w:right w:val="nil"/>
            </w:tcBorders>
            <w:shd w:val="clear" w:color="auto" w:fill="auto"/>
            <w:noWrap/>
            <w:vAlign w:val="center"/>
          </w:tcPr>
          <w:p w14:paraId="2920D4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264</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7D7E2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485D01B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3316E2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0001F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FB573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Balteni: Vladuleni</w:t>
            </w:r>
          </w:p>
        </w:tc>
        <w:tc>
          <w:tcPr>
            <w:tcW w:w="1440" w:type="dxa"/>
            <w:tcBorders>
              <w:top w:val="nil"/>
              <w:left w:val="single" w:sz="4" w:space="0" w:color="auto"/>
              <w:bottom w:val="single" w:sz="4" w:space="0" w:color="auto"/>
              <w:right w:val="single" w:sz="4" w:space="0" w:color="auto"/>
            </w:tcBorders>
            <w:shd w:val="clear" w:color="auto" w:fill="auto"/>
            <w:vAlign w:val="center"/>
          </w:tcPr>
          <w:p w14:paraId="1F1BB2B0" w14:textId="4497296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9C263F">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04A2D9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6822C8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AF40D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FC98A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w:t>
            </w:r>
          </w:p>
        </w:tc>
      </w:tr>
      <w:tr w:rsidR="000439EB" w:rsidRPr="00C112BB" w14:paraId="5FDD720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7A6B6CC" w14:textId="3485914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28</w:t>
            </w:r>
          </w:p>
        </w:tc>
        <w:tc>
          <w:tcPr>
            <w:tcW w:w="2016" w:type="dxa"/>
            <w:tcBorders>
              <w:top w:val="nil"/>
              <w:left w:val="single" w:sz="4" w:space="0" w:color="auto"/>
              <w:bottom w:val="single" w:sz="4" w:space="0" w:color="auto"/>
              <w:right w:val="single" w:sz="4" w:space="0" w:color="auto"/>
            </w:tcBorders>
            <w:shd w:val="clear" w:color="auto" w:fill="auto"/>
            <w:vAlign w:val="center"/>
          </w:tcPr>
          <w:p w14:paraId="71BF7BB6"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Contur Baraj Acumulare Nepermanenta Rovinari md</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9F9D9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11AAC7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57563ED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2B4DAFA" w14:textId="01DA902C"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F4176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w:t>
            </w:r>
          </w:p>
        </w:tc>
        <w:tc>
          <w:tcPr>
            <w:tcW w:w="990" w:type="dxa"/>
            <w:tcBorders>
              <w:top w:val="single" w:sz="4" w:space="0" w:color="auto"/>
              <w:left w:val="nil"/>
              <w:bottom w:val="single" w:sz="4" w:space="0" w:color="auto"/>
              <w:right w:val="nil"/>
            </w:tcBorders>
            <w:shd w:val="clear" w:color="auto" w:fill="auto"/>
            <w:noWrap/>
            <w:vAlign w:val="center"/>
          </w:tcPr>
          <w:p w14:paraId="5D7553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156</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1623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616E00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541C36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nil"/>
              <w:left w:val="nil"/>
              <w:bottom w:val="single" w:sz="4" w:space="0" w:color="auto"/>
              <w:right w:val="single" w:sz="4" w:space="0" w:color="auto"/>
            </w:tcBorders>
            <w:shd w:val="clear" w:color="000000" w:fill="FFFFFF"/>
            <w:vAlign w:val="center"/>
          </w:tcPr>
          <w:p w14:paraId="595359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2071</w:t>
            </w:r>
          </w:p>
        </w:tc>
        <w:tc>
          <w:tcPr>
            <w:tcW w:w="1170" w:type="dxa"/>
            <w:tcBorders>
              <w:top w:val="nil"/>
              <w:left w:val="single" w:sz="4" w:space="0" w:color="auto"/>
              <w:bottom w:val="single" w:sz="4" w:space="0" w:color="auto"/>
              <w:right w:val="single" w:sz="4" w:space="0" w:color="auto"/>
            </w:tcBorders>
            <w:shd w:val="clear" w:color="auto" w:fill="auto"/>
            <w:vAlign w:val="center"/>
          </w:tcPr>
          <w:p w14:paraId="6D922C1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440" w:type="dxa"/>
            <w:tcBorders>
              <w:top w:val="nil"/>
              <w:left w:val="single" w:sz="4" w:space="0" w:color="auto"/>
              <w:bottom w:val="single" w:sz="4" w:space="0" w:color="auto"/>
              <w:right w:val="single" w:sz="4" w:space="0" w:color="auto"/>
            </w:tcBorders>
            <w:shd w:val="clear" w:color="auto" w:fill="auto"/>
            <w:vAlign w:val="center"/>
          </w:tcPr>
          <w:p w14:paraId="1BB1F5B3" w14:textId="261F369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r w:rsidR="00D70EF6" w:rsidRPr="00D227E6">
              <w:rPr>
                <w:rFonts w:asciiTheme="majorHAnsi" w:hAnsiTheme="majorHAnsi" w:cstheme="majorHAnsi"/>
                <w:sz w:val="20"/>
                <w:szCs w:val="21"/>
                <w:lang w:val="en-US" w:eastAsia="en-US"/>
              </w:rPr>
              <w:t xml:space="preserve">Patrimoniul public al statului </w:t>
            </w:r>
            <w:r w:rsidR="00D70EF6">
              <w:rPr>
                <w:rFonts w:asciiTheme="majorHAnsi" w:hAnsiTheme="majorHAnsi" w:cstheme="majorHAnsi"/>
                <w:sz w:val="20"/>
                <w:szCs w:val="21"/>
                <w:lang w:val="en-US" w:eastAsia="en-US"/>
              </w:rPr>
              <w:t>î</w:t>
            </w:r>
            <w:r w:rsidR="00D70EF6" w:rsidRPr="00D227E6">
              <w:rPr>
                <w:rFonts w:asciiTheme="majorHAnsi" w:hAnsiTheme="majorHAnsi" w:cstheme="majorHAnsi"/>
                <w:sz w:val="20"/>
                <w:szCs w:val="21"/>
                <w:lang w:val="en-US" w:eastAsia="en-US"/>
              </w:rPr>
              <w:t xml:space="preserve">n administrarea </w:t>
            </w:r>
            <w:r w:rsidR="00D70EF6">
              <w:rPr>
                <w:rFonts w:asciiTheme="majorHAnsi" w:hAnsiTheme="majorHAnsi" w:cstheme="majorHAnsi"/>
                <w:sz w:val="20"/>
                <w:szCs w:val="21"/>
                <w:lang w:val="en-US" w:eastAsia="en-US"/>
              </w:rPr>
              <w:t>A.N.A.R.</w:t>
            </w:r>
            <w:r w:rsidR="00D70EF6" w:rsidRPr="00D227E6">
              <w:rPr>
                <w:rFonts w:asciiTheme="majorHAnsi" w:hAnsiTheme="majorHAnsi" w:cstheme="majorHAnsi"/>
                <w:sz w:val="20"/>
                <w:szCs w:val="21"/>
                <w:lang w:val="en-US" w:eastAsia="en-US"/>
              </w:rPr>
              <w:t xml:space="preserve">/ </w:t>
            </w:r>
            <w:r w:rsidR="00D70EF6">
              <w:rPr>
                <w:rFonts w:asciiTheme="majorHAnsi" w:hAnsiTheme="majorHAnsi" w:cstheme="majorHAnsi"/>
                <w:sz w:val="20"/>
                <w:szCs w:val="21"/>
                <w:lang w:val="en-US" w:eastAsia="en-US"/>
              </w:rPr>
              <w:t>A.B.A.</w:t>
            </w:r>
            <w:r w:rsidR="00D70EF6" w:rsidRPr="00D227E6">
              <w:rPr>
                <w:rFonts w:asciiTheme="majorHAnsi" w:hAnsiTheme="majorHAnsi" w:cstheme="majorHAnsi"/>
                <w:sz w:val="20"/>
                <w:szCs w:val="21"/>
                <w:lang w:val="en-US" w:eastAsia="en-US"/>
              </w:rPr>
              <w:t xml:space="preserve"> Jiu/ </w:t>
            </w:r>
            <w:r w:rsidR="00D70EF6">
              <w:rPr>
                <w:rFonts w:asciiTheme="majorHAnsi" w:hAnsiTheme="majorHAnsi" w:cstheme="majorHAnsi"/>
                <w:sz w:val="20"/>
                <w:szCs w:val="21"/>
                <w:lang w:val="en-US" w:eastAsia="en-US"/>
              </w:rPr>
              <w:t>S.G.A.</w:t>
            </w:r>
            <w:r w:rsidR="00D70EF6" w:rsidRPr="00D227E6">
              <w:rPr>
                <w:rFonts w:asciiTheme="majorHAnsi" w:hAnsiTheme="majorHAnsi" w:cstheme="majorHAnsi"/>
                <w:sz w:val="20"/>
                <w:szCs w:val="21"/>
                <w:lang w:val="en-US" w:eastAsia="en-US"/>
              </w:rPr>
              <w:t xml:space="preserve"> G</w:t>
            </w:r>
            <w:r w:rsidR="00D70EF6">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152BA6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69A7C4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F9D99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C07BC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33420E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D6CD0E2" w14:textId="407BEE1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29</w:t>
            </w:r>
          </w:p>
        </w:tc>
        <w:tc>
          <w:tcPr>
            <w:tcW w:w="2016" w:type="dxa"/>
            <w:tcBorders>
              <w:top w:val="nil"/>
              <w:left w:val="single" w:sz="4" w:space="0" w:color="auto"/>
              <w:bottom w:val="single" w:sz="4" w:space="0" w:color="auto"/>
              <w:right w:val="single" w:sz="4" w:space="0" w:color="auto"/>
            </w:tcBorders>
            <w:shd w:val="clear" w:color="auto" w:fill="auto"/>
            <w:vAlign w:val="center"/>
          </w:tcPr>
          <w:p w14:paraId="6296537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Contur Baraj Acumulare Nepermanenta Rovinari ms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C0D66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91AA9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3EDC2A8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F589048" w14:textId="0C9E6D0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3A3CA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Dragutesti</w:t>
            </w:r>
          </w:p>
        </w:tc>
        <w:tc>
          <w:tcPr>
            <w:tcW w:w="990" w:type="dxa"/>
            <w:tcBorders>
              <w:top w:val="single" w:sz="4" w:space="0" w:color="auto"/>
              <w:left w:val="nil"/>
              <w:bottom w:val="single" w:sz="4" w:space="0" w:color="auto"/>
              <w:right w:val="nil"/>
            </w:tcBorders>
            <w:shd w:val="clear" w:color="auto" w:fill="auto"/>
            <w:noWrap/>
            <w:vAlign w:val="center"/>
          </w:tcPr>
          <w:p w14:paraId="5DA476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9374</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6579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w:t>
            </w:r>
          </w:p>
        </w:tc>
        <w:tc>
          <w:tcPr>
            <w:tcW w:w="720" w:type="dxa"/>
            <w:tcBorders>
              <w:top w:val="nil"/>
              <w:left w:val="single" w:sz="4" w:space="0" w:color="auto"/>
              <w:bottom w:val="single" w:sz="4" w:space="0" w:color="auto"/>
              <w:right w:val="single" w:sz="4" w:space="0" w:color="auto"/>
            </w:tcBorders>
            <w:shd w:val="clear" w:color="auto" w:fill="auto"/>
            <w:vAlign w:val="center"/>
          </w:tcPr>
          <w:p w14:paraId="14EC97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nil"/>
              <w:left w:val="nil"/>
              <w:bottom w:val="single" w:sz="4" w:space="0" w:color="auto"/>
              <w:right w:val="single" w:sz="4" w:space="0" w:color="auto"/>
            </w:tcBorders>
            <w:shd w:val="clear" w:color="000000" w:fill="FFFFFF"/>
            <w:vAlign w:val="center"/>
          </w:tcPr>
          <w:p w14:paraId="538A8E9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nil"/>
              <w:left w:val="nil"/>
              <w:bottom w:val="single" w:sz="4" w:space="0" w:color="auto"/>
              <w:right w:val="single" w:sz="4" w:space="0" w:color="auto"/>
            </w:tcBorders>
            <w:shd w:val="clear" w:color="000000" w:fill="FFFFFF"/>
            <w:vAlign w:val="center"/>
          </w:tcPr>
          <w:p w14:paraId="058C1A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2071</w:t>
            </w:r>
          </w:p>
        </w:tc>
        <w:tc>
          <w:tcPr>
            <w:tcW w:w="1170" w:type="dxa"/>
            <w:tcBorders>
              <w:top w:val="nil"/>
              <w:left w:val="single" w:sz="4" w:space="0" w:color="auto"/>
              <w:bottom w:val="single" w:sz="4" w:space="0" w:color="auto"/>
              <w:right w:val="single" w:sz="4" w:space="0" w:color="auto"/>
            </w:tcBorders>
            <w:shd w:val="clear" w:color="auto" w:fill="auto"/>
            <w:vAlign w:val="center"/>
          </w:tcPr>
          <w:p w14:paraId="68539639" w14:textId="77777777" w:rsidR="009C263F"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AE6770A" w14:textId="62E0E23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Dragutesti: Dragutesti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671B1B2" w14:textId="229FADF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A.B.A.Jiu/</w:t>
            </w:r>
            <w:r w:rsidR="00067B2D">
              <w:rPr>
                <w:rFonts w:asciiTheme="majorHAnsi" w:hAnsiTheme="majorHAnsi" w:cstheme="majorHAnsi"/>
                <w:sz w:val="20"/>
                <w:szCs w:val="21"/>
                <w:lang w:val="en-US" w:eastAsia="en-US"/>
              </w:rPr>
              <w:t>S.G.A</w:t>
            </w:r>
            <w:r w:rsidR="009C263F">
              <w:rPr>
                <w:rFonts w:asciiTheme="majorHAnsi" w:hAnsiTheme="majorHAnsi" w:cstheme="majorHAnsi"/>
                <w:sz w:val="20"/>
                <w:szCs w:val="21"/>
                <w:lang w:val="en-US" w:eastAsia="en-US"/>
              </w:rPr>
              <w:t>.</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9C263F">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72BAC54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22EA6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52A742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5BF9E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52.2</w:t>
            </w:r>
          </w:p>
        </w:tc>
      </w:tr>
      <w:tr w:rsidR="000439EB" w:rsidRPr="00C112BB" w14:paraId="5A2B7D1D"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1DF4F82" w14:textId="79A28C4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3EF9DEE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PR. TESLUI LA ROBANESTI ms (PMRI - 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2EA2C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Teslui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CC759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46B7AC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F65DE00" w14:textId="15108E9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2026D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Robanesti</w:t>
            </w:r>
          </w:p>
        </w:tc>
        <w:tc>
          <w:tcPr>
            <w:tcW w:w="990" w:type="dxa"/>
            <w:tcBorders>
              <w:top w:val="single" w:sz="4" w:space="0" w:color="auto"/>
              <w:left w:val="nil"/>
              <w:bottom w:val="single" w:sz="4" w:space="0" w:color="auto"/>
              <w:right w:val="nil"/>
            </w:tcBorders>
            <w:shd w:val="clear" w:color="auto" w:fill="auto"/>
            <w:noWrap/>
            <w:vAlign w:val="center"/>
          </w:tcPr>
          <w:p w14:paraId="42208D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2325</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D23F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DC860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1986</w:t>
            </w:r>
          </w:p>
        </w:tc>
        <w:tc>
          <w:tcPr>
            <w:tcW w:w="1350" w:type="dxa"/>
            <w:tcBorders>
              <w:top w:val="nil"/>
              <w:left w:val="nil"/>
              <w:bottom w:val="single" w:sz="4" w:space="0" w:color="auto"/>
              <w:right w:val="single" w:sz="4" w:space="0" w:color="auto"/>
            </w:tcBorders>
            <w:shd w:val="clear" w:color="000000" w:fill="FFFFFF"/>
            <w:vAlign w:val="center"/>
          </w:tcPr>
          <w:p w14:paraId="2B1BDC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6D89C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DCC91AB"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CD49A33"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Robanesti:</w:t>
            </w:r>
          </w:p>
          <w:p w14:paraId="43051701" w14:textId="77777777" w:rsidR="00B97154"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Robanesti,</w:t>
            </w:r>
          </w:p>
          <w:p w14:paraId="1EEC6169" w14:textId="67E71EA1"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Bojoiu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6D61C4AB" w14:textId="5282D29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B97154">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D70EF6">
              <w:rPr>
                <w:rFonts w:asciiTheme="majorHAnsi" w:hAnsiTheme="majorHAnsi" w:cstheme="majorHAnsi"/>
                <w:sz w:val="20"/>
                <w:szCs w:val="21"/>
                <w:lang w:val="en-US" w:eastAsia="en-US"/>
              </w:rPr>
              <w:t>olj</w:t>
            </w:r>
          </w:p>
        </w:tc>
        <w:tc>
          <w:tcPr>
            <w:tcW w:w="1080" w:type="dxa"/>
            <w:tcBorders>
              <w:top w:val="single" w:sz="4" w:space="0" w:color="auto"/>
              <w:left w:val="nil"/>
              <w:bottom w:val="nil"/>
              <w:right w:val="single" w:sz="4" w:space="0" w:color="auto"/>
            </w:tcBorders>
            <w:shd w:val="clear" w:color="auto" w:fill="auto"/>
            <w:vAlign w:val="center"/>
          </w:tcPr>
          <w:p w14:paraId="5AC2D7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7FE23F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5B243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2DAAC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17B66B03"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16BB081" w14:textId="7135637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2B5F1F1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PR. TESLUI LA ROBANESTI md (PMRI - 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B38106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Teslui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0DA9DA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4DDF06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000C03E" w14:textId="654097B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7DBB3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Robanesti</w:t>
            </w:r>
          </w:p>
        </w:tc>
        <w:tc>
          <w:tcPr>
            <w:tcW w:w="990" w:type="dxa"/>
            <w:tcBorders>
              <w:top w:val="single" w:sz="4" w:space="0" w:color="auto"/>
              <w:left w:val="nil"/>
              <w:bottom w:val="single" w:sz="4" w:space="0" w:color="auto"/>
              <w:right w:val="nil"/>
            </w:tcBorders>
            <w:shd w:val="clear" w:color="auto" w:fill="auto"/>
            <w:noWrap/>
            <w:vAlign w:val="center"/>
          </w:tcPr>
          <w:p w14:paraId="0293A9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1253</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C75B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C06DE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1986</w:t>
            </w:r>
          </w:p>
        </w:tc>
        <w:tc>
          <w:tcPr>
            <w:tcW w:w="1350" w:type="dxa"/>
            <w:tcBorders>
              <w:top w:val="nil"/>
              <w:left w:val="nil"/>
              <w:bottom w:val="single" w:sz="4" w:space="0" w:color="auto"/>
              <w:right w:val="single" w:sz="4" w:space="0" w:color="auto"/>
            </w:tcBorders>
            <w:shd w:val="clear" w:color="000000" w:fill="FFFFFF"/>
            <w:vAlign w:val="center"/>
          </w:tcPr>
          <w:p w14:paraId="2E97E4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41AD3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504B6CA"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r w:rsidR="00B97154" w:rsidRPr="00A56F55">
              <w:rPr>
                <w:rFonts w:asciiTheme="majorHAnsi" w:hAnsiTheme="majorHAnsi" w:cstheme="majorHAnsi"/>
                <w:sz w:val="20"/>
                <w:szCs w:val="21"/>
                <w:lang w:val="it-IT" w:eastAsia="en-US"/>
              </w:rPr>
              <w:t xml:space="preserve"> </w:t>
            </w:r>
            <w:r w:rsidRPr="00A56F55">
              <w:rPr>
                <w:rFonts w:asciiTheme="majorHAnsi" w:hAnsiTheme="majorHAnsi" w:cstheme="majorHAnsi"/>
                <w:sz w:val="20"/>
                <w:szCs w:val="21"/>
                <w:lang w:val="it-IT" w:eastAsia="en-US"/>
              </w:rPr>
              <w:t>obanesti:</w:t>
            </w:r>
          </w:p>
          <w:p w14:paraId="5B323D03" w14:textId="77777777" w:rsidR="00B97154"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Robanesti,</w:t>
            </w:r>
          </w:p>
          <w:p w14:paraId="642113A3" w14:textId="1EAAE769"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Bojoiu</w:t>
            </w:r>
          </w:p>
        </w:tc>
        <w:tc>
          <w:tcPr>
            <w:tcW w:w="1440" w:type="dxa"/>
            <w:tcBorders>
              <w:top w:val="nil"/>
              <w:left w:val="single" w:sz="4" w:space="0" w:color="auto"/>
              <w:bottom w:val="single" w:sz="4" w:space="0" w:color="auto"/>
              <w:right w:val="single" w:sz="4" w:space="0" w:color="auto"/>
            </w:tcBorders>
            <w:shd w:val="clear" w:color="auto" w:fill="auto"/>
            <w:vAlign w:val="center"/>
          </w:tcPr>
          <w:p w14:paraId="63FB3ED6" w14:textId="46571B5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B97154">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D70EF6">
              <w:rPr>
                <w:rFonts w:asciiTheme="majorHAnsi" w:hAnsiTheme="majorHAnsi" w:cstheme="majorHAnsi"/>
                <w:sz w:val="20"/>
                <w:szCs w:val="21"/>
                <w:lang w:val="en-US" w:eastAsia="en-US"/>
              </w:rPr>
              <w:t>olj</w:t>
            </w:r>
          </w:p>
        </w:tc>
        <w:tc>
          <w:tcPr>
            <w:tcW w:w="1080" w:type="dxa"/>
            <w:tcBorders>
              <w:top w:val="single" w:sz="4" w:space="0" w:color="auto"/>
              <w:left w:val="nil"/>
              <w:bottom w:val="nil"/>
              <w:right w:val="single" w:sz="4" w:space="0" w:color="auto"/>
            </w:tcBorders>
            <w:shd w:val="clear" w:color="auto" w:fill="auto"/>
            <w:vAlign w:val="center"/>
          </w:tcPr>
          <w:p w14:paraId="38A683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71AB3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6603F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568FCC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EB1465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C340A36" w14:textId="40FF6E2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13</w:t>
            </w:r>
            <w:r w:rsidR="00813C88">
              <w:rPr>
                <w:rFonts w:asciiTheme="majorHAnsi" w:hAnsiTheme="majorHAnsi" w:cstheme="majorHAnsi"/>
                <w:sz w:val="20"/>
                <w:szCs w:val="21"/>
                <w:lang w:val="en-US" w:eastAsia="en-US"/>
              </w:rPr>
              <w:t>2</w:t>
            </w:r>
          </w:p>
        </w:tc>
        <w:tc>
          <w:tcPr>
            <w:tcW w:w="2016" w:type="dxa"/>
            <w:tcBorders>
              <w:top w:val="nil"/>
              <w:left w:val="single" w:sz="4" w:space="0" w:color="auto"/>
              <w:bottom w:val="single" w:sz="4" w:space="0" w:color="auto"/>
              <w:right w:val="single" w:sz="4" w:space="0" w:color="auto"/>
            </w:tcBorders>
            <w:shd w:val="clear" w:color="auto" w:fill="auto"/>
            <w:vAlign w:val="center"/>
          </w:tcPr>
          <w:p w14:paraId="03789555" w14:textId="7777777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 PR. TESLUI LA PREAJBA DE PADURE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44059D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Teslui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6890C0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VIII-1.175</w:t>
            </w:r>
          </w:p>
        </w:tc>
        <w:tc>
          <w:tcPr>
            <w:tcW w:w="990" w:type="dxa"/>
            <w:tcBorders>
              <w:top w:val="nil"/>
              <w:left w:val="single" w:sz="4" w:space="0" w:color="auto"/>
              <w:bottom w:val="single" w:sz="4" w:space="0" w:color="auto"/>
              <w:right w:val="single" w:sz="4" w:space="0" w:color="auto"/>
            </w:tcBorders>
            <w:shd w:val="clear" w:color="auto" w:fill="auto"/>
            <w:vAlign w:val="center"/>
          </w:tcPr>
          <w:p w14:paraId="729E59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FEDCC71" w14:textId="19A7B40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0C8EC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Teslui</w:t>
            </w:r>
          </w:p>
        </w:tc>
        <w:tc>
          <w:tcPr>
            <w:tcW w:w="990" w:type="dxa"/>
            <w:tcBorders>
              <w:top w:val="single" w:sz="4" w:space="0" w:color="auto"/>
              <w:left w:val="nil"/>
              <w:bottom w:val="single" w:sz="4" w:space="0" w:color="auto"/>
              <w:right w:val="nil"/>
            </w:tcBorders>
            <w:shd w:val="clear" w:color="auto" w:fill="auto"/>
            <w:noWrap/>
            <w:vAlign w:val="center"/>
          </w:tcPr>
          <w:p w14:paraId="573842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546</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5D44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2909A9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1988</w:t>
            </w:r>
          </w:p>
        </w:tc>
        <w:tc>
          <w:tcPr>
            <w:tcW w:w="1350" w:type="dxa"/>
            <w:tcBorders>
              <w:top w:val="nil"/>
              <w:left w:val="nil"/>
              <w:bottom w:val="single" w:sz="4" w:space="0" w:color="auto"/>
              <w:right w:val="single" w:sz="4" w:space="0" w:color="auto"/>
            </w:tcBorders>
            <w:shd w:val="clear" w:color="000000" w:fill="FFFFFF"/>
            <w:vAlign w:val="center"/>
          </w:tcPr>
          <w:p w14:paraId="72C9C4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18B85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FC469D5"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7414FCF"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Teslui:</w:t>
            </w:r>
          </w:p>
          <w:p w14:paraId="209FB358" w14:textId="3C07E963"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Preajba de Padure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29B0038C" w14:textId="771EC70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B97154">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D</w:t>
            </w:r>
            <w:r w:rsidR="00D70EF6">
              <w:rPr>
                <w:rFonts w:asciiTheme="majorHAnsi" w:hAnsiTheme="majorHAnsi" w:cstheme="majorHAnsi"/>
                <w:sz w:val="20"/>
                <w:szCs w:val="21"/>
                <w:lang w:val="en-US" w:eastAsia="en-US"/>
              </w:rPr>
              <w:t>olj</w:t>
            </w:r>
          </w:p>
        </w:tc>
        <w:tc>
          <w:tcPr>
            <w:tcW w:w="1080" w:type="dxa"/>
            <w:tcBorders>
              <w:top w:val="single" w:sz="4" w:space="0" w:color="auto"/>
              <w:left w:val="nil"/>
              <w:bottom w:val="nil"/>
              <w:right w:val="single" w:sz="4" w:space="0" w:color="auto"/>
            </w:tcBorders>
            <w:shd w:val="clear" w:color="auto" w:fill="auto"/>
            <w:vAlign w:val="center"/>
          </w:tcPr>
          <w:p w14:paraId="6084DD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43C5B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A98D3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40068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5D1CF0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1E4C0DC" w14:textId="567DCA0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3</w:t>
            </w:r>
          </w:p>
        </w:tc>
        <w:tc>
          <w:tcPr>
            <w:tcW w:w="2016" w:type="dxa"/>
            <w:tcBorders>
              <w:top w:val="nil"/>
              <w:left w:val="single" w:sz="4" w:space="0" w:color="auto"/>
              <w:bottom w:val="single" w:sz="4" w:space="0" w:color="auto"/>
              <w:right w:val="single" w:sz="4" w:space="0" w:color="auto"/>
            </w:tcBorders>
            <w:shd w:val="clear" w:color="auto" w:fill="auto"/>
            <w:vAlign w:val="center"/>
          </w:tcPr>
          <w:p w14:paraId="1FC7B3C8"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Jiu de Est Lonea Petrila ms (PMRI 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B48BC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Jiul de Est</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07FC0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VII-1.15 </w:t>
            </w:r>
          </w:p>
        </w:tc>
        <w:tc>
          <w:tcPr>
            <w:tcW w:w="990" w:type="dxa"/>
            <w:tcBorders>
              <w:top w:val="nil"/>
              <w:left w:val="single" w:sz="4" w:space="0" w:color="auto"/>
              <w:bottom w:val="single" w:sz="4" w:space="0" w:color="auto"/>
              <w:right w:val="single" w:sz="4" w:space="0" w:color="auto"/>
            </w:tcBorders>
            <w:shd w:val="clear" w:color="auto" w:fill="auto"/>
            <w:vAlign w:val="center"/>
          </w:tcPr>
          <w:p w14:paraId="0002A8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105B56D" w14:textId="795410F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HD</w:t>
            </w:r>
          </w:p>
        </w:tc>
        <w:tc>
          <w:tcPr>
            <w:tcW w:w="1080" w:type="dxa"/>
            <w:tcBorders>
              <w:top w:val="nil"/>
              <w:left w:val="single" w:sz="4" w:space="0" w:color="auto"/>
              <w:bottom w:val="single" w:sz="4" w:space="0" w:color="auto"/>
              <w:right w:val="single" w:sz="4" w:space="0" w:color="auto"/>
            </w:tcBorders>
            <w:shd w:val="clear" w:color="auto" w:fill="auto"/>
            <w:vAlign w:val="center"/>
          </w:tcPr>
          <w:p w14:paraId="530DC2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Petrila</w:t>
            </w:r>
          </w:p>
        </w:tc>
        <w:tc>
          <w:tcPr>
            <w:tcW w:w="990" w:type="dxa"/>
            <w:tcBorders>
              <w:top w:val="single" w:sz="4" w:space="0" w:color="auto"/>
              <w:left w:val="nil"/>
              <w:bottom w:val="single" w:sz="4" w:space="0" w:color="auto"/>
              <w:right w:val="nil"/>
            </w:tcBorders>
            <w:shd w:val="clear" w:color="auto" w:fill="auto"/>
            <w:noWrap/>
            <w:vAlign w:val="center"/>
          </w:tcPr>
          <w:p w14:paraId="51DA88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338</w:t>
            </w:r>
          </w:p>
        </w:tc>
        <w:tc>
          <w:tcPr>
            <w:tcW w:w="1080" w:type="dxa"/>
            <w:tcBorders>
              <w:top w:val="nil"/>
              <w:left w:val="single" w:sz="4" w:space="0" w:color="auto"/>
              <w:bottom w:val="single" w:sz="4" w:space="0" w:color="auto"/>
              <w:right w:val="single" w:sz="4" w:space="0" w:color="auto"/>
            </w:tcBorders>
            <w:shd w:val="clear" w:color="auto" w:fill="auto"/>
            <w:vAlign w:val="center"/>
          </w:tcPr>
          <w:p w14:paraId="47A9BA2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c>
          <w:tcPr>
            <w:tcW w:w="720" w:type="dxa"/>
            <w:tcBorders>
              <w:top w:val="nil"/>
              <w:left w:val="single" w:sz="4" w:space="0" w:color="auto"/>
              <w:bottom w:val="single" w:sz="4" w:space="0" w:color="auto"/>
              <w:right w:val="single" w:sz="4" w:space="0" w:color="auto"/>
            </w:tcBorders>
            <w:shd w:val="clear" w:color="auto" w:fill="auto"/>
            <w:vAlign w:val="center"/>
          </w:tcPr>
          <w:p w14:paraId="5556EE7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1980</w:t>
            </w:r>
          </w:p>
        </w:tc>
        <w:tc>
          <w:tcPr>
            <w:tcW w:w="1350" w:type="dxa"/>
            <w:tcBorders>
              <w:top w:val="nil"/>
              <w:left w:val="nil"/>
              <w:bottom w:val="single" w:sz="4" w:space="0" w:color="auto"/>
              <w:right w:val="single" w:sz="4" w:space="0" w:color="auto"/>
            </w:tcBorders>
            <w:shd w:val="clear" w:color="000000" w:fill="FFFFFF"/>
            <w:vAlign w:val="center"/>
          </w:tcPr>
          <w:p w14:paraId="030626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DF00D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DB1D410"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D3B5816" w14:textId="1691428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Petrila</w:t>
            </w:r>
          </w:p>
        </w:tc>
        <w:tc>
          <w:tcPr>
            <w:tcW w:w="1440" w:type="dxa"/>
            <w:tcBorders>
              <w:top w:val="nil"/>
              <w:left w:val="single" w:sz="4" w:space="0" w:color="auto"/>
              <w:bottom w:val="single" w:sz="4" w:space="0" w:color="auto"/>
              <w:right w:val="single" w:sz="4" w:space="0" w:color="auto"/>
            </w:tcBorders>
            <w:shd w:val="clear" w:color="auto" w:fill="auto"/>
            <w:vAlign w:val="center"/>
          </w:tcPr>
          <w:p w14:paraId="08AEF9F2" w14:textId="385866C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S.H.I. </w:t>
            </w:r>
            <w:r w:rsidR="005F4109" w:rsidRPr="00D227E6">
              <w:rPr>
                <w:rFonts w:asciiTheme="majorHAnsi" w:hAnsiTheme="majorHAnsi" w:cstheme="majorHAnsi"/>
                <w:sz w:val="20"/>
                <w:szCs w:val="21"/>
                <w:lang w:val="en-US" w:eastAsia="en-US"/>
              </w:rPr>
              <w:t>Petro</w:t>
            </w:r>
            <w:r w:rsidR="00346959">
              <w:rPr>
                <w:rFonts w:asciiTheme="majorHAnsi" w:hAnsiTheme="majorHAnsi" w:cstheme="majorHAnsi"/>
                <w:sz w:val="20"/>
                <w:szCs w:val="21"/>
                <w:lang w:val="en-US" w:eastAsia="en-US"/>
              </w:rPr>
              <w:t>ș</w:t>
            </w:r>
            <w:r w:rsidR="005F4109" w:rsidRPr="00D227E6">
              <w:rPr>
                <w:rFonts w:asciiTheme="majorHAnsi" w:hAnsiTheme="majorHAnsi" w:cstheme="majorHAnsi"/>
                <w:sz w:val="20"/>
                <w:szCs w:val="21"/>
                <w:lang w:val="en-US" w:eastAsia="en-US"/>
              </w:rPr>
              <w:t>ani</w:t>
            </w:r>
          </w:p>
        </w:tc>
        <w:tc>
          <w:tcPr>
            <w:tcW w:w="1080" w:type="dxa"/>
            <w:tcBorders>
              <w:top w:val="single" w:sz="4" w:space="0" w:color="auto"/>
              <w:left w:val="nil"/>
              <w:bottom w:val="single" w:sz="4" w:space="0" w:color="auto"/>
              <w:right w:val="single" w:sz="4" w:space="0" w:color="auto"/>
            </w:tcBorders>
            <w:shd w:val="clear" w:color="auto" w:fill="auto"/>
            <w:vAlign w:val="center"/>
          </w:tcPr>
          <w:p w14:paraId="3BB764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0584187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37AC27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27962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64</w:t>
            </w:r>
          </w:p>
        </w:tc>
      </w:tr>
      <w:tr w:rsidR="000439EB" w:rsidRPr="00C112BB" w14:paraId="276090D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CFF7810" w14:textId="52AEA7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4</w:t>
            </w:r>
          </w:p>
        </w:tc>
        <w:tc>
          <w:tcPr>
            <w:tcW w:w="2016" w:type="dxa"/>
            <w:tcBorders>
              <w:top w:val="nil"/>
              <w:left w:val="single" w:sz="4" w:space="0" w:color="auto"/>
              <w:bottom w:val="single" w:sz="4" w:space="0" w:color="auto"/>
              <w:right w:val="single" w:sz="4" w:space="0" w:color="auto"/>
            </w:tcBorders>
            <w:shd w:val="clear" w:color="auto" w:fill="auto"/>
            <w:vAlign w:val="center"/>
          </w:tcPr>
          <w:p w14:paraId="2FADCC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A56F55">
              <w:rPr>
                <w:rFonts w:asciiTheme="majorHAnsi" w:hAnsiTheme="majorHAnsi" w:cstheme="majorHAnsi"/>
                <w:sz w:val="20"/>
                <w:szCs w:val="21"/>
                <w:lang w:val="es-ES" w:eastAsia="en-US"/>
              </w:rPr>
              <w:t xml:space="preserve">Dig mal drept r. Blahnita amonte confl. </w:t>
            </w:r>
            <w:r w:rsidRPr="00D227E6">
              <w:rPr>
                <w:rFonts w:asciiTheme="majorHAnsi" w:hAnsiTheme="majorHAnsi" w:cstheme="majorHAnsi"/>
                <w:sz w:val="20"/>
                <w:szCs w:val="21"/>
                <w:lang w:val="en-US" w:eastAsia="en-US"/>
              </w:rPr>
              <w:t>Bahnita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93463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1F9C5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462C2C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7AABB2B" w14:textId="570B046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DB1645" w14:textId="5958F361" w:rsidR="000439EB" w:rsidRPr="00D75EBF" w:rsidRDefault="000439EB" w:rsidP="00B97154">
            <w:pPr>
              <w:pStyle w:val="1tabelrest"/>
              <w:contextualSpacing/>
              <w:jc w:val="left"/>
              <w:rPr>
                <w:rFonts w:asciiTheme="majorHAnsi" w:hAnsiTheme="majorHAnsi" w:cstheme="majorHAnsi"/>
                <w:sz w:val="20"/>
                <w:szCs w:val="21"/>
                <w:lang w:val="nl-NL" w:eastAsia="en-US"/>
              </w:rPr>
            </w:pPr>
            <w:r w:rsidRPr="00D75EBF">
              <w:rPr>
                <w:rFonts w:asciiTheme="majorHAnsi" w:hAnsiTheme="majorHAnsi" w:cstheme="majorHAnsi"/>
                <w:sz w:val="20"/>
                <w:szCs w:val="21"/>
                <w:lang w:val="nl-NL" w:eastAsia="en-US"/>
              </w:rPr>
              <w:t>UAT Rogova  UAT Vinjulet  UAT</w:t>
            </w:r>
            <w:r w:rsidR="00B97154" w:rsidRPr="00D75EBF">
              <w:rPr>
                <w:rFonts w:asciiTheme="majorHAnsi" w:hAnsiTheme="majorHAnsi" w:cstheme="majorHAnsi"/>
                <w:sz w:val="20"/>
                <w:szCs w:val="21"/>
                <w:lang w:val="nl-NL" w:eastAsia="en-US"/>
              </w:rPr>
              <w:t xml:space="preserve"> </w:t>
            </w:r>
            <w:r w:rsidRPr="00D75EBF">
              <w:rPr>
                <w:rFonts w:asciiTheme="majorHAnsi" w:hAnsiTheme="majorHAnsi" w:cstheme="majorHAnsi"/>
                <w:sz w:val="20"/>
                <w:szCs w:val="21"/>
                <w:lang w:val="nl-NL" w:eastAsia="en-US"/>
              </w:rPr>
              <w:t>Vanju Mare</w:t>
            </w:r>
          </w:p>
        </w:tc>
        <w:tc>
          <w:tcPr>
            <w:tcW w:w="990" w:type="dxa"/>
            <w:tcBorders>
              <w:top w:val="single" w:sz="4" w:space="0" w:color="auto"/>
              <w:left w:val="nil"/>
              <w:bottom w:val="single" w:sz="4" w:space="0" w:color="auto"/>
              <w:right w:val="nil"/>
            </w:tcBorders>
            <w:shd w:val="clear" w:color="auto" w:fill="auto"/>
            <w:noWrap/>
            <w:vAlign w:val="center"/>
          </w:tcPr>
          <w:p w14:paraId="7EF231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13647</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C4EC8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5683E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6B23EB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5C1054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w:t>
            </w:r>
          </w:p>
        </w:tc>
        <w:tc>
          <w:tcPr>
            <w:tcW w:w="1170" w:type="dxa"/>
            <w:tcBorders>
              <w:top w:val="nil"/>
              <w:left w:val="single" w:sz="4" w:space="0" w:color="auto"/>
              <w:bottom w:val="single" w:sz="4" w:space="0" w:color="auto"/>
              <w:right w:val="single" w:sz="4" w:space="0" w:color="auto"/>
            </w:tcBorders>
            <w:shd w:val="clear" w:color="auto" w:fill="auto"/>
            <w:vAlign w:val="center"/>
          </w:tcPr>
          <w:p w14:paraId="78C9B2C1"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Rogova UAT Vinjulet: loc</w:t>
            </w:r>
            <w:r w:rsidR="00B97154">
              <w:rPr>
                <w:rFonts w:asciiTheme="majorHAnsi" w:hAnsiTheme="majorHAnsi" w:cstheme="majorHAnsi"/>
                <w:sz w:val="20"/>
                <w:szCs w:val="21"/>
                <w:lang w:val="en-US" w:eastAsia="en-US"/>
              </w:rPr>
              <w:t>alitatea</w:t>
            </w:r>
            <w:r w:rsidRPr="00D227E6">
              <w:rPr>
                <w:rFonts w:asciiTheme="majorHAnsi" w:hAnsiTheme="majorHAnsi" w:cstheme="majorHAnsi"/>
                <w:sz w:val="20"/>
                <w:szCs w:val="21"/>
                <w:lang w:val="en-US" w:eastAsia="en-US"/>
              </w:rPr>
              <w:t xml:space="preserve"> Hotarani UAT </w:t>
            </w:r>
          </w:p>
          <w:p w14:paraId="3CB86EE7"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Vanju Mare,</w:t>
            </w:r>
          </w:p>
          <w:p w14:paraId="797BB3A5" w14:textId="0A83710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Jiana</w:t>
            </w:r>
          </w:p>
        </w:tc>
        <w:tc>
          <w:tcPr>
            <w:tcW w:w="1440" w:type="dxa"/>
            <w:tcBorders>
              <w:top w:val="nil"/>
              <w:left w:val="single" w:sz="4" w:space="0" w:color="auto"/>
              <w:bottom w:val="single" w:sz="4" w:space="0" w:color="auto"/>
              <w:right w:val="single" w:sz="4" w:space="0" w:color="auto"/>
            </w:tcBorders>
            <w:shd w:val="clear" w:color="auto" w:fill="auto"/>
            <w:vAlign w:val="center"/>
          </w:tcPr>
          <w:p w14:paraId="19A7AFD7" w14:textId="0E2C7AC2"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D70EF6">
              <w:rPr>
                <w:rFonts w:asciiTheme="majorHAnsi" w:hAnsiTheme="majorHAnsi" w:cstheme="majorHAnsi"/>
                <w:sz w:val="20"/>
                <w:szCs w:val="21"/>
                <w:lang w:val="en-US" w:eastAsia="en-US"/>
              </w:rPr>
              <w:t>Mehedin</w:t>
            </w:r>
            <w:r w:rsidR="00AA45DB">
              <w:rPr>
                <w:rFonts w:asciiTheme="majorHAnsi" w:hAnsiTheme="majorHAnsi" w:cstheme="majorHAnsi"/>
                <w:sz w:val="20"/>
                <w:szCs w:val="21"/>
                <w:lang w:val="en-US" w:eastAsia="en-US"/>
              </w:rPr>
              <w:t>ț</w:t>
            </w:r>
            <w:r w:rsidR="00D70EF6">
              <w:rPr>
                <w:rFonts w:asciiTheme="majorHAnsi" w:hAnsiTheme="majorHAnsi" w:cstheme="majorHAnsi"/>
                <w:sz w:val="20"/>
                <w:szCs w:val="21"/>
                <w:lang w:val="en-US"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11177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634F72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8FB8A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4FC8A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0BECC22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EA2912E" w14:textId="0C1AF7E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5</w:t>
            </w:r>
          </w:p>
        </w:tc>
        <w:tc>
          <w:tcPr>
            <w:tcW w:w="2016" w:type="dxa"/>
            <w:tcBorders>
              <w:top w:val="nil"/>
              <w:left w:val="single" w:sz="4" w:space="0" w:color="auto"/>
              <w:bottom w:val="single" w:sz="4" w:space="0" w:color="auto"/>
              <w:right w:val="single" w:sz="4" w:space="0" w:color="auto"/>
            </w:tcBorders>
            <w:shd w:val="clear" w:color="auto" w:fill="auto"/>
            <w:vAlign w:val="center"/>
          </w:tcPr>
          <w:p w14:paraId="7DA8673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mal stang r. Blahnita amonte confl. Orevita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408C196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B719E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606A51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9C90C68" w14:textId="12C17E8F"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60EDE9F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Rogova  UAT  Vanju Mare</w:t>
            </w:r>
          </w:p>
        </w:tc>
        <w:tc>
          <w:tcPr>
            <w:tcW w:w="990" w:type="dxa"/>
            <w:tcBorders>
              <w:top w:val="single" w:sz="4" w:space="0" w:color="auto"/>
              <w:left w:val="nil"/>
              <w:bottom w:val="single" w:sz="4" w:space="0" w:color="auto"/>
              <w:right w:val="nil"/>
            </w:tcBorders>
            <w:shd w:val="clear" w:color="auto" w:fill="auto"/>
            <w:noWrap/>
            <w:vAlign w:val="center"/>
          </w:tcPr>
          <w:p w14:paraId="223590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8464</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BE455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1AE4F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17393D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09E6F4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w:t>
            </w:r>
          </w:p>
        </w:tc>
        <w:tc>
          <w:tcPr>
            <w:tcW w:w="1170" w:type="dxa"/>
            <w:tcBorders>
              <w:top w:val="nil"/>
              <w:left w:val="single" w:sz="4" w:space="0" w:color="auto"/>
              <w:bottom w:val="single" w:sz="4" w:space="0" w:color="auto"/>
              <w:right w:val="single" w:sz="4" w:space="0" w:color="auto"/>
            </w:tcBorders>
            <w:shd w:val="clear" w:color="auto" w:fill="auto"/>
            <w:vAlign w:val="center"/>
          </w:tcPr>
          <w:p w14:paraId="2CE6A3C6"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Rogova si Vanju Mare,</w:t>
            </w:r>
          </w:p>
          <w:p w14:paraId="7C329A38" w14:textId="2725B3C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loc. Vanju Mare</w:t>
            </w:r>
          </w:p>
        </w:tc>
        <w:tc>
          <w:tcPr>
            <w:tcW w:w="1440" w:type="dxa"/>
            <w:tcBorders>
              <w:top w:val="nil"/>
              <w:left w:val="single" w:sz="4" w:space="0" w:color="auto"/>
              <w:bottom w:val="single" w:sz="4" w:space="0" w:color="auto"/>
              <w:right w:val="single" w:sz="4" w:space="0" w:color="auto"/>
            </w:tcBorders>
            <w:shd w:val="clear" w:color="auto" w:fill="auto"/>
            <w:vAlign w:val="center"/>
          </w:tcPr>
          <w:p w14:paraId="3C534CCE" w14:textId="28748A81" w:rsidR="000439EB" w:rsidRPr="00D227E6" w:rsidRDefault="008B769C"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A.B.A.</w:t>
            </w:r>
            <w:r w:rsidR="000439EB"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000439EB" w:rsidRPr="00D227E6">
              <w:rPr>
                <w:rFonts w:asciiTheme="majorHAnsi" w:hAnsiTheme="majorHAnsi" w:cstheme="majorHAnsi"/>
                <w:sz w:val="20"/>
                <w:szCs w:val="21"/>
                <w:lang w:val="en-US" w:eastAsia="en-US"/>
              </w:rPr>
              <w:t xml:space="preserve"> </w:t>
            </w:r>
            <w:r w:rsidR="00B97154">
              <w:rPr>
                <w:rFonts w:asciiTheme="majorHAnsi" w:hAnsiTheme="majorHAnsi" w:cstheme="majorHAnsi"/>
                <w:sz w:val="20"/>
                <w:szCs w:val="21"/>
                <w:lang w:val="en-US" w:eastAsia="en-US"/>
              </w:rPr>
              <w:t>Mehedin</w:t>
            </w:r>
            <w:r w:rsidR="00AA45DB">
              <w:rPr>
                <w:rFonts w:asciiTheme="majorHAnsi" w:hAnsiTheme="majorHAnsi" w:cstheme="majorHAnsi"/>
                <w:sz w:val="20"/>
                <w:szCs w:val="21"/>
                <w:lang w:val="en-US" w:eastAsia="en-US"/>
              </w:rPr>
              <w:t>ț</w:t>
            </w:r>
            <w:r w:rsidR="00B97154">
              <w:rPr>
                <w:rFonts w:asciiTheme="majorHAnsi" w:hAnsiTheme="majorHAnsi" w:cstheme="majorHAnsi"/>
                <w:sz w:val="20"/>
                <w:szCs w:val="21"/>
                <w:lang w:val="en-US" w:eastAsia="en-US"/>
              </w:rPr>
              <w:t>i</w:t>
            </w:r>
          </w:p>
        </w:tc>
        <w:tc>
          <w:tcPr>
            <w:tcW w:w="1080" w:type="dxa"/>
            <w:tcBorders>
              <w:top w:val="single" w:sz="4" w:space="0" w:color="auto"/>
              <w:left w:val="nil"/>
              <w:bottom w:val="nil"/>
              <w:right w:val="single" w:sz="4" w:space="0" w:color="auto"/>
            </w:tcBorders>
            <w:shd w:val="clear" w:color="auto" w:fill="auto"/>
            <w:vAlign w:val="center"/>
          </w:tcPr>
          <w:p w14:paraId="62B65B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8DDF6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4654FB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54F3D3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105BF54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4E0EABF" w14:textId="22A2B69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w:t>
            </w:r>
            <w:r w:rsidR="00813C88">
              <w:rPr>
                <w:rFonts w:asciiTheme="majorHAnsi" w:hAnsiTheme="majorHAnsi" w:cstheme="majorHAnsi"/>
                <w:sz w:val="20"/>
                <w:szCs w:val="21"/>
                <w:lang w:val="en-US" w:eastAsia="en-US"/>
              </w:rPr>
              <w:t>6</w:t>
            </w:r>
          </w:p>
        </w:tc>
        <w:tc>
          <w:tcPr>
            <w:tcW w:w="2016" w:type="dxa"/>
            <w:tcBorders>
              <w:top w:val="nil"/>
              <w:left w:val="single" w:sz="4" w:space="0" w:color="auto"/>
              <w:bottom w:val="single" w:sz="4" w:space="0" w:color="auto"/>
              <w:right w:val="single" w:sz="4" w:space="0" w:color="auto"/>
            </w:tcBorders>
            <w:shd w:val="clear" w:color="auto" w:fill="auto"/>
            <w:vAlign w:val="center"/>
          </w:tcPr>
          <w:p w14:paraId="139A6B0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pt-BR" w:eastAsia="en-US"/>
              </w:rPr>
              <w:t xml:space="preserve">Dig mal stang r. Blahnita aval confl. </w:t>
            </w:r>
            <w:r w:rsidRPr="00D227E6">
              <w:rPr>
                <w:rFonts w:asciiTheme="majorHAnsi" w:hAnsiTheme="majorHAnsi" w:cstheme="majorHAnsi"/>
                <w:sz w:val="20"/>
                <w:szCs w:val="21"/>
                <w:lang w:val="en-US" w:eastAsia="en-US"/>
              </w:rPr>
              <w:t>Orevita</w:t>
            </w:r>
          </w:p>
        </w:tc>
        <w:tc>
          <w:tcPr>
            <w:tcW w:w="1440" w:type="dxa"/>
            <w:tcBorders>
              <w:top w:val="nil"/>
              <w:left w:val="single" w:sz="4" w:space="0" w:color="auto"/>
              <w:bottom w:val="single" w:sz="4" w:space="0" w:color="auto"/>
              <w:right w:val="single" w:sz="4" w:space="0" w:color="auto"/>
            </w:tcBorders>
            <w:shd w:val="clear" w:color="auto" w:fill="auto"/>
            <w:vAlign w:val="center"/>
          </w:tcPr>
          <w:p w14:paraId="26094D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Blahnita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F5C7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XIV-1.24</w:t>
            </w:r>
          </w:p>
        </w:tc>
        <w:tc>
          <w:tcPr>
            <w:tcW w:w="990" w:type="dxa"/>
            <w:tcBorders>
              <w:top w:val="nil"/>
              <w:left w:val="single" w:sz="4" w:space="0" w:color="auto"/>
              <w:bottom w:val="single" w:sz="4" w:space="0" w:color="auto"/>
              <w:right w:val="single" w:sz="4" w:space="0" w:color="auto"/>
            </w:tcBorders>
            <w:shd w:val="clear" w:color="auto" w:fill="auto"/>
            <w:vAlign w:val="center"/>
          </w:tcPr>
          <w:p w14:paraId="68E147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5918759" w14:textId="50502320"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022DE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-uri Vanju Mare, Patulele, Jiana, Gogosu</w:t>
            </w:r>
          </w:p>
        </w:tc>
        <w:tc>
          <w:tcPr>
            <w:tcW w:w="990" w:type="dxa"/>
            <w:tcBorders>
              <w:top w:val="single" w:sz="4" w:space="0" w:color="auto"/>
              <w:left w:val="nil"/>
              <w:bottom w:val="single" w:sz="4" w:space="0" w:color="auto"/>
              <w:right w:val="nil"/>
            </w:tcBorders>
            <w:shd w:val="clear" w:color="auto" w:fill="auto"/>
            <w:noWrap/>
            <w:vAlign w:val="center"/>
          </w:tcPr>
          <w:p w14:paraId="7DA80F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5751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36947C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8F34F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bottom w:val="single" w:sz="4" w:space="0" w:color="auto"/>
              <w:right w:val="single" w:sz="4" w:space="0" w:color="auto"/>
            </w:tcBorders>
            <w:vAlign w:val="center"/>
          </w:tcPr>
          <w:p w14:paraId="594069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1714CA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w:t>
            </w:r>
          </w:p>
        </w:tc>
        <w:tc>
          <w:tcPr>
            <w:tcW w:w="1170" w:type="dxa"/>
            <w:tcBorders>
              <w:top w:val="nil"/>
              <w:left w:val="single" w:sz="4" w:space="0" w:color="auto"/>
              <w:bottom w:val="single" w:sz="4" w:space="0" w:color="auto"/>
              <w:right w:val="single" w:sz="4" w:space="0" w:color="auto"/>
            </w:tcBorders>
            <w:shd w:val="clear" w:color="auto" w:fill="auto"/>
            <w:vAlign w:val="center"/>
          </w:tcPr>
          <w:p w14:paraId="25E99C4F"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3928017A"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Vanju Mare, </w:t>
            </w:r>
          </w:p>
          <w:p w14:paraId="3A18D626"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loc, Vanju Mare, Nicolae Balcescu, Bucura </w:t>
            </w:r>
          </w:p>
          <w:p w14:paraId="4D728297" w14:textId="77777777" w:rsidR="00B97154"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 xml:space="preserve">UAT </w:t>
            </w:r>
          </w:p>
          <w:p w14:paraId="13A1B435" w14:textId="65DC3F3A"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Patulele loc. Patulele, loc. Viasu</w:t>
            </w:r>
          </w:p>
        </w:tc>
        <w:tc>
          <w:tcPr>
            <w:tcW w:w="1440" w:type="dxa"/>
            <w:tcBorders>
              <w:top w:val="nil"/>
              <w:left w:val="single" w:sz="4" w:space="0" w:color="auto"/>
              <w:bottom w:val="single" w:sz="4" w:space="0" w:color="auto"/>
              <w:right w:val="single" w:sz="4" w:space="0" w:color="auto"/>
            </w:tcBorders>
            <w:shd w:val="clear" w:color="auto" w:fill="auto"/>
            <w:vAlign w:val="center"/>
          </w:tcPr>
          <w:p w14:paraId="3D8B0CA0" w14:textId="7FBE5EAE" w:rsidR="000439EB" w:rsidRPr="00A56F55" w:rsidRDefault="008B769C"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A.B.A.</w:t>
            </w:r>
            <w:r w:rsidR="000439EB" w:rsidRPr="00A56F55">
              <w:rPr>
                <w:rFonts w:asciiTheme="majorHAnsi" w:hAnsiTheme="majorHAnsi" w:cstheme="majorHAnsi"/>
                <w:sz w:val="20"/>
                <w:szCs w:val="21"/>
                <w:lang w:val="es-ES" w:eastAsia="en-US"/>
              </w:rPr>
              <w:t xml:space="preserve"> Jiu- </w:t>
            </w:r>
            <w:r w:rsidR="00067B2D" w:rsidRPr="00A56F55">
              <w:rPr>
                <w:rFonts w:asciiTheme="majorHAnsi" w:hAnsiTheme="majorHAnsi" w:cstheme="majorHAnsi"/>
                <w:sz w:val="20"/>
                <w:szCs w:val="21"/>
                <w:lang w:val="es-ES" w:eastAsia="en-US"/>
              </w:rPr>
              <w:t>S.G.A.</w:t>
            </w:r>
            <w:r w:rsidR="000439EB" w:rsidRPr="00A56F55">
              <w:rPr>
                <w:rFonts w:asciiTheme="majorHAnsi" w:hAnsiTheme="majorHAnsi" w:cstheme="majorHAnsi"/>
                <w:sz w:val="20"/>
                <w:szCs w:val="21"/>
                <w:lang w:val="es-ES" w:eastAsia="en-US"/>
              </w:rPr>
              <w:t xml:space="preserve"> </w:t>
            </w:r>
            <w:r w:rsidR="00D227E6" w:rsidRPr="00A56F55">
              <w:rPr>
                <w:rFonts w:asciiTheme="majorHAnsi" w:hAnsiTheme="majorHAnsi" w:cstheme="majorHAnsi"/>
                <w:sz w:val="20"/>
                <w:szCs w:val="21"/>
                <w:lang w:val="es-ES" w:eastAsia="en-US"/>
              </w:rPr>
              <w:t>M</w:t>
            </w:r>
            <w:r w:rsidR="00B97154" w:rsidRPr="00A56F55">
              <w:rPr>
                <w:rFonts w:asciiTheme="majorHAnsi" w:hAnsiTheme="majorHAnsi" w:cstheme="majorHAnsi"/>
                <w:sz w:val="20"/>
                <w:szCs w:val="21"/>
                <w:lang w:val="es-ES" w:eastAsia="en-US"/>
              </w:rPr>
              <w:t>ehedin</w:t>
            </w:r>
            <w:r w:rsidR="00AA45DB" w:rsidRPr="00A56F55">
              <w:rPr>
                <w:rFonts w:asciiTheme="majorHAnsi" w:hAnsiTheme="majorHAnsi" w:cstheme="majorHAnsi"/>
                <w:sz w:val="20"/>
                <w:szCs w:val="21"/>
                <w:lang w:val="es-ES" w:eastAsia="en-US"/>
              </w:rPr>
              <w:t>ț</w:t>
            </w:r>
            <w:r w:rsidR="00B97154" w:rsidRPr="00A56F55">
              <w:rPr>
                <w:rFonts w:asciiTheme="majorHAnsi" w:hAnsiTheme="majorHAnsi" w:cstheme="majorHAnsi"/>
                <w:sz w:val="20"/>
                <w:szCs w:val="21"/>
                <w:lang w:val="es-ES" w:eastAsia="en-US"/>
              </w:rPr>
              <w:t>i</w:t>
            </w:r>
          </w:p>
        </w:tc>
        <w:tc>
          <w:tcPr>
            <w:tcW w:w="1080" w:type="dxa"/>
            <w:tcBorders>
              <w:top w:val="single" w:sz="4" w:space="0" w:color="auto"/>
              <w:left w:val="nil"/>
              <w:bottom w:val="nil"/>
              <w:right w:val="single" w:sz="4" w:space="0" w:color="auto"/>
            </w:tcBorders>
            <w:shd w:val="clear" w:color="auto" w:fill="auto"/>
            <w:vAlign w:val="center"/>
          </w:tcPr>
          <w:p w14:paraId="1A7038E2"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350" w:type="dxa"/>
            <w:tcBorders>
              <w:top w:val="single" w:sz="4" w:space="0" w:color="auto"/>
              <w:left w:val="nil"/>
              <w:bottom w:val="nil"/>
              <w:right w:val="single" w:sz="4" w:space="0" w:color="auto"/>
            </w:tcBorders>
            <w:shd w:val="clear" w:color="auto" w:fill="auto"/>
            <w:vAlign w:val="center"/>
          </w:tcPr>
          <w:p w14:paraId="5E42F903"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080" w:type="dxa"/>
            <w:tcBorders>
              <w:top w:val="single" w:sz="4" w:space="0" w:color="auto"/>
              <w:left w:val="nil"/>
              <w:bottom w:val="nil"/>
              <w:right w:val="single" w:sz="4" w:space="0" w:color="auto"/>
            </w:tcBorders>
            <w:shd w:val="clear" w:color="auto" w:fill="auto"/>
            <w:vAlign w:val="center"/>
          </w:tcPr>
          <w:p w14:paraId="4A57C9CC"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4E56B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BCE0E9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B372E78" w14:textId="3CC3E11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37</w:t>
            </w:r>
          </w:p>
        </w:tc>
        <w:tc>
          <w:tcPr>
            <w:tcW w:w="2016" w:type="dxa"/>
            <w:tcBorders>
              <w:top w:val="nil"/>
              <w:left w:val="single" w:sz="4" w:space="0" w:color="auto"/>
              <w:bottom w:val="single" w:sz="4" w:space="0" w:color="auto"/>
              <w:right w:val="single" w:sz="4" w:space="0" w:color="auto"/>
            </w:tcBorders>
            <w:shd w:val="clear" w:color="auto" w:fill="auto"/>
            <w:vAlign w:val="center"/>
          </w:tcPr>
          <w:p w14:paraId="1EFE7F5F"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Canal deviere rau Jiu aval evacuator</w:t>
            </w:r>
          </w:p>
        </w:tc>
        <w:tc>
          <w:tcPr>
            <w:tcW w:w="1440" w:type="dxa"/>
            <w:tcBorders>
              <w:top w:val="nil"/>
              <w:left w:val="single" w:sz="4" w:space="0" w:color="auto"/>
              <w:bottom w:val="single" w:sz="4" w:space="0" w:color="auto"/>
              <w:right w:val="single" w:sz="4" w:space="0" w:color="auto"/>
            </w:tcBorders>
            <w:shd w:val="clear" w:color="auto" w:fill="auto"/>
            <w:vAlign w:val="center"/>
          </w:tcPr>
          <w:p w14:paraId="246927D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712961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5B933C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A765AFC" w14:textId="66A020D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98D5A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6EDD67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3198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EC96E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50916F2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nil"/>
              <w:left w:val="nil"/>
              <w:bottom w:val="single" w:sz="4" w:space="0" w:color="auto"/>
              <w:right w:val="single" w:sz="4" w:space="0" w:color="auto"/>
            </w:tcBorders>
            <w:shd w:val="clear" w:color="000000" w:fill="FFFFFF"/>
            <w:vAlign w:val="center"/>
          </w:tcPr>
          <w:p w14:paraId="7661FC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8169E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AB9D487"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06CC9051" w14:textId="7BBA722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0C91CC9" w14:textId="7C559EC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 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B97154"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6E622F0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47B3CC1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7A90AA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0BB9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22C526A5"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B125787" w14:textId="02153E5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813C88">
              <w:rPr>
                <w:rFonts w:asciiTheme="majorHAnsi" w:hAnsiTheme="majorHAnsi" w:cstheme="majorHAnsi"/>
                <w:sz w:val="20"/>
                <w:szCs w:val="21"/>
                <w:lang w:val="en-US" w:eastAsia="en-US"/>
              </w:rPr>
              <w:t>38</w:t>
            </w:r>
          </w:p>
        </w:tc>
        <w:tc>
          <w:tcPr>
            <w:tcW w:w="2016" w:type="dxa"/>
            <w:tcBorders>
              <w:top w:val="nil"/>
              <w:left w:val="single" w:sz="4" w:space="0" w:color="auto"/>
              <w:bottom w:val="single" w:sz="4" w:space="0" w:color="auto"/>
              <w:right w:val="single" w:sz="4" w:space="0" w:color="auto"/>
            </w:tcBorders>
            <w:shd w:val="clear" w:color="auto" w:fill="auto"/>
            <w:vAlign w:val="center"/>
          </w:tcPr>
          <w:p w14:paraId="59B491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Jiu-Podari Prodila</w:t>
            </w:r>
          </w:p>
        </w:tc>
        <w:tc>
          <w:tcPr>
            <w:tcW w:w="1440" w:type="dxa"/>
            <w:tcBorders>
              <w:top w:val="nil"/>
              <w:left w:val="single" w:sz="4" w:space="0" w:color="auto"/>
              <w:bottom w:val="single" w:sz="4" w:space="0" w:color="auto"/>
              <w:right w:val="single" w:sz="4" w:space="0" w:color="auto"/>
            </w:tcBorders>
            <w:shd w:val="clear" w:color="auto" w:fill="auto"/>
            <w:vAlign w:val="center"/>
          </w:tcPr>
          <w:p w14:paraId="7F2BF80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4D814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09227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204180E" w14:textId="43A48A4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21B7D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U.A.T.Podari</w:t>
            </w:r>
          </w:p>
        </w:tc>
        <w:tc>
          <w:tcPr>
            <w:tcW w:w="990" w:type="dxa"/>
            <w:tcBorders>
              <w:top w:val="single" w:sz="4" w:space="0" w:color="auto"/>
              <w:left w:val="nil"/>
              <w:bottom w:val="single" w:sz="4" w:space="0" w:color="auto"/>
              <w:right w:val="nil"/>
            </w:tcBorders>
            <w:shd w:val="clear" w:color="auto" w:fill="auto"/>
            <w:noWrap/>
            <w:vAlign w:val="center"/>
          </w:tcPr>
          <w:p w14:paraId="23B0F1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1571</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629094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7F54D5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748ECB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52ED0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FE1A1A4"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0FF5E6F5" w14:textId="7DC66A1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Podari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7AA01D8" w14:textId="4E8FCD5E" w:rsidR="000439EB"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nil"/>
              <w:bottom w:val="nil"/>
              <w:right w:val="single" w:sz="4" w:space="0" w:color="auto"/>
            </w:tcBorders>
            <w:shd w:val="clear" w:color="auto" w:fill="auto"/>
            <w:vAlign w:val="center"/>
          </w:tcPr>
          <w:p w14:paraId="0015A83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9E228C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443575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67ADEE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62</w:t>
            </w:r>
          </w:p>
        </w:tc>
      </w:tr>
      <w:tr w:rsidR="000439EB" w:rsidRPr="00C112BB" w14:paraId="5A5A9A52"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06857AB" w14:textId="268CDE6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39</w:t>
            </w:r>
          </w:p>
        </w:tc>
        <w:tc>
          <w:tcPr>
            <w:tcW w:w="2016" w:type="dxa"/>
            <w:tcBorders>
              <w:top w:val="nil"/>
              <w:left w:val="single" w:sz="4" w:space="0" w:color="auto"/>
              <w:bottom w:val="single" w:sz="4" w:space="0" w:color="auto"/>
              <w:right w:val="single" w:sz="4" w:space="0" w:color="auto"/>
            </w:tcBorders>
            <w:shd w:val="clear" w:color="auto" w:fill="auto"/>
            <w:vAlign w:val="center"/>
          </w:tcPr>
          <w:p w14:paraId="3DF7F8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Jiu-Breasta-Raznic</w:t>
            </w:r>
          </w:p>
        </w:tc>
        <w:tc>
          <w:tcPr>
            <w:tcW w:w="1440" w:type="dxa"/>
            <w:tcBorders>
              <w:top w:val="nil"/>
              <w:left w:val="single" w:sz="4" w:space="0" w:color="auto"/>
              <w:bottom w:val="single" w:sz="4" w:space="0" w:color="auto"/>
              <w:right w:val="single" w:sz="4" w:space="0" w:color="auto"/>
            </w:tcBorders>
            <w:shd w:val="clear" w:color="auto" w:fill="auto"/>
            <w:vAlign w:val="center"/>
          </w:tcPr>
          <w:p w14:paraId="6D1023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1F35278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5539EF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AA25DAC" w14:textId="20A68464"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1F050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Breasta</w:t>
            </w:r>
          </w:p>
        </w:tc>
        <w:tc>
          <w:tcPr>
            <w:tcW w:w="990" w:type="dxa"/>
            <w:tcBorders>
              <w:top w:val="single" w:sz="4" w:space="0" w:color="auto"/>
              <w:left w:val="nil"/>
              <w:bottom w:val="single" w:sz="4" w:space="0" w:color="auto"/>
              <w:right w:val="nil"/>
            </w:tcBorders>
            <w:shd w:val="clear" w:color="auto" w:fill="auto"/>
            <w:noWrap/>
            <w:vAlign w:val="center"/>
          </w:tcPr>
          <w:p w14:paraId="6B5691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2999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30ED9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2.2</w:t>
            </w:r>
          </w:p>
        </w:tc>
        <w:tc>
          <w:tcPr>
            <w:tcW w:w="720" w:type="dxa"/>
            <w:tcBorders>
              <w:top w:val="nil"/>
              <w:left w:val="single" w:sz="4" w:space="0" w:color="auto"/>
              <w:bottom w:val="single" w:sz="4" w:space="0" w:color="auto"/>
              <w:right w:val="single" w:sz="4" w:space="0" w:color="auto"/>
            </w:tcBorders>
            <w:shd w:val="clear" w:color="auto" w:fill="auto"/>
            <w:vAlign w:val="center"/>
          </w:tcPr>
          <w:p w14:paraId="1BCA5FC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3DC99F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AF3FB4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E5748B2"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2262FFE"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Breasta:</w:t>
            </w:r>
          </w:p>
          <w:p w14:paraId="7CFC48C7" w14:textId="0A7ECFCB"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Breasta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5810715" w14:textId="74B3B482"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71F9962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F025B2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87043F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5ECD9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62</w:t>
            </w:r>
          </w:p>
        </w:tc>
      </w:tr>
      <w:tr w:rsidR="000439EB" w:rsidRPr="00C112BB" w14:paraId="4266978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0DF3313" w14:textId="045ED41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6DB74055"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Jiu-Isalnita-Pod C.F.-canal Termo</w:t>
            </w:r>
          </w:p>
        </w:tc>
        <w:tc>
          <w:tcPr>
            <w:tcW w:w="1440" w:type="dxa"/>
            <w:tcBorders>
              <w:top w:val="nil"/>
              <w:left w:val="single" w:sz="4" w:space="0" w:color="auto"/>
              <w:bottom w:val="single" w:sz="4" w:space="0" w:color="auto"/>
              <w:right w:val="single" w:sz="4" w:space="0" w:color="auto"/>
            </w:tcBorders>
            <w:shd w:val="clear" w:color="auto" w:fill="auto"/>
            <w:vAlign w:val="center"/>
          </w:tcPr>
          <w:p w14:paraId="2A2BF4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3488F9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VII-1.42</w:t>
            </w:r>
          </w:p>
        </w:tc>
        <w:tc>
          <w:tcPr>
            <w:tcW w:w="990" w:type="dxa"/>
            <w:tcBorders>
              <w:top w:val="nil"/>
              <w:left w:val="single" w:sz="4" w:space="0" w:color="auto"/>
              <w:bottom w:val="single" w:sz="4" w:space="0" w:color="auto"/>
              <w:right w:val="single" w:sz="4" w:space="0" w:color="auto"/>
            </w:tcBorders>
            <w:shd w:val="clear" w:color="auto" w:fill="auto"/>
            <w:vAlign w:val="center"/>
          </w:tcPr>
          <w:p w14:paraId="41B91DE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5BCC137" w14:textId="49273F16"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54D51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Isalnita</w:t>
            </w:r>
          </w:p>
        </w:tc>
        <w:tc>
          <w:tcPr>
            <w:tcW w:w="990" w:type="dxa"/>
            <w:tcBorders>
              <w:top w:val="single" w:sz="4" w:space="0" w:color="auto"/>
              <w:left w:val="nil"/>
              <w:bottom w:val="single" w:sz="4" w:space="0" w:color="auto"/>
              <w:right w:val="nil"/>
            </w:tcBorders>
            <w:shd w:val="clear" w:color="auto" w:fill="auto"/>
            <w:noWrap/>
            <w:vAlign w:val="center"/>
          </w:tcPr>
          <w:p w14:paraId="62489C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2106</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697E3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w:t>
            </w:r>
          </w:p>
        </w:tc>
        <w:tc>
          <w:tcPr>
            <w:tcW w:w="720" w:type="dxa"/>
            <w:tcBorders>
              <w:top w:val="nil"/>
              <w:left w:val="single" w:sz="4" w:space="0" w:color="auto"/>
              <w:bottom w:val="single" w:sz="4" w:space="0" w:color="auto"/>
              <w:right w:val="single" w:sz="4" w:space="0" w:color="auto"/>
            </w:tcBorders>
            <w:shd w:val="clear" w:color="auto" w:fill="auto"/>
            <w:vAlign w:val="center"/>
          </w:tcPr>
          <w:p w14:paraId="5BF365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000000" w:fill="FFFFFF"/>
            <w:vAlign w:val="center"/>
          </w:tcPr>
          <w:p w14:paraId="239B20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134E6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76E41EA"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358CD258" w14:textId="5E439EA5"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Isalnita    </w:t>
            </w:r>
            <w:r w:rsidR="00B97154"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Pr="00A56F55">
              <w:rPr>
                <w:rFonts w:asciiTheme="majorHAnsi" w:hAnsiTheme="majorHAnsi" w:cstheme="majorHAnsi"/>
                <w:sz w:val="20"/>
                <w:szCs w:val="21"/>
                <w:lang w:val="it-IT" w:eastAsia="en-US"/>
              </w:rPr>
              <w:t xml:space="preserve"> Isalnita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66E3A2E" w14:textId="5D652F06"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7DBAEA1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6B3B6C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3778715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2A22B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010EB6F4"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4D002D6" w14:textId="21F71F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6B09C20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Dunare-Bechet-Jiet</w:t>
            </w:r>
          </w:p>
        </w:tc>
        <w:tc>
          <w:tcPr>
            <w:tcW w:w="1440" w:type="dxa"/>
            <w:tcBorders>
              <w:top w:val="nil"/>
              <w:left w:val="single" w:sz="4" w:space="0" w:color="auto"/>
              <w:bottom w:val="single" w:sz="4" w:space="0" w:color="auto"/>
              <w:right w:val="single" w:sz="4" w:space="0" w:color="auto"/>
            </w:tcBorders>
            <w:shd w:val="clear" w:color="auto" w:fill="auto"/>
            <w:vAlign w:val="center"/>
          </w:tcPr>
          <w:p w14:paraId="706665B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canal evacuare Jiet</w:t>
            </w:r>
          </w:p>
        </w:tc>
        <w:tc>
          <w:tcPr>
            <w:tcW w:w="1080" w:type="dxa"/>
            <w:tcBorders>
              <w:top w:val="nil"/>
              <w:left w:val="single" w:sz="4" w:space="0" w:color="auto"/>
              <w:bottom w:val="single" w:sz="4" w:space="0" w:color="auto"/>
              <w:right w:val="single" w:sz="4" w:space="0" w:color="auto"/>
            </w:tcBorders>
            <w:shd w:val="clear" w:color="auto" w:fill="auto"/>
            <w:vAlign w:val="center"/>
          </w:tcPr>
          <w:p w14:paraId="23599E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VII-1.28</w:t>
            </w:r>
          </w:p>
        </w:tc>
        <w:tc>
          <w:tcPr>
            <w:tcW w:w="990" w:type="dxa"/>
            <w:tcBorders>
              <w:top w:val="nil"/>
              <w:left w:val="single" w:sz="4" w:space="0" w:color="auto"/>
              <w:bottom w:val="single" w:sz="4" w:space="0" w:color="auto"/>
              <w:right w:val="single" w:sz="4" w:space="0" w:color="auto"/>
            </w:tcBorders>
            <w:shd w:val="clear" w:color="auto" w:fill="auto"/>
            <w:vAlign w:val="center"/>
          </w:tcPr>
          <w:p w14:paraId="4019366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248BA87" w14:textId="0331B6E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B288D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Ostroveni</w:t>
            </w:r>
          </w:p>
        </w:tc>
        <w:tc>
          <w:tcPr>
            <w:tcW w:w="990" w:type="dxa"/>
            <w:tcBorders>
              <w:top w:val="single" w:sz="4" w:space="0" w:color="auto"/>
              <w:left w:val="nil"/>
              <w:bottom w:val="single" w:sz="4" w:space="0" w:color="auto"/>
              <w:right w:val="nil"/>
            </w:tcBorders>
            <w:shd w:val="clear" w:color="auto" w:fill="auto"/>
            <w:noWrap/>
            <w:vAlign w:val="center"/>
          </w:tcPr>
          <w:p w14:paraId="3DD6E8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6048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8B446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370E6A4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1976</w:t>
            </w:r>
          </w:p>
        </w:tc>
        <w:tc>
          <w:tcPr>
            <w:tcW w:w="1350" w:type="dxa"/>
            <w:tcBorders>
              <w:top w:val="nil"/>
              <w:left w:val="nil"/>
              <w:bottom w:val="single" w:sz="4" w:space="0" w:color="auto"/>
              <w:right w:val="single" w:sz="4" w:space="0" w:color="auto"/>
            </w:tcBorders>
            <w:shd w:val="clear" w:color="000000" w:fill="FFFFFF"/>
            <w:vAlign w:val="center"/>
          </w:tcPr>
          <w:p w14:paraId="3F107E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6C2E1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C2D985B"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22C4D288"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Ostroveni:</w:t>
            </w:r>
          </w:p>
          <w:p w14:paraId="71CDEEF8" w14:textId="77777777" w:rsidR="00B97154"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Ostroveni,</w:t>
            </w:r>
          </w:p>
          <w:p w14:paraId="2D471483" w14:textId="64778F68"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Listeava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AEAA01D" w14:textId="0B02086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360D26B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19229F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F5FF3F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F2031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EA39C1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0B52A0E" w14:textId="20E2D8B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42</w:t>
            </w:r>
          </w:p>
        </w:tc>
        <w:tc>
          <w:tcPr>
            <w:tcW w:w="2016" w:type="dxa"/>
            <w:tcBorders>
              <w:top w:val="nil"/>
              <w:left w:val="single" w:sz="4" w:space="0" w:color="auto"/>
              <w:bottom w:val="single" w:sz="4" w:space="0" w:color="auto"/>
              <w:right w:val="single" w:sz="4" w:space="0" w:color="auto"/>
            </w:tcBorders>
            <w:shd w:val="clear" w:color="auto" w:fill="auto"/>
            <w:vAlign w:val="center"/>
          </w:tcPr>
          <w:p w14:paraId="211B3B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Cirnesti-Filiasi</w:t>
            </w:r>
          </w:p>
        </w:tc>
        <w:tc>
          <w:tcPr>
            <w:tcW w:w="1440" w:type="dxa"/>
            <w:tcBorders>
              <w:top w:val="nil"/>
              <w:left w:val="single" w:sz="4" w:space="0" w:color="auto"/>
              <w:bottom w:val="single" w:sz="4" w:space="0" w:color="auto"/>
              <w:right w:val="single" w:sz="4" w:space="0" w:color="auto"/>
            </w:tcBorders>
            <w:shd w:val="clear" w:color="auto" w:fill="auto"/>
            <w:vAlign w:val="center"/>
          </w:tcPr>
          <w:p w14:paraId="2CC16E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Cirnesti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3BEA6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VII-1.37        </w:t>
            </w:r>
          </w:p>
        </w:tc>
        <w:tc>
          <w:tcPr>
            <w:tcW w:w="990" w:type="dxa"/>
            <w:tcBorders>
              <w:top w:val="nil"/>
              <w:left w:val="single" w:sz="4" w:space="0" w:color="auto"/>
              <w:bottom w:val="single" w:sz="4" w:space="0" w:color="auto"/>
              <w:right w:val="single" w:sz="4" w:space="0" w:color="auto"/>
            </w:tcBorders>
            <w:shd w:val="clear" w:color="auto" w:fill="auto"/>
            <w:vAlign w:val="center"/>
          </w:tcPr>
          <w:p w14:paraId="14085DA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FFE38EC" w14:textId="69A30B0D"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6DA7A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Filiasi </w:t>
            </w:r>
          </w:p>
        </w:tc>
        <w:tc>
          <w:tcPr>
            <w:tcW w:w="990" w:type="dxa"/>
            <w:tcBorders>
              <w:top w:val="single" w:sz="4" w:space="0" w:color="auto"/>
              <w:left w:val="nil"/>
              <w:bottom w:val="single" w:sz="4" w:space="0" w:color="auto"/>
              <w:right w:val="nil"/>
            </w:tcBorders>
            <w:shd w:val="clear" w:color="auto" w:fill="auto"/>
            <w:noWrap/>
            <w:vAlign w:val="center"/>
          </w:tcPr>
          <w:p w14:paraId="369550A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2566</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944BF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7D6C17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1973</w:t>
            </w:r>
          </w:p>
        </w:tc>
        <w:tc>
          <w:tcPr>
            <w:tcW w:w="1350" w:type="dxa"/>
            <w:tcBorders>
              <w:top w:val="nil"/>
              <w:left w:val="nil"/>
              <w:bottom w:val="single" w:sz="4" w:space="0" w:color="auto"/>
              <w:right w:val="single" w:sz="4" w:space="0" w:color="auto"/>
            </w:tcBorders>
            <w:shd w:val="clear" w:color="000000" w:fill="FFFFFF"/>
            <w:vAlign w:val="center"/>
          </w:tcPr>
          <w:p w14:paraId="36DFFF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A4D2D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D1ACE8B"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AECF8B0"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Filiasi:</w:t>
            </w:r>
          </w:p>
          <w:p w14:paraId="0DE4C922" w14:textId="5050C89E" w:rsidR="000439EB"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Filiasi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D04D507" w14:textId="353A5D9A"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5D6D1F7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E5C313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1D87B1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8F7347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0056780"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5A89578" w14:textId="2CC077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43</w:t>
            </w:r>
          </w:p>
        </w:tc>
        <w:tc>
          <w:tcPr>
            <w:tcW w:w="2016" w:type="dxa"/>
            <w:tcBorders>
              <w:top w:val="nil"/>
              <w:left w:val="single" w:sz="4" w:space="0" w:color="auto"/>
              <w:bottom w:val="single" w:sz="4" w:space="0" w:color="auto"/>
              <w:right w:val="single" w:sz="4" w:space="0" w:color="auto"/>
            </w:tcBorders>
            <w:shd w:val="clear" w:color="auto" w:fill="auto"/>
            <w:vAlign w:val="center"/>
          </w:tcPr>
          <w:p w14:paraId="6F7AF8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Jiu-Schitu</w:t>
            </w:r>
          </w:p>
        </w:tc>
        <w:tc>
          <w:tcPr>
            <w:tcW w:w="1440" w:type="dxa"/>
            <w:tcBorders>
              <w:top w:val="nil"/>
              <w:left w:val="single" w:sz="4" w:space="0" w:color="auto"/>
              <w:bottom w:val="single" w:sz="4" w:space="0" w:color="auto"/>
              <w:right w:val="single" w:sz="4" w:space="0" w:color="auto"/>
            </w:tcBorders>
            <w:shd w:val="clear" w:color="auto" w:fill="auto"/>
            <w:vAlign w:val="center"/>
          </w:tcPr>
          <w:p w14:paraId="5B978E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6047BE2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             </w:t>
            </w:r>
          </w:p>
        </w:tc>
        <w:tc>
          <w:tcPr>
            <w:tcW w:w="990" w:type="dxa"/>
            <w:tcBorders>
              <w:top w:val="nil"/>
              <w:left w:val="single" w:sz="4" w:space="0" w:color="auto"/>
              <w:bottom w:val="single" w:sz="4" w:space="0" w:color="auto"/>
              <w:right w:val="single" w:sz="4" w:space="0" w:color="auto"/>
            </w:tcBorders>
            <w:shd w:val="clear" w:color="auto" w:fill="auto"/>
            <w:vAlign w:val="center"/>
          </w:tcPr>
          <w:p w14:paraId="3B57E90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69407EA" w14:textId="127F261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80069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Bralostita</w:t>
            </w:r>
          </w:p>
        </w:tc>
        <w:tc>
          <w:tcPr>
            <w:tcW w:w="990" w:type="dxa"/>
            <w:tcBorders>
              <w:top w:val="single" w:sz="4" w:space="0" w:color="auto"/>
              <w:left w:val="nil"/>
              <w:bottom w:val="single" w:sz="4" w:space="0" w:color="auto"/>
              <w:right w:val="nil"/>
            </w:tcBorders>
            <w:shd w:val="clear" w:color="auto" w:fill="auto"/>
            <w:noWrap/>
            <w:vAlign w:val="center"/>
          </w:tcPr>
          <w:p w14:paraId="72D5CD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5288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F2A35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6153BF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2010</w:t>
            </w:r>
          </w:p>
        </w:tc>
        <w:tc>
          <w:tcPr>
            <w:tcW w:w="1350" w:type="dxa"/>
            <w:tcBorders>
              <w:top w:val="nil"/>
              <w:left w:val="nil"/>
              <w:bottom w:val="single" w:sz="4" w:space="0" w:color="auto"/>
              <w:right w:val="single" w:sz="4" w:space="0" w:color="auto"/>
            </w:tcBorders>
            <w:shd w:val="clear" w:color="000000" w:fill="FFFFFF"/>
            <w:vAlign w:val="center"/>
          </w:tcPr>
          <w:p w14:paraId="64D814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0A999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98E5C9A"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4E9107CC"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Bralostita:</w:t>
            </w:r>
          </w:p>
          <w:p w14:paraId="5F8993BA" w14:textId="77777777" w:rsidR="00B97154"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Bralostita,</w:t>
            </w:r>
          </w:p>
          <w:p w14:paraId="156B210D" w14:textId="493647CB"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Schitu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9DFAFC9" w14:textId="53758868"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2567977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22AD48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028E5A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FF66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7B96BD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A60822D" w14:textId="3BA91D8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813C88">
              <w:rPr>
                <w:rFonts w:asciiTheme="majorHAnsi" w:hAnsiTheme="majorHAnsi" w:cstheme="majorHAnsi"/>
                <w:sz w:val="20"/>
                <w:szCs w:val="21"/>
                <w:lang w:val="en-US" w:eastAsia="en-US"/>
              </w:rPr>
              <w:t>44</w:t>
            </w:r>
          </w:p>
        </w:tc>
        <w:tc>
          <w:tcPr>
            <w:tcW w:w="2016" w:type="dxa"/>
            <w:tcBorders>
              <w:top w:val="nil"/>
              <w:left w:val="single" w:sz="4" w:space="0" w:color="auto"/>
              <w:bottom w:val="single" w:sz="4" w:space="0" w:color="auto"/>
              <w:right w:val="single" w:sz="4" w:space="0" w:color="auto"/>
            </w:tcBorders>
            <w:shd w:val="clear" w:color="auto" w:fill="auto"/>
            <w:vAlign w:val="center"/>
          </w:tcPr>
          <w:p w14:paraId="736EC8AB" w14:textId="7A8452C1"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 xml:space="preserve">Dig </w:t>
            </w:r>
            <w:r w:rsidR="008B769C" w:rsidRPr="00D75EBF">
              <w:rPr>
                <w:rFonts w:asciiTheme="majorHAnsi" w:hAnsiTheme="majorHAnsi" w:cstheme="majorHAnsi"/>
                <w:sz w:val="20"/>
                <w:szCs w:val="21"/>
                <w:lang w:val="pt-BR" w:eastAsia="en-US"/>
              </w:rPr>
              <w:t>A.B.A.</w:t>
            </w:r>
            <w:r w:rsidRPr="00D75EBF">
              <w:rPr>
                <w:rFonts w:asciiTheme="majorHAnsi" w:hAnsiTheme="majorHAnsi" w:cstheme="majorHAnsi"/>
                <w:sz w:val="20"/>
                <w:szCs w:val="21"/>
                <w:lang w:val="pt-BR" w:eastAsia="en-US"/>
              </w:rPr>
              <w:t>tor-Podari</w:t>
            </w:r>
          </w:p>
        </w:tc>
        <w:tc>
          <w:tcPr>
            <w:tcW w:w="1440" w:type="dxa"/>
            <w:tcBorders>
              <w:top w:val="nil"/>
              <w:left w:val="single" w:sz="4" w:space="0" w:color="auto"/>
              <w:bottom w:val="single" w:sz="4" w:space="0" w:color="auto"/>
              <w:right w:val="single" w:sz="4" w:space="0" w:color="auto"/>
            </w:tcBorders>
            <w:shd w:val="clear" w:color="auto" w:fill="auto"/>
            <w:vAlign w:val="center"/>
          </w:tcPr>
          <w:p w14:paraId="7C153D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E67C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0643EC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6DDA9C8" w14:textId="03F510F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F780143"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30C7546B" w14:textId="426D202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Podari</w:t>
            </w:r>
          </w:p>
        </w:tc>
        <w:tc>
          <w:tcPr>
            <w:tcW w:w="990" w:type="dxa"/>
            <w:tcBorders>
              <w:top w:val="single" w:sz="4" w:space="0" w:color="auto"/>
              <w:left w:val="nil"/>
              <w:bottom w:val="single" w:sz="4" w:space="0" w:color="auto"/>
              <w:right w:val="nil"/>
            </w:tcBorders>
            <w:shd w:val="clear" w:color="auto" w:fill="auto"/>
            <w:noWrap/>
            <w:vAlign w:val="center"/>
          </w:tcPr>
          <w:p w14:paraId="69FE62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3503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F276C4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0670E1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337DC3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AAF52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F19372C"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3309A22D" w14:textId="2B6C919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Podari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39F684D" w14:textId="19F01BF0" w:rsidR="000439EB"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nil"/>
              <w:bottom w:val="nil"/>
              <w:right w:val="single" w:sz="4" w:space="0" w:color="auto"/>
            </w:tcBorders>
            <w:shd w:val="clear" w:color="auto" w:fill="auto"/>
            <w:vAlign w:val="center"/>
          </w:tcPr>
          <w:p w14:paraId="6570FE2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AD40AF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3B69BC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F82CB2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FCB241E"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F6BFA6A" w14:textId="2845936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45</w:t>
            </w:r>
          </w:p>
        </w:tc>
        <w:tc>
          <w:tcPr>
            <w:tcW w:w="2016" w:type="dxa"/>
            <w:tcBorders>
              <w:top w:val="nil"/>
              <w:left w:val="single" w:sz="4" w:space="0" w:color="auto"/>
              <w:bottom w:val="single" w:sz="4" w:space="0" w:color="auto"/>
              <w:right w:val="single" w:sz="4" w:space="0" w:color="auto"/>
            </w:tcBorders>
            <w:shd w:val="clear" w:color="auto" w:fill="auto"/>
            <w:vAlign w:val="center"/>
          </w:tcPr>
          <w:p w14:paraId="2C729B63"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Desnatui-Ciutura-Varvoru de Jos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3BFE78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Desnatui</w:t>
            </w:r>
          </w:p>
        </w:tc>
        <w:tc>
          <w:tcPr>
            <w:tcW w:w="1080" w:type="dxa"/>
            <w:tcBorders>
              <w:top w:val="nil"/>
              <w:left w:val="single" w:sz="4" w:space="0" w:color="auto"/>
              <w:bottom w:val="single" w:sz="4" w:space="0" w:color="auto"/>
              <w:right w:val="single" w:sz="4" w:space="0" w:color="auto"/>
            </w:tcBorders>
            <w:shd w:val="clear" w:color="auto" w:fill="auto"/>
            <w:vAlign w:val="center"/>
          </w:tcPr>
          <w:p w14:paraId="3420FEB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XIV-1.27        </w:t>
            </w:r>
          </w:p>
        </w:tc>
        <w:tc>
          <w:tcPr>
            <w:tcW w:w="990" w:type="dxa"/>
            <w:tcBorders>
              <w:top w:val="nil"/>
              <w:left w:val="single" w:sz="4" w:space="0" w:color="auto"/>
              <w:bottom w:val="single" w:sz="4" w:space="0" w:color="auto"/>
              <w:right w:val="single" w:sz="4" w:space="0" w:color="auto"/>
            </w:tcBorders>
            <w:shd w:val="clear" w:color="auto" w:fill="auto"/>
            <w:vAlign w:val="center"/>
          </w:tcPr>
          <w:p w14:paraId="70D90E9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212B690" w14:textId="7D16A64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F29332" w14:textId="7777777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U.A.T. Varvoru de Jos</w:t>
            </w:r>
          </w:p>
        </w:tc>
        <w:tc>
          <w:tcPr>
            <w:tcW w:w="990" w:type="dxa"/>
            <w:tcBorders>
              <w:top w:val="single" w:sz="4" w:space="0" w:color="auto"/>
              <w:left w:val="nil"/>
              <w:bottom w:val="single" w:sz="4" w:space="0" w:color="auto"/>
              <w:right w:val="nil"/>
            </w:tcBorders>
            <w:shd w:val="clear" w:color="auto" w:fill="auto"/>
            <w:noWrap/>
            <w:vAlign w:val="center"/>
          </w:tcPr>
          <w:p w14:paraId="1F05B9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4699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9B144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3.7</w:t>
            </w:r>
          </w:p>
        </w:tc>
        <w:tc>
          <w:tcPr>
            <w:tcW w:w="720" w:type="dxa"/>
            <w:tcBorders>
              <w:top w:val="nil"/>
              <w:left w:val="single" w:sz="4" w:space="0" w:color="auto"/>
              <w:bottom w:val="single" w:sz="4" w:space="0" w:color="auto"/>
              <w:right w:val="single" w:sz="4" w:space="0" w:color="auto"/>
            </w:tcBorders>
            <w:shd w:val="clear" w:color="auto" w:fill="auto"/>
            <w:vAlign w:val="center"/>
          </w:tcPr>
          <w:p w14:paraId="6092E3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1972</w:t>
            </w:r>
          </w:p>
        </w:tc>
        <w:tc>
          <w:tcPr>
            <w:tcW w:w="1350" w:type="dxa"/>
            <w:tcBorders>
              <w:top w:val="nil"/>
              <w:left w:val="nil"/>
              <w:bottom w:val="single" w:sz="4" w:space="0" w:color="auto"/>
              <w:right w:val="single" w:sz="4" w:space="0" w:color="auto"/>
            </w:tcBorders>
            <w:shd w:val="clear" w:color="000000" w:fill="FFFFFF"/>
            <w:vAlign w:val="center"/>
          </w:tcPr>
          <w:p w14:paraId="7E2B80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65E2EA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1D33E4E" w14:textId="77777777" w:rsidR="00B97154"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U.A.T.</w:t>
            </w:r>
          </w:p>
          <w:p w14:paraId="495E2B16" w14:textId="77777777" w:rsidR="00B97154"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Varvoru de Jos:</w:t>
            </w:r>
          </w:p>
          <w:p w14:paraId="3C6B4306" w14:textId="77777777" w:rsidR="00B97154" w:rsidRPr="00D75EBF" w:rsidRDefault="00B97154"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l</w:t>
            </w:r>
            <w:r w:rsidR="0055199E" w:rsidRPr="00D75EBF">
              <w:rPr>
                <w:rFonts w:asciiTheme="majorHAnsi" w:hAnsiTheme="majorHAnsi" w:cstheme="majorHAnsi"/>
                <w:sz w:val="20"/>
                <w:szCs w:val="21"/>
                <w:lang w:val="pt-BR" w:eastAsia="en-US"/>
              </w:rPr>
              <w:t>ocalitatea</w:t>
            </w:r>
            <w:r w:rsidR="000439EB" w:rsidRPr="00D75EBF">
              <w:rPr>
                <w:rFonts w:asciiTheme="majorHAnsi" w:hAnsiTheme="majorHAnsi" w:cstheme="majorHAnsi"/>
                <w:sz w:val="20"/>
                <w:szCs w:val="21"/>
                <w:lang w:val="pt-BR" w:eastAsia="en-US"/>
              </w:rPr>
              <w:t xml:space="preserve"> Varvoru de Jos,</w:t>
            </w:r>
          </w:p>
          <w:p w14:paraId="4D43F693" w14:textId="1643B79D" w:rsidR="000439EB" w:rsidRPr="00D227E6" w:rsidRDefault="00B97154"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Ciutura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3573460" w14:textId="439598F9"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038131F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E66006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A2A7A6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AA6E5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4D50B3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F357EA6" w14:textId="1574D79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46</w:t>
            </w:r>
          </w:p>
        </w:tc>
        <w:tc>
          <w:tcPr>
            <w:tcW w:w="2016" w:type="dxa"/>
            <w:tcBorders>
              <w:top w:val="nil"/>
              <w:left w:val="single" w:sz="4" w:space="0" w:color="auto"/>
              <w:bottom w:val="single" w:sz="4" w:space="0" w:color="auto"/>
              <w:right w:val="single" w:sz="4" w:space="0" w:color="auto"/>
            </w:tcBorders>
            <w:shd w:val="clear" w:color="auto" w:fill="auto"/>
            <w:vAlign w:val="center"/>
          </w:tcPr>
          <w:p w14:paraId="324861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Amaradia-Melinesti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1DD411E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BEB7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VII-1.42           </w:t>
            </w:r>
          </w:p>
        </w:tc>
        <w:tc>
          <w:tcPr>
            <w:tcW w:w="990" w:type="dxa"/>
            <w:tcBorders>
              <w:top w:val="nil"/>
              <w:left w:val="single" w:sz="4" w:space="0" w:color="auto"/>
              <w:bottom w:val="single" w:sz="4" w:space="0" w:color="auto"/>
              <w:right w:val="single" w:sz="4" w:space="0" w:color="auto"/>
            </w:tcBorders>
            <w:shd w:val="clear" w:color="auto" w:fill="auto"/>
            <w:vAlign w:val="center"/>
          </w:tcPr>
          <w:p w14:paraId="0E93D1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7DC915A" w14:textId="20BF868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8E6E8C8"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43C1216E" w14:textId="69D559E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Melinesti</w:t>
            </w:r>
          </w:p>
        </w:tc>
        <w:tc>
          <w:tcPr>
            <w:tcW w:w="990" w:type="dxa"/>
            <w:tcBorders>
              <w:top w:val="single" w:sz="4" w:space="0" w:color="auto"/>
              <w:left w:val="nil"/>
              <w:bottom w:val="single" w:sz="4" w:space="0" w:color="auto"/>
              <w:right w:val="nil"/>
            </w:tcBorders>
            <w:shd w:val="clear" w:color="auto" w:fill="auto"/>
            <w:noWrap/>
            <w:vAlign w:val="center"/>
          </w:tcPr>
          <w:p w14:paraId="632C5C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5807</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7F282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w:t>
            </w:r>
          </w:p>
        </w:tc>
        <w:tc>
          <w:tcPr>
            <w:tcW w:w="720" w:type="dxa"/>
            <w:tcBorders>
              <w:top w:val="nil"/>
              <w:left w:val="single" w:sz="4" w:space="0" w:color="auto"/>
              <w:bottom w:val="single" w:sz="4" w:space="0" w:color="auto"/>
              <w:right w:val="single" w:sz="4" w:space="0" w:color="auto"/>
            </w:tcBorders>
            <w:shd w:val="clear" w:color="auto" w:fill="auto"/>
            <w:vAlign w:val="center"/>
          </w:tcPr>
          <w:p w14:paraId="6D9156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1966</w:t>
            </w:r>
          </w:p>
        </w:tc>
        <w:tc>
          <w:tcPr>
            <w:tcW w:w="1350" w:type="dxa"/>
            <w:tcBorders>
              <w:top w:val="nil"/>
              <w:left w:val="nil"/>
              <w:bottom w:val="single" w:sz="4" w:space="0" w:color="auto"/>
              <w:right w:val="single" w:sz="4" w:space="0" w:color="auto"/>
            </w:tcBorders>
            <w:shd w:val="clear" w:color="000000" w:fill="FFFFFF"/>
            <w:vAlign w:val="center"/>
          </w:tcPr>
          <w:p w14:paraId="7BA3FC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D251EA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A60F6E6"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9C92812"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Melinesti:</w:t>
            </w:r>
          </w:p>
          <w:p w14:paraId="7415EE11" w14:textId="1999C0DF" w:rsidR="000439EB" w:rsidRPr="00A56F55" w:rsidRDefault="00B9715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Negoiesti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85AF69E" w14:textId="540F76A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97154"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24B3C95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040D6F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282B37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B2AD2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68</w:t>
            </w:r>
          </w:p>
        </w:tc>
      </w:tr>
      <w:tr w:rsidR="000439EB" w:rsidRPr="00C112BB" w14:paraId="1B207D16"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C1CC149" w14:textId="2BC971F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47</w:t>
            </w:r>
          </w:p>
        </w:tc>
        <w:tc>
          <w:tcPr>
            <w:tcW w:w="2016" w:type="dxa"/>
            <w:tcBorders>
              <w:top w:val="nil"/>
              <w:left w:val="single" w:sz="4" w:space="0" w:color="auto"/>
              <w:bottom w:val="single" w:sz="4" w:space="0" w:color="auto"/>
              <w:right w:val="single" w:sz="4" w:space="0" w:color="auto"/>
            </w:tcBorders>
            <w:shd w:val="clear" w:color="auto" w:fill="auto"/>
            <w:vAlign w:val="center"/>
          </w:tcPr>
          <w:p w14:paraId="462FC1BF" w14:textId="77777777"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 xml:space="preserve">Dig-Halda steril Catunele-ms </w:t>
            </w:r>
          </w:p>
        </w:tc>
        <w:tc>
          <w:tcPr>
            <w:tcW w:w="1440" w:type="dxa"/>
            <w:tcBorders>
              <w:top w:val="nil"/>
              <w:left w:val="single" w:sz="4" w:space="0" w:color="auto"/>
              <w:bottom w:val="single" w:sz="4" w:space="0" w:color="auto"/>
              <w:right w:val="single" w:sz="4" w:space="0" w:color="auto"/>
            </w:tcBorders>
            <w:shd w:val="clear" w:color="auto" w:fill="auto"/>
            <w:vAlign w:val="center"/>
          </w:tcPr>
          <w:p w14:paraId="312887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080" w:type="dxa"/>
            <w:tcBorders>
              <w:top w:val="nil"/>
              <w:left w:val="single" w:sz="4" w:space="0" w:color="auto"/>
              <w:bottom w:val="single" w:sz="4" w:space="0" w:color="auto"/>
              <w:right w:val="single" w:sz="4" w:space="0" w:color="auto"/>
            </w:tcBorders>
            <w:shd w:val="clear" w:color="auto" w:fill="auto"/>
            <w:vAlign w:val="center"/>
          </w:tcPr>
          <w:p w14:paraId="7AD07A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w:t>
            </w:r>
          </w:p>
        </w:tc>
        <w:tc>
          <w:tcPr>
            <w:tcW w:w="990" w:type="dxa"/>
            <w:tcBorders>
              <w:top w:val="nil"/>
              <w:left w:val="single" w:sz="4" w:space="0" w:color="auto"/>
              <w:bottom w:val="single" w:sz="4" w:space="0" w:color="auto"/>
              <w:right w:val="single" w:sz="4" w:space="0" w:color="auto"/>
            </w:tcBorders>
            <w:shd w:val="clear" w:color="auto" w:fill="auto"/>
            <w:vAlign w:val="center"/>
          </w:tcPr>
          <w:p w14:paraId="2B0B5A9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D9FE1B8" w14:textId="4549904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9A341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Catunele</w:t>
            </w:r>
          </w:p>
        </w:tc>
        <w:tc>
          <w:tcPr>
            <w:tcW w:w="990" w:type="dxa"/>
            <w:tcBorders>
              <w:top w:val="single" w:sz="4" w:space="0" w:color="auto"/>
              <w:left w:val="nil"/>
              <w:bottom w:val="single" w:sz="4" w:space="0" w:color="auto"/>
              <w:right w:val="nil"/>
            </w:tcBorders>
            <w:shd w:val="clear" w:color="auto" w:fill="auto"/>
            <w:noWrap/>
            <w:vAlign w:val="center"/>
          </w:tcPr>
          <w:p w14:paraId="772366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2563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424D4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2.5</w:t>
            </w:r>
          </w:p>
        </w:tc>
        <w:tc>
          <w:tcPr>
            <w:tcW w:w="720" w:type="dxa"/>
            <w:tcBorders>
              <w:top w:val="nil"/>
              <w:left w:val="single" w:sz="4" w:space="0" w:color="auto"/>
              <w:bottom w:val="single" w:sz="4" w:space="0" w:color="auto"/>
              <w:right w:val="single" w:sz="4" w:space="0" w:color="auto"/>
            </w:tcBorders>
            <w:shd w:val="clear" w:color="auto" w:fill="auto"/>
            <w:vAlign w:val="center"/>
          </w:tcPr>
          <w:p w14:paraId="3400C9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1D3CDB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2CCFD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91A0531"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2FCC3315" w14:textId="77777777" w:rsidR="00B9715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Catunele:</w:t>
            </w:r>
          </w:p>
          <w:p w14:paraId="4D1EE271" w14:textId="3A88DE7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Catunele</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4E1F6F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single" w:sz="4" w:space="0" w:color="auto"/>
              <w:left w:val="nil"/>
              <w:bottom w:val="nil"/>
              <w:right w:val="single" w:sz="4" w:space="0" w:color="auto"/>
            </w:tcBorders>
            <w:shd w:val="clear" w:color="auto" w:fill="auto"/>
            <w:vAlign w:val="center"/>
          </w:tcPr>
          <w:p w14:paraId="5BCC73D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4D84E09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7DA8C0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DE9BDB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34F6081"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86B79C7" w14:textId="12C9C2F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48</w:t>
            </w:r>
          </w:p>
        </w:tc>
        <w:tc>
          <w:tcPr>
            <w:tcW w:w="2016" w:type="dxa"/>
            <w:tcBorders>
              <w:top w:val="nil"/>
              <w:left w:val="single" w:sz="4" w:space="0" w:color="auto"/>
              <w:bottom w:val="single" w:sz="4" w:space="0" w:color="auto"/>
              <w:right w:val="single" w:sz="4" w:space="0" w:color="auto"/>
            </w:tcBorders>
            <w:shd w:val="clear" w:color="auto" w:fill="auto"/>
            <w:vAlign w:val="center"/>
          </w:tcPr>
          <w:p w14:paraId="5E2B97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incinta Somanesti</w:t>
            </w:r>
          </w:p>
        </w:tc>
        <w:tc>
          <w:tcPr>
            <w:tcW w:w="1440" w:type="dxa"/>
            <w:tcBorders>
              <w:top w:val="nil"/>
              <w:left w:val="single" w:sz="4" w:space="0" w:color="auto"/>
              <w:bottom w:val="single" w:sz="4" w:space="0" w:color="auto"/>
              <w:right w:val="single" w:sz="4" w:space="0" w:color="auto"/>
            </w:tcBorders>
            <w:shd w:val="clear" w:color="auto" w:fill="auto"/>
            <w:vAlign w:val="center"/>
          </w:tcPr>
          <w:p w14:paraId="495BB7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Bistrita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EA864C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VII-1.31.6b</w:t>
            </w:r>
          </w:p>
        </w:tc>
        <w:tc>
          <w:tcPr>
            <w:tcW w:w="990" w:type="dxa"/>
            <w:tcBorders>
              <w:top w:val="nil"/>
              <w:left w:val="single" w:sz="4" w:space="0" w:color="auto"/>
              <w:bottom w:val="single" w:sz="4" w:space="0" w:color="auto"/>
              <w:right w:val="single" w:sz="4" w:space="0" w:color="auto"/>
            </w:tcBorders>
            <w:shd w:val="clear" w:color="auto" w:fill="auto"/>
            <w:vAlign w:val="center"/>
          </w:tcPr>
          <w:p w14:paraId="7D2F36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75A2B7D" w14:textId="2B0D770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9431F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Telesti</w:t>
            </w:r>
          </w:p>
        </w:tc>
        <w:tc>
          <w:tcPr>
            <w:tcW w:w="990" w:type="dxa"/>
            <w:tcBorders>
              <w:top w:val="single" w:sz="4" w:space="0" w:color="auto"/>
              <w:left w:val="nil"/>
              <w:bottom w:val="single" w:sz="4" w:space="0" w:color="auto"/>
              <w:right w:val="nil"/>
            </w:tcBorders>
            <w:shd w:val="clear" w:color="auto" w:fill="auto"/>
            <w:noWrap/>
            <w:vAlign w:val="center"/>
          </w:tcPr>
          <w:p w14:paraId="1F24B05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855</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D8E7D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3E61694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bottom w:val="single" w:sz="4" w:space="0" w:color="auto"/>
              <w:right w:val="single" w:sz="4" w:space="0" w:color="auto"/>
            </w:tcBorders>
            <w:vAlign w:val="center"/>
          </w:tcPr>
          <w:p w14:paraId="3A1133D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40FEB7E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5B23C0B"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076BBABB"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Telesti:</w:t>
            </w:r>
          </w:p>
          <w:p w14:paraId="06E1782E" w14:textId="41B63DC0"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Somanesti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2CC21BB" w14:textId="38D8462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A.N.I.F.</w:t>
            </w:r>
            <w:r w:rsidR="00B97154">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B97154">
              <w:rPr>
                <w:rFonts w:asciiTheme="majorHAnsi" w:hAnsiTheme="majorHAnsi" w:cstheme="majorHAnsi"/>
                <w:sz w:val="20"/>
                <w:szCs w:val="21"/>
                <w:lang w:val="en-US" w:eastAsia="en-US"/>
              </w:rPr>
              <w:t>orj</w:t>
            </w:r>
          </w:p>
        </w:tc>
        <w:tc>
          <w:tcPr>
            <w:tcW w:w="1080" w:type="dxa"/>
            <w:tcBorders>
              <w:top w:val="single" w:sz="4" w:space="0" w:color="auto"/>
              <w:left w:val="nil"/>
              <w:bottom w:val="single" w:sz="4" w:space="0" w:color="auto"/>
              <w:right w:val="single" w:sz="4" w:space="0" w:color="auto"/>
            </w:tcBorders>
            <w:shd w:val="clear" w:color="auto" w:fill="auto"/>
            <w:vAlign w:val="center"/>
          </w:tcPr>
          <w:p w14:paraId="3C36AC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1873FD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34D735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F2897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9F9C0C8"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6735DF1F" w14:textId="173865A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49</w:t>
            </w:r>
          </w:p>
        </w:tc>
        <w:tc>
          <w:tcPr>
            <w:tcW w:w="2016" w:type="dxa"/>
            <w:tcBorders>
              <w:top w:val="nil"/>
              <w:left w:val="single" w:sz="4" w:space="0" w:color="auto"/>
              <w:bottom w:val="single" w:sz="4" w:space="0" w:color="auto"/>
              <w:right w:val="single" w:sz="4" w:space="0" w:color="auto"/>
            </w:tcBorders>
            <w:shd w:val="clear" w:color="auto" w:fill="auto"/>
            <w:vAlign w:val="center"/>
          </w:tcPr>
          <w:p w14:paraId="18BD93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incinta Buduhala</w:t>
            </w:r>
          </w:p>
        </w:tc>
        <w:tc>
          <w:tcPr>
            <w:tcW w:w="1440" w:type="dxa"/>
            <w:tcBorders>
              <w:top w:val="nil"/>
              <w:left w:val="single" w:sz="4" w:space="0" w:color="auto"/>
              <w:bottom w:val="single" w:sz="4" w:space="0" w:color="auto"/>
              <w:right w:val="single" w:sz="4" w:space="0" w:color="auto"/>
            </w:tcBorders>
            <w:shd w:val="clear" w:color="auto" w:fill="auto"/>
            <w:vAlign w:val="center"/>
          </w:tcPr>
          <w:p w14:paraId="3BC453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Bistrita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C934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VII-1.31.6b</w:t>
            </w:r>
          </w:p>
        </w:tc>
        <w:tc>
          <w:tcPr>
            <w:tcW w:w="990" w:type="dxa"/>
            <w:tcBorders>
              <w:top w:val="nil"/>
              <w:left w:val="single" w:sz="4" w:space="0" w:color="auto"/>
              <w:bottom w:val="single" w:sz="4" w:space="0" w:color="auto"/>
              <w:right w:val="single" w:sz="4" w:space="0" w:color="auto"/>
            </w:tcBorders>
            <w:shd w:val="clear" w:color="auto" w:fill="auto"/>
            <w:vAlign w:val="center"/>
          </w:tcPr>
          <w:p w14:paraId="42EA84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9E3CC0E" w14:textId="5F6989C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31815B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Telesti</w:t>
            </w:r>
          </w:p>
        </w:tc>
        <w:tc>
          <w:tcPr>
            <w:tcW w:w="990" w:type="dxa"/>
            <w:tcBorders>
              <w:top w:val="single" w:sz="4" w:space="0" w:color="auto"/>
              <w:left w:val="nil"/>
              <w:bottom w:val="single" w:sz="4" w:space="0" w:color="auto"/>
              <w:right w:val="nil"/>
            </w:tcBorders>
            <w:shd w:val="clear" w:color="auto" w:fill="auto"/>
            <w:noWrap/>
            <w:vAlign w:val="center"/>
          </w:tcPr>
          <w:p w14:paraId="7E06FF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7608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D97E21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w:t>
            </w:r>
          </w:p>
        </w:tc>
        <w:tc>
          <w:tcPr>
            <w:tcW w:w="720" w:type="dxa"/>
            <w:tcBorders>
              <w:top w:val="nil"/>
              <w:left w:val="single" w:sz="4" w:space="0" w:color="auto"/>
              <w:bottom w:val="single" w:sz="4" w:space="0" w:color="auto"/>
              <w:right w:val="single" w:sz="4" w:space="0" w:color="auto"/>
            </w:tcBorders>
            <w:shd w:val="clear" w:color="auto" w:fill="auto"/>
            <w:vAlign w:val="center"/>
          </w:tcPr>
          <w:p w14:paraId="76C910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bottom w:val="single" w:sz="4" w:space="0" w:color="auto"/>
              <w:right w:val="single" w:sz="4" w:space="0" w:color="auto"/>
            </w:tcBorders>
            <w:vAlign w:val="center"/>
          </w:tcPr>
          <w:p w14:paraId="1A8FB1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0.5%</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159D34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75300A9"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4B04CCC7" w14:textId="4AE75274"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Telesti: Buduhala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230D639" w14:textId="705F2D1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A.N.I.F.</w:t>
            </w:r>
            <w:r w:rsidR="00B97154">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B97154">
              <w:rPr>
                <w:rFonts w:asciiTheme="majorHAnsi" w:hAnsiTheme="majorHAnsi" w:cstheme="majorHAnsi"/>
                <w:sz w:val="20"/>
                <w:szCs w:val="21"/>
                <w:lang w:val="en-US" w:eastAsia="en-US"/>
              </w:rPr>
              <w:t xml:space="preserve">orj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696F9B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8F68D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58C9A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E0E69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36B304B"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D65A0CF" w14:textId="50C9F09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r w:rsidR="00813C88">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0ED6EB1C"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rau Jales la Cornesti-Buduhala-md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60656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Jales</w:t>
            </w:r>
          </w:p>
        </w:tc>
        <w:tc>
          <w:tcPr>
            <w:tcW w:w="1080" w:type="dxa"/>
            <w:tcBorders>
              <w:top w:val="nil"/>
              <w:left w:val="single" w:sz="4" w:space="0" w:color="auto"/>
              <w:bottom w:val="single" w:sz="4" w:space="0" w:color="auto"/>
              <w:right w:val="single" w:sz="4" w:space="0" w:color="auto"/>
            </w:tcBorders>
            <w:shd w:val="clear" w:color="auto" w:fill="auto"/>
            <w:vAlign w:val="center"/>
          </w:tcPr>
          <w:p w14:paraId="1C3926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VII-1.31.7</w:t>
            </w:r>
          </w:p>
        </w:tc>
        <w:tc>
          <w:tcPr>
            <w:tcW w:w="990" w:type="dxa"/>
            <w:tcBorders>
              <w:top w:val="nil"/>
              <w:left w:val="single" w:sz="4" w:space="0" w:color="auto"/>
              <w:bottom w:val="single" w:sz="4" w:space="0" w:color="auto"/>
              <w:right w:val="single" w:sz="4" w:space="0" w:color="auto"/>
            </w:tcBorders>
            <w:shd w:val="clear" w:color="auto" w:fill="auto"/>
            <w:vAlign w:val="center"/>
          </w:tcPr>
          <w:p w14:paraId="5792B0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197C3B6" w14:textId="1D99F18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3BE42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Balesti, Telesti</w:t>
            </w:r>
          </w:p>
        </w:tc>
        <w:tc>
          <w:tcPr>
            <w:tcW w:w="990" w:type="dxa"/>
            <w:tcBorders>
              <w:top w:val="single" w:sz="4" w:space="0" w:color="auto"/>
              <w:left w:val="nil"/>
              <w:bottom w:val="single" w:sz="4" w:space="0" w:color="auto"/>
              <w:right w:val="nil"/>
            </w:tcBorders>
            <w:shd w:val="clear" w:color="auto" w:fill="auto"/>
            <w:noWrap/>
            <w:vAlign w:val="center"/>
          </w:tcPr>
          <w:p w14:paraId="62AC672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3893</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AFD81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w:t>
            </w:r>
          </w:p>
        </w:tc>
        <w:tc>
          <w:tcPr>
            <w:tcW w:w="720" w:type="dxa"/>
            <w:tcBorders>
              <w:top w:val="nil"/>
              <w:left w:val="single" w:sz="4" w:space="0" w:color="auto"/>
              <w:bottom w:val="single" w:sz="4" w:space="0" w:color="auto"/>
              <w:right w:val="single" w:sz="4" w:space="0" w:color="auto"/>
            </w:tcBorders>
            <w:shd w:val="clear" w:color="auto" w:fill="auto"/>
            <w:vAlign w:val="center"/>
          </w:tcPr>
          <w:p w14:paraId="3A64D37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bottom w:val="single" w:sz="4" w:space="0" w:color="auto"/>
              <w:right w:val="single" w:sz="4" w:space="0" w:color="auto"/>
            </w:tcBorders>
            <w:vAlign w:val="center"/>
          </w:tcPr>
          <w:p w14:paraId="491256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5F7DE8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92C2FB6"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0C8726C" w14:textId="77777777" w:rsidR="00B9715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Balesti: Cornesti, U.A.T.</w:t>
            </w:r>
          </w:p>
          <w:p w14:paraId="7C45CF66" w14:textId="3F2F331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Telesti: Buduhala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D327ECF" w14:textId="3CEBA0B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A.N.I.F.</w:t>
            </w:r>
            <w:r w:rsidR="00B97154">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B97154">
              <w:rPr>
                <w:rFonts w:asciiTheme="majorHAnsi" w:hAnsiTheme="majorHAnsi" w:cstheme="majorHAnsi"/>
                <w:sz w:val="20"/>
                <w:szCs w:val="21"/>
                <w:lang w:val="en-US" w:eastAsia="en-US"/>
              </w:rPr>
              <w:t>orj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5377D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CCFC6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A0C49A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47339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3D1397BF"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522892D9" w14:textId="4B9A31B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r w:rsidR="00813C88">
              <w:rPr>
                <w:rFonts w:asciiTheme="majorHAnsi" w:hAnsiTheme="majorHAnsi" w:cstheme="majorHAnsi"/>
                <w:sz w:val="20"/>
                <w:szCs w:val="21"/>
                <w:lang w:val="en-US" w:eastAsia="en-US"/>
              </w:rPr>
              <w:t>1</w:t>
            </w:r>
          </w:p>
        </w:tc>
        <w:tc>
          <w:tcPr>
            <w:tcW w:w="2016" w:type="dxa"/>
            <w:tcBorders>
              <w:top w:val="nil"/>
              <w:left w:val="single" w:sz="4" w:space="0" w:color="auto"/>
              <w:bottom w:val="single" w:sz="4" w:space="0" w:color="auto"/>
              <w:right w:val="single" w:sz="4" w:space="0" w:color="auto"/>
            </w:tcBorders>
            <w:shd w:val="clear" w:color="auto" w:fill="auto"/>
            <w:vAlign w:val="center"/>
          </w:tcPr>
          <w:p w14:paraId="7996745B"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Dig-Regularizare si indiguire rau Gilort la Novaci-md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BFACB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Gilort</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703F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VII-1.34</w:t>
            </w:r>
          </w:p>
        </w:tc>
        <w:tc>
          <w:tcPr>
            <w:tcW w:w="990" w:type="dxa"/>
            <w:tcBorders>
              <w:top w:val="nil"/>
              <w:left w:val="single" w:sz="4" w:space="0" w:color="auto"/>
              <w:bottom w:val="single" w:sz="4" w:space="0" w:color="auto"/>
              <w:right w:val="single" w:sz="4" w:space="0" w:color="auto"/>
            </w:tcBorders>
            <w:shd w:val="clear" w:color="auto" w:fill="auto"/>
            <w:vAlign w:val="center"/>
          </w:tcPr>
          <w:p w14:paraId="102E46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A4D089D" w14:textId="21C23F4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85051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Novaci</w:t>
            </w:r>
          </w:p>
        </w:tc>
        <w:tc>
          <w:tcPr>
            <w:tcW w:w="990" w:type="dxa"/>
            <w:tcBorders>
              <w:top w:val="single" w:sz="4" w:space="0" w:color="auto"/>
              <w:left w:val="nil"/>
              <w:bottom w:val="single" w:sz="4" w:space="0" w:color="auto"/>
              <w:right w:val="nil"/>
            </w:tcBorders>
            <w:shd w:val="clear" w:color="auto" w:fill="auto"/>
            <w:noWrap/>
            <w:vAlign w:val="center"/>
          </w:tcPr>
          <w:p w14:paraId="1C5E9B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6717</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4865D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1C6F0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7F60A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FE6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C183872"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6F034D1"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Novaci:</w:t>
            </w:r>
          </w:p>
          <w:p w14:paraId="082BE265" w14:textId="183A12C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Novaci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698F9D6" w14:textId="5D6511D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515642">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515642">
              <w:rPr>
                <w:rFonts w:asciiTheme="majorHAnsi" w:hAnsiTheme="majorHAnsi" w:cstheme="majorHAnsi"/>
                <w:sz w:val="20"/>
                <w:szCs w:val="21"/>
                <w:lang w:val="en-US" w:eastAsia="en-US"/>
              </w:rPr>
              <w:t>orj</w:t>
            </w:r>
          </w:p>
        </w:tc>
        <w:tc>
          <w:tcPr>
            <w:tcW w:w="1080" w:type="dxa"/>
            <w:tcBorders>
              <w:top w:val="single" w:sz="4" w:space="0" w:color="auto"/>
              <w:left w:val="single" w:sz="4" w:space="0" w:color="auto"/>
              <w:bottom w:val="nil"/>
              <w:right w:val="single" w:sz="4" w:space="0" w:color="auto"/>
            </w:tcBorders>
            <w:shd w:val="clear" w:color="auto" w:fill="auto"/>
            <w:vAlign w:val="center"/>
          </w:tcPr>
          <w:p w14:paraId="05B542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2014</w:t>
            </w:r>
          </w:p>
        </w:tc>
        <w:tc>
          <w:tcPr>
            <w:tcW w:w="1350" w:type="dxa"/>
            <w:tcBorders>
              <w:top w:val="single" w:sz="4" w:space="0" w:color="auto"/>
              <w:left w:val="nil"/>
              <w:bottom w:val="nil"/>
              <w:right w:val="single" w:sz="4" w:space="0" w:color="auto"/>
            </w:tcBorders>
            <w:shd w:val="clear" w:color="auto" w:fill="auto"/>
            <w:vAlign w:val="center"/>
          </w:tcPr>
          <w:p w14:paraId="15C9398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deversare</w:t>
            </w:r>
          </w:p>
        </w:tc>
        <w:tc>
          <w:tcPr>
            <w:tcW w:w="1080" w:type="dxa"/>
            <w:tcBorders>
              <w:top w:val="single" w:sz="4" w:space="0" w:color="auto"/>
              <w:left w:val="nil"/>
              <w:bottom w:val="nil"/>
              <w:right w:val="single" w:sz="4" w:space="0" w:color="auto"/>
            </w:tcBorders>
            <w:shd w:val="clear" w:color="auto" w:fill="auto"/>
            <w:vAlign w:val="center"/>
          </w:tcPr>
          <w:p w14:paraId="63B0EE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1369" w:type="dxa"/>
            <w:tcBorders>
              <w:top w:val="nil"/>
              <w:left w:val="single" w:sz="8" w:space="0" w:color="auto"/>
              <w:bottom w:val="single" w:sz="8" w:space="0" w:color="auto"/>
              <w:right w:val="single" w:sz="8" w:space="0" w:color="auto"/>
            </w:tcBorders>
            <w:shd w:val="clear" w:color="auto" w:fill="auto"/>
            <w:vAlign w:val="center"/>
          </w:tcPr>
          <w:p w14:paraId="15BE35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80</w:t>
            </w:r>
          </w:p>
        </w:tc>
      </w:tr>
      <w:tr w:rsidR="000439EB" w:rsidRPr="00C112BB" w14:paraId="620E7ABA"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33B1405F" w14:textId="411AE93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813C88">
              <w:rPr>
                <w:rFonts w:asciiTheme="majorHAnsi" w:hAnsiTheme="majorHAnsi" w:cstheme="majorHAnsi"/>
                <w:sz w:val="20"/>
                <w:szCs w:val="21"/>
                <w:lang w:val="en-US" w:eastAsia="en-US"/>
              </w:rPr>
              <w:t>52</w:t>
            </w:r>
          </w:p>
        </w:tc>
        <w:tc>
          <w:tcPr>
            <w:tcW w:w="2016" w:type="dxa"/>
            <w:tcBorders>
              <w:top w:val="nil"/>
              <w:left w:val="single" w:sz="4" w:space="0" w:color="auto"/>
              <w:bottom w:val="single" w:sz="4" w:space="0" w:color="auto"/>
              <w:right w:val="single" w:sz="4" w:space="0" w:color="auto"/>
            </w:tcBorders>
            <w:shd w:val="clear" w:color="auto" w:fill="auto"/>
            <w:vAlign w:val="center"/>
          </w:tcPr>
          <w:p w14:paraId="31FF4904"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Dig-Regularizare si indiguire rau Gilort la Pociovaliste-md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29A0E3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Gilort</w:t>
            </w:r>
          </w:p>
        </w:tc>
        <w:tc>
          <w:tcPr>
            <w:tcW w:w="1080" w:type="dxa"/>
            <w:tcBorders>
              <w:top w:val="nil"/>
              <w:left w:val="single" w:sz="4" w:space="0" w:color="auto"/>
              <w:bottom w:val="single" w:sz="4" w:space="0" w:color="auto"/>
              <w:right w:val="single" w:sz="4" w:space="0" w:color="auto"/>
            </w:tcBorders>
            <w:shd w:val="clear" w:color="auto" w:fill="auto"/>
            <w:vAlign w:val="center"/>
          </w:tcPr>
          <w:p w14:paraId="1C402B0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VII-1.34</w:t>
            </w:r>
          </w:p>
        </w:tc>
        <w:tc>
          <w:tcPr>
            <w:tcW w:w="990" w:type="dxa"/>
            <w:tcBorders>
              <w:top w:val="nil"/>
              <w:left w:val="single" w:sz="4" w:space="0" w:color="auto"/>
              <w:bottom w:val="single" w:sz="4" w:space="0" w:color="auto"/>
              <w:right w:val="single" w:sz="4" w:space="0" w:color="auto"/>
            </w:tcBorders>
            <w:shd w:val="clear" w:color="auto" w:fill="auto"/>
            <w:vAlign w:val="center"/>
          </w:tcPr>
          <w:p w14:paraId="64BE77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9F2447D" w14:textId="580A8424"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E3A78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Novaci</w:t>
            </w:r>
          </w:p>
        </w:tc>
        <w:tc>
          <w:tcPr>
            <w:tcW w:w="990" w:type="dxa"/>
            <w:tcBorders>
              <w:top w:val="single" w:sz="4" w:space="0" w:color="auto"/>
              <w:left w:val="nil"/>
              <w:bottom w:val="single" w:sz="4" w:space="0" w:color="auto"/>
              <w:right w:val="nil"/>
            </w:tcBorders>
            <w:shd w:val="clear" w:color="auto" w:fill="auto"/>
            <w:noWrap/>
            <w:vAlign w:val="center"/>
          </w:tcPr>
          <w:p w14:paraId="043FFB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419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5A1CC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B2E3B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1981</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479AC1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171140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9557AE6"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07A3D102"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Novaci:</w:t>
            </w:r>
          </w:p>
          <w:p w14:paraId="0BEA51E3" w14:textId="01E6A0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Pociovaliste</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75437AC" w14:textId="4ED0200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nil"/>
              <w:bottom w:val="single" w:sz="4" w:space="0" w:color="auto"/>
              <w:right w:val="single" w:sz="4" w:space="0" w:color="auto"/>
            </w:tcBorders>
            <w:shd w:val="clear" w:color="auto" w:fill="auto"/>
            <w:vAlign w:val="center"/>
          </w:tcPr>
          <w:p w14:paraId="34E8A2E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2014</w:t>
            </w:r>
          </w:p>
        </w:tc>
        <w:tc>
          <w:tcPr>
            <w:tcW w:w="1350" w:type="dxa"/>
            <w:tcBorders>
              <w:top w:val="single" w:sz="4" w:space="0" w:color="auto"/>
              <w:left w:val="nil"/>
              <w:bottom w:val="single" w:sz="4" w:space="0" w:color="auto"/>
              <w:right w:val="single" w:sz="4" w:space="0" w:color="auto"/>
            </w:tcBorders>
            <w:shd w:val="clear" w:color="auto" w:fill="auto"/>
            <w:vAlign w:val="center"/>
          </w:tcPr>
          <w:p w14:paraId="5BBDE3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deversare</w:t>
            </w:r>
          </w:p>
        </w:tc>
        <w:tc>
          <w:tcPr>
            <w:tcW w:w="1080" w:type="dxa"/>
            <w:tcBorders>
              <w:top w:val="single" w:sz="4" w:space="0" w:color="auto"/>
              <w:left w:val="nil"/>
              <w:bottom w:val="single" w:sz="4" w:space="0" w:color="auto"/>
              <w:right w:val="single" w:sz="4" w:space="0" w:color="auto"/>
            </w:tcBorders>
            <w:shd w:val="clear" w:color="auto" w:fill="auto"/>
            <w:vAlign w:val="center"/>
          </w:tcPr>
          <w:p w14:paraId="1ED78F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1369" w:type="dxa"/>
            <w:tcBorders>
              <w:top w:val="nil"/>
              <w:left w:val="single" w:sz="8" w:space="0" w:color="auto"/>
              <w:bottom w:val="single" w:sz="8" w:space="0" w:color="auto"/>
              <w:right w:val="single" w:sz="8" w:space="0" w:color="auto"/>
            </w:tcBorders>
            <w:shd w:val="clear" w:color="auto" w:fill="auto"/>
            <w:vAlign w:val="center"/>
          </w:tcPr>
          <w:p w14:paraId="4E95C0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80</w:t>
            </w:r>
          </w:p>
        </w:tc>
      </w:tr>
      <w:tr w:rsidR="000439EB" w:rsidRPr="00C112BB" w14:paraId="39DCF3CC" w14:textId="77777777" w:rsidTr="00E94E81">
        <w:trPr>
          <w:cantSplit/>
        </w:trPr>
        <w:tc>
          <w:tcPr>
            <w:tcW w:w="679" w:type="dxa"/>
            <w:tcBorders>
              <w:top w:val="nil"/>
              <w:left w:val="single" w:sz="4" w:space="0" w:color="auto"/>
              <w:bottom w:val="single" w:sz="4" w:space="0" w:color="auto"/>
              <w:right w:val="single" w:sz="4" w:space="0" w:color="auto"/>
            </w:tcBorders>
            <w:shd w:val="clear" w:color="auto" w:fill="auto"/>
            <w:noWrap/>
            <w:vAlign w:val="center"/>
          </w:tcPr>
          <w:p w14:paraId="60871A65" w14:textId="086AB3C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53</w:t>
            </w:r>
          </w:p>
        </w:tc>
        <w:tc>
          <w:tcPr>
            <w:tcW w:w="2016" w:type="dxa"/>
            <w:tcBorders>
              <w:top w:val="single" w:sz="4" w:space="0" w:color="auto"/>
              <w:bottom w:val="single" w:sz="4" w:space="0" w:color="auto"/>
              <w:right w:val="single" w:sz="4" w:space="0" w:color="auto"/>
            </w:tcBorders>
            <w:vAlign w:val="center"/>
          </w:tcPr>
          <w:p w14:paraId="3A0C72F4" w14:textId="507DFF24"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complex porcine Iezureni md</w:t>
            </w:r>
          </w:p>
        </w:tc>
        <w:tc>
          <w:tcPr>
            <w:tcW w:w="1440" w:type="dxa"/>
            <w:tcBorders>
              <w:top w:val="single" w:sz="4" w:space="0" w:color="auto"/>
              <w:left w:val="single" w:sz="4" w:space="0" w:color="auto"/>
              <w:bottom w:val="single" w:sz="4" w:space="0" w:color="auto"/>
              <w:right w:val="single" w:sz="4" w:space="0" w:color="auto"/>
            </w:tcBorders>
            <w:vAlign w:val="center"/>
          </w:tcPr>
          <w:p w14:paraId="0AA2C1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single" w:sz="4" w:space="0" w:color="auto"/>
              <w:left w:val="single" w:sz="4" w:space="0" w:color="auto"/>
              <w:bottom w:val="single" w:sz="4" w:space="0" w:color="auto"/>
              <w:right w:val="single" w:sz="4" w:space="0" w:color="auto"/>
            </w:tcBorders>
            <w:vAlign w:val="center"/>
          </w:tcPr>
          <w:p w14:paraId="20E425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single" w:sz="4" w:space="0" w:color="auto"/>
              <w:left w:val="single" w:sz="4" w:space="0" w:color="auto"/>
              <w:bottom w:val="single" w:sz="4" w:space="0" w:color="auto"/>
              <w:right w:val="single" w:sz="4" w:space="0" w:color="auto"/>
            </w:tcBorders>
            <w:vAlign w:val="center"/>
          </w:tcPr>
          <w:p w14:paraId="6B7420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single" w:sz="4" w:space="0" w:color="auto"/>
              <w:left w:val="single" w:sz="4" w:space="0" w:color="auto"/>
              <w:bottom w:val="single" w:sz="4" w:space="0" w:color="auto"/>
              <w:right w:val="single" w:sz="4" w:space="0" w:color="auto"/>
            </w:tcBorders>
            <w:vAlign w:val="center"/>
          </w:tcPr>
          <w:p w14:paraId="6104E680" w14:textId="341EE27D"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single" w:sz="4" w:space="0" w:color="auto"/>
              <w:left w:val="single" w:sz="4" w:space="0" w:color="auto"/>
              <w:bottom w:val="single" w:sz="4" w:space="0" w:color="auto"/>
              <w:right w:val="single" w:sz="4" w:space="0" w:color="auto"/>
            </w:tcBorders>
            <w:vAlign w:val="center"/>
          </w:tcPr>
          <w:p w14:paraId="140B948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990" w:type="dxa"/>
            <w:tcBorders>
              <w:top w:val="single" w:sz="4" w:space="0" w:color="auto"/>
              <w:left w:val="single" w:sz="4" w:space="0" w:color="auto"/>
              <w:bottom w:val="single" w:sz="4" w:space="0" w:color="auto"/>
              <w:right w:val="single" w:sz="4" w:space="0" w:color="auto"/>
            </w:tcBorders>
            <w:noWrap/>
            <w:vAlign w:val="center"/>
          </w:tcPr>
          <w:p w14:paraId="1B4E5C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noWrap/>
            <w:vAlign w:val="center"/>
          </w:tcPr>
          <w:p w14:paraId="283AE4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76689E6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left w:val="single" w:sz="4" w:space="0" w:color="auto"/>
              <w:bottom w:val="single" w:sz="4" w:space="0" w:color="auto"/>
              <w:right w:val="single" w:sz="4" w:space="0" w:color="auto"/>
            </w:tcBorders>
            <w:vAlign w:val="center"/>
          </w:tcPr>
          <w:p w14:paraId="2692DBD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vAlign w:val="center"/>
          </w:tcPr>
          <w:p w14:paraId="6B09C1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single" w:sz="4" w:space="0" w:color="auto"/>
              <w:left w:val="single" w:sz="4" w:space="0" w:color="auto"/>
              <w:bottom w:val="single" w:sz="4" w:space="0" w:color="auto"/>
              <w:right w:val="single" w:sz="4" w:space="0" w:color="auto"/>
            </w:tcBorders>
            <w:vAlign w:val="center"/>
          </w:tcPr>
          <w:p w14:paraId="1A0EE170"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705F42E7" w14:textId="663F00C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Bumbesti-Jiu: Curtisoara</w:t>
            </w:r>
          </w:p>
        </w:tc>
        <w:tc>
          <w:tcPr>
            <w:tcW w:w="1440" w:type="dxa"/>
            <w:tcBorders>
              <w:top w:val="single" w:sz="4" w:space="0" w:color="auto"/>
              <w:left w:val="single" w:sz="4" w:space="0" w:color="auto"/>
              <w:bottom w:val="single" w:sz="4" w:space="0" w:color="auto"/>
              <w:right w:val="single" w:sz="4" w:space="0" w:color="auto"/>
            </w:tcBorders>
            <w:noWrap/>
            <w:vAlign w:val="center"/>
          </w:tcPr>
          <w:p w14:paraId="11968F6F" w14:textId="1DBA5A31" w:rsidR="000439EB" w:rsidRPr="00A56F55" w:rsidRDefault="00515642"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Gorj</w:t>
            </w:r>
          </w:p>
        </w:tc>
        <w:tc>
          <w:tcPr>
            <w:tcW w:w="1080" w:type="dxa"/>
            <w:tcBorders>
              <w:top w:val="single" w:sz="4" w:space="0" w:color="auto"/>
              <w:left w:val="single" w:sz="4" w:space="0" w:color="auto"/>
              <w:bottom w:val="single" w:sz="4" w:space="0" w:color="auto"/>
              <w:right w:val="single" w:sz="4" w:space="0" w:color="auto"/>
            </w:tcBorders>
            <w:vAlign w:val="center"/>
          </w:tcPr>
          <w:p w14:paraId="58093E0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vAlign w:val="center"/>
          </w:tcPr>
          <w:p w14:paraId="759CC4C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vAlign w:val="center"/>
          </w:tcPr>
          <w:p w14:paraId="1A357E9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145B2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4BD93244"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6C81AE27" w14:textId="25E1F3C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54</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center"/>
          </w:tcPr>
          <w:p w14:paraId="4602EE3A" w14:textId="1F40458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u Jiu-Complex Porcine Iezureni-ms</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979FB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7BE45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396E28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210BA1A" w14:textId="78A52B8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6C06A9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Bumbesti-Jiu</w:t>
            </w:r>
          </w:p>
        </w:tc>
        <w:tc>
          <w:tcPr>
            <w:tcW w:w="990" w:type="dxa"/>
            <w:tcBorders>
              <w:top w:val="single" w:sz="4" w:space="0" w:color="auto"/>
              <w:left w:val="nil"/>
              <w:bottom w:val="single" w:sz="4" w:space="0" w:color="auto"/>
              <w:right w:val="nil"/>
            </w:tcBorders>
            <w:shd w:val="clear" w:color="auto" w:fill="auto"/>
            <w:noWrap/>
            <w:vAlign w:val="center"/>
          </w:tcPr>
          <w:p w14:paraId="7EC6C3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3408</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613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D5CBE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4A0A44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070191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7E503645"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62454CC8" w14:textId="00E8CEB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Bumbesti-Jiu: Curtisoara</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F86C6" w14:textId="47EB502B" w:rsidR="000439EB" w:rsidRPr="00A56F55" w:rsidRDefault="00515642"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Gorj</w:t>
            </w:r>
          </w:p>
        </w:tc>
        <w:tc>
          <w:tcPr>
            <w:tcW w:w="1080" w:type="dxa"/>
            <w:tcBorders>
              <w:top w:val="single" w:sz="4" w:space="0" w:color="auto"/>
              <w:left w:val="nil"/>
              <w:bottom w:val="nil"/>
              <w:right w:val="single" w:sz="4" w:space="0" w:color="auto"/>
            </w:tcBorders>
            <w:shd w:val="clear" w:color="auto" w:fill="auto"/>
            <w:vAlign w:val="center"/>
          </w:tcPr>
          <w:p w14:paraId="5E0225E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375162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0DE01DC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9E330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75123D98"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666A34B1" w14:textId="573514E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55</w:t>
            </w:r>
          </w:p>
        </w:tc>
        <w:tc>
          <w:tcPr>
            <w:tcW w:w="2016" w:type="dxa"/>
            <w:tcBorders>
              <w:top w:val="nil"/>
              <w:left w:val="single" w:sz="4" w:space="0" w:color="auto"/>
              <w:bottom w:val="single" w:sz="4" w:space="0" w:color="auto"/>
              <w:right w:val="single" w:sz="4" w:space="0" w:color="auto"/>
            </w:tcBorders>
            <w:shd w:val="clear" w:color="auto" w:fill="auto"/>
            <w:vAlign w:val="center"/>
          </w:tcPr>
          <w:p w14:paraId="137449EA" w14:textId="7B465E6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Dig-Regularizare </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 xml:space="preserve">i </w:t>
            </w:r>
            <w:r w:rsidR="003A21A5">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ndiguire p</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r</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u Ciocadia la Benge</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ti-Ciocadia-md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F4440C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Ciocadia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28767AB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VII-1.34.6</w:t>
            </w:r>
          </w:p>
        </w:tc>
        <w:tc>
          <w:tcPr>
            <w:tcW w:w="990" w:type="dxa"/>
            <w:tcBorders>
              <w:top w:val="nil"/>
              <w:left w:val="single" w:sz="4" w:space="0" w:color="auto"/>
              <w:bottom w:val="single" w:sz="4" w:space="0" w:color="auto"/>
              <w:right w:val="single" w:sz="4" w:space="0" w:color="auto"/>
            </w:tcBorders>
            <w:shd w:val="clear" w:color="auto" w:fill="auto"/>
            <w:vAlign w:val="center"/>
          </w:tcPr>
          <w:p w14:paraId="644ED0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E90F33E" w14:textId="0A965D5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D06D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Bengesti-Ciocadia</w:t>
            </w:r>
          </w:p>
        </w:tc>
        <w:tc>
          <w:tcPr>
            <w:tcW w:w="990" w:type="dxa"/>
            <w:tcBorders>
              <w:top w:val="single" w:sz="4" w:space="0" w:color="auto"/>
              <w:left w:val="nil"/>
              <w:bottom w:val="single" w:sz="4" w:space="0" w:color="auto"/>
              <w:right w:val="nil"/>
            </w:tcBorders>
            <w:shd w:val="clear" w:color="auto" w:fill="auto"/>
            <w:noWrap/>
            <w:vAlign w:val="center"/>
          </w:tcPr>
          <w:p w14:paraId="2C155C1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2000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A7992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4E9A3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nil"/>
              <w:left w:val="nil"/>
              <w:bottom w:val="single" w:sz="4" w:space="0" w:color="auto"/>
              <w:right w:val="single" w:sz="4" w:space="0" w:color="auto"/>
            </w:tcBorders>
            <w:shd w:val="clear" w:color="auto" w:fill="auto"/>
            <w:vAlign w:val="center"/>
          </w:tcPr>
          <w:p w14:paraId="022AFB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45F288E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47B999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Bengesti-Ciocadia: Ciocadia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4BFBD6D" w14:textId="7F0ED8D2"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1AD2BF5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2031DB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C969B7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8D601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42DD384C"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5A9E932" w14:textId="27E395D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56</w:t>
            </w:r>
          </w:p>
        </w:tc>
        <w:tc>
          <w:tcPr>
            <w:tcW w:w="2016" w:type="dxa"/>
            <w:tcBorders>
              <w:top w:val="nil"/>
              <w:left w:val="single" w:sz="4" w:space="0" w:color="auto"/>
              <w:bottom w:val="single" w:sz="4" w:space="0" w:color="auto"/>
              <w:right w:val="single" w:sz="4" w:space="0" w:color="auto"/>
            </w:tcBorders>
            <w:shd w:val="clear" w:color="auto" w:fill="auto"/>
            <w:vAlign w:val="center"/>
          </w:tcPr>
          <w:p w14:paraId="2263FE21" w14:textId="6E58E2E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Ghelmegioaia-consolidare terasament linie CF Videle-Or</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ova - MS KM 338+150-338+700</w:t>
            </w:r>
          </w:p>
        </w:tc>
        <w:tc>
          <w:tcPr>
            <w:tcW w:w="1440" w:type="dxa"/>
            <w:tcBorders>
              <w:top w:val="nil"/>
              <w:left w:val="single" w:sz="4" w:space="0" w:color="auto"/>
              <w:bottom w:val="single" w:sz="4" w:space="0" w:color="auto"/>
              <w:right w:val="single" w:sz="4" w:space="0" w:color="auto"/>
            </w:tcBorders>
            <w:shd w:val="clear" w:color="auto" w:fill="auto"/>
            <w:vAlign w:val="center"/>
          </w:tcPr>
          <w:p w14:paraId="7118FF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Ghelmegoaia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6FF24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VII-1.36.11.4</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515A7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ACDE20D" w14:textId="1EC28A3E"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765D6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U.A.T.Prunisor</w:t>
            </w:r>
          </w:p>
        </w:tc>
        <w:tc>
          <w:tcPr>
            <w:tcW w:w="990" w:type="dxa"/>
            <w:tcBorders>
              <w:top w:val="single" w:sz="4" w:space="0" w:color="auto"/>
              <w:left w:val="nil"/>
              <w:bottom w:val="single" w:sz="4" w:space="0" w:color="auto"/>
              <w:right w:val="nil"/>
            </w:tcBorders>
            <w:shd w:val="clear" w:color="auto" w:fill="auto"/>
            <w:noWrap/>
            <w:vAlign w:val="center"/>
          </w:tcPr>
          <w:p w14:paraId="38E3CF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4093</w:t>
            </w:r>
          </w:p>
        </w:tc>
        <w:tc>
          <w:tcPr>
            <w:tcW w:w="1080" w:type="dxa"/>
            <w:tcBorders>
              <w:top w:val="nil"/>
              <w:left w:val="single" w:sz="4" w:space="0" w:color="auto"/>
              <w:bottom w:val="single" w:sz="4" w:space="0" w:color="auto"/>
              <w:right w:val="single" w:sz="4" w:space="0" w:color="auto"/>
            </w:tcBorders>
            <w:shd w:val="clear" w:color="auto" w:fill="auto"/>
            <w:vAlign w:val="center"/>
          </w:tcPr>
          <w:p w14:paraId="16A25F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6E3031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49D571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C683A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C9057AC" w14:textId="77777777" w:rsidR="00515642"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U.A.T.</w:t>
            </w:r>
          </w:p>
          <w:p w14:paraId="0748F52B" w14:textId="77777777" w:rsidR="00515642"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Prunisor:</w:t>
            </w:r>
          </w:p>
          <w:p w14:paraId="6595CB1F" w14:textId="29AC333F" w:rsidR="000439EB" w:rsidRPr="00A56F55" w:rsidRDefault="00515642"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l</w:t>
            </w:r>
            <w:r w:rsidR="000439EB" w:rsidRPr="00A56F55">
              <w:rPr>
                <w:rFonts w:asciiTheme="majorHAnsi" w:hAnsiTheme="majorHAnsi" w:cstheme="majorHAnsi"/>
                <w:sz w:val="20"/>
                <w:szCs w:val="21"/>
                <w:lang w:val="fr-FR" w:eastAsia="en-US"/>
              </w:rPr>
              <w:t>ocalitate Prunaru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E9E63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REGIONALA C F CRAIOVA</w:t>
            </w:r>
          </w:p>
        </w:tc>
        <w:tc>
          <w:tcPr>
            <w:tcW w:w="1080" w:type="dxa"/>
            <w:tcBorders>
              <w:top w:val="single" w:sz="4" w:space="0" w:color="auto"/>
              <w:left w:val="nil"/>
              <w:bottom w:val="nil"/>
              <w:right w:val="single" w:sz="4" w:space="0" w:color="auto"/>
            </w:tcBorders>
            <w:shd w:val="clear" w:color="auto" w:fill="auto"/>
            <w:vAlign w:val="center"/>
          </w:tcPr>
          <w:p w14:paraId="5D5E7C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0CD952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0843677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CE61C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63DBBD4"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7235C65" w14:textId="041E046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813C88">
              <w:rPr>
                <w:rFonts w:asciiTheme="majorHAnsi" w:hAnsiTheme="majorHAnsi" w:cstheme="majorHAnsi"/>
                <w:sz w:val="20"/>
                <w:szCs w:val="21"/>
                <w:lang w:val="en-US" w:eastAsia="en-US"/>
              </w:rPr>
              <w:t>57</w:t>
            </w:r>
          </w:p>
        </w:tc>
        <w:tc>
          <w:tcPr>
            <w:tcW w:w="2016" w:type="dxa"/>
            <w:tcBorders>
              <w:top w:val="nil"/>
              <w:left w:val="single" w:sz="4" w:space="0" w:color="auto"/>
              <w:bottom w:val="single" w:sz="4" w:space="0" w:color="auto"/>
              <w:right w:val="single" w:sz="4" w:space="0" w:color="auto"/>
            </w:tcBorders>
            <w:shd w:val="clear" w:color="auto" w:fill="auto"/>
            <w:vAlign w:val="center"/>
          </w:tcPr>
          <w:p w14:paraId="329C6995" w14:textId="6763F42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Topolni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a-Batal Namol Romag</w:t>
            </w:r>
          </w:p>
        </w:tc>
        <w:tc>
          <w:tcPr>
            <w:tcW w:w="1440" w:type="dxa"/>
            <w:tcBorders>
              <w:top w:val="nil"/>
              <w:left w:val="single" w:sz="4" w:space="0" w:color="auto"/>
              <w:bottom w:val="single" w:sz="4" w:space="0" w:color="auto"/>
              <w:right w:val="single" w:sz="4" w:space="0" w:color="auto"/>
            </w:tcBorders>
            <w:shd w:val="clear" w:color="auto" w:fill="auto"/>
            <w:vAlign w:val="center"/>
          </w:tcPr>
          <w:p w14:paraId="358B39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Topolnita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920D2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XIV-1.23</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B29E9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1E024E5" w14:textId="399B1F7C"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EF443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Izvoru Birzii</w:t>
            </w:r>
          </w:p>
        </w:tc>
        <w:tc>
          <w:tcPr>
            <w:tcW w:w="990" w:type="dxa"/>
            <w:tcBorders>
              <w:top w:val="single" w:sz="4" w:space="0" w:color="auto"/>
              <w:left w:val="nil"/>
              <w:bottom w:val="single" w:sz="4" w:space="0" w:color="auto"/>
              <w:right w:val="nil"/>
            </w:tcBorders>
            <w:shd w:val="clear" w:color="auto" w:fill="auto"/>
            <w:noWrap/>
            <w:vAlign w:val="center"/>
          </w:tcPr>
          <w:p w14:paraId="1BD23F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1754</w:t>
            </w:r>
          </w:p>
        </w:tc>
        <w:tc>
          <w:tcPr>
            <w:tcW w:w="1080" w:type="dxa"/>
            <w:tcBorders>
              <w:top w:val="nil"/>
              <w:left w:val="single" w:sz="4" w:space="0" w:color="auto"/>
              <w:bottom w:val="single" w:sz="4" w:space="0" w:color="auto"/>
              <w:right w:val="single" w:sz="4" w:space="0" w:color="auto"/>
            </w:tcBorders>
            <w:shd w:val="clear" w:color="auto" w:fill="auto"/>
            <w:vAlign w:val="center"/>
          </w:tcPr>
          <w:p w14:paraId="6BE22D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5EF7D3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646B4D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0395009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643E3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5755592" w14:textId="40A245B2" w:rsidR="000439EB" w:rsidRPr="00D227E6" w:rsidRDefault="00515642"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Pr>
                <w:rFonts w:asciiTheme="majorHAnsi" w:hAnsiTheme="majorHAnsi" w:cstheme="majorHAnsi"/>
                <w:sz w:val="20"/>
                <w:szCs w:val="21"/>
                <w:lang w:val="en-US" w:eastAsia="en-US"/>
              </w:rPr>
              <w:t>Mehedin</w:t>
            </w:r>
            <w:r w:rsidR="00AA45DB">
              <w:rPr>
                <w:rFonts w:asciiTheme="majorHAnsi" w:hAnsiTheme="majorHAnsi" w:cstheme="majorHAnsi"/>
                <w:sz w:val="20"/>
                <w:szCs w:val="21"/>
                <w:lang w:val="en-US" w:eastAsia="en-US"/>
              </w:rPr>
              <w:t>ț</w:t>
            </w:r>
            <w:r>
              <w:rPr>
                <w:rFonts w:asciiTheme="majorHAnsi" w:hAnsiTheme="majorHAnsi" w:cstheme="majorHAnsi"/>
                <w:sz w:val="20"/>
                <w:szCs w:val="21"/>
                <w:lang w:val="en-US" w:eastAsia="en-US"/>
              </w:rPr>
              <w:t>i</w:t>
            </w:r>
          </w:p>
        </w:tc>
        <w:tc>
          <w:tcPr>
            <w:tcW w:w="1080" w:type="dxa"/>
            <w:tcBorders>
              <w:top w:val="single" w:sz="4" w:space="0" w:color="auto"/>
              <w:left w:val="nil"/>
              <w:bottom w:val="single" w:sz="4" w:space="0" w:color="auto"/>
              <w:right w:val="single" w:sz="4" w:space="0" w:color="auto"/>
            </w:tcBorders>
            <w:shd w:val="clear" w:color="auto" w:fill="auto"/>
            <w:vAlign w:val="center"/>
          </w:tcPr>
          <w:p w14:paraId="3160C17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67EBD79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5DB992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336BEA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r>
      <w:tr w:rsidR="000439EB" w:rsidRPr="00C112BB" w14:paraId="2F328905"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95B8AB6" w14:textId="38FBB3A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58</w:t>
            </w:r>
          </w:p>
        </w:tc>
        <w:tc>
          <w:tcPr>
            <w:tcW w:w="2016" w:type="dxa"/>
            <w:tcBorders>
              <w:top w:val="nil"/>
              <w:left w:val="single" w:sz="4" w:space="0" w:color="auto"/>
              <w:bottom w:val="single" w:sz="4" w:space="0" w:color="auto"/>
              <w:right w:val="single" w:sz="4" w:space="0" w:color="auto"/>
            </w:tcBorders>
            <w:shd w:val="clear" w:color="auto" w:fill="auto"/>
            <w:vAlign w:val="center"/>
          </w:tcPr>
          <w:p w14:paraId="67E521A9" w14:textId="36EB11DE"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Dig-Canal deviere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evacuator-dig Canal Beterega-ms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C493D6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Beterega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0C5F0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44A2E5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85E22AF" w14:textId="3E16E18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E6557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60DED2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1888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F4A58E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24203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799377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296A0A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DF581EC"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65E83543" w14:textId="5755B45F"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p w14:paraId="641C6AB9" w14:textId="1850303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1372C5A" w14:textId="5B8AFCDD"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CAD36D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C1C934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F4B73E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CA9F5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34440B7A"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0BF4674" w14:textId="7E37FEC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9A5061">
              <w:rPr>
                <w:rFonts w:asciiTheme="majorHAnsi" w:hAnsiTheme="majorHAnsi" w:cstheme="majorHAnsi"/>
                <w:sz w:val="20"/>
                <w:szCs w:val="21"/>
                <w:lang w:val="en-US" w:eastAsia="en-US"/>
              </w:rPr>
              <w:t>59</w:t>
            </w:r>
          </w:p>
        </w:tc>
        <w:tc>
          <w:tcPr>
            <w:tcW w:w="2016" w:type="dxa"/>
            <w:tcBorders>
              <w:top w:val="nil"/>
              <w:left w:val="single" w:sz="4" w:space="0" w:color="auto"/>
              <w:bottom w:val="single" w:sz="4" w:space="0" w:color="auto"/>
              <w:right w:val="single" w:sz="4" w:space="0" w:color="auto"/>
            </w:tcBorders>
            <w:shd w:val="clear" w:color="auto" w:fill="auto"/>
            <w:vAlign w:val="center"/>
          </w:tcPr>
          <w:p w14:paraId="04FEAE7B" w14:textId="35B6417E"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Dig-Canal deviere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evacuator-dig Canal Beterega-md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9784C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Beterega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70C236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7B671A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D338BC1" w14:textId="05DC9592"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D8554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3F119B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2452</w:t>
            </w:r>
          </w:p>
        </w:tc>
        <w:tc>
          <w:tcPr>
            <w:tcW w:w="1080" w:type="dxa"/>
            <w:tcBorders>
              <w:top w:val="nil"/>
              <w:left w:val="single" w:sz="4" w:space="0" w:color="auto"/>
              <w:bottom w:val="single" w:sz="4" w:space="0" w:color="auto"/>
              <w:right w:val="single" w:sz="4" w:space="0" w:color="auto"/>
            </w:tcBorders>
            <w:shd w:val="clear" w:color="auto" w:fill="auto"/>
            <w:vAlign w:val="center"/>
          </w:tcPr>
          <w:p w14:paraId="217ADB2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013522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nil"/>
              <w:left w:val="nil"/>
              <w:bottom w:val="single" w:sz="4" w:space="0" w:color="auto"/>
              <w:right w:val="single" w:sz="4" w:space="0" w:color="auto"/>
            </w:tcBorders>
            <w:shd w:val="clear" w:color="000000" w:fill="FFFFFF"/>
            <w:vAlign w:val="center"/>
          </w:tcPr>
          <w:p w14:paraId="6E89E9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BC2CEE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470E746"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D04BC47"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p w14:paraId="3B87F617" w14:textId="2A65589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9F8B475" w14:textId="46AD456C"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52FE01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18B5C32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00C8A5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C24A1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7B3CB4" w14:paraId="1120E58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31791C4A" w14:textId="3EB17D6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60</w:t>
            </w:r>
          </w:p>
        </w:tc>
        <w:tc>
          <w:tcPr>
            <w:tcW w:w="2016" w:type="dxa"/>
            <w:tcBorders>
              <w:top w:val="nil"/>
              <w:left w:val="single" w:sz="4" w:space="0" w:color="auto"/>
              <w:bottom w:val="single" w:sz="4" w:space="0" w:color="auto"/>
              <w:right w:val="single" w:sz="4" w:space="0" w:color="auto"/>
            </w:tcBorders>
            <w:shd w:val="clear" w:color="auto" w:fill="auto"/>
            <w:vAlign w:val="center"/>
          </w:tcPr>
          <w:p w14:paraId="0E3F1BFA" w14:textId="26F4C98A"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Dig-Canal deviere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evacuator-dig Canal Dambova-ms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620F8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Dambova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9DD8C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VII-1.31.a</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35931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FC0C70B" w14:textId="630012F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1A0CB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60A0A4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873</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DDDE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3A7F2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D1A364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61A033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3BC2146F"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59EA77EA" w14:textId="045E968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3073B94" w14:textId="38ED583B"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1785620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730D6D8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5305BA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B387D0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r>
      <w:tr w:rsidR="000439EB" w:rsidRPr="007B3CB4" w14:paraId="4144FDB1"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36118B03" w14:textId="6B5C713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61</w:t>
            </w:r>
          </w:p>
        </w:tc>
        <w:tc>
          <w:tcPr>
            <w:tcW w:w="2016" w:type="dxa"/>
            <w:tcBorders>
              <w:top w:val="nil"/>
              <w:left w:val="single" w:sz="4" w:space="0" w:color="auto"/>
              <w:bottom w:val="single" w:sz="4" w:space="0" w:color="auto"/>
              <w:right w:val="single" w:sz="4" w:space="0" w:color="auto"/>
            </w:tcBorders>
            <w:shd w:val="clear" w:color="auto" w:fill="auto"/>
            <w:vAlign w:val="center"/>
          </w:tcPr>
          <w:p w14:paraId="5A0EC350" w14:textId="63415F31"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Dig-Canal deviere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evacuator-dig Canal D</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mbova-md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367AA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Dambova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AF1CF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VII-1.31.a</w:t>
            </w:r>
          </w:p>
        </w:tc>
        <w:tc>
          <w:tcPr>
            <w:tcW w:w="990" w:type="dxa"/>
            <w:tcBorders>
              <w:top w:val="nil"/>
              <w:left w:val="single" w:sz="4" w:space="0" w:color="auto"/>
              <w:bottom w:val="single" w:sz="4" w:space="0" w:color="auto"/>
              <w:right w:val="single" w:sz="4" w:space="0" w:color="auto"/>
            </w:tcBorders>
            <w:shd w:val="clear" w:color="auto" w:fill="auto"/>
            <w:vAlign w:val="center"/>
          </w:tcPr>
          <w:p w14:paraId="69AB1FE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4F4CE91" w14:textId="4199FAD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EA57A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990" w:type="dxa"/>
            <w:tcBorders>
              <w:top w:val="single" w:sz="4" w:space="0" w:color="auto"/>
              <w:left w:val="nil"/>
              <w:bottom w:val="single" w:sz="4" w:space="0" w:color="auto"/>
              <w:right w:val="nil"/>
            </w:tcBorders>
            <w:shd w:val="clear" w:color="auto" w:fill="auto"/>
            <w:noWrap/>
            <w:vAlign w:val="center"/>
          </w:tcPr>
          <w:p w14:paraId="4D4A00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503</w:t>
            </w:r>
          </w:p>
        </w:tc>
        <w:tc>
          <w:tcPr>
            <w:tcW w:w="1080" w:type="dxa"/>
            <w:tcBorders>
              <w:top w:val="nil"/>
              <w:left w:val="single" w:sz="4" w:space="0" w:color="auto"/>
              <w:bottom w:val="single" w:sz="4" w:space="0" w:color="auto"/>
              <w:right w:val="single" w:sz="4" w:space="0" w:color="auto"/>
            </w:tcBorders>
            <w:shd w:val="clear" w:color="auto" w:fill="auto"/>
            <w:vAlign w:val="center"/>
          </w:tcPr>
          <w:p w14:paraId="2B0AABC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536C9A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1968</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086A5D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7386DD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2E64B3D"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Rovinari:</w:t>
            </w:r>
          </w:p>
          <w:p w14:paraId="17F5CF44" w14:textId="55D5B75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Rovinari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C1D2650" w14:textId="4FAC6071"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G</w:t>
            </w:r>
            <w:r w:rsidR="00515642" w:rsidRPr="00A56F55">
              <w:rPr>
                <w:rFonts w:asciiTheme="majorHAnsi" w:hAnsiTheme="majorHAnsi" w:cstheme="majorHAnsi"/>
                <w:sz w:val="20"/>
                <w:szCs w:val="21"/>
                <w:lang w:val="it-IT" w:eastAsia="en-US"/>
              </w:rPr>
              <w:t>orj</w:t>
            </w:r>
          </w:p>
        </w:tc>
        <w:tc>
          <w:tcPr>
            <w:tcW w:w="1080" w:type="dxa"/>
            <w:tcBorders>
              <w:top w:val="single" w:sz="4" w:space="0" w:color="auto"/>
              <w:left w:val="nil"/>
              <w:bottom w:val="nil"/>
              <w:right w:val="single" w:sz="4" w:space="0" w:color="auto"/>
            </w:tcBorders>
            <w:shd w:val="clear" w:color="auto" w:fill="auto"/>
            <w:vAlign w:val="center"/>
          </w:tcPr>
          <w:p w14:paraId="1553B74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47AA43E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9FBE87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011ADC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r>
      <w:tr w:rsidR="000439EB" w:rsidRPr="00C112BB" w14:paraId="12ACEBD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0EC54AF1" w14:textId="3F44001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62</w:t>
            </w:r>
          </w:p>
        </w:tc>
        <w:tc>
          <w:tcPr>
            <w:tcW w:w="2016" w:type="dxa"/>
            <w:tcBorders>
              <w:top w:val="nil"/>
              <w:left w:val="single" w:sz="4" w:space="0" w:color="auto"/>
              <w:bottom w:val="single" w:sz="4" w:space="0" w:color="auto"/>
              <w:right w:val="single" w:sz="4" w:space="0" w:color="auto"/>
            </w:tcBorders>
            <w:shd w:val="clear" w:color="auto" w:fill="auto"/>
            <w:vAlign w:val="center"/>
          </w:tcPr>
          <w:p w14:paraId="41D8C649" w14:textId="035487F6"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Dig-Regularizare r</w:t>
            </w:r>
            <w:r w:rsidR="003A21A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Rosia-Vladuleni-Dig remuu Valea Fantanii-ms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43BA3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Fantanii</w:t>
            </w:r>
          </w:p>
        </w:tc>
        <w:tc>
          <w:tcPr>
            <w:tcW w:w="1080" w:type="dxa"/>
            <w:tcBorders>
              <w:top w:val="nil"/>
              <w:left w:val="single" w:sz="4" w:space="0" w:color="auto"/>
              <w:bottom w:val="single" w:sz="4" w:space="0" w:color="auto"/>
              <w:right w:val="single" w:sz="4" w:space="0" w:color="auto"/>
            </w:tcBorders>
            <w:shd w:val="clear" w:color="auto" w:fill="auto"/>
            <w:vAlign w:val="center"/>
          </w:tcPr>
          <w:p w14:paraId="6F0E96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1DA7B6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61E7E52" w14:textId="367B5F3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AE0E15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w:t>
            </w:r>
          </w:p>
        </w:tc>
        <w:tc>
          <w:tcPr>
            <w:tcW w:w="990" w:type="dxa"/>
            <w:tcBorders>
              <w:top w:val="single" w:sz="4" w:space="0" w:color="auto"/>
              <w:left w:val="nil"/>
              <w:bottom w:val="single" w:sz="4" w:space="0" w:color="auto"/>
              <w:right w:val="nil"/>
            </w:tcBorders>
            <w:shd w:val="clear" w:color="auto" w:fill="auto"/>
            <w:noWrap/>
            <w:vAlign w:val="center"/>
          </w:tcPr>
          <w:p w14:paraId="403085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07EEF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40B3CD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4CD5702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333D787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B0D3C78"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84257D3" w14:textId="7662E58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 Farcasesti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4300C27" w14:textId="0C28056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Patrimoniul public al statului </w:t>
            </w:r>
            <w:r w:rsidR="00515642">
              <w:rPr>
                <w:rFonts w:asciiTheme="majorHAnsi" w:hAnsiTheme="majorHAnsi" w:cstheme="majorHAnsi"/>
                <w:sz w:val="20"/>
                <w:szCs w:val="21"/>
                <w:lang w:val="en-US" w:eastAsia="en-US"/>
              </w:rPr>
              <w:t>î</w:t>
            </w:r>
            <w:r w:rsidRPr="00D227E6">
              <w:rPr>
                <w:rFonts w:asciiTheme="majorHAnsi" w:hAnsiTheme="majorHAnsi" w:cstheme="majorHAnsi"/>
                <w:sz w:val="20"/>
                <w:szCs w:val="21"/>
                <w:lang w:val="en-US" w:eastAsia="en-US"/>
              </w:rPr>
              <w:t xml:space="preserve">n administrarea </w:t>
            </w:r>
            <w:r w:rsidR="00067B2D">
              <w:rPr>
                <w:rFonts w:asciiTheme="majorHAnsi" w:hAnsiTheme="majorHAnsi" w:cstheme="majorHAnsi"/>
                <w:sz w:val="20"/>
                <w:szCs w:val="21"/>
                <w:lang w:val="en-US" w:eastAsia="en-US"/>
              </w:rPr>
              <w:t>A.N.A.R.</w:t>
            </w:r>
            <w:r w:rsidRPr="00D227E6">
              <w:rPr>
                <w:rFonts w:asciiTheme="majorHAnsi" w:hAnsiTheme="majorHAnsi" w:cstheme="majorHAnsi"/>
                <w:sz w:val="20"/>
                <w:szCs w:val="21"/>
                <w:lang w:val="en-US" w:eastAsia="en-US"/>
              </w:rPr>
              <w:t xml:space="preserve">/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 xml:space="preserve"> Jiu/ </w:t>
            </w:r>
            <w:r w:rsidR="00067B2D">
              <w:rPr>
                <w:rFonts w:asciiTheme="majorHAnsi" w:hAnsiTheme="majorHAnsi" w:cstheme="majorHAnsi"/>
                <w:sz w:val="20"/>
                <w:szCs w:val="21"/>
                <w:lang w:val="en-US" w:eastAsia="en-US"/>
              </w:rPr>
              <w:t>S.G.A.</w:t>
            </w:r>
            <w:r w:rsidRPr="00D227E6">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515642">
              <w:rPr>
                <w:rFonts w:asciiTheme="majorHAnsi" w:hAnsiTheme="majorHAnsi" w:cstheme="majorHAnsi"/>
                <w:sz w:val="20"/>
                <w:szCs w:val="21"/>
                <w:lang w:val="en-US" w:eastAsia="en-US"/>
              </w:rPr>
              <w:t>orj</w:t>
            </w:r>
          </w:p>
        </w:tc>
        <w:tc>
          <w:tcPr>
            <w:tcW w:w="1080" w:type="dxa"/>
            <w:tcBorders>
              <w:top w:val="single" w:sz="4" w:space="0" w:color="auto"/>
              <w:left w:val="nil"/>
              <w:bottom w:val="nil"/>
              <w:right w:val="single" w:sz="4" w:space="0" w:color="auto"/>
            </w:tcBorders>
            <w:shd w:val="clear" w:color="auto" w:fill="auto"/>
            <w:vAlign w:val="center"/>
          </w:tcPr>
          <w:p w14:paraId="424EE7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nil"/>
              <w:right w:val="single" w:sz="4" w:space="0" w:color="auto"/>
            </w:tcBorders>
            <w:shd w:val="clear" w:color="auto" w:fill="auto"/>
            <w:vAlign w:val="center"/>
          </w:tcPr>
          <w:p w14:paraId="680557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nil"/>
              <w:right w:val="single" w:sz="4" w:space="0" w:color="auto"/>
            </w:tcBorders>
            <w:shd w:val="clear" w:color="auto" w:fill="auto"/>
            <w:vAlign w:val="center"/>
          </w:tcPr>
          <w:p w14:paraId="2FFB59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89978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0B4122A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0EDFC06B" w14:textId="717DD86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63</w:t>
            </w:r>
          </w:p>
        </w:tc>
        <w:tc>
          <w:tcPr>
            <w:tcW w:w="2016" w:type="dxa"/>
            <w:tcBorders>
              <w:top w:val="nil"/>
              <w:left w:val="single" w:sz="4" w:space="0" w:color="auto"/>
              <w:bottom w:val="single" w:sz="4" w:space="0" w:color="auto"/>
              <w:right w:val="single" w:sz="4" w:space="0" w:color="auto"/>
            </w:tcBorders>
            <w:shd w:val="clear" w:color="auto" w:fill="auto"/>
            <w:vAlign w:val="center"/>
          </w:tcPr>
          <w:p w14:paraId="38E57647" w14:textId="7673C75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Dig-Regularizare r</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u Jiu aval Ro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ia-Vladuleni-Dig remuu Valea F</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nt</w:t>
            </w:r>
            <w:r w:rsidR="003A21A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nii-md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5F75E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Valea Fantanii</w:t>
            </w:r>
          </w:p>
        </w:tc>
        <w:tc>
          <w:tcPr>
            <w:tcW w:w="1080" w:type="dxa"/>
            <w:tcBorders>
              <w:top w:val="nil"/>
              <w:left w:val="single" w:sz="4" w:space="0" w:color="auto"/>
              <w:bottom w:val="single" w:sz="4" w:space="0" w:color="auto"/>
              <w:right w:val="single" w:sz="4" w:space="0" w:color="auto"/>
            </w:tcBorders>
            <w:shd w:val="clear" w:color="auto" w:fill="auto"/>
            <w:vAlign w:val="center"/>
          </w:tcPr>
          <w:p w14:paraId="0DF062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vAlign w:val="center"/>
          </w:tcPr>
          <w:p w14:paraId="5A03D0E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F727D78" w14:textId="2C62A64A"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64443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w:t>
            </w:r>
          </w:p>
        </w:tc>
        <w:tc>
          <w:tcPr>
            <w:tcW w:w="990" w:type="dxa"/>
            <w:tcBorders>
              <w:top w:val="single" w:sz="4" w:space="0" w:color="auto"/>
              <w:left w:val="nil"/>
              <w:bottom w:val="single" w:sz="4" w:space="0" w:color="auto"/>
              <w:right w:val="nil"/>
            </w:tcBorders>
            <w:shd w:val="clear" w:color="auto" w:fill="auto"/>
            <w:noWrap/>
            <w:vAlign w:val="center"/>
          </w:tcPr>
          <w:p w14:paraId="43F0B0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16420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3AD20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vAlign w:val="center"/>
          </w:tcPr>
          <w:p w14:paraId="23D55AC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4B0831A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4649C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F0095FA"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72E1DC83" w14:textId="0486821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Farcasesti: Farcasesti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DD589D2" w14:textId="0D21111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15642"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64151D6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91693C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230D19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5E5C84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4F3E449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5CDA8EC5" w14:textId="6693463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64</w:t>
            </w:r>
          </w:p>
        </w:tc>
        <w:tc>
          <w:tcPr>
            <w:tcW w:w="2016" w:type="dxa"/>
            <w:tcBorders>
              <w:top w:val="nil"/>
              <w:left w:val="single" w:sz="4" w:space="0" w:color="auto"/>
              <w:bottom w:val="single" w:sz="4" w:space="0" w:color="auto"/>
              <w:right w:val="single" w:sz="4" w:space="0" w:color="auto"/>
            </w:tcBorders>
            <w:shd w:val="clear" w:color="auto" w:fill="auto"/>
            <w:vAlign w:val="center"/>
          </w:tcPr>
          <w:p w14:paraId="47A40750" w14:textId="2574598C" w:rsidR="000439EB" w:rsidRPr="00D227E6" w:rsidRDefault="003A21A5"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Î</w:t>
            </w:r>
            <w:r w:rsidR="000439EB" w:rsidRPr="00D227E6">
              <w:rPr>
                <w:rFonts w:asciiTheme="majorHAnsi" w:hAnsiTheme="majorHAnsi" w:cstheme="majorHAnsi"/>
                <w:sz w:val="20"/>
                <w:szCs w:val="21"/>
                <w:lang w:val="en-US" w:eastAsia="en-US"/>
              </w:rPr>
              <w:t>ndiguire r</w:t>
            </w:r>
            <w:r>
              <w:rPr>
                <w:rFonts w:asciiTheme="majorHAnsi" w:hAnsiTheme="majorHAnsi" w:cstheme="majorHAnsi"/>
                <w:sz w:val="20"/>
                <w:szCs w:val="21"/>
                <w:lang w:val="en-US" w:eastAsia="en-US"/>
              </w:rPr>
              <w:t>â</w:t>
            </w:r>
            <w:r w:rsidR="000439EB" w:rsidRPr="00D227E6">
              <w:rPr>
                <w:rFonts w:asciiTheme="majorHAnsi" w:hAnsiTheme="majorHAnsi" w:cstheme="majorHAnsi"/>
                <w:sz w:val="20"/>
                <w:szCs w:val="21"/>
                <w:lang w:val="en-US" w:eastAsia="en-US"/>
              </w:rPr>
              <w:t xml:space="preserve">u </w:t>
            </w:r>
            <w:r w:rsidR="00346959">
              <w:rPr>
                <w:rFonts w:asciiTheme="majorHAnsi" w:hAnsiTheme="majorHAnsi" w:cstheme="majorHAnsi"/>
                <w:sz w:val="20"/>
                <w:szCs w:val="21"/>
                <w:lang w:val="en-US" w:eastAsia="en-US"/>
              </w:rPr>
              <w:t>Ș</w:t>
            </w:r>
            <w:r w:rsidR="000439EB" w:rsidRPr="00D227E6">
              <w:rPr>
                <w:rFonts w:asciiTheme="majorHAnsi" w:hAnsiTheme="majorHAnsi" w:cstheme="majorHAnsi"/>
                <w:sz w:val="20"/>
                <w:szCs w:val="21"/>
                <w:lang w:val="en-US" w:eastAsia="en-US"/>
              </w:rPr>
              <w:t>u</w:t>
            </w:r>
            <w:r w:rsidR="00346959">
              <w:rPr>
                <w:rFonts w:asciiTheme="majorHAnsi" w:hAnsiTheme="majorHAnsi" w:cstheme="majorHAnsi"/>
                <w:sz w:val="20"/>
                <w:szCs w:val="21"/>
                <w:lang w:val="en-US" w:eastAsia="en-US"/>
              </w:rPr>
              <w:t>ș</w:t>
            </w:r>
            <w:r w:rsidR="000439EB" w:rsidRPr="00D227E6">
              <w:rPr>
                <w:rFonts w:asciiTheme="majorHAnsi" w:hAnsiTheme="majorHAnsi" w:cstheme="majorHAnsi"/>
                <w:sz w:val="20"/>
                <w:szCs w:val="21"/>
                <w:lang w:val="en-US" w:eastAsia="en-US"/>
              </w:rPr>
              <w:t>i</w:t>
            </w:r>
            <w:r w:rsidR="00AA45DB">
              <w:rPr>
                <w:rFonts w:asciiTheme="majorHAnsi" w:hAnsiTheme="majorHAnsi" w:cstheme="majorHAnsi"/>
                <w:sz w:val="20"/>
                <w:szCs w:val="21"/>
                <w:lang w:val="en-US" w:eastAsia="en-US"/>
              </w:rPr>
              <w:t>ț</w:t>
            </w:r>
            <w:r w:rsidR="000439EB" w:rsidRPr="00D227E6">
              <w:rPr>
                <w:rFonts w:asciiTheme="majorHAnsi" w:hAnsiTheme="majorHAnsi" w:cstheme="majorHAnsi"/>
                <w:sz w:val="20"/>
                <w:szCs w:val="21"/>
                <w:lang w:val="en-US" w:eastAsia="en-US"/>
              </w:rPr>
              <w:t>a la Tg-Jiu z. pod DN 67-pod CF-ms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AB969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Susita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612DF6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VII-1.25b</w:t>
            </w:r>
          </w:p>
        </w:tc>
        <w:tc>
          <w:tcPr>
            <w:tcW w:w="990" w:type="dxa"/>
            <w:tcBorders>
              <w:top w:val="nil"/>
              <w:left w:val="single" w:sz="4" w:space="0" w:color="auto"/>
              <w:bottom w:val="single" w:sz="4" w:space="0" w:color="auto"/>
              <w:right w:val="single" w:sz="4" w:space="0" w:color="auto"/>
            </w:tcBorders>
            <w:shd w:val="clear" w:color="auto" w:fill="auto"/>
            <w:vAlign w:val="center"/>
          </w:tcPr>
          <w:p w14:paraId="0D1127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61591CB" w14:textId="178621A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486FCE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Targu Jiu                                                                       </w:t>
            </w:r>
          </w:p>
        </w:tc>
        <w:tc>
          <w:tcPr>
            <w:tcW w:w="990" w:type="dxa"/>
            <w:tcBorders>
              <w:top w:val="single" w:sz="4" w:space="0" w:color="auto"/>
              <w:left w:val="nil"/>
              <w:bottom w:val="single" w:sz="4" w:space="0" w:color="auto"/>
              <w:right w:val="nil"/>
            </w:tcBorders>
            <w:shd w:val="clear" w:color="auto" w:fill="auto"/>
            <w:noWrap/>
            <w:vAlign w:val="center"/>
          </w:tcPr>
          <w:p w14:paraId="29A1E4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14756</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2C0D7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B1A64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1972</w:t>
            </w:r>
          </w:p>
        </w:tc>
        <w:tc>
          <w:tcPr>
            <w:tcW w:w="1350" w:type="dxa"/>
            <w:tcBorders>
              <w:top w:val="nil"/>
              <w:left w:val="nil"/>
              <w:bottom w:val="single" w:sz="4" w:space="0" w:color="auto"/>
              <w:right w:val="single" w:sz="4" w:space="0" w:color="auto"/>
            </w:tcBorders>
            <w:shd w:val="clear" w:color="auto" w:fill="auto"/>
            <w:vAlign w:val="center"/>
          </w:tcPr>
          <w:p w14:paraId="3E8ECE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0784C30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5A6E55D"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7DA2F6E2"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Targu Jiu:</w:t>
            </w:r>
          </w:p>
          <w:p w14:paraId="0B3B0E15" w14:textId="3EB9EC1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Targu Jiu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397FEFD" w14:textId="69DBA2E9"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15642"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291E151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2016</w:t>
            </w:r>
          </w:p>
        </w:tc>
        <w:tc>
          <w:tcPr>
            <w:tcW w:w="1350" w:type="dxa"/>
            <w:tcBorders>
              <w:top w:val="single" w:sz="4" w:space="0" w:color="auto"/>
              <w:left w:val="nil"/>
              <w:bottom w:val="nil"/>
              <w:right w:val="single" w:sz="4" w:space="0" w:color="auto"/>
            </w:tcBorders>
            <w:shd w:val="clear" w:color="auto" w:fill="auto"/>
            <w:vAlign w:val="center"/>
          </w:tcPr>
          <w:p w14:paraId="021AE9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eroziune</w:t>
            </w:r>
          </w:p>
        </w:tc>
        <w:tc>
          <w:tcPr>
            <w:tcW w:w="1080" w:type="dxa"/>
            <w:tcBorders>
              <w:top w:val="single" w:sz="4" w:space="0" w:color="auto"/>
              <w:left w:val="nil"/>
              <w:bottom w:val="nil"/>
              <w:right w:val="single" w:sz="4" w:space="0" w:color="auto"/>
            </w:tcBorders>
            <w:shd w:val="clear" w:color="auto" w:fill="auto"/>
            <w:vAlign w:val="center"/>
          </w:tcPr>
          <w:p w14:paraId="5D6B29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1369" w:type="dxa"/>
            <w:tcBorders>
              <w:top w:val="nil"/>
              <w:left w:val="single" w:sz="8" w:space="0" w:color="auto"/>
              <w:bottom w:val="single" w:sz="8" w:space="0" w:color="auto"/>
              <w:right w:val="single" w:sz="8" w:space="0" w:color="auto"/>
            </w:tcBorders>
            <w:shd w:val="clear" w:color="auto" w:fill="auto"/>
            <w:vAlign w:val="center"/>
          </w:tcPr>
          <w:p w14:paraId="73318EC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77</w:t>
            </w:r>
          </w:p>
        </w:tc>
      </w:tr>
      <w:tr w:rsidR="000439EB" w:rsidRPr="00C112BB" w14:paraId="123B6A2E"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22D999BD" w14:textId="177054E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9A5061">
              <w:rPr>
                <w:rFonts w:asciiTheme="majorHAnsi" w:hAnsiTheme="majorHAnsi" w:cstheme="majorHAnsi"/>
                <w:sz w:val="20"/>
                <w:szCs w:val="21"/>
                <w:lang w:val="en-US" w:eastAsia="en-US"/>
              </w:rPr>
              <w:t>65</w:t>
            </w:r>
          </w:p>
        </w:tc>
        <w:tc>
          <w:tcPr>
            <w:tcW w:w="2016" w:type="dxa"/>
            <w:tcBorders>
              <w:top w:val="nil"/>
              <w:left w:val="single" w:sz="4" w:space="0" w:color="auto"/>
              <w:bottom w:val="single" w:sz="4" w:space="0" w:color="auto"/>
              <w:right w:val="single" w:sz="4" w:space="0" w:color="auto"/>
            </w:tcBorders>
            <w:shd w:val="clear" w:color="auto" w:fill="auto"/>
            <w:vAlign w:val="center"/>
          </w:tcPr>
          <w:p w14:paraId="10EBB570" w14:textId="01013D22" w:rsidR="000439EB" w:rsidRPr="00D227E6" w:rsidRDefault="003A21A5"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Î</w:t>
            </w:r>
            <w:r w:rsidR="000439EB" w:rsidRPr="00D227E6">
              <w:rPr>
                <w:rFonts w:asciiTheme="majorHAnsi" w:hAnsiTheme="majorHAnsi" w:cstheme="majorHAnsi"/>
                <w:sz w:val="20"/>
                <w:szCs w:val="21"/>
                <w:lang w:val="en-US" w:eastAsia="en-US"/>
              </w:rPr>
              <w:t>ndiguire r</w:t>
            </w:r>
            <w:r>
              <w:rPr>
                <w:rFonts w:asciiTheme="majorHAnsi" w:hAnsiTheme="majorHAnsi" w:cstheme="majorHAnsi"/>
                <w:sz w:val="20"/>
                <w:szCs w:val="21"/>
                <w:lang w:val="en-US" w:eastAsia="en-US"/>
              </w:rPr>
              <w:t>â</w:t>
            </w:r>
            <w:r w:rsidR="000439EB" w:rsidRPr="00D227E6">
              <w:rPr>
                <w:rFonts w:asciiTheme="majorHAnsi" w:hAnsiTheme="majorHAnsi" w:cstheme="majorHAnsi"/>
                <w:sz w:val="20"/>
                <w:szCs w:val="21"/>
                <w:lang w:val="en-US" w:eastAsia="en-US"/>
              </w:rPr>
              <w:t xml:space="preserve">u </w:t>
            </w:r>
            <w:r w:rsidR="00346959">
              <w:rPr>
                <w:rFonts w:asciiTheme="majorHAnsi" w:hAnsiTheme="majorHAnsi" w:cstheme="majorHAnsi"/>
                <w:sz w:val="20"/>
                <w:szCs w:val="21"/>
                <w:lang w:val="en-US" w:eastAsia="en-US"/>
              </w:rPr>
              <w:t>Ș</w:t>
            </w:r>
            <w:r w:rsidR="000439EB" w:rsidRPr="00D227E6">
              <w:rPr>
                <w:rFonts w:asciiTheme="majorHAnsi" w:hAnsiTheme="majorHAnsi" w:cstheme="majorHAnsi"/>
                <w:sz w:val="20"/>
                <w:szCs w:val="21"/>
                <w:lang w:val="en-US" w:eastAsia="en-US"/>
              </w:rPr>
              <w:t>u</w:t>
            </w:r>
            <w:r w:rsidR="00346959">
              <w:rPr>
                <w:rFonts w:asciiTheme="majorHAnsi" w:hAnsiTheme="majorHAnsi" w:cstheme="majorHAnsi"/>
                <w:sz w:val="20"/>
                <w:szCs w:val="21"/>
                <w:lang w:val="en-US" w:eastAsia="en-US"/>
              </w:rPr>
              <w:t>ș</w:t>
            </w:r>
            <w:r w:rsidR="000439EB" w:rsidRPr="00D227E6">
              <w:rPr>
                <w:rFonts w:asciiTheme="majorHAnsi" w:hAnsiTheme="majorHAnsi" w:cstheme="majorHAnsi"/>
                <w:sz w:val="20"/>
                <w:szCs w:val="21"/>
                <w:lang w:val="en-US" w:eastAsia="en-US"/>
              </w:rPr>
              <w:t>i</w:t>
            </w:r>
            <w:r w:rsidR="00AA45DB">
              <w:rPr>
                <w:rFonts w:asciiTheme="majorHAnsi" w:hAnsiTheme="majorHAnsi" w:cstheme="majorHAnsi"/>
                <w:sz w:val="20"/>
                <w:szCs w:val="21"/>
                <w:lang w:val="en-US" w:eastAsia="en-US"/>
              </w:rPr>
              <w:t>ț</w:t>
            </w:r>
            <w:r w:rsidR="000439EB" w:rsidRPr="00D227E6">
              <w:rPr>
                <w:rFonts w:asciiTheme="majorHAnsi" w:hAnsiTheme="majorHAnsi" w:cstheme="majorHAnsi"/>
                <w:sz w:val="20"/>
                <w:szCs w:val="21"/>
                <w:lang w:val="en-US" w:eastAsia="en-US"/>
              </w:rPr>
              <w:t>a la Tg-Jiu z. pod DN 67-pod CF-md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D9C51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Susita</w:t>
            </w:r>
          </w:p>
        </w:tc>
        <w:tc>
          <w:tcPr>
            <w:tcW w:w="1080" w:type="dxa"/>
            <w:tcBorders>
              <w:top w:val="nil"/>
              <w:left w:val="single" w:sz="4" w:space="0" w:color="auto"/>
              <w:bottom w:val="single" w:sz="4" w:space="0" w:color="auto"/>
              <w:right w:val="single" w:sz="4" w:space="0" w:color="auto"/>
            </w:tcBorders>
            <w:shd w:val="clear" w:color="auto" w:fill="auto"/>
            <w:vAlign w:val="center"/>
          </w:tcPr>
          <w:p w14:paraId="310261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VII-1.25b</w:t>
            </w:r>
          </w:p>
        </w:tc>
        <w:tc>
          <w:tcPr>
            <w:tcW w:w="990" w:type="dxa"/>
            <w:tcBorders>
              <w:top w:val="nil"/>
              <w:left w:val="single" w:sz="4" w:space="0" w:color="auto"/>
              <w:bottom w:val="single" w:sz="4" w:space="0" w:color="auto"/>
              <w:right w:val="single" w:sz="4" w:space="0" w:color="auto"/>
            </w:tcBorders>
            <w:shd w:val="clear" w:color="auto" w:fill="auto"/>
            <w:vAlign w:val="center"/>
          </w:tcPr>
          <w:p w14:paraId="437592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108055CB" w14:textId="194CE8F8"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6804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Targu Jiu </w:t>
            </w:r>
          </w:p>
        </w:tc>
        <w:tc>
          <w:tcPr>
            <w:tcW w:w="990" w:type="dxa"/>
            <w:tcBorders>
              <w:top w:val="single" w:sz="4" w:space="0" w:color="auto"/>
              <w:left w:val="nil"/>
              <w:bottom w:val="single" w:sz="4" w:space="0" w:color="auto"/>
              <w:right w:val="nil"/>
            </w:tcBorders>
            <w:shd w:val="clear" w:color="auto" w:fill="auto"/>
            <w:noWrap/>
            <w:vAlign w:val="center"/>
          </w:tcPr>
          <w:p w14:paraId="7F8414E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476</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921CC4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0A6F0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1972</w:t>
            </w:r>
          </w:p>
        </w:tc>
        <w:tc>
          <w:tcPr>
            <w:tcW w:w="1350" w:type="dxa"/>
            <w:tcBorders>
              <w:top w:val="nil"/>
              <w:left w:val="nil"/>
              <w:bottom w:val="single" w:sz="4" w:space="0" w:color="auto"/>
              <w:right w:val="single" w:sz="4" w:space="0" w:color="auto"/>
            </w:tcBorders>
            <w:shd w:val="clear" w:color="000000" w:fill="FFFFFF"/>
            <w:vAlign w:val="center"/>
          </w:tcPr>
          <w:p w14:paraId="4F6717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0FD986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0251FCD"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57F48BFC"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Targu Jiu:</w:t>
            </w:r>
          </w:p>
          <w:p w14:paraId="5BCBF6B7" w14:textId="6B41D77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Slobozia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AC4A1C6" w14:textId="36279B01"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15642"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247EF3D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355E0AF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73D7DA4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ADED91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65</w:t>
            </w:r>
          </w:p>
        </w:tc>
      </w:tr>
      <w:tr w:rsidR="000439EB" w:rsidRPr="00C112BB" w14:paraId="1C426E01"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0C650EE0" w14:textId="7925F88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66</w:t>
            </w:r>
          </w:p>
        </w:tc>
        <w:tc>
          <w:tcPr>
            <w:tcW w:w="2016" w:type="dxa"/>
            <w:tcBorders>
              <w:top w:val="nil"/>
              <w:left w:val="single" w:sz="4" w:space="0" w:color="auto"/>
              <w:bottom w:val="single" w:sz="4" w:space="0" w:color="auto"/>
              <w:right w:val="single" w:sz="4" w:space="0" w:color="auto"/>
            </w:tcBorders>
            <w:shd w:val="clear" w:color="auto" w:fill="auto"/>
            <w:vAlign w:val="center"/>
          </w:tcPr>
          <w:p w14:paraId="1BF868A4" w14:textId="608E22AE"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Dig-Regularizare r</w:t>
            </w:r>
            <w:r w:rsidR="003A21A5" w:rsidRPr="00A56F55">
              <w:rPr>
                <w:rFonts w:asciiTheme="majorHAnsi" w:hAnsiTheme="majorHAnsi" w:cstheme="majorHAnsi"/>
                <w:sz w:val="20"/>
                <w:szCs w:val="21"/>
                <w:lang w:val="es-ES" w:eastAsia="en-US"/>
              </w:rPr>
              <w:t>â</w:t>
            </w:r>
            <w:r w:rsidRPr="00A56F55">
              <w:rPr>
                <w:rFonts w:asciiTheme="majorHAnsi" w:hAnsiTheme="majorHAnsi" w:cstheme="majorHAnsi"/>
                <w:sz w:val="20"/>
                <w:szCs w:val="21"/>
                <w:lang w:val="es-ES" w:eastAsia="en-US"/>
              </w:rPr>
              <w:t>u Amaradia la Tg-Jiu-ms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3D317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428EF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6188F7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E7EFC91" w14:textId="2EF3043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8AC3F9C" w14:textId="7550D37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 Jiu,</w:t>
            </w:r>
            <w:r w:rsidR="00515642">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Dragutesti</w:t>
            </w:r>
          </w:p>
        </w:tc>
        <w:tc>
          <w:tcPr>
            <w:tcW w:w="990" w:type="dxa"/>
            <w:tcBorders>
              <w:top w:val="single" w:sz="4" w:space="0" w:color="auto"/>
              <w:left w:val="nil"/>
              <w:bottom w:val="single" w:sz="4" w:space="0" w:color="auto"/>
              <w:right w:val="nil"/>
            </w:tcBorders>
            <w:shd w:val="clear" w:color="auto" w:fill="auto"/>
            <w:noWrap/>
            <w:vAlign w:val="center"/>
          </w:tcPr>
          <w:p w14:paraId="131123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639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39D312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07302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auto" w:fill="auto"/>
            <w:vAlign w:val="center"/>
          </w:tcPr>
          <w:p w14:paraId="272D18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081575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5371490"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04D83408"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Targu Jiu: Targu Jiu,</w:t>
            </w:r>
          </w:p>
          <w:p w14:paraId="3A44F53D" w14:textId="26432C3F" w:rsidR="000439EB" w:rsidRPr="00D75EBF" w:rsidRDefault="000439EB" w:rsidP="000439EB">
            <w:pPr>
              <w:pStyle w:val="1tabelrest"/>
              <w:contextualSpacing/>
              <w:jc w:val="left"/>
              <w:rPr>
                <w:rFonts w:asciiTheme="majorHAnsi" w:hAnsiTheme="majorHAnsi" w:cstheme="majorHAnsi"/>
                <w:sz w:val="20"/>
                <w:szCs w:val="21"/>
                <w:lang w:val="en-US" w:eastAsia="en-US"/>
              </w:rPr>
            </w:pPr>
            <w:r w:rsidRPr="00D75EBF">
              <w:rPr>
                <w:rFonts w:asciiTheme="majorHAnsi" w:hAnsiTheme="majorHAnsi" w:cstheme="majorHAnsi"/>
                <w:sz w:val="20"/>
                <w:szCs w:val="21"/>
                <w:lang w:val="en-US" w:eastAsia="en-US"/>
              </w:rPr>
              <w:t>UAT Dragutesti: Dragutesti, Iasi-</w:t>
            </w:r>
            <w:r w:rsidR="005F4109" w:rsidRPr="00D75EBF">
              <w:rPr>
                <w:rFonts w:asciiTheme="majorHAnsi" w:hAnsiTheme="majorHAnsi" w:cstheme="majorHAnsi"/>
                <w:sz w:val="20"/>
                <w:szCs w:val="21"/>
                <w:lang w:val="en-US" w:eastAsia="en-US"/>
              </w:rPr>
              <w:t>G</w:t>
            </w:r>
            <w:r w:rsidR="00515642" w:rsidRPr="00D75EBF">
              <w:rPr>
                <w:rFonts w:asciiTheme="majorHAnsi" w:hAnsiTheme="majorHAnsi" w:cstheme="majorHAnsi"/>
                <w:sz w:val="20"/>
                <w:szCs w:val="21"/>
                <w:lang w:val="en-US" w:eastAsia="en-US"/>
              </w:rPr>
              <w:t>orj</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280E753" w14:textId="4DB4DBEA"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15642"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26371D8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B750E6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44B74D8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7261D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49</w:t>
            </w:r>
          </w:p>
        </w:tc>
      </w:tr>
      <w:tr w:rsidR="000439EB" w:rsidRPr="00C112BB" w14:paraId="33998721"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3B82ECB0" w14:textId="4B3C2F8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67</w:t>
            </w:r>
          </w:p>
        </w:tc>
        <w:tc>
          <w:tcPr>
            <w:tcW w:w="2016" w:type="dxa"/>
            <w:tcBorders>
              <w:top w:val="nil"/>
              <w:left w:val="single" w:sz="4" w:space="0" w:color="auto"/>
              <w:bottom w:val="single" w:sz="4" w:space="0" w:color="auto"/>
              <w:right w:val="single" w:sz="4" w:space="0" w:color="auto"/>
            </w:tcBorders>
            <w:shd w:val="clear" w:color="auto" w:fill="auto"/>
            <w:vAlign w:val="center"/>
          </w:tcPr>
          <w:p w14:paraId="28BEEAFD" w14:textId="5EA5D1C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Dig-Regularizare r</w:t>
            </w:r>
            <w:r w:rsidR="003A21A5" w:rsidRPr="00A56F55">
              <w:rPr>
                <w:rFonts w:asciiTheme="majorHAnsi" w:hAnsiTheme="majorHAnsi" w:cstheme="majorHAnsi"/>
                <w:sz w:val="20"/>
                <w:szCs w:val="21"/>
                <w:lang w:val="es-ES" w:eastAsia="en-US"/>
              </w:rPr>
              <w:t>â</w:t>
            </w:r>
            <w:r w:rsidRPr="00A56F55">
              <w:rPr>
                <w:rFonts w:asciiTheme="majorHAnsi" w:hAnsiTheme="majorHAnsi" w:cstheme="majorHAnsi"/>
                <w:sz w:val="20"/>
                <w:szCs w:val="21"/>
                <w:lang w:val="es-ES" w:eastAsia="en-US"/>
              </w:rPr>
              <w:t>u Amaradia la Tg-Jiu-md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F49B7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Amaradia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A14E0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w:t>
            </w:r>
          </w:p>
        </w:tc>
        <w:tc>
          <w:tcPr>
            <w:tcW w:w="990" w:type="dxa"/>
            <w:tcBorders>
              <w:top w:val="nil"/>
              <w:left w:val="single" w:sz="4" w:space="0" w:color="auto"/>
              <w:bottom w:val="single" w:sz="4" w:space="0" w:color="auto"/>
              <w:right w:val="single" w:sz="4" w:space="0" w:color="auto"/>
            </w:tcBorders>
            <w:shd w:val="clear" w:color="auto" w:fill="auto"/>
            <w:vAlign w:val="center"/>
          </w:tcPr>
          <w:p w14:paraId="5E0363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304E207" w14:textId="28D2955C"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D5FFF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 Jiu,Dragutesti</w:t>
            </w:r>
          </w:p>
        </w:tc>
        <w:tc>
          <w:tcPr>
            <w:tcW w:w="990" w:type="dxa"/>
            <w:tcBorders>
              <w:top w:val="single" w:sz="4" w:space="0" w:color="auto"/>
              <w:left w:val="nil"/>
              <w:bottom w:val="single" w:sz="4" w:space="0" w:color="auto"/>
              <w:right w:val="nil"/>
            </w:tcBorders>
            <w:shd w:val="clear" w:color="auto" w:fill="auto"/>
            <w:noWrap/>
            <w:vAlign w:val="center"/>
          </w:tcPr>
          <w:p w14:paraId="56E1A27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588</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9217A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vAlign w:val="center"/>
          </w:tcPr>
          <w:p w14:paraId="0470FB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nil"/>
              <w:left w:val="nil"/>
              <w:bottom w:val="single" w:sz="4" w:space="0" w:color="auto"/>
              <w:right w:val="single" w:sz="4" w:space="0" w:color="auto"/>
            </w:tcBorders>
            <w:shd w:val="clear" w:color="000000" w:fill="FFFFFF"/>
            <w:vAlign w:val="center"/>
          </w:tcPr>
          <w:p w14:paraId="7D747A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887ED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9AEF99F"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w:t>
            </w:r>
          </w:p>
          <w:p w14:paraId="05FF9AC8"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Targu Jiu: Targu Jiu,</w:t>
            </w:r>
          </w:p>
          <w:p w14:paraId="11B1F081" w14:textId="2BFD333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Dragutesti: Iasi </w:t>
            </w:r>
            <w:r w:rsidR="005F4109" w:rsidRPr="00D227E6">
              <w:rPr>
                <w:rFonts w:asciiTheme="majorHAnsi" w:hAnsiTheme="majorHAnsi" w:cstheme="majorHAnsi"/>
                <w:sz w:val="20"/>
                <w:szCs w:val="21"/>
                <w:lang w:val="en-US" w:eastAsia="en-US"/>
              </w:rPr>
              <w:t>G</w:t>
            </w:r>
            <w:r w:rsidR="00515642">
              <w:rPr>
                <w:rFonts w:asciiTheme="majorHAnsi" w:hAnsiTheme="majorHAnsi" w:cstheme="majorHAnsi"/>
                <w:sz w:val="20"/>
                <w:szCs w:val="21"/>
                <w:lang w:val="en-US" w:eastAsia="en-US"/>
              </w:rPr>
              <w:t>orj</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2643F14" w14:textId="358015E0"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15642" w:rsidRPr="00A56F55">
              <w:rPr>
                <w:rFonts w:asciiTheme="majorHAnsi" w:hAnsiTheme="majorHAnsi" w:cstheme="majorHAnsi"/>
                <w:sz w:val="20"/>
                <w:szCs w:val="21"/>
                <w:lang w:val="it-IT" w:eastAsia="en-US"/>
              </w:rPr>
              <w:t>Gorj</w:t>
            </w:r>
          </w:p>
        </w:tc>
        <w:tc>
          <w:tcPr>
            <w:tcW w:w="1080" w:type="dxa"/>
            <w:tcBorders>
              <w:top w:val="single" w:sz="4" w:space="0" w:color="auto"/>
              <w:left w:val="nil"/>
              <w:bottom w:val="nil"/>
              <w:right w:val="single" w:sz="4" w:space="0" w:color="auto"/>
            </w:tcBorders>
            <w:shd w:val="clear" w:color="auto" w:fill="auto"/>
            <w:vAlign w:val="center"/>
          </w:tcPr>
          <w:p w14:paraId="0AD4E7A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4C73E5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0AAF7F8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9BD05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49?</w:t>
            </w:r>
          </w:p>
        </w:tc>
      </w:tr>
      <w:tr w:rsidR="000439EB" w:rsidRPr="00C112BB" w14:paraId="1EACDF0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23E1C6A5" w14:textId="7000822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68</w:t>
            </w:r>
          </w:p>
        </w:tc>
        <w:tc>
          <w:tcPr>
            <w:tcW w:w="2016" w:type="dxa"/>
            <w:tcBorders>
              <w:top w:val="nil"/>
              <w:left w:val="single" w:sz="4" w:space="0" w:color="auto"/>
              <w:bottom w:val="single" w:sz="4" w:space="0" w:color="auto"/>
              <w:right w:val="single" w:sz="4" w:space="0" w:color="auto"/>
            </w:tcBorders>
            <w:shd w:val="clear" w:color="auto" w:fill="auto"/>
            <w:vAlign w:val="center"/>
          </w:tcPr>
          <w:p w14:paraId="278E70A0" w14:textId="4A688A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Raznic-Prede</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ti-Breasta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E8364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Raznic</w:t>
            </w:r>
          </w:p>
        </w:tc>
        <w:tc>
          <w:tcPr>
            <w:tcW w:w="1080" w:type="dxa"/>
            <w:tcBorders>
              <w:top w:val="nil"/>
              <w:left w:val="single" w:sz="4" w:space="0" w:color="auto"/>
              <w:bottom w:val="single" w:sz="4" w:space="0" w:color="auto"/>
              <w:right w:val="single" w:sz="4" w:space="0" w:color="auto"/>
            </w:tcBorders>
            <w:shd w:val="clear" w:color="auto" w:fill="auto"/>
            <w:vAlign w:val="center"/>
          </w:tcPr>
          <w:p w14:paraId="31C461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w:t>
            </w:r>
          </w:p>
        </w:tc>
        <w:tc>
          <w:tcPr>
            <w:tcW w:w="990" w:type="dxa"/>
            <w:tcBorders>
              <w:top w:val="nil"/>
              <w:left w:val="single" w:sz="4" w:space="0" w:color="auto"/>
              <w:bottom w:val="single" w:sz="4" w:space="0" w:color="auto"/>
              <w:right w:val="single" w:sz="4" w:space="0" w:color="auto"/>
            </w:tcBorders>
            <w:shd w:val="clear" w:color="auto" w:fill="auto"/>
            <w:vAlign w:val="center"/>
          </w:tcPr>
          <w:p w14:paraId="55EE46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103137B" w14:textId="76AAD9BA"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E0F219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Predesti U.A.T. Breasta</w:t>
            </w:r>
          </w:p>
        </w:tc>
        <w:tc>
          <w:tcPr>
            <w:tcW w:w="990" w:type="dxa"/>
            <w:tcBorders>
              <w:top w:val="single" w:sz="4" w:space="0" w:color="auto"/>
              <w:left w:val="nil"/>
              <w:bottom w:val="single" w:sz="4" w:space="0" w:color="auto"/>
              <w:right w:val="nil"/>
            </w:tcBorders>
            <w:shd w:val="clear" w:color="auto" w:fill="auto"/>
            <w:noWrap/>
            <w:vAlign w:val="center"/>
          </w:tcPr>
          <w:p w14:paraId="0588516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654</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9A7DB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79993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nil"/>
              <w:left w:val="nil"/>
              <w:bottom w:val="single" w:sz="4" w:space="0" w:color="auto"/>
              <w:right w:val="single" w:sz="4" w:space="0" w:color="auto"/>
            </w:tcBorders>
            <w:shd w:val="clear" w:color="000000" w:fill="FFFFFF"/>
            <w:vAlign w:val="center"/>
          </w:tcPr>
          <w:p w14:paraId="79BC8A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118BF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EF16CFB"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58C962A8"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Predesti:</w:t>
            </w:r>
          </w:p>
          <w:p w14:paraId="21A1B6EC" w14:textId="48A55098" w:rsidR="00515642" w:rsidRPr="00A56F55" w:rsidRDefault="00515642"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Predesti,</w:t>
            </w:r>
          </w:p>
          <w:p w14:paraId="36F9132A"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011CF824" w14:textId="77777777" w:rsidR="00515642"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Breasta:</w:t>
            </w:r>
          </w:p>
          <w:p w14:paraId="3D75EF9A" w14:textId="67E56E3E" w:rsidR="000439EB" w:rsidRPr="00D227E6" w:rsidRDefault="00515642"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Breasta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075C9B3" w14:textId="3609EE09"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515642"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71C7C14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174F88C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13E2F9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9B4F8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D25242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68F5A5D3" w14:textId="7271C5B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69</w:t>
            </w:r>
          </w:p>
        </w:tc>
        <w:tc>
          <w:tcPr>
            <w:tcW w:w="2016" w:type="dxa"/>
            <w:tcBorders>
              <w:top w:val="nil"/>
              <w:left w:val="single" w:sz="4" w:space="0" w:color="auto"/>
              <w:bottom w:val="single" w:sz="4" w:space="0" w:color="auto"/>
              <w:right w:val="single" w:sz="4" w:space="0" w:color="auto"/>
            </w:tcBorders>
            <w:shd w:val="clear" w:color="auto" w:fill="auto"/>
            <w:vAlign w:val="center"/>
          </w:tcPr>
          <w:p w14:paraId="32E78105" w14:textId="1568A73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Raznic-Prede</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ti-Breasta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64D6F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Raznic</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3C848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VII-1.43</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5911A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ABE2A4D" w14:textId="1E749F8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C69A1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Predesti U.A.T. Breasta</w:t>
            </w:r>
          </w:p>
        </w:tc>
        <w:tc>
          <w:tcPr>
            <w:tcW w:w="990" w:type="dxa"/>
            <w:tcBorders>
              <w:top w:val="single" w:sz="4" w:space="0" w:color="auto"/>
              <w:left w:val="nil"/>
              <w:bottom w:val="single" w:sz="4" w:space="0" w:color="auto"/>
              <w:right w:val="nil"/>
            </w:tcBorders>
            <w:shd w:val="clear" w:color="auto" w:fill="auto"/>
            <w:noWrap/>
            <w:vAlign w:val="center"/>
          </w:tcPr>
          <w:p w14:paraId="5B58B6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3922</w:t>
            </w:r>
          </w:p>
        </w:tc>
        <w:tc>
          <w:tcPr>
            <w:tcW w:w="1080" w:type="dxa"/>
            <w:tcBorders>
              <w:top w:val="nil"/>
              <w:left w:val="single" w:sz="4" w:space="0" w:color="auto"/>
              <w:bottom w:val="single" w:sz="4" w:space="0" w:color="auto"/>
              <w:right w:val="single" w:sz="4" w:space="0" w:color="auto"/>
            </w:tcBorders>
            <w:shd w:val="clear" w:color="auto" w:fill="auto"/>
            <w:vAlign w:val="center"/>
          </w:tcPr>
          <w:p w14:paraId="7554A7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4BBC8C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1977</w:t>
            </w:r>
          </w:p>
        </w:tc>
        <w:tc>
          <w:tcPr>
            <w:tcW w:w="1350" w:type="dxa"/>
            <w:tcBorders>
              <w:top w:val="nil"/>
              <w:left w:val="nil"/>
              <w:bottom w:val="single" w:sz="4" w:space="0" w:color="auto"/>
              <w:right w:val="single" w:sz="4" w:space="0" w:color="auto"/>
            </w:tcBorders>
            <w:shd w:val="clear" w:color="000000" w:fill="FFFFFF"/>
            <w:vAlign w:val="center"/>
          </w:tcPr>
          <w:p w14:paraId="1B5734C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B90C2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B1F016B"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79290FB"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Predesti:</w:t>
            </w:r>
          </w:p>
          <w:p w14:paraId="1AAD6533" w14:textId="0B781842" w:rsidR="00B26CEA"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Predesti,</w:t>
            </w:r>
          </w:p>
          <w:p w14:paraId="47C5F692"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2740DAC3"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Breasta:</w:t>
            </w:r>
          </w:p>
          <w:p w14:paraId="7B7383C2" w14:textId="5D97FFA4" w:rsidR="000439EB" w:rsidRPr="00D227E6" w:rsidRDefault="00B26CEA"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Breasta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992B6B8" w14:textId="2B3727F2"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B26CEA" w:rsidRPr="00A56F55">
              <w:rPr>
                <w:rFonts w:asciiTheme="majorHAnsi" w:hAnsiTheme="majorHAnsi" w:cstheme="majorHAnsi"/>
                <w:sz w:val="20"/>
                <w:szCs w:val="21"/>
                <w:lang w:val="it-IT" w:eastAsia="en-US"/>
              </w:rPr>
              <w:t>D</w:t>
            </w:r>
            <w:r w:rsidR="00515642"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2C78737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23F2155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1929692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4B48A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880073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4E9D806" w14:textId="18D748A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70</w:t>
            </w:r>
          </w:p>
        </w:tc>
        <w:tc>
          <w:tcPr>
            <w:tcW w:w="2016" w:type="dxa"/>
            <w:tcBorders>
              <w:top w:val="nil"/>
              <w:left w:val="single" w:sz="4" w:space="0" w:color="auto"/>
              <w:bottom w:val="single" w:sz="4" w:space="0" w:color="auto"/>
              <w:right w:val="single" w:sz="4" w:space="0" w:color="auto"/>
            </w:tcBorders>
            <w:shd w:val="clear" w:color="auto" w:fill="auto"/>
            <w:vAlign w:val="center"/>
          </w:tcPr>
          <w:p w14:paraId="6A111374" w14:textId="18F5B6C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Racovi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a-Bralo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C2428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Racovita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2365F29" w14:textId="617062B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VII-1.38</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AED58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E7281B5" w14:textId="2BE573E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E70A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Bralostita</w:t>
            </w:r>
          </w:p>
        </w:tc>
        <w:tc>
          <w:tcPr>
            <w:tcW w:w="990" w:type="dxa"/>
            <w:tcBorders>
              <w:top w:val="single" w:sz="4" w:space="0" w:color="auto"/>
              <w:left w:val="nil"/>
              <w:bottom w:val="single" w:sz="4" w:space="0" w:color="auto"/>
              <w:right w:val="nil"/>
            </w:tcBorders>
            <w:shd w:val="clear" w:color="auto" w:fill="auto"/>
            <w:noWrap/>
            <w:vAlign w:val="center"/>
          </w:tcPr>
          <w:p w14:paraId="7F82BD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13367</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B58AA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3094C2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000000" w:fill="FFFFFF"/>
            <w:vAlign w:val="center"/>
          </w:tcPr>
          <w:p w14:paraId="55F175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B396C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FBCC0A9"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B71BC0D"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Bralostita:</w:t>
            </w:r>
          </w:p>
          <w:p w14:paraId="5505AA92" w14:textId="50E1ED90" w:rsidR="000439EB" w:rsidRPr="00A56F55" w:rsidRDefault="00515642"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Bralostita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56D84F8" w14:textId="7E0441EE"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B26CEA" w:rsidRPr="00A56F55">
              <w:rPr>
                <w:rFonts w:asciiTheme="majorHAnsi" w:hAnsiTheme="majorHAnsi" w:cstheme="majorHAnsi"/>
                <w:sz w:val="20"/>
                <w:szCs w:val="21"/>
                <w:lang w:val="it-IT" w:eastAsia="en-US"/>
              </w:rPr>
              <w:t>D</w:t>
            </w:r>
            <w:r w:rsidR="00515642"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6593077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49162B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688549E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5C70A5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01D3F5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2A11AE7" w14:textId="74F4341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9A5061">
              <w:rPr>
                <w:rFonts w:asciiTheme="majorHAnsi" w:hAnsiTheme="majorHAnsi" w:cstheme="majorHAnsi"/>
                <w:sz w:val="20"/>
                <w:szCs w:val="21"/>
                <w:lang w:val="en-US" w:eastAsia="en-US"/>
              </w:rPr>
              <w:t>71</w:t>
            </w:r>
          </w:p>
        </w:tc>
        <w:tc>
          <w:tcPr>
            <w:tcW w:w="2016" w:type="dxa"/>
            <w:tcBorders>
              <w:top w:val="nil"/>
              <w:left w:val="single" w:sz="4" w:space="0" w:color="auto"/>
              <w:bottom w:val="single" w:sz="4" w:space="0" w:color="auto"/>
              <w:right w:val="single" w:sz="4" w:space="0" w:color="auto"/>
            </w:tcBorders>
            <w:shd w:val="clear" w:color="auto" w:fill="auto"/>
            <w:vAlign w:val="center"/>
          </w:tcPr>
          <w:p w14:paraId="4991CE8F" w14:textId="77B4CFF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Racovi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a-Bralo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9AE18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Racovita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6DF29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VII-1.38        </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5A56A2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48B590E0" w14:textId="5F94A822"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883CA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Bralostita</w:t>
            </w:r>
          </w:p>
        </w:tc>
        <w:tc>
          <w:tcPr>
            <w:tcW w:w="990" w:type="dxa"/>
            <w:tcBorders>
              <w:top w:val="single" w:sz="4" w:space="0" w:color="auto"/>
              <w:left w:val="nil"/>
              <w:bottom w:val="single" w:sz="4" w:space="0" w:color="auto"/>
              <w:right w:val="nil"/>
            </w:tcBorders>
            <w:shd w:val="clear" w:color="auto" w:fill="auto"/>
            <w:noWrap/>
            <w:vAlign w:val="center"/>
          </w:tcPr>
          <w:p w14:paraId="72F6A4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1170</w:t>
            </w:r>
          </w:p>
        </w:tc>
        <w:tc>
          <w:tcPr>
            <w:tcW w:w="1080" w:type="dxa"/>
            <w:tcBorders>
              <w:top w:val="nil"/>
              <w:left w:val="single" w:sz="4" w:space="0" w:color="auto"/>
              <w:bottom w:val="single" w:sz="4" w:space="0" w:color="auto"/>
              <w:right w:val="single" w:sz="4" w:space="0" w:color="auto"/>
            </w:tcBorders>
            <w:shd w:val="clear" w:color="auto" w:fill="auto"/>
            <w:vAlign w:val="center"/>
          </w:tcPr>
          <w:p w14:paraId="7B12B3F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178F24B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000000" w:fill="FFFFFF"/>
            <w:vAlign w:val="center"/>
          </w:tcPr>
          <w:p w14:paraId="698018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7228BFC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07A9379"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59F48378"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Bralostita:</w:t>
            </w:r>
          </w:p>
          <w:p w14:paraId="205259EA" w14:textId="39785F80"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Bralostita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2501C09" w14:textId="4ADF856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B26CEA" w:rsidRPr="00A56F55">
              <w:rPr>
                <w:rFonts w:asciiTheme="majorHAnsi" w:hAnsiTheme="majorHAnsi" w:cstheme="majorHAnsi"/>
                <w:sz w:val="20"/>
                <w:szCs w:val="21"/>
                <w:lang w:val="it-IT" w:eastAsia="en-US"/>
              </w:rPr>
              <w:t>D</w:t>
            </w:r>
            <w:r w:rsidR="00515642"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2650375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6E672B83"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06FD41E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CD69B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116B4C9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D149E63" w14:textId="2846440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72</w:t>
            </w:r>
          </w:p>
        </w:tc>
        <w:tc>
          <w:tcPr>
            <w:tcW w:w="2016" w:type="dxa"/>
            <w:tcBorders>
              <w:top w:val="nil"/>
              <w:left w:val="single" w:sz="4" w:space="0" w:color="auto"/>
              <w:bottom w:val="single" w:sz="4" w:space="0" w:color="auto"/>
              <w:right w:val="single" w:sz="4" w:space="0" w:color="auto"/>
            </w:tcBorders>
            <w:shd w:val="clear" w:color="auto" w:fill="auto"/>
            <w:vAlign w:val="center"/>
          </w:tcPr>
          <w:p w14:paraId="2B0D205F" w14:textId="030ADE0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Argetoaia-Bralo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19F9F4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Argetoaia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3AE143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VII-1.40           </w:t>
            </w:r>
          </w:p>
        </w:tc>
        <w:tc>
          <w:tcPr>
            <w:tcW w:w="990" w:type="dxa"/>
            <w:tcBorders>
              <w:top w:val="nil"/>
              <w:left w:val="single" w:sz="4" w:space="0" w:color="auto"/>
              <w:bottom w:val="single" w:sz="4" w:space="0" w:color="auto"/>
              <w:right w:val="single" w:sz="4" w:space="0" w:color="auto"/>
            </w:tcBorders>
            <w:shd w:val="clear" w:color="auto" w:fill="auto"/>
            <w:vAlign w:val="center"/>
          </w:tcPr>
          <w:p w14:paraId="5849C5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11F9CE8" w14:textId="26CAD59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4D3468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Bralostita    </w:t>
            </w:r>
          </w:p>
        </w:tc>
        <w:tc>
          <w:tcPr>
            <w:tcW w:w="990" w:type="dxa"/>
            <w:tcBorders>
              <w:top w:val="single" w:sz="4" w:space="0" w:color="auto"/>
              <w:left w:val="nil"/>
              <w:bottom w:val="single" w:sz="4" w:space="0" w:color="auto"/>
              <w:right w:val="nil"/>
            </w:tcBorders>
            <w:shd w:val="clear" w:color="auto" w:fill="auto"/>
            <w:noWrap/>
            <w:vAlign w:val="center"/>
          </w:tcPr>
          <w:p w14:paraId="48455F2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2705</w:t>
            </w:r>
          </w:p>
        </w:tc>
        <w:tc>
          <w:tcPr>
            <w:tcW w:w="1080" w:type="dxa"/>
            <w:tcBorders>
              <w:top w:val="nil"/>
              <w:left w:val="single" w:sz="4" w:space="0" w:color="auto"/>
              <w:bottom w:val="single" w:sz="4" w:space="0" w:color="auto"/>
              <w:right w:val="single" w:sz="4" w:space="0" w:color="auto"/>
            </w:tcBorders>
            <w:shd w:val="clear" w:color="auto" w:fill="auto"/>
            <w:vAlign w:val="center"/>
          </w:tcPr>
          <w:p w14:paraId="285FC7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D73DC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000000" w:fill="FFFFFF"/>
            <w:noWrap/>
            <w:vAlign w:val="center"/>
          </w:tcPr>
          <w:p w14:paraId="60DDE94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noWrap/>
            <w:vAlign w:val="center"/>
          </w:tcPr>
          <w:p w14:paraId="3C4BCC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CA004C2"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5818B5F2" w14:textId="77777777" w:rsidR="00515642"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Bralostita:</w:t>
            </w:r>
          </w:p>
          <w:p w14:paraId="3BE8D1AE" w14:textId="24428096" w:rsidR="00515642" w:rsidRPr="00A56F55" w:rsidRDefault="00515642"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Bralostita,</w:t>
            </w:r>
          </w:p>
          <w:p w14:paraId="42E84DBB" w14:textId="1A2F39C2" w:rsidR="000439EB" w:rsidRPr="00D227E6" w:rsidRDefault="00515642"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Sfarcea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4FAD087" w14:textId="0462518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B26CEA" w:rsidRPr="00A56F55">
              <w:rPr>
                <w:rFonts w:asciiTheme="majorHAnsi" w:hAnsiTheme="majorHAnsi" w:cstheme="majorHAnsi"/>
                <w:sz w:val="20"/>
                <w:szCs w:val="21"/>
                <w:lang w:val="it-IT" w:eastAsia="en-US"/>
              </w:rPr>
              <w:t>D</w:t>
            </w:r>
            <w:r w:rsidR="00515642"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051EC3D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84B6E5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0D5B12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0FA67C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42EA83B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5C668297" w14:textId="4AB2868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73</w:t>
            </w:r>
          </w:p>
        </w:tc>
        <w:tc>
          <w:tcPr>
            <w:tcW w:w="2016" w:type="dxa"/>
            <w:tcBorders>
              <w:top w:val="nil"/>
              <w:left w:val="single" w:sz="4" w:space="0" w:color="auto"/>
              <w:bottom w:val="single" w:sz="4" w:space="0" w:color="auto"/>
              <w:right w:val="single" w:sz="4" w:space="0" w:color="auto"/>
            </w:tcBorders>
            <w:shd w:val="clear" w:color="auto" w:fill="auto"/>
            <w:vAlign w:val="center"/>
          </w:tcPr>
          <w:p w14:paraId="63ACC21B" w14:textId="1D2A48E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Argetoaia-Bralo</w:t>
            </w:r>
            <w:r w:rsidR="00346959">
              <w:rPr>
                <w:rFonts w:asciiTheme="majorHAnsi" w:hAnsiTheme="majorHAnsi" w:cstheme="majorHAnsi"/>
                <w:sz w:val="20"/>
                <w:szCs w:val="21"/>
                <w:lang w:val="en-US" w:eastAsia="en-US"/>
              </w:rPr>
              <w:t>ș</w:t>
            </w:r>
            <w:r w:rsidRPr="00D227E6">
              <w:rPr>
                <w:rFonts w:asciiTheme="majorHAnsi" w:hAnsiTheme="majorHAnsi" w:cstheme="majorHAnsi"/>
                <w:sz w:val="20"/>
                <w:szCs w:val="21"/>
                <w:lang w:val="en-US" w:eastAsia="en-US"/>
              </w:rPr>
              <w:t>ti</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59F6B2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Argetoaia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DFE1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VII-1.40           </w:t>
            </w:r>
          </w:p>
        </w:tc>
        <w:tc>
          <w:tcPr>
            <w:tcW w:w="990" w:type="dxa"/>
            <w:tcBorders>
              <w:top w:val="nil"/>
              <w:left w:val="single" w:sz="4" w:space="0" w:color="auto"/>
              <w:bottom w:val="single" w:sz="4" w:space="0" w:color="auto"/>
              <w:right w:val="single" w:sz="4" w:space="0" w:color="auto"/>
            </w:tcBorders>
            <w:shd w:val="clear" w:color="auto" w:fill="auto"/>
            <w:vAlign w:val="center"/>
          </w:tcPr>
          <w:p w14:paraId="4AC9E7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EBE0925" w14:textId="333B35B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B719D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Scaesti    </w:t>
            </w:r>
          </w:p>
        </w:tc>
        <w:tc>
          <w:tcPr>
            <w:tcW w:w="990" w:type="dxa"/>
            <w:tcBorders>
              <w:top w:val="single" w:sz="4" w:space="0" w:color="auto"/>
              <w:left w:val="nil"/>
              <w:bottom w:val="single" w:sz="4" w:space="0" w:color="auto"/>
              <w:right w:val="nil"/>
            </w:tcBorders>
            <w:shd w:val="clear" w:color="auto" w:fill="auto"/>
            <w:noWrap/>
            <w:vAlign w:val="center"/>
          </w:tcPr>
          <w:p w14:paraId="70C413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1636</w:t>
            </w:r>
          </w:p>
        </w:tc>
        <w:tc>
          <w:tcPr>
            <w:tcW w:w="1080" w:type="dxa"/>
            <w:tcBorders>
              <w:top w:val="nil"/>
              <w:left w:val="single" w:sz="4" w:space="0" w:color="auto"/>
              <w:bottom w:val="single" w:sz="4" w:space="0" w:color="auto"/>
              <w:right w:val="single" w:sz="4" w:space="0" w:color="auto"/>
            </w:tcBorders>
            <w:shd w:val="clear" w:color="auto" w:fill="auto"/>
            <w:vAlign w:val="center"/>
          </w:tcPr>
          <w:p w14:paraId="2D20277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45961D8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000000" w:fill="FFFFFF"/>
            <w:vAlign w:val="center"/>
          </w:tcPr>
          <w:p w14:paraId="2AF87B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19AA5A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5B537F01"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6C077D4"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Scaesti:</w:t>
            </w:r>
          </w:p>
          <w:p w14:paraId="374F4FCB" w14:textId="2D3C20BB"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Scaesti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8B4E8FF" w14:textId="53E35C4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26CEA" w:rsidRPr="00A56F55">
              <w:rPr>
                <w:rFonts w:asciiTheme="majorHAnsi" w:hAnsiTheme="majorHAnsi" w:cstheme="majorHAnsi"/>
                <w:sz w:val="20"/>
                <w:szCs w:val="21"/>
                <w:lang w:val="it-IT" w:eastAsia="en-US"/>
              </w:rPr>
              <w:t>olj</w:t>
            </w:r>
          </w:p>
        </w:tc>
        <w:tc>
          <w:tcPr>
            <w:tcW w:w="1080" w:type="dxa"/>
            <w:tcBorders>
              <w:top w:val="single" w:sz="4" w:space="0" w:color="auto"/>
              <w:left w:val="nil"/>
              <w:bottom w:val="nil"/>
              <w:right w:val="single" w:sz="4" w:space="0" w:color="auto"/>
            </w:tcBorders>
            <w:shd w:val="clear" w:color="auto" w:fill="auto"/>
            <w:vAlign w:val="center"/>
          </w:tcPr>
          <w:p w14:paraId="4F5B7F1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04266F8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5191DC1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3B572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6E5CCDE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39CCBD81" w14:textId="6D1EB0E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74</w:t>
            </w:r>
          </w:p>
        </w:tc>
        <w:tc>
          <w:tcPr>
            <w:tcW w:w="2016" w:type="dxa"/>
            <w:tcBorders>
              <w:top w:val="nil"/>
              <w:left w:val="single" w:sz="4" w:space="0" w:color="auto"/>
              <w:bottom w:val="single" w:sz="4" w:space="0" w:color="auto"/>
              <w:right w:val="single" w:sz="4" w:space="0" w:color="auto"/>
            </w:tcBorders>
            <w:shd w:val="clear" w:color="auto" w:fill="auto"/>
            <w:vAlign w:val="center"/>
          </w:tcPr>
          <w:p w14:paraId="7E8EE184" w14:textId="7A536EC0"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Argetoaia-la Valea lui P</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tru-Sc</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e</w:t>
            </w:r>
            <w:r w:rsidR="00346959" w:rsidRPr="00A56F55">
              <w:rPr>
                <w:rFonts w:asciiTheme="majorHAnsi" w:hAnsiTheme="majorHAnsi" w:cstheme="majorHAnsi"/>
                <w:sz w:val="20"/>
                <w:szCs w:val="21"/>
                <w:lang w:val="it-IT" w:eastAsia="en-US"/>
              </w:rPr>
              <w:t>ș</w:t>
            </w:r>
            <w:r w:rsidRPr="00A56F55">
              <w:rPr>
                <w:rFonts w:asciiTheme="majorHAnsi" w:hAnsiTheme="majorHAnsi" w:cstheme="majorHAnsi"/>
                <w:sz w:val="20"/>
                <w:szCs w:val="21"/>
                <w:lang w:val="it-IT" w:eastAsia="en-US"/>
              </w:rPr>
              <w:t>ti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A6E75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Argetoaia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0A8FFC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VII-1.40 </w:t>
            </w:r>
          </w:p>
        </w:tc>
        <w:tc>
          <w:tcPr>
            <w:tcW w:w="990" w:type="dxa"/>
            <w:tcBorders>
              <w:top w:val="nil"/>
              <w:left w:val="single" w:sz="4" w:space="0" w:color="auto"/>
              <w:bottom w:val="single" w:sz="4" w:space="0" w:color="auto"/>
              <w:right w:val="single" w:sz="4" w:space="0" w:color="auto"/>
            </w:tcBorders>
            <w:shd w:val="clear" w:color="auto" w:fill="auto"/>
            <w:vAlign w:val="center"/>
          </w:tcPr>
          <w:p w14:paraId="50E7FC8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ED073E1" w14:textId="3A24D1A4"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DFA639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Scaesti</w:t>
            </w:r>
          </w:p>
        </w:tc>
        <w:tc>
          <w:tcPr>
            <w:tcW w:w="990" w:type="dxa"/>
            <w:tcBorders>
              <w:top w:val="single" w:sz="4" w:space="0" w:color="auto"/>
              <w:left w:val="nil"/>
              <w:bottom w:val="single" w:sz="4" w:space="0" w:color="auto"/>
              <w:right w:val="nil"/>
            </w:tcBorders>
            <w:shd w:val="clear" w:color="auto" w:fill="auto"/>
            <w:noWrap/>
            <w:vAlign w:val="center"/>
          </w:tcPr>
          <w:p w14:paraId="19CB849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1582</w:t>
            </w:r>
          </w:p>
        </w:tc>
        <w:tc>
          <w:tcPr>
            <w:tcW w:w="1080" w:type="dxa"/>
            <w:tcBorders>
              <w:top w:val="nil"/>
              <w:left w:val="single" w:sz="4" w:space="0" w:color="auto"/>
              <w:bottom w:val="single" w:sz="4" w:space="0" w:color="auto"/>
              <w:right w:val="single" w:sz="4" w:space="0" w:color="auto"/>
            </w:tcBorders>
            <w:shd w:val="clear" w:color="auto" w:fill="auto"/>
            <w:vAlign w:val="center"/>
          </w:tcPr>
          <w:p w14:paraId="2FA9EA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249F781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nil"/>
              <w:left w:val="nil"/>
              <w:bottom w:val="single" w:sz="4" w:space="0" w:color="auto"/>
              <w:right w:val="single" w:sz="4" w:space="0" w:color="auto"/>
            </w:tcBorders>
            <w:shd w:val="clear" w:color="000000" w:fill="FFFFFF"/>
            <w:vAlign w:val="center"/>
          </w:tcPr>
          <w:p w14:paraId="14CE77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FBEC00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63D8CB3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EF8E98E" w14:textId="50C1EE4F" w:rsidR="000439EB"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nil"/>
              <w:bottom w:val="nil"/>
              <w:right w:val="single" w:sz="4" w:space="0" w:color="auto"/>
            </w:tcBorders>
            <w:shd w:val="clear" w:color="auto" w:fill="auto"/>
            <w:vAlign w:val="center"/>
          </w:tcPr>
          <w:p w14:paraId="7E24A7A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nil"/>
              <w:right w:val="single" w:sz="4" w:space="0" w:color="auto"/>
            </w:tcBorders>
            <w:shd w:val="clear" w:color="auto" w:fill="auto"/>
            <w:vAlign w:val="center"/>
          </w:tcPr>
          <w:p w14:paraId="5F3FAA6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nil"/>
              <w:right w:val="single" w:sz="4" w:space="0" w:color="auto"/>
            </w:tcBorders>
            <w:shd w:val="clear" w:color="auto" w:fill="auto"/>
            <w:vAlign w:val="center"/>
          </w:tcPr>
          <w:p w14:paraId="2879D07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643F60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2542AFBF" w14:textId="77777777" w:rsidTr="001E6DC7">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79549991" w14:textId="4BD259D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75</w:t>
            </w:r>
          </w:p>
        </w:tc>
        <w:tc>
          <w:tcPr>
            <w:tcW w:w="2016" w:type="dxa"/>
            <w:tcBorders>
              <w:top w:val="nil"/>
              <w:left w:val="single" w:sz="4" w:space="0" w:color="auto"/>
              <w:bottom w:val="single" w:sz="4" w:space="0" w:color="auto"/>
              <w:right w:val="single" w:sz="4" w:space="0" w:color="auto"/>
            </w:tcBorders>
            <w:shd w:val="clear" w:color="auto" w:fill="auto"/>
            <w:vAlign w:val="center"/>
          </w:tcPr>
          <w:p w14:paraId="3D9450C7" w14:textId="61E6164D"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Argetoaia-la Valea lui P</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tru-Sc</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e</w:t>
            </w:r>
            <w:r w:rsidR="00346959" w:rsidRPr="00A56F55">
              <w:rPr>
                <w:rFonts w:asciiTheme="majorHAnsi" w:hAnsiTheme="majorHAnsi" w:cstheme="majorHAnsi"/>
                <w:sz w:val="20"/>
                <w:szCs w:val="21"/>
                <w:lang w:val="it-IT" w:eastAsia="en-US"/>
              </w:rPr>
              <w:t>ș</w:t>
            </w:r>
            <w:r w:rsidRPr="00A56F55">
              <w:rPr>
                <w:rFonts w:asciiTheme="majorHAnsi" w:hAnsiTheme="majorHAnsi" w:cstheme="majorHAnsi"/>
                <w:sz w:val="20"/>
                <w:szCs w:val="21"/>
                <w:lang w:val="it-IT" w:eastAsia="en-US"/>
              </w:rPr>
              <w:t>ti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DEBBAE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Argetoaia</w:t>
            </w:r>
          </w:p>
        </w:tc>
        <w:tc>
          <w:tcPr>
            <w:tcW w:w="1080" w:type="dxa"/>
            <w:tcBorders>
              <w:top w:val="nil"/>
              <w:left w:val="single" w:sz="4" w:space="0" w:color="auto"/>
              <w:bottom w:val="single" w:sz="4" w:space="0" w:color="auto"/>
              <w:right w:val="single" w:sz="4" w:space="0" w:color="auto"/>
            </w:tcBorders>
            <w:shd w:val="clear" w:color="auto" w:fill="auto"/>
            <w:vAlign w:val="center"/>
          </w:tcPr>
          <w:p w14:paraId="576F38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VII-1.40 </w:t>
            </w:r>
          </w:p>
        </w:tc>
        <w:tc>
          <w:tcPr>
            <w:tcW w:w="990" w:type="dxa"/>
            <w:tcBorders>
              <w:top w:val="nil"/>
              <w:left w:val="single" w:sz="4" w:space="0" w:color="auto"/>
              <w:bottom w:val="single" w:sz="4" w:space="0" w:color="auto"/>
              <w:right w:val="single" w:sz="4" w:space="0" w:color="auto"/>
            </w:tcBorders>
            <w:shd w:val="clear" w:color="auto" w:fill="auto"/>
            <w:vAlign w:val="center"/>
          </w:tcPr>
          <w:p w14:paraId="60C7BF7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A0934C2" w14:textId="4969346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E39F2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 Scaesti</w:t>
            </w:r>
          </w:p>
        </w:tc>
        <w:tc>
          <w:tcPr>
            <w:tcW w:w="990" w:type="dxa"/>
            <w:tcBorders>
              <w:top w:val="single" w:sz="4" w:space="0" w:color="auto"/>
              <w:left w:val="nil"/>
              <w:bottom w:val="single" w:sz="4" w:space="0" w:color="auto"/>
              <w:right w:val="nil"/>
            </w:tcBorders>
            <w:shd w:val="clear" w:color="auto" w:fill="auto"/>
            <w:noWrap/>
            <w:vAlign w:val="center"/>
          </w:tcPr>
          <w:p w14:paraId="10128A6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767</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253B3D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0.8</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5026D1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1963</w:t>
            </w:r>
          </w:p>
        </w:tc>
        <w:tc>
          <w:tcPr>
            <w:tcW w:w="1350" w:type="dxa"/>
            <w:tcBorders>
              <w:top w:val="nil"/>
              <w:left w:val="nil"/>
              <w:bottom w:val="single" w:sz="4" w:space="0" w:color="auto"/>
              <w:right w:val="single" w:sz="4" w:space="0" w:color="auto"/>
            </w:tcBorders>
            <w:shd w:val="clear" w:color="auto" w:fill="auto"/>
            <w:vAlign w:val="center"/>
          </w:tcPr>
          <w:p w14:paraId="7C35E9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auto" w:fill="auto"/>
            <w:noWrap/>
            <w:vAlign w:val="center"/>
          </w:tcPr>
          <w:p w14:paraId="3B45F3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2B50E60"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 Scaesti:</w:t>
            </w:r>
          </w:p>
          <w:p w14:paraId="2CB024B2" w14:textId="77777777" w:rsidR="00B26CEA"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0439EB" w:rsidRPr="00A56F55">
              <w:rPr>
                <w:rFonts w:asciiTheme="majorHAnsi" w:hAnsiTheme="majorHAnsi" w:cstheme="majorHAnsi"/>
                <w:sz w:val="20"/>
                <w:szCs w:val="21"/>
                <w:lang w:val="it-IT" w:eastAsia="en-US"/>
              </w:rPr>
              <w:t xml:space="preserve"> Scaesti,</w:t>
            </w:r>
          </w:p>
          <w:p w14:paraId="059BF648" w14:textId="539EF444" w:rsidR="000439EB" w:rsidRPr="00D227E6" w:rsidRDefault="00B26CEA"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l</w:t>
            </w:r>
            <w:r w:rsidR="0055199E">
              <w:rPr>
                <w:rFonts w:asciiTheme="majorHAnsi" w:hAnsiTheme="majorHAnsi" w:cstheme="majorHAnsi"/>
                <w:sz w:val="20"/>
                <w:szCs w:val="21"/>
                <w:lang w:val="en-US" w:eastAsia="en-US"/>
              </w:rPr>
              <w:t>ocalitatea</w:t>
            </w:r>
            <w:r w:rsidR="000439EB" w:rsidRPr="00D227E6">
              <w:rPr>
                <w:rFonts w:asciiTheme="majorHAnsi" w:hAnsiTheme="majorHAnsi" w:cstheme="majorHAnsi"/>
                <w:sz w:val="20"/>
                <w:szCs w:val="21"/>
                <w:lang w:val="en-US" w:eastAsia="en-US"/>
              </w:rPr>
              <w:t xml:space="preserve"> Valea lui Patru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B43EE24" w14:textId="3B56AA9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in administrarea </w:t>
            </w:r>
            <w:r w:rsidR="00067B2D" w:rsidRPr="00A56F55">
              <w:rPr>
                <w:rFonts w:asciiTheme="majorHAnsi" w:hAnsiTheme="majorHAnsi" w:cstheme="majorHAnsi"/>
                <w:sz w:val="20"/>
                <w:szCs w:val="21"/>
                <w:lang w:val="it-IT" w:eastAsia="en-US"/>
              </w:rPr>
              <w:t>A.N.A.R.</w:t>
            </w:r>
            <w:r w:rsidRPr="00A56F55">
              <w:rPr>
                <w:rFonts w:asciiTheme="majorHAnsi" w:hAnsiTheme="majorHAnsi" w:cstheme="majorHAnsi"/>
                <w:sz w:val="20"/>
                <w:szCs w:val="21"/>
                <w:lang w:val="it-IT" w:eastAsia="en-US"/>
              </w:rPr>
              <w:t xml:space="preserve">/ </w:t>
            </w:r>
            <w:r w:rsidR="008B769C" w:rsidRPr="00A56F55">
              <w:rPr>
                <w:rFonts w:asciiTheme="majorHAnsi" w:hAnsiTheme="majorHAnsi" w:cstheme="majorHAnsi"/>
                <w:sz w:val="20"/>
                <w:szCs w:val="21"/>
                <w:lang w:val="it-IT" w:eastAsia="en-US"/>
              </w:rPr>
              <w:t>A.B.A.</w:t>
            </w:r>
            <w:r w:rsidRPr="00A56F55">
              <w:rPr>
                <w:rFonts w:asciiTheme="majorHAnsi" w:hAnsiTheme="majorHAnsi" w:cstheme="majorHAnsi"/>
                <w:sz w:val="20"/>
                <w:szCs w:val="21"/>
                <w:lang w:val="it-IT" w:eastAsia="en-US"/>
              </w:rPr>
              <w:t xml:space="preserve"> Jiu/ </w:t>
            </w:r>
            <w:r w:rsidR="00067B2D" w:rsidRPr="00A56F55">
              <w:rPr>
                <w:rFonts w:asciiTheme="majorHAnsi" w:hAnsiTheme="majorHAnsi" w:cstheme="majorHAnsi"/>
                <w:sz w:val="20"/>
                <w:szCs w:val="21"/>
                <w:lang w:val="it-IT" w:eastAsia="en-US"/>
              </w:rPr>
              <w:t>S.G.A.</w:t>
            </w:r>
            <w:r w:rsidRPr="00A56F55">
              <w:rPr>
                <w:rFonts w:asciiTheme="majorHAnsi" w:hAnsiTheme="majorHAnsi" w:cstheme="majorHAnsi"/>
                <w:sz w:val="20"/>
                <w:szCs w:val="21"/>
                <w:lang w:val="it-IT" w:eastAsia="en-US"/>
              </w:rPr>
              <w:t xml:space="preserve"> </w:t>
            </w:r>
            <w:r w:rsidR="005F4109" w:rsidRPr="00A56F55">
              <w:rPr>
                <w:rFonts w:asciiTheme="majorHAnsi" w:hAnsiTheme="majorHAnsi" w:cstheme="majorHAnsi"/>
                <w:sz w:val="20"/>
                <w:szCs w:val="21"/>
                <w:lang w:val="it-IT" w:eastAsia="en-US"/>
              </w:rPr>
              <w:t>D</w:t>
            </w:r>
            <w:r w:rsidR="00B26CEA" w:rsidRPr="00A56F55">
              <w:rPr>
                <w:rFonts w:asciiTheme="majorHAnsi" w:hAnsiTheme="majorHAnsi" w:cstheme="majorHAnsi"/>
                <w:sz w:val="20"/>
                <w:szCs w:val="21"/>
                <w:lang w:val="it-IT" w:eastAsia="en-US"/>
              </w:rPr>
              <w:t>olj</w:t>
            </w:r>
          </w:p>
        </w:tc>
        <w:tc>
          <w:tcPr>
            <w:tcW w:w="1080" w:type="dxa"/>
            <w:tcBorders>
              <w:top w:val="single" w:sz="4" w:space="0" w:color="auto"/>
              <w:left w:val="nil"/>
              <w:bottom w:val="single" w:sz="4" w:space="0" w:color="auto"/>
              <w:right w:val="single" w:sz="4" w:space="0" w:color="auto"/>
            </w:tcBorders>
            <w:shd w:val="clear" w:color="auto" w:fill="auto"/>
            <w:vAlign w:val="center"/>
          </w:tcPr>
          <w:p w14:paraId="0813A79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7510C40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1F3E77DA"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A8898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647A65A8" w14:textId="77777777" w:rsidTr="001E6DC7">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0A5CEB1C" w14:textId="7CF8286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76</w:t>
            </w:r>
          </w:p>
        </w:tc>
        <w:tc>
          <w:tcPr>
            <w:tcW w:w="2016" w:type="dxa"/>
            <w:tcBorders>
              <w:top w:val="nil"/>
              <w:left w:val="single" w:sz="4" w:space="0" w:color="auto"/>
              <w:bottom w:val="single" w:sz="4" w:space="0" w:color="auto"/>
              <w:right w:val="single" w:sz="4" w:space="0" w:color="auto"/>
            </w:tcBorders>
            <w:shd w:val="clear" w:color="auto" w:fill="auto"/>
            <w:vAlign w:val="center"/>
          </w:tcPr>
          <w:p w14:paraId="29B457E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Tg-Jiu-ms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69D24B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974F1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vAlign w:val="center"/>
          </w:tcPr>
          <w:p w14:paraId="28C2C6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3575A0D" w14:textId="555BBE51"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2695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3847842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249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AA5A2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p>
        </w:tc>
        <w:tc>
          <w:tcPr>
            <w:tcW w:w="720" w:type="dxa"/>
            <w:tcBorders>
              <w:top w:val="nil"/>
              <w:left w:val="single" w:sz="4" w:space="0" w:color="auto"/>
              <w:bottom w:val="single" w:sz="4" w:space="0" w:color="auto"/>
              <w:right w:val="single" w:sz="4" w:space="0" w:color="auto"/>
            </w:tcBorders>
            <w:shd w:val="clear" w:color="auto" w:fill="auto"/>
            <w:vAlign w:val="center"/>
          </w:tcPr>
          <w:p w14:paraId="2F4EB2D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nil"/>
              <w:left w:val="nil"/>
              <w:bottom w:val="single" w:sz="4" w:space="0" w:color="auto"/>
              <w:right w:val="single" w:sz="4" w:space="0" w:color="auto"/>
            </w:tcBorders>
            <w:shd w:val="clear" w:color="000000" w:fill="FFFFFF"/>
            <w:vAlign w:val="center"/>
          </w:tcPr>
          <w:p w14:paraId="7930AF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5BD95F8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2E619E9"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r w:rsidR="00B26CEA">
              <w:rPr>
                <w:rFonts w:asciiTheme="majorHAnsi" w:hAnsiTheme="majorHAnsi" w:cstheme="majorHAnsi"/>
                <w:sz w:val="20"/>
                <w:szCs w:val="21"/>
                <w:lang w:val="en-US" w:eastAsia="en-US"/>
              </w:rPr>
              <w:t xml:space="preserve"> </w:t>
            </w:r>
          </w:p>
          <w:p w14:paraId="7F1AEDF3"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3D319408" w14:textId="707CCEE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208CB47" w14:textId="3E3E6FE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w:t>
            </w:r>
            <w:r w:rsidR="00B26CEA">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Hidroelectrica</w:t>
            </w:r>
          </w:p>
        </w:tc>
        <w:tc>
          <w:tcPr>
            <w:tcW w:w="1080" w:type="dxa"/>
            <w:tcBorders>
              <w:top w:val="single" w:sz="4" w:space="0" w:color="auto"/>
              <w:left w:val="nil"/>
              <w:bottom w:val="single" w:sz="4" w:space="0" w:color="auto"/>
              <w:right w:val="single" w:sz="4" w:space="0" w:color="auto"/>
            </w:tcBorders>
            <w:shd w:val="clear" w:color="auto" w:fill="auto"/>
            <w:vAlign w:val="center"/>
          </w:tcPr>
          <w:p w14:paraId="166B2A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284A43D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4418A8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4" w:space="0" w:color="auto"/>
              <w:bottom w:val="single" w:sz="8" w:space="0" w:color="auto"/>
              <w:right w:val="single" w:sz="8" w:space="0" w:color="auto"/>
            </w:tcBorders>
            <w:shd w:val="clear" w:color="auto" w:fill="auto"/>
            <w:vAlign w:val="center"/>
          </w:tcPr>
          <w:p w14:paraId="010629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r>
      <w:tr w:rsidR="000439EB" w:rsidRPr="00C112BB" w14:paraId="0233DF4E" w14:textId="77777777" w:rsidTr="001E6DC7">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69ACFA0" w14:textId="4968216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1</w:t>
            </w:r>
            <w:r w:rsidR="009A5061">
              <w:rPr>
                <w:rFonts w:asciiTheme="majorHAnsi" w:hAnsiTheme="majorHAnsi" w:cstheme="majorHAnsi"/>
                <w:sz w:val="20"/>
                <w:szCs w:val="21"/>
                <w:lang w:val="en-US" w:eastAsia="en-US"/>
              </w:rPr>
              <w:t>77</w:t>
            </w:r>
          </w:p>
        </w:tc>
        <w:tc>
          <w:tcPr>
            <w:tcW w:w="2016" w:type="dxa"/>
            <w:tcBorders>
              <w:top w:val="nil"/>
              <w:left w:val="single" w:sz="4" w:space="0" w:color="auto"/>
              <w:bottom w:val="single" w:sz="4" w:space="0" w:color="auto"/>
              <w:right w:val="single" w:sz="4" w:space="0" w:color="auto"/>
            </w:tcBorders>
            <w:shd w:val="clear" w:color="auto" w:fill="auto"/>
            <w:vAlign w:val="center"/>
          </w:tcPr>
          <w:p w14:paraId="3C1BFA2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pr. Zlasti la Budieni-ms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85879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Zlasti</w:t>
            </w:r>
          </w:p>
        </w:tc>
        <w:tc>
          <w:tcPr>
            <w:tcW w:w="1080" w:type="dxa"/>
            <w:tcBorders>
              <w:top w:val="nil"/>
              <w:left w:val="single" w:sz="4" w:space="0" w:color="auto"/>
              <w:bottom w:val="single" w:sz="4" w:space="0" w:color="auto"/>
              <w:right w:val="single" w:sz="4" w:space="0" w:color="auto"/>
            </w:tcBorders>
            <w:shd w:val="clear" w:color="auto" w:fill="auto"/>
            <w:vAlign w:val="center"/>
          </w:tcPr>
          <w:p w14:paraId="153AA4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VII-1.26.5</w:t>
            </w:r>
          </w:p>
        </w:tc>
        <w:tc>
          <w:tcPr>
            <w:tcW w:w="990" w:type="dxa"/>
            <w:tcBorders>
              <w:top w:val="nil"/>
              <w:left w:val="single" w:sz="4" w:space="0" w:color="auto"/>
              <w:bottom w:val="single" w:sz="4" w:space="0" w:color="auto"/>
              <w:right w:val="single" w:sz="4" w:space="0" w:color="auto"/>
            </w:tcBorders>
            <w:shd w:val="clear" w:color="auto" w:fill="auto"/>
            <w:vAlign w:val="center"/>
          </w:tcPr>
          <w:p w14:paraId="05C5C3C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EF38341" w14:textId="2C7708D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EFF1AA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Scoarta, Danesti, Dragutesti</w:t>
            </w:r>
          </w:p>
        </w:tc>
        <w:tc>
          <w:tcPr>
            <w:tcW w:w="990" w:type="dxa"/>
            <w:tcBorders>
              <w:top w:val="single" w:sz="4" w:space="0" w:color="auto"/>
              <w:left w:val="nil"/>
              <w:bottom w:val="single" w:sz="4" w:space="0" w:color="auto"/>
              <w:right w:val="nil"/>
            </w:tcBorders>
            <w:shd w:val="clear" w:color="auto" w:fill="auto"/>
            <w:noWrap/>
            <w:vAlign w:val="center"/>
          </w:tcPr>
          <w:p w14:paraId="0BAF0B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7179</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6A76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vAlign w:val="center"/>
          </w:tcPr>
          <w:p w14:paraId="705D0E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1982</w:t>
            </w:r>
          </w:p>
        </w:tc>
        <w:tc>
          <w:tcPr>
            <w:tcW w:w="1350" w:type="dxa"/>
            <w:tcBorders>
              <w:top w:val="nil"/>
              <w:left w:val="nil"/>
              <w:bottom w:val="single" w:sz="4" w:space="0" w:color="auto"/>
              <w:right w:val="single" w:sz="4" w:space="0" w:color="auto"/>
            </w:tcBorders>
            <w:shd w:val="clear" w:color="000000" w:fill="FFFFFF"/>
            <w:vAlign w:val="center"/>
          </w:tcPr>
          <w:p w14:paraId="3CFBCDF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231A272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37FB80F"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6110028B"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Scoarta: Budieni, U.A.T.</w:t>
            </w:r>
          </w:p>
          <w:p w14:paraId="52F8773D"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Danesti: Ungureni, Barza, Danesti, Vacarea,</w:t>
            </w:r>
            <w:r w:rsidR="00B26CEA" w:rsidRPr="00A56F55">
              <w:rPr>
                <w:rFonts w:asciiTheme="majorHAnsi" w:hAnsiTheme="majorHAnsi" w:cstheme="majorHAnsi"/>
                <w:sz w:val="20"/>
                <w:szCs w:val="21"/>
                <w:lang w:val="it-IT" w:eastAsia="en-US"/>
              </w:rPr>
              <w:t xml:space="preserve"> </w:t>
            </w:r>
            <w:r w:rsidRPr="00A56F55">
              <w:rPr>
                <w:rFonts w:asciiTheme="majorHAnsi" w:hAnsiTheme="majorHAnsi" w:cstheme="majorHAnsi"/>
                <w:sz w:val="20"/>
                <w:szCs w:val="21"/>
                <w:lang w:val="it-IT" w:eastAsia="en-US"/>
              </w:rPr>
              <w:t>U.A.T.</w:t>
            </w:r>
          </w:p>
          <w:p w14:paraId="3D5D88AB" w14:textId="5108A03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Dragutesti: Dragutesti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850DF1D" w14:textId="5FB6D235"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A.N.I.F.</w:t>
            </w:r>
            <w:r w:rsidR="00B26CEA">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w:t>
            </w:r>
            <w:r w:rsidR="00B26CEA">
              <w:rPr>
                <w:rFonts w:asciiTheme="majorHAnsi" w:hAnsiTheme="majorHAnsi" w:cstheme="majorHAnsi"/>
                <w:sz w:val="20"/>
                <w:szCs w:val="21"/>
                <w:lang w:val="en-US" w:eastAsia="en-US"/>
              </w:rPr>
              <w:t>orj</w:t>
            </w:r>
          </w:p>
        </w:tc>
        <w:tc>
          <w:tcPr>
            <w:tcW w:w="1080" w:type="dxa"/>
            <w:tcBorders>
              <w:top w:val="single" w:sz="4" w:space="0" w:color="auto"/>
              <w:left w:val="nil"/>
              <w:bottom w:val="single" w:sz="4" w:space="0" w:color="auto"/>
              <w:right w:val="single" w:sz="4" w:space="0" w:color="auto"/>
            </w:tcBorders>
            <w:shd w:val="clear" w:color="auto" w:fill="auto"/>
            <w:vAlign w:val="center"/>
          </w:tcPr>
          <w:p w14:paraId="618C30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5A3EDD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38B7ED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326CA8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1444038F"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B0A7368" w14:textId="4E08C1A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78</w:t>
            </w:r>
          </w:p>
        </w:tc>
        <w:tc>
          <w:tcPr>
            <w:tcW w:w="2016" w:type="dxa"/>
            <w:tcBorders>
              <w:top w:val="nil"/>
              <w:left w:val="single" w:sz="4" w:space="0" w:color="auto"/>
              <w:bottom w:val="single" w:sz="4" w:space="0" w:color="auto"/>
              <w:right w:val="single" w:sz="4" w:space="0" w:color="auto"/>
            </w:tcBorders>
            <w:shd w:val="clear" w:color="auto" w:fill="auto"/>
            <w:vAlign w:val="center"/>
          </w:tcPr>
          <w:p w14:paraId="7AFA0C8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Tg-Jiu-md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65BE9E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CC46BB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66539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460896A" w14:textId="7F2B5EF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847C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43B0CD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5276</w:t>
            </w:r>
          </w:p>
        </w:tc>
        <w:tc>
          <w:tcPr>
            <w:tcW w:w="1080" w:type="dxa"/>
            <w:tcBorders>
              <w:top w:val="nil"/>
              <w:left w:val="single" w:sz="4" w:space="0" w:color="auto"/>
              <w:bottom w:val="single" w:sz="4" w:space="0" w:color="auto"/>
              <w:right w:val="single" w:sz="4" w:space="0" w:color="auto"/>
            </w:tcBorders>
            <w:shd w:val="clear" w:color="auto" w:fill="auto"/>
            <w:vAlign w:val="center"/>
          </w:tcPr>
          <w:p w14:paraId="70B62B8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vAlign w:val="center"/>
          </w:tcPr>
          <w:p w14:paraId="17B0DD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nil"/>
              <w:left w:val="nil"/>
              <w:bottom w:val="single" w:sz="4" w:space="0" w:color="auto"/>
              <w:right w:val="single" w:sz="4" w:space="0" w:color="auto"/>
            </w:tcBorders>
            <w:shd w:val="clear" w:color="000000" w:fill="FFFFFF"/>
            <w:vAlign w:val="center"/>
          </w:tcPr>
          <w:p w14:paraId="77388E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FC49B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1CFFDC0"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47A1B01C"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449F444B" w14:textId="0346A12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D0BBF9F" w14:textId="03AB28C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w:t>
            </w:r>
            <w:r w:rsidR="00B26CEA">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Hidroelectrica</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6C310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745AF5D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097740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D4A3E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r>
      <w:tr w:rsidR="000439EB" w:rsidRPr="00C112BB" w14:paraId="19C4E36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0494FA8" w14:textId="0723E18A"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79</w:t>
            </w:r>
          </w:p>
        </w:tc>
        <w:tc>
          <w:tcPr>
            <w:tcW w:w="2016" w:type="dxa"/>
            <w:tcBorders>
              <w:top w:val="nil"/>
              <w:left w:val="single" w:sz="4" w:space="0" w:color="auto"/>
              <w:bottom w:val="single" w:sz="4" w:space="0" w:color="auto"/>
              <w:right w:val="single" w:sz="4" w:space="0" w:color="auto"/>
            </w:tcBorders>
            <w:shd w:val="clear" w:color="auto" w:fill="auto"/>
            <w:vAlign w:val="center"/>
          </w:tcPr>
          <w:p w14:paraId="6781972D" w14:textId="336E93E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71918D8F" w14:textId="55C757F6"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7F09C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4B4073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98602BA" w14:textId="71214CE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237E6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U.A.T. Scaesti    </w:t>
            </w:r>
          </w:p>
        </w:tc>
        <w:tc>
          <w:tcPr>
            <w:tcW w:w="990" w:type="dxa"/>
            <w:tcBorders>
              <w:top w:val="single" w:sz="4" w:space="0" w:color="auto"/>
              <w:left w:val="nil"/>
              <w:bottom w:val="single" w:sz="4" w:space="0" w:color="auto"/>
              <w:right w:val="nil"/>
            </w:tcBorders>
            <w:shd w:val="clear" w:color="auto" w:fill="auto"/>
            <w:noWrap/>
            <w:vAlign w:val="center"/>
          </w:tcPr>
          <w:p w14:paraId="4DB5E1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5273</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A47D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vAlign w:val="center"/>
          </w:tcPr>
          <w:p w14:paraId="2265927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1962</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2DB071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650554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2BA7157"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07ABFF5"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Scaesti:</w:t>
            </w:r>
          </w:p>
          <w:p w14:paraId="1885F435" w14:textId="359AD8C5"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0439EB" w:rsidRPr="00A56F55">
              <w:rPr>
                <w:rFonts w:asciiTheme="majorHAnsi" w:hAnsiTheme="majorHAnsi" w:cstheme="majorHAnsi"/>
                <w:sz w:val="20"/>
                <w:szCs w:val="21"/>
                <w:lang w:val="it-IT" w:eastAsia="en-US"/>
              </w:rPr>
              <w:t xml:space="preserve"> Scaesti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5F657B7" w14:textId="04F99DF7" w:rsidR="000439EB"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nil"/>
              <w:bottom w:val="single" w:sz="4" w:space="0" w:color="auto"/>
              <w:right w:val="single" w:sz="4" w:space="0" w:color="auto"/>
            </w:tcBorders>
            <w:shd w:val="clear" w:color="auto" w:fill="auto"/>
            <w:vAlign w:val="center"/>
          </w:tcPr>
          <w:p w14:paraId="368FE5B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nil"/>
              <w:bottom w:val="single" w:sz="4" w:space="0" w:color="auto"/>
              <w:right w:val="single" w:sz="4" w:space="0" w:color="auto"/>
            </w:tcBorders>
            <w:shd w:val="clear" w:color="auto" w:fill="auto"/>
            <w:vAlign w:val="center"/>
          </w:tcPr>
          <w:p w14:paraId="496D70D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nil"/>
              <w:bottom w:val="single" w:sz="4" w:space="0" w:color="auto"/>
              <w:right w:val="single" w:sz="4" w:space="0" w:color="auto"/>
            </w:tcBorders>
            <w:shd w:val="clear" w:color="auto" w:fill="auto"/>
            <w:vAlign w:val="center"/>
          </w:tcPr>
          <w:p w14:paraId="068E67C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20312E2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47</w:t>
            </w:r>
          </w:p>
        </w:tc>
      </w:tr>
      <w:tr w:rsidR="000439EB" w:rsidRPr="00C112BB" w14:paraId="7B35736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31553166" w14:textId="645FFC6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18</w:t>
            </w:r>
            <w:r w:rsidR="009A5061">
              <w:rPr>
                <w:rFonts w:asciiTheme="majorHAnsi" w:hAnsiTheme="majorHAnsi" w:cstheme="majorHAnsi"/>
                <w:sz w:val="20"/>
                <w:szCs w:val="21"/>
                <w:lang w:val="en-US" w:eastAsia="en-US"/>
              </w:rPr>
              <w:t>0</w:t>
            </w:r>
          </w:p>
        </w:tc>
        <w:tc>
          <w:tcPr>
            <w:tcW w:w="2016" w:type="dxa"/>
            <w:tcBorders>
              <w:top w:val="nil"/>
              <w:left w:val="single" w:sz="4" w:space="0" w:color="auto"/>
              <w:bottom w:val="single" w:sz="4" w:space="0" w:color="auto"/>
              <w:right w:val="single" w:sz="4" w:space="0" w:color="auto"/>
            </w:tcBorders>
            <w:shd w:val="clear" w:color="auto" w:fill="auto"/>
            <w:vAlign w:val="center"/>
          </w:tcPr>
          <w:p w14:paraId="2C54F25E" w14:textId="7847FEB9"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Dig-p</w:t>
            </w:r>
            <w:r w:rsidR="003A21A5" w:rsidRPr="00A56F55">
              <w:rPr>
                <w:rFonts w:asciiTheme="majorHAnsi" w:hAnsiTheme="majorHAnsi" w:cstheme="majorHAnsi"/>
                <w:sz w:val="20"/>
                <w:szCs w:val="21"/>
                <w:lang w:val="it-IT" w:eastAsia="en-US"/>
              </w:rPr>
              <w:t>â</w:t>
            </w:r>
            <w:r w:rsidRPr="00A56F55">
              <w:rPr>
                <w:rFonts w:asciiTheme="majorHAnsi" w:hAnsiTheme="majorHAnsi" w:cstheme="majorHAnsi"/>
                <w:sz w:val="20"/>
                <w:szCs w:val="21"/>
                <w:lang w:val="it-IT" w:eastAsia="en-US"/>
              </w:rPr>
              <w:t>r</w:t>
            </w:r>
            <w:r w:rsidR="003A21A5" w:rsidRPr="00A56F55">
              <w:rPr>
                <w:rFonts w:asciiTheme="majorHAnsi" w:hAnsiTheme="majorHAnsi" w:cstheme="majorHAnsi"/>
                <w:sz w:val="20"/>
                <w:szCs w:val="21"/>
                <w:lang w:val="it-IT" w:eastAsia="en-US"/>
              </w:rPr>
              <w:t>â</w:t>
            </w:r>
            <w:r w:rsidRPr="00A56F55">
              <w:rPr>
                <w:rFonts w:asciiTheme="majorHAnsi" w:hAnsiTheme="majorHAnsi" w:cstheme="majorHAnsi"/>
                <w:sz w:val="20"/>
                <w:szCs w:val="21"/>
                <w:lang w:val="it-IT" w:eastAsia="en-US"/>
              </w:rPr>
              <w:t>u Cioiana la B</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lteni-ms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1E2D1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Cioiana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58F9F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VII-1.32</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1D629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00D0ED5" w14:textId="7BFDE436"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FFED7E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7EAE4A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10902</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74D0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F757AD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nil"/>
              <w:bottom w:val="single" w:sz="4" w:space="0" w:color="auto"/>
              <w:right w:val="single" w:sz="4" w:space="0" w:color="auto"/>
            </w:tcBorders>
            <w:shd w:val="clear" w:color="000000" w:fill="FFFFFF"/>
            <w:vAlign w:val="center"/>
          </w:tcPr>
          <w:p w14:paraId="18F6AB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nil"/>
              <w:bottom w:val="single" w:sz="4" w:space="0" w:color="auto"/>
              <w:right w:val="single" w:sz="4" w:space="0" w:color="auto"/>
            </w:tcBorders>
            <w:shd w:val="clear" w:color="000000" w:fill="FFFFFF"/>
            <w:vAlign w:val="center"/>
          </w:tcPr>
          <w:p w14:paraId="4A0FD1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7057112"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E489FF7"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Balteni:</w:t>
            </w:r>
          </w:p>
          <w:p w14:paraId="5BEDA403" w14:textId="46CF6AFF"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Balteni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6B9DFF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nil"/>
              <w:left w:val="nil"/>
              <w:bottom w:val="single" w:sz="4" w:space="0" w:color="auto"/>
              <w:right w:val="single" w:sz="4" w:space="0" w:color="auto"/>
            </w:tcBorders>
            <w:shd w:val="clear" w:color="auto" w:fill="auto"/>
            <w:vAlign w:val="center"/>
          </w:tcPr>
          <w:p w14:paraId="63D17D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nil"/>
              <w:left w:val="nil"/>
              <w:bottom w:val="single" w:sz="4" w:space="0" w:color="auto"/>
              <w:right w:val="single" w:sz="4" w:space="0" w:color="auto"/>
            </w:tcBorders>
            <w:shd w:val="clear" w:color="auto" w:fill="auto"/>
            <w:vAlign w:val="center"/>
          </w:tcPr>
          <w:p w14:paraId="76D47D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nil"/>
              <w:left w:val="nil"/>
              <w:bottom w:val="single" w:sz="4" w:space="0" w:color="auto"/>
              <w:right w:val="single" w:sz="4" w:space="0" w:color="auto"/>
            </w:tcBorders>
            <w:shd w:val="clear" w:color="auto" w:fill="auto"/>
            <w:vAlign w:val="center"/>
          </w:tcPr>
          <w:p w14:paraId="50D27D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629C3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58987E88"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4C9A075F" w14:textId="5183C7C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r w:rsidR="009A5061">
              <w:rPr>
                <w:rFonts w:asciiTheme="majorHAnsi" w:hAnsiTheme="majorHAnsi" w:cstheme="majorHAnsi"/>
                <w:sz w:val="20"/>
                <w:szCs w:val="21"/>
                <w:lang w:val="en-US" w:eastAsia="en-US"/>
              </w:rPr>
              <w:t>81</w:t>
            </w:r>
          </w:p>
        </w:tc>
        <w:tc>
          <w:tcPr>
            <w:tcW w:w="2016" w:type="dxa"/>
            <w:tcBorders>
              <w:top w:val="nil"/>
              <w:left w:val="single" w:sz="4" w:space="0" w:color="auto"/>
              <w:bottom w:val="single" w:sz="4" w:space="0" w:color="auto"/>
              <w:right w:val="single" w:sz="4" w:space="0" w:color="auto"/>
            </w:tcBorders>
            <w:shd w:val="clear" w:color="auto" w:fill="auto"/>
            <w:vAlign w:val="center"/>
          </w:tcPr>
          <w:p w14:paraId="4C199B35" w14:textId="69AD9CC6"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Dig-p</w:t>
            </w:r>
            <w:r w:rsidR="003A21A5" w:rsidRPr="00A56F55">
              <w:rPr>
                <w:rFonts w:asciiTheme="majorHAnsi" w:hAnsiTheme="majorHAnsi" w:cstheme="majorHAnsi"/>
                <w:sz w:val="20"/>
                <w:szCs w:val="21"/>
                <w:lang w:val="it-IT" w:eastAsia="en-US"/>
              </w:rPr>
              <w:t>â</w:t>
            </w:r>
            <w:r w:rsidRPr="00A56F55">
              <w:rPr>
                <w:rFonts w:asciiTheme="majorHAnsi" w:hAnsiTheme="majorHAnsi" w:cstheme="majorHAnsi"/>
                <w:sz w:val="20"/>
                <w:szCs w:val="21"/>
                <w:lang w:val="it-IT" w:eastAsia="en-US"/>
              </w:rPr>
              <w:t>r</w:t>
            </w:r>
            <w:r w:rsidR="003A21A5" w:rsidRPr="00A56F55">
              <w:rPr>
                <w:rFonts w:asciiTheme="majorHAnsi" w:hAnsiTheme="majorHAnsi" w:cstheme="majorHAnsi"/>
                <w:sz w:val="20"/>
                <w:szCs w:val="21"/>
                <w:lang w:val="it-IT" w:eastAsia="en-US"/>
              </w:rPr>
              <w:t>â</w:t>
            </w:r>
            <w:r w:rsidRPr="00A56F55">
              <w:rPr>
                <w:rFonts w:asciiTheme="majorHAnsi" w:hAnsiTheme="majorHAnsi" w:cstheme="majorHAnsi"/>
                <w:sz w:val="20"/>
                <w:szCs w:val="21"/>
                <w:lang w:val="it-IT" w:eastAsia="en-US"/>
              </w:rPr>
              <w:t>u Cioiana la B</w:t>
            </w:r>
            <w:r w:rsidR="003A21A5" w:rsidRPr="00A56F55">
              <w:rPr>
                <w:rFonts w:asciiTheme="majorHAnsi" w:hAnsiTheme="majorHAnsi" w:cstheme="majorHAnsi"/>
                <w:sz w:val="20"/>
                <w:szCs w:val="21"/>
                <w:lang w:val="it-IT" w:eastAsia="en-US"/>
              </w:rPr>
              <w:t>ă</w:t>
            </w:r>
            <w:r w:rsidRPr="00A56F55">
              <w:rPr>
                <w:rFonts w:asciiTheme="majorHAnsi" w:hAnsiTheme="majorHAnsi" w:cstheme="majorHAnsi"/>
                <w:sz w:val="20"/>
                <w:szCs w:val="21"/>
                <w:lang w:val="it-IT" w:eastAsia="en-US"/>
              </w:rPr>
              <w:t>lteni-md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D6415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Cioiana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3ABC3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VII-1.32</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F7801B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9E742EB" w14:textId="7CC5F39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77FEFF1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0C8C3D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10769</w:t>
            </w:r>
          </w:p>
        </w:tc>
        <w:tc>
          <w:tcPr>
            <w:tcW w:w="1080" w:type="dxa"/>
            <w:tcBorders>
              <w:top w:val="nil"/>
              <w:left w:val="single" w:sz="4" w:space="0" w:color="auto"/>
              <w:bottom w:val="single" w:sz="4" w:space="0" w:color="auto"/>
              <w:right w:val="single" w:sz="4" w:space="0" w:color="auto"/>
            </w:tcBorders>
            <w:shd w:val="clear" w:color="auto" w:fill="auto"/>
            <w:vAlign w:val="center"/>
          </w:tcPr>
          <w:p w14:paraId="7B1635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E21E2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nil"/>
              <w:left w:val="nil"/>
              <w:bottom w:val="single" w:sz="4" w:space="0" w:color="auto"/>
              <w:right w:val="single" w:sz="4" w:space="0" w:color="auto"/>
            </w:tcBorders>
            <w:shd w:val="clear" w:color="000000" w:fill="FFFFFF"/>
            <w:vAlign w:val="center"/>
          </w:tcPr>
          <w:p w14:paraId="1506E6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4B866E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57C14FB"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31DA68B8" w14:textId="77777777" w:rsidR="00B26CE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Balteni:</w:t>
            </w:r>
          </w:p>
          <w:p w14:paraId="71503B47" w14:textId="643DCC7B"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Balteni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DFEF5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nil"/>
              <w:left w:val="nil"/>
              <w:bottom w:val="single" w:sz="4" w:space="0" w:color="auto"/>
              <w:right w:val="single" w:sz="4" w:space="0" w:color="auto"/>
            </w:tcBorders>
            <w:shd w:val="clear" w:color="auto" w:fill="auto"/>
            <w:vAlign w:val="center"/>
          </w:tcPr>
          <w:p w14:paraId="2924A4E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nil"/>
              <w:left w:val="nil"/>
              <w:bottom w:val="single" w:sz="4" w:space="0" w:color="auto"/>
              <w:right w:val="single" w:sz="4" w:space="0" w:color="auto"/>
            </w:tcBorders>
            <w:shd w:val="clear" w:color="auto" w:fill="auto"/>
            <w:vAlign w:val="center"/>
          </w:tcPr>
          <w:p w14:paraId="7DD5FE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nil"/>
              <w:left w:val="nil"/>
              <w:bottom w:val="single" w:sz="4" w:space="0" w:color="auto"/>
              <w:right w:val="single" w:sz="4" w:space="0" w:color="auto"/>
            </w:tcBorders>
            <w:shd w:val="clear" w:color="auto" w:fill="auto"/>
            <w:vAlign w:val="center"/>
          </w:tcPr>
          <w:p w14:paraId="159E534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75EE78A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47</w:t>
            </w:r>
          </w:p>
        </w:tc>
      </w:tr>
      <w:tr w:rsidR="000439EB" w:rsidRPr="007B3CB4" w14:paraId="70F27DD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6D3B00A5" w14:textId="3F1F88DD"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182</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0B94A099" w14:textId="54EE16F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FE1BB5D" w14:textId="2A7BB33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Pitula</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1DDB7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necadastrat</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1E6C4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D1EE98E" w14:textId="3D963CC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5F2E4C5" w14:textId="77777777" w:rsidR="000439EB"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U.A.T. Cotofenii din Dos</w:t>
            </w:r>
          </w:p>
        </w:tc>
        <w:tc>
          <w:tcPr>
            <w:tcW w:w="990" w:type="dxa"/>
            <w:tcBorders>
              <w:top w:val="single" w:sz="4" w:space="0" w:color="auto"/>
              <w:left w:val="nil"/>
              <w:bottom w:val="single" w:sz="4" w:space="0" w:color="auto"/>
              <w:right w:val="nil"/>
            </w:tcBorders>
            <w:shd w:val="clear" w:color="auto" w:fill="auto"/>
            <w:noWrap/>
            <w:vAlign w:val="center"/>
          </w:tcPr>
          <w:p w14:paraId="623F40E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816</w:t>
            </w:r>
          </w:p>
        </w:tc>
        <w:tc>
          <w:tcPr>
            <w:tcW w:w="1080" w:type="dxa"/>
            <w:tcBorders>
              <w:top w:val="nil"/>
              <w:left w:val="single" w:sz="4" w:space="0" w:color="auto"/>
              <w:bottom w:val="single" w:sz="4" w:space="0" w:color="auto"/>
              <w:right w:val="single" w:sz="4" w:space="0" w:color="auto"/>
            </w:tcBorders>
            <w:shd w:val="clear" w:color="auto" w:fill="auto"/>
            <w:vAlign w:val="center"/>
          </w:tcPr>
          <w:p w14:paraId="2FA957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E8225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1962</w:t>
            </w:r>
          </w:p>
        </w:tc>
        <w:tc>
          <w:tcPr>
            <w:tcW w:w="1350" w:type="dxa"/>
            <w:tcBorders>
              <w:top w:val="nil"/>
              <w:left w:val="nil"/>
              <w:bottom w:val="single" w:sz="4" w:space="0" w:color="auto"/>
              <w:right w:val="single" w:sz="4" w:space="0" w:color="auto"/>
            </w:tcBorders>
            <w:shd w:val="clear" w:color="000000" w:fill="FFFFFF"/>
            <w:vAlign w:val="center"/>
          </w:tcPr>
          <w:p w14:paraId="31F2E1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nil"/>
              <w:left w:val="nil"/>
              <w:bottom w:val="single" w:sz="4" w:space="0" w:color="auto"/>
              <w:right w:val="single" w:sz="4" w:space="0" w:color="auto"/>
            </w:tcBorders>
            <w:shd w:val="clear" w:color="000000" w:fill="FFFFFF"/>
            <w:vAlign w:val="center"/>
          </w:tcPr>
          <w:p w14:paraId="4DB38D0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3E591F6" w14:textId="77777777" w:rsidR="00B26CEA"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U.A.T.</w:t>
            </w:r>
          </w:p>
          <w:p w14:paraId="090166C4" w14:textId="77777777" w:rsidR="00B26CEA" w:rsidRPr="00A56F55" w:rsidRDefault="000439EB" w:rsidP="000439EB">
            <w:pPr>
              <w:pStyle w:val="1tabelrest"/>
              <w:contextualSpacing/>
              <w:jc w:val="left"/>
              <w:rPr>
                <w:rFonts w:asciiTheme="majorHAnsi" w:hAnsiTheme="majorHAnsi" w:cstheme="majorHAnsi"/>
                <w:sz w:val="20"/>
                <w:szCs w:val="21"/>
                <w:lang w:val="es-ES" w:eastAsia="en-US"/>
              </w:rPr>
            </w:pPr>
            <w:r w:rsidRPr="00A56F55">
              <w:rPr>
                <w:rFonts w:asciiTheme="majorHAnsi" w:hAnsiTheme="majorHAnsi" w:cstheme="majorHAnsi"/>
                <w:sz w:val="20"/>
                <w:szCs w:val="21"/>
                <w:lang w:val="es-ES" w:eastAsia="en-US"/>
              </w:rPr>
              <w:t>Cotofenii din Dos:</w:t>
            </w:r>
          </w:p>
          <w:p w14:paraId="7C35F771" w14:textId="491D6D92" w:rsidR="000439EB" w:rsidRPr="00D75EBF" w:rsidRDefault="0055199E"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Localitatea</w:t>
            </w:r>
            <w:r w:rsidR="000439EB" w:rsidRPr="00D75EBF">
              <w:rPr>
                <w:rFonts w:asciiTheme="majorHAnsi" w:hAnsiTheme="majorHAnsi" w:cstheme="majorHAnsi"/>
                <w:sz w:val="20"/>
                <w:szCs w:val="21"/>
                <w:lang w:val="pt-BR" w:eastAsia="en-US"/>
              </w:rPr>
              <w:t xml:space="preserve"> Cotofenii din Dos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D62A934" w14:textId="15D00FD3" w:rsidR="000439EB"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nil"/>
              <w:left w:val="nil"/>
              <w:bottom w:val="single" w:sz="4" w:space="0" w:color="auto"/>
              <w:right w:val="single" w:sz="4" w:space="0" w:color="auto"/>
            </w:tcBorders>
            <w:shd w:val="clear" w:color="auto" w:fill="auto"/>
            <w:vAlign w:val="center"/>
          </w:tcPr>
          <w:p w14:paraId="0D02132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nil"/>
              <w:left w:val="nil"/>
              <w:bottom w:val="single" w:sz="4" w:space="0" w:color="auto"/>
              <w:right w:val="single" w:sz="4" w:space="0" w:color="auto"/>
            </w:tcBorders>
            <w:shd w:val="clear" w:color="auto" w:fill="auto"/>
            <w:vAlign w:val="center"/>
          </w:tcPr>
          <w:p w14:paraId="23A64C5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nil"/>
              <w:left w:val="nil"/>
              <w:bottom w:val="single" w:sz="4" w:space="0" w:color="auto"/>
              <w:right w:val="single" w:sz="4" w:space="0" w:color="auto"/>
            </w:tcBorders>
            <w:shd w:val="clear" w:color="auto" w:fill="auto"/>
            <w:vAlign w:val="center"/>
          </w:tcPr>
          <w:p w14:paraId="3DCA5DE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1781FDC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r>
      <w:tr w:rsidR="000439EB" w:rsidRPr="00C112BB" w14:paraId="51BE448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21D33957" w14:textId="546A80B9"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183</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3F4B7EF8" w14:textId="5ABEB00C"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Desn</w:t>
            </w:r>
            <w:r w:rsidR="003A21A5" w:rsidRPr="00A56F55">
              <w:rPr>
                <w:rFonts w:asciiTheme="majorHAnsi" w:hAnsiTheme="majorHAnsi" w:cstheme="majorHAnsi"/>
                <w:sz w:val="20"/>
                <w:szCs w:val="21"/>
                <w:lang w:val="de-DE" w:eastAsia="en-US"/>
              </w:rPr>
              <w:t>ă</w:t>
            </w:r>
            <w:r w:rsidR="00AA45DB" w:rsidRPr="00A56F55">
              <w:rPr>
                <w:rFonts w:asciiTheme="majorHAnsi" w:hAnsiTheme="majorHAnsi" w:cstheme="majorHAnsi"/>
                <w:sz w:val="20"/>
                <w:szCs w:val="21"/>
                <w:lang w:val="de-DE" w:eastAsia="en-US"/>
              </w:rPr>
              <w:t>ț</w:t>
            </w:r>
            <w:r w:rsidRPr="00A56F55">
              <w:rPr>
                <w:rFonts w:asciiTheme="majorHAnsi" w:hAnsiTheme="majorHAnsi" w:cstheme="majorHAnsi"/>
                <w:sz w:val="20"/>
                <w:szCs w:val="21"/>
                <w:lang w:val="de-DE" w:eastAsia="en-US"/>
              </w:rPr>
              <w:t>ui-polder-Bistre</w:t>
            </w:r>
            <w:r w:rsidR="00AA45DB" w:rsidRPr="00A56F55">
              <w:rPr>
                <w:rFonts w:asciiTheme="majorHAnsi" w:hAnsiTheme="majorHAnsi" w:cstheme="majorHAnsi"/>
                <w:sz w:val="20"/>
                <w:szCs w:val="21"/>
                <w:lang w:val="de-DE" w:eastAsia="en-US"/>
              </w:rPr>
              <w:t>ț</w:t>
            </w:r>
            <w:r w:rsidRPr="00A56F55">
              <w:rPr>
                <w:rFonts w:asciiTheme="majorHAnsi" w:hAnsiTheme="majorHAnsi" w:cstheme="majorHAnsi"/>
                <w:sz w:val="20"/>
                <w:szCs w:val="21"/>
                <w:lang w:val="de-DE" w:eastAsia="en-US"/>
              </w:rPr>
              <w:t>-Carna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E52CB0E" w14:textId="73319A0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Desn</w:t>
            </w:r>
            <w:r w:rsidR="003A21A5">
              <w:rPr>
                <w:rFonts w:asciiTheme="majorHAnsi" w:hAnsiTheme="majorHAnsi" w:cstheme="majorHAnsi"/>
                <w:sz w:val="20"/>
                <w:szCs w:val="21"/>
                <w:lang w:val="en-US" w:eastAsia="en-US"/>
              </w:rPr>
              <w:t>ă</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ui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944C58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E5BC0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900" w:type="dxa"/>
            <w:tcBorders>
              <w:top w:val="nil"/>
              <w:left w:val="single" w:sz="4" w:space="0" w:color="auto"/>
              <w:bottom w:val="single" w:sz="4" w:space="0" w:color="auto"/>
              <w:right w:val="single" w:sz="4" w:space="0" w:color="auto"/>
            </w:tcBorders>
            <w:shd w:val="clear" w:color="auto" w:fill="auto"/>
            <w:vAlign w:val="center"/>
          </w:tcPr>
          <w:p w14:paraId="6103984F" w14:textId="0120CC72"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1F6F2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Goicea; Carna</w:t>
            </w:r>
          </w:p>
        </w:tc>
        <w:tc>
          <w:tcPr>
            <w:tcW w:w="990" w:type="dxa"/>
            <w:tcBorders>
              <w:top w:val="single" w:sz="4" w:space="0" w:color="auto"/>
              <w:left w:val="nil"/>
              <w:bottom w:val="single" w:sz="4" w:space="0" w:color="auto"/>
              <w:right w:val="nil"/>
            </w:tcBorders>
            <w:shd w:val="clear" w:color="auto" w:fill="auto"/>
            <w:noWrap/>
            <w:vAlign w:val="center"/>
          </w:tcPr>
          <w:p w14:paraId="59BC56D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1415</w:t>
            </w:r>
          </w:p>
        </w:tc>
        <w:tc>
          <w:tcPr>
            <w:tcW w:w="1080" w:type="dxa"/>
            <w:tcBorders>
              <w:top w:val="nil"/>
              <w:left w:val="single" w:sz="4" w:space="0" w:color="auto"/>
              <w:bottom w:val="single" w:sz="4" w:space="0" w:color="auto"/>
              <w:right w:val="single" w:sz="4" w:space="0" w:color="auto"/>
            </w:tcBorders>
            <w:shd w:val="clear" w:color="auto" w:fill="auto"/>
            <w:vAlign w:val="center"/>
          </w:tcPr>
          <w:p w14:paraId="295D32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776A0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1D05E2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05D6D1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4DEE26D"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D35F1B3" w14:textId="290D0E00"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Bistret</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986276F" w14:textId="69FBC1FB" w:rsidR="000439EB"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AA3AB2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3E9211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1A6BB0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3462EA2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5D40F31C"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0B5868EF" w14:textId="50E18630"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lastRenderedPageBreak/>
              <w:t>184</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59BE4388" w14:textId="1748B36F" w:rsidR="000439EB" w:rsidRPr="00A56F55" w:rsidRDefault="000439EB" w:rsidP="000439EB">
            <w:pPr>
              <w:pStyle w:val="1tabelrest"/>
              <w:contextualSpacing/>
              <w:jc w:val="left"/>
              <w:rPr>
                <w:rFonts w:asciiTheme="majorHAnsi" w:hAnsiTheme="majorHAnsi" w:cstheme="majorHAnsi"/>
                <w:sz w:val="20"/>
                <w:szCs w:val="21"/>
                <w:lang w:val="de-DE" w:eastAsia="en-US"/>
              </w:rPr>
            </w:pPr>
            <w:r w:rsidRPr="00A56F55">
              <w:rPr>
                <w:rFonts w:asciiTheme="majorHAnsi" w:hAnsiTheme="majorHAnsi" w:cstheme="majorHAnsi"/>
                <w:sz w:val="20"/>
                <w:szCs w:val="21"/>
                <w:lang w:val="de-DE" w:eastAsia="en-US"/>
              </w:rPr>
              <w:t>Dig Desn</w:t>
            </w:r>
            <w:r w:rsidR="003A21A5" w:rsidRPr="00A56F55">
              <w:rPr>
                <w:rFonts w:asciiTheme="majorHAnsi" w:hAnsiTheme="majorHAnsi" w:cstheme="majorHAnsi"/>
                <w:sz w:val="20"/>
                <w:szCs w:val="21"/>
                <w:lang w:val="de-DE" w:eastAsia="en-US"/>
              </w:rPr>
              <w:t>ă</w:t>
            </w:r>
            <w:r w:rsidR="00AA45DB" w:rsidRPr="00A56F55">
              <w:rPr>
                <w:rFonts w:asciiTheme="majorHAnsi" w:hAnsiTheme="majorHAnsi" w:cstheme="majorHAnsi"/>
                <w:sz w:val="20"/>
                <w:szCs w:val="21"/>
                <w:lang w:val="de-DE" w:eastAsia="en-US"/>
              </w:rPr>
              <w:t>ț</w:t>
            </w:r>
            <w:r w:rsidRPr="00A56F55">
              <w:rPr>
                <w:rFonts w:asciiTheme="majorHAnsi" w:hAnsiTheme="majorHAnsi" w:cstheme="majorHAnsi"/>
                <w:sz w:val="20"/>
                <w:szCs w:val="21"/>
                <w:lang w:val="de-DE" w:eastAsia="en-US"/>
              </w:rPr>
              <w:t>ui-polder-Bistre</w:t>
            </w:r>
            <w:r w:rsidR="00AA45DB" w:rsidRPr="00A56F55">
              <w:rPr>
                <w:rFonts w:asciiTheme="majorHAnsi" w:hAnsiTheme="majorHAnsi" w:cstheme="majorHAnsi"/>
                <w:sz w:val="20"/>
                <w:szCs w:val="21"/>
                <w:lang w:val="de-DE" w:eastAsia="en-US"/>
              </w:rPr>
              <w:t>ț</w:t>
            </w:r>
            <w:r w:rsidRPr="00A56F55">
              <w:rPr>
                <w:rFonts w:asciiTheme="majorHAnsi" w:hAnsiTheme="majorHAnsi" w:cstheme="majorHAnsi"/>
                <w:sz w:val="20"/>
                <w:szCs w:val="21"/>
                <w:lang w:val="de-DE" w:eastAsia="en-US"/>
              </w:rPr>
              <w:t>-Carna 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331A6C6" w14:textId="5098D70D"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Desn</w:t>
            </w:r>
            <w:r w:rsidR="003A21A5">
              <w:rPr>
                <w:rFonts w:asciiTheme="majorHAnsi" w:hAnsiTheme="majorHAnsi" w:cstheme="majorHAnsi"/>
                <w:sz w:val="20"/>
                <w:szCs w:val="21"/>
                <w:lang w:val="en-US" w:eastAsia="en-US"/>
              </w:rPr>
              <w:t>ă</w:t>
            </w:r>
            <w:r w:rsidR="00AA45DB">
              <w:rPr>
                <w:rFonts w:asciiTheme="majorHAnsi" w:hAnsiTheme="majorHAnsi" w:cstheme="majorHAnsi"/>
                <w:sz w:val="20"/>
                <w:szCs w:val="21"/>
                <w:lang w:val="en-US" w:eastAsia="en-US"/>
              </w:rPr>
              <w:t>ț</w:t>
            </w:r>
            <w:r w:rsidRPr="00D227E6">
              <w:rPr>
                <w:rFonts w:asciiTheme="majorHAnsi" w:hAnsiTheme="majorHAnsi" w:cstheme="majorHAnsi"/>
                <w:sz w:val="20"/>
                <w:szCs w:val="21"/>
                <w:lang w:val="en-US" w:eastAsia="en-US"/>
              </w:rPr>
              <w:t>ui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2D7E9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XIV-1.27</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401739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900" w:type="dxa"/>
            <w:tcBorders>
              <w:top w:val="nil"/>
              <w:left w:val="single" w:sz="4" w:space="0" w:color="auto"/>
              <w:bottom w:val="single" w:sz="4" w:space="0" w:color="auto"/>
              <w:right w:val="single" w:sz="4" w:space="0" w:color="auto"/>
            </w:tcBorders>
            <w:shd w:val="clear" w:color="auto" w:fill="auto"/>
            <w:vAlign w:val="center"/>
          </w:tcPr>
          <w:p w14:paraId="56012663" w14:textId="2DB3B48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52A90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Bistret; Carna</w:t>
            </w:r>
          </w:p>
        </w:tc>
        <w:tc>
          <w:tcPr>
            <w:tcW w:w="990" w:type="dxa"/>
            <w:tcBorders>
              <w:top w:val="single" w:sz="4" w:space="0" w:color="auto"/>
              <w:left w:val="nil"/>
              <w:bottom w:val="single" w:sz="4" w:space="0" w:color="auto"/>
              <w:right w:val="nil"/>
            </w:tcBorders>
            <w:shd w:val="clear" w:color="auto" w:fill="auto"/>
            <w:noWrap/>
            <w:vAlign w:val="center"/>
          </w:tcPr>
          <w:p w14:paraId="4CEC39B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119</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6E2AB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669B2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3FF1DA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3C5DFF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91D8D54"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7D27575B" w14:textId="25A153E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Bistret</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94F3C63" w14:textId="7A4D9A17" w:rsidR="000439EB" w:rsidRPr="00A56F55" w:rsidRDefault="00B26CE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Dolj</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FCC8566"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4264EF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CAFC99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ED6B0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w:t>
            </w:r>
          </w:p>
        </w:tc>
      </w:tr>
      <w:tr w:rsidR="000439EB" w:rsidRPr="00C112BB" w14:paraId="749F1DE7"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FBB4EBE" w14:textId="6A1304D3"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185</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6FC89321" w14:textId="1DD29D81"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 xml:space="preserve">Dig </w:t>
            </w:r>
            <w:r w:rsidR="003A21A5" w:rsidRPr="00D75EBF">
              <w:rPr>
                <w:rFonts w:asciiTheme="majorHAnsi" w:hAnsiTheme="majorHAnsi" w:cstheme="majorHAnsi"/>
                <w:sz w:val="20"/>
                <w:szCs w:val="21"/>
                <w:lang w:val="pt-BR" w:eastAsia="en-US"/>
              </w:rPr>
              <w:t>râ</w:t>
            </w:r>
            <w:r w:rsidRPr="00D75EBF">
              <w:rPr>
                <w:rFonts w:asciiTheme="majorHAnsi" w:hAnsiTheme="majorHAnsi" w:cstheme="majorHAnsi"/>
                <w:sz w:val="20"/>
                <w:szCs w:val="21"/>
                <w:lang w:val="pt-BR" w:eastAsia="en-US"/>
              </w:rPr>
              <w:t>ul Jiu-Pod CF-Aval zona CET-md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CC15D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12B57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16B9553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F05FCFC" w14:textId="537B984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03C734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0C3AB9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107</w:t>
            </w:r>
          </w:p>
        </w:tc>
        <w:tc>
          <w:tcPr>
            <w:tcW w:w="1080" w:type="dxa"/>
            <w:tcBorders>
              <w:top w:val="nil"/>
              <w:left w:val="single" w:sz="4" w:space="0" w:color="auto"/>
              <w:bottom w:val="single" w:sz="4" w:space="0" w:color="auto"/>
              <w:right w:val="single" w:sz="4" w:space="0" w:color="auto"/>
            </w:tcBorders>
            <w:shd w:val="clear" w:color="auto" w:fill="auto"/>
            <w:vAlign w:val="center"/>
          </w:tcPr>
          <w:p w14:paraId="43E12E3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0B660F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5FB21ED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4F572D9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5C7B4CE"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4B232060"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5E7E1A15" w14:textId="2970100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6BB71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Primaria Tg-Jiu</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010F9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263B21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57A64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03692AE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17F81710"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174B2626" w14:textId="7C4E67CF"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186</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390343C4" w14:textId="45696D2D"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 xml:space="preserve">Dig </w:t>
            </w:r>
            <w:r w:rsidR="003A21A5" w:rsidRPr="00D75EBF">
              <w:rPr>
                <w:rFonts w:asciiTheme="majorHAnsi" w:hAnsiTheme="majorHAnsi" w:cstheme="majorHAnsi"/>
                <w:sz w:val="20"/>
                <w:szCs w:val="21"/>
                <w:lang w:val="pt-BR" w:eastAsia="en-US"/>
              </w:rPr>
              <w:t>râ</w:t>
            </w:r>
            <w:r w:rsidRPr="00D75EBF">
              <w:rPr>
                <w:rFonts w:asciiTheme="majorHAnsi" w:hAnsiTheme="majorHAnsi" w:cstheme="majorHAnsi"/>
                <w:sz w:val="20"/>
                <w:szCs w:val="21"/>
                <w:lang w:val="pt-BR" w:eastAsia="en-US"/>
              </w:rPr>
              <w:t>ul Jiu-Pod CF-Aval zona CET-ms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D4B866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56EF8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D3A68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4CC39A8" w14:textId="4F9E71C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CCCE2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210D8C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356</w:t>
            </w:r>
          </w:p>
        </w:tc>
        <w:tc>
          <w:tcPr>
            <w:tcW w:w="1080" w:type="dxa"/>
            <w:tcBorders>
              <w:top w:val="nil"/>
              <w:left w:val="single" w:sz="4" w:space="0" w:color="auto"/>
              <w:bottom w:val="single" w:sz="4" w:space="0" w:color="auto"/>
              <w:right w:val="single" w:sz="4" w:space="0" w:color="auto"/>
            </w:tcBorders>
            <w:shd w:val="clear" w:color="auto" w:fill="auto"/>
            <w:vAlign w:val="center"/>
          </w:tcPr>
          <w:p w14:paraId="1FC87F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9C2FA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single" w:sz="4" w:space="0" w:color="auto"/>
              <w:left w:val="single" w:sz="4" w:space="0" w:color="auto"/>
              <w:bottom w:val="single" w:sz="4" w:space="0" w:color="auto"/>
              <w:right w:val="single" w:sz="4" w:space="0" w:color="auto"/>
            </w:tcBorders>
            <w:shd w:val="clear" w:color="000000" w:fill="FFFFFF"/>
            <w:vAlign w:val="center"/>
          </w:tcPr>
          <w:p w14:paraId="7809FE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000000" w:fill="FFFFFF"/>
            <w:vAlign w:val="center"/>
          </w:tcPr>
          <w:p w14:paraId="328842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CFB00B6"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2E4961FA"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307EF9B1" w14:textId="54572593"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23DD8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Primaria Tg-Jiu</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9B9312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09F92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4C67FA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vAlign w:val="center"/>
          </w:tcPr>
          <w:p w14:paraId="4E1BB4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624F7E24"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hideMark/>
          </w:tcPr>
          <w:p w14:paraId="23996ED2" w14:textId="443D5E11"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187</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503D35FF" w14:textId="422B155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r</w:t>
            </w:r>
            <w:r w:rsidR="006255B5">
              <w:rPr>
                <w:rFonts w:asciiTheme="majorHAnsi" w:hAnsiTheme="majorHAnsi" w:cstheme="majorHAnsi"/>
                <w:sz w:val="20"/>
                <w:szCs w:val="21"/>
                <w:lang w:val="en-US" w:eastAsia="en-US"/>
              </w:rPr>
              <w:t>â</w:t>
            </w:r>
            <w:r w:rsidRPr="00D227E6">
              <w:rPr>
                <w:rFonts w:asciiTheme="majorHAnsi" w:hAnsiTheme="majorHAnsi" w:cstheme="majorHAnsi"/>
                <w:sz w:val="20"/>
                <w:szCs w:val="21"/>
                <w:lang w:val="en-US" w:eastAsia="en-US"/>
              </w:rPr>
              <w:t xml:space="preserve">u Jiu-Pod </w:t>
            </w:r>
            <w:r w:rsidR="008B769C">
              <w:rPr>
                <w:rFonts w:asciiTheme="majorHAnsi" w:hAnsiTheme="majorHAnsi" w:cstheme="majorHAnsi"/>
                <w:sz w:val="20"/>
                <w:szCs w:val="21"/>
                <w:lang w:val="en-US" w:eastAsia="en-US"/>
              </w:rPr>
              <w:t>A.B.A.</w:t>
            </w:r>
            <w:r w:rsidRPr="00D227E6">
              <w:rPr>
                <w:rFonts w:asciiTheme="majorHAnsi" w:hAnsiTheme="majorHAnsi" w:cstheme="majorHAnsi"/>
                <w:sz w:val="20"/>
                <w:szCs w:val="21"/>
                <w:lang w:val="en-US" w:eastAsia="en-US"/>
              </w:rPr>
              <w:t>tor-pod CF-ms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574D4A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B4172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8C89B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32F5E158" w14:textId="056D76B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D2B83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37F13E1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1608</w:t>
            </w:r>
          </w:p>
        </w:tc>
        <w:tc>
          <w:tcPr>
            <w:tcW w:w="1080" w:type="dxa"/>
            <w:tcBorders>
              <w:top w:val="nil"/>
              <w:left w:val="single" w:sz="4" w:space="0" w:color="auto"/>
              <w:bottom w:val="single" w:sz="4" w:space="0" w:color="auto"/>
              <w:right w:val="single" w:sz="4" w:space="0" w:color="auto"/>
            </w:tcBorders>
            <w:shd w:val="clear" w:color="auto" w:fill="auto"/>
            <w:vAlign w:val="center"/>
          </w:tcPr>
          <w:p w14:paraId="3CE7CFB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418BE1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1D9B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B0F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722C297"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0F810CF"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53AD4457" w14:textId="6B90116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923A5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Primaria Tg-Jiu</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C6A0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C8F0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886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406E4B6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545B76E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1EA70F1C" w14:textId="5207DD27"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188</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09FB6B75" w14:textId="3F42E3F5"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 r</w:t>
            </w:r>
            <w:r w:rsidR="006255B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 xml:space="preserve">u Jiu-Pod </w:t>
            </w:r>
            <w:r w:rsidR="008B769C" w:rsidRPr="00D75EBF">
              <w:rPr>
                <w:rFonts w:asciiTheme="majorHAnsi" w:hAnsiTheme="majorHAnsi" w:cstheme="majorHAnsi"/>
                <w:sz w:val="20"/>
                <w:szCs w:val="21"/>
                <w:lang w:val="pt-BR" w:eastAsia="en-US"/>
              </w:rPr>
              <w:t>A</w:t>
            </w:r>
            <w:r w:rsidR="006255B5" w:rsidRPr="00D75EBF">
              <w:rPr>
                <w:rFonts w:asciiTheme="majorHAnsi" w:hAnsiTheme="majorHAnsi" w:cstheme="majorHAnsi"/>
                <w:sz w:val="20"/>
                <w:szCs w:val="21"/>
                <w:lang w:val="pt-BR" w:eastAsia="en-US"/>
              </w:rPr>
              <w:t>ba</w:t>
            </w:r>
            <w:r w:rsidRPr="00D75EBF">
              <w:rPr>
                <w:rFonts w:asciiTheme="majorHAnsi" w:hAnsiTheme="majorHAnsi" w:cstheme="majorHAnsi"/>
                <w:sz w:val="20"/>
                <w:szCs w:val="21"/>
                <w:lang w:val="pt-BR" w:eastAsia="en-US"/>
              </w:rPr>
              <w:t>tor-pod CF-md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0D5629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D8387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9FC49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5EA5A1D6" w14:textId="607874F7"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33E885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6101B6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1021</w:t>
            </w:r>
          </w:p>
        </w:tc>
        <w:tc>
          <w:tcPr>
            <w:tcW w:w="1080" w:type="dxa"/>
            <w:tcBorders>
              <w:top w:val="nil"/>
              <w:left w:val="single" w:sz="4" w:space="0" w:color="auto"/>
              <w:bottom w:val="single" w:sz="4" w:space="0" w:color="auto"/>
              <w:right w:val="single" w:sz="4" w:space="0" w:color="auto"/>
            </w:tcBorders>
            <w:shd w:val="clear" w:color="auto" w:fill="auto"/>
            <w:vAlign w:val="center"/>
          </w:tcPr>
          <w:p w14:paraId="19D50C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D4D84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057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9503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D0CF09B"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009A9F2B" w14:textId="77777777" w:rsidR="00B26CE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2DAB904A" w14:textId="5477523C"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9CB240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Primaria Tg-Jiu</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1DC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E187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509B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7521E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56</w:t>
            </w:r>
          </w:p>
        </w:tc>
      </w:tr>
      <w:tr w:rsidR="000439EB" w:rsidRPr="00C112BB" w14:paraId="772432C1"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53ECCF8F" w14:textId="3CB19D97"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189</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3EE38C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Baraj acumulare CHE Tismana Aval-ms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A9C4A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8D05D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C95A2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37CBC2B" w14:textId="1DB4D3A6"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34BB38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990" w:type="dxa"/>
            <w:tcBorders>
              <w:top w:val="single" w:sz="4" w:space="0" w:color="auto"/>
              <w:left w:val="nil"/>
              <w:bottom w:val="single" w:sz="4" w:space="0" w:color="auto"/>
              <w:right w:val="nil"/>
            </w:tcBorders>
            <w:shd w:val="clear" w:color="auto" w:fill="auto"/>
            <w:noWrap/>
            <w:vAlign w:val="center"/>
          </w:tcPr>
          <w:p w14:paraId="4A344B0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4494</w:t>
            </w:r>
          </w:p>
        </w:tc>
        <w:tc>
          <w:tcPr>
            <w:tcW w:w="1080" w:type="dxa"/>
            <w:tcBorders>
              <w:top w:val="nil"/>
              <w:left w:val="single" w:sz="4" w:space="0" w:color="auto"/>
              <w:bottom w:val="single" w:sz="4" w:space="0" w:color="auto"/>
              <w:right w:val="single" w:sz="4" w:space="0" w:color="auto"/>
            </w:tcBorders>
            <w:shd w:val="clear" w:color="auto" w:fill="auto"/>
            <w:vAlign w:val="center"/>
          </w:tcPr>
          <w:p w14:paraId="532FB3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806DC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56EB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1D72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98DB313" w14:textId="77777777" w:rsidR="00EA300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2CF82CB1" w14:textId="5204B48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 Tismana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7D75240" w14:textId="6C1B9D3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w:t>
            </w:r>
            <w:r w:rsidR="00EA3004">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Hidroelectrica</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B33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FDF9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B0CD8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78C9F7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36</w:t>
            </w:r>
          </w:p>
        </w:tc>
      </w:tr>
      <w:tr w:rsidR="000439EB" w:rsidRPr="00C112BB" w14:paraId="4337C45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2BC1352" w14:textId="0E1FDC6C"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190</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443DF8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Baraj acumulare CHE Tismana Aval-md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86D33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065D4F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4DA7C74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8947D1B" w14:textId="4F494F74"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39042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w:t>
            </w:r>
          </w:p>
        </w:tc>
        <w:tc>
          <w:tcPr>
            <w:tcW w:w="990" w:type="dxa"/>
            <w:tcBorders>
              <w:top w:val="single" w:sz="4" w:space="0" w:color="auto"/>
              <w:left w:val="nil"/>
              <w:bottom w:val="single" w:sz="4" w:space="0" w:color="auto"/>
              <w:right w:val="nil"/>
            </w:tcBorders>
            <w:shd w:val="clear" w:color="auto" w:fill="auto"/>
            <w:noWrap/>
            <w:vAlign w:val="center"/>
          </w:tcPr>
          <w:p w14:paraId="4062BC4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2733</w:t>
            </w:r>
          </w:p>
        </w:tc>
        <w:tc>
          <w:tcPr>
            <w:tcW w:w="1080" w:type="dxa"/>
            <w:tcBorders>
              <w:top w:val="nil"/>
              <w:left w:val="single" w:sz="4" w:space="0" w:color="auto"/>
              <w:bottom w:val="single" w:sz="4" w:space="0" w:color="auto"/>
              <w:right w:val="single" w:sz="4" w:space="0" w:color="auto"/>
            </w:tcBorders>
            <w:shd w:val="clear" w:color="auto" w:fill="auto"/>
            <w:vAlign w:val="center"/>
          </w:tcPr>
          <w:p w14:paraId="26DDEA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12.5</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A7545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1969</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539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3A45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DF398A4" w14:textId="77777777" w:rsidR="00EA300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1D55BE49" w14:textId="025B26FE"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Tismana: Tismana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7D71ADF7" w14:textId="32DDCF0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w:t>
            </w:r>
            <w:r w:rsidR="00EA3004">
              <w:rPr>
                <w:rFonts w:asciiTheme="majorHAnsi" w:hAnsiTheme="majorHAnsi" w:cstheme="majorHAnsi"/>
                <w:sz w:val="20"/>
                <w:szCs w:val="21"/>
                <w:lang w:val="en-US" w:eastAsia="en-US"/>
              </w:rPr>
              <w:t xml:space="preserve"> </w:t>
            </w:r>
            <w:r w:rsidRPr="00D227E6">
              <w:rPr>
                <w:rFonts w:asciiTheme="majorHAnsi" w:hAnsiTheme="majorHAnsi" w:cstheme="majorHAnsi"/>
                <w:sz w:val="20"/>
                <w:szCs w:val="21"/>
                <w:lang w:val="en-US" w:eastAsia="en-US"/>
              </w:rPr>
              <w:t>Hidroelectrica</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BC6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935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140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3A78B1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36</w:t>
            </w:r>
          </w:p>
        </w:tc>
      </w:tr>
      <w:tr w:rsidR="000439EB" w:rsidRPr="00C112BB" w14:paraId="634A6902"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D7371B4" w14:textId="4F112590"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191</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60DDE02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Turceni-ms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3AED29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3753C04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305648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0EF4480" w14:textId="412B57D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6239CB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Turceni</w:t>
            </w:r>
          </w:p>
        </w:tc>
        <w:tc>
          <w:tcPr>
            <w:tcW w:w="990" w:type="dxa"/>
            <w:tcBorders>
              <w:top w:val="single" w:sz="4" w:space="0" w:color="auto"/>
              <w:left w:val="nil"/>
              <w:bottom w:val="single" w:sz="4" w:space="0" w:color="auto"/>
              <w:right w:val="nil"/>
            </w:tcBorders>
            <w:shd w:val="clear" w:color="auto" w:fill="auto"/>
            <w:noWrap/>
            <w:vAlign w:val="center"/>
          </w:tcPr>
          <w:p w14:paraId="6F401D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7527</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C61A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0FECAB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7EC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754E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C3AE1A5"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A5758B9"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Turceni:</w:t>
            </w:r>
          </w:p>
          <w:p w14:paraId="2AA1ABC4" w14:textId="69EF3F2C"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Turceni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74743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SE Turceni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0135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3A2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513D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3F776A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r>
      <w:tr w:rsidR="000439EB" w:rsidRPr="00C112BB" w14:paraId="1E492750"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38AB66B1" w14:textId="46C2AC86"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192</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228F5C8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Turceni-md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0DDAB2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2FB66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1A4E2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D9DC21F" w14:textId="6551F0B2"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82CDC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Turceni</w:t>
            </w:r>
          </w:p>
        </w:tc>
        <w:tc>
          <w:tcPr>
            <w:tcW w:w="990" w:type="dxa"/>
            <w:tcBorders>
              <w:top w:val="single" w:sz="4" w:space="0" w:color="auto"/>
              <w:left w:val="nil"/>
              <w:bottom w:val="single" w:sz="4" w:space="0" w:color="auto"/>
              <w:right w:val="nil"/>
            </w:tcBorders>
            <w:shd w:val="clear" w:color="auto" w:fill="auto"/>
            <w:noWrap/>
            <w:vAlign w:val="center"/>
          </w:tcPr>
          <w:p w14:paraId="0C0484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464</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6213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1A0B38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51B7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CCD5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CC06FDB"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694D3325"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Turceni:</w:t>
            </w:r>
          </w:p>
          <w:p w14:paraId="162BD941" w14:textId="0D900645"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Turceni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B3A57B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SE Turceni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333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0C43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531B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9207C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065B2315"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7775F4C9" w14:textId="79660FC1"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193</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033CC33A" w14:textId="098D85EA"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Dig-r</w:t>
            </w:r>
            <w:r w:rsidR="006255B5" w:rsidRPr="00A56F55">
              <w:rPr>
                <w:rFonts w:asciiTheme="majorHAnsi" w:hAnsiTheme="majorHAnsi" w:cstheme="majorHAnsi"/>
                <w:sz w:val="20"/>
                <w:szCs w:val="21"/>
                <w:lang w:val="fr-FR" w:eastAsia="en-US"/>
              </w:rPr>
              <w:t>â</w:t>
            </w:r>
            <w:r w:rsidRPr="00A56F55">
              <w:rPr>
                <w:rFonts w:asciiTheme="majorHAnsi" w:hAnsiTheme="majorHAnsi" w:cstheme="majorHAnsi"/>
                <w:sz w:val="20"/>
                <w:szCs w:val="21"/>
                <w:lang w:val="fr-FR" w:eastAsia="en-US"/>
              </w:rPr>
              <w:t>u Jiu CET Turceni-ms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D1A33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134C9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12314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9DA67BD" w14:textId="72A01C20"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ACA6C0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Plopsoru</w:t>
            </w:r>
          </w:p>
        </w:tc>
        <w:tc>
          <w:tcPr>
            <w:tcW w:w="990" w:type="dxa"/>
            <w:tcBorders>
              <w:top w:val="single" w:sz="4" w:space="0" w:color="auto"/>
              <w:left w:val="nil"/>
              <w:bottom w:val="single" w:sz="4" w:space="0" w:color="auto"/>
              <w:right w:val="nil"/>
            </w:tcBorders>
            <w:shd w:val="clear" w:color="auto" w:fill="auto"/>
            <w:noWrap/>
            <w:vAlign w:val="center"/>
          </w:tcPr>
          <w:p w14:paraId="729FA62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947</w:t>
            </w:r>
          </w:p>
        </w:tc>
        <w:tc>
          <w:tcPr>
            <w:tcW w:w="1080" w:type="dxa"/>
            <w:tcBorders>
              <w:top w:val="nil"/>
              <w:left w:val="single" w:sz="4" w:space="0" w:color="auto"/>
              <w:bottom w:val="single" w:sz="4" w:space="0" w:color="auto"/>
              <w:right w:val="single" w:sz="4" w:space="0" w:color="auto"/>
            </w:tcBorders>
            <w:shd w:val="clear" w:color="auto" w:fill="auto"/>
            <w:vAlign w:val="center"/>
          </w:tcPr>
          <w:p w14:paraId="71B717F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1.54</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81E3B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63F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E8A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91BC8E1" w14:textId="77777777" w:rsidR="00EA3004" w:rsidRPr="00AC0749" w:rsidRDefault="000439EB" w:rsidP="000439EB">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U.A.T.</w:t>
            </w:r>
          </w:p>
          <w:p w14:paraId="2BC2D29D" w14:textId="77777777" w:rsidR="00EA3004" w:rsidRPr="00AC0749" w:rsidRDefault="000439EB" w:rsidP="000439EB">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Plopsoru:</w:t>
            </w:r>
          </w:p>
          <w:p w14:paraId="0E04E2FF" w14:textId="69F65FB7" w:rsidR="000439EB" w:rsidRPr="00AC0749" w:rsidRDefault="000439EB" w:rsidP="000439EB">
            <w:pPr>
              <w:pStyle w:val="1tabelrest"/>
              <w:contextualSpacing/>
              <w:jc w:val="left"/>
              <w:rPr>
                <w:rFonts w:asciiTheme="majorHAnsi" w:hAnsiTheme="majorHAnsi" w:cstheme="majorHAnsi"/>
                <w:sz w:val="20"/>
                <w:szCs w:val="21"/>
                <w:lang w:val="nl-NL" w:eastAsia="en-US"/>
              </w:rPr>
            </w:pPr>
            <w:r w:rsidRPr="00AC0749">
              <w:rPr>
                <w:rFonts w:asciiTheme="majorHAnsi" w:hAnsiTheme="majorHAnsi" w:cstheme="majorHAnsi"/>
                <w:sz w:val="20"/>
                <w:szCs w:val="21"/>
                <w:lang w:val="nl-NL" w:eastAsia="en-US"/>
              </w:rPr>
              <w:t>Valeni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C8500E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SE Turceni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003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1D67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55F5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58F6926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784E91A2"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715D8FCD" w14:textId="6CE841B2"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194</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2D62AE00" w14:textId="46C67FE7"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Dig-r</w:t>
            </w:r>
            <w:r w:rsidR="006255B5" w:rsidRPr="00A56F55">
              <w:rPr>
                <w:rFonts w:asciiTheme="majorHAnsi" w:hAnsiTheme="majorHAnsi" w:cstheme="majorHAnsi"/>
                <w:sz w:val="20"/>
                <w:szCs w:val="21"/>
                <w:lang w:val="fr-FR" w:eastAsia="en-US"/>
              </w:rPr>
              <w:t>â</w:t>
            </w:r>
            <w:r w:rsidRPr="00A56F55">
              <w:rPr>
                <w:rFonts w:asciiTheme="majorHAnsi" w:hAnsiTheme="majorHAnsi" w:cstheme="majorHAnsi"/>
                <w:sz w:val="20"/>
                <w:szCs w:val="21"/>
                <w:lang w:val="fr-FR" w:eastAsia="en-US"/>
              </w:rPr>
              <w:t>u Jiu CET Turceni-md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DB9F9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2ABA30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D9B480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3927C6C8" w14:textId="2D2FF173"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601B90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Turceni</w:t>
            </w:r>
          </w:p>
        </w:tc>
        <w:tc>
          <w:tcPr>
            <w:tcW w:w="990" w:type="dxa"/>
            <w:tcBorders>
              <w:top w:val="single" w:sz="4" w:space="0" w:color="auto"/>
              <w:left w:val="nil"/>
              <w:bottom w:val="single" w:sz="4" w:space="0" w:color="auto"/>
              <w:right w:val="nil"/>
            </w:tcBorders>
            <w:shd w:val="clear" w:color="auto" w:fill="auto"/>
            <w:noWrap/>
            <w:vAlign w:val="center"/>
          </w:tcPr>
          <w:p w14:paraId="4B2326B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371</w:t>
            </w:r>
          </w:p>
        </w:tc>
        <w:tc>
          <w:tcPr>
            <w:tcW w:w="1080" w:type="dxa"/>
            <w:tcBorders>
              <w:top w:val="nil"/>
              <w:left w:val="single" w:sz="4" w:space="0" w:color="auto"/>
              <w:bottom w:val="single" w:sz="4" w:space="0" w:color="auto"/>
              <w:right w:val="single" w:sz="4" w:space="0" w:color="auto"/>
            </w:tcBorders>
            <w:shd w:val="clear" w:color="auto" w:fill="auto"/>
            <w:vAlign w:val="center"/>
          </w:tcPr>
          <w:p w14:paraId="1E92168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3.6</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576E1C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16E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84BE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65EB4AF"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7285DA44" w14:textId="3A4678D6"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Turceni:</w:t>
            </w:r>
          </w:p>
          <w:p w14:paraId="1045F535" w14:textId="3DD0136C"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Girbovu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6DC9C8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SE Turceni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6D388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DDB2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D075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4EBE5E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r>
      <w:tr w:rsidR="000439EB" w:rsidRPr="00C112BB" w14:paraId="04D6C990"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7935DFF8" w14:textId="3B75565B"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195</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22DE317F" w14:textId="3914E96C"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Dig-Regularizare r</w:t>
            </w:r>
            <w:r w:rsidR="006255B5" w:rsidRPr="00D75EBF">
              <w:rPr>
                <w:rFonts w:asciiTheme="majorHAnsi" w:hAnsiTheme="majorHAnsi" w:cstheme="majorHAnsi"/>
                <w:sz w:val="20"/>
                <w:szCs w:val="21"/>
                <w:lang w:val="pt-BR" w:eastAsia="en-US"/>
              </w:rPr>
              <w:t>â</w:t>
            </w:r>
            <w:r w:rsidRPr="00D75EBF">
              <w:rPr>
                <w:rFonts w:asciiTheme="majorHAnsi" w:hAnsiTheme="majorHAnsi" w:cstheme="majorHAnsi"/>
                <w:sz w:val="20"/>
                <w:szCs w:val="21"/>
                <w:lang w:val="pt-BR" w:eastAsia="en-US"/>
              </w:rPr>
              <w:t>u Jiu aval Treapta Cocoreni-Treapta Plop</w:t>
            </w:r>
            <w:r w:rsidR="00346959" w:rsidRPr="00D75EBF">
              <w:rPr>
                <w:rFonts w:asciiTheme="majorHAnsi" w:hAnsiTheme="majorHAnsi" w:cstheme="majorHAnsi"/>
                <w:sz w:val="20"/>
                <w:szCs w:val="21"/>
                <w:lang w:val="pt-BR" w:eastAsia="en-US"/>
              </w:rPr>
              <w:t>ș</w:t>
            </w:r>
            <w:r w:rsidRPr="00D75EBF">
              <w:rPr>
                <w:rFonts w:asciiTheme="majorHAnsi" w:hAnsiTheme="majorHAnsi" w:cstheme="majorHAnsi"/>
                <w:sz w:val="20"/>
                <w:szCs w:val="21"/>
                <w:lang w:val="pt-BR" w:eastAsia="en-US"/>
              </w:rPr>
              <w:t>oru-ms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411D871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4D5434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48373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1EC4A9C" w14:textId="1AEC7722"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40F72E7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 Plopsoru</w:t>
            </w:r>
          </w:p>
        </w:tc>
        <w:tc>
          <w:tcPr>
            <w:tcW w:w="990" w:type="dxa"/>
            <w:tcBorders>
              <w:top w:val="single" w:sz="4" w:space="0" w:color="auto"/>
              <w:left w:val="nil"/>
              <w:bottom w:val="single" w:sz="4" w:space="0" w:color="auto"/>
              <w:right w:val="nil"/>
            </w:tcBorders>
            <w:shd w:val="clear" w:color="auto" w:fill="auto"/>
            <w:noWrap/>
            <w:vAlign w:val="center"/>
          </w:tcPr>
          <w:p w14:paraId="65BF803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1083</w:t>
            </w:r>
          </w:p>
        </w:tc>
        <w:tc>
          <w:tcPr>
            <w:tcW w:w="1080" w:type="dxa"/>
            <w:tcBorders>
              <w:top w:val="nil"/>
              <w:left w:val="single" w:sz="4" w:space="0" w:color="auto"/>
              <w:bottom w:val="single" w:sz="4" w:space="0" w:color="auto"/>
              <w:right w:val="single" w:sz="4" w:space="0" w:color="auto"/>
            </w:tcBorders>
            <w:shd w:val="clear" w:color="auto" w:fill="auto"/>
            <w:vAlign w:val="center"/>
          </w:tcPr>
          <w:p w14:paraId="7EA6EC7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4CB52D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5333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A47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6A16D05"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E176E53"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Balteni: </w:t>
            </w:r>
          </w:p>
          <w:p w14:paraId="309D7E6C"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Cocoreni,</w:t>
            </w:r>
          </w:p>
          <w:p w14:paraId="387D339E" w14:textId="77777777" w:rsidR="00EA3004"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U.A.T.</w:t>
            </w:r>
          </w:p>
          <w:p w14:paraId="62A2661B" w14:textId="2507D4D8"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Plopsoru: Olari, Plopsoru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B340EC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278A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C24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46173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3F68E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0A6180E6"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3EFF3F27" w14:textId="2D99A0A8"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lastRenderedPageBreak/>
              <w:t>196</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61268A97"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Dig-Regularizare rau Jiu aval Treapta Cocoreni-Treapta Plopsoru-md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1E9FB16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6F6486A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E8E28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EB2D31E" w14:textId="17748BB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59EB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 Plopsoru</w:t>
            </w:r>
          </w:p>
        </w:tc>
        <w:tc>
          <w:tcPr>
            <w:tcW w:w="990" w:type="dxa"/>
            <w:tcBorders>
              <w:top w:val="single" w:sz="4" w:space="0" w:color="auto"/>
              <w:left w:val="nil"/>
              <w:bottom w:val="single" w:sz="4" w:space="0" w:color="auto"/>
              <w:right w:val="nil"/>
            </w:tcBorders>
            <w:shd w:val="clear" w:color="auto" w:fill="auto"/>
            <w:noWrap/>
            <w:vAlign w:val="center"/>
          </w:tcPr>
          <w:p w14:paraId="1DB829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3254</w:t>
            </w:r>
          </w:p>
        </w:tc>
        <w:tc>
          <w:tcPr>
            <w:tcW w:w="1080" w:type="dxa"/>
            <w:tcBorders>
              <w:top w:val="nil"/>
              <w:left w:val="single" w:sz="4" w:space="0" w:color="auto"/>
              <w:bottom w:val="single" w:sz="4" w:space="0" w:color="auto"/>
              <w:right w:val="single" w:sz="4" w:space="0" w:color="auto"/>
            </w:tcBorders>
            <w:shd w:val="clear" w:color="auto" w:fill="auto"/>
            <w:vAlign w:val="center"/>
          </w:tcPr>
          <w:p w14:paraId="3D25DA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0368C5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35AD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0FD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7B83E96"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3A54BD64"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Balteni: </w:t>
            </w:r>
          </w:p>
          <w:p w14:paraId="74B20A0A"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Cocoreni,</w:t>
            </w:r>
          </w:p>
          <w:p w14:paraId="1E0F3990" w14:textId="77777777" w:rsidR="00EA3004"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U.A.T.</w:t>
            </w:r>
          </w:p>
          <w:p w14:paraId="3F0AC890" w14:textId="6D3825CE" w:rsidR="000439EB" w:rsidRPr="00A56F55" w:rsidRDefault="000439EB" w:rsidP="000439EB">
            <w:pPr>
              <w:pStyle w:val="1tabelrest"/>
              <w:contextualSpacing/>
              <w:jc w:val="left"/>
              <w:rPr>
                <w:rFonts w:asciiTheme="majorHAnsi" w:hAnsiTheme="majorHAnsi" w:cstheme="majorHAnsi"/>
                <w:sz w:val="20"/>
                <w:szCs w:val="21"/>
                <w:lang w:val="fr-FR" w:eastAsia="en-US"/>
              </w:rPr>
            </w:pPr>
            <w:r w:rsidRPr="00A56F55">
              <w:rPr>
                <w:rFonts w:asciiTheme="majorHAnsi" w:hAnsiTheme="majorHAnsi" w:cstheme="majorHAnsi"/>
                <w:sz w:val="20"/>
                <w:szCs w:val="21"/>
                <w:lang w:val="fr-FR" w:eastAsia="en-US"/>
              </w:rPr>
              <w:t>Plopsoru: Olari, Plopsoru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1BBD17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D062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21D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234F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302805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6D9B24E8"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599AA410" w14:textId="1CBE64E3"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197</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1C94CF9C"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Dig-Regularizare rau Jiu aval Treapta Vladuleni-Treapta Cocoreni-ms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3ED465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0AFAFE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EFBEAE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616FDD1C" w14:textId="2FF954BF"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B826D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75B5DB3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3266</w:t>
            </w:r>
          </w:p>
        </w:tc>
        <w:tc>
          <w:tcPr>
            <w:tcW w:w="1080" w:type="dxa"/>
            <w:tcBorders>
              <w:top w:val="nil"/>
              <w:left w:val="single" w:sz="4" w:space="0" w:color="auto"/>
              <w:bottom w:val="single" w:sz="4" w:space="0" w:color="auto"/>
              <w:right w:val="single" w:sz="4" w:space="0" w:color="auto"/>
            </w:tcBorders>
            <w:shd w:val="clear" w:color="auto" w:fill="auto"/>
            <w:vAlign w:val="center"/>
          </w:tcPr>
          <w:p w14:paraId="5CA799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4AF4F8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A73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5ACC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6CE68F65"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09189A72"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Balteni: Vladuleni, Balteni, Pesteana Jiu, </w:t>
            </w:r>
          </w:p>
          <w:p w14:paraId="037258D7" w14:textId="641808DB"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Cocoreni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54C6DE0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0E6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2A1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9BE69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26E9ACE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6D4BFD3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73E3D64F" w14:textId="6E79B74E"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198</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06A1829F" w14:textId="77777777" w:rsidR="000439EB" w:rsidRPr="00D75EBF" w:rsidRDefault="000439EB" w:rsidP="000439EB">
            <w:pPr>
              <w:pStyle w:val="1tabelrest"/>
              <w:contextualSpacing/>
              <w:jc w:val="left"/>
              <w:rPr>
                <w:rFonts w:asciiTheme="majorHAnsi" w:hAnsiTheme="majorHAnsi" w:cstheme="majorHAnsi"/>
                <w:sz w:val="20"/>
                <w:szCs w:val="21"/>
                <w:lang w:val="pt-BR" w:eastAsia="en-US"/>
              </w:rPr>
            </w:pPr>
            <w:r w:rsidRPr="00D75EBF">
              <w:rPr>
                <w:rFonts w:asciiTheme="majorHAnsi" w:hAnsiTheme="majorHAnsi" w:cstheme="majorHAnsi"/>
                <w:sz w:val="20"/>
                <w:szCs w:val="21"/>
                <w:lang w:val="pt-BR" w:eastAsia="en-US"/>
              </w:rPr>
              <w:t>Dig-Regularizare rau Jiu aval Treapta Vladuleni-Treapta Cocoreni-md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7D1CD3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55DFF3C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B9894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78C9A32" w14:textId="09CF7829"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680458D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Balteni</w:t>
            </w:r>
          </w:p>
        </w:tc>
        <w:tc>
          <w:tcPr>
            <w:tcW w:w="990" w:type="dxa"/>
            <w:tcBorders>
              <w:top w:val="single" w:sz="4" w:space="0" w:color="auto"/>
              <w:left w:val="nil"/>
              <w:bottom w:val="single" w:sz="4" w:space="0" w:color="auto"/>
              <w:right w:val="nil"/>
            </w:tcBorders>
            <w:shd w:val="clear" w:color="auto" w:fill="auto"/>
            <w:noWrap/>
            <w:vAlign w:val="center"/>
          </w:tcPr>
          <w:p w14:paraId="09D1008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2105</w:t>
            </w:r>
          </w:p>
        </w:tc>
        <w:tc>
          <w:tcPr>
            <w:tcW w:w="1080" w:type="dxa"/>
            <w:tcBorders>
              <w:top w:val="nil"/>
              <w:left w:val="single" w:sz="4" w:space="0" w:color="auto"/>
              <w:bottom w:val="single" w:sz="4" w:space="0" w:color="auto"/>
              <w:right w:val="single" w:sz="4" w:space="0" w:color="auto"/>
            </w:tcBorders>
            <w:shd w:val="clear" w:color="auto" w:fill="auto"/>
            <w:vAlign w:val="center"/>
          </w:tcPr>
          <w:p w14:paraId="320D2AE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E32E7A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1984</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E03C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3CAC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3E777AF"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0F81C3A9" w14:textId="77777777" w:rsidR="00EA3004" w:rsidRPr="00A56F55" w:rsidRDefault="0099061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Balteni: Vladuleni, Balteni, Pesteana Jiu, </w:t>
            </w:r>
          </w:p>
          <w:p w14:paraId="0956F3D6" w14:textId="31E73FA7" w:rsidR="000439EB" w:rsidRPr="00D227E6" w:rsidRDefault="0099061A"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Cocoreni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7D50D6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S.N.L.O.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08FF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4F1B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F3C0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A3E263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40</w:t>
            </w:r>
          </w:p>
        </w:tc>
      </w:tr>
      <w:tr w:rsidR="000439EB" w:rsidRPr="00C112BB" w14:paraId="30493EEC"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173F0C64" w14:textId="3BFF19B2"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199</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68CB1C4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Motru-Fata Motrului</w:t>
            </w:r>
          </w:p>
        </w:tc>
        <w:tc>
          <w:tcPr>
            <w:tcW w:w="1440" w:type="dxa"/>
            <w:tcBorders>
              <w:top w:val="nil"/>
              <w:left w:val="single" w:sz="4" w:space="0" w:color="auto"/>
              <w:bottom w:val="single" w:sz="4" w:space="0" w:color="auto"/>
              <w:right w:val="single" w:sz="4" w:space="0" w:color="auto"/>
            </w:tcBorders>
            <w:shd w:val="clear" w:color="auto" w:fill="auto"/>
            <w:vAlign w:val="center"/>
          </w:tcPr>
          <w:p w14:paraId="530913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E2CE79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BBC53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2D1E90F" w14:textId="00741076"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9E6AA2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U.A.T.STANGACEAUA</w:t>
            </w:r>
          </w:p>
        </w:tc>
        <w:tc>
          <w:tcPr>
            <w:tcW w:w="990" w:type="dxa"/>
            <w:tcBorders>
              <w:top w:val="single" w:sz="4" w:space="0" w:color="auto"/>
              <w:left w:val="nil"/>
              <w:bottom w:val="single" w:sz="4" w:space="0" w:color="auto"/>
              <w:right w:val="nil"/>
            </w:tcBorders>
            <w:shd w:val="clear" w:color="auto" w:fill="auto"/>
            <w:noWrap/>
            <w:vAlign w:val="center"/>
          </w:tcPr>
          <w:p w14:paraId="7119B1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5397</w:t>
            </w:r>
          </w:p>
        </w:tc>
        <w:tc>
          <w:tcPr>
            <w:tcW w:w="1080" w:type="dxa"/>
            <w:tcBorders>
              <w:top w:val="nil"/>
              <w:left w:val="single" w:sz="4" w:space="0" w:color="auto"/>
              <w:bottom w:val="single" w:sz="4" w:space="0" w:color="auto"/>
              <w:right w:val="single" w:sz="4" w:space="0" w:color="auto"/>
            </w:tcBorders>
            <w:shd w:val="clear" w:color="auto" w:fill="auto"/>
            <w:vAlign w:val="center"/>
          </w:tcPr>
          <w:p w14:paraId="01B552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4267C8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1973</w:t>
            </w:r>
          </w:p>
        </w:tc>
        <w:tc>
          <w:tcPr>
            <w:tcW w:w="1350" w:type="dxa"/>
            <w:tcBorders>
              <w:top w:val="single" w:sz="4" w:space="0" w:color="auto"/>
              <w:bottom w:val="single" w:sz="4" w:space="0" w:color="auto"/>
              <w:right w:val="single" w:sz="4" w:space="0" w:color="auto"/>
            </w:tcBorders>
            <w:noWrap/>
            <w:vAlign w:val="center"/>
          </w:tcPr>
          <w:p w14:paraId="738320D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w:t>
            </w:r>
          </w:p>
        </w:tc>
        <w:tc>
          <w:tcPr>
            <w:tcW w:w="720" w:type="dxa"/>
            <w:tcBorders>
              <w:top w:val="single" w:sz="4" w:space="0" w:color="auto"/>
              <w:left w:val="single" w:sz="4" w:space="0" w:color="auto"/>
              <w:bottom w:val="single" w:sz="4" w:space="0" w:color="auto"/>
            </w:tcBorders>
            <w:noWrap/>
            <w:vAlign w:val="center"/>
          </w:tcPr>
          <w:p w14:paraId="089040B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865</w:t>
            </w:r>
          </w:p>
        </w:tc>
        <w:tc>
          <w:tcPr>
            <w:tcW w:w="1170" w:type="dxa"/>
            <w:tcBorders>
              <w:top w:val="nil"/>
              <w:left w:val="single" w:sz="4" w:space="0" w:color="auto"/>
              <w:bottom w:val="single" w:sz="4" w:space="0" w:color="auto"/>
              <w:right w:val="single" w:sz="4" w:space="0" w:color="auto"/>
            </w:tcBorders>
            <w:shd w:val="clear" w:color="auto" w:fill="auto"/>
            <w:vAlign w:val="center"/>
          </w:tcPr>
          <w:p w14:paraId="1498DBBA" w14:textId="77777777" w:rsidR="00EA3004"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6D6FF6EF" w14:textId="584AC8D3" w:rsidR="00EA3004" w:rsidRPr="00A56F55" w:rsidRDefault="0099061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Stin</w:t>
            </w:r>
            <w:r w:rsidR="00EA3004" w:rsidRPr="00A56F55">
              <w:rPr>
                <w:rFonts w:asciiTheme="majorHAnsi" w:hAnsiTheme="majorHAnsi" w:cstheme="majorHAnsi"/>
                <w:sz w:val="20"/>
                <w:szCs w:val="21"/>
                <w:lang w:val="it-IT" w:eastAsia="en-US"/>
              </w:rPr>
              <w:t>g</w:t>
            </w:r>
            <w:r w:rsidRPr="00A56F55">
              <w:rPr>
                <w:rFonts w:asciiTheme="majorHAnsi" w:hAnsiTheme="majorHAnsi" w:cstheme="majorHAnsi"/>
                <w:sz w:val="20"/>
                <w:szCs w:val="21"/>
                <w:lang w:val="it-IT" w:eastAsia="en-US"/>
              </w:rPr>
              <w:t>aceaua:</w:t>
            </w:r>
          </w:p>
          <w:p w14:paraId="210E4C39" w14:textId="589DE398"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w:t>
            </w:r>
            <w:r w:rsidR="0055199E" w:rsidRPr="00A56F55">
              <w:rPr>
                <w:rFonts w:asciiTheme="majorHAnsi" w:hAnsiTheme="majorHAnsi" w:cstheme="majorHAnsi"/>
                <w:sz w:val="20"/>
                <w:szCs w:val="21"/>
                <w:lang w:val="it-IT" w:eastAsia="en-US"/>
              </w:rPr>
              <w:t>ocalitatea</w:t>
            </w:r>
            <w:r w:rsidR="0099061A" w:rsidRPr="00A56F55">
              <w:rPr>
                <w:rFonts w:asciiTheme="majorHAnsi" w:hAnsiTheme="majorHAnsi" w:cstheme="majorHAnsi"/>
                <w:sz w:val="20"/>
                <w:szCs w:val="21"/>
                <w:lang w:val="it-IT" w:eastAsia="en-US"/>
              </w:rPr>
              <w:t xml:space="preserve"> Fata Motrului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C8EE79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SECTIA CFR.L7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797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F99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54A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7293EF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4A3347EC"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04FFA24E" w14:textId="42FC7C08"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200</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5E02312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Motru-Meris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5245C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Motru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EEDBDA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VII-1.37</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191FE6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08D94827" w14:textId="72EDC826"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2B1C3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U.A.T.Brosteni</w:t>
            </w:r>
          </w:p>
        </w:tc>
        <w:tc>
          <w:tcPr>
            <w:tcW w:w="990" w:type="dxa"/>
            <w:tcBorders>
              <w:top w:val="single" w:sz="4" w:space="0" w:color="auto"/>
              <w:left w:val="nil"/>
              <w:bottom w:val="single" w:sz="4" w:space="0" w:color="auto"/>
              <w:right w:val="nil"/>
            </w:tcBorders>
            <w:shd w:val="clear" w:color="auto" w:fill="auto"/>
            <w:noWrap/>
            <w:vAlign w:val="center"/>
          </w:tcPr>
          <w:p w14:paraId="48A6F73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1257</w:t>
            </w:r>
          </w:p>
        </w:tc>
        <w:tc>
          <w:tcPr>
            <w:tcW w:w="1080" w:type="dxa"/>
            <w:tcBorders>
              <w:top w:val="nil"/>
              <w:left w:val="single" w:sz="4" w:space="0" w:color="auto"/>
              <w:bottom w:val="single" w:sz="4" w:space="0" w:color="auto"/>
              <w:right w:val="single" w:sz="4" w:space="0" w:color="auto"/>
            </w:tcBorders>
            <w:shd w:val="clear" w:color="auto" w:fill="auto"/>
            <w:vAlign w:val="center"/>
          </w:tcPr>
          <w:p w14:paraId="48661B3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103010D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1978</w:t>
            </w:r>
          </w:p>
        </w:tc>
        <w:tc>
          <w:tcPr>
            <w:tcW w:w="1350" w:type="dxa"/>
            <w:tcBorders>
              <w:top w:val="single" w:sz="4" w:space="0" w:color="auto"/>
              <w:bottom w:val="single" w:sz="4" w:space="0" w:color="auto"/>
              <w:right w:val="single" w:sz="4" w:space="0" w:color="auto"/>
            </w:tcBorders>
            <w:noWrap/>
            <w:vAlign w:val="center"/>
          </w:tcPr>
          <w:p w14:paraId="1F01B5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10%</w:t>
            </w:r>
          </w:p>
        </w:tc>
        <w:tc>
          <w:tcPr>
            <w:tcW w:w="720" w:type="dxa"/>
            <w:tcBorders>
              <w:top w:val="single" w:sz="4" w:space="0" w:color="auto"/>
              <w:left w:val="single" w:sz="4" w:space="0" w:color="auto"/>
              <w:bottom w:val="single" w:sz="4" w:space="0" w:color="auto"/>
            </w:tcBorders>
            <w:noWrap/>
            <w:vAlign w:val="center"/>
          </w:tcPr>
          <w:p w14:paraId="1FA1D8E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460</w:t>
            </w:r>
          </w:p>
        </w:tc>
        <w:tc>
          <w:tcPr>
            <w:tcW w:w="1170" w:type="dxa"/>
            <w:tcBorders>
              <w:top w:val="nil"/>
              <w:left w:val="single" w:sz="4" w:space="0" w:color="auto"/>
              <w:bottom w:val="single" w:sz="4" w:space="0" w:color="auto"/>
              <w:right w:val="single" w:sz="4" w:space="0" w:color="auto"/>
            </w:tcBorders>
            <w:shd w:val="clear" w:color="auto" w:fill="auto"/>
            <w:vAlign w:val="center"/>
          </w:tcPr>
          <w:p w14:paraId="1F0BC41B" w14:textId="2A58C6BA"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r w:rsidR="00D227E6" w:rsidRPr="00A56F55">
              <w:rPr>
                <w:rFonts w:asciiTheme="majorHAnsi" w:hAnsiTheme="majorHAnsi" w:cstheme="majorHAnsi"/>
                <w:sz w:val="20"/>
                <w:szCs w:val="21"/>
                <w:lang w:val="it-IT" w:eastAsia="en-US"/>
              </w:rPr>
              <w:t xml:space="preserve"> </w:t>
            </w:r>
            <w:r w:rsidRPr="00A56F55">
              <w:rPr>
                <w:rFonts w:asciiTheme="majorHAnsi" w:hAnsiTheme="majorHAnsi" w:cstheme="majorHAnsi"/>
                <w:sz w:val="20"/>
                <w:szCs w:val="21"/>
                <w:lang w:val="it-IT" w:eastAsia="en-US"/>
              </w:rPr>
              <w:t>Brosteni:</w:t>
            </w:r>
            <w:r w:rsidR="00D227E6" w:rsidRPr="00A56F55">
              <w:rPr>
                <w:rFonts w:asciiTheme="majorHAnsi" w:hAnsiTheme="majorHAnsi" w:cstheme="majorHAnsi"/>
                <w:sz w:val="20"/>
                <w:szCs w:val="21"/>
                <w:lang w:val="it-IT" w:eastAsia="en-US"/>
              </w:rPr>
              <w:t xml:space="preserve"> </w:t>
            </w:r>
            <w:r w:rsidR="0055199E" w:rsidRPr="00A56F55">
              <w:rPr>
                <w:rFonts w:asciiTheme="majorHAnsi" w:hAnsiTheme="majorHAnsi" w:cstheme="majorHAnsi"/>
                <w:sz w:val="20"/>
                <w:szCs w:val="21"/>
                <w:lang w:val="it-IT" w:eastAsia="en-US"/>
              </w:rPr>
              <w:t>localitatea</w:t>
            </w:r>
            <w:r w:rsidRPr="00A56F55">
              <w:rPr>
                <w:rFonts w:asciiTheme="majorHAnsi" w:hAnsiTheme="majorHAnsi" w:cstheme="majorHAnsi"/>
                <w:sz w:val="20"/>
                <w:szCs w:val="21"/>
                <w:lang w:val="it-IT" w:eastAsia="en-US"/>
              </w:rPr>
              <w:t xml:space="preserve"> Meris</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16F08A4" w14:textId="28080230"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B4456"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9590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94DD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567B107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1AB96BB"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2C5B0665" w14:textId="2329F2B0"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t>201</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3B112C7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Cotoroaia-Voloiac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CE431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9541AC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2A95758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42CA9F79" w14:textId="351CF8D3"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7254C03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385F075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779</w:t>
            </w:r>
          </w:p>
        </w:tc>
        <w:tc>
          <w:tcPr>
            <w:tcW w:w="1080" w:type="dxa"/>
            <w:tcBorders>
              <w:top w:val="nil"/>
              <w:left w:val="single" w:sz="4" w:space="0" w:color="auto"/>
              <w:bottom w:val="single" w:sz="4" w:space="0" w:color="auto"/>
              <w:right w:val="single" w:sz="4" w:space="0" w:color="auto"/>
            </w:tcBorders>
            <w:shd w:val="clear" w:color="auto" w:fill="auto"/>
            <w:vAlign w:val="center"/>
          </w:tcPr>
          <w:p w14:paraId="30A8D30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57B5294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E8D2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9AF4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8558C32" w14:textId="77777777" w:rsidR="00D227E6"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4711F019" w14:textId="77777777" w:rsidR="00D227E6" w:rsidRPr="00A56F55" w:rsidRDefault="00D227E6"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Voloiac:</w:t>
            </w:r>
          </w:p>
          <w:p w14:paraId="0A46847A" w14:textId="068A4C7A"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D227E6" w:rsidRPr="00A56F55">
              <w:rPr>
                <w:rFonts w:asciiTheme="majorHAnsi" w:hAnsiTheme="majorHAnsi" w:cstheme="majorHAnsi"/>
                <w:sz w:val="20"/>
                <w:szCs w:val="21"/>
                <w:lang w:val="it-IT" w:eastAsia="en-US"/>
              </w:rPr>
              <w:t xml:space="preserve"> Sperlesti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4E54E096" w14:textId="3C9A9672"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r w:rsidR="000439EB" w:rsidRPr="00A56F55">
              <w:rPr>
                <w:rFonts w:asciiTheme="majorHAnsi" w:hAnsiTheme="majorHAnsi" w:cstheme="majorHAnsi"/>
                <w:sz w:val="20"/>
                <w:szCs w:val="21"/>
                <w:lang w:val="it-IT" w:eastAsia="en-US"/>
              </w:rPr>
              <w:t>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8B109"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C783D"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DB16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7E1C606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49D81CD6"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EC23DB4" w14:textId="3EDB9701" w:rsidR="000439EB" w:rsidRPr="00D227E6" w:rsidRDefault="009A5061" w:rsidP="000439EB">
            <w:pPr>
              <w:pStyle w:val="1tabelrest"/>
              <w:contextualSpacing/>
              <w:jc w:val="left"/>
              <w:rPr>
                <w:rFonts w:asciiTheme="majorHAnsi" w:hAnsiTheme="majorHAnsi" w:cstheme="majorHAnsi"/>
                <w:sz w:val="20"/>
                <w:szCs w:val="21"/>
                <w:lang w:val="en-US" w:eastAsia="en-US"/>
              </w:rPr>
            </w:pPr>
            <w:r>
              <w:rPr>
                <w:rFonts w:asciiTheme="majorHAnsi" w:hAnsiTheme="majorHAnsi" w:cstheme="majorHAnsi"/>
                <w:sz w:val="20"/>
                <w:szCs w:val="21"/>
                <w:lang w:val="en-US" w:eastAsia="en-US"/>
              </w:rPr>
              <w:lastRenderedPageBreak/>
              <w:t>202</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0CC5FDF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Cotoroaia-Sperlesti 1 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22AC522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47D7A9A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795756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7BC65159" w14:textId="311F3845"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22BCE7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659CDDA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3804</w:t>
            </w:r>
          </w:p>
        </w:tc>
        <w:tc>
          <w:tcPr>
            <w:tcW w:w="1080" w:type="dxa"/>
            <w:tcBorders>
              <w:top w:val="nil"/>
              <w:left w:val="single" w:sz="4" w:space="0" w:color="auto"/>
              <w:bottom w:val="single" w:sz="4" w:space="0" w:color="auto"/>
              <w:right w:val="single" w:sz="4" w:space="0" w:color="auto"/>
            </w:tcBorders>
            <w:shd w:val="clear" w:color="auto" w:fill="auto"/>
            <w:vAlign w:val="center"/>
          </w:tcPr>
          <w:p w14:paraId="4DEF7C5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778253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4AC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A930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3ADA4A8" w14:textId="77777777" w:rsidR="00D227E6"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r w:rsidR="00D227E6" w:rsidRPr="00A56F55">
              <w:rPr>
                <w:rFonts w:asciiTheme="majorHAnsi" w:hAnsiTheme="majorHAnsi" w:cstheme="majorHAnsi"/>
                <w:sz w:val="20"/>
                <w:szCs w:val="21"/>
                <w:lang w:val="it-IT" w:eastAsia="en-US"/>
              </w:rPr>
              <w:t xml:space="preserve"> </w:t>
            </w:r>
          </w:p>
          <w:p w14:paraId="0AEAF59D" w14:textId="77777777" w:rsidR="00D227E6" w:rsidRPr="00A56F55" w:rsidRDefault="00D227E6"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Voloiac: </w:t>
            </w:r>
          </w:p>
          <w:p w14:paraId="21E85834" w14:textId="0131E9D6"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D227E6" w:rsidRPr="00A56F55">
              <w:rPr>
                <w:rFonts w:asciiTheme="majorHAnsi" w:hAnsiTheme="majorHAnsi" w:cstheme="majorHAnsi"/>
                <w:sz w:val="20"/>
                <w:szCs w:val="21"/>
                <w:lang w:val="it-IT" w:eastAsia="en-US"/>
              </w:rPr>
              <w:t xml:space="preserve"> Sperlesti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98C8DBE" w14:textId="05A552C4"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r w:rsidR="000439EB" w:rsidRPr="00A56F55">
              <w:rPr>
                <w:rFonts w:asciiTheme="majorHAnsi" w:hAnsiTheme="majorHAnsi" w:cstheme="majorHAnsi"/>
                <w:sz w:val="20"/>
                <w:szCs w:val="21"/>
                <w:lang w:val="it-IT" w:eastAsia="en-US"/>
              </w:rPr>
              <w:t>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269D78"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3F09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E0BAB4"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2E673E9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D968AB9"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02D7279F" w14:textId="2654FA2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03</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1317A52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Valea Cerului-ms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0D26967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C673B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3F72039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1401205C" w14:textId="45780D6A"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0A43351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4F58EB7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3242</w:t>
            </w:r>
          </w:p>
        </w:tc>
        <w:tc>
          <w:tcPr>
            <w:tcW w:w="1080" w:type="dxa"/>
            <w:tcBorders>
              <w:top w:val="nil"/>
              <w:left w:val="single" w:sz="4" w:space="0" w:color="auto"/>
              <w:bottom w:val="single" w:sz="4" w:space="0" w:color="auto"/>
              <w:right w:val="single" w:sz="4" w:space="0" w:color="auto"/>
            </w:tcBorders>
            <w:shd w:val="clear" w:color="auto" w:fill="auto"/>
            <w:vAlign w:val="center"/>
          </w:tcPr>
          <w:p w14:paraId="214DA62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3AEBAD9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F2C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108B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2E1B2CED" w14:textId="77777777" w:rsidR="00D227E6"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U.A.T.</w:t>
            </w:r>
            <w:r w:rsidR="00D227E6" w:rsidRPr="00D75EBF">
              <w:rPr>
                <w:rFonts w:asciiTheme="majorHAnsi" w:hAnsiTheme="majorHAnsi" w:cstheme="majorHAnsi"/>
                <w:sz w:val="20"/>
                <w:szCs w:val="21"/>
                <w:lang w:val="it-IT" w:eastAsia="en-US"/>
              </w:rPr>
              <w:t xml:space="preserve"> </w:t>
            </w:r>
          </w:p>
          <w:p w14:paraId="3C294E7D" w14:textId="77777777" w:rsidR="00D227E6" w:rsidRPr="00D75EBF" w:rsidRDefault="00D227E6"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Voloiac:</w:t>
            </w:r>
          </w:p>
          <w:p w14:paraId="4A882CAC" w14:textId="3D6A6A6E" w:rsidR="000439EB" w:rsidRPr="00D75EBF" w:rsidRDefault="0055199E"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localitatea</w:t>
            </w:r>
            <w:r w:rsidR="00D227E6" w:rsidRPr="00D75EBF">
              <w:rPr>
                <w:rFonts w:asciiTheme="majorHAnsi" w:hAnsiTheme="majorHAnsi" w:cstheme="majorHAnsi"/>
                <w:sz w:val="20"/>
                <w:szCs w:val="21"/>
                <w:lang w:val="it-IT" w:eastAsia="en-US"/>
              </w:rPr>
              <w:t xml:space="preserve"> Cotoroaia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526944E" w14:textId="60A9C572" w:rsidR="000439EB" w:rsidRPr="00D75EBF" w:rsidRDefault="00EA3004"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Patrimoniul public al statului in administrarea A.N.A.R./ A.B.A. Jiu/ S.G.A. Mehedin</w:t>
            </w:r>
            <w:r w:rsidR="00AA45DB" w:rsidRPr="00D75EBF">
              <w:rPr>
                <w:rFonts w:asciiTheme="majorHAnsi" w:hAnsiTheme="majorHAnsi" w:cstheme="majorHAnsi"/>
                <w:sz w:val="20"/>
                <w:szCs w:val="21"/>
                <w:lang w:val="it-IT" w:eastAsia="en-US"/>
              </w:rPr>
              <w:t>ț</w:t>
            </w:r>
            <w:r w:rsidRPr="00D75EBF">
              <w:rPr>
                <w:rFonts w:asciiTheme="majorHAnsi" w:hAnsiTheme="majorHAnsi" w:cstheme="majorHAnsi"/>
                <w:sz w:val="20"/>
                <w:szCs w:val="21"/>
                <w:lang w:val="it-IT"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45BAA"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0D4EBD"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29B86"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74654F0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3F054C1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354D5B7" w14:textId="0BEBEE42"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04</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2897A6B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Valea Cerului-md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CE3C77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2969272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420F0E9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56AF2BB1" w14:textId="1AAC2DB8"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192BFCA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4788FE0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11776</w:t>
            </w:r>
          </w:p>
        </w:tc>
        <w:tc>
          <w:tcPr>
            <w:tcW w:w="1080" w:type="dxa"/>
            <w:tcBorders>
              <w:top w:val="nil"/>
              <w:left w:val="single" w:sz="4" w:space="0" w:color="auto"/>
              <w:bottom w:val="single" w:sz="4" w:space="0" w:color="auto"/>
              <w:right w:val="single" w:sz="4" w:space="0" w:color="auto"/>
            </w:tcBorders>
            <w:shd w:val="clear" w:color="auto" w:fill="auto"/>
            <w:vAlign w:val="center"/>
          </w:tcPr>
          <w:p w14:paraId="6D85CDB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13300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B53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1D94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4DD7F8E4" w14:textId="77777777" w:rsidR="00D227E6"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U.A.T.</w:t>
            </w:r>
            <w:r w:rsidR="00D227E6" w:rsidRPr="00D75EBF">
              <w:rPr>
                <w:rFonts w:asciiTheme="majorHAnsi" w:hAnsiTheme="majorHAnsi" w:cstheme="majorHAnsi"/>
                <w:sz w:val="20"/>
                <w:szCs w:val="21"/>
                <w:lang w:val="it-IT" w:eastAsia="en-US"/>
              </w:rPr>
              <w:t xml:space="preserve"> </w:t>
            </w:r>
          </w:p>
          <w:p w14:paraId="11E3969C" w14:textId="6315A314" w:rsidR="00D227E6" w:rsidRPr="00D75EBF" w:rsidRDefault="00D227E6"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Voloiac:</w:t>
            </w:r>
          </w:p>
          <w:p w14:paraId="2EB9D78E" w14:textId="2E68E356" w:rsidR="000439EB" w:rsidRPr="00D75EBF" w:rsidRDefault="0055199E"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localitatea</w:t>
            </w:r>
            <w:r w:rsidR="00D227E6" w:rsidRPr="00D75EBF">
              <w:rPr>
                <w:rFonts w:asciiTheme="majorHAnsi" w:hAnsiTheme="majorHAnsi" w:cstheme="majorHAnsi"/>
                <w:sz w:val="20"/>
                <w:szCs w:val="21"/>
                <w:lang w:val="it-IT" w:eastAsia="en-US"/>
              </w:rPr>
              <w:t xml:space="preserve"> Cotoroaia</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A8F3D1A" w14:textId="1D91AAC3" w:rsidR="000439EB" w:rsidRPr="00D75EBF" w:rsidRDefault="00EA3004"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Patrimoniul public al statului in administrarea A.N.A.R./ A.B.A. Jiu/ S.G.A. Mehedin</w:t>
            </w:r>
            <w:r w:rsidR="00AA45DB" w:rsidRPr="00D75EBF">
              <w:rPr>
                <w:rFonts w:asciiTheme="majorHAnsi" w:hAnsiTheme="majorHAnsi" w:cstheme="majorHAnsi"/>
                <w:sz w:val="20"/>
                <w:szCs w:val="21"/>
                <w:lang w:val="it-IT" w:eastAsia="en-US"/>
              </w:rPr>
              <w:t>ț</w:t>
            </w:r>
            <w:r w:rsidRPr="00D75EBF">
              <w:rPr>
                <w:rFonts w:asciiTheme="majorHAnsi" w:hAnsiTheme="majorHAnsi" w:cstheme="majorHAnsi"/>
                <w:sz w:val="20"/>
                <w:szCs w:val="21"/>
                <w:lang w:val="it-IT"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7D21B"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B4307A"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4638E"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385C110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29A0AB4D"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9444048" w14:textId="21DD1634"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05</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5A62D9A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Cotoroaia-Sperlesti 2-ms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1D44D12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418BE2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444AB9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0977F21D" w14:textId="16612920"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598FFAC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03959A7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3102</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5465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9BC6EA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D33C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7A3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0215FD5E" w14:textId="77777777" w:rsidR="0099061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r w:rsidR="00D227E6" w:rsidRPr="00A56F55">
              <w:rPr>
                <w:rFonts w:asciiTheme="majorHAnsi" w:hAnsiTheme="majorHAnsi" w:cstheme="majorHAnsi"/>
                <w:sz w:val="20"/>
                <w:szCs w:val="21"/>
                <w:lang w:val="it-IT" w:eastAsia="en-US"/>
              </w:rPr>
              <w:t xml:space="preserve"> </w:t>
            </w:r>
          </w:p>
          <w:p w14:paraId="0CA079E2" w14:textId="77777777" w:rsidR="0099061A" w:rsidRPr="00A56F55" w:rsidRDefault="00D227E6"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Voloiac: </w:t>
            </w:r>
          </w:p>
          <w:p w14:paraId="5B83886C" w14:textId="7F71FD70"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D227E6" w:rsidRPr="00A56F55">
              <w:rPr>
                <w:rFonts w:asciiTheme="majorHAnsi" w:hAnsiTheme="majorHAnsi" w:cstheme="majorHAnsi"/>
                <w:sz w:val="20"/>
                <w:szCs w:val="21"/>
                <w:lang w:val="it-IT" w:eastAsia="en-US"/>
              </w:rPr>
              <w:t xml:space="preserve"> Sperlesti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601583BB" w14:textId="4B8F5BD6"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r w:rsidR="000439EB" w:rsidRPr="00A56F55">
              <w:rPr>
                <w:rFonts w:asciiTheme="majorHAnsi" w:hAnsiTheme="majorHAnsi" w:cstheme="majorHAnsi"/>
                <w:sz w:val="20"/>
                <w:szCs w:val="21"/>
                <w:lang w:val="it-IT" w:eastAsia="en-US"/>
              </w:rPr>
              <w:t> </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6B7760"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F5A92"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24B76"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18A5BF1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70C85000"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13D86990" w14:textId="75B59B21"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06</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705682D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Cotoroaia-Voloiac-md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41E56D0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994B55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8FD472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79FBC19" w14:textId="6F5819A8"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35FFDA9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3371554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811</w:t>
            </w:r>
          </w:p>
        </w:tc>
        <w:tc>
          <w:tcPr>
            <w:tcW w:w="1080" w:type="dxa"/>
            <w:tcBorders>
              <w:top w:val="nil"/>
              <w:left w:val="single" w:sz="4" w:space="0" w:color="auto"/>
              <w:bottom w:val="single" w:sz="4" w:space="0" w:color="auto"/>
              <w:right w:val="single" w:sz="4" w:space="0" w:color="auto"/>
            </w:tcBorders>
            <w:shd w:val="clear" w:color="auto" w:fill="auto"/>
            <w:vAlign w:val="center"/>
          </w:tcPr>
          <w:p w14:paraId="1DE0714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4665D83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50E7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8226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121DC874" w14:textId="77777777" w:rsidR="0099061A"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19885510" w14:textId="77777777" w:rsidR="0099061A" w:rsidRPr="00A56F55" w:rsidRDefault="00D227E6"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Voloiac:</w:t>
            </w:r>
            <w:r w:rsidR="00E94E81" w:rsidRPr="00A56F55">
              <w:rPr>
                <w:rFonts w:asciiTheme="majorHAnsi" w:hAnsiTheme="majorHAnsi" w:cstheme="majorHAnsi"/>
                <w:sz w:val="20"/>
                <w:szCs w:val="21"/>
                <w:lang w:val="it-IT" w:eastAsia="en-US"/>
              </w:rPr>
              <w:t xml:space="preserve"> </w:t>
            </w:r>
          </w:p>
          <w:p w14:paraId="013C8DFB" w14:textId="5DF8F28E"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D227E6" w:rsidRPr="00A56F55">
              <w:rPr>
                <w:rFonts w:asciiTheme="majorHAnsi" w:hAnsiTheme="majorHAnsi" w:cstheme="majorHAnsi"/>
                <w:sz w:val="20"/>
                <w:szCs w:val="21"/>
                <w:lang w:val="it-IT" w:eastAsia="en-US"/>
              </w:rPr>
              <w:t xml:space="preserve"> Sperlesti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0B1F9161" w14:textId="35DFE31C"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Patrimoniul public al statului in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8FCBF"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50DCE"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F74E5"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110465F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68</w:t>
            </w:r>
          </w:p>
        </w:tc>
      </w:tr>
      <w:tr w:rsidR="000439EB" w:rsidRPr="00C112BB" w14:paraId="6C6FE94C"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4FB214B3" w14:textId="0D55A81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07</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7DD0E4E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Dig Cotoroaia-Voloiac-md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51E95B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Cotoroaia</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05562D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VII-1.36.10</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66BCFF3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7B987EAE" w14:textId="3D4ECB7B" w:rsidR="000439EB" w:rsidRPr="00D227E6" w:rsidRDefault="00D227E6"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MH</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40D84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Voloiac</w:t>
            </w:r>
          </w:p>
        </w:tc>
        <w:tc>
          <w:tcPr>
            <w:tcW w:w="990" w:type="dxa"/>
            <w:tcBorders>
              <w:top w:val="single" w:sz="4" w:space="0" w:color="auto"/>
              <w:left w:val="nil"/>
              <w:bottom w:val="single" w:sz="4" w:space="0" w:color="auto"/>
              <w:right w:val="nil"/>
            </w:tcBorders>
            <w:shd w:val="clear" w:color="auto" w:fill="auto"/>
            <w:noWrap/>
            <w:vAlign w:val="center"/>
          </w:tcPr>
          <w:p w14:paraId="66B66B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439</w:t>
            </w:r>
          </w:p>
        </w:tc>
        <w:tc>
          <w:tcPr>
            <w:tcW w:w="1080" w:type="dxa"/>
            <w:tcBorders>
              <w:top w:val="nil"/>
              <w:left w:val="single" w:sz="4" w:space="0" w:color="auto"/>
              <w:bottom w:val="single" w:sz="4" w:space="0" w:color="auto"/>
              <w:right w:val="single" w:sz="4" w:space="0" w:color="auto"/>
            </w:tcBorders>
            <w:shd w:val="clear" w:color="auto" w:fill="auto"/>
            <w:vAlign w:val="center"/>
          </w:tcPr>
          <w:p w14:paraId="7F384EB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2E3197A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2D5C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0086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55728FA0" w14:textId="77777777" w:rsidR="00E94E81"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U.A.T.</w:t>
            </w:r>
          </w:p>
          <w:p w14:paraId="4513B792" w14:textId="77777777" w:rsidR="0099061A" w:rsidRPr="00A56F55" w:rsidRDefault="0099061A"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Voloiac: </w:t>
            </w:r>
          </w:p>
          <w:p w14:paraId="0AEF8B2D" w14:textId="28D1030A" w:rsidR="000439EB" w:rsidRPr="00A56F55" w:rsidRDefault="0055199E"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localitatea</w:t>
            </w:r>
            <w:r w:rsidR="0099061A" w:rsidRPr="00A56F55">
              <w:rPr>
                <w:rFonts w:asciiTheme="majorHAnsi" w:hAnsiTheme="majorHAnsi" w:cstheme="majorHAnsi"/>
                <w:sz w:val="20"/>
                <w:szCs w:val="21"/>
                <w:lang w:val="it-IT" w:eastAsia="en-US"/>
              </w:rPr>
              <w:t xml:space="preserve"> Sperlesti</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2BAE789" w14:textId="036988B9" w:rsidR="000439EB" w:rsidRPr="00A56F55" w:rsidRDefault="00EA3004"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 xml:space="preserve">Patrimoniul public al statului </w:t>
            </w:r>
            <w:r w:rsidR="00746715" w:rsidRPr="00A56F55">
              <w:rPr>
                <w:rFonts w:asciiTheme="majorHAnsi" w:hAnsiTheme="majorHAnsi" w:cstheme="majorHAnsi"/>
                <w:sz w:val="20"/>
                <w:szCs w:val="21"/>
                <w:lang w:val="it-IT" w:eastAsia="en-US"/>
              </w:rPr>
              <w:t>î</w:t>
            </w:r>
            <w:r w:rsidRPr="00A56F55">
              <w:rPr>
                <w:rFonts w:asciiTheme="majorHAnsi" w:hAnsiTheme="majorHAnsi" w:cstheme="majorHAnsi"/>
                <w:sz w:val="20"/>
                <w:szCs w:val="21"/>
                <w:lang w:val="it-IT" w:eastAsia="en-US"/>
              </w:rPr>
              <w:t>n administrarea A.N.A.R./ A.B.A. Jiu/ S.G.A. Mehedin</w:t>
            </w:r>
            <w:r w:rsidR="00AA45DB" w:rsidRPr="00A56F55">
              <w:rPr>
                <w:rFonts w:asciiTheme="majorHAnsi" w:hAnsiTheme="majorHAnsi" w:cstheme="majorHAnsi"/>
                <w:sz w:val="20"/>
                <w:szCs w:val="21"/>
                <w:lang w:val="it-IT" w:eastAsia="en-US"/>
              </w:rPr>
              <w:t>ț</w:t>
            </w:r>
            <w:r w:rsidRPr="00A56F55">
              <w:rPr>
                <w:rFonts w:asciiTheme="majorHAnsi" w:hAnsiTheme="majorHAnsi" w:cstheme="majorHAnsi"/>
                <w:sz w:val="20"/>
                <w:szCs w:val="21"/>
                <w:lang w:val="it-IT" w:eastAsia="en-US"/>
              </w:rPr>
              <w:t>i</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1305C"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91F1B"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EEA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47D25E1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54</w:t>
            </w:r>
          </w:p>
        </w:tc>
      </w:tr>
      <w:tr w:rsidR="000439EB" w:rsidRPr="00C112BB" w14:paraId="6494AE50"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1C56061E" w14:textId="424B9209"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lastRenderedPageBreak/>
              <w:t>2</w:t>
            </w:r>
            <w:r w:rsidR="009A5061">
              <w:rPr>
                <w:rFonts w:asciiTheme="majorHAnsi" w:hAnsiTheme="majorHAnsi" w:cstheme="majorHAnsi"/>
                <w:sz w:val="20"/>
                <w:szCs w:val="21"/>
                <w:lang w:val="en-US" w:eastAsia="en-US"/>
              </w:rPr>
              <w:t>08</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2B3569F7"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Tg-Jiu-md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B2F03F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5B90A4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76CB376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6D1A4C4D" w14:textId="263B6A45"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24EE21F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990" w:type="dxa"/>
            <w:tcBorders>
              <w:top w:val="single" w:sz="4" w:space="0" w:color="auto"/>
              <w:left w:val="nil"/>
              <w:bottom w:val="single" w:sz="4" w:space="0" w:color="auto"/>
              <w:right w:val="nil"/>
            </w:tcBorders>
            <w:shd w:val="clear" w:color="auto" w:fill="auto"/>
            <w:noWrap/>
            <w:vAlign w:val="center"/>
          </w:tcPr>
          <w:p w14:paraId="5E9A6556"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435</w:t>
            </w:r>
          </w:p>
        </w:tc>
        <w:tc>
          <w:tcPr>
            <w:tcW w:w="1080" w:type="dxa"/>
            <w:tcBorders>
              <w:top w:val="nil"/>
              <w:left w:val="single" w:sz="4" w:space="0" w:color="auto"/>
              <w:bottom w:val="single" w:sz="4" w:space="0" w:color="auto"/>
              <w:right w:val="single" w:sz="4" w:space="0" w:color="auto"/>
            </w:tcBorders>
            <w:shd w:val="clear" w:color="auto" w:fill="auto"/>
            <w:vAlign w:val="center"/>
          </w:tcPr>
          <w:p w14:paraId="642E753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7</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553010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1997</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AC7F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68D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7C37FED1" w14:textId="77777777" w:rsidR="0099061A"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U.A.T.</w:t>
            </w:r>
          </w:p>
          <w:p w14:paraId="519BDC17" w14:textId="77777777" w:rsidR="00EA3004"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xml:space="preserve">Tg-Jiu: </w:t>
            </w:r>
          </w:p>
          <w:p w14:paraId="53568CE5" w14:textId="3625578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Tg-Jiu</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3A681E9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 Hidroelectrica SA</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93DF9"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B54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56FAD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4E29C5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28</w:t>
            </w:r>
          </w:p>
        </w:tc>
      </w:tr>
      <w:tr w:rsidR="000439EB" w:rsidRPr="00C112BB" w14:paraId="525B80F6"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36F024CE" w14:textId="66381068"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09</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35C0C256" w14:textId="77777777" w:rsidR="000439EB" w:rsidRPr="00D75EBF" w:rsidRDefault="000439EB" w:rsidP="000439EB">
            <w:pPr>
              <w:pStyle w:val="1tabelrest"/>
              <w:contextualSpacing/>
              <w:jc w:val="left"/>
              <w:rPr>
                <w:rFonts w:asciiTheme="majorHAnsi" w:hAnsiTheme="majorHAnsi" w:cstheme="majorHAnsi"/>
                <w:sz w:val="20"/>
                <w:szCs w:val="21"/>
                <w:lang w:val="it-IT" w:eastAsia="en-US"/>
              </w:rPr>
            </w:pPr>
            <w:r w:rsidRPr="00D75EBF">
              <w:rPr>
                <w:rFonts w:asciiTheme="majorHAnsi" w:hAnsiTheme="majorHAnsi" w:cstheme="majorHAnsi"/>
                <w:sz w:val="20"/>
                <w:szCs w:val="21"/>
                <w:lang w:val="it-IT" w:eastAsia="en-US"/>
              </w:rPr>
              <w:t>Dig pr. Zlasti la Budieni-md</w:t>
            </w:r>
          </w:p>
        </w:tc>
        <w:tc>
          <w:tcPr>
            <w:tcW w:w="1440" w:type="dxa"/>
            <w:tcBorders>
              <w:top w:val="nil"/>
              <w:left w:val="single" w:sz="4" w:space="0" w:color="auto"/>
              <w:bottom w:val="single" w:sz="4" w:space="0" w:color="auto"/>
              <w:right w:val="single" w:sz="4" w:space="0" w:color="auto"/>
            </w:tcBorders>
            <w:shd w:val="clear" w:color="auto" w:fill="auto"/>
            <w:vAlign w:val="center"/>
          </w:tcPr>
          <w:p w14:paraId="3EEC2C5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Zlasti</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56EE4C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VII-1.26.5</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0A4C270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MD</w:t>
            </w:r>
          </w:p>
        </w:tc>
        <w:tc>
          <w:tcPr>
            <w:tcW w:w="900" w:type="dxa"/>
            <w:tcBorders>
              <w:top w:val="nil"/>
              <w:left w:val="single" w:sz="4" w:space="0" w:color="auto"/>
              <w:bottom w:val="single" w:sz="4" w:space="0" w:color="auto"/>
              <w:right w:val="single" w:sz="4" w:space="0" w:color="auto"/>
            </w:tcBorders>
            <w:shd w:val="clear" w:color="auto" w:fill="auto"/>
            <w:vAlign w:val="center"/>
          </w:tcPr>
          <w:p w14:paraId="2680EA04" w14:textId="5873E4AE"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3A9E6C1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990" w:type="dxa"/>
            <w:tcBorders>
              <w:top w:val="single" w:sz="4" w:space="0" w:color="auto"/>
              <w:left w:val="nil"/>
              <w:bottom w:val="single" w:sz="4" w:space="0" w:color="auto"/>
              <w:right w:val="nil"/>
            </w:tcBorders>
            <w:shd w:val="clear" w:color="auto" w:fill="auto"/>
            <w:noWrap/>
            <w:vAlign w:val="center"/>
          </w:tcPr>
          <w:p w14:paraId="6AA4FFD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4636</w:t>
            </w:r>
          </w:p>
        </w:tc>
        <w:tc>
          <w:tcPr>
            <w:tcW w:w="1080" w:type="dxa"/>
            <w:tcBorders>
              <w:top w:val="nil"/>
              <w:left w:val="single" w:sz="4" w:space="0" w:color="auto"/>
              <w:bottom w:val="single" w:sz="4" w:space="0" w:color="auto"/>
              <w:right w:val="single" w:sz="4" w:space="0" w:color="auto"/>
            </w:tcBorders>
            <w:shd w:val="clear" w:color="auto" w:fill="auto"/>
            <w:vAlign w:val="center"/>
          </w:tcPr>
          <w:p w14:paraId="56F7233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nil"/>
              <w:left w:val="single" w:sz="4" w:space="0" w:color="auto"/>
              <w:bottom w:val="single" w:sz="4" w:space="0" w:color="auto"/>
              <w:right w:val="single" w:sz="4" w:space="0" w:color="auto"/>
            </w:tcBorders>
            <w:shd w:val="clear" w:color="auto" w:fill="auto"/>
            <w:noWrap/>
            <w:vAlign w:val="center"/>
          </w:tcPr>
          <w:p w14:paraId="620E951F"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1982</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BC38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0979F1"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598199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719DC2B" w14:textId="65F8E31F"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A.N.I.F.</w:t>
            </w:r>
            <w:r w:rsidR="001A0CB3">
              <w:rPr>
                <w:rFonts w:asciiTheme="majorHAnsi" w:hAnsiTheme="majorHAnsi" w:cstheme="majorHAnsi"/>
                <w:sz w:val="20"/>
                <w:szCs w:val="21"/>
                <w:lang w:val="en-US" w:eastAsia="en-US"/>
              </w:rPr>
              <w:t xml:space="preserve"> </w:t>
            </w:r>
            <w:r w:rsidR="005F4109" w:rsidRPr="00D227E6">
              <w:rPr>
                <w:rFonts w:asciiTheme="majorHAnsi" w:hAnsiTheme="majorHAnsi" w:cstheme="majorHAnsi"/>
                <w:sz w:val="20"/>
                <w:szCs w:val="21"/>
                <w:lang w:val="en-US" w:eastAsia="en-US"/>
              </w:rPr>
              <w:t>GJ</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0273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CB79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6C7440"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32B484E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50</w:t>
            </w:r>
          </w:p>
        </w:tc>
      </w:tr>
      <w:tr w:rsidR="000439EB" w:rsidRPr="00C112BB" w14:paraId="54859EB3" w14:textId="77777777" w:rsidTr="00E94E81">
        <w:trPr>
          <w:cantSplit/>
        </w:trPr>
        <w:tc>
          <w:tcPr>
            <w:tcW w:w="679" w:type="dxa"/>
            <w:tcBorders>
              <w:top w:val="nil"/>
              <w:left w:val="single" w:sz="8" w:space="0" w:color="auto"/>
              <w:bottom w:val="single" w:sz="8" w:space="0" w:color="auto"/>
              <w:right w:val="single" w:sz="8" w:space="0" w:color="auto"/>
            </w:tcBorders>
            <w:shd w:val="clear" w:color="auto" w:fill="auto"/>
            <w:noWrap/>
            <w:vAlign w:val="center"/>
          </w:tcPr>
          <w:p w14:paraId="1B6F3E8D" w14:textId="0F68006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w:t>
            </w:r>
            <w:r w:rsidR="009A5061">
              <w:rPr>
                <w:rFonts w:asciiTheme="majorHAnsi" w:hAnsiTheme="majorHAnsi" w:cstheme="majorHAnsi"/>
                <w:sz w:val="20"/>
                <w:szCs w:val="21"/>
                <w:lang w:val="en-US" w:eastAsia="en-US"/>
              </w:rPr>
              <w:t>10</w:t>
            </w:r>
          </w:p>
        </w:tc>
        <w:tc>
          <w:tcPr>
            <w:tcW w:w="2016" w:type="dxa"/>
            <w:tcBorders>
              <w:top w:val="nil"/>
              <w:left w:val="single" w:sz="4" w:space="0" w:color="auto"/>
              <w:bottom w:val="single" w:sz="4" w:space="0" w:color="auto"/>
              <w:right w:val="single" w:sz="4" w:space="0" w:color="auto"/>
            </w:tcBorders>
            <w:shd w:val="clear" w:color="auto" w:fill="auto"/>
            <w:noWrap/>
            <w:vAlign w:val="center"/>
          </w:tcPr>
          <w:p w14:paraId="15BF7141" w14:textId="77777777" w:rsidR="000439EB" w:rsidRPr="00A56F55" w:rsidRDefault="000439EB" w:rsidP="000439EB">
            <w:pPr>
              <w:pStyle w:val="1tabelrest"/>
              <w:contextualSpacing/>
              <w:jc w:val="left"/>
              <w:rPr>
                <w:rFonts w:asciiTheme="majorHAnsi" w:hAnsiTheme="majorHAnsi" w:cstheme="majorHAnsi"/>
                <w:sz w:val="20"/>
                <w:szCs w:val="21"/>
                <w:lang w:val="it-IT" w:eastAsia="en-US"/>
              </w:rPr>
            </w:pPr>
            <w:r w:rsidRPr="00A56F55">
              <w:rPr>
                <w:rFonts w:asciiTheme="majorHAnsi" w:hAnsiTheme="majorHAnsi" w:cstheme="majorHAnsi"/>
                <w:sz w:val="20"/>
                <w:szCs w:val="21"/>
                <w:lang w:val="it-IT" w:eastAsia="en-US"/>
              </w:rPr>
              <w:t>Dig Baraj acumulare CHE Vadeni-ms</w:t>
            </w:r>
          </w:p>
        </w:tc>
        <w:tc>
          <w:tcPr>
            <w:tcW w:w="1440" w:type="dxa"/>
            <w:tcBorders>
              <w:top w:val="nil"/>
              <w:left w:val="single" w:sz="4" w:space="0" w:color="auto"/>
              <w:bottom w:val="single" w:sz="4" w:space="0" w:color="auto"/>
              <w:right w:val="single" w:sz="4" w:space="0" w:color="auto"/>
            </w:tcBorders>
            <w:shd w:val="clear" w:color="auto" w:fill="auto"/>
            <w:vAlign w:val="center"/>
          </w:tcPr>
          <w:p w14:paraId="6C688FC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Jiu</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2606B83"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VII-1</w:t>
            </w:r>
          </w:p>
        </w:tc>
        <w:tc>
          <w:tcPr>
            <w:tcW w:w="990" w:type="dxa"/>
            <w:tcBorders>
              <w:top w:val="nil"/>
              <w:left w:val="single" w:sz="4" w:space="0" w:color="auto"/>
              <w:bottom w:val="single" w:sz="4" w:space="0" w:color="auto"/>
              <w:right w:val="single" w:sz="4" w:space="0" w:color="auto"/>
            </w:tcBorders>
            <w:shd w:val="clear" w:color="auto" w:fill="auto"/>
            <w:noWrap/>
            <w:vAlign w:val="center"/>
          </w:tcPr>
          <w:p w14:paraId="48092647"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MS</w:t>
            </w:r>
          </w:p>
        </w:tc>
        <w:tc>
          <w:tcPr>
            <w:tcW w:w="900" w:type="dxa"/>
            <w:tcBorders>
              <w:top w:val="nil"/>
              <w:left w:val="single" w:sz="4" w:space="0" w:color="auto"/>
              <w:bottom w:val="single" w:sz="4" w:space="0" w:color="auto"/>
              <w:right w:val="single" w:sz="4" w:space="0" w:color="auto"/>
            </w:tcBorders>
            <w:shd w:val="clear" w:color="auto" w:fill="auto"/>
            <w:vAlign w:val="center"/>
          </w:tcPr>
          <w:p w14:paraId="220E59A6" w14:textId="61E9BC5B" w:rsidR="000439EB" w:rsidRPr="00D227E6" w:rsidRDefault="005F4109"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GJ</w:t>
            </w:r>
          </w:p>
        </w:tc>
        <w:tc>
          <w:tcPr>
            <w:tcW w:w="1080" w:type="dxa"/>
            <w:tcBorders>
              <w:top w:val="nil"/>
              <w:left w:val="single" w:sz="4" w:space="0" w:color="auto"/>
              <w:bottom w:val="single" w:sz="4" w:space="0" w:color="auto"/>
              <w:right w:val="single" w:sz="4" w:space="0" w:color="auto"/>
            </w:tcBorders>
            <w:shd w:val="clear" w:color="auto" w:fill="auto"/>
            <w:vAlign w:val="center"/>
          </w:tcPr>
          <w:p w14:paraId="1B91F658"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990" w:type="dxa"/>
            <w:tcBorders>
              <w:top w:val="single" w:sz="4" w:space="0" w:color="auto"/>
              <w:left w:val="nil"/>
              <w:bottom w:val="single" w:sz="4" w:space="0" w:color="auto"/>
              <w:right w:val="nil"/>
            </w:tcBorders>
            <w:shd w:val="clear" w:color="auto" w:fill="auto"/>
            <w:noWrap/>
            <w:vAlign w:val="center"/>
          </w:tcPr>
          <w:p w14:paraId="49A45AEB"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2380</w:t>
            </w:r>
          </w:p>
        </w:tc>
        <w:tc>
          <w:tcPr>
            <w:tcW w:w="1080" w:type="dxa"/>
            <w:tcBorders>
              <w:top w:val="nil"/>
              <w:left w:val="single" w:sz="4" w:space="0" w:color="auto"/>
              <w:bottom w:val="single" w:sz="4" w:space="0" w:color="auto"/>
              <w:right w:val="single" w:sz="4" w:space="0" w:color="auto"/>
            </w:tcBorders>
            <w:shd w:val="clear" w:color="auto" w:fill="auto"/>
            <w:vAlign w:val="center"/>
          </w:tcPr>
          <w:p w14:paraId="4140D81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FBC3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417C4"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0A43A"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170" w:type="dxa"/>
            <w:tcBorders>
              <w:top w:val="nil"/>
              <w:left w:val="single" w:sz="4" w:space="0" w:color="auto"/>
              <w:bottom w:val="single" w:sz="4" w:space="0" w:color="auto"/>
              <w:right w:val="single" w:sz="4" w:space="0" w:color="auto"/>
            </w:tcBorders>
            <w:shd w:val="clear" w:color="auto" w:fill="auto"/>
            <w:vAlign w:val="center"/>
          </w:tcPr>
          <w:p w14:paraId="3FC91FB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 </w:t>
            </w:r>
          </w:p>
        </w:tc>
        <w:tc>
          <w:tcPr>
            <w:tcW w:w="1440" w:type="dxa"/>
            <w:tcBorders>
              <w:top w:val="nil"/>
              <w:left w:val="single" w:sz="4" w:space="0" w:color="auto"/>
              <w:bottom w:val="single" w:sz="4" w:space="0" w:color="auto"/>
              <w:right w:val="single" w:sz="4" w:space="0" w:color="auto"/>
            </w:tcBorders>
            <w:shd w:val="clear" w:color="auto" w:fill="auto"/>
            <w:noWrap/>
            <w:vAlign w:val="center"/>
          </w:tcPr>
          <w:p w14:paraId="21D340E5"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SC Hidroelectrica SA</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D639D"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35062"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7F8AFC"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p>
        </w:tc>
        <w:tc>
          <w:tcPr>
            <w:tcW w:w="1369" w:type="dxa"/>
            <w:tcBorders>
              <w:top w:val="nil"/>
              <w:left w:val="single" w:sz="8" w:space="0" w:color="auto"/>
              <w:bottom w:val="single" w:sz="8" w:space="0" w:color="auto"/>
              <w:right w:val="single" w:sz="8" w:space="0" w:color="auto"/>
            </w:tcBorders>
            <w:shd w:val="clear" w:color="auto" w:fill="auto"/>
            <w:noWrap/>
            <w:vAlign w:val="center"/>
          </w:tcPr>
          <w:p w14:paraId="65038EAE" w14:textId="77777777" w:rsidR="000439EB" w:rsidRPr="00D227E6" w:rsidRDefault="000439EB" w:rsidP="000439EB">
            <w:pPr>
              <w:pStyle w:val="1tabelrest"/>
              <w:contextualSpacing/>
              <w:jc w:val="left"/>
              <w:rPr>
                <w:rFonts w:asciiTheme="majorHAnsi" w:hAnsiTheme="majorHAnsi" w:cstheme="majorHAnsi"/>
                <w:sz w:val="20"/>
                <w:szCs w:val="21"/>
                <w:lang w:val="en-US" w:eastAsia="en-US"/>
              </w:rPr>
            </w:pPr>
            <w:r w:rsidRPr="00D227E6">
              <w:rPr>
                <w:rFonts w:asciiTheme="majorHAnsi" w:hAnsiTheme="majorHAnsi" w:cstheme="majorHAnsi"/>
                <w:sz w:val="20"/>
                <w:szCs w:val="21"/>
                <w:lang w:val="en-US" w:eastAsia="en-US"/>
              </w:rPr>
              <w:t>44</w:t>
            </w:r>
          </w:p>
        </w:tc>
      </w:tr>
    </w:tbl>
    <w:p w14:paraId="2500E0F1" w14:textId="271B01F5" w:rsidR="000439EB" w:rsidRDefault="000439EB" w:rsidP="000439EB">
      <w:pPr>
        <w:rPr>
          <w:lang w:val="ro-RO"/>
        </w:rPr>
      </w:pPr>
    </w:p>
    <w:p w14:paraId="5226E24E" w14:textId="07E06199" w:rsidR="000439EB" w:rsidRDefault="000439EB" w:rsidP="000439EB">
      <w:pPr>
        <w:rPr>
          <w:lang w:val="ro-RO"/>
        </w:rPr>
      </w:pPr>
    </w:p>
    <w:p w14:paraId="460CD537" w14:textId="7719520A" w:rsidR="000439EB" w:rsidRDefault="000439EB" w:rsidP="000439EB">
      <w:pPr>
        <w:rPr>
          <w:lang w:val="ro-RO"/>
        </w:rPr>
      </w:pPr>
    </w:p>
    <w:p w14:paraId="216D3C5A" w14:textId="5EFEE252" w:rsidR="000439EB" w:rsidRDefault="000439EB" w:rsidP="000439EB">
      <w:pPr>
        <w:rPr>
          <w:lang w:val="ro-RO"/>
        </w:rPr>
      </w:pPr>
    </w:p>
    <w:p w14:paraId="733D5201" w14:textId="47532EA3" w:rsidR="000439EB" w:rsidRDefault="000439EB" w:rsidP="000439EB">
      <w:pPr>
        <w:rPr>
          <w:lang w:val="ro-RO"/>
        </w:rPr>
      </w:pPr>
    </w:p>
    <w:p w14:paraId="5D310E49" w14:textId="6D457683" w:rsidR="00141370" w:rsidRDefault="00141370">
      <w:pPr>
        <w:suppressAutoHyphens w:val="0"/>
        <w:spacing w:before="0" w:after="120"/>
        <w:rPr>
          <w:lang w:val="ro-RO"/>
        </w:rPr>
      </w:pPr>
      <w:r>
        <w:rPr>
          <w:lang w:val="ro-RO"/>
        </w:rPr>
        <w:br w:type="page"/>
      </w:r>
    </w:p>
    <w:bookmarkEnd w:id="236"/>
    <w:p w14:paraId="6705E0CF" w14:textId="77777777" w:rsidR="00141370" w:rsidRDefault="00141370" w:rsidP="00141370">
      <w:pPr>
        <w:spacing w:before="120" w:after="120"/>
        <w:jc w:val="both"/>
        <w:rPr>
          <w:lang w:val="ro-RO"/>
        </w:rPr>
        <w:sectPr w:rsidR="00141370" w:rsidSect="0036599F">
          <w:pgSz w:w="23811" w:h="16838" w:orient="landscape" w:code="8"/>
          <w:pgMar w:top="1080" w:right="1827" w:bottom="1080" w:left="1440" w:header="720" w:footer="720" w:gutter="0"/>
          <w:cols w:space="720"/>
          <w:titlePg/>
          <w:docGrid w:linePitch="272"/>
        </w:sectPr>
      </w:pPr>
    </w:p>
    <w:p w14:paraId="7AB2FB9B" w14:textId="77777777" w:rsidR="00141370" w:rsidRPr="0079493A" w:rsidRDefault="00141370" w:rsidP="00141370">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Anexa 6b. Localizarea digurilor de apărare în bazinul hidrografic administrat de A.B.A. Jiu</w:t>
      </w:r>
    </w:p>
    <w:p w14:paraId="678E555D" w14:textId="07E03217" w:rsidR="00C87E3E" w:rsidRDefault="00C87E3E" w:rsidP="00CC5E83">
      <w:pPr>
        <w:jc w:val="center"/>
        <w:rPr>
          <w:lang w:val="ro-RO"/>
        </w:rPr>
        <w:sectPr w:rsidR="00C87E3E" w:rsidSect="00141370">
          <w:pgSz w:w="11907" w:h="16840" w:code="9"/>
          <w:pgMar w:top="1826" w:right="1077" w:bottom="1440" w:left="1077" w:header="720" w:footer="720" w:gutter="0"/>
          <w:cols w:space="720"/>
          <w:titlePg/>
          <w:docGrid w:linePitch="272"/>
        </w:sectPr>
      </w:pPr>
      <w:r>
        <w:rPr>
          <w:noProof/>
        </w:rPr>
        <w:drawing>
          <wp:inline distT="0" distB="0" distL="0" distR="0" wp14:anchorId="32627514" wp14:editId="09976746">
            <wp:extent cx="5175176" cy="73152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83433" cy="7326871"/>
                    </a:xfrm>
                    <a:prstGeom prst="rect">
                      <a:avLst/>
                    </a:prstGeom>
                    <a:noFill/>
                    <a:ln>
                      <a:noFill/>
                    </a:ln>
                  </pic:spPr>
                </pic:pic>
              </a:graphicData>
            </a:graphic>
          </wp:inline>
        </w:drawing>
      </w:r>
    </w:p>
    <w:p w14:paraId="477208AB" w14:textId="4F22625D" w:rsidR="00751859" w:rsidRPr="0079493A" w:rsidRDefault="00751859" w:rsidP="0079493A">
      <w:pPr>
        <w:spacing w:before="120" w:after="120"/>
        <w:jc w:val="both"/>
        <w:rPr>
          <w:rFonts w:ascii="Open Sans" w:hAnsi="Open Sans" w:cs="Open Sans"/>
          <w:b/>
          <w:bCs/>
          <w:sz w:val="32"/>
          <w:szCs w:val="32"/>
          <w:lang w:val="ro-RO"/>
        </w:rPr>
      </w:pPr>
      <w:bookmarkStart w:id="237" w:name="_Toc107559520"/>
      <w:r w:rsidRPr="0079493A">
        <w:rPr>
          <w:rFonts w:ascii="Open Sans" w:hAnsi="Open Sans" w:cs="Open Sans"/>
          <w:b/>
          <w:bCs/>
          <w:sz w:val="32"/>
          <w:szCs w:val="32"/>
          <w:lang w:val="ro-RO"/>
        </w:rPr>
        <w:lastRenderedPageBreak/>
        <w:t xml:space="preserve">Anexa </w:t>
      </w:r>
      <w:r w:rsidR="005573B4">
        <w:rPr>
          <w:rFonts w:ascii="Open Sans" w:hAnsi="Open Sans" w:cs="Open Sans"/>
          <w:b/>
          <w:bCs/>
          <w:sz w:val="32"/>
          <w:szCs w:val="32"/>
          <w:lang w:val="ro-RO"/>
        </w:rPr>
        <w:t>7</w:t>
      </w:r>
      <w:r w:rsidRPr="0079493A">
        <w:rPr>
          <w:rFonts w:ascii="Open Sans" w:hAnsi="Open Sans" w:cs="Open Sans"/>
          <w:b/>
          <w:bCs/>
          <w:sz w:val="32"/>
          <w:szCs w:val="32"/>
          <w:lang w:val="ro-RO"/>
        </w:rPr>
        <w:t>. Localizarea evenimentelor istorice semnificative (fluvial</w:t>
      </w:r>
      <w:r w:rsidR="00A85985" w:rsidRPr="0079493A">
        <w:rPr>
          <w:rFonts w:ascii="Open Sans" w:hAnsi="Open Sans" w:cs="Open Sans"/>
          <w:b/>
          <w:bCs/>
          <w:sz w:val="32"/>
          <w:szCs w:val="32"/>
          <w:lang w:val="ro-RO"/>
        </w:rPr>
        <w:t xml:space="preserve"> </w:t>
      </w:r>
      <w:r w:rsidR="00346959">
        <w:rPr>
          <w:rFonts w:ascii="Open Sans" w:hAnsi="Open Sans" w:cs="Open Sans"/>
          <w:b/>
          <w:bCs/>
          <w:sz w:val="32"/>
          <w:szCs w:val="32"/>
          <w:lang w:val="ro-RO"/>
        </w:rPr>
        <w:t>ș</w:t>
      </w:r>
      <w:r w:rsidR="00A85985" w:rsidRPr="0079493A">
        <w:rPr>
          <w:rFonts w:ascii="Open Sans" w:hAnsi="Open Sans" w:cs="Open Sans"/>
          <w:b/>
          <w:bCs/>
          <w:sz w:val="32"/>
          <w:szCs w:val="32"/>
          <w:lang w:val="ro-RO"/>
        </w:rPr>
        <w:t>i pluvial</w:t>
      </w:r>
      <w:r w:rsidRPr="0079493A">
        <w:rPr>
          <w:rFonts w:ascii="Open Sans" w:hAnsi="Open Sans" w:cs="Open Sans"/>
          <w:b/>
          <w:bCs/>
          <w:sz w:val="32"/>
          <w:szCs w:val="32"/>
          <w:lang w:val="ro-RO"/>
        </w:rPr>
        <w:t xml:space="preserve">) </w:t>
      </w:r>
      <w:r w:rsidR="00346959">
        <w:rPr>
          <w:rFonts w:ascii="Open Sans" w:hAnsi="Open Sans" w:cs="Open Sans"/>
          <w:b/>
          <w:bCs/>
          <w:sz w:val="32"/>
          <w:szCs w:val="32"/>
          <w:lang w:val="ro-RO"/>
        </w:rPr>
        <w:t>ș</w:t>
      </w:r>
      <w:r w:rsidRPr="0079493A">
        <w:rPr>
          <w:rFonts w:ascii="Open Sans" w:hAnsi="Open Sans" w:cs="Open Sans"/>
          <w:b/>
          <w:bCs/>
          <w:sz w:val="32"/>
          <w:szCs w:val="32"/>
          <w:lang w:val="ro-RO"/>
        </w:rPr>
        <w:t>i a inunda</w:t>
      </w:r>
      <w:r w:rsidR="00AA45DB">
        <w:rPr>
          <w:rFonts w:ascii="Open Sans" w:hAnsi="Open Sans" w:cs="Open Sans"/>
          <w:b/>
          <w:bCs/>
          <w:sz w:val="32"/>
          <w:szCs w:val="32"/>
          <w:lang w:val="ro-RO"/>
        </w:rPr>
        <w:t>ț</w:t>
      </w:r>
      <w:r w:rsidRPr="0079493A">
        <w:rPr>
          <w:rFonts w:ascii="Open Sans" w:hAnsi="Open Sans" w:cs="Open Sans"/>
          <w:b/>
          <w:bCs/>
          <w:sz w:val="32"/>
          <w:szCs w:val="32"/>
          <w:lang w:val="ro-RO"/>
        </w:rPr>
        <w:t>iilor semnificative poten</w:t>
      </w:r>
      <w:r w:rsidR="00AA45DB">
        <w:rPr>
          <w:rFonts w:ascii="Open Sans" w:hAnsi="Open Sans" w:cs="Open Sans"/>
          <w:b/>
          <w:bCs/>
          <w:sz w:val="32"/>
          <w:szCs w:val="32"/>
          <w:lang w:val="ro-RO"/>
        </w:rPr>
        <w:t>ț</w:t>
      </w:r>
      <w:r w:rsidRPr="0079493A">
        <w:rPr>
          <w:rFonts w:ascii="Open Sans" w:hAnsi="Open Sans" w:cs="Open Sans"/>
          <w:b/>
          <w:bCs/>
          <w:sz w:val="32"/>
          <w:szCs w:val="32"/>
          <w:lang w:val="ro-RO"/>
        </w:rPr>
        <w:t>iale viitoare identificate în bazinul hidrografic administrat de A.B.A. Jiu, Ciclul II</w:t>
      </w:r>
      <w:bookmarkEnd w:id="237"/>
    </w:p>
    <w:p w14:paraId="6DB495FF" w14:textId="21E174EE" w:rsidR="00751859" w:rsidRDefault="00797FBE" w:rsidP="00797FBE">
      <w:pPr>
        <w:jc w:val="center"/>
        <w:rPr>
          <w:lang w:val="ro-RO"/>
        </w:rPr>
        <w:sectPr w:rsidR="00751859" w:rsidSect="00055A22">
          <w:pgSz w:w="11907" w:h="16840" w:code="9"/>
          <w:pgMar w:top="1826" w:right="1077" w:bottom="1440" w:left="1077" w:header="567" w:footer="567" w:gutter="0"/>
          <w:cols w:space="720"/>
          <w:docGrid w:linePitch="272"/>
        </w:sectPr>
      </w:pPr>
      <w:r>
        <w:rPr>
          <w:noProof/>
          <w:lang w:val="en-JM" w:eastAsia="en-JM"/>
        </w:rPr>
        <w:drawing>
          <wp:inline distT="0" distB="0" distL="0" distR="0" wp14:anchorId="16F04BB4" wp14:editId="7F6A800D">
            <wp:extent cx="4943223" cy="7067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948351" cy="7074882"/>
                    </a:xfrm>
                    <a:prstGeom prst="rect">
                      <a:avLst/>
                    </a:prstGeom>
                    <a:noFill/>
                    <a:ln>
                      <a:noFill/>
                    </a:ln>
                  </pic:spPr>
                </pic:pic>
              </a:graphicData>
            </a:graphic>
          </wp:inline>
        </w:drawing>
      </w:r>
    </w:p>
    <w:p w14:paraId="43EB3B84" w14:textId="11F76CD1" w:rsidR="00751859" w:rsidRPr="0079493A" w:rsidRDefault="00751859" w:rsidP="0079493A">
      <w:pPr>
        <w:spacing w:before="120" w:after="120"/>
        <w:jc w:val="both"/>
        <w:rPr>
          <w:rFonts w:ascii="Open Sans" w:hAnsi="Open Sans" w:cs="Open Sans"/>
          <w:b/>
          <w:bCs/>
          <w:sz w:val="32"/>
          <w:szCs w:val="32"/>
          <w:lang w:val="ro-RO"/>
        </w:rPr>
      </w:pPr>
      <w:bookmarkStart w:id="238" w:name="_Toc107559521"/>
      <w:r w:rsidRPr="0079493A">
        <w:rPr>
          <w:rFonts w:ascii="Open Sans" w:hAnsi="Open Sans" w:cs="Open Sans"/>
          <w:b/>
          <w:bCs/>
          <w:sz w:val="32"/>
          <w:szCs w:val="32"/>
          <w:lang w:val="ro-RO"/>
        </w:rPr>
        <w:lastRenderedPageBreak/>
        <w:t xml:space="preserve">Anexa </w:t>
      </w:r>
      <w:r w:rsidR="005573B4">
        <w:rPr>
          <w:rFonts w:ascii="Open Sans" w:hAnsi="Open Sans" w:cs="Open Sans"/>
          <w:b/>
          <w:bCs/>
          <w:sz w:val="32"/>
          <w:szCs w:val="32"/>
          <w:lang w:val="ro-RO"/>
        </w:rPr>
        <w:t>8</w:t>
      </w:r>
      <w:r w:rsidRPr="0079493A">
        <w:rPr>
          <w:rFonts w:ascii="Open Sans" w:hAnsi="Open Sans" w:cs="Open Sans"/>
          <w:b/>
          <w:bCs/>
          <w:sz w:val="32"/>
          <w:szCs w:val="32"/>
          <w:lang w:val="ro-RO"/>
        </w:rPr>
        <w:t>. Localizarea zonelor cu risc poten</w:t>
      </w:r>
      <w:r w:rsidR="00AA45DB">
        <w:rPr>
          <w:rFonts w:ascii="Open Sans" w:hAnsi="Open Sans" w:cs="Open Sans"/>
          <w:b/>
          <w:bCs/>
          <w:sz w:val="32"/>
          <w:szCs w:val="32"/>
          <w:lang w:val="ro-RO"/>
        </w:rPr>
        <w:t>ț</w:t>
      </w:r>
      <w:r w:rsidRPr="0079493A">
        <w:rPr>
          <w:rFonts w:ascii="Open Sans" w:hAnsi="Open Sans" w:cs="Open Sans"/>
          <w:b/>
          <w:bCs/>
          <w:sz w:val="32"/>
          <w:szCs w:val="32"/>
          <w:lang w:val="ro-RO"/>
        </w:rPr>
        <w:t>ial semnificativ la inunda</w:t>
      </w:r>
      <w:r w:rsidR="00AA45DB">
        <w:rPr>
          <w:rFonts w:ascii="Open Sans" w:hAnsi="Open Sans" w:cs="Open Sans"/>
          <w:b/>
          <w:bCs/>
          <w:sz w:val="32"/>
          <w:szCs w:val="32"/>
          <w:lang w:val="ro-RO"/>
        </w:rPr>
        <w:t>ț</w:t>
      </w:r>
      <w:r w:rsidRPr="0079493A">
        <w:rPr>
          <w:rFonts w:ascii="Open Sans" w:hAnsi="Open Sans" w:cs="Open Sans"/>
          <w:b/>
          <w:bCs/>
          <w:sz w:val="32"/>
          <w:szCs w:val="32"/>
          <w:lang w:val="ro-RO"/>
        </w:rPr>
        <w:t>ii identificate în bazinul hidrografic administrat de A.B.A. Jiu, Ciclul II</w:t>
      </w:r>
      <w:bookmarkEnd w:id="238"/>
    </w:p>
    <w:p w14:paraId="2722A55D" w14:textId="295B77F1" w:rsidR="00BD0689" w:rsidRDefault="00797FBE" w:rsidP="00797FBE">
      <w:pPr>
        <w:jc w:val="center"/>
        <w:rPr>
          <w:lang w:val="ro-RO"/>
        </w:rPr>
      </w:pPr>
      <w:r>
        <w:rPr>
          <w:noProof/>
          <w:lang w:val="en-JM" w:eastAsia="en-JM"/>
        </w:rPr>
        <w:drawing>
          <wp:inline distT="0" distB="0" distL="0" distR="0" wp14:anchorId="2C0AD048" wp14:editId="325911B2">
            <wp:extent cx="5099050" cy="7290266"/>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01805" cy="7294204"/>
                    </a:xfrm>
                    <a:prstGeom prst="rect">
                      <a:avLst/>
                    </a:prstGeom>
                    <a:noFill/>
                    <a:ln>
                      <a:noFill/>
                    </a:ln>
                  </pic:spPr>
                </pic:pic>
              </a:graphicData>
            </a:graphic>
          </wp:inline>
        </w:drawing>
      </w:r>
    </w:p>
    <w:p w14:paraId="57C4930E" w14:textId="77777777" w:rsidR="00213F27" w:rsidRDefault="00213F27" w:rsidP="00213F27">
      <w:pPr>
        <w:rPr>
          <w:lang w:val="ro-RO"/>
        </w:rPr>
        <w:sectPr w:rsidR="00213F27" w:rsidSect="008949A8">
          <w:pgSz w:w="11906" w:h="16838" w:code="9"/>
          <w:pgMar w:top="1827" w:right="1080" w:bottom="1440" w:left="1080" w:header="720" w:footer="720" w:gutter="0"/>
          <w:cols w:space="720"/>
          <w:titlePg/>
          <w:docGrid w:linePitch="272"/>
        </w:sectPr>
      </w:pPr>
    </w:p>
    <w:p w14:paraId="5D911FEE" w14:textId="11EE090E" w:rsidR="00213F27" w:rsidRPr="0079493A" w:rsidRDefault="00213F27"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 xml:space="preserve">Anexa </w:t>
      </w:r>
      <w:r w:rsidR="005573B4">
        <w:rPr>
          <w:rFonts w:ascii="Open Sans" w:hAnsi="Open Sans" w:cs="Open Sans"/>
          <w:b/>
          <w:bCs/>
          <w:sz w:val="32"/>
          <w:szCs w:val="32"/>
          <w:lang w:val="ro-RO"/>
        </w:rPr>
        <w:t>9</w:t>
      </w:r>
      <w:r w:rsidRPr="0079493A">
        <w:rPr>
          <w:rFonts w:ascii="Open Sans" w:hAnsi="Open Sans" w:cs="Open Sans"/>
          <w:b/>
          <w:bCs/>
          <w:sz w:val="32"/>
          <w:szCs w:val="32"/>
          <w:lang w:val="ro-RO"/>
        </w:rPr>
        <w:t>. Catalog de măsuri poten</w:t>
      </w:r>
      <w:r w:rsidR="00AA45DB">
        <w:rPr>
          <w:rFonts w:ascii="Open Sans" w:hAnsi="Open Sans" w:cs="Open Sans"/>
          <w:b/>
          <w:bCs/>
          <w:sz w:val="32"/>
          <w:szCs w:val="32"/>
          <w:lang w:val="ro-RO"/>
        </w:rPr>
        <w:t>ț</w:t>
      </w:r>
      <w:r w:rsidRPr="0079493A">
        <w:rPr>
          <w:rFonts w:ascii="Open Sans" w:hAnsi="Open Sans" w:cs="Open Sans"/>
          <w:b/>
          <w:bCs/>
          <w:sz w:val="32"/>
          <w:szCs w:val="32"/>
          <w:lang w:val="ro-RO"/>
        </w:rPr>
        <w:t>iale asociat P.M.R.I.</w:t>
      </w:r>
      <w:r w:rsidR="003E783D" w:rsidRPr="0079493A">
        <w:rPr>
          <w:rFonts w:ascii="Open Sans" w:hAnsi="Open Sans" w:cs="Open Sans"/>
          <w:b/>
          <w:bCs/>
          <w:sz w:val="32"/>
          <w:szCs w:val="32"/>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0"/>
        <w:gridCol w:w="890"/>
        <w:gridCol w:w="1024"/>
        <w:gridCol w:w="7821"/>
        <w:gridCol w:w="2473"/>
        <w:gridCol w:w="2824"/>
        <w:gridCol w:w="1120"/>
      </w:tblGrid>
      <w:tr w:rsidR="00EC6DED" w:rsidRPr="00EC6DED" w14:paraId="13945FD3" w14:textId="77777777" w:rsidTr="00F5746C">
        <w:trPr>
          <w:cantSplit/>
          <w:tblHeader/>
          <w:jc w:val="center"/>
        </w:trPr>
        <w:tc>
          <w:tcPr>
            <w:tcW w:w="0" w:type="auto"/>
            <w:vAlign w:val="center"/>
          </w:tcPr>
          <w:p w14:paraId="4378A94B"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rPr>
            </w:pPr>
            <w:bookmarkStart w:id="239" w:name="_Hlk133494029"/>
            <w:r w:rsidRPr="00EC6DED">
              <w:rPr>
                <w:rFonts w:cstheme="majorHAnsi"/>
                <w:b/>
                <w:bCs/>
                <w:sz w:val="18"/>
                <w:szCs w:val="18"/>
              </w:rPr>
              <w:t>Tip de măsură</w:t>
            </w:r>
          </w:p>
        </w:tc>
        <w:tc>
          <w:tcPr>
            <w:tcW w:w="0" w:type="auto"/>
            <w:vAlign w:val="center"/>
          </w:tcPr>
          <w:p w14:paraId="07036B28"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rPr>
            </w:pPr>
            <w:r w:rsidRPr="00EC6DED">
              <w:rPr>
                <w:rFonts w:cstheme="majorHAnsi"/>
                <w:b/>
                <w:bCs/>
                <w:sz w:val="18"/>
                <w:szCs w:val="18"/>
              </w:rPr>
              <w:t>Cod tip măsură C.E.</w:t>
            </w:r>
          </w:p>
        </w:tc>
        <w:tc>
          <w:tcPr>
            <w:tcW w:w="1024" w:type="dxa"/>
            <w:vAlign w:val="center"/>
          </w:tcPr>
          <w:p w14:paraId="293286E5"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lang w:val="en-GB"/>
              </w:rPr>
            </w:pPr>
            <w:r w:rsidRPr="00EC6DED">
              <w:rPr>
                <w:rFonts w:cstheme="majorHAnsi"/>
                <w:b/>
                <w:bCs/>
                <w:sz w:val="18"/>
                <w:szCs w:val="18"/>
                <w:lang w:val="en-GB"/>
              </w:rPr>
              <w:t>Cod tip</w:t>
            </w:r>
          </w:p>
          <w:p w14:paraId="126DBCDC"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lang w:val="en-GB"/>
              </w:rPr>
            </w:pPr>
            <w:r w:rsidRPr="00EC6DED">
              <w:rPr>
                <w:rFonts w:cstheme="majorHAnsi"/>
                <w:b/>
                <w:bCs/>
                <w:sz w:val="18"/>
                <w:szCs w:val="18"/>
                <w:lang w:val="en-GB"/>
              </w:rPr>
              <w:t>măsură</w:t>
            </w:r>
          </w:p>
          <w:p w14:paraId="16F30A35"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lang w:val="en-GB"/>
              </w:rPr>
            </w:pPr>
            <w:r w:rsidRPr="00EC6DED">
              <w:rPr>
                <w:rFonts w:cstheme="majorHAnsi"/>
                <w:b/>
                <w:bCs/>
                <w:sz w:val="18"/>
                <w:szCs w:val="18"/>
                <w:lang w:val="en-GB"/>
              </w:rPr>
              <w:t>RO</w:t>
            </w:r>
          </w:p>
        </w:tc>
        <w:tc>
          <w:tcPr>
            <w:tcW w:w="7821" w:type="dxa"/>
            <w:shd w:val="clear" w:color="auto" w:fill="auto"/>
            <w:vAlign w:val="center"/>
            <w:hideMark/>
          </w:tcPr>
          <w:p w14:paraId="04DB5545"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rPr>
            </w:pPr>
            <w:r w:rsidRPr="00EC6DED">
              <w:rPr>
                <w:rFonts w:cstheme="majorHAnsi"/>
                <w:b/>
                <w:bCs/>
                <w:sz w:val="18"/>
                <w:szCs w:val="18"/>
              </w:rPr>
              <w:t>Măsuri Potentiale</w:t>
            </w:r>
          </w:p>
        </w:tc>
        <w:tc>
          <w:tcPr>
            <w:tcW w:w="0" w:type="auto"/>
            <w:vAlign w:val="center"/>
          </w:tcPr>
          <w:p w14:paraId="6D62EC84" w14:textId="77777777" w:rsidR="00EC6DED" w:rsidRPr="00EC6DED" w:rsidRDefault="00EC6DED" w:rsidP="00EC6DED">
            <w:pPr>
              <w:suppressAutoHyphens w:val="0"/>
              <w:autoSpaceDN/>
              <w:spacing w:before="0" w:after="0" w:line="240" w:lineRule="auto"/>
              <w:jc w:val="center"/>
              <w:textAlignment w:val="auto"/>
              <w:rPr>
                <w:rFonts w:cstheme="majorHAnsi"/>
                <w:b/>
                <w:sz w:val="18"/>
                <w:szCs w:val="18"/>
                <w:lang w:val="it-IT"/>
              </w:rPr>
            </w:pPr>
            <w:r w:rsidRPr="00EC6DED">
              <w:rPr>
                <w:rFonts w:cstheme="majorHAnsi"/>
                <w:b/>
                <w:sz w:val="18"/>
                <w:szCs w:val="18"/>
                <w:lang w:val="it-IT"/>
              </w:rPr>
              <w:t>Sursa, Mecanismul si Caracteristicile inundatiei (care sunt adresate de masura)</w:t>
            </w:r>
          </w:p>
        </w:tc>
        <w:tc>
          <w:tcPr>
            <w:tcW w:w="0" w:type="auto"/>
            <w:vAlign w:val="center"/>
          </w:tcPr>
          <w:p w14:paraId="0718637E" w14:textId="77777777" w:rsidR="00EC6DED" w:rsidRPr="00EC6DED" w:rsidRDefault="00EC6DED" w:rsidP="00EC6DED">
            <w:pPr>
              <w:suppressAutoHyphens w:val="0"/>
              <w:autoSpaceDN/>
              <w:spacing w:before="0" w:after="0" w:line="240" w:lineRule="auto"/>
              <w:jc w:val="center"/>
              <w:textAlignment w:val="auto"/>
              <w:rPr>
                <w:rFonts w:cstheme="majorHAnsi"/>
                <w:b/>
                <w:bCs/>
                <w:sz w:val="18"/>
                <w:szCs w:val="18"/>
              </w:rPr>
            </w:pPr>
            <w:r w:rsidRPr="00EC6DED">
              <w:rPr>
                <w:rFonts w:cstheme="majorHAnsi"/>
                <w:b/>
                <w:bCs/>
                <w:sz w:val="18"/>
                <w:szCs w:val="18"/>
              </w:rPr>
              <w:t>Autoritate responsabila</w:t>
            </w:r>
          </w:p>
        </w:tc>
        <w:tc>
          <w:tcPr>
            <w:tcW w:w="0" w:type="auto"/>
            <w:vAlign w:val="center"/>
          </w:tcPr>
          <w:p w14:paraId="4DAD7CAA" w14:textId="77777777" w:rsidR="00EC6DED" w:rsidRPr="00EC6DED" w:rsidRDefault="00EC6DED" w:rsidP="00EC6DED">
            <w:pPr>
              <w:suppressAutoHyphens w:val="0"/>
              <w:autoSpaceDN/>
              <w:spacing w:before="0" w:after="0" w:line="240" w:lineRule="auto"/>
              <w:jc w:val="center"/>
              <w:textAlignment w:val="auto"/>
              <w:rPr>
                <w:rFonts w:cstheme="majorHAnsi"/>
                <w:b/>
                <w:sz w:val="18"/>
                <w:szCs w:val="18"/>
              </w:rPr>
            </w:pPr>
            <w:r w:rsidRPr="00EC6DED">
              <w:rPr>
                <w:rFonts w:cstheme="majorHAnsi"/>
                <w:b/>
                <w:sz w:val="18"/>
                <w:szCs w:val="18"/>
              </w:rPr>
              <w:t>Nivel de aplicare</w:t>
            </w:r>
          </w:p>
        </w:tc>
      </w:tr>
      <w:tr w:rsidR="00EC6DED" w:rsidRPr="00EC6DED" w14:paraId="5AE1CEAC" w14:textId="77777777" w:rsidTr="00F5746C">
        <w:trPr>
          <w:cantSplit/>
          <w:trHeight w:val="70"/>
          <w:jc w:val="center"/>
        </w:trPr>
        <w:tc>
          <w:tcPr>
            <w:tcW w:w="0" w:type="auto"/>
            <w:gridSpan w:val="7"/>
            <w:tcBorders>
              <w:top w:val="single" w:sz="4" w:space="0" w:color="auto"/>
            </w:tcBorders>
            <w:shd w:val="clear" w:color="auto" w:fill="FFE38B"/>
          </w:tcPr>
          <w:p w14:paraId="3E2CE1D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
                <w:bCs/>
                <w:sz w:val="18"/>
                <w:szCs w:val="18"/>
                <w:shd w:val="clear" w:color="auto" w:fill="FFE38B"/>
              </w:rPr>
              <w:t>Prevenire</w:t>
            </w:r>
          </w:p>
        </w:tc>
      </w:tr>
      <w:tr w:rsidR="00EC6DED" w:rsidRPr="00EC6DED" w14:paraId="4CB2D036" w14:textId="77777777" w:rsidTr="00F5746C">
        <w:trPr>
          <w:cantSplit/>
          <w:trHeight w:val="70"/>
          <w:jc w:val="center"/>
        </w:trPr>
        <w:tc>
          <w:tcPr>
            <w:tcW w:w="0" w:type="auto"/>
            <w:vMerge w:val="restart"/>
            <w:tcBorders>
              <w:top w:val="single" w:sz="4" w:space="0" w:color="auto"/>
            </w:tcBorders>
            <w:shd w:val="clear" w:color="auto" w:fill="FFE38B"/>
          </w:tcPr>
          <w:p w14:paraId="23C29233" w14:textId="1796B0EC"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it-IT"/>
              </w:rPr>
            </w:pPr>
            <w:r w:rsidRPr="00EC6DED">
              <w:rPr>
                <w:rFonts w:eastAsia="Calibri" w:cstheme="majorHAnsi"/>
                <w:b/>
                <w:bCs/>
                <w:i/>
                <w:iCs/>
                <w:sz w:val="18"/>
                <w:szCs w:val="18"/>
                <w:lang w:val="it-IT"/>
              </w:rPr>
              <w:t>Evitarea</w:t>
            </w:r>
            <w:r w:rsidRPr="00EC6DED">
              <w:rPr>
                <w:rFonts w:eastAsia="Calibri" w:cstheme="majorHAnsi"/>
                <w:b/>
                <w:bCs/>
                <w:sz w:val="18"/>
                <w:szCs w:val="18"/>
                <w:lang w:val="it-IT"/>
              </w:rPr>
              <w:t xml:space="preserve"> – prin politicile / reglementările de planificare teritorial</w:t>
            </w:r>
            <w:r w:rsidR="00194B36">
              <w:rPr>
                <w:rFonts w:eastAsia="Calibri" w:cstheme="majorHAnsi"/>
                <w:b/>
                <w:bCs/>
                <w:sz w:val="18"/>
                <w:szCs w:val="18"/>
                <w:lang w:val="it-IT"/>
              </w:rPr>
              <w:t>ă</w:t>
            </w:r>
          </w:p>
          <w:p w14:paraId="7A6F6FB6" w14:textId="4EEF8925"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ro-RO"/>
              </w:rPr>
            </w:pPr>
            <w:r w:rsidRPr="00EC6DED">
              <w:rPr>
                <w:rFonts w:eastAsia="Calibri" w:cstheme="majorHAnsi"/>
                <w:b/>
                <w:bCs/>
                <w:sz w:val="18"/>
                <w:szCs w:val="18"/>
                <w:lang w:val="ro-RO"/>
              </w:rPr>
              <w:t xml:space="preserve">Coordonarea strategiilor de planificare teritorială (planurilor de amenajare a teritoriului la nivel național, județean </w:t>
            </w:r>
            <w:r w:rsidR="00346959">
              <w:rPr>
                <w:rFonts w:eastAsia="Calibri" w:cstheme="majorHAnsi"/>
                <w:b/>
                <w:bCs/>
                <w:sz w:val="18"/>
                <w:szCs w:val="18"/>
                <w:lang w:val="ro-RO"/>
              </w:rPr>
              <w:t>ș</w:t>
            </w:r>
            <w:r w:rsidRPr="00EC6DED">
              <w:rPr>
                <w:rFonts w:eastAsia="Calibri" w:cstheme="majorHAnsi"/>
                <w:b/>
                <w:bCs/>
                <w:sz w:val="18"/>
                <w:szCs w:val="18"/>
                <w:lang w:val="ro-RO"/>
              </w:rPr>
              <w:t xml:space="preserve">i zonal </w:t>
            </w:r>
            <w:r w:rsidR="00346959">
              <w:rPr>
                <w:rFonts w:eastAsia="Calibri" w:cstheme="majorHAnsi"/>
                <w:b/>
                <w:bCs/>
                <w:sz w:val="18"/>
                <w:szCs w:val="18"/>
                <w:lang w:val="ro-RO"/>
              </w:rPr>
              <w:t>ș</w:t>
            </w:r>
            <w:r w:rsidRPr="00EC6DED">
              <w:rPr>
                <w:rFonts w:eastAsia="Calibri" w:cstheme="majorHAnsi"/>
                <w:b/>
                <w:bCs/>
                <w:sz w:val="18"/>
                <w:szCs w:val="18"/>
                <w:lang w:val="ro-RO"/>
              </w:rPr>
              <w:t>i a planurilor de urbanism - P.U.G., P.U.Z., P.U.D.) cu normele / orientările de utilizare a terenurilor în zonele inundabile</w:t>
            </w:r>
          </w:p>
        </w:tc>
        <w:tc>
          <w:tcPr>
            <w:tcW w:w="0" w:type="auto"/>
            <w:tcBorders>
              <w:top w:val="single" w:sz="4" w:space="0" w:color="auto"/>
            </w:tcBorders>
            <w:shd w:val="clear" w:color="auto" w:fill="FFE38B"/>
          </w:tcPr>
          <w:p w14:paraId="201D9A5F"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M21</w:t>
            </w:r>
          </w:p>
        </w:tc>
        <w:tc>
          <w:tcPr>
            <w:tcW w:w="1024" w:type="dxa"/>
            <w:tcBorders>
              <w:top w:val="single" w:sz="4" w:space="0" w:color="auto"/>
            </w:tcBorders>
            <w:shd w:val="clear" w:color="auto" w:fill="FFE38B"/>
          </w:tcPr>
          <w:p w14:paraId="2AB7EEB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M21-RO1</w:t>
            </w:r>
          </w:p>
        </w:tc>
        <w:tc>
          <w:tcPr>
            <w:tcW w:w="7821" w:type="dxa"/>
            <w:tcBorders>
              <w:top w:val="single" w:sz="4" w:space="0" w:color="auto"/>
            </w:tcBorders>
            <w:shd w:val="clear" w:color="auto" w:fill="FFE38B"/>
          </w:tcPr>
          <w:p w14:paraId="6D4E2298" w14:textId="5D279616" w:rsidR="00EC6DED" w:rsidRPr="00EC6DED" w:rsidRDefault="00EC6DED" w:rsidP="00EC6DED">
            <w:pPr>
              <w:suppressAutoHyphens w:val="0"/>
              <w:autoSpaceDN/>
              <w:spacing w:before="0" w:after="0" w:line="240" w:lineRule="auto"/>
              <w:jc w:val="both"/>
              <w:textAlignment w:val="auto"/>
              <w:rPr>
                <w:rFonts w:eastAsia="Calibri" w:cstheme="majorHAnsi"/>
                <w:i/>
                <w:sz w:val="18"/>
                <w:szCs w:val="18"/>
                <w:lang w:val="ro-RO"/>
              </w:rPr>
            </w:pPr>
            <w:r w:rsidRPr="00EC6DED">
              <w:rPr>
                <w:rFonts w:eastAsia="Calibri" w:cstheme="majorHAnsi"/>
                <w:sz w:val="18"/>
                <w:szCs w:val="18"/>
                <w:lang w:val="ro-RO" w:eastAsia="ro-RO"/>
              </w:rPr>
              <w:t xml:space="preserve">Introducerea hărților de hazard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de risc la inundații în Planurile de Urbanism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de Dezvoltare Locală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actualizarea Regulamentelor Generale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Locale de Urbanism aferente Planurilor Urbanistice Generale pentru unitățile administrativ teritoriale, prin cuprinderea de prevederi pe termen mediu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lung cu privire la zonele de risc la inundații identificate prin hărțile de risc la inundații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adoptarea măsurilor cuprinse în P.M.R.I. </w:t>
            </w:r>
          </w:p>
        </w:tc>
        <w:tc>
          <w:tcPr>
            <w:tcW w:w="0" w:type="auto"/>
            <w:tcBorders>
              <w:top w:val="single" w:sz="4" w:space="0" w:color="auto"/>
            </w:tcBorders>
            <w:shd w:val="clear" w:color="auto" w:fill="FFE38B"/>
          </w:tcPr>
          <w:p w14:paraId="699216E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tcBorders>
            <w:shd w:val="clear" w:color="auto" w:fill="FFE38B"/>
          </w:tcPr>
          <w:p w14:paraId="2486901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cstheme="majorHAnsi"/>
                <w:sz w:val="18"/>
                <w:szCs w:val="18"/>
                <w:lang w:val="ro"/>
              </w:rPr>
              <w:t>M.M.A.P., M.D.L.P.A., A.N.A.R., M.T.I.C., M.A.I. (I.G.S.U.), Autorități locale, C.J., I.S.C.</w:t>
            </w:r>
            <w:r w:rsidRPr="00EC6DED">
              <w:rPr>
                <w:rFonts w:eastAsia="Calibri" w:cstheme="majorHAnsi"/>
                <w:sz w:val="18"/>
                <w:szCs w:val="18"/>
                <w:lang w:val="ro-RO"/>
              </w:rPr>
              <w:t xml:space="preserve"> </w:t>
            </w:r>
          </w:p>
        </w:tc>
        <w:tc>
          <w:tcPr>
            <w:tcW w:w="0" w:type="auto"/>
            <w:tcBorders>
              <w:top w:val="single" w:sz="4" w:space="0" w:color="auto"/>
            </w:tcBorders>
            <w:shd w:val="clear" w:color="auto" w:fill="FFE38B"/>
          </w:tcPr>
          <w:p w14:paraId="59527DD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w:t>
            </w:r>
          </w:p>
        </w:tc>
      </w:tr>
      <w:tr w:rsidR="00194B36" w:rsidRPr="00EC6DED" w14:paraId="14A0EA34" w14:textId="77777777" w:rsidTr="00F5746C">
        <w:trPr>
          <w:cantSplit/>
          <w:jc w:val="center"/>
        </w:trPr>
        <w:tc>
          <w:tcPr>
            <w:tcW w:w="0" w:type="auto"/>
            <w:vMerge/>
          </w:tcPr>
          <w:p w14:paraId="02EA946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p>
        </w:tc>
        <w:tc>
          <w:tcPr>
            <w:tcW w:w="0" w:type="auto"/>
            <w:tcBorders>
              <w:top w:val="single" w:sz="4" w:space="0" w:color="auto"/>
            </w:tcBorders>
            <w:shd w:val="clear" w:color="auto" w:fill="FFE38B"/>
          </w:tcPr>
          <w:p w14:paraId="7C4C7674"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M21</w:t>
            </w:r>
          </w:p>
        </w:tc>
        <w:tc>
          <w:tcPr>
            <w:tcW w:w="1024" w:type="dxa"/>
            <w:tcBorders>
              <w:top w:val="single" w:sz="4" w:space="0" w:color="auto"/>
            </w:tcBorders>
            <w:shd w:val="clear" w:color="auto" w:fill="FFE38B"/>
          </w:tcPr>
          <w:p w14:paraId="1C693914"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r w:rsidRPr="00EC6DED">
              <w:rPr>
                <w:rFonts w:eastAsia="Calibri" w:cstheme="majorHAnsi"/>
                <w:sz w:val="18"/>
                <w:szCs w:val="18"/>
                <w:lang w:val="ro-RO"/>
              </w:rPr>
              <w:t>M21-RO2</w:t>
            </w:r>
          </w:p>
        </w:tc>
        <w:tc>
          <w:tcPr>
            <w:tcW w:w="7821" w:type="dxa"/>
            <w:tcBorders>
              <w:top w:val="single" w:sz="4" w:space="0" w:color="auto"/>
            </w:tcBorders>
            <w:shd w:val="clear" w:color="auto" w:fill="FFE38B"/>
          </w:tcPr>
          <w:p w14:paraId="0BBF8544" w14:textId="366E3C86"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 xml:space="preserve">Planificare teritorială </w:t>
            </w:r>
            <w:r w:rsidR="00346959">
              <w:rPr>
                <w:rFonts w:eastAsia="Calibri" w:cstheme="majorHAnsi"/>
                <w:sz w:val="18"/>
                <w:szCs w:val="18"/>
                <w:lang w:val="ro-RO"/>
              </w:rPr>
              <w:t>ș</w:t>
            </w:r>
            <w:r w:rsidRPr="00EC6DED">
              <w:rPr>
                <w:rFonts w:eastAsia="Calibri" w:cstheme="majorHAnsi"/>
                <w:sz w:val="18"/>
                <w:szCs w:val="18"/>
                <w:lang w:val="ro-RO"/>
              </w:rPr>
              <w:t xml:space="preserve">i planificare urbană, limitări ale utilizării terenurilor în zonele cu adâncimi </w:t>
            </w:r>
            <w:r w:rsidR="00346959">
              <w:rPr>
                <w:rFonts w:eastAsia="Calibri" w:cstheme="majorHAnsi"/>
                <w:sz w:val="18"/>
                <w:szCs w:val="18"/>
                <w:lang w:val="ro-RO"/>
              </w:rPr>
              <w:t>ș</w:t>
            </w:r>
            <w:r w:rsidRPr="00EC6DED">
              <w:rPr>
                <w:rFonts w:eastAsia="Calibri" w:cstheme="majorHAnsi"/>
                <w:sz w:val="18"/>
                <w:szCs w:val="18"/>
                <w:lang w:val="ro-RO"/>
              </w:rPr>
              <w:t xml:space="preserve">i viteze mari, criterii pentru identificarea zonelor cu potențial de dezvoltare </w:t>
            </w:r>
          </w:p>
        </w:tc>
        <w:tc>
          <w:tcPr>
            <w:tcW w:w="0" w:type="auto"/>
            <w:tcBorders>
              <w:top w:val="single" w:sz="4" w:space="0" w:color="auto"/>
            </w:tcBorders>
            <w:shd w:val="clear" w:color="auto" w:fill="FFE38B"/>
          </w:tcPr>
          <w:p w14:paraId="4D6842B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tcBorders>
            <w:shd w:val="clear" w:color="auto" w:fill="FFE38B"/>
          </w:tcPr>
          <w:p w14:paraId="33D53FFA"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M.M.A.P., M.D.L.P.A, A.N.A.R., M.T.I.C., M.A.I. (I.G.S.U.), Autorități locale, C.J., I.S.C.</w:t>
            </w:r>
          </w:p>
        </w:tc>
        <w:tc>
          <w:tcPr>
            <w:tcW w:w="0" w:type="auto"/>
            <w:tcBorders>
              <w:top w:val="single" w:sz="4" w:space="0" w:color="auto"/>
            </w:tcBorders>
            <w:shd w:val="clear" w:color="auto" w:fill="FFE38B"/>
          </w:tcPr>
          <w:p w14:paraId="17042234"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w:t>
            </w:r>
          </w:p>
        </w:tc>
      </w:tr>
      <w:tr w:rsidR="00EC6DED" w:rsidRPr="00EC6DED" w14:paraId="27340E55" w14:textId="77777777" w:rsidTr="00F5746C">
        <w:trPr>
          <w:cantSplit/>
          <w:jc w:val="center"/>
        </w:trPr>
        <w:tc>
          <w:tcPr>
            <w:tcW w:w="0" w:type="auto"/>
            <w:tcBorders>
              <w:top w:val="single" w:sz="4" w:space="0" w:color="auto"/>
            </w:tcBorders>
            <w:shd w:val="clear" w:color="auto" w:fill="FFE38B"/>
          </w:tcPr>
          <w:p w14:paraId="7C45810A" w14:textId="77777777"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it-IT"/>
              </w:rPr>
            </w:pPr>
            <w:r w:rsidRPr="00EC6DED">
              <w:rPr>
                <w:rFonts w:eastAsia="Calibri" w:cstheme="majorHAnsi"/>
                <w:b/>
                <w:bCs/>
                <w:i/>
                <w:iCs/>
                <w:sz w:val="18"/>
                <w:szCs w:val="18"/>
                <w:lang w:val="it-IT"/>
              </w:rPr>
              <w:t>Evitarea</w:t>
            </w:r>
            <w:r w:rsidRPr="00EC6DED">
              <w:rPr>
                <w:rFonts w:eastAsia="Calibri" w:cstheme="majorHAnsi"/>
                <w:b/>
                <w:bCs/>
                <w:sz w:val="18"/>
                <w:szCs w:val="18"/>
                <w:lang w:val="it-IT"/>
              </w:rPr>
              <w:t xml:space="preserve"> – prin reglementările de construcție în zona inundabilă</w:t>
            </w:r>
          </w:p>
        </w:tc>
        <w:tc>
          <w:tcPr>
            <w:tcW w:w="0" w:type="auto"/>
            <w:tcBorders>
              <w:top w:val="single" w:sz="4" w:space="0" w:color="auto"/>
            </w:tcBorders>
            <w:shd w:val="clear" w:color="auto" w:fill="FFE38B"/>
          </w:tcPr>
          <w:p w14:paraId="117446A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M21</w:t>
            </w:r>
          </w:p>
        </w:tc>
        <w:tc>
          <w:tcPr>
            <w:tcW w:w="1024" w:type="dxa"/>
            <w:tcBorders>
              <w:top w:val="single" w:sz="4" w:space="0" w:color="auto"/>
            </w:tcBorders>
            <w:shd w:val="clear" w:color="auto" w:fill="FFE38B"/>
          </w:tcPr>
          <w:p w14:paraId="34C775C5"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r w:rsidRPr="00EC6DED">
              <w:rPr>
                <w:rFonts w:eastAsia="Calibri" w:cstheme="majorHAnsi"/>
                <w:sz w:val="18"/>
                <w:szCs w:val="18"/>
                <w:lang w:val="ro-RO"/>
              </w:rPr>
              <w:t>M21-RO3</w:t>
            </w:r>
          </w:p>
        </w:tc>
        <w:tc>
          <w:tcPr>
            <w:tcW w:w="7821" w:type="dxa"/>
            <w:tcBorders>
              <w:top w:val="single" w:sz="4" w:space="0" w:color="auto"/>
            </w:tcBorders>
            <w:shd w:val="clear" w:color="auto" w:fill="FFE38B"/>
          </w:tcPr>
          <w:p w14:paraId="62FDDF21" w14:textId="38DD592D"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es-BO"/>
              </w:rPr>
              <w:t xml:space="preserve">Criterii </w:t>
            </w:r>
            <w:r w:rsidR="00346959">
              <w:rPr>
                <w:rFonts w:eastAsia="Calibri" w:cstheme="majorHAnsi"/>
                <w:sz w:val="18"/>
                <w:szCs w:val="18"/>
                <w:lang w:val="es-BO"/>
              </w:rPr>
              <w:t>ș</w:t>
            </w:r>
            <w:r w:rsidRPr="00EC6DED">
              <w:rPr>
                <w:rFonts w:eastAsia="Calibri" w:cstheme="majorHAnsi"/>
                <w:sz w:val="18"/>
                <w:szCs w:val="18"/>
                <w:lang w:val="es-BO"/>
              </w:rPr>
              <w:t>i reglementări de construcție în zona inundabilă (de ex. reactualizarea nivelurilor de proiectare a construcțiilor din zona inundabilă)</w:t>
            </w:r>
          </w:p>
        </w:tc>
        <w:tc>
          <w:tcPr>
            <w:tcW w:w="0" w:type="auto"/>
            <w:tcBorders>
              <w:top w:val="single" w:sz="4" w:space="0" w:color="auto"/>
            </w:tcBorders>
            <w:shd w:val="clear" w:color="auto" w:fill="FFE38B"/>
          </w:tcPr>
          <w:p w14:paraId="4065E9A7"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r w:rsidRPr="00EC6DED">
              <w:rPr>
                <w:rFonts w:eastAsia="Calibri" w:cstheme="majorHAnsi"/>
                <w:sz w:val="18"/>
                <w:szCs w:val="18"/>
                <w:lang w:val="ro-RO"/>
              </w:rPr>
              <w:t>Toate</w:t>
            </w:r>
          </w:p>
        </w:tc>
        <w:tc>
          <w:tcPr>
            <w:tcW w:w="0" w:type="auto"/>
            <w:tcBorders>
              <w:top w:val="single" w:sz="4" w:space="0" w:color="auto"/>
            </w:tcBorders>
            <w:shd w:val="clear" w:color="auto" w:fill="FFE38B"/>
          </w:tcPr>
          <w:p w14:paraId="20C17E64"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eastAsia="ro-RO"/>
              </w:rPr>
              <w:t xml:space="preserve">M.M.A.P., </w:t>
            </w:r>
            <w:r w:rsidRPr="00EC6DED">
              <w:rPr>
                <w:rFonts w:cstheme="majorHAnsi"/>
                <w:sz w:val="18"/>
                <w:szCs w:val="18"/>
                <w:lang w:val="ro"/>
              </w:rPr>
              <w:t>M.D.L.P.A</w:t>
            </w:r>
            <w:r w:rsidRPr="00EC6DED">
              <w:rPr>
                <w:rFonts w:eastAsia="Calibri" w:cstheme="majorHAnsi"/>
                <w:sz w:val="18"/>
                <w:szCs w:val="18"/>
                <w:lang w:val="ro-RO" w:eastAsia="ro-RO"/>
              </w:rPr>
              <w:t>., M.T.</w:t>
            </w:r>
            <w:r w:rsidRPr="00EC6DED">
              <w:rPr>
                <w:rFonts w:eastAsia="Calibri" w:cstheme="majorHAnsi"/>
                <w:sz w:val="18"/>
                <w:szCs w:val="18"/>
                <w:lang w:val="ro-RO"/>
              </w:rPr>
              <w:t>I.C</w:t>
            </w:r>
          </w:p>
        </w:tc>
        <w:tc>
          <w:tcPr>
            <w:tcW w:w="0" w:type="auto"/>
            <w:tcBorders>
              <w:top w:val="single" w:sz="4" w:space="0" w:color="auto"/>
            </w:tcBorders>
            <w:shd w:val="clear" w:color="auto" w:fill="FFE38B"/>
          </w:tcPr>
          <w:p w14:paraId="3A1A8A2F"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w:t>
            </w:r>
          </w:p>
        </w:tc>
      </w:tr>
      <w:tr w:rsidR="00EC6DED" w:rsidRPr="00EC6DED" w14:paraId="24DF6BA6" w14:textId="77777777" w:rsidTr="00F5746C">
        <w:trPr>
          <w:cantSplit/>
          <w:trHeight w:val="70"/>
          <w:jc w:val="center"/>
        </w:trPr>
        <w:tc>
          <w:tcPr>
            <w:tcW w:w="0" w:type="auto"/>
            <w:tcBorders>
              <w:top w:val="single" w:sz="4" w:space="0" w:color="auto"/>
            </w:tcBorders>
            <w:shd w:val="clear" w:color="auto" w:fill="FFE38B"/>
          </w:tcPr>
          <w:p w14:paraId="1316A3E1" w14:textId="4E98DAC2"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rPr>
            </w:pPr>
            <w:r w:rsidRPr="00EC6DED">
              <w:rPr>
                <w:rFonts w:eastAsia="Calibri" w:cstheme="majorHAnsi"/>
                <w:b/>
                <w:bCs/>
                <w:i/>
                <w:iCs/>
                <w:sz w:val="18"/>
                <w:szCs w:val="18"/>
              </w:rPr>
              <w:t>Îndepărtare sau relocarea</w:t>
            </w:r>
            <w:r w:rsidRPr="00EC6DED">
              <w:rPr>
                <w:rFonts w:eastAsia="Calibri" w:cstheme="majorHAnsi"/>
                <w:b/>
                <w:bCs/>
                <w:sz w:val="18"/>
                <w:szCs w:val="18"/>
              </w:rPr>
              <w:t xml:space="preserve">, Măsuri pentru îndepărtarea receptorilor din zonele inundabile sau relocarea receptorilor în zone cu o probabilitate mai mică de inundații </w:t>
            </w:r>
            <w:r w:rsidR="00346959">
              <w:rPr>
                <w:rFonts w:eastAsia="Calibri" w:cstheme="majorHAnsi"/>
                <w:b/>
                <w:bCs/>
                <w:sz w:val="18"/>
                <w:szCs w:val="18"/>
              </w:rPr>
              <w:t>ș</w:t>
            </w:r>
            <w:r w:rsidRPr="00EC6DED">
              <w:rPr>
                <w:rFonts w:eastAsia="Calibri" w:cstheme="majorHAnsi"/>
                <w:b/>
                <w:bCs/>
                <w:sz w:val="18"/>
                <w:szCs w:val="18"/>
              </w:rPr>
              <w:t>i / sau cu un risc mai mic</w:t>
            </w:r>
          </w:p>
        </w:tc>
        <w:tc>
          <w:tcPr>
            <w:tcW w:w="0" w:type="auto"/>
            <w:tcBorders>
              <w:top w:val="single" w:sz="4" w:space="0" w:color="auto"/>
            </w:tcBorders>
            <w:shd w:val="clear" w:color="auto" w:fill="FFE38B"/>
          </w:tcPr>
          <w:p w14:paraId="6699AFC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M22</w:t>
            </w:r>
          </w:p>
        </w:tc>
        <w:tc>
          <w:tcPr>
            <w:tcW w:w="1024" w:type="dxa"/>
            <w:tcBorders>
              <w:top w:val="single" w:sz="4" w:space="0" w:color="auto"/>
            </w:tcBorders>
            <w:shd w:val="clear" w:color="auto" w:fill="FFE38B"/>
          </w:tcPr>
          <w:p w14:paraId="30F9323F"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eastAsia="ro-RO"/>
              </w:rPr>
            </w:pPr>
            <w:r w:rsidRPr="00EC6DED">
              <w:rPr>
                <w:rFonts w:eastAsia="Calibri" w:cstheme="majorHAnsi"/>
                <w:sz w:val="18"/>
                <w:szCs w:val="18"/>
                <w:lang w:val="ro-RO"/>
              </w:rPr>
              <w:t>M22-RO4</w:t>
            </w:r>
          </w:p>
        </w:tc>
        <w:tc>
          <w:tcPr>
            <w:tcW w:w="7821" w:type="dxa"/>
            <w:tcBorders>
              <w:top w:val="single" w:sz="4" w:space="0" w:color="auto"/>
            </w:tcBorders>
            <w:shd w:val="clear" w:color="auto" w:fill="FFE38B"/>
          </w:tcPr>
          <w:p w14:paraId="63096344" w14:textId="0F24D99E" w:rsidR="00EC6DED" w:rsidRPr="00EC6DED" w:rsidRDefault="00EC6DED" w:rsidP="00EC6DED">
            <w:pPr>
              <w:suppressAutoHyphens w:val="0"/>
              <w:autoSpaceDN/>
              <w:spacing w:before="0" w:after="0" w:line="240" w:lineRule="auto"/>
              <w:jc w:val="both"/>
              <w:textAlignment w:val="auto"/>
              <w:rPr>
                <w:rFonts w:eastAsia="Calibri" w:cstheme="majorHAnsi"/>
                <w:b/>
                <w:bCs/>
                <w:i/>
                <w:iCs/>
                <w:sz w:val="18"/>
                <w:szCs w:val="18"/>
                <w:lang w:val="ro-RO"/>
              </w:rPr>
            </w:pPr>
            <w:r w:rsidRPr="00EC6DED">
              <w:rPr>
                <w:rFonts w:eastAsia="Calibri" w:cstheme="majorHAnsi"/>
                <w:sz w:val="18"/>
                <w:szCs w:val="18"/>
                <w:lang w:val="ro-RO"/>
              </w:rPr>
              <w:t>Analiza</w:t>
            </w:r>
            <w:r w:rsidRPr="00EC6DED">
              <w:rPr>
                <w:rFonts w:eastAsia="Calibri" w:cstheme="majorHAnsi"/>
                <w:sz w:val="18"/>
                <w:szCs w:val="18"/>
                <w:lang w:val="ro-RO" w:eastAsia="ro-RO"/>
              </w:rPr>
              <w:t xml:space="preserve"> posibilităților tehnice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economice de relocare a construcțiilor aflate </w:t>
            </w:r>
            <w:r w:rsidR="00843FCC">
              <w:rPr>
                <w:rFonts w:eastAsia="Calibri" w:cstheme="majorHAnsi"/>
                <w:sz w:val="18"/>
                <w:szCs w:val="18"/>
                <w:lang w:val="ro-RO" w:eastAsia="ro-RO"/>
              </w:rPr>
              <w:t>î</w:t>
            </w:r>
            <w:r w:rsidRPr="00EC6DED">
              <w:rPr>
                <w:rFonts w:eastAsia="Calibri" w:cstheme="majorHAnsi"/>
                <w:sz w:val="18"/>
                <w:szCs w:val="18"/>
                <w:lang w:val="ro-RO" w:eastAsia="ro-RO"/>
              </w:rPr>
              <w:t xml:space="preserve">n zone inundabile cu adâncimi ale apei mai mari de 1 </w:t>
            </w:r>
            <w:r w:rsidR="005C1CE6">
              <w:rPr>
                <w:rFonts w:eastAsia="Calibri" w:cstheme="majorHAnsi"/>
                <w:sz w:val="18"/>
                <w:szCs w:val="18"/>
                <w:lang w:val="ro-RO" w:eastAsia="ro-RO"/>
              </w:rPr>
              <w:t>–</w:t>
            </w:r>
            <w:r w:rsidRPr="00EC6DED">
              <w:rPr>
                <w:rFonts w:eastAsia="Calibri" w:cstheme="majorHAnsi"/>
                <w:sz w:val="18"/>
                <w:szCs w:val="18"/>
                <w:lang w:val="ro-RO" w:eastAsia="ro-RO"/>
              </w:rPr>
              <w:t xml:space="preserve"> 1</w:t>
            </w:r>
            <w:r w:rsidR="005C1CE6">
              <w:rPr>
                <w:rFonts w:eastAsia="Calibri" w:cstheme="majorHAnsi"/>
                <w:sz w:val="18"/>
                <w:szCs w:val="18"/>
                <w:lang w:val="ro-RO" w:eastAsia="ro-RO"/>
              </w:rPr>
              <w:t>,</w:t>
            </w:r>
            <w:r w:rsidRPr="00EC6DED">
              <w:rPr>
                <w:rFonts w:eastAsia="Calibri" w:cstheme="majorHAnsi"/>
                <w:sz w:val="18"/>
                <w:szCs w:val="18"/>
                <w:lang w:val="ro-RO" w:eastAsia="ro-RO"/>
              </w:rPr>
              <w:t xml:space="preserve">5 m în zone cu adâncimi mai reduse ale apei (corespunzătoare evenimentului cu probabilitatea de 1%), cu identificarea soluțiilor juridice </w:t>
            </w:r>
            <w:r w:rsidR="00346959">
              <w:rPr>
                <w:rFonts w:eastAsia="Calibri" w:cstheme="majorHAnsi"/>
                <w:sz w:val="18"/>
                <w:szCs w:val="18"/>
                <w:lang w:val="ro-RO" w:eastAsia="ro-RO"/>
              </w:rPr>
              <w:t>ș</w:t>
            </w:r>
            <w:r w:rsidRPr="00EC6DED">
              <w:rPr>
                <w:rFonts w:eastAsia="Calibri" w:cstheme="majorHAnsi"/>
                <w:sz w:val="18"/>
                <w:szCs w:val="18"/>
                <w:lang w:val="ro-RO" w:eastAsia="ro-RO"/>
              </w:rPr>
              <w:t>i a surselor de finanțare</w:t>
            </w:r>
          </w:p>
        </w:tc>
        <w:tc>
          <w:tcPr>
            <w:tcW w:w="0" w:type="auto"/>
            <w:tcBorders>
              <w:top w:val="single" w:sz="4" w:space="0" w:color="auto"/>
            </w:tcBorders>
            <w:shd w:val="clear" w:color="auto" w:fill="FFE38B"/>
          </w:tcPr>
          <w:p w14:paraId="7A32135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Toate</w:t>
            </w:r>
          </w:p>
        </w:tc>
        <w:tc>
          <w:tcPr>
            <w:tcW w:w="0" w:type="auto"/>
            <w:tcBorders>
              <w:top w:val="single" w:sz="4" w:space="0" w:color="auto"/>
            </w:tcBorders>
            <w:shd w:val="clear" w:color="auto" w:fill="FFE38B"/>
          </w:tcPr>
          <w:p w14:paraId="6E1E2463"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EC6DED">
              <w:rPr>
                <w:rFonts w:cstheme="majorHAnsi"/>
                <w:sz w:val="18"/>
                <w:szCs w:val="18"/>
                <w:lang w:val="ro"/>
              </w:rPr>
              <w:t>M.D.L.P.A.,</w:t>
            </w:r>
            <w:r w:rsidRPr="00EC6DED">
              <w:rPr>
                <w:rFonts w:eastAsia="Calibri" w:cstheme="majorHAnsi"/>
                <w:sz w:val="18"/>
                <w:szCs w:val="18"/>
                <w:lang w:val="ro-RO"/>
              </w:rPr>
              <w:t xml:space="preserve"> M.M.A.P., M.T.I.C., M.A.I. (I.G.S.U.), A.N.A.R., Autorități locale, C.J.,  I.S.C.</w:t>
            </w:r>
          </w:p>
        </w:tc>
        <w:tc>
          <w:tcPr>
            <w:tcW w:w="0" w:type="auto"/>
            <w:tcBorders>
              <w:top w:val="single" w:sz="4" w:space="0" w:color="auto"/>
            </w:tcBorders>
            <w:shd w:val="clear" w:color="auto" w:fill="FFE38B"/>
          </w:tcPr>
          <w:p w14:paraId="1566D3F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 Bazin</w:t>
            </w:r>
          </w:p>
        </w:tc>
      </w:tr>
      <w:tr w:rsidR="00EC6DED" w:rsidRPr="00EC6DED" w14:paraId="6F627456" w14:textId="77777777" w:rsidTr="00F5746C">
        <w:trPr>
          <w:cantSplit/>
          <w:trHeight w:val="3347"/>
          <w:jc w:val="center"/>
        </w:trPr>
        <w:tc>
          <w:tcPr>
            <w:tcW w:w="0" w:type="auto"/>
            <w:vMerge w:val="restart"/>
            <w:tcBorders>
              <w:top w:val="single" w:sz="4" w:space="0" w:color="auto"/>
            </w:tcBorders>
            <w:shd w:val="clear" w:color="auto" w:fill="FFE38B"/>
          </w:tcPr>
          <w:p w14:paraId="2A3197DF" w14:textId="77777777" w:rsidR="00EC6DED" w:rsidRPr="00EC6DED" w:rsidRDefault="00EC6DED" w:rsidP="00EC6DED">
            <w:pPr>
              <w:suppressAutoHyphens w:val="0"/>
              <w:autoSpaceDN/>
              <w:spacing w:before="0" w:after="0" w:line="240" w:lineRule="auto"/>
              <w:jc w:val="both"/>
              <w:textAlignment w:val="auto"/>
              <w:rPr>
                <w:rFonts w:eastAsia="Calibri" w:cstheme="majorHAnsi"/>
                <w:b/>
                <w:bCs/>
                <w:i/>
                <w:iCs/>
                <w:sz w:val="18"/>
                <w:szCs w:val="18"/>
                <w:lang w:val="es-BO"/>
              </w:rPr>
            </w:pPr>
            <w:r w:rsidRPr="00EC6DED">
              <w:rPr>
                <w:rFonts w:eastAsia="Calibri" w:cstheme="majorHAnsi"/>
                <w:b/>
                <w:bCs/>
                <w:i/>
                <w:iCs/>
                <w:sz w:val="18"/>
                <w:szCs w:val="18"/>
                <w:lang w:val="es-BO"/>
              </w:rPr>
              <w:t>Diminuare,</w:t>
            </w:r>
            <w:r w:rsidRPr="00EC6DED">
              <w:rPr>
                <w:rFonts w:eastAsia="Calibri" w:cstheme="majorHAnsi"/>
                <w:b/>
                <w:bCs/>
                <w:sz w:val="18"/>
                <w:szCs w:val="18"/>
                <w:lang w:val="es-BO"/>
              </w:rPr>
              <w:t xml:space="preserve"> Măsuri de adaptare a receptorilor pentru reducerea consecințele adverse provocate de inundații asupra clădirilor, rețelelor publice de utilități, etc</w:t>
            </w:r>
            <w:r w:rsidRPr="00EC6DED">
              <w:rPr>
                <w:rFonts w:eastAsia="Calibri" w:cstheme="majorHAnsi"/>
                <w:sz w:val="18"/>
                <w:szCs w:val="18"/>
                <w:lang w:val="es-BO"/>
              </w:rPr>
              <w:t>.</w:t>
            </w:r>
          </w:p>
        </w:tc>
        <w:tc>
          <w:tcPr>
            <w:tcW w:w="0" w:type="auto"/>
            <w:tcBorders>
              <w:top w:val="single" w:sz="4" w:space="0" w:color="auto"/>
            </w:tcBorders>
            <w:shd w:val="clear" w:color="auto" w:fill="FFE38B"/>
          </w:tcPr>
          <w:p w14:paraId="4B9C145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M23</w:t>
            </w:r>
          </w:p>
        </w:tc>
        <w:tc>
          <w:tcPr>
            <w:tcW w:w="1024" w:type="dxa"/>
            <w:tcBorders>
              <w:top w:val="single" w:sz="4" w:space="0" w:color="auto"/>
            </w:tcBorders>
            <w:shd w:val="clear" w:color="auto" w:fill="FFE38B"/>
          </w:tcPr>
          <w:p w14:paraId="3DC413C9"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eastAsia="ro-RO"/>
              </w:rPr>
            </w:pPr>
            <w:r w:rsidRPr="00EC6DED">
              <w:rPr>
                <w:rFonts w:eastAsia="Calibri" w:cstheme="majorHAnsi"/>
                <w:sz w:val="18"/>
                <w:szCs w:val="18"/>
                <w:lang w:val="ro-RO"/>
              </w:rPr>
              <w:t>M23-RO5</w:t>
            </w:r>
          </w:p>
        </w:tc>
        <w:tc>
          <w:tcPr>
            <w:tcW w:w="7821" w:type="dxa"/>
            <w:tcBorders>
              <w:top w:val="single" w:sz="4" w:space="0" w:color="auto"/>
            </w:tcBorders>
            <w:shd w:val="clear" w:color="auto" w:fill="FFE38B"/>
          </w:tcPr>
          <w:p w14:paraId="2637CDE1" w14:textId="1A62030B"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EC6DED">
              <w:rPr>
                <w:rFonts w:eastAsia="Calibri" w:cstheme="majorHAnsi"/>
                <w:sz w:val="18"/>
                <w:szCs w:val="18"/>
                <w:lang w:val="ro-RO" w:eastAsia="ro-RO"/>
              </w:rPr>
              <w:t>Cre</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terea rezilienței construcțiilor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a lucrărilor de infrastructură aflate în zone inundabile, cu identificarea soluțiilor juridice </w:t>
            </w:r>
            <w:r w:rsidR="00346959">
              <w:rPr>
                <w:rFonts w:eastAsia="Calibri" w:cstheme="majorHAnsi"/>
                <w:sz w:val="18"/>
                <w:szCs w:val="18"/>
                <w:lang w:val="ro-RO" w:eastAsia="ro-RO"/>
              </w:rPr>
              <w:t>ș</w:t>
            </w:r>
            <w:r w:rsidRPr="00EC6DED">
              <w:rPr>
                <w:rFonts w:eastAsia="Calibri" w:cstheme="majorHAnsi"/>
                <w:sz w:val="18"/>
                <w:szCs w:val="18"/>
                <w:lang w:val="ro-RO" w:eastAsia="ro-RO"/>
              </w:rPr>
              <w:t>i a surselor de finanțare</w:t>
            </w:r>
          </w:p>
          <w:p w14:paraId="45E1EBA2" w14:textId="0A9452B2" w:rsidR="00EC6DED" w:rsidRPr="00EC6DED" w:rsidRDefault="00EC6DED" w:rsidP="00EC6DED">
            <w:pPr>
              <w:suppressAutoHyphens w:val="0"/>
              <w:autoSpaceDN/>
              <w:spacing w:before="0" w:after="0" w:line="240" w:lineRule="auto"/>
              <w:jc w:val="both"/>
              <w:textAlignment w:val="auto"/>
              <w:rPr>
                <w:rFonts w:eastAsia="Calibri" w:cstheme="majorHAnsi"/>
                <w:i/>
                <w:iCs/>
                <w:sz w:val="18"/>
                <w:szCs w:val="18"/>
                <w:lang w:val="es-BO"/>
              </w:rPr>
            </w:pPr>
            <w:r w:rsidRPr="00EC6DED">
              <w:rPr>
                <w:rFonts w:eastAsia="Calibri" w:cstheme="majorHAnsi"/>
                <w:i/>
                <w:iCs/>
                <w:sz w:val="18"/>
                <w:szCs w:val="18"/>
                <w:lang w:val="es-BO"/>
              </w:rPr>
              <w:t>Exemple de m</w:t>
            </w:r>
            <w:r w:rsidR="00843FCC">
              <w:rPr>
                <w:rFonts w:eastAsia="Calibri" w:cstheme="majorHAnsi"/>
                <w:i/>
                <w:iCs/>
                <w:sz w:val="18"/>
                <w:szCs w:val="18"/>
                <w:lang w:val="es-BO"/>
              </w:rPr>
              <w:t>ă</w:t>
            </w:r>
            <w:r w:rsidRPr="00EC6DED">
              <w:rPr>
                <w:rFonts w:eastAsia="Calibri" w:cstheme="majorHAnsi"/>
                <w:i/>
                <w:iCs/>
                <w:sz w:val="18"/>
                <w:szCs w:val="18"/>
                <w:lang w:val="es-BO"/>
              </w:rPr>
              <w:t xml:space="preserve">suri de adaptare a construcțiilor </w:t>
            </w:r>
            <w:r w:rsidRPr="00EC6DED">
              <w:rPr>
                <w:rFonts w:eastAsia="Calibri" w:cstheme="majorHAnsi"/>
                <w:i/>
                <w:iCs/>
                <w:sz w:val="18"/>
                <w:szCs w:val="18"/>
                <w:lang w:val="ro-RO"/>
              </w:rPr>
              <w:t xml:space="preserve">existente </w:t>
            </w:r>
            <w:r w:rsidR="00843FCC">
              <w:rPr>
                <w:rFonts w:eastAsia="Calibri" w:cstheme="majorHAnsi"/>
                <w:i/>
                <w:iCs/>
                <w:sz w:val="18"/>
                <w:szCs w:val="18"/>
                <w:lang w:val="ro-RO"/>
              </w:rPr>
              <w:t>î</w:t>
            </w:r>
            <w:r w:rsidRPr="00EC6DED">
              <w:rPr>
                <w:rFonts w:eastAsia="Calibri" w:cstheme="majorHAnsi"/>
                <w:i/>
                <w:iCs/>
                <w:sz w:val="18"/>
                <w:szCs w:val="18"/>
                <w:lang w:val="ro-RO"/>
              </w:rPr>
              <w:t>n zonele inundabile</w:t>
            </w:r>
          </w:p>
          <w:p w14:paraId="071976DA" w14:textId="2A35A61B" w:rsidR="00EC6DED" w:rsidRPr="00EC6DED" w:rsidRDefault="00EC6DED" w:rsidP="00EC6DED">
            <w:pPr>
              <w:suppressAutoHyphens w:val="0"/>
              <w:autoSpaceDN/>
              <w:spacing w:before="0" w:after="0" w:line="240" w:lineRule="auto"/>
              <w:jc w:val="both"/>
              <w:textAlignment w:val="auto"/>
              <w:rPr>
                <w:rFonts w:eastAsia="Calibri" w:cstheme="majorHAnsi"/>
                <w:i/>
                <w:iCs/>
                <w:sz w:val="18"/>
                <w:szCs w:val="18"/>
                <w:lang w:val="it-IT"/>
              </w:rPr>
            </w:pPr>
            <w:r w:rsidRPr="00EC6DED">
              <w:rPr>
                <w:rFonts w:cstheme="majorHAnsi"/>
                <w:sz w:val="18"/>
                <w:szCs w:val="18"/>
                <w:lang w:val="it-IT"/>
              </w:rPr>
              <w:t>M</w:t>
            </w:r>
            <w:r w:rsidR="00843FCC">
              <w:rPr>
                <w:rFonts w:cstheme="majorHAnsi"/>
                <w:sz w:val="18"/>
                <w:szCs w:val="18"/>
                <w:lang w:val="it-IT"/>
              </w:rPr>
              <w:t>ă</w:t>
            </w:r>
            <w:r w:rsidRPr="00EC6DED">
              <w:rPr>
                <w:rFonts w:cstheme="majorHAnsi"/>
                <w:sz w:val="18"/>
                <w:szCs w:val="18"/>
                <w:lang w:val="it-IT"/>
              </w:rPr>
              <w:t>suri de preven</w:t>
            </w:r>
            <w:r w:rsidR="00843FCC">
              <w:rPr>
                <w:rFonts w:cstheme="majorHAnsi"/>
                <w:sz w:val="18"/>
                <w:szCs w:val="18"/>
                <w:lang w:val="it-IT"/>
              </w:rPr>
              <w:t>ț</w:t>
            </w:r>
            <w:r w:rsidRPr="00EC6DED">
              <w:rPr>
                <w:rFonts w:cstheme="majorHAnsi"/>
                <w:sz w:val="18"/>
                <w:szCs w:val="18"/>
                <w:lang w:val="it-IT"/>
              </w:rPr>
              <w:t xml:space="preserve">ie </w:t>
            </w:r>
            <w:r w:rsidR="00843FCC">
              <w:rPr>
                <w:rFonts w:cstheme="majorHAnsi"/>
                <w:sz w:val="18"/>
                <w:szCs w:val="18"/>
                <w:lang w:val="it-IT"/>
              </w:rPr>
              <w:t>î</w:t>
            </w:r>
            <w:r w:rsidRPr="00EC6DED">
              <w:rPr>
                <w:rFonts w:cstheme="majorHAnsi"/>
                <w:sz w:val="18"/>
                <w:szCs w:val="18"/>
                <w:lang w:val="it-IT"/>
              </w:rPr>
              <w:t>n interiorul propriet</w:t>
            </w:r>
            <w:r w:rsidR="00843FCC">
              <w:rPr>
                <w:rFonts w:cstheme="majorHAnsi"/>
                <w:sz w:val="18"/>
                <w:szCs w:val="18"/>
                <w:lang w:val="it-IT"/>
              </w:rPr>
              <w:t>ăț</w:t>
            </w:r>
            <w:r w:rsidRPr="00EC6DED">
              <w:rPr>
                <w:rFonts w:cstheme="majorHAnsi"/>
                <w:sz w:val="18"/>
                <w:szCs w:val="18"/>
                <w:lang w:val="it-IT"/>
              </w:rPr>
              <w:t>ii</w:t>
            </w:r>
          </w:p>
          <w:p w14:paraId="76F14A3B" w14:textId="77777777" w:rsidR="00EC6DED" w:rsidRPr="00EC6DED" w:rsidRDefault="00EC6DED" w:rsidP="00EC6DED">
            <w:pPr>
              <w:numPr>
                <w:ilvl w:val="0"/>
                <w:numId w:val="49"/>
              </w:numPr>
              <w:suppressAutoHyphens w:val="0"/>
              <w:autoSpaceDN/>
              <w:spacing w:before="0" w:after="0" w:line="240" w:lineRule="auto"/>
              <w:ind w:left="256" w:hanging="283"/>
              <w:jc w:val="both"/>
              <w:textAlignment w:val="auto"/>
              <w:rPr>
                <w:rFonts w:eastAsia="Calibri" w:cstheme="majorHAnsi"/>
                <w:sz w:val="18"/>
                <w:szCs w:val="18"/>
                <w:lang w:val="ro-RO"/>
              </w:rPr>
            </w:pPr>
            <w:r w:rsidRPr="00EC6DED">
              <w:rPr>
                <w:rFonts w:eastAsia="Calibri" w:cstheme="majorHAnsi"/>
                <w:sz w:val="18"/>
                <w:szCs w:val="18"/>
                <w:lang w:val="ro-RO"/>
              </w:rPr>
              <w:t>Evitarea inundării (</w:t>
            </w:r>
            <w:r w:rsidRPr="00EC6DED">
              <w:rPr>
                <w:rFonts w:eastAsia="Calibri" w:cstheme="majorHAnsi"/>
                <w:i/>
                <w:iCs/>
                <w:sz w:val="18"/>
                <w:szCs w:val="18"/>
                <w:lang w:val="ro-RO"/>
              </w:rPr>
              <w:t>avoidance technology</w:t>
            </w:r>
            <w:r w:rsidRPr="00EC6DED">
              <w:rPr>
                <w:rFonts w:eastAsia="Calibri" w:cstheme="majorHAnsi"/>
                <w:sz w:val="18"/>
                <w:szCs w:val="18"/>
                <w:lang w:val="ro-RO"/>
              </w:rPr>
              <w:t>) - Supraînălțarea construcției;</w:t>
            </w:r>
          </w:p>
          <w:p w14:paraId="21B9ACC0" w14:textId="68E2BE21" w:rsidR="00EC6DED" w:rsidRPr="00EC6DED" w:rsidRDefault="00EC6DED" w:rsidP="00EC6DED">
            <w:pPr>
              <w:numPr>
                <w:ilvl w:val="0"/>
                <w:numId w:val="49"/>
              </w:numPr>
              <w:suppressAutoHyphens w:val="0"/>
              <w:autoSpaceDN/>
              <w:spacing w:before="0" w:after="0" w:line="240" w:lineRule="auto"/>
              <w:ind w:left="256" w:hanging="283"/>
              <w:jc w:val="both"/>
              <w:textAlignment w:val="auto"/>
              <w:rPr>
                <w:rFonts w:eastAsia="Calibri" w:cstheme="majorHAnsi"/>
                <w:sz w:val="18"/>
                <w:szCs w:val="18"/>
                <w:lang w:val="ro-RO"/>
              </w:rPr>
            </w:pPr>
            <w:r w:rsidRPr="00EC6DED">
              <w:rPr>
                <w:rFonts w:eastAsia="Calibri" w:cstheme="majorHAnsi"/>
                <w:sz w:val="18"/>
                <w:szCs w:val="18"/>
                <w:lang w:val="ro-RO"/>
              </w:rPr>
              <w:t xml:space="preserve">Inundare </w:t>
            </w:r>
            <w:r w:rsidRPr="00EC6DED">
              <w:rPr>
                <w:rFonts w:eastAsia="Calibri" w:cstheme="majorHAnsi"/>
                <w:i/>
                <w:iCs/>
                <w:sz w:val="18"/>
                <w:szCs w:val="18"/>
                <w:lang w:val="ro-RO"/>
              </w:rPr>
              <w:t>controlată / acceptată</w:t>
            </w:r>
            <w:r w:rsidRPr="00EC6DED">
              <w:rPr>
                <w:rFonts w:eastAsia="Calibri" w:cstheme="majorHAnsi"/>
                <w:sz w:val="18"/>
                <w:szCs w:val="18"/>
                <w:lang w:val="ro-RO"/>
              </w:rPr>
              <w:t xml:space="preserve">  (</w:t>
            </w:r>
            <w:r w:rsidRPr="00EC6DED">
              <w:rPr>
                <w:rFonts w:eastAsia="Calibri" w:cstheme="majorHAnsi"/>
                <w:i/>
                <w:iCs/>
                <w:sz w:val="18"/>
                <w:szCs w:val="18"/>
                <w:lang w:val="ro-RO"/>
              </w:rPr>
              <w:t>wet floodproofing</w:t>
            </w:r>
            <w:r w:rsidRPr="00EC6DED">
              <w:rPr>
                <w:rFonts w:eastAsia="Calibri" w:cstheme="majorHAnsi"/>
                <w:sz w:val="18"/>
                <w:szCs w:val="18"/>
                <w:lang w:val="ro-RO"/>
              </w:rPr>
              <w:t xml:space="preserve">) - materialele de construcții trebuie să fie rezistente la apă </w:t>
            </w:r>
            <w:r w:rsidR="00346959">
              <w:rPr>
                <w:rFonts w:eastAsia="Calibri" w:cstheme="majorHAnsi"/>
                <w:sz w:val="18"/>
                <w:szCs w:val="18"/>
                <w:lang w:val="ro-RO"/>
              </w:rPr>
              <w:t>ș</w:t>
            </w:r>
            <w:r w:rsidRPr="00EC6DED">
              <w:rPr>
                <w:rFonts w:eastAsia="Calibri" w:cstheme="majorHAnsi"/>
                <w:sz w:val="18"/>
                <w:szCs w:val="18"/>
                <w:lang w:val="ro-RO"/>
              </w:rPr>
              <w:t xml:space="preserve">i toate utilitățile trebuie să se afle deasupra cotei de proiectare la inundații (măsura nu se aplică în cazul viiturilor caracterizate de adâncimi mari </w:t>
            </w:r>
            <w:r w:rsidR="00346959">
              <w:rPr>
                <w:rFonts w:eastAsia="Calibri" w:cstheme="majorHAnsi"/>
                <w:sz w:val="18"/>
                <w:szCs w:val="18"/>
                <w:lang w:val="ro-RO"/>
              </w:rPr>
              <w:t>ș</w:t>
            </w:r>
            <w:r w:rsidRPr="00EC6DED">
              <w:rPr>
                <w:rFonts w:eastAsia="Calibri" w:cstheme="majorHAnsi"/>
                <w:sz w:val="18"/>
                <w:szCs w:val="18"/>
                <w:lang w:val="ro-RO"/>
              </w:rPr>
              <w:t>i viteze mari ale apei)</w:t>
            </w:r>
          </w:p>
          <w:p w14:paraId="6B250A34" w14:textId="0FF00CEE" w:rsidR="00EC6DED" w:rsidRPr="00EC6DED" w:rsidRDefault="00EC6DED" w:rsidP="00EC6DED">
            <w:pPr>
              <w:numPr>
                <w:ilvl w:val="0"/>
                <w:numId w:val="49"/>
              </w:numPr>
              <w:suppressAutoHyphens w:val="0"/>
              <w:autoSpaceDN/>
              <w:spacing w:before="0" w:after="0" w:line="240" w:lineRule="auto"/>
              <w:ind w:left="256" w:hanging="283"/>
              <w:jc w:val="both"/>
              <w:textAlignment w:val="auto"/>
              <w:rPr>
                <w:rFonts w:eastAsia="Calibri" w:cstheme="majorHAnsi"/>
                <w:sz w:val="18"/>
                <w:szCs w:val="18"/>
                <w:lang w:val="ro-RO"/>
              </w:rPr>
            </w:pPr>
            <w:r w:rsidRPr="00EC6DED">
              <w:rPr>
                <w:rFonts w:eastAsia="Calibri" w:cstheme="majorHAnsi"/>
                <w:sz w:val="18"/>
                <w:szCs w:val="18"/>
                <w:lang w:val="ro-RO"/>
              </w:rPr>
              <w:t>Impermeabilizarea construcției (</w:t>
            </w:r>
            <w:r w:rsidRPr="00EC6DED">
              <w:rPr>
                <w:rFonts w:eastAsia="Calibri" w:cstheme="majorHAnsi"/>
                <w:i/>
                <w:iCs/>
                <w:sz w:val="18"/>
                <w:szCs w:val="18"/>
                <w:lang w:val="ro-RO"/>
              </w:rPr>
              <w:t>dry floodproofing</w:t>
            </w:r>
            <w:r w:rsidRPr="00EC6DED">
              <w:rPr>
                <w:rFonts w:eastAsia="Calibri" w:cstheme="majorHAnsi"/>
                <w:sz w:val="18"/>
                <w:szCs w:val="18"/>
                <w:lang w:val="ro-RO"/>
              </w:rPr>
              <w:t xml:space="preserve">) -blocarea intrării apei în subsol </w:t>
            </w:r>
            <w:r w:rsidR="00346959">
              <w:rPr>
                <w:rFonts w:eastAsia="Calibri" w:cstheme="majorHAnsi"/>
                <w:sz w:val="18"/>
                <w:szCs w:val="18"/>
                <w:lang w:val="ro-RO"/>
              </w:rPr>
              <w:t>ș</w:t>
            </w:r>
            <w:r w:rsidRPr="00EC6DED">
              <w:rPr>
                <w:rFonts w:eastAsia="Calibri" w:cstheme="majorHAnsi"/>
                <w:sz w:val="18"/>
                <w:szCs w:val="18"/>
                <w:lang w:val="ro-RO"/>
              </w:rPr>
              <w:t>i etan</w:t>
            </w:r>
            <w:r w:rsidR="00346959">
              <w:rPr>
                <w:rFonts w:eastAsia="Calibri" w:cstheme="majorHAnsi"/>
                <w:sz w:val="18"/>
                <w:szCs w:val="18"/>
                <w:lang w:val="ro-RO"/>
              </w:rPr>
              <w:t>ș</w:t>
            </w:r>
            <w:r w:rsidRPr="00EC6DED">
              <w:rPr>
                <w:rFonts w:eastAsia="Calibri" w:cstheme="majorHAnsi"/>
                <w:sz w:val="18"/>
                <w:szCs w:val="18"/>
                <w:lang w:val="ro-RO"/>
              </w:rPr>
              <w:t xml:space="preserve">area clădirii (cu folii impermeabile sau alte materiale prin care să se evite intrarea apei în locuință) </w:t>
            </w:r>
            <w:r w:rsidR="00346959">
              <w:rPr>
                <w:rFonts w:eastAsia="Calibri" w:cstheme="majorHAnsi"/>
                <w:sz w:val="18"/>
                <w:szCs w:val="18"/>
                <w:lang w:val="ro-RO"/>
              </w:rPr>
              <w:t>ș</w:t>
            </w:r>
            <w:r w:rsidRPr="00EC6DED">
              <w:rPr>
                <w:rFonts w:eastAsia="Calibri" w:cstheme="majorHAnsi"/>
                <w:sz w:val="18"/>
                <w:szCs w:val="18"/>
                <w:lang w:val="ro-RO"/>
              </w:rPr>
              <w:t xml:space="preserve">i este aplicabilă în zonele caracterizate de adâncime mică </w:t>
            </w:r>
            <w:r w:rsidR="00346959">
              <w:rPr>
                <w:rFonts w:eastAsia="Calibri" w:cstheme="majorHAnsi"/>
                <w:sz w:val="18"/>
                <w:szCs w:val="18"/>
                <w:lang w:val="ro-RO"/>
              </w:rPr>
              <w:t>ș</w:t>
            </w:r>
            <w:r w:rsidRPr="00EC6DED">
              <w:rPr>
                <w:rFonts w:eastAsia="Calibri" w:cstheme="majorHAnsi"/>
                <w:sz w:val="18"/>
                <w:szCs w:val="18"/>
                <w:lang w:val="ro-RO"/>
              </w:rPr>
              <w:t>i viteză redusă a apei, în caz de inundare</w:t>
            </w:r>
          </w:p>
          <w:p w14:paraId="07055F89" w14:textId="5A95ED03" w:rsidR="00EC6DED" w:rsidRPr="00EC6DED" w:rsidRDefault="00EC6DED" w:rsidP="00EC6DED">
            <w:pPr>
              <w:suppressAutoHyphens w:val="0"/>
              <w:autoSpaceDN/>
              <w:spacing w:before="0" w:after="0" w:line="240" w:lineRule="auto"/>
              <w:jc w:val="both"/>
              <w:textAlignment w:val="auto"/>
              <w:rPr>
                <w:rFonts w:eastAsia="Calibri" w:cstheme="majorHAnsi"/>
                <w:i/>
                <w:iCs/>
                <w:sz w:val="18"/>
                <w:szCs w:val="18"/>
                <w:lang w:val="it-IT"/>
              </w:rPr>
            </w:pPr>
            <w:r w:rsidRPr="00EC6DED">
              <w:rPr>
                <w:rFonts w:cstheme="majorHAnsi"/>
                <w:sz w:val="18"/>
                <w:szCs w:val="18"/>
                <w:lang w:val="it-IT"/>
              </w:rPr>
              <w:t>M</w:t>
            </w:r>
            <w:r w:rsidR="00843FCC">
              <w:rPr>
                <w:rFonts w:cstheme="majorHAnsi"/>
                <w:sz w:val="18"/>
                <w:szCs w:val="18"/>
                <w:lang w:val="it-IT"/>
              </w:rPr>
              <w:t>ă</w:t>
            </w:r>
            <w:r w:rsidRPr="00EC6DED">
              <w:rPr>
                <w:rFonts w:cstheme="majorHAnsi"/>
                <w:sz w:val="18"/>
                <w:szCs w:val="18"/>
                <w:lang w:val="it-IT"/>
              </w:rPr>
              <w:t>suri de preven</w:t>
            </w:r>
            <w:r w:rsidR="00843FCC">
              <w:rPr>
                <w:rFonts w:cstheme="majorHAnsi"/>
                <w:sz w:val="18"/>
                <w:szCs w:val="18"/>
                <w:lang w:val="it-IT"/>
              </w:rPr>
              <w:t>ț</w:t>
            </w:r>
            <w:r w:rsidRPr="00EC6DED">
              <w:rPr>
                <w:rFonts w:cstheme="majorHAnsi"/>
                <w:sz w:val="18"/>
                <w:szCs w:val="18"/>
                <w:lang w:val="it-IT"/>
              </w:rPr>
              <w:t xml:space="preserve">ie </w:t>
            </w:r>
            <w:r w:rsidR="00843FCC">
              <w:rPr>
                <w:rFonts w:cstheme="majorHAnsi"/>
                <w:sz w:val="18"/>
                <w:szCs w:val="18"/>
                <w:lang w:val="it-IT"/>
              </w:rPr>
              <w:t>î</w:t>
            </w:r>
            <w:r w:rsidRPr="00EC6DED">
              <w:rPr>
                <w:rFonts w:cstheme="majorHAnsi"/>
                <w:sz w:val="18"/>
                <w:szCs w:val="18"/>
                <w:lang w:val="it-IT"/>
              </w:rPr>
              <w:t>n exteriorul propriet</w:t>
            </w:r>
            <w:r w:rsidR="00843FCC">
              <w:rPr>
                <w:rFonts w:cstheme="majorHAnsi"/>
                <w:sz w:val="18"/>
                <w:szCs w:val="18"/>
                <w:lang w:val="it-IT"/>
              </w:rPr>
              <w:t>ăț</w:t>
            </w:r>
            <w:r w:rsidRPr="00EC6DED">
              <w:rPr>
                <w:rFonts w:cstheme="majorHAnsi"/>
                <w:sz w:val="18"/>
                <w:szCs w:val="18"/>
                <w:lang w:val="it-IT"/>
              </w:rPr>
              <w:t>ii</w:t>
            </w:r>
          </w:p>
          <w:p w14:paraId="742EBAF2" w14:textId="361AEA3B" w:rsidR="00EC6DED" w:rsidRPr="00EC6DED" w:rsidRDefault="00EC6DED" w:rsidP="00EC6DED">
            <w:pPr>
              <w:numPr>
                <w:ilvl w:val="0"/>
                <w:numId w:val="49"/>
              </w:numPr>
              <w:suppressAutoHyphens w:val="0"/>
              <w:autoSpaceDN/>
              <w:spacing w:before="0" w:after="0" w:line="240" w:lineRule="auto"/>
              <w:ind w:left="256" w:hanging="283"/>
              <w:jc w:val="both"/>
              <w:textAlignment w:val="auto"/>
              <w:rPr>
                <w:rFonts w:eastAsia="Calibri" w:cstheme="majorHAnsi"/>
                <w:sz w:val="18"/>
                <w:szCs w:val="18"/>
                <w:lang w:val="ro-RO"/>
              </w:rPr>
            </w:pPr>
            <w:r w:rsidRPr="00EC6DED">
              <w:rPr>
                <w:rFonts w:eastAsia="Calibri" w:cstheme="majorHAnsi"/>
                <w:sz w:val="18"/>
                <w:szCs w:val="18"/>
                <w:lang w:val="ro-RO"/>
              </w:rPr>
              <w:t>Bariere de protecție (</w:t>
            </w:r>
            <w:r w:rsidRPr="00EC6DED">
              <w:rPr>
                <w:rFonts w:eastAsia="Calibri" w:cstheme="majorHAnsi"/>
                <w:i/>
                <w:iCs/>
                <w:sz w:val="18"/>
                <w:szCs w:val="18"/>
                <w:lang w:val="ro-RO" w:eastAsia="ro-RO"/>
              </w:rPr>
              <w:t xml:space="preserve">Berms/Local Levees and Floodwalls) - </w:t>
            </w:r>
            <w:r w:rsidRPr="00EC6DED">
              <w:rPr>
                <w:rFonts w:eastAsia="Calibri" w:cstheme="majorHAnsi"/>
                <w:sz w:val="18"/>
                <w:szCs w:val="18"/>
                <w:lang w:val="ro-RO" w:eastAsia="ro-RO"/>
              </w:rPr>
              <w:t xml:space="preserve">structuri inelare de înălțime redusă ce pot fi plasate în jurul unei singure construcții sau a unui grup redus de construcții (trebuie să includă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sisteme de drenaj </w:t>
            </w:r>
            <w:r w:rsidR="00346959">
              <w:rPr>
                <w:rFonts w:eastAsia="Calibri" w:cstheme="majorHAnsi"/>
                <w:sz w:val="18"/>
                <w:szCs w:val="18"/>
                <w:lang w:val="ro-RO" w:eastAsia="ro-RO"/>
              </w:rPr>
              <w:t>ș</w:t>
            </w:r>
            <w:r w:rsidRPr="00EC6DED">
              <w:rPr>
                <w:rFonts w:eastAsia="Calibri" w:cstheme="majorHAnsi"/>
                <w:sz w:val="18"/>
                <w:szCs w:val="18"/>
                <w:lang w:val="ro-RO" w:eastAsia="ro-RO"/>
              </w:rPr>
              <w:t>i evacuare a apei din incinta protejată</w:t>
            </w:r>
          </w:p>
          <w:p w14:paraId="3FC6CE40" w14:textId="77777777" w:rsidR="00EC6DED" w:rsidRPr="00D75EBF" w:rsidRDefault="00EC6DED" w:rsidP="00EC6DED">
            <w:pPr>
              <w:suppressAutoHyphens w:val="0"/>
              <w:autoSpaceDN/>
              <w:spacing w:before="0" w:after="0" w:line="240" w:lineRule="auto"/>
              <w:ind w:left="616"/>
              <w:jc w:val="both"/>
              <w:textAlignment w:val="auto"/>
              <w:rPr>
                <w:rFonts w:eastAsia="Calibri" w:cstheme="majorHAnsi"/>
                <w:sz w:val="18"/>
                <w:szCs w:val="18"/>
                <w:lang w:val="ro-RO"/>
              </w:rPr>
            </w:pPr>
            <w:r w:rsidRPr="00D75EBF">
              <w:rPr>
                <w:rFonts w:eastAsia="Calibri" w:cstheme="majorHAnsi"/>
                <w:sz w:val="18"/>
                <w:szCs w:val="18"/>
                <w:lang w:val="ro-RO"/>
              </w:rPr>
              <w:t>Bariere de protecție temporare - construirea de parapeți mobili;</w:t>
            </w:r>
          </w:p>
          <w:p w14:paraId="48E33C4D" w14:textId="15E3C6FD" w:rsidR="00EC6DED" w:rsidRPr="00EC6DED" w:rsidRDefault="00EC6DED" w:rsidP="00EC6DED">
            <w:pPr>
              <w:suppressAutoHyphens w:val="0"/>
              <w:autoSpaceDN/>
              <w:spacing w:before="0" w:after="0" w:line="240" w:lineRule="auto"/>
              <w:ind w:left="616"/>
              <w:jc w:val="both"/>
              <w:textAlignment w:val="auto"/>
              <w:rPr>
                <w:rFonts w:eastAsia="Calibri" w:cstheme="majorHAnsi"/>
                <w:sz w:val="18"/>
                <w:szCs w:val="18"/>
                <w:lang w:val="ro-RO"/>
              </w:rPr>
            </w:pPr>
            <w:r w:rsidRPr="00D75EBF">
              <w:rPr>
                <w:rFonts w:eastAsia="Calibri" w:cstheme="majorHAnsi"/>
                <w:sz w:val="18"/>
                <w:szCs w:val="18"/>
                <w:lang w:val="ro-RO"/>
              </w:rPr>
              <w:t>Bariere de protecție permanente -construirea de parapeți fic</w:t>
            </w:r>
            <w:r w:rsidR="00346959" w:rsidRPr="00D75EBF">
              <w:rPr>
                <w:rFonts w:eastAsia="Calibri" w:cstheme="majorHAnsi"/>
                <w:sz w:val="18"/>
                <w:szCs w:val="18"/>
                <w:lang w:val="ro-RO"/>
              </w:rPr>
              <w:t>ș</w:t>
            </w:r>
            <w:r w:rsidRPr="00D75EBF">
              <w:rPr>
                <w:rFonts w:eastAsia="Calibri" w:cstheme="majorHAnsi"/>
                <w:sz w:val="18"/>
                <w:szCs w:val="18"/>
                <w:lang w:val="ro-RO"/>
              </w:rPr>
              <w:t>i, diguri locale/ziduri de protecție împotriva inundațiilor</w:t>
            </w:r>
          </w:p>
        </w:tc>
        <w:tc>
          <w:tcPr>
            <w:tcW w:w="0" w:type="auto"/>
            <w:tcBorders>
              <w:top w:val="single" w:sz="4" w:space="0" w:color="auto"/>
            </w:tcBorders>
            <w:shd w:val="clear" w:color="auto" w:fill="FFE38B"/>
          </w:tcPr>
          <w:p w14:paraId="508D21A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Toate</w:t>
            </w:r>
          </w:p>
        </w:tc>
        <w:tc>
          <w:tcPr>
            <w:tcW w:w="0" w:type="auto"/>
            <w:tcBorders>
              <w:top w:val="single" w:sz="4" w:space="0" w:color="auto"/>
            </w:tcBorders>
            <w:shd w:val="clear" w:color="auto" w:fill="FFE38B"/>
          </w:tcPr>
          <w:p w14:paraId="5150C8A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cstheme="majorHAnsi"/>
                <w:bCs/>
                <w:sz w:val="18"/>
                <w:szCs w:val="18"/>
                <w:lang w:val="it-IT"/>
              </w:rPr>
              <w:t>I.S.C., Autorităƫi locale, C.J.</w:t>
            </w:r>
          </w:p>
        </w:tc>
        <w:tc>
          <w:tcPr>
            <w:tcW w:w="0" w:type="auto"/>
            <w:tcBorders>
              <w:top w:val="single" w:sz="4" w:space="0" w:color="auto"/>
            </w:tcBorders>
            <w:shd w:val="clear" w:color="auto" w:fill="FFE38B"/>
          </w:tcPr>
          <w:p w14:paraId="232F79DA" w14:textId="77777777" w:rsidR="00EC6DED" w:rsidRPr="00EC6DED" w:rsidRDefault="00EC6DED" w:rsidP="00EC6DED">
            <w:pPr>
              <w:suppressAutoHyphens w:val="0"/>
              <w:autoSpaceDN/>
              <w:spacing w:before="0" w:after="0" w:line="240" w:lineRule="auto"/>
              <w:ind w:left="6"/>
              <w:jc w:val="center"/>
              <w:textAlignment w:val="auto"/>
              <w:rPr>
                <w:rFonts w:eastAsia="Calibri" w:cstheme="majorHAnsi"/>
                <w:sz w:val="18"/>
                <w:szCs w:val="18"/>
                <w:lang w:val="ro-RO"/>
              </w:rPr>
            </w:pPr>
            <w:r w:rsidRPr="00EC6DED">
              <w:rPr>
                <w:rFonts w:eastAsia="Calibri" w:cstheme="majorHAnsi"/>
                <w:bCs/>
                <w:sz w:val="18"/>
                <w:szCs w:val="18"/>
                <w:lang w:val="ro-RO"/>
              </w:rPr>
              <w:t>Național</w:t>
            </w:r>
            <w:r w:rsidRPr="00EC6DED">
              <w:rPr>
                <w:rFonts w:eastAsia="Calibri" w:cstheme="majorHAnsi"/>
                <w:sz w:val="18"/>
                <w:szCs w:val="18"/>
                <w:lang w:val="ro-RO"/>
              </w:rPr>
              <w:t xml:space="preserve"> </w:t>
            </w:r>
            <w:r w:rsidRPr="00EC6DED">
              <w:rPr>
                <w:rFonts w:eastAsia="Calibri" w:cstheme="majorHAnsi"/>
                <w:sz w:val="18"/>
                <w:szCs w:val="18"/>
                <w:lang w:val="ro-RO" w:eastAsia="ro-RO"/>
              </w:rPr>
              <w:t>/ Localitate</w:t>
            </w:r>
          </w:p>
        </w:tc>
      </w:tr>
      <w:tr w:rsidR="00194B36" w:rsidRPr="00EC6DED" w14:paraId="613562B3" w14:textId="77777777" w:rsidTr="00F5746C">
        <w:trPr>
          <w:cantSplit/>
          <w:jc w:val="center"/>
        </w:trPr>
        <w:tc>
          <w:tcPr>
            <w:tcW w:w="0" w:type="auto"/>
            <w:vMerge/>
          </w:tcPr>
          <w:p w14:paraId="2F1606C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n-GB"/>
              </w:rPr>
            </w:pPr>
          </w:p>
        </w:tc>
        <w:tc>
          <w:tcPr>
            <w:tcW w:w="0" w:type="auto"/>
            <w:tcBorders>
              <w:top w:val="single" w:sz="4" w:space="0" w:color="auto"/>
            </w:tcBorders>
            <w:shd w:val="clear" w:color="auto" w:fill="FFE38B"/>
          </w:tcPr>
          <w:p w14:paraId="7B0E9365"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M23</w:t>
            </w:r>
          </w:p>
        </w:tc>
        <w:tc>
          <w:tcPr>
            <w:tcW w:w="1024" w:type="dxa"/>
            <w:tcBorders>
              <w:top w:val="single" w:sz="4" w:space="0" w:color="auto"/>
            </w:tcBorders>
            <w:shd w:val="clear" w:color="auto" w:fill="FFE38B"/>
          </w:tcPr>
          <w:p w14:paraId="7939961B"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eastAsia="ro-RO"/>
              </w:rPr>
            </w:pPr>
            <w:r w:rsidRPr="00EC6DED">
              <w:rPr>
                <w:rFonts w:eastAsia="Calibri" w:cstheme="majorHAnsi"/>
                <w:sz w:val="18"/>
                <w:szCs w:val="18"/>
                <w:lang w:val="ro-RO"/>
              </w:rPr>
              <w:t>M23-RO6</w:t>
            </w:r>
          </w:p>
        </w:tc>
        <w:tc>
          <w:tcPr>
            <w:tcW w:w="7821" w:type="dxa"/>
            <w:tcBorders>
              <w:top w:val="single" w:sz="4" w:space="0" w:color="auto"/>
            </w:tcBorders>
            <w:shd w:val="clear" w:color="auto" w:fill="FFE38B"/>
          </w:tcPr>
          <w:p w14:paraId="314072EF" w14:textId="77777777" w:rsidR="00EC6DED" w:rsidRPr="00EC6DED" w:rsidRDefault="00EC6DED" w:rsidP="00EC6DED">
            <w:pPr>
              <w:suppressAutoHyphens w:val="0"/>
              <w:autoSpaceDE w:val="0"/>
              <w:adjustRightInd w:val="0"/>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eastAsia="ro-RO"/>
              </w:rPr>
              <w:t xml:space="preserve">Publicarea unor manuale / elaborare reglementări privind </w:t>
            </w:r>
            <w:r w:rsidRPr="00EC6DED">
              <w:rPr>
                <w:rFonts w:eastAsia="Calibri" w:cstheme="majorHAnsi"/>
                <w:sz w:val="18"/>
                <w:szCs w:val="18"/>
                <w:lang w:val="ro-RO"/>
              </w:rPr>
              <w:t>măsuri de adaptare a construcțiilor existente în zonele inundabile / Ghiduri de îmbunătățire a rezilienței populației la inundații</w:t>
            </w:r>
          </w:p>
        </w:tc>
        <w:tc>
          <w:tcPr>
            <w:tcW w:w="0" w:type="auto"/>
            <w:tcBorders>
              <w:top w:val="single" w:sz="4" w:space="0" w:color="auto"/>
            </w:tcBorders>
            <w:shd w:val="clear" w:color="auto" w:fill="FFE38B"/>
          </w:tcPr>
          <w:p w14:paraId="10860EA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Toate</w:t>
            </w:r>
          </w:p>
        </w:tc>
        <w:tc>
          <w:tcPr>
            <w:tcW w:w="0" w:type="auto"/>
            <w:tcBorders>
              <w:top w:val="single" w:sz="4" w:space="0" w:color="auto"/>
            </w:tcBorders>
            <w:shd w:val="clear" w:color="auto" w:fill="FFE38B"/>
          </w:tcPr>
          <w:p w14:paraId="01ED99C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cstheme="majorHAnsi"/>
                <w:sz w:val="18"/>
                <w:szCs w:val="18"/>
                <w:lang w:val="ro"/>
              </w:rPr>
              <w:t xml:space="preserve">M.D.L.P.A., </w:t>
            </w:r>
            <w:r w:rsidRPr="00EC6DED">
              <w:rPr>
                <w:rFonts w:eastAsia="Calibri" w:cstheme="majorHAnsi"/>
                <w:sz w:val="18"/>
                <w:szCs w:val="18"/>
                <w:lang w:val="ro-RO"/>
              </w:rPr>
              <w:t xml:space="preserve">I.S.C., Autorități locale, C.J. </w:t>
            </w:r>
          </w:p>
        </w:tc>
        <w:tc>
          <w:tcPr>
            <w:tcW w:w="0" w:type="auto"/>
            <w:tcBorders>
              <w:top w:val="single" w:sz="4" w:space="0" w:color="auto"/>
            </w:tcBorders>
            <w:shd w:val="clear" w:color="auto" w:fill="FFE38B"/>
          </w:tcPr>
          <w:p w14:paraId="1331311A" w14:textId="77777777" w:rsidR="00EC6DED" w:rsidRPr="00EC6DED" w:rsidRDefault="00EC6DED" w:rsidP="00EC6DED">
            <w:pPr>
              <w:suppressAutoHyphens w:val="0"/>
              <w:autoSpaceDN/>
              <w:spacing w:before="0" w:after="0" w:line="240" w:lineRule="auto"/>
              <w:ind w:left="6"/>
              <w:jc w:val="center"/>
              <w:textAlignment w:val="auto"/>
              <w:rPr>
                <w:rFonts w:eastAsia="Calibri" w:cstheme="majorHAnsi"/>
                <w:sz w:val="18"/>
                <w:szCs w:val="18"/>
                <w:lang w:val="ro-RO" w:eastAsia="ro-RO"/>
              </w:rPr>
            </w:pPr>
            <w:r w:rsidRPr="00EC6DED">
              <w:rPr>
                <w:rFonts w:eastAsia="Calibri" w:cstheme="majorHAnsi"/>
                <w:sz w:val="18"/>
                <w:szCs w:val="18"/>
                <w:lang w:val="ro-RO"/>
              </w:rPr>
              <w:t xml:space="preserve">Național </w:t>
            </w:r>
            <w:r w:rsidRPr="00EC6DED">
              <w:rPr>
                <w:rFonts w:eastAsia="Calibri" w:cstheme="majorHAnsi"/>
                <w:sz w:val="18"/>
                <w:szCs w:val="18"/>
                <w:lang w:val="ro-RO" w:eastAsia="ro-RO"/>
              </w:rPr>
              <w:t>/ Localitate</w:t>
            </w:r>
          </w:p>
        </w:tc>
      </w:tr>
      <w:tr w:rsidR="00EC6DED" w:rsidRPr="00EC6DED" w14:paraId="0DDCC3F0" w14:textId="77777777" w:rsidTr="00F5746C">
        <w:trPr>
          <w:cantSplit/>
          <w:trHeight w:val="70"/>
          <w:jc w:val="center"/>
        </w:trPr>
        <w:tc>
          <w:tcPr>
            <w:tcW w:w="0" w:type="auto"/>
            <w:vMerge w:val="restart"/>
            <w:tcBorders>
              <w:top w:val="single" w:sz="4" w:space="0" w:color="auto"/>
            </w:tcBorders>
            <w:shd w:val="clear" w:color="auto" w:fill="FFE38B"/>
          </w:tcPr>
          <w:p w14:paraId="58185CF8" w14:textId="5EA4274A" w:rsidR="00EC6DED" w:rsidRPr="00A56F55" w:rsidRDefault="00EC6DED" w:rsidP="00EC6DED">
            <w:pPr>
              <w:suppressAutoHyphens w:val="0"/>
              <w:autoSpaceDN/>
              <w:spacing w:before="0" w:after="0" w:line="240" w:lineRule="auto"/>
              <w:jc w:val="both"/>
              <w:textAlignment w:val="auto"/>
              <w:rPr>
                <w:rFonts w:eastAsia="Calibri" w:cstheme="majorHAnsi"/>
                <w:b/>
                <w:bCs/>
                <w:sz w:val="18"/>
                <w:szCs w:val="18"/>
              </w:rPr>
            </w:pPr>
            <w:r w:rsidRPr="00A56F55">
              <w:rPr>
                <w:rFonts w:eastAsia="Calibri" w:cstheme="majorHAnsi"/>
                <w:sz w:val="18"/>
                <w:szCs w:val="18"/>
              </w:rPr>
              <w:t xml:space="preserve">Alte măsuri de îmbunătățire a prevenției riscului la Inundații - </w:t>
            </w:r>
            <w:r w:rsidRPr="00A56F55">
              <w:rPr>
                <w:rFonts w:eastAsia="Calibri" w:cstheme="majorHAnsi"/>
                <w:b/>
                <w:bCs/>
                <w:sz w:val="18"/>
                <w:szCs w:val="18"/>
              </w:rPr>
              <w:t xml:space="preserve">îmbunătățirea cadrului legislativ </w:t>
            </w:r>
            <w:r w:rsidR="00346959" w:rsidRPr="00A56F55">
              <w:rPr>
                <w:rFonts w:eastAsia="Calibri" w:cstheme="majorHAnsi"/>
                <w:b/>
                <w:bCs/>
                <w:sz w:val="18"/>
                <w:szCs w:val="18"/>
              </w:rPr>
              <w:t>ș</w:t>
            </w:r>
            <w:r w:rsidRPr="00A56F55">
              <w:rPr>
                <w:rFonts w:eastAsia="Calibri" w:cstheme="majorHAnsi"/>
                <w:b/>
                <w:bCs/>
                <w:sz w:val="18"/>
                <w:szCs w:val="18"/>
              </w:rPr>
              <w:t xml:space="preserve">i instituțional precum </w:t>
            </w:r>
            <w:r w:rsidR="00346959" w:rsidRPr="00A56F55">
              <w:rPr>
                <w:rFonts w:eastAsia="Calibri" w:cstheme="majorHAnsi"/>
                <w:b/>
                <w:bCs/>
                <w:sz w:val="18"/>
                <w:szCs w:val="18"/>
              </w:rPr>
              <w:t>ș</w:t>
            </w:r>
            <w:r w:rsidRPr="00A56F55">
              <w:rPr>
                <w:rFonts w:eastAsia="Calibri" w:cstheme="majorHAnsi"/>
                <w:b/>
                <w:bCs/>
                <w:sz w:val="18"/>
                <w:szCs w:val="18"/>
              </w:rPr>
              <w:t>i a cuno</w:t>
            </w:r>
            <w:r w:rsidR="00346959" w:rsidRPr="00A56F55">
              <w:rPr>
                <w:rFonts w:eastAsia="Calibri" w:cstheme="majorHAnsi"/>
                <w:b/>
                <w:bCs/>
                <w:sz w:val="18"/>
                <w:szCs w:val="18"/>
              </w:rPr>
              <w:t>ș</w:t>
            </w:r>
            <w:r w:rsidRPr="00A56F55">
              <w:rPr>
                <w:rFonts w:eastAsia="Calibri" w:cstheme="majorHAnsi"/>
                <w:b/>
                <w:bCs/>
                <w:sz w:val="18"/>
                <w:szCs w:val="18"/>
              </w:rPr>
              <w:t>tințelor cu privire la managementul riscului la inundații</w:t>
            </w:r>
          </w:p>
        </w:tc>
        <w:tc>
          <w:tcPr>
            <w:tcW w:w="0" w:type="auto"/>
            <w:tcBorders>
              <w:top w:val="single" w:sz="4" w:space="0" w:color="auto"/>
              <w:bottom w:val="single" w:sz="4" w:space="0" w:color="auto"/>
            </w:tcBorders>
            <w:shd w:val="clear" w:color="auto" w:fill="FFE38B"/>
          </w:tcPr>
          <w:p w14:paraId="39B37E2B"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M24</w:t>
            </w:r>
          </w:p>
        </w:tc>
        <w:tc>
          <w:tcPr>
            <w:tcW w:w="1024" w:type="dxa"/>
            <w:tcBorders>
              <w:top w:val="single" w:sz="4" w:space="0" w:color="auto"/>
              <w:bottom w:val="single" w:sz="4" w:space="0" w:color="auto"/>
            </w:tcBorders>
            <w:shd w:val="clear" w:color="auto" w:fill="FFE38B"/>
          </w:tcPr>
          <w:p w14:paraId="35FC1CED"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
                <w:iCs/>
                <w:sz w:val="18"/>
                <w:szCs w:val="18"/>
              </w:rPr>
            </w:pPr>
            <w:r w:rsidRPr="00EC6DED">
              <w:rPr>
                <w:rFonts w:eastAsia="Calibri" w:cstheme="majorHAnsi"/>
                <w:sz w:val="18"/>
                <w:szCs w:val="18"/>
                <w:lang w:val="ro-RO"/>
              </w:rPr>
              <w:t>M24-RO7</w:t>
            </w:r>
          </w:p>
        </w:tc>
        <w:tc>
          <w:tcPr>
            <w:tcW w:w="7821" w:type="dxa"/>
            <w:tcBorders>
              <w:top w:val="single" w:sz="4" w:space="0" w:color="auto"/>
              <w:bottom w:val="single" w:sz="4" w:space="0" w:color="auto"/>
            </w:tcBorders>
            <w:shd w:val="clear" w:color="auto" w:fill="FFE38B"/>
          </w:tcPr>
          <w:p w14:paraId="23EE79C1" w14:textId="6861D15A" w:rsidR="00EC6DED" w:rsidRPr="00EC6DED" w:rsidRDefault="00EC6DED" w:rsidP="00EC6DED">
            <w:pPr>
              <w:suppressAutoHyphens w:val="0"/>
              <w:autoSpaceDE w:val="0"/>
              <w:adjustRightInd w:val="0"/>
              <w:spacing w:before="0" w:after="0" w:line="240" w:lineRule="auto"/>
              <w:jc w:val="both"/>
              <w:textAlignment w:val="auto"/>
              <w:rPr>
                <w:rFonts w:eastAsia="Calibri" w:cstheme="majorHAnsi"/>
                <w:sz w:val="18"/>
                <w:szCs w:val="18"/>
                <w:lang w:val="en-GB"/>
              </w:rPr>
            </w:pPr>
            <w:r w:rsidRPr="00EC6DED">
              <w:rPr>
                <w:rFonts w:eastAsia="Calibri" w:cstheme="majorHAnsi"/>
                <w:iCs/>
                <w:sz w:val="18"/>
                <w:szCs w:val="18"/>
                <w:lang w:val="en-GB"/>
              </w:rPr>
              <w:t>Elaborarea de studii pentru îmbunătățirea cuno</w:t>
            </w:r>
            <w:r w:rsidR="00346959">
              <w:rPr>
                <w:rFonts w:eastAsia="Calibri" w:cstheme="majorHAnsi"/>
                <w:iCs/>
                <w:sz w:val="18"/>
                <w:szCs w:val="18"/>
                <w:lang w:val="en-GB"/>
              </w:rPr>
              <w:t>ș</w:t>
            </w:r>
            <w:r w:rsidRPr="00EC6DED">
              <w:rPr>
                <w:rFonts w:eastAsia="Calibri" w:cstheme="majorHAnsi"/>
                <w:iCs/>
                <w:sz w:val="18"/>
                <w:szCs w:val="18"/>
                <w:lang w:val="en-GB"/>
              </w:rPr>
              <w:t xml:space="preserve">tințelor cu privire la managementul riscului la inundații: Analize statistice îmbunătățite, impactul schimbărilor climatice, dezvoltarea seturilor de date hidrologice suport pentru modelarea hidrologică </w:t>
            </w:r>
            <w:r w:rsidR="00346959">
              <w:rPr>
                <w:rFonts w:eastAsia="Calibri" w:cstheme="majorHAnsi"/>
                <w:iCs/>
                <w:sz w:val="18"/>
                <w:szCs w:val="18"/>
                <w:lang w:val="en-GB"/>
              </w:rPr>
              <w:t>ș</w:t>
            </w:r>
            <w:r w:rsidRPr="00EC6DED">
              <w:rPr>
                <w:rFonts w:eastAsia="Calibri" w:cstheme="majorHAnsi"/>
                <w:iCs/>
                <w:sz w:val="18"/>
                <w:szCs w:val="18"/>
                <w:lang w:val="en-GB"/>
              </w:rPr>
              <w:t>i hidraulică, modelarea hidraulica a inundațiilor, evaluarea vulnerabilității la inundații, cartografierea riscului la inundații, etc</w:t>
            </w:r>
            <w:r w:rsidRPr="00EC6DED">
              <w:rPr>
                <w:rFonts w:eastAsia="Calibri" w:cstheme="majorHAnsi"/>
                <w:sz w:val="18"/>
                <w:szCs w:val="18"/>
                <w:lang w:val="en-GB"/>
              </w:rPr>
              <w:t>;</w:t>
            </w:r>
            <w:r w:rsidRPr="00EC6DED">
              <w:rPr>
                <w:rFonts w:eastAsia="Calibri" w:cstheme="majorHAnsi"/>
                <w:iCs/>
                <w:sz w:val="18"/>
                <w:szCs w:val="18"/>
                <w:lang w:val="en-GB"/>
              </w:rPr>
              <w:t xml:space="preserve"> </w:t>
            </w:r>
            <w:r w:rsidRPr="00EC6DED">
              <w:rPr>
                <w:rFonts w:eastAsia="Calibri" w:cstheme="majorHAnsi"/>
                <w:sz w:val="18"/>
                <w:szCs w:val="18"/>
                <w:lang w:val="en-GB"/>
              </w:rPr>
              <w:t>S</w:t>
            </w:r>
            <w:r w:rsidRPr="00EC6DED">
              <w:rPr>
                <w:rFonts w:eastAsiaTheme="minorHAnsi" w:cstheme="majorHAnsi"/>
                <w:sz w:val="18"/>
                <w:szCs w:val="18"/>
                <w:lang w:val="en-GB"/>
              </w:rPr>
              <w:t>tudii</w:t>
            </w:r>
            <w:r w:rsidRPr="00EC6DED">
              <w:rPr>
                <w:rFonts w:eastAsiaTheme="minorHAnsi" w:cstheme="majorHAnsi"/>
                <w:iCs/>
                <w:sz w:val="18"/>
                <w:szCs w:val="18"/>
                <w:lang w:val="en-GB"/>
              </w:rPr>
              <w:t xml:space="preserve"> </w:t>
            </w:r>
            <w:r w:rsidR="00346959">
              <w:rPr>
                <w:rFonts w:eastAsiaTheme="minorHAnsi" w:cstheme="majorHAnsi"/>
                <w:iCs/>
                <w:sz w:val="18"/>
                <w:szCs w:val="18"/>
                <w:lang w:val="en-GB"/>
              </w:rPr>
              <w:t>ș</w:t>
            </w:r>
            <w:r w:rsidRPr="00EC6DED">
              <w:rPr>
                <w:rFonts w:eastAsiaTheme="minorHAnsi" w:cstheme="majorHAnsi"/>
                <w:iCs/>
                <w:sz w:val="18"/>
                <w:szCs w:val="18"/>
                <w:lang w:val="en-GB"/>
              </w:rPr>
              <w:t xml:space="preserve">i analize ale viabilității măsurilor structurale din perspectiva impactului asupra mediului, activităților economice </w:t>
            </w:r>
            <w:r w:rsidR="00346959">
              <w:rPr>
                <w:rFonts w:eastAsiaTheme="minorHAnsi" w:cstheme="majorHAnsi"/>
                <w:iCs/>
                <w:sz w:val="18"/>
                <w:szCs w:val="18"/>
                <w:lang w:val="en-GB"/>
              </w:rPr>
              <w:t>ș</w:t>
            </w:r>
            <w:r w:rsidRPr="00EC6DED">
              <w:rPr>
                <w:rFonts w:eastAsiaTheme="minorHAnsi" w:cstheme="majorHAnsi"/>
                <w:iCs/>
                <w:sz w:val="18"/>
                <w:szCs w:val="18"/>
                <w:lang w:val="en-GB"/>
              </w:rPr>
              <w:t>i sociale; finalizarea unei analize de conformitate cu DCA</w:t>
            </w:r>
          </w:p>
        </w:tc>
        <w:tc>
          <w:tcPr>
            <w:tcW w:w="0" w:type="auto"/>
            <w:tcBorders>
              <w:top w:val="single" w:sz="4" w:space="0" w:color="auto"/>
              <w:bottom w:val="single" w:sz="4" w:space="0" w:color="auto"/>
            </w:tcBorders>
            <w:shd w:val="clear" w:color="auto" w:fill="FFE38B"/>
          </w:tcPr>
          <w:p w14:paraId="0EC1A9C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bottom w:val="single" w:sz="4" w:space="0" w:color="auto"/>
            </w:tcBorders>
            <w:shd w:val="clear" w:color="auto" w:fill="FFE38B"/>
          </w:tcPr>
          <w:p w14:paraId="369BB1EE" w14:textId="7AA72CE0"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 xml:space="preserve">M.M.A.P., </w:t>
            </w:r>
            <w:r w:rsidRPr="00EC6DED">
              <w:rPr>
                <w:rFonts w:cstheme="majorHAnsi"/>
                <w:sz w:val="18"/>
                <w:szCs w:val="18"/>
                <w:lang w:val="ro"/>
              </w:rPr>
              <w:t xml:space="preserve">M.D.L.P.A., </w:t>
            </w:r>
            <w:r w:rsidRPr="00EC6DED">
              <w:rPr>
                <w:rFonts w:eastAsia="Calibri" w:cstheme="majorHAnsi"/>
                <w:sz w:val="18"/>
                <w:szCs w:val="18"/>
                <w:lang w:val="ro-RO"/>
              </w:rPr>
              <w:t xml:space="preserve">M.A.I. (I.G.S.U.), A.N.A.R., M.A.D.R., M.T.I.C., Operatori regionali din sectorul serviciilor publice de alimentare cu apă </w:t>
            </w:r>
            <w:r w:rsidR="00346959">
              <w:rPr>
                <w:rFonts w:eastAsia="Calibri" w:cstheme="majorHAnsi"/>
                <w:sz w:val="18"/>
                <w:szCs w:val="18"/>
                <w:lang w:val="ro-RO"/>
              </w:rPr>
              <w:t>ș</w:t>
            </w:r>
            <w:r w:rsidRPr="00EC6DED">
              <w:rPr>
                <w:rFonts w:eastAsia="Calibri" w:cstheme="majorHAnsi"/>
                <w:sz w:val="18"/>
                <w:szCs w:val="18"/>
                <w:lang w:val="ro-RO"/>
              </w:rPr>
              <w:t>i canalizare, C.J.</w:t>
            </w:r>
          </w:p>
        </w:tc>
        <w:tc>
          <w:tcPr>
            <w:tcW w:w="0" w:type="auto"/>
            <w:tcBorders>
              <w:top w:val="single" w:sz="4" w:space="0" w:color="auto"/>
              <w:bottom w:val="single" w:sz="4" w:space="0" w:color="auto"/>
            </w:tcBorders>
            <w:shd w:val="clear" w:color="auto" w:fill="FFE38B"/>
          </w:tcPr>
          <w:p w14:paraId="0E05C17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w:t>
            </w:r>
          </w:p>
        </w:tc>
      </w:tr>
      <w:tr w:rsidR="00194B36" w:rsidRPr="00EC6DED" w14:paraId="0D72C6E9" w14:textId="77777777" w:rsidTr="00F5746C">
        <w:trPr>
          <w:cantSplit/>
          <w:jc w:val="center"/>
        </w:trPr>
        <w:tc>
          <w:tcPr>
            <w:tcW w:w="0" w:type="auto"/>
            <w:vMerge/>
          </w:tcPr>
          <w:p w14:paraId="69557466" w14:textId="77777777" w:rsidR="00EC6DED" w:rsidRPr="00EC6DED" w:rsidRDefault="00EC6DED" w:rsidP="00EC6DED">
            <w:pPr>
              <w:suppressAutoHyphens w:val="0"/>
              <w:autoSpaceDN/>
              <w:spacing w:before="0" w:after="0" w:line="240" w:lineRule="auto"/>
              <w:textAlignment w:val="auto"/>
              <w:rPr>
                <w:rFonts w:eastAsia="Calibri" w:cstheme="majorHAnsi"/>
                <w:b/>
                <w:bCs/>
                <w:i/>
                <w:iCs/>
                <w:sz w:val="18"/>
                <w:szCs w:val="18"/>
              </w:rPr>
            </w:pPr>
          </w:p>
        </w:tc>
        <w:tc>
          <w:tcPr>
            <w:tcW w:w="0" w:type="auto"/>
            <w:tcBorders>
              <w:top w:val="single" w:sz="4" w:space="0" w:color="auto"/>
              <w:bottom w:val="single" w:sz="4" w:space="0" w:color="auto"/>
            </w:tcBorders>
            <w:shd w:val="clear" w:color="auto" w:fill="FFE38B"/>
          </w:tcPr>
          <w:p w14:paraId="0E5F5F53"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M24</w:t>
            </w:r>
          </w:p>
        </w:tc>
        <w:tc>
          <w:tcPr>
            <w:tcW w:w="1024" w:type="dxa"/>
            <w:tcBorders>
              <w:top w:val="single" w:sz="4" w:space="0" w:color="auto"/>
              <w:bottom w:val="single" w:sz="4" w:space="0" w:color="auto"/>
            </w:tcBorders>
            <w:shd w:val="clear" w:color="auto" w:fill="FFE38B"/>
          </w:tcPr>
          <w:p w14:paraId="7BD8A6B3"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
                <w:iCs/>
                <w:sz w:val="18"/>
                <w:szCs w:val="18"/>
              </w:rPr>
            </w:pPr>
            <w:r w:rsidRPr="00EC6DED">
              <w:rPr>
                <w:rFonts w:eastAsia="Calibri" w:cstheme="majorHAnsi"/>
                <w:sz w:val="18"/>
                <w:szCs w:val="18"/>
                <w:lang w:val="ro-RO"/>
              </w:rPr>
              <w:t>M24-RO8</w:t>
            </w:r>
          </w:p>
        </w:tc>
        <w:tc>
          <w:tcPr>
            <w:tcW w:w="7821" w:type="dxa"/>
            <w:tcBorders>
              <w:top w:val="single" w:sz="4" w:space="0" w:color="auto"/>
              <w:bottom w:val="single" w:sz="4" w:space="0" w:color="auto"/>
            </w:tcBorders>
            <w:shd w:val="clear" w:color="auto" w:fill="FFE38B"/>
          </w:tcPr>
          <w:p w14:paraId="41802008" w14:textId="77777777" w:rsidR="00EC6DED" w:rsidRPr="00EC6DED" w:rsidRDefault="00EC6DED" w:rsidP="00EC6DED">
            <w:pPr>
              <w:suppressAutoHyphens w:val="0"/>
              <w:autoSpaceDE w:val="0"/>
              <w:adjustRightInd w:val="0"/>
              <w:spacing w:before="0" w:after="0" w:line="240" w:lineRule="auto"/>
              <w:jc w:val="both"/>
              <w:textAlignment w:val="auto"/>
              <w:rPr>
                <w:rFonts w:eastAsia="Calibri" w:cstheme="majorHAnsi"/>
                <w:sz w:val="18"/>
                <w:szCs w:val="18"/>
                <w:lang w:val="it-IT"/>
              </w:rPr>
            </w:pPr>
            <w:r w:rsidRPr="00EC6DED">
              <w:rPr>
                <w:rFonts w:eastAsia="Calibri" w:cstheme="majorHAnsi"/>
                <w:sz w:val="18"/>
                <w:szCs w:val="18"/>
                <w:lang w:val="it-IT"/>
              </w:rPr>
              <w:t>Îmbunătățire politici/strategii/ cadru legislativ în managementul inundațiilor</w:t>
            </w:r>
          </w:p>
        </w:tc>
        <w:tc>
          <w:tcPr>
            <w:tcW w:w="0" w:type="auto"/>
            <w:tcBorders>
              <w:top w:val="single" w:sz="4" w:space="0" w:color="auto"/>
              <w:bottom w:val="single" w:sz="4" w:space="0" w:color="auto"/>
            </w:tcBorders>
            <w:shd w:val="clear" w:color="auto" w:fill="FFE38B"/>
          </w:tcPr>
          <w:p w14:paraId="6B59A83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bottom w:val="single" w:sz="4" w:space="0" w:color="auto"/>
            </w:tcBorders>
            <w:shd w:val="clear" w:color="auto" w:fill="FFE38B"/>
          </w:tcPr>
          <w:p w14:paraId="699874D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ro-RO" w:eastAsia="ro-RO"/>
              </w:rPr>
              <w:t xml:space="preserve">M.M.A.P., M.A.I., M.F.E., </w:t>
            </w:r>
            <w:r w:rsidRPr="00EC6DED">
              <w:rPr>
                <w:rFonts w:cstheme="majorHAnsi"/>
                <w:sz w:val="18"/>
                <w:szCs w:val="18"/>
                <w:lang w:val="ro"/>
              </w:rPr>
              <w:t xml:space="preserve">M.D.L.P.A., </w:t>
            </w:r>
            <w:r w:rsidRPr="00EC6DED">
              <w:rPr>
                <w:rFonts w:eastAsia="Calibri" w:cstheme="majorHAnsi"/>
                <w:sz w:val="18"/>
                <w:szCs w:val="18"/>
                <w:lang w:val="ro-RO" w:eastAsia="ro-RO"/>
              </w:rPr>
              <w:t>M.T.I.C., M.F.P.</w:t>
            </w:r>
          </w:p>
        </w:tc>
        <w:tc>
          <w:tcPr>
            <w:tcW w:w="0" w:type="auto"/>
            <w:tcBorders>
              <w:top w:val="single" w:sz="4" w:space="0" w:color="auto"/>
              <w:bottom w:val="single" w:sz="4" w:space="0" w:color="auto"/>
            </w:tcBorders>
            <w:shd w:val="clear" w:color="auto" w:fill="FFE38B"/>
          </w:tcPr>
          <w:p w14:paraId="18C6608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sz w:val="18"/>
                <w:szCs w:val="18"/>
                <w:lang w:val="ro-RO"/>
              </w:rPr>
              <w:t>Național</w:t>
            </w:r>
          </w:p>
        </w:tc>
      </w:tr>
      <w:tr w:rsidR="00EC6DED" w:rsidRPr="00EC6DED" w14:paraId="5D2D3A9A" w14:textId="77777777" w:rsidTr="00F5746C">
        <w:trPr>
          <w:cantSplit/>
          <w:trHeight w:val="70"/>
          <w:jc w:val="center"/>
        </w:trPr>
        <w:tc>
          <w:tcPr>
            <w:tcW w:w="0" w:type="auto"/>
            <w:tcBorders>
              <w:bottom w:val="single" w:sz="4" w:space="0" w:color="auto"/>
            </w:tcBorders>
            <w:shd w:val="clear" w:color="auto" w:fill="FFE38B"/>
          </w:tcPr>
          <w:p w14:paraId="07458947" w14:textId="6E23BD09"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ro-RO"/>
              </w:rPr>
            </w:pPr>
            <w:r w:rsidRPr="00D75EBF">
              <w:rPr>
                <w:rFonts w:eastAsia="Calibri" w:cstheme="majorHAnsi"/>
                <w:i/>
                <w:iCs/>
                <w:sz w:val="18"/>
                <w:szCs w:val="18"/>
                <w:lang w:val="it-IT"/>
              </w:rPr>
              <w:t>Alte măsuri de îmbunătățire a prevenției riscului la Inundații</w:t>
            </w:r>
            <w:r w:rsidRPr="00D75EBF">
              <w:rPr>
                <w:rFonts w:eastAsia="Calibri" w:cstheme="majorHAnsi"/>
                <w:sz w:val="18"/>
                <w:szCs w:val="18"/>
                <w:lang w:val="it-IT"/>
              </w:rPr>
              <w:t xml:space="preserve"> - </w:t>
            </w:r>
            <w:r w:rsidRPr="00D75EBF">
              <w:rPr>
                <w:rFonts w:eastAsia="Calibri" w:cstheme="majorHAnsi"/>
                <w:b/>
                <w:bCs/>
                <w:iCs/>
                <w:sz w:val="18"/>
                <w:szCs w:val="18"/>
                <w:lang w:val="it-IT"/>
              </w:rPr>
              <w:t xml:space="preserve">Program de întreținere </w:t>
            </w:r>
            <w:r w:rsidR="00346959" w:rsidRPr="00D75EBF">
              <w:rPr>
                <w:rFonts w:eastAsia="Calibri" w:cstheme="majorHAnsi"/>
                <w:b/>
                <w:bCs/>
                <w:iCs/>
                <w:sz w:val="18"/>
                <w:szCs w:val="18"/>
                <w:lang w:val="it-IT"/>
              </w:rPr>
              <w:t>ș</w:t>
            </w:r>
            <w:r w:rsidRPr="00D75EBF">
              <w:rPr>
                <w:rFonts w:eastAsia="Calibri" w:cstheme="majorHAnsi"/>
                <w:b/>
                <w:bCs/>
                <w:iCs/>
                <w:sz w:val="18"/>
                <w:szCs w:val="18"/>
                <w:lang w:val="it-IT"/>
              </w:rPr>
              <w:t>i conservare a cursurilor de ap</w:t>
            </w:r>
            <w:r w:rsidRPr="00EC6DED">
              <w:rPr>
                <w:rFonts w:eastAsia="Calibri" w:cstheme="majorHAnsi"/>
                <w:b/>
                <w:bCs/>
                <w:iCs/>
                <w:sz w:val="18"/>
                <w:szCs w:val="18"/>
                <w:lang w:val="ro-RO"/>
              </w:rPr>
              <w:t>ă</w:t>
            </w:r>
          </w:p>
        </w:tc>
        <w:tc>
          <w:tcPr>
            <w:tcW w:w="0" w:type="auto"/>
            <w:tcBorders>
              <w:top w:val="single" w:sz="4" w:space="0" w:color="auto"/>
              <w:bottom w:val="single" w:sz="4" w:space="0" w:color="auto"/>
            </w:tcBorders>
            <w:shd w:val="clear" w:color="auto" w:fill="FFE38B"/>
          </w:tcPr>
          <w:p w14:paraId="11B017D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M24</w:t>
            </w:r>
          </w:p>
        </w:tc>
        <w:tc>
          <w:tcPr>
            <w:tcW w:w="1024" w:type="dxa"/>
            <w:tcBorders>
              <w:top w:val="single" w:sz="4" w:space="0" w:color="auto"/>
              <w:bottom w:val="single" w:sz="4" w:space="0" w:color="auto"/>
            </w:tcBorders>
            <w:shd w:val="clear" w:color="auto" w:fill="FFE38B"/>
          </w:tcPr>
          <w:p w14:paraId="2B8FBC5F" w14:textId="77777777" w:rsidR="00EC6DED" w:rsidRPr="00EC6DED" w:rsidRDefault="00EC6DED" w:rsidP="00EC6DED">
            <w:pPr>
              <w:suppressAutoHyphens w:val="0"/>
              <w:autoSpaceDN/>
              <w:spacing w:before="0" w:after="0" w:line="240" w:lineRule="auto"/>
              <w:jc w:val="center"/>
              <w:textAlignment w:val="auto"/>
              <w:rPr>
                <w:rFonts w:eastAsiaTheme="minorHAnsi" w:cstheme="majorHAnsi"/>
                <w:b/>
                <w:bCs/>
                <w:i/>
                <w:iCs/>
                <w:sz w:val="18"/>
                <w:szCs w:val="18"/>
                <w:lang w:val="en-GB"/>
              </w:rPr>
            </w:pPr>
            <w:r w:rsidRPr="00EC6DED">
              <w:rPr>
                <w:rFonts w:eastAsia="Calibri" w:cstheme="majorHAnsi"/>
                <w:sz w:val="18"/>
                <w:szCs w:val="18"/>
                <w:lang w:val="ro-RO"/>
              </w:rPr>
              <w:t>M24-RO9</w:t>
            </w:r>
          </w:p>
        </w:tc>
        <w:tc>
          <w:tcPr>
            <w:tcW w:w="7821" w:type="dxa"/>
            <w:tcBorders>
              <w:top w:val="single" w:sz="4" w:space="0" w:color="auto"/>
              <w:bottom w:val="single" w:sz="4" w:space="0" w:color="auto"/>
            </w:tcBorders>
            <w:shd w:val="clear" w:color="auto" w:fill="FFE38B"/>
          </w:tcPr>
          <w:p w14:paraId="443A4880" w14:textId="77777777" w:rsidR="00EC6DED" w:rsidRPr="00EC6DED" w:rsidRDefault="00EC6DED" w:rsidP="00EC6DED">
            <w:pPr>
              <w:suppressAutoHyphens w:val="0"/>
              <w:autoSpaceDN/>
              <w:spacing w:before="0" w:after="0" w:line="240" w:lineRule="auto"/>
              <w:jc w:val="both"/>
              <w:textAlignment w:val="auto"/>
              <w:rPr>
                <w:rFonts w:eastAsia="Calibri" w:cstheme="majorHAnsi"/>
                <w:b/>
                <w:i/>
                <w:sz w:val="18"/>
                <w:szCs w:val="18"/>
                <w:lang w:val="es-ES"/>
              </w:rPr>
            </w:pPr>
            <w:r w:rsidRPr="00EC6DED">
              <w:rPr>
                <w:rFonts w:eastAsia="Calibri" w:cstheme="majorHAnsi"/>
                <w:sz w:val="18"/>
                <w:szCs w:val="18"/>
                <w:lang w:val="ro-RO" w:eastAsia="ro-RO"/>
              </w:rPr>
              <w:t>Întreținerea albiilor cursurilor de apă</w:t>
            </w:r>
          </w:p>
        </w:tc>
        <w:tc>
          <w:tcPr>
            <w:tcW w:w="0" w:type="auto"/>
            <w:tcBorders>
              <w:top w:val="single" w:sz="4" w:space="0" w:color="auto"/>
              <w:bottom w:val="single" w:sz="4" w:space="0" w:color="auto"/>
            </w:tcBorders>
            <w:shd w:val="clear" w:color="auto" w:fill="FFE38B"/>
          </w:tcPr>
          <w:p w14:paraId="0AFC34F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08898343" w14:textId="6CA2D60D"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E7D6168" w14:textId="53965A89"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4B0E91D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08FEEF9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373ACDB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bottom w:val="single" w:sz="4" w:space="0" w:color="auto"/>
            </w:tcBorders>
            <w:shd w:val="clear" w:color="auto" w:fill="FFE38B"/>
          </w:tcPr>
          <w:p w14:paraId="65F3FA51" w14:textId="1E220E31"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cstheme="majorHAnsi"/>
                <w:sz w:val="18"/>
                <w:szCs w:val="18"/>
              </w:rPr>
              <w:t xml:space="preserve">M.M.A.P., A.N.A.R., </w:t>
            </w:r>
            <w:r w:rsidR="00D9220B">
              <w:rPr>
                <w:rFonts w:eastAsia="Calibri" w:cstheme="majorHAnsi"/>
                <w:spacing w:val="-4"/>
                <w:sz w:val="18"/>
                <w:szCs w:val="18"/>
              </w:rPr>
              <w:t>M.E.</w:t>
            </w:r>
            <w:r w:rsidRPr="00EC6DED">
              <w:rPr>
                <w:rFonts w:cstheme="majorHAnsi"/>
                <w:sz w:val="18"/>
                <w:szCs w:val="18"/>
              </w:rPr>
              <w:t>, Hidroelectrica S.A., alți deƫinători</w:t>
            </w:r>
          </w:p>
        </w:tc>
        <w:tc>
          <w:tcPr>
            <w:tcW w:w="0" w:type="auto"/>
            <w:tcBorders>
              <w:top w:val="single" w:sz="4" w:space="0" w:color="auto"/>
              <w:bottom w:val="single" w:sz="4" w:space="0" w:color="auto"/>
            </w:tcBorders>
            <w:shd w:val="clear" w:color="auto" w:fill="FFE38B"/>
          </w:tcPr>
          <w:p w14:paraId="5BD6DEC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lang w:val="ro-RO"/>
              </w:rPr>
              <w:t>Național / Bazin</w:t>
            </w:r>
          </w:p>
        </w:tc>
      </w:tr>
      <w:tr w:rsidR="00EC6DED" w:rsidRPr="00EC6DED" w14:paraId="230D41E7" w14:textId="77777777" w:rsidTr="00F5746C">
        <w:trPr>
          <w:cantSplit/>
          <w:jc w:val="center"/>
        </w:trPr>
        <w:tc>
          <w:tcPr>
            <w:tcW w:w="0" w:type="auto"/>
            <w:gridSpan w:val="7"/>
            <w:tcBorders>
              <w:top w:val="single" w:sz="4" w:space="0" w:color="auto"/>
            </w:tcBorders>
            <w:shd w:val="clear" w:color="auto" w:fill="A7E1D7"/>
          </w:tcPr>
          <w:p w14:paraId="2B2E1CA2"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lang w:val="es-BO"/>
              </w:rPr>
            </w:pPr>
            <w:r w:rsidRPr="00EC6DED">
              <w:rPr>
                <w:rFonts w:eastAsia="Calibri" w:cstheme="majorHAnsi"/>
                <w:b/>
                <w:bCs/>
                <w:sz w:val="18"/>
                <w:szCs w:val="18"/>
                <w:shd w:val="clear" w:color="auto" w:fill="A7E1D7"/>
              </w:rPr>
              <w:t>Protec</w:t>
            </w:r>
            <w:r w:rsidRPr="00EC6DED">
              <w:rPr>
                <w:rFonts w:eastAsia="Calibri" w:cstheme="majorHAnsi"/>
                <w:b/>
                <w:bCs/>
                <w:sz w:val="18"/>
                <w:szCs w:val="18"/>
                <w:shd w:val="clear" w:color="auto" w:fill="A7E1D7"/>
                <w:lang w:val="ro-RO"/>
              </w:rPr>
              <w:t>ție</w:t>
            </w:r>
          </w:p>
        </w:tc>
      </w:tr>
      <w:tr w:rsidR="00EC6DED" w:rsidRPr="00EC6DED" w14:paraId="1E5EC647" w14:textId="77777777" w:rsidTr="00F5746C">
        <w:trPr>
          <w:cantSplit/>
          <w:jc w:val="center"/>
        </w:trPr>
        <w:tc>
          <w:tcPr>
            <w:tcW w:w="0" w:type="auto"/>
            <w:tcBorders>
              <w:top w:val="single" w:sz="4" w:space="0" w:color="auto"/>
            </w:tcBorders>
            <w:shd w:val="clear" w:color="auto" w:fill="A7E1D7"/>
          </w:tcPr>
          <w:p w14:paraId="4EA60698" w14:textId="77777777" w:rsidR="00EC6DED" w:rsidRPr="00EC6DED" w:rsidRDefault="00EC6DED" w:rsidP="00EC6DED">
            <w:pPr>
              <w:suppressAutoHyphens w:val="0"/>
              <w:autoSpaceDN/>
              <w:spacing w:before="0" w:after="0" w:line="240" w:lineRule="auto"/>
              <w:jc w:val="both"/>
              <w:textAlignment w:val="auto"/>
              <w:rPr>
                <w:rFonts w:eastAsia="Calibri" w:cstheme="majorHAnsi"/>
                <w:i/>
                <w:iCs/>
                <w:sz w:val="18"/>
                <w:szCs w:val="18"/>
              </w:rPr>
            </w:pPr>
            <w:r w:rsidRPr="00EC6DED">
              <w:rPr>
                <w:rFonts w:eastAsia="Calibri" w:cstheme="majorHAnsi"/>
                <w:i/>
                <w:iCs/>
                <w:sz w:val="18"/>
                <w:szCs w:val="18"/>
              </w:rPr>
              <w:lastRenderedPageBreak/>
              <w:t>Managementul natural al inundațiilor</w:t>
            </w:r>
            <w:r w:rsidRPr="00EC6DED">
              <w:rPr>
                <w:rFonts w:eastAsia="Calibri" w:cstheme="majorHAnsi"/>
                <w:sz w:val="18"/>
                <w:szCs w:val="18"/>
              </w:rPr>
              <w:t xml:space="preserve"> prin </w:t>
            </w:r>
            <w:r w:rsidRPr="00EC6DED">
              <w:rPr>
                <w:rFonts w:eastAsia="Calibri" w:cstheme="majorHAnsi"/>
                <w:b/>
                <w:bCs/>
                <w:sz w:val="18"/>
                <w:szCs w:val="18"/>
                <w:lang w:val="en-GB"/>
              </w:rPr>
              <w:t>Î</w:t>
            </w:r>
            <w:r w:rsidRPr="00EC6DED">
              <w:rPr>
                <w:rFonts w:eastAsia="Calibri" w:cstheme="majorHAnsi"/>
                <w:b/>
                <w:bCs/>
                <w:sz w:val="18"/>
                <w:szCs w:val="18"/>
              </w:rPr>
              <w:t>mpădurirea zonelor superioare ale bazinelor hidrografice torențiale</w:t>
            </w:r>
          </w:p>
        </w:tc>
        <w:tc>
          <w:tcPr>
            <w:tcW w:w="0" w:type="auto"/>
            <w:tcBorders>
              <w:top w:val="single" w:sz="4" w:space="0" w:color="auto"/>
            </w:tcBorders>
            <w:shd w:val="clear" w:color="auto" w:fill="A7E1D7"/>
          </w:tcPr>
          <w:p w14:paraId="5257E097"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104FE5DD"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M31-RO10</w:t>
            </w:r>
          </w:p>
        </w:tc>
        <w:tc>
          <w:tcPr>
            <w:tcW w:w="7821" w:type="dxa"/>
            <w:tcBorders>
              <w:top w:val="single" w:sz="4" w:space="0" w:color="auto"/>
            </w:tcBorders>
            <w:shd w:val="clear" w:color="auto" w:fill="A7E1D7"/>
          </w:tcPr>
          <w:p w14:paraId="6431FD11" w14:textId="343721AE" w:rsidR="00EC6DED" w:rsidRPr="00EC6DED" w:rsidRDefault="00EC6DED" w:rsidP="00EC6DED">
            <w:pPr>
              <w:suppressAutoHyphens w:val="0"/>
              <w:autoSpaceDN/>
              <w:spacing w:before="0" w:after="0" w:line="240" w:lineRule="auto"/>
              <w:textAlignment w:val="auto"/>
              <w:rPr>
                <w:rFonts w:eastAsiaTheme="minorEastAsia" w:cstheme="majorHAnsi"/>
                <w:sz w:val="18"/>
                <w:szCs w:val="18"/>
              </w:rPr>
            </w:pPr>
            <w:r w:rsidRPr="00EC6DED">
              <w:rPr>
                <w:rFonts w:cstheme="majorHAnsi"/>
                <w:sz w:val="18"/>
                <w:szCs w:val="18"/>
                <w:lang w:val="ro"/>
              </w:rPr>
              <w:t>Menținerea sau cre</w:t>
            </w:r>
            <w:r w:rsidR="00346959">
              <w:rPr>
                <w:rFonts w:cstheme="majorHAnsi"/>
                <w:sz w:val="18"/>
                <w:szCs w:val="18"/>
                <w:lang w:val="ro"/>
              </w:rPr>
              <w:t>ș</w:t>
            </w:r>
            <w:r w:rsidRPr="00EC6DED">
              <w:rPr>
                <w:rFonts w:cstheme="majorHAnsi"/>
                <w:sz w:val="18"/>
                <w:szCs w:val="18"/>
                <w:lang w:val="ro"/>
              </w:rPr>
              <w:t>terea proporției de suprafață împădurită în bazinele superioare ale cursurilor de apă (nu numai A.P.S.F.R.);</w:t>
            </w:r>
          </w:p>
        </w:tc>
        <w:tc>
          <w:tcPr>
            <w:tcW w:w="0" w:type="auto"/>
            <w:tcBorders>
              <w:top w:val="single" w:sz="4" w:space="0" w:color="auto"/>
            </w:tcBorders>
            <w:shd w:val="clear" w:color="auto" w:fill="A7E1D7"/>
          </w:tcPr>
          <w:p w14:paraId="6CC64E5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0EB83F4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4D60D213" w14:textId="0D2CD2C2"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1667F4BA" w14:textId="48E2804E"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D24448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636601C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5B5E159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4370135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bookmarkStart w:id="240" w:name="OLE_LINK15"/>
            <w:r w:rsidRPr="00EC6DED">
              <w:rPr>
                <w:rFonts w:eastAsia="Calibri" w:cstheme="majorHAnsi"/>
                <w:bCs/>
                <w:spacing w:val="-4"/>
                <w:sz w:val="18"/>
                <w:szCs w:val="18"/>
                <w:lang w:val="ro-RO"/>
              </w:rPr>
              <w:t>M.M.A.P., 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Romsilva, Ocoale Silvice de Regim</w:t>
            </w:r>
            <w:bookmarkEnd w:id="240"/>
            <w:r w:rsidRPr="00EC6DED">
              <w:rPr>
                <w:rFonts w:eastAsia="Calibri" w:cstheme="majorHAnsi"/>
                <w:bCs/>
                <w:spacing w:val="-4"/>
                <w:sz w:val="18"/>
                <w:szCs w:val="18"/>
                <w:lang w:val="ro-RO"/>
              </w:rPr>
              <w:t xml:space="preserve">, </w:t>
            </w:r>
            <w:r w:rsidRPr="00EC6DED">
              <w:rPr>
                <w:rFonts w:cstheme="majorHAnsi"/>
                <w:bCs/>
                <w:sz w:val="18"/>
                <w:szCs w:val="18"/>
              </w:rPr>
              <w:t>Autorități locale</w:t>
            </w:r>
          </w:p>
        </w:tc>
        <w:tc>
          <w:tcPr>
            <w:tcW w:w="0" w:type="auto"/>
            <w:tcBorders>
              <w:top w:val="single" w:sz="4" w:space="0" w:color="auto"/>
            </w:tcBorders>
            <w:shd w:val="clear" w:color="auto" w:fill="A7E1D7"/>
          </w:tcPr>
          <w:p w14:paraId="3DA281E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bCs/>
                <w:sz w:val="18"/>
                <w:szCs w:val="18"/>
              </w:rPr>
              <w:t>Bazin / A.P.S.F.R.</w:t>
            </w:r>
          </w:p>
        </w:tc>
      </w:tr>
      <w:tr w:rsidR="00EC6DED" w:rsidRPr="00EC6DED" w14:paraId="4C2FDA2E" w14:textId="77777777" w:rsidTr="00F5746C">
        <w:trPr>
          <w:cantSplit/>
          <w:jc w:val="center"/>
        </w:trPr>
        <w:tc>
          <w:tcPr>
            <w:tcW w:w="0" w:type="auto"/>
            <w:tcBorders>
              <w:top w:val="single" w:sz="4" w:space="0" w:color="auto"/>
            </w:tcBorders>
            <w:shd w:val="clear" w:color="auto" w:fill="A7E1D7"/>
          </w:tcPr>
          <w:p w14:paraId="34E94439" w14:textId="77777777" w:rsidR="00EC6DED" w:rsidRPr="00D75EBF" w:rsidRDefault="00EC6DED" w:rsidP="00EC6DED">
            <w:pPr>
              <w:suppressAutoHyphens w:val="0"/>
              <w:autoSpaceDN/>
              <w:spacing w:before="0" w:after="0" w:line="240" w:lineRule="auto"/>
              <w:jc w:val="both"/>
              <w:textAlignment w:val="auto"/>
              <w:rPr>
                <w:rFonts w:eastAsia="Calibri" w:cstheme="majorHAnsi"/>
                <w:i/>
                <w:iCs/>
                <w:sz w:val="18"/>
                <w:szCs w:val="18"/>
                <w:lang w:val="it-IT"/>
              </w:rPr>
            </w:pPr>
            <w:r w:rsidRPr="00D75EBF">
              <w:rPr>
                <w:rFonts w:eastAsia="Calibri" w:cstheme="majorHAnsi"/>
                <w:i/>
                <w:iCs/>
                <w:sz w:val="18"/>
                <w:szCs w:val="18"/>
                <w:lang w:val="it-IT"/>
              </w:rPr>
              <w:t>Managementul natural al inundațiilor</w:t>
            </w:r>
            <w:r w:rsidRPr="00D75EBF">
              <w:rPr>
                <w:rFonts w:eastAsia="Calibri" w:cstheme="majorHAnsi"/>
                <w:sz w:val="18"/>
                <w:szCs w:val="18"/>
                <w:lang w:val="it-IT"/>
              </w:rPr>
              <w:t xml:space="preserve"> prin </w:t>
            </w:r>
            <w:r w:rsidRPr="00D75EBF">
              <w:rPr>
                <w:rFonts w:eastAsia="Calibri" w:cstheme="majorHAnsi"/>
                <w:b/>
                <w:bCs/>
                <w:sz w:val="18"/>
                <w:szCs w:val="18"/>
                <w:lang w:val="it-IT"/>
              </w:rPr>
              <w:t>Împădurirea la scară largă a bazinelor hidrografice</w:t>
            </w:r>
          </w:p>
        </w:tc>
        <w:tc>
          <w:tcPr>
            <w:tcW w:w="0" w:type="auto"/>
            <w:tcBorders>
              <w:top w:val="single" w:sz="4" w:space="0" w:color="auto"/>
            </w:tcBorders>
            <w:shd w:val="clear" w:color="auto" w:fill="A7E1D7"/>
          </w:tcPr>
          <w:p w14:paraId="73EAFB8C"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18C11695"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M31-RO11</w:t>
            </w:r>
          </w:p>
        </w:tc>
        <w:tc>
          <w:tcPr>
            <w:tcW w:w="7821" w:type="dxa"/>
            <w:tcBorders>
              <w:top w:val="single" w:sz="4" w:space="0" w:color="auto"/>
            </w:tcBorders>
            <w:shd w:val="clear" w:color="auto" w:fill="A7E1D7"/>
          </w:tcPr>
          <w:p w14:paraId="428C1B2F" w14:textId="46461A68" w:rsidR="00EC6DED" w:rsidRPr="00EC6DED" w:rsidRDefault="00EC6DED" w:rsidP="00EC6DED">
            <w:pPr>
              <w:suppressAutoHyphens w:val="0"/>
              <w:autoSpaceDN/>
              <w:spacing w:before="0" w:after="0" w:line="240" w:lineRule="auto"/>
              <w:textAlignment w:val="auto"/>
              <w:rPr>
                <w:rFonts w:eastAsiaTheme="minorEastAsia" w:cstheme="majorHAnsi"/>
                <w:sz w:val="18"/>
                <w:szCs w:val="18"/>
                <w:lang w:val="ro"/>
              </w:rPr>
            </w:pPr>
            <w:r w:rsidRPr="00EC6DED">
              <w:rPr>
                <w:rFonts w:cstheme="majorHAnsi"/>
                <w:b/>
                <w:sz w:val="18"/>
                <w:szCs w:val="18"/>
                <w:lang w:val="ro"/>
              </w:rPr>
              <w:t>Menținerea sau cre</w:t>
            </w:r>
            <w:r w:rsidR="00346959">
              <w:rPr>
                <w:rFonts w:cstheme="majorHAnsi"/>
                <w:b/>
                <w:sz w:val="18"/>
                <w:szCs w:val="18"/>
                <w:lang w:val="ro"/>
              </w:rPr>
              <w:t>ș</w:t>
            </w:r>
            <w:r w:rsidRPr="00EC6DED">
              <w:rPr>
                <w:rFonts w:cstheme="majorHAnsi"/>
                <w:b/>
                <w:sz w:val="18"/>
                <w:szCs w:val="18"/>
                <w:lang w:val="ro"/>
              </w:rPr>
              <w:t>terea suprafeței de păduri destinate protecției hidrologice</w:t>
            </w:r>
            <w:r w:rsidRPr="00EC6DED">
              <w:rPr>
                <w:rFonts w:cstheme="majorHAnsi"/>
                <w:b/>
                <w:bCs/>
                <w:sz w:val="18"/>
                <w:szCs w:val="18"/>
                <w:lang w:val="ro"/>
              </w:rPr>
              <w:t xml:space="preserve">, la scara </w:t>
            </w:r>
            <w:r w:rsidR="00612396">
              <w:rPr>
                <w:rFonts w:cstheme="majorHAnsi"/>
                <w:b/>
                <w:bCs/>
                <w:sz w:val="18"/>
                <w:szCs w:val="18"/>
                <w:lang w:val="ro"/>
              </w:rPr>
              <w:t>î</w:t>
            </w:r>
            <w:r w:rsidRPr="00EC6DED">
              <w:rPr>
                <w:rFonts w:cstheme="majorHAnsi"/>
                <w:b/>
                <w:bCs/>
                <w:sz w:val="18"/>
                <w:szCs w:val="18"/>
                <w:lang w:val="ro"/>
              </w:rPr>
              <w:t>ntregului bazin hidrografic</w:t>
            </w:r>
            <w:r w:rsidRPr="00EC6DED">
              <w:rPr>
                <w:rFonts w:cstheme="majorHAnsi"/>
                <w:sz w:val="18"/>
                <w:szCs w:val="18"/>
                <w:lang w:val="ro"/>
              </w:rPr>
              <w:t xml:space="preserve"> (subgrupa funcțională 1.1 </w:t>
            </w:r>
            <w:r w:rsidR="00346959">
              <w:rPr>
                <w:rFonts w:cstheme="majorHAnsi"/>
                <w:sz w:val="18"/>
                <w:szCs w:val="18"/>
                <w:lang w:val="ro"/>
              </w:rPr>
              <w:t>ș</w:t>
            </w:r>
            <w:r w:rsidRPr="00EC6DED">
              <w:rPr>
                <w:rFonts w:cstheme="majorHAnsi"/>
                <w:sz w:val="18"/>
                <w:szCs w:val="18"/>
                <w:lang w:val="ro"/>
              </w:rPr>
              <w:t xml:space="preserve">i categoria funcțională 1.3.d) </w:t>
            </w:r>
            <w:r w:rsidR="00346959">
              <w:rPr>
                <w:rFonts w:cstheme="majorHAnsi"/>
                <w:sz w:val="18"/>
                <w:szCs w:val="18"/>
                <w:lang w:val="ro"/>
              </w:rPr>
              <w:t>ș</w:t>
            </w:r>
            <w:r w:rsidRPr="00EC6DED">
              <w:rPr>
                <w:rFonts w:cstheme="majorHAnsi"/>
                <w:sz w:val="18"/>
                <w:szCs w:val="18"/>
                <w:lang w:val="ro"/>
              </w:rPr>
              <w:t xml:space="preserve">i destinate protecției terenurilor </w:t>
            </w:r>
            <w:r w:rsidR="00346959">
              <w:rPr>
                <w:rFonts w:cstheme="majorHAnsi"/>
                <w:sz w:val="18"/>
                <w:szCs w:val="18"/>
                <w:lang w:val="ro"/>
              </w:rPr>
              <w:t>ș</w:t>
            </w:r>
            <w:r w:rsidRPr="00EC6DED">
              <w:rPr>
                <w:rFonts w:cstheme="majorHAnsi"/>
                <w:sz w:val="18"/>
                <w:szCs w:val="18"/>
                <w:lang w:val="ro"/>
              </w:rPr>
              <w:t>i solurilor (categoriile funcționale 1.2.a, 1.2.d, 1.2.e, 1.2.h, 1.2.l), vezi Nota.</w:t>
            </w:r>
          </w:p>
        </w:tc>
        <w:tc>
          <w:tcPr>
            <w:tcW w:w="0" w:type="auto"/>
            <w:tcBorders>
              <w:top w:val="single" w:sz="4" w:space="0" w:color="auto"/>
            </w:tcBorders>
            <w:shd w:val="clear" w:color="auto" w:fill="A7E1D7"/>
          </w:tcPr>
          <w:p w14:paraId="13FBB7B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3AC4831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1FE5AA07" w14:textId="0199BDA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48B88983" w14:textId="56B57335"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6A803E8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54ECB0D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174A01F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0D3A98A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bCs/>
                <w:spacing w:val="-4"/>
                <w:sz w:val="18"/>
                <w:szCs w:val="18"/>
                <w:lang w:val="ro-RO"/>
              </w:rPr>
              <w:t>M.M.A.P., 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 xml:space="preserve">Romsilva, Ocoale Silvice de Regim, </w:t>
            </w:r>
            <w:r w:rsidRPr="00EC6DED">
              <w:rPr>
                <w:rFonts w:cstheme="majorHAnsi"/>
                <w:bCs/>
                <w:sz w:val="18"/>
                <w:szCs w:val="18"/>
              </w:rPr>
              <w:t>Autorități locale</w:t>
            </w:r>
          </w:p>
        </w:tc>
        <w:tc>
          <w:tcPr>
            <w:tcW w:w="0" w:type="auto"/>
            <w:tcBorders>
              <w:top w:val="single" w:sz="4" w:space="0" w:color="auto"/>
            </w:tcBorders>
            <w:shd w:val="clear" w:color="auto" w:fill="A7E1D7"/>
          </w:tcPr>
          <w:p w14:paraId="1C00224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bCs/>
                <w:sz w:val="18"/>
                <w:szCs w:val="18"/>
              </w:rPr>
              <w:t>Național / Bazin / A.P.S.F.R.</w:t>
            </w:r>
          </w:p>
        </w:tc>
      </w:tr>
      <w:tr w:rsidR="00EC6DED" w:rsidRPr="00EC6DED" w14:paraId="6C3EB58A" w14:textId="77777777" w:rsidTr="00F5746C">
        <w:trPr>
          <w:cantSplit/>
          <w:jc w:val="center"/>
        </w:trPr>
        <w:tc>
          <w:tcPr>
            <w:tcW w:w="0" w:type="auto"/>
            <w:tcBorders>
              <w:top w:val="single" w:sz="4" w:space="0" w:color="auto"/>
            </w:tcBorders>
            <w:shd w:val="clear" w:color="auto" w:fill="A7E1D7"/>
          </w:tcPr>
          <w:p w14:paraId="62D1EF20" w14:textId="77777777"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ro-RO"/>
              </w:rPr>
            </w:pPr>
            <w:r w:rsidRPr="00EC6DED">
              <w:rPr>
                <w:rFonts w:eastAsia="Calibri" w:cstheme="majorHAnsi"/>
                <w:i/>
                <w:iCs/>
                <w:sz w:val="18"/>
                <w:szCs w:val="18"/>
              </w:rPr>
              <w:t>Managementul natural al inundatiilor</w:t>
            </w:r>
            <w:r w:rsidRPr="00EC6DED">
              <w:rPr>
                <w:rFonts w:eastAsia="Calibri" w:cstheme="majorHAnsi"/>
                <w:sz w:val="18"/>
                <w:szCs w:val="18"/>
              </w:rPr>
              <w:t xml:space="preserve"> prin </w:t>
            </w:r>
            <w:r w:rsidRPr="00EC6DED">
              <w:rPr>
                <w:rFonts w:eastAsia="Calibri" w:cstheme="majorHAnsi"/>
                <w:b/>
                <w:sz w:val="18"/>
                <w:szCs w:val="18"/>
              </w:rPr>
              <w:t xml:space="preserve">Managementul </w:t>
            </w:r>
            <w:r w:rsidRPr="00EC6DED">
              <w:rPr>
                <w:rFonts w:eastAsia="Calibri" w:cstheme="majorHAnsi"/>
                <w:b/>
                <w:bCs/>
                <w:sz w:val="18"/>
                <w:szCs w:val="18"/>
              </w:rPr>
              <w:t>pădurilor</w:t>
            </w:r>
          </w:p>
        </w:tc>
        <w:tc>
          <w:tcPr>
            <w:tcW w:w="0" w:type="auto"/>
            <w:tcBorders>
              <w:top w:val="single" w:sz="4" w:space="0" w:color="auto"/>
            </w:tcBorders>
            <w:shd w:val="clear" w:color="auto" w:fill="A7E1D7"/>
          </w:tcPr>
          <w:p w14:paraId="2ACF855A" w14:textId="77777777" w:rsidR="00EC6DED" w:rsidRPr="00EC6DED" w:rsidRDefault="00EC6DED" w:rsidP="00EC6DED">
            <w:pPr>
              <w:suppressAutoHyphens w:val="0"/>
              <w:autoSpaceDN/>
              <w:spacing w:before="0" w:after="0" w:line="240" w:lineRule="auto"/>
              <w:jc w:val="center"/>
              <w:textAlignment w:val="auto"/>
              <w:rPr>
                <w:rFonts w:eastAsia="Calibri" w:cstheme="majorHAnsi"/>
                <w:b/>
                <w:sz w:val="18"/>
                <w:szCs w:val="18"/>
                <w:lang w:val="ro-RO"/>
              </w:rPr>
            </w:pPr>
            <w:r w:rsidRPr="00EC6DED">
              <w:rPr>
                <w:rFonts w:eastAsia="Calibri" w:cstheme="majorHAnsi"/>
                <w:sz w:val="18"/>
                <w:szCs w:val="18"/>
              </w:rPr>
              <w:t>M31</w:t>
            </w:r>
          </w:p>
        </w:tc>
        <w:tc>
          <w:tcPr>
            <w:tcW w:w="1024" w:type="dxa"/>
            <w:tcBorders>
              <w:top w:val="single" w:sz="4" w:space="0" w:color="auto"/>
            </w:tcBorders>
            <w:shd w:val="clear" w:color="auto" w:fill="A7E1D7"/>
          </w:tcPr>
          <w:p w14:paraId="763BA8A8"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M31-RO12</w:t>
            </w:r>
          </w:p>
        </w:tc>
        <w:tc>
          <w:tcPr>
            <w:tcW w:w="7821" w:type="dxa"/>
            <w:tcBorders>
              <w:top w:val="single" w:sz="4" w:space="0" w:color="auto"/>
            </w:tcBorders>
            <w:shd w:val="clear" w:color="auto" w:fill="A7E1D7"/>
          </w:tcPr>
          <w:p w14:paraId="69C22280" w14:textId="623369EC" w:rsidR="00EC6DED" w:rsidRPr="00A56F55" w:rsidRDefault="00EC6DED" w:rsidP="00EC6DED">
            <w:pPr>
              <w:suppressAutoHyphens w:val="0"/>
              <w:autoSpaceDN/>
              <w:spacing w:before="0" w:after="0" w:line="240" w:lineRule="auto"/>
              <w:textAlignment w:val="auto"/>
              <w:rPr>
                <w:rFonts w:eastAsia="Calibri" w:cstheme="majorHAnsi"/>
                <w:b/>
                <w:bCs/>
                <w:sz w:val="18"/>
                <w:szCs w:val="18"/>
                <w:lang w:val="en-GB"/>
              </w:rPr>
            </w:pPr>
            <w:r w:rsidRPr="00A56F55">
              <w:rPr>
                <w:rFonts w:eastAsia="Calibri" w:cstheme="majorHAnsi"/>
                <w:b/>
                <w:bCs/>
                <w:sz w:val="18"/>
                <w:szCs w:val="18"/>
                <w:lang w:val="en-GB"/>
              </w:rPr>
              <w:t xml:space="preserve">Managementul pădurilor în lunca inundabilă </w:t>
            </w:r>
            <w:r w:rsidR="00346959" w:rsidRPr="00A56F55">
              <w:rPr>
                <w:rFonts w:eastAsia="Calibri" w:cstheme="majorHAnsi"/>
                <w:b/>
                <w:bCs/>
                <w:sz w:val="18"/>
                <w:szCs w:val="18"/>
                <w:lang w:val="en-GB"/>
              </w:rPr>
              <w:t>ș</w:t>
            </w:r>
            <w:r w:rsidRPr="00A56F55">
              <w:rPr>
                <w:rFonts w:eastAsia="Calibri" w:cstheme="majorHAnsi"/>
                <w:b/>
                <w:bCs/>
                <w:sz w:val="18"/>
                <w:szCs w:val="18"/>
                <w:lang w:val="en-GB"/>
              </w:rPr>
              <w:t xml:space="preserve">i în zona ripariană, </w:t>
            </w:r>
            <w:r w:rsidRPr="00A56F55">
              <w:rPr>
                <w:rFonts w:eastAsia="Calibri" w:cstheme="majorHAnsi"/>
                <w:sz w:val="18"/>
                <w:szCs w:val="18"/>
                <w:lang w:val="en-GB"/>
              </w:rPr>
              <w:t>inclusiv perdele protecție diguri</w:t>
            </w:r>
          </w:p>
        </w:tc>
        <w:tc>
          <w:tcPr>
            <w:tcW w:w="0" w:type="auto"/>
            <w:tcBorders>
              <w:top w:val="single" w:sz="4" w:space="0" w:color="auto"/>
            </w:tcBorders>
            <w:shd w:val="clear" w:color="auto" w:fill="A7E1D7"/>
          </w:tcPr>
          <w:p w14:paraId="57B270E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73A11C2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06C33CFA" w14:textId="0E760E3E"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0B06E6B7" w14:textId="2D4EB872"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2CDAE2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47A0014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605E40E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1AECF9FF" w14:textId="77777777" w:rsidR="00EC6DED" w:rsidRPr="00EC6DED" w:rsidRDefault="00EC6DED" w:rsidP="00EC6DED">
            <w:pPr>
              <w:suppressAutoHyphens w:val="0"/>
              <w:autoSpaceDN/>
              <w:spacing w:before="0" w:after="0" w:line="240" w:lineRule="auto"/>
              <w:textAlignment w:val="auto"/>
              <w:rPr>
                <w:rFonts w:eastAsia="Calibri" w:cstheme="majorHAnsi"/>
                <w:b/>
                <w:sz w:val="18"/>
                <w:szCs w:val="18"/>
              </w:rPr>
            </w:pPr>
            <w:r w:rsidRPr="00EC6DED">
              <w:rPr>
                <w:rFonts w:cstheme="majorHAnsi"/>
                <w:bCs/>
                <w:sz w:val="18"/>
                <w:szCs w:val="18"/>
              </w:rPr>
              <w:t xml:space="preserve">M.M.A.P., </w:t>
            </w:r>
            <w:r w:rsidRPr="00EC6DED">
              <w:rPr>
                <w:rFonts w:eastAsia="Calibri" w:cstheme="majorHAnsi"/>
                <w:bCs/>
                <w:spacing w:val="-4"/>
                <w:sz w:val="18"/>
                <w:szCs w:val="18"/>
                <w:lang w:val="ro-RO"/>
              </w:rPr>
              <w:t>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 xml:space="preserve">Romsilva, </w:t>
            </w:r>
            <w:r w:rsidRPr="00EC6DED">
              <w:rPr>
                <w:rFonts w:cstheme="majorHAnsi"/>
                <w:bCs/>
                <w:sz w:val="18"/>
                <w:szCs w:val="18"/>
              </w:rPr>
              <w:t xml:space="preserve">Ocoale Silvice de Regim, </w:t>
            </w:r>
            <w:r w:rsidRPr="00EC6DED">
              <w:rPr>
                <w:rFonts w:cstheme="majorHAnsi"/>
                <w:sz w:val="18"/>
                <w:szCs w:val="18"/>
              </w:rPr>
              <w:t>Autorități locale</w:t>
            </w:r>
          </w:p>
        </w:tc>
        <w:tc>
          <w:tcPr>
            <w:tcW w:w="0" w:type="auto"/>
            <w:tcBorders>
              <w:top w:val="single" w:sz="4" w:space="0" w:color="auto"/>
            </w:tcBorders>
            <w:shd w:val="clear" w:color="auto" w:fill="A7E1D7"/>
          </w:tcPr>
          <w:p w14:paraId="103F6CD4"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sz w:val="18"/>
                <w:szCs w:val="18"/>
              </w:rPr>
              <w:t>Bazin</w:t>
            </w:r>
            <w:r w:rsidRPr="00EC6DED">
              <w:rPr>
                <w:rFonts w:eastAsia="Calibri" w:cstheme="majorHAnsi"/>
                <w:bCs/>
                <w:sz w:val="18"/>
                <w:szCs w:val="18"/>
              </w:rPr>
              <w:t xml:space="preserve"> / A.P.S.F.R.</w:t>
            </w:r>
          </w:p>
        </w:tc>
      </w:tr>
      <w:tr w:rsidR="00EC6DED" w:rsidRPr="00EC6DED" w14:paraId="2ED6D35B" w14:textId="77777777" w:rsidTr="00F5746C">
        <w:trPr>
          <w:cantSplit/>
          <w:jc w:val="center"/>
        </w:trPr>
        <w:tc>
          <w:tcPr>
            <w:tcW w:w="0" w:type="auto"/>
            <w:vMerge w:val="restart"/>
            <w:tcBorders>
              <w:top w:val="single" w:sz="4" w:space="0" w:color="auto"/>
            </w:tcBorders>
            <w:shd w:val="clear" w:color="auto" w:fill="A7E1D7"/>
          </w:tcPr>
          <w:p w14:paraId="3CC755A3" w14:textId="5D6D6D6D" w:rsidR="00EC6DED" w:rsidRPr="00EC6DED" w:rsidRDefault="00EC6DED" w:rsidP="00EC6DED">
            <w:pPr>
              <w:suppressAutoHyphens w:val="0"/>
              <w:autoSpaceDN/>
              <w:spacing w:before="0" w:after="0" w:line="240" w:lineRule="auto"/>
              <w:jc w:val="both"/>
              <w:textAlignment w:val="auto"/>
              <w:rPr>
                <w:rFonts w:eastAsia="Calibri" w:cstheme="majorHAnsi"/>
                <w:b/>
                <w:bCs/>
                <w:sz w:val="18"/>
                <w:szCs w:val="18"/>
                <w:lang w:val="ro-RO" w:eastAsia="ro-RO"/>
              </w:rPr>
            </w:pPr>
            <w:r w:rsidRPr="00EC6DED">
              <w:rPr>
                <w:rFonts w:eastAsia="Calibri" w:cstheme="majorHAnsi"/>
                <w:i/>
                <w:iCs/>
                <w:sz w:val="18"/>
                <w:szCs w:val="18"/>
              </w:rPr>
              <w:t>Managementul natural al inundațiilor</w:t>
            </w:r>
            <w:r w:rsidRPr="00EC6DED">
              <w:rPr>
                <w:rFonts w:eastAsia="Calibri" w:cstheme="majorHAnsi"/>
                <w:sz w:val="18"/>
                <w:szCs w:val="18"/>
              </w:rPr>
              <w:t xml:space="preserve"> - </w:t>
            </w:r>
            <w:r w:rsidRPr="00EC6DED">
              <w:rPr>
                <w:rFonts w:eastAsia="Calibri" w:cstheme="majorHAnsi"/>
                <w:b/>
                <w:bCs/>
                <w:sz w:val="18"/>
                <w:szCs w:val="18"/>
              </w:rPr>
              <w:t>Managementul scurgerii prin crearea unor b</w:t>
            </w:r>
            <w:r w:rsidRPr="00EC6DED">
              <w:rPr>
                <w:rFonts w:eastAsia="Calibri" w:cstheme="majorHAnsi"/>
                <w:b/>
                <w:bCs/>
                <w:sz w:val="18"/>
                <w:szCs w:val="18"/>
                <w:lang w:val="ro-RO" w:eastAsia="ro-RO"/>
              </w:rPr>
              <w:t xml:space="preserve">ariere ale scurgerii de suprafață </w:t>
            </w:r>
            <w:r w:rsidRPr="00EC6DED">
              <w:rPr>
                <w:rFonts w:eastAsia="Calibri" w:cstheme="majorHAnsi"/>
                <w:sz w:val="18"/>
                <w:szCs w:val="18"/>
                <w:lang w:val="ro-RO" w:eastAsia="ro-RO"/>
              </w:rPr>
              <w:t xml:space="preserve">(care urmăresc să deconecteze căile de scurgere </w:t>
            </w:r>
            <w:r w:rsidR="00346959">
              <w:rPr>
                <w:rFonts w:eastAsia="Calibri" w:cstheme="majorHAnsi"/>
                <w:sz w:val="18"/>
                <w:szCs w:val="18"/>
                <w:lang w:val="ro-RO" w:eastAsia="ro-RO"/>
              </w:rPr>
              <w:t>ș</w:t>
            </w:r>
            <w:r w:rsidRPr="00EC6DED">
              <w:rPr>
                <w:rFonts w:eastAsia="Calibri" w:cstheme="majorHAnsi"/>
                <w:sz w:val="18"/>
                <w:szCs w:val="18"/>
                <w:lang w:val="ro-RO" w:eastAsia="ro-RO"/>
              </w:rPr>
              <w:t>i să stocheze temporar apa)</w:t>
            </w:r>
          </w:p>
        </w:tc>
        <w:tc>
          <w:tcPr>
            <w:tcW w:w="0" w:type="auto"/>
            <w:tcBorders>
              <w:top w:val="single" w:sz="4" w:space="0" w:color="auto"/>
            </w:tcBorders>
            <w:shd w:val="clear" w:color="auto" w:fill="A7E1D7"/>
          </w:tcPr>
          <w:p w14:paraId="462D144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4A6F94E6"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M31-RO13</w:t>
            </w:r>
          </w:p>
        </w:tc>
        <w:tc>
          <w:tcPr>
            <w:tcW w:w="7821" w:type="dxa"/>
            <w:tcBorders>
              <w:top w:val="single" w:sz="4" w:space="0" w:color="auto"/>
            </w:tcBorders>
            <w:shd w:val="clear" w:color="auto" w:fill="A7E1D7"/>
          </w:tcPr>
          <w:p w14:paraId="35B022BB" w14:textId="77777777" w:rsidR="00EC6DED" w:rsidRPr="00EC6DED" w:rsidRDefault="00EC6DED" w:rsidP="00EC6DED">
            <w:pPr>
              <w:suppressAutoHyphens w:val="0"/>
              <w:autoSpaceDN/>
              <w:spacing w:before="0" w:after="0" w:line="240" w:lineRule="auto"/>
              <w:textAlignment w:val="auto"/>
              <w:rPr>
                <w:rFonts w:cstheme="majorHAnsi"/>
                <w:sz w:val="18"/>
                <w:szCs w:val="18"/>
                <w:lang w:val="ro-RO" w:eastAsia="ro-RO"/>
              </w:rPr>
            </w:pPr>
            <w:r w:rsidRPr="00EC6DED">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41313E5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19318AB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1CA352AB" w14:textId="406E89DC"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40A728D6" w14:textId="32057A0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67D674D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294DCA9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2862560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5F8A38F5" w14:textId="77777777" w:rsidR="00EC6DED" w:rsidRPr="00EC6DED" w:rsidRDefault="00EC6DED" w:rsidP="00EC6DED">
            <w:pPr>
              <w:suppressAutoHyphens w:val="0"/>
              <w:autoSpaceDN/>
              <w:spacing w:before="0" w:after="0" w:line="240" w:lineRule="auto"/>
              <w:textAlignment w:val="auto"/>
              <w:rPr>
                <w:rFonts w:eastAsia="Calibri" w:cstheme="majorHAnsi"/>
                <w:b/>
                <w:sz w:val="18"/>
                <w:szCs w:val="18"/>
              </w:rPr>
            </w:pPr>
            <w:r w:rsidRPr="00EC6DED">
              <w:rPr>
                <w:rFonts w:cstheme="majorHAnsi"/>
                <w:bCs/>
                <w:sz w:val="18"/>
                <w:szCs w:val="18"/>
              </w:rPr>
              <w:t>M.A.D.R</w:t>
            </w:r>
            <w:r w:rsidRPr="00EC6DED">
              <w:rPr>
                <w:rFonts w:cstheme="majorHAnsi"/>
                <w:sz w:val="18"/>
                <w:szCs w:val="18"/>
              </w:rPr>
              <w:t xml:space="preserve">., </w:t>
            </w:r>
            <w:r w:rsidRPr="00EC6DED">
              <w:rPr>
                <w:rFonts w:cstheme="majorHAnsi"/>
                <w:sz w:val="18"/>
                <w:szCs w:val="18"/>
                <w:lang w:val="ro"/>
              </w:rPr>
              <w:t xml:space="preserve">M.D.L.P.A., </w:t>
            </w:r>
            <w:r w:rsidRPr="00EC6DED">
              <w:rPr>
                <w:rFonts w:cstheme="majorHAnsi"/>
                <w:sz w:val="18"/>
                <w:szCs w:val="18"/>
              </w:rPr>
              <w:t>M.M.A.P., A.N.I.F.</w:t>
            </w:r>
            <w:r w:rsidRPr="00EC6DED">
              <w:rPr>
                <w:rFonts w:eastAsia="Calibri" w:cstheme="majorHAnsi"/>
                <w:bCs/>
                <w:spacing w:val="-4"/>
                <w:sz w:val="18"/>
                <w:szCs w:val="18"/>
                <w:lang w:val="ro-RO"/>
              </w:rPr>
              <w:t>, 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Romsilva</w:t>
            </w:r>
            <w:r w:rsidRPr="00EC6DED">
              <w:rPr>
                <w:rFonts w:cstheme="majorHAnsi"/>
                <w:sz w:val="18"/>
                <w:szCs w:val="18"/>
              </w:rPr>
              <w:t xml:space="preserve"> Autorități locale, C.J.</w:t>
            </w:r>
          </w:p>
        </w:tc>
        <w:tc>
          <w:tcPr>
            <w:tcW w:w="0" w:type="auto"/>
            <w:tcBorders>
              <w:top w:val="single" w:sz="4" w:space="0" w:color="auto"/>
            </w:tcBorders>
            <w:shd w:val="clear" w:color="auto" w:fill="A7E1D7"/>
          </w:tcPr>
          <w:p w14:paraId="54B7EB9D"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Bazin / A.P.S.F.R.</w:t>
            </w:r>
          </w:p>
        </w:tc>
      </w:tr>
      <w:tr w:rsidR="00194B36" w:rsidRPr="00EC6DED" w14:paraId="47A32099" w14:textId="77777777" w:rsidTr="00F5746C">
        <w:trPr>
          <w:cantSplit/>
          <w:trHeight w:val="70"/>
          <w:jc w:val="center"/>
        </w:trPr>
        <w:tc>
          <w:tcPr>
            <w:tcW w:w="0" w:type="auto"/>
            <w:vMerge/>
          </w:tcPr>
          <w:p w14:paraId="0277246D"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rPr>
            </w:pPr>
          </w:p>
        </w:tc>
        <w:tc>
          <w:tcPr>
            <w:tcW w:w="0" w:type="auto"/>
            <w:tcBorders>
              <w:top w:val="single" w:sz="4" w:space="0" w:color="auto"/>
            </w:tcBorders>
            <w:shd w:val="clear" w:color="auto" w:fill="A7E1D7"/>
          </w:tcPr>
          <w:p w14:paraId="2FBD1F53"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05676FB3"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M31-RO14</w:t>
            </w:r>
          </w:p>
        </w:tc>
        <w:tc>
          <w:tcPr>
            <w:tcW w:w="7821" w:type="dxa"/>
            <w:tcBorders>
              <w:top w:val="single" w:sz="4" w:space="0" w:color="auto"/>
            </w:tcBorders>
            <w:shd w:val="clear" w:color="auto" w:fill="A7E1D7"/>
          </w:tcPr>
          <w:p w14:paraId="6C34E783"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rPr>
            </w:pPr>
            <w:r w:rsidRPr="00EC6DED">
              <w:rPr>
                <w:rFonts w:cstheme="majorHAnsi"/>
                <w:sz w:val="18"/>
                <w:szCs w:val="18"/>
                <w:lang w:val="ro-RO"/>
              </w:rPr>
              <w:t xml:space="preserve">Reducerea locala a scurgerii pe versant prin lucrări terasiere sau utilizarea unor „bariere” ale scurgerii de suprafață (dâmburi / </w:t>
            </w:r>
            <w:r w:rsidRPr="00EC6DED">
              <w:rPr>
                <w:rFonts w:eastAsia="Calibri" w:cstheme="majorHAnsi"/>
                <w:sz w:val="18"/>
                <w:szCs w:val="18"/>
                <w:lang w:val="ro-RO" w:eastAsia="ro-RO"/>
              </w:rPr>
              <w:t>valuri de pământ/construcții din lemn de mici dimensiuni sau din piatra, garduri vii / gărdulețe)</w:t>
            </w:r>
          </w:p>
        </w:tc>
        <w:tc>
          <w:tcPr>
            <w:tcW w:w="0" w:type="auto"/>
            <w:shd w:val="clear" w:color="auto" w:fill="A7E1D7"/>
          </w:tcPr>
          <w:p w14:paraId="44A2835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2995E9C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7736B8E8" w14:textId="56715BDC"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096083E9" w14:textId="3CCDA176"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56B13D3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688629F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7E04D16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shd w:val="clear" w:color="auto" w:fill="A7E1D7"/>
          </w:tcPr>
          <w:p w14:paraId="19E2531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bCs/>
                <w:spacing w:val="-4"/>
                <w:sz w:val="18"/>
                <w:szCs w:val="18"/>
                <w:lang w:val="ro-RO"/>
              </w:rPr>
              <w:t>M.M.A.P., 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 xml:space="preserve">Romsilva, Ocoale Silvice de Regim, </w:t>
            </w:r>
            <w:r w:rsidRPr="00EC6DED">
              <w:rPr>
                <w:rFonts w:cstheme="majorHAnsi"/>
                <w:sz w:val="18"/>
                <w:szCs w:val="18"/>
              </w:rPr>
              <w:t>Autorități locale</w:t>
            </w:r>
          </w:p>
        </w:tc>
        <w:tc>
          <w:tcPr>
            <w:tcW w:w="0" w:type="auto"/>
            <w:tcBorders>
              <w:top w:val="single" w:sz="4" w:space="0" w:color="auto"/>
            </w:tcBorders>
            <w:shd w:val="clear" w:color="auto" w:fill="A7E1D7"/>
          </w:tcPr>
          <w:p w14:paraId="1A9B01DC"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Bazin / A.P.S.F.R.</w:t>
            </w:r>
          </w:p>
        </w:tc>
      </w:tr>
      <w:tr w:rsidR="00EC6DED" w:rsidRPr="00EC6DED" w14:paraId="6EF622FC" w14:textId="77777777" w:rsidTr="00F5746C">
        <w:trPr>
          <w:cantSplit/>
          <w:jc w:val="center"/>
        </w:trPr>
        <w:tc>
          <w:tcPr>
            <w:tcW w:w="0" w:type="auto"/>
            <w:vMerge w:val="restart"/>
            <w:tcBorders>
              <w:top w:val="single" w:sz="4" w:space="0" w:color="auto"/>
            </w:tcBorders>
            <w:shd w:val="clear" w:color="auto" w:fill="A7E1D7"/>
          </w:tcPr>
          <w:p w14:paraId="582678F4" w14:textId="77777777" w:rsidR="00EC6DED" w:rsidRPr="00EC6DED" w:rsidRDefault="00EC6DED" w:rsidP="00EC6DED">
            <w:pPr>
              <w:suppressAutoHyphens w:val="0"/>
              <w:autoSpaceDN/>
              <w:spacing w:before="0" w:after="0" w:line="240" w:lineRule="auto"/>
              <w:jc w:val="both"/>
              <w:textAlignment w:val="auto"/>
              <w:rPr>
                <w:rFonts w:cstheme="majorHAnsi"/>
                <w:sz w:val="18"/>
                <w:szCs w:val="18"/>
                <w:lang w:val="ro-RO" w:eastAsia="ro-RO"/>
              </w:rPr>
            </w:pPr>
            <w:r w:rsidRPr="00EC6DED">
              <w:rPr>
                <w:rFonts w:eastAsia="Calibri" w:cstheme="majorHAnsi"/>
                <w:i/>
                <w:iCs/>
                <w:sz w:val="18"/>
                <w:szCs w:val="18"/>
                <w:lang w:val="it-IT"/>
              </w:rPr>
              <w:t xml:space="preserve">Managementul natural al </w:t>
            </w:r>
            <w:r w:rsidRPr="00EC6DED">
              <w:rPr>
                <w:rFonts w:eastAsia="Calibri" w:cstheme="majorHAnsi"/>
                <w:i/>
                <w:sz w:val="18"/>
                <w:szCs w:val="18"/>
                <w:lang w:val="ro-RO"/>
              </w:rPr>
              <w:t>inundatiilor</w:t>
            </w:r>
            <w:r w:rsidRPr="00EC6DED">
              <w:rPr>
                <w:rFonts w:eastAsia="Calibri" w:cstheme="majorHAnsi"/>
                <w:sz w:val="18"/>
                <w:szCs w:val="18"/>
                <w:lang w:val="ro-RO"/>
              </w:rPr>
              <w:t xml:space="preserve"> - </w:t>
            </w:r>
            <w:r w:rsidRPr="00EC6DED">
              <w:rPr>
                <w:rFonts w:eastAsia="Calibri" w:cstheme="majorHAnsi"/>
                <w:b/>
                <w:sz w:val="18"/>
                <w:szCs w:val="18"/>
                <w:lang w:val="ro-RO"/>
              </w:rPr>
              <w:t>Managementul Scurgerii prin î</w:t>
            </w:r>
            <w:r w:rsidRPr="00EC6DED">
              <w:rPr>
                <w:rFonts w:cstheme="majorHAnsi"/>
                <w:b/>
                <w:bCs/>
                <w:sz w:val="18"/>
                <w:szCs w:val="18"/>
                <w:lang w:val="ro-RO" w:eastAsia="ro-RO"/>
              </w:rPr>
              <w:t>mbunătățirea structurală a solului</w:t>
            </w:r>
          </w:p>
        </w:tc>
        <w:tc>
          <w:tcPr>
            <w:tcW w:w="0" w:type="auto"/>
            <w:tcBorders>
              <w:top w:val="single" w:sz="4" w:space="0" w:color="auto"/>
            </w:tcBorders>
            <w:shd w:val="clear" w:color="auto" w:fill="A7E1D7"/>
          </w:tcPr>
          <w:p w14:paraId="56FB0DA5"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78474715"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M31-RO15</w:t>
            </w:r>
          </w:p>
        </w:tc>
        <w:tc>
          <w:tcPr>
            <w:tcW w:w="7821" w:type="dxa"/>
            <w:tcBorders>
              <w:top w:val="single" w:sz="4" w:space="0" w:color="auto"/>
            </w:tcBorders>
            <w:shd w:val="clear" w:color="auto" w:fill="A7E1D7"/>
          </w:tcPr>
          <w:p w14:paraId="617EF028" w14:textId="26B1E59B" w:rsidR="00EC6DED" w:rsidRPr="00EC6DED" w:rsidRDefault="00EC6DED" w:rsidP="00EC6DED">
            <w:pPr>
              <w:suppressAutoHyphens w:val="0"/>
              <w:autoSpaceDE w:val="0"/>
              <w:adjustRightInd w:val="0"/>
              <w:spacing w:before="0" w:after="0" w:line="240" w:lineRule="auto"/>
              <w:textAlignment w:val="auto"/>
              <w:rPr>
                <w:rFonts w:eastAsiaTheme="minorHAnsi" w:cstheme="majorHAnsi"/>
                <w:sz w:val="18"/>
                <w:szCs w:val="18"/>
                <w:lang w:val="ro-RO"/>
              </w:rPr>
            </w:pPr>
            <w:r w:rsidRPr="00EC6DED">
              <w:rPr>
                <w:rFonts w:eastAsiaTheme="minorHAnsi" w:cstheme="majorHAnsi"/>
                <w:sz w:val="18"/>
                <w:szCs w:val="18"/>
                <w:lang w:val="ro-RO"/>
              </w:rPr>
              <w:t xml:space="preserve">Ameliorarea terenurilor afectate de eroziune de suprafață </w:t>
            </w:r>
            <w:r w:rsidR="00346959">
              <w:rPr>
                <w:rFonts w:eastAsiaTheme="minorHAnsi" w:cstheme="majorHAnsi"/>
                <w:sz w:val="18"/>
                <w:szCs w:val="18"/>
                <w:lang w:val="ro-RO"/>
              </w:rPr>
              <w:t>ș</w:t>
            </w:r>
            <w:r w:rsidRPr="00EC6DED">
              <w:rPr>
                <w:rFonts w:eastAsiaTheme="minorHAnsi" w:cstheme="majorHAnsi"/>
                <w:sz w:val="18"/>
                <w:szCs w:val="18"/>
                <w:lang w:val="ro-RO"/>
              </w:rPr>
              <w:t>i / sau în adâncime (prin împădurire) –  necesita terasare, bariere erozionale, etc.</w:t>
            </w:r>
          </w:p>
        </w:tc>
        <w:tc>
          <w:tcPr>
            <w:tcW w:w="0" w:type="auto"/>
            <w:tcBorders>
              <w:top w:val="single" w:sz="4" w:space="0" w:color="auto"/>
            </w:tcBorders>
            <w:shd w:val="clear" w:color="auto" w:fill="A7E1D7"/>
          </w:tcPr>
          <w:p w14:paraId="5DD00E5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11C3EBD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243B59B8" w14:textId="605488FB"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13EDADAE" w14:textId="00491306"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02CAAC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6CA0617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5FC815E1"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19FC3820" w14:textId="77777777" w:rsidR="00EC6DED" w:rsidRPr="00EC6DED" w:rsidRDefault="00EC6DED" w:rsidP="00EC6DED">
            <w:pPr>
              <w:suppressAutoHyphens w:val="0"/>
              <w:autoSpaceDN/>
              <w:spacing w:before="0" w:after="0" w:line="240" w:lineRule="auto"/>
              <w:textAlignment w:val="auto"/>
              <w:rPr>
                <w:rFonts w:eastAsia="Calibri" w:cstheme="majorHAnsi"/>
                <w:b/>
                <w:sz w:val="18"/>
                <w:szCs w:val="18"/>
              </w:rPr>
            </w:pPr>
            <w:r w:rsidRPr="00EC6DED">
              <w:rPr>
                <w:rFonts w:cstheme="majorHAnsi"/>
                <w:bCs/>
                <w:sz w:val="18"/>
                <w:szCs w:val="18"/>
              </w:rPr>
              <w:t>M.A.D.R</w:t>
            </w:r>
            <w:r w:rsidRPr="00EC6DED">
              <w:rPr>
                <w:rFonts w:cstheme="majorHAnsi"/>
                <w:sz w:val="18"/>
                <w:szCs w:val="18"/>
              </w:rPr>
              <w:t xml:space="preserve">., </w:t>
            </w:r>
            <w:r w:rsidRPr="00EC6DED">
              <w:rPr>
                <w:rFonts w:cstheme="majorHAnsi"/>
                <w:sz w:val="18"/>
                <w:szCs w:val="18"/>
                <w:lang w:val="ro"/>
              </w:rPr>
              <w:t xml:space="preserve">M.D.L.P.A., </w:t>
            </w:r>
            <w:r w:rsidRPr="00EC6DED">
              <w:rPr>
                <w:rFonts w:cstheme="majorHAnsi"/>
                <w:sz w:val="18"/>
                <w:szCs w:val="18"/>
              </w:rPr>
              <w:t>M.M.A.P., A.N.I.F., Autorități locale, C.J.</w:t>
            </w:r>
          </w:p>
        </w:tc>
        <w:tc>
          <w:tcPr>
            <w:tcW w:w="0" w:type="auto"/>
            <w:tcBorders>
              <w:top w:val="single" w:sz="4" w:space="0" w:color="auto"/>
            </w:tcBorders>
            <w:shd w:val="clear" w:color="auto" w:fill="A7E1D7"/>
          </w:tcPr>
          <w:p w14:paraId="7C01DFDD"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Național / Bazin / A.P.S.F.R.</w:t>
            </w:r>
          </w:p>
        </w:tc>
      </w:tr>
      <w:tr w:rsidR="00194B36" w:rsidRPr="00EC6DED" w14:paraId="6E6BEE6A" w14:textId="77777777" w:rsidTr="00F5746C">
        <w:trPr>
          <w:cantSplit/>
          <w:trHeight w:val="125"/>
          <w:jc w:val="center"/>
        </w:trPr>
        <w:tc>
          <w:tcPr>
            <w:tcW w:w="0" w:type="auto"/>
            <w:vMerge/>
          </w:tcPr>
          <w:p w14:paraId="73A9079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p>
        </w:tc>
        <w:tc>
          <w:tcPr>
            <w:tcW w:w="0" w:type="auto"/>
            <w:tcBorders>
              <w:top w:val="single" w:sz="4" w:space="0" w:color="auto"/>
              <w:bottom w:val="single" w:sz="4" w:space="0" w:color="auto"/>
            </w:tcBorders>
            <w:shd w:val="clear" w:color="auto" w:fill="A7E1D7"/>
          </w:tcPr>
          <w:p w14:paraId="369446C7"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bottom w:val="single" w:sz="4" w:space="0" w:color="auto"/>
            </w:tcBorders>
            <w:shd w:val="clear" w:color="auto" w:fill="A7E1D7"/>
          </w:tcPr>
          <w:p w14:paraId="716C18EE"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M31-RO16</w:t>
            </w:r>
          </w:p>
        </w:tc>
        <w:tc>
          <w:tcPr>
            <w:tcW w:w="7821" w:type="dxa"/>
            <w:tcBorders>
              <w:top w:val="single" w:sz="4" w:space="0" w:color="auto"/>
              <w:bottom w:val="single" w:sz="4" w:space="0" w:color="auto"/>
            </w:tcBorders>
            <w:shd w:val="clear" w:color="auto" w:fill="A7E1D7"/>
          </w:tcPr>
          <w:p w14:paraId="5B055E1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Promovarea bunelor practici în agricultură pe versanți ( de ex. practici de cultivare pentru conservarea solului)</w:t>
            </w:r>
          </w:p>
        </w:tc>
        <w:tc>
          <w:tcPr>
            <w:tcW w:w="0" w:type="auto"/>
            <w:shd w:val="clear" w:color="auto" w:fill="A7E1D7"/>
          </w:tcPr>
          <w:p w14:paraId="77F78D7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6EFB0AC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2FD8B07C" w14:textId="4CA3C52C"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26F75034" w14:textId="628183F6"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78CC957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5B8F918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2DCF065E" w14:textId="77777777" w:rsidR="00EC6DED" w:rsidRPr="00EC6DED" w:rsidRDefault="00EC6DED" w:rsidP="00EC6DED">
            <w:pPr>
              <w:suppressAutoHyphens w:val="0"/>
              <w:autoSpaceDE w:val="0"/>
              <w:adjustRightInd w:val="0"/>
              <w:spacing w:before="0" w:after="0" w:line="240" w:lineRule="auto"/>
              <w:textAlignment w:val="auto"/>
              <w:rPr>
                <w:rFonts w:eastAsiaTheme="minorHAnsi" w:cstheme="majorHAnsi"/>
                <w:b/>
                <w:bCs/>
                <w:sz w:val="18"/>
                <w:szCs w:val="18"/>
                <w:lang w:val="en-GB"/>
              </w:rPr>
            </w:pPr>
            <w:r w:rsidRPr="00EC6DED">
              <w:rPr>
                <w:rFonts w:eastAsiaTheme="minorHAnsi" w:cstheme="majorHAnsi"/>
                <w:sz w:val="18"/>
                <w:szCs w:val="18"/>
                <w:lang w:val="en-GB"/>
              </w:rPr>
              <w:t>A36 – Viituri solide</w:t>
            </w:r>
          </w:p>
        </w:tc>
        <w:tc>
          <w:tcPr>
            <w:tcW w:w="0" w:type="auto"/>
            <w:tcBorders>
              <w:bottom w:val="single" w:sz="4" w:space="0" w:color="auto"/>
            </w:tcBorders>
            <w:shd w:val="clear" w:color="auto" w:fill="A7E1D7"/>
          </w:tcPr>
          <w:p w14:paraId="7A34169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cstheme="majorHAnsi"/>
                <w:bCs/>
                <w:sz w:val="18"/>
                <w:szCs w:val="18"/>
              </w:rPr>
              <w:t>M.A.D.R.</w:t>
            </w:r>
          </w:p>
        </w:tc>
        <w:tc>
          <w:tcPr>
            <w:tcW w:w="0" w:type="auto"/>
            <w:tcBorders>
              <w:top w:val="single" w:sz="4" w:space="0" w:color="auto"/>
              <w:bottom w:val="single" w:sz="4" w:space="0" w:color="auto"/>
            </w:tcBorders>
            <w:shd w:val="clear" w:color="auto" w:fill="A7E1D7"/>
          </w:tcPr>
          <w:p w14:paraId="3B52B163"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Național / Bazin / A.P.S.F.R.</w:t>
            </w:r>
          </w:p>
        </w:tc>
      </w:tr>
      <w:tr w:rsidR="00EC6DED" w:rsidRPr="00EC6DED" w14:paraId="0285D176" w14:textId="77777777" w:rsidTr="00F5746C">
        <w:trPr>
          <w:cantSplit/>
          <w:trHeight w:val="70"/>
          <w:jc w:val="center"/>
        </w:trPr>
        <w:tc>
          <w:tcPr>
            <w:tcW w:w="0" w:type="auto"/>
            <w:tcBorders>
              <w:top w:val="single" w:sz="4" w:space="0" w:color="auto"/>
            </w:tcBorders>
            <w:shd w:val="clear" w:color="auto" w:fill="A7E1D7"/>
          </w:tcPr>
          <w:p w14:paraId="3DA65557" w14:textId="138F0C92" w:rsidR="00EC6DED" w:rsidRPr="00A56F55" w:rsidRDefault="00EC6DED" w:rsidP="00EC6DED">
            <w:pPr>
              <w:suppressAutoHyphens w:val="0"/>
              <w:autoSpaceDE w:val="0"/>
              <w:adjustRightInd w:val="0"/>
              <w:spacing w:before="0" w:after="0" w:line="240" w:lineRule="auto"/>
              <w:jc w:val="both"/>
              <w:textAlignment w:val="auto"/>
              <w:rPr>
                <w:rFonts w:eastAsiaTheme="minorHAnsi" w:cstheme="majorHAnsi"/>
                <w:i/>
                <w:iCs/>
                <w:sz w:val="18"/>
                <w:szCs w:val="18"/>
              </w:rPr>
            </w:pPr>
            <w:r w:rsidRPr="00A56F55">
              <w:rPr>
                <w:rFonts w:eastAsiaTheme="minorHAnsi" w:cstheme="majorHAnsi"/>
                <w:i/>
                <w:iCs/>
                <w:sz w:val="18"/>
                <w:szCs w:val="18"/>
              </w:rPr>
              <w:t>Managementul natural al inundațiilor</w:t>
            </w:r>
            <w:r w:rsidRPr="00A56F55">
              <w:rPr>
                <w:rFonts w:eastAsiaTheme="minorHAnsi" w:cstheme="majorHAnsi"/>
                <w:sz w:val="18"/>
                <w:szCs w:val="18"/>
              </w:rPr>
              <w:t xml:space="preserve"> –</w:t>
            </w:r>
            <w:r w:rsidRPr="00A56F55">
              <w:rPr>
                <w:rFonts w:eastAsiaTheme="minorHAnsi" w:cstheme="majorHAnsi"/>
                <w:b/>
                <w:bCs/>
                <w:sz w:val="18"/>
                <w:szCs w:val="18"/>
              </w:rPr>
              <w:t xml:space="preserve"> Managementul albiei râului </w:t>
            </w:r>
            <w:r w:rsidR="00346959" w:rsidRPr="00A56F55">
              <w:rPr>
                <w:rFonts w:eastAsiaTheme="minorHAnsi" w:cstheme="majorHAnsi"/>
                <w:b/>
                <w:bCs/>
                <w:sz w:val="18"/>
                <w:szCs w:val="18"/>
              </w:rPr>
              <w:t>ș</w:t>
            </w:r>
            <w:r w:rsidRPr="00A56F55">
              <w:rPr>
                <w:rFonts w:eastAsiaTheme="minorHAnsi" w:cstheme="majorHAnsi"/>
                <w:b/>
                <w:bCs/>
                <w:sz w:val="18"/>
                <w:szCs w:val="18"/>
              </w:rPr>
              <w:t>i a luncii inundabile prin lucrări de restaurare</w:t>
            </w:r>
          </w:p>
        </w:tc>
        <w:tc>
          <w:tcPr>
            <w:tcW w:w="0" w:type="auto"/>
            <w:tcBorders>
              <w:top w:val="single" w:sz="4" w:space="0" w:color="auto"/>
            </w:tcBorders>
            <w:shd w:val="clear" w:color="auto" w:fill="A7E1D7"/>
          </w:tcPr>
          <w:p w14:paraId="3124B5C3"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685DB46E"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M31-RO17</w:t>
            </w:r>
          </w:p>
        </w:tc>
        <w:tc>
          <w:tcPr>
            <w:tcW w:w="7821" w:type="dxa"/>
            <w:tcBorders>
              <w:top w:val="single" w:sz="4" w:space="0" w:color="auto"/>
            </w:tcBorders>
            <w:shd w:val="clear" w:color="auto" w:fill="A7E1D7"/>
          </w:tcPr>
          <w:p w14:paraId="6DDFE1CF" w14:textId="04A6A030" w:rsidR="00EC6DED" w:rsidRPr="00EC6DED" w:rsidRDefault="00EC6DED" w:rsidP="00EC6DED">
            <w:pPr>
              <w:suppressAutoHyphens w:val="0"/>
              <w:autoSpaceDN/>
              <w:spacing w:before="0" w:after="0" w:line="240" w:lineRule="auto"/>
              <w:textAlignment w:val="auto"/>
              <w:rPr>
                <w:rFonts w:eastAsia="Calibri" w:cstheme="majorHAnsi"/>
                <w:b/>
                <w:i/>
                <w:iCs/>
                <w:sz w:val="18"/>
                <w:szCs w:val="18"/>
                <w:lang w:val="ro-RO"/>
              </w:rPr>
            </w:pPr>
            <w:r w:rsidRPr="00EC6DED">
              <w:rPr>
                <w:rFonts w:eastAsia="Calibri" w:cstheme="majorHAnsi"/>
                <w:sz w:val="18"/>
                <w:szCs w:val="18"/>
                <w:lang w:val="ro-RO" w:eastAsia="ro-RO"/>
              </w:rPr>
              <w:t xml:space="preserve">Remeandrarea cursului de apă, Restaurarea cursurilor de apă </w:t>
            </w:r>
            <w:r w:rsidR="00346959">
              <w:rPr>
                <w:rFonts w:eastAsia="Calibri" w:cstheme="majorHAnsi"/>
                <w:sz w:val="18"/>
                <w:szCs w:val="18"/>
                <w:lang w:val="ro-RO" w:eastAsia="ro-RO"/>
              </w:rPr>
              <w:t>ș</w:t>
            </w:r>
            <w:r w:rsidRPr="00EC6DED">
              <w:rPr>
                <w:rFonts w:eastAsia="Calibri" w:cstheme="majorHAnsi"/>
                <w:sz w:val="18"/>
                <w:szCs w:val="18"/>
                <w:lang w:val="ro-RO" w:eastAsia="ro-RO"/>
              </w:rPr>
              <w:t>i a luncii inundabile (incl. reîmpădurirea malurilor cursului de apă pentru reducerea fenomenul erozional)</w:t>
            </w:r>
          </w:p>
        </w:tc>
        <w:tc>
          <w:tcPr>
            <w:tcW w:w="0" w:type="auto"/>
            <w:tcBorders>
              <w:top w:val="single" w:sz="4" w:space="0" w:color="auto"/>
            </w:tcBorders>
            <w:shd w:val="clear" w:color="auto" w:fill="A7E1D7"/>
          </w:tcPr>
          <w:p w14:paraId="40E6BA1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6E7DA971" w14:textId="710FCCD9"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65DA50E1" w14:textId="5E55F3A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035DB94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3D98D39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2AF96387"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3C6C0391"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rPr>
            </w:pPr>
            <w:r w:rsidRPr="00EC6DED">
              <w:rPr>
                <w:rFonts w:cstheme="majorHAnsi"/>
                <w:bCs/>
                <w:sz w:val="18"/>
                <w:szCs w:val="18"/>
              </w:rPr>
              <w:t>M.M.A.P., A.N.A.R</w:t>
            </w:r>
            <w:r w:rsidRPr="00EC6DED">
              <w:rPr>
                <w:rFonts w:cstheme="majorHAnsi"/>
                <w:sz w:val="18"/>
                <w:szCs w:val="18"/>
              </w:rPr>
              <w:t>., M.A.D.R., Autorități locale, C.J.</w:t>
            </w:r>
          </w:p>
        </w:tc>
        <w:tc>
          <w:tcPr>
            <w:tcW w:w="0" w:type="auto"/>
            <w:tcBorders>
              <w:top w:val="single" w:sz="4" w:space="0" w:color="auto"/>
            </w:tcBorders>
            <w:shd w:val="clear" w:color="auto" w:fill="A7E1D7"/>
          </w:tcPr>
          <w:p w14:paraId="16D19D22"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A.P.S.F.R.</w:t>
            </w:r>
          </w:p>
        </w:tc>
      </w:tr>
      <w:tr w:rsidR="00EC6DED" w:rsidRPr="00EC6DED" w14:paraId="52155E7F" w14:textId="77777777" w:rsidTr="00F5746C">
        <w:trPr>
          <w:cantSplit/>
          <w:trHeight w:val="1106"/>
          <w:jc w:val="center"/>
        </w:trPr>
        <w:tc>
          <w:tcPr>
            <w:tcW w:w="0" w:type="auto"/>
            <w:vMerge w:val="restart"/>
            <w:tcBorders>
              <w:top w:val="single" w:sz="4" w:space="0" w:color="auto"/>
            </w:tcBorders>
            <w:shd w:val="clear" w:color="auto" w:fill="A7E1D7"/>
          </w:tcPr>
          <w:p w14:paraId="62C14081" w14:textId="1848F847" w:rsidR="00EC6DED" w:rsidRPr="00EC6DED" w:rsidRDefault="00EC6DED" w:rsidP="00EC6DED">
            <w:pPr>
              <w:suppressAutoHyphens w:val="0"/>
              <w:autoSpaceDE w:val="0"/>
              <w:adjustRightInd w:val="0"/>
              <w:spacing w:before="0" w:after="0" w:line="240" w:lineRule="auto"/>
              <w:jc w:val="both"/>
              <w:textAlignment w:val="auto"/>
              <w:rPr>
                <w:rFonts w:eastAsiaTheme="minorHAnsi" w:cstheme="majorHAnsi"/>
                <w:i/>
                <w:iCs/>
                <w:sz w:val="18"/>
                <w:szCs w:val="18"/>
                <w:lang w:val="it-IT"/>
              </w:rPr>
            </w:pPr>
            <w:r w:rsidRPr="00EC6DED">
              <w:rPr>
                <w:rFonts w:eastAsiaTheme="minorHAnsi" w:cstheme="majorHAnsi"/>
                <w:i/>
                <w:iCs/>
                <w:sz w:val="18"/>
                <w:szCs w:val="18"/>
                <w:lang w:val="it-IT"/>
              </w:rPr>
              <w:t>Managementul natural al inundațiilor</w:t>
            </w:r>
            <w:r w:rsidRPr="00EC6DED">
              <w:rPr>
                <w:rFonts w:eastAsiaTheme="minorHAnsi" w:cstheme="majorHAnsi"/>
                <w:sz w:val="18"/>
                <w:szCs w:val="18"/>
                <w:lang w:val="it-IT"/>
              </w:rPr>
              <w:t xml:space="preserve"> –</w:t>
            </w:r>
            <w:r w:rsidRPr="00EC6DED">
              <w:rPr>
                <w:rFonts w:eastAsiaTheme="minorHAnsi" w:cstheme="majorHAnsi"/>
                <w:b/>
                <w:bCs/>
                <w:sz w:val="18"/>
                <w:szCs w:val="18"/>
                <w:lang w:val="it-IT"/>
              </w:rPr>
              <w:t xml:space="preserve"> Managementul albiei râului </w:t>
            </w:r>
            <w:r w:rsidR="00346959">
              <w:rPr>
                <w:rFonts w:eastAsiaTheme="minorHAnsi" w:cstheme="majorHAnsi"/>
                <w:b/>
                <w:bCs/>
                <w:sz w:val="18"/>
                <w:szCs w:val="18"/>
                <w:lang w:val="it-IT"/>
              </w:rPr>
              <w:t>ș</w:t>
            </w:r>
            <w:r w:rsidRPr="00EC6DED">
              <w:rPr>
                <w:rFonts w:eastAsiaTheme="minorHAnsi" w:cstheme="majorHAnsi"/>
                <w:b/>
                <w:bCs/>
                <w:sz w:val="18"/>
                <w:szCs w:val="18"/>
                <w:lang w:val="it-IT"/>
              </w:rPr>
              <w:t>i a luncii inundabile prin cre</w:t>
            </w:r>
            <w:r w:rsidR="00346959">
              <w:rPr>
                <w:rFonts w:eastAsiaTheme="minorHAnsi" w:cstheme="majorHAnsi"/>
                <w:b/>
                <w:bCs/>
                <w:sz w:val="18"/>
                <w:szCs w:val="18"/>
                <w:lang w:val="it-IT"/>
              </w:rPr>
              <w:t>ș</w:t>
            </w:r>
            <w:r w:rsidRPr="00EC6DED">
              <w:rPr>
                <w:rFonts w:eastAsiaTheme="minorHAnsi" w:cstheme="majorHAnsi"/>
                <w:b/>
                <w:bCs/>
                <w:sz w:val="18"/>
                <w:szCs w:val="18"/>
                <w:lang w:val="it-IT"/>
              </w:rPr>
              <w:t xml:space="preserve">terea retenției naturale a apei </w:t>
            </w:r>
          </w:p>
        </w:tc>
        <w:tc>
          <w:tcPr>
            <w:tcW w:w="0" w:type="auto"/>
            <w:tcBorders>
              <w:top w:val="single" w:sz="4" w:space="0" w:color="auto"/>
            </w:tcBorders>
            <w:shd w:val="clear" w:color="auto" w:fill="A7E1D7"/>
          </w:tcPr>
          <w:p w14:paraId="2AD48E4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3762019F"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M31-RO18</w:t>
            </w:r>
          </w:p>
        </w:tc>
        <w:tc>
          <w:tcPr>
            <w:tcW w:w="7821" w:type="dxa"/>
            <w:tcBorders>
              <w:top w:val="single" w:sz="4" w:space="0" w:color="auto"/>
            </w:tcBorders>
            <w:shd w:val="clear" w:color="auto" w:fill="A7E1D7"/>
          </w:tcPr>
          <w:p w14:paraId="45E4F878" w14:textId="6567F300" w:rsidR="00EC6DED" w:rsidRPr="00EC6DED" w:rsidRDefault="00EC6DED" w:rsidP="00EC6DED">
            <w:pPr>
              <w:suppressAutoHyphens w:val="0"/>
              <w:autoSpaceDE w:val="0"/>
              <w:adjustRightInd w:val="0"/>
              <w:spacing w:before="0" w:after="0" w:line="240" w:lineRule="auto"/>
              <w:textAlignment w:val="auto"/>
              <w:rPr>
                <w:rFonts w:eastAsiaTheme="minorHAnsi" w:cstheme="majorHAnsi"/>
                <w:sz w:val="18"/>
                <w:szCs w:val="18"/>
                <w:lang w:val="it-IT"/>
              </w:rPr>
            </w:pPr>
            <w:r w:rsidRPr="00EC6DED">
              <w:rPr>
                <w:rFonts w:eastAsiaTheme="minorHAnsi" w:cstheme="majorHAnsi"/>
                <w:b/>
                <w:sz w:val="18"/>
                <w:szCs w:val="18"/>
                <w:lang w:val="ro-RO"/>
              </w:rPr>
              <w:t>Lucrări</w:t>
            </w:r>
            <w:r w:rsidRPr="00EC6DED">
              <w:rPr>
                <w:rFonts w:eastAsiaTheme="minorHAnsi" w:cstheme="majorHAnsi"/>
                <w:b/>
                <w:sz w:val="18"/>
                <w:szCs w:val="18"/>
                <w:lang w:val="it-IT"/>
              </w:rPr>
              <w:t xml:space="preserve"> de </w:t>
            </w:r>
            <w:r w:rsidRPr="00EC6DED">
              <w:rPr>
                <w:rFonts w:eastAsiaTheme="minorHAnsi" w:cstheme="majorHAnsi"/>
                <w:b/>
                <w:sz w:val="18"/>
                <w:szCs w:val="18"/>
                <w:lang w:val="ro-RO"/>
              </w:rPr>
              <w:t xml:space="preserve">barare </w:t>
            </w:r>
            <w:r w:rsidRPr="00EC6DED">
              <w:rPr>
                <w:rFonts w:eastAsiaTheme="minorHAnsi" w:cstheme="majorHAnsi"/>
                <w:sz w:val="18"/>
                <w:szCs w:val="18"/>
                <w:lang w:val="ro-RO"/>
              </w:rPr>
              <w:t>(construcții din lemn, praguri din bu</w:t>
            </w:r>
            <w:r w:rsidR="00346959">
              <w:rPr>
                <w:rFonts w:eastAsiaTheme="minorHAnsi" w:cstheme="majorHAnsi"/>
                <w:sz w:val="18"/>
                <w:szCs w:val="18"/>
                <w:lang w:val="ro-RO"/>
              </w:rPr>
              <w:t>ș</w:t>
            </w:r>
            <w:r w:rsidRPr="00EC6DED">
              <w:rPr>
                <w:rFonts w:eastAsiaTheme="minorHAnsi" w:cstheme="majorHAnsi"/>
                <w:sz w:val="18"/>
                <w:szCs w:val="18"/>
                <w:lang w:val="ro-RO"/>
              </w:rPr>
              <w:t>teni, structuri din materiale</w:t>
            </w:r>
            <w:r w:rsidRPr="00EC6DED">
              <w:rPr>
                <w:rFonts w:eastAsiaTheme="minorHAnsi" w:cstheme="majorHAnsi"/>
                <w:sz w:val="18"/>
                <w:szCs w:val="18"/>
                <w:lang w:val="it-IT"/>
              </w:rPr>
              <w:t xml:space="preserve"> </w:t>
            </w:r>
            <w:r w:rsidRPr="00EC6DED">
              <w:rPr>
                <w:rFonts w:eastAsiaTheme="minorHAnsi" w:cstheme="majorHAnsi"/>
                <w:sz w:val="18"/>
                <w:szCs w:val="18"/>
                <w:lang w:val="ro-RO"/>
              </w:rPr>
              <w:t>vegetale)</w:t>
            </w:r>
          </w:p>
        </w:tc>
        <w:tc>
          <w:tcPr>
            <w:tcW w:w="0" w:type="auto"/>
            <w:tcBorders>
              <w:top w:val="single" w:sz="4" w:space="0" w:color="auto"/>
            </w:tcBorders>
            <w:shd w:val="clear" w:color="auto" w:fill="A7E1D7"/>
          </w:tcPr>
          <w:p w14:paraId="7C1CE6E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7BD3783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7AB8EF9C" w14:textId="01EFFFD3"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23CD3513" w14:textId="0268F76B"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1279E80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69C825D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3E61AC1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tcBorders>
              <w:top w:val="single" w:sz="4" w:space="0" w:color="auto"/>
            </w:tcBorders>
            <w:shd w:val="clear" w:color="auto" w:fill="A7E1D7"/>
          </w:tcPr>
          <w:p w14:paraId="44148EAE" w14:textId="77777777" w:rsidR="00EC6DED" w:rsidRPr="00EC6DED" w:rsidRDefault="00EC6DED" w:rsidP="00EC6DED">
            <w:pPr>
              <w:suppressAutoHyphens w:val="0"/>
              <w:autoSpaceDN/>
              <w:spacing w:before="0" w:after="0" w:line="240" w:lineRule="auto"/>
              <w:jc w:val="both"/>
              <w:textAlignment w:val="auto"/>
              <w:rPr>
                <w:rFonts w:eastAsia="Calibri" w:cstheme="majorHAnsi"/>
                <w:b/>
                <w:sz w:val="18"/>
                <w:szCs w:val="18"/>
              </w:rPr>
            </w:pPr>
            <w:r w:rsidRPr="00EC6DED">
              <w:rPr>
                <w:rFonts w:eastAsia="Calibri" w:cstheme="majorHAnsi"/>
                <w:bCs/>
                <w:spacing w:val="-4"/>
                <w:sz w:val="18"/>
                <w:szCs w:val="18"/>
                <w:lang w:val="ro-RO"/>
              </w:rPr>
              <w:t>M.M.A.P., Gărzile forestiere,</w:t>
            </w:r>
            <w:r w:rsidRPr="00EC6DED">
              <w:rPr>
                <w:rFonts w:eastAsia="Calibri" w:cstheme="majorHAnsi"/>
                <w:bCs/>
                <w:spacing w:val="-4"/>
                <w:sz w:val="18"/>
                <w:szCs w:val="18"/>
              </w:rPr>
              <w:t xml:space="preserve"> R.N.P. - </w:t>
            </w:r>
            <w:r w:rsidRPr="00EC6DED">
              <w:rPr>
                <w:rFonts w:eastAsia="Calibri" w:cstheme="majorHAnsi"/>
                <w:bCs/>
                <w:spacing w:val="-4"/>
                <w:sz w:val="18"/>
                <w:szCs w:val="18"/>
                <w:lang w:val="ro-RO"/>
              </w:rPr>
              <w:t xml:space="preserve">Romsilva, Ocoale Silvice de Regim, </w:t>
            </w:r>
            <w:r w:rsidRPr="00EC6DED">
              <w:rPr>
                <w:rFonts w:cstheme="majorHAnsi"/>
                <w:sz w:val="18"/>
                <w:szCs w:val="18"/>
              </w:rPr>
              <w:t>Autorități locale</w:t>
            </w:r>
          </w:p>
        </w:tc>
        <w:tc>
          <w:tcPr>
            <w:tcW w:w="0" w:type="auto"/>
            <w:tcBorders>
              <w:top w:val="single" w:sz="4" w:space="0" w:color="auto"/>
            </w:tcBorders>
            <w:shd w:val="clear" w:color="auto" w:fill="A7E1D7"/>
          </w:tcPr>
          <w:p w14:paraId="63B28140"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Bazin / A.P.S.F.R.</w:t>
            </w:r>
          </w:p>
        </w:tc>
      </w:tr>
      <w:tr w:rsidR="00194B36" w:rsidRPr="00EC6DED" w14:paraId="617DCC86" w14:textId="77777777" w:rsidTr="00F5746C">
        <w:trPr>
          <w:cantSplit/>
          <w:jc w:val="center"/>
        </w:trPr>
        <w:tc>
          <w:tcPr>
            <w:tcW w:w="0" w:type="auto"/>
            <w:vMerge/>
          </w:tcPr>
          <w:p w14:paraId="18D71DB5" w14:textId="77777777" w:rsidR="00EC6DED" w:rsidRPr="00EC6DED" w:rsidRDefault="00EC6DED" w:rsidP="00EC6DED">
            <w:pPr>
              <w:suppressAutoHyphens w:val="0"/>
              <w:autoSpaceDE w:val="0"/>
              <w:adjustRightInd w:val="0"/>
              <w:spacing w:before="0" w:after="0" w:line="240" w:lineRule="auto"/>
              <w:textAlignment w:val="auto"/>
              <w:rPr>
                <w:rFonts w:eastAsiaTheme="minorHAnsi" w:cstheme="majorHAnsi"/>
                <w:i/>
                <w:iCs/>
                <w:sz w:val="18"/>
                <w:szCs w:val="18"/>
              </w:rPr>
            </w:pPr>
          </w:p>
        </w:tc>
        <w:tc>
          <w:tcPr>
            <w:tcW w:w="0" w:type="auto"/>
            <w:tcBorders>
              <w:top w:val="single" w:sz="4" w:space="0" w:color="auto"/>
            </w:tcBorders>
            <w:shd w:val="clear" w:color="auto" w:fill="A7E1D7"/>
          </w:tcPr>
          <w:p w14:paraId="0F9B6DF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58D75674"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M31-RO19</w:t>
            </w:r>
          </w:p>
        </w:tc>
        <w:tc>
          <w:tcPr>
            <w:tcW w:w="7821" w:type="dxa"/>
            <w:tcBorders>
              <w:top w:val="single" w:sz="4" w:space="0" w:color="auto"/>
            </w:tcBorders>
            <w:shd w:val="clear" w:color="auto" w:fill="A7E1D7"/>
          </w:tcPr>
          <w:p w14:paraId="581C8E49" w14:textId="77777777" w:rsidR="00EC6DED" w:rsidRPr="00A56F55" w:rsidRDefault="00EC6DED" w:rsidP="00EC6DED">
            <w:pPr>
              <w:suppressAutoHyphens w:val="0"/>
              <w:autoSpaceDE w:val="0"/>
              <w:adjustRightInd w:val="0"/>
              <w:spacing w:before="0" w:after="0" w:line="240" w:lineRule="auto"/>
              <w:jc w:val="both"/>
              <w:textAlignment w:val="auto"/>
              <w:rPr>
                <w:rFonts w:eastAsiaTheme="minorHAnsi" w:cstheme="majorHAnsi"/>
                <w:sz w:val="18"/>
                <w:szCs w:val="18"/>
                <w:lang w:val="en-GB"/>
              </w:rPr>
            </w:pPr>
            <w:r w:rsidRPr="00A56F55">
              <w:rPr>
                <w:rFonts w:eastAsiaTheme="minorHAnsi" w:cstheme="majorHAnsi"/>
                <w:b/>
                <w:bCs/>
                <w:sz w:val="18"/>
                <w:szCs w:val="18"/>
                <w:lang w:val="en-GB"/>
              </w:rPr>
              <w:t xml:space="preserve">Zone de retenție naturală a apei </w:t>
            </w:r>
            <w:r w:rsidRPr="00A56F55">
              <w:rPr>
                <w:rFonts w:eastAsiaTheme="minorHAnsi" w:cstheme="majorHAnsi"/>
                <w:sz w:val="18"/>
                <w:szCs w:val="18"/>
                <w:lang w:val="en-GB"/>
              </w:rPr>
              <w:t>(realizate prin amplasarea pragurilor din materiale locale sau prin deversarea unui mal cu o cotă mai joasă, cu scopul acumulării temporare a apei în lunca inundabilă)</w:t>
            </w:r>
          </w:p>
        </w:tc>
        <w:tc>
          <w:tcPr>
            <w:tcW w:w="0" w:type="auto"/>
            <w:shd w:val="clear" w:color="auto" w:fill="A7E1D7"/>
          </w:tcPr>
          <w:p w14:paraId="5A8B60C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A11 – Fluvială</w:t>
            </w:r>
          </w:p>
          <w:p w14:paraId="300DBA5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A12 – Pluvială</w:t>
            </w:r>
          </w:p>
          <w:p w14:paraId="19B19C74" w14:textId="6528D824" w:rsidR="00EC6DED" w:rsidRPr="00EC6DED" w:rsidRDefault="00EC6DED" w:rsidP="00EC6DED">
            <w:pPr>
              <w:suppressAutoHyphens w:val="0"/>
              <w:autoSpaceDN/>
              <w:spacing w:before="0" w:after="0" w:line="240" w:lineRule="auto"/>
              <w:textAlignment w:val="auto"/>
              <w:rPr>
                <w:rFonts w:eastAsia="Calibri" w:cstheme="majorHAnsi"/>
                <w:sz w:val="18"/>
                <w:szCs w:val="18"/>
                <w:lang w:val="es-BO"/>
              </w:rPr>
            </w:pPr>
            <w:r w:rsidRPr="00EC6DED">
              <w:rPr>
                <w:rFonts w:eastAsia="Calibri" w:cstheme="majorHAnsi"/>
                <w:sz w:val="18"/>
                <w:szCs w:val="18"/>
                <w:lang w:val="es-BO"/>
              </w:rPr>
              <w:t>A21 – Depă</w:t>
            </w:r>
            <w:r w:rsidR="00346959">
              <w:rPr>
                <w:rFonts w:eastAsia="Calibri" w:cstheme="majorHAnsi"/>
                <w:sz w:val="18"/>
                <w:szCs w:val="18"/>
                <w:lang w:val="es-BO"/>
              </w:rPr>
              <w:t>ș</w:t>
            </w:r>
            <w:r w:rsidRPr="00EC6DED">
              <w:rPr>
                <w:rFonts w:eastAsia="Calibri" w:cstheme="majorHAnsi"/>
                <w:sz w:val="18"/>
                <w:szCs w:val="18"/>
                <w:lang w:val="es-BO"/>
              </w:rPr>
              <w:t>irea capacității de transport a albiei</w:t>
            </w:r>
          </w:p>
          <w:p w14:paraId="4DCBDE9D" w14:textId="65CCE1AA"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1280A0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18154B9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0402B22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tc>
        <w:tc>
          <w:tcPr>
            <w:tcW w:w="0" w:type="auto"/>
            <w:shd w:val="clear" w:color="auto" w:fill="A7E1D7"/>
          </w:tcPr>
          <w:p w14:paraId="7679867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cstheme="majorHAnsi"/>
                <w:bCs/>
                <w:sz w:val="18"/>
                <w:szCs w:val="18"/>
              </w:rPr>
              <w:t>M.M.A.P., A.N.A.R</w:t>
            </w:r>
            <w:r w:rsidRPr="00EC6DED">
              <w:rPr>
                <w:rFonts w:cstheme="majorHAnsi"/>
                <w:sz w:val="18"/>
                <w:szCs w:val="18"/>
              </w:rPr>
              <w:t>., Autorități locale, C.J.</w:t>
            </w:r>
          </w:p>
        </w:tc>
        <w:tc>
          <w:tcPr>
            <w:tcW w:w="0" w:type="auto"/>
            <w:tcBorders>
              <w:top w:val="single" w:sz="4" w:space="0" w:color="auto"/>
            </w:tcBorders>
            <w:shd w:val="clear" w:color="auto" w:fill="A7E1D7"/>
          </w:tcPr>
          <w:p w14:paraId="2F296112"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Bazin / A.P.S.F.R.</w:t>
            </w:r>
          </w:p>
        </w:tc>
      </w:tr>
      <w:tr w:rsidR="00EC6DED" w:rsidRPr="00EC6DED" w14:paraId="088A1338" w14:textId="77777777" w:rsidTr="00F5746C">
        <w:trPr>
          <w:cantSplit/>
          <w:jc w:val="center"/>
        </w:trPr>
        <w:tc>
          <w:tcPr>
            <w:tcW w:w="0" w:type="auto"/>
            <w:tcBorders>
              <w:top w:val="single" w:sz="4" w:space="0" w:color="auto"/>
            </w:tcBorders>
            <w:shd w:val="clear" w:color="auto" w:fill="A7E1D7"/>
          </w:tcPr>
          <w:p w14:paraId="321C1A7B" w14:textId="77777777" w:rsidR="00EC6DED" w:rsidRPr="00EC6DED" w:rsidRDefault="00EC6DED" w:rsidP="00EC6DED">
            <w:pPr>
              <w:suppressAutoHyphens w:val="0"/>
              <w:autoSpaceDE w:val="0"/>
              <w:adjustRightInd w:val="0"/>
              <w:spacing w:before="0" w:after="0" w:line="240" w:lineRule="auto"/>
              <w:jc w:val="both"/>
              <w:textAlignment w:val="auto"/>
              <w:rPr>
                <w:rFonts w:eastAsia="Calibri" w:cstheme="majorHAnsi"/>
                <w:b/>
                <w:bCs/>
                <w:sz w:val="18"/>
                <w:szCs w:val="18"/>
                <w:lang w:val="it-IT"/>
              </w:rPr>
            </w:pPr>
            <w:r w:rsidRPr="00EC6DED">
              <w:rPr>
                <w:rFonts w:eastAsia="Calibri" w:cstheme="majorHAnsi"/>
                <w:i/>
                <w:iCs/>
                <w:sz w:val="18"/>
                <w:szCs w:val="18"/>
                <w:lang w:val="it-IT"/>
              </w:rPr>
              <w:t>Managementul natural al inundațiilor</w:t>
            </w:r>
            <w:r w:rsidRPr="00EC6DED">
              <w:rPr>
                <w:rFonts w:eastAsia="Calibri" w:cstheme="majorHAnsi"/>
                <w:sz w:val="18"/>
                <w:szCs w:val="18"/>
                <w:lang w:val="it-IT"/>
              </w:rPr>
              <w:t xml:space="preserve"> –</w:t>
            </w:r>
            <w:r w:rsidRPr="00EC6DED">
              <w:rPr>
                <w:rFonts w:eastAsia="Calibri" w:cstheme="majorHAnsi"/>
                <w:b/>
                <w:bCs/>
                <w:sz w:val="18"/>
                <w:szCs w:val="18"/>
                <w:lang w:val="it-IT"/>
              </w:rPr>
              <w:t xml:space="preserve"> Managementul zonei costiere</w:t>
            </w:r>
          </w:p>
        </w:tc>
        <w:tc>
          <w:tcPr>
            <w:tcW w:w="0" w:type="auto"/>
            <w:tcBorders>
              <w:top w:val="single" w:sz="4" w:space="0" w:color="auto"/>
            </w:tcBorders>
            <w:shd w:val="clear" w:color="auto" w:fill="A7E1D7"/>
          </w:tcPr>
          <w:p w14:paraId="7B30A67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M31</w:t>
            </w:r>
          </w:p>
        </w:tc>
        <w:tc>
          <w:tcPr>
            <w:tcW w:w="1024" w:type="dxa"/>
            <w:tcBorders>
              <w:top w:val="single" w:sz="4" w:space="0" w:color="auto"/>
            </w:tcBorders>
            <w:shd w:val="clear" w:color="auto" w:fill="A7E1D7"/>
          </w:tcPr>
          <w:p w14:paraId="146E1B04"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M31-RO20</w:t>
            </w:r>
          </w:p>
        </w:tc>
        <w:tc>
          <w:tcPr>
            <w:tcW w:w="7821" w:type="dxa"/>
            <w:tcBorders>
              <w:top w:val="single" w:sz="4" w:space="0" w:color="auto"/>
            </w:tcBorders>
            <w:shd w:val="clear" w:color="auto" w:fill="A7E1D7"/>
          </w:tcPr>
          <w:p w14:paraId="5F0F1389" w14:textId="77777777" w:rsidR="00EC6DED" w:rsidRPr="00EC6DED" w:rsidRDefault="00EC6DED" w:rsidP="00EC6DED">
            <w:pPr>
              <w:suppressAutoHyphens w:val="0"/>
              <w:autoSpaceDE w:val="0"/>
              <w:adjustRightInd w:val="0"/>
              <w:spacing w:before="0" w:after="0" w:line="240" w:lineRule="auto"/>
              <w:textAlignment w:val="auto"/>
              <w:rPr>
                <w:rFonts w:eastAsiaTheme="minorHAnsi" w:cstheme="majorHAnsi"/>
                <w:sz w:val="18"/>
                <w:szCs w:val="18"/>
                <w:lang w:val="ro-RO" w:eastAsia="ro-RO"/>
              </w:rPr>
            </w:pPr>
            <w:r w:rsidRPr="00EC6DED">
              <w:rPr>
                <w:rFonts w:eastAsiaTheme="minorHAnsi" w:cstheme="majorHAnsi"/>
                <w:sz w:val="18"/>
                <w:szCs w:val="18"/>
                <w:lang w:val="ro-RO" w:eastAsia="ro-RO"/>
              </w:rPr>
              <w:t>Înnisiparea artificială a plajelor</w:t>
            </w:r>
          </w:p>
        </w:tc>
        <w:tc>
          <w:tcPr>
            <w:tcW w:w="0" w:type="auto"/>
            <w:tcBorders>
              <w:top w:val="single" w:sz="4" w:space="0" w:color="auto"/>
            </w:tcBorders>
            <w:shd w:val="clear" w:color="auto" w:fill="A7E1D7"/>
          </w:tcPr>
          <w:p w14:paraId="606D599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5E13DCF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A14 – Apă de mare</w:t>
            </w:r>
          </w:p>
          <w:p w14:paraId="3B11A08A" w14:textId="3CCAD0A9"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2E48A4AD" w14:textId="496F7878"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33E252D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0C90113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0DF0428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A36 – Viituri solide</w:t>
            </w:r>
          </w:p>
          <w:p w14:paraId="55359BBF" w14:textId="04FACDC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A25 – Altele (vânt/Depă</w:t>
            </w:r>
            <w:r w:rsidR="00346959">
              <w:rPr>
                <w:rFonts w:eastAsia="Calibri" w:cstheme="majorHAnsi"/>
                <w:sz w:val="18"/>
                <w:szCs w:val="18"/>
              </w:rPr>
              <w:t>ș</w:t>
            </w:r>
            <w:r w:rsidRPr="00EC6DED">
              <w:rPr>
                <w:rFonts w:eastAsia="Calibri" w:cstheme="majorHAnsi"/>
                <w:sz w:val="18"/>
                <w:szCs w:val="18"/>
              </w:rPr>
              <w:t>irea lucrărilor sub acțiunea valurilor)</w:t>
            </w:r>
          </w:p>
        </w:tc>
        <w:tc>
          <w:tcPr>
            <w:tcW w:w="0" w:type="auto"/>
            <w:tcBorders>
              <w:top w:val="single" w:sz="4" w:space="0" w:color="auto"/>
            </w:tcBorders>
            <w:shd w:val="clear" w:color="auto" w:fill="A7E1D7"/>
          </w:tcPr>
          <w:p w14:paraId="04A4D2A5" w14:textId="77777777" w:rsidR="00EC6DED" w:rsidRPr="00EC6DED" w:rsidRDefault="00EC6DED" w:rsidP="00EC6DED">
            <w:pPr>
              <w:suppressAutoHyphens w:val="0"/>
              <w:autoSpaceDN/>
              <w:spacing w:before="0" w:after="0" w:line="240" w:lineRule="auto"/>
              <w:textAlignment w:val="auto"/>
              <w:rPr>
                <w:rFonts w:cstheme="majorHAnsi"/>
                <w:sz w:val="18"/>
                <w:szCs w:val="18"/>
              </w:rPr>
            </w:pPr>
            <w:r w:rsidRPr="00EC6DED">
              <w:rPr>
                <w:rFonts w:cstheme="majorHAnsi"/>
                <w:bCs/>
                <w:sz w:val="18"/>
                <w:szCs w:val="18"/>
              </w:rPr>
              <w:t>M.M.A.P., A.N.A.R</w:t>
            </w:r>
            <w:r w:rsidRPr="00EC6DED">
              <w:rPr>
                <w:rFonts w:cstheme="majorHAnsi"/>
                <w:sz w:val="18"/>
                <w:szCs w:val="18"/>
              </w:rPr>
              <w:t xml:space="preserve">., Autorități locale, C.J. </w:t>
            </w:r>
          </w:p>
        </w:tc>
        <w:tc>
          <w:tcPr>
            <w:tcW w:w="0" w:type="auto"/>
            <w:tcBorders>
              <w:top w:val="single" w:sz="4" w:space="0" w:color="auto"/>
            </w:tcBorders>
            <w:shd w:val="clear" w:color="auto" w:fill="A7E1D7"/>
          </w:tcPr>
          <w:p w14:paraId="4231B8C4"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bCs/>
                <w:sz w:val="18"/>
                <w:szCs w:val="18"/>
              </w:rPr>
              <w:t>A.P.S.F.R.</w:t>
            </w:r>
          </w:p>
        </w:tc>
      </w:tr>
      <w:tr w:rsidR="00EC6DED" w:rsidRPr="00EC6DED" w14:paraId="5D1CA7A7" w14:textId="77777777" w:rsidTr="00F5746C">
        <w:trPr>
          <w:cantSplit/>
          <w:jc w:val="center"/>
        </w:trPr>
        <w:tc>
          <w:tcPr>
            <w:tcW w:w="0" w:type="auto"/>
            <w:vMerge w:val="restart"/>
            <w:tcBorders>
              <w:top w:val="single" w:sz="4" w:space="0" w:color="auto"/>
            </w:tcBorders>
            <w:shd w:val="clear" w:color="auto" w:fill="A7E1D7"/>
          </w:tcPr>
          <w:p w14:paraId="341000EB"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EC6DED">
              <w:rPr>
                <w:rFonts w:eastAsia="Calibri" w:cstheme="majorHAnsi"/>
                <w:i/>
                <w:iCs/>
                <w:sz w:val="18"/>
                <w:szCs w:val="18"/>
                <w:lang w:val="ro-RO" w:eastAsia="ro-RO"/>
              </w:rPr>
              <w:t>Măsuri structurale pentru regularizarea debitelor</w:t>
            </w:r>
            <w:r w:rsidRPr="00EC6DED">
              <w:rPr>
                <w:rFonts w:eastAsia="Calibri" w:cstheme="majorHAnsi"/>
                <w:sz w:val="18"/>
                <w:szCs w:val="18"/>
                <w:lang w:val="ro-RO" w:eastAsia="ro-RO"/>
              </w:rPr>
              <w:t>, prin construirea / modificarea / eliminarea infrastructurii de retenție/acumulare a apei cu funcție exclusivă de protecție la inundații</w:t>
            </w:r>
          </w:p>
        </w:tc>
        <w:tc>
          <w:tcPr>
            <w:tcW w:w="0" w:type="auto"/>
            <w:tcBorders>
              <w:top w:val="single" w:sz="4" w:space="0" w:color="auto"/>
            </w:tcBorders>
            <w:shd w:val="clear" w:color="auto" w:fill="A7E1D7"/>
          </w:tcPr>
          <w:p w14:paraId="65000C5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4DE63EB2"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M32-RO21</w:t>
            </w:r>
          </w:p>
        </w:tc>
        <w:tc>
          <w:tcPr>
            <w:tcW w:w="7821" w:type="dxa"/>
            <w:tcBorders>
              <w:top w:val="single" w:sz="4" w:space="0" w:color="auto"/>
            </w:tcBorders>
            <w:shd w:val="clear" w:color="auto" w:fill="A7E1D7"/>
          </w:tcPr>
          <w:p w14:paraId="15000B6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3DC1647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3F3866CD" w14:textId="4C82358D"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71CC8F13" w14:textId="41143754"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4F99CC7B"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5A4658D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57CACE8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1A61E125"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tcBorders>
              <w:top w:val="single" w:sz="4" w:space="0" w:color="auto"/>
            </w:tcBorders>
            <w:shd w:val="clear" w:color="auto" w:fill="A7E1D7"/>
          </w:tcPr>
          <w:p w14:paraId="38070296" w14:textId="1B873044" w:rsidR="00EC6DED" w:rsidRPr="00A56F55" w:rsidRDefault="00EC6DED" w:rsidP="00EC6DED">
            <w:pPr>
              <w:suppressAutoHyphens w:val="0"/>
              <w:autoSpaceDN/>
              <w:spacing w:before="0" w:after="0" w:line="240" w:lineRule="auto"/>
              <w:textAlignment w:val="auto"/>
              <w:rPr>
                <w:rFonts w:eastAsia="Calibri" w:cstheme="majorHAnsi"/>
                <w:b/>
                <w:sz w:val="18"/>
                <w:szCs w:val="18"/>
                <w:lang w:val="it-IT"/>
              </w:rPr>
            </w:pPr>
            <w:r w:rsidRPr="00A56F55">
              <w:rPr>
                <w:rFonts w:cstheme="majorHAnsi"/>
                <w:sz w:val="18"/>
                <w:szCs w:val="18"/>
                <w:lang w:val="it-IT"/>
              </w:rPr>
              <w:t xml:space="preserve">M.M.A.P., A.N.A.R., Hidroelectrica S.A., </w:t>
            </w:r>
            <w:r w:rsidR="00D9220B">
              <w:rPr>
                <w:rFonts w:eastAsia="Calibri" w:cstheme="majorHAnsi"/>
                <w:sz w:val="18"/>
                <w:szCs w:val="18"/>
                <w:lang w:val="it-IT"/>
              </w:rPr>
              <w:t>M.E.</w:t>
            </w:r>
            <w:r w:rsidRPr="00A56F55">
              <w:rPr>
                <w:rFonts w:cstheme="majorHAnsi"/>
                <w:sz w:val="18"/>
                <w:szCs w:val="18"/>
                <w:lang w:val="it-IT"/>
              </w:rPr>
              <w:t>, Autorități locale, C.J.</w:t>
            </w:r>
          </w:p>
        </w:tc>
        <w:tc>
          <w:tcPr>
            <w:tcW w:w="0" w:type="auto"/>
            <w:tcBorders>
              <w:top w:val="single" w:sz="4" w:space="0" w:color="auto"/>
            </w:tcBorders>
            <w:shd w:val="clear" w:color="auto" w:fill="A7E1D7"/>
          </w:tcPr>
          <w:p w14:paraId="7FFB0C88"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Național / A.P.S.F.R.</w:t>
            </w:r>
          </w:p>
        </w:tc>
      </w:tr>
      <w:tr w:rsidR="00194B36" w:rsidRPr="00EC6DED" w14:paraId="467A0955" w14:textId="77777777" w:rsidTr="00F5746C">
        <w:trPr>
          <w:cantSplit/>
          <w:jc w:val="center"/>
        </w:trPr>
        <w:tc>
          <w:tcPr>
            <w:tcW w:w="0" w:type="auto"/>
            <w:vMerge/>
          </w:tcPr>
          <w:p w14:paraId="2F58A163" w14:textId="77777777" w:rsidR="00EC6DED" w:rsidRPr="00EC6DED" w:rsidRDefault="00EC6DED" w:rsidP="00EC6DED">
            <w:pPr>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tcBorders>
            <w:shd w:val="clear" w:color="auto" w:fill="A7E1D7"/>
          </w:tcPr>
          <w:p w14:paraId="76342622"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49A7D804"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M32-RO22</w:t>
            </w:r>
          </w:p>
        </w:tc>
        <w:tc>
          <w:tcPr>
            <w:tcW w:w="7821" w:type="dxa"/>
            <w:tcBorders>
              <w:top w:val="single" w:sz="4" w:space="0" w:color="auto"/>
            </w:tcBorders>
            <w:shd w:val="clear" w:color="auto" w:fill="A7E1D7"/>
          </w:tcPr>
          <w:p w14:paraId="4717006C"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lang w:val="ro-RO" w:eastAsia="ro-RO"/>
              </w:rPr>
            </w:pPr>
            <w:r w:rsidRPr="00EC6DED">
              <w:rPr>
                <w:rFonts w:eastAsia="Calibri" w:cstheme="majorHAnsi"/>
                <w:sz w:val="18"/>
                <w:szCs w:val="18"/>
                <w:lang w:val="ro-RO" w:eastAsia="ro-RO"/>
              </w:rPr>
              <w:t>Realizarea de noi acumulări laterale (poldere)</w:t>
            </w:r>
          </w:p>
        </w:tc>
        <w:tc>
          <w:tcPr>
            <w:tcW w:w="0" w:type="auto"/>
            <w:shd w:val="clear" w:color="auto" w:fill="A7E1D7"/>
          </w:tcPr>
          <w:p w14:paraId="5878097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100F4EEE" w14:textId="47D15AF9"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3653C53F" w14:textId="0764E10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46C2D1FC"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3AFE910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530F9E2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19321BE0"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32642995" w14:textId="50F78782" w:rsidR="00EC6DED" w:rsidRPr="00A56F55" w:rsidRDefault="00EC6DED" w:rsidP="00EC6DED">
            <w:pPr>
              <w:suppressAutoHyphens w:val="0"/>
              <w:autoSpaceDN/>
              <w:spacing w:before="0" w:after="0" w:line="240" w:lineRule="auto"/>
              <w:textAlignment w:val="auto"/>
              <w:rPr>
                <w:rFonts w:cstheme="majorHAnsi"/>
                <w:bCs/>
                <w:sz w:val="18"/>
                <w:szCs w:val="18"/>
                <w:lang w:val="it-IT"/>
              </w:rPr>
            </w:pPr>
            <w:r w:rsidRPr="00A56F55">
              <w:rPr>
                <w:rFonts w:cstheme="majorHAnsi"/>
                <w:sz w:val="18"/>
                <w:szCs w:val="18"/>
                <w:lang w:val="it-IT"/>
              </w:rPr>
              <w:t>M.M.A.P., A.N.A.R., Autorități locale, C.J.</w:t>
            </w:r>
          </w:p>
        </w:tc>
        <w:tc>
          <w:tcPr>
            <w:tcW w:w="0" w:type="auto"/>
            <w:tcBorders>
              <w:top w:val="single" w:sz="4" w:space="0" w:color="auto"/>
            </w:tcBorders>
            <w:shd w:val="clear" w:color="auto" w:fill="A7E1D7"/>
          </w:tcPr>
          <w:p w14:paraId="479BFE5D"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A.P.S.F.R.</w:t>
            </w:r>
          </w:p>
        </w:tc>
      </w:tr>
      <w:tr w:rsidR="00194B36" w:rsidRPr="00EC6DED" w14:paraId="0FAB2ED6" w14:textId="77777777" w:rsidTr="00F5746C">
        <w:trPr>
          <w:cantSplit/>
          <w:jc w:val="center"/>
        </w:trPr>
        <w:tc>
          <w:tcPr>
            <w:tcW w:w="0" w:type="auto"/>
            <w:vMerge/>
          </w:tcPr>
          <w:p w14:paraId="52C4C9A9" w14:textId="77777777" w:rsidR="00EC6DED" w:rsidRPr="00EC6DED" w:rsidRDefault="00EC6DED" w:rsidP="00EC6DED">
            <w:pPr>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tcBorders>
            <w:shd w:val="clear" w:color="auto" w:fill="A7E1D7"/>
          </w:tcPr>
          <w:p w14:paraId="627932A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5E9A38B1"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M32-RO23</w:t>
            </w:r>
          </w:p>
        </w:tc>
        <w:tc>
          <w:tcPr>
            <w:tcW w:w="7821" w:type="dxa"/>
            <w:tcBorders>
              <w:top w:val="single" w:sz="4" w:space="0" w:color="auto"/>
            </w:tcBorders>
            <w:shd w:val="clear" w:color="auto" w:fill="A7E1D7"/>
          </w:tcPr>
          <w:p w14:paraId="5D7DC553" w14:textId="1F90897E"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Supraînălțarea barajelor în vederea cre</w:t>
            </w:r>
            <w:r w:rsidR="00346959">
              <w:rPr>
                <w:rFonts w:eastAsia="Calibri" w:cstheme="majorHAnsi"/>
                <w:sz w:val="18"/>
                <w:szCs w:val="18"/>
                <w:lang w:val="ro-RO" w:eastAsia="ro-RO"/>
              </w:rPr>
              <w:t>ș</w:t>
            </w:r>
            <w:r w:rsidRPr="00EC6DED">
              <w:rPr>
                <w:rFonts w:eastAsia="Calibri" w:cstheme="majorHAnsi"/>
                <w:sz w:val="18"/>
                <w:szCs w:val="18"/>
                <w:lang w:val="ro-RO" w:eastAsia="ro-RO"/>
              </w:rPr>
              <w:t>terii capacității de retenție / atenuare</w:t>
            </w:r>
          </w:p>
        </w:tc>
        <w:tc>
          <w:tcPr>
            <w:tcW w:w="0" w:type="auto"/>
            <w:shd w:val="clear" w:color="auto" w:fill="A7E1D7"/>
          </w:tcPr>
          <w:p w14:paraId="3D07F7F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75C181E5" w14:textId="5CE33D2D"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BA117FE" w14:textId="10D40D7D"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0E223109"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50BFDDD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6BAF5EF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41DA46D3"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6DDBEF7B" w14:textId="147AD2C1"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cstheme="majorHAnsi"/>
                <w:bCs/>
                <w:sz w:val="18"/>
                <w:szCs w:val="18"/>
                <w:lang w:val="it-IT"/>
              </w:rPr>
              <w:t>M.M.A.P., A.N.A.R., Hidroelectrica S.A.,</w:t>
            </w:r>
            <w:r w:rsidRPr="00A56F55">
              <w:rPr>
                <w:rFonts w:eastAsia="Calibri" w:cstheme="majorHAnsi"/>
                <w:bCs/>
                <w:spacing w:val="-4"/>
                <w:sz w:val="18"/>
                <w:szCs w:val="18"/>
                <w:lang w:val="it-IT"/>
              </w:rPr>
              <w:t xml:space="preserve"> </w:t>
            </w:r>
            <w:r w:rsidR="00D9220B">
              <w:rPr>
                <w:rFonts w:eastAsia="Calibri" w:cstheme="majorHAnsi"/>
                <w:bCs/>
                <w:spacing w:val="-4"/>
                <w:sz w:val="18"/>
                <w:szCs w:val="18"/>
                <w:lang w:val="it-IT"/>
              </w:rPr>
              <w:t>M.E.</w:t>
            </w:r>
            <w:r w:rsidRPr="00A56F55">
              <w:rPr>
                <w:rFonts w:cstheme="majorHAnsi"/>
                <w:bCs/>
                <w:sz w:val="18"/>
                <w:szCs w:val="18"/>
                <w:lang w:val="it-IT"/>
              </w:rPr>
              <w:t>, alți deținători</w:t>
            </w:r>
          </w:p>
        </w:tc>
        <w:tc>
          <w:tcPr>
            <w:tcW w:w="0" w:type="auto"/>
            <w:tcBorders>
              <w:top w:val="single" w:sz="4" w:space="0" w:color="auto"/>
            </w:tcBorders>
            <w:shd w:val="clear" w:color="auto" w:fill="A7E1D7"/>
          </w:tcPr>
          <w:p w14:paraId="297F31EE"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A.P.S.F.R.</w:t>
            </w:r>
          </w:p>
        </w:tc>
      </w:tr>
      <w:tr w:rsidR="00194B36" w:rsidRPr="00A56F55" w14:paraId="6AD51435" w14:textId="77777777" w:rsidTr="00F5746C">
        <w:trPr>
          <w:cantSplit/>
          <w:jc w:val="center"/>
        </w:trPr>
        <w:tc>
          <w:tcPr>
            <w:tcW w:w="0" w:type="auto"/>
            <w:vMerge/>
          </w:tcPr>
          <w:p w14:paraId="35308423" w14:textId="77777777" w:rsidR="00EC6DED" w:rsidRPr="00EC6DED" w:rsidRDefault="00EC6DED" w:rsidP="00EC6DED">
            <w:pPr>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tcBorders>
            <w:shd w:val="clear" w:color="auto" w:fill="A7E1D7"/>
          </w:tcPr>
          <w:p w14:paraId="2149F5A1"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2D60DCD5"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M32-RO24</w:t>
            </w:r>
          </w:p>
        </w:tc>
        <w:tc>
          <w:tcPr>
            <w:tcW w:w="7821" w:type="dxa"/>
            <w:tcBorders>
              <w:top w:val="single" w:sz="4" w:space="0" w:color="auto"/>
            </w:tcBorders>
            <w:shd w:val="clear" w:color="auto" w:fill="A7E1D7"/>
          </w:tcPr>
          <w:p w14:paraId="7804ABD2" w14:textId="1129B0F9"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Cre</w:t>
            </w:r>
            <w:r w:rsidR="00346959">
              <w:rPr>
                <w:rFonts w:eastAsia="Calibri" w:cstheme="majorHAnsi"/>
                <w:sz w:val="18"/>
                <w:szCs w:val="18"/>
                <w:lang w:val="ro-RO" w:eastAsia="ro-RO"/>
              </w:rPr>
              <w:t>ș</w:t>
            </w:r>
            <w:r w:rsidRPr="00EC6DED">
              <w:rPr>
                <w:rFonts w:eastAsia="Calibri" w:cstheme="majorHAnsi"/>
                <w:sz w:val="18"/>
                <w:szCs w:val="18"/>
                <w:lang w:val="ro-RO" w:eastAsia="ro-RO"/>
              </w:rPr>
              <w:t>terea capacității descărcătorilor de ape mari în vederea cre</w:t>
            </w:r>
            <w:r w:rsidR="00346959">
              <w:rPr>
                <w:rFonts w:eastAsia="Calibri" w:cstheme="majorHAnsi"/>
                <w:sz w:val="18"/>
                <w:szCs w:val="18"/>
                <w:lang w:val="ro-RO" w:eastAsia="ro-RO"/>
              </w:rPr>
              <w:t>ș</w:t>
            </w:r>
            <w:r w:rsidRPr="00EC6DED">
              <w:rPr>
                <w:rFonts w:eastAsia="Calibri" w:cstheme="majorHAnsi"/>
                <w:sz w:val="18"/>
                <w:szCs w:val="18"/>
                <w:lang w:val="ro-RO" w:eastAsia="ro-RO"/>
              </w:rPr>
              <w:t>terii capacității de evacuare</w:t>
            </w:r>
          </w:p>
        </w:tc>
        <w:tc>
          <w:tcPr>
            <w:tcW w:w="0" w:type="auto"/>
            <w:shd w:val="clear" w:color="auto" w:fill="A7E1D7"/>
          </w:tcPr>
          <w:p w14:paraId="66408C5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555441DD" w14:textId="7AB51B44"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C6FA2D7" w14:textId="16DA2DA6"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01C6C6A2"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41BEF4F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55C97A5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2D66F95A"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6278CFCE" w14:textId="46F4028A"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pacing w:val="-4"/>
                <w:sz w:val="18"/>
                <w:szCs w:val="18"/>
                <w:lang w:val="ro-RO" w:eastAsia="ro-RO"/>
              </w:rPr>
              <w:t>M.M.A.P.,</w:t>
            </w:r>
            <w:r w:rsidRPr="00EC6DED">
              <w:rPr>
                <w:rFonts w:eastAsia="Calibri" w:cstheme="majorHAnsi"/>
                <w:bCs/>
                <w:spacing w:val="-4"/>
                <w:sz w:val="18"/>
                <w:szCs w:val="18"/>
                <w:lang w:val="ro-RO" w:eastAsia="ro-RO"/>
              </w:rPr>
              <w:t xml:space="preserve"> A.N.A.R., Hidroelectrica S.A.</w:t>
            </w:r>
            <w:r w:rsidRPr="00EC6DED">
              <w:rPr>
                <w:rFonts w:eastAsia="Calibri" w:cstheme="majorHAnsi"/>
                <w:spacing w:val="-4"/>
                <w:sz w:val="18"/>
                <w:szCs w:val="18"/>
                <w:lang w:val="ro-RO" w:eastAsia="ro-RO"/>
              </w:rPr>
              <w:t xml:space="preserve">, </w:t>
            </w:r>
            <w:r w:rsidR="00D9220B">
              <w:rPr>
                <w:rFonts w:eastAsia="Calibri" w:cstheme="majorHAnsi"/>
                <w:bCs/>
                <w:spacing w:val="-4"/>
                <w:sz w:val="18"/>
                <w:szCs w:val="18"/>
                <w:lang w:val="it-IT"/>
              </w:rPr>
              <w:t>M.E.</w:t>
            </w:r>
            <w:r w:rsidRPr="00EC6DED">
              <w:rPr>
                <w:rFonts w:eastAsia="Calibri" w:cstheme="majorHAnsi"/>
                <w:spacing w:val="-4"/>
                <w:sz w:val="18"/>
                <w:szCs w:val="18"/>
                <w:lang w:val="ro-RO" w:eastAsia="ro-RO"/>
              </w:rPr>
              <w:t>, alți deținători</w:t>
            </w:r>
          </w:p>
        </w:tc>
        <w:tc>
          <w:tcPr>
            <w:tcW w:w="0" w:type="auto"/>
            <w:tcBorders>
              <w:top w:val="single" w:sz="4" w:space="0" w:color="auto"/>
            </w:tcBorders>
            <w:shd w:val="clear" w:color="auto" w:fill="A7E1D7"/>
          </w:tcPr>
          <w:p w14:paraId="4FC8F112" w14:textId="77777777" w:rsidR="00EC6DED" w:rsidRPr="00A56F55" w:rsidRDefault="00EC6DED" w:rsidP="00EC6DED">
            <w:pPr>
              <w:suppressAutoHyphens w:val="0"/>
              <w:autoSpaceDN/>
              <w:spacing w:before="0" w:after="0" w:line="240" w:lineRule="auto"/>
              <w:jc w:val="center"/>
              <w:textAlignment w:val="auto"/>
              <w:rPr>
                <w:rFonts w:eastAsia="Calibri" w:cstheme="majorHAnsi"/>
                <w:b/>
                <w:bCs/>
                <w:sz w:val="18"/>
                <w:szCs w:val="18"/>
                <w:lang w:val="it-IT"/>
              </w:rPr>
            </w:pPr>
            <w:r w:rsidRPr="00A56F55">
              <w:rPr>
                <w:rFonts w:eastAsia="Calibri" w:cstheme="majorHAnsi"/>
                <w:bCs/>
                <w:sz w:val="18"/>
                <w:szCs w:val="18"/>
                <w:lang w:val="it-IT"/>
              </w:rPr>
              <w:t>Bazin / A.P.S.F.R.</w:t>
            </w:r>
          </w:p>
        </w:tc>
      </w:tr>
      <w:tr w:rsidR="00194B36" w:rsidRPr="00EC6DED" w14:paraId="2071FEEE" w14:textId="77777777" w:rsidTr="00F5746C">
        <w:trPr>
          <w:cantSplit/>
          <w:jc w:val="center"/>
        </w:trPr>
        <w:tc>
          <w:tcPr>
            <w:tcW w:w="0" w:type="auto"/>
            <w:vMerge/>
          </w:tcPr>
          <w:p w14:paraId="0B7518D6" w14:textId="77777777" w:rsidR="00EC6DED" w:rsidRPr="00A56F55" w:rsidRDefault="00EC6DED" w:rsidP="00EC6DED">
            <w:pPr>
              <w:suppressAutoHyphens w:val="0"/>
              <w:autoSpaceDN/>
              <w:spacing w:before="0" w:after="0" w:line="240" w:lineRule="auto"/>
              <w:textAlignment w:val="auto"/>
              <w:rPr>
                <w:rFonts w:eastAsia="Calibri" w:cstheme="majorHAnsi"/>
                <w:b/>
                <w:i/>
                <w:iCs/>
                <w:sz w:val="18"/>
                <w:szCs w:val="18"/>
                <w:lang w:val="it-IT"/>
              </w:rPr>
            </w:pPr>
          </w:p>
        </w:tc>
        <w:tc>
          <w:tcPr>
            <w:tcW w:w="0" w:type="auto"/>
            <w:tcBorders>
              <w:top w:val="single" w:sz="4" w:space="0" w:color="auto"/>
            </w:tcBorders>
            <w:shd w:val="clear" w:color="auto" w:fill="A7E1D7"/>
          </w:tcPr>
          <w:p w14:paraId="26468CA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7B8EC45F"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M32-RO25</w:t>
            </w:r>
          </w:p>
        </w:tc>
        <w:tc>
          <w:tcPr>
            <w:tcW w:w="7821" w:type="dxa"/>
            <w:tcBorders>
              <w:top w:val="single" w:sz="4" w:space="0" w:color="auto"/>
            </w:tcBorders>
            <w:shd w:val="clear" w:color="auto" w:fill="A7E1D7"/>
          </w:tcPr>
          <w:p w14:paraId="2F106B5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Mărirea capacității de tranzitare a albiei prin redimensionarea podurilor</w:t>
            </w:r>
          </w:p>
        </w:tc>
        <w:tc>
          <w:tcPr>
            <w:tcW w:w="0" w:type="auto"/>
            <w:tcBorders>
              <w:top w:val="single" w:sz="4" w:space="0" w:color="auto"/>
            </w:tcBorders>
            <w:shd w:val="clear" w:color="auto" w:fill="A7E1D7"/>
          </w:tcPr>
          <w:p w14:paraId="23F1F78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14B23F4E" w14:textId="274876DE"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5334278" w14:textId="31D615EC"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6A89B2BC"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3F9AB88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2DA5F1E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523E031C"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tcBorders>
              <w:top w:val="single" w:sz="4" w:space="0" w:color="auto"/>
            </w:tcBorders>
            <w:shd w:val="clear" w:color="auto" w:fill="A7E1D7"/>
          </w:tcPr>
          <w:p w14:paraId="300A1AFF"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it-IT"/>
              </w:rPr>
            </w:pPr>
            <w:r w:rsidRPr="00EC6DED">
              <w:rPr>
                <w:rFonts w:cstheme="majorHAnsi"/>
                <w:bCs/>
                <w:sz w:val="18"/>
                <w:szCs w:val="18"/>
                <w:lang w:val="it-IT"/>
              </w:rPr>
              <w:t>M.T.I.C., C.N.A.I.R</w:t>
            </w:r>
            <w:r w:rsidRPr="00EC6DED">
              <w:rPr>
                <w:rFonts w:cstheme="majorHAnsi"/>
                <w:sz w:val="18"/>
                <w:szCs w:val="18"/>
                <w:lang w:val="it-IT"/>
              </w:rPr>
              <w:t xml:space="preserve">., Autoritati locale, </w:t>
            </w:r>
            <w:r w:rsidRPr="00EC6DED">
              <w:rPr>
                <w:rFonts w:cstheme="majorHAnsi"/>
                <w:bCs/>
                <w:sz w:val="18"/>
                <w:szCs w:val="18"/>
                <w:lang w:val="it-IT"/>
              </w:rPr>
              <w:t>C.J</w:t>
            </w:r>
            <w:r w:rsidRPr="00EC6DED">
              <w:rPr>
                <w:rFonts w:cstheme="majorHAnsi"/>
                <w:sz w:val="18"/>
                <w:szCs w:val="18"/>
                <w:lang w:val="it-IT"/>
              </w:rPr>
              <w:t>.</w:t>
            </w:r>
          </w:p>
        </w:tc>
        <w:tc>
          <w:tcPr>
            <w:tcW w:w="0" w:type="auto"/>
            <w:tcBorders>
              <w:top w:val="single" w:sz="4" w:space="0" w:color="auto"/>
            </w:tcBorders>
            <w:shd w:val="clear" w:color="auto" w:fill="A7E1D7"/>
          </w:tcPr>
          <w:p w14:paraId="0EBA699A" w14:textId="77777777" w:rsidR="00EC6DED" w:rsidRPr="00A56F55"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 xml:space="preserve">Național / </w:t>
            </w:r>
            <w:r w:rsidRPr="00A56F55">
              <w:rPr>
                <w:rFonts w:eastAsia="Calibri" w:cstheme="majorHAnsi"/>
                <w:bCs/>
                <w:sz w:val="18"/>
                <w:szCs w:val="18"/>
              </w:rPr>
              <w:t>A.P.S.F.R.</w:t>
            </w:r>
          </w:p>
        </w:tc>
      </w:tr>
      <w:tr w:rsidR="00194B36" w:rsidRPr="00EC6DED" w14:paraId="6FF1513A" w14:textId="77777777" w:rsidTr="00F5746C">
        <w:trPr>
          <w:cantSplit/>
          <w:jc w:val="center"/>
        </w:trPr>
        <w:tc>
          <w:tcPr>
            <w:tcW w:w="0" w:type="auto"/>
            <w:vMerge/>
          </w:tcPr>
          <w:p w14:paraId="504DBCF6" w14:textId="77777777" w:rsidR="00EC6DED" w:rsidRPr="00A56F55" w:rsidRDefault="00EC6DED" w:rsidP="00EC6DED">
            <w:pPr>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tcBorders>
            <w:shd w:val="clear" w:color="auto" w:fill="A7E1D7"/>
          </w:tcPr>
          <w:p w14:paraId="515714A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14C09BCC"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M32-RO26</w:t>
            </w:r>
          </w:p>
        </w:tc>
        <w:tc>
          <w:tcPr>
            <w:tcW w:w="7821" w:type="dxa"/>
            <w:tcBorders>
              <w:top w:val="single" w:sz="4" w:space="0" w:color="auto"/>
            </w:tcBorders>
            <w:shd w:val="clear" w:color="auto" w:fill="A7E1D7"/>
          </w:tcPr>
          <w:p w14:paraId="3C259303" w14:textId="7D14F4D2"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EC6DED">
              <w:rPr>
                <w:rFonts w:eastAsia="Calibri" w:cstheme="majorHAnsi"/>
                <w:sz w:val="18"/>
                <w:szCs w:val="18"/>
                <w:lang w:val="ro-RO" w:eastAsia="ro-RO"/>
              </w:rPr>
              <w:t>Actualizarea/ modificarea / optimizarea regulamentelor de exploatare a lacurilor de acumulare în vederea cre</w:t>
            </w:r>
            <w:r w:rsidR="00346959">
              <w:rPr>
                <w:rFonts w:eastAsia="Calibri" w:cstheme="majorHAnsi"/>
                <w:sz w:val="18"/>
                <w:szCs w:val="18"/>
                <w:lang w:val="ro-RO" w:eastAsia="ro-RO"/>
              </w:rPr>
              <w:t>ș</w:t>
            </w:r>
            <w:r w:rsidRPr="00EC6DED">
              <w:rPr>
                <w:rFonts w:eastAsia="Calibri" w:cstheme="majorHAnsi"/>
                <w:sz w:val="18"/>
                <w:szCs w:val="18"/>
                <w:lang w:val="ro-RO" w:eastAsia="ro-RO"/>
              </w:rPr>
              <w:t>terii capacității de atenuare, exploatarea coordonată a acumulărilor în cascadă</w:t>
            </w:r>
          </w:p>
        </w:tc>
        <w:tc>
          <w:tcPr>
            <w:tcW w:w="0" w:type="auto"/>
            <w:shd w:val="clear" w:color="auto" w:fill="A7E1D7"/>
          </w:tcPr>
          <w:p w14:paraId="0885B2E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0C2C44F2" w14:textId="4E4A1889"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95DBE46" w14:textId="00AE8EE8"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3C594C69"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48D52ED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3572A7A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0A967854"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4992ED01" w14:textId="1A124C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pacing w:val="-4"/>
                <w:sz w:val="18"/>
                <w:szCs w:val="18"/>
                <w:lang w:val="ro-RO" w:eastAsia="ro-RO"/>
              </w:rPr>
              <w:t>M.M.A.P.,</w:t>
            </w:r>
            <w:r w:rsidRPr="00EC6DED">
              <w:rPr>
                <w:rFonts w:eastAsia="Calibri" w:cstheme="majorHAnsi"/>
                <w:bCs/>
                <w:spacing w:val="-4"/>
                <w:sz w:val="18"/>
                <w:szCs w:val="18"/>
                <w:lang w:val="ro-RO" w:eastAsia="ro-RO"/>
              </w:rPr>
              <w:t xml:space="preserve"> A.N.A.R., Hidroelectrica S.A.</w:t>
            </w:r>
            <w:r w:rsidRPr="00EC6DED">
              <w:rPr>
                <w:rFonts w:eastAsia="Calibri" w:cstheme="majorHAnsi"/>
                <w:spacing w:val="-4"/>
                <w:sz w:val="18"/>
                <w:szCs w:val="18"/>
                <w:lang w:val="ro-RO" w:eastAsia="ro-RO"/>
              </w:rPr>
              <w:t xml:space="preserve">, </w:t>
            </w:r>
            <w:r w:rsidR="00D9220B">
              <w:rPr>
                <w:rFonts w:eastAsia="Calibri" w:cstheme="majorHAnsi"/>
                <w:bCs/>
                <w:spacing w:val="-4"/>
                <w:sz w:val="18"/>
                <w:szCs w:val="18"/>
                <w:lang w:val="it-IT"/>
              </w:rPr>
              <w:t>M.E.</w:t>
            </w:r>
            <w:r w:rsidRPr="00EC6DED">
              <w:rPr>
                <w:rFonts w:eastAsia="Calibri" w:cstheme="majorHAnsi"/>
                <w:spacing w:val="-4"/>
                <w:sz w:val="18"/>
                <w:szCs w:val="18"/>
                <w:lang w:val="ro-RO" w:eastAsia="ro-RO"/>
              </w:rPr>
              <w:t>, alți deținători</w:t>
            </w:r>
          </w:p>
        </w:tc>
        <w:tc>
          <w:tcPr>
            <w:tcW w:w="0" w:type="auto"/>
            <w:tcBorders>
              <w:top w:val="single" w:sz="4" w:space="0" w:color="auto"/>
            </w:tcBorders>
            <w:shd w:val="clear" w:color="auto" w:fill="A7E1D7"/>
          </w:tcPr>
          <w:p w14:paraId="249B2BF0"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Național / Bazin / A.P.S.F.R.</w:t>
            </w:r>
          </w:p>
        </w:tc>
      </w:tr>
      <w:tr w:rsidR="00194B36" w:rsidRPr="00EC6DED" w14:paraId="168F0961" w14:textId="77777777" w:rsidTr="00F5746C">
        <w:trPr>
          <w:cantSplit/>
          <w:jc w:val="center"/>
        </w:trPr>
        <w:tc>
          <w:tcPr>
            <w:tcW w:w="0" w:type="auto"/>
            <w:vMerge/>
          </w:tcPr>
          <w:p w14:paraId="17C6235F" w14:textId="77777777" w:rsidR="00EC6DED" w:rsidRPr="00EC6DED" w:rsidRDefault="00EC6DED" w:rsidP="00EC6DED">
            <w:pPr>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tcBorders>
            <w:shd w:val="clear" w:color="auto" w:fill="A7E1D7"/>
          </w:tcPr>
          <w:p w14:paraId="2747AC62"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M32</w:t>
            </w:r>
          </w:p>
        </w:tc>
        <w:tc>
          <w:tcPr>
            <w:tcW w:w="1024" w:type="dxa"/>
            <w:tcBorders>
              <w:top w:val="single" w:sz="4" w:space="0" w:color="auto"/>
            </w:tcBorders>
            <w:shd w:val="clear" w:color="auto" w:fill="A7E1D7"/>
          </w:tcPr>
          <w:p w14:paraId="03AD0046"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M32-RO27</w:t>
            </w:r>
          </w:p>
        </w:tc>
        <w:tc>
          <w:tcPr>
            <w:tcW w:w="7821" w:type="dxa"/>
            <w:tcBorders>
              <w:top w:val="single" w:sz="4" w:space="0" w:color="auto"/>
            </w:tcBorders>
            <w:shd w:val="clear" w:color="auto" w:fill="A7E1D7"/>
          </w:tcPr>
          <w:p w14:paraId="1EF03AA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Realizarea de derivații de ape mari</w:t>
            </w:r>
          </w:p>
        </w:tc>
        <w:tc>
          <w:tcPr>
            <w:tcW w:w="0" w:type="auto"/>
            <w:shd w:val="clear" w:color="auto" w:fill="A7E1D7"/>
          </w:tcPr>
          <w:p w14:paraId="0106B52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796000D0" w14:textId="5F26D1F8"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730C2A7D" w14:textId="38ED6BF5"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34C6FD9D"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50FC41C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7874760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26E0418F"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043FD728"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cstheme="majorHAnsi"/>
                <w:bCs/>
                <w:sz w:val="18"/>
                <w:szCs w:val="18"/>
                <w:lang w:val="it-IT"/>
              </w:rPr>
              <w:t>M.M.A.P., A.N.A.R., M.A.D.R</w:t>
            </w:r>
            <w:r w:rsidRPr="00A56F55">
              <w:rPr>
                <w:rFonts w:cstheme="majorHAnsi"/>
                <w:sz w:val="18"/>
                <w:szCs w:val="18"/>
                <w:lang w:val="it-IT"/>
              </w:rPr>
              <w:t>., Autorităƫi locale, C.J.</w:t>
            </w:r>
          </w:p>
        </w:tc>
        <w:tc>
          <w:tcPr>
            <w:tcW w:w="0" w:type="auto"/>
            <w:tcBorders>
              <w:top w:val="single" w:sz="4" w:space="0" w:color="auto"/>
            </w:tcBorders>
            <w:shd w:val="clear" w:color="auto" w:fill="A7E1D7"/>
          </w:tcPr>
          <w:p w14:paraId="202DC298"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A.P.S.F.R.</w:t>
            </w:r>
          </w:p>
        </w:tc>
      </w:tr>
      <w:tr w:rsidR="00194B36" w:rsidRPr="00EC6DED" w14:paraId="19F8C867" w14:textId="77777777" w:rsidTr="00F5746C">
        <w:trPr>
          <w:cantSplit/>
          <w:jc w:val="center"/>
        </w:trPr>
        <w:tc>
          <w:tcPr>
            <w:tcW w:w="0" w:type="auto"/>
            <w:vMerge/>
          </w:tcPr>
          <w:p w14:paraId="08677EA5"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p>
        </w:tc>
        <w:tc>
          <w:tcPr>
            <w:tcW w:w="0" w:type="auto"/>
            <w:tcBorders>
              <w:top w:val="single" w:sz="4" w:space="0" w:color="auto"/>
            </w:tcBorders>
            <w:shd w:val="clear" w:color="auto" w:fill="A7E1D7"/>
          </w:tcPr>
          <w:p w14:paraId="05724075" w14:textId="77777777" w:rsidR="00EC6DED" w:rsidRPr="00EC6DED" w:rsidRDefault="00EC6DED" w:rsidP="00EC6DED">
            <w:pPr>
              <w:suppressAutoHyphens w:val="0"/>
              <w:autoSpaceDN/>
              <w:spacing w:before="0" w:after="0" w:line="240" w:lineRule="auto"/>
              <w:jc w:val="center"/>
              <w:textAlignment w:val="auto"/>
              <w:rPr>
                <w:rFonts w:eastAsia="Calibri" w:cstheme="majorHAnsi"/>
                <w:b/>
                <w:sz w:val="18"/>
                <w:szCs w:val="18"/>
                <w:lang w:val="ro-RO"/>
              </w:rPr>
            </w:pPr>
            <w:r w:rsidRPr="00EC6DED">
              <w:rPr>
                <w:rFonts w:eastAsia="Calibri" w:cstheme="majorHAnsi"/>
                <w:sz w:val="18"/>
                <w:szCs w:val="18"/>
              </w:rPr>
              <w:t>M32</w:t>
            </w:r>
          </w:p>
        </w:tc>
        <w:tc>
          <w:tcPr>
            <w:tcW w:w="1024" w:type="dxa"/>
            <w:tcBorders>
              <w:top w:val="single" w:sz="4" w:space="0" w:color="auto"/>
            </w:tcBorders>
            <w:shd w:val="clear" w:color="auto" w:fill="A7E1D7"/>
          </w:tcPr>
          <w:p w14:paraId="0B1F8B0B" w14:textId="77777777" w:rsidR="00EC6DED" w:rsidRPr="00EC6DED" w:rsidRDefault="00EC6DED" w:rsidP="00EC6DED">
            <w:pPr>
              <w:suppressAutoHyphens w:val="0"/>
              <w:autoSpaceDN/>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M32-RO28</w:t>
            </w:r>
          </w:p>
        </w:tc>
        <w:tc>
          <w:tcPr>
            <w:tcW w:w="7821" w:type="dxa"/>
            <w:tcBorders>
              <w:top w:val="single" w:sz="4" w:space="0" w:color="auto"/>
            </w:tcBorders>
            <w:shd w:val="clear" w:color="auto" w:fill="A7E1D7"/>
          </w:tcPr>
          <w:p w14:paraId="5425E3DC"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eastAsia="ro-RO"/>
              </w:rPr>
            </w:pPr>
            <w:r w:rsidRPr="00EC6DED">
              <w:rPr>
                <w:rFonts w:eastAsia="Calibri" w:cstheme="majorHAnsi"/>
                <w:sz w:val="18"/>
                <w:szCs w:val="18"/>
                <w:lang w:val="ro-RO" w:eastAsia="ro-RO"/>
              </w:rPr>
              <w:t>Analiza eliminării unor structuri de retenție (demolare baraje) - a se studia de la caz la caz</w:t>
            </w:r>
          </w:p>
        </w:tc>
        <w:tc>
          <w:tcPr>
            <w:tcW w:w="0" w:type="auto"/>
            <w:shd w:val="clear" w:color="auto" w:fill="A7E1D7"/>
          </w:tcPr>
          <w:p w14:paraId="4CA357F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3172B842" w14:textId="26D404B2"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19139CC9" w14:textId="51A36863"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0729893"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6753F2C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1A96938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1DA6F2A5" w14:textId="77777777" w:rsidR="00EC6DED" w:rsidRPr="00A56F55" w:rsidRDefault="00EC6DED" w:rsidP="00EC6DED">
            <w:pPr>
              <w:suppressAutoHyphens w:val="0"/>
              <w:autoSpaceDN/>
              <w:spacing w:before="0" w:after="0" w:line="240" w:lineRule="auto"/>
              <w:textAlignment w:val="auto"/>
              <w:rPr>
                <w:rFonts w:eastAsiaTheme="minorHAnsi" w:cstheme="majorHAnsi"/>
                <w:b/>
                <w:bCs/>
                <w:sz w:val="18"/>
                <w:szCs w:val="18"/>
                <w:lang w:val="it-IT"/>
              </w:rPr>
            </w:pPr>
            <w:r w:rsidRPr="00A56F55">
              <w:rPr>
                <w:rFonts w:eastAsia="Calibri" w:cstheme="majorHAnsi"/>
                <w:sz w:val="18"/>
                <w:szCs w:val="18"/>
                <w:lang w:val="it-IT"/>
              </w:rPr>
              <w:t>A36 – Viituri solide</w:t>
            </w:r>
          </w:p>
        </w:tc>
        <w:tc>
          <w:tcPr>
            <w:tcW w:w="0" w:type="auto"/>
            <w:shd w:val="clear" w:color="auto" w:fill="A7E1D7"/>
          </w:tcPr>
          <w:p w14:paraId="28B771CB" w14:textId="4B0C2D06"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cstheme="majorHAnsi"/>
                <w:bCs/>
                <w:sz w:val="18"/>
                <w:szCs w:val="18"/>
                <w:lang w:val="it-IT"/>
              </w:rPr>
              <w:t xml:space="preserve">M.M.A.P., A.N.A.R., </w:t>
            </w:r>
            <w:r w:rsidR="00D9220B">
              <w:rPr>
                <w:rFonts w:eastAsia="Calibri" w:cstheme="majorHAnsi"/>
                <w:bCs/>
                <w:spacing w:val="-4"/>
                <w:sz w:val="18"/>
                <w:szCs w:val="18"/>
                <w:lang w:val="it-IT"/>
              </w:rPr>
              <w:t>M.E.</w:t>
            </w:r>
            <w:r w:rsidRPr="00EC6DED">
              <w:rPr>
                <w:rFonts w:eastAsia="Calibri" w:cstheme="majorHAnsi"/>
                <w:spacing w:val="-4"/>
                <w:sz w:val="18"/>
                <w:szCs w:val="18"/>
                <w:lang w:val="ro-RO" w:eastAsia="ro-RO"/>
              </w:rPr>
              <w:t xml:space="preserve">, </w:t>
            </w:r>
            <w:r w:rsidRPr="00A56F55">
              <w:rPr>
                <w:rFonts w:cstheme="majorHAnsi"/>
                <w:bCs/>
                <w:sz w:val="18"/>
                <w:szCs w:val="18"/>
                <w:lang w:val="it-IT"/>
              </w:rPr>
              <w:t>Hidroelectrica S.A.</w:t>
            </w:r>
            <w:r w:rsidRPr="00A56F55">
              <w:rPr>
                <w:rFonts w:cstheme="majorHAnsi"/>
                <w:sz w:val="18"/>
                <w:szCs w:val="18"/>
                <w:lang w:val="it-IT"/>
              </w:rPr>
              <w:t>, Autorități locale, C.J.</w:t>
            </w:r>
          </w:p>
        </w:tc>
        <w:tc>
          <w:tcPr>
            <w:tcW w:w="0" w:type="auto"/>
            <w:tcBorders>
              <w:top w:val="single" w:sz="4" w:space="0" w:color="auto"/>
            </w:tcBorders>
            <w:shd w:val="clear" w:color="auto" w:fill="A7E1D7"/>
          </w:tcPr>
          <w:p w14:paraId="20954806"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A.P.S.F.R.</w:t>
            </w:r>
          </w:p>
        </w:tc>
      </w:tr>
      <w:tr w:rsidR="00EC6DED" w:rsidRPr="00EC6DED" w14:paraId="2FDC8F04" w14:textId="77777777" w:rsidTr="00F5746C">
        <w:trPr>
          <w:cantSplit/>
          <w:jc w:val="center"/>
        </w:trPr>
        <w:tc>
          <w:tcPr>
            <w:tcW w:w="0" w:type="auto"/>
            <w:tcBorders>
              <w:top w:val="single" w:sz="4" w:space="0" w:color="auto"/>
            </w:tcBorders>
            <w:shd w:val="clear" w:color="auto" w:fill="A7E1D7"/>
          </w:tcPr>
          <w:p w14:paraId="782CD010" w14:textId="77777777" w:rsidR="00EC6DED" w:rsidRPr="00EC6DED" w:rsidRDefault="00EC6DED" w:rsidP="00EC6DED">
            <w:pPr>
              <w:suppressAutoHyphens w:val="0"/>
              <w:autoSpaceDN/>
              <w:spacing w:before="0" w:after="0" w:line="240" w:lineRule="auto"/>
              <w:jc w:val="both"/>
              <w:textAlignment w:val="auto"/>
              <w:rPr>
                <w:rFonts w:eastAsia="Calibri" w:cstheme="majorHAnsi"/>
                <w:b/>
                <w:sz w:val="18"/>
                <w:szCs w:val="18"/>
                <w:lang w:val="ro-RO" w:eastAsia="ro-RO"/>
              </w:rPr>
            </w:pPr>
            <w:r w:rsidRPr="00A56F55">
              <w:rPr>
                <w:rFonts w:eastAsiaTheme="minorHAnsi" w:cstheme="majorHAnsi"/>
                <w:i/>
                <w:iCs/>
                <w:sz w:val="18"/>
                <w:szCs w:val="18"/>
              </w:rPr>
              <w:t>Măsuri structurale care implică intervenții fizice în albia râului -</w:t>
            </w:r>
            <w:r w:rsidRPr="00EC6DED">
              <w:rPr>
                <w:rFonts w:eastAsia="Calibri" w:cstheme="majorHAnsi"/>
                <w:b/>
                <w:bCs/>
                <w:sz w:val="18"/>
                <w:szCs w:val="18"/>
                <w:lang w:val="ro-RO" w:eastAsia="ro-RO"/>
              </w:rPr>
              <w:t>Construirea, modificarea sau îndepărtarea lucrărilor longitudinale în albia minoră a râului</w:t>
            </w:r>
            <w:r w:rsidRPr="00EC6DED">
              <w:rPr>
                <w:rFonts w:eastAsia="Calibri" w:cstheme="majorHAnsi"/>
                <w:i/>
                <w:iCs/>
                <w:sz w:val="18"/>
                <w:szCs w:val="18"/>
                <w:lang w:val="ro-RO" w:eastAsia="ro-RO"/>
              </w:rPr>
              <w:t>)</w:t>
            </w:r>
          </w:p>
        </w:tc>
        <w:tc>
          <w:tcPr>
            <w:tcW w:w="0" w:type="auto"/>
            <w:tcBorders>
              <w:top w:val="single" w:sz="4" w:space="0" w:color="auto"/>
            </w:tcBorders>
            <w:shd w:val="clear" w:color="auto" w:fill="A7E1D7"/>
          </w:tcPr>
          <w:p w14:paraId="6A36DBF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55A07634"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M33-RO29</w:t>
            </w:r>
          </w:p>
        </w:tc>
        <w:tc>
          <w:tcPr>
            <w:tcW w:w="7821" w:type="dxa"/>
            <w:tcBorders>
              <w:top w:val="single" w:sz="4" w:space="0" w:color="auto"/>
            </w:tcBorders>
            <w:shd w:val="clear" w:color="auto" w:fill="A7E1D7"/>
          </w:tcPr>
          <w:p w14:paraId="07E397F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Theme="minorHAnsi" w:cstheme="majorHAnsi"/>
                <w:sz w:val="18"/>
                <w:szCs w:val="18"/>
                <w:lang w:val="es-BO"/>
              </w:rPr>
              <w:t>Lucrări de regularizare locală a albiei</w:t>
            </w:r>
            <w:r w:rsidRPr="00EC6DED">
              <w:rPr>
                <w:rFonts w:eastAsia="Calibri" w:cstheme="majorHAnsi"/>
                <w:sz w:val="18"/>
                <w:szCs w:val="18"/>
                <w:lang w:val="es-BO"/>
              </w:rPr>
              <w:t xml:space="preserve"> (incl. mă</w:t>
            </w:r>
            <w:r w:rsidRPr="00EC6DED">
              <w:rPr>
                <w:rFonts w:eastAsia="Calibri" w:cstheme="majorHAnsi"/>
                <w:sz w:val="18"/>
                <w:szCs w:val="18"/>
                <w:lang w:val="ro-RO" w:eastAsia="ro-RO"/>
              </w:rPr>
              <w:t>suri de stabilizare a albiei)</w:t>
            </w:r>
          </w:p>
        </w:tc>
        <w:tc>
          <w:tcPr>
            <w:tcW w:w="0" w:type="auto"/>
            <w:tcBorders>
              <w:top w:val="single" w:sz="4" w:space="0" w:color="auto"/>
            </w:tcBorders>
            <w:shd w:val="clear" w:color="auto" w:fill="A7E1D7"/>
          </w:tcPr>
          <w:p w14:paraId="41488D0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17564FC2" w14:textId="63C1FD18"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653E8AA2" w14:textId="328FE70C"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2B595BCB"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1E2346A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4A5A283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7FC5C4FB"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A36 – Viituri solide</w:t>
            </w:r>
          </w:p>
        </w:tc>
        <w:tc>
          <w:tcPr>
            <w:tcW w:w="0" w:type="auto"/>
            <w:tcBorders>
              <w:top w:val="single" w:sz="4" w:space="0" w:color="auto"/>
            </w:tcBorders>
            <w:shd w:val="clear" w:color="auto" w:fill="A7E1D7"/>
          </w:tcPr>
          <w:p w14:paraId="6122CCD0" w14:textId="77777777" w:rsidR="00EC6DED" w:rsidRPr="00D75EBF" w:rsidRDefault="00EC6DED" w:rsidP="00EC6DED">
            <w:pPr>
              <w:suppressAutoHyphens w:val="0"/>
              <w:autoSpaceDN/>
              <w:spacing w:before="0" w:after="0" w:line="240" w:lineRule="auto"/>
              <w:textAlignment w:val="auto"/>
              <w:rPr>
                <w:rFonts w:eastAsia="Calibri" w:cstheme="majorHAnsi"/>
                <w:b/>
                <w:bCs/>
                <w:sz w:val="18"/>
                <w:szCs w:val="18"/>
                <w:lang w:val="it-IT"/>
              </w:rPr>
            </w:pPr>
            <w:r w:rsidRPr="00D75EBF">
              <w:rPr>
                <w:rFonts w:cstheme="majorHAnsi"/>
                <w:bCs/>
                <w:sz w:val="18"/>
                <w:szCs w:val="18"/>
                <w:lang w:val="it-IT"/>
              </w:rPr>
              <w:t>M.M.A.P., A.N.A.R</w:t>
            </w:r>
            <w:r w:rsidRPr="00D75EBF">
              <w:rPr>
                <w:rFonts w:cstheme="majorHAnsi"/>
                <w:sz w:val="18"/>
                <w:szCs w:val="18"/>
                <w:lang w:val="it-IT"/>
              </w:rPr>
              <w:t>., Autorităƫi locale, CJ</w:t>
            </w:r>
          </w:p>
        </w:tc>
        <w:tc>
          <w:tcPr>
            <w:tcW w:w="0" w:type="auto"/>
            <w:tcBorders>
              <w:top w:val="single" w:sz="4" w:space="0" w:color="auto"/>
            </w:tcBorders>
            <w:shd w:val="clear" w:color="auto" w:fill="A7E1D7"/>
          </w:tcPr>
          <w:p w14:paraId="0F183CAE"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rPr>
            </w:pPr>
            <w:r w:rsidRPr="00EC6DED">
              <w:rPr>
                <w:rFonts w:eastAsia="Calibri" w:cstheme="majorHAnsi"/>
                <w:bCs/>
                <w:sz w:val="18"/>
                <w:szCs w:val="18"/>
              </w:rPr>
              <w:t>A.P.S.F.R.</w:t>
            </w:r>
          </w:p>
        </w:tc>
      </w:tr>
      <w:tr w:rsidR="00EC6DED" w:rsidRPr="00A56F55" w14:paraId="008B77A1" w14:textId="77777777" w:rsidTr="00F5746C">
        <w:trPr>
          <w:cantSplit/>
          <w:jc w:val="center"/>
        </w:trPr>
        <w:tc>
          <w:tcPr>
            <w:tcW w:w="0" w:type="auto"/>
            <w:vMerge w:val="restart"/>
            <w:tcBorders>
              <w:top w:val="single" w:sz="4" w:space="0" w:color="auto"/>
            </w:tcBorders>
            <w:shd w:val="clear" w:color="auto" w:fill="A7E1D7"/>
          </w:tcPr>
          <w:p w14:paraId="3B6761F2"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lang w:val="es-ES"/>
              </w:rPr>
            </w:pPr>
            <w:r w:rsidRPr="00EC6DED">
              <w:rPr>
                <w:rFonts w:eastAsiaTheme="minorHAnsi" w:cstheme="majorHAnsi"/>
                <w:i/>
                <w:iCs/>
                <w:sz w:val="18"/>
                <w:szCs w:val="18"/>
                <w:lang w:val="es-ES"/>
              </w:rPr>
              <w:t>Lucrări de corectare a torenților</w:t>
            </w:r>
          </w:p>
        </w:tc>
        <w:tc>
          <w:tcPr>
            <w:tcW w:w="0" w:type="auto"/>
            <w:tcBorders>
              <w:top w:val="single" w:sz="4" w:space="0" w:color="auto"/>
            </w:tcBorders>
            <w:shd w:val="clear" w:color="auto" w:fill="A7E1D7"/>
          </w:tcPr>
          <w:p w14:paraId="0825646C"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1D8A3F1B"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M33-RO30</w:t>
            </w:r>
          </w:p>
        </w:tc>
        <w:tc>
          <w:tcPr>
            <w:tcW w:w="7821" w:type="dxa"/>
            <w:tcBorders>
              <w:top w:val="single" w:sz="4" w:space="0" w:color="auto"/>
            </w:tcBorders>
            <w:shd w:val="clear" w:color="auto" w:fill="A7E1D7"/>
          </w:tcPr>
          <w:p w14:paraId="5BA3A74E" w14:textId="663E9B70" w:rsidR="00EC6DED" w:rsidRPr="00EC6DED" w:rsidRDefault="00EC6DED" w:rsidP="00EC6DED">
            <w:pPr>
              <w:suppressAutoHyphens w:val="0"/>
              <w:autoSpaceDE w:val="0"/>
              <w:spacing w:before="0" w:after="0" w:line="240" w:lineRule="auto"/>
              <w:textAlignment w:val="auto"/>
              <w:rPr>
                <w:rFonts w:cstheme="majorHAnsi"/>
                <w:sz w:val="18"/>
                <w:szCs w:val="18"/>
                <w:lang w:val="ro-RO"/>
              </w:rPr>
            </w:pPr>
            <w:r w:rsidRPr="00EC6DED">
              <w:rPr>
                <w:rFonts w:cstheme="majorHAnsi"/>
                <w:sz w:val="18"/>
                <w:szCs w:val="18"/>
                <w:lang w:val="ro-RO"/>
              </w:rPr>
              <w:t xml:space="preserve">Inventarierea lucrărilor hidrotehnice de amenajare a albiilor torențiale </w:t>
            </w:r>
            <w:r w:rsidR="00346959">
              <w:rPr>
                <w:rFonts w:cstheme="majorHAnsi"/>
                <w:sz w:val="18"/>
                <w:szCs w:val="18"/>
                <w:lang w:val="ro-RO"/>
              </w:rPr>
              <w:t>ș</w:t>
            </w:r>
            <w:r w:rsidRPr="00EC6DED">
              <w:rPr>
                <w:rFonts w:cstheme="majorHAnsi"/>
                <w:sz w:val="18"/>
                <w:szCs w:val="18"/>
                <w:lang w:val="ro-RO"/>
              </w:rPr>
              <w:t>i evaluarea stării / functionalității acestora</w:t>
            </w:r>
          </w:p>
        </w:tc>
        <w:tc>
          <w:tcPr>
            <w:tcW w:w="0" w:type="auto"/>
            <w:tcBorders>
              <w:top w:val="single" w:sz="4" w:space="0" w:color="auto"/>
            </w:tcBorders>
            <w:shd w:val="clear" w:color="auto" w:fill="A7E1D7"/>
          </w:tcPr>
          <w:p w14:paraId="3056338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A11 – Fluvială</w:t>
            </w:r>
          </w:p>
          <w:p w14:paraId="760393DD" w14:textId="02A6B5C4"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A21 – Depă</w:t>
            </w:r>
            <w:r w:rsidR="00346959">
              <w:rPr>
                <w:rFonts w:eastAsia="Calibri" w:cstheme="majorHAnsi"/>
                <w:sz w:val="18"/>
                <w:szCs w:val="18"/>
                <w:lang w:val="es-ES"/>
              </w:rPr>
              <w:t>ș</w:t>
            </w:r>
            <w:r w:rsidRPr="00EC6DED">
              <w:rPr>
                <w:rFonts w:eastAsia="Calibri" w:cstheme="majorHAnsi"/>
                <w:sz w:val="18"/>
                <w:szCs w:val="18"/>
                <w:lang w:val="es-ES"/>
              </w:rPr>
              <w:t>irea capacității de transport a albiei</w:t>
            </w:r>
          </w:p>
          <w:p w14:paraId="024C6C9E" w14:textId="6C58839B" w:rsidR="00EC6DED" w:rsidRPr="00EC6DED" w:rsidRDefault="00EC6DED" w:rsidP="00EC6DED">
            <w:pPr>
              <w:suppressAutoHyphens w:val="0"/>
              <w:autoSpaceDN/>
              <w:spacing w:before="0" w:after="0" w:line="240" w:lineRule="auto"/>
              <w:textAlignment w:val="auto"/>
              <w:rPr>
                <w:rFonts w:eastAsia="Calibri" w:cstheme="majorHAnsi"/>
                <w:sz w:val="18"/>
                <w:szCs w:val="18"/>
                <w:lang w:val="es-ES"/>
              </w:rPr>
            </w:pPr>
            <w:r w:rsidRPr="00EC6DED">
              <w:rPr>
                <w:rFonts w:eastAsia="Calibri" w:cstheme="majorHAnsi"/>
                <w:sz w:val="18"/>
                <w:szCs w:val="18"/>
                <w:lang w:val="es-ES"/>
              </w:rPr>
              <w:t>A22 – Depă</w:t>
            </w:r>
            <w:r w:rsidR="00346959">
              <w:rPr>
                <w:rFonts w:eastAsia="Calibri" w:cstheme="majorHAnsi"/>
                <w:sz w:val="18"/>
                <w:szCs w:val="18"/>
                <w:lang w:val="es-ES"/>
              </w:rPr>
              <w:t>ș</w:t>
            </w:r>
            <w:r w:rsidRPr="00EC6DED">
              <w:rPr>
                <w:rFonts w:eastAsia="Calibri" w:cstheme="majorHAnsi"/>
                <w:sz w:val="18"/>
                <w:szCs w:val="18"/>
                <w:lang w:val="es-ES"/>
              </w:rPr>
              <w:t>irea asigurării lucrărilor de apărare</w:t>
            </w:r>
          </w:p>
          <w:p w14:paraId="48EF8918"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A23 – Distrugerea infrastructurii de apărare</w:t>
            </w:r>
          </w:p>
          <w:p w14:paraId="286B313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A24 – Blocare/Restricționare</w:t>
            </w:r>
          </w:p>
          <w:p w14:paraId="334AFC9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it-IT"/>
              </w:rPr>
            </w:pPr>
            <w:r w:rsidRPr="00EC6DED">
              <w:rPr>
                <w:rFonts w:eastAsia="Calibri" w:cstheme="majorHAnsi"/>
                <w:sz w:val="18"/>
                <w:szCs w:val="18"/>
                <w:lang w:val="it-IT"/>
              </w:rPr>
              <w:t>A31 – Viituri rapide</w:t>
            </w:r>
          </w:p>
          <w:p w14:paraId="5ECA0EBD" w14:textId="77777777" w:rsidR="00EC6DED" w:rsidRPr="00A56F55" w:rsidRDefault="00EC6DED" w:rsidP="00EC6DED">
            <w:pPr>
              <w:suppressAutoHyphens w:val="0"/>
              <w:autoSpaceDN/>
              <w:spacing w:before="0" w:after="0" w:line="240" w:lineRule="auto"/>
              <w:textAlignment w:val="auto"/>
              <w:rPr>
                <w:rFonts w:eastAsia="Calibri" w:cstheme="majorHAnsi"/>
                <w:sz w:val="18"/>
                <w:szCs w:val="18"/>
                <w:lang w:val="it-IT"/>
              </w:rPr>
            </w:pPr>
            <w:r w:rsidRPr="00A56F55">
              <w:rPr>
                <w:rFonts w:eastAsia="Calibri" w:cstheme="majorHAnsi"/>
                <w:sz w:val="18"/>
                <w:szCs w:val="18"/>
                <w:lang w:val="it-IT"/>
              </w:rPr>
              <w:t>A36 – Viituri solide</w:t>
            </w:r>
          </w:p>
        </w:tc>
        <w:tc>
          <w:tcPr>
            <w:tcW w:w="0" w:type="auto"/>
            <w:tcBorders>
              <w:top w:val="single" w:sz="4" w:space="0" w:color="auto"/>
            </w:tcBorders>
            <w:shd w:val="clear" w:color="auto" w:fill="A7E1D7"/>
          </w:tcPr>
          <w:p w14:paraId="08A46498" w14:textId="77777777" w:rsidR="00EC6DED" w:rsidRPr="00A56F55" w:rsidRDefault="00EC6DED" w:rsidP="00EC6DED">
            <w:pPr>
              <w:suppressAutoHyphens w:val="0"/>
              <w:autoSpaceDN/>
              <w:spacing w:before="0" w:after="0" w:line="240" w:lineRule="auto"/>
              <w:textAlignment w:val="auto"/>
              <w:rPr>
                <w:rFonts w:eastAsia="Calibri" w:cstheme="majorHAnsi"/>
                <w:b/>
                <w:bCs/>
                <w:sz w:val="18"/>
                <w:szCs w:val="18"/>
                <w:lang w:val="it-IT"/>
              </w:rPr>
            </w:pPr>
            <w:bookmarkStart w:id="241" w:name="OLE_LINK9"/>
            <w:bookmarkStart w:id="242" w:name="OLE_LINK10"/>
            <w:r w:rsidRPr="00A56F55">
              <w:rPr>
                <w:rFonts w:cstheme="majorHAnsi"/>
                <w:bCs/>
                <w:sz w:val="18"/>
                <w:szCs w:val="18"/>
                <w:lang w:val="it-IT"/>
              </w:rPr>
              <w:t xml:space="preserve">M.M.A.P., M.A.D.R., </w:t>
            </w:r>
            <w:r w:rsidRPr="00A56F55">
              <w:rPr>
                <w:rFonts w:eastAsia="Calibri" w:cstheme="majorHAnsi"/>
                <w:bCs/>
                <w:sz w:val="18"/>
                <w:szCs w:val="18"/>
                <w:lang w:val="it-IT"/>
              </w:rPr>
              <w:t xml:space="preserve">R.N.P. - </w:t>
            </w:r>
            <w:r w:rsidRPr="00A56F55">
              <w:rPr>
                <w:rFonts w:cstheme="majorHAnsi"/>
                <w:bCs/>
                <w:sz w:val="18"/>
                <w:szCs w:val="18"/>
                <w:lang w:val="it-IT"/>
              </w:rPr>
              <w:t xml:space="preserve">Romsilva, Ocoale Silvice de Regim, A.N.I.F., </w:t>
            </w:r>
            <w:r w:rsidRPr="00A56F55">
              <w:rPr>
                <w:rFonts w:cstheme="majorHAnsi"/>
                <w:sz w:val="18"/>
                <w:szCs w:val="18"/>
                <w:lang w:val="it-IT"/>
              </w:rPr>
              <w:t>Autorități locale</w:t>
            </w:r>
            <w:bookmarkEnd w:id="241"/>
            <w:bookmarkEnd w:id="242"/>
          </w:p>
        </w:tc>
        <w:tc>
          <w:tcPr>
            <w:tcW w:w="0" w:type="auto"/>
            <w:tcBorders>
              <w:top w:val="single" w:sz="4" w:space="0" w:color="auto"/>
            </w:tcBorders>
            <w:shd w:val="clear" w:color="auto" w:fill="A7E1D7"/>
          </w:tcPr>
          <w:p w14:paraId="25B3DF55" w14:textId="77777777" w:rsidR="00EC6DED" w:rsidRPr="00A56F55" w:rsidRDefault="00EC6DED" w:rsidP="00EC6DED">
            <w:pPr>
              <w:suppressAutoHyphens w:val="0"/>
              <w:autoSpaceDN/>
              <w:spacing w:before="0" w:after="0" w:line="240" w:lineRule="auto"/>
              <w:jc w:val="center"/>
              <w:textAlignment w:val="auto"/>
              <w:rPr>
                <w:rFonts w:eastAsia="Calibri" w:cstheme="majorHAnsi"/>
                <w:b/>
                <w:sz w:val="18"/>
                <w:szCs w:val="18"/>
                <w:lang w:val="it-IT"/>
              </w:rPr>
            </w:pPr>
            <w:r w:rsidRPr="00A56F55">
              <w:rPr>
                <w:rFonts w:eastAsia="Calibri" w:cstheme="majorHAnsi"/>
                <w:bCs/>
                <w:sz w:val="18"/>
                <w:szCs w:val="18"/>
                <w:lang w:val="it-IT"/>
              </w:rPr>
              <w:t>Bazin / A.P.S.F.R.</w:t>
            </w:r>
          </w:p>
        </w:tc>
      </w:tr>
      <w:tr w:rsidR="00194B36" w:rsidRPr="00A56F55" w14:paraId="2D1915A7" w14:textId="77777777" w:rsidTr="00F5746C">
        <w:trPr>
          <w:cantSplit/>
          <w:jc w:val="center"/>
        </w:trPr>
        <w:tc>
          <w:tcPr>
            <w:tcW w:w="0" w:type="auto"/>
            <w:vMerge/>
          </w:tcPr>
          <w:p w14:paraId="0179145D" w14:textId="77777777" w:rsidR="00EC6DED" w:rsidRPr="00A56F55" w:rsidRDefault="00EC6DED" w:rsidP="00EC6DED">
            <w:pPr>
              <w:suppressAutoHyphens w:val="0"/>
              <w:autoSpaceDN/>
              <w:spacing w:before="0" w:after="0" w:line="240" w:lineRule="auto"/>
              <w:textAlignment w:val="auto"/>
              <w:rPr>
                <w:rFonts w:eastAsia="Calibri" w:cstheme="majorHAnsi"/>
                <w:i/>
                <w:iCs/>
                <w:sz w:val="18"/>
                <w:szCs w:val="18"/>
                <w:lang w:val="it-IT"/>
              </w:rPr>
            </w:pPr>
          </w:p>
        </w:tc>
        <w:tc>
          <w:tcPr>
            <w:tcW w:w="0" w:type="auto"/>
            <w:tcBorders>
              <w:top w:val="single" w:sz="4" w:space="0" w:color="auto"/>
            </w:tcBorders>
            <w:shd w:val="clear" w:color="auto" w:fill="A7E1D7"/>
          </w:tcPr>
          <w:p w14:paraId="1D0EE21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5F047B6F"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i/>
                <w:sz w:val="18"/>
                <w:szCs w:val="18"/>
                <w:lang w:val="en-GB"/>
              </w:rPr>
            </w:pPr>
            <w:r w:rsidRPr="00EC6DED">
              <w:rPr>
                <w:rFonts w:eastAsia="Calibri" w:cstheme="majorHAnsi"/>
                <w:sz w:val="18"/>
                <w:szCs w:val="18"/>
                <w:lang w:val="ro-RO"/>
              </w:rPr>
              <w:t>M33-RO31</w:t>
            </w:r>
          </w:p>
        </w:tc>
        <w:tc>
          <w:tcPr>
            <w:tcW w:w="7821" w:type="dxa"/>
            <w:tcBorders>
              <w:top w:val="single" w:sz="4" w:space="0" w:color="auto"/>
            </w:tcBorders>
            <w:shd w:val="clear" w:color="auto" w:fill="A7E1D7"/>
          </w:tcPr>
          <w:p w14:paraId="4A00322B" w14:textId="77777777" w:rsidR="00EC6DED" w:rsidRPr="00EC6DED" w:rsidRDefault="00EC6DED" w:rsidP="00EC6DED">
            <w:pPr>
              <w:suppressAutoHyphens w:val="0"/>
              <w:autoSpaceDN/>
              <w:spacing w:before="0" w:after="0" w:line="240" w:lineRule="auto"/>
              <w:textAlignment w:val="auto"/>
              <w:rPr>
                <w:rFonts w:cstheme="majorHAnsi"/>
                <w:sz w:val="18"/>
                <w:szCs w:val="18"/>
                <w:lang w:val="ro-RO" w:eastAsia="ro-RO"/>
              </w:rPr>
            </w:pPr>
            <w:r w:rsidRPr="00EC6DED">
              <w:rPr>
                <w:rFonts w:cstheme="majorHAnsi"/>
                <w:sz w:val="18"/>
                <w:szCs w:val="18"/>
                <w:lang w:val="ro-RO"/>
              </w:rPr>
              <w:t>Reabilitarea sistemelor hidrotehnice utilizate în amenajarea albiilor torențiale</w:t>
            </w:r>
          </w:p>
        </w:tc>
        <w:tc>
          <w:tcPr>
            <w:tcW w:w="0" w:type="auto"/>
            <w:shd w:val="clear" w:color="auto" w:fill="A7E1D7"/>
          </w:tcPr>
          <w:p w14:paraId="04917FE1"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5CE38F90" w14:textId="7D74D345"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21076354" w14:textId="15B79D81"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337A4317"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746C9E52"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0602AF3F"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3009B651" w14:textId="77777777" w:rsidR="00EC6DED" w:rsidRPr="00A56F55" w:rsidRDefault="00EC6DED" w:rsidP="00EC6DED">
            <w:pPr>
              <w:suppressAutoHyphens w:val="0"/>
              <w:autoSpaceDN/>
              <w:spacing w:before="0" w:after="0" w:line="240" w:lineRule="auto"/>
              <w:textAlignment w:val="auto"/>
              <w:rPr>
                <w:rFonts w:eastAsia="Calibri" w:cstheme="majorHAnsi"/>
                <w:b/>
                <w:bCs/>
                <w:iCs/>
                <w:sz w:val="18"/>
                <w:szCs w:val="18"/>
                <w:lang w:val="it-IT"/>
              </w:rPr>
            </w:pPr>
            <w:r w:rsidRPr="00A56F55">
              <w:rPr>
                <w:rFonts w:eastAsia="Calibri" w:cstheme="majorHAnsi"/>
                <w:iCs/>
                <w:sz w:val="18"/>
                <w:szCs w:val="18"/>
                <w:lang w:val="it-IT"/>
              </w:rPr>
              <w:t>A36 – Viituri solide</w:t>
            </w:r>
          </w:p>
        </w:tc>
        <w:tc>
          <w:tcPr>
            <w:tcW w:w="0" w:type="auto"/>
            <w:shd w:val="clear" w:color="auto" w:fill="A7E1D7"/>
          </w:tcPr>
          <w:p w14:paraId="7FA3FE44"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t xml:space="preserve">M.M.A.P., M.A.D.R., </w:t>
            </w:r>
            <w:r w:rsidRPr="00A56F55">
              <w:rPr>
                <w:rFonts w:eastAsia="Calibri" w:cstheme="majorHAnsi"/>
                <w:bCs/>
                <w:iCs/>
                <w:sz w:val="18"/>
                <w:szCs w:val="18"/>
                <w:lang w:val="it-IT"/>
              </w:rPr>
              <w:t xml:space="preserve">R.N.P. - </w:t>
            </w:r>
            <w:r w:rsidRPr="00A56F55">
              <w:rPr>
                <w:rFonts w:cstheme="majorHAnsi"/>
                <w:bCs/>
                <w:iCs/>
                <w:sz w:val="18"/>
                <w:szCs w:val="18"/>
                <w:lang w:val="it-IT"/>
              </w:rPr>
              <w:t xml:space="preserve">Romsilva, Ocoale Silvice de Regim, A.N.I.F., </w:t>
            </w:r>
            <w:r w:rsidRPr="00A56F55">
              <w:rPr>
                <w:rFonts w:cstheme="majorHAnsi"/>
                <w:iCs/>
                <w:sz w:val="18"/>
                <w:szCs w:val="18"/>
                <w:lang w:val="it-IT"/>
              </w:rPr>
              <w:t>Autorități locale</w:t>
            </w:r>
          </w:p>
        </w:tc>
        <w:tc>
          <w:tcPr>
            <w:tcW w:w="0" w:type="auto"/>
            <w:tcBorders>
              <w:top w:val="single" w:sz="4" w:space="0" w:color="auto"/>
            </w:tcBorders>
            <w:shd w:val="clear" w:color="auto" w:fill="A7E1D7"/>
          </w:tcPr>
          <w:p w14:paraId="515E636C" w14:textId="77777777" w:rsidR="00EC6DED" w:rsidRPr="00A56F55" w:rsidRDefault="00EC6DED" w:rsidP="00EC6DED">
            <w:pPr>
              <w:suppressAutoHyphens w:val="0"/>
              <w:autoSpaceDN/>
              <w:spacing w:before="0" w:after="0" w:line="240" w:lineRule="auto"/>
              <w:jc w:val="center"/>
              <w:textAlignment w:val="auto"/>
              <w:rPr>
                <w:rFonts w:eastAsia="Calibri" w:cstheme="majorHAnsi"/>
                <w:b/>
                <w:iCs/>
                <w:sz w:val="18"/>
                <w:szCs w:val="18"/>
                <w:lang w:val="it-IT"/>
              </w:rPr>
            </w:pPr>
            <w:r w:rsidRPr="00A56F55">
              <w:rPr>
                <w:rFonts w:eastAsia="Calibri" w:cstheme="majorHAnsi"/>
                <w:bCs/>
                <w:iCs/>
                <w:sz w:val="18"/>
                <w:szCs w:val="18"/>
                <w:lang w:val="it-IT"/>
              </w:rPr>
              <w:t>Bazin / A.P.S.F.R.</w:t>
            </w:r>
          </w:p>
        </w:tc>
      </w:tr>
      <w:tr w:rsidR="00194B36" w:rsidRPr="00EC6DED" w14:paraId="5C64EB38" w14:textId="77777777" w:rsidTr="00F5746C">
        <w:trPr>
          <w:cantSplit/>
          <w:jc w:val="center"/>
        </w:trPr>
        <w:tc>
          <w:tcPr>
            <w:tcW w:w="0" w:type="auto"/>
            <w:vMerge/>
          </w:tcPr>
          <w:p w14:paraId="36608554" w14:textId="77777777" w:rsidR="00EC6DED" w:rsidRPr="00A56F55" w:rsidRDefault="00EC6DED" w:rsidP="00EC6DED">
            <w:pPr>
              <w:suppressAutoHyphens w:val="0"/>
              <w:autoSpaceDN/>
              <w:spacing w:before="0" w:after="0" w:line="240" w:lineRule="auto"/>
              <w:textAlignment w:val="auto"/>
              <w:rPr>
                <w:rFonts w:eastAsia="Calibri" w:cstheme="majorHAnsi"/>
                <w:i/>
                <w:iCs/>
                <w:sz w:val="18"/>
                <w:szCs w:val="18"/>
                <w:lang w:val="it-IT"/>
              </w:rPr>
            </w:pPr>
          </w:p>
        </w:tc>
        <w:tc>
          <w:tcPr>
            <w:tcW w:w="0" w:type="auto"/>
            <w:tcBorders>
              <w:top w:val="single" w:sz="4" w:space="0" w:color="auto"/>
            </w:tcBorders>
            <w:shd w:val="clear" w:color="auto" w:fill="A7E1D7"/>
          </w:tcPr>
          <w:p w14:paraId="2FE7C34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693C4E5E" w14:textId="77777777" w:rsidR="00EC6DED" w:rsidRPr="00EC6DED" w:rsidRDefault="00EC6DED" w:rsidP="00EC6DED">
            <w:pPr>
              <w:suppressAutoHyphens w:val="0"/>
              <w:autoSpaceDE w:val="0"/>
              <w:adjustRightInd w:val="0"/>
              <w:spacing w:before="0" w:after="0" w:line="240" w:lineRule="auto"/>
              <w:jc w:val="center"/>
              <w:textAlignment w:val="auto"/>
              <w:rPr>
                <w:rFonts w:eastAsiaTheme="minorEastAsia" w:cstheme="majorHAnsi"/>
                <w:b/>
                <w:bCs/>
                <w:i/>
                <w:iCs/>
                <w:sz w:val="18"/>
                <w:szCs w:val="18"/>
                <w:lang w:val="en-GB"/>
              </w:rPr>
            </w:pPr>
            <w:r w:rsidRPr="00EC6DED">
              <w:rPr>
                <w:rFonts w:eastAsia="Calibri" w:cstheme="majorHAnsi"/>
                <w:sz w:val="18"/>
                <w:szCs w:val="18"/>
                <w:lang w:val="ro-RO"/>
              </w:rPr>
              <w:t>M33-RO32</w:t>
            </w:r>
          </w:p>
        </w:tc>
        <w:tc>
          <w:tcPr>
            <w:tcW w:w="7821" w:type="dxa"/>
            <w:tcBorders>
              <w:top w:val="single" w:sz="4" w:space="0" w:color="auto"/>
            </w:tcBorders>
            <w:shd w:val="clear" w:color="auto" w:fill="A7E1D7"/>
          </w:tcPr>
          <w:p w14:paraId="49974D7B" w14:textId="77777777" w:rsidR="00EC6DED" w:rsidRPr="00EC6DED" w:rsidRDefault="00EC6DED" w:rsidP="00EC6DED">
            <w:pPr>
              <w:suppressAutoHyphens w:val="0"/>
              <w:autoSpaceDN/>
              <w:spacing w:before="0" w:after="0" w:line="240" w:lineRule="auto"/>
              <w:textAlignment w:val="auto"/>
              <w:rPr>
                <w:rFonts w:cstheme="majorHAnsi"/>
                <w:sz w:val="18"/>
                <w:szCs w:val="18"/>
                <w:lang w:val="ro-RO" w:eastAsia="ro-RO"/>
              </w:rPr>
            </w:pPr>
            <w:r w:rsidRPr="00EC6DED">
              <w:rPr>
                <w:rFonts w:cstheme="majorHAnsi"/>
                <w:sz w:val="18"/>
                <w:szCs w:val="18"/>
                <w:lang w:val="ro-RO"/>
              </w:rPr>
              <w:t>Consolidarea albiilor torențiale cu lucrări hidrotehnice de mici dimensiuni (până în 5m înălțime)</w:t>
            </w:r>
          </w:p>
        </w:tc>
        <w:tc>
          <w:tcPr>
            <w:tcW w:w="0" w:type="auto"/>
            <w:shd w:val="clear" w:color="auto" w:fill="A7E1D7"/>
          </w:tcPr>
          <w:p w14:paraId="4C843FA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088AA697" w14:textId="78D187D0"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4A2595D1" w14:textId="4EEB2D31"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1EF15E27"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2CB5AEDF"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51027D6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67918A78" w14:textId="77777777" w:rsidR="00EC6DED" w:rsidRPr="00A56F55" w:rsidRDefault="00EC6DED" w:rsidP="00EC6DED">
            <w:pPr>
              <w:suppressAutoHyphens w:val="0"/>
              <w:autoSpaceDN/>
              <w:spacing w:before="0" w:after="0" w:line="240" w:lineRule="auto"/>
              <w:textAlignment w:val="auto"/>
              <w:rPr>
                <w:rFonts w:eastAsia="Calibri" w:cstheme="majorHAnsi"/>
                <w:b/>
                <w:bCs/>
                <w:iCs/>
                <w:sz w:val="18"/>
                <w:szCs w:val="18"/>
                <w:lang w:val="it-IT"/>
              </w:rPr>
            </w:pPr>
            <w:r w:rsidRPr="00A56F55">
              <w:rPr>
                <w:rFonts w:eastAsia="Calibri" w:cstheme="majorHAnsi"/>
                <w:iCs/>
                <w:sz w:val="18"/>
                <w:szCs w:val="18"/>
                <w:lang w:val="it-IT"/>
              </w:rPr>
              <w:t>A36 – Viituri solide</w:t>
            </w:r>
          </w:p>
        </w:tc>
        <w:tc>
          <w:tcPr>
            <w:tcW w:w="0" w:type="auto"/>
            <w:shd w:val="clear" w:color="auto" w:fill="A7E1D7"/>
          </w:tcPr>
          <w:p w14:paraId="557A0452"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t xml:space="preserve">M.M.A.P., M.A.D.R., </w:t>
            </w:r>
            <w:r w:rsidRPr="00A56F55">
              <w:rPr>
                <w:rFonts w:eastAsia="Calibri" w:cstheme="majorHAnsi"/>
                <w:bCs/>
                <w:iCs/>
                <w:sz w:val="18"/>
                <w:szCs w:val="18"/>
                <w:lang w:val="it-IT"/>
              </w:rPr>
              <w:t xml:space="preserve">R.N.P. - </w:t>
            </w:r>
            <w:r w:rsidRPr="00A56F55">
              <w:rPr>
                <w:rFonts w:cstheme="majorHAnsi"/>
                <w:bCs/>
                <w:iCs/>
                <w:sz w:val="18"/>
                <w:szCs w:val="18"/>
                <w:lang w:val="it-IT"/>
              </w:rPr>
              <w:t xml:space="preserve">Romsilva, Ocoale Silvice de Regim, A.N.I.F., </w:t>
            </w:r>
            <w:r w:rsidRPr="00A56F55">
              <w:rPr>
                <w:rFonts w:cstheme="majorHAnsi"/>
                <w:iCs/>
                <w:sz w:val="18"/>
                <w:szCs w:val="18"/>
                <w:lang w:val="it-IT"/>
              </w:rPr>
              <w:t>Autorități locale</w:t>
            </w:r>
          </w:p>
        </w:tc>
        <w:tc>
          <w:tcPr>
            <w:tcW w:w="0" w:type="auto"/>
            <w:tcBorders>
              <w:top w:val="single" w:sz="4" w:space="0" w:color="auto"/>
            </w:tcBorders>
            <w:shd w:val="clear" w:color="auto" w:fill="A7E1D7"/>
          </w:tcPr>
          <w:p w14:paraId="450498C1" w14:textId="77777777" w:rsidR="00EC6DED" w:rsidRPr="00EC6DED" w:rsidRDefault="00EC6DED" w:rsidP="00EC6DED">
            <w:pPr>
              <w:suppressAutoHyphens w:val="0"/>
              <w:autoSpaceDN/>
              <w:spacing w:before="0" w:after="0" w:line="240" w:lineRule="auto"/>
              <w:jc w:val="center"/>
              <w:textAlignment w:val="auto"/>
              <w:rPr>
                <w:rFonts w:eastAsia="Calibri" w:cstheme="majorHAnsi"/>
                <w:b/>
                <w:iCs/>
                <w:sz w:val="18"/>
                <w:szCs w:val="18"/>
              </w:rPr>
            </w:pPr>
            <w:r w:rsidRPr="00EC6DED">
              <w:rPr>
                <w:rFonts w:eastAsia="Calibri" w:cstheme="majorHAnsi"/>
                <w:bCs/>
                <w:sz w:val="18"/>
                <w:szCs w:val="18"/>
              </w:rPr>
              <w:t xml:space="preserve">Național / </w:t>
            </w:r>
            <w:r w:rsidRPr="00EC6DED">
              <w:rPr>
                <w:rFonts w:eastAsia="Calibri" w:cstheme="majorHAnsi"/>
                <w:bCs/>
                <w:iCs/>
                <w:sz w:val="18"/>
                <w:szCs w:val="18"/>
              </w:rPr>
              <w:t>Bazin / A.P.S.F.R.</w:t>
            </w:r>
          </w:p>
        </w:tc>
      </w:tr>
      <w:tr w:rsidR="00EC6DED" w:rsidRPr="00EC6DED" w14:paraId="143CA721" w14:textId="77777777" w:rsidTr="00F5746C">
        <w:trPr>
          <w:cantSplit/>
          <w:jc w:val="center"/>
        </w:trPr>
        <w:tc>
          <w:tcPr>
            <w:tcW w:w="0" w:type="auto"/>
            <w:vMerge w:val="restart"/>
            <w:tcBorders>
              <w:top w:val="single" w:sz="4" w:space="0" w:color="auto"/>
            </w:tcBorders>
            <w:shd w:val="clear" w:color="auto" w:fill="A7E1D7"/>
          </w:tcPr>
          <w:p w14:paraId="26A0ABA5" w14:textId="77777777" w:rsidR="00EC6DED" w:rsidRPr="00A56F55" w:rsidRDefault="00EC6DED" w:rsidP="00EC6DED">
            <w:pPr>
              <w:suppressAutoHyphens w:val="0"/>
              <w:autoSpaceDN/>
              <w:spacing w:before="0" w:after="0" w:line="240" w:lineRule="auto"/>
              <w:jc w:val="both"/>
              <w:textAlignment w:val="auto"/>
              <w:rPr>
                <w:rFonts w:eastAsia="Calibri" w:cstheme="majorHAnsi"/>
                <w:i/>
                <w:iCs/>
                <w:sz w:val="18"/>
                <w:szCs w:val="18"/>
              </w:rPr>
            </w:pPr>
            <w:r w:rsidRPr="00A56F55">
              <w:rPr>
                <w:rFonts w:eastAsia="Calibri" w:cstheme="majorHAnsi"/>
                <w:sz w:val="18"/>
                <w:szCs w:val="18"/>
              </w:rPr>
              <w:t xml:space="preserve">Măsuri structurale longitudinale care implică intervenții fizice în lunca inundabilă - </w:t>
            </w:r>
            <w:r w:rsidRPr="00EC6DED">
              <w:rPr>
                <w:rFonts w:eastAsia="Calibri" w:cstheme="majorHAnsi"/>
                <w:b/>
                <w:sz w:val="18"/>
                <w:szCs w:val="18"/>
                <w:lang w:val="ro-RO" w:eastAsia="ro-RO"/>
              </w:rPr>
              <w:t>Construirea, modificarea sau îndepărtarea lucrărilor de îndiguire</w:t>
            </w:r>
          </w:p>
        </w:tc>
        <w:tc>
          <w:tcPr>
            <w:tcW w:w="0" w:type="auto"/>
            <w:tcBorders>
              <w:top w:val="single" w:sz="4" w:space="0" w:color="auto"/>
            </w:tcBorders>
            <w:shd w:val="clear" w:color="auto" w:fill="A7E1D7"/>
          </w:tcPr>
          <w:p w14:paraId="7CE5ACC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12227EA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M33-RO33</w:t>
            </w:r>
          </w:p>
        </w:tc>
        <w:tc>
          <w:tcPr>
            <w:tcW w:w="7821" w:type="dxa"/>
            <w:tcBorders>
              <w:top w:val="single" w:sz="4" w:space="0" w:color="auto"/>
            </w:tcBorders>
            <w:shd w:val="clear" w:color="auto" w:fill="A7E1D7"/>
          </w:tcPr>
          <w:p w14:paraId="50627CCD" w14:textId="77777777" w:rsidR="00EC6DED" w:rsidRPr="00EC6DED" w:rsidRDefault="00EC6DED" w:rsidP="00EC6DED">
            <w:pPr>
              <w:suppressAutoHyphens w:val="0"/>
              <w:autoSpaceDE w:val="0"/>
              <w:adjustRightInd w:val="0"/>
              <w:spacing w:before="0" w:after="0" w:line="240" w:lineRule="auto"/>
              <w:textAlignment w:val="auto"/>
              <w:rPr>
                <w:rFonts w:eastAsiaTheme="minorEastAsia" w:cstheme="majorHAnsi"/>
                <w:b/>
                <w:sz w:val="18"/>
                <w:szCs w:val="18"/>
                <w:lang w:val="es-BO"/>
              </w:rPr>
            </w:pPr>
            <w:r w:rsidRPr="00EC6DED">
              <w:rPr>
                <w:rFonts w:eastAsiaTheme="minorEastAsia" w:cstheme="majorHAnsi"/>
                <w:sz w:val="18"/>
                <w:szCs w:val="18"/>
                <w:lang w:val="es-BO"/>
              </w:rPr>
              <w:t xml:space="preserve">Lucrări de îndiguire (în zona localităților) / </w:t>
            </w:r>
            <w:r w:rsidRPr="00EC6DED">
              <w:rPr>
                <w:rFonts w:eastAsiaTheme="minorEastAsia" w:cstheme="majorHAnsi"/>
                <w:sz w:val="18"/>
                <w:szCs w:val="18"/>
                <w:lang w:val="it-IT"/>
              </w:rPr>
              <w:t>Construirea unei a doua linii de apărare</w:t>
            </w:r>
          </w:p>
        </w:tc>
        <w:tc>
          <w:tcPr>
            <w:tcW w:w="0" w:type="auto"/>
            <w:tcBorders>
              <w:top w:val="single" w:sz="4" w:space="0" w:color="auto"/>
            </w:tcBorders>
            <w:shd w:val="clear" w:color="auto" w:fill="A7E1D7"/>
          </w:tcPr>
          <w:p w14:paraId="6D5AA90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4A13423E" w14:textId="1E078011"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5FE11020" w14:textId="52F3FE3E"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58348007"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712075AA"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054EF4E5"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4115ABAA" w14:textId="77777777" w:rsidR="00EC6DED" w:rsidRPr="00A56F55" w:rsidRDefault="00EC6DED" w:rsidP="00EC6DED">
            <w:pPr>
              <w:suppressAutoHyphens w:val="0"/>
              <w:autoSpaceDE w:val="0"/>
              <w:adjustRightInd w:val="0"/>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A36 – Viituri solide</w:t>
            </w:r>
          </w:p>
        </w:tc>
        <w:tc>
          <w:tcPr>
            <w:tcW w:w="0" w:type="auto"/>
            <w:tcBorders>
              <w:top w:val="single" w:sz="4" w:space="0" w:color="auto"/>
            </w:tcBorders>
            <w:shd w:val="clear" w:color="auto" w:fill="A7E1D7"/>
          </w:tcPr>
          <w:p w14:paraId="7767749E" w14:textId="77777777" w:rsidR="00EC6DED" w:rsidRPr="00A56F55" w:rsidRDefault="00EC6DED" w:rsidP="00EC6DED">
            <w:pPr>
              <w:suppressAutoHyphens w:val="0"/>
              <w:autoSpaceDN/>
              <w:spacing w:before="0" w:after="0" w:line="240" w:lineRule="auto"/>
              <w:textAlignment w:val="auto"/>
              <w:rPr>
                <w:rFonts w:eastAsia="Calibri" w:cstheme="majorHAnsi"/>
                <w:b/>
                <w:bCs/>
                <w:iCs/>
                <w:sz w:val="18"/>
                <w:szCs w:val="18"/>
                <w:lang w:val="it-IT"/>
              </w:rPr>
            </w:pPr>
            <w:r w:rsidRPr="00A56F55">
              <w:rPr>
                <w:rFonts w:cstheme="majorHAnsi"/>
                <w:bCs/>
                <w:iCs/>
                <w:sz w:val="18"/>
                <w:szCs w:val="18"/>
                <w:lang w:val="it-IT"/>
              </w:rPr>
              <w:t>M.M.A.P., A.N.A.R., A.N.I.F. Autorităƫi locale</w:t>
            </w:r>
            <w:r w:rsidRPr="00A56F55">
              <w:rPr>
                <w:rFonts w:cstheme="majorHAnsi"/>
                <w:iCs/>
                <w:sz w:val="18"/>
                <w:szCs w:val="18"/>
                <w:lang w:val="it-IT"/>
              </w:rPr>
              <w:t>, C.J.</w:t>
            </w:r>
          </w:p>
        </w:tc>
        <w:tc>
          <w:tcPr>
            <w:tcW w:w="0" w:type="auto"/>
            <w:tcBorders>
              <w:top w:val="single" w:sz="4" w:space="0" w:color="auto"/>
            </w:tcBorders>
            <w:shd w:val="clear" w:color="auto" w:fill="A7E1D7"/>
          </w:tcPr>
          <w:p w14:paraId="56F1C5C3"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Cs/>
                <w:sz w:val="18"/>
                <w:szCs w:val="18"/>
              </w:rPr>
            </w:pPr>
            <w:r w:rsidRPr="00EC6DED">
              <w:rPr>
                <w:rFonts w:eastAsia="Calibri" w:cstheme="majorHAnsi"/>
                <w:bCs/>
                <w:iCs/>
                <w:sz w:val="18"/>
                <w:szCs w:val="18"/>
              </w:rPr>
              <w:t>A.P.S.F.R.</w:t>
            </w:r>
          </w:p>
        </w:tc>
      </w:tr>
      <w:tr w:rsidR="00194B36" w:rsidRPr="00EC6DED" w14:paraId="1039E768" w14:textId="77777777" w:rsidTr="00F5746C">
        <w:trPr>
          <w:cantSplit/>
          <w:jc w:val="center"/>
        </w:trPr>
        <w:tc>
          <w:tcPr>
            <w:tcW w:w="0" w:type="auto"/>
            <w:vMerge/>
          </w:tcPr>
          <w:p w14:paraId="75E455EE"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rPr>
            </w:pPr>
          </w:p>
        </w:tc>
        <w:tc>
          <w:tcPr>
            <w:tcW w:w="0" w:type="auto"/>
            <w:tcBorders>
              <w:top w:val="single" w:sz="4" w:space="0" w:color="auto"/>
            </w:tcBorders>
            <w:shd w:val="clear" w:color="auto" w:fill="A7E1D7"/>
          </w:tcPr>
          <w:p w14:paraId="53C18D7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435CC76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M33-RO34</w:t>
            </w:r>
          </w:p>
        </w:tc>
        <w:tc>
          <w:tcPr>
            <w:tcW w:w="7821" w:type="dxa"/>
            <w:tcBorders>
              <w:top w:val="single" w:sz="4" w:space="0" w:color="auto"/>
            </w:tcBorders>
            <w:shd w:val="clear" w:color="auto" w:fill="A7E1D7"/>
          </w:tcPr>
          <w:p w14:paraId="595A8499" w14:textId="77777777" w:rsidR="00EC6DED" w:rsidRPr="00EC6DED" w:rsidRDefault="00EC6DED" w:rsidP="00EC6DED">
            <w:pPr>
              <w:suppressAutoHyphens w:val="0"/>
              <w:autoSpaceDE w:val="0"/>
              <w:adjustRightInd w:val="0"/>
              <w:spacing w:before="0" w:after="0" w:line="240" w:lineRule="auto"/>
              <w:textAlignment w:val="auto"/>
              <w:rPr>
                <w:rFonts w:eastAsiaTheme="minorHAnsi" w:cstheme="majorHAnsi"/>
                <w:b/>
                <w:bCs/>
                <w:sz w:val="18"/>
                <w:szCs w:val="18"/>
                <w:lang w:val="es-ES"/>
              </w:rPr>
            </w:pPr>
            <w:r w:rsidRPr="00EC6DED">
              <w:rPr>
                <w:rFonts w:eastAsia="Calibri" w:cstheme="majorHAnsi"/>
                <w:sz w:val="18"/>
                <w:szCs w:val="18"/>
                <w:lang w:val="ro-RO" w:eastAsia="ro-RO"/>
              </w:rPr>
              <w:t>Supraînălțarea lucrărilor de îndiguire existente</w:t>
            </w:r>
          </w:p>
        </w:tc>
        <w:tc>
          <w:tcPr>
            <w:tcW w:w="0" w:type="auto"/>
            <w:shd w:val="clear" w:color="auto" w:fill="A7E1D7"/>
          </w:tcPr>
          <w:p w14:paraId="009DB4AF"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3D293B8C" w14:textId="008AEF7D"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71DE3682" w14:textId="7059B46E"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74DE1DEC"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082EDAF4"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08926BA1"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7437C0AC" w14:textId="77777777" w:rsidR="00EC6DED" w:rsidRPr="00A56F55" w:rsidRDefault="00EC6DED" w:rsidP="00EC6DED">
            <w:pPr>
              <w:suppressAutoHyphens w:val="0"/>
              <w:autoSpaceDE w:val="0"/>
              <w:adjustRightInd w:val="0"/>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A36 – Viituri solide</w:t>
            </w:r>
          </w:p>
        </w:tc>
        <w:tc>
          <w:tcPr>
            <w:tcW w:w="0" w:type="auto"/>
            <w:shd w:val="clear" w:color="auto" w:fill="A7E1D7"/>
          </w:tcPr>
          <w:p w14:paraId="19E787BD" w14:textId="2D281712"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t xml:space="preserve">M.M.A.P., A.N.A.R., Hidroelectrica S.A., </w:t>
            </w:r>
            <w:r w:rsidR="00D9220B">
              <w:rPr>
                <w:rFonts w:eastAsia="Calibri" w:cstheme="majorHAnsi"/>
                <w:bCs/>
                <w:iCs/>
                <w:spacing w:val="-4"/>
                <w:sz w:val="18"/>
                <w:szCs w:val="18"/>
                <w:lang w:val="it-IT"/>
              </w:rPr>
              <w:t>M.E.</w:t>
            </w:r>
            <w:r w:rsidRPr="00A56F55">
              <w:rPr>
                <w:rFonts w:cstheme="majorHAnsi"/>
                <w:bCs/>
                <w:iCs/>
                <w:sz w:val="18"/>
                <w:szCs w:val="18"/>
                <w:lang w:val="it-IT"/>
              </w:rPr>
              <w:t>, alți deținători</w:t>
            </w:r>
          </w:p>
        </w:tc>
        <w:tc>
          <w:tcPr>
            <w:tcW w:w="0" w:type="auto"/>
            <w:tcBorders>
              <w:top w:val="single" w:sz="4" w:space="0" w:color="auto"/>
            </w:tcBorders>
            <w:shd w:val="clear" w:color="auto" w:fill="A7E1D7"/>
          </w:tcPr>
          <w:p w14:paraId="624F1DDF"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Cs/>
                <w:sz w:val="18"/>
                <w:szCs w:val="18"/>
              </w:rPr>
            </w:pPr>
            <w:r w:rsidRPr="00EC6DED">
              <w:rPr>
                <w:rFonts w:eastAsia="Calibri" w:cstheme="majorHAnsi"/>
                <w:bCs/>
                <w:iCs/>
                <w:sz w:val="18"/>
                <w:szCs w:val="18"/>
              </w:rPr>
              <w:t>A.P.S.F.R.</w:t>
            </w:r>
          </w:p>
        </w:tc>
      </w:tr>
      <w:tr w:rsidR="00194B36" w:rsidRPr="00EC6DED" w14:paraId="689A9D87" w14:textId="77777777" w:rsidTr="00F5746C">
        <w:trPr>
          <w:cantSplit/>
          <w:jc w:val="center"/>
        </w:trPr>
        <w:tc>
          <w:tcPr>
            <w:tcW w:w="0" w:type="auto"/>
            <w:vMerge/>
          </w:tcPr>
          <w:p w14:paraId="186F29C5"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rPr>
            </w:pPr>
          </w:p>
        </w:tc>
        <w:tc>
          <w:tcPr>
            <w:tcW w:w="0" w:type="auto"/>
            <w:tcBorders>
              <w:top w:val="single" w:sz="4" w:space="0" w:color="auto"/>
            </w:tcBorders>
            <w:shd w:val="clear" w:color="auto" w:fill="A7E1D7"/>
          </w:tcPr>
          <w:p w14:paraId="7BA22BC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1775660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M33-RO35</w:t>
            </w:r>
          </w:p>
        </w:tc>
        <w:tc>
          <w:tcPr>
            <w:tcW w:w="7821" w:type="dxa"/>
            <w:tcBorders>
              <w:top w:val="single" w:sz="4" w:space="0" w:color="auto"/>
            </w:tcBorders>
            <w:shd w:val="clear" w:color="auto" w:fill="A7E1D7"/>
          </w:tcPr>
          <w:p w14:paraId="0DD6F495" w14:textId="77777777" w:rsidR="00EC6DED" w:rsidRPr="00EC6DED" w:rsidRDefault="00EC6DED" w:rsidP="00EC6DED">
            <w:pPr>
              <w:suppressAutoHyphens w:val="0"/>
              <w:autoSpaceDN/>
              <w:spacing w:before="0" w:after="0" w:line="240" w:lineRule="auto"/>
              <w:textAlignment w:val="auto"/>
              <w:rPr>
                <w:rFonts w:eastAsiaTheme="minorHAnsi" w:cstheme="majorHAnsi"/>
                <w:b/>
                <w:bCs/>
                <w:i/>
                <w:iCs/>
                <w:sz w:val="18"/>
                <w:szCs w:val="18"/>
                <w:lang w:val="it-IT"/>
              </w:rPr>
            </w:pPr>
            <w:r w:rsidRPr="00EC6DED">
              <w:rPr>
                <w:rFonts w:eastAsia="Calibri" w:cstheme="majorHAnsi"/>
                <w:sz w:val="18"/>
                <w:szCs w:val="18"/>
                <w:lang w:val="ro-RO" w:eastAsia="ro-RO"/>
              </w:rPr>
              <w:t>Reabilitare diguri în vederea exploatării în condiții de siguranță</w:t>
            </w:r>
          </w:p>
        </w:tc>
        <w:tc>
          <w:tcPr>
            <w:tcW w:w="0" w:type="auto"/>
            <w:shd w:val="clear" w:color="auto" w:fill="A7E1D7"/>
          </w:tcPr>
          <w:p w14:paraId="0A719ECC"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43E5A118" w14:textId="0DDA672B"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5B61FD45" w14:textId="411FB436"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593E1AF4"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3E9CE925"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24A8F680"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01055FF9"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A36 – Viituri solide</w:t>
            </w:r>
          </w:p>
        </w:tc>
        <w:tc>
          <w:tcPr>
            <w:tcW w:w="0" w:type="auto"/>
            <w:shd w:val="clear" w:color="auto" w:fill="A7E1D7"/>
          </w:tcPr>
          <w:p w14:paraId="463F9445" w14:textId="7609E9D9"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t>M.M.A.P., A.N.A.R.,</w:t>
            </w:r>
            <w:r w:rsidRPr="00A56F55">
              <w:rPr>
                <w:rFonts w:eastAsia="Calibri" w:cstheme="majorHAnsi"/>
                <w:bCs/>
                <w:iCs/>
                <w:spacing w:val="-4"/>
                <w:sz w:val="18"/>
                <w:szCs w:val="18"/>
                <w:lang w:val="it-IT"/>
              </w:rPr>
              <w:t xml:space="preserve"> </w:t>
            </w:r>
            <w:r w:rsidR="00D9220B">
              <w:rPr>
                <w:rFonts w:eastAsia="Calibri" w:cstheme="majorHAnsi"/>
                <w:bCs/>
                <w:iCs/>
                <w:spacing w:val="-4"/>
                <w:sz w:val="18"/>
                <w:szCs w:val="18"/>
                <w:lang w:val="it-IT"/>
              </w:rPr>
              <w:t>M.E.</w:t>
            </w:r>
            <w:r w:rsidRPr="00A56F55">
              <w:rPr>
                <w:rFonts w:cstheme="majorHAnsi"/>
                <w:iCs/>
                <w:sz w:val="18"/>
                <w:szCs w:val="18"/>
                <w:lang w:val="it-IT"/>
              </w:rPr>
              <w:t>, Hidroelectrica S.A., alți deƫinători</w:t>
            </w:r>
          </w:p>
        </w:tc>
        <w:tc>
          <w:tcPr>
            <w:tcW w:w="0" w:type="auto"/>
            <w:tcBorders>
              <w:top w:val="single" w:sz="4" w:space="0" w:color="auto"/>
            </w:tcBorders>
            <w:shd w:val="clear" w:color="auto" w:fill="A7E1D7"/>
          </w:tcPr>
          <w:p w14:paraId="1027F97B"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Cs/>
                <w:sz w:val="18"/>
                <w:szCs w:val="18"/>
              </w:rPr>
            </w:pPr>
            <w:r w:rsidRPr="00EC6DED">
              <w:rPr>
                <w:rFonts w:eastAsia="Calibri" w:cstheme="majorHAnsi"/>
                <w:bCs/>
                <w:iCs/>
                <w:sz w:val="18"/>
                <w:szCs w:val="18"/>
              </w:rPr>
              <w:t>A.P.S.F.R.</w:t>
            </w:r>
          </w:p>
        </w:tc>
      </w:tr>
      <w:tr w:rsidR="00194B36" w:rsidRPr="00EC6DED" w14:paraId="647A0BE4" w14:textId="77777777" w:rsidTr="00F5746C">
        <w:trPr>
          <w:cantSplit/>
          <w:jc w:val="center"/>
        </w:trPr>
        <w:tc>
          <w:tcPr>
            <w:tcW w:w="0" w:type="auto"/>
            <w:vMerge/>
          </w:tcPr>
          <w:p w14:paraId="0E9A2694"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p>
        </w:tc>
        <w:tc>
          <w:tcPr>
            <w:tcW w:w="0" w:type="auto"/>
            <w:tcBorders>
              <w:top w:val="single" w:sz="4" w:space="0" w:color="auto"/>
            </w:tcBorders>
            <w:shd w:val="clear" w:color="auto" w:fill="A7E1D7"/>
          </w:tcPr>
          <w:p w14:paraId="4AC6A9C5"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M33</w:t>
            </w:r>
          </w:p>
        </w:tc>
        <w:tc>
          <w:tcPr>
            <w:tcW w:w="1024" w:type="dxa"/>
            <w:tcBorders>
              <w:top w:val="single" w:sz="4" w:space="0" w:color="auto"/>
            </w:tcBorders>
            <w:shd w:val="clear" w:color="auto" w:fill="A7E1D7"/>
          </w:tcPr>
          <w:p w14:paraId="426BD8A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en-GB"/>
              </w:rPr>
            </w:pPr>
            <w:r w:rsidRPr="00EC6DED">
              <w:rPr>
                <w:rFonts w:eastAsia="Calibri" w:cstheme="majorHAnsi"/>
                <w:sz w:val="18"/>
                <w:szCs w:val="18"/>
                <w:lang w:val="en-GB"/>
              </w:rPr>
              <w:t>M33-RO36</w:t>
            </w:r>
          </w:p>
        </w:tc>
        <w:tc>
          <w:tcPr>
            <w:tcW w:w="7821" w:type="dxa"/>
            <w:tcBorders>
              <w:top w:val="single" w:sz="4" w:space="0" w:color="auto"/>
            </w:tcBorders>
            <w:shd w:val="clear" w:color="auto" w:fill="A7E1D7"/>
          </w:tcPr>
          <w:p w14:paraId="3E62B889" w14:textId="77777777" w:rsidR="00EC6DED" w:rsidRPr="00EC6DED" w:rsidRDefault="00EC6DED" w:rsidP="00EC6DED">
            <w:pPr>
              <w:suppressAutoHyphens w:val="0"/>
              <w:autoSpaceDN/>
              <w:spacing w:before="0" w:after="0" w:line="240" w:lineRule="auto"/>
              <w:jc w:val="both"/>
              <w:textAlignment w:val="auto"/>
              <w:rPr>
                <w:rFonts w:eastAsiaTheme="minorHAnsi" w:cstheme="majorHAnsi"/>
                <w:i/>
                <w:iCs/>
                <w:sz w:val="18"/>
                <w:szCs w:val="18"/>
                <w:lang w:val="en-GB"/>
              </w:rPr>
            </w:pPr>
            <w:r w:rsidRPr="00EC6DED">
              <w:rPr>
                <w:rFonts w:eastAsia="Calibri" w:cstheme="majorHAnsi"/>
                <w:sz w:val="18"/>
                <w:szCs w:val="18"/>
                <w:lang w:val="ro-RO" w:eastAsia="ro-RO"/>
              </w:rPr>
              <w:t>Analiza posibilității de relocare a unor diguri sau îndepărtarea parțială / totală a acestora (a se studia de la caz la caz)</w:t>
            </w:r>
          </w:p>
        </w:tc>
        <w:tc>
          <w:tcPr>
            <w:tcW w:w="0" w:type="auto"/>
            <w:shd w:val="clear" w:color="auto" w:fill="A7E1D7"/>
          </w:tcPr>
          <w:p w14:paraId="6C4E3902"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0FEDE862" w14:textId="60CCF7C1"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34F8A562" w14:textId="4D17F1F2"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41ED79C4"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4E6533E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1B846395"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40ED15FC"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A36 – Viituri solide</w:t>
            </w:r>
          </w:p>
        </w:tc>
        <w:tc>
          <w:tcPr>
            <w:tcW w:w="0" w:type="auto"/>
            <w:shd w:val="clear" w:color="auto" w:fill="A7E1D7"/>
          </w:tcPr>
          <w:p w14:paraId="627129A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 xml:space="preserve">M.M.A.P., A.N.A.R., M.T.I.C., M.A.D.R., </w:t>
            </w:r>
            <w:r w:rsidRPr="00EC6DED">
              <w:rPr>
                <w:rFonts w:cstheme="majorHAnsi"/>
                <w:sz w:val="18"/>
                <w:szCs w:val="18"/>
                <w:lang w:val="ro"/>
              </w:rPr>
              <w:t xml:space="preserve">M.D.L.P.A., </w:t>
            </w:r>
            <w:r w:rsidRPr="00A56F55">
              <w:rPr>
                <w:rFonts w:cstheme="majorHAnsi"/>
                <w:sz w:val="18"/>
                <w:szCs w:val="18"/>
                <w:lang w:val="it-IT"/>
              </w:rPr>
              <w:t>alți deținători</w:t>
            </w:r>
          </w:p>
        </w:tc>
        <w:tc>
          <w:tcPr>
            <w:tcW w:w="0" w:type="auto"/>
            <w:tcBorders>
              <w:top w:val="single" w:sz="4" w:space="0" w:color="auto"/>
            </w:tcBorders>
            <w:shd w:val="clear" w:color="auto" w:fill="A7E1D7"/>
          </w:tcPr>
          <w:p w14:paraId="2A56F176" w14:textId="77777777" w:rsidR="00EC6DED" w:rsidRPr="00EC6DED" w:rsidRDefault="00EC6DED" w:rsidP="00EC6DED">
            <w:pPr>
              <w:suppressAutoHyphens w:val="0"/>
              <w:autoSpaceDN/>
              <w:spacing w:before="0" w:after="0" w:line="240" w:lineRule="auto"/>
              <w:jc w:val="center"/>
              <w:textAlignment w:val="auto"/>
              <w:rPr>
                <w:rFonts w:eastAsia="Calibri" w:cstheme="majorHAnsi"/>
                <w:bCs/>
                <w:iCs/>
                <w:sz w:val="18"/>
                <w:szCs w:val="18"/>
                <w:lang w:val="ro-RO"/>
              </w:rPr>
            </w:pPr>
            <w:r w:rsidRPr="00EC6DED">
              <w:rPr>
                <w:rFonts w:eastAsia="Calibri" w:cstheme="majorHAnsi"/>
                <w:bCs/>
                <w:iCs/>
                <w:sz w:val="18"/>
                <w:szCs w:val="18"/>
                <w:lang w:val="ro-RO"/>
              </w:rPr>
              <w:t>A.P.S.F.R.</w:t>
            </w:r>
          </w:p>
        </w:tc>
      </w:tr>
      <w:tr w:rsidR="00EC6DED" w:rsidRPr="00EC6DED" w14:paraId="6E8EAD17" w14:textId="77777777" w:rsidTr="00F5746C">
        <w:trPr>
          <w:cantSplit/>
          <w:jc w:val="center"/>
        </w:trPr>
        <w:tc>
          <w:tcPr>
            <w:tcW w:w="0" w:type="auto"/>
            <w:tcBorders>
              <w:top w:val="single" w:sz="4" w:space="0" w:color="auto"/>
            </w:tcBorders>
            <w:shd w:val="clear" w:color="auto" w:fill="A7E1D7"/>
          </w:tcPr>
          <w:p w14:paraId="3927035E"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Măsuri care implică intervenții fizice pentru reducerea impactului inundațiilor pluviale (tipice mediului urban, dar nu numai), cum ar fi î</w:t>
            </w:r>
            <w:r w:rsidRPr="00EC6DED">
              <w:rPr>
                <w:rFonts w:eastAsia="Calibri" w:cstheme="majorHAnsi"/>
                <w:b/>
                <w:bCs/>
                <w:sz w:val="18"/>
                <w:szCs w:val="18"/>
                <w:lang w:val="ro-RO"/>
              </w:rPr>
              <w:t>mbunătățirea capacității sistemelor de drenaj artificiale</w:t>
            </w:r>
          </w:p>
        </w:tc>
        <w:tc>
          <w:tcPr>
            <w:tcW w:w="0" w:type="auto"/>
            <w:tcBorders>
              <w:top w:val="single" w:sz="4" w:space="0" w:color="auto"/>
            </w:tcBorders>
            <w:shd w:val="clear" w:color="auto" w:fill="A7E1D7"/>
          </w:tcPr>
          <w:p w14:paraId="28B90950"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M34</w:t>
            </w:r>
          </w:p>
        </w:tc>
        <w:tc>
          <w:tcPr>
            <w:tcW w:w="1024" w:type="dxa"/>
            <w:tcBorders>
              <w:top w:val="single" w:sz="4" w:space="0" w:color="auto"/>
            </w:tcBorders>
            <w:shd w:val="clear" w:color="auto" w:fill="A7E1D7"/>
          </w:tcPr>
          <w:p w14:paraId="5DA70592"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lang w:val="en-GB"/>
              </w:rPr>
            </w:pPr>
            <w:r w:rsidRPr="00EC6DED">
              <w:rPr>
                <w:rFonts w:eastAsia="Calibri" w:cstheme="majorHAnsi"/>
                <w:sz w:val="18"/>
                <w:szCs w:val="18"/>
                <w:lang w:val="ro-RO"/>
              </w:rPr>
              <w:t>M34-RO37</w:t>
            </w:r>
          </w:p>
        </w:tc>
        <w:tc>
          <w:tcPr>
            <w:tcW w:w="7821" w:type="dxa"/>
            <w:tcBorders>
              <w:top w:val="single" w:sz="4" w:space="0" w:color="auto"/>
            </w:tcBorders>
            <w:shd w:val="clear" w:color="auto" w:fill="A7E1D7"/>
          </w:tcPr>
          <w:p w14:paraId="6B8DA520" w14:textId="77777777" w:rsidR="00EC6DED" w:rsidRPr="00EC6DED" w:rsidRDefault="00EC6DED" w:rsidP="00EC6DED">
            <w:pPr>
              <w:suppressAutoHyphens w:val="0"/>
              <w:autoSpaceDE w:val="0"/>
              <w:adjustRightInd w:val="0"/>
              <w:spacing w:before="0" w:after="0" w:line="240" w:lineRule="auto"/>
              <w:jc w:val="both"/>
              <w:textAlignment w:val="auto"/>
              <w:rPr>
                <w:rFonts w:eastAsiaTheme="minorHAnsi" w:cstheme="majorHAnsi"/>
                <w:i/>
                <w:iCs/>
                <w:sz w:val="18"/>
                <w:szCs w:val="18"/>
                <w:lang w:val="en-GB"/>
              </w:rPr>
            </w:pPr>
            <w:r w:rsidRPr="00EC6DED">
              <w:rPr>
                <w:rFonts w:eastAsia="Calibri" w:cstheme="majorHAnsi"/>
                <w:sz w:val="18"/>
                <w:szCs w:val="18"/>
                <w:lang w:val="ro-RO" w:eastAsia="ro-RO"/>
              </w:rPr>
              <w:t>Îmbunătățirea / Reabilitarea sistemelor de canalizare, sistemelor de desecare si drenaj, stații pompare</w:t>
            </w:r>
            <w:r w:rsidRPr="00EC6DED">
              <w:rPr>
                <w:rFonts w:eastAsiaTheme="minorHAnsi" w:cstheme="majorHAnsi"/>
                <w:i/>
                <w:iCs/>
                <w:sz w:val="18"/>
                <w:szCs w:val="18"/>
                <w:lang w:val="en-GB"/>
              </w:rPr>
              <w:t xml:space="preserve"> </w:t>
            </w:r>
            <w:r w:rsidRPr="00EC6DED">
              <w:rPr>
                <w:rFonts w:eastAsiaTheme="minorHAnsi" w:cstheme="majorHAnsi"/>
                <w:sz w:val="18"/>
                <w:szCs w:val="18"/>
                <w:lang w:val="en-GB"/>
              </w:rPr>
              <w:t>(incl.</w:t>
            </w:r>
            <w:r w:rsidRPr="00EC6DED">
              <w:rPr>
                <w:rFonts w:eastAsiaTheme="minorHAnsi" w:cstheme="majorHAnsi"/>
                <w:i/>
                <w:iCs/>
                <w:sz w:val="18"/>
                <w:szCs w:val="18"/>
                <w:lang w:val="en-GB"/>
              </w:rPr>
              <w:t xml:space="preserve"> </w:t>
            </w:r>
            <w:r w:rsidRPr="00EC6DED">
              <w:rPr>
                <w:rFonts w:eastAsiaTheme="minorHAnsi" w:cstheme="majorHAnsi"/>
                <w:sz w:val="18"/>
                <w:szCs w:val="18"/>
                <w:lang w:val="en-GB"/>
              </w:rPr>
              <w:t>imbunătățirea</w:t>
            </w:r>
            <w:r w:rsidRPr="00EC6DED">
              <w:rPr>
                <w:rFonts w:eastAsia="Calibri" w:cstheme="majorHAnsi"/>
                <w:sz w:val="18"/>
                <w:szCs w:val="18"/>
                <w:lang w:val="ro-RO" w:eastAsia="ro-RO"/>
              </w:rPr>
              <w:t xml:space="preserve"> drenajului infrastructurilor liniare: drumuri, căi ferate, după caz)</w:t>
            </w:r>
          </w:p>
        </w:tc>
        <w:tc>
          <w:tcPr>
            <w:tcW w:w="0" w:type="auto"/>
            <w:tcBorders>
              <w:top w:val="single" w:sz="4" w:space="0" w:color="auto"/>
            </w:tcBorders>
            <w:shd w:val="clear" w:color="auto" w:fill="A7E1D7"/>
          </w:tcPr>
          <w:p w14:paraId="3404BCD4"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34CCE2C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A12 – Pluvială</w:t>
            </w:r>
          </w:p>
          <w:p w14:paraId="3324333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A15 – Barare artificială – Infrastructură de apărare</w:t>
            </w:r>
          </w:p>
          <w:p w14:paraId="0ECCF5A2" w14:textId="48F48C33"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67F813FA" w14:textId="455945E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33234CA4"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6C3FFBDA"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6DADD6F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p w14:paraId="411C12C0"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A36 – Viituri solide</w:t>
            </w:r>
          </w:p>
        </w:tc>
        <w:tc>
          <w:tcPr>
            <w:tcW w:w="0" w:type="auto"/>
            <w:tcBorders>
              <w:top w:val="single" w:sz="4" w:space="0" w:color="auto"/>
            </w:tcBorders>
            <w:shd w:val="clear" w:color="auto" w:fill="A7E1D7"/>
          </w:tcPr>
          <w:p w14:paraId="6D082DEF" w14:textId="77777777" w:rsidR="00EC6DED" w:rsidRPr="00A56F55" w:rsidRDefault="00EC6DED" w:rsidP="00EC6DED">
            <w:pPr>
              <w:suppressAutoHyphens w:val="0"/>
              <w:autoSpaceDN/>
              <w:spacing w:before="0" w:after="0" w:line="240" w:lineRule="auto"/>
              <w:textAlignment w:val="auto"/>
              <w:rPr>
                <w:rFonts w:cstheme="majorHAnsi"/>
                <w:bCs/>
                <w:iCs/>
                <w:sz w:val="18"/>
                <w:szCs w:val="18"/>
                <w:lang w:val="it-IT"/>
              </w:rPr>
            </w:pPr>
            <w:r w:rsidRPr="00A56F55">
              <w:rPr>
                <w:rFonts w:cstheme="majorHAnsi"/>
                <w:iCs/>
                <w:sz w:val="18"/>
                <w:szCs w:val="18"/>
                <w:lang w:val="it-IT"/>
              </w:rPr>
              <w:t>M.M.A.P., A.N.A.R.</w:t>
            </w:r>
            <w:r w:rsidRPr="00A56F55">
              <w:rPr>
                <w:rFonts w:cstheme="majorHAnsi"/>
                <w:bCs/>
                <w:iCs/>
                <w:sz w:val="18"/>
                <w:szCs w:val="18"/>
                <w:lang w:val="it-IT"/>
              </w:rPr>
              <w:t>, M.A.D.R., A.N.I.F</w:t>
            </w:r>
            <w:r w:rsidRPr="00A56F55">
              <w:rPr>
                <w:rFonts w:cstheme="majorHAnsi"/>
                <w:iCs/>
                <w:sz w:val="18"/>
                <w:szCs w:val="18"/>
                <w:lang w:val="it-IT"/>
              </w:rPr>
              <w:t>., M.T.I.C. Autorități locale, C.J.</w:t>
            </w:r>
          </w:p>
        </w:tc>
        <w:tc>
          <w:tcPr>
            <w:tcW w:w="0" w:type="auto"/>
            <w:tcBorders>
              <w:top w:val="single" w:sz="4" w:space="0" w:color="auto"/>
            </w:tcBorders>
            <w:shd w:val="clear" w:color="auto" w:fill="A7E1D7"/>
          </w:tcPr>
          <w:p w14:paraId="6DD71006" w14:textId="77777777" w:rsidR="00EC6DED" w:rsidRPr="00EC6DED" w:rsidRDefault="00EC6DED" w:rsidP="00EC6DED">
            <w:pPr>
              <w:suppressAutoHyphens w:val="0"/>
              <w:autoSpaceDN/>
              <w:spacing w:before="0" w:after="0" w:line="240" w:lineRule="auto"/>
              <w:jc w:val="center"/>
              <w:textAlignment w:val="auto"/>
              <w:rPr>
                <w:rFonts w:eastAsia="Calibri" w:cstheme="majorHAnsi"/>
                <w:bCs/>
                <w:iCs/>
                <w:sz w:val="18"/>
                <w:szCs w:val="18"/>
              </w:rPr>
            </w:pPr>
            <w:r w:rsidRPr="00EC6DED">
              <w:rPr>
                <w:rFonts w:eastAsia="Calibri" w:cstheme="majorHAnsi"/>
                <w:bCs/>
                <w:iCs/>
                <w:sz w:val="18"/>
                <w:szCs w:val="18"/>
              </w:rPr>
              <w:t>A.P.S.F.R.</w:t>
            </w:r>
          </w:p>
        </w:tc>
      </w:tr>
      <w:tr w:rsidR="00EC6DED" w:rsidRPr="00EC6DED" w14:paraId="61D48BD0" w14:textId="77777777" w:rsidTr="00F5746C">
        <w:trPr>
          <w:cantSplit/>
          <w:jc w:val="center"/>
        </w:trPr>
        <w:tc>
          <w:tcPr>
            <w:tcW w:w="0" w:type="auto"/>
            <w:vMerge w:val="restart"/>
            <w:tcBorders>
              <w:top w:val="single" w:sz="4" w:space="0" w:color="auto"/>
            </w:tcBorders>
            <w:shd w:val="clear" w:color="auto" w:fill="A7E1D7"/>
          </w:tcPr>
          <w:p w14:paraId="72932F62" w14:textId="77777777" w:rsidR="00EC6DED" w:rsidRPr="00EC6DED" w:rsidRDefault="00EC6DED" w:rsidP="00EC6DED">
            <w:pPr>
              <w:suppressAutoHyphens w:val="0"/>
              <w:autoSpaceDN/>
              <w:spacing w:before="0" w:after="0" w:line="240" w:lineRule="auto"/>
              <w:jc w:val="both"/>
              <w:textAlignment w:val="auto"/>
              <w:rPr>
                <w:rFonts w:eastAsia="Calibri" w:cstheme="majorHAnsi"/>
                <w:b/>
                <w:bCs/>
                <w:i/>
                <w:iCs/>
                <w:sz w:val="18"/>
                <w:szCs w:val="18"/>
              </w:rPr>
            </w:pPr>
            <w:r w:rsidRPr="00EC6DED">
              <w:rPr>
                <w:rFonts w:eastAsia="Calibri" w:cstheme="majorHAnsi"/>
                <w:i/>
                <w:iCs/>
                <w:sz w:val="18"/>
                <w:szCs w:val="18"/>
              </w:rPr>
              <w:t>Măsuri care implică intervenții fizice pentru reducerea impactului inundațiilor pluviale</w:t>
            </w:r>
            <w:r w:rsidRPr="00EC6DED">
              <w:rPr>
                <w:rFonts w:eastAsia="Calibri" w:cstheme="majorHAnsi"/>
                <w:sz w:val="18"/>
                <w:szCs w:val="18"/>
              </w:rPr>
              <w:t xml:space="preserve"> (tipice mediului urban, dar nu numai), cum ar fi Sistemele Durabile de Drenaj (SuDS)</w:t>
            </w:r>
          </w:p>
        </w:tc>
        <w:tc>
          <w:tcPr>
            <w:tcW w:w="0" w:type="auto"/>
            <w:tcBorders>
              <w:top w:val="single" w:sz="4" w:space="0" w:color="auto"/>
            </w:tcBorders>
            <w:shd w:val="clear" w:color="auto" w:fill="A7E1D7"/>
          </w:tcPr>
          <w:p w14:paraId="138DAF53"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M34</w:t>
            </w:r>
          </w:p>
        </w:tc>
        <w:tc>
          <w:tcPr>
            <w:tcW w:w="1024" w:type="dxa"/>
            <w:tcBorders>
              <w:top w:val="single" w:sz="4" w:space="0" w:color="auto"/>
            </w:tcBorders>
            <w:shd w:val="clear" w:color="auto" w:fill="A7E1D7"/>
          </w:tcPr>
          <w:p w14:paraId="3D8BCC35"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rPr>
            </w:pPr>
            <w:r w:rsidRPr="00EC6DED">
              <w:rPr>
                <w:rFonts w:eastAsia="Calibri" w:cstheme="majorHAnsi"/>
                <w:sz w:val="18"/>
                <w:szCs w:val="18"/>
                <w:lang w:val="en-GB"/>
              </w:rPr>
              <w:t>M34-RO38</w:t>
            </w:r>
          </w:p>
        </w:tc>
        <w:tc>
          <w:tcPr>
            <w:tcW w:w="7821" w:type="dxa"/>
            <w:tcBorders>
              <w:top w:val="single" w:sz="4" w:space="0" w:color="auto"/>
            </w:tcBorders>
            <w:shd w:val="clear" w:color="auto" w:fill="A7E1D7"/>
          </w:tcPr>
          <w:p w14:paraId="3725EAEA"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lang w:val="es-ES"/>
              </w:rPr>
            </w:pPr>
            <w:r w:rsidRPr="00EC6DED">
              <w:rPr>
                <w:rFonts w:eastAsia="Calibri"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44B1EECC"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7922CF2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A12 – Pluvială</w:t>
            </w:r>
          </w:p>
          <w:p w14:paraId="47717969"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A15 – Barare artificială – Infrastructură de apărare</w:t>
            </w:r>
          </w:p>
          <w:p w14:paraId="674B892F" w14:textId="5FA9AEA9"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A21 – Depă</w:t>
            </w:r>
            <w:r w:rsidR="00346959">
              <w:rPr>
                <w:rFonts w:eastAsia="Calibri" w:cstheme="majorHAnsi"/>
                <w:iCs/>
                <w:sz w:val="18"/>
                <w:szCs w:val="18"/>
                <w:lang w:val="es-ES"/>
              </w:rPr>
              <w:t>ș</w:t>
            </w:r>
            <w:r w:rsidRPr="00EC6DED">
              <w:rPr>
                <w:rFonts w:eastAsia="Calibri" w:cstheme="majorHAnsi"/>
                <w:iCs/>
                <w:sz w:val="18"/>
                <w:szCs w:val="18"/>
                <w:lang w:val="es-ES"/>
              </w:rPr>
              <w:t>irea capacității de transport a albiei</w:t>
            </w:r>
          </w:p>
          <w:p w14:paraId="57DABA52" w14:textId="592BE59E"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7D2ACB5B"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6DC84DA7"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3857F994"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tc>
        <w:tc>
          <w:tcPr>
            <w:tcW w:w="0" w:type="auto"/>
            <w:tcBorders>
              <w:top w:val="single" w:sz="4" w:space="0" w:color="auto"/>
            </w:tcBorders>
            <w:shd w:val="clear" w:color="auto" w:fill="A7E1D7"/>
          </w:tcPr>
          <w:p w14:paraId="220E6AA0"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t xml:space="preserve">M.M.A.P., A.N.A.R., M.A.D.R., A.N.I.F., </w:t>
            </w:r>
            <w:r w:rsidRPr="00EC6DED">
              <w:rPr>
                <w:rFonts w:cstheme="majorHAnsi"/>
                <w:sz w:val="18"/>
                <w:szCs w:val="18"/>
                <w:lang w:val="ro"/>
              </w:rPr>
              <w:t xml:space="preserve">M.D.L.P.A., </w:t>
            </w:r>
            <w:r w:rsidRPr="00A56F55">
              <w:rPr>
                <w:rFonts w:cstheme="majorHAnsi"/>
                <w:bCs/>
                <w:iCs/>
                <w:sz w:val="18"/>
                <w:szCs w:val="18"/>
                <w:lang w:val="it-IT"/>
              </w:rPr>
              <w:t>Autorități locale, C.J.</w:t>
            </w:r>
          </w:p>
        </w:tc>
        <w:tc>
          <w:tcPr>
            <w:tcW w:w="0" w:type="auto"/>
            <w:tcBorders>
              <w:top w:val="single" w:sz="4" w:space="0" w:color="auto"/>
            </w:tcBorders>
            <w:shd w:val="clear" w:color="auto" w:fill="A7E1D7"/>
          </w:tcPr>
          <w:p w14:paraId="1E1D3705" w14:textId="77777777" w:rsidR="00EC6DED" w:rsidRPr="00EC6DED" w:rsidRDefault="00EC6DED" w:rsidP="00EC6DED">
            <w:pPr>
              <w:suppressAutoHyphens w:val="0"/>
              <w:autoSpaceDN/>
              <w:spacing w:before="0" w:after="0" w:line="240" w:lineRule="auto"/>
              <w:jc w:val="center"/>
              <w:textAlignment w:val="auto"/>
              <w:rPr>
                <w:rFonts w:eastAsia="Calibri" w:cstheme="majorHAnsi"/>
                <w:iCs/>
                <w:sz w:val="18"/>
                <w:szCs w:val="18"/>
              </w:rPr>
            </w:pPr>
            <w:r w:rsidRPr="00EC6DED">
              <w:rPr>
                <w:rFonts w:eastAsia="Calibri" w:cstheme="majorHAnsi"/>
                <w:bCs/>
                <w:iCs/>
                <w:sz w:val="18"/>
                <w:szCs w:val="18"/>
              </w:rPr>
              <w:t>Național</w:t>
            </w:r>
          </w:p>
        </w:tc>
      </w:tr>
      <w:tr w:rsidR="00194B36" w:rsidRPr="00EC6DED" w14:paraId="2B01C4AD" w14:textId="77777777" w:rsidTr="00F5746C">
        <w:trPr>
          <w:cantSplit/>
          <w:jc w:val="center"/>
        </w:trPr>
        <w:tc>
          <w:tcPr>
            <w:tcW w:w="0" w:type="auto"/>
            <w:vMerge/>
          </w:tcPr>
          <w:p w14:paraId="320491F7" w14:textId="77777777" w:rsidR="00EC6DED" w:rsidRPr="00EC6DED" w:rsidRDefault="00EC6DED" w:rsidP="00EC6DED">
            <w:pPr>
              <w:suppressAutoHyphens w:val="0"/>
              <w:autoSpaceDN/>
              <w:spacing w:before="0" w:after="0" w:line="240" w:lineRule="auto"/>
              <w:textAlignment w:val="auto"/>
              <w:rPr>
                <w:rFonts w:eastAsia="Calibri" w:cstheme="majorHAnsi"/>
                <w:b/>
                <w:bCs/>
                <w:i/>
                <w:iCs/>
                <w:sz w:val="18"/>
                <w:szCs w:val="18"/>
              </w:rPr>
            </w:pPr>
          </w:p>
        </w:tc>
        <w:tc>
          <w:tcPr>
            <w:tcW w:w="0" w:type="auto"/>
            <w:tcBorders>
              <w:top w:val="single" w:sz="4" w:space="0" w:color="auto"/>
            </w:tcBorders>
            <w:shd w:val="clear" w:color="auto" w:fill="A7E1D7"/>
          </w:tcPr>
          <w:p w14:paraId="74607DAE"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M34</w:t>
            </w:r>
          </w:p>
        </w:tc>
        <w:tc>
          <w:tcPr>
            <w:tcW w:w="1024" w:type="dxa"/>
            <w:tcBorders>
              <w:top w:val="single" w:sz="4" w:space="0" w:color="auto"/>
            </w:tcBorders>
            <w:shd w:val="clear" w:color="auto" w:fill="A7E1D7"/>
          </w:tcPr>
          <w:p w14:paraId="34C26AF5"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rPr>
            </w:pPr>
            <w:r w:rsidRPr="00EC6DED">
              <w:rPr>
                <w:rFonts w:eastAsia="Calibri" w:cstheme="majorHAnsi"/>
                <w:sz w:val="18"/>
                <w:szCs w:val="18"/>
                <w:lang w:val="en-GB"/>
              </w:rPr>
              <w:t>M34-RO39</w:t>
            </w:r>
          </w:p>
        </w:tc>
        <w:tc>
          <w:tcPr>
            <w:tcW w:w="7821" w:type="dxa"/>
            <w:tcBorders>
              <w:top w:val="single" w:sz="4" w:space="0" w:color="auto"/>
            </w:tcBorders>
            <w:shd w:val="clear" w:color="auto" w:fill="A7E1D7"/>
          </w:tcPr>
          <w:p w14:paraId="218DFE77" w14:textId="2DF79F4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rPr>
            </w:pPr>
            <w:r w:rsidRPr="00EC6DED">
              <w:rPr>
                <w:rFonts w:eastAsia="Calibri" w:cstheme="majorHAnsi"/>
                <w:sz w:val="18"/>
                <w:szCs w:val="18"/>
                <w:lang w:val="ro-RO" w:eastAsia="ro-RO"/>
              </w:rPr>
              <w:t xml:space="preserve">Publicarea unor manuale de bune practici tehnice în implementarea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întreținerea sistemelor </w:t>
            </w:r>
            <w:r w:rsidRPr="00EC6DED">
              <w:rPr>
                <w:rFonts w:eastAsia="Calibri" w:cstheme="majorHAnsi"/>
                <w:sz w:val="18"/>
                <w:szCs w:val="18"/>
              </w:rPr>
              <w:t xml:space="preserve">durabile de canalizare / drenaj </w:t>
            </w:r>
            <w:r w:rsidRPr="00EC6DED">
              <w:rPr>
                <w:rFonts w:eastAsia="Calibri" w:cstheme="majorHAnsi"/>
                <w:sz w:val="18"/>
                <w:szCs w:val="18"/>
                <w:lang w:val="ro-RO" w:eastAsia="ro-RO"/>
              </w:rPr>
              <w:t>(SuDS)</w:t>
            </w:r>
          </w:p>
        </w:tc>
        <w:tc>
          <w:tcPr>
            <w:tcW w:w="0" w:type="auto"/>
            <w:vMerge/>
          </w:tcPr>
          <w:p w14:paraId="5F67DD51" w14:textId="77777777" w:rsidR="00EC6DED" w:rsidRPr="00EC6DED" w:rsidRDefault="00EC6DED" w:rsidP="00EC6DED">
            <w:pPr>
              <w:suppressAutoHyphens w:val="0"/>
              <w:autoSpaceDN/>
              <w:spacing w:before="0" w:after="0" w:line="240" w:lineRule="auto"/>
              <w:textAlignment w:val="auto"/>
              <w:rPr>
                <w:rFonts w:eastAsia="Calibri" w:cstheme="majorHAnsi"/>
                <w:b/>
                <w:bCs/>
                <w:iCs/>
                <w:sz w:val="18"/>
                <w:szCs w:val="18"/>
              </w:rPr>
            </w:pPr>
          </w:p>
        </w:tc>
        <w:tc>
          <w:tcPr>
            <w:tcW w:w="0" w:type="auto"/>
            <w:shd w:val="clear" w:color="auto" w:fill="A7E1D7"/>
          </w:tcPr>
          <w:p w14:paraId="2EA24E35"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rPr>
            </w:pPr>
            <w:r w:rsidRPr="00EC6DED">
              <w:rPr>
                <w:rFonts w:cstheme="majorHAnsi"/>
                <w:bCs/>
                <w:iCs/>
                <w:sz w:val="18"/>
                <w:szCs w:val="18"/>
              </w:rPr>
              <w:t xml:space="preserve">M.M.A.P., A.N.A.R., M.A.D.R., A.N.I.F., </w:t>
            </w:r>
            <w:r w:rsidRPr="00EC6DED">
              <w:rPr>
                <w:rFonts w:cstheme="majorHAnsi"/>
                <w:sz w:val="18"/>
                <w:szCs w:val="18"/>
                <w:lang w:val="ro"/>
              </w:rPr>
              <w:t xml:space="preserve">M.D.L.P.A., </w:t>
            </w:r>
            <w:r w:rsidRPr="00EC6DED">
              <w:rPr>
                <w:rFonts w:cstheme="majorHAnsi"/>
                <w:bCs/>
                <w:iCs/>
                <w:sz w:val="18"/>
                <w:szCs w:val="18"/>
              </w:rPr>
              <w:t>Autorități locale, C.J.</w:t>
            </w:r>
          </w:p>
        </w:tc>
        <w:tc>
          <w:tcPr>
            <w:tcW w:w="0" w:type="auto"/>
            <w:tcBorders>
              <w:top w:val="single" w:sz="4" w:space="0" w:color="auto"/>
            </w:tcBorders>
            <w:shd w:val="clear" w:color="auto" w:fill="A7E1D7"/>
          </w:tcPr>
          <w:p w14:paraId="239F22AB" w14:textId="77777777" w:rsidR="00EC6DED" w:rsidRPr="00EC6DED" w:rsidRDefault="00EC6DED" w:rsidP="00EC6DED">
            <w:pPr>
              <w:suppressAutoHyphens w:val="0"/>
              <w:autoSpaceDN/>
              <w:spacing w:before="0" w:after="0" w:line="240" w:lineRule="auto"/>
              <w:jc w:val="center"/>
              <w:textAlignment w:val="auto"/>
              <w:rPr>
                <w:rFonts w:eastAsia="Calibri" w:cstheme="majorHAnsi"/>
                <w:iCs/>
                <w:sz w:val="18"/>
                <w:szCs w:val="18"/>
              </w:rPr>
            </w:pPr>
            <w:r w:rsidRPr="00EC6DED">
              <w:rPr>
                <w:rFonts w:eastAsia="Calibri" w:cstheme="majorHAnsi"/>
                <w:bCs/>
                <w:iCs/>
                <w:sz w:val="18"/>
                <w:szCs w:val="18"/>
              </w:rPr>
              <w:t>Național</w:t>
            </w:r>
          </w:p>
        </w:tc>
      </w:tr>
      <w:tr w:rsidR="00194B36" w:rsidRPr="00EC6DED" w14:paraId="5DEDC65C" w14:textId="77777777" w:rsidTr="00F5746C">
        <w:trPr>
          <w:cantSplit/>
          <w:jc w:val="center"/>
        </w:trPr>
        <w:tc>
          <w:tcPr>
            <w:tcW w:w="0" w:type="auto"/>
            <w:vMerge/>
          </w:tcPr>
          <w:p w14:paraId="7DE2F06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p>
        </w:tc>
        <w:tc>
          <w:tcPr>
            <w:tcW w:w="0" w:type="auto"/>
            <w:tcBorders>
              <w:top w:val="single" w:sz="4" w:space="0" w:color="auto"/>
            </w:tcBorders>
            <w:shd w:val="clear" w:color="auto" w:fill="A7E1D7"/>
          </w:tcPr>
          <w:p w14:paraId="062E3555" w14:textId="77777777" w:rsidR="00EC6DED" w:rsidRPr="00EC6DED" w:rsidRDefault="00EC6DED" w:rsidP="00EC6DED">
            <w:pPr>
              <w:suppressAutoHyphens w:val="0"/>
              <w:autoSpaceDN/>
              <w:spacing w:before="0" w:after="0" w:line="240" w:lineRule="auto"/>
              <w:jc w:val="center"/>
              <w:textAlignment w:val="auto"/>
              <w:rPr>
                <w:rFonts w:eastAsia="Calibri" w:cstheme="majorHAnsi"/>
                <w:b/>
                <w:sz w:val="18"/>
                <w:szCs w:val="18"/>
                <w:lang w:val="ro-RO"/>
              </w:rPr>
            </w:pPr>
            <w:r w:rsidRPr="00EC6DED">
              <w:rPr>
                <w:rFonts w:eastAsia="Calibri" w:cstheme="majorHAnsi"/>
                <w:sz w:val="18"/>
                <w:szCs w:val="18"/>
              </w:rPr>
              <w:t>M34</w:t>
            </w:r>
          </w:p>
        </w:tc>
        <w:tc>
          <w:tcPr>
            <w:tcW w:w="1024" w:type="dxa"/>
            <w:tcBorders>
              <w:top w:val="single" w:sz="4" w:space="0" w:color="auto"/>
            </w:tcBorders>
            <w:shd w:val="clear" w:color="auto" w:fill="A7E1D7"/>
          </w:tcPr>
          <w:p w14:paraId="35C0A61E"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rPr>
            </w:pPr>
            <w:r w:rsidRPr="00EC6DED">
              <w:rPr>
                <w:rFonts w:eastAsia="Calibri" w:cstheme="majorHAnsi"/>
                <w:sz w:val="18"/>
                <w:szCs w:val="18"/>
                <w:lang w:val="en-GB"/>
              </w:rPr>
              <w:t>M34-RO40</w:t>
            </w:r>
          </w:p>
        </w:tc>
        <w:tc>
          <w:tcPr>
            <w:tcW w:w="7821" w:type="dxa"/>
            <w:tcBorders>
              <w:top w:val="single" w:sz="4" w:space="0" w:color="auto"/>
            </w:tcBorders>
            <w:shd w:val="clear" w:color="auto" w:fill="A7E1D7"/>
          </w:tcPr>
          <w:p w14:paraId="3AB19521" w14:textId="77777777" w:rsidR="00EC6DED" w:rsidRPr="00EC6DED" w:rsidRDefault="00EC6DED" w:rsidP="00EC6DED">
            <w:pPr>
              <w:suppressAutoHyphens w:val="0"/>
              <w:autoSpaceDE w:val="0"/>
              <w:adjustRightInd w:val="0"/>
              <w:spacing w:before="0" w:after="0" w:line="240" w:lineRule="auto"/>
              <w:textAlignment w:val="auto"/>
              <w:rPr>
                <w:rFonts w:eastAsia="Calibri" w:cstheme="majorHAnsi"/>
                <w:sz w:val="18"/>
                <w:szCs w:val="18"/>
              </w:rPr>
            </w:pPr>
            <w:r w:rsidRPr="00EC6DED">
              <w:rPr>
                <w:rFonts w:eastAsia="Calibri" w:cstheme="majorHAnsi"/>
                <w:sz w:val="18"/>
                <w:szCs w:val="18"/>
              </w:rPr>
              <w:t>Implementarea sistemelor durabile de drenaj (SuDS)</w:t>
            </w:r>
          </w:p>
        </w:tc>
        <w:tc>
          <w:tcPr>
            <w:tcW w:w="0" w:type="auto"/>
            <w:vMerge/>
          </w:tcPr>
          <w:p w14:paraId="49B2F0B9" w14:textId="77777777" w:rsidR="00EC6DED" w:rsidRPr="00EC6DED" w:rsidRDefault="00EC6DED" w:rsidP="00EC6DED">
            <w:pPr>
              <w:suppressAutoHyphens w:val="0"/>
              <w:autoSpaceDN/>
              <w:spacing w:before="0" w:after="0" w:line="240" w:lineRule="auto"/>
              <w:textAlignment w:val="auto"/>
              <w:rPr>
                <w:rFonts w:eastAsia="Calibri" w:cstheme="majorHAnsi"/>
                <w:b/>
                <w:bCs/>
                <w:iCs/>
                <w:sz w:val="18"/>
                <w:szCs w:val="18"/>
              </w:rPr>
            </w:pPr>
          </w:p>
        </w:tc>
        <w:tc>
          <w:tcPr>
            <w:tcW w:w="0" w:type="auto"/>
            <w:shd w:val="clear" w:color="auto" w:fill="A7E1D7"/>
          </w:tcPr>
          <w:p w14:paraId="70C9CBF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cstheme="majorHAnsi"/>
                <w:sz w:val="18"/>
                <w:szCs w:val="18"/>
                <w:lang w:val="ro"/>
              </w:rPr>
              <w:t xml:space="preserve">M.D.L.P.A., </w:t>
            </w:r>
            <w:r w:rsidRPr="00EC6DED">
              <w:rPr>
                <w:rFonts w:cstheme="majorHAnsi"/>
                <w:bCs/>
                <w:iCs/>
                <w:sz w:val="18"/>
                <w:szCs w:val="18"/>
                <w:lang w:val="it-IT"/>
              </w:rPr>
              <w:t>Autorităƫi locale, C.J.</w:t>
            </w:r>
          </w:p>
        </w:tc>
        <w:tc>
          <w:tcPr>
            <w:tcW w:w="0" w:type="auto"/>
            <w:tcBorders>
              <w:top w:val="single" w:sz="4" w:space="0" w:color="auto"/>
            </w:tcBorders>
            <w:shd w:val="clear" w:color="auto" w:fill="A7E1D7"/>
            <w:vAlign w:val="center"/>
          </w:tcPr>
          <w:p w14:paraId="08A285A5"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Cs/>
                <w:sz w:val="18"/>
                <w:szCs w:val="18"/>
              </w:rPr>
            </w:pPr>
            <w:r w:rsidRPr="00EC6DED">
              <w:rPr>
                <w:rFonts w:eastAsia="Calibri" w:cstheme="majorHAnsi"/>
                <w:bCs/>
                <w:iCs/>
                <w:sz w:val="18"/>
                <w:szCs w:val="18"/>
              </w:rPr>
              <w:t>A.P.S.F.R. (localitate)</w:t>
            </w:r>
          </w:p>
        </w:tc>
      </w:tr>
      <w:tr w:rsidR="00EC6DED" w:rsidRPr="00EC6DED" w14:paraId="078F2E72" w14:textId="77777777" w:rsidTr="00F5746C">
        <w:trPr>
          <w:cantSplit/>
          <w:trHeight w:val="70"/>
          <w:jc w:val="center"/>
        </w:trPr>
        <w:tc>
          <w:tcPr>
            <w:tcW w:w="0" w:type="auto"/>
            <w:vMerge w:val="restart"/>
            <w:tcBorders>
              <w:top w:val="single" w:sz="4" w:space="0" w:color="auto"/>
            </w:tcBorders>
            <w:shd w:val="clear" w:color="auto" w:fill="A7E1D7"/>
          </w:tcPr>
          <w:p w14:paraId="05DF92D7"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A56F55">
              <w:rPr>
                <w:rFonts w:eastAsia="Calibri" w:cstheme="majorHAnsi"/>
                <w:i/>
                <w:iCs/>
                <w:sz w:val="18"/>
                <w:szCs w:val="18"/>
              </w:rPr>
              <w:t>Alte măsuri de îmbunătățire a protecției</w:t>
            </w:r>
            <w:r w:rsidRPr="00A56F55">
              <w:rPr>
                <w:rFonts w:eastAsia="Calibri" w:cstheme="majorHAnsi"/>
                <w:sz w:val="18"/>
                <w:szCs w:val="18"/>
              </w:rPr>
              <w:t xml:space="preserve"> la inundații - </w:t>
            </w:r>
            <w:r w:rsidRPr="00EC6DED">
              <w:rPr>
                <w:rFonts w:eastAsia="Calibri" w:cstheme="majorHAnsi"/>
                <w:b/>
                <w:bCs/>
                <w:sz w:val="18"/>
                <w:szCs w:val="18"/>
                <w:lang w:val="ro-RO" w:eastAsia="ro-RO"/>
              </w:rPr>
              <w:t>Programe de întreținere / mentenanță a infrastructurii de apărare împotriva inundațiilor</w:t>
            </w:r>
          </w:p>
        </w:tc>
        <w:tc>
          <w:tcPr>
            <w:tcW w:w="0" w:type="auto"/>
            <w:tcBorders>
              <w:top w:val="single" w:sz="4" w:space="0" w:color="auto"/>
              <w:bottom w:val="single" w:sz="4" w:space="0" w:color="auto"/>
            </w:tcBorders>
            <w:shd w:val="clear" w:color="auto" w:fill="A7E1D7"/>
          </w:tcPr>
          <w:p w14:paraId="6D10E64B"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M35</w:t>
            </w:r>
          </w:p>
        </w:tc>
        <w:tc>
          <w:tcPr>
            <w:tcW w:w="1024" w:type="dxa"/>
            <w:tcBorders>
              <w:top w:val="single" w:sz="4" w:space="0" w:color="auto"/>
              <w:bottom w:val="single" w:sz="4" w:space="0" w:color="auto"/>
            </w:tcBorders>
            <w:shd w:val="clear" w:color="auto" w:fill="A7E1D7"/>
          </w:tcPr>
          <w:p w14:paraId="3C5FC12F"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M35-RO41</w:t>
            </w:r>
          </w:p>
        </w:tc>
        <w:tc>
          <w:tcPr>
            <w:tcW w:w="7821" w:type="dxa"/>
            <w:tcBorders>
              <w:top w:val="single" w:sz="4" w:space="0" w:color="auto"/>
              <w:bottom w:val="single" w:sz="4" w:space="0" w:color="auto"/>
            </w:tcBorders>
            <w:shd w:val="clear" w:color="auto" w:fill="A7E1D7"/>
          </w:tcPr>
          <w:p w14:paraId="4082FE51" w14:textId="621B67DE"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 xml:space="preserve">Realizarea lucrărilor de mentenanță pentru exploatarea în siguranță a construcțiilor hidrotehnice existente </w:t>
            </w:r>
            <w:r w:rsidR="00346959">
              <w:rPr>
                <w:rFonts w:eastAsia="Calibri" w:cstheme="majorHAnsi"/>
                <w:sz w:val="18"/>
                <w:szCs w:val="18"/>
                <w:lang w:val="ro-RO" w:eastAsia="ro-RO"/>
              </w:rPr>
              <w:t>ș</w:t>
            </w:r>
            <w:r w:rsidRPr="00EC6DED">
              <w:rPr>
                <w:rFonts w:eastAsia="Calibri" w:cstheme="majorHAnsi"/>
                <w:sz w:val="18"/>
                <w:szCs w:val="18"/>
                <w:lang w:val="ro-RO" w:eastAsia="ro-RO"/>
              </w:rPr>
              <w:t xml:space="preserve">i a echipamentelor aferente (lucrări de întreținere </w:t>
            </w:r>
            <w:r w:rsidR="00346959">
              <w:rPr>
                <w:rFonts w:eastAsia="Calibri" w:cstheme="majorHAnsi"/>
                <w:sz w:val="18"/>
                <w:szCs w:val="18"/>
                <w:lang w:val="ro-RO" w:eastAsia="ro-RO"/>
              </w:rPr>
              <w:t>ș</w:t>
            </w:r>
            <w:r w:rsidRPr="00EC6DED">
              <w:rPr>
                <w:rFonts w:eastAsia="Calibri" w:cstheme="majorHAnsi"/>
                <w:sz w:val="18"/>
                <w:szCs w:val="18"/>
                <w:lang w:val="ro-RO" w:eastAsia="ro-RO"/>
              </w:rPr>
              <w:t>i reparații curente, etc.)</w:t>
            </w:r>
          </w:p>
        </w:tc>
        <w:tc>
          <w:tcPr>
            <w:tcW w:w="0" w:type="auto"/>
            <w:vMerge w:val="restart"/>
            <w:tcBorders>
              <w:top w:val="single" w:sz="4" w:space="0" w:color="auto"/>
            </w:tcBorders>
            <w:shd w:val="clear" w:color="auto" w:fill="A7E1D7"/>
          </w:tcPr>
          <w:p w14:paraId="7C6345E2"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077CF4DA"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A12 – Pluvială</w:t>
            </w:r>
          </w:p>
          <w:p w14:paraId="5FCA0B8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lastRenderedPageBreak/>
              <w:t>A15 – Barare artificială – Infrastructură de apărare</w:t>
            </w:r>
          </w:p>
          <w:p w14:paraId="652882E5" w14:textId="7452937C"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5E327104"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5026A0E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74F6F6A9"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tc>
        <w:tc>
          <w:tcPr>
            <w:tcW w:w="0" w:type="auto"/>
            <w:tcBorders>
              <w:top w:val="single" w:sz="4" w:space="0" w:color="auto"/>
            </w:tcBorders>
            <w:shd w:val="clear" w:color="auto" w:fill="A7E1D7"/>
          </w:tcPr>
          <w:p w14:paraId="41619533" w14:textId="755D21A4"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cstheme="majorHAnsi"/>
                <w:bCs/>
                <w:iCs/>
                <w:sz w:val="18"/>
                <w:szCs w:val="18"/>
                <w:lang w:val="it-IT"/>
              </w:rPr>
              <w:lastRenderedPageBreak/>
              <w:t>M.M.A.P., A.N.A.R.,</w:t>
            </w:r>
            <w:r w:rsidRPr="00A56F55">
              <w:rPr>
                <w:rFonts w:eastAsia="Calibri" w:cstheme="majorHAnsi"/>
                <w:bCs/>
                <w:iCs/>
                <w:spacing w:val="-4"/>
                <w:sz w:val="18"/>
                <w:szCs w:val="18"/>
                <w:lang w:val="it-IT"/>
              </w:rPr>
              <w:t xml:space="preserve"> </w:t>
            </w:r>
            <w:r w:rsidR="00D9220B">
              <w:rPr>
                <w:rFonts w:eastAsia="Calibri" w:cstheme="majorHAnsi"/>
                <w:bCs/>
                <w:iCs/>
                <w:spacing w:val="-4"/>
                <w:sz w:val="18"/>
                <w:szCs w:val="18"/>
                <w:lang w:val="it-IT"/>
              </w:rPr>
              <w:t>M.E.</w:t>
            </w:r>
            <w:r w:rsidRPr="00A56F55">
              <w:rPr>
                <w:rFonts w:cstheme="majorHAnsi"/>
                <w:bCs/>
                <w:iCs/>
                <w:sz w:val="18"/>
                <w:szCs w:val="18"/>
                <w:lang w:val="it-IT"/>
              </w:rPr>
              <w:t>, Hidroelectrica S.A., alți deƫinători</w:t>
            </w:r>
          </w:p>
        </w:tc>
        <w:tc>
          <w:tcPr>
            <w:tcW w:w="0" w:type="auto"/>
            <w:tcBorders>
              <w:top w:val="single" w:sz="4" w:space="0" w:color="auto"/>
              <w:bottom w:val="single" w:sz="4" w:space="0" w:color="auto"/>
            </w:tcBorders>
            <w:shd w:val="clear" w:color="auto" w:fill="A7E1D7"/>
          </w:tcPr>
          <w:p w14:paraId="57A59D44" w14:textId="77777777" w:rsidR="00EC6DED" w:rsidRPr="00EC6DED" w:rsidRDefault="00EC6DED" w:rsidP="00EC6DED">
            <w:pPr>
              <w:suppressAutoHyphens w:val="0"/>
              <w:autoSpaceDN/>
              <w:spacing w:before="0" w:after="0" w:line="240" w:lineRule="auto"/>
              <w:jc w:val="center"/>
              <w:textAlignment w:val="auto"/>
              <w:rPr>
                <w:rFonts w:eastAsia="Calibri" w:cstheme="majorHAnsi"/>
                <w:iCs/>
                <w:sz w:val="18"/>
                <w:szCs w:val="18"/>
              </w:rPr>
            </w:pPr>
            <w:r w:rsidRPr="00EC6DED">
              <w:rPr>
                <w:rFonts w:eastAsia="Calibri" w:cstheme="majorHAnsi"/>
                <w:bCs/>
                <w:sz w:val="18"/>
                <w:szCs w:val="18"/>
              </w:rPr>
              <w:t xml:space="preserve">Național / </w:t>
            </w:r>
            <w:r w:rsidRPr="00EC6DED">
              <w:rPr>
                <w:rFonts w:eastAsia="Calibri" w:cstheme="majorHAnsi"/>
                <w:bCs/>
                <w:iCs/>
                <w:sz w:val="18"/>
                <w:szCs w:val="18"/>
              </w:rPr>
              <w:t>A.P.S.F.R.</w:t>
            </w:r>
          </w:p>
        </w:tc>
      </w:tr>
      <w:tr w:rsidR="00194B36" w:rsidRPr="00EC6DED" w14:paraId="708D94B2" w14:textId="77777777" w:rsidTr="00F5746C">
        <w:trPr>
          <w:cantSplit/>
          <w:trHeight w:val="1952"/>
          <w:jc w:val="center"/>
        </w:trPr>
        <w:tc>
          <w:tcPr>
            <w:tcW w:w="0" w:type="auto"/>
            <w:vMerge/>
          </w:tcPr>
          <w:p w14:paraId="1AF57EBE"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ro-RO"/>
              </w:rPr>
            </w:pPr>
          </w:p>
        </w:tc>
        <w:tc>
          <w:tcPr>
            <w:tcW w:w="0" w:type="auto"/>
            <w:tcBorders>
              <w:top w:val="single" w:sz="4" w:space="0" w:color="auto"/>
              <w:bottom w:val="single" w:sz="4" w:space="0" w:color="auto"/>
            </w:tcBorders>
            <w:shd w:val="clear" w:color="auto" w:fill="A7E1D7"/>
          </w:tcPr>
          <w:p w14:paraId="570C02C2" w14:textId="77777777" w:rsidR="00EC6DED" w:rsidRPr="00EC6DED" w:rsidRDefault="00EC6DED" w:rsidP="00EC6DED">
            <w:pPr>
              <w:suppressAutoHyphens w:val="0"/>
              <w:autoSpaceDN/>
              <w:spacing w:before="0" w:after="0" w:line="240" w:lineRule="auto"/>
              <w:jc w:val="center"/>
              <w:textAlignment w:val="auto"/>
              <w:rPr>
                <w:rFonts w:eastAsia="Calibri" w:cstheme="majorHAnsi"/>
                <w:b/>
                <w:sz w:val="18"/>
                <w:szCs w:val="18"/>
                <w:lang w:val="ro-RO"/>
              </w:rPr>
            </w:pPr>
            <w:r w:rsidRPr="00EC6DED">
              <w:rPr>
                <w:rFonts w:eastAsia="Calibri" w:cstheme="majorHAnsi"/>
                <w:sz w:val="18"/>
                <w:szCs w:val="18"/>
              </w:rPr>
              <w:t>M35</w:t>
            </w:r>
          </w:p>
        </w:tc>
        <w:tc>
          <w:tcPr>
            <w:tcW w:w="1024" w:type="dxa"/>
            <w:tcBorders>
              <w:top w:val="single" w:sz="4" w:space="0" w:color="auto"/>
              <w:bottom w:val="single" w:sz="4" w:space="0" w:color="auto"/>
            </w:tcBorders>
            <w:shd w:val="clear" w:color="auto" w:fill="A7E1D7"/>
          </w:tcPr>
          <w:p w14:paraId="02D2AE1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M35-RO42</w:t>
            </w:r>
          </w:p>
        </w:tc>
        <w:tc>
          <w:tcPr>
            <w:tcW w:w="7821" w:type="dxa"/>
            <w:tcBorders>
              <w:top w:val="single" w:sz="4" w:space="0" w:color="auto"/>
              <w:bottom w:val="single" w:sz="4" w:space="0" w:color="auto"/>
            </w:tcBorders>
            <w:shd w:val="clear" w:color="auto" w:fill="A7E1D7"/>
          </w:tcPr>
          <w:p w14:paraId="676E35A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Refacerea / Menținerea volumelor de atenuare a lucrărilor de acumulare existente (permanente / nepermanente)- prin decolmatare</w:t>
            </w:r>
          </w:p>
        </w:tc>
        <w:tc>
          <w:tcPr>
            <w:tcW w:w="0" w:type="auto"/>
            <w:vMerge/>
          </w:tcPr>
          <w:p w14:paraId="0A0CF41B" w14:textId="77777777" w:rsidR="00EC6DED" w:rsidRPr="00D75EBF" w:rsidRDefault="00EC6DED" w:rsidP="00EC6DED">
            <w:pPr>
              <w:suppressAutoHyphens w:val="0"/>
              <w:autoSpaceDN/>
              <w:spacing w:before="0" w:after="0" w:line="240" w:lineRule="auto"/>
              <w:textAlignment w:val="auto"/>
              <w:rPr>
                <w:rFonts w:cstheme="majorHAnsi"/>
                <w:iCs/>
                <w:sz w:val="18"/>
                <w:szCs w:val="18"/>
                <w:lang w:val="pt-BR"/>
              </w:rPr>
            </w:pPr>
          </w:p>
        </w:tc>
        <w:tc>
          <w:tcPr>
            <w:tcW w:w="0" w:type="auto"/>
            <w:shd w:val="clear" w:color="auto" w:fill="A7E1D7"/>
          </w:tcPr>
          <w:p w14:paraId="2DFD6F46" w14:textId="10E07B81" w:rsidR="00EC6DED" w:rsidRPr="00D75EBF" w:rsidRDefault="00EC6DED" w:rsidP="00EC6DED">
            <w:pPr>
              <w:suppressAutoHyphens w:val="0"/>
              <w:autoSpaceDN/>
              <w:spacing w:before="0" w:after="0" w:line="240" w:lineRule="auto"/>
              <w:textAlignment w:val="auto"/>
              <w:rPr>
                <w:rFonts w:eastAsia="Calibri" w:cstheme="majorHAnsi"/>
                <w:iCs/>
                <w:sz w:val="18"/>
                <w:szCs w:val="18"/>
                <w:lang w:val="pt-BR"/>
              </w:rPr>
            </w:pPr>
            <w:r w:rsidRPr="00D75EBF">
              <w:rPr>
                <w:rFonts w:cstheme="majorHAnsi"/>
                <w:bCs/>
                <w:iCs/>
                <w:sz w:val="18"/>
                <w:szCs w:val="18"/>
                <w:lang w:val="pt-BR"/>
              </w:rPr>
              <w:t xml:space="preserve">M.M.A.P., A.N.A.R., </w:t>
            </w:r>
            <w:r w:rsidR="00D9220B" w:rsidRPr="00D75EBF">
              <w:rPr>
                <w:rFonts w:eastAsia="Calibri" w:cstheme="majorHAnsi"/>
                <w:bCs/>
                <w:iCs/>
                <w:spacing w:val="-4"/>
                <w:sz w:val="18"/>
                <w:szCs w:val="18"/>
                <w:lang w:val="pt-BR"/>
              </w:rPr>
              <w:t>M.E.</w:t>
            </w:r>
            <w:r w:rsidRPr="00D75EBF">
              <w:rPr>
                <w:rFonts w:cstheme="majorHAnsi"/>
                <w:bCs/>
                <w:iCs/>
                <w:sz w:val="18"/>
                <w:szCs w:val="18"/>
                <w:lang w:val="pt-BR"/>
              </w:rPr>
              <w:t>, Hidroelectrica S.A., Autorități locale, C.J.</w:t>
            </w:r>
          </w:p>
        </w:tc>
        <w:tc>
          <w:tcPr>
            <w:tcW w:w="0" w:type="auto"/>
            <w:tcBorders>
              <w:top w:val="single" w:sz="4" w:space="0" w:color="auto"/>
              <w:bottom w:val="single" w:sz="4" w:space="0" w:color="auto"/>
            </w:tcBorders>
            <w:shd w:val="clear" w:color="auto" w:fill="A7E1D7"/>
          </w:tcPr>
          <w:p w14:paraId="6EA2A47F" w14:textId="77777777" w:rsidR="00EC6DED" w:rsidRPr="00EC6DED" w:rsidRDefault="00EC6DED" w:rsidP="00EC6DED">
            <w:pPr>
              <w:suppressAutoHyphens w:val="0"/>
              <w:autoSpaceDN/>
              <w:spacing w:before="0" w:after="0" w:line="240" w:lineRule="auto"/>
              <w:jc w:val="center"/>
              <w:textAlignment w:val="auto"/>
              <w:rPr>
                <w:rFonts w:eastAsia="Calibri" w:cstheme="majorHAnsi"/>
                <w:iCs/>
                <w:sz w:val="18"/>
                <w:szCs w:val="18"/>
                <w:lang w:val="it-IT"/>
              </w:rPr>
            </w:pPr>
            <w:r w:rsidRPr="00EC6DED">
              <w:rPr>
                <w:rFonts w:eastAsia="Calibri" w:cstheme="majorHAnsi"/>
                <w:bCs/>
                <w:iCs/>
                <w:sz w:val="18"/>
                <w:szCs w:val="18"/>
                <w:lang w:val="it-IT"/>
              </w:rPr>
              <w:t>A.P.S.F.R.</w:t>
            </w:r>
          </w:p>
        </w:tc>
      </w:tr>
      <w:tr w:rsidR="00EC6DED" w:rsidRPr="00EC6DED" w14:paraId="257F409C" w14:textId="77777777" w:rsidTr="00F5746C">
        <w:trPr>
          <w:cantSplit/>
          <w:trHeight w:val="70"/>
          <w:jc w:val="center"/>
        </w:trPr>
        <w:tc>
          <w:tcPr>
            <w:tcW w:w="0" w:type="auto"/>
            <w:tcBorders>
              <w:top w:val="single" w:sz="4" w:space="0" w:color="auto"/>
              <w:bottom w:val="single" w:sz="4" w:space="0" w:color="auto"/>
            </w:tcBorders>
            <w:shd w:val="clear" w:color="auto" w:fill="A7E1D7"/>
          </w:tcPr>
          <w:p w14:paraId="028E548C" w14:textId="77777777" w:rsidR="00EC6DED" w:rsidRPr="00D75EBF" w:rsidRDefault="00EC6DED" w:rsidP="00EC6DED">
            <w:pPr>
              <w:suppressAutoHyphens w:val="0"/>
              <w:autoSpaceDN/>
              <w:spacing w:before="0" w:after="0" w:line="240" w:lineRule="auto"/>
              <w:textAlignment w:val="auto"/>
              <w:rPr>
                <w:rFonts w:eastAsia="Calibri" w:cstheme="majorHAnsi"/>
                <w:b/>
                <w:bCs/>
                <w:i/>
                <w:iCs/>
                <w:sz w:val="18"/>
                <w:szCs w:val="18"/>
                <w:lang w:val="it-IT"/>
              </w:rPr>
            </w:pPr>
            <w:r w:rsidRPr="00D75EBF">
              <w:rPr>
                <w:rFonts w:eastAsia="Calibri" w:cstheme="majorHAnsi"/>
                <w:i/>
                <w:iCs/>
                <w:sz w:val="18"/>
                <w:szCs w:val="18"/>
                <w:lang w:val="it-IT"/>
              </w:rPr>
              <w:t>Alte măsuri de îmbunătățire a protecției</w:t>
            </w:r>
            <w:r w:rsidRPr="00D75EBF">
              <w:rPr>
                <w:rFonts w:eastAsia="Calibri" w:cstheme="majorHAnsi"/>
                <w:sz w:val="18"/>
                <w:szCs w:val="18"/>
                <w:lang w:val="it-IT"/>
              </w:rPr>
              <w:t xml:space="preserve"> la inundații </w:t>
            </w:r>
            <w:r w:rsidRPr="00D75EBF">
              <w:rPr>
                <w:rFonts w:eastAsia="Calibri" w:cstheme="majorHAnsi"/>
                <w:b/>
                <w:bCs/>
                <w:sz w:val="18"/>
                <w:szCs w:val="18"/>
                <w:lang w:val="it-IT"/>
              </w:rPr>
              <w:t xml:space="preserve">– </w:t>
            </w:r>
            <w:r w:rsidRPr="00EC6DED">
              <w:rPr>
                <w:rFonts w:eastAsia="Calibri" w:cstheme="majorHAnsi"/>
                <w:b/>
                <w:bCs/>
                <w:sz w:val="18"/>
                <w:szCs w:val="18"/>
                <w:lang w:val="ro-RO" w:eastAsia="ro-RO"/>
              </w:rPr>
              <w:t>Punerea în siguranță a barajelor</w:t>
            </w:r>
          </w:p>
        </w:tc>
        <w:tc>
          <w:tcPr>
            <w:tcW w:w="0" w:type="auto"/>
            <w:tcBorders>
              <w:top w:val="single" w:sz="4" w:space="0" w:color="auto"/>
              <w:bottom w:val="single" w:sz="4" w:space="0" w:color="auto"/>
            </w:tcBorders>
            <w:shd w:val="clear" w:color="auto" w:fill="A7E1D7"/>
          </w:tcPr>
          <w:p w14:paraId="294E374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M35</w:t>
            </w:r>
          </w:p>
        </w:tc>
        <w:tc>
          <w:tcPr>
            <w:tcW w:w="1024" w:type="dxa"/>
            <w:tcBorders>
              <w:top w:val="single" w:sz="4" w:space="0" w:color="auto"/>
              <w:bottom w:val="single" w:sz="4" w:space="0" w:color="auto"/>
            </w:tcBorders>
            <w:shd w:val="clear" w:color="auto" w:fill="A7E1D7"/>
          </w:tcPr>
          <w:p w14:paraId="38AB966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M35-RO43</w:t>
            </w:r>
          </w:p>
        </w:tc>
        <w:tc>
          <w:tcPr>
            <w:tcW w:w="7821" w:type="dxa"/>
            <w:tcBorders>
              <w:top w:val="single" w:sz="4" w:space="0" w:color="auto"/>
              <w:bottom w:val="single" w:sz="4" w:space="0" w:color="auto"/>
            </w:tcBorders>
            <w:shd w:val="clear" w:color="auto" w:fill="A7E1D7"/>
          </w:tcPr>
          <w:p w14:paraId="29B4F430" w14:textId="77777777" w:rsidR="00EC6DED" w:rsidRPr="00EC6DED" w:rsidRDefault="00EC6DED" w:rsidP="00EC6DED">
            <w:pPr>
              <w:suppressAutoHyphens w:val="0"/>
              <w:autoSpaceDN/>
              <w:spacing w:before="0" w:after="0" w:line="240" w:lineRule="auto"/>
              <w:textAlignment w:val="auto"/>
              <w:rPr>
                <w:rFonts w:eastAsia="Calibri" w:cstheme="majorHAnsi"/>
                <w:i/>
                <w:iCs/>
                <w:sz w:val="18"/>
                <w:szCs w:val="18"/>
                <w:lang w:val="es-BO"/>
              </w:rPr>
            </w:pPr>
            <w:r w:rsidRPr="00EC6DED">
              <w:rPr>
                <w:rFonts w:eastAsia="Calibri" w:cstheme="majorHAnsi"/>
                <w:sz w:val="18"/>
                <w:szCs w:val="18"/>
                <w:lang w:val="ro-RO" w:eastAsia="ro-RO"/>
              </w:rPr>
              <w:t>Punerea în siguranță a barajelor, prizelor de apă (de ex. măsuri de limitare a infiltrațiilor)</w:t>
            </w:r>
          </w:p>
        </w:tc>
        <w:tc>
          <w:tcPr>
            <w:tcW w:w="0" w:type="auto"/>
            <w:tcBorders>
              <w:top w:val="single" w:sz="4" w:space="0" w:color="auto"/>
              <w:bottom w:val="single" w:sz="4" w:space="0" w:color="auto"/>
            </w:tcBorders>
            <w:shd w:val="clear" w:color="auto" w:fill="A7E1D7"/>
          </w:tcPr>
          <w:p w14:paraId="1E088CF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A11 – Fluvială</w:t>
            </w:r>
          </w:p>
          <w:p w14:paraId="491483B2"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A12 – Pluvială</w:t>
            </w:r>
          </w:p>
          <w:p w14:paraId="330D24B3"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A15 – Barare artificială – Infrastructură de apărare</w:t>
            </w:r>
          </w:p>
          <w:p w14:paraId="1A45A31F" w14:textId="1E043542" w:rsidR="00EC6DED" w:rsidRPr="00EC6DED" w:rsidRDefault="00EC6DED" w:rsidP="00EC6DED">
            <w:pPr>
              <w:suppressAutoHyphens w:val="0"/>
              <w:autoSpaceDN/>
              <w:spacing w:before="0" w:after="0" w:line="240" w:lineRule="auto"/>
              <w:textAlignment w:val="auto"/>
              <w:rPr>
                <w:rFonts w:eastAsia="Calibri" w:cstheme="majorHAnsi"/>
                <w:iCs/>
                <w:sz w:val="18"/>
                <w:szCs w:val="18"/>
                <w:lang w:val="es-ES"/>
              </w:rPr>
            </w:pPr>
            <w:r w:rsidRPr="00EC6DED">
              <w:rPr>
                <w:rFonts w:eastAsia="Calibri" w:cstheme="majorHAnsi"/>
                <w:iCs/>
                <w:sz w:val="18"/>
                <w:szCs w:val="18"/>
                <w:lang w:val="es-ES"/>
              </w:rPr>
              <w:t>A22 – Depă</w:t>
            </w:r>
            <w:r w:rsidR="00346959">
              <w:rPr>
                <w:rFonts w:eastAsia="Calibri" w:cstheme="majorHAnsi"/>
                <w:iCs/>
                <w:sz w:val="18"/>
                <w:szCs w:val="18"/>
                <w:lang w:val="es-ES"/>
              </w:rPr>
              <w:t>ș</w:t>
            </w:r>
            <w:r w:rsidRPr="00EC6DED">
              <w:rPr>
                <w:rFonts w:eastAsia="Calibri" w:cstheme="majorHAnsi"/>
                <w:iCs/>
                <w:sz w:val="18"/>
                <w:szCs w:val="18"/>
                <w:lang w:val="es-ES"/>
              </w:rPr>
              <w:t>irea asigurării lucrărilor de apărare</w:t>
            </w:r>
          </w:p>
          <w:p w14:paraId="7C8FA9A9" w14:textId="77777777" w:rsidR="00EC6DED" w:rsidRPr="00A56F55" w:rsidRDefault="00EC6DED" w:rsidP="00EC6DED">
            <w:pPr>
              <w:suppressAutoHyphens w:val="0"/>
              <w:autoSpaceDN/>
              <w:spacing w:before="0" w:after="0" w:line="240" w:lineRule="auto"/>
              <w:textAlignment w:val="auto"/>
              <w:rPr>
                <w:rFonts w:eastAsia="Calibri" w:cstheme="majorHAnsi"/>
                <w:iCs/>
                <w:sz w:val="18"/>
                <w:szCs w:val="18"/>
                <w:lang w:val="it-IT"/>
              </w:rPr>
            </w:pPr>
            <w:r w:rsidRPr="00A56F55">
              <w:rPr>
                <w:rFonts w:eastAsia="Calibri" w:cstheme="majorHAnsi"/>
                <w:iCs/>
                <w:sz w:val="18"/>
                <w:szCs w:val="18"/>
                <w:lang w:val="it-IT"/>
              </w:rPr>
              <w:t>A23 – Distrugerea infrastructurii de apărare</w:t>
            </w:r>
          </w:p>
          <w:p w14:paraId="2E6CAA96"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A24 – Blocare/Restricționare</w:t>
            </w:r>
          </w:p>
          <w:p w14:paraId="19D90F71" w14:textId="77777777" w:rsidR="00EC6DED" w:rsidRPr="00EC6DED" w:rsidRDefault="00EC6DED" w:rsidP="00EC6DED">
            <w:pPr>
              <w:suppressAutoHyphens w:val="0"/>
              <w:autoSpaceDN/>
              <w:spacing w:before="0" w:after="0" w:line="240" w:lineRule="auto"/>
              <w:textAlignment w:val="auto"/>
              <w:rPr>
                <w:rFonts w:eastAsia="Calibri" w:cstheme="majorHAnsi"/>
                <w:iCs/>
                <w:sz w:val="18"/>
                <w:szCs w:val="18"/>
                <w:lang w:val="it-IT"/>
              </w:rPr>
            </w:pPr>
            <w:r w:rsidRPr="00EC6DED">
              <w:rPr>
                <w:rFonts w:eastAsia="Calibri" w:cstheme="majorHAnsi"/>
                <w:iCs/>
                <w:sz w:val="18"/>
                <w:szCs w:val="18"/>
                <w:lang w:val="it-IT"/>
              </w:rPr>
              <w:t>A31 – Viituri rapide</w:t>
            </w:r>
          </w:p>
        </w:tc>
        <w:tc>
          <w:tcPr>
            <w:tcW w:w="0" w:type="auto"/>
            <w:tcBorders>
              <w:top w:val="single" w:sz="4" w:space="0" w:color="auto"/>
              <w:bottom w:val="single" w:sz="4" w:space="0" w:color="auto"/>
            </w:tcBorders>
            <w:shd w:val="clear" w:color="auto" w:fill="A7E1D7"/>
          </w:tcPr>
          <w:p w14:paraId="37321873" w14:textId="0EEEBF23" w:rsidR="00EC6DED" w:rsidRPr="00A56F55" w:rsidRDefault="00EC6DED" w:rsidP="00EC6DED">
            <w:pPr>
              <w:suppressAutoHyphens w:val="0"/>
              <w:autoSpaceDN/>
              <w:spacing w:before="0" w:after="0" w:line="240" w:lineRule="auto"/>
              <w:textAlignment w:val="auto"/>
              <w:rPr>
                <w:rFonts w:eastAsia="Calibri" w:cstheme="majorHAnsi"/>
                <w:b/>
                <w:bCs/>
                <w:iCs/>
                <w:sz w:val="18"/>
                <w:szCs w:val="18"/>
                <w:lang w:val="it-IT"/>
              </w:rPr>
            </w:pPr>
            <w:r w:rsidRPr="00A56F55">
              <w:rPr>
                <w:rFonts w:cstheme="majorHAnsi"/>
                <w:bCs/>
                <w:iCs/>
                <w:sz w:val="18"/>
                <w:szCs w:val="18"/>
                <w:lang w:val="it-IT"/>
              </w:rPr>
              <w:t xml:space="preserve">M.M.A.P., A.N.A.R., </w:t>
            </w:r>
            <w:r w:rsidR="00D9220B">
              <w:rPr>
                <w:rFonts w:eastAsia="Calibri" w:cstheme="majorHAnsi"/>
                <w:bCs/>
                <w:iCs/>
                <w:spacing w:val="-4"/>
                <w:sz w:val="18"/>
                <w:szCs w:val="18"/>
                <w:lang w:val="it-IT"/>
              </w:rPr>
              <w:t>M.E.</w:t>
            </w:r>
            <w:r w:rsidRPr="00A56F55">
              <w:rPr>
                <w:rFonts w:cstheme="majorHAnsi"/>
                <w:iCs/>
                <w:sz w:val="18"/>
                <w:szCs w:val="18"/>
                <w:lang w:val="it-IT"/>
              </w:rPr>
              <w:t xml:space="preserve">, </w:t>
            </w:r>
            <w:r w:rsidRPr="00A56F55">
              <w:rPr>
                <w:rFonts w:cstheme="majorHAnsi"/>
                <w:bCs/>
                <w:iCs/>
                <w:sz w:val="18"/>
                <w:szCs w:val="18"/>
                <w:lang w:val="it-IT"/>
              </w:rPr>
              <w:t>Hidroelectrica S.A., alți deținători</w:t>
            </w:r>
          </w:p>
        </w:tc>
        <w:tc>
          <w:tcPr>
            <w:tcW w:w="0" w:type="auto"/>
            <w:tcBorders>
              <w:top w:val="single" w:sz="4" w:space="0" w:color="auto"/>
              <w:bottom w:val="single" w:sz="4" w:space="0" w:color="auto"/>
            </w:tcBorders>
            <w:shd w:val="clear" w:color="auto" w:fill="A7E1D7"/>
          </w:tcPr>
          <w:p w14:paraId="17E0C8AD" w14:textId="77777777" w:rsidR="00EC6DED" w:rsidRPr="00EC6DED" w:rsidRDefault="00EC6DED" w:rsidP="00EC6DED">
            <w:pPr>
              <w:suppressAutoHyphens w:val="0"/>
              <w:autoSpaceDN/>
              <w:spacing w:before="0" w:after="0" w:line="240" w:lineRule="auto"/>
              <w:jc w:val="center"/>
              <w:textAlignment w:val="auto"/>
              <w:rPr>
                <w:rFonts w:eastAsia="Calibri" w:cstheme="majorHAnsi"/>
                <w:b/>
                <w:bCs/>
                <w:iCs/>
                <w:sz w:val="18"/>
                <w:szCs w:val="18"/>
              </w:rPr>
            </w:pPr>
            <w:r w:rsidRPr="00EC6DED">
              <w:rPr>
                <w:rFonts w:eastAsia="Calibri" w:cstheme="majorHAnsi"/>
                <w:bCs/>
                <w:iCs/>
                <w:sz w:val="18"/>
                <w:szCs w:val="18"/>
              </w:rPr>
              <w:t>A.P.S.F.R.</w:t>
            </w:r>
          </w:p>
        </w:tc>
      </w:tr>
      <w:tr w:rsidR="00EC6DED" w:rsidRPr="00EC6DED" w14:paraId="75C2024D" w14:textId="77777777" w:rsidTr="00F5746C">
        <w:trPr>
          <w:cantSplit/>
          <w:jc w:val="center"/>
        </w:trPr>
        <w:tc>
          <w:tcPr>
            <w:tcW w:w="0" w:type="auto"/>
            <w:gridSpan w:val="7"/>
            <w:tcBorders>
              <w:top w:val="single" w:sz="4" w:space="0" w:color="auto"/>
            </w:tcBorders>
            <w:shd w:val="clear" w:color="auto" w:fill="FC8474"/>
          </w:tcPr>
          <w:p w14:paraId="1DDE5726" w14:textId="77777777" w:rsidR="00EC6DED" w:rsidRPr="00EC6DED" w:rsidRDefault="00EC6DED" w:rsidP="00EC6DED">
            <w:pPr>
              <w:suppressAutoHyphens w:val="0"/>
              <w:autoSpaceDN/>
              <w:spacing w:before="0" w:after="0" w:line="240" w:lineRule="auto"/>
              <w:jc w:val="center"/>
              <w:textAlignment w:val="auto"/>
              <w:rPr>
                <w:rFonts w:eastAsia="Calibri" w:cstheme="majorHAnsi"/>
                <w:b/>
                <w:sz w:val="18"/>
                <w:szCs w:val="18"/>
              </w:rPr>
            </w:pPr>
            <w:r w:rsidRPr="00EC6DED">
              <w:rPr>
                <w:rFonts w:eastAsia="Calibri" w:cstheme="majorHAnsi"/>
                <w:b/>
                <w:bCs/>
                <w:sz w:val="18"/>
                <w:szCs w:val="18"/>
                <w:shd w:val="clear" w:color="auto" w:fill="FC8474"/>
                <w:lang w:val="ro-RO"/>
              </w:rPr>
              <w:t>Pregătirea</w:t>
            </w:r>
          </w:p>
        </w:tc>
      </w:tr>
      <w:tr w:rsidR="00EC6DED" w:rsidRPr="00EC6DED" w14:paraId="209FDF7C" w14:textId="77777777" w:rsidTr="00F5746C">
        <w:trPr>
          <w:cantSplit/>
          <w:jc w:val="center"/>
        </w:trPr>
        <w:tc>
          <w:tcPr>
            <w:tcW w:w="0" w:type="auto"/>
            <w:vMerge w:val="restart"/>
            <w:tcBorders>
              <w:top w:val="single" w:sz="4" w:space="0" w:color="auto"/>
            </w:tcBorders>
            <w:shd w:val="clear" w:color="auto" w:fill="FC8474"/>
          </w:tcPr>
          <w:p w14:paraId="2EDF3856" w14:textId="0661F257" w:rsidR="00EC6DED" w:rsidRPr="00EC6DED" w:rsidRDefault="00EC6DED" w:rsidP="00EC6DED">
            <w:pPr>
              <w:suppressAutoHyphens w:val="0"/>
              <w:autoSpaceDN/>
              <w:spacing w:before="0" w:after="0" w:line="240" w:lineRule="auto"/>
              <w:jc w:val="both"/>
              <w:textAlignment w:val="auto"/>
              <w:rPr>
                <w:rFonts w:eastAsia="Calibri" w:cstheme="majorHAnsi"/>
                <w:b/>
                <w:sz w:val="18"/>
                <w:szCs w:val="18"/>
                <w:lang w:val="it-IT"/>
              </w:rPr>
            </w:pPr>
            <w:r w:rsidRPr="00EC6DED">
              <w:rPr>
                <w:rFonts w:eastAsia="Calibri" w:cstheme="majorHAnsi"/>
                <w:sz w:val="18"/>
                <w:szCs w:val="18"/>
                <w:lang w:val="it-IT"/>
              </w:rPr>
              <w:t xml:space="preserve">Măsuri privind imbunatatirea sistemelor de monitorizare, prognoza </w:t>
            </w:r>
            <w:r w:rsidR="00346959">
              <w:rPr>
                <w:rFonts w:eastAsia="Calibri" w:cstheme="majorHAnsi"/>
                <w:sz w:val="18"/>
                <w:szCs w:val="18"/>
                <w:lang w:val="it-IT"/>
              </w:rPr>
              <w:t>ș</w:t>
            </w:r>
            <w:r w:rsidRPr="00EC6DED">
              <w:rPr>
                <w:rFonts w:eastAsia="Calibri" w:cstheme="majorHAnsi"/>
                <w:sz w:val="18"/>
                <w:szCs w:val="18"/>
                <w:lang w:val="it-IT"/>
              </w:rPr>
              <w:t>i avertizare a inundațiilor</w:t>
            </w:r>
          </w:p>
        </w:tc>
        <w:tc>
          <w:tcPr>
            <w:tcW w:w="0" w:type="auto"/>
            <w:tcBorders>
              <w:top w:val="single" w:sz="4" w:space="0" w:color="auto"/>
              <w:bottom w:val="single" w:sz="4" w:space="0" w:color="auto"/>
            </w:tcBorders>
            <w:shd w:val="clear" w:color="auto" w:fill="FC8474"/>
          </w:tcPr>
          <w:p w14:paraId="44811887"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M41</w:t>
            </w:r>
          </w:p>
        </w:tc>
        <w:tc>
          <w:tcPr>
            <w:tcW w:w="1024" w:type="dxa"/>
            <w:tcBorders>
              <w:top w:val="single" w:sz="4" w:space="0" w:color="auto"/>
              <w:bottom w:val="single" w:sz="4" w:space="0" w:color="auto"/>
            </w:tcBorders>
            <w:shd w:val="clear" w:color="auto" w:fill="FC8474"/>
          </w:tcPr>
          <w:p w14:paraId="2796D25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M41-RO44</w:t>
            </w:r>
          </w:p>
        </w:tc>
        <w:tc>
          <w:tcPr>
            <w:tcW w:w="7821" w:type="dxa"/>
            <w:tcBorders>
              <w:top w:val="single" w:sz="4" w:space="0" w:color="auto"/>
              <w:bottom w:val="single" w:sz="4" w:space="0" w:color="auto"/>
            </w:tcBorders>
            <w:shd w:val="clear" w:color="auto" w:fill="FC8474"/>
          </w:tcPr>
          <w:p w14:paraId="6010A255" w14:textId="2508CDD0"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eastAsia="ro-RO"/>
              </w:rPr>
              <w:t xml:space="preserve">Îmbunătățirea sistemelor de monitorizare, a modelelor de prognoză </w:t>
            </w:r>
            <w:r w:rsidR="00346959">
              <w:rPr>
                <w:rFonts w:eastAsia="Calibri" w:cstheme="majorHAnsi"/>
                <w:sz w:val="18"/>
                <w:szCs w:val="18"/>
                <w:lang w:val="ro-RO" w:eastAsia="ro-RO"/>
              </w:rPr>
              <w:t>ș</w:t>
            </w:r>
            <w:r w:rsidRPr="00EC6DED">
              <w:rPr>
                <w:rFonts w:eastAsia="Calibri" w:cstheme="majorHAnsi"/>
                <w:sz w:val="18"/>
                <w:szCs w:val="18"/>
                <w:lang w:val="ro-RO" w:eastAsia="ro-RO"/>
              </w:rPr>
              <w:t>i a sistemelor de avertizare / alarmare (meteo si hidro)</w:t>
            </w:r>
          </w:p>
        </w:tc>
        <w:tc>
          <w:tcPr>
            <w:tcW w:w="0" w:type="auto"/>
            <w:tcBorders>
              <w:top w:val="single" w:sz="4" w:space="0" w:color="auto"/>
              <w:bottom w:val="single" w:sz="4" w:space="0" w:color="auto"/>
            </w:tcBorders>
            <w:shd w:val="clear" w:color="auto" w:fill="FC8474"/>
          </w:tcPr>
          <w:p w14:paraId="7930765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bottom w:val="single" w:sz="4" w:space="0" w:color="auto"/>
            </w:tcBorders>
            <w:shd w:val="clear" w:color="auto" w:fill="FC8474"/>
          </w:tcPr>
          <w:p w14:paraId="5338AAD1" w14:textId="77777777" w:rsidR="00EC6DED" w:rsidRPr="00EC6DED" w:rsidRDefault="00EC6DED" w:rsidP="00EC6DED">
            <w:pPr>
              <w:suppressAutoHyphens w:val="0"/>
              <w:autoSpaceDN/>
              <w:spacing w:before="0" w:after="0" w:line="240" w:lineRule="auto"/>
              <w:textAlignment w:val="auto"/>
              <w:rPr>
                <w:rFonts w:eastAsia="Calibri" w:cstheme="majorHAnsi"/>
                <w:bCs/>
                <w:sz w:val="18"/>
                <w:szCs w:val="18"/>
                <w:lang w:val="ro-RO" w:eastAsia="ro-RO"/>
              </w:rPr>
            </w:pPr>
            <w:r w:rsidRPr="00EC6DED">
              <w:rPr>
                <w:rFonts w:eastAsia="Calibri" w:cstheme="majorHAnsi"/>
                <w:bCs/>
                <w:sz w:val="18"/>
                <w:szCs w:val="18"/>
                <w:lang w:val="ro-RO" w:eastAsia="ro-RO"/>
              </w:rPr>
              <w:t>M.M.A.P., A.N.M., A.N.A.R.-A.B.A., M.A.I. (I.G.S.U.), I.N.H.G.A., S.T.S., Autorități locale</w:t>
            </w:r>
          </w:p>
        </w:tc>
        <w:tc>
          <w:tcPr>
            <w:tcW w:w="0" w:type="auto"/>
            <w:tcBorders>
              <w:top w:val="single" w:sz="4" w:space="0" w:color="auto"/>
              <w:bottom w:val="single" w:sz="4" w:space="0" w:color="auto"/>
            </w:tcBorders>
            <w:shd w:val="clear" w:color="auto" w:fill="FC8474"/>
          </w:tcPr>
          <w:p w14:paraId="3FFDEB38"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0B358E47"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rPr>
              <w:t>Bazin (cu localizare)</w:t>
            </w:r>
          </w:p>
        </w:tc>
      </w:tr>
      <w:tr w:rsidR="00194B36" w:rsidRPr="00EC6DED" w14:paraId="78618366" w14:textId="77777777" w:rsidTr="00F5746C">
        <w:trPr>
          <w:cantSplit/>
          <w:jc w:val="center"/>
        </w:trPr>
        <w:tc>
          <w:tcPr>
            <w:tcW w:w="0" w:type="auto"/>
            <w:vMerge/>
          </w:tcPr>
          <w:p w14:paraId="304D5989" w14:textId="77777777" w:rsidR="00EC6DED" w:rsidRPr="00EC6DED" w:rsidRDefault="00EC6DED" w:rsidP="00EC6DED">
            <w:pPr>
              <w:shd w:val="clear" w:color="auto" w:fill="99FF99"/>
              <w:suppressAutoHyphens w:val="0"/>
              <w:autoSpaceDN/>
              <w:spacing w:before="0" w:after="0" w:line="240" w:lineRule="auto"/>
              <w:jc w:val="both"/>
              <w:textAlignment w:val="auto"/>
              <w:rPr>
                <w:rFonts w:eastAsia="Calibri" w:cstheme="majorHAnsi"/>
                <w:b/>
                <w:bCs/>
                <w:i/>
                <w:iCs/>
                <w:sz w:val="18"/>
                <w:szCs w:val="18"/>
              </w:rPr>
            </w:pPr>
          </w:p>
        </w:tc>
        <w:tc>
          <w:tcPr>
            <w:tcW w:w="0" w:type="auto"/>
            <w:tcBorders>
              <w:top w:val="single" w:sz="4" w:space="0" w:color="auto"/>
              <w:bottom w:val="single" w:sz="4" w:space="0" w:color="auto"/>
            </w:tcBorders>
            <w:shd w:val="clear" w:color="auto" w:fill="FC8474"/>
          </w:tcPr>
          <w:p w14:paraId="2270AD2B"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M41</w:t>
            </w:r>
          </w:p>
        </w:tc>
        <w:tc>
          <w:tcPr>
            <w:tcW w:w="1024" w:type="dxa"/>
            <w:tcBorders>
              <w:top w:val="single" w:sz="4" w:space="0" w:color="auto"/>
              <w:bottom w:val="single" w:sz="4" w:space="0" w:color="auto"/>
            </w:tcBorders>
            <w:shd w:val="clear" w:color="auto" w:fill="FC8474"/>
          </w:tcPr>
          <w:p w14:paraId="57B020A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M41-RO45</w:t>
            </w:r>
          </w:p>
        </w:tc>
        <w:tc>
          <w:tcPr>
            <w:tcW w:w="7821" w:type="dxa"/>
            <w:tcBorders>
              <w:top w:val="single" w:sz="4" w:space="0" w:color="auto"/>
              <w:bottom w:val="single" w:sz="4" w:space="0" w:color="auto"/>
            </w:tcBorders>
            <w:shd w:val="clear" w:color="auto" w:fill="FC8474"/>
          </w:tcPr>
          <w:p w14:paraId="1AE0FB23" w14:textId="7A411CF9"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 xml:space="preserve">Îmbunătățirea capabilităților de monitorizare </w:t>
            </w:r>
            <w:r w:rsidR="00346959">
              <w:rPr>
                <w:rFonts w:eastAsia="Calibri" w:cstheme="majorHAnsi"/>
                <w:sz w:val="18"/>
                <w:szCs w:val="18"/>
                <w:lang w:val="ro-RO"/>
              </w:rPr>
              <w:t>ș</w:t>
            </w:r>
            <w:r w:rsidRPr="00EC6DED">
              <w:rPr>
                <w:rFonts w:eastAsia="Calibri" w:cstheme="majorHAnsi"/>
                <w:sz w:val="18"/>
                <w:szCs w:val="18"/>
                <w:lang w:val="ro-RO"/>
              </w:rPr>
              <w:t>i prognoză a fenomenelor hidrologice periculuoase (scurgeri importante pe versanți, torenți pâraie, viituri rapide în bazine hidrografice mici, cre</w:t>
            </w:r>
            <w:r w:rsidR="00346959">
              <w:rPr>
                <w:rFonts w:eastAsia="Calibri" w:cstheme="majorHAnsi"/>
                <w:sz w:val="18"/>
                <w:szCs w:val="18"/>
                <w:lang w:val="ro-RO"/>
              </w:rPr>
              <w:t>ș</w:t>
            </w:r>
            <w:r w:rsidRPr="00EC6DED">
              <w:rPr>
                <w:rFonts w:eastAsia="Calibri" w:cstheme="majorHAnsi"/>
                <w:sz w:val="18"/>
                <w:szCs w:val="18"/>
                <w:lang w:val="ro-RO"/>
              </w:rPr>
              <w:t>teri rapide de niveluri etc.)</w:t>
            </w:r>
          </w:p>
          <w:p w14:paraId="440F3319" w14:textId="65A281F4"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sz w:val="18"/>
                <w:szCs w:val="18"/>
                <w:lang w:val="es-BO"/>
              </w:rPr>
            </w:pPr>
            <w:r w:rsidRPr="00EC6DED">
              <w:rPr>
                <w:rFonts w:eastAsia="Calibri" w:cstheme="majorHAnsi"/>
                <w:sz w:val="18"/>
                <w:szCs w:val="18"/>
                <w:lang w:val="es-BO"/>
              </w:rPr>
              <w:t xml:space="preserve">Puncte suplimentare de monitorizare a nivelurilor </w:t>
            </w:r>
            <w:r w:rsidR="00346959">
              <w:rPr>
                <w:rFonts w:eastAsia="Calibri" w:cstheme="majorHAnsi"/>
                <w:sz w:val="18"/>
                <w:szCs w:val="18"/>
                <w:lang w:val="es-BO"/>
              </w:rPr>
              <w:t>ș</w:t>
            </w:r>
            <w:r w:rsidRPr="00EC6DED">
              <w:rPr>
                <w:rFonts w:eastAsia="Calibri" w:cstheme="majorHAnsi"/>
                <w:sz w:val="18"/>
                <w:szCs w:val="18"/>
                <w:lang w:val="es-BO"/>
              </w:rPr>
              <w:t>i precipitațiilor – stații automate la poduri sau traversări de conducte</w:t>
            </w:r>
          </w:p>
          <w:p w14:paraId="16282791" w14:textId="5769626E"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sz w:val="18"/>
                <w:szCs w:val="18"/>
                <w:lang w:val="it-IT"/>
              </w:rPr>
            </w:pPr>
            <w:r w:rsidRPr="00EC6DED">
              <w:rPr>
                <w:rFonts w:eastAsia="Calibri" w:cstheme="majorHAnsi"/>
                <w:sz w:val="18"/>
                <w:szCs w:val="18"/>
                <w:lang w:val="it-IT"/>
              </w:rPr>
              <w:t xml:space="preserve">Camera video pentru monitorizarea situației curgerii în secțiuni </w:t>
            </w:r>
            <w:r w:rsidR="00346959">
              <w:rPr>
                <w:rFonts w:eastAsia="Calibri" w:cstheme="majorHAnsi"/>
                <w:sz w:val="18"/>
                <w:szCs w:val="18"/>
                <w:lang w:val="it-IT"/>
              </w:rPr>
              <w:t>ș</w:t>
            </w:r>
            <w:r w:rsidRPr="00EC6DED">
              <w:rPr>
                <w:rFonts w:eastAsia="Calibri" w:cstheme="majorHAnsi"/>
                <w:sz w:val="18"/>
                <w:szCs w:val="18"/>
                <w:lang w:val="it-IT"/>
              </w:rPr>
              <w:t>i a ghețurilor</w:t>
            </w:r>
          </w:p>
          <w:p w14:paraId="1D82A538" w14:textId="49B3E489"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sz w:val="18"/>
                <w:szCs w:val="18"/>
                <w:lang w:val="it-IT"/>
              </w:rPr>
            </w:pPr>
            <w:r w:rsidRPr="00EC6DED">
              <w:rPr>
                <w:rFonts w:eastAsia="Calibri" w:cstheme="majorHAnsi"/>
                <w:sz w:val="18"/>
                <w:szCs w:val="18"/>
                <w:lang w:val="it-IT"/>
              </w:rPr>
              <w:t xml:space="preserve">Generații noi de senzori pentru detecție </w:t>
            </w:r>
            <w:r w:rsidR="00346959">
              <w:rPr>
                <w:rFonts w:eastAsia="Calibri" w:cstheme="majorHAnsi"/>
                <w:sz w:val="18"/>
                <w:szCs w:val="18"/>
                <w:lang w:val="it-IT"/>
              </w:rPr>
              <w:t>ș</w:t>
            </w:r>
            <w:r w:rsidRPr="00EC6DED">
              <w:rPr>
                <w:rFonts w:eastAsia="Calibri" w:cstheme="majorHAnsi"/>
                <w:sz w:val="18"/>
                <w:szCs w:val="18"/>
                <w:lang w:val="it-IT"/>
              </w:rPr>
              <w:t>i alarmare în timp real la depă</w:t>
            </w:r>
            <w:r w:rsidR="00346959">
              <w:rPr>
                <w:rFonts w:eastAsia="Calibri" w:cstheme="majorHAnsi"/>
                <w:sz w:val="18"/>
                <w:szCs w:val="18"/>
                <w:lang w:val="it-IT"/>
              </w:rPr>
              <w:t>ș</w:t>
            </w:r>
            <w:r w:rsidRPr="00EC6DED">
              <w:rPr>
                <w:rFonts w:eastAsia="Calibri" w:cstheme="majorHAnsi"/>
                <w:sz w:val="18"/>
                <w:szCs w:val="18"/>
                <w:lang w:val="it-IT"/>
              </w:rPr>
              <w:t xml:space="preserve">iri valori prag de precipitații </w:t>
            </w:r>
            <w:r w:rsidR="00346959">
              <w:rPr>
                <w:rFonts w:eastAsia="Calibri" w:cstheme="majorHAnsi"/>
                <w:sz w:val="18"/>
                <w:szCs w:val="18"/>
                <w:lang w:val="it-IT"/>
              </w:rPr>
              <w:t>ș</w:t>
            </w:r>
            <w:r w:rsidRPr="00EC6DED">
              <w:rPr>
                <w:rFonts w:eastAsia="Calibri" w:cstheme="majorHAnsi"/>
                <w:sz w:val="18"/>
                <w:szCs w:val="18"/>
                <w:lang w:val="it-IT"/>
              </w:rPr>
              <w:t>i de intensitate scurgere torențială</w:t>
            </w:r>
          </w:p>
          <w:p w14:paraId="38090A05" w14:textId="77777777"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b/>
                <w:i/>
                <w:sz w:val="18"/>
                <w:szCs w:val="18"/>
                <w:lang w:val="it-IT"/>
              </w:rPr>
            </w:pPr>
            <w:r w:rsidRPr="00EC6DED">
              <w:rPr>
                <w:rFonts w:eastAsia="Calibri" w:cstheme="majorHAnsi"/>
                <w:sz w:val="18"/>
                <w:szCs w:val="18"/>
                <w:lang w:val="it-IT"/>
              </w:rPr>
              <w:t>Modernizarea retelei nationale de radare meteorologice</w:t>
            </w:r>
          </w:p>
          <w:p w14:paraId="4DD22FE4" w14:textId="02CDC33A"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b/>
                <w:i/>
                <w:sz w:val="18"/>
                <w:szCs w:val="18"/>
                <w:lang w:val="it-IT"/>
              </w:rPr>
            </w:pPr>
            <w:r w:rsidRPr="00EC6DED">
              <w:rPr>
                <w:rFonts w:eastAsia="Calibri" w:cstheme="majorHAnsi"/>
                <w:sz w:val="18"/>
                <w:szCs w:val="18"/>
                <w:lang w:val="it-IT"/>
              </w:rPr>
              <w:t xml:space="preserve">Instalarea de rețele pluviometrice urbane </w:t>
            </w:r>
            <w:r w:rsidR="00346959">
              <w:rPr>
                <w:rFonts w:eastAsia="Calibri" w:cstheme="majorHAnsi"/>
                <w:sz w:val="18"/>
                <w:szCs w:val="18"/>
                <w:lang w:val="it-IT"/>
              </w:rPr>
              <w:t>ș</w:t>
            </w:r>
            <w:r w:rsidRPr="00EC6DED">
              <w:rPr>
                <w:rFonts w:eastAsia="Calibri" w:cstheme="majorHAnsi"/>
                <w:sz w:val="18"/>
                <w:szCs w:val="18"/>
                <w:lang w:val="it-IT"/>
              </w:rPr>
              <w:t xml:space="preserve">i a unor sisteme de urmărirea străzilor/căilor de comunicații cu risc ridicat la inundații (inclusiv montarea de mire martor) </w:t>
            </w:r>
            <w:r w:rsidR="00346959">
              <w:rPr>
                <w:rFonts w:eastAsia="Calibri" w:cstheme="majorHAnsi"/>
                <w:sz w:val="18"/>
                <w:szCs w:val="18"/>
                <w:lang w:val="it-IT"/>
              </w:rPr>
              <w:t>ș</w:t>
            </w:r>
            <w:r w:rsidRPr="00EC6DED">
              <w:rPr>
                <w:rFonts w:eastAsia="Calibri" w:cstheme="majorHAnsi"/>
                <w:sz w:val="18"/>
                <w:szCs w:val="18"/>
                <w:lang w:val="it-IT"/>
              </w:rPr>
              <w:t xml:space="preserve">i a debitelor tranzitate prin rețeaua de canalizare </w:t>
            </w:r>
          </w:p>
          <w:p w14:paraId="13842203" w14:textId="391EB1B5" w:rsidR="00EC6DED" w:rsidRPr="00EC6DED" w:rsidRDefault="00EC6DED" w:rsidP="00EC6DED">
            <w:pPr>
              <w:numPr>
                <w:ilvl w:val="0"/>
                <w:numId w:val="49"/>
              </w:numPr>
              <w:suppressAutoHyphens w:val="0"/>
              <w:autoSpaceDN/>
              <w:spacing w:before="0" w:after="0" w:line="240" w:lineRule="auto"/>
              <w:ind w:left="795" w:hanging="283"/>
              <w:jc w:val="both"/>
              <w:textAlignment w:val="auto"/>
              <w:rPr>
                <w:rFonts w:eastAsia="Calibri" w:cstheme="majorHAnsi"/>
                <w:b/>
                <w:i/>
                <w:sz w:val="18"/>
                <w:szCs w:val="18"/>
                <w:lang w:val="es-BO"/>
              </w:rPr>
            </w:pPr>
            <w:r w:rsidRPr="00EC6DED">
              <w:rPr>
                <w:rFonts w:eastAsia="Calibri" w:cstheme="majorHAnsi"/>
                <w:sz w:val="18"/>
                <w:szCs w:val="18"/>
                <w:lang w:val="es-BO"/>
              </w:rPr>
              <w:t xml:space="preserve">Echipamente pentru supraveghere digurilor </w:t>
            </w:r>
            <w:r w:rsidR="00346959">
              <w:rPr>
                <w:rFonts w:eastAsia="Calibri" w:cstheme="majorHAnsi"/>
                <w:sz w:val="18"/>
                <w:szCs w:val="18"/>
                <w:lang w:val="es-BO"/>
              </w:rPr>
              <w:t>ș</w:t>
            </w:r>
            <w:r w:rsidRPr="00EC6DED">
              <w:rPr>
                <w:rFonts w:eastAsia="Calibri" w:cstheme="majorHAnsi"/>
                <w:sz w:val="18"/>
                <w:szCs w:val="18"/>
                <w:lang w:val="es-BO"/>
              </w:rPr>
              <w:t>i monitorizarea barajelor</w:t>
            </w:r>
          </w:p>
        </w:tc>
        <w:tc>
          <w:tcPr>
            <w:tcW w:w="0" w:type="auto"/>
            <w:tcBorders>
              <w:top w:val="single" w:sz="4" w:space="0" w:color="auto"/>
              <w:bottom w:val="single" w:sz="4" w:space="0" w:color="auto"/>
            </w:tcBorders>
            <w:shd w:val="clear" w:color="auto" w:fill="FC8474"/>
          </w:tcPr>
          <w:p w14:paraId="4F197AF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bottom w:val="single" w:sz="4" w:space="0" w:color="auto"/>
            </w:tcBorders>
            <w:shd w:val="clear" w:color="auto" w:fill="FC8474"/>
          </w:tcPr>
          <w:p w14:paraId="1F8E760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bCs/>
                <w:sz w:val="18"/>
                <w:szCs w:val="18"/>
                <w:lang w:val="ro-RO" w:eastAsia="ro-RO"/>
              </w:rPr>
              <w:t xml:space="preserve">M.M.A.P., A.N.M., I.N.H.G.A., A.N.A.R.-A.B.A., M.A.I. (I.G.S.U.), </w:t>
            </w:r>
            <w:r w:rsidRPr="00EC6DED">
              <w:rPr>
                <w:rFonts w:eastAsia="Calibri" w:cstheme="majorHAnsi"/>
                <w:sz w:val="18"/>
                <w:szCs w:val="18"/>
                <w:lang w:val="ro-RO" w:eastAsia="ro-RO"/>
              </w:rPr>
              <w:t>Autorități locale</w:t>
            </w:r>
          </w:p>
        </w:tc>
        <w:tc>
          <w:tcPr>
            <w:tcW w:w="0" w:type="auto"/>
            <w:tcBorders>
              <w:top w:val="single" w:sz="4" w:space="0" w:color="auto"/>
              <w:bottom w:val="single" w:sz="4" w:space="0" w:color="auto"/>
            </w:tcBorders>
            <w:shd w:val="clear" w:color="auto" w:fill="FC8474"/>
          </w:tcPr>
          <w:p w14:paraId="375385EC"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1A45873A"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rPr>
              <w:t>Bazin</w:t>
            </w:r>
          </w:p>
        </w:tc>
      </w:tr>
      <w:tr w:rsidR="00194B36" w:rsidRPr="00EC6DED" w14:paraId="59874304" w14:textId="77777777" w:rsidTr="00F5746C">
        <w:trPr>
          <w:cantSplit/>
          <w:jc w:val="center"/>
        </w:trPr>
        <w:tc>
          <w:tcPr>
            <w:tcW w:w="0" w:type="auto"/>
            <w:vMerge/>
          </w:tcPr>
          <w:p w14:paraId="4FFADD42" w14:textId="77777777" w:rsidR="00EC6DED" w:rsidRPr="00EC6DED" w:rsidRDefault="00EC6DED" w:rsidP="00EC6DED">
            <w:pPr>
              <w:shd w:val="clear" w:color="auto" w:fill="99FF99"/>
              <w:suppressAutoHyphens w:val="0"/>
              <w:autoSpaceDN/>
              <w:spacing w:before="0" w:after="0" w:line="240" w:lineRule="auto"/>
              <w:jc w:val="both"/>
              <w:textAlignment w:val="auto"/>
              <w:rPr>
                <w:rFonts w:eastAsia="Calibri" w:cstheme="majorHAnsi"/>
                <w:b/>
                <w:bCs/>
                <w:sz w:val="18"/>
                <w:szCs w:val="18"/>
                <w:lang w:val="ro-RO"/>
              </w:rPr>
            </w:pPr>
          </w:p>
        </w:tc>
        <w:tc>
          <w:tcPr>
            <w:tcW w:w="0" w:type="auto"/>
            <w:tcBorders>
              <w:top w:val="single" w:sz="4" w:space="0" w:color="auto"/>
              <w:bottom w:val="single" w:sz="4" w:space="0" w:color="auto"/>
            </w:tcBorders>
            <w:shd w:val="clear" w:color="auto" w:fill="FC8474"/>
          </w:tcPr>
          <w:p w14:paraId="66071AE5"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M41</w:t>
            </w:r>
          </w:p>
        </w:tc>
        <w:tc>
          <w:tcPr>
            <w:tcW w:w="1024" w:type="dxa"/>
            <w:tcBorders>
              <w:top w:val="single" w:sz="4" w:space="0" w:color="auto"/>
              <w:bottom w:val="single" w:sz="4" w:space="0" w:color="auto"/>
            </w:tcBorders>
            <w:shd w:val="clear" w:color="auto" w:fill="FC8474"/>
          </w:tcPr>
          <w:p w14:paraId="399FAEF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M41-RO46</w:t>
            </w:r>
          </w:p>
        </w:tc>
        <w:tc>
          <w:tcPr>
            <w:tcW w:w="7821" w:type="dxa"/>
            <w:tcBorders>
              <w:top w:val="single" w:sz="4" w:space="0" w:color="auto"/>
              <w:bottom w:val="single" w:sz="4" w:space="0" w:color="auto"/>
            </w:tcBorders>
            <w:shd w:val="clear" w:color="auto" w:fill="FC8474"/>
          </w:tcPr>
          <w:p w14:paraId="3E070EAB" w14:textId="75150D0A"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it-IT"/>
              </w:rPr>
              <w:t xml:space="preserve">Formarea </w:t>
            </w:r>
            <w:r w:rsidR="00346959">
              <w:rPr>
                <w:rFonts w:eastAsia="Calibri" w:cstheme="majorHAnsi"/>
                <w:sz w:val="18"/>
                <w:szCs w:val="18"/>
                <w:lang w:val="it-IT"/>
              </w:rPr>
              <w:t>ș</w:t>
            </w:r>
            <w:r w:rsidRPr="00EC6DED">
              <w:rPr>
                <w:rFonts w:eastAsia="Calibri" w:cstheme="majorHAnsi"/>
                <w:sz w:val="18"/>
                <w:szCs w:val="18"/>
                <w:lang w:val="it-IT"/>
              </w:rPr>
              <w:t>i perfecționarea resursei umane (prognoză, diseminare)</w:t>
            </w:r>
          </w:p>
        </w:tc>
        <w:tc>
          <w:tcPr>
            <w:tcW w:w="0" w:type="auto"/>
            <w:tcBorders>
              <w:top w:val="single" w:sz="4" w:space="0" w:color="auto"/>
              <w:bottom w:val="single" w:sz="4" w:space="0" w:color="auto"/>
            </w:tcBorders>
            <w:shd w:val="clear" w:color="auto" w:fill="FC8474"/>
          </w:tcPr>
          <w:p w14:paraId="2FCA9C0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bottom w:val="single" w:sz="4" w:space="0" w:color="auto"/>
            </w:tcBorders>
            <w:shd w:val="clear" w:color="auto" w:fill="FC8474"/>
          </w:tcPr>
          <w:p w14:paraId="0AD06D3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bCs/>
                <w:sz w:val="18"/>
                <w:szCs w:val="18"/>
                <w:lang w:val="ro-RO" w:eastAsia="ro-RO"/>
              </w:rPr>
              <w:t xml:space="preserve">M.M.A.P., A.N.M., A.N.A.R.-A.B.A., M.A.I. (I.G.S.U.), I.N.H.G.A., </w:t>
            </w:r>
            <w:r w:rsidRPr="00EC6DED">
              <w:rPr>
                <w:rFonts w:eastAsia="Calibri" w:cstheme="majorHAnsi"/>
                <w:sz w:val="18"/>
                <w:szCs w:val="18"/>
                <w:lang w:val="ro-RO" w:eastAsia="ro-RO"/>
              </w:rPr>
              <w:t>Autorități locale</w:t>
            </w:r>
          </w:p>
        </w:tc>
        <w:tc>
          <w:tcPr>
            <w:tcW w:w="0" w:type="auto"/>
            <w:tcBorders>
              <w:top w:val="single" w:sz="4" w:space="0" w:color="auto"/>
              <w:bottom w:val="single" w:sz="4" w:space="0" w:color="auto"/>
            </w:tcBorders>
            <w:shd w:val="clear" w:color="auto" w:fill="FC8474"/>
          </w:tcPr>
          <w:p w14:paraId="78FACB6A"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485AAC0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bCs/>
                <w:sz w:val="18"/>
                <w:szCs w:val="18"/>
              </w:rPr>
              <w:t>Bazin</w:t>
            </w:r>
          </w:p>
        </w:tc>
      </w:tr>
      <w:tr w:rsidR="00EC6DED" w:rsidRPr="00EC6DED" w14:paraId="2FA90372" w14:textId="77777777" w:rsidTr="00F5746C">
        <w:trPr>
          <w:cantSplit/>
          <w:jc w:val="center"/>
        </w:trPr>
        <w:tc>
          <w:tcPr>
            <w:tcW w:w="0" w:type="auto"/>
            <w:vMerge w:val="restart"/>
            <w:shd w:val="clear" w:color="auto" w:fill="FC8474"/>
          </w:tcPr>
          <w:p w14:paraId="3522D78E"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es-ES"/>
              </w:rPr>
            </w:pPr>
            <w:r w:rsidRPr="00EC6DED">
              <w:rPr>
                <w:rFonts w:eastAsia="Calibri" w:cstheme="majorHAnsi"/>
                <w:sz w:val="18"/>
                <w:szCs w:val="18"/>
                <w:lang w:val="es-BO"/>
              </w:rPr>
              <w:t>Pregătirea acțiunilor de răspuns în situații de urgență</w:t>
            </w:r>
          </w:p>
        </w:tc>
        <w:tc>
          <w:tcPr>
            <w:tcW w:w="0" w:type="auto"/>
            <w:tcBorders>
              <w:top w:val="single" w:sz="4" w:space="0" w:color="auto"/>
              <w:bottom w:val="single" w:sz="4" w:space="0" w:color="auto"/>
            </w:tcBorders>
            <w:shd w:val="clear" w:color="auto" w:fill="FC8474"/>
          </w:tcPr>
          <w:p w14:paraId="14B43A08"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M42</w:t>
            </w:r>
          </w:p>
        </w:tc>
        <w:tc>
          <w:tcPr>
            <w:tcW w:w="1024" w:type="dxa"/>
            <w:tcBorders>
              <w:top w:val="single" w:sz="4" w:space="0" w:color="auto"/>
              <w:bottom w:val="single" w:sz="4" w:space="0" w:color="auto"/>
            </w:tcBorders>
            <w:shd w:val="clear" w:color="auto" w:fill="FC8474"/>
          </w:tcPr>
          <w:p w14:paraId="6122F76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M42-RO47</w:t>
            </w:r>
          </w:p>
        </w:tc>
        <w:tc>
          <w:tcPr>
            <w:tcW w:w="7821" w:type="dxa"/>
            <w:tcBorders>
              <w:top w:val="single" w:sz="4" w:space="0" w:color="auto"/>
              <w:bottom w:val="single" w:sz="4" w:space="0" w:color="auto"/>
            </w:tcBorders>
            <w:shd w:val="clear" w:color="auto" w:fill="FC8474"/>
          </w:tcPr>
          <w:p w14:paraId="157A3AF5" w14:textId="77777777" w:rsidR="00EC6DED" w:rsidRPr="00EC6DED" w:rsidRDefault="00EC6DED" w:rsidP="00EC6DED">
            <w:pPr>
              <w:suppressAutoHyphens w:val="0"/>
              <w:autoSpaceDN/>
              <w:spacing w:before="0" w:after="0" w:line="240" w:lineRule="auto"/>
              <w:jc w:val="both"/>
              <w:textAlignment w:val="auto"/>
              <w:rPr>
                <w:rFonts w:eastAsia="Calibri" w:cstheme="majorHAnsi"/>
                <w:i/>
                <w:iCs/>
                <w:sz w:val="18"/>
                <w:szCs w:val="18"/>
                <w:lang w:val="ro-RO"/>
              </w:rPr>
            </w:pPr>
            <w:r w:rsidRPr="00EC6DED">
              <w:rPr>
                <w:rFonts w:eastAsia="Calibri" w:cstheme="majorHAnsi"/>
                <w:sz w:val="18"/>
                <w:szCs w:val="18"/>
                <w:lang w:val="ro-RO"/>
              </w:rPr>
              <w:t>Actualizarea / Aplicarea planurilor de apărare la inundații în corelare cu alte planuri de management al situațiilor de urgență asociate (I.G.S.U.)</w:t>
            </w:r>
          </w:p>
        </w:tc>
        <w:tc>
          <w:tcPr>
            <w:tcW w:w="0" w:type="auto"/>
            <w:tcBorders>
              <w:top w:val="single" w:sz="4" w:space="0" w:color="auto"/>
              <w:bottom w:val="single" w:sz="4" w:space="0" w:color="auto"/>
            </w:tcBorders>
            <w:shd w:val="clear" w:color="auto" w:fill="FC8474"/>
          </w:tcPr>
          <w:p w14:paraId="0D348B3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33CE92E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bCs/>
                <w:sz w:val="18"/>
                <w:szCs w:val="18"/>
                <w:lang w:val="ro-RO" w:eastAsia="ro-RO"/>
              </w:rPr>
              <w:t xml:space="preserve">M.M.A.P., A.N.A.R., I.N.H.G.A., </w:t>
            </w:r>
            <w:r w:rsidRPr="00EC6DED">
              <w:rPr>
                <w:rFonts w:eastAsia="Calibri" w:cstheme="majorHAnsi"/>
                <w:sz w:val="18"/>
                <w:szCs w:val="18"/>
                <w:lang w:val="ro-RO" w:eastAsia="ro-RO"/>
              </w:rPr>
              <w:t>M.A.I. (I.G.S.U.)</w:t>
            </w:r>
          </w:p>
          <w:p w14:paraId="16E594E9" w14:textId="77777777" w:rsidR="00EC6DED" w:rsidRPr="00EC6DED" w:rsidRDefault="00EC6DED" w:rsidP="00EC6DED">
            <w:pPr>
              <w:suppressAutoHyphens w:val="0"/>
              <w:autoSpaceDN/>
              <w:spacing w:before="0" w:after="0" w:line="240" w:lineRule="auto"/>
              <w:textAlignment w:val="auto"/>
              <w:rPr>
                <w:rFonts w:eastAsia="Calibri" w:cstheme="majorHAnsi"/>
                <w:bCs/>
                <w:sz w:val="18"/>
                <w:szCs w:val="18"/>
                <w:lang w:val="ro-RO" w:eastAsia="ro-RO"/>
              </w:rPr>
            </w:pPr>
            <w:r w:rsidRPr="00EC6DED">
              <w:rPr>
                <w:rFonts w:eastAsia="Calibri" w:cstheme="majorHAnsi"/>
                <w:sz w:val="18"/>
                <w:szCs w:val="18"/>
                <w:lang w:val="ro-RO" w:eastAsia="ro-RO"/>
              </w:rPr>
              <w:t xml:space="preserve">M.D.L.P.A., C.J.S.U., </w:t>
            </w:r>
            <w:r w:rsidRPr="00EC6DED">
              <w:rPr>
                <w:rFonts w:eastAsia="Calibri" w:cstheme="majorHAnsi"/>
                <w:bCs/>
                <w:sz w:val="18"/>
                <w:szCs w:val="18"/>
                <w:lang w:val="ro-RO" w:eastAsia="ro-RO"/>
              </w:rPr>
              <w:t>C.L.S.U</w:t>
            </w:r>
            <w:r w:rsidRPr="00EC6DED">
              <w:rPr>
                <w:rFonts w:eastAsia="Calibri"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008E79F4"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74E927CE"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Bazin</w:t>
            </w:r>
          </w:p>
        </w:tc>
      </w:tr>
      <w:tr w:rsidR="00194B36" w:rsidRPr="00EC6DED" w14:paraId="40DF40AA" w14:textId="77777777" w:rsidTr="00F5746C">
        <w:trPr>
          <w:cantSplit/>
          <w:jc w:val="center"/>
        </w:trPr>
        <w:tc>
          <w:tcPr>
            <w:tcW w:w="0" w:type="auto"/>
            <w:vMerge/>
          </w:tcPr>
          <w:p w14:paraId="01F60A4E" w14:textId="77777777" w:rsidR="00EC6DED" w:rsidRPr="00EC6DED" w:rsidRDefault="00EC6DED" w:rsidP="00EC6DED">
            <w:pPr>
              <w:suppressAutoHyphens w:val="0"/>
              <w:autoSpaceDN/>
              <w:spacing w:before="0" w:after="0" w:line="240" w:lineRule="auto"/>
              <w:textAlignment w:val="auto"/>
              <w:rPr>
                <w:rFonts w:eastAsia="Calibri"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56F5F64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M42</w:t>
            </w:r>
          </w:p>
        </w:tc>
        <w:tc>
          <w:tcPr>
            <w:tcW w:w="1024" w:type="dxa"/>
            <w:tcBorders>
              <w:top w:val="single" w:sz="4" w:space="0" w:color="auto"/>
              <w:bottom w:val="single" w:sz="4" w:space="0" w:color="auto"/>
            </w:tcBorders>
            <w:shd w:val="clear" w:color="auto" w:fill="FC8474"/>
          </w:tcPr>
          <w:p w14:paraId="34F6C90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M42-RO48</w:t>
            </w:r>
          </w:p>
        </w:tc>
        <w:tc>
          <w:tcPr>
            <w:tcW w:w="7821" w:type="dxa"/>
            <w:tcBorders>
              <w:top w:val="single" w:sz="4" w:space="0" w:color="auto"/>
              <w:bottom w:val="single" w:sz="4" w:space="0" w:color="auto"/>
            </w:tcBorders>
            <w:shd w:val="clear" w:color="auto" w:fill="FC8474"/>
          </w:tcPr>
          <w:p w14:paraId="7A8A24D2" w14:textId="3F195B8C"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eastAsia="ro-RO"/>
              </w:rPr>
            </w:pPr>
            <w:r w:rsidRPr="00EC6DED">
              <w:rPr>
                <w:rFonts w:eastAsia="Calibri" w:cstheme="majorHAnsi"/>
                <w:sz w:val="18"/>
                <w:szCs w:val="18"/>
                <w:lang w:val="es-BO"/>
              </w:rPr>
              <w:t>Actualizarea Planurilor de</w:t>
            </w:r>
            <w:r w:rsidR="00EE28B9">
              <w:rPr>
                <w:rFonts w:eastAsia="Calibri" w:cstheme="majorHAnsi"/>
                <w:sz w:val="18"/>
                <w:szCs w:val="18"/>
                <w:lang w:val="es-BO"/>
              </w:rPr>
              <w:t>evacuare în situații de urgență</w:t>
            </w:r>
            <w:r w:rsidRPr="00EC6DED">
              <w:rPr>
                <w:rFonts w:eastAsia="Calibri" w:cstheme="majorHAnsi"/>
                <w:sz w:val="18"/>
                <w:szCs w:val="18"/>
                <w:lang w:val="es-BO"/>
              </w:rPr>
              <w:t xml:space="preserve">: analiza modului de evacuare a populației din zonele afectate </w:t>
            </w:r>
            <w:r w:rsidR="00346959">
              <w:rPr>
                <w:rFonts w:eastAsia="Calibri" w:cstheme="majorHAnsi"/>
                <w:sz w:val="18"/>
                <w:szCs w:val="18"/>
                <w:lang w:val="es-BO"/>
              </w:rPr>
              <w:t>ș</w:t>
            </w:r>
            <w:r w:rsidRPr="00EC6DED">
              <w:rPr>
                <w:rFonts w:eastAsia="Calibri" w:cstheme="majorHAnsi"/>
                <w:sz w:val="18"/>
                <w:szCs w:val="18"/>
                <w:lang w:val="es-BO"/>
              </w:rPr>
              <w:t>i căile de acces spre zone sigure, semnalizarea/identificarea rutelor alternative de acces, etc</w:t>
            </w:r>
          </w:p>
        </w:tc>
        <w:tc>
          <w:tcPr>
            <w:tcW w:w="0" w:type="auto"/>
            <w:tcBorders>
              <w:top w:val="single" w:sz="4" w:space="0" w:color="auto"/>
              <w:bottom w:val="single" w:sz="4" w:space="0" w:color="auto"/>
            </w:tcBorders>
            <w:shd w:val="clear" w:color="auto" w:fill="FC8474"/>
          </w:tcPr>
          <w:p w14:paraId="20B376F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1FE8949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 xml:space="preserve">M.M.A.P., A.N.A.R., I.N.H.G.A., </w:t>
            </w:r>
            <w:r w:rsidRPr="00EC6DED">
              <w:rPr>
                <w:rFonts w:eastAsia="Calibri" w:cstheme="majorHAnsi"/>
                <w:sz w:val="18"/>
                <w:szCs w:val="18"/>
                <w:lang w:val="ro-RO" w:eastAsia="ro-RO"/>
              </w:rPr>
              <w:t xml:space="preserve">M.A.I. (I.G.S.U.), C.J.S.U., </w:t>
            </w:r>
            <w:r w:rsidRPr="00EC6DED">
              <w:rPr>
                <w:rFonts w:eastAsia="Calibri" w:cstheme="majorHAnsi"/>
                <w:bCs/>
                <w:sz w:val="18"/>
                <w:szCs w:val="18"/>
                <w:lang w:val="ro-RO" w:eastAsia="ro-RO"/>
              </w:rPr>
              <w:t>C.L.S.U</w:t>
            </w:r>
            <w:r w:rsidRPr="00EC6DED">
              <w:rPr>
                <w:rFonts w:eastAsia="Calibri"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38982B2F"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40BD7FDE"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A.P.S.F.R. (localitate)</w:t>
            </w:r>
          </w:p>
        </w:tc>
      </w:tr>
      <w:tr w:rsidR="00194B36" w:rsidRPr="00EC6DED" w14:paraId="22B0BD7C" w14:textId="77777777" w:rsidTr="00612396">
        <w:trPr>
          <w:cantSplit/>
          <w:trHeight w:val="629"/>
          <w:jc w:val="center"/>
        </w:trPr>
        <w:tc>
          <w:tcPr>
            <w:tcW w:w="0" w:type="auto"/>
            <w:vMerge/>
          </w:tcPr>
          <w:p w14:paraId="4FC08B81" w14:textId="77777777" w:rsidR="00EC6DED" w:rsidRPr="00EC6DED" w:rsidRDefault="00EC6DED" w:rsidP="00EC6DED">
            <w:pPr>
              <w:shd w:val="clear" w:color="auto" w:fill="99FF99"/>
              <w:suppressAutoHyphens w:val="0"/>
              <w:autoSpaceDN/>
              <w:spacing w:before="0" w:after="0" w:line="240" w:lineRule="auto"/>
              <w:textAlignment w:val="auto"/>
              <w:rPr>
                <w:rFonts w:eastAsia="Calibri" w:cstheme="majorHAnsi"/>
                <w:bCs/>
                <w:sz w:val="18"/>
                <w:szCs w:val="18"/>
              </w:rPr>
            </w:pPr>
          </w:p>
        </w:tc>
        <w:tc>
          <w:tcPr>
            <w:tcW w:w="0" w:type="auto"/>
            <w:tcBorders>
              <w:top w:val="single" w:sz="4" w:space="0" w:color="auto"/>
              <w:bottom w:val="single" w:sz="4" w:space="0" w:color="auto"/>
            </w:tcBorders>
            <w:shd w:val="clear" w:color="auto" w:fill="FC8474"/>
          </w:tcPr>
          <w:p w14:paraId="28B4B43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M42</w:t>
            </w:r>
          </w:p>
        </w:tc>
        <w:tc>
          <w:tcPr>
            <w:tcW w:w="1024" w:type="dxa"/>
            <w:tcBorders>
              <w:top w:val="single" w:sz="4" w:space="0" w:color="auto"/>
              <w:bottom w:val="single" w:sz="4" w:space="0" w:color="auto"/>
            </w:tcBorders>
            <w:shd w:val="clear" w:color="auto" w:fill="FC8474"/>
          </w:tcPr>
          <w:p w14:paraId="3772B8D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M42-RO49</w:t>
            </w:r>
          </w:p>
        </w:tc>
        <w:tc>
          <w:tcPr>
            <w:tcW w:w="7821" w:type="dxa"/>
            <w:tcBorders>
              <w:top w:val="single" w:sz="4" w:space="0" w:color="auto"/>
              <w:bottom w:val="single" w:sz="4" w:space="0" w:color="auto"/>
            </w:tcBorders>
            <w:shd w:val="clear" w:color="auto" w:fill="FC8474"/>
          </w:tcPr>
          <w:p w14:paraId="4728CFB1" w14:textId="017EAA1C"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 xml:space="preserve">Exerciții de simulare anuale cu participarea tuturor instituțiilor județene cu atribuții în managementul riscului la inundații, </w:t>
            </w:r>
            <w:r w:rsidRPr="00EC6DED">
              <w:rPr>
                <w:rFonts w:eastAsia="Calibri" w:cstheme="majorHAnsi"/>
                <w:sz w:val="18"/>
                <w:szCs w:val="18"/>
                <w:lang w:val="ro-RO" w:eastAsia="ro-RO"/>
              </w:rPr>
              <w:t xml:space="preserve">Îmbunătățirea modului de acțiune </w:t>
            </w:r>
            <w:r w:rsidR="00346959">
              <w:rPr>
                <w:rFonts w:eastAsia="Calibri" w:cstheme="majorHAnsi"/>
                <w:sz w:val="18"/>
                <w:szCs w:val="18"/>
                <w:lang w:val="ro-RO" w:eastAsia="ro-RO"/>
              </w:rPr>
              <w:t>ș</w:t>
            </w:r>
            <w:r w:rsidRPr="00EC6DED">
              <w:rPr>
                <w:rFonts w:eastAsia="Calibri" w:cstheme="majorHAnsi"/>
                <w:sz w:val="18"/>
                <w:szCs w:val="18"/>
                <w:lang w:val="ro-RO" w:eastAsia="ro-RO"/>
              </w:rPr>
              <w:t>i conlucrare a autorităților implicate în managementul situațiilor de urgență</w:t>
            </w:r>
          </w:p>
        </w:tc>
        <w:tc>
          <w:tcPr>
            <w:tcW w:w="0" w:type="auto"/>
            <w:tcBorders>
              <w:top w:val="single" w:sz="4" w:space="0" w:color="auto"/>
              <w:bottom w:val="single" w:sz="4" w:space="0" w:color="auto"/>
            </w:tcBorders>
            <w:shd w:val="clear" w:color="auto" w:fill="FC8474"/>
          </w:tcPr>
          <w:p w14:paraId="03B481C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3EE2BBC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1B49B182"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752B8C42"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rPr>
              <w:t>Bazin</w:t>
            </w:r>
          </w:p>
        </w:tc>
      </w:tr>
      <w:tr w:rsidR="00EC6DED" w:rsidRPr="00EC6DED" w14:paraId="3224535F" w14:textId="77777777" w:rsidTr="00F5746C">
        <w:trPr>
          <w:cantSplit/>
          <w:jc w:val="center"/>
        </w:trPr>
        <w:tc>
          <w:tcPr>
            <w:tcW w:w="0" w:type="auto"/>
            <w:vMerge w:val="restart"/>
            <w:tcBorders>
              <w:top w:val="single" w:sz="4" w:space="0" w:color="auto"/>
            </w:tcBorders>
            <w:shd w:val="clear" w:color="auto" w:fill="FC8474"/>
          </w:tcPr>
          <w:p w14:paraId="7161FB1C" w14:textId="46CFEF00" w:rsidR="00EC6DED" w:rsidRPr="00EC6DED" w:rsidRDefault="00EC6DED" w:rsidP="00EC6DED">
            <w:pPr>
              <w:suppressAutoHyphens w:val="0"/>
              <w:autoSpaceDN/>
              <w:spacing w:before="0" w:after="0" w:line="240" w:lineRule="auto"/>
              <w:jc w:val="both"/>
              <w:textAlignment w:val="auto"/>
              <w:rPr>
                <w:rFonts w:eastAsia="Calibri" w:cstheme="majorHAnsi"/>
                <w:b/>
                <w:i/>
                <w:sz w:val="18"/>
                <w:szCs w:val="18"/>
              </w:rPr>
            </w:pPr>
            <w:r w:rsidRPr="00EC6DED">
              <w:rPr>
                <w:rFonts w:eastAsia="Calibri" w:cstheme="majorHAnsi"/>
                <w:i/>
                <w:sz w:val="18"/>
                <w:szCs w:val="18"/>
              </w:rPr>
              <w:t>Măsuri de îmbunătățire a gradului de con</w:t>
            </w:r>
            <w:r w:rsidR="00346959">
              <w:rPr>
                <w:rFonts w:eastAsia="Calibri" w:cstheme="majorHAnsi"/>
                <w:i/>
                <w:sz w:val="18"/>
                <w:szCs w:val="18"/>
              </w:rPr>
              <w:t>ș</w:t>
            </w:r>
            <w:r w:rsidRPr="00EC6DED">
              <w:rPr>
                <w:rFonts w:eastAsia="Calibri" w:cstheme="majorHAnsi"/>
                <w:i/>
                <w:sz w:val="18"/>
                <w:szCs w:val="18"/>
              </w:rPr>
              <w:t>tientizare a publicului</w:t>
            </w:r>
            <w:r w:rsidRPr="00EC6DED">
              <w:rPr>
                <w:rFonts w:eastAsia="Calibri" w:cstheme="majorHAnsi"/>
                <w:sz w:val="18"/>
                <w:szCs w:val="18"/>
              </w:rPr>
              <w:t xml:space="preserve"> în ceea ce prive</w:t>
            </w:r>
            <w:r w:rsidR="00346959">
              <w:rPr>
                <w:rFonts w:eastAsia="Calibri" w:cstheme="majorHAnsi"/>
                <w:sz w:val="18"/>
                <w:szCs w:val="18"/>
              </w:rPr>
              <w:t>ș</w:t>
            </w:r>
            <w:r w:rsidRPr="00EC6DED">
              <w:rPr>
                <w:rFonts w:eastAsia="Calibri" w:cstheme="majorHAnsi"/>
                <w:sz w:val="18"/>
                <w:szCs w:val="18"/>
              </w:rPr>
              <w:t>te gradul de pregătire împotriva inundațiilor, de cre</w:t>
            </w:r>
            <w:r w:rsidR="00346959">
              <w:rPr>
                <w:rFonts w:eastAsia="Calibri" w:cstheme="majorHAnsi"/>
                <w:sz w:val="18"/>
                <w:szCs w:val="18"/>
              </w:rPr>
              <w:t>ș</w:t>
            </w:r>
            <w:r w:rsidRPr="00EC6DED">
              <w:rPr>
                <w:rFonts w:eastAsia="Calibri" w:cstheme="majorHAnsi"/>
                <w:sz w:val="18"/>
                <w:szCs w:val="18"/>
              </w:rPr>
              <w:t xml:space="preserve">tere a percepției privind riscurile de inundații </w:t>
            </w:r>
            <w:r w:rsidR="00346959">
              <w:rPr>
                <w:rFonts w:eastAsia="Calibri" w:cstheme="majorHAnsi"/>
                <w:sz w:val="18"/>
                <w:szCs w:val="18"/>
              </w:rPr>
              <w:t>ș</w:t>
            </w:r>
            <w:r w:rsidRPr="00EC6DED">
              <w:rPr>
                <w:rFonts w:eastAsia="Calibri" w:cstheme="majorHAnsi"/>
                <w:sz w:val="18"/>
                <w:szCs w:val="18"/>
              </w:rPr>
              <w:t xml:space="preserve">i a strategiilor de autoprotecție în rândul populației, al agenților sociali </w:t>
            </w:r>
            <w:r w:rsidR="00346959">
              <w:rPr>
                <w:rFonts w:eastAsia="Calibri" w:cstheme="majorHAnsi"/>
                <w:sz w:val="18"/>
                <w:szCs w:val="18"/>
              </w:rPr>
              <w:t>ș</w:t>
            </w:r>
            <w:r w:rsidRPr="00EC6DED">
              <w:rPr>
                <w:rFonts w:eastAsia="Calibri" w:cstheme="majorHAnsi"/>
                <w:sz w:val="18"/>
                <w:szCs w:val="18"/>
              </w:rPr>
              <w:t>i economici</w:t>
            </w:r>
          </w:p>
        </w:tc>
        <w:tc>
          <w:tcPr>
            <w:tcW w:w="0" w:type="auto"/>
            <w:tcBorders>
              <w:top w:val="single" w:sz="4" w:space="0" w:color="auto"/>
              <w:bottom w:val="single" w:sz="4" w:space="0" w:color="auto"/>
            </w:tcBorders>
            <w:shd w:val="clear" w:color="auto" w:fill="FC8474"/>
          </w:tcPr>
          <w:p w14:paraId="56EB62CC"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M43</w:t>
            </w:r>
          </w:p>
        </w:tc>
        <w:tc>
          <w:tcPr>
            <w:tcW w:w="1024" w:type="dxa"/>
            <w:tcBorders>
              <w:top w:val="single" w:sz="4" w:space="0" w:color="auto"/>
              <w:bottom w:val="single" w:sz="4" w:space="0" w:color="auto"/>
            </w:tcBorders>
            <w:shd w:val="clear" w:color="auto" w:fill="FC8474"/>
          </w:tcPr>
          <w:p w14:paraId="1F3A0F3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M43-RO50</w:t>
            </w:r>
          </w:p>
        </w:tc>
        <w:tc>
          <w:tcPr>
            <w:tcW w:w="7821" w:type="dxa"/>
            <w:tcBorders>
              <w:top w:val="single" w:sz="4" w:space="0" w:color="auto"/>
              <w:bottom w:val="single" w:sz="4" w:space="0" w:color="auto"/>
            </w:tcBorders>
            <w:shd w:val="clear" w:color="auto" w:fill="FC8474"/>
          </w:tcPr>
          <w:p w14:paraId="11677CEA" w14:textId="41E1BF28"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Activități de informare a publicului privind con</w:t>
            </w:r>
            <w:r w:rsidR="00346959">
              <w:rPr>
                <w:rFonts w:eastAsia="Calibri" w:cstheme="majorHAnsi"/>
                <w:sz w:val="18"/>
                <w:szCs w:val="18"/>
                <w:lang w:val="ro-RO"/>
              </w:rPr>
              <w:t>ș</w:t>
            </w:r>
            <w:r w:rsidRPr="00EC6DED">
              <w:rPr>
                <w:rFonts w:eastAsia="Calibri" w:cstheme="majorHAnsi"/>
                <w:sz w:val="18"/>
                <w:szCs w:val="18"/>
                <w:lang w:val="ro-RO"/>
              </w:rPr>
              <w:t xml:space="preserve">tientizarea riscului la inundații adaptate specific nevoilor comunităților respective (inclusiv sănătate </w:t>
            </w:r>
            <w:r w:rsidR="00346959">
              <w:rPr>
                <w:rFonts w:eastAsia="Calibri" w:cstheme="majorHAnsi"/>
                <w:sz w:val="18"/>
                <w:szCs w:val="18"/>
                <w:lang w:val="ro-RO"/>
              </w:rPr>
              <w:t>ș</w:t>
            </w:r>
            <w:r w:rsidRPr="00EC6DED">
              <w:rPr>
                <w:rFonts w:eastAsia="Calibri" w:cstheme="majorHAnsi"/>
                <w:sz w:val="18"/>
                <w:szCs w:val="18"/>
                <w:lang w:val="ro-RO"/>
              </w:rPr>
              <w:t xml:space="preserve">i igiena la nivel local), cu privire la măsurile preventive </w:t>
            </w:r>
            <w:r w:rsidR="00346959">
              <w:rPr>
                <w:rFonts w:eastAsia="Calibri" w:cstheme="majorHAnsi"/>
                <w:sz w:val="18"/>
                <w:szCs w:val="18"/>
                <w:lang w:val="ro-RO"/>
              </w:rPr>
              <w:t>ș</w:t>
            </w:r>
            <w:r w:rsidRPr="00EC6DED">
              <w:rPr>
                <w:rFonts w:eastAsia="Calibri" w:cstheme="majorHAnsi"/>
                <w:sz w:val="18"/>
                <w:szCs w:val="18"/>
                <w:lang w:val="ro-RO"/>
              </w:rPr>
              <w:t xml:space="preserve">i operative ce trebuie luate într-o situație de urgență; realizare, publicare </w:t>
            </w:r>
            <w:r w:rsidR="00346959">
              <w:rPr>
                <w:rFonts w:eastAsia="Calibri" w:cstheme="majorHAnsi"/>
                <w:sz w:val="18"/>
                <w:szCs w:val="18"/>
                <w:lang w:val="ro-RO"/>
              </w:rPr>
              <w:t>ș</w:t>
            </w:r>
            <w:r w:rsidRPr="00EC6DED">
              <w:rPr>
                <w:rFonts w:eastAsia="Calibri" w:cstheme="majorHAnsi"/>
                <w:sz w:val="18"/>
                <w:szCs w:val="18"/>
                <w:lang w:val="ro-RO"/>
              </w:rPr>
              <w:t>i diseminare bro</w:t>
            </w:r>
            <w:r w:rsidR="00346959">
              <w:rPr>
                <w:rFonts w:eastAsia="Calibri" w:cstheme="majorHAnsi"/>
                <w:sz w:val="18"/>
                <w:szCs w:val="18"/>
                <w:lang w:val="ro-RO"/>
              </w:rPr>
              <w:t>ș</w:t>
            </w:r>
            <w:r w:rsidRPr="00EC6DED">
              <w:rPr>
                <w:rFonts w:eastAsia="Calibri" w:cstheme="majorHAnsi"/>
                <w:sz w:val="18"/>
                <w:szCs w:val="18"/>
                <w:lang w:val="ro-RO"/>
              </w:rPr>
              <w:t xml:space="preserve">uri, pliante flyere, precum </w:t>
            </w:r>
            <w:r w:rsidR="00346959">
              <w:rPr>
                <w:rFonts w:eastAsia="Calibri" w:cstheme="majorHAnsi"/>
                <w:sz w:val="18"/>
                <w:szCs w:val="18"/>
                <w:lang w:val="ro-RO"/>
              </w:rPr>
              <w:t>ș</w:t>
            </w:r>
            <w:r w:rsidRPr="00EC6DED">
              <w:rPr>
                <w:rFonts w:eastAsia="Calibri" w:cstheme="majorHAnsi"/>
                <w:sz w:val="18"/>
                <w:szCs w:val="18"/>
                <w:lang w:val="ro-RO"/>
              </w:rPr>
              <w:t xml:space="preserve">i campanii </w:t>
            </w:r>
            <w:r w:rsidR="00346959">
              <w:rPr>
                <w:rFonts w:eastAsia="Calibri" w:cstheme="majorHAnsi"/>
                <w:sz w:val="18"/>
                <w:szCs w:val="18"/>
                <w:lang w:val="ro-RO"/>
              </w:rPr>
              <w:t>ș</w:t>
            </w:r>
            <w:r w:rsidRPr="00EC6DED">
              <w:rPr>
                <w:rFonts w:eastAsia="Calibri" w:cstheme="majorHAnsi"/>
                <w:sz w:val="18"/>
                <w:szCs w:val="18"/>
                <w:lang w:val="ro-RO"/>
              </w:rPr>
              <w:t>i comunicare în media</w:t>
            </w:r>
          </w:p>
        </w:tc>
        <w:tc>
          <w:tcPr>
            <w:tcW w:w="0" w:type="auto"/>
            <w:tcBorders>
              <w:top w:val="single" w:sz="4" w:space="0" w:color="auto"/>
              <w:bottom w:val="single" w:sz="4" w:space="0" w:color="auto"/>
            </w:tcBorders>
            <w:shd w:val="clear" w:color="auto" w:fill="FC8474"/>
          </w:tcPr>
          <w:p w14:paraId="4A2FEA1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2B350A7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 xml:space="preserve">M.M.A.P., M.A.I. (I.G.S.U.), </w:t>
            </w:r>
            <w:r w:rsidRPr="00EC6DED">
              <w:rPr>
                <w:rFonts w:cstheme="majorHAnsi"/>
                <w:bCs/>
                <w:sz w:val="18"/>
                <w:szCs w:val="18"/>
                <w:lang w:val="ro-RO"/>
              </w:rPr>
              <w:t>M.L.P.D.A</w:t>
            </w:r>
            <w:r w:rsidRPr="00EC6DED">
              <w:rPr>
                <w:rFonts w:eastAsia="Calibri"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2CE040D7"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lang w:val="ro-RO"/>
              </w:rPr>
              <w:t>Național / Bazin / A.P.S.F.R.</w:t>
            </w:r>
          </w:p>
        </w:tc>
      </w:tr>
      <w:tr w:rsidR="00194B36" w:rsidRPr="00EC6DED" w14:paraId="40B83506" w14:textId="77777777" w:rsidTr="00F5746C">
        <w:trPr>
          <w:cantSplit/>
          <w:jc w:val="center"/>
        </w:trPr>
        <w:tc>
          <w:tcPr>
            <w:tcW w:w="0" w:type="auto"/>
            <w:vMerge/>
          </w:tcPr>
          <w:p w14:paraId="369F2021" w14:textId="77777777" w:rsidR="00EC6DED" w:rsidRPr="00EC6DED" w:rsidRDefault="00EC6DED" w:rsidP="00EC6DED">
            <w:pPr>
              <w:shd w:val="clear" w:color="auto" w:fill="99FF99"/>
              <w:suppressAutoHyphens w:val="0"/>
              <w:autoSpaceDN/>
              <w:spacing w:before="0" w:after="0" w:line="240" w:lineRule="auto"/>
              <w:textAlignment w:val="auto"/>
              <w:rPr>
                <w:rFonts w:eastAsia="Calibri" w:cstheme="majorHAnsi"/>
                <w:b/>
                <w:i/>
                <w:iCs/>
                <w:sz w:val="18"/>
                <w:szCs w:val="18"/>
                <w:lang w:val="ro-RO"/>
              </w:rPr>
            </w:pPr>
          </w:p>
        </w:tc>
        <w:tc>
          <w:tcPr>
            <w:tcW w:w="0" w:type="auto"/>
            <w:tcBorders>
              <w:top w:val="single" w:sz="4" w:space="0" w:color="auto"/>
              <w:bottom w:val="single" w:sz="4" w:space="0" w:color="auto"/>
            </w:tcBorders>
            <w:shd w:val="clear" w:color="auto" w:fill="FC8474"/>
          </w:tcPr>
          <w:p w14:paraId="11A069CF"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M43</w:t>
            </w:r>
          </w:p>
        </w:tc>
        <w:tc>
          <w:tcPr>
            <w:tcW w:w="1024" w:type="dxa"/>
            <w:tcBorders>
              <w:top w:val="single" w:sz="4" w:space="0" w:color="auto"/>
              <w:bottom w:val="single" w:sz="4" w:space="0" w:color="auto"/>
            </w:tcBorders>
            <w:shd w:val="clear" w:color="auto" w:fill="FC8474"/>
          </w:tcPr>
          <w:p w14:paraId="5207D92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rPr>
              <w:t>M43-RO51</w:t>
            </w:r>
          </w:p>
        </w:tc>
        <w:tc>
          <w:tcPr>
            <w:tcW w:w="7821" w:type="dxa"/>
            <w:tcBorders>
              <w:top w:val="single" w:sz="4" w:space="0" w:color="auto"/>
              <w:bottom w:val="single" w:sz="4" w:space="0" w:color="auto"/>
            </w:tcBorders>
            <w:shd w:val="clear" w:color="auto" w:fill="FC8474"/>
          </w:tcPr>
          <w:p w14:paraId="12238F4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fr-FR"/>
              </w:rPr>
            </w:pPr>
            <w:r w:rsidRPr="00EC6DED">
              <w:rPr>
                <w:rFonts w:eastAsia="Calibri" w:cstheme="majorHAnsi"/>
                <w:sz w:val="18"/>
                <w:szCs w:val="18"/>
                <w:lang w:val="fr-FR"/>
              </w:rPr>
              <w:t>Exerciții de evacuare</w:t>
            </w:r>
          </w:p>
        </w:tc>
        <w:tc>
          <w:tcPr>
            <w:tcW w:w="0" w:type="auto"/>
            <w:tcBorders>
              <w:top w:val="single" w:sz="4" w:space="0" w:color="auto"/>
              <w:bottom w:val="single" w:sz="4" w:space="0" w:color="auto"/>
            </w:tcBorders>
            <w:shd w:val="clear" w:color="auto" w:fill="FC8474"/>
          </w:tcPr>
          <w:p w14:paraId="793C814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2137EBD1"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eastAsia="ro-RO"/>
              </w:rPr>
              <w:t>M.M.A.P., A.N.A.R., M.A.I. (I.G.S.U.), C.J.S.U., C.L.S.U., M.S., C.J., Autorități ale administrației publice locale</w:t>
            </w:r>
          </w:p>
        </w:tc>
        <w:tc>
          <w:tcPr>
            <w:tcW w:w="0" w:type="auto"/>
            <w:tcBorders>
              <w:top w:val="single" w:sz="4" w:space="0" w:color="auto"/>
              <w:bottom w:val="single" w:sz="4" w:space="0" w:color="auto"/>
            </w:tcBorders>
            <w:shd w:val="clear" w:color="auto" w:fill="FC8474"/>
          </w:tcPr>
          <w:p w14:paraId="795E69CB"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360D8BC7"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rPr>
              <w:t>Bazin</w:t>
            </w:r>
          </w:p>
        </w:tc>
      </w:tr>
      <w:tr w:rsidR="00194B36" w:rsidRPr="00EC6DED" w14:paraId="6007C32F" w14:textId="77777777" w:rsidTr="00F5746C">
        <w:trPr>
          <w:cantSplit/>
          <w:jc w:val="center"/>
        </w:trPr>
        <w:tc>
          <w:tcPr>
            <w:tcW w:w="0" w:type="auto"/>
            <w:vMerge/>
          </w:tcPr>
          <w:p w14:paraId="75D6F7F3" w14:textId="77777777" w:rsidR="00EC6DED" w:rsidRPr="00EC6DED" w:rsidRDefault="00EC6DED" w:rsidP="00EC6DED">
            <w:pPr>
              <w:shd w:val="clear" w:color="auto" w:fill="99FF99"/>
              <w:suppressAutoHyphens w:val="0"/>
              <w:autoSpaceDN/>
              <w:spacing w:before="0" w:after="0" w:line="240" w:lineRule="auto"/>
              <w:textAlignment w:val="auto"/>
              <w:rPr>
                <w:rFonts w:eastAsia="Calibri" w:cstheme="majorHAnsi"/>
                <w:b/>
                <w:i/>
                <w:iCs/>
                <w:sz w:val="18"/>
                <w:szCs w:val="18"/>
              </w:rPr>
            </w:pPr>
          </w:p>
        </w:tc>
        <w:tc>
          <w:tcPr>
            <w:tcW w:w="0" w:type="auto"/>
            <w:tcBorders>
              <w:top w:val="single" w:sz="4" w:space="0" w:color="auto"/>
              <w:bottom w:val="single" w:sz="4" w:space="0" w:color="auto"/>
            </w:tcBorders>
            <w:shd w:val="clear" w:color="auto" w:fill="FC8474"/>
          </w:tcPr>
          <w:p w14:paraId="52F31E23"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M43</w:t>
            </w:r>
          </w:p>
        </w:tc>
        <w:tc>
          <w:tcPr>
            <w:tcW w:w="1024" w:type="dxa"/>
            <w:tcBorders>
              <w:top w:val="single" w:sz="4" w:space="0" w:color="auto"/>
              <w:bottom w:val="single" w:sz="4" w:space="0" w:color="auto"/>
            </w:tcBorders>
            <w:shd w:val="clear" w:color="auto" w:fill="FC8474"/>
          </w:tcPr>
          <w:p w14:paraId="53D7FE1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M43-RO52</w:t>
            </w:r>
          </w:p>
        </w:tc>
        <w:tc>
          <w:tcPr>
            <w:tcW w:w="7821" w:type="dxa"/>
            <w:tcBorders>
              <w:top w:val="single" w:sz="4" w:space="0" w:color="auto"/>
              <w:bottom w:val="single" w:sz="4" w:space="0" w:color="auto"/>
            </w:tcBorders>
            <w:shd w:val="clear" w:color="auto" w:fill="FC8474"/>
          </w:tcPr>
          <w:p w14:paraId="203C2009" w14:textId="77777777" w:rsidR="00EC6DED" w:rsidRPr="00D75EBF" w:rsidRDefault="00EC6DED" w:rsidP="00EC6DED">
            <w:pPr>
              <w:suppressAutoHyphens w:val="0"/>
              <w:autoSpaceDN/>
              <w:spacing w:before="0" w:after="0" w:line="240" w:lineRule="auto"/>
              <w:textAlignment w:val="auto"/>
              <w:rPr>
                <w:rFonts w:eastAsia="Calibri" w:cstheme="majorHAnsi"/>
                <w:sz w:val="18"/>
                <w:szCs w:val="18"/>
                <w:lang w:val="pt-BR"/>
              </w:rPr>
            </w:pPr>
            <w:r w:rsidRPr="00D75EBF">
              <w:rPr>
                <w:rFonts w:eastAsia="Calibri"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3DA5C506"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1B84432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A.N.A.R., I.N.H.G.A., M.A.I. (I.G.S.U.), M.E.</w:t>
            </w:r>
          </w:p>
        </w:tc>
        <w:tc>
          <w:tcPr>
            <w:tcW w:w="0" w:type="auto"/>
            <w:tcBorders>
              <w:top w:val="single" w:sz="4" w:space="0" w:color="auto"/>
              <w:bottom w:val="single" w:sz="4" w:space="0" w:color="auto"/>
            </w:tcBorders>
            <w:shd w:val="clear" w:color="auto" w:fill="FC8474"/>
          </w:tcPr>
          <w:p w14:paraId="3C11366A"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7B615506"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rPr>
              <w:t>Bazin</w:t>
            </w:r>
          </w:p>
        </w:tc>
      </w:tr>
      <w:tr w:rsidR="00194B36" w:rsidRPr="00EC6DED" w14:paraId="08F9414E" w14:textId="77777777" w:rsidTr="00F5746C">
        <w:trPr>
          <w:cantSplit/>
          <w:jc w:val="center"/>
        </w:trPr>
        <w:tc>
          <w:tcPr>
            <w:tcW w:w="0" w:type="auto"/>
            <w:vMerge/>
          </w:tcPr>
          <w:p w14:paraId="24D7D398" w14:textId="77777777" w:rsidR="00EC6DED" w:rsidRPr="00EC6DED" w:rsidRDefault="00EC6DED" w:rsidP="00EC6DED">
            <w:pPr>
              <w:suppressAutoHyphens w:val="0"/>
              <w:autoSpaceDN/>
              <w:spacing w:before="0" w:after="0" w:line="240" w:lineRule="auto"/>
              <w:textAlignment w:val="auto"/>
              <w:rPr>
                <w:rFonts w:eastAsia="Calibri" w:cstheme="majorHAnsi"/>
                <w:b/>
                <w:sz w:val="18"/>
                <w:szCs w:val="18"/>
              </w:rPr>
            </w:pPr>
          </w:p>
        </w:tc>
        <w:tc>
          <w:tcPr>
            <w:tcW w:w="0" w:type="auto"/>
            <w:tcBorders>
              <w:top w:val="single" w:sz="4" w:space="0" w:color="auto"/>
              <w:bottom w:val="single" w:sz="4" w:space="0" w:color="auto"/>
            </w:tcBorders>
            <w:shd w:val="clear" w:color="auto" w:fill="FC8474"/>
          </w:tcPr>
          <w:p w14:paraId="06DD28D1"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M43</w:t>
            </w:r>
          </w:p>
        </w:tc>
        <w:tc>
          <w:tcPr>
            <w:tcW w:w="1024" w:type="dxa"/>
            <w:tcBorders>
              <w:top w:val="single" w:sz="4" w:space="0" w:color="auto"/>
              <w:bottom w:val="single" w:sz="4" w:space="0" w:color="auto"/>
            </w:tcBorders>
            <w:shd w:val="clear" w:color="auto" w:fill="FC8474"/>
          </w:tcPr>
          <w:p w14:paraId="6D738F0C"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M43-RO53</w:t>
            </w:r>
          </w:p>
        </w:tc>
        <w:tc>
          <w:tcPr>
            <w:tcW w:w="7821" w:type="dxa"/>
            <w:tcBorders>
              <w:top w:val="single" w:sz="4" w:space="0" w:color="auto"/>
              <w:bottom w:val="single" w:sz="4" w:space="0" w:color="auto"/>
            </w:tcBorders>
            <w:shd w:val="clear" w:color="auto" w:fill="FC8474"/>
          </w:tcPr>
          <w:p w14:paraId="0543B740" w14:textId="77777777" w:rsidR="00EC6DED" w:rsidRPr="00EC6DED" w:rsidRDefault="00EC6DED" w:rsidP="00EC6DED">
            <w:pPr>
              <w:suppressAutoHyphens w:val="0"/>
              <w:autoSpaceDN/>
              <w:spacing w:before="0" w:after="0" w:line="240" w:lineRule="auto"/>
              <w:textAlignment w:val="auto"/>
              <w:rPr>
                <w:rFonts w:eastAsia="Calibri" w:cstheme="majorHAnsi"/>
                <w:b/>
                <w:bCs/>
                <w:sz w:val="18"/>
                <w:szCs w:val="18"/>
                <w:lang w:val="es-BO"/>
              </w:rPr>
            </w:pPr>
            <w:r w:rsidRPr="00EC6DED">
              <w:rPr>
                <w:rFonts w:eastAsia="Calibri"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11D9B75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685B5B12"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13C1B2E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rPr>
            </w:pPr>
            <w:r w:rsidRPr="00EC6DED">
              <w:rPr>
                <w:rFonts w:eastAsia="Calibri" w:cstheme="majorHAnsi"/>
                <w:bCs/>
                <w:sz w:val="18"/>
                <w:szCs w:val="18"/>
                <w:lang w:val="ro-RO"/>
              </w:rPr>
              <w:t>Național / Bazin / A.P.S.F.R.</w:t>
            </w:r>
          </w:p>
        </w:tc>
      </w:tr>
      <w:tr w:rsidR="00EC6DED" w:rsidRPr="00EC6DED" w14:paraId="126C9853" w14:textId="77777777" w:rsidTr="00F5746C">
        <w:trPr>
          <w:cantSplit/>
          <w:trHeight w:val="70"/>
          <w:jc w:val="center"/>
        </w:trPr>
        <w:tc>
          <w:tcPr>
            <w:tcW w:w="0" w:type="auto"/>
            <w:tcBorders>
              <w:top w:val="single" w:sz="4" w:space="0" w:color="auto"/>
              <w:bottom w:val="single" w:sz="4" w:space="0" w:color="auto"/>
            </w:tcBorders>
            <w:shd w:val="clear" w:color="auto" w:fill="FC8474"/>
          </w:tcPr>
          <w:p w14:paraId="5D4B0AB3" w14:textId="24CC4016"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ro-RO"/>
              </w:rPr>
            </w:pPr>
            <w:r w:rsidRPr="00EC6DED">
              <w:rPr>
                <w:rFonts w:eastAsia="Calibri" w:cstheme="majorHAnsi"/>
                <w:i/>
                <w:sz w:val="18"/>
                <w:szCs w:val="18"/>
                <w:lang w:val="ro-RO"/>
              </w:rPr>
              <w:lastRenderedPageBreak/>
              <w:t>Alte măsuri</w:t>
            </w:r>
            <w:r w:rsidRPr="00EC6DED">
              <w:rPr>
                <w:rFonts w:eastAsia="Calibri" w:cstheme="majorHAnsi"/>
                <w:sz w:val="18"/>
                <w:szCs w:val="18"/>
                <w:lang w:val="ro-RO"/>
              </w:rPr>
              <w:t xml:space="preserve"> de instituire sau </w:t>
            </w:r>
            <w:r w:rsidR="008A5195">
              <w:rPr>
                <w:rFonts w:eastAsia="Calibri" w:cstheme="majorHAnsi"/>
                <w:sz w:val="18"/>
                <w:szCs w:val="18"/>
                <w:lang w:val="ro-RO"/>
              </w:rPr>
              <w:t>î</w:t>
            </w:r>
            <w:r w:rsidRPr="00EC6DED">
              <w:rPr>
                <w:rFonts w:eastAsia="Calibri" w:cstheme="majorHAnsi"/>
                <w:sz w:val="18"/>
                <w:szCs w:val="18"/>
                <w:lang w:val="ro-RO"/>
              </w:rPr>
              <w:t>mbun</w:t>
            </w:r>
            <w:r w:rsidR="008A5195">
              <w:rPr>
                <w:rFonts w:eastAsia="Calibri" w:cstheme="majorHAnsi"/>
                <w:sz w:val="18"/>
                <w:szCs w:val="18"/>
                <w:lang w:val="ro-RO"/>
              </w:rPr>
              <w:t>ă</w:t>
            </w:r>
            <w:r w:rsidRPr="00EC6DED">
              <w:rPr>
                <w:rFonts w:eastAsia="Calibri" w:cstheme="majorHAnsi"/>
                <w:sz w:val="18"/>
                <w:szCs w:val="18"/>
                <w:lang w:val="ro-RO"/>
              </w:rPr>
              <w:t>t</w:t>
            </w:r>
            <w:r w:rsidR="008A5195">
              <w:rPr>
                <w:rFonts w:eastAsia="Calibri" w:cstheme="majorHAnsi"/>
                <w:sz w:val="18"/>
                <w:szCs w:val="18"/>
                <w:lang w:val="ro-RO"/>
              </w:rPr>
              <w:t>ăț</w:t>
            </w:r>
            <w:r w:rsidRPr="00EC6DED">
              <w:rPr>
                <w:rFonts w:eastAsia="Calibri" w:cstheme="majorHAnsi"/>
                <w:sz w:val="18"/>
                <w:szCs w:val="18"/>
                <w:lang w:val="ro-RO"/>
              </w:rPr>
              <w:t xml:space="preserve">ire a pregătirii </w:t>
            </w:r>
            <w:r w:rsidR="008A5195">
              <w:rPr>
                <w:rFonts w:eastAsia="Calibri" w:cstheme="majorHAnsi"/>
                <w:sz w:val="18"/>
                <w:szCs w:val="18"/>
                <w:lang w:val="ro-RO"/>
              </w:rPr>
              <w:t>î</w:t>
            </w:r>
            <w:r w:rsidRPr="00EC6DED">
              <w:rPr>
                <w:rFonts w:eastAsia="Calibri" w:cstheme="majorHAnsi"/>
                <w:sz w:val="18"/>
                <w:szCs w:val="18"/>
                <w:lang w:val="ro-RO"/>
              </w:rPr>
              <w:t>n vederea gestion</w:t>
            </w:r>
            <w:r w:rsidR="008A5195">
              <w:rPr>
                <w:rFonts w:eastAsia="Calibri" w:cstheme="majorHAnsi"/>
                <w:sz w:val="18"/>
                <w:szCs w:val="18"/>
                <w:lang w:val="ro-RO"/>
              </w:rPr>
              <w:t>ă</w:t>
            </w:r>
            <w:r w:rsidRPr="00EC6DED">
              <w:rPr>
                <w:rFonts w:eastAsia="Calibri" w:cstheme="majorHAnsi"/>
                <w:sz w:val="18"/>
                <w:szCs w:val="18"/>
                <w:lang w:val="ro-RO"/>
              </w:rPr>
              <w:t xml:space="preserve">rii evenimentelor de inundații, </w:t>
            </w:r>
            <w:r w:rsidR="008A5195">
              <w:rPr>
                <w:rFonts w:eastAsia="Calibri" w:cstheme="majorHAnsi"/>
                <w:sz w:val="18"/>
                <w:szCs w:val="18"/>
                <w:lang w:val="ro-RO"/>
              </w:rPr>
              <w:t>î</w:t>
            </w:r>
            <w:r w:rsidRPr="00EC6DED">
              <w:rPr>
                <w:rFonts w:eastAsia="Calibri" w:cstheme="majorHAnsi"/>
                <w:sz w:val="18"/>
                <w:szCs w:val="18"/>
                <w:lang w:val="ro-RO"/>
              </w:rPr>
              <w:t xml:space="preserve">n vederea reducerii consecințelor negative- </w:t>
            </w:r>
            <w:r w:rsidRPr="00EC6DED">
              <w:rPr>
                <w:rFonts w:eastAsia="Calibri" w:cstheme="majorHAnsi"/>
                <w:b/>
                <w:sz w:val="18"/>
                <w:szCs w:val="18"/>
                <w:lang w:val="ro-RO"/>
              </w:rPr>
              <w:t xml:space="preserve">pregătirea resurselor umane, materiale în situații de urgență </w:t>
            </w:r>
            <w:r w:rsidR="00346959">
              <w:rPr>
                <w:rFonts w:eastAsia="Calibri" w:cstheme="majorHAnsi"/>
                <w:b/>
                <w:sz w:val="18"/>
                <w:szCs w:val="18"/>
                <w:lang w:val="ro-RO"/>
              </w:rPr>
              <w:t>ș</w:t>
            </w:r>
            <w:r w:rsidRPr="00EC6DED">
              <w:rPr>
                <w:rFonts w:eastAsia="Calibri" w:cstheme="majorHAnsi"/>
                <w:b/>
                <w:sz w:val="18"/>
                <w:szCs w:val="18"/>
                <w:lang w:val="ro-RO"/>
              </w:rPr>
              <w:t>i stimularea voluntariatului</w:t>
            </w:r>
          </w:p>
        </w:tc>
        <w:tc>
          <w:tcPr>
            <w:tcW w:w="0" w:type="auto"/>
            <w:tcBorders>
              <w:top w:val="single" w:sz="4" w:space="0" w:color="auto"/>
              <w:bottom w:val="single" w:sz="4" w:space="0" w:color="auto"/>
            </w:tcBorders>
            <w:shd w:val="clear" w:color="auto" w:fill="FC8474"/>
          </w:tcPr>
          <w:p w14:paraId="22E66C2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M44</w:t>
            </w:r>
          </w:p>
        </w:tc>
        <w:tc>
          <w:tcPr>
            <w:tcW w:w="1024" w:type="dxa"/>
            <w:tcBorders>
              <w:top w:val="single" w:sz="4" w:space="0" w:color="auto"/>
              <w:bottom w:val="single" w:sz="4" w:space="0" w:color="auto"/>
            </w:tcBorders>
            <w:shd w:val="clear" w:color="auto" w:fill="FC8474"/>
          </w:tcPr>
          <w:p w14:paraId="7CD059C0"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M44-RO54</w:t>
            </w:r>
          </w:p>
        </w:tc>
        <w:tc>
          <w:tcPr>
            <w:tcW w:w="7821" w:type="dxa"/>
            <w:tcBorders>
              <w:top w:val="single" w:sz="4" w:space="0" w:color="auto"/>
              <w:bottom w:val="single" w:sz="4" w:space="0" w:color="auto"/>
            </w:tcBorders>
            <w:shd w:val="clear" w:color="auto" w:fill="FC8474"/>
          </w:tcPr>
          <w:p w14:paraId="60101A6D" w14:textId="4FEC8289" w:rsidR="00EC6DED" w:rsidRPr="00EC6DED" w:rsidRDefault="00EC6DED" w:rsidP="00EC6DED">
            <w:pPr>
              <w:suppressAutoHyphens w:val="0"/>
              <w:autoSpaceDN/>
              <w:spacing w:before="0" w:after="0" w:line="240" w:lineRule="auto"/>
              <w:jc w:val="both"/>
              <w:textAlignment w:val="auto"/>
              <w:rPr>
                <w:rFonts w:eastAsia="Calibri" w:cstheme="majorHAnsi"/>
                <w:sz w:val="18"/>
                <w:szCs w:val="18"/>
              </w:rPr>
            </w:pPr>
            <w:r w:rsidRPr="00EC6DED">
              <w:rPr>
                <w:rFonts w:eastAsia="Calibri" w:cstheme="majorHAnsi"/>
                <w:sz w:val="18"/>
                <w:szCs w:val="18"/>
                <w:lang w:val="ro-RO" w:eastAsia="ro-RO"/>
              </w:rPr>
              <w:t>Asigurarea</w:t>
            </w:r>
            <w:r w:rsidRPr="00EC6DED">
              <w:rPr>
                <w:rFonts w:eastAsia="Calibri" w:cstheme="majorHAnsi"/>
                <w:sz w:val="18"/>
                <w:szCs w:val="18"/>
              </w:rPr>
              <w:t xml:space="preserve"> pregătirii resurselor umane </w:t>
            </w:r>
            <w:r w:rsidR="00346959">
              <w:rPr>
                <w:rFonts w:eastAsia="Calibri" w:cstheme="majorHAnsi"/>
                <w:sz w:val="18"/>
                <w:szCs w:val="18"/>
              </w:rPr>
              <w:t>ș</w:t>
            </w:r>
            <w:r w:rsidRPr="00EC6DED">
              <w:rPr>
                <w:rFonts w:eastAsia="Calibri" w:cstheme="majorHAnsi"/>
                <w:sz w:val="18"/>
                <w:szCs w:val="18"/>
              </w:rPr>
              <w:t xml:space="preserve">i materiale necesare gestionării în bune condiții a situațiilor de urgență generate de inundații, inclusiv a grupurilor de voluntari care să participe la acțiunile de salvare – evacuare a populației; dotarea cu materiale </w:t>
            </w:r>
            <w:r w:rsidR="00346959">
              <w:rPr>
                <w:rFonts w:eastAsia="Calibri" w:cstheme="majorHAnsi"/>
                <w:sz w:val="18"/>
                <w:szCs w:val="18"/>
              </w:rPr>
              <w:t>ș</w:t>
            </w:r>
            <w:r w:rsidRPr="00EC6DED">
              <w:rPr>
                <w:rFonts w:eastAsia="Calibri" w:cstheme="majorHAnsi"/>
                <w:sz w:val="18"/>
                <w:szCs w:val="18"/>
              </w:rPr>
              <w:t xml:space="preserve">i mijloace de intervenție la nivel județean / local pentru I.S.U., A.N.A.R., (C.I.R. – F.I.R.), Autorități județene </w:t>
            </w:r>
            <w:r w:rsidR="00346959">
              <w:rPr>
                <w:rFonts w:eastAsia="Calibri" w:cstheme="majorHAnsi"/>
                <w:sz w:val="18"/>
                <w:szCs w:val="18"/>
              </w:rPr>
              <w:t>ș</w:t>
            </w:r>
            <w:r w:rsidRPr="00EC6DED">
              <w:rPr>
                <w:rFonts w:eastAsia="Calibri" w:cstheme="majorHAnsi"/>
                <w:sz w:val="18"/>
                <w:szCs w:val="18"/>
              </w:rPr>
              <w:t xml:space="preserve">i locale, precum </w:t>
            </w:r>
            <w:r w:rsidR="00346959">
              <w:rPr>
                <w:rFonts w:eastAsia="Calibri" w:cstheme="majorHAnsi"/>
                <w:sz w:val="18"/>
                <w:szCs w:val="18"/>
              </w:rPr>
              <w:t>ș</w:t>
            </w:r>
            <w:r w:rsidRPr="00EC6DED">
              <w:rPr>
                <w:rFonts w:eastAsia="Calibri" w:cstheme="majorHAnsi"/>
                <w:sz w:val="18"/>
                <w:szCs w:val="18"/>
              </w:rPr>
              <w:t xml:space="preserve">i pentru toți deținătorii de lucrări cu rol de apărare împotriva inundațiilor. Asigurarea resurselor materiale pentru protejarea </w:t>
            </w:r>
            <w:r w:rsidR="00346959">
              <w:rPr>
                <w:rFonts w:eastAsia="Calibri" w:cstheme="majorHAnsi"/>
                <w:sz w:val="18"/>
                <w:szCs w:val="18"/>
              </w:rPr>
              <w:t>ș</w:t>
            </w:r>
            <w:r w:rsidRPr="00EC6DED">
              <w:rPr>
                <w:rFonts w:eastAsia="Calibri" w:cstheme="majorHAnsi"/>
                <w:sz w:val="18"/>
                <w:szCs w:val="18"/>
              </w:rPr>
              <w:t xml:space="preserve">i suprainaltarea digurilor, pentru controlul calității apei potabile, consultanță privind dezinfecția fântânilor </w:t>
            </w:r>
            <w:r w:rsidR="00346959">
              <w:rPr>
                <w:rFonts w:eastAsia="Calibri" w:cstheme="majorHAnsi"/>
                <w:sz w:val="18"/>
                <w:szCs w:val="18"/>
              </w:rPr>
              <w:t>ș</w:t>
            </w:r>
            <w:r w:rsidRPr="00EC6DED">
              <w:rPr>
                <w:rFonts w:eastAsia="Calibri" w:cstheme="majorHAnsi"/>
                <w:sz w:val="18"/>
                <w:szCs w:val="18"/>
              </w:rPr>
              <w:t>i furnizarea apei din surse alternative</w:t>
            </w:r>
          </w:p>
        </w:tc>
        <w:tc>
          <w:tcPr>
            <w:tcW w:w="0" w:type="auto"/>
            <w:tcBorders>
              <w:top w:val="single" w:sz="4" w:space="0" w:color="auto"/>
              <w:bottom w:val="single" w:sz="4" w:space="0" w:color="auto"/>
            </w:tcBorders>
            <w:shd w:val="clear" w:color="auto" w:fill="FC8474"/>
          </w:tcPr>
          <w:p w14:paraId="64D2B53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027EF53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A.N.A.R., M.A.I. ( I.G.S.U.), C.J.S.U., C.L.S.U., M.S., C.J., Autorități ale administrației publice locale</w:t>
            </w:r>
          </w:p>
        </w:tc>
        <w:tc>
          <w:tcPr>
            <w:tcW w:w="0" w:type="auto"/>
            <w:tcBorders>
              <w:top w:val="single" w:sz="4" w:space="0" w:color="auto"/>
              <w:bottom w:val="single" w:sz="4" w:space="0" w:color="auto"/>
            </w:tcBorders>
            <w:shd w:val="clear" w:color="auto" w:fill="FC8474"/>
          </w:tcPr>
          <w:p w14:paraId="5B9230F2"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lang w:val="ro-RO"/>
              </w:rPr>
              <w:t>Național / Bazin / A.P.S.F.R.</w:t>
            </w:r>
          </w:p>
        </w:tc>
      </w:tr>
      <w:tr w:rsidR="00EC6DED" w:rsidRPr="00EC6DED" w14:paraId="7A60F698" w14:textId="77777777" w:rsidTr="00F5746C">
        <w:trPr>
          <w:cantSplit/>
          <w:jc w:val="center"/>
        </w:trPr>
        <w:tc>
          <w:tcPr>
            <w:tcW w:w="0" w:type="auto"/>
            <w:tcBorders>
              <w:top w:val="single" w:sz="4" w:space="0" w:color="auto"/>
              <w:bottom w:val="single" w:sz="4" w:space="0" w:color="auto"/>
            </w:tcBorders>
            <w:shd w:val="clear" w:color="auto" w:fill="FC8474"/>
          </w:tcPr>
          <w:p w14:paraId="6B1C5B8D" w14:textId="4F385FE1" w:rsidR="00EC6DED" w:rsidRPr="00A56F55" w:rsidRDefault="00EC6DED" w:rsidP="00EC6DED">
            <w:pPr>
              <w:suppressAutoHyphens w:val="0"/>
              <w:autoSpaceDN/>
              <w:spacing w:before="0" w:after="0" w:line="240" w:lineRule="auto"/>
              <w:jc w:val="both"/>
              <w:textAlignment w:val="auto"/>
              <w:rPr>
                <w:rFonts w:eastAsia="Calibri" w:cstheme="majorHAnsi"/>
                <w:b/>
                <w:bCs/>
                <w:sz w:val="18"/>
                <w:szCs w:val="18"/>
              </w:rPr>
            </w:pPr>
            <w:r w:rsidRPr="00A56F55">
              <w:rPr>
                <w:rFonts w:eastAsia="Calibri" w:cstheme="majorHAnsi"/>
                <w:i/>
                <w:sz w:val="18"/>
                <w:szCs w:val="18"/>
              </w:rPr>
              <w:t>Alte măsuri</w:t>
            </w:r>
            <w:r w:rsidRPr="00A56F55">
              <w:rPr>
                <w:rFonts w:eastAsia="Calibri" w:cstheme="majorHAnsi"/>
                <w:sz w:val="18"/>
                <w:szCs w:val="18"/>
              </w:rPr>
              <w:t xml:space="preserve"> de instituire sau </w:t>
            </w:r>
            <w:r w:rsidR="008A5195" w:rsidRPr="00A56F55">
              <w:rPr>
                <w:rFonts w:eastAsia="Calibri" w:cstheme="majorHAnsi"/>
                <w:sz w:val="18"/>
                <w:szCs w:val="18"/>
              </w:rPr>
              <w:t>î</w:t>
            </w:r>
            <w:r w:rsidRPr="00A56F55">
              <w:rPr>
                <w:rFonts w:eastAsia="Calibri" w:cstheme="majorHAnsi"/>
                <w:sz w:val="18"/>
                <w:szCs w:val="18"/>
              </w:rPr>
              <w:t>mbun</w:t>
            </w:r>
            <w:r w:rsidR="008A5195" w:rsidRPr="00A56F55">
              <w:rPr>
                <w:rFonts w:eastAsia="Calibri" w:cstheme="majorHAnsi"/>
                <w:sz w:val="18"/>
                <w:szCs w:val="18"/>
              </w:rPr>
              <w:t>ă</w:t>
            </w:r>
            <w:r w:rsidRPr="00A56F55">
              <w:rPr>
                <w:rFonts w:eastAsia="Calibri" w:cstheme="majorHAnsi"/>
                <w:sz w:val="18"/>
                <w:szCs w:val="18"/>
              </w:rPr>
              <w:t>t</w:t>
            </w:r>
            <w:r w:rsidR="008A5195" w:rsidRPr="00A56F55">
              <w:rPr>
                <w:rFonts w:eastAsia="Calibri" w:cstheme="majorHAnsi"/>
                <w:sz w:val="18"/>
                <w:szCs w:val="18"/>
              </w:rPr>
              <w:t>ăț</w:t>
            </w:r>
            <w:r w:rsidRPr="00A56F55">
              <w:rPr>
                <w:rFonts w:eastAsia="Calibri" w:cstheme="majorHAnsi"/>
                <w:sz w:val="18"/>
                <w:szCs w:val="18"/>
              </w:rPr>
              <w:t xml:space="preserve">ire a pregătirii </w:t>
            </w:r>
            <w:r w:rsidR="008A5195" w:rsidRPr="00A56F55">
              <w:rPr>
                <w:rFonts w:eastAsia="Calibri" w:cstheme="majorHAnsi"/>
                <w:sz w:val="18"/>
                <w:szCs w:val="18"/>
              </w:rPr>
              <w:t>î</w:t>
            </w:r>
            <w:r w:rsidRPr="00A56F55">
              <w:rPr>
                <w:rFonts w:eastAsia="Calibri" w:cstheme="majorHAnsi"/>
                <w:sz w:val="18"/>
                <w:szCs w:val="18"/>
              </w:rPr>
              <w:t>n vederea gestion</w:t>
            </w:r>
            <w:r w:rsidR="008A5195" w:rsidRPr="00A56F55">
              <w:rPr>
                <w:rFonts w:eastAsia="Calibri" w:cstheme="majorHAnsi"/>
                <w:sz w:val="18"/>
                <w:szCs w:val="18"/>
              </w:rPr>
              <w:t>ă</w:t>
            </w:r>
            <w:r w:rsidRPr="00A56F55">
              <w:rPr>
                <w:rFonts w:eastAsia="Calibri" w:cstheme="majorHAnsi"/>
                <w:sz w:val="18"/>
                <w:szCs w:val="18"/>
              </w:rPr>
              <w:t xml:space="preserve">rii evenimentelor de inundații, </w:t>
            </w:r>
            <w:r w:rsidR="008A5195" w:rsidRPr="00A56F55">
              <w:rPr>
                <w:rFonts w:eastAsia="Calibri" w:cstheme="majorHAnsi"/>
                <w:sz w:val="18"/>
                <w:szCs w:val="18"/>
              </w:rPr>
              <w:t>î</w:t>
            </w:r>
            <w:r w:rsidRPr="00A56F55">
              <w:rPr>
                <w:rFonts w:eastAsia="Calibri" w:cstheme="majorHAnsi"/>
                <w:sz w:val="18"/>
                <w:szCs w:val="18"/>
              </w:rPr>
              <w:t xml:space="preserve">n vederea reducerii consecințelor negative – </w:t>
            </w:r>
            <w:r w:rsidRPr="00A56F55">
              <w:rPr>
                <w:rFonts w:eastAsia="Calibri" w:cstheme="majorHAnsi"/>
                <w:b/>
                <w:sz w:val="18"/>
                <w:szCs w:val="18"/>
              </w:rPr>
              <w:t>sistem asigurări</w:t>
            </w:r>
          </w:p>
        </w:tc>
        <w:tc>
          <w:tcPr>
            <w:tcW w:w="0" w:type="auto"/>
            <w:tcBorders>
              <w:top w:val="single" w:sz="4" w:space="0" w:color="auto"/>
              <w:bottom w:val="single" w:sz="4" w:space="0" w:color="auto"/>
            </w:tcBorders>
            <w:shd w:val="clear" w:color="auto" w:fill="FC8474"/>
          </w:tcPr>
          <w:p w14:paraId="39F1214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M44</w:t>
            </w:r>
          </w:p>
        </w:tc>
        <w:tc>
          <w:tcPr>
            <w:tcW w:w="1024" w:type="dxa"/>
            <w:tcBorders>
              <w:top w:val="single" w:sz="4" w:space="0" w:color="auto"/>
              <w:bottom w:val="single" w:sz="4" w:space="0" w:color="auto"/>
            </w:tcBorders>
            <w:shd w:val="clear" w:color="auto" w:fill="FC8474"/>
          </w:tcPr>
          <w:p w14:paraId="7296F17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M44-RO55</w:t>
            </w:r>
          </w:p>
        </w:tc>
        <w:tc>
          <w:tcPr>
            <w:tcW w:w="7821" w:type="dxa"/>
            <w:tcBorders>
              <w:top w:val="single" w:sz="4" w:space="0" w:color="auto"/>
              <w:bottom w:val="single" w:sz="4" w:space="0" w:color="auto"/>
            </w:tcBorders>
            <w:shd w:val="clear" w:color="auto" w:fill="FC8474"/>
          </w:tcPr>
          <w:p w14:paraId="23BA5D6A" w14:textId="77777777" w:rsidR="00EC6DED" w:rsidRPr="00EC6DED" w:rsidRDefault="00EC6DED" w:rsidP="00EC6DED">
            <w:pPr>
              <w:suppressAutoHyphens w:val="0"/>
              <w:autoSpaceDN/>
              <w:spacing w:before="0" w:after="0" w:line="240" w:lineRule="auto"/>
              <w:jc w:val="both"/>
              <w:textAlignment w:val="auto"/>
              <w:rPr>
                <w:rFonts w:eastAsia="Calibri" w:cstheme="majorHAnsi"/>
                <w:sz w:val="18"/>
                <w:szCs w:val="18"/>
                <w:lang w:val="es-BO"/>
              </w:rPr>
            </w:pPr>
            <w:r w:rsidRPr="00EC6DED">
              <w:rPr>
                <w:rFonts w:eastAsia="Calibri"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3F9E76A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FC8474"/>
          </w:tcPr>
          <w:p w14:paraId="3D3B125A" w14:textId="77777777" w:rsidR="00EC6DED" w:rsidRPr="00D75EBF" w:rsidRDefault="00EC6DED" w:rsidP="00EC6DED">
            <w:pPr>
              <w:suppressAutoHyphens w:val="0"/>
              <w:autoSpaceDN/>
              <w:spacing w:before="0" w:after="0" w:line="240" w:lineRule="auto"/>
              <w:textAlignment w:val="auto"/>
              <w:rPr>
                <w:rFonts w:eastAsia="Calibri" w:cstheme="majorHAnsi"/>
                <w:sz w:val="18"/>
                <w:szCs w:val="18"/>
                <w:lang w:val="pt-BR"/>
              </w:rPr>
            </w:pPr>
            <w:r w:rsidRPr="00EC6DED">
              <w:rPr>
                <w:rFonts w:eastAsia="Calibri" w:cstheme="majorHAnsi"/>
                <w:bCs/>
                <w:sz w:val="18"/>
                <w:szCs w:val="18"/>
                <w:lang w:val="ro-RO" w:eastAsia="ro-RO"/>
              </w:rPr>
              <w:t>M.M.A.P., M.F.P., Companii de asigurări</w:t>
            </w:r>
          </w:p>
        </w:tc>
        <w:tc>
          <w:tcPr>
            <w:tcW w:w="0" w:type="auto"/>
            <w:tcBorders>
              <w:top w:val="single" w:sz="4" w:space="0" w:color="auto"/>
              <w:bottom w:val="single" w:sz="4" w:space="0" w:color="auto"/>
            </w:tcBorders>
            <w:shd w:val="clear" w:color="auto" w:fill="FC8474"/>
          </w:tcPr>
          <w:p w14:paraId="1E3BE22F"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bCs/>
                <w:sz w:val="18"/>
                <w:szCs w:val="18"/>
              </w:rPr>
              <w:t>Național / Bazin / A.P.S.F.R.</w:t>
            </w:r>
          </w:p>
        </w:tc>
      </w:tr>
      <w:tr w:rsidR="00EC6DED" w:rsidRPr="00EC6DED" w14:paraId="7A3D8ACF" w14:textId="77777777" w:rsidTr="00F5746C">
        <w:trPr>
          <w:cantSplit/>
          <w:jc w:val="center"/>
        </w:trPr>
        <w:tc>
          <w:tcPr>
            <w:tcW w:w="0" w:type="auto"/>
            <w:gridSpan w:val="7"/>
            <w:tcBorders>
              <w:top w:val="single" w:sz="4" w:space="0" w:color="auto"/>
            </w:tcBorders>
            <w:shd w:val="clear" w:color="auto" w:fill="7DCBE3"/>
          </w:tcPr>
          <w:p w14:paraId="74E11708"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sz w:val="18"/>
                <w:szCs w:val="18"/>
                <w:shd w:val="clear" w:color="auto" w:fill="7DCBE3"/>
              </w:rPr>
              <w:t>Refacere si Evaluare</w:t>
            </w:r>
          </w:p>
        </w:tc>
      </w:tr>
      <w:tr w:rsidR="00EC6DED" w:rsidRPr="00EC6DED" w14:paraId="2091B229" w14:textId="77777777" w:rsidTr="00F5746C">
        <w:trPr>
          <w:cantSplit/>
          <w:jc w:val="center"/>
        </w:trPr>
        <w:tc>
          <w:tcPr>
            <w:tcW w:w="0" w:type="auto"/>
            <w:vMerge w:val="restart"/>
            <w:tcBorders>
              <w:top w:val="single" w:sz="4" w:space="0" w:color="auto"/>
            </w:tcBorders>
            <w:shd w:val="clear" w:color="auto" w:fill="7DCBE3"/>
          </w:tcPr>
          <w:p w14:paraId="26031F9C" w14:textId="0A961726" w:rsidR="00EC6DED" w:rsidRPr="00A56F55" w:rsidRDefault="00A15BD1" w:rsidP="00EC6DED">
            <w:pPr>
              <w:suppressAutoHyphens w:val="0"/>
              <w:autoSpaceDN/>
              <w:spacing w:before="0" w:after="0" w:line="240" w:lineRule="auto"/>
              <w:jc w:val="both"/>
              <w:rPr>
                <w:rFonts w:eastAsia="Calibri" w:cstheme="majorHAnsi"/>
                <w:sz w:val="18"/>
                <w:szCs w:val="18"/>
                <w:lang w:val="fr-FR"/>
              </w:rPr>
            </w:pPr>
            <w:r>
              <w:rPr>
                <w:rFonts w:eastAsia="Calibri" w:cstheme="majorHAnsi"/>
                <w:sz w:val="18"/>
                <w:szCs w:val="18"/>
                <w:lang w:val="fr-FR"/>
              </w:rPr>
              <w:t>Măsuri de protecție civilă pentru evacuarea și relocarea persoanelor afectate</w:t>
            </w:r>
          </w:p>
        </w:tc>
        <w:tc>
          <w:tcPr>
            <w:tcW w:w="0" w:type="auto"/>
            <w:tcBorders>
              <w:top w:val="single" w:sz="4" w:space="0" w:color="auto"/>
              <w:bottom w:val="single" w:sz="4" w:space="0" w:color="auto"/>
            </w:tcBorders>
            <w:shd w:val="clear" w:color="auto" w:fill="7DCBE3"/>
          </w:tcPr>
          <w:p w14:paraId="60E0799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M51</w:t>
            </w:r>
          </w:p>
        </w:tc>
        <w:tc>
          <w:tcPr>
            <w:tcW w:w="1024" w:type="dxa"/>
            <w:tcBorders>
              <w:top w:val="single" w:sz="4" w:space="0" w:color="auto"/>
              <w:bottom w:val="single" w:sz="4" w:space="0" w:color="auto"/>
            </w:tcBorders>
            <w:shd w:val="clear" w:color="auto" w:fill="7DCBE3"/>
          </w:tcPr>
          <w:p w14:paraId="1EA662F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M51-RO56</w:t>
            </w:r>
          </w:p>
        </w:tc>
        <w:tc>
          <w:tcPr>
            <w:tcW w:w="7821" w:type="dxa"/>
            <w:tcBorders>
              <w:top w:val="single" w:sz="4" w:space="0" w:color="auto"/>
              <w:bottom w:val="single" w:sz="4" w:space="0" w:color="auto"/>
            </w:tcBorders>
            <w:shd w:val="clear" w:color="auto" w:fill="7DCBE3"/>
          </w:tcPr>
          <w:p w14:paraId="70304D6A"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es-BO"/>
              </w:rPr>
              <w:t>Evacuarea populației din zonele afectate, asistență medicală de urgență</w:t>
            </w:r>
          </w:p>
        </w:tc>
        <w:tc>
          <w:tcPr>
            <w:tcW w:w="0" w:type="auto"/>
            <w:tcBorders>
              <w:top w:val="single" w:sz="4" w:space="0" w:color="auto"/>
              <w:bottom w:val="single" w:sz="4" w:space="0" w:color="auto"/>
            </w:tcBorders>
            <w:shd w:val="clear" w:color="auto" w:fill="7DCBE3"/>
          </w:tcPr>
          <w:p w14:paraId="0816BC9E"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6B4EBC7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bCs/>
                <w:sz w:val="18"/>
                <w:szCs w:val="18"/>
                <w:lang w:val="ro-RO" w:eastAsia="ro-RO"/>
              </w:rPr>
              <w:t>M.M.A.P., A.N.A.R., M.A.I. ( I.G.S.U.), C.J.S.U., C.L.S.U., M.S., C.J., Autorități ale administrației publice locale</w:t>
            </w:r>
          </w:p>
        </w:tc>
        <w:tc>
          <w:tcPr>
            <w:tcW w:w="0" w:type="auto"/>
            <w:tcBorders>
              <w:top w:val="single" w:sz="4" w:space="0" w:color="auto"/>
              <w:bottom w:val="single" w:sz="4" w:space="0" w:color="auto"/>
            </w:tcBorders>
            <w:shd w:val="clear" w:color="auto" w:fill="7DCBE3"/>
          </w:tcPr>
          <w:p w14:paraId="46A0C426"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lang w:val="ro-RO"/>
              </w:rPr>
              <w:t>Național / Bazin / A.P.S.F.R.</w:t>
            </w:r>
          </w:p>
        </w:tc>
      </w:tr>
      <w:tr w:rsidR="00194B36" w:rsidRPr="00EC6DED" w14:paraId="39FFC35E" w14:textId="77777777" w:rsidTr="00F5746C">
        <w:trPr>
          <w:cantSplit/>
          <w:jc w:val="center"/>
        </w:trPr>
        <w:tc>
          <w:tcPr>
            <w:tcW w:w="0" w:type="auto"/>
            <w:vMerge/>
          </w:tcPr>
          <w:p w14:paraId="106C85E5" w14:textId="77777777" w:rsidR="00EC6DED" w:rsidRPr="00EC6DED" w:rsidRDefault="00EC6DED" w:rsidP="00EC6DED">
            <w:pPr>
              <w:suppressAutoHyphens w:val="0"/>
              <w:autoSpaceDN/>
              <w:spacing w:before="0" w:after="0" w:line="240" w:lineRule="auto"/>
              <w:jc w:val="both"/>
              <w:rPr>
                <w:rFonts w:eastAsia="Calibri" w:cstheme="majorHAnsi"/>
                <w:sz w:val="18"/>
                <w:szCs w:val="18"/>
                <w:lang w:val="ro-RO"/>
              </w:rPr>
            </w:pPr>
          </w:p>
        </w:tc>
        <w:tc>
          <w:tcPr>
            <w:tcW w:w="0" w:type="auto"/>
            <w:tcBorders>
              <w:top w:val="single" w:sz="4" w:space="0" w:color="auto"/>
              <w:bottom w:val="single" w:sz="4" w:space="0" w:color="auto"/>
            </w:tcBorders>
            <w:shd w:val="clear" w:color="auto" w:fill="7DCBE3"/>
          </w:tcPr>
          <w:p w14:paraId="2E59621B"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M51</w:t>
            </w:r>
          </w:p>
        </w:tc>
        <w:tc>
          <w:tcPr>
            <w:tcW w:w="1024" w:type="dxa"/>
            <w:tcBorders>
              <w:top w:val="single" w:sz="4" w:space="0" w:color="auto"/>
              <w:bottom w:val="single" w:sz="4" w:space="0" w:color="auto"/>
            </w:tcBorders>
            <w:shd w:val="clear" w:color="auto" w:fill="7DCBE3"/>
          </w:tcPr>
          <w:p w14:paraId="36157D53"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sz w:val="18"/>
                <w:szCs w:val="18"/>
                <w:lang w:val="en-GB"/>
              </w:rPr>
              <w:t>M51-RO57</w:t>
            </w:r>
          </w:p>
        </w:tc>
        <w:tc>
          <w:tcPr>
            <w:tcW w:w="7821" w:type="dxa"/>
            <w:tcBorders>
              <w:top w:val="single" w:sz="4" w:space="0" w:color="auto"/>
              <w:bottom w:val="single" w:sz="4" w:space="0" w:color="auto"/>
            </w:tcBorders>
            <w:shd w:val="clear" w:color="auto" w:fill="7DCBE3"/>
          </w:tcPr>
          <w:p w14:paraId="7175B8FC" w14:textId="11CEC0E7" w:rsidR="00EC6DED" w:rsidRPr="00EC6DED" w:rsidRDefault="00EC6DED" w:rsidP="00EC6DED">
            <w:pPr>
              <w:suppressAutoHyphens w:val="0"/>
              <w:autoSpaceDN/>
              <w:spacing w:before="0" w:after="0" w:line="240" w:lineRule="auto"/>
              <w:jc w:val="both"/>
              <w:rPr>
                <w:rFonts w:eastAsia="Calibri" w:cstheme="majorHAnsi"/>
                <w:i/>
                <w:sz w:val="18"/>
                <w:szCs w:val="18"/>
                <w:lang w:val="ro-RO"/>
              </w:rPr>
            </w:pPr>
            <w:r w:rsidRPr="00EC6DED">
              <w:rPr>
                <w:rFonts w:eastAsia="Calibri" w:cstheme="majorHAnsi"/>
                <w:sz w:val="18"/>
                <w:szCs w:val="18"/>
                <w:lang w:val="ro-RO"/>
              </w:rPr>
              <w:t xml:space="preserve">Relocarea temporară a populației afectate, asistență psihologică, precum </w:t>
            </w:r>
            <w:r w:rsidR="00346959">
              <w:rPr>
                <w:rFonts w:eastAsia="Calibri" w:cstheme="majorHAnsi"/>
                <w:sz w:val="18"/>
                <w:szCs w:val="18"/>
                <w:lang w:val="ro-RO"/>
              </w:rPr>
              <w:t>ș</w:t>
            </w:r>
            <w:r w:rsidRPr="00EC6DED">
              <w:rPr>
                <w:rFonts w:eastAsia="Calibri" w:cstheme="majorHAnsi"/>
                <w:sz w:val="18"/>
                <w:szCs w:val="18"/>
                <w:lang w:val="ro-RO"/>
              </w:rPr>
              <w:t xml:space="preserve">i sprijin financiar </w:t>
            </w:r>
            <w:r w:rsidR="00346959">
              <w:rPr>
                <w:rFonts w:eastAsia="Calibri" w:cstheme="majorHAnsi"/>
                <w:sz w:val="18"/>
                <w:szCs w:val="18"/>
                <w:lang w:val="ro-RO"/>
              </w:rPr>
              <w:t>ș</w:t>
            </w:r>
            <w:r w:rsidRPr="00EC6DED">
              <w:rPr>
                <w:rFonts w:eastAsia="Calibri" w:cstheme="majorHAnsi"/>
                <w:sz w:val="18"/>
                <w:szCs w:val="18"/>
                <w:lang w:val="ro-RO"/>
              </w:rPr>
              <w:t xml:space="preserve">i juridic </w:t>
            </w:r>
          </w:p>
        </w:tc>
        <w:tc>
          <w:tcPr>
            <w:tcW w:w="0" w:type="auto"/>
            <w:tcBorders>
              <w:top w:val="single" w:sz="4" w:space="0" w:color="auto"/>
              <w:bottom w:val="single" w:sz="4" w:space="0" w:color="auto"/>
            </w:tcBorders>
            <w:shd w:val="clear" w:color="auto" w:fill="7DCBE3"/>
          </w:tcPr>
          <w:p w14:paraId="4C468199"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47E6B3B5"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eastAsia="ro-RO"/>
              </w:rPr>
            </w:pPr>
            <w:r w:rsidRPr="00EC6DED">
              <w:rPr>
                <w:rFonts w:eastAsia="Calibri" w:cstheme="majorHAnsi"/>
                <w:bCs/>
                <w:sz w:val="18"/>
                <w:szCs w:val="18"/>
                <w:lang w:val="ro-RO" w:eastAsia="ro-RO"/>
              </w:rPr>
              <w:t>M.M.A.P., A.N.A.R., M.A.I. ( I.G.S.U.), M.F.P., C.J.S.U., C.L.S.U., M.S., C.J., Autorități ale administrației publice locale</w:t>
            </w:r>
          </w:p>
        </w:tc>
        <w:tc>
          <w:tcPr>
            <w:tcW w:w="0" w:type="auto"/>
            <w:tcBorders>
              <w:top w:val="single" w:sz="4" w:space="0" w:color="auto"/>
              <w:bottom w:val="single" w:sz="4" w:space="0" w:color="auto"/>
            </w:tcBorders>
            <w:shd w:val="clear" w:color="auto" w:fill="7DCBE3"/>
          </w:tcPr>
          <w:p w14:paraId="7888FA85"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lang w:val="ro-RO" w:eastAsia="ro-RO"/>
              </w:rPr>
            </w:pPr>
            <w:r w:rsidRPr="00EC6DED">
              <w:rPr>
                <w:rFonts w:eastAsia="Calibri" w:cstheme="majorHAnsi"/>
                <w:bCs/>
                <w:sz w:val="18"/>
                <w:szCs w:val="18"/>
                <w:lang w:val="ro-RO"/>
              </w:rPr>
              <w:t>Național / Bazin / A.P.S.F.R.</w:t>
            </w:r>
          </w:p>
        </w:tc>
      </w:tr>
      <w:tr w:rsidR="00EC6DED" w:rsidRPr="00EC6DED" w14:paraId="2469D950" w14:textId="77777777" w:rsidTr="00F5746C">
        <w:trPr>
          <w:cantSplit/>
          <w:jc w:val="center"/>
        </w:trPr>
        <w:tc>
          <w:tcPr>
            <w:tcW w:w="0" w:type="auto"/>
            <w:vMerge w:val="restart"/>
            <w:tcBorders>
              <w:top w:val="single" w:sz="4" w:space="0" w:color="auto"/>
            </w:tcBorders>
            <w:shd w:val="clear" w:color="auto" w:fill="7DCBE3"/>
          </w:tcPr>
          <w:p w14:paraId="23F6BB27" w14:textId="644C947C" w:rsidR="00EC6DED" w:rsidRPr="00EC6DED" w:rsidRDefault="00EC6DED" w:rsidP="00EC6DED">
            <w:pPr>
              <w:suppressAutoHyphens w:val="0"/>
              <w:autoSpaceDN/>
              <w:spacing w:before="0" w:after="0" w:line="240" w:lineRule="auto"/>
              <w:jc w:val="both"/>
              <w:rPr>
                <w:rFonts w:eastAsia="Calibri" w:cstheme="majorHAnsi"/>
                <w:i/>
                <w:iCs/>
                <w:sz w:val="18"/>
                <w:szCs w:val="18"/>
                <w:lang w:val="es-BO"/>
              </w:rPr>
            </w:pPr>
            <w:r w:rsidRPr="00EC6DED">
              <w:rPr>
                <w:rFonts w:eastAsia="Calibri" w:cstheme="majorHAnsi"/>
                <w:i/>
                <w:iCs/>
                <w:sz w:val="18"/>
                <w:szCs w:val="18"/>
                <w:lang w:val="es-BO"/>
              </w:rPr>
              <w:t xml:space="preserve">Lucrări de urgență </w:t>
            </w:r>
            <w:r w:rsidRPr="00EC6DED">
              <w:rPr>
                <w:rFonts w:eastAsia="Calibri" w:cstheme="majorHAnsi"/>
                <w:sz w:val="18"/>
                <w:szCs w:val="18"/>
                <w:lang w:val="es-BO"/>
              </w:rPr>
              <w:t xml:space="preserve">pentru repararea infrastructurii afectate, inclusiv a infrastructurii sanitare de bază </w:t>
            </w:r>
            <w:r w:rsidR="00346959">
              <w:rPr>
                <w:rFonts w:eastAsia="Calibri" w:cstheme="majorHAnsi"/>
                <w:sz w:val="18"/>
                <w:szCs w:val="18"/>
                <w:lang w:val="es-BO"/>
              </w:rPr>
              <w:t>ș</w:t>
            </w:r>
            <w:r w:rsidRPr="00EC6DED">
              <w:rPr>
                <w:rFonts w:eastAsia="Calibri" w:cstheme="majorHAnsi"/>
                <w:sz w:val="18"/>
                <w:szCs w:val="18"/>
                <w:lang w:val="es-BO"/>
              </w:rPr>
              <w:t>i de mediu</w:t>
            </w:r>
          </w:p>
        </w:tc>
        <w:tc>
          <w:tcPr>
            <w:tcW w:w="0" w:type="auto"/>
            <w:tcBorders>
              <w:top w:val="single" w:sz="4" w:space="0" w:color="auto"/>
              <w:bottom w:val="single" w:sz="4" w:space="0" w:color="auto"/>
            </w:tcBorders>
            <w:shd w:val="clear" w:color="auto" w:fill="7DCBE3"/>
          </w:tcPr>
          <w:p w14:paraId="4B767E04"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M52</w:t>
            </w:r>
          </w:p>
        </w:tc>
        <w:tc>
          <w:tcPr>
            <w:tcW w:w="1024" w:type="dxa"/>
            <w:tcBorders>
              <w:top w:val="single" w:sz="4" w:space="0" w:color="auto"/>
              <w:bottom w:val="single" w:sz="4" w:space="0" w:color="auto"/>
            </w:tcBorders>
            <w:shd w:val="clear" w:color="auto" w:fill="7DCBE3"/>
          </w:tcPr>
          <w:p w14:paraId="1BCD37CC"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M52-RO58</w:t>
            </w:r>
          </w:p>
        </w:tc>
        <w:tc>
          <w:tcPr>
            <w:tcW w:w="7821" w:type="dxa"/>
            <w:tcBorders>
              <w:top w:val="single" w:sz="4" w:space="0" w:color="auto"/>
              <w:bottom w:val="single" w:sz="4" w:space="0" w:color="auto"/>
            </w:tcBorders>
            <w:shd w:val="clear" w:color="auto" w:fill="7DCBE3"/>
          </w:tcPr>
          <w:p w14:paraId="2AE24682" w14:textId="596B30EE" w:rsidR="00EC6DED" w:rsidRPr="00EC6DED" w:rsidRDefault="00EC6DED" w:rsidP="00EC6DED">
            <w:pPr>
              <w:suppressAutoHyphens w:val="0"/>
              <w:autoSpaceDN/>
              <w:spacing w:before="0" w:after="0" w:line="240" w:lineRule="auto"/>
              <w:jc w:val="both"/>
              <w:rPr>
                <w:rFonts w:eastAsia="Calibri" w:cstheme="majorHAnsi"/>
                <w:sz w:val="18"/>
                <w:szCs w:val="18"/>
                <w:lang w:val="ro-RO"/>
              </w:rPr>
            </w:pPr>
            <w:r w:rsidRPr="00EC6DED">
              <w:rPr>
                <w:rFonts w:eastAsia="Calibri" w:cstheme="majorHAnsi"/>
                <w:sz w:val="18"/>
                <w:szCs w:val="18"/>
                <w:lang w:val="ro-RO"/>
              </w:rPr>
              <w:t xml:space="preserve">Intervenții si reparații ale lucrărilor hidrotehnice (baraje, diguri, derivații de ape mari pentru asigurarea funcționalității minimale a acestora), instalarea de containere cu diferite funcțiuni (locuințe, pentru </w:t>
            </w:r>
            <w:r w:rsidR="00346959">
              <w:rPr>
                <w:rFonts w:eastAsia="Calibri" w:cstheme="majorHAnsi"/>
                <w:sz w:val="18"/>
                <w:szCs w:val="18"/>
                <w:lang w:val="ro-RO"/>
              </w:rPr>
              <w:t>ș</w:t>
            </w:r>
            <w:r w:rsidRPr="00EC6DED">
              <w:rPr>
                <w:rFonts w:eastAsia="Calibri" w:cstheme="majorHAnsi"/>
                <w:sz w:val="18"/>
                <w:szCs w:val="18"/>
                <w:lang w:val="ro-RO"/>
              </w:rPr>
              <w:t>coli, pentru administrație, spitale mobile etc.)</w:t>
            </w:r>
          </w:p>
        </w:tc>
        <w:tc>
          <w:tcPr>
            <w:tcW w:w="0" w:type="auto"/>
            <w:tcBorders>
              <w:top w:val="single" w:sz="4" w:space="0" w:color="auto"/>
              <w:bottom w:val="single" w:sz="4" w:space="0" w:color="auto"/>
            </w:tcBorders>
            <w:shd w:val="clear" w:color="auto" w:fill="7DCBE3"/>
          </w:tcPr>
          <w:p w14:paraId="45B7A1F2" w14:textId="77777777" w:rsidR="00EC6DED" w:rsidRPr="00EC6DED" w:rsidRDefault="00EC6DED" w:rsidP="00EC6DED">
            <w:pPr>
              <w:suppressAutoHyphens w:val="0"/>
              <w:autoSpaceDN/>
              <w:spacing w:before="0" w:after="0" w:line="240" w:lineRule="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7DCBE3"/>
          </w:tcPr>
          <w:p w14:paraId="30CCAE03" w14:textId="782748D3"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 xml:space="preserve">M.M.A.P., A.N.A.R., M.T.I.C., </w:t>
            </w:r>
            <w:r w:rsidR="00D9220B">
              <w:rPr>
                <w:rFonts w:eastAsia="Calibri" w:cstheme="majorHAnsi"/>
                <w:bCs/>
                <w:spacing w:val="-4"/>
                <w:sz w:val="18"/>
                <w:szCs w:val="18"/>
                <w:lang w:val="ro-RO"/>
              </w:rPr>
              <w:t>M.E.</w:t>
            </w:r>
            <w:r w:rsidRPr="00EC6DED">
              <w:rPr>
                <w:rFonts w:eastAsia="Calibri" w:cstheme="majorHAnsi"/>
                <w:bCs/>
                <w:sz w:val="18"/>
                <w:szCs w:val="18"/>
                <w:lang w:val="ro-RO" w:eastAsia="ro-RO"/>
              </w:rPr>
              <w:t>, M.F.P. ,C.J.S.U., C.L.S.U.</w:t>
            </w:r>
          </w:p>
        </w:tc>
        <w:tc>
          <w:tcPr>
            <w:tcW w:w="0" w:type="auto"/>
            <w:tcBorders>
              <w:top w:val="single" w:sz="4" w:space="0" w:color="auto"/>
              <w:bottom w:val="single" w:sz="4" w:space="0" w:color="auto"/>
            </w:tcBorders>
            <w:shd w:val="clear" w:color="auto" w:fill="7DCBE3"/>
          </w:tcPr>
          <w:p w14:paraId="373C6E8D"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lang w:val="ro-RO"/>
              </w:rPr>
              <w:t>Național / Bazin / A.P.S.F.R.</w:t>
            </w:r>
          </w:p>
        </w:tc>
      </w:tr>
      <w:tr w:rsidR="00194B36" w:rsidRPr="00EC6DED" w14:paraId="39DEBB77" w14:textId="77777777" w:rsidTr="00F5746C">
        <w:trPr>
          <w:cantSplit/>
          <w:jc w:val="center"/>
        </w:trPr>
        <w:tc>
          <w:tcPr>
            <w:tcW w:w="0" w:type="auto"/>
            <w:vMerge/>
          </w:tcPr>
          <w:p w14:paraId="0BC28D7C" w14:textId="77777777" w:rsidR="00EC6DED" w:rsidRPr="00EC6DED" w:rsidRDefault="00EC6DED" w:rsidP="00EC6DED">
            <w:pPr>
              <w:suppressAutoHyphens w:val="0"/>
              <w:autoSpaceDN/>
              <w:spacing w:before="0" w:after="0" w:line="240" w:lineRule="auto"/>
              <w:jc w:val="both"/>
              <w:rPr>
                <w:rFonts w:eastAsia="Calibri"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41BA831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M52</w:t>
            </w:r>
          </w:p>
        </w:tc>
        <w:tc>
          <w:tcPr>
            <w:tcW w:w="1024" w:type="dxa"/>
            <w:tcBorders>
              <w:top w:val="single" w:sz="4" w:space="0" w:color="auto"/>
              <w:bottom w:val="single" w:sz="4" w:space="0" w:color="auto"/>
            </w:tcBorders>
            <w:shd w:val="clear" w:color="auto" w:fill="7DCBE3"/>
          </w:tcPr>
          <w:p w14:paraId="2B4420A3"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M52-RO59</w:t>
            </w:r>
          </w:p>
        </w:tc>
        <w:tc>
          <w:tcPr>
            <w:tcW w:w="7821" w:type="dxa"/>
            <w:tcBorders>
              <w:top w:val="single" w:sz="4" w:space="0" w:color="auto"/>
              <w:bottom w:val="single" w:sz="4" w:space="0" w:color="auto"/>
            </w:tcBorders>
            <w:shd w:val="clear" w:color="auto" w:fill="7DCBE3"/>
          </w:tcPr>
          <w:p w14:paraId="6FA4DCC9" w14:textId="5C3805E3" w:rsidR="00EC6DED" w:rsidRPr="00EC6DED" w:rsidRDefault="00EC6DED" w:rsidP="00EC6DED">
            <w:pPr>
              <w:suppressAutoHyphens w:val="0"/>
              <w:autoSpaceDE w:val="0"/>
              <w:adjustRightInd w:val="0"/>
              <w:spacing w:before="0" w:after="0" w:line="240" w:lineRule="auto"/>
              <w:jc w:val="both"/>
              <w:textAlignment w:val="auto"/>
              <w:rPr>
                <w:rFonts w:eastAsia="Calibri" w:cstheme="majorHAnsi"/>
                <w:sz w:val="18"/>
                <w:szCs w:val="18"/>
                <w:lang w:val="ro-RO"/>
              </w:rPr>
            </w:pPr>
            <w:r w:rsidRPr="00EC6DED">
              <w:rPr>
                <w:rFonts w:eastAsia="Calibri" w:cstheme="majorHAnsi"/>
                <w:sz w:val="18"/>
                <w:szCs w:val="18"/>
                <w:lang w:val="ro-RO"/>
              </w:rPr>
              <w:t xml:space="preserve">Refacerea / Reabilitarea  a infrastructurii de mediu </w:t>
            </w:r>
            <w:r w:rsidRPr="00D75EBF">
              <w:rPr>
                <w:rFonts w:eastAsia="Calibri" w:cstheme="majorHAnsi"/>
                <w:sz w:val="18"/>
                <w:szCs w:val="18"/>
                <w:lang w:val="pt-BR"/>
              </w:rPr>
              <w:t>(</w:t>
            </w:r>
            <w:r w:rsidRPr="00EC6DED">
              <w:rPr>
                <w:rFonts w:eastAsia="Calibri" w:cstheme="majorHAnsi"/>
                <w:sz w:val="18"/>
                <w:szCs w:val="18"/>
                <w:lang w:val="ro-RO"/>
              </w:rPr>
              <w:t xml:space="preserve">stații de tratare </w:t>
            </w:r>
            <w:r w:rsidR="00346959">
              <w:rPr>
                <w:rFonts w:eastAsia="Calibri" w:cstheme="majorHAnsi"/>
                <w:sz w:val="18"/>
                <w:szCs w:val="18"/>
                <w:lang w:val="ro-RO"/>
              </w:rPr>
              <w:t>ș</w:t>
            </w:r>
            <w:r w:rsidRPr="00EC6DED">
              <w:rPr>
                <w:rFonts w:eastAsia="Calibri" w:cstheme="majorHAnsi"/>
                <w:sz w:val="18"/>
                <w:szCs w:val="18"/>
                <w:lang w:val="ro-RO"/>
              </w:rPr>
              <w:t xml:space="preserve">i epurare a apelor, rețele de alimentare cu apă </w:t>
            </w:r>
            <w:r w:rsidR="00346959">
              <w:rPr>
                <w:rFonts w:eastAsia="Calibri" w:cstheme="majorHAnsi"/>
                <w:sz w:val="18"/>
                <w:szCs w:val="18"/>
                <w:lang w:val="ro-RO"/>
              </w:rPr>
              <w:t>ș</w:t>
            </w:r>
            <w:r w:rsidRPr="00EC6DED">
              <w:rPr>
                <w:rFonts w:eastAsia="Calibri" w:cstheme="majorHAnsi"/>
                <w:sz w:val="18"/>
                <w:szCs w:val="18"/>
                <w:lang w:val="ro-RO"/>
              </w:rPr>
              <w:t xml:space="preserve">i canalizare), a infrastructurii de apărare afectate de inundații, a infrastructurii de bază (drumuri, căi ferate, rețele de alimentare cu energie electrică </w:t>
            </w:r>
            <w:r w:rsidR="00346959">
              <w:rPr>
                <w:rFonts w:eastAsia="Calibri" w:cstheme="majorHAnsi"/>
                <w:sz w:val="18"/>
                <w:szCs w:val="18"/>
                <w:lang w:val="ro-RO"/>
              </w:rPr>
              <w:t>ș</w:t>
            </w:r>
            <w:r w:rsidRPr="00EC6DED">
              <w:rPr>
                <w:rFonts w:eastAsia="Calibri" w:cstheme="majorHAnsi"/>
                <w:sz w:val="18"/>
                <w:szCs w:val="18"/>
                <w:lang w:val="ro-RO"/>
              </w:rPr>
              <w:t xml:space="preserve">i gaze naturale etc), precum </w:t>
            </w:r>
            <w:r w:rsidR="00346959">
              <w:rPr>
                <w:rFonts w:eastAsia="Calibri" w:cstheme="majorHAnsi"/>
                <w:sz w:val="18"/>
                <w:szCs w:val="18"/>
                <w:lang w:val="ro-RO"/>
              </w:rPr>
              <w:t>ș</w:t>
            </w:r>
            <w:r w:rsidRPr="00EC6DED">
              <w:rPr>
                <w:rFonts w:eastAsia="Calibri" w:cstheme="majorHAnsi"/>
                <w:sz w:val="18"/>
                <w:szCs w:val="18"/>
                <w:lang w:val="ro-RO"/>
              </w:rPr>
              <w:t>i a proprietăților afectate de inundații</w:t>
            </w:r>
          </w:p>
        </w:tc>
        <w:tc>
          <w:tcPr>
            <w:tcW w:w="0" w:type="auto"/>
            <w:tcBorders>
              <w:top w:val="single" w:sz="4" w:space="0" w:color="auto"/>
              <w:bottom w:val="single" w:sz="4" w:space="0" w:color="auto"/>
            </w:tcBorders>
            <w:shd w:val="clear" w:color="auto" w:fill="7DCBE3"/>
          </w:tcPr>
          <w:p w14:paraId="22B7077A" w14:textId="77777777" w:rsidR="00EC6DED" w:rsidRPr="00EC6DED" w:rsidRDefault="00EC6DED" w:rsidP="00EC6DED">
            <w:pPr>
              <w:suppressAutoHyphens w:val="0"/>
              <w:autoSpaceDN/>
              <w:spacing w:before="0" w:after="0" w:line="240" w:lineRule="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7DCBE3"/>
          </w:tcPr>
          <w:p w14:paraId="62A6A1EB"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2D9EA2F7"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lang w:val="ro-RO"/>
              </w:rPr>
              <w:t>Național / Bazin / A.P.S.F.R.</w:t>
            </w:r>
          </w:p>
        </w:tc>
      </w:tr>
      <w:tr w:rsidR="00194B36" w:rsidRPr="00EC6DED" w14:paraId="08482FB1" w14:textId="77777777" w:rsidTr="00F5746C">
        <w:trPr>
          <w:cantSplit/>
          <w:jc w:val="center"/>
        </w:trPr>
        <w:tc>
          <w:tcPr>
            <w:tcW w:w="0" w:type="auto"/>
            <w:vMerge/>
          </w:tcPr>
          <w:p w14:paraId="30CAA6FD" w14:textId="77777777" w:rsidR="00EC6DED" w:rsidRPr="00EC6DED" w:rsidRDefault="00EC6DED" w:rsidP="00EC6DED">
            <w:pPr>
              <w:suppressAutoHyphens w:val="0"/>
              <w:autoSpaceDN/>
              <w:spacing w:before="0" w:after="0" w:line="240" w:lineRule="auto"/>
              <w:jc w:val="both"/>
              <w:rPr>
                <w:rFonts w:eastAsia="Calibri" w:cstheme="majorHAnsi"/>
                <w:sz w:val="18"/>
                <w:szCs w:val="18"/>
                <w:lang w:val="ro-RO"/>
              </w:rPr>
            </w:pPr>
          </w:p>
        </w:tc>
        <w:tc>
          <w:tcPr>
            <w:tcW w:w="0" w:type="auto"/>
            <w:tcBorders>
              <w:top w:val="single" w:sz="4" w:space="0" w:color="auto"/>
              <w:bottom w:val="single" w:sz="4" w:space="0" w:color="auto"/>
            </w:tcBorders>
            <w:shd w:val="clear" w:color="auto" w:fill="7DCBE3"/>
          </w:tcPr>
          <w:p w14:paraId="6974FAD2"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M52</w:t>
            </w:r>
          </w:p>
        </w:tc>
        <w:tc>
          <w:tcPr>
            <w:tcW w:w="1024" w:type="dxa"/>
            <w:tcBorders>
              <w:top w:val="single" w:sz="4" w:space="0" w:color="auto"/>
              <w:bottom w:val="single" w:sz="4" w:space="0" w:color="auto"/>
            </w:tcBorders>
            <w:shd w:val="clear" w:color="auto" w:fill="7DCBE3"/>
          </w:tcPr>
          <w:p w14:paraId="47C72BFF"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M52-RO60</w:t>
            </w:r>
          </w:p>
        </w:tc>
        <w:tc>
          <w:tcPr>
            <w:tcW w:w="7821" w:type="dxa"/>
            <w:tcBorders>
              <w:top w:val="single" w:sz="4" w:space="0" w:color="auto"/>
              <w:bottom w:val="single" w:sz="4" w:space="0" w:color="auto"/>
            </w:tcBorders>
            <w:shd w:val="clear" w:color="auto" w:fill="7DCBE3"/>
          </w:tcPr>
          <w:p w14:paraId="3EEFAA15" w14:textId="77777777" w:rsidR="00EC6DED" w:rsidRPr="00A56F55" w:rsidRDefault="00EC6DED" w:rsidP="00EC6DED">
            <w:pPr>
              <w:suppressAutoHyphens w:val="0"/>
              <w:autoSpaceDE w:val="0"/>
              <w:adjustRightInd w:val="0"/>
              <w:spacing w:before="0" w:after="0" w:line="240" w:lineRule="auto"/>
              <w:jc w:val="both"/>
              <w:textAlignment w:val="auto"/>
              <w:rPr>
                <w:rFonts w:eastAsia="Calibri" w:cstheme="majorHAnsi"/>
                <w:sz w:val="18"/>
                <w:szCs w:val="18"/>
              </w:rPr>
            </w:pPr>
            <w:r w:rsidRPr="00A56F55">
              <w:rPr>
                <w:rFonts w:eastAsia="Calibri" w:cstheme="majorHAnsi"/>
                <w:sz w:val="18"/>
                <w:szCs w:val="18"/>
              </w:rPr>
              <w:t>Sprijin din partea statului pentru repornirea activității economice în caz de eveniment de inundație deosebit (sistem de creditare cu dobânzi mici)</w:t>
            </w:r>
          </w:p>
        </w:tc>
        <w:tc>
          <w:tcPr>
            <w:tcW w:w="0" w:type="auto"/>
            <w:tcBorders>
              <w:top w:val="single" w:sz="4" w:space="0" w:color="auto"/>
              <w:bottom w:val="single" w:sz="4" w:space="0" w:color="auto"/>
            </w:tcBorders>
            <w:shd w:val="clear" w:color="auto" w:fill="7DCBE3"/>
          </w:tcPr>
          <w:p w14:paraId="0B5CB64F" w14:textId="77777777" w:rsidR="00EC6DED" w:rsidRPr="00EC6DED" w:rsidRDefault="00EC6DED" w:rsidP="00EC6DED">
            <w:pPr>
              <w:suppressAutoHyphens w:val="0"/>
              <w:autoSpaceDN/>
              <w:spacing w:before="0" w:after="0" w:line="240" w:lineRule="auto"/>
              <w:rPr>
                <w:rFonts w:eastAsia="Calibri" w:cstheme="majorHAnsi"/>
                <w:sz w:val="18"/>
                <w:szCs w:val="18"/>
                <w:lang w:val="ro-RO"/>
              </w:rPr>
            </w:pPr>
            <w:r w:rsidRPr="00EC6DED">
              <w:rPr>
                <w:rFonts w:eastAsia="Calibri" w:cstheme="majorHAnsi"/>
                <w:sz w:val="18"/>
                <w:szCs w:val="18"/>
                <w:lang w:val="ro-RO"/>
              </w:rPr>
              <w:t>Toate</w:t>
            </w:r>
          </w:p>
        </w:tc>
        <w:tc>
          <w:tcPr>
            <w:tcW w:w="0" w:type="auto"/>
            <w:tcBorders>
              <w:top w:val="single" w:sz="4" w:space="0" w:color="auto"/>
              <w:bottom w:val="single" w:sz="4" w:space="0" w:color="auto"/>
            </w:tcBorders>
            <w:shd w:val="clear" w:color="auto" w:fill="7DCBE3"/>
          </w:tcPr>
          <w:p w14:paraId="7ECA9D88"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eastAsia="ro-RO"/>
              </w:rPr>
              <w:t>M.M.A.P., M.F.P.,</w:t>
            </w:r>
          </w:p>
        </w:tc>
        <w:tc>
          <w:tcPr>
            <w:tcW w:w="0" w:type="auto"/>
            <w:tcBorders>
              <w:top w:val="single" w:sz="4" w:space="0" w:color="auto"/>
              <w:bottom w:val="single" w:sz="4" w:space="0" w:color="auto"/>
            </w:tcBorders>
            <w:shd w:val="clear" w:color="auto" w:fill="7DCBE3"/>
          </w:tcPr>
          <w:p w14:paraId="3E0A6A62"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30A014BC" w14:textId="77777777" w:rsidR="00EC6DED" w:rsidRPr="00EC6DED" w:rsidRDefault="00EC6DED" w:rsidP="00EC6DED">
            <w:pPr>
              <w:suppressAutoHyphens w:val="0"/>
              <w:autoSpaceDN/>
              <w:spacing w:before="0" w:after="0" w:line="240" w:lineRule="auto"/>
              <w:jc w:val="center"/>
              <w:rPr>
                <w:rFonts w:eastAsia="Calibri" w:cstheme="majorHAnsi"/>
                <w:sz w:val="18"/>
                <w:szCs w:val="18"/>
                <w:lang w:val="ro-RO"/>
              </w:rPr>
            </w:pPr>
            <w:r w:rsidRPr="00EC6DED">
              <w:rPr>
                <w:rFonts w:eastAsia="Calibri" w:cstheme="majorHAnsi"/>
                <w:bCs/>
                <w:sz w:val="18"/>
                <w:szCs w:val="18"/>
              </w:rPr>
              <w:t>Bazin</w:t>
            </w:r>
          </w:p>
        </w:tc>
      </w:tr>
      <w:tr w:rsidR="00EC6DED" w:rsidRPr="00EC6DED" w14:paraId="4B67AC27" w14:textId="77777777" w:rsidTr="00F5746C">
        <w:trPr>
          <w:cantSplit/>
          <w:jc w:val="center"/>
        </w:trPr>
        <w:tc>
          <w:tcPr>
            <w:tcW w:w="0" w:type="auto"/>
            <w:vMerge w:val="restart"/>
            <w:tcBorders>
              <w:top w:val="single" w:sz="4" w:space="0" w:color="auto"/>
            </w:tcBorders>
            <w:shd w:val="clear" w:color="auto" w:fill="7DCBE3"/>
          </w:tcPr>
          <w:p w14:paraId="545A400A" w14:textId="7016259E" w:rsidR="00EC6DED" w:rsidRPr="00EC6DED" w:rsidRDefault="00EC6DED" w:rsidP="00EC6DED">
            <w:pPr>
              <w:suppressAutoHyphens w:val="0"/>
              <w:autoSpaceDN/>
              <w:spacing w:before="0" w:after="0" w:line="240" w:lineRule="auto"/>
              <w:jc w:val="both"/>
              <w:rPr>
                <w:rFonts w:eastAsia="Calibri" w:cstheme="majorHAnsi"/>
                <w:b/>
                <w:bCs/>
                <w:i/>
                <w:iCs/>
                <w:sz w:val="18"/>
                <w:szCs w:val="18"/>
                <w:lang w:val="es-BO"/>
              </w:rPr>
            </w:pPr>
            <w:r w:rsidRPr="00EC6DED">
              <w:rPr>
                <w:rFonts w:eastAsia="Calibri" w:cstheme="majorHAnsi"/>
                <w:sz w:val="18"/>
                <w:szCs w:val="18"/>
                <w:lang w:val="ro-RO"/>
              </w:rPr>
              <w:t xml:space="preserve">Evaluarea </w:t>
            </w:r>
            <w:r w:rsidR="00346959">
              <w:rPr>
                <w:rFonts w:eastAsia="Calibri" w:cstheme="majorHAnsi"/>
                <w:sz w:val="18"/>
                <w:szCs w:val="18"/>
                <w:lang w:val="ro-RO"/>
              </w:rPr>
              <w:t>ș</w:t>
            </w:r>
            <w:r w:rsidRPr="00EC6DED">
              <w:rPr>
                <w:rFonts w:eastAsia="Calibri" w:cstheme="majorHAnsi"/>
                <w:sz w:val="18"/>
                <w:szCs w:val="18"/>
                <w:lang w:val="ro-RO"/>
              </w:rPr>
              <w:t xml:space="preserve">i analiza </w:t>
            </w:r>
            <w:r w:rsidRPr="00EC6DED">
              <w:rPr>
                <w:rFonts w:eastAsia="Calibri" w:cstheme="majorHAnsi"/>
                <w:sz w:val="18"/>
                <w:szCs w:val="18"/>
                <w:lang w:val="es-BO"/>
              </w:rPr>
              <w:t>lecțiilor învățate din gestionarea evenimentelor de inundații</w:t>
            </w:r>
          </w:p>
        </w:tc>
        <w:tc>
          <w:tcPr>
            <w:tcW w:w="0" w:type="auto"/>
            <w:tcBorders>
              <w:top w:val="single" w:sz="4" w:space="0" w:color="auto"/>
            </w:tcBorders>
            <w:shd w:val="clear" w:color="auto" w:fill="7DCBE3"/>
          </w:tcPr>
          <w:p w14:paraId="255795F4"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M53</w:t>
            </w:r>
          </w:p>
        </w:tc>
        <w:tc>
          <w:tcPr>
            <w:tcW w:w="1024" w:type="dxa"/>
            <w:tcBorders>
              <w:top w:val="single" w:sz="4" w:space="0" w:color="auto"/>
            </w:tcBorders>
            <w:shd w:val="clear" w:color="auto" w:fill="7DCBE3"/>
          </w:tcPr>
          <w:p w14:paraId="2C206EB5"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M53-RO61</w:t>
            </w:r>
          </w:p>
        </w:tc>
        <w:tc>
          <w:tcPr>
            <w:tcW w:w="7821" w:type="dxa"/>
            <w:tcBorders>
              <w:top w:val="single" w:sz="4" w:space="0" w:color="auto"/>
            </w:tcBorders>
            <w:shd w:val="clear" w:color="auto" w:fill="7DCBE3"/>
          </w:tcPr>
          <w:p w14:paraId="7343F104" w14:textId="5A49C032" w:rsidR="00EC6DED" w:rsidRPr="00EC6DED" w:rsidRDefault="00EC6DED" w:rsidP="00EC6DED">
            <w:pPr>
              <w:suppressAutoHyphens w:val="0"/>
              <w:autoSpaceDN/>
              <w:spacing w:before="0" w:after="0" w:line="240" w:lineRule="auto"/>
              <w:jc w:val="both"/>
              <w:rPr>
                <w:rFonts w:eastAsia="Calibri" w:cstheme="majorHAnsi"/>
                <w:sz w:val="18"/>
                <w:szCs w:val="18"/>
                <w:lang w:val="es-BO"/>
              </w:rPr>
            </w:pPr>
            <w:r w:rsidRPr="00EC6DED">
              <w:rPr>
                <w:rFonts w:eastAsia="Calibri" w:cstheme="majorHAnsi"/>
                <w:sz w:val="18"/>
                <w:szCs w:val="18"/>
                <w:lang w:val="es-BO"/>
              </w:rPr>
              <w:t xml:space="preserve">Inventarierea pagubelor </w:t>
            </w:r>
            <w:r w:rsidR="00346959">
              <w:rPr>
                <w:rFonts w:eastAsia="Calibri" w:cstheme="majorHAnsi"/>
                <w:sz w:val="18"/>
                <w:szCs w:val="18"/>
                <w:lang w:val="es-BO"/>
              </w:rPr>
              <w:t>ș</w:t>
            </w:r>
            <w:r w:rsidRPr="00EC6DED">
              <w:rPr>
                <w:rFonts w:eastAsia="Calibri" w:cstheme="majorHAnsi"/>
                <w:sz w:val="18"/>
                <w:szCs w:val="18"/>
                <w:lang w:val="es-BO"/>
              </w:rPr>
              <w:t>i completarea bazei de date asociate</w:t>
            </w:r>
          </w:p>
        </w:tc>
        <w:tc>
          <w:tcPr>
            <w:tcW w:w="0" w:type="auto"/>
            <w:tcBorders>
              <w:top w:val="single" w:sz="4" w:space="0" w:color="auto"/>
            </w:tcBorders>
            <w:shd w:val="clear" w:color="auto" w:fill="7DCBE3"/>
          </w:tcPr>
          <w:p w14:paraId="10820970"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ro-RO"/>
              </w:rPr>
              <w:t>Toate</w:t>
            </w:r>
          </w:p>
        </w:tc>
        <w:tc>
          <w:tcPr>
            <w:tcW w:w="0" w:type="auto"/>
            <w:tcBorders>
              <w:top w:val="single" w:sz="4" w:space="0" w:color="auto"/>
            </w:tcBorders>
            <w:shd w:val="clear" w:color="auto" w:fill="7DCBE3"/>
          </w:tcPr>
          <w:p w14:paraId="67B0BF37"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rPr>
              <w:t>M.M.A.P., M.A.I., M.A.D.R., M.T.I.C.</w:t>
            </w:r>
          </w:p>
        </w:tc>
        <w:tc>
          <w:tcPr>
            <w:tcW w:w="0" w:type="auto"/>
            <w:tcBorders>
              <w:top w:val="single" w:sz="4" w:space="0" w:color="auto"/>
            </w:tcBorders>
            <w:shd w:val="clear" w:color="auto" w:fill="7DCBE3"/>
          </w:tcPr>
          <w:p w14:paraId="02A47D4C" w14:textId="77777777" w:rsidR="00EC6DED" w:rsidRPr="00EC6DED" w:rsidRDefault="00EC6DED" w:rsidP="00EC6DED">
            <w:pPr>
              <w:suppressAutoHyphens w:val="0"/>
              <w:autoSpaceDN/>
              <w:spacing w:before="0" w:after="0" w:line="240" w:lineRule="auto"/>
              <w:jc w:val="center"/>
              <w:textAlignment w:val="auto"/>
              <w:rPr>
                <w:rFonts w:eastAsia="Calibri" w:cstheme="majorHAnsi"/>
                <w:bCs/>
                <w:sz w:val="18"/>
                <w:szCs w:val="18"/>
              </w:rPr>
            </w:pPr>
            <w:r w:rsidRPr="00EC6DED">
              <w:rPr>
                <w:rFonts w:eastAsia="Calibri" w:cstheme="majorHAnsi"/>
                <w:bCs/>
                <w:sz w:val="18"/>
                <w:szCs w:val="18"/>
              </w:rPr>
              <w:t>Național/</w:t>
            </w:r>
          </w:p>
          <w:p w14:paraId="7B6777B1"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rPr>
              <w:t>Bazin</w:t>
            </w:r>
          </w:p>
        </w:tc>
      </w:tr>
      <w:tr w:rsidR="00194B36" w:rsidRPr="00EC6DED" w14:paraId="79D9867C" w14:textId="77777777" w:rsidTr="00F5746C">
        <w:trPr>
          <w:cantSplit/>
          <w:jc w:val="center"/>
        </w:trPr>
        <w:tc>
          <w:tcPr>
            <w:tcW w:w="0" w:type="auto"/>
            <w:vMerge/>
          </w:tcPr>
          <w:p w14:paraId="63441F78" w14:textId="77777777" w:rsidR="00EC6DED" w:rsidRPr="00EC6DED" w:rsidRDefault="00EC6DED" w:rsidP="00EC6DED">
            <w:pPr>
              <w:suppressAutoHyphens w:val="0"/>
              <w:autoSpaceDN/>
              <w:spacing w:before="0" w:after="0" w:line="240" w:lineRule="auto"/>
              <w:rPr>
                <w:rFonts w:eastAsia="Calibri" w:cstheme="majorHAnsi"/>
                <w:b/>
                <w:bCs/>
                <w:i/>
                <w:iCs/>
                <w:sz w:val="18"/>
                <w:szCs w:val="18"/>
              </w:rPr>
            </w:pPr>
          </w:p>
        </w:tc>
        <w:tc>
          <w:tcPr>
            <w:tcW w:w="0" w:type="auto"/>
            <w:tcBorders>
              <w:top w:val="single" w:sz="4" w:space="0" w:color="auto"/>
            </w:tcBorders>
            <w:shd w:val="clear" w:color="auto" w:fill="7DCBE3"/>
          </w:tcPr>
          <w:p w14:paraId="47782D7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M53</w:t>
            </w:r>
          </w:p>
        </w:tc>
        <w:tc>
          <w:tcPr>
            <w:tcW w:w="1024" w:type="dxa"/>
            <w:tcBorders>
              <w:top w:val="single" w:sz="4" w:space="0" w:color="auto"/>
            </w:tcBorders>
            <w:shd w:val="clear" w:color="auto" w:fill="7DCBE3"/>
          </w:tcPr>
          <w:p w14:paraId="6875E7A7"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M53-RO62</w:t>
            </w:r>
          </w:p>
        </w:tc>
        <w:tc>
          <w:tcPr>
            <w:tcW w:w="7821" w:type="dxa"/>
            <w:tcBorders>
              <w:top w:val="single" w:sz="4" w:space="0" w:color="auto"/>
            </w:tcBorders>
            <w:shd w:val="clear" w:color="auto" w:fill="7DCBE3"/>
          </w:tcPr>
          <w:p w14:paraId="0E44EA4E"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ro-RO"/>
              </w:rPr>
              <w:t>Cartarea urmei inundației / viiturii</w:t>
            </w:r>
          </w:p>
        </w:tc>
        <w:tc>
          <w:tcPr>
            <w:tcW w:w="0" w:type="auto"/>
            <w:tcBorders>
              <w:top w:val="single" w:sz="4" w:space="0" w:color="auto"/>
            </w:tcBorders>
            <w:shd w:val="clear" w:color="auto" w:fill="7DCBE3"/>
          </w:tcPr>
          <w:p w14:paraId="04DD76C0"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ro-RO"/>
              </w:rPr>
              <w:t>Toate</w:t>
            </w:r>
          </w:p>
        </w:tc>
        <w:tc>
          <w:tcPr>
            <w:tcW w:w="0" w:type="auto"/>
            <w:tcBorders>
              <w:top w:val="single" w:sz="4" w:space="0" w:color="auto"/>
            </w:tcBorders>
            <w:shd w:val="clear" w:color="auto" w:fill="7DCBE3"/>
          </w:tcPr>
          <w:p w14:paraId="3F215102" w14:textId="67966550"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lang w:val="ro-RO"/>
              </w:rPr>
              <w:t>M.M.A.P., A</w:t>
            </w:r>
            <w:r w:rsidR="00D9220B">
              <w:rPr>
                <w:rFonts w:eastAsia="Calibri" w:cstheme="majorHAnsi"/>
                <w:bCs/>
                <w:sz w:val="18"/>
                <w:szCs w:val="18"/>
                <w:lang w:val="ro-RO"/>
              </w:rPr>
              <w:t>.</w:t>
            </w:r>
            <w:r w:rsidRPr="00EC6DED">
              <w:rPr>
                <w:rFonts w:eastAsia="Calibri" w:cstheme="majorHAnsi"/>
                <w:bCs/>
                <w:sz w:val="18"/>
                <w:szCs w:val="18"/>
                <w:lang w:val="ro-RO"/>
              </w:rPr>
              <w:t>N</w:t>
            </w:r>
            <w:r w:rsidR="00D9220B">
              <w:rPr>
                <w:rFonts w:eastAsia="Calibri" w:cstheme="majorHAnsi"/>
                <w:bCs/>
                <w:sz w:val="18"/>
                <w:szCs w:val="18"/>
                <w:lang w:val="ro-RO"/>
              </w:rPr>
              <w:t>.</w:t>
            </w:r>
            <w:r w:rsidRPr="00EC6DED">
              <w:rPr>
                <w:rFonts w:eastAsia="Calibri" w:cstheme="majorHAnsi"/>
                <w:bCs/>
                <w:sz w:val="18"/>
                <w:szCs w:val="18"/>
                <w:lang w:val="ro-RO"/>
              </w:rPr>
              <w:t>A</w:t>
            </w:r>
            <w:r w:rsidR="00D9220B">
              <w:rPr>
                <w:rFonts w:eastAsia="Calibri" w:cstheme="majorHAnsi"/>
                <w:bCs/>
                <w:sz w:val="18"/>
                <w:szCs w:val="18"/>
                <w:lang w:val="ro-RO"/>
              </w:rPr>
              <w:t>.</w:t>
            </w:r>
            <w:r w:rsidRPr="00EC6DED">
              <w:rPr>
                <w:rFonts w:eastAsia="Calibri" w:cstheme="majorHAnsi"/>
                <w:bCs/>
                <w:sz w:val="18"/>
                <w:szCs w:val="18"/>
                <w:lang w:val="ro-RO"/>
              </w:rPr>
              <w:t>R</w:t>
            </w:r>
            <w:r w:rsidR="00D9220B">
              <w:rPr>
                <w:rFonts w:eastAsia="Calibri" w:cstheme="majorHAnsi"/>
                <w:bCs/>
                <w:sz w:val="18"/>
                <w:szCs w:val="18"/>
                <w:lang w:val="ro-RO"/>
              </w:rPr>
              <w:t>.</w:t>
            </w:r>
            <w:r w:rsidRPr="00EC6DED">
              <w:rPr>
                <w:rFonts w:eastAsia="Calibri" w:cstheme="majorHAnsi"/>
                <w:bCs/>
                <w:sz w:val="18"/>
                <w:szCs w:val="18"/>
                <w:lang w:val="ro-RO"/>
              </w:rPr>
              <w:t>, I</w:t>
            </w:r>
            <w:r w:rsidR="00D9220B">
              <w:rPr>
                <w:rFonts w:eastAsia="Calibri" w:cstheme="majorHAnsi"/>
                <w:bCs/>
                <w:sz w:val="18"/>
                <w:szCs w:val="18"/>
                <w:lang w:val="ro-RO"/>
              </w:rPr>
              <w:t>.</w:t>
            </w:r>
            <w:r w:rsidRPr="00EC6DED">
              <w:rPr>
                <w:rFonts w:eastAsia="Calibri" w:cstheme="majorHAnsi"/>
                <w:bCs/>
                <w:sz w:val="18"/>
                <w:szCs w:val="18"/>
                <w:lang w:val="ro-RO"/>
              </w:rPr>
              <w:t>N</w:t>
            </w:r>
            <w:r w:rsidR="00D9220B">
              <w:rPr>
                <w:rFonts w:eastAsia="Calibri" w:cstheme="majorHAnsi"/>
                <w:bCs/>
                <w:sz w:val="18"/>
                <w:szCs w:val="18"/>
                <w:lang w:val="ro-RO"/>
              </w:rPr>
              <w:t>.</w:t>
            </w:r>
            <w:r w:rsidRPr="00EC6DED">
              <w:rPr>
                <w:rFonts w:eastAsia="Calibri" w:cstheme="majorHAnsi"/>
                <w:bCs/>
                <w:sz w:val="18"/>
                <w:szCs w:val="18"/>
                <w:lang w:val="ro-RO"/>
              </w:rPr>
              <w:t>H</w:t>
            </w:r>
            <w:r w:rsidR="00D9220B">
              <w:rPr>
                <w:rFonts w:eastAsia="Calibri" w:cstheme="majorHAnsi"/>
                <w:bCs/>
                <w:sz w:val="18"/>
                <w:szCs w:val="18"/>
                <w:lang w:val="ro-RO"/>
              </w:rPr>
              <w:t>.</w:t>
            </w:r>
            <w:r w:rsidRPr="00EC6DED">
              <w:rPr>
                <w:rFonts w:eastAsia="Calibri" w:cstheme="majorHAnsi"/>
                <w:bCs/>
                <w:sz w:val="18"/>
                <w:szCs w:val="18"/>
                <w:lang w:val="ro-RO"/>
              </w:rPr>
              <w:t>G</w:t>
            </w:r>
            <w:r w:rsidR="00D9220B">
              <w:rPr>
                <w:rFonts w:eastAsia="Calibri" w:cstheme="majorHAnsi"/>
                <w:bCs/>
                <w:sz w:val="18"/>
                <w:szCs w:val="18"/>
                <w:lang w:val="ro-RO"/>
              </w:rPr>
              <w:t>.</w:t>
            </w:r>
            <w:r w:rsidRPr="00EC6DED">
              <w:rPr>
                <w:rFonts w:eastAsia="Calibri" w:cstheme="majorHAnsi"/>
                <w:bCs/>
                <w:sz w:val="18"/>
                <w:szCs w:val="18"/>
                <w:lang w:val="ro-RO"/>
              </w:rPr>
              <w:t>A</w:t>
            </w:r>
            <w:r w:rsidR="00D9220B">
              <w:rPr>
                <w:rFonts w:eastAsia="Calibri" w:cstheme="majorHAnsi"/>
                <w:bCs/>
                <w:sz w:val="18"/>
                <w:szCs w:val="18"/>
                <w:lang w:val="ro-RO"/>
              </w:rPr>
              <w:t>.</w:t>
            </w:r>
            <w:r w:rsidRPr="00EC6DED">
              <w:rPr>
                <w:rFonts w:eastAsia="Calibri" w:cstheme="majorHAnsi"/>
                <w:bCs/>
                <w:sz w:val="18"/>
                <w:szCs w:val="18"/>
                <w:lang w:val="ro-RO"/>
              </w:rPr>
              <w:t xml:space="preserve">, </w:t>
            </w:r>
          </w:p>
        </w:tc>
        <w:tc>
          <w:tcPr>
            <w:tcW w:w="0" w:type="auto"/>
            <w:tcBorders>
              <w:top w:val="single" w:sz="4" w:space="0" w:color="auto"/>
            </w:tcBorders>
            <w:shd w:val="clear" w:color="auto" w:fill="7DCBE3"/>
          </w:tcPr>
          <w:p w14:paraId="7C2D8879"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rPr>
              <w:t>Bazin</w:t>
            </w:r>
          </w:p>
        </w:tc>
      </w:tr>
      <w:tr w:rsidR="00194B36" w:rsidRPr="00EC6DED" w14:paraId="068CD66B" w14:textId="77777777" w:rsidTr="00F5746C">
        <w:trPr>
          <w:cantSplit/>
          <w:jc w:val="center"/>
        </w:trPr>
        <w:tc>
          <w:tcPr>
            <w:tcW w:w="0" w:type="auto"/>
            <w:vMerge/>
          </w:tcPr>
          <w:p w14:paraId="29093F0E" w14:textId="77777777" w:rsidR="00EC6DED" w:rsidRPr="00EC6DED" w:rsidRDefault="00EC6DED" w:rsidP="00EC6DED">
            <w:pPr>
              <w:suppressAutoHyphens w:val="0"/>
              <w:autoSpaceDN/>
              <w:spacing w:before="0" w:after="0" w:line="240" w:lineRule="auto"/>
              <w:rPr>
                <w:rFonts w:eastAsia="Calibri" w:cstheme="majorHAnsi"/>
                <w:b/>
                <w:bCs/>
                <w:i/>
                <w:iCs/>
                <w:sz w:val="18"/>
                <w:szCs w:val="18"/>
              </w:rPr>
            </w:pPr>
          </w:p>
        </w:tc>
        <w:tc>
          <w:tcPr>
            <w:tcW w:w="0" w:type="auto"/>
            <w:tcBorders>
              <w:top w:val="single" w:sz="4" w:space="0" w:color="auto"/>
            </w:tcBorders>
            <w:shd w:val="clear" w:color="auto" w:fill="7DCBE3"/>
          </w:tcPr>
          <w:p w14:paraId="62C4C73D"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M53</w:t>
            </w:r>
          </w:p>
        </w:tc>
        <w:tc>
          <w:tcPr>
            <w:tcW w:w="1024" w:type="dxa"/>
            <w:tcBorders>
              <w:top w:val="single" w:sz="4" w:space="0" w:color="auto"/>
            </w:tcBorders>
            <w:shd w:val="clear" w:color="auto" w:fill="7DCBE3"/>
          </w:tcPr>
          <w:p w14:paraId="321C501E"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M53-RO63</w:t>
            </w:r>
          </w:p>
        </w:tc>
        <w:tc>
          <w:tcPr>
            <w:tcW w:w="7821" w:type="dxa"/>
            <w:tcBorders>
              <w:top w:val="single" w:sz="4" w:space="0" w:color="auto"/>
            </w:tcBorders>
            <w:shd w:val="clear" w:color="auto" w:fill="7DCBE3"/>
          </w:tcPr>
          <w:p w14:paraId="033A6A64" w14:textId="11A95C2E" w:rsidR="00EC6DED" w:rsidRPr="00EC6DED" w:rsidRDefault="00EC6DED" w:rsidP="00EC6DED">
            <w:pPr>
              <w:suppressAutoHyphens w:val="0"/>
              <w:autoSpaceDN/>
              <w:spacing w:before="0" w:after="0" w:line="240" w:lineRule="auto"/>
              <w:rPr>
                <w:rFonts w:eastAsia="Calibri" w:cstheme="majorHAnsi"/>
                <w:sz w:val="18"/>
                <w:szCs w:val="18"/>
                <w:lang w:val="es-BO"/>
              </w:rPr>
            </w:pPr>
            <w:r w:rsidRPr="00EC6DED">
              <w:rPr>
                <w:rFonts w:eastAsia="Calibri" w:cstheme="majorHAnsi"/>
                <w:sz w:val="18"/>
                <w:szCs w:val="18"/>
                <w:lang w:val="ro-RO"/>
              </w:rPr>
              <w:t xml:space="preserve">Analiza comportării </w:t>
            </w:r>
            <w:r w:rsidR="00346959">
              <w:rPr>
                <w:rFonts w:eastAsia="Calibri" w:cstheme="majorHAnsi"/>
                <w:sz w:val="18"/>
                <w:szCs w:val="18"/>
                <w:lang w:val="ro-RO"/>
              </w:rPr>
              <w:t>ș</w:t>
            </w:r>
            <w:r w:rsidRPr="00EC6DED">
              <w:rPr>
                <w:rFonts w:eastAsia="Calibri" w:cstheme="majorHAnsi"/>
                <w:sz w:val="18"/>
                <w:szCs w:val="18"/>
                <w:lang w:val="ro-RO"/>
              </w:rPr>
              <w:t xml:space="preserve">i a modului de exploatare a lucrărilor hidrotehnice. </w:t>
            </w:r>
          </w:p>
        </w:tc>
        <w:tc>
          <w:tcPr>
            <w:tcW w:w="0" w:type="auto"/>
            <w:tcBorders>
              <w:top w:val="single" w:sz="4" w:space="0" w:color="auto"/>
            </w:tcBorders>
            <w:shd w:val="clear" w:color="auto" w:fill="7DCBE3"/>
          </w:tcPr>
          <w:p w14:paraId="7310297C"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ro-RO"/>
              </w:rPr>
              <w:t>Toate</w:t>
            </w:r>
          </w:p>
        </w:tc>
        <w:tc>
          <w:tcPr>
            <w:tcW w:w="0" w:type="auto"/>
            <w:tcBorders>
              <w:top w:val="single" w:sz="4" w:space="0" w:color="auto"/>
            </w:tcBorders>
            <w:shd w:val="clear" w:color="auto" w:fill="7DCBE3"/>
          </w:tcPr>
          <w:p w14:paraId="4E146BDD" w14:textId="1621BFD0" w:rsidR="00EC6DED" w:rsidRPr="00EC6DED" w:rsidRDefault="00EC6DED" w:rsidP="00EC6DED">
            <w:pPr>
              <w:suppressAutoHyphens w:val="0"/>
              <w:autoSpaceDN/>
              <w:spacing w:before="0" w:after="0" w:line="240" w:lineRule="auto"/>
              <w:textAlignment w:val="auto"/>
              <w:rPr>
                <w:rFonts w:eastAsia="Calibri" w:cstheme="majorHAnsi"/>
                <w:sz w:val="18"/>
                <w:szCs w:val="18"/>
                <w:lang w:val="ro-RO"/>
              </w:rPr>
            </w:pPr>
            <w:r w:rsidRPr="00EC6DED">
              <w:rPr>
                <w:rFonts w:eastAsia="Calibri" w:cstheme="majorHAnsi"/>
                <w:bCs/>
                <w:sz w:val="18"/>
                <w:szCs w:val="18"/>
              </w:rPr>
              <w:t>M.M.A.P., A.N.A.R.,</w:t>
            </w:r>
            <w:r w:rsidRPr="00EC6DED">
              <w:rPr>
                <w:rFonts w:eastAsia="Calibri" w:cstheme="majorHAnsi"/>
                <w:bCs/>
                <w:spacing w:val="-4"/>
                <w:sz w:val="18"/>
                <w:szCs w:val="18"/>
              </w:rPr>
              <w:t xml:space="preserve"> </w:t>
            </w:r>
            <w:r w:rsidR="00D9220B">
              <w:rPr>
                <w:rFonts w:eastAsia="Calibri" w:cstheme="majorHAnsi"/>
                <w:bCs/>
                <w:spacing w:val="-4"/>
                <w:sz w:val="18"/>
                <w:szCs w:val="18"/>
              </w:rPr>
              <w:t>M.E.</w:t>
            </w:r>
            <w:r w:rsidRPr="00EC6DED">
              <w:rPr>
                <w:rFonts w:eastAsia="Calibri" w:cstheme="majorHAnsi"/>
                <w:sz w:val="18"/>
                <w:szCs w:val="18"/>
              </w:rPr>
              <w:t xml:space="preserve">, </w:t>
            </w:r>
            <w:r w:rsidRPr="00EC6DED">
              <w:rPr>
                <w:rFonts w:eastAsia="Calibri" w:cstheme="majorHAnsi"/>
                <w:bCs/>
                <w:sz w:val="18"/>
                <w:szCs w:val="18"/>
              </w:rPr>
              <w:t>Hidroelectrica S.A., alți de</w:t>
            </w:r>
            <w:r w:rsidR="00612396">
              <w:rPr>
                <w:rFonts w:eastAsia="Calibri" w:cstheme="majorHAnsi"/>
                <w:bCs/>
                <w:sz w:val="18"/>
                <w:szCs w:val="18"/>
              </w:rPr>
              <w:t>ț</w:t>
            </w:r>
            <w:r w:rsidRPr="00EC6DED">
              <w:rPr>
                <w:rFonts w:eastAsia="Calibri" w:cstheme="majorHAnsi"/>
                <w:bCs/>
                <w:sz w:val="18"/>
                <w:szCs w:val="18"/>
              </w:rPr>
              <w:t>inători</w:t>
            </w:r>
          </w:p>
        </w:tc>
        <w:tc>
          <w:tcPr>
            <w:tcW w:w="0" w:type="auto"/>
            <w:tcBorders>
              <w:top w:val="single" w:sz="4" w:space="0" w:color="auto"/>
            </w:tcBorders>
            <w:shd w:val="clear" w:color="auto" w:fill="7DCBE3"/>
          </w:tcPr>
          <w:p w14:paraId="007AEAC2" w14:textId="77777777" w:rsidR="00EC6DED" w:rsidRPr="00EC6DED" w:rsidRDefault="00EC6DED" w:rsidP="00EC6DED">
            <w:pPr>
              <w:suppressAutoHyphens w:val="0"/>
              <w:autoSpaceDN/>
              <w:spacing w:before="0" w:after="0" w:line="240" w:lineRule="auto"/>
              <w:jc w:val="center"/>
              <w:textAlignment w:val="auto"/>
              <w:rPr>
                <w:rFonts w:eastAsia="Calibri" w:cstheme="majorHAnsi"/>
                <w:b/>
                <w:bCs/>
                <w:sz w:val="18"/>
                <w:szCs w:val="18"/>
                <w:lang w:val="ro-RO"/>
              </w:rPr>
            </w:pPr>
            <w:r w:rsidRPr="00EC6DED">
              <w:rPr>
                <w:rFonts w:eastAsia="Calibri" w:cstheme="majorHAnsi"/>
                <w:bCs/>
                <w:sz w:val="18"/>
                <w:szCs w:val="18"/>
              </w:rPr>
              <w:t>Bazin</w:t>
            </w:r>
          </w:p>
        </w:tc>
      </w:tr>
      <w:tr w:rsidR="00194B36" w:rsidRPr="00EC6DED" w14:paraId="2713365B" w14:textId="77777777" w:rsidTr="00F5746C">
        <w:trPr>
          <w:cantSplit/>
          <w:jc w:val="center"/>
        </w:trPr>
        <w:tc>
          <w:tcPr>
            <w:tcW w:w="0" w:type="auto"/>
            <w:vMerge/>
          </w:tcPr>
          <w:p w14:paraId="640A745A" w14:textId="77777777" w:rsidR="00EC6DED" w:rsidRPr="00EC6DED" w:rsidRDefault="00EC6DED" w:rsidP="00EC6DED">
            <w:pPr>
              <w:suppressAutoHyphens w:val="0"/>
              <w:autoSpaceDN/>
              <w:spacing w:before="0" w:after="0" w:line="240" w:lineRule="auto"/>
              <w:rPr>
                <w:rFonts w:eastAsia="Calibri" w:cstheme="majorHAnsi"/>
                <w:b/>
                <w:bCs/>
                <w:sz w:val="18"/>
                <w:szCs w:val="18"/>
              </w:rPr>
            </w:pPr>
          </w:p>
        </w:tc>
        <w:tc>
          <w:tcPr>
            <w:tcW w:w="0" w:type="auto"/>
            <w:tcBorders>
              <w:top w:val="single" w:sz="4" w:space="0" w:color="auto"/>
            </w:tcBorders>
            <w:shd w:val="clear" w:color="auto" w:fill="7DCBE3"/>
          </w:tcPr>
          <w:p w14:paraId="001E8FDA"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M53</w:t>
            </w:r>
          </w:p>
        </w:tc>
        <w:tc>
          <w:tcPr>
            <w:tcW w:w="1024" w:type="dxa"/>
            <w:tcBorders>
              <w:top w:val="single" w:sz="4" w:space="0" w:color="auto"/>
            </w:tcBorders>
            <w:shd w:val="clear" w:color="auto" w:fill="7DCBE3"/>
          </w:tcPr>
          <w:p w14:paraId="2F8148AE"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lang w:val="en-GB"/>
              </w:rPr>
              <w:t>M53-RO64</w:t>
            </w:r>
          </w:p>
        </w:tc>
        <w:tc>
          <w:tcPr>
            <w:tcW w:w="7821" w:type="dxa"/>
            <w:tcBorders>
              <w:top w:val="single" w:sz="4" w:space="0" w:color="auto"/>
            </w:tcBorders>
            <w:shd w:val="clear" w:color="auto" w:fill="7DCBE3"/>
          </w:tcPr>
          <w:p w14:paraId="0DCE14AE" w14:textId="77777777" w:rsidR="00EC6DED" w:rsidRPr="00A56F55" w:rsidRDefault="00EC6DED" w:rsidP="00EC6DED">
            <w:pPr>
              <w:suppressAutoHyphens w:val="0"/>
              <w:autoSpaceDN/>
              <w:spacing w:before="0" w:after="0" w:line="240" w:lineRule="auto"/>
              <w:rPr>
                <w:rFonts w:eastAsia="Calibri" w:cstheme="majorHAnsi"/>
                <w:sz w:val="18"/>
                <w:szCs w:val="18"/>
              </w:rPr>
            </w:pPr>
            <w:r w:rsidRPr="00A56F55">
              <w:rPr>
                <w:rFonts w:eastAsia="Calibri" w:cstheme="majorHAnsi"/>
                <w:sz w:val="18"/>
                <w:szCs w:val="18"/>
              </w:rPr>
              <w:t xml:space="preserve">Organizarea de conferințe tehnice / dezbateri având ca subiect lecțiile învățate </w:t>
            </w:r>
          </w:p>
        </w:tc>
        <w:tc>
          <w:tcPr>
            <w:tcW w:w="0" w:type="auto"/>
            <w:tcBorders>
              <w:top w:val="single" w:sz="4" w:space="0" w:color="auto"/>
            </w:tcBorders>
            <w:shd w:val="clear" w:color="auto" w:fill="7DCBE3"/>
          </w:tcPr>
          <w:p w14:paraId="35FC146E" w14:textId="77777777" w:rsidR="00EC6DED" w:rsidRPr="00EC6DED" w:rsidRDefault="00EC6DED" w:rsidP="00EC6DED">
            <w:pPr>
              <w:suppressAutoHyphens w:val="0"/>
              <w:autoSpaceDN/>
              <w:spacing w:before="0" w:after="0" w:line="240" w:lineRule="auto"/>
              <w:rPr>
                <w:rFonts w:eastAsia="Calibri" w:cstheme="majorHAnsi"/>
                <w:sz w:val="18"/>
                <w:szCs w:val="18"/>
              </w:rPr>
            </w:pPr>
            <w:r w:rsidRPr="00EC6DED">
              <w:rPr>
                <w:rFonts w:eastAsia="Calibri" w:cstheme="majorHAnsi"/>
                <w:sz w:val="18"/>
                <w:szCs w:val="18"/>
              </w:rPr>
              <w:t>Toate</w:t>
            </w:r>
          </w:p>
        </w:tc>
        <w:tc>
          <w:tcPr>
            <w:tcW w:w="0" w:type="auto"/>
            <w:tcBorders>
              <w:top w:val="single" w:sz="4" w:space="0" w:color="auto"/>
            </w:tcBorders>
            <w:shd w:val="clear" w:color="auto" w:fill="7DCBE3"/>
          </w:tcPr>
          <w:p w14:paraId="22A882CD" w14:textId="77777777" w:rsidR="00EC6DED" w:rsidRPr="00EC6DED" w:rsidRDefault="00EC6DED" w:rsidP="00EC6DED">
            <w:pPr>
              <w:suppressAutoHyphens w:val="0"/>
              <w:autoSpaceDN/>
              <w:spacing w:before="0" w:after="0" w:line="240" w:lineRule="auto"/>
              <w:textAlignment w:val="auto"/>
              <w:rPr>
                <w:rFonts w:eastAsia="Calibri" w:cstheme="majorHAnsi"/>
                <w:sz w:val="18"/>
                <w:szCs w:val="18"/>
              </w:rPr>
            </w:pPr>
            <w:r w:rsidRPr="00EC6DED">
              <w:rPr>
                <w:rFonts w:eastAsia="Calibri"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35AEA6D9" w14:textId="77777777" w:rsidR="00EC6DED" w:rsidRPr="00EC6DED" w:rsidRDefault="00EC6DED" w:rsidP="00EC6DED">
            <w:pPr>
              <w:suppressAutoHyphens w:val="0"/>
              <w:autoSpaceDN/>
              <w:spacing w:before="0" w:after="0" w:line="240" w:lineRule="auto"/>
              <w:jc w:val="center"/>
              <w:textAlignment w:val="auto"/>
              <w:rPr>
                <w:rFonts w:eastAsia="Calibri" w:cstheme="majorHAnsi"/>
                <w:sz w:val="18"/>
                <w:szCs w:val="18"/>
              </w:rPr>
            </w:pPr>
            <w:r w:rsidRPr="00EC6DED">
              <w:rPr>
                <w:rFonts w:eastAsia="Calibri" w:cstheme="majorHAnsi"/>
                <w:sz w:val="18"/>
                <w:szCs w:val="18"/>
              </w:rPr>
              <w:t>Național/</w:t>
            </w:r>
          </w:p>
          <w:p w14:paraId="0843AB67" w14:textId="77777777" w:rsidR="00EC6DED" w:rsidRPr="00EC6DED" w:rsidRDefault="00EC6DED" w:rsidP="00EC6DED">
            <w:pPr>
              <w:suppressAutoHyphens w:val="0"/>
              <w:autoSpaceDN/>
              <w:spacing w:before="0" w:after="0" w:line="240" w:lineRule="auto"/>
              <w:jc w:val="center"/>
              <w:rPr>
                <w:rFonts w:eastAsia="Calibri" w:cstheme="majorHAnsi"/>
                <w:sz w:val="18"/>
                <w:szCs w:val="18"/>
              </w:rPr>
            </w:pPr>
            <w:r w:rsidRPr="00EC6DED">
              <w:rPr>
                <w:rFonts w:eastAsia="Calibri" w:cstheme="majorHAnsi"/>
                <w:sz w:val="18"/>
                <w:szCs w:val="18"/>
              </w:rPr>
              <w:t>Bazin</w:t>
            </w:r>
          </w:p>
        </w:tc>
      </w:tr>
      <w:bookmarkEnd w:id="239"/>
    </w:tbl>
    <w:p w14:paraId="05A17243" w14:textId="77777777" w:rsidR="00AE5966" w:rsidRDefault="00AE5966" w:rsidP="00AE5966">
      <w:pPr>
        <w:rPr>
          <w:lang w:val="ro-RO"/>
        </w:rPr>
      </w:pPr>
    </w:p>
    <w:p w14:paraId="5A41227D" w14:textId="77777777" w:rsidR="00AE5966" w:rsidRDefault="00AE5966" w:rsidP="00AE5966">
      <w:pPr>
        <w:rPr>
          <w:lang w:val="ro-RO"/>
        </w:rPr>
      </w:pPr>
    </w:p>
    <w:p w14:paraId="1A527494" w14:textId="145349C1" w:rsidR="001805AB" w:rsidRPr="00AE5966" w:rsidRDefault="001805AB" w:rsidP="00AE5966">
      <w:pPr>
        <w:rPr>
          <w:lang w:val="ro-RO"/>
        </w:rPr>
        <w:sectPr w:rsidR="001805AB" w:rsidRPr="00AE5966" w:rsidSect="00213F27">
          <w:pgSz w:w="23808" w:h="16840" w:orient="landscape" w:code="8"/>
          <w:pgMar w:top="1077" w:right="1826" w:bottom="1077" w:left="1440" w:header="720" w:footer="720" w:gutter="0"/>
          <w:cols w:space="720"/>
          <w:titlePg/>
          <w:docGrid w:linePitch="272"/>
        </w:sectPr>
      </w:pPr>
    </w:p>
    <w:p w14:paraId="72E1AED4" w14:textId="2B3A5D21" w:rsidR="003E172C" w:rsidRDefault="003E172C" w:rsidP="0079493A">
      <w:pPr>
        <w:spacing w:before="120" w:after="120"/>
        <w:jc w:val="both"/>
        <w:rPr>
          <w:rFonts w:ascii="Open Sans" w:hAnsi="Open Sans" w:cs="Open Sans"/>
          <w:b/>
          <w:bCs/>
          <w:sz w:val="32"/>
          <w:szCs w:val="32"/>
          <w:lang w:val="ro-RO"/>
        </w:rPr>
      </w:pPr>
      <w:bookmarkStart w:id="243" w:name="_Hlk129600417"/>
      <w:r w:rsidRPr="0079493A">
        <w:rPr>
          <w:rFonts w:ascii="Open Sans" w:hAnsi="Open Sans" w:cs="Open Sans"/>
          <w:b/>
          <w:bCs/>
          <w:sz w:val="32"/>
          <w:szCs w:val="32"/>
          <w:lang w:val="ro-RO"/>
        </w:rPr>
        <w:lastRenderedPageBreak/>
        <w:t>Anexa 1</w:t>
      </w:r>
      <w:r w:rsidR="005573B4">
        <w:rPr>
          <w:rFonts w:ascii="Open Sans" w:hAnsi="Open Sans" w:cs="Open Sans"/>
          <w:b/>
          <w:bCs/>
          <w:sz w:val="32"/>
          <w:szCs w:val="32"/>
          <w:lang w:val="ro-RO"/>
        </w:rPr>
        <w:t>0</w:t>
      </w:r>
      <w:r w:rsidR="00082672" w:rsidRPr="0079493A">
        <w:rPr>
          <w:rFonts w:ascii="Open Sans" w:hAnsi="Open Sans" w:cs="Open Sans"/>
          <w:b/>
          <w:bCs/>
          <w:sz w:val="32"/>
          <w:szCs w:val="32"/>
          <w:lang w:val="ro-RO"/>
        </w:rPr>
        <w:t>.</w:t>
      </w:r>
      <w:r w:rsidRPr="0079493A">
        <w:rPr>
          <w:rFonts w:ascii="Open Sans" w:hAnsi="Open Sans" w:cs="Open Sans"/>
          <w:b/>
          <w:bCs/>
          <w:sz w:val="32"/>
          <w:szCs w:val="32"/>
          <w:lang w:val="ro-RO"/>
        </w:rPr>
        <w:t xml:space="preserve"> </w:t>
      </w:r>
      <w:r w:rsidR="00CE68C2" w:rsidRPr="0079493A">
        <w:rPr>
          <w:rFonts w:ascii="Open Sans" w:hAnsi="Open Sans" w:cs="Open Sans"/>
          <w:b/>
          <w:bCs/>
          <w:sz w:val="32"/>
          <w:szCs w:val="32"/>
          <w:lang w:val="ro-RO"/>
        </w:rPr>
        <w:t>M</w:t>
      </w:r>
      <w:r w:rsidRPr="0079493A">
        <w:rPr>
          <w:rFonts w:ascii="Open Sans" w:hAnsi="Open Sans" w:cs="Open Sans"/>
          <w:b/>
          <w:bCs/>
          <w:sz w:val="32"/>
          <w:szCs w:val="32"/>
          <w:lang w:val="ro-RO"/>
        </w:rPr>
        <w:t>ăsuri na</w:t>
      </w:r>
      <w:r w:rsidR="00AA45DB">
        <w:rPr>
          <w:rFonts w:ascii="Open Sans" w:hAnsi="Open Sans" w:cs="Open Sans"/>
          <w:b/>
          <w:bCs/>
          <w:sz w:val="32"/>
          <w:szCs w:val="32"/>
          <w:lang w:val="ro-RO"/>
        </w:rPr>
        <w:t>ț</w:t>
      </w:r>
      <w:r w:rsidRPr="0079493A">
        <w:rPr>
          <w:rFonts w:ascii="Open Sans" w:hAnsi="Open Sans" w:cs="Open Sans"/>
          <w:b/>
          <w:bCs/>
          <w:sz w:val="32"/>
          <w:szCs w:val="32"/>
          <w:lang w:val="ro-RO"/>
        </w:rPr>
        <w:t>ionale</w:t>
      </w:r>
      <w:r w:rsidR="00855A03" w:rsidRPr="0079493A">
        <w:rPr>
          <w:rFonts w:ascii="Open Sans" w:hAnsi="Open Sans" w:cs="Open Sans"/>
          <w:b/>
          <w:bCs/>
          <w:sz w:val="32"/>
          <w:szCs w:val="32"/>
          <w:lang w:val="ro-RO"/>
        </w:rPr>
        <w:t xml:space="preserve"> </w:t>
      </w:r>
      <w:r w:rsidRPr="0079493A">
        <w:rPr>
          <w:rFonts w:ascii="Open Sans" w:hAnsi="Open Sans" w:cs="Open Sans"/>
          <w:b/>
          <w:bCs/>
          <w:sz w:val="32"/>
          <w:szCs w:val="32"/>
          <w:lang w:val="ro-RO"/>
        </w:rPr>
        <w:t>– lista lungă</w:t>
      </w:r>
    </w:p>
    <w:tbl>
      <w:tblPr>
        <w:tblStyle w:val="TableGrid"/>
        <w:tblW w:w="5374" w:type="pct"/>
        <w:jc w:val="center"/>
        <w:tblLook w:val="04A0" w:firstRow="1" w:lastRow="0" w:firstColumn="1" w:lastColumn="0" w:noHBand="0" w:noVBand="1"/>
      </w:tblPr>
      <w:tblGrid>
        <w:gridCol w:w="459"/>
        <w:gridCol w:w="1145"/>
        <w:gridCol w:w="9082"/>
        <w:gridCol w:w="1278"/>
        <w:gridCol w:w="1495"/>
        <w:gridCol w:w="1120"/>
      </w:tblGrid>
      <w:tr w:rsidR="00924235" w:rsidRPr="00513CD4" w14:paraId="677E75F3" w14:textId="77777777" w:rsidTr="00924235">
        <w:trPr>
          <w:cantSplit/>
          <w:tblHeader/>
          <w:jc w:val="center"/>
        </w:trPr>
        <w:tc>
          <w:tcPr>
            <w:tcW w:w="157" w:type="pct"/>
            <w:vMerge w:val="restart"/>
            <w:vAlign w:val="center"/>
          </w:tcPr>
          <w:p w14:paraId="4B591244" w14:textId="77777777" w:rsidR="00924235" w:rsidRPr="00513CD4" w:rsidRDefault="00924235" w:rsidP="00A24781">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44" w:name="_Hlk129939303"/>
            <w:bookmarkEnd w:id="243"/>
            <w:r w:rsidRPr="00513CD4">
              <w:rPr>
                <w:rStyle w:val="eop"/>
                <w:rFonts w:asciiTheme="majorHAnsi" w:hAnsiTheme="majorHAnsi" w:cstheme="majorHAnsi"/>
                <w:b/>
                <w:bCs/>
                <w:sz w:val="18"/>
                <w:szCs w:val="18"/>
              </w:rPr>
              <w:t>Nr. crt.</w:t>
            </w:r>
          </w:p>
        </w:tc>
        <w:tc>
          <w:tcPr>
            <w:tcW w:w="393" w:type="pct"/>
            <w:vMerge w:val="restart"/>
            <w:vAlign w:val="center"/>
          </w:tcPr>
          <w:p w14:paraId="331EA6FA" w14:textId="77777777" w:rsidR="00924235" w:rsidRPr="00513CD4" w:rsidRDefault="00924235" w:rsidP="00A24781">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3115" w:type="pct"/>
            <w:vMerge w:val="restart"/>
            <w:vAlign w:val="center"/>
          </w:tcPr>
          <w:p w14:paraId="39F88A5B" w14:textId="77777777" w:rsidR="00924235" w:rsidRPr="00513CD4" w:rsidRDefault="00924235" w:rsidP="00A24781">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951" w:type="pct"/>
            <w:gridSpan w:val="2"/>
            <w:vAlign w:val="center"/>
          </w:tcPr>
          <w:p w14:paraId="0EE08E1E" w14:textId="77777777" w:rsidR="00924235" w:rsidRPr="00513CD4" w:rsidRDefault="00924235" w:rsidP="00A24781">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84" w:type="pct"/>
            <w:vMerge w:val="restart"/>
            <w:vAlign w:val="center"/>
          </w:tcPr>
          <w:p w14:paraId="57B8CC32" w14:textId="77777777" w:rsidR="00924235" w:rsidRPr="00513CD4" w:rsidRDefault="00924235" w:rsidP="00A24781">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r>
      <w:tr w:rsidR="00924235" w:rsidRPr="00513CD4" w14:paraId="2CD467DC" w14:textId="77777777" w:rsidTr="00924235">
        <w:trPr>
          <w:cantSplit/>
          <w:tblHeader/>
          <w:jc w:val="center"/>
        </w:trPr>
        <w:tc>
          <w:tcPr>
            <w:tcW w:w="157" w:type="pct"/>
            <w:vMerge/>
          </w:tcPr>
          <w:p w14:paraId="797FD8AB"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3" w:type="pct"/>
            <w:vMerge/>
          </w:tcPr>
          <w:p w14:paraId="38A81FD1"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5" w:type="pct"/>
            <w:vMerge/>
          </w:tcPr>
          <w:p w14:paraId="24D96CF8"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8" w:type="pct"/>
          </w:tcPr>
          <w:p w14:paraId="443629FB"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513" w:type="pct"/>
          </w:tcPr>
          <w:p w14:paraId="6CF54B63"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84" w:type="pct"/>
            <w:vMerge/>
          </w:tcPr>
          <w:p w14:paraId="195A0091" w14:textId="77777777" w:rsidR="00924235" w:rsidRPr="00513CD4" w:rsidRDefault="00924235" w:rsidP="00A24781">
            <w:pPr>
              <w:pStyle w:val="paragraph"/>
              <w:spacing w:before="0" w:beforeAutospacing="0" w:after="0" w:afterAutospacing="0"/>
              <w:textAlignment w:val="baseline"/>
              <w:rPr>
                <w:rStyle w:val="eop"/>
                <w:rFonts w:asciiTheme="majorHAnsi" w:hAnsiTheme="majorHAnsi" w:cstheme="majorHAnsi"/>
                <w:b/>
                <w:bCs/>
                <w:sz w:val="18"/>
                <w:szCs w:val="18"/>
              </w:rPr>
            </w:pPr>
          </w:p>
        </w:tc>
      </w:tr>
      <w:tr w:rsidR="009F3B93" w:rsidRPr="00513CD4" w14:paraId="4D57596F" w14:textId="77777777" w:rsidTr="00924235">
        <w:trPr>
          <w:cantSplit/>
          <w:jc w:val="center"/>
        </w:trPr>
        <w:tc>
          <w:tcPr>
            <w:tcW w:w="157" w:type="pct"/>
          </w:tcPr>
          <w:p w14:paraId="6BA12AB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3" w:type="pct"/>
          </w:tcPr>
          <w:p w14:paraId="20F015AE"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5" w:type="pct"/>
          </w:tcPr>
          <w:p w14:paraId="357C896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38" w:type="pct"/>
          </w:tcPr>
          <w:p w14:paraId="05B0226B" w14:textId="58E09C99"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513" w:type="pct"/>
          </w:tcPr>
          <w:p w14:paraId="512508DC" w14:textId="46B6C1B3"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14D1BD4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9F3B93" w:rsidRPr="00513CD4" w14:paraId="2C1EF0F7" w14:textId="77777777" w:rsidTr="00924235">
        <w:trPr>
          <w:cantSplit/>
          <w:jc w:val="center"/>
        </w:trPr>
        <w:tc>
          <w:tcPr>
            <w:tcW w:w="157" w:type="pct"/>
          </w:tcPr>
          <w:p w14:paraId="2B0ECED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3" w:type="pct"/>
          </w:tcPr>
          <w:p w14:paraId="7221EDF0"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1AB1F63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38" w:type="pct"/>
          </w:tcPr>
          <w:p w14:paraId="38406B49" w14:textId="4C22E67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1A60A34B" w14:textId="0732AB8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08652A9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9F3B93" w:rsidRPr="00513CD4" w14:paraId="6694444B" w14:textId="77777777" w:rsidTr="00924235">
        <w:trPr>
          <w:cantSplit/>
          <w:jc w:val="center"/>
        </w:trPr>
        <w:tc>
          <w:tcPr>
            <w:tcW w:w="157" w:type="pct"/>
          </w:tcPr>
          <w:p w14:paraId="3A0F09F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3" w:type="pct"/>
          </w:tcPr>
          <w:p w14:paraId="6DFE71EB"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556523C1"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8" w:type="pct"/>
          </w:tcPr>
          <w:p w14:paraId="241985CC" w14:textId="58422550"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022E9F0E" w14:textId="63A5C7A2"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51989B8D"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25209D0F" w14:textId="77777777" w:rsidTr="00924235">
        <w:trPr>
          <w:cantSplit/>
          <w:jc w:val="center"/>
        </w:trPr>
        <w:tc>
          <w:tcPr>
            <w:tcW w:w="157" w:type="pct"/>
          </w:tcPr>
          <w:p w14:paraId="610CDA72"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3" w:type="pct"/>
          </w:tcPr>
          <w:p w14:paraId="45252227"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C9C0ABC"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38" w:type="pct"/>
          </w:tcPr>
          <w:p w14:paraId="49549C99" w14:textId="18498B0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4E086C4D"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342FB43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10DA063E" w14:textId="77777777" w:rsidTr="00924235">
        <w:trPr>
          <w:cantSplit/>
          <w:jc w:val="center"/>
        </w:trPr>
        <w:tc>
          <w:tcPr>
            <w:tcW w:w="157" w:type="pct"/>
          </w:tcPr>
          <w:p w14:paraId="6F361972"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3" w:type="pct"/>
          </w:tcPr>
          <w:p w14:paraId="097B11D2"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5" w:type="pct"/>
          </w:tcPr>
          <w:p w14:paraId="51674BE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38" w:type="pct"/>
          </w:tcPr>
          <w:p w14:paraId="02D6BF20" w14:textId="6C1722FF"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036ECD93" w14:textId="63BC802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4CD1348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0121F2D5" w14:textId="77777777" w:rsidTr="00924235">
        <w:trPr>
          <w:cantSplit/>
          <w:jc w:val="center"/>
        </w:trPr>
        <w:tc>
          <w:tcPr>
            <w:tcW w:w="157" w:type="pct"/>
          </w:tcPr>
          <w:p w14:paraId="172E3AD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3" w:type="pct"/>
          </w:tcPr>
          <w:p w14:paraId="6393F410"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E06FF3A"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38" w:type="pct"/>
          </w:tcPr>
          <w:p w14:paraId="2D7A1FC0" w14:textId="13D4B5AD"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4120CDC2" w14:textId="59736B1C"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4" w:type="pct"/>
          </w:tcPr>
          <w:p w14:paraId="2282707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5734B77F" w14:textId="77777777" w:rsidTr="00924235">
        <w:trPr>
          <w:cantSplit/>
          <w:jc w:val="center"/>
        </w:trPr>
        <w:tc>
          <w:tcPr>
            <w:tcW w:w="157" w:type="pct"/>
          </w:tcPr>
          <w:p w14:paraId="0E6D882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3" w:type="pct"/>
          </w:tcPr>
          <w:p w14:paraId="1B0E2C66"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09CA025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38" w:type="pct"/>
          </w:tcPr>
          <w:p w14:paraId="25C76A34" w14:textId="3FC136F5"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E421262" w14:textId="57282EBB"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4" w:type="pct"/>
          </w:tcPr>
          <w:p w14:paraId="77C838B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08C42E74" w14:textId="77777777" w:rsidTr="00924235">
        <w:trPr>
          <w:cantSplit/>
          <w:jc w:val="center"/>
        </w:trPr>
        <w:tc>
          <w:tcPr>
            <w:tcW w:w="157" w:type="pct"/>
          </w:tcPr>
          <w:p w14:paraId="1C70561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3" w:type="pct"/>
          </w:tcPr>
          <w:p w14:paraId="1CA34065"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3DEA1139"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8" w:type="pct"/>
          </w:tcPr>
          <w:p w14:paraId="57A389D4" w14:textId="77C47A63"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37EB66DA" w14:textId="32C5915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4" w:type="pct"/>
          </w:tcPr>
          <w:p w14:paraId="5CD5950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9F3B93" w:rsidRPr="00513CD4" w14:paraId="51F1C909" w14:textId="77777777" w:rsidTr="00924235">
        <w:trPr>
          <w:cantSplit/>
          <w:jc w:val="center"/>
        </w:trPr>
        <w:tc>
          <w:tcPr>
            <w:tcW w:w="157" w:type="pct"/>
          </w:tcPr>
          <w:p w14:paraId="6936CEFC"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3" w:type="pct"/>
          </w:tcPr>
          <w:p w14:paraId="76AF983F"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5" w:type="pct"/>
          </w:tcPr>
          <w:p w14:paraId="4970AF02"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8" w:type="pct"/>
          </w:tcPr>
          <w:p w14:paraId="02F6BEF7" w14:textId="11889D02"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4F08B80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1C8914D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76EA2">
              <w:rPr>
                <w:rStyle w:val="eop"/>
                <w:rFonts w:asciiTheme="majorHAnsi" w:hAnsiTheme="majorHAnsi" w:cstheme="majorHAnsi"/>
                <w:color w:val="000000" w:themeColor="text1"/>
                <w:sz w:val="18"/>
                <w:szCs w:val="18"/>
              </w:rPr>
              <w:t>ridicat</w:t>
            </w:r>
          </w:p>
        </w:tc>
      </w:tr>
      <w:tr w:rsidR="009F3B93" w:rsidRPr="00513CD4" w14:paraId="1395DC0A" w14:textId="77777777" w:rsidTr="00924235">
        <w:trPr>
          <w:cantSplit/>
          <w:jc w:val="center"/>
        </w:trPr>
        <w:tc>
          <w:tcPr>
            <w:tcW w:w="157" w:type="pct"/>
          </w:tcPr>
          <w:p w14:paraId="43BA2FF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3" w:type="pct"/>
          </w:tcPr>
          <w:p w14:paraId="58CE09F0"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5" w:type="pct"/>
          </w:tcPr>
          <w:p w14:paraId="736030C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38" w:type="pct"/>
          </w:tcPr>
          <w:p w14:paraId="4C3C0E0C" w14:textId="1F338A7D"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36F3AE6A" w14:textId="24946BA0"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3D76D9F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9F3B93" w:rsidRPr="00513CD4" w14:paraId="12F6617A" w14:textId="77777777" w:rsidTr="00924235">
        <w:trPr>
          <w:cantSplit/>
          <w:jc w:val="center"/>
        </w:trPr>
        <w:tc>
          <w:tcPr>
            <w:tcW w:w="157" w:type="pct"/>
          </w:tcPr>
          <w:p w14:paraId="77271B4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3" w:type="pct"/>
          </w:tcPr>
          <w:p w14:paraId="324EAD7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5" w:type="pct"/>
          </w:tcPr>
          <w:p w14:paraId="0F608D83"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Reactualizarea regulamentelor de exploatare pentru barajele existente</w:t>
            </w:r>
          </w:p>
        </w:tc>
        <w:tc>
          <w:tcPr>
            <w:tcW w:w="438" w:type="pct"/>
          </w:tcPr>
          <w:p w14:paraId="06219CAE" w14:textId="0F3AA19B"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52847AA1" w14:textId="283D3EDA"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3F614DE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9F3B93" w:rsidRPr="00513CD4" w14:paraId="17757F02" w14:textId="77777777" w:rsidTr="00924235">
        <w:trPr>
          <w:cantSplit/>
          <w:jc w:val="center"/>
        </w:trPr>
        <w:tc>
          <w:tcPr>
            <w:tcW w:w="157" w:type="pct"/>
          </w:tcPr>
          <w:p w14:paraId="11062E8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3" w:type="pct"/>
          </w:tcPr>
          <w:p w14:paraId="3533ED80"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242B160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Elaborarea de studii de cercetare pentru elaborarea de Ghiduri de bune practici de utilizare a terenurilor agricole, având în vedere soluții de reducere a riscului de inundații, adaptate contextului din România</w:t>
            </w:r>
          </w:p>
        </w:tc>
        <w:tc>
          <w:tcPr>
            <w:tcW w:w="438" w:type="pct"/>
          </w:tcPr>
          <w:p w14:paraId="23F8CBCF" w14:textId="47EFE6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513" w:type="pct"/>
          </w:tcPr>
          <w:p w14:paraId="1AAF7FB2" w14:textId="36D9DBE2"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59C28BA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9F3B93" w:rsidRPr="00513CD4" w14:paraId="4CE7F304" w14:textId="77777777" w:rsidTr="00924235">
        <w:trPr>
          <w:cantSplit/>
          <w:jc w:val="center"/>
        </w:trPr>
        <w:tc>
          <w:tcPr>
            <w:tcW w:w="157" w:type="pct"/>
          </w:tcPr>
          <w:p w14:paraId="11963FA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3" w:type="pct"/>
          </w:tcPr>
          <w:p w14:paraId="4C15A26B"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5" w:type="pct"/>
          </w:tcPr>
          <w:p w14:paraId="7504C32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38" w:type="pct"/>
          </w:tcPr>
          <w:p w14:paraId="52BF98AB" w14:textId="34B97820"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1B50A85F" w14:textId="6665BC2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00580C9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r>
      <w:tr w:rsidR="009F3B93" w:rsidRPr="00513CD4" w14:paraId="37AE1259" w14:textId="77777777" w:rsidTr="00924235">
        <w:trPr>
          <w:cantSplit/>
          <w:trHeight w:val="70"/>
          <w:jc w:val="center"/>
        </w:trPr>
        <w:tc>
          <w:tcPr>
            <w:tcW w:w="157" w:type="pct"/>
          </w:tcPr>
          <w:p w14:paraId="7962CB7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3" w:type="pct"/>
          </w:tcPr>
          <w:p w14:paraId="5E23F1B0"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23FBD0F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Studiu de cercetare pentru a evalua impactul dezvoltării asupra creșterii riscului la inundații din ape subterane</w:t>
            </w:r>
          </w:p>
        </w:tc>
        <w:tc>
          <w:tcPr>
            <w:tcW w:w="438" w:type="pct"/>
          </w:tcPr>
          <w:p w14:paraId="0E8C8061" w14:textId="5E9F4194"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3F25CB40" w14:textId="0716DE2C"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27F3311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9F3B93" w:rsidRPr="00513CD4" w14:paraId="7C461642" w14:textId="77777777" w:rsidTr="00924235">
        <w:trPr>
          <w:cantSplit/>
          <w:jc w:val="center"/>
        </w:trPr>
        <w:tc>
          <w:tcPr>
            <w:tcW w:w="157" w:type="pct"/>
          </w:tcPr>
          <w:p w14:paraId="2C02AA8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3" w:type="pct"/>
          </w:tcPr>
          <w:p w14:paraId="7D5436AF"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5" w:type="pct"/>
          </w:tcPr>
          <w:p w14:paraId="22C2C246"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Proiecte de împădurire care contribuie la reducerea riscului de inundații la nivel regional</w:t>
            </w:r>
          </w:p>
        </w:tc>
        <w:tc>
          <w:tcPr>
            <w:tcW w:w="438" w:type="pct"/>
          </w:tcPr>
          <w:p w14:paraId="24A3C415" w14:textId="65E5ED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39A62C80" w14:textId="19AED532"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706004B"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9F3B93" w:rsidRPr="00513CD4" w14:paraId="3AD2FABA" w14:textId="77777777" w:rsidTr="00924235">
        <w:trPr>
          <w:cantSplit/>
          <w:jc w:val="center"/>
        </w:trPr>
        <w:tc>
          <w:tcPr>
            <w:tcW w:w="157" w:type="pct"/>
          </w:tcPr>
          <w:p w14:paraId="27D0DA1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3" w:type="pct"/>
          </w:tcPr>
          <w:p w14:paraId="124B5E6E"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70724CA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Identificarea şi stabilirea unui organism de coordonare care să asigure creșterea cooperării și transparenței între părţile implicate în proiecte de împădurire</w:t>
            </w:r>
          </w:p>
        </w:tc>
        <w:tc>
          <w:tcPr>
            <w:tcW w:w="438" w:type="pct"/>
          </w:tcPr>
          <w:p w14:paraId="6BF42A7D" w14:textId="1883F80C"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110EECAF" w14:textId="77777777" w:rsidR="009F3B93" w:rsidRPr="00F4675B"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049A9F03"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9F3B93" w:rsidRPr="00513CD4" w14:paraId="6D232BE3" w14:textId="77777777" w:rsidTr="00924235">
        <w:trPr>
          <w:cantSplit/>
          <w:jc w:val="center"/>
        </w:trPr>
        <w:tc>
          <w:tcPr>
            <w:tcW w:w="157" w:type="pct"/>
          </w:tcPr>
          <w:p w14:paraId="4AE973B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3" w:type="pct"/>
          </w:tcPr>
          <w:p w14:paraId="7909B5AE"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5" w:type="pct"/>
          </w:tcPr>
          <w:p w14:paraId="048BD1D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38" w:type="pct"/>
          </w:tcPr>
          <w:p w14:paraId="02FEFCA8" w14:textId="4DAFEB04"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0B2F65B1" w14:textId="21F36132" w:rsidR="009F3B93" w:rsidRPr="00F4675B"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45CF4AC"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9F3B93" w:rsidRPr="00513CD4" w14:paraId="57AF0E6A" w14:textId="77777777" w:rsidTr="00924235">
        <w:trPr>
          <w:cantSplit/>
          <w:jc w:val="center"/>
        </w:trPr>
        <w:tc>
          <w:tcPr>
            <w:tcW w:w="157" w:type="pct"/>
          </w:tcPr>
          <w:p w14:paraId="79578402"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18</w:t>
            </w:r>
          </w:p>
        </w:tc>
        <w:tc>
          <w:tcPr>
            <w:tcW w:w="393" w:type="pct"/>
          </w:tcPr>
          <w:p w14:paraId="2D702F8C"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3DCDA3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38" w:type="pct"/>
          </w:tcPr>
          <w:p w14:paraId="0AAC26FB" w14:textId="2B71A1D5"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09602B1A" w14:textId="3A9A9ED5"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49623599"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ridicat</w:t>
            </w:r>
          </w:p>
        </w:tc>
      </w:tr>
      <w:tr w:rsidR="009F3B93" w:rsidRPr="00513CD4" w14:paraId="0C6C137C" w14:textId="77777777" w:rsidTr="00924235">
        <w:trPr>
          <w:cantSplit/>
          <w:jc w:val="center"/>
        </w:trPr>
        <w:tc>
          <w:tcPr>
            <w:tcW w:w="157" w:type="pct"/>
          </w:tcPr>
          <w:p w14:paraId="71C8DE8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19</w:t>
            </w:r>
          </w:p>
        </w:tc>
        <w:tc>
          <w:tcPr>
            <w:tcW w:w="393" w:type="pct"/>
          </w:tcPr>
          <w:p w14:paraId="420EFCED"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5409D60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38" w:type="pct"/>
          </w:tcPr>
          <w:p w14:paraId="1863D043" w14:textId="2AEADD4B"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48396365" w14:textId="0001C6B9"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5CA6F75A"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9F3B93" w:rsidRPr="00513CD4" w14:paraId="0D4E74A6" w14:textId="77777777" w:rsidTr="00924235">
        <w:trPr>
          <w:cantSplit/>
          <w:jc w:val="center"/>
        </w:trPr>
        <w:tc>
          <w:tcPr>
            <w:tcW w:w="157" w:type="pct"/>
          </w:tcPr>
          <w:p w14:paraId="29344315"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3" w:type="pct"/>
          </w:tcPr>
          <w:p w14:paraId="54FE3799"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7A7C08C"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38" w:type="pct"/>
          </w:tcPr>
          <w:p w14:paraId="39929E24" w14:textId="009C5DD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48C99867" w14:textId="762E8DFE"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78E892A3"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9F3B93" w:rsidRPr="00513CD4" w14:paraId="20EBD08B" w14:textId="77777777" w:rsidTr="00924235">
        <w:trPr>
          <w:cantSplit/>
          <w:jc w:val="center"/>
        </w:trPr>
        <w:tc>
          <w:tcPr>
            <w:tcW w:w="157" w:type="pct"/>
          </w:tcPr>
          <w:p w14:paraId="15DDBA7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3" w:type="pct"/>
          </w:tcPr>
          <w:p w14:paraId="7647C0AB"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39B764F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Adaptarea legislatiei nationale pentru a permite flexibilizarea utilizarii barajelor si pentru alte scopuri decat cele identificate in etapa de proiectare</w:t>
            </w:r>
          </w:p>
        </w:tc>
        <w:tc>
          <w:tcPr>
            <w:tcW w:w="438" w:type="pct"/>
          </w:tcPr>
          <w:p w14:paraId="4BA959E1" w14:textId="6DCCC24A"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3AE9FA22" w14:textId="2258EBD9"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4" w:type="pct"/>
          </w:tcPr>
          <w:p w14:paraId="3D2DCBAF"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9F3B93" w:rsidRPr="00513CD4" w14:paraId="2DAF4306" w14:textId="77777777" w:rsidTr="00924235">
        <w:trPr>
          <w:cantSplit/>
          <w:jc w:val="center"/>
        </w:trPr>
        <w:tc>
          <w:tcPr>
            <w:tcW w:w="157" w:type="pct"/>
          </w:tcPr>
          <w:p w14:paraId="11AC216A"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3" w:type="pct"/>
          </w:tcPr>
          <w:p w14:paraId="138AACD6"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A15529A"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tc>
        <w:tc>
          <w:tcPr>
            <w:tcW w:w="438" w:type="pct"/>
          </w:tcPr>
          <w:p w14:paraId="2F0EB503" w14:textId="26FF7704"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.A.T.</w:t>
            </w:r>
          </w:p>
        </w:tc>
        <w:tc>
          <w:tcPr>
            <w:tcW w:w="513" w:type="pct"/>
          </w:tcPr>
          <w:p w14:paraId="6243107A" w14:textId="6B8E5DB1"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384" w:type="pct"/>
          </w:tcPr>
          <w:p w14:paraId="41DBF0BC"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9F3B93" w:rsidRPr="00513CD4" w14:paraId="461259CB" w14:textId="77777777" w:rsidTr="00924235">
        <w:trPr>
          <w:cantSplit/>
          <w:jc w:val="center"/>
        </w:trPr>
        <w:tc>
          <w:tcPr>
            <w:tcW w:w="157" w:type="pct"/>
          </w:tcPr>
          <w:p w14:paraId="37AB1825"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3" w:type="pct"/>
          </w:tcPr>
          <w:p w14:paraId="39CA0A8D"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1703852A"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Managementul adaptiv si durabil al sistemului tip fluviu-delta-mare (inclusiv analiza evolutie si impactul schimbarilor globale)</w:t>
            </w:r>
          </w:p>
        </w:tc>
        <w:tc>
          <w:tcPr>
            <w:tcW w:w="438" w:type="pct"/>
          </w:tcPr>
          <w:p w14:paraId="7D1849BC" w14:textId="41E7B233"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513" w:type="pct"/>
          </w:tcPr>
          <w:p w14:paraId="27D1BB51" w14:textId="19477C4B"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40BDC62"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9F3B93" w:rsidRPr="00513CD4" w14:paraId="482641FB" w14:textId="77777777" w:rsidTr="00924235">
        <w:trPr>
          <w:cantSplit/>
          <w:jc w:val="center"/>
        </w:trPr>
        <w:tc>
          <w:tcPr>
            <w:tcW w:w="157" w:type="pct"/>
          </w:tcPr>
          <w:p w14:paraId="490B9172"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3" w:type="pct"/>
          </w:tcPr>
          <w:p w14:paraId="5BD78DF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5" w:type="pct"/>
          </w:tcPr>
          <w:p w14:paraId="776D33FC"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438" w:type="pct"/>
          </w:tcPr>
          <w:p w14:paraId="337037CB" w14:textId="2893A3ED"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 xml:space="preserve">du </w:t>
            </w:r>
            <w:r w:rsidRPr="00C86E48">
              <w:rPr>
                <w:rStyle w:val="eop"/>
                <w:rFonts w:asciiTheme="majorHAnsi" w:hAnsiTheme="majorHAnsi" w:cstheme="majorHAnsi"/>
                <w:color w:val="000000" w:themeColor="text1"/>
                <w:sz w:val="16"/>
                <w:szCs w:val="16"/>
              </w:rPr>
              <w:t>facultatile de arhitectura si urbanism</w:t>
            </w:r>
          </w:p>
        </w:tc>
        <w:tc>
          <w:tcPr>
            <w:tcW w:w="513" w:type="pct"/>
          </w:tcPr>
          <w:p w14:paraId="73193A4A" w14:textId="1FE4231B"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29DE1707"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9F3B93" w:rsidRPr="00513CD4" w14:paraId="555F0733" w14:textId="77777777" w:rsidTr="00924235">
        <w:trPr>
          <w:cantSplit/>
          <w:jc w:val="center"/>
        </w:trPr>
        <w:tc>
          <w:tcPr>
            <w:tcW w:w="157" w:type="pct"/>
          </w:tcPr>
          <w:p w14:paraId="7EBE1D3C"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3" w:type="pct"/>
          </w:tcPr>
          <w:p w14:paraId="5E748BF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5" w:type="pct"/>
          </w:tcPr>
          <w:p w14:paraId="3829943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Programul Național de îmbunătățire a schemelor de asigurare în caz de dezastre naturale existente în România pentru a crește rezistența și recuperarea rapidă după dezastru</w:t>
            </w:r>
          </w:p>
        </w:tc>
        <w:tc>
          <w:tcPr>
            <w:tcW w:w="438" w:type="pct"/>
          </w:tcPr>
          <w:p w14:paraId="2E27B888" w14:textId="0429C16A"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513" w:type="pct"/>
          </w:tcPr>
          <w:p w14:paraId="44DEF5E0" w14:textId="4C652349"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388B5C4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9F3B93" w:rsidRPr="00513CD4" w14:paraId="23DC0814" w14:textId="77777777" w:rsidTr="00924235">
        <w:trPr>
          <w:cantSplit/>
          <w:jc w:val="center"/>
        </w:trPr>
        <w:tc>
          <w:tcPr>
            <w:tcW w:w="157" w:type="pct"/>
          </w:tcPr>
          <w:p w14:paraId="39A4045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3" w:type="pct"/>
          </w:tcPr>
          <w:p w14:paraId="6447957C"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5" w:type="pct"/>
          </w:tcPr>
          <w:p w14:paraId="293E9701"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Mentenanta / întreţinerea lucrarilor hidrotehnice si a echipamentelor aferente pentru exploatarea în siguranţă a acestora (lucrări de întreţinere şi reparaţii curente, etc.)</w:t>
            </w:r>
          </w:p>
        </w:tc>
        <w:tc>
          <w:tcPr>
            <w:tcW w:w="438" w:type="pct"/>
          </w:tcPr>
          <w:p w14:paraId="6133DCD9" w14:textId="3CBE4652"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Pr>
                <w:rStyle w:val="eop"/>
                <w:rFonts w:asciiTheme="majorHAnsi" w:hAnsiTheme="majorHAnsi" w:cstheme="majorHAnsi"/>
                <w:color w:val="000000" w:themeColor="text1"/>
                <w:sz w:val="18"/>
                <w:szCs w:val="18"/>
              </w:rPr>
              <w:t>M.E.,</w:t>
            </w:r>
            <w:r w:rsidRPr="00F4675B">
              <w:rPr>
                <w:rStyle w:val="eop"/>
                <w:rFonts w:asciiTheme="majorHAnsi" w:hAnsiTheme="majorHAnsi" w:cstheme="majorHAnsi"/>
                <w:color w:val="000000" w:themeColor="text1"/>
                <w:sz w:val="18"/>
                <w:szCs w:val="18"/>
              </w:rPr>
              <w:t xml:space="preserve"> Hidroelectrica, alti deținători</w:t>
            </w:r>
          </w:p>
        </w:tc>
        <w:tc>
          <w:tcPr>
            <w:tcW w:w="513" w:type="pct"/>
          </w:tcPr>
          <w:p w14:paraId="1DAC68B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A3A264B"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9F3B93" w:rsidRPr="00513CD4" w14:paraId="1B6DB5C3" w14:textId="77777777" w:rsidTr="00924235">
        <w:trPr>
          <w:cantSplit/>
          <w:jc w:val="center"/>
        </w:trPr>
        <w:tc>
          <w:tcPr>
            <w:tcW w:w="157" w:type="pct"/>
          </w:tcPr>
          <w:p w14:paraId="4B2EB26B" w14:textId="77777777" w:rsidR="009F3B93"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bookmarkStart w:id="245" w:name="_Hlk135741210"/>
            <w:r>
              <w:rPr>
                <w:rStyle w:val="eop"/>
                <w:rFonts w:asciiTheme="majorHAnsi" w:hAnsiTheme="majorHAnsi" w:cstheme="majorHAnsi"/>
                <w:sz w:val="18"/>
                <w:szCs w:val="18"/>
              </w:rPr>
              <w:t>27</w:t>
            </w:r>
          </w:p>
        </w:tc>
        <w:tc>
          <w:tcPr>
            <w:tcW w:w="393" w:type="pct"/>
          </w:tcPr>
          <w:p w14:paraId="597F93D4"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lang w:eastAsia="en-US"/>
              </w:rPr>
              <w:t>M24-RO9</w:t>
            </w:r>
          </w:p>
        </w:tc>
        <w:tc>
          <w:tcPr>
            <w:tcW w:w="3115" w:type="pct"/>
          </w:tcPr>
          <w:p w14:paraId="0E570782"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eastAsia="en-US"/>
              </w:rPr>
              <w:t>Alte masuri de imbunatatire a preventiei riscului la Inundatii - Program de întreținere și conservare a cursurilor de apă</w:t>
            </w:r>
          </w:p>
        </w:tc>
        <w:tc>
          <w:tcPr>
            <w:tcW w:w="438" w:type="pct"/>
          </w:tcPr>
          <w:p w14:paraId="3BC7B163" w14:textId="126C2C19"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M.M.A.P., A.N.A.R., M.E., Hidroelectrica, alti detinatori</w:t>
            </w:r>
          </w:p>
        </w:tc>
        <w:tc>
          <w:tcPr>
            <w:tcW w:w="513" w:type="pct"/>
          </w:tcPr>
          <w:p w14:paraId="76ECEE6A" w14:textId="06E58779"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M.M.A.P., A.N.A.R.,ABA, ME, Hidroelectrica S.A., M.E.A.T., alţi deƫinători</w:t>
            </w:r>
          </w:p>
        </w:tc>
        <w:tc>
          <w:tcPr>
            <w:tcW w:w="384" w:type="pct"/>
          </w:tcPr>
          <w:p w14:paraId="7A835556" w14:textId="77777777" w:rsidR="009F3B9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lang w:eastAsia="en-US"/>
              </w:rPr>
              <w:t>foarte ridicat</w:t>
            </w:r>
          </w:p>
        </w:tc>
      </w:tr>
      <w:bookmarkEnd w:id="245"/>
    </w:tbl>
    <w:p w14:paraId="317D457E" w14:textId="5573F831" w:rsidR="003E172C" w:rsidRDefault="003E172C" w:rsidP="003E172C">
      <w:pPr>
        <w:rPr>
          <w:lang w:val="ro-RO"/>
        </w:rPr>
      </w:pPr>
    </w:p>
    <w:p w14:paraId="0ADB7274" w14:textId="77777777" w:rsidR="009F3B93" w:rsidRDefault="009F3B93" w:rsidP="003E172C">
      <w:pPr>
        <w:rPr>
          <w:lang w:val="ro-RO"/>
        </w:rPr>
        <w:sectPr w:rsidR="009F3B93" w:rsidSect="003E172C">
          <w:pgSz w:w="16840" w:h="11907" w:orient="landscape" w:code="9"/>
          <w:pgMar w:top="1077" w:right="1826" w:bottom="1077" w:left="1440" w:header="720" w:footer="720" w:gutter="0"/>
          <w:cols w:space="720"/>
          <w:titlePg/>
          <w:docGrid w:linePitch="272"/>
        </w:sectPr>
      </w:pPr>
    </w:p>
    <w:p w14:paraId="66833543" w14:textId="7E4FE58C" w:rsidR="00082672" w:rsidRPr="0079493A" w:rsidRDefault="00082672"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lastRenderedPageBreak/>
        <w:t>Anexa 1</w:t>
      </w:r>
      <w:r w:rsidR="005573B4">
        <w:rPr>
          <w:rFonts w:ascii="Open Sans" w:hAnsi="Open Sans" w:cs="Open Sans"/>
          <w:b/>
          <w:bCs/>
          <w:sz w:val="32"/>
          <w:szCs w:val="32"/>
          <w:lang w:val="ro-RO"/>
        </w:rPr>
        <w:t>1</w:t>
      </w:r>
      <w:r w:rsidRPr="0079493A">
        <w:rPr>
          <w:rFonts w:ascii="Open Sans" w:hAnsi="Open Sans" w:cs="Open Sans"/>
          <w:b/>
          <w:bCs/>
          <w:sz w:val="32"/>
          <w:szCs w:val="32"/>
          <w:lang w:val="ro-RO"/>
        </w:rPr>
        <w:t xml:space="preserve">. </w:t>
      </w:r>
      <w:r w:rsidR="00CE68C2" w:rsidRPr="0079493A">
        <w:rPr>
          <w:rFonts w:ascii="Open Sans" w:hAnsi="Open Sans" w:cs="Open Sans"/>
          <w:b/>
          <w:bCs/>
          <w:sz w:val="32"/>
          <w:szCs w:val="32"/>
          <w:lang w:val="ro-RO"/>
        </w:rPr>
        <w:t>M</w:t>
      </w:r>
      <w:r w:rsidRPr="0079493A">
        <w:rPr>
          <w:rFonts w:ascii="Open Sans" w:hAnsi="Open Sans" w:cs="Open Sans"/>
          <w:b/>
          <w:bCs/>
          <w:sz w:val="32"/>
          <w:szCs w:val="32"/>
          <w:lang w:val="ro-RO"/>
        </w:rPr>
        <w:t>ăsuri na</w:t>
      </w:r>
      <w:r w:rsidR="00AA45DB">
        <w:rPr>
          <w:rFonts w:ascii="Open Sans" w:hAnsi="Open Sans" w:cs="Open Sans"/>
          <w:b/>
          <w:bCs/>
          <w:sz w:val="32"/>
          <w:szCs w:val="32"/>
          <w:lang w:val="ro-RO"/>
        </w:rPr>
        <w:t>ț</w:t>
      </w:r>
      <w:r w:rsidRPr="0079493A">
        <w:rPr>
          <w:rFonts w:ascii="Open Sans" w:hAnsi="Open Sans" w:cs="Open Sans"/>
          <w:b/>
          <w:bCs/>
          <w:sz w:val="32"/>
          <w:szCs w:val="32"/>
          <w:lang w:val="ro-RO"/>
        </w:rPr>
        <w:t>ionale – lista scurtă</w:t>
      </w:r>
    </w:p>
    <w:tbl>
      <w:tblPr>
        <w:tblStyle w:val="TableGrid"/>
        <w:tblW w:w="5788" w:type="pct"/>
        <w:jc w:val="center"/>
        <w:tblLook w:val="04A0" w:firstRow="1" w:lastRow="0" w:firstColumn="1" w:lastColumn="0" w:noHBand="0" w:noVBand="1"/>
      </w:tblPr>
      <w:tblGrid>
        <w:gridCol w:w="459"/>
        <w:gridCol w:w="1146"/>
        <w:gridCol w:w="9085"/>
        <w:gridCol w:w="1290"/>
        <w:gridCol w:w="1493"/>
        <w:gridCol w:w="1116"/>
        <w:gridCol w:w="1113"/>
      </w:tblGrid>
      <w:tr w:rsidR="001713B2" w:rsidRPr="00513CD4" w14:paraId="7C1D255E" w14:textId="77777777" w:rsidTr="009F3B93">
        <w:trPr>
          <w:cantSplit/>
          <w:tblHeader/>
          <w:jc w:val="center"/>
        </w:trPr>
        <w:tc>
          <w:tcPr>
            <w:tcW w:w="146" w:type="pct"/>
            <w:vMerge w:val="restart"/>
            <w:vAlign w:val="center"/>
          </w:tcPr>
          <w:p w14:paraId="2AD20DAB"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46" w:name="_Hlk135819914"/>
            <w:r w:rsidRPr="00513CD4">
              <w:rPr>
                <w:rStyle w:val="eop"/>
                <w:rFonts w:asciiTheme="majorHAnsi" w:hAnsiTheme="majorHAnsi" w:cstheme="majorHAnsi"/>
                <w:b/>
                <w:bCs/>
                <w:sz w:val="18"/>
                <w:szCs w:val="18"/>
              </w:rPr>
              <w:t>Nr. crt.</w:t>
            </w:r>
          </w:p>
        </w:tc>
        <w:tc>
          <w:tcPr>
            <w:tcW w:w="366" w:type="pct"/>
            <w:vMerge w:val="restart"/>
            <w:vAlign w:val="center"/>
          </w:tcPr>
          <w:p w14:paraId="57632672"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2894" w:type="pct"/>
            <w:vMerge w:val="restart"/>
            <w:vAlign w:val="center"/>
          </w:tcPr>
          <w:p w14:paraId="11C6CEA4"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883" w:type="pct"/>
            <w:gridSpan w:val="2"/>
            <w:vAlign w:val="center"/>
          </w:tcPr>
          <w:p w14:paraId="12F21A49"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56" w:type="pct"/>
            <w:vMerge w:val="restart"/>
            <w:vAlign w:val="center"/>
          </w:tcPr>
          <w:p w14:paraId="6CE7188A"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c>
          <w:tcPr>
            <w:tcW w:w="355" w:type="pct"/>
            <w:vMerge w:val="restart"/>
            <w:vAlign w:val="center"/>
          </w:tcPr>
          <w:p w14:paraId="78A564E9" w14:textId="77777777" w:rsidR="001713B2" w:rsidRPr="00CC19A1"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CC19A1">
              <w:rPr>
                <w:rStyle w:val="eop"/>
                <w:rFonts w:asciiTheme="majorHAnsi" w:hAnsiTheme="majorHAnsi" w:cstheme="majorHAnsi"/>
                <w:b/>
                <w:bCs/>
                <w:sz w:val="18"/>
                <w:szCs w:val="18"/>
              </w:rPr>
              <w:t>Sursa de finanțare</w:t>
            </w:r>
          </w:p>
        </w:tc>
      </w:tr>
      <w:tr w:rsidR="001713B2" w:rsidRPr="00513CD4" w14:paraId="34AD7CA9" w14:textId="77777777" w:rsidTr="009F3B93">
        <w:trPr>
          <w:cantSplit/>
          <w:tblHeader/>
          <w:jc w:val="center"/>
        </w:trPr>
        <w:tc>
          <w:tcPr>
            <w:tcW w:w="146" w:type="pct"/>
            <w:vMerge/>
            <w:vAlign w:val="center"/>
          </w:tcPr>
          <w:p w14:paraId="052F888E"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6" w:type="pct"/>
            <w:vMerge/>
          </w:tcPr>
          <w:p w14:paraId="0B965760"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94" w:type="pct"/>
            <w:vMerge/>
            <w:vAlign w:val="center"/>
          </w:tcPr>
          <w:p w14:paraId="21A2C2A9"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07" w:type="pct"/>
            <w:vAlign w:val="center"/>
          </w:tcPr>
          <w:p w14:paraId="7C129D7D"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476" w:type="pct"/>
            <w:vAlign w:val="center"/>
          </w:tcPr>
          <w:p w14:paraId="7130CB47" w14:textId="77777777" w:rsidR="001713B2" w:rsidRPr="00513CD4" w:rsidRDefault="001713B2"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56" w:type="pct"/>
            <w:vMerge/>
          </w:tcPr>
          <w:p w14:paraId="77F36132" w14:textId="77777777" w:rsidR="001713B2" w:rsidRPr="00513CD4" w:rsidRDefault="001713B2" w:rsidP="008417F4">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5" w:type="pct"/>
            <w:vMerge/>
          </w:tcPr>
          <w:p w14:paraId="4EE4A57D" w14:textId="77777777" w:rsidR="001713B2" w:rsidRPr="00513CD4" w:rsidRDefault="001713B2" w:rsidP="008417F4">
            <w:pPr>
              <w:pStyle w:val="paragraph"/>
              <w:spacing w:before="0" w:beforeAutospacing="0" w:after="0" w:afterAutospacing="0"/>
              <w:textAlignment w:val="baseline"/>
              <w:rPr>
                <w:rStyle w:val="eop"/>
                <w:rFonts w:asciiTheme="majorHAnsi" w:hAnsiTheme="majorHAnsi" w:cstheme="majorHAnsi"/>
                <w:b/>
                <w:bCs/>
                <w:sz w:val="18"/>
                <w:szCs w:val="18"/>
              </w:rPr>
            </w:pPr>
          </w:p>
        </w:tc>
      </w:tr>
      <w:tr w:rsidR="009F3B93" w:rsidRPr="00513CD4" w14:paraId="7EA58F75" w14:textId="77777777" w:rsidTr="009F3B93">
        <w:trPr>
          <w:cantSplit/>
          <w:jc w:val="center"/>
        </w:trPr>
        <w:tc>
          <w:tcPr>
            <w:tcW w:w="146" w:type="pct"/>
          </w:tcPr>
          <w:p w14:paraId="7E94277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66" w:type="pct"/>
          </w:tcPr>
          <w:p w14:paraId="14BB431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M21-RO2</w:t>
            </w:r>
          </w:p>
        </w:tc>
        <w:tc>
          <w:tcPr>
            <w:tcW w:w="2894" w:type="pct"/>
          </w:tcPr>
          <w:p w14:paraId="6F0AC0F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07" w:type="pct"/>
          </w:tcPr>
          <w:p w14:paraId="0A99D997" w14:textId="29233F24"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4B3D341F" w14:textId="786DAEF7"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M.M.A.P., M.A.I.</w:t>
            </w:r>
          </w:p>
        </w:tc>
        <w:tc>
          <w:tcPr>
            <w:tcW w:w="356" w:type="pct"/>
          </w:tcPr>
          <w:p w14:paraId="060560E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5" w:type="pct"/>
          </w:tcPr>
          <w:p w14:paraId="176451DF"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699E497A" w14:textId="77777777" w:rsidTr="009F3B93">
        <w:trPr>
          <w:cantSplit/>
          <w:jc w:val="center"/>
        </w:trPr>
        <w:tc>
          <w:tcPr>
            <w:tcW w:w="146" w:type="pct"/>
          </w:tcPr>
          <w:p w14:paraId="307D653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66" w:type="pct"/>
          </w:tcPr>
          <w:p w14:paraId="55A1474C"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273917A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07" w:type="pct"/>
          </w:tcPr>
          <w:p w14:paraId="544D7B32" w14:textId="3EEEDF33"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3B7C0DF9" w14:textId="213FE705"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M.M.A.P., M.A.I., M.C.I.D.</w:t>
            </w:r>
          </w:p>
        </w:tc>
        <w:tc>
          <w:tcPr>
            <w:tcW w:w="356" w:type="pct"/>
          </w:tcPr>
          <w:p w14:paraId="2130D70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5" w:type="pct"/>
          </w:tcPr>
          <w:p w14:paraId="69B5417D"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445950CC" w14:textId="77777777" w:rsidTr="009F3B93">
        <w:trPr>
          <w:cantSplit/>
          <w:jc w:val="center"/>
        </w:trPr>
        <w:tc>
          <w:tcPr>
            <w:tcW w:w="146" w:type="pct"/>
          </w:tcPr>
          <w:p w14:paraId="7875AAD4"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66" w:type="pct"/>
          </w:tcPr>
          <w:p w14:paraId="55277B3A"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66AF55C8"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07" w:type="pct"/>
          </w:tcPr>
          <w:p w14:paraId="6F7AC134" w14:textId="1475BEDD"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 xml:space="preserve">M.D.L.P.A. </w:t>
            </w:r>
          </w:p>
        </w:tc>
        <w:tc>
          <w:tcPr>
            <w:tcW w:w="476" w:type="pct"/>
          </w:tcPr>
          <w:p w14:paraId="5352E924" w14:textId="080B9FD3"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M.F.</w:t>
            </w:r>
          </w:p>
        </w:tc>
        <w:tc>
          <w:tcPr>
            <w:tcW w:w="356" w:type="pct"/>
          </w:tcPr>
          <w:p w14:paraId="2EC6F0A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210B2A0F"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 xml:space="preserve">Buget M.D.L.P.A. </w:t>
            </w:r>
          </w:p>
        </w:tc>
      </w:tr>
      <w:tr w:rsidR="009F3B93" w:rsidRPr="00513CD4" w14:paraId="2F2FFDC5" w14:textId="77777777" w:rsidTr="009F3B93">
        <w:trPr>
          <w:cantSplit/>
          <w:jc w:val="center"/>
        </w:trPr>
        <w:tc>
          <w:tcPr>
            <w:tcW w:w="146" w:type="pct"/>
          </w:tcPr>
          <w:p w14:paraId="317D89A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66" w:type="pct"/>
          </w:tcPr>
          <w:p w14:paraId="3816F34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637FF7A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07" w:type="pct"/>
          </w:tcPr>
          <w:p w14:paraId="3F4CD474" w14:textId="165B9355"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017F399D" w14:textId="77777777"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p>
        </w:tc>
        <w:tc>
          <w:tcPr>
            <w:tcW w:w="356" w:type="pct"/>
          </w:tcPr>
          <w:p w14:paraId="08D1FCDA"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7ADDEF3D"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08B8B653" w14:textId="77777777" w:rsidTr="009F3B93">
        <w:trPr>
          <w:cantSplit/>
          <w:jc w:val="center"/>
        </w:trPr>
        <w:tc>
          <w:tcPr>
            <w:tcW w:w="146" w:type="pct"/>
          </w:tcPr>
          <w:p w14:paraId="5F27418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66" w:type="pct"/>
          </w:tcPr>
          <w:p w14:paraId="00091B5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M23-RO6</w:t>
            </w:r>
          </w:p>
        </w:tc>
        <w:tc>
          <w:tcPr>
            <w:tcW w:w="2894" w:type="pct"/>
          </w:tcPr>
          <w:p w14:paraId="786B209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07" w:type="pct"/>
          </w:tcPr>
          <w:p w14:paraId="40CE12FB" w14:textId="13CF686B"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3CBAEB72" w14:textId="7FFBC604"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M.M.A.P.,</w:t>
            </w:r>
            <w:r w:rsidRPr="009F3B93">
              <w:rPr>
                <w:rFonts w:asciiTheme="minorHAnsi" w:hAnsiTheme="minorHAnsi" w:cstheme="minorHAnsi"/>
                <w:color w:val="000000"/>
              </w:rPr>
              <w:t xml:space="preserve"> </w:t>
            </w:r>
            <w:r w:rsidRPr="009F3B93">
              <w:rPr>
                <w:rFonts w:asciiTheme="minorHAnsi" w:hAnsiTheme="minorHAnsi" w:cstheme="minorHAnsi"/>
                <w:color w:val="000000"/>
                <w:sz w:val="18"/>
                <w:szCs w:val="18"/>
              </w:rPr>
              <w:t>M.A.I.</w:t>
            </w:r>
          </w:p>
        </w:tc>
        <w:tc>
          <w:tcPr>
            <w:tcW w:w="356" w:type="pct"/>
          </w:tcPr>
          <w:p w14:paraId="69E73A1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66ACA812"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186D8FD9" w14:textId="77777777" w:rsidTr="009F3B93">
        <w:trPr>
          <w:cantSplit/>
          <w:jc w:val="center"/>
        </w:trPr>
        <w:tc>
          <w:tcPr>
            <w:tcW w:w="146" w:type="pct"/>
          </w:tcPr>
          <w:p w14:paraId="31374454"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66" w:type="pct"/>
          </w:tcPr>
          <w:p w14:paraId="30450A8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63B0D559"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07" w:type="pct"/>
          </w:tcPr>
          <w:p w14:paraId="11F5930C" w14:textId="0A169BE3"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1516F36D" w14:textId="2CB88F42"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M.M.A.P., M.A.D.R.</w:t>
            </w:r>
          </w:p>
        </w:tc>
        <w:tc>
          <w:tcPr>
            <w:tcW w:w="356" w:type="pct"/>
          </w:tcPr>
          <w:p w14:paraId="2C855BB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131B4688"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0D52E6F4" w14:textId="77777777" w:rsidTr="009F3B93">
        <w:trPr>
          <w:cantSplit/>
          <w:jc w:val="center"/>
        </w:trPr>
        <w:tc>
          <w:tcPr>
            <w:tcW w:w="146" w:type="pct"/>
          </w:tcPr>
          <w:p w14:paraId="3E34336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66" w:type="pct"/>
          </w:tcPr>
          <w:p w14:paraId="73A4B96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4" w:type="pct"/>
          </w:tcPr>
          <w:p w14:paraId="11698D19" w14:textId="6E989528"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07" w:type="pct"/>
          </w:tcPr>
          <w:p w14:paraId="1956A21F" w14:textId="5E717C34"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2B962EEB" w14:textId="5FF2064D"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M.T.I., M.M.A.P.</w:t>
            </w:r>
          </w:p>
        </w:tc>
        <w:tc>
          <w:tcPr>
            <w:tcW w:w="356" w:type="pct"/>
          </w:tcPr>
          <w:p w14:paraId="3B92B4E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0633D3D9" w14:textId="77777777" w:rsidR="009F3B93" w:rsidRPr="00CC19A1"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9F3B93" w:rsidRPr="00513CD4" w14:paraId="240E6C7D" w14:textId="77777777" w:rsidTr="009F3B93">
        <w:trPr>
          <w:cantSplit/>
          <w:jc w:val="center"/>
        </w:trPr>
        <w:tc>
          <w:tcPr>
            <w:tcW w:w="146" w:type="pct"/>
          </w:tcPr>
          <w:p w14:paraId="4072DE2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66" w:type="pct"/>
          </w:tcPr>
          <w:p w14:paraId="11C265C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4" w:type="pct"/>
          </w:tcPr>
          <w:p w14:paraId="69C644D3"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07" w:type="pct"/>
          </w:tcPr>
          <w:p w14:paraId="764B36D4" w14:textId="09A511F3"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M.D.L.P.A.</w:t>
            </w:r>
          </w:p>
        </w:tc>
        <w:tc>
          <w:tcPr>
            <w:tcW w:w="476" w:type="pct"/>
          </w:tcPr>
          <w:p w14:paraId="3E835D99" w14:textId="65A77D96"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color w:val="000000"/>
                <w:sz w:val="18"/>
                <w:szCs w:val="18"/>
              </w:rPr>
              <w:t>M.M.A.P.,</w:t>
            </w:r>
            <w:r w:rsidRPr="009F3B93">
              <w:rPr>
                <w:rFonts w:asciiTheme="minorHAnsi" w:hAnsiTheme="minorHAnsi" w:cstheme="minorHAnsi"/>
                <w:color w:val="000000"/>
              </w:rPr>
              <w:t xml:space="preserve"> </w:t>
            </w:r>
            <w:r w:rsidRPr="009F3B93">
              <w:rPr>
                <w:rFonts w:asciiTheme="minorHAnsi" w:hAnsiTheme="minorHAnsi" w:cstheme="minorHAnsi"/>
                <w:color w:val="000000"/>
                <w:sz w:val="18"/>
                <w:szCs w:val="18"/>
              </w:rPr>
              <w:t>M.E.A.T.,</w:t>
            </w:r>
            <w:r w:rsidRPr="009F3B93">
              <w:rPr>
                <w:rFonts w:asciiTheme="minorHAnsi" w:hAnsiTheme="minorHAnsi" w:cstheme="minorHAnsi"/>
                <w:color w:val="000000"/>
              </w:rPr>
              <w:t xml:space="preserve"> </w:t>
            </w:r>
            <w:r w:rsidRPr="009F3B93">
              <w:rPr>
                <w:rFonts w:asciiTheme="minorHAnsi" w:hAnsiTheme="minorHAnsi" w:cstheme="minorHAnsi"/>
                <w:color w:val="000000"/>
                <w:sz w:val="18"/>
                <w:szCs w:val="18"/>
              </w:rPr>
              <w:t>M.E.,</w:t>
            </w:r>
            <w:r w:rsidRPr="009F3B93">
              <w:rPr>
                <w:rFonts w:asciiTheme="minorHAnsi" w:hAnsiTheme="minorHAnsi" w:cstheme="minorHAnsi"/>
                <w:color w:val="000000"/>
              </w:rPr>
              <w:t xml:space="preserve"> </w:t>
            </w:r>
            <w:r w:rsidRPr="009F3B93">
              <w:rPr>
                <w:rFonts w:asciiTheme="minorHAnsi" w:hAnsiTheme="minorHAnsi" w:cstheme="minorHAnsi"/>
                <w:color w:val="000000"/>
                <w:sz w:val="18"/>
                <w:szCs w:val="18"/>
              </w:rPr>
              <w:t>M.A.D.R.</w:t>
            </w:r>
          </w:p>
        </w:tc>
        <w:tc>
          <w:tcPr>
            <w:tcW w:w="356" w:type="pct"/>
          </w:tcPr>
          <w:p w14:paraId="50AA96B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3B64C60B"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color w:val="000000"/>
                <w:sz w:val="18"/>
                <w:szCs w:val="18"/>
                <w:lang w:val="ro-RO"/>
              </w:rPr>
              <w:t>Buget M.D.L.P.A.</w:t>
            </w:r>
          </w:p>
        </w:tc>
      </w:tr>
      <w:tr w:rsidR="009F3B93" w:rsidRPr="00513CD4" w14:paraId="2AA83FA7" w14:textId="77777777" w:rsidTr="009F3B93">
        <w:trPr>
          <w:cantSplit/>
          <w:jc w:val="center"/>
        </w:trPr>
        <w:tc>
          <w:tcPr>
            <w:tcW w:w="146" w:type="pct"/>
          </w:tcPr>
          <w:p w14:paraId="5864BEB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9</w:t>
            </w:r>
          </w:p>
        </w:tc>
        <w:tc>
          <w:tcPr>
            <w:tcW w:w="366" w:type="pct"/>
          </w:tcPr>
          <w:p w14:paraId="2BF655D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M35-RO43</w:t>
            </w:r>
          </w:p>
        </w:tc>
        <w:tc>
          <w:tcPr>
            <w:tcW w:w="2894" w:type="pct"/>
          </w:tcPr>
          <w:p w14:paraId="2448ED22"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07" w:type="pct"/>
          </w:tcPr>
          <w:p w14:paraId="1CBDEFC5" w14:textId="711FCCD0"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M.M.A.P., M.E.</w:t>
            </w:r>
          </w:p>
        </w:tc>
        <w:tc>
          <w:tcPr>
            <w:tcW w:w="476" w:type="pct"/>
          </w:tcPr>
          <w:p w14:paraId="3DA417CE" w14:textId="08955718"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Hidroelectrica</w:t>
            </w:r>
          </w:p>
        </w:tc>
        <w:tc>
          <w:tcPr>
            <w:tcW w:w="356" w:type="pct"/>
          </w:tcPr>
          <w:p w14:paraId="5B321F5D"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c>
          <w:tcPr>
            <w:tcW w:w="355" w:type="pct"/>
          </w:tcPr>
          <w:p w14:paraId="2CEA1159"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9F3B93" w:rsidRPr="00513CD4" w14:paraId="0D2920F5" w14:textId="77777777" w:rsidTr="009F3B93">
        <w:trPr>
          <w:cantSplit/>
          <w:trHeight w:val="70"/>
          <w:jc w:val="center"/>
        </w:trPr>
        <w:tc>
          <w:tcPr>
            <w:tcW w:w="146" w:type="pct"/>
          </w:tcPr>
          <w:p w14:paraId="139EA59D"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0</w:t>
            </w:r>
          </w:p>
        </w:tc>
        <w:tc>
          <w:tcPr>
            <w:tcW w:w="366" w:type="pct"/>
          </w:tcPr>
          <w:p w14:paraId="4844378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M31-RO15</w:t>
            </w:r>
          </w:p>
        </w:tc>
        <w:tc>
          <w:tcPr>
            <w:tcW w:w="2894" w:type="pct"/>
          </w:tcPr>
          <w:p w14:paraId="7C11FD91"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07" w:type="pct"/>
          </w:tcPr>
          <w:p w14:paraId="59399C3C" w14:textId="42DB39CD"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M.A.D.R.</w:t>
            </w:r>
          </w:p>
        </w:tc>
        <w:tc>
          <w:tcPr>
            <w:tcW w:w="476" w:type="pct"/>
          </w:tcPr>
          <w:p w14:paraId="122B8DAE" w14:textId="508B5133"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M.M.A.P., M.A.I.</w:t>
            </w:r>
          </w:p>
        </w:tc>
        <w:tc>
          <w:tcPr>
            <w:tcW w:w="356" w:type="pct"/>
          </w:tcPr>
          <w:p w14:paraId="2BE7048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5" w:type="pct"/>
          </w:tcPr>
          <w:p w14:paraId="58A6AC34"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9F3B93" w:rsidRPr="00513CD4" w14:paraId="7C41F079" w14:textId="77777777" w:rsidTr="009F3B93">
        <w:trPr>
          <w:cantSplit/>
          <w:jc w:val="center"/>
        </w:trPr>
        <w:tc>
          <w:tcPr>
            <w:tcW w:w="146" w:type="pct"/>
          </w:tcPr>
          <w:p w14:paraId="7DE21737"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1</w:t>
            </w:r>
          </w:p>
        </w:tc>
        <w:tc>
          <w:tcPr>
            <w:tcW w:w="366" w:type="pct"/>
          </w:tcPr>
          <w:p w14:paraId="65A18C5E"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M33-RO32</w:t>
            </w:r>
          </w:p>
        </w:tc>
        <w:tc>
          <w:tcPr>
            <w:tcW w:w="2894" w:type="pct"/>
          </w:tcPr>
          <w:p w14:paraId="0192E7DD"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07" w:type="pct"/>
          </w:tcPr>
          <w:p w14:paraId="7BD5CA78" w14:textId="02DACD8D"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M.A.D.R., M.M.A.P.</w:t>
            </w:r>
          </w:p>
        </w:tc>
        <w:tc>
          <w:tcPr>
            <w:tcW w:w="476" w:type="pct"/>
          </w:tcPr>
          <w:p w14:paraId="53C55ED8" w14:textId="339AF9E5"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A.A.P.</w:t>
            </w:r>
          </w:p>
        </w:tc>
        <w:tc>
          <w:tcPr>
            <w:tcW w:w="356" w:type="pct"/>
          </w:tcPr>
          <w:p w14:paraId="55D47695"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5" w:type="pct"/>
          </w:tcPr>
          <w:p w14:paraId="52D62478"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9F3B93" w:rsidRPr="00513CD4" w14:paraId="3B279C3B" w14:textId="77777777" w:rsidTr="009F3B93">
        <w:trPr>
          <w:cantSplit/>
          <w:jc w:val="center"/>
        </w:trPr>
        <w:tc>
          <w:tcPr>
            <w:tcW w:w="146" w:type="pct"/>
          </w:tcPr>
          <w:p w14:paraId="08B34CD8"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2</w:t>
            </w:r>
          </w:p>
        </w:tc>
        <w:tc>
          <w:tcPr>
            <w:tcW w:w="366" w:type="pct"/>
          </w:tcPr>
          <w:p w14:paraId="6197A9BF"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1257F5D5"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07" w:type="pct"/>
          </w:tcPr>
          <w:p w14:paraId="537EA001" w14:textId="311DC431"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M.T.I.</w:t>
            </w:r>
          </w:p>
        </w:tc>
        <w:tc>
          <w:tcPr>
            <w:tcW w:w="476" w:type="pct"/>
          </w:tcPr>
          <w:p w14:paraId="3BCD25F9" w14:textId="34E88C5E"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M.M.A.P.</w:t>
            </w:r>
          </w:p>
        </w:tc>
        <w:tc>
          <w:tcPr>
            <w:tcW w:w="356" w:type="pct"/>
          </w:tcPr>
          <w:p w14:paraId="4836929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9003D7">
              <w:rPr>
                <w:rStyle w:val="eop"/>
                <w:rFonts w:asciiTheme="majorHAnsi" w:hAnsiTheme="majorHAnsi" w:cstheme="majorHAnsi"/>
                <w:color w:val="000000" w:themeColor="text1"/>
                <w:sz w:val="18"/>
                <w:szCs w:val="18"/>
              </w:rPr>
              <w:t>ridicat</w:t>
            </w:r>
          </w:p>
        </w:tc>
        <w:tc>
          <w:tcPr>
            <w:tcW w:w="355" w:type="pct"/>
          </w:tcPr>
          <w:p w14:paraId="70A31348"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9F3B93" w:rsidRPr="00513CD4" w14:paraId="615D7938" w14:textId="77777777" w:rsidTr="009F3B93">
        <w:trPr>
          <w:cantSplit/>
          <w:jc w:val="center"/>
        </w:trPr>
        <w:tc>
          <w:tcPr>
            <w:tcW w:w="146" w:type="pct"/>
          </w:tcPr>
          <w:p w14:paraId="79A14CA3"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13</w:t>
            </w:r>
          </w:p>
        </w:tc>
        <w:tc>
          <w:tcPr>
            <w:tcW w:w="366" w:type="pct"/>
          </w:tcPr>
          <w:p w14:paraId="3C05F4D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4B8DA31B"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07" w:type="pct"/>
          </w:tcPr>
          <w:p w14:paraId="13B730F5" w14:textId="1DB5C522"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M.T.I.</w:t>
            </w:r>
          </w:p>
        </w:tc>
        <w:tc>
          <w:tcPr>
            <w:tcW w:w="476" w:type="pct"/>
          </w:tcPr>
          <w:p w14:paraId="75DDDAED" w14:textId="17D3CCD6"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M.D.L.P.A.,</w:t>
            </w:r>
            <w:r w:rsidRPr="009F3B93">
              <w:rPr>
                <w:rFonts w:asciiTheme="minorHAnsi" w:hAnsiTheme="minorHAnsi" w:cstheme="minorHAnsi"/>
              </w:rPr>
              <w:t xml:space="preserve"> </w:t>
            </w:r>
            <w:r w:rsidRPr="009F3B93">
              <w:rPr>
                <w:rFonts w:asciiTheme="minorHAnsi" w:hAnsiTheme="minorHAnsi" w:cstheme="minorHAnsi"/>
                <w:sz w:val="18"/>
                <w:szCs w:val="18"/>
              </w:rPr>
              <w:t>M.M.A.P.</w:t>
            </w:r>
          </w:p>
        </w:tc>
        <w:tc>
          <w:tcPr>
            <w:tcW w:w="356" w:type="pct"/>
          </w:tcPr>
          <w:p w14:paraId="5B24B194"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5" w:type="pct"/>
          </w:tcPr>
          <w:p w14:paraId="29BD61CB"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9F3B93" w:rsidRPr="00513CD4" w14:paraId="3AD2401B" w14:textId="77777777" w:rsidTr="009F3B93">
        <w:trPr>
          <w:cantSplit/>
          <w:jc w:val="center"/>
        </w:trPr>
        <w:tc>
          <w:tcPr>
            <w:tcW w:w="146" w:type="pct"/>
          </w:tcPr>
          <w:p w14:paraId="5A003654"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14</w:t>
            </w:r>
          </w:p>
        </w:tc>
        <w:tc>
          <w:tcPr>
            <w:tcW w:w="366" w:type="pct"/>
          </w:tcPr>
          <w:p w14:paraId="55311E50"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5864CF2F"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75EBF">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07" w:type="pct"/>
          </w:tcPr>
          <w:p w14:paraId="2E6D1C09" w14:textId="65899E02"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M.M.A.P.</w:t>
            </w:r>
          </w:p>
        </w:tc>
        <w:tc>
          <w:tcPr>
            <w:tcW w:w="476" w:type="pct"/>
          </w:tcPr>
          <w:p w14:paraId="2AD95691" w14:textId="17EFC076" w:rsidR="009F3B93" w:rsidRPr="009F3B93"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rPr>
            </w:pPr>
            <w:r w:rsidRPr="009F3B93">
              <w:rPr>
                <w:rFonts w:asciiTheme="minorHAnsi" w:hAnsiTheme="minorHAnsi" w:cstheme="minorHAnsi"/>
                <w:sz w:val="18"/>
                <w:szCs w:val="18"/>
              </w:rPr>
              <w:t>M.C.I.D.,</w:t>
            </w:r>
            <w:r w:rsidRPr="009F3B93">
              <w:rPr>
                <w:rFonts w:asciiTheme="minorHAnsi" w:hAnsiTheme="minorHAnsi" w:cstheme="minorHAnsi"/>
              </w:rPr>
              <w:t xml:space="preserve"> </w:t>
            </w:r>
            <w:r w:rsidRPr="009F3B93">
              <w:rPr>
                <w:rFonts w:asciiTheme="minorHAnsi" w:hAnsiTheme="minorHAnsi" w:cstheme="minorHAnsi"/>
                <w:sz w:val="18"/>
                <w:szCs w:val="18"/>
              </w:rPr>
              <w:t>M.D.L.P.A.,</w:t>
            </w:r>
            <w:r w:rsidRPr="009F3B93">
              <w:rPr>
                <w:rFonts w:asciiTheme="minorHAnsi" w:hAnsiTheme="minorHAnsi" w:cstheme="minorHAnsi"/>
              </w:rPr>
              <w:t xml:space="preserve"> </w:t>
            </w:r>
            <w:r w:rsidRPr="009F3B93">
              <w:rPr>
                <w:rFonts w:asciiTheme="minorHAnsi" w:hAnsiTheme="minorHAnsi" w:cstheme="minorHAnsi"/>
                <w:sz w:val="18"/>
                <w:szCs w:val="18"/>
              </w:rPr>
              <w:t>M.T.I.,</w:t>
            </w:r>
            <w:r w:rsidRPr="009F3B93">
              <w:rPr>
                <w:rFonts w:asciiTheme="minorHAnsi" w:hAnsiTheme="minorHAnsi" w:cstheme="minorHAnsi"/>
              </w:rPr>
              <w:t xml:space="preserve"> </w:t>
            </w:r>
            <w:r w:rsidRPr="009F3B93">
              <w:rPr>
                <w:rFonts w:asciiTheme="minorHAnsi" w:hAnsiTheme="minorHAnsi" w:cstheme="minorHAnsi"/>
                <w:sz w:val="18"/>
                <w:szCs w:val="18"/>
              </w:rPr>
              <w:t>M.A.D.R.,</w:t>
            </w:r>
            <w:r w:rsidRPr="009F3B93">
              <w:rPr>
                <w:rFonts w:asciiTheme="minorHAnsi" w:hAnsiTheme="minorHAnsi" w:cstheme="minorHAnsi"/>
              </w:rPr>
              <w:t xml:space="preserve"> </w:t>
            </w:r>
            <w:r w:rsidRPr="009F3B93">
              <w:rPr>
                <w:rFonts w:asciiTheme="minorHAnsi" w:hAnsiTheme="minorHAnsi" w:cstheme="minorHAnsi"/>
                <w:sz w:val="18"/>
                <w:szCs w:val="18"/>
              </w:rPr>
              <w:t>M.A.I.</w:t>
            </w:r>
          </w:p>
        </w:tc>
        <w:tc>
          <w:tcPr>
            <w:tcW w:w="356" w:type="pct"/>
          </w:tcPr>
          <w:p w14:paraId="6EDAD596" w14:textId="77777777" w:rsidR="009F3B93" w:rsidRPr="00513CD4"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5" w:type="pct"/>
          </w:tcPr>
          <w:p w14:paraId="5C40BE52"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9F3B93" w:rsidRPr="00513CD4" w14:paraId="442D1607" w14:textId="77777777" w:rsidTr="009F3B93">
        <w:trPr>
          <w:cantSplit/>
          <w:jc w:val="center"/>
        </w:trPr>
        <w:tc>
          <w:tcPr>
            <w:tcW w:w="146" w:type="pct"/>
          </w:tcPr>
          <w:p w14:paraId="2EF2305D" w14:textId="77777777" w:rsidR="009F3B93"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15</w:t>
            </w:r>
          </w:p>
        </w:tc>
        <w:tc>
          <w:tcPr>
            <w:tcW w:w="366" w:type="pct"/>
          </w:tcPr>
          <w:p w14:paraId="1C36307C" w14:textId="77777777" w:rsidR="009F3B93" w:rsidRPr="000A5DB5" w:rsidRDefault="009F3B93" w:rsidP="009F3B93">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2894" w:type="pct"/>
          </w:tcPr>
          <w:p w14:paraId="65EED093" w14:textId="77777777" w:rsidR="009F3B93" w:rsidRPr="00D75EBF"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75EBF">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07" w:type="pct"/>
          </w:tcPr>
          <w:p w14:paraId="15C474D7" w14:textId="06313EAD" w:rsidR="009F3B93" w:rsidRPr="00D75EBF"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lang w:val="it-IT"/>
              </w:rPr>
            </w:pPr>
            <w:r w:rsidRPr="00D75EBF">
              <w:rPr>
                <w:rFonts w:asciiTheme="minorHAnsi" w:hAnsiTheme="minorHAnsi" w:cstheme="minorHAnsi"/>
                <w:color w:val="000000"/>
                <w:sz w:val="18"/>
                <w:szCs w:val="18"/>
                <w:lang w:val="it-IT"/>
              </w:rPr>
              <w:t>M.M.A.P.,</w:t>
            </w:r>
            <w:r w:rsidRPr="00D75EBF">
              <w:rPr>
                <w:rFonts w:asciiTheme="minorHAnsi" w:hAnsiTheme="minorHAnsi" w:cstheme="minorHAnsi"/>
                <w:color w:val="000000"/>
                <w:lang w:val="it-IT"/>
              </w:rPr>
              <w:t xml:space="preserve"> </w:t>
            </w:r>
            <w:r w:rsidRPr="00D75EBF">
              <w:rPr>
                <w:rFonts w:asciiTheme="minorHAnsi" w:hAnsiTheme="minorHAnsi" w:cstheme="minorHAnsi"/>
                <w:color w:val="000000"/>
                <w:sz w:val="18"/>
                <w:szCs w:val="18"/>
                <w:lang w:val="it-IT"/>
              </w:rPr>
              <w:t>A.N.A.R.,</w:t>
            </w:r>
            <w:r w:rsidRPr="00D75EBF">
              <w:rPr>
                <w:rFonts w:asciiTheme="minorHAnsi" w:hAnsiTheme="minorHAnsi" w:cstheme="minorHAnsi"/>
                <w:color w:val="000000"/>
                <w:lang w:val="it-IT"/>
              </w:rPr>
              <w:t xml:space="preserve"> </w:t>
            </w:r>
            <w:r w:rsidRPr="00D75EBF">
              <w:rPr>
                <w:rFonts w:asciiTheme="minorHAnsi" w:hAnsiTheme="minorHAnsi" w:cstheme="minorHAnsi"/>
                <w:color w:val="000000"/>
                <w:sz w:val="18"/>
                <w:szCs w:val="18"/>
                <w:lang w:val="it-IT"/>
              </w:rPr>
              <w:t>M.E.,</w:t>
            </w:r>
            <w:r w:rsidRPr="00D75EBF">
              <w:rPr>
                <w:rFonts w:asciiTheme="minorHAnsi" w:hAnsiTheme="minorHAnsi" w:cstheme="minorHAnsi"/>
                <w:color w:val="000000"/>
                <w:lang w:val="it-IT"/>
              </w:rPr>
              <w:t xml:space="preserve"> </w:t>
            </w:r>
            <w:r w:rsidRPr="00D75EBF">
              <w:rPr>
                <w:rFonts w:asciiTheme="minorHAnsi" w:hAnsiTheme="minorHAnsi" w:cstheme="minorHAnsi"/>
                <w:color w:val="000000"/>
                <w:sz w:val="18"/>
                <w:szCs w:val="18"/>
                <w:lang w:val="it-IT"/>
              </w:rPr>
              <w:t>Hidroelectrica, alți deținători</w:t>
            </w:r>
          </w:p>
        </w:tc>
        <w:tc>
          <w:tcPr>
            <w:tcW w:w="476" w:type="pct"/>
          </w:tcPr>
          <w:p w14:paraId="2CC322FD" w14:textId="2BB1D2D5" w:rsidR="009F3B93" w:rsidRPr="00D75EBF" w:rsidRDefault="009F3B93" w:rsidP="009F3B93">
            <w:pPr>
              <w:pStyle w:val="paragraph"/>
              <w:spacing w:before="0" w:beforeAutospacing="0" w:after="0" w:afterAutospacing="0"/>
              <w:textAlignment w:val="baseline"/>
              <w:rPr>
                <w:rStyle w:val="eop"/>
                <w:rFonts w:asciiTheme="minorHAnsi" w:hAnsiTheme="minorHAnsi" w:cstheme="minorHAnsi"/>
                <w:color w:val="000000" w:themeColor="text1"/>
                <w:sz w:val="18"/>
                <w:szCs w:val="18"/>
                <w:lang w:val="it-IT"/>
              </w:rPr>
            </w:pPr>
            <w:r w:rsidRPr="00D75EBF">
              <w:rPr>
                <w:rStyle w:val="eop"/>
                <w:rFonts w:asciiTheme="minorHAnsi" w:hAnsiTheme="minorHAnsi" w:cstheme="minorHAnsi"/>
                <w:color w:val="000000" w:themeColor="text1"/>
                <w:sz w:val="18"/>
                <w:szCs w:val="18"/>
                <w:lang w:val="it-IT"/>
              </w:rPr>
              <w:t>M.M.A.P., A.N.A.R.,</w:t>
            </w:r>
            <w:r w:rsidR="001E6DC7" w:rsidRPr="00D75EBF">
              <w:rPr>
                <w:rStyle w:val="eop"/>
                <w:rFonts w:asciiTheme="minorHAnsi" w:hAnsiTheme="minorHAnsi" w:cstheme="minorHAnsi"/>
                <w:color w:val="000000" w:themeColor="text1"/>
                <w:sz w:val="18"/>
                <w:szCs w:val="18"/>
                <w:lang w:val="it-IT"/>
              </w:rPr>
              <w:t xml:space="preserve"> </w:t>
            </w:r>
            <w:r w:rsidRPr="00D75EBF">
              <w:rPr>
                <w:rStyle w:val="eop"/>
                <w:rFonts w:asciiTheme="minorHAnsi" w:hAnsiTheme="minorHAnsi" w:cstheme="minorHAnsi"/>
                <w:color w:val="000000" w:themeColor="text1"/>
                <w:sz w:val="18"/>
                <w:szCs w:val="18"/>
                <w:lang w:val="it-IT"/>
              </w:rPr>
              <w:t xml:space="preserve">A.B.A., </w:t>
            </w:r>
            <w:r w:rsidRPr="00D75EBF">
              <w:rPr>
                <w:rFonts w:asciiTheme="minorHAnsi" w:hAnsiTheme="minorHAnsi" w:cstheme="minorHAnsi"/>
                <w:color w:val="000000"/>
                <w:sz w:val="18"/>
                <w:szCs w:val="18"/>
                <w:lang w:val="it-IT"/>
              </w:rPr>
              <w:t>Hidroelectrica, M.E.A.T., alți deținători</w:t>
            </w:r>
          </w:p>
        </w:tc>
        <w:tc>
          <w:tcPr>
            <w:tcW w:w="356" w:type="pct"/>
          </w:tcPr>
          <w:p w14:paraId="5522174E" w14:textId="77777777" w:rsidR="009F3B93" w:rsidRPr="00690D6B"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c>
          <w:tcPr>
            <w:tcW w:w="355" w:type="pct"/>
          </w:tcPr>
          <w:p w14:paraId="17E4EB8C" w14:textId="77777777" w:rsidR="009F3B93" w:rsidRPr="009A2173" w:rsidRDefault="009F3B93" w:rsidP="009F3B93">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bookmarkEnd w:id="246"/>
    </w:tbl>
    <w:p w14:paraId="225933B3" w14:textId="520CF011" w:rsidR="001713B2" w:rsidRDefault="001713B2" w:rsidP="003E172C">
      <w:pPr>
        <w:rPr>
          <w:lang w:val="ro-RO"/>
        </w:rPr>
        <w:sectPr w:rsidR="001713B2" w:rsidSect="003E172C">
          <w:pgSz w:w="16840" w:h="11907" w:orient="landscape" w:code="9"/>
          <w:pgMar w:top="1077" w:right="1826" w:bottom="1077" w:left="1440" w:header="720" w:footer="720" w:gutter="0"/>
          <w:cols w:space="720"/>
          <w:titlePg/>
          <w:docGrid w:linePitch="272"/>
        </w:sectPr>
      </w:pPr>
    </w:p>
    <w:p w14:paraId="60EBF480" w14:textId="058C3287" w:rsidR="00FB4576" w:rsidRPr="0079493A" w:rsidDel="007D325B" w:rsidRDefault="00FB4576"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Anexa 1</w:t>
      </w:r>
      <w:r w:rsidR="005573B4">
        <w:rPr>
          <w:rFonts w:ascii="Open Sans" w:hAnsi="Open Sans" w:cs="Open Sans"/>
          <w:b/>
          <w:bCs/>
          <w:sz w:val="32"/>
          <w:szCs w:val="32"/>
          <w:lang w:val="ro-RO"/>
        </w:rPr>
        <w:t>2</w:t>
      </w:r>
      <w:r w:rsidRPr="0079493A">
        <w:rPr>
          <w:rFonts w:ascii="Open Sans" w:hAnsi="Open Sans" w:cs="Open Sans"/>
          <w:b/>
          <w:bCs/>
          <w:sz w:val="32"/>
          <w:szCs w:val="32"/>
          <w:lang w:val="ro-RO"/>
        </w:rPr>
        <w:t>. Răspunsuri consolidate la chestionar – măsuri na</w:t>
      </w:r>
      <w:r w:rsidR="00AA45DB">
        <w:rPr>
          <w:rFonts w:ascii="Open Sans" w:hAnsi="Open Sans" w:cs="Open Sans"/>
          <w:b/>
          <w:bCs/>
          <w:sz w:val="32"/>
          <w:szCs w:val="32"/>
          <w:lang w:val="ro-RO"/>
        </w:rPr>
        <w:t>ț</w:t>
      </w:r>
      <w:r w:rsidRPr="0079493A">
        <w:rPr>
          <w:rFonts w:ascii="Open Sans" w:hAnsi="Open Sans" w:cs="Open Sans"/>
          <w:b/>
          <w:bCs/>
          <w:sz w:val="32"/>
          <w:szCs w:val="32"/>
          <w:lang w:val="ro-RO"/>
        </w:rPr>
        <w:t xml:space="preserve">ionale </w:t>
      </w:r>
    </w:p>
    <w:p w14:paraId="64357E03" w14:textId="517EBFD5" w:rsidR="00FB4576" w:rsidRPr="00A56F55" w:rsidRDefault="00FB4576" w:rsidP="00FB4576">
      <w:pPr>
        <w:pStyle w:val="paragraph"/>
        <w:spacing w:before="320" w:beforeAutospacing="0" w:after="320" w:afterAutospacing="0" w:line="22" w:lineRule="atLeast"/>
        <w:jc w:val="both"/>
        <w:textAlignment w:val="baseline"/>
        <w:rPr>
          <w:rStyle w:val="eop"/>
          <w:rFonts w:asciiTheme="majorHAnsi" w:hAnsiTheme="majorHAnsi" w:cstheme="majorHAnsi"/>
          <w:sz w:val="20"/>
          <w:szCs w:val="20"/>
          <w:lang w:val="ro-RO"/>
        </w:rPr>
      </w:pPr>
      <w:r w:rsidRPr="00A56F55">
        <w:rPr>
          <w:rStyle w:val="eop"/>
          <w:rFonts w:asciiTheme="majorHAnsi" w:hAnsiTheme="majorHAnsi" w:cstheme="majorHAnsi"/>
          <w:sz w:val="20"/>
          <w:szCs w:val="20"/>
          <w:lang w:val="ro-RO"/>
        </w:rPr>
        <w:t>C</w:t>
      </w:r>
      <w:r w:rsidR="00852823" w:rsidRPr="00A56F55">
        <w:rPr>
          <w:rStyle w:val="eop"/>
          <w:rFonts w:asciiTheme="majorHAnsi" w:hAnsiTheme="majorHAnsi" w:cstheme="majorHAnsi"/>
          <w:sz w:val="20"/>
          <w:szCs w:val="20"/>
          <w:lang w:val="ro-RO"/>
        </w:rPr>
        <w:t>â</w:t>
      </w:r>
      <w:r w:rsidRPr="00A56F55">
        <w:rPr>
          <w:rStyle w:val="eop"/>
          <w:rFonts w:asciiTheme="majorHAnsi" w:hAnsiTheme="majorHAnsi" w:cstheme="majorHAnsi"/>
          <w:sz w:val="20"/>
          <w:szCs w:val="20"/>
          <w:lang w:val="ro-RO"/>
        </w:rPr>
        <w:t>te un chestionar a fost transmis p</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r</w:t>
      </w:r>
      <w:r w:rsidR="00AA45DB" w:rsidRPr="00A56F55">
        <w:rPr>
          <w:rStyle w:val="eop"/>
          <w:rFonts w:asciiTheme="majorHAnsi" w:hAnsiTheme="majorHAnsi" w:cstheme="majorHAnsi"/>
          <w:sz w:val="20"/>
          <w:szCs w:val="20"/>
          <w:lang w:val="ro-RO"/>
        </w:rPr>
        <w:t>ț</w:t>
      </w:r>
      <w:r w:rsidRPr="00A56F55">
        <w:rPr>
          <w:rStyle w:val="eop"/>
          <w:rFonts w:asciiTheme="majorHAnsi" w:hAnsiTheme="majorHAnsi" w:cstheme="majorHAnsi"/>
          <w:sz w:val="20"/>
          <w:szCs w:val="20"/>
          <w:lang w:val="ro-RO"/>
        </w:rPr>
        <w:t>ilor interesate relevante (autorit</w:t>
      </w:r>
      <w:r w:rsidR="00852823" w:rsidRPr="00A56F55">
        <w:rPr>
          <w:rStyle w:val="eop"/>
          <w:rFonts w:asciiTheme="majorHAnsi" w:hAnsiTheme="majorHAnsi" w:cstheme="majorHAnsi"/>
          <w:sz w:val="20"/>
          <w:szCs w:val="20"/>
          <w:lang w:val="ro-RO"/>
        </w:rPr>
        <w:t>ă</w:t>
      </w:r>
      <w:r w:rsidR="00AA45DB" w:rsidRPr="00A56F55">
        <w:rPr>
          <w:rStyle w:val="eop"/>
          <w:rFonts w:asciiTheme="majorHAnsi" w:hAnsiTheme="majorHAnsi" w:cstheme="majorHAnsi"/>
          <w:sz w:val="20"/>
          <w:szCs w:val="20"/>
          <w:lang w:val="ro-RO"/>
        </w:rPr>
        <w:t>ț</w:t>
      </w:r>
      <w:r w:rsidRPr="00A56F55">
        <w:rPr>
          <w:rStyle w:val="eop"/>
          <w:rFonts w:asciiTheme="majorHAnsi" w:hAnsiTheme="majorHAnsi" w:cstheme="majorHAnsi"/>
          <w:sz w:val="20"/>
          <w:szCs w:val="20"/>
          <w:lang w:val="ro-RO"/>
        </w:rPr>
        <w:t>i na</w:t>
      </w:r>
      <w:r w:rsidR="00AA45DB" w:rsidRPr="00A56F55">
        <w:rPr>
          <w:rStyle w:val="eop"/>
          <w:rFonts w:asciiTheme="majorHAnsi" w:hAnsiTheme="majorHAnsi" w:cstheme="majorHAnsi"/>
          <w:sz w:val="20"/>
          <w:szCs w:val="20"/>
          <w:lang w:val="ro-RO"/>
        </w:rPr>
        <w:t>ț</w:t>
      </w:r>
      <w:r w:rsidRPr="00A56F55">
        <w:rPr>
          <w:rStyle w:val="eop"/>
          <w:rFonts w:asciiTheme="majorHAnsi" w:hAnsiTheme="majorHAnsi" w:cstheme="majorHAnsi"/>
          <w:sz w:val="20"/>
          <w:szCs w:val="20"/>
          <w:lang w:val="ro-RO"/>
        </w:rPr>
        <w:t xml:space="preserve">ionale) identificate </w:t>
      </w:r>
      <w:r w:rsidR="00852823" w:rsidRPr="00A56F55">
        <w:rPr>
          <w:rStyle w:val="eop"/>
          <w:rFonts w:asciiTheme="majorHAnsi" w:hAnsiTheme="majorHAnsi" w:cstheme="majorHAnsi"/>
          <w:sz w:val="20"/>
          <w:szCs w:val="20"/>
          <w:lang w:val="ro-RO"/>
        </w:rPr>
        <w:t>în vederea elaborării</w:t>
      </w:r>
      <w:r w:rsidRPr="00A56F55">
        <w:rPr>
          <w:rStyle w:val="eop"/>
          <w:rFonts w:asciiTheme="majorHAnsi" w:hAnsiTheme="majorHAnsi" w:cstheme="majorHAnsi"/>
          <w:sz w:val="20"/>
          <w:szCs w:val="20"/>
          <w:lang w:val="ro-RO"/>
        </w:rPr>
        <w:t xml:space="preserve"> P</w:t>
      </w:r>
      <w:r w:rsidR="00852823" w:rsidRPr="00A56F55">
        <w:rPr>
          <w:rStyle w:val="eop"/>
          <w:rFonts w:asciiTheme="majorHAnsi" w:hAnsiTheme="majorHAnsi" w:cstheme="majorHAnsi"/>
          <w:sz w:val="20"/>
          <w:szCs w:val="20"/>
          <w:lang w:val="ro-RO"/>
        </w:rPr>
        <w:t>.</w:t>
      </w:r>
      <w:r w:rsidRPr="00A56F55">
        <w:rPr>
          <w:rStyle w:val="eop"/>
          <w:rFonts w:asciiTheme="majorHAnsi" w:hAnsiTheme="majorHAnsi" w:cstheme="majorHAnsi"/>
          <w:sz w:val="20"/>
          <w:szCs w:val="20"/>
          <w:lang w:val="ro-RO"/>
        </w:rPr>
        <w:t>M</w:t>
      </w:r>
      <w:r w:rsidR="00852823" w:rsidRPr="00A56F55">
        <w:rPr>
          <w:rStyle w:val="eop"/>
          <w:rFonts w:asciiTheme="majorHAnsi" w:hAnsiTheme="majorHAnsi" w:cstheme="majorHAnsi"/>
          <w:sz w:val="20"/>
          <w:szCs w:val="20"/>
          <w:lang w:val="ro-RO"/>
        </w:rPr>
        <w:t>.</w:t>
      </w:r>
      <w:r w:rsidRPr="00A56F55">
        <w:rPr>
          <w:rStyle w:val="eop"/>
          <w:rFonts w:asciiTheme="majorHAnsi" w:hAnsiTheme="majorHAnsi" w:cstheme="majorHAnsi"/>
          <w:sz w:val="20"/>
          <w:szCs w:val="20"/>
          <w:lang w:val="ro-RO"/>
        </w:rPr>
        <w:t>R</w:t>
      </w:r>
      <w:r w:rsidR="00852823" w:rsidRPr="00A56F55">
        <w:rPr>
          <w:rStyle w:val="eop"/>
          <w:rFonts w:asciiTheme="majorHAnsi" w:hAnsiTheme="majorHAnsi" w:cstheme="majorHAnsi"/>
          <w:sz w:val="20"/>
          <w:szCs w:val="20"/>
          <w:lang w:val="ro-RO"/>
        </w:rPr>
        <w:t>.</w:t>
      </w:r>
      <w:r w:rsidRPr="00A56F55">
        <w:rPr>
          <w:rStyle w:val="eop"/>
          <w:rFonts w:asciiTheme="majorHAnsi" w:hAnsiTheme="majorHAnsi" w:cstheme="majorHAnsi"/>
          <w:sz w:val="20"/>
          <w:szCs w:val="20"/>
          <w:lang w:val="ro-RO"/>
        </w:rPr>
        <w:t>I</w:t>
      </w:r>
      <w:r w:rsidR="00852823" w:rsidRPr="00A56F55">
        <w:rPr>
          <w:rStyle w:val="eop"/>
          <w:rFonts w:asciiTheme="majorHAnsi" w:hAnsiTheme="majorHAnsi" w:cstheme="majorHAnsi"/>
          <w:sz w:val="20"/>
          <w:szCs w:val="20"/>
          <w:lang w:val="ro-RO"/>
        </w:rPr>
        <w:t>.</w:t>
      </w:r>
      <w:r w:rsidRPr="00A56F55">
        <w:rPr>
          <w:rStyle w:val="eop"/>
          <w:rFonts w:asciiTheme="majorHAnsi" w:hAnsiTheme="majorHAnsi" w:cstheme="majorHAnsi"/>
          <w:sz w:val="20"/>
          <w:szCs w:val="20"/>
          <w:lang w:val="ro-RO"/>
        </w:rPr>
        <w:t xml:space="preserve"> </w:t>
      </w:r>
      <w:r w:rsidR="007C55FC" w:rsidRPr="00A56F55">
        <w:rPr>
          <w:rStyle w:val="eop"/>
          <w:rFonts w:asciiTheme="majorHAnsi" w:hAnsiTheme="majorHAnsi" w:cstheme="majorHAnsi"/>
          <w:sz w:val="20"/>
          <w:szCs w:val="20"/>
          <w:lang w:val="ro-RO"/>
        </w:rPr>
        <w:t>C</w:t>
      </w:r>
      <w:r w:rsidR="00852823" w:rsidRPr="00A56F55">
        <w:rPr>
          <w:rStyle w:val="eop"/>
          <w:rFonts w:asciiTheme="majorHAnsi" w:hAnsiTheme="majorHAnsi" w:cstheme="majorHAnsi"/>
          <w:sz w:val="20"/>
          <w:szCs w:val="20"/>
          <w:lang w:val="ro-RO"/>
        </w:rPr>
        <w:t>iclul II</w:t>
      </w:r>
      <w:r w:rsidRPr="00A56F55">
        <w:rPr>
          <w:rStyle w:val="eop"/>
          <w:rFonts w:asciiTheme="majorHAnsi" w:hAnsiTheme="majorHAnsi" w:cstheme="majorHAnsi"/>
          <w:sz w:val="20"/>
          <w:szCs w:val="20"/>
          <w:lang w:val="ro-RO"/>
        </w:rPr>
        <w:t xml:space="preserve">, </w:t>
      </w:r>
      <w:r w:rsidR="00852823" w:rsidRPr="00A56F55">
        <w:rPr>
          <w:rStyle w:val="eop"/>
          <w:rFonts w:asciiTheme="majorHAnsi" w:hAnsiTheme="majorHAnsi" w:cstheme="majorHAnsi"/>
          <w:sz w:val="20"/>
          <w:szCs w:val="20"/>
          <w:lang w:val="ro-RO"/>
        </w:rPr>
        <w:t>î</w:t>
      </w:r>
      <w:r w:rsidRPr="00A56F55">
        <w:rPr>
          <w:rStyle w:val="eop"/>
          <w:rFonts w:asciiTheme="majorHAnsi" w:hAnsiTheme="majorHAnsi" w:cstheme="majorHAnsi"/>
          <w:sz w:val="20"/>
          <w:szCs w:val="20"/>
          <w:lang w:val="ro-RO"/>
        </w:rPr>
        <w:t>n sprijinul identific</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rii m</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surilor na</w:t>
      </w:r>
      <w:r w:rsidR="00AA45DB" w:rsidRPr="00A56F55">
        <w:rPr>
          <w:rStyle w:val="eop"/>
          <w:rFonts w:asciiTheme="majorHAnsi" w:hAnsiTheme="majorHAnsi" w:cstheme="majorHAnsi"/>
          <w:sz w:val="20"/>
          <w:szCs w:val="20"/>
          <w:lang w:val="ro-RO"/>
        </w:rPr>
        <w:t>ț</w:t>
      </w:r>
      <w:r w:rsidRPr="00A56F55">
        <w:rPr>
          <w:rStyle w:val="eop"/>
          <w:rFonts w:asciiTheme="majorHAnsi" w:hAnsiTheme="majorHAnsi" w:cstheme="majorHAnsi"/>
          <w:sz w:val="20"/>
          <w:szCs w:val="20"/>
          <w:lang w:val="ro-RO"/>
        </w:rPr>
        <w:t>ionale parte a Programului de M</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suri. Chestionarele au fost elaborate pentru urm</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toarele sectoare: planificare teritorial</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 xml:space="preserve"> </w:t>
      </w:r>
      <w:r w:rsidR="00346959" w:rsidRPr="00A56F55">
        <w:rPr>
          <w:rStyle w:val="eop"/>
          <w:rFonts w:asciiTheme="majorHAnsi" w:hAnsiTheme="majorHAnsi" w:cstheme="majorHAnsi"/>
          <w:sz w:val="20"/>
          <w:szCs w:val="20"/>
          <w:lang w:val="ro-RO"/>
        </w:rPr>
        <w:t>ș</w:t>
      </w:r>
      <w:r w:rsidRPr="00A56F55">
        <w:rPr>
          <w:rStyle w:val="eop"/>
          <w:rFonts w:asciiTheme="majorHAnsi" w:hAnsiTheme="majorHAnsi" w:cstheme="majorHAnsi"/>
          <w:sz w:val="20"/>
          <w:szCs w:val="20"/>
          <w:lang w:val="ro-RO"/>
        </w:rPr>
        <w:t>i dezvoltare, transport, cercetare, educa</w:t>
      </w:r>
      <w:r w:rsidR="00AA45DB" w:rsidRPr="00A56F55">
        <w:rPr>
          <w:rStyle w:val="eop"/>
          <w:rFonts w:asciiTheme="majorHAnsi" w:hAnsiTheme="majorHAnsi" w:cstheme="majorHAnsi"/>
          <w:sz w:val="20"/>
          <w:szCs w:val="20"/>
          <w:lang w:val="ro-RO"/>
        </w:rPr>
        <w:t>ț</w:t>
      </w:r>
      <w:r w:rsidRPr="00A56F55">
        <w:rPr>
          <w:rStyle w:val="eop"/>
          <w:rFonts w:asciiTheme="majorHAnsi" w:hAnsiTheme="majorHAnsi" w:cstheme="majorHAnsi"/>
          <w:sz w:val="20"/>
          <w:szCs w:val="20"/>
          <w:lang w:val="ro-RO"/>
        </w:rPr>
        <w:t>ie, p</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 xml:space="preserve">duri, economie, energie </w:t>
      </w:r>
      <w:r w:rsidR="00346959" w:rsidRPr="00A56F55">
        <w:rPr>
          <w:rStyle w:val="eop"/>
          <w:rFonts w:asciiTheme="majorHAnsi" w:hAnsiTheme="majorHAnsi" w:cstheme="majorHAnsi"/>
          <w:sz w:val="20"/>
          <w:szCs w:val="20"/>
          <w:lang w:val="ro-RO"/>
        </w:rPr>
        <w:t>ș</w:t>
      </w:r>
      <w:r w:rsidRPr="00A56F55">
        <w:rPr>
          <w:rStyle w:val="eop"/>
          <w:rFonts w:asciiTheme="majorHAnsi" w:hAnsiTheme="majorHAnsi" w:cstheme="majorHAnsi"/>
          <w:sz w:val="20"/>
          <w:szCs w:val="20"/>
          <w:lang w:val="ro-RO"/>
        </w:rPr>
        <w:t>i agricultur</w:t>
      </w:r>
      <w:r w:rsidR="00852823" w:rsidRPr="00A56F55">
        <w:rPr>
          <w:rStyle w:val="eop"/>
          <w:rFonts w:asciiTheme="majorHAnsi" w:hAnsiTheme="majorHAnsi" w:cstheme="majorHAnsi"/>
          <w:sz w:val="20"/>
          <w:szCs w:val="20"/>
          <w:lang w:val="ro-RO"/>
        </w:rPr>
        <w:t>ă</w:t>
      </w:r>
      <w:r w:rsidRPr="00A56F55">
        <w:rPr>
          <w:rStyle w:val="eop"/>
          <w:rFonts w:asciiTheme="majorHAnsi" w:hAnsiTheme="majorHAnsi" w:cstheme="majorHAnsi"/>
          <w:sz w:val="20"/>
          <w:szCs w:val="20"/>
          <w:lang w:val="ro-RO"/>
        </w:rPr>
        <w:t xml:space="preserve">. </w:t>
      </w:r>
    </w:p>
    <w:p w14:paraId="18BFEA33" w14:textId="19BE2A6D" w:rsidR="00FB4576" w:rsidRPr="00AC0749" w:rsidRDefault="00FB4576" w:rsidP="00FB4576">
      <w:pPr>
        <w:spacing w:before="320" w:after="320" w:line="22" w:lineRule="atLeast"/>
        <w:jc w:val="both"/>
        <w:rPr>
          <w:rFonts w:cstheme="majorHAnsi"/>
          <w:color w:val="000000" w:themeColor="text1"/>
          <w:szCs w:val="20"/>
          <w:lang w:val="ro-RO"/>
        </w:rPr>
      </w:pPr>
      <w:r w:rsidRPr="00AC0749">
        <w:rPr>
          <w:rFonts w:cstheme="majorHAnsi"/>
          <w:color w:val="000000" w:themeColor="text1"/>
          <w:szCs w:val="20"/>
          <w:lang w:val="ro-RO"/>
        </w:rPr>
        <w:t>Scopul principal al acestui exerci</w:t>
      </w:r>
      <w:r w:rsidR="00AA45DB" w:rsidRPr="00AC0749">
        <w:rPr>
          <w:rFonts w:cstheme="majorHAnsi"/>
          <w:color w:val="000000" w:themeColor="text1"/>
          <w:szCs w:val="20"/>
          <w:lang w:val="ro-RO"/>
        </w:rPr>
        <w:t>ț</w:t>
      </w:r>
      <w:r w:rsidRPr="00AC0749">
        <w:rPr>
          <w:rFonts w:cstheme="majorHAnsi"/>
          <w:color w:val="000000" w:themeColor="text1"/>
          <w:szCs w:val="20"/>
          <w:lang w:val="ro-RO"/>
        </w:rPr>
        <w:t>iu a fost acela de a ob</w:t>
      </w:r>
      <w:r w:rsidR="00AA45DB" w:rsidRPr="00AC0749">
        <w:rPr>
          <w:rFonts w:cstheme="majorHAnsi"/>
          <w:color w:val="000000" w:themeColor="text1"/>
          <w:szCs w:val="20"/>
          <w:lang w:val="ro-RO"/>
        </w:rPr>
        <w:t>ț</w:t>
      </w:r>
      <w:r w:rsidRPr="00AC0749">
        <w:rPr>
          <w:rFonts w:cstheme="majorHAnsi"/>
          <w:color w:val="000000" w:themeColor="text1"/>
          <w:szCs w:val="20"/>
          <w:lang w:val="ro-RO"/>
        </w:rPr>
        <w:t>ine implicarea păr</w:t>
      </w:r>
      <w:r w:rsidR="00AA45DB" w:rsidRPr="00AC0749">
        <w:rPr>
          <w:rFonts w:cstheme="majorHAnsi"/>
          <w:color w:val="000000" w:themeColor="text1"/>
          <w:szCs w:val="20"/>
          <w:lang w:val="ro-RO"/>
        </w:rPr>
        <w:t>ț</w:t>
      </w:r>
      <w:r w:rsidRPr="00AC0749">
        <w:rPr>
          <w:rFonts w:cstheme="majorHAnsi"/>
          <w:color w:val="000000" w:themeColor="text1"/>
          <w:szCs w:val="20"/>
          <w:lang w:val="ro-RO"/>
        </w:rPr>
        <w:t>ilor interesate, în</w:t>
      </w:r>
      <w:r w:rsidR="00AA45DB" w:rsidRPr="00AC0749">
        <w:rPr>
          <w:rFonts w:cstheme="majorHAnsi"/>
          <w:color w:val="000000" w:themeColor="text1"/>
          <w:szCs w:val="20"/>
          <w:lang w:val="ro-RO"/>
        </w:rPr>
        <w:t>ț</w:t>
      </w:r>
      <w:r w:rsidRPr="00AC0749">
        <w:rPr>
          <w:rFonts w:cstheme="majorHAnsi"/>
          <w:color w:val="000000" w:themeColor="text1"/>
          <w:szCs w:val="20"/>
          <w:lang w:val="ro-RO"/>
        </w:rPr>
        <w:t xml:space="preserve">elegerea </w:t>
      </w:r>
      <w:r w:rsidR="00346959" w:rsidRPr="00AC0749">
        <w:rPr>
          <w:rFonts w:cstheme="majorHAnsi"/>
          <w:color w:val="000000" w:themeColor="text1"/>
          <w:szCs w:val="20"/>
          <w:lang w:val="ro-RO"/>
        </w:rPr>
        <w:t>ș</w:t>
      </w:r>
      <w:r w:rsidRPr="00AC0749">
        <w:rPr>
          <w:rFonts w:cstheme="majorHAnsi"/>
          <w:color w:val="000000" w:themeColor="text1"/>
          <w:szCs w:val="20"/>
          <w:lang w:val="ro-RO"/>
        </w:rPr>
        <w:t>i acordul cu privire la lista ini</w:t>
      </w:r>
      <w:r w:rsidR="00AA45DB" w:rsidRPr="00AC0749">
        <w:rPr>
          <w:rFonts w:cstheme="majorHAnsi"/>
          <w:color w:val="000000" w:themeColor="text1"/>
          <w:szCs w:val="20"/>
          <w:lang w:val="ro-RO"/>
        </w:rPr>
        <w:t>ț</w:t>
      </w:r>
      <w:r w:rsidRPr="00AC0749">
        <w:rPr>
          <w:rFonts w:cstheme="majorHAnsi"/>
          <w:color w:val="000000" w:themeColor="text1"/>
          <w:szCs w:val="20"/>
          <w:lang w:val="ro-RO"/>
        </w:rPr>
        <w:t xml:space="preserve">ială de măsuri propusă pentru fiecare sector, precum </w:t>
      </w:r>
      <w:r w:rsidR="00346959" w:rsidRPr="00AC0749">
        <w:rPr>
          <w:rFonts w:cstheme="majorHAnsi"/>
          <w:color w:val="000000" w:themeColor="text1"/>
          <w:szCs w:val="20"/>
          <w:lang w:val="ro-RO"/>
        </w:rPr>
        <w:t>ș</w:t>
      </w:r>
      <w:r w:rsidRPr="00AC0749">
        <w:rPr>
          <w:rFonts w:cstheme="majorHAnsi"/>
          <w:color w:val="000000" w:themeColor="text1"/>
          <w:szCs w:val="20"/>
          <w:lang w:val="ro-RO"/>
        </w:rPr>
        <w:t>i de a în</w:t>
      </w:r>
      <w:r w:rsidR="00AA45DB" w:rsidRPr="00AC0749">
        <w:rPr>
          <w:rFonts w:cstheme="majorHAnsi"/>
          <w:color w:val="000000" w:themeColor="text1"/>
          <w:szCs w:val="20"/>
          <w:lang w:val="ro-RO"/>
        </w:rPr>
        <w:t>ț</w:t>
      </w:r>
      <w:r w:rsidRPr="00AC0749">
        <w:rPr>
          <w:rFonts w:cstheme="majorHAnsi"/>
          <w:color w:val="000000" w:themeColor="text1"/>
          <w:szCs w:val="20"/>
          <w:lang w:val="ro-RO"/>
        </w:rPr>
        <w:t xml:space="preserve">elege modul în care acestea vor fi/ar putea fi implicate în etapele următoare pentru planificarea, promovarea </w:t>
      </w:r>
      <w:r w:rsidR="00346959" w:rsidRPr="00AC0749">
        <w:rPr>
          <w:rFonts w:cstheme="majorHAnsi"/>
          <w:color w:val="000000" w:themeColor="text1"/>
          <w:szCs w:val="20"/>
          <w:lang w:val="ro-RO"/>
        </w:rPr>
        <w:t>ș</w:t>
      </w:r>
      <w:r w:rsidRPr="00AC0749">
        <w:rPr>
          <w:rFonts w:cstheme="majorHAnsi"/>
          <w:color w:val="000000" w:themeColor="text1"/>
          <w:szCs w:val="20"/>
          <w:lang w:val="ro-RO"/>
        </w:rPr>
        <w:t>i punerea în aplicare a măsurilor.</w:t>
      </w:r>
    </w:p>
    <w:p w14:paraId="2F7AF5CA" w14:textId="1B6320E4" w:rsidR="00FB4576" w:rsidRPr="00A56F55" w:rsidRDefault="00FB4576" w:rsidP="00FB4576">
      <w:pPr>
        <w:spacing w:before="320" w:after="320" w:line="22" w:lineRule="atLeast"/>
        <w:jc w:val="both"/>
        <w:rPr>
          <w:rFonts w:cstheme="majorHAnsi"/>
          <w:color w:val="000000" w:themeColor="text1"/>
          <w:szCs w:val="20"/>
          <w:lang w:val="it-IT"/>
        </w:rPr>
      </w:pPr>
      <w:r w:rsidRPr="00D75EBF">
        <w:rPr>
          <w:rFonts w:cstheme="majorHAnsi"/>
          <w:color w:val="000000" w:themeColor="text1"/>
          <w:szCs w:val="20"/>
          <w:lang w:val="ro-RO"/>
        </w:rPr>
        <w:t>Au fost primite 16 r</w:t>
      </w:r>
      <w:r w:rsidR="009B0957" w:rsidRPr="00D75EBF">
        <w:rPr>
          <w:rFonts w:cstheme="majorHAnsi"/>
          <w:color w:val="000000" w:themeColor="text1"/>
          <w:szCs w:val="20"/>
          <w:lang w:val="ro-RO"/>
        </w:rPr>
        <w:t>ă</w:t>
      </w:r>
      <w:r w:rsidRPr="00D75EBF">
        <w:rPr>
          <w:rFonts w:cstheme="majorHAnsi"/>
          <w:color w:val="000000" w:themeColor="text1"/>
          <w:szCs w:val="20"/>
          <w:lang w:val="ro-RO"/>
        </w:rPr>
        <w:t>spunsuri, rezultatul acestui exerci</w:t>
      </w:r>
      <w:r w:rsidR="00AA45DB" w:rsidRPr="00D75EBF">
        <w:rPr>
          <w:rFonts w:cstheme="majorHAnsi"/>
          <w:color w:val="000000" w:themeColor="text1"/>
          <w:szCs w:val="20"/>
          <w:lang w:val="ro-RO"/>
        </w:rPr>
        <w:t>ț</w:t>
      </w:r>
      <w:r w:rsidRPr="00D75EBF">
        <w:rPr>
          <w:rFonts w:cstheme="majorHAnsi"/>
          <w:color w:val="000000" w:themeColor="text1"/>
          <w:szCs w:val="20"/>
          <w:lang w:val="ro-RO"/>
        </w:rPr>
        <w:t xml:space="preserve">iu fiind prezentat </w:t>
      </w:r>
      <w:r w:rsidR="00852823" w:rsidRPr="00D75EBF">
        <w:rPr>
          <w:rFonts w:cstheme="majorHAnsi"/>
          <w:color w:val="000000" w:themeColor="text1"/>
          <w:szCs w:val="20"/>
          <w:lang w:val="ro-RO"/>
        </w:rPr>
        <w:t>î</w:t>
      </w:r>
      <w:r w:rsidRPr="00D75EBF">
        <w:rPr>
          <w:rFonts w:cstheme="majorHAnsi"/>
          <w:color w:val="000000" w:themeColor="text1"/>
          <w:szCs w:val="20"/>
          <w:lang w:val="ro-RO"/>
        </w:rPr>
        <w:t xml:space="preserve">n continuare. </w:t>
      </w:r>
      <w:r w:rsidRPr="00A56F55">
        <w:rPr>
          <w:rFonts w:cstheme="majorHAnsi"/>
          <w:color w:val="000000" w:themeColor="text1"/>
          <w:szCs w:val="20"/>
          <w:lang w:val="it-IT"/>
        </w:rPr>
        <w:t>Analiza prezint</w:t>
      </w:r>
      <w:r w:rsidR="00AE5C60">
        <w:rPr>
          <w:rFonts w:cstheme="majorHAnsi"/>
          <w:color w:val="000000" w:themeColor="text1"/>
          <w:szCs w:val="20"/>
          <w:lang w:val="ro-RO"/>
        </w:rPr>
        <w:t>ă</w:t>
      </w:r>
      <w:r w:rsidRPr="00A56F55">
        <w:rPr>
          <w:rFonts w:cstheme="majorHAnsi"/>
          <w:color w:val="000000" w:themeColor="text1"/>
          <w:szCs w:val="20"/>
          <w:lang w:val="it-IT"/>
        </w:rPr>
        <w:t xml:space="preserve"> statisticile referitoare la răspunsurile primite pentru fiecare întrebare, concluzii </w:t>
      </w:r>
      <w:r w:rsidR="00346959" w:rsidRPr="00A56F55">
        <w:rPr>
          <w:rFonts w:cstheme="majorHAnsi"/>
          <w:color w:val="000000" w:themeColor="text1"/>
          <w:szCs w:val="20"/>
          <w:lang w:val="it-IT"/>
        </w:rPr>
        <w:t>ș</w:t>
      </w:r>
      <w:r w:rsidRPr="00A56F55">
        <w:rPr>
          <w:rFonts w:cstheme="majorHAnsi"/>
          <w:color w:val="000000" w:themeColor="text1"/>
          <w:szCs w:val="20"/>
          <w:lang w:val="it-IT"/>
        </w:rPr>
        <w:t>i propuneri pentru pa</w:t>
      </w:r>
      <w:r w:rsidR="00346959" w:rsidRPr="00A56F55">
        <w:rPr>
          <w:rFonts w:cstheme="majorHAnsi"/>
          <w:color w:val="000000" w:themeColor="text1"/>
          <w:szCs w:val="20"/>
          <w:lang w:val="it-IT"/>
        </w:rPr>
        <w:t>ș</w:t>
      </w:r>
      <w:r w:rsidRPr="00A56F55">
        <w:rPr>
          <w:rFonts w:cstheme="majorHAnsi"/>
          <w:color w:val="000000" w:themeColor="text1"/>
          <w:szCs w:val="20"/>
          <w:lang w:val="it-IT"/>
        </w:rPr>
        <w:t xml:space="preserve">ii următori. </w:t>
      </w:r>
    </w:p>
    <w:p w14:paraId="06E1469B" w14:textId="30AEF481" w:rsidR="009B0957" w:rsidRPr="0023348A" w:rsidRDefault="009B0957" w:rsidP="009B0957">
      <w:pPr>
        <w:spacing w:before="320" w:after="320"/>
        <w:jc w:val="both"/>
        <w:rPr>
          <w:b/>
          <w:bCs/>
          <w:color w:val="000000" w:themeColor="text1"/>
        </w:rPr>
      </w:pPr>
      <w:r w:rsidRPr="0023348A">
        <w:rPr>
          <w:b/>
          <w:bCs/>
          <w:color w:val="000000" w:themeColor="text1"/>
        </w:rPr>
        <w:t>M</w:t>
      </w:r>
      <w:r>
        <w:rPr>
          <w:rFonts w:cstheme="minorHAnsi"/>
          <w:b/>
          <w:bCs/>
          <w:color w:val="000000" w:themeColor="text1"/>
        </w:rPr>
        <w:t>Ă</w:t>
      </w:r>
      <w:r w:rsidRPr="0023348A">
        <w:rPr>
          <w:rFonts w:cstheme="minorHAnsi"/>
          <w:b/>
          <w:bCs/>
          <w:color w:val="000000" w:themeColor="text1"/>
        </w:rPr>
        <w:t>SURILE NA</w:t>
      </w:r>
      <w:r w:rsidR="00AA45DB">
        <w:rPr>
          <w:rFonts w:cstheme="minorHAnsi"/>
          <w:b/>
          <w:bCs/>
          <w:color w:val="000000" w:themeColor="text1"/>
        </w:rPr>
        <w:t>Ț</w:t>
      </w:r>
      <w:r w:rsidRPr="0023348A">
        <w:rPr>
          <w:rFonts w:cstheme="minorHAnsi"/>
          <w:b/>
          <w:bCs/>
          <w:color w:val="000000" w:themeColor="text1"/>
        </w:rPr>
        <w:t>IONALE/SECTOR</w:t>
      </w:r>
      <w:r>
        <w:rPr>
          <w:rFonts w:cstheme="minorHAnsi"/>
          <w:b/>
          <w:bCs/>
          <w:color w:val="000000" w:themeColor="text1"/>
        </w:rPr>
        <w:t>/</w:t>
      </w:r>
      <w:r w:rsidRPr="0023348A">
        <w:rPr>
          <w:rFonts w:cstheme="minorHAnsi"/>
          <w:b/>
          <w:bCs/>
          <w:color w:val="000000" w:themeColor="text1"/>
        </w:rPr>
        <w:t>CHESTIONAR AFERENT SECTORULUI RELEVANT</w:t>
      </w:r>
    </w:p>
    <w:tbl>
      <w:tblPr>
        <w:tblStyle w:val="TableGrid"/>
        <w:tblW w:w="9776" w:type="dxa"/>
        <w:tblLook w:val="04A0" w:firstRow="1" w:lastRow="0" w:firstColumn="1" w:lastColumn="0" w:noHBand="0" w:noVBand="1"/>
      </w:tblPr>
      <w:tblGrid>
        <w:gridCol w:w="1271"/>
        <w:gridCol w:w="6094"/>
        <w:gridCol w:w="2411"/>
      </w:tblGrid>
      <w:tr w:rsidR="009B0957" w:rsidRPr="009B0957" w14:paraId="5A5CB49C" w14:textId="77777777" w:rsidTr="00093EEE">
        <w:trPr>
          <w:tblHeader/>
        </w:trPr>
        <w:tc>
          <w:tcPr>
            <w:tcW w:w="1271" w:type="dxa"/>
            <w:shd w:val="clear" w:color="auto" w:fill="auto"/>
            <w:vAlign w:val="center"/>
          </w:tcPr>
          <w:p w14:paraId="7AC36A41" w14:textId="77777777" w:rsidR="009B0957" w:rsidRPr="00093EEE" w:rsidRDefault="009B0957" w:rsidP="009B0957">
            <w:pPr>
              <w:pStyle w:val="paragraph"/>
              <w:spacing w:before="0" w:beforeAutospacing="0" w:after="0" w:afterAutospacing="0"/>
              <w:contextualSpacing/>
              <w:jc w:val="center"/>
              <w:textAlignment w:val="baseline"/>
              <w:rPr>
                <w:rStyle w:val="eop"/>
                <w:rFonts w:asciiTheme="majorHAnsi" w:hAnsiTheme="majorHAnsi" w:cstheme="majorHAnsi"/>
                <w:b/>
                <w:bCs/>
                <w:sz w:val="20"/>
                <w:szCs w:val="20"/>
              </w:rPr>
            </w:pPr>
            <w:r w:rsidRPr="00093EEE">
              <w:rPr>
                <w:rStyle w:val="eop"/>
                <w:rFonts w:asciiTheme="majorHAnsi" w:hAnsiTheme="majorHAnsi" w:cstheme="majorHAnsi"/>
                <w:b/>
                <w:bCs/>
                <w:sz w:val="20"/>
                <w:szCs w:val="20"/>
              </w:rPr>
              <w:t>SECTOR</w:t>
            </w:r>
          </w:p>
        </w:tc>
        <w:tc>
          <w:tcPr>
            <w:tcW w:w="6094" w:type="dxa"/>
            <w:shd w:val="clear" w:color="auto" w:fill="auto"/>
            <w:vAlign w:val="center"/>
          </w:tcPr>
          <w:p w14:paraId="35D02B23" w14:textId="6DB8310F" w:rsidR="009B0957" w:rsidRPr="00093EEE" w:rsidRDefault="009B0957" w:rsidP="009B0957">
            <w:pPr>
              <w:pStyle w:val="paragraph"/>
              <w:spacing w:before="0" w:beforeAutospacing="0" w:after="0" w:afterAutospacing="0"/>
              <w:contextualSpacing/>
              <w:jc w:val="center"/>
              <w:textAlignment w:val="baseline"/>
              <w:rPr>
                <w:rStyle w:val="eop"/>
                <w:rFonts w:asciiTheme="majorHAnsi" w:hAnsiTheme="majorHAnsi" w:cstheme="majorHAnsi"/>
                <w:b/>
                <w:bCs/>
                <w:sz w:val="20"/>
                <w:szCs w:val="20"/>
              </w:rPr>
            </w:pPr>
            <w:r w:rsidRPr="00093EEE">
              <w:rPr>
                <w:rStyle w:val="eop"/>
                <w:rFonts w:asciiTheme="majorHAnsi" w:hAnsiTheme="majorHAnsi" w:cstheme="majorHAnsi"/>
                <w:b/>
                <w:bCs/>
                <w:sz w:val="20"/>
                <w:szCs w:val="20"/>
              </w:rPr>
              <w:t>M</w:t>
            </w:r>
            <w:r w:rsidR="0086757B" w:rsidRPr="00093EEE">
              <w:rPr>
                <w:rStyle w:val="eop"/>
                <w:rFonts w:asciiTheme="majorHAnsi" w:hAnsiTheme="majorHAnsi" w:cstheme="majorHAnsi"/>
                <w:b/>
                <w:bCs/>
                <w:sz w:val="20"/>
                <w:szCs w:val="20"/>
              </w:rPr>
              <w:t>Ă</w:t>
            </w:r>
            <w:r w:rsidRPr="00093EEE">
              <w:rPr>
                <w:rStyle w:val="eop"/>
                <w:rFonts w:asciiTheme="majorHAnsi" w:hAnsiTheme="majorHAnsi" w:cstheme="majorHAnsi"/>
                <w:b/>
                <w:bCs/>
                <w:sz w:val="20"/>
                <w:szCs w:val="20"/>
              </w:rPr>
              <w:t>SURI</w:t>
            </w:r>
          </w:p>
        </w:tc>
        <w:tc>
          <w:tcPr>
            <w:tcW w:w="2411" w:type="dxa"/>
            <w:shd w:val="clear" w:color="auto" w:fill="auto"/>
            <w:vAlign w:val="center"/>
          </w:tcPr>
          <w:p w14:paraId="0E13AA5F" w14:textId="2CC0AE78" w:rsidR="009B0957" w:rsidRPr="00093EEE" w:rsidRDefault="009B0957" w:rsidP="009B0957">
            <w:pPr>
              <w:pStyle w:val="paragraph"/>
              <w:spacing w:before="0" w:beforeAutospacing="0" w:after="0" w:afterAutospacing="0"/>
              <w:contextualSpacing/>
              <w:jc w:val="center"/>
              <w:textAlignment w:val="baseline"/>
              <w:rPr>
                <w:rStyle w:val="eop"/>
                <w:rFonts w:asciiTheme="majorHAnsi" w:hAnsiTheme="majorHAnsi" w:cstheme="majorHAnsi"/>
                <w:b/>
                <w:bCs/>
                <w:sz w:val="20"/>
                <w:szCs w:val="20"/>
              </w:rPr>
            </w:pPr>
            <w:r w:rsidRPr="00093EEE">
              <w:rPr>
                <w:rStyle w:val="eop"/>
                <w:rFonts w:asciiTheme="majorHAnsi" w:hAnsiTheme="majorHAnsi" w:cstheme="majorHAnsi"/>
                <w:b/>
                <w:bCs/>
                <w:sz w:val="20"/>
                <w:szCs w:val="20"/>
              </w:rPr>
              <w:t>INSTITU</w:t>
            </w:r>
            <w:r w:rsidR="00AA45DB">
              <w:rPr>
                <w:rStyle w:val="eop"/>
                <w:rFonts w:asciiTheme="majorHAnsi" w:hAnsiTheme="majorHAnsi" w:cstheme="majorHAnsi"/>
                <w:b/>
                <w:bCs/>
                <w:sz w:val="20"/>
                <w:szCs w:val="20"/>
              </w:rPr>
              <w:t>Ț</w:t>
            </w:r>
            <w:r w:rsidRPr="00093EEE">
              <w:rPr>
                <w:rStyle w:val="eop"/>
                <w:rFonts w:asciiTheme="majorHAnsi" w:hAnsiTheme="majorHAnsi" w:cstheme="majorHAnsi"/>
                <w:b/>
                <w:bCs/>
                <w:sz w:val="20"/>
                <w:szCs w:val="20"/>
              </w:rPr>
              <w:t>II RELEVANTE/</w:t>
            </w:r>
          </w:p>
          <w:p w14:paraId="237BAB05" w14:textId="0AF1BD90" w:rsidR="009B0957" w:rsidRPr="00093EEE" w:rsidRDefault="009B0957" w:rsidP="009B0957">
            <w:pPr>
              <w:pStyle w:val="paragraph"/>
              <w:spacing w:before="0" w:beforeAutospacing="0" w:after="0" w:afterAutospacing="0"/>
              <w:contextualSpacing/>
              <w:jc w:val="center"/>
              <w:textAlignment w:val="baseline"/>
              <w:rPr>
                <w:rStyle w:val="eop"/>
                <w:rFonts w:asciiTheme="majorHAnsi" w:hAnsiTheme="majorHAnsi" w:cstheme="majorHAnsi"/>
                <w:b/>
                <w:bCs/>
                <w:sz w:val="20"/>
                <w:szCs w:val="20"/>
              </w:rPr>
            </w:pPr>
            <w:r w:rsidRPr="00093EEE">
              <w:rPr>
                <w:rStyle w:val="eop"/>
                <w:rFonts w:asciiTheme="majorHAnsi" w:hAnsiTheme="majorHAnsi" w:cstheme="majorHAnsi"/>
                <w:b/>
                <w:bCs/>
                <w:sz w:val="20"/>
                <w:szCs w:val="20"/>
              </w:rPr>
              <w:t>RESPONDENTE</w:t>
            </w:r>
          </w:p>
        </w:tc>
      </w:tr>
      <w:tr w:rsidR="009B0957" w:rsidRPr="009B0957" w14:paraId="0617A791" w14:textId="77777777" w:rsidTr="001429F6">
        <w:tc>
          <w:tcPr>
            <w:tcW w:w="1271" w:type="dxa"/>
          </w:tcPr>
          <w:p w14:paraId="31899DB0" w14:textId="023928F9"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Planificare teritorial</w:t>
            </w:r>
            <w:r>
              <w:rPr>
                <w:rStyle w:val="eop"/>
                <w:rFonts w:asciiTheme="majorHAnsi" w:hAnsiTheme="majorHAnsi" w:cstheme="majorHAnsi"/>
                <w:sz w:val="20"/>
                <w:szCs w:val="20"/>
              </w:rPr>
              <w:t>ă</w:t>
            </w:r>
            <w:r w:rsidRPr="009B0957">
              <w:rPr>
                <w:rStyle w:val="eop"/>
                <w:rFonts w:asciiTheme="majorHAnsi" w:hAnsiTheme="majorHAnsi" w:cstheme="majorHAnsi"/>
                <w:sz w:val="20"/>
                <w:szCs w:val="20"/>
              </w:rPr>
              <w:t xml:space="preserve"> </w:t>
            </w:r>
            <w:r w:rsidR="00346959">
              <w:rPr>
                <w:rStyle w:val="eop"/>
                <w:rFonts w:asciiTheme="majorHAnsi" w:hAnsiTheme="majorHAnsi" w:cstheme="majorHAnsi"/>
                <w:sz w:val="20"/>
                <w:szCs w:val="20"/>
              </w:rPr>
              <w:t>ș</w:t>
            </w:r>
            <w:r w:rsidRPr="009B0957">
              <w:rPr>
                <w:rStyle w:val="eop"/>
                <w:rFonts w:asciiTheme="majorHAnsi" w:hAnsiTheme="majorHAnsi" w:cstheme="majorHAnsi"/>
                <w:sz w:val="20"/>
                <w:szCs w:val="20"/>
              </w:rPr>
              <w:t xml:space="preserve">i dezvoltare </w:t>
            </w:r>
          </w:p>
        </w:tc>
        <w:tc>
          <w:tcPr>
            <w:tcW w:w="6094" w:type="dxa"/>
          </w:tcPr>
          <w:p w14:paraId="07733AB0" w14:textId="3366D3CA" w:rsidR="009B0957" w:rsidRPr="009B0957" w:rsidRDefault="009B0957" w:rsidP="009669A6">
            <w:pPr>
              <w:pStyle w:val="ListParagraph"/>
              <w:numPr>
                <w:ilvl w:val="0"/>
                <w:numId w:val="90"/>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Dezvoltarea unei metodologii pentru elaborarea hăr</w:t>
            </w:r>
            <w:r w:rsidR="00AA45DB">
              <w:rPr>
                <w:rFonts w:cstheme="majorHAnsi"/>
                <w:color w:val="000000" w:themeColor="text1"/>
                <w:szCs w:val="20"/>
                <w:lang w:val="en"/>
              </w:rPr>
              <w:t>ț</w:t>
            </w:r>
            <w:r w:rsidRPr="009B0957">
              <w:rPr>
                <w:rFonts w:cstheme="majorHAnsi"/>
                <w:color w:val="000000" w:themeColor="text1"/>
                <w:szCs w:val="20"/>
                <w:lang w:val="en"/>
              </w:rPr>
              <w:t>ii de pericol pentru inunda</w:t>
            </w:r>
            <w:r w:rsidR="00AA45DB">
              <w:rPr>
                <w:rFonts w:cstheme="majorHAnsi"/>
                <w:color w:val="000000" w:themeColor="text1"/>
                <w:szCs w:val="20"/>
                <w:lang w:val="en"/>
              </w:rPr>
              <w:t>ț</w:t>
            </w:r>
            <w:r w:rsidRPr="009B0957">
              <w:rPr>
                <w:rFonts w:cstheme="majorHAnsi"/>
                <w:color w:val="000000" w:themeColor="text1"/>
                <w:szCs w:val="20"/>
                <w:lang w:val="en"/>
              </w:rPr>
              <w:t xml:space="preserve">ii care să fie utilizată pentru realizarea studiilor preliminare necesare pentru documentele de amenajarea teritoriului </w:t>
            </w:r>
            <w:r w:rsidR="00346959">
              <w:rPr>
                <w:rFonts w:cstheme="majorHAnsi"/>
                <w:color w:val="000000" w:themeColor="text1"/>
                <w:szCs w:val="20"/>
                <w:lang w:val="en"/>
              </w:rPr>
              <w:t>ș</w:t>
            </w:r>
            <w:r w:rsidRPr="009B0957">
              <w:rPr>
                <w:rFonts w:cstheme="majorHAnsi"/>
                <w:color w:val="000000" w:themeColor="text1"/>
                <w:szCs w:val="20"/>
                <w:lang w:val="en"/>
              </w:rPr>
              <w:t>i urbanism</w:t>
            </w:r>
            <w:r>
              <w:rPr>
                <w:rFonts w:cstheme="majorHAnsi"/>
                <w:color w:val="000000" w:themeColor="text1"/>
                <w:szCs w:val="20"/>
                <w:lang w:val="en"/>
              </w:rPr>
              <w:t>.</w:t>
            </w:r>
          </w:p>
          <w:p w14:paraId="6A9F2BEE" w14:textId="365814A9" w:rsidR="009B0957" w:rsidRPr="009B0957" w:rsidRDefault="009B0957" w:rsidP="009669A6">
            <w:pPr>
              <w:pStyle w:val="ListParagraph"/>
              <w:numPr>
                <w:ilvl w:val="0"/>
                <w:numId w:val="90"/>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Program na</w:t>
            </w:r>
            <w:r w:rsidR="00AA45DB">
              <w:rPr>
                <w:rFonts w:cstheme="majorHAnsi"/>
                <w:color w:val="000000" w:themeColor="text1"/>
                <w:szCs w:val="20"/>
                <w:lang w:val="en"/>
              </w:rPr>
              <w:t>ț</w:t>
            </w:r>
            <w:r w:rsidRPr="009B0957">
              <w:rPr>
                <w:rFonts w:cstheme="majorHAnsi"/>
                <w:color w:val="000000" w:themeColor="text1"/>
                <w:szCs w:val="20"/>
                <w:lang w:val="en"/>
              </w:rPr>
              <w:t>ional pentru ob</w:t>
            </w:r>
            <w:r w:rsidR="00AA45DB">
              <w:rPr>
                <w:rFonts w:cstheme="majorHAnsi"/>
                <w:color w:val="000000" w:themeColor="text1"/>
                <w:szCs w:val="20"/>
                <w:lang w:val="en"/>
              </w:rPr>
              <w:t>ț</w:t>
            </w:r>
            <w:r w:rsidRPr="009B0957">
              <w:rPr>
                <w:rFonts w:cstheme="majorHAnsi"/>
                <w:color w:val="000000" w:themeColor="text1"/>
                <w:szCs w:val="20"/>
                <w:lang w:val="en"/>
              </w:rPr>
              <w:t>inerea datelor necesare pentru elaborarea hăr</w:t>
            </w:r>
            <w:r w:rsidR="00AA45DB">
              <w:rPr>
                <w:rFonts w:cstheme="majorHAnsi"/>
                <w:color w:val="000000" w:themeColor="text1"/>
                <w:szCs w:val="20"/>
                <w:lang w:val="en"/>
              </w:rPr>
              <w:t>ț</w:t>
            </w:r>
            <w:r w:rsidRPr="009B0957">
              <w:rPr>
                <w:rFonts w:cstheme="majorHAnsi"/>
                <w:color w:val="000000" w:themeColor="text1"/>
                <w:szCs w:val="20"/>
                <w:lang w:val="en"/>
              </w:rPr>
              <w:t>ilor de pericol pentru inunda</w:t>
            </w:r>
            <w:r w:rsidR="00AA45DB">
              <w:rPr>
                <w:rFonts w:cstheme="majorHAnsi"/>
                <w:color w:val="000000" w:themeColor="text1"/>
                <w:szCs w:val="20"/>
                <w:lang w:val="en"/>
              </w:rPr>
              <w:t>ț</w:t>
            </w:r>
            <w:r w:rsidRPr="009B0957">
              <w:rPr>
                <w:rFonts w:cstheme="majorHAnsi"/>
                <w:color w:val="000000" w:themeColor="text1"/>
                <w:szCs w:val="20"/>
                <w:lang w:val="en"/>
              </w:rPr>
              <w:t>ii pentru zonele care nu fac obiectul punerii în aplicare a Directivei privind Inunda</w:t>
            </w:r>
            <w:r w:rsidR="00AA45DB">
              <w:rPr>
                <w:rFonts w:cstheme="majorHAnsi"/>
                <w:color w:val="000000" w:themeColor="text1"/>
                <w:szCs w:val="20"/>
                <w:lang w:val="en"/>
              </w:rPr>
              <w:t>ț</w:t>
            </w:r>
            <w:r w:rsidRPr="009B0957">
              <w:rPr>
                <w:rFonts w:cstheme="majorHAnsi"/>
                <w:color w:val="000000" w:themeColor="text1"/>
                <w:szCs w:val="20"/>
                <w:lang w:val="en"/>
              </w:rPr>
              <w:t>iile.</w:t>
            </w:r>
          </w:p>
          <w:p w14:paraId="776539ED" w14:textId="14045D10" w:rsidR="009B0957" w:rsidRPr="00A56F55" w:rsidRDefault="009B0957" w:rsidP="009669A6">
            <w:pPr>
              <w:pStyle w:val="ListParagraph"/>
              <w:numPr>
                <w:ilvl w:val="0"/>
                <w:numId w:val="90"/>
              </w:numPr>
              <w:suppressAutoHyphens w:val="0"/>
              <w:spacing w:before="0" w:after="0"/>
              <w:jc w:val="both"/>
              <w:rPr>
                <w:rFonts w:cstheme="majorHAnsi"/>
                <w:color w:val="000000" w:themeColor="text1"/>
                <w:szCs w:val="20"/>
                <w:lang w:val="it-IT"/>
              </w:rPr>
            </w:pPr>
            <w:r w:rsidRPr="00A56F55">
              <w:rPr>
                <w:rFonts w:cstheme="majorHAnsi"/>
                <w:color w:val="000000" w:themeColor="text1"/>
                <w:szCs w:val="20"/>
                <w:lang w:val="it-IT"/>
              </w:rPr>
              <w:t xml:space="preserve">Dezvoltarea unei metodologii pentru elaborarea standardizată a documentelor GIS de amenajarea teritoriului </w:t>
            </w:r>
            <w:r w:rsidR="00346959" w:rsidRPr="00A56F55">
              <w:rPr>
                <w:rFonts w:cstheme="majorHAnsi"/>
                <w:color w:val="000000" w:themeColor="text1"/>
                <w:szCs w:val="20"/>
                <w:lang w:val="it-IT"/>
              </w:rPr>
              <w:t>ș</w:t>
            </w:r>
            <w:r w:rsidRPr="00A56F55">
              <w:rPr>
                <w:rFonts w:cstheme="majorHAnsi"/>
                <w:color w:val="000000" w:themeColor="text1"/>
                <w:szCs w:val="20"/>
                <w:lang w:val="it-IT"/>
              </w:rPr>
              <w:t xml:space="preserve">i urbanism </w:t>
            </w:r>
          </w:p>
          <w:p w14:paraId="016C2B98" w14:textId="3D9ADB84" w:rsidR="009B0957" w:rsidRPr="00A56F55" w:rsidRDefault="009B0957" w:rsidP="009669A6">
            <w:pPr>
              <w:pStyle w:val="ListParagraph"/>
              <w:numPr>
                <w:ilvl w:val="0"/>
                <w:numId w:val="90"/>
              </w:numPr>
              <w:suppressAutoHyphens w:val="0"/>
              <w:spacing w:before="0" w:after="0"/>
              <w:jc w:val="both"/>
              <w:rPr>
                <w:rFonts w:cstheme="majorHAnsi"/>
                <w:color w:val="000000" w:themeColor="text1"/>
                <w:szCs w:val="20"/>
                <w:lang w:val="it-IT"/>
              </w:rPr>
            </w:pPr>
            <w:r w:rsidRPr="00A56F55">
              <w:rPr>
                <w:rFonts w:cstheme="majorHAnsi"/>
                <w:color w:val="000000" w:themeColor="text1"/>
                <w:szCs w:val="20"/>
                <w:lang w:val="it-IT"/>
              </w:rPr>
              <w:t>Schimbarea legisla</w:t>
            </w:r>
            <w:r w:rsidR="00AA45DB" w:rsidRPr="00A56F55">
              <w:rPr>
                <w:rFonts w:cstheme="majorHAnsi"/>
                <w:color w:val="000000" w:themeColor="text1"/>
                <w:szCs w:val="20"/>
                <w:lang w:val="it-IT"/>
              </w:rPr>
              <w:t>ț</w:t>
            </w:r>
            <w:r w:rsidRPr="00A56F55">
              <w:rPr>
                <w:rFonts w:cstheme="majorHAnsi"/>
                <w:color w:val="000000" w:themeColor="text1"/>
                <w:szCs w:val="20"/>
                <w:lang w:val="it-IT"/>
              </w:rPr>
              <w:t>iei pentru a permite includerea la bugetul local a unei linii referitoare la elaborarea hăr</w:t>
            </w:r>
            <w:r w:rsidR="00AA45DB" w:rsidRPr="00A56F55">
              <w:rPr>
                <w:rFonts w:cstheme="majorHAnsi"/>
                <w:color w:val="000000" w:themeColor="text1"/>
                <w:szCs w:val="20"/>
                <w:lang w:val="it-IT"/>
              </w:rPr>
              <w:t>ț</w:t>
            </w:r>
            <w:r w:rsidRPr="00A56F55">
              <w:rPr>
                <w:rFonts w:cstheme="majorHAnsi"/>
                <w:color w:val="000000" w:themeColor="text1"/>
                <w:szCs w:val="20"/>
                <w:lang w:val="it-IT"/>
              </w:rPr>
              <w:t>ilor de pericol pentru inunda</w:t>
            </w:r>
            <w:r w:rsidR="00AA45DB" w:rsidRPr="00A56F55">
              <w:rPr>
                <w:rFonts w:cstheme="majorHAnsi"/>
                <w:color w:val="000000" w:themeColor="text1"/>
                <w:szCs w:val="20"/>
                <w:lang w:val="it-IT"/>
              </w:rPr>
              <w:t>ț</w:t>
            </w:r>
            <w:r w:rsidRPr="00A56F55">
              <w:rPr>
                <w:rFonts w:cstheme="majorHAnsi"/>
                <w:color w:val="000000" w:themeColor="text1"/>
                <w:szCs w:val="20"/>
                <w:lang w:val="it-IT"/>
              </w:rPr>
              <w:t>ii.</w:t>
            </w:r>
          </w:p>
          <w:p w14:paraId="2DD10850" w14:textId="7FEFE798" w:rsidR="009B0957" w:rsidRPr="009B0957" w:rsidRDefault="009B0957" w:rsidP="009669A6">
            <w:pPr>
              <w:pStyle w:val="ListParagraph"/>
              <w:numPr>
                <w:ilvl w:val="0"/>
                <w:numId w:val="90"/>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 xml:space="preserve">Campanii de sensibilizare despre necesitatea respectării prevederilor de amenajare a teritoriului </w:t>
            </w:r>
            <w:r w:rsidR="00346959">
              <w:rPr>
                <w:rFonts w:cstheme="majorHAnsi"/>
                <w:color w:val="000000" w:themeColor="text1"/>
                <w:szCs w:val="20"/>
                <w:lang w:val="en"/>
              </w:rPr>
              <w:t>ș</w:t>
            </w:r>
            <w:r w:rsidRPr="009B0957">
              <w:rPr>
                <w:rFonts w:cstheme="majorHAnsi"/>
                <w:color w:val="000000" w:themeColor="text1"/>
                <w:szCs w:val="20"/>
                <w:lang w:val="en"/>
              </w:rPr>
              <w:t>i de urbanism în rândul autorită</w:t>
            </w:r>
            <w:r w:rsidR="00AA45DB">
              <w:rPr>
                <w:rFonts w:cstheme="majorHAnsi"/>
                <w:color w:val="000000" w:themeColor="text1"/>
                <w:szCs w:val="20"/>
                <w:lang w:val="en"/>
              </w:rPr>
              <w:t>ț</w:t>
            </w:r>
            <w:r w:rsidRPr="009B0957">
              <w:rPr>
                <w:rFonts w:cstheme="majorHAnsi"/>
                <w:color w:val="000000" w:themeColor="text1"/>
                <w:szCs w:val="20"/>
                <w:lang w:val="en"/>
              </w:rPr>
              <w:t>ilor locale</w:t>
            </w:r>
          </w:p>
          <w:p w14:paraId="64F8387F" w14:textId="7212CA15" w:rsidR="009B0957" w:rsidRPr="009B0957" w:rsidRDefault="009B0957" w:rsidP="009669A6">
            <w:pPr>
              <w:pStyle w:val="ListParagraph"/>
              <w:numPr>
                <w:ilvl w:val="0"/>
                <w:numId w:val="90"/>
              </w:numPr>
              <w:suppressAutoHyphens w:val="0"/>
              <w:spacing w:before="0" w:after="0"/>
              <w:jc w:val="both"/>
              <w:rPr>
                <w:rStyle w:val="eop"/>
                <w:rFonts w:cstheme="majorHAnsi"/>
                <w:szCs w:val="20"/>
                <w:lang w:val="en"/>
              </w:rPr>
            </w:pPr>
            <w:r w:rsidRPr="009B0957">
              <w:rPr>
                <w:rFonts w:cstheme="majorHAnsi"/>
                <w:color w:val="000000" w:themeColor="text1"/>
                <w:szCs w:val="20"/>
                <w:lang w:val="en"/>
              </w:rPr>
              <w:t>Proiecte pilot vizând utilizarea solu</w:t>
            </w:r>
            <w:r w:rsidR="00AA45DB">
              <w:rPr>
                <w:rFonts w:cstheme="majorHAnsi"/>
                <w:color w:val="000000" w:themeColor="text1"/>
                <w:szCs w:val="20"/>
                <w:lang w:val="en"/>
              </w:rPr>
              <w:t>ț</w:t>
            </w:r>
            <w:r w:rsidRPr="009B0957">
              <w:rPr>
                <w:rFonts w:cstheme="majorHAnsi"/>
                <w:color w:val="000000" w:themeColor="text1"/>
                <w:szCs w:val="20"/>
                <w:lang w:val="en"/>
              </w:rPr>
              <w:t>iilor bazate pe natur</w:t>
            </w:r>
            <w:r w:rsidR="002148E6">
              <w:rPr>
                <w:rFonts w:cstheme="majorHAnsi"/>
                <w:color w:val="000000" w:themeColor="text1"/>
                <w:szCs w:val="20"/>
                <w:lang w:val="en"/>
              </w:rPr>
              <w:t>ă</w:t>
            </w:r>
            <w:r w:rsidRPr="009B0957">
              <w:rPr>
                <w:rFonts w:cstheme="majorHAnsi"/>
                <w:color w:val="000000" w:themeColor="text1"/>
                <w:szCs w:val="20"/>
                <w:lang w:val="en"/>
              </w:rPr>
              <w:t xml:space="preserve"> / a infrastructurii verzi pentru a reduce impactul inunda</w:t>
            </w:r>
            <w:r w:rsidR="00AA45DB">
              <w:rPr>
                <w:rFonts w:cstheme="majorHAnsi"/>
                <w:color w:val="000000" w:themeColor="text1"/>
                <w:szCs w:val="20"/>
                <w:lang w:val="en"/>
              </w:rPr>
              <w:t>ț</w:t>
            </w:r>
            <w:r w:rsidRPr="009B0957">
              <w:rPr>
                <w:rFonts w:cstheme="majorHAnsi"/>
                <w:color w:val="000000" w:themeColor="text1"/>
                <w:szCs w:val="20"/>
                <w:lang w:val="en"/>
              </w:rPr>
              <w:t xml:space="preserve">iilor </w:t>
            </w:r>
            <w:r w:rsidR="00346959">
              <w:rPr>
                <w:rFonts w:cstheme="majorHAnsi"/>
                <w:color w:val="000000" w:themeColor="text1"/>
                <w:szCs w:val="20"/>
                <w:lang w:val="en"/>
              </w:rPr>
              <w:t>ș</w:t>
            </w:r>
            <w:r w:rsidRPr="009B0957">
              <w:rPr>
                <w:rFonts w:cstheme="majorHAnsi"/>
                <w:color w:val="000000" w:themeColor="text1"/>
                <w:szCs w:val="20"/>
                <w:lang w:val="en"/>
              </w:rPr>
              <w:t>i a cre</w:t>
            </w:r>
            <w:r w:rsidR="00346959">
              <w:rPr>
                <w:rFonts w:cstheme="majorHAnsi"/>
                <w:color w:val="000000" w:themeColor="text1"/>
                <w:szCs w:val="20"/>
                <w:lang w:val="en"/>
              </w:rPr>
              <w:t>ș</w:t>
            </w:r>
            <w:r w:rsidRPr="009B0957">
              <w:rPr>
                <w:rFonts w:cstheme="majorHAnsi"/>
                <w:color w:val="000000" w:themeColor="text1"/>
                <w:szCs w:val="20"/>
                <w:lang w:val="en"/>
              </w:rPr>
              <w:t>te gradul de con</w:t>
            </w:r>
            <w:r w:rsidR="00346959">
              <w:rPr>
                <w:rFonts w:cstheme="majorHAnsi"/>
                <w:color w:val="000000" w:themeColor="text1"/>
                <w:szCs w:val="20"/>
                <w:lang w:val="en"/>
              </w:rPr>
              <w:t>ș</w:t>
            </w:r>
            <w:r w:rsidRPr="009B0957">
              <w:rPr>
                <w:rFonts w:cstheme="majorHAnsi"/>
                <w:color w:val="000000" w:themeColor="text1"/>
                <w:szCs w:val="20"/>
                <w:lang w:val="en"/>
              </w:rPr>
              <w:t>tientizare în rândul autorită</w:t>
            </w:r>
            <w:r w:rsidR="00AA45DB">
              <w:rPr>
                <w:rFonts w:cstheme="majorHAnsi"/>
                <w:color w:val="000000" w:themeColor="text1"/>
                <w:szCs w:val="20"/>
                <w:lang w:val="en"/>
              </w:rPr>
              <w:t>ț</w:t>
            </w:r>
            <w:r w:rsidRPr="009B0957">
              <w:rPr>
                <w:rFonts w:cstheme="majorHAnsi"/>
                <w:color w:val="000000" w:themeColor="text1"/>
                <w:szCs w:val="20"/>
                <w:lang w:val="en"/>
              </w:rPr>
              <w:t>ilor locale cu privire la beneficiile multiple oferite de astfel de măsuri pentru adaptarea la schimbările climatice</w:t>
            </w:r>
            <w:r>
              <w:rPr>
                <w:rFonts w:cstheme="majorHAnsi"/>
                <w:color w:val="000000" w:themeColor="text1"/>
                <w:szCs w:val="20"/>
                <w:lang w:val="en"/>
              </w:rPr>
              <w:t>.</w:t>
            </w:r>
          </w:p>
        </w:tc>
        <w:tc>
          <w:tcPr>
            <w:tcW w:w="2411" w:type="dxa"/>
          </w:tcPr>
          <w:p w14:paraId="219C5939" w14:textId="491512E2"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b/>
                <w:bCs/>
                <w:sz w:val="20"/>
                <w:szCs w:val="20"/>
              </w:rPr>
              <w:t>M</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D</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L</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P</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A</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w:t>
            </w:r>
            <w:r w:rsidRPr="009B0957">
              <w:rPr>
                <w:rStyle w:val="eop"/>
                <w:rFonts w:asciiTheme="majorHAnsi" w:hAnsiTheme="majorHAnsi" w:cstheme="majorHAnsi"/>
                <w:sz w:val="20"/>
                <w:szCs w:val="20"/>
              </w:rPr>
              <w:t>– reformularea m</w:t>
            </w:r>
            <w:r>
              <w:rPr>
                <w:rStyle w:val="eop"/>
                <w:rFonts w:asciiTheme="majorHAnsi" w:hAnsiTheme="majorHAnsi" w:cstheme="majorHAnsi"/>
                <w:sz w:val="20"/>
                <w:szCs w:val="20"/>
              </w:rPr>
              <w:t>ă</w:t>
            </w:r>
            <w:r w:rsidRPr="009B0957">
              <w:rPr>
                <w:rStyle w:val="eop"/>
                <w:rFonts w:asciiTheme="majorHAnsi" w:hAnsiTheme="majorHAnsi" w:cstheme="majorHAnsi"/>
                <w:sz w:val="20"/>
                <w:szCs w:val="20"/>
              </w:rPr>
              <w:t xml:space="preserve">surilor s-a realizat </w:t>
            </w:r>
            <w:r>
              <w:rPr>
                <w:rStyle w:val="eop"/>
                <w:rFonts w:asciiTheme="majorHAnsi" w:hAnsiTheme="majorHAnsi" w:cstheme="majorHAnsi"/>
                <w:sz w:val="20"/>
                <w:szCs w:val="20"/>
              </w:rPr>
              <w:t>î</w:t>
            </w:r>
            <w:r w:rsidRPr="009B0957">
              <w:rPr>
                <w:rStyle w:val="eop"/>
                <w:rFonts w:asciiTheme="majorHAnsi" w:hAnsiTheme="majorHAnsi" w:cstheme="majorHAnsi"/>
                <w:sz w:val="20"/>
                <w:szCs w:val="20"/>
              </w:rPr>
              <w:t xml:space="preserve">n cadrul unei </w:t>
            </w:r>
            <w:r>
              <w:rPr>
                <w:rStyle w:val="eop"/>
                <w:rFonts w:asciiTheme="majorHAnsi" w:hAnsiTheme="majorHAnsi" w:cstheme="majorHAnsi"/>
                <w:sz w:val="20"/>
                <w:szCs w:val="20"/>
              </w:rPr>
              <w:t>î</w:t>
            </w:r>
            <w:r w:rsidRPr="009B0957">
              <w:rPr>
                <w:rStyle w:val="eop"/>
                <w:rFonts w:asciiTheme="majorHAnsi" w:hAnsiTheme="majorHAnsi" w:cstheme="majorHAnsi"/>
                <w:sz w:val="20"/>
                <w:szCs w:val="20"/>
              </w:rPr>
              <w:t>nt</w:t>
            </w:r>
            <w:r>
              <w:rPr>
                <w:rStyle w:val="eop"/>
                <w:rFonts w:asciiTheme="majorHAnsi" w:hAnsiTheme="majorHAnsi" w:cstheme="majorHAnsi"/>
                <w:sz w:val="20"/>
                <w:szCs w:val="20"/>
              </w:rPr>
              <w:t>â</w:t>
            </w:r>
            <w:r w:rsidRPr="009B0957">
              <w:rPr>
                <w:rStyle w:val="eop"/>
                <w:rFonts w:asciiTheme="majorHAnsi" w:hAnsiTheme="majorHAnsi" w:cstheme="majorHAnsi"/>
                <w:sz w:val="20"/>
                <w:szCs w:val="20"/>
              </w:rPr>
              <w:t>lniri dedicate (februarie 2023)</w:t>
            </w:r>
          </w:p>
        </w:tc>
      </w:tr>
      <w:tr w:rsidR="009B0957" w:rsidRPr="007B3CB4" w14:paraId="36FD2D58" w14:textId="77777777" w:rsidTr="001429F6">
        <w:tc>
          <w:tcPr>
            <w:tcW w:w="1271" w:type="dxa"/>
          </w:tcPr>
          <w:p w14:paraId="54842092" w14:textId="77777777"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Transport</w:t>
            </w:r>
          </w:p>
        </w:tc>
        <w:tc>
          <w:tcPr>
            <w:tcW w:w="6094" w:type="dxa"/>
          </w:tcPr>
          <w:p w14:paraId="6BE25209" w14:textId="4FAC9920" w:rsidR="009B0957" w:rsidRPr="009B0957" w:rsidRDefault="009B0957" w:rsidP="009669A6">
            <w:pPr>
              <w:pStyle w:val="ListParagraph"/>
              <w:numPr>
                <w:ilvl w:val="0"/>
                <w:numId w:val="91"/>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Evaluarea na</w:t>
            </w:r>
            <w:r w:rsidR="00AA45DB">
              <w:rPr>
                <w:rFonts w:cstheme="majorHAnsi"/>
                <w:color w:val="000000" w:themeColor="text1"/>
                <w:szCs w:val="20"/>
                <w:lang w:val="en"/>
              </w:rPr>
              <w:t>ț</w:t>
            </w:r>
            <w:r w:rsidRPr="009B0957">
              <w:rPr>
                <w:rFonts w:cstheme="majorHAnsi"/>
                <w:color w:val="000000" w:themeColor="text1"/>
                <w:szCs w:val="20"/>
                <w:lang w:val="en"/>
              </w:rPr>
              <w:t>ională a capacită</w:t>
            </w:r>
            <w:r w:rsidR="00AA45DB">
              <w:rPr>
                <w:rFonts w:cstheme="majorHAnsi"/>
                <w:color w:val="000000" w:themeColor="text1"/>
                <w:szCs w:val="20"/>
                <w:lang w:val="en"/>
              </w:rPr>
              <w:t>ț</w:t>
            </w:r>
            <w:r w:rsidRPr="009B0957">
              <w:rPr>
                <w:rFonts w:cstheme="majorHAnsi"/>
                <w:color w:val="000000" w:themeColor="text1"/>
                <w:szCs w:val="20"/>
                <w:lang w:val="en"/>
              </w:rPr>
              <w:t>ii podurilor de tranzitare a viiturilor</w:t>
            </w:r>
            <w:r>
              <w:rPr>
                <w:rFonts w:cstheme="majorHAnsi"/>
                <w:color w:val="000000" w:themeColor="text1"/>
                <w:szCs w:val="20"/>
                <w:lang w:val="en"/>
              </w:rPr>
              <w:t>.</w:t>
            </w:r>
          </w:p>
          <w:p w14:paraId="64720AAB" w14:textId="783A6CDA" w:rsidR="009B0957" w:rsidRPr="009B0957" w:rsidRDefault="009B0957" w:rsidP="009669A6">
            <w:pPr>
              <w:pStyle w:val="ListParagraph"/>
              <w:numPr>
                <w:ilvl w:val="0"/>
                <w:numId w:val="91"/>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Program na</w:t>
            </w:r>
            <w:r w:rsidR="00AA45DB">
              <w:rPr>
                <w:rFonts w:cstheme="majorHAnsi"/>
                <w:color w:val="000000" w:themeColor="text1"/>
                <w:szCs w:val="20"/>
                <w:lang w:val="en"/>
              </w:rPr>
              <w:t>ț</w:t>
            </w:r>
            <w:r w:rsidRPr="009B0957">
              <w:rPr>
                <w:rFonts w:cstheme="majorHAnsi"/>
                <w:color w:val="000000" w:themeColor="text1"/>
                <w:szCs w:val="20"/>
                <w:lang w:val="en"/>
              </w:rPr>
              <w:t xml:space="preserve">ional pentru reproiectarea </w:t>
            </w:r>
            <w:r w:rsidR="00346959">
              <w:rPr>
                <w:rFonts w:cstheme="majorHAnsi"/>
                <w:color w:val="000000" w:themeColor="text1"/>
                <w:szCs w:val="20"/>
                <w:lang w:val="en"/>
              </w:rPr>
              <w:t>ș</w:t>
            </w:r>
            <w:r w:rsidRPr="009B0957">
              <w:rPr>
                <w:rFonts w:cstheme="majorHAnsi"/>
                <w:color w:val="000000" w:themeColor="text1"/>
                <w:szCs w:val="20"/>
                <w:lang w:val="en"/>
              </w:rPr>
              <w:t>i reconstruc</w:t>
            </w:r>
            <w:r w:rsidR="00AA45DB">
              <w:rPr>
                <w:rFonts w:cstheme="majorHAnsi"/>
                <w:color w:val="000000" w:themeColor="text1"/>
                <w:szCs w:val="20"/>
                <w:lang w:val="en"/>
              </w:rPr>
              <w:t>ț</w:t>
            </w:r>
            <w:r w:rsidRPr="009B0957">
              <w:rPr>
                <w:rFonts w:cstheme="majorHAnsi"/>
                <w:color w:val="000000" w:themeColor="text1"/>
                <w:szCs w:val="20"/>
                <w:lang w:val="en"/>
              </w:rPr>
              <w:t>ia podurilor care obstruc</w:t>
            </w:r>
            <w:r w:rsidR="00AA45DB">
              <w:rPr>
                <w:rFonts w:cstheme="majorHAnsi"/>
                <w:color w:val="000000" w:themeColor="text1"/>
                <w:szCs w:val="20"/>
                <w:lang w:val="en"/>
              </w:rPr>
              <w:t>ț</w:t>
            </w:r>
            <w:r w:rsidRPr="009B0957">
              <w:rPr>
                <w:rFonts w:cstheme="majorHAnsi"/>
                <w:color w:val="000000" w:themeColor="text1"/>
                <w:szCs w:val="20"/>
                <w:lang w:val="en"/>
              </w:rPr>
              <w:t>ionează curgerea în zonele cu risc poten</w:t>
            </w:r>
            <w:r w:rsidR="00AA45DB">
              <w:rPr>
                <w:rFonts w:cstheme="majorHAnsi"/>
                <w:color w:val="000000" w:themeColor="text1"/>
                <w:szCs w:val="20"/>
                <w:lang w:val="en"/>
              </w:rPr>
              <w:t>ț</w:t>
            </w:r>
            <w:r w:rsidRPr="009B0957">
              <w:rPr>
                <w:rFonts w:cstheme="majorHAnsi"/>
                <w:color w:val="000000" w:themeColor="text1"/>
                <w:szCs w:val="20"/>
                <w:lang w:val="en"/>
              </w:rPr>
              <w:t>ial semnificativ la inunda</w:t>
            </w:r>
            <w:r w:rsidR="00AA45DB">
              <w:rPr>
                <w:rFonts w:cstheme="majorHAnsi"/>
                <w:color w:val="000000" w:themeColor="text1"/>
                <w:szCs w:val="20"/>
                <w:lang w:val="en"/>
              </w:rPr>
              <w:t>ț</w:t>
            </w:r>
            <w:r w:rsidRPr="009B0957">
              <w:rPr>
                <w:rFonts w:cstheme="majorHAnsi"/>
                <w:color w:val="000000" w:themeColor="text1"/>
                <w:szCs w:val="20"/>
                <w:lang w:val="en"/>
              </w:rPr>
              <w:t>ii</w:t>
            </w:r>
            <w:r>
              <w:rPr>
                <w:rFonts w:cstheme="majorHAnsi"/>
                <w:color w:val="000000" w:themeColor="text1"/>
                <w:szCs w:val="20"/>
                <w:lang w:val="en"/>
              </w:rPr>
              <w:t>.</w:t>
            </w:r>
          </w:p>
          <w:p w14:paraId="06103571" w14:textId="7E9172C9" w:rsidR="009B0957" w:rsidRPr="009B0957" w:rsidRDefault="009B0957" w:rsidP="009669A6">
            <w:pPr>
              <w:pStyle w:val="ListParagraph"/>
              <w:numPr>
                <w:ilvl w:val="0"/>
                <w:numId w:val="91"/>
              </w:numPr>
              <w:suppressAutoHyphens w:val="0"/>
              <w:spacing w:before="0" w:after="0"/>
              <w:jc w:val="both"/>
              <w:rPr>
                <w:rStyle w:val="eop"/>
                <w:rFonts w:cstheme="majorHAnsi"/>
                <w:szCs w:val="20"/>
              </w:rPr>
            </w:pPr>
            <w:r w:rsidRPr="009B0957">
              <w:rPr>
                <w:rFonts w:cstheme="majorHAnsi"/>
                <w:color w:val="000000" w:themeColor="text1"/>
                <w:szCs w:val="20"/>
                <w:lang w:val="en"/>
              </w:rPr>
              <w:t xml:space="preserve">Adaptarea standardelor de proiectare </w:t>
            </w:r>
            <w:r w:rsidR="00346959">
              <w:rPr>
                <w:rFonts w:cstheme="majorHAnsi"/>
                <w:color w:val="000000" w:themeColor="text1"/>
                <w:szCs w:val="20"/>
                <w:lang w:val="en"/>
              </w:rPr>
              <w:t>ș</w:t>
            </w:r>
            <w:r w:rsidRPr="009B0957">
              <w:rPr>
                <w:rFonts w:cstheme="majorHAnsi"/>
                <w:color w:val="000000" w:themeColor="text1"/>
                <w:szCs w:val="20"/>
                <w:lang w:val="en"/>
              </w:rPr>
              <w:t>i a procedurilor de planificare pentru infrastructura de transport, pentru a acoperi mai bine riscurile la inunda</w:t>
            </w:r>
            <w:r w:rsidR="00AA45DB">
              <w:rPr>
                <w:rFonts w:cstheme="majorHAnsi"/>
                <w:color w:val="000000" w:themeColor="text1"/>
                <w:szCs w:val="20"/>
                <w:lang w:val="en"/>
              </w:rPr>
              <w:t>ț</w:t>
            </w:r>
            <w:r w:rsidRPr="009B0957">
              <w:rPr>
                <w:rFonts w:cstheme="majorHAnsi"/>
                <w:color w:val="000000" w:themeColor="text1"/>
                <w:szCs w:val="20"/>
                <w:lang w:val="en"/>
              </w:rPr>
              <w:t xml:space="preserve">ii </w:t>
            </w:r>
            <w:r w:rsidR="00346959">
              <w:rPr>
                <w:rFonts w:cstheme="majorHAnsi"/>
                <w:color w:val="000000" w:themeColor="text1"/>
                <w:szCs w:val="20"/>
                <w:lang w:val="en"/>
              </w:rPr>
              <w:t>ș</w:t>
            </w:r>
            <w:r w:rsidRPr="009B0957">
              <w:rPr>
                <w:rFonts w:cstheme="majorHAnsi"/>
                <w:color w:val="000000" w:themeColor="text1"/>
                <w:szCs w:val="20"/>
                <w:lang w:val="en"/>
              </w:rPr>
              <w:t>i pentru a preveni deteriorarea viitoare a infrastructurii de către inunda</w:t>
            </w:r>
            <w:r w:rsidR="00AA45DB">
              <w:rPr>
                <w:rFonts w:cstheme="majorHAnsi"/>
                <w:color w:val="000000" w:themeColor="text1"/>
                <w:szCs w:val="20"/>
                <w:lang w:val="en"/>
              </w:rPr>
              <w:t>ț</w:t>
            </w:r>
            <w:r w:rsidRPr="009B0957">
              <w:rPr>
                <w:rFonts w:cstheme="majorHAnsi"/>
                <w:color w:val="000000" w:themeColor="text1"/>
                <w:szCs w:val="20"/>
                <w:lang w:val="en"/>
              </w:rPr>
              <w:t>ii.</w:t>
            </w:r>
          </w:p>
        </w:tc>
        <w:tc>
          <w:tcPr>
            <w:tcW w:w="2411" w:type="dxa"/>
          </w:tcPr>
          <w:p w14:paraId="36DED212" w14:textId="5EE6A53B"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M</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T</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I</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w:t>
            </w:r>
          </w:p>
          <w:p w14:paraId="1D2DC1DA" w14:textId="1433E182"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M</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T</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I</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w:t>
            </w:r>
          </w:p>
          <w:p w14:paraId="7F727C58" w14:textId="30458648"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C</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N</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A</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I</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R</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S</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A</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w:t>
            </w:r>
          </w:p>
          <w:p w14:paraId="661925FE" w14:textId="327CDAF1"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C</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N</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C</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F</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R</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S</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A</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w:t>
            </w:r>
          </w:p>
          <w:p w14:paraId="6DD35C02" w14:textId="1E8980EE"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D</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R</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D</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P</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 xml:space="preserve"> BV</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w:t>
            </w:r>
          </w:p>
          <w:p w14:paraId="607DB7A7" w14:textId="45EC8C6C"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pt-BR"/>
              </w:rPr>
            </w:pPr>
            <w:r w:rsidRPr="00D75EBF">
              <w:rPr>
                <w:rStyle w:val="eop"/>
                <w:rFonts w:asciiTheme="majorHAnsi" w:hAnsiTheme="majorHAnsi" w:cstheme="majorHAnsi"/>
                <w:b/>
                <w:bCs/>
                <w:sz w:val="20"/>
                <w:szCs w:val="20"/>
                <w:lang w:val="pt-BR"/>
              </w:rPr>
              <w:t>D.R.D.P TM.,</w:t>
            </w:r>
          </w:p>
          <w:p w14:paraId="51FB767B" w14:textId="03AB4B13"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pt-BR"/>
              </w:rPr>
            </w:pPr>
            <w:r w:rsidRPr="00D75EBF">
              <w:rPr>
                <w:rStyle w:val="eop"/>
                <w:rFonts w:asciiTheme="majorHAnsi" w:hAnsiTheme="majorHAnsi" w:cstheme="majorHAnsi"/>
                <w:b/>
                <w:bCs/>
                <w:sz w:val="20"/>
                <w:szCs w:val="20"/>
                <w:lang w:val="pt-BR"/>
              </w:rPr>
              <w:t>CESTRIN</w:t>
            </w:r>
          </w:p>
        </w:tc>
      </w:tr>
      <w:tr w:rsidR="009B0957" w:rsidRPr="009B0957" w14:paraId="4063A646" w14:textId="77777777" w:rsidTr="001429F6">
        <w:tc>
          <w:tcPr>
            <w:tcW w:w="1271" w:type="dxa"/>
          </w:tcPr>
          <w:p w14:paraId="29C14896" w14:textId="5AFCE80A"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Agricultur</w:t>
            </w:r>
            <w:r w:rsidR="002148E6">
              <w:rPr>
                <w:rStyle w:val="eop"/>
                <w:rFonts w:asciiTheme="majorHAnsi" w:hAnsiTheme="majorHAnsi" w:cstheme="majorHAnsi"/>
                <w:sz w:val="20"/>
                <w:szCs w:val="20"/>
              </w:rPr>
              <w:t>ă</w:t>
            </w:r>
          </w:p>
        </w:tc>
        <w:tc>
          <w:tcPr>
            <w:tcW w:w="6094" w:type="dxa"/>
          </w:tcPr>
          <w:p w14:paraId="770A5E22" w14:textId="30F09939" w:rsidR="009B0957" w:rsidRPr="009B0957" w:rsidRDefault="009B0957" w:rsidP="009669A6">
            <w:pPr>
              <w:pStyle w:val="ListParagraph"/>
              <w:numPr>
                <w:ilvl w:val="0"/>
                <w:numId w:val="92"/>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Elaborarea de studii de cercetare pentru elaborarea de Ghiduri de bune practici de utilizare a terenurilor, având în vedere solu</w:t>
            </w:r>
            <w:r w:rsidR="00AA45DB">
              <w:rPr>
                <w:rFonts w:cstheme="majorHAnsi"/>
                <w:color w:val="000000" w:themeColor="text1"/>
                <w:szCs w:val="20"/>
                <w:lang w:val="en"/>
              </w:rPr>
              <w:t>ț</w:t>
            </w:r>
            <w:r w:rsidRPr="009B0957">
              <w:rPr>
                <w:rFonts w:cstheme="majorHAnsi"/>
                <w:color w:val="000000" w:themeColor="text1"/>
                <w:szCs w:val="20"/>
                <w:lang w:val="en"/>
              </w:rPr>
              <w:t>ii de reducere a riscului de inunda</w:t>
            </w:r>
            <w:r w:rsidR="00AA45DB">
              <w:rPr>
                <w:rFonts w:cstheme="majorHAnsi"/>
                <w:color w:val="000000" w:themeColor="text1"/>
                <w:szCs w:val="20"/>
                <w:lang w:val="en"/>
              </w:rPr>
              <w:t>ț</w:t>
            </w:r>
            <w:r w:rsidRPr="009B0957">
              <w:rPr>
                <w:rFonts w:cstheme="majorHAnsi"/>
                <w:color w:val="000000" w:themeColor="text1"/>
                <w:szCs w:val="20"/>
                <w:lang w:val="en"/>
              </w:rPr>
              <w:t>ii, adaptate contextului din România</w:t>
            </w:r>
            <w:r w:rsidR="0086757B">
              <w:rPr>
                <w:rFonts w:cstheme="majorHAnsi"/>
                <w:color w:val="000000" w:themeColor="text1"/>
                <w:szCs w:val="20"/>
                <w:lang w:val="en"/>
              </w:rPr>
              <w:t>.</w:t>
            </w:r>
          </w:p>
          <w:p w14:paraId="63CA2EAB" w14:textId="752D5B90" w:rsidR="009B0957" w:rsidRPr="009B0957" w:rsidRDefault="009B0957" w:rsidP="009669A6">
            <w:pPr>
              <w:pStyle w:val="ListParagraph"/>
              <w:numPr>
                <w:ilvl w:val="0"/>
                <w:numId w:val="92"/>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Dezvoltarea de proiecte-pilot de combatere a eroziunii solului pentru a cre</w:t>
            </w:r>
            <w:r w:rsidR="00346959">
              <w:rPr>
                <w:rFonts w:cstheme="majorHAnsi"/>
                <w:color w:val="000000" w:themeColor="text1"/>
                <w:szCs w:val="20"/>
                <w:lang w:val="en"/>
              </w:rPr>
              <w:t>ș</w:t>
            </w:r>
            <w:r w:rsidRPr="009B0957">
              <w:rPr>
                <w:rFonts w:cstheme="majorHAnsi"/>
                <w:color w:val="000000" w:themeColor="text1"/>
                <w:szCs w:val="20"/>
                <w:lang w:val="en"/>
              </w:rPr>
              <w:t>te gradul de con</w:t>
            </w:r>
            <w:r w:rsidR="00346959">
              <w:rPr>
                <w:rFonts w:cstheme="majorHAnsi"/>
                <w:color w:val="000000" w:themeColor="text1"/>
                <w:szCs w:val="20"/>
                <w:lang w:val="en"/>
              </w:rPr>
              <w:t>ș</w:t>
            </w:r>
            <w:r w:rsidRPr="009B0957">
              <w:rPr>
                <w:rFonts w:cstheme="majorHAnsi"/>
                <w:color w:val="000000" w:themeColor="text1"/>
                <w:szCs w:val="20"/>
                <w:lang w:val="en"/>
              </w:rPr>
              <w:t>tientizare în rândul autorită</w:t>
            </w:r>
            <w:r w:rsidR="00AA45DB">
              <w:rPr>
                <w:rFonts w:cstheme="majorHAnsi"/>
                <w:color w:val="000000" w:themeColor="text1"/>
                <w:szCs w:val="20"/>
                <w:lang w:val="en"/>
              </w:rPr>
              <w:t>ț</w:t>
            </w:r>
            <w:r w:rsidRPr="009B0957">
              <w:rPr>
                <w:rFonts w:cstheme="majorHAnsi"/>
                <w:color w:val="000000" w:themeColor="text1"/>
                <w:szCs w:val="20"/>
                <w:lang w:val="en"/>
              </w:rPr>
              <w:t>ilor locale cu privire la beneficiile multiple, inclusiv cele legate de reducerea riscului de inunda</w:t>
            </w:r>
            <w:r w:rsidR="00AA45DB">
              <w:rPr>
                <w:rFonts w:cstheme="majorHAnsi"/>
                <w:color w:val="000000" w:themeColor="text1"/>
                <w:szCs w:val="20"/>
                <w:lang w:val="en"/>
              </w:rPr>
              <w:t>ț</w:t>
            </w:r>
            <w:r w:rsidRPr="009B0957">
              <w:rPr>
                <w:rFonts w:cstheme="majorHAnsi"/>
                <w:color w:val="000000" w:themeColor="text1"/>
                <w:szCs w:val="20"/>
                <w:lang w:val="en"/>
              </w:rPr>
              <w:t>ii</w:t>
            </w:r>
            <w:r w:rsidR="0086757B">
              <w:rPr>
                <w:rFonts w:cstheme="majorHAnsi"/>
                <w:color w:val="000000" w:themeColor="text1"/>
                <w:szCs w:val="20"/>
                <w:lang w:val="en"/>
              </w:rPr>
              <w:t>.</w:t>
            </w:r>
          </w:p>
          <w:p w14:paraId="5E6D3AC0" w14:textId="7B4B6712" w:rsidR="009B0957" w:rsidRPr="009B0957" w:rsidRDefault="009B0957" w:rsidP="009669A6">
            <w:pPr>
              <w:pStyle w:val="ListParagraph"/>
              <w:numPr>
                <w:ilvl w:val="0"/>
                <w:numId w:val="92"/>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Studiu de cercetare pentru a evalua impactul dezvoltării asupra cre</w:t>
            </w:r>
            <w:r w:rsidR="00346959">
              <w:rPr>
                <w:rFonts w:cstheme="majorHAnsi"/>
                <w:color w:val="000000" w:themeColor="text1"/>
                <w:szCs w:val="20"/>
                <w:lang w:val="en"/>
              </w:rPr>
              <w:t>ș</w:t>
            </w:r>
            <w:r w:rsidRPr="009B0957">
              <w:rPr>
                <w:rFonts w:cstheme="majorHAnsi"/>
                <w:color w:val="000000" w:themeColor="text1"/>
                <w:szCs w:val="20"/>
                <w:lang w:val="en"/>
              </w:rPr>
              <w:t>terii riscului la inunda</w:t>
            </w:r>
            <w:r w:rsidR="00AA45DB">
              <w:rPr>
                <w:rFonts w:cstheme="majorHAnsi"/>
                <w:color w:val="000000" w:themeColor="text1"/>
                <w:szCs w:val="20"/>
                <w:lang w:val="en"/>
              </w:rPr>
              <w:t>ț</w:t>
            </w:r>
            <w:r w:rsidRPr="009B0957">
              <w:rPr>
                <w:rFonts w:cstheme="majorHAnsi"/>
                <w:color w:val="000000" w:themeColor="text1"/>
                <w:szCs w:val="20"/>
                <w:lang w:val="en"/>
              </w:rPr>
              <w:t>ii din ape subterane</w:t>
            </w:r>
            <w:r w:rsidR="0086757B">
              <w:rPr>
                <w:rFonts w:cstheme="majorHAnsi"/>
                <w:color w:val="000000" w:themeColor="text1"/>
                <w:szCs w:val="20"/>
                <w:lang w:val="en"/>
              </w:rPr>
              <w:t>.</w:t>
            </w:r>
          </w:p>
          <w:p w14:paraId="1F73AF6B" w14:textId="35189778" w:rsidR="009B0957" w:rsidRPr="00D75EBF" w:rsidRDefault="009B0957" w:rsidP="009669A6">
            <w:pPr>
              <w:pStyle w:val="ListParagraph"/>
              <w:numPr>
                <w:ilvl w:val="0"/>
                <w:numId w:val="92"/>
              </w:numPr>
              <w:suppressAutoHyphens w:val="0"/>
              <w:spacing w:before="0" w:after="0"/>
              <w:jc w:val="both"/>
              <w:rPr>
                <w:rStyle w:val="eop"/>
                <w:rFonts w:cstheme="majorHAnsi"/>
                <w:color w:val="000000" w:themeColor="text1"/>
                <w:szCs w:val="20"/>
                <w:lang w:val="en"/>
              </w:rPr>
            </w:pPr>
            <w:r w:rsidRPr="00D75EBF">
              <w:rPr>
                <w:rFonts w:cstheme="majorHAnsi"/>
                <w:color w:val="000000" w:themeColor="text1"/>
                <w:szCs w:val="20"/>
                <w:lang w:val="en"/>
              </w:rPr>
              <w:t>Amenajarea bazinelor toren</w:t>
            </w:r>
            <w:r w:rsidR="00AA45DB" w:rsidRPr="00D75EBF">
              <w:rPr>
                <w:rFonts w:cstheme="majorHAnsi"/>
                <w:color w:val="000000" w:themeColor="text1"/>
                <w:szCs w:val="20"/>
                <w:lang w:val="en"/>
              </w:rPr>
              <w:t>ț</w:t>
            </w:r>
            <w:r w:rsidRPr="00D75EBF">
              <w:rPr>
                <w:rFonts w:cstheme="majorHAnsi"/>
                <w:color w:val="000000" w:themeColor="text1"/>
                <w:szCs w:val="20"/>
                <w:lang w:val="en"/>
              </w:rPr>
              <w:t xml:space="preserve">iale – proiecte </w:t>
            </w:r>
            <w:r w:rsidR="0086757B" w:rsidRPr="00D75EBF">
              <w:rPr>
                <w:rFonts w:cstheme="majorHAnsi"/>
                <w:color w:val="000000" w:themeColor="text1"/>
                <w:szCs w:val="20"/>
                <w:lang w:val="en"/>
              </w:rPr>
              <w:t>î</w:t>
            </w:r>
            <w:r w:rsidRPr="00D75EBF">
              <w:rPr>
                <w:rFonts w:cstheme="majorHAnsi"/>
                <w:color w:val="000000" w:themeColor="text1"/>
                <w:szCs w:val="20"/>
                <w:lang w:val="en"/>
              </w:rPr>
              <w:t>n zone pilot</w:t>
            </w:r>
            <w:r w:rsidR="0086757B" w:rsidRPr="00D75EBF">
              <w:rPr>
                <w:rFonts w:cstheme="majorHAnsi"/>
                <w:color w:val="000000" w:themeColor="text1"/>
                <w:szCs w:val="20"/>
                <w:lang w:val="en"/>
              </w:rPr>
              <w:t>.</w:t>
            </w:r>
          </w:p>
        </w:tc>
        <w:tc>
          <w:tcPr>
            <w:tcW w:w="2411" w:type="dxa"/>
          </w:tcPr>
          <w:p w14:paraId="341D6347" w14:textId="4B7815A8"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en"/>
              </w:rPr>
            </w:pPr>
            <w:r w:rsidRPr="00D75EBF">
              <w:rPr>
                <w:rStyle w:val="eop"/>
                <w:rFonts w:asciiTheme="majorHAnsi" w:hAnsiTheme="majorHAnsi" w:cstheme="majorHAnsi"/>
                <w:b/>
                <w:bCs/>
                <w:sz w:val="20"/>
                <w:szCs w:val="20"/>
                <w:lang w:val="en"/>
              </w:rPr>
              <w:t>M.A.D.R., A.N.I.F./</w:t>
            </w:r>
          </w:p>
          <w:p w14:paraId="6676789A" w14:textId="678FF081"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en"/>
              </w:rPr>
            </w:pPr>
            <w:r w:rsidRPr="00D75EBF">
              <w:rPr>
                <w:rStyle w:val="eop"/>
                <w:rFonts w:asciiTheme="majorHAnsi" w:hAnsiTheme="majorHAnsi" w:cstheme="majorHAnsi"/>
                <w:b/>
                <w:bCs/>
                <w:sz w:val="20"/>
                <w:szCs w:val="20"/>
                <w:lang w:val="en"/>
              </w:rPr>
              <w:t xml:space="preserve">M.A.D.R., </w:t>
            </w:r>
          </w:p>
          <w:p w14:paraId="69FD95AB" w14:textId="64F79B4F"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sidRPr="009B0957">
              <w:rPr>
                <w:rStyle w:val="eop"/>
                <w:rFonts w:asciiTheme="majorHAnsi" w:hAnsiTheme="majorHAnsi" w:cstheme="majorHAnsi"/>
                <w:b/>
                <w:bCs/>
                <w:sz w:val="20"/>
                <w:szCs w:val="20"/>
              </w:rPr>
              <w:t>A</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N</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I</w:t>
            </w:r>
            <w:r>
              <w:rPr>
                <w:rStyle w:val="eop"/>
                <w:rFonts w:asciiTheme="majorHAnsi" w:hAnsiTheme="majorHAnsi" w:cstheme="majorHAnsi"/>
                <w:b/>
                <w:bCs/>
                <w:sz w:val="20"/>
                <w:szCs w:val="20"/>
              </w:rPr>
              <w:t>.</w:t>
            </w:r>
            <w:r w:rsidRPr="009B0957">
              <w:rPr>
                <w:rStyle w:val="eop"/>
                <w:rFonts w:asciiTheme="majorHAnsi" w:hAnsiTheme="majorHAnsi" w:cstheme="majorHAnsi"/>
                <w:b/>
                <w:bCs/>
                <w:sz w:val="20"/>
                <w:szCs w:val="20"/>
              </w:rPr>
              <w:t>F</w:t>
            </w:r>
            <w:r>
              <w:rPr>
                <w:rStyle w:val="eop"/>
                <w:rFonts w:asciiTheme="majorHAnsi" w:hAnsiTheme="majorHAnsi" w:cstheme="majorHAnsi"/>
                <w:b/>
                <w:bCs/>
                <w:sz w:val="20"/>
                <w:szCs w:val="20"/>
              </w:rPr>
              <w:t>.</w:t>
            </w:r>
          </w:p>
        </w:tc>
      </w:tr>
      <w:tr w:rsidR="009B0957" w:rsidRPr="00AC0749" w14:paraId="7FC0549B" w14:textId="77777777" w:rsidTr="001429F6">
        <w:tc>
          <w:tcPr>
            <w:tcW w:w="1271" w:type="dxa"/>
          </w:tcPr>
          <w:p w14:paraId="49EEAD83" w14:textId="51066963"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P</w:t>
            </w:r>
            <w:r w:rsidR="002148E6">
              <w:rPr>
                <w:rStyle w:val="eop"/>
                <w:rFonts w:asciiTheme="majorHAnsi" w:hAnsiTheme="majorHAnsi" w:cstheme="majorHAnsi"/>
                <w:sz w:val="20"/>
                <w:szCs w:val="20"/>
              </w:rPr>
              <w:t>ă</w:t>
            </w:r>
            <w:r w:rsidRPr="009B0957">
              <w:rPr>
                <w:rStyle w:val="eop"/>
                <w:rFonts w:asciiTheme="majorHAnsi" w:hAnsiTheme="majorHAnsi" w:cstheme="majorHAnsi"/>
                <w:sz w:val="20"/>
                <w:szCs w:val="20"/>
              </w:rPr>
              <w:t>duri</w:t>
            </w:r>
          </w:p>
        </w:tc>
        <w:tc>
          <w:tcPr>
            <w:tcW w:w="6094" w:type="dxa"/>
          </w:tcPr>
          <w:p w14:paraId="64834B83" w14:textId="0A50BD25" w:rsidR="009B0957" w:rsidRPr="009B0957" w:rsidRDefault="009B0957" w:rsidP="009669A6">
            <w:pPr>
              <w:pStyle w:val="ListParagraph"/>
              <w:numPr>
                <w:ilvl w:val="0"/>
                <w:numId w:val="93"/>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Proiecte de împădurire care contribuie la reducerea riscului de inunda</w:t>
            </w:r>
            <w:r w:rsidR="00AA45DB">
              <w:rPr>
                <w:rFonts w:cstheme="majorHAnsi"/>
                <w:color w:val="000000" w:themeColor="text1"/>
                <w:szCs w:val="20"/>
                <w:lang w:val="en"/>
              </w:rPr>
              <w:t>ț</w:t>
            </w:r>
            <w:r w:rsidRPr="009B0957">
              <w:rPr>
                <w:rFonts w:cstheme="majorHAnsi"/>
                <w:color w:val="000000" w:themeColor="text1"/>
                <w:szCs w:val="20"/>
                <w:lang w:val="en"/>
              </w:rPr>
              <w:t>ii la nivel regional (în zonele identificate ca măsură generică în cadrul P</w:t>
            </w:r>
            <w:r w:rsidR="0086757B">
              <w:rPr>
                <w:rFonts w:cstheme="majorHAnsi"/>
                <w:color w:val="000000" w:themeColor="text1"/>
                <w:szCs w:val="20"/>
                <w:lang w:val="en"/>
              </w:rPr>
              <w:t>.</w:t>
            </w:r>
            <w:r w:rsidRPr="009B0957">
              <w:rPr>
                <w:rFonts w:cstheme="majorHAnsi"/>
                <w:color w:val="000000" w:themeColor="text1"/>
                <w:szCs w:val="20"/>
                <w:lang w:val="en"/>
              </w:rPr>
              <w:t>M</w:t>
            </w:r>
            <w:r w:rsidR="0086757B">
              <w:rPr>
                <w:rFonts w:cstheme="majorHAnsi"/>
                <w:color w:val="000000" w:themeColor="text1"/>
                <w:szCs w:val="20"/>
                <w:lang w:val="en"/>
              </w:rPr>
              <w:t>.</w:t>
            </w:r>
            <w:r w:rsidRPr="009B0957">
              <w:rPr>
                <w:rFonts w:cstheme="majorHAnsi"/>
                <w:color w:val="000000" w:themeColor="text1"/>
                <w:szCs w:val="20"/>
                <w:lang w:val="en"/>
              </w:rPr>
              <w:t>R</w:t>
            </w:r>
            <w:r w:rsidR="0086757B">
              <w:rPr>
                <w:rFonts w:cstheme="majorHAnsi"/>
                <w:color w:val="000000" w:themeColor="text1"/>
                <w:szCs w:val="20"/>
                <w:lang w:val="en"/>
              </w:rPr>
              <w:t>.</w:t>
            </w:r>
            <w:r w:rsidRPr="009B0957">
              <w:rPr>
                <w:rFonts w:cstheme="majorHAnsi"/>
                <w:color w:val="000000" w:themeColor="text1"/>
                <w:szCs w:val="20"/>
                <w:lang w:val="en"/>
              </w:rPr>
              <w:t>I</w:t>
            </w:r>
            <w:r w:rsidR="0086757B">
              <w:rPr>
                <w:rFonts w:cstheme="majorHAnsi"/>
                <w:color w:val="000000" w:themeColor="text1"/>
                <w:szCs w:val="20"/>
                <w:lang w:val="en"/>
              </w:rPr>
              <w:t xml:space="preserve">. </w:t>
            </w:r>
            <w:r w:rsidR="007C55FC">
              <w:rPr>
                <w:rFonts w:cstheme="majorHAnsi"/>
                <w:color w:val="000000" w:themeColor="text1"/>
                <w:szCs w:val="20"/>
                <w:lang w:val="en"/>
              </w:rPr>
              <w:t>C</w:t>
            </w:r>
            <w:r w:rsidR="0086757B">
              <w:rPr>
                <w:rFonts w:cstheme="majorHAnsi"/>
                <w:color w:val="000000" w:themeColor="text1"/>
                <w:szCs w:val="20"/>
                <w:lang w:val="en"/>
              </w:rPr>
              <w:t>iclul II.</w:t>
            </w:r>
          </w:p>
          <w:p w14:paraId="1BF4C106" w14:textId="3FEF0B62" w:rsidR="009B0957" w:rsidRPr="009B0957" w:rsidRDefault="009B0957" w:rsidP="009669A6">
            <w:pPr>
              <w:pStyle w:val="ListParagraph"/>
              <w:numPr>
                <w:ilvl w:val="0"/>
                <w:numId w:val="93"/>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 xml:space="preserve">Identificarea </w:t>
            </w:r>
            <w:r w:rsidR="00346959">
              <w:rPr>
                <w:rFonts w:cstheme="majorHAnsi"/>
                <w:color w:val="000000" w:themeColor="text1"/>
                <w:szCs w:val="20"/>
                <w:lang w:val="en"/>
              </w:rPr>
              <w:t>ș</w:t>
            </w:r>
            <w:r w:rsidRPr="009B0957">
              <w:rPr>
                <w:rFonts w:cstheme="majorHAnsi"/>
                <w:color w:val="000000" w:themeColor="text1"/>
                <w:szCs w:val="20"/>
                <w:lang w:val="en"/>
              </w:rPr>
              <w:t>i stabilirea unui organism de coordonare care să asigure cre</w:t>
            </w:r>
            <w:r w:rsidR="00346959">
              <w:rPr>
                <w:rFonts w:cstheme="majorHAnsi"/>
                <w:color w:val="000000" w:themeColor="text1"/>
                <w:szCs w:val="20"/>
                <w:lang w:val="en"/>
              </w:rPr>
              <w:t>ș</w:t>
            </w:r>
            <w:r w:rsidRPr="009B0957">
              <w:rPr>
                <w:rFonts w:cstheme="majorHAnsi"/>
                <w:color w:val="000000" w:themeColor="text1"/>
                <w:szCs w:val="20"/>
                <w:lang w:val="en"/>
              </w:rPr>
              <w:t xml:space="preserve">terea cooperării </w:t>
            </w:r>
            <w:r w:rsidR="00346959">
              <w:rPr>
                <w:rFonts w:cstheme="majorHAnsi"/>
                <w:color w:val="000000" w:themeColor="text1"/>
                <w:szCs w:val="20"/>
                <w:lang w:val="en"/>
              </w:rPr>
              <w:t>ș</w:t>
            </w:r>
            <w:r w:rsidRPr="009B0957">
              <w:rPr>
                <w:rFonts w:cstheme="majorHAnsi"/>
                <w:color w:val="000000" w:themeColor="text1"/>
                <w:szCs w:val="20"/>
                <w:lang w:val="en"/>
              </w:rPr>
              <w:t>i transparen</w:t>
            </w:r>
            <w:r w:rsidR="00AA45DB">
              <w:rPr>
                <w:rFonts w:cstheme="majorHAnsi"/>
                <w:color w:val="000000" w:themeColor="text1"/>
                <w:szCs w:val="20"/>
                <w:lang w:val="en"/>
              </w:rPr>
              <w:t>ț</w:t>
            </w:r>
            <w:r w:rsidRPr="009B0957">
              <w:rPr>
                <w:rFonts w:cstheme="majorHAnsi"/>
                <w:color w:val="000000" w:themeColor="text1"/>
                <w:szCs w:val="20"/>
                <w:lang w:val="en"/>
              </w:rPr>
              <w:t>ei între păr</w:t>
            </w:r>
            <w:r w:rsidR="00AA45DB">
              <w:rPr>
                <w:rFonts w:cstheme="majorHAnsi"/>
                <w:color w:val="000000" w:themeColor="text1"/>
                <w:szCs w:val="20"/>
                <w:lang w:val="en"/>
              </w:rPr>
              <w:t>ț</w:t>
            </w:r>
            <w:r w:rsidRPr="009B0957">
              <w:rPr>
                <w:rFonts w:cstheme="majorHAnsi"/>
                <w:color w:val="000000" w:themeColor="text1"/>
                <w:szCs w:val="20"/>
                <w:lang w:val="en"/>
              </w:rPr>
              <w:t>ile implicate în proiecte de împădurire</w:t>
            </w:r>
            <w:r w:rsidR="0086757B">
              <w:rPr>
                <w:rFonts w:cstheme="majorHAnsi"/>
                <w:color w:val="000000" w:themeColor="text1"/>
                <w:szCs w:val="20"/>
                <w:lang w:val="en"/>
              </w:rPr>
              <w:t>.</w:t>
            </w:r>
          </w:p>
          <w:p w14:paraId="179DD441" w14:textId="42F2B496" w:rsidR="009B0957" w:rsidRPr="00D75EBF" w:rsidRDefault="009B0957" w:rsidP="009669A6">
            <w:pPr>
              <w:pStyle w:val="ListParagraph"/>
              <w:numPr>
                <w:ilvl w:val="0"/>
                <w:numId w:val="93"/>
              </w:numPr>
              <w:suppressAutoHyphens w:val="0"/>
              <w:spacing w:before="0" w:after="0"/>
              <w:jc w:val="both"/>
              <w:rPr>
                <w:rStyle w:val="eop"/>
                <w:rFonts w:cstheme="majorHAnsi"/>
                <w:color w:val="000000" w:themeColor="text1"/>
                <w:szCs w:val="20"/>
                <w:lang w:val="en"/>
              </w:rPr>
            </w:pPr>
            <w:r w:rsidRPr="00D75EBF">
              <w:rPr>
                <w:rFonts w:cstheme="majorHAnsi"/>
                <w:color w:val="000000" w:themeColor="text1"/>
                <w:szCs w:val="20"/>
                <w:lang w:val="en"/>
              </w:rPr>
              <w:t>Amenajarea bazinelor toren</w:t>
            </w:r>
            <w:r w:rsidR="00AA45DB" w:rsidRPr="00D75EBF">
              <w:rPr>
                <w:rFonts w:cstheme="majorHAnsi"/>
                <w:color w:val="000000" w:themeColor="text1"/>
                <w:szCs w:val="20"/>
                <w:lang w:val="en"/>
              </w:rPr>
              <w:t>ț</w:t>
            </w:r>
            <w:r w:rsidRPr="00D75EBF">
              <w:rPr>
                <w:rFonts w:cstheme="majorHAnsi"/>
                <w:color w:val="000000" w:themeColor="text1"/>
                <w:szCs w:val="20"/>
                <w:lang w:val="en"/>
              </w:rPr>
              <w:t xml:space="preserve">iale – proiecte </w:t>
            </w:r>
            <w:r w:rsidR="0086757B" w:rsidRPr="00D75EBF">
              <w:rPr>
                <w:rFonts w:cstheme="majorHAnsi"/>
                <w:color w:val="000000" w:themeColor="text1"/>
                <w:szCs w:val="20"/>
                <w:lang w:val="en"/>
              </w:rPr>
              <w:t>î</w:t>
            </w:r>
            <w:r w:rsidRPr="00D75EBF">
              <w:rPr>
                <w:rFonts w:cstheme="majorHAnsi"/>
                <w:color w:val="000000" w:themeColor="text1"/>
                <w:szCs w:val="20"/>
                <w:lang w:val="en"/>
              </w:rPr>
              <w:t>n zone pilot</w:t>
            </w:r>
            <w:r w:rsidR="0086757B" w:rsidRPr="00D75EBF">
              <w:rPr>
                <w:rFonts w:cstheme="majorHAnsi"/>
                <w:color w:val="000000" w:themeColor="text1"/>
                <w:szCs w:val="20"/>
                <w:lang w:val="en"/>
              </w:rPr>
              <w:t>.</w:t>
            </w:r>
          </w:p>
        </w:tc>
        <w:tc>
          <w:tcPr>
            <w:tcW w:w="2411" w:type="dxa"/>
          </w:tcPr>
          <w:p w14:paraId="1CE4899F" w14:textId="22735C16"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en"/>
              </w:rPr>
            </w:pPr>
            <w:r w:rsidRPr="00D75EBF">
              <w:rPr>
                <w:rStyle w:val="eop"/>
                <w:rFonts w:asciiTheme="majorHAnsi" w:hAnsiTheme="majorHAnsi" w:cstheme="majorHAnsi"/>
                <w:b/>
                <w:bCs/>
                <w:sz w:val="20"/>
                <w:szCs w:val="20"/>
                <w:lang w:val="en"/>
              </w:rPr>
              <w:t>M.M.A.P. – DGPSS, ROMSILVA/ M.M.A.P.-DGPSS, ROMSILVA,</w:t>
            </w:r>
          </w:p>
          <w:p w14:paraId="06806199" w14:textId="6F6B0FE4"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en"/>
              </w:rPr>
            </w:pPr>
            <w:r w:rsidRPr="00D75EBF">
              <w:rPr>
                <w:rStyle w:val="eop"/>
                <w:rFonts w:asciiTheme="majorHAnsi" w:hAnsiTheme="majorHAnsi" w:cstheme="majorHAnsi"/>
                <w:b/>
                <w:bCs/>
                <w:sz w:val="20"/>
                <w:szCs w:val="20"/>
                <w:lang w:val="en"/>
              </w:rPr>
              <w:t>G.F. Bucure</w:t>
            </w:r>
            <w:r w:rsidR="00346959" w:rsidRPr="00D75EBF">
              <w:rPr>
                <w:rStyle w:val="eop"/>
                <w:rFonts w:asciiTheme="majorHAnsi" w:hAnsiTheme="majorHAnsi" w:cstheme="majorHAnsi"/>
                <w:b/>
                <w:bCs/>
                <w:sz w:val="20"/>
                <w:szCs w:val="20"/>
                <w:lang w:val="en"/>
              </w:rPr>
              <w:t>ș</w:t>
            </w:r>
            <w:r w:rsidRPr="00D75EBF">
              <w:rPr>
                <w:rStyle w:val="eop"/>
                <w:rFonts w:asciiTheme="majorHAnsi" w:hAnsiTheme="majorHAnsi" w:cstheme="majorHAnsi"/>
                <w:b/>
                <w:bCs/>
                <w:sz w:val="20"/>
                <w:szCs w:val="20"/>
                <w:lang w:val="en"/>
              </w:rPr>
              <w:t xml:space="preserve">ti, </w:t>
            </w:r>
          </w:p>
          <w:p w14:paraId="062CCCFA" w14:textId="2E0B54D1" w:rsidR="009B0957" w:rsidRPr="00D75EBF"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en"/>
              </w:rPr>
            </w:pPr>
            <w:r w:rsidRPr="00D75EBF">
              <w:rPr>
                <w:rStyle w:val="eop"/>
                <w:rFonts w:asciiTheme="majorHAnsi" w:hAnsiTheme="majorHAnsi" w:cstheme="majorHAnsi"/>
                <w:b/>
                <w:bCs/>
                <w:sz w:val="20"/>
                <w:szCs w:val="20"/>
                <w:lang w:val="en"/>
              </w:rPr>
              <w:t>G.F. Ploie</w:t>
            </w:r>
            <w:r w:rsidR="00346959" w:rsidRPr="00D75EBF">
              <w:rPr>
                <w:rStyle w:val="eop"/>
                <w:rFonts w:asciiTheme="majorHAnsi" w:hAnsiTheme="majorHAnsi" w:cstheme="majorHAnsi"/>
                <w:b/>
                <w:bCs/>
                <w:sz w:val="20"/>
                <w:szCs w:val="20"/>
                <w:lang w:val="en"/>
              </w:rPr>
              <w:t>ș</w:t>
            </w:r>
            <w:r w:rsidRPr="00D75EBF">
              <w:rPr>
                <w:rStyle w:val="eop"/>
                <w:rFonts w:asciiTheme="majorHAnsi" w:hAnsiTheme="majorHAnsi" w:cstheme="majorHAnsi"/>
                <w:b/>
                <w:bCs/>
                <w:sz w:val="20"/>
                <w:szCs w:val="20"/>
                <w:lang w:val="en"/>
              </w:rPr>
              <w:t>ti</w:t>
            </w:r>
          </w:p>
        </w:tc>
      </w:tr>
      <w:tr w:rsidR="009B0957" w:rsidRPr="007B3CB4" w14:paraId="20E8D843" w14:textId="77777777" w:rsidTr="001429F6">
        <w:tc>
          <w:tcPr>
            <w:tcW w:w="1271" w:type="dxa"/>
          </w:tcPr>
          <w:p w14:paraId="107AAA95" w14:textId="77777777"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Energie</w:t>
            </w:r>
          </w:p>
        </w:tc>
        <w:tc>
          <w:tcPr>
            <w:tcW w:w="6094" w:type="dxa"/>
          </w:tcPr>
          <w:p w14:paraId="4CEEDBBD" w14:textId="77777777" w:rsidR="009B0957" w:rsidRPr="00D75EBF" w:rsidRDefault="009B0957" w:rsidP="009669A6">
            <w:pPr>
              <w:pStyle w:val="ListParagraph"/>
              <w:numPr>
                <w:ilvl w:val="0"/>
                <w:numId w:val="94"/>
              </w:numPr>
              <w:suppressAutoHyphens w:val="0"/>
              <w:spacing w:before="0" w:after="0"/>
              <w:jc w:val="both"/>
              <w:rPr>
                <w:rFonts w:cstheme="majorHAnsi"/>
                <w:color w:val="000000" w:themeColor="text1"/>
                <w:szCs w:val="20"/>
                <w:lang w:val="pt-BR"/>
              </w:rPr>
            </w:pPr>
            <w:r w:rsidRPr="00D75EBF">
              <w:rPr>
                <w:rFonts w:cstheme="majorHAnsi"/>
                <w:color w:val="000000" w:themeColor="text1"/>
                <w:szCs w:val="20"/>
                <w:lang w:val="pt-BR"/>
              </w:rPr>
              <w:t>Dezvoltarea infrastructurii sistemului de prognoză hidrologică în amonte de acumulări pentru sectoarele de râu lipsite de o astfel de infrastructură.</w:t>
            </w:r>
          </w:p>
          <w:p w14:paraId="0270B1B0" w14:textId="33DAB96B" w:rsidR="009B0957" w:rsidRPr="00D75EBF" w:rsidRDefault="009B0957" w:rsidP="009669A6">
            <w:pPr>
              <w:pStyle w:val="ListParagraph"/>
              <w:numPr>
                <w:ilvl w:val="0"/>
                <w:numId w:val="94"/>
              </w:numPr>
              <w:suppressAutoHyphens w:val="0"/>
              <w:spacing w:before="0" w:after="0"/>
              <w:jc w:val="both"/>
              <w:rPr>
                <w:rFonts w:cstheme="majorHAnsi"/>
                <w:color w:val="000000" w:themeColor="text1"/>
                <w:szCs w:val="20"/>
                <w:lang w:val="pt-BR"/>
              </w:rPr>
            </w:pPr>
            <w:r w:rsidRPr="00D75EBF">
              <w:rPr>
                <w:rFonts w:cstheme="majorHAnsi"/>
                <w:color w:val="000000" w:themeColor="text1"/>
                <w:szCs w:val="20"/>
                <w:lang w:val="pt-BR"/>
              </w:rPr>
              <w:t xml:space="preserve">Includerea în documentele de amenajarea teritoriului </w:t>
            </w:r>
            <w:r w:rsidR="00346959" w:rsidRPr="00D75EBF">
              <w:rPr>
                <w:rFonts w:cstheme="majorHAnsi"/>
                <w:color w:val="000000" w:themeColor="text1"/>
                <w:szCs w:val="20"/>
                <w:lang w:val="pt-BR"/>
              </w:rPr>
              <w:t>ș</w:t>
            </w:r>
            <w:r w:rsidRPr="00D75EBF">
              <w:rPr>
                <w:rFonts w:cstheme="majorHAnsi"/>
                <w:color w:val="000000" w:themeColor="text1"/>
                <w:szCs w:val="20"/>
                <w:lang w:val="pt-BR"/>
              </w:rPr>
              <w:t>i urbanism a restric</w:t>
            </w:r>
            <w:r w:rsidR="00AA45DB" w:rsidRPr="00D75EBF">
              <w:rPr>
                <w:rFonts w:cstheme="majorHAnsi"/>
                <w:color w:val="000000" w:themeColor="text1"/>
                <w:szCs w:val="20"/>
                <w:lang w:val="pt-BR"/>
              </w:rPr>
              <w:t>ț</w:t>
            </w:r>
            <w:r w:rsidRPr="00D75EBF">
              <w:rPr>
                <w:rFonts w:cstheme="majorHAnsi"/>
                <w:color w:val="000000" w:themeColor="text1"/>
                <w:szCs w:val="20"/>
                <w:lang w:val="pt-BR"/>
              </w:rPr>
              <w:t>iilor în aval de acumulări, având în vedere regulamentele de exploatare ale barajelor (pentru a permite tranzitul debitelor evacuate).</w:t>
            </w:r>
          </w:p>
          <w:p w14:paraId="385D601D" w14:textId="6381B576" w:rsidR="009B0957" w:rsidRPr="009B0957" w:rsidRDefault="009B0957" w:rsidP="009669A6">
            <w:pPr>
              <w:pStyle w:val="ListParagraph"/>
              <w:numPr>
                <w:ilvl w:val="0"/>
                <w:numId w:val="94"/>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Prioritizarea barajelor care necesit</w:t>
            </w:r>
            <w:r w:rsidR="0086757B">
              <w:rPr>
                <w:rFonts w:cstheme="majorHAnsi"/>
                <w:color w:val="000000" w:themeColor="text1"/>
                <w:szCs w:val="20"/>
                <w:lang w:val="en"/>
              </w:rPr>
              <w:t>ă</w:t>
            </w:r>
            <w:r w:rsidRPr="009B0957">
              <w:rPr>
                <w:rFonts w:cstheme="majorHAnsi"/>
                <w:color w:val="000000" w:themeColor="text1"/>
                <w:szCs w:val="20"/>
                <w:lang w:val="en"/>
              </w:rPr>
              <w:t xml:space="preserve"> finalizare.</w:t>
            </w:r>
          </w:p>
          <w:p w14:paraId="713D14B2" w14:textId="0FE57233" w:rsidR="009B0957" w:rsidRPr="00A56F55" w:rsidRDefault="009B0957" w:rsidP="009669A6">
            <w:pPr>
              <w:pStyle w:val="ListParagraph"/>
              <w:numPr>
                <w:ilvl w:val="0"/>
                <w:numId w:val="94"/>
              </w:numPr>
              <w:suppressAutoHyphens w:val="0"/>
              <w:spacing w:before="0" w:after="0"/>
              <w:jc w:val="both"/>
              <w:rPr>
                <w:rFonts w:cstheme="majorHAnsi"/>
                <w:color w:val="000000" w:themeColor="text1"/>
                <w:szCs w:val="20"/>
                <w:lang w:val="es-ES"/>
              </w:rPr>
            </w:pPr>
            <w:r w:rsidRPr="00A56F55">
              <w:rPr>
                <w:rFonts w:cstheme="majorHAnsi"/>
                <w:color w:val="000000" w:themeColor="text1"/>
                <w:szCs w:val="20"/>
                <w:lang w:val="es-ES"/>
              </w:rPr>
              <w:t>Elaborarea pentru barajele existente a unor regulamente de exploatare actualizate</w:t>
            </w:r>
            <w:r w:rsidR="0086757B" w:rsidRPr="00A56F55">
              <w:rPr>
                <w:rFonts w:cstheme="majorHAnsi"/>
                <w:color w:val="000000" w:themeColor="text1"/>
                <w:szCs w:val="20"/>
                <w:lang w:val="es-ES"/>
              </w:rPr>
              <w:t>.</w:t>
            </w:r>
          </w:p>
          <w:p w14:paraId="4F4FF18A" w14:textId="7369167B" w:rsidR="009B0957" w:rsidRPr="00A56F55" w:rsidRDefault="009B0957" w:rsidP="009669A6">
            <w:pPr>
              <w:pStyle w:val="ListParagraph"/>
              <w:numPr>
                <w:ilvl w:val="0"/>
                <w:numId w:val="94"/>
              </w:numPr>
              <w:suppressAutoHyphens w:val="0"/>
              <w:spacing w:before="0" w:after="0"/>
              <w:jc w:val="both"/>
              <w:rPr>
                <w:rFonts w:cstheme="majorHAnsi"/>
                <w:color w:val="000000" w:themeColor="text1"/>
                <w:szCs w:val="20"/>
                <w:lang w:val="es-ES"/>
              </w:rPr>
            </w:pPr>
            <w:r w:rsidRPr="00A56F55">
              <w:rPr>
                <w:rFonts w:cstheme="majorHAnsi"/>
                <w:color w:val="000000" w:themeColor="text1"/>
                <w:szCs w:val="20"/>
                <w:lang w:val="es-ES"/>
              </w:rPr>
              <w:t>Adaptarea legisla</w:t>
            </w:r>
            <w:r w:rsidR="00AA45DB" w:rsidRPr="00A56F55">
              <w:rPr>
                <w:rFonts w:cstheme="majorHAnsi"/>
                <w:color w:val="000000" w:themeColor="text1"/>
                <w:szCs w:val="20"/>
                <w:lang w:val="es-ES"/>
              </w:rPr>
              <w:t>ț</w:t>
            </w:r>
            <w:r w:rsidRPr="00A56F55">
              <w:rPr>
                <w:rFonts w:cstheme="majorHAnsi"/>
                <w:color w:val="000000" w:themeColor="text1"/>
                <w:szCs w:val="20"/>
                <w:lang w:val="es-ES"/>
              </w:rPr>
              <w:t>iei na</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ionale pentru a permite flexibilizarea utilizārii barajelor </w:t>
            </w:r>
            <w:r w:rsidR="00346959" w:rsidRPr="00A56F55">
              <w:rPr>
                <w:rFonts w:cstheme="majorHAnsi"/>
                <w:color w:val="000000" w:themeColor="text1"/>
                <w:szCs w:val="20"/>
                <w:lang w:val="es-ES"/>
              </w:rPr>
              <w:t>ș</w:t>
            </w:r>
            <w:r w:rsidRPr="00A56F55">
              <w:rPr>
                <w:rFonts w:cstheme="majorHAnsi"/>
                <w:color w:val="000000" w:themeColor="text1"/>
                <w:szCs w:val="20"/>
                <w:lang w:val="es-ES"/>
              </w:rPr>
              <w:t>i pentru alte scopuri dec</w:t>
            </w:r>
            <w:r w:rsidR="0086757B" w:rsidRPr="00A56F55">
              <w:rPr>
                <w:rFonts w:cstheme="majorHAnsi"/>
                <w:color w:val="000000" w:themeColor="text1"/>
                <w:szCs w:val="20"/>
                <w:lang w:val="es-ES"/>
              </w:rPr>
              <w:t>â</w:t>
            </w:r>
            <w:r w:rsidRPr="00A56F55">
              <w:rPr>
                <w:rFonts w:cstheme="majorHAnsi"/>
                <w:color w:val="000000" w:themeColor="text1"/>
                <w:szCs w:val="20"/>
                <w:lang w:val="es-ES"/>
              </w:rPr>
              <w:t xml:space="preserve">t pentru cele identificate </w:t>
            </w:r>
            <w:r w:rsidR="0086757B" w:rsidRPr="00A56F55">
              <w:rPr>
                <w:rFonts w:cstheme="majorHAnsi"/>
                <w:color w:val="000000" w:themeColor="text1"/>
                <w:szCs w:val="20"/>
                <w:lang w:val="es-ES"/>
              </w:rPr>
              <w:t>î</w:t>
            </w:r>
            <w:r w:rsidRPr="00A56F55">
              <w:rPr>
                <w:rFonts w:cstheme="majorHAnsi"/>
                <w:color w:val="000000" w:themeColor="text1"/>
                <w:szCs w:val="20"/>
                <w:lang w:val="es-ES"/>
              </w:rPr>
              <w:t>n etapa de proiectare</w:t>
            </w:r>
            <w:r w:rsidR="0086757B" w:rsidRPr="00A56F55">
              <w:rPr>
                <w:rFonts w:cstheme="majorHAnsi"/>
                <w:color w:val="000000" w:themeColor="text1"/>
                <w:szCs w:val="20"/>
                <w:lang w:val="es-ES"/>
              </w:rPr>
              <w:t>.</w:t>
            </w:r>
          </w:p>
          <w:p w14:paraId="48F22528" w14:textId="3A976A44" w:rsidR="009B0957" w:rsidRPr="00A56F55" w:rsidRDefault="009B0957" w:rsidP="009669A6">
            <w:pPr>
              <w:pStyle w:val="ListParagraph"/>
              <w:numPr>
                <w:ilvl w:val="0"/>
                <w:numId w:val="94"/>
              </w:numPr>
              <w:suppressAutoHyphens w:val="0"/>
              <w:spacing w:before="0" w:after="0"/>
              <w:jc w:val="both"/>
              <w:rPr>
                <w:rFonts w:cstheme="majorHAnsi"/>
                <w:color w:val="000000" w:themeColor="text1"/>
                <w:szCs w:val="20"/>
                <w:lang w:val="es-ES"/>
              </w:rPr>
            </w:pPr>
            <w:r w:rsidRPr="00A56F55">
              <w:rPr>
                <w:rFonts w:cstheme="majorHAnsi"/>
                <w:color w:val="000000" w:themeColor="text1"/>
                <w:szCs w:val="20"/>
                <w:lang w:val="es-ES"/>
              </w:rPr>
              <w:t>Adaptarea normativelor de proiectare pentru a permite reconsiderarea clasei de importan</w:t>
            </w:r>
            <w:r w:rsidR="00AA45DB" w:rsidRPr="00A56F55">
              <w:rPr>
                <w:rFonts w:cstheme="majorHAnsi"/>
                <w:color w:val="000000" w:themeColor="text1"/>
                <w:szCs w:val="20"/>
                <w:lang w:val="es-ES"/>
              </w:rPr>
              <w:t>ț</w:t>
            </w:r>
            <w:r w:rsidR="0086757B" w:rsidRPr="00A56F55">
              <w:rPr>
                <w:rFonts w:cstheme="majorHAnsi"/>
                <w:color w:val="000000" w:themeColor="text1"/>
                <w:szCs w:val="20"/>
                <w:lang w:val="es-ES"/>
              </w:rPr>
              <w:t>ă</w:t>
            </w:r>
            <w:r w:rsidRPr="00A56F55">
              <w:rPr>
                <w:rFonts w:cstheme="majorHAnsi"/>
                <w:color w:val="000000" w:themeColor="text1"/>
                <w:szCs w:val="20"/>
                <w:lang w:val="es-ES"/>
              </w:rPr>
              <w:t xml:space="preserve"> a construc</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iilor hidrotehnice </w:t>
            </w:r>
            <w:r w:rsidR="00AA45DB" w:rsidRPr="00A56F55">
              <w:rPr>
                <w:rFonts w:cstheme="majorHAnsi"/>
                <w:color w:val="000000" w:themeColor="text1"/>
                <w:szCs w:val="20"/>
                <w:lang w:val="es-ES"/>
              </w:rPr>
              <w:t>ț</w:t>
            </w:r>
            <w:r w:rsidRPr="00A56F55">
              <w:rPr>
                <w:rFonts w:cstheme="majorHAnsi"/>
                <w:color w:val="000000" w:themeColor="text1"/>
                <w:szCs w:val="20"/>
                <w:lang w:val="es-ES"/>
              </w:rPr>
              <w:t>in</w:t>
            </w:r>
            <w:r w:rsidR="0086757B" w:rsidRPr="00A56F55">
              <w:rPr>
                <w:rFonts w:cstheme="majorHAnsi"/>
                <w:color w:val="000000" w:themeColor="text1"/>
                <w:szCs w:val="20"/>
                <w:lang w:val="es-ES"/>
              </w:rPr>
              <w:t>â</w:t>
            </w:r>
            <w:r w:rsidRPr="00A56F55">
              <w:rPr>
                <w:rFonts w:cstheme="majorHAnsi"/>
                <w:color w:val="000000" w:themeColor="text1"/>
                <w:szCs w:val="20"/>
                <w:lang w:val="es-ES"/>
              </w:rPr>
              <w:t>nd cont de efectele schimb</w:t>
            </w:r>
            <w:r w:rsidR="0086757B" w:rsidRPr="00A56F55">
              <w:rPr>
                <w:rFonts w:cstheme="majorHAnsi"/>
                <w:color w:val="000000" w:themeColor="text1"/>
                <w:szCs w:val="20"/>
                <w:lang w:val="es-ES"/>
              </w:rPr>
              <w:t>ă</w:t>
            </w:r>
            <w:r w:rsidRPr="00A56F55">
              <w:rPr>
                <w:rFonts w:cstheme="majorHAnsi"/>
                <w:color w:val="000000" w:themeColor="text1"/>
                <w:szCs w:val="20"/>
                <w:lang w:val="es-ES"/>
              </w:rPr>
              <w:t xml:space="preserve">rilor climatice </w:t>
            </w:r>
            <w:r w:rsidR="00346959" w:rsidRPr="00A56F55">
              <w:rPr>
                <w:rFonts w:cstheme="majorHAnsi"/>
                <w:color w:val="000000" w:themeColor="text1"/>
                <w:szCs w:val="20"/>
                <w:lang w:val="es-ES"/>
              </w:rPr>
              <w:t>ș</w:t>
            </w:r>
            <w:r w:rsidRPr="00A56F55">
              <w:rPr>
                <w:rFonts w:cstheme="majorHAnsi"/>
                <w:color w:val="000000" w:themeColor="text1"/>
                <w:szCs w:val="20"/>
                <w:lang w:val="es-ES"/>
              </w:rPr>
              <w:t>i de regimul folosin</w:t>
            </w:r>
            <w:r w:rsidR="00AA45DB" w:rsidRPr="00A56F55">
              <w:rPr>
                <w:rFonts w:cstheme="majorHAnsi"/>
                <w:color w:val="000000" w:themeColor="text1"/>
                <w:szCs w:val="20"/>
                <w:lang w:val="es-ES"/>
              </w:rPr>
              <w:t>ț</w:t>
            </w:r>
            <w:r w:rsidRPr="00A56F55">
              <w:rPr>
                <w:rFonts w:cstheme="majorHAnsi"/>
                <w:color w:val="000000" w:themeColor="text1"/>
                <w:szCs w:val="20"/>
                <w:lang w:val="es-ES"/>
              </w:rPr>
              <w:t>elor</w:t>
            </w:r>
            <w:r w:rsidR="0086757B" w:rsidRPr="00A56F55">
              <w:rPr>
                <w:rFonts w:cstheme="majorHAnsi"/>
                <w:color w:val="000000" w:themeColor="text1"/>
                <w:szCs w:val="20"/>
                <w:lang w:val="es-ES"/>
              </w:rPr>
              <w:t>.</w:t>
            </w:r>
          </w:p>
        </w:tc>
        <w:tc>
          <w:tcPr>
            <w:tcW w:w="2411" w:type="dxa"/>
          </w:tcPr>
          <w:p w14:paraId="0C884A33" w14:textId="27C85D77" w:rsidR="009B0957" w:rsidRPr="00D75EBF" w:rsidRDefault="00D9220B"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pt-BR"/>
              </w:rPr>
            </w:pPr>
            <w:r w:rsidRPr="00D75EBF">
              <w:rPr>
                <w:rStyle w:val="eop"/>
                <w:rFonts w:asciiTheme="majorHAnsi" w:hAnsiTheme="majorHAnsi" w:cstheme="majorHAnsi"/>
                <w:b/>
                <w:bCs/>
                <w:sz w:val="20"/>
                <w:szCs w:val="20"/>
                <w:lang w:val="pt-BR"/>
              </w:rPr>
              <w:t>M.E.</w:t>
            </w:r>
            <w:r w:rsidR="009B0957" w:rsidRPr="00D75EBF">
              <w:rPr>
                <w:rStyle w:val="eop"/>
                <w:rFonts w:asciiTheme="majorHAnsi" w:hAnsiTheme="majorHAnsi" w:cstheme="majorHAnsi"/>
                <w:b/>
                <w:bCs/>
                <w:sz w:val="20"/>
                <w:szCs w:val="20"/>
                <w:lang w:val="pt-BR"/>
              </w:rPr>
              <w:t>, Hidroelectrica/</w:t>
            </w:r>
          </w:p>
          <w:p w14:paraId="639331C2" w14:textId="4CB65BF9" w:rsidR="009B0957" w:rsidRPr="00D75EBF" w:rsidRDefault="0086757B"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pt-BR"/>
              </w:rPr>
            </w:pPr>
            <w:r w:rsidRPr="00D75EBF">
              <w:rPr>
                <w:rStyle w:val="eop"/>
                <w:rFonts w:asciiTheme="majorHAnsi" w:hAnsiTheme="majorHAnsi" w:cstheme="majorHAnsi"/>
                <w:b/>
                <w:bCs/>
                <w:sz w:val="20"/>
                <w:szCs w:val="20"/>
                <w:lang w:val="pt-BR"/>
              </w:rPr>
              <w:t>M.E</w:t>
            </w:r>
            <w:r w:rsidR="009B0957" w:rsidRPr="00D75EBF">
              <w:rPr>
                <w:rStyle w:val="eop"/>
                <w:rFonts w:asciiTheme="majorHAnsi" w:hAnsiTheme="majorHAnsi" w:cstheme="majorHAnsi"/>
                <w:b/>
                <w:bCs/>
                <w:sz w:val="20"/>
                <w:szCs w:val="20"/>
                <w:lang w:val="pt-BR"/>
              </w:rPr>
              <w:t>, Hidroelectrica</w:t>
            </w:r>
          </w:p>
        </w:tc>
      </w:tr>
      <w:tr w:rsidR="009B0957" w:rsidRPr="009B0957" w14:paraId="5CADF0F2" w14:textId="77777777" w:rsidTr="001429F6">
        <w:tc>
          <w:tcPr>
            <w:tcW w:w="1271" w:type="dxa"/>
          </w:tcPr>
          <w:p w14:paraId="1FBD54B0" w14:textId="77777777"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Economie</w:t>
            </w:r>
          </w:p>
        </w:tc>
        <w:tc>
          <w:tcPr>
            <w:tcW w:w="6094" w:type="dxa"/>
          </w:tcPr>
          <w:p w14:paraId="3D66AF51" w14:textId="3BC1C29D" w:rsidR="009B0957" w:rsidRPr="009B0957" w:rsidRDefault="009B0957" w:rsidP="009669A6">
            <w:pPr>
              <w:pStyle w:val="ListParagraph"/>
              <w:numPr>
                <w:ilvl w:val="0"/>
                <w:numId w:val="95"/>
              </w:numPr>
              <w:suppressAutoHyphens w:val="0"/>
              <w:spacing w:before="0" w:after="0"/>
              <w:jc w:val="both"/>
              <w:rPr>
                <w:rFonts w:cstheme="majorHAnsi"/>
                <w:color w:val="000000" w:themeColor="text1"/>
                <w:szCs w:val="20"/>
                <w:lang w:val="en"/>
              </w:rPr>
            </w:pPr>
            <w:r w:rsidRPr="009B0957">
              <w:rPr>
                <w:rFonts w:cstheme="majorHAnsi"/>
                <w:color w:val="000000" w:themeColor="text1"/>
                <w:szCs w:val="20"/>
                <w:lang w:val="en"/>
              </w:rPr>
              <w:t>Evaluarea st</w:t>
            </w:r>
            <w:r w:rsidR="0086757B">
              <w:rPr>
                <w:rFonts w:cstheme="majorHAnsi"/>
                <w:color w:val="000000" w:themeColor="text1"/>
                <w:szCs w:val="20"/>
                <w:lang w:val="en"/>
              </w:rPr>
              <w:t>ă</w:t>
            </w:r>
            <w:r w:rsidRPr="009B0957">
              <w:rPr>
                <w:rFonts w:cstheme="majorHAnsi"/>
                <w:color w:val="000000" w:themeColor="text1"/>
                <w:szCs w:val="20"/>
                <w:lang w:val="en"/>
              </w:rPr>
              <w:t>rii de conservare a depozitelor industriale rezultate din activi</w:t>
            </w:r>
            <w:r w:rsidR="0086757B">
              <w:rPr>
                <w:rFonts w:cstheme="majorHAnsi"/>
                <w:color w:val="000000" w:themeColor="text1"/>
                <w:szCs w:val="20"/>
                <w:lang w:val="en"/>
              </w:rPr>
              <w:t>tă</w:t>
            </w:r>
            <w:r w:rsidR="00AA45DB">
              <w:rPr>
                <w:rFonts w:cstheme="majorHAnsi"/>
                <w:color w:val="000000" w:themeColor="text1"/>
                <w:szCs w:val="20"/>
                <w:lang w:val="en"/>
              </w:rPr>
              <w:t>ț</w:t>
            </w:r>
            <w:r w:rsidRPr="009B0957">
              <w:rPr>
                <w:rFonts w:cstheme="majorHAnsi"/>
                <w:color w:val="000000" w:themeColor="text1"/>
                <w:szCs w:val="20"/>
                <w:lang w:val="en"/>
              </w:rPr>
              <w:t xml:space="preserve">i specifice industriei extractive </w:t>
            </w:r>
            <w:r w:rsidR="00AA45DB">
              <w:rPr>
                <w:rFonts w:cstheme="majorHAnsi"/>
                <w:color w:val="000000" w:themeColor="text1"/>
                <w:szCs w:val="20"/>
                <w:lang w:val="en"/>
              </w:rPr>
              <w:t>ț</w:t>
            </w:r>
            <w:r w:rsidRPr="009B0957">
              <w:rPr>
                <w:rFonts w:cstheme="majorHAnsi"/>
                <w:color w:val="000000" w:themeColor="text1"/>
                <w:szCs w:val="20"/>
                <w:lang w:val="en"/>
              </w:rPr>
              <w:t xml:space="preserve">i a iazurilor asociate acestora, </w:t>
            </w:r>
            <w:r w:rsidR="0086757B">
              <w:rPr>
                <w:rFonts w:cstheme="majorHAnsi"/>
                <w:color w:val="000000" w:themeColor="text1"/>
                <w:szCs w:val="20"/>
                <w:lang w:val="en"/>
              </w:rPr>
              <w:t>î</w:t>
            </w:r>
            <w:r w:rsidRPr="009B0957">
              <w:rPr>
                <w:rFonts w:cstheme="majorHAnsi"/>
                <w:color w:val="000000" w:themeColor="text1"/>
                <w:szCs w:val="20"/>
                <w:lang w:val="en"/>
              </w:rPr>
              <w:t>n vederea reducerii riscului la inunda</w:t>
            </w:r>
            <w:r w:rsidR="00AA45DB">
              <w:rPr>
                <w:rFonts w:cstheme="majorHAnsi"/>
                <w:color w:val="000000" w:themeColor="text1"/>
                <w:szCs w:val="20"/>
                <w:lang w:val="en"/>
              </w:rPr>
              <w:t>ț</w:t>
            </w:r>
            <w:r w:rsidRPr="009B0957">
              <w:rPr>
                <w:rFonts w:cstheme="majorHAnsi"/>
                <w:color w:val="000000" w:themeColor="text1"/>
                <w:szCs w:val="20"/>
                <w:lang w:val="en"/>
              </w:rPr>
              <w:t>ii.</w:t>
            </w:r>
          </w:p>
          <w:p w14:paraId="276085ED" w14:textId="3EFDD836" w:rsidR="009B0957" w:rsidRPr="00D75EBF" w:rsidRDefault="009B0957" w:rsidP="009669A6">
            <w:pPr>
              <w:pStyle w:val="ListParagraph"/>
              <w:numPr>
                <w:ilvl w:val="0"/>
                <w:numId w:val="95"/>
              </w:numPr>
              <w:suppressAutoHyphens w:val="0"/>
              <w:spacing w:before="0" w:after="0"/>
              <w:jc w:val="both"/>
              <w:rPr>
                <w:rStyle w:val="eop"/>
                <w:rFonts w:cstheme="majorHAnsi"/>
                <w:color w:val="000000" w:themeColor="text1"/>
                <w:szCs w:val="20"/>
                <w:lang w:val="pt-BR"/>
              </w:rPr>
            </w:pPr>
            <w:r w:rsidRPr="00D75EBF">
              <w:rPr>
                <w:rFonts w:cstheme="majorHAnsi"/>
                <w:color w:val="000000" w:themeColor="text1"/>
                <w:szCs w:val="20"/>
                <w:lang w:val="pt-BR"/>
              </w:rPr>
              <w:t>Adaptarea normativelor de proiectare pentru a permite reconsiderarea clasei de importan</w:t>
            </w:r>
            <w:r w:rsidR="00AA45DB" w:rsidRPr="00D75EBF">
              <w:rPr>
                <w:rFonts w:cstheme="majorHAnsi"/>
                <w:color w:val="000000" w:themeColor="text1"/>
                <w:szCs w:val="20"/>
                <w:lang w:val="pt-BR"/>
              </w:rPr>
              <w:t>ț</w:t>
            </w:r>
            <w:r w:rsidR="0086757B" w:rsidRPr="00D75EBF">
              <w:rPr>
                <w:rFonts w:cstheme="majorHAnsi"/>
                <w:color w:val="000000" w:themeColor="text1"/>
                <w:szCs w:val="20"/>
                <w:lang w:val="pt-BR"/>
              </w:rPr>
              <w:t>ă</w:t>
            </w:r>
            <w:r w:rsidRPr="00D75EBF">
              <w:rPr>
                <w:rFonts w:cstheme="majorHAnsi"/>
                <w:color w:val="000000" w:themeColor="text1"/>
                <w:szCs w:val="20"/>
                <w:lang w:val="pt-BR"/>
              </w:rPr>
              <w:t xml:space="preserve"> a construc</w:t>
            </w:r>
            <w:r w:rsidR="00AA45DB" w:rsidRPr="00D75EBF">
              <w:rPr>
                <w:rFonts w:cstheme="majorHAnsi"/>
                <w:color w:val="000000" w:themeColor="text1"/>
                <w:szCs w:val="20"/>
                <w:lang w:val="pt-BR"/>
              </w:rPr>
              <w:t>ț</w:t>
            </w:r>
            <w:r w:rsidRPr="00D75EBF">
              <w:rPr>
                <w:rFonts w:cstheme="majorHAnsi"/>
                <w:color w:val="000000" w:themeColor="text1"/>
                <w:szCs w:val="20"/>
                <w:lang w:val="pt-BR"/>
              </w:rPr>
              <w:t xml:space="preserve">iilor hidrotehnice </w:t>
            </w:r>
            <w:r w:rsidR="00AA45DB" w:rsidRPr="00D75EBF">
              <w:rPr>
                <w:rFonts w:cstheme="majorHAnsi"/>
                <w:color w:val="000000" w:themeColor="text1"/>
                <w:szCs w:val="20"/>
                <w:lang w:val="pt-BR"/>
              </w:rPr>
              <w:t>ț</w:t>
            </w:r>
            <w:r w:rsidRPr="00D75EBF">
              <w:rPr>
                <w:rFonts w:cstheme="majorHAnsi"/>
                <w:color w:val="000000" w:themeColor="text1"/>
                <w:szCs w:val="20"/>
                <w:lang w:val="pt-BR"/>
              </w:rPr>
              <w:t>in</w:t>
            </w:r>
            <w:r w:rsidR="0086757B" w:rsidRPr="00D75EBF">
              <w:rPr>
                <w:rFonts w:cstheme="majorHAnsi"/>
                <w:color w:val="000000" w:themeColor="text1"/>
                <w:szCs w:val="20"/>
                <w:lang w:val="pt-BR"/>
              </w:rPr>
              <w:t>â</w:t>
            </w:r>
            <w:r w:rsidRPr="00D75EBF">
              <w:rPr>
                <w:rFonts w:cstheme="majorHAnsi"/>
                <w:color w:val="000000" w:themeColor="text1"/>
                <w:szCs w:val="20"/>
                <w:lang w:val="pt-BR"/>
              </w:rPr>
              <w:t>nd cont de efectele schimb</w:t>
            </w:r>
            <w:r w:rsidR="0086757B" w:rsidRPr="00D75EBF">
              <w:rPr>
                <w:rFonts w:cstheme="majorHAnsi"/>
                <w:color w:val="000000" w:themeColor="text1"/>
                <w:szCs w:val="20"/>
                <w:lang w:val="pt-BR"/>
              </w:rPr>
              <w:t>ă</w:t>
            </w:r>
            <w:r w:rsidRPr="00D75EBF">
              <w:rPr>
                <w:rFonts w:cstheme="majorHAnsi"/>
                <w:color w:val="000000" w:themeColor="text1"/>
                <w:szCs w:val="20"/>
                <w:lang w:val="pt-BR"/>
              </w:rPr>
              <w:t xml:space="preserve">rilor climatice </w:t>
            </w:r>
            <w:r w:rsidR="00346959" w:rsidRPr="00D75EBF">
              <w:rPr>
                <w:rFonts w:cstheme="majorHAnsi"/>
                <w:color w:val="000000" w:themeColor="text1"/>
                <w:szCs w:val="20"/>
                <w:lang w:val="pt-BR"/>
              </w:rPr>
              <w:t>ș</w:t>
            </w:r>
            <w:r w:rsidRPr="00D75EBF">
              <w:rPr>
                <w:rFonts w:cstheme="majorHAnsi"/>
                <w:color w:val="000000" w:themeColor="text1"/>
                <w:szCs w:val="20"/>
                <w:lang w:val="pt-BR"/>
              </w:rPr>
              <w:t>i de regimul folosin</w:t>
            </w:r>
            <w:r w:rsidR="00AA45DB" w:rsidRPr="00D75EBF">
              <w:rPr>
                <w:rFonts w:cstheme="majorHAnsi"/>
                <w:color w:val="000000" w:themeColor="text1"/>
                <w:szCs w:val="20"/>
                <w:lang w:val="pt-BR"/>
              </w:rPr>
              <w:t>ț</w:t>
            </w:r>
            <w:r w:rsidRPr="00D75EBF">
              <w:rPr>
                <w:rFonts w:cstheme="majorHAnsi"/>
                <w:color w:val="000000" w:themeColor="text1"/>
                <w:szCs w:val="20"/>
                <w:lang w:val="pt-BR"/>
              </w:rPr>
              <w:t>elor</w:t>
            </w:r>
            <w:r w:rsidR="0086757B" w:rsidRPr="00D75EBF">
              <w:rPr>
                <w:rFonts w:cstheme="majorHAnsi"/>
                <w:color w:val="000000" w:themeColor="text1"/>
                <w:szCs w:val="20"/>
                <w:lang w:val="pt-BR"/>
              </w:rPr>
              <w:t>.</w:t>
            </w:r>
          </w:p>
        </w:tc>
        <w:tc>
          <w:tcPr>
            <w:tcW w:w="2411" w:type="dxa"/>
          </w:tcPr>
          <w:p w14:paraId="3CFEA439" w14:textId="39324574" w:rsidR="009B0957" w:rsidRPr="009B0957" w:rsidRDefault="0086757B"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Pr>
                <w:rStyle w:val="eop"/>
                <w:rFonts w:asciiTheme="majorHAnsi" w:hAnsiTheme="majorHAnsi" w:cstheme="majorHAnsi"/>
                <w:b/>
                <w:bCs/>
                <w:sz w:val="20"/>
                <w:szCs w:val="20"/>
              </w:rPr>
              <w:t>M.E</w:t>
            </w:r>
            <w:r w:rsidR="009F3B93">
              <w:rPr>
                <w:rStyle w:val="eop"/>
                <w:rFonts w:asciiTheme="majorHAnsi" w:hAnsiTheme="majorHAnsi" w:cstheme="majorHAnsi"/>
                <w:b/>
                <w:bCs/>
                <w:sz w:val="20"/>
                <w:szCs w:val="20"/>
              </w:rPr>
              <w:t>.A.T.</w:t>
            </w:r>
            <w:r w:rsidR="009B0957" w:rsidRPr="009B0957">
              <w:rPr>
                <w:rStyle w:val="eop"/>
                <w:rFonts w:asciiTheme="majorHAnsi" w:hAnsiTheme="majorHAnsi" w:cstheme="majorHAnsi"/>
                <w:b/>
                <w:bCs/>
                <w:sz w:val="20"/>
                <w:szCs w:val="20"/>
              </w:rPr>
              <w:t>/</w:t>
            </w:r>
          </w:p>
          <w:p w14:paraId="0D6BD43B" w14:textId="7CB9A6CF" w:rsidR="009F3B93" w:rsidRPr="009B0957" w:rsidRDefault="009F3B93" w:rsidP="009F3B93">
            <w:pPr>
              <w:pStyle w:val="paragraph"/>
              <w:spacing w:before="0" w:beforeAutospacing="0" w:after="0" w:afterAutospacing="0"/>
              <w:contextualSpacing/>
              <w:textAlignment w:val="baseline"/>
              <w:rPr>
                <w:rStyle w:val="eop"/>
                <w:rFonts w:asciiTheme="majorHAnsi" w:hAnsiTheme="majorHAnsi" w:cstheme="majorHAnsi"/>
                <w:b/>
                <w:bCs/>
                <w:sz w:val="20"/>
                <w:szCs w:val="20"/>
              </w:rPr>
            </w:pPr>
            <w:r>
              <w:rPr>
                <w:rStyle w:val="eop"/>
                <w:rFonts w:asciiTheme="majorHAnsi" w:hAnsiTheme="majorHAnsi" w:cstheme="majorHAnsi"/>
                <w:b/>
                <w:bCs/>
                <w:sz w:val="20"/>
                <w:szCs w:val="20"/>
              </w:rPr>
              <w:t>M.E.A.T.</w:t>
            </w:r>
          </w:p>
          <w:p w14:paraId="0FEEF15B" w14:textId="672EE749"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p>
        </w:tc>
      </w:tr>
      <w:tr w:rsidR="009B0957" w:rsidRPr="009B0957" w14:paraId="7AC9576B" w14:textId="77777777" w:rsidTr="001429F6">
        <w:tc>
          <w:tcPr>
            <w:tcW w:w="1271" w:type="dxa"/>
          </w:tcPr>
          <w:p w14:paraId="1801594B" w14:textId="77777777"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Cercetare</w:t>
            </w:r>
          </w:p>
        </w:tc>
        <w:tc>
          <w:tcPr>
            <w:tcW w:w="6094" w:type="dxa"/>
          </w:tcPr>
          <w:p w14:paraId="06CB62DF" w14:textId="11A5B1EE" w:rsidR="009B0957" w:rsidRPr="00A56F55" w:rsidRDefault="009B0957" w:rsidP="009669A6">
            <w:pPr>
              <w:pStyle w:val="ListParagraph"/>
              <w:numPr>
                <w:ilvl w:val="0"/>
                <w:numId w:val="96"/>
              </w:numPr>
              <w:suppressAutoHyphens w:val="0"/>
              <w:spacing w:before="0" w:after="0"/>
              <w:jc w:val="both"/>
              <w:rPr>
                <w:rFonts w:cstheme="majorHAnsi"/>
                <w:color w:val="000000" w:themeColor="text1"/>
                <w:szCs w:val="20"/>
                <w:lang w:val="it-IT"/>
              </w:rPr>
            </w:pPr>
            <w:r w:rsidRPr="00A56F55">
              <w:rPr>
                <w:rFonts w:cstheme="majorHAnsi"/>
                <w:color w:val="000000" w:themeColor="text1"/>
                <w:szCs w:val="20"/>
                <w:lang w:val="it-IT"/>
              </w:rPr>
              <w:t xml:space="preserve">Geneza </w:t>
            </w:r>
            <w:r w:rsidR="00346959" w:rsidRPr="00A56F55">
              <w:rPr>
                <w:rFonts w:cstheme="majorHAnsi"/>
                <w:color w:val="000000" w:themeColor="text1"/>
                <w:szCs w:val="20"/>
                <w:lang w:val="it-IT"/>
              </w:rPr>
              <w:t>ș</w:t>
            </w:r>
            <w:r w:rsidRPr="00A56F55">
              <w:rPr>
                <w:rFonts w:cstheme="majorHAnsi"/>
                <w:color w:val="000000" w:themeColor="text1"/>
                <w:szCs w:val="20"/>
                <w:lang w:val="it-IT"/>
              </w:rPr>
              <w:t>i evolu</w:t>
            </w:r>
            <w:r w:rsidR="00AA45DB" w:rsidRPr="00A56F55">
              <w:rPr>
                <w:rFonts w:cstheme="majorHAnsi"/>
                <w:color w:val="000000" w:themeColor="text1"/>
                <w:szCs w:val="20"/>
                <w:lang w:val="it-IT"/>
              </w:rPr>
              <w:t>ț</w:t>
            </w:r>
            <w:r w:rsidRPr="00A56F55">
              <w:rPr>
                <w:rFonts w:cstheme="majorHAnsi"/>
                <w:color w:val="000000" w:themeColor="text1"/>
                <w:szCs w:val="20"/>
                <w:lang w:val="it-IT"/>
              </w:rPr>
              <w:t xml:space="preserve">ia sistemului tip </w:t>
            </w:r>
            <w:r w:rsidR="0086757B" w:rsidRPr="00A56F55">
              <w:rPr>
                <w:rFonts w:cstheme="majorHAnsi"/>
                <w:color w:val="000000" w:themeColor="text1"/>
                <w:szCs w:val="20"/>
                <w:lang w:val="it-IT"/>
              </w:rPr>
              <w:t>râ</w:t>
            </w:r>
            <w:r w:rsidRPr="00A56F55">
              <w:rPr>
                <w:rFonts w:cstheme="majorHAnsi"/>
                <w:color w:val="000000" w:themeColor="text1"/>
                <w:szCs w:val="20"/>
                <w:lang w:val="it-IT"/>
              </w:rPr>
              <w:t>u-</w:t>
            </w:r>
            <w:r w:rsidR="0086757B" w:rsidRPr="00A56F55">
              <w:rPr>
                <w:rFonts w:cstheme="majorHAnsi"/>
                <w:color w:val="000000" w:themeColor="text1"/>
                <w:szCs w:val="20"/>
                <w:lang w:val="it-IT"/>
              </w:rPr>
              <w:t>d</w:t>
            </w:r>
            <w:r w:rsidRPr="00A56F55">
              <w:rPr>
                <w:rFonts w:cstheme="majorHAnsi"/>
                <w:color w:val="000000" w:themeColor="text1"/>
                <w:szCs w:val="20"/>
                <w:lang w:val="it-IT"/>
              </w:rPr>
              <w:t>elt</w:t>
            </w:r>
            <w:r w:rsidR="0086757B" w:rsidRPr="00A56F55">
              <w:rPr>
                <w:rFonts w:cstheme="majorHAnsi"/>
                <w:color w:val="000000" w:themeColor="text1"/>
                <w:szCs w:val="20"/>
                <w:lang w:val="it-IT"/>
              </w:rPr>
              <w:t>ă</w:t>
            </w:r>
            <w:r w:rsidRPr="00A56F55">
              <w:rPr>
                <w:rFonts w:cstheme="majorHAnsi"/>
                <w:color w:val="000000" w:themeColor="text1"/>
                <w:szCs w:val="20"/>
                <w:lang w:val="it-IT"/>
              </w:rPr>
              <w:t>-</w:t>
            </w:r>
            <w:r w:rsidR="0086757B" w:rsidRPr="00A56F55">
              <w:rPr>
                <w:rFonts w:cstheme="majorHAnsi"/>
                <w:color w:val="000000" w:themeColor="text1"/>
                <w:szCs w:val="20"/>
                <w:lang w:val="it-IT"/>
              </w:rPr>
              <w:t>m</w:t>
            </w:r>
            <w:r w:rsidRPr="00A56F55">
              <w:rPr>
                <w:rFonts w:cstheme="majorHAnsi"/>
                <w:color w:val="000000" w:themeColor="text1"/>
                <w:szCs w:val="20"/>
                <w:lang w:val="it-IT"/>
              </w:rPr>
              <w:t>are</w:t>
            </w:r>
            <w:r w:rsidR="0086757B" w:rsidRPr="00A56F55">
              <w:rPr>
                <w:rFonts w:cstheme="majorHAnsi"/>
                <w:color w:val="000000" w:themeColor="text1"/>
                <w:szCs w:val="20"/>
                <w:lang w:val="it-IT"/>
              </w:rPr>
              <w:t>.</w:t>
            </w:r>
          </w:p>
          <w:p w14:paraId="439CC992" w14:textId="4463CE67" w:rsidR="009B0957" w:rsidRPr="00A56F55" w:rsidRDefault="009B0957" w:rsidP="009669A6">
            <w:pPr>
              <w:pStyle w:val="ListParagraph"/>
              <w:numPr>
                <w:ilvl w:val="0"/>
                <w:numId w:val="96"/>
              </w:numPr>
              <w:suppressAutoHyphens w:val="0"/>
              <w:spacing w:before="0" w:after="0"/>
              <w:jc w:val="both"/>
              <w:rPr>
                <w:rFonts w:cstheme="majorHAnsi"/>
                <w:color w:val="000000" w:themeColor="text1"/>
                <w:szCs w:val="20"/>
                <w:lang w:val="es-ES"/>
              </w:rPr>
            </w:pPr>
            <w:r w:rsidRPr="00A56F55">
              <w:rPr>
                <w:rFonts w:cstheme="majorHAnsi"/>
                <w:color w:val="000000" w:themeColor="text1"/>
                <w:szCs w:val="20"/>
                <w:lang w:val="es-ES"/>
              </w:rPr>
              <w:t>Impactul Schimb</w:t>
            </w:r>
            <w:r w:rsidR="0086757B" w:rsidRPr="00A56F55">
              <w:rPr>
                <w:rFonts w:cstheme="majorHAnsi"/>
                <w:color w:val="000000" w:themeColor="text1"/>
                <w:szCs w:val="20"/>
                <w:lang w:val="es-ES"/>
              </w:rPr>
              <w:t>ă</w:t>
            </w:r>
            <w:r w:rsidRPr="00A56F55">
              <w:rPr>
                <w:rFonts w:cstheme="majorHAnsi"/>
                <w:color w:val="000000" w:themeColor="text1"/>
                <w:szCs w:val="20"/>
                <w:lang w:val="es-ES"/>
              </w:rPr>
              <w:t xml:space="preserve">rilor Globale de Mediu asupra sistemelor </w:t>
            </w:r>
            <w:r w:rsidR="0086757B" w:rsidRPr="00A56F55">
              <w:rPr>
                <w:rFonts w:cstheme="majorHAnsi"/>
                <w:color w:val="000000" w:themeColor="text1"/>
                <w:szCs w:val="20"/>
                <w:lang w:val="es-ES"/>
              </w:rPr>
              <w:t>râ</w:t>
            </w:r>
            <w:r w:rsidRPr="00A56F55">
              <w:rPr>
                <w:rFonts w:cstheme="majorHAnsi"/>
                <w:color w:val="000000" w:themeColor="text1"/>
                <w:szCs w:val="20"/>
                <w:lang w:val="es-ES"/>
              </w:rPr>
              <w:t>u-</w:t>
            </w:r>
            <w:r w:rsidR="0086757B" w:rsidRPr="00A56F55">
              <w:rPr>
                <w:rFonts w:cstheme="majorHAnsi"/>
                <w:color w:val="000000" w:themeColor="text1"/>
                <w:szCs w:val="20"/>
                <w:lang w:val="es-ES"/>
              </w:rPr>
              <w:t>d</w:t>
            </w:r>
            <w:r w:rsidRPr="00A56F55">
              <w:rPr>
                <w:rFonts w:cstheme="majorHAnsi"/>
                <w:color w:val="000000" w:themeColor="text1"/>
                <w:szCs w:val="20"/>
                <w:lang w:val="es-ES"/>
              </w:rPr>
              <w:t>elt</w:t>
            </w:r>
            <w:r w:rsidR="0086757B" w:rsidRPr="00A56F55">
              <w:rPr>
                <w:rFonts w:cstheme="majorHAnsi"/>
                <w:color w:val="000000" w:themeColor="text1"/>
                <w:szCs w:val="20"/>
                <w:lang w:val="es-ES"/>
              </w:rPr>
              <w:t>ă</w:t>
            </w:r>
            <w:r w:rsidRPr="00A56F55">
              <w:rPr>
                <w:rFonts w:cstheme="majorHAnsi"/>
                <w:color w:val="000000" w:themeColor="text1"/>
                <w:szCs w:val="20"/>
                <w:lang w:val="es-ES"/>
              </w:rPr>
              <w:t>-</w:t>
            </w:r>
            <w:r w:rsidR="0086757B" w:rsidRPr="00A56F55">
              <w:rPr>
                <w:rFonts w:cstheme="majorHAnsi"/>
                <w:color w:val="000000" w:themeColor="text1"/>
                <w:szCs w:val="20"/>
                <w:lang w:val="es-ES"/>
              </w:rPr>
              <w:t>m</w:t>
            </w:r>
            <w:r w:rsidRPr="00A56F55">
              <w:rPr>
                <w:rFonts w:cstheme="majorHAnsi"/>
                <w:color w:val="000000" w:themeColor="text1"/>
                <w:szCs w:val="20"/>
                <w:lang w:val="es-ES"/>
              </w:rPr>
              <w:t>are</w:t>
            </w:r>
            <w:r w:rsidR="0086757B" w:rsidRPr="00A56F55">
              <w:rPr>
                <w:rFonts w:cstheme="majorHAnsi"/>
                <w:color w:val="000000" w:themeColor="text1"/>
                <w:szCs w:val="20"/>
                <w:lang w:val="es-ES"/>
              </w:rPr>
              <w:t>.</w:t>
            </w:r>
          </w:p>
          <w:p w14:paraId="70EDC798" w14:textId="6A94457B" w:rsidR="009B0957" w:rsidRPr="00A56F55" w:rsidRDefault="009B0957" w:rsidP="009669A6">
            <w:pPr>
              <w:pStyle w:val="ListParagraph"/>
              <w:numPr>
                <w:ilvl w:val="0"/>
                <w:numId w:val="96"/>
              </w:numPr>
              <w:suppressAutoHyphens w:val="0"/>
              <w:spacing w:before="0" w:after="0"/>
              <w:jc w:val="both"/>
              <w:rPr>
                <w:rFonts w:cstheme="majorHAnsi"/>
                <w:color w:val="000000" w:themeColor="text1"/>
                <w:szCs w:val="20"/>
                <w:lang w:val="it-IT"/>
              </w:rPr>
            </w:pPr>
            <w:r w:rsidRPr="00A56F55">
              <w:rPr>
                <w:rFonts w:cstheme="majorHAnsi"/>
                <w:color w:val="000000" w:themeColor="text1"/>
                <w:szCs w:val="20"/>
                <w:lang w:val="it-IT"/>
              </w:rPr>
              <w:t xml:space="preserve">Managementul Adaptativ </w:t>
            </w:r>
            <w:r w:rsidR="00346959" w:rsidRPr="00A56F55">
              <w:rPr>
                <w:rFonts w:cstheme="majorHAnsi"/>
                <w:color w:val="000000" w:themeColor="text1"/>
                <w:szCs w:val="20"/>
                <w:lang w:val="it-IT"/>
              </w:rPr>
              <w:t>ș</w:t>
            </w:r>
            <w:r w:rsidRPr="00A56F55">
              <w:rPr>
                <w:rFonts w:cstheme="majorHAnsi"/>
                <w:color w:val="000000" w:themeColor="text1"/>
                <w:szCs w:val="20"/>
                <w:lang w:val="it-IT"/>
              </w:rPr>
              <w:t xml:space="preserve">i Durabil al sistemelor </w:t>
            </w:r>
            <w:r w:rsidR="0086757B" w:rsidRPr="00A56F55">
              <w:rPr>
                <w:rFonts w:cstheme="majorHAnsi"/>
                <w:color w:val="000000" w:themeColor="text1"/>
                <w:szCs w:val="20"/>
                <w:lang w:val="it-IT"/>
              </w:rPr>
              <w:t>râu-deltă-mare.</w:t>
            </w:r>
          </w:p>
          <w:p w14:paraId="6D0EFF16" w14:textId="4FA47D52" w:rsidR="009B0957" w:rsidRPr="00D75EBF" w:rsidRDefault="009B0957" w:rsidP="009669A6">
            <w:pPr>
              <w:pStyle w:val="ListParagraph"/>
              <w:numPr>
                <w:ilvl w:val="0"/>
                <w:numId w:val="96"/>
              </w:numPr>
              <w:suppressAutoHyphens w:val="0"/>
              <w:spacing w:before="0" w:after="0"/>
              <w:jc w:val="both"/>
              <w:rPr>
                <w:rFonts w:cstheme="majorHAnsi"/>
                <w:color w:val="000000" w:themeColor="text1"/>
                <w:szCs w:val="20"/>
                <w:lang w:val="pt-BR"/>
              </w:rPr>
            </w:pPr>
            <w:r w:rsidRPr="00D75EBF">
              <w:rPr>
                <w:rFonts w:cstheme="majorHAnsi"/>
                <w:color w:val="000000" w:themeColor="text1"/>
                <w:szCs w:val="20"/>
                <w:lang w:val="pt-BR"/>
              </w:rPr>
              <w:t>Program Na</w:t>
            </w:r>
            <w:r w:rsidR="00AA45DB" w:rsidRPr="00D75EBF">
              <w:rPr>
                <w:rFonts w:cstheme="majorHAnsi"/>
                <w:color w:val="000000" w:themeColor="text1"/>
                <w:szCs w:val="20"/>
                <w:lang w:val="pt-BR"/>
              </w:rPr>
              <w:t>ț</w:t>
            </w:r>
            <w:r w:rsidRPr="00D75EBF">
              <w:rPr>
                <w:rFonts w:cstheme="majorHAnsi"/>
                <w:color w:val="000000" w:themeColor="text1"/>
                <w:szCs w:val="20"/>
                <w:lang w:val="pt-BR"/>
              </w:rPr>
              <w:t>ional vizând producerea de date pentru cel de-al treilea ciclu de implementare al Directivei privind Inunda</w:t>
            </w:r>
            <w:r w:rsidR="00AA45DB" w:rsidRPr="00D75EBF">
              <w:rPr>
                <w:rFonts w:cstheme="majorHAnsi"/>
                <w:color w:val="000000" w:themeColor="text1"/>
                <w:szCs w:val="20"/>
                <w:lang w:val="pt-BR"/>
              </w:rPr>
              <w:t>ț</w:t>
            </w:r>
            <w:r w:rsidRPr="00D75EBF">
              <w:rPr>
                <w:rFonts w:cstheme="majorHAnsi"/>
                <w:color w:val="000000" w:themeColor="text1"/>
                <w:szCs w:val="20"/>
                <w:lang w:val="pt-BR"/>
              </w:rPr>
              <w:t>iile</w:t>
            </w:r>
            <w:r w:rsidR="0086757B" w:rsidRPr="00D75EBF">
              <w:rPr>
                <w:rFonts w:cstheme="majorHAnsi"/>
                <w:color w:val="000000" w:themeColor="text1"/>
                <w:szCs w:val="20"/>
                <w:lang w:val="pt-BR"/>
              </w:rPr>
              <w:t>.</w:t>
            </w:r>
          </w:p>
          <w:p w14:paraId="735CEC58" w14:textId="0F30B781" w:rsidR="009B0957" w:rsidRPr="00D75EBF" w:rsidRDefault="009B0957" w:rsidP="009669A6">
            <w:pPr>
              <w:pStyle w:val="ListParagraph"/>
              <w:numPr>
                <w:ilvl w:val="0"/>
                <w:numId w:val="96"/>
              </w:numPr>
              <w:suppressAutoHyphens w:val="0"/>
              <w:spacing w:before="0" w:after="0"/>
              <w:jc w:val="both"/>
              <w:rPr>
                <w:rFonts w:cstheme="majorHAnsi"/>
                <w:color w:val="000000" w:themeColor="text1"/>
                <w:szCs w:val="20"/>
                <w:lang w:val="pt-BR"/>
              </w:rPr>
            </w:pPr>
            <w:r w:rsidRPr="00D75EBF">
              <w:rPr>
                <w:rFonts w:cstheme="majorHAnsi"/>
                <w:color w:val="000000" w:themeColor="text1"/>
                <w:szCs w:val="20"/>
                <w:lang w:val="pt-BR"/>
              </w:rPr>
              <w:t>Elaborarea de studii de cercetare pentru elaborarea de Ghiduri de bune practici de utilizare a terenurilor, având în vedere solu</w:t>
            </w:r>
            <w:r w:rsidR="00AA45DB" w:rsidRPr="00D75EBF">
              <w:rPr>
                <w:rFonts w:cstheme="majorHAnsi"/>
                <w:color w:val="000000" w:themeColor="text1"/>
                <w:szCs w:val="20"/>
                <w:lang w:val="pt-BR"/>
              </w:rPr>
              <w:t>ț</w:t>
            </w:r>
            <w:r w:rsidRPr="00D75EBF">
              <w:rPr>
                <w:rFonts w:cstheme="majorHAnsi"/>
                <w:color w:val="000000" w:themeColor="text1"/>
                <w:szCs w:val="20"/>
                <w:lang w:val="pt-BR"/>
              </w:rPr>
              <w:t>ii de reducere a riscului de inunda</w:t>
            </w:r>
            <w:r w:rsidR="00AA45DB" w:rsidRPr="00D75EBF">
              <w:rPr>
                <w:rFonts w:cstheme="majorHAnsi"/>
                <w:color w:val="000000" w:themeColor="text1"/>
                <w:szCs w:val="20"/>
                <w:lang w:val="pt-BR"/>
              </w:rPr>
              <w:t>ț</w:t>
            </w:r>
            <w:r w:rsidRPr="00D75EBF">
              <w:rPr>
                <w:rFonts w:cstheme="majorHAnsi"/>
                <w:color w:val="000000" w:themeColor="text1"/>
                <w:szCs w:val="20"/>
                <w:lang w:val="pt-BR"/>
              </w:rPr>
              <w:t>ii, adaptate contextului din România</w:t>
            </w:r>
            <w:r w:rsidR="0086757B" w:rsidRPr="00D75EBF">
              <w:rPr>
                <w:rFonts w:cstheme="majorHAnsi"/>
                <w:color w:val="000000" w:themeColor="text1"/>
                <w:szCs w:val="20"/>
                <w:lang w:val="pt-BR"/>
              </w:rPr>
              <w:t>.</w:t>
            </w:r>
          </w:p>
          <w:p w14:paraId="4EE3E7D3" w14:textId="3FF59CE3" w:rsidR="009B0957" w:rsidRPr="00AC0749" w:rsidRDefault="009B0957" w:rsidP="009669A6">
            <w:pPr>
              <w:pStyle w:val="ListParagraph"/>
              <w:numPr>
                <w:ilvl w:val="0"/>
                <w:numId w:val="96"/>
              </w:numPr>
              <w:suppressAutoHyphens w:val="0"/>
              <w:spacing w:before="0" w:after="0"/>
              <w:jc w:val="both"/>
              <w:rPr>
                <w:rFonts w:cstheme="majorHAnsi"/>
                <w:color w:val="000000" w:themeColor="text1"/>
                <w:szCs w:val="20"/>
                <w:lang w:val="nl-NL"/>
              </w:rPr>
            </w:pPr>
            <w:r w:rsidRPr="00AC0749">
              <w:rPr>
                <w:rFonts w:cstheme="majorHAnsi"/>
                <w:color w:val="000000" w:themeColor="text1"/>
                <w:szCs w:val="20"/>
                <w:lang w:val="nl-NL"/>
              </w:rPr>
              <w:t>Studiu de cercetare pentru a evalua impactul dezvoltării asupra cre</w:t>
            </w:r>
            <w:r w:rsidR="00346959" w:rsidRPr="00AC0749">
              <w:rPr>
                <w:rFonts w:cstheme="majorHAnsi"/>
                <w:color w:val="000000" w:themeColor="text1"/>
                <w:szCs w:val="20"/>
                <w:lang w:val="nl-NL"/>
              </w:rPr>
              <w:t>ș</w:t>
            </w:r>
            <w:r w:rsidRPr="00AC0749">
              <w:rPr>
                <w:rFonts w:cstheme="majorHAnsi"/>
                <w:color w:val="000000" w:themeColor="text1"/>
                <w:szCs w:val="20"/>
                <w:lang w:val="nl-NL"/>
              </w:rPr>
              <w:t>terii riscului la inunda</w:t>
            </w:r>
            <w:r w:rsidR="00AA45DB" w:rsidRPr="00AC0749">
              <w:rPr>
                <w:rFonts w:cstheme="majorHAnsi"/>
                <w:color w:val="000000" w:themeColor="text1"/>
                <w:szCs w:val="20"/>
                <w:lang w:val="nl-NL"/>
              </w:rPr>
              <w:t>ț</w:t>
            </w:r>
            <w:r w:rsidRPr="00AC0749">
              <w:rPr>
                <w:rFonts w:cstheme="majorHAnsi"/>
                <w:color w:val="000000" w:themeColor="text1"/>
                <w:szCs w:val="20"/>
                <w:lang w:val="nl-NL"/>
              </w:rPr>
              <w:t>ii din ape subterane</w:t>
            </w:r>
            <w:r w:rsidR="0086757B" w:rsidRPr="00AC0749">
              <w:rPr>
                <w:rFonts w:cstheme="majorHAnsi"/>
                <w:color w:val="000000" w:themeColor="text1"/>
                <w:szCs w:val="20"/>
                <w:lang w:val="nl-NL"/>
              </w:rPr>
              <w:t>.</w:t>
            </w:r>
          </w:p>
          <w:p w14:paraId="18416D3C" w14:textId="355493A7" w:rsidR="009B0957" w:rsidRPr="00AC0749" w:rsidRDefault="009B0957" w:rsidP="009669A6">
            <w:pPr>
              <w:pStyle w:val="ListParagraph"/>
              <w:numPr>
                <w:ilvl w:val="0"/>
                <w:numId w:val="96"/>
              </w:numPr>
              <w:suppressAutoHyphens w:val="0"/>
              <w:spacing w:before="0" w:after="0"/>
              <w:jc w:val="both"/>
              <w:rPr>
                <w:rFonts w:cstheme="majorHAnsi"/>
                <w:color w:val="000000" w:themeColor="text1"/>
                <w:szCs w:val="20"/>
                <w:lang w:val="nl-NL"/>
              </w:rPr>
            </w:pPr>
            <w:r w:rsidRPr="00AC0749">
              <w:rPr>
                <w:rFonts w:cstheme="majorHAnsi"/>
                <w:color w:val="000000" w:themeColor="text1"/>
                <w:szCs w:val="20"/>
                <w:lang w:val="nl-NL"/>
              </w:rPr>
              <w:t>Program na</w:t>
            </w:r>
            <w:r w:rsidR="00AA45DB" w:rsidRPr="00AC0749">
              <w:rPr>
                <w:rFonts w:cstheme="majorHAnsi"/>
                <w:color w:val="000000" w:themeColor="text1"/>
                <w:szCs w:val="20"/>
                <w:lang w:val="nl-NL"/>
              </w:rPr>
              <w:t>ț</w:t>
            </w:r>
            <w:r w:rsidRPr="00AC0749">
              <w:rPr>
                <w:rFonts w:cstheme="majorHAnsi"/>
                <w:color w:val="000000" w:themeColor="text1"/>
                <w:szCs w:val="20"/>
                <w:lang w:val="nl-NL"/>
              </w:rPr>
              <w:t>ional pentru ob</w:t>
            </w:r>
            <w:r w:rsidR="00AA45DB" w:rsidRPr="00AC0749">
              <w:rPr>
                <w:rFonts w:cstheme="majorHAnsi"/>
                <w:color w:val="000000" w:themeColor="text1"/>
                <w:szCs w:val="20"/>
                <w:lang w:val="nl-NL"/>
              </w:rPr>
              <w:t>ț</w:t>
            </w:r>
            <w:r w:rsidRPr="00AC0749">
              <w:rPr>
                <w:rFonts w:cstheme="majorHAnsi"/>
                <w:color w:val="000000" w:themeColor="text1"/>
                <w:szCs w:val="20"/>
                <w:lang w:val="nl-NL"/>
              </w:rPr>
              <w:t>inerea datelor necesare pentru elaborarea hăr</w:t>
            </w:r>
            <w:r w:rsidR="00AA45DB" w:rsidRPr="00AC0749">
              <w:rPr>
                <w:rFonts w:cstheme="majorHAnsi"/>
                <w:color w:val="000000" w:themeColor="text1"/>
                <w:szCs w:val="20"/>
                <w:lang w:val="nl-NL"/>
              </w:rPr>
              <w:t>ț</w:t>
            </w:r>
            <w:r w:rsidRPr="00AC0749">
              <w:rPr>
                <w:rFonts w:cstheme="majorHAnsi"/>
                <w:color w:val="000000" w:themeColor="text1"/>
                <w:szCs w:val="20"/>
                <w:lang w:val="nl-NL"/>
              </w:rPr>
              <w:t>ilor de pericol pentru inunda</w:t>
            </w:r>
            <w:r w:rsidR="00AA45DB" w:rsidRPr="00AC0749">
              <w:rPr>
                <w:rFonts w:cstheme="majorHAnsi"/>
                <w:color w:val="000000" w:themeColor="text1"/>
                <w:szCs w:val="20"/>
                <w:lang w:val="nl-NL"/>
              </w:rPr>
              <w:t>ț</w:t>
            </w:r>
            <w:r w:rsidRPr="00AC0749">
              <w:rPr>
                <w:rFonts w:cstheme="majorHAnsi"/>
                <w:color w:val="000000" w:themeColor="text1"/>
                <w:szCs w:val="20"/>
                <w:lang w:val="nl-NL"/>
              </w:rPr>
              <w:t>ii pentru zonele care nu fac obiectul punerii în aplicare a Directivei privind Inunda</w:t>
            </w:r>
            <w:r w:rsidR="00AA45DB" w:rsidRPr="00AC0749">
              <w:rPr>
                <w:rFonts w:cstheme="majorHAnsi"/>
                <w:color w:val="000000" w:themeColor="text1"/>
                <w:szCs w:val="20"/>
                <w:lang w:val="nl-NL"/>
              </w:rPr>
              <w:t>ț</w:t>
            </w:r>
            <w:r w:rsidRPr="00AC0749">
              <w:rPr>
                <w:rFonts w:cstheme="majorHAnsi"/>
                <w:color w:val="000000" w:themeColor="text1"/>
                <w:szCs w:val="20"/>
                <w:lang w:val="nl-NL"/>
              </w:rPr>
              <w:t>iile.</w:t>
            </w:r>
          </w:p>
          <w:p w14:paraId="210859A3" w14:textId="60AEFD27" w:rsidR="009B0957" w:rsidRPr="00A56F55" w:rsidRDefault="009B0957" w:rsidP="009669A6">
            <w:pPr>
              <w:pStyle w:val="ListParagraph"/>
              <w:numPr>
                <w:ilvl w:val="0"/>
                <w:numId w:val="96"/>
              </w:numPr>
              <w:suppressAutoHyphens w:val="0"/>
              <w:spacing w:before="0" w:after="0"/>
              <w:jc w:val="both"/>
              <w:rPr>
                <w:rStyle w:val="eop"/>
                <w:rFonts w:cstheme="majorHAnsi"/>
                <w:color w:val="000000" w:themeColor="text1"/>
                <w:szCs w:val="20"/>
                <w:lang w:val="it-IT"/>
              </w:rPr>
            </w:pPr>
            <w:r w:rsidRPr="00A56F55">
              <w:rPr>
                <w:rFonts w:cstheme="majorHAnsi"/>
                <w:color w:val="000000" w:themeColor="text1"/>
                <w:szCs w:val="20"/>
                <w:lang w:val="it-IT"/>
              </w:rPr>
              <w:t xml:space="preserve">Dezvoltarea unei metodologii pentru elaborarea standardizată a documentelor GIS de amenajarea teritoriului </w:t>
            </w:r>
            <w:r w:rsidR="00346959" w:rsidRPr="00A56F55">
              <w:rPr>
                <w:rFonts w:cstheme="majorHAnsi"/>
                <w:color w:val="000000" w:themeColor="text1"/>
                <w:szCs w:val="20"/>
                <w:lang w:val="it-IT"/>
              </w:rPr>
              <w:t>ș</w:t>
            </w:r>
            <w:r w:rsidRPr="00A56F55">
              <w:rPr>
                <w:rFonts w:cstheme="majorHAnsi"/>
                <w:color w:val="000000" w:themeColor="text1"/>
                <w:szCs w:val="20"/>
                <w:lang w:val="it-IT"/>
              </w:rPr>
              <w:t>i urbanism</w:t>
            </w:r>
            <w:r w:rsidR="0086757B" w:rsidRPr="00A56F55">
              <w:rPr>
                <w:rFonts w:cstheme="majorHAnsi"/>
                <w:color w:val="000000" w:themeColor="text1"/>
                <w:szCs w:val="20"/>
                <w:lang w:val="it-IT"/>
              </w:rPr>
              <w:t>.</w:t>
            </w:r>
          </w:p>
        </w:tc>
        <w:tc>
          <w:tcPr>
            <w:tcW w:w="2411" w:type="dxa"/>
          </w:tcPr>
          <w:p w14:paraId="58637697" w14:textId="6036EC3F" w:rsidR="009B0957" w:rsidRPr="009B0957" w:rsidRDefault="0086757B"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rPr>
            </w:pPr>
            <w:r>
              <w:rPr>
                <w:rStyle w:val="eop"/>
                <w:rFonts w:asciiTheme="majorHAnsi" w:hAnsiTheme="majorHAnsi" w:cstheme="majorHAnsi"/>
                <w:b/>
                <w:bCs/>
                <w:sz w:val="20"/>
                <w:szCs w:val="20"/>
              </w:rPr>
              <w:t>M.C.I.D.</w:t>
            </w:r>
            <w:r w:rsidR="009B0957" w:rsidRPr="009B0957">
              <w:rPr>
                <w:rStyle w:val="eop"/>
                <w:rFonts w:asciiTheme="majorHAnsi" w:hAnsiTheme="majorHAnsi" w:cstheme="majorHAnsi"/>
                <w:b/>
                <w:bCs/>
                <w:sz w:val="20"/>
                <w:szCs w:val="20"/>
              </w:rPr>
              <w:t xml:space="preserve">/ </w:t>
            </w:r>
            <w:r>
              <w:rPr>
                <w:rStyle w:val="eop"/>
                <w:rFonts w:asciiTheme="majorHAnsi" w:hAnsiTheme="majorHAnsi" w:cstheme="majorHAnsi"/>
                <w:b/>
                <w:bCs/>
                <w:sz w:val="20"/>
                <w:szCs w:val="20"/>
              </w:rPr>
              <w:t>M.C.I.D.</w:t>
            </w:r>
          </w:p>
        </w:tc>
      </w:tr>
      <w:tr w:rsidR="009B0957" w:rsidRPr="007B3CB4" w14:paraId="7E3D72A2" w14:textId="77777777" w:rsidTr="001429F6">
        <w:tc>
          <w:tcPr>
            <w:tcW w:w="1271" w:type="dxa"/>
          </w:tcPr>
          <w:p w14:paraId="192B988A" w14:textId="12452C98" w:rsidR="009B0957" w:rsidRPr="009B0957" w:rsidRDefault="009B0957" w:rsidP="009B0957">
            <w:pPr>
              <w:pStyle w:val="paragraph"/>
              <w:spacing w:before="0" w:beforeAutospacing="0" w:after="0" w:afterAutospacing="0"/>
              <w:contextualSpacing/>
              <w:textAlignment w:val="baseline"/>
              <w:rPr>
                <w:rStyle w:val="eop"/>
                <w:rFonts w:asciiTheme="majorHAnsi" w:hAnsiTheme="majorHAnsi" w:cstheme="majorHAnsi"/>
                <w:sz w:val="20"/>
                <w:szCs w:val="20"/>
              </w:rPr>
            </w:pPr>
            <w:r w:rsidRPr="009B0957">
              <w:rPr>
                <w:rStyle w:val="eop"/>
                <w:rFonts w:asciiTheme="majorHAnsi" w:hAnsiTheme="majorHAnsi" w:cstheme="majorHAnsi"/>
                <w:sz w:val="20"/>
                <w:szCs w:val="20"/>
              </w:rPr>
              <w:t>Educa</w:t>
            </w:r>
            <w:r w:rsidR="00AA45DB">
              <w:rPr>
                <w:rStyle w:val="eop"/>
                <w:rFonts w:asciiTheme="majorHAnsi" w:hAnsiTheme="majorHAnsi" w:cstheme="majorHAnsi"/>
                <w:sz w:val="20"/>
                <w:szCs w:val="20"/>
              </w:rPr>
              <w:t>ț</w:t>
            </w:r>
            <w:r w:rsidRPr="009B0957">
              <w:rPr>
                <w:rStyle w:val="eop"/>
                <w:rFonts w:asciiTheme="majorHAnsi" w:hAnsiTheme="majorHAnsi" w:cstheme="majorHAnsi"/>
                <w:sz w:val="20"/>
                <w:szCs w:val="20"/>
              </w:rPr>
              <w:t>ie</w:t>
            </w:r>
          </w:p>
        </w:tc>
        <w:tc>
          <w:tcPr>
            <w:tcW w:w="6094" w:type="dxa"/>
          </w:tcPr>
          <w:p w14:paraId="38879291" w14:textId="30ED2142" w:rsidR="009B0957" w:rsidRPr="00A56F55" w:rsidRDefault="009B0957" w:rsidP="009669A6">
            <w:pPr>
              <w:pStyle w:val="ListParagraph"/>
              <w:numPr>
                <w:ilvl w:val="0"/>
                <w:numId w:val="97"/>
              </w:numPr>
              <w:suppressAutoHyphens w:val="0"/>
              <w:spacing w:before="0" w:after="0"/>
              <w:jc w:val="both"/>
              <w:rPr>
                <w:rFonts w:cstheme="majorHAnsi"/>
                <w:color w:val="000000" w:themeColor="text1"/>
                <w:szCs w:val="20"/>
                <w:lang w:val="it-IT"/>
              </w:rPr>
            </w:pPr>
            <w:r w:rsidRPr="00A56F55">
              <w:rPr>
                <w:rFonts w:cstheme="majorHAnsi"/>
                <w:color w:val="000000" w:themeColor="text1"/>
                <w:szCs w:val="20"/>
                <w:lang w:val="it-IT"/>
              </w:rPr>
              <w:t>Introducerea de noi programe de formare la diferite niveluri de educa</w:t>
            </w:r>
            <w:r w:rsidR="00AA45DB" w:rsidRPr="00A56F55">
              <w:rPr>
                <w:rFonts w:cstheme="majorHAnsi"/>
                <w:color w:val="000000" w:themeColor="text1"/>
                <w:szCs w:val="20"/>
                <w:lang w:val="it-IT"/>
              </w:rPr>
              <w:t>ț</w:t>
            </w:r>
            <w:r w:rsidRPr="00A56F55">
              <w:rPr>
                <w:rFonts w:cstheme="majorHAnsi"/>
                <w:color w:val="000000" w:themeColor="text1"/>
                <w:szCs w:val="20"/>
                <w:lang w:val="it-IT"/>
              </w:rPr>
              <w:t>ie care să abordeze domeniul integrat al managementului riscului de inunda</w:t>
            </w:r>
            <w:r w:rsidR="00AA45DB" w:rsidRPr="00A56F55">
              <w:rPr>
                <w:rFonts w:cstheme="majorHAnsi"/>
                <w:color w:val="000000" w:themeColor="text1"/>
                <w:szCs w:val="20"/>
                <w:lang w:val="it-IT"/>
              </w:rPr>
              <w:t>ț</w:t>
            </w:r>
            <w:r w:rsidRPr="00A56F55">
              <w:rPr>
                <w:rFonts w:cstheme="majorHAnsi"/>
                <w:color w:val="000000" w:themeColor="text1"/>
                <w:szCs w:val="20"/>
                <w:lang w:val="it-IT"/>
              </w:rPr>
              <w:t xml:space="preserve">ii </w:t>
            </w:r>
            <w:r w:rsidR="00346959" w:rsidRPr="00A56F55">
              <w:rPr>
                <w:rFonts w:cstheme="majorHAnsi"/>
                <w:color w:val="000000" w:themeColor="text1"/>
                <w:szCs w:val="20"/>
                <w:lang w:val="it-IT"/>
              </w:rPr>
              <w:t>ș</w:t>
            </w:r>
            <w:r w:rsidRPr="00A56F55">
              <w:rPr>
                <w:rFonts w:cstheme="majorHAnsi"/>
                <w:color w:val="000000" w:themeColor="text1"/>
                <w:szCs w:val="20"/>
                <w:lang w:val="it-IT"/>
              </w:rPr>
              <w:t xml:space="preserve">i al amenajarării teritoriului </w:t>
            </w:r>
            <w:r w:rsidR="00346959" w:rsidRPr="00A56F55">
              <w:rPr>
                <w:rFonts w:cstheme="majorHAnsi"/>
                <w:color w:val="000000" w:themeColor="text1"/>
                <w:szCs w:val="20"/>
                <w:lang w:val="it-IT"/>
              </w:rPr>
              <w:t>ș</w:t>
            </w:r>
            <w:r w:rsidRPr="00A56F55">
              <w:rPr>
                <w:rFonts w:cstheme="majorHAnsi"/>
                <w:color w:val="000000" w:themeColor="text1"/>
                <w:szCs w:val="20"/>
                <w:lang w:val="it-IT"/>
              </w:rPr>
              <w:t>i urbanismului.</w:t>
            </w:r>
          </w:p>
        </w:tc>
        <w:tc>
          <w:tcPr>
            <w:tcW w:w="2411" w:type="dxa"/>
          </w:tcPr>
          <w:p w14:paraId="440E9380" w14:textId="0249BAF2" w:rsidR="009B0957" w:rsidRPr="00D75EBF" w:rsidRDefault="0086757B" w:rsidP="009B0957">
            <w:pPr>
              <w:pStyle w:val="paragraph"/>
              <w:spacing w:before="0" w:beforeAutospacing="0" w:after="0" w:afterAutospacing="0"/>
              <w:contextualSpacing/>
              <w:textAlignment w:val="baseline"/>
              <w:rPr>
                <w:rStyle w:val="eop"/>
                <w:rFonts w:asciiTheme="majorHAnsi" w:hAnsiTheme="majorHAnsi" w:cstheme="majorHAnsi"/>
                <w:b/>
                <w:bCs/>
                <w:sz w:val="20"/>
                <w:szCs w:val="20"/>
                <w:lang w:val="pt-BR"/>
              </w:rPr>
            </w:pPr>
            <w:r w:rsidRPr="00D75EBF">
              <w:rPr>
                <w:rStyle w:val="eop"/>
                <w:rFonts w:asciiTheme="majorHAnsi" w:hAnsiTheme="majorHAnsi" w:cstheme="majorHAnsi"/>
                <w:b/>
                <w:bCs/>
                <w:sz w:val="20"/>
                <w:szCs w:val="20"/>
                <w:lang w:val="pt-BR"/>
              </w:rPr>
              <w:t>M</w:t>
            </w:r>
            <w:r w:rsidRPr="00D75EBF">
              <w:rPr>
                <w:rStyle w:val="eop"/>
                <w:rFonts w:asciiTheme="majorHAnsi" w:hAnsiTheme="majorHAnsi"/>
                <w:b/>
                <w:bCs/>
                <w:sz w:val="20"/>
                <w:lang w:val="pt-BR"/>
              </w:rPr>
              <w:t>.Edu.</w:t>
            </w:r>
            <w:r w:rsidR="009B0957" w:rsidRPr="00D75EBF">
              <w:rPr>
                <w:rStyle w:val="eop"/>
                <w:rFonts w:asciiTheme="majorHAnsi" w:hAnsiTheme="majorHAnsi" w:cstheme="majorHAnsi"/>
                <w:b/>
                <w:bCs/>
                <w:sz w:val="20"/>
                <w:szCs w:val="20"/>
                <w:lang w:val="pt-BR"/>
              </w:rPr>
              <w:t>/ nu s-a primit r</w:t>
            </w:r>
            <w:r w:rsidRPr="00D75EBF">
              <w:rPr>
                <w:rStyle w:val="eop"/>
                <w:rFonts w:asciiTheme="majorHAnsi" w:hAnsiTheme="majorHAnsi" w:cstheme="majorHAnsi"/>
                <w:b/>
                <w:bCs/>
                <w:sz w:val="20"/>
                <w:szCs w:val="20"/>
                <w:lang w:val="pt-BR"/>
              </w:rPr>
              <w:t>ă</w:t>
            </w:r>
            <w:r w:rsidR="009B0957" w:rsidRPr="00D75EBF">
              <w:rPr>
                <w:rStyle w:val="eop"/>
                <w:rFonts w:asciiTheme="majorHAnsi" w:hAnsiTheme="majorHAnsi" w:cstheme="majorHAnsi"/>
                <w:b/>
                <w:bCs/>
                <w:sz w:val="20"/>
                <w:szCs w:val="20"/>
                <w:lang w:val="pt-BR"/>
              </w:rPr>
              <w:t>spuns</w:t>
            </w:r>
          </w:p>
        </w:tc>
      </w:tr>
    </w:tbl>
    <w:p w14:paraId="1AFDA5E0" w14:textId="6BB864BA" w:rsidR="00037459" w:rsidRPr="00A56F55" w:rsidRDefault="00037459" w:rsidP="00037459">
      <w:pPr>
        <w:spacing w:before="320" w:after="320"/>
        <w:jc w:val="both"/>
        <w:rPr>
          <w:rStyle w:val="eop"/>
          <w:rFonts w:cstheme="majorHAnsi"/>
          <w:b/>
          <w:bCs/>
          <w:lang w:val="it-IT"/>
        </w:rPr>
      </w:pPr>
      <w:bookmarkStart w:id="247" w:name="_Hlk129607535"/>
      <w:r w:rsidRPr="00A56F55">
        <w:rPr>
          <w:rStyle w:val="eop"/>
          <w:rFonts w:cstheme="majorHAnsi"/>
          <w:b/>
          <w:bCs/>
          <w:lang w:val="it-IT"/>
        </w:rPr>
        <w:t xml:space="preserve">SINTEZĂ ÎNTREBĂRI </w:t>
      </w:r>
      <w:r w:rsidR="00346959" w:rsidRPr="00A56F55">
        <w:rPr>
          <w:rStyle w:val="eop"/>
          <w:rFonts w:cstheme="majorHAnsi"/>
          <w:b/>
          <w:bCs/>
          <w:lang w:val="it-IT"/>
        </w:rPr>
        <w:t>Ș</w:t>
      </w:r>
      <w:r w:rsidRPr="00A56F55">
        <w:rPr>
          <w:rStyle w:val="eop"/>
          <w:rFonts w:cstheme="majorHAnsi"/>
          <w:b/>
          <w:bCs/>
          <w:lang w:val="it-IT"/>
        </w:rPr>
        <w:t>I RĂSPUNSURI LA CHESTIONAR</w:t>
      </w:r>
    </w:p>
    <w:p w14:paraId="68287C92" w14:textId="68BC4BCB" w:rsidR="00037459" w:rsidRPr="00A56F55" w:rsidRDefault="00037459" w:rsidP="009669A6">
      <w:pPr>
        <w:pStyle w:val="ListParagraph"/>
        <w:numPr>
          <w:ilvl w:val="0"/>
          <w:numId w:val="99"/>
        </w:numPr>
        <w:suppressAutoHyphens w:val="0"/>
        <w:autoSpaceDN/>
        <w:ind w:left="714" w:hanging="357"/>
        <w:contextualSpacing w:val="0"/>
        <w:textAlignment w:val="auto"/>
        <w:rPr>
          <w:color w:val="000000" w:themeColor="text1"/>
          <w:lang w:val="it-IT"/>
        </w:rPr>
      </w:pPr>
      <w:r w:rsidRPr="00A56F55">
        <w:rPr>
          <w:color w:val="000000" w:themeColor="text1"/>
          <w:lang w:val="it-IT"/>
        </w:rPr>
        <w:t>Vă rugăm să indica</w:t>
      </w:r>
      <w:r w:rsidR="00AA45DB" w:rsidRPr="00A56F55">
        <w:rPr>
          <w:color w:val="000000" w:themeColor="text1"/>
          <w:lang w:val="it-IT"/>
        </w:rPr>
        <w:t>ț</w:t>
      </w:r>
      <w:r w:rsidRPr="00A56F55">
        <w:rPr>
          <w:color w:val="000000" w:themeColor="text1"/>
          <w:lang w:val="it-IT"/>
        </w:rPr>
        <w:t>i în numele cărei institu</w:t>
      </w:r>
      <w:r w:rsidR="00AA45DB" w:rsidRPr="00A56F55">
        <w:rPr>
          <w:rFonts w:cstheme="minorHAnsi"/>
          <w:color w:val="000000" w:themeColor="text1"/>
          <w:lang w:val="it-IT"/>
        </w:rPr>
        <w:t>ț</w:t>
      </w:r>
      <w:r w:rsidRPr="00A56F55">
        <w:rPr>
          <w:color w:val="000000" w:themeColor="text1"/>
          <w:lang w:val="it-IT"/>
        </w:rPr>
        <w:t>ii completa</w:t>
      </w:r>
      <w:r w:rsidR="00AA45DB" w:rsidRPr="00A56F55">
        <w:rPr>
          <w:color w:val="000000" w:themeColor="text1"/>
          <w:lang w:val="it-IT"/>
        </w:rPr>
        <w:t>ț</w:t>
      </w:r>
      <w:r w:rsidRPr="00A56F55">
        <w:rPr>
          <w:color w:val="000000" w:themeColor="text1"/>
          <w:lang w:val="it-IT"/>
        </w:rPr>
        <w:t>i chestionarul de mai jos.</w:t>
      </w:r>
    </w:p>
    <w:tbl>
      <w:tblPr>
        <w:tblStyle w:val="TableGrid"/>
        <w:tblW w:w="0" w:type="auto"/>
        <w:jc w:val="center"/>
        <w:tblLook w:val="04A0" w:firstRow="1" w:lastRow="0" w:firstColumn="1" w:lastColumn="0" w:noHBand="0" w:noVBand="1"/>
      </w:tblPr>
      <w:tblGrid>
        <w:gridCol w:w="2700"/>
        <w:gridCol w:w="1890"/>
      </w:tblGrid>
      <w:tr w:rsidR="00037459" w:rsidRPr="004530C1" w14:paraId="11546584" w14:textId="77777777" w:rsidTr="00093EEE">
        <w:trPr>
          <w:jc w:val="center"/>
        </w:trPr>
        <w:tc>
          <w:tcPr>
            <w:tcW w:w="2700" w:type="dxa"/>
            <w:shd w:val="clear" w:color="auto" w:fill="auto"/>
            <w:vAlign w:val="center"/>
          </w:tcPr>
          <w:p w14:paraId="743FE9F1" w14:textId="1D7CBB91" w:rsidR="00037459" w:rsidRPr="00093EEE" w:rsidRDefault="00037459" w:rsidP="00037459">
            <w:pPr>
              <w:spacing w:before="0" w:after="0"/>
              <w:contextualSpacing/>
              <w:jc w:val="center"/>
              <w:rPr>
                <w:b/>
                <w:bCs/>
                <w:szCs w:val="20"/>
                <w:lang w:val="en-US"/>
              </w:rPr>
            </w:pPr>
            <w:r w:rsidRPr="00093EEE">
              <w:rPr>
                <w:b/>
                <w:bCs/>
                <w:szCs w:val="20"/>
                <w:lang w:val="en-US"/>
              </w:rPr>
              <w:t>T</w:t>
            </w:r>
            <w:r w:rsidRPr="00093EEE">
              <w:rPr>
                <w:b/>
                <w:bCs/>
                <w:szCs w:val="20"/>
              </w:rPr>
              <w:t>ip institu</w:t>
            </w:r>
            <w:r w:rsidR="00AA45DB">
              <w:rPr>
                <w:rFonts w:cstheme="minorHAnsi"/>
                <w:b/>
                <w:bCs/>
                <w:szCs w:val="20"/>
              </w:rPr>
              <w:t>ț</w:t>
            </w:r>
            <w:r w:rsidRPr="00093EEE">
              <w:rPr>
                <w:b/>
                <w:bCs/>
                <w:szCs w:val="20"/>
              </w:rPr>
              <w:t>ie</w:t>
            </w:r>
          </w:p>
        </w:tc>
        <w:tc>
          <w:tcPr>
            <w:tcW w:w="1890" w:type="dxa"/>
            <w:shd w:val="clear" w:color="auto" w:fill="auto"/>
            <w:vAlign w:val="center"/>
          </w:tcPr>
          <w:p w14:paraId="52FEBAE3" w14:textId="40997652" w:rsidR="00037459" w:rsidRPr="00093EEE" w:rsidRDefault="00037459" w:rsidP="00037459">
            <w:pPr>
              <w:spacing w:before="0" w:after="0"/>
              <w:contextualSpacing/>
              <w:jc w:val="center"/>
              <w:rPr>
                <w:b/>
                <w:bCs/>
                <w:szCs w:val="20"/>
                <w:lang w:val="en-US"/>
              </w:rPr>
            </w:pPr>
            <w:r w:rsidRPr="00093EEE">
              <w:rPr>
                <w:b/>
                <w:bCs/>
                <w:szCs w:val="20"/>
                <w:lang w:val="en-US"/>
              </w:rPr>
              <w:t>Nr</w:t>
            </w:r>
            <w:r w:rsidRPr="00093EEE">
              <w:rPr>
                <w:b/>
                <w:bCs/>
                <w:szCs w:val="20"/>
              </w:rPr>
              <w:t xml:space="preserve"> r</w:t>
            </w:r>
            <w:r w:rsidR="002148E6" w:rsidRPr="00093EEE">
              <w:rPr>
                <w:rFonts w:cstheme="minorHAnsi"/>
                <w:b/>
                <w:bCs/>
                <w:szCs w:val="20"/>
              </w:rPr>
              <w:t>ă</w:t>
            </w:r>
            <w:r w:rsidRPr="00093EEE">
              <w:rPr>
                <w:b/>
                <w:bCs/>
                <w:szCs w:val="20"/>
              </w:rPr>
              <w:t>spunsuri</w:t>
            </w:r>
          </w:p>
        </w:tc>
      </w:tr>
      <w:tr w:rsidR="00037459" w:rsidRPr="004530C1" w14:paraId="01ED4001" w14:textId="77777777" w:rsidTr="00DA30D2">
        <w:trPr>
          <w:jc w:val="center"/>
        </w:trPr>
        <w:tc>
          <w:tcPr>
            <w:tcW w:w="2700" w:type="dxa"/>
          </w:tcPr>
          <w:p w14:paraId="6DC744A1" w14:textId="77777777" w:rsidR="00037459" w:rsidRPr="004530C1" w:rsidRDefault="00037459" w:rsidP="00037459">
            <w:pPr>
              <w:spacing w:before="0" w:after="0"/>
              <w:contextualSpacing/>
              <w:rPr>
                <w:color w:val="000000" w:themeColor="text1"/>
                <w:szCs w:val="20"/>
                <w:lang w:val="en-US"/>
              </w:rPr>
            </w:pPr>
            <w:r w:rsidRPr="004530C1">
              <w:rPr>
                <w:color w:val="000000" w:themeColor="text1"/>
                <w:szCs w:val="20"/>
                <w:lang w:val="en-US"/>
              </w:rPr>
              <w:t>Ministe</w:t>
            </w:r>
            <w:r w:rsidRPr="004530C1">
              <w:rPr>
                <w:color w:val="000000" w:themeColor="text1"/>
                <w:szCs w:val="20"/>
              </w:rPr>
              <w:t>r</w:t>
            </w:r>
            <w:r w:rsidRPr="004530C1">
              <w:rPr>
                <w:color w:val="000000" w:themeColor="text1"/>
                <w:szCs w:val="20"/>
                <w:lang w:val="en-US"/>
              </w:rPr>
              <w:tab/>
            </w:r>
          </w:p>
        </w:tc>
        <w:tc>
          <w:tcPr>
            <w:tcW w:w="1890" w:type="dxa"/>
          </w:tcPr>
          <w:p w14:paraId="10A0BFDD" w14:textId="77777777" w:rsidR="00037459" w:rsidRPr="004530C1" w:rsidRDefault="00037459" w:rsidP="00037459">
            <w:pPr>
              <w:spacing w:before="0" w:after="0"/>
              <w:contextualSpacing/>
              <w:jc w:val="center"/>
              <w:rPr>
                <w:color w:val="000000" w:themeColor="text1"/>
                <w:szCs w:val="20"/>
                <w:lang w:val="en-US"/>
              </w:rPr>
            </w:pPr>
            <w:r w:rsidRPr="004530C1">
              <w:rPr>
                <w:color w:val="000000" w:themeColor="text1"/>
                <w:szCs w:val="20"/>
                <w:lang w:val="en-US"/>
              </w:rPr>
              <w:t>6</w:t>
            </w:r>
          </w:p>
        </w:tc>
      </w:tr>
      <w:tr w:rsidR="00037459" w:rsidRPr="004530C1" w14:paraId="4077B0D1" w14:textId="77777777" w:rsidTr="00DA30D2">
        <w:trPr>
          <w:jc w:val="center"/>
        </w:trPr>
        <w:tc>
          <w:tcPr>
            <w:tcW w:w="2700" w:type="dxa"/>
          </w:tcPr>
          <w:p w14:paraId="05BD1B1E" w14:textId="64D8D265" w:rsidR="00037459" w:rsidRPr="004530C1" w:rsidRDefault="00037459" w:rsidP="00037459">
            <w:pPr>
              <w:spacing w:before="0" w:after="0"/>
              <w:contextualSpacing/>
              <w:rPr>
                <w:color w:val="000000" w:themeColor="text1"/>
                <w:szCs w:val="20"/>
                <w:lang w:val="en-US"/>
              </w:rPr>
            </w:pPr>
            <w:r w:rsidRPr="004530C1">
              <w:rPr>
                <w:color w:val="000000" w:themeColor="text1"/>
                <w:szCs w:val="20"/>
                <w:lang w:val="en-US"/>
              </w:rPr>
              <w:t>I</w:t>
            </w:r>
            <w:r w:rsidRPr="004530C1">
              <w:rPr>
                <w:color w:val="000000" w:themeColor="text1"/>
                <w:szCs w:val="20"/>
              </w:rPr>
              <w:t>nstitu</w:t>
            </w:r>
            <w:r w:rsidR="00AA45DB">
              <w:rPr>
                <w:rFonts w:cstheme="minorHAnsi"/>
                <w:color w:val="000000" w:themeColor="text1"/>
                <w:szCs w:val="20"/>
              </w:rPr>
              <w:t>ț</w:t>
            </w:r>
            <w:r w:rsidRPr="004530C1">
              <w:rPr>
                <w:color w:val="000000" w:themeColor="text1"/>
                <w:szCs w:val="20"/>
              </w:rPr>
              <w:t>ie la nivel na</w:t>
            </w:r>
            <w:r w:rsidR="00AA45DB">
              <w:rPr>
                <w:rFonts w:cstheme="minorHAnsi"/>
                <w:color w:val="000000" w:themeColor="text1"/>
                <w:szCs w:val="20"/>
              </w:rPr>
              <w:t>ț</w:t>
            </w:r>
            <w:r w:rsidRPr="004530C1">
              <w:rPr>
                <w:color w:val="000000" w:themeColor="text1"/>
                <w:szCs w:val="20"/>
              </w:rPr>
              <w:t>ional</w:t>
            </w:r>
          </w:p>
        </w:tc>
        <w:tc>
          <w:tcPr>
            <w:tcW w:w="1890" w:type="dxa"/>
          </w:tcPr>
          <w:p w14:paraId="42C5FC95" w14:textId="77777777" w:rsidR="00037459" w:rsidRPr="004530C1" w:rsidRDefault="00037459" w:rsidP="00037459">
            <w:pPr>
              <w:spacing w:before="0" w:after="0"/>
              <w:contextualSpacing/>
              <w:jc w:val="center"/>
              <w:rPr>
                <w:color w:val="000000" w:themeColor="text1"/>
                <w:szCs w:val="20"/>
                <w:lang w:val="en-US"/>
              </w:rPr>
            </w:pPr>
            <w:r w:rsidRPr="004530C1">
              <w:rPr>
                <w:color w:val="000000" w:themeColor="text1"/>
                <w:szCs w:val="20"/>
                <w:lang w:val="en-US"/>
              </w:rPr>
              <w:t>6</w:t>
            </w:r>
          </w:p>
        </w:tc>
      </w:tr>
      <w:tr w:rsidR="00037459" w:rsidRPr="004530C1" w14:paraId="7D1372F8" w14:textId="77777777" w:rsidTr="00DA30D2">
        <w:trPr>
          <w:jc w:val="center"/>
        </w:trPr>
        <w:tc>
          <w:tcPr>
            <w:tcW w:w="2700" w:type="dxa"/>
          </w:tcPr>
          <w:p w14:paraId="4AC72488" w14:textId="0AFD80F4" w:rsidR="00037459" w:rsidRPr="00A56F55" w:rsidRDefault="00037459" w:rsidP="00037459">
            <w:pPr>
              <w:spacing w:before="0" w:after="0"/>
              <w:contextualSpacing/>
              <w:rPr>
                <w:color w:val="000000" w:themeColor="text1"/>
                <w:szCs w:val="20"/>
                <w:lang w:val="es-ES"/>
              </w:rPr>
            </w:pPr>
            <w:r w:rsidRPr="00A56F55">
              <w:rPr>
                <w:color w:val="000000" w:themeColor="text1"/>
                <w:szCs w:val="20"/>
                <w:lang w:val="es-ES"/>
              </w:rPr>
              <w:t>Institu</w:t>
            </w:r>
            <w:r w:rsidR="00AA45DB" w:rsidRPr="00A56F55">
              <w:rPr>
                <w:rFonts w:cstheme="minorHAnsi"/>
                <w:color w:val="000000" w:themeColor="text1"/>
                <w:szCs w:val="20"/>
                <w:lang w:val="es-ES"/>
              </w:rPr>
              <w:t>ț</w:t>
            </w:r>
            <w:r w:rsidRPr="00A56F55">
              <w:rPr>
                <w:rFonts w:cstheme="minorHAnsi"/>
                <w:color w:val="000000" w:themeColor="text1"/>
                <w:szCs w:val="20"/>
                <w:lang w:val="es-ES"/>
              </w:rPr>
              <w:t xml:space="preserve">ie la nivel regional/local </w:t>
            </w:r>
          </w:p>
        </w:tc>
        <w:tc>
          <w:tcPr>
            <w:tcW w:w="1890" w:type="dxa"/>
          </w:tcPr>
          <w:p w14:paraId="54D150BE" w14:textId="77777777" w:rsidR="00037459" w:rsidRPr="004530C1" w:rsidRDefault="00037459" w:rsidP="00037459">
            <w:pPr>
              <w:spacing w:before="0" w:after="0"/>
              <w:contextualSpacing/>
              <w:jc w:val="center"/>
              <w:rPr>
                <w:color w:val="000000" w:themeColor="text1"/>
                <w:szCs w:val="20"/>
                <w:lang w:val="en-US"/>
              </w:rPr>
            </w:pPr>
            <w:r w:rsidRPr="004530C1">
              <w:rPr>
                <w:color w:val="000000" w:themeColor="text1"/>
                <w:szCs w:val="20"/>
                <w:lang w:val="en-US"/>
              </w:rPr>
              <w:t>4</w:t>
            </w:r>
          </w:p>
        </w:tc>
      </w:tr>
    </w:tbl>
    <w:p w14:paraId="0B1043F7" w14:textId="19A7B406" w:rsidR="00037459" w:rsidRPr="00CE46AA" w:rsidRDefault="00037459" w:rsidP="00037459">
      <w:pPr>
        <w:rPr>
          <w:color w:val="000000" w:themeColor="text1"/>
        </w:rPr>
      </w:pPr>
      <w:r w:rsidRPr="00B3314C">
        <w:rPr>
          <w:color w:val="000000" w:themeColor="text1"/>
        </w:rPr>
        <w:t>Vă rugăm să indica</w:t>
      </w:r>
      <w:r w:rsidR="00AA45DB">
        <w:rPr>
          <w:color w:val="000000" w:themeColor="text1"/>
        </w:rPr>
        <w:t>ț</w:t>
      </w:r>
      <w:r w:rsidRPr="00B3314C">
        <w:rPr>
          <w:color w:val="000000" w:themeColor="text1"/>
        </w:rPr>
        <w:t xml:space="preserve">i domeniul/sub-sectorul pe care </w:t>
      </w:r>
      <w:r>
        <w:rPr>
          <w:rFonts w:cstheme="minorHAnsi"/>
          <w:color w:val="000000" w:themeColor="text1"/>
        </w:rPr>
        <w:t>î</w:t>
      </w:r>
      <w:r w:rsidRPr="00B3314C">
        <w:rPr>
          <w:color w:val="000000" w:themeColor="text1"/>
        </w:rPr>
        <w:t>l reprezenta</w:t>
      </w:r>
      <w:r w:rsidR="00AA45DB">
        <w:rPr>
          <w:rFonts w:cstheme="minorHAnsi"/>
          <w:color w:val="000000" w:themeColor="text1"/>
        </w:rPr>
        <w:t>ț</w:t>
      </w:r>
      <w:r w:rsidRPr="00B3314C">
        <w:rPr>
          <w:color w:val="000000" w:themeColor="text1"/>
        </w:rPr>
        <w:t>i</w:t>
      </w:r>
      <w:r>
        <w:rPr>
          <w:color w:val="000000" w:themeColor="text1"/>
        </w:rPr>
        <w:t>:</w:t>
      </w:r>
    </w:p>
    <w:tbl>
      <w:tblPr>
        <w:tblStyle w:val="TableGrid"/>
        <w:tblW w:w="0" w:type="auto"/>
        <w:jc w:val="center"/>
        <w:tblLook w:val="04A0" w:firstRow="1" w:lastRow="0" w:firstColumn="1" w:lastColumn="0" w:noHBand="0" w:noVBand="1"/>
      </w:tblPr>
      <w:tblGrid>
        <w:gridCol w:w="3865"/>
        <w:gridCol w:w="540"/>
      </w:tblGrid>
      <w:tr w:rsidR="00037459" w14:paraId="7393B294" w14:textId="77777777" w:rsidTr="00093EEE">
        <w:trPr>
          <w:tblHeader/>
          <w:jc w:val="center"/>
        </w:trPr>
        <w:tc>
          <w:tcPr>
            <w:tcW w:w="3865" w:type="dxa"/>
            <w:shd w:val="clear" w:color="auto" w:fill="auto"/>
          </w:tcPr>
          <w:p w14:paraId="0A0C0D76" w14:textId="77777777" w:rsidR="00037459" w:rsidRPr="00093EEE" w:rsidRDefault="00037459" w:rsidP="0023283D">
            <w:pPr>
              <w:contextualSpacing/>
              <w:jc w:val="both"/>
              <w:rPr>
                <w:b/>
                <w:bCs/>
                <w:lang w:val="en-US"/>
              </w:rPr>
            </w:pPr>
            <w:r w:rsidRPr="00093EEE">
              <w:rPr>
                <w:b/>
                <w:bCs/>
                <w:lang w:val="en-US"/>
              </w:rPr>
              <w:t>Domeniu/subsector</w:t>
            </w:r>
          </w:p>
        </w:tc>
        <w:tc>
          <w:tcPr>
            <w:tcW w:w="540" w:type="dxa"/>
            <w:shd w:val="clear" w:color="auto" w:fill="auto"/>
          </w:tcPr>
          <w:p w14:paraId="0B6D1A39" w14:textId="77777777" w:rsidR="00037459" w:rsidRPr="00093EEE" w:rsidRDefault="00037459" w:rsidP="0023283D">
            <w:pPr>
              <w:contextualSpacing/>
              <w:jc w:val="both"/>
              <w:rPr>
                <w:b/>
                <w:bCs/>
                <w:lang w:val="en-US"/>
              </w:rPr>
            </w:pPr>
            <w:r w:rsidRPr="00093EEE">
              <w:rPr>
                <w:b/>
                <w:bCs/>
                <w:lang w:val="en-US"/>
              </w:rPr>
              <w:t xml:space="preserve"> Nr</w:t>
            </w:r>
          </w:p>
        </w:tc>
      </w:tr>
      <w:tr w:rsidR="00037459" w14:paraId="4E012ABF" w14:textId="77777777" w:rsidTr="00DA30D2">
        <w:trPr>
          <w:jc w:val="center"/>
        </w:trPr>
        <w:tc>
          <w:tcPr>
            <w:tcW w:w="3865" w:type="dxa"/>
          </w:tcPr>
          <w:p w14:paraId="0436C89D" w14:textId="592B81F5" w:rsidR="00037459" w:rsidRDefault="00037459" w:rsidP="0023283D">
            <w:pPr>
              <w:contextualSpacing/>
              <w:jc w:val="both"/>
              <w:rPr>
                <w:color w:val="000000" w:themeColor="text1"/>
                <w:lang w:val="en-US"/>
              </w:rPr>
            </w:pPr>
            <w:r>
              <w:rPr>
                <w:color w:val="000000" w:themeColor="text1"/>
                <w:lang w:val="en-US"/>
              </w:rPr>
              <w:t>Planificare Teritorial</w:t>
            </w:r>
            <w:r w:rsidR="002148E6">
              <w:rPr>
                <w:rFonts w:cstheme="minorHAnsi"/>
                <w:color w:val="000000" w:themeColor="text1"/>
                <w:lang w:val="en-US"/>
              </w:rPr>
              <w:t>ă</w:t>
            </w:r>
            <w:r>
              <w:rPr>
                <w:color w:val="000000" w:themeColor="text1"/>
                <w:lang w:val="en-US"/>
              </w:rPr>
              <w:t xml:space="preserve"> </w:t>
            </w:r>
            <w:r w:rsidR="00346959">
              <w:rPr>
                <w:rFonts w:cstheme="minorHAnsi"/>
                <w:color w:val="000000" w:themeColor="text1"/>
                <w:lang w:val="en-US"/>
              </w:rPr>
              <w:t>ș</w:t>
            </w:r>
            <w:r>
              <w:rPr>
                <w:color w:val="000000" w:themeColor="text1"/>
                <w:lang w:val="en-US"/>
              </w:rPr>
              <w:t>i dezvoltare</w:t>
            </w:r>
          </w:p>
        </w:tc>
        <w:tc>
          <w:tcPr>
            <w:tcW w:w="540" w:type="dxa"/>
          </w:tcPr>
          <w:p w14:paraId="44BAD16D" w14:textId="77777777" w:rsidR="00037459" w:rsidRDefault="00037459" w:rsidP="0023283D">
            <w:pPr>
              <w:contextualSpacing/>
              <w:jc w:val="both"/>
              <w:rPr>
                <w:color w:val="000000" w:themeColor="text1"/>
                <w:lang w:val="en-US"/>
              </w:rPr>
            </w:pPr>
            <w:r>
              <w:rPr>
                <w:color w:val="000000" w:themeColor="text1"/>
                <w:lang w:val="en-US"/>
              </w:rPr>
              <w:t>0</w:t>
            </w:r>
          </w:p>
        </w:tc>
      </w:tr>
      <w:tr w:rsidR="00037459" w14:paraId="60AA2084" w14:textId="77777777" w:rsidTr="00DA30D2">
        <w:trPr>
          <w:jc w:val="center"/>
        </w:trPr>
        <w:tc>
          <w:tcPr>
            <w:tcW w:w="3865" w:type="dxa"/>
          </w:tcPr>
          <w:p w14:paraId="1DD1CDA9" w14:textId="4D759706" w:rsidR="00037459" w:rsidRDefault="00037459" w:rsidP="0023283D">
            <w:pPr>
              <w:contextualSpacing/>
              <w:jc w:val="both"/>
              <w:rPr>
                <w:color w:val="000000" w:themeColor="text1"/>
                <w:lang w:val="en-US"/>
              </w:rPr>
            </w:pPr>
            <w:r>
              <w:rPr>
                <w:color w:val="000000" w:themeColor="text1"/>
                <w:lang w:val="en-US"/>
              </w:rPr>
              <w:t>Agricultur</w:t>
            </w:r>
            <w:r w:rsidR="002148E6">
              <w:rPr>
                <w:rFonts w:cstheme="minorHAnsi"/>
                <w:color w:val="000000" w:themeColor="text1"/>
                <w:lang w:val="en-US"/>
              </w:rPr>
              <w:t>ă</w:t>
            </w:r>
          </w:p>
        </w:tc>
        <w:tc>
          <w:tcPr>
            <w:tcW w:w="540" w:type="dxa"/>
          </w:tcPr>
          <w:p w14:paraId="14CB91EE" w14:textId="77777777" w:rsidR="00037459" w:rsidRDefault="00037459" w:rsidP="0023283D">
            <w:pPr>
              <w:contextualSpacing/>
              <w:jc w:val="both"/>
              <w:rPr>
                <w:color w:val="000000" w:themeColor="text1"/>
                <w:lang w:val="en-US"/>
              </w:rPr>
            </w:pPr>
            <w:r>
              <w:rPr>
                <w:color w:val="000000" w:themeColor="text1"/>
                <w:lang w:val="en-US"/>
              </w:rPr>
              <w:t>2</w:t>
            </w:r>
          </w:p>
        </w:tc>
      </w:tr>
      <w:tr w:rsidR="00037459" w14:paraId="0BB52CC3" w14:textId="77777777" w:rsidTr="00DA30D2">
        <w:trPr>
          <w:jc w:val="center"/>
        </w:trPr>
        <w:tc>
          <w:tcPr>
            <w:tcW w:w="3865" w:type="dxa"/>
          </w:tcPr>
          <w:p w14:paraId="79AE459C" w14:textId="473ABF61" w:rsidR="00037459" w:rsidRDefault="00037459" w:rsidP="0023283D">
            <w:pPr>
              <w:contextualSpacing/>
              <w:jc w:val="both"/>
              <w:rPr>
                <w:color w:val="000000" w:themeColor="text1"/>
                <w:lang w:val="en-US"/>
              </w:rPr>
            </w:pPr>
            <w:r>
              <w:rPr>
                <w:color w:val="000000" w:themeColor="text1"/>
                <w:lang w:val="en-US"/>
              </w:rPr>
              <w:t>Dezvoltare rural</w:t>
            </w:r>
            <w:r w:rsidR="002148E6">
              <w:rPr>
                <w:rFonts w:cstheme="minorHAnsi"/>
                <w:color w:val="000000" w:themeColor="text1"/>
                <w:lang w:val="en-US"/>
              </w:rPr>
              <w:t>ă</w:t>
            </w:r>
          </w:p>
        </w:tc>
        <w:tc>
          <w:tcPr>
            <w:tcW w:w="540" w:type="dxa"/>
          </w:tcPr>
          <w:p w14:paraId="2DB173D3"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2EA5965F" w14:textId="77777777" w:rsidTr="00DA30D2">
        <w:trPr>
          <w:jc w:val="center"/>
        </w:trPr>
        <w:tc>
          <w:tcPr>
            <w:tcW w:w="3865" w:type="dxa"/>
          </w:tcPr>
          <w:p w14:paraId="4082F6C7" w14:textId="77777777" w:rsidR="00037459" w:rsidRDefault="00037459" w:rsidP="0023283D">
            <w:pPr>
              <w:contextualSpacing/>
              <w:jc w:val="both"/>
              <w:rPr>
                <w:color w:val="000000" w:themeColor="text1"/>
                <w:lang w:val="en-US"/>
              </w:rPr>
            </w:pPr>
            <w:r>
              <w:rPr>
                <w:color w:val="000000" w:themeColor="text1"/>
                <w:lang w:val="en-US"/>
              </w:rPr>
              <w:t>Pescuit</w:t>
            </w:r>
          </w:p>
        </w:tc>
        <w:tc>
          <w:tcPr>
            <w:tcW w:w="540" w:type="dxa"/>
          </w:tcPr>
          <w:p w14:paraId="7B420422"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22DBC8B8" w14:textId="77777777" w:rsidTr="00DA30D2">
        <w:trPr>
          <w:jc w:val="center"/>
        </w:trPr>
        <w:tc>
          <w:tcPr>
            <w:tcW w:w="3865" w:type="dxa"/>
          </w:tcPr>
          <w:p w14:paraId="21868478" w14:textId="54A65E9B" w:rsidR="00037459" w:rsidRDefault="00037459" w:rsidP="0023283D">
            <w:pPr>
              <w:contextualSpacing/>
              <w:jc w:val="both"/>
              <w:rPr>
                <w:color w:val="000000" w:themeColor="text1"/>
                <w:lang w:val="en-US"/>
              </w:rPr>
            </w:pPr>
            <w:r>
              <w:rPr>
                <w:color w:val="000000" w:themeColor="text1"/>
                <w:lang w:val="en-US"/>
              </w:rPr>
              <w:t>Industrie alimentar</w:t>
            </w:r>
            <w:r w:rsidR="002148E6">
              <w:rPr>
                <w:rFonts w:cstheme="minorHAnsi"/>
                <w:color w:val="000000" w:themeColor="text1"/>
                <w:lang w:val="en-US"/>
              </w:rPr>
              <w:t>ă</w:t>
            </w:r>
          </w:p>
        </w:tc>
        <w:tc>
          <w:tcPr>
            <w:tcW w:w="540" w:type="dxa"/>
          </w:tcPr>
          <w:p w14:paraId="4094ADC9"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7661FC28" w14:textId="77777777" w:rsidTr="00DA30D2">
        <w:trPr>
          <w:jc w:val="center"/>
        </w:trPr>
        <w:tc>
          <w:tcPr>
            <w:tcW w:w="3865" w:type="dxa"/>
          </w:tcPr>
          <w:p w14:paraId="64B0065F" w14:textId="77777777" w:rsidR="00037459" w:rsidRDefault="00037459" w:rsidP="0023283D">
            <w:pPr>
              <w:contextualSpacing/>
              <w:jc w:val="both"/>
              <w:rPr>
                <w:color w:val="000000" w:themeColor="text1"/>
                <w:lang w:val="en-US"/>
              </w:rPr>
            </w:pPr>
            <w:r>
              <w:rPr>
                <w:color w:val="000000" w:themeColor="text1"/>
                <w:lang w:val="en-US"/>
              </w:rPr>
              <w:t>Transport- drumuri</w:t>
            </w:r>
          </w:p>
        </w:tc>
        <w:tc>
          <w:tcPr>
            <w:tcW w:w="540" w:type="dxa"/>
          </w:tcPr>
          <w:p w14:paraId="4FF147F2" w14:textId="77777777" w:rsidR="00037459" w:rsidRDefault="00037459" w:rsidP="0023283D">
            <w:pPr>
              <w:contextualSpacing/>
              <w:jc w:val="both"/>
              <w:rPr>
                <w:color w:val="000000" w:themeColor="text1"/>
                <w:lang w:val="en-US"/>
              </w:rPr>
            </w:pPr>
            <w:r>
              <w:rPr>
                <w:color w:val="000000" w:themeColor="text1"/>
                <w:lang w:val="en-US"/>
              </w:rPr>
              <w:t>5</w:t>
            </w:r>
          </w:p>
        </w:tc>
      </w:tr>
      <w:tr w:rsidR="00037459" w14:paraId="5D3893C1" w14:textId="77777777" w:rsidTr="00DA30D2">
        <w:trPr>
          <w:jc w:val="center"/>
        </w:trPr>
        <w:tc>
          <w:tcPr>
            <w:tcW w:w="3865" w:type="dxa"/>
          </w:tcPr>
          <w:p w14:paraId="2813844B" w14:textId="3EEF0CAF" w:rsidR="00037459" w:rsidRDefault="00037459" w:rsidP="0023283D">
            <w:pPr>
              <w:contextualSpacing/>
              <w:jc w:val="both"/>
              <w:rPr>
                <w:color w:val="000000" w:themeColor="text1"/>
                <w:lang w:val="en-US"/>
              </w:rPr>
            </w:pPr>
            <w:r>
              <w:rPr>
                <w:color w:val="000000" w:themeColor="text1"/>
                <w:lang w:val="en-US"/>
              </w:rPr>
              <w:t>Transport – c</w:t>
            </w:r>
            <w:r w:rsidR="002148E6">
              <w:rPr>
                <w:rFonts w:cstheme="minorHAnsi"/>
                <w:color w:val="000000" w:themeColor="text1"/>
                <w:lang w:val="en-US"/>
              </w:rPr>
              <w:t>ă</w:t>
            </w:r>
            <w:r>
              <w:rPr>
                <w:color w:val="000000" w:themeColor="text1"/>
                <w:lang w:val="en-US"/>
              </w:rPr>
              <w:t>i ferate</w:t>
            </w:r>
          </w:p>
        </w:tc>
        <w:tc>
          <w:tcPr>
            <w:tcW w:w="540" w:type="dxa"/>
          </w:tcPr>
          <w:p w14:paraId="0FC6EB2B" w14:textId="77777777" w:rsidR="00037459" w:rsidRDefault="00037459" w:rsidP="0023283D">
            <w:pPr>
              <w:contextualSpacing/>
              <w:jc w:val="both"/>
              <w:rPr>
                <w:color w:val="000000" w:themeColor="text1"/>
                <w:lang w:val="en-US"/>
              </w:rPr>
            </w:pPr>
            <w:r>
              <w:rPr>
                <w:color w:val="000000" w:themeColor="text1"/>
                <w:lang w:val="en-US"/>
              </w:rPr>
              <w:t>2</w:t>
            </w:r>
          </w:p>
        </w:tc>
      </w:tr>
      <w:tr w:rsidR="00037459" w14:paraId="0D63D278" w14:textId="77777777" w:rsidTr="00DA30D2">
        <w:trPr>
          <w:jc w:val="center"/>
        </w:trPr>
        <w:tc>
          <w:tcPr>
            <w:tcW w:w="3865" w:type="dxa"/>
          </w:tcPr>
          <w:p w14:paraId="5E8949B9" w14:textId="77777777" w:rsidR="00037459" w:rsidRDefault="00037459" w:rsidP="0023283D">
            <w:pPr>
              <w:contextualSpacing/>
              <w:jc w:val="both"/>
              <w:rPr>
                <w:color w:val="000000" w:themeColor="text1"/>
                <w:lang w:val="en-US"/>
              </w:rPr>
            </w:pPr>
            <w:r>
              <w:rPr>
                <w:color w:val="000000" w:themeColor="text1"/>
                <w:lang w:val="en-US"/>
              </w:rPr>
              <w:t>Transport - naval</w:t>
            </w:r>
          </w:p>
        </w:tc>
        <w:tc>
          <w:tcPr>
            <w:tcW w:w="540" w:type="dxa"/>
          </w:tcPr>
          <w:p w14:paraId="53DE2CA7"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3A9A1EF8" w14:textId="77777777" w:rsidTr="00DA30D2">
        <w:trPr>
          <w:jc w:val="center"/>
        </w:trPr>
        <w:tc>
          <w:tcPr>
            <w:tcW w:w="3865" w:type="dxa"/>
          </w:tcPr>
          <w:p w14:paraId="498E0A3A" w14:textId="352BDE65" w:rsidR="00037459" w:rsidRDefault="00037459" w:rsidP="0023283D">
            <w:pPr>
              <w:contextualSpacing/>
              <w:jc w:val="both"/>
              <w:rPr>
                <w:color w:val="000000" w:themeColor="text1"/>
                <w:lang w:val="en-US"/>
              </w:rPr>
            </w:pPr>
            <w:r>
              <w:rPr>
                <w:color w:val="000000" w:themeColor="text1"/>
                <w:lang w:val="en-US"/>
              </w:rPr>
              <w:t>Transport- avia</w:t>
            </w:r>
            <w:r w:rsidR="00AA45DB">
              <w:rPr>
                <w:rFonts w:cstheme="minorHAnsi"/>
                <w:color w:val="000000" w:themeColor="text1"/>
                <w:lang w:val="en-US"/>
              </w:rPr>
              <w:t>ț</w:t>
            </w:r>
            <w:r>
              <w:rPr>
                <w:color w:val="000000" w:themeColor="text1"/>
                <w:lang w:val="en-US"/>
              </w:rPr>
              <w:t>ie</w:t>
            </w:r>
          </w:p>
        </w:tc>
        <w:tc>
          <w:tcPr>
            <w:tcW w:w="540" w:type="dxa"/>
          </w:tcPr>
          <w:p w14:paraId="692B3B98"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586A9C3E" w14:textId="77777777" w:rsidTr="00DA30D2">
        <w:trPr>
          <w:jc w:val="center"/>
        </w:trPr>
        <w:tc>
          <w:tcPr>
            <w:tcW w:w="3865" w:type="dxa"/>
          </w:tcPr>
          <w:p w14:paraId="45A2E763" w14:textId="77777777" w:rsidR="00037459" w:rsidRDefault="00037459" w:rsidP="0023283D">
            <w:pPr>
              <w:contextualSpacing/>
              <w:jc w:val="both"/>
              <w:rPr>
                <w:color w:val="000000" w:themeColor="text1"/>
                <w:lang w:val="en-US"/>
              </w:rPr>
            </w:pPr>
            <w:r>
              <w:rPr>
                <w:color w:val="000000" w:themeColor="text1"/>
                <w:lang w:val="en-US"/>
              </w:rPr>
              <w:t>Transport- multimodal, metrou</w:t>
            </w:r>
          </w:p>
        </w:tc>
        <w:tc>
          <w:tcPr>
            <w:tcW w:w="540" w:type="dxa"/>
          </w:tcPr>
          <w:p w14:paraId="15938BE5"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0AD72873" w14:textId="77777777" w:rsidTr="00DA30D2">
        <w:trPr>
          <w:jc w:val="center"/>
        </w:trPr>
        <w:tc>
          <w:tcPr>
            <w:tcW w:w="3865" w:type="dxa"/>
          </w:tcPr>
          <w:p w14:paraId="0CF8DE61" w14:textId="77777777" w:rsidR="00037459" w:rsidRDefault="00037459" w:rsidP="0023283D">
            <w:pPr>
              <w:contextualSpacing/>
              <w:jc w:val="both"/>
              <w:rPr>
                <w:color w:val="000000" w:themeColor="text1"/>
                <w:lang w:val="en-US"/>
              </w:rPr>
            </w:pPr>
            <w:r>
              <w:rPr>
                <w:color w:val="000000" w:themeColor="text1"/>
                <w:lang w:val="en-US"/>
              </w:rPr>
              <w:t>Cercetare, Digitalizare, Inovare</w:t>
            </w:r>
          </w:p>
        </w:tc>
        <w:tc>
          <w:tcPr>
            <w:tcW w:w="540" w:type="dxa"/>
          </w:tcPr>
          <w:p w14:paraId="4277D946"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37A206C2" w14:textId="77777777" w:rsidTr="00DA30D2">
        <w:trPr>
          <w:jc w:val="center"/>
        </w:trPr>
        <w:tc>
          <w:tcPr>
            <w:tcW w:w="3865" w:type="dxa"/>
          </w:tcPr>
          <w:p w14:paraId="7B378B55" w14:textId="5BC0FE7B" w:rsidR="00037459" w:rsidRDefault="00037459" w:rsidP="0023283D">
            <w:pPr>
              <w:contextualSpacing/>
              <w:jc w:val="both"/>
              <w:rPr>
                <w:color w:val="000000" w:themeColor="text1"/>
                <w:lang w:val="en-US"/>
              </w:rPr>
            </w:pPr>
            <w:r>
              <w:rPr>
                <w:color w:val="000000" w:themeColor="text1"/>
                <w:lang w:val="en-US"/>
              </w:rPr>
              <w:t>Educa</w:t>
            </w:r>
            <w:r w:rsidR="00AA45DB">
              <w:rPr>
                <w:rFonts w:cstheme="minorHAnsi"/>
                <w:color w:val="000000" w:themeColor="text1"/>
                <w:lang w:val="en-US"/>
              </w:rPr>
              <w:t>ț</w:t>
            </w:r>
            <w:r>
              <w:rPr>
                <w:color w:val="000000" w:themeColor="text1"/>
                <w:lang w:val="en-US"/>
              </w:rPr>
              <w:t>ie</w:t>
            </w:r>
          </w:p>
        </w:tc>
        <w:tc>
          <w:tcPr>
            <w:tcW w:w="540" w:type="dxa"/>
          </w:tcPr>
          <w:p w14:paraId="1CE927A1" w14:textId="77777777" w:rsidR="00037459" w:rsidRDefault="00037459" w:rsidP="0023283D">
            <w:pPr>
              <w:contextualSpacing/>
              <w:jc w:val="both"/>
              <w:rPr>
                <w:color w:val="000000" w:themeColor="text1"/>
                <w:lang w:val="en-US"/>
              </w:rPr>
            </w:pPr>
            <w:r>
              <w:rPr>
                <w:color w:val="000000" w:themeColor="text1"/>
                <w:lang w:val="en-US"/>
              </w:rPr>
              <w:t>0</w:t>
            </w:r>
          </w:p>
        </w:tc>
      </w:tr>
      <w:tr w:rsidR="00037459" w14:paraId="0C1DC384" w14:textId="77777777" w:rsidTr="00DA30D2">
        <w:trPr>
          <w:jc w:val="center"/>
        </w:trPr>
        <w:tc>
          <w:tcPr>
            <w:tcW w:w="3865" w:type="dxa"/>
          </w:tcPr>
          <w:p w14:paraId="5DEA0DF3" w14:textId="1CDB5C22" w:rsidR="00037459" w:rsidRDefault="00037459" w:rsidP="0023283D">
            <w:pPr>
              <w:contextualSpacing/>
              <w:jc w:val="both"/>
              <w:rPr>
                <w:color w:val="000000" w:themeColor="text1"/>
                <w:lang w:val="en-US"/>
              </w:rPr>
            </w:pPr>
            <w:r>
              <w:rPr>
                <w:color w:val="000000" w:themeColor="text1"/>
                <w:lang w:val="en-US"/>
              </w:rPr>
              <w:t>Energie – Energie electric</w:t>
            </w:r>
            <w:r w:rsidR="002148E6">
              <w:rPr>
                <w:rFonts w:cstheme="minorHAnsi"/>
                <w:color w:val="000000" w:themeColor="text1"/>
                <w:lang w:val="en-US"/>
              </w:rPr>
              <w:t>ă</w:t>
            </w:r>
          </w:p>
        </w:tc>
        <w:tc>
          <w:tcPr>
            <w:tcW w:w="540" w:type="dxa"/>
          </w:tcPr>
          <w:p w14:paraId="77261C6F" w14:textId="77777777" w:rsidR="00037459" w:rsidRDefault="00037459" w:rsidP="0023283D">
            <w:pPr>
              <w:contextualSpacing/>
              <w:jc w:val="both"/>
              <w:rPr>
                <w:color w:val="000000" w:themeColor="text1"/>
                <w:lang w:val="en-US"/>
              </w:rPr>
            </w:pPr>
            <w:r>
              <w:rPr>
                <w:color w:val="000000" w:themeColor="text1"/>
                <w:lang w:val="en-US"/>
              </w:rPr>
              <w:t>2</w:t>
            </w:r>
          </w:p>
        </w:tc>
      </w:tr>
      <w:tr w:rsidR="00037459" w14:paraId="048EAE96" w14:textId="77777777" w:rsidTr="00DA30D2">
        <w:trPr>
          <w:jc w:val="center"/>
        </w:trPr>
        <w:tc>
          <w:tcPr>
            <w:tcW w:w="3865" w:type="dxa"/>
          </w:tcPr>
          <w:p w14:paraId="6CE255B9" w14:textId="77777777" w:rsidR="00037459" w:rsidRDefault="00037459" w:rsidP="0023283D">
            <w:pPr>
              <w:contextualSpacing/>
              <w:jc w:val="both"/>
              <w:rPr>
                <w:color w:val="000000" w:themeColor="text1"/>
                <w:lang w:val="en-US"/>
              </w:rPr>
            </w:pPr>
            <w:r>
              <w:rPr>
                <w:color w:val="000000" w:themeColor="text1"/>
                <w:lang w:val="en-US"/>
              </w:rPr>
              <w:t>Economie – Resurse minerale neenergetice</w:t>
            </w:r>
          </w:p>
        </w:tc>
        <w:tc>
          <w:tcPr>
            <w:tcW w:w="540" w:type="dxa"/>
          </w:tcPr>
          <w:p w14:paraId="41FF91F1" w14:textId="77777777" w:rsidR="00037459" w:rsidRDefault="00037459" w:rsidP="0023283D">
            <w:pPr>
              <w:contextualSpacing/>
              <w:jc w:val="both"/>
              <w:rPr>
                <w:color w:val="000000" w:themeColor="text1"/>
                <w:lang w:val="en-US"/>
              </w:rPr>
            </w:pPr>
            <w:r>
              <w:rPr>
                <w:color w:val="000000" w:themeColor="text1"/>
                <w:lang w:val="en-US"/>
              </w:rPr>
              <w:t>1</w:t>
            </w:r>
          </w:p>
        </w:tc>
      </w:tr>
      <w:tr w:rsidR="00037459" w14:paraId="4C5B2D34" w14:textId="77777777" w:rsidTr="00DA30D2">
        <w:trPr>
          <w:jc w:val="center"/>
        </w:trPr>
        <w:tc>
          <w:tcPr>
            <w:tcW w:w="3865" w:type="dxa"/>
          </w:tcPr>
          <w:p w14:paraId="70CC5069" w14:textId="562B77D2" w:rsidR="00037459" w:rsidRDefault="00037459" w:rsidP="0023283D">
            <w:pPr>
              <w:contextualSpacing/>
              <w:jc w:val="both"/>
              <w:rPr>
                <w:color w:val="000000" w:themeColor="text1"/>
                <w:lang w:val="en-US"/>
              </w:rPr>
            </w:pPr>
            <w:r>
              <w:rPr>
                <w:color w:val="000000" w:themeColor="text1"/>
                <w:lang w:val="en-US"/>
              </w:rPr>
              <w:t>P</w:t>
            </w:r>
            <w:r w:rsidR="002148E6">
              <w:rPr>
                <w:rFonts w:cstheme="minorHAnsi"/>
                <w:color w:val="000000" w:themeColor="text1"/>
                <w:lang w:val="en-US"/>
              </w:rPr>
              <w:t>ă</w:t>
            </w:r>
            <w:r>
              <w:rPr>
                <w:color w:val="000000" w:themeColor="text1"/>
                <w:lang w:val="en-US"/>
              </w:rPr>
              <w:t>duri</w:t>
            </w:r>
          </w:p>
        </w:tc>
        <w:tc>
          <w:tcPr>
            <w:tcW w:w="540" w:type="dxa"/>
          </w:tcPr>
          <w:p w14:paraId="6935B484" w14:textId="77777777" w:rsidR="00037459" w:rsidRDefault="00037459" w:rsidP="0023283D">
            <w:pPr>
              <w:contextualSpacing/>
              <w:jc w:val="both"/>
              <w:rPr>
                <w:color w:val="000000" w:themeColor="text1"/>
                <w:lang w:val="en-US"/>
              </w:rPr>
            </w:pPr>
            <w:r>
              <w:rPr>
                <w:color w:val="000000" w:themeColor="text1"/>
                <w:lang w:val="en-US"/>
              </w:rPr>
              <w:t>4</w:t>
            </w:r>
          </w:p>
        </w:tc>
      </w:tr>
    </w:tbl>
    <w:p w14:paraId="60E20A64" w14:textId="62AC71EF" w:rsidR="00037459" w:rsidRPr="00D75EBF" w:rsidRDefault="00037459" w:rsidP="009669A6">
      <w:pPr>
        <w:pStyle w:val="ListParagraph"/>
        <w:numPr>
          <w:ilvl w:val="0"/>
          <w:numId w:val="99"/>
        </w:numPr>
        <w:suppressAutoHyphens w:val="0"/>
        <w:autoSpaceDN/>
        <w:ind w:left="714" w:hanging="357"/>
        <w:contextualSpacing w:val="0"/>
        <w:textAlignment w:val="auto"/>
        <w:rPr>
          <w:color w:val="000000" w:themeColor="text1"/>
        </w:rPr>
      </w:pPr>
      <w:r w:rsidRPr="00D75EBF">
        <w:rPr>
          <w:color w:val="000000" w:themeColor="text1"/>
        </w:rPr>
        <w:t>Vă rugăm să indica</w:t>
      </w:r>
      <w:r w:rsidR="00AA45DB" w:rsidRPr="00D75EBF">
        <w:rPr>
          <w:color w:val="000000" w:themeColor="text1"/>
        </w:rPr>
        <w:t>ț</w:t>
      </w:r>
      <w:r w:rsidRPr="00D75EBF">
        <w:rPr>
          <w:color w:val="000000" w:themeColor="text1"/>
        </w:rPr>
        <w:t>i care este nivelul de decizie al func</w:t>
      </w:r>
      <w:r w:rsidR="00AA45DB" w:rsidRPr="00D75EBF">
        <w:rPr>
          <w:color w:val="000000" w:themeColor="text1"/>
        </w:rPr>
        <w:t>ț</w:t>
      </w:r>
      <w:r w:rsidRPr="00D75EBF">
        <w:rPr>
          <w:color w:val="000000" w:themeColor="text1"/>
        </w:rPr>
        <w:t>iei în cadrul institu</w:t>
      </w:r>
      <w:r w:rsidR="00AA45DB" w:rsidRPr="00D75EBF">
        <w:rPr>
          <w:color w:val="000000" w:themeColor="text1"/>
        </w:rPr>
        <w:t>ț</w:t>
      </w:r>
      <w:r w:rsidRPr="00D75EBF">
        <w:rPr>
          <w:color w:val="000000" w:themeColor="text1"/>
        </w:rPr>
        <w:t>iei dvs.</w:t>
      </w:r>
    </w:p>
    <w:tbl>
      <w:tblPr>
        <w:tblStyle w:val="TableGrid"/>
        <w:tblW w:w="0" w:type="auto"/>
        <w:jc w:val="center"/>
        <w:tblLook w:val="04A0" w:firstRow="1" w:lastRow="0" w:firstColumn="1" w:lastColumn="0" w:noHBand="0" w:noVBand="1"/>
      </w:tblPr>
      <w:tblGrid>
        <w:gridCol w:w="1795"/>
        <w:gridCol w:w="2520"/>
      </w:tblGrid>
      <w:tr w:rsidR="00037459" w14:paraId="5B533A85" w14:textId="77777777" w:rsidTr="00037459">
        <w:trPr>
          <w:trHeight w:val="228"/>
          <w:jc w:val="center"/>
        </w:trPr>
        <w:tc>
          <w:tcPr>
            <w:tcW w:w="1795" w:type="dxa"/>
            <w:vAlign w:val="center"/>
          </w:tcPr>
          <w:p w14:paraId="5AB58AC0" w14:textId="77777777" w:rsidR="00037459" w:rsidRDefault="00037459" w:rsidP="00037459">
            <w:pPr>
              <w:spacing w:before="0" w:after="0"/>
              <w:contextualSpacing/>
              <w:rPr>
                <w:color w:val="000000" w:themeColor="text1"/>
                <w:lang w:val="en-US"/>
              </w:rPr>
            </w:pPr>
            <w:r w:rsidRPr="00F97AAB">
              <w:t>Ministru</w:t>
            </w:r>
          </w:p>
        </w:tc>
        <w:tc>
          <w:tcPr>
            <w:tcW w:w="2520" w:type="dxa"/>
            <w:vAlign w:val="center"/>
          </w:tcPr>
          <w:p w14:paraId="0198BB39" w14:textId="77777777" w:rsidR="00037459" w:rsidRDefault="00037459" w:rsidP="00037459">
            <w:pPr>
              <w:spacing w:before="0" w:after="0"/>
              <w:contextualSpacing/>
              <w:jc w:val="center"/>
              <w:rPr>
                <w:color w:val="000000" w:themeColor="text1"/>
                <w:lang w:val="en-US"/>
              </w:rPr>
            </w:pPr>
            <w:r>
              <w:rPr>
                <w:color w:val="000000" w:themeColor="text1"/>
                <w:lang w:val="en-US"/>
              </w:rPr>
              <w:t>2</w:t>
            </w:r>
          </w:p>
        </w:tc>
      </w:tr>
      <w:tr w:rsidR="00037459" w14:paraId="589E65D3" w14:textId="77777777" w:rsidTr="00037459">
        <w:trPr>
          <w:jc w:val="center"/>
        </w:trPr>
        <w:tc>
          <w:tcPr>
            <w:tcW w:w="1795" w:type="dxa"/>
            <w:vAlign w:val="center"/>
          </w:tcPr>
          <w:p w14:paraId="22F8DEBB" w14:textId="77777777" w:rsidR="00037459" w:rsidRDefault="00037459" w:rsidP="00037459">
            <w:pPr>
              <w:spacing w:before="0" w:after="0"/>
              <w:contextualSpacing/>
              <w:rPr>
                <w:color w:val="000000" w:themeColor="text1"/>
                <w:lang w:val="en-US"/>
              </w:rPr>
            </w:pPr>
            <w:r w:rsidRPr="00F97AAB">
              <w:t>Cabinet Ministru</w:t>
            </w:r>
          </w:p>
        </w:tc>
        <w:tc>
          <w:tcPr>
            <w:tcW w:w="2520" w:type="dxa"/>
            <w:vAlign w:val="center"/>
          </w:tcPr>
          <w:p w14:paraId="408565C7" w14:textId="77777777" w:rsidR="00037459" w:rsidRDefault="00037459" w:rsidP="00037459">
            <w:pPr>
              <w:spacing w:before="0" w:after="0"/>
              <w:contextualSpacing/>
              <w:rPr>
                <w:color w:val="000000" w:themeColor="text1"/>
                <w:lang w:val="en-US"/>
              </w:rPr>
            </w:pPr>
          </w:p>
        </w:tc>
      </w:tr>
      <w:tr w:rsidR="00037459" w14:paraId="23A1F4CA" w14:textId="77777777" w:rsidTr="00037459">
        <w:trPr>
          <w:jc w:val="center"/>
        </w:trPr>
        <w:tc>
          <w:tcPr>
            <w:tcW w:w="1795" w:type="dxa"/>
            <w:vAlign w:val="center"/>
          </w:tcPr>
          <w:p w14:paraId="4FB52405" w14:textId="77777777" w:rsidR="00037459" w:rsidRDefault="00037459" w:rsidP="00037459">
            <w:pPr>
              <w:spacing w:before="0" w:after="0"/>
              <w:contextualSpacing/>
              <w:rPr>
                <w:color w:val="000000" w:themeColor="text1"/>
                <w:lang w:val="en-US"/>
              </w:rPr>
            </w:pPr>
            <w:r w:rsidRPr="00F97AAB">
              <w:t>Secretar de Stat</w:t>
            </w:r>
          </w:p>
        </w:tc>
        <w:tc>
          <w:tcPr>
            <w:tcW w:w="2520" w:type="dxa"/>
            <w:vAlign w:val="center"/>
          </w:tcPr>
          <w:p w14:paraId="7333C1E2" w14:textId="77777777" w:rsidR="00037459" w:rsidRDefault="00037459" w:rsidP="00037459">
            <w:pPr>
              <w:spacing w:before="0" w:after="0"/>
              <w:contextualSpacing/>
              <w:jc w:val="center"/>
              <w:rPr>
                <w:color w:val="000000" w:themeColor="text1"/>
                <w:lang w:val="en-US"/>
              </w:rPr>
            </w:pPr>
            <w:r>
              <w:rPr>
                <w:color w:val="000000" w:themeColor="text1"/>
                <w:lang w:val="en-US"/>
              </w:rPr>
              <w:t>1</w:t>
            </w:r>
          </w:p>
        </w:tc>
      </w:tr>
      <w:tr w:rsidR="00037459" w14:paraId="3F06D27C" w14:textId="77777777" w:rsidTr="00037459">
        <w:trPr>
          <w:jc w:val="center"/>
        </w:trPr>
        <w:tc>
          <w:tcPr>
            <w:tcW w:w="1795" w:type="dxa"/>
            <w:vAlign w:val="center"/>
          </w:tcPr>
          <w:p w14:paraId="17389C43" w14:textId="77777777" w:rsidR="00037459" w:rsidRDefault="00037459" w:rsidP="00037459">
            <w:pPr>
              <w:spacing w:before="0" w:after="0"/>
              <w:contextualSpacing/>
              <w:rPr>
                <w:color w:val="000000" w:themeColor="text1"/>
                <w:lang w:val="en-US"/>
              </w:rPr>
            </w:pPr>
            <w:r w:rsidRPr="00F97AAB">
              <w:t>Cabinet Secretar de Stat</w:t>
            </w:r>
          </w:p>
        </w:tc>
        <w:tc>
          <w:tcPr>
            <w:tcW w:w="2520" w:type="dxa"/>
            <w:vAlign w:val="center"/>
          </w:tcPr>
          <w:p w14:paraId="71CF76A0" w14:textId="77777777" w:rsidR="00037459" w:rsidRDefault="00037459" w:rsidP="00037459">
            <w:pPr>
              <w:spacing w:before="0" w:after="0"/>
              <w:contextualSpacing/>
              <w:rPr>
                <w:color w:val="000000" w:themeColor="text1"/>
                <w:lang w:val="en-US"/>
              </w:rPr>
            </w:pPr>
          </w:p>
        </w:tc>
      </w:tr>
      <w:tr w:rsidR="00037459" w14:paraId="14930F52" w14:textId="77777777" w:rsidTr="00037459">
        <w:trPr>
          <w:jc w:val="center"/>
        </w:trPr>
        <w:tc>
          <w:tcPr>
            <w:tcW w:w="1795" w:type="dxa"/>
            <w:vAlign w:val="center"/>
          </w:tcPr>
          <w:p w14:paraId="03C5AA5B" w14:textId="77777777" w:rsidR="00037459" w:rsidRDefault="00037459" w:rsidP="00037459">
            <w:pPr>
              <w:spacing w:before="0" w:after="0"/>
              <w:contextualSpacing/>
              <w:rPr>
                <w:color w:val="000000" w:themeColor="text1"/>
                <w:lang w:val="en-US"/>
              </w:rPr>
            </w:pPr>
            <w:r w:rsidRPr="00F97AAB">
              <w:t>Secretar General</w:t>
            </w:r>
          </w:p>
        </w:tc>
        <w:tc>
          <w:tcPr>
            <w:tcW w:w="2520" w:type="dxa"/>
            <w:vAlign w:val="center"/>
          </w:tcPr>
          <w:p w14:paraId="5125073A" w14:textId="77777777" w:rsidR="00037459" w:rsidRDefault="00037459" w:rsidP="00037459">
            <w:pPr>
              <w:spacing w:before="0" w:after="0"/>
              <w:contextualSpacing/>
              <w:rPr>
                <w:color w:val="000000" w:themeColor="text1"/>
                <w:lang w:val="en-US"/>
              </w:rPr>
            </w:pPr>
          </w:p>
        </w:tc>
      </w:tr>
      <w:tr w:rsidR="00037459" w14:paraId="7EFA1F4E" w14:textId="77777777" w:rsidTr="00037459">
        <w:trPr>
          <w:jc w:val="center"/>
        </w:trPr>
        <w:tc>
          <w:tcPr>
            <w:tcW w:w="1795" w:type="dxa"/>
          </w:tcPr>
          <w:p w14:paraId="68BF68B2" w14:textId="77777777" w:rsidR="00037459" w:rsidRDefault="00037459" w:rsidP="00037459">
            <w:pPr>
              <w:spacing w:before="0" w:after="0"/>
              <w:contextualSpacing/>
              <w:rPr>
                <w:color w:val="000000" w:themeColor="text1"/>
                <w:lang w:val="en-US"/>
              </w:rPr>
            </w:pPr>
            <w:r w:rsidRPr="00F97AAB">
              <w:t>Secretar General Adjunct</w:t>
            </w:r>
          </w:p>
        </w:tc>
        <w:tc>
          <w:tcPr>
            <w:tcW w:w="2520" w:type="dxa"/>
          </w:tcPr>
          <w:p w14:paraId="12205F71" w14:textId="77777777" w:rsidR="00037459" w:rsidRDefault="00037459" w:rsidP="00037459">
            <w:pPr>
              <w:spacing w:before="0" w:after="0"/>
              <w:contextualSpacing/>
              <w:rPr>
                <w:color w:val="000000" w:themeColor="text1"/>
                <w:lang w:val="en-US"/>
              </w:rPr>
            </w:pPr>
          </w:p>
        </w:tc>
      </w:tr>
      <w:tr w:rsidR="00037459" w14:paraId="6EEB4E46" w14:textId="77777777" w:rsidTr="00037459">
        <w:trPr>
          <w:jc w:val="center"/>
        </w:trPr>
        <w:tc>
          <w:tcPr>
            <w:tcW w:w="1795" w:type="dxa"/>
          </w:tcPr>
          <w:p w14:paraId="5C8FE873" w14:textId="77777777" w:rsidR="00037459" w:rsidRDefault="00037459" w:rsidP="00037459">
            <w:pPr>
              <w:spacing w:before="0" w:after="0"/>
              <w:contextualSpacing/>
              <w:rPr>
                <w:color w:val="000000" w:themeColor="text1"/>
                <w:lang w:val="en-US"/>
              </w:rPr>
            </w:pPr>
            <w:r w:rsidRPr="00F97AAB">
              <w:t xml:space="preserve">Director General </w:t>
            </w:r>
          </w:p>
        </w:tc>
        <w:tc>
          <w:tcPr>
            <w:tcW w:w="2520" w:type="dxa"/>
          </w:tcPr>
          <w:p w14:paraId="17D55A06" w14:textId="77777777" w:rsidR="00037459" w:rsidRDefault="00037459" w:rsidP="00037459">
            <w:pPr>
              <w:spacing w:before="0" w:after="0"/>
              <w:contextualSpacing/>
              <w:jc w:val="center"/>
              <w:rPr>
                <w:color w:val="000000" w:themeColor="text1"/>
                <w:lang w:val="en-US"/>
              </w:rPr>
            </w:pPr>
            <w:r>
              <w:rPr>
                <w:color w:val="000000" w:themeColor="text1"/>
                <w:lang w:val="en-US"/>
              </w:rPr>
              <w:t>3</w:t>
            </w:r>
          </w:p>
        </w:tc>
      </w:tr>
      <w:tr w:rsidR="00037459" w14:paraId="02CACCDA" w14:textId="77777777" w:rsidTr="00037459">
        <w:trPr>
          <w:jc w:val="center"/>
        </w:trPr>
        <w:tc>
          <w:tcPr>
            <w:tcW w:w="1795" w:type="dxa"/>
          </w:tcPr>
          <w:p w14:paraId="5426D92D" w14:textId="77777777" w:rsidR="00037459" w:rsidRDefault="00037459" w:rsidP="00037459">
            <w:pPr>
              <w:spacing w:before="0" w:after="0"/>
              <w:contextualSpacing/>
              <w:rPr>
                <w:color w:val="000000" w:themeColor="text1"/>
                <w:lang w:val="en-US"/>
              </w:rPr>
            </w:pPr>
            <w:r w:rsidRPr="00F97AAB">
              <w:t>Director</w:t>
            </w:r>
          </w:p>
        </w:tc>
        <w:tc>
          <w:tcPr>
            <w:tcW w:w="2520" w:type="dxa"/>
          </w:tcPr>
          <w:p w14:paraId="71667607" w14:textId="77777777" w:rsidR="00037459" w:rsidRDefault="00037459" w:rsidP="00037459">
            <w:pPr>
              <w:spacing w:before="0" w:after="0"/>
              <w:contextualSpacing/>
              <w:jc w:val="center"/>
              <w:rPr>
                <w:color w:val="000000" w:themeColor="text1"/>
                <w:lang w:val="en-US"/>
              </w:rPr>
            </w:pPr>
            <w:r>
              <w:rPr>
                <w:color w:val="000000" w:themeColor="text1"/>
                <w:lang w:val="en-US"/>
              </w:rPr>
              <w:t>4</w:t>
            </w:r>
          </w:p>
        </w:tc>
      </w:tr>
      <w:tr w:rsidR="00037459" w14:paraId="37051F6E" w14:textId="77777777" w:rsidTr="00037459">
        <w:trPr>
          <w:jc w:val="center"/>
        </w:trPr>
        <w:tc>
          <w:tcPr>
            <w:tcW w:w="1795" w:type="dxa"/>
          </w:tcPr>
          <w:p w14:paraId="392186A9" w14:textId="77777777" w:rsidR="00037459" w:rsidRDefault="00037459" w:rsidP="00037459">
            <w:pPr>
              <w:spacing w:before="0" w:after="0"/>
              <w:contextualSpacing/>
              <w:rPr>
                <w:color w:val="000000" w:themeColor="text1"/>
                <w:lang w:val="en-US"/>
              </w:rPr>
            </w:pPr>
            <w:r w:rsidRPr="00F97AAB">
              <w:t>Consilier</w:t>
            </w:r>
          </w:p>
        </w:tc>
        <w:tc>
          <w:tcPr>
            <w:tcW w:w="2520" w:type="dxa"/>
          </w:tcPr>
          <w:p w14:paraId="5637D577" w14:textId="77777777" w:rsidR="00037459" w:rsidRDefault="00037459" w:rsidP="00037459">
            <w:pPr>
              <w:spacing w:before="0" w:after="0"/>
              <w:contextualSpacing/>
              <w:jc w:val="center"/>
              <w:rPr>
                <w:color w:val="000000" w:themeColor="text1"/>
                <w:lang w:val="en-US"/>
              </w:rPr>
            </w:pPr>
            <w:r>
              <w:rPr>
                <w:color w:val="000000" w:themeColor="text1"/>
                <w:lang w:val="en-US"/>
              </w:rPr>
              <w:t>5</w:t>
            </w:r>
          </w:p>
        </w:tc>
      </w:tr>
      <w:tr w:rsidR="00037459" w14:paraId="18C6D586" w14:textId="77777777" w:rsidTr="00037459">
        <w:trPr>
          <w:jc w:val="center"/>
        </w:trPr>
        <w:tc>
          <w:tcPr>
            <w:tcW w:w="1795" w:type="dxa"/>
          </w:tcPr>
          <w:p w14:paraId="5A9399B3" w14:textId="77777777" w:rsidR="00037459" w:rsidRDefault="00037459" w:rsidP="00037459">
            <w:pPr>
              <w:spacing w:before="0" w:after="0"/>
              <w:contextualSpacing/>
              <w:rPr>
                <w:color w:val="000000" w:themeColor="text1"/>
                <w:lang w:val="en-US"/>
              </w:rPr>
            </w:pPr>
            <w:r>
              <w:rPr>
                <w:color w:val="000000" w:themeColor="text1"/>
                <w:lang w:val="en-US"/>
              </w:rPr>
              <w:t>Altele</w:t>
            </w:r>
          </w:p>
        </w:tc>
        <w:tc>
          <w:tcPr>
            <w:tcW w:w="2520" w:type="dxa"/>
          </w:tcPr>
          <w:p w14:paraId="6B7C4097" w14:textId="77777777" w:rsidR="00037459" w:rsidRDefault="00037459" w:rsidP="00037459">
            <w:pPr>
              <w:spacing w:before="0" w:after="0"/>
              <w:contextualSpacing/>
              <w:jc w:val="center"/>
              <w:rPr>
                <w:color w:val="000000" w:themeColor="text1"/>
                <w:lang w:val="en-US"/>
              </w:rPr>
            </w:pPr>
            <w:r>
              <w:rPr>
                <w:color w:val="000000" w:themeColor="text1"/>
                <w:lang w:val="en-US"/>
              </w:rPr>
              <w:t>1</w:t>
            </w:r>
          </w:p>
        </w:tc>
      </w:tr>
    </w:tbl>
    <w:p w14:paraId="7CFB815B" w14:textId="3A18D071" w:rsidR="00037459" w:rsidRPr="00A56F55" w:rsidRDefault="00037459" w:rsidP="009669A6">
      <w:pPr>
        <w:pStyle w:val="ListParagraph"/>
        <w:numPr>
          <w:ilvl w:val="0"/>
          <w:numId w:val="99"/>
        </w:numPr>
        <w:suppressAutoHyphens w:val="0"/>
        <w:autoSpaceDN/>
        <w:ind w:left="714" w:hanging="357"/>
        <w:contextualSpacing w:val="0"/>
        <w:textAlignment w:val="auto"/>
        <w:rPr>
          <w:color w:val="000000" w:themeColor="text1"/>
          <w:lang w:val="it-IT"/>
        </w:rPr>
      </w:pPr>
      <w:r w:rsidRPr="00A56F55">
        <w:rPr>
          <w:color w:val="000000" w:themeColor="text1"/>
          <w:lang w:val="it-IT"/>
        </w:rPr>
        <w:t>Cunoa</w:t>
      </w:r>
      <w:r w:rsidR="00346959" w:rsidRPr="00A56F55">
        <w:rPr>
          <w:color w:val="000000" w:themeColor="text1"/>
          <w:lang w:val="it-IT"/>
        </w:rPr>
        <w:t>ș</w:t>
      </w:r>
      <w:r w:rsidRPr="00A56F55">
        <w:rPr>
          <w:color w:val="000000" w:themeColor="text1"/>
          <w:lang w:val="it-IT"/>
        </w:rPr>
        <w:t>te</w:t>
      </w:r>
      <w:r w:rsidR="00AA45DB" w:rsidRPr="00A56F55">
        <w:rPr>
          <w:color w:val="000000" w:themeColor="text1"/>
          <w:lang w:val="it-IT"/>
        </w:rPr>
        <w:t>ț</w:t>
      </w:r>
      <w:r w:rsidRPr="00A56F55">
        <w:rPr>
          <w:color w:val="000000" w:themeColor="text1"/>
          <w:lang w:val="it-IT"/>
        </w:rPr>
        <w:t>i con</w:t>
      </w:r>
      <w:r w:rsidR="00AA45DB" w:rsidRPr="00A56F55">
        <w:rPr>
          <w:color w:val="000000" w:themeColor="text1"/>
          <w:lang w:val="it-IT"/>
        </w:rPr>
        <w:t>ț</w:t>
      </w:r>
      <w:r w:rsidRPr="00A56F55">
        <w:rPr>
          <w:color w:val="000000" w:themeColor="text1"/>
          <w:lang w:val="it-IT"/>
        </w:rPr>
        <w:t xml:space="preserve">inutul primei versiuni a P.M.R.I. Cilul II? </w:t>
      </w:r>
    </w:p>
    <w:tbl>
      <w:tblPr>
        <w:tblStyle w:val="TableGrid"/>
        <w:tblW w:w="0" w:type="auto"/>
        <w:jc w:val="center"/>
        <w:tblLook w:val="04A0" w:firstRow="1" w:lastRow="0" w:firstColumn="1" w:lastColumn="0" w:noHBand="0" w:noVBand="1"/>
      </w:tblPr>
      <w:tblGrid>
        <w:gridCol w:w="1891"/>
        <w:gridCol w:w="1932"/>
        <w:gridCol w:w="1998"/>
        <w:gridCol w:w="1993"/>
      </w:tblGrid>
      <w:tr w:rsidR="00037459" w14:paraId="072D0E95" w14:textId="77777777" w:rsidTr="00093EEE">
        <w:trPr>
          <w:jc w:val="center"/>
        </w:trPr>
        <w:tc>
          <w:tcPr>
            <w:tcW w:w="1891" w:type="dxa"/>
            <w:shd w:val="clear" w:color="auto" w:fill="auto"/>
            <w:vAlign w:val="center"/>
          </w:tcPr>
          <w:p w14:paraId="163368DF" w14:textId="3DF6FB9E" w:rsidR="00037459" w:rsidRPr="00093EEE" w:rsidRDefault="00037459" w:rsidP="004530C1">
            <w:pPr>
              <w:spacing w:before="0" w:after="0"/>
              <w:contextualSpacing/>
              <w:jc w:val="center"/>
              <w:rPr>
                <w:b/>
                <w:bCs/>
              </w:rPr>
            </w:pPr>
            <w:bookmarkStart w:id="248" w:name="_Hlk122080423"/>
            <w:r w:rsidRPr="00093EEE">
              <w:rPr>
                <w:b/>
                <w:bCs/>
              </w:rPr>
              <w:t>Da</w:t>
            </w:r>
          </w:p>
        </w:tc>
        <w:tc>
          <w:tcPr>
            <w:tcW w:w="1932" w:type="dxa"/>
            <w:shd w:val="clear" w:color="auto" w:fill="auto"/>
            <w:vAlign w:val="center"/>
          </w:tcPr>
          <w:p w14:paraId="7729D665" w14:textId="1537BBFC" w:rsidR="00037459" w:rsidRPr="00093EEE" w:rsidRDefault="00037459" w:rsidP="004530C1">
            <w:pPr>
              <w:spacing w:before="0" w:after="0"/>
              <w:contextualSpacing/>
              <w:jc w:val="center"/>
              <w:rPr>
                <w:b/>
                <w:bCs/>
                <w:lang w:val="en-US"/>
              </w:rPr>
            </w:pPr>
            <w:r w:rsidRPr="00093EEE">
              <w:rPr>
                <w:b/>
                <w:bCs/>
              </w:rPr>
              <w:t>Nu</w:t>
            </w:r>
          </w:p>
        </w:tc>
        <w:tc>
          <w:tcPr>
            <w:tcW w:w="1998" w:type="dxa"/>
            <w:shd w:val="clear" w:color="auto" w:fill="auto"/>
            <w:vAlign w:val="center"/>
          </w:tcPr>
          <w:p w14:paraId="1B12CB8B" w14:textId="77777777" w:rsidR="00037459" w:rsidRPr="00093EEE" w:rsidRDefault="00037459" w:rsidP="004530C1">
            <w:pPr>
              <w:spacing w:before="0" w:after="0"/>
              <w:contextualSpacing/>
              <w:jc w:val="center"/>
              <w:rPr>
                <w:b/>
                <w:bCs/>
                <w:lang w:val="en-US"/>
              </w:rPr>
            </w:pPr>
            <w:r w:rsidRPr="00093EEE">
              <w:rPr>
                <w:b/>
                <w:bCs/>
              </w:rPr>
              <w:t>Voi verifica</w:t>
            </w:r>
          </w:p>
        </w:tc>
        <w:tc>
          <w:tcPr>
            <w:tcW w:w="1993" w:type="dxa"/>
            <w:shd w:val="clear" w:color="auto" w:fill="auto"/>
            <w:vAlign w:val="center"/>
          </w:tcPr>
          <w:p w14:paraId="3B1747DF" w14:textId="77777777" w:rsidR="00037459" w:rsidRPr="00093EEE" w:rsidRDefault="00037459" w:rsidP="004530C1">
            <w:pPr>
              <w:spacing w:before="0" w:after="0"/>
              <w:contextualSpacing/>
              <w:jc w:val="center"/>
              <w:rPr>
                <w:b/>
                <w:bCs/>
                <w:lang w:val="en-US"/>
              </w:rPr>
            </w:pPr>
            <w:r w:rsidRPr="00093EEE">
              <w:rPr>
                <w:b/>
                <w:bCs/>
              </w:rPr>
              <w:t>Nu este de interes</w:t>
            </w:r>
          </w:p>
        </w:tc>
      </w:tr>
      <w:tr w:rsidR="00037459" w14:paraId="6B1C2849" w14:textId="77777777" w:rsidTr="00037459">
        <w:trPr>
          <w:jc w:val="center"/>
        </w:trPr>
        <w:tc>
          <w:tcPr>
            <w:tcW w:w="1891" w:type="dxa"/>
          </w:tcPr>
          <w:p w14:paraId="516FCD6E" w14:textId="27EF64B4" w:rsidR="00037459" w:rsidRDefault="00037459" w:rsidP="004530C1">
            <w:pPr>
              <w:spacing w:before="0" w:after="0"/>
              <w:contextualSpacing/>
              <w:jc w:val="center"/>
              <w:rPr>
                <w:color w:val="000000" w:themeColor="text1"/>
              </w:rPr>
            </w:pPr>
            <w:r>
              <w:rPr>
                <w:color w:val="000000" w:themeColor="text1"/>
              </w:rPr>
              <w:t>11</w:t>
            </w:r>
          </w:p>
        </w:tc>
        <w:tc>
          <w:tcPr>
            <w:tcW w:w="1932" w:type="dxa"/>
          </w:tcPr>
          <w:p w14:paraId="7FE2E8E5" w14:textId="4D4B00F0" w:rsidR="00037459" w:rsidRDefault="00037459" w:rsidP="004530C1">
            <w:pPr>
              <w:spacing w:before="0" w:after="0"/>
              <w:contextualSpacing/>
              <w:jc w:val="center"/>
              <w:rPr>
                <w:color w:val="000000" w:themeColor="text1"/>
                <w:lang w:val="en-US"/>
              </w:rPr>
            </w:pPr>
            <w:r>
              <w:rPr>
                <w:color w:val="000000" w:themeColor="text1"/>
                <w:lang w:val="en-US"/>
              </w:rPr>
              <w:t>2</w:t>
            </w:r>
          </w:p>
        </w:tc>
        <w:tc>
          <w:tcPr>
            <w:tcW w:w="1998" w:type="dxa"/>
          </w:tcPr>
          <w:p w14:paraId="3F0D8769" w14:textId="77777777" w:rsidR="00037459" w:rsidRDefault="00037459" w:rsidP="004530C1">
            <w:pPr>
              <w:spacing w:before="0" w:after="0"/>
              <w:contextualSpacing/>
              <w:jc w:val="center"/>
              <w:rPr>
                <w:color w:val="000000" w:themeColor="text1"/>
                <w:lang w:val="en-US"/>
              </w:rPr>
            </w:pPr>
            <w:r>
              <w:rPr>
                <w:color w:val="000000" w:themeColor="text1"/>
                <w:lang w:val="en-US"/>
              </w:rPr>
              <w:t>3</w:t>
            </w:r>
          </w:p>
        </w:tc>
        <w:tc>
          <w:tcPr>
            <w:tcW w:w="1993" w:type="dxa"/>
          </w:tcPr>
          <w:p w14:paraId="0510A87B" w14:textId="77777777" w:rsidR="00037459" w:rsidRDefault="00037459" w:rsidP="004530C1">
            <w:pPr>
              <w:spacing w:before="0" w:after="0"/>
              <w:contextualSpacing/>
              <w:jc w:val="center"/>
              <w:rPr>
                <w:color w:val="000000" w:themeColor="text1"/>
                <w:lang w:val="en-US"/>
              </w:rPr>
            </w:pPr>
          </w:p>
        </w:tc>
      </w:tr>
    </w:tbl>
    <w:bookmarkEnd w:id="248"/>
    <w:p w14:paraId="36C894E0" w14:textId="5154CE86" w:rsidR="00037459" w:rsidRPr="00A56F55" w:rsidRDefault="00037459" w:rsidP="009669A6">
      <w:pPr>
        <w:pStyle w:val="ListParagraph"/>
        <w:numPr>
          <w:ilvl w:val="0"/>
          <w:numId w:val="99"/>
        </w:numPr>
        <w:suppressAutoHyphens w:val="0"/>
        <w:autoSpaceDN/>
        <w:spacing w:before="320" w:after="320"/>
        <w:ind w:left="714" w:hanging="357"/>
        <w:contextualSpacing w:val="0"/>
        <w:textAlignment w:val="auto"/>
        <w:rPr>
          <w:color w:val="000000" w:themeColor="text1"/>
          <w:lang w:val="es-ES"/>
        </w:rPr>
      </w:pPr>
      <w:r w:rsidRPr="00A56F55">
        <w:rPr>
          <w:color w:val="000000" w:themeColor="text1"/>
          <w:lang w:val="es-ES"/>
        </w:rPr>
        <w:t>Sunte</w:t>
      </w:r>
      <w:r w:rsidR="00AA45DB" w:rsidRPr="00A56F55">
        <w:rPr>
          <w:color w:val="000000" w:themeColor="text1"/>
          <w:lang w:val="es-ES"/>
        </w:rPr>
        <w:t>ț</w:t>
      </w:r>
      <w:r w:rsidRPr="00A56F55">
        <w:rPr>
          <w:color w:val="000000" w:themeColor="text1"/>
          <w:lang w:val="es-ES"/>
        </w:rPr>
        <w:t>i de acord cu formularea măsurilor</w:t>
      </w:r>
    </w:p>
    <w:tbl>
      <w:tblPr>
        <w:tblStyle w:val="TableGrid"/>
        <w:tblW w:w="0" w:type="auto"/>
        <w:jc w:val="center"/>
        <w:tblLook w:val="04A0" w:firstRow="1" w:lastRow="0" w:firstColumn="1" w:lastColumn="0" w:noHBand="0" w:noVBand="1"/>
      </w:tblPr>
      <w:tblGrid>
        <w:gridCol w:w="2265"/>
        <w:gridCol w:w="2050"/>
      </w:tblGrid>
      <w:tr w:rsidR="00037459" w14:paraId="3792E081" w14:textId="77777777" w:rsidTr="00093EEE">
        <w:trPr>
          <w:jc w:val="center"/>
        </w:trPr>
        <w:tc>
          <w:tcPr>
            <w:tcW w:w="2265" w:type="dxa"/>
            <w:shd w:val="clear" w:color="auto" w:fill="auto"/>
            <w:vAlign w:val="center"/>
          </w:tcPr>
          <w:p w14:paraId="48042134" w14:textId="77777777" w:rsidR="00037459" w:rsidRPr="00093EEE" w:rsidRDefault="00037459" w:rsidP="004530C1">
            <w:pPr>
              <w:spacing w:before="0" w:after="0"/>
              <w:contextualSpacing/>
              <w:jc w:val="center"/>
              <w:rPr>
                <w:b/>
                <w:bCs/>
                <w:lang w:val="en-US"/>
              </w:rPr>
            </w:pPr>
            <w:r w:rsidRPr="00093EEE">
              <w:rPr>
                <w:b/>
                <w:bCs/>
                <w:lang w:val="en-US"/>
              </w:rPr>
              <w:t>Da</w:t>
            </w:r>
          </w:p>
        </w:tc>
        <w:tc>
          <w:tcPr>
            <w:tcW w:w="2050" w:type="dxa"/>
            <w:shd w:val="clear" w:color="auto" w:fill="auto"/>
            <w:vAlign w:val="center"/>
          </w:tcPr>
          <w:p w14:paraId="617A9AD6" w14:textId="77777777" w:rsidR="00037459" w:rsidRPr="00093EEE" w:rsidRDefault="00037459" w:rsidP="004530C1">
            <w:pPr>
              <w:spacing w:before="0" w:after="0"/>
              <w:contextualSpacing/>
              <w:jc w:val="center"/>
              <w:rPr>
                <w:b/>
                <w:bCs/>
                <w:lang w:val="en-US"/>
              </w:rPr>
            </w:pPr>
            <w:r w:rsidRPr="00093EEE">
              <w:rPr>
                <w:b/>
                <w:bCs/>
                <w:lang w:val="en-US"/>
              </w:rPr>
              <w:t>Nu</w:t>
            </w:r>
          </w:p>
        </w:tc>
      </w:tr>
      <w:tr w:rsidR="00037459" w14:paraId="0E02F7D0" w14:textId="77777777" w:rsidTr="00037459">
        <w:trPr>
          <w:jc w:val="center"/>
        </w:trPr>
        <w:tc>
          <w:tcPr>
            <w:tcW w:w="2265" w:type="dxa"/>
            <w:vAlign w:val="center"/>
          </w:tcPr>
          <w:p w14:paraId="18BB89C2" w14:textId="77777777" w:rsidR="00037459" w:rsidRDefault="00037459" w:rsidP="004530C1">
            <w:pPr>
              <w:spacing w:before="0" w:after="0"/>
              <w:contextualSpacing/>
              <w:jc w:val="center"/>
              <w:rPr>
                <w:color w:val="000000" w:themeColor="text1"/>
                <w:lang w:val="en-US"/>
              </w:rPr>
            </w:pPr>
            <w:r>
              <w:rPr>
                <w:color w:val="000000" w:themeColor="text1"/>
                <w:lang w:val="en-US"/>
              </w:rPr>
              <w:t>11</w:t>
            </w:r>
          </w:p>
          <w:p w14:paraId="6DA0A998" w14:textId="0583E672" w:rsidR="00037459" w:rsidRDefault="00037459" w:rsidP="004530C1">
            <w:pPr>
              <w:spacing w:before="0" w:after="0"/>
              <w:contextualSpacing/>
              <w:jc w:val="center"/>
              <w:rPr>
                <w:color w:val="000000" w:themeColor="text1"/>
                <w:lang w:val="en-US"/>
              </w:rPr>
            </w:pPr>
            <w:r>
              <w:rPr>
                <w:color w:val="000000" w:themeColor="text1"/>
                <w:lang w:val="en-US"/>
              </w:rPr>
              <w:t>1-par</w:t>
            </w:r>
            <w:r w:rsidR="00AA45DB">
              <w:rPr>
                <w:rFonts w:cstheme="minorHAnsi"/>
                <w:color w:val="000000" w:themeColor="text1"/>
                <w:lang w:val="en-US"/>
              </w:rPr>
              <w:t>ț</w:t>
            </w:r>
            <w:r>
              <w:rPr>
                <w:color w:val="000000" w:themeColor="text1"/>
                <w:lang w:val="en-US"/>
              </w:rPr>
              <w:t>ial</w:t>
            </w:r>
          </w:p>
        </w:tc>
        <w:tc>
          <w:tcPr>
            <w:tcW w:w="2050" w:type="dxa"/>
            <w:vAlign w:val="center"/>
          </w:tcPr>
          <w:p w14:paraId="47972F6B" w14:textId="77777777" w:rsidR="00037459" w:rsidRDefault="00037459" w:rsidP="004530C1">
            <w:pPr>
              <w:spacing w:before="0" w:after="0"/>
              <w:contextualSpacing/>
              <w:jc w:val="center"/>
              <w:rPr>
                <w:color w:val="000000" w:themeColor="text1"/>
                <w:lang w:val="en-US"/>
              </w:rPr>
            </w:pPr>
            <w:r>
              <w:rPr>
                <w:color w:val="000000" w:themeColor="text1"/>
                <w:lang w:val="en-US"/>
              </w:rPr>
              <w:t>4</w:t>
            </w:r>
          </w:p>
        </w:tc>
      </w:tr>
    </w:tbl>
    <w:p w14:paraId="760C6BB5" w14:textId="7CB3D76A" w:rsidR="00037459" w:rsidRDefault="00037459" w:rsidP="00DA30D2">
      <w:pPr>
        <w:pStyle w:val="ListParagraph"/>
        <w:suppressAutoHyphens w:val="0"/>
        <w:autoSpaceDN/>
        <w:ind w:left="714"/>
        <w:contextualSpacing w:val="0"/>
        <w:textAlignment w:val="auto"/>
        <w:rPr>
          <w:color w:val="000000" w:themeColor="text1"/>
        </w:rPr>
      </w:pPr>
      <w:r w:rsidRPr="00B901C7">
        <w:rPr>
          <w:color w:val="000000" w:themeColor="text1"/>
        </w:rPr>
        <w:t xml:space="preserve">Dacă răspunsul este </w:t>
      </w:r>
      <w:r>
        <w:rPr>
          <w:color w:val="000000" w:themeColor="text1"/>
        </w:rPr>
        <w:t>N</w:t>
      </w:r>
      <w:r w:rsidRPr="00B901C7">
        <w:rPr>
          <w:color w:val="000000" w:themeColor="text1"/>
        </w:rPr>
        <w:t>u, vă rugăm să justifica</w:t>
      </w:r>
      <w:r w:rsidR="00AA45DB">
        <w:rPr>
          <w:color w:val="000000" w:themeColor="text1"/>
        </w:rPr>
        <w:t>ț</w:t>
      </w:r>
      <w:r w:rsidRPr="00B901C7">
        <w:rPr>
          <w:color w:val="000000" w:themeColor="text1"/>
        </w:rPr>
        <w:t xml:space="preserve">i </w:t>
      </w:r>
      <w:r w:rsidR="00346959">
        <w:rPr>
          <w:color w:val="000000" w:themeColor="text1"/>
        </w:rPr>
        <w:t>ș</w:t>
      </w:r>
      <w:r w:rsidRPr="00B901C7">
        <w:rPr>
          <w:color w:val="000000" w:themeColor="text1"/>
        </w:rPr>
        <w:t>i să furniza</w:t>
      </w:r>
      <w:r w:rsidR="00AA45DB">
        <w:rPr>
          <w:color w:val="000000" w:themeColor="text1"/>
        </w:rPr>
        <w:t>ț</w:t>
      </w:r>
      <w:r w:rsidRPr="00B901C7">
        <w:rPr>
          <w:color w:val="000000" w:themeColor="text1"/>
        </w:rPr>
        <w:t>i recomandarea dvs.</w:t>
      </w:r>
      <w:r w:rsidR="008F7220">
        <w:rPr>
          <w:color w:val="000000" w:themeColor="text1"/>
        </w:rPr>
        <w:t xml:space="preserve"> cu privier </w:t>
      </w:r>
      <w:r w:rsidRPr="00B901C7">
        <w:rPr>
          <w:color w:val="000000" w:themeColor="text1"/>
        </w:rPr>
        <w:t xml:space="preserve">la modul în care ar trebui </w:t>
      </w:r>
      <w:r>
        <w:rPr>
          <w:color w:val="000000" w:themeColor="text1"/>
        </w:rPr>
        <w:t>formulat</w:t>
      </w:r>
      <w:r w:rsidRPr="00037459">
        <w:rPr>
          <w:color w:val="000000" w:themeColor="text1"/>
        </w:rPr>
        <w:t>e</w:t>
      </w:r>
      <w:r>
        <w:rPr>
          <w:color w:val="000000" w:themeColor="text1"/>
        </w:rPr>
        <w:t xml:space="preserve">. </w:t>
      </w:r>
    </w:p>
    <w:tbl>
      <w:tblPr>
        <w:tblStyle w:val="TableGrid"/>
        <w:tblW w:w="9270" w:type="dxa"/>
        <w:jc w:val="center"/>
        <w:tblLook w:val="04A0" w:firstRow="1" w:lastRow="0" w:firstColumn="1" w:lastColumn="0" w:noHBand="0" w:noVBand="1"/>
      </w:tblPr>
      <w:tblGrid>
        <w:gridCol w:w="1000"/>
        <w:gridCol w:w="4273"/>
        <w:gridCol w:w="3997"/>
      </w:tblGrid>
      <w:tr w:rsidR="00037459" w14:paraId="1793EB59" w14:textId="77777777" w:rsidTr="00093EEE">
        <w:trPr>
          <w:tblHeader/>
          <w:jc w:val="center"/>
        </w:trPr>
        <w:tc>
          <w:tcPr>
            <w:tcW w:w="900" w:type="dxa"/>
            <w:shd w:val="clear" w:color="auto" w:fill="auto"/>
            <w:vAlign w:val="center"/>
          </w:tcPr>
          <w:p w14:paraId="558CFDD5" w14:textId="77777777" w:rsidR="00037459" w:rsidRPr="00093EEE" w:rsidRDefault="00037459" w:rsidP="00037459">
            <w:pPr>
              <w:pStyle w:val="ListParagraph"/>
              <w:spacing w:before="0" w:after="0"/>
              <w:ind w:left="0"/>
              <w:jc w:val="center"/>
              <w:rPr>
                <w:b/>
                <w:bCs/>
                <w:lang w:val="en-US"/>
              </w:rPr>
            </w:pPr>
            <w:bookmarkStart w:id="249" w:name="_Hlk125464861"/>
            <w:r w:rsidRPr="00093EEE">
              <w:rPr>
                <w:b/>
                <w:bCs/>
                <w:lang w:val="en-US"/>
              </w:rPr>
              <w:t>Sector</w:t>
            </w:r>
          </w:p>
        </w:tc>
        <w:tc>
          <w:tcPr>
            <w:tcW w:w="4320" w:type="dxa"/>
            <w:shd w:val="clear" w:color="auto" w:fill="auto"/>
            <w:vAlign w:val="center"/>
          </w:tcPr>
          <w:p w14:paraId="1CF2B09E" w14:textId="77777777" w:rsidR="00037459" w:rsidRPr="00093EEE" w:rsidRDefault="00037459" w:rsidP="00037459">
            <w:pPr>
              <w:pStyle w:val="ListParagraph"/>
              <w:spacing w:before="0" w:after="0"/>
              <w:ind w:left="0"/>
              <w:jc w:val="center"/>
              <w:rPr>
                <w:b/>
                <w:bCs/>
                <w:lang w:val="en-US"/>
              </w:rPr>
            </w:pPr>
            <w:r w:rsidRPr="00093EEE">
              <w:rPr>
                <w:b/>
                <w:bCs/>
                <w:lang w:val="en-US"/>
              </w:rPr>
              <w:t>Justificare</w:t>
            </w:r>
          </w:p>
        </w:tc>
        <w:tc>
          <w:tcPr>
            <w:tcW w:w="4050" w:type="dxa"/>
            <w:shd w:val="clear" w:color="auto" w:fill="auto"/>
            <w:vAlign w:val="center"/>
          </w:tcPr>
          <w:p w14:paraId="256E67E1" w14:textId="44AD998F" w:rsidR="00037459" w:rsidRPr="00093EEE" w:rsidRDefault="00037459" w:rsidP="00037459">
            <w:pPr>
              <w:pStyle w:val="ListParagraph"/>
              <w:spacing w:before="0" w:after="0"/>
              <w:ind w:left="0"/>
              <w:jc w:val="center"/>
              <w:rPr>
                <w:b/>
                <w:bCs/>
                <w:lang w:val="en-US"/>
              </w:rPr>
            </w:pPr>
            <w:r w:rsidRPr="00093EEE">
              <w:rPr>
                <w:b/>
                <w:bCs/>
                <w:lang w:val="en-US"/>
              </w:rPr>
              <w:t>Propunere reformulare m</w:t>
            </w:r>
            <w:r w:rsidR="002148E6" w:rsidRPr="00093EEE">
              <w:rPr>
                <w:rFonts w:ascii="Calibri" w:hAnsi="Calibri" w:cs="Calibri"/>
                <w:b/>
                <w:bCs/>
                <w:lang w:val="en-US"/>
              </w:rPr>
              <w:t>ă</w:t>
            </w:r>
            <w:r w:rsidRPr="00093EEE">
              <w:rPr>
                <w:b/>
                <w:bCs/>
                <w:lang w:val="en-US"/>
              </w:rPr>
              <w:t>sur</w:t>
            </w:r>
            <w:r w:rsidR="002148E6" w:rsidRPr="00093EEE">
              <w:rPr>
                <w:rFonts w:ascii="Calibri" w:hAnsi="Calibri" w:cs="Calibri"/>
                <w:b/>
                <w:bCs/>
                <w:lang w:val="en-US"/>
              </w:rPr>
              <w:t>ă</w:t>
            </w:r>
          </w:p>
        </w:tc>
      </w:tr>
      <w:tr w:rsidR="00037459" w:rsidRPr="00AC0749" w14:paraId="01F0353D" w14:textId="77777777" w:rsidTr="00DA30D2">
        <w:trPr>
          <w:trHeight w:val="1162"/>
          <w:jc w:val="center"/>
        </w:trPr>
        <w:tc>
          <w:tcPr>
            <w:tcW w:w="900" w:type="dxa"/>
          </w:tcPr>
          <w:p w14:paraId="20B8692F" w14:textId="0CA16640"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Păduri</w:t>
            </w:r>
          </w:p>
        </w:tc>
        <w:tc>
          <w:tcPr>
            <w:tcW w:w="4320" w:type="dxa"/>
          </w:tcPr>
          <w:p w14:paraId="5DA7FE39" w14:textId="4A20466B" w:rsidR="00037459" w:rsidRPr="004530C1" w:rsidRDefault="00037459" w:rsidP="00037459">
            <w:pPr>
              <w:pStyle w:val="ListParagraph"/>
              <w:spacing w:before="0" w:after="0"/>
              <w:ind w:left="0"/>
              <w:jc w:val="both"/>
              <w:rPr>
                <w:rFonts w:cstheme="majorHAnsi"/>
                <w:b/>
                <w:bCs/>
                <w:color w:val="000000" w:themeColor="text1"/>
                <w:szCs w:val="20"/>
                <w:lang w:val="en-US"/>
              </w:rPr>
            </w:pPr>
            <w:r w:rsidRPr="004530C1">
              <w:rPr>
                <w:rFonts w:cstheme="majorHAnsi"/>
                <w:b/>
                <w:bCs/>
                <w:color w:val="000000" w:themeColor="text1"/>
                <w:szCs w:val="20"/>
                <w:lang w:val="en-US"/>
              </w:rPr>
              <w:t>M</w:t>
            </w:r>
            <w:r w:rsidR="002148E6" w:rsidRPr="004530C1">
              <w:rPr>
                <w:rFonts w:cstheme="majorHAnsi"/>
                <w:b/>
                <w:bCs/>
                <w:color w:val="000000" w:themeColor="text1"/>
                <w:szCs w:val="20"/>
                <w:lang w:val="en-US"/>
              </w:rPr>
              <w:t>ă</w:t>
            </w:r>
            <w:r w:rsidRPr="004530C1">
              <w:rPr>
                <w:rFonts w:cstheme="majorHAnsi"/>
                <w:b/>
                <w:bCs/>
                <w:color w:val="000000" w:themeColor="text1"/>
                <w:szCs w:val="20"/>
                <w:lang w:val="en-US"/>
              </w:rPr>
              <w:t xml:space="preserve">sura 3: </w:t>
            </w:r>
          </w:p>
          <w:p w14:paraId="10D0BBDC" w14:textId="69ECFA70"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Lucrările men</w:t>
            </w:r>
            <w:r w:rsidR="00AA45DB">
              <w:rPr>
                <w:rFonts w:cstheme="majorHAnsi"/>
                <w:color w:val="000000" w:themeColor="text1"/>
                <w:szCs w:val="20"/>
                <w:lang w:val="en-US"/>
              </w:rPr>
              <w:t>ț</w:t>
            </w:r>
            <w:r w:rsidRPr="004530C1">
              <w:rPr>
                <w:rFonts w:cstheme="majorHAnsi"/>
                <w:color w:val="000000" w:themeColor="text1"/>
                <w:szCs w:val="20"/>
                <w:lang w:val="en-US"/>
              </w:rPr>
              <w:t>ionate au ca scop reducerea transportului de aluviuni din bazinele toren</w:t>
            </w:r>
            <w:r w:rsidR="00AA45DB">
              <w:rPr>
                <w:rFonts w:cstheme="majorHAnsi"/>
                <w:color w:val="000000" w:themeColor="text1"/>
                <w:szCs w:val="20"/>
                <w:lang w:val="en-US"/>
              </w:rPr>
              <w:t>ț</w:t>
            </w:r>
            <w:r w:rsidRPr="004530C1">
              <w:rPr>
                <w:rFonts w:cstheme="majorHAnsi"/>
                <w:color w:val="000000" w:themeColor="text1"/>
                <w:szCs w:val="20"/>
                <w:lang w:val="en-US"/>
              </w:rPr>
              <w:t>iale, re</w:t>
            </w:r>
            <w:r w:rsidR="00AA45DB">
              <w:rPr>
                <w:rFonts w:cstheme="majorHAnsi"/>
                <w:color w:val="000000" w:themeColor="text1"/>
                <w:szCs w:val="20"/>
                <w:lang w:val="en-US"/>
              </w:rPr>
              <w:t>ț</w:t>
            </w:r>
            <w:r w:rsidRPr="004530C1">
              <w:rPr>
                <w:rFonts w:cstheme="majorHAnsi"/>
                <w:color w:val="000000" w:themeColor="text1"/>
                <w:szCs w:val="20"/>
                <w:lang w:val="en-US"/>
              </w:rPr>
              <w:t>inerea acestora, pe cât posibil, in situ, stabilizarea versan</w:t>
            </w:r>
            <w:r w:rsidR="00AA45DB">
              <w:rPr>
                <w:rFonts w:cstheme="majorHAnsi"/>
                <w:color w:val="000000" w:themeColor="text1"/>
                <w:szCs w:val="20"/>
                <w:lang w:val="en-US"/>
              </w:rPr>
              <w:t>ț</w:t>
            </w:r>
            <w:r w:rsidRPr="004530C1">
              <w:rPr>
                <w:rFonts w:cstheme="majorHAnsi"/>
                <w:color w:val="000000" w:themeColor="text1"/>
                <w:szCs w:val="20"/>
                <w:lang w:val="en-US"/>
              </w:rPr>
              <w:t>ilor, protec</w:t>
            </w:r>
            <w:r w:rsidR="00AA45DB">
              <w:rPr>
                <w:rFonts w:cstheme="majorHAnsi"/>
                <w:color w:val="000000" w:themeColor="text1"/>
                <w:szCs w:val="20"/>
                <w:lang w:val="en-US"/>
              </w:rPr>
              <w:t>ț</w:t>
            </w:r>
            <w:r w:rsidRPr="004530C1">
              <w:rPr>
                <w:rFonts w:cstheme="majorHAnsi"/>
                <w:color w:val="000000" w:themeColor="text1"/>
                <w:szCs w:val="20"/>
                <w:lang w:val="en-US"/>
              </w:rPr>
              <w:t xml:space="preserve">ia obiectivelor economice </w:t>
            </w:r>
            <w:r w:rsidR="00346959">
              <w:rPr>
                <w:rFonts w:cstheme="majorHAnsi"/>
                <w:color w:val="000000" w:themeColor="text1"/>
                <w:szCs w:val="20"/>
                <w:lang w:val="en-US"/>
              </w:rPr>
              <w:t>ș</w:t>
            </w:r>
            <w:r w:rsidRPr="004530C1">
              <w:rPr>
                <w:rFonts w:cstheme="majorHAnsi"/>
                <w:color w:val="000000" w:themeColor="text1"/>
                <w:szCs w:val="20"/>
                <w:lang w:val="en-US"/>
              </w:rPr>
              <w:t xml:space="preserve">i sociale din bazin </w:t>
            </w:r>
            <w:r w:rsidR="00346959">
              <w:rPr>
                <w:rFonts w:cstheme="majorHAnsi"/>
                <w:color w:val="000000" w:themeColor="text1"/>
                <w:szCs w:val="20"/>
                <w:lang w:val="en-US"/>
              </w:rPr>
              <w:t>ș</w:t>
            </w:r>
            <w:r w:rsidRPr="004530C1">
              <w:rPr>
                <w:rFonts w:cstheme="majorHAnsi"/>
                <w:color w:val="000000" w:themeColor="text1"/>
                <w:szCs w:val="20"/>
                <w:lang w:val="en-US"/>
              </w:rPr>
              <w:t>i din aval etc. Aceste lucrări î</w:t>
            </w:r>
            <w:r w:rsidR="00346959">
              <w:rPr>
                <w:rFonts w:cstheme="majorHAnsi"/>
                <w:color w:val="000000" w:themeColor="text1"/>
                <w:szCs w:val="20"/>
                <w:lang w:val="en-US"/>
              </w:rPr>
              <w:t>ș</w:t>
            </w:r>
            <w:r w:rsidRPr="004530C1">
              <w:rPr>
                <w:rFonts w:cstheme="majorHAnsi"/>
                <w:color w:val="000000" w:themeColor="text1"/>
                <w:szCs w:val="20"/>
                <w:lang w:val="en-US"/>
              </w:rPr>
              <w:t>i ating scopul atunci când sunt realizate în tot bazinul, de la obâr</w:t>
            </w:r>
            <w:r w:rsidR="00346959">
              <w:rPr>
                <w:rFonts w:cstheme="majorHAnsi"/>
                <w:color w:val="000000" w:themeColor="text1"/>
                <w:szCs w:val="20"/>
                <w:lang w:val="en-US"/>
              </w:rPr>
              <w:t>ș</w:t>
            </w:r>
            <w:r w:rsidRPr="004530C1">
              <w:rPr>
                <w:rFonts w:cstheme="majorHAnsi"/>
                <w:color w:val="000000" w:themeColor="text1"/>
                <w:szCs w:val="20"/>
                <w:lang w:val="en-US"/>
              </w:rPr>
              <w:t xml:space="preserve">ie </w:t>
            </w:r>
            <w:r w:rsidR="00346959">
              <w:rPr>
                <w:rFonts w:cstheme="majorHAnsi"/>
                <w:color w:val="000000" w:themeColor="text1"/>
                <w:szCs w:val="20"/>
                <w:lang w:val="en-US"/>
              </w:rPr>
              <w:t>ș</w:t>
            </w:r>
            <w:r w:rsidRPr="004530C1">
              <w:rPr>
                <w:rFonts w:cstheme="majorHAnsi"/>
                <w:color w:val="000000" w:themeColor="text1"/>
                <w:szCs w:val="20"/>
                <w:lang w:val="en-US"/>
              </w:rPr>
              <w:t>i până la confluen</w:t>
            </w:r>
            <w:r w:rsidR="00AA45DB">
              <w:rPr>
                <w:rFonts w:cstheme="majorHAnsi"/>
                <w:color w:val="000000" w:themeColor="text1"/>
                <w:szCs w:val="20"/>
                <w:lang w:val="en-US"/>
              </w:rPr>
              <w:t>ț</w:t>
            </w:r>
            <w:r w:rsidRPr="004530C1">
              <w:rPr>
                <w:rFonts w:cstheme="majorHAnsi"/>
                <w:color w:val="000000" w:themeColor="text1"/>
                <w:szCs w:val="20"/>
                <w:lang w:val="en-US"/>
              </w:rPr>
              <w:t>a cu emisarul, peste tot unde situa</w:t>
            </w:r>
            <w:r w:rsidR="00AA45DB">
              <w:rPr>
                <w:rFonts w:cstheme="majorHAnsi"/>
                <w:color w:val="000000" w:themeColor="text1"/>
                <w:szCs w:val="20"/>
                <w:lang w:val="en-US"/>
              </w:rPr>
              <w:t>ț</w:t>
            </w:r>
            <w:r w:rsidRPr="004530C1">
              <w:rPr>
                <w:rFonts w:cstheme="majorHAnsi"/>
                <w:color w:val="000000" w:themeColor="text1"/>
                <w:szCs w:val="20"/>
                <w:lang w:val="en-US"/>
              </w:rPr>
              <w:t xml:space="preserve">ia de pe teren o impune. În </w:t>
            </w:r>
            <w:r w:rsidR="008F7220">
              <w:rPr>
                <w:rFonts w:cstheme="majorHAnsi"/>
                <w:color w:val="000000" w:themeColor="text1"/>
                <w:szCs w:val="20"/>
                <w:lang w:val="en-US"/>
              </w:rPr>
              <w:t>prezent</w:t>
            </w:r>
            <w:r w:rsidRPr="004530C1">
              <w:rPr>
                <w:rFonts w:cstheme="majorHAnsi"/>
                <w:color w:val="000000" w:themeColor="text1"/>
                <w:szCs w:val="20"/>
                <w:lang w:val="en-US"/>
              </w:rPr>
              <w:t>, în majoritatea bazinelor hidrografice toren</w:t>
            </w:r>
            <w:r w:rsidR="00AA45DB">
              <w:rPr>
                <w:rFonts w:cstheme="majorHAnsi"/>
                <w:color w:val="000000" w:themeColor="text1"/>
                <w:szCs w:val="20"/>
                <w:lang w:val="en-US"/>
              </w:rPr>
              <w:t>ț</w:t>
            </w:r>
            <w:r w:rsidRPr="004530C1">
              <w:rPr>
                <w:rFonts w:cstheme="majorHAnsi"/>
                <w:color w:val="000000" w:themeColor="text1"/>
                <w:szCs w:val="20"/>
                <w:lang w:val="en-US"/>
              </w:rPr>
              <w:t>iale, aceste lucrări sunt realizate în fondul forestier proprietate publică a statului, aflat în administrarea R</w:t>
            </w:r>
            <w:r w:rsidR="004530C1" w:rsidRPr="004530C1">
              <w:rPr>
                <w:rFonts w:cstheme="majorHAnsi"/>
                <w:color w:val="000000" w:themeColor="text1"/>
                <w:szCs w:val="20"/>
                <w:lang w:val="en-US"/>
              </w:rPr>
              <w:t>.</w:t>
            </w:r>
            <w:r w:rsidRPr="004530C1">
              <w:rPr>
                <w:rFonts w:cstheme="majorHAnsi"/>
                <w:color w:val="000000" w:themeColor="text1"/>
                <w:szCs w:val="20"/>
                <w:lang w:val="en-US"/>
              </w:rPr>
              <w:t>N</w:t>
            </w:r>
            <w:r w:rsidR="004530C1" w:rsidRPr="004530C1">
              <w:rPr>
                <w:rFonts w:cstheme="majorHAnsi"/>
                <w:color w:val="000000" w:themeColor="text1"/>
                <w:szCs w:val="20"/>
                <w:lang w:val="en-US"/>
              </w:rPr>
              <w:t>.</w:t>
            </w:r>
            <w:r w:rsidRPr="004530C1">
              <w:rPr>
                <w:rFonts w:cstheme="majorHAnsi"/>
                <w:color w:val="000000" w:themeColor="text1"/>
                <w:szCs w:val="20"/>
                <w:lang w:val="en-US"/>
              </w:rPr>
              <w:t>P</w:t>
            </w:r>
            <w:r w:rsidR="004530C1" w:rsidRPr="004530C1">
              <w:rPr>
                <w:rFonts w:cstheme="majorHAnsi"/>
                <w:color w:val="000000" w:themeColor="text1"/>
                <w:szCs w:val="20"/>
                <w:lang w:val="en-US"/>
              </w:rPr>
              <w:t>.</w:t>
            </w:r>
            <w:r w:rsidRPr="004530C1">
              <w:rPr>
                <w:rFonts w:cstheme="majorHAnsi"/>
                <w:color w:val="000000" w:themeColor="text1"/>
                <w:szCs w:val="20"/>
                <w:lang w:val="en-US"/>
              </w:rPr>
              <w:t>-Romsilva. În condi</w:t>
            </w:r>
            <w:r w:rsidR="00AA45DB">
              <w:rPr>
                <w:rFonts w:cstheme="majorHAnsi"/>
                <w:color w:val="000000" w:themeColor="text1"/>
                <w:szCs w:val="20"/>
                <w:lang w:val="en-US"/>
              </w:rPr>
              <w:t>ț</w:t>
            </w:r>
            <w:r w:rsidRPr="004530C1">
              <w:rPr>
                <w:rFonts w:cstheme="majorHAnsi"/>
                <w:color w:val="000000" w:themeColor="text1"/>
                <w:szCs w:val="20"/>
                <w:lang w:val="en-US"/>
              </w:rPr>
              <w:t>iile în care, de regulă, în bazinele hidrografice toren</w:t>
            </w:r>
            <w:r w:rsidR="00AA45DB">
              <w:rPr>
                <w:rFonts w:cstheme="majorHAnsi"/>
                <w:color w:val="000000" w:themeColor="text1"/>
                <w:szCs w:val="20"/>
                <w:lang w:val="en-US"/>
              </w:rPr>
              <w:t>ț</w:t>
            </w:r>
            <w:r w:rsidRPr="004530C1">
              <w:rPr>
                <w:rFonts w:cstheme="majorHAnsi"/>
                <w:color w:val="000000" w:themeColor="text1"/>
                <w:szCs w:val="20"/>
                <w:lang w:val="en-US"/>
              </w:rPr>
              <w:t>iale există mai mul</w:t>
            </w:r>
            <w:r w:rsidR="00AA45DB">
              <w:rPr>
                <w:rFonts w:cstheme="majorHAnsi"/>
                <w:color w:val="000000" w:themeColor="text1"/>
                <w:szCs w:val="20"/>
                <w:lang w:val="en-US"/>
              </w:rPr>
              <w:t>ț</w:t>
            </w:r>
            <w:r w:rsidRPr="004530C1">
              <w:rPr>
                <w:rFonts w:cstheme="majorHAnsi"/>
                <w:color w:val="000000" w:themeColor="text1"/>
                <w:szCs w:val="20"/>
                <w:lang w:val="en-US"/>
              </w:rPr>
              <w:t>i de</w:t>
            </w:r>
            <w:r w:rsidR="00AA45DB">
              <w:rPr>
                <w:rFonts w:cstheme="majorHAnsi"/>
                <w:color w:val="000000" w:themeColor="text1"/>
                <w:szCs w:val="20"/>
                <w:lang w:val="en-US"/>
              </w:rPr>
              <w:t>ț</w:t>
            </w:r>
            <w:r w:rsidRPr="004530C1">
              <w:rPr>
                <w:rFonts w:cstheme="majorHAnsi"/>
                <w:color w:val="000000" w:themeColor="text1"/>
                <w:szCs w:val="20"/>
                <w:lang w:val="en-US"/>
              </w:rPr>
              <w:t>inători de fond funciar, propunerea noastră este ca lucrările propuse să se execute în tot fondul funciar, cu participarea propor</w:t>
            </w:r>
            <w:r w:rsidR="00AA45DB">
              <w:rPr>
                <w:rFonts w:cstheme="majorHAnsi"/>
                <w:color w:val="000000" w:themeColor="text1"/>
                <w:szCs w:val="20"/>
                <w:lang w:val="en-US"/>
              </w:rPr>
              <w:t>ț</w:t>
            </w:r>
            <w:r w:rsidRPr="004530C1">
              <w:rPr>
                <w:rFonts w:cstheme="majorHAnsi"/>
                <w:color w:val="000000" w:themeColor="text1"/>
                <w:szCs w:val="20"/>
                <w:lang w:val="en-US"/>
              </w:rPr>
              <w:t>ională a de</w:t>
            </w:r>
            <w:r w:rsidR="00AA45DB">
              <w:rPr>
                <w:rFonts w:cstheme="majorHAnsi"/>
                <w:color w:val="000000" w:themeColor="text1"/>
                <w:szCs w:val="20"/>
                <w:lang w:val="en-US"/>
              </w:rPr>
              <w:t>ț</w:t>
            </w:r>
            <w:r w:rsidRPr="004530C1">
              <w:rPr>
                <w:rFonts w:cstheme="majorHAnsi"/>
                <w:color w:val="000000" w:themeColor="text1"/>
                <w:szCs w:val="20"/>
                <w:lang w:val="en-US"/>
              </w:rPr>
              <w:t>inătorilor la realizarea lor. În sensul celor arătate am formulat măsura de mai sus.</w:t>
            </w:r>
          </w:p>
          <w:p w14:paraId="32C390A8" w14:textId="40EC81E4" w:rsidR="00037459" w:rsidRPr="00D75EBF" w:rsidRDefault="00037459" w:rsidP="00037459">
            <w:pPr>
              <w:pStyle w:val="ListParagraph"/>
              <w:spacing w:before="0" w:after="0"/>
              <w:ind w:left="0"/>
              <w:jc w:val="both"/>
              <w:rPr>
                <w:rFonts w:cstheme="majorHAnsi"/>
                <w:b/>
                <w:bCs/>
                <w:color w:val="000000" w:themeColor="text1"/>
                <w:szCs w:val="20"/>
                <w:lang w:val="en-US"/>
              </w:rPr>
            </w:pPr>
            <w:r w:rsidRPr="00D75EBF">
              <w:rPr>
                <w:rFonts w:cstheme="majorHAnsi"/>
                <w:b/>
                <w:bCs/>
                <w:color w:val="000000" w:themeColor="text1"/>
                <w:szCs w:val="20"/>
                <w:lang w:val="en-US"/>
              </w:rPr>
              <w:t xml:space="preserve">Măsurile 1 </w:t>
            </w:r>
            <w:r w:rsidR="00346959" w:rsidRPr="00D75EBF">
              <w:rPr>
                <w:rFonts w:cstheme="majorHAnsi"/>
                <w:b/>
                <w:bCs/>
                <w:color w:val="000000" w:themeColor="text1"/>
                <w:szCs w:val="20"/>
                <w:lang w:val="en-US"/>
              </w:rPr>
              <w:t>ș</w:t>
            </w:r>
            <w:r w:rsidRPr="00D75EBF">
              <w:rPr>
                <w:rFonts w:cstheme="majorHAnsi"/>
                <w:b/>
                <w:bCs/>
                <w:color w:val="000000" w:themeColor="text1"/>
                <w:szCs w:val="20"/>
                <w:lang w:val="en-US"/>
              </w:rPr>
              <w:t xml:space="preserve">i 2: </w:t>
            </w:r>
            <w:r w:rsidRPr="00D75EBF">
              <w:rPr>
                <w:rFonts w:cstheme="majorHAnsi"/>
                <w:color w:val="000000" w:themeColor="text1"/>
                <w:szCs w:val="20"/>
                <w:lang w:val="en-US"/>
              </w:rPr>
              <w:t>Nu implic</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 participarea R</w:t>
            </w:r>
            <w:r w:rsidR="004530C1" w:rsidRPr="00D75EBF">
              <w:rPr>
                <w:rFonts w:cstheme="majorHAnsi"/>
                <w:color w:val="000000" w:themeColor="text1"/>
                <w:szCs w:val="20"/>
                <w:lang w:val="en-US"/>
              </w:rPr>
              <w:t>.</w:t>
            </w:r>
            <w:r w:rsidRPr="00D75EBF">
              <w:rPr>
                <w:rFonts w:cstheme="majorHAnsi"/>
                <w:color w:val="000000" w:themeColor="text1"/>
                <w:szCs w:val="20"/>
                <w:lang w:val="en-US"/>
              </w:rPr>
              <w:t>N</w:t>
            </w:r>
            <w:r w:rsidR="004530C1" w:rsidRPr="00D75EBF">
              <w:rPr>
                <w:rFonts w:cstheme="majorHAnsi"/>
                <w:color w:val="000000" w:themeColor="text1"/>
                <w:szCs w:val="20"/>
                <w:lang w:val="en-US"/>
              </w:rPr>
              <w:t>.</w:t>
            </w:r>
            <w:r w:rsidRPr="00D75EBF">
              <w:rPr>
                <w:rFonts w:cstheme="majorHAnsi"/>
                <w:color w:val="000000" w:themeColor="text1"/>
                <w:szCs w:val="20"/>
                <w:lang w:val="en-US"/>
              </w:rPr>
              <w:t>P</w:t>
            </w:r>
            <w:r w:rsidR="004530C1" w:rsidRPr="00D75EBF">
              <w:rPr>
                <w:rFonts w:cstheme="majorHAnsi"/>
                <w:color w:val="000000" w:themeColor="text1"/>
                <w:szCs w:val="20"/>
                <w:lang w:val="en-US"/>
              </w:rPr>
              <w:t>.</w:t>
            </w:r>
            <w:r w:rsidRPr="00D75EBF">
              <w:rPr>
                <w:rFonts w:cstheme="majorHAnsi"/>
                <w:color w:val="000000" w:themeColor="text1"/>
                <w:szCs w:val="20"/>
                <w:lang w:val="en-US"/>
              </w:rPr>
              <w:t>-ROMSILVA. Cee ace face ROMSILVA în materie de împ</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duriri este în conformitate cu prevederile amenajamentelor silvice aprobate </w:t>
            </w:r>
            <w:r w:rsidR="00346959" w:rsidRPr="00D75EBF">
              <w:rPr>
                <w:rFonts w:cstheme="majorHAnsi"/>
                <w:color w:val="000000" w:themeColor="text1"/>
                <w:szCs w:val="20"/>
                <w:lang w:val="en-US"/>
              </w:rPr>
              <w:t>ș</w:t>
            </w:r>
            <w:r w:rsidRPr="00D75EBF">
              <w:rPr>
                <w:rFonts w:cstheme="majorHAnsi"/>
                <w:color w:val="000000" w:themeColor="text1"/>
                <w:szCs w:val="20"/>
                <w:lang w:val="en-US"/>
              </w:rPr>
              <w:t>i ale Codului Silvic, Legea 46/2008, cu modific</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rile </w:t>
            </w:r>
            <w:r w:rsidR="00346959" w:rsidRPr="00D75EBF">
              <w:rPr>
                <w:rFonts w:cstheme="majorHAnsi"/>
                <w:color w:val="000000" w:themeColor="text1"/>
                <w:szCs w:val="20"/>
                <w:lang w:val="en-US"/>
              </w:rPr>
              <w:t>ș</w:t>
            </w:r>
            <w:r w:rsidRPr="00D75EBF">
              <w:rPr>
                <w:rFonts w:cstheme="majorHAnsi"/>
                <w:color w:val="000000" w:themeColor="text1"/>
                <w:szCs w:val="20"/>
                <w:lang w:val="en-US"/>
              </w:rPr>
              <w:t>i complet</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rile ulterioare. Concret, R.N.P.-ROMSILVA </w:t>
            </w:r>
            <w:r w:rsidR="008F7220" w:rsidRPr="00D75EBF">
              <w:rPr>
                <w:rFonts w:cstheme="majorHAnsi"/>
                <w:color w:val="000000" w:themeColor="text1"/>
                <w:szCs w:val="20"/>
                <w:lang w:val="en-US"/>
              </w:rPr>
              <w:t>execută</w:t>
            </w:r>
            <w:r w:rsidRPr="00D75EBF">
              <w:rPr>
                <w:rFonts w:cstheme="majorHAnsi"/>
                <w:color w:val="000000" w:themeColor="text1"/>
                <w:szCs w:val="20"/>
                <w:lang w:val="en-US"/>
              </w:rPr>
              <w:t xml:space="preserve"> lucr</w:t>
            </w:r>
            <w:r w:rsidR="002148E6" w:rsidRPr="00D75EBF">
              <w:rPr>
                <w:rFonts w:cstheme="majorHAnsi"/>
                <w:color w:val="000000" w:themeColor="text1"/>
                <w:szCs w:val="20"/>
                <w:lang w:val="en-US"/>
              </w:rPr>
              <w:t>ă</w:t>
            </w:r>
            <w:r w:rsidRPr="00D75EBF">
              <w:rPr>
                <w:rFonts w:cstheme="majorHAnsi"/>
                <w:color w:val="000000" w:themeColor="text1"/>
                <w:szCs w:val="20"/>
                <w:lang w:val="en-US"/>
              </w:rPr>
              <w:t>ri de împ</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durire pe terenurile pe care le are deja în administrare </w:t>
            </w:r>
            <w:r w:rsidR="00346959" w:rsidRPr="00D75EBF">
              <w:rPr>
                <w:rFonts w:cstheme="majorHAnsi"/>
                <w:color w:val="000000" w:themeColor="text1"/>
                <w:szCs w:val="20"/>
                <w:lang w:val="en-US"/>
              </w:rPr>
              <w:t>ș</w:t>
            </w:r>
            <w:r w:rsidRPr="00D75EBF">
              <w:rPr>
                <w:rFonts w:cstheme="majorHAnsi"/>
                <w:color w:val="000000" w:themeColor="text1"/>
                <w:szCs w:val="20"/>
                <w:lang w:val="en-US"/>
              </w:rPr>
              <w:t>i pe care a aplicat tratamente silvice din amenajamente. Practic, vorbim de lucr</w:t>
            </w:r>
            <w:r w:rsidR="002148E6" w:rsidRPr="00D75EBF">
              <w:rPr>
                <w:rFonts w:cstheme="majorHAnsi"/>
                <w:color w:val="000000" w:themeColor="text1"/>
                <w:szCs w:val="20"/>
                <w:lang w:val="en-US"/>
              </w:rPr>
              <w:t>ă</w:t>
            </w:r>
            <w:r w:rsidRPr="00D75EBF">
              <w:rPr>
                <w:rFonts w:cstheme="majorHAnsi"/>
                <w:color w:val="000000" w:themeColor="text1"/>
                <w:szCs w:val="20"/>
                <w:lang w:val="en-US"/>
              </w:rPr>
              <w:t>ri de reîmp</w:t>
            </w:r>
            <w:r w:rsidR="002148E6" w:rsidRPr="00D75EBF">
              <w:rPr>
                <w:rFonts w:cstheme="majorHAnsi"/>
                <w:color w:val="000000" w:themeColor="text1"/>
                <w:szCs w:val="20"/>
                <w:lang w:val="en-US"/>
              </w:rPr>
              <w:t>ă</w:t>
            </w:r>
            <w:r w:rsidRPr="00D75EBF">
              <w:rPr>
                <w:rFonts w:cstheme="majorHAnsi"/>
                <w:color w:val="000000" w:themeColor="text1"/>
                <w:szCs w:val="20"/>
                <w:lang w:val="en-US"/>
              </w:rPr>
              <w:t>durire, pe terenuri pe care s-a aplicat ultima t</w:t>
            </w:r>
            <w:r w:rsidR="002148E6" w:rsidRPr="00D75EBF">
              <w:rPr>
                <w:rFonts w:cstheme="majorHAnsi"/>
                <w:color w:val="000000" w:themeColor="text1"/>
                <w:szCs w:val="20"/>
                <w:lang w:val="en-US"/>
              </w:rPr>
              <w:t>ă</w:t>
            </w:r>
            <w:r w:rsidRPr="00D75EBF">
              <w:rPr>
                <w:rFonts w:cstheme="majorHAnsi"/>
                <w:color w:val="000000" w:themeColor="text1"/>
                <w:szCs w:val="20"/>
                <w:lang w:val="en-US"/>
              </w:rPr>
              <w:t>iere la arboretele existente. R</w:t>
            </w:r>
            <w:r w:rsidR="00C8356F" w:rsidRPr="00D75EBF">
              <w:rPr>
                <w:rFonts w:cstheme="majorHAnsi"/>
                <w:color w:val="000000" w:themeColor="text1"/>
                <w:szCs w:val="20"/>
                <w:lang w:val="en-US"/>
              </w:rPr>
              <w:t>.</w:t>
            </w:r>
            <w:r w:rsidRPr="00D75EBF">
              <w:rPr>
                <w:rFonts w:cstheme="majorHAnsi"/>
                <w:color w:val="000000" w:themeColor="text1"/>
                <w:szCs w:val="20"/>
                <w:lang w:val="en-US"/>
              </w:rPr>
              <w:t>N</w:t>
            </w:r>
            <w:r w:rsidR="00C8356F" w:rsidRPr="00D75EBF">
              <w:rPr>
                <w:rFonts w:cstheme="majorHAnsi"/>
                <w:color w:val="000000" w:themeColor="text1"/>
                <w:szCs w:val="20"/>
                <w:lang w:val="en-US"/>
              </w:rPr>
              <w:t>.</w:t>
            </w:r>
            <w:r w:rsidRPr="00D75EBF">
              <w:rPr>
                <w:rFonts w:cstheme="majorHAnsi"/>
                <w:color w:val="000000" w:themeColor="text1"/>
                <w:szCs w:val="20"/>
                <w:lang w:val="en-US"/>
              </w:rPr>
              <w:t>P</w:t>
            </w:r>
            <w:r w:rsidR="00C8356F" w:rsidRPr="00D75EBF">
              <w:rPr>
                <w:rFonts w:cstheme="majorHAnsi"/>
                <w:color w:val="000000" w:themeColor="text1"/>
                <w:szCs w:val="20"/>
                <w:lang w:val="en-US"/>
              </w:rPr>
              <w:t>.</w:t>
            </w:r>
            <w:r w:rsidRPr="00D75EBF">
              <w:rPr>
                <w:rFonts w:cstheme="majorHAnsi"/>
                <w:color w:val="000000" w:themeColor="text1"/>
                <w:szCs w:val="20"/>
                <w:lang w:val="en-US"/>
              </w:rPr>
              <w:t xml:space="preserve"> – ROMSILVA nu de</w:t>
            </w:r>
            <w:r w:rsidR="00AA45DB" w:rsidRPr="00D75EBF">
              <w:rPr>
                <w:rFonts w:cstheme="majorHAnsi"/>
                <w:color w:val="000000" w:themeColor="text1"/>
                <w:szCs w:val="20"/>
                <w:lang w:val="en-US"/>
              </w:rPr>
              <w:t>ț</w:t>
            </w:r>
            <w:r w:rsidRPr="00D75EBF">
              <w:rPr>
                <w:rFonts w:cstheme="majorHAnsi"/>
                <w:color w:val="000000" w:themeColor="text1"/>
                <w:szCs w:val="20"/>
                <w:lang w:val="en-US"/>
              </w:rPr>
              <w:t>ine terenuri goale pe care s</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 se poat</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 face lucr</w:t>
            </w:r>
            <w:r w:rsidR="002148E6" w:rsidRPr="00D75EBF">
              <w:rPr>
                <w:rFonts w:cstheme="majorHAnsi"/>
                <w:color w:val="000000" w:themeColor="text1"/>
                <w:szCs w:val="20"/>
                <w:lang w:val="en-US"/>
              </w:rPr>
              <w:t>ă</w:t>
            </w:r>
            <w:r w:rsidRPr="00D75EBF">
              <w:rPr>
                <w:rFonts w:cstheme="majorHAnsi"/>
                <w:color w:val="000000" w:themeColor="text1"/>
                <w:szCs w:val="20"/>
                <w:lang w:val="en-US"/>
              </w:rPr>
              <w:t xml:space="preserve">ri de împădurire. </w:t>
            </w:r>
          </w:p>
        </w:tc>
        <w:tc>
          <w:tcPr>
            <w:tcW w:w="4050" w:type="dxa"/>
          </w:tcPr>
          <w:p w14:paraId="13915D8B" w14:textId="70AEEFBC" w:rsidR="00037459" w:rsidRPr="00D75EBF" w:rsidRDefault="00037459" w:rsidP="00037459">
            <w:pPr>
              <w:spacing w:before="0" w:after="0"/>
              <w:contextualSpacing/>
              <w:rPr>
                <w:rFonts w:cstheme="majorHAnsi"/>
                <w:b/>
                <w:bCs/>
                <w:color w:val="000000" w:themeColor="text1"/>
                <w:szCs w:val="20"/>
                <w:lang w:val="en-US"/>
              </w:rPr>
            </w:pPr>
            <w:r w:rsidRPr="00D75EBF">
              <w:rPr>
                <w:rFonts w:cstheme="majorHAnsi"/>
                <w:b/>
                <w:bCs/>
                <w:color w:val="000000" w:themeColor="text1"/>
                <w:szCs w:val="20"/>
                <w:lang w:val="en-US"/>
              </w:rPr>
              <w:t>Măsura 3</w:t>
            </w:r>
            <w:r w:rsidRPr="00D75EBF">
              <w:rPr>
                <w:rFonts w:cstheme="majorHAnsi"/>
                <w:color w:val="000000" w:themeColor="text1"/>
                <w:szCs w:val="20"/>
                <w:lang w:val="en-US"/>
              </w:rPr>
              <w:t xml:space="preserve">: </w:t>
            </w:r>
            <w:r w:rsidRPr="00D75EBF">
              <w:rPr>
                <w:rFonts w:cstheme="majorHAnsi"/>
                <w:b/>
                <w:bCs/>
                <w:i/>
                <w:iCs/>
                <w:color w:val="000000" w:themeColor="text1"/>
                <w:szCs w:val="20"/>
                <w:lang w:val="en-US"/>
              </w:rPr>
              <w:t xml:space="preserve">Amenajarea </w:t>
            </w:r>
            <w:r w:rsidR="008F7220" w:rsidRPr="00D75EBF">
              <w:rPr>
                <w:rFonts w:cstheme="majorHAnsi"/>
                <w:b/>
                <w:bCs/>
                <w:i/>
                <w:iCs/>
                <w:color w:val="000000" w:themeColor="text1"/>
                <w:szCs w:val="20"/>
                <w:lang w:val="en-US"/>
              </w:rPr>
              <w:t xml:space="preserve">integrală </w:t>
            </w:r>
            <w:r w:rsidR="00346959" w:rsidRPr="00D75EBF">
              <w:rPr>
                <w:rFonts w:cstheme="majorHAnsi"/>
                <w:b/>
                <w:bCs/>
                <w:i/>
                <w:iCs/>
                <w:color w:val="000000" w:themeColor="text1"/>
                <w:szCs w:val="20"/>
                <w:lang w:val="en-US"/>
              </w:rPr>
              <w:t>ș</w:t>
            </w:r>
            <w:r w:rsidR="008F7220" w:rsidRPr="00D75EBF">
              <w:rPr>
                <w:rFonts w:cstheme="majorHAnsi"/>
                <w:b/>
                <w:bCs/>
                <w:i/>
                <w:iCs/>
                <w:color w:val="000000" w:themeColor="text1"/>
                <w:szCs w:val="20"/>
                <w:lang w:val="en-US"/>
              </w:rPr>
              <w:t>i integrată</w:t>
            </w:r>
            <w:r w:rsidRPr="00D75EBF">
              <w:rPr>
                <w:rFonts w:cstheme="majorHAnsi"/>
                <w:b/>
                <w:bCs/>
                <w:i/>
                <w:iCs/>
                <w:color w:val="000000" w:themeColor="text1"/>
                <w:szCs w:val="20"/>
                <w:lang w:val="en-US"/>
              </w:rPr>
              <w:t xml:space="preserve"> a bazinelor hidrografice toren</w:t>
            </w:r>
            <w:r w:rsidR="00AA45DB" w:rsidRPr="00D75EBF">
              <w:rPr>
                <w:rFonts w:cstheme="majorHAnsi"/>
                <w:b/>
                <w:bCs/>
                <w:i/>
                <w:iCs/>
                <w:color w:val="000000" w:themeColor="text1"/>
                <w:szCs w:val="20"/>
                <w:lang w:val="en-US"/>
              </w:rPr>
              <w:t>ț</w:t>
            </w:r>
            <w:r w:rsidRPr="00D75EBF">
              <w:rPr>
                <w:rFonts w:cstheme="majorHAnsi"/>
                <w:b/>
                <w:bCs/>
                <w:i/>
                <w:iCs/>
                <w:color w:val="000000" w:themeColor="text1"/>
                <w:szCs w:val="20"/>
                <w:lang w:val="en-US"/>
              </w:rPr>
              <w:t>iale, constând în lucrări de corectare a toren</w:t>
            </w:r>
            <w:r w:rsidR="00AA45DB" w:rsidRPr="00D75EBF">
              <w:rPr>
                <w:rFonts w:cstheme="majorHAnsi"/>
                <w:b/>
                <w:bCs/>
                <w:i/>
                <w:iCs/>
                <w:color w:val="000000" w:themeColor="text1"/>
                <w:szCs w:val="20"/>
                <w:lang w:val="en-US"/>
              </w:rPr>
              <w:t>ț</w:t>
            </w:r>
            <w:r w:rsidRPr="00D75EBF">
              <w:rPr>
                <w:rFonts w:cstheme="majorHAnsi"/>
                <w:b/>
                <w:bCs/>
                <w:i/>
                <w:iCs/>
                <w:color w:val="000000" w:themeColor="text1"/>
                <w:szCs w:val="20"/>
                <w:lang w:val="en-US"/>
              </w:rPr>
              <w:t xml:space="preserve">ilor </w:t>
            </w:r>
            <w:r w:rsidR="00346959" w:rsidRPr="00D75EBF">
              <w:rPr>
                <w:rFonts w:cstheme="majorHAnsi"/>
                <w:b/>
                <w:bCs/>
                <w:i/>
                <w:iCs/>
                <w:color w:val="000000" w:themeColor="text1"/>
                <w:szCs w:val="20"/>
                <w:lang w:val="en-US"/>
              </w:rPr>
              <w:t>ș</w:t>
            </w:r>
            <w:r w:rsidRPr="00D75EBF">
              <w:rPr>
                <w:rFonts w:cstheme="majorHAnsi"/>
                <w:b/>
                <w:bCs/>
                <w:i/>
                <w:iCs/>
                <w:color w:val="000000" w:themeColor="text1"/>
                <w:szCs w:val="20"/>
                <w:lang w:val="en-US"/>
              </w:rPr>
              <w:t>i ameliorare a terenurilor degradate, prin participarea tuturor de</w:t>
            </w:r>
            <w:r w:rsidR="00AA45DB" w:rsidRPr="00D75EBF">
              <w:rPr>
                <w:rFonts w:cstheme="majorHAnsi"/>
                <w:b/>
                <w:bCs/>
                <w:i/>
                <w:iCs/>
                <w:color w:val="000000" w:themeColor="text1"/>
                <w:szCs w:val="20"/>
                <w:lang w:val="en-US"/>
              </w:rPr>
              <w:t>ț</w:t>
            </w:r>
            <w:r w:rsidRPr="00D75EBF">
              <w:rPr>
                <w:rFonts w:cstheme="majorHAnsi"/>
                <w:b/>
                <w:bCs/>
                <w:i/>
                <w:iCs/>
                <w:color w:val="000000" w:themeColor="text1"/>
                <w:szCs w:val="20"/>
                <w:lang w:val="en-US"/>
              </w:rPr>
              <w:t>inătorilor folosin</w:t>
            </w:r>
            <w:r w:rsidR="00AA45DB" w:rsidRPr="00D75EBF">
              <w:rPr>
                <w:rFonts w:cstheme="majorHAnsi"/>
                <w:b/>
                <w:bCs/>
                <w:i/>
                <w:iCs/>
                <w:color w:val="000000" w:themeColor="text1"/>
                <w:szCs w:val="20"/>
                <w:lang w:val="en-US"/>
              </w:rPr>
              <w:t>ț</w:t>
            </w:r>
            <w:r w:rsidRPr="00D75EBF">
              <w:rPr>
                <w:rFonts w:cstheme="majorHAnsi"/>
                <w:b/>
                <w:bCs/>
                <w:i/>
                <w:iCs/>
                <w:color w:val="000000" w:themeColor="text1"/>
                <w:szCs w:val="20"/>
                <w:lang w:val="en-US"/>
              </w:rPr>
              <w:t>elor funciare din bazinele respective</w:t>
            </w:r>
            <w:r w:rsidRPr="00D75EBF">
              <w:rPr>
                <w:rFonts w:cstheme="majorHAnsi"/>
                <w:b/>
                <w:bCs/>
                <w:color w:val="000000" w:themeColor="text1"/>
                <w:szCs w:val="20"/>
                <w:lang w:val="en-US"/>
              </w:rPr>
              <w:t>.</w:t>
            </w:r>
          </w:p>
          <w:p w14:paraId="4ABE4F2C" w14:textId="77777777" w:rsidR="00037459" w:rsidRPr="00D75EBF" w:rsidRDefault="00037459" w:rsidP="00037459">
            <w:pPr>
              <w:pStyle w:val="ListParagraph"/>
              <w:spacing w:before="0" w:after="0"/>
              <w:ind w:left="0"/>
              <w:jc w:val="both"/>
              <w:rPr>
                <w:rFonts w:cstheme="majorHAnsi"/>
                <w:color w:val="000000" w:themeColor="text1"/>
                <w:szCs w:val="20"/>
                <w:lang w:val="en-US"/>
              </w:rPr>
            </w:pPr>
          </w:p>
        </w:tc>
      </w:tr>
      <w:tr w:rsidR="00037459" w:rsidRPr="007B3CB4" w14:paraId="7009DC8A" w14:textId="77777777" w:rsidTr="00DA30D2">
        <w:trPr>
          <w:jc w:val="center"/>
        </w:trPr>
        <w:tc>
          <w:tcPr>
            <w:tcW w:w="900" w:type="dxa"/>
          </w:tcPr>
          <w:p w14:paraId="77370800" w14:textId="77777777"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Energie</w:t>
            </w:r>
          </w:p>
        </w:tc>
        <w:tc>
          <w:tcPr>
            <w:tcW w:w="4320" w:type="dxa"/>
          </w:tcPr>
          <w:p w14:paraId="153AD39A" w14:textId="0B01E027"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Ministerul Energiei poate fi implicat în elaborarea P</w:t>
            </w:r>
            <w:r w:rsidR="004530C1">
              <w:rPr>
                <w:rFonts w:cstheme="majorHAnsi"/>
                <w:color w:val="000000" w:themeColor="text1"/>
                <w:szCs w:val="20"/>
                <w:lang w:val="en-US"/>
              </w:rPr>
              <w:t>.</w:t>
            </w:r>
            <w:r w:rsidRPr="004530C1">
              <w:rPr>
                <w:rFonts w:cstheme="majorHAnsi"/>
                <w:color w:val="000000" w:themeColor="text1"/>
                <w:szCs w:val="20"/>
                <w:lang w:val="en-US"/>
              </w:rPr>
              <w:t>M</w:t>
            </w:r>
            <w:r w:rsidR="004530C1">
              <w:rPr>
                <w:rFonts w:cstheme="majorHAnsi"/>
                <w:color w:val="000000" w:themeColor="text1"/>
                <w:szCs w:val="20"/>
                <w:lang w:val="en-US"/>
              </w:rPr>
              <w:t>.</w:t>
            </w:r>
            <w:r w:rsidRPr="004530C1">
              <w:rPr>
                <w:rFonts w:cstheme="majorHAnsi"/>
                <w:color w:val="000000" w:themeColor="text1"/>
                <w:szCs w:val="20"/>
                <w:lang w:val="en-US"/>
              </w:rPr>
              <w:t>R</w:t>
            </w:r>
            <w:r w:rsidR="004530C1">
              <w:rPr>
                <w:rFonts w:cstheme="majorHAnsi"/>
                <w:color w:val="000000" w:themeColor="text1"/>
                <w:szCs w:val="20"/>
                <w:lang w:val="en-US"/>
              </w:rPr>
              <w:t>.</w:t>
            </w:r>
            <w:r w:rsidRPr="004530C1">
              <w:rPr>
                <w:rFonts w:cstheme="majorHAnsi"/>
                <w:color w:val="000000" w:themeColor="text1"/>
                <w:szCs w:val="20"/>
                <w:lang w:val="en-US"/>
              </w:rPr>
              <w:t>I</w:t>
            </w:r>
            <w:r w:rsidR="004530C1">
              <w:rPr>
                <w:rFonts w:cstheme="majorHAnsi"/>
                <w:color w:val="000000" w:themeColor="text1"/>
                <w:szCs w:val="20"/>
                <w:lang w:val="en-US"/>
              </w:rPr>
              <w:t>.</w:t>
            </w:r>
            <w:r w:rsidRPr="004530C1">
              <w:rPr>
                <w:rFonts w:cstheme="majorHAnsi"/>
                <w:color w:val="000000" w:themeColor="text1"/>
                <w:szCs w:val="20"/>
                <w:lang w:val="en-US"/>
              </w:rPr>
              <w:t xml:space="preserve"> doar prin prisma politiciloe energetice pe care le implementeaz</w:t>
            </w:r>
            <w:r w:rsidR="002148E6" w:rsidRPr="004530C1">
              <w:rPr>
                <w:rFonts w:cstheme="majorHAnsi"/>
                <w:color w:val="000000" w:themeColor="text1"/>
                <w:szCs w:val="20"/>
                <w:lang w:val="en-US"/>
              </w:rPr>
              <w:t>ă</w:t>
            </w:r>
            <w:r w:rsidRPr="004530C1">
              <w:rPr>
                <w:rFonts w:cstheme="majorHAnsi"/>
                <w:color w:val="000000" w:themeColor="text1"/>
                <w:szCs w:val="20"/>
                <w:lang w:val="en-US"/>
              </w:rPr>
              <w:t xml:space="preserve"> nu </w:t>
            </w:r>
            <w:r w:rsidR="00346959">
              <w:rPr>
                <w:rFonts w:cstheme="majorHAnsi"/>
                <w:color w:val="000000" w:themeColor="text1"/>
                <w:szCs w:val="20"/>
                <w:lang w:val="en-US"/>
              </w:rPr>
              <w:t>ș</w:t>
            </w:r>
            <w:r w:rsidRPr="004530C1">
              <w:rPr>
                <w:rFonts w:cstheme="majorHAnsi"/>
                <w:color w:val="000000" w:themeColor="text1"/>
                <w:szCs w:val="20"/>
                <w:lang w:val="en-US"/>
              </w:rPr>
              <w:t xml:space="preserve">i în </w:t>
            </w:r>
            <w:r w:rsidR="008F7220">
              <w:rPr>
                <w:rFonts w:cstheme="majorHAnsi"/>
                <w:color w:val="000000" w:themeColor="text1"/>
                <w:szCs w:val="20"/>
                <w:lang w:val="en-US"/>
              </w:rPr>
              <w:t>ceea</w:t>
            </w:r>
            <w:r w:rsidRPr="004530C1">
              <w:rPr>
                <w:rFonts w:cstheme="majorHAnsi"/>
                <w:color w:val="000000" w:themeColor="text1"/>
                <w:szCs w:val="20"/>
                <w:lang w:val="en-US"/>
              </w:rPr>
              <w:t xml:space="preserve"> prive</w:t>
            </w:r>
            <w:r w:rsidR="00346959">
              <w:rPr>
                <w:rFonts w:cstheme="majorHAnsi"/>
                <w:color w:val="000000" w:themeColor="text1"/>
                <w:szCs w:val="20"/>
                <w:lang w:val="en-US"/>
              </w:rPr>
              <w:t>ș</w:t>
            </w:r>
            <w:r w:rsidRPr="004530C1">
              <w:rPr>
                <w:rFonts w:cstheme="majorHAnsi"/>
                <w:color w:val="000000" w:themeColor="text1"/>
                <w:szCs w:val="20"/>
                <w:lang w:val="en-US"/>
              </w:rPr>
              <w:t xml:space="preserve">te gestionarea </w:t>
            </w:r>
            <w:r w:rsidR="00346959">
              <w:rPr>
                <w:rFonts w:cstheme="majorHAnsi"/>
                <w:color w:val="000000" w:themeColor="text1"/>
                <w:szCs w:val="20"/>
                <w:lang w:val="en-US"/>
              </w:rPr>
              <w:t>ș</w:t>
            </w:r>
            <w:r w:rsidRPr="004530C1">
              <w:rPr>
                <w:rFonts w:cstheme="majorHAnsi"/>
                <w:color w:val="000000" w:themeColor="text1"/>
                <w:szCs w:val="20"/>
                <w:lang w:val="en-US"/>
              </w:rPr>
              <w:t>i aplicabilitatea majorit</w:t>
            </w:r>
            <w:r w:rsidR="002148E6" w:rsidRPr="004530C1">
              <w:rPr>
                <w:rFonts w:cstheme="majorHAnsi"/>
                <w:color w:val="000000" w:themeColor="text1"/>
                <w:szCs w:val="20"/>
                <w:lang w:val="en-US"/>
              </w:rPr>
              <w:t>ă</w:t>
            </w:r>
            <w:r w:rsidR="00AA45DB">
              <w:rPr>
                <w:rFonts w:cstheme="majorHAnsi"/>
                <w:color w:val="000000" w:themeColor="text1"/>
                <w:szCs w:val="20"/>
                <w:lang w:val="en-US"/>
              </w:rPr>
              <w:t>ț</w:t>
            </w:r>
            <w:r w:rsidRPr="004530C1">
              <w:rPr>
                <w:rFonts w:cstheme="majorHAnsi"/>
                <w:color w:val="000000" w:themeColor="text1"/>
                <w:szCs w:val="20"/>
                <w:lang w:val="en-US"/>
              </w:rPr>
              <w:t>ii m</w:t>
            </w:r>
            <w:r w:rsidR="002148E6" w:rsidRPr="004530C1">
              <w:rPr>
                <w:rFonts w:cstheme="majorHAnsi"/>
                <w:color w:val="000000" w:themeColor="text1"/>
                <w:szCs w:val="20"/>
                <w:lang w:val="en-US"/>
              </w:rPr>
              <w:t>ă</w:t>
            </w:r>
            <w:r w:rsidRPr="004530C1">
              <w:rPr>
                <w:rFonts w:cstheme="majorHAnsi"/>
                <w:color w:val="000000" w:themeColor="text1"/>
                <w:szCs w:val="20"/>
                <w:lang w:val="en-US"/>
              </w:rPr>
              <w:t>surilor poten</w:t>
            </w:r>
            <w:r w:rsidR="00AA45DB">
              <w:rPr>
                <w:rFonts w:cstheme="majorHAnsi"/>
                <w:color w:val="000000" w:themeColor="text1"/>
                <w:szCs w:val="20"/>
                <w:lang w:val="en-US"/>
              </w:rPr>
              <w:t>ț</w:t>
            </w:r>
            <w:r w:rsidRPr="004530C1">
              <w:rPr>
                <w:rFonts w:cstheme="majorHAnsi"/>
                <w:color w:val="000000" w:themeColor="text1"/>
                <w:szCs w:val="20"/>
                <w:lang w:val="en-US"/>
              </w:rPr>
              <w:t>iale definite prin P</w:t>
            </w:r>
            <w:r w:rsidR="008F7220">
              <w:rPr>
                <w:rFonts w:cstheme="majorHAnsi"/>
                <w:color w:val="000000" w:themeColor="text1"/>
                <w:szCs w:val="20"/>
                <w:lang w:val="en-US"/>
              </w:rPr>
              <w:t>.</w:t>
            </w:r>
            <w:r w:rsidRPr="004530C1">
              <w:rPr>
                <w:rFonts w:cstheme="majorHAnsi"/>
                <w:color w:val="000000" w:themeColor="text1"/>
                <w:szCs w:val="20"/>
                <w:lang w:val="en-US"/>
              </w:rPr>
              <w:t>M</w:t>
            </w:r>
            <w:r w:rsidR="008F7220">
              <w:rPr>
                <w:rFonts w:cstheme="majorHAnsi"/>
                <w:color w:val="000000" w:themeColor="text1"/>
                <w:szCs w:val="20"/>
                <w:lang w:val="en-US"/>
              </w:rPr>
              <w:t>.</w:t>
            </w:r>
            <w:r w:rsidRPr="004530C1">
              <w:rPr>
                <w:rFonts w:cstheme="majorHAnsi"/>
                <w:color w:val="000000" w:themeColor="text1"/>
                <w:szCs w:val="20"/>
                <w:lang w:val="en-US"/>
              </w:rPr>
              <w:t>R</w:t>
            </w:r>
            <w:r w:rsidR="008F7220">
              <w:rPr>
                <w:rFonts w:cstheme="majorHAnsi"/>
                <w:color w:val="000000" w:themeColor="text1"/>
                <w:szCs w:val="20"/>
                <w:lang w:val="en-US"/>
              </w:rPr>
              <w:t>.</w:t>
            </w:r>
            <w:r w:rsidRPr="004530C1">
              <w:rPr>
                <w:rFonts w:cstheme="majorHAnsi"/>
                <w:color w:val="000000" w:themeColor="text1"/>
                <w:szCs w:val="20"/>
                <w:lang w:val="en-US"/>
              </w:rPr>
              <w:t xml:space="preserve">I. </w:t>
            </w:r>
          </w:p>
          <w:p w14:paraId="0CD47F35" w14:textId="088DD996"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După efectuarea unor verificări, recomandarea Hidroelectrica S.A. fa</w:t>
            </w:r>
            <w:r w:rsidR="00AA45DB">
              <w:rPr>
                <w:rFonts w:cstheme="majorHAnsi"/>
                <w:color w:val="000000" w:themeColor="text1"/>
                <w:szCs w:val="20"/>
                <w:lang w:val="en-US"/>
              </w:rPr>
              <w:t>ț</w:t>
            </w:r>
            <w:r w:rsidRPr="004530C1">
              <w:rPr>
                <w:rFonts w:cstheme="majorHAnsi"/>
                <w:color w:val="000000" w:themeColor="text1"/>
                <w:szCs w:val="20"/>
                <w:lang w:val="en-US"/>
              </w:rPr>
              <w:t>ă de unele dintre măsurile postate pe site-ul INUNDA</w:t>
            </w:r>
            <w:r w:rsidR="00AA45DB">
              <w:rPr>
                <w:rFonts w:cstheme="majorHAnsi"/>
                <w:color w:val="000000" w:themeColor="text1"/>
                <w:szCs w:val="20"/>
                <w:lang w:val="en-US"/>
              </w:rPr>
              <w:t>Ț</w:t>
            </w:r>
            <w:r w:rsidRPr="004530C1">
              <w:rPr>
                <w:rFonts w:cstheme="majorHAnsi"/>
                <w:color w:val="000000" w:themeColor="text1"/>
                <w:szCs w:val="20"/>
                <w:lang w:val="en-US"/>
              </w:rPr>
              <w:t>II.RO Managementul Riscului la inunda</w:t>
            </w:r>
            <w:r w:rsidR="00AA45DB">
              <w:rPr>
                <w:rFonts w:cstheme="majorHAnsi"/>
                <w:color w:val="000000" w:themeColor="text1"/>
                <w:szCs w:val="20"/>
                <w:lang w:val="en-US"/>
              </w:rPr>
              <w:t>ț</w:t>
            </w:r>
            <w:r w:rsidRPr="004530C1">
              <w:rPr>
                <w:rFonts w:cstheme="majorHAnsi"/>
                <w:color w:val="000000" w:themeColor="text1"/>
                <w:szCs w:val="20"/>
                <w:lang w:val="en-US"/>
              </w:rPr>
              <w:t>ii sunt următoarele:</w:t>
            </w:r>
          </w:p>
          <w:p w14:paraId="4F20D9F0" w14:textId="77777777"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M32 – M32-RO22 Realizare de noi acumulări laterale (poldere) – este neaplicabilă la Hidroelectrica S.A.</w:t>
            </w:r>
          </w:p>
          <w:p w14:paraId="3A55A32E" w14:textId="43351BC2"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M32 – M32-RO24 Cre</w:t>
            </w:r>
            <w:r w:rsidR="00346959">
              <w:rPr>
                <w:rFonts w:cstheme="majorHAnsi"/>
                <w:color w:val="000000" w:themeColor="text1"/>
                <w:szCs w:val="20"/>
                <w:lang w:val="en-US"/>
              </w:rPr>
              <w:t>ș</w:t>
            </w:r>
            <w:r w:rsidRPr="004530C1">
              <w:rPr>
                <w:rFonts w:cstheme="majorHAnsi"/>
                <w:color w:val="000000" w:themeColor="text1"/>
                <w:szCs w:val="20"/>
                <w:lang w:val="en-US"/>
              </w:rPr>
              <w:t>terea capacită</w:t>
            </w:r>
            <w:r w:rsidR="00AA45DB">
              <w:rPr>
                <w:rFonts w:cstheme="majorHAnsi"/>
                <w:color w:val="000000" w:themeColor="text1"/>
                <w:szCs w:val="20"/>
                <w:lang w:val="en-US"/>
              </w:rPr>
              <w:t>ț</w:t>
            </w:r>
            <w:r w:rsidRPr="004530C1">
              <w:rPr>
                <w:rFonts w:cstheme="majorHAnsi"/>
                <w:color w:val="000000" w:themeColor="text1"/>
                <w:szCs w:val="20"/>
                <w:lang w:val="en-US"/>
              </w:rPr>
              <w:t>ii descărcătorilor de ape mari în vederea cre</w:t>
            </w:r>
            <w:r w:rsidR="00346959">
              <w:rPr>
                <w:rFonts w:cstheme="majorHAnsi"/>
                <w:color w:val="000000" w:themeColor="text1"/>
                <w:szCs w:val="20"/>
                <w:lang w:val="en-US"/>
              </w:rPr>
              <w:t>ș</w:t>
            </w:r>
            <w:r w:rsidRPr="004530C1">
              <w:rPr>
                <w:rFonts w:cstheme="majorHAnsi"/>
                <w:color w:val="000000" w:themeColor="text1"/>
                <w:szCs w:val="20"/>
                <w:lang w:val="en-US"/>
              </w:rPr>
              <w:t>terii capacită</w:t>
            </w:r>
            <w:r w:rsidR="00AA45DB">
              <w:rPr>
                <w:rFonts w:cstheme="majorHAnsi"/>
                <w:color w:val="000000" w:themeColor="text1"/>
                <w:szCs w:val="20"/>
                <w:lang w:val="en-US"/>
              </w:rPr>
              <w:t>ț</w:t>
            </w:r>
            <w:r w:rsidRPr="004530C1">
              <w:rPr>
                <w:rFonts w:cstheme="majorHAnsi"/>
                <w:color w:val="000000" w:themeColor="text1"/>
                <w:szCs w:val="20"/>
                <w:lang w:val="en-US"/>
              </w:rPr>
              <w:t>ii de evacuare – nu este cazul la Hidroelectrica S.A.</w:t>
            </w:r>
          </w:p>
          <w:p w14:paraId="0261F122" w14:textId="4320DCE9" w:rsidR="00037459" w:rsidRPr="00D75EBF" w:rsidRDefault="00037459" w:rsidP="00037459">
            <w:pPr>
              <w:pStyle w:val="ListParagraph"/>
              <w:spacing w:before="0" w:after="0"/>
              <w:ind w:left="0"/>
              <w:jc w:val="both"/>
              <w:rPr>
                <w:rFonts w:cstheme="majorHAnsi"/>
                <w:color w:val="000000" w:themeColor="text1"/>
                <w:szCs w:val="20"/>
                <w:lang w:val="pt-BR"/>
              </w:rPr>
            </w:pPr>
            <w:r w:rsidRPr="00D75EBF">
              <w:rPr>
                <w:rFonts w:cstheme="majorHAnsi"/>
                <w:color w:val="000000" w:themeColor="text1"/>
                <w:szCs w:val="20"/>
                <w:lang w:val="pt-BR"/>
              </w:rPr>
              <w:t>M35 – M35-RO42 Refacerea/Men</w:t>
            </w:r>
            <w:r w:rsidR="00AA45DB" w:rsidRPr="00D75EBF">
              <w:rPr>
                <w:rFonts w:cstheme="majorHAnsi"/>
                <w:color w:val="000000" w:themeColor="text1"/>
                <w:szCs w:val="20"/>
                <w:lang w:val="pt-BR"/>
              </w:rPr>
              <w:t>ț</w:t>
            </w:r>
            <w:r w:rsidRPr="00D75EBF">
              <w:rPr>
                <w:rFonts w:cstheme="majorHAnsi"/>
                <w:color w:val="000000" w:themeColor="text1"/>
                <w:szCs w:val="20"/>
                <w:lang w:val="pt-BR"/>
              </w:rPr>
              <w:t>inerea volumelor de atenuare a lucrărilor de acumulare existente (permanente/nepermanente) – prin decolmatare – este neaplicabilă la Hidroelectrica S.A.</w:t>
            </w:r>
          </w:p>
          <w:p w14:paraId="026C5B87" w14:textId="7A346E68" w:rsidR="00037459" w:rsidRPr="00A56F55" w:rsidRDefault="00037459" w:rsidP="00037459">
            <w:pPr>
              <w:pStyle w:val="ListParagraph"/>
              <w:spacing w:before="0" w:after="0"/>
              <w:ind w:left="0"/>
              <w:jc w:val="both"/>
              <w:rPr>
                <w:rFonts w:cstheme="majorHAnsi"/>
                <w:color w:val="000000" w:themeColor="text1"/>
                <w:szCs w:val="20"/>
                <w:lang w:val="es-ES"/>
              </w:rPr>
            </w:pPr>
            <w:r w:rsidRPr="00A56F55">
              <w:rPr>
                <w:rFonts w:cstheme="majorHAnsi"/>
                <w:color w:val="000000" w:themeColor="text1"/>
                <w:szCs w:val="20"/>
                <w:lang w:val="es-ES"/>
              </w:rPr>
              <w:t>M35 – M35-RO43 Punerea în siguran</w:t>
            </w:r>
            <w:r w:rsidR="00AA45DB" w:rsidRPr="00A56F55">
              <w:rPr>
                <w:rFonts w:cstheme="majorHAnsi"/>
                <w:color w:val="000000" w:themeColor="text1"/>
                <w:szCs w:val="20"/>
                <w:lang w:val="es-ES"/>
              </w:rPr>
              <w:t>ț</w:t>
            </w:r>
            <w:r w:rsidRPr="00A56F55">
              <w:rPr>
                <w:rFonts w:cstheme="majorHAnsi"/>
                <w:color w:val="000000" w:themeColor="text1"/>
                <w:szCs w:val="20"/>
                <w:lang w:val="es-ES"/>
              </w:rPr>
              <w:t>ă a barajelor, prizelor de apă (de ex. Măsuri de limitare a infiltra</w:t>
            </w:r>
            <w:r w:rsidR="00AA45DB" w:rsidRPr="00A56F55">
              <w:rPr>
                <w:rFonts w:cstheme="majorHAnsi"/>
                <w:color w:val="000000" w:themeColor="text1"/>
                <w:szCs w:val="20"/>
                <w:lang w:val="es-ES"/>
              </w:rPr>
              <w:t>ț</w:t>
            </w:r>
            <w:r w:rsidRPr="00A56F55">
              <w:rPr>
                <w:rFonts w:cstheme="majorHAnsi"/>
                <w:color w:val="000000" w:themeColor="text1"/>
                <w:szCs w:val="20"/>
                <w:lang w:val="es-ES"/>
              </w:rPr>
              <w:t>iilor) – nu este cazul la Hidroelectrica S.A.</w:t>
            </w:r>
          </w:p>
        </w:tc>
        <w:tc>
          <w:tcPr>
            <w:tcW w:w="4050" w:type="dxa"/>
          </w:tcPr>
          <w:p w14:paraId="12000A0A" w14:textId="51B273E6" w:rsidR="00037459" w:rsidRPr="00A56F55" w:rsidRDefault="00037459" w:rsidP="00037459">
            <w:pPr>
              <w:pStyle w:val="ListParagraph"/>
              <w:spacing w:before="0" w:after="0"/>
              <w:ind w:left="0"/>
              <w:jc w:val="both"/>
              <w:rPr>
                <w:rFonts w:cstheme="majorHAnsi"/>
                <w:color w:val="000000" w:themeColor="text1"/>
                <w:szCs w:val="20"/>
                <w:lang w:val="es-ES"/>
              </w:rPr>
            </w:pPr>
            <w:r w:rsidRPr="00A56F55">
              <w:rPr>
                <w:rFonts w:cstheme="majorHAnsi"/>
                <w:color w:val="000000" w:themeColor="text1"/>
                <w:szCs w:val="20"/>
                <w:lang w:val="es-ES"/>
              </w:rPr>
              <w:t>M24 – M24-RO09 Între</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inerea albiilor cursurilor de apă – să aibă formularea identică cu cea stabilită </w:t>
            </w:r>
            <w:r w:rsidR="00346959" w:rsidRPr="00A56F55">
              <w:rPr>
                <w:rFonts w:cstheme="majorHAnsi"/>
                <w:color w:val="000000" w:themeColor="text1"/>
                <w:szCs w:val="20"/>
                <w:lang w:val="es-ES"/>
              </w:rPr>
              <w:t>ș</w:t>
            </w:r>
            <w:r w:rsidRPr="00A56F55">
              <w:rPr>
                <w:rFonts w:cstheme="majorHAnsi"/>
                <w:color w:val="000000" w:themeColor="text1"/>
                <w:szCs w:val="20"/>
                <w:lang w:val="es-ES"/>
              </w:rPr>
              <w:t>i agreată în Proiectul Planului Na</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ional de Management actualizat (2021) </w:t>
            </w:r>
            <w:r w:rsidR="008F7220" w:rsidRPr="00A56F55">
              <w:rPr>
                <w:rFonts w:cstheme="majorHAnsi"/>
                <w:color w:val="000000" w:themeColor="text1"/>
                <w:szCs w:val="20"/>
                <w:lang w:val="es-ES"/>
              </w:rPr>
              <w:t>aferent</w:t>
            </w:r>
            <w:r w:rsidRPr="00A56F55">
              <w:rPr>
                <w:rFonts w:cstheme="majorHAnsi"/>
                <w:color w:val="000000" w:themeColor="text1"/>
                <w:szCs w:val="20"/>
                <w:lang w:val="es-ES"/>
              </w:rPr>
              <w:t xml:space="preserve"> por</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iunii din bazinul hidrografic </w:t>
            </w:r>
            <w:r w:rsidR="008F7220" w:rsidRPr="00A56F55">
              <w:rPr>
                <w:rFonts w:cstheme="majorHAnsi"/>
                <w:color w:val="000000" w:themeColor="text1"/>
                <w:szCs w:val="20"/>
                <w:lang w:val="es-ES"/>
              </w:rPr>
              <w:t>interna</w:t>
            </w:r>
            <w:r w:rsidR="00AA45DB" w:rsidRPr="00A56F55">
              <w:rPr>
                <w:rFonts w:cstheme="majorHAnsi"/>
                <w:color w:val="000000" w:themeColor="text1"/>
                <w:szCs w:val="20"/>
                <w:lang w:val="es-ES"/>
              </w:rPr>
              <w:t>ț</w:t>
            </w:r>
            <w:r w:rsidR="008F7220" w:rsidRPr="00A56F55">
              <w:rPr>
                <w:rFonts w:cstheme="majorHAnsi"/>
                <w:color w:val="000000" w:themeColor="text1"/>
                <w:szCs w:val="20"/>
                <w:lang w:val="es-ES"/>
              </w:rPr>
              <w:t>ional</w:t>
            </w:r>
            <w:r w:rsidRPr="00A56F55">
              <w:rPr>
                <w:rFonts w:cstheme="majorHAnsi"/>
                <w:color w:val="000000" w:themeColor="text1"/>
                <w:szCs w:val="20"/>
                <w:lang w:val="es-ES"/>
              </w:rPr>
              <w:t xml:space="preserve"> al fluviului Dunărea care este cuprins pe teritoriul României </w:t>
            </w:r>
            <w:r w:rsidR="00346959" w:rsidRPr="00A56F55">
              <w:rPr>
                <w:rFonts w:cstheme="majorHAnsi"/>
                <w:color w:val="000000" w:themeColor="text1"/>
                <w:szCs w:val="20"/>
                <w:lang w:val="es-ES"/>
              </w:rPr>
              <w:t>ș</w:t>
            </w:r>
            <w:r w:rsidRPr="00A56F55">
              <w:rPr>
                <w:rFonts w:cstheme="majorHAnsi"/>
                <w:color w:val="000000" w:themeColor="text1"/>
                <w:szCs w:val="20"/>
                <w:lang w:val="es-ES"/>
              </w:rPr>
              <w:t>i Proiectele Planurilor de Management Actualizate al Bazinelor/Spa</w:t>
            </w:r>
            <w:r w:rsidR="00AA45DB" w:rsidRPr="00A56F55">
              <w:rPr>
                <w:rFonts w:cstheme="majorHAnsi"/>
                <w:color w:val="000000" w:themeColor="text1"/>
                <w:szCs w:val="20"/>
                <w:lang w:val="es-ES"/>
              </w:rPr>
              <w:t>ț</w:t>
            </w:r>
            <w:r w:rsidRPr="00A56F55">
              <w:rPr>
                <w:rFonts w:cstheme="majorHAnsi"/>
                <w:color w:val="000000" w:themeColor="text1"/>
                <w:szCs w:val="20"/>
                <w:lang w:val="es-ES"/>
              </w:rPr>
              <w:t xml:space="preserve">iilor Hidrografice (2022-2027) care actualmente se află în curs de avizare </w:t>
            </w:r>
            <w:r w:rsidR="00346959" w:rsidRPr="00A56F55">
              <w:rPr>
                <w:rFonts w:cstheme="majorHAnsi"/>
                <w:color w:val="000000" w:themeColor="text1"/>
                <w:szCs w:val="20"/>
                <w:lang w:val="es-ES"/>
              </w:rPr>
              <w:t>ș</w:t>
            </w:r>
            <w:r w:rsidRPr="00A56F55">
              <w:rPr>
                <w:rFonts w:cstheme="majorHAnsi"/>
                <w:color w:val="000000" w:themeColor="text1"/>
                <w:szCs w:val="20"/>
                <w:lang w:val="es-ES"/>
              </w:rPr>
              <w:t>i aprobare H</w:t>
            </w:r>
            <w:r w:rsidR="008F7220" w:rsidRPr="00A56F55">
              <w:rPr>
                <w:rFonts w:cstheme="majorHAnsi"/>
                <w:color w:val="000000" w:themeColor="text1"/>
                <w:szCs w:val="20"/>
                <w:lang w:val="es-ES"/>
              </w:rPr>
              <w:t>.</w:t>
            </w:r>
            <w:r w:rsidRPr="00A56F55">
              <w:rPr>
                <w:rFonts w:cstheme="majorHAnsi"/>
                <w:color w:val="000000" w:themeColor="text1"/>
                <w:szCs w:val="20"/>
                <w:lang w:val="es-ES"/>
              </w:rPr>
              <w:t>G</w:t>
            </w:r>
            <w:r w:rsidR="008F7220" w:rsidRPr="00A56F55">
              <w:rPr>
                <w:rFonts w:cstheme="majorHAnsi"/>
                <w:color w:val="000000" w:themeColor="text1"/>
                <w:szCs w:val="20"/>
                <w:lang w:val="es-ES"/>
              </w:rPr>
              <w:t>.</w:t>
            </w:r>
            <w:r w:rsidRPr="00A56F55">
              <w:rPr>
                <w:rFonts w:cstheme="majorHAnsi"/>
                <w:color w:val="000000" w:themeColor="text1"/>
                <w:szCs w:val="20"/>
                <w:lang w:val="es-ES"/>
              </w:rPr>
              <w:t xml:space="preserve">, </w:t>
            </w:r>
            <w:r w:rsidR="00346959" w:rsidRPr="00A56F55">
              <w:rPr>
                <w:rFonts w:cstheme="majorHAnsi"/>
                <w:color w:val="000000" w:themeColor="text1"/>
                <w:szCs w:val="20"/>
                <w:lang w:val="es-ES"/>
              </w:rPr>
              <w:t>ș</w:t>
            </w:r>
            <w:r w:rsidRPr="00A56F55">
              <w:rPr>
                <w:rFonts w:cstheme="majorHAnsi"/>
                <w:color w:val="000000" w:themeColor="text1"/>
                <w:szCs w:val="20"/>
                <w:lang w:val="es-ES"/>
              </w:rPr>
              <w:t xml:space="preserve">i anume: </w:t>
            </w:r>
          </w:p>
          <w:p w14:paraId="1A0FED28" w14:textId="3E250427" w:rsidR="00037459" w:rsidRPr="00AC0749" w:rsidRDefault="00037459" w:rsidP="001364E2">
            <w:pPr>
              <w:spacing w:before="0" w:after="0"/>
              <w:ind w:right="-288"/>
              <w:contextualSpacing/>
              <w:jc w:val="both"/>
              <w:rPr>
                <w:rFonts w:cstheme="majorHAnsi"/>
                <w:color w:val="000000" w:themeColor="text1"/>
                <w:szCs w:val="20"/>
                <w:lang w:val="es-ES"/>
              </w:rPr>
            </w:pPr>
            <w:r w:rsidRPr="00AC0749">
              <w:rPr>
                <w:rFonts w:cstheme="majorHAnsi"/>
                <w:color w:val="000000" w:themeColor="text1"/>
                <w:szCs w:val="20"/>
                <w:lang w:val="es-ES"/>
              </w:rPr>
              <w:t>Asigurarea între</w:t>
            </w:r>
            <w:r w:rsidR="00AA45DB" w:rsidRPr="00AC0749">
              <w:rPr>
                <w:rFonts w:cstheme="majorHAnsi"/>
                <w:color w:val="000000" w:themeColor="text1"/>
                <w:szCs w:val="20"/>
                <w:lang w:val="es-ES"/>
              </w:rPr>
              <w:t>ț</w:t>
            </w:r>
            <w:r w:rsidRPr="00AC0749">
              <w:rPr>
                <w:rFonts w:cstheme="majorHAnsi"/>
                <w:color w:val="000000" w:themeColor="text1"/>
                <w:szCs w:val="20"/>
                <w:lang w:val="es-ES"/>
              </w:rPr>
              <w:t xml:space="preserve">inerii albiei cursului de apă pe toată zona amenajată, în aval de baraj </w:t>
            </w:r>
            <w:r w:rsidR="00346959" w:rsidRPr="00AC0749">
              <w:rPr>
                <w:rFonts w:cstheme="majorHAnsi"/>
                <w:color w:val="000000" w:themeColor="text1"/>
                <w:szCs w:val="20"/>
                <w:lang w:val="es-ES"/>
              </w:rPr>
              <w:t>ș</w:t>
            </w:r>
            <w:r w:rsidRPr="00AC0749">
              <w:rPr>
                <w:rFonts w:cstheme="majorHAnsi"/>
                <w:color w:val="000000" w:themeColor="text1"/>
                <w:szCs w:val="20"/>
                <w:lang w:val="es-ES"/>
              </w:rPr>
              <w:t>i pe zona de influen</w:t>
            </w:r>
            <w:r w:rsidR="00AA45DB" w:rsidRPr="00AC0749">
              <w:rPr>
                <w:rFonts w:cstheme="majorHAnsi"/>
                <w:color w:val="000000" w:themeColor="text1"/>
                <w:szCs w:val="20"/>
                <w:lang w:val="es-ES"/>
              </w:rPr>
              <w:t>ț</w:t>
            </w:r>
            <w:r w:rsidRPr="00AC0749">
              <w:rPr>
                <w:rFonts w:cstheme="majorHAnsi"/>
                <w:color w:val="000000" w:themeColor="text1"/>
                <w:szCs w:val="20"/>
                <w:lang w:val="es-ES"/>
              </w:rPr>
              <w:t xml:space="preserve">ă a acesteia, conform prevederilor 1176/2005 (privind aprobarea Statutului de organizare </w:t>
            </w:r>
            <w:r w:rsidR="00346959" w:rsidRPr="00AC0749">
              <w:rPr>
                <w:rFonts w:cstheme="majorHAnsi"/>
                <w:color w:val="000000" w:themeColor="text1"/>
                <w:szCs w:val="20"/>
                <w:lang w:val="es-ES"/>
              </w:rPr>
              <w:t>ș</w:t>
            </w:r>
            <w:r w:rsidRPr="00AC0749">
              <w:rPr>
                <w:rFonts w:cstheme="majorHAnsi"/>
                <w:color w:val="000000" w:themeColor="text1"/>
                <w:szCs w:val="20"/>
                <w:lang w:val="es-ES"/>
              </w:rPr>
              <w:t>i</w:t>
            </w:r>
            <w:r w:rsidR="001364E2" w:rsidRPr="00AC0749">
              <w:rPr>
                <w:rFonts w:cstheme="majorHAnsi"/>
                <w:color w:val="000000" w:themeColor="text1"/>
                <w:szCs w:val="20"/>
                <w:lang w:val="es-ES"/>
              </w:rPr>
              <w:t xml:space="preserve"> </w:t>
            </w:r>
            <w:r w:rsidRPr="00AC0749">
              <w:rPr>
                <w:rFonts w:cstheme="majorHAnsi"/>
                <w:color w:val="000000" w:themeColor="text1"/>
                <w:szCs w:val="20"/>
                <w:lang w:val="es-ES"/>
              </w:rPr>
              <w:t>func</w:t>
            </w:r>
            <w:r w:rsidR="00AA45DB" w:rsidRPr="00AC0749">
              <w:rPr>
                <w:rFonts w:cstheme="majorHAnsi"/>
                <w:color w:val="000000" w:themeColor="text1"/>
                <w:szCs w:val="20"/>
                <w:lang w:val="es-ES"/>
              </w:rPr>
              <w:t>ț</w:t>
            </w:r>
            <w:r w:rsidRPr="00AC0749">
              <w:rPr>
                <w:rFonts w:cstheme="majorHAnsi"/>
                <w:color w:val="000000" w:themeColor="text1"/>
                <w:szCs w:val="20"/>
                <w:lang w:val="es-ES"/>
              </w:rPr>
              <w:t>ionare a Administra</w:t>
            </w:r>
            <w:r w:rsidR="00AA45DB" w:rsidRPr="00AC0749">
              <w:rPr>
                <w:rFonts w:cstheme="majorHAnsi"/>
                <w:color w:val="000000" w:themeColor="text1"/>
                <w:szCs w:val="20"/>
                <w:lang w:val="es-ES"/>
              </w:rPr>
              <w:t>ț</w:t>
            </w:r>
            <w:r w:rsidRPr="00AC0749">
              <w:rPr>
                <w:rFonts w:cstheme="majorHAnsi"/>
                <w:color w:val="000000" w:themeColor="text1"/>
                <w:szCs w:val="20"/>
                <w:lang w:val="es-ES"/>
              </w:rPr>
              <w:t>iei Na</w:t>
            </w:r>
            <w:r w:rsidR="00AA45DB" w:rsidRPr="00AC0749">
              <w:rPr>
                <w:rFonts w:cstheme="majorHAnsi"/>
                <w:color w:val="000000" w:themeColor="text1"/>
                <w:szCs w:val="20"/>
                <w:lang w:val="es-ES"/>
              </w:rPr>
              <w:t>ț</w:t>
            </w:r>
            <w:r w:rsidRPr="00AC0749">
              <w:rPr>
                <w:rFonts w:cstheme="majorHAnsi"/>
                <w:color w:val="000000" w:themeColor="text1"/>
                <w:szCs w:val="20"/>
                <w:lang w:val="es-ES"/>
              </w:rPr>
              <w:t xml:space="preserve">ionale “Apele Române”), precum </w:t>
            </w:r>
            <w:r w:rsidR="00346959" w:rsidRPr="00AC0749">
              <w:rPr>
                <w:rFonts w:cstheme="majorHAnsi"/>
                <w:color w:val="000000" w:themeColor="text1"/>
                <w:szCs w:val="20"/>
                <w:lang w:val="es-ES"/>
              </w:rPr>
              <w:t>ș</w:t>
            </w:r>
            <w:r w:rsidRPr="00AC0749">
              <w:rPr>
                <w:rFonts w:cstheme="majorHAnsi"/>
                <w:color w:val="000000" w:themeColor="text1"/>
                <w:szCs w:val="20"/>
                <w:lang w:val="es-ES"/>
              </w:rPr>
              <w:t xml:space="preserve">i conform prevederilor art.34 din Legea Apelor nr.107/1996 cu modificările </w:t>
            </w:r>
            <w:r w:rsidR="00346959" w:rsidRPr="00AC0749">
              <w:rPr>
                <w:rFonts w:cstheme="majorHAnsi"/>
                <w:color w:val="000000" w:themeColor="text1"/>
                <w:szCs w:val="20"/>
                <w:lang w:val="es-ES"/>
              </w:rPr>
              <w:t>ș</w:t>
            </w:r>
            <w:r w:rsidRPr="00AC0749">
              <w:rPr>
                <w:rFonts w:cstheme="majorHAnsi"/>
                <w:color w:val="000000" w:themeColor="text1"/>
                <w:szCs w:val="20"/>
                <w:lang w:val="es-ES"/>
              </w:rPr>
              <w:t>i completările ulterioare.</w:t>
            </w:r>
          </w:p>
        </w:tc>
      </w:tr>
      <w:tr w:rsidR="00037459" w14:paraId="7FB782A6" w14:textId="77777777" w:rsidTr="00DA30D2">
        <w:trPr>
          <w:jc w:val="center"/>
        </w:trPr>
        <w:tc>
          <w:tcPr>
            <w:tcW w:w="900" w:type="dxa"/>
          </w:tcPr>
          <w:p w14:paraId="455E7F23" w14:textId="77777777" w:rsidR="00037459" w:rsidRPr="004530C1" w:rsidRDefault="00037459" w:rsidP="00037459">
            <w:pPr>
              <w:pStyle w:val="ListParagraph"/>
              <w:spacing w:before="0" w:after="0"/>
              <w:ind w:left="0"/>
              <w:jc w:val="both"/>
              <w:rPr>
                <w:rFonts w:cstheme="majorHAnsi"/>
                <w:color w:val="000000" w:themeColor="text1"/>
                <w:szCs w:val="20"/>
                <w:lang w:val="en-US"/>
              </w:rPr>
            </w:pPr>
            <w:r w:rsidRPr="004530C1">
              <w:rPr>
                <w:rFonts w:cstheme="majorHAnsi"/>
                <w:color w:val="000000" w:themeColor="text1"/>
                <w:szCs w:val="20"/>
                <w:lang w:val="en-US"/>
              </w:rPr>
              <w:t>Transport</w:t>
            </w:r>
          </w:p>
        </w:tc>
        <w:tc>
          <w:tcPr>
            <w:tcW w:w="4320" w:type="dxa"/>
          </w:tcPr>
          <w:p w14:paraId="554035DC" w14:textId="5022E519" w:rsidR="00037459" w:rsidRPr="004530C1" w:rsidRDefault="00037459" w:rsidP="00037459">
            <w:pPr>
              <w:spacing w:before="0" w:after="0"/>
              <w:contextualSpacing/>
              <w:jc w:val="both"/>
              <w:rPr>
                <w:rFonts w:cstheme="majorHAnsi"/>
                <w:color w:val="000000" w:themeColor="text1"/>
                <w:szCs w:val="20"/>
                <w:lang w:val="en-US"/>
              </w:rPr>
            </w:pPr>
            <w:r w:rsidRPr="004530C1">
              <w:rPr>
                <w:rFonts w:cstheme="majorHAnsi"/>
                <w:color w:val="000000" w:themeColor="text1"/>
                <w:szCs w:val="20"/>
                <w:lang w:val="en-US"/>
              </w:rPr>
              <w:t>1.Evaluarea na</w:t>
            </w:r>
            <w:r w:rsidR="00AA45DB">
              <w:rPr>
                <w:rFonts w:cstheme="majorHAnsi"/>
                <w:color w:val="000000" w:themeColor="text1"/>
                <w:szCs w:val="20"/>
                <w:lang w:val="en-US"/>
              </w:rPr>
              <w:t>ț</w:t>
            </w:r>
            <w:r w:rsidRPr="004530C1">
              <w:rPr>
                <w:rFonts w:cstheme="majorHAnsi"/>
                <w:color w:val="000000" w:themeColor="text1"/>
                <w:szCs w:val="20"/>
                <w:lang w:val="en-US"/>
              </w:rPr>
              <w:t>ională a capacită</w:t>
            </w:r>
            <w:r w:rsidR="00AA45DB">
              <w:rPr>
                <w:rFonts w:cstheme="majorHAnsi"/>
                <w:color w:val="000000" w:themeColor="text1"/>
                <w:szCs w:val="20"/>
                <w:lang w:val="en-US"/>
              </w:rPr>
              <w:t>ț</w:t>
            </w:r>
            <w:r w:rsidRPr="004530C1">
              <w:rPr>
                <w:rFonts w:cstheme="majorHAnsi"/>
                <w:color w:val="000000" w:themeColor="text1"/>
                <w:szCs w:val="20"/>
                <w:lang w:val="en-US"/>
              </w:rPr>
              <w:t>ii podurilor de tranzitare a viiturilor. Elementele geometrice proiectate pentru un pod pot fi diferite în teren datorit</w:t>
            </w:r>
            <w:r w:rsidR="002148E6" w:rsidRPr="004530C1">
              <w:rPr>
                <w:rFonts w:cstheme="majorHAnsi"/>
                <w:color w:val="000000" w:themeColor="text1"/>
                <w:szCs w:val="20"/>
                <w:lang w:val="en-US"/>
              </w:rPr>
              <w:t>ă</w:t>
            </w:r>
            <w:r w:rsidRPr="004530C1">
              <w:rPr>
                <w:rFonts w:cstheme="majorHAnsi"/>
                <w:color w:val="000000" w:themeColor="text1"/>
                <w:szCs w:val="20"/>
                <w:lang w:val="en-US"/>
              </w:rPr>
              <w:t xml:space="preserve"> prezen</w:t>
            </w:r>
            <w:r w:rsidR="00AA45DB">
              <w:rPr>
                <w:rFonts w:cstheme="majorHAnsi"/>
                <w:color w:val="000000" w:themeColor="text1"/>
                <w:szCs w:val="20"/>
                <w:lang w:val="en-US"/>
              </w:rPr>
              <w:t>ț</w:t>
            </w:r>
            <w:r w:rsidRPr="004530C1">
              <w:rPr>
                <w:rFonts w:cstheme="majorHAnsi"/>
                <w:color w:val="000000" w:themeColor="text1"/>
                <w:szCs w:val="20"/>
                <w:lang w:val="en-US"/>
              </w:rPr>
              <w:t>ei obstacolelor în albie, debu</w:t>
            </w:r>
            <w:r w:rsidR="00346959">
              <w:rPr>
                <w:rFonts w:cstheme="majorHAnsi"/>
                <w:color w:val="000000" w:themeColor="text1"/>
                <w:szCs w:val="20"/>
                <w:lang w:val="en-US"/>
              </w:rPr>
              <w:t>ș</w:t>
            </w:r>
            <w:r w:rsidRPr="004530C1">
              <w:rPr>
                <w:rFonts w:cstheme="majorHAnsi"/>
                <w:color w:val="000000" w:themeColor="text1"/>
                <w:szCs w:val="20"/>
                <w:lang w:val="en-US"/>
              </w:rPr>
              <w:t>eu insuficient datorat depunerii de aluviuni, imposibilitatea accesului pentru între</w:t>
            </w:r>
            <w:r w:rsidR="00AA45DB">
              <w:rPr>
                <w:rFonts w:cstheme="majorHAnsi"/>
                <w:color w:val="000000" w:themeColor="text1"/>
                <w:szCs w:val="20"/>
                <w:lang w:val="en-US"/>
              </w:rPr>
              <w:t>ț</w:t>
            </w:r>
            <w:r w:rsidRPr="004530C1">
              <w:rPr>
                <w:rFonts w:cstheme="majorHAnsi"/>
                <w:color w:val="000000" w:themeColor="text1"/>
                <w:szCs w:val="20"/>
                <w:lang w:val="en-US"/>
              </w:rPr>
              <w:t>inerea podului</w:t>
            </w:r>
          </w:p>
          <w:p w14:paraId="1B5F1217" w14:textId="35BC0DB2" w:rsidR="00037459" w:rsidRPr="004530C1" w:rsidRDefault="00037459" w:rsidP="00037459">
            <w:pPr>
              <w:spacing w:before="0" w:after="0"/>
              <w:contextualSpacing/>
              <w:jc w:val="both"/>
              <w:rPr>
                <w:rFonts w:cstheme="majorHAnsi"/>
                <w:color w:val="000000" w:themeColor="text1"/>
                <w:szCs w:val="20"/>
                <w:lang w:val="en-US"/>
              </w:rPr>
            </w:pPr>
            <w:r w:rsidRPr="004530C1">
              <w:rPr>
                <w:rFonts w:cstheme="majorHAnsi"/>
                <w:color w:val="000000" w:themeColor="text1"/>
                <w:szCs w:val="20"/>
                <w:lang w:val="en-US"/>
              </w:rPr>
              <w:t>4. Pod amplasat în zone inundabile, la o oarecare distan</w:t>
            </w:r>
            <w:r w:rsidR="00AA45DB">
              <w:rPr>
                <w:rFonts w:cstheme="majorHAnsi"/>
                <w:color w:val="000000" w:themeColor="text1"/>
                <w:szCs w:val="20"/>
                <w:lang w:val="en-US"/>
              </w:rPr>
              <w:t>ț</w:t>
            </w:r>
            <w:r w:rsidR="002148E6" w:rsidRPr="004530C1">
              <w:rPr>
                <w:rFonts w:cstheme="majorHAnsi"/>
                <w:color w:val="000000" w:themeColor="text1"/>
                <w:szCs w:val="20"/>
                <w:lang w:val="en-US"/>
              </w:rPr>
              <w:t>ă</w:t>
            </w:r>
            <w:r w:rsidRPr="004530C1">
              <w:rPr>
                <w:rFonts w:cstheme="majorHAnsi"/>
                <w:color w:val="000000" w:themeColor="text1"/>
                <w:szCs w:val="20"/>
                <w:lang w:val="en-US"/>
              </w:rPr>
              <w:t xml:space="preserve"> de ape curg</w:t>
            </w:r>
            <w:r w:rsidR="002148E6" w:rsidRPr="004530C1">
              <w:rPr>
                <w:rFonts w:cstheme="majorHAnsi"/>
                <w:color w:val="000000" w:themeColor="text1"/>
                <w:szCs w:val="20"/>
                <w:lang w:val="en-US"/>
              </w:rPr>
              <w:t>ă</w:t>
            </w:r>
            <w:r w:rsidRPr="004530C1">
              <w:rPr>
                <w:rFonts w:cstheme="majorHAnsi"/>
                <w:color w:val="000000" w:themeColor="text1"/>
                <w:szCs w:val="20"/>
                <w:lang w:val="en-US"/>
              </w:rPr>
              <w:t>toare, care permite curgerea apelor de inunda</w:t>
            </w:r>
            <w:r w:rsidR="00AA45DB">
              <w:rPr>
                <w:rFonts w:cstheme="majorHAnsi"/>
                <w:color w:val="000000" w:themeColor="text1"/>
                <w:szCs w:val="20"/>
                <w:lang w:val="en-US"/>
              </w:rPr>
              <w:t>ț</w:t>
            </w:r>
            <w:r w:rsidRPr="004530C1">
              <w:rPr>
                <w:rFonts w:cstheme="majorHAnsi"/>
                <w:color w:val="000000" w:themeColor="text1"/>
                <w:szCs w:val="20"/>
                <w:lang w:val="en-US"/>
              </w:rPr>
              <w:t>ie din aceste zone (defini</w:t>
            </w:r>
            <w:r w:rsidR="00AA45DB">
              <w:rPr>
                <w:rFonts w:cstheme="majorHAnsi"/>
                <w:color w:val="000000" w:themeColor="text1"/>
                <w:szCs w:val="20"/>
                <w:lang w:val="en-US"/>
              </w:rPr>
              <w:t>ț</w:t>
            </w:r>
            <w:r w:rsidRPr="004530C1">
              <w:rPr>
                <w:rFonts w:cstheme="majorHAnsi"/>
                <w:color w:val="000000" w:themeColor="text1"/>
                <w:szCs w:val="20"/>
                <w:lang w:val="en-US"/>
              </w:rPr>
              <w:t>ie conform STAS 5626-92)</w:t>
            </w:r>
          </w:p>
        </w:tc>
        <w:tc>
          <w:tcPr>
            <w:tcW w:w="4050" w:type="dxa"/>
          </w:tcPr>
          <w:p w14:paraId="2945B5AD" w14:textId="7326B2E8" w:rsidR="00037459" w:rsidRPr="004530C1" w:rsidRDefault="00037459" w:rsidP="00037459">
            <w:pPr>
              <w:spacing w:before="0" w:after="0"/>
              <w:contextualSpacing/>
              <w:jc w:val="both"/>
              <w:rPr>
                <w:rFonts w:cstheme="majorHAnsi"/>
                <w:color w:val="000000" w:themeColor="text1"/>
                <w:szCs w:val="20"/>
                <w:lang w:val="en-US"/>
              </w:rPr>
            </w:pPr>
            <w:r w:rsidRPr="004530C1">
              <w:rPr>
                <w:rFonts w:cstheme="majorHAnsi"/>
                <w:color w:val="000000" w:themeColor="text1"/>
                <w:szCs w:val="20"/>
                <w:lang w:val="en-US"/>
              </w:rPr>
              <w:t>1.Evaluarea na</w:t>
            </w:r>
            <w:r w:rsidR="00AA45DB">
              <w:rPr>
                <w:rFonts w:cstheme="majorHAnsi"/>
                <w:color w:val="000000" w:themeColor="text1"/>
                <w:szCs w:val="20"/>
                <w:lang w:val="en-US"/>
              </w:rPr>
              <w:t>ț</w:t>
            </w:r>
            <w:r w:rsidRPr="004530C1">
              <w:rPr>
                <w:rFonts w:cstheme="majorHAnsi"/>
                <w:color w:val="000000" w:themeColor="text1"/>
                <w:szCs w:val="20"/>
                <w:lang w:val="en-US"/>
              </w:rPr>
              <w:t>ională a capacită</w:t>
            </w:r>
            <w:r w:rsidR="00AA45DB">
              <w:rPr>
                <w:rFonts w:cstheme="majorHAnsi"/>
                <w:color w:val="000000" w:themeColor="text1"/>
                <w:szCs w:val="20"/>
                <w:lang w:val="en-US"/>
              </w:rPr>
              <w:t>ț</w:t>
            </w:r>
            <w:r w:rsidRPr="004530C1">
              <w:rPr>
                <w:rFonts w:cstheme="majorHAnsi"/>
                <w:color w:val="000000" w:themeColor="text1"/>
                <w:szCs w:val="20"/>
                <w:lang w:val="en-US"/>
              </w:rPr>
              <w:t>ii podurilor de tranzitare a viiturilor, în func</w:t>
            </w:r>
            <w:r w:rsidR="00AA45DB">
              <w:rPr>
                <w:rFonts w:cstheme="majorHAnsi"/>
                <w:color w:val="000000" w:themeColor="text1"/>
                <w:szCs w:val="20"/>
                <w:lang w:val="en-US"/>
              </w:rPr>
              <w:t>ț</w:t>
            </w:r>
            <w:r w:rsidRPr="004530C1">
              <w:rPr>
                <w:rFonts w:cstheme="majorHAnsi"/>
                <w:color w:val="000000" w:themeColor="text1"/>
                <w:szCs w:val="20"/>
                <w:lang w:val="en-US"/>
              </w:rPr>
              <w:t xml:space="preserve">ie de elementele geometrice proiectate </w:t>
            </w:r>
            <w:r w:rsidR="00346959">
              <w:rPr>
                <w:rFonts w:cstheme="majorHAnsi"/>
                <w:color w:val="000000" w:themeColor="text1"/>
                <w:szCs w:val="20"/>
                <w:lang w:val="en-US"/>
              </w:rPr>
              <w:t>ș</w:t>
            </w:r>
            <w:r w:rsidRPr="004530C1">
              <w:rPr>
                <w:rFonts w:cstheme="majorHAnsi"/>
                <w:color w:val="000000" w:themeColor="text1"/>
                <w:szCs w:val="20"/>
                <w:lang w:val="en-US"/>
              </w:rPr>
              <w:t>i situa</w:t>
            </w:r>
            <w:r w:rsidR="00AA45DB">
              <w:rPr>
                <w:rFonts w:cstheme="majorHAnsi"/>
                <w:color w:val="000000" w:themeColor="text1"/>
                <w:szCs w:val="20"/>
                <w:lang w:val="en-US"/>
              </w:rPr>
              <w:t>ț</w:t>
            </w:r>
            <w:r w:rsidRPr="004530C1">
              <w:rPr>
                <w:rFonts w:cstheme="majorHAnsi"/>
                <w:color w:val="000000" w:themeColor="text1"/>
                <w:szCs w:val="20"/>
                <w:lang w:val="en-US"/>
              </w:rPr>
              <w:t>ia din teren</w:t>
            </w:r>
          </w:p>
          <w:p w14:paraId="725785F6" w14:textId="5C51B1BA" w:rsidR="00037459" w:rsidRPr="004530C1" w:rsidRDefault="00037459" w:rsidP="00037459">
            <w:pPr>
              <w:spacing w:before="0" w:after="0"/>
              <w:contextualSpacing/>
              <w:jc w:val="both"/>
              <w:rPr>
                <w:rFonts w:cstheme="majorHAnsi"/>
                <w:color w:val="000000" w:themeColor="text1"/>
                <w:szCs w:val="20"/>
                <w:lang w:val="en-US"/>
              </w:rPr>
            </w:pPr>
            <w:r w:rsidRPr="004530C1">
              <w:rPr>
                <w:rFonts w:cstheme="majorHAnsi"/>
                <w:color w:val="000000" w:themeColor="text1"/>
                <w:szCs w:val="20"/>
                <w:lang w:val="en-US"/>
              </w:rPr>
              <w:t xml:space="preserve">4. Proiectarea </w:t>
            </w:r>
            <w:r w:rsidR="00346959">
              <w:rPr>
                <w:rFonts w:cstheme="majorHAnsi"/>
                <w:color w:val="000000" w:themeColor="text1"/>
                <w:szCs w:val="20"/>
                <w:lang w:val="en-US"/>
              </w:rPr>
              <w:t>ș</w:t>
            </w:r>
            <w:r w:rsidRPr="004530C1">
              <w:rPr>
                <w:rFonts w:cstheme="majorHAnsi"/>
                <w:color w:val="000000" w:themeColor="text1"/>
                <w:szCs w:val="20"/>
                <w:lang w:val="en-US"/>
              </w:rPr>
              <w:t>i construc</w:t>
            </w:r>
            <w:r w:rsidR="00AA45DB">
              <w:rPr>
                <w:rFonts w:cstheme="majorHAnsi"/>
                <w:color w:val="000000" w:themeColor="text1"/>
                <w:szCs w:val="20"/>
                <w:lang w:val="en-US"/>
              </w:rPr>
              <w:t>ț</w:t>
            </w:r>
            <w:r w:rsidRPr="004530C1">
              <w:rPr>
                <w:rFonts w:cstheme="majorHAnsi"/>
                <w:color w:val="000000" w:themeColor="text1"/>
                <w:szCs w:val="20"/>
                <w:lang w:val="en-US"/>
              </w:rPr>
              <w:t>ia podurilor de desc</w:t>
            </w:r>
            <w:r w:rsidR="002148E6" w:rsidRPr="004530C1">
              <w:rPr>
                <w:rFonts w:cstheme="majorHAnsi"/>
                <w:color w:val="000000" w:themeColor="text1"/>
                <w:szCs w:val="20"/>
                <w:lang w:val="en-US"/>
              </w:rPr>
              <w:t>ă</w:t>
            </w:r>
            <w:r w:rsidRPr="004530C1">
              <w:rPr>
                <w:rFonts w:cstheme="majorHAnsi"/>
                <w:color w:val="000000" w:themeColor="text1"/>
                <w:szCs w:val="20"/>
                <w:lang w:val="en-US"/>
              </w:rPr>
              <w:t>rcare</w:t>
            </w:r>
          </w:p>
          <w:p w14:paraId="22BB1F96" w14:textId="5A978839" w:rsidR="00037459" w:rsidRPr="004530C1" w:rsidRDefault="00037459" w:rsidP="00037459">
            <w:pPr>
              <w:spacing w:before="0" w:after="0"/>
              <w:contextualSpacing/>
              <w:jc w:val="both"/>
              <w:rPr>
                <w:rFonts w:cstheme="majorHAnsi"/>
                <w:color w:val="000000" w:themeColor="text1"/>
                <w:szCs w:val="20"/>
                <w:lang w:val="en-US"/>
              </w:rPr>
            </w:pPr>
            <w:r w:rsidRPr="004530C1">
              <w:rPr>
                <w:rFonts w:cstheme="majorHAnsi"/>
                <w:color w:val="000000" w:themeColor="text1"/>
                <w:szCs w:val="20"/>
                <w:lang w:val="en-US"/>
              </w:rPr>
              <w:t>5. Program na</w:t>
            </w:r>
            <w:r w:rsidR="00AA45DB">
              <w:rPr>
                <w:rFonts w:cstheme="majorHAnsi"/>
                <w:color w:val="000000" w:themeColor="text1"/>
                <w:szCs w:val="20"/>
                <w:lang w:val="en-US"/>
              </w:rPr>
              <w:t>ț</w:t>
            </w:r>
            <w:r w:rsidRPr="004530C1">
              <w:rPr>
                <w:rFonts w:cstheme="majorHAnsi"/>
                <w:color w:val="000000" w:themeColor="text1"/>
                <w:szCs w:val="20"/>
                <w:lang w:val="en-US"/>
              </w:rPr>
              <w:t>ional pentru lucr</w:t>
            </w:r>
            <w:r w:rsidR="002148E6" w:rsidRPr="004530C1">
              <w:rPr>
                <w:rFonts w:cstheme="majorHAnsi"/>
                <w:color w:val="000000" w:themeColor="text1"/>
                <w:szCs w:val="20"/>
                <w:lang w:val="en-US"/>
              </w:rPr>
              <w:t>ă</w:t>
            </w:r>
            <w:r w:rsidRPr="004530C1">
              <w:rPr>
                <w:rFonts w:cstheme="majorHAnsi"/>
                <w:color w:val="000000" w:themeColor="text1"/>
                <w:szCs w:val="20"/>
                <w:lang w:val="en-US"/>
              </w:rPr>
              <w:t>ri de amenajare/consolidare a albiei, dirijare a apei, ap</w:t>
            </w:r>
            <w:r w:rsidR="002148E6" w:rsidRPr="004530C1">
              <w:rPr>
                <w:rFonts w:cstheme="majorHAnsi"/>
                <w:color w:val="000000" w:themeColor="text1"/>
                <w:szCs w:val="20"/>
                <w:lang w:val="en-US"/>
              </w:rPr>
              <w:t>ă</w:t>
            </w:r>
            <w:r w:rsidRPr="004530C1">
              <w:rPr>
                <w:rFonts w:cstheme="majorHAnsi"/>
                <w:color w:val="000000" w:themeColor="text1"/>
                <w:szCs w:val="20"/>
                <w:lang w:val="en-US"/>
              </w:rPr>
              <w:t>r</w:t>
            </w:r>
            <w:r w:rsidR="002148E6" w:rsidRPr="004530C1">
              <w:rPr>
                <w:rFonts w:cstheme="majorHAnsi"/>
                <w:color w:val="000000" w:themeColor="text1"/>
                <w:szCs w:val="20"/>
                <w:lang w:val="en-US"/>
              </w:rPr>
              <w:t>ă</w:t>
            </w:r>
            <w:r w:rsidRPr="004530C1">
              <w:rPr>
                <w:rFonts w:cstheme="majorHAnsi"/>
                <w:color w:val="000000" w:themeColor="text1"/>
                <w:szCs w:val="20"/>
                <w:lang w:val="en-US"/>
              </w:rPr>
              <w:t>ri de maluri, ap</w:t>
            </w:r>
            <w:r w:rsidR="002148E6" w:rsidRPr="004530C1">
              <w:rPr>
                <w:rFonts w:cstheme="majorHAnsi"/>
                <w:color w:val="000000" w:themeColor="text1"/>
                <w:szCs w:val="20"/>
                <w:lang w:val="en-US"/>
              </w:rPr>
              <w:t>ă</w:t>
            </w:r>
            <w:r w:rsidRPr="004530C1">
              <w:rPr>
                <w:rFonts w:cstheme="majorHAnsi"/>
                <w:color w:val="000000" w:themeColor="text1"/>
                <w:szCs w:val="20"/>
                <w:lang w:val="en-US"/>
              </w:rPr>
              <w:t>r</w:t>
            </w:r>
            <w:r w:rsidR="002148E6" w:rsidRPr="004530C1">
              <w:rPr>
                <w:rFonts w:cstheme="majorHAnsi"/>
                <w:color w:val="000000" w:themeColor="text1"/>
                <w:szCs w:val="20"/>
                <w:lang w:val="en-US"/>
              </w:rPr>
              <w:t>ă</w:t>
            </w:r>
            <w:r w:rsidRPr="004530C1">
              <w:rPr>
                <w:rFonts w:cstheme="majorHAnsi"/>
                <w:color w:val="000000" w:themeColor="text1"/>
                <w:szCs w:val="20"/>
                <w:lang w:val="en-US"/>
              </w:rPr>
              <w:t>ri ale infrastructurii, praguri de fund în zona podurilor</w:t>
            </w:r>
          </w:p>
        </w:tc>
      </w:tr>
    </w:tbl>
    <w:bookmarkEnd w:id="249"/>
    <w:p w14:paraId="5534F5F0" w14:textId="42C0AFC9" w:rsidR="00037459" w:rsidRDefault="00037459" w:rsidP="009669A6">
      <w:pPr>
        <w:pStyle w:val="ListParagraph"/>
        <w:numPr>
          <w:ilvl w:val="0"/>
          <w:numId w:val="99"/>
        </w:numPr>
        <w:suppressAutoHyphens w:val="0"/>
        <w:autoSpaceDN/>
        <w:ind w:left="714" w:hanging="357"/>
        <w:contextualSpacing w:val="0"/>
        <w:textAlignment w:val="auto"/>
        <w:rPr>
          <w:color w:val="000000" w:themeColor="text1"/>
        </w:rPr>
      </w:pPr>
      <w:r w:rsidRPr="005624C0">
        <w:rPr>
          <w:color w:val="000000" w:themeColor="text1"/>
        </w:rPr>
        <w:t>Întrucât institu</w:t>
      </w:r>
      <w:r w:rsidR="00AA45DB">
        <w:rPr>
          <w:color w:val="000000" w:themeColor="text1"/>
        </w:rPr>
        <w:t>ț</w:t>
      </w:r>
      <w:r w:rsidRPr="005624C0">
        <w:rPr>
          <w:color w:val="000000" w:themeColor="text1"/>
        </w:rPr>
        <w:t>ia dumneavoastră joacă rolul principal în punerea în aplicare a măsurilor propuse, care alte institu</w:t>
      </w:r>
      <w:r w:rsidR="00AA45DB">
        <w:rPr>
          <w:color w:val="000000" w:themeColor="text1"/>
        </w:rPr>
        <w:t>ț</w:t>
      </w:r>
      <w:r w:rsidRPr="005624C0">
        <w:rPr>
          <w:color w:val="000000" w:themeColor="text1"/>
        </w:rPr>
        <w:t xml:space="preserve">ii ar putea sprijini pentru </w:t>
      </w:r>
      <w:r>
        <w:rPr>
          <w:color w:val="000000" w:themeColor="text1"/>
        </w:rPr>
        <w:t>implementare</w:t>
      </w:r>
      <w:r w:rsidRPr="005624C0">
        <w:rPr>
          <w:color w:val="000000" w:themeColor="text1"/>
        </w:rPr>
        <w:t>? Vă rog să justifica</w:t>
      </w:r>
      <w:r w:rsidR="00AA45DB">
        <w:rPr>
          <w:color w:val="000000" w:themeColor="text1"/>
        </w:rPr>
        <w:t>ț</w:t>
      </w:r>
      <w:r w:rsidRPr="005624C0">
        <w:rPr>
          <w:color w:val="000000" w:themeColor="text1"/>
        </w:rPr>
        <w:t>i.</w:t>
      </w:r>
    </w:p>
    <w:tbl>
      <w:tblPr>
        <w:tblStyle w:val="TableGrid"/>
        <w:tblW w:w="8905" w:type="dxa"/>
        <w:jc w:val="center"/>
        <w:tblLook w:val="04A0" w:firstRow="1" w:lastRow="0" w:firstColumn="1" w:lastColumn="0" w:noHBand="0" w:noVBand="1"/>
      </w:tblPr>
      <w:tblGrid>
        <w:gridCol w:w="2335"/>
        <w:gridCol w:w="6570"/>
      </w:tblGrid>
      <w:tr w:rsidR="00037459" w:rsidRPr="007B3CB4" w14:paraId="05C44387" w14:textId="77777777" w:rsidTr="00093EEE">
        <w:trPr>
          <w:tblHeader/>
          <w:jc w:val="center"/>
        </w:trPr>
        <w:tc>
          <w:tcPr>
            <w:tcW w:w="2335" w:type="dxa"/>
            <w:shd w:val="clear" w:color="auto" w:fill="auto"/>
            <w:vAlign w:val="center"/>
          </w:tcPr>
          <w:p w14:paraId="075EB009" w14:textId="77777777" w:rsidR="00037459" w:rsidRPr="00093EEE" w:rsidRDefault="00037459" w:rsidP="00D06340">
            <w:pPr>
              <w:pStyle w:val="ListParagraph"/>
              <w:spacing w:before="0" w:after="0"/>
              <w:ind w:left="0"/>
              <w:jc w:val="center"/>
              <w:rPr>
                <w:b/>
                <w:bCs/>
                <w:lang w:val="en-US"/>
              </w:rPr>
            </w:pPr>
            <w:r w:rsidRPr="00093EEE">
              <w:rPr>
                <w:b/>
                <w:bCs/>
                <w:lang w:val="en-US"/>
              </w:rPr>
              <w:t>Sector cu rol principal</w:t>
            </w:r>
          </w:p>
        </w:tc>
        <w:tc>
          <w:tcPr>
            <w:tcW w:w="6570" w:type="dxa"/>
            <w:shd w:val="clear" w:color="auto" w:fill="auto"/>
            <w:vAlign w:val="center"/>
          </w:tcPr>
          <w:p w14:paraId="5693F8FF" w14:textId="182FD06A" w:rsidR="00037459" w:rsidRPr="00A56F55" w:rsidRDefault="00037459" w:rsidP="00D06340">
            <w:pPr>
              <w:pStyle w:val="ListParagraph"/>
              <w:spacing w:before="0" w:after="0"/>
              <w:ind w:left="0"/>
              <w:jc w:val="center"/>
              <w:rPr>
                <w:b/>
                <w:bCs/>
                <w:lang w:val="fr-FR"/>
              </w:rPr>
            </w:pPr>
            <w:r w:rsidRPr="00A56F55">
              <w:rPr>
                <w:b/>
                <w:bCs/>
                <w:lang w:val="fr-FR"/>
              </w:rPr>
              <w:t>Institu</w:t>
            </w:r>
            <w:r w:rsidR="00AA45DB" w:rsidRPr="00A56F55">
              <w:rPr>
                <w:rFonts w:ascii="Calibri" w:hAnsi="Calibri" w:cs="Calibri"/>
                <w:b/>
                <w:bCs/>
                <w:lang w:val="fr-FR"/>
              </w:rPr>
              <w:t>ț</w:t>
            </w:r>
            <w:r w:rsidRPr="00A56F55">
              <w:rPr>
                <w:b/>
                <w:bCs/>
                <w:lang w:val="fr-FR"/>
              </w:rPr>
              <w:t>ii cu rol de sprijin</w:t>
            </w:r>
          </w:p>
        </w:tc>
      </w:tr>
      <w:tr w:rsidR="00037459" w14:paraId="6DCC6F2E" w14:textId="77777777" w:rsidTr="00D06340">
        <w:trPr>
          <w:jc w:val="center"/>
        </w:trPr>
        <w:tc>
          <w:tcPr>
            <w:tcW w:w="2335" w:type="dxa"/>
            <w:vAlign w:val="center"/>
          </w:tcPr>
          <w:p w14:paraId="555F534E" w14:textId="11DBC8C4" w:rsidR="00037459" w:rsidRDefault="00037459" w:rsidP="00D06340">
            <w:pPr>
              <w:pStyle w:val="ListParagraph"/>
              <w:spacing w:before="0" w:after="0"/>
              <w:ind w:left="0"/>
              <w:jc w:val="both"/>
              <w:rPr>
                <w:color w:val="000000" w:themeColor="text1"/>
                <w:lang w:val="en-US"/>
              </w:rPr>
            </w:pPr>
            <w:r>
              <w:rPr>
                <w:color w:val="000000" w:themeColor="text1"/>
                <w:lang w:val="en-US"/>
              </w:rPr>
              <w:t>Agricultur</w:t>
            </w:r>
            <w:r w:rsidR="00D06340">
              <w:rPr>
                <w:color w:val="000000" w:themeColor="text1"/>
                <w:lang w:val="en-US"/>
              </w:rPr>
              <w:t>ă</w:t>
            </w:r>
          </w:p>
        </w:tc>
        <w:tc>
          <w:tcPr>
            <w:tcW w:w="6570" w:type="dxa"/>
            <w:vAlign w:val="center"/>
          </w:tcPr>
          <w:p w14:paraId="450BB931" w14:textId="6B9DE2C2" w:rsidR="00037459" w:rsidRDefault="00037459" w:rsidP="00D06340">
            <w:pPr>
              <w:pStyle w:val="ListParagraph"/>
              <w:spacing w:before="0" w:after="0"/>
              <w:ind w:left="0"/>
              <w:jc w:val="both"/>
              <w:rPr>
                <w:color w:val="000000" w:themeColor="text1"/>
                <w:lang w:val="en-US"/>
              </w:rPr>
            </w:pPr>
            <w:r>
              <w:rPr>
                <w:color w:val="000000" w:themeColor="text1"/>
                <w:lang w:val="en-US"/>
              </w:rPr>
              <w:t>A</w:t>
            </w:r>
            <w:r w:rsidR="00D06340">
              <w:rPr>
                <w:color w:val="000000" w:themeColor="text1"/>
                <w:lang w:val="en-US"/>
              </w:rPr>
              <w:t>.</w:t>
            </w:r>
            <w:r>
              <w:rPr>
                <w:color w:val="000000" w:themeColor="text1"/>
                <w:lang w:val="en-US"/>
              </w:rPr>
              <w:t>N</w:t>
            </w:r>
            <w:r w:rsidR="00D06340">
              <w:rPr>
                <w:color w:val="000000" w:themeColor="text1"/>
                <w:lang w:val="en-US"/>
              </w:rPr>
              <w:t>.</w:t>
            </w:r>
            <w:r>
              <w:rPr>
                <w:color w:val="000000" w:themeColor="text1"/>
                <w:lang w:val="en-US"/>
              </w:rPr>
              <w:t>I</w:t>
            </w:r>
            <w:r w:rsidR="00D06340">
              <w:rPr>
                <w:color w:val="000000" w:themeColor="text1"/>
                <w:lang w:val="en-US"/>
              </w:rPr>
              <w:t>.</w:t>
            </w:r>
            <w:r>
              <w:rPr>
                <w:color w:val="000000" w:themeColor="text1"/>
                <w:lang w:val="en-US"/>
              </w:rPr>
              <w:t>F</w:t>
            </w:r>
            <w:r w:rsidR="00D06340">
              <w:rPr>
                <w:color w:val="000000" w:themeColor="text1"/>
                <w:lang w:val="en-US"/>
              </w:rPr>
              <w:t>.</w:t>
            </w:r>
            <w:r>
              <w:rPr>
                <w:color w:val="000000" w:themeColor="text1"/>
                <w:lang w:val="en-US"/>
              </w:rPr>
              <w:t xml:space="preserve"> nu </w:t>
            </w:r>
            <w:r w:rsidR="00D06340">
              <w:rPr>
                <w:color w:val="000000" w:themeColor="text1"/>
                <w:lang w:val="en-US"/>
              </w:rPr>
              <w:t>are</w:t>
            </w:r>
            <w:r>
              <w:rPr>
                <w:color w:val="000000" w:themeColor="text1"/>
                <w:lang w:val="en-US"/>
              </w:rPr>
              <w:t xml:space="preserve"> rol principal</w:t>
            </w:r>
          </w:p>
        </w:tc>
      </w:tr>
      <w:tr w:rsidR="00037459" w:rsidRPr="007B3CB4" w14:paraId="60A57FDA" w14:textId="77777777" w:rsidTr="00D06340">
        <w:trPr>
          <w:jc w:val="center"/>
        </w:trPr>
        <w:tc>
          <w:tcPr>
            <w:tcW w:w="2335" w:type="dxa"/>
            <w:vAlign w:val="center"/>
          </w:tcPr>
          <w:p w14:paraId="56D22481" w14:textId="62CC9979" w:rsidR="00037459" w:rsidRDefault="00037459" w:rsidP="00D06340">
            <w:pPr>
              <w:pStyle w:val="ListParagraph"/>
              <w:spacing w:before="0" w:after="0"/>
              <w:ind w:left="0"/>
              <w:jc w:val="both"/>
              <w:rPr>
                <w:color w:val="000000" w:themeColor="text1"/>
                <w:lang w:val="en-US"/>
              </w:rPr>
            </w:pPr>
            <w:r>
              <w:rPr>
                <w:color w:val="000000" w:themeColor="text1"/>
                <w:lang w:val="en-US"/>
              </w:rPr>
              <w:t>P</w:t>
            </w:r>
            <w:r w:rsidR="00D06340">
              <w:rPr>
                <w:color w:val="000000" w:themeColor="text1"/>
                <w:lang w:val="en-US"/>
              </w:rPr>
              <w:t>ă</w:t>
            </w:r>
            <w:r>
              <w:rPr>
                <w:color w:val="000000" w:themeColor="text1"/>
                <w:lang w:val="en-US"/>
              </w:rPr>
              <w:t>duri</w:t>
            </w:r>
          </w:p>
        </w:tc>
        <w:tc>
          <w:tcPr>
            <w:tcW w:w="6570" w:type="dxa"/>
            <w:vAlign w:val="center"/>
          </w:tcPr>
          <w:p w14:paraId="56CF5F2D" w14:textId="5E5CE541" w:rsidR="00037459" w:rsidRPr="00DC67EE" w:rsidRDefault="00037459" w:rsidP="00D06340">
            <w:pPr>
              <w:spacing w:before="0" w:after="0"/>
              <w:contextualSpacing/>
              <w:jc w:val="both"/>
              <w:rPr>
                <w:color w:val="000000" w:themeColor="text1"/>
                <w:lang w:val="en-US"/>
              </w:rPr>
            </w:pPr>
            <w:r w:rsidRPr="00DC67EE">
              <w:rPr>
                <w:color w:val="000000" w:themeColor="text1"/>
                <w:lang w:val="en-US"/>
              </w:rPr>
              <w:t>M.M.A.P., institu</w:t>
            </w:r>
            <w:r w:rsidR="00AA45DB">
              <w:rPr>
                <w:color w:val="000000" w:themeColor="text1"/>
                <w:lang w:val="en-US"/>
              </w:rPr>
              <w:t>ț</w:t>
            </w:r>
            <w:r w:rsidRPr="00DC67EE">
              <w:rPr>
                <w:color w:val="000000" w:themeColor="text1"/>
                <w:lang w:val="en-US"/>
              </w:rPr>
              <w:t xml:space="preserve">ie publică centrală care coordonează activitatea Gărzilor forestiere </w:t>
            </w:r>
            <w:r w:rsidR="00346959">
              <w:rPr>
                <w:color w:val="000000" w:themeColor="text1"/>
                <w:lang w:val="en-US"/>
              </w:rPr>
              <w:t>ș</w:t>
            </w:r>
            <w:r w:rsidRPr="00DC67EE">
              <w:rPr>
                <w:color w:val="000000" w:themeColor="text1"/>
                <w:lang w:val="en-US"/>
              </w:rPr>
              <w:t>i ca autoritate contractantă a P.N.R.R.</w:t>
            </w:r>
          </w:p>
          <w:p w14:paraId="6C8313EB" w14:textId="4C37EC0B" w:rsidR="00037459" w:rsidRDefault="00037459" w:rsidP="00D06340">
            <w:pPr>
              <w:pStyle w:val="ListParagraph"/>
              <w:spacing w:before="0" w:after="0"/>
              <w:ind w:left="0"/>
              <w:jc w:val="both"/>
              <w:rPr>
                <w:color w:val="000000" w:themeColor="text1"/>
                <w:lang w:val="en-US"/>
              </w:rPr>
            </w:pPr>
            <w:r w:rsidRPr="00DC67EE">
              <w:rPr>
                <w:color w:val="000000" w:themeColor="text1"/>
                <w:lang w:val="en-US"/>
              </w:rPr>
              <w:t xml:space="preserve">R.N.P. – Romsilva în calitate de administrator al pădurilor proprietate publică a statului </w:t>
            </w:r>
            <w:r w:rsidR="00346959">
              <w:rPr>
                <w:color w:val="000000" w:themeColor="text1"/>
                <w:lang w:val="en-US"/>
              </w:rPr>
              <w:t>ș</w:t>
            </w:r>
            <w:r w:rsidRPr="00DC67EE">
              <w:rPr>
                <w:color w:val="000000" w:themeColor="text1"/>
                <w:lang w:val="en-US"/>
              </w:rPr>
              <w:t xml:space="preserve">i de autoritate care implementează proiecte de perdele forestiere </w:t>
            </w:r>
            <w:r w:rsidR="00346959">
              <w:rPr>
                <w:color w:val="000000" w:themeColor="text1"/>
                <w:lang w:val="en-US"/>
              </w:rPr>
              <w:t>ș</w:t>
            </w:r>
            <w:r w:rsidRPr="00DC67EE">
              <w:rPr>
                <w:color w:val="000000" w:themeColor="text1"/>
                <w:lang w:val="en-US"/>
              </w:rPr>
              <w:t>i ameliorarea terenurilor degradate</w:t>
            </w:r>
            <w:r w:rsidR="00D06340">
              <w:rPr>
                <w:color w:val="000000" w:themeColor="text1"/>
                <w:lang w:val="en-US"/>
              </w:rPr>
              <w:t>.</w:t>
            </w:r>
          </w:p>
          <w:p w14:paraId="7B9FFEA7" w14:textId="03F21E0F" w:rsidR="00037459" w:rsidRPr="00D75EBF" w:rsidRDefault="00037459" w:rsidP="00D06340">
            <w:pPr>
              <w:pStyle w:val="ListParagraph"/>
              <w:spacing w:before="0" w:after="0"/>
              <w:ind w:left="0"/>
              <w:jc w:val="both"/>
              <w:rPr>
                <w:color w:val="000000" w:themeColor="text1"/>
                <w:lang w:val="pt-BR"/>
              </w:rPr>
            </w:pPr>
            <w:r w:rsidRPr="00D75EBF">
              <w:rPr>
                <w:color w:val="000000" w:themeColor="text1"/>
                <w:lang w:val="pt-BR"/>
              </w:rPr>
              <w:t>A</w:t>
            </w:r>
            <w:r w:rsidR="00D06340" w:rsidRPr="00D75EBF">
              <w:rPr>
                <w:color w:val="000000" w:themeColor="text1"/>
                <w:lang w:val="pt-BR"/>
              </w:rPr>
              <w:t>.</w:t>
            </w:r>
            <w:r w:rsidRPr="00D75EBF">
              <w:rPr>
                <w:color w:val="000000" w:themeColor="text1"/>
                <w:lang w:val="pt-BR"/>
              </w:rPr>
              <w:t>N</w:t>
            </w:r>
            <w:r w:rsidR="00D06340" w:rsidRPr="00D75EBF">
              <w:rPr>
                <w:color w:val="000000" w:themeColor="text1"/>
                <w:lang w:val="pt-BR"/>
              </w:rPr>
              <w:t>.</w:t>
            </w:r>
            <w:r w:rsidRPr="00D75EBF">
              <w:rPr>
                <w:color w:val="000000" w:themeColor="text1"/>
                <w:lang w:val="pt-BR"/>
              </w:rPr>
              <w:t>A</w:t>
            </w:r>
            <w:r w:rsidR="00D06340" w:rsidRPr="00D75EBF">
              <w:rPr>
                <w:color w:val="000000" w:themeColor="text1"/>
                <w:lang w:val="pt-BR"/>
              </w:rPr>
              <w:t>.</w:t>
            </w:r>
            <w:r w:rsidRPr="00D75EBF">
              <w:rPr>
                <w:color w:val="000000" w:themeColor="text1"/>
                <w:lang w:val="pt-BR"/>
              </w:rPr>
              <w:t>R</w:t>
            </w:r>
            <w:r w:rsidR="00D06340" w:rsidRPr="00D75EBF">
              <w:rPr>
                <w:color w:val="000000" w:themeColor="text1"/>
                <w:lang w:val="pt-BR"/>
              </w:rPr>
              <w:t>.</w:t>
            </w:r>
            <w:r w:rsidRPr="00D75EBF">
              <w:rPr>
                <w:color w:val="000000" w:themeColor="text1"/>
                <w:lang w:val="pt-BR"/>
              </w:rPr>
              <w:t>, Administra</w:t>
            </w:r>
            <w:r w:rsidR="00AA45DB" w:rsidRPr="00D75EBF">
              <w:rPr>
                <w:rFonts w:cstheme="minorHAnsi"/>
                <w:color w:val="000000" w:themeColor="text1"/>
                <w:lang w:val="pt-BR"/>
              </w:rPr>
              <w:t>ț</w:t>
            </w:r>
            <w:r w:rsidRPr="00D75EBF">
              <w:rPr>
                <w:color w:val="000000" w:themeColor="text1"/>
                <w:lang w:val="pt-BR"/>
              </w:rPr>
              <w:t>ia Na</w:t>
            </w:r>
            <w:r w:rsidR="00AA45DB" w:rsidRPr="00D75EBF">
              <w:rPr>
                <w:rFonts w:cstheme="minorHAnsi"/>
                <w:color w:val="000000" w:themeColor="text1"/>
                <w:lang w:val="pt-BR"/>
              </w:rPr>
              <w:t>ț</w:t>
            </w:r>
            <w:r w:rsidRPr="00D75EBF">
              <w:rPr>
                <w:color w:val="000000" w:themeColor="text1"/>
                <w:lang w:val="pt-BR"/>
              </w:rPr>
              <w:t>ional</w:t>
            </w:r>
            <w:r w:rsidR="00D06340" w:rsidRPr="00D75EBF">
              <w:rPr>
                <w:color w:val="000000" w:themeColor="text1"/>
                <w:lang w:val="pt-BR"/>
              </w:rPr>
              <w:t>ă</w:t>
            </w:r>
            <w:r w:rsidRPr="00D75EBF">
              <w:rPr>
                <w:color w:val="000000" w:themeColor="text1"/>
                <w:lang w:val="pt-BR"/>
              </w:rPr>
              <w:t xml:space="preserve"> de Meteorologie</w:t>
            </w:r>
          </w:p>
          <w:p w14:paraId="43F9363E" w14:textId="493ECBA2" w:rsidR="00037459" w:rsidRPr="00D75EBF" w:rsidRDefault="00037459" w:rsidP="00D06340">
            <w:pPr>
              <w:spacing w:before="0" w:after="0"/>
              <w:contextualSpacing/>
              <w:jc w:val="both"/>
              <w:rPr>
                <w:color w:val="000000" w:themeColor="text1"/>
                <w:lang w:val="pt-BR"/>
              </w:rPr>
            </w:pPr>
            <w:r w:rsidRPr="00D75EBF">
              <w:rPr>
                <w:color w:val="000000" w:themeColor="text1"/>
                <w:lang w:val="pt-BR"/>
              </w:rPr>
              <w:t>Pentru măsura 1, to</w:t>
            </w:r>
            <w:r w:rsidR="00AA45DB" w:rsidRPr="00D75EBF">
              <w:rPr>
                <w:color w:val="000000" w:themeColor="text1"/>
                <w:lang w:val="pt-BR"/>
              </w:rPr>
              <w:t>ț</w:t>
            </w:r>
            <w:r w:rsidRPr="00D75EBF">
              <w:rPr>
                <w:color w:val="000000" w:themeColor="text1"/>
                <w:lang w:val="pt-BR"/>
              </w:rPr>
              <w:t>i de</w:t>
            </w:r>
            <w:r w:rsidR="00AA45DB" w:rsidRPr="00D75EBF">
              <w:rPr>
                <w:color w:val="000000" w:themeColor="text1"/>
                <w:lang w:val="pt-BR"/>
              </w:rPr>
              <w:t>ț</w:t>
            </w:r>
            <w:r w:rsidRPr="00D75EBF">
              <w:rPr>
                <w:color w:val="000000" w:themeColor="text1"/>
                <w:lang w:val="pt-BR"/>
              </w:rPr>
              <w:t>inătorii de fond funciar care printr-o utilizare, în timp, necorespunzătoare a ajuns să fie impropriu altor folosin</w:t>
            </w:r>
            <w:r w:rsidR="00AA45DB" w:rsidRPr="00D75EBF">
              <w:rPr>
                <w:color w:val="000000" w:themeColor="text1"/>
                <w:lang w:val="pt-BR"/>
              </w:rPr>
              <w:t>ț</w:t>
            </w:r>
            <w:r w:rsidRPr="00D75EBF">
              <w:rPr>
                <w:color w:val="000000" w:themeColor="text1"/>
                <w:lang w:val="pt-BR"/>
              </w:rPr>
              <w:t xml:space="preserve">e </w:t>
            </w:r>
            <w:r w:rsidR="00346959" w:rsidRPr="00D75EBF">
              <w:rPr>
                <w:color w:val="000000" w:themeColor="text1"/>
                <w:lang w:val="pt-BR"/>
              </w:rPr>
              <w:t>ș</w:t>
            </w:r>
            <w:r w:rsidRPr="00D75EBF">
              <w:rPr>
                <w:color w:val="000000" w:themeColor="text1"/>
                <w:lang w:val="pt-BR"/>
              </w:rPr>
              <w:t>i poate fi readus în circuitul economic numai prin lucrări de împădurire.</w:t>
            </w:r>
          </w:p>
          <w:p w14:paraId="4AA2BFD1" w14:textId="4D317F3D" w:rsidR="00037459" w:rsidRPr="00D75EBF" w:rsidRDefault="00037459" w:rsidP="00D06340">
            <w:pPr>
              <w:pStyle w:val="ListParagraph"/>
              <w:spacing w:before="0" w:after="0"/>
              <w:ind w:left="0"/>
              <w:jc w:val="both"/>
              <w:rPr>
                <w:color w:val="000000" w:themeColor="text1"/>
                <w:lang w:val="pt-BR"/>
              </w:rPr>
            </w:pPr>
            <w:r w:rsidRPr="00D75EBF">
              <w:rPr>
                <w:color w:val="000000" w:themeColor="text1"/>
                <w:lang w:val="pt-BR"/>
              </w:rPr>
              <w:t>Pentru măsura 3, toate institu</w:t>
            </w:r>
            <w:r w:rsidR="00AA45DB" w:rsidRPr="00D75EBF">
              <w:rPr>
                <w:color w:val="000000" w:themeColor="text1"/>
                <w:lang w:val="pt-BR"/>
              </w:rPr>
              <w:t>ț</w:t>
            </w:r>
            <w:r w:rsidRPr="00D75EBF">
              <w:rPr>
                <w:color w:val="000000" w:themeColor="text1"/>
                <w:lang w:val="pt-BR"/>
              </w:rPr>
              <w:t xml:space="preserve">iile publice </w:t>
            </w:r>
            <w:r w:rsidR="00346959" w:rsidRPr="00D75EBF">
              <w:rPr>
                <w:color w:val="000000" w:themeColor="text1"/>
                <w:lang w:val="pt-BR"/>
              </w:rPr>
              <w:t>ș</w:t>
            </w:r>
            <w:r w:rsidRPr="00D75EBF">
              <w:rPr>
                <w:color w:val="000000" w:themeColor="text1"/>
                <w:lang w:val="pt-BR"/>
              </w:rPr>
              <w:t>i subordonatele acestora care au în proprietate/adminstarere/folosin</w:t>
            </w:r>
            <w:r w:rsidR="00AA45DB" w:rsidRPr="00D75EBF">
              <w:rPr>
                <w:color w:val="000000" w:themeColor="text1"/>
                <w:lang w:val="pt-BR"/>
              </w:rPr>
              <w:t>ț</w:t>
            </w:r>
            <w:r w:rsidRPr="00D75EBF">
              <w:rPr>
                <w:color w:val="000000" w:themeColor="text1"/>
                <w:lang w:val="pt-BR"/>
              </w:rPr>
              <w:t>ă fond funciar în bazinele hidrografice toren</w:t>
            </w:r>
            <w:r w:rsidR="00AA45DB" w:rsidRPr="00D75EBF">
              <w:rPr>
                <w:color w:val="000000" w:themeColor="text1"/>
                <w:lang w:val="pt-BR"/>
              </w:rPr>
              <w:t>ț</w:t>
            </w:r>
            <w:r w:rsidRPr="00D75EBF">
              <w:rPr>
                <w:color w:val="000000" w:themeColor="text1"/>
                <w:lang w:val="pt-BR"/>
              </w:rPr>
              <w:t>iale.</w:t>
            </w:r>
          </w:p>
        </w:tc>
      </w:tr>
      <w:tr w:rsidR="00037459" w:rsidRPr="007B3CB4" w14:paraId="17674E49" w14:textId="77777777" w:rsidTr="00D06340">
        <w:trPr>
          <w:jc w:val="center"/>
        </w:trPr>
        <w:tc>
          <w:tcPr>
            <w:tcW w:w="2335" w:type="dxa"/>
            <w:vAlign w:val="center"/>
          </w:tcPr>
          <w:p w14:paraId="4826C09C"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Transport</w:t>
            </w:r>
          </w:p>
        </w:tc>
        <w:tc>
          <w:tcPr>
            <w:tcW w:w="6570" w:type="dxa"/>
            <w:vAlign w:val="center"/>
          </w:tcPr>
          <w:p w14:paraId="11B80887" w14:textId="74BA52F2" w:rsidR="00037459" w:rsidRDefault="00037459" w:rsidP="00D06340">
            <w:pPr>
              <w:pStyle w:val="ListParagraph"/>
              <w:spacing w:before="0" w:after="0"/>
              <w:ind w:left="0"/>
              <w:jc w:val="both"/>
              <w:rPr>
                <w:color w:val="000000" w:themeColor="text1"/>
                <w:lang w:val="en-US"/>
              </w:rPr>
            </w:pPr>
            <w:r>
              <w:rPr>
                <w:color w:val="000000" w:themeColor="text1"/>
                <w:lang w:val="en-US"/>
              </w:rPr>
              <w:t>M</w:t>
            </w:r>
            <w:r w:rsidR="00D06340">
              <w:rPr>
                <w:color w:val="000000" w:themeColor="text1"/>
                <w:lang w:val="en-US"/>
              </w:rPr>
              <w:t>.</w:t>
            </w:r>
            <w:r>
              <w:rPr>
                <w:color w:val="000000" w:themeColor="text1"/>
                <w:lang w:val="en-US"/>
              </w:rPr>
              <w:t>D</w:t>
            </w:r>
            <w:r w:rsidR="00D06340">
              <w:rPr>
                <w:color w:val="000000" w:themeColor="text1"/>
                <w:lang w:val="en-US"/>
              </w:rPr>
              <w:t>.</w:t>
            </w:r>
            <w:r>
              <w:rPr>
                <w:color w:val="000000" w:themeColor="text1"/>
                <w:lang w:val="en-US"/>
              </w:rPr>
              <w:t>L</w:t>
            </w:r>
            <w:r w:rsidR="00D06340">
              <w:rPr>
                <w:color w:val="000000" w:themeColor="text1"/>
                <w:lang w:val="en-US"/>
              </w:rPr>
              <w:t>.</w:t>
            </w:r>
            <w:r>
              <w:rPr>
                <w:color w:val="000000" w:themeColor="text1"/>
                <w:lang w:val="en-US"/>
              </w:rPr>
              <w:t>P</w:t>
            </w:r>
            <w:r w:rsidR="00D06340">
              <w:rPr>
                <w:color w:val="000000" w:themeColor="text1"/>
                <w:lang w:val="en-US"/>
              </w:rPr>
              <w:t>.</w:t>
            </w:r>
            <w:r>
              <w:rPr>
                <w:color w:val="000000" w:themeColor="text1"/>
                <w:lang w:val="en-US"/>
              </w:rPr>
              <w:t>A</w:t>
            </w:r>
            <w:r w:rsidR="00D06340">
              <w:rPr>
                <w:color w:val="000000" w:themeColor="text1"/>
                <w:lang w:val="en-US"/>
              </w:rPr>
              <w:t xml:space="preserve">., </w:t>
            </w:r>
            <w:r>
              <w:rPr>
                <w:color w:val="000000" w:themeColor="text1"/>
                <w:lang w:val="en-US"/>
              </w:rPr>
              <w:t>M</w:t>
            </w:r>
            <w:r w:rsidR="00D06340">
              <w:rPr>
                <w:color w:val="000000" w:themeColor="text1"/>
                <w:lang w:val="en-US"/>
              </w:rPr>
              <w:t>.</w:t>
            </w:r>
            <w:r>
              <w:rPr>
                <w:color w:val="000000" w:themeColor="text1"/>
                <w:lang w:val="en-US"/>
              </w:rPr>
              <w:t>M</w:t>
            </w:r>
            <w:r w:rsidR="00D06340">
              <w:rPr>
                <w:color w:val="000000" w:themeColor="text1"/>
                <w:lang w:val="en-US"/>
              </w:rPr>
              <w:t>.</w:t>
            </w:r>
            <w:r>
              <w:rPr>
                <w:color w:val="000000" w:themeColor="text1"/>
                <w:lang w:val="en-US"/>
              </w:rPr>
              <w:t>A</w:t>
            </w:r>
            <w:r w:rsidR="00D06340">
              <w:rPr>
                <w:color w:val="000000" w:themeColor="text1"/>
                <w:lang w:val="en-US"/>
              </w:rPr>
              <w:t>.</w:t>
            </w:r>
            <w:r>
              <w:rPr>
                <w:color w:val="000000" w:themeColor="text1"/>
                <w:lang w:val="en-US"/>
              </w:rPr>
              <w:t>P</w:t>
            </w:r>
            <w:r w:rsidR="00D06340">
              <w:rPr>
                <w:color w:val="000000" w:themeColor="text1"/>
                <w:lang w:val="en-US"/>
              </w:rPr>
              <w:t>.</w:t>
            </w:r>
            <w:r>
              <w:rPr>
                <w:color w:val="000000" w:themeColor="text1"/>
                <w:lang w:val="en-US"/>
              </w:rPr>
              <w:t>, A</w:t>
            </w:r>
            <w:r w:rsidR="00D06340">
              <w:rPr>
                <w:color w:val="000000" w:themeColor="text1"/>
                <w:lang w:val="en-US"/>
              </w:rPr>
              <w:t>.</w:t>
            </w:r>
            <w:r>
              <w:rPr>
                <w:color w:val="000000" w:themeColor="text1"/>
                <w:lang w:val="en-US"/>
              </w:rPr>
              <w:t>N</w:t>
            </w:r>
            <w:r w:rsidR="00D06340">
              <w:rPr>
                <w:color w:val="000000" w:themeColor="text1"/>
                <w:lang w:val="en-US"/>
              </w:rPr>
              <w:t>.</w:t>
            </w:r>
            <w:r>
              <w:rPr>
                <w:color w:val="000000" w:themeColor="text1"/>
                <w:lang w:val="en-US"/>
              </w:rPr>
              <w:t>A</w:t>
            </w:r>
            <w:r w:rsidR="00D06340">
              <w:rPr>
                <w:color w:val="000000" w:themeColor="text1"/>
                <w:lang w:val="en-US"/>
              </w:rPr>
              <w:t>.</w:t>
            </w:r>
            <w:r>
              <w:rPr>
                <w:color w:val="000000" w:themeColor="text1"/>
                <w:lang w:val="en-US"/>
              </w:rPr>
              <w:t>R</w:t>
            </w:r>
            <w:r w:rsidR="00D06340">
              <w:rPr>
                <w:color w:val="000000" w:themeColor="text1"/>
                <w:lang w:val="en-US"/>
              </w:rPr>
              <w:t>.</w:t>
            </w:r>
            <w:r>
              <w:rPr>
                <w:color w:val="000000" w:themeColor="text1"/>
                <w:lang w:val="en-US"/>
              </w:rPr>
              <w:t>, I</w:t>
            </w:r>
            <w:r w:rsidR="00D06340">
              <w:rPr>
                <w:color w:val="000000" w:themeColor="text1"/>
                <w:lang w:val="en-US"/>
              </w:rPr>
              <w:t>.</w:t>
            </w:r>
            <w:r>
              <w:rPr>
                <w:color w:val="000000" w:themeColor="text1"/>
                <w:lang w:val="en-US"/>
              </w:rPr>
              <w:t>N</w:t>
            </w:r>
            <w:r w:rsidR="00D06340">
              <w:rPr>
                <w:color w:val="000000" w:themeColor="text1"/>
                <w:lang w:val="en-US"/>
              </w:rPr>
              <w:t>.</w:t>
            </w:r>
            <w:r>
              <w:rPr>
                <w:color w:val="000000" w:themeColor="text1"/>
                <w:lang w:val="en-US"/>
              </w:rPr>
              <w:t>H</w:t>
            </w:r>
            <w:r w:rsidR="00D06340">
              <w:rPr>
                <w:color w:val="000000" w:themeColor="text1"/>
                <w:lang w:val="en-US"/>
              </w:rPr>
              <w:t>.</w:t>
            </w:r>
            <w:r>
              <w:rPr>
                <w:color w:val="000000" w:themeColor="text1"/>
                <w:lang w:val="en-US"/>
              </w:rPr>
              <w:t>G</w:t>
            </w:r>
            <w:r w:rsidR="00D06340">
              <w:rPr>
                <w:color w:val="000000" w:themeColor="text1"/>
                <w:lang w:val="en-US"/>
              </w:rPr>
              <w:t>.</w:t>
            </w:r>
            <w:r>
              <w:rPr>
                <w:color w:val="000000" w:themeColor="text1"/>
                <w:lang w:val="en-US"/>
              </w:rPr>
              <w:t>A</w:t>
            </w:r>
            <w:r w:rsidR="00D06340">
              <w:rPr>
                <w:color w:val="000000" w:themeColor="text1"/>
                <w:lang w:val="en-US"/>
              </w:rPr>
              <w:t>.</w:t>
            </w:r>
            <w:r>
              <w:rPr>
                <w:color w:val="000000" w:themeColor="text1"/>
                <w:lang w:val="en-US"/>
              </w:rPr>
              <w:t>, M</w:t>
            </w:r>
            <w:r w:rsidR="00D06340">
              <w:rPr>
                <w:color w:val="000000" w:themeColor="text1"/>
                <w:lang w:val="en-US"/>
              </w:rPr>
              <w:t>.</w:t>
            </w:r>
            <w:r>
              <w:rPr>
                <w:color w:val="000000" w:themeColor="text1"/>
                <w:lang w:val="en-US"/>
              </w:rPr>
              <w:t>A</w:t>
            </w:r>
            <w:r w:rsidR="00D06340">
              <w:rPr>
                <w:color w:val="000000" w:themeColor="text1"/>
                <w:lang w:val="en-US"/>
              </w:rPr>
              <w:t>.</w:t>
            </w:r>
            <w:r>
              <w:rPr>
                <w:color w:val="000000" w:themeColor="text1"/>
                <w:lang w:val="en-US"/>
              </w:rPr>
              <w:t>I</w:t>
            </w:r>
            <w:r w:rsidR="00D06340">
              <w:rPr>
                <w:color w:val="000000" w:themeColor="text1"/>
                <w:lang w:val="en-US"/>
              </w:rPr>
              <w:t>.</w:t>
            </w:r>
          </w:p>
          <w:p w14:paraId="5C2BCD14" w14:textId="206E8B5E" w:rsidR="00037459" w:rsidRPr="00D75EBF" w:rsidRDefault="00037459" w:rsidP="00D06340">
            <w:pPr>
              <w:pStyle w:val="ListParagraph"/>
              <w:spacing w:before="0" w:after="0"/>
              <w:ind w:left="0"/>
              <w:jc w:val="both"/>
              <w:rPr>
                <w:color w:val="000000" w:themeColor="text1"/>
                <w:lang w:val="pt-BR"/>
              </w:rPr>
            </w:pPr>
            <w:r w:rsidRPr="00D75EBF">
              <w:rPr>
                <w:color w:val="000000" w:themeColor="text1"/>
                <w:lang w:val="pt-BR"/>
              </w:rPr>
              <w:t>Toate institu</w:t>
            </w:r>
            <w:r w:rsidR="00AA45DB" w:rsidRPr="00D75EBF">
              <w:rPr>
                <w:color w:val="000000" w:themeColor="text1"/>
                <w:lang w:val="pt-BR"/>
              </w:rPr>
              <w:t>ț</w:t>
            </w:r>
            <w:r w:rsidRPr="00D75EBF">
              <w:rPr>
                <w:color w:val="000000" w:themeColor="text1"/>
                <w:lang w:val="pt-BR"/>
              </w:rPr>
              <w:t xml:space="preserve">iile implicate </w:t>
            </w:r>
            <w:r w:rsidR="00D06340" w:rsidRPr="00D75EBF">
              <w:rPr>
                <w:color w:val="000000" w:themeColor="text1"/>
                <w:lang w:val="pt-BR"/>
              </w:rPr>
              <w:t>î</w:t>
            </w:r>
            <w:r w:rsidRPr="00D75EBF">
              <w:rPr>
                <w:color w:val="000000" w:themeColor="text1"/>
                <w:lang w:val="pt-BR"/>
              </w:rPr>
              <w:t xml:space="preserve">n emiterea de avize </w:t>
            </w:r>
            <w:r w:rsidR="00346959" w:rsidRPr="00D75EBF">
              <w:rPr>
                <w:color w:val="000000" w:themeColor="text1"/>
                <w:lang w:val="pt-BR"/>
              </w:rPr>
              <w:t>ș</w:t>
            </w:r>
            <w:r w:rsidRPr="00D75EBF">
              <w:rPr>
                <w:color w:val="000000" w:themeColor="text1"/>
                <w:lang w:val="pt-BR"/>
              </w:rPr>
              <w:t>i acorduri necesare execu</w:t>
            </w:r>
            <w:r w:rsidR="00AA45DB" w:rsidRPr="00D75EBF">
              <w:rPr>
                <w:color w:val="000000" w:themeColor="text1"/>
                <w:lang w:val="pt-BR"/>
              </w:rPr>
              <w:t>ț</w:t>
            </w:r>
            <w:r w:rsidRPr="00D75EBF">
              <w:rPr>
                <w:color w:val="000000" w:themeColor="text1"/>
                <w:lang w:val="pt-BR"/>
              </w:rPr>
              <w:t>iei lucr</w:t>
            </w:r>
            <w:r w:rsidR="00D06340" w:rsidRPr="00D75EBF">
              <w:rPr>
                <w:color w:val="000000" w:themeColor="text1"/>
                <w:lang w:val="pt-BR"/>
              </w:rPr>
              <w:t>ă</w:t>
            </w:r>
            <w:r w:rsidRPr="00D75EBF">
              <w:rPr>
                <w:color w:val="000000" w:themeColor="text1"/>
                <w:lang w:val="pt-BR"/>
              </w:rPr>
              <w:t>rilor.</w:t>
            </w:r>
          </w:p>
        </w:tc>
      </w:tr>
      <w:tr w:rsidR="00037459" w:rsidRPr="00AC0749" w14:paraId="01D64B8F" w14:textId="77777777" w:rsidTr="00D06340">
        <w:trPr>
          <w:jc w:val="center"/>
        </w:trPr>
        <w:tc>
          <w:tcPr>
            <w:tcW w:w="2335" w:type="dxa"/>
            <w:vAlign w:val="center"/>
          </w:tcPr>
          <w:p w14:paraId="71330E13"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Cercetare</w:t>
            </w:r>
          </w:p>
        </w:tc>
        <w:tc>
          <w:tcPr>
            <w:tcW w:w="6570" w:type="dxa"/>
            <w:vAlign w:val="center"/>
          </w:tcPr>
          <w:p w14:paraId="4EAFDAA6" w14:textId="66F34129" w:rsidR="00037459" w:rsidRPr="004F0EA9" w:rsidRDefault="00037459" w:rsidP="00D06340">
            <w:pPr>
              <w:spacing w:before="0" w:after="0"/>
              <w:contextualSpacing/>
              <w:jc w:val="both"/>
              <w:rPr>
                <w:color w:val="000000" w:themeColor="text1"/>
                <w:lang w:val="ro-RO"/>
              </w:rPr>
            </w:pPr>
            <w:r w:rsidRPr="004F0EA9">
              <w:rPr>
                <w:color w:val="000000" w:themeColor="text1"/>
                <w:lang w:val="ro-RO"/>
              </w:rPr>
              <w:t>A</w:t>
            </w:r>
            <w:r w:rsidR="00D06340">
              <w:rPr>
                <w:color w:val="000000" w:themeColor="text1"/>
                <w:lang w:val="ro-RO"/>
              </w:rPr>
              <w:t>.</w:t>
            </w:r>
            <w:r w:rsidRPr="004F0EA9">
              <w:rPr>
                <w:color w:val="000000" w:themeColor="text1"/>
                <w:lang w:val="ro-RO"/>
              </w:rPr>
              <w:t>N</w:t>
            </w:r>
            <w:r w:rsidR="00D06340">
              <w:rPr>
                <w:color w:val="000000" w:themeColor="text1"/>
                <w:lang w:val="ro-RO"/>
              </w:rPr>
              <w:t>.</w:t>
            </w:r>
            <w:r w:rsidRPr="004F0EA9">
              <w:rPr>
                <w:color w:val="000000" w:themeColor="text1"/>
                <w:lang w:val="ro-RO"/>
              </w:rPr>
              <w:t>A</w:t>
            </w:r>
            <w:r w:rsidR="00D06340">
              <w:rPr>
                <w:color w:val="000000" w:themeColor="text1"/>
                <w:lang w:val="ro-RO"/>
              </w:rPr>
              <w:t>.</w:t>
            </w:r>
            <w:r w:rsidRPr="004F0EA9">
              <w:rPr>
                <w:color w:val="000000" w:themeColor="text1"/>
                <w:lang w:val="ro-RO"/>
              </w:rPr>
              <w:t>R</w:t>
            </w:r>
            <w:r w:rsidR="00D06340">
              <w:rPr>
                <w:color w:val="000000" w:themeColor="text1"/>
                <w:lang w:val="ro-RO"/>
              </w:rPr>
              <w:t>.</w:t>
            </w:r>
            <w:r>
              <w:rPr>
                <w:color w:val="000000" w:themeColor="text1"/>
                <w:lang w:val="ro-RO"/>
              </w:rPr>
              <w:t xml:space="preserve">, </w:t>
            </w:r>
            <w:r w:rsidRPr="004F0EA9">
              <w:rPr>
                <w:color w:val="000000" w:themeColor="text1"/>
                <w:lang w:val="ro-RO"/>
              </w:rPr>
              <w:t>G</w:t>
            </w:r>
            <w:r w:rsidR="00D06340">
              <w:rPr>
                <w:color w:val="000000" w:themeColor="text1"/>
                <w:lang w:val="ro-RO"/>
              </w:rPr>
              <w:t>ă</w:t>
            </w:r>
            <w:r w:rsidRPr="004F0EA9">
              <w:rPr>
                <w:color w:val="000000" w:themeColor="text1"/>
                <w:lang w:val="ro-RO"/>
              </w:rPr>
              <w:t xml:space="preserve">rzile Forestiere </w:t>
            </w:r>
            <w:r>
              <w:rPr>
                <w:color w:val="000000" w:themeColor="text1"/>
                <w:lang w:val="ro-RO"/>
              </w:rPr>
              <w:t xml:space="preserve">, </w:t>
            </w:r>
            <w:r w:rsidRPr="004F0EA9">
              <w:rPr>
                <w:color w:val="000000" w:themeColor="text1"/>
                <w:lang w:val="ro-RO"/>
              </w:rPr>
              <w:t>R</w:t>
            </w:r>
            <w:r w:rsidR="00D06340">
              <w:rPr>
                <w:color w:val="000000" w:themeColor="text1"/>
                <w:lang w:val="ro-RO"/>
              </w:rPr>
              <w:t>.</w:t>
            </w:r>
            <w:r w:rsidRPr="004F0EA9">
              <w:rPr>
                <w:color w:val="000000" w:themeColor="text1"/>
                <w:lang w:val="ro-RO"/>
              </w:rPr>
              <w:t>N</w:t>
            </w:r>
            <w:r w:rsidR="00D06340">
              <w:rPr>
                <w:color w:val="000000" w:themeColor="text1"/>
                <w:lang w:val="ro-RO"/>
              </w:rPr>
              <w:t>.</w:t>
            </w:r>
            <w:r w:rsidRPr="004F0EA9">
              <w:rPr>
                <w:color w:val="000000" w:themeColor="text1"/>
                <w:lang w:val="ro-RO"/>
              </w:rPr>
              <w:t>P</w:t>
            </w:r>
            <w:r w:rsidR="00D06340">
              <w:rPr>
                <w:color w:val="000000" w:themeColor="text1"/>
                <w:lang w:val="ro-RO"/>
              </w:rPr>
              <w:t>.</w:t>
            </w:r>
            <w:r w:rsidRPr="004F0EA9">
              <w:rPr>
                <w:color w:val="000000" w:themeColor="text1"/>
                <w:lang w:val="ro-RO"/>
              </w:rPr>
              <w:t xml:space="preserve"> – Romsilva</w:t>
            </w:r>
            <w:r>
              <w:rPr>
                <w:color w:val="000000" w:themeColor="text1"/>
                <w:lang w:val="ro-RO"/>
              </w:rPr>
              <w:t>, M</w:t>
            </w:r>
            <w:r w:rsidR="00D06340">
              <w:rPr>
                <w:color w:val="000000" w:themeColor="text1"/>
                <w:lang w:val="ro-RO"/>
              </w:rPr>
              <w:t>.</w:t>
            </w:r>
            <w:r w:rsidRPr="004F0EA9">
              <w:rPr>
                <w:color w:val="000000" w:themeColor="text1"/>
                <w:lang w:val="ro-RO"/>
              </w:rPr>
              <w:t>A</w:t>
            </w:r>
            <w:r w:rsidR="00D06340">
              <w:rPr>
                <w:color w:val="000000" w:themeColor="text1"/>
                <w:lang w:val="ro-RO"/>
              </w:rPr>
              <w:t>.</w:t>
            </w:r>
            <w:r w:rsidRPr="004F0EA9">
              <w:rPr>
                <w:color w:val="000000" w:themeColor="text1"/>
                <w:lang w:val="ro-RO"/>
              </w:rPr>
              <w:t>D</w:t>
            </w:r>
            <w:r w:rsidR="00D06340">
              <w:rPr>
                <w:color w:val="000000" w:themeColor="text1"/>
                <w:lang w:val="ro-RO"/>
              </w:rPr>
              <w:t>.</w:t>
            </w:r>
            <w:r w:rsidRPr="004F0EA9">
              <w:rPr>
                <w:color w:val="000000" w:themeColor="text1"/>
                <w:lang w:val="ro-RO"/>
              </w:rPr>
              <w:t>R</w:t>
            </w:r>
            <w:r w:rsidR="00D06340">
              <w:rPr>
                <w:color w:val="000000" w:themeColor="text1"/>
                <w:lang w:val="ro-RO"/>
              </w:rPr>
              <w:t>.</w:t>
            </w:r>
            <w:r w:rsidRPr="004F0EA9">
              <w:rPr>
                <w:color w:val="000000" w:themeColor="text1"/>
                <w:lang w:val="ro-RO"/>
              </w:rPr>
              <w:t>;</w:t>
            </w:r>
          </w:p>
          <w:p w14:paraId="4B63F3F0" w14:textId="176105AA" w:rsidR="00037459" w:rsidRPr="004F0EA9" w:rsidRDefault="00037459" w:rsidP="00D06340">
            <w:pPr>
              <w:spacing w:before="0" w:after="0"/>
              <w:contextualSpacing/>
              <w:jc w:val="both"/>
              <w:rPr>
                <w:color w:val="000000" w:themeColor="text1"/>
                <w:lang w:val="ro-RO"/>
              </w:rPr>
            </w:pPr>
            <w:r w:rsidRPr="004F0EA9">
              <w:rPr>
                <w:color w:val="000000" w:themeColor="text1"/>
                <w:lang w:val="ro-RO"/>
              </w:rPr>
              <w:t>Organiza</w:t>
            </w:r>
            <w:r w:rsidR="00AA45DB">
              <w:rPr>
                <w:color w:val="000000" w:themeColor="text1"/>
                <w:lang w:val="ro-RO"/>
              </w:rPr>
              <w:t>ț</w:t>
            </w:r>
            <w:r w:rsidRPr="004F0EA9">
              <w:rPr>
                <w:color w:val="000000" w:themeColor="text1"/>
                <w:lang w:val="ro-RO"/>
              </w:rPr>
              <w:t>ii de cercetare;</w:t>
            </w:r>
          </w:p>
          <w:p w14:paraId="54920BAA" w14:textId="77777777" w:rsidR="00037459" w:rsidRPr="004F0EA9" w:rsidRDefault="00037459" w:rsidP="00D06340">
            <w:pPr>
              <w:spacing w:before="0" w:after="0"/>
              <w:contextualSpacing/>
              <w:jc w:val="both"/>
              <w:rPr>
                <w:color w:val="000000" w:themeColor="text1"/>
                <w:lang w:val="ro-RO"/>
              </w:rPr>
            </w:pPr>
            <w:r w:rsidRPr="004F0EA9">
              <w:rPr>
                <w:color w:val="000000" w:themeColor="text1"/>
                <w:lang w:val="ro-RO"/>
              </w:rPr>
              <w:t>Mediul privat.</w:t>
            </w:r>
          </w:p>
        </w:tc>
      </w:tr>
      <w:tr w:rsidR="00037459" w:rsidRPr="007B3CB4" w14:paraId="1B5133E1" w14:textId="77777777" w:rsidTr="00D06340">
        <w:trPr>
          <w:jc w:val="center"/>
        </w:trPr>
        <w:tc>
          <w:tcPr>
            <w:tcW w:w="2335" w:type="dxa"/>
            <w:vAlign w:val="center"/>
          </w:tcPr>
          <w:p w14:paraId="151D556A"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Economie</w:t>
            </w:r>
          </w:p>
        </w:tc>
        <w:tc>
          <w:tcPr>
            <w:tcW w:w="6570" w:type="dxa"/>
            <w:vAlign w:val="center"/>
          </w:tcPr>
          <w:p w14:paraId="21627A49" w14:textId="39F147D4" w:rsidR="00037459" w:rsidRPr="002C3144" w:rsidRDefault="00037459" w:rsidP="00D06340">
            <w:pPr>
              <w:spacing w:before="0" w:after="0"/>
              <w:contextualSpacing/>
              <w:jc w:val="both"/>
              <w:rPr>
                <w:color w:val="000000" w:themeColor="text1"/>
                <w:lang w:val="en-US"/>
              </w:rPr>
            </w:pPr>
            <w:r w:rsidRPr="002C3144">
              <w:rPr>
                <w:color w:val="000000" w:themeColor="text1"/>
                <w:lang w:val="en-US"/>
              </w:rPr>
              <w:t>Ministerul Finan</w:t>
            </w:r>
            <w:r w:rsidR="00AA45DB">
              <w:rPr>
                <w:color w:val="000000" w:themeColor="text1"/>
                <w:lang w:val="en-US"/>
              </w:rPr>
              <w:t>ț</w:t>
            </w:r>
            <w:r w:rsidRPr="002C3144">
              <w:rPr>
                <w:color w:val="000000" w:themeColor="text1"/>
                <w:lang w:val="en-US"/>
              </w:rPr>
              <w:t>elor: Asigurarea finan</w:t>
            </w:r>
            <w:r w:rsidR="00AA45DB">
              <w:rPr>
                <w:color w:val="000000" w:themeColor="text1"/>
                <w:lang w:val="en-US"/>
              </w:rPr>
              <w:t>ț</w:t>
            </w:r>
            <w:r w:rsidRPr="002C3144">
              <w:rPr>
                <w:color w:val="000000" w:themeColor="text1"/>
                <w:lang w:val="en-US"/>
              </w:rPr>
              <w:t>ării lucrărilor de punere în siguran</w:t>
            </w:r>
            <w:r w:rsidR="00AA45DB">
              <w:rPr>
                <w:color w:val="000000" w:themeColor="text1"/>
                <w:lang w:val="en-US"/>
              </w:rPr>
              <w:t>ț</w:t>
            </w:r>
            <w:r w:rsidRPr="002C3144">
              <w:rPr>
                <w:color w:val="000000" w:themeColor="text1"/>
                <w:lang w:val="en-US"/>
              </w:rPr>
              <w:t xml:space="preserve">ă </w:t>
            </w:r>
            <w:r w:rsidR="00346959">
              <w:rPr>
                <w:color w:val="000000" w:themeColor="text1"/>
                <w:lang w:val="en-US"/>
              </w:rPr>
              <w:t>ș</w:t>
            </w:r>
            <w:r w:rsidRPr="002C3144">
              <w:rPr>
                <w:color w:val="000000" w:themeColor="text1"/>
                <w:lang w:val="en-US"/>
              </w:rPr>
              <w:t>i ecologizare a iazurilor de decantare a sterilului provenit din industria extractivă</w:t>
            </w:r>
          </w:p>
          <w:p w14:paraId="59FA0488" w14:textId="5FC16898" w:rsidR="00037459" w:rsidRPr="002C3144" w:rsidRDefault="00D06340" w:rsidP="00D06340">
            <w:pPr>
              <w:spacing w:before="0" w:after="0"/>
              <w:contextualSpacing/>
              <w:jc w:val="both"/>
              <w:rPr>
                <w:color w:val="000000" w:themeColor="text1"/>
                <w:lang w:val="en-US"/>
              </w:rPr>
            </w:pPr>
            <w:r>
              <w:rPr>
                <w:color w:val="000000" w:themeColor="text1"/>
                <w:lang w:val="en-US"/>
              </w:rPr>
              <w:t>M.M.A.P.</w:t>
            </w:r>
            <w:r w:rsidR="00037459" w:rsidRPr="002C3144">
              <w:rPr>
                <w:color w:val="000000" w:themeColor="text1"/>
                <w:lang w:val="en-US"/>
              </w:rPr>
              <w:t xml:space="preserve"> - Agen</w:t>
            </w:r>
            <w:r w:rsidR="00AA45DB">
              <w:rPr>
                <w:color w:val="000000" w:themeColor="text1"/>
                <w:lang w:val="en-US"/>
              </w:rPr>
              <w:t>ț</w:t>
            </w:r>
            <w:r w:rsidR="00037459" w:rsidRPr="002C3144">
              <w:rPr>
                <w:color w:val="000000" w:themeColor="text1"/>
                <w:lang w:val="en-US"/>
              </w:rPr>
              <w:t>ia Na</w:t>
            </w:r>
            <w:r w:rsidR="00AA45DB">
              <w:rPr>
                <w:color w:val="000000" w:themeColor="text1"/>
                <w:lang w:val="en-US"/>
              </w:rPr>
              <w:t>ț</w:t>
            </w:r>
            <w:r w:rsidR="00037459" w:rsidRPr="002C3144">
              <w:rPr>
                <w:color w:val="000000" w:themeColor="text1"/>
                <w:lang w:val="en-US"/>
              </w:rPr>
              <w:t>ională pentru Protec</w:t>
            </w:r>
            <w:r w:rsidR="00AA45DB">
              <w:rPr>
                <w:color w:val="000000" w:themeColor="text1"/>
                <w:lang w:val="en-US"/>
              </w:rPr>
              <w:t>ț</w:t>
            </w:r>
            <w:r w:rsidR="00037459" w:rsidRPr="002C3144">
              <w:rPr>
                <w:color w:val="000000" w:themeColor="text1"/>
                <w:lang w:val="en-US"/>
              </w:rPr>
              <w:t>ia Mediului, Administra</w:t>
            </w:r>
            <w:r w:rsidR="00AA45DB">
              <w:rPr>
                <w:color w:val="000000" w:themeColor="text1"/>
                <w:lang w:val="en-US"/>
              </w:rPr>
              <w:t>ț</w:t>
            </w:r>
            <w:r w:rsidR="00037459" w:rsidRPr="002C3144">
              <w:rPr>
                <w:color w:val="000000" w:themeColor="text1"/>
                <w:lang w:val="en-US"/>
              </w:rPr>
              <w:t>ia Na</w:t>
            </w:r>
            <w:r w:rsidR="00BB52F8">
              <w:rPr>
                <w:color w:val="000000" w:themeColor="text1"/>
                <w:lang w:val="en-US"/>
              </w:rPr>
              <w:t>ț</w:t>
            </w:r>
            <w:r w:rsidR="00037459" w:rsidRPr="002C3144">
              <w:rPr>
                <w:color w:val="000000" w:themeColor="text1"/>
                <w:lang w:val="en-US"/>
              </w:rPr>
              <w:t>ională ”Apele Române”, Garda Na</w:t>
            </w:r>
            <w:r w:rsidR="00AA45DB">
              <w:rPr>
                <w:color w:val="000000" w:themeColor="text1"/>
                <w:lang w:val="en-US"/>
              </w:rPr>
              <w:t>ț</w:t>
            </w:r>
            <w:r w:rsidR="00037459" w:rsidRPr="002C3144">
              <w:rPr>
                <w:color w:val="000000" w:themeColor="text1"/>
                <w:lang w:val="en-US"/>
              </w:rPr>
              <w:t>ională de Mediu</w:t>
            </w:r>
            <w:r w:rsidR="00037459">
              <w:rPr>
                <w:color w:val="000000" w:themeColor="text1"/>
                <w:lang w:val="en-US"/>
              </w:rPr>
              <w:t xml:space="preserve">: </w:t>
            </w:r>
            <w:r w:rsidR="00037459" w:rsidRPr="002C3144">
              <w:rPr>
                <w:color w:val="000000" w:themeColor="text1"/>
                <w:lang w:val="en-US"/>
              </w:rPr>
              <w:t>Ac</w:t>
            </w:r>
            <w:r w:rsidR="00AA45DB">
              <w:rPr>
                <w:color w:val="000000" w:themeColor="text1"/>
                <w:lang w:val="en-US"/>
              </w:rPr>
              <w:t>ț</w:t>
            </w:r>
            <w:r w:rsidR="00037459" w:rsidRPr="002C3144">
              <w:rPr>
                <w:color w:val="000000" w:themeColor="text1"/>
                <w:lang w:val="en-US"/>
              </w:rPr>
              <w:t xml:space="preserve">iuni de control, evaluare </w:t>
            </w:r>
            <w:r w:rsidR="00346959">
              <w:rPr>
                <w:color w:val="000000" w:themeColor="text1"/>
                <w:lang w:val="en-US"/>
              </w:rPr>
              <w:t>ș</w:t>
            </w:r>
            <w:r w:rsidR="00037459" w:rsidRPr="002C3144">
              <w:rPr>
                <w:color w:val="000000" w:themeColor="text1"/>
                <w:lang w:val="en-US"/>
              </w:rPr>
              <w:t>i indrumare în domeniul siguran</w:t>
            </w:r>
            <w:r w:rsidR="00AA45DB">
              <w:rPr>
                <w:color w:val="000000" w:themeColor="text1"/>
                <w:lang w:val="en-US"/>
              </w:rPr>
              <w:t>ț</w:t>
            </w:r>
            <w:r w:rsidR="00037459" w:rsidRPr="002C3144">
              <w:rPr>
                <w:color w:val="000000" w:themeColor="text1"/>
                <w:lang w:val="en-US"/>
              </w:rPr>
              <w:t xml:space="preserve">ei iazurilor de decantare </w:t>
            </w:r>
          </w:p>
          <w:p w14:paraId="678CB038" w14:textId="75ACC167" w:rsidR="00037459" w:rsidRPr="00D75EBF" w:rsidRDefault="00D06340" w:rsidP="00D06340">
            <w:pPr>
              <w:spacing w:before="0" w:after="0"/>
              <w:contextualSpacing/>
              <w:jc w:val="both"/>
              <w:rPr>
                <w:b/>
                <w:bCs/>
                <w:color w:val="000000" w:themeColor="text1"/>
                <w:lang w:val="pt-BR"/>
              </w:rPr>
            </w:pPr>
            <w:r w:rsidRPr="00D75EBF">
              <w:rPr>
                <w:color w:val="000000" w:themeColor="text1"/>
                <w:lang w:val="pt-BR"/>
              </w:rPr>
              <w:t>M.A.I.</w:t>
            </w:r>
            <w:r w:rsidR="00037459" w:rsidRPr="00D75EBF">
              <w:rPr>
                <w:color w:val="000000" w:themeColor="text1"/>
                <w:lang w:val="pt-BR"/>
              </w:rPr>
              <w:t xml:space="preserve"> - Inspectoratul General pentru Situa</w:t>
            </w:r>
            <w:r w:rsidR="00AA45DB" w:rsidRPr="00D75EBF">
              <w:rPr>
                <w:color w:val="000000" w:themeColor="text1"/>
                <w:lang w:val="pt-BR"/>
              </w:rPr>
              <w:t>ț</w:t>
            </w:r>
            <w:r w:rsidR="00037459" w:rsidRPr="00D75EBF">
              <w:rPr>
                <w:color w:val="000000" w:themeColor="text1"/>
                <w:lang w:val="pt-BR"/>
              </w:rPr>
              <w:t>ii de Urgen</w:t>
            </w:r>
            <w:r w:rsidR="00AA45DB" w:rsidRPr="00D75EBF">
              <w:rPr>
                <w:color w:val="000000" w:themeColor="text1"/>
                <w:lang w:val="pt-BR"/>
              </w:rPr>
              <w:t>ț</w:t>
            </w:r>
            <w:r w:rsidR="00037459" w:rsidRPr="00D75EBF">
              <w:rPr>
                <w:color w:val="000000" w:themeColor="text1"/>
                <w:lang w:val="pt-BR"/>
              </w:rPr>
              <w:t>ă: Ac</w:t>
            </w:r>
            <w:r w:rsidR="00AA45DB" w:rsidRPr="00D75EBF">
              <w:rPr>
                <w:color w:val="000000" w:themeColor="text1"/>
                <w:lang w:val="pt-BR"/>
              </w:rPr>
              <w:t>ț</w:t>
            </w:r>
            <w:r w:rsidR="00037459" w:rsidRPr="00D75EBF">
              <w:rPr>
                <w:color w:val="000000" w:themeColor="text1"/>
                <w:lang w:val="pt-BR"/>
              </w:rPr>
              <w:t>iuni de monitorizare a siguran</w:t>
            </w:r>
            <w:r w:rsidR="00AA45DB" w:rsidRPr="00D75EBF">
              <w:rPr>
                <w:color w:val="000000" w:themeColor="text1"/>
                <w:lang w:val="pt-BR"/>
              </w:rPr>
              <w:t>ț</w:t>
            </w:r>
            <w:r w:rsidR="00037459" w:rsidRPr="00D75EBF">
              <w:rPr>
                <w:color w:val="000000" w:themeColor="text1"/>
                <w:lang w:val="pt-BR"/>
              </w:rPr>
              <w:t>ei iazurilor de decantare</w:t>
            </w:r>
          </w:p>
        </w:tc>
      </w:tr>
      <w:tr w:rsidR="00037459" w:rsidRPr="007B3CB4" w14:paraId="46F359A3" w14:textId="77777777" w:rsidTr="00D06340">
        <w:trPr>
          <w:jc w:val="center"/>
        </w:trPr>
        <w:tc>
          <w:tcPr>
            <w:tcW w:w="2335" w:type="dxa"/>
            <w:vAlign w:val="center"/>
          </w:tcPr>
          <w:p w14:paraId="154008EC"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Energie</w:t>
            </w:r>
          </w:p>
        </w:tc>
        <w:tc>
          <w:tcPr>
            <w:tcW w:w="6570" w:type="dxa"/>
            <w:vAlign w:val="center"/>
          </w:tcPr>
          <w:p w14:paraId="54A2F277" w14:textId="735551B3" w:rsidR="00037459" w:rsidRDefault="00037459" w:rsidP="00D06340">
            <w:pPr>
              <w:pStyle w:val="ListParagraph"/>
              <w:spacing w:before="0" w:after="0"/>
              <w:ind w:left="0"/>
              <w:jc w:val="both"/>
              <w:rPr>
                <w:color w:val="000000" w:themeColor="text1"/>
                <w:lang w:val="en-US"/>
              </w:rPr>
            </w:pPr>
            <w:r>
              <w:rPr>
                <w:color w:val="000000" w:themeColor="text1"/>
                <w:lang w:val="en-US"/>
              </w:rPr>
              <w:t>M</w:t>
            </w:r>
            <w:r w:rsidR="002148E6">
              <w:rPr>
                <w:rFonts w:cstheme="minorHAnsi"/>
                <w:color w:val="000000" w:themeColor="text1"/>
                <w:lang w:val="en-US"/>
              </w:rPr>
              <w:t>ă</w:t>
            </w:r>
            <w:r>
              <w:rPr>
                <w:color w:val="000000" w:themeColor="text1"/>
                <w:lang w:val="en-US"/>
              </w:rPr>
              <w:t xml:space="preserve">sura 3 – 9 obiective hidroenergetice, cuprinse </w:t>
            </w:r>
            <w:r>
              <w:rPr>
                <w:rFonts w:cstheme="minorHAnsi"/>
                <w:color w:val="000000" w:themeColor="text1"/>
                <w:lang w:val="en-US"/>
              </w:rPr>
              <w:t>î</w:t>
            </w:r>
            <w:r>
              <w:rPr>
                <w:color w:val="000000" w:themeColor="text1"/>
                <w:lang w:val="en-US"/>
              </w:rPr>
              <w:t>n anexa la OUG 175/2022, care ar urma s</w:t>
            </w:r>
            <w:r w:rsidR="002148E6">
              <w:rPr>
                <w:rFonts w:cstheme="minorHAnsi"/>
                <w:color w:val="000000" w:themeColor="text1"/>
                <w:lang w:val="en-US"/>
              </w:rPr>
              <w:t>ă</w:t>
            </w:r>
            <w:r>
              <w:rPr>
                <w:color w:val="000000" w:themeColor="text1"/>
                <w:lang w:val="en-US"/>
              </w:rPr>
              <w:t xml:space="preserve"> se finalizeze prin PNRR</w:t>
            </w:r>
          </w:p>
          <w:p w14:paraId="0A3CA9EF" w14:textId="26868D52" w:rsidR="00037459" w:rsidRPr="00CB7B4F" w:rsidRDefault="00037459" w:rsidP="00D06340">
            <w:pPr>
              <w:spacing w:before="0" w:after="0"/>
              <w:contextualSpacing/>
              <w:jc w:val="both"/>
              <w:rPr>
                <w:color w:val="000000" w:themeColor="text1"/>
                <w:lang w:val="en-US"/>
              </w:rPr>
            </w:pPr>
            <w:r w:rsidRPr="00CB7B4F">
              <w:rPr>
                <w:color w:val="000000" w:themeColor="text1"/>
                <w:lang w:val="en-US"/>
              </w:rPr>
              <w:t xml:space="preserve">Lista barajelor care necesită finalizare </w:t>
            </w:r>
            <w:r w:rsidR="00346959">
              <w:rPr>
                <w:color w:val="000000" w:themeColor="text1"/>
                <w:lang w:val="en-US"/>
              </w:rPr>
              <w:t>ș</w:t>
            </w:r>
            <w:r w:rsidRPr="00CB7B4F">
              <w:rPr>
                <w:color w:val="000000" w:themeColor="text1"/>
                <w:lang w:val="en-US"/>
              </w:rPr>
              <w:t>i sunt în diferite faze de execu</w:t>
            </w:r>
            <w:r w:rsidR="00AA45DB">
              <w:rPr>
                <w:color w:val="000000" w:themeColor="text1"/>
                <w:lang w:val="en-US"/>
              </w:rPr>
              <w:t>ț</w:t>
            </w:r>
            <w:r w:rsidRPr="00CB7B4F">
              <w:rPr>
                <w:color w:val="000000" w:themeColor="text1"/>
                <w:lang w:val="en-US"/>
              </w:rPr>
              <w:t>ie din portofoliul Hidroelectrica S.A.:</w:t>
            </w:r>
          </w:p>
          <w:p w14:paraId="544FDC1D" w14:textId="2B439C3D" w:rsidR="00037459" w:rsidRPr="00CB7B4F" w:rsidRDefault="00037459" w:rsidP="00D06340">
            <w:pPr>
              <w:spacing w:before="0" w:after="0"/>
              <w:contextualSpacing/>
              <w:jc w:val="both"/>
              <w:rPr>
                <w:color w:val="000000" w:themeColor="text1"/>
                <w:lang w:val="en-US"/>
              </w:rPr>
            </w:pPr>
            <w:r w:rsidRPr="00CB7B4F">
              <w:rPr>
                <w:color w:val="000000" w:themeColor="text1"/>
                <w:lang w:val="en-US"/>
              </w:rPr>
              <w:t>1.</w:t>
            </w:r>
            <w:r w:rsidRPr="00CB7B4F">
              <w:rPr>
                <w:color w:val="000000" w:themeColor="text1"/>
                <w:lang w:val="en-US"/>
              </w:rPr>
              <w:tab/>
              <w:t>Baraj Bumbe</w:t>
            </w:r>
            <w:r w:rsidR="00346959">
              <w:rPr>
                <w:color w:val="000000" w:themeColor="text1"/>
                <w:lang w:val="en-US"/>
              </w:rPr>
              <w:t>ș</w:t>
            </w:r>
            <w:r w:rsidRPr="00CB7B4F">
              <w:rPr>
                <w:color w:val="000000" w:themeColor="text1"/>
                <w:lang w:val="en-US"/>
              </w:rPr>
              <w:t>ti din cadrul obiectivului AHE Livezeni-Bumbe</w:t>
            </w:r>
            <w:r w:rsidR="00346959">
              <w:rPr>
                <w:color w:val="000000" w:themeColor="text1"/>
                <w:lang w:val="en-US"/>
              </w:rPr>
              <w:t>ș</w:t>
            </w:r>
            <w:r w:rsidRPr="00CB7B4F">
              <w:rPr>
                <w:color w:val="000000" w:themeColor="text1"/>
                <w:lang w:val="en-US"/>
              </w:rPr>
              <w:t xml:space="preserve">ti. </w:t>
            </w:r>
            <w:r>
              <w:rPr>
                <w:color w:val="000000" w:themeColor="text1"/>
                <w:lang w:val="en-US"/>
              </w:rPr>
              <w:t xml:space="preserve">  </w:t>
            </w:r>
            <w:r w:rsidRPr="00CB7B4F">
              <w:rPr>
                <w:color w:val="000000" w:themeColor="text1"/>
                <w:lang w:val="en-US"/>
              </w:rPr>
              <w:t>Singurul obiect nefinalizat este scara de pe</w:t>
            </w:r>
            <w:r w:rsidR="00346959">
              <w:rPr>
                <w:color w:val="000000" w:themeColor="text1"/>
                <w:lang w:val="en-US"/>
              </w:rPr>
              <w:t>ș</w:t>
            </w:r>
            <w:r w:rsidRPr="00CB7B4F">
              <w:rPr>
                <w:color w:val="000000" w:themeColor="text1"/>
                <w:lang w:val="en-US"/>
              </w:rPr>
              <w:t>ti. Nu are rol în protec</w:t>
            </w:r>
            <w:r w:rsidR="00AA45DB">
              <w:rPr>
                <w:color w:val="000000" w:themeColor="text1"/>
                <w:lang w:val="en-US"/>
              </w:rPr>
              <w:t>ț</w:t>
            </w:r>
            <w:r w:rsidRPr="00CB7B4F">
              <w:rPr>
                <w:color w:val="000000" w:themeColor="text1"/>
                <w:lang w:val="en-US"/>
              </w:rPr>
              <w:t>ia împotriva inunda</w:t>
            </w:r>
            <w:r w:rsidR="00AA45DB">
              <w:rPr>
                <w:color w:val="000000" w:themeColor="text1"/>
                <w:lang w:val="en-US"/>
              </w:rPr>
              <w:t>ț</w:t>
            </w:r>
            <w:r w:rsidRPr="00CB7B4F">
              <w:rPr>
                <w:color w:val="000000" w:themeColor="text1"/>
                <w:lang w:val="en-US"/>
              </w:rPr>
              <w:t xml:space="preserve">iilor.   </w:t>
            </w:r>
          </w:p>
          <w:p w14:paraId="16BC1769" w14:textId="77F360E0" w:rsidR="00037459" w:rsidRPr="00A56F55" w:rsidRDefault="00037459" w:rsidP="00D06340">
            <w:pPr>
              <w:spacing w:before="0" w:after="0"/>
              <w:contextualSpacing/>
              <w:jc w:val="both"/>
              <w:rPr>
                <w:color w:val="000000" w:themeColor="text1"/>
                <w:lang w:val="es-ES"/>
              </w:rPr>
            </w:pPr>
            <w:r w:rsidRPr="00CB7B4F">
              <w:rPr>
                <w:color w:val="000000" w:themeColor="text1"/>
                <w:lang w:val="en-US"/>
              </w:rPr>
              <w:t>2.</w:t>
            </w:r>
            <w:r w:rsidRPr="00CB7B4F">
              <w:rPr>
                <w:color w:val="000000" w:themeColor="text1"/>
                <w:lang w:val="en-US"/>
              </w:rPr>
              <w:tab/>
              <w:t xml:space="preserve">Baraj Siriu din cadrul obiectivului AHE Siriu-Surduc. </w:t>
            </w:r>
            <w:r w:rsidRPr="00A56F55">
              <w:rPr>
                <w:color w:val="000000" w:themeColor="text1"/>
                <w:lang w:val="es-ES"/>
              </w:rPr>
              <w:t>Este finalizat în propor</w:t>
            </w:r>
            <w:r w:rsidR="00AA45DB" w:rsidRPr="00A56F55">
              <w:rPr>
                <w:color w:val="000000" w:themeColor="text1"/>
                <w:lang w:val="es-ES"/>
              </w:rPr>
              <w:t>ț</w:t>
            </w:r>
            <w:r w:rsidRPr="00A56F55">
              <w:rPr>
                <w:color w:val="000000" w:themeColor="text1"/>
                <w:lang w:val="es-ES"/>
              </w:rPr>
              <w:t>ie de 60%. Nu are rol împotriva inunda</w:t>
            </w:r>
            <w:r w:rsidR="00AA45DB" w:rsidRPr="00A56F55">
              <w:rPr>
                <w:color w:val="000000" w:themeColor="text1"/>
                <w:lang w:val="es-ES"/>
              </w:rPr>
              <w:t>ț</w:t>
            </w:r>
            <w:r w:rsidRPr="00A56F55">
              <w:rPr>
                <w:color w:val="000000" w:themeColor="text1"/>
                <w:lang w:val="es-ES"/>
              </w:rPr>
              <w:t>iilor.</w:t>
            </w:r>
          </w:p>
          <w:p w14:paraId="48DAC693" w14:textId="30071DDD"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3.</w:t>
            </w:r>
            <w:r w:rsidRPr="00A56F55">
              <w:rPr>
                <w:color w:val="000000" w:themeColor="text1"/>
                <w:lang w:val="es-ES"/>
              </w:rPr>
              <w:tab/>
              <w:t>Baraj Rastoli</w:t>
            </w:r>
            <w:r w:rsidR="00AA45DB" w:rsidRPr="00A56F55">
              <w:rPr>
                <w:color w:val="000000" w:themeColor="text1"/>
                <w:lang w:val="es-ES"/>
              </w:rPr>
              <w:t>ț</w:t>
            </w:r>
            <w:r w:rsidRPr="00A56F55">
              <w:rPr>
                <w:color w:val="000000" w:themeColor="text1"/>
                <w:lang w:val="es-ES"/>
              </w:rPr>
              <w:t>a din cadrul obiectivului AHE Rastoli</w:t>
            </w:r>
            <w:r w:rsidR="00AA45DB" w:rsidRPr="00A56F55">
              <w:rPr>
                <w:color w:val="000000" w:themeColor="text1"/>
                <w:lang w:val="es-ES"/>
              </w:rPr>
              <w:t>ț</w:t>
            </w:r>
            <w:r w:rsidRPr="00A56F55">
              <w:rPr>
                <w:color w:val="000000" w:themeColor="text1"/>
                <w:lang w:val="es-ES"/>
              </w:rPr>
              <w:t>a. Este finalizat în propor</w:t>
            </w:r>
            <w:r w:rsidR="00AA45DB" w:rsidRPr="00A56F55">
              <w:rPr>
                <w:color w:val="000000" w:themeColor="text1"/>
                <w:lang w:val="es-ES"/>
              </w:rPr>
              <w:t>ț</w:t>
            </w:r>
            <w:r w:rsidRPr="00A56F55">
              <w:rPr>
                <w:color w:val="000000" w:themeColor="text1"/>
                <w:lang w:val="es-ES"/>
              </w:rPr>
              <w:t>ie de 60% (pentru atingere cota finală de 760 mdM). Are rol de atenuare viituri pe râul Răstoli</w:t>
            </w:r>
            <w:r w:rsidR="00AA45DB" w:rsidRPr="00A56F55">
              <w:rPr>
                <w:color w:val="000000" w:themeColor="text1"/>
                <w:lang w:val="es-ES"/>
              </w:rPr>
              <w:t>ț</w:t>
            </w:r>
            <w:r w:rsidRPr="00A56F55">
              <w:rPr>
                <w:color w:val="000000" w:themeColor="text1"/>
                <w:lang w:val="es-ES"/>
              </w:rPr>
              <w:t>a. Va fi finalizat de Hidroelectrica S.A.</w:t>
            </w:r>
          </w:p>
          <w:p w14:paraId="0C00CE6C" w14:textId="608297E1"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4.</w:t>
            </w:r>
            <w:r w:rsidRPr="00A56F55">
              <w:rPr>
                <w:color w:val="000000" w:themeColor="text1"/>
                <w:lang w:val="es-ES"/>
              </w:rPr>
              <w:tab/>
              <w:t>Treapta Câineni din cadrul obiectivului AHE a râului Olt defileu pe sectorul Cornetu-Avrig. Este finalizat în propor</w:t>
            </w:r>
            <w:r w:rsidR="00AA45DB" w:rsidRPr="00A56F55">
              <w:rPr>
                <w:color w:val="000000" w:themeColor="text1"/>
                <w:lang w:val="es-ES"/>
              </w:rPr>
              <w:t>ț</w:t>
            </w:r>
            <w:r w:rsidRPr="00A56F55">
              <w:rPr>
                <w:color w:val="000000" w:themeColor="text1"/>
                <w:lang w:val="es-ES"/>
              </w:rPr>
              <w:t>ie de 60%. Nu are rol împotriva inunda</w:t>
            </w:r>
            <w:r w:rsidR="00AA45DB" w:rsidRPr="00A56F55">
              <w:rPr>
                <w:color w:val="000000" w:themeColor="text1"/>
                <w:lang w:val="es-ES"/>
              </w:rPr>
              <w:t>ț</w:t>
            </w:r>
            <w:r w:rsidRPr="00A56F55">
              <w:rPr>
                <w:color w:val="000000" w:themeColor="text1"/>
                <w:lang w:val="es-ES"/>
              </w:rPr>
              <w:t>iilor.</w:t>
            </w:r>
          </w:p>
          <w:p w14:paraId="15FBB09F" w14:textId="496289E0"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5.</w:t>
            </w:r>
            <w:r w:rsidRPr="00A56F55">
              <w:rPr>
                <w:color w:val="000000" w:themeColor="text1"/>
                <w:lang w:val="es-ES"/>
              </w:rPr>
              <w:tab/>
              <w:t>Treapta Lotrioara din cadrul obiectivului AHE a râului Olt defileu pe sectorul Cornetu-Avrig. În faza de proiectare. Nu are rol împotriva inunda</w:t>
            </w:r>
            <w:r w:rsidR="00AA45DB" w:rsidRPr="00A56F55">
              <w:rPr>
                <w:color w:val="000000" w:themeColor="text1"/>
                <w:lang w:val="es-ES"/>
              </w:rPr>
              <w:t>ț</w:t>
            </w:r>
            <w:r w:rsidRPr="00A56F55">
              <w:rPr>
                <w:color w:val="000000" w:themeColor="text1"/>
                <w:lang w:val="es-ES"/>
              </w:rPr>
              <w:t>iilor. Va fi investi</w:t>
            </w:r>
            <w:r w:rsidR="00AA45DB" w:rsidRPr="00A56F55">
              <w:rPr>
                <w:color w:val="000000" w:themeColor="text1"/>
                <w:lang w:val="es-ES"/>
              </w:rPr>
              <w:t>ț</w:t>
            </w:r>
            <w:r w:rsidRPr="00A56F55">
              <w:rPr>
                <w:color w:val="000000" w:themeColor="text1"/>
                <w:lang w:val="es-ES"/>
              </w:rPr>
              <w:t>ie Hidroelectrica S.A. cu finan</w:t>
            </w:r>
            <w:r w:rsidR="00AA45DB" w:rsidRPr="00A56F55">
              <w:rPr>
                <w:color w:val="000000" w:themeColor="text1"/>
                <w:lang w:val="es-ES"/>
              </w:rPr>
              <w:t>ț</w:t>
            </w:r>
            <w:r w:rsidRPr="00A56F55">
              <w:rPr>
                <w:color w:val="000000" w:themeColor="text1"/>
                <w:lang w:val="es-ES"/>
              </w:rPr>
              <w:t>are P</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R</w:t>
            </w:r>
            <w:r w:rsidR="00D06340" w:rsidRPr="00A56F55">
              <w:rPr>
                <w:color w:val="000000" w:themeColor="text1"/>
                <w:lang w:val="es-ES"/>
              </w:rPr>
              <w:t>.</w:t>
            </w:r>
          </w:p>
          <w:p w14:paraId="73B37DC1" w14:textId="452F2CD8"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6.</w:t>
            </w:r>
            <w:r w:rsidRPr="00A56F55">
              <w:rPr>
                <w:color w:val="000000" w:themeColor="text1"/>
                <w:lang w:val="es-ES"/>
              </w:rPr>
              <w:tab/>
              <w:t>Baraj Cornereva din cadrul obiectivului AHE Cerna-Belareca. Este finalizat în propor</w:t>
            </w:r>
            <w:r w:rsidR="00AA45DB" w:rsidRPr="00A56F55">
              <w:rPr>
                <w:color w:val="000000" w:themeColor="text1"/>
                <w:lang w:val="es-ES"/>
              </w:rPr>
              <w:t>ț</w:t>
            </w:r>
            <w:r w:rsidRPr="00A56F55">
              <w:rPr>
                <w:color w:val="000000" w:themeColor="text1"/>
                <w:lang w:val="es-ES"/>
              </w:rPr>
              <w:t>ie de 80%. Nu are rol împotriva inunda</w:t>
            </w:r>
            <w:r w:rsidR="00AA45DB" w:rsidRPr="00A56F55">
              <w:rPr>
                <w:color w:val="000000" w:themeColor="text1"/>
                <w:lang w:val="es-ES"/>
              </w:rPr>
              <w:t>ț</w:t>
            </w:r>
            <w:r w:rsidRPr="00A56F55">
              <w:rPr>
                <w:color w:val="000000" w:themeColor="text1"/>
                <w:lang w:val="es-ES"/>
              </w:rPr>
              <w:t>iilor. Va fi investi</w:t>
            </w:r>
            <w:r w:rsidR="00AA45DB" w:rsidRPr="00A56F55">
              <w:rPr>
                <w:color w:val="000000" w:themeColor="text1"/>
                <w:lang w:val="es-ES"/>
              </w:rPr>
              <w:t>ț</w:t>
            </w:r>
            <w:r w:rsidRPr="00A56F55">
              <w:rPr>
                <w:color w:val="000000" w:themeColor="text1"/>
                <w:lang w:val="es-ES"/>
              </w:rPr>
              <w:t>ie Hidroelectrica S.A. cu finantare P</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R</w:t>
            </w:r>
            <w:r w:rsidR="00D06340" w:rsidRPr="00A56F55">
              <w:rPr>
                <w:color w:val="000000" w:themeColor="text1"/>
                <w:lang w:val="es-ES"/>
              </w:rPr>
              <w:t>.</w:t>
            </w:r>
          </w:p>
          <w:p w14:paraId="47EC4595" w14:textId="3FE10B4C"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7.</w:t>
            </w:r>
            <w:r w:rsidRPr="00A56F55">
              <w:rPr>
                <w:color w:val="000000" w:themeColor="text1"/>
                <w:lang w:val="es-ES"/>
              </w:rPr>
              <w:tab/>
              <w:t>Baraj Pa</w:t>
            </w:r>
            <w:r w:rsidR="00346959" w:rsidRPr="00A56F55">
              <w:rPr>
                <w:color w:val="000000" w:themeColor="text1"/>
                <w:lang w:val="es-ES"/>
              </w:rPr>
              <w:t>ș</w:t>
            </w:r>
            <w:r w:rsidRPr="00A56F55">
              <w:rPr>
                <w:color w:val="000000" w:themeColor="text1"/>
                <w:lang w:val="es-ES"/>
              </w:rPr>
              <w:t>cani din cadrul obiectivului AHE Pa</w:t>
            </w:r>
            <w:r w:rsidR="00346959" w:rsidRPr="00A56F55">
              <w:rPr>
                <w:color w:val="000000" w:themeColor="text1"/>
                <w:lang w:val="es-ES"/>
              </w:rPr>
              <w:t>ș</w:t>
            </w:r>
            <w:r w:rsidRPr="00A56F55">
              <w:rPr>
                <w:color w:val="000000" w:themeColor="text1"/>
                <w:lang w:val="es-ES"/>
              </w:rPr>
              <w:t>cani. Este finalizat în propor</w:t>
            </w:r>
            <w:r w:rsidR="00AA45DB" w:rsidRPr="00A56F55">
              <w:rPr>
                <w:color w:val="000000" w:themeColor="text1"/>
                <w:lang w:val="es-ES"/>
              </w:rPr>
              <w:t>ț</w:t>
            </w:r>
            <w:r w:rsidRPr="00A56F55">
              <w:rPr>
                <w:color w:val="000000" w:themeColor="text1"/>
                <w:lang w:val="es-ES"/>
              </w:rPr>
              <w:t>ie de 70%. Are rol de atenuare viituri pe râul Siret. Obiectivul va fi finalizat de Hidroelectrica S.A. cu finan</w:t>
            </w:r>
            <w:r w:rsidR="00AA45DB" w:rsidRPr="00A56F55">
              <w:rPr>
                <w:color w:val="000000" w:themeColor="text1"/>
                <w:lang w:val="es-ES"/>
              </w:rPr>
              <w:t>ț</w:t>
            </w:r>
            <w:r w:rsidRPr="00A56F55">
              <w:rPr>
                <w:color w:val="000000" w:themeColor="text1"/>
                <w:lang w:val="es-ES"/>
              </w:rPr>
              <w:t>are P</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R.</w:t>
            </w:r>
          </w:p>
          <w:p w14:paraId="4E363155" w14:textId="0FCD624E"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8.</w:t>
            </w:r>
            <w:r w:rsidRPr="00A56F55">
              <w:rPr>
                <w:color w:val="000000" w:themeColor="text1"/>
                <w:lang w:val="es-ES"/>
              </w:rPr>
              <w:tab/>
              <w:t xml:space="preserve">Baraj Vâja din cadrul obiectivului Complex hidrotehnic </w:t>
            </w:r>
            <w:r w:rsidR="00346959" w:rsidRPr="00A56F55">
              <w:rPr>
                <w:color w:val="000000" w:themeColor="text1"/>
                <w:lang w:val="es-ES"/>
              </w:rPr>
              <w:t>ș</w:t>
            </w:r>
            <w:r w:rsidRPr="00A56F55">
              <w:rPr>
                <w:color w:val="000000" w:themeColor="text1"/>
                <w:lang w:val="es-ES"/>
              </w:rPr>
              <w:t>i energetic Cerna Motru Tismana Etapa a- II-a. Are rol de atenuare viituri. Va fi finalizat de Hidroelectrica S.A. cu finan</w:t>
            </w:r>
            <w:r w:rsidR="00AA45DB" w:rsidRPr="00A56F55">
              <w:rPr>
                <w:color w:val="000000" w:themeColor="text1"/>
                <w:lang w:val="es-ES"/>
              </w:rPr>
              <w:t>ț</w:t>
            </w:r>
            <w:r w:rsidRPr="00A56F55">
              <w:rPr>
                <w:color w:val="000000" w:themeColor="text1"/>
                <w:lang w:val="es-ES"/>
              </w:rPr>
              <w:t>are P</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R</w:t>
            </w:r>
            <w:r w:rsidR="00D06340" w:rsidRPr="00A56F55">
              <w:rPr>
                <w:color w:val="000000" w:themeColor="text1"/>
                <w:lang w:val="es-ES"/>
              </w:rPr>
              <w:t>.</w:t>
            </w:r>
          </w:p>
          <w:p w14:paraId="100F594E" w14:textId="361DE477"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9.</w:t>
            </w:r>
            <w:r w:rsidRPr="00A56F55">
              <w:rPr>
                <w:color w:val="000000" w:themeColor="text1"/>
                <w:lang w:val="es-ES"/>
              </w:rPr>
              <w:tab/>
              <w:t>Centrala baraj Islaz. În faza de proiect. Are rol de atenuare viituri. Va fi investi</w:t>
            </w:r>
            <w:r w:rsidR="00AA45DB" w:rsidRPr="00A56F55">
              <w:rPr>
                <w:color w:val="000000" w:themeColor="text1"/>
                <w:lang w:val="es-ES"/>
              </w:rPr>
              <w:t>ț</w:t>
            </w:r>
            <w:r w:rsidRPr="00A56F55">
              <w:rPr>
                <w:color w:val="000000" w:themeColor="text1"/>
                <w:lang w:val="es-ES"/>
              </w:rPr>
              <w:t>ie Hidroelectrica S.A. cu finan</w:t>
            </w:r>
            <w:r w:rsidR="00AA45DB" w:rsidRPr="00A56F55">
              <w:rPr>
                <w:color w:val="000000" w:themeColor="text1"/>
                <w:lang w:val="es-ES"/>
              </w:rPr>
              <w:t>ț</w:t>
            </w:r>
            <w:r w:rsidRPr="00A56F55">
              <w:rPr>
                <w:color w:val="000000" w:themeColor="text1"/>
                <w:lang w:val="es-ES"/>
              </w:rPr>
              <w:t>are P</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R</w:t>
            </w:r>
            <w:r w:rsidR="00D06340" w:rsidRPr="00A56F55">
              <w:rPr>
                <w:color w:val="000000" w:themeColor="text1"/>
                <w:lang w:val="es-ES"/>
              </w:rPr>
              <w:t>.</w:t>
            </w:r>
          </w:p>
          <w:p w14:paraId="37E1CD7E" w14:textId="0F298914" w:rsidR="00037459" w:rsidRPr="00AC0749" w:rsidRDefault="00037459" w:rsidP="00D06340">
            <w:pPr>
              <w:spacing w:before="0" w:after="0"/>
              <w:contextualSpacing/>
              <w:jc w:val="both"/>
              <w:rPr>
                <w:color w:val="000000" w:themeColor="text1"/>
                <w:lang w:val="es-ES"/>
              </w:rPr>
            </w:pPr>
            <w:r w:rsidRPr="00A56F55">
              <w:rPr>
                <w:color w:val="000000" w:themeColor="text1"/>
                <w:lang w:val="es-ES"/>
              </w:rPr>
              <w:t>Referitor la AHE a râului Olt pe sectorul Făgăra</w:t>
            </w:r>
            <w:r w:rsidR="00346959" w:rsidRPr="00A56F55">
              <w:rPr>
                <w:color w:val="000000" w:themeColor="text1"/>
                <w:lang w:val="es-ES"/>
              </w:rPr>
              <w:t>ș</w:t>
            </w:r>
            <w:r w:rsidRPr="00A56F55">
              <w:rPr>
                <w:color w:val="000000" w:themeColor="text1"/>
                <w:lang w:val="es-ES"/>
              </w:rPr>
              <w:t>-Hoghiz, au existat tentative de a transfera lacul de acumulare la A</w:t>
            </w:r>
            <w:r w:rsidR="00D06340" w:rsidRPr="00A56F55">
              <w:rPr>
                <w:color w:val="000000" w:themeColor="text1"/>
                <w:lang w:val="es-ES"/>
              </w:rPr>
              <w:t>.</w:t>
            </w:r>
            <w:r w:rsidRPr="00A56F55">
              <w:rPr>
                <w:color w:val="000000" w:themeColor="text1"/>
                <w:lang w:val="es-ES"/>
              </w:rPr>
              <w:t>N</w:t>
            </w:r>
            <w:r w:rsidR="00D06340" w:rsidRPr="00A56F55">
              <w:rPr>
                <w:color w:val="000000" w:themeColor="text1"/>
                <w:lang w:val="es-ES"/>
              </w:rPr>
              <w:t>.</w:t>
            </w:r>
            <w:r w:rsidRPr="00A56F55">
              <w:rPr>
                <w:color w:val="000000" w:themeColor="text1"/>
                <w:lang w:val="es-ES"/>
              </w:rPr>
              <w:t>A</w:t>
            </w:r>
            <w:r w:rsidR="00D06340" w:rsidRPr="00A56F55">
              <w:rPr>
                <w:color w:val="000000" w:themeColor="text1"/>
                <w:lang w:val="es-ES"/>
              </w:rPr>
              <w:t>.</w:t>
            </w:r>
            <w:r w:rsidRPr="00A56F55">
              <w:rPr>
                <w:color w:val="000000" w:themeColor="text1"/>
                <w:lang w:val="es-ES"/>
              </w:rPr>
              <w:t>R</w:t>
            </w:r>
            <w:r w:rsidR="00D06340" w:rsidRPr="00A56F55">
              <w:rPr>
                <w:color w:val="000000" w:themeColor="text1"/>
                <w:lang w:val="es-ES"/>
              </w:rPr>
              <w:t>.</w:t>
            </w:r>
            <w:r w:rsidRPr="00A56F55">
              <w:rPr>
                <w:color w:val="000000" w:themeColor="text1"/>
                <w:lang w:val="es-ES"/>
              </w:rPr>
              <w:t>, având în vedere că acesta ar fi avut rol de protec</w:t>
            </w:r>
            <w:r w:rsidR="00AA45DB" w:rsidRPr="00A56F55">
              <w:rPr>
                <w:color w:val="000000" w:themeColor="text1"/>
                <w:lang w:val="es-ES"/>
              </w:rPr>
              <w:t>ț</w:t>
            </w:r>
            <w:r w:rsidRPr="00A56F55">
              <w:rPr>
                <w:color w:val="000000" w:themeColor="text1"/>
                <w:lang w:val="es-ES"/>
              </w:rPr>
              <w:t>ie împotriva inunda</w:t>
            </w:r>
            <w:r w:rsidR="00AA45DB" w:rsidRPr="00A56F55">
              <w:rPr>
                <w:color w:val="000000" w:themeColor="text1"/>
                <w:lang w:val="es-ES"/>
              </w:rPr>
              <w:t>ț</w:t>
            </w:r>
            <w:r w:rsidRPr="00A56F55">
              <w:rPr>
                <w:color w:val="000000" w:themeColor="text1"/>
                <w:lang w:val="es-ES"/>
              </w:rPr>
              <w:t xml:space="preserve">iilor </w:t>
            </w:r>
            <w:r w:rsidR="00346959" w:rsidRPr="00A56F55">
              <w:rPr>
                <w:color w:val="000000" w:themeColor="text1"/>
                <w:lang w:val="es-ES"/>
              </w:rPr>
              <w:t>ș</w:t>
            </w:r>
            <w:r w:rsidRPr="00A56F55">
              <w:rPr>
                <w:color w:val="000000" w:themeColor="text1"/>
                <w:lang w:val="es-ES"/>
              </w:rPr>
              <w:t xml:space="preserve">i preluarea viiturilor. </w:t>
            </w:r>
            <w:r w:rsidRPr="00AC0749">
              <w:rPr>
                <w:color w:val="000000" w:themeColor="text1"/>
                <w:lang w:val="es-ES"/>
              </w:rPr>
              <w:t>Tentativele au e</w:t>
            </w:r>
            <w:r w:rsidR="00346959" w:rsidRPr="00AC0749">
              <w:rPr>
                <w:color w:val="000000" w:themeColor="text1"/>
                <w:lang w:val="es-ES"/>
              </w:rPr>
              <w:t>ș</w:t>
            </w:r>
            <w:r w:rsidRPr="00AC0749">
              <w:rPr>
                <w:color w:val="000000" w:themeColor="text1"/>
                <w:lang w:val="es-ES"/>
              </w:rPr>
              <w:t>uat, momentan se fac demersuri pentru renun</w:t>
            </w:r>
            <w:r w:rsidR="00AA45DB" w:rsidRPr="00AC0749">
              <w:rPr>
                <w:color w:val="000000" w:themeColor="text1"/>
                <w:lang w:val="es-ES"/>
              </w:rPr>
              <w:t>ț</w:t>
            </w:r>
            <w:r w:rsidRPr="00AC0749">
              <w:rPr>
                <w:color w:val="000000" w:themeColor="text1"/>
                <w:lang w:val="es-ES"/>
              </w:rPr>
              <w:t>area la acest obiectiv de investi</w:t>
            </w:r>
            <w:r w:rsidR="00AA45DB" w:rsidRPr="00AC0749">
              <w:rPr>
                <w:color w:val="000000" w:themeColor="text1"/>
                <w:lang w:val="es-ES"/>
              </w:rPr>
              <w:t>ț</w:t>
            </w:r>
            <w:r w:rsidRPr="00AC0749">
              <w:rPr>
                <w:color w:val="000000" w:themeColor="text1"/>
                <w:lang w:val="es-ES"/>
              </w:rPr>
              <w:t>ii.</w:t>
            </w:r>
          </w:p>
          <w:p w14:paraId="6C95318A" w14:textId="0E1019EE" w:rsidR="00037459" w:rsidRPr="00AC0749" w:rsidRDefault="00037459" w:rsidP="00D06340">
            <w:pPr>
              <w:pStyle w:val="ListParagraph"/>
              <w:spacing w:before="0" w:after="0"/>
              <w:ind w:left="0"/>
              <w:jc w:val="both"/>
              <w:rPr>
                <w:color w:val="000000" w:themeColor="text1"/>
                <w:lang w:val="es-ES"/>
              </w:rPr>
            </w:pPr>
            <w:r w:rsidRPr="00AC0749">
              <w:rPr>
                <w:color w:val="000000" w:themeColor="text1"/>
                <w:lang w:val="es-ES"/>
              </w:rPr>
              <w:t>Institu</w:t>
            </w:r>
            <w:r w:rsidR="00AA45DB" w:rsidRPr="00AC0749">
              <w:rPr>
                <w:color w:val="000000" w:themeColor="text1"/>
                <w:lang w:val="es-ES"/>
              </w:rPr>
              <w:t>ț</w:t>
            </w:r>
            <w:r w:rsidRPr="00AC0749">
              <w:rPr>
                <w:color w:val="000000" w:themeColor="text1"/>
                <w:lang w:val="es-ES"/>
              </w:rPr>
              <w:t xml:space="preserve">iile care ar putea oferi sprijin pentru punerea în aplicare a acestei măsuri sunt </w:t>
            </w:r>
            <w:r w:rsidRPr="00AC0749">
              <w:rPr>
                <w:b/>
                <w:bCs/>
                <w:color w:val="000000" w:themeColor="text1"/>
                <w:lang w:val="es-ES"/>
              </w:rPr>
              <w:t xml:space="preserve">Guvernul României </w:t>
            </w:r>
            <w:r w:rsidR="00346959" w:rsidRPr="00AC0749">
              <w:rPr>
                <w:b/>
                <w:bCs/>
                <w:color w:val="000000" w:themeColor="text1"/>
                <w:lang w:val="es-ES"/>
              </w:rPr>
              <w:t>ș</w:t>
            </w:r>
            <w:r w:rsidRPr="00AC0749">
              <w:rPr>
                <w:b/>
                <w:bCs/>
                <w:color w:val="000000" w:themeColor="text1"/>
                <w:lang w:val="es-ES"/>
              </w:rPr>
              <w:t>i Parlamentul României.</w:t>
            </w:r>
          </w:p>
          <w:p w14:paraId="329A6203" w14:textId="20CA20B8"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 xml:space="preserve">Măsura 4. Elaborarea pentru barajele existente a unor regulamente de exploatare actualizate – nu este </w:t>
            </w:r>
            <w:r w:rsidRPr="00A56F55">
              <w:rPr>
                <w:rFonts w:cstheme="minorHAnsi"/>
                <w:color w:val="000000" w:themeColor="text1"/>
                <w:lang w:val="es-ES"/>
              </w:rPr>
              <w:t>î</w:t>
            </w:r>
            <w:r w:rsidRPr="00A56F55">
              <w:rPr>
                <w:color w:val="000000" w:themeColor="text1"/>
                <w:lang w:val="es-ES"/>
              </w:rPr>
              <w:t>n competen</w:t>
            </w:r>
            <w:r w:rsidR="00AA45DB" w:rsidRPr="00A56F55">
              <w:rPr>
                <w:rFonts w:cstheme="minorHAnsi"/>
                <w:color w:val="000000" w:themeColor="text1"/>
                <w:lang w:val="es-ES"/>
              </w:rPr>
              <w:t>ț</w:t>
            </w:r>
            <w:r w:rsidRPr="00A56F55">
              <w:rPr>
                <w:rFonts w:cstheme="minorHAnsi"/>
                <w:color w:val="000000" w:themeColor="text1"/>
                <w:lang w:val="es-ES"/>
              </w:rPr>
              <w:t>a Ministerului Energiei</w:t>
            </w:r>
            <w:r w:rsidRPr="00A56F55">
              <w:rPr>
                <w:color w:val="000000" w:themeColor="text1"/>
                <w:lang w:val="es-ES"/>
              </w:rPr>
              <w:t xml:space="preserve"> </w:t>
            </w:r>
          </w:p>
          <w:p w14:paraId="67AECFB3" w14:textId="4BA28743" w:rsidR="00037459" w:rsidRPr="00A56F55" w:rsidRDefault="00037459" w:rsidP="00D06340">
            <w:pPr>
              <w:spacing w:before="0" w:after="0"/>
              <w:contextualSpacing/>
              <w:jc w:val="both"/>
              <w:rPr>
                <w:color w:val="000000" w:themeColor="text1"/>
                <w:lang w:val="es-ES"/>
              </w:rPr>
            </w:pPr>
            <w:r w:rsidRPr="00A56F55">
              <w:rPr>
                <w:color w:val="000000" w:themeColor="text1"/>
                <w:lang w:val="es-ES"/>
              </w:rPr>
              <w:t>Institu</w:t>
            </w:r>
            <w:r w:rsidR="00AA45DB" w:rsidRPr="00A56F55">
              <w:rPr>
                <w:color w:val="000000" w:themeColor="text1"/>
                <w:lang w:val="es-ES"/>
              </w:rPr>
              <w:t>ț</w:t>
            </w:r>
            <w:r w:rsidRPr="00A56F55">
              <w:rPr>
                <w:color w:val="000000" w:themeColor="text1"/>
                <w:lang w:val="es-ES"/>
              </w:rPr>
              <w:t>iile care ar putea oferi sprijin pentru punerea în aplicare a măsurii de elaborare a unor regulamente de exploatare actualizate ar fi următoarele:</w:t>
            </w:r>
          </w:p>
          <w:p w14:paraId="3862F239" w14:textId="1FABFCF8" w:rsidR="00037459" w:rsidRPr="00AC0749" w:rsidRDefault="00037459" w:rsidP="00D06340">
            <w:pPr>
              <w:pStyle w:val="ListParagraph"/>
              <w:spacing w:before="0" w:after="0"/>
              <w:ind w:left="0"/>
              <w:jc w:val="both"/>
              <w:rPr>
                <w:color w:val="000000" w:themeColor="text1"/>
                <w:lang w:val="es-ES"/>
              </w:rPr>
            </w:pPr>
            <w:r w:rsidRPr="00AC0749">
              <w:rPr>
                <w:color w:val="000000" w:themeColor="text1"/>
                <w:lang w:val="es-ES"/>
              </w:rPr>
              <w:t>Având în vedere că actualizarea acestor regulamente de exploatarea ar surveni ca urmare a unor modificări efectuate în cadrul amenajării hidroenergetice, pentru punerea în aplicare a P</w:t>
            </w:r>
            <w:r w:rsidR="00D06340" w:rsidRPr="00AC0749">
              <w:rPr>
                <w:color w:val="000000" w:themeColor="text1"/>
                <w:lang w:val="es-ES"/>
              </w:rPr>
              <w:t>.</w:t>
            </w:r>
            <w:r w:rsidRPr="00AC0749">
              <w:rPr>
                <w:color w:val="000000" w:themeColor="text1"/>
                <w:lang w:val="es-ES"/>
              </w:rPr>
              <w:t>M</w:t>
            </w:r>
            <w:r w:rsidR="00D06340" w:rsidRPr="00AC0749">
              <w:rPr>
                <w:color w:val="000000" w:themeColor="text1"/>
                <w:lang w:val="es-ES"/>
              </w:rPr>
              <w:t>.</w:t>
            </w:r>
            <w:r w:rsidRPr="00AC0749">
              <w:rPr>
                <w:color w:val="000000" w:themeColor="text1"/>
                <w:lang w:val="es-ES"/>
              </w:rPr>
              <w:t>R</w:t>
            </w:r>
            <w:r w:rsidR="00D06340" w:rsidRPr="00AC0749">
              <w:rPr>
                <w:color w:val="000000" w:themeColor="text1"/>
                <w:lang w:val="es-ES"/>
              </w:rPr>
              <w:t>.</w:t>
            </w:r>
            <w:r w:rsidRPr="00AC0749">
              <w:rPr>
                <w:color w:val="000000" w:themeColor="text1"/>
                <w:lang w:val="es-ES"/>
              </w:rPr>
              <w:t>I</w:t>
            </w:r>
            <w:r w:rsidR="00D06340" w:rsidRPr="00AC0749">
              <w:rPr>
                <w:color w:val="000000" w:themeColor="text1"/>
                <w:lang w:val="es-ES"/>
              </w:rPr>
              <w:t>. Ciclul II</w:t>
            </w:r>
            <w:r w:rsidRPr="00AC0749">
              <w:rPr>
                <w:color w:val="000000" w:themeColor="text1"/>
                <w:lang w:val="es-ES"/>
              </w:rPr>
              <w:t>, atunci această actualizare va trebui să respecte prevederile Ordinului M</w:t>
            </w:r>
            <w:r w:rsidR="00D06340" w:rsidRPr="00AC0749">
              <w:rPr>
                <w:color w:val="000000" w:themeColor="text1"/>
                <w:lang w:val="es-ES"/>
              </w:rPr>
              <w:t>.</w:t>
            </w:r>
            <w:r w:rsidRPr="00AC0749">
              <w:rPr>
                <w:color w:val="000000" w:themeColor="text1"/>
                <w:lang w:val="es-ES"/>
              </w:rPr>
              <w:t>M</w:t>
            </w:r>
            <w:r w:rsidR="00D06340" w:rsidRPr="00AC0749">
              <w:rPr>
                <w:color w:val="000000" w:themeColor="text1"/>
                <w:lang w:val="es-ES"/>
              </w:rPr>
              <w:t>.</w:t>
            </w:r>
            <w:r w:rsidRPr="00AC0749">
              <w:rPr>
                <w:color w:val="000000" w:themeColor="text1"/>
                <w:lang w:val="es-ES"/>
              </w:rPr>
              <w:t>A</w:t>
            </w:r>
            <w:r w:rsidR="00D06340" w:rsidRPr="00AC0749">
              <w:rPr>
                <w:color w:val="000000" w:themeColor="text1"/>
                <w:lang w:val="es-ES"/>
              </w:rPr>
              <w:t>.</w:t>
            </w:r>
            <w:r w:rsidRPr="00AC0749">
              <w:rPr>
                <w:color w:val="000000" w:themeColor="text1"/>
                <w:lang w:val="es-ES"/>
              </w:rPr>
              <w:t>P</w:t>
            </w:r>
            <w:r w:rsidR="00D06340" w:rsidRPr="00AC0749">
              <w:rPr>
                <w:color w:val="000000" w:themeColor="text1"/>
                <w:lang w:val="es-ES"/>
              </w:rPr>
              <w:t>.</w:t>
            </w:r>
            <w:r w:rsidRPr="00AC0749">
              <w:rPr>
                <w:color w:val="000000" w:themeColor="text1"/>
                <w:lang w:val="es-ES"/>
              </w:rPr>
              <w:t xml:space="preserve"> nr.76/2006 privind aprobarea Metodologiei de elaborare </w:t>
            </w:r>
            <w:r w:rsidR="00346959" w:rsidRPr="00AC0749">
              <w:rPr>
                <w:color w:val="000000" w:themeColor="text1"/>
                <w:lang w:val="es-ES"/>
              </w:rPr>
              <w:t>ș</w:t>
            </w:r>
            <w:r w:rsidRPr="00AC0749">
              <w:rPr>
                <w:color w:val="000000" w:themeColor="text1"/>
                <w:lang w:val="es-ES"/>
              </w:rPr>
              <w:t>i competen</w:t>
            </w:r>
            <w:r w:rsidR="00AA45DB" w:rsidRPr="00AC0749">
              <w:rPr>
                <w:color w:val="000000" w:themeColor="text1"/>
                <w:lang w:val="es-ES"/>
              </w:rPr>
              <w:t>ț</w:t>
            </w:r>
            <w:r w:rsidRPr="00AC0749">
              <w:rPr>
                <w:color w:val="000000" w:themeColor="text1"/>
                <w:lang w:val="es-ES"/>
              </w:rPr>
              <w:t xml:space="preserve">ele de avizare </w:t>
            </w:r>
            <w:r w:rsidR="00346959" w:rsidRPr="00AC0749">
              <w:rPr>
                <w:color w:val="000000" w:themeColor="text1"/>
                <w:lang w:val="es-ES"/>
              </w:rPr>
              <w:t>ș</w:t>
            </w:r>
            <w:r w:rsidRPr="00AC0749">
              <w:rPr>
                <w:color w:val="000000" w:themeColor="text1"/>
                <w:lang w:val="es-ES"/>
              </w:rPr>
              <w:t xml:space="preserve">i aprobare a regulamentelor de exploatare </w:t>
            </w:r>
            <w:r w:rsidR="00346959" w:rsidRPr="00AC0749">
              <w:rPr>
                <w:color w:val="000000" w:themeColor="text1"/>
                <w:lang w:val="es-ES"/>
              </w:rPr>
              <w:t>ș</w:t>
            </w:r>
            <w:r w:rsidRPr="00AC0749">
              <w:rPr>
                <w:color w:val="000000" w:themeColor="text1"/>
                <w:lang w:val="es-ES"/>
              </w:rPr>
              <w:t xml:space="preserve">i a programelor de exploatare a lacurilor de acumulare, a Normelor metodologice pentru elaborarea regulamentelor de exploatare bazinală </w:t>
            </w:r>
            <w:r w:rsidR="00346959" w:rsidRPr="00AC0749">
              <w:rPr>
                <w:color w:val="000000" w:themeColor="text1"/>
                <w:lang w:val="es-ES"/>
              </w:rPr>
              <w:t>ș</w:t>
            </w:r>
            <w:r w:rsidRPr="00AC0749">
              <w:rPr>
                <w:color w:val="000000" w:themeColor="text1"/>
                <w:lang w:val="es-ES"/>
              </w:rPr>
              <w:t xml:space="preserve">i a Regulamentului-cadru pentru exploatarea barajelor, lacurilor de acumulare </w:t>
            </w:r>
            <w:r w:rsidR="00346959" w:rsidRPr="00AC0749">
              <w:rPr>
                <w:color w:val="000000" w:themeColor="text1"/>
                <w:lang w:val="es-ES"/>
              </w:rPr>
              <w:t>ș</w:t>
            </w:r>
            <w:r w:rsidRPr="00AC0749">
              <w:rPr>
                <w:color w:val="000000" w:themeColor="text1"/>
                <w:lang w:val="es-ES"/>
              </w:rPr>
              <w:t>i prizelor de alimentare cu apă. Actualizarea se va efectua conform art.6 din Ordinul nr.76/2007 de către unită</w:t>
            </w:r>
            <w:r w:rsidR="00AA45DB" w:rsidRPr="00AC0749">
              <w:rPr>
                <w:color w:val="000000" w:themeColor="text1"/>
                <w:lang w:val="es-ES"/>
              </w:rPr>
              <w:t>ț</w:t>
            </w:r>
            <w:r w:rsidRPr="00AC0749">
              <w:rPr>
                <w:color w:val="000000" w:themeColor="text1"/>
                <w:lang w:val="es-ES"/>
              </w:rPr>
              <w:t xml:space="preserve">i specializate </w:t>
            </w:r>
            <w:r w:rsidR="00346959" w:rsidRPr="00AC0749">
              <w:rPr>
                <w:color w:val="000000" w:themeColor="text1"/>
                <w:lang w:val="es-ES"/>
              </w:rPr>
              <w:t>ș</w:t>
            </w:r>
            <w:r w:rsidRPr="00AC0749">
              <w:rPr>
                <w:color w:val="000000" w:themeColor="text1"/>
                <w:lang w:val="es-ES"/>
              </w:rPr>
              <w:t xml:space="preserve">i autorizate în studii, proiectare </w:t>
            </w:r>
            <w:r w:rsidR="00346959" w:rsidRPr="00AC0749">
              <w:rPr>
                <w:color w:val="000000" w:themeColor="text1"/>
                <w:lang w:val="es-ES"/>
              </w:rPr>
              <w:t>ș</w:t>
            </w:r>
            <w:r w:rsidRPr="00AC0749">
              <w:rPr>
                <w:color w:val="000000" w:themeColor="text1"/>
                <w:lang w:val="es-ES"/>
              </w:rPr>
              <w:t>i consultan</w:t>
            </w:r>
            <w:r w:rsidR="00AA45DB" w:rsidRPr="00AC0749">
              <w:rPr>
                <w:color w:val="000000" w:themeColor="text1"/>
                <w:lang w:val="es-ES"/>
              </w:rPr>
              <w:t>ț</w:t>
            </w:r>
            <w:r w:rsidRPr="00AC0749">
              <w:rPr>
                <w:color w:val="000000" w:themeColor="text1"/>
                <w:lang w:val="es-ES"/>
              </w:rPr>
              <w:t>ă pentru construc</w:t>
            </w:r>
            <w:r w:rsidR="00AA45DB" w:rsidRPr="00AC0749">
              <w:rPr>
                <w:color w:val="000000" w:themeColor="text1"/>
                <w:lang w:val="es-ES"/>
              </w:rPr>
              <w:t>ț</w:t>
            </w:r>
            <w:r w:rsidRPr="00AC0749">
              <w:rPr>
                <w:color w:val="000000" w:themeColor="text1"/>
                <w:lang w:val="es-ES"/>
              </w:rPr>
              <w:t>ii hidrotehnice, aceste institu</w:t>
            </w:r>
            <w:r w:rsidR="00AA45DB" w:rsidRPr="00AC0749">
              <w:rPr>
                <w:color w:val="000000" w:themeColor="text1"/>
                <w:lang w:val="es-ES"/>
              </w:rPr>
              <w:t>ț</w:t>
            </w:r>
            <w:r w:rsidRPr="00AC0749">
              <w:rPr>
                <w:color w:val="000000" w:themeColor="text1"/>
                <w:lang w:val="es-ES"/>
              </w:rPr>
              <w:t xml:space="preserve">ii fiind cele care ar putea oferi sprijin pentru punerea în aplicare a măsurii, precum </w:t>
            </w:r>
            <w:r w:rsidR="00346959" w:rsidRPr="00AC0749">
              <w:rPr>
                <w:color w:val="000000" w:themeColor="text1"/>
                <w:lang w:val="es-ES"/>
              </w:rPr>
              <w:t>ș</w:t>
            </w:r>
            <w:r w:rsidRPr="00AC0749">
              <w:rPr>
                <w:color w:val="000000" w:themeColor="text1"/>
                <w:lang w:val="es-ES"/>
              </w:rPr>
              <w:t>i de către institu</w:t>
            </w:r>
            <w:r w:rsidR="00AA45DB" w:rsidRPr="00AC0749">
              <w:rPr>
                <w:color w:val="000000" w:themeColor="text1"/>
                <w:lang w:val="es-ES"/>
              </w:rPr>
              <w:t>ț</w:t>
            </w:r>
            <w:r w:rsidRPr="00AC0749">
              <w:rPr>
                <w:color w:val="000000" w:themeColor="text1"/>
                <w:lang w:val="es-ES"/>
              </w:rPr>
              <w:t>iile care au competen</w:t>
            </w:r>
            <w:r w:rsidR="00AA45DB" w:rsidRPr="00AC0749">
              <w:rPr>
                <w:color w:val="000000" w:themeColor="text1"/>
                <w:lang w:val="es-ES"/>
              </w:rPr>
              <w:t>ț</w:t>
            </w:r>
            <w:r w:rsidRPr="00AC0749">
              <w:rPr>
                <w:color w:val="000000" w:themeColor="text1"/>
                <w:lang w:val="es-ES"/>
              </w:rPr>
              <w:t xml:space="preserve">a de aprobare a acestor regulamente de exploatare, acestea fiind </w:t>
            </w:r>
            <w:r w:rsidRPr="00AC0749">
              <w:rPr>
                <w:b/>
                <w:bCs/>
                <w:color w:val="000000" w:themeColor="text1"/>
                <w:lang w:val="es-ES"/>
              </w:rPr>
              <w:t>A</w:t>
            </w:r>
            <w:r w:rsidR="00D06340" w:rsidRPr="00AC0749">
              <w:rPr>
                <w:b/>
                <w:bCs/>
                <w:color w:val="000000" w:themeColor="text1"/>
                <w:lang w:val="es-ES"/>
              </w:rPr>
              <w:t>.</w:t>
            </w:r>
            <w:r w:rsidRPr="00AC0749">
              <w:rPr>
                <w:b/>
                <w:bCs/>
                <w:color w:val="000000" w:themeColor="text1"/>
                <w:lang w:val="es-ES"/>
              </w:rPr>
              <w:t>N</w:t>
            </w:r>
            <w:r w:rsidR="00D06340" w:rsidRPr="00AC0749">
              <w:rPr>
                <w:b/>
                <w:bCs/>
                <w:color w:val="000000" w:themeColor="text1"/>
                <w:lang w:val="es-ES"/>
              </w:rPr>
              <w:t>.</w:t>
            </w:r>
            <w:r w:rsidRPr="00AC0749">
              <w:rPr>
                <w:b/>
                <w:bCs/>
                <w:color w:val="000000" w:themeColor="text1"/>
                <w:lang w:val="es-ES"/>
              </w:rPr>
              <w:t>A</w:t>
            </w:r>
            <w:r w:rsidR="00D06340" w:rsidRPr="00AC0749">
              <w:rPr>
                <w:b/>
                <w:bCs/>
                <w:color w:val="000000" w:themeColor="text1"/>
                <w:lang w:val="es-ES"/>
              </w:rPr>
              <w:t>.</w:t>
            </w:r>
            <w:r w:rsidRPr="00AC0749">
              <w:rPr>
                <w:b/>
                <w:bCs/>
                <w:color w:val="000000" w:themeColor="text1"/>
                <w:lang w:val="es-ES"/>
              </w:rPr>
              <w:t>R</w:t>
            </w:r>
            <w:r w:rsidR="00D06340" w:rsidRPr="00AC0749">
              <w:rPr>
                <w:b/>
                <w:bCs/>
                <w:color w:val="000000" w:themeColor="text1"/>
                <w:lang w:val="es-ES"/>
              </w:rPr>
              <w:t>.</w:t>
            </w:r>
            <w:r w:rsidRPr="00AC0749">
              <w:rPr>
                <w:b/>
                <w:bCs/>
                <w:color w:val="000000" w:themeColor="text1"/>
                <w:lang w:val="es-ES"/>
              </w:rPr>
              <w:t xml:space="preserve"> sau Administra</w:t>
            </w:r>
            <w:r w:rsidR="00AA45DB" w:rsidRPr="00AC0749">
              <w:rPr>
                <w:b/>
                <w:bCs/>
                <w:color w:val="000000" w:themeColor="text1"/>
                <w:lang w:val="es-ES"/>
              </w:rPr>
              <w:t>ț</w:t>
            </w:r>
            <w:r w:rsidRPr="00AC0749">
              <w:rPr>
                <w:b/>
                <w:bCs/>
                <w:color w:val="000000" w:themeColor="text1"/>
                <w:lang w:val="es-ES"/>
              </w:rPr>
              <w:t>iile Bazinale de Apă după caz.</w:t>
            </w:r>
          </w:p>
        </w:tc>
      </w:tr>
    </w:tbl>
    <w:p w14:paraId="0648F6FC" w14:textId="713DDD99" w:rsidR="00037459" w:rsidRPr="00AC0749" w:rsidRDefault="00037459" w:rsidP="009669A6">
      <w:pPr>
        <w:pStyle w:val="ListParagraph"/>
        <w:numPr>
          <w:ilvl w:val="0"/>
          <w:numId w:val="99"/>
        </w:numPr>
        <w:suppressAutoHyphens w:val="0"/>
        <w:autoSpaceDN/>
        <w:ind w:left="714" w:hanging="357"/>
        <w:contextualSpacing w:val="0"/>
        <w:textAlignment w:val="auto"/>
        <w:rPr>
          <w:color w:val="000000" w:themeColor="text1"/>
          <w:lang w:val="es-ES"/>
        </w:rPr>
      </w:pPr>
      <w:bookmarkStart w:id="250" w:name="_Hlk129677524"/>
      <w:r w:rsidRPr="00AC0749">
        <w:rPr>
          <w:color w:val="000000" w:themeColor="text1"/>
          <w:lang w:val="es-ES"/>
        </w:rPr>
        <w:t>Întrucât institu</w:t>
      </w:r>
      <w:r w:rsidR="00AA45DB" w:rsidRPr="00AC0749">
        <w:rPr>
          <w:color w:val="000000" w:themeColor="text1"/>
          <w:lang w:val="es-ES"/>
        </w:rPr>
        <w:t>ț</w:t>
      </w:r>
      <w:r w:rsidRPr="00AC0749">
        <w:rPr>
          <w:color w:val="000000" w:themeColor="text1"/>
          <w:lang w:val="es-ES"/>
        </w:rPr>
        <w:t>ia dumneavoastră joacă un rol de sprijin în punerea în implementarea unor măsuri, vă rugăm să indica</w:t>
      </w:r>
      <w:r w:rsidR="00AA45DB" w:rsidRPr="00AC0749">
        <w:rPr>
          <w:color w:val="000000" w:themeColor="text1"/>
          <w:lang w:val="es-ES"/>
        </w:rPr>
        <w:t>ț</w:t>
      </w:r>
      <w:r w:rsidRPr="00AC0749">
        <w:rPr>
          <w:color w:val="000000" w:themeColor="text1"/>
          <w:lang w:val="es-ES"/>
        </w:rPr>
        <w:t>i tipul de sprijin pe care îl pute</w:t>
      </w:r>
      <w:r w:rsidR="00AA45DB" w:rsidRPr="00AC0749">
        <w:rPr>
          <w:color w:val="000000" w:themeColor="text1"/>
          <w:lang w:val="es-ES"/>
        </w:rPr>
        <w:t>ț</w:t>
      </w:r>
      <w:r w:rsidRPr="00AC0749">
        <w:rPr>
          <w:color w:val="000000" w:themeColor="text1"/>
          <w:lang w:val="es-ES"/>
        </w:rPr>
        <w:t>i acorda institu</w:t>
      </w:r>
      <w:r w:rsidR="00AA45DB" w:rsidRPr="00AC0749">
        <w:rPr>
          <w:color w:val="000000" w:themeColor="text1"/>
          <w:lang w:val="es-ES"/>
        </w:rPr>
        <w:t>ț</w:t>
      </w:r>
      <w:r w:rsidRPr="00AC0749">
        <w:rPr>
          <w:color w:val="000000" w:themeColor="text1"/>
          <w:lang w:val="es-ES"/>
        </w:rPr>
        <w:t>iei/institu</w:t>
      </w:r>
      <w:r w:rsidR="00AA45DB" w:rsidRPr="00AC0749">
        <w:rPr>
          <w:color w:val="000000" w:themeColor="text1"/>
          <w:lang w:val="es-ES"/>
        </w:rPr>
        <w:t>ț</w:t>
      </w:r>
      <w:r w:rsidRPr="00AC0749">
        <w:rPr>
          <w:color w:val="000000" w:themeColor="text1"/>
          <w:lang w:val="es-ES"/>
        </w:rPr>
        <w:t>iilor cu rol de coordonare în implementare.</w:t>
      </w:r>
    </w:p>
    <w:tbl>
      <w:tblPr>
        <w:tblStyle w:val="TableGrid"/>
        <w:tblW w:w="0" w:type="auto"/>
        <w:jc w:val="center"/>
        <w:tblLook w:val="04A0" w:firstRow="1" w:lastRow="0" w:firstColumn="1" w:lastColumn="0" w:noHBand="0" w:noVBand="1"/>
      </w:tblPr>
      <w:tblGrid>
        <w:gridCol w:w="2245"/>
        <w:gridCol w:w="5670"/>
      </w:tblGrid>
      <w:tr w:rsidR="00037459" w:rsidRPr="004530C1" w14:paraId="420F5249" w14:textId="77777777" w:rsidTr="00093EEE">
        <w:trPr>
          <w:tblHeader/>
          <w:jc w:val="center"/>
        </w:trPr>
        <w:tc>
          <w:tcPr>
            <w:tcW w:w="2245" w:type="dxa"/>
            <w:shd w:val="clear" w:color="auto" w:fill="auto"/>
          </w:tcPr>
          <w:p w14:paraId="50D19A67" w14:textId="77777777" w:rsidR="00037459" w:rsidRPr="00A56F55" w:rsidRDefault="00037459" w:rsidP="00D06340">
            <w:pPr>
              <w:pStyle w:val="ListParagraph"/>
              <w:spacing w:before="0" w:after="0"/>
              <w:ind w:left="0"/>
              <w:jc w:val="center"/>
              <w:rPr>
                <w:rFonts w:cstheme="majorHAnsi"/>
                <w:b/>
                <w:bCs/>
                <w:lang w:val="es-ES"/>
              </w:rPr>
            </w:pPr>
            <w:r w:rsidRPr="00A56F55">
              <w:rPr>
                <w:rFonts w:cstheme="majorHAnsi"/>
                <w:b/>
                <w:bCs/>
                <w:lang w:val="es-ES"/>
              </w:rPr>
              <w:t>Sector cu rol de sprijin</w:t>
            </w:r>
          </w:p>
        </w:tc>
        <w:tc>
          <w:tcPr>
            <w:tcW w:w="5670" w:type="dxa"/>
            <w:shd w:val="clear" w:color="auto" w:fill="auto"/>
          </w:tcPr>
          <w:p w14:paraId="141D45E6" w14:textId="77777777" w:rsidR="00037459" w:rsidRPr="00093EEE" w:rsidRDefault="00037459" w:rsidP="00D06340">
            <w:pPr>
              <w:pStyle w:val="ListParagraph"/>
              <w:spacing w:before="0" w:after="0"/>
              <w:ind w:left="0"/>
              <w:jc w:val="center"/>
              <w:rPr>
                <w:rFonts w:cstheme="majorHAnsi"/>
                <w:b/>
                <w:bCs/>
                <w:lang w:val="en-US"/>
              </w:rPr>
            </w:pPr>
            <w:r w:rsidRPr="00093EEE">
              <w:rPr>
                <w:rFonts w:cstheme="majorHAnsi"/>
                <w:b/>
                <w:bCs/>
                <w:lang w:val="en-US"/>
              </w:rPr>
              <w:t>Tip suport</w:t>
            </w:r>
          </w:p>
        </w:tc>
      </w:tr>
      <w:tr w:rsidR="00037459" w:rsidRPr="007B3CB4" w14:paraId="3580B3FB" w14:textId="77777777" w:rsidTr="00DA30D2">
        <w:trPr>
          <w:jc w:val="center"/>
        </w:trPr>
        <w:tc>
          <w:tcPr>
            <w:tcW w:w="2245" w:type="dxa"/>
          </w:tcPr>
          <w:p w14:paraId="60D48A2B" w14:textId="5FF76911"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Agricultur</w:t>
            </w:r>
            <w:r w:rsidR="00D06340" w:rsidRPr="004530C1">
              <w:rPr>
                <w:rFonts w:cstheme="majorHAnsi"/>
                <w:color w:val="000000" w:themeColor="text1"/>
                <w:lang w:val="en-US"/>
              </w:rPr>
              <w:t>ă</w:t>
            </w:r>
          </w:p>
        </w:tc>
        <w:tc>
          <w:tcPr>
            <w:tcW w:w="5670" w:type="dxa"/>
          </w:tcPr>
          <w:p w14:paraId="54C570AE" w14:textId="3E51D0E2" w:rsidR="00037459" w:rsidRPr="00D75EBF" w:rsidRDefault="00037459" w:rsidP="00D06340">
            <w:pPr>
              <w:pStyle w:val="ListParagraph"/>
              <w:spacing w:before="0" w:after="0"/>
              <w:ind w:left="0"/>
              <w:jc w:val="both"/>
              <w:rPr>
                <w:rFonts w:cstheme="majorHAnsi"/>
                <w:color w:val="000000" w:themeColor="text1"/>
                <w:lang w:val="it-IT"/>
              </w:rPr>
            </w:pPr>
            <w:r w:rsidRPr="00D75EBF">
              <w:rPr>
                <w:rFonts w:cstheme="majorHAnsi"/>
                <w:color w:val="000000" w:themeColor="text1"/>
                <w:lang w:val="it-IT"/>
              </w:rPr>
              <w:t>Furnizeaz</w:t>
            </w:r>
            <w:r w:rsidR="002148E6" w:rsidRPr="00D75EBF">
              <w:rPr>
                <w:rFonts w:cstheme="majorHAnsi"/>
                <w:color w:val="000000" w:themeColor="text1"/>
                <w:lang w:val="it-IT"/>
              </w:rPr>
              <w:t>ă</w:t>
            </w:r>
            <w:r w:rsidRPr="00D75EBF">
              <w:rPr>
                <w:rFonts w:cstheme="majorHAnsi"/>
                <w:color w:val="000000" w:themeColor="text1"/>
                <w:lang w:val="it-IT"/>
              </w:rPr>
              <w:t xml:space="preserve"> date referitoare la volumele evacuate prin sistemele de desecare </w:t>
            </w:r>
            <w:r w:rsidR="006A184D" w:rsidRPr="00D75EBF">
              <w:rPr>
                <w:rFonts w:cstheme="majorHAnsi"/>
                <w:color w:val="000000" w:themeColor="text1"/>
                <w:lang w:val="it-IT"/>
              </w:rPr>
              <w:t>–</w:t>
            </w:r>
            <w:r w:rsidRPr="00D75EBF">
              <w:rPr>
                <w:rFonts w:cstheme="majorHAnsi"/>
                <w:color w:val="000000" w:themeColor="text1"/>
                <w:lang w:val="it-IT"/>
              </w:rPr>
              <w:t xml:space="preserve"> drenaj</w:t>
            </w:r>
            <w:r w:rsidR="006A184D" w:rsidRPr="00D75EBF">
              <w:rPr>
                <w:rFonts w:cstheme="majorHAnsi"/>
                <w:color w:val="000000" w:themeColor="text1"/>
                <w:lang w:val="it-IT"/>
              </w:rPr>
              <w:t>.</w:t>
            </w:r>
          </w:p>
        </w:tc>
      </w:tr>
      <w:tr w:rsidR="00037459" w:rsidRPr="007B3CB4" w14:paraId="6ED4DF68" w14:textId="77777777" w:rsidTr="00DA30D2">
        <w:trPr>
          <w:jc w:val="center"/>
        </w:trPr>
        <w:tc>
          <w:tcPr>
            <w:tcW w:w="2245" w:type="dxa"/>
          </w:tcPr>
          <w:p w14:paraId="258565D3" w14:textId="14198CE6"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P</w:t>
            </w:r>
            <w:r w:rsidR="00D06340" w:rsidRPr="004530C1">
              <w:rPr>
                <w:rFonts w:cstheme="majorHAnsi"/>
                <w:color w:val="000000" w:themeColor="text1"/>
                <w:lang w:val="en-US"/>
              </w:rPr>
              <w:t>ă</w:t>
            </w:r>
            <w:r w:rsidRPr="004530C1">
              <w:rPr>
                <w:rFonts w:cstheme="majorHAnsi"/>
                <w:color w:val="000000" w:themeColor="text1"/>
                <w:lang w:val="en-US"/>
              </w:rPr>
              <w:t>duri</w:t>
            </w:r>
          </w:p>
        </w:tc>
        <w:tc>
          <w:tcPr>
            <w:tcW w:w="5670" w:type="dxa"/>
          </w:tcPr>
          <w:p w14:paraId="09A007A1" w14:textId="41B20EB7" w:rsidR="00037459" w:rsidRPr="004530C1" w:rsidRDefault="006A184D" w:rsidP="00D06340">
            <w:pPr>
              <w:pStyle w:val="ListParagraph"/>
              <w:spacing w:before="0" w:after="0"/>
              <w:ind w:left="0"/>
              <w:jc w:val="both"/>
              <w:rPr>
                <w:rFonts w:cstheme="majorHAnsi"/>
                <w:color w:val="000000" w:themeColor="text1"/>
                <w:lang w:val="en-US"/>
              </w:rPr>
            </w:pPr>
            <w:r>
              <w:rPr>
                <w:rFonts w:cstheme="majorHAnsi"/>
                <w:color w:val="000000" w:themeColor="text1"/>
                <w:lang w:val="en-US"/>
              </w:rPr>
              <w:t xml:space="preserve">- </w:t>
            </w:r>
            <w:r w:rsidR="00037459" w:rsidRPr="004530C1">
              <w:rPr>
                <w:rFonts w:cstheme="majorHAnsi"/>
                <w:color w:val="000000" w:themeColor="text1"/>
                <w:lang w:val="en-US"/>
              </w:rPr>
              <w:t xml:space="preserve">Supravegherea </w:t>
            </w:r>
            <w:r w:rsidR="00346959">
              <w:rPr>
                <w:rFonts w:cstheme="majorHAnsi"/>
                <w:color w:val="000000" w:themeColor="text1"/>
                <w:lang w:val="en-US"/>
              </w:rPr>
              <w:t>ș</w:t>
            </w:r>
            <w:r w:rsidR="00037459" w:rsidRPr="004530C1">
              <w:rPr>
                <w:rFonts w:cstheme="majorHAnsi"/>
                <w:color w:val="000000" w:themeColor="text1"/>
                <w:lang w:val="en-US"/>
              </w:rPr>
              <w:t>i avizarea tuturor lucrărilor silvice care se execută într-un bazin hidrografic toren</w:t>
            </w:r>
            <w:r w:rsidR="00AA45DB">
              <w:rPr>
                <w:rFonts w:cstheme="majorHAnsi"/>
                <w:color w:val="000000" w:themeColor="text1"/>
                <w:lang w:val="en-US"/>
              </w:rPr>
              <w:t>ț</w:t>
            </w:r>
            <w:r w:rsidR="00037459" w:rsidRPr="004530C1">
              <w:rPr>
                <w:rFonts w:cstheme="majorHAnsi"/>
                <w:color w:val="000000" w:themeColor="text1"/>
                <w:lang w:val="en-US"/>
              </w:rPr>
              <w:t>ial</w:t>
            </w:r>
            <w:r w:rsidRPr="004530C1">
              <w:rPr>
                <w:rFonts w:cstheme="majorHAnsi"/>
                <w:color w:val="000000" w:themeColor="text1"/>
                <w:lang w:val="en-US"/>
              </w:rPr>
              <w:t>;</w:t>
            </w:r>
          </w:p>
          <w:p w14:paraId="5B5152E6" w14:textId="49793CB1" w:rsidR="00037459" w:rsidRPr="00A56F55" w:rsidRDefault="006A184D" w:rsidP="00D06340">
            <w:pPr>
              <w:pStyle w:val="ListParagraph"/>
              <w:spacing w:before="0" w:after="0"/>
              <w:ind w:left="0"/>
              <w:jc w:val="both"/>
              <w:rPr>
                <w:rFonts w:cstheme="majorHAnsi"/>
                <w:color w:val="000000" w:themeColor="text1"/>
                <w:lang w:val="it-IT"/>
              </w:rPr>
            </w:pPr>
            <w:r w:rsidRPr="00A56F55">
              <w:rPr>
                <w:rFonts w:cstheme="majorHAnsi"/>
                <w:color w:val="000000" w:themeColor="text1"/>
                <w:lang w:val="it-IT"/>
              </w:rPr>
              <w:t>-</w:t>
            </w:r>
            <w:r w:rsidR="00037459" w:rsidRPr="00A56F55">
              <w:rPr>
                <w:rFonts w:cstheme="majorHAnsi"/>
                <w:color w:val="000000" w:themeColor="text1"/>
                <w:lang w:val="it-IT"/>
              </w:rPr>
              <w:t>Participarea la ac</w:t>
            </w:r>
            <w:r w:rsidR="00AA45DB" w:rsidRPr="00A56F55">
              <w:rPr>
                <w:rFonts w:cstheme="majorHAnsi"/>
                <w:color w:val="000000" w:themeColor="text1"/>
                <w:lang w:val="it-IT"/>
              </w:rPr>
              <w:t>ț</w:t>
            </w:r>
            <w:r w:rsidR="00037459" w:rsidRPr="00A56F55">
              <w:rPr>
                <w:rFonts w:cstheme="majorHAnsi"/>
                <w:color w:val="000000" w:themeColor="text1"/>
                <w:lang w:val="it-IT"/>
              </w:rPr>
              <w:t>iuni commune cu institu</w:t>
            </w:r>
            <w:r w:rsidR="00AA45DB" w:rsidRPr="00A56F55">
              <w:rPr>
                <w:rFonts w:cstheme="majorHAnsi"/>
                <w:color w:val="000000" w:themeColor="text1"/>
                <w:lang w:val="it-IT"/>
              </w:rPr>
              <w:t>ț</w:t>
            </w:r>
            <w:r w:rsidR="00037459" w:rsidRPr="00A56F55">
              <w:rPr>
                <w:rFonts w:cstheme="majorHAnsi"/>
                <w:color w:val="000000" w:themeColor="text1"/>
                <w:lang w:val="it-IT"/>
              </w:rPr>
              <w:t>iile implicate</w:t>
            </w:r>
            <w:r w:rsidRPr="00A56F55">
              <w:rPr>
                <w:rFonts w:cstheme="majorHAnsi"/>
                <w:color w:val="000000" w:themeColor="text1"/>
                <w:lang w:val="it-IT"/>
              </w:rPr>
              <w:t>;</w:t>
            </w:r>
          </w:p>
          <w:p w14:paraId="59E63039" w14:textId="3BA5C283" w:rsidR="00037459" w:rsidRPr="00A56F55" w:rsidRDefault="00037459" w:rsidP="00D06340">
            <w:pPr>
              <w:pStyle w:val="ListParagraph"/>
              <w:spacing w:before="0" w:after="0"/>
              <w:ind w:left="0"/>
              <w:jc w:val="both"/>
              <w:rPr>
                <w:rFonts w:cstheme="majorHAnsi"/>
                <w:color w:val="000000" w:themeColor="text1"/>
                <w:lang w:val="it-IT"/>
              </w:rPr>
            </w:pPr>
            <w:r w:rsidRPr="00A56F55">
              <w:rPr>
                <w:rFonts w:cstheme="majorHAnsi"/>
                <w:color w:val="000000" w:themeColor="text1"/>
                <w:lang w:val="it-IT"/>
              </w:rPr>
              <w:t>R</w:t>
            </w:r>
            <w:r w:rsidR="004530C1" w:rsidRPr="00A56F55">
              <w:rPr>
                <w:rFonts w:cstheme="majorHAnsi"/>
                <w:color w:val="000000" w:themeColor="text1"/>
                <w:lang w:val="it-IT"/>
              </w:rPr>
              <w:t>.</w:t>
            </w:r>
            <w:r w:rsidRPr="00A56F55">
              <w:rPr>
                <w:rFonts w:cstheme="majorHAnsi"/>
                <w:color w:val="000000" w:themeColor="text1"/>
                <w:lang w:val="it-IT"/>
              </w:rPr>
              <w:t>N</w:t>
            </w:r>
            <w:r w:rsidR="004530C1" w:rsidRPr="00A56F55">
              <w:rPr>
                <w:rFonts w:cstheme="majorHAnsi"/>
                <w:color w:val="000000" w:themeColor="text1"/>
                <w:lang w:val="it-IT"/>
              </w:rPr>
              <w:t>.</w:t>
            </w:r>
            <w:r w:rsidRPr="00A56F55">
              <w:rPr>
                <w:rFonts w:cstheme="majorHAnsi"/>
                <w:color w:val="000000" w:themeColor="text1"/>
                <w:lang w:val="it-IT"/>
              </w:rPr>
              <w:t>P</w:t>
            </w:r>
            <w:r w:rsidR="004530C1" w:rsidRPr="00A56F55">
              <w:rPr>
                <w:rFonts w:cstheme="majorHAnsi"/>
                <w:color w:val="000000" w:themeColor="text1"/>
                <w:lang w:val="it-IT"/>
              </w:rPr>
              <w:t>.</w:t>
            </w:r>
            <w:r w:rsidRPr="00A56F55">
              <w:rPr>
                <w:rFonts w:cstheme="majorHAnsi"/>
                <w:color w:val="000000" w:themeColor="text1"/>
                <w:lang w:val="it-IT"/>
              </w:rPr>
              <w:t>-ROMSILVA poate oferi sprijin institu</w:t>
            </w:r>
            <w:r w:rsidR="00AA45DB" w:rsidRPr="00A56F55">
              <w:rPr>
                <w:rFonts w:cstheme="majorHAnsi"/>
                <w:color w:val="000000" w:themeColor="text1"/>
                <w:lang w:val="it-IT"/>
              </w:rPr>
              <w:t>ț</w:t>
            </w:r>
            <w:r w:rsidRPr="00A56F55">
              <w:rPr>
                <w:rFonts w:cstheme="majorHAnsi"/>
                <w:color w:val="000000" w:themeColor="text1"/>
                <w:lang w:val="it-IT"/>
              </w:rPr>
              <w:t>iilor cu rol de coordonare în implementarea m</w:t>
            </w:r>
            <w:r w:rsidR="002148E6" w:rsidRPr="00A56F55">
              <w:rPr>
                <w:rFonts w:cstheme="majorHAnsi"/>
                <w:color w:val="000000" w:themeColor="text1"/>
                <w:lang w:val="it-IT"/>
              </w:rPr>
              <w:t>ă</w:t>
            </w:r>
            <w:r w:rsidRPr="00A56F55">
              <w:rPr>
                <w:rFonts w:cstheme="majorHAnsi"/>
                <w:color w:val="000000" w:themeColor="text1"/>
                <w:lang w:val="it-IT"/>
              </w:rPr>
              <w:t>surii 3, prin resursa uman</w:t>
            </w:r>
            <w:r w:rsidR="002148E6" w:rsidRPr="00A56F55">
              <w:rPr>
                <w:rFonts w:cstheme="majorHAnsi"/>
                <w:color w:val="000000" w:themeColor="text1"/>
                <w:lang w:val="it-IT"/>
              </w:rPr>
              <w:t>ă</w:t>
            </w:r>
            <w:r w:rsidRPr="00A56F55">
              <w:rPr>
                <w:rFonts w:cstheme="majorHAnsi"/>
                <w:color w:val="000000" w:themeColor="text1"/>
                <w:lang w:val="it-IT"/>
              </w:rPr>
              <w:t xml:space="preserve"> de care dispune, pentru promovarea, execu</w:t>
            </w:r>
            <w:r w:rsidR="00AA45DB" w:rsidRPr="00A56F55">
              <w:rPr>
                <w:rFonts w:cstheme="majorHAnsi"/>
                <w:color w:val="000000" w:themeColor="text1"/>
                <w:lang w:val="it-IT"/>
              </w:rPr>
              <w:t>ț</w:t>
            </w:r>
            <w:r w:rsidRPr="00A56F55">
              <w:rPr>
                <w:rFonts w:cstheme="majorHAnsi"/>
                <w:color w:val="000000" w:themeColor="text1"/>
                <w:lang w:val="it-IT"/>
              </w:rPr>
              <w:t xml:space="preserve">ia </w:t>
            </w:r>
            <w:r w:rsidR="00346959" w:rsidRPr="00A56F55">
              <w:rPr>
                <w:rFonts w:cstheme="majorHAnsi"/>
                <w:color w:val="000000" w:themeColor="text1"/>
                <w:lang w:val="it-IT"/>
              </w:rPr>
              <w:t>ș</w:t>
            </w:r>
            <w:r w:rsidRPr="00A56F55">
              <w:rPr>
                <w:rFonts w:cstheme="majorHAnsi"/>
                <w:color w:val="000000" w:themeColor="text1"/>
                <w:lang w:val="it-IT"/>
              </w:rPr>
              <w:t>i punerea în func</w:t>
            </w:r>
            <w:r w:rsidR="00AA45DB" w:rsidRPr="00A56F55">
              <w:rPr>
                <w:rFonts w:cstheme="majorHAnsi"/>
                <w:color w:val="000000" w:themeColor="text1"/>
                <w:lang w:val="it-IT"/>
              </w:rPr>
              <w:t>ț</w:t>
            </w:r>
            <w:r w:rsidRPr="00A56F55">
              <w:rPr>
                <w:rFonts w:cstheme="majorHAnsi"/>
                <w:color w:val="000000" w:themeColor="text1"/>
                <w:lang w:val="it-IT"/>
              </w:rPr>
              <w:t>iune a proiectelor care vizeaz</w:t>
            </w:r>
            <w:r w:rsidR="002148E6" w:rsidRPr="00A56F55">
              <w:rPr>
                <w:rFonts w:cstheme="majorHAnsi"/>
                <w:color w:val="000000" w:themeColor="text1"/>
                <w:lang w:val="it-IT"/>
              </w:rPr>
              <w:t>ă</w:t>
            </w:r>
            <w:r w:rsidRPr="00A56F55">
              <w:rPr>
                <w:rFonts w:cstheme="majorHAnsi"/>
                <w:color w:val="000000" w:themeColor="text1"/>
                <w:lang w:val="it-IT"/>
              </w:rPr>
              <w:t xml:space="preserve"> at</w:t>
            </w:r>
            <w:r w:rsidR="002148E6" w:rsidRPr="00A56F55">
              <w:rPr>
                <w:rFonts w:cstheme="majorHAnsi"/>
                <w:color w:val="000000" w:themeColor="text1"/>
                <w:lang w:val="it-IT"/>
              </w:rPr>
              <w:t>ă</w:t>
            </w:r>
            <w:r w:rsidRPr="00A56F55">
              <w:rPr>
                <w:rFonts w:cstheme="majorHAnsi"/>
                <w:color w:val="000000" w:themeColor="text1"/>
                <w:lang w:val="it-IT"/>
              </w:rPr>
              <w:t>t lucr</w:t>
            </w:r>
            <w:r w:rsidR="002148E6" w:rsidRPr="00A56F55">
              <w:rPr>
                <w:rFonts w:cstheme="majorHAnsi"/>
                <w:color w:val="000000" w:themeColor="text1"/>
                <w:lang w:val="it-IT"/>
              </w:rPr>
              <w:t>ă</w:t>
            </w:r>
            <w:r w:rsidRPr="00A56F55">
              <w:rPr>
                <w:rFonts w:cstheme="majorHAnsi"/>
                <w:color w:val="000000" w:themeColor="text1"/>
                <w:lang w:val="it-IT"/>
              </w:rPr>
              <w:t>ri de împ</w:t>
            </w:r>
            <w:r w:rsidR="002148E6" w:rsidRPr="00A56F55">
              <w:rPr>
                <w:rFonts w:cstheme="majorHAnsi"/>
                <w:color w:val="000000" w:themeColor="text1"/>
                <w:lang w:val="it-IT"/>
              </w:rPr>
              <w:t>ă</w:t>
            </w:r>
            <w:r w:rsidRPr="00A56F55">
              <w:rPr>
                <w:rFonts w:cstheme="majorHAnsi"/>
                <w:color w:val="000000" w:themeColor="text1"/>
                <w:lang w:val="it-IT"/>
              </w:rPr>
              <w:t>durire, c</w:t>
            </w:r>
            <w:r w:rsidR="002148E6" w:rsidRPr="00A56F55">
              <w:rPr>
                <w:rFonts w:cstheme="majorHAnsi"/>
                <w:color w:val="000000" w:themeColor="text1"/>
                <w:lang w:val="it-IT"/>
              </w:rPr>
              <w:t>ă</w:t>
            </w:r>
            <w:r w:rsidRPr="00A56F55">
              <w:rPr>
                <w:rFonts w:cstheme="majorHAnsi"/>
                <w:color w:val="000000" w:themeColor="text1"/>
                <w:lang w:val="it-IT"/>
              </w:rPr>
              <w:t xml:space="preserve">t </w:t>
            </w:r>
            <w:r w:rsidR="00346959" w:rsidRPr="00A56F55">
              <w:rPr>
                <w:rFonts w:cstheme="majorHAnsi"/>
                <w:color w:val="000000" w:themeColor="text1"/>
                <w:lang w:val="it-IT"/>
              </w:rPr>
              <w:t>ș</w:t>
            </w:r>
            <w:r w:rsidRPr="00A56F55">
              <w:rPr>
                <w:rFonts w:cstheme="majorHAnsi"/>
                <w:color w:val="000000" w:themeColor="text1"/>
                <w:lang w:val="it-IT"/>
              </w:rPr>
              <w:t>i lucr</w:t>
            </w:r>
            <w:r w:rsidR="002148E6" w:rsidRPr="00A56F55">
              <w:rPr>
                <w:rFonts w:cstheme="majorHAnsi"/>
                <w:color w:val="000000" w:themeColor="text1"/>
                <w:lang w:val="it-IT"/>
              </w:rPr>
              <w:t>ă</w:t>
            </w:r>
            <w:r w:rsidRPr="00A56F55">
              <w:rPr>
                <w:rFonts w:cstheme="majorHAnsi"/>
                <w:color w:val="000000" w:themeColor="text1"/>
                <w:lang w:val="it-IT"/>
              </w:rPr>
              <w:t>ri de amenajare a bazinelor hidrografice toren</w:t>
            </w:r>
            <w:r w:rsidR="00AA45DB" w:rsidRPr="00A56F55">
              <w:rPr>
                <w:rFonts w:cstheme="majorHAnsi"/>
                <w:color w:val="000000" w:themeColor="text1"/>
                <w:lang w:val="it-IT"/>
              </w:rPr>
              <w:t>ț</w:t>
            </w:r>
            <w:r w:rsidRPr="00A56F55">
              <w:rPr>
                <w:rFonts w:cstheme="majorHAnsi"/>
                <w:color w:val="000000" w:themeColor="text1"/>
                <w:lang w:val="it-IT"/>
              </w:rPr>
              <w:t>iale</w:t>
            </w:r>
          </w:p>
        </w:tc>
      </w:tr>
      <w:tr w:rsidR="00037459" w:rsidRPr="007B3CB4" w14:paraId="1DFFBC38" w14:textId="77777777" w:rsidTr="00DA30D2">
        <w:trPr>
          <w:jc w:val="center"/>
        </w:trPr>
        <w:tc>
          <w:tcPr>
            <w:tcW w:w="2245" w:type="dxa"/>
          </w:tcPr>
          <w:p w14:paraId="778B9DC7" w14:textId="77777777"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Transport</w:t>
            </w:r>
          </w:p>
        </w:tc>
        <w:tc>
          <w:tcPr>
            <w:tcW w:w="5670" w:type="dxa"/>
          </w:tcPr>
          <w:p w14:paraId="4230C504" w14:textId="399A0502"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 sprijin privind finan</w:t>
            </w:r>
            <w:r w:rsidR="00AA45DB">
              <w:rPr>
                <w:rFonts w:cstheme="majorHAnsi"/>
                <w:color w:val="000000" w:themeColor="text1"/>
                <w:lang w:val="en-US"/>
              </w:rPr>
              <w:t>ț</w:t>
            </w:r>
            <w:r w:rsidRPr="004530C1">
              <w:rPr>
                <w:rFonts w:cstheme="majorHAnsi"/>
                <w:color w:val="000000" w:themeColor="text1"/>
                <w:lang w:val="en-US"/>
              </w:rPr>
              <w:t>area din fonduri europene (nerambursabile sau împrumut), unde este cazul, conform documentelor strategice aprobate (Programul Investi</w:t>
            </w:r>
            <w:r w:rsidR="00AA45DB">
              <w:rPr>
                <w:rFonts w:cstheme="majorHAnsi"/>
                <w:color w:val="000000" w:themeColor="text1"/>
                <w:lang w:val="en-US"/>
              </w:rPr>
              <w:t>ț</w:t>
            </w:r>
            <w:r w:rsidRPr="004530C1">
              <w:rPr>
                <w:rFonts w:cstheme="majorHAnsi"/>
                <w:color w:val="000000" w:themeColor="text1"/>
                <w:lang w:val="en-US"/>
              </w:rPr>
              <w:t>ional pentru dezvoltarea infrastructurii de transport pentru perioada 2021-2030, Programul Na</w:t>
            </w:r>
            <w:r w:rsidR="00AA45DB">
              <w:rPr>
                <w:rFonts w:cstheme="majorHAnsi"/>
                <w:color w:val="000000" w:themeColor="text1"/>
                <w:lang w:val="en-US"/>
              </w:rPr>
              <w:t>ț</w:t>
            </w:r>
            <w:r w:rsidRPr="004530C1">
              <w:rPr>
                <w:rFonts w:cstheme="majorHAnsi"/>
                <w:color w:val="000000" w:themeColor="text1"/>
                <w:lang w:val="en-US"/>
              </w:rPr>
              <w:t xml:space="preserve">ional de Redresare </w:t>
            </w:r>
            <w:r w:rsidR="00346959">
              <w:rPr>
                <w:rFonts w:cstheme="majorHAnsi"/>
                <w:color w:val="000000" w:themeColor="text1"/>
                <w:lang w:val="en-US"/>
              </w:rPr>
              <w:t>ș</w:t>
            </w:r>
            <w:r w:rsidRPr="004530C1">
              <w:rPr>
                <w:rFonts w:cstheme="majorHAnsi"/>
                <w:color w:val="000000" w:themeColor="text1"/>
                <w:lang w:val="en-US"/>
              </w:rPr>
              <w:t>i Rezilien</w:t>
            </w:r>
            <w:r w:rsidR="00AA45DB">
              <w:rPr>
                <w:rFonts w:cstheme="majorHAnsi"/>
                <w:color w:val="000000" w:themeColor="text1"/>
                <w:lang w:val="en-US"/>
              </w:rPr>
              <w:t>ț</w:t>
            </w:r>
            <w:r w:rsidRPr="004530C1">
              <w:rPr>
                <w:rFonts w:cstheme="majorHAnsi"/>
                <w:color w:val="000000" w:themeColor="text1"/>
                <w:lang w:val="en-US"/>
              </w:rPr>
              <w:t>ă – Componenta 4 Transport Sustenabil, Programul Transport 2021-2027, Mecanismul pentru Interconectarea Europei);</w:t>
            </w:r>
          </w:p>
          <w:p w14:paraId="64030FAE" w14:textId="59BAB71E" w:rsidR="00037459" w:rsidRPr="00A56F55" w:rsidRDefault="00037459" w:rsidP="00D06340">
            <w:pPr>
              <w:pStyle w:val="ListParagraph"/>
              <w:spacing w:before="0" w:after="0"/>
              <w:ind w:left="0"/>
              <w:jc w:val="both"/>
              <w:rPr>
                <w:rFonts w:cstheme="majorHAnsi"/>
                <w:color w:val="000000" w:themeColor="text1"/>
                <w:lang w:val="es-ES"/>
              </w:rPr>
            </w:pPr>
            <w:r w:rsidRPr="00A56F55">
              <w:rPr>
                <w:rFonts w:cstheme="majorHAnsi"/>
                <w:color w:val="000000" w:themeColor="text1"/>
                <w:lang w:val="es-ES"/>
              </w:rPr>
              <w:t>- asisten</w:t>
            </w:r>
            <w:r w:rsidR="00AA45DB" w:rsidRPr="00A56F55">
              <w:rPr>
                <w:rFonts w:cstheme="majorHAnsi"/>
                <w:color w:val="000000" w:themeColor="text1"/>
                <w:lang w:val="es-ES"/>
              </w:rPr>
              <w:t>ț</w:t>
            </w:r>
            <w:r w:rsidRPr="00A56F55">
              <w:rPr>
                <w:rFonts w:cstheme="majorHAnsi"/>
                <w:color w:val="000000" w:themeColor="text1"/>
                <w:lang w:val="es-ES"/>
              </w:rPr>
              <w:t>ă tehnică finan</w:t>
            </w:r>
            <w:r w:rsidR="00AA45DB" w:rsidRPr="00A56F55">
              <w:rPr>
                <w:rFonts w:cstheme="majorHAnsi"/>
                <w:color w:val="000000" w:themeColor="text1"/>
                <w:lang w:val="es-ES"/>
              </w:rPr>
              <w:t>ț</w:t>
            </w:r>
            <w:r w:rsidRPr="00A56F55">
              <w:rPr>
                <w:rFonts w:cstheme="majorHAnsi"/>
                <w:color w:val="000000" w:themeColor="text1"/>
                <w:lang w:val="es-ES"/>
              </w:rPr>
              <w:t>ată din fonduri europene privind expertiza externă</w:t>
            </w:r>
            <w:r w:rsidR="006A184D" w:rsidRPr="00A56F55">
              <w:rPr>
                <w:rFonts w:cstheme="majorHAnsi"/>
                <w:color w:val="000000" w:themeColor="text1"/>
                <w:lang w:val="es-ES"/>
              </w:rPr>
              <w:t>;</w:t>
            </w:r>
            <w:r w:rsidRPr="00A56F55">
              <w:rPr>
                <w:rFonts w:cstheme="majorHAnsi"/>
                <w:color w:val="000000" w:themeColor="text1"/>
                <w:lang w:val="es-ES"/>
              </w:rPr>
              <w:t xml:space="preserve"> </w:t>
            </w:r>
          </w:p>
          <w:p w14:paraId="647D6F42" w14:textId="0AB6C3AC" w:rsidR="00037459" w:rsidRPr="00A56F55" w:rsidRDefault="00037459" w:rsidP="00D06340">
            <w:pPr>
              <w:pStyle w:val="ListParagraph"/>
              <w:spacing w:before="0" w:after="0"/>
              <w:ind w:left="0"/>
              <w:jc w:val="both"/>
              <w:rPr>
                <w:rFonts w:cstheme="majorHAnsi"/>
                <w:color w:val="000000" w:themeColor="text1"/>
                <w:lang w:val="es-ES"/>
              </w:rPr>
            </w:pPr>
            <w:r w:rsidRPr="00A56F55">
              <w:rPr>
                <w:rFonts w:cstheme="majorHAnsi"/>
                <w:color w:val="000000" w:themeColor="text1"/>
                <w:lang w:val="es-ES"/>
              </w:rPr>
              <w:t xml:space="preserve">- promovarea </w:t>
            </w:r>
            <w:r w:rsidR="00346959" w:rsidRPr="00A56F55">
              <w:rPr>
                <w:rFonts w:cstheme="majorHAnsi"/>
                <w:color w:val="000000" w:themeColor="text1"/>
                <w:lang w:val="es-ES"/>
              </w:rPr>
              <w:t>ș</w:t>
            </w:r>
            <w:r w:rsidRPr="00A56F55">
              <w:rPr>
                <w:rFonts w:cstheme="majorHAnsi"/>
                <w:color w:val="000000" w:themeColor="text1"/>
                <w:lang w:val="es-ES"/>
              </w:rPr>
              <w:t>i aprobarea actelor normative (dacă este cazul)</w:t>
            </w:r>
            <w:r w:rsidR="006A184D" w:rsidRPr="00A56F55">
              <w:rPr>
                <w:rFonts w:cstheme="majorHAnsi"/>
                <w:color w:val="000000" w:themeColor="text1"/>
                <w:lang w:val="es-ES"/>
              </w:rPr>
              <w:t xml:space="preserve"> ;</w:t>
            </w:r>
          </w:p>
          <w:p w14:paraId="3B222A24" w14:textId="060865BC" w:rsidR="00037459" w:rsidRPr="00A56F55" w:rsidRDefault="00037459" w:rsidP="00D06340">
            <w:pPr>
              <w:pStyle w:val="ListParagraph"/>
              <w:spacing w:before="0" w:after="0"/>
              <w:ind w:left="0"/>
              <w:jc w:val="both"/>
              <w:rPr>
                <w:rFonts w:cstheme="majorHAnsi"/>
                <w:color w:val="000000" w:themeColor="text1"/>
                <w:lang w:val="es-ES"/>
              </w:rPr>
            </w:pPr>
            <w:r w:rsidRPr="00A56F55">
              <w:rPr>
                <w:rFonts w:cstheme="majorHAnsi"/>
                <w:color w:val="000000" w:themeColor="text1"/>
                <w:lang w:val="es-ES"/>
              </w:rPr>
              <w:t>- personalul specializat din CESTRIN/Direc</w:t>
            </w:r>
            <w:r w:rsidR="00AA45DB" w:rsidRPr="00A56F55">
              <w:rPr>
                <w:rFonts w:cstheme="majorHAnsi"/>
                <w:color w:val="000000" w:themeColor="text1"/>
                <w:lang w:val="es-ES"/>
              </w:rPr>
              <w:t>ț</w:t>
            </w:r>
            <w:r w:rsidRPr="00A56F55">
              <w:rPr>
                <w:rFonts w:cstheme="majorHAnsi"/>
                <w:color w:val="000000" w:themeColor="text1"/>
                <w:lang w:val="es-ES"/>
              </w:rPr>
              <w:t>ia tehnic</w:t>
            </w:r>
            <w:r w:rsidR="002148E6" w:rsidRPr="00A56F55">
              <w:rPr>
                <w:rFonts w:cstheme="majorHAnsi"/>
                <w:color w:val="000000" w:themeColor="text1"/>
                <w:lang w:val="es-ES"/>
              </w:rPr>
              <w:t>ă</w:t>
            </w:r>
            <w:r w:rsidRPr="00A56F55">
              <w:rPr>
                <w:rFonts w:cstheme="majorHAnsi"/>
                <w:color w:val="000000" w:themeColor="text1"/>
                <w:lang w:val="es-ES"/>
              </w:rPr>
              <w:t xml:space="preserve">/Departament Drumuri </w:t>
            </w:r>
            <w:r w:rsidR="00346959" w:rsidRPr="00A56F55">
              <w:rPr>
                <w:rFonts w:cstheme="majorHAnsi"/>
                <w:color w:val="000000" w:themeColor="text1"/>
                <w:lang w:val="es-ES"/>
              </w:rPr>
              <w:t>ș</w:t>
            </w:r>
            <w:r w:rsidRPr="00A56F55">
              <w:rPr>
                <w:rFonts w:cstheme="majorHAnsi"/>
                <w:color w:val="000000" w:themeColor="text1"/>
                <w:lang w:val="es-ES"/>
              </w:rPr>
              <w:t>i lucr</w:t>
            </w:r>
            <w:r w:rsidR="002148E6" w:rsidRPr="00A56F55">
              <w:rPr>
                <w:rFonts w:cstheme="majorHAnsi"/>
                <w:color w:val="000000" w:themeColor="text1"/>
                <w:lang w:val="es-ES"/>
              </w:rPr>
              <w:t>ă</w:t>
            </w:r>
            <w:r w:rsidRPr="00A56F55">
              <w:rPr>
                <w:rFonts w:cstheme="majorHAnsi"/>
                <w:color w:val="000000" w:themeColor="text1"/>
                <w:lang w:val="es-ES"/>
              </w:rPr>
              <w:t>ri de art</w:t>
            </w:r>
            <w:r w:rsidR="002148E6" w:rsidRPr="00A56F55">
              <w:rPr>
                <w:rFonts w:cstheme="majorHAnsi"/>
                <w:color w:val="000000" w:themeColor="text1"/>
                <w:lang w:val="es-ES"/>
              </w:rPr>
              <w:t>ă</w:t>
            </w:r>
            <w:r w:rsidRPr="00A56F55">
              <w:rPr>
                <w:rFonts w:cstheme="majorHAnsi"/>
                <w:color w:val="000000" w:themeColor="text1"/>
                <w:lang w:val="es-ES"/>
              </w:rPr>
              <w:t xml:space="preserve"> efectueaz</w:t>
            </w:r>
            <w:r w:rsidR="002148E6" w:rsidRPr="00A56F55">
              <w:rPr>
                <w:rFonts w:cstheme="majorHAnsi"/>
                <w:color w:val="000000" w:themeColor="text1"/>
                <w:lang w:val="es-ES"/>
              </w:rPr>
              <w:t>ă</w:t>
            </w:r>
            <w:r w:rsidRPr="00A56F55">
              <w:rPr>
                <w:rFonts w:cstheme="majorHAnsi"/>
                <w:color w:val="000000" w:themeColor="text1"/>
                <w:lang w:val="es-ES"/>
              </w:rPr>
              <w:t xml:space="preserve"> inspec</w:t>
            </w:r>
            <w:r w:rsidR="00AA45DB" w:rsidRPr="00A56F55">
              <w:rPr>
                <w:rFonts w:cstheme="majorHAnsi"/>
                <w:color w:val="000000" w:themeColor="text1"/>
                <w:lang w:val="es-ES"/>
              </w:rPr>
              <w:t>ț</w:t>
            </w:r>
            <w:r w:rsidRPr="00A56F55">
              <w:rPr>
                <w:rFonts w:cstheme="majorHAnsi"/>
                <w:color w:val="000000" w:themeColor="text1"/>
                <w:lang w:val="es-ES"/>
              </w:rPr>
              <w:t>ii tehnice vizuale la podurile din administrarea S</w:t>
            </w:r>
            <w:r w:rsidR="004530C1" w:rsidRPr="00A56F55">
              <w:rPr>
                <w:rFonts w:cstheme="majorHAnsi"/>
                <w:color w:val="000000" w:themeColor="text1"/>
                <w:lang w:val="es-ES"/>
              </w:rPr>
              <w:t>.</w:t>
            </w:r>
            <w:r w:rsidRPr="00A56F55">
              <w:rPr>
                <w:rFonts w:cstheme="majorHAnsi"/>
                <w:color w:val="000000" w:themeColor="text1"/>
                <w:lang w:val="es-ES"/>
              </w:rPr>
              <w:t>C</w:t>
            </w:r>
            <w:r w:rsidR="004530C1" w:rsidRPr="00A56F55">
              <w:rPr>
                <w:rFonts w:cstheme="majorHAnsi"/>
                <w:color w:val="000000" w:themeColor="text1"/>
                <w:lang w:val="es-ES"/>
              </w:rPr>
              <w:t>.</w:t>
            </w:r>
            <w:r w:rsidRPr="00A56F55">
              <w:rPr>
                <w:rFonts w:cstheme="majorHAnsi"/>
                <w:color w:val="000000" w:themeColor="text1"/>
                <w:lang w:val="es-ES"/>
              </w:rPr>
              <w:t xml:space="preserve"> C</w:t>
            </w:r>
            <w:r w:rsidR="004530C1" w:rsidRPr="00A56F55">
              <w:rPr>
                <w:rFonts w:cstheme="majorHAnsi"/>
                <w:color w:val="000000" w:themeColor="text1"/>
                <w:lang w:val="es-ES"/>
              </w:rPr>
              <w:t>.</w:t>
            </w:r>
            <w:r w:rsidRPr="00A56F55">
              <w:rPr>
                <w:rFonts w:cstheme="majorHAnsi"/>
                <w:color w:val="000000" w:themeColor="text1"/>
                <w:lang w:val="es-ES"/>
              </w:rPr>
              <w:t>N</w:t>
            </w:r>
            <w:r w:rsidR="004530C1" w:rsidRPr="00A56F55">
              <w:rPr>
                <w:rFonts w:cstheme="majorHAnsi"/>
                <w:color w:val="000000" w:themeColor="text1"/>
                <w:lang w:val="es-ES"/>
              </w:rPr>
              <w:t>.</w:t>
            </w:r>
            <w:r w:rsidRPr="00A56F55">
              <w:rPr>
                <w:rFonts w:cstheme="majorHAnsi"/>
                <w:color w:val="000000" w:themeColor="text1"/>
                <w:lang w:val="es-ES"/>
              </w:rPr>
              <w:t>A</w:t>
            </w:r>
            <w:r w:rsidR="004530C1" w:rsidRPr="00A56F55">
              <w:rPr>
                <w:rFonts w:cstheme="majorHAnsi"/>
                <w:color w:val="000000" w:themeColor="text1"/>
                <w:lang w:val="es-ES"/>
              </w:rPr>
              <w:t>.</w:t>
            </w:r>
            <w:r w:rsidRPr="00A56F55">
              <w:rPr>
                <w:rFonts w:cstheme="majorHAnsi"/>
                <w:color w:val="000000" w:themeColor="text1"/>
                <w:lang w:val="es-ES"/>
              </w:rPr>
              <w:t>I</w:t>
            </w:r>
            <w:r w:rsidR="004530C1" w:rsidRPr="00A56F55">
              <w:rPr>
                <w:rFonts w:cstheme="majorHAnsi"/>
                <w:color w:val="000000" w:themeColor="text1"/>
                <w:lang w:val="es-ES"/>
              </w:rPr>
              <w:t>.</w:t>
            </w:r>
            <w:r w:rsidRPr="00A56F55">
              <w:rPr>
                <w:rFonts w:cstheme="majorHAnsi"/>
                <w:color w:val="000000" w:themeColor="text1"/>
                <w:lang w:val="es-ES"/>
              </w:rPr>
              <w:t>R</w:t>
            </w:r>
            <w:r w:rsidR="004530C1" w:rsidRPr="00A56F55">
              <w:rPr>
                <w:rFonts w:cstheme="majorHAnsi"/>
                <w:color w:val="000000" w:themeColor="text1"/>
                <w:lang w:val="es-ES"/>
              </w:rPr>
              <w:t>.</w:t>
            </w:r>
            <w:r w:rsidRPr="00A56F55">
              <w:rPr>
                <w:rFonts w:cstheme="majorHAnsi"/>
                <w:color w:val="000000" w:themeColor="text1"/>
                <w:lang w:val="es-ES"/>
              </w:rPr>
              <w:t xml:space="preserve"> S</w:t>
            </w:r>
            <w:r w:rsidR="004530C1" w:rsidRPr="00A56F55">
              <w:rPr>
                <w:rFonts w:cstheme="majorHAnsi"/>
                <w:color w:val="000000" w:themeColor="text1"/>
                <w:lang w:val="es-ES"/>
              </w:rPr>
              <w:t>.</w:t>
            </w:r>
            <w:r w:rsidRPr="00A56F55">
              <w:rPr>
                <w:rFonts w:cstheme="majorHAnsi"/>
                <w:color w:val="000000" w:themeColor="text1"/>
                <w:lang w:val="es-ES"/>
              </w:rPr>
              <w:t>A</w:t>
            </w:r>
            <w:r w:rsidR="004530C1" w:rsidRPr="00A56F55">
              <w:rPr>
                <w:rFonts w:cstheme="majorHAnsi"/>
                <w:color w:val="000000" w:themeColor="text1"/>
                <w:lang w:val="es-ES"/>
              </w:rPr>
              <w:t>.</w:t>
            </w:r>
            <w:r w:rsidRPr="00A56F55">
              <w:rPr>
                <w:rFonts w:cstheme="majorHAnsi"/>
                <w:color w:val="000000" w:themeColor="text1"/>
                <w:lang w:val="es-ES"/>
              </w:rPr>
              <w:t>; de asemenea poate furniza informa</w:t>
            </w:r>
            <w:r w:rsidR="00AA45DB" w:rsidRPr="00A56F55">
              <w:rPr>
                <w:rFonts w:cstheme="majorHAnsi"/>
                <w:color w:val="000000" w:themeColor="text1"/>
                <w:lang w:val="es-ES"/>
              </w:rPr>
              <w:t>ț</w:t>
            </w:r>
            <w:r w:rsidRPr="00A56F55">
              <w:rPr>
                <w:rFonts w:cstheme="majorHAnsi"/>
                <w:color w:val="000000" w:themeColor="text1"/>
                <w:lang w:val="es-ES"/>
              </w:rPr>
              <w:t>ii în GIS: h</w:t>
            </w:r>
            <w:r w:rsidR="002148E6" w:rsidRPr="00A56F55">
              <w:rPr>
                <w:rFonts w:cstheme="majorHAnsi"/>
                <w:color w:val="000000" w:themeColor="text1"/>
                <w:lang w:val="es-ES"/>
              </w:rPr>
              <w:t>ă</w:t>
            </w:r>
            <w:r w:rsidRPr="00A56F55">
              <w:rPr>
                <w:rFonts w:cstheme="majorHAnsi"/>
                <w:color w:val="000000" w:themeColor="text1"/>
                <w:lang w:val="es-ES"/>
              </w:rPr>
              <w:t>r</w:t>
            </w:r>
            <w:r w:rsidR="00AA45DB" w:rsidRPr="00A56F55">
              <w:rPr>
                <w:rFonts w:cstheme="majorHAnsi"/>
                <w:color w:val="000000" w:themeColor="text1"/>
                <w:lang w:val="es-ES"/>
              </w:rPr>
              <w:t>ț</w:t>
            </w:r>
            <w:r w:rsidRPr="00A56F55">
              <w:rPr>
                <w:rFonts w:cstheme="majorHAnsi"/>
                <w:color w:val="000000" w:themeColor="text1"/>
                <w:lang w:val="es-ES"/>
              </w:rPr>
              <w:t xml:space="preserve">i tematice </w:t>
            </w:r>
            <w:r w:rsidR="00346959" w:rsidRPr="00A56F55">
              <w:rPr>
                <w:rFonts w:cstheme="majorHAnsi"/>
                <w:color w:val="000000" w:themeColor="text1"/>
                <w:lang w:val="es-ES"/>
              </w:rPr>
              <w:t>ș</w:t>
            </w:r>
            <w:r w:rsidRPr="00A56F55">
              <w:rPr>
                <w:rFonts w:cstheme="majorHAnsi"/>
                <w:color w:val="000000" w:themeColor="text1"/>
                <w:lang w:val="es-ES"/>
              </w:rPr>
              <w:t>i analize spa</w:t>
            </w:r>
            <w:r w:rsidR="00AA45DB" w:rsidRPr="00A56F55">
              <w:rPr>
                <w:rFonts w:cstheme="majorHAnsi"/>
                <w:color w:val="000000" w:themeColor="text1"/>
                <w:lang w:val="es-ES"/>
              </w:rPr>
              <w:t>ț</w:t>
            </w:r>
            <w:r w:rsidRPr="00A56F55">
              <w:rPr>
                <w:rFonts w:cstheme="majorHAnsi"/>
                <w:color w:val="000000" w:themeColor="text1"/>
                <w:lang w:val="es-ES"/>
              </w:rPr>
              <w:t>iale</w:t>
            </w:r>
            <w:r w:rsidR="006A184D" w:rsidRPr="00A56F55">
              <w:rPr>
                <w:rFonts w:cstheme="majorHAnsi"/>
                <w:color w:val="000000" w:themeColor="text1"/>
                <w:lang w:val="es-ES"/>
              </w:rPr>
              <w:t>;</w:t>
            </w:r>
          </w:p>
          <w:p w14:paraId="28B787E3" w14:textId="6A3CDEAB" w:rsidR="00037459" w:rsidRPr="00A56F55" w:rsidRDefault="00037459" w:rsidP="00D06340">
            <w:pPr>
              <w:pStyle w:val="ListParagraph"/>
              <w:spacing w:before="0" w:after="0"/>
              <w:ind w:left="0"/>
              <w:jc w:val="both"/>
              <w:rPr>
                <w:rFonts w:cstheme="majorHAnsi"/>
                <w:color w:val="000000" w:themeColor="text1"/>
                <w:lang w:val="it-IT"/>
              </w:rPr>
            </w:pPr>
            <w:r w:rsidRPr="00A56F55">
              <w:rPr>
                <w:rFonts w:cstheme="majorHAnsi"/>
                <w:color w:val="000000" w:themeColor="text1"/>
                <w:lang w:val="it-IT"/>
              </w:rPr>
              <w:t>-Starea tehnic</w:t>
            </w:r>
            <w:r w:rsidR="002148E6" w:rsidRPr="00A56F55">
              <w:rPr>
                <w:rFonts w:cstheme="majorHAnsi"/>
                <w:color w:val="000000" w:themeColor="text1"/>
                <w:lang w:val="it-IT"/>
              </w:rPr>
              <w:t>ă</w:t>
            </w:r>
            <w:r w:rsidRPr="00A56F55">
              <w:rPr>
                <w:rFonts w:cstheme="majorHAnsi"/>
                <w:color w:val="000000" w:themeColor="text1"/>
                <w:lang w:val="it-IT"/>
              </w:rPr>
              <w:t xml:space="preserve"> a podurilor aflate în administrare</w:t>
            </w:r>
            <w:r w:rsidR="006A184D" w:rsidRPr="00A56F55">
              <w:rPr>
                <w:rFonts w:cstheme="majorHAnsi"/>
                <w:color w:val="000000" w:themeColor="text1"/>
                <w:lang w:val="it-IT"/>
              </w:rPr>
              <w:t>;</w:t>
            </w:r>
          </w:p>
          <w:p w14:paraId="23E4DD05" w14:textId="6D0645CE" w:rsidR="00037459" w:rsidRPr="00A56F55" w:rsidRDefault="00037459" w:rsidP="00D06340">
            <w:pPr>
              <w:pStyle w:val="ListParagraph"/>
              <w:spacing w:before="0" w:after="0"/>
              <w:ind w:left="0"/>
              <w:jc w:val="both"/>
              <w:rPr>
                <w:rFonts w:cstheme="majorHAnsi"/>
                <w:color w:val="000000" w:themeColor="text1"/>
                <w:lang w:val="it-IT"/>
              </w:rPr>
            </w:pPr>
            <w:r w:rsidRPr="00A56F55">
              <w:rPr>
                <w:rFonts w:cstheme="majorHAnsi"/>
                <w:color w:val="000000" w:themeColor="text1"/>
                <w:lang w:val="it-IT"/>
              </w:rPr>
              <w:t>-</w:t>
            </w:r>
            <w:r w:rsidRPr="00A56F55">
              <w:rPr>
                <w:rFonts w:cstheme="majorHAnsi"/>
                <w:lang w:val="it-IT"/>
              </w:rPr>
              <w:t xml:space="preserve"> </w:t>
            </w:r>
            <w:r w:rsidRPr="00A56F55">
              <w:rPr>
                <w:rFonts w:cstheme="majorHAnsi"/>
                <w:color w:val="000000" w:themeColor="text1"/>
                <w:lang w:val="it-IT"/>
              </w:rPr>
              <w:t>Punerea la dispozi</w:t>
            </w:r>
            <w:r w:rsidR="00AA45DB" w:rsidRPr="00A56F55">
              <w:rPr>
                <w:rFonts w:cstheme="majorHAnsi"/>
                <w:color w:val="000000" w:themeColor="text1"/>
                <w:lang w:val="it-IT"/>
              </w:rPr>
              <w:t>ț</w:t>
            </w:r>
            <w:r w:rsidR="006A184D" w:rsidRPr="00A56F55">
              <w:rPr>
                <w:rFonts w:cstheme="majorHAnsi"/>
                <w:color w:val="000000" w:themeColor="text1"/>
                <w:lang w:val="it-IT"/>
              </w:rPr>
              <w:t>i</w:t>
            </w:r>
            <w:r w:rsidR="001364E2" w:rsidRPr="00A56F55">
              <w:rPr>
                <w:rFonts w:cstheme="majorHAnsi"/>
                <w:color w:val="000000" w:themeColor="text1"/>
                <w:lang w:val="it-IT"/>
              </w:rPr>
              <w:t xml:space="preserve">e </w:t>
            </w:r>
            <w:r w:rsidRPr="00A56F55">
              <w:rPr>
                <w:rFonts w:cstheme="majorHAnsi"/>
                <w:color w:val="000000" w:themeColor="text1"/>
                <w:lang w:val="it-IT"/>
              </w:rPr>
              <w:t>a documenta</w:t>
            </w:r>
            <w:r w:rsidR="00AA45DB" w:rsidRPr="00A56F55">
              <w:rPr>
                <w:rFonts w:cstheme="majorHAnsi"/>
                <w:color w:val="000000" w:themeColor="text1"/>
                <w:lang w:val="it-IT"/>
              </w:rPr>
              <w:t>ț</w:t>
            </w:r>
            <w:r w:rsidRPr="00A56F55">
              <w:rPr>
                <w:rFonts w:cstheme="majorHAnsi"/>
                <w:color w:val="000000" w:themeColor="text1"/>
                <w:lang w:val="it-IT"/>
              </w:rPr>
              <w:t>iilor pe care le de</w:t>
            </w:r>
            <w:r w:rsidR="00AA45DB" w:rsidRPr="00A56F55">
              <w:rPr>
                <w:rFonts w:cstheme="majorHAnsi"/>
                <w:color w:val="000000" w:themeColor="text1"/>
                <w:lang w:val="it-IT"/>
              </w:rPr>
              <w:t>ț</w:t>
            </w:r>
            <w:r w:rsidRPr="00A56F55">
              <w:rPr>
                <w:rFonts w:cstheme="majorHAnsi"/>
                <w:color w:val="000000" w:themeColor="text1"/>
                <w:lang w:val="it-IT"/>
              </w:rPr>
              <w:t>inem.</w:t>
            </w:r>
          </w:p>
        </w:tc>
      </w:tr>
      <w:tr w:rsidR="00037459" w:rsidRPr="004530C1" w14:paraId="2EF81788" w14:textId="77777777" w:rsidTr="00DA30D2">
        <w:trPr>
          <w:jc w:val="center"/>
        </w:trPr>
        <w:tc>
          <w:tcPr>
            <w:tcW w:w="2245" w:type="dxa"/>
          </w:tcPr>
          <w:p w14:paraId="76E47B0B" w14:textId="77777777"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rPr>
              <w:t>Cercetare</w:t>
            </w:r>
          </w:p>
        </w:tc>
        <w:tc>
          <w:tcPr>
            <w:tcW w:w="5670" w:type="dxa"/>
          </w:tcPr>
          <w:p w14:paraId="365158DF" w14:textId="57174D24" w:rsidR="00037459" w:rsidRPr="004530C1" w:rsidRDefault="00037459" w:rsidP="00D06340">
            <w:pPr>
              <w:spacing w:before="0" w:after="0"/>
              <w:contextualSpacing/>
              <w:jc w:val="both"/>
              <w:rPr>
                <w:rFonts w:cstheme="majorHAnsi"/>
                <w:color w:val="000000" w:themeColor="text1"/>
                <w:lang w:val="en-US"/>
              </w:rPr>
            </w:pPr>
            <w:r w:rsidRPr="004530C1">
              <w:rPr>
                <w:rFonts w:cstheme="majorHAnsi"/>
                <w:color w:val="000000" w:themeColor="text1"/>
                <w:lang w:val="en-US"/>
              </w:rPr>
              <w:t xml:space="preserve">-formularea de opinii </w:t>
            </w:r>
            <w:r w:rsidR="00346959">
              <w:rPr>
                <w:rFonts w:cstheme="majorHAnsi"/>
                <w:color w:val="000000" w:themeColor="text1"/>
                <w:lang w:val="en-US"/>
              </w:rPr>
              <w:t>ș</w:t>
            </w:r>
            <w:r w:rsidRPr="004530C1">
              <w:rPr>
                <w:rFonts w:cstheme="majorHAnsi"/>
                <w:color w:val="000000" w:themeColor="text1"/>
                <w:lang w:val="en-US"/>
              </w:rPr>
              <w:t xml:space="preserve">i propuneri de elaborare a măsurilor; </w:t>
            </w:r>
          </w:p>
          <w:p w14:paraId="69CB30DC" w14:textId="324EC8E2" w:rsidR="00037459" w:rsidRPr="004530C1" w:rsidRDefault="00037459" w:rsidP="00D06340">
            <w:pPr>
              <w:spacing w:before="0" w:after="0"/>
              <w:contextualSpacing/>
              <w:jc w:val="both"/>
              <w:rPr>
                <w:rFonts w:cstheme="majorHAnsi"/>
                <w:color w:val="000000" w:themeColor="text1"/>
                <w:lang w:val="en-US"/>
              </w:rPr>
            </w:pPr>
            <w:r w:rsidRPr="004530C1">
              <w:rPr>
                <w:rFonts w:cstheme="majorHAnsi"/>
                <w:color w:val="000000" w:themeColor="text1"/>
                <w:lang w:val="en-US"/>
              </w:rPr>
              <w:t>- de implementare a ac</w:t>
            </w:r>
            <w:r w:rsidR="00AA45DB">
              <w:rPr>
                <w:rFonts w:cstheme="majorHAnsi"/>
                <w:color w:val="000000" w:themeColor="text1"/>
                <w:lang w:val="en-US"/>
              </w:rPr>
              <w:t>ț</w:t>
            </w:r>
            <w:r w:rsidRPr="004530C1">
              <w:rPr>
                <w:rFonts w:cstheme="majorHAnsi"/>
                <w:color w:val="000000" w:themeColor="text1"/>
                <w:lang w:val="en-US"/>
              </w:rPr>
              <w:t>iuniilor;</w:t>
            </w:r>
          </w:p>
          <w:p w14:paraId="331E5D8F" w14:textId="77777777"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 participari în grupurile de lucru constituite în acest sens.</w:t>
            </w:r>
          </w:p>
        </w:tc>
      </w:tr>
      <w:tr w:rsidR="00037459" w:rsidRPr="004530C1" w14:paraId="057591E0" w14:textId="77777777" w:rsidTr="00DA30D2">
        <w:trPr>
          <w:jc w:val="center"/>
        </w:trPr>
        <w:tc>
          <w:tcPr>
            <w:tcW w:w="2245" w:type="dxa"/>
          </w:tcPr>
          <w:p w14:paraId="7EAB9B69" w14:textId="77777777"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rPr>
              <w:t>Economie</w:t>
            </w:r>
          </w:p>
        </w:tc>
        <w:tc>
          <w:tcPr>
            <w:tcW w:w="5670" w:type="dxa"/>
          </w:tcPr>
          <w:p w14:paraId="187617A3" w14:textId="4863F9ED"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color w:val="000000" w:themeColor="text1"/>
                <w:lang w:val="en-US"/>
              </w:rPr>
              <w:t>Consultan</w:t>
            </w:r>
            <w:r w:rsidR="00AA45DB">
              <w:rPr>
                <w:rFonts w:cstheme="majorHAnsi"/>
                <w:color w:val="000000" w:themeColor="text1"/>
                <w:lang w:val="en-US"/>
              </w:rPr>
              <w:t>ț</w:t>
            </w:r>
            <w:r w:rsidRPr="004530C1">
              <w:rPr>
                <w:rFonts w:cstheme="majorHAnsi"/>
                <w:color w:val="000000" w:themeColor="text1"/>
                <w:lang w:val="en-US"/>
              </w:rPr>
              <w:t>ă în vederea actualizării normativelor de proiectare a iazurilor de decantare a sterilului provenit din industria extractivă.</w:t>
            </w:r>
          </w:p>
        </w:tc>
      </w:tr>
      <w:tr w:rsidR="00037459" w:rsidRPr="004530C1" w14:paraId="47BF1A40" w14:textId="77777777" w:rsidTr="00DA30D2">
        <w:trPr>
          <w:jc w:val="center"/>
        </w:trPr>
        <w:tc>
          <w:tcPr>
            <w:tcW w:w="2245" w:type="dxa"/>
          </w:tcPr>
          <w:p w14:paraId="0A69E0B2" w14:textId="77777777" w:rsidR="00037459" w:rsidRPr="004530C1" w:rsidRDefault="00037459" w:rsidP="00D06340">
            <w:pPr>
              <w:pStyle w:val="ListParagraph"/>
              <w:spacing w:before="0" w:after="0"/>
              <w:ind w:left="0"/>
              <w:jc w:val="both"/>
              <w:rPr>
                <w:rFonts w:cstheme="majorHAnsi"/>
                <w:color w:val="000000" w:themeColor="text1"/>
                <w:lang w:val="en-US"/>
              </w:rPr>
            </w:pPr>
            <w:r w:rsidRPr="004530C1">
              <w:rPr>
                <w:rFonts w:cstheme="majorHAnsi"/>
              </w:rPr>
              <w:t>Energie</w:t>
            </w:r>
          </w:p>
        </w:tc>
        <w:tc>
          <w:tcPr>
            <w:tcW w:w="5670" w:type="dxa"/>
          </w:tcPr>
          <w:p w14:paraId="1ADDC77C" w14:textId="79313A83" w:rsidR="00037459" w:rsidRPr="004530C1" w:rsidRDefault="00037459" w:rsidP="00D06340">
            <w:pPr>
              <w:spacing w:before="0" w:after="0"/>
              <w:contextualSpacing/>
              <w:jc w:val="both"/>
              <w:rPr>
                <w:rFonts w:cstheme="majorHAnsi"/>
                <w:color w:val="000000" w:themeColor="text1"/>
                <w:lang w:val="en-US"/>
              </w:rPr>
            </w:pPr>
            <w:r w:rsidRPr="004530C1">
              <w:rPr>
                <w:rFonts w:cstheme="majorHAnsi"/>
                <w:color w:val="000000" w:themeColor="text1"/>
                <w:lang w:val="en-US"/>
              </w:rPr>
              <w:t>M</w:t>
            </w:r>
            <w:r w:rsidR="002148E6" w:rsidRPr="004530C1">
              <w:rPr>
                <w:rFonts w:cstheme="majorHAnsi"/>
                <w:color w:val="000000" w:themeColor="text1"/>
                <w:lang w:val="en-US"/>
              </w:rPr>
              <w:t>ă</w:t>
            </w:r>
            <w:r w:rsidRPr="004530C1">
              <w:rPr>
                <w:rFonts w:cstheme="majorHAnsi"/>
                <w:color w:val="000000" w:themeColor="text1"/>
                <w:lang w:val="en-US"/>
              </w:rPr>
              <w:t>sura 1: Hidroelectrica S.A. contracteaz</w:t>
            </w:r>
            <w:r w:rsidR="002148E6" w:rsidRPr="004530C1">
              <w:rPr>
                <w:rFonts w:cstheme="majorHAnsi"/>
                <w:color w:val="000000" w:themeColor="text1"/>
                <w:lang w:val="en-US"/>
              </w:rPr>
              <w:t>ă</w:t>
            </w:r>
            <w:r w:rsidRPr="004530C1">
              <w:rPr>
                <w:rFonts w:cstheme="majorHAnsi"/>
                <w:color w:val="000000" w:themeColor="text1"/>
                <w:lang w:val="en-US"/>
              </w:rPr>
              <w:t xml:space="preserve"> I</w:t>
            </w:r>
            <w:r w:rsidR="00C8356F">
              <w:rPr>
                <w:rFonts w:cstheme="majorHAnsi"/>
                <w:color w:val="000000" w:themeColor="text1"/>
                <w:lang w:val="en-US"/>
              </w:rPr>
              <w:t>.</w:t>
            </w:r>
            <w:r w:rsidRPr="004530C1">
              <w:rPr>
                <w:rFonts w:cstheme="majorHAnsi"/>
                <w:color w:val="000000" w:themeColor="text1"/>
                <w:lang w:val="en-US"/>
              </w:rPr>
              <w:t>N</w:t>
            </w:r>
            <w:r w:rsidR="00C8356F">
              <w:rPr>
                <w:rFonts w:cstheme="majorHAnsi"/>
                <w:color w:val="000000" w:themeColor="text1"/>
                <w:lang w:val="en-US"/>
              </w:rPr>
              <w:t>.</w:t>
            </w:r>
            <w:r w:rsidRPr="004530C1">
              <w:rPr>
                <w:rFonts w:cstheme="majorHAnsi"/>
                <w:color w:val="000000" w:themeColor="text1"/>
                <w:lang w:val="en-US"/>
              </w:rPr>
              <w:t>H</w:t>
            </w:r>
            <w:r w:rsidR="00C8356F">
              <w:rPr>
                <w:rFonts w:cstheme="majorHAnsi"/>
                <w:color w:val="000000" w:themeColor="text1"/>
                <w:lang w:val="en-US"/>
              </w:rPr>
              <w:t>.</w:t>
            </w:r>
            <w:r w:rsidRPr="004530C1">
              <w:rPr>
                <w:rFonts w:cstheme="majorHAnsi"/>
                <w:color w:val="000000" w:themeColor="text1"/>
                <w:lang w:val="en-US"/>
              </w:rPr>
              <w:t>G</w:t>
            </w:r>
            <w:r w:rsidR="00C8356F">
              <w:rPr>
                <w:rFonts w:cstheme="majorHAnsi"/>
                <w:color w:val="000000" w:themeColor="text1"/>
                <w:lang w:val="en-US"/>
              </w:rPr>
              <w:t>.</w:t>
            </w:r>
            <w:r w:rsidRPr="004530C1">
              <w:rPr>
                <w:rFonts w:cstheme="majorHAnsi"/>
                <w:color w:val="000000" w:themeColor="text1"/>
                <w:lang w:val="en-US"/>
              </w:rPr>
              <w:t>A</w:t>
            </w:r>
            <w:r w:rsidR="00C8356F">
              <w:rPr>
                <w:rFonts w:cstheme="majorHAnsi"/>
                <w:color w:val="000000" w:themeColor="text1"/>
                <w:lang w:val="en-US"/>
              </w:rPr>
              <w:t>.</w:t>
            </w:r>
            <w:r w:rsidRPr="004530C1">
              <w:rPr>
                <w:rFonts w:cstheme="majorHAnsi"/>
                <w:color w:val="000000" w:themeColor="text1"/>
                <w:lang w:val="en-US"/>
              </w:rPr>
              <w:t xml:space="preserve"> pentru furnizarea prognozelor hidrologice.</w:t>
            </w:r>
          </w:p>
          <w:p w14:paraId="493AAA13" w14:textId="31880BC9" w:rsidR="00037459" w:rsidRPr="00D75EBF" w:rsidRDefault="00037459" w:rsidP="00D06340">
            <w:pPr>
              <w:spacing w:before="0" w:after="0"/>
              <w:ind w:right="-18"/>
              <w:contextualSpacing/>
              <w:jc w:val="both"/>
              <w:rPr>
                <w:rFonts w:cstheme="majorHAnsi"/>
                <w:bCs/>
                <w:lang w:val="en-US"/>
              </w:rPr>
            </w:pPr>
            <w:r w:rsidRPr="00D75EBF">
              <w:rPr>
                <w:rFonts w:cstheme="majorHAnsi"/>
                <w:color w:val="000000" w:themeColor="text1"/>
                <w:lang w:val="en-US"/>
              </w:rPr>
              <w:t>M</w:t>
            </w:r>
            <w:r w:rsidR="002148E6" w:rsidRPr="00D75EBF">
              <w:rPr>
                <w:rFonts w:cstheme="majorHAnsi"/>
                <w:color w:val="000000" w:themeColor="text1"/>
                <w:lang w:val="en-US"/>
              </w:rPr>
              <w:t>ă</w:t>
            </w:r>
            <w:r w:rsidRPr="00D75EBF">
              <w:rPr>
                <w:rFonts w:cstheme="majorHAnsi"/>
                <w:color w:val="000000" w:themeColor="text1"/>
                <w:lang w:val="en-US"/>
              </w:rPr>
              <w:t>sura 2: nu este în competen</w:t>
            </w:r>
            <w:r w:rsidR="00AA45DB" w:rsidRPr="00D75EBF">
              <w:rPr>
                <w:rFonts w:cstheme="majorHAnsi"/>
                <w:color w:val="000000" w:themeColor="text1"/>
                <w:lang w:val="en-US"/>
              </w:rPr>
              <w:t>ț</w:t>
            </w:r>
            <w:r w:rsidRPr="00D75EBF">
              <w:rPr>
                <w:rFonts w:cstheme="majorHAnsi"/>
                <w:color w:val="000000" w:themeColor="text1"/>
                <w:lang w:val="en-US"/>
              </w:rPr>
              <w:t xml:space="preserve">a Ministerului Energiei. </w:t>
            </w:r>
            <w:r w:rsidRPr="00D75EBF">
              <w:rPr>
                <w:rFonts w:cstheme="majorHAnsi"/>
                <w:bCs/>
                <w:lang w:val="en-US"/>
              </w:rPr>
              <w:t xml:space="preserve">Sprijinul pe care îl putem oferi </w:t>
            </w:r>
            <w:r w:rsidRPr="00D75EBF">
              <w:rPr>
                <w:rFonts w:cstheme="majorHAnsi"/>
                <w:lang w:val="en-US"/>
              </w:rPr>
              <w:t>institu</w:t>
            </w:r>
            <w:r w:rsidR="00AA45DB" w:rsidRPr="00D75EBF">
              <w:rPr>
                <w:rFonts w:cstheme="majorHAnsi"/>
                <w:lang w:val="en-US"/>
              </w:rPr>
              <w:t>ț</w:t>
            </w:r>
            <w:r w:rsidRPr="00D75EBF">
              <w:rPr>
                <w:rFonts w:cstheme="majorHAnsi"/>
                <w:lang w:val="en-US"/>
              </w:rPr>
              <w:t>iilor cu rol de coordonare în implementarea acestei măsuri</w:t>
            </w:r>
            <w:r w:rsidRPr="00D75EBF">
              <w:rPr>
                <w:rFonts w:cstheme="majorHAnsi"/>
                <w:bCs/>
                <w:lang w:val="en-US"/>
              </w:rPr>
              <w:t xml:space="preserve"> este transmiterea acestor restric</w:t>
            </w:r>
            <w:r w:rsidR="00AA45DB" w:rsidRPr="00D75EBF">
              <w:rPr>
                <w:rFonts w:cstheme="majorHAnsi"/>
                <w:bCs/>
                <w:lang w:val="en-US"/>
              </w:rPr>
              <w:t>ț</w:t>
            </w:r>
            <w:r w:rsidRPr="00D75EBF">
              <w:rPr>
                <w:rFonts w:cstheme="majorHAnsi"/>
                <w:bCs/>
                <w:lang w:val="en-US"/>
              </w:rPr>
              <w:t>ii în aval de acumulări care sunt înscrise în regulamentele de exploatare aprobate de A</w:t>
            </w:r>
            <w:r w:rsidR="00D06340" w:rsidRPr="00D75EBF">
              <w:rPr>
                <w:rFonts w:cstheme="majorHAnsi"/>
                <w:bCs/>
                <w:lang w:val="en-US"/>
              </w:rPr>
              <w:t>.</w:t>
            </w:r>
            <w:r w:rsidRPr="00D75EBF">
              <w:rPr>
                <w:rFonts w:cstheme="majorHAnsi"/>
                <w:bCs/>
                <w:lang w:val="en-US"/>
              </w:rPr>
              <w:t>N</w:t>
            </w:r>
            <w:r w:rsidR="00D06340" w:rsidRPr="00D75EBF">
              <w:rPr>
                <w:rFonts w:cstheme="majorHAnsi"/>
                <w:bCs/>
                <w:lang w:val="en-US"/>
              </w:rPr>
              <w:t>.</w:t>
            </w:r>
            <w:r w:rsidRPr="00D75EBF">
              <w:rPr>
                <w:rFonts w:cstheme="majorHAnsi"/>
                <w:bCs/>
                <w:lang w:val="en-US"/>
              </w:rPr>
              <w:t>A</w:t>
            </w:r>
            <w:r w:rsidR="00D06340" w:rsidRPr="00D75EBF">
              <w:rPr>
                <w:rFonts w:cstheme="majorHAnsi"/>
                <w:bCs/>
                <w:lang w:val="en-US"/>
              </w:rPr>
              <w:t>.</w:t>
            </w:r>
            <w:r w:rsidRPr="00D75EBF">
              <w:rPr>
                <w:rFonts w:cstheme="majorHAnsi"/>
                <w:bCs/>
                <w:lang w:val="en-US"/>
              </w:rPr>
              <w:t>R</w:t>
            </w:r>
            <w:r w:rsidR="00D06340" w:rsidRPr="00D75EBF">
              <w:rPr>
                <w:rFonts w:cstheme="majorHAnsi"/>
                <w:bCs/>
                <w:lang w:val="en-US"/>
              </w:rPr>
              <w:t>.</w:t>
            </w:r>
            <w:r w:rsidRPr="00D75EBF">
              <w:rPr>
                <w:rFonts w:cstheme="majorHAnsi"/>
                <w:bCs/>
                <w:lang w:val="en-US"/>
              </w:rPr>
              <w:t>/A</w:t>
            </w:r>
            <w:r w:rsidR="00D06340" w:rsidRPr="00D75EBF">
              <w:rPr>
                <w:rFonts w:cstheme="majorHAnsi"/>
                <w:bCs/>
                <w:lang w:val="en-US"/>
              </w:rPr>
              <w:t>.</w:t>
            </w:r>
            <w:r w:rsidRPr="00D75EBF">
              <w:rPr>
                <w:rFonts w:cstheme="majorHAnsi"/>
                <w:bCs/>
                <w:lang w:val="en-US"/>
              </w:rPr>
              <w:t>B</w:t>
            </w:r>
            <w:r w:rsidR="00D06340" w:rsidRPr="00D75EBF">
              <w:rPr>
                <w:rFonts w:cstheme="majorHAnsi"/>
                <w:bCs/>
                <w:lang w:val="en-US"/>
              </w:rPr>
              <w:t>.</w:t>
            </w:r>
            <w:r w:rsidRPr="00D75EBF">
              <w:rPr>
                <w:rFonts w:cstheme="majorHAnsi"/>
                <w:bCs/>
                <w:lang w:val="en-US"/>
              </w:rPr>
              <w:t>A.</w:t>
            </w:r>
          </w:p>
          <w:p w14:paraId="6A9B866C" w14:textId="5FD20F66" w:rsidR="00037459" w:rsidRPr="00D75EBF" w:rsidRDefault="00037459" w:rsidP="00D06340">
            <w:pPr>
              <w:spacing w:before="0" w:after="0"/>
              <w:ind w:right="-18"/>
              <w:contextualSpacing/>
              <w:jc w:val="both"/>
              <w:rPr>
                <w:rFonts w:cstheme="majorHAnsi"/>
                <w:lang w:val="pt-BR"/>
              </w:rPr>
            </w:pPr>
            <w:r w:rsidRPr="00D75EBF">
              <w:rPr>
                <w:rFonts w:cstheme="majorHAnsi"/>
                <w:color w:val="000000" w:themeColor="text1"/>
                <w:lang w:val="pt-BR"/>
              </w:rPr>
              <w:t>M</w:t>
            </w:r>
            <w:r w:rsidR="002148E6" w:rsidRPr="00D75EBF">
              <w:rPr>
                <w:rFonts w:cstheme="majorHAnsi"/>
                <w:color w:val="000000" w:themeColor="text1"/>
                <w:lang w:val="pt-BR"/>
              </w:rPr>
              <w:t>ă</w:t>
            </w:r>
            <w:r w:rsidRPr="00D75EBF">
              <w:rPr>
                <w:rFonts w:cstheme="majorHAnsi"/>
                <w:color w:val="000000" w:themeColor="text1"/>
                <w:lang w:val="pt-BR"/>
              </w:rPr>
              <w:t xml:space="preserve">sura 5: Ministerul Energiei calitatea de avizator. </w:t>
            </w:r>
            <w:r w:rsidRPr="00D75EBF">
              <w:rPr>
                <w:rFonts w:cstheme="majorHAnsi"/>
                <w:lang w:val="pt-BR"/>
              </w:rPr>
              <w:t>Sprijinul pe care îl putem oferi institu</w:t>
            </w:r>
            <w:r w:rsidR="00AA45DB" w:rsidRPr="00D75EBF">
              <w:rPr>
                <w:rFonts w:cstheme="majorHAnsi"/>
                <w:lang w:val="pt-BR"/>
              </w:rPr>
              <w:t>ț</w:t>
            </w:r>
            <w:r w:rsidRPr="00D75EBF">
              <w:rPr>
                <w:rFonts w:cstheme="majorHAnsi"/>
                <w:lang w:val="pt-BR"/>
              </w:rPr>
              <w:t>iilor cu rol de coordonare în implementarea acestei măsuri este de a transmite propunerea de modificare/completare legislativă.</w:t>
            </w:r>
          </w:p>
          <w:p w14:paraId="6B80D02C" w14:textId="2E4E625D" w:rsidR="00037459" w:rsidRPr="004530C1" w:rsidRDefault="00037459" w:rsidP="00D06340">
            <w:pPr>
              <w:spacing w:before="0" w:after="0"/>
              <w:ind w:right="-18"/>
              <w:contextualSpacing/>
              <w:jc w:val="both"/>
              <w:rPr>
                <w:rFonts w:cstheme="majorHAnsi"/>
                <w:color w:val="000000" w:themeColor="text1"/>
                <w:lang w:val="en-US"/>
              </w:rPr>
            </w:pPr>
            <w:r w:rsidRPr="00D75EBF">
              <w:rPr>
                <w:rFonts w:cstheme="majorHAnsi"/>
                <w:bCs/>
                <w:lang w:val="pt-BR"/>
              </w:rPr>
              <w:t>Măsura 6. Adaptarea normativelor de proiectare pentru a permite reconsiderarea clasei de importan</w:t>
            </w:r>
            <w:r w:rsidR="00AA45DB" w:rsidRPr="00D75EBF">
              <w:rPr>
                <w:rFonts w:cstheme="majorHAnsi"/>
                <w:bCs/>
                <w:lang w:val="pt-BR"/>
              </w:rPr>
              <w:t>ț</w:t>
            </w:r>
            <w:r w:rsidRPr="00D75EBF">
              <w:rPr>
                <w:rFonts w:cstheme="majorHAnsi"/>
                <w:bCs/>
                <w:lang w:val="pt-BR"/>
              </w:rPr>
              <w:t>ā a construc</w:t>
            </w:r>
            <w:r w:rsidR="00AA45DB" w:rsidRPr="00D75EBF">
              <w:rPr>
                <w:rFonts w:cstheme="majorHAnsi"/>
                <w:bCs/>
                <w:lang w:val="pt-BR"/>
              </w:rPr>
              <w:t>ț</w:t>
            </w:r>
            <w:r w:rsidRPr="00D75EBF">
              <w:rPr>
                <w:rFonts w:cstheme="majorHAnsi"/>
                <w:bCs/>
                <w:lang w:val="pt-BR"/>
              </w:rPr>
              <w:t xml:space="preserve">iilor hidrotehnice </w:t>
            </w:r>
            <w:r w:rsidR="00AA45DB" w:rsidRPr="00D75EBF">
              <w:rPr>
                <w:rFonts w:cstheme="majorHAnsi"/>
                <w:bCs/>
                <w:lang w:val="pt-BR"/>
              </w:rPr>
              <w:t>ț</w:t>
            </w:r>
            <w:r w:rsidRPr="00D75EBF">
              <w:rPr>
                <w:rFonts w:cstheme="majorHAnsi"/>
                <w:bCs/>
                <w:lang w:val="pt-BR"/>
              </w:rPr>
              <w:t>in</w:t>
            </w:r>
            <w:r w:rsidR="002148E6" w:rsidRPr="00D75EBF">
              <w:rPr>
                <w:rFonts w:cstheme="majorHAnsi"/>
                <w:bCs/>
                <w:lang w:val="pt-BR"/>
              </w:rPr>
              <w:t>ă</w:t>
            </w:r>
            <w:r w:rsidRPr="00D75EBF">
              <w:rPr>
                <w:rFonts w:cstheme="majorHAnsi"/>
                <w:bCs/>
                <w:lang w:val="pt-BR"/>
              </w:rPr>
              <w:t xml:space="preserve">nd cont de efectele schimbārilor climatice </w:t>
            </w:r>
            <w:r w:rsidR="00346959" w:rsidRPr="00D75EBF">
              <w:rPr>
                <w:rFonts w:cstheme="majorHAnsi"/>
                <w:bCs/>
                <w:lang w:val="pt-BR"/>
              </w:rPr>
              <w:t>ș</w:t>
            </w:r>
            <w:r w:rsidRPr="00D75EBF">
              <w:rPr>
                <w:rFonts w:cstheme="majorHAnsi"/>
                <w:bCs/>
                <w:lang w:val="pt-BR"/>
              </w:rPr>
              <w:t>i de regimul folosin</w:t>
            </w:r>
            <w:r w:rsidR="00AA45DB" w:rsidRPr="00D75EBF">
              <w:rPr>
                <w:rFonts w:cstheme="majorHAnsi"/>
                <w:bCs/>
                <w:lang w:val="pt-BR"/>
              </w:rPr>
              <w:t>ț</w:t>
            </w:r>
            <w:r w:rsidRPr="00D75EBF">
              <w:rPr>
                <w:rFonts w:cstheme="majorHAnsi"/>
                <w:bCs/>
                <w:lang w:val="pt-BR"/>
              </w:rPr>
              <w:t xml:space="preserve">elor. </w:t>
            </w:r>
            <w:r w:rsidRPr="004530C1">
              <w:rPr>
                <w:rFonts w:cstheme="majorHAnsi"/>
                <w:bCs/>
                <w:lang w:val="en"/>
              </w:rPr>
              <w:t>Nu este cazul.</w:t>
            </w:r>
          </w:p>
        </w:tc>
      </w:tr>
    </w:tbl>
    <w:p w14:paraId="7CB2A8B6" w14:textId="4341FDD3" w:rsidR="00037459" w:rsidRPr="00891C44" w:rsidRDefault="00037459" w:rsidP="009669A6">
      <w:pPr>
        <w:pStyle w:val="ListParagraph"/>
        <w:numPr>
          <w:ilvl w:val="0"/>
          <w:numId w:val="99"/>
        </w:numPr>
        <w:suppressAutoHyphens w:val="0"/>
        <w:autoSpaceDN/>
        <w:spacing w:before="320" w:after="320"/>
        <w:ind w:left="714" w:hanging="357"/>
        <w:contextualSpacing w:val="0"/>
        <w:textAlignment w:val="auto"/>
        <w:rPr>
          <w:color w:val="000000" w:themeColor="text1"/>
        </w:rPr>
      </w:pPr>
      <w:r w:rsidRPr="00891C44">
        <w:rPr>
          <w:color w:val="000000" w:themeColor="text1"/>
        </w:rPr>
        <w:t>Care sunt principalele provocări în implementarea măsurilor identificate? Vă rugăm să clasifica</w:t>
      </w:r>
      <w:r w:rsidR="00AA45DB">
        <w:rPr>
          <w:color w:val="000000" w:themeColor="text1"/>
        </w:rPr>
        <w:t>ț</w:t>
      </w:r>
      <w:r w:rsidRPr="00891C44">
        <w:rPr>
          <w:color w:val="000000" w:themeColor="text1"/>
        </w:rPr>
        <w:t xml:space="preserve">i provocările în majore / medii </w:t>
      </w:r>
      <w:r w:rsidR="00346959">
        <w:rPr>
          <w:color w:val="000000" w:themeColor="text1"/>
        </w:rPr>
        <w:t>ș</w:t>
      </w:r>
      <w:r w:rsidRPr="00891C44">
        <w:rPr>
          <w:color w:val="000000" w:themeColor="text1"/>
        </w:rPr>
        <w:t>i scăzute.</w:t>
      </w:r>
    </w:p>
    <w:tbl>
      <w:tblPr>
        <w:tblStyle w:val="TableGrid"/>
        <w:tblW w:w="0" w:type="auto"/>
        <w:jc w:val="center"/>
        <w:tblLook w:val="04A0" w:firstRow="1" w:lastRow="0" w:firstColumn="1" w:lastColumn="0" w:noHBand="0" w:noVBand="1"/>
      </w:tblPr>
      <w:tblGrid>
        <w:gridCol w:w="1852"/>
        <w:gridCol w:w="1663"/>
        <w:gridCol w:w="1734"/>
        <w:gridCol w:w="1606"/>
        <w:gridCol w:w="1600"/>
      </w:tblGrid>
      <w:tr w:rsidR="00037459" w14:paraId="0637A8D3" w14:textId="77777777" w:rsidTr="00093EEE">
        <w:trPr>
          <w:trHeight w:val="458"/>
          <w:jc w:val="center"/>
        </w:trPr>
        <w:tc>
          <w:tcPr>
            <w:tcW w:w="18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BA45E" w14:textId="77777777" w:rsidR="00037459" w:rsidRPr="00093EEE" w:rsidRDefault="00037459" w:rsidP="00D06340">
            <w:pPr>
              <w:pStyle w:val="ListParagraph"/>
              <w:spacing w:before="0" w:after="0"/>
              <w:ind w:left="0"/>
              <w:jc w:val="center"/>
              <w:rPr>
                <w:b/>
                <w:bCs/>
                <w:lang w:val="en-US"/>
              </w:rPr>
            </w:pPr>
            <w:r w:rsidRPr="00093EEE">
              <w:rPr>
                <w:b/>
                <w:bCs/>
              </w:rPr>
              <w:t>Provocări / Scor</w:t>
            </w:r>
          </w:p>
        </w:tc>
        <w:tc>
          <w:tcPr>
            <w:tcW w:w="16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D5AEC" w14:textId="77777777" w:rsidR="00037459" w:rsidRPr="00093EEE" w:rsidRDefault="00037459" w:rsidP="00D06340">
            <w:pPr>
              <w:pStyle w:val="ListParagraph"/>
              <w:spacing w:before="0" w:after="0"/>
              <w:ind w:left="0"/>
              <w:jc w:val="center"/>
              <w:rPr>
                <w:b/>
                <w:bCs/>
                <w:lang w:val="en-US"/>
              </w:rPr>
            </w:pPr>
            <w:r w:rsidRPr="00093EEE">
              <w:rPr>
                <w:b/>
                <w:bCs/>
              </w:rPr>
              <w:t>Mare</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61974" w14:textId="77777777" w:rsidR="00037459" w:rsidRPr="00093EEE" w:rsidRDefault="00037459" w:rsidP="00D06340">
            <w:pPr>
              <w:pStyle w:val="ListParagraph"/>
              <w:spacing w:before="0" w:after="0"/>
              <w:ind w:left="0"/>
              <w:jc w:val="center"/>
              <w:rPr>
                <w:b/>
                <w:bCs/>
                <w:lang w:val="en-US"/>
              </w:rPr>
            </w:pPr>
            <w:r w:rsidRPr="00093EEE">
              <w:rPr>
                <w:b/>
                <w:bCs/>
              </w:rPr>
              <w:t>Mediu</w:t>
            </w:r>
          </w:p>
        </w:tc>
        <w:tc>
          <w:tcPr>
            <w:tcW w:w="1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B4B96" w14:textId="4D211610" w:rsidR="00037459" w:rsidRPr="00093EEE" w:rsidRDefault="00037459" w:rsidP="00D06340">
            <w:pPr>
              <w:pStyle w:val="ListParagraph"/>
              <w:spacing w:before="0" w:after="0"/>
              <w:ind w:left="0"/>
              <w:jc w:val="center"/>
              <w:rPr>
                <w:b/>
                <w:bCs/>
                <w:lang w:val="en-US"/>
              </w:rPr>
            </w:pPr>
            <w:r w:rsidRPr="00093EEE">
              <w:rPr>
                <w:b/>
                <w:bCs/>
              </w:rPr>
              <w:t>Sc</w:t>
            </w:r>
            <w:r w:rsidR="002148E6" w:rsidRPr="00093EEE">
              <w:rPr>
                <w:b/>
                <w:bCs/>
              </w:rPr>
              <w:t>ă</w:t>
            </w:r>
            <w:r w:rsidRPr="00093EEE">
              <w:rPr>
                <w:b/>
                <w:bCs/>
              </w:rPr>
              <w:t>zut</w:t>
            </w:r>
          </w:p>
        </w:tc>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F882A" w14:textId="77777777" w:rsidR="00037459" w:rsidRPr="00093EEE" w:rsidRDefault="00037459" w:rsidP="00D06340">
            <w:pPr>
              <w:pStyle w:val="ListParagraph"/>
              <w:spacing w:before="0" w:after="0"/>
              <w:ind w:left="0"/>
              <w:jc w:val="center"/>
              <w:rPr>
                <w:b/>
                <w:bCs/>
                <w:lang w:val="en-US"/>
              </w:rPr>
            </w:pPr>
            <w:r w:rsidRPr="00093EEE">
              <w:rPr>
                <w:b/>
                <w:bCs/>
              </w:rPr>
              <w:t>Nu este cazul</w:t>
            </w:r>
          </w:p>
        </w:tc>
      </w:tr>
      <w:tr w:rsidR="00037459" w14:paraId="07DED8D7" w14:textId="77777777" w:rsidTr="00DA30D2">
        <w:trPr>
          <w:jc w:val="center"/>
        </w:trPr>
        <w:tc>
          <w:tcPr>
            <w:tcW w:w="1852" w:type="dxa"/>
            <w:tcBorders>
              <w:top w:val="single" w:sz="4" w:space="0" w:color="auto"/>
              <w:left w:val="single" w:sz="4" w:space="0" w:color="auto"/>
              <w:bottom w:val="single" w:sz="4" w:space="0" w:color="auto"/>
              <w:right w:val="single" w:sz="4" w:space="0" w:color="auto"/>
            </w:tcBorders>
            <w:vAlign w:val="center"/>
            <w:hideMark/>
          </w:tcPr>
          <w:p w14:paraId="205459E8" w14:textId="77EE38E3" w:rsidR="00037459" w:rsidRDefault="00037459" w:rsidP="00D06340">
            <w:pPr>
              <w:pStyle w:val="ListParagraph"/>
              <w:spacing w:before="0" w:after="0"/>
              <w:ind w:left="0"/>
              <w:jc w:val="both"/>
              <w:rPr>
                <w:color w:val="000000" w:themeColor="text1"/>
                <w:lang w:val="en-US"/>
              </w:rPr>
            </w:pPr>
            <w:r w:rsidRPr="00F803D0">
              <w:t>Surse de fina</w:t>
            </w:r>
            <w:r w:rsidR="00AA45DB">
              <w:t>ț</w:t>
            </w:r>
            <w:r w:rsidRPr="00F803D0">
              <w:t>are</w:t>
            </w:r>
          </w:p>
        </w:tc>
        <w:tc>
          <w:tcPr>
            <w:tcW w:w="1663" w:type="dxa"/>
            <w:tcBorders>
              <w:top w:val="single" w:sz="4" w:space="0" w:color="auto"/>
              <w:left w:val="single" w:sz="4" w:space="0" w:color="auto"/>
              <w:bottom w:val="single" w:sz="4" w:space="0" w:color="auto"/>
              <w:right w:val="single" w:sz="4" w:space="0" w:color="auto"/>
            </w:tcBorders>
            <w:vAlign w:val="center"/>
          </w:tcPr>
          <w:p w14:paraId="5F09D60C"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10</w:t>
            </w:r>
          </w:p>
        </w:tc>
        <w:tc>
          <w:tcPr>
            <w:tcW w:w="1734" w:type="dxa"/>
            <w:tcBorders>
              <w:top w:val="single" w:sz="4" w:space="0" w:color="auto"/>
              <w:left w:val="single" w:sz="4" w:space="0" w:color="auto"/>
              <w:bottom w:val="single" w:sz="4" w:space="0" w:color="auto"/>
              <w:right w:val="single" w:sz="4" w:space="0" w:color="auto"/>
            </w:tcBorders>
            <w:vAlign w:val="center"/>
          </w:tcPr>
          <w:p w14:paraId="1765701D"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2</w:t>
            </w:r>
          </w:p>
        </w:tc>
        <w:tc>
          <w:tcPr>
            <w:tcW w:w="1606" w:type="dxa"/>
            <w:tcBorders>
              <w:top w:val="single" w:sz="4" w:space="0" w:color="auto"/>
              <w:left w:val="single" w:sz="4" w:space="0" w:color="auto"/>
              <w:bottom w:val="single" w:sz="4" w:space="0" w:color="auto"/>
              <w:right w:val="single" w:sz="4" w:space="0" w:color="auto"/>
            </w:tcBorders>
            <w:vAlign w:val="center"/>
          </w:tcPr>
          <w:p w14:paraId="298AD5A3"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1</w:t>
            </w:r>
          </w:p>
        </w:tc>
        <w:tc>
          <w:tcPr>
            <w:tcW w:w="1600" w:type="dxa"/>
            <w:tcBorders>
              <w:top w:val="single" w:sz="4" w:space="0" w:color="auto"/>
              <w:left w:val="single" w:sz="4" w:space="0" w:color="auto"/>
              <w:bottom w:val="single" w:sz="4" w:space="0" w:color="auto"/>
              <w:right w:val="single" w:sz="4" w:space="0" w:color="auto"/>
            </w:tcBorders>
            <w:vAlign w:val="center"/>
          </w:tcPr>
          <w:p w14:paraId="4E32A488"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3</w:t>
            </w:r>
          </w:p>
        </w:tc>
      </w:tr>
      <w:tr w:rsidR="00037459" w14:paraId="64D11532" w14:textId="77777777" w:rsidTr="00DA30D2">
        <w:trPr>
          <w:jc w:val="center"/>
        </w:trPr>
        <w:tc>
          <w:tcPr>
            <w:tcW w:w="1852" w:type="dxa"/>
            <w:tcBorders>
              <w:top w:val="single" w:sz="4" w:space="0" w:color="auto"/>
              <w:left w:val="single" w:sz="4" w:space="0" w:color="auto"/>
              <w:bottom w:val="single" w:sz="4" w:space="0" w:color="auto"/>
              <w:right w:val="single" w:sz="4" w:space="0" w:color="auto"/>
            </w:tcBorders>
            <w:vAlign w:val="center"/>
            <w:hideMark/>
          </w:tcPr>
          <w:p w14:paraId="0B316502" w14:textId="77777777" w:rsidR="00037459" w:rsidRDefault="00037459" w:rsidP="00D06340">
            <w:pPr>
              <w:pStyle w:val="ListParagraph"/>
              <w:spacing w:before="0" w:after="0"/>
              <w:ind w:left="0"/>
              <w:jc w:val="both"/>
              <w:rPr>
                <w:color w:val="000000" w:themeColor="text1"/>
                <w:lang w:val="en-US"/>
              </w:rPr>
            </w:pPr>
            <w:r w:rsidRPr="00F803D0">
              <w:t>Prevederi legislative</w:t>
            </w:r>
          </w:p>
        </w:tc>
        <w:tc>
          <w:tcPr>
            <w:tcW w:w="1663" w:type="dxa"/>
            <w:tcBorders>
              <w:top w:val="single" w:sz="4" w:space="0" w:color="auto"/>
              <w:left w:val="single" w:sz="4" w:space="0" w:color="auto"/>
              <w:bottom w:val="single" w:sz="4" w:space="0" w:color="auto"/>
              <w:right w:val="single" w:sz="4" w:space="0" w:color="auto"/>
            </w:tcBorders>
            <w:vAlign w:val="center"/>
          </w:tcPr>
          <w:p w14:paraId="00FCBA59"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4</w:t>
            </w:r>
          </w:p>
        </w:tc>
        <w:tc>
          <w:tcPr>
            <w:tcW w:w="1734" w:type="dxa"/>
            <w:tcBorders>
              <w:top w:val="single" w:sz="4" w:space="0" w:color="auto"/>
              <w:left w:val="single" w:sz="4" w:space="0" w:color="auto"/>
              <w:bottom w:val="single" w:sz="4" w:space="0" w:color="auto"/>
              <w:right w:val="single" w:sz="4" w:space="0" w:color="auto"/>
            </w:tcBorders>
            <w:vAlign w:val="center"/>
          </w:tcPr>
          <w:p w14:paraId="7A8599C8"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10</w:t>
            </w:r>
          </w:p>
        </w:tc>
        <w:tc>
          <w:tcPr>
            <w:tcW w:w="1606" w:type="dxa"/>
            <w:tcBorders>
              <w:top w:val="single" w:sz="4" w:space="0" w:color="auto"/>
              <w:left w:val="single" w:sz="4" w:space="0" w:color="auto"/>
              <w:bottom w:val="single" w:sz="4" w:space="0" w:color="auto"/>
              <w:right w:val="single" w:sz="4" w:space="0" w:color="auto"/>
            </w:tcBorders>
            <w:vAlign w:val="center"/>
          </w:tcPr>
          <w:p w14:paraId="7269895C" w14:textId="77777777" w:rsidR="00037459" w:rsidRDefault="00037459" w:rsidP="00D06340">
            <w:pPr>
              <w:pStyle w:val="ListParagraph"/>
              <w:spacing w:before="0" w:after="0"/>
              <w:ind w:left="0"/>
              <w:jc w:val="center"/>
              <w:rPr>
                <w:color w:val="000000" w:themeColor="text1"/>
                <w:lang w:val="en-US"/>
              </w:rPr>
            </w:pPr>
          </w:p>
        </w:tc>
        <w:tc>
          <w:tcPr>
            <w:tcW w:w="1600" w:type="dxa"/>
            <w:tcBorders>
              <w:top w:val="single" w:sz="4" w:space="0" w:color="auto"/>
              <w:left w:val="single" w:sz="4" w:space="0" w:color="auto"/>
              <w:bottom w:val="single" w:sz="4" w:space="0" w:color="auto"/>
              <w:right w:val="single" w:sz="4" w:space="0" w:color="auto"/>
            </w:tcBorders>
            <w:vAlign w:val="center"/>
          </w:tcPr>
          <w:p w14:paraId="55C795F7"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2</w:t>
            </w:r>
          </w:p>
        </w:tc>
      </w:tr>
      <w:tr w:rsidR="00037459" w14:paraId="1F673327" w14:textId="77777777" w:rsidTr="00DA30D2">
        <w:trPr>
          <w:trHeight w:val="584"/>
          <w:jc w:val="center"/>
        </w:trPr>
        <w:tc>
          <w:tcPr>
            <w:tcW w:w="1852" w:type="dxa"/>
            <w:tcBorders>
              <w:top w:val="single" w:sz="4" w:space="0" w:color="auto"/>
              <w:left w:val="single" w:sz="4" w:space="0" w:color="auto"/>
              <w:bottom w:val="single" w:sz="4" w:space="0" w:color="auto"/>
              <w:right w:val="single" w:sz="4" w:space="0" w:color="auto"/>
            </w:tcBorders>
            <w:vAlign w:val="center"/>
            <w:hideMark/>
          </w:tcPr>
          <w:p w14:paraId="442711A8" w14:textId="4546741D" w:rsidR="00037459" w:rsidRDefault="00037459" w:rsidP="00D06340">
            <w:pPr>
              <w:pStyle w:val="ListParagraph"/>
              <w:spacing w:before="0" w:after="0"/>
              <w:ind w:left="0"/>
              <w:jc w:val="both"/>
              <w:rPr>
                <w:color w:val="000000" w:themeColor="text1"/>
                <w:lang w:val="en-US"/>
              </w:rPr>
            </w:pPr>
            <w:r w:rsidRPr="00F803D0">
              <w:t>Coordonare Inter-institu</w:t>
            </w:r>
            <w:r w:rsidR="00AA45DB">
              <w:t>ț</w:t>
            </w:r>
            <w:r w:rsidRPr="00F803D0">
              <w:t>ional</w:t>
            </w:r>
            <w:r w:rsidR="002148E6">
              <w:t>ă</w:t>
            </w:r>
            <w:r w:rsidRPr="00F803D0">
              <w:t xml:space="preserve"> </w:t>
            </w:r>
          </w:p>
        </w:tc>
        <w:tc>
          <w:tcPr>
            <w:tcW w:w="1663" w:type="dxa"/>
            <w:tcBorders>
              <w:top w:val="single" w:sz="4" w:space="0" w:color="auto"/>
              <w:left w:val="single" w:sz="4" w:space="0" w:color="auto"/>
              <w:bottom w:val="single" w:sz="4" w:space="0" w:color="auto"/>
              <w:right w:val="single" w:sz="4" w:space="0" w:color="auto"/>
            </w:tcBorders>
            <w:vAlign w:val="center"/>
          </w:tcPr>
          <w:p w14:paraId="29DD227D"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7</w:t>
            </w:r>
          </w:p>
        </w:tc>
        <w:tc>
          <w:tcPr>
            <w:tcW w:w="1734" w:type="dxa"/>
            <w:tcBorders>
              <w:top w:val="single" w:sz="4" w:space="0" w:color="auto"/>
              <w:left w:val="single" w:sz="4" w:space="0" w:color="auto"/>
              <w:bottom w:val="single" w:sz="4" w:space="0" w:color="auto"/>
              <w:right w:val="single" w:sz="4" w:space="0" w:color="auto"/>
            </w:tcBorders>
            <w:vAlign w:val="center"/>
          </w:tcPr>
          <w:p w14:paraId="2380E1B0"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4</w:t>
            </w:r>
          </w:p>
        </w:tc>
        <w:tc>
          <w:tcPr>
            <w:tcW w:w="1606" w:type="dxa"/>
            <w:tcBorders>
              <w:top w:val="single" w:sz="4" w:space="0" w:color="auto"/>
              <w:left w:val="single" w:sz="4" w:space="0" w:color="auto"/>
              <w:bottom w:val="single" w:sz="4" w:space="0" w:color="auto"/>
              <w:right w:val="single" w:sz="4" w:space="0" w:color="auto"/>
            </w:tcBorders>
            <w:vAlign w:val="center"/>
          </w:tcPr>
          <w:p w14:paraId="225EF355"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2</w:t>
            </w:r>
          </w:p>
        </w:tc>
        <w:tc>
          <w:tcPr>
            <w:tcW w:w="1600" w:type="dxa"/>
            <w:tcBorders>
              <w:top w:val="single" w:sz="4" w:space="0" w:color="auto"/>
              <w:left w:val="single" w:sz="4" w:space="0" w:color="auto"/>
              <w:bottom w:val="single" w:sz="4" w:space="0" w:color="auto"/>
              <w:right w:val="single" w:sz="4" w:space="0" w:color="auto"/>
            </w:tcBorders>
            <w:vAlign w:val="center"/>
          </w:tcPr>
          <w:p w14:paraId="2FA9C7EA"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1</w:t>
            </w:r>
          </w:p>
        </w:tc>
      </w:tr>
      <w:tr w:rsidR="00037459" w14:paraId="2F7994E1" w14:textId="77777777" w:rsidTr="00DA30D2">
        <w:trPr>
          <w:jc w:val="center"/>
        </w:trPr>
        <w:tc>
          <w:tcPr>
            <w:tcW w:w="1852" w:type="dxa"/>
            <w:tcBorders>
              <w:top w:val="single" w:sz="4" w:space="0" w:color="auto"/>
              <w:left w:val="single" w:sz="4" w:space="0" w:color="auto"/>
              <w:bottom w:val="single" w:sz="4" w:space="0" w:color="auto"/>
              <w:right w:val="single" w:sz="4" w:space="0" w:color="auto"/>
            </w:tcBorders>
            <w:vAlign w:val="center"/>
            <w:hideMark/>
          </w:tcPr>
          <w:p w14:paraId="55221C29" w14:textId="6FB329F4" w:rsidR="00037459" w:rsidRPr="00D75EBF" w:rsidRDefault="00037459" w:rsidP="00D06340">
            <w:pPr>
              <w:pStyle w:val="ListParagraph"/>
              <w:spacing w:before="0" w:after="0"/>
              <w:ind w:left="0"/>
              <w:jc w:val="both"/>
              <w:rPr>
                <w:color w:val="000000" w:themeColor="text1"/>
                <w:lang w:val="it-IT"/>
              </w:rPr>
            </w:pPr>
            <w:r w:rsidRPr="00D75EBF">
              <w:rPr>
                <w:lang w:val="it-IT"/>
              </w:rPr>
              <w:t>Alte resurse necesare (achizi</w:t>
            </w:r>
            <w:r w:rsidR="00AA45DB" w:rsidRPr="00D75EBF">
              <w:rPr>
                <w:lang w:val="it-IT"/>
              </w:rPr>
              <w:t>ț</w:t>
            </w:r>
            <w:r w:rsidRPr="00D75EBF">
              <w:rPr>
                <w:lang w:val="it-IT"/>
              </w:rPr>
              <w:t>ie teren, studii de cercetare etc.)</w:t>
            </w:r>
          </w:p>
        </w:tc>
        <w:tc>
          <w:tcPr>
            <w:tcW w:w="1663" w:type="dxa"/>
            <w:tcBorders>
              <w:top w:val="single" w:sz="4" w:space="0" w:color="auto"/>
              <w:left w:val="single" w:sz="4" w:space="0" w:color="auto"/>
              <w:bottom w:val="single" w:sz="4" w:space="0" w:color="auto"/>
              <w:right w:val="single" w:sz="4" w:space="0" w:color="auto"/>
            </w:tcBorders>
            <w:vAlign w:val="center"/>
          </w:tcPr>
          <w:p w14:paraId="189F2531"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7</w:t>
            </w:r>
          </w:p>
        </w:tc>
        <w:tc>
          <w:tcPr>
            <w:tcW w:w="1734" w:type="dxa"/>
            <w:tcBorders>
              <w:top w:val="single" w:sz="4" w:space="0" w:color="auto"/>
              <w:left w:val="single" w:sz="4" w:space="0" w:color="auto"/>
              <w:bottom w:val="single" w:sz="4" w:space="0" w:color="auto"/>
              <w:right w:val="single" w:sz="4" w:space="0" w:color="auto"/>
            </w:tcBorders>
            <w:vAlign w:val="center"/>
          </w:tcPr>
          <w:p w14:paraId="2C62898A" w14:textId="77777777" w:rsidR="00037459" w:rsidRDefault="00037459" w:rsidP="00D06340">
            <w:pPr>
              <w:pStyle w:val="ListParagraph"/>
              <w:spacing w:before="0" w:after="0"/>
              <w:ind w:left="0"/>
              <w:jc w:val="center"/>
              <w:rPr>
                <w:color w:val="000000" w:themeColor="text1"/>
                <w:lang w:val="en-US"/>
              </w:rPr>
            </w:pPr>
            <w:r>
              <w:rPr>
                <w:color w:val="000000" w:themeColor="text1"/>
                <w:lang w:val="en-US"/>
              </w:rPr>
              <w:t>6</w:t>
            </w:r>
          </w:p>
        </w:tc>
        <w:tc>
          <w:tcPr>
            <w:tcW w:w="1606" w:type="dxa"/>
            <w:tcBorders>
              <w:top w:val="single" w:sz="4" w:space="0" w:color="auto"/>
              <w:left w:val="single" w:sz="4" w:space="0" w:color="auto"/>
              <w:bottom w:val="single" w:sz="4" w:space="0" w:color="auto"/>
              <w:right w:val="single" w:sz="4" w:space="0" w:color="auto"/>
            </w:tcBorders>
            <w:vAlign w:val="center"/>
          </w:tcPr>
          <w:p w14:paraId="5B434A93" w14:textId="77777777" w:rsidR="00037459" w:rsidRDefault="00037459" w:rsidP="00D06340">
            <w:pPr>
              <w:pStyle w:val="ListParagraph"/>
              <w:spacing w:before="0" w:after="0"/>
              <w:ind w:left="0"/>
              <w:jc w:val="center"/>
              <w:rPr>
                <w:color w:val="000000" w:themeColor="text1"/>
                <w:lang w:val="en-US"/>
              </w:rPr>
            </w:pPr>
          </w:p>
        </w:tc>
        <w:tc>
          <w:tcPr>
            <w:tcW w:w="1600" w:type="dxa"/>
            <w:tcBorders>
              <w:top w:val="single" w:sz="4" w:space="0" w:color="auto"/>
              <w:left w:val="single" w:sz="4" w:space="0" w:color="auto"/>
              <w:bottom w:val="single" w:sz="4" w:space="0" w:color="auto"/>
              <w:right w:val="single" w:sz="4" w:space="0" w:color="auto"/>
            </w:tcBorders>
            <w:vAlign w:val="center"/>
          </w:tcPr>
          <w:p w14:paraId="3F90C245" w14:textId="77777777" w:rsidR="00037459" w:rsidRDefault="00037459" w:rsidP="00D06340">
            <w:pPr>
              <w:pStyle w:val="ListParagraph"/>
              <w:spacing w:before="0" w:after="0"/>
              <w:ind w:left="0"/>
              <w:jc w:val="both"/>
              <w:rPr>
                <w:color w:val="000000" w:themeColor="text1"/>
                <w:lang w:val="en-US"/>
              </w:rPr>
            </w:pPr>
            <w:r>
              <w:rPr>
                <w:color w:val="000000" w:themeColor="text1"/>
                <w:lang w:val="en-US"/>
              </w:rPr>
              <w:t>2</w:t>
            </w:r>
          </w:p>
        </w:tc>
      </w:tr>
    </w:tbl>
    <w:p w14:paraId="44A6B685" w14:textId="6036B358" w:rsidR="00037459" w:rsidRDefault="00037459" w:rsidP="00037459">
      <w:pPr>
        <w:pStyle w:val="ListParagraph"/>
        <w:contextualSpacing w:val="0"/>
        <w:jc w:val="both"/>
        <w:rPr>
          <w:color w:val="000000" w:themeColor="text1"/>
        </w:rPr>
      </w:pPr>
      <w:r w:rsidRPr="00CE43B1">
        <w:rPr>
          <w:color w:val="000000" w:themeColor="text1"/>
        </w:rPr>
        <w:t>Dacă este cazul, vă rugăm să indica</w:t>
      </w:r>
      <w:r w:rsidR="00AA45DB">
        <w:rPr>
          <w:color w:val="000000" w:themeColor="text1"/>
        </w:rPr>
        <w:t>ț</w:t>
      </w:r>
      <w:r w:rsidRPr="00CE43B1">
        <w:rPr>
          <w:color w:val="000000" w:themeColor="text1"/>
        </w:rPr>
        <w:t>i alte provocări poten</w:t>
      </w:r>
      <w:r w:rsidR="00AA45DB">
        <w:rPr>
          <w:color w:val="000000" w:themeColor="text1"/>
        </w:rPr>
        <w:t>ț</w:t>
      </w:r>
      <w:r w:rsidRPr="00CE43B1">
        <w:rPr>
          <w:color w:val="000000" w:themeColor="text1"/>
        </w:rPr>
        <w:t xml:space="preserve">iale </w:t>
      </w:r>
      <w:r w:rsidR="00346959">
        <w:rPr>
          <w:color w:val="000000" w:themeColor="text1"/>
        </w:rPr>
        <w:t>ș</w:t>
      </w:r>
      <w:r w:rsidRPr="00CE43B1">
        <w:rPr>
          <w:color w:val="000000" w:themeColor="text1"/>
        </w:rPr>
        <w:t>i să le evalua</w:t>
      </w:r>
      <w:r w:rsidR="00AA45DB">
        <w:rPr>
          <w:color w:val="000000" w:themeColor="text1"/>
        </w:rPr>
        <w:t>ț</w:t>
      </w:r>
      <w:r w:rsidRPr="00CE43B1">
        <w:rPr>
          <w:color w:val="000000" w:themeColor="text1"/>
        </w:rPr>
        <w:t>i.</w:t>
      </w:r>
      <w:r w:rsidR="00C8356F">
        <w:rPr>
          <w:color w:val="000000" w:themeColor="text1"/>
        </w:rPr>
        <w:t xml:space="preserve"> </w:t>
      </w:r>
      <w:r>
        <w:rPr>
          <w:color w:val="000000" w:themeColor="text1"/>
        </w:rPr>
        <w:t>V</w:t>
      </w:r>
      <w:r w:rsidR="00D06340">
        <w:rPr>
          <w:rFonts w:cstheme="minorHAnsi"/>
          <w:color w:val="000000" w:themeColor="text1"/>
        </w:rPr>
        <w:t>ă</w:t>
      </w:r>
      <w:r>
        <w:rPr>
          <w:color w:val="000000" w:themeColor="text1"/>
        </w:rPr>
        <w:t xml:space="preserve"> </w:t>
      </w:r>
      <w:r w:rsidRPr="00CE43B1">
        <w:rPr>
          <w:color w:val="000000" w:themeColor="text1"/>
        </w:rPr>
        <w:t>rugăm să indica</w:t>
      </w:r>
      <w:r w:rsidR="00AA45DB">
        <w:rPr>
          <w:color w:val="000000" w:themeColor="text1"/>
        </w:rPr>
        <w:t>ț</w:t>
      </w:r>
      <w:r w:rsidRPr="00CE43B1">
        <w:rPr>
          <w:color w:val="000000" w:themeColor="text1"/>
        </w:rPr>
        <w:t>i aspectele legislative, dacă acestea sunt o provocare.</w:t>
      </w:r>
    </w:p>
    <w:tbl>
      <w:tblPr>
        <w:tblStyle w:val="TableGrid"/>
        <w:tblW w:w="0" w:type="auto"/>
        <w:jc w:val="center"/>
        <w:tblLook w:val="04A0" w:firstRow="1" w:lastRow="0" w:firstColumn="1" w:lastColumn="0" w:noHBand="0" w:noVBand="1"/>
      </w:tblPr>
      <w:tblGrid>
        <w:gridCol w:w="1088"/>
        <w:gridCol w:w="3772"/>
        <w:gridCol w:w="3971"/>
      </w:tblGrid>
      <w:tr w:rsidR="00093EEE" w:rsidRPr="00093EEE" w14:paraId="79BB17EA" w14:textId="77777777" w:rsidTr="00093EEE">
        <w:trPr>
          <w:tblHeader/>
          <w:jc w:val="center"/>
        </w:trPr>
        <w:tc>
          <w:tcPr>
            <w:tcW w:w="1088" w:type="dxa"/>
            <w:shd w:val="clear" w:color="auto" w:fill="auto"/>
          </w:tcPr>
          <w:p w14:paraId="16C0B74C" w14:textId="786CA103" w:rsidR="00037459" w:rsidRPr="00093EEE" w:rsidRDefault="00037459" w:rsidP="00D06340">
            <w:pPr>
              <w:pStyle w:val="ListParagraph"/>
              <w:spacing w:before="0" w:after="0"/>
              <w:ind w:left="0"/>
              <w:jc w:val="center"/>
              <w:rPr>
                <w:b/>
                <w:bCs/>
                <w:lang w:val="en-US"/>
              </w:rPr>
            </w:pPr>
            <w:r w:rsidRPr="00093EEE">
              <w:rPr>
                <w:b/>
                <w:bCs/>
                <w:lang w:val="en-US"/>
              </w:rPr>
              <w:t>Sector</w:t>
            </w:r>
          </w:p>
        </w:tc>
        <w:tc>
          <w:tcPr>
            <w:tcW w:w="3772" w:type="dxa"/>
            <w:shd w:val="clear" w:color="auto" w:fill="auto"/>
          </w:tcPr>
          <w:p w14:paraId="7A448B7D" w14:textId="11116713" w:rsidR="00037459" w:rsidRPr="00093EEE" w:rsidRDefault="00037459" w:rsidP="00D06340">
            <w:pPr>
              <w:pStyle w:val="ListParagraph"/>
              <w:spacing w:before="0" w:after="0"/>
              <w:ind w:left="0"/>
              <w:jc w:val="center"/>
              <w:rPr>
                <w:b/>
                <w:bCs/>
                <w:lang w:val="en-US"/>
              </w:rPr>
            </w:pPr>
            <w:r w:rsidRPr="00093EEE">
              <w:rPr>
                <w:b/>
                <w:bCs/>
                <w:lang w:val="en-US"/>
              </w:rPr>
              <w:t>Alte provoc</w:t>
            </w:r>
            <w:r w:rsidR="002148E6" w:rsidRPr="00093EEE">
              <w:rPr>
                <w:rFonts w:cstheme="minorHAnsi"/>
                <w:b/>
                <w:bCs/>
                <w:lang w:val="en-US"/>
              </w:rPr>
              <w:t>ă</w:t>
            </w:r>
            <w:r w:rsidRPr="00093EEE">
              <w:rPr>
                <w:b/>
                <w:bCs/>
                <w:lang w:val="en-US"/>
              </w:rPr>
              <w:t>ri</w:t>
            </w:r>
          </w:p>
        </w:tc>
        <w:tc>
          <w:tcPr>
            <w:tcW w:w="3971" w:type="dxa"/>
            <w:shd w:val="clear" w:color="auto" w:fill="auto"/>
          </w:tcPr>
          <w:p w14:paraId="32A8330C" w14:textId="77777777" w:rsidR="00037459" w:rsidRPr="00093EEE" w:rsidRDefault="00037459" w:rsidP="00D06340">
            <w:pPr>
              <w:pStyle w:val="ListParagraph"/>
              <w:spacing w:before="0" w:after="0"/>
              <w:ind w:left="0"/>
              <w:jc w:val="center"/>
              <w:rPr>
                <w:b/>
                <w:bCs/>
                <w:lang w:val="en-US"/>
              </w:rPr>
            </w:pPr>
            <w:r w:rsidRPr="00093EEE">
              <w:rPr>
                <w:b/>
                <w:bCs/>
                <w:lang w:val="en-US"/>
              </w:rPr>
              <w:t>Aspecte legislative</w:t>
            </w:r>
          </w:p>
        </w:tc>
      </w:tr>
      <w:tr w:rsidR="00093EEE" w:rsidRPr="007B3CB4" w14:paraId="1E05598A" w14:textId="77777777" w:rsidTr="00093EEE">
        <w:trPr>
          <w:jc w:val="center"/>
        </w:trPr>
        <w:tc>
          <w:tcPr>
            <w:tcW w:w="1088" w:type="dxa"/>
            <w:shd w:val="clear" w:color="auto" w:fill="auto"/>
          </w:tcPr>
          <w:p w14:paraId="199173EE" w14:textId="77777777" w:rsidR="00037459" w:rsidRPr="00093EEE" w:rsidRDefault="00037459" w:rsidP="00D06340">
            <w:pPr>
              <w:pStyle w:val="ListParagraph"/>
              <w:spacing w:before="0" w:after="0"/>
              <w:ind w:left="0"/>
              <w:jc w:val="both"/>
              <w:rPr>
                <w:lang w:val="en-US"/>
              </w:rPr>
            </w:pPr>
            <w:r w:rsidRPr="00093EEE">
              <w:rPr>
                <w:lang w:val="en-US"/>
              </w:rPr>
              <w:t>Cercetare</w:t>
            </w:r>
          </w:p>
        </w:tc>
        <w:tc>
          <w:tcPr>
            <w:tcW w:w="3772" w:type="dxa"/>
            <w:shd w:val="clear" w:color="auto" w:fill="auto"/>
          </w:tcPr>
          <w:p w14:paraId="7C19381D" w14:textId="538A8C9A" w:rsidR="00037459" w:rsidRPr="00093EEE" w:rsidRDefault="00037459" w:rsidP="00D06340">
            <w:pPr>
              <w:spacing w:before="0" w:after="0"/>
              <w:contextualSpacing/>
              <w:jc w:val="both"/>
              <w:rPr>
                <w:lang w:val="en-US"/>
              </w:rPr>
            </w:pPr>
            <w:r w:rsidRPr="00093EEE">
              <w:rPr>
                <w:lang w:val="en-US"/>
              </w:rPr>
              <w:t xml:space="preserve">-Dezvoltarea </w:t>
            </w:r>
            <w:r w:rsidR="00346959">
              <w:rPr>
                <w:lang w:val="en-US"/>
              </w:rPr>
              <w:t>ș</w:t>
            </w:r>
            <w:r w:rsidRPr="00093EEE">
              <w:rPr>
                <w:lang w:val="en-US"/>
              </w:rPr>
              <w:t xml:space="preserve">i utilizarea HUB inovative </w:t>
            </w:r>
            <w:r w:rsidR="00346959">
              <w:rPr>
                <w:lang w:val="en-US"/>
              </w:rPr>
              <w:t>ș</w:t>
            </w:r>
            <w:r w:rsidRPr="00093EEE">
              <w:rPr>
                <w:lang w:val="en-US"/>
              </w:rPr>
              <w:t>i parcurilor de specializare inteligentă;</w:t>
            </w:r>
          </w:p>
          <w:p w14:paraId="6E8ABBC0" w14:textId="1BDEC5AB" w:rsidR="00037459" w:rsidRPr="00093EEE" w:rsidRDefault="00037459" w:rsidP="008A50D1">
            <w:pPr>
              <w:pStyle w:val="ListParagraph"/>
              <w:spacing w:before="0" w:after="0"/>
              <w:ind w:left="0"/>
              <w:rPr>
                <w:lang w:val="en-US"/>
              </w:rPr>
            </w:pPr>
            <w:r w:rsidRPr="00093EEE">
              <w:rPr>
                <w:lang w:val="en-US"/>
              </w:rPr>
              <w:t xml:space="preserve">- </w:t>
            </w:r>
            <w:r w:rsidR="008A50D1">
              <w:rPr>
                <w:lang w:val="en-US"/>
              </w:rPr>
              <w:t>D</w:t>
            </w:r>
            <w:r w:rsidR="008A50D1" w:rsidRPr="008A50D1">
              <w:rPr>
                <w:lang w:val="en-US"/>
              </w:rPr>
              <w:t>ezvoltarea și implementarea soluțiilor inovative, cu sprijinul autorităților publice și private</w:t>
            </w:r>
          </w:p>
        </w:tc>
        <w:tc>
          <w:tcPr>
            <w:tcW w:w="3971" w:type="dxa"/>
            <w:shd w:val="clear" w:color="auto" w:fill="auto"/>
          </w:tcPr>
          <w:p w14:paraId="5B51A178" w14:textId="18E51CF3" w:rsidR="00037459" w:rsidRPr="00093EEE" w:rsidRDefault="00037459" w:rsidP="00D06340">
            <w:pPr>
              <w:spacing w:before="0" w:after="0"/>
              <w:contextualSpacing/>
              <w:jc w:val="both"/>
              <w:rPr>
                <w:lang w:val="en-US"/>
              </w:rPr>
            </w:pPr>
            <w:r w:rsidRPr="00093EEE">
              <w:rPr>
                <w:lang w:val="en-US"/>
              </w:rPr>
              <w:t xml:space="preserve">-identificarea </w:t>
            </w:r>
            <w:r w:rsidR="00346959">
              <w:rPr>
                <w:lang w:val="en-US"/>
              </w:rPr>
              <w:t>ș</w:t>
            </w:r>
            <w:r w:rsidRPr="00093EEE">
              <w:rPr>
                <w:lang w:val="en-US"/>
              </w:rPr>
              <w:t>i monitorizarea parametrilor hidrologici (nivel/debit)</w:t>
            </w:r>
            <w:r w:rsidR="00D06340" w:rsidRPr="00093EEE">
              <w:rPr>
                <w:lang w:val="en-US"/>
              </w:rPr>
              <w:t xml:space="preserve"> î</w:t>
            </w:r>
            <w:r w:rsidRPr="00093EEE">
              <w:rPr>
                <w:lang w:val="en-US"/>
              </w:rPr>
              <w:t>n contextul schimb</w:t>
            </w:r>
            <w:r w:rsidR="00D06340" w:rsidRPr="00093EEE">
              <w:rPr>
                <w:lang w:val="en-US"/>
              </w:rPr>
              <w:t>ă</w:t>
            </w:r>
            <w:r w:rsidRPr="00093EEE">
              <w:rPr>
                <w:lang w:val="en-US"/>
              </w:rPr>
              <w:t>rilor climatice (tendin</w:t>
            </w:r>
            <w:r w:rsidR="00AA45DB">
              <w:rPr>
                <w:lang w:val="en-US"/>
              </w:rPr>
              <w:t>ț</w:t>
            </w:r>
            <w:r w:rsidRPr="00093EEE">
              <w:rPr>
                <w:lang w:val="en-US"/>
              </w:rPr>
              <w:t>ele de evolu</w:t>
            </w:r>
            <w:r w:rsidR="00AA45DB">
              <w:rPr>
                <w:lang w:val="en-US"/>
              </w:rPr>
              <w:t>ț</w:t>
            </w:r>
            <w:r w:rsidRPr="00093EEE">
              <w:rPr>
                <w:lang w:val="en-US"/>
              </w:rPr>
              <w:t xml:space="preserve">ie </w:t>
            </w:r>
            <w:r w:rsidR="00346959">
              <w:rPr>
                <w:lang w:val="en-US"/>
              </w:rPr>
              <w:t>ș</w:t>
            </w:r>
            <w:r w:rsidRPr="00093EEE">
              <w:rPr>
                <w:lang w:val="en-US"/>
              </w:rPr>
              <w:t>i arealele);</w:t>
            </w:r>
          </w:p>
          <w:p w14:paraId="65AC6803" w14:textId="77AC6FCF" w:rsidR="00037459" w:rsidRPr="00093EEE" w:rsidRDefault="00037459" w:rsidP="00D06340">
            <w:pPr>
              <w:spacing w:before="0" w:after="0"/>
              <w:contextualSpacing/>
              <w:jc w:val="both"/>
              <w:rPr>
                <w:lang w:val="en-US"/>
              </w:rPr>
            </w:pPr>
            <w:r w:rsidRPr="00093EEE">
              <w:rPr>
                <w:lang w:val="en-US"/>
              </w:rPr>
              <w:t>-identificarea zonelor vulnerabile la inunda</w:t>
            </w:r>
            <w:r w:rsidR="00AA45DB">
              <w:rPr>
                <w:lang w:val="en-US"/>
              </w:rPr>
              <w:t>ț</w:t>
            </w:r>
            <w:r w:rsidRPr="00093EEE">
              <w:rPr>
                <w:lang w:val="en-US"/>
              </w:rPr>
              <w:t>ii de pe teritoriul Rom</w:t>
            </w:r>
            <w:r w:rsidR="002148E6" w:rsidRPr="00093EEE">
              <w:rPr>
                <w:lang w:val="en-US"/>
              </w:rPr>
              <w:t>â</w:t>
            </w:r>
            <w:r w:rsidRPr="00093EEE">
              <w:rPr>
                <w:lang w:val="en-US"/>
              </w:rPr>
              <w:t>niei;</w:t>
            </w:r>
          </w:p>
          <w:p w14:paraId="221F18C1" w14:textId="17A15F94" w:rsidR="00037459" w:rsidRPr="00D75EBF" w:rsidRDefault="00037459" w:rsidP="00D06340">
            <w:pPr>
              <w:pStyle w:val="ListParagraph"/>
              <w:spacing w:before="0" w:after="0"/>
              <w:ind w:left="0"/>
              <w:jc w:val="both"/>
              <w:rPr>
                <w:lang w:val="it-IT"/>
              </w:rPr>
            </w:pPr>
            <w:r w:rsidRPr="00D75EBF">
              <w:rPr>
                <w:lang w:val="it-IT"/>
              </w:rPr>
              <w:t>-reconectarea zonelor umede la albiile r</w:t>
            </w:r>
            <w:r w:rsidR="006A184D" w:rsidRPr="00D75EBF">
              <w:rPr>
                <w:lang w:val="it-IT"/>
              </w:rPr>
              <w:t>â</w:t>
            </w:r>
            <w:r w:rsidRPr="00D75EBF">
              <w:rPr>
                <w:lang w:val="it-IT"/>
              </w:rPr>
              <w:t>urilor (realizarea unui inventar documentat al zonelor poten</w:t>
            </w:r>
            <w:r w:rsidR="00AA45DB" w:rsidRPr="00D75EBF">
              <w:rPr>
                <w:lang w:val="it-IT"/>
              </w:rPr>
              <w:t>ț</w:t>
            </w:r>
            <w:r w:rsidRPr="00D75EBF">
              <w:rPr>
                <w:lang w:val="it-IT"/>
              </w:rPr>
              <w:t>iale).</w:t>
            </w:r>
          </w:p>
        </w:tc>
      </w:tr>
    </w:tbl>
    <w:p w14:paraId="59808E97" w14:textId="5E598634" w:rsidR="00037459" w:rsidRPr="00D75EBF" w:rsidRDefault="00037459" w:rsidP="009669A6">
      <w:pPr>
        <w:pStyle w:val="ListParagraph"/>
        <w:numPr>
          <w:ilvl w:val="0"/>
          <w:numId w:val="99"/>
        </w:numPr>
        <w:suppressAutoHyphens w:val="0"/>
        <w:autoSpaceDN/>
        <w:spacing w:before="320" w:after="320"/>
        <w:ind w:left="714" w:hanging="357"/>
        <w:contextualSpacing w:val="0"/>
        <w:textAlignment w:val="auto"/>
        <w:rPr>
          <w:color w:val="000000" w:themeColor="text1"/>
          <w:lang w:val="it-IT"/>
        </w:rPr>
      </w:pPr>
      <w:r w:rsidRPr="00D75EBF">
        <w:rPr>
          <w:color w:val="000000" w:themeColor="text1"/>
          <w:lang w:val="it-IT"/>
        </w:rPr>
        <w:t>Există vreo altă măsură legată de obiectivele de management al riscului la inunda</w:t>
      </w:r>
      <w:r w:rsidR="00AA45DB" w:rsidRPr="00D75EBF">
        <w:rPr>
          <w:color w:val="000000" w:themeColor="text1"/>
          <w:lang w:val="it-IT"/>
        </w:rPr>
        <w:t>ț</w:t>
      </w:r>
      <w:r w:rsidRPr="00D75EBF">
        <w:rPr>
          <w:color w:val="000000" w:themeColor="text1"/>
          <w:lang w:val="it-IT"/>
        </w:rPr>
        <w:t>ii, pe care institu</w:t>
      </w:r>
      <w:r w:rsidR="00AA45DB" w:rsidRPr="00D75EBF">
        <w:rPr>
          <w:color w:val="000000" w:themeColor="text1"/>
          <w:lang w:val="it-IT"/>
        </w:rPr>
        <w:t>ț</w:t>
      </w:r>
      <w:r w:rsidRPr="00D75EBF">
        <w:rPr>
          <w:color w:val="000000" w:themeColor="text1"/>
          <w:lang w:val="it-IT"/>
        </w:rPr>
        <w:t xml:space="preserve">ia dvs. ar putea să o implementeze/ o va implementa în următorii 6 ani </w:t>
      </w:r>
      <w:r w:rsidR="00346959" w:rsidRPr="00D75EBF">
        <w:rPr>
          <w:color w:val="000000" w:themeColor="text1"/>
          <w:lang w:val="it-IT"/>
        </w:rPr>
        <w:t>ș</w:t>
      </w:r>
      <w:r w:rsidRPr="00D75EBF">
        <w:rPr>
          <w:color w:val="000000" w:themeColor="text1"/>
          <w:lang w:val="it-IT"/>
        </w:rPr>
        <w:t>i ar trebui men</w:t>
      </w:r>
      <w:r w:rsidR="00AA45DB" w:rsidRPr="00D75EBF">
        <w:rPr>
          <w:color w:val="000000" w:themeColor="text1"/>
          <w:lang w:val="it-IT"/>
        </w:rPr>
        <w:t>ț</w:t>
      </w:r>
      <w:r w:rsidRPr="00D75EBF">
        <w:rPr>
          <w:color w:val="000000" w:themeColor="text1"/>
          <w:lang w:val="it-IT"/>
        </w:rPr>
        <w:t>ionată în P</w:t>
      </w:r>
      <w:r w:rsidR="002148E6" w:rsidRPr="00D75EBF">
        <w:rPr>
          <w:color w:val="000000" w:themeColor="text1"/>
          <w:lang w:val="it-IT"/>
        </w:rPr>
        <w:t>.</w:t>
      </w:r>
      <w:r w:rsidRPr="00D75EBF">
        <w:rPr>
          <w:color w:val="000000" w:themeColor="text1"/>
          <w:lang w:val="it-IT"/>
        </w:rPr>
        <w:t>M</w:t>
      </w:r>
      <w:r w:rsidR="002148E6" w:rsidRPr="00D75EBF">
        <w:rPr>
          <w:color w:val="000000" w:themeColor="text1"/>
          <w:lang w:val="it-IT"/>
        </w:rPr>
        <w:t>.</w:t>
      </w:r>
      <w:r w:rsidRPr="00D75EBF">
        <w:rPr>
          <w:color w:val="000000" w:themeColor="text1"/>
          <w:lang w:val="it-IT"/>
        </w:rPr>
        <w:t>R</w:t>
      </w:r>
      <w:r w:rsidR="002148E6" w:rsidRPr="00D75EBF">
        <w:rPr>
          <w:color w:val="000000" w:themeColor="text1"/>
          <w:lang w:val="it-IT"/>
        </w:rPr>
        <w:t>.</w:t>
      </w:r>
      <w:r w:rsidRPr="00D75EBF">
        <w:rPr>
          <w:color w:val="000000" w:themeColor="text1"/>
          <w:lang w:val="it-IT"/>
        </w:rPr>
        <w:t>I</w:t>
      </w:r>
      <w:r w:rsidR="002148E6" w:rsidRPr="00D75EBF">
        <w:rPr>
          <w:color w:val="000000" w:themeColor="text1"/>
          <w:lang w:val="it-IT"/>
        </w:rPr>
        <w:t>. Ciclul II</w:t>
      </w:r>
      <w:r w:rsidRPr="00D75EBF">
        <w:rPr>
          <w:color w:val="000000" w:themeColor="text1"/>
          <w:lang w:val="it-IT"/>
        </w:rPr>
        <w:t>?</w:t>
      </w:r>
    </w:p>
    <w:tbl>
      <w:tblPr>
        <w:tblStyle w:val="TableGrid"/>
        <w:tblW w:w="0" w:type="auto"/>
        <w:jc w:val="center"/>
        <w:tblLook w:val="04A0" w:firstRow="1" w:lastRow="0" w:firstColumn="1" w:lastColumn="0" w:noHBand="0" w:noVBand="1"/>
      </w:tblPr>
      <w:tblGrid>
        <w:gridCol w:w="3020"/>
        <w:gridCol w:w="3021"/>
      </w:tblGrid>
      <w:tr w:rsidR="00093EEE" w:rsidRPr="00093EEE" w14:paraId="4EA5BB5D" w14:textId="77777777" w:rsidTr="00093EEE">
        <w:trPr>
          <w:jc w:val="center"/>
        </w:trPr>
        <w:tc>
          <w:tcPr>
            <w:tcW w:w="3020" w:type="dxa"/>
            <w:shd w:val="clear" w:color="auto" w:fill="auto"/>
            <w:vAlign w:val="center"/>
          </w:tcPr>
          <w:p w14:paraId="33EB0ED3" w14:textId="77777777" w:rsidR="00037459" w:rsidRPr="00093EEE" w:rsidRDefault="00037459" w:rsidP="002148E6">
            <w:pPr>
              <w:spacing w:before="0" w:after="0"/>
              <w:contextualSpacing/>
              <w:jc w:val="center"/>
              <w:rPr>
                <w:b/>
                <w:bCs/>
                <w:lang w:val="en-US"/>
              </w:rPr>
            </w:pPr>
            <w:r w:rsidRPr="00093EEE">
              <w:rPr>
                <w:b/>
                <w:bCs/>
                <w:lang w:val="en-US"/>
              </w:rPr>
              <w:t>Da</w:t>
            </w:r>
          </w:p>
        </w:tc>
        <w:tc>
          <w:tcPr>
            <w:tcW w:w="3021" w:type="dxa"/>
            <w:shd w:val="clear" w:color="auto" w:fill="auto"/>
            <w:vAlign w:val="center"/>
          </w:tcPr>
          <w:p w14:paraId="5BA47191" w14:textId="77777777" w:rsidR="00037459" w:rsidRPr="00093EEE" w:rsidRDefault="00037459" w:rsidP="002148E6">
            <w:pPr>
              <w:spacing w:before="0" w:after="0"/>
              <w:contextualSpacing/>
              <w:jc w:val="center"/>
              <w:rPr>
                <w:b/>
                <w:bCs/>
                <w:lang w:val="en-US"/>
              </w:rPr>
            </w:pPr>
            <w:r w:rsidRPr="00093EEE">
              <w:rPr>
                <w:b/>
                <w:bCs/>
                <w:lang w:val="en-US"/>
              </w:rPr>
              <w:t>Nu</w:t>
            </w:r>
          </w:p>
        </w:tc>
      </w:tr>
      <w:tr w:rsidR="00093EEE" w:rsidRPr="00093EEE" w14:paraId="073C9923" w14:textId="77777777" w:rsidTr="00093EEE">
        <w:trPr>
          <w:jc w:val="center"/>
        </w:trPr>
        <w:tc>
          <w:tcPr>
            <w:tcW w:w="3020" w:type="dxa"/>
            <w:shd w:val="clear" w:color="auto" w:fill="auto"/>
          </w:tcPr>
          <w:p w14:paraId="4711CA02" w14:textId="77777777" w:rsidR="00037459" w:rsidRPr="00093EEE" w:rsidRDefault="00037459" w:rsidP="002148E6">
            <w:pPr>
              <w:spacing w:before="0" w:after="0"/>
              <w:contextualSpacing/>
              <w:jc w:val="center"/>
              <w:rPr>
                <w:lang w:val="en-US"/>
              </w:rPr>
            </w:pPr>
            <w:r w:rsidRPr="00093EEE">
              <w:rPr>
                <w:lang w:val="en-US"/>
              </w:rPr>
              <w:t>2</w:t>
            </w:r>
          </w:p>
        </w:tc>
        <w:tc>
          <w:tcPr>
            <w:tcW w:w="3021" w:type="dxa"/>
            <w:shd w:val="clear" w:color="auto" w:fill="auto"/>
          </w:tcPr>
          <w:p w14:paraId="107F85CC" w14:textId="77777777" w:rsidR="00037459" w:rsidRPr="00093EEE" w:rsidRDefault="00037459" w:rsidP="002148E6">
            <w:pPr>
              <w:spacing w:before="0" w:after="0"/>
              <w:contextualSpacing/>
              <w:jc w:val="center"/>
              <w:rPr>
                <w:lang w:val="en-US"/>
              </w:rPr>
            </w:pPr>
            <w:r w:rsidRPr="00093EEE">
              <w:rPr>
                <w:lang w:val="en-US"/>
              </w:rPr>
              <w:t>13</w:t>
            </w:r>
          </w:p>
        </w:tc>
      </w:tr>
    </w:tbl>
    <w:p w14:paraId="3ACB85C5" w14:textId="29A5B12F" w:rsidR="00037459" w:rsidRDefault="00037459" w:rsidP="002148E6">
      <w:pPr>
        <w:ind w:firstLine="709"/>
        <w:jc w:val="both"/>
        <w:rPr>
          <w:color w:val="000000" w:themeColor="text1"/>
        </w:rPr>
      </w:pPr>
      <w:r w:rsidRPr="00CE43B1">
        <w:rPr>
          <w:color w:val="000000" w:themeColor="text1"/>
        </w:rPr>
        <w:t>Dacă răspunsul este da, vă rugăm să men</w:t>
      </w:r>
      <w:r w:rsidR="00AA45DB">
        <w:rPr>
          <w:color w:val="000000" w:themeColor="text1"/>
        </w:rPr>
        <w:t>ț</w:t>
      </w:r>
      <w:r w:rsidRPr="00CE43B1">
        <w:rPr>
          <w:color w:val="000000" w:themeColor="text1"/>
        </w:rPr>
        <w:t>iona</w:t>
      </w:r>
      <w:r w:rsidR="00AA45DB">
        <w:rPr>
          <w:color w:val="000000" w:themeColor="text1"/>
        </w:rPr>
        <w:t>ț</w:t>
      </w:r>
      <w:r w:rsidRPr="00CE43B1">
        <w:rPr>
          <w:color w:val="000000" w:themeColor="text1"/>
        </w:rPr>
        <w:t xml:space="preserve">i </w:t>
      </w:r>
      <w:r w:rsidR="00346959">
        <w:rPr>
          <w:color w:val="000000" w:themeColor="text1"/>
        </w:rPr>
        <w:t>ș</w:t>
      </w:r>
      <w:r w:rsidRPr="00CE43B1">
        <w:rPr>
          <w:color w:val="000000" w:themeColor="text1"/>
        </w:rPr>
        <w:t>i să justifica</w:t>
      </w:r>
      <w:r w:rsidR="00AA45DB">
        <w:rPr>
          <w:color w:val="000000" w:themeColor="text1"/>
        </w:rPr>
        <w:t>ț</w:t>
      </w:r>
      <w:r w:rsidRPr="00CE43B1">
        <w:rPr>
          <w:color w:val="000000" w:themeColor="text1"/>
        </w:rPr>
        <w:t>i măsurile propuse</w:t>
      </w:r>
    </w:p>
    <w:tbl>
      <w:tblPr>
        <w:tblStyle w:val="TableGrid"/>
        <w:tblW w:w="8815" w:type="dxa"/>
        <w:jc w:val="center"/>
        <w:tblLook w:val="04A0" w:firstRow="1" w:lastRow="0" w:firstColumn="1" w:lastColumn="0" w:noHBand="0" w:noVBand="1"/>
      </w:tblPr>
      <w:tblGrid>
        <w:gridCol w:w="1165"/>
        <w:gridCol w:w="7650"/>
      </w:tblGrid>
      <w:tr w:rsidR="00093EEE" w:rsidRPr="00093EEE" w14:paraId="787E33B4" w14:textId="77777777" w:rsidTr="00093EEE">
        <w:trPr>
          <w:tblHeader/>
          <w:jc w:val="center"/>
        </w:trPr>
        <w:tc>
          <w:tcPr>
            <w:tcW w:w="1165" w:type="dxa"/>
            <w:shd w:val="clear" w:color="auto" w:fill="auto"/>
          </w:tcPr>
          <w:p w14:paraId="2CD796EE" w14:textId="77777777" w:rsidR="00037459" w:rsidRPr="00093EEE" w:rsidRDefault="00037459" w:rsidP="002148E6">
            <w:pPr>
              <w:pStyle w:val="ListParagraph"/>
              <w:spacing w:before="0" w:after="0"/>
              <w:ind w:left="0"/>
              <w:jc w:val="both"/>
              <w:rPr>
                <w:b/>
                <w:bCs/>
                <w:lang w:val="en-US"/>
              </w:rPr>
            </w:pPr>
            <w:r w:rsidRPr="00093EEE">
              <w:rPr>
                <w:b/>
                <w:bCs/>
                <w:lang w:val="en-US"/>
              </w:rPr>
              <w:t xml:space="preserve">Sector </w:t>
            </w:r>
          </w:p>
        </w:tc>
        <w:tc>
          <w:tcPr>
            <w:tcW w:w="7650" w:type="dxa"/>
            <w:shd w:val="clear" w:color="auto" w:fill="auto"/>
          </w:tcPr>
          <w:p w14:paraId="65C6036C" w14:textId="55CB4698" w:rsidR="00037459" w:rsidRPr="00093EEE" w:rsidRDefault="00037459" w:rsidP="002148E6">
            <w:pPr>
              <w:pStyle w:val="ListParagraph"/>
              <w:spacing w:before="0" w:after="0"/>
              <w:ind w:left="0"/>
              <w:jc w:val="both"/>
              <w:rPr>
                <w:b/>
                <w:bCs/>
                <w:lang w:val="en-US"/>
              </w:rPr>
            </w:pPr>
            <w:r w:rsidRPr="00093EEE">
              <w:rPr>
                <w:b/>
                <w:bCs/>
                <w:lang w:val="en-US"/>
              </w:rPr>
              <w:t>M</w:t>
            </w:r>
            <w:r w:rsidR="002148E6" w:rsidRPr="00093EEE">
              <w:rPr>
                <w:rFonts w:cstheme="minorHAnsi"/>
                <w:b/>
                <w:bCs/>
                <w:lang w:val="en-US"/>
              </w:rPr>
              <w:t>ă</w:t>
            </w:r>
            <w:r w:rsidRPr="00093EEE">
              <w:rPr>
                <w:b/>
                <w:bCs/>
                <w:lang w:val="en-US"/>
              </w:rPr>
              <w:t>suri</w:t>
            </w:r>
          </w:p>
        </w:tc>
      </w:tr>
      <w:tr w:rsidR="00093EEE" w:rsidRPr="007B3CB4" w14:paraId="0667779C" w14:textId="77777777" w:rsidTr="00093EEE">
        <w:trPr>
          <w:jc w:val="center"/>
        </w:trPr>
        <w:tc>
          <w:tcPr>
            <w:tcW w:w="1165" w:type="dxa"/>
            <w:shd w:val="clear" w:color="auto" w:fill="auto"/>
          </w:tcPr>
          <w:p w14:paraId="1C9268B1" w14:textId="0ACD0A3F" w:rsidR="00037459" w:rsidRPr="00093EEE" w:rsidRDefault="00037459" w:rsidP="002148E6">
            <w:pPr>
              <w:pStyle w:val="ListParagraph"/>
              <w:spacing w:before="0" w:after="0"/>
              <w:ind w:left="0"/>
              <w:jc w:val="both"/>
              <w:rPr>
                <w:lang w:val="en-US"/>
              </w:rPr>
            </w:pPr>
            <w:r w:rsidRPr="00093EEE">
              <w:rPr>
                <w:lang w:val="en-US"/>
              </w:rPr>
              <w:t>P</w:t>
            </w:r>
            <w:r w:rsidR="002148E6" w:rsidRPr="00093EEE">
              <w:rPr>
                <w:lang w:val="en-US"/>
              </w:rPr>
              <w:t>ă</w:t>
            </w:r>
            <w:r w:rsidRPr="00093EEE">
              <w:rPr>
                <w:lang w:val="en-US"/>
              </w:rPr>
              <w:t>duri</w:t>
            </w:r>
          </w:p>
        </w:tc>
        <w:tc>
          <w:tcPr>
            <w:tcW w:w="7650" w:type="dxa"/>
            <w:shd w:val="clear" w:color="auto" w:fill="auto"/>
          </w:tcPr>
          <w:p w14:paraId="37C72225" w14:textId="483BBDAC" w:rsidR="00037459" w:rsidRPr="00D75EBF" w:rsidRDefault="00037459" w:rsidP="002148E6">
            <w:pPr>
              <w:spacing w:before="0" w:after="0"/>
              <w:contextualSpacing/>
              <w:jc w:val="both"/>
              <w:rPr>
                <w:lang w:val="pt-BR"/>
              </w:rPr>
            </w:pPr>
            <w:r w:rsidRPr="00D75EBF">
              <w:rPr>
                <w:lang w:val="pt-BR"/>
              </w:rPr>
              <w:t>- Împădurirea terenurilor cu grad mare de eroziune</w:t>
            </w:r>
          </w:p>
          <w:p w14:paraId="6D75C918" w14:textId="59D47FE8" w:rsidR="00037459" w:rsidRPr="00D75EBF" w:rsidRDefault="00037459" w:rsidP="002148E6">
            <w:pPr>
              <w:spacing w:before="0" w:after="0"/>
              <w:contextualSpacing/>
              <w:jc w:val="both"/>
              <w:rPr>
                <w:lang w:val="pt-BR"/>
              </w:rPr>
            </w:pPr>
            <w:r w:rsidRPr="00D75EBF">
              <w:rPr>
                <w:lang w:val="pt-BR"/>
              </w:rPr>
              <w:t>- Plantarea arborilor pentru fixarea malurilor</w:t>
            </w:r>
          </w:p>
          <w:p w14:paraId="7D000FB4" w14:textId="52E82DEB" w:rsidR="00037459" w:rsidRPr="00D75EBF" w:rsidRDefault="00037459" w:rsidP="002148E6">
            <w:pPr>
              <w:spacing w:before="0" w:after="0"/>
              <w:contextualSpacing/>
              <w:jc w:val="both"/>
              <w:rPr>
                <w:lang w:val="pt-BR"/>
              </w:rPr>
            </w:pPr>
            <w:r w:rsidRPr="00D75EBF">
              <w:rPr>
                <w:lang w:val="pt-BR"/>
              </w:rPr>
              <w:t>- Verificarea atentă a parchetelor de exploatare de pe lângă cursurile de apă în vederea cură</w:t>
            </w:r>
            <w:r w:rsidR="00AA45DB" w:rsidRPr="00D75EBF">
              <w:rPr>
                <w:lang w:val="pt-BR"/>
              </w:rPr>
              <w:t>ț</w:t>
            </w:r>
            <w:r w:rsidRPr="00D75EBF">
              <w:rPr>
                <w:lang w:val="pt-BR"/>
              </w:rPr>
              <w:t>irii acestora corespunzător după terminarea procesului de exploatare</w:t>
            </w:r>
          </w:p>
        </w:tc>
      </w:tr>
      <w:tr w:rsidR="00093EEE" w:rsidRPr="007B3CB4" w14:paraId="76DD20A6" w14:textId="77777777" w:rsidTr="00093EEE">
        <w:trPr>
          <w:jc w:val="center"/>
        </w:trPr>
        <w:tc>
          <w:tcPr>
            <w:tcW w:w="1165" w:type="dxa"/>
            <w:shd w:val="clear" w:color="auto" w:fill="auto"/>
          </w:tcPr>
          <w:p w14:paraId="4A646207" w14:textId="77777777" w:rsidR="00037459" w:rsidRPr="00093EEE" w:rsidRDefault="00037459" w:rsidP="002148E6">
            <w:pPr>
              <w:pStyle w:val="ListParagraph"/>
              <w:spacing w:before="0" w:after="0"/>
              <w:ind w:left="0"/>
              <w:jc w:val="both"/>
              <w:rPr>
                <w:lang w:val="en-US"/>
              </w:rPr>
            </w:pPr>
            <w:r w:rsidRPr="00093EEE">
              <w:rPr>
                <w:lang w:val="en-US"/>
              </w:rPr>
              <w:t>Cercetare</w:t>
            </w:r>
          </w:p>
        </w:tc>
        <w:tc>
          <w:tcPr>
            <w:tcW w:w="7650" w:type="dxa"/>
            <w:shd w:val="clear" w:color="auto" w:fill="auto"/>
          </w:tcPr>
          <w:p w14:paraId="081195E4" w14:textId="7743BB00" w:rsidR="00037459" w:rsidRPr="00D75EBF" w:rsidRDefault="00037459" w:rsidP="002148E6">
            <w:pPr>
              <w:spacing w:before="0" w:after="0"/>
              <w:contextualSpacing/>
              <w:jc w:val="both"/>
              <w:rPr>
                <w:lang w:val="it-IT"/>
              </w:rPr>
            </w:pPr>
            <w:r w:rsidRPr="00D75EBF">
              <w:rPr>
                <w:lang w:val="it-IT"/>
              </w:rPr>
              <w:t xml:space="preserve">Lansarea de programe sectoriale la nivelul Ministerului Cercetarii, Inovarii </w:t>
            </w:r>
            <w:r w:rsidR="00346959" w:rsidRPr="00D75EBF">
              <w:rPr>
                <w:lang w:val="it-IT"/>
              </w:rPr>
              <w:t>ș</w:t>
            </w:r>
            <w:r w:rsidRPr="00D75EBF">
              <w:rPr>
                <w:lang w:val="it-IT"/>
              </w:rPr>
              <w:t>i Digitalizarii care să:</w:t>
            </w:r>
          </w:p>
          <w:p w14:paraId="25AFFC29" w14:textId="06E51166" w:rsidR="00037459" w:rsidRPr="00D75EBF" w:rsidRDefault="00037459" w:rsidP="002148E6">
            <w:pPr>
              <w:spacing w:before="0" w:after="0"/>
              <w:contextualSpacing/>
              <w:jc w:val="both"/>
              <w:rPr>
                <w:lang w:val="it-IT"/>
              </w:rPr>
            </w:pPr>
            <w:r w:rsidRPr="00D75EBF">
              <w:rPr>
                <w:lang w:val="it-IT"/>
              </w:rPr>
              <w:t xml:space="preserve">- pună în valoare rezultatele proiectelor CDI din domeniul “specializării inteligente”, energie, mediu </w:t>
            </w:r>
            <w:r w:rsidR="00346959" w:rsidRPr="00D75EBF">
              <w:rPr>
                <w:lang w:val="it-IT"/>
              </w:rPr>
              <w:t>ș</w:t>
            </w:r>
            <w:r w:rsidRPr="00D75EBF">
              <w:rPr>
                <w:lang w:val="it-IT"/>
              </w:rPr>
              <w:t>i schimbări climatice;</w:t>
            </w:r>
          </w:p>
          <w:p w14:paraId="6B696A70" w14:textId="03CD314E" w:rsidR="00037459" w:rsidRPr="00D75EBF" w:rsidRDefault="00037459" w:rsidP="002148E6">
            <w:pPr>
              <w:spacing w:before="0" w:after="0"/>
              <w:contextualSpacing/>
              <w:jc w:val="both"/>
              <w:rPr>
                <w:lang w:val="it-IT"/>
              </w:rPr>
            </w:pPr>
            <w:r w:rsidRPr="00D75EBF">
              <w:rPr>
                <w:lang w:val="it-IT"/>
              </w:rPr>
              <w:t>- permită ini</w:t>
            </w:r>
            <w:r w:rsidR="00AA45DB" w:rsidRPr="00D75EBF">
              <w:rPr>
                <w:lang w:val="it-IT"/>
              </w:rPr>
              <w:t>ț</w:t>
            </w:r>
            <w:r w:rsidRPr="00D75EBF">
              <w:rPr>
                <w:lang w:val="it-IT"/>
              </w:rPr>
              <w:t>ierea unui lan</w:t>
            </w:r>
            <w:r w:rsidR="00AA45DB" w:rsidRPr="00D75EBF">
              <w:rPr>
                <w:lang w:val="it-IT"/>
              </w:rPr>
              <w:t>ț</w:t>
            </w:r>
            <w:r w:rsidRPr="00D75EBF">
              <w:rPr>
                <w:lang w:val="it-IT"/>
              </w:rPr>
              <w:t xml:space="preserve"> valoric prin care se integrează rezultatele proiectelor CDI în produc</w:t>
            </w:r>
            <w:r w:rsidR="00AA45DB" w:rsidRPr="00D75EBF">
              <w:rPr>
                <w:lang w:val="it-IT"/>
              </w:rPr>
              <w:t>ț</w:t>
            </w:r>
            <w:r w:rsidRPr="00D75EBF">
              <w:rPr>
                <w:lang w:val="it-IT"/>
              </w:rPr>
              <w:t xml:space="preserve">ia de noi materiale </w:t>
            </w:r>
            <w:r w:rsidR="00346959" w:rsidRPr="00D75EBF">
              <w:rPr>
                <w:lang w:val="it-IT"/>
              </w:rPr>
              <w:t>ș</w:t>
            </w:r>
            <w:r w:rsidRPr="00D75EBF">
              <w:rPr>
                <w:lang w:val="it-IT"/>
              </w:rPr>
              <w:t>i tehnologii pentru realizarea de solu</w:t>
            </w:r>
            <w:r w:rsidR="00AA45DB" w:rsidRPr="00D75EBF">
              <w:rPr>
                <w:lang w:val="it-IT"/>
              </w:rPr>
              <w:t>ț</w:t>
            </w:r>
            <w:r w:rsidRPr="00D75EBF">
              <w:rPr>
                <w:lang w:val="it-IT"/>
              </w:rPr>
              <w:t>ii inovative care să contribuie la reducerea riscurilor la inunda</w:t>
            </w:r>
            <w:r w:rsidR="00AA45DB" w:rsidRPr="00D75EBF">
              <w:rPr>
                <w:lang w:val="it-IT"/>
              </w:rPr>
              <w:t>ț</w:t>
            </w:r>
            <w:r w:rsidRPr="00D75EBF">
              <w:rPr>
                <w:lang w:val="it-IT"/>
              </w:rPr>
              <w:t xml:space="preserve">ii </w:t>
            </w:r>
            <w:r w:rsidR="00346959" w:rsidRPr="00D75EBF">
              <w:rPr>
                <w:lang w:val="it-IT"/>
              </w:rPr>
              <w:t>ș</w:t>
            </w:r>
            <w:r w:rsidRPr="00D75EBF">
              <w:rPr>
                <w:lang w:val="it-IT"/>
              </w:rPr>
              <w:t>i optimizarea costurilor tipurilor de interven</w:t>
            </w:r>
            <w:r w:rsidR="00AA45DB" w:rsidRPr="00D75EBF">
              <w:rPr>
                <w:lang w:val="it-IT"/>
              </w:rPr>
              <w:t>ț</w:t>
            </w:r>
            <w:r w:rsidRPr="00D75EBF">
              <w:rPr>
                <w:lang w:val="it-IT"/>
              </w:rPr>
              <w:t>ii existente;</w:t>
            </w:r>
          </w:p>
          <w:p w14:paraId="462537B5" w14:textId="3FC0D726" w:rsidR="00037459" w:rsidRPr="00D75EBF" w:rsidRDefault="00037459" w:rsidP="002148E6">
            <w:pPr>
              <w:spacing w:before="0" w:after="0"/>
              <w:contextualSpacing/>
              <w:jc w:val="both"/>
              <w:rPr>
                <w:lang w:val="it-IT"/>
              </w:rPr>
            </w:pPr>
            <w:r w:rsidRPr="00D75EBF">
              <w:rPr>
                <w:lang w:val="it-IT"/>
              </w:rPr>
              <w:t>- creeze proiecte trans-sectoriale inovative prin care sunt implementate măsuri integratoare. De exemple: sisteme de monitorizare care să utilizeze tehnologii informa</w:t>
            </w:r>
            <w:r w:rsidR="00AA45DB" w:rsidRPr="00D75EBF">
              <w:rPr>
                <w:lang w:val="it-IT"/>
              </w:rPr>
              <w:t>ț</w:t>
            </w:r>
            <w:r w:rsidRPr="00D75EBF">
              <w:rPr>
                <w:lang w:val="it-IT"/>
              </w:rPr>
              <w:t xml:space="preserve">ionale </w:t>
            </w:r>
            <w:r w:rsidR="00346959" w:rsidRPr="00D75EBF">
              <w:rPr>
                <w:lang w:val="it-IT"/>
              </w:rPr>
              <w:t>ș</w:t>
            </w:r>
            <w:r w:rsidRPr="00D75EBF">
              <w:rPr>
                <w:lang w:val="it-IT"/>
              </w:rPr>
              <w:t>i de comunica</w:t>
            </w:r>
            <w:r w:rsidR="00AA45DB" w:rsidRPr="00D75EBF">
              <w:rPr>
                <w:lang w:val="it-IT"/>
              </w:rPr>
              <w:t>ț</w:t>
            </w:r>
            <w:r w:rsidRPr="00D75EBF">
              <w:rPr>
                <w:lang w:val="it-IT"/>
              </w:rPr>
              <w:t>ii de tip dronă, comunica</w:t>
            </w:r>
            <w:r w:rsidR="00AA45DB" w:rsidRPr="00D75EBF">
              <w:rPr>
                <w:lang w:val="it-IT"/>
              </w:rPr>
              <w:t>ț</w:t>
            </w:r>
            <w:r w:rsidRPr="00D75EBF">
              <w:rPr>
                <w:lang w:val="it-IT"/>
              </w:rPr>
              <w:t>ii satelit, senzori High Tech cu asigurarea securită</w:t>
            </w:r>
            <w:r w:rsidR="00AA45DB" w:rsidRPr="00D75EBF">
              <w:rPr>
                <w:lang w:val="it-IT"/>
              </w:rPr>
              <w:t>ț</w:t>
            </w:r>
            <w:r w:rsidRPr="00D75EBF">
              <w:rPr>
                <w:lang w:val="it-IT"/>
              </w:rPr>
              <w:t>ii cibernetice a re</w:t>
            </w:r>
            <w:r w:rsidR="00AA45DB" w:rsidRPr="00D75EBF">
              <w:rPr>
                <w:lang w:val="it-IT"/>
              </w:rPr>
              <w:t>ț</w:t>
            </w:r>
            <w:r w:rsidRPr="00D75EBF">
              <w:rPr>
                <w:lang w:val="it-IT"/>
              </w:rPr>
              <w:t xml:space="preserve">elelor construite </w:t>
            </w:r>
            <w:r w:rsidR="00346959" w:rsidRPr="00D75EBF">
              <w:rPr>
                <w:lang w:val="it-IT"/>
              </w:rPr>
              <w:t>ș</w:t>
            </w:r>
            <w:r w:rsidRPr="00D75EBF">
              <w:rPr>
                <w:lang w:val="it-IT"/>
              </w:rPr>
              <w:t>i utilizate la nivelul solului, utilizarea de materiale, “smart”ob</w:t>
            </w:r>
            <w:r w:rsidR="00AA45DB" w:rsidRPr="00D75EBF">
              <w:rPr>
                <w:lang w:val="it-IT"/>
              </w:rPr>
              <w:t>ț</w:t>
            </w:r>
            <w:r w:rsidRPr="00D75EBF">
              <w:rPr>
                <w:lang w:val="it-IT"/>
              </w:rPr>
              <w:t>inute în proiectele din domeniul eco-nano tehnologiilor;</w:t>
            </w:r>
          </w:p>
          <w:p w14:paraId="1CD6FFAF" w14:textId="0DADD77A" w:rsidR="00037459" w:rsidRPr="00D75EBF" w:rsidRDefault="00037459" w:rsidP="002148E6">
            <w:pPr>
              <w:spacing w:before="0" w:after="0"/>
              <w:contextualSpacing/>
              <w:jc w:val="both"/>
              <w:rPr>
                <w:lang w:val="it-IT"/>
              </w:rPr>
            </w:pPr>
            <w:r w:rsidRPr="00D75EBF">
              <w:rPr>
                <w:lang w:val="it-IT"/>
              </w:rPr>
              <w:t>-permita ini</w:t>
            </w:r>
            <w:r w:rsidR="00AA45DB" w:rsidRPr="00D75EBF">
              <w:rPr>
                <w:lang w:val="it-IT"/>
              </w:rPr>
              <w:t>ț</w:t>
            </w:r>
            <w:r w:rsidRPr="00D75EBF">
              <w:rPr>
                <w:lang w:val="it-IT"/>
              </w:rPr>
              <w:t xml:space="preserve">ierea si derularea de proiecte care sa urmareasca dotarea </w:t>
            </w:r>
            <w:r w:rsidR="00346959" w:rsidRPr="00D75EBF">
              <w:rPr>
                <w:lang w:val="it-IT"/>
              </w:rPr>
              <w:t>ș</w:t>
            </w:r>
            <w:r w:rsidRPr="00D75EBF">
              <w:rPr>
                <w:lang w:val="it-IT"/>
              </w:rPr>
              <w:t>i training asociat pentru A</w:t>
            </w:r>
            <w:r w:rsidR="00DA30D2" w:rsidRPr="00D75EBF">
              <w:rPr>
                <w:lang w:val="it-IT"/>
              </w:rPr>
              <w:t>.N.</w:t>
            </w:r>
            <w:r w:rsidRPr="00D75EBF">
              <w:rPr>
                <w:lang w:val="it-IT"/>
              </w:rPr>
              <w:t xml:space="preserve"> Apele Române cu utilaje </w:t>
            </w:r>
            <w:r w:rsidR="00346959" w:rsidRPr="00D75EBF">
              <w:rPr>
                <w:lang w:val="it-IT"/>
              </w:rPr>
              <w:t>ș</w:t>
            </w:r>
            <w:r w:rsidRPr="00D75EBF">
              <w:rPr>
                <w:lang w:val="it-IT"/>
              </w:rPr>
              <w:t xml:space="preserve">i echipamente de măsurare </w:t>
            </w:r>
            <w:r w:rsidR="00346959" w:rsidRPr="00D75EBF">
              <w:rPr>
                <w:lang w:val="it-IT"/>
              </w:rPr>
              <w:t>ș</w:t>
            </w:r>
            <w:r w:rsidRPr="00D75EBF">
              <w:rPr>
                <w:lang w:val="it-IT"/>
              </w:rPr>
              <w:t xml:space="preserve">i supraveghere a infrastructurii de gospodărire a apelor precum </w:t>
            </w:r>
            <w:r w:rsidR="00346959" w:rsidRPr="00D75EBF">
              <w:rPr>
                <w:lang w:val="it-IT"/>
              </w:rPr>
              <w:t>ș</w:t>
            </w:r>
            <w:r w:rsidRPr="00D75EBF">
              <w:rPr>
                <w:lang w:val="it-IT"/>
              </w:rPr>
              <w:t>i îmbunătă</w:t>
            </w:r>
            <w:r w:rsidR="00AA45DB" w:rsidRPr="00D75EBF">
              <w:rPr>
                <w:lang w:val="it-IT"/>
              </w:rPr>
              <w:t>ț</w:t>
            </w:r>
            <w:r w:rsidRPr="00D75EBF">
              <w:rPr>
                <w:lang w:val="it-IT"/>
              </w:rPr>
              <w:t>irea capacită</w:t>
            </w:r>
            <w:r w:rsidR="00AA45DB" w:rsidRPr="00D75EBF">
              <w:rPr>
                <w:lang w:val="it-IT"/>
              </w:rPr>
              <w:t>ț</w:t>
            </w:r>
            <w:r w:rsidRPr="00D75EBF">
              <w:rPr>
                <w:lang w:val="it-IT"/>
              </w:rPr>
              <w:t>ii de interven</w:t>
            </w:r>
            <w:r w:rsidR="00AA45DB" w:rsidRPr="00D75EBF">
              <w:rPr>
                <w:lang w:val="it-IT"/>
              </w:rPr>
              <w:t>ț</w:t>
            </w:r>
            <w:r w:rsidRPr="00D75EBF">
              <w:rPr>
                <w:lang w:val="it-IT"/>
              </w:rPr>
              <w:t xml:space="preserve">ii </w:t>
            </w:r>
            <w:r w:rsidR="00346959" w:rsidRPr="00D75EBF">
              <w:rPr>
                <w:lang w:val="it-IT"/>
              </w:rPr>
              <w:t>ș</w:t>
            </w:r>
            <w:r w:rsidRPr="00D75EBF">
              <w:rPr>
                <w:lang w:val="it-IT"/>
              </w:rPr>
              <w:t>i ac</w:t>
            </w:r>
            <w:r w:rsidR="00AA45DB" w:rsidRPr="00D75EBF">
              <w:rPr>
                <w:lang w:val="it-IT"/>
              </w:rPr>
              <w:t>ț</w:t>
            </w:r>
            <w:r w:rsidRPr="00D75EBF">
              <w:rPr>
                <w:lang w:val="it-IT"/>
              </w:rPr>
              <w:t>iuni preventive de asigurare a capacită</w:t>
            </w:r>
            <w:r w:rsidR="00AA45DB" w:rsidRPr="00D75EBF">
              <w:rPr>
                <w:lang w:val="it-IT"/>
              </w:rPr>
              <w:t>ț</w:t>
            </w:r>
            <w:r w:rsidRPr="00D75EBF">
              <w:rPr>
                <w:lang w:val="it-IT"/>
              </w:rPr>
              <w:t>ilor existente la nivel national;</w:t>
            </w:r>
          </w:p>
          <w:p w14:paraId="7F1BA9BF" w14:textId="56DB0785" w:rsidR="00037459" w:rsidRPr="00D75EBF" w:rsidRDefault="00037459" w:rsidP="002148E6">
            <w:pPr>
              <w:spacing w:before="0" w:after="0"/>
              <w:contextualSpacing/>
              <w:jc w:val="both"/>
              <w:rPr>
                <w:lang w:val="it-IT"/>
              </w:rPr>
            </w:pPr>
            <w:r w:rsidRPr="00D75EBF">
              <w:rPr>
                <w:lang w:val="it-IT"/>
              </w:rPr>
              <w:t>- Lansarea unor apeluri de proiecte în cadrul PNCDI 2022 – 2027 dedicate exclusiv activită</w:t>
            </w:r>
            <w:r w:rsidR="00AA45DB" w:rsidRPr="00D75EBF">
              <w:rPr>
                <w:lang w:val="it-IT"/>
              </w:rPr>
              <w:t>ț</w:t>
            </w:r>
            <w:r w:rsidRPr="00D75EBF">
              <w:rPr>
                <w:lang w:val="it-IT"/>
              </w:rPr>
              <w:t xml:space="preserve">ilor de cercetare aplicativă </w:t>
            </w:r>
            <w:r w:rsidR="00346959" w:rsidRPr="00D75EBF">
              <w:rPr>
                <w:lang w:val="it-IT"/>
              </w:rPr>
              <w:t>ș</w:t>
            </w:r>
            <w:r w:rsidRPr="00D75EBF">
              <w:rPr>
                <w:lang w:val="it-IT"/>
              </w:rPr>
              <w:t>i dezvoltare experimentală în parteneriat între ope</w:t>
            </w:r>
            <w:r w:rsidR="006A184D" w:rsidRPr="00D75EBF">
              <w:rPr>
                <w:lang w:val="it-IT"/>
              </w:rPr>
              <w:t>rat</w:t>
            </w:r>
            <w:r w:rsidRPr="00D75EBF">
              <w:rPr>
                <w:lang w:val="it-IT"/>
              </w:rPr>
              <w:t xml:space="preserve">orii economici </w:t>
            </w:r>
            <w:r w:rsidR="00346959" w:rsidRPr="00D75EBF">
              <w:rPr>
                <w:lang w:val="it-IT"/>
              </w:rPr>
              <w:t>ș</w:t>
            </w:r>
            <w:r w:rsidRPr="00D75EBF">
              <w:rPr>
                <w:lang w:val="it-IT"/>
              </w:rPr>
              <w:t>i organiza</w:t>
            </w:r>
            <w:r w:rsidR="00AA45DB" w:rsidRPr="00D75EBF">
              <w:rPr>
                <w:lang w:val="it-IT"/>
              </w:rPr>
              <w:t>ț</w:t>
            </w:r>
            <w:r w:rsidRPr="00D75EBF">
              <w:rPr>
                <w:lang w:val="it-IT"/>
              </w:rPr>
              <w:t>ii de cercetare cu buget dedicat, avînd drept obiectiv demonstrarea func</w:t>
            </w:r>
            <w:r w:rsidR="00AA45DB" w:rsidRPr="00D75EBF">
              <w:rPr>
                <w:lang w:val="it-IT"/>
              </w:rPr>
              <w:t>ț</w:t>
            </w:r>
            <w:r w:rsidRPr="00D75EBF">
              <w:rPr>
                <w:lang w:val="it-IT"/>
              </w:rPr>
              <w:t>ionalită</w:t>
            </w:r>
            <w:r w:rsidR="00AA45DB" w:rsidRPr="00D75EBF">
              <w:rPr>
                <w:lang w:val="it-IT"/>
              </w:rPr>
              <w:t>ț</w:t>
            </w:r>
            <w:r w:rsidRPr="00D75EBF">
              <w:rPr>
                <w:lang w:val="it-IT"/>
              </w:rPr>
              <w:t xml:space="preserve">ii materialelor, metodologiilor </w:t>
            </w:r>
            <w:r w:rsidR="00346959" w:rsidRPr="00D75EBF">
              <w:rPr>
                <w:lang w:val="it-IT"/>
              </w:rPr>
              <w:t>ș</w:t>
            </w:r>
            <w:r w:rsidRPr="00D75EBF">
              <w:rPr>
                <w:lang w:val="it-IT"/>
              </w:rPr>
              <w:t>i tehnologiilor inovative în condi</w:t>
            </w:r>
            <w:r w:rsidR="00AA45DB" w:rsidRPr="00D75EBF">
              <w:rPr>
                <w:lang w:val="it-IT"/>
              </w:rPr>
              <w:t>ț</w:t>
            </w:r>
            <w:r w:rsidRPr="00D75EBF">
              <w:rPr>
                <w:lang w:val="it-IT"/>
              </w:rPr>
              <w:t>ii reale de func</w:t>
            </w:r>
            <w:r w:rsidR="00AA45DB" w:rsidRPr="00D75EBF">
              <w:rPr>
                <w:lang w:val="it-IT"/>
              </w:rPr>
              <w:t>ț</w:t>
            </w:r>
            <w:r w:rsidRPr="00D75EBF">
              <w:rPr>
                <w:lang w:val="it-IT"/>
              </w:rPr>
              <w:t xml:space="preserve">ionare (TRL7) </w:t>
            </w:r>
            <w:r w:rsidR="00346959" w:rsidRPr="00D75EBF">
              <w:rPr>
                <w:lang w:val="it-IT"/>
              </w:rPr>
              <w:t>ș</w:t>
            </w:r>
            <w:r w:rsidRPr="00D75EBF">
              <w:rPr>
                <w:lang w:val="it-IT"/>
              </w:rPr>
              <w:t>i drept indicatori de rezultat brevetarea rezultate inovative la nivel european.</w:t>
            </w:r>
          </w:p>
          <w:p w14:paraId="634C0809" w14:textId="2B23C616" w:rsidR="00037459" w:rsidRPr="00D75EBF" w:rsidRDefault="00037459" w:rsidP="002148E6">
            <w:pPr>
              <w:spacing w:before="0" w:after="0"/>
              <w:contextualSpacing/>
              <w:jc w:val="both"/>
              <w:rPr>
                <w:lang w:val="it-IT"/>
              </w:rPr>
            </w:pPr>
            <w:r w:rsidRPr="00D75EBF">
              <w:rPr>
                <w:lang w:val="it-IT"/>
              </w:rPr>
              <w:t xml:space="preserve">-Utilizare Hub </w:t>
            </w:r>
            <w:r w:rsidR="00346959" w:rsidRPr="00D75EBF">
              <w:rPr>
                <w:lang w:val="it-IT"/>
              </w:rPr>
              <w:t>ș</w:t>
            </w:r>
            <w:r w:rsidRPr="00D75EBF">
              <w:rPr>
                <w:lang w:val="it-IT"/>
              </w:rPr>
              <w:t>i Supersite Delta Dunării ca centru pentru C&amp;I/educa</w:t>
            </w:r>
            <w:r w:rsidR="00AA45DB" w:rsidRPr="00D75EBF">
              <w:rPr>
                <w:lang w:val="it-IT"/>
              </w:rPr>
              <w:t>ț</w:t>
            </w:r>
            <w:r w:rsidRPr="00D75EBF">
              <w:rPr>
                <w:lang w:val="it-IT"/>
              </w:rPr>
              <w:t>ie pentru o viitoare genera</w:t>
            </w:r>
            <w:r w:rsidR="00AA45DB" w:rsidRPr="00D75EBF">
              <w:rPr>
                <w:lang w:val="it-IT"/>
              </w:rPr>
              <w:t>ț</w:t>
            </w:r>
            <w:r w:rsidRPr="00D75EBF">
              <w:rPr>
                <w:lang w:val="it-IT"/>
              </w:rPr>
              <w:t>ie de profesioni</w:t>
            </w:r>
            <w:r w:rsidR="00346959" w:rsidRPr="00D75EBF">
              <w:rPr>
                <w:lang w:val="it-IT"/>
              </w:rPr>
              <w:t>ș</w:t>
            </w:r>
            <w:r w:rsidRPr="00D75EBF">
              <w:rPr>
                <w:lang w:val="it-IT"/>
              </w:rPr>
              <w:t xml:space="preserve">ti </w:t>
            </w:r>
            <w:r w:rsidR="00346959" w:rsidRPr="00D75EBF">
              <w:rPr>
                <w:lang w:val="it-IT"/>
              </w:rPr>
              <w:t>ș</w:t>
            </w:r>
            <w:r w:rsidRPr="00D75EBF">
              <w:rPr>
                <w:lang w:val="it-IT"/>
              </w:rPr>
              <w:t>i pentru dezvoltarea capabilită</w:t>
            </w:r>
            <w:r w:rsidR="00AA45DB" w:rsidRPr="00D75EBF">
              <w:rPr>
                <w:lang w:val="it-IT"/>
              </w:rPr>
              <w:t>ț</w:t>
            </w:r>
            <w:r w:rsidRPr="00D75EBF">
              <w:rPr>
                <w:lang w:val="it-IT"/>
              </w:rPr>
              <w:t xml:space="preserve">i suplimentare în </w:t>
            </w:r>
            <w:r w:rsidR="00AA45DB" w:rsidRPr="00D75EBF">
              <w:rPr>
                <w:lang w:val="it-IT"/>
              </w:rPr>
              <w:t>ț</w:t>
            </w:r>
            <w:r w:rsidRPr="00D75EBF">
              <w:rPr>
                <w:lang w:val="it-IT"/>
              </w:rPr>
              <w:t>ările lor, în func</w:t>
            </w:r>
            <w:r w:rsidR="00AA45DB" w:rsidRPr="00D75EBF">
              <w:rPr>
                <w:lang w:val="it-IT"/>
              </w:rPr>
              <w:t>ț</w:t>
            </w:r>
            <w:r w:rsidRPr="00D75EBF">
              <w:rPr>
                <w:lang w:val="it-IT"/>
              </w:rPr>
              <w:t>ie de nevoile viitoare identificate, din cadrul proiectului DANUBIUS-RI de dezvoltare infrastructură de cercetare paneuropeană distribuită de relevan</w:t>
            </w:r>
            <w:r w:rsidR="00AA45DB" w:rsidRPr="00D75EBF">
              <w:rPr>
                <w:lang w:val="it-IT"/>
              </w:rPr>
              <w:t>ț</w:t>
            </w:r>
            <w:r w:rsidRPr="00D75EBF">
              <w:rPr>
                <w:lang w:val="it-IT"/>
              </w:rPr>
              <w:t>ă globală – ESFRI.</w:t>
            </w:r>
          </w:p>
        </w:tc>
      </w:tr>
    </w:tbl>
    <w:p w14:paraId="0CB11DC5" w14:textId="68178523" w:rsidR="00037459" w:rsidRPr="00D75EBF" w:rsidRDefault="00037459" w:rsidP="009669A6">
      <w:pPr>
        <w:pStyle w:val="ListParagraph"/>
        <w:numPr>
          <w:ilvl w:val="0"/>
          <w:numId w:val="99"/>
        </w:numPr>
        <w:suppressAutoHyphens w:val="0"/>
        <w:autoSpaceDN/>
        <w:spacing w:before="320" w:after="320"/>
        <w:ind w:left="714" w:hanging="357"/>
        <w:contextualSpacing w:val="0"/>
        <w:textAlignment w:val="auto"/>
        <w:rPr>
          <w:color w:val="000000" w:themeColor="text1"/>
          <w:lang w:val="it-IT"/>
        </w:rPr>
      </w:pPr>
      <w:r w:rsidRPr="00D75EBF">
        <w:rPr>
          <w:color w:val="000000" w:themeColor="text1"/>
          <w:lang w:val="it-IT"/>
        </w:rPr>
        <w:t>Are institu</w:t>
      </w:r>
      <w:r w:rsidR="00AA45DB" w:rsidRPr="00D75EBF">
        <w:rPr>
          <w:color w:val="000000" w:themeColor="text1"/>
          <w:lang w:val="it-IT"/>
        </w:rPr>
        <w:t>ț</w:t>
      </w:r>
      <w:r w:rsidRPr="00D75EBF">
        <w:rPr>
          <w:color w:val="000000" w:themeColor="text1"/>
          <w:lang w:val="it-IT"/>
        </w:rPr>
        <w:t xml:space="preserve">ia dumneavoastră strategii/planuri de dezvoltare pe termen mediu/lung care includ </w:t>
      </w:r>
      <w:r w:rsidR="00346959" w:rsidRPr="00D75EBF">
        <w:rPr>
          <w:color w:val="000000" w:themeColor="text1"/>
          <w:lang w:val="it-IT"/>
        </w:rPr>
        <w:t>ș</w:t>
      </w:r>
      <w:r w:rsidRPr="00D75EBF">
        <w:rPr>
          <w:color w:val="000000" w:themeColor="text1"/>
          <w:lang w:val="it-IT"/>
        </w:rPr>
        <w:t>i măsuri de protec</w:t>
      </w:r>
      <w:r w:rsidR="00AA45DB" w:rsidRPr="00D75EBF">
        <w:rPr>
          <w:color w:val="000000" w:themeColor="text1"/>
          <w:lang w:val="it-IT"/>
        </w:rPr>
        <w:t>ț</w:t>
      </w:r>
      <w:r w:rsidRPr="00D75EBF">
        <w:rPr>
          <w:color w:val="000000" w:themeColor="text1"/>
          <w:lang w:val="it-IT"/>
        </w:rPr>
        <w:t xml:space="preserve">ie a mediului (legate de adaptarea la schimbările climatice </w:t>
      </w:r>
      <w:r w:rsidR="00346959" w:rsidRPr="00D75EBF">
        <w:rPr>
          <w:color w:val="000000" w:themeColor="text1"/>
          <w:lang w:val="it-IT"/>
        </w:rPr>
        <w:t>ș</w:t>
      </w:r>
      <w:r w:rsidRPr="00D75EBF">
        <w:rPr>
          <w:color w:val="000000" w:themeColor="text1"/>
          <w:lang w:val="it-IT"/>
        </w:rPr>
        <w:t>i de managementul riscului la inunda</w:t>
      </w:r>
      <w:r w:rsidR="00AA45DB" w:rsidRPr="00D75EBF">
        <w:rPr>
          <w:color w:val="000000" w:themeColor="text1"/>
          <w:lang w:val="it-IT"/>
        </w:rPr>
        <w:t>ț</w:t>
      </w:r>
      <w:r w:rsidRPr="00D75EBF">
        <w:rPr>
          <w:color w:val="000000" w:themeColor="text1"/>
          <w:lang w:val="it-IT"/>
        </w:rPr>
        <w:t>ii)</w:t>
      </w:r>
      <w:r w:rsidR="002148E6" w:rsidRPr="00D75EBF">
        <w:rPr>
          <w:color w:val="000000" w:themeColor="text1"/>
          <w:lang w:val="it-IT"/>
        </w:rPr>
        <w:t>?</w:t>
      </w:r>
    </w:p>
    <w:tbl>
      <w:tblPr>
        <w:tblStyle w:val="TableGrid"/>
        <w:tblW w:w="0" w:type="auto"/>
        <w:jc w:val="center"/>
        <w:tblLook w:val="04A0" w:firstRow="1" w:lastRow="0" w:firstColumn="1" w:lastColumn="0" w:noHBand="0" w:noVBand="1"/>
      </w:tblPr>
      <w:tblGrid>
        <w:gridCol w:w="2261"/>
        <w:gridCol w:w="2262"/>
        <w:gridCol w:w="2276"/>
      </w:tblGrid>
      <w:tr w:rsidR="00093EEE" w:rsidRPr="00A56F55" w14:paraId="156B7F50" w14:textId="77777777" w:rsidTr="00093EEE">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DF5DE" w14:textId="77777777" w:rsidR="00037459" w:rsidRPr="00093EEE" w:rsidRDefault="00037459" w:rsidP="002148E6">
            <w:pPr>
              <w:spacing w:before="0" w:after="0"/>
              <w:contextualSpacing/>
              <w:jc w:val="center"/>
              <w:rPr>
                <w:b/>
                <w:bCs/>
                <w:lang w:val="en-US"/>
              </w:rPr>
            </w:pPr>
            <w:r w:rsidRPr="00093EEE">
              <w:rPr>
                <w:b/>
                <w:bCs/>
              </w:rPr>
              <w:t>Da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DF502" w14:textId="77777777" w:rsidR="00037459" w:rsidRPr="00093EEE" w:rsidRDefault="00037459" w:rsidP="002148E6">
            <w:pPr>
              <w:spacing w:before="0" w:after="0"/>
              <w:contextualSpacing/>
              <w:jc w:val="center"/>
              <w:rPr>
                <w:b/>
                <w:bCs/>
                <w:lang w:val="en-US"/>
              </w:rPr>
            </w:pPr>
            <w:r w:rsidRPr="00093EEE">
              <w:rPr>
                <w:b/>
                <w:bCs/>
              </w:rPr>
              <w:t>Nu</w:t>
            </w:r>
          </w:p>
        </w:tc>
        <w:tc>
          <w:tcPr>
            <w:tcW w:w="2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D1069" w14:textId="755DC86D" w:rsidR="00037459" w:rsidRPr="00A56F55" w:rsidRDefault="00037459" w:rsidP="002148E6">
            <w:pPr>
              <w:spacing w:before="0" w:after="0"/>
              <w:contextualSpacing/>
              <w:jc w:val="center"/>
              <w:rPr>
                <w:b/>
                <w:bCs/>
                <w:lang w:val="es-ES"/>
              </w:rPr>
            </w:pPr>
            <w:r w:rsidRPr="00A56F55">
              <w:rPr>
                <w:b/>
                <w:bCs/>
                <w:lang w:val="es-ES"/>
              </w:rPr>
              <w:t>În faz</w:t>
            </w:r>
            <w:r w:rsidR="002148E6" w:rsidRPr="00A56F55">
              <w:rPr>
                <w:b/>
                <w:bCs/>
                <w:lang w:val="es-ES"/>
              </w:rPr>
              <w:t>ă</w:t>
            </w:r>
            <w:r w:rsidRPr="00A56F55">
              <w:rPr>
                <w:b/>
                <w:bCs/>
                <w:lang w:val="es-ES"/>
              </w:rPr>
              <w:t xml:space="preserve"> de elaborare/aprobare</w:t>
            </w:r>
          </w:p>
        </w:tc>
      </w:tr>
      <w:tr w:rsidR="00093EEE" w:rsidRPr="00093EEE" w14:paraId="70E75026" w14:textId="77777777" w:rsidTr="00093EEE">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tcPr>
          <w:p w14:paraId="57FFDA81" w14:textId="77777777" w:rsidR="00037459" w:rsidRPr="00093EEE" w:rsidRDefault="00037459" w:rsidP="002148E6">
            <w:pPr>
              <w:spacing w:before="0" w:after="0"/>
              <w:contextualSpacing/>
              <w:jc w:val="center"/>
              <w:rPr>
                <w:lang w:val="en-US"/>
              </w:rPr>
            </w:pPr>
            <w:r w:rsidRPr="00093EEE">
              <w:rPr>
                <w:lang w:val="en-US"/>
              </w:rPr>
              <w:t>6</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0D6E7AC8" w14:textId="77777777" w:rsidR="00037459" w:rsidRPr="00093EEE" w:rsidRDefault="00037459" w:rsidP="002148E6">
            <w:pPr>
              <w:spacing w:before="0" w:after="0"/>
              <w:contextualSpacing/>
              <w:jc w:val="center"/>
              <w:rPr>
                <w:lang w:val="en-US"/>
              </w:rPr>
            </w:pPr>
            <w:r w:rsidRPr="00093EEE">
              <w:rPr>
                <w:lang w:val="en-US"/>
              </w:rPr>
              <w:t>7</w:t>
            </w:r>
          </w:p>
        </w:tc>
        <w:tc>
          <w:tcPr>
            <w:tcW w:w="2276" w:type="dxa"/>
            <w:tcBorders>
              <w:top w:val="single" w:sz="4" w:space="0" w:color="auto"/>
              <w:left w:val="single" w:sz="4" w:space="0" w:color="auto"/>
              <w:bottom w:val="single" w:sz="4" w:space="0" w:color="auto"/>
              <w:right w:val="single" w:sz="4" w:space="0" w:color="auto"/>
            </w:tcBorders>
            <w:shd w:val="clear" w:color="auto" w:fill="auto"/>
          </w:tcPr>
          <w:p w14:paraId="6268FE0E" w14:textId="77777777" w:rsidR="00037459" w:rsidRPr="00093EEE" w:rsidRDefault="00037459" w:rsidP="002148E6">
            <w:pPr>
              <w:spacing w:before="0" w:after="0"/>
              <w:contextualSpacing/>
              <w:jc w:val="center"/>
              <w:rPr>
                <w:lang w:val="en-US"/>
              </w:rPr>
            </w:pPr>
            <w:r w:rsidRPr="00093EEE">
              <w:rPr>
                <w:lang w:val="en-US"/>
              </w:rPr>
              <w:t>2</w:t>
            </w:r>
          </w:p>
        </w:tc>
      </w:tr>
    </w:tbl>
    <w:p w14:paraId="537E7210" w14:textId="4C624224" w:rsidR="00037459" w:rsidRPr="00D75EBF" w:rsidRDefault="00037459" w:rsidP="002148E6">
      <w:pPr>
        <w:ind w:firstLine="709"/>
        <w:jc w:val="both"/>
        <w:rPr>
          <w:color w:val="000000" w:themeColor="text1"/>
          <w:lang w:val="pt-BR"/>
        </w:rPr>
      </w:pPr>
      <w:r w:rsidRPr="00D75EBF">
        <w:rPr>
          <w:color w:val="000000" w:themeColor="text1"/>
          <w:lang w:val="pt-BR"/>
        </w:rPr>
        <w:t>Dac</w:t>
      </w:r>
      <w:r w:rsidR="002148E6" w:rsidRPr="00D75EBF">
        <w:rPr>
          <w:color w:val="000000" w:themeColor="text1"/>
          <w:lang w:val="pt-BR"/>
        </w:rPr>
        <w:t>ă</w:t>
      </w:r>
      <w:r w:rsidRPr="00D75EBF">
        <w:rPr>
          <w:color w:val="000000" w:themeColor="text1"/>
          <w:lang w:val="pt-BR"/>
        </w:rPr>
        <w:t xml:space="preserve"> Da, v</w:t>
      </w:r>
      <w:r w:rsidR="002148E6" w:rsidRPr="00D75EBF">
        <w:rPr>
          <w:rFonts w:cstheme="minorHAnsi"/>
          <w:color w:val="000000" w:themeColor="text1"/>
          <w:lang w:val="pt-BR"/>
        </w:rPr>
        <w:t>ă</w:t>
      </w:r>
      <w:r w:rsidRPr="00D75EBF">
        <w:rPr>
          <w:color w:val="000000" w:themeColor="text1"/>
          <w:lang w:val="pt-BR"/>
        </w:rPr>
        <w:t xml:space="preserve"> rug</w:t>
      </w:r>
      <w:r w:rsidR="002148E6" w:rsidRPr="00D75EBF">
        <w:rPr>
          <w:rFonts w:cstheme="minorHAnsi"/>
          <w:color w:val="000000" w:themeColor="text1"/>
          <w:lang w:val="pt-BR"/>
        </w:rPr>
        <w:t>ă</w:t>
      </w:r>
      <w:r w:rsidRPr="00D75EBF">
        <w:rPr>
          <w:color w:val="000000" w:themeColor="text1"/>
          <w:lang w:val="pt-BR"/>
        </w:rPr>
        <w:t>m s</w:t>
      </w:r>
      <w:r w:rsidR="002148E6" w:rsidRPr="00D75EBF">
        <w:rPr>
          <w:rFonts w:cstheme="minorHAnsi"/>
          <w:color w:val="000000" w:themeColor="text1"/>
          <w:lang w:val="pt-BR"/>
        </w:rPr>
        <w:t>ă</w:t>
      </w:r>
      <w:r w:rsidRPr="00D75EBF">
        <w:rPr>
          <w:color w:val="000000" w:themeColor="text1"/>
          <w:lang w:val="pt-BR"/>
        </w:rPr>
        <w:t xml:space="preserve"> detalia</w:t>
      </w:r>
      <w:r w:rsidR="00AA45DB" w:rsidRPr="00D75EBF">
        <w:rPr>
          <w:rFonts w:cstheme="minorHAnsi"/>
          <w:color w:val="000000" w:themeColor="text1"/>
          <w:lang w:val="pt-BR"/>
        </w:rPr>
        <w:t>ț</w:t>
      </w:r>
      <w:r w:rsidRPr="00D75EBF">
        <w:rPr>
          <w:color w:val="000000" w:themeColor="text1"/>
          <w:lang w:val="pt-BR"/>
        </w:rPr>
        <w:t>i.</w:t>
      </w:r>
    </w:p>
    <w:tbl>
      <w:tblPr>
        <w:tblStyle w:val="TableGrid"/>
        <w:tblW w:w="0" w:type="auto"/>
        <w:tblInd w:w="1080" w:type="dxa"/>
        <w:tblLook w:val="04A0" w:firstRow="1" w:lastRow="0" w:firstColumn="1" w:lastColumn="0" w:noHBand="0" w:noVBand="1"/>
      </w:tblPr>
      <w:tblGrid>
        <w:gridCol w:w="1345"/>
        <w:gridCol w:w="6637"/>
      </w:tblGrid>
      <w:tr w:rsidR="00037459" w14:paraId="296B234E" w14:textId="77777777" w:rsidTr="00093EEE">
        <w:trPr>
          <w:tblHeader/>
        </w:trPr>
        <w:tc>
          <w:tcPr>
            <w:tcW w:w="1345" w:type="dxa"/>
            <w:shd w:val="clear" w:color="auto" w:fill="auto"/>
          </w:tcPr>
          <w:p w14:paraId="34EA9F2A" w14:textId="77777777" w:rsidR="00037459" w:rsidRPr="00093EEE" w:rsidRDefault="00037459" w:rsidP="002148E6">
            <w:pPr>
              <w:pStyle w:val="ListParagraph"/>
              <w:spacing w:before="0" w:after="0"/>
              <w:ind w:left="0"/>
              <w:jc w:val="center"/>
              <w:rPr>
                <w:b/>
                <w:bCs/>
                <w:lang w:val="en-US"/>
              </w:rPr>
            </w:pPr>
            <w:r w:rsidRPr="00093EEE">
              <w:rPr>
                <w:b/>
                <w:bCs/>
                <w:lang w:val="en-US"/>
              </w:rPr>
              <w:t>Sector</w:t>
            </w:r>
          </w:p>
        </w:tc>
        <w:tc>
          <w:tcPr>
            <w:tcW w:w="6637" w:type="dxa"/>
            <w:shd w:val="clear" w:color="auto" w:fill="auto"/>
          </w:tcPr>
          <w:p w14:paraId="27E8CF72" w14:textId="77777777" w:rsidR="00037459" w:rsidRPr="00093EEE" w:rsidRDefault="00037459" w:rsidP="002148E6">
            <w:pPr>
              <w:pStyle w:val="ListParagraph"/>
              <w:spacing w:before="0" w:after="0"/>
              <w:ind w:left="0"/>
              <w:jc w:val="center"/>
              <w:rPr>
                <w:b/>
                <w:bCs/>
                <w:lang w:val="en-US"/>
              </w:rPr>
            </w:pPr>
            <w:r w:rsidRPr="00093EEE">
              <w:rPr>
                <w:b/>
                <w:bCs/>
                <w:lang w:val="en-US"/>
              </w:rPr>
              <w:t>Strategii/Planuri</w:t>
            </w:r>
          </w:p>
        </w:tc>
      </w:tr>
      <w:tr w:rsidR="00037459" w14:paraId="1605B2C2" w14:textId="77777777" w:rsidTr="0023283D">
        <w:tc>
          <w:tcPr>
            <w:tcW w:w="1345" w:type="dxa"/>
          </w:tcPr>
          <w:p w14:paraId="0E36277A" w14:textId="694B6E56" w:rsidR="00037459" w:rsidRDefault="00037459" w:rsidP="002148E6">
            <w:pPr>
              <w:pStyle w:val="ListParagraph"/>
              <w:spacing w:before="0" w:after="0"/>
              <w:ind w:left="0"/>
              <w:jc w:val="both"/>
              <w:rPr>
                <w:color w:val="000000" w:themeColor="text1"/>
                <w:lang w:val="en-US"/>
              </w:rPr>
            </w:pPr>
            <w:r>
              <w:rPr>
                <w:color w:val="000000" w:themeColor="text1"/>
                <w:lang w:val="en-US"/>
              </w:rPr>
              <w:t>Agricultur</w:t>
            </w:r>
            <w:r w:rsidR="002148E6">
              <w:rPr>
                <w:rFonts w:cstheme="minorHAnsi"/>
                <w:color w:val="000000" w:themeColor="text1"/>
                <w:lang w:val="en-US"/>
              </w:rPr>
              <w:t>ă</w:t>
            </w:r>
          </w:p>
        </w:tc>
        <w:tc>
          <w:tcPr>
            <w:tcW w:w="6637" w:type="dxa"/>
          </w:tcPr>
          <w:p w14:paraId="4E953961" w14:textId="6C47D2C9" w:rsidR="00037459" w:rsidRDefault="00037459" w:rsidP="002148E6">
            <w:pPr>
              <w:spacing w:before="0" w:after="0"/>
              <w:contextualSpacing/>
              <w:jc w:val="both"/>
              <w:rPr>
                <w:b/>
                <w:bCs/>
                <w:color w:val="000000" w:themeColor="text1"/>
                <w:u w:val="single"/>
                <w:lang w:val="en-US"/>
              </w:rPr>
            </w:pPr>
            <w:r>
              <w:rPr>
                <w:rFonts w:cstheme="minorHAnsi"/>
                <w:b/>
                <w:bCs/>
                <w:color w:val="000000" w:themeColor="text1"/>
                <w:u w:val="single"/>
                <w:lang w:val="en-US"/>
              </w:rPr>
              <w:t>Î</w:t>
            </w:r>
            <w:r>
              <w:rPr>
                <w:b/>
                <w:bCs/>
                <w:color w:val="000000" w:themeColor="text1"/>
                <w:u w:val="single"/>
                <w:lang w:val="en-US"/>
              </w:rPr>
              <w:t>n curs de elaborare</w:t>
            </w:r>
          </w:p>
          <w:p w14:paraId="4DC711B5" w14:textId="678B450D" w:rsidR="00037459" w:rsidRPr="007F6706" w:rsidRDefault="00037459" w:rsidP="002148E6">
            <w:pPr>
              <w:spacing w:before="0" w:after="0"/>
              <w:contextualSpacing/>
              <w:jc w:val="both"/>
              <w:rPr>
                <w:color w:val="000000" w:themeColor="text1"/>
                <w:lang w:val="en-US"/>
              </w:rPr>
            </w:pPr>
            <w:r>
              <w:rPr>
                <w:color w:val="000000" w:themeColor="text1"/>
                <w:lang w:val="en-US"/>
              </w:rPr>
              <w:t>1.</w:t>
            </w:r>
            <w:r w:rsidRPr="007F6706">
              <w:rPr>
                <w:color w:val="000000" w:themeColor="text1"/>
                <w:lang w:val="en-US"/>
              </w:rPr>
              <w:t>Implementa</w:t>
            </w:r>
            <w:r>
              <w:rPr>
                <w:color w:val="000000" w:themeColor="text1"/>
                <w:lang w:val="en-US"/>
              </w:rPr>
              <w:t>rea utiliz</w:t>
            </w:r>
            <w:r w:rsidR="002148E6">
              <w:rPr>
                <w:rFonts w:cstheme="minorHAnsi"/>
                <w:color w:val="000000" w:themeColor="text1"/>
                <w:lang w:val="en-US"/>
              </w:rPr>
              <w:t>ă</w:t>
            </w:r>
            <w:r>
              <w:rPr>
                <w:color w:val="000000" w:themeColor="text1"/>
                <w:lang w:val="en-US"/>
              </w:rPr>
              <w:t>rii m</w:t>
            </w:r>
            <w:r w:rsidR="002148E6">
              <w:rPr>
                <w:rFonts w:cstheme="minorHAnsi"/>
                <w:color w:val="000000" w:themeColor="text1"/>
                <w:lang w:val="en-US"/>
              </w:rPr>
              <w:t>ă</w:t>
            </w:r>
            <w:r>
              <w:rPr>
                <w:color w:val="000000" w:themeColor="text1"/>
                <w:lang w:val="en-US"/>
              </w:rPr>
              <w:t xml:space="preserve">surilor verzi </w:t>
            </w:r>
            <w:r>
              <w:rPr>
                <w:rFonts w:cstheme="minorHAnsi"/>
                <w:color w:val="000000" w:themeColor="text1"/>
                <w:lang w:val="en-US"/>
              </w:rPr>
              <w:t>î</w:t>
            </w:r>
            <w:r>
              <w:rPr>
                <w:color w:val="000000" w:themeColor="text1"/>
                <w:lang w:val="en-US"/>
              </w:rPr>
              <w:t>n</w:t>
            </w:r>
            <w:r w:rsidRPr="007F6706">
              <w:rPr>
                <w:color w:val="000000" w:themeColor="text1"/>
                <w:lang w:val="en-US"/>
              </w:rPr>
              <w:t xml:space="preserve"> </w:t>
            </w:r>
            <w:r>
              <w:rPr>
                <w:color w:val="000000" w:themeColor="text1"/>
                <w:lang w:val="en-US"/>
              </w:rPr>
              <w:t>amenaj</w:t>
            </w:r>
            <w:r w:rsidR="002148E6">
              <w:rPr>
                <w:color w:val="000000" w:themeColor="text1"/>
                <w:lang w:val="en-US"/>
              </w:rPr>
              <w:t>ă</w:t>
            </w:r>
            <w:r>
              <w:rPr>
                <w:color w:val="000000" w:themeColor="text1"/>
                <w:lang w:val="en-US"/>
              </w:rPr>
              <w:t xml:space="preserve">rile de </w:t>
            </w:r>
            <w:r>
              <w:rPr>
                <w:rFonts w:cstheme="minorHAnsi"/>
                <w:color w:val="000000" w:themeColor="text1"/>
                <w:lang w:val="en-US"/>
              </w:rPr>
              <w:t>î</w:t>
            </w:r>
            <w:r>
              <w:rPr>
                <w:color w:val="000000" w:themeColor="text1"/>
                <w:lang w:val="en-US"/>
              </w:rPr>
              <w:t>mbun</w:t>
            </w:r>
            <w:r w:rsidR="002148E6">
              <w:rPr>
                <w:rFonts w:cstheme="minorHAnsi"/>
                <w:color w:val="000000" w:themeColor="text1"/>
                <w:lang w:val="en-US"/>
              </w:rPr>
              <w:t>ă</w:t>
            </w:r>
            <w:r>
              <w:rPr>
                <w:color w:val="000000" w:themeColor="text1"/>
                <w:lang w:val="en-US"/>
              </w:rPr>
              <w:t>t</w:t>
            </w:r>
            <w:r w:rsidR="002148E6">
              <w:rPr>
                <w:rFonts w:cstheme="minorHAnsi"/>
                <w:color w:val="000000" w:themeColor="text1"/>
                <w:lang w:val="en-US"/>
              </w:rPr>
              <w:t>ă</w:t>
            </w:r>
            <w:r w:rsidR="00AA45DB">
              <w:rPr>
                <w:rFonts w:ascii="Calibri" w:hAnsi="Calibri" w:cs="Calibri"/>
                <w:color w:val="000000" w:themeColor="text1"/>
                <w:lang w:val="en-US"/>
              </w:rPr>
              <w:t>ț</w:t>
            </w:r>
            <w:r>
              <w:rPr>
                <w:color w:val="000000" w:themeColor="text1"/>
                <w:lang w:val="en-US"/>
              </w:rPr>
              <w:t>iri funciare</w:t>
            </w:r>
          </w:p>
          <w:p w14:paraId="68FF33EE" w14:textId="77777777" w:rsidR="00037459" w:rsidRPr="007F6706" w:rsidRDefault="00037459" w:rsidP="002148E6">
            <w:pPr>
              <w:spacing w:before="0" w:after="0"/>
              <w:contextualSpacing/>
              <w:jc w:val="both"/>
              <w:rPr>
                <w:color w:val="000000" w:themeColor="text1"/>
                <w:lang w:val="en-US"/>
              </w:rPr>
            </w:pPr>
            <w:r>
              <w:rPr>
                <w:color w:val="000000" w:themeColor="text1"/>
                <w:lang w:val="en-US"/>
              </w:rPr>
              <w:t>2.</w:t>
            </w:r>
            <w:r w:rsidRPr="007F6706">
              <w:rPr>
                <w:color w:val="000000" w:themeColor="text1"/>
                <w:lang w:val="en-US"/>
              </w:rPr>
              <w:t>Reduc</w:t>
            </w:r>
            <w:r>
              <w:rPr>
                <w:color w:val="000000" w:themeColor="text1"/>
                <w:lang w:val="en-US"/>
              </w:rPr>
              <w:t>erea consumului de energie</w:t>
            </w:r>
          </w:p>
          <w:p w14:paraId="21780FDF" w14:textId="7509A5F1" w:rsidR="00037459" w:rsidRPr="007F6706" w:rsidRDefault="00037459" w:rsidP="002148E6">
            <w:pPr>
              <w:spacing w:before="0" w:after="0"/>
              <w:contextualSpacing/>
              <w:jc w:val="both"/>
              <w:rPr>
                <w:color w:val="000000" w:themeColor="text1"/>
                <w:lang w:val="en-US"/>
              </w:rPr>
            </w:pPr>
            <w:r>
              <w:rPr>
                <w:color w:val="000000" w:themeColor="text1"/>
                <w:lang w:val="en-US"/>
              </w:rPr>
              <w:t xml:space="preserve">3.Utilizarea tehnologiilor </w:t>
            </w:r>
            <w:r w:rsidR="00346959">
              <w:rPr>
                <w:rFonts w:cstheme="minorHAnsi"/>
                <w:color w:val="000000" w:themeColor="text1"/>
                <w:lang w:val="en-US"/>
              </w:rPr>
              <w:t>ș</w:t>
            </w:r>
            <w:r>
              <w:rPr>
                <w:color w:val="000000" w:themeColor="text1"/>
                <w:lang w:val="en-US"/>
              </w:rPr>
              <w:t>i materialelor prietenoase cu mediul</w:t>
            </w:r>
          </w:p>
        </w:tc>
      </w:tr>
      <w:tr w:rsidR="00037459" w14:paraId="1C54D526" w14:textId="77777777" w:rsidTr="0023283D">
        <w:tc>
          <w:tcPr>
            <w:tcW w:w="1345" w:type="dxa"/>
          </w:tcPr>
          <w:p w14:paraId="73A780A9" w14:textId="3D93C599" w:rsidR="00037459" w:rsidRDefault="00037459" w:rsidP="002148E6">
            <w:pPr>
              <w:pStyle w:val="ListParagraph"/>
              <w:spacing w:before="0" w:after="0"/>
              <w:ind w:left="0"/>
              <w:jc w:val="both"/>
              <w:rPr>
                <w:color w:val="000000" w:themeColor="text1"/>
                <w:lang w:val="en-US"/>
              </w:rPr>
            </w:pPr>
            <w:r>
              <w:rPr>
                <w:color w:val="000000" w:themeColor="text1"/>
                <w:lang w:val="en-US"/>
              </w:rPr>
              <w:t>P</w:t>
            </w:r>
            <w:r w:rsidR="002148E6">
              <w:rPr>
                <w:rFonts w:cstheme="minorHAnsi"/>
                <w:color w:val="000000" w:themeColor="text1"/>
                <w:lang w:val="en-US"/>
              </w:rPr>
              <w:t>ă</w:t>
            </w:r>
            <w:r>
              <w:rPr>
                <w:color w:val="000000" w:themeColor="text1"/>
                <w:lang w:val="en-US"/>
              </w:rPr>
              <w:t>duri</w:t>
            </w:r>
          </w:p>
        </w:tc>
        <w:tc>
          <w:tcPr>
            <w:tcW w:w="6637" w:type="dxa"/>
          </w:tcPr>
          <w:p w14:paraId="7BFFB878" w14:textId="77777777" w:rsidR="00037459" w:rsidRDefault="00037459" w:rsidP="002148E6">
            <w:pPr>
              <w:spacing w:before="0" w:after="0"/>
              <w:contextualSpacing/>
              <w:jc w:val="both"/>
              <w:rPr>
                <w:color w:val="000000" w:themeColor="text1"/>
                <w:lang w:val="en-US"/>
              </w:rPr>
            </w:pPr>
            <w:r>
              <w:rPr>
                <w:color w:val="000000" w:themeColor="text1"/>
                <w:lang w:val="en-US"/>
              </w:rPr>
              <w:t xml:space="preserve">- </w:t>
            </w:r>
            <w:r w:rsidRPr="00DC67EE">
              <w:rPr>
                <w:color w:val="000000" w:themeColor="text1"/>
                <w:lang w:val="en-US"/>
              </w:rPr>
              <w:t>Amenajamentele silvice, împădurirea terenurilor degradate, P.N.N.R.</w:t>
            </w:r>
          </w:p>
        </w:tc>
      </w:tr>
      <w:tr w:rsidR="00037459" w14:paraId="7414CC1F" w14:textId="77777777" w:rsidTr="0023283D">
        <w:tc>
          <w:tcPr>
            <w:tcW w:w="1345" w:type="dxa"/>
          </w:tcPr>
          <w:p w14:paraId="7D81C886"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Energie</w:t>
            </w:r>
          </w:p>
        </w:tc>
        <w:tc>
          <w:tcPr>
            <w:tcW w:w="6637" w:type="dxa"/>
          </w:tcPr>
          <w:p w14:paraId="76F6C5F2" w14:textId="6E6481C4" w:rsidR="00037459" w:rsidRDefault="00037459" w:rsidP="002148E6">
            <w:pPr>
              <w:spacing w:before="0" w:after="0"/>
              <w:contextualSpacing/>
              <w:jc w:val="both"/>
              <w:rPr>
                <w:color w:val="000000" w:themeColor="text1"/>
                <w:lang w:val="en-US"/>
              </w:rPr>
            </w:pPr>
            <w:r>
              <w:rPr>
                <w:color w:val="000000" w:themeColor="text1"/>
                <w:lang w:val="en-US"/>
              </w:rPr>
              <w:t>Strategia Energetic</w:t>
            </w:r>
            <w:r w:rsidR="002148E6">
              <w:rPr>
                <w:rFonts w:cstheme="minorHAnsi"/>
                <w:color w:val="000000" w:themeColor="text1"/>
                <w:lang w:val="en-US"/>
              </w:rPr>
              <w:t>ă</w:t>
            </w:r>
            <w:r>
              <w:rPr>
                <w:color w:val="000000" w:themeColor="text1"/>
                <w:lang w:val="en-US"/>
              </w:rPr>
              <w:t xml:space="preserve"> a Rom</w:t>
            </w:r>
            <w:r w:rsidR="002148E6">
              <w:rPr>
                <w:rFonts w:cstheme="minorHAnsi"/>
                <w:color w:val="000000" w:themeColor="text1"/>
                <w:lang w:val="en-US"/>
              </w:rPr>
              <w:t>ă</w:t>
            </w:r>
            <w:r>
              <w:rPr>
                <w:color w:val="000000" w:themeColor="text1"/>
                <w:lang w:val="en-US"/>
              </w:rPr>
              <w:t>niei (aprobat</w:t>
            </w:r>
            <w:r w:rsidR="002148E6">
              <w:rPr>
                <w:rFonts w:cstheme="minorHAnsi"/>
                <w:color w:val="000000" w:themeColor="text1"/>
                <w:lang w:val="en-US"/>
              </w:rPr>
              <w:t>ă</w:t>
            </w:r>
            <w:r>
              <w:rPr>
                <w:color w:val="000000" w:themeColor="text1"/>
                <w:lang w:val="en-US"/>
              </w:rPr>
              <w:t xml:space="preserve"> prin H</w:t>
            </w:r>
            <w:r w:rsidR="002148E6">
              <w:rPr>
                <w:color w:val="000000" w:themeColor="text1"/>
                <w:lang w:val="en-US"/>
              </w:rPr>
              <w:t>.</w:t>
            </w:r>
            <w:r>
              <w:rPr>
                <w:color w:val="000000" w:themeColor="text1"/>
                <w:lang w:val="en-US"/>
              </w:rPr>
              <w:t>G</w:t>
            </w:r>
            <w:r w:rsidR="002148E6">
              <w:rPr>
                <w:color w:val="000000" w:themeColor="text1"/>
                <w:lang w:val="en-US"/>
              </w:rPr>
              <w:t>.</w:t>
            </w:r>
            <w:r>
              <w:rPr>
                <w:color w:val="000000" w:themeColor="text1"/>
                <w:lang w:val="en-US"/>
              </w:rPr>
              <w:t xml:space="preserve">) </w:t>
            </w:r>
            <w:r w:rsidR="00346959">
              <w:rPr>
                <w:rFonts w:cstheme="minorHAnsi"/>
                <w:color w:val="000000" w:themeColor="text1"/>
                <w:lang w:val="en-US"/>
              </w:rPr>
              <w:t>ș</w:t>
            </w:r>
            <w:r>
              <w:rPr>
                <w:color w:val="000000" w:themeColor="text1"/>
                <w:lang w:val="en-US"/>
              </w:rPr>
              <w:t>i Planul Na</w:t>
            </w:r>
            <w:r w:rsidR="00AA45DB">
              <w:rPr>
                <w:rFonts w:cstheme="minorHAnsi"/>
                <w:color w:val="000000" w:themeColor="text1"/>
                <w:lang w:val="en-US"/>
              </w:rPr>
              <w:t>ț</w:t>
            </w:r>
            <w:r>
              <w:rPr>
                <w:color w:val="000000" w:themeColor="text1"/>
                <w:lang w:val="en-US"/>
              </w:rPr>
              <w:t xml:space="preserve">ional Integrat </w:t>
            </w:r>
            <w:r>
              <w:rPr>
                <w:rFonts w:cstheme="minorHAnsi"/>
                <w:color w:val="000000" w:themeColor="text1"/>
                <w:lang w:val="en-US"/>
              </w:rPr>
              <w:t>î</w:t>
            </w:r>
            <w:r>
              <w:rPr>
                <w:color w:val="000000" w:themeColor="text1"/>
                <w:lang w:val="en-US"/>
              </w:rPr>
              <w:t xml:space="preserve">n domeniul energiei </w:t>
            </w:r>
            <w:r w:rsidR="00346959">
              <w:rPr>
                <w:rFonts w:cstheme="minorHAnsi"/>
                <w:color w:val="000000" w:themeColor="text1"/>
                <w:lang w:val="en-US"/>
              </w:rPr>
              <w:t>ș</w:t>
            </w:r>
            <w:r>
              <w:rPr>
                <w:rFonts w:cstheme="minorHAnsi"/>
                <w:color w:val="000000" w:themeColor="text1"/>
                <w:lang w:val="en-US"/>
              </w:rPr>
              <w:t>i schimb</w:t>
            </w:r>
            <w:r w:rsidR="002148E6">
              <w:rPr>
                <w:rFonts w:cstheme="minorHAnsi"/>
                <w:color w:val="000000" w:themeColor="text1"/>
                <w:lang w:val="en-US"/>
              </w:rPr>
              <w:t>ă</w:t>
            </w:r>
            <w:r>
              <w:rPr>
                <w:rFonts w:cstheme="minorHAnsi"/>
                <w:color w:val="000000" w:themeColor="text1"/>
                <w:lang w:val="en-US"/>
              </w:rPr>
              <w:t>rilor climatice – niciunul dintre acestea nu au elemente specific privind gestionarea riscului la inunda</w:t>
            </w:r>
            <w:r w:rsidR="00AA45DB">
              <w:rPr>
                <w:rFonts w:cstheme="minorHAnsi"/>
                <w:color w:val="000000" w:themeColor="text1"/>
                <w:lang w:val="en-US"/>
              </w:rPr>
              <w:t>ț</w:t>
            </w:r>
            <w:r>
              <w:rPr>
                <w:rFonts w:cstheme="minorHAnsi"/>
                <w:color w:val="000000" w:themeColor="text1"/>
                <w:lang w:val="en-US"/>
              </w:rPr>
              <w:t>ii</w:t>
            </w:r>
          </w:p>
        </w:tc>
      </w:tr>
      <w:tr w:rsidR="00037459" w14:paraId="33891494" w14:textId="77777777" w:rsidTr="0023283D">
        <w:tc>
          <w:tcPr>
            <w:tcW w:w="1345" w:type="dxa"/>
          </w:tcPr>
          <w:p w14:paraId="5CE7C12A"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Transport</w:t>
            </w:r>
          </w:p>
        </w:tc>
        <w:tc>
          <w:tcPr>
            <w:tcW w:w="6637" w:type="dxa"/>
          </w:tcPr>
          <w:p w14:paraId="41EA447F" w14:textId="6155AFF9" w:rsidR="00037459" w:rsidRPr="00D75EBF" w:rsidRDefault="00037459" w:rsidP="002148E6">
            <w:pPr>
              <w:spacing w:before="0" w:after="0"/>
              <w:contextualSpacing/>
              <w:jc w:val="both"/>
              <w:rPr>
                <w:color w:val="000000" w:themeColor="text1"/>
                <w:lang w:val="pt-BR"/>
              </w:rPr>
            </w:pPr>
            <w:r w:rsidRPr="00D75EBF">
              <w:rPr>
                <w:color w:val="000000" w:themeColor="text1"/>
                <w:lang w:val="pt-BR"/>
              </w:rPr>
              <w:t>- Programul Investi</w:t>
            </w:r>
            <w:r w:rsidR="00AA45DB" w:rsidRPr="00D75EBF">
              <w:rPr>
                <w:color w:val="000000" w:themeColor="text1"/>
                <w:lang w:val="pt-BR"/>
              </w:rPr>
              <w:t>ț</w:t>
            </w:r>
            <w:r w:rsidRPr="00D75EBF">
              <w:rPr>
                <w:color w:val="000000" w:themeColor="text1"/>
                <w:lang w:val="pt-BR"/>
              </w:rPr>
              <w:t>ional pentru dezvoltarea infrastructurii de transport pentru perioada 2021-2030</w:t>
            </w:r>
          </w:p>
          <w:p w14:paraId="5352869D" w14:textId="5F267D1D" w:rsidR="00037459" w:rsidRPr="00D75EBF" w:rsidRDefault="00037459" w:rsidP="002148E6">
            <w:pPr>
              <w:spacing w:before="0" w:after="0"/>
              <w:contextualSpacing/>
              <w:jc w:val="both"/>
              <w:rPr>
                <w:color w:val="000000" w:themeColor="text1"/>
                <w:lang w:val="pt-BR"/>
              </w:rPr>
            </w:pPr>
            <w:r w:rsidRPr="00D75EBF">
              <w:rPr>
                <w:color w:val="000000" w:themeColor="text1"/>
                <w:lang w:val="pt-BR"/>
              </w:rPr>
              <w:t>- Programul Na</w:t>
            </w:r>
            <w:r w:rsidR="00AA45DB" w:rsidRPr="00D75EBF">
              <w:rPr>
                <w:color w:val="000000" w:themeColor="text1"/>
                <w:lang w:val="pt-BR"/>
              </w:rPr>
              <w:t>ț</w:t>
            </w:r>
            <w:r w:rsidRPr="00D75EBF">
              <w:rPr>
                <w:color w:val="000000" w:themeColor="text1"/>
                <w:lang w:val="pt-BR"/>
              </w:rPr>
              <w:t xml:space="preserve">ional de Redresare </w:t>
            </w:r>
            <w:r w:rsidR="00346959" w:rsidRPr="00D75EBF">
              <w:rPr>
                <w:color w:val="000000" w:themeColor="text1"/>
                <w:lang w:val="pt-BR"/>
              </w:rPr>
              <w:t>ș</w:t>
            </w:r>
            <w:r w:rsidRPr="00D75EBF">
              <w:rPr>
                <w:color w:val="000000" w:themeColor="text1"/>
                <w:lang w:val="pt-BR"/>
              </w:rPr>
              <w:t>i Rezilien</w:t>
            </w:r>
            <w:r w:rsidR="00AA45DB" w:rsidRPr="00D75EBF">
              <w:rPr>
                <w:color w:val="000000" w:themeColor="text1"/>
                <w:lang w:val="pt-BR"/>
              </w:rPr>
              <w:t>ț</w:t>
            </w:r>
            <w:r w:rsidRPr="00D75EBF">
              <w:rPr>
                <w:color w:val="000000" w:themeColor="text1"/>
                <w:lang w:val="pt-BR"/>
              </w:rPr>
              <w:t>ă – Componenta 4 Transport Sustenabil</w:t>
            </w:r>
          </w:p>
          <w:p w14:paraId="20032402" w14:textId="77777777" w:rsidR="00037459" w:rsidRDefault="00037459" w:rsidP="002148E6">
            <w:pPr>
              <w:pStyle w:val="ListParagraph"/>
              <w:spacing w:before="0" w:after="0"/>
              <w:ind w:left="0"/>
              <w:jc w:val="both"/>
              <w:rPr>
                <w:color w:val="000000" w:themeColor="text1"/>
                <w:lang w:val="en-US"/>
              </w:rPr>
            </w:pPr>
            <w:r w:rsidRPr="00BF59F4">
              <w:rPr>
                <w:color w:val="000000" w:themeColor="text1"/>
                <w:lang w:val="en-US"/>
              </w:rPr>
              <w:t>-</w:t>
            </w:r>
            <w:r>
              <w:rPr>
                <w:color w:val="000000" w:themeColor="text1"/>
                <w:lang w:val="en-US"/>
              </w:rPr>
              <w:t xml:space="preserve"> </w:t>
            </w:r>
            <w:r w:rsidRPr="00BF59F4">
              <w:rPr>
                <w:color w:val="000000" w:themeColor="text1"/>
                <w:lang w:val="en-US"/>
              </w:rPr>
              <w:t>Programul Transport 2021-2027</w:t>
            </w:r>
          </w:p>
        </w:tc>
      </w:tr>
      <w:tr w:rsidR="00037459" w:rsidRPr="007B3CB4" w14:paraId="52A62457" w14:textId="77777777" w:rsidTr="0023283D">
        <w:tc>
          <w:tcPr>
            <w:tcW w:w="1345" w:type="dxa"/>
          </w:tcPr>
          <w:p w14:paraId="2CE73FEB"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Cercetare</w:t>
            </w:r>
          </w:p>
        </w:tc>
        <w:tc>
          <w:tcPr>
            <w:tcW w:w="6637" w:type="dxa"/>
          </w:tcPr>
          <w:p w14:paraId="3E8BDF28" w14:textId="6512EC53" w:rsidR="00037459" w:rsidRPr="00D75EBF" w:rsidRDefault="00037459" w:rsidP="002148E6">
            <w:pPr>
              <w:spacing w:before="0" w:after="0"/>
              <w:contextualSpacing/>
              <w:jc w:val="both"/>
              <w:rPr>
                <w:color w:val="000000" w:themeColor="text1"/>
                <w:lang w:val="it-IT"/>
              </w:rPr>
            </w:pPr>
            <w:r w:rsidRPr="00D75EBF">
              <w:rPr>
                <w:color w:val="000000" w:themeColor="text1"/>
                <w:lang w:val="it-IT"/>
              </w:rPr>
              <w:t>Strategia Na</w:t>
            </w:r>
            <w:r w:rsidR="00AA45DB" w:rsidRPr="00D75EBF">
              <w:rPr>
                <w:color w:val="000000" w:themeColor="text1"/>
                <w:lang w:val="it-IT"/>
              </w:rPr>
              <w:t>ț</w:t>
            </w:r>
            <w:r w:rsidRPr="00D75EBF">
              <w:rPr>
                <w:color w:val="000000" w:themeColor="text1"/>
                <w:lang w:val="it-IT"/>
              </w:rPr>
              <w:t xml:space="preserve">ională de Cercetare, Inovare </w:t>
            </w:r>
            <w:r w:rsidR="00346959" w:rsidRPr="00D75EBF">
              <w:rPr>
                <w:color w:val="000000" w:themeColor="text1"/>
                <w:lang w:val="it-IT"/>
              </w:rPr>
              <w:t>ș</w:t>
            </w:r>
            <w:r w:rsidRPr="00D75EBF">
              <w:rPr>
                <w:color w:val="000000" w:themeColor="text1"/>
                <w:lang w:val="it-IT"/>
              </w:rPr>
              <w:t>i Specializare Inteligentă 2022-2027, aprobată prin HG. nr. 933/2022 care cuprinde măsuri pentru protec</w:t>
            </w:r>
            <w:r w:rsidR="00AA45DB" w:rsidRPr="00D75EBF">
              <w:rPr>
                <w:color w:val="000000" w:themeColor="text1"/>
                <w:lang w:val="it-IT"/>
              </w:rPr>
              <w:t>ț</w:t>
            </w:r>
            <w:r w:rsidRPr="00D75EBF">
              <w:rPr>
                <w:color w:val="000000" w:themeColor="text1"/>
                <w:lang w:val="it-IT"/>
              </w:rPr>
              <w:t>ia mediului relativ la adaptarea la schimbările climatice.</w:t>
            </w:r>
          </w:p>
          <w:p w14:paraId="16FCD1A2" w14:textId="6E69E5ED" w:rsidR="00037459" w:rsidRPr="00D75EBF" w:rsidRDefault="002148E6" w:rsidP="002148E6">
            <w:pPr>
              <w:spacing w:before="0" w:after="0"/>
              <w:contextualSpacing/>
              <w:jc w:val="both"/>
              <w:rPr>
                <w:color w:val="000000" w:themeColor="text1"/>
                <w:lang w:val="it-IT"/>
              </w:rPr>
            </w:pPr>
            <w:r w:rsidRPr="00D75EBF">
              <w:rPr>
                <w:color w:val="000000" w:themeColor="text1"/>
                <w:lang w:val="it-IT"/>
              </w:rPr>
              <w:t>Î</w:t>
            </w:r>
            <w:r w:rsidR="00037459" w:rsidRPr="00D75EBF">
              <w:rPr>
                <w:color w:val="000000" w:themeColor="text1"/>
                <w:lang w:val="it-IT"/>
              </w:rPr>
              <w:t>n ceea ce prive</w:t>
            </w:r>
            <w:r w:rsidR="00346959" w:rsidRPr="00D75EBF">
              <w:rPr>
                <w:color w:val="000000" w:themeColor="text1"/>
                <w:lang w:val="it-IT"/>
              </w:rPr>
              <w:t>ș</w:t>
            </w:r>
            <w:r w:rsidR="00037459" w:rsidRPr="00D75EBF">
              <w:rPr>
                <w:color w:val="000000" w:themeColor="text1"/>
                <w:lang w:val="it-IT"/>
              </w:rPr>
              <w:t>te managementul riscului la inunda</w:t>
            </w:r>
            <w:r w:rsidR="00AA45DB" w:rsidRPr="00D75EBF">
              <w:rPr>
                <w:color w:val="000000" w:themeColor="text1"/>
                <w:lang w:val="it-IT"/>
              </w:rPr>
              <w:t>ț</w:t>
            </w:r>
            <w:r w:rsidR="00037459" w:rsidRPr="00D75EBF">
              <w:rPr>
                <w:color w:val="000000" w:themeColor="text1"/>
                <w:lang w:val="it-IT"/>
              </w:rPr>
              <w:t xml:space="preserve">ii, în strategie nu se regăsesc prevederi care să se refere strict la acest domeniu, însă se pot aplica prevederi pentru acest domeniu din obiectivele generale 1 </w:t>
            </w:r>
            <w:r w:rsidR="00346959" w:rsidRPr="00D75EBF">
              <w:rPr>
                <w:color w:val="000000" w:themeColor="text1"/>
                <w:lang w:val="it-IT"/>
              </w:rPr>
              <w:t>ș</w:t>
            </w:r>
            <w:r w:rsidR="00037459" w:rsidRPr="00D75EBF">
              <w:rPr>
                <w:color w:val="000000" w:themeColor="text1"/>
                <w:lang w:val="it-IT"/>
              </w:rPr>
              <w:t>i 2 stipulate în strategie, cum ar fi spre exemplu:</w:t>
            </w:r>
          </w:p>
          <w:p w14:paraId="7C02EDFE" w14:textId="69B9DA64"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Obiectiv General.1. Dezvoltarea sistemului de cercetare, dezvoltare </w:t>
            </w:r>
            <w:r w:rsidR="00346959" w:rsidRPr="00A56F55">
              <w:rPr>
                <w:color w:val="000000" w:themeColor="text1"/>
                <w:lang w:val="it-IT"/>
              </w:rPr>
              <w:t>ș</w:t>
            </w:r>
            <w:r w:rsidRPr="00A56F55">
              <w:rPr>
                <w:color w:val="000000" w:themeColor="text1"/>
                <w:lang w:val="it-IT"/>
              </w:rPr>
              <w:t>i inovare</w:t>
            </w:r>
          </w:p>
          <w:p w14:paraId="177127AE" w14:textId="7630DB83"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Obiectiv Strategic.1.5. Conectarea activită</w:t>
            </w:r>
            <w:r w:rsidR="00AA45DB" w:rsidRPr="00A56F55">
              <w:rPr>
                <w:color w:val="000000" w:themeColor="text1"/>
                <w:lang w:val="it-IT"/>
              </w:rPr>
              <w:t>ț</w:t>
            </w:r>
            <w:r w:rsidRPr="00A56F55">
              <w:rPr>
                <w:color w:val="000000" w:themeColor="text1"/>
                <w:lang w:val="it-IT"/>
              </w:rPr>
              <w:t xml:space="preserve">ilor de cercetare </w:t>
            </w:r>
            <w:r w:rsidR="00346959" w:rsidRPr="00A56F55">
              <w:rPr>
                <w:color w:val="000000" w:themeColor="text1"/>
                <w:lang w:val="it-IT"/>
              </w:rPr>
              <w:t>ș</w:t>
            </w:r>
            <w:r w:rsidRPr="00A56F55">
              <w:rPr>
                <w:color w:val="000000" w:themeColor="text1"/>
                <w:lang w:val="it-IT"/>
              </w:rPr>
              <w:t>i inovare cu provocările societale - Agenda Strategică de Cercetare</w:t>
            </w:r>
          </w:p>
          <w:p w14:paraId="6B0C022B" w14:textId="4C5EFE16"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Ac</w:t>
            </w:r>
            <w:r w:rsidR="00AA45DB" w:rsidRPr="00A56F55">
              <w:rPr>
                <w:color w:val="000000" w:themeColor="text1"/>
                <w:lang w:val="it-IT"/>
              </w:rPr>
              <w:t>ț</w:t>
            </w:r>
            <w:r w:rsidRPr="00A56F55">
              <w:rPr>
                <w:color w:val="000000" w:themeColor="text1"/>
                <w:lang w:val="it-IT"/>
              </w:rPr>
              <w:t xml:space="preserve">iuni </w:t>
            </w:r>
          </w:p>
          <w:p w14:paraId="46BC2228" w14:textId="21F50BD4"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A1. Conectarea activită</w:t>
            </w:r>
            <w:r w:rsidR="00AA45DB" w:rsidRPr="00A56F55">
              <w:rPr>
                <w:color w:val="000000" w:themeColor="text1"/>
                <w:lang w:val="it-IT"/>
              </w:rPr>
              <w:t>ț</w:t>
            </w:r>
            <w:r w:rsidRPr="00A56F55">
              <w:rPr>
                <w:color w:val="000000" w:themeColor="text1"/>
                <w:lang w:val="it-IT"/>
              </w:rPr>
              <w:t xml:space="preserve">ilor de cercetare </w:t>
            </w:r>
            <w:r w:rsidR="00346959" w:rsidRPr="00A56F55">
              <w:rPr>
                <w:color w:val="000000" w:themeColor="text1"/>
                <w:lang w:val="it-IT"/>
              </w:rPr>
              <w:t>ș</w:t>
            </w:r>
            <w:r w:rsidRPr="00A56F55">
              <w:rPr>
                <w:color w:val="000000" w:themeColor="text1"/>
                <w:lang w:val="it-IT"/>
              </w:rPr>
              <w:t xml:space="preserve">i inovare cu provocările societale majore (schimbări climaticeschimbări tehnologice etc) se va realiza, în principal, prin următoarele măsuri: </w:t>
            </w:r>
            <w:r w:rsidRPr="00740DD7">
              <w:rPr>
                <w:color w:val="000000" w:themeColor="text1"/>
                <w:lang w:val="en-US"/>
              </w:rPr>
              <w:t></w:t>
            </w:r>
            <w:r w:rsidRPr="00A56F55">
              <w:rPr>
                <w:color w:val="000000" w:themeColor="text1"/>
                <w:lang w:val="it-IT"/>
              </w:rPr>
              <w:t xml:space="preserve"> Sus</w:t>
            </w:r>
            <w:r w:rsidR="00AA45DB" w:rsidRPr="00A56F55">
              <w:rPr>
                <w:color w:val="000000" w:themeColor="text1"/>
                <w:lang w:val="it-IT"/>
              </w:rPr>
              <w:t>ț</w:t>
            </w:r>
            <w:r w:rsidRPr="00A56F55">
              <w:rPr>
                <w:color w:val="000000" w:themeColor="text1"/>
                <w:lang w:val="it-IT"/>
              </w:rPr>
              <w:t>inerea prin finan</w:t>
            </w:r>
            <w:r w:rsidR="00AA45DB" w:rsidRPr="00A56F55">
              <w:rPr>
                <w:color w:val="000000" w:themeColor="text1"/>
                <w:lang w:val="it-IT"/>
              </w:rPr>
              <w:t>ț</w:t>
            </w:r>
            <w:r w:rsidRPr="00A56F55">
              <w:rPr>
                <w:color w:val="000000" w:themeColor="text1"/>
                <w:lang w:val="it-IT"/>
              </w:rPr>
              <w:t xml:space="preserve">are a proiectelor care vizează provocările societale (bază pentru apeluri deschise de proiecte </w:t>
            </w:r>
            <w:r w:rsidR="00346959" w:rsidRPr="00A56F55">
              <w:rPr>
                <w:color w:val="000000" w:themeColor="text1"/>
                <w:lang w:val="it-IT"/>
              </w:rPr>
              <w:t>ș</w:t>
            </w:r>
            <w:r w:rsidRPr="00A56F55">
              <w:rPr>
                <w:color w:val="000000" w:themeColor="text1"/>
                <w:lang w:val="it-IT"/>
              </w:rPr>
              <w:t>i reper al participării în ini</w:t>
            </w:r>
            <w:r w:rsidR="00AA45DB" w:rsidRPr="00A56F55">
              <w:rPr>
                <w:color w:val="000000" w:themeColor="text1"/>
                <w:lang w:val="it-IT"/>
              </w:rPr>
              <w:t>ț</w:t>
            </w:r>
            <w:r w:rsidRPr="00A56F55">
              <w:rPr>
                <w:color w:val="000000" w:themeColor="text1"/>
                <w:lang w:val="it-IT"/>
              </w:rPr>
              <w:t>iative interna</w:t>
            </w:r>
            <w:r w:rsidR="00AA45DB" w:rsidRPr="00A56F55">
              <w:rPr>
                <w:color w:val="000000" w:themeColor="text1"/>
                <w:lang w:val="it-IT"/>
              </w:rPr>
              <w:t>ț</w:t>
            </w:r>
            <w:r w:rsidRPr="00A56F55">
              <w:rPr>
                <w:color w:val="000000" w:themeColor="text1"/>
                <w:lang w:val="it-IT"/>
              </w:rPr>
              <w:t xml:space="preserve">ionale). </w:t>
            </w:r>
            <w:r w:rsidRPr="00740DD7">
              <w:rPr>
                <w:color w:val="000000" w:themeColor="text1"/>
                <w:lang w:val="en-US"/>
              </w:rPr>
              <w:t></w:t>
            </w:r>
            <w:r w:rsidRPr="00A56F55">
              <w:rPr>
                <w:color w:val="000000" w:themeColor="text1"/>
                <w:lang w:val="it-IT"/>
              </w:rPr>
              <w:t xml:space="preserve"> Sus</w:t>
            </w:r>
            <w:r w:rsidR="00AA45DB" w:rsidRPr="00A56F55">
              <w:rPr>
                <w:color w:val="000000" w:themeColor="text1"/>
                <w:lang w:val="it-IT"/>
              </w:rPr>
              <w:t>ț</w:t>
            </w:r>
            <w:r w:rsidRPr="00A56F55">
              <w:rPr>
                <w:color w:val="000000" w:themeColor="text1"/>
                <w:lang w:val="it-IT"/>
              </w:rPr>
              <w:t>inerea de solu</w:t>
            </w:r>
            <w:r w:rsidR="00AA45DB" w:rsidRPr="00A56F55">
              <w:rPr>
                <w:color w:val="000000" w:themeColor="text1"/>
                <w:lang w:val="it-IT"/>
              </w:rPr>
              <w:t>ț</w:t>
            </w:r>
            <w:r w:rsidRPr="00A56F55">
              <w:rPr>
                <w:color w:val="000000" w:themeColor="text1"/>
                <w:lang w:val="it-IT"/>
              </w:rPr>
              <w:t xml:space="preserve">ii la probleme clar identificate, cu responsabilizarea </w:t>
            </w:r>
            <w:r w:rsidR="00346959" w:rsidRPr="00A56F55">
              <w:rPr>
                <w:color w:val="000000" w:themeColor="text1"/>
                <w:lang w:val="it-IT"/>
              </w:rPr>
              <w:t>ș</w:t>
            </w:r>
            <w:r w:rsidRPr="00A56F55">
              <w:rPr>
                <w:color w:val="000000" w:themeColor="text1"/>
                <w:lang w:val="it-IT"/>
              </w:rPr>
              <w:t>i co-finan</w:t>
            </w:r>
            <w:r w:rsidR="00AA45DB" w:rsidRPr="00A56F55">
              <w:rPr>
                <w:color w:val="000000" w:themeColor="text1"/>
                <w:lang w:val="it-IT"/>
              </w:rPr>
              <w:t>ț</w:t>
            </w:r>
            <w:r w:rsidRPr="00A56F55">
              <w:rPr>
                <w:color w:val="000000" w:themeColor="text1"/>
                <w:lang w:val="it-IT"/>
              </w:rPr>
              <w:t>area diverselor institu</w:t>
            </w:r>
            <w:r w:rsidR="00AA45DB" w:rsidRPr="00A56F55">
              <w:rPr>
                <w:color w:val="000000" w:themeColor="text1"/>
                <w:lang w:val="it-IT"/>
              </w:rPr>
              <w:t>ț</w:t>
            </w:r>
            <w:r w:rsidRPr="00A56F55">
              <w:rPr>
                <w:color w:val="000000" w:themeColor="text1"/>
                <w:lang w:val="it-IT"/>
              </w:rPr>
              <w:t xml:space="preserve">ii publice </w:t>
            </w:r>
            <w:r w:rsidR="00346959" w:rsidRPr="00A56F55">
              <w:rPr>
                <w:color w:val="000000" w:themeColor="text1"/>
                <w:lang w:val="it-IT"/>
              </w:rPr>
              <w:t>ș</w:t>
            </w:r>
            <w:r w:rsidRPr="00A56F55">
              <w:rPr>
                <w:color w:val="000000" w:themeColor="text1"/>
                <w:lang w:val="it-IT"/>
              </w:rPr>
              <w:t>i/sau private prin lansarea de apeluri dedicate.</w:t>
            </w:r>
          </w:p>
          <w:p w14:paraId="3A774028" w14:textId="5EDAA912"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Domeniul: Climă, energie </w:t>
            </w:r>
            <w:r w:rsidR="00346959" w:rsidRPr="00A56F55">
              <w:rPr>
                <w:color w:val="000000" w:themeColor="text1"/>
                <w:lang w:val="it-IT"/>
              </w:rPr>
              <w:t>ș</w:t>
            </w:r>
            <w:r w:rsidRPr="00A56F55">
              <w:rPr>
                <w:color w:val="000000" w:themeColor="text1"/>
                <w:lang w:val="it-IT"/>
              </w:rPr>
              <w:t>i mobilitate</w:t>
            </w:r>
          </w:p>
          <w:p w14:paraId="0BE52064" w14:textId="549057A6"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Obiectiv General 2. Sus</w:t>
            </w:r>
            <w:r w:rsidR="00AA45DB" w:rsidRPr="00A56F55">
              <w:rPr>
                <w:color w:val="000000" w:themeColor="text1"/>
                <w:lang w:val="it-IT"/>
              </w:rPr>
              <w:t>ț</w:t>
            </w:r>
            <w:r w:rsidRPr="00A56F55">
              <w:rPr>
                <w:color w:val="000000" w:themeColor="text1"/>
                <w:lang w:val="it-IT"/>
              </w:rPr>
              <w:t>inerea ecosistemelor de inovare asociate specializărilor inteligente</w:t>
            </w:r>
          </w:p>
          <w:p w14:paraId="70185858" w14:textId="71AFD587"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Obiectiv Strategic 2.2 Sus</w:t>
            </w:r>
            <w:r w:rsidR="00AA45DB" w:rsidRPr="00A56F55">
              <w:rPr>
                <w:color w:val="000000" w:themeColor="text1"/>
                <w:lang w:val="it-IT"/>
              </w:rPr>
              <w:t>ț</w:t>
            </w:r>
            <w:r w:rsidRPr="00A56F55">
              <w:rPr>
                <w:color w:val="000000" w:themeColor="text1"/>
                <w:lang w:val="it-IT"/>
              </w:rPr>
              <w:t>inerea specializării inteligente la nivel de regiuni.</w:t>
            </w:r>
          </w:p>
          <w:p w14:paraId="710214C3" w14:textId="63F7A619"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Domeniile de specializare inteligentă la nivel na</w:t>
            </w:r>
            <w:r w:rsidR="00AA45DB" w:rsidRPr="00A56F55">
              <w:rPr>
                <w:color w:val="000000" w:themeColor="text1"/>
                <w:lang w:val="it-IT"/>
              </w:rPr>
              <w:t>ț</w:t>
            </w:r>
            <w:r w:rsidRPr="00A56F55">
              <w:rPr>
                <w:color w:val="000000" w:themeColor="text1"/>
                <w:lang w:val="it-IT"/>
              </w:rPr>
              <w:t>ional</w:t>
            </w:r>
          </w:p>
          <w:p w14:paraId="77E37326" w14:textId="3DA98BA9"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2. Economie digitală </w:t>
            </w:r>
            <w:r w:rsidR="00346959" w:rsidRPr="00A56F55">
              <w:rPr>
                <w:color w:val="000000" w:themeColor="text1"/>
                <w:lang w:val="it-IT"/>
              </w:rPr>
              <w:t>ș</w:t>
            </w:r>
            <w:r w:rsidRPr="00A56F55">
              <w:rPr>
                <w:color w:val="000000" w:themeColor="text1"/>
                <w:lang w:val="it-IT"/>
              </w:rPr>
              <w:t>i tehnologii spa</w:t>
            </w:r>
            <w:r w:rsidR="00AA45DB" w:rsidRPr="00A56F55">
              <w:rPr>
                <w:color w:val="000000" w:themeColor="text1"/>
                <w:lang w:val="it-IT"/>
              </w:rPr>
              <w:t>ț</w:t>
            </w:r>
            <w:r w:rsidRPr="00A56F55">
              <w:rPr>
                <w:color w:val="000000" w:themeColor="text1"/>
                <w:lang w:val="it-IT"/>
              </w:rPr>
              <w:t>iale</w:t>
            </w:r>
          </w:p>
          <w:p w14:paraId="6BC571D0" w14:textId="3F053BDA"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2.2 Re</w:t>
            </w:r>
            <w:r w:rsidR="00AA45DB" w:rsidRPr="00A56F55">
              <w:rPr>
                <w:color w:val="000000" w:themeColor="text1"/>
                <w:lang w:val="it-IT"/>
              </w:rPr>
              <w:t>ț</w:t>
            </w:r>
            <w:r w:rsidRPr="00A56F55">
              <w:rPr>
                <w:color w:val="000000" w:themeColor="text1"/>
                <w:lang w:val="it-IT"/>
              </w:rPr>
              <w:t>elele viitorului, comunica</w:t>
            </w:r>
            <w:r w:rsidR="00AA45DB" w:rsidRPr="00A56F55">
              <w:rPr>
                <w:color w:val="000000" w:themeColor="text1"/>
                <w:lang w:val="it-IT"/>
              </w:rPr>
              <w:t>ț</w:t>
            </w:r>
            <w:r w:rsidRPr="00A56F55">
              <w:rPr>
                <w:color w:val="000000" w:themeColor="text1"/>
                <w:lang w:val="it-IT"/>
              </w:rPr>
              <w:t>ii, internetul lucrurilor</w:t>
            </w:r>
          </w:p>
          <w:p w14:paraId="10AC1FE4" w14:textId="17CF1CA7"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2.3 Tehnologii pentru economia spa</w:t>
            </w:r>
            <w:r w:rsidR="00AA45DB" w:rsidRPr="00A56F55">
              <w:rPr>
                <w:color w:val="000000" w:themeColor="text1"/>
                <w:lang w:val="it-IT"/>
              </w:rPr>
              <w:t>ț</w:t>
            </w:r>
            <w:r w:rsidRPr="00A56F55">
              <w:rPr>
                <w:color w:val="000000" w:themeColor="text1"/>
                <w:lang w:val="it-IT"/>
              </w:rPr>
              <w:t>ială</w:t>
            </w:r>
          </w:p>
          <w:p w14:paraId="365033E3" w14:textId="77777777"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5.2 Materiale compozite inteligente</w:t>
            </w:r>
          </w:p>
          <w:p w14:paraId="3DE35EEF" w14:textId="6DF7A49D"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5.4 Materiale pentru aplica</w:t>
            </w:r>
            <w:r w:rsidR="00AA45DB" w:rsidRPr="00A56F55">
              <w:rPr>
                <w:color w:val="000000" w:themeColor="text1"/>
                <w:lang w:val="it-IT"/>
              </w:rPr>
              <w:t>ț</w:t>
            </w:r>
            <w:r w:rsidRPr="00A56F55">
              <w:rPr>
                <w:color w:val="000000" w:themeColor="text1"/>
                <w:lang w:val="it-IT"/>
              </w:rPr>
              <w:t xml:space="preserve">ii electronice, electrice, fotonice, magnetice </w:t>
            </w:r>
            <w:r w:rsidR="00346959" w:rsidRPr="00A56F55">
              <w:rPr>
                <w:color w:val="000000" w:themeColor="text1"/>
                <w:lang w:val="it-IT"/>
              </w:rPr>
              <w:t>ș</w:t>
            </w:r>
            <w:r w:rsidRPr="00A56F55">
              <w:rPr>
                <w:color w:val="000000" w:themeColor="text1"/>
                <w:lang w:val="it-IT"/>
              </w:rPr>
              <w:t>i în senzoristică</w:t>
            </w:r>
          </w:p>
          <w:p w14:paraId="56BDDE00" w14:textId="66DB13AB"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6. Mediu </w:t>
            </w:r>
            <w:r w:rsidR="00346959" w:rsidRPr="00A56F55">
              <w:rPr>
                <w:color w:val="000000" w:themeColor="text1"/>
                <w:lang w:val="it-IT"/>
              </w:rPr>
              <w:t>ș</w:t>
            </w:r>
            <w:r w:rsidRPr="00A56F55">
              <w:rPr>
                <w:color w:val="000000" w:themeColor="text1"/>
                <w:lang w:val="it-IT"/>
              </w:rPr>
              <w:t>i eco-tehnologii</w:t>
            </w:r>
          </w:p>
          <w:p w14:paraId="4CFA8469" w14:textId="7CA433AE"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6.1 Tehnologii pentru gestionarea, monitorizarea </w:t>
            </w:r>
            <w:r w:rsidR="00346959" w:rsidRPr="00A56F55">
              <w:rPr>
                <w:color w:val="000000" w:themeColor="text1"/>
                <w:lang w:val="it-IT"/>
              </w:rPr>
              <w:t>ș</w:t>
            </w:r>
            <w:r w:rsidRPr="00A56F55">
              <w:rPr>
                <w:color w:val="000000" w:themeColor="text1"/>
                <w:lang w:val="it-IT"/>
              </w:rPr>
              <w:t>i depoluarea mediului Include tehnologiile de monitorizare a mediului (inclusiv prin re</w:t>
            </w:r>
            <w:r w:rsidR="00AA45DB" w:rsidRPr="00A56F55">
              <w:rPr>
                <w:color w:val="000000" w:themeColor="text1"/>
                <w:lang w:val="it-IT"/>
              </w:rPr>
              <w:t>ț</w:t>
            </w:r>
            <w:r w:rsidRPr="00A56F55">
              <w:rPr>
                <w:color w:val="000000" w:themeColor="text1"/>
                <w:lang w:val="it-IT"/>
              </w:rPr>
              <w:t xml:space="preserve">ele de senzori </w:t>
            </w:r>
            <w:r w:rsidR="00346959" w:rsidRPr="00A56F55">
              <w:rPr>
                <w:color w:val="000000" w:themeColor="text1"/>
                <w:lang w:val="it-IT"/>
              </w:rPr>
              <w:t>ș</w:t>
            </w:r>
            <w:r w:rsidRPr="00A56F55">
              <w:rPr>
                <w:color w:val="000000" w:themeColor="text1"/>
                <w:lang w:val="it-IT"/>
              </w:rPr>
              <w:t xml:space="preserve">i date satelitare), precum </w:t>
            </w:r>
            <w:r w:rsidR="00346959" w:rsidRPr="00A56F55">
              <w:rPr>
                <w:color w:val="000000" w:themeColor="text1"/>
                <w:lang w:val="it-IT"/>
              </w:rPr>
              <w:t>ș</w:t>
            </w:r>
            <w:r w:rsidRPr="00A56F55">
              <w:rPr>
                <w:color w:val="000000" w:themeColor="text1"/>
                <w:lang w:val="it-IT"/>
              </w:rPr>
              <w:t>i cele menite să îmbunătă</w:t>
            </w:r>
            <w:r w:rsidR="00AA45DB" w:rsidRPr="00A56F55">
              <w:rPr>
                <w:color w:val="000000" w:themeColor="text1"/>
                <w:lang w:val="it-IT"/>
              </w:rPr>
              <w:t>ț</w:t>
            </w:r>
            <w:r w:rsidRPr="00A56F55">
              <w:rPr>
                <w:color w:val="000000" w:themeColor="text1"/>
                <w:lang w:val="it-IT"/>
              </w:rPr>
              <w:t xml:space="preserve">ească calitatea apelor, solului </w:t>
            </w:r>
          </w:p>
          <w:p w14:paraId="41B684E3" w14:textId="4B245775"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6.2 Tehnologii pentru economia circulară Include tehnologiile pentru gestionarea de</w:t>
            </w:r>
            <w:r w:rsidR="00346959" w:rsidRPr="00A56F55">
              <w:rPr>
                <w:color w:val="000000" w:themeColor="text1"/>
                <w:lang w:val="it-IT"/>
              </w:rPr>
              <w:t>ș</w:t>
            </w:r>
            <w:r w:rsidRPr="00A56F55">
              <w:rPr>
                <w:color w:val="000000" w:themeColor="text1"/>
                <w:lang w:val="it-IT"/>
              </w:rPr>
              <w:t xml:space="preserve">eurilor (precum cele pentru colectarea </w:t>
            </w:r>
            <w:r w:rsidR="00346959" w:rsidRPr="00A56F55">
              <w:rPr>
                <w:color w:val="000000" w:themeColor="text1"/>
                <w:lang w:val="it-IT"/>
              </w:rPr>
              <w:t>ș</w:t>
            </w:r>
            <w:r w:rsidRPr="00A56F55">
              <w:rPr>
                <w:color w:val="000000" w:themeColor="text1"/>
                <w:lang w:val="it-IT"/>
              </w:rPr>
              <w:t>i selectarea optimizată, filtrarea apei</w:t>
            </w:r>
          </w:p>
          <w:p w14:paraId="1214E304" w14:textId="34DBAE40" w:rsidR="00037459" w:rsidRPr="00A56F55" w:rsidRDefault="00037459" w:rsidP="002148E6">
            <w:pPr>
              <w:spacing w:before="0" w:after="0"/>
              <w:contextualSpacing/>
              <w:jc w:val="both"/>
              <w:rPr>
                <w:color w:val="000000" w:themeColor="text1"/>
                <w:lang w:val="it-IT"/>
              </w:rPr>
            </w:pPr>
            <w:r w:rsidRPr="00D75EBF">
              <w:rPr>
                <w:color w:val="000000" w:themeColor="text1"/>
                <w:lang w:val="it-IT"/>
              </w:rPr>
              <w:t>P5. Dezvoltarea capacită</w:t>
            </w:r>
            <w:r w:rsidR="00AA45DB" w:rsidRPr="00D75EBF">
              <w:rPr>
                <w:color w:val="000000" w:themeColor="text1"/>
                <w:lang w:val="it-IT"/>
              </w:rPr>
              <w:t>ț</w:t>
            </w:r>
            <w:r w:rsidRPr="00D75EBF">
              <w:rPr>
                <w:color w:val="000000" w:themeColor="text1"/>
                <w:lang w:val="it-IT"/>
              </w:rPr>
              <w:t>ii administrative la nivel regional, a actorilor implica</w:t>
            </w:r>
            <w:r w:rsidR="00AA45DB" w:rsidRPr="00D75EBF">
              <w:rPr>
                <w:color w:val="000000" w:themeColor="text1"/>
                <w:lang w:val="it-IT"/>
              </w:rPr>
              <w:t>ț</w:t>
            </w:r>
            <w:r w:rsidRPr="00D75EBF">
              <w:rPr>
                <w:color w:val="000000" w:themeColor="text1"/>
                <w:lang w:val="it-IT"/>
              </w:rPr>
              <w:t xml:space="preserve">i în elaborarea, implementarea, monitorizarea, evaluarea </w:t>
            </w:r>
            <w:r w:rsidR="00346959" w:rsidRPr="00D75EBF">
              <w:rPr>
                <w:color w:val="000000" w:themeColor="text1"/>
                <w:lang w:val="it-IT"/>
              </w:rPr>
              <w:t>ș</w:t>
            </w:r>
            <w:r w:rsidRPr="00D75EBF">
              <w:rPr>
                <w:color w:val="000000" w:themeColor="text1"/>
                <w:lang w:val="it-IT"/>
              </w:rPr>
              <w:t xml:space="preserve">i revizuirea RIS3 Nord-Est </w:t>
            </w:r>
            <w:r w:rsidR="00346959" w:rsidRPr="00D75EBF">
              <w:rPr>
                <w:color w:val="000000" w:themeColor="text1"/>
                <w:lang w:val="it-IT"/>
              </w:rPr>
              <w:t>ș</w:t>
            </w:r>
            <w:r w:rsidRPr="00D75EBF">
              <w:rPr>
                <w:color w:val="000000" w:themeColor="text1"/>
                <w:lang w:val="it-IT"/>
              </w:rPr>
              <w:t>i dezvoltarea competen</w:t>
            </w:r>
            <w:r w:rsidR="00AA45DB" w:rsidRPr="00D75EBF">
              <w:rPr>
                <w:color w:val="000000" w:themeColor="text1"/>
                <w:lang w:val="it-IT"/>
              </w:rPr>
              <w:t>ț</w:t>
            </w:r>
            <w:r w:rsidRPr="00D75EBF">
              <w:rPr>
                <w:color w:val="000000" w:themeColor="text1"/>
                <w:lang w:val="it-IT"/>
              </w:rPr>
              <w:t>elor la nivelul entită</w:t>
            </w:r>
            <w:r w:rsidR="00AA45DB" w:rsidRPr="00D75EBF">
              <w:rPr>
                <w:color w:val="000000" w:themeColor="text1"/>
                <w:lang w:val="it-IT"/>
              </w:rPr>
              <w:t>ț</w:t>
            </w:r>
            <w:r w:rsidRPr="00D75EBF">
              <w:rPr>
                <w:color w:val="000000" w:themeColor="text1"/>
                <w:lang w:val="it-IT"/>
              </w:rPr>
              <w:t xml:space="preserve">ilor implicate în procesul de descoperire antreprenorială. </w:t>
            </w:r>
            <w:r w:rsidRPr="00A56F55">
              <w:rPr>
                <w:color w:val="000000" w:themeColor="text1"/>
                <w:lang w:val="it-IT"/>
              </w:rPr>
              <w:t xml:space="preserve">Domeniile </w:t>
            </w:r>
            <w:r w:rsidR="00346959" w:rsidRPr="00A56F55">
              <w:rPr>
                <w:color w:val="000000" w:themeColor="text1"/>
                <w:lang w:val="it-IT"/>
              </w:rPr>
              <w:t>ș</w:t>
            </w:r>
            <w:r w:rsidRPr="00A56F55">
              <w:rPr>
                <w:color w:val="000000" w:themeColor="text1"/>
                <w:lang w:val="it-IT"/>
              </w:rPr>
              <w:t>i ni</w:t>
            </w:r>
            <w:r w:rsidR="00346959" w:rsidRPr="00A56F55">
              <w:rPr>
                <w:color w:val="000000" w:themeColor="text1"/>
                <w:lang w:val="it-IT"/>
              </w:rPr>
              <w:t>ș</w:t>
            </w:r>
            <w:r w:rsidRPr="00A56F55">
              <w:rPr>
                <w:color w:val="000000" w:themeColor="text1"/>
                <w:lang w:val="it-IT"/>
              </w:rPr>
              <w:t>ele cu poten</w:t>
            </w:r>
            <w:r w:rsidR="00AA45DB" w:rsidRPr="00A56F55">
              <w:rPr>
                <w:color w:val="000000" w:themeColor="text1"/>
                <w:lang w:val="it-IT"/>
              </w:rPr>
              <w:t>ț</w:t>
            </w:r>
            <w:r w:rsidRPr="00A56F55">
              <w:rPr>
                <w:color w:val="000000" w:themeColor="text1"/>
                <w:lang w:val="it-IT"/>
              </w:rPr>
              <w:t>ial de specializare inteligentă identificate prin procesul de descoperire antreprenorială sunt:</w:t>
            </w:r>
          </w:p>
          <w:p w14:paraId="4655CF2B" w14:textId="3D9BA4D4"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Mediu - Ni</w:t>
            </w:r>
            <w:r w:rsidR="00346959" w:rsidRPr="00A56F55">
              <w:rPr>
                <w:color w:val="000000" w:themeColor="text1"/>
                <w:lang w:val="it-IT"/>
              </w:rPr>
              <w:t>ș</w:t>
            </w:r>
            <w:r w:rsidRPr="00A56F55">
              <w:rPr>
                <w:color w:val="000000" w:themeColor="text1"/>
                <w:lang w:val="it-IT"/>
              </w:rPr>
              <w:t>ele identificate sunt: Apă (solu</w:t>
            </w:r>
            <w:r w:rsidR="00AA45DB" w:rsidRPr="00A56F55">
              <w:rPr>
                <w:color w:val="000000" w:themeColor="text1"/>
                <w:lang w:val="it-IT"/>
              </w:rPr>
              <w:t>ț</w:t>
            </w:r>
            <w:r w:rsidRPr="00A56F55">
              <w:rPr>
                <w:color w:val="000000" w:themeColor="text1"/>
                <w:lang w:val="it-IT"/>
              </w:rPr>
              <w:t>ii inovative), Aer (solu</w:t>
            </w:r>
            <w:r w:rsidR="00AA45DB" w:rsidRPr="00A56F55">
              <w:rPr>
                <w:color w:val="000000" w:themeColor="text1"/>
                <w:lang w:val="it-IT"/>
              </w:rPr>
              <w:t>ț</w:t>
            </w:r>
            <w:r w:rsidRPr="00A56F55">
              <w:rPr>
                <w:color w:val="000000" w:themeColor="text1"/>
                <w:lang w:val="it-IT"/>
              </w:rPr>
              <w:t xml:space="preserve">ii inovative) </w:t>
            </w:r>
            <w:r w:rsidR="00346959" w:rsidRPr="00A56F55">
              <w:rPr>
                <w:color w:val="000000" w:themeColor="text1"/>
                <w:lang w:val="it-IT"/>
              </w:rPr>
              <w:t>ș</w:t>
            </w:r>
            <w:r w:rsidRPr="00A56F55">
              <w:rPr>
                <w:color w:val="000000" w:themeColor="text1"/>
                <w:lang w:val="it-IT"/>
              </w:rPr>
              <w:t>i Economie circulară.</w:t>
            </w:r>
          </w:p>
          <w:p w14:paraId="64F97FBB" w14:textId="0D6531B0"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P2: Cre</w:t>
            </w:r>
            <w:r w:rsidR="00346959" w:rsidRPr="00A56F55">
              <w:rPr>
                <w:color w:val="000000" w:themeColor="text1"/>
                <w:lang w:val="it-IT"/>
              </w:rPr>
              <w:t>ș</w:t>
            </w:r>
            <w:r w:rsidRPr="00A56F55">
              <w:rPr>
                <w:color w:val="000000" w:themeColor="text1"/>
                <w:lang w:val="it-IT"/>
              </w:rPr>
              <w:t>terea capacită</w:t>
            </w:r>
            <w:r w:rsidR="00AA45DB" w:rsidRPr="00A56F55">
              <w:rPr>
                <w:color w:val="000000" w:themeColor="text1"/>
                <w:lang w:val="it-IT"/>
              </w:rPr>
              <w:t>ț</w:t>
            </w:r>
            <w:r w:rsidRPr="00A56F55">
              <w:rPr>
                <w:color w:val="000000" w:themeColor="text1"/>
                <w:lang w:val="it-IT"/>
              </w:rPr>
              <w:t xml:space="preserve">ii companiilor de a inova </w:t>
            </w:r>
            <w:r w:rsidR="00346959" w:rsidRPr="00A56F55">
              <w:rPr>
                <w:color w:val="000000" w:themeColor="text1"/>
                <w:lang w:val="it-IT"/>
              </w:rPr>
              <w:t>ș</w:t>
            </w:r>
            <w:r w:rsidRPr="00A56F55">
              <w:rPr>
                <w:color w:val="000000" w:themeColor="text1"/>
                <w:lang w:val="it-IT"/>
              </w:rPr>
              <w:t>i exploata poten</w:t>
            </w:r>
            <w:r w:rsidR="00AA45DB" w:rsidRPr="00A56F55">
              <w:rPr>
                <w:color w:val="000000" w:themeColor="text1"/>
                <w:lang w:val="it-IT"/>
              </w:rPr>
              <w:t>ț</w:t>
            </w:r>
            <w:r w:rsidRPr="00A56F55">
              <w:rPr>
                <w:color w:val="000000" w:themeColor="text1"/>
                <w:lang w:val="it-IT"/>
              </w:rPr>
              <w:t>ialul regional pentru digitalizare, prin dezvoltarea capacită</w:t>
            </w:r>
            <w:r w:rsidR="00AA45DB" w:rsidRPr="00A56F55">
              <w:rPr>
                <w:color w:val="000000" w:themeColor="text1"/>
                <w:lang w:val="it-IT"/>
              </w:rPr>
              <w:t>ț</w:t>
            </w:r>
            <w:r w:rsidRPr="00A56F55">
              <w:rPr>
                <w:color w:val="000000" w:themeColor="text1"/>
                <w:lang w:val="it-IT"/>
              </w:rPr>
              <w:t xml:space="preserve">ii ecosistemului antreprenorial de inovare pentru crearea, maturizarea </w:t>
            </w:r>
            <w:r w:rsidR="00346959" w:rsidRPr="00A56F55">
              <w:rPr>
                <w:color w:val="000000" w:themeColor="text1"/>
                <w:lang w:val="it-IT"/>
              </w:rPr>
              <w:t>ș</w:t>
            </w:r>
            <w:r w:rsidRPr="00A56F55">
              <w:rPr>
                <w:color w:val="000000" w:themeColor="text1"/>
                <w:lang w:val="it-IT"/>
              </w:rPr>
              <w:t>i interna</w:t>
            </w:r>
            <w:r w:rsidR="00AA45DB" w:rsidRPr="00A56F55">
              <w:rPr>
                <w:color w:val="000000" w:themeColor="text1"/>
                <w:lang w:val="it-IT"/>
              </w:rPr>
              <w:t>ț</w:t>
            </w:r>
            <w:r w:rsidRPr="00A56F55">
              <w:rPr>
                <w:color w:val="000000" w:themeColor="text1"/>
                <w:lang w:val="it-IT"/>
              </w:rPr>
              <w:t xml:space="preserve">ionalizarea start-up / spin-off în domenii de specializare inteligentă, sprijinirea dezvoltării tehnologice </w:t>
            </w:r>
            <w:r w:rsidR="00346959" w:rsidRPr="00A56F55">
              <w:rPr>
                <w:color w:val="000000" w:themeColor="text1"/>
                <w:lang w:val="it-IT"/>
              </w:rPr>
              <w:t>ș</w:t>
            </w:r>
            <w:r w:rsidRPr="00A56F55">
              <w:rPr>
                <w:color w:val="000000" w:themeColor="text1"/>
                <w:lang w:val="it-IT"/>
              </w:rPr>
              <w:t>i durabile a companiilor inovative (investi</w:t>
            </w:r>
            <w:r w:rsidR="00AA45DB" w:rsidRPr="00A56F55">
              <w:rPr>
                <w:color w:val="000000" w:themeColor="text1"/>
                <w:lang w:val="it-IT"/>
              </w:rPr>
              <w:t>ț</w:t>
            </w:r>
            <w:r w:rsidRPr="00A56F55">
              <w:rPr>
                <w:color w:val="000000" w:themeColor="text1"/>
                <w:lang w:val="it-IT"/>
              </w:rPr>
              <w:t xml:space="preserve">ii inovative pentru noi tehnologii, transformare digitală </w:t>
            </w:r>
            <w:r w:rsidR="00346959" w:rsidRPr="00A56F55">
              <w:rPr>
                <w:color w:val="000000" w:themeColor="text1"/>
                <w:lang w:val="it-IT"/>
              </w:rPr>
              <w:t>ș</w:t>
            </w:r>
            <w:r w:rsidRPr="00A56F55">
              <w:rPr>
                <w:color w:val="000000" w:themeColor="text1"/>
                <w:lang w:val="it-IT"/>
              </w:rPr>
              <w:t>i solu</w:t>
            </w:r>
            <w:r w:rsidR="00AA45DB" w:rsidRPr="00A56F55">
              <w:rPr>
                <w:color w:val="000000" w:themeColor="text1"/>
                <w:lang w:val="it-IT"/>
              </w:rPr>
              <w:t>ț</w:t>
            </w:r>
            <w:r w:rsidRPr="00A56F55">
              <w:rPr>
                <w:color w:val="000000" w:themeColor="text1"/>
                <w:lang w:val="it-IT"/>
              </w:rPr>
              <w:t>ii de economie circulară), dezvoltarea unor solu</w:t>
            </w:r>
            <w:r w:rsidR="00AA45DB" w:rsidRPr="00A56F55">
              <w:rPr>
                <w:color w:val="000000" w:themeColor="text1"/>
                <w:lang w:val="it-IT"/>
              </w:rPr>
              <w:t>ț</w:t>
            </w:r>
            <w:r w:rsidRPr="00A56F55">
              <w:rPr>
                <w:color w:val="000000" w:themeColor="text1"/>
                <w:lang w:val="it-IT"/>
              </w:rPr>
              <w:t>ii smart pentru dezvoltarea comunită</w:t>
            </w:r>
            <w:r w:rsidR="00AA45DB" w:rsidRPr="00A56F55">
              <w:rPr>
                <w:color w:val="000000" w:themeColor="text1"/>
                <w:lang w:val="it-IT"/>
              </w:rPr>
              <w:t>ț</w:t>
            </w:r>
            <w:r w:rsidRPr="00A56F55">
              <w:rPr>
                <w:color w:val="000000" w:themeColor="text1"/>
                <w:lang w:val="it-IT"/>
              </w:rPr>
              <w:t>ilor locale.</w:t>
            </w:r>
          </w:p>
        </w:tc>
      </w:tr>
      <w:tr w:rsidR="00037459" w:rsidRPr="007B3CB4" w14:paraId="4A3321A8" w14:textId="77777777" w:rsidTr="0023283D">
        <w:tc>
          <w:tcPr>
            <w:tcW w:w="1345" w:type="dxa"/>
          </w:tcPr>
          <w:p w14:paraId="4ACCFDAA"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Economie</w:t>
            </w:r>
          </w:p>
        </w:tc>
        <w:tc>
          <w:tcPr>
            <w:tcW w:w="6637" w:type="dxa"/>
          </w:tcPr>
          <w:p w14:paraId="352C375A" w14:textId="77777777" w:rsidR="00037459" w:rsidRPr="00A56F55" w:rsidRDefault="00037459" w:rsidP="002148E6">
            <w:pPr>
              <w:spacing w:before="0" w:after="0"/>
              <w:contextualSpacing/>
              <w:jc w:val="both"/>
              <w:rPr>
                <w:color w:val="000000" w:themeColor="text1"/>
                <w:lang w:val="it-IT"/>
              </w:rPr>
            </w:pPr>
            <w:r w:rsidRPr="00A56F55">
              <w:rPr>
                <w:b/>
                <w:bCs/>
                <w:color w:val="000000" w:themeColor="text1"/>
                <w:lang w:val="it-IT"/>
              </w:rPr>
              <w:t>Strategia României pentru Resurse Minerale Neenergetice, orizont 2035</w:t>
            </w:r>
            <w:r w:rsidRPr="00A56F55">
              <w:rPr>
                <w:color w:val="000000" w:themeColor="text1"/>
                <w:lang w:val="it-IT"/>
              </w:rPr>
              <w:t xml:space="preserve">; </w:t>
            </w:r>
          </w:p>
          <w:p w14:paraId="7C54544E" w14:textId="3D9E49CF" w:rsidR="00037459" w:rsidRPr="00A56F55" w:rsidRDefault="00037459" w:rsidP="002148E6">
            <w:pPr>
              <w:spacing w:before="0" w:after="0"/>
              <w:contextualSpacing/>
              <w:jc w:val="both"/>
              <w:rPr>
                <w:color w:val="000000" w:themeColor="text1"/>
                <w:lang w:val="it-IT"/>
              </w:rPr>
            </w:pPr>
            <w:r w:rsidRPr="00A56F55">
              <w:rPr>
                <w:color w:val="000000" w:themeColor="text1"/>
                <w:lang w:val="it-IT"/>
              </w:rPr>
              <w:t xml:space="preserve">Viziunea Strategiei României pentru Resurse Minerale Neenergetice – orizont 2035 este: „România 2035 – </w:t>
            </w:r>
            <w:r w:rsidR="00AA45DB" w:rsidRPr="00A56F55">
              <w:rPr>
                <w:color w:val="000000" w:themeColor="text1"/>
                <w:lang w:val="it-IT"/>
              </w:rPr>
              <w:t>ț</w:t>
            </w:r>
            <w:r w:rsidRPr="00A56F55">
              <w:rPr>
                <w:color w:val="000000" w:themeColor="text1"/>
                <w:lang w:val="it-IT"/>
              </w:rPr>
              <w:t xml:space="preserve">ară cu industrie minieră responsabilă </w:t>
            </w:r>
            <w:r w:rsidR="00346959" w:rsidRPr="00A56F55">
              <w:rPr>
                <w:color w:val="000000" w:themeColor="text1"/>
                <w:lang w:val="it-IT"/>
              </w:rPr>
              <w:t>ș</w:t>
            </w:r>
            <w:r w:rsidRPr="00A56F55">
              <w:rPr>
                <w:color w:val="000000" w:themeColor="text1"/>
                <w:lang w:val="it-IT"/>
              </w:rPr>
              <w:t>i transparentă, pol de dezvoltare durabilă în economia europeană pentru bunăstarea cetă</w:t>
            </w:r>
            <w:r w:rsidR="00AA45DB" w:rsidRPr="00A56F55">
              <w:rPr>
                <w:color w:val="000000" w:themeColor="text1"/>
                <w:lang w:val="it-IT"/>
              </w:rPr>
              <w:t>ț</w:t>
            </w:r>
            <w:r w:rsidRPr="00A56F55">
              <w:rPr>
                <w:color w:val="000000" w:themeColor="text1"/>
                <w:lang w:val="it-IT"/>
              </w:rPr>
              <w:t>enilor”: Actuala strategie stabile</w:t>
            </w:r>
            <w:r w:rsidR="00346959" w:rsidRPr="00A56F55">
              <w:rPr>
                <w:color w:val="000000" w:themeColor="text1"/>
                <w:lang w:val="it-IT"/>
              </w:rPr>
              <w:t>ș</w:t>
            </w:r>
            <w:r w:rsidRPr="00A56F55">
              <w:rPr>
                <w:color w:val="000000" w:themeColor="text1"/>
                <w:lang w:val="it-IT"/>
              </w:rPr>
              <w:t>te direc</w:t>
            </w:r>
            <w:r w:rsidR="00AA45DB" w:rsidRPr="00A56F55">
              <w:rPr>
                <w:color w:val="000000" w:themeColor="text1"/>
                <w:lang w:val="it-IT"/>
              </w:rPr>
              <w:t>ț</w:t>
            </w:r>
            <w:r w:rsidRPr="00A56F55">
              <w:rPr>
                <w:color w:val="000000" w:themeColor="text1"/>
                <w:lang w:val="it-IT"/>
              </w:rPr>
              <w:t>iile generale de dezvoltare, obiectivele, propunerile de măsuri, standardele interna</w:t>
            </w:r>
            <w:r w:rsidR="00AA45DB" w:rsidRPr="00A56F55">
              <w:rPr>
                <w:color w:val="000000" w:themeColor="text1"/>
                <w:lang w:val="it-IT"/>
              </w:rPr>
              <w:t>ț</w:t>
            </w:r>
            <w:r w:rsidRPr="00A56F55">
              <w:rPr>
                <w:color w:val="000000" w:themeColor="text1"/>
                <w:lang w:val="it-IT"/>
              </w:rPr>
              <w:t xml:space="preserve">ionale pentru minerit durabil </w:t>
            </w:r>
            <w:r w:rsidR="00346959" w:rsidRPr="00A56F55">
              <w:rPr>
                <w:color w:val="000000" w:themeColor="text1"/>
                <w:lang w:val="it-IT"/>
              </w:rPr>
              <w:t>ș</w:t>
            </w:r>
            <w:r w:rsidRPr="00A56F55">
              <w:rPr>
                <w:color w:val="000000" w:themeColor="text1"/>
                <w:lang w:val="it-IT"/>
              </w:rPr>
              <w:t>i modul în care activită</w:t>
            </w:r>
            <w:r w:rsidR="00AA45DB" w:rsidRPr="00A56F55">
              <w:rPr>
                <w:color w:val="000000" w:themeColor="text1"/>
                <w:lang w:val="it-IT"/>
              </w:rPr>
              <w:t>ț</w:t>
            </w:r>
            <w:r w:rsidRPr="00A56F55">
              <w:rPr>
                <w:color w:val="000000" w:themeColor="text1"/>
                <w:lang w:val="it-IT"/>
              </w:rPr>
              <w:t>ile desfă</w:t>
            </w:r>
            <w:r w:rsidR="00346959" w:rsidRPr="00A56F55">
              <w:rPr>
                <w:color w:val="000000" w:themeColor="text1"/>
                <w:lang w:val="it-IT"/>
              </w:rPr>
              <w:t>ș</w:t>
            </w:r>
            <w:r w:rsidRPr="00A56F55">
              <w:rPr>
                <w:color w:val="000000" w:themeColor="text1"/>
                <w:lang w:val="it-IT"/>
              </w:rPr>
              <w:t xml:space="preserve">urate în domeniul resurselor minerale neenergetice pot contribui la atingerea obiectivelor de dezvoltare durabilă </w:t>
            </w:r>
            <w:r w:rsidR="00346959" w:rsidRPr="00A56F55">
              <w:rPr>
                <w:color w:val="000000" w:themeColor="text1"/>
                <w:lang w:val="it-IT"/>
              </w:rPr>
              <w:t>ș</w:t>
            </w:r>
            <w:r w:rsidRPr="00A56F55">
              <w:rPr>
                <w:color w:val="000000" w:themeColor="text1"/>
                <w:lang w:val="it-IT"/>
              </w:rPr>
              <w:t>i de protec</w:t>
            </w:r>
            <w:r w:rsidR="00AA45DB" w:rsidRPr="00A56F55">
              <w:rPr>
                <w:color w:val="000000" w:themeColor="text1"/>
                <w:lang w:val="it-IT"/>
              </w:rPr>
              <w:t>ț</w:t>
            </w:r>
            <w:r w:rsidRPr="00A56F55">
              <w:rPr>
                <w:color w:val="000000" w:themeColor="text1"/>
                <w:lang w:val="it-IT"/>
              </w:rPr>
              <w:t>ie a mediului.</w:t>
            </w:r>
          </w:p>
        </w:tc>
      </w:tr>
    </w:tbl>
    <w:p w14:paraId="3D7B52A6" w14:textId="332A6F73" w:rsidR="00037459" w:rsidRPr="00D75EBF" w:rsidRDefault="00037459" w:rsidP="009669A6">
      <w:pPr>
        <w:pStyle w:val="ListParagraph"/>
        <w:numPr>
          <w:ilvl w:val="0"/>
          <w:numId w:val="99"/>
        </w:numPr>
        <w:suppressAutoHyphens w:val="0"/>
        <w:autoSpaceDN/>
        <w:ind w:left="714" w:hanging="357"/>
        <w:contextualSpacing w:val="0"/>
        <w:textAlignment w:val="auto"/>
        <w:rPr>
          <w:color w:val="000000" w:themeColor="text1"/>
          <w:lang w:val="it-IT"/>
        </w:rPr>
      </w:pPr>
      <w:r w:rsidRPr="00D75EBF">
        <w:rPr>
          <w:color w:val="000000" w:themeColor="text1"/>
          <w:lang w:val="it-IT"/>
        </w:rPr>
        <w:t>Pentru măsurile cu prioritate ridicată care vor fi identificate la nivel na</w:t>
      </w:r>
      <w:r w:rsidR="00AA45DB" w:rsidRPr="00D75EBF">
        <w:rPr>
          <w:color w:val="000000" w:themeColor="text1"/>
          <w:lang w:val="it-IT"/>
        </w:rPr>
        <w:t>ț</w:t>
      </w:r>
      <w:r w:rsidRPr="00D75EBF">
        <w:rPr>
          <w:color w:val="000000" w:themeColor="text1"/>
          <w:lang w:val="it-IT"/>
        </w:rPr>
        <w:t>ional, va fi elaborată o fi</w:t>
      </w:r>
      <w:r w:rsidR="00346959" w:rsidRPr="00D75EBF">
        <w:rPr>
          <w:color w:val="000000" w:themeColor="text1"/>
          <w:lang w:val="it-IT"/>
        </w:rPr>
        <w:t>ș</w:t>
      </w:r>
      <w:r w:rsidRPr="00D75EBF">
        <w:rPr>
          <w:color w:val="000000" w:themeColor="text1"/>
          <w:lang w:val="it-IT"/>
        </w:rPr>
        <w:t>ă de proiect care va deveni anexă la P</w:t>
      </w:r>
      <w:r w:rsidR="002148E6" w:rsidRPr="00D75EBF">
        <w:rPr>
          <w:color w:val="000000" w:themeColor="text1"/>
          <w:lang w:val="it-IT"/>
        </w:rPr>
        <w:t>.</w:t>
      </w:r>
      <w:r w:rsidRPr="00D75EBF">
        <w:rPr>
          <w:color w:val="000000" w:themeColor="text1"/>
          <w:lang w:val="it-IT"/>
        </w:rPr>
        <w:t>M</w:t>
      </w:r>
      <w:r w:rsidR="002148E6" w:rsidRPr="00D75EBF">
        <w:rPr>
          <w:color w:val="000000" w:themeColor="text1"/>
          <w:lang w:val="it-IT"/>
        </w:rPr>
        <w:t>.</w:t>
      </w:r>
      <w:r w:rsidRPr="00D75EBF">
        <w:rPr>
          <w:color w:val="000000" w:themeColor="text1"/>
          <w:lang w:val="it-IT"/>
        </w:rPr>
        <w:t>R</w:t>
      </w:r>
      <w:r w:rsidR="002148E6" w:rsidRPr="00D75EBF">
        <w:rPr>
          <w:color w:val="000000" w:themeColor="text1"/>
          <w:lang w:val="it-IT"/>
        </w:rPr>
        <w:t>.</w:t>
      </w:r>
      <w:r w:rsidRPr="00D75EBF">
        <w:rPr>
          <w:color w:val="000000" w:themeColor="text1"/>
          <w:lang w:val="it-IT"/>
        </w:rPr>
        <w:t>I</w:t>
      </w:r>
      <w:r w:rsidR="002148E6" w:rsidRPr="00D75EBF">
        <w:rPr>
          <w:color w:val="000000" w:themeColor="text1"/>
          <w:lang w:val="it-IT"/>
        </w:rPr>
        <w:t>. Ciclul II</w:t>
      </w:r>
      <w:r w:rsidRPr="00D75EBF">
        <w:rPr>
          <w:color w:val="000000" w:themeColor="text1"/>
          <w:lang w:val="it-IT"/>
        </w:rPr>
        <w:t xml:space="preserve"> pentru a facilita punerea în aplicare a acestora. </w:t>
      </w:r>
    </w:p>
    <w:p w14:paraId="3F1E8917" w14:textId="5925C329" w:rsidR="00037459" w:rsidRPr="002148E6" w:rsidRDefault="00037459" w:rsidP="009669A6">
      <w:pPr>
        <w:pStyle w:val="ListParagraph"/>
        <w:numPr>
          <w:ilvl w:val="0"/>
          <w:numId w:val="105"/>
        </w:numPr>
        <w:suppressAutoHyphens w:val="0"/>
        <w:autoSpaceDN/>
        <w:contextualSpacing w:val="0"/>
        <w:textAlignment w:val="auto"/>
        <w:rPr>
          <w:color w:val="000000" w:themeColor="text1"/>
        </w:rPr>
      </w:pPr>
      <w:r w:rsidRPr="00A56F55">
        <w:rPr>
          <w:color w:val="000000" w:themeColor="text1"/>
          <w:lang w:val="it-IT"/>
        </w:rPr>
        <w:t>Ce măsuri considera</w:t>
      </w:r>
      <w:r w:rsidR="00AA45DB" w:rsidRPr="00A56F55">
        <w:rPr>
          <w:color w:val="000000" w:themeColor="text1"/>
          <w:lang w:val="it-IT"/>
        </w:rPr>
        <w:t>ț</w:t>
      </w:r>
      <w:r w:rsidRPr="00A56F55">
        <w:rPr>
          <w:color w:val="000000" w:themeColor="text1"/>
          <w:lang w:val="it-IT"/>
        </w:rPr>
        <w:t xml:space="preserve">i a fi o prioritate pentru sectorul dumneavoastră? </w:t>
      </w:r>
      <w:r w:rsidRPr="002148E6">
        <w:rPr>
          <w:color w:val="000000" w:themeColor="text1"/>
        </w:rPr>
        <w:t>Vă rugăm să indica</w:t>
      </w:r>
      <w:r w:rsidR="00AA45DB">
        <w:rPr>
          <w:color w:val="000000" w:themeColor="text1"/>
        </w:rPr>
        <w:t>ț</w:t>
      </w:r>
      <w:r w:rsidRPr="002148E6">
        <w:rPr>
          <w:color w:val="000000" w:themeColor="text1"/>
        </w:rPr>
        <w:t>i.</w:t>
      </w:r>
    </w:p>
    <w:tbl>
      <w:tblPr>
        <w:tblStyle w:val="TableGrid"/>
        <w:tblW w:w="0" w:type="auto"/>
        <w:jc w:val="center"/>
        <w:tblLook w:val="04A0" w:firstRow="1" w:lastRow="0" w:firstColumn="1" w:lastColumn="0" w:noHBand="0" w:noVBand="1"/>
      </w:tblPr>
      <w:tblGrid>
        <w:gridCol w:w="1345"/>
        <w:gridCol w:w="6637"/>
      </w:tblGrid>
      <w:tr w:rsidR="00093EEE" w:rsidRPr="00093EEE" w14:paraId="34009A42" w14:textId="77777777" w:rsidTr="00093EEE">
        <w:trPr>
          <w:tblHeader/>
          <w:jc w:val="center"/>
        </w:trPr>
        <w:tc>
          <w:tcPr>
            <w:tcW w:w="1345" w:type="dxa"/>
            <w:shd w:val="clear" w:color="auto" w:fill="auto"/>
          </w:tcPr>
          <w:p w14:paraId="2B1BEBB6" w14:textId="77777777" w:rsidR="00037459" w:rsidRPr="00093EEE" w:rsidRDefault="00037459" w:rsidP="00442390">
            <w:pPr>
              <w:pStyle w:val="ListParagraph"/>
              <w:spacing w:before="0" w:after="0"/>
              <w:ind w:left="0"/>
              <w:contextualSpacing w:val="0"/>
              <w:jc w:val="center"/>
              <w:rPr>
                <w:b/>
                <w:bCs/>
                <w:lang w:val="en-US"/>
              </w:rPr>
            </w:pPr>
            <w:bookmarkStart w:id="251" w:name="_Hlk125464265"/>
            <w:r w:rsidRPr="00093EEE">
              <w:rPr>
                <w:b/>
                <w:bCs/>
                <w:lang w:val="en-US"/>
              </w:rPr>
              <w:t>Sector</w:t>
            </w:r>
          </w:p>
        </w:tc>
        <w:tc>
          <w:tcPr>
            <w:tcW w:w="6637" w:type="dxa"/>
            <w:shd w:val="clear" w:color="auto" w:fill="auto"/>
          </w:tcPr>
          <w:p w14:paraId="692E65B4" w14:textId="77777777" w:rsidR="00037459" w:rsidRPr="00093EEE" w:rsidRDefault="00037459" w:rsidP="00442390">
            <w:pPr>
              <w:pStyle w:val="ListParagraph"/>
              <w:spacing w:before="0" w:after="0"/>
              <w:ind w:left="0"/>
              <w:contextualSpacing w:val="0"/>
              <w:jc w:val="center"/>
              <w:rPr>
                <w:b/>
                <w:bCs/>
                <w:lang w:val="en-US"/>
              </w:rPr>
            </w:pPr>
            <w:r w:rsidRPr="00093EEE">
              <w:rPr>
                <w:b/>
                <w:bCs/>
                <w:lang w:val="en-US"/>
              </w:rPr>
              <w:t>Prioritate</w:t>
            </w:r>
          </w:p>
        </w:tc>
      </w:tr>
      <w:tr w:rsidR="00093EEE" w:rsidRPr="007B3CB4" w14:paraId="138B5681" w14:textId="77777777" w:rsidTr="00093EEE">
        <w:trPr>
          <w:jc w:val="center"/>
        </w:trPr>
        <w:tc>
          <w:tcPr>
            <w:tcW w:w="1345" w:type="dxa"/>
            <w:shd w:val="clear" w:color="auto" w:fill="auto"/>
          </w:tcPr>
          <w:p w14:paraId="162AB716" w14:textId="3CA69D47" w:rsidR="00037459" w:rsidRPr="00093EEE" w:rsidRDefault="00037459" w:rsidP="002148E6">
            <w:pPr>
              <w:pStyle w:val="ListParagraph"/>
              <w:spacing w:before="0" w:after="0"/>
              <w:ind w:left="0"/>
              <w:contextualSpacing w:val="0"/>
              <w:jc w:val="both"/>
              <w:rPr>
                <w:lang w:val="en-US"/>
              </w:rPr>
            </w:pPr>
            <w:r w:rsidRPr="00093EEE">
              <w:rPr>
                <w:lang w:val="en-US"/>
              </w:rPr>
              <w:t>Agricultur</w:t>
            </w:r>
            <w:r w:rsidR="002148E6" w:rsidRPr="00093EEE">
              <w:rPr>
                <w:rFonts w:cstheme="minorHAnsi"/>
                <w:lang w:val="en-US"/>
              </w:rPr>
              <w:t>ă</w:t>
            </w:r>
          </w:p>
        </w:tc>
        <w:tc>
          <w:tcPr>
            <w:tcW w:w="6637" w:type="dxa"/>
            <w:shd w:val="clear" w:color="auto" w:fill="auto"/>
          </w:tcPr>
          <w:p w14:paraId="7FBE8A0D" w14:textId="77777777" w:rsidR="00037459" w:rsidRPr="00093EEE" w:rsidRDefault="00037459" w:rsidP="009669A6">
            <w:pPr>
              <w:pStyle w:val="ListParagraph"/>
              <w:numPr>
                <w:ilvl w:val="0"/>
                <w:numId w:val="100"/>
              </w:numPr>
              <w:suppressAutoHyphens w:val="0"/>
              <w:spacing w:before="0" w:after="0"/>
              <w:contextualSpacing w:val="0"/>
              <w:jc w:val="both"/>
              <w:rPr>
                <w:lang w:val="en-US"/>
              </w:rPr>
            </w:pPr>
            <w:r w:rsidRPr="00093EEE">
              <w:rPr>
                <w:lang w:val="en-US"/>
              </w:rPr>
              <w:t>Implementarea energiei verzi</w:t>
            </w:r>
          </w:p>
          <w:p w14:paraId="4BC3045E" w14:textId="300A6826" w:rsidR="00037459" w:rsidRPr="00A56F55" w:rsidRDefault="00037459" w:rsidP="009669A6">
            <w:pPr>
              <w:pStyle w:val="ListParagraph"/>
              <w:numPr>
                <w:ilvl w:val="0"/>
                <w:numId w:val="100"/>
              </w:numPr>
              <w:suppressAutoHyphens w:val="0"/>
              <w:spacing w:before="0" w:after="0"/>
              <w:contextualSpacing w:val="0"/>
              <w:rPr>
                <w:lang w:val="es-ES"/>
              </w:rPr>
            </w:pPr>
            <w:r w:rsidRPr="00A56F55">
              <w:rPr>
                <w:lang w:val="es-ES"/>
              </w:rPr>
              <w:t>Reducerea consumului de energie electric</w:t>
            </w:r>
            <w:r w:rsidR="002148E6" w:rsidRPr="00A56F55">
              <w:rPr>
                <w:rFonts w:cstheme="minorHAnsi"/>
                <w:lang w:val="es-ES"/>
              </w:rPr>
              <w:t>ă</w:t>
            </w:r>
          </w:p>
        </w:tc>
      </w:tr>
      <w:tr w:rsidR="00093EEE" w:rsidRPr="00093EEE" w14:paraId="1DE44712" w14:textId="77777777" w:rsidTr="00093EEE">
        <w:trPr>
          <w:jc w:val="center"/>
        </w:trPr>
        <w:tc>
          <w:tcPr>
            <w:tcW w:w="1345" w:type="dxa"/>
            <w:shd w:val="clear" w:color="auto" w:fill="auto"/>
          </w:tcPr>
          <w:p w14:paraId="638249DC" w14:textId="2FFEF80C" w:rsidR="00037459" w:rsidRPr="00093EEE" w:rsidRDefault="00037459" w:rsidP="002148E6">
            <w:pPr>
              <w:pStyle w:val="ListParagraph"/>
              <w:spacing w:before="0" w:after="0"/>
              <w:ind w:left="0"/>
              <w:contextualSpacing w:val="0"/>
              <w:jc w:val="both"/>
              <w:rPr>
                <w:lang w:val="en-US"/>
              </w:rPr>
            </w:pPr>
            <w:r w:rsidRPr="00093EEE">
              <w:rPr>
                <w:lang w:val="en-US"/>
              </w:rPr>
              <w:t>P</w:t>
            </w:r>
            <w:r w:rsidR="002148E6" w:rsidRPr="00093EEE">
              <w:rPr>
                <w:rFonts w:cstheme="minorHAnsi"/>
                <w:lang w:val="en-US"/>
              </w:rPr>
              <w:t>ă</w:t>
            </w:r>
            <w:r w:rsidRPr="00093EEE">
              <w:rPr>
                <w:lang w:val="en-US"/>
              </w:rPr>
              <w:t>duri</w:t>
            </w:r>
          </w:p>
        </w:tc>
        <w:tc>
          <w:tcPr>
            <w:tcW w:w="6637" w:type="dxa"/>
            <w:shd w:val="clear" w:color="auto" w:fill="auto"/>
          </w:tcPr>
          <w:p w14:paraId="18586334" w14:textId="3C82D1EF" w:rsidR="00037459" w:rsidRPr="00093EEE" w:rsidRDefault="00037459" w:rsidP="009669A6">
            <w:pPr>
              <w:pStyle w:val="ListParagraph"/>
              <w:numPr>
                <w:ilvl w:val="0"/>
                <w:numId w:val="101"/>
              </w:numPr>
              <w:suppressAutoHyphens w:val="0"/>
              <w:spacing w:before="0" w:after="0"/>
              <w:contextualSpacing w:val="0"/>
              <w:jc w:val="both"/>
              <w:rPr>
                <w:rFonts w:cstheme="majorHAnsi"/>
                <w:lang w:val="en-US"/>
              </w:rPr>
            </w:pPr>
            <w:r w:rsidRPr="00093EEE">
              <w:rPr>
                <w:rFonts w:cstheme="majorHAnsi"/>
                <w:lang w:val="en-US"/>
              </w:rPr>
              <w:t xml:space="preserve">Împădurirea terenurilor degradate </w:t>
            </w:r>
            <w:r w:rsidR="00346959">
              <w:rPr>
                <w:rFonts w:cstheme="majorHAnsi"/>
                <w:lang w:val="en-US"/>
              </w:rPr>
              <w:t>ș</w:t>
            </w:r>
            <w:r w:rsidRPr="00093EEE">
              <w:rPr>
                <w:rFonts w:cstheme="majorHAnsi"/>
                <w:lang w:val="en-US"/>
              </w:rPr>
              <w:t>i a suprafe</w:t>
            </w:r>
            <w:r w:rsidR="00AA45DB">
              <w:rPr>
                <w:rFonts w:cstheme="majorHAnsi"/>
                <w:lang w:val="en-US"/>
              </w:rPr>
              <w:t>ț</w:t>
            </w:r>
            <w:r w:rsidRPr="00093EEE">
              <w:rPr>
                <w:rFonts w:cstheme="majorHAnsi"/>
                <w:lang w:val="en-US"/>
              </w:rPr>
              <w:t>elor din fondul forestier na</w:t>
            </w:r>
            <w:r w:rsidR="00AA45DB">
              <w:rPr>
                <w:rFonts w:cstheme="majorHAnsi"/>
                <w:lang w:val="en-US"/>
              </w:rPr>
              <w:t>ț</w:t>
            </w:r>
            <w:r w:rsidRPr="00093EEE">
              <w:rPr>
                <w:rFonts w:cstheme="majorHAnsi"/>
                <w:lang w:val="en-US"/>
              </w:rPr>
              <w:t>ional afectate de calamită</w:t>
            </w:r>
            <w:r w:rsidR="00AA45DB">
              <w:rPr>
                <w:rFonts w:cstheme="majorHAnsi"/>
                <w:lang w:val="en-US"/>
              </w:rPr>
              <w:t>ț</w:t>
            </w:r>
            <w:r w:rsidRPr="00093EEE">
              <w:rPr>
                <w:rFonts w:cstheme="majorHAnsi"/>
                <w:lang w:val="en-US"/>
              </w:rPr>
              <w:t>i în termen cât mai scurt.</w:t>
            </w:r>
          </w:p>
          <w:p w14:paraId="11E2730C" w14:textId="074DDBAE" w:rsidR="00037459" w:rsidRPr="00093EEE" w:rsidRDefault="00037459" w:rsidP="009669A6">
            <w:pPr>
              <w:pStyle w:val="ListParagraph"/>
              <w:numPr>
                <w:ilvl w:val="0"/>
                <w:numId w:val="101"/>
              </w:numPr>
              <w:suppressAutoHyphens w:val="0"/>
              <w:spacing w:before="0" w:after="0"/>
              <w:contextualSpacing w:val="0"/>
              <w:rPr>
                <w:rFonts w:cstheme="majorHAnsi"/>
                <w:lang w:val="en-US"/>
              </w:rPr>
            </w:pPr>
            <w:r w:rsidRPr="00093EEE">
              <w:rPr>
                <w:rFonts w:cstheme="majorHAnsi"/>
                <w:lang w:val="en-US"/>
              </w:rPr>
              <w:t>Proiecte de împădurire care contribuie la reducerea riscului de inunda</w:t>
            </w:r>
            <w:r w:rsidR="00AA45DB">
              <w:rPr>
                <w:rFonts w:cstheme="majorHAnsi"/>
                <w:lang w:val="en-US"/>
              </w:rPr>
              <w:t>ț</w:t>
            </w:r>
            <w:r w:rsidRPr="00093EEE">
              <w:rPr>
                <w:rFonts w:cstheme="majorHAnsi"/>
                <w:lang w:val="en-US"/>
              </w:rPr>
              <w:t xml:space="preserve">ii la nivel regional </w:t>
            </w:r>
            <w:r w:rsidRPr="00093EEE">
              <w:rPr>
                <w:rFonts w:cstheme="majorHAnsi"/>
                <w:b/>
                <w:bCs/>
                <w:lang w:val="en-US"/>
              </w:rPr>
              <w:t>(în zonele identificate ca măsură generică în cadrul P</w:t>
            </w:r>
            <w:r w:rsidR="002148E6" w:rsidRPr="00093EEE">
              <w:rPr>
                <w:rFonts w:cstheme="majorHAnsi"/>
                <w:b/>
                <w:bCs/>
                <w:lang w:val="en-US"/>
              </w:rPr>
              <w:t>.</w:t>
            </w:r>
            <w:r w:rsidRPr="00093EEE">
              <w:rPr>
                <w:rFonts w:cstheme="majorHAnsi"/>
                <w:b/>
                <w:bCs/>
                <w:lang w:val="en-US"/>
              </w:rPr>
              <w:t>M</w:t>
            </w:r>
            <w:r w:rsidR="002148E6" w:rsidRPr="00093EEE">
              <w:rPr>
                <w:rFonts w:cstheme="majorHAnsi"/>
                <w:b/>
                <w:bCs/>
                <w:lang w:val="en-US"/>
              </w:rPr>
              <w:t>.</w:t>
            </w:r>
            <w:r w:rsidRPr="00093EEE">
              <w:rPr>
                <w:rFonts w:cstheme="majorHAnsi"/>
                <w:b/>
                <w:bCs/>
                <w:lang w:val="en-US"/>
              </w:rPr>
              <w:t>R</w:t>
            </w:r>
            <w:r w:rsidR="002148E6" w:rsidRPr="00093EEE">
              <w:rPr>
                <w:rFonts w:cstheme="majorHAnsi"/>
                <w:b/>
                <w:bCs/>
                <w:lang w:val="en-US"/>
              </w:rPr>
              <w:t>.</w:t>
            </w:r>
            <w:r w:rsidRPr="00093EEE">
              <w:rPr>
                <w:rFonts w:cstheme="majorHAnsi"/>
                <w:b/>
                <w:bCs/>
                <w:lang w:val="en-US"/>
              </w:rPr>
              <w:t>I</w:t>
            </w:r>
            <w:r w:rsidR="002148E6" w:rsidRPr="00093EEE">
              <w:rPr>
                <w:rFonts w:cstheme="majorHAnsi"/>
                <w:b/>
                <w:bCs/>
                <w:lang w:val="en-US"/>
              </w:rPr>
              <w:t>. Ciclul II</w:t>
            </w:r>
            <w:r w:rsidRPr="00093EEE">
              <w:rPr>
                <w:rFonts w:cstheme="majorHAnsi"/>
                <w:b/>
                <w:bCs/>
                <w:lang w:val="en-US"/>
              </w:rPr>
              <w:t xml:space="preserve"> )</w:t>
            </w:r>
          </w:p>
          <w:p w14:paraId="37644CD5" w14:textId="0D739D4F" w:rsidR="00037459" w:rsidRPr="00093EEE" w:rsidRDefault="00037459" w:rsidP="009669A6">
            <w:pPr>
              <w:pStyle w:val="ListParagraph"/>
              <w:numPr>
                <w:ilvl w:val="0"/>
                <w:numId w:val="101"/>
              </w:numPr>
              <w:suppressAutoHyphens w:val="0"/>
              <w:spacing w:before="0" w:after="0"/>
              <w:contextualSpacing w:val="0"/>
              <w:jc w:val="both"/>
              <w:rPr>
                <w:rFonts w:cstheme="majorHAnsi"/>
                <w:lang w:val="en-US"/>
              </w:rPr>
            </w:pPr>
            <w:r w:rsidRPr="00093EEE">
              <w:rPr>
                <w:rFonts w:cstheme="majorHAnsi"/>
                <w:lang w:val="en-US"/>
              </w:rPr>
              <w:t>M</w:t>
            </w:r>
            <w:r w:rsidR="002148E6" w:rsidRPr="00093EEE">
              <w:rPr>
                <w:rFonts w:cstheme="majorHAnsi"/>
                <w:lang w:val="en-US"/>
              </w:rPr>
              <w:t>ă</w:t>
            </w:r>
            <w:r w:rsidRPr="00093EEE">
              <w:rPr>
                <w:rFonts w:cstheme="majorHAnsi"/>
                <w:lang w:val="en-US"/>
              </w:rPr>
              <w:t xml:space="preserve">sura 3 </w:t>
            </w:r>
          </w:p>
        </w:tc>
      </w:tr>
      <w:tr w:rsidR="00093EEE" w:rsidRPr="007B3CB4" w14:paraId="4A85E147" w14:textId="77777777" w:rsidTr="00093EEE">
        <w:trPr>
          <w:jc w:val="center"/>
        </w:trPr>
        <w:tc>
          <w:tcPr>
            <w:tcW w:w="1345" w:type="dxa"/>
            <w:shd w:val="clear" w:color="auto" w:fill="auto"/>
          </w:tcPr>
          <w:p w14:paraId="59874026" w14:textId="77777777" w:rsidR="00037459" w:rsidRPr="00093EEE" w:rsidRDefault="00037459" w:rsidP="002148E6">
            <w:pPr>
              <w:pStyle w:val="ListParagraph"/>
              <w:spacing w:before="0" w:after="0"/>
              <w:ind w:left="0"/>
              <w:contextualSpacing w:val="0"/>
              <w:jc w:val="both"/>
              <w:rPr>
                <w:lang w:val="en-US"/>
              </w:rPr>
            </w:pPr>
            <w:r w:rsidRPr="00093EEE">
              <w:rPr>
                <w:lang w:val="en-US"/>
              </w:rPr>
              <w:t>Transport</w:t>
            </w:r>
          </w:p>
        </w:tc>
        <w:tc>
          <w:tcPr>
            <w:tcW w:w="6637" w:type="dxa"/>
            <w:shd w:val="clear" w:color="auto" w:fill="auto"/>
          </w:tcPr>
          <w:p w14:paraId="34B4DE01" w14:textId="48D99A8C" w:rsidR="00037459" w:rsidRPr="00093EEE" w:rsidRDefault="00037459" w:rsidP="009669A6">
            <w:pPr>
              <w:pStyle w:val="ListParagraph"/>
              <w:numPr>
                <w:ilvl w:val="0"/>
                <w:numId w:val="103"/>
              </w:numPr>
              <w:suppressAutoHyphens w:val="0"/>
              <w:spacing w:before="0" w:after="0"/>
              <w:contextualSpacing w:val="0"/>
              <w:jc w:val="both"/>
              <w:rPr>
                <w:rFonts w:cstheme="majorHAnsi"/>
                <w:lang w:val="en-US"/>
              </w:rPr>
            </w:pPr>
            <w:r w:rsidRPr="00093EEE">
              <w:rPr>
                <w:rFonts w:cstheme="majorHAnsi"/>
                <w:lang w:val="en-US"/>
              </w:rPr>
              <w:t xml:space="preserve">Adaptarea standardelor de proiectare </w:t>
            </w:r>
            <w:r w:rsidR="00346959">
              <w:rPr>
                <w:rFonts w:cstheme="majorHAnsi"/>
                <w:lang w:val="en-US"/>
              </w:rPr>
              <w:t>ș</w:t>
            </w:r>
            <w:r w:rsidRPr="00093EEE">
              <w:rPr>
                <w:rFonts w:cstheme="majorHAnsi"/>
                <w:lang w:val="en-US"/>
              </w:rPr>
              <w:t>i a procedurilor de planificare pentru infrastructura de transport, pentru a acoperi mai bine riscurile la inunda</w:t>
            </w:r>
            <w:r w:rsidR="00AA45DB">
              <w:rPr>
                <w:rFonts w:cstheme="majorHAnsi"/>
                <w:lang w:val="en-US"/>
              </w:rPr>
              <w:t>ț</w:t>
            </w:r>
            <w:r w:rsidRPr="00093EEE">
              <w:rPr>
                <w:rFonts w:cstheme="majorHAnsi"/>
                <w:lang w:val="en-US"/>
              </w:rPr>
              <w:t xml:space="preserve">ii </w:t>
            </w:r>
            <w:r w:rsidR="00346959">
              <w:rPr>
                <w:rFonts w:cstheme="majorHAnsi"/>
                <w:lang w:val="en-US"/>
              </w:rPr>
              <w:t>ș</w:t>
            </w:r>
            <w:r w:rsidRPr="00093EEE">
              <w:rPr>
                <w:rFonts w:cstheme="majorHAnsi"/>
                <w:lang w:val="en-US"/>
              </w:rPr>
              <w:t>i pentru a preveni deteriorarea viitoare a infrastructurii de către inunda</w:t>
            </w:r>
            <w:r w:rsidR="00AA45DB">
              <w:rPr>
                <w:rFonts w:cstheme="majorHAnsi"/>
                <w:lang w:val="en-US"/>
              </w:rPr>
              <w:t>ț</w:t>
            </w:r>
            <w:r w:rsidRPr="00093EEE">
              <w:rPr>
                <w:rFonts w:cstheme="majorHAnsi"/>
                <w:lang w:val="en-US"/>
              </w:rPr>
              <w:t>ii.</w:t>
            </w:r>
          </w:p>
          <w:p w14:paraId="19B58AEE" w14:textId="77777777" w:rsidR="00037459" w:rsidRPr="00A56F55" w:rsidRDefault="00037459" w:rsidP="009669A6">
            <w:pPr>
              <w:pStyle w:val="ListParagraph"/>
              <w:numPr>
                <w:ilvl w:val="0"/>
                <w:numId w:val="103"/>
              </w:numPr>
              <w:suppressAutoHyphens w:val="0"/>
              <w:spacing w:before="0" w:after="0"/>
              <w:contextualSpacing w:val="0"/>
              <w:jc w:val="both"/>
              <w:rPr>
                <w:rFonts w:cstheme="majorHAnsi"/>
                <w:lang w:val="it-IT"/>
              </w:rPr>
            </w:pPr>
            <w:r w:rsidRPr="00A56F55">
              <w:rPr>
                <w:rFonts w:cstheme="majorHAnsi"/>
                <w:lang w:val="it-IT"/>
              </w:rPr>
              <w:t>Marirea capacitatii de tranzitare prin redimensionarea podurilor.</w:t>
            </w:r>
          </w:p>
          <w:p w14:paraId="649F99A3" w14:textId="39844913" w:rsidR="00037459" w:rsidRPr="00093EEE" w:rsidRDefault="00037459" w:rsidP="009669A6">
            <w:pPr>
              <w:pStyle w:val="ListParagraph"/>
              <w:numPr>
                <w:ilvl w:val="0"/>
                <w:numId w:val="103"/>
              </w:numPr>
              <w:suppressAutoHyphens w:val="0"/>
              <w:spacing w:before="0" w:after="0"/>
              <w:contextualSpacing w:val="0"/>
              <w:jc w:val="both"/>
              <w:rPr>
                <w:rFonts w:cstheme="majorHAnsi"/>
                <w:lang w:val="en-US"/>
              </w:rPr>
            </w:pPr>
            <w:r w:rsidRPr="00A56F55">
              <w:rPr>
                <w:rFonts w:cstheme="majorHAnsi"/>
                <w:lang w:val="it-IT"/>
              </w:rPr>
              <w:t>Men</w:t>
            </w:r>
            <w:r w:rsidR="00AA45DB" w:rsidRPr="00A56F55">
              <w:rPr>
                <w:rFonts w:cstheme="majorHAnsi"/>
                <w:lang w:val="it-IT"/>
              </w:rPr>
              <w:t>ț</w:t>
            </w:r>
            <w:r w:rsidRPr="00A56F55">
              <w:rPr>
                <w:rFonts w:cstheme="majorHAnsi"/>
                <w:lang w:val="it-IT"/>
              </w:rPr>
              <w:t>iunea, pe baza unei clasific</w:t>
            </w:r>
            <w:r w:rsidR="002148E6" w:rsidRPr="00A56F55">
              <w:rPr>
                <w:rFonts w:cstheme="majorHAnsi"/>
                <w:lang w:val="it-IT"/>
              </w:rPr>
              <w:t>ă</w:t>
            </w:r>
            <w:r w:rsidRPr="00A56F55">
              <w:rPr>
                <w:rFonts w:cstheme="majorHAnsi"/>
                <w:lang w:val="it-IT"/>
              </w:rPr>
              <w:t>ri, a gradului de risc la inunda</w:t>
            </w:r>
            <w:r w:rsidR="00AA45DB" w:rsidRPr="00A56F55">
              <w:rPr>
                <w:rFonts w:cstheme="majorHAnsi"/>
                <w:lang w:val="it-IT"/>
              </w:rPr>
              <w:t>ț</w:t>
            </w:r>
            <w:r w:rsidRPr="00A56F55">
              <w:rPr>
                <w:rFonts w:cstheme="majorHAnsi"/>
                <w:lang w:val="it-IT"/>
              </w:rPr>
              <w:t>ii pe sau, cu m</w:t>
            </w:r>
            <w:r w:rsidR="002148E6" w:rsidRPr="00A56F55">
              <w:rPr>
                <w:rFonts w:cstheme="majorHAnsi"/>
                <w:lang w:val="it-IT"/>
              </w:rPr>
              <w:t>ă</w:t>
            </w:r>
            <w:r w:rsidRPr="00A56F55">
              <w:rPr>
                <w:rFonts w:cstheme="majorHAnsi"/>
                <w:lang w:val="it-IT"/>
              </w:rPr>
              <w:t xml:space="preserve">surile tehnice adecvate pentru reducerea riscului de exemplu reabilitarea unui pod, amenajare </w:t>
            </w:r>
            <w:r w:rsidR="00346959" w:rsidRPr="00A56F55">
              <w:rPr>
                <w:rFonts w:cstheme="majorHAnsi"/>
                <w:lang w:val="it-IT"/>
              </w:rPr>
              <w:t>ș</w:t>
            </w:r>
            <w:r w:rsidRPr="00A56F55">
              <w:rPr>
                <w:rFonts w:cstheme="majorHAnsi"/>
                <w:lang w:val="it-IT"/>
              </w:rPr>
              <w:t>i protec</w:t>
            </w:r>
            <w:r w:rsidR="00AA45DB" w:rsidRPr="00A56F55">
              <w:rPr>
                <w:rFonts w:cstheme="majorHAnsi"/>
                <w:lang w:val="it-IT"/>
              </w:rPr>
              <w:t>ț</w:t>
            </w:r>
            <w:r w:rsidRPr="00A56F55">
              <w:rPr>
                <w:rFonts w:cstheme="majorHAnsi"/>
                <w:lang w:val="it-IT"/>
              </w:rPr>
              <w:t>ie maluri, pozi</w:t>
            </w:r>
            <w:r w:rsidR="00AA45DB" w:rsidRPr="00A56F55">
              <w:rPr>
                <w:rFonts w:cstheme="majorHAnsi"/>
                <w:lang w:val="it-IT"/>
              </w:rPr>
              <w:t>ț</w:t>
            </w:r>
            <w:r w:rsidRPr="00A56F55">
              <w:rPr>
                <w:rFonts w:cstheme="majorHAnsi"/>
                <w:lang w:val="it-IT"/>
              </w:rPr>
              <w:t xml:space="preserve">ia balastierelor din albie. </w:t>
            </w:r>
            <w:r w:rsidRPr="00093EEE">
              <w:rPr>
                <w:rFonts w:cstheme="majorHAnsi"/>
                <w:lang w:val="en-US"/>
              </w:rPr>
              <w:t>Interzicerea excava</w:t>
            </w:r>
            <w:r w:rsidR="00AA45DB">
              <w:rPr>
                <w:rFonts w:cstheme="majorHAnsi"/>
                <w:lang w:val="en-US"/>
              </w:rPr>
              <w:t>ț</w:t>
            </w:r>
            <w:r w:rsidRPr="00093EEE">
              <w:rPr>
                <w:rFonts w:cstheme="majorHAnsi"/>
                <w:lang w:val="en-US"/>
              </w:rPr>
              <w:t>iilor în albiile r</w:t>
            </w:r>
            <w:r w:rsidR="00883DA0" w:rsidRPr="00093EEE">
              <w:rPr>
                <w:rFonts w:cstheme="majorHAnsi"/>
                <w:lang w:val="en-US"/>
              </w:rPr>
              <w:t>â</w:t>
            </w:r>
            <w:r w:rsidRPr="00093EEE">
              <w:rPr>
                <w:rFonts w:cstheme="majorHAnsi"/>
                <w:lang w:val="en-US"/>
              </w:rPr>
              <w:t>urilor</w:t>
            </w:r>
          </w:p>
          <w:p w14:paraId="59D5DF80" w14:textId="6463E3B6" w:rsidR="00037459" w:rsidRPr="00093EEE" w:rsidRDefault="00037459" w:rsidP="009669A6">
            <w:pPr>
              <w:pStyle w:val="ListParagraph"/>
              <w:numPr>
                <w:ilvl w:val="0"/>
                <w:numId w:val="103"/>
              </w:numPr>
              <w:suppressAutoHyphens w:val="0"/>
              <w:spacing w:before="0" w:after="0"/>
              <w:contextualSpacing w:val="0"/>
              <w:jc w:val="both"/>
              <w:rPr>
                <w:rFonts w:cstheme="majorHAnsi"/>
                <w:lang w:val="en-US"/>
              </w:rPr>
            </w:pPr>
            <w:r w:rsidRPr="00093EEE">
              <w:rPr>
                <w:rFonts w:cstheme="majorHAnsi"/>
                <w:lang w:val="en-US"/>
              </w:rPr>
              <w:t>Plan general înocmit cu A</w:t>
            </w:r>
            <w:r w:rsidR="002148E6" w:rsidRPr="00093EEE">
              <w:rPr>
                <w:rFonts w:cstheme="majorHAnsi"/>
                <w:lang w:val="en-US"/>
              </w:rPr>
              <w:t>.</w:t>
            </w:r>
            <w:r w:rsidRPr="00093EEE">
              <w:rPr>
                <w:rFonts w:cstheme="majorHAnsi"/>
                <w:lang w:val="en-US"/>
              </w:rPr>
              <w:t>N</w:t>
            </w:r>
            <w:r w:rsidR="002148E6" w:rsidRPr="00093EEE">
              <w:rPr>
                <w:rFonts w:cstheme="majorHAnsi"/>
                <w:lang w:val="en-US"/>
              </w:rPr>
              <w:t>.</w:t>
            </w:r>
            <w:r w:rsidRPr="00093EEE">
              <w:rPr>
                <w:rFonts w:cstheme="majorHAnsi"/>
                <w:lang w:val="en-US"/>
              </w:rPr>
              <w:t>R</w:t>
            </w:r>
            <w:r w:rsidR="002148E6" w:rsidRPr="00093EEE">
              <w:rPr>
                <w:rFonts w:cstheme="majorHAnsi"/>
                <w:lang w:val="en-US"/>
              </w:rPr>
              <w:t>.</w:t>
            </w:r>
            <w:r w:rsidRPr="00093EEE">
              <w:rPr>
                <w:rFonts w:cstheme="majorHAnsi"/>
                <w:lang w:val="en-US"/>
              </w:rPr>
              <w:t>M</w:t>
            </w:r>
            <w:r w:rsidR="002148E6" w:rsidRPr="00093EEE">
              <w:rPr>
                <w:rFonts w:cstheme="majorHAnsi"/>
                <w:lang w:val="en-US"/>
              </w:rPr>
              <w:t>.</w:t>
            </w:r>
            <w:r w:rsidRPr="00093EEE">
              <w:rPr>
                <w:rFonts w:cstheme="majorHAnsi"/>
                <w:lang w:val="en-US"/>
              </w:rPr>
              <w:t xml:space="preserve"> (Agen</w:t>
            </w:r>
            <w:r w:rsidR="00AA45DB">
              <w:rPr>
                <w:rFonts w:cstheme="majorHAnsi"/>
                <w:lang w:val="en-US"/>
              </w:rPr>
              <w:t>ț</w:t>
            </w:r>
            <w:r w:rsidRPr="00093EEE">
              <w:rPr>
                <w:rFonts w:cstheme="majorHAnsi"/>
                <w:lang w:val="en-US"/>
              </w:rPr>
              <w:t>ia Na</w:t>
            </w:r>
            <w:r w:rsidR="00AA45DB">
              <w:rPr>
                <w:rFonts w:cstheme="majorHAnsi"/>
                <w:lang w:val="en-US"/>
              </w:rPr>
              <w:t>ț</w:t>
            </w:r>
            <w:r w:rsidRPr="00093EEE">
              <w:rPr>
                <w:rFonts w:cstheme="majorHAnsi"/>
                <w:lang w:val="en-US"/>
              </w:rPr>
              <w:t>ional</w:t>
            </w:r>
            <w:r w:rsidR="002148E6" w:rsidRPr="00093EEE">
              <w:rPr>
                <w:rFonts w:cstheme="majorHAnsi"/>
                <w:lang w:val="en-US"/>
              </w:rPr>
              <w:t>ă</w:t>
            </w:r>
            <w:r w:rsidRPr="00093EEE">
              <w:rPr>
                <w:rFonts w:cstheme="majorHAnsi"/>
                <w:lang w:val="en-US"/>
              </w:rPr>
              <w:t xml:space="preserve"> pentru Resurse Minerale) privind condi</w:t>
            </w:r>
            <w:r w:rsidR="00AA45DB">
              <w:rPr>
                <w:rFonts w:cstheme="majorHAnsi"/>
                <w:lang w:val="en-US"/>
              </w:rPr>
              <w:t>ț</w:t>
            </w:r>
            <w:r w:rsidRPr="00093EEE">
              <w:rPr>
                <w:rFonts w:cstheme="majorHAnsi"/>
                <w:lang w:val="en-US"/>
              </w:rPr>
              <w:t>iile de eliberare a licen</w:t>
            </w:r>
            <w:r w:rsidR="00AA45DB">
              <w:rPr>
                <w:rFonts w:cstheme="majorHAnsi"/>
                <w:lang w:val="en-US"/>
              </w:rPr>
              <w:t>ț</w:t>
            </w:r>
            <w:r w:rsidRPr="00093EEE">
              <w:rPr>
                <w:rFonts w:cstheme="majorHAnsi"/>
                <w:lang w:val="en-US"/>
              </w:rPr>
              <w:t>elor de exploatare a balastului din albia r</w:t>
            </w:r>
            <w:r w:rsidR="00883DA0" w:rsidRPr="00093EEE">
              <w:rPr>
                <w:rFonts w:cstheme="majorHAnsi"/>
                <w:lang w:val="en-US"/>
              </w:rPr>
              <w:t>â</w:t>
            </w:r>
            <w:r w:rsidRPr="00093EEE">
              <w:rPr>
                <w:rFonts w:cstheme="majorHAnsi"/>
                <w:lang w:val="en-US"/>
              </w:rPr>
              <w:t>urilor</w:t>
            </w:r>
          </w:p>
          <w:p w14:paraId="7CEC10CE" w14:textId="0B95C205" w:rsidR="00037459" w:rsidRPr="00A56F55" w:rsidRDefault="00037459" w:rsidP="009669A6">
            <w:pPr>
              <w:pStyle w:val="ListParagraph"/>
              <w:numPr>
                <w:ilvl w:val="0"/>
                <w:numId w:val="103"/>
              </w:numPr>
              <w:suppressAutoHyphens w:val="0"/>
              <w:spacing w:before="0" w:after="0"/>
              <w:contextualSpacing w:val="0"/>
              <w:jc w:val="both"/>
              <w:rPr>
                <w:rFonts w:cstheme="majorHAnsi"/>
                <w:lang w:val="it-IT"/>
              </w:rPr>
            </w:pPr>
            <w:r w:rsidRPr="00A56F55">
              <w:rPr>
                <w:rFonts w:cstheme="majorHAnsi"/>
                <w:lang w:val="it-IT"/>
              </w:rPr>
              <w:t>Interzicerea defri</w:t>
            </w:r>
            <w:r w:rsidR="00346959" w:rsidRPr="00A56F55">
              <w:rPr>
                <w:rFonts w:cstheme="majorHAnsi"/>
                <w:lang w:val="it-IT"/>
              </w:rPr>
              <w:t>ș</w:t>
            </w:r>
            <w:r w:rsidR="002148E6" w:rsidRPr="00A56F55">
              <w:rPr>
                <w:rFonts w:cstheme="majorHAnsi"/>
                <w:lang w:val="it-IT"/>
              </w:rPr>
              <w:t>ă</w:t>
            </w:r>
            <w:r w:rsidRPr="00A56F55">
              <w:rPr>
                <w:rFonts w:cstheme="majorHAnsi"/>
                <w:lang w:val="it-IT"/>
              </w:rPr>
              <w:t>rilor care ar pune în pericol stabilitatea malurilor (ROMSILVA)</w:t>
            </w:r>
          </w:p>
          <w:p w14:paraId="074DB0D7" w14:textId="7077E36A" w:rsidR="00037459" w:rsidRPr="00A56F55" w:rsidRDefault="00037459" w:rsidP="009669A6">
            <w:pPr>
              <w:pStyle w:val="ListParagraph"/>
              <w:numPr>
                <w:ilvl w:val="0"/>
                <w:numId w:val="103"/>
              </w:numPr>
              <w:suppressAutoHyphens w:val="0"/>
              <w:spacing w:before="0" w:after="0"/>
              <w:contextualSpacing w:val="0"/>
              <w:jc w:val="both"/>
              <w:rPr>
                <w:rFonts w:cstheme="majorHAnsi"/>
                <w:lang w:val="es-ES"/>
              </w:rPr>
            </w:pPr>
            <w:r w:rsidRPr="00A56F55">
              <w:rPr>
                <w:rFonts w:cstheme="majorHAnsi"/>
                <w:lang w:val="es-ES"/>
              </w:rPr>
              <w:t>Execu</w:t>
            </w:r>
            <w:r w:rsidR="00AA45DB" w:rsidRPr="00A56F55">
              <w:rPr>
                <w:rFonts w:cstheme="majorHAnsi"/>
                <w:lang w:val="es-ES"/>
              </w:rPr>
              <w:t>ț</w:t>
            </w:r>
            <w:r w:rsidRPr="00A56F55">
              <w:rPr>
                <w:rFonts w:cstheme="majorHAnsi"/>
                <w:lang w:val="es-ES"/>
              </w:rPr>
              <w:t>ia corec</w:t>
            </w:r>
            <w:r w:rsidR="00AA45DB" w:rsidRPr="00A56F55">
              <w:rPr>
                <w:rFonts w:cstheme="majorHAnsi"/>
                <w:lang w:val="es-ES"/>
              </w:rPr>
              <w:t>ț</w:t>
            </w:r>
            <w:r w:rsidRPr="00A56F55">
              <w:rPr>
                <w:rFonts w:cstheme="majorHAnsi"/>
                <w:lang w:val="es-ES"/>
              </w:rPr>
              <w:t>iilor de albie s</w:t>
            </w:r>
            <w:r w:rsidR="002148E6" w:rsidRPr="00A56F55">
              <w:rPr>
                <w:rFonts w:cstheme="majorHAnsi"/>
                <w:lang w:val="es-ES"/>
              </w:rPr>
              <w:t>ă</w:t>
            </w:r>
            <w:r w:rsidRPr="00A56F55">
              <w:rPr>
                <w:rFonts w:cstheme="majorHAnsi"/>
                <w:lang w:val="es-ES"/>
              </w:rPr>
              <w:t xml:space="preserve"> fie realizat</w:t>
            </w:r>
            <w:r w:rsidR="002148E6" w:rsidRPr="00A56F55">
              <w:rPr>
                <w:rFonts w:cstheme="majorHAnsi"/>
                <w:lang w:val="es-ES"/>
              </w:rPr>
              <w:t>ă</w:t>
            </w:r>
            <w:r w:rsidRPr="00A56F55">
              <w:rPr>
                <w:rFonts w:cstheme="majorHAnsi"/>
                <w:lang w:val="es-ES"/>
              </w:rPr>
              <w:t xml:space="preserve"> de A</w:t>
            </w:r>
            <w:r w:rsidR="002148E6" w:rsidRPr="00A56F55">
              <w:rPr>
                <w:rFonts w:cstheme="majorHAnsi"/>
                <w:lang w:val="es-ES"/>
              </w:rPr>
              <w:t>.</w:t>
            </w:r>
            <w:r w:rsidRPr="00A56F55">
              <w:rPr>
                <w:rFonts w:cstheme="majorHAnsi"/>
                <w:lang w:val="es-ES"/>
              </w:rPr>
              <w:t>N</w:t>
            </w:r>
            <w:r w:rsidR="002148E6" w:rsidRPr="00A56F55">
              <w:rPr>
                <w:rFonts w:cstheme="majorHAnsi"/>
                <w:lang w:val="es-ES"/>
              </w:rPr>
              <w:t>.</w:t>
            </w:r>
            <w:r w:rsidRPr="00A56F55">
              <w:rPr>
                <w:rFonts w:cstheme="majorHAnsi"/>
                <w:lang w:val="es-ES"/>
              </w:rPr>
              <w:t>A</w:t>
            </w:r>
            <w:r w:rsidR="002148E6" w:rsidRPr="00A56F55">
              <w:rPr>
                <w:rFonts w:cstheme="majorHAnsi"/>
                <w:lang w:val="es-ES"/>
              </w:rPr>
              <w:t>.</w:t>
            </w:r>
            <w:r w:rsidRPr="00A56F55">
              <w:rPr>
                <w:rFonts w:cstheme="majorHAnsi"/>
                <w:lang w:val="es-ES"/>
              </w:rPr>
              <w:t>R</w:t>
            </w:r>
            <w:r w:rsidR="002148E6" w:rsidRPr="00A56F55">
              <w:rPr>
                <w:rFonts w:cstheme="majorHAnsi"/>
                <w:lang w:val="es-ES"/>
              </w:rPr>
              <w:t>.</w:t>
            </w:r>
          </w:p>
        </w:tc>
      </w:tr>
      <w:tr w:rsidR="00093EEE" w:rsidRPr="00093EEE" w14:paraId="50CDBCEB" w14:textId="77777777" w:rsidTr="00093EEE">
        <w:trPr>
          <w:jc w:val="center"/>
        </w:trPr>
        <w:tc>
          <w:tcPr>
            <w:tcW w:w="1345" w:type="dxa"/>
            <w:shd w:val="clear" w:color="auto" w:fill="auto"/>
          </w:tcPr>
          <w:p w14:paraId="0D202AFA" w14:textId="77777777" w:rsidR="00037459" w:rsidRPr="00093EEE" w:rsidRDefault="00037459" w:rsidP="002148E6">
            <w:pPr>
              <w:pStyle w:val="ListParagraph"/>
              <w:spacing w:before="0" w:after="0"/>
              <w:ind w:left="0"/>
              <w:contextualSpacing w:val="0"/>
              <w:jc w:val="both"/>
              <w:rPr>
                <w:lang w:val="en-US"/>
              </w:rPr>
            </w:pPr>
            <w:r w:rsidRPr="00093EEE">
              <w:rPr>
                <w:lang w:val="en-US"/>
              </w:rPr>
              <w:t>Cercetare</w:t>
            </w:r>
          </w:p>
        </w:tc>
        <w:tc>
          <w:tcPr>
            <w:tcW w:w="6637" w:type="dxa"/>
            <w:shd w:val="clear" w:color="auto" w:fill="auto"/>
          </w:tcPr>
          <w:p w14:paraId="261D658E" w14:textId="57D025E7" w:rsidR="00037459" w:rsidRPr="00093EEE" w:rsidRDefault="00037459" w:rsidP="002148E6">
            <w:pPr>
              <w:pStyle w:val="ListParagraph"/>
              <w:spacing w:before="0" w:after="0"/>
              <w:ind w:left="0"/>
              <w:contextualSpacing w:val="0"/>
              <w:jc w:val="both"/>
              <w:rPr>
                <w:rFonts w:cstheme="majorHAnsi"/>
                <w:lang w:val="en-US"/>
              </w:rPr>
            </w:pPr>
            <w:r w:rsidRPr="00093EEE">
              <w:rPr>
                <w:rFonts w:cstheme="majorHAnsi"/>
                <w:lang w:val="en-US"/>
              </w:rPr>
              <w:t>Urmărirea transferului rezultatelor C</w:t>
            </w:r>
            <w:r w:rsidR="006A184D" w:rsidRPr="00093EEE">
              <w:rPr>
                <w:rFonts w:cstheme="majorHAnsi"/>
                <w:lang w:val="en-US"/>
              </w:rPr>
              <w:t>.</w:t>
            </w:r>
            <w:r w:rsidRPr="00093EEE">
              <w:rPr>
                <w:rFonts w:cstheme="majorHAnsi"/>
                <w:lang w:val="en-US"/>
              </w:rPr>
              <w:t>D</w:t>
            </w:r>
            <w:r w:rsidR="006A184D" w:rsidRPr="00093EEE">
              <w:rPr>
                <w:rFonts w:cstheme="majorHAnsi"/>
                <w:lang w:val="en-US"/>
              </w:rPr>
              <w:t>.</w:t>
            </w:r>
            <w:r w:rsidRPr="00093EEE">
              <w:rPr>
                <w:rFonts w:cstheme="majorHAnsi"/>
                <w:lang w:val="en-US"/>
              </w:rPr>
              <w:t>I</w:t>
            </w:r>
            <w:r w:rsidR="006A184D" w:rsidRPr="00093EEE">
              <w:rPr>
                <w:rFonts w:cstheme="majorHAnsi"/>
                <w:lang w:val="en-US"/>
              </w:rPr>
              <w:t>.</w:t>
            </w:r>
            <w:r w:rsidRPr="00093EEE">
              <w:rPr>
                <w:rFonts w:cstheme="majorHAnsi"/>
                <w:lang w:val="en-US"/>
              </w:rPr>
              <w:t xml:space="preserve"> din proiectele finan</w:t>
            </w:r>
            <w:r w:rsidR="00AA45DB">
              <w:rPr>
                <w:rFonts w:cstheme="majorHAnsi"/>
                <w:lang w:val="en-US"/>
              </w:rPr>
              <w:t>ț</w:t>
            </w:r>
            <w:r w:rsidRPr="00093EEE">
              <w:rPr>
                <w:rFonts w:cstheme="majorHAnsi"/>
                <w:lang w:val="en-US"/>
              </w:rPr>
              <w:t>ate prin competi</w:t>
            </w:r>
            <w:r w:rsidR="00AA45DB">
              <w:rPr>
                <w:rFonts w:cstheme="majorHAnsi"/>
                <w:lang w:val="en-US"/>
              </w:rPr>
              <w:t>ț</w:t>
            </w:r>
            <w:r w:rsidRPr="00093EEE">
              <w:rPr>
                <w:rFonts w:cstheme="majorHAnsi"/>
                <w:lang w:val="en-US"/>
              </w:rPr>
              <w:t>iile organizate de M</w:t>
            </w:r>
            <w:r w:rsidR="006A184D" w:rsidRPr="00093EEE">
              <w:rPr>
                <w:rFonts w:cstheme="majorHAnsi"/>
                <w:lang w:val="en-US"/>
              </w:rPr>
              <w:t>.</w:t>
            </w:r>
            <w:r w:rsidRPr="00093EEE">
              <w:rPr>
                <w:rFonts w:cstheme="majorHAnsi"/>
                <w:lang w:val="en-US"/>
              </w:rPr>
              <w:t>C</w:t>
            </w:r>
            <w:r w:rsidR="006A184D" w:rsidRPr="00093EEE">
              <w:rPr>
                <w:rFonts w:cstheme="majorHAnsi"/>
                <w:lang w:val="en-US"/>
              </w:rPr>
              <w:t>.</w:t>
            </w:r>
            <w:r w:rsidRPr="00093EEE">
              <w:rPr>
                <w:rFonts w:cstheme="majorHAnsi"/>
                <w:lang w:val="en-US"/>
              </w:rPr>
              <w:t>I</w:t>
            </w:r>
            <w:r w:rsidR="006A184D" w:rsidRPr="00093EEE">
              <w:rPr>
                <w:rFonts w:cstheme="majorHAnsi"/>
                <w:lang w:val="en-US"/>
              </w:rPr>
              <w:t>.</w:t>
            </w:r>
            <w:r w:rsidRPr="00093EEE">
              <w:rPr>
                <w:rFonts w:cstheme="majorHAnsi"/>
                <w:lang w:val="en-US"/>
              </w:rPr>
              <w:t>D</w:t>
            </w:r>
            <w:r w:rsidR="006A184D" w:rsidRPr="00093EEE">
              <w:rPr>
                <w:rFonts w:cstheme="majorHAnsi"/>
                <w:lang w:val="en-US"/>
              </w:rPr>
              <w:t>.</w:t>
            </w:r>
            <w:r w:rsidRPr="00093EEE">
              <w:rPr>
                <w:rFonts w:cstheme="majorHAnsi"/>
                <w:lang w:val="en-US"/>
              </w:rPr>
              <w:t>, din bugetul na</w:t>
            </w:r>
            <w:r w:rsidR="00AA45DB">
              <w:rPr>
                <w:rFonts w:cstheme="majorHAnsi"/>
                <w:lang w:val="en-US"/>
              </w:rPr>
              <w:t>ț</w:t>
            </w:r>
            <w:r w:rsidRPr="00093EEE">
              <w:rPr>
                <w:rFonts w:cstheme="majorHAnsi"/>
                <w:lang w:val="en-US"/>
              </w:rPr>
              <w:t xml:space="preserve">ional </w:t>
            </w:r>
            <w:r w:rsidR="00346959">
              <w:rPr>
                <w:rFonts w:cstheme="majorHAnsi"/>
                <w:lang w:val="en-US"/>
              </w:rPr>
              <w:t>ș</w:t>
            </w:r>
            <w:r w:rsidRPr="00093EEE">
              <w:rPr>
                <w:rFonts w:cstheme="majorHAnsi"/>
                <w:lang w:val="en-US"/>
              </w:rPr>
              <w:t>i din fondurile externe, prin utilizarea acestora pentru proiectele prevăzute de măsurile na</w:t>
            </w:r>
            <w:r w:rsidR="00AA45DB">
              <w:rPr>
                <w:rFonts w:cstheme="majorHAnsi"/>
                <w:lang w:val="en-US"/>
              </w:rPr>
              <w:t>ț</w:t>
            </w:r>
            <w:r w:rsidRPr="00093EEE">
              <w:rPr>
                <w:rFonts w:cstheme="majorHAnsi"/>
                <w:lang w:val="en-US"/>
              </w:rPr>
              <w:t>ionale pe inunda</w:t>
            </w:r>
            <w:r w:rsidR="00AA45DB">
              <w:rPr>
                <w:rFonts w:cstheme="majorHAnsi"/>
                <w:lang w:val="en-US"/>
              </w:rPr>
              <w:t>ț</w:t>
            </w:r>
            <w:r w:rsidRPr="00093EEE">
              <w:rPr>
                <w:rFonts w:cstheme="majorHAnsi"/>
                <w:lang w:val="en-US"/>
              </w:rPr>
              <w:t>ii.</w:t>
            </w:r>
          </w:p>
        </w:tc>
      </w:tr>
    </w:tbl>
    <w:bookmarkEnd w:id="251"/>
    <w:p w14:paraId="3B2B86D6" w14:textId="2BC373D5" w:rsidR="00037459" w:rsidRPr="00D75EBF" w:rsidRDefault="00037459" w:rsidP="009669A6">
      <w:pPr>
        <w:pStyle w:val="ListParagraph"/>
        <w:numPr>
          <w:ilvl w:val="0"/>
          <w:numId w:val="102"/>
        </w:numPr>
        <w:suppressAutoHyphens w:val="0"/>
        <w:autoSpaceDN/>
        <w:ind w:left="1066" w:hanging="357"/>
        <w:contextualSpacing w:val="0"/>
        <w:jc w:val="both"/>
        <w:textAlignment w:val="auto"/>
        <w:rPr>
          <w:color w:val="000000" w:themeColor="text1"/>
        </w:rPr>
      </w:pPr>
      <w:r w:rsidRPr="00D75EBF">
        <w:rPr>
          <w:color w:val="000000" w:themeColor="text1"/>
        </w:rPr>
        <w:t>Dori</w:t>
      </w:r>
      <w:r w:rsidR="00AA45DB" w:rsidRPr="00D75EBF">
        <w:rPr>
          <w:color w:val="000000" w:themeColor="text1"/>
        </w:rPr>
        <w:t>ț</w:t>
      </w:r>
      <w:r w:rsidRPr="00D75EBF">
        <w:rPr>
          <w:color w:val="000000" w:themeColor="text1"/>
        </w:rPr>
        <w:t>i să fi</w:t>
      </w:r>
      <w:r w:rsidR="00AA45DB" w:rsidRPr="00D75EBF">
        <w:rPr>
          <w:color w:val="000000" w:themeColor="text1"/>
        </w:rPr>
        <w:t>ț</w:t>
      </w:r>
      <w:r w:rsidRPr="00D75EBF">
        <w:rPr>
          <w:color w:val="000000" w:themeColor="text1"/>
        </w:rPr>
        <w:t>i consultat în procesul de elaborare a fi</w:t>
      </w:r>
      <w:r w:rsidR="00346959" w:rsidRPr="00D75EBF">
        <w:rPr>
          <w:color w:val="000000" w:themeColor="text1"/>
        </w:rPr>
        <w:t>ș</w:t>
      </w:r>
      <w:r w:rsidRPr="00D75EBF">
        <w:rPr>
          <w:color w:val="000000" w:themeColor="text1"/>
        </w:rPr>
        <w:t>ei de proiect? Vă rugăm să răspunde</w:t>
      </w:r>
      <w:r w:rsidR="00AA45DB" w:rsidRPr="00D75EBF">
        <w:rPr>
          <w:color w:val="000000" w:themeColor="text1"/>
        </w:rPr>
        <w:t>ț</w:t>
      </w:r>
      <w:r w:rsidRPr="00D75EBF">
        <w:rPr>
          <w:color w:val="000000" w:themeColor="text1"/>
        </w:rPr>
        <w:t>i cu da sau nu Dacă da, vă rugăm să comunica</w:t>
      </w:r>
      <w:r w:rsidR="00AA45DB" w:rsidRPr="00D75EBF">
        <w:rPr>
          <w:color w:val="000000" w:themeColor="text1"/>
        </w:rPr>
        <w:t>ț</w:t>
      </w:r>
      <w:r w:rsidRPr="00D75EBF">
        <w:rPr>
          <w:color w:val="000000" w:themeColor="text1"/>
        </w:rPr>
        <w:t>i reprezentantului institu</w:t>
      </w:r>
      <w:r w:rsidR="00AA45DB" w:rsidRPr="00D75EBF">
        <w:rPr>
          <w:color w:val="000000" w:themeColor="text1"/>
        </w:rPr>
        <w:t>ț</w:t>
      </w:r>
      <w:r w:rsidRPr="00D75EBF">
        <w:rPr>
          <w:color w:val="000000" w:themeColor="text1"/>
        </w:rPr>
        <w:t>iei dumneavoastră din cadrul Grupului de lucru RO FLOODS pentru SECTORUL AGRICULTUR</w:t>
      </w:r>
      <w:r w:rsidR="002148E6" w:rsidRPr="00D75EBF">
        <w:rPr>
          <w:rFonts w:cstheme="minorHAnsi"/>
          <w:color w:val="000000" w:themeColor="text1"/>
        </w:rPr>
        <w:t>Ă</w:t>
      </w:r>
      <w:r w:rsidRPr="00D75EBF">
        <w:rPr>
          <w:color w:val="000000" w:themeColor="text1"/>
        </w:rPr>
        <w:t xml:space="preserve"> interesul </w:t>
      </w:r>
      <w:r w:rsidR="00346959" w:rsidRPr="00D75EBF">
        <w:rPr>
          <w:color w:val="000000" w:themeColor="text1"/>
        </w:rPr>
        <w:t>ș</w:t>
      </w:r>
      <w:r w:rsidRPr="00D75EBF">
        <w:rPr>
          <w:color w:val="000000" w:themeColor="text1"/>
        </w:rPr>
        <w:t>i datele de contact.</w:t>
      </w:r>
    </w:p>
    <w:tbl>
      <w:tblPr>
        <w:tblStyle w:val="TableGrid"/>
        <w:tblW w:w="8095" w:type="dxa"/>
        <w:jc w:val="center"/>
        <w:tblLook w:val="04A0" w:firstRow="1" w:lastRow="0" w:firstColumn="1" w:lastColumn="0" w:noHBand="0" w:noVBand="1"/>
      </w:tblPr>
      <w:tblGrid>
        <w:gridCol w:w="1525"/>
        <w:gridCol w:w="1170"/>
        <w:gridCol w:w="1080"/>
        <w:gridCol w:w="4320"/>
      </w:tblGrid>
      <w:tr w:rsidR="00037459" w14:paraId="0493F8D1" w14:textId="77777777" w:rsidTr="00093EEE">
        <w:trPr>
          <w:tblHeader/>
          <w:jc w:val="center"/>
        </w:trPr>
        <w:tc>
          <w:tcPr>
            <w:tcW w:w="1525" w:type="dxa"/>
            <w:shd w:val="clear" w:color="auto" w:fill="auto"/>
          </w:tcPr>
          <w:p w14:paraId="35DB4187" w14:textId="77777777" w:rsidR="00037459" w:rsidRPr="00093EEE" w:rsidRDefault="00037459" w:rsidP="002148E6">
            <w:pPr>
              <w:pStyle w:val="ListParagraph"/>
              <w:spacing w:before="0" w:after="0"/>
              <w:ind w:left="0"/>
              <w:jc w:val="center"/>
              <w:rPr>
                <w:b/>
                <w:bCs/>
                <w:lang w:val="en-US"/>
              </w:rPr>
            </w:pPr>
            <w:r w:rsidRPr="00093EEE">
              <w:rPr>
                <w:b/>
                <w:bCs/>
                <w:lang w:val="en-US"/>
              </w:rPr>
              <w:t>Sector</w:t>
            </w:r>
          </w:p>
        </w:tc>
        <w:tc>
          <w:tcPr>
            <w:tcW w:w="1170" w:type="dxa"/>
            <w:shd w:val="clear" w:color="auto" w:fill="auto"/>
          </w:tcPr>
          <w:p w14:paraId="376DA18C" w14:textId="77777777" w:rsidR="00037459" w:rsidRPr="00093EEE" w:rsidRDefault="00037459" w:rsidP="002148E6">
            <w:pPr>
              <w:pStyle w:val="ListParagraph"/>
              <w:spacing w:before="0" w:after="0"/>
              <w:ind w:left="0"/>
              <w:jc w:val="center"/>
              <w:rPr>
                <w:b/>
                <w:bCs/>
                <w:lang w:val="en-US"/>
              </w:rPr>
            </w:pPr>
            <w:r w:rsidRPr="00093EEE">
              <w:rPr>
                <w:b/>
                <w:bCs/>
                <w:lang w:val="en-US"/>
              </w:rPr>
              <w:t>Da</w:t>
            </w:r>
          </w:p>
        </w:tc>
        <w:tc>
          <w:tcPr>
            <w:tcW w:w="1080" w:type="dxa"/>
            <w:shd w:val="clear" w:color="auto" w:fill="auto"/>
          </w:tcPr>
          <w:p w14:paraId="03DB58F8" w14:textId="77777777" w:rsidR="00037459" w:rsidRPr="00093EEE" w:rsidRDefault="00037459" w:rsidP="002148E6">
            <w:pPr>
              <w:pStyle w:val="ListParagraph"/>
              <w:spacing w:before="0" w:after="0"/>
              <w:ind w:left="0"/>
              <w:jc w:val="center"/>
              <w:rPr>
                <w:b/>
                <w:bCs/>
                <w:lang w:val="en-US"/>
              </w:rPr>
            </w:pPr>
            <w:r w:rsidRPr="00093EEE">
              <w:rPr>
                <w:b/>
                <w:bCs/>
                <w:lang w:val="en-US"/>
              </w:rPr>
              <w:t>Nu</w:t>
            </w:r>
          </w:p>
        </w:tc>
        <w:tc>
          <w:tcPr>
            <w:tcW w:w="4320" w:type="dxa"/>
            <w:shd w:val="clear" w:color="auto" w:fill="auto"/>
          </w:tcPr>
          <w:p w14:paraId="10F0E528" w14:textId="10E85583" w:rsidR="00037459" w:rsidRPr="00093EEE" w:rsidRDefault="00037459" w:rsidP="002148E6">
            <w:pPr>
              <w:pStyle w:val="ListParagraph"/>
              <w:spacing w:before="0" w:after="0"/>
              <w:ind w:left="0"/>
              <w:jc w:val="center"/>
              <w:rPr>
                <w:b/>
                <w:bCs/>
                <w:lang w:val="en-US"/>
              </w:rPr>
            </w:pPr>
            <w:r w:rsidRPr="00093EEE">
              <w:rPr>
                <w:b/>
                <w:bCs/>
                <w:lang w:val="en-US"/>
              </w:rPr>
              <w:t>Persoan</w:t>
            </w:r>
            <w:r w:rsidR="002148E6" w:rsidRPr="00093EEE">
              <w:rPr>
                <w:rFonts w:cstheme="minorHAnsi"/>
                <w:b/>
                <w:bCs/>
                <w:lang w:val="en-US"/>
              </w:rPr>
              <w:t>ă</w:t>
            </w:r>
            <w:r w:rsidRPr="00093EEE">
              <w:rPr>
                <w:b/>
                <w:bCs/>
                <w:lang w:val="en-US"/>
              </w:rPr>
              <w:t xml:space="preserve"> nominalizat</w:t>
            </w:r>
            <w:r w:rsidR="002148E6" w:rsidRPr="00093EEE">
              <w:rPr>
                <w:rFonts w:cstheme="minorHAnsi"/>
                <w:b/>
                <w:bCs/>
                <w:lang w:val="en-US"/>
              </w:rPr>
              <w:t>ă</w:t>
            </w:r>
          </w:p>
        </w:tc>
      </w:tr>
      <w:tr w:rsidR="00037459" w14:paraId="4E94A3A1" w14:textId="77777777" w:rsidTr="002148E6">
        <w:trPr>
          <w:tblHeader/>
          <w:jc w:val="center"/>
        </w:trPr>
        <w:tc>
          <w:tcPr>
            <w:tcW w:w="1525" w:type="dxa"/>
          </w:tcPr>
          <w:p w14:paraId="3BBD0FC4"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Energie</w:t>
            </w:r>
          </w:p>
        </w:tc>
        <w:tc>
          <w:tcPr>
            <w:tcW w:w="1170" w:type="dxa"/>
          </w:tcPr>
          <w:p w14:paraId="5F12A1A0" w14:textId="77777777" w:rsidR="00037459" w:rsidRDefault="00037459" w:rsidP="002148E6">
            <w:pPr>
              <w:pStyle w:val="ListParagraph"/>
              <w:spacing w:before="0" w:after="0"/>
              <w:ind w:left="0"/>
              <w:jc w:val="both"/>
              <w:rPr>
                <w:color w:val="000000" w:themeColor="text1"/>
                <w:lang w:val="en-US"/>
              </w:rPr>
            </w:pPr>
          </w:p>
        </w:tc>
        <w:tc>
          <w:tcPr>
            <w:tcW w:w="1080" w:type="dxa"/>
          </w:tcPr>
          <w:p w14:paraId="68CF65A4" w14:textId="3B332562" w:rsidR="00037459" w:rsidRDefault="00037459" w:rsidP="002148E6">
            <w:pPr>
              <w:pStyle w:val="ListParagraph"/>
              <w:spacing w:before="0" w:after="0"/>
              <w:ind w:left="0"/>
              <w:jc w:val="both"/>
              <w:rPr>
                <w:color w:val="000000" w:themeColor="text1"/>
                <w:lang w:val="en-US"/>
              </w:rPr>
            </w:pPr>
            <w:r>
              <w:rPr>
                <w:color w:val="000000" w:themeColor="text1"/>
                <w:lang w:val="en-US"/>
              </w:rPr>
              <w:t>2</w:t>
            </w:r>
          </w:p>
        </w:tc>
        <w:tc>
          <w:tcPr>
            <w:tcW w:w="4320" w:type="dxa"/>
          </w:tcPr>
          <w:p w14:paraId="777B41B5" w14:textId="77777777" w:rsidR="00037459" w:rsidRDefault="00037459" w:rsidP="002148E6">
            <w:pPr>
              <w:pStyle w:val="ListParagraph"/>
              <w:spacing w:before="0" w:after="0"/>
              <w:ind w:left="0"/>
              <w:jc w:val="both"/>
              <w:rPr>
                <w:color w:val="000000" w:themeColor="text1"/>
                <w:lang w:val="en-US"/>
              </w:rPr>
            </w:pPr>
          </w:p>
        </w:tc>
      </w:tr>
      <w:tr w:rsidR="00037459" w:rsidRPr="007B3CB4" w14:paraId="6AF567D0" w14:textId="77777777" w:rsidTr="002148E6">
        <w:trPr>
          <w:jc w:val="center"/>
        </w:trPr>
        <w:tc>
          <w:tcPr>
            <w:tcW w:w="1525" w:type="dxa"/>
          </w:tcPr>
          <w:p w14:paraId="37564077" w14:textId="7A7E1D02" w:rsidR="00037459" w:rsidRDefault="00037459" w:rsidP="002148E6">
            <w:pPr>
              <w:pStyle w:val="ListParagraph"/>
              <w:spacing w:before="0" w:after="0"/>
              <w:ind w:left="0"/>
              <w:jc w:val="both"/>
              <w:rPr>
                <w:color w:val="000000" w:themeColor="text1"/>
                <w:lang w:val="en-US"/>
              </w:rPr>
            </w:pPr>
            <w:r>
              <w:rPr>
                <w:color w:val="000000" w:themeColor="text1"/>
                <w:lang w:val="en-US"/>
              </w:rPr>
              <w:t>Agricultur</w:t>
            </w:r>
            <w:r w:rsidR="002148E6">
              <w:rPr>
                <w:rFonts w:cstheme="minorHAnsi"/>
                <w:color w:val="000000" w:themeColor="text1"/>
                <w:lang w:val="en-US"/>
              </w:rPr>
              <w:t>ă</w:t>
            </w:r>
          </w:p>
        </w:tc>
        <w:tc>
          <w:tcPr>
            <w:tcW w:w="1170" w:type="dxa"/>
          </w:tcPr>
          <w:p w14:paraId="02F3DB11" w14:textId="5378C01B" w:rsidR="00037459" w:rsidRDefault="00037459" w:rsidP="002148E6">
            <w:pPr>
              <w:pStyle w:val="ListParagraph"/>
              <w:spacing w:before="0" w:after="0"/>
              <w:ind w:left="0"/>
              <w:jc w:val="both"/>
              <w:rPr>
                <w:color w:val="000000" w:themeColor="text1"/>
                <w:lang w:val="en-US"/>
              </w:rPr>
            </w:pPr>
            <w:r>
              <w:rPr>
                <w:color w:val="000000" w:themeColor="text1"/>
                <w:lang w:val="en-US"/>
              </w:rPr>
              <w:t>2, m</w:t>
            </w:r>
            <w:r w:rsidR="002148E6">
              <w:rPr>
                <w:rFonts w:cstheme="minorHAnsi"/>
                <w:color w:val="000000" w:themeColor="text1"/>
                <w:lang w:val="en-US"/>
              </w:rPr>
              <w:t>ă</w:t>
            </w:r>
            <w:r>
              <w:rPr>
                <w:color w:val="000000" w:themeColor="text1"/>
                <w:lang w:val="en-US"/>
              </w:rPr>
              <w:t>s.3</w:t>
            </w:r>
          </w:p>
        </w:tc>
        <w:tc>
          <w:tcPr>
            <w:tcW w:w="1080" w:type="dxa"/>
          </w:tcPr>
          <w:p w14:paraId="6027D9BD" w14:textId="77777777" w:rsidR="00037459" w:rsidRDefault="00037459" w:rsidP="002148E6">
            <w:pPr>
              <w:pStyle w:val="ListParagraph"/>
              <w:spacing w:before="0" w:after="0"/>
              <w:ind w:left="0"/>
              <w:jc w:val="both"/>
              <w:rPr>
                <w:color w:val="000000" w:themeColor="text1"/>
                <w:lang w:val="en-US"/>
              </w:rPr>
            </w:pPr>
          </w:p>
        </w:tc>
        <w:tc>
          <w:tcPr>
            <w:tcW w:w="4320" w:type="dxa"/>
          </w:tcPr>
          <w:p w14:paraId="73D91B33" w14:textId="3B3FB185" w:rsidR="00037459" w:rsidRPr="00D75EBF" w:rsidRDefault="00037459" w:rsidP="002148E6">
            <w:pPr>
              <w:pStyle w:val="ListParagraph"/>
              <w:spacing w:before="0" w:after="0"/>
              <w:ind w:left="0"/>
              <w:jc w:val="both"/>
              <w:rPr>
                <w:color w:val="000000" w:themeColor="text1"/>
                <w:lang w:val="pt-BR"/>
              </w:rPr>
            </w:pPr>
            <w:r w:rsidRPr="00D75EBF">
              <w:rPr>
                <w:color w:val="000000" w:themeColor="text1"/>
                <w:lang w:val="pt-BR"/>
              </w:rPr>
              <w:t>Da: M</w:t>
            </w:r>
            <w:r w:rsidR="002148E6" w:rsidRPr="00D75EBF">
              <w:rPr>
                <w:color w:val="000000" w:themeColor="text1"/>
                <w:lang w:val="pt-BR"/>
              </w:rPr>
              <w:t>.</w:t>
            </w:r>
            <w:r w:rsidRPr="00D75EBF">
              <w:rPr>
                <w:color w:val="000000" w:themeColor="text1"/>
                <w:lang w:val="pt-BR"/>
              </w:rPr>
              <w:t>A</w:t>
            </w:r>
            <w:r w:rsidR="002148E6" w:rsidRPr="00D75EBF">
              <w:rPr>
                <w:color w:val="000000" w:themeColor="text1"/>
                <w:lang w:val="pt-BR"/>
              </w:rPr>
              <w:t>.</w:t>
            </w:r>
            <w:r w:rsidRPr="00D75EBF">
              <w:rPr>
                <w:color w:val="000000" w:themeColor="text1"/>
                <w:lang w:val="pt-BR"/>
              </w:rPr>
              <w:t>D</w:t>
            </w:r>
            <w:r w:rsidR="002148E6" w:rsidRPr="00D75EBF">
              <w:rPr>
                <w:color w:val="000000" w:themeColor="text1"/>
                <w:lang w:val="pt-BR"/>
              </w:rPr>
              <w:t>.</w:t>
            </w:r>
            <w:r w:rsidRPr="00D75EBF">
              <w:rPr>
                <w:color w:val="000000" w:themeColor="text1"/>
                <w:lang w:val="pt-BR"/>
              </w:rPr>
              <w:t>R</w:t>
            </w:r>
            <w:r w:rsidR="002148E6" w:rsidRPr="00D75EBF">
              <w:rPr>
                <w:color w:val="000000" w:themeColor="text1"/>
                <w:lang w:val="pt-BR"/>
              </w:rPr>
              <w:t>.</w:t>
            </w:r>
            <w:r w:rsidRPr="00D75EBF">
              <w:rPr>
                <w:color w:val="000000" w:themeColor="text1"/>
                <w:lang w:val="pt-BR"/>
              </w:rPr>
              <w:t>, A</w:t>
            </w:r>
            <w:r w:rsidR="002148E6" w:rsidRPr="00D75EBF">
              <w:rPr>
                <w:color w:val="000000" w:themeColor="text1"/>
                <w:lang w:val="pt-BR"/>
              </w:rPr>
              <w:t>.</w:t>
            </w:r>
            <w:r w:rsidRPr="00D75EBF">
              <w:rPr>
                <w:color w:val="000000" w:themeColor="text1"/>
                <w:lang w:val="pt-BR"/>
              </w:rPr>
              <w:t>N</w:t>
            </w:r>
            <w:r w:rsidR="002148E6" w:rsidRPr="00D75EBF">
              <w:rPr>
                <w:color w:val="000000" w:themeColor="text1"/>
                <w:lang w:val="pt-BR"/>
              </w:rPr>
              <w:t>.</w:t>
            </w:r>
            <w:r w:rsidRPr="00D75EBF">
              <w:rPr>
                <w:color w:val="000000" w:themeColor="text1"/>
                <w:lang w:val="pt-BR"/>
              </w:rPr>
              <w:t>I</w:t>
            </w:r>
            <w:r w:rsidR="002148E6" w:rsidRPr="00D75EBF">
              <w:rPr>
                <w:color w:val="000000" w:themeColor="text1"/>
                <w:lang w:val="pt-BR"/>
              </w:rPr>
              <w:t>.</w:t>
            </w:r>
            <w:r w:rsidRPr="00D75EBF">
              <w:rPr>
                <w:color w:val="000000" w:themeColor="text1"/>
                <w:lang w:val="pt-BR"/>
              </w:rPr>
              <w:t>F</w:t>
            </w:r>
            <w:r w:rsidR="002148E6" w:rsidRPr="00D75EBF">
              <w:rPr>
                <w:color w:val="000000" w:themeColor="text1"/>
                <w:lang w:val="pt-BR"/>
              </w:rPr>
              <w:t>.</w:t>
            </w:r>
          </w:p>
        </w:tc>
      </w:tr>
      <w:tr w:rsidR="00037459" w:rsidRPr="007B3CB4" w14:paraId="53782F34" w14:textId="77777777" w:rsidTr="002148E6">
        <w:trPr>
          <w:jc w:val="center"/>
        </w:trPr>
        <w:tc>
          <w:tcPr>
            <w:tcW w:w="1525" w:type="dxa"/>
          </w:tcPr>
          <w:p w14:paraId="639C932B" w14:textId="64792495" w:rsidR="00037459" w:rsidRDefault="00037459" w:rsidP="002148E6">
            <w:pPr>
              <w:pStyle w:val="ListParagraph"/>
              <w:spacing w:before="0" w:after="0"/>
              <w:ind w:left="0"/>
              <w:jc w:val="both"/>
              <w:rPr>
                <w:color w:val="000000" w:themeColor="text1"/>
                <w:lang w:val="en-US"/>
              </w:rPr>
            </w:pPr>
            <w:r>
              <w:rPr>
                <w:color w:val="000000" w:themeColor="text1"/>
                <w:lang w:val="en-US"/>
              </w:rPr>
              <w:t>P</w:t>
            </w:r>
            <w:r w:rsidR="002148E6">
              <w:rPr>
                <w:rFonts w:cstheme="minorHAnsi"/>
                <w:color w:val="000000" w:themeColor="text1"/>
                <w:lang w:val="en-US"/>
              </w:rPr>
              <w:t>ă</w:t>
            </w:r>
            <w:r>
              <w:rPr>
                <w:color w:val="000000" w:themeColor="text1"/>
                <w:lang w:val="en-US"/>
              </w:rPr>
              <w:t>duri</w:t>
            </w:r>
          </w:p>
        </w:tc>
        <w:tc>
          <w:tcPr>
            <w:tcW w:w="1170" w:type="dxa"/>
          </w:tcPr>
          <w:p w14:paraId="08C6B529"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2</w:t>
            </w:r>
          </w:p>
        </w:tc>
        <w:tc>
          <w:tcPr>
            <w:tcW w:w="1080" w:type="dxa"/>
          </w:tcPr>
          <w:p w14:paraId="4A20A5E2" w14:textId="77777777" w:rsidR="00037459" w:rsidRDefault="00037459" w:rsidP="002148E6">
            <w:pPr>
              <w:pStyle w:val="ListParagraph"/>
              <w:spacing w:before="0" w:after="0"/>
              <w:ind w:left="0"/>
              <w:jc w:val="both"/>
              <w:rPr>
                <w:color w:val="000000" w:themeColor="text1"/>
                <w:lang w:val="en-US"/>
              </w:rPr>
            </w:pPr>
          </w:p>
        </w:tc>
        <w:tc>
          <w:tcPr>
            <w:tcW w:w="4320" w:type="dxa"/>
          </w:tcPr>
          <w:p w14:paraId="6188AD96" w14:textId="330FE244" w:rsidR="00037459" w:rsidRPr="00D75EBF" w:rsidRDefault="00037459" w:rsidP="002148E6">
            <w:pPr>
              <w:pStyle w:val="ListParagraph"/>
              <w:spacing w:before="0" w:after="0"/>
              <w:ind w:left="0"/>
              <w:jc w:val="both"/>
              <w:rPr>
                <w:color w:val="000000" w:themeColor="text1"/>
                <w:lang w:val="pt-BR"/>
              </w:rPr>
            </w:pPr>
            <w:r w:rsidRPr="00D75EBF">
              <w:rPr>
                <w:color w:val="000000" w:themeColor="text1"/>
                <w:lang w:val="pt-BR"/>
              </w:rPr>
              <w:t>Da: M</w:t>
            </w:r>
            <w:r w:rsidR="002148E6" w:rsidRPr="00D75EBF">
              <w:rPr>
                <w:color w:val="000000" w:themeColor="text1"/>
                <w:lang w:val="pt-BR"/>
              </w:rPr>
              <w:t>.</w:t>
            </w:r>
            <w:r w:rsidRPr="00D75EBF">
              <w:rPr>
                <w:color w:val="000000" w:themeColor="text1"/>
                <w:lang w:val="pt-BR"/>
              </w:rPr>
              <w:t>M</w:t>
            </w:r>
            <w:r w:rsidR="002148E6" w:rsidRPr="00D75EBF">
              <w:rPr>
                <w:color w:val="000000" w:themeColor="text1"/>
                <w:lang w:val="pt-BR"/>
              </w:rPr>
              <w:t>.</w:t>
            </w:r>
            <w:r w:rsidRPr="00D75EBF">
              <w:rPr>
                <w:color w:val="000000" w:themeColor="text1"/>
                <w:lang w:val="pt-BR"/>
              </w:rPr>
              <w:t>A</w:t>
            </w:r>
            <w:r w:rsidR="002148E6" w:rsidRPr="00D75EBF">
              <w:rPr>
                <w:color w:val="000000" w:themeColor="text1"/>
                <w:lang w:val="pt-BR"/>
              </w:rPr>
              <w:t>.</w:t>
            </w:r>
            <w:r w:rsidRPr="00D75EBF">
              <w:rPr>
                <w:color w:val="000000" w:themeColor="text1"/>
                <w:lang w:val="pt-BR"/>
              </w:rPr>
              <w:t>P</w:t>
            </w:r>
            <w:r w:rsidR="002148E6" w:rsidRPr="00D75EBF">
              <w:rPr>
                <w:color w:val="000000" w:themeColor="text1"/>
                <w:lang w:val="pt-BR"/>
              </w:rPr>
              <w:t>.</w:t>
            </w:r>
            <w:r w:rsidRPr="00D75EBF">
              <w:rPr>
                <w:color w:val="000000" w:themeColor="text1"/>
                <w:lang w:val="pt-BR"/>
              </w:rPr>
              <w:t>, R</w:t>
            </w:r>
            <w:r w:rsidR="002148E6" w:rsidRPr="00D75EBF">
              <w:rPr>
                <w:color w:val="000000" w:themeColor="text1"/>
                <w:lang w:val="pt-BR"/>
              </w:rPr>
              <w:t>.</w:t>
            </w:r>
            <w:r w:rsidRPr="00D75EBF">
              <w:rPr>
                <w:color w:val="000000" w:themeColor="text1"/>
                <w:lang w:val="pt-BR"/>
              </w:rPr>
              <w:t>N</w:t>
            </w:r>
            <w:r w:rsidR="002148E6" w:rsidRPr="00D75EBF">
              <w:rPr>
                <w:color w:val="000000" w:themeColor="text1"/>
                <w:lang w:val="pt-BR"/>
              </w:rPr>
              <w:t>.</w:t>
            </w:r>
            <w:r w:rsidRPr="00D75EBF">
              <w:rPr>
                <w:color w:val="000000" w:themeColor="text1"/>
                <w:lang w:val="pt-BR"/>
              </w:rPr>
              <w:t>P</w:t>
            </w:r>
            <w:r w:rsidR="002148E6" w:rsidRPr="00D75EBF">
              <w:rPr>
                <w:color w:val="000000" w:themeColor="text1"/>
                <w:lang w:val="pt-BR"/>
              </w:rPr>
              <w:t>.</w:t>
            </w:r>
            <w:r w:rsidRPr="00D75EBF">
              <w:rPr>
                <w:color w:val="000000" w:themeColor="text1"/>
                <w:lang w:val="pt-BR"/>
              </w:rPr>
              <w:t>-ROMSILVA</w:t>
            </w:r>
          </w:p>
        </w:tc>
      </w:tr>
      <w:tr w:rsidR="00037459" w14:paraId="5BAAE15B" w14:textId="77777777" w:rsidTr="002148E6">
        <w:trPr>
          <w:jc w:val="center"/>
        </w:trPr>
        <w:tc>
          <w:tcPr>
            <w:tcW w:w="1525" w:type="dxa"/>
          </w:tcPr>
          <w:p w14:paraId="44B7C451"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Transport</w:t>
            </w:r>
          </w:p>
        </w:tc>
        <w:tc>
          <w:tcPr>
            <w:tcW w:w="1170" w:type="dxa"/>
          </w:tcPr>
          <w:p w14:paraId="58F33CE1"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2</w:t>
            </w:r>
          </w:p>
        </w:tc>
        <w:tc>
          <w:tcPr>
            <w:tcW w:w="1080" w:type="dxa"/>
          </w:tcPr>
          <w:p w14:paraId="06735B55"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2</w:t>
            </w:r>
          </w:p>
        </w:tc>
        <w:tc>
          <w:tcPr>
            <w:tcW w:w="4320" w:type="dxa"/>
          </w:tcPr>
          <w:p w14:paraId="12838C52" w14:textId="15187056" w:rsidR="00037459" w:rsidRDefault="00037459" w:rsidP="002148E6">
            <w:pPr>
              <w:pStyle w:val="ListParagraph"/>
              <w:spacing w:before="0" w:after="0"/>
              <w:ind w:left="0"/>
              <w:jc w:val="both"/>
              <w:rPr>
                <w:color w:val="000000" w:themeColor="text1"/>
                <w:lang w:val="en-US"/>
              </w:rPr>
            </w:pPr>
            <w:r>
              <w:rPr>
                <w:color w:val="000000" w:themeColor="text1"/>
                <w:lang w:val="en-US"/>
              </w:rPr>
              <w:t>Da: M</w:t>
            </w:r>
            <w:r w:rsidR="002148E6">
              <w:rPr>
                <w:color w:val="000000" w:themeColor="text1"/>
                <w:lang w:val="en-US"/>
              </w:rPr>
              <w:t>.</w:t>
            </w:r>
            <w:r>
              <w:rPr>
                <w:color w:val="000000" w:themeColor="text1"/>
                <w:lang w:val="en-US"/>
              </w:rPr>
              <w:t>T</w:t>
            </w:r>
            <w:r w:rsidR="002148E6">
              <w:rPr>
                <w:color w:val="000000" w:themeColor="text1"/>
                <w:lang w:val="en-US"/>
              </w:rPr>
              <w:t>.</w:t>
            </w:r>
            <w:r>
              <w:rPr>
                <w:color w:val="000000" w:themeColor="text1"/>
                <w:lang w:val="en-US"/>
              </w:rPr>
              <w:t>I</w:t>
            </w:r>
            <w:r w:rsidR="002148E6">
              <w:rPr>
                <w:color w:val="000000" w:themeColor="text1"/>
                <w:lang w:val="en-US"/>
              </w:rPr>
              <w:t>.</w:t>
            </w:r>
            <w:r>
              <w:rPr>
                <w:color w:val="000000" w:themeColor="text1"/>
                <w:lang w:val="en-US"/>
              </w:rPr>
              <w:t>, C</w:t>
            </w:r>
            <w:r w:rsidR="002148E6">
              <w:rPr>
                <w:color w:val="000000" w:themeColor="text1"/>
                <w:lang w:val="en-US"/>
              </w:rPr>
              <w:t>.</w:t>
            </w:r>
            <w:r>
              <w:rPr>
                <w:color w:val="000000" w:themeColor="text1"/>
                <w:lang w:val="en-US"/>
              </w:rPr>
              <w:t>N</w:t>
            </w:r>
            <w:r w:rsidR="002148E6">
              <w:rPr>
                <w:color w:val="000000" w:themeColor="text1"/>
                <w:lang w:val="en-US"/>
              </w:rPr>
              <w:t>.</w:t>
            </w:r>
            <w:r>
              <w:rPr>
                <w:color w:val="000000" w:themeColor="text1"/>
                <w:lang w:val="en-US"/>
              </w:rPr>
              <w:t>A</w:t>
            </w:r>
            <w:r w:rsidR="002148E6">
              <w:rPr>
                <w:color w:val="000000" w:themeColor="text1"/>
                <w:lang w:val="en-US"/>
              </w:rPr>
              <w:t>.</w:t>
            </w:r>
            <w:r>
              <w:rPr>
                <w:color w:val="000000" w:themeColor="text1"/>
                <w:lang w:val="en-US"/>
              </w:rPr>
              <w:t>I</w:t>
            </w:r>
            <w:r w:rsidR="002148E6">
              <w:rPr>
                <w:color w:val="000000" w:themeColor="text1"/>
                <w:lang w:val="en-US"/>
              </w:rPr>
              <w:t>.</w:t>
            </w:r>
            <w:r>
              <w:rPr>
                <w:color w:val="000000" w:themeColor="text1"/>
                <w:lang w:val="en-US"/>
              </w:rPr>
              <w:t>R</w:t>
            </w:r>
            <w:r w:rsidR="002148E6">
              <w:rPr>
                <w:color w:val="000000" w:themeColor="text1"/>
                <w:lang w:val="en-US"/>
              </w:rPr>
              <w:t>.</w:t>
            </w:r>
            <w:r>
              <w:rPr>
                <w:color w:val="000000" w:themeColor="text1"/>
                <w:lang w:val="en-US"/>
              </w:rPr>
              <w:t>-D</w:t>
            </w:r>
            <w:r w:rsidR="002148E6">
              <w:rPr>
                <w:color w:val="000000" w:themeColor="text1"/>
                <w:lang w:val="en-US"/>
              </w:rPr>
              <w:t>.</w:t>
            </w:r>
            <w:r>
              <w:rPr>
                <w:color w:val="000000" w:themeColor="text1"/>
                <w:lang w:val="en-US"/>
              </w:rPr>
              <w:t>R</w:t>
            </w:r>
            <w:r w:rsidR="002148E6">
              <w:rPr>
                <w:color w:val="000000" w:themeColor="text1"/>
                <w:lang w:val="en-US"/>
              </w:rPr>
              <w:t>.</w:t>
            </w:r>
            <w:r>
              <w:rPr>
                <w:color w:val="000000" w:themeColor="text1"/>
                <w:lang w:val="en-US"/>
              </w:rPr>
              <w:t>D</w:t>
            </w:r>
            <w:r w:rsidR="002148E6">
              <w:rPr>
                <w:color w:val="000000" w:themeColor="text1"/>
                <w:lang w:val="en-US"/>
              </w:rPr>
              <w:t>.</w:t>
            </w:r>
            <w:r>
              <w:rPr>
                <w:color w:val="000000" w:themeColor="text1"/>
                <w:lang w:val="en-US"/>
              </w:rPr>
              <w:t>P</w:t>
            </w:r>
            <w:r w:rsidR="002148E6">
              <w:rPr>
                <w:color w:val="000000" w:themeColor="text1"/>
                <w:lang w:val="en-US"/>
              </w:rPr>
              <w:t>.</w:t>
            </w:r>
            <w:r>
              <w:rPr>
                <w:color w:val="000000" w:themeColor="text1"/>
                <w:lang w:val="en-US"/>
              </w:rPr>
              <w:t xml:space="preserve"> Bra</w:t>
            </w:r>
            <w:r w:rsidR="00346959">
              <w:rPr>
                <w:rFonts w:cstheme="minorHAnsi"/>
                <w:color w:val="000000" w:themeColor="text1"/>
                <w:lang w:val="en-US"/>
              </w:rPr>
              <w:t>ș</w:t>
            </w:r>
            <w:r>
              <w:rPr>
                <w:color w:val="000000" w:themeColor="text1"/>
                <w:lang w:val="en-US"/>
              </w:rPr>
              <w:t>ov</w:t>
            </w:r>
          </w:p>
        </w:tc>
      </w:tr>
      <w:tr w:rsidR="00037459" w14:paraId="2D7142DB" w14:textId="77777777" w:rsidTr="002148E6">
        <w:trPr>
          <w:jc w:val="center"/>
        </w:trPr>
        <w:tc>
          <w:tcPr>
            <w:tcW w:w="1525" w:type="dxa"/>
          </w:tcPr>
          <w:p w14:paraId="45944968"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Cercetare</w:t>
            </w:r>
          </w:p>
        </w:tc>
        <w:tc>
          <w:tcPr>
            <w:tcW w:w="1170" w:type="dxa"/>
          </w:tcPr>
          <w:p w14:paraId="64D10374"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1</w:t>
            </w:r>
          </w:p>
        </w:tc>
        <w:tc>
          <w:tcPr>
            <w:tcW w:w="1080" w:type="dxa"/>
          </w:tcPr>
          <w:p w14:paraId="417E6FD4" w14:textId="77777777" w:rsidR="00037459" w:rsidRDefault="00037459" w:rsidP="002148E6">
            <w:pPr>
              <w:pStyle w:val="ListParagraph"/>
              <w:spacing w:before="0" w:after="0"/>
              <w:ind w:left="0"/>
              <w:jc w:val="both"/>
              <w:rPr>
                <w:color w:val="000000" w:themeColor="text1"/>
                <w:lang w:val="en-US"/>
              </w:rPr>
            </w:pPr>
          </w:p>
        </w:tc>
        <w:tc>
          <w:tcPr>
            <w:tcW w:w="4320" w:type="dxa"/>
          </w:tcPr>
          <w:p w14:paraId="2A94E711" w14:textId="6D1B1C7C" w:rsidR="00037459" w:rsidRDefault="00037459" w:rsidP="002148E6">
            <w:pPr>
              <w:pStyle w:val="ListParagraph"/>
              <w:spacing w:before="0" w:after="0"/>
              <w:ind w:left="0"/>
              <w:jc w:val="both"/>
              <w:rPr>
                <w:color w:val="000000" w:themeColor="text1"/>
                <w:lang w:val="en-US"/>
              </w:rPr>
            </w:pPr>
            <w:r>
              <w:rPr>
                <w:color w:val="000000" w:themeColor="text1"/>
                <w:lang w:val="en-US"/>
              </w:rPr>
              <w:t>Da: M</w:t>
            </w:r>
            <w:r w:rsidR="002148E6">
              <w:rPr>
                <w:color w:val="000000" w:themeColor="text1"/>
                <w:lang w:val="en-US"/>
              </w:rPr>
              <w:t>.</w:t>
            </w:r>
            <w:r>
              <w:rPr>
                <w:color w:val="000000" w:themeColor="text1"/>
                <w:lang w:val="en-US"/>
              </w:rPr>
              <w:t>C</w:t>
            </w:r>
            <w:r w:rsidR="002148E6">
              <w:rPr>
                <w:color w:val="000000" w:themeColor="text1"/>
                <w:lang w:val="en-US"/>
              </w:rPr>
              <w:t>.</w:t>
            </w:r>
            <w:r>
              <w:rPr>
                <w:color w:val="000000" w:themeColor="text1"/>
                <w:lang w:val="en-US"/>
              </w:rPr>
              <w:t>I</w:t>
            </w:r>
            <w:r w:rsidR="002148E6">
              <w:rPr>
                <w:color w:val="000000" w:themeColor="text1"/>
                <w:lang w:val="en-US"/>
              </w:rPr>
              <w:t>.</w:t>
            </w:r>
            <w:r>
              <w:rPr>
                <w:color w:val="000000" w:themeColor="text1"/>
                <w:lang w:val="en-US"/>
              </w:rPr>
              <w:t>D</w:t>
            </w:r>
            <w:r w:rsidR="002148E6">
              <w:rPr>
                <w:color w:val="000000" w:themeColor="text1"/>
                <w:lang w:val="en-US"/>
              </w:rPr>
              <w:t>.</w:t>
            </w:r>
          </w:p>
        </w:tc>
      </w:tr>
      <w:tr w:rsidR="00037459" w:rsidRPr="007B3CB4" w14:paraId="47FB8064" w14:textId="77777777" w:rsidTr="002148E6">
        <w:trPr>
          <w:jc w:val="center"/>
        </w:trPr>
        <w:tc>
          <w:tcPr>
            <w:tcW w:w="1525" w:type="dxa"/>
          </w:tcPr>
          <w:p w14:paraId="6D1E9091"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Economie</w:t>
            </w:r>
          </w:p>
        </w:tc>
        <w:tc>
          <w:tcPr>
            <w:tcW w:w="1170" w:type="dxa"/>
          </w:tcPr>
          <w:p w14:paraId="489CEFAE" w14:textId="77777777" w:rsidR="00037459" w:rsidRDefault="00037459" w:rsidP="002148E6">
            <w:pPr>
              <w:pStyle w:val="ListParagraph"/>
              <w:spacing w:before="0" w:after="0"/>
              <w:ind w:left="0"/>
              <w:jc w:val="both"/>
              <w:rPr>
                <w:color w:val="000000" w:themeColor="text1"/>
                <w:lang w:val="en-US"/>
              </w:rPr>
            </w:pPr>
            <w:r>
              <w:rPr>
                <w:color w:val="000000" w:themeColor="text1"/>
                <w:lang w:val="en-US"/>
              </w:rPr>
              <w:t>1</w:t>
            </w:r>
          </w:p>
        </w:tc>
        <w:tc>
          <w:tcPr>
            <w:tcW w:w="1080" w:type="dxa"/>
          </w:tcPr>
          <w:p w14:paraId="47A3BA5B" w14:textId="77777777" w:rsidR="00037459" w:rsidRDefault="00037459" w:rsidP="002148E6">
            <w:pPr>
              <w:pStyle w:val="ListParagraph"/>
              <w:spacing w:before="0" w:after="0"/>
              <w:ind w:left="0"/>
              <w:jc w:val="both"/>
              <w:rPr>
                <w:color w:val="000000" w:themeColor="text1"/>
                <w:lang w:val="en-US"/>
              </w:rPr>
            </w:pPr>
          </w:p>
        </w:tc>
        <w:tc>
          <w:tcPr>
            <w:tcW w:w="4320" w:type="dxa"/>
          </w:tcPr>
          <w:p w14:paraId="6F310E39" w14:textId="343C9A6F" w:rsidR="00037459" w:rsidRPr="00A56F55" w:rsidRDefault="00037459" w:rsidP="002148E6">
            <w:pPr>
              <w:pStyle w:val="ListParagraph"/>
              <w:spacing w:before="0" w:after="0"/>
              <w:ind w:left="0"/>
              <w:jc w:val="both"/>
              <w:rPr>
                <w:color w:val="000000" w:themeColor="text1"/>
                <w:lang w:val="it-IT"/>
              </w:rPr>
            </w:pPr>
            <w:r w:rsidRPr="00A56F55">
              <w:rPr>
                <w:color w:val="000000" w:themeColor="text1"/>
                <w:lang w:val="it-IT"/>
              </w:rPr>
              <w:t xml:space="preserve">Da: </w:t>
            </w:r>
            <w:r w:rsidR="004C2E8D">
              <w:rPr>
                <w:color w:val="000000" w:themeColor="text1"/>
                <w:lang w:val="it-IT"/>
              </w:rPr>
              <w:t>M.E.A.T.</w:t>
            </w:r>
            <w:r w:rsidRPr="00A56F55">
              <w:rPr>
                <w:color w:val="000000" w:themeColor="text1"/>
                <w:lang w:val="it-IT"/>
              </w:rPr>
              <w:t xml:space="preserve">, Serviciu Exploatare, Închideri Mine </w:t>
            </w:r>
            <w:r w:rsidR="00346959" w:rsidRPr="00A56F55">
              <w:rPr>
                <w:color w:val="000000" w:themeColor="text1"/>
                <w:lang w:val="it-IT"/>
              </w:rPr>
              <w:t>ș</w:t>
            </w:r>
            <w:r w:rsidRPr="00A56F55">
              <w:rPr>
                <w:color w:val="000000" w:themeColor="text1"/>
                <w:lang w:val="it-IT"/>
              </w:rPr>
              <w:t>i Ecologizare</w:t>
            </w:r>
          </w:p>
        </w:tc>
      </w:tr>
    </w:tbl>
    <w:p w14:paraId="47AC4423" w14:textId="2A6B4AA2" w:rsidR="00037459" w:rsidRPr="00A56F55"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lang w:val="it-IT"/>
        </w:rPr>
      </w:pPr>
      <w:r w:rsidRPr="00A56F55">
        <w:rPr>
          <w:color w:val="000000" w:themeColor="text1"/>
          <w:lang w:val="it-IT"/>
        </w:rPr>
        <w:t>Sunte</w:t>
      </w:r>
      <w:r w:rsidR="00AA45DB" w:rsidRPr="00A56F55">
        <w:rPr>
          <w:color w:val="000000" w:themeColor="text1"/>
          <w:lang w:val="it-IT"/>
        </w:rPr>
        <w:t>ț</w:t>
      </w:r>
      <w:r w:rsidRPr="00A56F55">
        <w:rPr>
          <w:color w:val="000000" w:themeColor="text1"/>
          <w:lang w:val="it-IT"/>
        </w:rPr>
        <w:t>i informat depre faptul că P</w:t>
      </w:r>
      <w:r w:rsidR="002148E6" w:rsidRPr="00A56F55">
        <w:rPr>
          <w:color w:val="000000" w:themeColor="text1"/>
          <w:lang w:val="it-IT"/>
        </w:rPr>
        <w:t>.</w:t>
      </w:r>
      <w:r w:rsidRPr="00A56F55">
        <w:rPr>
          <w:color w:val="000000" w:themeColor="text1"/>
          <w:lang w:val="it-IT"/>
        </w:rPr>
        <w:t>M</w:t>
      </w:r>
      <w:r w:rsidR="002148E6" w:rsidRPr="00A56F55">
        <w:rPr>
          <w:color w:val="000000" w:themeColor="text1"/>
          <w:lang w:val="it-IT"/>
        </w:rPr>
        <w:t>.</w:t>
      </w:r>
      <w:r w:rsidRPr="00A56F55">
        <w:rPr>
          <w:color w:val="000000" w:themeColor="text1"/>
          <w:lang w:val="it-IT"/>
        </w:rPr>
        <w:t>R</w:t>
      </w:r>
      <w:r w:rsidR="002148E6" w:rsidRPr="00A56F55">
        <w:rPr>
          <w:color w:val="000000" w:themeColor="text1"/>
          <w:lang w:val="it-IT"/>
        </w:rPr>
        <w:t>.</w:t>
      </w:r>
      <w:r w:rsidRPr="00A56F55">
        <w:rPr>
          <w:color w:val="000000" w:themeColor="text1"/>
          <w:lang w:val="it-IT"/>
        </w:rPr>
        <w:t>I</w:t>
      </w:r>
      <w:r w:rsidR="002148E6" w:rsidRPr="00A56F55">
        <w:rPr>
          <w:color w:val="000000" w:themeColor="text1"/>
          <w:lang w:val="it-IT"/>
        </w:rPr>
        <w:t>. Ciclul II</w:t>
      </w:r>
      <w:r w:rsidRPr="00A56F55">
        <w:rPr>
          <w:color w:val="000000" w:themeColor="text1"/>
          <w:lang w:val="it-IT"/>
        </w:rPr>
        <w:t xml:space="preserve"> </w:t>
      </w:r>
      <w:r w:rsidR="00346959" w:rsidRPr="00A56F55">
        <w:rPr>
          <w:color w:val="000000" w:themeColor="text1"/>
          <w:lang w:val="it-IT"/>
        </w:rPr>
        <w:t>ș</w:t>
      </w:r>
      <w:r w:rsidRPr="00A56F55">
        <w:rPr>
          <w:color w:val="000000" w:themeColor="text1"/>
          <w:lang w:val="it-IT"/>
        </w:rPr>
        <w:t>i Programul său de măsuri, inclusiv cele na</w:t>
      </w:r>
      <w:r w:rsidR="00AA45DB" w:rsidRPr="00A56F55">
        <w:rPr>
          <w:color w:val="000000" w:themeColor="text1"/>
          <w:lang w:val="it-IT"/>
        </w:rPr>
        <w:t>ț</w:t>
      </w:r>
      <w:r w:rsidRPr="00A56F55">
        <w:rPr>
          <w:color w:val="000000" w:themeColor="text1"/>
          <w:lang w:val="it-IT"/>
        </w:rPr>
        <w:t>ionale, vor deveni obligatorii odată ce vor fi aprobate de Guvernul României?</w:t>
      </w:r>
    </w:p>
    <w:tbl>
      <w:tblPr>
        <w:tblStyle w:val="TableGrid"/>
        <w:tblW w:w="0" w:type="auto"/>
        <w:jc w:val="center"/>
        <w:tblLook w:val="04A0" w:firstRow="1" w:lastRow="0" w:firstColumn="1" w:lastColumn="0" w:noHBand="0" w:noVBand="1"/>
      </w:tblPr>
      <w:tblGrid>
        <w:gridCol w:w="2265"/>
        <w:gridCol w:w="2375"/>
      </w:tblGrid>
      <w:tr w:rsidR="00093EEE" w:rsidRPr="00093EEE" w14:paraId="0A688EE0" w14:textId="77777777" w:rsidTr="00093EE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52BF9DFA" w14:textId="77777777" w:rsidR="00037459" w:rsidRPr="00093EEE" w:rsidRDefault="00037459" w:rsidP="002148E6">
            <w:pPr>
              <w:spacing w:before="0" w:after="0"/>
              <w:contextualSpacing/>
              <w:jc w:val="center"/>
              <w:rPr>
                <w:b/>
                <w:bCs/>
                <w:lang w:val="en-US"/>
              </w:rPr>
            </w:pPr>
            <w:r w:rsidRPr="00093EEE">
              <w:rPr>
                <w:b/>
                <w:bCs/>
                <w:lang w:val="en-US"/>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1C1C72B0" w14:textId="77777777" w:rsidR="00037459" w:rsidRPr="00093EEE" w:rsidRDefault="00037459" w:rsidP="002148E6">
            <w:pPr>
              <w:spacing w:before="0" w:after="0"/>
              <w:contextualSpacing/>
              <w:jc w:val="center"/>
              <w:rPr>
                <w:b/>
                <w:bCs/>
                <w:lang w:val="en-US"/>
              </w:rPr>
            </w:pPr>
            <w:r w:rsidRPr="00093EEE">
              <w:rPr>
                <w:b/>
                <w:bCs/>
                <w:lang w:val="en-US"/>
              </w:rPr>
              <w:t>Nu</w:t>
            </w:r>
          </w:p>
        </w:tc>
      </w:tr>
      <w:tr w:rsidR="00093EEE" w:rsidRPr="00093EEE" w14:paraId="03057DEB" w14:textId="77777777" w:rsidTr="00093EE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uto"/>
          </w:tcPr>
          <w:p w14:paraId="683DDF0B" w14:textId="77777777" w:rsidR="00037459" w:rsidRPr="00093EEE" w:rsidRDefault="00037459" w:rsidP="002148E6">
            <w:pPr>
              <w:spacing w:before="0" w:after="0"/>
              <w:contextualSpacing/>
              <w:jc w:val="center"/>
              <w:rPr>
                <w:lang w:val="en-US"/>
              </w:rPr>
            </w:pPr>
            <w:r w:rsidRPr="00093EEE">
              <w:rPr>
                <w:lang w:val="en-US"/>
              </w:rPr>
              <w:t>12</w:t>
            </w:r>
          </w:p>
        </w:tc>
        <w:tc>
          <w:tcPr>
            <w:tcW w:w="2375" w:type="dxa"/>
            <w:tcBorders>
              <w:top w:val="single" w:sz="4" w:space="0" w:color="auto"/>
              <w:left w:val="single" w:sz="4" w:space="0" w:color="auto"/>
              <w:bottom w:val="single" w:sz="4" w:space="0" w:color="auto"/>
              <w:right w:val="single" w:sz="4" w:space="0" w:color="auto"/>
            </w:tcBorders>
            <w:shd w:val="clear" w:color="auto" w:fill="auto"/>
          </w:tcPr>
          <w:p w14:paraId="28A2A7A0" w14:textId="77777777" w:rsidR="00037459" w:rsidRPr="00093EEE" w:rsidRDefault="00037459" w:rsidP="002148E6">
            <w:pPr>
              <w:spacing w:before="0" w:after="0"/>
              <w:contextualSpacing/>
              <w:jc w:val="center"/>
              <w:rPr>
                <w:lang w:val="en-US"/>
              </w:rPr>
            </w:pPr>
            <w:r w:rsidRPr="00093EEE">
              <w:rPr>
                <w:lang w:val="en-US"/>
              </w:rPr>
              <w:t>2</w:t>
            </w:r>
          </w:p>
        </w:tc>
      </w:tr>
    </w:tbl>
    <w:p w14:paraId="4950CD57" w14:textId="3337BE00" w:rsidR="00037459" w:rsidRDefault="00037459" w:rsidP="002148E6">
      <w:pPr>
        <w:pStyle w:val="ListParagraph"/>
        <w:contextualSpacing w:val="0"/>
        <w:jc w:val="both"/>
        <w:rPr>
          <w:color w:val="000000" w:themeColor="text1"/>
        </w:rPr>
      </w:pPr>
      <w:r w:rsidRPr="00637D3D">
        <w:rPr>
          <w:color w:val="000000" w:themeColor="text1"/>
        </w:rPr>
        <w:t>De asemenea, vă rugăm să re</w:t>
      </w:r>
      <w:r w:rsidR="00AA45DB">
        <w:rPr>
          <w:color w:val="000000" w:themeColor="text1"/>
        </w:rPr>
        <w:t>ț</w:t>
      </w:r>
      <w:r w:rsidRPr="00637D3D">
        <w:rPr>
          <w:color w:val="000000" w:themeColor="text1"/>
        </w:rPr>
        <w:t>ine</w:t>
      </w:r>
      <w:r w:rsidR="00AA45DB">
        <w:rPr>
          <w:color w:val="000000" w:themeColor="text1"/>
        </w:rPr>
        <w:t>ț</w:t>
      </w:r>
      <w:r w:rsidRPr="00637D3D">
        <w:rPr>
          <w:color w:val="000000" w:themeColor="text1"/>
        </w:rPr>
        <w:t>i că România are obliga</w:t>
      </w:r>
      <w:r w:rsidR="00AA45DB">
        <w:rPr>
          <w:color w:val="000000" w:themeColor="text1"/>
        </w:rPr>
        <w:t>ț</w:t>
      </w:r>
      <w:r w:rsidRPr="00637D3D">
        <w:rPr>
          <w:color w:val="000000" w:themeColor="text1"/>
        </w:rPr>
        <w:t xml:space="preserve">ii legate de monitorizarea periodică </w:t>
      </w:r>
      <w:r w:rsidR="00346959">
        <w:rPr>
          <w:color w:val="000000" w:themeColor="text1"/>
        </w:rPr>
        <w:t>ș</w:t>
      </w:r>
      <w:r w:rsidRPr="00637D3D">
        <w:rPr>
          <w:color w:val="000000" w:themeColor="text1"/>
        </w:rPr>
        <w:t>i raportarea progreselor înregistrate în implementarea Programului de măsuri.</w:t>
      </w:r>
      <w:r>
        <w:rPr>
          <w:color w:val="000000" w:themeColor="text1"/>
        </w:rPr>
        <w:t xml:space="preserve"> </w:t>
      </w:r>
    </w:p>
    <w:p w14:paraId="76ECAC77" w14:textId="1DC26A3F" w:rsidR="00037459"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rPr>
      </w:pPr>
      <w:r w:rsidRPr="00637D3D">
        <w:rPr>
          <w:color w:val="000000" w:themeColor="text1"/>
        </w:rPr>
        <w:t>Crede</w:t>
      </w:r>
      <w:r w:rsidR="00AA45DB">
        <w:rPr>
          <w:color w:val="000000" w:themeColor="text1"/>
        </w:rPr>
        <w:t>ț</w:t>
      </w:r>
      <w:r w:rsidRPr="00637D3D">
        <w:rPr>
          <w:color w:val="000000" w:themeColor="text1"/>
        </w:rPr>
        <w:t>i că este important:</w:t>
      </w:r>
    </w:p>
    <w:p w14:paraId="70A1563A" w14:textId="64CB70D8" w:rsidR="00037459" w:rsidRPr="00A56F55" w:rsidRDefault="00037459" w:rsidP="009669A6">
      <w:pPr>
        <w:pStyle w:val="ListParagraph"/>
        <w:numPr>
          <w:ilvl w:val="1"/>
          <w:numId w:val="99"/>
        </w:numPr>
        <w:suppressAutoHyphens w:val="0"/>
        <w:autoSpaceDN/>
        <w:ind w:left="1434" w:hanging="357"/>
        <w:contextualSpacing w:val="0"/>
        <w:textAlignment w:val="auto"/>
        <w:rPr>
          <w:color w:val="000000" w:themeColor="text1"/>
          <w:lang w:val="it-IT"/>
        </w:rPr>
      </w:pPr>
      <w:r w:rsidRPr="00A56F55">
        <w:rPr>
          <w:color w:val="000000" w:themeColor="text1"/>
          <w:lang w:val="it-IT"/>
        </w:rPr>
        <w:t>Să fi</w:t>
      </w:r>
      <w:r w:rsidR="00AA45DB" w:rsidRPr="00A56F55">
        <w:rPr>
          <w:rFonts w:cstheme="minorHAnsi"/>
          <w:color w:val="000000" w:themeColor="text1"/>
          <w:lang w:val="it-IT"/>
        </w:rPr>
        <w:t>ț</w:t>
      </w:r>
      <w:r w:rsidRPr="00A56F55">
        <w:rPr>
          <w:color w:val="000000" w:themeColor="text1"/>
          <w:lang w:val="it-IT"/>
        </w:rPr>
        <w:t xml:space="preserve">i informat </w:t>
      </w:r>
      <w:r w:rsidR="00346959" w:rsidRPr="00A56F55">
        <w:rPr>
          <w:color w:val="000000" w:themeColor="text1"/>
          <w:lang w:val="it-IT"/>
        </w:rPr>
        <w:t>ș</w:t>
      </w:r>
      <w:r w:rsidRPr="00A56F55">
        <w:rPr>
          <w:color w:val="000000" w:themeColor="text1"/>
          <w:lang w:val="it-IT"/>
        </w:rPr>
        <w:t>i consultat cu privire la progresele înregistrate în ceea ce prive</w:t>
      </w:r>
      <w:r w:rsidR="00346959" w:rsidRPr="00A56F55">
        <w:rPr>
          <w:color w:val="000000" w:themeColor="text1"/>
          <w:lang w:val="it-IT"/>
        </w:rPr>
        <w:t>ș</w:t>
      </w:r>
      <w:r w:rsidRPr="00A56F55">
        <w:rPr>
          <w:color w:val="000000" w:themeColor="text1"/>
          <w:lang w:val="it-IT"/>
        </w:rPr>
        <w:t>te lista de măsuri na</w:t>
      </w:r>
      <w:r w:rsidR="00AA45DB" w:rsidRPr="00A56F55">
        <w:rPr>
          <w:color w:val="000000" w:themeColor="text1"/>
          <w:lang w:val="it-IT"/>
        </w:rPr>
        <w:t>ț</w:t>
      </w:r>
      <w:r w:rsidRPr="00A56F55">
        <w:rPr>
          <w:color w:val="000000" w:themeColor="text1"/>
          <w:lang w:val="it-IT"/>
        </w:rPr>
        <w:t>ionale?</w:t>
      </w:r>
    </w:p>
    <w:tbl>
      <w:tblPr>
        <w:tblStyle w:val="TableGrid"/>
        <w:tblW w:w="0" w:type="auto"/>
        <w:jc w:val="center"/>
        <w:tblLook w:val="04A0" w:firstRow="1" w:lastRow="0" w:firstColumn="1" w:lastColumn="0" w:noHBand="0" w:noVBand="1"/>
      </w:tblPr>
      <w:tblGrid>
        <w:gridCol w:w="1585"/>
        <w:gridCol w:w="1475"/>
      </w:tblGrid>
      <w:tr w:rsidR="00037459" w14:paraId="24CCE195"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7875D8CB" w14:textId="77777777" w:rsidR="00037459" w:rsidRPr="00093EEE" w:rsidRDefault="00037459" w:rsidP="00442390">
            <w:pPr>
              <w:spacing w:before="0" w:after="0"/>
              <w:contextualSpacing/>
              <w:jc w:val="center"/>
              <w:rPr>
                <w:b/>
                <w:bCs/>
                <w:lang w:val="en-US"/>
              </w:rPr>
            </w:pPr>
            <w:r w:rsidRPr="00093EEE">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5C0AC8F9" w14:textId="77777777" w:rsidR="00037459" w:rsidRPr="00093EEE" w:rsidRDefault="00037459" w:rsidP="00442390">
            <w:pPr>
              <w:spacing w:before="0" w:after="0"/>
              <w:contextualSpacing/>
              <w:jc w:val="center"/>
              <w:rPr>
                <w:b/>
                <w:bCs/>
                <w:lang w:val="en-US"/>
              </w:rPr>
            </w:pPr>
            <w:r w:rsidRPr="00093EEE">
              <w:rPr>
                <w:b/>
                <w:bCs/>
                <w:lang w:val="en-US"/>
              </w:rPr>
              <w:t>Nu</w:t>
            </w:r>
          </w:p>
        </w:tc>
      </w:tr>
      <w:tr w:rsidR="00037459" w14:paraId="17ECA074"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tcPr>
          <w:p w14:paraId="62F6E4E6" w14:textId="77777777" w:rsidR="00037459" w:rsidRPr="00093EEE" w:rsidRDefault="00037459" w:rsidP="00442390">
            <w:pPr>
              <w:spacing w:before="0" w:after="0"/>
              <w:contextualSpacing/>
              <w:jc w:val="center"/>
              <w:rPr>
                <w:lang w:val="en-US"/>
              </w:rPr>
            </w:pPr>
            <w:r w:rsidRPr="00093EEE">
              <w:rPr>
                <w:lang w:val="en-US"/>
              </w:rPr>
              <w:t>15</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34B8283E" w14:textId="77777777" w:rsidR="00037459" w:rsidRPr="00093EEE" w:rsidRDefault="00037459" w:rsidP="00442390">
            <w:pPr>
              <w:spacing w:before="0" w:after="0"/>
              <w:contextualSpacing/>
              <w:jc w:val="center"/>
              <w:rPr>
                <w:lang w:val="en-US"/>
              </w:rPr>
            </w:pPr>
            <w:r w:rsidRPr="00093EEE">
              <w:rPr>
                <w:lang w:val="en-US"/>
              </w:rPr>
              <w:t>1</w:t>
            </w:r>
          </w:p>
        </w:tc>
      </w:tr>
    </w:tbl>
    <w:p w14:paraId="468FC647" w14:textId="2E5B191B" w:rsidR="00037459" w:rsidRPr="00D75EBF" w:rsidRDefault="00037459" w:rsidP="009669A6">
      <w:pPr>
        <w:pStyle w:val="ListParagraph"/>
        <w:numPr>
          <w:ilvl w:val="1"/>
          <w:numId w:val="99"/>
        </w:numPr>
        <w:suppressAutoHyphens w:val="0"/>
        <w:autoSpaceDN/>
        <w:ind w:left="1434" w:hanging="357"/>
        <w:contextualSpacing w:val="0"/>
        <w:textAlignment w:val="auto"/>
        <w:rPr>
          <w:color w:val="000000" w:themeColor="text1"/>
          <w:lang w:val="it-IT"/>
        </w:rPr>
      </w:pPr>
      <w:r w:rsidRPr="00D75EBF">
        <w:rPr>
          <w:color w:val="000000" w:themeColor="text1"/>
          <w:lang w:val="it-IT"/>
        </w:rPr>
        <w:t>Să ave</w:t>
      </w:r>
      <w:r w:rsidR="00AA45DB" w:rsidRPr="00D75EBF">
        <w:rPr>
          <w:color w:val="000000" w:themeColor="text1"/>
          <w:lang w:val="it-IT"/>
        </w:rPr>
        <w:t>ț</w:t>
      </w:r>
      <w:r w:rsidRPr="00D75EBF">
        <w:rPr>
          <w:color w:val="000000" w:themeColor="text1"/>
          <w:lang w:val="it-IT"/>
        </w:rPr>
        <w:t>i contact permanent cu autorită</w:t>
      </w:r>
      <w:r w:rsidR="00AA45DB" w:rsidRPr="00D75EBF">
        <w:rPr>
          <w:color w:val="000000" w:themeColor="text1"/>
          <w:lang w:val="it-IT"/>
        </w:rPr>
        <w:t>ț</w:t>
      </w:r>
      <w:r w:rsidRPr="00D75EBF">
        <w:rPr>
          <w:color w:val="000000" w:themeColor="text1"/>
          <w:lang w:val="it-IT"/>
        </w:rPr>
        <w:t>ile de management al riscului la inunda</w:t>
      </w:r>
      <w:r w:rsidR="00AA45DB" w:rsidRPr="00D75EBF">
        <w:rPr>
          <w:color w:val="000000" w:themeColor="text1"/>
          <w:lang w:val="it-IT"/>
        </w:rPr>
        <w:t>ț</w:t>
      </w:r>
      <w:r w:rsidRPr="00D75EBF">
        <w:rPr>
          <w:color w:val="000000" w:themeColor="text1"/>
          <w:lang w:val="it-IT"/>
        </w:rPr>
        <w:t>ii?</w:t>
      </w:r>
    </w:p>
    <w:tbl>
      <w:tblPr>
        <w:tblStyle w:val="TableGrid"/>
        <w:tblW w:w="0" w:type="auto"/>
        <w:jc w:val="center"/>
        <w:tblLook w:val="04A0" w:firstRow="1" w:lastRow="0" w:firstColumn="1" w:lastColumn="0" w:noHBand="0" w:noVBand="1"/>
      </w:tblPr>
      <w:tblGrid>
        <w:gridCol w:w="1585"/>
        <w:gridCol w:w="1475"/>
      </w:tblGrid>
      <w:tr w:rsidR="00093EEE" w:rsidRPr="00093EEE" w14:paraId="7B4B18C2"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14B67154" w14:textId="77777777" w:rsidR="00037459" w:rsidRPr="00093EEE" w:rsidRDefault="00037459" w:rsidP="00442390">
            <w:pPr>
              <w:spacing w:before="0" w:after="0"/>
              <w:contextualSpacing/>
              <w:jc w:val="center"/>
              <w:rPr>
                <w:b/>
                <w:bCs/>
                <w:lang w:val="en-US"/>
              </w:rPr>
            </w:pPr>
            <w:r w:rsidRPr="00093EEE">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36266DB2" w14:textId="77777777" w:rsidR="00037459" w:rsidRPr="00093EEE" w:rsidRDefault="00037459" w:rsidP="00442390">
            <w:pPr>
              <w:spacing w:before="0" w:after="0"/>
              <w:contextualSpacing/>
              <w:jc w:val="center"/>
              <w:rPr>
                <w:b/>
                <w:bCs/>
                <w:lang w:val="en-US"/>
              </w:rPr>
            </w:pPr>
            <w:r w:rsidRPr="00093EEE">
              <w:rPr>
                <w:b/>
                <w:bCs/>
                <w:lang w:val="en-US"/>
              </w:rPr>
              <w:t>Nu</w:t>
            </w:r>
          </w:p>
        </w:tc>
      </w:tr>
      <w:tr w:rsidR="00093EEE" w:rsidRPr="00093EEE" w14:paraId="49C06EDF"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tcPr>
          <w:p w14:paraId="0B01B52E" w14:textId="77777777" w:rsidR="00037459" w:rsidRPr="00093EEE" w:rsidRDefault="00037459" w:rsidP="00442390">
            <w:pPr>
              <w:spacing w:before="0" w:after="0"/>
              <w:contextualSpacing/>
              <w:jc w:val="center"/>
              <w:rPr>
                <w:lang w:val="en-US"/>
              </w:rPr>
            </w:pPr>
            <w:r w:rsidRPr="00093EEE">
              <w:rPr>
                <w:lang w:val="en-US"/>
              </w:rPr>
              <w:t>13</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5B904BFF" w14:textId="77777777" w:rsidR="00037459" w:rsidRPr="00093EEE" w:rsidRDefault="00037459" w:rsidP="00442390">
            <w:pPr>
              <w:spacing w:before="0" w:after="0"/>
              <w:contextualSpacing/>
              <w:jc w:val="center"/>
              <w:rPr>
                <w:lang w:val="en-US"/>
              </w:rPr>
            </w:pPr>
            <w:r w:rsidRPr="00093EEE">
              <w:rPr>
                <w:lang w:val="en-US"/>
              </w:rPr>
              <w:t>3</w:t>
            </w:r>
          </w:p>
        </w:tc>
      </w:tr>
    </w:tbl>
    <w:p w14:paraId="63C555D9" w14:textId="19919784" w:rsidR="00037459" w:rsidRPr="00C069AC" w:rsidRDefault="00037459" w:rsidP="009669A6">
      <w:pPr>
        <w:pStyle w:val="ListParagraph"/>
        <w:numPr>
          <w:ilvl w:val="1"/>
          <w:numId w:val="99"/>
        </w:numPr>
        <w:suppressAutoHyphens w:val="0"/>
        <w:autoSpaceDN/>
        <w:ind w:left="1434" w:hanging="357"/>
        <w:contextualSpacing w:val="0"/>
        <w:textAlignment w:val="auto"/>
        <w:rPr>
          <w:color w:val="000000" w:themeColor="text1"/>
        </w:rPr>
      </w:pPr>
      <w:r w:rsidRPr="00C069AC">
        <w:rPr>
          <w:color w:val="000000" w:themeColor="text1"/>
        </w:rPr>
        <w:t>S</w:t>
      </w:r>
      <w:r w:rsidR="002148E6">
        <w:rPr>
          <w:color w:val="000000" w:themeColor="text1"/>
        </w:rPr>
        <w:t>ă</w:t>
      </w:r>
      <w:r w:rsidRPr="00C069AC">
        <w:rPr>
          <w:color w:val="000000" w:themeColor="text1"/>
        </w:rPr>
        <w:t xml:space="preserve"> fi</w:t>
      </w:r>
      <w:r w:rsidR="00AA45DB">
        <w:rPr>
          <w:color w:val="000000" w:themeColor="text1"/>
        </w:rPr>
        <w:t>ț</w:t>
      </w:r>
      <w:r w:rsidRPr="00C069AC">
        <w:rPr>
          <w:color w:val="000000" w:themeColor="text1"/>
        </w:rPr>
        <w:t xml:space="preserve">i implicat active </w:t>
      </w:r>
      <w:r>
        <w:rPr>
          <w:color w:val="000000" w:themeColor="text1"/>
        </w:rPr>
        <w:t>î</w:t>
      </w:r>
      <w:r w:rsidRPr="00C069AC">
        <w:rPr>
          <w:color w:val="000000" w:themeColor="text1"/>
        </w:rPr>
        <w:t>n dezvoltarea m</w:t>
      </w:r>
      <w:r w:rsidR="002148E6">
        <w:rPr>
          <w:color w:val="000000" w:themeColor="text1"/>
        </w:rPr>
        <w:t>ă</w:t>
      </w:r>
      <w:r w:rsidRPr="00C069AC">
        <w:rPr>
          <w:color w:val="000000" w:themeColor="text1"/>
        </w:rPr>
        <w:t>surilor na</w:t>
      </w:r>
      <w:r w:rsidR="00AA45DB">
        <w:rPr>
          <w:color w:val="000000" w:themeColor="text1"/>
        </w:rPr>
        <w:t>ț</w:t>
      </w:r>
      <w:r w:rsidRPr="00C069AC">
        <w:rPr>
          <w:color w:val="000000" w:themeColor="text1"/>
        </w:rPr>
        <w:t xml:space="preserve">ionale? </w:t>
      </w:r>
    </w:p>
    <w:tbl>
      <w:tblPr>
        <w:tblStyle w:val="TableGrid"/>
        <w:tblW w:w="0" w:type="auto"/>
        <w:jc w:val="center"/>
        <w:tblLook w:val="04A0" w:firstRow="1" w:lastRow="0" w:firstColumn="1" w:lastColumn="0" w:noHBand="0" w:noVBand="1"/>
      </w:tblPr>
      <w:tblGrid>
        <w:gridCol w:w="1585"/>
        <w:gridCol w:w="1475"/>
      </w:tblGrid>
      <w:tr w:rsidR="00093EEE" w:rsidRPr="00093EEE" w14:paraId="5D0EA2BF"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247B5DF2" w14:textId="77777777" w:rsidR="00037459" w:rsidRPr="00093EEE" w:rsidRDefault="00037459" w:rsidP="00442390">
            <w:pPr>
              <w:spacing w:before="0" w:after="0"/>
              <w:contextualSpacing/>
              <w:jc w:val="center"/>
              <w:rPr>
                <w:b/>
                <w:bCs/>
                <w:lang w:val="en-US"/>
              </w:rPr>
            </w:pPr>
            <w:r w:rsidRPr="00093EEE">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2BCFC6E9" w14:textId="77777777" w:rsidR="00037459" w:rsidRPr="00093EEE" w:rsidRDefault="00037459" w:rsidP="00442390">
            <w:pPr>
              <w:spacing w:before="0" w:after="0"/>
              <w:contextualSpacing/>
              <w:jc w:val="center"/>
              <w:rPr>
                <w:b/>
                <w:bCs/>
                <w:lang w:val="en-US"/>
              </w:rPr>
            </w:pPr>
            <w:r w:rsidRPr="00093EEE">
              <w:rPr>
                <w:b/>
                <w:bCs/>
                <w:lang w:val="en-US"/>
              </w:rPr>
              <w:t>Nu</w:t>
            </w:r>
          </w:p>
        </w:tc>
      </w:tr>
      <w:tr w:rsidR="00093EEE" w:rsidRPr="00093EEE" w14:paraId="5A81CD71" w14:textId="77777777" w:rsidTr="00093EEE">
        <w:trPr>
          <w:jc w:val="center"/>
        </w:trPr>
        <w:tc>
          <w:tcPr>
            <w:tcW w:w="1585" w:type="dxa"/>
            <w:tcBorders>
              <w:top w:val="single" w:sz="4" w:space="0" w:color="auto"/>
              <w:left w:val="single" w:sz="4" w:space="0" w:color="auto"/>
              <w:bottom w:val="single" w:sz="4" w:space="0" w:color="auto"/>
              <w:right w:val="single" w:sz="4" w:space="0" w:color="auto"/>
            </w:tcBorders>
            <w:shd w:val="clear" w:color="auto" w:fill="auto"/>
          </w:tcPr>
          <w:p w14:paraId="15866BE1" w14:textId="77777777" w:rsidR="00037459" w:rsidRPr="00093EEE" w:rsidRDefault="00037459" w:rsidP="00442390">
            <w:pPr>
              <w:spacing w:before="0" w:after="0"/>
              <w:contextualSpacing/>
              <w:jc w:val="center"/>
              <w:rPr>
                <w:lang w:val="en-US"/>
              </w:rPr>
            </w:pPr>
            <w:r w:rsidRPr="00093EEE">
              <w:rPr>
                <w:lang w:val="en-US"/>
              </w:rPr>
              <w:t>14</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60E55F31" w14:textId="77777777" w:rsidR="00037459" w:rsidRPr="00093EEE" w:rsidRDefault="00037459" w:rsidP="00442390">
            <w:pPr>
              <w:spacing w:before="0" w:after="0"/>
              <w:contextualSpacing/>
              <w:jc w:val="center"/>
              <w:rPr>
                <w:lang w:val="en-US"/>
              </w:rPr>
            </w:pPr>
            <w:r w:rsidRPr="00093EEE">
              <w:rPr>
                <w:lang w:val="en-US"/>
              </w:rPr>
              <w:t>2</w:t>
            </w:r>
          </w:p>
        </w:tc>
      </w:tr>
    </w:tbl>
    <w:p w14:paraId="376F5F73" w14:textId="04C7DFAA" w:rsidR="00037459" w:rsidRPr="00C069AC"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rPr>
      </w:pPr>
      <w:r w:rsidRPr="00C069AC">
        <w:rPr>
          <w:color w:val="000000" w:themeColor="text1"/>
        </w:rPr>
        <w:t>Orice altă recomandare care ar trebui luată în considerare pentru dezvoltarea măsurilor na</w:t>
      </w:r>
      <w:r w:rsidR="00AA45DB">
        <w:rPr>
          <w:color w:val="000000" w:themeColor="text1"/>
        </w:rPr>
        <w:t>ț</w:t>
      </w:r>
      <w:r w:rsidRPr="00C069AC">
        <w:rPr>
          <w:color w:val="000000" w:themeColor="text1"/>
        </w:rPr>
        <w:t>ionale pentru sectorul dumneavoastră?</w:t>
      </w:r>
    </w:p>
    <w:tbl>
      <w:tblPr>
        <w:tblStyle w:val="TableGrid"/>
        <w:tblW w:w="0" w:type="auto"/>
        <w:jc w:val="center"/>
        <w:tblLook w:val="04A0" w:firstRow="1" w:lastRow="0" w:firstColumn="1" w:lastColumn="0" w:noHBand="0" w:noVBand="1"/>
      </w:tblPr>
      <w:tblGrid>
        <w:gridCol w:w="1000"/>
        <w:gridCol w:w="6997"/>
      </w:tblGrid>
      <w:tr w:rsidR="00093EEE" w:rsidRPr="00093EEE" w14:paraId="124B5F64" w14:textId="77777777" w:rsidTr="00093EEE">
        <w:trPr>
          <w:jc w:val="center"/>
        </w:trPr>
        <w:tc>
          <w:tcPr>
            <w:tcW w:w="1000" w:type="dxa"/>
            <w:shd w:val="clear" w:color="auto" w:fill="auto"/>
          </w:tcPr>
          <w:p w14:paraId="0C5D3BBB" w14:textId="77777777" w:rsidR="00037459" w:rsidRPr="00093EEE" w:rsidRDefault="00037459" w:rsidP="00442390">
            <w:pPr>
              <w:pStyle w:val="ListParagraph"/>
              <w:spacing w:before="0" w:after="0"/>
              <w:ind w:left="0"/>
              <w:contextualSpacing w:val="0"/>
              <w:jc w:val="center"/>
              <w:rPr>
                <w:b/>
                <w:bCs/>
                <w:lang w:val="en-US"/>
              </w:rPr>
            </w:pPr>
            <w:r w:rsidRPr="00093EEE">
              <w:rPr>
                <w:b/>
                <w:bCs/>
                <w:lang w:val="en-US"/>
              </w:rPr>
              <w:t>Sector</w:t>
            </w:r>
          </w:p>
        </w:tc>
        <w:tc>
          <w:tcPr>
            <w:tcW w:w="6997" w:type="dxa"/>
            <w:shd w:val="clear" w:color="auto" w:fill="auto"/>
          </w:tcPr>
          <w:p w14:paraId="6FC922DD" w14:textId="77777777" w:rsidR="00037459" w:rsidRPr="00093EEE" w:rsidRDefault="00037459" w:rsidP="00442390">
            <w:pPr>
              <w:pStyle w:val="ListParagraph"/>
              <w:spacing w:before="0" w:after="0"/>
              <w:ind w:left="0"/>
              <w:contextualSpacing w:val="0"/>
              <w:jc w:val="center"/>
              <w:rPr>
                <w:b/>
                <w:bCs/>
                <w:lang w:val="en-US"/>
              </w:rPr>
            </w:pPr>
            <w:r w:rsidRPr="00093EEE">
              <w:rPr>
                <w:b/>
                <w:bCs/>
                <w:lang w:val="en-US"/>
              </w:rPr>
              <w:t>Recomanadare</w:t>
            </w:r>
          </w:p>
        </w:tc>
      </w:tr>
      <w:tr w:rsidR="00093EEE" w:rsidRPr="007B3CB4" w14:paraId="01F24A45" w14:textId="77777777" w:rsidTr="00093EEE">
        <w:trPr>
          <w:jc w:val="center"/>
        </w:trPr>
        <w:tc>
          <w:tcPr>
            <w:tcW w:w="1000" w:type="dxa"/>
            <w:shd w:val="clear" w:color="auto" w:fill="auto"/>
          </w:tcPr>
          <w:p w14:paraId="70973067" w14:textId="3A85BAF4" w:rsidR="00037459" w:rsidRPr="00093EEE" w:rsidRDefault="00037459" w:rsidP="00442390">
            <w:pPr>
              <w:pStyle w:val="ListParagraph"/>
              <w:spacing w:before="0" w:after="0"/>
              <w:ind w:left="0"/>
              <w:contextualSpacing w:val="0"/>
              <w:jc w:val="both"/>
              <w:rPr>
                <w:lang w:val="en-US"/>
              </w:rPr>
            </w:pPr>
            <w:r w:rsidRPr="00093EEE">
              <w:rPr>
                <w:rFonts w:cstheme="minorHAnsi"/>
                <w:lang w:val="en-US"/>
              </w:rPr>
              <w:t>P</w:t>
            </w:r>
            <w:r w:rsidR="002148E6" w:rsidRPr="00093EEE">
              <w:rPr>
                <w:rFonts w:cstheme="minorHAnsi"/>
                <w:lang w:val="en-US"/>
              </w:rPr>
              <w:t>ă</w:t>
            </w:r>
            <w:r w:rsidRPr="00093EEE">
              <w:rPr>
                <w:rFonts w:cstheme="minorHAnsi"/>
                <w:lang w:val="en-US"/>
              </w:rPr>
              <w:t>duri</w:t>
            </w:r>
          </w:p>
        </w:tc>
        <w:tc>
          <w:tcPr>
            <w:tcW w:w="6997" w:type="dxa"/>
            <w:shd w:val="clear" w:color="auto" w:fill="auto"/>
          </w:tcPr>
          <w:p w14:paraId="7328DEA5" w14:textId="1A76DFE0" w:rsidR="00037459" w:rsidRPr="00D75EBF" w:rsidRDefault="00037459" w:rsidP="00442390">
            <w:pPr>
              <w:pStyle w:val="ListParagraph"/>
              <w:spacing w:before="0" w:after="0"/>
              <w:ind w:left="0"/>
              <w:contextualSpacing w:val="0"/>
              <w:jc w:val="both"/>
              <w:rPr>
                <w:lang w:val="pt-BR"/>
              </w:rPr>
            </w:pPr>
            <w:r w:rsidRPr="00D75EBF">
              <w:rPr>
                <w:lang w:val="pt-BR"/>
              </w:rPr>
              <w:t xml:space="preserve">Monitorizarea respectării aplicării măsurilor legale, proiectelor </w:t>
            </w:r>
            <w:r w:rsidR="00346959" w:rsidRPr="00D75EBF">
              <w:rPr>
                <w:lang w:val="pt-BR"/>
              </w:rPr>
              <w:t>ș</w:t>
            </w:r>
            <w:r w:rsidRPr="00D75EBF">
              <w:rPr>
                <w:lang w:val="pt-BR"/>
              </w:rPr>
              <w:t>i planurilor în zonele de interes ale P</w:t>
            </w:r>
            <w:r w:rsidR="00442390" w:rsidRPr="00D75EBF">
              <w:rPr>
                <w:lang w:val="pt-BR"/>
              </w:rPr>
              <w:t>.</w:t>
            </w:r>
            <w:r w:rsidRPr="00D75EBF">
              <w:rPr>
                <w:lang w:val="pt-BR"/>
              </w:rPr>
              <w:t>M</w:t>
            </w:r>
            <w:r w:rsidR="00442390" w:rsidRPr="00D75EBF">
              <w:rPr>
                <w:lang w:val="pt-BR"/>
              </w:rPr>
              <w:t>.</w:t>
            </w:r>
            <w:r w:rsidRPr="00D75EBF">
              <w:rPr>
                <w:lang w:val="pt-BR"/>
              </w:rPr>
              <w:t>R</w:t>
            </w:r>
            <w:r w:rsidR="00442390" w:rsidRPr="00D75EBF">
              <w:rPr>
                <w:lang w:val="pt-BR"/>
              </w:rPr>
              <w:t>.</w:t>
            </w:r>
            <w:r w:rsidRPr="00D75EBF">
              <w:rPr>
                <w:lang w:val="pt-BR"/>
              </w:rPr>
              <w:t>I</w:t>
            </w:r>
            <w:r w:rsidR="00442390" w:rsidRPr="00D75EBF">
              <w:rPr>
                <w:lang w:val="pt-BR"/>
              </w:rPr>
              <w:t>.</w:t>
            </w:r>
          </w:p>
        </w:tc>
      </w:tr>
      <w:tr w:rsidR="00093EEE" w:rsidRPr="00093EEE" w14:paraId="17EDA662" w14:textId="77777777" w:rsidTr="00093EEE">
        <w:trPr>
          <w:jc w:val="center"/>
        </w:trPr>
        <w:tc>
          <w:tcPr>
            <w:tcW w:w="1000" w:type="dxa"/>
            <w:shd w:val="clear" w:color="auto" w:fill="auto"/>
          </w:tcPr>
          <w:p w14:paraId="4717E2F4" w14:textId="77777777" w:rsidR="00037459" w:rsidRPr="00093EEE" w:rsidRDefault="00037459" w:rsidP="00442390">
            <w:pPr>
              <w:pStyle w:val="ListParagraph"/>
              <w:spacing w:before="0" w:after="0"/>
              <w:ind w:left="0"/>
              <w:contextualSpacing w:val="0"/>
              <w:jc w:val="both"/>
              <w:rPr>
                <w:rFonts w:cstheme="minorHAnsi"/>
                <w:lang w:val="en-US"/>
              </w:rPr>
            </w:pPr>
            <w:r w:rsidRPr="00093EEE">
              <w:rPr>
                <w:rFonts w:cstheme="minorHAnsi"/>
                <w:lang w:val="en-US"/>
              </w:rPr>
              <w:t>Transport</w:t>
            </w:r>
          </w:p>
        </w:tc>
        <w:tc>
          <w:tcPr>
            <w:tcW w:w="6997" w:type="dxa"/>
            <w:shd w:val="clear" w:color="auto" w:fill="auto"/>
          </w:tcPr>
          <w:p w14:paraId="7A6A72B9" w14:textId="481CD90D" w:rsidR="00037459" w:rsidRPr="00093EEE" w:rsidRDefault="00037459" w:rsidP="009669A6">
            <w:pPr>
              <w:pStyle w:val="ListParagraph"/>
              <w:numPr>
                <w:ilvl w:val="0"/>
                <w:numId w:val="104"/>
              </w:numPr>
              <w:suppressAutoHyphens w:val="0"/>
              <w:spacing w:before="0" w:after="0"/>
              <w:contextualSpacing w:val="0"/>
              <w:jc w:val="both"/>
              <w:rPr>
                <w:lang w:val="en-US"/>
              </w:rPr>
            </w:pPr>
            <w:r w:rsidRPr="00093EEE">
              <w:rPr>
                <w:lang w:val="en-US"/>
              </w:rPr>
              <w:t>Existen</w:t>
            </w:r>
            <w:r w:rsidR="00AA45DB">
              <w:rPr>
                <w:rFonts w:ascii="Calibri" w:hAnsi="Calibri" w:cs="Calibri"/>
                <w:lang w:val="en-US"/>
              </w:rPr>
              <w:t>ț</w:t>
            </w:r>
            <w:r w:rsidRPr="00093EEE">
              <w:rPr>
                <w:lang w:val="en-US"/>
              </w:rPr>
              <w:t xml:space="preserve">a unui program general de </w:t>
            </w:r>
            <w:r w:rsidRPr="00093EEE">
              <w:rPr>
                <w:rFonts w:ascii="Calibri" w:hAnsi="Calibri" w:cs="Calibri"/>
                <w:lang w:val="en-US"/>
              </w:rPr>
              <w:t>î</w:t>
            </w:r>
            <w:r w:rsidRPr="00093EEE">
              <w:rPr>
                <w:lang w:val="en-US"/>
              </w:rPr>
              <w:t>ntre</w:t>
            </w:r>
            <w:r w:rsidR="00AA45DB">
              <w:rPr>
                <w:rFonts w:ascii="Calibri" w:hAnsi="Calibri" w:cs="Calibri"/>
                <w:lang w:val="en-US"/>
              </w:rPr>
              <w:t>ț</w:t>
            </w:r>
            <w:r w:rsidRPr="00093EEE">
              <w:rPr>
                <w:lang w:val="en-US"/>
              </w:rPr>
              <w:t xml:space="preserve">inere </w:t>
            </w:r>
            <w:r w:rsidR="00346959">
              <w:rPr>
                <w:rFonts w:ascii="Calibri" w:hAnsi="Calibri" w:cs="Calibri"/>
                <w:lang w:val="en-US"/>
              </w:rPr>
              <w:t>ș</w:t>
            </w:r>
            <w:r w:rsidRPr="00093EEE">
              <w:rPr>
                <w:lang w:val="en-US"/>
              </w:rPr>
              <w:t>i cur</w:t>
            </w:r>
            <w:r w:rsidR="002148E6" w:rsidRPr="00093EEE">
              <w:rPr>
                <w:rFonts w:ascii="Calibri" w:hAnsi="Calibri" w:cs="Calibri"/>
                <w:lang w:val="en-US"/>
              </w:rPr>
              <w:t>ă</w:t>
            </w:r>
            <w:r w:rsidR="00AA45DB">
              <w:rPr>
                <w:rFonts w:cstheme="minorHAnsi"/>
                <w:lang w:val="en-US"/>
              </w:rPr>
              <w:t>ț</w:t>
            </w:r>
            <w:r w:rsidRPr="00093EEE">
              <w:rPr>
                <w:lang w:val="en-US"/>
              </w:rPr>
              <w:t>are a albiei r</w:t>
            </w:r>
            <w:r w:rsidR="003A21A5" w:rsidRPr="00093EEE">
              <w:rPr>
                <w:lang w:val="en-US"/>
              </w:rPr>
              <w:t>â</w:t>
            </w:r>
            <w:r w:rsidRPr="00093EEE">
              <w:rPr>
                <w:lang w:val="en-US"/>
              </w:rPr>
              <w:t>urilor ce prezint</w:t>
            </w:r>
            <w:r w:rsidR="002148E6" w:rsidRPr="00093EEE">
              <w:rPr>
                <w:rFonts w:cstheme="minorHAnsi"/>
                <w:lang w:val="en-US"/>
              </w:rPr>
              <w:t>ă</w:t>
            </w:r>
            <w:r w:rsidRPr="00093EEE">
              <w:rPr>
                <w:lang w:val="en-US"/>
              </w:rPr>
              <w:t xml:space="preserve"> risc ridicat de inunda</w:t>
            </w:r>
            <w:r w:rsidR="00AA45DB">
              <w:rPr>
                <w:rFonts w:cstheme="minorHAnsi"/>
                <w:lang w:val="en-US"/>
              </w:rPr>
              <w:t>ț</w:t>
            </w:r>
            <w:r w:rsidRPr="00093EEE">
              <w:rPr>
                <w:lang w:val="en-US"/>
              </w:rPr>
              <w:t>ii/viituri(sectoare)</w:t>
            </w:r>
          </w:p>
          <w:p w14:paraId="60C00A02" w14:textId="3D57A4B5" w:rsidR="00037459" w:rsidRPr="00D75EBF" w:rsidRDefault="00037459" w:rsidP="009669A6">
            <w:pPr>
              <w:pStyle w:val="ListParagraph"/>
              <w:numPr>
                <w:ilvl w:val="0"/>
                <w:numId w:val="104"/>
              </w:numPr>
              <w:suppressAutoHyphens w:val="0"/>
              <w:spacing w:before="0" w:after="0"/>
              <w:contextualSpacing w:val="0"/>
              <w:jc w:val="both"/>
              <w:rPr>
                <w:lang w:val="pt-BR"/>
              </w:rPr>
            </w:pPr>
            <w:r w:rsidRPr="00D75EBF">
              <w:rPr>
                <w:lang w:val="pt-BR"/>
              </w:rPr>
              <w:t>Program Na</w:t>
            </w:r>
            <w:r w:rsidR="00AA45DB" w:rsidRPr="00D75EBF">
              <w:rPr>
                <w:rFonts w:cstheme="minorHAnsi"/>
                <w:lang w:val="pt-BR"/>
              </w:rPr>
              <w:t>ț</w:t>
            </w:r>
            <w:r w:rsidRPr="00D75EBF">
              <w:rPr>
                <w:lang w:val="pt-BR"/>
              </w:rPr>
              <w:t>ional de cur</w:t>
            </w:r>
            <w:r w:rsidR="002148E6" w:rsidRPr="00D75EBF">
              <w:rPr>
                <w:rFonts w:cstheme="minorHAnsi"/>
                <w:lang w:val="pt-BR"/>
              </w:rPr>
              <w:t>ă</w:t>
            </w:r>
            <w:r w:rsidR="00AA45DB" w:rsidRPr="00D75EBF">
              <w:rPr>
                <w:rFonts w:ascii="Calibri" w:hAnsi="Calibri" w:cs="Calibri"/>
                <w:lang w:val="pt-BR"/>
              </w:rPr>
              <w:t>ț</w:t>
            </w:r>
            <w:r w:rsidRPr="00D75EBF">
              <w:rPr>
                <w:lang w:val="pt-BR"/>
              </w:rPr>
              <w:t xml:space="preserve">re/dragare a sedimentelor depuse </w:t>
            </w:r>
            <w:r w:rsidRPr="00D75EBF">
              <w:rPr>
                <w:rFonts w:cstheme="minorHAnsi"/>
                <w:lang w:val="pt-BR"/>
              </w:rPr>
              <w:t>î</w:t>
            </w:r>
            <w:r w:rsidRPr="00D75EBF">
              <w:rPr>
                <w:lang w:val="pt-BR"/>
              </w:rPr>
              <w:t>n zona lacurilor de acumulare (acumul</w:t>
            </w:r>
            <w:r w:rsidR="002148E6" w:rsidRPr="00D75EBF">
              <w:rPr>
                <w:rFonts w:cstheme="minorHAnsi"/>
                <w:lang w:val="pt-BR"/>
              </w:rPr>
              <w:t>ă</w:t>
            </w:r>
            <w:r w:rsidRPr="00D75EBF">
              <w:rPr>
                <w:lang w:val="pt-BR"/>
              </w:rPr>
              <w:t xml:space="preserve">ri formate </w:t>
            </w:r>
            <w:r w:rsidRPr="00D75EBF">
              <w:rPr>
                <w:rFonts w:cstheme="minorHAnsi"/>
                <w:lang w:val="pt-BR"/>
              </w:rPr>
              <w:t>î</w:t>
            </w:r>
            <w:r w:rsidRPr="00D75EBF">
              <w:rPr>
                <w:lang w:val="pt-BR"/>
              </w:rPr>
              <w:t>n spatele barajelor)</w:t>
            </w:r>
          </w:p>
          <w:p w14:paraId="424CD0A8" w14:textId="743B5C42" w:rsidR="00037459" w:rsidRPr="00093EEE" w:rsidRDefault="00037459" w:rsidP="009669A6">
            <w:pPr>
              <w:pStyle w:val="ListParagraph"/>
              <w:numPr>
                <w:ilvl w:val="0"/>
                <w:numId w:val="104"/>
              </w:numPr>
              <w:suppressAutoHyphens w:val="0"/>
              <w:spacing w:before="0" w:after="0"/>
              <w:contextualSpacing w:val="0"/>
              <w:jc w:val="both"/>
              <w:rPr>
                <w:lang w:val="en-US"/>
              </w:rPr>
            </w:pPr>
            <w:r w:rsidRPr="00093EEE">
              <w:rPr>
                <w:lang w:val="en-US"/>
              </w:rPr>
              <w:t>Program Na</w:t>
            </w:r>
            <w:r w:rsidR="00AA45DB">
              <w:rPr>
                <w:rFonts w:cstheme="minorHAnsi"/>
                <w:lang w:val="en-US"/>
              </w:rPr>
              <w:t>ț</w:t>
            </w:r>
            <w:r w:rsidRPr="00093EEE">
              <w:rPr>
                <w:lang w:val="en-US"/>
              </w:rPr>
              <w:t>ional de clasificare a zonelor cu potential navigabil aferent marilor r</w:t>
            </w:r>
            <w:r w:rsidR="00C8356F" w:rsidRPr="00093EEE">
              <w:rPr>
                <w:lang w:val="en-US"/>
              </w:rPr>
              <w:t>â</w:t>
            </w:r>
            <w:r w:rsidRPr="00093EEE">
              <w:rPr>
                <w:lang w:val="en-US"/>
              </w:rPr>
              <w:t>uri (Prut, Siret, Arges, Olt, Mure</w:t>
            </w:r>
            <w:r w:rsidR="00346959">
              <w:rPr>
                <w:rFonts w:cstheme="minorHAnsi"/>
                <w:lang w:val="en-US"/>
              </w:rPr>
              <w:t>ș</w:t>
            </w:r>
            <w:r w:rsidRPr="00093EEE">
              <w:rPr>
                <w:lang w:val="en-US"/>
              </w:rPr>
              <w:t xml:space="preserve"> etc.)</w:t>
            </w:r>
          </w:p>
        </w:tc>
      </w:tr>
    </w:tbl>
    <w:p w14:paraId="1E134455" w14:textId="0E542E09" w:rsidR="00037459" w:rsidRPr="002C3144"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rPr>
      </w:pPr>
      <w:r w:rsidRPr="00442390">
        <w:rPr>
          <w:b/>
          <w:bCs/>
          <w:color w:val="000000" w:themeColor="text1"/>
        </w:rPr>
        <w:t>Specific pentru sectorul economie</w:t>
      </w:r>
      <w:r w:rsidRPr="002C3144">
        <w:rPr>
          <w:color w:val="000000" w:themeColor="text1"/>
        </w:rPr>
        <w:t>: Avand in vedere cedarile/instabilit</w:t>
      </w:r>
      <w:r w:rsidR="003A21A5">
        <w:rPr>
          <w:color w:val="000000" w:themeColor="text1"/>
        </w:rPr>
        <w:t>ă</w:t>
      </w:r>
      <w:r w:rsidR="00AA45DB">
        <w:rPr>
          <w:color w:val="000000" w:themeColor="text1"/>
        </w:rPr>
        <w:t>ț</w:t>
      </w:r>
      <w:r w:rsidR="003A21A5">
        <w:rPr>
          <w:color w:val="000000" w:themeColor="text1"/>
        </w:rPr>
        <w:t>i</w:t>
      </w:r>
      <w:r w:rsidRPr="002C3144">
        <w:rPr>
          <w:color w:val="000000" w:themeColor="text1"/>
        </w:rPr>
        <w:t xml:space="preserve">le depozitelor industriale/iazuri de decantare, chiar si cu caracter local, care pot produce obturarea cursurilor de apa /inundarea zonelor invecinate, care sunt masurile pentru asigurarea stabilitatii </w:t>
      </w:r>
      <w:r w:rsidR="00346959">
        <w:rPr>
          <w:color w:val="000000" w:themeColor="text1"/>
        </w:rPr>
        <w:t>ș</w:t>
      </w:r>
      <w:r w:rsidRPr="002C3144">
        <w:rPr>
          <w:color w:val="000000" w:themeColor="text1"/>
        </w:rPr>
        <w:t>i sigurantei acestora?</w:t>
      </w:r>
    </w:p>
    <w:p w14:paraId="64313FED" w14:textId="300FF7E8" w:rsidR="00037459" w:rsidRDefault="00037459" w:rsidP="00442390">
      <w:pPr>
        <w:pStyle w:val="ListParagraph"/>
        <w:suppressAutoHyphens w:val="0"/>
        <w:autoSpaceDN/>
        <w:spacing w:before="320" w:after="320"/>
        <w:ind w:left="714"/>
        <w:contextualSpacing w:val="0"/>
        <w:jc w:val="both"/>
        <w:textAlignment w:val="auto"/>
        <w:rPr>
          <w:color w:val="000000" w:themeColor="text1"/>
        </w:rPr>
      </w:pPr>
      <w:r w:rsidRPr="00442390">
        <w:rPr>
          <w:b/>
          <w:bCs/>
          <w:color w:val="000000" w:themeColor="text1"/>
        </w:rPr>
        <w:t>R</w:t>
      </w:r>
      <w:r w:rsidR="002148E6" w:rsidRPr="00442390">
        <w:rPr>
          <w:b/>
          <w:bCs/>
          <w:color w:val="000000" w:themeColor="text1"/>
        </w:rPr>
        <w:t>ă</w:t>
      </w:r>
      <w:r w:rsidRPr="00442390">
        <w:rPr>
          <w:b/>
          <w:bCs/>
          <w:color w:val="000000" w:themeColor="text1"/>
        </w:rPr>
        <w:t>spuns</w:t>
      </w:r>
      <w:r w:rsidRPr="00442390">
        <w:rPr>
          <w:color w:val="000000" w:themeColor="text1"/>
        </w:rPr>
        <w:t>:</w:t>
      </w:r>
      <w:r w:rsidRPr="002C3144">
        <w:rPr>
          <w:color w:val="000000" w:themeColor="text1"/>
        </w:rPr>
        <w:t xml:space="preserve"> Ministerul Economiei</w:t>
      </w:r>
      <w:r w:rsidR="003B18DE">
        <w:rPr>
          <w:color w:val="000000" w:themeColor="text1"/>
        </w:rPr>
        <w:t xml:space="preserve">, Antreprenoriatului </w:t>
      </w:r>
      <w:r w:rsidR="003B18DE">
        <w:rPr>
          <w:color w:val="000000" w:themeColor="text1"/>
          <w:lang w:val="ro-RO"/>
        </w:rPr>
        <w:t xml:space="preserve">și  Turismului </w:t>
      </w:r>
      <w:r w:rsidRPr="002C3144">
        <w:rPr>
          <w:color w:val="000000" w:themeColor="text1"/>
        </w:rPr>
        <w:t xml:space="preserve">derulează un program anual de închidere, ecologizare </w:t>
      </w:r>
      <w:r w:rsidR="00346959">
        <w:rPr>
          <w:color w:val="000000" w:themeColor="text1"/>
        </w:rPr>
        <w:t>ș</w:t>
      </w:r>
      <w:r w:rsidRPr="002C3144">
        <w:rPr>
          <w:color w:val="000000" w:themeColor="text1"/>
        </w:rPr>
        <w:t>i monitorizare postînchidere a obiectivelor miniere aprobate la închidere prin hotărâri de guvern, program în cadrul căruia se realizează lucrări de punere în siguran</w:t>
      </w:r>
      <w:r w:rsidR="00AA45DB">
        <w:rPr>
          <w:color w:val="000000" w:themeColor="text1"/>
        </w:rPr>
        <w:t>ț</w:t>
      </w:r>
      <w:r w:rsidRPr="002C3144">
        <w:rPr>
          <w:color w:val="000000" w:themeColor="text1"/>
        </w:rPr>
        <w:t xml:space="preserve">ă </w:t>
      </w:r>
      <w:r w:rsidR="00346959">
        <w:rPr>
          <w:color w:val="000000" w:themeColor="text1"/>
        </w:rPr>
        <w:t>ș</w:t>
      </w:r>
      <w:r w:rsidRPr="002C3144">
        <w:rPr>
          <w:color w:val="000000" w:themeColor="text1"/>
        </w:rPr>
        <w:t>i ecologizare a iazurilor de decantare aferente perimetrelor miniere.</w:t>
      </w:r>
    </w:p>
    <w:p w14:paraId="345E7F17" w14:textId="5BE8219E" w:rsidR="00037459"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rPr>
      </w:pPr>
      <w:bookmarkStart w:id="252" w:name="_Hlk129520366"/>
      <w:r w:rsidRPr="00442390">
        <w:rPr>
          <w:b/>
          <w:bCs/>
          <w:color w:val="000000" w:themeColor="text1"/>
        </w:rPr>
        <w:t>Specific pentru sectorul energie</w:t>
      </w:r>
      <w:bookmarkEnd w:id="252"/>
      <w:r w:rsidRPr="002C3144">
        <w:rPr>
          <w:color w:val="000000" w:themeColor="text1"/>
        </w:rPr>
        <w:t>:</w:t>
      </w:r>
      <w:r>
        <w:rPr>
          <w:color w:val="000000" w:themeColor="text1"/>
        </w:rPr>
        <w:t xml:space="preserve"> </w:t>
      </w:r>
      <w:r w:rsidRPr="00815455">
        <w:rPr>
          <w:color w:val="000000" w:themeColor="text1"/>
        </w:rPr>
        <w:t>Av</w:t>
      </w:r>
      <w:r w:rsidR="00442390">
        <w:rPr>
          <w:color w:val="000000" w:themeColor="text1"/>
        </w:rPr>
        <w:t>â</w:t>
      </w:r>
      <w:r w:rsidRPr="00815455">
        <w:rPr>
          <w:color w:val="000000" w:themeColor="text1"/>
        </w:rPr>
        <w:t xml:space="preserve">nd </w:t>
      </w:r>
      <w:r w:rsidR="00442390">
        <w:rPr>
          <w:color w:val="000000" w:themeColor="text1"/>
        </w:rPr>
        <w:t>î</w:t>
      </w:r>
      <w:r w:rsidRPr="00815455">
        <w:rPr>
          <w:color w:val="000000" w:themeColor="text1"/>
        </w:rPr>
        <w:t>n vedere ced</w:t>
      </w:r>
      <w:r w:rsidR="00442390">
        <w:rPr>
          <w:color w:val="000000" w:themeColor="text1"/>
        </w:rPr>
        <w:t>ă</w:t>
      </w:r>
      <w:r w:rsidRPr="00815455">
        <w:rPr>
          <w:color w:val="000000" w:themeColor="text1"/>
        </w:rPr>
        <w:t>rile/instabilit</w:t>
      </w:r>
      <w:r w:rsidR="00442390">
        <w:rPr>
          <w:color w:val="000000" w:themeColor="text1"/>
        </w:rPr>
        <w:t>ă</w:t>
      </w:r>
      <w:r w:rsidR="00AA45DB">
        <w:rPr>
          <w:color w:val="000000" w:themeColor="text1"/>
        </w:rPr>
        <w:t>ț</w:t>
      </w:r>
      <w:r w:rsidRPr="00815455">
        <w:rPr>
          <w:color w:val="000000" w:themeColor="text1"/>
        </w:rPr>
        <w:t xml:space="preserve">ile </w:t>
      </w:r>
      <w:r>
        <w:rPr>
          <w:color w:val="000000" w:themeColor="text1"/>
        </w:rPr>
        <w:t>dezpozitelor de zgur</w:t>
      </w:r>
      <w:r w:rsidR="002148E6" w:rsidRPr="00442390">
        <w:rPr>
          <w:color w:val="000000" w:themeColor="text1"/>
        </w:rPr>
        <w:t>ă</w:t>
      </w:r>
      <w:r>
        <w:rPr>
          <w:color w:val="000000" w:themeColor="text1"/>
        </w:rPr>
        <w:t xml:space="preserve"> </w:t>
      </w:r>
      <w:r w:rsidR="00346959">
        <w:rPr>
          <w:color w:val="000000" w:themeColor="text1"/>
        </w:rPr>
        <w:t>ș</w:t>
      </w:r>
      <w:r>
        <w:rPr>
          <w:color w:val="000000" w:themeColor="text1"/>
        </w:rPr>
        <w:t>i cenu</w:t>
      </w:r>
      <w:r w:rsidR="00346959">
        <w:rPr>
          <w:color w:val="000000" w:themeColor="text1"/>
        </w:rPr>
        <w:t>ș</w:t>
      </w:r>
      <w:r w:rsidR="002148E6" w:rsidRPr="00442390">
        <w:rPr>
          <w:color w:val="000000" w:themeColor="text1"/>
        </w:rPr>
        <w:t>ă</w:t>
      </w:r>
      <w:r>
        <w:rPr>
          <w:color w:val="000000" w:themeColor="text1"/>
        </w:rPr>
        <w:t xml:space="preserve">, chiar </w:t>
      </w:r>
      <w:r w:rsidR="00346959">
        <w:rPr>
          <w:color w:val="000000" w:themeColor="text1"/>
        </w:rPr>
        <w:t>ș</w:t>
      </w:r>
      <w:r>
        <w:rPr>
          <w:color w:val="000000" w:themeColor="text1"/>
        </w:rPr>
        <w:t>i cu caracter local, care pot produce obturarea cursurilor de ap</w:t>
      </w:r>
      <w:r w:rsidR="002148E6" w:rsidRPr="00442390">
        <w:rPr>
          <w:color w:val="000000" w:themeColor="text1"/>
        </w:rPr>
        <w:t>ă</w:t>
      </w:r>
      <w:r>
        <w:rPr>
          <w:color w:val="000000" w:themeColor="text1"/>
        </w:rPr>
        <w:t xml:space="preserve">/ inundarea zonelor </w:t>
      </w:r>
      <w:r w:rsidRPr="00442390">
        <w:rPr>
          <w:color w:val="000000" w:themeColor="text1"/>
        </w:rPr>
        <w:t>î</w:t>
      </w:r>
      <w:r>
        <w:rPr>
          <w:color w:val="000000" w:themeColor="text1"/>
        </w:rPr>
        <w:t>nvecinate, care sunt m</w:t>
      </w:r>
      <w:r w:rsidR="002148E6" w:rsidRPr="00442390">
        <w:rPr>
          <w:color w:val="000000" w:themeColor="text1"/>
        </w:rPr>
        <w:t>ă</w:t>
      </w:r>
      <w:r>
        <w:rPr>
          <w:color w:val="000000" w:themeColor="text1"/>
        </w:rPr>
        <w:t>surile pentru asicurarea stabilit</w:t>
      </w:r>
      <w:r w:rsidR="002148E6" w:rsidRPr="00442390">
        <w:rPr>
          <w:color w:val="000000" w:themeColor="text1"/>
        </w:rPr>
        <w:t>ă</w:t>
      </w:r>
      <w:r w:rsidR="00AA45DB">
        <w:rPr>
          <w:color w:val="000000" w:themeColor="text1"/>
        </w:rPr>
        <w:t>ț</w:t>
      </w:r>
      <w:r>
        <w:rPr>
          <w:color w:val="000000" w:themeColor="text1"/>
        </w:rPr>
        <w:t xml:space="preserve">ii </w:t>
      </w:r>
      <w:r w:rsidR="00346959">
        <w:rPr>
          <w:color w:val="000000" w:themeColor="text1"/>
        </w:rPr>
        <w:t>ș</w:t>
      </w:r>
      <w:r>
        <w:rPr>
          <w:color w:val="000000" w:themeColor="text1"/>
        </w:rPr>
        <w:t>i siguran</w:t>
      </w:r>
      <w:r w:rsidR="00AA45DB">
        <w:rPr>
          <w:color w:val="000000" w:themeColor="text1"/>
        </w:rPr>
        <w:t>ț</w:t>
      </w:r>
      <w:r>
        <w:rPr>
          <w:color w:val="000000" w:themeColor="text1"/>
        </w:rPr>
        <w:t>ei acestora?</w:t>
      </w:r>
    </w:p>
    <w:p w14:paraId="283E53FF" w14:textId="5A7762FD" w:rsidR="00037459" w:rsidRPr="00D75EBF" w:rsidRDefault="00037459" w:rsidP="00442390">
      <w:pPr>
        <w:pStyle w:val="ListParagraph"/>
        <w:suppressAutoHyphens w:val="0"/>
        <w:autoSpaceDN/>
        <w:spacing w:before="320" w:after="320"/>
        <w:ind w:left="714"/>
        <w:contextualSpacing w:val="0"/>
        <w:jc w:val="both"/>
        <w:textAlignment w:val="auto"/>
        <w:rPr>
          <w:color w:val="000000" w:themeColor="text1"/>
        </w:rPr>
      </w:pPr>
      <w:r w:rsidRPr="00D75EBF">
        <w:rPr>
          <w:b/>
          <w:bCs/>
          <w:color w:val="000000" w:themeColor="text1"/>
        </w:rPr>
        <w:t>R</w:t>
      </w:r>
      <w:r w:rsidR="002148E6" w:rsidRPr="00D75EBF">
        <w:rPr>
          <w:b/>
          <w:bCs/>
          <w:color w:val="000000" w:themeColor="text1"/>
        </w:rPr>
        <w:t>ă</w:t>
      </w:r>
      <w:r w:rsidRPr="00D75EBF">
        <w:rPr>
          <w:b/>
          <w:bCs/>
          <w:color w:val="000000" w:themeColor="text1"/>
        </w:rPr>
        <w:t>spun</w:t>
      </w:r>
      <w:r w:rsidRPr="00D75EBF">
        <w:rPr>
          <w:color w:val="000000" w:themeColor="text1"/>
        </w:rPr>
        <w:t>s: Consider</w:t>
      </w:r>
      <w:r w:rsidR="002148E6" w:rsidRPr="00D75EBF">
        <w:rPr>
          <w:color w:val="000000" w:themeColor="text1"/>
        </w:rPr>
        <w:t>ă</w:t>
      </w:r>
      <w:r w:rsidRPr="00D75EBF">
        <w:rPr>
          <w:color w:val="000000" w:themeColor="text1"/>
        </w:rPr>
        <w:t>m necesar ca structurile de control/monitorizare cu atribu</w:t>
      </w:r>
      <w:r w:rsidR="00AA45DB" w:rsidRPr="00D75EBF">
        <w:rPr>
          <w:color w:val="000000" w:themeColor="text1"/>
        </w:rPr>
        <w:t>ț</w:t>
      </w:r>
      <w:r w:rsidRPr="00D75EBF">
        <w:rPr>
          <w:color w:val="000000" w:themeColor="text1"/>
        </w:rPr>
        <w:t>ii privind protec</w:t>
      </w:r>
      <w:r w:rsidR="00AA45DB" w:rsidRPr="00D75EBF">
        <w:rPr>
          <w:color w:val="000000" w:themeColor="text1"/>
        </w:rPr>
        <w:t>ț</w:t>
      </w:r>
      <w:r w:rsidRPr="00D75EBF">
        <w:rPr>
          <w:color w:val="000000" w:themeColor="text1"/>
        </w:rPr>
        <w:t>ia mediului s</w:t>
      </w:r>
      <w:r w:rsidR="002148E6" w:rsidRPr="00D75EBF">
        <w:rPr>
          <w:color w:val="000000" w:themeColor="text1"/>
        </w:rPr>
        <w:t>ă</w:t>
      </w:r>
      <w:r w:rsidRPr="00D75EBF">
        <w:rPr>
          <w:color w:val="000000" w:themeColor="text1"/>
        </w:rPr>
        <w:t xml:space="preserve"> aib</w:t>
      </w:r>
      <w:r w:rsidR="002148E6" w:rsidRPr="00D75EBF">
        <w:rPr>
          <w:color w:val="000000" w:themeColor="text1"/>
        </w:rPr>
        <w:t>ă</w:t>
      </w:r>
      <w:r w:rsidRPr="00D75EBF">
        <w:rPr>
          <w:color w:val="000000" w:themeColor="text1"/>
        </w:rPr>
        <w:t xml:space="preserve"> o mai mare implicare la nivelul operatorilor economici. De asemenea, consider</w:t>
      </w:r>
      <w:r w:rsidR="002148E6" w:rsidRPr="00D75EBF">
        <w:rPr>
          <w:color w:val="000000" w:themeColor="text1"/>
        </w:rPr>
        <w:t>ă</w:t>
      </w:r>
      <w:r w:rsidRPr="00D75EBF">
        <w:rPr>
          <w:color w:val="000000" w:themeColor="text1"/>
        </w:rPr>
        <w:t>m c</w:t>
      </w:r>
      <w:r w:rsidR="002148E6" w:rsidRPr="00D75EBF">
        <w:rPr>
          <w:color w:val="000000" w:themeColor="text1"/>
        </w:rPr>
        <w:t>ă</w:t>
      </w:r>
      <w:r w:rsidRPr="00D75EBF">
        <w:rPr>
          <w:color w:val="000000" w:themeColor="text1"/>
        </w:rPr>
        <w:t xml:space="preserve"> este necesar ca autorit</w:t>
      </w:r>
      <w:r w:rsidR="002148E6" w:rsidRPr="00D75EBF">
        <w:rPr>
          <w:color w:val="000000" w:themeColor="text1"/>
        </w:rPr>
        <w:t>ă</w:t>
      </w:r>
      <w:r w:rsidR="00AA45DB" w:rsidRPr="00D75EBF">
        <w:rPr>
          <w:color w:val="000000" w:themeColor="text1"/>
        </w:rPr>
        <w:t>ț</w:t>
      </w:r>
      <w:r w:rsidRPr="00D75EBF">
        <w:rPr>
          <w:color w:val="000000" w:themeColor="text1"/>
        </w:rPr>
        <w:t>ile cu responsabilit</w:t>
      </w:r>
      <w:r w:rsidR="002148E6" w:rsidRPr="00D75EBF">
        <w:rPr>
          <w:color w:val="000000" w:themeColor="text1"/>
        </w:rPr>
        <w:t>ă</w:t>
      </w:r>
      <w:r w:rsidR="00AA45DB" w:rsidRPr="00D75EBF">
        <w:rPr>
          <w:color w:val="000000" w:themeColor="text1"/>
        </w:rPr>
        <w:t>ț</w:t>
      </w:r>
      <w:r w:rsidRPr="00D75EBF">
        <w:rPr>
          <w:color w:val="000000" w:themeColor="text1"/>
        </w:rPr>
        <w:t>i în domeniul protec</w:t>
      </w:r>
      <w:r w:rsidR="00AA45DB" w:rsidRPr="00D75EBF">
        <w:rPr>
          <w:color w:val="000000" w:themeColor="text1"/>
        </w:rPr>
        <w:t>ț</w:t>
      </w:r>
      <w:r w:rsidRPr="00D75EBF">
        <w:rPr>
          <w:color w:val="000000" w:themeColor="text1"/>
        </w:rPr>
        <w:t>iei mediului s</w:t>
      </w:r>
      <w:r w:rsidR="002148E6" w:rsidRPr="00D75EBF">
        <w:rPr>
          <w:color w:val="000000" w:themeColor="text1"/>
        </w:rPr>
        <w:t>ă</w:t>
      </w:r>
      <w:r w:rsidRPr="00D75EBF">
        <w:rPr>
          <w:color w:val="000000" w:themeColor="text1"/>
        </w:rPr>
        <w:t xml:space="preserve"> monitorizeze implementarea m</w:t>
      </w:r>
      <w:r w:rsidR="002148E6" w:rsidRPr="00D75EBF">
        <w:rPr>
          <w:color w:val="000000" w:themeColor="text1"/>
        </w:rPr>
        <w:t>ă</w:t>
      </w:r>
      <w:r w:rsidRPr="00D75EBF">
        <w:rPr>
          <w:color w:val="000000" w:themeColor="text1"/>
        </w:rPr>
        <w:t xml:space="preserve">surilor dispuse, de remediere/corectare, cu mai mare implicare. </w:t>
      </w:r>
    </w:p>
    <w:p w14:paraId="19679ED3" w14:textId="2479A232" w:rsidR="00037459" w:rsidRPr="00D75EBF" w:rsidRDefault="00037459" w:rsidP="009669A6">
      <w:pPr>
        <w:pStyle w:val="ListParagraph"/>
        <w:numPr>
          <w:ilvl w:val="0"/>
          <w:numId w:val="99"/>
        </w:numPr>
        <w:suppressAutoHyphens w:val="0"/>
        <w:autoSpaceDN/>
        <w:spacing w:before="320" w:after="320"/>
        <w:ind w:left="714" w:hanging="357"/>
        <w:contextualSpacing w:val="0"/>
        <w:jc w:val="both"/>
        <w:textAlignment w:val="auto"/>
        <w:rPr>
          <w:color w:val="000000" w:themeColor="text1"/>
        </w:rPr>
      </w:pPr>
      <w:r w:rsidRPr="00D75EBF">
        <w:rPr>
          <w:b/>
          <w:bCs/>
          <w:color w:val="000000" w:themeColor="text1"/>
        </w:rPr>
        <w:t>Not</w:t>
      </w:r>
      <w:r w:rsidR="002148E6" w:rsidRPr="00D75EBF">
        <w:rPr>
          <w:b/>
          <w:bCs/>
          <w:color w:val="000000" w:themeColor="text1"/>
        </w:rPr>
        <w:t>ă</w:t>
      </w:r>
      <w:r w:rsidRPr="00D75EBF">
        <w:rPr>
          <w:b/>
          <w:bCs/>
          <w:color w:val="000000" w:themeColor="text1"/>
        </w:rPr>
        <w:t xml:space="preserve"> sector transport aerian</w:t>
      </w:r>
      <w:r w:rsidRPr="00D75EBF">
        <w:rPr>
          <w:color w:val="000000" w:themeColor="text1"/>
        </w:rPr>
        <w:t>:</w:t>
      </w:r>
      <w:r w:rsidR="00442390" w:rsidRPr="00D75EBF">
        <w:rPr>
          <w:color w:val="000000" w:themeColor="text1"/>
        </w:rPr>
        <w:t xml:space="preserve"> </w:t>
      </w:r>
      <w:r w:rsidRPr="00D75EBF">
        <w:rPr>
          <w:color w:val="000000" w:themeColor="text1"/>
        </w:rPr>
        <w:t>Pentru infrastructura de transport aerian nu există o măsură cu prioritate ridicată privind obiectivele de management al riscului la inunda</w:t>
      </w:r>
      <w:r w:rsidR="00AA45DB" w:rsidRPr="00D75EBF">
        <w:rPr>
          <w:color w:val="000000" w:themeColor="text1"/>
        </w:rPr>
        <w:t>ț</w:t>
      </w:r>
      <w:r w:rsidRPr="00D75EBF">
        <w:rPr>
          <w:color w:val="000000" w:themeColor="text1"/>
        </w:rPr>
        <w:t>ii care ar trebui implementată imediat sau men</w:t>
      </w:r>
      <w:r w:rsidR="00AA45DB" w:rsidRPr="00D75EBF">
        <w:rPr>
          <w:color w:val="000000" w:themeColor="text1"/>
        </w:rPr>
        <w:t>ț</w:t>
      </w:r>
      <w:r w:rsidRPr="00D75EBF">
        <w:rPr>
          <w:color w:val="000000" w:themeColor="text1"/>
        </w:rPr>
        <w:t>ionată în P</w:t>
      </w:r>
      <w:r w:rsidR="00442390" w:rsidRPr="00D75EBF">
        <w:rPr>
          <w:color w:val="000000" w:themeColor="text1"/>
        </w:rPr>
        <w:t>.M.R</w:t>
      </w:r>
      <w:r w:rsidRPr="00D75EBF">
        <w:rPr>
          <w:color w:val="000000" w:themeColor="text1"/>
        </w:rPr>
        <w:t>.</w:t>
      </w:r>
      <w:r w:rsidR="00442390" w:rsidRPr="00D75EBF">
        <w:rPr>
          <w:color w:val="000000" w:themeColor="text1"/>
        </w:rPr>
        <w:t>I. Ciclul II.</w:t>
      </w:r>
    </w:p>
    <w:bookmarkEnd w:id="244"/>
    <w:bookmarkEnd w:id="247"/>
    <w:bookmarkEnd w:id="250"/>
    <w:p w14:paraId="02354250" w14:textId="4A396474" w:rsidR="00855A03" w:rsidRDefault="00855A03">
      <w:pPr>
        <w:suppressAutoHyphens w:val="0"/>
        <w:spacing w:before="0" w:after="120"/>
        <w:rPr>
          <w:lang w:val="ro-RO"/>
        </w:rPr>
      </w:pPr>
      <w:r>
        <w:rPr>
          <w:lang w:val="ro-RO"/>
        </w:rPr>
        <w:br w:type="page"/>
      </w:r>
    </w:p>
    <w:p w14:paraId="036535F5" w14:textId="39051B46" w:rsidR="00100C8B" w:rsidRDefault="00100C8B" w:rsidP="00100C8B">
      <w:pPr>
        <w:suppressAutoHyphens w:val="0"/>
        <w:spacing w:before="0" w:after="120"/>
        <w:jc w:val="center"/>
        <w:rPr>
          <w:lang w:val="ro-RO"/>
        </w:rPr>
        <w:sectPr w:rsidR="00100C8B" w:rsidSect="004D7865">
          <w:pgSz w:w="11907" w:h="16840" w:code="9"/>
          <w:pgMar w:top="1826" w:right="1077" w:bottom="1440" w:left="1077" w:header="720" w:footer="720" w:gutter="0"/>
          <w:cols w:space="720"/>
          <w:titlePg/>
          <w:docGrid w:linePitch="272"/>
        </w:sectPr>
      </w:pPr>
    </w:p>
    <w:p w14:paraId="3854D176" w14:textId="0531836E" w:rsidR="00211AC9" w:rsidRPr="00BB52F8" w:rsidDel="007D325B" w:rsidRDefault="00211AC9" w:rsidP="00BB52F8">
      <w:pPr>
        <w:spacing w:before="120" w:after="120"/>
        <w:jc w:val="both"/>
        <w:rPr>
          <w:rFonts w:ascii="Open Sans" w:hAnsi="Open Sans" w:cs="Open Sans"/>
          <w:b/>
          <w:bCs/>
          <w:sz w:val="32"/>
          <w:szCs w:val="32"/>
          <w:lang w:val="ro-RO"/>
        </w:rPr>
      </w:pPr>
      <w:bookmarkStart w:id="253" w:name="_Toc135052887"/>
      <w:r w:rsidRPr="00BB52F8">
        <w:rPr>
          <w:rFonts w:ascii="Open Sans" w:hAnsi="Open Sans" w:cs="Open Sans"/>
          <w:b/>
          <w:bCs/>
          <w:sz w:val="32"/>
          <w:szCs w:val="32"/>
          <w:lang w:val="ro-RO"/>
        </w:rPr>
        <w:t>Anexa 1</w:t>
      </w:r>
      <w:r w:rsidR="005573B4">
        <w:rPr>
          <w:rFonts w:ascii="Open Sans" w:hAnsi="Open Sans" w:cs="Open Sans"/>
          <w:b/>
          <w:bCs/>
          <w:sz w:val="32"/>
          <w:szCs w:val="32"/>
          <w:lang w:val="ro-RO"/>
        </w:rPr>
        <w:t>3</w:t>
      </w:r>
      <w:r w:rsidR="00BB52F8">
        <w:rPr>
          <w:rFonts w:ascii="Open Sans" w:hAnsi="Open Sans" w:cs="Open Sans"/>
          <w:b/>
          <w:bCs/>
          <w:sz w:val="32"/>
          <w:szCs w:val="32"/>
          <w:lang w:val="ro-RO"/>
        </w:rPr>
        <w:t>.</w:t>
      </w:r>
      <w:r w:rsidRPr="00BB52F8">
        <w:rPr>
          <w:rFonts w:ascii="Open Sans" w:hAnsi="Open Sans" w:cs="Open Sans"/>
          <w:b/>
          <w:bCs/>
          <w:sz w:val="32"/>
          <w:szCs w:val="32"/>
          <w:lang w:val="ro-RO"/>
        </w:rPr>
        <w:t xml:space="preserve"> Principalele provocări de implementare a măsurilor verzi în România și ipotezele implicite de proiectare recomandate în etapa de evaluare a strategiilor la nivel de A.P.S.F.R., în vederea evitării / atenuării efectelor adverse asupra mediului</w:t>
      </w:r>
      <w:bookmarkEnd w:id="253"/>
    </w:p>
    <w:p w14:paraId="6DE7866C" w14:textId="77777777" w:rsidR="00211AC9" w:rsidRPr="00DC560C" w:rsidRDefault="00211AC9" w:rsidP="00211AC9">
      <w:pPr>
        <w:jc w:val="both"/>
        <w:rPr>
          <w:rFonts w:cstheme="majorHAnsi"/>
          <w:szCs w:val="24"/>
          <w:lang w:val="ro-RO"/>
        </w:rPr>
      </w:pPr>
      <w:bookmarkStart w:id="254" w:name="_Hlk130214901"/>
      <w:r w:rsidRPr="00DC560C">
        <w:rPr>
          <w:rFonts w:cstheme="majorHAnsi"/>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661CDC50" w14:textId="77777777" w:rsidR="00211AC9" w:rsidRPr="00DC560C" w:rsidRDefault="00211AC9" w:rsidP="009669A6">
      <w:pPr>
        <w:numPr>
          <w:ilvl w:val="0"/>
          <w:numId w:val="73"/>
        </w:numPr>
        <w:contextualSpacing/>
        <w:jc w:val="both"/>
        <w:rPr>
          <w:rFonts w:cstheme="majorHAnsi"/>
          <w:szCs w:val="20"/>
          <w:lang w:val="ro-RO"/>
        </w:rPr>
      </w:pPr>
      <w:r w:rsidRPr="00DC560C">
        <w:rPr>
          <w:rFonts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7C3CC54C" w14:textId="77777777" w:rsidR="00211AC9" w:rsidRPr="00DC560C" w:rsidRDefault="00211AC9" w:rsidP="009669A6">
      <w:pPr>
        <w:numPr>
          <w:ilvl w:val="0"/>
          <w:numId w:val="73"/>
        </w:numPr>
        <w:contextualSpacing/>
        <w:jc w:val="both"/>
        <w:rPr>
          <w:rFonts w:cstheme="majorHAnsi"/>
          <w:szCs w:val="20"/>
          <w:lang w:val="ro-RO"/>
        </w:rPr>
      </w:pPr>
      <w:r w:rsidRPr="00DC560C">
        <w:rPr>
          <w:rFonts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4269E574" w14:textId="2F95D061" w:rsidR="00211AC9" w:rsidRPr="00DC560C" w:rsidRDefault="00211AC9" w:rsidP="00211AC9">
      <w:pPr>
        <w:jc w:val="both"/>
        <w:rPr>
          <w:rFonts w:cstheme="majorHAnsi"/>
          <w:szCs w:val="24"/>
          <w:lang w:val="ro-RO"/>
        </w:rPr>
      </w:pPr>
      <w:r w:rsidRPr="00DC560C">
        <w:rPr>
          <w:rFonts w:cstheme="majorHAnsi"/>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DC560C">
        <w:rPr>
          <w:rFonts w:cstheme="majorHAnsi"/>
          <w:i/>
          <w:szCs w:val="24"/>
          <w:lang w:val="ro-RO"/>
        </w:rPr>
        <w:t xml:space="preserve">implementabilitate </w:t>
      </w:r>
      <w:r w:rsidRPr="00DC560C">
        <w:rPr>
          <w:rFonts w:cstheme="majorHAnsi"/>
          <w:szCs w:val="24"/>
          <w:lang w:val="ro-RO"/>
        </w:rPr>
        <w:t xml:space="preserve">a alternativelor, </w:t>
      </w:r>
      <w:r w:rsidR="003E5E57">
        <w:rPr>
          <w:rFonts w:cstheme="majorHAnsi"/>
          <w:szCs w:val="24"/>
          <w:lang w:val="ro-RO"/>
        </w:rPr>
        <w:t>î</w:t>
      </w:r>
      <w:r w:rsidRPr="00DC560C">
        <w:rPr>
          <w:rFonts w:cstheme="majorHAnsi"/>
          <w:szCs w:val="24"/>
          <w:lang w:val="ro-RO"/>
        </w:rPr>
        <w:t>n cadrul AMC. Aceste provocări includ:</w:t>
      </w:r>
    </w:p>
    <w:p w14:paraId="73945BE5" w14:textId="77777777" w:rsidR="00211AC9" w:rsidRPr="00DC560C" w:rsidRDefault="00211AC9" w:rsidP="009669A6">
      <w:pPr>
        <w:numPr>
          <w:ilvl w:val="0"/>
          <w:numId w:val="74"/>
        </w:numPr>
        <w:contextualSpacing/>
        <w:jc w:val="both"/>
        <w:rPr>
          <w:rFonts w:cstheme="majorHAnsi"/>
          <w:szCs w:val="20"/>
          <w:lang w:val="ro-RO"/>
        </w:rPr>
      </w:pPr>
      <w:r w:rsidRPr="00DC560C">
        <w:rPr>
          <w:rFonts w:cstheme="majorHAnsi"/>
          <w:szCs w:val="20"/>
          <w:lang w:val="ro-RO"/>
        </w:rPr>
        <w:t>Suportul instituțional și legislativ pentru implementarea acestor măsuri de către alte autorități și în afara patrimoniului gestionat de A</w:t>
      </w:r>
      <w:r>
        <w:rPr>
          <w:rFonts w:cstheme="majorHAnsi"/>
          <w:szCs w:val="20"/>
          <w:lang w:val="ro-RO"/>
        </w:rPr>
        <w:t>.</w:t>
      </w:r>
      <w:r w:rsidRPr="00DC560C">
        <w:rPr>
          <w:rFonts w:cstheme="majorHAnsi"/>
          <w:szCs w:val="20"/>
          <w:lang w:val="ro-RO"/>
        </w:rPr>
        <w:t>B</w:t>
      </w:r>
      <w:r>
        <w:rPr>
          <w:rFonts w:cstheme="majorHAnsi"/>
          <w:szCs w:val="20"/>
          <w:lang w:val="ro-RO"/>
        </w:rPr>
        <w:t>.</w:t>
      </w:r>
      <w:r w:rsidRPr="00DC560C">
        <w:rPr>
          <w:rFonts w:cstheme="majorHAnsi"/>
          <w:szCs w:val="20"/>
          <w:lang w:val="ro-RO"/>
        </w:rPr>
        <w:t>A</w:t>
      </w:r>
      <w:r>
        <w:rPr>
          <w:rFonts w:cstheme="majorHAnsi"/>
          <w:szCs w:val="20"/>
          <w:lang w:val="ro-RO"/>
        </w:rPr>
        <w:t>.</w:t>
      </w:r>
      <w:r w:rsidRPr="00DC560C">
        <w:rPr>
          <w:rFonts w:cstheme="majorHAnsi"/>
          <w:szCs w:val="20"/>
          <w:lang w:val="ro-RO"/>
        </w:rPr>
        <w:t>-uri.</w:t>
      </w:r>
    </w:p>
    <w:p w14:paraId="1D964858" w14:textId="77777777" w:rsidR="00211AC9" w:rsidRPr="00DC560C" w:rsidRDefault="00211AC9" w:rsidP="009669A6">
      <w:pPr>
        <w:numPr>
          <w:ilvl w:val="0"/>
          <w:numId w:val="74"/>
        </w:numPr>
        <w:ind w:left="714" w:hanging="357"/>
        <w:jc w:val="both"/>
        <w:rPr>
          <w:rFonts w:cstheme="majorHAnsi"/>
          <w:szCs w:val="20"/>
          <w:lang w:val="ro-RO"/>
        </w:rPr>
      </w:pPr>
      <w:r w:rsidRPr="00DC560C">
        <w:rPr>
          <w:rFonts w:cstheme="majorHAnsi"/>
          <w:szCs w:val="20"/>
          <w:lang w:val="ro-RO"/>
        </w:rPr>
        <w:t xml:space="preserve">Problema generată de procesul achiziționării terenurilor – care nu ar trebui să </w:t>
      </w:r>
      <w:r>
        <w:rPr>
          <w:rFonts w:cstheme="majorHAnsi"/>
          <w:szCs w:val="20"/>
          <w:lang w:val="ro-RO"/>
        </w:rPr>
        <w:t xml:space="preserve">oprească </w:t>
      </w:r>
      <w:r w:rsidRPr="00DC560C">
        <w:rPr>
          <w:rFonts w:cstheme="majorHAnsi"/>
          <w:szCs w:val="20"/>
          <w:lang w:val="ro-RO"/>
        </w:rPr>
        <w:t>/ să încetinească progresul implementării unor măsuri corecte / necesare (proprietatea</w:t>
      </w:r>
      <w:r>
        <w:rPr>
          <w:rFonts w:cstheme="majorHAnsi"/>
          <w:szCs w:val="20"/>
          <w:lang w:val="ro-RO"/>
        </w:rPr>
        <w:t xml:space="preserve"> </w:t>
      </w:r>
      <w:r w:rsidRPr="00DC560C">
        <w:rPr>
          <w:rFonts w:cstheme="majorHAnsi"/>
          <w:szCs w:val="20"/>
          <w:lang w:val="ro-RO"/>
        </w:rPr>
        <w:t>terenurilor nu ar trebui să reprezinte un obstacol, analiza este necesar a fi realizată strict din punctul de vedere al gestionării riscului la inundații).</w:t>
      </w:r>
    </w:p>
    <w:p w14:paraId="3426C604" w14:textId="77777777" w:rsidR="00211AC9" w:rsidRPr="00DC560C" w:rsidRDefault="00211AC9" w:rsidP="00211AC9">
      <w:pPr>
        <w:jc w:val="both"/>
        <w:rPr>
          <w:rFonts w:cstheme="majorHAnsi"/>
          <w:i/>
          <w:iCs/>
          <w:szCs w:val="24"/>
          <w:u w:val="single"/>
          <w:lang w:val="ro-RO"/>
        </w:rPr>
      </w:pPr>
      <w:r w:rsidRPr="00DC560C">
        <w:rPr>
          <w:rFonts w:cstheme="majorHAnsi"/>
          <w:i/>
          <w:iCs/>
          <w:szCs w:val="24"/>
          <w:u w:val="single"/>
          <w:lang w:val="ro-RO"/>
        </w:rPr>
        <w:t xml:space="preserve">Ipoteze implicite de proiectare </w:t>
      </w:r>
      <w:r>
        <w:rPr>
          <w:rFonts w:cstheme="majorHAnsi"/>
          <w:i/>
          <w:iCs/>
          <w:szCs w:val="24"/>
          <w:u w:val="single"/>
          <w:lang w:val="ro-RO"/>
        </w:rPr>
        <w:t>î</w:t>
      </w:r>
      <w:r w:rsidRPr="00DC560C">
        <w:rPr>
          <w:rFonts w:cstheme="majorHAnsi"/>
          <w:i/>
          <w:iCs/>
          <w:szCs w:val="24"/>
          <w:u w:val="single"/>
          <w:lang w:val="ro-RO"/>
        </w:rPr>
        <w:t>n vederea evit</w:t>
      </w:r>
      <w:r>
        <w:rPr>
          <w:rFonts w:cstheme="majorHAnsi"/>
          <w:i/>
          <w:iCs/>
          <w:szCs w:val="24"/>
          <w:u w:val="single"/>
          <w:lang w:val="ro-RO"/>
        </w:rPr>
        <w:t>ă</w:t>
      </w:r>
      <w:r w:rsidRPr="00DC560C">
        <w:rPr>
          <w:rFonts w:cstheme="majorHAnsi"/>
          <w:i/>
          <w:iCs/>
          <w:szCs w:val="24"/>
          <w:u w:val="single"/>
          <w:lang w:val="ro-RO"/>
        </w:rPr>
        <w:t>rii / atenu</w:t>
      </w:r>
      <w:r>
        <w:rPr>
          <w:rFonts w:cstheme="majorHAnsi"/>
          <w:i/>
          <w:iCs/>
          <w:szCs w:val="24"/>
          <w:u w:val="single"/>
          <w:lang w:val="ro-RO"/>
        </w:rPr>
        <w:t>ă</w:t>
      </w:r>
      <w:r w:rsidRPr="00DC560C">
        <w:rPr>
          <w:rFonts w:cstheme="majorHAnsi"/>
          <w:i/>
          <w:iCs/>
          <w:szCs w:val="24"/>
          <w:u w:val="single"/>
          <w:lang w:val="ro-RO"/>
        </w:rPr>
        <w:t>rii efectelor adverse asupra mediului</w:t>
      </w:r>
    </w:p>
    <w:p w14:paraId="4E874844" w14:textId="77777777" w:rsidR="00211AC9" w:rsidRPr="00DC560C" w:rsidRDefault="00211AC9" w:rsidP="00211AC9">
      <w:pPr>
        <w:jc w:val="both"/>
        <w:rPr>
          <w:rFonts w:cstheme="majorHAnsi"/>
          <w:szCs w:val="20"/>
          <w:lang w:val="ro-RO"/>
        </w:rPr>
      </w:pPr>
      <w:r w:rsidRPr="00DC560C">
        <w:rPr>
          <w:rFonts w:cstheme="majorHAnsi"/>
          <w:szCs w:val="20"/>
          <w:lang w:val="ro-RO"/>
        </w:rPr>
        <w:t xml:space="preserve">O analiză mai detaliată va fi efectuată </w:t>
      </w:r>
      <w:r>
        <w:rPr>
          <w:rFonts w:cstheme="majorHAnsi"/>
          <w:szCs w:val="20"/>
          <w:lang w:val="ro-RO"/>
        </w:rPr>
        <w:t>î</w:t>
      </w:r>
      <w:r w:rsidRPr="00DC560C">
        <w:rPr>
          <w:rFonts w:cstheme="majorHAnsi"/>
          <w:szCs w:val="20"/>
          <w:lang w:val="ro-RO"/>
        </w:rPr>
        <w:t>n cadrul Studiului de Fezabilitate, Proiectului Tehnic, Procedurilor de Mediu și deciziilor de aprobare și autorizare asociate.</w:t>
      </w:r>
    </w:p>
    <w:p w14:paraId="36EC371D" w14:textId="77777777" w:rsidR="00211AC9" w:rsidRPr="00DC560C" w:rsidRDefault="00211AC9" w:rsidP="00211AC9">
      <w:pPr>
        <w:jc w:val="both"/>
        <w:rPr>
          <w:rFonts w:cstheme="majorHAnsi"/>
          <w:szCs w:val="20"/>
          <w:lang w:val="ro-RO"/>
        </w:rPr>
      </w:pPr>
      <w:r w:rsidRPr="00DC560C">
        <w:rPr>
          <w:rFonts w:cstheme="majorHAnsi"/>
          <w:szCs w:val="20"/>
          <w:lang w:val="ro-RO"/>
        </w:rPr>
        <w:t>Ipoteza implicit</w:t>
      </w:r>
      <w:r>
        <w:rPr>
          <w:rFonts w:cstheme="majorHAnsi"/>
          <w:szCs w:val="20"/>
          <w:lang w:val="ro-RO"/>
        </w:rPr>
        <w:t>ă</w:t>
      </w:r>
      <w:r w:rsidRPr="00DC560C">
        <w:rPr>
          <w:rFonts w:cstheme="majorHAnsi"/>
          <w:szCs w:val="20"/>
          <w:lang w:val="ro-RO"/>
        </w:rPr>
        <w:t xml:space="preserve"> considerată în etapa de evaluare a strategiei și a opțiunilor este că, toate măsurile structurale vor deveni măsuri mai verzi sau m</w:t>
      </w:r>
      <w:r>
        <w:rPr>
          <w:rFonts w:cstheme="majorHAnsi"/>
          <w:szCs w:val="20"/>
          <w:lang w:val="ro-RO"/>
        </w:rPr>
        <w:t>ă</w:t>
      </w:r>
      <w:r w:rsidRPr="00DC560C">
        <w:rPr>
          <w:rFonts w:cstheme="majorHAnsi"/>
          <w:szCs w:val="20"/>
          <w:lang w:val="ro-RO"/>
        </w:rPr>
        <w:t>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1F0B2848" w14:textId="77777777" w:rsidR="00211AC9" w:rsidRPr="00DC560C" w:rsidRDefault="00211AC9" w:rsidP="00211AC9">
      <w:pPr>
        <w:jc w:val="both"/>
        <w:rPr>
          <w:rFonts w:cstheme="majorHAnsi"/>
          <w:szCs w:val="20"/>
          <w:lang w:val="ro-RO"/>
        </w:rPr>
      </w:pPr>
      <w:r w:rsidRPr="00DC560C">
        <w:rPr>
          <w:rFonts w:cstheme="majorHAnsi"/>
          <w:szCs w:val="20"/>
          <w:lang w:val="ro-RO"/>
        </w:rPr>
        <w:t>Abordările verzi în managementul riscului la inundații reprezintă asocieri / combina</w:t>
      </w:r>
      <w:r>
        <w:rPr>
          <w:rFonts w:cstheme="majorHAnsi"/>
          <w:szCs w:val="20"/>
          <w:lang w:val="ro-RO"/>
        </w:rPr>
        <w:t>ț</w:t>
      </w:r>
      <w:r w:rsidRPr="00DC560C">
        <w:rPr>
          <w:rFonts w:cstheme="majorHAnsi"/>
          <w:szCs w:val="20"/>
          <w:lang w:val="ro-RO"/>
        </w:rPr>
        <w:t>ii ale uneia sau mai multor tehnici. De exemplu, o așezare urbană, situată într-o zon</w:t>
      </w:r>
      <w:r>
        <w:rPr>
          <w:rFonts w:cstheme="majorHAnsi"/>
          <w:szCs w:val="20"/>
          <w:lang w:val="ro-RO"/>
        </w:rPr>
        <w:t>ă</w:t>
      </w:r>
      <w:r w:rsidRPr="00DC560C">
        <w:rPr>
          <w:rFonts w:cstheme="majorHAnsi"/>
          <w:szCs w:val="20"/>
          <w:lang w:val="ro-RO"/>
        </w:rPr>
        <w:t xml:space="preserve"> de câmpie, poate prezenta o combinație de măsuri verzi, gri-verzi și măsuri gri. Acestea sunt specifice anumitor zone, ceea ce înseamnă că o soluție nu poate fi adecvat</w:t>
      </w:r>
      <w:r>
        <w:rPr>
          <w:rFonts w:cstheme="majorHAnsi"/>
          <w:szCs w:val="20"/>
          <w:lang w:val="ro-RO"/>
        </w:rPr>
        <w:t>ă</w:t>
      </w:r>
      <w:r w:rsidRPr="00DC560C">
        <w:rPr>
          <w:rFonts w:cstheme="majorHAnsi"/>
          <w:szCs w:val="20"/>
          <w:lang w:val="ro-RO"/>
        </w:rPr>
        <w:t xml:space="preserve"> / potrivită tuturor </w:t>
      </w:r>
      <w:r>
        <w:rPr>
          <w:rFonts w:cstheme="majorHAnsi"/>
          <w:szCs w:val="20"/>
          <w:lang w:val="ro-RO"/>
        </w:rPr>
        <w:t>î</w:t>
      </w:r>
      <w:r w:rsidRPr="00DC560C">
        <w:rPr>
          <w:rFonts w:cstheme="majorHAnsi"/>
          <w:szCs w:val="20"/>
          <w:lang w:val="ro-RO"/>
        </w:rPr>
        <w:t>n toate situa</w:t>
      </w:r>
      <w:r>
        <w:rPr>
          <w:rFonts w:cstheme="majorHAnsi"/>
          <w:szCs w:val="20"/>
          <w:lang w:val="ro-RO"/>
        </w:rPr>
        <w:t>ț</w:t>
      </w:r>
      <w:r w:rsidRPr="00DC560C">
        <w:rPr>
          <w:rFonts w:cstheme="majorHAnsi"/>
          <w:szCs w:val="20"/>
          <w:lang w:val="ro-RO"/>
        </w:rPr>
        <w:t xml:space="preserve">iile (a se vedea figura </w:t>
      </w:r>
      <w:r>
        <w:rPr>
          <w:rFonts w:cstheme="majorHAnsi"/>
          <w:szCs w:val="20"/>
          <w:lang w:val="ro-RO"/>
        </w:rPr>
        <w:t>1</w:t>
      </w:r>
      <w:r w:rsidRPr="00DC560C">
        <w:rPr>
          <w:rFonts w:cstheme="majorHAnsi"/>
          <w:szCs w:val="20"/>
          <w:lang w:val="ro-RO"/>
        </w:rPr>
        <w:t>).</w:t>
      </w:r>
    </w:p>
    <w:p w14:paraId="0A151658" w14:textId="77777777" w:rsidR="00211AC9" w:rsidRPr="00DC560C" w:rsidRDefault="00211AC9" w:rsidP="00211AC9">
      <w:pPr>
        <w:jc w:val="both"/>
        <w:rPr>
          <w:lang w:val="ro-RO"/>
        </w:rPr>
      </w:pPr>
    </w:p>
    <w:p w14:paraId="6606ECAF" w14:textId="6BE7AE8B" w:rsidR="00211AC9" w:rsidRPr="00DC560C" w:rsidRDefault="00BB52F8" w:rsidP="00BB52F8">
      <w:pPr>
        <w:jc w:val="center"/>
        <w:rPr>
          <w:lang w:val="ro-RO"/>
        </w:rPr>
      </w:pPr>
      <w:r w:rsidRPr="008976EA">
        <w:rPr>
          <w:noProof/>
        </w:rPr>
        <w:drawing>
          <wp:inline distT="0" distB="0" distL="0" distR="0" wp14:anchorId="321FEEC0" wp14:editId="0E171717">
            <wp:extent cx="5890260" cy="4975860"/>
            <wp:effectExtent l="0" t="0" r="0" b="0"/>
            <wp:docPr id="498211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90260" cy="4975860"/>
                    </a:xfrm>
                    <a:prstGeom prst="rect">
                      <a:avLst/>
                    </a:prstGeom>
                    <a:noFill/>
                    <a:ln>
                      <a:noFill/>
                    </a:ln>
                  </pic:spPr>
                </pic:pic>
              </a:graphicData>
            </a:graphic>
          </wp:inline>
        </w:drawing>
      </w:r>
    </w:p>
    <w:p w14:paraId="4C1DB13E" w14:textId="77777777" w:rsidR="00211AC9" w:rsidRPr="00E105B2" w:rsidRDefault="00211AC9" w:rsidP="00211AC9">
      <w:pPr>
        <w:spacing w:after="200" w:line="240" w:lineRule="auto"/>
        <w:jc w:val="center"/>
        <w:rPr>
          <w:rFonts w:cstheme="majorHAnsi"/>
          <w:i/>
          <w:szCs w:val="20"/>
          <w:lang w:val="ro-RO"/>
        </w:rPr>
      </w:pPr>
      <w:r w:rsidRPr="00E105B2">
        <w:rPr>
          <w:rFonts w:cstheme="majorHAnsi"/>
          <w:i/>
          <w:szCs w:val="20"/>
          <w:lang w:val="ro-RO"/>
        </w:rPr>
        <w:t xml:space="preserve">Figura </w:t>
      </w:r>
      <w:r>
        <w:rPr>
          <w:rFonts w:cstheme="majorHAnsi"/>
          <w:i/>
          <w:szCs w:val="20"/>
          <w:lang w:val="ro-RO"/>
        </w:rPr>
        <w:t>1</w:t>
      </w:r>
      <w:r w:rsidRPr="00E105B2">
        <w:rPr>
          <w:rFonts w:cstheme="majorHAnsi"/>
          <w:i/>
          <w:szCs w:val="20"/>
          <w:lang w:val="ro-RO"/>
        </w:rPr>
        <w:t>. Reprezentare schematică a potențialelor abordări verzi, gri-verzi, gri</w:t>
      </w:r>
    </w:p>
    <w:p w14:paraId="2A256C1E" w14:textId="77777777" w:rsidR="00211AC9" w:rsidRPr="00DC560C" w:rsidRDefault="00211AC9" w:rsidP="00211AC9">
      <w:pPr>
        <w:tabs>
          <w:tab w:val="left" w:pos="1440"/>
        </w:tabs>
        <w:jc w:val="both"/>
        <w:rPr>
          <w:rFonts w:ascii="Calibri Light" w:hAnsi="Calibri Light" w:cs="Calibri Light"/>
          <w:szCs w:val="20"/>
          <w:lang w:val="ro-RO"/>
        </w:rPr>
      </w:pPr>
      <w:r w:rsidRPr="00DC560C">
        <w:rPr>
          <w:rFonts w:ascii="Calibri Light" w:hAnsi="Calibri Light" w:cs="Calibri Light"/>
          <w:szCs w:val="20"/>
          <w:lang w:val="ro-RO"/>
        </w:rPr>
        <w:t>Această secțiune prezintă exemple ale unora dintre provocările și soluțiile disponibile în România pentru a “înverzi” m</w:t>
      </w:r>
      <w:r>
        <w:rPr>
          <w:rFonts w:ascii="Calibri Light" w:hAnsi="Calibri Light" w:cs="Calibri Light"/>
          <w:szCs w:val="20"/>
          <w:lang w:val="ro-RO"/>
        </w:rPr>
        <w:t>ă</w:t>
      </w:r>
      <w:r w:rsidRPr="00DC560C">
        <w:rPr>
          <w:rFonts w:ascii="Calibri Light" w:hAnsi="Calibri Light" w:cs="Calibri Light"/>
          <w:szCs w:val="20"/>
          <w:lang w:val="ro-RO"/>
        </w:rPr>
        <w:t xml:space="preserve">surile gri, cu alte cuvinte pentru a transforma măsurile gri </w:t>
      </w:r>
      <w:r>
        <w:rPr>
          <w:rFonts w:ascii="Calibri Light" w:hAnsi="Calibri Light" w:cs="Calibri Light"/>
          <w:szCs w:val="20"/>
          <w:lang w:val="ro-RO"/>
        </w:rPr>
        <w:t>î</w:t>
      </w:r>
      <w:r w:rsidRPr="00DC560C">
        <w:rPr>
          <w:rFonts w:ascii="Calibri Light" w:hAnsi="Calibri Light" w:cs="Calibri Light"/>
          <w:szCs w:val="20"/>
          <w:lang w:val="ro-RO"/>
        </w:rPr>
        <w:t>n m</w:t>
      </w:r>
      <w:r>
        <w:rPr>
          <w:rFonts w:ascii="Calibri Light" w:hAnsi="Calibri Light" w:cs="Calibri Light"/>
          <w:szCs w:val="20"/>
          <w:lang w:val="ro-RO"/>
        </w:rPr>
        <w:t>ă</w:t>
      </w:r>
      <w:r w:rsidRPr="00DC560C">
        <w:rPr>
          <w:rFonts w:ascii="Calibri Light" w:hAnsi="Calibri Light" w:cs="Calibri Light"/>
          <w:szCs w:val="20"/>
          <w:lang w:val="ro-RO"/>
        </w:rPr>
        <w:t>suri mai verzi. Sunt descrise ipotezele / abord</w:t>
      </w:r>
      <w:r>
        <w:rPr>
          <w:rFonts w:ascii="Calibri Light" w:hAnsi="Calibri Light" w:cs="Calibri Light"/>
          <w:szCs w:val="20"/>
          <w:lang w:val="ro-RO"/>
        </w:rPr>
        <w:t>ă</w:t>
      </w:r>
      <w:r w:rsidRPr="00DC560C">
        <w:rPr>
          <w:rFonts w:ascii="Calibri Light" w:hAnsi="Calibri Light" w:cs="Calibri Light"/>
          <w:szCs w:val="20"/>
          <w:lang w:val="ro-RO"/>
        </w:rPr>
        <w:t>rile implicite de proiectare pentru măsurile selectate. Aceste ipoteze implicite de proiectare sunt necesare pentru a ne asigura că abordarea cea mai verde a acestor măsuri este luată în considerare de la bun început.</w:t>
      </w:r>
    </w:p>
    <w:p w14:paraId="78B19782" w14:textId="77777777" w:rsidR="00211AC9" w:rsidRPr="00DC560C" w:rsidRDefault="00211AC9" w:rsidP="00211AC9">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Măsuri de tipul acumulărilor nepermanente frontale și laterale</w:t>
      </w:r>
    </w:p>
    <w:p w14:paraId="500E438C" w14:textId="77777777" w:rsidR="00211AC9" w:rsidRPr="00DC560C" w:rsidRDefault="00211AC9" w:rsidP="00211AC9">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Un model tip de acumulări nepermanente este redat în figura </w:t>
      </w:r>
      <w:r>
        <w:rPr>
          <w:rFonts w:ascii="Calibri Light" w:eastAsia="Calibri" w:hAnsi="Calibri Light" w:cs="Calibri Light"/>
          <w:szCs w:val="20"/>
          <w:lang w:val="ro-RO"/>
        </w:rPr>
        <w:t xml:space="preserve">2 </w:t>
      </w:r>
      <w:r w:rsidRPr="00DC560C">
        <w:rPr>
          <w:rFonts w:ascii="Calibri Light" w:eastAsia="Calibri" w:hAnsi="Calibri Light" w:cs="Calibri Light"/>
          <w:szCs w:val="20"/>
          <w:lang w:val="ro-RO"/>
        </w:rPr>
        <w:t>.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w:t>
      </w:r>
      <w:r>
        <w:rPr>
          <w:rFonts w:ascii="Calibri Light" w:eastAsia="Calibri" w:hAnsi="Calibri Light" w:cs="Calibri Light"/>
          <w:szCs w:val="20"/>
          <w:lang w:val="ro-RO"/>
        </w:rPr>
        <w:t>ste</w:t>
      </w:r>
      <w:r w:rsidRPr="00DC560C">
        <w:rPr>
          <w:rFonts w:ascii="Calibri Light" w:eastAsia="Calibri" w:hAnsi="Calibri Light" w:cs="Calibri Light"/>
          <w:szCs w:val="20"/>
          <w:lang w:val="ro-RO"/>
        </w:rPr>
        <w:t xml:space="preserv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4E422C4C" w14:textId="77777777" w:rsidR="00211AC9" w:rsidRPr="00DC560C" w:rsidRDefault="00211AC9" w:rsidP="00211AC9">
      <w:pPr>
        <w:tabs>
          <w:tab w:val="left" w:pos="1440"/>
        </w:tabs>
        <w:jc w:val="both"/>
        <w:rPr>
          <w:rFonts w:ascii="Calibri Light" w:hAnsi="Calibri Light" w:cs="Calibri Light"/>
          <w:szCs w:val="20"/>
          <w:lang w:val="ro-RO"/>
        </w:rPr>
      </w:pPr>
    </w:p>
    <w:p w14:paraId="5BAA42AA" w14:textId="77777777" w:rsidR="00211AC9" w:rsidRPr="00DC560C" w:rsidRDefault="00211AC9" w:rsidP="00BB52F8">
      <w:pPr>
        <w:keepNext/>
        <w:tabs>
          <w:tab w:val="left" w:pos="1440"/>
        </w:tabs>
        <w:jc w:val="center"/>
        <w:rPr>
          <w:rFonts w:ascii="Calibri Light" w:hAnsi="Calibri Light" w:cs="Calibri Light"/>
          <w:szCs w:val="20"/>
          <w:lang w:val="ro-RO"/>
        </w:rPr>
      </w:pPr>
      <w:r w:rsidRPr="00DC560C">
        <w:rPr>
          <w:rFonts w:ascii="Calibri Light" w:hAnsi="Calibri Light" w:cs="Calibri Light"/>
          <w:noProof/>
          <w:szCs w:val="20"/>
        </w:rPr>
        <w:drawing>
          <wp:inline distT="0" distB="0" distL="0" distR="0" wp14:anchorId="4DB0C402" wp14:editId="115C6D9A">
            <wp:extent cx="5731510" cy="4404995"/>
            <wp:effectExtent l="0" t="0" r="254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Diagram&#10;&#10;Description automatically generated"/>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5731510" cy="4404995"/>
                    </a:xfrm>
                    <a:prstGeom prst="rect">
                      <a:avLst/>
                    </a:prstGeom>
                    <a:noFill/>
                    <a:ln>
                      <a:noFill/>
                    </a:ln>
                  </pic:spPr>
                </pic:pic>
              </a:graphicData>
            </a:graphic>
          </wp:inline>
        </w:drawing>
      </w:r>
    </w:p>
    <w:p w14:paraId="2DCC528B" w14:textId="77777777" w:rsidR="00211AC9" w:rsidRPr="00B81E7F" w:rsidRDefault="00211AC9" w:rsidP="00211AC9">
      <w:pPr>
        <w:spacing w:after="200" w:line="240" w:lineRule="auto"/>
        <w:jc w:val="center"/>
        <w:rPr>
          <w:rFonts w:cstheme="majorHAnsi"/>
          <w:i/>
          <w:szCs w:val="20"/>
          <w:lang w:val="ro-RO"/>
        </w:rPr>
      </w:pPr>
      <w:r w:rsidRPr="00B81E7F">
        <w:rPr>
          <w:rFonts w:cstheme="majorHAnsi"/>
          <w:i/>
          <w:szCs w:val="20"/>
          <w:lang w:val="ro-RO"/>
        </w:rPr>
        <w:t xml:space="preserve">Figura </w:t>
      </w:r>
      <w:r>
        <w:rPr>
          <w:rFonts w:cstheme="majorHAnsi"/>
          <w:i/>
          <w:szCs w:val="20"/>
          <w:lang w:val="ro-RO"/>
        </w:rPr>
        <w:t>2</w:t>
      </w:r>
      <w:r w:rsidRPr="00B81E7F">
        <w:rPr>
          <w:rFonts w:cstheme="majorHAnsi"/>
          <w:i/>
          <w:szCs w:val="20"/>
          <w:lang w:val="ro-RO"/>
        </w:rPr>
        <w:t xml:space="preserve"> Schematizare acumulări nepermanente frontale și laterale</w:t>
      </w:r>
    </w:p>
    <w:p w14:paraId="12876FB9" w14:textId="77777777" w:rsidR="00211AC9" w:rsidRPr="00DC560C" w:rsidRDefault="00211AC9" w:rsidP="00211AC9">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 xml:space="preserve">evacuare. Încă din faza Studiului de Fezabilitate, înaintea proiectării, performanța acumulării laterale trebuie testată la diverse scenarii de viituri. </w:t>
      </w:r>
    </w:p>
    <w:p w14:paraId="70D5BBC9" w14:textId="77777777" w:rsidR="00211AC9" w:rsidRPr="00DC560C" w:rsidRDefault="00211AC9" w:rsidP="00211AC9">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Pentru a fi considerate măsuri verzi, acumulările nepermanente frontale sau laterale ar trebui să îndeplinească următoarele cerințe. </w:t>
      </w:r>
    </w:p>
    <w:p w14:paraId="5291F4F8" w14:textId="77777777" w:rsidR="00211AC9" w:rsidRPr="00DC560C" w:rsidRDefault="00211AC9" w:rsidP="00211AC9">
      <w:pPr>
        <w:ind w:left="1080"/>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446FBE1D" w14:textId="77777777" w:rsidR="00211AC9" w:rsidRPr="00DC560C" w:rsidRDefault="00211AC9" w:rsidP="009669A6">
      <w:pPr>
        <w:numPr>
          <w:ilvl w:val="0"/>
          <w:numId w:val="75"/>
        </w:numPr>
        <w:contextualSpacing/>
        <w:rPr>
          <w:rFonts w:ascii="Calibri Light" w:eastAsia="Calibri" w:hAnsi="Calibri Light" w:cs="Calibri Light"/>
          <w:szCs w:val="20"/>
          <w:lang w:val="ro-RO"/>
        </w:rPr>
      </w:pPr>
      <w:r w:rsidRPr="00DC560C">
        <w:rPr>
          <w:rFonts w:ascii="Calibri Light" w:hAnsi="Calibri Light" w:cs="Calibri Light"/>
          <w:szCs w:val="20"/>
          <w:lang w:val="ro-RO"/>
        </w:rPr>
        <w:t>să aibă o pantă longitudinală cât mai apropiată de panta talvegului</w:t>
      </w:r>
      <w:r w:rsidRPr="00937B26">
        <w:rPr>
          <w:rFonts w:ascii="Calibri Light" w:hAnsi="Calibri Light" w:cs="Calibri Light"/>
          <w:szCs w:val="20"/>
          <w:lang w:val="ro-RO"/>
        </w:rPr>
        <w:t>;</w:t>
      </w:r>
    </w:p>
    <w:p w14:paraId="0DDD2738" w14:textId="77777777" w:rsidR="00211AC9" w:rsidRPr="00DC560C" w:rsidRDefault="00211AC9" w:rsidP="009669A6">
      <w:pPr>
        <w:numPr>
          <w:ilvl w:val="0"/>
          <w:numId w:val="75"/>
        </w:numPr>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asigure curgerea liberă la ape mici (între viituri). Acest obiectiv se poate atinge printr-o </w:t>
      </w:r>
      <w:r>
        <w:rPr>
          <w:rFonts w:ascii="Calibri Light" w:hAnsi="Calibri Light" w:cs="Calibri Light"/>
          <w:szCs w:val="20"/>
          <w:lang w:val="ro-RO"/>
        </w:rPr>
        <w:t>d</w:t>
      </w:r>
      <w:r w:rsidRPr="00DC560C">
        <w:rPr>
          <w:rFonts w:ascii="Calibri Light" w:hAnsi="Calibri Light" w:cs="Calibri Light"/>
          <w:szCs w:val="20"/>
          <w:lang w:val="ro-RO"/>
        </w:rPr>
        <w:t>imensionare suficientă</w:t>
      </w:r>
      <w:r>
        <w:rPr>
          <w:rFonts w:ascii="Calibri Light" w:hAnsi="Calibri Light" w:cs="Calibri Light"/>
          <w:szCs w:val="20"/>
          <w:lang w:val="ro-RO"/>
        </w:rPr>
        <w:t>;</w:t>
      </w:r>
    </w:p>
    <w:p w14:paraId="78364A29" w14:textId="77777777" w:rsidR="00211AC9" w:rsidRPr="00DC560C" w:rsidRDefault="00211AC9" w:rsidP="009669A6">
      <w:pPr>
        <w:numPr>
          <w:ilvl w:val="0"/>
          <w:numId w:val="75"/>
        </w:numPr>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permită migrația peștilor. </w:t>
      </w:r>
    </w:p>
    <w:p w14:paraId="55C7F749" w14:textId="152A3632" w:rsidR="00211AC9" w:rsidRPr="00DC560C" w:rsidRDefault="00211AC9" w:rsidP="00211AC9">
      <w:pPr>
        <w:ind w:left="1080"/>
        <w:jc w:val="both"/>
        <w:rPr>
          <w:rFonts w:ascii="Calibri Light" w:eastAsia="Calibri" w:hAnsi="Calibri Light" w:cs="Calibri Light"/>
          <w:szCs w:val="20"/>
          <w:lang w:val="ro-RO"/>
        </w:rPr>
      </w:pPr>
      <w:r w:rsidRPr="00DC560C">
        <w:rPr>
          <w:rFonts w:ascii="Calibri Light" w:hAnsi="Calibri Light" w:cs="Calibri Light"/>
          <w:szCs w:val="20"/>
          <w:lang w:val="ro-RO"/>
        </w:rPr>
        <w:t xml:space="preserve">2. </w:t>
      </w:r>
      <w:r w:rsidRPr="00DC560C">
        <w:rPr>
          <w:rFonts w:ascii="Calibri Light" w:eastAsia="Calibri" w:hAnsi="Calibri Light" w:cs="Calibri Light"/>
          <w:szCs w:val="20"/>
          <w:lang w:val="ro-RO"/>
        </w:rPr>
        <w:t xml:space="preserve">Acumulările nepermanente </w:t>
      </w:r>
      <w:r w:rsidRPr="00DA09D8">
        <w:rPr>
          <w:rFonts w:ascii="Calibri Light" w:eastAsia="Calibri" w:hAnsi="Calibri Light" w:cs="Calibri Light"/>
          <w:szCs w:val="20"/>
          <w:lang w:val="ro-RO"/>
        </w:rPr>
        <w:t>ar trebui sa nu necesite măsuri de atenuare sau compensare</w:t>
      </w:r>
      <w:r w:rsidRPr="00DC560C">
        <w:rPr>
          <w:rFonts w:ascii="Calibri Light" w:eastAsia="Calibri" w:hAnsi="Calibri Light" w:cs="Calibri Light"/>
          <w:szCs w:val="20"/>
          <w:lang w:val="ro-RO"/>
        </w:rPr>
        <w:t xml:space="preserve">. </w:t>
      </w:r>
    </w:p>
    <w:p w14:paraId="7366970A" w14:textId="478EC204" w:rsidR="00211AC9" w:rsidRPr="00937B26" w:rsidRDefault="00211AC9" w:rsidP="00211AC9">
      <w:pPr>
        <w:jc w:val="both"/>
        <w:rPr>
          <w:rFonts w:ascii="Calibri Light" w:eastAsia="Calibri" w:hAnsi="Calibri Light" w:cs="Calibri Light"/>
          <w:szCs w:val="20"/>
          <w:lang w:val="ro-RO"/>
        </w:rPr>
      </w:pPr>
      <w:r w:rsidRPr="00DA09D8">
        <w:rPr>
          <w:rFonts w:ascii="Calibri Light" w:eastAsia="Calibri" w:hAnsi="Calibri Light" w:cs="Calibri Light"/>
          <w:szCs w:val="20"/>
          <w:lang w:val="ro-RO"/>
        </w:rPr>
        <w:t>Nu orice m</w:t>
      </w:r>
      <w:r w:rsidR="00D30F20">
        <w:rPr>
          <w:rFonts w:ascii="Calibri Light" w:eastAsia="Calibri" w:hAnsi="Calibri Light" w:cs="Calibri Light"/>
          <w:szCs w:val="20"/>
          <w:lang w:val="ro-RO"/>
        </w:rPr>
        <w:t>ă</w:t>
      </w:r>
      <w:r w:rsidRPr="00DA09D8">
        <w:rPr>
          <w:rFonts w:ascii="Calibri Light" w:eastAsia="Calibri" w:hAnsi="Calibri Light" w:cs="Calibri Light"/>
          <w:szCs w:val="20"/>
          <w:lang w:val="ro-RO"/>
        </w:rPr>
        <w:t>sură care necesită măsuri de atenuare sau de compensare poate fi considerată ca m</w:t>
      </w:r>
      <w:r w:rsidR="00D30F20">
        <w:rPr>
          <w:rFonts w:ascii="Calibri Light" w:eastAsia="Calibri" w:hAnsi="Calibri Light" w:cs="Calibri Light"/>
          <w:szCs w:val="20"/>
          <w:lang w:val="ro-RO"/>
        </w:rPr>
        <w:t>ă</w:t>
      </w:r>
      <w:r w:rsidRPr="00DA09D8">
        <w:rPr>
          <w:rFonts w:ascii="Calibri Light" w:eastAsia="Calibri" w:hAnsi="Calibri Light" w:cs="Calibri Light"/>
          <w:szCs w:val="20"/>
          <w:lang w:val="ro-RO"/>
        </w:rPr>
        <w:t>sură verde. În general, proiectul poate fi considerat verde dacă măsurile de atenuare sau de compensare pentru un impact care duce la deteriorarea stării corpului de apă conform DCA, sunt incluse</w:t>
      </w:r>
      <w:r w:rsidR="00D30F20">
        <w:rPr>
          <w:rFonts w:ascii="Calibri Light" w:eastAsia="Calibri" w:hAnsi="Calibri Light" w:cs="Calibri Light"/>
          <w:szCs w:val="20"/>
          <w:lang w:val="ro-RO"/>
        </w:rPr>
        <w:t xml:space="preserve"> </w:t>
      </w:r>
      <w:r w:rsidRPr="00DA09D8">
        <w:rPr>
          <w:rFonts w:ascii="Calibri Light" w:eastAsia="Calibri" w:hAnsi="Calibri Light" w:cs="Calibri Light"/>
          <w:szCs w:val="20"/>
          <w:lang w:val="ro-RO"/>
        </w:rPr>
        <w:t>în descrierea proiectului (</w:t>
      </w:r>
      <w:r w:rsidRPr="00DA09D8">
        <w:rPr>
          <w:rFonts w:ascii="Calibri Light" w:eastAsia="Calibri" w:hAnsi="Calibri Light" w:cs="Calibri Light"/>
          <w:i/>
          <w:iCs/>
          <w:szCs w:val="20"/>
          <w:lang w:val="ro-RO"/>
        </w:rPr>
        <w:t>inbuilt design, d</w:t>
      </w:r>
      <w:r w:rsidRPr="00DA09D8">
        <w:rPr>
          <w:rFonts w:ascii="Calibri Light" w:eastAsia="Calibri" w:hAnsi="Calibri Light" w:cs="Calibri Light"/>
          <w:szCs w:val="20"/>
          <w:lang w:val="ro-RO"/>
        </w:rPr>
        <w:t>e exemplu includerea unei măsuri de remeandrare sau restaurare a râului în aval de zona (naturală) de stocare a inundației). In contextul Directivelor Habitate și Păsări, măsurile de atenuare și de compensare vor fi identificate în cadrul procesului de evaluare adecvată, conform cerințelor.</w:t>
      </w:r>
    </w:p>
    <w:p w14:paraId="41BD4D93" w14:textId="77777777" w:rsidR="00211AC9" w:rsidRPr="00DC560C" w:rsidRDefault="00211AC9" w:rsidP="00211AC9">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Derivații cu descărcarea debitelor în același curs de apă, aval de zona de risc</w:t>
      </w:r>
    </w:p>
    <w:p w14:paraId="1655CC75" w14:textId="77777777" w:rsidR="00211AC9" w:rsidRPr="00DC560C" w:rsidRDefault="00211AC9" w:rsidP="00211AC9">
      <w:pPr>
        <w:jc w:val="both"/>
        <w:rPr>
          <w:rFonts w:ascii="Calibri Light" w:hAnsi="Calibri Light" w:cs="Calibri Light"/>
          <w:szCs w:val="20"/>
          <w:lang w:val="ro-RO"/>
        </w:rPr>
      </w:pPr>
      <w:r w:rsidRPr="00DC560C">
        <w:rPr>
          <w:rFonts w:ascii="Calibri Light" w:eastAsia="Calibri" w:hAnsi="Calibri Light" w:cs="Calibri Light"/>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749165FD" w14:textId="77777777" w:rsidR="00211AC9" w:rsidRPr="00DC560C" w:rsidRDefault="00211AC9" w:rsidP="00211AC9">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090291AD" w14:textId="77777777" w:rsidR="00211AC9" w:rsidRPr="00DC560C" w:rsidRDefault="00211AC9" w:rsidP="00211AC9">
      <w:pPr>
        <w:jc w:val="both"/>
        <w:rPr>
          <w:rFonts w:ascii="Calibri Light" w:hAnsi="Calibri Light" w:cs="Calibri Light"/>
          <w:szCs w:val="20"/>
          <w:lang w:val="ro-RO"/>
        </w:rPr>
      </w:pPr>
      <w:r w:rsidRPr="00DC560C">
        <w:rPr>
          <w:rFonts w:ascii="Calibri Light" w:eastAsia="Calibri" w:hAnsi="Calibri Light" w:cs="Calibri Light"/>
          <w:szCs w:val="20"/>
          <w:lang w:val="ro-RO"/>
        </w:rPr>
        <w:t>Multe măsuri pot fi ”înverzite” printr-o proiectare adaptată. Chiar dacă limitează în continuare conectivitatea laterală ori longitudinală, la scară locală efectele negative sunt suficient atenuate. Soluția albiei etajate</w:t>
      </w:r>
      <w:r>
        <w:rPr>
          <w:rFonts w:ascii="Calibri Light" w:eastAsia="Calibri" w:hAnsi="Calibri Light" w:cs="Calibri Light"/>
          <w:szCs w:val="20"/>
          <w:lang w:val="ro-RO"/>
        </w:rPr>
        <w:t xml:space="preserve"> (figura 3)</w:t>
      </w:r>
      <w:r w:rsidRPr="00DC560C">
        <w:rPr>
          <w:rFonts w:ascii="Calibri Light" w:eastAsia="Calibri" w:hAnsi="Calibri Light" w:cs="Calibri Light"/>
          <w:szCs w:val="20"/>
          <w:lang w:val="ro-RO"/>
        </w:rPr>
        <w:t xml:space="preserve"> este un astfel de exemplu, care păstrează albia minoră nealterată, apele mari fiind tranzitate de ”etajul” superior. Procesele fluviatile (hidromorfologice) și habitatele la scară locală nu vor fi afectate.</w:t>
      </w:r>
    </w:p>
    <w:p w14:paraId="429B4994" w14:textId="77777777" w:rsidR="00211AC9" w:rsidRPr="00DC560C" w:rsidRDefault="00211AC9" w:rsidP="003B364E">
      <w:pPr>
        <w:keepNext/>
        <w:tabs>
          <w:tab w:val="left" w:pos="1227"/>
        </w:tabs>
        <w:jc w:val="center"/>
        <w:rPr>
          <w:rFonts w:ascii="Calibri Light" w:hAnsi="Calibri Light" w:cs="Calibri Light"/>
          <w:szCs w:val="20"/>
          <w:lang w:val="ro-RO"/>
        </w:rPr>
      </w:pPr>
      <w:r w:rsidRPr="00DC560C">
        <w:rPr>
          <w:rFonts w:ascii="Calibri Light" w:hAnsi="Calibri Light" w:cs="Calibri Light"/>
          <w:noProof/>
          <w:szCs w:val="20"/>
        </w:rPr>
        <w:drawing>
          <wp:inline distT="0" distB="0" distL="0" distR="0" wp14:anchorId="21E55D80" wp14:editId="7740C5F2">
            <wp:extent cx="5510044" cy="3218974"/>
            <wp:effectExtent l="0" t="0" r="0" b="63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Diagram&#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564285" cy="3250662"/>
                    </a:xfrm>
                    <a:prstGeom prst="rect">
                      <a:avLst/>
                    </a:prstGeom>
                  </pic:spPr>
                </pic:pic>
              </a:graphicData>
            </a:graphic>
          </wp:inline>
        </w:drawing>
      </w:r>
    </w:p>
    <w:p w14:paraId="5A62814A" w14:textId="77777777" w:rsidR="00211AC9" w:rsidRPr="00FE21BB" w:rsidRDefault="00211AC9" w:rsidP="00211AC9">
      <w:pPr>
        <w:spacing w:after="200" w:line="240" w:lineRule="auto"/>
        <w:jc w:val="center"/>
        <w:rPr>
          <w:rFonts w:cstheme="majorHAnsi"/>
          <w:i/>
          <w:szCs w:val="20"/>
          <w:lang w:val="ro-RO"/>
        </w:rPr>
      </w:pPr>
      <w:r w:rsidRPr="00FE21BB">
        <w:rPr>
          <w:rFonts w:cstheme="majorHAnsi"/>
          <w:i/>
          <w:szCs w:val="20"/>
          <w:lang w:val="ro-RO"/>
        </w:rPr>
        <w:t xml:space="preserve">Figura </w:t>
      </w:r>
      <w:r>
        <w:rPr>
          <w:rFonts w:cstheme="majorHAnsi"/>
          <w:i/>
          <w:szCs w:val="20"/>
          <w:lang w:val="ro-RO"/>
        </w:rPr>
        <w:t>3</w:t>
      </w:r>
      <w:r w:rsidRPr="00FE21BB">
        <w:rPr>
          <w:rFonts w:cstheme="majorHAnsi"/>
          <w:i/>
          <w:szCs w:val="20"/>
          <w:lang w:val="ro-RO"/>
        </w:rPr>
        <w:t xml:space="preserve"> Schematizare albie etajată, în diverse regimuri de curgere</w:t>
      </w:r>
    </w:p>
    <w:p w14:paraId="48190CBD" w14:textId="77777777" w:rsidR="00211AC9" w:rsidRDefault="00211AC9" w:rsidP="0079493A">
      <w:pPr>
        <w:spacing w:before="120" w:after="120"/>
        <w:jc w:val="both"/>
        <w:rPr>
          <w:rFonts w:ascii="Open Sans" w:hAnsi="Open Sans" w:cs="Open Sans"/>
          <w:b/>
          <w:bCs/>
          <w:sz w:val="32"/>
          <w:szCs w:val="32"/>
          <w:lang w:val="ro-RO"/>
        </w:rPr>
      </w:pPr>
    </w:p>
    <w:p w14:paraId="346BB1AA" w14:textId="77777777" w:rsidR="003B364E" w:rsidRDefault="003B364E" w:rsidP="0079493A">
      <w:pPr>
        <w:spacing w:before="120" w:after="120"/>
        <w:jc w:val="both"/>
        <w:rPr>
          <w:rFonts w:ascii="Open Sans" w:hAnsi="Open Sans" w:cs="Open Sans"/>
          <w:b/>
          <w:bCs/>
          <w:sz w:val="32"/>
          <w:szCs w:val="32"/>
          <w:lang w:val="ro-RO"/>
        </w:rPr>
        <w:sectPr w:rsidR="003B364E" w:rsidSect="00211AC9">
          <w:pgSz w:w="11907" w:h="16840" w:code="9"/>
          <w:pgMar w:top="1826" w:right="1077" w:bottom="1440" w:left="1077" w:header="720" w:footer="720" w:gutter="0"/>
          <w:cols w:space="720"/>
          <w:titlePg/>
          <w:docGrid w:linePitch="272"/>
        </w:sectPr>
      </w:pPr>
    </w:p>
    <w:p w14:paraId="1A8A9504" w14:textId="27C44E4F" w:rsidR="00137DEC" w:rsidRPr="0079493A" w:rsidRDefault="00137DEC"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Anexa 1</w:t>
      </w:r>
      <w:r w:rsidR="005573B4">
        <w:rPr>
          <w:rFonts w:ascii="Open Sans" w:hAnsi="Open Sans" w:cs="Open Sans"/>
          <w:b/>
          <w:bCs/>
          <w:sz w:val="32"/>
          <w:szCs w:val="32"/>
          <w:lang w:val="ro-RO"/>
        </w:rPr>
        <w:t>4</w:t>
      </w:r>
      <w:r w:rsidRPr="0079493A">
        <w:rPr>
          <w:rFonts w:ascii="Open Sans" w:hAnsi="Open Sans" w:cs="Open Sans"/>
          <w:b/>
          <w:bCs/>
          <w:sz w:val="32"/>
          <w:szCs w:val="32"/>
          <w:lang w:val="ro-RO"/>
        </w:rPr>
        <w:t>. Centralizator de măsuri ale alternativelor preferate identificate la nivelul A.B.A. Jiu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8"/>
        <w:gridCol w:w="979"/>
        <w:gridCol w:w="6131"/>
        <w:gridCol w:w="1408"/>
        <w:gridCol w:w="1560"/>
        <w:gridCol w:w="1492"/>
      </w:tblGrid>
      <w:tr w:rsidR="0023383E" w:rsidRPr="001C1B4E" w14:paraId="2FB6FB87" w14:textId="6EBF072C" w:rsidTr="005C2382">
        <w:trPr>
          <w:cantSplit/>
          <w:tblHeader/>
          <w:jc w:val="center"/>
        </w:trPr>
        <w:tc>
          <w:tcPr>
            <w:tcW w:w="179" w:type="pct"/>
            <w:shd w:val="clear" w:color="auto" w:fill="auto"/>
            <w:vAlign w:val="center"/>
            <w:hideMark/>
          </w:tcPr>
          <w:bookmarkEnd w:id="254"/>
          <w:p w14:paraId="36A20757"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hAnsi="Calibri Light" w:cs="Calibri Light"/>
                <w:b/>
                <w:bCs/>
                <w:color w:val="000000"/>
                <w:szCs w:val="20"/>
              </w:rPr>
              <w:t>Nr. crt.</w:t>
            </w:r>
          </w:p>
        </w:tc>
        <w:tc>
          <w:tcPr>
            <w:tcW w:w="556" w:type="pct"/>
            <w:shd w:val="clear" w:color="auto" w:fill="auto"/>
            <w:vAlign w:val="center"/>
            <w:hideMark/>
          </w:tcPr>
          <w:p w14:paraId="01006FF2"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hAnsi="Calibri Light" w:cs="Calibri Light"/>
                <w:b/>
                <w:bCs/>
                <w:color w:val="000000"/>
                <w:szCs w:val="20"/>
              </w:rPr>
              <w:t>A.P.S.F.R. / Subbazin</w:t>
            </w:r>
          </w:p>
        </w:tc>
        <w:tc>
          <w:tcPr>
            <w:tcW w:w="361" w:type="pct"/>
            <w:shd w:val="clear" w:color="auto" w:fill="auto"/>
            <w:vAlign w:val="center"/>
            <w:hideMark/>
          </w:tcPr>
          <w:p w14:paraId="08D35A8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hAnsi="Calibri Light" w:cs="Calibri Light"/>
                <w:b/>
                <w:bCs/>
                <w:color w:val="000000"/>
                <w:szCs w:val="20"/>
              </w:rPr>
              <w:t>Cod măsură</w:t>
            </w:r>
          </w:p>
        </w:tc>
        <w:tc>
          <w:tcPr>
            <w:tcW w:w="2260" w:type="pct"/>
            <w:shd w:val="clear" w:color="auto" w:fill="auto"/>
            <w:vAlign w:val="center"/>
            <w:hideMark/>
          </w:tcPr>
          <w:p w14:paraId="2F43B433"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hAnsi="Calibri Light" w:cs="Calibri Light"/>
                <w:b/>
                <w:bCs/>
                <w:color w:val="000000"/>
                <w:szCs w:val="20"/>
              </w:rPr>
              <w:t>Nume măsură</w:t>
            </w:r>
          </w:p>
        </w:tc>
        <w:tc>
          <w:tcPr>
            <w:tcW w:w="519" w:type="pct"/>
            <w:shd w:val="clear" w:color="auto" w:fill="auto"/>
            <w:vAlign w:val="center"/>
            <w:hideMark/>
          </w:tcPr>
          <w:p w14:paraId="5364C362"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hAnsi="Calibri Light" w:cs="Calibri Light"/>
                <w:b/>
                <w:bCs/>
                <w:color w:val="000000"/>
                <w:szCs w:val="20"/>
              </w:rPr>
              <w:t>Gradul de prioritizare</w:t>
            </w:r>
          </w:p>
        </w:tc>
        <w:tc>
          <w:tcPr>
            <w:tcW w:w="575" w:type="pct"/>
            <w:shd w:val="clear" w:color="auto" w:fill="auto"/>
            <w:vAlign w:val="center"/>
          </w:tcPr>
          <w:p w14:paraId="5BA8674C"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b/>
                <w:color w:val="000000"/>
                <w:szCs w:val="20"/>
              </w:rPr>
            </w:pPr>
            <w:r w:rsidRPr="001C1B4E">
              <w:rPr>
                <w:rFonts w:ascii="Calibri Light" w:eastAsia="Calibri" w:hAnsi="Calibri Light" w:cs="Calibri Light"/>
                <w:b/>
                <w:color w:val="000000"/>
                <w:szCs w:val="20"/>
              </w:rPr>
              <w:t>Autoritate</w:t>
            </w:r>
          </w:p>
          <w:p w14:paraId="668FA4ED"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1C1B4E">
              <w:rPr>
                <w:rFonts w:ascii="Calibri Light" w:eastAsia="Calibri" w:hAnsi="Calibri Light" w:cs="Calibri Light"/>
                <w:b/>
                <w:color w:val="000000"/>
                <w:szCs w:val="20"/>
              </w:rPr>
              <w:t>Responsabilă</w:t>
            </w:r>
          </w:p>
        </w:tc>
        <w:tc>
          <w:tcPr>
            <w:tcW w:w="550" w:type="pct"/>
            <w:vAlign w:val="center"/>
          </w:tcPr>
          <w:p w14:paraId="318303CB" w14:textId="2261A85A"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b/>
                <w:color w:val="000000"/>
                <w:szCs w:val="20"/>
              </w:rPr>
            </w:pPr>
            <w:r>
              <w:rPr>
                <w:rFonts w:ascii="Calibri Light" w:eastAsia="Calibri" w:hAnsi="Calibri Light" w:cs="Calibri Light"/>
                <w:b/>
                <w:color w:val="000000"/>
                <w:szCs w:val="20"/>
              </w:rPr>
              <w:t>Sursa de finanțare</w:t>
            </w:r>
          </w:p>
        </w:tc>
      </w:tr>
      <w:tr w:rsidR="0023383E" w:rsidRPr="001C1B4E" w14:paraId="325BA451" w14:textId="0A35504D" w:rsidTr="005C2382">
        <w:trPr>
          <w:cantSplit/>
          <w:jc w:val="center"/>
        </w:trPr>
        <w:tc>
          <w:tcPr>
            <w:tcW w:w="4450" w:type="pct"/>
            <w:gridSpan w:val="6"/>
            <w:shd w:val="clear" w:color="auto" w:fill="000000"/>
            <w:hideMark/>
          </w:tcPr>
          <w:p w14:paraId="19DC454F"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50" w:type="pct"/>
            <w:shd w:val="clear" w:color="auto" w:fill="000000"/>
          </w:tcPr>
          <w:p w14:paraId="3A564D60"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p>
        </w:tc>
      </w:tr>
      <w:tr w:rsidR="0023383E" w:rsidRPr="001C1B4E" w14:paraId="267AD665" w14:textId="1BE32695" w:rsidTr="005C2382">
        <w:trPr>
          <w:cantSplit/>
          <w:jc w:val="center"/>
        </w:trPr>
        <w:tc>
          <w:tcPr>
            <w:tcW w:w="179" w:type="pct"/>
            <w:shd w:val="clear" w:color="auto" w:fill="auto"/>
            <w:vAlign w:val="center"/>
          </w:tcPr>
          <w:p w14:paraId="00BB8F3F"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w:t>
            </w:r>
          </w:p>
        </w:tc>
        <w:tc>
          <w:tcPr>
            <w:tcW w:w="556" w:type="pct"/>
            <w:shd w:val="clear" w:color="auto" w:fill="auto"/>
            <w:vAlign w:val="center"/>
          </w:tcPr>
          <w:p w14:paraId="367312DE"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77A7A437"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w:t>
            </w:r>
          </w:p>
        </w:tc>
        <w:tc>
          <w:tcPr>
            <w:tcW w:w="2260" w:type="pct"/>
            <w:shd w:val="clear" w:color="auto" w:fill="auto"/>
            <w:vAlign w:val="center"/>
          </w:tcPr>
          <w:p w14:paraId="7553C7EA" w14:textId="7F9F2D37"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ro-RO" w:eastAsia="ro-RO"/>
              </w:rPr>
            </w:pPr>
            <w:r w:rsidRPr="001C1B4E">
              <w:rPr>
                <w:rFonts w:ascii="Calibri Light" w:eastAsia="Calibri" w:hAnsi="Calibri Light" w:cs="Calibri Light"/>
                <w:color w:val="000000"/>
                <w:szCs w:val="20"/>
              </w:rPr>
              <w:t>Măsuri prevăzute în cadrul Proiectului POIM “Amenajarea complexă a râului Jiu în vederea apărării împotriva inunda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iilor a municipiului Craiova” (include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măsurile de cod M3</w:t>
            </w:r>
            <w:r>
              <w:rPr>
                <w:rFonts w:ascii="Calibri Light" w:eastAsia="Calibri" w:hAnsi="Calibri Light" w:cs="Calibri Light"/>
                <w:color w:val="000000"/>
                <w:szCs w:val="20"/>
              </w:rPr>
              <w:t>1</w:t>
            </w:r>
            <w:r w:rsidRPr="001C1B4E">
              <w:rPr>
                <w:rFonts w:ascii="Calibri Light" w:eastAsia="Calibri" w:hAnsi="Calibri Light" w:cs="Calibri Light"/>
                <w:color w:val="000000"/>
                <w:szCs w:val="20"/>
              </w:rPr>
              <w:t>, M3</w:t>
            </w:r>
            <w:r>
              <w:rPr>
                <w:rFonts w:ascii="Calibri Light" w:eastAsia="Calibri" w:hAnsi="Calibri Light" w:cs="Calibri Light"/>
                <w:color w:val="000000"/>
                <w:szCs w:val="20"/>
              </w:rPr>
              <w:t>2</w:t>
            </w:r>
            <w:r w:rsidRPr="001C1B4E">
              <w:rPr>
                <w:rFonts w:ascii="Calibri Light" w:eastAsia="Calibri" w:hAnsi="Calibri Light" w:cs="Calibri Light"/>
                <w:color w:val="000000"/>
                <w:szCs w:val="20"/>
              </w:rPr>
              <w:t xml:space="preserv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M35).</w:t>
            </w:r>
          </w:p>
        </w:tc>
        <w:tc>
          <w:tcPr>
            <w:tcW w:w="519" w:type="pct"/>
            <w:shd w:val="clear" w:color="auto" w:fill="auto"/>
            <w:vAlign w:val="center"/>
          </w:tcPr>
          <w:p w14:paraId="2A29589D"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Foarte ridicat</w:t>
            </w:r>
          </w:p>
        </w:tc>
        <w:tc>
          <w:tcPr>
            <w:tcW w:w="575" w:type="pct"/>
            <w:vAlign w:val="center"/>
          </w:tcPr>
          <w:p w14:paraId="0F395B93"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44BD946" w14:textId="3F76B0F8" w:rsidR="0023383E" w:rsidRPr="001C1B4E" w:rsidRDefault="00480238"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w:t>
            </w:r>
            <w:r w:rsidR="00705091">
              <w:rPr>
                <w:rFonts w:ascii="Calibri Light" w:hAnsi="Calibri Light" w:cs="Calibri Light"/>
                <w:bCs/>
                <w:color w:val="000000"/>
                <w:szCs w:val="20"/>
              </w:rPr>
              <w:t>ț</w:t>
            </w:r>
            <w:r>
              <w:rPr>
                <w:rFonts w:ascii="Calibri Light" w:hAnsi="Calibri Light" w:cs="Calibri Light"/>
                <w:bCs/>
                <w:color w:val="000000"/>
                <w:szCs w:val="20"/>
              </w:rPr>
              <w:t>ional/credit externe</w:t>
            </w:r>
          </w:p>
        </w:tc>
      </w:tr>
      <w:tr w:rsidR="0023383E" w:rsidRPr="001C1B4E" w14:paraId="5708FA05" w14:textId="1CDB46A5" w:rsidTr="005C2382">
        <w:trPr>
          <w:cantSplit/>
          <w:jc w:val="center"/>
        </w:trPr>
        <w:tc>
          <w:tcPr>
            <w:tcW w:w="179" w:type="pct"/>
            <w:shd w:val="clear" w:color="auto" w:fill="auto"/>
            <w:vAlign w:val="center"/>
          </w:tcPr>
          <w:p w14:paraId="517F98D0"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w:t>
            </w:r>
          </w:p>
        </w:tc>
        <w:tc>
          <w:tcPr>
            <w:tcW w:w="556" w:type="pct"/>
            <w:shd w:val="clear" w:color="auto" w:fill="auto"/>
            <w:vAlign w:val="center"/>
          </w:tcPr>
          <w:p w14:paraId="27163F47"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1B8646DC"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w:t>
            </w:r>
          </w:p>
        </w:tc>
        <w:tc>
          <w:tcPr>
            <w:tcW w:w="2260" w:type="pct"/>
            <w:shd w:val="clear" w:color="auto" w:fill="auto"/>
            <w:vAlign w:val="center"/>
          </w:tcPr>
          <w:p w14:paraId="09592504" w14:textId="037A219A"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Măsuri prevăzute în cadrul Proiectului POIM “Amenajarea complexă a râurilor Jiul de Vest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Est în vederea apărării împotriva inunda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iilor a localită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ilor riverane – Obiectul I Punerea în siguran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a barajului Valea de Pe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jude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ul Hunedoara” (include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măsurile de cod M24, M31</w:t>
            </w:r>
            <w:r>
              <w:rPr>
                <w:rFonts w:ascii="Calibri Light" w:eastAsia="Calibri" w:hAnsi="Calibri Light" w:cs="Calibri Light"/>
                <w:color w:val="000000"/>
                <w:szCs w:val="20"/>
              </w:rPr>
              <w:t xml:space="preserve">, </w:t>
            </w:r>
            <w:r w:rsidRPr="001C1B4E">
              <w:rPr>
                <w:rFonts w:ascii="Calibri Light" w:eastAsia="Calibri" w:hAnsi="Calibri Light" w:cs="Calibri Light"/>
                <w:color w:val="000000"/>
                <w:szCs w:val="20"/>
              </w:rPr>
              <w:t>M32</w:t>
            </w:r>
            <w:r>
              <w:rPr>
                <w:rFonts w:ascii="Calibri Light" w:eastAsia="Calibri" w:hAnsi="Calibri Light" w:cs="Calibri Light"/>
                <w:color w:val="000000"/>
                <w:szCs w:val="20"/>
              </w:rPr>
              <w:t xml:space="preserve"> ș</w:t>
            </w:r>
            <w:r w:rsidRPr="001C1B4E">
              <w:rPr>
                <w:rFonts w:ascii="Calibri Light" w:eastAsia="Calibri" w:hAnsi="Calibri Light" w:cs="Calibri Light"/>
                <w:color w:val="000000"/>
                <w:szCs w:val="20"/>
              </w:rPr>
              <w:t>i</w:t>
            </w:r>
            <w:r>
              <w:rPr>
                <w:rFonts w:ascii="Calibri Light" w:eastAsia="Calibri" w:hAnsi="Calibri Light" w:cs="Calibri Light"/>
                <w:color w:val="000000"/>
                <w:szCs w:val="20"/>
              </w:rPr>
              <w:t xml:space="preserve"> M35</w:t>
            </w:r>
            <w:r w:rsidRPr="001C1B4E">
              <w:rPr>
                <w:rFonts w:ascii="Calibri Light" w:eastAsia="Calibri" w:hAnsi="Calibri Light" w:cs="Calibri Light"/>
                <w:color w:val="000000"/>
                <w:szCs w:val="20"/>
              </w:rPr>
              <w:t>).</w:t>
            </w:r>
          </w:p>
        </w:tc>
        <w:tc>
          <w:tcPr>
            <w:tcW w:w="519" w:type="pct"/>
            <w:shd w:val="clear" w:color="auto" w:fill="auto"/>
            <w:vAlign w:val="center"/>
          </w:tcPr>
          <w:p w14:paraId="3BEDBBAE" w14:textId="64022643"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Pr>
                <w:rFonts w:ascii="Calibri Light" w:hAnsi="Calibri Light" w:cs="Calibri Light"/>
                <w:color w:val="000000"/>
                <w:szCs w:val="20"/>
              </w:rPr>
              <w:t>critic</w:t>
            </w:r>
          </w:p>
        </w:tc>
        <w:tc>
          <w:tcPr>
            <w:tcW w:w="575" w:type="pct"/>
            <w:vAlign w:val="center"/>
          </w:tcPr>
          <w:p w14:paraId="2A45E904"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331F74B" w14:textId="298CB06D" w:rsidR="0023383E" w:rsidRPr="001C1B4E" w:rsidRDefault="00480238"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w:t>
            </w:r>
            <w:r w:rsidR="00705091">
              <w:rPr>
                <w:rFonts w:ascii="Calibri Light" w:hAnsi="Calibri Light" w:cs="Calibri Light"/>
                <w:bCs/>
                <w:color w:val="000000"/>
                <w:szCs w:val="20"/>
              </w:rPr>
              <w:t>ț</w:t>
            </w:r>
            <w:r>
              <w:rPr>
                <w:rFonts w:ascii="Calibri Light" w:hAnsi="Calibri Light" w:cs="Calibri Light"/>
                <w:bCs/>
                <w:color w:val="000000"/>
                <w:szCs w:val="20"/>
              </w:rPr>
              <w:t>ional/credit externe</w:t>
            </w:r>
          </w:p>
        </w:tc>
      </w:tr>
      <w:tr w:rsidR="0023383E" w:rsidRPr="001C1B4E" w14:paraId="6F0CBD36" w14:textId="4EE8B96F" w:rsidTr="005C2382">
        <w:trPr>
          <w:cantSplit/>
          <w:jc w:val="center"/>
        </w:trPr>
        <w:tc>
          <w:tcPr>
            <w:tcW w:w="179" w:type="pct"/>
            <w:shd w:val="clear" w:color="auto" w:fill="auto"/>
            <w:vAlign w:val="center"/>
          </w:tcPr>
          <w:p w14:paraId="0E6C7B2B"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3</w:t>
            </w:r>
          </w:p>
        </w:tc>
        <w:tc>
          <w:tcPr>
            <w:tcW w:w="556" w:type="pct"/>
            <w:shd w:val="clear" w:color="auto" w:fill="auto"/>
            <w:vAlign w:val="center"/>
          </w:tcPr>
          <w:p w14:paraId="72BDE2EE"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79B7BB25"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18936FDB" w14:textId="4B0113BE"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împădurită în bazinele superioare ale cursurilor de apă (nu numai A.P.S.F.R.)</w:t>
            </w:r>
          </w:p>
          <w:p w14:paraId="6B36F04F" w14:textId="3AEF4733" w:rsidR="0023383E" w:rsidRPr="00D75EBF"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1C1B4E">
              <w:rPr>
                <w:rFonts w:ascii="Calibri Light" w:eastAsia="Calibri" w:hAnsi="Calibri Light" w:cs="Calibri Light"/>
                <w:color w:val="000000"/>
                <w:szCs w:val="20"/>
              </w:rPr>
              <w:t>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ă teoretică maximală propusă pentru împădurire: 11950 ha (orizont de timp cca 35 de ani). </w:t>
            </w:r>
            <w:r w:rsidRPr="00D75EBF">
              <w:rPr>
                <w:rFonts w:ascii="Calibri Light" w:eastAsia="Calibri" w:hAnsi="Calibri Light" w:cs="Calibri Light"/>
                <w:color w:val="000000"/>
                <w:szCs w:val="20"/>
                <w:lang w:val="pt-BR"/>
              </w:rPr>
              <w:t>Suprafață viabilă propusă pentru împădurire: 1792ha (orizont de timp 10 de ani).</w:t>
            </w:r>
          </w:p>
        </w:tc>
        <w:tc>
          <w:tcPr>
            <w:tcW w:w="519" w:type="pct"/>
            <w:shd w:val="clear" w:color="auto" w:fill="auto"/>
            <w:vAlign w:val="center"/>
          </w:tcPr>
          <w:p w14:paraId="35ADF90A"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E37D5AA" w14:textId="64565820"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ED019E">
              <w:rPr>
                <w:rFonts w:ascii="Calibri Light" w:hAnsi="Calibri Light" w:cs="Calibri Light"/>
                <w:bCs/>
                <w:color w:val="000000" w:themeColor="text1"/>
                <w:szCs w:val="20"/>
              </w:rPr>
              <w:t>M.M.A.P., Gărzile forestiere, R.N.P. - Romsilva, Ocoale Silvice de Regim, Autorită</w:t>
            </w:r>
            <w:r>
              <w:rPr>
                <w:rFonts w:ascii="Calibri Light" w:hAnsi="Calibri Light" w:cs="Calibri Light"/>
                <w:bCs/>
                <w:color w:val="000000" w:themeColor="text1"/>
                <w:szCs w:val="20"/>
              </w:rPr>
              <w:t>ț</w:t>
            </w:r>
            <w:r w:rsidRPr="00ED019E">
              <w:rPr>
                <w:rFonts w:ascii="Calibri Light" w:hAnsi="Calibri Light" w:cs="Calibri Light"/>
                <w:bCs/>
                <w:color w:val="000000" w:themeColor="text1"/>
                <w:szCs w:val="20"/>
              </w:rPr>
              <w:t>i locale</w:t>
            </w:r>
          </w:p>
        </w:tc>
        <w:tc>
          <w:tcPr>
            <w:tcW w:w="550" w:type="pct"/>
          </w:tcPr>
          <w:p w14:paraId="511EB236" w14:textId="5E977E32" w:rsidR="0023383E" w:rsidRPr="00ED019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themeColor="text1"/>
                <w:szCs w:val="20"/>
              </w:rPr>
            </w:pPr>
            <w:r>
              <w:rPr>
                <w:rFonts w:ascii="Calibri Light" w:hAnsi="Calibri Light" w:cs="Calibri Light"/>
                <w:bCs/>
                <w:color w:val="000000" w:themeColor="text1"/>
                <w:szCs w:val="20"/>
              </w:rPr>
              <w:t>Buget Romsilva</w:t>
            </w:r>
          </w:p>
        </w:tc>
      </w:tr>
      <w:tr w:rsidR="0023383E" w:rsidRPr="001C1B4E" w14:paraId="5089C58C" w14:textId="21A7A81F" w:rsidTr="005C2382">
        <w:trPr>
          <w:cantSplit/>
          <w:jc w:val="center"/>
        </w:trPr>
        <w:tc>
          <w:tcPr>
            <w:tcW w:w="179" w:type="pct"/>
            <w:shd w:val="clear" w:color="auto" w:fill="auto"/>
            <w:vAlign w:val="center"/>
          </w:tcPr>
          <w:p w14:paraId="56C3B488"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4</w:t>
            </w:r>
          </w:p>
        </w:tc>
        <w:tc>
          <w:tcPr>
            <w:tcW w:w="556" w:type="pct"/>
            <w:shd w:val="clear" w:color="auto" w:fill="auto"/>
            <w:vAlign w:val="center"/>
          </w:tcPr>
          <w:p w14:paraId="2CF19F3F"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4C77058F"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0D1D1858" w14:textId="775E2367"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ă împădurită în bazinele superioare ale cursurilor de apă (nu numai A.P.S.F.R.) </w:t>
            </w:r>
          </w:p>
          <w:p w14:paraId="303B8FD5" w14:textId="00F8C76E"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(nu numai A.P.S.F.R.) – Zona UAT Tismana.</w:t>
            </w:r>
          </w:p>
        </w:tc>
        <w:tc>
          <w:tcPr>
            <w:tcW w:w="519" w:type="pct"/>
            <w:shd w:val="clear" w:color="auto" w:fill="auto"/>
            <w:vAlign w:val="center"/>
          </w:tcPr>
          <w:p w14:paraId="7809AA2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5D0A655" w14:textId="04183193"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37E97352" w14:textId="19DE4AB2"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260DC073" w14:textId="11F9E443" w:rsidTr="005C2382">
        <w:trPr>
          <w:cantSplit/>
          <w:jc w:val="center"/>
        </w:trPr>
        <w:tc>
          <w:tcPr>
            <w:tcW w:w="179" w:type="pct"/>
            <w:shd w:val="clear" w:color="auto" w:fill="auto"/>
            <w:vAlign w:val="center"/>
          </w:tcPr>
          <w:p w14:paraId="506C6E5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5</w:t>
            </w:r>
          </w:p>
        </w:tc>
        <w:tc>
          <w:tcPr>
            <w:tcW w:w="556" w:type="pct"/>
            <w:shd w:val="clear" w:color="auto" w:fill="auto"/>
            <w:vAlign w:val="center"/>
          </w:tcPr>
          <w:p w14:paraId="6AD0E6D3"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6B341ED7"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4990176A" w14:textId="2F4D3F3E"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ă împădurită în bazinele superioare ale cursurilor de apă (nu numai A.P.S.F.R.) </w:t>
            </w:r>
          </w:p>
          <w:p w14:paraId="37DF1A58" w14:textId="677C2E65"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suprafe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ei împădurite: întreg A.P.S.F.R.</w:t>
            </w:r>
          </w:p>
        </w:tc>
        <w:tc>
          <w:tcPr>
            <w:tcW w:w="519" w:type="pct"/>
            <w:shd w:val="clear" w:color="auto" w:fill="auto"/>
            <w:vAlign w:val="center"/>
          </w:tcPr>
          <w:p w14:paraId="05027DD6"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4BA22261" w14:textId="537F11A5"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3AB69F27" w14:textId="7FE43D44"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6392E29B" w14:textId="0B047995" w:rsidTr="005C2382">
        <w:trPr>
          <w:cantSplit/>
          <w:jc w:val="center"/>
        </w:trPr>
        <w:tc>
          <w:tcPr>
            <w:tcW w:w="179" w:type="pct"/>
            <w:shd w:val="clear" w:color="auto" w:fill="auto"/>
            <w:vAlign w:val="center"/>
          </w:tcPr>
          <w:p w14:paraId="789CD41D"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6</w:t>
            </w:r>
          </w:p>
        </w:tc>
        <w:tc>
          <w:tcPr>
            <w:tcW w:w="556" w:type="pct"/>
            <w:shd w:val="clear" w:color="auto" w:fill="auto"/>
            <w:vAlign w:val="center"/>
          </w:tcPr>
          <w:p w14:paraId="338262A8"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2C0FA644"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6F6A535F" w14:textId="5F9C5560"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ă împădurită în bazinele superioare ale cursurilor de apă (nu numai A.P.S.F.R.) </w:t>
            </w:r>
          </w:p>
          <w:p w14:paraId="5D0D4717" w14:textId="32C07709"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(nu numai A.P.S.F.R.) - Zona UAT Ilovă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Sise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detaliere măsură (scara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Mehedin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w:t>
            </w:r>
          </w:p>
        </w:tc>
        <w:tc>
          <w:tcPr>
            <w:tcW w:w="519" w:type="pct"/>
            <w:shd w:val="clear" w:color="auto" w:fill="auto"/>
            <w:vAlign w:val="center"/>
          </w:tcPr>
          <w:p w14:paraId="616D26A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36FD032" w14:textId="1F0EF289"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45B8F782" w14:textId="720F592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6E67E39B" w14:textId="63FC20C6" w:rsidTr="005C2382">
        <w:trPr>
          <w:cantSplit/>
          <w:jc w:val="center"/>
        </w:trPr>
        <w:tc>
          <w:tcPr>
            <w:tcW w:w="179" w:type="pct"/>
            <w:shd w:val="clear" w:color="auto" w:fill="auto"/>
            <w:vAlign w:val="center"/>
          </w:tcPr>
          <w:p w14:paraId="150C4959"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7</w:t>
            </w:r>
          </w:p>
        </w:tc>
        <w:tc>
          <w:tcPr>
            <w:tcW w:w="556" w:type="pct"/>
            <w:shd w:val="clear" w:color="auto" w:fill="auto"/>
            <w:vAlign w:val="center"/>
          </w:tcPr>
          <w:p w14:paraId="1366AA89"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64A8FD05"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41FF8BF2" w14:textId="41AD7D69"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împădurită în bazinele superioare ale cursurilor de apă (nu numai A.P.S.F.R.)</w:t>
            </w:r>
          </w:p>
          <w:p w14:paraId="03A8A8AC" w14:textId="197E1A64"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 pe întregul A.P.S.F.R.</w:t>
            </w:r>
          </w:p>
        </w:tc>
        <w:tc>
          <w:tcPr>
            <w:tcW w:w="519" w:type="pct"/>
            <w:shd w:val="clear" w:color="auto" w:fill="auto"/>
            <w:vAlign w:val="center"/>
          </w:tcPr>
          <w:p w14:paraId="785B7538"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67ACE206" w14:textId="49D15911"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5A823102" w14:textId="51DC2C52"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08A88001" w14:textId="4F9EF4D7" w:rsidTr="005C2382">
        <w:trPr>
          <w:cantSplit/>
          <w:jc w:val="center"/>
        </w:trPr>
        <w:tc>
          <w:tcPr>
            <w:tcW w:w="179" w:type="pct"/>
            <w:shd w:val="clear" w:color="auto" w:fill="auto"/>
            <w:vAlign w:val="center"/>
          </w:tcPr>
          <w:p w14:paraId="2293B2F0"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8</w:t>
            </w:r>
          </w:p>
        </w:tc>
        <w:tc>
          <w:tcPr>
            <w:tcW w:w="556" w:type="pct"/>
            <w:shd w:val="clear" w:color="auto" w:fill="auto"/>
            <w:vAlign w:val="center"/>
          </w:tcPr>
          <w:p w14:paraId="17445DF5"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34D53F65"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73EDD2CA" w14:textId="12B395A9"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împădurită în bazinele superioare ale cursurilor de apă (nu numai A.P.S.F.R.</w:t>
            </w:r>
          </w:p>
          <w:p w14:paraId="05BC8C11" w14:textId="38CFD56F"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(nu numai A.P.S.F.R.) - Zona UAT Grece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Cernăte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Predesti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i Breasta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detalire măsură (scara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Dolj.</w:t>
            </w:r>
          </w:p>
        </w:tc>
        <w:tc>
          <w:tcPr>
            <w:tcW w:w="519" w:type="pct"/>
            <w:shd w:val="clear" w:color="auto" w:fill="auto"/>
            <w:vAlign w:val="center"/>
          </w:tcPr>
          <w:p w14:paraId="2D56253E"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5CDF96C9" w14:textId="291A1FC8"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2023B127" w14:textId="069D2913"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1A54F853" w14:textId="144FDEDE" w:rsidTr="005C2382">
        <w:trPr>
          <w:cantSplit/>
          <w:jc w:val="center"/>
        </w:trPr>
        <w:tc>
          <w:tcPr>
            <w:tcW w:w="179" w:type="pct"/>
            <w:shd w:val="clear" w:color="auto" w:fill="auto"/>
            <w:vAlign w:val="center"/>
          </w:tcPr>
          <w:p w14:paraId="434357D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9</w:t>
            </w:r>
          </w:p>
        </w:tc>
        <w:tc>
          <w:tcPr>
            <w:tcW w:w="556" w:type="pct"/>
            <w:shd w:val="clear" w:color="auto" w:fill="auto"/>
            <w:vAlign w:val="center"/>
          </w:tcPr>
          <w:p w14:paraId="098CC246"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7805A6A2"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0BD67F54" w14:textId="4AFF6D2C"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împădurită în bazinele superioare ale cursurilor de apă (nu numai A.P.S.F.R.</w:t>
            </w:r>
          </w:p>
          <w:p w14:paraId="3EDF7156" w14:textId="33AB7429"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 Zona UAT Podeni, Cire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u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Ilovi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w:t>
            </w:r>
          </w:p>
        </w:tc>
        <w:tc>
          <w:tcPr>
            <w:tcW w:w="519" w:type="pct"/>
            <w:shd w:val="clear" w:color="auto" w:fill="auto"/>
            <w:vAlign w:val="center"/>
          </w:tcPr>
          <w:p w14:paraId="1D0BD672"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6A2EA3F6" w14:textId="0663C8D6"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572598E1" w14:textId="563D64DD"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3ADB7A77" w14:textId="5866CC59" w:rsidTr="005C2382">
        <w:trPr>
          <w:cantSplit/>
          <w:jc w:val="center"/>
        </w:trPr>
        <w:tc>
          <w:tcPr>
            <w:tcW w:w="179" w:type="pct"/>
            <w:shd w:val="clear" w:color="auto" w:fill="auto"/>
            <w:vAlign w:val="center"/>
          </w:tcPr>
          <w:p w14:paraId="48C74777"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10</w:t>
            </w:r>
          </w:p>
        </w:tc>
        <w:tc>
          <w:tcPr>
            <w:tcW w:w="556" w:type="pct"/>
            <w:shd w:val="clear" w:color="auto" w:fill="auto"/>
            <w:vAlign w:val="center"/>
          </w:tcPr>
          <w:p w14:paraId="200D8CBB"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hAnsi="Calibri Light" w:cs="Calibri Light"/>
                <w:bCs/>
                <w:color w:val="000000"/>
                <w:szCs w:val="20"/>
              </w:rPr>
              <w:t>Subbazin</w:t>
            </w:r>
          </w:p>
        </w:tc>
        <w:tc>
          <w:tcPr>
            <w:tcW w:w="361" w:type="pct"/>
            <w:shd w:val="clear" w:color="auto" w:fill="auto"/>
            <w:vAlign w:val="center"/>
          </w:tcPr>
          <w:p w14:paraId="42DC9602"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M31-RO10</w:t>
            </w:r>
          </w:p>
        </w:tc>
        <w:tc>
          <w:tcPr>
            <w:tcW w:w="2260" w:type="pct"/>
            <w:shd w:val="clear" w:color="auto" w:fill="auto"/>
            <w:vAlign w:val="center"/>
          </w:tcPr>
          <w:p w14:paraId="2373ADC9" w14:textId="70E3878F"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Men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sau cre</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terea propor</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împădurită în bazinele superioare ale cursurilor de apă (nu numai A.P.S.F.R.)</w:t>
            </w:r>
          </w:p>
          <w:p w14:paraId="27DEB071" w14:textId="66757EBA" w:rsidR="0023383E" w:rsidRPr="00D75EBF"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1C1B4E">
              <w:rPr>
                <w:rFonts w:ascii="Calibri Light" w:eastAsia="Calibri" w:hAnsi="Calibri Light" w:cs="Calibri Light"/>
                <w:color w:val="000000"/>
                <w:szCs w:val="20"/>
              </w:rPr>
              <w:t>Men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sau cre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terea propor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iei de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împădurită în bazinele superioare ale cursurilor de apă: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ă teoretică maximală propusă pentru împădurire: 11215ha (orizont de timp cca 35 de ani). </w:t>
            </w:r>
            <w:r w:rsidRPr="00D75EBF">
              <w:rPr>
                <w:rFonts w:ascii="Calibri Light" w:eastAsia="Calibri" w:hAnsi="Calibri Light" w:cs="Calibri Light"/>
                <w:color w:val="000000"/>
                <w:szCs w:val="20"/>
                <w:lang w:val="pt-BR"/>
              </w:rPr>
              <w:t>Suprafață viabilă propusă pentru împădurire: 1682 ha (orizont de timp 10 de ani).</w:t>
            </w:r>
          </w:p>
        </w:tc>
        <w:tc>
          <w:tcPr>
            <w:tcW w:w="519" w:type="pct"/>
            <w:shd w:val="clear" w:color="auto" w:fill="auto"/>
            <w:vAlign w:val="center"/>
          </w:tcPr>
          <w:p w14:paraId="2523B046"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52E435F" w14:textId="1A0134AD"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7ABA5FA6" w14:textId="0C535D83"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themeColor="text1"/>
                <w:szCs w:val="20"/>
              </w:rPr>
              <w:t>Buget Romsilva</w:t>
            </w:r>
          </w:p>
        </w:tc>
      </w:tr>
      <w:tr w:rsidR="0023383E" w:rsidRPr="001C1B4E" w14:paraId="46213D67" w14:textId="5AF46408" w:rsidTr="005C2382">
        <w:trPr>
          <w:cantSplit/>
          <w:jc w:val="center"/>
        </w:trPr>
        <w:tc>
          <w:tcPr>
            <w:tcW w:w="4450" w:type="pct"/>
            <w:gridSpan w:val="6"/>
            <w:shd w:val="clear" w:color="auto" w:fill="000000"/>
            <w:vAlign w:val="center"/>
          </w:tcPr>
          <w:p w14:paraId="10F5F0BD"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00000"/>
          </w:tcPr>
          <w:p w14:paraId="6CAE6324"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23383E" w:rsidRPr="001C1B4E" w14:paraId="58F96AD3" w14:textId="791E4CEB" w:rsidTr="005C2382">
        <w:trPr>
          <w:cantSplit/>
          <w:jc w:val="center"/>
        </w:trPr>
        <w:tc>
          <w:tcPr>
            <w:tcW w:w="179" w:type="pct"/>
            <w:vMerge w:val="restart"/>
            <w:shd w:val="clear" w:color="auto" w:fill="auto"/>
            <w:vAlign w:val="center"/>
          </w:tcPr>
          <w:p w14:paraId="043D81D9"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w:t>
            </w:r>
          </w:p>
        </w:tc>
        <w:tc>
          <w:tcPr>
            <w:tcW w:w="556" w:type="pct"/>
            <w:vMerge w:val="restart"/>
            <w:shd w:val="clear" w:color="auto" w:fill="auto"/>
            <w:vAlign w:val="center"/>
          </w:tcPr>
          <w:p w14:paraId="46AB04C0" w14:textId="77777777" w:rsidR="0023383E" w:rsidRPr="00D75EBF"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r. Jiu aval confl. Porcul, sector îndiguit</w:t>
            </w:r>
          </w:p>
        </w:tc>
        <w:tc>
          <w:tcPr>
            <w:tcW w:w="361" w:type="pct"/>
            <w:shd w:val="clear" w:color="auto" w:fill="auto"/>
            <w:vAlign w:val="center"/>
          </w:tcPr>
          <w:p w14:paraId="29E205F4"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5F0B3110" w14:textId="3A10695F" w:rsidR="0023383E" w:rsidRPr="001C1B4E"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4B662155" w14:textId="78E00D90" w:rsidR="0023383E" w:rsidRPr="001C1B4E"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râului Jiu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ii vegetative pe pârâul Jilt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afluen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 pe tronsonul Mătăsari – ora</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 Turceni L = cca.12 km (gărdule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cleionaje din nuiele, etc. pe cca.500 ml).</w:t>
            </w:r>
          </w:p>
        </w:tc>
        <w:tc>
          <w:tcPr>
            <w:tcW w:w="519" w:type="pct"/>
            <w:shd w:val="clear" w:color="auto" w:fill="auto"/>
            <w:vAlign w:val="center"/>
          </w:tcPr>
          <w:p w14:paraId="281990A6"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77CEF0D1" w14:textId="0D7FA9ED" w:rsidR="0023383E" w:rsidRPr="001C1B4E" w:rsidRDefault="00D32246"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A79C27E" w14:textId="339207DB" w:rsidR="0023383E" w:rsidRPr="001C1B4E" w:rsidRDefault="005C2382"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23383E" w:rsidRPr="001C1B4E" w14:paraId="1D2BCDF2" w14:textId="4C271DA3" w:rsidTr="005C2382">
        <w:trPr>
          <w:cantSplit/>
          <w:jc w:val="center"/>
        </w:trPr>
        <w:tc>
          <w:tcPr>
            <w:tcW w:w="179" w:type="pct"/>
            <w:vMerge/>
            <w:shd w:val="clear" w:color="auto" w:fill="auto"/>
            <w:vAlign w:val="center"/>
          </w:tcPr>
          <w:p w14:paraId="738405E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AE271CA"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C341F55"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06A2EEA0" w14:textId="0EB8D369" w:rsidR="0023383E" w:rsidRPr="00A56F55"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prin redimensionarea podurilor</w:t>
            </w:r>
          </w:p>
          <w:p w14:paraId="33A9356F" w14:textId="1B1E9A4C" w:rsidR="0023383E" w:rsidRPr="00D75EBF"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Reabilitare pod de pe drumul comunal în localitatea Peștisani; Reabilitare pod de pe drumul județean DJ 664 în localitatea Turcinești.</w:t>
            </w:r>
          </w:p>
        </w:tc>
        <w:tc>
          <w:tcPr>
            <w:tcW w:w="519" w:type="pct"/>
            <w:shd w:val="clear" w:color="auto" w:fill="auto"/>
            <w:vAlign w:val="center"/>
          </w:tcPr>
          <w:p w14:paraId="7D73BDD6"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C46A4C4" w14:textId="67090E0D"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13A8C318" w14:textId="1BD8C8D6" w:rsidR="0023383E" w:rsidRPr="001C1B4E" w:rsidRDefault="005C2382"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23383E" w:rsidRPr="001C1B4E" w14:paraId="0845267E" w14:textId="4C513121" w:rsidTr="005C2382">
        <w:trPr>
          <w:cantSplit/>
          <w:jc w:val="center"/>
        </w:trPr>
        <w:tc>
          <w:tcPr>
            <w:tcW w:w="179" w:type="pct"/>
            <w:vMerge/>
            <w:shd w:val="clear" w:color="auto" w:fill="auto"/>
            <w:vAlign w:val="center"/>
          </w:tcPr>
          <w:p w14:paraId="34886F1E"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11BA032" w14:textId="77777777" w:rsidR="0023383E" w:rsidRPr="001C1B4E" w:rsidRDefault="0023383E" w:rsidP="005C2382">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BDD973F" w14:textId="77777777" w:rsidR="0023383E" w:rsidRPr="001C1B4E" w:rsidRDefault="0023383E" w:rsidP="005C238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0F003A1C" w14:textId="77777777" w:rsidR="0023383E" w:rsidRPr="00D75EBF" w:rsidRDefault="0023383E" w:rsidP="005C2382">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16C1FF11" w14:textId="4F74BCD8" w:rsidR="0023383E" w:rsidRPr="00D75EBF" w:rsidRDefault="0023383E" w:rsidP="005C2382">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Capu Dealului și Țânțăreni L=7,3 km;</w:t>
            </w:r>
          </w:p>
          <w:p w14:paraId="2B63002D" w14:textId="072CBFCC" w:rsidR="0023383E" w:rsidRPr="00D75EBF" w:rsidRDefault="0023383E" w:rsidP="005C2382">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Peșteana pe o lungime de L=4000m;</w:t>
            </w:r>
          </w:p>
          <w:p w14:paraId="100A7F63" w14:textId="0FB79144" w:rsidR="0023383E" w:rsidRPr="00D75EBF" w:rsidRDefault="0023383E" w:rsidP="005C2382">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Apărare de mal stâng în localitatea Turcinești, pe o lungime de L=855m;</w:t>
            </w:r>
          </w:p>
          <w:p w14:paraId="7DC5C5EA" w14:textId="655338E8" w:rsidR="0023383E" w:rsidRPr="00D75EBF" w:rsidRDefault="0023383E" w:rsidP="005C238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Apărare de mal stâng în orașul Târgul Jiu, pe o lungime de L=460m.</w:t>
            </w:r>
          </w:p>
        </w:tc>
        <w:tc>
          <w:tcPr>
            <w:tcW w:w="519" w:type="pct"/>
            <w:shd w:val="clear" w:color="auto" w:fill="auto"/>
            <w:vAlign w:val="center"/>
          </w:tcPr>
          <w:p w14:paraId="274690C1" w14:textId="77777777" w:rsidR="0023383E" w:rsidRPr="001C1B4E" w:rsidRDefault="0023383E" w:rsidP="005C238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592C0192" w14:textId="16420FA9" w:rsidR="0023383E" w:rsidRPr="00F738D2" w:rsidRDefault="00D32246" w:rsidP="005C2382">
            <w:pPr>
              <w:suppressAutoHyphens w:val="0"/>
              <w:autoSpaceDN/>
              <w:spacing w:before="0" w:after="0" w:line="240" w:lineRule="auto"/>
              <w:contextualSpacing/>
              <w:jc w:val="center"/>
              <w:textAlignment w:val="auto"/>
              <w:rPr>
                <w:rFonts w:ascii="Calibri Light" w:hAnsi="Calibri Light" w:cs="Calibri Light"/>
                <w:bCs/>
                <w:color w:val="000000"/>
                <w:szCs w:val="20"/>
                <w:highlight w:val="yellow"/>
              </w:rPr>
            </w:pPr>
            <w:r w:rsidRPr="001C1B4E">
              <w:rPr>
                <w:rFonts w:ascii="Calibri Light" w:hAnsi="Calibri Light" w:cs="Calibri Light"/>
                <w:bCs/>
                <w:color w:val="000000"/>
                <w:szCs w:val="20"/>
              </w:rPr>
              <w:t>M.M.A.P., A.N.A.R., A.B.A. Jiu</w:t>
            </w:r>
          </w:p>
        </w:tc>
        <w:tc>
          <w:tcPr>
            <w:tcW w:w="550" w:type="pct"/>
          </w:tcPr>
          <w:p w14:paraId="61D6AEC8" w14:textId="669D6CFE" w:rsidR="0023383E" w:rsidRPr="001C1B4E" w:rsidRDefault="005C2382" w:rsidP="005C238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F738D2" w:rsidRPr="001C1B4E" w14:paraId="16E05640" w14:textId="03FC08CD" w:rsidTr="005C2382">
        <w:trPr>
          <w:cantSplit/>
          <w:jc w:val="center"/>
        </w:trPr>
        <w:tc>
          <w:tcPr>
            <w:tcW w:w="179" w:type="pct"/>
            <w:vMerge/>
            <w:shd w:val="clear" w:color="auto" w:fill="auto"/>
            <w:vAlign w:val="center"/>
          </w:tcPr>
          <w:p w14:paraId="5FE26B31"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C371237" w14:textId="77777777" w:rsidR="00F738D2" w:rsidRPr="001C1B4E" w:rsidRDefault="00F738D2" w:rsidP="00F738D2">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7C29289" w14:textId="77777777" w:rsidR="00F738D2" w:rsidRPr="001C1B4E" w:rsidRDefault="00F738D2" w:rsidP="00F738D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3E7C6158" w14:textId="1B65F3F9" w:rsidR="00F738D2" w:rsidRPr="001C1B4E" w:rsidRDefault="00F738D2" w:rsidP="00F738D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44AF4310" w14:textId="77777777" w:rsidR="00F738D2" w:rsidRPr="001C1B4E" w:rsidRDefault="00F738D2" w:rsidP="00F738D2">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Dig nou, mal drept, în localitatea Bâlta pe o lungime de L=540m;</w:t>
            </w:r>
          </w:p>
          <w:p w14:paraId="12AC8B57" w14:textId="77777777" w:rsidR="00F738D2" w:rsidRPr="00D75EBF" w:rsidRDefault="00F738D2" w:rsidP="00F738D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Dig nou, mal drept, în localitatea Bâlta pe o lungime de L=745m</w:t>
            </w:r>
          </w:p>
        </w:tc>
        <w:tc>
          <w:tcPr>
            <w:tcW w:w="519" w:type="pct"/>
            <w:shd w:val="clear" w:color="auto" w:fill="auto"/>
            <w:vAlign w:val="center"/>
          </w:tcPr>
          <w:p w14:paraId="006A49DF"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08A0AB82" w14:textId="243EFED5" w:rsidR="00F738D2" w:rsidRPr="00F738D2" w:rsidRDefault="00D32246" w:rsidP="00F738D2">
            <w:pPr>
              <w:suppressAutoHyphens w:val="0"/>
              <w:autoSpaceDN/>
              <w:spacing w:before="0" w:after="0" w:line="240" w:lineRule="auto"/>
              <w:contextualSpacing/>
              <w:jc w:val="center"/>
              <w:textAlignment w:val="auto"/>
              <w:rPr>
                <w:rFonts w:ascii="Calibri Light" w:hAnsi="Calibri Light" w:cs="Calibri Light"/>
                <w:bCs/>
                <w:color w:val="000000"/>
                <w:szCs w:val="20"/>
                <w:highlight w:val="yellow"/>
              </w:rPr>
            </w:pPr>
            <w:r w:rsidRPr="001C1B4E">
              <w:rPr>
                <w:rFonts w:ascii="Calibri Light" w:hAnsi="Calibri Light" w:cs="Calibri Light"/>
                <w:bCs/>
                <w:color w:val="000000"/>
                <w:szCs w:val="20"/>
              </w:rPr>
              <w:t>M.M.A.P., A.N.A.R., A.B.A. Jiu</w:t>
            </w:r>
          </w:p>
        </w:tc>
        <w:tc>
          <w:tcPr>
            <w:tcW w:w="550" w:type="pct"/>
          </w:tcPr>
          <w:p w14:paraId="76EA414A" w14:textId="406B2F6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F738D2" w:rsidRPr="001C1B4E" w14:paraId="21B728BB" w14:textId="13D7A328" w:rsidTr="005C2382">
        <w:trPr>
          <w:cantSplit/>
          <w:jc w:val="center"/>
        </w:trPr>
        <w:tc>
          <w:tcPr>
            <w:tcW w:w="179" w:type="pct"/>
            <w:vMerge/>
            <w:shd w:val="clear" w:color="auto" w:fill="auto"/>
            <w:vAlign w:val="center"/>
          </w:tcPr>
          <w:p w14:paraId="375980D2"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FAFD6E2" w14:textId="77777777" w:rsidR="00F738D2" w:rsidRPr="001C1B4E" w:rsidRDefault="00F738D2" w:rsidP="00F738D2">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7D3957D" w14:textId="77777777" w:rsidR="00F738D2" w:rsidRPr="001C1B4E" w:rsidRDefault="00F738D2" w:rsidP="00F738D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2B1A99C7" w14:textId="01F7CE2F" w:rsidR="00F738D2" w:rsidRPr="001C1B4E" w:rsidRDefault="00F738D2" w:rsidP="00F738D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368A3811" w14:textId="727B5002" w:rsidR="00F738D2" w:rsidRPr="001C1B4E" w:rsidRDefault="00F738D2" w:rsidP="00F738D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mal drept, în localitatea Turcine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L=140m; Dig nou, mal drept, în localitatea Turcine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L=860m.</w:t>
            </w:r>
          </w:p>
        </w:tc>
        <w:tc>
          <w:tcPr>
            <w:tcW w:w="519" w:type="pct"/>
            <w:shd w:val="clear" w:color="auto" w:fill="auto"/>
            <w:vAlign w:val="center"/>
          </w:tcPr>
          <w:p w14:paraId="6F95B6AB"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5D8DBDCC" w14:textId="4306FCC9" w:rsidR="00F738D2" w:rsidRPr="001C1B4E" w:rsidRDefault="00D32246"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29ADEF7" w14:textId="6B06682B"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F738D2" w:rsidRPr="001C1B4E" w14:paraId="7123F3DF" w14:textId="1A6894BB" w:rsidTr="005C2382">
        <w:trPr>
          <w:cantSplit/>
          <w:jc w:val="center"/>
        </w:trPr>
        <w:tc>
          <w:tcPr>
            <w:tcW w:w="179" w:type="pct"/>
            <w:vMerge/>
            <w:shd w:val="clear" w:color="auto" w:fill="auto"/>
            <w:vAlign w:val="center"/>
          </w:tcPr>
          <w:p w14:paraId="0AA25DD0"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1F599CE" w14:textId="77777777" w:rsidR="00F738D2" w:rsidRPr="001C1B4E" w:rsidRDefault="00F738D2" w:rsidP="00F738D2">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61A31E1" w14:textId="77777777" w:rsidR="00F738D2" w:rsidRPr="001C1B4E" w:rsidRDefault="00F738D2" w:rsidP="00F738D2">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05F84781" w14:textId="0F6AFF70" w:rsidR="00F738D2" w:rsidRPr="001C1B4E" w:rsidRDefault="00F738D2" w:rsidP="00F738D2">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20DBCD46" w14:textId="05FAFF1B" w:rsidR="00F738D2" w:rsidRPr="001C1B4E" w:rsidRDefault="00F738D2" w:rsidP="00F738D2">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mal stâng, în localitatea Pe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teana pe o lungime de L=475m</w:t>
            </w:r>
          </w:p>
        </w:tc>
        <w:tc>
          <w:tcPr>
            <w:tcW w:w="519" w:type="pct"/>
            <w:shd w:val="clear" w:color="auto" w:fill="auto"/>
            <w:vAlign w:val="center"/>
          </w:tcPr>
          <w:p w14:paraId="2B5EACC1" w14:textId="77777777"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A163609" w14:textId="61015404" w:rsidR="00F738D2" w:rsidRPr="001C1B4E" w:rsidRDefault="00D32246"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91E8C19" w14:textId="6FD72D15" w:rsidR="00F738D2" w:rsidRPr="001C1B4E" w:rsidRDefault="00F738D2" w:rsidP="00F738D2">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527A05C9" w14:textId="63F15D77" w:rsidTr="005C2382">
        <w:trPr>
          <w:cantSplit/>
          <w:jc w:val="center"/>
        </w:trPr>
        <w:tc>
          <w:tcPr>
            <w:tcW w:w="179" w:type="pct"/>
            <w:vMerge/>
            <w:shd w:val="clear" w:color="auto" w:fill="auto"/>
            <w:vAlign w:val="center"/>
          </w:tcPr>
          <w:p w14:paraId="0B4FB4D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BD95547"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BA94EF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M33-RO34</w:t>
            </w:r>
          </w:p>
        </w:tc>
        <w:tc>
          <w:tcPr>
            <w:tcW w:w="2260" w:type="pct"/>
            <w:shd w:val="clear" w:color="auto" w:fill="auto"/>
            <w:vAlign w:val="center"/>
          </w:tcPr>
          <w:p w14:paraId="1947798E" w14:textId="2D9C1545"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lang w:val="pt-BR" w:eastAsia="ro-RO"/>
              </w:rPr>
            </w:pPr>
            <w:r w:rsidRPr="00D75EBF">
              <w:rPr>
                <w:rFonts w:ascii="Calibri Light" w:hAnsi="Calibri Light" w:cs="Calibri Light"/>
                <w:i/>
                <w:iCs/>
                <w:color w:val="000000"/>
                <w:szCs w:val="20"/>
                <w:highlight w:val="lightGray"/>
                <w:lang w:val="pt-BR" w:eastAsia="ro-RO"/>
              </w:rPr>
              <w:t>Supraînălțarea lucrărilor de îndiguire existente</w:t>
            </w:r>
            <w:r w:rsidRPr="00D75EBF">
              <w:rPr>
                <w:rFonts w:ascii="Calibri Light" w:hAnsi="Calibri Light" w:cs="Calibri Light"/>
                <w:i/>
                <w:iCs/>
                <w:color w:val="000000"/>
                <w:szCs w:val="20"/>
                <w:lang w:val="pt-BR" w:eastAsia="ro-RO"/>
              </w:rPr>
              <w:t xml:space="preserve"> </w:t>
            </w:r>
          </w:p>
          <w:p w14:paraId="660F00EB"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Aducerea la cota proiectată a digului de contur Baraj Acumulare Nepermanentă Rovinari pe o lungime de 4,6Km (lungimea digului de contur fiind de 6,6Km);</w:t>
            </w:r>
          </w:p>
          <w:p w14:paraId="68A32A62" w14:textId="2C49EE4C"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Supraînălțarea lucrărilor de îndiguire existente în zona Cârbești pe o lungime de 2Km.</w:t>
            </w:r>
          </w:p>
        </w:tc>
        <w:tc>
          <w:tcPr>
            <w:tcW w:w="519" w:type="pct"/>
            <w:shd w:val="clear" w:color="auto" w:fill="auto"/>
            <w:vAlign w:val="center"/>
          </w:tcPr>
          <w:p w14:paraId="569DEAD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0346E98A" w14:textId="6B3EC491" w:rsidR="00D26F3C" w:rsidRPr="001C1B4E" w:rsidRDefault="00D32246"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D9B9BE3" w14:textId="3077F7B1"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9B3DAA">
              <w:rPr>
                <w:rFonts w:ascii="Calibri Light" w:hAnsi="Calibri Light" w:cs="Calibri Light"/>
                <w:bCs/>
                <w:color w:val="000000"/>
                <w:szCs w:val="20"/>
              </w:rPr>
              <w:t>Buget național / PNRR</w:t>
            </w:r>
          </w:p>
        </w:tc>
      </w:tr>
      <w:tr w:rsidR="00D26F3C" w:rsidRPr="001C1B4E" w14:paraId="007D1C2E" w14:textId="15B81E65" w:rsidTr="005C2382">
        <w:trPr>
          <w:cantSplit/>
          <w:jc w:val="center"/>
        </w:trPr>
        <w:tc>
          <w:tcPr>
            <w:tcW w:w="179" w:type="pct"/>
            <w:vMerge/>
            <w:shd w:val="clear" w:color="auto" w:fill="auto"/>
            <w:vAlign w:val="center"/>
          </w:tcPr>
          <w:p w14:paraId="2E3CC1C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BE2739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97842B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M33-RO34</w:t>
            </w:r>
          </w:p>
        </w:tc>
        <w:tc>
          <w:tcPr>
            <w:tcW w:w="2260" w:type="pct"/>
            <w:shd w:val="clear" w:color="auto" w:fill="auto"/>
            <w:vAlign w:val="center"/>
          </w:tcPr>
          <w:p w14:paraId="45A4336F" w14:textId="6F1C8752"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lang w:eastAsia="ro-RO"/>
              </w:rPr>
            </w:pPr>
            <w:r w:rsidRPr="001C1B4E">
              <w:rPr>
                <w:rFonts w:ascii="Calibri Light" w:hAnsi="Calibri Light" w:cs="Calibri Light"/>
                <w:i/>
                <w:iCs/>
                <w:color w:val="000000"/>
                <w:szCs w:val="20"/>
                <w:highlight w:val="lightGray"/>
                <w:lang w:eastAsia="ro-RO"/>
              </w:rPr>
              <w:t>Supraînăl</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area lucrărilor de îndiguire existente</w:t>
            </w:r>
            <w:r w:rsidRPr="001C1B4E">
              <w:rPr>
                <w:rFonts w:ascii="Calibri Light" w:hAnsi="Calibri Light" w:cs="Calibri Light"/>
                <w:i/>
                <w:iCs/>
                <w:color w:val="000000"/>
                <w:szCs w:val="20"/>
                <w:lang w:eastAsia="ro-RO"/>
              </w:rPr>
              <w:t xml:space="preserve"> </w:t>
            </w:r>
          </w:p>
          <w:p w14:paraId="4755F1B4" w14:textId="78E452A3"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Supraînăl</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area lucrărilor de îndiguire existente, dig mal drept în localitatea Voinige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L = 1682m.</w:t>
            </w:r>
          </w:p>
        </w:tc>
        <w:tc>
          <w:tcPr>
            <w:tcW w:w="519" w:type="pct"/>
            <w:shd w:val="clear" w:color="auto" w:fill="auto"/>
            <w:vAlign w:val="center"/>
          </w:tcPr>
          <w:p w14:paraId="4726721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28F2AA54" w14:textId="015A7679" w:rsidR="00D26F3C" w:rsidRPr="001C1B4E" w:rsidRDefault="00D32246"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372D4BE" w14:textId="7835482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 xml:space="preserve">Buget național </w:t>
            </w:r>
          </w:p>
        </w:tc>
      </w:tr>
      <w:tr w:rsidR="00D26F3C" w:rsidRPr="001C1B4E" w14:paraId="063C578E" w14:textId="775864DF" w:rsidTr="005C2382">
        <w:trPr>
          <w:cantSplit/>
          <w:jc w:val="center"/>
        </w:trPr>
        <w:tc>
          <w:tcPr>
            <w:tcW w:w="179" w:type="pct"/>
            <w:vMerge/>
            <w:shd w:val="clear" w:color="auto" w:fill="auto"/>
            <w:vAlign w:val="center"/>
          </w:tcPr>
          <w:p w14:paraId="5AAEC50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DC8D5A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CBA9ED3"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3E6BCF0E" w14:textId="6ACFB1BD"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Reabilitare diguri în vederea exploatării conform gradului de siguranță proiectat</w:t>
            </w:r>
          </w:p>
          <w:p w14:paraId="48F33416" w14:textId="2CBAF7C3"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Reabilitare dig existent mal drept în ora</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ul Târgu Jiu pe o lungime de L = 680m.</w:t>
            </w:r>
          </w:p>
        </w:tc>
        <w:tc>
          <w:tcPr>
            <w:tcW w:w="519" w:type="pct"/>
            <w:shd w:val="clear" w:color="auto" w:fill="auto"/>
            <w:vAlign w:val="center"/>
          </w:tcPr>
          <w:p w14:paraId="35220E5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768C7A4A" w14:textId="749AC552" w:rsidR="00D26F3C" w:rsidRPr="001C1B4E" w:rsidRDefault="00D32246"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522B5C7" w14:textId="4F08D2CB"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27DF1">
              <w:rPr>
                <w:rFonts w:ascii="Calibri Light" w:hAnsi="Calibri Light" w:cs="Calibri Light"/>
                <w:bCs/>
                <w:color w:val="000000"/>
                <w:szCs w:val="20"/>
              </w:rPr>
              <w:t>Buget național</w:t>
            </w:r>
          </w:p>
        </w:tc>
      </w:tr>
      <w:tr w:rsidR="00D26F3C" w:rsidRPr="001C1B4E" w14:paraId="0B7F0B7F" w14:textId="6FA44305" w:rsidTr="005C2382">
        <w:trPr>
          <w:cantSplit/>
          <w:jc w:val="center"/>
        </w:trPr>
        <w:tc>
          <w:tcPr>
            <w:tcW w:w="179" w:type="pct"/>
            <w:vMerge/>
            <w:shd w:val="clear" w:color="auto" w:fill="auto"/>
            <w:vAlign w:val="center"/>
          </w:tcPr>
          <w:p w14:paraId="53F7A10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DE8629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71B937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M35-RO41</w:t>
            </w:r>
          </w:p>
        </w:tc>
        <w:tc>
          <w:tcPr>
            <w:tcW w:w="2260" w:type="pct"/>
            <w:shd w:val="clear" w:color="auto" w:fill="auto"/>
            <w:vAlign w:val="center"/>
          </w:tcPr>
          <w:p w14:paraId="37F56784" w14:textId="4D2EAF22"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Realizarea lucrărilor de mentenan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pentru exploatarea în siguran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a construc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iilor hidrotehnice existente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chipamentelor aferente (lucrări de 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inere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repara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ii curente, etc)</w:t>
            </w:r>
          </w:p>
          <w:p w14:paraId="5C9115A2" w14:textId="3AF82AA4"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 xml:space="preserve">Lucrări de mentenanță și de punere în siguranță la baraj Priză cu barare Rovinari </w:t>
            </w:r>
          </w:p>
        </w:tc>
        <w:tc>
          <w:tcPr>
            <w:tcW w:w="519" w:type="pct"/>
            <w:shd w:val="clear" w:color="auto" w:fill="auto"/>
            <w:vAlign w:val="center"/>
          </w:tcPr>
          <w:p w14:paraId="44F7CA2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7113465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0BAC0BB5" w14:textId="208BA1B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27DF1">
              <w:rPr>
                <w:rFonts w:ascii="Calibri Light" w:hAnsi="Calibri Light" w:cs="Calibri Light"/>
                <w:bCs/>
                <w:color w:val="000000"/>
                <w:szCs w:val="20"/>
              </w:rPr>
              <w:t>Buget național</w:t>
            </w:r>
          </w:p>
        </w:tc>
      </w:tr>
      <w:tr w:rsidR="00D26F3C" w:rsidRPr="001C1B4E" w14:paraId="3EFE630D" w14:textId="6249E004" w:rsidTr="005C2382">
        <w:trPr>
          <w:cantSplit/>
          <w:jc w:val="center"/>
        </w:trPr>
        <w:tc>
          <w:tcPr>
            <w:tcW w:w="179" w:type="pct"/>
            <w:vMerge/>
            <w:shd w:val="clear" w:color="auto" w:fill="auto"/>
            <w:vAlign w:val="center"/>
          </w:tcPr>
          <w:p w14:paraId="23E8B31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12C77A4"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1F69E1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M35-RO43</w:t>
            </w:r>
          </w:p>
        </w:tc>
        <w:tc>
          <w:tcPr>
            <w:tcW w:w="2260" w:type="pct"/>
            <w:shd w:val="clear" w:color="auto" w:fill="auto"/>
            <w:vAlign w:val="center"/>
          </w:tcPr>
          <w:p w14:paraId="3D1B3464" w14:textId="197A8918"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Punerea în siguranță a barajelor, prizelor de apă (de ex. măsuri de limitare a infiltrațiilor)</w:t>
            </w:r>
          </w:p>
          <w:p w14:paraId="57B5B2F9" w14:textId="5C62F436"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Lucrări de mentenan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 punere în siguran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la baraj acumulare nepermanentă Rovinari.</w:t>
            </w:r>
          </w:p>
        </w:tc>
        <w:tc>
          <w:tcPr>
            <w:tcW w:w="519" w:type="pct"/>
            <w:shd w:val="clear" w:color="auto" w:fill="auto"/>
            <w:vAlign w:val="center"/>
          </w:tcPr>
          <w:p w14:paraId="709FE1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40A2C22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723DB4F" w14:textId="4FE77D2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 / PNRR</w:t>
            </w:r>
          </w:p>
        </w:tc>
      </w:tr>
      <w:tr w:rsidR="00D26F3C" w:rsidRPr="001C1B4E" w14:paraId="417835B0" w14:textId="45A14814" w:rsidTr="005C2382">
        <w:trPr>
          <w:cantSplit/>
          <w:jc w:val="center"/>
        </w:trPr>
        <w:tc>
          <w:tcPr>
            <w:tcW w:w="4450" w:type="pct"/>
            <w:gridSpan w:val="6"/>
            <w:shd w:val="clear" w:color="auto" w:fill="0D0D0D"/>
            <w:vAlign w:val="center"/>
          </w:tcPr>
          <w:p w14:paraId="402AB54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5757140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98BB6AE" w14:textId="42A979C3" w:rsidTr="005C2382">
        <w:trPr>
          <w:cantSplit/>
          <w:jc w:val="center"/>
        </w:trPr>
        <w:tc>
          <w:tcPr>
            <w:tcW w:w="4450" w:type="pct"/>
            <w:gridSpan w:val="6"/>
            <w:shd w:val="clear" w:color="auto" w:fill="0D0D0D"/>
            <w:vAlign w:val="center"/>
          </w:tcPr>
          <w:p w14:paraId="3BB067D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7AB1006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1F2A9E79" w14:textId="73699C6D" w:rsidTr="005C2382">
        <w:trPr>
          <w:cantSplit/>
          <w:trHeight w:val="1243"/>
          <w:jc w:val="center"/>
        </w:trPr>
        <w:tc>
          <w:tcPr>
            <w:tcW w:w="179" w:type="pct"/>
            <w:vMerge w:val="restart"/>
            <w:shd w:val="clear" w:color="auto" w:fill="auto"/>
            <w:vAlign w:val="center"/>
          </w:tcPr>
          <w:p w14:paraId="7FEC37C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w:t>
            </w:r>
          </w:p>
        </w:tc>
        <w:tc>
          <w:tcPr>
            <w:tcW w:w="556" w:type="pct"/>
            <w:vMerge w:val="restart"/>
            <w:shd w:val="clear" w:color="auto" w:fill="auto"/>
            <w:vAlign w:val="center"/>
          </w:tcPr>
          <w:p w14:paraId="2424D630" w14:textId="77777777"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fr-FR"/>
              </w:rPr>
            </w:pPr>
            <w:r w:rsidRPr="00A56F55">
              <w:rPr>
                <w:rFonts w:ascii="Calibri Light" w:eastAsia="Calibri" w:hAnsi="Calibri Light" w:cs="Calibri Light"/>
                <w:color w:val="000000"/>
                <w:szCs w:val="20"/>
                <w:lang w:val="fr-FR"/>
              </w:rPr>
              <w:t>Râul Jiul de Est - aval localitatea Câmpa, sector îndiguit</w:t>
            </w:r>
          </w:p>
        </w:tc>
        <w:tc>
          <w:tcPr>
            <w:tcW w:w="361" w:type="pct"/>
            <w:shd w:val="clear" w:color="auto" w:fill="auto"/>
            <w:vAlign w:val="center"/>
          </w:tcPr>
          <w:p w14:paraId="3439C3E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M32-RO21</w:t>
            </w:r>
          </w:p>
        </w:tc>
        <w:tc>
          <w:tcPr>
            <w:tcW w:w="2260" w:type="pct"/>
            <w:shd w:val="clear" w:color="auto" w:fill="auto"/>
            <w:vAlign w:val="center"/>
          </w:tcPr>
          <w:p w14:paraId="271C83C7"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Realizarea de noi acumulări permanente sau nepermanente (frontale)</w:t>
            </w:r>
          </w:p>
          <w:p w14:paraId="0BF8387F" w14:textId="31F39410"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Acumulare nepermanentă pe pârâul Taia (amonte stație de tratare RAAVJ Petroșani, S1% = 37,95ha, V1% = 6,41 mil. mc, Hmax = 49,03m, golire = 2 x Dn 1,1m, deversor L = 30m).</w:t>
            </w:r>
          </w:p>
        </w:tc>
        <w:tc>
          <w:tcPr>
            <w:tcW w:w="519" w:type="pct"/>
            <w:shd w:val="clear" w:color="auto" w:fill="auto"/>
            <w:vAlign w:val="center"/>
          </w:tcPr>
          <w:p w14:paraId="4C9C136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1AA0A019" w14:textId="2113C417" w:rsidR="00D26F3C" w:rsidRPr="00BE5BE3"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5BE3">
              <w:rPr>
                <w:rFonts w:ascii="Calibri Light" w:hAnsi="Calibri Light" w:cs="Calibri Light"/>
                <w:bCs/>
                <w:color w:val="000000"/>
                <w:szCs w:val="20"/>
              </w:rPr>
              <w:t>M.M.A.P., A.N.A.R., A.B.A. Jiu, S.H.I. Petr</w:t>
            </w:r>
            <w:r w:rsidR="00BC4A05" w:rsidRPr="00BE5BE3">
              <w:rPr>
                <w:rFonts w:ascii="Calibri Light" w:hAnsi="Calibri Light" w:cs="Calibri Light"/>
                <w:bCs/>
                <w:color w:val="000000"/>
                <w:szCs w:val="20"/>
              </w:rPr>
              <w:t>oș</w:t>
            </w:r>
            <w:r w:rsidRPr="00BE5BE3">
              <w:rPr>
                <w:rFonts w:ascii="Calibri Light" w:hAnsi="Calibri Light" w:cs="Calibri Light"/>
                <w:bCs/>
                <w:color w:val="000000"/>
                <w:szCs w:val="20"/>
              </w:rPr>
              <w:t>ani</w:t>
            </w:r>
          </w:p>
        </w:tc>
        <w:tc>
          <w:tcPr>
            <w:tcW w:w="550" w:type="pct"/>
          </w:tcPr>
          <w:p w14:paraId="35A2EB2C" w14:textId="30B928B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96AD4">
              <w:rPr>
                <w:rFonts w:ascii="Calibri Light" w:hAnsi="Calibri Light" w:cs="Calibri Light"/>
                <w:bCs/>
                <w:color w:val="000000"/>
                <w:szCs w:val="20"/>
              </w:rPr>
              <w:t>Buget național</w:t>
            </w:r>
          </w:p>
        </w:tc>
      </w:tr>
      <w:tr w:rsidR="00D26F3C" w:rsidRPr="001C1B4E" w14:paraId="59E35236" w14:textId="4624CE47" w:rsidTr="005C2382">
        <w:trPr>
          <w:cantSplit/>
          <w:jc w:val="center"/>
        </w:trPr>
        <w:tc>
          <w:tcPr>
            <w:tcW w:w="179" w:type="pct"/>
            <w:vMerge/>
            <w:shd w:val="clear" w:color="auto" w:fill="auto"/>
            <w:vAlign w:val="center"/>
          </w:tcPr>
          <w:p w14:paraId="410E550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DE1F6C4"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0C4A0A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M32-RO21</w:t>
            </w:r>
          </w:p>
        </w:tc>
        <w:tc>
          <w:tcPr>
            <w:tcW w:w="2260" w:type="pct"/>
            <w:shd w:val="clear" w:color="auto" w:fill="auto"/>
            <w:vAlign w:val="center"/>
          </w:tcPr>
          <w:p w14:paraId="5253421D"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Realizarea de noi acumulări permanente sau nepermanente (frontale)</w:t>
            </w:r>
          </w:p>
          <w:p w14:paraId="5F1C3584" w14:textId="7777777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Acumulare nepermanentă frontală pe râul Jiu de Est amonte localitatea Tirici (cca 1500 m, cu caracteristicile S1% = 32,37ha, V1% = 5,53 mil. mc, Hmax = 42,60m, golire = 2 x Dn 1,2m, deversor L = 20m).</w:t>
            </w:r>
          </w:p>
        </w:tc>
        <w:tc>
          <w:tcPr>
            <w:tcW w:w="519" w:type="pct"/>
            <w:shd w:val="clear" w:color="auto" w:fill="auto"/>
            <w:vAlign w:val="center"/>
          </w:tcPr>
          <w:p w14:paraId="583DE0C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58E4BAE9" w14:textId="20EA9B09" w:rsidR="00D26F3C" w:rsidRPr="00BE5BE3"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5BE3">
              <w:rPr>
                <w:rFonts w:ascii="Calibri Light" w:hAnsi="Calibri Light" w:cs="Calibri Light"/>
                <w:bCs/>
                <w:color w:val="000000"/>
                <w:szCs w:val="20"/>
              </w:rPr>
              <w:t>M.M.A.P., A.N.A.R., A.B.A. Jiu, S.H.I. Petro</w:t>
            </w:r>
            <w:r w:rsidR="00BC4A05" w:rsidRPr="00BE5BE3">
              <w:rPr>
                <w:rFonts w:ascii="Calibri Light" w:hAnsi="Calibri Light" w:cs="Calibri Light"/>
                <w:bCs/>
                <w:color w:val="000000"/>
                <w:szCs w:val="20"/>
              </w:rPr>
              <w:t>ș</w:t>
            </w:r>
            <w:r w:rsidRPr="00BE5BE3">
              <w:rPr>
                <w:rFonts w:ascii="Calibri Light" w:hAnsi="Calibri Light" w:cs="Calibri Light"/>
                <w:bCs/>
                <w:color w:val="000000"/>
                <w:szCs w:val="20"/>
              </w:rPr>
              <w:t>ani</w:t>
            </w:r>
          </w:p>
        </w:tc>
        <w:tc>
          <w:tcPr>
            <w:tcW w:w="550" w:type="pct"/>
          </w:tcPr>
          <w:p w14:paraId="0D0A44BA" w14:textId="4A5CC7FB"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96AD4">
              <w:rPr>
                <w:rFonts w:ascii="Calibri Light" w:hAnsi="Calibri Light" w:cs="Calibri Light"/>
                <w:bCs/>
                <w:color w:val="000000"/>
                <w:szCs w:val="20"/>
              </w:rPr>
              <w:t>Buget național</w:t>
            </w:r>
          </w:p>
        </w:tc>
      </w:tr>
      <w:tr w:rsidR="00D26F3C" w:rsidRPr="001C1B4E" w14:paraId="68DAC112" w14:textId="5DFB3942" w:rsidTr="005C2382">
        <w:trPr>
          <w:cantSplit/>
          <w:jc w:val="center"/>
        </w:trPr>
        <w:tc>
          <w:tcPr>
            <w:tcW w:w="179" w:type="pct"/>
            <w:vMerge/>
            <w:shd w:val="clear" w:color="auto" w:fill="auto"/>
            <w:vAlign w:val="center"/>
          </w:tcPr>
          <w:p w14:paraId="00D5CC1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5036C78"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F64F07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M32-RO21</w:t>
            </w:r>
          </w:p>
        </w:tc>
        <w:tc>
          <w:tcPr>
            <w:tcW w:w="2260" w:type="pct"/>
            <w:shd w:val="clear" w:color="auto" w:fill="auto"/>
            <w:vAlign w:val="center"/>
          </w:tcPr>
          <w:p w14:paraId="2E69E567"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Realizarea de noi acumulări permanente sau nepermanente (frontale)</w:t>
            </w:r>
          </w:p>
          <w:p w14:paraId="2F926C49" w14:textId="2C02CA0A"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Acumulare nepermanentă pe pârâul Râșca Mare amonte localitatea Răscoala (cca 500 m cu caracteristicile S1% = 5,21ha, V1% = 0,84 mil. mc, Hmax = 44,11m, golire = 2 x Dn 0,9m, deversor L = 30m</w:t>
            </w:r>
          </w:p>
        </w:tc>
        <w:tc>
          <w:tcPr>
            <w:tcW w:w="519" w:type="pct"/>
            <w:shd w:val="clear" w:color="auto" w:fill="auto"/>
            <w:vAlign w:val="center"/>
          </w:tcPr>
          <w:p w14:paraId="1F50EFC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7F0B2015" w14:textId="67C04C36" w:rsidR="00D26F3C" w:rsidRPr="00BE5BE3"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5BE3">
              <w:rPr>
                <w:rFonts w:ascii="Calibri Light" w:hAnsi="Calibri Light" w:cs="Calibri Light"/>
                <w:bCs/>
                <w:color w:val="000000"/>
                <w:szCs w:val="20"/>
              </w:rPr>
              <w:t>M.M.A.P., A.N.A.R., A.B.A. Jiu, S.H.I. Petro</w:t>
            </w:r>
            <w:r w:rsidR="00BC4A05" w:rsidRPr="00BE5BE3">
              <w:rPr>
                <w:rFonts w:ascii="Calibri Light" w:hAnsi="Calibri Light" w:cs="Calibri Light"/>
                <w:bCs/>
                <w:color w:val="000000"/>
                <w:szCs w:val="20"/>
              </w:rPr>
              <w:t>ș</w:t>
            </w:r>
            <w:r w:rsidRPr="00BE5BE3">
              <w:rPr>
                <w:rFonts w:ascii="Calibri Light" w:hAnsi="Calibri Light" w:cs="Calibri Light"/>
                <w:bCs/>
                <w:color w:val="000000"/>
                <w:szCs w:val="20"/>
              </w:rPr>
              <w:t xml:space="preserve">ani </w:t>
            </w:r>
          </w:p>
        </w:tc>
        <w:tc>
          <w:tcPr>
            <w:tcW w:w="550" w:type="pct"/>
          </w:tcPr>
          <w:p w14:paraId="09D080D5" w14:textId="6470C28C"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96AD4">
              <w:rPr>
                <w:rFonts w:ascii="Calibri Light" w:hAnsi="Calibri Light" w:cs="Calibri Light"/>
                <w:bCs/>
                <w:color w:val="000000"/>
                <w:szCs w:val="20"/>
              </w:rPr>
              <w:t>Buget național</w:t>
            </w:r>
          </w:p>
        </w:tc>
      </w:tr>
      <w:tr w:rsidR="00D26F3C" w:rsidRPr="001C1B4E" w14:paraId="57F5C7FA" w14:textId="1EEB156B" w:rsidTr="005C2382">
        <w:trPr>
          <w:cantSplit/>
          <w:jc w:val="center"/>
        </w:trPr>
        <w:tc>
          <w:tcPr>
            <w:tcW w:w="179" w:type="pct"/>
            <w:vMerge/>
            <w:shd w:val="clear" w:color="auto" w:fill="auto"/>
            <w:vAlign w:val="center"/>
          </w:tcPr>
          <w:p w14:paraId="2B2DC64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61D4DF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D45D0D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M32-RO21</w:t>
            </w:r>
          </w:p>
        </w:tc>
        <w:tc>
          <w:tcPr>
            <w:tcW w:w="2260" w:type="pct"/>
            <w:shd w:val="clear" w:color="auto" w:fill="auto"/>
            <w:vAlign w:val="center"/>
          </w:tcPr>
          <w:p w14:paraId="7A6940C2"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Realizarea de noi acumulări permanente sau nepermanente (frontale)</w:t>
            </w:r>
          </w:p>
          <w:p w14:paraId="32E65A79" w14:textId="61799E2C"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Acumulare nepermanentă pe pârâul Râșca Mare amonte localitatea Răscoala (cca 3200 m cu caracteristicile S1% = 5,63ha, V1% = 0,81 mil. mc, Hmax = 35,97m, golire = 2 x Dn 0,9m, deversor L = 30m).</w:t>
            </w:r>
          </w:p>
        </w:tc>
        <w:tc>
          <w:tcPr>
            <w:tcW w:w="519" w:type="pct"/>
            <w:shd w:val="clear" w:color="auto" w:fill="auto"/>
            <w:vAlign w:val="center"/>
          </w:tcPr>
          <w:p w14:paraId="4A29A18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3A25D1FE" w14:textId="4163B569" w:rsidR="00D26F3C" w:rsidRPr="00BE5BE3"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5BE3">
              <w:rPr>
                <w:rFonts w:ascii="Calibri Light" w:hAnsi="Calibri Light" w:cs="Calibri Light"/>
                <w:bCs/>
                <w:color w:val="000000"/>
                <w:szCs w:val="20"/>
              </w:rPr>
              <w:t>M.M.A.P., A.N.A.R., A.B.A. Jiu, S.H.I. Petro</w:t>
            </w:r>
            <w:r w:rsidR="00BC4A05" w:rsidRPr="00BE5BE3">
              <w:rPr>
                <w:rFonts w:ascii="Calibri Light" w:hAnsi="Calibri Light" w:cs="Calibri Light"/>
                <w:bCs/>
                <w:color w:val="000000"/>
                <w:szCs w:val="20"/>
              </w:rPr>
              <w:t>ș</w:t>
            </w:r>
            <w:r w:rsidRPr="00BE5BE3">
              <w:rPr>
                <w:rFonts w:ascii="Calibri Light" w:hAnsi="Calibri Light" w:cs="Calibri Light"/>
                <w:bCs/>
                <w:color w:val="000000"/>
                <w:szCs w:val="20"/>
              </w:rPr>
              <w:t>ani</w:t>
            </w:r>
          </w:p>
        </w:tc>
        <w:tc>
          <w:tcPr>
            <w:tcW w:w="550" w:type="pct"/>
          </w:tcPr>
          <w:p w14:paraId="3BA15987" w14:textId="54E450F2"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96AD4">
              <w:rPr>
                <w:rFonts w:ascii="Calibri Light" w:hAnsi="Calibri Light" w:cs="Calibri Light"/>
                <w:bCs/>
                <w:color w:val="000000"/>
                <w:szCs w:val="20"/>
              </w:rPr>
              <w:t>Buget național</w:t>
            </w:r>
          </w:p>
        </w:tc>
      </w:tr>
      <w:tr w:rsidR="00D26F3C" w:rsidRPr="001C1B4E" w14:paraId="4D30E13D" w14:textId="37F4579A" w:rsidTr="005C2382">
        <w:trPr>
          <w:cantSplit/>
          <w:jc w:val="center"/>
        </w:trPr>
        <w:tc>
          <w:tcPr>
            <w:tcW w:w="179" w:type="pct"/>
            <w:vMerge/>
            <w:shd w:val="clear" w:color="auto" w:fill="auto"/>
            <w:vAlign w:val="center"/>
          </w:tcPr>
          <w:p w14:paraId="0B059F5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1BE4DB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CB8CE3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48CBA7FC" w14:textId="1A0FE8AB"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47F85B7E" w14:textId="0058B164"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Redimensionare pod CF între localitățile Petroșani și Petrila.</w:t>
            </w:r>
          </w:p>
        </w:tc>
        <w:tc>
          <w:tcPr>
            <w:tcW w:w="519" w:type="pct"/>
            <w:shd w:val="clear" w:color="auto" w:fill="auto"/>
            <w:vAlign w:val="center"/>
          </w:tcPr>
          <w:p w14:paraId="1DDACEA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E36F3B9" w14:textId="29336479" w:rsidR="00D26F3C" w:rsidRPr="00BE5BE3" w:rsidRDefault="00D32246"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5BE3">
              <w:rPr>
                <w:rFonts w:cstheme="majorHAnsi"/>
                <w:bCs/>
                <w:szCs w:val="20"/>
              </w:rPr>
              <w:t>M.T.I.C., C.N.A.I.R</w:t>
            </w:r>
            <w:r w:rsidRPr="00BE5BE3">
              <w:rPr>
                <w:rFonts w:cstheme="majorHAnsi"/>
                <w:szCs w:val="20"/>
              </w:rPr>
              <w:t>.,</w:t>
            </w:r>
            <w:r w:rsidR="00507AE3" w:rsidRPr="00BE5BE3">
              <w:rPr>
                <w:rFonts w:cstheme="majorHAnsi"/>
                <w:szCs w:val="20"/>
              </w:rPr>
              <w:t xml:space="preserve"> C</w:t>
            </w:r>
            <w:r w:rsidR="00446BF2" w:rsidRPr="00BE5BE3">
              <w:rPr>
                <w:rFonts w:cstheme="majorHAnsi"/>
                <w:szCs w:val="20"/>
              </w:rPr>
              <w:t>.</w:t>
            </w:r>
            <w:r w:rsidR="00507AE3" w:rsidRPr="00BE5BE3">
              <w:rPr>
                <w:rFonts w:cstheme="majorHAnsi"/>
                <w:szCs w:val="20"/>
              </w:rPr>
              <w:t>F</w:t>
            </w:r>
            <w:r w:rsidR="00446BF2" w:rsidRPr="00BE5BE3">
              <w:rPr>
                <w:rFonts w:cstheme="majorHAnsi"/>
                <w:szCs w:val="20"/>
              </w:rPr>
              <w:t>.</w:t>
            </w:r>
            <w:r w:rsidR="00507AE3" w:rsidRPr="00BE5BE3">
              <w:rPr>
                <w:rFonts w:cstheme="majorHAnsi"/>
                <w:szCs w:val="20"/>
              </w:rPr>
              <w:t>R</w:t>
            </w:r>
            <w:r w:rsidR="00446BF2" w:rsidRPr="00BE5BE3">
              <w:rPr>
                <w:rFonts w:cstheme="majorHAnsi"/>
                <w:szCs w:val="20"/>
              </w:rPr>
              <w:t>.,</w:t>
            </w:r>
            <w:r w:rsidR="00BC4A05" w:rsidRPr="00BE5BE3">
              <w:rPr>
                <w:rFonts w:cstheme="majorHAnsi"/>
                <w:szCs w:val="20"/>
              </w:rPr>
              <w:t xml:space="preserve"> </w:t>
            </w:r>
            <w:r w:rsidRPr="00BE5BE3">
              <w:rPr>
                <w:rFonts w:cstheme="majorHAnsi"/>
                <w:szCs w:val="20"/>
              </w:rPr>
              <w:t xml:space="preserve">Autorități locale, </w:t>
            </w:r>
            <w:r w:rsidRPr="00BE5BE3">
              <w:rPr>
                <w:rFonts w:cstheme="majorHAnsi"/>
                <w:bCs/>
                <w:szCs w:val="20"/>
              </w:rPr>
              <w:t>C.J</w:t>
            </w:r>
            <w:r w:rsidRPr="00BE5BE3">
              <w:rPr>
                <w:rFonts w:cstheme="majorHAnsi"/>
                <w:szCs w:val="20"/>
              </w:rPr>
              <w:t>.</w:t>
            </w:r>
          </w:p>
        </w:tc>
        <w:tc>
          <w:tcPr>
            <w:tcW w:w="550" w:type="pct"/>
          </w:tcPr>
          <w:p w14:paraId="33D17454" w14:textId="582EDCF4"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99091B">
              <w:rPr>
                <w:rFonts w:ascii="Calibri Light" w:hAnsi="Calibri Light" w:cs="Calibri Light"/>
                <w:bCs/>
                <w:color w:val="000000"/>
                <w:szCs w:val="20"/>
              </w:rPr>
              <w:t>Buget național</w:t>
            </w:r>
          </w:p>
        </w:tc>
      </w:tr>
      <w:tr w:rsidR="00D26F3C" w:rsidRPr="001C1B4E" w14:paraId="025B9B2E" w14:textId="05689C00" w:rsidTr="005C2382">
        <w:trPr>
          <w:cantSplit/>
          <w:jc w:val="center"/>
        </w:trPr>
        <w:tc>
          <w:tcPr>
            <w:tcW w:w="179" w:type="pct"/>
            <w:vMerge/>
            <w:shd w:val="clear" w:color="auto" w:fill="auto"/>
            <w:vAlign w:val="center"/>
          </w:tcPr>
          <w:p w14:paraId="673DC3B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78931A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5435B3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M33-RO32</w:t>
            </w:r>
          </w:p>
        </w:tc>
        <w:tc>
          <w:tcPr>
            <w:tcW w:w="2260" w:type="pct"/>
            <w:shd w:val="clear" w:color="auto" w:fill="auto"/>
            <w:vAlign w:val="center"/>
          </w:tcPr>
          <w:p w14:paraId="340E3A1F" w14:textId="2B7332E1"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Consolidarea albiilor toren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iale cu lucrări hidrotehnice de mici dimensiuni (până în 5m înăl</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ime)</w:t>
            </w:r>
          </w:p>
          <w:p w14:paraId="20D89081" w14:textId="363EEC16"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Consolidarea albiei torențiale a pârâului Câmpșoarei cu 3 praguri de retenție și blocaje plutitori;</w:t>
            </w:r>
          </w:p>
          <w:p w14:paraId="2F2C6527" w14:textId="7115291F"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Consolidarea albiei torențiale a pârâului Valea Arsă cu 2 praguri de retenție și blocaje plutitori; </w:t>
            </w:r>
          </w:p>
          <w:p w14:paraId="55315D29" w14:textId="0F6C0308"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Consolidarea albiei torențiale a pârâului Cerbului cu 3 praguri de retenție și blocaje plutitori; </w:t>
            </w:r>
          </w:p>
          <w:p w14:paraId="61CFDF7C" w14:textId="17A1BB25"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Consolidarea albiei torențiale a pârâului Ciorganu cu 2 praguri de retenție și blocaje plutitori; </w:t>
            </w:r>
          </w:p>
          <w:p w14:paraId="7EBD7FF8" w14:textId="2279663D"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Consolidarea albiei torențiale a pârâului Iepii cu 3 praguri de retenție și blocaje plutitori; </w:t>
            </w:r>
          </w:p>
          <w:p w14:paraId="46E34AD3" w14:textId="00BF14CA"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Consolidarea albiei torențiale a pârâului Copăciosu cu 3 praguri de retenție și blocaje plutitori.</w:t>
            </w:r>
          </w:p>
        </w:tc>
        <w:tc>
          <w:tcPr>
            <w:tcW w:w="519" w:type="pct"/>
            <w:shd w:val="clear" w:color="auto" w:fill="auto"/>
            <w:vAlign w:val="center"/>
          </w:tcPr>
          <w:p w14:paraId="18BA52B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3F0372E5" w14:textId="137F3306" w:rsidR="00D26F3C" w:rsidRPr="001C1B4E" w:rsidRDefault="00BC4A05"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9356B8B" w14:textId="18DF6D4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99091B">
              <w:rPr>
                <w:rFonts w:ascii="Calibri Light" w:hAnsi="Calibri Light" w:cs="Calibri Light"/>
                <w:bCs/>
                <w:color w:val="000000"/>
                <w:szCs w:val="20"/>
              </w:rPr>
              <w:t>Buget național</w:t>
            </w:r>
          </w:p>
        </w:tc>
      </w:tr>
      <w:tr w:rsidR="00D26F3C" w:rsidRPr="001C1B4E" w14:paraId="78496330" w14:textId="316B682C" w:rsidTr="005C2382">
        <w:trPr>
          <w:cantSplit/>
          <w:jc w:val="center"/>
        </w:trPr>
        <w:tc>
          <w:tcPr>
            <w:tcW w:w="4450" w:type="pct"/>
            <w:gridSpan w:val="6"/>
            <w:shd w:val="clear" w:color="auto" w:fill="0D0D0D"/>
            <w:vAlign w:val="center"/>
          </w:tcPr>
          <w:p w14:paraId="0F5CDAF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00882E1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614A78F3" w14:textId="035BD9A2" w:rsidTr="005C2382">
        <w:trPr>
          <w:cantSplit/>
          <w:jc w:val="center"/>
        </w:trPr>
        <w:tc>
          <w:tcPr>
            <w:tcW w:w="179" w:type="pct"/>
            <w:shd w:val="clear" w:color="auto" w:fill="auto"/>
            <w:vAlign w:val="center"/>
          </w:tcPr>
          <w:p w14:paraId="326F2C6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3</w:t>
            </w:r>
          </w:p>
        </w:tc>
        <w:tc>
          <w:tcPr>
            <w:tcW w:w="556" w:type="pct"/>
            <w:shd w:val="clear" w:color="auto" w:fill="auto"/>
            <w:vAlign w:val="center"/>
          </w:tcPr>
          <w:p w14:paraId="6E06A6DB" w14:textId="6DCC3C72"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Localitatea Petro</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ani</w:t>
            </w:r>
          </w:p>
        </w:tc>
        <w:tc>
          <w:tcPr>
            <w:tcW w:w="361" w:type="pct"/>
            <w:shd w:val="clear" w:color="auto" w:fill="auto"/>
            <w:vAlign w:val="center"/>
          </w:tcPr>
          <w:p w14:paraId="103C180C"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M34-RO38</w:t>
            </w:r>
          </w:p>
        </w:tc>
        <w:tc>
          <w:tcPr>
            <w:tcW w:w="2260" w:type="pct"/>
            <w:shd w:val="clear" w:color="auto" w:fill="auto"/>
            <w:vAlign w:val="center"/>
          </w:tcPr>
          <w:p w14:paraId="6C733AD4" w14:textId="2DBA7D71"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Elaborarea și/sau adaptarea reglementărilor existente cu privire la sistemele sustenabile de drenaj (SuDS)</w:t>
            </w:r>
          </w:p>
          <w:p w14:paraId="1BA4D93E" w14:textId="67CE1695"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Realizarea unui Plan de Management al Apelor Pluviale pentru orașul Petroșani.</w:t>
            </w:r>
          </w:p>
        </w:tc>
        <w:tc>
          <w:tcPr>
            <w:tcW w:w="519" w:type="pct"/>
            <w:shd w:val="clear" w:color="auto" w:fill="auto"/>
            <w:vAlign w:val="center"/>
          </w:tcPr>
          <w:p w14:paraId="1E2EEDA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0960CAA3" w14:textId="5D5C2F64" w:rsidR="00D26F3C" w:rsidRPr="001C1B4E" w:rsidRDefault="009D01D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0474A">
              <w:rPr>
                <w:rFonts w:cstheme="majorHAnsi"/>
                <w:bCs/>
                <w:iCs/>
                <w:szCs w:val="20"/>
              </w:rPr>
              <w:t>M.M.A.P., A.N.A.R.,</w:t>
            </w:r>
            <w:r w:rsidR="00B0474A" w:rsidRPr="00B0474A">
              <w:rPr>
                <w:rFonts w:cstheme="majorHAnsi"/>
                <w:bCs/>
                <w:iCs/>
                <w:szCs w:val="20"/>
              </w:rPr>
              <w:t xml:space="preserve"> ABA Jiu,</w:t>
            </w:r>
            <w:r w:rsidRPr="00B0474A">
              <w:rPr>
                <w:rFonts w:cstheme="majorHAnsi"/>
                <w:bCs/>
                <w:iCs/>
                <w:szCs w:val="20"/>
              </w:rPr>
              <w:t xml:space="preserve"> M.A.D.R., A.N.I.F., M.L.P.D.A, Autorități locale, C.J.</w:t>
            </w:r>
          </w:p>
        </w:tc>
        <w:tc>
          <w:tcPr>
            <w:tcW w:w="550" w:type="pct"/>
          </w:tcPr>
          <w:p w14:paraId="75B8C9B5" w14:textId="4E6F570A"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331F1110" w14:textId="4D1F1062" w:rsidTr="005C2382">
        <w:trPr>
          <w:cantSplit/>
          <w:jc w:val="center"/>
        </w:trPr>
        <w:tc>
          <w:tcPr>
            <w:tcW w:w="4450" w:type="pct"/>
            <w:gridSpan w:val="6"/>
            <w:shd w:val="clear" w:color="auto" w:fill="0D0D0D"/>
            <w:vAlign w:val="center"/>
          </w:tcPr>
          <w:p w14:paraId="010EE2C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3BC4624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276A0ECD" w14:textId="77FB4676" w:rsidTr="005C2382">
        <w:trPr>
          <w:cantSplit/>
          <w:jc w:val="center"/>
        </w:trPr>
        <w:tc>
          <w:tcPr>
            <w:tcW w:w="179" w:type="pct"/>
            <w:shd w:val="clear" w:color="auto" w:fill="auto"/>
            <w:vAlign w:val="center"/>
          </w:tcPr>
          <w:p w14:paraId="49DE56B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4</w:t>
            </w:r>
          </w:p>
        </w:tc>
        <w:tc>
          <w:tcPr>
            <w:tcW w:w="556" w:type="pct"/>
            <w:shd w:val="clear" w:color="auto" w:fill="auto"/>
            <w:vAlign w:val="center"/>
          </w:tcPr>
          <w:p w14:paraId="71B0E5BB" w14:textId="47D47435" w:rsidR="00D26F3C" w:rsidRPr="00D75EBF"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Jieț - aval localitatea Jieț</w:t>
            </w:r>
          </w:p>
        </w:tc>
        <w:tc>
          <w:tcPr>
            <w:tcW w:w="361" w:type="pct"/>
            <w:shd w:val="clear" w:color="auto" w:fill="auto"/>
            <w:vAlign w:val="center"/>
          </w:tcPr>
          <w:p w14:paraId="2A6A313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M32-RO21</w:t>
            </w:r>
          </w:p>
        </w:tc>
        <w:tc>
          <w:tcPr>
            <w:tcW w:w="2260" w:type="pct"/>
            <w:shd w:val="clear" w:color="auto" w:fill="auto"/>
            <w:vAlign w:val="center"/>
          </w:tcPr>
          <w:p w14:paraId="46EEF59A" w14:textId="77777777"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lang w:val="it-IT" w:eastAsia="ro-RO"/>
              </w:rPr>
            </w:pPr>
            <w:r w:rsidRPr="00A56F55">
              <w:rPr>
                <w:rFonts w:ascii="Calibri Light" w:hAnsi="Calibri Light" w:cs="Calibri Light"/>
                <w:i/>
                <w:iCs/>
                <w:color w:val="000000"/>
                <w:szCs w:val="20"/>
                <w:highlight w:val="lightGray"/>
                <w:lang w:val="it-IT" w:eastAsia="ro-RO"/>
              </w:rPr>
              <w:t>Realizarea de noi acumulări permanente sau nepermanente (frontale)</w:t>
            </w:r>
          </w:p>
          <w:p w14:paraId="585100FE" w14:textId="419D704A"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Acumulare nepermanentă pe pârâul Jieț la ieșirea din Cheile Jiețului (cca 300 m cu caracteristicile S1% = 16,79ha, V1% = 1,93 mil. mc, Hmax = 30,90m, golire = 2 x Dn 1,2m, deversor L =30m).</w:t>
            </w:r>
          </w:p>
        </w:tc>
        <w:tc>
          <w:tcPr>
            <w:tcW w:w="519" w:type="pct"/>
            <w:shd w:val="clear" w:color="auto" w:fill="auto"/>
            <w:vAlign w:val="center"/>
          </w:tcPr>
          <w:p w14:paraId="369FE74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2F77F11F" w14:textId="2A1D6BB9"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 S.H.I. Petro</w:t>
            </w:r>
            <w:r>
              <w:rPr>
                <w:rFonts w:ascii="Calibri Light" w:hAnsi="Calibri Light" w:cs="Calibri Light"/>
                <w:bCs/>
                <w:color w:val="000000"/>
                <w:szCs w:val="20"/>
              </w:rPr>
              <w:t>ș</w:t>
            </w:r>
            <w:r w:rsidRPr="001C1B4E">
              <w:rPr>
                <w:rFonts w:ascii="Calibri Light" w:hAnsi="Calibri Light" w:cs="Calibri Light"/>
                <w:bCs/>
                <w:color w:val="000000"/>
                <w:szCs w:val="20"/>
              </w:rPr>
              <w:t>ani</w:t>
            </w:r>
          </w:p>
        </w:tc>
        <w:tc>
          <w:tcPr>
            <w:tcW w:w="550" w:type="pct"/>
          </w:tcPr>
          <w:p w14:paraId="7DCB02B1" w14:textId="206B0136"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1E54235B" w14:textId="70333ACE" w:rsidTr="005C2382">
        <w:trPr>
          <w:cantSplit/>
          <w:jc w:val="center"/>
        </w:trPr>
        <w:tc>
          <w:tcPr>
            <w:tcW w:w="4450" w:type="pct"/>
            <w:gridSpan w:val="6"/>
            <w:shd w:val="clear" w:color="auto" w:fill="0D0D0D"/>
            <w:vAlign w:val="center"/>
          </w:tcPr>
          <w:p w14:paraId="2AC68E7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7863F07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94773DE" w14:textId="2D0BDF6A" w:rsidTr="005C2382">
        <w:trPr>
          <w:cantSplit/>
          <w:jc w:val="center"/>
        </w:trPr>
        <w:tc>
          <w:tcPr>
            <w:tcW w:w="179" w:type="pct"/>
            <w:vMerge w:val="restart"/>
            <w:shd w:val="clear" w:color="auto" w:fill="auto"/>
            <w:vAlign w:val="center"/>
          </w:tcPr>
          <w:p w14:paraId="1CDD0F6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5</w:t>
            </w:r>
          </w:p>
        </w:tc>
        <w:tc>
          <w:tcPr>
            <w:tcW w:w="556" w:type="pct"/>
            <w:vMerge w:val="restart"/>
            <w:shd w:val="clear" w:color="auto" w:fill="auto"/>
            <w:vAlign w:val="center"/>
          </w:tcPr>
          <w:p w14:paraId="67A4EF35" w14:textId="77777777" w:rsidR="00D26F3C" w:rsidRPr="00D75EBF"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Amaradia - aval localitatea Târgu Jiu, sector îndiguit</w:t>
            </w:r>
          </w:p>
        </w:tc>
        <w:tc>
          <w:tcPr>
            <w:tcW w:w="361" w:type="pct"/>
            <w:shd w:val="clear" w:color="auto" w:fill="auto"/>
            <w:vAlign w:val="center"/>
          </w:tcPr>
          <w:p w14:paraId="3D79A9B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M24-RO9</w:t>
            </w:r>
          </w:p>
        </w:tc>
        <w:tc>
          <w:tcPr>
            <w:tcW w:w="2260" w:type="pct"/>
            <w:shd w:val="clear" w:color="auto" w:fill="auto"/>
            <w:vAlign w:val="center"/>
          </w:tcPr>
          <w:p w14:paraId="7F705C57" w14:textId="67076923"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albiilor cursurilor de apă</w:t>
            </w:r>
          </w:p>
          <w:p w14:paraId="149382C6" w14:textId="5A18E304"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Între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albiilor cursurilor de apă – pe întregul A.P.S.F.R.</w:t>
            </w:r>
          </w:p>
        </w:tc>
        <w:tc>
          <w:tcPr>
            <w:tcW w:w="519" w:type="pct"/>
            <w:shd w:val="clear" w:color="auto" w:fill="auto"/>
            <w:vAlign w:val="center"/>
          </w:tcPr>
          <w:p w14:paraId="7A0CA17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19C6E7C" w14:textId="25108E14"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w:t>
            </w:r>
            <w:r w:rsidR="009D01DC">
              <w:rPr>
                <w:rFonts w:ascii="Calibri Light" w:hAnsi="Calibri Light" w:cs="Calibri Light"/>
                <w:bCs/>
                <w:color w:val="000000"/>
                <w:szCs w:val="20"/>
              </w:rPr>
              <w:t>,</w:t>
            </w:r>
            <w:r w:rsidRPr="001C1B4E">
              <w:rPr>
                <w:rFonts w:ascii="Calibri Light" w:hAnsi="Calibri Light" w:cs="Calibri Light"/>
                <w:bCs/>
                <w:color w:val="000000"/>
                <w:szCs w:val="20"/>
              </w:rPr>
              <w:t xml:space="preserve"> A.B.A. Jiu</w:t>
            </w:r>
          </w:p>
        </w:tc>
        <w:tc>
          <w:tcPr>
            <w:tcW w:w="550" w:type="pct"/>
          </w:tcPr>
          <w:p w14:paraId="3B86C08C" w14:textId="441A41A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7FB8C70F" w14:textId="3B9588EF" w:rsidTr="005C2382">
        <w:trPr>
          <w:cantSplit/>
          <w:jc w:val="center"/>
        </w:trPr>
        <w:tc>
          <w:tcPr>
            <w:tcW w:w="179" w:type="pct"/>
            <w:vMerge/>
            <w:shd w:val="clear" w:color="auto" w:fill="auto"/>
            <w:vAlign w:val="center"/>
          </w:tcPr>
          <w:p w14:paraId="4535104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FBE1464"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A20F45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3D4A169A" w14:textId="749AF504"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5E51F4D9" w14:textId="3FD3D7D5"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Managementul pădurilor în lunca inundabilă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 zona ripariană, inclusiv perdele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ie diguri - Zona UAT Târgu Jiu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Drăgu</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detaliere măsură (scara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Gorj.</w:t>
            </w:r>
          </w:p>
        </w:tc>
        <w:tc>
          <w:tcPr>
            <w:tcW w:w="519" w:type="pct"/>
            <w:shd w:val="clear" w:color="auto" w:fill="auto"/>
            <w:vAlign w:val="center"/>
          </w:tcPr>
          <w:p w14:paraId="092B200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6791F76" w14:textId="4612D6E4"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72B31D00" w14:textId="3E55264A"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5C4E79C4" w14:textId="5C6C8395" w:rsidTr="005C2382">
        <w:trPr>
          <w:cantSplit/>
          <w:jc w:val="center"/>
        </w:trPr>
        <w:tc>
          <w:tcPr>
            <w:tcW w:w="4450" w:type="pct"/>
            <w:gridSpan w:val="6"/>
            <w:shd w:val="clear" w:color="auto" w:fill="0D0D0D"/>
            <w:vAlign w:val="center"/>
          </w:tcPr>
          <w:p w14:paraId="6EB9787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4A00CB4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52849CFC" w14:textId="1B82A4E8" w:rsidTr="005C2382">
        <w:trPr>
          <w:cantSplit/>
          <w:trHeight w:val="1524"/>
          <w:jc w:val="center"/>
        </w:trPr>
        <w:tc>
          <w:tcPr>
            <w:tcW w:w="179" w:type="pct"/>
            <w:vMerge w:val="restart"/>
            <w:shd w:val="clear" w:color="auto" w:fill="auto"/>
            <w:vAlign w:val="center"/>
          </w:tcPr>
          <w:p w14:paraId="49A231A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6</w:t>
            </w:r>
          </w:p>
        </w:tc>
        <w:tc>
          <w:tcPr>
            <w:tcW w:w="556" w:type="pct"/>
            <w:vMerge w:val="restart"/>
            <w:shd w:val="clear" w:color="auto" w:fill="auto"/>
            <w:vAlign w:val="center"/>
          </w:tcPr>
          <w:p w14:paraId="6E572775" w14:textId="0DB39E5A"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it-IT"/>
              </w:rPr>
            </w:pPr>
            <w:r w:rsidRPr="00A56F55">
              <w:rPr>
                <w:rFonts w:ascii="Calibri Light" w:eastAsia="Calibri" w:hAnsi="Calibri Light" w:cs="Calibri Light"/>
                <w:color w:val="000000"/>
                <w:szCs w:val="20"/>
                <w:lang w:val="it-IT"/>
              </w:rPr>
              <w:t>Râul Tismana - localitatea Tismana - localitatea Godinești</w:t>
            </w:r>
          </w:p>
        </w:tc>
        <w:tc>
          <w:tcPr>
            <w:tcW w:w="361" w:type="pct"/>
            <w:shd w:val="clear" w:color="auto" w:fill="auto"/>
            <w:vAlign w:val="center"/>
          </w:tcPr>
          <w:p w14:paraId="2091AD4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0FB0C3A0" w14:textId="0A3F46F4"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minore prin redimensionarea podurilor</w:t>
            </w:r>
          </w:p>
          <w:p w14:paraId="0B4D9444" w14:textId="1849B1CE"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Redimensionarea podurilor: a) podul de pe drumul național DN 67D în localitatea Tismana; b) podul de pe drumul județean DJ 672 în localitatea Godinești; c) podul de pe drumul județean DJ 672 în licalitatea Arjoci.</w:t>
            </w:r>
          </w:p>
        </w:tc>
        <w:tc>
          <w:tcPr>
            <w:tcW w:w="519" w:type="pct"/>
            <w:shd w:val="clear" w:color="auto" w:fill="auto"/>
            <w:vAlign w:val="center"/>
          </w:tcPr>
          <w:p w14:paraId="3A3D9E9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68F9CEEF" w14:textId="6A002E5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r w:rsidRPr="001C1B4E">
              <w:rPr>
                <w:rFonts w:ascii="Calibri" w:eastAsia="Calibri" w:hAnsi="Calibri" w:cs="Calibri"/>
                <w:color w:val="000000"/>
                <w:sz w:val="22"/>
                <w:szCs w:val="22"/>
              </w:rPr>
              <w:t>.</w:t>
            </w:r>
          </w:p>
        </w:tc>
        <w:tc>
          <w:tcPr>
            <w:tcW w:w="550" w:type="pct"/>
          </w:tcPr>
          <w:p w14:paraId="7DFD0A68" w14:textId="482B94A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E678B">
              <w:rPr>
                <w:rFonts w:ascii="Calibri Light" w:hAnsi="Calibri Light" w:cs="Calibri Light"/>
                <w:bCs/>
                <w:color w:val="000000"/>
                <w:szCs w:val="20"/>
              </w:rPr>
              <w:t>Buget național</w:t>
            </w:r>
          </w:p>
        </w:tc>
      </w:tr>
      <w:tr w:rsidR="00D26F3C" w:rsidRPr="001C1B4E" w14:paraId="6A346F11" w14:textId="6F852579" w:rsidTr="005C2382">
        <w:trPr>
          <w:cantSplit/>
          <w:jc w:val="center"/>
        </w:trPr>
        <w:tc>
          <w:tcPr>
            <w:tcW w:w="179" w:type="pct"/>
            <w:vMerge/>
            <w:shd w:val="clear" w:color="auto" w:fill="auto"/>
            <w:vAlign w:val="center"/>
          </w:tcPr>
          <w:p w14:paraId="44875A8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7A96F06"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A14FB9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7203C0F7"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150EB506" w14:textId="3763769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Regularizarea albiei aval de drumul național DN 67D și amonte de drumul județean DJ 672 în localitatea Godinești pe o lungime de 2 km</w:t>
            </w:r>
          </w:p>
        </w:tc>
        <w:tc>
          <w:tcPr>
            <w:tcW w:w="519" w:type="pct"/>
            <w:shd w:val="clear" w:color="auto" w:fill="auto"/>
            <w:vAlign w:val="center"/>
          </w:tcPr>
          <w:p w14:paraId="7043733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66A88648" w14:textId="4E4B3CAC"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w:t>
            </w:r>
            <w:r w:rsidR="00BC4A05">
              <w:rPr>
                <w:rFonts w:ascii="Calibri Light" w:hAnsi="Calibri Light" w:cs="Calibri Light"/>
                <w:bCs/>
                <w:color w:val="000000"/>
                <w:szCs w:val="20"/>
              </w:rPr>
              <w:t>.</w:t>
            </w:r>
            <w:r w:rsidRPr="001C1B4E">
              <w:rPr>
                <w:rFonts w:ascii="Calibri Light" w:hAnsi="Calibri Light" w:cs="Calibri Light"/>
                <w:bCs/>
                <w:color w:val="000000"/>
                <w:szCs w:val="20"/>
              </w:rPr>
              <w:t>B</w:t>
            </w:r>
            <w:r w:rsidR="00BC4A05">
              <w:rPr>
                <w:rFonts w:ascii="Calibri Light" w:hAnsi="Calibri Light" w:cs="Calibri Light"/>
                <w:bCs/>
                <w:color w:val="000000"/>
                <w:szCs w:val="20"/>
              </w:rPr>
              <w:t>.</w:t>
            </w:r>
            <w:r w:rsidRPr="001C1B4E">
              <w:rPr>
                <w:rFonts w:ascii="Calibri Light" w:hAnsi="Calibri Light" w:cs="Calibri Light"/>
                <w:bCs/>
                <w:color w:val="000000"/>
                <w:szCs w:val="20"/>
              </w:rPr>
              <w:t>A</w:t>
            </w:r>
            <w:r w:rsidR="00BC4A05">
              <w:rPr>
                <w:rFonts w:ascii="Calibri Light" w:hAnsi="Calibri Light" w:cs="Calibri Light"/>
                <w:bCs/>
                <w:color w:val="000000"/>
                <w:szCs w:val="20"/>
              </w:rPr>
              <w:t>.</w:t>
            </w:r>
            <w:r w:rsidRPr="001C1B4E">
              <w:rPr>
                <w:rFonts w:ascii="Calibri Light" w:hAnsi="Calibri Light" w:cs="Calibri Light"/>
                <w:bCs/>
                <w:color w:val="000000"/>
                <w:szCs w:val="20"/>
              </w:rPr>
              <w:t xml:space="preserve"> Jiu </w:t>
            </w:r>
          </w:p>
        </w:tc>
        <w:tc>
          <w:tcPr>
            <w:tcW w:w="550" w:type="pct"/>
          </w:tcPr>
          <w:p w14:paraId="61FB9029" w14:textId="4AF26A23"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E678B">
              <w:rPr>
                <w:rFonts w:ascii="Calibri Light" w:hAnsi="Calibri Light" w:cs="Calibri Light"/>
                <w:bCs/>
                <w:color w:val="000000"/>
                <w:szCs w:val="20"/>
              </w:rPr>
              <w:t>Buget național</w:t>
            </w:r>
          </w:p>
        </w:tc>
      </w:tr>
      <w:tr w:rsidR="00D26F3C" w:rsidRPr="001C1B4E" w14:paraId="75FB0A42" w14:textId="0AD662D1" w:rsidTr="005C2382">
        <w:trPr>
          <w:cantSplit/>
          <w:jc w:val="center"/>
        </w:trPr>
        <w:tc>
          <w:tcPr>
            <w:tcW w:w="179" w:type="pct"/>
            <w:vMerge/>
            <w:shd w:val="clear" w:color="auto" w:fill="auto"/>
            <w:vAlign w:val="center"/>
          </w:tcPr>
          <w:p w14:paraId="7895C32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46BAEA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2189C5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M33-RO34</w:t>
            </w:r>
          </w:p>
        </w:tc>
        <w:tc>
          <w:tcPr>
            <w:tcW w:w="2260" w:type="pct"/>
            <w:shd w:val="clear" w:color="auto" w:fill="auto"/>
            <w:vAlign w:val="center"/>
          </w:tcPr>
          <w:p w14:paraId="153223ED" w14:textId="7B36D833"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 xml:space="preserve">Supraînălțarea lucrărilor de îndiguire existente </w:t>
            </w:r>
          </w:p>
          <w:p w14:paraId="3F98F3AB" w14:textId="70933B04"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Lucrări de supraînalțare a digurilor existente în localitatea Tismana (ms pe o lungime de L = 750 m și md pe o lungime de L = 250 m).</w:t>
            </w:r>
          </w:p>
        </w:tc>
        <w:tc>
          <w:tcPr>
            <w:tcW w:w="519" w:type="pct"/>
            <w:shd w:val="clear" w:color="auto" w:fill="auto"/>
            <w:vAlign w:val="center"/>
          </w:tcPr>
          <w:p w14:paraId="69C8C64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66B85DB" w14:textId="7777777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D99B14F" w14:textId="2F1DB0F3"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Pr>
                <w:rFonts w:ascii="Calibri Light" w:hAnsi="Calibri Light" w:cs="Calibri Light"/>
                <w:bCs/>
                <w:color w:val="000000"/>
                <w:szCs w:val="20"/>
              </w:rPr>
              <w:t xml:space="preserve">Buget național </w:t>
            </w:r>
          </w:p>
        </w:tc>
      </w:tr>
      <w:tr w:rsidR="00D26F3C" w:rsidRPr="001C1B4E" w14:paraId="07191B6D" w14:textId="6C34052E" w:rsidTr="005C2382">
        <w:trPr>
          <w:cantSplit/>
          <w:jc w:val="center"/>
        </w:trPr>
        <w:tc>
          <w:tcPr>
            <w:tcW w:w="179" w:type="pct"/>
            <w:vMerge/>
            <w:shd w:val="clear" w:color="auto" w:fill="auto"/>
            <w:vAlign w:val="center"/>
          </w:tcPr>
          <w:p w14:paraId="3AC56EC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3388CC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B7EAEF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M35-RO41</w:t>
            </w:r>
          </w:p>
        </w:tc>
        <w:tc>
          <w:tcPr>
            <w:tcW w:w="2260" w:type="pct"/>
            <w:shd w:val="clear" w:color="auto" w:fill="auto"/>
            <w:vAlign w:val="center"/>
          </w:tcPr>
          <w:p w14:paraId="760B7520" w14:textId="3188B46C"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Realizarea lucrărilor de mentenan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pentru exploatarea în siguran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a construc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iilor hidrotehnice existente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echipamentelor aferente (lucrări de 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inere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repara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ii curente, etc.)</w:t>
            </w:r>
          </w:p>
          <w:p w14:paraId="30993168" w14:textId="60CE2D75"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Lucrări de punere în siguranță la acumulare Tismana Aval.</w:t>
            </w:r>
          </w:p>
        </w:tc>
        <w:tc>
          <w:tcPr>
            <w:tcW w:w="519" w:type="pct"/>
            <w:shd w:val="clear" w:color="auto" w:fill="auto"/>
            <w:vAlign w:val="center"/>
          </w:tcPr>
          <w:p w14:paraId="0009221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796DDF36" w14:textId="5ABBC12F"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B0A21">
              <w:rPr>
                <w:rFonts w:ascii="Calibri Light" w:hAnsi="Calibri Light" w:cs="Calibri Light"/>
                <w:bCs/>
                <w:color w:val="000000" w:themeColor="text1"/>
                <w:szCs w:val="20"/>
              </w:rPr>
              <w:t>M.</w:t>
            </w:r>
            <w:r w:rsidR="005B0A21" w:rsidRPr="005B0A21">
              <w:rPr>
                <w:rFonts w:ascii="Calibri Light" w:hAnsi="Calibri Light" w:cs="Calibri Light"/>
                <w:bCs/>
                <w:color w:val="000000" w:themeColor="text1"/>
                <w:szCs w:val="20"/>
              </w:rPr>
              <w:t>E.</w:t>
            </w:r>
            <w:r w:rsidRPr="005B0A21">
              <w:rPr>
                <w:rFonts w:ascii="Calibri Light" w:hAnsi="Calibri Light" w:cs="Calibri Light"/>
                <w:bCs/>
                <w:color w:val="000000" w:themeColor="text1"/>
                <w:szCs w:val="20"/>
              </w:rPr>
              <w:t xml:space="preserve">, Hidroelectrica </w:t>
            </w:r>
            <w:r w:rsidRPr="001C1B4E">
              <w:rPr>
                <w:rFonts w:ascii="Calibri Light" w:hAnsi="Calibri Light" w:cs="Calibri Light"/>
                <w:bCs/>
                <w:color w:val="000000"/>
                <w:szCs w:val="20"/>
              </w:rPr>
              <w:t>S.A.</w:t>
            </w:r>
          </w:p>
        </w:tc>
        <w:tc>
          <w:tcPr>
            <w:tcW w:w="550" w:type="pct"/>
          </w:tcPr>
          <w:p w14:paraId="22B79B9E" w14:textId="50DEA5A4"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37641C42" w14:textId="78D9B112" w:rsidTr="005C2382">
        <w:trPr>
          <w:cantSplit/>
          <w:jc w:val="center"/>
        </w:trPr>
        <w:tc>
          <w:tcPr>
            <w:tcW w:w="179" w:type="pct"/>
            <w:vMerge/>
            <w:shd w:val="clear" w:color="auto" w:fill="auto"/>
            <w:vAlign w:val="center"/>
          </w:tcPr>
          <w:p w14:paraId="693DC8A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246FD38"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86D055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M35-RO43</w:t>
            </w:r>
          </w:p>
        </w:tc>
        <w:tc>
          <w:tcPr>
            <w:tcW w:w="2260" w:type="pct"/>
            <w:shd w:val="clear" w:color="auto" w:fill="auto"/>
            <w:vAlign w:val="center"/>
          </w:tcPr>
          <w:p w14:paraId="0971C235" w14:textId="478A612B"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Punerea în siguranță a barajelor, prizelor de apă (de ex. măsuri de limitare a infiltrațiilor)</w:t>
            </w:r>
          </w:p>
          <w:p w14:paraId="6C342446" w14:textId="0BF0B5D2"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Lucrări de mentenanță pentru exploatarea în siguranță a construcțiilor hidrotehnice existente - acumulare Tismana Aval.</w:t>
            </w:r>
          </w:p>
        </w:tc>
        <w:tc>
          <w:tcPr>
            <w:tcW w:w="519" w:type="pct"/>
            <w:shd w:val="clear" w:color="auto" w:fill="auto"/>
            <w:vAlign w:val="center"/>
          </w:tcPr>
          <w:p w14:paraId="2760740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3A50589C" w14:textId="718CEA27" w:rsidR="00D26F3C" w:rsidRPr="001C1B4E" w:rsidRDefault="005B0A21" w:rsidP="00D26F3C">
            <w:pPr>
              <w:suppressAutoHyphens w:val="0"/>
              <w:autoSpaceDN/>
              <w:spacing w:before="0" w:after="0" w:line="240" w:lineRule="auto"/>
              <w:jc w:val="center"/>
              <w:textAlignment w:val="auto"/>
              <w:rPr>
                <w:rFonts w:ascii="Calibri Light" w:hAnsi="Calibri Light" w:cs="Calibri Light"/>
                <w:bCs/>
                <w:color w:val="000000"/>
                <w:szCs w:val="20"/>
              </w:rPr>
            </w:pPr>
            <w:r w:rsidRPr="005B0A21">
              <w:rPr>
                <w:rFonts w:ascii="Calibri Light" w:hAnsi="Calibri Light" w:cs="Calibri Light"/>
                <w:bCs/>
                <w:color w:val="000000" w:themeColor="text1"/>
                <w:szCs w:val="20"/>
              </w:rPr>
              <w:t xml:space="preserve">M.E., </w:t>
            </w:r>
            <w:r w:rsidR="00D26F3C" w:rsidRPr="001C1B4E">
              <w:rPr>
                <w:rFonts w:ascii="Calibri Light" w:hAnsi="Calibri Light" w:cs="Calibri Light"/>
                <w:bCs/>
                <w:color w:val="000000"/>
                <w:szCs w:val="20"/>
              </w:rPr>
              <w:t>Hidroelectrica S.A.</w:t>
            </w:r>
          </w:p>
        </w:tc>
        <w:tc>
          <w:tcPr>
            <w:tcW w:w="550" w:type="pct"/>
          </w:tcPr>
          <w:p w14:paraId="526AF3FA" w14:textId="211A1759"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Pr>
                <w:rFonts w:ascii="Calibri Light" w:hAnsi="Calibri Light" w:cs="Calibri Light"/>
                <w:bCs/>
                <w:color w:val="000000"/>
                <w:szCs w:val="20"/>
              </w:rPr>
              <w:t xml:space="preserve">Buget național </w:t>
            </w:r>
          </w:p>
        </w:tc>
      </w:tr>
      <w:tr w:rsidR="00D26F3C" w:rsidRPr="001C1B4E" w14:paraId="1BD71334" w14:textId="6C1EA226" w:rsidTr="005C2382">
        <w:trPr>
          <w:cantSplit/>
          <w:jc w:val="center"/>
        </w:trPr>
        <w:tc>
          <w:tcPr>
            <w:tcW w:w="4450" w:type="pct"/>
            <w:gridSpan w:val="6"/>
            <w:shd w:val="clear" w:color="auto" w:fill="0D0D0D"/>
            <w:vAlign w:val="center"/>
          </w:tcPr>
          <w:p w14:paraId="169CE3A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6E3F6DF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58E9D88F" w14:textId="126A4E69" w:rsidTr="005C2382">
        <w:trPr>
          <w:cantSplit/>
          <w:jc w:val="center"/>
        </w:trPr>
        <w:tc>
          <w:tcPr>
            <w:tcW w:w="179" w:type="pct"/>
            <w:vMerge w:val="restart"/>
            <w:shd w:val="clear" w:color="auto" w:fill="auto"/>
            <w:vAlign w:val="center"/>
          </w:tcPr>
          <w:p w14:paraId="250883F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7</w:t>
            </w:r>
          </w:p>
        </w:tc>
        <w:tc>
          <w:tcPr>
            <w:tcW w:w="556" w:type="pct"/>
            <w:vMerge w:val="restart"/>
            <w:shd w:val="clear" w:color="auto" w:fill="auto"/>
            <w:vAlign w:val="center"/>
          </w:tcPr>
          <w:p w14:paraId="52BA640E" w14:textId="77777777"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es-ES"/>
              </w:rPr>
            </w:pPr>
            <w:r w:rsidRPr="00A56F55">
              <w:rPr>
                <w:rFonts w:ascii="Calibri Light" w:eastAsia="Calibri" w:hAnsi="Calibri Light" w:cs="Calibri Light"/>
                <w:color w:val="000000"/>
                <w:szCs w:val="20"/>
                <w:lang w:val="es-ES"/>
              </w:rPr>
              <w:t>Râul Tismana - aval localitatea Câlnicu de Sus, sector îndiguit</w:t>
            </w:r>
          </w:p>
        </w:tc>
        <w:tc>
          <w:tcPr>
            <w:tcW w:w="361" w:type="pct"/>
            <w:shd w:val="clear" w:color="auto" w:fill="auto"/>
            <w:vAlign w:val="center"/>
          </w:tcPr>
          <w:p w14:paraId="539D4D1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54A2792A" w14:textId="27AFFE77"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Managementul pădurilor în lunca inundabilă si în zona ripariană, inclusiv perdele protecție diguri </w:t>
            </w:r>
          </w:p>
          <w:p w14:paraId="780F20FD" w14:textId="611CE438"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Managementul pădurilor în lunca inundabilă si în zona ripariană, inclusiv perdele protectie diguri. - Zonă UAT Calnic cu agreere și detalire măsură (scara de aplicare) de la Directia Silvică Gorj</w:t>
            </w:r>
          </w:p>
        </w:tc>
        <w:tc>
          <w:tcPr>
            <w:tcW w:w="519" w:type="pct"/>
            <w:shd w:val="clear" w:color="auto" w:fill="auto"/>
            <w:vAlign w:val="center"/>
          </w:tcPr>
          <w:p w14:paraId="777176D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6E98D98" w14:textId="1A935FDB"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134ED61C" w14:textId="45A9B87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6D73FB">
              <w:rPr>
                <w:rFonts w:ascii="Calibri Light" w:hAnsi="Calibri Light" w:cs="Calibri Light"/>
                <w:bCs/>
                <w:color w:val="000000"/>
                <w:szCs w:val="20"/>
              </w:rPr>
              <w:t>Buget național</w:t>
            </w:r>
          </w:p>
        </w:tc>
      </w:tr>
      <w:tr w:rsidR="00D26F3C" w:rsidRPr="001C1B4E" w14:paraId="53A15625" w14:textId="527899FB" w:rsidTr="005C2382">
        <w:trPr>
          <w:cantSplit/>
          <w:jc w:val="center"/>
        </w:trPr>
        <w:tc>
          <w:tcPr>
            <w:tcW w:w="179" w:type="pct"/>
            <w:vMerge/>
            <w:shd w:val="clear" w:color="auto" w:fill="auto"/>
            <w:vAlign w:val="center"/>
          </w:tcPr>
          <w:p w14:paraId="1E25C5B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A1E8FD7"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180F1D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7ACA8A90" w14:textId="48DA8B2E"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 xml:space="preserve">Reabilitare diguri în vederea exploatării conform gradului de siguranță proiectat </w:t>
            </w:r>
          </w:p>
          <w:p w14:paraId="47329ED6" w14:textId="3DD0DEBB"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Reabilitare diguri de apărare (inclusiv subtransversări) pe o lu</w:t>
            </w:r>
            <w:r w:rsidR="009D01DC" w:rsidRPr="00D75EBF">
              <w:rPr>
                <w:rFonts w:ascii="Calibri Light" w:eastAsia="Calibri" w:hAnsi="Calibri Light" w:cs="Calibri Light"/>
                <w:color w:val="000000"/>
                <w:szCs w:val="20"/>
              </w:rPr>
              <w:t>n</w:t>
            </w:r>
            <w:r w:rsidRPr="00D75EBF">
              <w:rPr>
                <w:rFonts w:ascii="Calibri Light" w:eastAsia="Calibri" w:hAnsi="Calibri Light" w:cs="Calibri Light"/>
                <w:color w:val="000000"/>
                <w:szCs w:val="20"/>
              </w:rPr>
              <w:t>gi</w:t>
            </w:r>
            <w:r w:rsidR="009D01DC" w:rsidRPr="00D75EBF">
              <w:rPr>
                <w:rFonts w:ascii="Calibri Light" w:eastAsia="Calibri" w:hAnsi="Calibri Light" w:cs="Calibri Light"/>
                <w:color w:val="000000"/>
                <w:szCs w:val="20"/>
              </w:rPr>
              <w:t>m</w:t>
            </w:r>
            <w:r w:rsidRPr="00D75EBF">
              <w:rPr>
                <w:rFonts w:ascii="Calibri Light" w:eastAsia="Calibri" w:hAnsi="Calibri Light" w:cs="Calibri Light"/>
                <w:color w:val="000000"/>
                <w:szCs w:val="20"/>
              </w:rPr>
              <w:t>e de: mal drept pe o lungime de L = 5600 m si mal stâng pe o lungime de 5900 m (zonă ce aparține SGA Gorj)</w:t>
            </w:r>
          </w:p>
        </w:tc>
        <w:tc>
          <w:tcPr>
            <w:tcW w:w="519" w:type="pct"/>
            <w:shd w:val="clear" w:color="auto" w:fill="auto"/>
            <w:vAlign w:val="center"/>
          </w:tcPr>
          <w:p w14:paraId="7C04609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4EF978EF" w14:textId="7777777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7B819A8" w14:textId="1B15D8A4"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6D73FB">
              <w:rPr>
                <w:rFonts w:ascii="Calibri Light" w:hAnsi="Calibri Light" w:cs="Calibri Light"/>
                <w:bCs/>
                <w:color w:val="000000"/>
                <w:szCs w:val="20"/>
              </w:rPr>
              <w:t>Buget național</w:t>
            </w:r>
          </w:p>
        </w:tc>
      </w:tr>
      <w:tr w:rsidR="00D26F3C" w:rsidRPr="001C1B4E" w14:paraId="1C02F1ED" w14:textId="6CBD3C50" w:rsidTr="005C2382">
        <w:trPr>
          <w:cantSplit/>
          <w:jc w:val="center"/>
        </w:trPr>
        <w:tc>
          <w:tcPr>
            <w:tcW w:w="4450" w:type="pct"/>
            <w:gridSpan w:val="6"/>
            <w:shd w:val="clear" w:color="auto" w:fill="0D0D0D"/>
            <w:vAlign w:val="center"/>
          </w:tcPr>
          <w:p w14:paraId="6F72A3C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32BFB3B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607B7CF9" w14:textId="7F5D2CB1" w:rsidTr="005C2382">
        <w:trPr>
          <w:cantSplit/>
          <w:jc w:val="center"/>
        </w:trPr>
        <w:tc>
          <w:tcPr>
            <w:tcW w:w="179" w:type="pct"/>
            <w:vMerge w:val="restart"/>
            <w:shd w:val="clear" w:color="auto" w:fill="auto"/>
            <w:vAlign w:val="center"/>
          </w:tcPr>
          <w:p w14:paraId="3807CDB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8</w:t>
            </w:r>
          </w:p>
        </w:tc>
        <w:tc>
          <w:tcPr>
            <w:tcW w:w="556" w:type="pct"/>
            <w:vMerge w:val="restart"/>
            <w:shd w:val="clear" w:color="auto" w:fill="auto"/>
            <w:vAlign w:val="center"/>
          </w:tcPr>
          <w:p w14:paraId="1E6BBD4C" w14:textId="022E20F8"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it-IT"/>
              </w:rPr>
            </w:pPr>
            <w:r w:rsidRPr="00A56F55">
              <w:rPr>
                <w:rFonts w:ascii="Calibri Light" w:eastAsia="Calibri" w:hAnsi="Calibri Light" w:cs="Calibri Light"/>
                <w:color w:val="000000"/>
                <w:szCs w:val="20"/>
                <w:lang w:val="it-IT"/>
              </w:rPr>
              <w:t>Râul Bistrița - localitatea Gureni - localitatea Hobița</w:t>
            </w:r>
          </w:p>
        </w:tc>
        <w:tc>
          <w:tcPr>
            <w:tcW w:w="361" w:type="pct"/>
            <w:shd w:val="clear" w:color="auto" w:fill="auto"/>
            <w:vAlign w:val="center"/>
          </w:tcPr>
          <w:p w14:paraId="2649E1F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7B6E2335" w14:textId="4C07A3F5"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4B4992BA" w14:textId="4A6B9510"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it-IT"/>
              </w:rPr>
              <w:t xml:space="preserve">Managementul pădurilor în lunca inundabilă si în zona ripariană, inclusiv perdele protecție diguri. - Zona UAT loc. </w:t>
            </w:r>
            <w:r w:rsidRPr="001C1B4E">
              <w:rPr>
                <w:rFonts w:ascii="Calibri Light" w:eastAsia="Calibri" w:hAnsi="Calibri Light" w:cs="Calibri Light"/>
                <w:color w:val="000000"/>
                <w:szCs w:val="20"/>
              </w:rPr>
              <w:t xml:space="preserve">Gureni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detalire măsură (scara de aplicare) de la Directia Silvică Gorj</w:t>
            </w:r>
          </w:p>
        </w:tc>
        <w:tc>
          <w:tcPr>
            <w:tcW w:w="519" w:type="pct"/>
            <w:shd w:val="clear" w:color="auto" w:fill="auto"/>
            <w:vAlign w:val="center"/>
          </w:tcPr>
          <w:p w14:paraId="608EC7C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60921D50" w14:textId="3F8FF01D"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348886A0" w14:textId="53441AC0"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022AA">
              <w:rPr>
                <w:rFonts w:ascii="Calibri Light" w:hAnsi="Calibri Light" w:cs="Calibri Light"/>
                <w:bCs/>
                <w:color w:val="000000"/>
                <w:szCs w:val="20"/>
              </w:rPr>
              <w:t>Buget național</w:t>
            </w:r>
          </w:p>
        </w:tc>
      </w:tr>
      <w:tr w:rsidR="00D26F3C" w:rsidRPr="001C1B4E" w14:paraId="5AB0F915" w14:textId="74A17992" w:rsidTr="005C2382">
        <w:trPr>
          <w:cantSplit/>
          <w:jc w:val="center"/>
        </w:trPr>
        <w:tc>
          <w:tcPr>
            <w:tcW w:w="179" w:type="pct"/>
            <w:vMerge/>
            <w:shd w:val="clear" w:color="auto" w:fill="auto"/>
            <w:vAlign w:val="center"/>
          </w:tcPr>
          <w:p w14:paraId="7C76406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F91E1D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A9121D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2CCCD655" w14:textId="39645546"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49473373" w14:textId="77777777"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Supradimensionare pod DC131B loc. Gureni;</w:t>
            </w:r>
          </w:p>
          <w:p w14:paraId="4B8DA1F0" w14:textId="5662E093"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Supradimensionare pod DN67D loc. Peștișani.</w:t>
            </w:r>
          </w:p>
        </w:tc>
        <w:tc>
          <w:tcPr>
            <w:tcW w:w="519" w:type="pct"/>
            <w:shd w:val="clear" w:color="auto" w:fill="auto"/>
            <w:vAlign w:val="center"/>
          </w:tcPr>
          <w:p w14:paraId="138A41E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3A0E892B" w14:textId="7490DCEE"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71C1C0E2" w14:textId="76C31CC0"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022AA">
              <w:rPr>
                <w:rFonts w:ascii="Calibri Light" w:hAnsi="Calibri Light" w:cs="Calibri Light"/>
                <w:bCs/>
                <w:color w:val="000000"/>
                <w:szCs w:val="20"/>
              </w:rPr>
              <w:t>Buget național</w:t>
            </w:r>
          </w:p>
        </w:tc>
      </w:tr>
      <w:tr w:rsidR="00D26F3C" w:rsidRPr="001C1B4E" w14:paraId="380A39F7" w14:textId="31119F34" w:rsidTr="005C2382">
        <w:trPr>
          <w:cantSplit/>
          <w:jc w:val="center"/>
        </w:trPr>
        <w:tc>
          <w:tcPr>
            <w:tcW w:w="179" w:type="pct"/>
            <w:vMerge/>
            <w:shd w:val="clear" w:color="auto" w:fill="auto"/>
            <w:vAlign w:val="center"/>
          </w:tcPr>
          <w:p w14:paraId="525078E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43A89A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4BEFEA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2E3BBDE9"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44F14F70" w14:textId="4DCEF0D2"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loc. Gureni L = 2100m;</w:t>
            </w:r>
          </w:p>
          <w:p w14:paraId="78815393" w14:textId="5B7E27A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Mărirea capacității de transport a albiei, loc. Peștișani L = 1600m; Apărare mal stâng loc. Peștișani L = 800m.</w:t>
            </w:r>
          </w:p>
        </w:tc>
        <w:tc>
          <w:tcPr>
            <w:tcW w:w="519" w:type="pct"/>
            <w:shd w:val="clear" w:color="auto" w:fill="auto"/>
            <w:vAlign w:val="center"/>
          </w:tcPr>
          <w:p w14:paraId="1470311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2F179DB7" w14:textId="7777777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0C156689" w14:textId="3632EC4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022AA">
              <w:rPr>
                <w:rFonts w:ascii="Calibri Light" w:hAnsi="Calibri Light" w:cs="Calibri Light"/>
                <w:bCs/>
                <w:color w:val="000000"/>
                <w:szCs w:val="20"/>
              </w:rPr>
              <w:t>Buget național</w:t>
            </w:r>
          </w:p>
        </w:tc>
      </w:tr>
      <w:tr w:rsidR="00D26F3C" w:rsidRPr="001C1B4E" w14:paraId="482DB9EE" w14:textId="2C0B44AD" w:rsidTr="005C2382">
        <w:trPr>
          <w:cantSplit/>
          <w:jc w:val="center"/>
        </w:trPr>
        <w:tc>
          <w:tcPr>
            <w:tcW w:w="179" w:type="pct"/>
            <w:vMerge/>
            <w:shd w:val="clear" w:color="auto" w:fill="auto"/>
            <w:vAlign w:val="center"/>
          </w:tcPr>
          <w:p w14:paraId="7B5E935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6467B6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8F98E6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68D94A8D" w14:textId="61ADFC79"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îndiguire (în zona localităților) sau Construirea unei a doua linii de apărare</w:t>
            </w:r>
          </w:p>
          <w:p w14:paraId="730DFF73" w14:textId="7C025E3E"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pt-BR"/>
              </w:rPr>
              <w:t xml:space="preserve">Dig nou mal stâng loc. </w:t>
            </w:r>
            <w:r w:rsidRPr="001C1B4E">
              <w:rPr>
                <w:rFonts w:ascii="Calibri Light" w:eastAsia="Calibri" w:hAnsi="Calibri Light" w:cs="Calibri Light"/>
                <w:color w:val="000000"/>
                <w:szCs w:val="20"/>
              </w:rPr>
              <w:t>Pe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ani L = 110m.</w:t>
            </w:r>
          </w:p>
        </w:tc>
        <w:tc>
          <w:tcPr>
            <w:tcW w:w="519" w:type="pct"/>
            <w:shd w:val="clear" w:color="auto" w:fill="auto"/>
            <w:vAlign w:val="center"/>
          </w:tcPr>
          <w:p w14:paraId="7B0DE51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5F1BCA53" w14:textId="7777777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7566F73" w14:textId="5A9E793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022AA">
              <w:rPr>
                <w:rFonts w:ascii="Calibri Light" w:hAnsi="Calibri Light" w:cs="Calibri Light"/>
                <w:bCs/>
                <w:color w:val="000000"/>
                <w:szCs w:val="20"/>
              </w:rPr>
              <w:t>Buget național</w:t>
            </w:r>
          </w:p>
        </w:tc>
      </w:tr>
      <w:tr w:rsidR="00D26F3C" w:rsidRPr="001C1B4E" w14:paraId="21560CF8" w14:textId="59FE5702" w:rsidTr="005C2382">
        <w:trPr>
          <w:cantSplit/>
          <w:jc w:val="center"/>
        </w:trPr>
        <w:tc>
          <w:tcPr>
            <w:tcW w:w="4450" w:type="pct"/>
            <w:gridSpan w:val="6"/>
            <w:shd w:val="clear" w:color="auto" w:fill="0D0D0D"/>
            <w:vAlign w:val="center"/>
          </w:tcPr>
          <w:p w14:paraId="1D42A8E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0D5CC57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4625F511" w14:textId="3B1022A0" w:rsidTr="005C2382">
        <w:trPr>
          <w:cantSplit/>
          <w:jc w:val="center"/>
        </w:trPr>
        <w:tc>
          <w:tcPr>
            <w:tcW w:w="179" w:type="pct"/>
            <w:vMerge w:val="restart"/>
            <w:shd w:val="clear" w:color="auto" w:fill="auto"/>
            <w:vAlign w:val="center"/>
          </w:tcPr>
          <w:p w14:paraId="7D3C4D4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9</w:t>
            </w:r>
          </w:p>
        </w:tc>
        <w:tc>
          <w:tcPr>
            <w:tcW w:w="556" w:type="pct"/>
            <w:vMerge w:val="restart"/>
            <w:shd w:val="clear" w:color="auto" w:fill="auto"/>
            <w:vAlign w:val="center"/>
          </w:tcPr>
          <w:p w14:paraId="0D6D65B4" w14:textId="7F1AF15A"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Gilort - aval localitatea Novaci - amonte localitatea Pociovali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tea, sector îndiguit</w:t>
            </w:r>
          </w:p>
        </w:tc>
        <w:tc>
          <w:tcPr>
            <w:tcW w:w="361" w:type="pct"/>
            <w:shd w:val="clear" w:color="auto" w:fill="auto"/>
            <w:vAlign w:val="center"/>
          </w:tcPr>
          <w:p w14:paraId="38E353D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0413B0A7" w14:textId="5E5C670F"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026CB8D5" w14:textId="1E47BBB5"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1C1B4E">
              <w:rPr>
                <w:rFonts w:ascii="Calibri Light" w:eastAsia="Calibri" w:hAnsi="Calibri Light" w:cs="Calibri Light"/>
                <w:color w:val="000000"/>
                <w:szCs w:val="20"/>
              </w:rPr>
              <w:t>Împădurire în bazinul râului Gilort cuprinzând subbazinele: Măce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u, Scări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 Hiri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Gilor</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el pe o suprafa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ă pe 80ha Zona loc. </w:t>
            </w:r>
            <w:r w:rsidRPr="00A56F55">
              <w:rPr>
                <w:rFonts w:ascii="Calibri Light" w:eastAsia="Calibri" w:hAnsi="Calibri Light" w:cs="Calibri Light"/>
                <w:color w:val="000000"/>
                <w:szCs w:val="20"/>
                <w:lang w:val="es-ES"/>
              </w:rPr>
              <w:t>Pociovaliștea cu agreere și detaliere măsură (scara de aplicare) de la Direcția Silvică Gorj.</w:t>
            </w:r>
          </w:p>
        </w:tc>
        <w:tc>
          <w:tcPr>
            <w:tcW w:w="519" w:type="pct"/>
            <w:shd w:val="clear" w:color="auto" w:fill="auto"/>
            <w:vAlign w:val="center"/>
          </w:tcPr>
          <w:p w14:paraId="1FFB85C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F478780" w14:textId="1A8D41D4"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750D1708" w14:textId="22A6C78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237E123E" w14:textId="123995FB" w:rsidTr="005C2382">
        <w:trPr>
          <w:cantSplit/>
          <w:jc w:val="center"/>
        </w:trPr>
        <w:tc>
          <w:tcPr>
            <w:tcW w:w="179" w:type="pct"/>
            <w:vMerge/>
            <w:shd w:val="clear" w:color="auto" w:fill="auto"/>
            <w:vAlign w:val="center"/>
          </w:tcPr>
          <w:p w14:paraId="3937768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FCADB5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44E026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7FBE38A6"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3F902A59" w14:textId="38A28A6A"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 xml:space="preserve">Mărirea capacității de transport a albiei, în loc. Novaci pe o lungime de L = 1000 m; </w:t>
            </w:r>
          </w:p>
          <w:p w14:paraId="18B55D7E" w14:textId="25707E61"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 Pociovaliștea pe o lungime de L = 1300 m;</w:t>
            </w:r>
          </w:p>
          <w:p w14:paraId="00D0775B" w14:textId="76111856"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lang w:eastAsia="ro-RO"/>
              </w:rPr>
            </w:pPr>
            <w:r w:rsidRPr="00D75EBF">
              <w:rPr>
                <w:rFonts w:ascii="Calibri Light" w:eastAsia="Calibri" w:hAnsi="Calibri Light" w:cs="Calibri Light"/>
                <w:color w:val="000000"/>
                <w:szCs w:val="20"/>
                <w:lang w:val="pt-BR"/>
              </w:rPr>
              <w:t xml:space="preserve">Mărirea capacității de transport a albiei, în loc. </w:t>
            </w:r>
            <w:r w:rsidRPr="001C1B4E">
              <w:rPr>
                <w:rFonts w:ascii="Calibri Light" w:eastAsia="Calibri" w:hAnsi="Calibri Light" w:cs="Calibri Light"/>
                <w:color w:val="000000"/>
                <w:szCs w:val="20"/>
              </w:rPr>
              <w:t>Pociovali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tea pe o lungime de L = 800 m.</w:t>
            </w:r>
          </w:p>
        </w:tc>
        <w:tc>
          <w:tcPr>
            <w:tcW w:w="519" w:type="pct"/>
            <w:shd w:val="clear" w:color="auto" w:fill="auto"/>
            <w:vAlign w:val="center"/>
          </w:tcPr>
          <w:p w14:paraId="587F839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EE85E8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63B6C44" w14:textId="7342579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2CAF72B2" w14:textId="70B53B60" w:rsidTr="005C2382">
        <w:trPr>
          <w:cantSplit/>
          <w:jc w:val="center"/>
        </w:trPr>
        <w:tc>
          <w:tcPr>
            <w:tcW w:w="179" w:type="pct"/>
            <w:vMerge/>
            <w:shd w:val="clear" w:color="auto" w:fill="auto"/>
            <w:vAlign w:val="center"/>
          </w:tcPr>
          <w:p w14:paraId="368EA1C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8E10D3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CC39F4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47C1A95A" w14:textId="00595AC1"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6B8ABDA1"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închidere linie apărare în localitatea Români pe o lungime L=60 m.</w:t>
            </w:r>
          </w:p>
        </w:tc>
        <w:tc>
          <w:tcPr>
            <w:tcW w:w="519" w:type="pct"/>
            <w:shd w:val="clear" w:color="auto" w:fill="auto"/>
            <w:vAlign w:val="center"/>
          </w:tcPr>
          <w:p w14:paraId="4499C4D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A20858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3B3C76F" w14:textId="53274739"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48E4569F" w14:textId="52F6ED60" w:rsidTr="005C2382">
        <w:trPr>
          <w:cantSplit/>
          <w:jc w:val="center"/>
        </w:trPr>
        <w:tc>
          <w:tcPr>
            <w:tcW w:w="179" w:type="pct"/>
            <w:vMerge w:val="restart"/>
            <w:shd w:val="clear" w:color="auto" w:fill="auto"/>
            <w:vAlign w:val="center"/>
          </w:tcPr>
          <w:p w14:paraId="61CFEAA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10</w:t>
            </w:r>
          </w:p>
        </w:tc>
        <w:tc>
          <w:tcPr>
            <w:tcW w:w="556" w:type="pct"/>
            <w:vMerge w:val="restart"/>
            <w:shd w:val="clear" w:color="auto" w:fill="auto"/>
            <w:vAlign w:val="center"/>
          </w:tcPr>
          <w:p w14:paraId="006A20A0" w14:textId="3672914D"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Gilort - aval confluen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tefăne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 amonte confluen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Vladimir</w:t>
            </w:r>
          </w:p>
        </w:tc>
        <w:tc>
          <w:tcPr>
            <w:tcW w:w="361" w:type="pct"/>
            <w:shd w:val="clear" w:color="auto" w:fill="auto"/>
            <w:vAlign w:val="center"/>
          </w:tcPr>
          <w:p w14:paraId="02725BB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7834464D" w14:textId="149B5A2B"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0879FBBC" w14:textId="5CB19594"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Managementul pădurilor în lunca inundabilă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 zona ripariană, inclusiv perdele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 diguri. - Zona UAT Târgu Carbune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Jupâne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Bărbă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Săule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detalire măsură (scara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Gorj</w:t>
            </w:r>
          </w:p>
        </w:tc>
        <w:tc>
          <w:tcPr>
            <w:tcW w:w="519" w:type="pct"/>
            <w:shd w:val="clear" w:color="auto" w:fill="auto"/>
            <w:vAlign w:val="center"/>
          </w:tcPr>
          <w:p w14:paraId="4ABB1AE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7043EA8" w14:textId="17D7CD2D"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65FD660C" w14:textId="24E429DA"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78D6E1F2" w14:textId="4540C2F6" w:rsidTr="005C2382">
        <w:trPr>
          <w:cantSplit/>
          <w:jc w:val="center"/>
        </w:trPr>
        <w:tc>
          <w:tcPr>
            <w:tcW w:w="179" w:type="pct"/>
            <w:vMerge/>
            <w:shd w:val="clear" w:color="auto" w:fill="auto"/>
            <w:vAlign w:val="center"/>
          </w:tcPr>
          <w:p w14:paraId="7ADBF65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385521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CAC613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4C1AD279"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3C095515" w14:textId="36D819AC"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Mărire capacitate de transpor a albiei, în localitate Târgu Cărbune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L = 730m.</w:t>
            </w:r>
          </w:p>
        </w:tc>
        <w:tc>
          <w:tcPr>
            <w:tcW w:w="519" w:type="pct"/>
            <w:shd w:val="clear" w:color="auto" w:fill="auto"/>
            <w:vAlign w:val="center"/>
          </w:tcPr>
          <w:p w14:paraId="4D11DA6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40F457B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608420B8" w14:textId="6026695C"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05B294CF" w14:textId="47E82C61" w:rsidTr="005C2382">
        <w:trPr>
          <w:cantSplit/>
          <w:jc w:val="center"/>
        </w:trPr>
        <w:tc>
          <w:tcPr>
            <w:tcW w:w="179" w:type="pct"/>
            <w:vMerge/>
            <w:shd w:val="clear" w:color="auto" w:fill="auto"/>
            <w:vAlign w:val="center"/>
          </w:tcPr>
          <w:p w14:paraId="66A6FD8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F58B3D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8F8988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74011157" w14:textId="54693431"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680338C1" w14:textId="2E82A8F8"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Îndiguire în zona localită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Vidin, pe o lungime totală de cca. 875 m (470m + 125m + 280m).</w:t>
            </w:r>
          </w:p>
        </w:tc>
        <w:tc>
          <w:tcPr>
            <w:tcW w:w="519" w:type="pct"/>
            <w:shd w:val="clear" w:color="auto" w:fill="auto"/>
            <w:vAlign w:val="center"/>
          </w:tcPr>
          <w:p w14:paraId="5EA5319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26C096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0FB508B" w14:textId="3CA4CE1B"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16451">
              <w:rPr>
                <w:rFonts w:ascii="Calibri Light" w:hAnsi="Calibri Light" w:cs="Calibri Light"/>
                <w:bCs/>
                <w:color w:val="000000"/>
                <w:szCs w:val="20"/>
              </w:rPr>
              <w:t>Buget național</w:t>
            </w:r>
          </w:p>
        </w:tc>
      </w:tr>
      <w:tr w:rsidR="00D26F3C" w:rsidRPr="001C1B4E" w14:paraId="354B7093" w14:textId="344DAD07" w:rsidTr="005C2382">
        <w:trPr>
          <w:cantSplit/>
          <w:jc w:val="center"/>
        </w:trPr>
        <w:tc>
          <w:tcPr>
            <w:tcW w:w="4450" w:type="pct"/>
            <w:gridSpan w:val="6"/>
            <w:shd w:val="clear" w:color="auto" w:fill="0D0D0D"/>
            <w:vAlign w:val="center"/>
          </w:tcPr>
          <w:p w14:paraId="2F03867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22F3B8C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AEF10A3" w14:textId="7B04EFA7" w:rsidTr="005C2382">
        <w:trPr>
          <w:cantSplit/>
          <w:jc w:val="center"/>
        </w:trPr>
        <w:tc>
          <w:tcPr>
            <w:tcW w:w="179" w:type="pct"/>
            <w:vMerge w:val="restart"/>
            <w:shd w:val="clear" w:color="auto" w:fill="auto"/>
            <w:vAlign w:val="center"/>
          </w:tcPr>
          <w:p w14:paraId="2A2A75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11</w:t>
            </w:r>
          </w:p>
        </w:tc>
        <w:tc>
          <w:tcPr>
            <w:tcW w:w="556" w:type="pct"/>
            <w:vMerge w:val="restart"/>
            <w:shd w:val="clear" w:color="auto" w:fill="auto"/>
            <w:vAlign w:val="center"/>
          </w:tcPr>
          <w:p w14:paraId="39F268B9"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Pârâul Galben - aval localitatea Baia de Fier</w:t>
            </w:r>
          </w:p>
        </w:tc>
        <w:tc>
          <w:tcPr>
            <w:tcW w:w="361" w:type="pct"/>
            <w:shd w:val="clear" w:color="auto" w:fill="auto"/>
            <w:vAlign w:val="center"/>
          </w:tcPr>
          <w:p w14:paraId="23A859BD"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M31-RO11</w:t>
            </w:r>
          </w:p>
        </w:tc>
        <w:tc>
          <w:tcPr>
            <w:tcW w:w="2260" w:type="pct"/>
            <w:shd w:val="clear" w:color="auto" w:fill="auto"/>
            <w:vAlign w:val="center"/>
          </w:tcPr>
          <w:p w14:paraId="0C875F43" w14:textId="735E55B4"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D75EBF">
              <w:rPr>
                <w:rFonts w:ascii="Calibri Light" w:hAnsi="Calibri Light" w:cs="Calibri Light"/>
                <w:i/>
                <w:iCs/>
                <w:color w:val="000000"/>
                <w:szCs w:val="20"/>
                <w:highlight w:val="lightGray"/>
                <w:lang w:val="it-IT" w:eastAsia="ro-RO"/>
              </w:rPr>
              <w:t xml:space="preserve">Menținerea sau creșterea suprafeței de păduri destinate protecției hidrologice, la scara întregului bazin hidrografic </w:t>
            </w:r>
          </w:p>
          <w:p w14:paraId="405E3846" w14:textId="79A40864"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Împădurire bazin Galbenu pe raza localității Baia de Fier pe o suprafață de 50 ha, și pe raza localităților Bumbești-Pițic, Cârlegei Poenari pe o suprafață de 50ha.</w:t>
            </w:r>
          </w:p>
        </w:tc>
        <w:tc>
          <w:tcPr>
            <w:tcW w:w="519" w:type="pct"/>
            <w:shd w:val="clear" w:color="auto" w:fill="auto"/>
            <w:vAlign w:val="center"/>
          </w:tcPr>
          <w:p w14:paraId="79A1B25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4B43966F" w14:textId="63E54ED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076AC472" w14:textId="4F8BEA38"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2664F">
              <w:rPr>
                <w:rFonts w:ascii="Calibri Light" w:hAnsi="Calibri Light" w:cs="Calibri Light"/>
                <w:bCs/>
                <w:color w:val="000000"/>
                <w:szCs w:val="20"/>
              </w:rPr>
              <w:t>Buget național</w:t>
            </w:r>
          </w:p>
        </w:tc>
      </w:tr>
      <w:tr w:rsidR="00D26F3C" w:rsidRPr="001C1B4E" w14:paraId="03985384" w14:textId="25FEF6BF" w:rsidTr="005C2382">
        <w:trPr>
          <w:cantSplit/>
          <w:jc w:val="center"/>
        </w:trPr>
        <w:tc>
          <w:tcPr>
            <w:tcW w:w="179" w:type="pct"/>
            <w:vMerge/>
            <w:shd w:val="clear" w:color="auto" w:fill="auto"/>
            <w:vAlign w:val="center"/>
          </w:tcPr>
          <w:p w14:paraId="405E482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C02113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65AAAFD"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M31-RO13</w:t>
            </w:r>
          </w:p>
        </w:tc>
        <w:tc>
          <w:tcPr>
            <w:tcW w:w="2260" w:type="pct"/>
            <w:shd w:val="clear" w:color="auto" w:fill="auto"/>
            <w:vAlign w:val="center"/>
          </w:tcPr>
          <w:p w14:paraId="0F5EA79F" w14:textId="77777777"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Reducerea scurgerii pe versant prin perdele forestiere antierozionale (sisteme agrosilvice)</w:t>
            </w:r>
          </w:p>
          <w:p w14:paraId="3D512E0B" w14:textId="40C97B63"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Lucrări de amenajare a scurgerii pe versanți pe raza loc. Bumbești-Pițic, Cârlegei, Poenari pe o lungime 6Km, Zona UAT Bumbești-Pitic, localitatea Bălcești cu agreere și detaliere masură (scara de aplicare) de la Direcția Silvică Gorj.</w:t>
            </w:r>
          </w:p>
        </w:tc>
        <w:tc>
          <w:tcPr>
            <w:tcW w:w="519" w:type="pct"/>
            <w:shd w:val="clear" w:color="auto" w:fill="auto"/>
            <w:vAlign w:val="center"/>
          </w:tcPr>
          <w:p w14:paraId="6E60271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79C7DDE3" w14:textId="3D6181D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414CD31B" w14:textId="45A53B63"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2664F">
              <w:rPr>
                <w:rFonts w:ascii="Calibri Light" w:hAnsi="Calibri Light" w:cs="Calibri Light"/>
                <w:bCs/>
                <w:color w:val="000000"/>
                <w:szCs w:val="20"/>
              </w:rPr>
              <w:t>Buget național</w:t>
            </w:r>
          </w:p>
        </w:tc>
      </w:tr>
      <w:tr w:rsidR="00D26F3C" w:rsidRPr="001C1B4E" w14:paraId="025A4147" w14:textId="3B4B84DB" w:rsidTr="005C2382">
        <w:trPr>
          <w:cantSplit/>
          <w:jc w:val="center"/>
        </w:trPr>
        <w:tc>
          <w:tcPr>
            <w:tcW w:w="179" w:type="pct"/>
            <w:vMerge/>
            <w:shd w:val="clear" w:color="auto" w:fill="auto"/>
            <w:vAlign w:val="center"/>
          </w:tcPr>
          <w:p w14:paraId="05C8A0C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CCCEA79"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C4C31A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M31-RO14</w:t>
            </w:r>
          </w:p>
        </w:tc>
        <w:tc>
          <w:tcPr>
            <w:tcW w:w="2260" w:type="pct"/>
            <w:shd w:val="clear" w:color="auto" w:fill="auto"/>
            <w:vAlign w:val="center"/>
          </w:tcPr>
          <w:p w14:paraId="7219735C" w14:textId="7FCD20B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Reducerea locală a scurgerii pe versant prin lucrări terasiere sau utilizarea unor „bariere” ale scurgerii de suprafa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(dâmburi / valuri de pământ/construc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ii din lemn de mici dimensiuni sau din piatra, garduri vii / gărdule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e) </w:t>
            </w:r>
          </w:p>
          <w:p w14:paraId="556B8A41" w14:textId="4164E480"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Lucrări de amenajare a scurgerii pe versanți pe raza loc. Baia de Fier - lungime 3Km, și pe raza loc. Bumbești-Pițic, Cârlegei, Poenari pe o lungime 6Km.</w:t>
            </w:r>
          </w:p>
        </w:tc>
        <w:tc>
          <w:tcPr>
            <w:tcW w:w="519" w:type="pct"/>
            <w:shd w:val="clear" w:color="auto" w:fill="auto"/>
            <w:vAlign w:val="center"/>
          </w:tcPr>
          <w:p w14:paraId="19A3C6F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B13D189" w14:textId="202A0F6A"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5B349B6D" w14:textId="6EE4250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2664F">
              <w:rPr>
                <w:rFonts w:ascii="Calibri Light" w:hAnsi="Calibri Light" w:cs="Calibri Light"/>
                <w:bCs/>
                <w:color w:val="000000"/>
                <w:szCs w:val="20"/>
              </w:rPr>
              <w:t>Buget național</w:t>
            </w:r>
          </w:p>
        </w:tc>
      </w:tr>
      <w:tr w:rsidR="00D26F3C" w:rsidRPr="001C1B4E" w14:paraId="357048CC" w14:textId="0C3B8496" w:rsidTr="005C2382">
        <w:trPr>
          <w:cantSplit/>
          <w:jc w:val="center"/>
        </w:trPr>
        <w:tc>
          <w:tcPr>
            <w:tcW w:w="179" w:type="pct"/>
            <w:vMerge/>
            <w:shd w:val="clear" w:color="auto" w:fill="auto"/>
            <w:vAlign w:val="center"/>
          </w:tcPr>
          <w:p w14:paraId="5B86DF5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033D0D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EDEF78F"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0ACBF8AD" w14:textId="37014136"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4E0FC283" w14:textId="79735475"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A56F55">
              <w:rPr>
                <w:rFonts w:ascii="Calibri Light" w:eastAsia="Calibri" w:hAnsi="Calibri Light" w:cs="Calibri Light"/>
                <w:color w:val="000000"/>
                <w:szCs w:val="20"/>
                <w:lang w:val="es-ES"/>
              </w:rPr>
              <w:t xml:space="preserve">Redimensionarea podurilor - podeț lângă Pestera Muierii; podul de pe drumul județean DJ 665 – loc. </w:t>
            </w:r>
            <w:r w:rsidRPr="00D75EBF">
              <w:rPr>
                <w:rFonts w:ascii="Calibri Light" w:eastAsia="Calibri" w:hAnsi="Calibri Light" w:cs="Calibri Light"/>
                <w:color w:val="000000"/>
                <w:szCs w:val="20"/>
                <w:lang w:val="pt-BR"/>
              </w:rPr>
              <w:t>Baia de Fier; pod amonte de DJ 665, loc. Bumbeți-Pițic</w:t>
            </w:r>
          </w:p>
        </w:tc>
        <w:tc>
          <w:tcPr>
            <w:tcW w:w="519" w:type="pct"/>
            <w:shd w:val="clear" w:color="auto" w:fill="auto"/>
            <w:vAlign w:val="center"/>
          </w:tcPr>
          <w:p w14:paraId="4DA6083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7596CE2B" w14:textId="28A19D48"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625A15C1" w14:textId="416D2BC6"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2664F">
              <w:rPr>
                <w:rFonts w:ascii="Calibri Light" w:hAnsi="Calibri Light" w:cs="Calibri Light"/>
                <w:bCs/>
                <w:color w:val="000000"/>
                <w:szCs w:val="20"/>
              </w:rPr>
              <w:t>Buget național</w:t>
            </w:r>
          </w:p>
        </w:tc>
      </w:tr>
      <w:tr w:rsidR="00D26F3C" w:rsidRPr="001C1B4E" w14:paraId="7A7753C9" w14:textId="35016DD9" w:rsidTr="005C2382">
        <w:trPr>
          <w:cantSplit/>
          <w:jc w:val="center"/>
        </w:trPr>
        <w:tc>
          <w:tcPr>
            <w:tcW w:w="179" w:type="pct"/>
            <w:vMerge/>
            <w:shd w:val="clear" w:color="auto" w:fill="auto"/>
            <w:vAlign w:val="center"/>
          </w:tcPr>
          <w:p w14:paraId="2FA599A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F04191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B448D5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6FEFC6D4"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5CABACFF" w14:textId="2935533C"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Baia de Fier pe o lungime de L=1800m, aval Peștera Muierilor;</w:t>
            </w:r>
          </w:p>
          <w:p w14:paraId="4118A7C0" w14:textId="525510BA"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Mărirea capacității de transport a albiei, în localitatea Baia de Fier pe o lungime de L=1750m, amonte de Peștera Muierilor.</w:t>
            </w:r>
          </w:p>
        </w:tc>
        <w:tc>
          <w:tcPr>
            <w:tcW w:w="519" w:type="pct"/>
            <w:shd w:val="clear" w:color="auto" w:fill="auto"/>
            <w:vAlign w:val="center"/>
          </w:tcPr>
          <w:p w14:paraId="69E846E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0EF57AD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2DFE46B" w14:textId="1435279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2664F">
              <w:rPr>
                <w:rFonts w:ascii="Calibri Light" w:hAnsi="Calibri Light" w:cs="Calibri Light"/>
                <w:bCs/>
                <w:color w:val="000000"/>
                <w:szCs w:val="20"/>
              </w:rPr>
              <w:t>Buget național</w:t>
            </w:r>
          </w:p>
        </w:tc>
      </w:tr>
      <w:tr w:rsidR="00D26F3C" w:rsidRPr="001C1B4E" w14:paraId="0E92BBF9" w14:textId="324A9465" w:rsidTr="005C2382">
        <w:trPr>
          <w:cantSplit/>
          <w:jc w:val="center"/>
        </w:trPr>
        <w:tc>
          <w:tcPr>
            <w:tcW w:w="4450" w:type="pct"/>
            <w:gridSpan w:val="6"/>
            <w:shd w:val="clear" w:color="auto" w:fill="0D0D0D"/>
            <w:vAlign w:val="center"/>
          </w:tcPr>
          <w:p w14:paraId="4ED64E9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722BB10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0F29DD0E" w14:textId="1132EDDA" w:rsidTr="005C2382">
        <w:trPr>
          <w:cantSplit/>
          <w:trHeight w:val="1524"/>
          <w:jc w:val="center"/>
        </w:trPr>
        <w:tc>
          <w:tcPr>
            <w:tcW w:w="179" w:type="pct"/>
            <w:vMerge w:val="restart"/>
            <w:shd w:val="clear" w:color="auto" w:fill="auto"/>
            <w:vAlign w:val="center"/>
          </w:tcPr>
          <w:p w14:paraId="2E41F84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12</w:t>
            </w:r>
          </w:p>
        </w:tc>
        <w:tc>
          <w:tcPr>
            <w:tcW w:w="556" w:type="pct"/>
            <w:vMerge w:val="restart"/>
            <w:shd w:val="clear" w:color="auto" w:fill="auto"/>
            <w:vAlign w:val="center"/>
          </w:tcPr>
          <w:p w14:paraId="33DDA351" w14:textId="684D37EA"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Motru - aval localitatea Pade</w:t>
            </w:r>
            <w:r>
              <w:rPr>
                <w:rFonts w:ascii="Calibri Light" w:eastAsia="Calibri" w:hAnsi="Calibri Light" w:cs="Calibri Light"/>
                <w:color w:val="000000"/>
                <w:szCs w:val="20"/>
              </w:rPr>
              <w:t>ș</w:t>
            </w:r>
          </w:p>
        </w:tc>
        <w:tc>
          <w:tcPr>
            <w:tcW w:w="361" w:type="pct"/>
            <w:shd w:val="clear" w:color="auto" w:fill="auto"/>
            <w:vAlign w:val="center"/>
          </w:tcPr>
          <w:p w14:paraId="58CF1BC3"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M31-RO19</w:t>
            </w:r>
          </w:p>
        </w:tc>
        <w:tc>
          <w:tcPr>
            <w:tcW w:w="2260" w:type="pct"/>
            <w:shd w:val="clear" w:color="auto" w:fill="auto"/>
            <w:vAlign w:val="center"/>
          </w:tcPr>
          <w:p w14:paraId="1C68F0AB" w14:textId="71256AC9"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Zone de reten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naturală a apei (realizate prin amplasarea pragurilor din materiale locale permeabile sau prin deversarea unui mal cu o cotă mai joasă, cu scopul acumulării temporare a apei în lunca inundabilă)</w:t>
            </w:r>
          </w:p>
          <w:p w14:paraId="00E58806" w14:textId="7391B4BD"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Menținerea unei zone de inundare naturală la conf. Jiu - Motru, în dreptul localității Gura Motrului (S = 40,04 ha)</w:t>
            </w:r>
          </w:p>
        </w:tc>
        <w:tc>
          <w:tcPr>
            <w:tcW w:w="519" w:type="pct"/>
            <w:shd w:val="clear" w:color="auto" w:fill="auto"/>
            <w:vAlign w:val="center"/>
          </w:tcPr>
          <w:p w14:paraId="009FEEA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12923C8E" w14:textId="3584BB2B" w:rsidR="00D26F3C" w:rsidRPr="00D75EBF" w:rsidRDefault="00D26F3C" w:rsidP="00D26F3C">
            <w:pPr>
              <w:suppressAutoHyphens w:val="0"/>
              <w:autoSpaceDN/>
              <w:spacing w:before="0" w:after="0" w:line="240" w:lineRule="auto"/>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A.N.A.R., ABA JIU, Autorități locale</w:t>
            </w:r>
          </w:p>
        </w:tc>
        <w:tc>
          <w:tcPr>
            <w:tcW w:w="550" w:type="pct"/>
          </w:tcPr>
          <w:p w14:paraId="69DB805C" w14:textId="796BAC1D"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22586A4E" w14:textId="24D84428" w:rsidTr="005C2382">
        <w:trPr>
          <w:cantSplit/>
          <w:jc w:val="center"/>
        </w:trPr>
        <w:tc>
          <w:tcPr>
            <w:tcW w:w="179" w:type="pct"/>
            <w:vMerge/>
            <w:shd w:val="clear" w:color="auto" w:fill="auto"/>
            <w:vAlign w:val="center"/>
          </w:tcPr>
          <w:p w14:paraId="5412158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4D0970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13F95F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5F688F60" w14:textId="57B0A538"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495138A1" w14:textId="0B411CD4"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Redimensionarea podurilor: din localitatea Cătunele-podul de pe drumul comunal DC113, din localitatea Râpa-podul de pe drumul comunal DC46A, din localitatea Meriș-podul de pe drumul național DN67.</w:t>
            </w:r>
          </w:p>
        </w:tc>
        <w:tc>
          <w:tcPr>
            <w:tcW w:w="519" w:type="pct"/>
            <w:shd w:val="clear" w:color="auto" w:fill="auto"/>
            <w:vAlign w:val="center"/>
          </w:tcPr>
          <w:p w14:paraId="4BF661C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4611578C" w14:textId="33E2A7C3"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17BB7A3E" w14:textId="32B6BF6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0F957E56" w14:textId="0E4D497C" w:rsidTr="005C2382">
        <w:trPr>
          <w:cantSplit/>
          <w:jc w:val="center"/>
        </w:trPr>
        <w:tc>
          <w:tcPr>
            <w:tcW w:w="179" w:type="pct"/>
            <w:vMerge/>
            <w:shd w:val="clear" w:color="auto" w:fill="auto"/>
            <w:vAlign w:val="center"/>
          </w:tcPr>
          <w:p w14:paraId="34F3010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97A9F49"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03DB38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7A1BF243"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1D2A0075" w14:textId="60EBE0F3"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Apa Neagră pe o lungime de L=1300m;</w:t>
            </w:r>
          </w:p>
          <w:p w14:paraId="6F6055C1" w14:textId="29FDE06F"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Dealul Viilor pe o lungime de L=700m;</w:t>
            </w:r>
          </w:p>
          <w:p w14:paraId="5DC6B15E" w14:textId="62FBA3C0"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Mărirea capacită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de transport a albiei în localitatea Negoie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L= 1200m.</w:t>
            </w:r>
          </w:p>
        </w:tc>
        <w:tc>
          <w:tcPr>
            <w:tcW w:w="519" w:type="pct"/>
            <w:shd w:val="clear" w:color="auto" w:fill="auto"/>
            <w:vAlign w:val="center"/>
          </w:tcPr>
          <w:p w14:paraId="2A8F3E7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545D04F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608CCEC" w14:textId="27D8ED5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31E8ACA3" w14:textId="5AAA6063" w:rsidTr="005C2382">
        <w:trPr>
          <w:cantSplit/>
          <w:jc w:val="center"/>
        </w:trPr>
        <w:tc>
          <w:tcPr>
            <w:tcW w:w="179" w:type="pct"/>
            <w:vMerge/>
            <w:shd w:val="clear" w:color="auto" w:fill="auto"/>
            <w:vAlign w:val="center"/>
          </w:tcPr>
          <w:p w14:paraId="751C589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B7FB7A1"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DB4716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1E706FEA" w14:textId="2C3349C9"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5A822D83" w14:textId="44BA5A06"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Lucrări de îndiguire în dreptul localită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ii Lunca Banului pe o lungime de cca L=1300 m. (realizarea unor linii de apărare care constau în realizarea de diguri de pământ din materiale locale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înierbate la nivelul corespunzător debitului de 1 %)</w:t>
            </w:r>
          </w:p>
        </w:tc>
        <w:tc>
          <w:tcPr>
            <w:tcW w:w="519" w:type="pct"/>
            <w:shd w:val="clear" w:color="auto" w:fill="auto"/>
            <w:vAlign w:val="center"/>
          </w:tcPr>
          <w:p w14:paraId="4F18DBB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07B1251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54089F5" w14:textId="4815FB2C"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7D3B8F8C" w14:textId="27F96D99" w:rsidTr="005C2382">
        <w:trPr>
          <w:cantSplit/>
          <w:jc w:val="center"/>
        </w:trPr>
        <w:tc>
          <w:tcPr>
            <w:tcW w:w="179" w:type="pct"/>
            <w:vMerge/>
            <w:shd w:val="clear" w:color="auto" w:fill="auto"/>
            <w:vAlign w:val="center"/>
          </w:tcPr>
          <w:p w14:paraId="4633B56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8C3994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2DCC0C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39DBF5F9" w14:textId="0940D68B"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467811F8" w14:textId="288AE96A"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Lucrări de îndiguire în dreptul localită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ilor Jugastru pe o lungime de cca L=1300 m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Argine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ti pe o lungime de cca L= 2400 m. (realizarea de diguri de pământ din materiale locale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înierbate la nivelul corespunzător debitului de 1 % ).</w:t>
            </w:r>
          </w:p>
        </w:tc>
        <w:tc>
          <w:tcPr>
            <w:tcW w:w="519" w:type="pct"/>
            <w:shd w:val="clear" w:color="auto" w:fill="auto"/>
            <w:vAlign w:val="center"/>
          </w:tcPr>
          <w:p w14:paraId="07563FF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12E1D88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6EE4825" w14:textId="0E51954A"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27C4F688" w14:textId="1E528ACF" w:rsidTr="005C2382">
        <w:trPr>
          <w:cantSplit/>
          <w:jc w:val="center"/>
        </w:trPr>
        <w:tc>
          <w:tcPr>
            <w:tcW w:w="179" w:type="pct"/>
            <w:vMerge/>
            <w:shd w:val="clear" w:color="auto" w:fill="auto"/>
            <w:vAlign w:val="center"/>
          </w:tcPr>
          <w:p w14:paraId="70FEE10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D0B840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DD62E68" w14:textId="77777777" w:rsidR="00D26F3C" w:rsidRPr="001C1B4E"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5CBF2877" w14:textId="5CBE34DA"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Reabilitare diguri în vederea exploatării conform gradului de siguranță proiectat</w:t>
            </w:r>
          </w:p>
          <w:p w14:paraId="2C805185" w14:textId="4AD3191B"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D75EBF">
              <w:rPr>
                <w:rFonts w:ascii="Calibri Light" w:eastAsia="Calibri" w:hAnsi="Calibri Light" w:cs="Calibri Light"/>
                <w:color w:val="000000"/>
                <w:szCs w:val="20"/>
              </w:rPr>
              <w:t>Reabilitare diguri în dreptul localității Motru pe o lungime de L=4000 m.</w:t>
            </w:r>
          </w:p>
        </w:tc>
        <w:tc>
          <w:tcPr>
            <w:tcW w:w="519" w:type="pct"/>
            <w:shd w:val="clear" w:color="auto" w:fill="auto"/>
            <w:vAlign w:val="center"/>
          </w:tcPr>
          <w:p w14:paraId="51C4318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6EAE176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FA3F918" w14:textId="6AD8E43D"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37081">
              <w:rPr>
                <w:rFonts w:ascii="Calibri Light" w:hAnsi="Calibri Light" w:cs="Calibri Light"/>
                <w:bCs/>
                <w:color w:val="000000"/>
                <w:szCs w:val="20"/>
              </w:rPr>
              <w:t>Buget național</w:t>
            </w:r>
          </w:p>
        </w:tc>
      </w:tr>
      <w:tr w:rsidR="00D26F3C" w:rsidRPr="001C1B4E" w14:paraId="0DC14A84" w14:textId="3097FC04" w:rsidTr="005C2382">
        <w:trPr>
          <w:cantSplit/>
          <w:jc w:val="center"/>
        </w:trPr>
        <w:tc>
          <w:tcPr>
            <w:tcW w:w="4450" w:type="pct"/>
            <w:gridSpan w:val="6"/>
            <w:shd w:val="clear" w:color="auto" w:fill="0D0D0D"/>
            <w:vAlign w:val="center"/>
          </w:tcPr>
          <w:p w14:paraId="4A327BB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51ABE75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3D3E5C16" w14:textId="4AD5DB4D" w:rsidTr="005C2382">
        <w:trPr>
          <w:cantSplit/>
          <w:trHeight w:val="2019"/>
          <w:jc w:val="center"/>
        </w:trPr>
        <w:tc>
          <w:tcPr>
            <w:tcW w:w="179" w:type="pct"/>
            <w:vMerge w:val="restart"/>
            <w:shd w:val="clear" w:color="auto" w:fill="auto"/>
            <w:vAlign w:val="center"/>
          </w:tcPr>
          <w:p w14:paraId="4B54696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13</w:t>
            </w:r>
          </w:p>
        </w:tc>
        <w:tc>
          <w:tcPr>
            <w:tcW w:w="556" w:type="pct"/>
            <w:vMerge w:val="restart"/>
            <w:shd w:val="clear" w:color="auto" w:fill="auto"/>
            <w:vAlign w:val="center"/>
          </w:tcPr>
          <w:p w14:paraId="005D01F2" w14:textId="3D2D6174"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it-IT"/>
              </w:rPr>
            </w:pPr>
            <w:r w:rsidRPr="00A56F55">
              <w:rPr>
                <w:rFonts w:ascii="Calibri Light" w:eastAsia="Calibri" w:hAnsi="Calibri Light" w:cs="Calibri Light"/>
                <w:color w:val="000000"/>
                <w:szCs w:val="20"/>
                <w:lang w:val="it-IT"/>
              </w:rPr>
              <w:t>Râul Coșuștea - aval localitatea Ilovăț</w:t>
            </w:r>
          </w:p>
        </w:tc>
        <w:tc>
          <w:tcPr>
            <w:tcW w:w="361" w:type="pct"/>
            <w:shd w:val="clear" w:color="auto" w:fill="auto"/>
            <w:vAlign w:val="center"/>
          </w:tcPr>
          <w:p w14:paraId="0B204CC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M31-RO11</w:t>
            </w:r>
          </w:p>
        </w:tc>
        <w:tc>
          <w:tcPr>
            <w:tcW w:w="2260" w:type="pct"/>
            <w:shd w:val="clear" w:color="auto" w:fill="auto"/>
            <w:vAlign w:val="center"/>
          </w:tcPr>
          <w:p w14:paraId="712D1F31" w14:textId="5C3EEF0F"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Menținerea sau creșterea suprafeței de păduri destinate protecției hidrologice, la scara intregului bazin hidrografic </w:t>
            </w:r>
          </w:p>
          <w:p w14:paraId="6B1280EB" w14:textId="4978D09A"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Menținerea sau creșterea suprafeței de păduri destinate protecției hidrologice, la scara intregului bazin hidrografic - Zona UAT Ilovăț și Sisești cu agreere și detalire masură (scara de aplicare) de la Direcția Silvică Mehedinți.</w:t>
            </w:r>
          </w:p>
        </w:tc>
        <w:tc>
          <w:tcPr>
            <w:tcW w:w="519" w:type="pct"/>
            <w:shd w:val="clear" w:color="auto" w:fill="auto"/>
            <w:vAlign w:val="center"/>
          </w:tcPr>
          <w:p w14:paraId="3FE8981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59200A77" w14:textId="2D139AB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094B00C1" w14:textId="0C9F8B05"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CD5434">
              <w:rPr>
                <w:rFonts w:ascii="Calibri Light" w:hAnsi="Calibri Light" w:cs="Calibri Light"/>
                <w:bCs/>
                <w:color w:val="000000"/>
                <w:szCs w:val="20"/>
              </w:rPr>
              <w:t>Buget național</w:t>
            </w:r>
          </w:p>
        </w:tc>
      </w:tr>
      <w:tr w:rsidR="00D26F3C" w:rsidRPr="001C1B4E" w14:paraId="613CE519" w14:textId="1D688F2F" w:rsidTr="005C2382">
        <w:trPr>
          <w:cantSplit/>
          <w:jc w:val="center"/>
        </w:trPr>
        <w:tc>
          <w:tcPr>
            <w:tcW w:w="179" w:type="pct"/>
            <w:vMerge/>
            <w:shd w:val="clear" w:color="auto" w:fill="auto"/>
            <w:vAlign w:val="center"/>
          </w:tcPr>
          <w:p w14:paraId="1C5F7E3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6794BF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662EEC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5C6E67A2" w14:textId="26A186D6"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128AA5EB" w14:textId="5C616A3E"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56F55">
              <w:rPr>
                <w:rFonts w:ascii="Calibri Light" w:eastAsia="Calibri" w:hAnsi="Calibri Light" w:cs="Calibri Light"/>
                <w:color w:val="000000"/>
                <w:szCs w:val="20"/>
                <w:lang w:val="es-ES"/>
              </w:rPr>
              <w:t xml:space="preserve">Redimensionarea podurilor - Podul de pe drumul județean DJ 671 E loc. </w:t>
            </w:r>
            <w:r w:rsidRPr="001C1B4E">
              <w:rPr>
                <w:rFonts w:ascii="Calibri Light" w:eastAsia="Calibri" w:hAnsi="Calibri Light" w:cs="Calibri Light"/>
                <w:color w:val="000000"/>
                <w:szCs w:val="20"/>
              </w:rPr>
              <w:t>Ilovă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 Podul de pe drumul na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ional DN 67 loc. Ciovârnă</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ani.</w:t>
            </w:r>
          </w:p>
        </w:tc>
        <w:tc>
          <w:tcPr>
            <w:tcW w:w="519" w:type="pct"/>
            <w:shd w:val="clear" w:color="auto" w:fill="auto"/>
            <w:vAlign w:val="center"/>
          </w:tcPr>
          <w:p w14:paraId="6C0BE9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011AD95" w14:textId="1FEAAD53" w:rsidR="00D26F3C" w:rsidRPr="001A1022" w:rsidRDefault="00D26F3C" w:rsidP="00D26F3C">
            <w:pPr>
              <w:suppressAutoHyphens w:val="0"/>
              <w:autoSpaceDN/>
              <w:spacing w:before="0" w:after="0" w:line="240" w:lineRule="auto"/>
              <w:jc w:val="center"/>
              <w:textAlignment w:val="auto"/>
              <w:rPr>
                <w:rFonts w:ascii="Arial" w:hAnsi="Arial" w:cs="Arial"/>
                <w:bCs/>
                <w:color w:val="000000"/>
                <w:szCs w:val="20"/>
              </w:rPr>
            </w:pPr>
            <w:r w:rsidRPr="001A1022">
              <w:rPr>
                <w:rFonts w:ascii="Calibri Light" w:hAnsi="Calibri Light" w:cs="Calibri Light"/>
                <w:bCs/>
                <w:color w:val="000000"/>
                <w:szCs w:val="20"/>
              </w:rPr>
              <w:t>M.T.I.C., C.N.A.I.R., Autorități locale, C.J.</w:t>
            </w:r>
          </w:p>
        </w:tc>
        <w:tc>
          <w:tcPr>
            <w:tcW w:w="550" w:type="pct"/>
          </w:tcPr>
          <w:p w14:paraId="4F49B1D9" w14:textId="5FA501E0" w:rsidR="00D26F3C" w:rsidRPr="001C1B4E" w:rsidRDefault="00D26F3C" w:rsidP="00D26F3C">
            <w:pPr>
              <w:suppressAutoHyphens w:val="0"/>
              <w:autoSpaceDN/>
              <w:spacing w:before="0" w:after="0" w:line="240" w:lineRule="auto"/>
              <w:jc w:val="center"/>
              <w:textAlignment w:val="auto"/>
              <w:rPr>
                <w:rFonts w:ascii="Calibri" w:eastAsia="Calibri" w:hAnsi="Calibri" w:cs="Calibri"/>
                <w:color w:val="000000"/>
                <w:sz w:val="22"/>
                <w:szCs w:val="22"/>
              </w:rPr>
            </w:pPr>
            <w:r w:rsidRPr="00CD5434">
              <w:rPr>
                <w:rFonts w:ascii="Calibri Light" w:hAnsi="Calibri Light" w:cs="Calibri Light"/>
                <w:bCs/>
                <w:color w:val="000000"/>
                <w:szCs w:val="20"/>
              </w:rPr>
              <w:t>Buget național</w:t>
            </w:r>
          </w:p>
        </w:tc>
      </w:tr>
      <w:tr w:rsidR="00D26F3C" w:rsidRPr="001C1B4E" w14:paraId="55747D8A" w14:textId="5938BF60" w:rsidTr="005C2382">
        <w:trPr>
          <w:cantSplit/>
          <w:jc w:val="center"/>
        </w:trPr>
        <w:tc>
          <w:tcPr>
            <w:tcW w:w="179" w:type="pct"/>
            <w:vMerge/>
            <w:shd w:val="clear" w:color="auto" w:fill="auto"/>
            <w:vAlign w:val="center"/>
          </w:tcPr>
          <w:p w14:paraId="782DE43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3992704"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57A82D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77FB6440"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0241D0C8" w14:textId="6BA3A90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Ilovăț pe o lungime de L=2000m;</w:t>
            </w:r>
          </w:p>
          <w:p w14:paraId="31F340EE" w14:textId="497A9E92"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Mărirea capacității de transport a albiei, în localitatea Ciovârnășani pe o lungime de L=800m.</w:t>
            </w:r>
          </w:p>
        </w:tc>
        <w:tc>
          <w:tcPr>
            <w:tcW w:w="519" w:type="pct"/>
            <w:shd w:val="clear" w:color="auto" w:fill="auto"/>
            <w:vAlign w:val="center"/>
          </w:tcPr>
          <w:p w14:paraId="5C0EADB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A2C6D9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112B524" w14:textId="5845DE04"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CD5434">
              <w:rPr>
                <w:rFonts w:ascii="Calibri Light" w:hAnsi="Calibri Light" w:cs="Calibri Light"/>
                <w:bCs/>
                <w:color w:val="000000"/>
                <w:szCs w:val="20"/>
              </w:rPr>
              <w:t>Buget național</w:t>
            </w:r>
          </w:p>
        </w:tc>
      </w:tr>
      <w:tr w:rsidR="00D26F3C" w:rsidRPr="001C1B4E" w14:paraId="6D5BB76D" w14:textId="75BC1C2A" w:rsidTr="005C2382">
        <w:trPr>
          <w:cantSplit/>
          <w:jc w:val="center"/>
        </w:trPr>
        <w:tc>
          <w:tcPr>
            <w:tcW w:w="179" w:type="pct"/>
            <w:vMerge/>
            <w:shd w:val="clear" w:color="auto" w:fill="auto"/>
            <w:vAlign w:val="center"/>
          </w:tcPr>
          <w:p w14:paraId="7100E88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AE480B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B2BD7CF"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1C02F16D" w14:textId="1B80658D"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37F4922E" w14:textId="3A87901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Lucrări de îndiguire în localitatea Ciovârnă</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ani, mal stâng pe o lungime de L = 190 m, aval pod DN67.</w:t>
            </w:r>
          </w:p>
        </w:tc>
        <w:tc>
          <w:tcPr>
            <w:tcW w:w="519" w:type="pct"/>
            <w:shd w:val="clear" w:color="auto" w:fill="auto"/>
            <w:vAlign w:val="center"/>
          </w:tcPr>
          <w:p w14:paraId="3C98AF4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4889E67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C915B49" w14:textId="0B633206"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CD5434">
              <w:rPr>
                <w:rFonts w:ascii="Calibri Light" w:hAnsi="Calibri Light" w:cs="Calibri Light"/>
                <w:bCs/>
                <w:color w:val="000000"/>
                <w:szCs w:val="20"/>
              </w:rPr>
              <w:t>Buget național</w:t>
            </w:r>
          </w:p>
        </w:tc>
      </w:tr>
      <w:tr w:rsidR="00D26F3C" w:rsidRPr="001C1B4E" w14:paraId="68254188" w14:textId="7F67EC3D" w:rsidTr="005C2382">
        <w:trPr>
          <w:cantSplit/>
          <w:jc w:val="center"/>
        </w:trPr>
        <w:tc>
          <w:tcPr>
            <w:tcW w:w="4450" w:type="pct"/>
            <w:gridSpan w:val="6"/>
            <w:shd w:val="clear" w:color="auto" w:fill="0D0D0D"/>
            <w:vAlign w:val="center"/>
          </w:tcPr>
          <w:p w14:paraId="7298BA0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50DECF8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C13E92F" w14:textId="0ECB5EB5" w:rsidTr="005C2382">
        <w:trPr>
          <w:cantSplit/>
          <w:jc w:val="center"/>
        </w:trPr>
        <w:tc>
          <w:tcPr>
            <w:tcW w:w="179" w:type="pct"/>
            <w:vMerge w:val="restart"/>
            <w:shd w:val="clear" w:color="auto" w:fill="auto"/>
            <w:vAlign w:val="center"/>
          </w:tcPr>
          <w:p w14:paraId="784FF80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14</w:t>
            </w:r>
          </w:p>
        </w:tc>
        <w:tc>
          <w:tcPr>
            <w:tcW w:w="556" w:type="pct"/>
            <w:vMerge w:val="restart"/>
            <w:shd w:val="clear" w:color="auto" w:fill="auto"/>
            <w:vAlign w:val="center"/>
          </w:tcPr>
          <w:p w14:paraId="2EEA83BA" w14:textId="2C681E20" w:rsidR="00D26F3C" w:rsidRPr="00D75EBF"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Hușnița - aval confluență Zegaia</w:t>
            </w:r>
          </w:p>
        </w:tc>
        <w:tc>
          <w:tcPr>
            <w:tcW w:w="361" w:type="pct"/>
            <w:shd w:val="clear" w:color="auto" w:fill="auto"/>
            <w:vAlign w:val="center"/>
          </w:tcPr>
          <w:p w14:paraId="75CC3B2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M31-RO11</w:t>
            </w:r>
          </w:p>
        </w:tc>
        <w:tc>
          <w:tcPr>
            <w:tcW w:w="2260" w:type="pct"/>
            <w:shd w:val="clear" w:color="auto" w:fill="auto"/>
            <w:vAlign w:val="center"/>
          </w:tcPr>
          <w:p w14:paraId="3705428C" w14:textId="2A2245FA"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D75EBF">
              <w:rPr>
                <w:rFonts w:ascii="Calibri Light" w:hAnsi="Calibri Light" w:cs="Calibri Light"/>
                <w:i/>
                <w:iCs/>
                <w:color w:val="000000"/>
                <w:szCs w:val="20"/>
                <w:highlight w:val="lightGray"/>
                <w:lang w:val="it-IT" w:eastAsia="ro-RO"/>
              </w:rPr>
              <w:t xml:space="preserve">Menținerea sau creșterea suprafeței de păduri destinate protecției hidrologice, la scara întregului bazin hidrografic </w:t>
            </w:r>
          </w:p>
          <w:p w14:paraId="5FD6BB84" w14:textId="2779EA0C"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Menținerea sau creșterea suprafeței de păduri destinate protecției hidrologice, la scara întregului bazin hidrografic - Zona UAT Prunișor și UAT Strehaia cu agreere și detaliere măsură (scara de aplicare) de la Directia Silvică Mehedinți.</w:t>
            </w:r>
          </w:p>
        </w:tc>
        <w:tc>
          <w:tcPr>
            <w:tcW w:w="519" w:type="pct"/>
            <w:shd w:val="clear" w:color="auto" w:fill="auto"/>
            <w:vAlign w:val="center"/>
          </w:tcPr>
          <w:p w14:paraId="4BE49BC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1C3A1A69" w14:textId="5B1F5DE1"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2AFD0D3D" w14:textId="51F48ACC"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F2DA1">
              <w:rPr>
                <w:rFonts w:ascii="Calibri Light" w:hAnsi="Calibri Light" w:cs="Calibri Light"/>
                <w:bCs/>
                <w:color w:val="000000"/>
                <w:szCs w:val="20"/>
              </w:rPr>
              <w:t>Buget național</w:t>
            </w:r>
          </w:p>
        </w:tc>
      </w:tr>
      <w:tr w:rsidR="00D26F3C" w:rsidRPr="001C1B4E" w14:paraId="445D37AA" w14:textId="48F19B93" w:rsidTr="005C2382">
        <w:trPr>
          <w:cantSplit/>
          <w:jc w:val="center"/>
        </w:trPr>
        <w:tc>
          <w:tcPr>
            <w:tcW w:w="179" w:type="pct"/>
            <w:vMerge/>
            <w:shd w:val="clear" w:color="auto" w:fill="auto"/>
            <w:vAlign w:val="center"/>
          </w:tcPr>
          <w:p w14:paraId="22E5B56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16BDCB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200600F"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6371DCAA"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22B4EF6" w14:textId="7C35A1EA"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Mărirea capacită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de transport a albiei în localitatea Strehaia pe o lungime de L=3375 m.</w:t>
            </w:r>
          </w:p>
        </w:tc>
        <w:tc>
          <w:tcPr>
            <w:tcW w:w="519" w:type="pct"/>
            <w:shd w:val="clear" w:color="auto" w:fill="auto"/>
            <w:vAlign w:val="center"/>
          </w:tcPr>
          <w:p w14:paraId="7280FEB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59B9B4E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7EA3C01" w14:textId="2D7DA6D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F2DA1">
              <w:rPr>
                <w:rFonts w:ascii="Calibri Light" w:hAnsi="Calibri Light" w:cs="Calibri Light"/>
                <w:bCs/>
                <w:color w:val="000000"/>
                <w:szCs w:val="20"/>
              </w:rPr>
              <w:t>Buget național</w:t>
            </w:r>
          </w:p>
        </w:tc>
      </w:tr>
      <w:tr w:rsidR="00D26F3C" w:rsidRPr="001C1B4E" w14:paraId="77B7B5A3" w14:textId="700CD7E3" w:rsidTr="005C2382">
        <w:trPr>
          <w:cantSplit/>
          <w:jc w:val="center"/>
        </w:trPr>
        <w:tc>
          <w:tcPr>
            <w:tcW w:w="179" w:type="pct"/>
            <w:vMerge/>
            <w:shd w:val="clear" w:color="auto" w:fill="auto"/>
            <w:vAlign w:val="center"/>
          </w:tcPr>
          <w:p w14:paraId="472D4E5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02475A5"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1C1FA5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09AD5BFC" w14:textId="5B9938E5"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5AAE8281" w14:textId="31BC4741" w:rsidR="00D26F3C" w:rsidRPr="001C1B4E" w:rsidRDefault="00D26F3C" w:rsidP="00D26F3C">
            <w:pPr>
              <w:suppressAutoHyphens w:val="0"/>
              <w:autoSpaceDN/>
              <w:spacing w:before="0" w:after="0" w:line="240" w:lineRule="auto"/>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Dig nou md, în localitatea Pruni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or L = 78 m;</w:t>
            </w:r>
          </w:p>
          <w:p w14:paraId="73D162EC" w14:textId="50276E67"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fr-FR" w:eastAsia="ro-RO"/>
              </w:rPr>
            </w:pPr>
            <w:r w:rsidRPr="00A56F55">
              <w:rPr>
                <w:rFonts w:ascii="Calibri Light" w:eastAsia="Calibri" w:hAnsi="Calibri Light" w:cs="Calibri Light"/>
                <w:color w:val="000000"/>
                <w:szCs w:val="20"/>
                <w:lang w:val="fr-FR"/>
              </w:rPr>
              <w:t>Dig nou md, în localitatea Prunișor L = 540 m.</w:t>
            </w:r>
          </w:p>
        </w:tc>
        <w:tc>
          <w:tcPr>
            <w:tcW w:w="519" w:type="pct"/>
            <w:shd w:val="clear" w:color="auto" w:fill="auto"/>
            <w:vAlign w:val="center"/>
          </w:tcPr>
          <w:p w14:paraId="42CCE10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48E0EB8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7C32477" w14:textId="4875CA0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F2DA1">
              <w:rPr>
                <w:rFonts w:ascii="Calibri Light" w:hAnsi="Calibri Light" w:cs="Calibri Light"/>
                <w:bCs/>
                <w:color w:val="000000"/>
                <w:szCs w:val="20"/>
              </w:rPr>
              <w:t>Buget național</w:t>
            </w:r>
          </w:p>
        </w:tc>
      </w:tr>
      <w:tr w:rsidR="00D26F3C" w:rsidRPr="001C1B4E" w14:paraId="5C1DF506" w14:textId="545AAC97" w:rsidTr="005C2382">
        <w:trPr>
          <w:cantSplit/>
          <w:trHeight w:val="950"/>
          <w:jc w:val="center"/>
        </w:trPr>
        <w:tc>
          <w:tcPr>
            <w:tcW w:w="179" w:type="pct"/>
            <w:vMerge/>
            <w:shd w:val="clear" w:color="auto" w:fill="auto"/>
            <w:vAlign w:val="center"/>
          </w:tcPr>
          <w:p w14:paraId="5DC01F2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E772B0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CB97C1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62D93C37" w14:textId="51CF46AF"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42E7F1FB"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md, în localitatea Valea Ursului L = 450 m.</w:t>
            </w:r>
          </w:p>
        </w:tc>
        <w:tc>
          <w:tcPr>
            <w:tcW w:w="519" w:type="pct"/>
            <w:shd w:val="clear" w:color="auto" w:fill="auto"/>
            <w:vAlign w:val="center"/>
          </w:tcPr>
          <w:p w14:paraId="573B088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0EC2A41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59C0202" w14:textId="1E61FD8A" w:rsidR="00D26F3C" w:rsidRPr="001C1B4E" w:rsidRDefault="0079358A"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F2DA1">
              <w:rPr>
                <w:rFonts w:ascii="Calibri Light" w:hAnsi="Calibri Light" w:cs="Calibri Light"/>
                <w:bCs/>
                <w:color w:val="000000"/>
                <w:szCs w:val="20"/>
              </w:rPr>
              <w:t>Buget național</w:t>
            </w:r>
          </w:p>
        </w:tc>
      </w:tr>
      <w:tr w:rsidR="00D26F3C" w:rsidRPr="001C1B4E" w14:paraId="402E48FF" w14:textId="3D05E8CF" w:rsidTr="005C2382">
        <w:trPr>
          <w:cantSplit/>
          <w:jc w:val="center"/>
        </w:trPr>
        <w:tc>
          <w:tcPr>
            <w:tcW w:w="179" w:type="pct"/>
            <w:vMerge/>
            <w:shd w:val="clear" w:color="auto" w:fill="auto"/>
            <w:vAlign w:val="center"/>
          </w:tcPr>
          <w:p w14:paraId="044DCBE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7937BBD"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FFEC4F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M33-RO34</w:t>
            </w:r>
          </w:p>
        </w:tc>
        <w:tc>
          <w:tcPr>
            <w:tcW w:w="2260" w:type="pct"/>
            <w:shd w:val="clear" w:color="auto" w:fill="auto"/>
            <w:vAlign w:val="center"/>
          </w:tcPr>
          <w:p w14:paraId="5BD65619" w14:textId="41DA2DB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Supraînăl</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area lucrărilor de îndiguire existente </w:t>
            </w:r>
          </w:p>
          <w:p w14:paraId="48B1E349" w14:textId="60C06DF8" w:rsidR="00D26F3C" w:rsidRPr="001C1B4E" w:rsidRDefault="00D26F3C" w:rsidP="00D26F3C">
            <w:pPr>
              <w:suppressAutoHyphens w:val="0"/>
              <w:autoSpaceDN/>
              <w:spacing w:before="0" w:after="0" w:line="240" w:lineRule="auto"/>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Supraînăl</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area dig existent md, în localitatea Pruni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or L = 135 m; Supraînăl</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area dig existent ms, în localitatea Pruni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or L = 65 m;</w:t>
            </w:r>
          </w:p>
          <w:p w14:paraId="6B693811" w14:textId="384FFF84"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Supraînăl</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area dig existent md, în localitatea Pruni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or L = 140 m; Supraînăl</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area dig existent ms, în localitatea Pruni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or L = 177 m.</w:t>
            </w:r>
          </w:p>
        </w:tc>
        <w:tc>
          <w:tcPr>
            <w:tcW w:w="519" w:type="pct"/>
            <w:shd w:val="clear" w:color="auto" w:fill="auto"/>
            <w:vAlign w:val="center"/>
          </w:tcPr>
          <w:p w14:paraId="3E98C82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06427FD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6C11E20" w14:textId="00FE663C"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 xml:space="preserve">Buget național </w:t>
            </w:r>
          </w:p>
        </w:tc>
      </w:tr>
      <w:tr w:rsidR="00D26F3C" w:rsidRPr="001C1B4E" w14:paraId="27D28F42" w14:textId="59AD6BB1" w:rsidTr="005C2382">
        <w:trPr>
          <w:cantSplit/>
          <w:jc w:val="center"/>
        </w:trPr>
        <w:tc>
          <w:tcPr>
            <w:tcW w:w="179" w:type="pct"/>
            <w:vMerge/>
            <w:shd w:val="clear" w:color="auto" w:fill="auto"/>
            <w:vAlign w:val="center"/>
          </w:tcPr>
          <w:p w14:paraId="4AB330D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7653F2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235C5D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M35-RO41</w:t>
            </w:r>
          </w:p>
        </w:tc>
        <w:tc>
          <w:tcPr>
            <w:tcW w:w="2260" w:type="pct"/>
            <w:shd w:val="clear" w:color="auto" w:fill="auto"/>
            <w:vAlign w:val="center"/>
          </w:tcPr>
          <w:p w14:paraId="43F2B14D" w14:textId="4E4BC568"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Realizarea lucrărilor de mentenan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pentru exploatarea în siguran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a construc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iilor hidrotehnice existente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echipamentelor aferente (lucrări de 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inere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repara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ii curente, etc.) </w:t>
            </w:r>
          </w:p>
          <w:p w14:paraId="5088B0A9" w14:textId="14264B5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Lucrările de repara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curente în vederea reabilitării lucrărilor de amenajare existente pe sectorul pasarela Ciochiu</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 - aval loc. Hurduce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pe o lungime de 4000 m.</w:t>
            </w:r>
          </w:p>
        </w:tc>
        <w:tc>
          <w:tcPr>
            <w:tcW w:w="519" w:type="pct"/>
            <w:shd w:val="clear" w:color="auto" w:fill="auto"/>
            <w:vAlign w:val="center"/>
          </w:tcPr>
          <w:p w14:paraId="26EE2D7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1A541C6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6D095CBC" w14:textId="69D3BB5D"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3A53DFC1" w14:textId="1B3786AB" w:rsidTr="005C2382">
        <w:trPr>
          <w:cantSplit/>
          <w:jc w:val="center"/>
        </w:trPr>
        <w:tc>
          <w:tcPr>
            <w:tcW w:w="4450" w:type="pct"/>
            <w:gridSpan w:val="6"/>
            <w:shd w:val="clear" w:color="auto" w:fill="262626"/>
            <w:vAlign w:val="center"/>
          </w:tcPr>
          <w:p w14:paraId="53CEA9C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262626"/>
          </w:tcPr>
          <w:p w14:paraId="3C36170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670CB980" w14:textId="021E3745" w:rsidTr="005C2382">
        <w:trPr>
          <w:cantSplit/>
          <w:jc w:val="center"/>
        </w:trPr>
        <w:tc>
          <w:tcPr>
            <w:tcW w:w="179" w:type="pct"/>
            <w:vMerge w:val="restart"/>
            <w:shd w:val="clear" w:color="auto" w:fill="auto"/>
            <w:vAlign w:val="center"/>
          </w:tcPr>
          <w:p w14:paraId="3EBBCC4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15</w:t>
            </w:r>
          </w:p>
        </w:tc>
        <w:tc>
          <w:tcPr>
            <w:tcW w:w="556" w:type="pct"/>
            <w:vMerge w:val="restart"/>
            <w:shd w:val="clear" w:color="auto" w:fill="auto"/>
            <w:vAlign w:val="center"/>
          </w:tcPr>
          <w:p w14:paraId="4597849F" w14:textId="2B52BFAA" w:rsidR="00D26F3C" w:rsidRPr="00D75EBF"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Amaradia - aval confluență Pârâul Boarna - localitatea Negoiești</w:t>
            </w:r>
          </w:p>
        </w:tc>
        <w:tc>
          <w:tcPr>
            <w:tcW w:w="361" w:type="pct"/>
            <w:shd w:val="clear" w:color="auto" w:fill="auto"/>
            <w:vAlign w:val="center"/>
          </w:tcPr>
          <w:p w14:paraId="60C7ABA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M24-RO9</w:t>
            </w:r>
          </w:p>
        </w:tc>
        <w:tc>
          <w:tcPr>
            <w:tcW w:w="2260" w:type="pct"/>
            <w:shd w:val="clear" w:color="auto" w:fill="auto"/>
            <w:vAlign w:val="center"/>
          </w:tcPr>
          <w:p w14:paraId="67109149" w14:textId="188B1D5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inerea albiilor cursurilor de apă</w:t>
            </w:r>
          </w:p>
          <w:p w14:paraId="01A28E24" w14:textId="62CC9D48"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Între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inerea albiilor cursurilor de apă pe întregul A.P.S.F.R.</w:t>
            </w:r>
          </w:p>
        </w:tc>
        <w:tc>
          <w:tcPr>
            <w:tcW w:w="519" w:type="pct"/>
            <w:shd w:val="clear" w:color="auto" w:fill="auto"/>
            <w:vAlign w:val="center"/>
          </w:tcPr>
          <w:p w14:paraId="5433AEC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DC4EED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C3B0FBB" w14:textId="6547FDE0"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9F2296">
              <w:rPr>
                <w:rFonts w:ascii="Calibri Light" w:hAnsi="Calibri Light" w:cs="Calibri Light"/>
                <w:bCs/>
                <w:color w:val="000000"/>
                <w:szCs w:val="20"/>
              </w:rPr>
              <w:t>Buget național</w:t>
            </w:r>
          </w:p>
        </w:tc>
      </w:tr>
      <w:tr w:rsidR="00D26F3C" w:rsidRPr="001C1B4E" w14:paraId="685C5212" w14:textId="60D76595" w:rsidTr="005C2382">
        <w:trPr>
          <w:cantSplit/>
          <w:jc w:val="center"/>
        </w:trPr>
        <w:tc>
          <w:tcPr>
            <w:tcW w:w="179" w:type="pct"/>
            <w:vMerge/>
            <w:shd w:val="clear" w:color="auto" w:fill="auto"/>
            <w:vAlign w:val="center"/>
          </w:tcPr>
          <w:p w14:paraId="6E35513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E78C20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9B78E4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21DA4BE8"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4E9EBE66" w14:textId="03DE6259"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D75EBF">
              <w:rPr>
                <w:rFonts w:ascii="Calibri Light" w:eastAsia="Calibri" w:hAnsi="Calibri Light" w:cs="Calibri Light"/>
                <w:color w:val="000000"/>
                <w:szCs w:val="20"/>
                <w:lang w:val="pt-BR"/>
              </w:rPr>
              <w:t xml:space="preserve">Mărire capacitate de transport a albiei în localitatea Spineni, amonte și aval de drumul comunal DC 155 pe o lungime de L=900m; – apărare de mal, în localitatea Negoiești (geocelule înierbate care sprijină pe prism din saci de geotextil umpluți cu materiale locale) pe o lungime de cca. </w:t>
            </w:r>
            <w:r w:rsidRPr="00A56F55">
              <w:rPr>
                <w:rFonts w:ascii="Calibri Light" w:eastAsia="Calibri" w:hAnsi="Calibri Light" w:cs="Calibri Light"/>
                <w:color w:val="000000"/>
                <w:szCs w:val="20"/>
                <w:lang w:val="es-ES"/>
              </w:rPr>
              <w:t>L= 900 m, apărarea este și pentru drumul național DN 6B.</w:t>
            </w:r>
          </w:p>
        </w:tc>
        <w:tc>
          <w:tcPr>
            <w:tcW w:w="519" w:type="pct"/>
            <w:shd w:val="clear" w:color="auto" w:fill="auto"/>
            <w:vAlign w:val="center"/>
          </w:tcPr>
          <w:p w14:paraId="3AFB34F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22B760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260DE25" w14:textId="15E355D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9F2296">
              <w:rPr>
                <w:rFonts w:ascii="Calibri Light" w:hAnsi="Calibri Light" w:cs="Calibri Light"/>
                <w:bCs/>
                <w:color w:val="000000"/>
                <w:szCs w:val="20"/>
              </w:rPr>
              <w:t>Buget național</w:t>
            </w:r>
          </w:p>
        </w:tc>
      </w:tr>
      <w:tr w:rsidR="00D26F3C" w:rsidRPr="001C1B4E" w14:paraId="071C4711" w14:textId="19370331" w:rsidTr="005C2382">
        <w:trPr>
          <w:cantSplit/>
          <w:jc w:val="center"/>
        </w:trPr>
        <w:tc>
          <w:tcPr>
            <w:tcW w:w="4450" w:type="pct"/>
            <w:gridSpan w:val="6"/>
            <w:shd w:val="clear" w:color="auto" w:fill="0D0D0D"/>
            <w:vAlign w:val="center"/>
          </w:tcPr>
          <w:p w14:paraId="38C560B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6E8228C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E2A53A4" w14:textId="1263E437" w:rsidTr="005C2382">
        <w:trPr>
          <w:cantSplit/>
          <w:trHeight w:val="1805"/>
          <w:jc w:val="center"/>
        </w:trPr>
        <w:tc>
          <w:tcPr>
            <w:tcW w:w="179" w:type="pct"/>
            <w:vMerge w:val="restart"/>
            <w:shd w:val="clear" w:color="auto" w:fill="auto"/>
            <w:vAlign w:val="center"/>
          </w:tcPr>
          <w:p w14:paraId="62DF10F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16</w:t>
            </w:r>
          </w:p>
        </w:tc>
        <w:tc>
          <w:tcPr>
            <w:tcW w:w="556" w:type="pct"/>
            <w:vMerge w:val="restart"/>
            <w:shd w:val="clear" w:color="auto" w:fill="auto"/>
            <w:vAlign w:val="center"/>
          </w:tcPr>
          <w:p w14:paraId="2299EF7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Raznic - aval localitatea Busu</w:t>
            </w:r>
          </w:p>
        </w:tc>
        <w:tc>
          <w:tcPr>
            <w:tcW w:w="361" w:type="pct"/>
            <w:shd w:val="clear" w:color="auto" w:fill="auto"/>
            <w:vAlign w:val="center"/>
          </w:tcPr>
          <w:p w14:paraId="0684F3D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358A39E5" w14:textId="2964716C"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12DBDD09" w14:textId="4FA3D949"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râului Raznic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vegetative de către A.B.A. Jiu pe tronsonul Grece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 Cernăte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L = cca.20 km (gărdule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cleionaje din nuiele,etc. pe cca. 720 ml).</w:t>
            </w:r>
          </w:p>
        </w:tc>
        <w:tc>
          <w:tcPr>
            <w:tcW w:w="519" w:type="pct"/>
            <w:shd w:val="clear" w:color="auto" w:fill="auto"/>
            <w:vAlign w:val="center"/>
          </w:tcPr>
          <w:p w14:paraId="17BB69C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0BD4CF8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D36DE2F" w14:textId="4D61D0CF"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Pr>
                <w:rFonts w:ascii="Calibri Light" w:hAnsi="Calibri Light" w:cs="Calibri Light"/>
                <w:bCs/>
                <w:color w:val="000000"/>
                <w:szCs w:val="20"/>
              </w:rPr>
              <w:t>Buget național</w:t>
            </w:r>
          </w:p>
        </w:tc>
      </w:tr>
      <w:tr w:rsidR="00D26F3C" w:rsidRPr="001C1B4E" w14:paraId="3AE857F9" w14:textId="5CF6807F" w:rsidTr="005C2382">
        <w:trPr>
          <w:cantSplit/>
          <w:jc w:val="center"/>
        </w:trPr>
        <w:tc>
          <w:tcPr>
            <w:tcW w:w="179" w:type="pct"/>
            <w:vMerge/>
            <w:shd w:val="clear" w:color="auto" w:fill="auto"/>
            <w:vAlign w:val="center"/>
          </w:tcPr>
          <w:p w14:paraId="38D7C67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8E5C83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23F42B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3FEF6B07" w14:textId="60CBFBA3"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apa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 xml:space="preserve">i a luncii inundabile (incl. reîmpădurirea malurilor cursului de apă pentru reducerea fenomenul erozional) </w:t>
            </w:r>
          </w:p>
          <w:p w14:paraId="5EE9D1BE" w14:textId="5D4D2C40"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pârâului Mere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el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vegetative de către A.B.A. Jiu pe tronsonul Sopot - confluen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Raznic L = cca.10 km (gărdule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cleionaje din nuiele,etc. pe cca. 900 ml).</w:t>
            </w:r>
          </w:p>
        </w:tc>
        <w:tc>
          <w:tcPr>
            <w:tcW w:w="519" w:type="pct"/>
            <w:shd w:val="clear" w:color="auto" w:fill="auto"/>
            <w:vAlign w:val="center"/>
          </w:tcPr>
          <w:p w14:paraId="4B205CE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39A20C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7AC76A7" w14:textId="42D29CE6"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07FD4">
              <w:rPr>
                <w:rFonts w:ascii="Calibri Light" w:hAnsi="Calibri Light" w:cs="Calibri Light"/>
                <w:bCs/>
                <w:color w:val="000000"/>
                <w:szCs w:val="20"/>
              </w:rPr>
              <w:t>Buget național</w:t>
            </w:r>
          </w:p>
        </w:tc>
      </w:tr>
      <w:tr w:rsidR="00D26F3C" w:rsidRPr="001C1B4E" w14:paraId="61ED6CC5" w14:textId="2E50E1CD" w:rsidTr="005C2382">
        <w:trPr>
          <w:cantSplit/>
          <w:jc w:val="center"/>
        </w:trPr>
        <w:tc>
          <w:tcPr>
            <w:tcW w:w="179" w:type="pct"/>
            <w:vMerge/>
            <w:shd w:val="clear" w:color="auto" w:fill="auto"/>
            <w:vAlign w:val="center"/>
          </w:tcPr>
          <w:p w14:paraId="7E83B19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D40C84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950C86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0B23F0A2" w14:textId="3F061AF8"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minore prin redimensionarea podurilor</w:t>
            </w:r>
          </w:p>
          <w:p w14:paraId="7CD31D96" w14:textId="4CE99690"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A56F55">
              <w:rPr>
                <w:rFonts w:ascii="Calibri Light" w:eastAsia="Calibri" w:hAnsi="Calibri Light" w:cs="Calibri Light"/>
                <w:color w:val="000000"/>
                <w:szCs w:val="20"/>
                <w:lang w:val="es-ES"/>
              </w:rPr>
              <w:t xml:space="preserve">Supradimensionare pod de pe drumul județean DJ 606A în loc. </w:t>
            </w:r>
            <w:r w:rsidRPr="00D75EBF">
              <w:rPr>
                <w:rFonts w:ascii="Calibri Light" w:eastAsia="Calibri" w:hAnsi="Calibri Light" w:cs="Calibri Light"/>
                <w:color w:val="000000"/>
                <w:szCs w:val="20"/>
                <w:lang w:val="pt-BR"/>
              </w:rPr>
              <w:t>Breasta.</w:t>
            </w:r>
          </w:p>
        </w:tc>
        <w:tc>
          <w:tcPr>
            <w:tcW w:w="519" w:type="pct"/>
            <w:shd w:val="clear" w:color="auto" w:fill="auto"/>
            <w:vAlign w:val="center"/>
          </w:tcPr>
          <w:p w14:paraId="4A23002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3BCA7B6A" w14:textId="5577958B"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6FF33622" w14:textId="24D9F94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07FD4">
              <w:rPr>
                <w:rFonts w:ascii="Calibri Light" w:hAnsi="Calibri Light" w:cs="Calibri Light"/>
                <w:bCs/>
                <w:color w:val="000000"/>
                <w:szCs w:val="20"/>
              </w:rPr>
              <w:t>Buget național</w:t>
            </w:r>
          </w:p>
        </w:tc>
      </w:tr>
      <w:tr w:rsidR="00D26F3C" w:rsidRPr="001C1B4E" w14:paraId="10AEA40A" w14:textId="6070AD30" w:rsidTr="005C2382">
        <w:trPr>
          <w:cantSplit/>
          <w:jc w:val="center"/>
        </w:trPr>
        <w:tc>
          <w:tcPr>
            <w:tcW w:w="179" w:type="pct"/>
            <w:vMerge/>
            <w:shd w:val="clear" w:color="auto" w:fill="auto"/>
            <w:vAlign w:val="center"/>
          </w:tcPr>
          <w:p w14:paraId="6C72A48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51F66A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0B2D03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06E9BD5F"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5012A99F" w14:textId="2CA6595D"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Busu, Grădiștea, Grecești pe o lungime de cca. L = 4800m;</w:t>
            </w:r>
          </w:p>
          <w:p w14:paraId="770216DE" w14:textId="7777777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Apărare de mal stâng în localitatea Raznic Oghian pe o lungime de L = 355m.</w:t>
            </w:r>
          </w:p>
        </w:tc>
        <w:tc>
          <w:tcPr>
            <w:tcW w:w="519" w:type="pct"/>
            <w:shd w:val="clear" w:color="auto" w:fill="auto"/>
            <w:vAlign w:val="center"/>
          </w:tcPr>
          <w:p w14:paraId="2634483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EC46DA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DB0E792" w14:textId="593CDB7A"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07FD4">
              <w:rPr>
                <w:rFonts w:ascii="Calibri Light" w:hAnsi="Calibri Light" w:cs="Calibri Light"/>
                <w:bCs/>
                <w:color w:val="000000"/>
                <w:szCs w:val="20"/>
              </w:rPr>
              <w:t>Buget național</w:t>
            </w:r>
          </w:p>
        </w:tc>
      </w:tr>
      <w:tr w:rsidR="00D26F3C" w:rsidRPr="001C1B4E" w14:paraId="5BE55089" w14:textId="66B0C3C6" w:rsidTr="005C2382">
        <w:trPr>
          <w:cantSplit/>
          <w:jc w:val="center"/>
        </w:trPr>
        <w:tc>
          <w:tcPr>
            <w:tcW w:w="179" w:type="pct"/>
            <w:vMerge/>
            <w:shd w:val="clear" w:color="auto" w:fill="auto"/>
            <w:vAlign w:val="center"/>
          </w:tcPr>
          <w:p w14:paraId="16D7D25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0AD7B71"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A659975"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36BCFDA3" w14:textId="67A72752"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îndiguire (în zona localităților) sau Construirea unei a două linii de apărare </w:t>
            </w:r>
          </w:p>
          <w:p w14:paraId="0B5B31C8" w14:textId="31A241D6"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C0749">
              <w:rPr>
                <w:rFonts w:ascii="Calibri Light" w:eastAsia="Calibri" w:hAnsi="Calibri Light" w:cs="Calibri Light"/>
                <w:color w:val="000000"/>
                <w:szCs w:val="20"/>
                <w:lang w:val="nl-NL"/>
              </w:rPr>
              <w:t xml:space="preserve">Dig nou mal stâng în loc. </w:t>
            </w:r>
            <w:r w:rsidRPr="001C1B4E">
              <w:rPr>
                <w:rFonts w:ascii="Calibri Light" w:eastAsia="Calibri" w:hAnsi="Calibri Light" w:cs="Calibri Light"/>
                <w:color w:val="000000"/>
                <w:szCs w:val="20"/>
              </w:rPr>
              <w:t>Cernăte</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ti L=430m.</w:t>
            </w:r>
          </w:p>
        </w:tc>
        <w:tc>
          <w:tcPr>
            <w:tcW w:w="519" w:type="pct"/>
            <w:shd w:val="clear" w:color="auto" w:fill="auto"/>
            <w:vAlign w:val="center"/>
          </w:tcPr>
          <w:p w14:paraId="449177C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1BAD215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65366D0" w14:textId="0EBCCA7D"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07FD4">
              <w:rPr>
                <w:rFonts w:ascii="Calibri Light" w:hAnsi="Calibri Light" w:cs="Calibri Light"/>
                <w:bCs/>
                <w:color w:val="000000"/>
                <w:szCs w:val="20"/>
              </w:rPr>
              <w:t>Buget național</w:t>
            </w:r>
          </w:p>
        </w:tc>
      </w:tr>
      <w:tr w:rsidR="00D26F3C" w:rsidRPr="001C1B4E" w14:paraId="6769D173" w14:textId="689BF1E8" w:rsidTr="005C2382">
        <w:trPr>
          <w:cantSplit/>
          <w:jc w:val="center"/>
        </w:trPr>
        <w:tc>
          <w:tcPr>
            <w:tcW w:w="179" w:type="pct"/>
            <w:vMerge/>
            <w:shd w:val="clear" w:color="auto" w:fill="auto"/>
            <w:vAlign w:val="center"/>
          </w:tcPr>
          <w:p w14:paraId="074F859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0C5BCD1"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0CE95D2B"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6FA7F9C8" w14:textId="136FB1EB"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îndiguire (în zona localităților) sau Construirea unei a două linii de apărare </w:t>
            </w:r>
          </w:p>
          <w:p w14:paraId="1A267295"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C0749">
              <w:rPr>
                <w:rFonts w:ascii="Calibri Light" w:eastAsia="Calibri" w:hAnsi="Calibri Light" w:cs="Calibri Light"/>
                <w:color w:val="000000"/>
                <w:szCs w:val="20"/>
                <w:lang w:val="nl-NL"/>
              </w:rPr>
              <w:t xml:space="preserve">Dig nou mal stâng în loc. </w:t>
            </w:r>
            <w:r w:rsidRPr="001C1B4E">
              <w:rPr>
                <w:rFonts w:ascii="Calibri Light" w:eastAsia="Calibri" w:hAnsi="Calibri Light" w:cs="Calibri Light"/>
                <w:color w:val="000000"/>
                <w:szCs w:val="20"/>
              </w:rPr>
              <w:t>Breasta L = 925m.</w:t>
            </w:r>
          </w:p>
        </w:tc>
        <w:tc>
          <w:tcPr>
            <w:tcW w:w="519" w:type="pct"/>
            <w:shd w:val="clear" w:color="auto" w:fill="auto"/>
            <w:vAlign w:val="center"/>
          </w:tcPr>
          <w:p w14:paraId="50067A9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239A097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19C41E6" w14:textId="7BB0D7DA"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07FD4">
              <w:rPr>
                <w:rFonts w:ascii="Calibri Light" w:hAnsi="Calibri Light" w:cs="Calibri Light"/>
                <w:bCs/>
                <w:color w:val="000000"/>
                <w:szCs w:val="20"/>
              </w:rPr>
              <w:t>Buget național</w:t>
            </w:r>
          </w:p>
        </w:tc>
      </w:tr>
      <w:tr w:rsidR="00D26F3C" w:rsidRPr="001C1B4E" w14:paraId="7CA8AE68" w14:textId="2298EE9F" w:rsidTr="005C2382">
        <w:trPr>
          <w:cantSplit/>
          <w:jc w:val="center"/>
        </w:trPr>
        <w:tc>
          <w:tcPr>
            <w:tcW w:w="179" w:type="pct"/>
            <w:shd w:val="clear" w:color="auto" w:fill="0D0D0D"/>
            <w:vAlign w:val="center"/>
          </w:tcPr>
          <w:p w14:paraId="619523F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31915F85"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310A524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740322EA"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375F62E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6161B6A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600709F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66D4EBAF" w14:textId="091688DA" w:rsidTr="005C2382">
        <w:trPr>
          <w:cantSplit/>
          <w:trHeight w:val="1243"/>
          <w:jc w:val="center"/>
        </w:trPr>
        <w:tc>
          <w:tcPr>
            <w:tcW w:w="179" w:type="pct"/>
            <w:vMerge w:val="restart"/>
            <w:shd w:val="clear" w:color="auto" w:fill="auto"/>
            <w:vAlign w:val="center"/>
          </w:tcPr>
          <w:p w14:paraId="6E37BD2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17</w:t>
            </w:r>
          </w:p>
        </w:tc>
        <w:tc>
          <w:tcPr>
            <w:tcW w:w="556" w:type="pct"/>
            <w:vMerge w:val="restart"/>
            <w:shd w:val="clear" w:color="auto" w:fill="auto"/>
            <w:vAlign w:val="center"/>
          </w:tcPr>
          <w:p w14:paraId="6B602DE6" w14:textId="62A16F9E"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Bahna - aval localitatea Gornen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w:t>
            </w:r>
          </w:p>
        </w:tc>
        <w:tc>
          <w:tcPr>
            <w:tcW w:w="361" w:type="pct"/>
            <w:shd w:val="clear" w:color="auto" w:fill="auto"/>
            <w:vAlign w:val="center"/>
          </w:tcPr>
          <w:p w14:paraId="63CDBB53"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66985935" w14:textId="58F1EFF6"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minore prin redimensionarea podurilor</w:t>
            </w:r>
          </w:p>
          <w:p w14:paraId="7DA34255" w14:textId="250E7E63"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Supradimensionare pod am. loc. Ilovița DJ 607C;</w:t>
            </w:r>
          </w:p>
          <w:p w14:paraId="7B34AF49" w14:textId="5D78B30F"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 xml:space="preserve">Supradimensionare pod loc. </w:t>
            </w:r>
            <w:r w:rsidRPr="00D75EBF">
              <w:rPr>
                <w:rFonts w:ascii="Calibri Light" w:eastAsia="Calibri" w:hAnsi="Calibri Light" w:cs="Calibri Light"/>
                <w:color w:val="000000"/>
                <w:szCs w:val="20"/>
                <w:lang w:val="it-IT"/>
              </w:rPr>
              <w:t>Ilovița DJ 607C.</w:t>
            </w:r>
          </w:p>
        </w:tc>
        <w:tc>
          <w:tcPr>
            <w:tcW w:w="519" w:type="pct"/>
            <w:shd w:val="clear" w:color="auto" w:fill="auto"/>
            <w:vAlign w:val="center"/>
          </w:tcPr>
          <w:p w14:paraId="2F357FD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3275A8AE" w14:textId="3BCDB631"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408CBC2E" w14:textId="383C4712"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66C4D">
              <w:rPr>
                <w:rFonts w:ascii="Calibri Light" w:hAnsi="Calibri Light" w:cs="Calibri Light"/>
                <w:bCs/>
                <w:color w:val="000000"/>
                <w:szCs w:val="20"/>
              </w:rPr>
              <w:t>Buget național</w:t>
            </w:r>
          </w:p>
        </w:tc>
      </w:tr>
      <w:tr w:rsidR="00D26F3C" w:rsidRPr="001C1B4E" w14:paraId="0995DCC0" w14:textId="721C1842" w:rsidTr="005C2382">
        <w:trPr>
          <w:cantSplit/>
          <w:jc w:val="center"/>
        </w:trPr>
        <w:tc>
          <w:tcPr>
            <w:tcW w:w="179" w:type="pct"/>
            <w:vMerge/>
            <w:shd w:val="clear" w:color="auto" w:fill="auto"/>
            <w:vAlign w:val="center"/>
          </w:tcPr>
          <w:p w14:paraId="1162759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944D8C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13C038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665F702F"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765FB2BB" w14:textId="77777777" w:rsidR="00D26F3C" w:rsidRPr="001C1B4E"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 xml:space="preserve">Apărare mal drept loc. Bahna; </w:t>
            </w:r>
          </w:p>
          <w:p w14:paraId="5058B335" w14:textId="0D1C29D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Apărare mal drept loc. Ilovi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w:t>
            </w:r>
          </w:p>
        </w:tc>
        <w:tc>
          <w:tcPr>
            <w:tcW w:w="519" w:type="pct"/>
            <w:shd w:val="clear" w:color="auto" w:fill="auto"/>
            <w:vAlign w:val="center"/>
          </w:tcPr>
          <w:p w14:paraId="75DFDB1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7E4A4E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ADB9D3A" w14:textId="7B7F4CA9"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66C4D">
              <w:rPr>
                <w:rFonts w:ascii="Calibri Light" w:hAnsi="Calibri Light" w:cs="Calibri Light"/>
                <w:bCs/>
                <w:color w:val="000000"/>
                <w:szCs w:val="20"/>
              </w:rPr>
              <w:t>Buget național</w:t>
            </w:r>
          </w:p>
        </w:tc>
      </w:tr>
      <w:tr w:rsidR="00D26F3C" w:rsidRPr="001C1B4E" w14:paraId="20E8C304" w14:textId="162BA0A6" w:rsidTr="005C2382">
        <w:trPr>
          <w:cantSplit/>
          <w:jc w:val="center"/>
        </w:trPr>
        <w:tc>
          <w:tcPr>
            <w:tcW w:w="179" w:type="pct"/>
            <w:vMerge/>
            <w:shd w:val="clear" w:color="auto" w:fill="auto"/>
            <w:vAlign w:val="center"/>
          </w:tcPr>
          <w:p w14:paraId="55426E2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088445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6B31267"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0ED5CDDE" w14:textId="55274E3A"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îndiguire (în zona localităților) sau Construirea unei a două linii de apărare </w:t>
            </w:r>
          </w:p>
          <w:p w14:paraId="3B4765F6" w14:textId="379D948F"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C0749">
              <w:rPr>
                <w:rFonts w:ascii="Calibri Light" w:eastAsia="Calibri" w:hAnsi="Calibri Light" w:cs="Calibri Light"/>
                <w:color w:val="000000"/>
                <w:szCs w:val="20"/>
                <w:lang w:val="nl-NL"/>
              </w:rPr>
              <w:t xml:space="preserve">Dig nou mal drept în loc. </w:t>
            </w:r>
            <w:r w:rsidRPr="001C1B4E">
              <w:rPr>
                <w:rFonts w:ascii="Calibri Light" w:eastAsia="Calibri" w:hAnsi="Calibri Light" w:cs="Calibri Light"/>
                <w:color w:val="000000"/>
                <w:szCs w:val="20"/>
              </w:rPr>
              <w:t>Ilovi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 L = 100m.</w:t>
            </w:r>
          </w:p>
        </w:tc>
        <w:tc>
          <w:tcPr>
            <w:tcW w:w="519" w:type="pct"/>
            <w:shd w:val="clear" w:color="auto" w:fill="auto"/>
            <w:vAlign w:val="center"/>
          </w:tcPr>
          <w:p w14:paraId="3D1F5D9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77555D4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2BECD55" w14:textId="5DACE86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66C4D">
              <w:rPr>
                <w:rFonts w:ascii="Calibri Light" w:hAnsi="Calibri Light" w:cs="Calibri Light"/>
                <w:bCs/>
                <w:color w:val="000000"/>
                <w:szCs w:val="20"/>
              </w:rPr>
              <w:t>Buget național</w:t>
            </w:r>
          </w:p>
        </w:tc>
      </w:tr>
      <w:tr w:rsidR="00D26F3C" w:rsidRPr="001C1B4E" w14:paraId="32840334" w14:textId="0CD8053B" w:rsidTr="005C2382">
        <w:trPr>
          <w:cantSplit/>
          <w:jc w:val="center"/>
        </w:trPr>
        <w:tc>
          <w:tcPr>
            <w:tcW w:w="179" w:type="pct"/>
            <w:shd w:val="clear" w:color="auto" w:fill="0D0D0D"/>
            <w:vAlign w:val="center"/>
          </w:tcPr>
          <w:p w14:paraId="1C8E2FE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15D11E7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1289A74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45E1FFB1"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0A1B010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4903D15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564D699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575046D" w14:textId="72D9D3A6" w:rsidTr="005C2382">
        <w:trPr>
          <w:cantSplit/>
          <w:jc w:val="center"/>
        </w:trPr>
        <w:tc>
          <w:tcPr>
            <w:tcW w:w="179" w:type="pct"/>
            <w:vMerge w:val="restart"/>
            <w:shd w:val="clear" w:color="auto" w:fill="auto"/>
            <w:vAlign w:val="center"/>
          </w:tcPr>
          <w:p w14:paraId="0D7BA5A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18</w:t>
            </w:r>
          </w:p>
        </w:tc>
        <w:tc>
          <w:tcPr>
            <w:tcW w:w="556" w:type="pct"/>
            <w:vMerge w:val="restart"/>
            <w:shd w:val="clear" w:color="auto" w:fill="auto"/>
            <w:vAlign w:val="center"/>
          </w:tcPr>
          <w:p w14:paraId="5B8DCCC1" w14:textId="62BEFB95" w:rsidR="00D26F3C" w:rsidRPr="00D75EBF"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Jidoștița - aval confluență V. Mare</w:t>
            </w:r>
          </w:p>
        </w:tc>
        <w:tc>
          <w:tcPr>
            <w:tcW w:w="361" w:type="pct"/>
            <w:shd w:val="clear" w:color="auto" w:fill="auto"/>
            <w:vAlign w:val="center"/>
          </w:tcPr>
          <w:p w14:paraId="69F4FBF3"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M31-RO11</w:t>
            </w:r>
          </w:p>
        </w:tc>
        <w:tc>
          <w:tcPr>
            <w:tcW w:w="2260" w:type="pct"/>
            <w:shd w:val="clear" w:color="auto" w:fill="auto"/>
            <w:vAlign w:val="center"/>
          </w:tcPr>
          <w:p w14:paraId="7672926F" w14:textId="7C0066BA"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D75EBF">
              <w:rPr>
                <w:rFonts w:ascii="Calibri Light" w:hAnsi="Calibri Light" w:cs="Calibri Light"/>
                <w:i/>
                <w:iCs/>
                <w:color w:val="000000"/>
                <w:szCs w:val="20"/>
                <w:highlight w:val="lightGray"/>
                <w:lang w:val="it-IT" w:eastAsia="ro-RO"/>
              </w:rPr>
              <w:t>Menținerea sau creșterea suprafeței de păduri destinate protecției hidrologice, la scara întregului bazin hidrografic</w:t>
            </w:r>
          </w:p>
          <w:p w14:paraId="2468A184" w14:textId="4C794E24"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D75EBF">
              <w:rPr>
                <w:rFonts w:ascii="Calibri Light" w:eastAsia="Calibri" w:hAnsi="Calibri Light" w:cs="Calibri Light"/>
                <w:color w:val="000000"/>
                <w:szCs w:val="20"/>
                <w:lang w:val="it-IT"/>
              </w:rPr>
              <w:t>Menținerea sau creșterea suprafeței de păduri destinate protecției hidrologice. - Zona UAT Breznita Ocol si Drobeta Turnu Severin cu agreere si detaliere masura (scara de aplicare) de la Direcția Silvică Mehedinți (pe tot A.P.S.F.R.-ul).</w:t>
            </w:r>
          </w:p>
        </w:tc>
        <w:tc>
          <w:tcPr>
            <w:tcW w:w="519" w:type="pct"/>
            <w:shd w:val="clear" w:color="auto" w:fill="auto"/>
            <w:vAlign w:val="center"/>
          </w:tcPr>
          <w:p w14:paraId="5D08FBB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3CADDFF1" w14:textId="12F3EC56"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29996DCF" w14:textId="1FA696C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804D85">
              <w:rPr>
                <w:rFonts w:ascii="Calibri Light" w:hAnsi="Calibri Light" w:cs="Calibri Light"/>
                <w:bCs/>
                <w:color w:val="000000"/>
                <w:szCs w:val="20"/>
              </w:rPr>
              <w:t>Buget național</w:t>
            </w:r>
          </w:p>
        </w:tc>
      </w:tr>
      <w:tr w:rsidR="00D26F3C" w:rsidRPr="001C1B4E" w14:paraId="6947C618" w14:textId="7E166441" w:rsidTr="005C2382">
        <w:trPr>
          <w:cantSplit/>
          <w:jc w:val="center"/>
        </w:trPr>
        <w:tc>
          <w:tcPr>
            <w:tcW w:w="179" w:type="pct"/>
            <w:vMerge/>
            <w:shd w:val="clear" w:color="auto" w:fill="auto"/>
            <w:vAlign w:val="center"/>
          </w:tcPr>
          <w:p w14:paraId="2537CEA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90066B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F723AB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6C43B1C8"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7C08390B"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pt-BR"/>
              </w:rPr>
              <w:t xml:space="preserve">Amenajare r. Jidostita sector intravilan, loc. </w:t>
            </w:r>
            <w:r w:rsidRPr="001C1B4E">
              <w:rPr>
                <w:rFonts w:ascii="Calibri Light" w:eastAsia="Calibri" w:hAnsi="Calibri Light" w:cs="Calibri Light"/>
                <w:color w:val="000000"/>
                <w:szCs w:val="20"/>
              </w:rPr>
              <w:t>Jidostita pe o lungime de L=cca. 1150 m; localitate Gura Văii, pe o lungime de L=cca. 1500 m.</w:t>
            </w:r>
          </w:p>
        </w:tc>
        <w:tc>
          <w:tcPr>
            <w:tcW w:w="519" w:type="pct"/>
            <w:shd w:val="clear" w:color="auto" w:fill="auto"/>
            <w:vAlign w:val="center"/>
          </w:tcPr>
          <w:p w14:paraId="628150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1602176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C110B72" w14:textId="54F2B924"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804D85">
              <w:rPr>
                <w:rFonts w:ascii="Calibri Light" w:hAnsi="Calibri Light" w:cs="Calibri Light"/>
                <w:bCs/>
                <w:color w:val="000000"/>
                <w:szCs w:val="20"/>
              </w:rPr>
              <w:t>Buget național</w:t>
            </w:r>
          </w:p>
        </w:tc>
      </w:tr>
      <w:tr w:rsidR="00D26F3C" w:rsidRPr="001C1B4E" w14:paraId="24EA90BC" w14:textId="74F0FBBD" w:rsidTr="005C2382">
        <w:trPr>
          <w:cantSplit/>
          <w:jc w:val="center"/>
        </w:trPr>
        <w:tc>
          <w:tcPr>
            <w:tcW w:w="179" w:type="pct"/>
            <w:shd w:val="clear" w:color="auto" w:fill="0D0D0D"/>
            <w:vAlign w:val="center"/>
          </w:tcPr>
          <w:p w14:paraId="0187691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42D7D0E1"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6C7517B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631A98F8"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0E6B60C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486D51D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5BF66E0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5619CBE2" w14:textId="17E70F62" w:rsidTr="005C2382">
        <w:trPr>
          <w:cantSplit/>
          <w:jc w:val="center"/>
        </w:trPr>
        <w:tc>
          <w:tcPr>
            <w:tcW w:w="179" w:type="pct"/>
            <w:vMerge w:val="restart"/>
            <w:shd w:val="clear" w:color="auto" w:fill="auto"/>
            <w:vAlign w:val="center"/>
          </w:tcPr>
          <w:p w14:paraId="55BF430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19</w:t>
            </w:r>
          </w:p>
        </w:tc>
        <w:tc>
          <w:tcPr>
            <w:tcW w:w="556" w:type="pct"/>
            <w:vMerge w:val="restart"/>
            <w:shd w:val="clear" w:color="auto" w:fill="auto"/>
            <w:vAlign w:val="center"/>
          </w:tcPr>
          <w:p w14:paraId="257B4F5E" w14:textId="724EA7BD"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Topolnița - aval confluență Clișevăț</w:t>
            </w:r>
          </w:p>
        </w:tc>
        <w:tc>
          <w:tcPr>
            <w:tcW w:w="361" w:type="pct"/>
            <w:shd w:val="clear" w:color="auto" w:fill="auto"/>
            <w:vAlign w:val="center"/>
          </w:tcPr>
          <w:p w14:paraId="06A08B3D"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M31-RO13</w:t>
            </w:r>
          </w:p>
        </w:tc>
        <w:tc>
          <w:tcPr>
            <w:tcW w:w="2260" w:type="pct"/>
            <w:shd w:val="clear" w:color="auto" w:fill="auto"/>
            <w:vAlign w:val="center"/>
          </w:tcPr>
          <w:p w14:paraId="580A5E94" w14:textId="77777777"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Reducerea scurgerii pe versant prin perdele forestiere antierozionale (sisteme agrosilvice) </w:t>
            </w:r>
          </w:p>
          <w:p w14:paraId="20DB2F2E" w14:textId="030494A8"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Reducerea scurgerii pe versant prin perdele forestiere antierozionale (sisteme agrosilvice) - Zona UAT Izvoru Barzii cu agreere și detalire măsură (scara de aplicare) de la Direcția Silvică Mehedinți.</w:t>
            </w:r>
          </w:p>
        </w:tc>
        <w:tc>
          <w:tcPr>
            <w:tcW w:w="519" w:type="pct"/>
            <w:shd w:val="clear" w:color="auto" w:fill="auto"/>
            <w:vAlign w:val="center"/>
          </w:tcPr>
          <w:p w14:paraId="13ADC24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C027A48" w14:textId="1D7C1F67"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1645CF1D" w14:textId="0E139C8E"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44A9B">
              <w:rPr>
                <w:rFonts w:ascii="Calibri Light" w:hAnsi="Calibri Light" w:cs="Calibri Light"/>
                <w:bCs/>
                <w:color w:val="000000"/>
                <w:szCs w:val="20"/>
              </w:rPr>
              <w:t>Buget național</w:t>
            </w:r>
          </w:p>
        </w:tc>
      </w:tr>
      <w:tr w:rsidR="00D26F3C" w:rsidRPr="001C1B4E" w14:paraId="66A42790" w14:textId="0F273AF8" w:rsidTr="005C2382">
        <w:trPr>
          <w:cantSplit/>
          <w:jc w:val="center"/>
        </w:trPr>
        <w:tc>
          <w:tcPr>
            <w:tcW w:w="179" w:type="pct"/>
            <w:vMerge/>
            <w:shd w:val="clear" w:color="auto" w:fill="auto"/>
            <w:vAlign w:val="center"/>
          </w:tcPr>
          <w:p w14:paraId="36AF91F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08807E8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4832FA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M32-RO26</w:t>
            </w:r>
          </w:p>
        </w:tc>
        <w:tc>
          <w:tcPr>
            <w:tcW w:w="2260" w:type="pct"/>
            <w:shd w:val="clear" w:color="auto" w:fill="auto"/>
            <w:vAlign w:val="center"/>
          </w:tcPr>
          <w:p w14:paraId="77C6EF81" w14:textId="4454F183"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 xml:space="preserve">Actualizarea/modificarea/optimizarea regulamentelor de exploatare a lacurilor de acumulare în vederea creșterii capacității de atenuare, exploatarea coordonată a acumulărilor în cascadă </w:t>
            </w:r>
          </w:p>
          <w:p w14:paraId="25DF14A9" w14:textId="7215175E"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C85E39">
              <w:rPr>
                <w:rFonts w:ascii="Calibri Light" w:eastAsia="Calibri" w:hAnsi="Calibri Light" w:cs="Calibri Light"/>
                <w:color w:val="000000"/>
                <w:szCs w:val="20"/>
                <w:lang w:val="es-ES"/>
              </w:rPr>
              <w:t xml:space="preserve">Actualizarea/modificarea/optimizarea regulamentelor de exploatare a lacurilor de acumulare în vederea creșterii capacității de atenuare, exploatarea coordonată a acumulărilor în cascadă </w:t>
            </w:r>
            <w:r>
              <w:rPr>
                <w:rFonts w:ascii="Calibri Light" w:eastAsia="Calibri" w:hAnsi="Calibri Light" w:cs="Calibri Light"/>
                <w:color w:val="000000"/>
                <w:szCs w:val="20"/>
                <w:lang w:val="es-ES"/>
              </w:rPr>
              <w:t xml:space="preserve">- </w:t>
            </w:r>
            <w:r w:rsidRPr="00A56F55">
              <w:rPr>
                <w:rFonts w:ascii="Calibri Light" w:eastAsia="Calibri" w:hAnsi="Calibri Light" w:cs="Calibri Light"/>
                <w:color w:val="000000"/>
                <w:szCs w:val="20"/>
                <w:lang w:val="es-ES"/>
              </w:rPr>
              <w:t>Doar în condiții de ape mari la Porțile de Fier 2 în vederea apărării orașului Drobeta Turnu Severin.</w:t>
            </w:r>
          </w:p>
        </w:tc>
        <w:tc>
          <w:tcPr>
            <w:tcW w:w="519" w:type="pct"/>
            <w:shd w:val="clear" w:color="auto" w:fill="auto"/>
            <w:vAlign w:val="center"/>
          </w:tcPr>
          <w:p w14:paraId="7A28675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7B116D89" w14:textId="3AAD5A6E" w:rsidR="00D26F3C" w:rsidRPr="001C1B4E" w:rsidRDefault="005B0A21" w:rsidP="00D26F3C">
            <w:pPr>
              <w:suppressAutoHyphens w:val="0"/>
              <w:autoSpaceDN/>
              <w:spacing w:before="0" w:after="0" w:line="240" w:lineRule="auto"/>
              <w:jc w:val="center"/>
              <w:textAlignment w:val="auto"/>
              <w:rPr>
                <w:rFonts w:ascii="Calibri Light" w:hAnsi="Calibri Light" w:cs="Calibri Light"/>
                <w:bCs/>
                <w:color w:val="000000"/>
                <w:szCs w:val="20"/>
              </w:rPr>
            </w:pPr>
            <w:r w:rsidRPr="005B0A21">
              <w:rPr>
                <w:rFonts w:ascii="Calibri Light" w:hAnsi="Calibri Light" w:cs="Calibri Light"/>
                <w:bCs/>
                <w:color w:val="000000" w:themeColor="text1"/>
                <w:szCs w:val="20"/>
              </w:rPr>
              <w:t>M.E.</w:t>
            </w:r>
            <w:r w:rsidR="00D26F3C">
              <w:rPr>
                <w:rFonts w:ascii="Calibri Light" w:hAnsi="Calibri Light" w:cs="Calibri Light"/>
                <w:bCs/>
                <w:color w:val="000000"/>
                <w:szCs w:val="20"/>
              </w:rPr>
              <w:t>,</w:t>
            </w:r>
            <w:r w:rsidR="00D26F3C" w:rsidRPr="001C1B4E">
              <w:rPr>
                <w:rFonts w:ascii="Calibri Light" w:hAnsi="Calibri Light" w:cs="Calibri Light"/>
                <w:bCs/>
                <w:color w:val="000000"/>
                <w:szCs w:val="20"/>
              </w:rPr>
              <w:t xml:space="preserve"> Hidroelectrica S.A.</w:t>
            </w:r>
          </w:p>
        </w:tc>
        <w:tc>
          <w:tcPr>
            <w:tcW w:w="550" w:type="pct"/>
          </w:tcPr>
          <w:p w14:paraId="6F0DEEBE" w14:textId="2169A591"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44A9B">
              <w:rPr>
                <w:rFonts w:ascii="Calibri Light" w:hAnsi="Calibri Light" w:cs="Calibri Light"/>
                <w:bCs/>
                <w:color w:val="000000"/>
                <w:szCs w:val="20"/>
              </w:rPr>
              <w:t>Buget național</w:t>
            </w:r>
          </w:p>
        </w:tc>
      </w:tr>
      <w:tr w:rsidR="00D26F3C" w:rsidRPr="001C1B4E" w14:paraId="49926BBA" w14:textId="048CE723" w:rsidTr="005C2382">
        <w:trPr>
          <w:cantSplit/>
          <w:jc w:val="center"/>
        </w:trPr>
        <w:tc>
          <w:tcPr>
            <w:tcW w:w="179" w:type="pct"/>
            <w:vMerge/>
            <w:shd w:val="clear" w:color="auto" w:fill="auto"/>
            <w:vAlign w:val="center"/>
          </w:tcPr>
          <w:p w14:paraId="428EB6D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8088BA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AE1643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M32-RO26</w:t>
            </w:r>
          </w:p>
        </w:tc>
        <w:tc>
          <w:tcPr>
            <w:tcW w:w="2260" w:type="pct"/>
            <w:shd w:val="clear" w:color="auto" w:fill="auto"/>
            <w:vAlign w:val="center"/>
          </w:tcPr>
          <w:p w14:paraId="33CDC1BC" w14:textId="6E68018B"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Actualizarea/modificarea/optimizarea regulamentelor de exploatare a lacurilor de acumulare în vederea creșterii capacității de atenuare, exploatarea coordonată a acumulărilor în cascadă</w:t>
            </w:r>
          </w:p>
          <w:p w14:paraId="778E0E9A" w14:textId="42BD29B0"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C85E39">
              <w:rPr>
                <w:rFonts w:ascii="Calibri Light" w:eastAsia="Calibri" w:hAnsi="Calibri Light" w:cs="Calibri Light"/>
                <w:color w:val="000000"/>
                <w:szCs w:val="20"/>
                <w:lang w:val="es-ES"/>
              </w:rPr>
              <w:t xml:space="preserve">Actualizarea/modificarea/optimizarea regulamentelor de exploatare a lacurilor de acumulare în vederea creșterii capacității de atenuare, exploatarea coordonată a acumulărilor în cascadă </w:t>
            </w:r>
            <w:r>
              <w:rPr>
                <w:rFonts w:ascii="Calibri Light" w:eastAsia="Calibri" w:hAnsi="Calibri Light" w:cs="Calibri Light"/>
                <w:color w:val="000000"/>
                <w:szCs w:val="20"/>
                <w:lang w:val="es-ES"/>
              </w:rPr>
              <w:t xml:space="preserve">- </w:t>
            </w:r>
            <w:r w:rsidRPr="00A56F55">
              <w:rPr>
                <w:rFonts w:ascii="Calibri Light" w:eastAsia="Calibri" w:hAnsi="Calibri Light" w:cs="Calibri Light"/>
                <w:color w:val="000000"/>
                <w:szCs w:val="20"/>
                <w:lang w:val="es-ES"/>
              </w:rPr>
              <w:t>Doar în condiții de ape mari la Porțile de Fier 1 în vederea apărării orașului Drobeta Turnu Severin.</w:t>
            </w:r>
          </w:p>
        </w:tc>
        <w:tc>
          <w:tcPr>
            <w:tcW w:w="519" w:type="pct"/>
            <w:shd w:val="clear" w:color="auto" w:fill="auto"/>
            <w:vAlign w:val="center"/>
          </w:tcPr>
          <w:p w14:paraId="1FD32AD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31EA451" w14:textId="675BD745" w:rsidR="00D26F3C" w:rsidRPr="001C1B4E" w:rsidRDefault="005B0A21" w:rsidP="00D26F3C">
            <w:pPr>
              <w:suppressAutoHyphens w:val="0"/>
              <w:autoSpaceDN/>
              <w:spacing w:before="0" w:after="0" w:line="240" w:lineRule="auto"/>
              <w:jc w:val="center"/>
              <w:textAlignment w:val="auto"/>
              <w:rPr>
                <w:rFonts w:ascii="Calibri Light" w:hAnsi="Calibri Light" w:cs="Calibri Light"/>
                <w:bCs/>
                <w:color w:val="000000"/>
                <w:szCs w:val="20"/>
              </w:rPr>
            </w:pPr>
            <w:r w:rsidRPr="005B0A21">
              <w:rPr>
                <w:rFonts w:ascii="Calibri Light" w:hAnsi="Calibri Light" w:cs="Calibri Light"/>
                <w:bCs/>
                <w:color w:val="000000" w:themeColor="text1"/>
                <w:szCs w:val="20"/>
              </w:rPr>
              <w:t>M.E.</w:t>
            </w:r>
            <w:r w:rsidR="00D26F3C">
              <w:rPr>
                <w:rFonts w:ascii="Calibri Light" w:hAnsi="Calibri Light" w:cs="Calibri Light"/>
                <w:bCs/>
                <w:color w:val="000000"/>
                <w:szCs w:val="20"/>
              </w:rPr>
              <w:t xml:space="preserve">, </w:t>
            </w:r>
            <w:r w:rsidR="00D26F3C" w:rsidRPr="001C1B4E">
              <w:rPr>
                <w:rFonts w:ascii="Calibri Light" w:hAnsi="Calibri Light" w:cs="Calibri Light"/>
                <w:bCs/>
                <w:color w:val="000000"/>
                <w:szCs w:val="20"/>
              </w:rPr>
              <w:t>Hidroelectrica S.A.</w:t>
            </w:r>
          </w:p>
        </w:tc>
        <w:tc>
          <w:tcPr>
            <w:tcW w:w="550" w:type="pct"/>
          </w:tcPr>
          <w:p w14:paraId="2C8BE3C9" w14:textId="6D01651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544A9B">
              <w:rPr>
                <w:rFonts w:ascii="Calibri Light" w:hAnsi="Calibri Light" w:cs="Calibri Light"/>
                <w:bCs/>
                <w:color w:val="000000"/>
                <w:szCs w:val="20"/>
              </w:rPr>
              <w:t>Buget național</w:t>
            </w:r>
          </w:p>
        </w:tc>
      </w:tr>
      <w:tr w:rsidR="00D26F3C" w:rsidRPr="001C1B4E" w14:paraId="4C80D817" w14:textId="0DAE6718" w:rsidTr="005C2382">
        <w:trPr>
          <w:cantSplit/>
          <w:jc w:val="center"/>
        </w:trPr>
        <w:tc>
          <w:tcPr>
            <w:tcW w:w="179" w:type="pct"/>
            <w:vMerge/>
            <w:shd w:val="clear" w:color="auto" w:fill="auto"/>
            <w:vAlign w:val="center"/>
          </w:tcPr>
          <w:p w14:paraId="113B902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516AB0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1ACB4A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199AC3C8"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61559F14" w14:textId="3D766532"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capacitații de transport a albiei în localitatea Schitu Topolnitei pe o lungime de L=2400m;</w:t>
            </w:r>
          </w:p>
          <w:p w14:paraId="2CC4B0C9" w14:textId="10F61B7E"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Mărirea capacitații de transport a albiei în orașul Drobeta Turnu Severin pe o lungime de 1900 m.</w:t>
            </w:r>
          </w:p>
        </w:tc>
        <w:tc>
          <w:tcPr>
            <w:tcW w:w="519" w:type="pct"/>
            <w:shd w:val="clear" w:color="auto" w:fill="auto"/>
            <w:vAlign w:val="center"/>
          </w:tcPr>
          <w:p w14:paraId="10BEE5C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068236E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6B5CBB9" w14:textId="698F429F"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544A9B">
              <w:rPr>
                <w:rFonts w:ascii="Calibri Light" w:hAnsi="Calibri Light" w:cs="Calibri Light"/>
                <w:bCs/>
                <w:color w:val="000000"/>
                <w:szCs w:val="20"/>
              </w:rPr>
              <w:t>Buget național</w:t>
            </w:r>
          </w:p>
        </w:tc>
      </w:tr>
      <w:tr w:rsidR="00D26F3C" w:rsidRPr="001C1B4E" w14:paraId="1FA6C9B6" w14:textId="37556767" w:rsidTr="005C2382">
        <w:trPr>
          <w:cantSplit/>
          <w:jc w:val="center"/>
        </w:trPr>
        <w:tc>
          <w:tcPr>
            <w:tcW w:w="179" w:type="pct"/>
            <w:vMerge/>
            <w:shd w:val="clear" w:color="auto" w:fill="auto"/>
            <w:vAlign w:val="center"/>
          </w:tcPr>
          <w:p w14:paraId="05EECF9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59E702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A42618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M35-RO41</w:t>
            </w:r>
          </w:p>
        </w:tc>
        <w:tc>
          <w:tcPr>
            <w:tcW w:w="2260" w:type="pct"/>
            <w:shd w:val="clear" w:color="auto" w:fill="auto"/>
            <w:vAlign w:val="center"/>
          </w:tcPr>
          <w:p w14:paraId="7FA3BF65" w14:textId="30EB7752"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Realizarea lucrărilor de mentenan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pentru exploatarea în siguran</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ă a construc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iilor hidrotehnice existente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echipamentelor aferente (lucrări de între</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inere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repara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ii curente, etc.)</w:t>
            </w:r>
          </w:p>
          <w:p w14:paraId="47F2799B" w14:textId="1F446746"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Lucrările de reparații curente în vederea reabilitării lucrărilor de amenajare existente afectate de viiturile din luna ianuarie 2021 pe sectorul am. și av. punte pietonă r. Topolnița Izv. Bârzii - Scânteiești pe o lungime de 600 m.</w:t>
            </w:r>
            <w:r w:rsidRPr="00A56F55">
              <w:rPr>
                <w:rFonts w:ascii="Calibri" w:eastAsia="Calibri" w:hAnsi="Calibri" w:cs="Calibri"/>
                <w:color w:val="000000"/>
                <w:sz w:val="22"/>
                <w:szCs w:val="22"/>
                <w:lang w:val="es-ES"/>
              </w:rPr>
              <w:t xml:space="preserve"> </w:t>
            </w:r>
          </w:p>
        </w:tc>
        <w:tc>
          <w:tcPr>
            <w:tcW w:w="519" w:type="pct"/>
            <w:shd w:val="clear" w:color="auto" w:fill="auto"/>
            <w:vAlign w:val="center"/>
          </w:tcPr>
          <w:p w14:paraId="3C30092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19DBC87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626CA32C" w14:textId="77B039E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437DE">
              <w:rPr>
                <w:rFonts w:ascii="Calibri Light" w:hAnsi="Calibri Light" w:cs="Calibri Light"/>
                <w:bCs/>
                <w:color w:val="000000"/>
                <w:szCs w:val="20"/>
              </w:rPr>
              <w:t>Buget național</w:t>
            </w:r>
          </w:p>
        </w:tc>
      </w:tr>
      <w:tr w:rsidR="00D26F3C" w:rsidRPr="001C1B4E" w14:paraId="3D961D6C" w14:textId="7CBCB722" w:rsidTr="005C2382">
        <w:trPr>
          <w:cantSplit/>
          <w:jc w:val="center"/>
        </w:trPr>
        <w:tc>
          <w:tcPr>
            <w:tcW w:w="179" w:type="pct"/>
            <w:vMerge w:val="restart"/>
            <w:shd w:val="clear" w:color="auto" w:fill="auto"/>
            <w:vAlign w:val="center"/>
          </w:tcPr>
          <w:p w14:paraId="5C95195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20</w:t>
            </w:r>
          </w:p>
        </w:tc>
        <w:tc>
          <w:tcPr>
            <w:tcW w:w="556" w:type="pct"/>
            <w:vMerge w:val="restart"/>
            <w:shd w:val="clear" w:color="auto" w:fill="auto"/>
            <w:vAlign w:val="center"/>
          </w:tcPr>
          <w:p w14:paraId="5EFA10B8" w14:textId="4A1FBD95" w:rsidR="00D26F3C" w:rsidRPr="00D75EBF" w:rsidRDefault="00D26F3C" w:rsidP="00D26F3C">
            <w:pPr>
              <w:suppressAutoHyphens w:val="0"/>
              <w:autoSpaceDN/>
              <w:spacing w:before="0" w:after="0" w:line="240" w:lineRule="auto"/>
              <w:contextualSpacing/>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Râul Pleșuva - aval localitatea 23 August</w:t>
            </w:r>
          </w:p>
        </w:tc>
        <w:tc>
          <w:tcPr>
            <w:tcW w:w="361" w:type="pct"/>
            <w:shd w:val="clear" w:color="auto" w:fill="auto"/>
            <w:vAlign w:val="center"/>
          </w:tcPr>
          <w:p w14:paraId="3A60552F"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1CB0CCF5" w14:textId="57DD01E5"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minore prin redimensionarea podurilor</w:t>
            </w:r>
          </w:p>
          <w:p w14:paraId="45B3A786" w14:textId="3C61DA0B"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56F55">
              <w:rPr>
                <w:rFonts w:ascii="Calibri Light" w:eastAsia="Calibri" w:hAnsi="Calibri Light" w:cs="Calibri Light"/>
                <w:color w:val="000000"/>
                <w:szCs w:val="20"/>
                <w:lang w:val="es-ES"/>
              </w:rPr>
              <w:t xml:space="preserve">Redimensionarea podurilor: Pod pe dr. Acces cimitir loc. </w:t>
            </w:r>
            <w:r w:rsidRPr="00A56F55">
              <w:rPr>
                <w:rFonts w:ascii="Calibri Light" w:eastAsia="Calibri" w:hAnsi="Calibri Light" w:cs="Calibri Light"/>
                <w:color w:val="000000"/>
                <w:szCs w:val="20"/>
                <w:lang w:val="fr-FR"/>
              </w:rPr>
              <w:t xml:space="preserve">Puținei peste pr. Plesuva; Pod DC23 loc. </w:t>
            </w:r>
            <w:r w:rsidRPr="001C1B4E">
              <w:rPr>
                <w:rFonts w:ascii="Calibri Light" w:eastAsia="Calibri" w:hAnsi="Calibri Light" w:cs="Calibri Light"/>
                <w:color w:val="000000"/>
                <w:szCs w:val="20"/>
              </w:rPr>
              <w:t>Pu</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inei.</w:t>
            </w:r>
          </w:p>
        </w:tc>
        <w:tc>
          <w:tcPr>
            <w:tcW w:w="519" w:type="pct"/>
            <w:shd w:val="clear" w:color="auto" w:fill="auto"/>
            <w:vAlign w:val="center"/>
          </w:tcPr>
          <w:p w14:paraId="182E955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4E235C3B" w14:textId="61D7DE82"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6ECA7F9F" w14:textId="3EAB613D"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0437DE">
              <w:rPr>
                <w:rFonts w:ascii="Calibri Light" w:hAnsi="Calibri Light" w:cs="Calibri Light"/>
                <w:bCs/>
                <w:color w:val="000000"/>
                <w:szCs w:val="20"/>
              </w:rPr>
              <w:t>Buget național</w:t>
            </w:r>
          </w:p>
        </w:tc>
      </w:tr>
      <w:tr w:rsidR="00D26F3C" w:rsidRPr="001C1B4E" w14:paraId="2A36090C" w14:textId="698EE2BB" w:rsidTr="005C2382">
        <w:trPr>
          <w:cantSplit/>
          <w:jc w:val="center"/>
        </w:trPr>
        <w:tc>
          <w:tcPr>
            <w:tcW w:w="179" w:type="pct"/>
            <w:vMerge/>
            <w:shd w:val="clear" w:color="auto" w:fill="auto"/>
            <w:vAlign w:val="center"/>
          </w:tcPr>
          <w:p w14:paraId="42F397D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6150A9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0451E6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36AB0D96"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5B34FC9F" w14:textId="1E414352"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it-IT"/>
              </w:rPr>
              <w:t xml:space="preserve">Mărirea capacității albiei, loc. Puținei, pe o lungime de cca. </w:t>
            </w:r>
            <w:r w:rsidRPr="001C1B4E">
              <w:rPr>
                <w:rFonts w:ascii="Calibri Light" w:eastAsia="Calibri" w:hAnsi="Calibri Light" w:cs="Calibri Light"/>
                <w:color w:val="000000"/>
                <w:szCs w:val="20"/>
              </w:rPr>
              <w:t>L= 700 m.</w:t>
            </w:r>
          </w:p>
        </w:tc>
        <w:tc>
          <w:tcPr>
            <w:tcW w:w="519" w:type="pct"/>
            <w:shd w:val="clear" w:color="auto" w:fill="auto"/>
            <w:vAlign w:val="center"/>
          </w:tcPr>
          <w:p w14:paraId="1ACC446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96887F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99D1666" w14:textId="4FBE2BB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0437DE">
              <w:rPr>
                <w:rFonts w:ascii="Calibri Light" w:hAnsi="Calibri Light" w:cs="Calibri Light"/>
                <w:bCs/>
                <w:color w:val="000000"/>
                <w:szCs w:val="20"/>
              </w:rPr>
              <w:t>Buget național</w:t>
            </w:r>
          </w:p>
        </w:tc>
      </w:tr>
      <w:tr w:rsidR="00D26F3C" w:rsidRPr="001C1B4E" w14:paraId="2F6BC0B3" w14:textId="0A710134" w:rsidTr="005C2382">
        <w:trPr>
          <w:cantSplit/>
          <w:jc w:val="center"/>
        </w:trPr>
        <w:tc>
          <w:tcPr>
            <w:tcW w:w="179" w:type="pct"/>
            <w:shd w:val="clear" w:color="auto" w:fill="0D0D0D"/>
            <w:vAlign w:val="center"/>
          </w:tcPr>
          <w:p w14:paraId="7605C8C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56F5708F"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20EC032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1942BE66"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308F1BD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7D2C815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2C47D99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4C4D9DB1" w14:textId="5B7279EC" w:rsidTr="005C2382">
        <w:trPr>
          <w:cantSplit/>
          <w:jc w:val="center"/>
        </w:trPr>
        <w:tc>
          <w:tcPr>
            <w:tcW w:w="179" w:type="pct"/>
            <w:vMerge w:val="restart"/>
            <w:shd w:val="clear" w:color="auto" w:fill="auto"/>
            <w:vAlign w:val="center"/>
          </w:tcPr>
          <w:p w14:paraId="53CC6CD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21</w:t>
            </w:r>
          </w:p>
        </w:tc>
        <w:tc>
          <w:tcPr>
            <w:tcW w:w="556" w:type="pct"/>
            <w:vMerge w:val="restart"/>
            <w:shd w:val="clear" w:color="auto" w:fill="auto"/>
            <w:vAlign w:val="center"/>
          </w:tcPr>
          <w:p w14:paraId="64795252" w14:textId="1A612D58"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bCs/>
                <w:color w:val="000000"/>
                <w:szCs w:val="20"/>
                <w:lang w:val="pt-BR"/>
              </w:rPr>
            </w:pPr>
            <w:r w:rsidRPr="00D75EBF">
              <w:rPr>
                <w:rFonts w:ascii="Calibri Light" w:eastAsia="Calibri" w:hAnsi="Calibri Light" w:cs="Calibri Light"/>
                <w:color w:val="000000"/>
                <w:szCs w:val="20"/>
                <w:lang w:val="pt-BR"/>
              </w:rPr>
              <w:t>Râul Blahnița - aval localitatea Rogova, sector îndig.</w:t>
            </w:r>
          </w:p>
        </w:tc>
        <w:tc>
          <w:tcPr>
            <w:tcW w:w="361" w:type="pct"/>
            <w:shd w:val="clear" w:color="auto" w:fill="auto"/>
            <w:vAlign w:val="center"/>
          </w:tcPr>
          <w:p w14:paraId="1D57ED2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5132CBEF" w14:textId="535562B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ie diguri </w:t>
            </w:r>
          </w:p>
          <w:p w14:paraId="24C681F1" w14:textId="3D59100E"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Mnagementul pădurilor în lunca inundabilă si în zona ripariană, inclusiv perdele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ie diguri - Zona UAT Rogova, Vanjulet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i Vânju Mare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detaliere măsură (scara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Mehedin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w:t>
            </w:r>
          </w:p>
        </w:tc>
        <w:tc>
          <w:tcPr>
            <w:tcW w:w="519" w:type="pct"/>
            <w:shd w:val="clear" w:color="auto" w:fill="auto"/>
            <w:vAlign w:val="center"/>
          </w:tcPr>
          <w:p w14:paraId="6E73C68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6A9409EC" w14:textId="6D3E01F6"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51BC424D" w14:textId="52A80B81"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2C5C33">
              <w:rPr>
                <w:rFonts w:ascii="Calibri Light" w:hAnsi="Calibri Light" w:cs="Calibri Light"/>
                <w:bCs/>
                <w:color w:val="000000"/>
                <w:szCs w:val="20"/>
              </w:rPr>
              <w:t>Buget național</w:t>
            </w:r>
          </w:p>
        </w:tc>
      </w:tr>
      <w:tr w:rsidR="00D26F3C" w:rsidRPr="001C1B4E" w14:paraId="7861E7A9" w14:textId="3E486F92" w:rsidTr="005C2382">
        <w:trPr>
          <w:cantSplit/>
          <w:jc w:val="center"/>
        </w:trPr>
        <w:tc>
          <w:tcPr>
            <w:tcW w:w="179" w:type="pct"/>
            <w:vMerge/>
            <w:shd w:val="clear" w:color="auto" w:fill="auto"/>
            <w:vAlign w:val="center"/>
          </w:tcPr>
          <w:p w14:paraId="58A76BE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9E3B6F7"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FEEFC1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2E4A00CF" w14:textId="0236BC0F"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680DC1BD" w14:textId="7EE0BE9F"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râului Orevi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a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vegetative pe raza ora</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ului Vânju Mare (gărdule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cleionaje din nuiele, etc. pe cca. 1.000 ml.</w:t>
            </w:r>
          </w:p>
        </w:tc>
        <w:tc>
          <w:tcPr>
            <w:tcW w:w="519" w:type="pct"/>
            <w:shd w:val="clear" w:color="auto" w:fill="auto"/>
            <w:vAlign w:val="center"/>
          </w:tcPr>
          <w:p w14:paraId="72CE66D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734D527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BED0795" w14:textId="13CE3AF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2C5C33">
              <w:rPr>
                <w:rFonts w:ascii="Calibri Light" w:hAnsi="Calibri Light" w:cs="Calibri Light"/>
                <w:bCs/>
                <w:color w:val="000000"/>
                <w:szCs w:val="20"/>
              </w:rPr>
              <w:t>Buget național</w:t>
            </w:r>
          </w:p>
        </w:tc>
      </w:tr>
      <w:tr w:rsidR="00D26F3C" w:rsidRPr="001C1B4E" w14:paraId="02337A44" w14:textId="4F48CD46" w:rsidTr="005C2382">
        <w:trPr>
          <w:cantSplit/>
          <w:jc w:val="center"/>
        </w:trPr>
        <w:tc>
          <w:tcPr>
            <w:tcW w:w="179" w:type="pct"/>
            <w:vMerge/>
            <w:shd w:val="clear" w:color="auto" w:fill="auto"/>
            <w:vAlign w:val="center"/>
          </w:tcPr>
          <w:p w14:paraId="5F013A6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D2A4C9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AC85DF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23CADB20" w14:textId="32FF7656"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 xml:space="preserve">Mărirea capacității de tranzitare a albiei minore prin redimensionarea podurilor </w:t>
            </w:r>
          </w:p>
          <w:p w14:paraId="38452C39" w14:textId="77777777"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Supradimensionare pod DN56A loc. Rogova; </w:t>
            </w:r>
          </w:p>
          <w:p w14:paraId="50BE5921"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it-IT"/>
              </w:rPr>
              <w:t xml:space="preserve">Supradimensionare pod DN56C loc. </w:t>
            </w:r>
            <w:r w:rsidRPr="001C1B4E">
              <w:rPr>
                <w:rFonts w:ascii="Calibri Light" w:eastAsia="Calibri" w:hAnsi="Calibri Light" w:cs="Calibri Light"/>
                <w:color w:val="000000"/>
                <w:szCs w:val="20"/>
              </w:rPr>
              <w:t>Balta Verde.</w:t>
            </w:r>
          </w:p>
        </w:tc>
        <w:tc>
          <w:tcPr>
            <w:tcW w:w="519" w:type="pct"/>
            <w:shd w:val="clear" w:color="auto" w:fill="auto"/>
            <w:vAlign w:val="center"/>
          </w:tcPr>
          <w:p w14:paraId="316E195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67CEC39E" w14:textId="713B080D"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36F7D0DE" w14:textId="69B8ED2B"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2C5C33">
              <w:rPr>
                <w:rFonts w:ascii="Calibri Light" w:hAnsi="Calibri Light" w:cs="Calibri Light"/>
                <w:bCs/>
                <w:color w:val="000000"/>
                <w:szCs w:val="20"/>
              </w:rPr>
              <w:t>Buget național</w:t>
            </w:r>
          </w:p>
        </w:tc>
      </w:tr>
      <w:tr w:rsidR="00D26F3C" w:rsidRPr="001C1B4E" w14:paraId="6A8055B6" w14:textId="5C14B7B4" w:rsidTr="005C2382">
        <w:trPr>
          <w:cantSplit/>
          <w:jc w:val="center"/>
        </w:trPr>
        <w:tc>
          <w:tcPr>
            <w:tcW w:w="179" w:type="pct"/>
            <w:vMerge/>
            <w:shd w:val="clear" w:color="auto" w:fill="auto"/>
            <w:vAlign w:val="center"/>
          </w:tcPr>
          <w:p w14:paraId="0BE62B7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81E46E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C91FD9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67BB89D3"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0A349B5" w14:textId="1BF0E61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 xml:space="preserve">Mărirea capacității de transport a albiei, loc. Balta Verde L= 2235m; </w:t>
            </w:r>
          </w:p>
          <w:p w14:paraId="334F675E" w14:textId="3CE1C85E"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pt-BR"/>
              </w:rPr>
              <w:t xml:space="preserve">Mărirea capacității de transport a albiei, loc. </w:t>
            </w:r>
            <w:r w:rsidRPr="001C1B4E">
              <w:rPr>
                <w:rFonts w:ascii="Calibri Light" w:eastAsia="Calibri" w:hAnsi="Calibri Light" w:cs="Calibri Light"/>
                <w:color w:val="000000"/>
                <w:szCs w:val="20"/>
              </w:rPr>
              <w:t>Rogova L= 1250 m.</w:t>
            </w:r>
          </w:p>
        </w:tc>
        <w:tc>
          <w:tcPr>
            <w:tcW w:w="519" w:type="pct"/>
            <w:shd w:val="clear" w:color="auto" w:fill="auto"/>
            <w:vAlign w:val="center"/>
          </w:tcPr>
          <w:p w14:paraId="083D46F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1D8F01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1D8532D" w14:textId="766F89D9"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2C5C33">
              <w:rPr>
                <w:rFonts w:ascii="Calibri Light" w:hAnsi="Calibri Light" w:cs="Calibri Light"/>
                <w:bCs/>
                <w:color w:val="000000"/>
                <w:szCs w:val="20"/>
              </w:rPr>
              <w:t>Buget național</w:t>
            </w:r>
          </w:p>
        </w:tc>
      </w:tr>
      <w:tr w:rsidR="00D26F3C" w:rsidRPr="001C1B4E" w14:paraId="79D5EEF7" w14:textId="02FBB693" w:rsidTr="005C2382">
        <w:trPr>
          <w:cantSplit/>
          <w:jc w:val="center"/>
        </w:trPr>
        <w:tc>
          <w:tcPr>
            <w:tcW w:w="179" w:type="pct"/>
            <w:vMerge/>
            <w:shd w:val="clear" w:color="auto" w:fill="auto"/>
            <w:vAlign w:val="center"/>
          </w:tcPr>
          <w:p w14:paraId="5865046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666C2B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F49353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568B11B6" w14:textId="285C9261"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îndiguire (în zona localităților) sau Construirea unei a doua linii de apărare </w:t>
            </w:r>
          </w:p>
          <w:p w14:paraId="30335CB1"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lang w:val="pt-BR"/>
              </w:rPr>
              <w:t xml:space="preserve">Dig nou mal drept loc. </w:t>
            </w:r>
            <w:r w:rsidRPr="001C1B4E">
              <w:rPr>
                <w:rFonts w:ascii="Calibri Light" w:eastAsia="Calibri" w:hAnsi="Calibri Light" w:cs="Calibri Light"/>
                <w:color w:val="000000"/>
                <w:szCs w:val="20"/>
              </w:rPr>
              <w:t>Rogova L = 270m.</w:t>
            </w:r>
          </w:p>
        </w:tc>
        <w:tc>
          <w:tcPr>
            <w:tcW w:w="519" w:type="pct"/>
            <w:shd w:val="clear" w:color="auto" w:fill="auto"/>
            <w:vAlign w:val="center"/>
          </w:tcPr>
          <w:p w14:paraId="3D77C98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77AB74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0D97D4FC" w14:textId="6EECA90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A563A">
              <w:rPr>
                <w:rFonts w:ascii="Calibri Light" w:hAnsi="Calibri Light" w:cs="Calibri Light"/>
                <w:bCs/>
                <w:color w:val="000000"/>
                <w:szCs w:val="20"/>
              </w:rPr>
              <w:t>Buget național</w:t>
            </w:r>
          </w:p>
        </w:tc>
      </w:tr>
      <w:tr w:rsidR="00D26F3C" w:rsidRPr="001C1B4E" w14:paraId="59FEA669" w14:textId="14D28824" w:rsidTr="005C2382">
        <w:trPr>
          <w:cantSplit/>
          <w:jc w:val="center"/>
        </w:trPr>
        <w:tc>
          <w:tcPr>
            <w:tcW w:w="179" w:type="pct"/>
            <w:vMerge/>
            <w:shd w:val="clear" w:color="auto" w:fill="auto"/>
            <w:vAlign w:val="center"/>
          </w:tcPr>
          <w:p w14:paraId="1F3D613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0C70240"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DAE1C7A"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5B875C3F" w14:textId="799AFC0A"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Reabilitare diguri în vederea exploatării conform gradului de siguranță proiectat</w:t>
            </w:r>
          </w:p>
          <w:p w14:paraId="72EAB440" w14:textId="3C38038C"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Lucrările de reparații sunt necesare în vederea reabilitării lucrărilor de amenajare existente, (dig Blahnița Rogova - Nicolae Balcescu md - denumire Redig) - în dreptul localitatilor Vânjuleț și Hotărani L = 8300 m.</w:t>
            </w:r>
          </w:p>
        </w:tc>
        <w:tc>
          <w:tcPr>
            <w:tcW w:w="519" w:type="pct"/>
            <w:shd w:val="clear" w:color="auto" w:fill="auto"/>
            <w:vAlign w:val="center"/>
          </w:tcPr>
          <w:p w14:paraId="3111F38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18B7B09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6BBD8738" w14:textId="081D77D1"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A563A">
              <w:rPr>
                <w:rFonts w:ascii="Calibri Light" w:hAnsi="Calibri Light" w:cs="Calibri Light"/>
                <w:bCs/>
                <w:color w:val="000000"/>
                <w:szCs w:val="20"/>
              </w:rPr>
              <w:t>Buget național</w:t>
            </w:r>
          </w:p>
        </w:tc>
      </w:tr>
      <w:tr w:rsidR="00D26F3C" w:rsidRPr="001C1B4E" w14:paraId="1E71E522" w14:textId="60F96DBF" w:rsidTr="005C2382">
        <w:trPr>
          <w:cantSplit/>
          <w:jc w:val="center"/>
        </w:trPr>
        <w:tc>
          <w:tcPr>
            <w:tcW w:w="179" w:type="pct"/>
            <w:vMerge/>
            <w:shd w:val="clear" w:color="auto" w:fill="auto"/>
            <w:vAlign w:val="center"/>
          </w:tcPr>
          <w:p w14:paraId="1942F94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961677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8CC12A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77F5891B" w14:textId="06AC3702"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Reabilitare diguri în vederea exploatării conform gradului de siguranță proiectat</w:t>
            </w:r>
          </w:p>
          <w:p w14:paraId="2199C03B" w14:textId="46CDF501"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A56F55">
              <w:rPr>
                <w:rFonts w:ascii="Calibri Light" w:eastAsia="Calibri" w:hAnsi="Calibri Light" w:cs="Calibri Light"/>
                <w:color w:val="000000"/>
                <w:szCs w:val="20"/>
                <w:lang w:val="es-ES"/>
              </w:rPr>
              <w:t xml:space="preserve">Lucrările de reparații sunt necesare în vederea reabilitării lucrărilor de amenajare existente loc. </w:t>
            </w:r>
            <w:r w:rsidRPr="001C1B4E">
              <w:rPr>
                <w:rFonts w:ascii="Calibri Light" w:eastAsia="Calibri" w:hAnsi="Calibri Light" w:cs="Calibri Light"/>
                <w:color w:val="000000"/>
                <w:szCs w:val="20"/>
              </w:rPr>
              <w:t>Vânju Mare L = 5500 m (ms+md).</w:t>
            </w:r>
          </w:p>
        </w:tc>
        <w:tc>
          <w:tcPr>
            <w:tcW w:w="519" w:type="pct"/>
            <w:shd w:val="clear" w:color="auto" w:fill="auto"/>
            <w:vAlign w:val="center"/>
          </w:tcPr>
          <w:p w14:paraId="22704EC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Critic</w:t>
            </w:r>
          </w:p>
        </w:tc>
        <w:tc>
          <w:tcPr>
            <w:tcW w:w="575" w:type="pct"/>
            <w:vAlign w:val="center"/>
          </w:tcPr>
          <w:p w14:paraId="498C179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BF422B5" w14:textId="6D8A539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DA563A">
              <w:rPr>
                <w:rFonts w:ascii="Calibri Light" w:hAnsi="Calibri Light" w:cs="Calibri Light"/>
                <w:bCs/>
                <w:color w:val="000000"/>
                <w:szCs w:val="20"/>
              </w:rPr>
              <w:t>Buget național</w:t>
            </w:r>
          </w:p>
        </w:tc>
      </w:tr>
      <w:tr w:rsidR="00D26F3C" w:rsidRPr="001C1B4E" w14:paraId="242142AA" w14:textId="3FE4704A" w:rsidTr="005C2382">
        <w:trPr>
          <w:cantSplit/>
          <w:jc w:val="center"/>
        </w:trPr>
        <w:tc>
          <w:tcPr>
            <w:tcW w:w="179" w:type="pct"/>
            <w:vMerge/>
            <w:shd w:val="clear" w:color="auto" w:fill="auto"/>
            <w:vAlign w:val="center"/>
          </w:tcPr>
          <w:p w14:paraId="127004B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E70F51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E7801D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M34-RO37</w:t>
            </w:r>
          </w:p>
        </w:tc>
        <w:tc>
          <w:tcPr>
            <w:tcW w:w="2260" w:type="pct"/>
            <w:shd w:val="clear" w:color="auto" w:fill="auto"/>
            <w:vAlign w:val="center"/>
          </w:tcPr>
          <w:p w14:paraId="5CEBB12E" w14:textId="5CCD102B"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Îmbunătă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irea / Reabilitarea sistemelor de canalizare, sistemelor de desecare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drenaj, sta</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ii pompare (incl. imbunătă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irea drenajului infrastructurilor liniare: drumuri, căi ferate, după caz) </w:t>
            </w:r>
          </w:p>
          <w:p w14:paraId="58F91956" w14:textId="18929FEB"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Îmbunătă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irea / Reabilitarea sistemelor de canalizare, sistemelor de desecare si drenaj, statii pompare (incl. imbunătă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irea drenajului infrastructurilor liniare: drumuri, căi ferate, dupa caz) – A.N.I.F. Mehedin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 - pentru canalele de desecare din sudul jude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ului</w:t>
            </w:r>
          </w:p>
        </w:tc>
        <w:tc>
          <w:tcPr>
            <w:tcW w:w="519" w:type="pct"/>
            <w:shd w:val="clear" w:color="auto" w:fill="auto"/>
            <w:vAlign w:val="center"/>
          </w:tcPr>
          <w:p w14:paraId="674DDA1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30B4D377" w14:textId="6C391751" w:rsidR="00D26F3C" w:rsidRPr="001C1B4E" w:rsidRDefault="00BE5176"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w:t>
            </w:r>
            <w:r>
              <w:rPr>
                <w:rFonts w:ascii="Calibri Light" w:hAnsi="Calibri Light" w:cs="Calibri Light"/>
                <w:bCs/>
                <w:color w:val="000000"/>
                <w:szCs w:val="20"/>
              </w:rPr>
              <w:t>.</w:t>
            </w:r>
            <w:r w:rsidRPr="001C1B4E">
              <w:rPr>
                <w:rFonts w:ascii="Calibri Light" w:hAnsi="Calibri Light" w:cs="Calibri Light"/>
                <w:bCs/>
                <w:color w:val="000000"/>
                <w:szCs w:val="20"/>
              </w:rPr>
              <w:t>B</w:t>
            </w:r>
            <w:r>
              <w:rPr>
                <w:rFonts w:ascii="Calibri Light" w:hAnsi="Calibri Light" w:cs="Calibri Light"/>
                <w:bCs/>
                <w:color w:val="000000"/>
                <w:szCs w:val="20"/>
              </w:rPr>
              <w:t>.</w:t>
            </w:r>
            <w:r w:rsidRPr="001C1B4E">
              <w:rPr>
                <w:rFonts w:ascii="Calibri Light" w:hAnsi="Calibri Light" w:cs="Calibri Light"/>
                <w:bCs/>
                <w:color w:val="000000"/>
                <w:szCs w:val="20"/>
              </w:rPr>
              <w:t>A</w:t>
            </w:r>
            <w:r>
              <w:rPr>
                <w:rFonts w:ascii="Calibri Light" w:hAnsi="Calibri Light" w:cs="Calibri Light"/>
                <w:bCs/>
                <w:color w:val="000000"/>
                <w:szCs w:val="20"/>
              </w:rPr>
              <w:t>.</w:t>
            </w:r>
            <w:r w:rsidRPr="001C1B4E">
              <w:rPr>
                <w:rFonts w:ascii="Calibri Light" w:hAnsi="Calibri Light" w:cs="Calibri Light"/>
                <w:bCs/>
                <w:color w:val="000000"/>
                <w:szCs w:val="20"/>
              </w:rPr>
              <w:t xml:space="preserve"> Jiu, M.A.D.R., A.N.I.F., M.T.I.C.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39B4AE5C" w14:textId="6EB55FFB"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DA563A">
              <w:rPr>
                <w:rFonts w:ascii="Calibri Light" w:hAnsi="Calibri Light" w:cs="Calibri Light"/>
                <w:bCs/>
                <w:color w:val="000000"/>
                <w:szCs w:val="20"/>
              </w:rPr>
              <w:t>Buget național</w:t>
            </w:r>
          </w:p>
        </w:tc>
      </w:tr>
      <w:tr w:rsidR="00D26F3C" w:rsidRPr="001C1B4E" w14:paraId="145FD7CD" w14:textId="6391D357" w:rsidTr="005C2382">
        <w:trPr>
          <w:cantSplit/>
          <w:jc w:val="center"/>
        </w:trPr>
        <w:tc>
          <w:tcPr>
            <w:tcW w:w="179" w:type="pct"/>
            <w:shd w:val="clear" w:color="auto" w:fill="0D0D0D"/>
            <w:vAlign w:val="center"/>
          </w:tcPr>
          <w:p w14:paraId="2B0743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50BD4953"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08B2D570"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4FB2ECD3"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1E342AE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525EA80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6C659B3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103EBBA" w14:textId="1100EC1F" w:rsidTr="005C2382">
        <w:trPr>
          <w:cantSplit/>
          <w:trHeight w:val="1604"/>
          <w:jc w:val="center"/>
        </w:trPr>
        <w:tc>
          <w:tcPr>
            <w:tcW w:w="179" w:type="pct"/>
            <w:vMerge w:val="restart"/>
            <w:shd w:val="clear" w:color="auto" w:fill="auto"/>
            <w:vAlign w:val="center"/>
          </w:tcPr>
          <w:p w14:paraId="3BE6981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22</w:t>
            </w:r>
          </w:p>
        </w:tc>
        <w:tc>
          <w:tcPr>
            <w:tcW w:w="556" w:type="pct"/>
            <w:vMerge w:val="restart"/>
            <w:shd w:val="clear" w:color="auto" w:fill="auto"/>
            <w:vAlign w:val="center"/>
          </w:tcPr>
          <w:p w14:paraId="18662C56" w14:textId="5BAD4548"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Drincea 1 - aval confluen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 Valea lui Ghi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ă</w:t>
            </w:r>
          </w:p>
        </w:tc>
        <w:tc>
          <w:tcPr>
            <w:tcW w:w="361" w:type="pct"/>
            <w:shd w:val="clear" w:color="auto" w:fill="auto"/>
            <w:vAlign w:val="center"/>
          </w:tcPr>
          <w:p w14:paraId="22BFA1A1"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2CA874C8" w14:textId="047DFCB8"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5594E795" w14:textId="7BF4023C"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vegetative pe sectorul Corlă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el - Valea Anilor, L = 3148 m.</w:t>
            </w:r>
          </w:p>
        </w:tc>
        <w:tc>
          <w:tcPr>
            <w:tcW w:w="519" w:type="pct"/>
            <w:shd w:val="clear" w:color="auto" w:fill="auto"/>
            <w:vAlign w:val="center"/>
          </w:tcPr>
          <w:p w14:paraId="4C85318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2CCA895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6B6F120A" w14:textId="21F6F7F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E315C8">
              <w:rPr>
                <w:rFonts w:ascii="Calibri Light" w:hAnsi="Calibri Light" w:cs="Calibri Light"/>
                <w:bCs/>
                <w:color w:val="000000"/>
                <w:szCs w:val="20"/>
              </w:rPr>
              <w:t>Buget național</w:t>
            </w:r>
          </w:p>
        </w:tc>
      </w:tr>
      <w:tr w:rsidR="00D26F3C" w:rsidRPr="001C1B4E" w14:paraId="7839A94E" w14:textId="1F13ECFD" w:rsidTr="005C2382">
        <w:trPr>
          <w:cantSplit/>
          <w:jc w:val="center"/>
        </w:trPr>
        <w:tc>
          <w:tcPr>
            <w:tcW w:w="179" w:type="pct"/>
            <w:vMerge/>
            <w:shd w:val="clear" w:color="auto" w:fill="auto"/>
            <w:vAlign w:val="center"/>
          </w:tcPr>
          <w:p w14:paraId="3E773AF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F1D6A3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67FEBEA"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148A2B47" w14:textId="2D9F54CC"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capacitații de tranzitare a albiei minore prin redimensionarea podurilor</w:t>
            </w:r>
          </w:p>
          <w:p w14:paraId="13AB1046" w14:textId="7FC51497"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Redimensionarea podurilor - podul de pe drumul comunal DC 121 localitatea Corlățel; podul de pe drumul comunal DC 100 localitatea Cujmir; podul de pe drumul național DN56A localitatea Izimișa.</w:t>
            </w:r>
          </w:p>
        </w:tc>
        <w:tc>
          <w:tcPr>
            <w:tcW w:w="519" w:type="pct"/>
            <w:shd w:val="clear" w:color="auto" w:fill="auto"/>
            <w:vAlign w:val="center"/>
          </w:tcPr>
          <w:p w14:paraId="249BF9D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 xml:space="preserve">Ridicat </w:t>
            </w:r>
          </w:p>
        </w:tc>
        <w:tc>
          <w:tcPr>
            <w:tcW w:w="575" w:type="pct"/>
            <w:vAlign w:val="center"/>
          </w:tcPr>
          <w:p w14:paraId="0ECD621D" w14:textId="5F45731A"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5A777A5A" w14:textId="1A93AD0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E315C8">
              <w:rPr>
                <w:rFonts w:ascii="Calibri Light" w:hAnsi="Calibri Light" w:cs="Calibri Light"/>
                <w:bCs/>
                <w:color w:val="000000"/>
                <w:szCs w:val="20"/>
              </w:rPr>
              <w:t>Buget național</w:t>
            </w:r>
          </w:p>
        </w:tc>
      </w:tr>
      <w:tr w:rsidR="00D26F3C" w:rsidRPr="001C1B4E" w14:paraId="3AE73A9C" w14:textId="349DC3BC" w:rsidTr="005C2382">
        <w:trPr>
          <w:cantSplit/>
          <w:jc w:val="center"/>
        </w:trPr>
        <w:tc>
          <w:tcPr>
            <w:tcW w:w="179" w:type="pct"/>
            <w:vMerge/>
            <w:shd w:val="clear" w:color="auto" w:fill="auto"/>
            <w:vAlign w:val="center"/>
          </w:tcPr>
          <w:p w14:paraId="57210D1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9FF4F92"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429C5A52"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0341E42B"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 xml:space="preserve">Lucrări de regularizare locală a albiei (incl. măsuri de stabilizare a albiei) </w:t>
            </w:r>
          </w:p>
          <w:p w14:paraId="11DAFA13" w14:textId="4F1A777D"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Mărirea capacității de transport a albiei, în localitatea Cujmir, pe o lungime de L = 2514 m;</w:t>
            </w:r>
          </w:p>
          <w:p w14:paraId="18B86414" w14:textId="1704B9C2"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 xml:space="preserve">Apărare mal în localitatea Corlățel mal stâng, pe o lungime de L = 667 m; Hmed = 2 m. Zonă cu risc ridicat Hmed=2,8 m. </w:t>
            </w:r>
          </w:p>
          <w:p w14:paraId="74E40E15" w14:textId="4378CDB8"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 xml:space="preserve">Apărare mal în localitatea Corlățel mal drept, pe o lungime de L = 675m; Hmed = 1,5 m. Zonă cu risc ridicat Hmed = 2 m. </w:t>
            </w:r>
          </w:p>
          <w:p w14:paraId="6BFD2C05"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Apărare mal în localitatea Cujmir mal drept, pe o lungime de L = 2498 m; Hmed =5 m.</w:t>
            </w:r>
          </w:p>
          <w:p w14:paraId="6A8EA756"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 xml:space="preserve">Apărare mal în localitatea Cujmir mal stâng, pe o lungime de L = 417 m; Hmed =5 m. </w:t>
            </w:r>
          </w:p>
          <w:p w14:paraId="7DB68141"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Apărare mal în localitatea Recea mal drept, pe o lungime de L = 2307 m; Hmed = 3,5 m.</w:t>
            </w:r>
          </w:p>
          <w:p w14:paraId="5D8993D9"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Apărare mal în localitatea Punghina mal stâng, pe o lungime de L = 1848 m; Hmed = 3,8 m.</w:t>
            </w:r>
          </w:p>
        </w:tc>
        <w:tc>
          <w:tcPr>
            <w:tcW w:w="519" w:type="pct"/>
            <w:shd w:val="clear" w:color="auto" w:fill="auto"/>
            <w:vAlign w:val="center"/>
          </w:tcPr>
          <w:p w14:paraId="01F9C1C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58BAFE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36AD280" w14:textId="25603D7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F851FB">
              <w:rPr>
                <w:rFonts w:ascii="Calibri Light" w:hAnsi="Calibri Light" w:cs="Calibri Light"/>
                <w:bCs/>
                <w:color w:val="000000"/>
                <w:szCs w:val="20"/>
              </w:rPr>
              <w:t>Buget național</w:t>
            </w:r>
          </w:p>
        </w:tc>
      </w:tr>
      <w:tr w:rsidR="00D26F3C" w:rsidRPr="001C1B4E" w14:paraId="09E378A6" w14:textId="541A2BC0" w:rsidTr="005C2382">
        <w:trPr>
          <w:cantSplit/>
          <w:jc w:val="center"/>
        </w:trPr>
        <w:tc>
          <w:tcPr>
            <w:tcW w:w="179" w:type="pct"/>
            <w:vMerge/>
            <w:shd w:val="clear" w:color="auto" w:fill="auto"/>
            <w:vAlign w:val="center"/>
          </w:tcPr>
          <w:p w14:paraId="53C0446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20D9D3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F55AA8A"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047C3C44" w14:textId="123EBCB6"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Lucrari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2D209ECC" w14:textId="77777777" w:rsidR="00D26F3C" w:rsidRPr="001C1B4E"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Dig nou în localitatea Cujmir, închidere incintă mal drept, pe o lungime de L = 150 m; Hmed = 3,75 m.</w:t>
            </w:r>
          </w:p>
          <w:p w14:paraId="5778C463" w14:textId="7777777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 xml:space="preserve">Dig nou aval localitatea Cujmir, închidere incintă mal drept, pe o lungime de L = 189 m; Hmed = 1,5m. </w:t>
            </w:r>
          </w:p>
        </w:tc>
        <w:tc>
          <w:tcPr>
            <w:tcW w:w="519" w:type="pct"/>
            <w:shd w:val="clear" w:color="auto" w:fill="auto"/>
            <w:vAlign w:val="center"/>
          </w:tcPr>
          <w:p w14:paraId="4F12E05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2235ED7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0B0D47E2" w14:textId="78223A7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F851FB">
              <w:rPr>
                <w:rFonts w:ascii="Calibri Light" w:hAnsi="Calibri Light" w:cs="Calibri Light"/>
                <w:bCs/>
                <w:color w:val="000000"/>
                <w:szCs w:val="20"/>
              </w:rPr>
              <w:t>Buget național</w:t>
            </w:r>
          </w:p>
        </w:tc>
      </w:tr>
      <w:tr w:rsidR="00D26F3C" w:rsidRPr="001C1B4E" w14:paraId="2D31DBE8" w14:textId="178B687E" w:rsidTr="005C2382">
        <w:trPr>
          <w:cantSplit/>
          <w:jc w:val="center"/>
        </w:trPr>
        <w:tc>
          <w:tcPr>
            <w:tcW w:w="179" w:type="pct"/>
            <w:vMerge/>
            <w:shd w:val="clear" w:color="auto" w:fill="auto"/>
            <w:vAlign w:val="center"/>
          </w:tcPr>
          <w:p w14:paraId="7698354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84178E7"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2C81D1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22110021" w14:textId="4F64CD2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013EC6BD" w14:textId="7BDD9F6C" w:rsidR="00D26F3C" w:rsidRPr="001C1B4E"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Dig nou aval în localitatea Izimi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 închidere incintă mal drept, pe o lungime de L = 878 m; Hmed = 2 m.</w:t>
            </w:r>
          </w:p>
          <w:p w14:paraId="605ADE7B" w14:textId="46E908F5" w:rsidR="00D26F3C" w:rsidRPr="001C1B4E"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Dig nou în localitatea Izimi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 închidere incintă mal drept, pe o lungime de L = 1076 m; Hmed = 2,4 m.</w:t>
            </w:r>
          </w:p>
          <w:p w14:paraId="1915F9C4" w14:textId="09A9DCCB"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în localitatea Izimi</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a, închidere incintă mal stâng, pe o lungime de L = 508 m; Hmed = 2,2 m.</w:t>
            </w:r>
            <w:r w:rsidRPr="001C1B4E">
              <w:rPr>
                <w:rFonts w:ascii="Calibri" w:eastAsia="Calibri" w:hAnsi="Calibri" w:cs="Calibri"/>
                <w:color w:val="000000"/>
                <w:sz w:val="22"/>
                <w:szCs w:val="22"/>
              </w:rPr>
              <w:t xml:space="preserve"> </w:t>
            </w:r>
          </w:p>
        </w:tc>
        <w:tc>
          <w:tcPr>
            <w:tcW w:w="519" w:type="pct"/>
            <w:shd w:val="clear" w:color="auto" w:fill="auto"/>
            <w:vAlign w:val="center"/>
          </w:tcPr>
          <w:p w14:paraId="7B1B946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6C1999E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5A3476E0" w14:textId="542AEC2F"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F851FB">
              <w:rPr>
                <w:rFonts w:ascii="Calibri Light" w:hAnsi="Calibri Light" w:cs="Calibri Light"/>
                <w:bCs/>
                <w:color w:val="000000"/>
                <w:szCs w:val="20"/>
              </w:rPr>
              <w:t>Buget național</w:t>
            </w:r>
          </w:p>
        </w:tc>
      </w:tr>
      <w:tr w:rsidR="00D26F3C" w:rsidRPr="001C1B4E" w14:paraId="46DC7348" w14:textId="29C145B2" w:rsidTr="005C2382">
        <w:trPr>
          <w:cantSplit/>
          <w:jc w:val="center"/>
        </w:trPr>
        <w:tc>
          <w:tcPr>
            <w:tcW w:w="179" w:type="pct"/>
            <w:vMerge/>
            <w:shd w:val="clear" w:color="auto" w:fill="auto"/>
            <w:vAlign w:val="center"/>
          </w:tcPr>
          <w:p w14:paraId="6CCE148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8F6FA5A"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5EF313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74405270" w14:textId="41A38280"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62A780E8"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Dig nou în localitatea Punghina, închidere incintă mal stâng, pe o lungime de L = 526 m; Hmed = 4,3m.</w:t>
            </w:r>
          </w:p>
        </w:tc>
        <w:tc>
          <w:tcPr>
            <w:tcW w:w="519" w:type="pct"/>
            <w:shd w:val="clear" w:color="auto" w:fill="auto"/>
            <w:vAlign w:val="center"/>
          </w:tcPr>
          <w:p w14:paraId="4F09259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2CF4D001"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69B7ABA" w14:textId="0DB39D0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F851FB">
              <w:rPr>
                <w:rFonts w:ascii="Calibri Light" w:hAnsi="Calibri Light" w:cs="Calibri Light"/>
                <w:bCs/>
                <w:color w:val="000000"/>
                <w:szCs w:val="20"/>
              </w:rPr>
              <w:t>Buget național</w:t>
            </w:r>
          </w:p>
        </w:tc>
      </w:tr>
      <w:tr w:rsidR="00D26F3C" w:rsidRPr="001C1B4E" w14:paraId="4A71B709" w14:textId="45C03332" w:rsidTr="005C2382">
        <w:trPr>
          <w:cantSplit/>
          <w:jc w:val="center"/>
        </w:trPr>
        <w:tc>
          <w:tcPr>
            <w:tcW w:w="179" w:type="pct"/>
            <w:vMerge/>
            <w:shd w:val="clear" w:color="auto" w:fill="auto"/>
            <w:vAlign w:val="center"/>
          </w:tcPr>
          <w:p w14:paraId="123F5E7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24187FE8"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AEFBE5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3A6638B8" w14:textId="74DD7A0F"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 xml:space="preserve">ilor) sau Construirea unei a doua linii de apărare </w:t>
            </w:r>
          </w:p>
          <w:p w14:paraId="7E9AC341"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Dig nou în localitatea Recea, închidere incintă mal drept, pe o lungime de L = 466 m; Hmed = 2,7 m. </w:t>
            </w:r>
          </w:p>
        </w:tc>
        <w:tc>
          <w:tcPr>
            <w:tcW w:w="519" w:type="pct"/>
            <w:shd w:val="clear" w:color="auto" w:fill="auto"/>
            <w:vAlign w:val="center"/>
          </w:tcPr>
          <w:p w14:paraId="1241A1B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7AE5516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978E84A" w14:textId="3E9B8968"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F851FB">
              <w:rPr>
                <w:rFonts w:ascii="Calibri Light" w:hAnsi="Calibri Light" w:cs="Calibri Light"/>
                <w:bCs/>
                <w:color w:val="000000"/>
                <w:szCs w:val="20"/>
              </w:rPr>
              <w:t>Buget național</w:t>
            </w:r>
          </w:p>
        </w:tc>
      </w:tr>
      <w:tr w:rsidR="00D26F3C" w:rsidRPr="001C1B4E" w14:paraId="74026240" w14:textId="2E746B00" w:rsidTr="005C2382">
        <w:trPr>
          <w:cantSplit/>
          <w:jc w:val="center"/>
        </w:trPr>
        <w:tc>
          <w:tcPr>
            <w:tcW w:w="179" w:type="pct"/>
            <w:vMerge/>
            <w:shd w:val="clear" w:color="auto" w:fill="auto"/>
            <w:vAlign w:val="center"/>
          </w:tcPr>
          <w:p w14:paraId="0787B89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CC1A7B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2C4CD58D"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1AA95E9D" w14:textId="7DC9E7CB"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 xml:space="preserve">Reabilitare diguri în vederea exploatării conform gradului de siguranță proiectat </w:t>
            </w:r>
          </w:p>
          <w:p w14:paraId="6E9F5F16" w14:textId="1877337C"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Lucrările de reparații curente sunt necesare în vederea reabilitării lucrărilor de amenajare existente pe sectoarele din intravilanul localității Recea pe o lungime de L = 3500 m.</w:t>
            </w:r>
          </w:p>
        </w:tc>
        <w:tc>
          <w:tcPr>
            <w:tcW w:w="519" w:type="pct"/>
            <w:shd w:val="clear" w:color="auto" w:fill="auto"/>
            <w:vAlign w:val="center"/>
          </w:tcPr>
          <w:p w14:paraId="730FB5B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3CBB2EE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339AC40" w14:textId="58E703F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4C0B1A">
              <w:rPr>
                <w:rFonts w:ascii="Calibri Light" w:hAnsi="Calibri Light" w:cs="Calibri Light"/>
                <w:bCs/>
                <w:color w:val="000000"/>
                <w:szCs w:val="20"/>
              </w:rPr>
              <w:t>Buget național</w:t>
            </w:r>
          </w:p>
        </w:tc>
      </w:tr>
      <w:tr w:rsidR="00D26F3C" w:rsidRPr="001C1B4E" w14:paraId="75ABB8D6" w14:textId="1691F782" w:rsidTr="005C2382">
        <w:trPr>
          <w:cantSplit/>
          <w:jc w:val="center"/>
        </w:trPr>
        <w:tc>
          <w:tcPr>
            <w:tcW w:w="179" w:type="pct"/>
            <w:vMerge/>
            <w:shd w:val="clear" w:color="auto" w:fill="auto"/>
            <w:vAlign w:val="center"/>
          </w:tcPr>
          <w:p w14:paraId="1A801C6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FCE454E"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6745896A"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M33-RO35</w:t>
            </w:r>
          </w:p>
        </w:tc>
        <w:tc>
          <w:tcPr>
            <w:tcW w:w="2260" w:type="pct"/>
            <w:shd w:val="clear" w:color="auto" w:fill="auto"/>
            <w:vAlign w:val="center"/>
          </w:tcPr>
          <w:p w14:paraId="71B59DAB" w14:textId="5E6ECDB6"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D75EBF">
              <w:rPr>
                <w:rFonts w:ascii="Calibri Light" w:hAnsi="Calibri Light" w:cs="Calibri Light"/>
                <w:i/>
                <w:iCs/>
                <w:color w:val="000000"/>
                <w:szCs w:val="20"/>
                <w:highlight w:val="lightGray"/>
                <w:lang w:eastAsia="ro-RO"/>
              </w:rPr>
              <w:t xml:space="preserve">Reabilitare diguri în vederea exploatării conform gradului de siguranță proiectat </w:t>
            </w:r>
          </w:p>
          <w:p w14:paraId="5F6E941E" w14:textId="73B001A3"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D75EBF">
              <w:rPr>
                <w:rFonts w:ascii="Calibri Light" w:eastAsia="Calibri" w:hAnsi="Calibri Light" w:cs="Calibri Light"/>
                <w:color w:val="000000"/>
                <w:szCs w:val="20"/>
              </w:rPr>
              <w:t>Lucrările de reparații curente sunt necesare în vederea reabilitării lucrărilor de amenajare existente pe sectoarele din intravilanul localității Punghina pe o lungime de L = 1500 m.</w:t>
            </w:r>
          </w:p>
        </w:tc>
        <w:tc>
          <w:tcPr>
            <w:tcW w:w="519" w:type="pct"/>
            <w:shd w:val="clear" w:color="auto" w:fill="auto"/>
            <w:vAlign w:val="center"/>
          </w:tcPr>
          <w:p w14:paraId="30352B6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Ridicat</w:t>
            </w:r>
          </w:p>
        </w:tc>
        <w:tc>
          <w:tcPr>
            <w:tcW w:w="575" w:type="pct"/>
            <w:vAlign w:val="center"/>
          </w:tcPr>
          <w:p w14:paraId="02CFB6F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8D0EB0C" w14:textId="318FF29F"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4C0B1A">
              <w:rPr>
                <w:rFonts w:ascii="Calibri Light" w:hAnsi="Calibri Light" w:cs="Calibri Light"/>
                <w:bCs/>
                <w:color w:val="000000"/>
                <w:szCs w:val="20"/>
              </w:rPr>
              <w:t>Buget național</w:t>
            </w:r>
          </w:p>
        </w:tc>
      </w:tr>
      <w:tr w:rsidR="00D26F3C" w:rsidRPr="001C1B4E" w14:paraId="1D96EB17" w14:textId="01D62DBD" w:rsidTr="005C2382">
        <w:trPr>
          <w:cantSplit/>
          <w:jc w:val="center"/>
        </w:trPr>
        <w:tc>
          <w:tcPr>
            <w:tcW w:w="179" w:type="pct"/>
            <w:shd w:val="clear" w:color="auto" w:fill="0D0D0D"/>
            <w:vAlign w:val="center"/>
          </w:tcPr>
          <w:p w14:paraId="57DEDB0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1B85CB67"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76D8EDC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7B27EB4C"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457ABF5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110C3D4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10A5613D"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570A7057" w14:textId="33900FC5" w:rsidTr="005C2382">
        <w:trPr>
          <w:cantSplit/>
          <w:jc w:val="center"/>
        </w:trPr>
        <w:tc>
          <w:tcPr>
            <w:tcW w:w="179" w:type="pct"/>
            <w:vMerge w:val="restart"/>
            <w:shd w:val="clear" w:color="auto" w:fill="auto"/>
            <w:vAlign w:val="center"/>
          </w:tcPr>
          <w:p w14:paraId="41C58A3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23</w:t>
            </w:r>
          </w:p>
        </w:tc>
        <w:tc>
          <w:tcPr>
            <w:tcW w:w="556" w:type="pct"/>
            <w:vMerge w:val="restart"/>
            <w:shd w:val="clear" w:color="auto" w:fill="auto"/>
            <w:vAlign w:val="center"/>
          </w:tcPr>
          <w:p w14:paraId="5254A7BD" w14:textId="0864588E"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r w:rsidRPr="001C1B4E">
              <w:rPr>
                <w:rFonts w:ascii="Calibri Light" w:eastAsia="Calibri" w:hAnsi="Calibri Light" w:cs="Calibri Light"/>
                <w:color w:val="000000"/>
                <w:szCs w:val="20"/>
              </w:rPr>
              <w:t>Râul Desnă</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ui</w:t>
            </w:r>
          </w:p>
        </w:tc>
        <w:tc>
          <w:tcPr>
            <w:tcW w:w="361" w:type="pct"/>
            <w:shd w:val="clear" w:color="auto" w:fill="auto"/>
            <w:vAlign w:val="center"/>
          </w:tcPr>
          <w:p w14:paraId="14B3E13E"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53D4CA5C" w14:textId="04F1FB0D"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25640629" w14:textId="55278B62"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Managementul pădurilor în lunca inundabilă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 zona ripariană, inclusiv perdele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ie diguri - Zona UAT Radovan, Lipov, Cerat, Giurgita, Urzicuta, Barca si Goicea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detalire măsură (scara de aplicare) de la Directia Silvică Dolj</w:t>
            </w:r>
          </w:p>
        </w:tc>
        <w:tc>
          <w:tcPr>
            <w:tcW w:w="519" w:type="pct"/>
            <w:shd w:val="clear" w:color="auto" w:fill="auto"/>
            <w:vAlign w:val="center"/>
          </w:tcPr>
          <w:p w14:paraId="094D2B7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70891C2A" w14:textId="3AA9A5F3"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38B9C24C" w14:textId="45BD941E"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A4612D">
              <w:rPr>
                <w:rFonts w:ascii="Calibri Light" w:hAnsi="Calibri Light" w:cs="Calibri Light"/>
                <w:bCs/>
                <w:color w:val="000000"/>
                <w:szCs w:val="20"/>
              </w:rPr>
              <w:t>Buget național</w:t>
            </w:r>
          </w:p>
        </w:tc>
      </w:tr>
      <w:tr w:rsidR="00D26F3C" w:rsidRPr="001C1B4E" w14:paraId="47FDEE95" w14:textId="495FAD42" w:rsidTr="005C2382">
        <w:trPr>
          <w:cantSplit/>
          <w:jc w:val="center"/>
        </w:trPr>
        <w:tc>
          <w:tcPr>
            <w:tcW w:w="179" w:type="pct"/>
            <w:vMerge/>
            <w:shd w:val="clear" w:color="auto" w:fill="auto"/>
            <w:vAlign w:val="center"/>
          </w:tcPr>
          <w:p w14:paraId="4684A7D3"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6A272AE8"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BA5FDA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M31-RO17</w:t>
            </w:r>
          </w:p>
        </w:tc>
        <w:tc>
          <w:tcPr>
            <w:tcW w:w="2260" w:type="pct"/>
            <w:shd w:val="clear" w:color="auto" w:fill="auto"/>
            <w:vAlign w:val="center"/>
          </w:tcPr>
          <w:p w14:paraId="2A0063FB" w14:textId="4F5E8EDB"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Remeandrarea cursului de apă, Restaurarea cursurilor de apa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6C086122" w14:textId="570E565C"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Renaturarea malurilor râului Baboia prin realizarea de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ii vegetative de către A.B.A. Jiu pe tronsonul Izvoare - Afuma</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 (gărdule</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cleionaje din nuiele, etc. pe cca. 1.800 ml).</w:t>
            </w:r>
          </w:p>
        </w:tc>
        <w:tc>
          <w:tcPr>
            <w:tcW w:w="519" w:type="pct"/>
            <w:shd w:val="clear" w:color="auto" w:fill="auto"/>
            <w:vAlign w:val="center"/>
          </w:tcPr>
          <w:p w14:paraId="1883441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7ED8388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6869A09" w14:textId="14E81BB1"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4612D">
              <w:rPr>
                <w:rFonts w:ascii="Calibri Light" w:hAnsi="Calibri Light" w:cs="Calibri Light"/>
                <w:bCs/>
                <w:color w:val="000000"/>
                <w:szCs w:val="20"/>
              </w:rPr>
              <w:t>Buget național</w:t>
            </w:r>
          </w:p>
        </w:tc>
      </w:tr>
      <w:tr w:rsidR="00D26F3C" w:rsidRPr="001C1B4E" w14:paraId="1237EC06" w14:textId="24D03C0A" w:rsidTr="005C2382">
        <w:trPr>
          <w:cantSplit/>
          <w:jc w:val="center"/>
        </w:trPr>
        <w:tc>
          <w:tcPr>
            <w:tcW w:w="179" w:type="pct"/>
            <w:vMerge/>
            <w:shd w:val="clear" w:color="auto" w:fill="auto"/>
            <w:vAlign w:val="center"/>
          </w:tcPr>
          <w:p w14:paraId="73B6AC0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41F3A4C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B060EEF"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M32-RO25</w:t>
            </w:r>
          </w:p>
        </w:tc>
        <w:tc>
          <w:tcPr>
            <w:tcW w:w="2260" w:type="pct"/>
            <w:shd w:val="clear" w:color="auto" w:fill="auto"/>
            <w:vAlign w:val="center"/>
          </w:tcPr>
          <w:p w14:paraId="7277C515" w14:textId="728A3F51"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it-IT" w:eastAsia="ro-RO"/>
              </w:rPr>
            </w:pPr>
            <w:r w:rsidRPr="00A56F55">
              <w:rPr>
                <w:rFonts w:ascii="Calibri Light" w:hAnsi="Calibri Light" w:cs="Calibri Light"/>
                <w:i/>
                <w:iCs/>
                <w:color w:val="000000"/>
                <w:szCs w:val="20"/>
                <w:highlight w:val="lightGray"/>
                <w:lang w:val="it-IT" w:eastAsia="ro-RO"/>
              </w:rPr>
              <w:t>Mărirea capacității de tranzitare a albiei minore prin redimensionarea podurilor</w:t>
            </w:r>
          </w:p>
          <w:p w14:paraId="77D0A3CC" w14:textId="77777777"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Redimensionarea podurilor – podul DC 2A, loc. Bârca.</w:t>
            </w:r>
          </w:p>
        </w:tc>
        <w:tc>
          <w:tcPr>
            <w:tcW w:w="519" w:type="pct"/>
            <w:shd w:val="clear" w:color="auto" w:fill="auto"/>
            <w:vAlign w:val="center"/>
          </w:tcPr>
          <w:p w14:paraId="1A28BBF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27C02AD5" w14:textId="2AA76CE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M.T.I.C., C.N.A.I.R.,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 C.J.</w:t>
            </w:r>
          </w:p>
        </w:tc>
        <w:tc>
          <w:tcPr>
            <w:tcW w:w="550" w:type="pct"/>
          </w:tcPr>
          <w:p w14:paraId="639C0D58" w14:textId="277B1225"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4612D">
              <w:rPr>
                <w:rFonts w:ascii="Calibri Light" w:hAnsi="Calibri Light" w:cs="Calibri Light"/>
                <w:bCs/>
                <w:color w:val="000000"/>
                <w:szCs w:val="20"/>
              </w:rPr>
              <w:t>Buget național</w:t>
            </w:r>
          </w:p>
        </w:tc>
      </w:tr>
      <w:tr w:rsidR="00D26F3C" w:rsidRPr="001C1B4E" w14:paraId="681CB607" w14:textId="74B8CE45" w:rsidTr="005C2382">
        <w:trPr>
          <w:cantSplit/>
          <w:jc w:val="center"/>
        </w:trPr>
        <w:tc>
          <w:tcPr>
            <w:tcW w:w="179" w:type="pct"/>
            <w:vMerge/>
            <w:shd w:val="clear" w:color="auto" w:fill="auto"/>
            <w:vAlign w:val="center"/>
          </w:tcPr>
          <w:p w14:paraId="06664FF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1E166989"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CDB6617"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M32-RO26</w:t>
            </w:r>
          </w:p>
        </w:tc>
        <w:tc>
          <w:tcPr>
            <w:tcW w:w="2260" w:type="pct"/>
            <w:shd w:val="clear" w:color="auto" w:fill="auto"/>
            <w:vAlign w:val="center"/>
          </w:tcPr>
          <w:p w14:paraId="67E85878" w14:textId="034806E9" w:rsidR="00D26F3C" w:rsidRPr="00A56F55"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es-ES" w:eastAsia="ro-RO"/>
              </w:rPr>
            </w:pPr>
            <w:r w:rsidRPr="00A56F55">
              <w:rPr>
                <w:rFonts w:ascii="Calibri Light" w:hAnsi="Calibri Light" w:cs="Calibri Light"/>
                <w:i/>
                <w:iCs/>
                <w:color w:val="000000"/>
                <w:szCs w:val="20"/>
                <w:highlight w:val="lightGray"/>
                <w:lang w:val="es-ES" w:eastAsia="ro-RO"/>
              </w:rPr>
              <w:t xml:space="preserve">Actualizarea/modificarea/optimizarea regulamentelor de exploatare a lacurilor de acumulare în vederea creșterii capacității de atenuare, exploatarea coordonată a acumulărilor în cascadă </w:t>
            </w:r>
          </w:p>
          <w:p w14:paraId="5796E4CF" w14:textId="3B5EB7F1"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es-ES" w:eastAsia="ro-RO"/>
              </w:rPr>
            </w:pPr>
            <w:r w:rsidRPr="00A56F55">
              <w:rPr>
                <w:rFonts w:ascii="Calibri Light" w:eastAsia="Calibri" w:hAnsi="Calibri Light" w:cs="Calibri Light"/>
                <w:color w:val="000000"/>
                <w:szCs w:val="20"/>
                <w:lang w:val="es-ES"/>
              </w:rPr>
              <w:t>Mărirea capacității de stocare prin introducerea în regulament a unui nivel de exploatare curentă sub N.N.R. - Baraj Fântânele</w:t>
            </w:r>
          </w:p>
        </w:tc>
        <w:tc>
          <w:tcPr>
            <w:tcW w:w="519" w:type="pct"/>
            <w:shd w:val="clear" w:color="auto" w:fill="auto"/>
            <w:vAlign w:val="center"/>
          </w:tcPr>
          <w:p w14:paraId="52D4C4A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4788D9EA"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70CE1D15" w14:textId="3773DBCD"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4612D">
              <w:rPr>
                <w:rFonts w:ascii="Calibri Light" w:hAnsi="Calibri Light" w:cs="Calibri Light"/>
                <w:bCs/>
                <w:color w:val="000000"/>
                <w:szCs w:val="20"/>
              </w:rPr>
              <w:t>Buget național</w:t>
            </w:r>
          </w:p>
        </w:tc>
      </w:tr>
      <w:tr w:rsidR="00D26F3C" w:rsidRPr="001C1B4E" w14:paraId="2BE5EC62" w14:textId="2E3E9DC0" w:rsidTr="005C2382">
        <w:trPr>
          <w:cantSplit/>
          <w:jc w:val="center"/>
        </w:trPr>
        <w:tc>
          <w:tcPr>
            <w:tcW w:w="179" w:type="pct"/>
            <w:vMerge/>
            <w:shd w:val="clear" w:color="auto" w:fill="auto"/>
            <w:vAlign w:val="center"/>
          </w:tcPr>
          <w:p w14:paraId="30802A72"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3FE93394"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706C784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0C4F0886"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4F06B028" w14:textId="7777777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Apărare de mal (malul drept) în localitatea Bârca pe o lungime de L=250m; - apărare de mal (malul stâng) în localitatea Bârca pe o lungime de L=170m.</w:t>
            </w:r>
          </w:p>
        </w:tc>
        <w:tc>
          <w:tcPr>
            <w:tcW w:w="519" w:type="pct"/>
            <w:shd w:val="clear" w:color="auto" w:fill="auto"/>
            <w:vAlign w:val="center"/>
          </w:tcPr>
          <w:p w14:paraId="4EA0C03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07FA644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3336909D" w14:textId="72C4107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A4612D">
              <w:rPr>
                <w:rFonts w:ascii="Calibri Light" w:hAnsi="Calibri Light" w:cs="Calibri Light"/>
                <w:bCs/>
                <w:color w:val="000000"/>
                <w:szCs w:val="20"/>
              </w:rPr>
              <w:t>Buget național</w:t>
            </w:r>
          </w:p>
        </w:tc>
      </w:tr>
      <w:tr w:rsidR="00D26F3C" w:rsidRPr="001C1B4E" w14:paraId="6B52C121" w14:textId="4F56A3E9" w:rsidTr="005C2382">
        <w:trPr>
          <w:cantSplit/>
          <w:jc w:val="center"/>
        </w:trPr>
        <w:tc>
          <w:tcPr>
            <w:tcW w:w="179" w:type="pct"/>
            <w:vMerge/>
            <w:shd w:val="clear" w:color="auto" w:fill="auto"/>
            <w:vAlign w:val="center"/>
          </w:tcPr>
          <w:p w14:paraId="2EAA375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31A6A09"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3762BC27"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61D8F8AF" w14:textId="54EE2DA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w:t>
            </w:r>
            <w:r w:rsidRPr="001C1B4E">
              <w:rPr>
                <w:rFonts w:ascii="Calibri Light" w:hAnsi="Calibri Light" w:cs="Calibri Light"/>
                <w:i/>
                <w:iCs/>
                <w:color w:val="000000"/>
                <w:szCs w:val="20"/>
                <w:highlight w:val="lightGray"/>
                <w:lang w:val="ro-RO" w:eastAsia="ro-RO"/>
              </w:rPr>
              <w:t>ă</w:t>
            </w:r>
            <w:r w:rsidRPr="001C1B4E">
              <w:rPr>
                <w:rFonts w:ascii="Calibri Light" w:hAnsi="Calibri Light" w:cs="Calibri Light"/>
                <w:i/>
                <w:iCs/>
                <w:color w:val="000000"/>
                <w:szCs w:val="20"/>
                <w:highlight w:val="lightGray"/>
                <w:lang w:eastAsia="ro-RO"/>
              </w:rPr>
              <w:t>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5BC94D94" w14:textId="77777777" w:rsidR="00D26F3C" w:rsidRPr="00D75EBF"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rPr>
              <w:t xml:space="preserve">Dig nou pe malul drept în loc. </w:t>
            </w:r>
            <w:r w:rsidRPr="00D75EBF">
              <w:rPr>
                <w:rFonts w:ascii="Calibri Light" w:eastAsia="Calibri" w:hAnsi="Calibri Light" w:cs="Calibri Light"/>
                <w:color w:val="000000"/>
                <w:szCs w:val="20"/>
                <w:lang w:val="pt-BR"/>
              </w:rPr>
              <w:t>Lipovu pe o lungime de L = 1150m.</w:t>
            </w:r>
          </w:p>
        </w:tc>
        <w:tc>
          <w:tcPr>
            <w:tcW w:w="519" w:type="pct"/>
            <w:shd w:val="clear" w:color="auto" w:fill="auto"/>
            <w:vAlign w:val="center"/>
          </w:tcPr>
          <w:p w14:paraId="54B21835"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4F57833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49DB096C" w14:textId="2A606DEE"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E828C3">
              <w:rPr>
                <w:rFonts w:ascii="Calibri Light" w:hAnsi="Calibri Light" w:cs="Calibri Light"/>
                <w:bCs/>
                <w:color w:val="000000"/>
                <w:szCs w:val="20"/>
              </w:rPr>
              <w:t>Buget național</w:t>
            </w:r>
          </w:p>
        </w:tc>
      </w:tr>
      <w:tr w:rsidR="00D26F3C" w:rsidRPr="001C1B4E" w14:paraId="7C9B96B5" w14:textId="73053DA9" w:rsidTr="005C2382">
        <w:trPr>
          <w:cantSplit/>
          <w:jc w:val="center"/>
        </w:trPr>
        <w:tc>
          <w:tcPr>
            <w:tcW w:w="179" w:type="pct"/>
            <w:vMerge/>
            <w:shd w:val="clear" w:color="auto" w:fill="auto"/>
            <w:vAlign w:val="center"/>
          </w:tcPr>
          <w:p w14:paraId="60C8067F"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74AE2B8C"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58C98BE6"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M33-RO33</w:t>
            </w:r>
          </w:p>
        </w:tc>
        <w:tc>
          <w:tcPr>
            <w:tcW w:w="2260" w:type="pct"/>
            <w:shd w:val="clear" w:color="auto" w:fill="auto"/>
            <w:vAlign w:val="center"/>
          </w:tcPr>
          <w:p w14:paraId="4708E214" w14:textId="32A1A7C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Lucrări de îndiguire (în zona localită</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ilor) sau Construirea unei a doua linii de apărare</w:t>
            </w:r>
          </w:p>
          <w:p w14:paraId="3AD5E5D8"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rPr>
              <w:t xml:space="preserve">Dig nou pe malul stâng în loc. </w:t>
            </w:r>
            <w:r w:rsidRPr="00D75EBF">
              <w:rPr>
                <w:rFonts w:ascii="Calibri Light" w:eastAsia="Calibri" w:hAnsi="Calibri Light" w:cs="Calibri Light"/>
                <w:color w:val="000000"/>
                <w:szCs w:val="20"/>
                <w:lang w:val="pt-BR"/>
              </w:rPr>
              <w:t>Bârca pe o lungime de L = 550m;</w:t>
            </w:r>
          </w:p>
          <w:p w14:paraId="3ADF5B5F"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AC0749">
              <w:rPr>
                <w:rFonts w:ascii="Calibri Light" w:eastAsia="Calibri" w:hAnsi="Calibri Light" w:cs="Calibri Light"/>
                <w:color w:val="000000"/>
                <w:szCs w:val="20"/>
                <w:lang w:val="nl-NL"/>
              </w:rPr>
              <w:t xml:space="preserve">Dig nou pe malul drept în loc. </w:t>
            </w:r>
            <w:r w:rsidRPr="00D75EBF">
              <w:rPr>
                <w:rFonts w:ascii="Calibri Light" w:eastAsia="Calibri" w:hAnsi="Calibri Light" w:cs="Calibri Light"/>
                <w:color w:val="000000"/>
                <w:szCs w:val="20"/>
                <w:lang w:val="pt-BR"/>
              </w:rPr>
              <w:t>Bârca pe o lungime de L = 120m;</w:t>
            </w:r>
          </w:p>
          <w:p w14:paraId="25C1256D" w14:textId="77777777" w:rsidR="00D26F3C" w:rsidRPr="00D75EBF"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pt-BR"/>
              </w:rPr>
            </w:pPr>
            <w:r w:rsidRPr="00A56F55">
              <w:rPr>
                <w:rFonts w:ascii="Calibri Light" w:eastAsia="Calibri" w:hAnsi="Calibri Light" w:cs="Calibri Light"/>
                <w:color w:val="000000"/>
                <w:szCs w:val="20"/>
                <w:lang w:val="fr-FR"/>
              </w:rPr>
              <w:t xml:space="preserve">Dig nou pe malul drept în loc. </w:t>
            </w:r>
            <w:r w:rsidRPr="00D75EBF">
              <w:rPr>
                <w:rFonts w:ascii="Calibri Light" w:eastAsia="Calibri" w:hAnsi="Calibri Light" w:cs="Calibri Light"/>
                <w:color w:val="000000"/>
                <w:szCs w:val="20"/>
                <w:lang w:val="pt-BR"/>
              </w:rPr>
              <w:t>Bârca pe o lungime de L = 65m.</w:t>
            </w:r>
          </w:p>
        </w:tc>
        <w:tc>
          <w:tcPr>
            <w:tcW w:w="519" w:type="pct"/>
            <w:shd w:val="clear" w:color="auto" w:fill="auto"/>
            <w:vAlign w:val="center"/>
          </w:tcPr>
          <w:p w14:paraId="7DC59F3C"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Moderat</w:t>
            </w:r>
          </w:p>
        </w:tc>
        <w:tc>
          <w:tcPr>
            <w:tcW w:w="575" w:type="pct"/>
            <w:vAlign w:val="center"/>
          </w:tcPr>
          <w:p w14:paraId="217ABC6E"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2B1B7CE6" w14:textId="506601F3"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E828C3">
              <w:rPr>
                <w:rFonts w:ascii="Calibri Light" w:hAnsi="Calibri Light" w:cs="Calibri Light"/>
                <w:bCs/>
                <w:color w:val="000000"/>
                <w:szCs w:val="20"/>
              </w:rPr>
              <w:t>Buget național</w:t>
            </w:r>
          </w:p>
        </w:tc>
      </w:tr>
      <w:tr w:rsidR="00D26F3C" w:rsidRPr="001C1B4E" w14:paraId="640CEE90" w14:textId="58934ACF" w:rsidTr="005C2382">
        <w:trPr>
          <w:cantSplit/>
          <w:jc w:val="center"/>
        </w:trPr>
        <w:tc>
          <w:tcPr>
            <w:tcW w:w="179" w:type="pct"/>
            <w:shd w:val="clear" w:color="auto" w:fill="0D0D0D"/>
            <w:vAlign w:val="center"/>
          </w:tcPr>
          <w:p w14:paraId="77F19A48"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shd w:val="clear" w:color="auto" w:fill="0D0D0D"/>
            <w:vAlign w:val="center"/>
          </w:tcPr>
          <w:p w14:paraId="0AB8B82B"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0D0D0D"/>
            <w:vAlign w:val="center"/>
          </w:tcPr>
          <w:p w14:paraId="6B7DEE69"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p>
        </w:tc>
        <w:tc>
          <w:tcPr>
            <w:tcW w:w="2260" w:type="pct"/>
            <w:shd w:val="clear" w:color="auto" w:fill="0D0D0D"/>
            <w:vAlign w:val="center"/>
          </w:tcPr>
          <w:p w14:paraId="5930131A" w14:textId="77777777"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p>
        </w:tc>
        <w:tc>
          <w:tcPr>
            <w:tcW w:w="519" w:type="pct"/>
            <w:shd w:val="clear" w:color="auto" w:fill="0D0D0D"/>
          </w:tcPr>
          <w:p w14:paraId="2459A816"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p>
        </w:tc>
        <w:tc>
          <w:tcPr>
            <w:tcW w:w="575" w:type="pct"/>
            <w:shd w:val="clear" w:color="auto" w:fill="0D0D0D"/>
            <w:vAlign w:val="center"/>
          </w:tcPr>
          <w:p w14:paraId="1E920D17"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0" w:type="pct"/>
            <w:shd w:val="clear" w:color="auto" w:fill="0D0D0D"/>
          </w:tcPr>
          <w:p w14:paraId="25A9DD7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r>
      <w:tr w:rsidR="00D26F3C" w:rsidRPr="001C1B4E" w14:paraId="756821EC" w14:textId="00A0DD4B" w:rsidTr="005C2382">
        <w:trPr>
          <w:cantSplit/>
          <w:jc w:val="center"/>
        </w:trPr>
        <w:tc>
          <w:tcPr>
            <w:tcW w:w="179" w:type="pct"/>
            <w:vMerge w:val="restart"/>
            <w:shd w:val="clear" w:color="auto" w:fill="auto"/>
            <w:vAlign w:val="center"/>
          </w:tcPr>
          <w:p w14:paraId="5F2907E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24</w:t>
            </w:r>
          </w:p>
        </w:tc>
        <w:tc>
          <w:tcPr>
            <w:tcW w:w="556" w:type="pct"/>
            <w:vMerge w:val="restart"/>
            <w:shd w:val="clear" w:color="auto" w:fill="auto"/>
            <w:vAlign w:val="center"/>
          </w:tcPr>
          <w:p w14:paraId="4420A027" w14:textId="3C313546" w:rsidR="00D26F3C" w:rsidRPr="00A56F55"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lang w:val="it-IT"/>
              </w:rPr>
            </w:pPr>
            <w:r w:rsidRPr="00A56F55">
              <w:rPr>
                <w:rFonts w:ascii="Calibri Light" w:eastAsia="Calibri" w:hAnsi="Calibri Light" w:cs="Calibri Light"/>
                <w:color w:val="000000"/>
                <w:szCs w:val="20"/>
                <w:lang w:val="it-IT"/>
              </w:rPr>
              <w:t>Râul Desnățui - aval confluență Valea Fundeni</w:t>
            </w:r>
          </w:p>
        </w:tc>
        <w:tc>
          <w:tcPr>
            <w:tcW w:w="361" w:type="pct"/>
            <w:shd w:val="clear" w:color="auto" w:fill="auto"/>
            <w:vAlign w:val="center"/>
          </w:tcPr>
          <w:p w14:paraId="32ACC858"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M31-RO12</w:t>
            </w:r>
          </w:p>
        </w:tc>
        <w:tc>
          <w:tcPr>
            <w:tcW w:w="2260" w:type="pct"/>
            <w:shd w:val="clear" w:color="auto" w:fill="auto"/>
            <w:vAlign w:val="center"/>
          </w:tcPr>
          <w:p w14:paraId="298E9915" w14:textId="4681D64C" w:rsidR="00D26F3C" w:rsidRPr="001C1B4E"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eastAsia="ro-RO"/>
              </w:rPr>
            </w:pPr>
            <w:r w:rsidRPr="001C1B4E">
              <w:rPr>
                <w:rFonts w:ascii="Calibri Light" w:hAnsi="Calibri Light" w:cs="Calibri Light"/>
                <w:i/>
                <w:iCs/>
                <w:color w:val="000000"/>
                <w:szCs w:val="20"/>
                <w:highlight w:val="lightGray"/>
                <w:lang w:eastAsia="ro-RO"/>
              </w:rPr>
              <w:t xml:space="preserve">Managementul pădurilor în lunca inundabilă </w:t>
            </w:r>
            <w:r>
              <w:rPr>
                <w:rFonts w:ascii="Calibri Light" w:hAnsi="Calibri Light" w:cs="Calibri Light"/>
                <w:i/>
                <w:iCs/>
                <w:color w:val="000000"/>
                <w:szCs w:val="20"/>
                <w:highlight w:val="lightGray"/>
                <w:lang w:eastAsia="ro-RO"/>
              </w:rPr>
              <w:t>ș</w:t>
            </w:r>
            <w:r w:rsidRPr="001C1B4E">
              <w:rPr>
                <w:rFonts w:ascii="Calibri Light" w:hAnsi="Calibri Light" w:cs="Calibri Light"/>
                <w:i/>
                <w:iCs/>
                <w:color w:val="000000"/>
                <w:szCs w:val="20"/>
                <w:highlight w:val="lightGray"/>
                <w:lang w:eastAsia="ro-RO"/>
              </w:rPr>
              <w:t>i în zona ripariană, inclusiv perdele protec</w:t>
            </w:r>
            <w:r>
              <w:rPr>
                <w:rFonts w:ascii="Calibri Light" w:hAnsi="Calibri Light" w:cs="Calibri Light"/>
                <w:i/>
                <w:iCs/>
                <w:color w:val="000000"/>
                <w:szCs w:val="20"/>
                <w:highlight w:val="lightGray"/>
                <w:lang w:eastAsia="ro-RO"/>
              </w:rPr>
              <w:t>ț</w:t>
            </w:r>
            <w:r w:rsidRPr="001C1B4E">
              <w:rPr>
                <w:rFonts w:ascii="Calibri Light" w:hAnsi="Calibri Light" w:cs="Calibri Light"/>
                <w:i/>
                <w:iCs/>
                <w:color w:val="000000"/>
                <w:szCs w:val="20"/>
                <w:highlight w:val="lightGray"/>
                <w:lang w:eastAsia="ro-RO"/>
              </w:rPr>
              <w:t>ie diguri</w:t>
            </w:r>
          </w:p>
          <w:p w14:paraId="5E938E8C" w14:textId="28CF7694" w:rsidR="00D26F3C" w:rsidRPr="001C1B4E"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eastAsia="ro-RO"/>
              </w:rPr>
            </w:pPr>
            <w:r w:rsidRPr="001C1B4E">
              <w:rPr>
                <w:rFonts w:ascii="Calibri Light" w:eastAsia="Calibri" w:hAnsi="Calibri Light" w:cs="Calibri Light"/>
                <w:color w:val="000000"/>
                <w:szCs w:val="20"/>
              </w:rPr>
              <w:t xml:space="preserve">Managementul pădurilor în lunca inundabilă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în zonă ripariană, inclusiv perdele protec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ie diguri. - Zonă UAT Bălăci</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 xml:space="preserve">a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 xml:space="preserve">i Carpen cu agreere </w:t>
            </w:r>
            <w:r>
              <w:rPr>
                <w:rFonts w:ascii="Calibri Light" w:eastAsia="Calibri" w:hAnsi="Calibri Light" w:cs="Calibri Light"/>
                <w:color w:val="000000"/>
                <w:szCs w:val="20"/>
              </w:rPr>
              <w:t>ș</w:t>
            </w:r>
            <w:r w:rsidRPr="001C1B4E">
              <w:rPr>
                <w:rFonts w:ascii="Calibri Light" w:eastAsia="Calibri" w:hAnsi="Calibri Light" w:cs="Calibri Light"/>
                <w:color w:val="000000"/>
                <w:szCs w:val="20"/>
              </w:rPr>
              <w:t>i detaliere măsură (scară de aplicare) de la Direc</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ia Silvică Mehedin</w:t>
            </w:r>
            <w:r>
              <w:rPr>
                <w:rFonts w:ascii="Calibri Light" w:eastAsia="Calibri" w:hAnsi="Calibri Light" w:cs="Calibri Light"/>
                <w:color w:val="000000"/>
                <w:szCs w:val="20"/>
              </w:rPr>
              <w:t>ț</w:t>
            </w:r>
            <w:r w:rsidRPr="001C1B4E">
              <w:rPr>
                <w:rFonts w:ascii="Calibri Light" w:eastAsia="Calibri" w:hAnsi="Calibri Light" w:cs="Calibri Light"/>
                <w:color w:val="000000"/>
                <w:szCs w:val="20"/>
              </w:rPr>
              <w:t>i si Dolj</w:t>
            </w:r>
          </w:p>
        </w:tc>
        <w:tc>
          <w:tcPr>
            <w:tcW w:w="519" w:type="pct"/>
            <w:shd w:val="clear" w:color="auto" w:fill="auto"/>
            <w:vAlign w:val="center"/>
          </w:tcPr>
          <w:p w14:paraId="5DD07B7B"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221E09BB" w14:textId="1B551DDB"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Gărzile forestiere, R.N.P. - Romsilva, Ocoale Silvice de Regim, Autorită</w:t>
            </w:r>
            <w:r>
              <w:rPr>
                <w:rFonts w:ascii="Calibri Light" w:hAnsi="Calibri Light" w:cs="Calibri Light"/>
                <w:bCs/>
                <w:color w:val="000000"/>
                <w:szCs w:val="20"/>
              </w:rPr>
              <w:t>ț</w:t>
            </w:r>
            <w:r w:rsidRPr="001C1B4E">
              <w:rPr>
                <w:rFonts w:ascii="Calibri Light" w:hAnsi="Calibri Light" w:cs="Calibri Light"/>
                <w:bCs/>
                <w:color w:val="000000"/>
                <w:szCs w:val="20"/>
              </w:rPr>
              <w:t>i locale</w:t>
            </w:r>
          </w:p>
        </w:tc>
        <w:tc>
          <w:tcPr>
            <w:tcW w:w="550" w:type="pct"/>
          </w:tcPr>
          <w:p w14:paraId="3656444A" w14:textId="23356DC4" w:rsidR="00D26F3C" w:rsidRPr="001C1B4E" w:rsidRDefault="00D26F3C" w:rsidP="00D26F3C">
            <w:pPr>
              <w:suppressAutoHyphens w:val="0"/>
              <w:autoSpaceDN/>
              <w:spacing w:before="0" w:after="0" w:line="240" w:lineRule="auto"/>
              <w:jc w:val="center"/>
              <w:textAlignment w:val="auto"/>
              <w:rPr>
                <w:rFonts w:ascii="Calibri Light" w:hAnsi="Calibri Light" w:cs="Calibri Light"/>
                <w:bCs/>
                <w:color w:val="000000"/>
                <w:szCs w:val="20"/>
              </w:rPr>
            </w:pPr>
            <w:r w:rsidRPr="004B6ED2">
              <w:rPr>
                <w:rFonts w:ascii="Calibri Light" w:hAnsi="Calibri Light" w:cs="Calibri Light"/>
                <w:bCs/>
                <w:color w:val="000000"/>
                <w:szCs w:val="20"/>
              </w:rPr>
              <w:t>Buget național</w:t>
            </w:r>
          </w:p>
        </w:tc>
      </w:tr>
      <w:tr w:rsidR="00D26F3C" w:rsidRPr="001C1B4E" w14:paraId="223A4A79" w14:textId="26868DA6" w:rsidTr="005C2382">
        <w:trPr>
          <w:cantSplit/>
          <w:jc w:val="center"/>
        </w:trPr>
        <w:tc>
          <w:tcPr>
            <w:tcW w:w="179" w:type="pct"/>
            <w:vMerge/>
            <w:shd w:val="clear" w:color="auto" w:fill="auto"/>
            <w:vAlign w:val="center"/>
          </w:tcPr>
          <w:p w14:paraId="36EA5684"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56" w:type="pct"/>
            <w:vMerge/>
            <w:shd w:val="clear" w:color="auto" w:fill="auto"/>
            <w:vAlign w:val="center"/>
          </w:tcPr>
          <w:p w14:paraId="5705E27D" w14:textId="77777777" w:rsidR="00D26F3C" w:rsidRPr="001C1B4E" w:rsidRDefault="00D26F3C" w:rsidP="00D26F3C">
            <w:pPr>
              <w:suppressAutoHyphens w:val="0"/>
              <w:autoSpaceDN/>
              <w:spacing w:before="0" w:after="0" w:line="240" w:lineRule="auto"/>
              <w:contextualSpacing/>
              <w:textAlignment w:val="auto"/>
              <w:rPr>
                <w:rFonts w:ascii="Calibri Light" w:hAnsi="Calibri Light" w:cs="Calibri Light"/>
                <w:bCs/>
                <w:color w:val="000000"/>
                <w:szCs w:val="20"/>
              </w:rPr>
            </w:pPr>
          </w:p>
        </w:tc>
        <w:tc>
          <w:tcPr>
            <w:tcW w:w="361" w:type="pct"/>
            <w:shd w:val="clear" w:color="auto" w:fill="auto"/>
            <w:vAlign w:val="center"/>
          </w:tcPr>
          <w:p w14:paraId="17CEBBC4" w14:textId="77777777" w:rsidR="00D26F3C" w:rsidRPr="001C1B4E" w:rsidRDefault="00D26F3C" w:rsidP="00D26F3C">
            <w:pPr>
              <w:suppressAutoHyphens w:val="0"/>
              <w:autoSpaceDN/>
              <w:spacing w:before="0" w:after="0" w:line="240" w:lineRule="auto"/>
              <w:contextualSpacing/>
              <w:jc w:val="center"/>
              <w:textAlignment w:val="auto"/>
              <w:rPr>
                <w:rFonts w:ascii="Calibri Light" w:eastAsia="Calibri" w:hAnsi="Calibri Light" w:cs="Calibri Light"/>
                <w:color w:val="000000"/>
                <w:szCs w:val="20"/>
              </w:rPr>
            </w:pPr>
            <w:r w:rsidRPr="001C1B4E">
              <w:rPr>
                <w:rFonts w:ascii="Calibri Light" w:eastAsia="Calibri" w:hAnsi="Calibri Light" w:cs="Calibri Light"/>
                <w:color w:val="000000"/>
                <w:szCs w:val="20"/>
              </w:rPr>
              <w:t>M33-RO29</w:t>
            </w:r>
          </w:p>
        </w:tc>
        <w:tc>
          <w:tcPr>
            <w:tcW w:w="2260" w:type="pct"/>
            <w:shd w:val="clear" w:color="auto" w:fill="auto"/>
            <w:vAlign w:val="center"/>
          </w:tcPr>
          <w:p w14:paraId="71060652" w14:textId="77777777" w:rsidR="00D26F3C" w:rsidRPr="00D75EBF" w:rsidRDefault="00D26F3C" w:rsidP="00D26F3C">
            <w:pPr>
              <w:suppressAutoHyphens w:val="0"/>
              <w:autoSpaceDN/>
              <w:spacing w:before="0" w:after="0" w:line="240"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0F2D79DE" w14:textId="2DDF866E"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Localitatea Gvardinița am., L= cca. 250m, mărire capacitate transport; </w:t>
            </w:r>
          </w:p>
          <w:p w14:paraId="5EA8F9B6" w14:textId="53AEC358"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 xml:space="preserve">Localitatea Gvardinița av. Apărare de mal, zidărie de piatră L= cca. 70 m; </w:t>
            </w:r>
          </w:p>
          <w:p w14:paraId="1380A093" w14:textId="07170308"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fr-FR"/>
              </w:rPr>
            </w:pPr>
            <w:r w:rsidRPr="00A56F55">
              <w:rPr>
                <w:rFonts w:ascii="Calibri Light" w:eastAsia="Calibri" w:hAnsi="Calibri Light" w:cs="Calibri Light"/>
                <w:color w:val="000000"/>
                <w:szCs w:val="20"/>
                <w:lang w:val="it-IT"/>
              </w:rPr>
              <w:t xml:space="preserve">Localitatea Gvardinița av. </w:t>
            </w:r>
            <w:r w:rsidRPr="00A56F55">
              <w:rPr>
                <w:rFonts w:ascii="Calibri Light" w:eastAsia="Calibri" w:hAnsi="Calibri Light" w:cs="Calibri Light"/>
                <w:color w:val="000000"/>
                <w:szCs w:val="20"/>
                <w:lang w:val="fr-FR"/>
              </w:rPr>
              <w:t xml:space="preserve">Apărare de mal, zidărie de piatră L= cca. 75m; </w:t>
            </w:r>
          </w:p>
          <w:p w14:paraId="489CD8A1" w14:textId="4B12E495" w:rsidR="00D26F3C" w:rsidRPr="00A56F55" w:rsidRDefault="00D26F3C" w:rsidP="00D26F3C">
            <w:pPr>
              <w:suppressAutoHyphens w:val="0"/>
              <w:autoSpaceDN/>
              <w:spacing w:before="0" w:after="0" w:line="240" w:lineRule="auto"/>
              <w:contextualSpacing/>
              <w:jc w:val="both"/>
              <w:textAlignment w:val="auto"/>
              <w:rPr>
                <w:rFonts w:ascii="Calibri Light" w:eastAsia="Calibri" w:hAnsi="Calibri Light" w:cs="Calibri Light"/>
                <w:color w:val="000000"/>
                <w:szCs w:val="20"/>
                <w:lang w:val="fr-FR"/>
              </w:rPr>
            </w:pPr>
            <w:r w:rsidRPr="00A56F55">
              <w:rPr>
                <w:rFonts w:ascii="Calibri Light" w:eastAsia="Calibri" w:hAnsi="Calibri Light" w:cs="Calibri Light"/>
                <w:color w:val="000000"/>
                <w:szCs w:val="20"/>
                <w:lang w:val="fr-FR"/>
              </w:rPr>
              <w:t>Localitatea Gvardinița av. Apărare de mal, zidărie de piatră L= cca. 45 m;</w:t>
            </w:r>
          </w:p>
          <w:p w14:paraId="442F7F4A" w14:textId="77777777" w:rsidR="00D26F3C" w:rsidRPr="00A56F55" w:rsidRDefault="00D26F3C" w:rsidP="00D26F3C">
            <w:pPr>
              <w:suppressAutoHyphens w:val="0"/>
              <w:autoSpaceDN/>
              <w:spacing w:before="0" w:after="0" w:line="240" w:lineRule="auto"/>
              <w:contextualSpacing/>
              <w:jc w:val="both"/>
              <w:textAlignment w:val="auto"/>
              <w:rPr>
                <w:rFonts w:ascii="Calibri Light" w:hAnsi="Calibri Light" w:cs="Calibri Light"/>
                <w:i/>
                <w:iCs/>
                <w:color w:val="000000"/>
                <w:szCs w:val="20"/>
                <w:highlight w:val="lightGray"/>
                <w:lang w:val="fr-FR" w:eastAsia="ro-RO"/>
              </w:rPr>
            </w:pPr>
            <w:r w:rsidRPr="00A56F55">
              <w:rPr>
                <w:rFonts w:ascii="Calibri Light" w:eastAsia="Calibri" w:hAnsi="Calibri Light" w:cs="Calibri Light"/>
                <w:color w:val="000000"/>
                <w:szCs w:val="20"/>
                <w:lang w:val="fr-FR"/>
              </w:rPr>
              <w:t>Localitatea Cleanov, Apărare mal drept L= cca. 590 m.</w:t>
            </w:r>
          </w:p>
        </w:tc>
        <w:tc>
          <w:tcPr>
            <w:tcW w:w="519" w:type="pct"/>
            <w:shd w:val="clear" w:color="auto" w:fill="auto"/>
            <w:vAlign w:val="center"/>
          </w:tcPr>
          <w:p w14:paraId="6D331BD0"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color w:val="000000"/>
                <w:szCs w:val="20"/>
              </w:rPr>
            </w:pPr>
            <w:r w:rsidRPr="001C1B4E">
              <w:rPr>
                <w:rFonts w:ascii="Calibri Light" w:hAnsi="Calibri Light" w:cs="Calibri Light"/>
                <w:color w:val="000000"/>
                <w:szCs w:val="20"/>
              </w:rPr>
              <w:t>Scăzut</w:t>
            </w:r>
          </w:p>
        </w:tc>
        <w:tc>
          <w:tcPr>
            <w:tcW w:w="575" w:type="pct"/>
            <w:vAlign w:val="center"/>
          </w:tcPr>
          <w:p w14:paraId="5CBEE3E9" w14:textId="77777777"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1C1B4E">
              <w:rPr>
                <w:rFonts w:ascii="Calibri Light" w:hAnsi="Calibri Light" w:cs="Calibri Light"/>
                <w:bCs/>
                <w:color w:val="000000"/>
                <w:szCs w:val="20"/>
              </w:rPr>
              <w:t>M.M.A.P., A.NA.R., A.B.A. Jiu</w:t>
            </w:r>
          </w:p>
        </w:tc>
        <w:tc>
          <w:tcPr>
            <w:tcW w:w="550" w:type="pct"/>
          </w:tcPr>
          <w:p w14:paraId="12F4D22E" w14:textId="53C0C920" w:rsidR="00D26F3C" w:rsidRPr="001C1B4E" w:rsidRDefault="00D26F3C" w:rsidP="00D26F3C">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4B6ED2">
              <w:rPr>
                <w:rFonts w:ascii="Calibri Light" w:hAnsi="Calibri Light" w:cs="Calibri Light"/>
                <w:bCs/>
                <w:color w:val="000000"/>
                <w:szCs w:val="20"/>
              </w:rPr>
              <w:t>Buget național</w:t>
            </w:r>
          </w:p>
        </w:tc>
      </w:tr>
    </w:tbl>
    <w:p w14:paraId="228B839A" w14:textId="77777777" w:rsidR="003B364E" w:rsidRDefault="003B364E" w:rsidP="001C1B4E">
      <w:pPr>
        <w:suppressAutoHyphens w:val="0"/>
        <w:autoSpaceDN/>
        <w:spacing w:before="0" w:after="0" w:line="240" w:lineRule="auto"/>
        <w:contextualSpacing/>
        <w:jc w:val="center"/>
        <w:textAlignment w:val="auto"/>
        <w:rPr>
          <w:rFonts w:ascii="Calibri Light" w:hAnsi="Calibri Light" w:cs="Calibri Light"/>
          <w:bCs/>
          <w:color w:val="000000"/>
          <w:szCs w:val="20"/>
        </w:rPr>
        <w:sectPr w:rsidR="003B364E" w:rsidSect="003B364E">
          <w:pgSz w:w="16840" w:h="11907" w:orient="landscape" w:code="9"/>
          <w:pgMar w:top="1077" w:right="1826" w:bottom="1077" w:left="1440" w:header="720" w:footer="720" w:gutter="0"/>
          <w:cols w:space="720"/>
          <w:titlePg/>
          <w:docGrid w:linePitch="272"/>
        </w:sectPr>
      </w:pPr>
    </w:p>
    <w:p w14:paraId="26370B4F" w14:textId="75893275" w:rsidR="00AB73EB" w:rsidRPr="00AB73EB" w:rsidRDefault="00AB73EB" w:rsidP="00AB73EB">
      <w:pPr>
        <w:spacing w:before="120" w:after="120"/>
        <w:jc w:val="both"/>
        <w:rPr>
          <w:rFonts w:ascii="Open Sans" w:hAnsi="Open Sans" w:cs="Open Sans"/>
          <w:b/>
          <w:bCs/>
          <w:sz w:val="32"/>
          <w:szCs w:val="32"/>
          <w:lang w:val="ro-RO"/>
        </w:rPr>
      </w:pPr>
      <w:bookmarkStart w:id="255" w:name="_Hlk130215197"/>
      <w:r w:rsidRPr="00AB73EB">
        <w:rPr>
          <w:rFonts w:ascii="Open Sans" w:hAnsi="Open Sans" w:cs="Open Sans"/>
          <w:b/>
          <w:bCs/>
          <w:sz w:val="32"/>
          <w:szCs w:val="32"/>
          <w:lang w:val="ro-RO"/>
        </w:rPr>
        <w:t>Anexa 1</w:t>
      </w:r>
      <w:r w:rsidR="005573B4">
        <w:rPr>
          <w:rFonts w:ascii="Open Sans" w:hAnsi="Open Sans" w:cs="Open Sans"/>
          <w:b/>
          <w:bCs/>
          <w:sz w:val="32"/>
          <w:szCs w:val="32"/>
          <w:lang w:val="ro-RO"/>
        </w:rPr>
        <w:t>5</w:t>
      </w:r>
      <w:r w:rsidRPr="00AB73EB">
        <w:rPr>
          <w:rFonts w:ascii="Open Sans" w:hAnsi="Open Sans" w:cs="Open Sans"/>
          <w:b/>
          <w:bCs/>
          <w:sz w:val="32"/>
          <w:szCs w:val="32"/>
          <w:lang w:val="ro-RO"/>
        </w:rPr>
        <w:t xml:space="preserve">. </w:t>
      </w:r>
      <w:r w:rsidR="0026226E">
        <w:rPr>
          <w:rFonts w:ascii="Open Sans" w:hAnsi="Open Sans" w:cs="Open Sans"/>
          <w:b/>
          <w:bCs/>
          <w:sz w:val="32"/>
          <w:szCs w:val="32"/>
          <w:lang w:val="ro-RO"/>
        </w:rPr>
        <w:t>Fișe</w:t>
      </w:r>
      <w:r>
        <w:rPr>
          <w:rFonts w:ascii="Open Sans" w:hAnsi="Open Sans" w:cs="Open Sans"/>
          <w:b/>
          <w:bCs/>
          <w:sz w:val="32"/>
          <w:szCs w:val="32"/>
          <w:lang w:val="ro-RO"/>
        </w:rPr>
        <w:t xml:space="preserve"> descriptive</w:t>
      </w:r>
      <w:r w:rsidRPr="00AB73EB">
        <w:rPr>
          <w:rFonts w:ascii="Open Sans" w:hAnsi="Open Sans" w:cs="Open Sans"/>
          <w:b/>
          <w:bCs/>
          <w:sz w:val="32"/>
          <w:szCs w:val="32"/>
          <w:lang w:val="ro-RO"/>
        </w:rPr>
        <w:t xml:space="preserve"> </w:t>
      </w:r>
      <w:r>
        <w:rPr>
          <w:rFonts w:ascii="Open Sans" w:hAnsi="Open Sans" w:cs="Open Sans"/>
          <w:b/>
          <w:bCs/>
          <w:sz w:val="32"/>
          <w:szCs w:val="32"/>
          <w:lang w:val="ro-RO"/>
        </w:rPr>
        <w:t xml:space="preserve">aferente proiectelor prioritare </w:t>
      </w:r>
      <w:r w:rsidRPr="00AB73EB">
        <w:rPr>
          <w:rFonts w:ascii="Open Sans" w:hAnsi="Open Sans" w:cs="Open Sans"/>
          <w:b/>
          <w:bCs/>
          <w:sz w:val="32"/>
          <w:szCs w:val="32"/>
          <w:lang w:val="ro-RO"/>
        </w:rPr>
        <w:t>la nivelul A.B.A. Jiu</w:t>
      </w:r>
    </w:p>
    <w:p w14:paraId="09416103" w14:textId="086B9EC8" w:rsidR="004162B9" w:rsidRPr="007267F4" w:rsidRDefault="004162B9" w:rsidP="007267F4">
      <w:pPr>
        <w:spacing w:before="0" w:after="0" w:line="240" w:lineRule="auto"/>
        <w:jc w:val="center"/>
        <w:rPr>
          <w:rFonts w:ascii="Open Sans" w:hAnsi="Open Sans" w:cs="Open Sans"/>
          <w:b/>
          <w:bCs/>
          <w:sz w:val="16"/>
          <w:szCs w:val="16"/>
          <w:lang w:val="ro-RO"/>
        </w:rPr>
      </w:pPr>
      <w:r>
        <w:rPr>
          <w:noProof/>
        </w:rPr>
        <w:drawing>
          <wp:inline distT="0" distB="0" distL="0" distR="0" wp14:anchorId="154185FD" wp14:editId="175E0492">
            <wp:extent cx="6010275" cy="77769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18408" cy="7787438"/>
                    </a:xfrm>
                    <a:prstGeom prst="rect">
                      <a:avLst/>
                    </a:prstGeom>
                  </pic:spPr>
                </pic:pic>
              </a:graphicData>
            </a:graphic>
          </wp:inline>
        </w:drawing>
      </w:r>
    </w:p>
    <w:p w14:paraId="7FC40EB0" w14:textId="77777777"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507FA71C" wp14:editId="4C3AC7F2">
            <wp:extent cx="6089650" cy="861758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89650" cy="8617585"/>
                    </a:xfrm>
                    <a:prstGeom prst="rect">
                      <a:avLst/>
                    </a:prstGeom>
                  </pic:spPr>
                </pic:pic>
              </a:graphicData>
            </a:graphic>
          </wp:inline>
        </w:drawing>
      </w:r>
    </w:p>
    <w:p w14:paraId="11336E0D" w14:textId="0CE2145B"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0D304EE0" wp14:editId="114E8E7E">
            <wp:extent cx="6089650" cy="861758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89650" cy="8617585"/>
                    </a:xfrm>
                    <a:prstGeom prst="rect">
                      <a:avLst/>
                    </a:prstGeom>
                  </pic:spPr>
                </pic:pic>
              </a:graphicData>
            </a:graphic>
          </wp:inline>
        </w:drawing>
      </w:r>
    </w:p>
    <w:p w14:paraId="0FBAF453" w14:textId="5833AD31"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17090BF4" wp14:editId="511C4237">
            <wp:extent cx="6089650" cy="861758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89650" cy="8617585"/>
                    </a:xfrm>
                    <a:prstGeom prst="rect">
                      <a:avLst/>
                    </a:prstGeom>
                  </pic:spPr>
                </pic:pic>
              </a:graphicData>
            </a:graphic>
          </wp:inline>
        </w:drawing>
      </w:r>
    </w:p>
    <w:p w14:paraId="2F80FE0C" w14:textId="51880B3D"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32C75C25" wp14:editId="2526B509">
            <wp:extent cx="6089650" cy="861758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89650" cy="8617585"/>
                    </a:xfrm>
                    <a:prstGeom prst="rect">
                      <a:avLst/>
                    </a:prstGeom>
                  </pic:spPr>
                </pic:pic>
              </a:graphicData>
            </a:graphic>
          </wp:inline>
        </w:drawing>
      </w:r>
    </w:p>
    <w:p w14:paraId="44995AC1" w14:textId="6B240637"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57E58703" wp14:editId="1B7965A5">
            <wp:extent cx="6089650" cy="861758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89650" cy="8617585"/>
                    </a:xfrm>
                    <a:prstGeom prst="rect">
                      <a:avLst/>
                    </a:prstGeom>
                  </pic:spPr>
                </pic:pic>
              </a:graphicData>
            </a:graphic>
          </wp:inline>
        </w:drawing>
      </w:r>
      <w:r>
        <w:rPr>
          <w:noProof/>
        </w:rPr>
        <w:drawing>
          <wp:inline distT="0" distB="0" distL="0" distR="0" wp14:anchorId="55CC9A4A" wp14:editId="2547F921">
            <wp:extent cx="6089650" cy="861758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89650" cy="8617585"/>
                    </a:xfrm>
                    <a:prstGeom prst="rect">
                      <a:avLst/>
                    </a:prstGeom>
                  </pic:spPr>
                </pic:pic>
              </a:graphicData>
            </a:graphic>
          </wp:inline>
        </w:drawing>
      </w:r>
    </w:p>
    <w:p w14:paraId="45B86210" w14:textId="36B64C6A"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01EA3912" wp14:editId="119C2176">
            <wp:extent cx="6089650" cy="861758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89650" cy="8617585"/>
                    </a:xfrm>
                    <a:prstGeom prst="rect">
                      <a:avLst/>
                    </a:prstGeom>
                  </pic:spPr>
                </pic:pic>
              </a:graphicData>
            </a:graphic>
          </wp:inline>
        </w:drawing>
      </w:r>
    </w:p>
    <w:p w14:paraId="0A9E4F22" w14:textId="1D06FFCE"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0D044209" wp14:editId="77661C66">
            <wp:extent cx="6089650" cy="861758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89650" cy="8617585"/>
                    </a:xfrm>
                    <a:prstGeom prst="rect">
                      <a:avLst/>
                    </a:prstGeom>
                  </pic:spPr>
                </pic:pic>
              </a:graphicData>
            </a:graphic>
          </wp:inline>
        </w:drawing>
      </w:r>
    </w:p>
    <w:p w14:paraId="3090352A" w14:textId="121DAE52"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4AF6E89D" wp14:editId="7D46A559">
            <wp:extent cx="6089650" cy="861758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89650" cy="8617585"/>
                    </a:xfrm>
                    <a:prstGeom prst="rect">
                      <a:avLst/>
                    </a:prstGeom>
                  </pic:spPr>
                </pic:pic>
              </a:graphicData>
            </a:graphic>
          </wp:inline>
        </w:drawing>
      </w:r>
    </w:p>
    <w:p w14:paraId="17B52D46" w14:textId="5F323583"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26F50B15" wp14:editId="21B6ED50">
            <wp:extent cx="6089650" cy="861758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89650" cy="8617585"/>
                    </a:xfrm>
                    <a:prstGeom prst="rect">
                      <a:avLst/>
                    </a:prstGeom>
                  </pic:spPr>
                </pic:pic>
              </a:graphicData>
            </a:graphic>
          </wp:inline>
        </w:drawing>
      </w:r>
    </w:p>
    <w:p w14:paraId="243BC62C" w14:textId="69E817FA"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4D7216F8" wp14:editId="2CE7FA11">
            <wp:extent cx="6089650" cy="8617585"/>
            <wp:effectExtent l="0" t="0" r="6350" b="0"/>
            <wp:docPr id="981204352" name="Picture 98120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89650" cy="8617585"/>
                    </a:xfrm>
                    <a:prstGeom prst="rect">
                      <a:avLst/>
                    </a:prstGeom>
                  </pic:spPr>
                </pic:pic>
              </a:graphicData>
            </a:graphic>
          </wp:inline>
        </w:drawing>
      </w:r>
    </w:p>
    <w:p w14:paraId="07ECB614" w14:textId="76B9C45F"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36587817" wp14:editId="7B03E5B1">
            <wp:extent cx="6089650" cy="8617585"/>
            <wp:effectExtent l="0" t="0" r="6350" b="0"/>
            <wp:docPr id="981204353" name="Picture 98120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89650" cy="8617585"/>
                    </a:xfrm>
                    <a:prstGeom prst="rect">
                      <a:avLst/>
                    </a:prstGeom>
                  </pic:spPr>
                </pic:pic>
              </a:graphicData>
            </a:graphic>
          </wp:inline>
        </w:drawing>
      </w:r>
    </w:p>
    <w:p w14:paraId="4FAF60AE" w14:textId="4DD90E55"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299F06F0" wp14:editId="54D9FEE0">
            <wp:extent cx="6089650" cy="8617585"/>
            <wp:effectExtent l="0" t="0" r="6350" b="0"/>
            <wp:docPr id="981204354" name="Picture 98120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89650" cy="8617585"/>
                    </a:xfrm>
                    <a:prstGeom prst="rect">
                      <a:avLst/>
                    </a:prstGeom>
                  </pic:spPr>
                </pic:pic>
              </a:graphicData>
            </a:graphic>
          </wp:inline>
        </w:drawing>
      </w:r>
    </w:p>
    <w:p w14:paraId="1B07A5D4" w14:textId="3BF03371"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1FE15693" wp14:editId="22C2FA27">
            <wp:extent cx="6089650" cy="8617585"/>
            <wp:effectExtent l="0" t="0" r="6350" b="0"/>
            <wp:docPr id="981204355" name="Picture 98120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89650" cy="8617585"/>
                    </a:xfrm>
                    <a:prstGeom prst="rect">
                      <a:avLst/>
                    </a:prstGeom>
                  </pic:spPr>
                </pic:pic>
              </a:graphicData>
            </a:graphic>
          </wp:inline>
        </w:drawing>
      </w:r>
    </w:p>
    <w:p w14:paraId="08F252BE" w14:textId="167D2652"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5E4AE135" wp14:editId="79AEA0AB">
            <wp:extent cx="6089650" cy="8617585"/>
            <wp:effectExtent l="0" t="0" r="6350" b="0"/>
            <wp:docPr id="981204356" name="Picture 98120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089650" cy="8617585"/>
                    </a:xfrm>
                    <a:prstGeom prst="rect">
                      <a:avLst/>
                    </a:prstGeom>
                  </pic:spPr>
                </pic:pic>
              </a:graphicData>
            </a:graphic>
          </wp:inline>
        </w:drawing>
      </w:r>
    </w:p>
    <w:p w14:paraId="5A33D71A" w14:textId="0869A431"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41095A21" wp14:editId="1ED37F1A">
            <wp:extent cx="6089650" cy="8617585"/>
            <wp:effectExtent l="0" t="0" r="6350" b="0"/>
            <wp:docPr id="981204357" name="Picture 98120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089650" cy="8617585"/>
                    </a:xfrm>
                    <a:prstGeom prst="rect">
                      <a:avLst/>
                    </a:prstGeom>
                  </pic:spPr>
                </pic:pic>
              </a:graphicData>
            </a:graphic>
          </wp:inline>
        </w:drawing>
      </w:r>
    </w:p>
    <w:p w14:paraId="57CCA20C" w14:textId="6C113D21" w:rsidR="004162B9" w:rsidRDefault="004162B9" w:rsidP="0079493A">
      <w:pPr>
        <w:spacing w:before="120" w:after="120"/>
        <w:jc w:val="both"/>
        <w:rPr>
          <w:rFonts w:ascii="Open Sans" w:hAnsi="Open Sans" w:cs="Open Sans"/>
          <w:b/>
          <w:bCs/>
          <w:sz w:val="32"/>
          <w:szCs w:val="32"/>
          <w:lang w:val="ro-RO"/>
        </w:rPr>
      </w:pPr>
      <w:r>
        <w:rPr>
          <w:noProof/>
        </w:rPr>
        <w:drawing>
          <wp:inline distT="0" distB="0" distL="0" distR="0" wp14:anchorId="28CF72A3" wp14:editId="396D921C">
            <wp:extent cx="6089650" cy="8617585"/>
            <wp:effectExtent l="0" t="0" r="6350" b="0"/>
            <wp:docPr id="981204358" name="Picture 98120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089650" cy="8617585"/>
                    </a:xfrm>
                    <a:prstGeom prst="rect">
                      <a:avLst/>
                    </a:prstGeom>
                  </pic:spPr>
                </pic:pic>
              </a:graphicData>
            </a:graphic>
          </wp:inline>
        </w:drawing>
      </w:r>
    </w:p>
    <w:p w14:paraId="6C6309BB" w14:textId="468D0208" w:rsidR="004162B9"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7F1E3FD7" wp14:editId="325D7638">
            <wp:extent cx="6189345" cy="8008620"/>
            <wp:effectExtent l="0" t="0" r="1905" b="0"/>
            <wp:docPr id="981204359" name="Picture 98120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89345" cy="8008620"/>
                    </a:xfrm>
                    <a:prstGeom prst="rect">
                      <a:avLst/>
                    </a:prstGeom>
                  </pic:spPr>
                </pic:pic>
              </a:graphicData>
            </a:graphic>
          </wp:inline>
        </w:drawing>
      </w:r>
    </w:p>
    <w:p w14:paraId="2A93D5E2" w14:textId="048104F0" w:rsidR="00101410" w:rsidRDefault="00101410" w:rsidP="0079493A">
      <w:pPr>
        <w:spacing w:before="120" w:after="120"/>
        <w:jc w:val="both"/>
        <w:rPr>
          <w:rFonts w:ascii="Open Sans" w:hAnsi="Open Sans" w:cs="Open Sans"/>
          <w:b/>
          <w:bCs/>
          <w:sz w:val="32"/>
          <w:szCs w:val="32"/>
          <w:lang w:val="ro-RO"/>
        </w:rPr>
      </w:pPr>
    </w:p>
    <w:p w14:paraId="64A729C0" w14:textId="0DE478C7"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7D9A35C3" wp14:editId="200D6BA8">
            <wp:extent cx="6089650" cy="8617585"/>
            <wp:effectExtent l="0" t="0" r="6350" b="0"/>
            <wp:docPr id="981204360" name="Picture 98120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089650" cy="8617585"/>
                    </a:xfrm>
                    <a:prstGeom prst="rect">
                      <a:avLst/>
                    </a:prstGeom>
                  </pic:spPr>
                </pic:pic>
              </a:graphicData>
            </a:graphic>
          </wp:inline>
        </w:drawing>
      </w:r>
    </w:p>
    <w:p w14:paraId="10FA2809" w14:textId="33D11EC0"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3514EE3C" wp14:editId="7F0438A7">
            <wp:extent cx="6089650" cy="8617585"/>
            <wp:effectExtent l="0" t="0" r="6350" b="0"/>
            <wp:docPr id="981204361" name="Picture 98120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89650" cy="8617585"/>
                    </a:xfrm>
                    <a:prstGeom prst="rect">
                      <a:avLst/>
                    </a:prstGeom>
                  </pic:spPr>
                </pic:pic>
              </a:graphicData>
            </a:graphic>
          </wp:inline>
        </w:drawing>
      </w:r>
    </w:p>
    <w:p w14:paraId="78958A3B" w14:textId="2B019408"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671D3789" wp14:editId="66E871D0">
            <wp:extent cx="6089650" cy="8617585"/>
            <wp:effectExtent l="0" t="0" r="6350" b="0"/>
            <wp:docPr id="981204362" name="Picture 98120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089650" cy="8617585"/>
                    </a:xfrm>
                    <a:prstGeom prst="rect">
                      <a:avLst/>
                    </a:prstGeom>
                  </pic:spPr>
                </pic:pic>
              </a:graphicData>
            </a:graphic>
          </wp:inline>
        </w:drawing>
      </w:r>
    </w:p>
    <w:p w14:paraId="7698C37B" w14:textId="77220168"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75BA5536" wp14:editId="0863FEAB">
            <wp:extent cx="6089650" cy="8617585"/>
            <wp:effectExtent l="0" t="0" r="6350" b="0"/>
            <wp:docPr id="981204363" name="Picture 98120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089650" cy="8617585"/>
                    </a:xfrm>
                    <a:prstGeom prst="rect">
                      <a:avLst/>
                    </a:prstGeom>
                  </pic:spPr>
                </pic:pic>
              </a:graphicData>
            </a:graphic>
          </wp:inline>
        </w:drawing>
      </w:r>
    </w:p>
    <w:p w14:paraId="2F931420" w14:textId="600F4AC3"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14169C72" wp14:editId="427C8599">
            <wp:extent cx="6089650" cy="8617585"/>
            <wp:effectExtent l="0" t="0" r="6350" b="0"/>
            <wp:docPr id="981204364" name="Picture 98120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89650" cy="8617585"/>
                    </a:xfrm>
                    <a:prstGeom prst="rect">
                      <a:avLst/>
                    </a:prstGeom>
                  </pic:spPr>
                </pic:pic>
              </a:graphicData>
            </a:graphic>
          </wp:inline>
        </w:drawing>
      </w:r>
    </w:p>
    <w:p w14:paraId="3B8DE605" w14:textId="0A843A06"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589F173B" wp14:editId="6A4B187C">
            <wp:extent cx="6089650" cy="8617585"/>
            <wp:effectExtent l="0" t="0" r="6350" b="0"/>
            <wp:docPr id="981204365" name="Picture 98120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089650" cy="8617585"/>
                    </a:xfrm>
                    <a:prstGeom prst="rect">
                      <a:avLst/>
                    </a:prstGeom>
                  </pic:spPr>
                </pic:pic>
              </a:graphicData>
            </a:graphic>
          </wp:inline>
        </w:drawing>
      </w:r>
    </w:p>
    <w:p w14:paraId="0DB29F12" w14:textId="7C396CF7"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05B7C596" wp14:editId="7623B599">
            <wp:extent cx="6089650" cy="8617585"/>
            <wp:effectExtent l="0" t="0" r="6350" b="0"/>
            <wp:docPr id="981204367" name="Picture 98120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089650" cy="8617585"/>
                    </a:xfrm>
                    <a:prstGeom prst="rect">
                      <a:avLst/>
                    </a:prstGeom>
                  </pic:spPr>
                </pic:pic>
              </a:graphicData>
            </a:graphic>
          </wp:inline>
        </w:drawing>
      </w:r>
    </w:p>
    <w:p w14:paraId="42163FEF" w14:textId="10CB03F4"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26029079" wp14:editId="4B6D4AD2">
            <wp:extent cx="6089650" cy="8617585"/>
            <wp:effectExtent l="0" t="0" r="6350" b="0"/>
            <wp:docPr id="981204368" name="Picture 98120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89650" cy="8617585"/>
                    </a:xfrm>
                    <a:prstGeom prst="rect">
                      <a:avLst/>
                    </a:prstGeom>
                  </pic:spPr>
                </pic:pic>
              </a:graphicData>
            </a:graphic>
          </wp:inline>
        </w:drawing>
      </w:r>
    </w:p>
    <w:p w14:paraId="57635472" w14:textId="383E2C83"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333DF104" wp14:editId="6A53F14E">
            <wp:extent cx="6089650" cy="8617585"/>
            <wp:effectExtent l="0" t="0" r="6350" b="0"/>
            <wp:docPr id="981204369" name="Picture 98120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089650" cy="8617585"/>
                    </a:xfrm>
                    <a:prstGeom prst="rect">
                      <a:avLst/>
                    </a:prstGeom>
                  </pic:spPr>
                </pic:pic>
              </a:graphicData>
            </a:graphic>
          </wp:inline>
        </w:drawing>
      </w:r>
    </w:p>
    <w:p w14:paraId="443E7721" w14:textId="4E4A9912" w:rsidR="00101410" w:rsidRDefault="00101410" w:rsidP="0079493A">
      <w:pPr>
        <w:spacing w:before="120" w:after="120"/>
        <w:jc w:val="both"/>
        <w:rPr>
          <w:rFonts w:ascii="Open Sans" w:hAnsi="Open Sans" w:cs="Open Sans"/>
          <w:b/>
          <w:bCs/>
          <w:sz w:val="32"/>
          <w:szCs w:val="32"/>
          <w:lang w:val="ro-RO"/>
        </w:rPr>
      </w:pPr>
      <w:r>
        <w:rPr>
          <w:noProof/>
        </w:rPr>
        <w:drawing>
          <wp:inline distT="0" distB="0" distL="0" distR="0" wp14:anchorId="795CC37C" wp14:editId="76C45AA3">
            <wp:extent cx="6089650" cy="8617585"/>
            <wp:effectExtent l="0" t="0" r="6350" b="0"/>
            <wp:docPr id="981204370" name="Picture 98120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089650" cy="8617585"/>
                    </a:xfrm>
                    <a:prstGeom prst="rect">
                      <a:avLst/>
                    </a:prstGeom>
                  </pic:spPr>
                </pic:pic>
              </a:graphicData>
            </a:graphic>
          </wp:inline>
        </w:drawing>
      </w:r>
    </w:p>
    <w:p w14:paraId="2836956A" w14:textId="77777777" w:rsidR="007267F4" w:rsidRDefault="00101410" w:rsidP="0079493A">
      <w:pPr>
        <w:spacing w:before="120" w:after="120"/>
        <w:jc w:val="both"/>
        <w:rPr>
          <w:rFonts w:ascii="Open Sans" w:hAnsi="Open Sans" w:cs="Open Sans"/>
          <w:b/>
          <w:bCs/>
          <w:sz w:val="32"/>
          <w:szCs w:val="32"/>
          <w:lang w:val="ro-RO"/>
        </w:rPr>
        <w:sectPr w:rsidR="007267F4" w:rsidSect="007267F4">
          <w:pgSz w:w="11907" w:h="16840" w:code="9"/>
          <w:pgMar w:top="1826" w:right="1077" w:bottom="1440" w:left="1077" w:header="720" w:footer="720" w:gutter="0"/>
          <w:cols w:space="720"/>
          <w:titlePg/>
          <w:docGrid w:linePitch="272"/>
        </w:sectPr>
      </w:pPr>
      <w:r>
        <w:rPr>
          <w:noProof/>
        </w:rPr>
        <w:drawing>
          <wp:inline distT="0" distB="0" distL="0" distR="0" wp14:anchorId="7341CAAD" wp14:editId="3E093846">
            <wp:extent cx="6089650" cy="8617585"/>
            <wp:effectExtent l="0" t="0" r="6350" b="0"/>
            <wp:docPr id="981204371" name="Picture 98120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089650" cy="8617585"/>
                    </a:xfrm>
                    <a:prstGeom prst="rect">
                      <a:avLst/>
                    </a:prstGeom>
                  </pic:spPr>
                </pic:pic>
              </a:graphicData>
            </a:graphic>
          </wp:inline>
        </w:drawing>
      </w:r>
    </w:p>
    <w:p w14:paraId="269ACB52" w14:textId="5D3CE512" w:rsidR="00137DEC" w:rsidRPr="0079493A" w:rsidRDefault="00137DEC"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Anexa 1</w:t>
      </w:r>
      <w:r w:rsidR="005573B4">
        <w:rPr>
          <w:rFonts w:ascii="Open Sans" w:hAnsi="Open Sans" w:cs="Open Sans"/>
          <w:b/>
          <w:bCs/>
          <w:sz w:val="32"/>
          <w:szCs w:val="32"/>
          <w:lang w:val="ro-RO"/>
        </w:rPr>
        <w:t>6</w:t>
      </w:r>
      <w:r w:rsidRPr="0079493A">
        <w:rPr>
          <w:rFonts w:ascii="Open Sans" w:hAnsi="Open Sans" w:cs="Open Sans"/>
          <w:b/>
          <w:bCs/>
          <w:sz w:val="32"/>
          <w:szCs w:val="32"/>
          <w:lang w:val="ro-RO"/>
        </w:rPr>
        <w:t xml:space="preserve">. Măsuri suplimentare </w:t>
      </w:r>
      <w:r w:rsidR="00707A6F">
        <w:rPr>
          <w:rFonts w:ascii="Open Sans" w:hAnsi="Open Sans" w:cs="Open Sans"/>
          <w:b/>
          <w:bCs/>
          <w:sz w:val="32"/>
          <w:szCs w:val="32"/>
          <w:lang w:val="ro-RO"/>
        </w:rPr>
        <w:t>de reducere a riscului la inunda</w:t>
      </w:r>
      <w:r w:rsidR="00AA45DB">
        <w:rPr>
          <w:rFonts w:ascii="Open Sans" w:hAnsi="Open Sans" w:cs="Open Sans"/>
          <w:b/>
          <w:bCs/>
          <w:sz w:val="32"/>
          <w:szCs w:val="32"/>
          <w:lang w:val="ro-RO"/>
        </w:rPr>
        <w:t>ț</w:t>
      </w:r>
      <w:r w:rsidR="00707A6F">
        <w:rPr>
          <w:rFonts w:ascii="Open Sans" w:hAnsi="Open Sans" w:cs="Open Sans"/>
          <w:b/>
          <w:bCs/>
          <w:sz w:val="32"/>
          <w:szCs w:val="32"/>
          <w:lang w:val="ro-RO"/>
        </w:rPr>
        <w:t>ii la nivelul A.B.A. Jiu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1459"/>
        <w:gridCol w:w="1313"/>
        <w:gridCol w:w="8174"/>
        <w:gridCol w:w="1777"/>
      </w:tblGrid>
      <w:tr w:rsidR="00BE6DB1" w:rsidRPr="00BE6DB1" w14:paraId="62F25E6D" w14:textId="77777777" w:rsidTr="004F7FF2">
        <w:trPr>
          <w:cantSplit/>
          <w:tblHeader/>
          <w:jc w:val="center"/>
        </w:trPr>
        <w:tc>
          <w:tcPr>
            <w:tcW w:w="310" w:type="pct"/>
            <w:shd w:val="clear" w:color="auto" w:fill="auto"/>
            <w:vAlign w:val="center"/>
            <w:hideMark/>
          </w:tcPr>
          <w:bookmarkEnd w:id="255"/>
          <w:p w14:paraId="5982814A"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BE6DB1">
              <w:rPr>
                <w:rFonts w:ascii="Calibri Light" w:hAnsi="Calibri Light" w:cs="Calibri Light"/>
                <w:b/>
                <w:bCs/>
                <w:color w:val="000000"/>
                <w:szCs w:val="20"/>
              </w:rPr>
              <w:t>Nr. crt.</w:t>
            </w:r>
          </w:p>
        </w:tc>
        <w:tc>
          <w:tcPr>
            <w:tcW w:w="538" w:type="pct"/>
            <w:shd w:val="clear" w:color="auto" w:fill="auto"/>
            <w:vAlign w:val="center"/>
            <w:hideMark/>
          </w:tcPr>
          <w:p w14:paraId="7EA6C759"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BE6DB1">
              <w:rPr>
                <w:rFonts w:ascii="Calibri Light" w:hAnsi="Calibri Light" w:cs="Calibri Light"/>
                <w:b/>
                <w:bCs/>
                <w:color w:val="000000"/>
                <w:szCs w:val="20"/>
              </w:rPr>
              <w:t>A.P.S.F.R.</w:t>
            </w:r>
          </w:p>
        </w:tc>
        <w:tc>
          <w:tcPr>
            <w:tcW w:w="484" w:type="pct"/>
            <w:shd w:val="clear" w:color="auto" w:fill="auto"/>
            <w:vAlign w:val="center"/>
            <w:hideMark/>
          </w:tcPr>
          <w:p w14:paraId="5F3AAEDF"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BE6DB1">
              <w:rPr>
                <w:rFonts w:ascii="Calibri Light" w:hAnsi="Calibri Light" w:cs="Calibri Light"/>
                <w:b/>
                <w:bCs/>
                <w:color w:val="000000"/>
                <w:szCs w:val="20"/>
              </w:rPr>
              <w:t>Cod măsură</w:t>
            </w:r>
          </w:p>
        </w:tc>
        <w:tc>
          <w:tcPr>
            <w:tcW w:w="3013" w:type="pct"/>
            <w:shd w:val="clear" w:color="auto" w:fill="auto"/>
            <w:vAlign w:val="center"/>
            <w:hideMark/>
          </w:tcPr>
          <w:p w14:paraId="69537F7E"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BE6DB1">
              <w:rPr>
                <w:rFonts w:ascii="Calibri Light" w:hAnsi="Calibri Light" w:cs="Calibri Light"/>
                <w:b/>
                <w:bCs/>
                <w:color w:val="000000"/>
                <w:szCs w:val="20"/>
              </w:rPr>
              <w:t>Nume măsură</w:t>
            </w:r>
          </w:p>
        </w:tc>
        <w:tc>
          <w:tcPr>
            <w:tcW w:w="655" w:type="pct"/>
            <w:shd w:val="clear" w:color="auto" w:fill="auto"/>
            <w:vAlign w:val="center"/>
          </w:tcPr>
          <w:p w14:paraId="434F06D9" w14:textId="77777777" w:rsidR="00BE6DB1" w:rsidRPr="00BE6DB1" w:rsidRDefault="00BE6DB1" w:rsidP="00BE6DB1">
            <w:pPr>
              <w:suppressAutoHyphens w:val="0"/>
              <w:autoSpaceDN/>
              <w:spacing w:before="0" w:after="0" w:line="240" w:lineRule="auto"/>
              <w:contextualSpacing/>
              <w:jc w:val="center"/>
              <w:textAlignment w:val="auto"/>
              <w:rPr>
                <w:rFonts w:ascii="Calibri Light" w:eastAsia="Calibri" w:hAnsi="Calibri Light" w:cs="Calibri Light"/>
                <w:b/>
                <w:color w:val="000000"/>
                <w:szCs w:val="20"/>
              </w:rPr>
            </w:pPr>
            <w:r w:rsidRPr="00BE6DB1">
              <w:rPr>
                <w:rFonts w:ascii="Calibri Light" w:eastAsia="Calibri" w:hAnsi="Calibri Light" w:cs="Calibri Light"/>
                <w:b/>
                <w:color w:val="000000"/>
                <w:szCs w:val="20"/>
              </w:rPr>
              <w:t>Autoritate</w:t>
            </w:r>
          </w:p>
          <w:p w14:paraId="49C69942"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
                <w:bCs/>
                <w:color w:val="000000"/>
                <w:szCs w:val="20"/>
              </w:rPr>
            </w:pPr>
            <w:r w:rsidRPr="00BE6DB1">
              <w:rPr>
                <w:rFonts w:ascii="Calibri Light" w:eastAsia="Calibri" w:hAnsi="Calibri Light" w:cs="Calibri Light"/>
                <w:b/>
                <w:color w:val="000000"/>
                <w:szCs w:val="20"/>
              </w:rPr>
              <w:t>Responsabilă</w:t>
            </w:r>
          </w:p>
        </w:tc>
      </w:tr>
      <w:tr w:rsidR="00BE6DB1" w:rsidRPr="00BE6DB1" w14:paraId="135D2AA2" w14:textId="77777777" w:rsidTr="004F7FF2">
        <w:trPr>
          <w:cantSplit/>
          <w:jc w:val="center"/>
        </w:trPr>
        <w:tc>
          <w:tcPr>
            <w:tcW w:w="310" w:type="pct"/>
            <w:vMerge w:val="restart"/>
            <w:shd w:val="clear" w:color="auto" w:fill="auto"/>
            <w:vAlign w:val="center"/>
          </w:tcPr>
          <w:p w14:paraId="071D798E"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1</w:t>
            </w:r>
          </w:p>
        </w:tc>
        <w:tc>
          <w:tcPr>
            <w:tcW w:w="538" w:type="pct"/>
            <w:vMerge w:val="restart"/>
            <w:shd w:val="clear" w:color="auto" w:fill="auto"/>
            <w:vAlign w:val="center"/>
          </w:tcPr>
          <w:p w14:paraId="10CCFD07" w14:textId="77777777" w:rsidR="00BE6DB1" w:rsidRPr="00D75EBF"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r. Jiu aval confl. Porcul, sector îndiguit</w:t>
            </w:r>
          </w:p>
        </w:tc>
        <w:tc>
          <w:tcPr>
            <w:tcW w:w="484" w:type="pct"/>
            <w:shd w:val="clear" w:color="auto" w:fill="auto"/>
            <w:vAlign w:val="center"/>
          </w:tcPr>
          <w:p w14:paraId="2313B11D"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M31-RO17</w:t>
            </w:r>
          </w:p>
        </w:tc>
        <w:tc>
          <w:tcPr>
            <w:tcW w:w="3013" w:type="pct"/>
            <w:shd w:val="clear" w:color="auto" w:fill="auto"/>
            <w:vAlign w:val="center"/>
          </w:tcPr>
          <w:p w14:paraId="457E6885" w14:textId="6895E0BB" w:rsidR="00BE6DB1" w:rsidRPr="00BE6DB1"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eastAsia="ro-RO"/>
              </w:rPr>
            </w:pPr>
            <w:r w:rsidRPr="00BE6DB1">
              <w:rPr>
                <w:rFonts w:ascii="Calibri Light" w:hAnsi="Calibri Light" w:cs="Calibri Light"/>
                <w:i/>
                <w:iCs/>
                <w:color w:val="000000"/>
                <w:szCs w:val="20"/>
                <w:highlight w:val="lightGray"/>
                <w:lang w:eastAsia="ro-RO"/>
              </w:rPr>
              <w:t xml:space="preserve">Remeandrarea cursului de apă, Restaurarea cursurilor de apă </w:t>
            </w:r>
            <w:r w:rsidR="00346959">
              <w:rPr>
                <w:rFonts w:ascii="Calibri Light" w:hAnsi="Calibri Light" w:cs="Calibri Light"/>
                <w:i/>
                <w:iCs/>
                <w:color w:val="000000"/>
                <w:szCs w:val="20"/>
                <w:highlight w:val="lightGray"/>
                <w:lang w:eastAsia="ro-RO"/>
              </w:rPr>
              <w:t>ș</w:t>
            </w:r>
            <w:r w:rsidRPr="00BE6DB1">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1D7C9EFE" w14:textId="6EC2B9BF" w:rsidR="00BE6DB1" w:rsidRPr="00BE6DB1"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eastAsia="ro-RO"/>
              </w:rPr>
            </w:pPr>
            <w:r w:rsidRPr="00BE6DB1">
              <w:rPr>
                <w:rFonts w:ascii="Calibri Light" w:eastAsia="Calibri" w:hAnsi="Calibri Light" w:cs="Calibri Light"/>
                <w:color w:val="000000"/>
                <w:szCs w:val="20"/>
              </w:rPr>
              <w:t>Renaturarea malurilor pârâului Argetoaia prin realizarea de protec</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ii vegetative de către A.B.A. Jiu pe tronsonul Baranu - confluen</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ă râul Jiu L = cca. 28 km (gărdule</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 xml:space="preserve">e </w:t>
            </w:r>
            <w:r w:rsidR="00346959">
              <w:rPr>
                <w:rFonts w:ascii="Calibri Light" w:eastAsia="Calibri" w:hAnsi="Calibri Light" w:cs="Calibri Light"/>
                <w:color w:val="000000"/>
                <w:szCs w:val="20"/>
              </w:rPr>
              <w:t>ș</w:t>
            </w:r>
            <w:r w:rsidRPr="00BE6DB1">
              <w:rPr>
                <w:rFonts w:ascii="Calibri Light" w:eastAsia="Calibri" w:hAnsi="Calibri Light" w:cs="Calibri Light"/>
                <w:color w:val="000000"/>
                <w:szCs w:val="20"/>
              </w:rPr>
              <w:t>i cleionaje din nuiele,</w:t>
            </w:r>
            <w:r w:rsidR="00E80B7F">
              <w:rPr>
                <w:rFonts w:ascii="Calibri Light" w:eastAsia="Calibri" w:hAnsi="Calibri Light" w:cs="Calibri Light"/>
                <w:color w:val="000000"/>
                <w:szCs w:val="20"/>
              </w:rPr>
              <w:t xml:space="preserve"> </w:t>
            </w:r>
            <w:r w:rsidRPr="00BE6DB1">
              <w:rPr>
                <w:rFonts w:ascii="Calibri Light" w:eastAsia="Calibri" w:hAnsi="Calibri Light" w:cs="Calibri Light"/>
                <w:color w:val="000000"/>
                <w:szCs w:val="20"/>
              </w:rPr>
              <w:t>etc. pe cca.720 ml).</w:t>
            </w:r>
          </w:p>
        </w:tc>
        <w:tc>
          <w:tcPr>
            <w:tcW w:w="655" w:type="pct"/>
            <w:vAlign w:val="center"/>
          </w:tcPr>
          <w:p w14:paraId="50EC4699" w14:textId="77777777" w:rsidR="00BE6DB1" w:rsidRPr="00BE6DB1"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M.M.A.P. / A.N.A.R. /A.B.A. Jiu</w:t>
            </w:r>
          </w:p>
        </w:tc>
      </w:tr>
      <w:tr w:rsidR="00BE6DB1" w:rsidRPr="007B3CB4" w14:paraId="03E175B6" w14:textId="77777777" w:rsidTr="004F7FF2">
        <w:trPr>
          <w:cantSplit/>
          <w:jc w:val="center"/>
        </w:trPr>
        <w:tc>
          <w:tcPr>
            <w:tcW w:w="310" w:type="pct"/>
            <w:vMerge/>
            <w:shd w:val="clear" w:color="auto" w:fill="auto"/>
            <w:vAlign w:val="center"/>
          </w:tcPr>
          <w:p w14:paraId="78395487"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38" w:type="pct"/>
            <w:vMerge/>
            <w:shd w:val="clear" w:color="auto" w:fill="auto"/>
            <w:vAlign w:val="center"/>
          </w:tcPr>
          <w:p w14:paraId="4A6CAA6A" w14:textId="77777777" w:rsidR="00BE6DB1" w:rsidRPr="00BE6DB1"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rPr>
            </w:pPr>
          </w:p>
        </w:tc>
        <w:tc>
          <w:tcPr>
            <w:tcW w:w="484" w:type="pct"/>
            <w:shd w:val="clear" w:color="auto" w:fill="auto"/>
            <w:vAlign w:val="center"/>
          </w:tcPr>
          <w:p w14:paraId="45D28996"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38F51A9B"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E0A815B" w14:textId="2097C765" w:rsidR="00BE6DB1" w:rsidRPr="00D75EBF"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 xml:space="preserve">Decolmatare albie râul Jiu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i pe tronsonul municipiul Târgu Jiu - municipiul Craiova L = cca.125 km (Jiu: Lmedie = 44 km, Cantitate medie = 208000 mc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i: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u</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a Lmedie = 6 km, Cantitate= 24000 mc; Jales Lmedie = 4 km, Cantitate= 20000 mc; Sohodol Lmedie = 4 km, Cantitate= 20000 mc; Cartiu Lmedie 6 km, Cantitate= 20000 mc; Cioiana Lmedie = 4 km, Cantitate= 20000 mc; Jil</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i Lmedie = 10 km, Cantitate= 54000 mc; Amaradia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Lmedie=10 km, Cantitate= 50000 mc).</w:t>
            </w:r>
          </w:p>
        </w:tc>
        <w:tc>
          <w:tcPr>
            <w:tcW w:w="655" w:type="pct"/>
            <w:vAlign w:val="center"/>
          </w:tcPr>
          <w:p w14:paraId="641139C0"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2B47D1D4" w14:textId="77777777" w:rsidTr="004F7FF2">
        <w:trPr>
          <w:cantSplit/>
          <w:jc w:val="center"/>
        </w:trPr>
        <w:tc>
          <w:tcPr>
            <w:tcW w:w="310" w:type="pct"/>
            <w:shd w:val="clear" w:color="auto" w:fill="auto"/>
            <w:vAlign w:val="center"/>
          </w:tcPr>
          <w:p w14:paraId="7B6D7D5D"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2</w:t>
            </w:r>
          </w:p>
        </w:tc>
        <w:tc>
          <w:tcPr>
            <w:tcW w:w="538" w:type="pct"/>
            <w:shd w:val="clear" w:color="auto" w:fill="auto"/>
            <w:vAlign w:val="center"/>
          </w:tcPr>
          <w:p w14:paraId="326F461B" w14:textId="77777777" w:rsidR="00BE6DB1" w:rsidRPr="00BE6DB1"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rPr>
            </w:pPr>
            <w:r w:rsidRPr="00BE6DB1">
              <w:rPr>
                <w:rFonts w:ascii="Calibri Light" w:hAnsi="Calibri Light" w:cs="Calibri Light"/>
                <w:bCs/>
                <w:color w:val="000000"/>
                <w:szCs w:val="20"/>
              </w:rPr>
              <w:t>r. Braia - loc. Lupeni</w:t>
            </w:r>
          </w:p>
        </w:tc>
        <w:tc>
          <w:tcPr>
            <w:tcW w:w="484" w:type="pct"/>
            <w:shd w:val="clear" w:color="auto" w:fill="auto"/>
            <w:vAlign w:val="center"/>
          </w:tcPr>
          <w:p w14:paraId="71E1543F"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6C69D7F1"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338E177C" w14:textId="3504550B" w:rsidR="00BE6DB1" w:rsidRPr="00D75EBF"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Regularizare pârâu Braia în zona localită</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ii Lupeni, jude</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ul Hunedoara (refacere baraj priza - 1 buc, refacere prag baraj de priză - 1 buc, refacerea zidului de sprijin L = 271,5 ml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 pereului de fund S= 3935mp (distruse), canal deschis din zidărie cu piatră de râu L = 204 ml, refacerea zidului de sprijin baraj priza L = 19,2 ml).</w:t>
            </w:r>
          </w:p>
        </w:tc>
        <w:tc>
          <w:tcPr>
            <w:tcW w:w="655" w:type="pct"/>
            <w:vAlign w:val="center"/>
          </w:tcPr>
          <w:p w14:paraId="6D27CF47"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0D6BE89C" w14:textId="77777777" w:rsidTr="004F7FF2">
        <w:trPr>
          <w:cantSplit/>
          <w:jc w:val="center"/>
        </w:trPr>
        <w:tc>
          <w:tcPr>
            <w:tcW w:w="310" w:type="pct"/>
            <w:shd w:val="clear" w:color="auto" w:fill="auto"/>
            <w:vAlign w:val="center"/>
          </w:tcPr>
          <w:p w14:paraId="7D496F61"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3</w:t>
            </w:r>
          </w:p>
        </w:tc>
        <w:tc>
          <w:tcPr>
            <w:tcW w:w="538" w:type="pct"/>
            <w:shd w:val="clear" w:color="auto" w:fill="auto"/>
            <w:vAlign w:val="center"/>
          </w:tcPr>
          <w:p w14:paraId="0542D361" w14:textId="7A4FC59E" w:rsidR="00BE6DB1" w:rsidRPr="00D75EBF"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lang w:val="pt-BR"/>
              </w:rPr>
            </w:pPr>
            <w:r w:rsidRPr="00D75EBF">
              <w:rPr>
                <w:rFonts w:ascii="Calibri Light" w:eastAsia="Calibri" w:hAnsi="Calibri Light" w:cs="Calibri Light"/>
                <w:szCs w:val="20"/>
                <w:lang w:val="pt-BR"/>
              </w:rPr>
              <w:t>Râul Maleia - aval localitatea Jie</w:t>
            </w:r>
            <w:r w:rsidR="00AA45DB" w:rsidRPr="00D75EBF">
              <w:rPr>
                <w:rFonts w:ascii="Calibri Light" w:eastAsia="Calibri" w:hAnsi="Calibri Light" w:cs="Calibri Light"/>
                <w:szCs w:val="20"/>
                <w:lang w:val="pt-BR"/>
              </w:rPr>
              <w:t>ț</w:t>
            </w:r>
          </w:p>
        </w:tc>
        <w:tc>
          <w:tcPr>
            <w:tcW w:w="484" w:type="pct"/>
            <w:shd w:val="clear" w:color="auto" w:fill="auto"/>
            <w:vAlign w:val="center"/>
          </w:tcPr>
          <w:p w14:paraId="6FB3DC85"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M31-RO17</w:t>
            </w:r>
          </w:p>
        </w:tc>
        <w:tc>
          <w:tcPr>
            <w:tcW w:w="3013" w:type="pct"/>
            <w:shd w:val="clear" w:color="auto" w:fill="auto"/>
            <w:vAlign w:val="center"/>
          </w:tcPr>
          <w:p w14:paraId="621FC191" w14:textId="52679AF3" w:rsidR="00BE6DB1" w:rsidRPr="00BE6DB1"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eastAsia="ro-RO"/>
              </w:rPr>
            </w:pPr>
            <w:r w:rsidRPr="00BE6DB1">
              <w:rPr>
                <w:rFonts w:ascii="Calibri Light" w:hAnsi="Calibri Light" w:cs="Calibri Light"/>
                <w:i/>
                <w:iCs/>
                <w:color w:val="000000"/>
                <w:szCs w:val="20"/>
                <w:highlight w:val="lightGray"/>
                <w:lang w:eastAsia="ro-RO"/>
              </w:rPr>
              <w:t xml:space="preserve">Remeandrarea cursului de apă, Restaurarea cursurilor de apă </w:t>
            </w:r>
            <w:r w:rsidR="00346959">
              <w:rPr>
                <w:rFonts w:ascii="Calibri Light" w:hAnsi="Calibri Light" w:cs="Calibri Light"/>
                <w:i/>
                <w:iCs/>
                <w:color w:val="000000"/>
                <w:szCs w:val="20"/>
                <w:highlight w:val="lightGray"/>
                <w:lang w:eastAsia="ro-RO"/>
              </w:rPr>
              <w:t>ș</w:t>
            </w:r>
            <w:r w:rsidRPr="00BE6DB1">
              <w:rPr>
                <w:rFonts w:ascii="Calibri Light" w:hAnsi="Calibri Light" w:cs="Calibri Light"/>
                <w:i/>
                <w:iCs/>
                <w:color w:val="000000"/>
                <w:szCs w:val="20"/>
                <w:highlight w:val="lightGray"/>
                <w:lang w:eastAsia="ro-RO"/>
              </w:rPr>
              <w:t>i a luncii inundabile (incl. reîmpădurirea malurilor cursului de apă pentru reducerea fenomenul erozional)</w:t>
            </w:r>
          </w:p>
          <w:p w14:paraId="7751BD33" w14:textId="4AC23EA5" w:rsidR="00BE6DB1" w:rsidRPr="00A56F55"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it-IT" w:eastAsia="ro-RO"/>
              </w:rPr>
            </w:pPr>
            <w:r w:rsidRPr="00A56F55">
              <w:rPr>
                <w:rFonts w:ascii="Calibri Light" w:eastAsia="Calibri" w:hAnsi="Calibri Light" w:cs="Calibri Light"/>
                <w:color w:val="000000"/>
                <w:szCs w:val="20"/>
                <w:lang w:val="it-IT"/>
              </w:rPr>
              <w:t>Renaturarea malurilor cursului de apă r. Maleia prin protec</w:t>
            </w:r>
            <w:r w:rsidR="00AA45DB" w:rsidRPr="00A56F55">
              <w:rPr>
                <w:rFonts w:ascii="Calibri Light" w:eastAsia="Calibri" w:hAnsi="Calibri Light" w:cs="Calibri Light"/>
                <w:color w:val="000000"/>
                <w:szCs w:val="20"/>
                <w:lang w:val="it-IT"/>
              </w:rPr>
              <w:t>ț</w:t>
            </w:r>
            <w:r w:rsidRPr="00A56F55">
              <w:rPr>
                <w:rFonts w:ascii="Calibri Light" w:eastAsia="Calibri" w:hAnsi="Calibri Light" w:cs="Calibri Light"/>
                <w:color w:val="000000"/>
                <w:szCs w:val="20"/>
                <w:lang w:val="it-IT"/>
              </w:rPr>
              <w:t>ii vegetative pe taluzele albiei minore, în localitatea Jie</w:t>
            </w:r>
            <w:r w:rsidR="00AA45DB" w:rsidRPr="00A56F55">
              <w:rPr>
                <w:rFonts w:ascii="Calibri Light" w:eastAsia="Calibri" w:hAnsi="Calibri Light" w:cs="Calibri Light"/>
                <w:color w:val="000000"/>
                <w:szCs w:val="20"/>
                <w:lang w:val="it-IT"/>
              </w:rPr>
              <w:t>ț</w:t>
            </w:r>
            <w:r w:rsidRPr="00A56F55">
              <w:rPr>
                <w:rFonts w:ascii="Calibri Light" w:eastAsia="Calibri" w:hAnsi="Calibri Light" w:cs="Calibri Light"/>
                <w:color w:val="000000"/>
                <w:szCs w:val="20"/>
                <w:lang w:val="it-IT"/>
              </w:rPr>
              <w:t xml:space="preserve"> (L=2,0 km).</w:t>
            </w:r>
          </w:p>
        </w:tc>
        <w:tc>
          <w:tcPr>
            <w:tcW w:w="655" w:type="pct"/>
            <w:vAlign w:val="center"/>
          </w:tcPr>
          <w:p w14:paraId="15D45274" w14:textId="77777777" w:rsidR="00BE6DB1" w:rsidRPr="00A56F55"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it-IT"/>
              </w:rPr>
            </w:pPr>
            <w:r w:rsidRPr="00A56F55">
              <w:rPr>
                <w:rFonts w:ascii="Calibri Light" w:hAnsi="Calibri Light" w:cs="Calibri Light"/>
                <w:bCs/>
                <w:color w:val="000000"/>
                <w:szCs w:val="20"/>
                <w:lang w:val="it-IT"/>
              </w:rPr>
              <w:t>M.M.A.P. / A.N.A.R. /A.B.A. Jiu</w:t>
            </w:r>
          </w:p>
        </w:tc>
      </w:tr>
      <w:tr w:rsidR="00BE6DB1" w:rsidRPr="007B3CB4" w14:paraId="10C52DA9" w14:textId="77777777" w:rsidTr="004F7FF2">
        <w:trPr>
          <w:cantSplit/>
          <w:jc w:val="center"/>
        </w:trPr>
        <w:tc>
          <w:tcPr>
            <w:tcW w:w="310" w:type="pct"/>
            <w:shd w:val="clear" w:color="auto" w:fill="auto"/>
            <w:vAlign w:val="center"/>
          </w:tcPr>
          <w:p w14:paraId="7FC7728C"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4</w:t>
            </w:r>
          </w:p>
        </w:tc>
        <w:tc>
          <w:tcPr>
            <w:tcW w:w="538" w:type="pct"/>
            <w:shd w:val="clear" w:color="auto" w:fill="auto"/>
            <w:vAlign w:val="center"/>
          </w:tcPr>
          <w:p w14:paraId="218268CF" w14:textId="77777777" w:rsidR="00BE6DB1" w:rsidRPr="00A56F55"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lang w:val="es-ES"/>
              </w:rPr>
            </w:pPr>
            <w:r w:rsidRPr="00A56F55">
              <w:rPr>
                <w:rFonts w:ascii="Calibri Light" w:hAnsi="Calibri Light" w:cs="Calibri Light"/>
                <w:bCs/>
                <w:color w:val="000000"/>
                <w:szCs w:val="20"/>
                <w:lang w:val="es-ES"/>
              </w:rPr>
              <w:t xml:space="preserve">r. Amaradia aval loc. Târgu Jiu </w:t>
            </w:r>
          </w:p>
        </w:tc>
        <w:tc>
          <w:tcPr>
            <w:tcW w:w="484" w:type="pct"/>
            <w:shd w:val="clear" w:color="auto" w:fill="auto"/>
            <w:vAlign w:val="center"/>
          </w:tcPr>
          <w:p w14:paraId="22FBA218"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2A8644D7"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7C0BC8F0" w14:textId="6A5A0E74" w:rsidR="00BE6DB1" w:rsidRPr="00D75EBF"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Decolmatare albie râu Amaradia pe tronsonul Mu</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ete</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ti - confluen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ă râul Jiu L = cca.43 km (Lmedie = 8 km, Cantitate medie = 40.000 mc).</w:t>
            </w:r>
          </w:p>
        </w:tc>
        <w:tc>
          <w:tcPr>
            <w:tcW w:w="655" w:type="pct"/>
            <w:vAlign w:val="center"/>
          </w:tcPr>
          <w:p w14:paraId="6B28A169"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5265B7CC" w14:textId="77777777" w:rsidTr="004F7FF2">
        <w:trPr>
          <w:cantSplit/>
          <w:jc w:val="center"/>
        </w:trPr>
        <w:tc>
          <w:tcPr>
            <w:tcW w:w="310" w:type="pct"/>
            <w:shd w:val="clear" w:color="auto" w:fill="auto"/>
            <w:vAlign w:val="center"/>
          </w:tcPr>
          <w:p w14:paraId="77757140"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5</w:t>
            </w:r>
          </w:p>
        </w:tc>
        <w:tc>
          <w:tcPr>
            <w:tcW w:w="538" w:type="pct"/>
            <w:shd w:val="clear" w:color="auto" w:fill="auto"/>
            <w:vAlign w:val="center"/>
          </w:tcPr>
          <w:p w14:paraId="6F86A1AD" w14:textId="620ECF70" w:rsidR="00BE6DB1" w:rsidRPr="00A56F55" w:rsidRDefault="00BE6DB1" w:rsidP="00BE6DB1">
            <w:pPr>
              <w:suppressAutoHyphens w:val="0"/>
              <w:autoSpaceDN/>
              <w:spacing w:before="0" w:after="0" w:line="240" w:lineRule="auto"/>
              <w:contextualSpacing/>
              <w:textAlignment w:val="auto"/>
              <w:rPr>
                <w:rFonts w:ascii="Calibri Light" w:hAnsi="Calibri Light" w:cs="Calibri Light"/>
                <w:bCs/>
                <w:color w:val="000000"/>
                <w:szCs w:val="20"/>
                <w:lang w:val="it-IT"/>
              </w:rPr>
            </w:pPr>
            <w:r w:rsidRPr="00A56F55">
              <w:rPr>
                <w:rFonts w:ascii="Calibri Light" w:eastAsia="Calibri" w:hAnsi="Calibri Light" w:cs="Calibri Light"/>
                <w:color w:val="000000"/>
                <w:szCs w:val="20"/>
                <w:lang w:val="it-IT"/>
              </w:rPr>
              <w:t>Râul Tismana - localitatea Tismana - localitatea Godine</w:t>
            </w:r>
            <w:r w:rsidR="00346959" w:rsidRPr="00A56F55">
              <w:rPr>
                <w:rFonts w:ascii="Calibri Light" w:eastAsia="Calibri" w:hAnsi="Calibri Light" w:cs="Calibri Light"/>
                <w:color w:val="000000"/>
                <w:szCs w:val="20"/>
                <w:lang w:val="it-IT"/>
              </w:rPr>
              <w:t>ș</w:t>
            </w:r>
            <w:r w:rsidRPr="00A56F55">
              <w:rPr>
                <w:rFonts w:ascii="Calibri Light" w:eastAsia="Calibri" w:hAnsi="Calibri Light" w:cs="Calibri Light"/>
                <w:color w:val="000000"/>
                <w:szCs w:val="20"/>
                <w:lang w:val="it-IT"/>
              </w:rPr>
              <w:t>ti</w:t>
            </w:r>
          </w:p>
        </w:tc>
        <w:tc>
          <w:tcPr>
            <w:tcW w:w="484" w:type="pct"/>
            <w:shd w:val="clear" w:color="auto" w:fill="auto"/>
            <w:vAlign w:val="center"/>
          </w:tcPr>
          <w:p w14:paraId="1AF56CC0"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5459C1D0"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126D2E05" w14:textId="5C892C57" w:rsidR="00BE6DB1" w:rsidRPr="00D75EBF" w:rsidRDefault="00BE6DB1" w:rsidP="00BE6DB1">
            <w:pPr>
              <w:suppressAutoHyphens w:val="0"/>
              <w:autoSpaceDN/>
              <w:spacing w:before="0" w:after="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Decolmatare albie pârâul Orlea pe tronsonul Sohodol - confluen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ă râul Tismana L = cca.10 km (Lmedie = 4 km., Cantitate medie = 20.000 mc).</w:t>
            </w:r>
          </w:p>
        </w:tc>
        <w:tc>
          <w:tcPr>
            <w:tcW w:w="655" w:type="pct"/>
            <w:vAlign w:val="center"/>
          </w:tcPr>
          <w:p w14:paraId="018B270C"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19FB7D3C" w14:textId="77777777" w:rsidTr="004F7FF2">
        <w:trPr>
          <w:cantSplit/>
          <w:jc w:val="center"/>
        </w:trPr>
        <w:tc>
          <w:tcPr>
            <w:tcW w:w="310" w:type="pct"/>
            <w:shd w:val="clear" w:color="auto" w:fill="auto"/>
            <w:vAlign w:val="center"/>
          </w:tcPr>
          <w:p w14:paraId="2348EF0B"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6</w:t>
            </w:r>
          </w:p>
        </w:tc>
        <w:tc>
          <w:tcPr>
            <w:tcW w:w="538" w:type="pct"/>
            <w:shd w:val="clear" w:color="auto" w:fill="auto"/>
            <w:vAlign w:val="center"/>
          </w:tcPr>
          <w:p w14:paraId="40074772" w14:textId="77777777" w:rsidR="00BE6DB1" w:rsidRPr="00A56F55"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lang w:val="es-ES"/>
              </w:rPr>
            </w:pPr>
            <w:r w:rsidRPr="00A56F55">
              <w:rPr>
                <w:rFonts w:ascii="Calibri Light" w:eastAsia="Calibri" w:hAnsi="Calibri Light" w:cs="Calibri Light"/>
                <w:color w:val="000000"/>
                <w:szCs w:val="20"/>
                <w:lang w:val="es-ES"/>
              </w:rPr>
              <w:t>Râul Tismana - aval localitatea Câlnicu de Sus, sector îndiguit</w:t>
            </w:r>
          </w:p>
        </w:tc>
        <w:tc>
          <w:tcPr>
            <w:tcW w:w="484" w:type="pct"/>
            <w:shd w:val="clear" w:color="auto" w:fill="auto"/>
            <w:vAlign w:val="center"/>
          </w:tcPr>
          <w:p w14:paraId="724CC112"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0597B585"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81B6B09" w14:textId="26844565" w:rsidR="00BE6DB1" w:rsidRPr="00D75EBF"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 xml:space="preserve">Decolmatare albie râul Tismana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pe tronsonul Câlnicu de Sus - Somăne</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ti L = cca.11 km (Tismana: Lmedie = 6 km, Cantitate medie = 18.000 mc,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Câlnic Lmedie = 3 km - 10.000 mc, Icazna Lmedie =3 km - 8.000 mc).</w:t>
            </w:r>
          </w:p>
        </w:tc>
        <w:tc>
          <w:tcPr>
            <w:tcW w:w="655" w:type="pct"/>
            <w:vAlign w:val="center"/>
          </w:tcPr>
          <w:p w14:paraId="3EE60931"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7890F617" w14:textId="77777777" w:rsidTr="004F7FF2">
        <w:trPr>
          <w:cantSplit/>
          <w:jc w:val="center"/>
        </w:trPr>
        <w:tc>
          <w:tcPr>
            <w:tcW w:w="310" w:type="pct"/>
            <w:vMerge w:val="restart"/>
            <w:shd w:val="clear" w:color="auto" w:fill="auto"/>
            <w:vAlign w:val="center"/>
          </w:tcPr>
          <w:p w14:paraId="600037DE"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7</w:t>
            </w:r>
          </w:p>
        </w:tc>
        <w:tc>
          <w:tcPr>
            <w:tcW w:w="538" w:type="pct"/>
            <w:vMerge w:val="restart"/>
            <w:shd w:val="clear" w:color="auto" w:fill="auto"/>
            <w:vAlign w:val="center"/>
          </w:tcPr>
          <w:p w14:paraId="036C2E06" w14:textId="7AC1349C" w:rsidR="00BE6DB1" w:rsidRPr="00BE6DB1"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Râul Motru - aval localitatea Pade</w:t>
            </w:r>
            <w:r w:rsidR="00346959">
              <w:rPr>
                <w:rFonts w:ascii="Calibri Light" w:eastAsia="Calibri" w:hAnsi="Calibri Light" w:cs="Calibri Light"/>
                <w:color w:val="000000"/>
                <w:szCs w:val="20"/>
              </w:rPr>
              <w:t>ș</w:t>
            </w:r>
          </w:p>
        </w:tc>
        <w:tc>
          <w:tcPr>
            <w:tcW w:w="484" w:type="pct"/>
            <w:shd w:val="clear" w:color="auto" w:fill="auto"/>
            <w:vAlign w:val="center"/>
          </w:tcPr>
          <w:p w14:paraId="682E3EA5"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51262F0F"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40E83A9A" w14:textId="1EBAB8DD" w:rsidR="00BE6DB1" w:rsidRPr="00D75EBF" w:rsidRDefault="00BE6DB1" w:rsidP="00BE6DB1">
            <w:pPr>
              <w:suppressAutoHyphens w:val="0"/>
              <w:autoSpaceDN/>
              <w:spacing w:before="0" w:after="12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 xml:space="preserve">Decolmatare albie râul Motru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pe tronsonul Pade</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 xml:space="preserve"> - Strehaia L = cca.57 km (Motru: Lmedie = 33,7 km, Cantitate medie = 182.000 mc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Motru Sec Lmedie = 4 km - 12.000 mc, Brebina L medie = 1,5 km - 1500 mc, Crainici Lmedie =1,5 km - 10.000 mc, Sovarna Lmedie = 3,5 km - 35.000 mc, Lupoaia Lmedie = 4 km - 16.000 mc, Plo</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tina Lmedie = 4 km - 16.000 mc, Jirov Lmedie = 5,2 km - 26.500 mc, Cotoroaia Lmedie = 1 km - 10.000 mc).</w:t>
            </w:r>
          </w:p>
        </w:tc>
        <w:tc>
          <w:tcPr>
            <w:tcW w:w="655" w:type="pct"/>
            <w:vAlign w:val="center"/>
          </w:tcPr>
          <w:p w14:paraId="281CEBDB"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BE6DB1" w14:paraId="627A8DE3" w14:textId="77777777" w:rsidTr="004F7FF2">
        <w:trPr>
          <w:cantSplit/>
          <w:jc w:val="center"/>
        </w:trPr>
        <w:tc>
          <w:tcPr>
            <w:tcW w:w="310" w:type="pct"/>
            <w:vMerge/>
            <w:shd w:val="clear" w:color="auto" w:fill="auto"/>
            <w:vAlign w:val="center"/>
          </w:tcPr>
          <w:p w14:paraId="6C3DBFC5" w14:textId="77777777" w:rsidR="00BE6DB1" w:rsidRPr="00D75EBF"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lang w:val="pt-BR"/>
              </w:rPr>
            </w:pPr>
          </w:p>
        </w:tc>
        <w:tc>
          <w:tcPr>
            <w:tcW w:w="538" w:type="pct"/>
            <w:vMerge/>
            <w:shd w:val="clear" w:color="auto" w:fill="auto"/>
            <w:vAlign w:val="center"/>
          </w:tcPr>
          <w:p w14:paraId="17F2ECAB" w14:textId="77777777" w:rsidR="00BE6DB1" w:rsidRPr="00D75EBF"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lang w:val="pt-BR"/>
              </w:rPr>
            </w:pPr>
          </w:p>
        </w:tc>
        <w:tc>
          <w:tcPr>
            <w:tcW w:w="484" w:type="pct"/>
            <w:shd w:val="clear" w:color="auto" w:fill="auto"/>
            <w:vAlign w:val="center"/>
          </w:tcPr>
          <w:p w14:paraId="5D6E1896"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M33-RO33</w:t>
            </w:r>
          </w:p>
        </w:tc>
        <w:tc>
          <w:tcPr>
            <w:tcW w:w="3013" w:type="pct"/>
            <w:shd w:val="clear" w:color="auto" w:fill="auto"/>
            <w:vAlign w:val="center"/>
          </w:tcPr>
          <w:p w14:paraId="63B222BC" w14:textId="028D6F02" w:rsidR="00BE6DB1" w:rsidRPr="00BE6DB1"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eastAsia="ro-RO"/>
              </w:rPr>
            </w:pPr>
            <w:r w:rsidRPr="00BE6DB1">
              <w:rPr>
                <w:rFonts w:ascii="Calibri Light" w:hAnsi="Calibri Light" w:cs="Calibri Light"/>
                <w:i/>
                <w:iCs/>
                <w:color w:val="000000"/>
                <w:szCs w:val="20"/>
                <w:highlight w:val="lightGray"/>
                <w:lang w:eastAsia="ro-RO"/>
              </w:rPr>
              <w:t>Lucrări de îndiguire (în zona localită</w:t>
            </w:r>
            <w:r w:rsidR="00AA45DB">
              <w:rPr>
                <w:rFonts w:ascii="Calibri Light" w:hAnsi="Calibri Light" w:cs="Calibri Light"/>
                <w:i/>
                <w:iCs/>
                <w:color w:val="000000"/>
                <w:szCs w:val="20"/>
                <w:highlight w:val="lightGray"/>
                <w:lang w:eastAsia="ro-RO"/>
              </w:rPr>
              <w:t>ț</w:t>
            </w:r>
            <w:r w:rsidRPr="00BE6DB1">
              <w:rPr>
                <w:rFonts w:ascii="Calibri Light" w:hAnsi="Calibri Light" w:cs="Calibri Light"/>
                <w:i/>
                <w:iCs/>
                <w:color w:val="000000"/>
                <w:szCs w:val="20"/>
                <w:highlight w:val="lightGray"/>
                <w:lang w:eastAsia="ro-RO"/>
              </w:rPr>
              <w:t>ilor) sau Construirea unei a doua linii de apărare</w:t>
            </w:r>
          </w:p>
          <w:p w14:paraId="43EB63E2" w14:textId="0A55CEDE" w:rsidR="00BE6DB1" w:rsidRPr="00BE6DB1"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eastAsia="ro-RO"/>
              </w:rPr>
            </w:pPr>
            <w:r w:rsidRPr="00BE6DB1">
              <w:rPr>
                <w:rFonts w:ascii="Calibri Light" w:eastAsia="Calibri" w:hAnsi="Calibri Light" w:cs="Calibri Light"/>
                <w:color w:val="000000"/>
                <w:szCs w:val="20"/>
              </w:rPr>
              <w:t>Regularizare râul Motru pe sectorul localită</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ilor Glogova-Cătunele-Valea Mănăstirii pe L = 10,3 km (recalibrare albie 10,3 km, dig de pământ 782 m, adică: Glogova: recalibrare 1.343 m, dig de pământ 344 m; Clesne</w:t>
            </w:r>
            <w:r w:rsidR="00346959">
              <w:rPr>
                <w:rFonts w:ascii="Calibri Light" w:eastAsia="Calibri" w:hAnsi="Calibri Light" w:cs="Calibri Light"/>
                <w:color w:val="000000"/>
                <w:szCs w:val="20"/>
              </w:rPr>
              <w:t>ș</w:t>
            </w:r>
            <w:r w:rsidRPr="00BE6DB1">
              <w:rPr>
                <w:rFonts w:ascii="Calibri Light" w:eastAsia="Calibri" w:hAnsi="Calibri Light" w:cs="Calibri Light"/>
                <w:color w:val="000000"/>
                <w:szCs w:val="20"/>
              </w:rPr>
              <w:t>ti: recalibrare 1.821 m; Cătunele: recalibrare 1.373 m, dig de pământ 438 m; Steic: reprofilare 5.762 m).</w:t>
            </w:r>
          </w:p>
        </w:tc>
        <w:tc>
          <w:tcPr>
            <w:tcW w:w="655" w:type="pct"/>
            <w:vAlign w:val="center"/>
          </w:tcPr>
          <w:p w14:paraId="3863A9EC" w14:textId="77777777" w:rsidR="00BE6DB1" w:rsidRPr="00BE6DB1"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M.M.A.P. / A.N.A.R. /A.B.A. Jiu</w:t>
            </w:r>
          </w:p>
        </w:tc>
      </w:tr>
      <w:tr w:rsidR="00BE6DB1" w:rsidRPr="007B3CB4" w14:paraId="0F19474D" w14:textId="77777777" w:rsidTr="004F7FF2">
        <w:trPr>
          <w:cantSplit/>
          <w:jc w:val="center"/>
        </w:trPr>
        <w:tc>
          <w:tcPr>
            <w:tcW w:w="310" w:type="pct"/>
            <w:vMerge/>
            <w:shd w:val="clear" w:color="auto" w:fill="auto"/>
            <w:vAlign w:val="center"/>
          </w:tcPr>
          <w:p w14:paraId="12A21E6D"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p>
        </w:tc>
        <w:tc>
          <w:tcPr>
            <w:tcW w:w="538" w:type="pct"/>
            <w:vMerge/>
            <w:shd w:val="clear" w:color="auto" w:fill="auto"/>
            <w:vAlign w:val="center"/>
          </w:tcPr>
          <w:p w14:paraId="7075F0B8" w14:textId="77777777" w:rsidR="00BE6DB1" w:rsidRPr="00BE6DB1"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rPr>
            </w:pPr>
          </w:p>
        </w:tc>
        <w:tc>
          <w:tcPr>
            <w:tcW w:w="484" w:type="pct"/>
            <w:shd w:val="clear" w:color="auto" w:fill="auto"/>
            <w:vAlign w:val="center"/>
          </w:tcPr>
          <w:p w14:paraId="77A0BABA"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M33-RO33</w:t>
            </w:r>
          </w:p>
        </w:tc>
        <w:tc>
          <w:tcPr>
            <w:tcW w:w="3013" w:type="pct"/>
            <w:shd w:val="clear" w:color="auto" w:fill="auto"/>
            <w:vAlign w:val="center"/>
          </w:tcPr>
          <w:p w14:paraId="6C286362" w14:textId="3FAF8BCB" w:rsidR="00BE6DB1" w:rsidRPr="00BE6DB1"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eastAsia="ro-RO"/>
              </w:rPr>
            </w:pPr>
            <w:r w:rsidRPr="00BE6DB1">
              <w:rPr>
                <w:rFonts w:ascii="Calibri Light" w:hAnsi="Calibri Light" w:cs="Calibri Light"/>
                <w:i/>
                <w:iCs/>
                <w:color w:val="000000"/>
                <w:szCs w:val="20"/>
                <w:highlight w:val="lightGray"/>
                <w:lang w:eastAsia="ro-RO"/>
              </w:rPr>
              <w:t>Lucrări de îndiguire (în zona localită</w:t>
            </w:r>
            <w:r w:rsidR="00AA45DB">
              <w:rPr>
                <w:rFonts w:ascii="Calibri Light" w:hAnsi="Calibri Light" w:cs="Calibri Light"/>
                <w:i/>
                <w:iCs/>
                <w:color w:val="000000"/>
                <w:szCs w:val="20"/>
                <w:highlight w:val="lightGray"/>
                <w:lang w:eastAsia="ro-RO"/>
              </w:rPr>
              <w:t>ț</w:t>
            </w:r>
            <w:r w:rsidRPr="00BE6DB1">
              <w:rPr>
                <w:rFonts w:ascii="Calibri Light" w:hAnsi="Calibri Light" w:cs="Calibri Light"/>
                <w:i/>
                <w:iCs/>
                <w:color w:val="000000"/>
                <w:szCs w:val="20"/>
                <w:highlight w:val="lightGray"/>
                <w:lang w:eastAsia="ro-RO"/>
              </w:rPr>
              <w:t>ilor) sau Construirea unei a doua linii de apărare</w:t>
            </w:r>
          </w:p>
          <w:p w14:paraId="6479A381" w14:textId="7D63F157" w:rsidR="00BE6DB1" w:rsidRPr="00D75EBF"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val="pt-BR" w:eastAsia="ro-RO"/>
              </w:rPr>
            </w:pPr>
            <w:r w:rsidRPr="00BE6DB1">
              <w:rPr>
                <w:rFonts w:ascii="Calibri Light" w:eastAsia="Calibri" w:hAnsi="Calibri Light" w:cs="Calibri Light"/>
                <w:color w:val="000000"/>
                <w:szCs w:val="20"/>
              </w:rPr>
              <w:t>Amenajare râul Motru pe sectorul confluen</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 xml:space="preserve">ă pr. </w:t>
            </w:r>
            <w:r w:rsidRPr="00D75EBF">
              <w:rPr>
                <w:rFonts w:ascii="Calibri Light" w:eastAsia="Calibri" w:hAnsi="Calibri Light" w:cs="Calibri Light"/>
                <w:color w:val="000000"/>
                <w:szCs w:val="20"/>
                <w:lang w:val="pt-BR"/>
              </w:rPr>
              <w:t>Hu</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ni</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a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pr. Stângăceaua pe L = 12,5 km (recalibrare albie 12,5 km, consolidări de mal 4,070 km, diguri de apărare 3.105 m).</w:t>
            </w:r>
          </w:p>
        </w:tc>
        <w:tc>
          <w:tcPr>
            <w:tcW w:w="655" w:type="pct"/>
            <w:vAlign w:val="center"/>
          </w:tcPr>
          <w:p w14:paraId="29828446"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BE6DB1" w14:paraId="670BABEC" w14:textId="77777777" w:rsidTr="004F7FF2">
        <w:trPr>
          <w:cantSplit/>
          <w:jc w:val="center"/>
        </w:trPr>
        <w:tc>
          <w:tcPr>
            <w:tcW w:w="310" w:type="pct"/>
            <w:vMerge/>
            <w:shd w:val="clear" w:color="auto" w:fill="auto"/>
            <w:vAlign w:val="center"/>
          </w:tcPr>
          <w:p w14:paraId="57D10E97" w14:textId="77777777" w:rsidR="00BE6DB1" w:rsidRPr="00D75EBF"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lang w:val="pt-BR"/>
              </w:rPr>
            </w:pPr>
          </w:p>
        </w:tc>
        <w:tc>
          <w:tcPr>
            <w:tcW w:w="538" w:type="pct"/>
            <w:vMerge/>
            <w:shd w:val="clear" w:color="auto" w:fill="auto"/>
            <w:vAlign w:val="center"/>
          </w:tcPr>
          <w:p w14:paraId="0A29AAD9" w14:textId="77777777" w:rsidR="00BE6DB1" w:rsidRPr="00D75EBF"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lang w:val="pt-BR"/>
              </w:rPr>
            </w:pPr>
          </w:p>
        </w:tc>
        <w:tc>
          <w:tcPr>
            <w:tcW w:w="484" w:type="pct"/>
            <w:shd w:val="clear" w:color="auto" w:fill="auto"/>
            <w:vAlign w:val="center"/>
          </w:tcPr>
          <w:p w14:paraId="7B8C0133"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M33-RO33</w:t>
            </w:r>
          </w:p>
        </w:tc>
        <w:tc>
          <w:tcPr>
            <w:tcW w:w="3013" w:type="pct"/>
            <w:shd w:val="clear" w:color="auto" w:fill="auto"/>
            <w:vAlign w:val="center"/>
          </w:tcPr>
          <w:p w14:paraId="4516EE79" w14:textId="0CFE984A" w:rsidR="00BE6DB1" w:rsidRPr="00BE6DB1"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eastAsia="ro-RO"/>
              </w:rPr>
            </w:pPr>
            <w:r w:rsidRPr="00BE6DB1">
              <w:rPr>
                <w:rFonts w:ascii="Calibri Light" w:hAnsi="Calibri Light" w:cs="Calibri Light"/>
                <w:i/>
                <w:iCs/>
                <w:color w:val="000000"/>
                <w:szCs w:val="20"/>
                <w:highlight w:val="lightGray"/>
                <w:lang w:eastAsia="ro-RO"/>
              </w:rPr>
              <w:t>Lucrări de îndiguire (în zona localită</w:t>
            </w:r>
            <w:r w:rsidR="00AA45DB">
              <w:rPr>
                <w:rFonts w:ascii="Calibri Light" w:hAnsi="Calibri Light" w:cs="Calibri Light"/>
                <w:i/>
                <w:iCs/>
                <w:color w:val="000000"/>
                <w:szCs w:val="20"/>
                <w:highlight w:val="lightGray"/>
                <w:lang w:eastAsia="ro-RO"/>
              </w:rPr>
              <w:t>ț</w:t>
            </w:r>
            <w:r w:rsidRPr="00BE6DB1">
              <w:rPr>
                <w:rFonts w:ascii="Calibri Light" w:hAnsi="Calibri Light" w:cs="Calibri Light"/>
                <w:i/>
                <w:iCs/>
                <w:color w:val="000000"/>
                <w:szCs w:val="20"/>
                <w:highlight w:val="lightGray"/>
                <w:lang w:eastAsia="ro-RO"/>
              </w:rPr>
              <w:t>ilor) sau Construirea unei a doua linii de apărare</w:t>
            </w:r>
          </w:p>
          <w:p w14:paraId="1BC775FF" w14:textId="0E84A1D4" w:rsidR="00BE6DB1" w:rsidRPr="00BE6DB1"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eastAsia="ro-RO"/>
              </w:rPr>
            </w:pPr>
            <w:r w:rsidRPr="00BE6DB1">
              <w:rPr>
                <w:rFonts w:ascii="Calibri Light" w:eastAsia="Calibri" w:hAnsi="Calibri Light" w:cs="Calibri Light"/>
                <w:color w:val="000000"/>
                <w:szCs w:val="20"/>
              </w:rPr>
              <w:t>Regularizare râul Motru pe sectorul localitatea Pluta-confluen</w:t>
            </w:r>
            <w:r w:rsidR="00AA45DB">
              <w:rPr>
                <w:rFonts w:ascii="Calibri Light" w:eastAsia="Calibri" w:hAnsi="Calibri Light" w:cs="Calibri Light"/>
                <w:color w:val="000000"/>
                <w:szCs w:val="20"/>
              </w:rPr>
              <w:t>ț</w:t>
            </w:r>
            <w:r w:rsidRPr="00BE6DB1">
              <w:rPr>
                <w:rFonts w:ascii="Calibri Light" w:eastAsia="Calibri" w:hAnsi="Calibri Light" w:cs="Calibri Light"/>
                <w:color w:val="000000"/>
                <w:szCs w:val="20"/>
              </w:rPr>
              <w:t>ă râul Jiu pe L = 14,75 km (recalibrare albie 14,75 km, diguri de apărare 3.600 m).</w:t>
            </w:r>
          </w:p>
        </w:tc>
        <w:tc>
          <w:tcPr>
            <w:tcW w:w="655" w:type="pct"/>
            <w:vAlign w:val="center"/>
          </w:tcPr>
          <w:p w14:paraId="4E06698A" w14:textId="77777777" w:rsidR="00BE6DB1" w:rsidRPr="00BE6DB1"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M.M.A.P. / A.N.A.R. /A.B.A. Jiu</w:t>
            </w:r>
          </w:p>
        </w:tc>
      </w:tr>
      <w:tr w:rsidR="00BE6DB1" w:rsidRPr="007B3CB4" w14:paraId="2AEABFE9" w14:textId="77777777" w:rsidTr="004F7FF2">
        <w:trPr>
          <w:cantSplit/>
          <w:jc w:val="center"/>
        </w:trPr>
        <w:tc>
          <w:tcPr>
            <w:tcW w:w="310" w:type="pct"/>
            <w:shd w:val="clear" w:color="auto" w:fill="auto"/>
            <w:vAlign w:val="center"/>
          </w:tcPr>
          <w:p w14:paraId="45CF5FF0"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8</w:t>
            </w:r>
          </w:p>
        </w:tc>
        <w:tc>
          <w:tcPr>
            <w:tcW w:w="538" w:type="pct"/>
            <w:shd w:val="clear" w:color="auto" w:fill="auto"/>
            <w:vAlign w:val="center"/>
          </w:tcPr>
          <w:p w14:paraId="3FA066E9" w14:textId="04E6636F" w:rsidR="00BE6DB1" w:rsidRPr="00A56F55"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lang w:val="it-IT"/>
              </w:rPr>
            </w:pPr>
            <w:r w:rsidRPr="00A56F55">
              <w:rPr>
                <w:rFonts w:ascii="Calibri Light" w:eastAsia="Calibri" w:hAnsi="Calibri Light" w:cs="Calibri Light"/>
                <w:color w:val="000000"/>
                <w:szCs w:val="20"/>
                <w:lang w:val="it-IT"/>
              </w:rPr>
              <w:t>Râul Co</w:t>
            </w:r>
            <w:r w:rsidR="00346959" w:rsidRPr="00A56F55">
              <w:rPr>
                <w:rFonts w:ascii="Calibri Light" w:eastAsia="Calibri" w:hAnsi="Calibri Light" w:cs="Calibri Light"/>
                <w:color w:val="000000"/>
                <w:szCs w:val="20"/>
                <w:lang w:val="it-IT"/>
              </w:rPr>
              <w:t>ș</w:t>
            </w:r>
            <w:r w:rsidRPr="00A56F55">
              <w:rPr>
                <w:rFonts w:ascii="Calibri Light" w:eastAsia="Calibri" w:hAnsi="Calibri Light" w:cs="Calibri Light"/>
                <w:color w:val="000000"/>
                <w:szCs w:val="20"/>
                <w:lang w:val="it-IT"/>
              </w:rPr>
              <w:t>u</w:t>
            </w:r>
            <w:r w:rsidR="00346959" w:rsidRPr="00A56F55">
              <w:rPr>
                <w:rFonts w:ascii="Calibri Light" w:eastAsia="Calibri" w:hAnsi="Calibri Light" w:cs="Calibri Light"/>
                <w:color w:val="000000"/>
                <w:szCs w:val="20"/>
                <w:lang w:val="it-IT"/>
              </w:rPr>
              <w:t>ș</w:t>
            </w:r>
            <w:r w:rsidRPr="00A56F55">
              <w:rPr>
                <w:rFonts w:ascii="Calibri Light" w:eastAsia="Calibri" w:hAnsi="Calibri Light" w:cs="Calibri Light"/>
                <w:color w:val="000000"/>
                <w:szCs w:val="20"/>
                <w:lang w:val="it-IT"/>
              </w:rPr>
              <w:t>tea - aval localitatea Ilovă</w:t>
            </w:r>
            <w:r w:rsidR="00AA45DB" w:rsidRPr="00A56F55">
              <w:rPr>
                <w:rFonts w:ascii="Calibri Light" w:eastAsia="Calibri" w:hAnsi="Calibri Light" w:cs="Calibri Light"/>
                <w:color w:val="000000"/>
                <w:szCs w:val="20"/>
                <w:lang w:val="it-IT"/>
              </w:rPr>
              <w:t>ț</w:t>
            </w:r>
          </w:p>
        </w:tc>
        <w:tc>
          <w:tcPr>
            <w:tcW w:w="484" w:type="pct"/>
            <w:shd w:val="clear" w:color="auto" w:fill="auto"/>
            <w:vAlign w:val="center"/>
          </w:tcPr>
          <w:p w14:paraId="0798C1A1"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0A48EDD2"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AD84AD6" w14:textId="10B49E38" w:rsidR="00BE6DB1" w:rsidRPr="00D75EBF"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Decolmatare albie râu Co</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u</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tea pe tronsonul Ilovă</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 - Corcova L = cca.38 km (Co</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u</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 xml:space="preserve">tea: Lmedie = 9,5 km, Cantitatea medie = 123.000 mc </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i afluen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i: Govodarva Lmedie = 2 km - 15.000 mc; Gârbovă</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 xml:space="preserve"> Lmedie =2 km - 28.000 mc).</w:t>
            </w:r>
          </w:p>
        </w:tc>
        <w:tc>
          <w:tcPr>
            <w:tcW w:w="655" w:type="pct"/>
            <w:vAlign w:val="center"/>
          </w:tcPr>
          <w:p w14:paraId="46BBBA66"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0686DAC3" w14:textId="77777777" w:rsidTr="004F7FF2">
        <w:trPr>
          <w:cantSplit/>
          <w:jc w:val="center"/>
        </w:trPr>
        <w:tc>
          <w:tcPr>
            <w:tcW w:w="310" w:type="pct"/>
            <w:shd w:val="clear" w:color="auto" w:fill="auto"/>
            <w:vAlign w:val="center"/>
          </w:tcPr>
          <w:p w14:paraId="0AD113DB"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9</w:t>
            </w:r>
          </w:p>
        </w:tc>
        <w:tc>
          <w:tcPr>
            <w:tcW w:w="538" w:type="pct"/>
            <w:shd w:val="clear" w:color="auto" w:fill="auto"/>
            <w:vAlign w:val="center"/>
          </w:tcPr>
          <w:p w14:paraId="11F3739B" w14:textId="77777777" w:rsidR="00BE6DB1" w:rsidRPr="00BE6DB1"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Râul Raznic - aval localitatea Busu</w:t>
            </w:r>
          </w:p>
        </w:tc>
        <w:tc>
          <w:tcPr>
            <w:tcW w:w="484" w:type="pct"/>
            <w:shd w:val="clear" w:color="auto" w:fill="auto"/>
            <w:vAlign w:val="center"/>
          </w:tcPr>
          <w:p w14:paraId="43A6B9E1"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6E35CBE5"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0DC0442" w14:textId="189B6366" w:rsidR="00BE6DB1" w:rsidRPr="00D75EBF" w:rsidRDefault="00BE6DB1" w:rsidP="00BE6DB1">
            <w:pPr>
              <w:suppressAutoHyphens w:val="0"/>
              <w:autoSpaceDN/>
              <w:spacing w:before="0" w:after="0" w:line="276" w:lineRule="auto"/>
              <w:contextualSpacing/>
              <w:jc w:val="both"/>
              <w:textAlignment w:val="auto"/>
              <w:rPr>
                <w:rFonts w:ascii="Calibri Light" w:hAnsi="Calibri Light" w:cs="Calibri Light"/>
                <w:i/>
                <w:iCs/>
                <w:color w:val="000000"/>
                <w:szCs w:val="20"/>
                <w:highlight w:val="lightGray"/>
                <w:lang w:val="pt-BR" w:eastAsia="ro-RO"/>
              </w:rPr>
            </w:pPr>
            <w:r w:rsidRPr="00D75EBF">
              <w:rPr>
                <w:rFonts w:ascii="Calibri Light" w:eastAsia="Calibri" w:hAnsi="Calibri Light" w:cs="Calibri Light"/>
                <w:color w:val="000000"/>
                <w:szCs w:val="20"/>
                <w:lang w:val="pt-BR"/>
              </w:rPr>
              <w:t>Decolmatare albie râu Raznic pe tronsonul Grece</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ti - Cernăte</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ti L = cca.20 km (Lmedie = 7,2 km, Cantitate medie = 29.160 mc).</w:t>
            </w:r>
          </w:p>
        </w:tc>
        <w:tc>
          <w:tcPr>
            <w:tcW w:w="655" w:type="pct"/>
            <w:vAlign w:val="center"/>
          </w:tcPr>
          <w:p w14:paraId="339C1964" w14:textId="77777777" w:rsidR="00BE6DB1" w:rsidRPr="00D75EBF" w:rsidRDefault="00BE6DB1" w:rsidP="00BE6DB1">
            <w:pPr>
              <w:suppressAutoHyphens w:val="0"/>
              <w:autoSpaceDN/>
              <w:spacing w:before="0" w:after="200" w:line="276" w:lineRule="auto"/>
              <w:contextualSpacing/>
              <w:jc w:val="center"/>
              <w:textAlignment w:val="auto"/>
              <w:rPr>
                <w:rFonts w:ascii="Calibri Light" w:hAnsi="Calibri Light" w:cs="Calibri Light"/>
                <w:bCs/>
                <w:color w:val="000000"/>
                <w:szCs w:val="20"/>
                <w:lang w:val="pt-BR"/>
              </w:rPr>
            </w:pPr>
            <w:r w:rsidRPr="00D75EBF">
              <w:rPr>
                <w:rFonts w:ascii="Calibri Light" w:hAnsi="Calibri Light" w:cs="Calibri Light"/>
                <w:bCs/>
                <w:color w:val="000000"/>
                <w:szCs w:val="20"/>
                <w:lang w:val="pt-BR"/>
              </w:rPr>
              <w:t>M.M.A.P. / A.N.A.R. /A.B.A. Jiu</w:t>
            </w:r>
          </w:p>
        </w:tc>
      </w:tr>
      <w:tr w:rsidR="00BE6DB1" w:rsidRPr="007B3CB4" w14:paraId="54EC7D83" w14:textId="77777777" w:rsidTr="004F7FF2">
        <w:trPr>
          <w:cantSplit/>
          <w:jc w:val="center"/>
        </w:trPr>
        <w:tc>
          <w:tcPr>
            <w:tcW w:w="310" w:type="pct"/>
            <w:shd w:val="clear" w:color="auto" w:fill="auto"/>
            <w:vAlign w:val="center"/>
          </w:tcPr>
          <w:p w14:paraId="7E831E9D"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10</w:t>
            </w:r>
          </w:p>
        </w:tc>
        <w:tc>
          <w:tcPr>
            <w:tcW w:w="538" w:type="pct"/>
            <w:shd w:val="clear" w:color="auto" w:fill="auto"/>
            <w:vAlign w:val="center"/>
          </w:tcPr>
          <w:p w14:paraId="073A5A96" w14:textId="01B4A6A0" w:rsidR="00BE6DB1" w:rsidRPr="00D75EBF"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lang w:val="pt-BR"/>
              </w:rPr>
            </w:pPr>
            <w:r w:rsidRPr="00D75EBF">
              <w:rPr>
                <w:rFonts w:ascii="Calibri Light" w:eastAsia="Calibri" w:hAnsi="Calibri Light" w:cs="Calibri Light"/>
                <w:color w:val="000000"/>
                <w:szCs w:val="20"/>
                <w:lang w:val="pt-BR"/>
              </w:rPr>
              <w:t>Râul Topolni</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a - aval confluen</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ă Cli</w:t>
            </w:r>
            <w:r w:rsidR="00346959" w:rsidRPr="00D75EBF">
              <w:rPr>
                <w:rFonts w:ascii="Calibri Light" w:eastAsia="Calibri" w:hAnsi="Calibri Light" w:cs="Calibri Light"/>
                <w:color w:val="000000"/>
                <w:szCs w:val="20"/>
                <w:lang w:val="pt-BR"/>
              </w:rPr>
              <w:t>ș</w:t>
            </w:r>
            <w:r w:rsidRPr="00D75EBF">
              <w:rPr>
                <w:rFonts w:ascii="Calibri Light" w:eastAsia="Calibri" w:hAnsi="Calibri Light" w:cs="Calibri Light"/>
                <w:color w:val="000000"/>
                <w:szCs w:val="20"/>
                <w:lang w:val="pt-BR"/>
              </w:rPr>
              <w:t>evă</w:t>
            </w:r>
            <w:r w:rsidR="00AA45DB" w:rsidRPr="00D75EBF">
              <w:rPr>
                <w:rFonts w:ascii="Calibri Light" w:eastAsia="Calibri" w:hAnsi="Calibri Light" w:cs="Calibri Light"/>
                <w:color w:val="000000"/>
                <w:szCs w:val="20"/>
                <w:lang w:val="pt-BR"/>
              </w:rPr>
              <w:t>ț</w:t>
            </w:r>
          </w:p>
        </w:tc>
        <w:tc>
          <w:tcPr>
            <w:tcW w:w="484" w:type="pct"/>
            <w:shd w:val="clear" w:color="auto" w:fill="auto"/>
            <w:vAlign w:val="center"/>
          </w:tcPr>
          <w:p w14:paraId="64B1CF2F"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14661BBD"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2C42D716" w14:textId="4E4FF5EC" w:rsidR="00BE6DB1" w:rsidRPr="00D75EBF" w:rsidRDefault="00BE6DB1" w:rsidP="00BE6DB1">
            <w:pPr>
              <w:suppressAutoHyphens w:val="0"/>
              <w:autoSpaceDN/>
              <w:spacing w:before="0" w:after="0" w:line="276" w:lineRule="auto"/>
              <w:contextualSpacing/>
              <w:jc w:val="both"/>
              <w:textAlignment w:val="auto"/>
              <w:rPr>
                <w:rFonts w:ascii="Calibri Light" w:eastAsia="Calibri" w:hAnsi="Calibri Light" w:cs="Calibri Light"/>
                <w:color w:val="000000"/>
                <w:szCs w:val="20"/>
                <w:highlight w:val="yellow"/>
                <w:lang w:val="pt-BR"/>
              </w:rPr>
            </w:pPr>
            <w:r w:rsidRPr="00D75EBF">
              <w:rPr>
                <w:rFonts w:ascii="Calibri Light" w:eastAsia="Calibri" w:hAnsi="Calibri Light" w:cs="Calibri Light"/>
                <w:color w:val="000000"/>
                <w:szCs w:val="20"/>
                <w:lang w:val="pt-BR"/>
              </w:rPr>
              <w:t>Decolmatare albie râu Topolni</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a pe tronsonul Izvoru Bârzii - Topolni</w:t>
            </w:r>
            <w:r w:rsidR="00AA45DB" w:rsidRPr="00D75EBF">
              <w:rPr>
                <w:rFonts w:ascii="Calibri Light" w:eastAsia="Calibri" w:hAnsi="Calibri Light" w:cs="Calibri Light"/>
                <w:color w:val="000000"/>
                <w:szCs w:val="20"/>
                <w:lang w:val="pt-BR"/>
              </w:rPr>
              <w:t>ț</w:t>
            </w:r>
            <w:r w:rsidRPr="00D75EBF">
              <w:rPr>
                <w:rFonts w:ascii="Calibri Light" w:eastAsia="Calibri" w:hAnsi="Calibri Light" w:cs="Calibri Light"/>
                <w:color w:val="000000"/>
                <w:szCs w:val="20"/>
                <w:lang w:val="pt-BR"/>
              </w:rPr>
              <w:t>a L = cca.15 km (Lmedie = 10 km, Cantitate medie = 66.000 mc).</w:t>
            </w:r>
          </w:p>
        </w:tc>
        <w:tc>
          <w:tcPr>
            <w:tcW w:w="655" w:type="pct"/>
            <w:vAlign w:val="center"/>
          </w:tcPr>
          <w:p w14:paraId="1B422E07" w14:textId="77777777" w:rsidR="00BE6DB1" w:rsidRPr="00D75EBF"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highlight w:val="yellow"/>
                <w:lang w:val="pt-BR"/>
              </w:rPr>
            </w:pPr>
            <w:r w:rsidRPr="00D75EBF">
              <w:rPr>
                <w:rFonts w:ascii="Calibri Light" w:hAnsi="Calibri Light" w:cs="Calibri Light"/>
                <w:bCs/>
                <w:color w:val="000000"/>
                <w:szCs w:val="20"/>
                <w:lang w:val="pt-BR"/>
              </w:rPr>
              <w:t>M.M.A.P. / A.N.A.R. /A.B.A. Jiu</w:t>
            </w:r>
          </w:p>
        </w:tc>
      </w:tr>
      <w:tr w:rsidR="00BE6DB1" w:rsidRPr="007B3CB4" w14:paraId="6B66B2DE" w14:textId="77777777" w:rsidTr="004F7FF2">
        <w:trPr>
          <w:cantSplit/>
          <w:jc w:val="center"/>
        </w:trPr>
        <w:tc>
          <w:tcPr>
            <w:tcW w:w="310" w:type="pct"/>
            <w:shd w:val="clear" w:color="auto" w:fill="auto"/>
            <w:vAlign w:val="center"/>
          </w:tcPr>
          <w:p w14:paraId="0F97E28F" w14:textId="77777777" w:rsidR="00BE6DB1" w:rsidRPr="00BE6DB1" w:rsidRDefault="00BE6DB1" w:rsidP="00BE6DB1">
            <w:pPr>
              <w:suppressAutoHyphens w:val="0"/>
              <w:autoSpaceDN/>
              <w:spacing w:before="0" w:after="0" w:line="240" w:lineRule="auto"/>
              <w:contextualSpacing/>
              <w:jc w:val="center"/>
              <w:textAlignment w:val="auto"/>
              <w:rPr>
                <w:rFonts w:ascii="Calibri Light" w:hAnsi="Calibri Light" w:cs="Calibri Light"/>
                <w:bCs/>
                <w:color w:val="000000"/>
                <w:szCs w:val="20"/>
              </w:rPr>
            </w:pPr>
            <w:r w:rsidRPr="00BE6DB1">
              <w:rPr>
                <w:rFonts w:ascii="Calibri Light" w:hAnsi="Calibri Light" w:cs="Calibri Light"/>
                <w:bCs/>
                <w:color w:val="000000"/>
                <w:szCs w:val="20"/>
              </w:rPr>
              <w:t>11</w:t>
            </w:r>
          </w:p>
        </w:tc>
        <w:tc>
          <w:tcPr>
            <w:tcW w:w="538" w:type="pct"/>
            <w:shd w:val="clear" w:color="auto" w:fill="auto"/>
            <w:vAlign w:val="center"/>
          </w:tcPr>
          <w:p w14:paraId="50DB44DD" w14:textId="72AD1A41" w:rsidR="00BE6DB1" w:rsidRPr="00BE6DB1" w:rsidRDefault="00BE6DB1" w:rsidP="00BE6DB1">
            <w:pPr>
              <w:suppressAutoHyphens w:val="0"/>
              <w:autoSpaceDN/>
              <w:spacing w:before="0" w:after="0" w:line="240" w:lineRule="auto"/>
              <w:contextualSpacing/>
              <w:textAlignment w:val="auto"/>
              <w:rPr>
                <w:rFonts w:ascii="Calibri Light" w:eastAsia="Calibri" w:hAnsi="Calibri Light" w:cs="Calibri Light"/>
                <w:color w:val="000000"/>
                <w:szCs w:val="20"/>
              </w:rPr>
            </w:pPr>
            <w:r w:rsidRPr="00BE6DB1">
              <w:rPr>
                <w:rFonts w:ascii="Calibri Light" w:eastAsia="Calibri" w:hAnsi="Calibri Light" w:cs="Calibri Light"/>
                <w:szCs w:val="20"/>
              </w:rPr>
              <w:t>Râul Desnă</w:t>
            </w:r>
            <w:r w:rsidR="00AA45DB">
              <w:rPr>
                <w:rFonts w:ascii="Calibri Light" w:eastAsia="Calibri" w:hAnsi="Calibri Light" w:cs="Calibri Light"/>
                <w:szCs w:val="20"/>
              </w:rPr>
              <w:t>ț</w:t>
            </w:r>
            <w:r w:rsidRPr="00BE6DB1">
              <w:rPr>
                <w:rFonts w:ascii="Calibri Light" w:eastAsia="Calibri" w:hAnsi="Calibri Light" w:cs="Calibri Light"/>
                <w:szCs w:val="20"/>
              </w:rPr>
              <w:t>ui</w:t>
            </w:r>
          </w:p>
        </w:tc>
        <w:tc>
          <w:tcPr>
            <w:tcW w:w="484" w:type="pct"/>
            <w:shd w:val="clear" w:color="auto" w:fill="auto"/>
            <w:vAlign w:val="center"/>
          </w:tcPr>
          <w:p w14:paraId="06EDC5FA" w14:textId="77777777" w:rsidR="00BE6DB1" w:rsidRPr="00BE6DB1"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rPr>
            </w:pPr>
            <w:r w:rsidRPr="00BE6DB1">
              <w:rPr>
                <w:rFonts w:ascii="Calibri Light" w:eastAsia="Calibri" w:hAnsi="Calibri Light" w:cs="Calibri Light"/>
                <w:color w:val="000000"/>
                <w:szCs w:val="20"/>
              </w:rPr>
              <w:t>M33-RO29</w:t>
            </w:r>
          </w:p>
        </w:tc>
        <w:tc>
          <w:tcPr>
            <w:tcW w:w="3013" w:type="pct"/>
            <w:shd w:val="clear" w:color="auto" w:fill="auto"/>
            <w:vAlign w:val="center"/>
          </w:tcPr>
          <w:p w14:paraId="6AD0CCAD" w14:textId="77777777" w:rsidR="00BE6DB1" w:rsidRPr="00D75EBF" w:rsidRDefault="00BE6DB1" w:rsidP="00BE6DB1">
            <w:pPr>
              <w:suppressAutoHyphens w:val="0"/>
              <w:autoSpaceDN/>
              <w:spacing w:before="0" w:after="120" w:line="276" w:lineRule="auto"/>
              <w:jc w:val="both"/>
              <w:textAlignment w:val="auto"/>
              <w:rPr>
                <w:rFonts w:ascii="Calibri Light" w:hAnsi="Calibri Light" w:cs="Calibri Light"/>
                <w:i/>
                <w:iCs/>
                <w:color w:val="000000"/>
                <w:szCs w:val="20"/>
                <w:highlight w:val="lightGray"/>
                <w:lang w:val="pt-BR" w:eastAsia="ro-RO"/>
              </w:rPr>
            </w:pPr>
            <w:r w:rsidRPr="00D75EBF">
              <w:rPr>
                <w:rFonts w:ascii="Calibri Light" w:hAnsi="Calibri Light" w:cs="Calibri Light"/>
                <w:i/>
                <w:iCs/>
                <w:color w:val="000000"/>
                <w:szCs w:val="20"/>
                <w:highlight w:val="lightGray"/>
                <w:lang w:val="pt-BR" w:eastAsia="ro-RO"/>
              </w:rPr>
              <w:t>Lucrări de regularizare locală a albiei (incl. măsuri de stabilizare a albiei)</w:t>
            </w:r>
          </w:p>
          <w:p w14:paraId="67490647" w14:textId="77777777" w:rsidR="00BE6DB1" w:rsidRPr="00D75EBF" w:rsidRDefault="00BE6DB1" w:rsidP="00BE6DB1">
            <w:pPr>
              <w:suppressAutoHyphens w:val="0"/>
              <w:autoSpaceDN/>
              <w:spacing w:before="0" w:after="0" w:line="276" w:lineRule="auto"/>
              <w:contextualSpacing/>
              <w:jc w:val="both"/>
              <w:textAlignment w:val="auto"/>
              <w:rPr>
                <w:rFonts w:ascii="Calibri Light" w:eastAsia="Calibri" w:hAnsi="Calibri Light" w:cs="Calibri Light"/>
                <w:color w:val="000000"/>
                <w:szCs w:val="20"/>
                <w:highlight w:val="yellow"/>
                <w:lang w:val="it-IT"/>
              </w:rPr>
            </w:pPr>
            <w:r w:rsidRPr="00D75EBF">
              <w:rPr>
                <w:rFonts w:ascii="Calibri Light" w:eastAsia="Calibri" w:hAnsi="Calibri Light" w:cs="Calibri Light"/>
                <w:color w:val="000000"/>
                <w:szCs w:val="20"/>
                <w:lang w:val="it-IT"/>
              </w:rPr>
              <w:t>Decolmatare albie râu Terpezita pe tronsonul Carpen - Gabru L = cca.40 km (Lmedie = 7,99 km, Cantitate medie = 49.608 mc).</w:t>
            </w:r>
          </w:p>
        </w:tc>
        <w:tc>
          <w:tcPr>
            <w:tcW w:w="655" w:type="pct"/>
            <w:vAlign w:val="center"/>
          </w:tcPr>
          <w:p w14:paraId="7782AE54" w14:textId="77777777" w:rsidR="00BE6DB1" w:rsidRPr="00D75EBF" w:rsidRDefault="00BE6DB1" w:rsidP="00BE6DB1">
            <w:pPr>
              <w:suppressAutoHyphens w:val="0"/>
              <w:autoSpaceDN/>
              <w:spacing w:before="0" w:after="200" w:line="276" w:lineRule="auto"/>
              <w:contextualSpacing/>
              <w:jc w:val="center"/>
              <w:textAlignment w:val="auto"/>
              <w:rPr>
                <w:rFonts w:ascii="Calibri Light" w:eastAsia="Calibri" w:hAnsi="Calibri Light" w:cs="Calibri Light"/>
                <w:color w:val="000000"/>
                <w:szCs w:val="20"/>
                <w:highlight w:val="yellow"/>
                <w:lang w:val="it-IT"/>
              </w:rPr>
            </w:pPr>
            <w:r w:rsidRPr="00D75EBF">
              <w:rPr>
                <w:rFonts w:ascii="Calibri Light" w:hAnsi="Calibri Light" w:cs="Calibri Light"/>
                <w:bCs/>
                <w:color w:val="000000"/>
                <w:szCs w:val="20"/>
                <w:lang w:val="it-IT"/>
              </w:rPr>
              <w:t>M.M.A.P. / A.N.A.R. /A.B.A. Jiu</w:t>
            </w:r>
          </w:p>
        </w:tc>
      </w:tr>
    </w:tbl>
    <w:p w14:paraId="0C737365" w14:textId="77777777" w:rsidR="00BE6DB1" w:rsidRDefault="00BE6DB1">
      <w:pPr>
        <w:suppressAutoHyphens w:val="0"/>
        <w:spacing w:before="0" w:after="120"/>
        <w:rPr>
          <w:lang w:val="ro-RO"/>
        </w:rPr>
      </w:pPr>
    </w:p>
    <w:p w14:paraId="63EAFE87" w14:textId="77777777" w:rsidR="00BE6DB1" w:rsidRDefault="00BE6DB1">
      <w:pPr>
        <w:suppressAutoHyphens w:val="0"/>
        <w:spacing w:before="0" w:after="120"/>
        <w:rPr>
          <w:lang w:val="ro-RO"/>
        </w:rPr>
      </w:pPr>
    </w:p>
    <w:p w14:paraId="6232A5C3" w14:textId="441E929A" w:rsidR="00BE6DB1" w:rsidRDefault="00BE6DB1">
      <w:pPr>
        <w:suppressAutoHyphens w:val="0"/>
        <w:spacing w:before="0" w:after="120"/>
        <w:rPr>
          <w:lang w:val="ro-RO"/>
        </w:rPr>
        <w:sectPr w:rsidR="00BE6DB1" w:rsidSect="007267F4">
          <w:pgSz w:w="16840" w:h="11907" w:orient="landscape" w:code="9"/>
          <w:pgMar w:top="1077" w:right="1826" w:bottom="1077" w:left="1440" w:header="720" w:footer="720" w:gutter="0"/>
          <w:cols w:space="720"/>
          <w:titlePg/>
          <w:docGrid w:linePitch="272"/>
        </w:sectPr>
      </w:pPr>
    </w:p>
    <w:p w14:paraId="416455D0" w14:textId="44195C05" w:rsidR="00F357C4" w:rsidRDefault="00E86C26" w:rsidP="00F357C4">
      <w:pPr>
        <w:spacing w:before="120" w:after="120"/>
        <w:jc w:val="both"/>
        <w:rPr>
          <w:rFonts w:ascii="Open Sans" w:hAnsi="Open Sans" w:cs="Open Sans"/>
          <w:b/>
          <w:bCs/>
          <w:sz w:val="32"/>
          <w:szCs w:val="32"/>
          <w:lang w:val="ro-RO"/>
        </w:rPr>
      </w:pPr>
      <w:bookmarkStart w:id="256" w:name="_Hlk130215219"/>
      <w:r w:rsidRPr="0079493A">
        <w:rPr>
          <w:rFonts w:ascii="Open Sans" w:hAnsi="Open Sans" w:cs="Open Sans"/>
          <w:b/>
          <w:bCs/>
          <w:sz w:val="32"/>
          <w:szCs w:val="32"/>
          <w:lang w:val="ro-RO"/>
        </w:rPr>
        <w:t xml:space="preserve">Anexa </w:t>
      </w:r>
      <w:r w:rsidR="00780B1D" w:rsidRPr="0079493A">
        <w:rPr>
          <w:rFonts w:ascii="Open Sans" w:hAnsi="Open Sans" w:cs="Open Sans"/>
          <w:b/>
          <w:bCs/>
          <w:sz w:val="32"/>
          <w:szCs w:val="32"/>
          <w:lang w:val="ro-RO"/>
        </w:rPr>
        <w:t>1</w:t>
      </w:r>
      <w:r w:rsidR="005573B4">
        <w:rPr>
          <w:rFonts w:ascii="Open Sans" w:hAnsi="Open Sans" w:cs="Open Sans"/>
          <w:b/>
          <w:bCs/>
          <w:sz w:val="32"/>
          <w:szCs w:val="32"/>
          <w:lang w:val="ro-RO"/>
        </w:rPr>
        <w:t>7</w:t>
      </w:r>
      <w:r w:rsidRPr="0079493A">
        <w:rPr>
          <w:rFonts w:ascii="Open Sans" w:hAnsi="Open Sans" w:cs="Open Sans"/>
          <w:b/>
          <w:bCs/>
          <w:sz w:val="32"/>
          <w:szCs w:val="32"/>
          <w:lang w:val="ro-RO"/>
        </w:rPr>
        <w:t>. Descriere</w:t>
      </w:r>
      <w:r w:rsidR="00CD51CA" w:rsidRPr="0079493A">
        <w:rPr>
          <w:rFonts w:ascii="Open Sans" w:hAnsi="Open Sans" w:cs="Open Sans"/>
          <w:b/>
          <w:bCs/>
          <w:sz w:val="32"/>
          <w:szCs w:val="32"/>
          <w:lang w:val="ro-RO"/>
        </w:rPr>
        <w:t>a măsurilor Pachetului de Pregătire</w:t>
      </w:r>
      <w:r w:rsidRPr="0079493A">
        <w:rPr>
          <w:rFonts w:ascii="Open Sans" w:hAnsi="Open Sans" w:cs="Open Sans"/>
          <w:b/>
          <w:bCs/>
          <w:sz w:val="32"/>
          <w:szCs w:val="32"/>
          <w:lang w:val="ro-RO"/>
        </w:rPr>
        <w:t xml:space="preserve"> </w:t>
      </w:r>
      <w:r w:rsidR="00346959">
        <w:rPr>
          <w:rFonts w:ascii="Open Sans" w:hAnsi="Open Sans" w:cs="Open Sans"/>
          <w:b/>
          <w:bCs/>
          <w:sz w:val="32"/>
          <w:szCs w:val="32"/>
          <w:lang w:val="ro-RO"/>
        </w:rPr>
        <w:t>ș</w:t>
      </w:r>
      <w:r w:rsidR="00780B1D" w:rsidRPr="0079493A">
        <w:rPr>
          <w:rFonts w:ascii="Open Sans" w:hAnsi="Open Sans" w:cs="Open Sans"/>
          <w:b/>
          <w:bCs/>
          <w:sz w:val="32"/>
          <w:szCs w:val="32"/>
          <w:lang w:val="ro-RO"/>
        </w:rPr>
        <w:t>i de Răspuns în cazul situa</w:t>
      </w:r>
      <w:r w:rsidR="00AA45DB">
        <w:rPr>
          <w:rFonts w:ascii="Open Sans" w:hAnsi="Open Sans" w:cs="Open Sans"/>
          <w:b/>
          <w:bCs/>
          <w:sz w:val="32"/>
          <w:szCs w:val="32"/>
          <w:lang w:val="ro-RO"/>
        </w:rPr>
        <w:t>ț</w:t>
      </w:r>
      <w:r w:rsidR="00780B1D" w:rsidRPr="0079493A">
        <w:rPr>
          <w:rFonts w:ascii="Open Sans" w:hAnsi="Open Sans" w:cs="Open Sans"/>
          <w:b/>
          <w:bCs/>
          <w:sz w:val="32"/>
          <w:szCs w:val="32"/>
          <w:lang w:val="ro-RO"/>
        </w:rPr>
        <w:t>iilor de urgen</w:t>
      </w:r>
      <w:r w:rsidR="00AA45DB">
        <w:rPr>
          <w:rFonts w:ascii="Open Sans" w:hAnsi="Open Sans" w:cs="Open Sans"/>
          <w:b/>
          <w:bCs/>
          <w:sz w:val="32"/>
          <w:szCs w:val="32"/>
          <w:lang w:val="ro-RO"/>
        </w:rPr>
        <w:t>ț</w:t>
      </w:r>
      <w:r w:rsidR="00780B1D" w:rsidRPr="0079493A">
        <w:rPr>
          <w:rFonts w:ascii="Open Sans" w:hAnsi="Open Sans" w:cs="Open Sans"/>
          <w:b/>
          <w:bCs/>
          <w:sz w:val="32"/>
          <w:szCs w:val="32"/>
          <w:lang w:val="ro-RO"/>
        </w:rPr>
        <w:t>ă</w:t>
      </w:r>
    </w:p>
    <w:p w14:paraId="1E8ECD91" w14:textId="2F86A367" w:rsidR="00F357C4" w:rsidRPr="00F357C4" w:rsidRDefault="00F357C4" w:rsidP="000B795C">
      <w:pPr>
        <w:jc w:val="both"/>
        <w:rPr>
          <w:rFonts w:ascii="Open Sans" w:hAnsi="Open Sans" w:cs="Open Sans"/>
          <w:b/>
          <w:bCs/>
          <w:sz w:val="32"/>
          <w:szCs w:val="32"/>
          <w:lang w:val="ro-RO"/>
        </w:rPr>
      </w:pPr>
      <w:r w:rsidRPr="00F357C4">
        <w:rPr>
          <w:b/>
          <w:bCs/>
          <w:lang w:val="ro-RO"/>
        </w:rPr>
        <w:t>1. Crearea unei rezilien</w:t>
      </w:r>
      <w:r w:rsidR="00AA45DB">
        <w:rPr>
          <w:b/>
          <w:bCs/>
          <w:lang w:val="ro-RO"/>
        </w:rPr>
        <w:t>ț</w:t>
      </w:r>
      <w:r w:rsidRPr="00F357C4">
        <w:rPr>
          <w:b/>
          <w:bCs/>
          <w:lang w:val="ro-RO"/>
        </w:rPr>
        <w:t xml:space="preserve">e strategice </w:t>
      </w:r>
    </w:p>
    <w:tbl>
      <w:tblPr>
        <w:tblStyle w:val="TableGrid"/>
        <w:tblW w:w="9781" w:type="dxa"/>
        <w:tblInd w:w="-5" w:type="dxa"/>
        <w:tblLook w:val="04A0" w:firstRow="1" w:lastRow="0" w:firstColumn="1" w:lastColumn="0" w:noHBand="0" w:noVBand="1"/>
      </w:tblPr>
      <w:tblGrid>
        <w:gridCol w:w="1560"/>
        <w:gridCol w:w="8221"/>
      </w:tblGrid>
      <w:tr w:rsidR="00F357C4" w:rsidRPr="00F357C4" w14:paraId="485CACBC" w14:textId="77777777" w:rsidTr="00EF6DF0">
        <w:trPr>
          <w:cantSplit/>
        </w:trPr>
        <w:tc>
          <w:tcPr>
            <w:tcW w:w="1560" w:type="dxa"/>
            <w:shd w:val="clear" w:color="auto" w:fill="auto"/>
          </w:tcPr>
          <w:p w14:paraId="6770F144" w14:textId="515E1446" w:rsidR="00F357C4" w:rsidRPr="00F357C4" w:rsidRDefault="00F357C4" w:rsidP="00F357C4">
            <w:pPr>
              <w:contextualSpacing/>
              <w:rPr>
                <w:rFonts w:cstheme="majorHAnsi"/>
                <w:b/>
                <w:bCs/>
                <w:szCs w:val="20"/>
                <w:lang w:val="en-US"/>
              </w:rPr>
            </w:pPr>
            <w:r w:rsidRPr="00F357C4">
              <w:rPr>
                <w:rFonts w:cstheme="majorHAnsi"/>
                <w:b/>
                <w:bCs/>
                <w:szCs w:val="20"/>
                <w:lang w:val="en-US"/>
              </w:rPr>
              <w:t>Articol</w:t>
            </w:r>
          </w:p>
        </w:tc>
        <w:tc>
          <w:tcPr>
            <w:tcW w:w="8221" w:type="dxa"/>
            <w:shd w:val="clear" w:color="auto" w:fill="auto"/>
          </w:tcPr>
          <w:p w14:paraId="72E4A361" w14:textId="77777777" w:rsidR="00F357C4" w:rsidRPr="00F357C4" w:rsidRDefault="00F357C4" w:rsidP="00F357C4">
            <w:pPr>
              <w:contextualSpacing/>
              <w:rPr>
                <w:rFonts w:cstheme="majorHAnsi"/>
                <w:b/>
                <w:bCs/>
                <w:szCs w:val="20"/>
                <w:lang w:val="en-US"/>
              </w:rPr>
            </w:pPr>
            <w:r w:rsidRPr="00F357C4">
              <w:rPr>
                <w:rFonts w:cstheme="majorHAnsi"/>
                <w:b/>
                <w:bCs/>
                <w:szCs w:val="20"/>
                <w:lang w:val="en-US"/>
              </w:rPr>
              <w:t>1a</w:t>
            </w:r>
          </w:p>
        </w:tc>
      </w:tr>
      <w:tr w:rsidR="00F357C4" w:rsidRPr="00F357C4" w14:paraId="3C11E07B" w14:textId="77777777" w:rsidTr="00EF6DF0">
        <w:trPr>
          <w:cantSplit/>
        </w:trPr>
        <w:tc>
          <w:tcPr>
            <w:tcW w:w="1560" w:type="dxa"/>
            <w:shd w:val="clear" w:color="auto" w:fill="auto"/>
          </w:tcPr>
          <w:p w14:paraId="265B82BD" w14:textId="77777777" w:rsidR="00F357C4" w:rsidRPr="00F357C4" w:rsidRDefault="00F357C4" w:rsidP="00F357C4">
            <w:pPr>
              <w:contextualSpacing/>
              <w:rPr>
                <w:rFonts w:cstheme="majorHAnsi"/>
                <w:b/>
                <w:bCs/>
                <w:szCs w:val="20"/>
                <w:lang w:val="en-US"/>
              </w:rPr>
            </w:pPr>
            <w:r w:rsidRPr="00F357C4">
              <w:rPr>
                <w:rFonts w:cstheme="majorHAnsi"/>
                <w:b/>
                <w:bCs/>
                <w:szCs w:val="20"/>
                <w:lang w:val="en-US"/>
              </w:rPr>
              <w:t>Nume</w:t>
            </w:r>
          </w:p>
        </w:tc>
        <w:tc>
          <w:tcPr>
            <w:tcW w:w="8221" w:type="dxa"/>
            <w:shd w:val="clear" w:color="auto" w:fill="auto"/>
          </w:tcPr>
          <w:p w14:paraId="1FB3495B" w14:textId="77777777" w:rsidR="00F357C4" w:rsidRPr="00F357C4" w:rsidRDefault="00F357C4" w:rsidP="00F357C4">
            <w:pPr>
              <w:spacing w:before="0" w:after="0"/>
              <w:rPr>
                <w:rFonts w:cstheme="majorHAnsi"/>
                <w:b/>
                <w:bCs/>
                <w:szCs w:val="20"/>
                <w:lang w:val="it-IT"/>
              </w:rPr>
            </w:pPr>
            <w:r w:rsidRPr="00F357C4">
              <w:rPr>
                <w:rFonts w:cstheme="majorHAnsi"/>
                <w:b/>
                <w:bCs/>
                <w:szCs w:val="20"/>
                <w:lang w:val="it-IT"/>
              </w:rPr>
              <w:t xml:space="preserve">Armonizarea obiectivelor strategice </w:t>
            </w:r>
          </w:p>
        </w:tc>
      </w:tr>
      <w:tr w:rsidR="00F357C4" w:rsidRPr="00F357C4" w14:paraId="1D542EE7" w14:textId="77777777" w:rsidTr="00EF6DF0">
        <w:trPr>
          <w:cantSplit/>
        </w:trPr>
        <w:tc>
          <w:tcPr>
            <w:tcW w:w="1560" w:type="dxa"/>
            <w:shd w:val="clear" w:color="auto" w:fill="auto"/>
          </w:tcPr>
          <w:p w14:paraId="14DD9FE9" w14:textId="77777777" w:rsidR="00F357C4" w:rsidRPr="00F357C4" w:rsidRDefault="00F357C4" w:rsidP="00F357C4">
            <w:pPr>
              <w:contextualSpacing/>
              <w:rPr>
                <w:rFonts w:cstheme="majorHAnsi"/>
                <w:b/>
                <w:bCs/>
                <w:szCs w:val="20"/>
                <w:lang w:val="en-US"/>
              </w:rPr>
            </w:pPr>
            <w:r w:rsidRPr="00F357C4">
              <w:rPr>
                <w:rFonts w:cstheme="majorHAnsi"/>
                <w:b/>
                <w:bCs/>
                <w:szCs w:val="20"/>
                <w:lang w:val="en-US"/>
              </w:rPr>
              <w:t>Cod</w:t>
            </w:r>
          </w:p>
        </w:tc>
        <w:tc>
          <w:tcPr>
            <w:tcW w:w="8221" w:type="dxa"/>
            <w:shd w:val="clear" w:color="auto" w:fill="auto"/>
          </w:tcPr>
          <w:p w14:paraId="2DA13AA9" w14:textId="18B61B2E" w:rsidR="00F357C4" w:rsidRPr="00F357C4" w:rsidRDefault="00F357C4" w:rsidP="00081110">
            <w:pPr>
              <w:spacing w:before="0" w:after="0"/>
              <w:contextualSpacing/>
              <w:rPr>
                <w:rFonts w:cstheme="majorHAnsi"/>
                <w:b/>
                <w:bCs/>
                <w:szCs w:val="20"/>
                <w:lang w:val="it-IT"/>
              </w:rPr>
            </w:pPr>
            <w:r w:rsidRPr="00F357C4">
              <w:rPr>
                <w:rFonts w:cstheme="majorHAnsi"/>
                <w:b/>
                <w:bCs/>
                <w:szCs w:val="20"/>
                <w:lang w:val="it-IT"/>
              </w:rPr>
              <w:t>M24-RO8, M44-RO54</w:t>
            </w:r>
          </w:p>
        </w:tc>
      </w:tr>
      <w:tr w:rsidR="00F357C4" w:rsidRPr="00F357C4" w14:paraId="59B10B91" w14:textId="77777777" w:rsidTr="00EF6DF0">
        <w:trPr>
          <w:cantSplit/>
        </w:trPr>
        <w:tc>
          <w:tcPr>
            <w:tcW w:w="1560" w:type="dxa"/>
            <w:shd w:val="clear" w:color="auto" w:fill="auto"/>
          </w:tcPr>
          <w:p w14:paraId="41980EA9" w14:textId="77777777" w:rsidR="00F357C4" w:rsidRPr="00F357C4" w:rsidRDefault="00F357C4" w:rsidP="00F357C4">
            <w:pPr>
              <w:contextualSpacing/>
              <w:rPr>
                <w:rFonts w:cstheme="majorHAnsi"/>
                <w:szCs w:val="20"/>
                <w:lang w:val="en-US"/>
              </w:rPr>
            </w:pPr>
            <w:r w:rsidRPr="00F357C4">
              <w:rPr>
                <w:rFonts w:cstheme="majorHAnsi"/>
                <w:szCs w:val="20"/>
                <w:lang w:val="en-US"/>
              </w:rPr>
              <w:t>Obiectiv</w:t>
            </w:r>
          </w:p>
        </w:tc>
        <w:tc>
          <w:tcPr>
            <w:tcW w:w="8221" w:type="dxa"/>
            <w:shd w:val="clear" w:color="auto" w:fill="auto"/>
          </w:tcPr>
          <w:p w14:paraId="017752D3" w14:textId="5418512B" w:rsidR="00F357C4" w:rsidRPr="00A56F55" w:rsidRDefault="00F357C4" w:rsidP="00F357C4">
            <w:pPr>
              <w:contextualSpacing/>
              <w:rPr>
                <w:rFonts w:cstheme="majorHAnsi"/>
                <w:szCs w:val="20"/>
                <w:lang w:val="en-US"/>
              </w:rPr>
            </w:pPr>
            <w:r w:rsidRPr="00A56F55">
              <w:rPr>
                <w:rFonts w:cstheme="majorHAnsi"/>
                <w:szCs w:val="20"/>
                <w:lang w:val="en-US"/>
              </w:rPr>
              <w:t>Îmbunătă</w:t>
            </w:r>
            <w:r w:rsidR="00AA45DB" w:rsidRPr="00A56F55">
              <w:rPr>
                <w:rFonts w:cstheme="majorHAnsi"/>
                <w:szCs w:val="20"/>
                <w:lang w:val="en-US"/>
              </w:rPr>
              <w:t>ț</w:t>
            </w:r>
            <w:r w:rsidRPr="00A56F55">
              <w:rPr>
                <w:rFonts w:cstheme="majorHAnsi"/>
                <w:szCs w:val="20"/>
                <w:lang w:val="en-US"/>
              </w:rPr>
              <w:t xml:space="preserve">irea armonizării obiectivelor strategice din domeniul schimbărilor climatice, al planificării urbane, al diminuării sărăciei </w:t>
            </w:r>
            <w:r w:rsidR="00346959" w:rsidRPr="00A56F55">
              <w:rPr>
                <w:rFonts w:cstheme="majorHAnsi"/>
                <w:szCs w:val="20"/>
                <w:lang w:val="en-US"/>
              </w:rPr>
              <w:t>ș</w:t>
            </w:r>
            <w:r w:rsidRPr="00A56F55">
              <w:rPr>
                <w:rFonts w:cstheme="majorHAnsi"/>
                <w:szCs w:val="20"/>
                <w:lang w:val="en-US"/>
              </w:rPr>
              <w:t>i al reducerii riscului la dezastre (NEXUS)</w:t>
            </w:r>
          </w:p>
        </w:tc>
      </w:tr>
      <w:tr w:rsidR="00F357C4" w:rsidRPr="00F357C4" w14:paraId="5D06B204" w14:textId="77777777" w:rsidTr="00EF6DF0">
        <w:trPr>
          <w:cantSplit/>
        </w:trPr>
        <w:tc>
          <w:tcPr>
            <w:tcW w:w="1560" w:type="dxa"/>
            <w:shd w:val="clear" w:color="auto" w:fill="auto"/>
          </w:tcPr>
          <w:p w14:paraId="7815AC3D" w14:textId="2E79CB58" w:rsidR="00F357C4" w:rsidRPr="00F357C4" w:rsidRDefault="00F357C4" w:rsidP="00F357C4">
            <w:pPr>
              <w:contextualSpacing/>
              <w:jc w:val="both"/>
              <w:rPr>
                <w:rFonts w:cstheme="majorHAnsi"/>
                <w:szCs w:val="20"/>
                <w:lang w:val="en-US"/>
              </w:rPr>
            </w:pPr>
            <w:r w:rsidRPr="00F357C4">
              <w:rPr>
                <w:rFonts w:cstheme="majorHAnsi"/>
                <w:szCs w:val="20"/>
                <w:lang w:val="en-US"/>
              </w:rPr>
              <w:t>Descriere func</w:t>
            </w:r>
            <w:r w:rsidR="00AA45DB">
              <w:rPr>
                <w:rFonts w:cstheme="majorHAnsi"/>
                <w:szCs w:val="20"/>
                <w:lang w:val="en-US"/>
              </w:rPr>
              <w:t>ț</w:t>
            </w:r>
            <w:r w:rsidRPr="00F357C4">
              <w:rPr>
                <w:rFonts w:cstheme="majorHAnsi"/>
                <w:szCs w:val="20"/>
                <w:lang w:val="en-US"/>
              </w:rPr>
              <w:t>ională</w:t>
            </w:r>
          </w:p>
        </w:tc>
        <w:tc>
          <w:tcPr>
            <w:tcW w:w="8221" w:type="dxa"/>
            <w:shd w:val="clear" w:color="auto" w:fill="auto"/>
          </w:tcPr>
          <w:p w14:paraId="727DA169" w14:textId="03F9A6C9" w:rsidR="00F357C4" w:rsidRPr="00A56F55" w:rsidRDefault="00F357C4" w:rsidP="009669A6">
            <w:pPr>
              <w:pStyle w:val="ListParagraph"/>
              <w:keepNext/>
              <w:widowControl w:val="0"/>
              <w:numPr>
                <w:ilvl w:val="0"/>
                <w:numId w:val="124"/>
              </w:numPr>
              <w:suppressAutoHyphens w:val="0"/>
              <w:spacing w:before="0" w:after="120"/>
              <w:jc w:val="both"/>
              <w:rPr>
                <w:rFonts w:cstheme="majorHAnsi"/>
                <w:szCs w:val="20"/>
                <w:lang w:val="en-US"/>
              </w:rPr>
            </w:pPr>
            <w:r w:rsidRPr="00F357C4">
              <w:rPr>
                <w:rFonts w:cstheme="majorHAnsi"/>
                <w:szCs w:val="20"/>
              </w:rPr>
              <w:t xml:space="preserve">Adaptarea OMAI 52/2018 astfel încât </w:t>
            </w:r>
            <w:r w:rsidRPr="00A56F55">
              <w:rPr>
                <w:rFonts w:cstheme="majorHAnsi"/>
                <w:szCs w:val="20"/>
                <w:lang w:val="en-US"/>
              </w:rPr>
              <w:t xml:space="preserve">GLERN </w:t>
            </w:r>
            <w:r w:rsidRPr="00F357C4">
              <w:rPr>
                <w:rStyle w:val="FootnoteReference"/>
                <w:rFonts w:cstheme="majorHAnsi"/>
                <w:szCs w:val="20"/>
                <w:lang w:val="en-US"/>
              </w:rPr>
              <w:footnoteReference w:id="29"/>
            </w:r>
            <w:r w:rsidRPr="00A56F55">
              <w:rPr>
                <w:rFonts w:cstheme="majorHAnsi"/>
                <w:szCs w:val="20"/>
                <w:lang w:val="en-US"/>
              </w:rPr>
              <w:t>( grupul de lucru pentru evaluarea multisectorială a riscurilor la nivel na</w:t>
            </w:r>
            <w:r w:rsidR="00AA45DB" w:rsidRPr="00A56F55">
              <w:rPr>
                <w:rFonts w:cstheme="majorHAnsi"/>
                <w:szCs w:val="20"/>
                <w:lang w:val="en-US"/>
              </w:rPr>
              <w:t>ț</w:t>
            </w:r>
            <w:r w:rsidRPr="00A56F55">
              <w:rPr>
                <w:rFonts w:cstheme="majorHAnsi"/>
                <w:szCs w:val="20"/>
                <w:lang w:val="en-US"/>
              </w:rPr>
              <w:t>ional ) format din reprezentan</w:t>
            </w:r>
            <w:r w:rsidR="00AA45DB" w:rsidRPr="00A56F55">
              <w:rPr>
                <w:rFonts w:cstheme="majorHAnsi"/>
                <w:szCs w:val="20"/>
                <w:lang w:val="en-US"/>
              </w:rPr>
              <w:t>ț</w:t>
            </w:r>
            <w:r w:rsidRPr="00A56F55">
              <w:rPr>
                <w:rFonts w:cstheme="majorHAnsi"/>
                <w:szCs w:val="20"/>
                <w:lang w:val="en-US"/>
              </w:rPr>
              <w:t>i ai grupurilor de lucru pe tipuri de risc din cadrul Platformei Na</w:t>
            </w:r>
            <w:r w:rsidR="00AA45DB" w:rsidRPr="00A56F55">
              <w:rPr>
                <w:rFonts w:cstheme="majorHAnsi"/>
                <w:szCs w:val="20"/>
                <w:lang w:val="en-US"/>
              </w:rPr>
              <w:t>ț</w:t>
            </w:r>
            <w:r w:rsidRPr="00A56F55">
              <w:rPr>
                <w:rFonts w:cstheme="majorHAnsi"/>
                <w:szCs w:val="20"/>
                <w:lang w:val="en-US"/>
              </w:rPr>
              <w:t xml:space="preserve">ionale de Reducere a Riscului de Dezastre, ca un </w:t>
            </w:r>
            <w:r w:rsidRPr="00A56F55">
              <w:rPr>
                <w:rFonts w:cstheme="majorHAnsi"/>
                <w:b/>
                <w:bCs/>
                <w:szCs w:val="20"/>
                <w:lang w:val="en-US"/>
              </w:rPr>
              <w:t>grup tehnic de lucru consultativ, specializat</w:t>
            </w:r>
            <w:r w:rsidRPr="00A56F55">
              <w:rPr>
                <w:rFonts w:cstheme="majorHAnsi"/>
                <w:szCs w:val="20"/>
                <w:lang w:val="en-US"/>
              </w:rPr>
              <w:t xml:space="preserve"> în </w:t>
            </w:r>
            <w:r w:rsidR="00346959" w:rsidRPr="00A56F55">
              <w:rPr>
                <w:rFonts w:cstheme="majorHAnsi"/>
                <w:szCs w:val="20"/>
                <w:lang w:val="en-US"/>
              </w:rPr>
              <w:t>ș</w:t>
            </w:r>
            <w:r w:rsidRPr="00A56F55">
              <w:rPr>
                <w:rFonts w:cstheme="majorHAnsi"/>
                <w:szCs w:val="20"/>
                <w:lang w:val="en-US"/>
              </w:rPr>
              <w:t>tiin</w:t>
            </w:r>
            <w:r w:rsidR="00AA45DB" w:rsidRPr="00A56F55">
              <w:rPr>
                <w:rFonts w:cstheme="majorHAnsi"/>
                <w:szCs w:val="20"/>
                <w:lang w:val="en-US"/>
              </w:rPr>
              <w:t>ț</w:t>
            </w:r>
            <w:r w:rsidRPr="00A56F55">
              <w:rPr>
                <w:rFonts w:cstheme="majorHAnsi"/>
                <w:szCs w:val="20"/>
                <w:lang w:val="en-US"/>
              </w:rPr>
              <w:t xml:space="preserve">e </w:t>
            </w:r>
            <w:r w:rsidR="00346959" w:rsidRPr="00A56F55">
              <w:rPr>
                <w:rFonts w:cstheme="majorHAnsi"/>
                <w:szCs w:val="20"/>
                <w:lang w:val="en-US"/>
              </w:rPr>
              <w:t>ș</w:t>
            </w:r>
            <w:r w:rsidRPr="00A56F55">
              <w:rPr>
                <w:rFonts w:cstheme="majorHAnsi"/>
                <w:szCs w:val="20"/>
                <w:lang w:val="en-US"/>
              </w:rPr>
              <w:t>i politici,  să asigure colaborarea interinstitu</w:t>
            </w:r>
            <w:r w:rsidR="00AA45DB" w:rsidRPr="00A56F55">
              <w:rPr>
                <w:rFonts w:cstheme="majorHAnsi"/>
                <w:szCs w:val="20"/>
                <w:lang w:val="en-US"/>
              </w:rPr>
              <w:t>ț</w:t>
            </w:r>
            <w:r w:rsidRPr="00A56F55">
              <w:rPr>
                <w:rFonts w:cstheme="majorHAnsi"/>
                <w:szCs w:val="20"/>
                <w:lang w:val="en-US"/>
              </w:rPr>
              <w:t>ională, pentru a evalua în permanen</w:t>
            </w:r>
            <w:r w:rsidR="00AA45DB" w:rsidRPr="00A56F55">
              <w:rPr>
                <w:rFonts w:cstheme="majorHAnsi"/>
                <w:szCs w:val="20"/>
                <w:lang w:val="en-US"/>
              </w:rPr>
              <w:t>ț</w:t>
            </w:r>
            <w:r w:rsidRPr="00A56F55">
              <w:rPr>
                <w:rFonts w:cstheme="majorHAnsi"/>
                <w:szCs w:val="20"/>
                <w:lang w:val="en-US"/>
              </w:rPr>
              <w:t xml:space="preserve">ă practicile în curs </w:t>
            </w:r>
            <w:r w:rsidR="00346959" w:rsidRPr="00A56F55">
              <w:rPr>
                <w:rFonts w:cstheme="majorHAnsi"/>
                <w:szCs w:val="20"/>
                <w:lang w:val="en-US"/>
              </w:rPr>
              <w:t>ș</w:t>
            </w:r>
            <w:r w:rsidRPr="00A56F55">
              <w:rPr>
                <w:rFonts w:cstheme="majorHAnsi"/>
                <w:szCs w:val="20"/>
                <w:lang w:val="en-US"/>
              </w:rPr>
              <w:t>i pentru a produce documente de îndrumare metodologică pentru personalul institu</w:t>
            </w:r>
            <w:r w:rsidR="00AA45DB" w:rsidRPr="00A56F55">
              <w:rPr>
                <w:rFonts w:cstheme="majorHAnsi"/>
                <w:szCs w:val="20"/>
                <w:lang w:val="en-US"/>
              </w:rPr>
              <w:t>ț</w:t>
            </w:r>
            <w:r w:rsidRPr="00A56F55">
              <w:rPr>
                <w:rFonts w:cstheme="majorHAnsi"/>
                <w:szCs w:val="20"/>
                <w:lang w:val="en-US"/>
              </w:rPr>
              <w:t xml:space="preserve">iilor </w:t>
            </w:r>
            <w:r w:rsidR="00346959" w:rsidRPr="00A56F55">
              <w:rPr>
                <w:rFonts w:cstheme="majorHAnsi"/>
                <w:szCs w:val="20"/>
                <w:lang w:val="en-US"/>
              </w:rPr>
              <w:t>ș</w:t>
            </w:r>
            <w:r w:rsidRPr="00A56F55">
              <w:rPr>
                <w:rFonts w:cstheme="majorHAnsi"/>
                <w:szCs w:val="20"/>
                <w:lang w:val="en-US"/>
              </w:rPr>
              <w:t>i administra</w:t>
            </w:r>
            <w:r w:rsidR="00AA45DB" w:rsidRPr="00A56F55">
              <w:rPr>
                <w:rFonts w:cstheme="majorHAnsi"/>
                <w:szCs w:val="20"/>
                <w:lang w:val="en-US"/>
              </w:rPr>
              <w:t>ț</w:t>
            </w:r>
            <w:r w:rsidRPr="00A56F55">
              <w:rPr>
                <w:rFonts w:cstheme="majorHAnsi"/>
                <w:szCs w:val="20"/>
                <w:lang w:val="en-US"/>
              </w:rPr>
              <w:t>iilor locale, cu privire la oportunită</w:t>
            </w:r>
            <w:r w:rsidR="00AA45DB" w:rsidRPr="00A56F55">
              <w:rPr>
                <w:rFonts w:cstheme="majorHAnsi"/>
                <w:szCs w:val="20"/>
                <w:lang w:val="en-US"/>
              </w:rPr>
              <w:t>ț</w:t>
            </w:r>
            <w:r w:rsidRPr="00A56F55">
              <w:rPr>
                <w:rFonts w:cstheme="majorHAnsi"/>
                <w:szCs w:val="20"/>
                <w:lang w:val="en-US"/>
              </w:rPr>
              <w:t xml:space="preserve">ile transversale de a atinge obiectivele referitoare la tematicile privind schimbările climatice, planificarea urbană, reducerea sărăciei </w:t>
            </w:r>
            <w:r w:rsidR="00346959" w:rsidRPr="00A56F55">
              <w:rPr>
                <w:rFonts w:cstheme="majorHAnsi"/>
                <w:szCs w:val="20"/>
                <w:lang w:val="en-US"/>
              </w:rPr>
              <w:t>ș</w:t>
            </w:r>
            <w:r w:rsidRPr="00A56F55">
              <w:rPr>
                <w:rFonts w:cstheme="majorHAnsi"/>
                <w:szCs w:val="20"/>
                <w:lang w:val="en-US"/>
              </w:rPr>
              <w:t>i a riscului de dezastre.</w:t>
            </w:r>
          </w:p>
          <w:p w14:paraId="58A61FB8" w14:textId="77777777" w:rsidR="00F357C4" w:rsidRPr="00D75EBF" w:rsidRDefault="00F357C4" w:rsidP="009669A6">
            <w:pPr>
              <w:pStyle w:val="ListParagraph"/>
              <w:numPr>
                <w:ilvl w:val="0"/>
                <w:numId w:val="124"/>
              </w:numPr>
              <w:suppressAutoHyphens w:val="0"/>
              <w:spacing w:before="0" w:after="0"/>
              <w:jc w:val="both"/>
              <w:rPr>
                <w:rFonts w:cstheme="majorHAnsi"/>
                <w:szCs w:val="20"/>
                <w:lang w:val="pt-BR"/>
              </w:rPr>
            </w:pPr>
            <w:r w:rsidRPr="00D75EBF">
              <w:rPr>
                <w:rFonts w:cstheme="majorHAnsi"/>
                <w:szCs w:val="20"/>
                <w:lang w:val="pt-BR"/>
              </w:rPr>
              <w:t>Studiu pentru descrierea foii de parcurs pentru grupul de lucru.</w:t>
            </w:r>
          </w:p>
          <w:p w14:paraId="781BC94E" w14:textId="18844381" w:rsidR="00F357C4" w:rsidRPr="00F357C4" w:rsidRDefault="00F357C4" w:rsidP="009669A6">
            <w:pPr>
              <w:pStyle w:val="ListParagraph"/>
              <w:widowControl w:val="0"/>
              <w:numPr>
                <w:ilvl w:val="0"/>
                <w:numId w:val="124"/>
              </w:numPr>
              <w:suppressAutoHyphens w:val="0"/>
              <w:spacing w:before="0" w:after="0"/>
              <w:jc w:val="both"/>
              <w:rPr>
                <w:rFonts w:cstheme="majorHAnsi"/>
                <w:szCs w:val="20"/>
                <w:lang w:val="it-IT"/>
              </w:rPr>
            </w:pPr>
            <w:r w:rsidRPr="00F357C4">
              <w:rPr>
                <w:rFonts w:cstheme="majorHAnsi"/>
                <w:szCs w:val="20"/>
                <w:lang w:val="it-IT"/>
              </w:rPr>
              <w:t xml:space="preserve">Diseminarea prin seminarii </w:t>
            </w:r>
            <w:r w:rsidR="00346959">
              <w:rPr>
                <w:rFonts w:cstheme="majorHAnsi"/>
                <w:szCs w:val="20"/>
                <w:lang w:val="it-IT"/>
              </w:rPr>
              <w:t>ș</w:t>
            </w:r>
            <w:r w:rsidRPr="00F357C4">
              <w:rPr>
                <w:rFonts w:cstheme="majorHAnsi"/>
                <w:szCs w:val="20"/>
                <w:lang w:val="it-IT"/>
              </w:rPr>
              <w:t xml:space="preserve">i instruiri privind utilizarea </w:t>
            </w:r>
            <w:r w:rsidR="00346959">
              <w:rPr>
                <w:rFonts w:cstheme="majorHAnsi"/>
                <w:szCs w:val="20"/>
                <w:lang w:val="it-IT"/>
              </w:rPr>
              <w:t>ș</w:t>
            </w:r>
            <w:r w:rsidRPr="00F357C4">
              <w:rPr>
                <w:rFonts w:cstheme="majorHAnsi"/>
                <w:szCs w:val="20"/>
                <w:lang w:val="it-IT"/>
              </w:rPr>
              <w:t>i implementarea documentelor/politicilor (de exemplu, seminarii anuale sau bi-anuale).</w:t>
            </w:r>
          </w:p>
        </w:tc>
      </w:tr>
      <w:tr w:rsidR="00F357C4" w:rsidRPr="00A56F55" w14:paraId="74918004" w14:textId="77777777" w:rsidTr="00EF6DF0">
        <w:trPr>
          <w:cantSplit/>
        </w:trPr>
        <w:tc>
          <w:tcPr>
            <w:tcW w:w="1560" w:type="dxa"/>
            <w:shd w:val="clear" w:color="auto" w:fill="auto"/>
          </w:tcPr>
          <w:p w14:paraId="64E826E2" w14:textId="77777777" w:rsidR="00F357C4" w:rsidRPr="00F357C4" w:rsidRDefault="00F357C4" w:rsidP="00F357C4">
            <w:pPr>
              <w:contextualSpacing/>
              <w:jc w:val="both"/>
              <w:rPr>
                <w:rFonts w:cstheme="majorHAnsi"/>
                <w:szCs w:val="20"/>
                <w:lang w:val="en-US"/>
              </w:rPr>
            </w:pPr>
            <w:r w:rsidRPr="00F357C4">
              <w:rPr>
                <w:rFonts w:cstheme="majorHAnsi"/>
                <w:szCs w:val="20"/>
                <w:lang w:val="en-US"/>
              </w:rPr>
              <w:t>Beneficii</w:t>
            </w:r>
          </w:p>
        </w:tc>
        <w:tc>
          <w:tcPr>
            <w:tcW w:w="8221" w:type="dxa"/>
            <w:shd w:val="clear" w:color="auto" w:fill="auto"/>
          </w:tcPr>
          <w:p w14:paraId="3928875D" w14:textId="1B01852F" w:rsidR="00F357C4" w:rsidRPr="00F357C4" w:rsidRDefault="00F357C4" w:rsidP="009669A6">
            <w:pPr>
              <w:pStyle w:val="ListParagraph"/>
              <w:keepNext/>
              <w:widowControl w:val="0"/>
              <w:numPr>
                <w:ilvl w:val="0"/>
                <w:numId w:val="124"/>
              </w:numPr>
              <w:suppressAutoHyphens w:val="0"/>
              <w:spacing w:before="0" w:after="120"/>
              <w:jc w:val="both"/>
              <w:rPr>
                <w:rFonts w:cstheme="majorHAnsi"/>
                <w:szCs w:val="20"/>
                <w:lang w:val="it-IT"/>
              </w:rPr>
            </w:pPr>
            <w:r w:rsidRPr="00A56F55">
              <w:rPr>
                <w:rFonts w:cstheme="majorHAnsi"/>
                <w:szCs w:val="20"/>
                <w:lang w:val="en-US"/>
              </w:rPr>
              <w:t>Prin integrarea planului pentru schimbările climatice cu politicile urbane într-un punct focal, pagubele economice vor fi reduse pe termen lung, în special având în vedere cre</w:t>
            </w:r>
            <w:r w:rsidR="00346959" w:rsidRPr="00A56F55">
              <w:rPr>
                <w:rFonts w:cstheme="majorHAnsi"/>
                <w:szCs w:val="20"/>
                <w:lang w:val="en-US"/>
              </w:rPr>
              <w:t>ș</w:t>
            </w:r>
            <w:r w:rsidRPr="00A56F55">
              <w:rPr>
                <w:rFonts w:cstheme="majorHAnsi"/>
                <w:szCs w:val="20"/>
                <w:lang w:val="en-US"/>
              </w:rPr>
              <w:t>terile preconizate ale frecven</w:t>
            </w:r>
            <w:r w:rsidR="00AA45DB" w:rsidRPr="00A56F55">
              <w:rPr>
                <w:rFonts w:cstheme="majorHAnsi"/>
                <w:szCs w:val="20"/>
                <w:lang w:val="en-US"/>
              </w:rPr>
              <w:t>ț</w:t>
            </w:r>
            <w:r w:rsidRPr="00A56F55">
              <w:rPr>
                <w:rFonts w:cstheme="majorHAnsi"/>
                <w:szCs w:val="20"/>
                <w:lang w:val="en-US"/>
              </w:rPr>
              <w:t xml:space="preserve">ei </w:t>
            </w:r>
            <w:r w:rsidR="00346959" w:rsidRPr="00A56F55">
              <w:rPr>
                <w:rFonts w:cstheme="majorHAnsi"/>
                <w:szCs w:val="20"/>
                <w:lang w:val="en-US"/>
              </w:rPr>
              <w:t>ș</w:t>
            </w:r>
            <w:r w:rsidRPr="00A56F55">
              <w:rPr>
                <w:rFonts w:cstheme="majorHAnsi"/>
                <w:szCs w:val="20"/>
                <w:lang w:val="en-US"/>
              </w:rPr>
              <w:t>i severită</w:t>
            </w:r>
            <w:r w:rsidR="00AA45DB" w:rsidRPr="00A56F55">
              <w:rPr>
                <w:rFonts w:cstheme="majorHAnsi"/>
                <w:szCs w:val="20"/>
                <w:lang w:val="en-US"/>
              </w:rPr>
              <w:t>ț</w:t>
            </w:r>
            <w:r w:rsidRPr="00A56F55">
              <w:rPr>
                <w:rFonts w:cstheme="majorHAnsi"/>
                <w:szCs w:val="20"/>
                <w:lang w:val="en-US"/>
              </w:rPr>
              <w:t>ii inunda</w:t>
            </w:r>
            <w:r w:rsidR="00AA45DB" w:rsidRPr="00A56F55">
              <w:rPr>
                <w:rFonts w:cstheme="majorHAnsi"/>
                <w:szCs w:val="20"/>
                <w:lang w:val="en-US"/>
              </w:rPr>
              <w:t>ț</w:t>
            </w:r>
            <w:r w:rsidRPr="00A56F55">
              <w:rPr>
                <w:rFonts w:cstheme="majorHAnsi"/>
                <w:szCs w:val="20"/>
                <w:lang w:val="en-US"/>
              </w:rPr>
              <w:t xml:space="preserve">iilor. </w:t>
            </w:r>
            <w:r w:rsidRPr="00F357C4">
              <w:rPr>
                <w:rFonts w:cstheme="majorHAnsi"/>
                <w:szCs w:val="20"/>
                <w:lang w:val="it-IT"/>
              </w:rPr>
              <w:t>Acest lucru va ajuta la cre</w:t>
            </w:r>
            <w:r w:rsidR="00346959">
              <w:rPr>
                <w:rFonts w:cstheme="majorHAnsi"/>
                <w:szCs w:val="20"/>
                <w:lang w:val="it-IT"/>
              </w:rPr>
              <w:t>ș</w:t>
            </w:r>
            <w:r w:rsidRPr="00F357C4">
              <w:rPr>
                <w:rFonts w:cstheme="majorHAnsi"/>
                <w:szCs w:val="20"/>
                <w:lang w:val="it-IT"/>
              </w:rPr>
              <w:t>terea treptată a rezisten</w:t>
            </w:r>
            <w:r w:rsidR="00AA45DB">
              <w:rPr>
                <w:rFonts w:cstheme="majorHAnsi"/>
                <w:szCs w:val="20"/>
                <w:lang w:val="it-IT"/>
              </w:rPr>
              <w:t>ț</w:t>
            </w:r>
            <w:r w:rsidRPr="00F357C4">
              <w:rPr>
                <w:rFonts w:cstheme="majorHAnsi"/>
                <w:szCs w:val="20"/>
                <w:lang w:val="it-IT"/>
              </w:rPr>
              <w:t>ei localită</w:t>
            </w:r>
            <w:r w:rsidR="00AA45DB">
              <w:rPr>
                <w:rFonts w:cstheme="majorHAnsi"/>
                <w:szCs w:val="20"/>
                <w:lang w:val="it-IT"/>
              </w:rPr>
              <w:t>ț</w:t>
            </w:r>
            <w:r w:rsidRPr="00F357C4">
              <w:rPr>
                <w:rFonts w:cstheme="majorHAnsi"/>
                <w:szCs w:val="20"/>
                <w:lang w:val="it-IT"/>
              </w:rPr>
              <w:t>ilor.</w:t>
            </w:r>
          </w:p>
          <w:p w14:paraId="62DDDDC3" w14:textId="5A744B58" w:rsidR="00F357C4" w:rsidRPr="00F357C4" w:rsidRDefault="00F357C4" w:rsidP="009669A6">
            <w:pPr>
              <w:pStyle w:val="ListParagraph"/>
              <w:keepNext/>
              <w:widowControl w:val="0"/>
              <w:numPr>
                <w:ilvl w:val="0"/>
                <w:numId w:val="124"/>
              </w:numPr>
              <w:suppressAutoHyphens w:val="0"/>
              <w:spacing w:before="0" w:after="120"/>
              <w:jc w:val="both"/>
              <w:rPr>
                <w:rFonts w:cstheme="majorHAnsi"/>
                <w:szCs w:val="20"/>
                <w:lang w:val="it-IT"/>
              </w:rPr>
            </w:pPr>
            <w:r w:rsidRPr="00F357C4">
              <w:rPr>
                <w:rFonts w:cstheme="majorHAnsi"/>
                <w:szCs w:val="20"/>
                <w:lang w:val="it-IT"/>
              </w:rPr>
              <w:t>Beneficiu colateral: implementarea politicii Strategiei pentru Reducerea Riscului de Dezastre (SRRD). Această măsură va ajuta România să fie conformă cu Planul de ac</w:t>
            </w:r>
            <w:r w:rsidR="00AA45DB">
              <w:rPr>
                <w:rFonts w:cstheme="majorHAnsi"/>
                <w:szCs w:val="20"/>
                <w:lang w:val="it-IT"/>
              </w:rPr>
              <w:t>ț</w:t>
            </w:r>
            <w:r w:rsidRPr="00F357C4">
              <w:rPr>
                <w:rFonts w:cstheme="majorHAnsi"/>
                <w:szCs w:val="20"/>
                <w:lang w:val="it-IT"/>
              </w:rPr>
              <w:t xml:space="preserve">iune al CE privind Cadrul Sendai pentru Reducerea Riscului de Dezastre, care promovează integrarea managementului riscului la dezastre în politicile UE </w:t>
            </w:r>
            <w:r w:rsidR="00346959">
              <w:rPr>
                <w:rFonts w:cstheme="majorHAnsi"/>
                <w:szCs w:val="20"/>
                <w:lang w:val="it-IT"/>
              </w:rPr>
              <w:t>ș</w:t>
            </w:r>
            <w:r w:rsidRPr="00F357C4">
              <w:rPr>
                <w:rFonts w:cstheme="majorHAnsi"/>
                <w:szCs w:val="20"/>
                <w:lang w:val="it-IT"/>
              </w:rPr>
              <w:t xml:space="preserve">i utilizarea unei abordări informate asupra riscului de dezastre în elaborarea politicilor locale. Prin urmare, măsura va contribui la atingerea obiectivelor strategice pentru reducerea riscului de dezastre </w:t>
            </w:r>
            <w:r w:rsidR="00346959">
              <w:rPr>
                <w:rFonts w:cstheme="majorHAnsi"/>
                <w:szCs w:val="20"/>
                <w:lang w:val="it-IT"/>
              </w:rPr>
              <w:t>ș</w:t>
            </w:r>
            <w:r w:rsidRPr="00F357C4">
              <w:rPr>
                <w:rFonts w:cstheme="majorHAnsi"/>
                <w:szCs w:val="20"/>
                <w:lang w:val="it-IT"/>
              </w:rPr>
              <w:t>i de sărăcie.</w:t>
            </w:r>
          </w:p>
        </w:tc>
      </w:tr>
      <w:tr w:rsidR="00F357C4" w:rsidRPr="00081110" w14:paraId="26D93E85" w14:textId="77777777" w:rsidTr="00EF6DF0">
        <w:trPr>
          <w:cantSplit/>
        </w:trPr>
        <w:tc>
          <w:tcPr>
            <w:tcW w:w="1560" w:type="dxa"/>
            <w:shd w:val="clear" w:color="auto" w:fill="auto"/>
          </w:tcPr>
          <w:p w14:paraId="60A1999B" w14:textId="77777777" w:rsidR="00F357C4" w:rsidRPr="00081110" w:rsidRDefault="00F357C4" w:rsidP="00081110">
            <w:pPr>
              <w:contextualSpacing/>
              <w:jc w:val="both"/>
              <w:rPr>
                <w:rFonts w:cstheme="majorHAnsi"/>
                <w:b/>
                <w:bCs/>
                <w:szCs w:val="20"/>
              </w:rPr>
            </w:pPr>
            <w:r w:rsidRPr="00081110">
              <w:rPr>
                <w:rFonts w:cstheme="majorHAnsi"/>
                <w:b/>
                <w:bCs/>
                <w:szCs w:val="20"/>
              </w:rPr>
              <w:t>Articol</w:t>
            </w:r>
          </w:p>
        </w:tc>
        <w:tc>
          <w:tcPr>
            <w:tcW w:w="8221" w:type="dxa"/>
            <w:shd w:val="clear" w:color="auto" w:fill="auto"/>
          </w:tcPr>
          <w:p w14:paraId="328EAEEB" w14:textId="77777777" w:rsidR="00F357C4" w:rsidRPr="00081110" w:rsidRDefault="00F357C4" w:rsidP="00081110">
            <w:pPr>
              <w:contextualSpacing/>
              <w:jc w:val="both"/>
              <w:rPr>
                <w:rFonts w:cstheme="majorHAnsi"/>
                <w:b/>
                <w:bCs/>
                <w:szCs w:val="20"/>
              </w:rPr>
            </w:pPr>
            <w:r w:rsidRPr="00081110">
              <w:rPr>
                <w:rFonts w:cstheme="majorHAnsi"/>
                <w:b/>
                <w:bCs/>
                <w:szCs w:val="20"/>
              </w:rPr>
              <w:t>1b</w:t>
            </w:r>
          </w:p>
        </w:tc>
      </w:tr>
      <w:tr w:rsidR="00F357C4" w:rsidRPr="00A56F55" w14:paraId="12FB7836" w14:textId="77777777" w:rsidTr="00EF6DF0">
        <w:trPr>
          <w:cantSplit/>
        </w:trPr>
        <w:tc>
          <w:tcPr>
            <w:tcW w:w="1560" w:type="dxa"/>
            <w:shd w:val="clear" w:color="auto" w:fill="auto"/>
          </w:tcPr>
          <w:p w14:paraId="7740434A" w14:textId="77777777" w:rsidR="00F357C4" w:rsidRPr="00081110" w:rsidRDefault="00F357C4" w:rsidP="00081110">
            <w:pPr>
              <w:contextualSpacing/>
              <w:jc w:val="both"/>
              <w:rPr>
                <w:rFonts w:cstheme="majorHAnsi"/>
                <w:b/>
                <w:bCs/>
                <w:szCs w:val="20"/>
              </w:rPr>
            </w:pPr>
            <w:r w:rsidRPr="00081110">
              <w:rPr>
                <w:rFonts w:cstheme="majorHAnsi"/>
                <w:b/>
                <w:bCs/>
                <w:szCs w:val="20"/>
              </w:rPr>
              <w:t>Nume</w:t>
            </w:r>
          </w:p>
        </w:tc>
        <w:tc>
          <w:tcPr>
            <w:tcW w:w="8221" w:type="dxa"/>
            <w:shd w:val="clear" w:color="auto" w:fill="auto"/>
          </w:tcPr>
          <w:p w14:paraId="776258F4" w14:textId="29E9903E" w:rsidR="00F357C4" w:rsidRPr="00A56F55" w:rsidRDefault="00F357C4" w:rsidP="00081110">
            <w:pPr>
              <w:contextualSpacing/>
              <w:jc w:val="both"/>
              <w:rPr>
                <w:rFonts w:cstheme="majorHAnsi"/>
                <w:b/>
                <w:bCs/>
                <w:szCs w:val="20"/>
                <w:lang w:val="it-IT"/>
              </w:rPr>
            </w:pPr>
            <w:r w:rsidRPr="00A56F55">
              <w:rPr>
                <w:rFonts w:cstheme="majorHAnsi"/>
                <w:b/>
                <w:bCs/>
                <w:szCs w:val="20"/>
                <w:lang w:val="it-IT"/>
              </w:rPr>
              <w:t xml:space="preserve">Dezvoltarea </w:t>
            </w:r>
            <w:r w:rsidR="00346959" w:rsidRPr="00A56F55">
              <w:rPr>
                <w:rFonts w:cstheme="majorHAnsi"/>
                <w:b/>
                <w:bCs/>
                <w:szCs w:val="20"/>
                <w:lang w:val="it-IT"/>
              </w:rPr>
              <w:t>ș</w:t>
            </w:r>
            <w:r w:rsidRPr="00A56F55">
              <w:rPr>
                <w:rFonts w:cstheme="majorHAnsi"/>
                <w:b/>
                <w:bCs/>
                <w:szCs w:val="20"/>
                <w:lang w:val="it-IT"/>
              </w:rPr>
              <w:t>i implementarea strategiei de gestionare a riscurilor de dezastre centrate pe oameni</w:t>
            </w:r>
          </w:p>
        </w:tc>
      </w:tr>
      <w:tr w:rsidR="00F357C4" w:rsidRPr="00081110" w14:paraId="342084B2" w14:textId="77777777" w:rsidTr="00EF6DF0">
        <w:trPr>
          <w:cantSplit/>
        </w:trPr>
        <w:tc>
          <w:tcPr>
            <w:tcW w:w="1560" w:type="dxa"/>
            <w:shd w:val="clear" w:color="auto" w:fill="auto"/>
          </w:tcPr>
          <w:p w14:paraId="543F74ED" w14:textId="77777777" w:rsidR="00F357C4" w:rsidRPr="00081110" w:rsidRDefault="00F357C4" w:rsidP="00081110">
            <w:pPr>
              <w:contextualSpacing/>
              <w:jc w:val="both"/>
              <w:rPr>
                <w:rFonts w:cstheme="majorHAnsi"/>
                <w:b/>
                <w:bCs/>
                <w:szCs w:val="20"/>
              </w:rPr>
            </w:pPr>
            <w:r w:rsidRPr="00081110">
              <w:rPr>
                <w:rFonts w:cstheme="majorHAnsi"/>
                <w:b/>
                <w:bCs/>
                <w:szCs w:val="20"/>
              </w:rPr>
              <w:t>Cod</w:t>
            </w:r>
          </w:p>
        </w:tc>
        <w:tc>
          <w:tcPr>
            <w:tcW w:w="8221" w:type="dxa"/>
            <w:shd w:val="clear" w:color="auto" w:fill="auto"/>
          </w:tcPr>
          <w:p w14:paraId="2175829D" w14:textId="77777777" w:rsidR="00F357C4" w:rsidRPr="00081110" w:rsidRDefault="00F357C4" w:rsidP="00081110">
            <w:pPr>
              <w:contextualSpacing/>
              <w:jc w:val="both"/>
              <w:rPr>
                <w:rFonts w:cstheme="majorHAnsi"/>
                <w:b/>
                <w:bCs/>
                <w:szCs w:val="20"/>
              </w:rPr>
            </w:pPr>
            <w:r w:rsidRPr="00081110">
              <w:rPr>
                <w:rFonts w:cstheme="majorHAnsi"/>
                <w:b/>
                <w:bCs/>
                <w:szCs w:val="20"/>
              </w:rPr>
              <w:t>M24-RO8, M42-RO47</w:t>
            </w:r>
          </w:p>
        </w:tc>
      </w:tr>
      <w:tr w:rsidR="00F357C4" w:rsidRPr="00081110" w14:paraId="2A3285F5" w14:textId="77777777" w:rsidTr="00EF6DF0">
        <w:trPr>
          <w:cantSplit/>
        </w:trPr>
        <w:tc>
          <w:tcPr>
            <w:tcW w:w="1560" w:type="dxa"/>
            <w:shd w:val="clear" w:color="auto" w:fill="auto"/>
          </w:tcPr>
          <w:p w14:paraId="5E8F7B53" w14:textId="77777777" w:rsidR="00F357C4" w:rsidRPr="00081110" w:rsidRDefault="00F357C4" w:rsidP="00081110">
            <w:pPr>
              <w:contextualSpacing/>
              <w:jc w:val="both"/>
              <w:rPr>
                <w:rFonts w:cstheme="majorHAnsi"/>
                <w:szCs w:val="20"/>
              </w:rPr>
            </w:pPr>
            <w:r w:rsidRPr="00081110">
              <w:rPr>
                <w:rFonts w:cstheme="majorHAnsi"/>
                <w:szCs w:val="20"/>
              </w:rPr>
              <w:t>Obiectiv</w:t>
            </w:r>
          </w:p>
        </w:tc>
        <w:tc>
          <w:tcPr>
            <w:tcW w:w="8221" w:type="dxa"/>
            <w:shd w:val="clear" w:color="auto" w:fill="auto"/>
          </w:tcPr>
          <w:p w14:paraId="417B171D" w14:textId="00448716" w:rsidR="00F357C4" w:rsidRPr="00081110" w:rsidRDefault="00F357C4" w:rsidP="00081110">
            <w:pPr>
              <w:contextualSpacing/>
              <w:jc w:val="both"/>
              <w:rPr>
                <w:rFonts w:cstheme="majorHAnsi"/>
                <w:szCs w:val="20"/>
              </w:rPr>
            </w:pPr>
            <w:r w:rsidRPr="00081110">
              <w:rPr>
                <w:rFonts w:cstheme="majorHAnsi"/>
                <w:szCs w:val="20"/>
              </w:rPr>
              <w:t xml:space="preserve">Dezvoltarea abordărilor de management al riscului de dezastre centrate pe oameni la nivel local </w:t>
            </w:r>
            <w:r w:rsidR="00346959">
              <w:rPr>
                <w:rFonts w:cstheme="majorHAnsi"/>
                <w:szCs w:val="20"/>
              </w:rPr>
              <w:t>ș</w:t>
            </w:r>
            <w:r w:rsidRPr="00081110">
              <w:rPr>
                <w:rFonts w:cstheme="majorHAnsi"/>
                <w:szCs w:val="20"/>
              </w:rPr>
              <w:t>i jude</w:t>
            </w:r>
            <w:r w:rsidR="00AA45DB">
              <w:rPr>
                <w:rFonts w:cstheme="majorHAnsi"/>
                <w:szCs w:val="20"/>
              </w:rPr>
              <w:t>ț</w:t>
            </w:r>
            <w:r w:rsidRPr="00081110">
              <w:rPr>
                <w:rFonts w:cstheme="majorHAnsi"/>
                <w:szCs w:val="20"/>
              </w:rPr>
              <w:t>ean</w:t>
            </w:r>
          </w:p>
        </w:tc>
      </w:tr>
      <w:tr w:rsidR="00F357C4" w:rsidRPr="007B3CB4" w14:paraId="2C5991A1" w14:textId="77777777" w:rsidTr="00EF6DF0">
        <w:trPr>
          <w:cantSplit/>
        </w:trPr>
        <w:tc>
          <w:tcPr>
            <w:tcW w:w="1560" w:type="dxa"/>
            <w:shd w:val="clear" w:color="auto" w:fill="auto"/>
          </w:tcPr>
          <w:p w14:paraId="6F49DA59" w14:textId="62C16FA9" w:rsidR="00F357C4" w:rsidRPr="00081110" w:rsidRDefault="00F357C4" w:rsidP="00081110">
            <w:pPr>
              <w:contextualSpacing/>
              <w:jc w:val="both"/>
              <w:rPr>
                <w:rFonts w:cstheme="majorHAnsi"/>
                <w:szCs w:val="20"/>
              </w:rPr>
            </w:pPr>
            <w:r w:rsidRPr="00081110">
              <w:rPr>
                <w:rFonts w:cstheme="majorHAnsi"/>
                <w:szCs w:val="20"/>
              </w:rPr>
              <w:t>Descriere func</w:t>
            </w:r>
            <w:r w:rsidR="00AA45DB">
              <w:rPr>
                <w:rFonts w:cstheme="majorHAnsi"/>
                <w:szCs w:val="20"/>
              </w:rPr>
              <w:t>ț</w:t>
            </w:r>
            <w:r w:rsidRPr="00081110">
              <w:rPr>
                <w:rFonts w:cstheme="majorHAnsi"/>
                <w:szCs w:val="20"/>
              </w:rPr>
              <w:t>ională</w:t>
            </w:r>
          </w:p>
        </w:tc>
        <w:tc>
          <w:tcPr>
            <w:tcW w:w="8221" w:type="dxa"/>
            <w:shd w:val="clear" w:color="auto" w:fill="auto"/>
          </w:tcPr>
          <w:p w14:paraId="7F4A7A12" w14:textId="50AAB134" w:rsidR="00F357C4" w:rsidRPr="00A56F55" w:rsidRDefault="00F357C4" w:rsidP="009669A6">
            <w:pPr>
              <w:pStyle w:val="ListParagraph"/>
              <w:keepNext/>
              <w:widowControl w:val="0"/>
              <w:numPr>
                <w:ilvl w:val="0"/>
                <w:numId w:val="125"/>
              </w:numPr>
              <w:suppressAutoHyphens w:val="0"/>
              <w:spacing w:before="0" w:after="120"/>
              <w:ind w:left="310"/>
              <w:jc w:val="both"/>
              <w:rPr>
                <w:rFonts w:cstheme="majorHAnsi"/>
                <w:szCs w:val="20"/>
                <w:lang w:val="it-IT"/>
              </w:rPr>
            </w:pPr>
            <w:r w:rsidRPr="00A56F55">
              <w:rPr>
                <w:rFonts w:cstheme="majorHAnsi"/>
                <w:szCs w:val="20"/>
                <w:lang w:val="it-IT"/>
              </w:rPr>
              <w:t>Integrarea managementului riscului de dezastre centrat pe oameni la toate nivelurile de guvernare va asigura un management mai eficient al riscului la inunda</w:t>
            </w:r>
            <w:r w:rsidR="00AA45DB" w:rsidRPr="00A56F55">
              <w:rPr>
                <w:rFonts w:cstheme="majorHAnsi"/>
                <w:szCs w:val="20"/>
                <w:lang w:val="it-IT"/>
              </w:rPr>
              <w:t>ț</w:t>
            </w:r>
            <w:r w:rsidRPr="00A56F55">
              <w:rPr>
                <w:rFonts w:cstheme="majorHAnsi"/>
                <w:szCs w:val="20"/>
                <w:lang w:val="it-IT"/>
              </w:rPr>
              <w:t>ii, îmbunătă</w:t>
            </w:r>
            <w:r w:rsidR="00AA45DB" w:rsidRPr="00A56F55">
              <w:rPr>
                <w:rFonts w:cstheme="majorHAnsi"/>
                <w:szCs w:val="20"/>
                <w:lang w:val="it-IT"/>
              </w:rPr>
              <w:t>ț</w:t>
            </w:r>
            <w:r w:rsidRPr="00A56F55">
              <w:rPr>
                <w:rFonts w:cstheme="majorHAnsi"/>
                <w:szCs w:val="20"/>
                <w:lang w:val="it-IT"/>
              </w:rPr>
              <w:t>it prin luarea în considerare a vulnerabilită</w:t>
            </w:r>
            <w:r w:rsidR="00AA45DB" w:rsidRPr="00A56F55">
              <w:rPr>
                <w:rFonts w:cstheme="majorHAnsi"/>
                <w:szCs w:val="20"/>
                <w:lang w:val="it-IT"/>
              </w:rPr>
              <w:t>ț</w:t>
            </w:r>
            <w:r w:rsidRPr="00A56F55">
              <w:rPr>
                <w:rFonts w:cstheme="majorHAnsi"/>
                <w:szCs w:val="20"/>
                <w:lang w:val="it-IT"/>
              </w:rPr>
              <w:t>ii în managementul riscului la inunda</w:t>
            </w:r>
            <w:r w:rsidR="00AA45DB" w:rsidRPr="00A56F55">
              <w:rPr>
                <w:rFonts w:cstheme="majorHAnsi"/>
                <w:szCs w:val="20"/>
                <w:lang w:val="it-IT"/>
              </w:rPr>
              <w:t>ț</w:t>
            </w:r>
            <w:r w:rsidRPr="00A56F55">
              <w:rPr>
                <w:rFonts w:cstheme="majorHAnsi"/>
                <w:szCs w:val="20"/>
                <w:lang w:val="it-IT"/>
              </w:rPr>
              <w:t>ii, prin consolidarea capacită</w:t>
            </w:r>
            <w:r w:rsidR="00AA45DB" w:rsidRPr="00A56F55">
              <w:rPr>
                <w:rFonts w:cstheme="majorHAnsi"/>
                <w:szCs w:val="20"/>
                <w:lang w:val="it-IT"/>
              </w:rPr>
              <w:t>ț</w:t>
            </w:r>
            <w:r w:rsidRPr="00A56F55">
              <w:rPr>
                <w:rFonts w:cstheme="majorHAnsi"/>
                <w:szCs w:val="20"/>
                <w:lang w:val="it-IT"/>
              </w:rPr>
              <w:t>ii prin diferite mecanisme, ca:</w:t>
            </w:r>
          </w:p>
          <w:p w14:paraId="6739FA8D" w14:textId="1C650DC5" w:rsidR="00F357C4" w:rsidRPr="00A56F55" w:rsidRDefault="00F357C4" w:rsidP="00081110">
            <w:pPr>
              <w:pStyle w:val="ListParagraph"/>
              <w:widowControl w:val="0"/>
              <w:spacing w:after="120"/>
              <w:ind w:left="310"/>
              <w:jc w:val="both"/>
              <w:rPr>
                <w:rFonts w:cstheme="majorHAnsi"/>
                <w:szCs w:val="20"/>
                <w:lang w:val="it-IT"/>
              </w:rPr>
            </w:pPr>
            <w:r w:rsidRPr="00A56F55">
              <w:rPr>
                <w:rFonts w:cstheme="majorHAnsi"/>
                <w:szCs w:val="20"/>
                <w:lang w:val="it-IT"/>
              </w:rPr>
              <w:t xml:space="preserve">- elaborarea de materiale de îndrumare </w:t>
            </w:r>
            <w:r w:rsidR="00346959" w:rsidRPr="00A56F55">
              <w:rPr>
                <w:rFonts w:cstheme="majorHAnsi"/>
                <w:szCs w:val="20"/>
                <w:lang w:val="it-IT"/>
              </w:rPr>
              <w:t>ș</w:t>
            </w:r>
            <w:r w:rsidRPr="00A56F55">
              <w:rPr>
                <w:rFonts w:cstheme="majorHAnsi"/>
                <w:szCs w:val="20"/>
                <w:lang w:val="it-IT"/>
              </w:rPr>
              <w:t>i instruire adaptate condi</w:t>
            </w:r>
            <w:r w:rsidR="00AA45DB" w:rsidRPr="00A56F55">
              <w:rPr>
                <w:rFonts w:cstheme="majorHAnsi"/>
                <w:szCs w:val="20"/>
                <w:lang w:val="it-IT"/>
              </w:rPr>
              <w:t>ț</w:t>
            </w:r>
            <w:r w:rsidRPr="00A56F55">
              <w:rPr>
                <w:rFonts w:cstheme="majorHAnsi"/>
                <w:szCs w:val="20"/>
                <w:lang w:val="it-IT"/>
              </w:rPr>
              <w:t>iilor locale (sub formă de bro</w:t>
            </w:r>
            <w:r w:rsidR="00346959" w:rsidRPr="00A56F55">
              <w:rPr>
                <w:rFonts w:cstheme="majorHAnsi"/>
                <w:szCs w:val="20"/>
                <w:lang w:val="it-IT"/>
              </w:rPr>
              <w:t>ș</w:t>
            </w:r>
            <w:r w:rsidRPr="00A56F55">
              <w:rPr>
                <w:rFonts w:cstheme="majorHAnsi"/>
                <w:szCs w:val="20"/>
                <w:lang w:val="it-IT"/>
              </w:rPr>
              <w:t>uri) pentru introducerea unei abordări centrate pe oameni pentru reducerea riscului de dezastre, pentru personalul de la nivel jude</w:t>
            </w:r>
            <w:r w:rsidR="00AA45DB" w:rsidRPr="00A56F55">
              <w:rPr>
                <w:rFonts w:cstheme="majorHAnsi"/>
                <w:szCs w:val="20"/>
                <w:lang w:val="it-IT"/>
              </w:rPr>
              <w:t>ț</w:t>
            </w:r>
            <w:r w:rsidRPr="00A56F55">
              <w:rPr>
                <w:rFonts w:cstheme="majorHAnsi"/>
                <w:szCs w:val="20"/>
                <w:lang w:val="it-IT"/>
              </w:rPr>
              <w:t xml:space="preserve">ean </w:t>
            </w:r>
            <w:r w:rsidR="00346959" w:rsidRPr="00A56F55">
              <w:rPr>
                <w:rFonts w:cstheme="majorHAnsi"/>
                <w:szCs w:val="20"/>
                <w:lang w:val="it-IT"/>
              </w:rPr>
              <w:t>ș</w:t>
            </w:r>
            <w:r w:rsidRPr="00A56F55">
              <w:rPr>
                <w:rFonts w:cstheme="majorHAnsi"/>
                <w:szCs w:val="20"/>
                <w:lang w:val="it-IT"/>
              </w:rPr>
              <w:t>i local de gestionare a riscului la inunda</w:t>
            </w:r>
            <w:r w:rsidR="00AA45DB" w:rsidRPr="00A56F55">
              <w:rPr>
                <w:rFonts w:cstheme="majorHAnsi"/>
                <w:szCs w:val="20"/>
                <w:lang w:val="it-IT"/>
              </w:rPr>
              <w:t>ț</w:t>
            </w:r>
            <w:r w:rsidRPr="00A56F55">
              <w:rPr>
                <w:rFonts w:cstheme="majorHAnsi"/>
                <w:szCs w:val="20"/>
                <w:lang w:val="it-IT"/>
              </w:rPr>
              <w:t>ii, menit să încorporeze comunită</w:t>
            </w:r>
            <w:r w:rsidR="00AA45DB" w:rsidRPr="00A56F55">
              <w:rPr>
                <w:rFonts w:cstheme="majorHAnsi"/>
                <w:szCs w:val="20"/>
                <w:lang w:val="it-IT"/>
              </w:rPr>
              <w:t>ț</w:t>
            </w:r>
            <w:r w:rsidRPr="00A56F55">
              <w:rPr>
                <w:rFonts w:cstheme="majorHAnsi"/>
                <w:szCs w:val="20"/>
                <w:lang w:val="it-IT"/>
              </w:rPr>
              <w:t>ile locale în managementul riscului la inunda</w:t>
            </w:r>
            <w:r w:rsidR="00AA45DB" w:rsidRPr="00A56F55">
              <w:rPr>
                <w:rFonts w:cstheme="majorHAnsi"/>
                <w:szCs w:val="20"/>
                <w:lang w:val="it-IT"/>
              </w:rPr>
              <w:t>ț</w:t>
            </w:r>
            <w:r w:rsidRPr="00A56F55">
              <w:rPr>
                <w:rFonts w:cstheme="majorHAnsi"/>
                <w:szCs w:val="20"/>
                <w:lang w:val="it-IT"/>
              </w:rPr>
              <w:t xml:space="preserve">ii </w:t>
            </w:r>
            <w:r w:rsidR="00346959" w:rsidRPr="00A56F55">
              <w:rPr>
                <w:rFonts w:cstheme="majorHAnsi"/>
                <w:szCs w:val="20"/>
                <w:lang w:val="it-IT"/>
              </w:rPr>
              <w:t>ș</w:t>
            </w:r>
            <w:r w:rsidRPr="00A56F55">
              <w:rPr>
                <w:rFonts w:cstheme="majorHAnsi"/>
                <w:szCs w:val="20"/>
                <w:lang w:val="it-IT"/>
              </w:rPr>
              <w:t>i să încurajeze spiritul civic prin cre</w:t>
            </w:r>
            <w:r w:rsidR="00346959" w:rsidRPr="00A56F55">
              <w:rPr>
                <w:rFonts w:cstheme="majorHAnsi"/>
                <w:szCs w:val="20"/>
                <w:lang w:val="it-IT"/>
              </w:rPr>
              <w:t>ș</w:t>
            </w:r>
            <w:r w:rsidRPr="00A56F55">
              <w:rPr>
                <w:rFonts w:cstheme="majorHAnsi"/>
                <w:szCs w:val="20"/>
                <w:lang w:val="it-IT"/>
              </w:rPr>
              <w:t>terea con</w:t>
            </w:r>
            <w:r w:rsidR="00346959" w:rsidRPr="00A56F55">
              <w:rPr>
                <w:rFonts w:cstheme="majorHAnsi"/>
                <w:szCs w:val="20"/>
                <w:lang w:val="it-IT"/>
              </w:rPr>
              <w:t>ș</w:t>
            </w:r>
            <w:r w:rsidRPr="00A56F55">
              <w:rPr>
                <w:rFonts w:cstheme="majorHAnsi"/>
                <w:szCs w:val="20"/>
                <w:lang w:val="it-IT"/>
              </w:rPr>
              <w:t>tientizării, asumării, responsabilită</w:t>
            </w:r>
            <w:r w:rsidR="00AA45DB" w:rsidRPr="00A56F55">
              <w:rPr>
                <w:rFonts w:cstheme="majorHAnsi"/>
                <w:szCs w:val="20"/>
                <w:lang w:val="it-IT"/>
              </w:rPr>
              <w:t>ț</w:t>
            </w:r>
            <w:r w:rsidRPr="00A56F55">
              <w:rPr>
                <w:rFonts w:cstheme="majorHAnsi"/>
                <w:szCs w:val="20"/>
                <w:lang w:val="it-IT"/>
              </w:rPr>
              <w:t xml:space="preserve">ii </w:t>
            </w:r>
            <w:r w:rsidR="00346959" w:rsidRPr="00A56F55">
              <w:rPr>
                <w:rFonts w:cstheme="majorHAnsi"/>
                <w:szCs w:val="20"/>
                <w:lang w:val="it-IT"/>
              </w:rPr>
              <w:t>ș</w:t>
            </w:r>
            <w:r w:rsidRPr="00A56F55">
              <w:rPr>
                <w:rFonts w:cstheme="majorHAnsi"/>
                <w:szCs w:val="20"/>
                <w:lang w:val="it-IT"/>
              </w:rPr>
              <w:t xml:space="preserve">i participării; </w:t>
            </w:r>
          </w:p>
          <w:p w14:paraId="623F2ACB" w14:textId="5ED07DBA" w:rsidR="00F357C4" w:rsidRPr="00A56F55" w:rsidRDefault="00F357C4" w:rsidP="00081110">
            <w:pPr>
              <w:pStyle w:val="ListParagraph"/>
              <w:widowControl w:val="0"/>
              <w:spacing w:before="0" w:after="0"/>
              <w:ind w:left="312"/>
              <w:jc w:val="both"/>
              <w:rPr>
                <w:rFonts w:cstheme="majorHAnsi"/>
                <w:szCs w:val="20"/>
                <w:lang w:val="it-IT"/>
              </w:rPr>
            </w:pPr>
            <w:r w:rsidRPr="00A56F55">
              <w:rPr>
                <w:rFonts w:cstheme="majorHAnsi"/>
                <w:szCs w:val="20"/>
                <w:lang w:val="it-IT"/>
              </w:rPr>
              <w:t xml:space="preserve">- seminarii on-line </w:t>
            </w:r>
            <w:r w:rsidR="00346959" w:rsidRPr="00A56F55">
              <w:rPr>
                <w:rFonts w:cstheme="majorHAnsi"/>
                <w:szCs w:val="20"/>
                <w:lang w:val="it-IT"/>
              </w:rPr>
              <w:t>ș</w:t>
            </w:r>
            <w:r w:rsidRPr="00A56F55">
              <w:rPr>
                <w:rFonts w:cstheme="majorHAnsi"/>
                <w:szCs w:val="20"/>
                <w:lang w:val="it-IT"/>
              </w:rPr>
              <w:t>i on-site desfă</w:t>
            </w:r>
            <w:r w:rsidR="00346959" w:rsidRPr="00A56F55">
              <w:rPr>
                <w:rFonts w:cstheme="majorHAnsi"/>
                <w:szCs w:val="20"/>
                <w:lang w:val="it-IT"/>
              </w:rPr>
              <w:t>ș</w:t>
            </w:r>
            <w:r w:rsidRPr="00A56F55">
              <w:rPr>
                <w:rFonts w:cstheme="majorHAnsi"/>
                <w:szCs w:val="20"/>
                <w:lang w:val="it-IT"/>
              </w:rPr>
              <w:t>urate de IGSU, în colaborare cu speciali</w:t>
            </w:r>
            <w:r w:rsidR="00346959" w:rsidRPr="00A56F55">
              <w:rPr>
                <w:rFonts w:cstheme="majorHAnsi"/>
                <w:szCs w:val="20"/>
                <w:lang w:val="it-IT"/>
              </w:rPr>
              <w:t>ș</w:t>
            </w:r>
            <w:r w:rsidRPr="00A56F55">
              <w:rPr>
                <w:rFonts w:cstheme="majorHAnsi"/>
                <w:szCs w:val="20"/>
                <w:lang w:val="it-IT"/>
              </w:rPr>
              <w:t xml:space="preserve">ti </w:t>
            </w:r>
            <w:r w:rsidR="00346959" w:rsidRPr="00A56F55">
              <w:rPr>
                <w:rFonts w:cstheme="majorHAnsi"/>
                <w:szCs w:val="20"/>
                <w:lang w:val="it-IT"/>
              </w:rPr>
              <w:t>ș</w:t>
            </w:r>
            <w:r w:rsidRPr="00A56F55">
              <w:rPr>
                <w:rFonts w:cstheme="majorHAnsi"/>
                <w:szCs w:val="20"/>
                <w:lang w:val="it-IT"/>
              </w:rPr>
              <w:t>i cadre universitare specializate în managementul riscului de dezastre, pentru a încuraja structurile de guvernare (prefec</w:t>
            </w:r>
            <w:r w:rsidR="00AA45DB" w:rsidRPr="00A56F55">
              <w:rPr>
                <w:rFonts w:cstheme="majorHAnsi"/>
                <w:szCs w:val="20"/>
                <w:lang w:val="it-IT"/>
              </w:rPr>
              <w:t>ț</w:t>
            </w:r>
            <w:r w:rsidRPr="00A56F55">
              <w:rPr>
                <w:rFonts w:cstheme="majorHAnsi"/>
                <w:szCs w:val="20"/>
                <w:lang w:val="it-IT"/>
              </w:rPr>
              <w:t xml:space="preserve">i, primari) să ia în considerare modul în care abordările lor pot fi adaptate pentru a stimula angajamentul civic </w:t>
            </w:r>
            <w:r w:rsidR="00346959" w:rsidRPr="00A56F55">
              <w:rPr>
                <w:rFonts w:cstheme="majorHAnsi"/>
                <w:szCs w:val="20"/>
                <w:lang w:val="it-IT"/>
              </w:rPr>
              <w:t>ș</w:t>
            </w:r>
            <w:r w:rsidRPr="00A56F55">
              <w:rPr>
                <w:rFonts w:cstheme="majorHAnsi"/>
                <w:szCs w:val="20"/>
                <w:lang w:val="it-IT"/>
              </w:rPr>
              <w:t>i rezilien</w:t>
            </w:r>
            <w:r w:rsidR="00AA45DB" w:rsidRPr="00A56F55">
              <w:rPr>
                <w:rFonts w:cstheme="majorHAnsi"/>
                <w:szCs w:val="20"/>
                <w:lang w:val="it-IT"/>
              </w:rPr>
              <w:t>ț</w:t>
            </w:r>
            <w:r w:rsidRPr="00A56F55">
              <w:rPr>
                <w:rFonts w:cstheme="majorHAnsi"/>
                <w:szCs w:val="20"/>
                <w:lang w:val="it-IT"/>
              </w:rPr>
              <w:t>a comunită</w:t>
            </w:r>
            <w:r w:rsidR="00AA45DB" w:rsidRPr="00A56F55">
              <w:rPr>
                <w:rFonts w:cstheme="majorHAnsi"/>
                <w:szCs w:val="20"/>
                <w:lang w:val="it-IT"/>
              </w:rPr>
              <w:t>ț</w:t>
            </w:r>
            <w:r w:rsidRPr="00A56F55">
              <w:rPr>
                <w:rFonts w:cstheme="majorHAnsi"/>
                <w:szCs w:val="20"/>
                <w:lang w:val="it-IT"/>
              </w:rPr>
              <w:t>ii.</w:t>
            </w:r>
          </w:p>
        </w:tc>
      </w:tr>
      <w:tr w:rsidR="00F357C4" w:rsidRPr="00081110" w14:paraId="20EA2C9C" w14:textId="77777777" w:rsidTr="00EF6DF0">
        <w:trPr>
          <w:cantSplit/>
        </w:trPr>
        <w:tc>
          <w:tcPr>
            <w:tcW w:w="1560" w:type="dxa"/>
            <w:shd w:val="clear" w:color="auto" w:fill="auto"/>
          </w:tcPr>
          <w:p w14:paraId="033485D7" w14:textId="77777777" w:rsidR="00F357C4" w:rsidRPr="00081110" w:rsidRDefault="00F357C4" w:rsidP="00081110">
            <w:pPr>
              <w:contextualSpacing/>
              <w:jc w:val="both"/>
              <w:rPr>
                <w:rFonts w:cstheme="majorHAnsi"/>
                <w:szCs w:val="20"/>
              </w:rPr>
            </w:pPr>
            <w:r w:rsidRPr="00081110">
              <w:rPr>
                <w:rFonts w:cstheme="majorHAnsi"/>
                <w:szCs w:val="20"/>
              </w:rPr>
              <w:t>Beneficii</w:t>
            </w:r>
          </w:p>
        </w:tc>
        <w:tc>
          <w:tcPr>
            <w:tcW w:w="8221" w:type="dxa"/>
            <w:shd w:val="clear" w:color="auto" w:fill="auto"/>
          </w:tcPr>
          <w:p w14:paraId="10FF2D00" w14:textId="2F97D3AC" w:rsidR="00F357C4" w:rsidRPr="00081110" w:rsidRDefault="00F357C4" w:rsidP="009669A6">
            <w:pPr>
              <w:pStyle w:val="ListParagraph"/>
              <w:keepNext/>
              <w:widowControl w:val="0"/>
              <w:numPr>
                <w:ilvl w:val="0"/>
                <w:numId w:val="125"/>
              </w:numPr>
              <w:suppressAutoHyphens w:val="0"/>
              <w:spacing w:before="0" w:after="120"/>
              <w:ind w:left="310"/>
              <w:jc w:val="both"/>
              <w:rPr>
                <w:rFonts w:cstheme="majorHAnsi"/>
                <w:szCs w:val="20"/>
              </w:rPr>
            </w:pPr>
            <w:r w:rsidRPr="00081110">
              <w:rPr>
                <w:rFonts w:cstheme="majorHAnsi"/>
                <w:szCs w:val="20"/>
              </w:rPr>
              <w:t>Abordările de management al riscului de dezastre centrate pe oameni presupun că implicarea popula</w:t>
            </w:r>
            <w:r w:rsidR="00AA45DB">
              <w:rPr>
                <w:rFonts w:cstheme="majorHAnsi"/>
                <w:szCs w:val="20"/>
              </w:rPr>
              <w:t>ț</w:t>
            </w:r>
            <w:r w:rsidRPr="00081110">
              <w:rPr>
                <w:rFonts w:cstheme="majorHAnsi"/>
                <w:szCs w:val="20"/>
              </w:rPr>
              <w:t>iei în deciziile privind riscul la inunda</w:t>
            </w:r>
            <w:r w:rsidR="00AA45DB">
              <w:rPr>
                <w:rFonts w:cstheme="majorHAnsi"/>
                <w:szCs w:val="20"/>
              </w:rPr>
              <w:t>ț</w:t>
            </w:r>
            <w:r w:rsidRPr="00081110">
              <w:rPr>
                <w:rFonts w:cstheme="majorHAnsi"/>
                <w:szCs w:val="20"/>
              </w:rPr>
              <w:t xml:space="preserve">ii le oferă putere, le încurajează asumarea răspunderii, responsabilizarea </w:t>
            </w:r>
            <w:r w:rsidR="00346959">
              <w:rPr>
                <w:rFonts w:cstheme="majorHAnsi"/>
                <w:szCs w:val="20"/>
              </w:rPr>
              <w:t>ș</w:t>
            </w:r>
            <w:r w:rsidRPr="00081110">
              <w:rPr>
                <w:rFonts w:cstheme="majorHAnsi"/>
                <w:szCs w:val="20"/>
              </w:rPr>
              <w:t>i participarea, ca atare ei sunt mai susceptibili de a lua măsuri de rezisten</w:t>
            </w:r>
            <w:r w:rsidR="00AA45DB">
              <w:rPr>
                <w:rFonts w:cstheme="majorHAnsi"/>
                <w:szCs w:val="20"/>
              </w:rPr>
              <w:t>ț</w:t>
            </w:r>
            <w:r w:rsidRPr="00081110">
              <w:rPr>
                <w:rFonts w:cstheme="majorHAnsi"/>
                <w:szCs w:val="20"/>
              </w:rPr>
              <w:t xml:space="preserve">ă activă </w:t>
            </w:r>
            <w:r w:rsidR="00346959">
              <w:rPr>
                <w:rFonts w:cstheme="majorHAnsi"/>
                <w:szCs w:val="20"/>
              </w:rPr>
              <w:t>ș</w:t>
            </w:r>
            <w:r w:rsidRPr="00081110">
              <w:rPr>
                <w:rFonts w:cstheme="majorHAnsi"/>
                <w:szCs w:val="20"/>
              </w:rPr>
              <w:t>i de evacuare, acolo unde este necesar, din proprie ini</w:t>
            </w:r>
            <w:r w:rsidR="00AA45DB">
              <w:rPr>
                <w:rFonts w:cstheme="majorHAnsi"/>
                <w:szCs w:val="20"/>
              </w:rPr>
              <w:t>ț</w:t>
            </w:r>
            <w:r w:rsidRPr="00081110">
              <w:rPr>
                <w:rFonts w:cstheme="majorHAnsi"/>
                <w:szCs w:val="20"/>
              </w:rPr>
              <w:t>iativă.</w:t>
            </w:r>
          </w:p>
          <w:p w14:paraId="286E0CB4" w14:textId="7B7D4091" w:rsidR="00F357C4" w:rsidRPr="00081110" w:rsidRDefault="00F357C4" w:rsidP="009669A6">
            <w:pPr>
              <w:pStyle w:val="ListParagraph"/>
              <w:keepNext/>
              <w:widowControl w:val="0"/>
              <w:numPr>
                <w:ilvl w:val="0"/>
                <w:numId w:val="125"/>
              </w:numPr>
              <w:suppressAutoHyphens w:val="0"/>
              <w:spacing w:before="0" w:after="120"/>
              <w:ind w:left="310"/>
              <w:jc w:val="both"/>
              <w:rPr>
                <w:rFonts w:cstheme="majorHAnsi"/>
                <w:szCs w:val="20"/>
              </w:rPr>
            </w:pPr>
            <w:r w:rsidRPr="00081110">
              <w:rPr>
                <w:rFonts w:cstheme="majorHAnsi"/>
                <w:szCs w:val="20"/>
              </w:rPr>
              <w:t>Astfel de ac</w:t>
            </w:r>
            <w:r w:rsidR="00AA45DB">
              <w:rPr>
                <w:rFonts w:cstheme="majorHAnsi"/>
                <w:szCs w:val="20"/>
              </w:rPr>
              <w:t>ț</w:t>
            </w:r>
            <w:r w:rsidRPr="00081110">
              <w:rPr>
                <w:rFonts w:cstheme="majorHAnsi"/>
                <w:szCs w:val="20"/>
              </w:rPr>
              <w:t xml:space="preserve">iuni individuale </w:t>
            </w:r>
            <w:r w:rsidR="00346959">
              <w:rPr>
                <w:rFonts w:cstheme="majorHAnsi"/>
                <w:szCs w:val="20"/>
              </w:rPr>
              <w:t>ș</w:t>
            </w:r>
            <w:r w:rsidRPr="00081110">
              <w:rPr>
                <w:rFonts w:cstheme="majorHAnsi"/>
                <w:szCs w:val="20"/>
              </w:rPr>
              <w:t xml:space="preserve">i la nivel de gospodărie se dovedesc a fi în mare măsură un succes în reducerea pierderilor umane </w:t>
            </w:r>
            <w:r w:rsidR="00346959">
              <w:rPr>
                <w:rFonts w:cstheme="majorHAnsi"/>
                <w:szCs w:val="20"/>
              </w:rPr>
              <w:t>ș</w:t>
            </w:r>
            <w:r w:rsidRPr="00081110">
              <w:rPr>
                <w:rFonts w:cstheme="majorHAnsi"/>
                <w:szCs w:val="20"/>
              </w:rPr>
              <w:t>i economice cauzate de inunda</w:t>
            </w:r>
            <w:r w:rsidR="00AA45DB">
              <w:rPr>
                <w:rFonts w:cstheme="majorHAnsi"/>
                <w:szCs w:val="20"/>
              </w:rPr>
              <w:t>ț</w:t>
            </w:r>
            <w:r w:rsidRPr="00081110">
              <w:rPr>
                <w:rFonts w:cstheme="majorHAnsi"/>
                <w:szCs w:val="20"/>
              </w:rPr>
              <w:t>ii, datorită unei mai bune în</w:t>
            </w:r>
            <w:r w:rsidR="00AA45DB">
              <w:rPr>
                <w:rFonts w:cstheme="majorHAnsi"/>
                <w:szCs w:val="20"/>
              </w:rPr>
              <w:t>ț</w:t>
            </w:r>
            <w:r w:rsidRPr="00081110">
              <w:rPr>
                <w:rFonts w:cstheme="majorHAnsi"/>
                <w:szCs w:val="20"/>
              </w:rPr>
              <w:t xml:space="preserve">elegeri </w:t>
            </w:r>
            <w:r w:rsidR="00346959">
              <w:rPr>
                <w:rFonts w:cstheme="majorHAnsi"/>
                <w:szCs w:val="20"/>
              </w:rPr>
              <w:t>ș</w:t>
            </w:r>
            <w:r w:rsidRPr="00081110">
              <w:rPr>
                <w:rFonts w:cstheme="majorHAnsi"/>
                <w:szCs w:val="20"/>
              </w:rPr>
              <w:t xml:space="preserve">i participării active. Kull, D. (2008), în India, a arătat că abordarea de management al riscului de dezastre centrată pe oameni, are o rată Beneficiu-Cost peste pragul economic de 1. </w:t>
            </w:r>
          </w:p>
        </w:tc>
      </w:tr>
    </w:tbl>
    <w:p w14:paraId="62F6B706" w14:textId="4A83EC8E" w:rsidR="00F357C4" w:rsidRPr="00081110" w:rsidRDefault="00F357C4" w:rsidP="000B795C">
      <w:pPr>
        <w:jc w:val="both"/>
        <w:rPr>
          <w:b/>
          <w:bCs/>
          <w:lang w:val="ro-RO"/>
        </w:rPr>
      </w:pPr>
      <w:r w:rsidRPr="00081110">
        <w:rPr>
          <w:b/>
          <w:bCs/>
          <w:lang w:val="ro-RO"/>
        </w:rPr>
        <w:t>2. Consolidarea cuno</w:t>
      </w:r>
      <w:r w:rsidR="00346959">
        <w:rPr>
          <w:b/>
          <w:bCs/>
          <w:lang w:val="ro-RO"/>
        </w:rPr>
        <w:t>ș</w:t>
      </w:r>
      <w:r w:rsidRPr="00081110">
        <w:rPr>
          <w:b/>
          <w:bCs/>
          <w:lang w:val="ro-RO"/>
        </w:rPr>
        <w:t>tin</w:t>
      </w:r>
      <w:r w:rsidR="00AA45DB">
        <w:rPr>
          <w:b/>
          <w:bCs/>
          <w:lang w:val="ro-RO"/>
        </w:rPr>
        <w:t>ț</w:t>
      </w:r>
      <w:r w:rsidRPr="00081110">
        <w:rPr>
          <w:b/>
          <w:bCs/>
          <w:lang w:val="ro-RO"/>
        </w:rPr>
        <w:t>elor institu</w:t>
      </w:r>
      <w:r w:rsidR="00AA45DB">
        <w:rPr>
          <w:b/>
          <w:bCs/>
          <w:lang w:val="ro-RO"/>
        </w:rPr>
        <w:t>ț</w:t>
      </w:r>
      <w:r w:rsidRPr="00081110">
        <w:rPr>
          <w:b/>
          <w:bCs/>
          <w:lang w:val="ro-RO"/>
        </w:rPr>
        <w:t>ionale pentru managementul situa</w:t>
      </w:r>
      <w:r w:rsidR="00AA45DB">
        <w:rPr>
          <w:b/>
          <w:bCs/>
          <w:lang w:val="ro-RO"/>
        </w:rPr>
        <w:t>ț</w:t>
      </w:r>
      <w:r w:rsidRPr="00081110">
        <w:rPr>
          <w:b/>
          <w:bCs/>
          <w:lang w:val="ro-RO"/>
        </w:rPr>
        <w:t>iilor de urgen</w:t>
      </w:r>
      <w:r w:rsidR="00AA45DB">
        <w:rPr>
          <w:b/>
          <w:bCs/>
          <w:lang w:val="ro-RO"/>
        </w:rPr>
        <w:t>ț</w:t>
      </w:r>
      <w:r w:rsidRPr="00081110">
        <w:rPr>
          <w:b/>
          <w:bCs/>
          <w:lang w:val="ro-RO"/>
        </w:rPr>
        <w:t>ă</w:t>
      </w:r>
    </w:p>
    <w:tbl>
      <w:tblPr>
        <w:tblStyle w:val="TableGrid"/>
        <w:tblW w:w="9923" w:type="dxa"/>
        <w:tblInd w:w="-5" w:type="dxa"/>
        <w:tblLook w:val="04A0" w:firstRow="1" w:lastRow="0" w:firstColumn="1" w:lastColumn="0" w:noHBand="0" w:noVBand="1"/>
      </w:tblPr>
      <w:tblGrid>
        <w:gridCol w:w="1560"/>
        <w:gridCol w:w="8221"/>
        <w:gridCol w:w="73"/>
        <w:gridCol w:w="69"/>
      </w:tblGrid>
      <w:tr w:rsidR="00F357C4" w:rsidRPr="00081110" w14:paraId="7FF7DCE6" w14:textId="77777777" w:rsidTr="007267F4">
        <w:trPr>
          <w:gridAfter w:val="2"/>
          <w:wAfter w:w="142" w:type="dxa"/>
          <w:cantSplit/>
        </w:trPr>
        <w:tc>
          <w:tcPr>
            <w:tcW w:w="1560" w:type="dxa"/>
            <w:shd w:val="clear" w:color="auto" w:fill="auto"/>
          </w:tcPr>
          <w:p w14:paraId="2DD848A8"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Articol</w:t>
            </w:r>
          </w:p>
        </w:tc>
        <w:tc>
          <w:tcPr>
            <w:tcW w:w="8221" w:type="dxa"/>
            <w:shd w:val="clear" w:color="auto" w:fill="auto"/>
          </w:tcPr>
          <w:p w14:paraId="5D6828F3"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2a</w:t>
            </w:r>
          </w:p>
        </w:tc>
      </w:tr>
      <w:tr w:rsidR="00F357C4" w:rsidRPr="007B3CB4" w14:paraId="75019558" w14:textId="77777777" w:rsidTr="007267F4">
        <w:trPr>
          <w:gridAfter w:val="2"/>
          <w:wAfter w:w="142" w:type="dxa"/>
          <w:cantSplit/>
        </w:trPr>
        <w:tc>
          <w:tcPr>
            <w:tcW w:w="1560" w:type="dxa"/>
            <w:shd w:val="clear" w:color="auto" w:fill="auto"/>
          </w:tcPr>
          <w:p w14:paraId="62E24F99"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Nume</w:t>
            </w:r>
          </w:p>
        </w:tc>
        <w:tc>
          <w:tcPr>
            <w:tcW w:w="8221" w:type="dxa"/>
            <w:shd w:val="clear" w:color="auto" w:fill="auto"/>
          </w:tcPr>
          <w:p w14:paraId="1F149E17" w14:textId="2F9C0DFF" w:rsidR="00F357C4" w:rsidRPr="00D75EBF" w:rsidRDefault="00F357C4" w:rsidP="00081110">
            <w:pPr>
              <w:spacing w:before="0" w:after="0"/>
              <w:contextualSpacing/>
              <w:jc w:val="both"/>
              <w:rPr>
                <w:rFonts w:cstheme="majorHAnsi"/>
                <w:b/>
                <w:bCs/>
                <w:szCs w:val="20"/>
                <w:lang w:val="it-IT"/>
              </w:rPr>
            </w:pPr>
            <w:r w:rsidRPr="00D75EBF">
              <w:rPr>
                <w:rFonts w:cstheme="majorHAnsi"/>
                <w:b/>
                <w:bCs/>
                <w:szCs w:val="20"/>
                <w:lang w:val="it-IT"/>
              </w:rPr>
              <w:t>În</w:t>
            </w:r>
            <w:r w:rsidR="00AA45DB" w:rsidRPr="00D75EBF">
              <w:rPr>
                <w:rFonts w:cstheme="majorHAnsi"/>
                <w:b/>
                <w:bCs/>
                <w:szCs w:val="20"/>
                <w:lang w:val="it-IT"/>
              </w:rPr>
              <w:t>ț</w:t>
            </w:r>
            <w:r w:rsidRPr="00D75EBF">
              <w:rPr>
                <w:rFonts w:cstheme="majorHAnsi"/>
                <w:b/>
                <w:bCs/>
                <w:szCs w:val="20"/>
                <w:lang w:val="it-IT"/>
              </w:rPr>
              <w:t>elegerea la nivel local a responsabilită</w:t>
            </w:r>
            <w:r w:rsidR="00AA45DB" w:rsidRPr="00D75EBF">
              <w:rPr>
                <w:rFonts w:cstheme="majorHAnsi"/>
                <w:b/>
                <w:bCs/>
                <w:szCs w:val="20"/>
                <w:lang w:val="it-IT"/>
              </w:rPr>
              <w:t>ț</w:t>
            </w:r>
            <w:r w:rsidRPr="00D75EBF">
              <w:rPr>
                <w:rFonts w:cstheme="majorHAnsi"/>
                <w:b/>
                <w:bCs/>
                <w:szCs w:val="20"/>
                <w:lang w:val="it-IT"/>
              </w:rPr>
              <w:t>ilor cu privire la managementul riscului la inunda</w:t>
            </w:r>
            <w:r w:rsidR="00AA45DB" w:rsidRPr="00D75EBF">
              <w:rPr>
                <w:rFonts w:cstheme="majorHAnsi"/>
                <w:b/>
                <w:bCs/>
                <w:szCs w:val="20"/>
                <w:lang w:val="it-IT"/>
              </w:rPr>
              <w:t>ț</w:t>
            </w:r>
            <w:r w:rsidRPr="00D75EBF">
              <w:rPr>
                <w:rFonts w:cstheme="majorHAnsi"/>
                <w:b/>
                <w:bCs/>
                <w:szCs w:val="20"/>
                <w:lang w:val="it-IT"/>
              </w:rPr>
              <w:t xml:space="preserve">ii </w:t>
            </w:r>
          </w:p>
        </w:tc>
      </w:tr>
      <w:tr w:rsidR="00F357C4" w:rsidRPr="00081110" w14:paraId="33E10862" w14:textId="77777777" w:rsidTr="007267F4">
        <w:trPr>
          <w:gridAfter w:val="2"/>
          <w:wAfter w:w="142" w:type="dxa"/>
          <w:cantSplit/>
        </w:trPr>
        <w:tc>
          <w:tcPr>
            <w:tcW w:w="1560" w:type="dxa"/>
            <w:shd w:val="clear" w:color="auto" w:fill="auto"/>
          </w:tcPr>
          <w:p w14:paraId="58CB4BA0"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Cod</w:t>
            </w:r>
          </w:p>
        </w:tc>
        <w:tc>
          <w:tcPr>
            <w:tcW w:w="8221" w:type="dxa"/>
            <w:shd w:val="clear" w:color="auto" w:fill="auto"/>
          </w:tcPr>
          <w:p w14:paraId="0A21204E"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M24-RO08, M42-RO48</w:t>
            </w:r>
          </w:p>
        </w:tc>
      </w:tr>
      <w:tr w:rsidR="00F357C4" w:rsidRPr="00081110" w14:paraId="522BEB08" w14:textId="77777777" w:rsidTr="007267F4">
        <w:trPr>
          <w:gridAfter w:val="2"/>
          <w:wAfter w:w="142" w:type="dxa"/>
        </w:trPr>
        <w:tc>
          <w:tcPr>
            <w:tcW w:w="1560" w:type="dxa"/>
            <w:shd w:val="clear" w:color="auto" w:fill="auto"/>
          </w:tcPr>
          <w:p w14:paraId="5B0B6C58" w14:textId="77777777" w:rsidR="00F357C4" w:rsidRPr="00081110" w:rsidRDefault="00F357C4" w:rsidP="00081110">
            <w:pPr>
              <w:spacing w:before="0" w:after="0"/>
              <w:contextualSpacing/>
              <w:jc w:val="both"/>
              <w:rPr>
                <w:rFonts w:cstheme="majorHAnsi"/>
                <w:szCs w:val="20"/>
              </w:rPr>
            </w:pPr>
            <w:r w:rsidRPr="00081110">
              <w:rPr>
                <w:rFonts w:cstheme="majorHAnsi"/>
                <w:szCs w:val="20"/>
              </w:rPr>
              <w:t>Obiectiv</w:t>
            </w:r>
          </w:p>
        </w:tc>
        <w:tc>
          <w:tcPr>
            <w:tcW w:w="8221" w:type="dxa"/>
            <w:shd w:val="clear" w:color="auto" w:fill="auto"/>
          </w:tcPr>
          <w:p w14:paraId="60485684" w14:textId="7B9AE394" w:rsidR="00F357C4" w:rsidRPr="00081110" w:rsidRDefault="00F357C4" w:rsidP="00081110">
            <w:pPr>
              <w:spacing w:before="0" w:after="0"/>
              <w:contextualSpacing/>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terea gradului de în</w:t>
            </w:r>
            <w:r w:rsidR="00AA45DB">
              <w:rPr>
                <w:rFonts w:cstheme="majorHAnsi"/>
                <w:szCs w:val="20"/>
              </w:rPr>
              <w:t>ț</w:t>
            </w:r>
            <w:r w:rsidRPr="00081110">
              <w:rPr>
                <w:rFonts w:cstheme="majorHAnsi"/>
                <w:szCs w:val="20"/>
              </w:rPr>
              <w:t>elegere a responsabilită</w:t>
            </w:r>
            <w:r w:rsidR="00AA45DB">
              <w:rPr>
                <w:rFonts w:cstheme="majorHAnsi"/>
                <w:szCs w:val="20"/>
              </w:rPr>
              <w:t>ț</w:t>
            </w:r>
            <w:r w:rsidRPr="00081110">
              <w:rPr>
                <w:rFonts w:cstheme="majorHAnsi"/>
                <w:szCs w:val="20"/>
              </w:rPr>
              <w:t>ilor actorilor locali în gestionarea riscului la inunda</w:t>
            </w:r>
            <w:r w:rsidR="00AA45DB">
              <w:rPr>
                <w:rFonts w:cstheme="majorHAnsi"/>
                <w:szCs w:val="20"/>
              </w:rPr>
              <w:t>ț</w:t>
            </w:r>
            <w:r w:rsidRPr="00081110">
              <w:rPr>
                <w:rFonts w:cstheme="majorHAnsi"/>
                <w:szCs w:val="20"/>
              </w:rPr>
              <w:t>ii, în special cu privire la cursurile de apă necadastrate (administra</w:t>
            </w:r>
            <w:r w:rsidR="00AA45DB">
              <w:rPr>
                <w:rFonts w:cstheme="majorHAnsi"/>
                <w:szCs w:val="20"/>
              </w:rPr>
              <w:t>ț</w:t>
            </w:r>
            <w:r w:rsidRPr="00081110">
              <w:rPr>
                <w:rFonts w:cstheme="majorHAnsi"/>
                <w:szCs w:val="20"/>
              </w:rPr>
              <w:t>ia locală, A</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I</w:t>
            </w:r>
            <w:r w:rsidR="00081110">
              <w:rPr>
                <w:rFonts w:cstheme="majorHAnsi"/>
                <w:szCs w:val="20"/>
              </w:rPr>
              <w:t>.</w:t>
            </w:r>
            <w:r w:rsidRPr="00081110">
              <w:rPr>
                <w:rFonts w:cstheme="majorHAnsi"/>
                <w:szCs w:val="20"/>
              </w:rPr>
              <w:t>F</w:t>
            </w:r>
            <w:r w:rsidR="00081110">
              <w:rPr>
                <w:rFonts w:cstheme="majorHAnsi"/>
                <w:szCs w:val="20"/>
              </w:rPr>
              <w:t>.</w:t>
            </w:r>
            <w:r w:rsidRPr="00081110">
              <w:rPr>
                <w:rFonts w:cstheme="majorHAnsi"/>
                <w:szCs w:val="20"/>
              </w:rPr>
              <w:t xml:space="preserve"> </w:t>
            </w:r>
            <w:r w:rsidR="00346959">
              <w:rPr>
                <w:rFonts w:cstheme="majorHAnsi"/>
                <w:szCs w:val="20"/>
              </w:rPr>
              <w:t>ș</w:t>
            </w:r>
            <w:r w:rsidRPr="00081110">
              <w:rPr>
                <w:rFonts w:cstheme="majorHAnsi"/>
                <w:szCs w:val="20"/>
              </w:rPr>
              <w:t>i Romsilva, agen</w:t>
            </w:r>
            <w:r w:rsidR="00AA45DB">
              <w:rPr>
                <w:rFonts w:cstheme="majorHAnsi"/>
                <w:szCs w:val="20"/>
              </w:rPr>
              <w:t>ț</w:t>
            </w:r>
            <w:r w:rsidRPr="00081110">
              <w:rPr>
                <w:rFonts w:cstheme="majorHAnsi"/>
                <w:szCs w:val="20"/>
              </w:rPr>
              <w:t xml:space="preserve">iile pentru pescuit </w:t>
            </w:r>
            <w:r w:rsidR="00346959">
              <w:rPr>
                <w:rFonts w:cstheme="majorHAnsi"/>
                <w:szCs w:val="20"/>
              </w:rPr>
              <w:t>ș</w:t>
            </w:r>
            <w:r w:rsidRPr="00081110">
              <w:rPr>
                <w:rFonts w:cstheme="majorHAnsi"/>
                <w:szCs w:val="20"/>
              </w:rPr>
              <w:t>i O</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-uri, cu sprijinul S</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B</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 xml:space="preserve"> </w:t>
            </w:r>
            <w:r w:rsidR="00346959">
              <w:rPr>
                <w:rFonts w:cstheme="majorHAnsi"/>
                <w:szCs w:val="20"/>
              </w:rPr>
              <w:t>ș</w:t>
            </w:r>
            <w:r w:rsidRPr="00081110">
              <w:rPr>
                <w:rFonts w:cstheme="majorHAnsi"/>
                <w:szCs w:val="20"/>
              </w:rPr>
              <w:t>i I</w:t>
            </w:r>
            <w:r w:rsidR="00081110">
              <w:rPr>
                <w:rFonts w:cstheme="majorHAnsi"/>
                <w:szCs w:val="20"/>
              </w:rPr>
              <w:t>.</w:t>
            </w:r>
            <w:r w:rsidRPr="00081110">
              <w:rPr>
                <w:rFonts w:cstheme="majorHAnsi"/>
                <w:szCs w:val="20"/>
              </w:rPr>
              <w:t>S</w:t>
            </w:r>
            <w:r w:rsidR="00081110">
              <w:rPr>
                <w:rFonts w:cstheme="majorHAnsi"/>
                <w:szCs w:val="20"/>
              </w:rPr>
              <w:t>.</w:t>
            </w:r>
            <w:r w:rsidRPr="00081110">
              <w:rPr>
                <w:rFonts w:cstheme="majorHAnsi"/>
                <w:szCs w:val="20"/>
              </w:rPr>
              <w:t>U</w:t>
            </w:r>
            <w:r w:rsidR="00081110">
              <w:rPr>
                <w:rFonts w:cstheme="majorHAnsi"/>
                <w:szCs w:val="20"/>
              </w:rPr>
              <w:t>.</w:t>
            </w:r>
            <w:r w:rsidRPr="00081110">
              <w:rPr>
                <w:rFonts w:cstheme="majorHAnsi"/>
                <w:szCs w:val="20"/>
              </w:rPr>
              <w:t>J</w:t>
            </w:r>
            <w:r w:rsidR="00081110">
              <w:rPr>
                <w:rFonts w:cstheme="majorHAnsi"/>
                <w:szCs w:val="20"/>
              </w:rPr>
              <w:t>.</w:t>
            </w:r>
            <w:r w:rsidRPr="00081110">
              <w:rPr>
                <w:rFonts w:cstheme="majorHAnsi"/>
                <w:szCs w:val="20"/>
              </w:rPr>
              <w:t>).</w:t>
            </w:r>
          </w:p>
        </w:tc>
      </w:tr>
      <w:tr w:rsidR="00F357C4" w:rsidRPr="00081110" w14:paraId="297ED5CC" w14:textId="77777777" w:rsidTr="007267F4">
        <w:trPr>
          <w:gridAfter w:val="2"/>
          <w:wAfter w:w="142" w:type="dxa"/>
        </w:trPr>
        <w:tc>
          <w:tcPr>
            <w:tcW w:w="1560" w:type="dxa"/>
            <w:shd w:val="clear" w:color="auto" w:fill="auto"/>
          </w:tcPr>
          <w:p w14:paraId="79E46D04" w14:textId="71E50AC6" w:rsidR="00F357C4" w:rsidRPr="00081110" w:rsidRDefault="00F357C4" w:rsidP="00081110">
            <w:pPr>
              <w:spacing w:before="0" w:after="0"/>
              <w:contextualSpacing/>
              <w:jc w:val="both"/>
              <w:rPr>
                <w:rFonts w:cstheme="majorHAnsi"/>
                <w:szCs w:val="20"/>
              </w:rPr>
            </w:pPr>
            <w:r w:rsidRPr="00081110">
              <w:rPr>
                <w:rFonts w:cstheme="majorHAnsi"/>
                <w:szCs w:val="20"/>
              </w:rPr>
              <w:t>Descriere func</w:t>
            </w:r>
            <w:r w:rsidR="00AA45DB">
              <w:rPr>
                <w:rFonts w:cstheme="majorHAnsi"/>
                <w:szCs w:val="20"/>
              </w:rPr>
              <w:t>ț</w:t>
            </w:r>
            <w:r w:rsidRPr="00081110">
              <w:rPr>
                <w:rFonts w:cstheme="majorHAnsi"/>
                <w:szCs w:val="20"/>
              </w:rPr>
              <w:t>ională</w:t>
            </w:r>
          </w:p>
        </w:tc>
        <w:tc>
          <w:tcPr>
            <w:tcW w:w="8221" w:type="dxa"/>
            <w:shd w:val="clear" w:color="auto" w:fill="auto"/>
          </w:tcPr>
          <w:p w14:paraId="4B372DDC" w14:textId="6F0A4193"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Este necesar să se îmbunătă</w:t>
            </w:r>
            <w:r w:rsidR="00AA45DB">
              <w:rPr>
                <w:rFonts w:cstheme="majorHAnsi"/>
                <w:szCs w:val="20"/>
              </w:rPr>
              <w:t>ț</w:t>
            </w:r>
            <w:r w:rsidRPr="00081110">
              <w:rPr>
                <w:rFonts w:cstheme="majorHAnsi"/>
                <w:szCs w:val="20"/>
              </w:rPr>
              <w:t>ească în</w:t>
            </w:r>
            <w:r w:rsidR="00AA45DB">
              <w:rPr>
                <w:rFonts w:cstheme="majorHAnsi"/>
                <w:szCs w:val="20"/>
              </w:rPr>
              <w:t>ț</w:t>
            </w:r>
            <w:r w:rsidRPr="00081110">
              <w:rPr>
                <w:rFonts w:cstheme="majorHAnsi"/>
                <w:szCs w:val="20"/>
              </w:rPr>
              <w:t>elegerea la nivel local a rolurilor administra</w:t>
            </w:r>
            <w:r w:rsidR="00AA45DB">
              <w:rPr>
                <w:rFonts w:cstheme="majorHAnsi"/>
                <w:szCs w:val="20"/>
              </w:rPr>
              <w:t>ț</w:t>
            </w:r>
            <w:r w:rsidRPr="00081110">
              <w:rPr>
                <w:rFonts w:cstheme="majorHAnsi"/>
                <w:szCs w:val="20"/>
              </w:rPr>
              <w:t>iei teritoriale (locale, jude</w:t>
            </w:r>
            <w:r w:rsidR="00AA45DB">
              <w:rPr>
                <w:rFonts w:cstheme="majorHAnsi"/>
                <w:szCs w:val="20"/>
              </w:rPr>
              <w:t>ț</w:t>
            </w:r>
            <w:r w:rsidRPr="00081110">
              <w:rPr>
                <w:rFonts w:cstheme="majorHAnsi"/>
                <w:szCs w:val="20"/>
              </w:rPr>
              <w:t xml:space="preserve">ene) </w:t>
            </w:r>
            <w:r w:rsidR="00346959">
              <w:rPr>
                <w:rFonts w:cstheme="majorHAnsi"/>
                <w:szCs w:val="20"/>
              </w:rPr>
              <w:t>ș</w:t>
            </w:r>
            <w:r w:rsidRPr="00081110">
              <w:rPr>
                <w:rFonts w:cstheme="majorHAnsi"/>
                <w:szCs w:val="20"/>
              </w:rPr>
              <w:t>i a responsabilită</w:t>
            </w:r>
            <w:r w:rsidR="00AA45DB">
              <w:rPr>
                <w:rFonts w:cstheme="majorHAnsi"/>
                <w:szCs w:val="20"/>
              </w:rPr>
              <w:t>ț</w:t>
            </w:r>
            <w:r w:rsidRPr="00081110">
              <w:rPr>
                <w:rFonts w:cstheme="majorHAnsi"/>
                <w:szCs w:val="20"/>
              </w:rPr>
              <w:t>ilor în gestionarea riscului la inunda</w:t>
            </w:r>
            <w:r w:rsidR="00AA45DB">
              <w:rPr>
                <w:rFonts w:cstheme="majorHAnsi"/>
                <w:szCs w:val="20"/>
              </w:rPr>
              <w:t>ț</w:t>
            </w:r>
            <w:r w:rsidRPr="00081110">
              <w:rPr>
                <w:rFonts w:cstheme="majorHAnsi"/>
                <w:szCs w:val="20"/>
              </w:rPr>
              <w:t>ii pentru a preveni o poten</w:t>
            </w:r>
            <w:r w:rsidR="00AA45DB">
              <w:rPr>
                <w:rFonts w:cstheme="majorHAnsi"/>
                <w:szCs w:val="20"/>
              </w:rPr>
              <w:t>ț</w:t>
            </w:r>
            <w:r w:rsidRPr="00081110">
              <w:rPr>
                <w:rFonts w:cstheme="majorHAnsi"/>
                <w:szCs w:val="20"/>
              </w:rPr>
              <w:t>ială inac</w:t>
            </w:r>
            <w:r w:rsidR="00AA45DB">
              <w:rPr>
                <w:rFonts w:cstheme="majorHAnsi"/>
                <w:szCs w:val="20"/>
              </w:rPr>
              <w:t>ț</w:t>
            </w:r>
            <w:r w:rsidRPr="00081110">
              <w:rPr>
                <w:rFonts w:cstheme="majorHAnsi"/>
                <w:szCs w:val="20"/>
              </w:rPr>
              <w:t xml:space="preserve">iune </w:t>
            </w:r>
            <w:r w:rsidR="00346959">
              <w:rPr>
                <w:rFonts w:cstheme="majorHAnsi"/>
                <w:szCs w:val="20"/>
              </w:rPr>
              <w:t>ș</w:t>
            </w:r>
            <w:r w:rsidRPr="00081110">
              <w:rPr>
                <w:rFonts w:cstheme="majorHAnsi"/>
                <w:szCs w:val="20"/>
              </w:rPr>
              <w:t>i cre</w:t>
            </w:r>
            <w:r w:rsidR="00346959">
              <w:rPr>
                <w:rFonts w:cstheme="majorHAnsi"/>
                <w:szCs w:val="20"/>
              </w:rPr>
              <w:t>ș</w:t>
            </w:r>
            <w:r w:rsidRPr="00081110">
              <w:rPr>
                <w:rFonts w:cstheme="majorHAnsi"/>
                <w:szCs w:val="20"/>
              </w:rPr>
              <w:t>terea riscului la inunda</w:t>
            </w:r>
            <w:r w:rsidR="00AA45DB">
              <w:rPr>
                <w:rFonts w:cstheme="majorHAnsi"/>
                <w:szCs w:val="20"/>
              </w:rPr>
              <w:t>ț</w:t>
            </w:r>
            <w:r w:rsidRPr="00081110">
              <w:rPr>
                <w:rFonts w:cstheme="majorHAnsi"/>
                <w:szCs w:val="20"/>
              </w:rPr>
              <w:t>ii din cauza sarcinilor esen</w:t>
            </w:r>
            <w:r w:rsidR="00AA45DB">
              <w:rPr>
                <w:rFonts w:cstheme="majorHAnsi"/>
                <w:szCs w:val="20"/>
              </w:rPr>
              <w:t>ț</w:t>
            </w:r>
            <w:r w:rsidRPr="00081110">
              <w:rPr>
                <w:rFonts w:cstheme="majorHAnsi"/>
                <w:szCs w:val="20"/>
              </w:rPr>
              <w:t>iale de între</w:t>
            </w:r>
            <w:r w:rsidR="00AA45DB">
              <w:rPr>
                <w:rFonts w:cstheme="majorHAnsi"/>
                <w:szCs w:val="20"/>
              </w:rPr>
              <w:t>ț</w:t>
            </w:r>
            <w:r w:rsidRPr="00081110">
              <w:rPr>
                <w:rFonts w:cstheme="majorHAnsi"/>
                <w:szCs w:val="20"/>
              </w:rPr>
              <w:t>inere care nu sunt efectuate, în special pe cursurile de apă necadastrate, văi toren</w:t>
            </w:r>
            <w:r w:rsidR="00AA45DB">
              <w:rPr>
                <w:rFonts w:cstheme="majorHAnsi"/>
                <w:szCs w:val="20"/>
              </w:rPr>
              <w:t>ț</w:t>
            </w:r>
            <w:r w:rsidRPr="00081110">
              <w:rPr>
                <w:rFonts w:cstheme="majorHAnsi"/>
                <w:szCs w:val="20"/>
              </w:rPr>
              <w:t>iale, etc</w:t>
            </w:r>
            <w:r w:rsidRPr="00081110">
              <w:rPr>
                <w:rFonts w:cstheme="majorHAnsi"/>
                <w:strike/>
                <w:color w:val="FF0000"/>
                <w:szCs w:val="20"/>
              </w:rPr>
              <w:t xml:space="preserve"> </w:t>
            </w:r>
            <w:r w:rsidRPr="00081110">
              <w:rPr>
                <w:rFonts w:cstheme="majorHAnsi"/>
                <w:szCs w:val="20"/>
              </w:rPr>
              <w:t>(subbazine sub 10km</w:t>
            </w:r>
            <w:r w:rsidRPr="00081110">
              <w:rPr>
                <w:rFonts w:cstheme="majorHAnsi"/>
                <w:szCs w:val="20"/>
                <w:vertAlign w:val="superscript"/>
              </w:rPr>
              <w:t>2</w:t>
            </w:r>
            <w:r w:rsidRPr="00081110">
              <w:rPr>
                <w:rFonts w:cstheme="majorHAnsi"/>
                <w:szCs w:val="20"/>
              </w:rPr>
              <w:t>) a căror gestionare este responsabilitatea autorită</w:t>
            </w:r>
            <w:r w:rsidR="00AA45DB">
              <w:rPr>
                <w:rFonts w:cstheme="majorHAnsi"/>
                <w:szCs w:val="20"/>
              </w:rPr>
              <w:t>ț</w:t>
            </w:r>
            <w:r w:rsidRPr="00081110">
              <w:rPr>
                <w:rFonts w:cstheme="majorHAnsi"/>
                <w:szCs w:val="20"/>
              </w:rPr>
              <w:t>ilor locale, jude</w:t>
            </w:r>
            <w:r w:rsidR="00AA45DB">
              <w:rPr>
                <w:rFonts w:cstheme="majorHAnsi"/>
                <w:szCs w:val="20"/>
              </w:rPr>
              <w:t>ț</w:t>
            </w:r>
            <w:r w:rsidRPr="00081110">
              <w:rPr>
                <w:rFonts w:cstheme="majorHAnsi"/>
                <w:szCs w:val="20"/>
              </w:rPr>
              <w:t>ene.</w:t>
            </w:r>
          </w:p>
          <w:p w14:paraId="1EE7310F" w14:textId="674E1E5F"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 xml:space="preserve">Vor fi realizate materialele de îndrumare </w:t>
            </w:r>
            <w:r w:rsidR="00346959">
              <w:rPr>
                <w:rFonts w:cstheme="majorHAnsi"/>
                <w:szCs w:val="20"/>
              </w:rPr>
              <w:t>ș</w:t>
            </w:r>
            <w:r w:rsidRPr="00081110">
              <w:rPr>
                <w:rFonts w:cstheme="majorHAnsi"/>
                <w:szCs w:val="20"/>
              </w:rPr>
              <w:t>i instruire adaptate condi</w:t>
            </w:r>
            <w:r w:rsidR="00AA45DB">
              <w:rPr>
                <w:rFonts w:cstheme="majorHAnsi"/>
                <w:szCs w:val="20"/>
              </w:rPr>
              <w:t>ț</w:t>
            </w:r>
            <w:r w:rsidRPr="00081110">
              <w:rPr>
                <w:rFonts w:cstheme="majorHAnsi"/>
                <w:szCs w:val="20"/>
              </w:rPr>
              <w:t>iilor locale.</w:t>
            </w:r>
          </w:p>
          <w:p w14:paraId="2651C1A6" w14:textId="2509CADA"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 xml:space="preserve">Seminariile on-line </w:t>
            </w:r>
            <w:r w:rsidR="00346959">
              <w:rPr>
                <w:rFonts w:cstheme="majorHAnsi"/>
                <w:szCs w:val="20"/>
              </w:rPr>
              <w:t>ș</w:t>
            </w:r>
            <w:r w:rsidRPr="00081110">
              <w:rPr>
                <w:rFonts w:cstheme="majorHAnsi"/>
                <w:szCs w:val="20"/>
              </w:rPr>
              <w:t>i on-site vor fi sus</w:t>
            </w:r>
            <w:r w:rsidR="00AA45DB">
              <w:rPr>
                <w:rFonts w:cstheme="majorHAnsi"/>
                <w:szCs w:val="20"/>
              </w:rPr>
              <w:t>ț</w:t>
            </w:r>
            <w:r w:rsidRPr="00081110">
              <w:rPr>
                <w:rFonts w:cstheme="majorHAnsi"/>
                <w:szCs w:val="20"/>
              </w:rPr>
              <w:t>inute de M</w:t>
            </w:r>
            <w:r w:rsidR="00081110">
              <w:rPr>
                <w:rFonts w:cstheme="majorHAnsi"/>
                <w:szCs w:val="20"/>
              </w:rPr>
              <w:t>.</w:t>
            </w:r>
            <w:r w:rsidRPr="00081110">
              <w:rPr>
                <w:rFonts w:cstheme="majorHAnsi"/>
                <w:szCs w:val="20"/>
              </w:rPr>
              <w:t>M</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P</w:t>
            </w:r>
            <w:r w:rsidR="00081110">
              <w:rPr>
                <w:rFonts w:cstheme="majorHAnsi"/>
                <w:szCs w:val="20"/>
              </w:rPr>
              <w:t>.</w:t>
            </w:r>
            <w:r w:rsidRPr="00081110">
              <w:rPr>
                <w:rFonts w:cstheme="majorHAnsi"/>
                <w:szCs w:val="20"/>
              </w:rPr>
              <w:t>, I</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S</w:t>
            </w:r>
            <w:r w:rsidR="00081110">
              <w:rPr>
                <w:rFonts w:cstheme="majorHAnsi"/>
                <w:szCs w:val="20"/>
              </w:rPr>
              <w:t>.</w:t>
            </w:r>
            <w:r w:rsidRPr="00081110">
              <w:rPr>
                <w:rFonts w:cstheme="majorHAnsi"/>
                <w:szCs w:val="20"/>
              </w:rPr>
              <w:t>U</w:t>
            </w:r>
            <w:r w:rsidR="00081110">
              <w:rPr>
                <w:rFonts w:cstheme="majorHAnsi"/>
                <w:szCs w:val="20"/>
              </w:rPr>
              <w:t>.</w:t>
            </w:r>
            <w:r w:rsidRPr="00081110">
              <w:rPr>
                <w:rFonts w:cstheme="majorHAnsi"/>
                <w:szCs w:val="20"/>
              </w:rPr>
              <w:t xml:space="preserve"> împreună cu consultan</w:t>
            </w:r>
            <w:r w:rsidR="00AA45DB">
              <w:rPr>
                <w:rFonts w:cstheme="majorHAnsi"/>
                <w:szCs w:val="20"/>
              </w:rPr>
              <w:t>ț</w:t>
            </w:r>
            <w:r w:rsidRPr="00081110">
              <w:rPr>
                <w:rFonts w:cstheme="majorHAnsi"/>
                <w:szCs w:val="20"/>
              </w:rPr>
              <w:t>i.</w:t>
            </w:r>
          </w:p>
        </w:tc>
      </w:tr>
      <w:tr w:rsidR="00F357C4" w:rsidRPr="00081110" w14:paraId="7A2FB643" w14:textId="77777777" w:rsidTr="007267F4">
        <w:trPr>
          <w:gridAfter w:val="2"/>
          <w:wAfter w:w="142" w:type="dxa"/>
        </w:trPr>
        <w:tc>
          <w:tcPr>
            <w:tcW w:w="1560" w:type="dxa"/>
            <w:shd w:val="clear" w:color="auto" w:fill="auto"/>
          </w:tcPr>
          <w:p w14:paraId="01DCBA72" w14:textId="77777777" w:rsidR="00F357C4" w:rsidRPr="00081110" w:rsidRDefault="00F357C4" w:rsidP="00081110">
            <w:pPr>
              <w:spacing w:before="0" w:after="0"/>
              <w:contextualSpacing/>
              <w:jc w:val="both"/>
              <w:rPr>
                <w:rFonts w:cstheme="majorHAnsi"/>
                <w:szCs w:val="20"/>
              </w:rPr>
            </w:pPr>
            <w:r w:rsidRPr="00081110">
              <w:rPr>
                <w:rFonts w:cstheme="majorHAnsi"/>
                <w:szCs w:val="20"/>
              </w:rPr>
              <w:t>Beneficii</w:t>
            </w:r>
          </w:p>
        </w:tc>
        <w:tc>
          <w:tcPr>
            <w:tcW w:w="8221" w:type="dxa"/>
            <w:shd w:val="clear" w:color="auto" w:fill="auto"/>
          </w:tcPr>
          <w:p w14:paraId="0BE957E5" w14:textId="79F60918"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Îmbunătă</w:t>
            </w:r>
            <w:r w:rsidR="00AA45DB">
              <w:rPr>
                <w:rFonts w:cstheme="majorHAnsi"/>
                <w:szCs w:val="20"/>
              </w:rPr>
              <w:t>ț</w:t>
            </w:r>
            <w:r w:rsidRPr="00081110">
              <w:rPr>
                <w:rFonts w:cstheme="majorHAnsi"/>
                <w:szCs w:val="20"/>
              </w:rPr>
              <w:t>irea interven</w:t>
            </w:r>
            <w:r w:rsidR="00AA45DB">
              <w:rPr>
                <w:rFonts w:cstheme="majorHAnsi"/>
                <w:szCs w:val="20"/>
              </w:rPr>
              <w:t>ț</w:t>
            </w:r>
            <w:r w:rsidRPr="00081110">
              <w:rPr>
                <w:rFonts w:cstheme="majorHAnsi"/>
                <w:szCs w:val="20"/>
              </w:rPr>
              <w:t>iei, printr-o mai bună în</w:t>
            </w:r>
            <w:r w:rsidR="00AA45DB">
              <w:rPr>
                <w:rFonts w:cstheme="majorHAnsi"/>
                <w:szCs w:val="20"/>
              </w:rPr>
              <w:t>ț</w:t>
            </w:r>
            <w:r w:rsidRPr="00081110">
              <w:rPr>
                <w:rFonts w:cstheme="majorHAnsi"/>
                <w:szCs w:val="20"/>
              </w:rPr>
              <w:t xml:space="preserve">elegere a rolurilor </w:t>
            </w:r>
            <w:r w:rsidR="00346959">
              <w:rPr>
                <w:rFonts w:cstheme="majorHAnsi"/>
                <w:szCs w:val="20"/>
              </w:rPr>
              <w:t>ș</w:t>
            </w:r>
            <w:r w:rsidRPr="00081110">
              <w:rPr>
                <w:rFonts w:cstheme="majorHAnsi"/>
                <w:szCs w:val="20"/>
              </w:rPr>
              <w:t>i responsabilită</w:t>
            </w:r>
            <w:r w:rsidR="00AA45DB">
              <w:rPr>
                <w:rFonts w:cstheme="majorHAnsi"/>
                <w:szCs w:val="20"/>
              </w:rPr>
              <w:t>ț</w:t>
            </w:r>
            <w:r w:rsidRPr="00081110">
              <w:rPr>
                <w:rFonts w:cstheme="majorHAnsi"/>
                <w:szCs w:val="20"/>
              </w:rPr>
              <w:t>ilor actorilor locali în activită</w:t>
            </w:r>
            <w:r w:rsidR="00AA45DB">
              <w:rPr>
                <w:rFonts w:cstheme="majorHAnsi"/>
                <w:szCs w:val="20"/>
              </w:rPr>
              <w:t>ț</w:t>
            </w:r>
            <w:r w:rsidRPr="00081110">
              <w:rPr>
                <w:rFonts w:cstheme="majorHAnsi"/>
                <w:szCs w:val="20"/>
              </w:rPr>
              <w:t>ile de management al riscului la inunda</w:t>
            </w:r>
            <w:r w:rsidR="00AA45DB">
              <w:rPr>
                <w:rFonts w:cstheme="majorHAnsi"/>
                <w:szCs w:val="20"/>
              </w:rPr>
              <w:t>ț</w:t>
            </w:r>
            <w:r w:rsidRPr="00081110">
              <w:rPr>
                <w:rFonts w:cstheme="majorHAnsi"/>
                <w:szCs w:val="20"/>
              </w:rPr>
              <w:t xml:space="preserve">ii, permite abordări durabile sporite care sunt capabile să ofere o mai bună pregătire </w:t>
            </w:r>
            <w:r w:rsidR="00346959">
              <w:rPr>
                <w:rFonts w:cstheme="majorHAnsi"/>
                <w:szCs w:val="20"/>
              </w:rPr>
              <w:t>ș</w:t>
            </w:r>
            <w:r w:rsidRPr="00081110">
              <w:rPr>
                <w:rFonts w:cstheme="majorHAnsi"/>
                <w:szCs w:val="20"/>
              </w:rPr>
              <w:t>i o vulnerabilitate mai redusă la evenimentele de inunda</w:t>
            </w:r>
            <w:r w:rsidR="00AA45DB">
              <w:rPr>
                <w:rFonts w:cstheme="majorHAnsi"/>
                <w:szCs w:val="20"/>
              </w:rPr>
              <w:t>ț</w:t>
            </w:r>
            <w:r w:rsidRPr="00081110">
              <w:rPr>
                <w:rFonts w:cstheme="majorHAnsi"/>
                <w:szCs w:val="20"/>
              </w:rPr>
              <w:t>ii.</w:t>
            </w:r>
          </w:p>
          <w:p w14:paraId="11DDB3AE" w14:textId="55D11F6E"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O mai bună cunoa</w:t>
            </w:r>
            <w:r w:rsidR="00346959">
              <w:rPr>
                <w:rFonts w:cstheme="majorHAnsi"/>
                <w:szCs w:val="20"/>
              </w:rPr>
              <w:t>ș</w:t>
            </w:r>
            <w:r w:rsidRPr="00081110">
              <w:rPr>
                <w:rFonts w:cstheme="majorHAnsi"/>
                <w:szCs w:val="20"/>
              </w:rPr>
              <w:t>tere a reglementării legislative existente pentru utilizarea terenurilor din zona albiilor cursurile de apă (cu elemente specifice legate de crearea planurilor de management al riscului de inunda</w:t>
            </w:r>
            <w:r w:rsidR="00AA45DB">
              <w:rPr>
                <w:rFonts w:cstheme="majorHAnsi"/>
                <w:szCs w:val="20"/>
              </w:rPr>
              <w:t>ț</w:t>
            </w:r>
            <w:r w:rsidRPr="00081110">
              <w:rPr>
                <w:rFonts w:cstheme="majorHAnsi"/>
                <w:szCs w:val="20"/>
              </w:rPr>
              <w:t xml:space="preserve">ii) - prin implementarea materialelor de îndrumare </w:t>
            </w:r>
            <w:r w:rsidR="00346959">
              <w:rPr>
                <w:rFonts w:cstheme="majorHAnsi"/>
                <w:szCs w:val="20"/>
              </w:rPr>
              <w:t>ș</w:t>
            </w:r>
            <w:r w:rsidRPr="00081110">
              <w:rPr>
                <w:rFonts w:cstheme="majorHAnsi"/>
                <w:szCs w:val="20"/>
              </w:rPr>
              <w:t>i instruire.</w:t>
            </w:r>
          </w:p>
          <w:p w14:paraId="0142C943" w14:textId="0915F02D"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Transferul de know-how de la nivelul U</w:t>
            </w:r>
            <w:r w:rsidR="000B795C">
              <w:rPr>
                <w:rFonts w:cstheme="majorHAnsi"/>
                <w:szCs w:val="20"/>
              </w:rPr>
              <w:t xml:space="preserve">niunii </w:t>
            </w:r>
            <w:r w:rsidRPr="00081110">
              <w:rPr>
                <w:rFonts w:cstheme="majorHAnsi"/>
                <w:szCs w:val="20"/>
              </w:rPr>
              <w:t>E</w:t>
            </w:r>
            <w:r w:rsidR="000B795C">
              <w:rPr>
                <w:rFonts w:cstheme="majorHAnsi"/>
                <w:szCs w:val="20"/>
              </w:rPr>
              <w:t>uropene</w:t>
            </w:r>
            <w:r w:rsidRPr="00081110">
              <w:rPr>
                <w:rFonts w:cstheme="majorHAnsi"/>
                <w:szCs w:val="20"/>
              </w:rPr>
              <w:t xml:space="preserve">: bazându-se pe programe </w:t>
            </w:r>
            <w:r w:rsidR="00346959">
              <w:rPr>
                <w:rFonts w:cstheme="majorHAnsi"/>
                <w:szCs w:val="20"/>
              </w:rPr>
              <w:t>ș</w:t>
            </w:r>
            <w:r w:rsidRPr="00081110">
              <w:rPr>
                <w:rFonts w:cstheme="majorHAnsi"/>
                <w:szCs w:val="20"/>
              </w:rPr>
              <w:t>i proiecte existente, cum ar fi programele de formare, exerci</w:t>
            </w:r>
            <w:r w:rsidR="00AA45DB">
              <w:rPr>
                <w:rFonts w:cstheme="majorHAnsi"/>
                <w:szCs w:val="20"/>
              </w:rPr>
              <w:t>ț</w:t>
            </w:r>
            <w:r w:rsidRPr="00081110">
              <w:rPr>
                <w:rFonts w:cstheme="majorHAnsi"/>
                <w:szCs w:val="20"/>
              </w:rPr>
              <w:t xml:space="preserve">ii </w:t>
            </w:r>
            <w:r w:rsidR="00346959">
              <w:rPr>
                <w:rFonts w:cstheme="majorHAnsi"/>
                <w:szCs w:val="20"/>
              </w:rPr>
              <w:t>ș</w:t>
            </w:r>
            <w:r w:rsidRPr="00081110">
              <w:rPr>
                <w:rFonts w:cstheme="majorHAnsi"/>
                <w:szCs w:val="20"/>
              </w:rPr>
              <w:t>i schimb de exper</w:t>
            </w:r>
            <w:r w:rsidR="00AA45DB">
              <w:rPr>
                <w:rFonts w:cstheme="majorHAnsi"/>
                <w:szCs w:val="20"/>
              </w:rPr>
              <w:t>ț</w:t>
            </w:r>
            <w:r w:rsidRPr="00081110">
              <w:rPr>
                <w:rFonts w:cstheme="majorHAnsi"/>
                <w:szCs w:val="20"/>
              </w:rPr>
              <w:t>i în cadrul Mecanismului de Protec</w:t>
            </w:r>
            <w:r w:rsidR="00AA45DB">
              <w:rPr>
                <w:rFonts w:cstheme="majorHAnsi"/>
                <w:szCs w:val="20"/>
              </w:rPr>
              <w:t>ț</w:t>
            </w:r>
            <w:r w:rsidRPr="00081110">
              <w:rPr>
                <w:rFonts w:cstheme="majorHAnsi"/>
                <w:szCs w:val="20"/>
              </w:rPr>
              <w:t xml:space="preserve">ie Civilă al </w:t>
            </w:r>
            <w:r w:rsidR="000B795C" w:rsidRPr="00081110">
              <w:rPr>
                <w:rFonts w:cstheme="majorHAnsi"/>
                <w:szCs w:val="20"/>
              </w:rPr>
              <w:t>U</w:t>
            </w:r>
            <w:r w:rsidR="000B795C">
              <w:rPr>
                <w:rFonts w:cstheme="majorHAnsi"/>
                <w:szCs w:val="20"/>
              </w:rPr>
              <w:t xml:space="preserve">niunii </w:t>
            </w:r>
            <w:r w:rsidR="000B795C" w:rsidRPr="00081110">
              <w:rPr>
                <w:rFonts w:cstheme="majorHAnsi"/>
                <w:szCs w:val="20"/>
              </w:rPr>
              <w:t>E</w:t>
            </w:r>
            <w:r w:rsidR="000B795C">
              <w:rPr>
                <w:rFonts w:cstheme="majorHAnsi"/>
                <w:szCs w:val="20"/>
              </w:rPr>
              <w:t>uropene</w:t>
            </w:r>
            <w:r w:rsidRPr="00081110">
              <w:rPr>
                <w:rFonts w:cstheme="majorHAnsi"/>
                <w:szCs w:val="20"/>
              </w:rPr>
              <w:t>, parteneriatele din Re</w:t>
            </w:r>
            <w:r w:rsidR="00AA45DB">
              <w:rPr>
                <w:rFonts w:cstheme="majorHAnsi"/>
                <w:szCs w:val="20"/>
              </w:rPr>
              <w:t>ț</w:t>
            </w:r>
            <w:r w:rsidRPr="00081110">
              <w:rPr>
                <w:rFonts w:cstheme="majorHAnsi"/>
                <w:szCs w:val="20"/>
              </w:rPr>
              <w:t>eaua de Cunoa</w:t>
            </w:r>
            <w:r w:rsidR="00346959">
              <w:rPr>
                <w:rFonts w:cstheme="majorHAnsi"/>
                <w:szCs w:val="20"/>
              </w:rPr>
              <w:t>ș</w:t>
            </w:r>
            <w:r w:rsidRPr="00081110">
              <w:rPr>
                <w:rFonts w:cstheme="majorHAnsi"/>
                <w:szCs w:val="20"/>
              </w:rPr>
              <w:t xml:space="preserve">tere (Knowledge Network) </w:t>
            </w:r>
            <w:r w:rsidR="00346959">
              <w:rPr>
                <w:rFonts w:cstheme="majorHAnsi"/>
                <w:szCs w:val="20"/>
              </w:rPr>
              <w:t>ș</w:t>
            </w:r>
            <w:r w:rsidRPr="00081110">
              <w:rPr>
                <w:rFonts w:cstheme="majorHAnsi"/>
                <w:szCs w:val="20"/>
              </w:rPr>
              <w:t xml:space="preserve">i Mecanismul UE - Programul de Prevenire </w:t>
            </w:r>
            <w:r w:rsidR="00346959">
              <w:rPr>
                <w:rFonts w:cstheme="majorHAnsi"/>
                <w:szCs w:val="20"/>
              </w:rPr>
              <w:t>ș</w:t>
            </w:r>
            <w:r w:rsidRPr="00081110">
              <w:rPr>
                <w:rFonts w:cstheme="majorHAnsi"/>
                <w:szCs w:val="20"/>
              </w:rPr>
              <w:t>i Pregătire referitor la subiectul măsurii.</w:t>
            </w:r>
          </w:p>
        </w:tc>
      </w:tr>
      <w:tr w:rsidR="00F357C4" w:rsidRPr="00081110" w14:paraId="650C1CCA" w14:textId="77777777" w:rsidTr="007267F4">
        <w:trPr>
          <w:gridAfter w:val="2"/>
          <w:wAfter w:w="142" w:type="dxa"/>
          <w:tblHeader/>
        </w:trPr>
        <w:tc>
          <w:tcPr>
            <w:tcW w:w="1560" w:type="dxa"/>
            <w:shd w:val="clear" w:color="auto" w:fill="auto"/>
          </w:tcPr>
          <w:p w14:paraId="00DD13DF"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Articol</w:t>
            </w:r>
          </w:p>
        </w:tc>
        <w:tc>
          <w:tcPr>
            <w:tcW w:w="8221" w:type="dxa"/>
            <w:shd w:val="clear" w:color="auto" w:fill="auto"/>
          </w:tcPr>
          <w:p w14:paraId="3C50063D"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 xml:space="preserve">2b </w:t>
            </w:r>
          </w:p>
        </w:tc>
      </w:tr>
      <w:tr w:rsidR="00F357C4" w:rsidRPr="00A56F55" w14:paraId="605BC7B5" w14:textId="77777777" w:rsidTr="007267F4">
        <w:trPr>
          <w:gridAfter w:val="2"/>
          <w:wAfter w:w="142" w:type="dxa"/>
          <w:tblHeader/>
        </w:trPr>
        <w:tc>
          <w:tcPr>
            <w:tcW w:w="1560" w:type="dxa"/>
            <w:shd w:val="clear" w:color="auto" w:fill="auto"/>
          </w:tcPr>
          <w:p w14:paraId="1CB95364"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Nume</w:t>
            </w:r>
          </w:p>
        </w:tc>
        <w:tc>
          <w:tcPr>
            <w:tcW w:w="8221" w:type="dxa"/>
            <w:shd w:val="clear" w:color="auto" w:fill="auto"/>
          </w:tcPr>
          <w:p w14:paraId="0CC0ED49" w14:textId="394F031C" w:rsidR="00F357C4" w:rsidRPr="00A56F55" w:rsidRDefault="00F357C4" w:rsidP="00081110">
            <w:pPr>
              <w:spacing w:before="0" w:after="0"/>
              <w:contextualSpacing/>
              <w:jc w:val="both"/>
              <w:rPr>
                <w:rFonts w:cstheme="majorHAnsi"/>
                <w:b/>
                <w:bCs/>
                <w:szCs w:val="20"/>
                <w:lang w:val="es-ES"/>
              </w:rPr>
            </w:pPr>
            <w:r w:rsidRPr="00A56F55">
              <w:rPr>
                <w:rFonts w:cstheme="majorHAnsi"/>
                <w:b/>
                <w:bCs/>
                <w:szCs w:val="20"/>
                <w:lang w:val="es-ES"/>
              </w:rPr>
              <w:t>Sprijin pentru institu</w:t>
            </w:r>
            <w:r w:rsidR="00AA45DB" w:rsidRPr="00A56F55">
              <w:rPr>
                <w:rFonts w:cstheme="majorHAnsi"/>
                <w:b/>
                <w:bCs/>
                <w:szCs w:val="20"/>
                <w:lang w:val="es-ES"/>
              </w:rPr>
              <w:t>ț</w:t>
            </w:r>
            <w:r w:rsidRPr="00A56F55">
              <w:rPr>
                <w:rFonts w:cstheme="majorHAnsi"/>
                <w:b/>
                <w:bCs/>
                <w:szCs w:val="20"/>
                <w:lang w:val="es-ES"/>
              </w:rPr>
              <w:t xml:space="preserve">iile de la nivel local </w:t>
            </w:r>
            <w:r w:rsidR="00346959" w:rsidRPr="00A56F55">
              <w:rPr>
                <w:rFonts w:cstheme="majorHAnsi"/>
                <w:b/>
                <w:bCs/>
                <w:szCs w:val="20"/>
                <w:lang w:val="es-ES"/>
              </w:rPr>
              <w:t>ș</w:t>
            </w:r>
            <w:r w:rsidRPr="00A56F55">
              <w:rPr>
                <w:rFonts w:cstheme="majorHAnsi"/>
                <w:b/>
                <w:bCs/>
                <w:szCs w:val="20"/>
                <w:lang w:val="es-ES"/>
              </w:rPr>
              <w:t>i jude</w:t>
            </w:r>
            <w:r w:rsidR="00AA45DB" w:rsidRPr="00A56F55">
              <w:rPr>
                <w:rFonts w:cstheme="majorHAnsi"/>
                <w:b/>
                <w:bCs/>
                <w:szCs w:val="20"/>
                <w:lang w:val="es-ES"/>
              </w:rPr>
              <w:t>ț</w:t>
            </w:r>
            <w:r w:rsidRPr="00A56F55">
              <w:rPr>
                <w:rFonts w:cstheme="majorHAnsi"/>
                <w:b/>
                <w:bCs/>
                <w:szCs w:val="20"/>
                <w:lang w:val="es-ES"/>
              </w:rPr>
              <w:t xml:space="preserve">ean </w:t>
            </w:r>
          </w:p>
        </w:tc>
      </w:tr>
      <w:tr w:rsidR="00F357C4" w:rsidRPr="00081110" w14:paraId="756CF193" w14:textId="77777777" w:rsidTr="007267F4">
        <w:trPr>
          <w:gridAfter w:val="2"/>
          <w:wAfter w:w="142" w:type="dxa"/>
          <w:tblHeader/>
        </w:trPr>
        <w:tc>
          <w:tcPr>
            <w:tcW w:w="1560" w:type="dxa"/>
            <w:shd w:val="clear" w:color="auto" w:fill="auto"/>
          </w:tcPr>
          <w:p w14:paraId="3C0961D1"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Cod</w:t>
            </w:r>
          </w:p>
        </w:tc>
        <w:tc>
          <w:tcPr>
            <w:tcW w:w="8221" w:type="dxa"/>
            <w:shd w:val="clear" w:color="auto" w:fill="auto"/>
          </w:tcPr>
          <w:p w14:paraId="4EFA5A74"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M53-RO61</w:t>
            </w:r>
          </w:p>
        </w:tc>
      </w:tr>
      <w:tr w:rsidR="00F357C4" w:rsidRPr="00EE28B9" w14:paraId="436FC30D" w14:textId="77777777" w:rsidTr="007267F4">
        <w:trPr>
          <w:gridAfter w:val="2"/>
          <w:wAfter w:w="142" w:type="dxa"/>
          <w:trHeight w:val="725"/>
        </w:trPr>
        <w:tc>
          <w:tcPr>
            <w:tcW w:w="1560" w:type="dxa"/>
            <w:shd w:val="clear" w:color="auto" w:fill="auto"/>
          </w:tcPr>
          <w:p w14:paraId="6F7C81A5" w14:textId="77777777" w:rsidR="00F357C4" w:rsidRPr="00081110" w:rsidRDefault="00F357C4" w:rsidP="00081110">
            <w:pPr>
              <w:spacing w:before="0" w:after="0"/>
              <w:contextualSpacing/>
              <w:jc w:val="both"/>
              <w:rPr>
                <w:rFonts w:cstheme="majorHAnsi"/>
                <w:szCs w:val="20"/>
              </w:rPr>
            </w:pPr>
            <w:r w:rsidRPr="00081110">
              <w:rPr>
                <w:rFonts w:cstheme="majorHAnsi"/>
                <w:szCs w:val="20"/>
              </w:rPr>
              <w:t>Obiectiv</w:t>
            </w:r>
          </w:p>
        </w:tc>
        <w:tc>
          <w:tcPr>
            <w:tcW w:w="8221" w:type="dxa"/>
            <w:shd w:val="clear" w:color="auto" w:fill="auto"/>
          </w:tcPr>
          <w:p w14:paraId="168690DA" w14:textId="5FBB87A1" w:rsidR="00F357C4" w:rsidRPr="00EE28B9" w:rsidRDefault="00EE28B9" w:rsidP="00081110">
            <w:pPr>
              <w:spacing w:before="0" w:after="0"/>
              <w:contextualSpacing/>
              <w:jc w:val="both"/>
              <w:rPr>
                <w:rFonts w:cstheme="majorHAnsi"/>
                <w:szCs w:val="20"/>
              </w:rPr>
            </w:pPr>
            <w:r w:rsidRPr="00EE28B9">
              <w:rPr>
                <w:rFonts w:cstheme="majorHAnsi"/>
                <w:szCs w:val="20"/>
              </w:rPr>
              <w:t>C</w:t>
            </w:r>
            <w:r w:rsidR="00F357C4" w:rsidRPr="00EE28B9">
              <w:rPr>
                <w:rFonts w:cstheme="majorHAnsi"/>
                <w:szCs w:val="20"/>
              </w:rPr>
              <w:t>rearea unei platforme na</w:t>
            </w:r>
            <w:r w:rsidR="00AA45DB" w:rsidRPr="00EE28B9">
              <w:rPr>
                <w:rFonts w:cstheme="majorHAnsi"/>
                <w:szCs w:val="20"/>
              </w:rPr>
              <w:t>ț</w:t>
            </w:r>
            <w:r w:rsidR="00F357C4" w:rsidRPr="00EE28B9">
              <w:rPr>
                <w:rFonts w:cstheme="majorHAnsi"/>
                <w:szCs w:val="20"/>
              </w:rPr>
              <w:t>ionale de evaluare a pagubelor</w:t>
            </w:r>
            <w:r w:rsidRPr="00EE28B9">
              <w:rPr>
                <w:rFonts w:cstheme="majorHAnsi"/>
                <w:szCs w:val="20"/>
              </w:rPr>
              <w:t xml:space="preserve"> care să sprijine comisiile de constatare și evaluare a pagubelor produse în situ</w:t>
            </w:r>
            <w:r>
              <w:rPr>
                <w:rFonts w:cstheme="majorHAnsi"/>
                <w:szCs w:val="20"/>
              </w:rPr>
              <w:t>ații de urgență</w:t>
            </w:r>
            <w:r w:rsidR="00081110" w:rsidRPr="00EE28B9">
              <w:rPr>
                <w:rFonts w:cstheme="majorHAnsi"/>
                <w:szCs w:val="20"/>
              </w:rPr>
              <w:t>.</w:t>
            </w:r>
          </w:p>
        </w:tc>
      </w:tr>
      <w:tr w:rsidR="00F357C4" w:rsidRPr="007B3CB4" w14:paraId="1511E101" w14:textId="77777777" w:rsidTr="007267F4">
        <w:trPr>
          <w:gridAfter w:val="2"/>
          <w:wAfter w:w="142" w:type="dxa"/>
        </w:trPr>
        <w:tc>
          <w:tcPr>
            <w:tcW w:w="1560" w:type="dxa"/>
            <w:shd w:val="clear" w:color="auto" w:fill="auto"/>
          </w:tcPr>
          <w:p w14:paraId="319AAAFB" w14:textId="0E16A676" w:rsidR="00F357C4" w:rsidRPr="00081110" w:rsidRDefault="00F357C4" w:rsidP="00081110">
            <w:pPr>
              <w:spacing w:before="0" w:after="0"/>
              <w:contextualSpacing/>
              <w:jc w:val="both"/>
              <w:rPr>
                <w:rFonts w:cstheme="majorHAnsi"/>
                <w:szCs w:val="20"/>
              </w:rPr>
            </w:pPr>
            <w:r w:rsidRPr="00081110">
              <w:rPr>
                <w:rFonts w:cstheme="majorHAnsi"/>
                <w:szCs w:val="20"/>
              </w:rPr>
              <w:t>Descriere func</w:t>
            </w:r>
            <w:r w:rsidR="00AA45DB">
              <w:rPr>
                <w:rFonts w:cstheme="majorHAnsi"/>
                <w:szCs w:val="20"/>
              </w:rPr>
              <w:t>ț</w:t>
            </w:r>
            <w:r w:rsidRPr="00081110">
              <w:rPr>
                <w:rFonts w:cstheme="majorHAnsi"/>
                <w:szCs w:val="20"/>
              </w:rPr>
              <w:t>ională</w:t>
            </w:r>
          </w:p>
        </w:tc>
        <w:tc>
          <w:tcPr>
            <w:tcW w:w="8221" w:type="dxa"/>
            <w:shd w:val="clear" w:color="auto" w:fill="auto"/>
          </w:tcPr>
          <w:p w14:paraId="0F91DC26" w14:textId="77777777" w:rsidR="004D19B6" w:rsidRDefault="00F357C4" w:rsidP="00A745FD">
            <w:pPr>
              <w:pStyle w:val="ListParagraph"/>
              <w:keepNext/>
              <w:widowControl w:val="0"/>
              <w:numPr>
                <w:ilvl w:val="0"/>
                <w:numId w:val="125"/>
              </w:numPr>
              <w:suppressAutoHyphens w:val="0"/>
              <w:spacing w:before="0" w:after="0"/>
              <w:ind w:left="310"/>
              <w:jc w:val="both"/>
              <w:rPr>
                <w:rFonts w:cstheme="majorHAnsi"/>
                <w:szCs w:val="20"/>
                <w:lang w:val="es-ES"/>
              </w:rPr>
            </w:pPr>
            <w:r w:rsidRPr="00A56F55">
              <w:rPr>
                <w:rFonts w:cstheme="majorHAnsi"/>
                <w:szCs w:val="20"/>
                <w:lang w:val="es-ES"/>
              </w:rPr>
              <w:t>Se va implementa o platformă na</w:t>
            </w:r>
            <w:r w:rsidR="00AA45DB" w:rsidRPr="00A56F55">
              <w:rPr>
                <w:rFonts w:cstheme="majorHAnsi"/>
                <w:szCs w:val="20"/>
                <w:lang w:val="es-ES"/>
              </w:rPr>
              <w:t>ț</w:t>
            </w:r>
            <w:r w:rsidRPr="00A56F55">
              <w:rPr>
                <w:rFonts w:cstheme="majorHAnsi"/>
                <w:szCs w:val="20"/>
                <w:lang w:val="es-ES"/>
              </w:rPr>
              <w:t>ională, aplica</w:t>
            </w:r>
            <w:r w:rsidR="00AA45DB" w:rsidRPr="00A56F55">
              <w:rPr>
                <w:rFonts w:cstheme="majorHAnsi"/>
                <w:szCs w:val="20"/>
                <w:lang w:val="es-ES"/>
              </w:rPr>
              <w:t>ț</w:t>
            </w:r>
            <w:r w:rsidRPr="00A56F55">
              <w:rPr>
                <w:rFonts w:cstheme="majorHAnsi"/>
                <w:szCs w:val="20"/>
                <w:lang w:val="es-ES"/>
              </w:rPr>
              <w:t>ia pentru evaluarea pagubelor la dezastre pentru facilitarea activită</w:t>
            </w:r>
            <w:r w:rsidR="00AA45DB" w:rsidRPr="00A56F55">
              <w:rPr>
                <w:rFonts w:cstheme="majorHAnsi"/>
                <w:szCs w:val="20"/>
                <w:lang w:val="es-ES"/>
              </w:rPr>
              <w:t>ț</w:t>
            </w:r>
            <w:r w:rsidRPr="00A56F55">
              <w:rPr>
                <w:rFonts w:cstheme="majorHAnsi"/>
                <w:szCs w:val="20"/>
                <w:lang w:val="es-ES"/>
              </w:rPr>
              <w:t>ii comisiei de evaluare a pagubelor. Acest lucru va cre</w:t>
            </w:r>
            <w:r w:rsidR="00346959" w:rsidRPr="00A56F55">
              <w:rPr>
                <w:rFonts w:cstheme="majorHAnsi"/>
                <w:szCs w:val="20"/>
                <w:lang w:val="es-ES"/>
              </w:rPr>
              <w:t>ș</w:t>
            </w:r>
            <w:r w:rsidRPr="00A56F55">
              <w:rPr>
                <w:rFonts w:cstheme="majorHAnsi"/>
                <w:szCs w:val="20"/>
                <w:lang w:val="es-ES"/>
              </w:rPr>
              <w:t xml:space="preserve">te capacitatea de raportare locală </w:t>
            </w:r>
            <w:r w:rsidR="00346959" w:rsidRPr="00A56F55">
              <w:rPr>
                <w:rFonts w:cstheme="majorHAnsi"/>
                <w:szCs w:val="20"/>
                <w:lang w:val="es-ES"/>
              </w:rPr>
              <w:t>ș</w:t>
            </w:r>
            <w:r w:rsidRPr="00A56F55">
              <w:rPr>
                <w:rFonts w:cstheme="majorHAnsi"/>
                <w:szCs w:val="20"/>
                <w:lang w:val="es-ES"/>
              </w:rPr>
              <w:t>i de furnizare a unui raport standard al evenimentului la nivel jude</w:t>
            </w:r>
            <w:r w:rsidR="00AA45DB" w:rsidRPr="00A56F55">
              <w:rPr>
                <w:rFonts w:cstheme="majorHAnsi"/>
                <w:szCs w:val="20"/>
                <w:lang w:val="es-ES"/>
              </w:rPr>
              <w:t>ț</w:t>
            </w:r>
            <w:r w:rsidRPr="00A56F55">
              <w:rPr>
                <w:rFonts w:cstheme="majorHAnsi"/>
                <w:szCs w:val="20"/>
                <w:lang w:val="es-ES"/>
              </w:rPr>
              <w:t xml:space="preserve">ean </w:t>
            </w:r>
            <w:r w:rsidR="00346959" w:rsidRPr="00A56F55">
              <w:rPr>
                <w:rFonts w:cstheme="majorHAnsi"/>
                <w:szCs w:val="20"/>
                <w:lang w:val="es-ES"/>
              </w:rPr>
              <w:t>ș</w:t>
            </w:r>
            <w:r w:rsidRPr="00A56F55">
              <w:rPr>
                <w:rFonts w:cstheme="majorHAnsi"/>
                <w:szCs w:val="20"/>
                <w:lang w:val="es-ES"/>
              </w:rPr>
              <w:t>i na</w:t>
            </w:r>
            <w:r w:rsidR="00AA45DB" w:rsidRPr="00A56F55">
              <w:rPr>
                <w:rFonts w:cstheme="majorHAnsi"/>
                <w:szCs w:val="20"/>
                <w:lang w:val="es-ES"/>
              </w:rPr>
              <w:t>ț</w:t>
            </w:r>
            <w:r w:rsidRPr="00A56F55">
              <w:rPr>
                <w:rFonts w:cstheme="majorHAnsi"/>
                <w:szCs w:val="20"/>
                <w:lang w:val="es-ES"/>
              </w:rPr>
              <w:t>ional</w:t>
            </w:r>
            <w:r w:rsidR="004D19B6">
              <w:rPr>
                <w:rFonts w:cstheme="majorHAnsi"/>
                <w:szCs w:val="20"/>
                <w:lang w:val="es-ES"/>
              </w:rPr>
              <w:t>, va contribui la înțelegerea riscului și, în consecință, la îmbunătățirea măsurilor de reducere a riscurilor în etapele: prevenire, pregătire, răspuns</w:t>
            </w:r>
          </w:p>
          <w:p w14:paraId="70AB3C1C" w14:textId="3A42B6FB" w:rsidR="00F357C4" w:rsidRPr="004D19B6" w:rsidRDefault="00F357C4" w:rsidP="004D19B6">
            <w:pPr>
              <w:keepNext/>
              <w:widowControl w:val="0"/>
              <w:suppressAutoHyphens w:val="0"/>
              <w:spacing w:before="0" w:after="0"/>
              <w:ind w:left="-50"/>
              <w:jc w:val="both"/>
              <w:rPr>
                <w:rFonts w:cstheme="majorHAnsi"/>
                <w:szCs w:val="20"/>
                <w:lang w:val="es-ES"/>
              </w:rPr>
            </w:pPr>
            <w:r w:rsidRPr="004D19B6">
              <w:rPr>
                <w:rFonts w:cstheme="majorHAnsi"/>
                <w:szCs w:val="20"/>
                <w:lang w:val="es-ES"/>
              </w:rPr>
              <w:t xml:space="preserve">      Aplica</w:t>
            </w:r>
            <w:r w:rsidR="00AA45DB" w:rsidRPr="004D19B6">
              <w:rPr>
                <w:rFonts w:cstheme="majorHAnsi"/>
                <w:szCs w:val="20"/>
                <w:lang w:val="es-ES"/>
              </w:rPr>
              <w:t>ț</w:t>
            </w:r>
            <w:r w:rsidRPr="004D19B6">
              <w:rPr>
                <w:rFonts w:cstheme="majorHAnsi"/>
                <w:szCs w:val="20"/>
                <w:lang w:val="es-ES"/>
              </w:rPr>
              <w:t>ia va fi dezvoltată de către I</w:t>
            </w:r>
            <w:r w:rsidR="00264661" w:rsidRPr="004D19B6">
              <w:rPr>
                <w:rFonts w:cstheme="majorHAnsi"/>
                <w:szCs w:val="20"/>
                <w:lang w:val="es-ES"/>
              </w:rPr>
              <w:t>.</w:t>
            </w:r>
            <w:r w:rsidRPr="004D19B6">
              <w:rPr>
                <w:rFonts w:cstheme="majorHAnsi"/>
                <w:szCs w:val="20"/>
                <w:lang w:val="es-ES"/>
              </w:rPr>
              <w:t>G</w:t>
            </w:r>
            <w:r w:rsidR="00264661" w:rsidRPr="004D19B6">
              <w:rPr>
                <w:rFonts w:cstheme="majorHAnsi"/>
                <w:szCs w:val="20"/>
                <w:lang w:val="es-ES"/>
              </w:rPr>
              <w:t>.</w:t>
            </w:r>
            <w:r w:rsidRPr="004D19B6">
              <w:rPr>
                <w:rFonts w:cstheme="majorHAnsi"/>
                <w:szCs w:val="20"/>
                <w:lang w:val="es-ES"/>
              </w:rPr>
              <w:t>S</w:t>
            </w:r>
            <w:r w:rsidR="00264661" w:rsidRPr="004D19B6">
              <w:rPr>
                <w:rFonts w:cstheme="majorHAnsi"/>
                <w:szCs w:val="20"/>
                <w:lang w:val="es-ES"/>
              </w:rPr>
              <w:t>.</w:t>
            </w:r>
            <w:r w:rsidRPr="004D19B6">
              <w:rPr>
                <w:rFonts w:cstheme="majorHAnsi"/>
                <w:szCs w:val="20"/>
                <w:lang w:val="es-ES"/>
              </w:rPr>
              <w:t>U</w:t>
            </w:r>
            <w:r w:rsidR="00264661" w:rsidRPr="004D19B6">
              <w:rPr>
                <w:rFonts w:cstheme="majorHAnsi"/>
                <w:szCs w:val="20"/>
                <w:lang w:val="es-ES"/>
              </w:rPr>
              <w:t>.</w:t>
            </w:r>
            <w:r w:rsidRPr="004D19B6">
              <w:rPr>
                <w:rFonts w:cstheme="majorHAnsi"/>
                <w:szCs w:val="20"/>
                <w:lang w:val="es-ES"/>
              </w:rPr>
              <w:t xml:space="preserve"> în perioada 2023-2024 </w:t>
            </w:r>
            <w:r w:rsidR="00346959" w:rsidRPr="004D19B6">
              <w:rPr>
                <w:rFonts w:cstheme="majorHAnsi"/>
                <w:szCs w:val="20"/>
                <w:lang w:val="es-ES"/>
              </w:rPr>
              <w:t>ș</w:t>
            </w:r>
            <w:r w:rsidRPr="004D19B6">
              <w:rPr>
                <w:rFonts w:cstheme="majorHAnsi"/>
                <w:szCs w:val="20"/>
                <w:lang w:val="es-ES"/>
              </w:rPr>
              <w:t xml:space="preserve">i va cuprinde: </w:t>
            </w:r>
          </w:p>
          <w:p w14:paraId="742DF17C" w14:textId="34D249B4" w:rsidR="00F357C4" w:rsidRPr="00AC0749" w:rsidRDefault="00F357C4" w:rsidP="009669A6">
            <w:pPr>
              <w:pStyle w:val="ListParagraph"/>
              <w:keepNext/>
              <w:widowControl w:val="0"/>
              <w:numPr>
                <w:ilvl w:val="0"/>
                <w:numId w:val="151"/>
              </w:numPr>
              <w:suppressAutoHyphens w:val="0"/>
              <w:spacing w:before="0" w:after="0"/>
              <w:jc w:val="both"/>
              <w:rPr>
                <w:rFonts w:cstheme="majorHAnsi"/>
                <w:szCs w:val="20"/>
                <w:lang w:val="nl-NL"/>
              </w:rPr>
            </w:pPr>
            <w:r w:rsidRPr="00D75EBF">
              <w:rPr>
                <w:rFonts w:cstheme="majorHAnsi"/>
                <w:szCs w:val="20"/>
                <w:lang w:val="es-ES"/>
              </w:rPr>
              <w:t xml:space="preserve">Actualizarea modelelor de raportare </w:t>
            </w:r>
            <w:r w:rsidR="00346959" w:rsidRPr="00D75EBF">
              <w:rPr>
                <w:rFonts w:cstheme="majorHAnsi"/>
                <w:szCs w:val="20"/>
                <w:lang w:val="es-ES"/>
              </w:rPr>
              <w:t>ș</w:t>
            </w:r>
            <w:r w:rsidRPr="00D75EBF">
              <w:rPr>
                <w:rFonts w:cstheme="majorHAnsi"/>
                <w:szCs w:val="20"/>
                <w:lang w:val="es-ES"/>
              </w:rPr>
              <w:t>i a documentelor de îndrumare, pentru a integra intrările numerice în raportul jude</w:t>
            </w:r>
            <w:r w:rsidR="00AA45DB" w:rsidRPr="00D75EBF">
              <w:rPr>
                <w:rFonts w:cstheme="majorHAnsi"/>
                <w:szCs w:val="20"/>
                <w:lang w:val="es-ES"/>
              </w:rPr>
              <w:t>ț</w:t>
            </w:r>
            <w:r w:rsidRPr="00D75EBF">
              <w:rPr>
                <w:rFonts w:cstheme="majorHAnsi"/>
                <w:szCs w:val="20"/>
                <w:lang w:val="es-ES"/>
              </w:rPr>
              <w:t xml:space="preserve">ean </w:t>
            </w:r>
            <w:r w:rsidR="00346959" w:rsidRPr="00D75EBF">
              <w:rPr>
                <w:rFonts w:cstheme="majorHAnsi"/>
                <w:szCs w:val="20"/>
                <w:lang w:val="es-ES"/>
              </w:rPr>
              <w:t>ș</w:t>
            </w:r>
            <w:r w:rsidRPr="00D75EBF">
              <w:rPr>
                <w:rFonts w:cstheme="majorHAnsi"/>
                <w:szCs w:val="20"/>
                <w:lang w:val="es-ES"/>
              </w:rPr>
              <w:t>i na</w:t>
            </w:r>
            <w:r w:rsidR="00AA45DB" w:rsidRPr="00D75EBF">
              <w:rPr>
                <w:rFonts w:cstheme="majorHAnsi"/>
                <w:szCs w:val="20"/>
                <w:lang w:val="es-ES"/>
              </w:rPr>
              <w:t>ț</w:t>
            </w:r>
            <w:r w:rsidRPr="00D75EBF">
              <w:rPr>
                <w:rFonts w:cstheme="majorHAnsi"/>
                <w:szCs w:val="20"/>
                <w:lang w:val="es-ES"/>
              </w:rPr>
              <w:t xml:space="preserve">ional pentru fiecare eveniment. </w:t>
            </w:r>
            <w:r w:rsidRPr="00AC0749">
              <w:rPr>
                <w:rFonts w:cstheme="majorHAnsi"/>
                <w:szCs w:val="20"/>
                <w:lang w:val="nl-NL"/>
              </w:rPr>
              <w:t xml:space="preserve">Aceste modele noi </w:t>
            </w:r>
            <w:r w:rsidR="00346959" w:rsidRPr="00AC0749">
              <w:rPr>
                <w:rFonts w:cstheme="majorHAnsi"/>
                <w:szCs w:val="20"/>
                <w:lang w:val="nl-NL"/>
              </w:rPr>
              <w:t>ș</w:t>
            </w:r>
            <w:r w:rsidRPr="00AC0749">
              <w:rPr>
                <w:rFonts w:cstheme="majorHAnsi"/>
                <w:szCs w:val="20"/>
                <w:lang w:val="nl-NL"/>
              </w:rPr>
              <w:t>i documente de îndrumare vor face obiectul unui ghid de raportare.</w:t>
            </w:r>
          </w:p>
          <w:p w14:paraId="219610DE" w14:textId="0DA6D1BC" w:rsidR="00F357C4" w:rsidRPr="00AC0749" w:rsidRDefault="00F357C4" w:rsidP="009669A6">
            <w:pPr>
              <w:pStyle w:val="ListParagraph"/>
              <w:keepNext/>
              <w:widowControl w:val="0"/>
              <w:numPr>
                <w:ilvl w:val="0"/>
                <w:numId w:val="151"/>
              </w:numPr>
              <w:suppressAutoHyphens w:val="0"/>
              <w:spacing w:before="0" w:after="0"/>
              <w:jc w:val="both"/>
              <w:rPr>
                <w:rFonts w:cstheme="majorHAnsi"/>
                <w:szCs w:val="20"/>
                <w:lang w:val="nl-NL"/>
              </w:rPr>
            </w:pPr>
            <w:r w:rsidRPr="00AC0749">
              <w:rPr>
                <w:rFonts w:cstheme="majorHAnsi"/>
                <w:szCs w:val="20"/>
                <w:lang w:val="nl-NL"/>
              </w:rPr>
              <w:t>Furnizarea de sesiuni de training regulate pentru a îmbunătă</w:t>
            </w:r>
            <w:r w:rsidR="00AA45DB" w:rsidRPr="00AC0749">
              <w:rPr>
                <w:rFonts w:cstheme="majorHAnsi"/>
                <w:szCs w:val="20"/>
                <w:lang w:val="nl-NL"/>
              </w:rPr>
              <w:t>ț</w:t>
            </w:r>
            <w:r w:rsidRPr="00AC0749">
              <w:rPr>
                <w:rFonts w:cstheme="majorHAnsi"/>
                <w:szCs w:val="20"/>
                <w:lang w:val="nl-NL"/>
              </w:rPr>
              <w:t xml:space="preserve">i gradul de acceptare </w:t>
            </w:r>
            <w:r w:rsidR="00346959" w:rsidRPr="00AC0749">
              <w:rPr>
                <w:rFonts w:cstheme="majorHAnsi"/>
                <w:szCs w:val="20"/>
                <w:lang w:val="nl-NL"/>
              </w:rPr>
              <w:t>ș</w:t>
            </w:r>
            <w:r w:rsidRPr="00AC0749">
              <w:rPr>
                <w:rFonts w:cstheme="majorHAnsi"/>
                <w:szCs w:val="20"/>
                <w:lang w:val="nl-NL"/>
              </w:rPr>
              <w:t>i sustenabilitatea pe termen lung a platformei na</w:t>
            </w:r>
            <w:r w:rsidR="00AA45DB" w:rsidRPr="00AC0749">
              <w:rPr>
                <w:rFonts w:cstheme="majorHAnsi"/>
                <w:szCs w:val="20"/>
                <w:lang w:val="nl-NL"/>
              </w:rPr>
              <w:t>ț</w:t>
            </w:r>
            <w:r w:rsidRPr="00AC0749">
              <w:rPr>
                <w:rFonts w:cstheme="majorHAnsi"/>
                <w:szCs w:val="20"/>
                <w:lang w:val="nl-NL"/>
              </w:rPr>
              <w:t>ionale de către I</w:t>
            </w:r>
            <w:r w:rsidR="00264661" w:rsidRPr="00AC0749">
              <w:rPr>
                <w:rFonts w:cstheme="majorHAnsi"/>
                <w:szCs w:val="20"/>
                <w:lang w:val="nl-NL"/>
              </w:rPr>
              <w:t>.</w:t>
            </w:r>
            <w:r w:rsidRPr="00AC0749">
              <w:rPr>
                <w:rFonts w:cstheme="majorHAnsi"/>
                <w:szCs w:val="20"/>
                <w:lang w:val="nl-NL"/>
              </w:rPr>
              <w:t>G</w:t>
            </w:r>
            <w:r w:rsidR="00264661" w:rsidRPr="00AC0749">
              <w:rPr>
                <w:rFonts w:cstheme="majorHAnsi"/>
                <w:szCs w:val="20"/>
                <w:lang w:val="nl-NL"/>
              </w:rPr>
              <w:t>.</w:t>
            </w:r>
            <w:r w:rsidRPr="00AC0749">
              <w:rPr>
                <w:rFonts w:cstheme="majorHAnsi"/>
                <w:szCs w:val="20"/>
                <w:lang w:val="nl-NL"/>
              </w:rPr>
              <w:t>S</w:t>
            </w:r>
            <w:r w:rsidR="00264661" w:rsidRPr="00AC0749">
              <w:rPr>
                <w:rFonts w:cstheme="majorHAnsi"/>
                <w:szCs w:val="20"/>
                <w:lang w:val="nl-NL"/>
              </w:rPr>
              <w:t>.</w:t>
            </w:r>
            <w:r w:rsidRPr="00AC0749">
              <w:rPr>
                <w:rFonts w:cstheme="majorHAnsi"/>
                <w:szCs w:val="20"/>
                <w:lang w:val="nl-NL"/>
              </w:rPr>
              <w:t>U</w:t>
            </w:r>
            <w:r w:rsidR="00264661" w:rsidRPr="00AC0749">
              <w:rPr>
                <w:rFonts w:cstheme="majorHAnsi"/>
                <w:szCs w:val="20"/>
                <w:lang w:val="nl-NL"/>
              </w:rPr>
              <w:t>.</w:t>
            </w:r>
            <w:r w:rsidRPr="00AC0749">
              <w:rPr>
                <w:rFonts w:cstheme="majorHAnsi"/>
                <w:szCs w:val="20"/>
                <w:lang w:val="nl-NL"/>
              </w:rPr>
              <w:t xml:space="preserve"> împreună cu A</w:t>
            </w:r>
            <w:r w:rsidR="00264661" w:rsidRPr="00AC0749">
              <w:rPr>
                <w:rFonts w:cstheme="majorHAnsi"/>
                <w:szCs w:val="20"/>
                <w:lang w:val="nl-NL"/>
              </w:rPr>
              <w:t>.</w:t>
            </w:r>
            <w:r w:rsidRPr="00AC0749">
              <w:rPr>
                <w:rFonts w:cstheme="majorHAnsi"/>
                <w:szCs w:val="20"/>
                <w:lang w:val="nl-NL"/>
              </w:rPr>
              <w:t>B</w:t>
            </w:r>
            <w:r w:rsidR="00264661" w:rsidRPr="00AC0749">
              <w:rPr>
                <w:rFonts w:cstheme="majorHAnsi"/>
                <w:szCs w:val="20"/>
                <w:lang w:val="nl-NL"/>
              </w:rPr>
              <w:t>.</w:t>
            </w:r>
            <w:r w:rsidRPr="00AC0749">
              <w:rPr>
                <w:rFonts w:cstheme="majorHAnsi"/>
                <w:szCs w:val="20"/>
                <w:lang w:val="nl-NL"/>
              </w:rPr>
              <w:t>A</w:t>
            </w:r>
            <w:r w:rsidR="00264661" w:rsidRPr="00AC0749">
              <w:rPr>
                <w:rFonts w:cstheme="majorHAnsi"/>
                <w:szCs w:val="20"/>
                <w:lang w:val="nl-NL"/>
              </w:rPr>
              <w:t>.</w:t>
            </w:r>
            <w:r w:rsidRPr="00AC0749">
              <w:rPr>
                <w:rFonts w:cstheme="majorHAnsi"/>
                <w:szCs w:val="20"/>
                <w:lang w:val="nl-NL"/>
              </w:rPr>
              <w:t>, sub coordonarea M</w:t>
            </w:r>
            <w:r w:rsidR="00264661" w:rsidRPr="00AC0749">
              <w:rPr>
                <w:rFonts w:cstheme="majorHAnsi"/>
                <w:szCs w:val="20"/>
                <w:lang w:val="nl-NL"/>
              </w:rPr>
              <w:t>.</w:t>
            </w:r>
            <w:r w:rsidRPr="00AC0749">
              <w:rPr>
                <w:rFonts w:cstheme="majorHAnsi"/>
                <w:szCs w:val="20"/>
                <w:lang w:val="nl-NL"/>
              </w:rPr>
              <w:t>M</w:t>
            </w:r>
            <w:r w:rsidR="00264661" w:rsidRPr="00AC0749">
              <w:rPr>
                <w:rFonts w:cstheme="majorHAnsi"/>
                <w:szCs w:val="20"/>
                <w:lang w:val="nl-NL"/>
              </w:rPr>
              <w:t>.</w:t>
            </w:r>
            <w:r w:rsidRPr="00AC0749">
              <w:rPr>
                <w:rFonts w:cstheme="majorHAnsi"/>
                <w:szCs w:val="20"/>
                <w:lang w:val="nl-NL"/>
              </w:rPr>
              <w:t>A</w:t>
            </w:r>
            <w:r w:rsidR="00264661" w:rsidRPr="00AC0749">
              <w:rPr>
                <w:rFonts w:cstheme="majorHAnsi"/>
                <w:szCs w:val="20"/>
                <w:lang w:val="nl-NL"/>
              </w:rPr>
              <w:t>.</w:t>
            </w:r>
            <w:r w:rsidRPr="00AC0749">
              <w:rPr>
                <w:rFonts w:cstheme="majorHAnsi"/>
                <w:szCs w:val="20"/>
                <w:lang w:val="nl-NL"/>
              </w:rPr>
              <w:t>P.</w:t>
            </w:r>
          </w:p>
        </w:tc>
      </w:tr>
      <w:tr w:rsidR="00F357C4" w:rsidRPr="007B3CB4" w14:paraId="5D37278B" w14:textId="77777777" w:rsidTr="007267F4">
        <w:trPr>
          <w:gridAfter w:val="2"/>
          <w:wAfter w:w="142" w:type="dxa"/>
        </w:trPr>
        <w:tc>
          <w:tcPr>
            <w:tcW w:w="1560" w:type="dxa"/>
            <w:shd w:val="clear" w:color="auto" w:fill="auto"/>
          </w:tcPr>
          <w:p w14:paraId="69F19A5C" w14:textId="77777777" w:rsidR="00F357C4" w:rsidRPr="00081110" w:rsidRDefault="00F357C4" w:rsidP="00081110">
            <w:pPr>
              <w:spacing w:before="0" w:after="0"/>
              <w:contextualSpacing/>
              <w:jc w:val="both"/>
              <w:rPr>
                <w:rFonts w:cstheme="majorHAnsi"/>
                <w:szCs w:val="20"/>
              </w:rPr>
            </w:pPr>
            <w:r w:rsidRPr="00081110">
              <w:rPr>
                <w:rFonts w:cstheme="majorHAnsi"/>
                <w:szCs w:val="20"/>
              </w:rPr>
              <w:t>Beneficii</w:t>
            </w:r>
          </w:p>
        </w:tc>
        <w:tc>
          <w:tcPr>
            <w:tcW w:w="8221" w:type="dxa"/>
            <w:shd w:val="clear" w:color="auto" w:fill="auto"/>
          </w:tcPr>
          <w:p w14:paraId="74BBA1B2" w14:textId="3E0EBE97" w:rsidR="00F357C4" w:rsidRPr="00D75EBF" w:rsidRDefault="00F357C4" w:rsidP="00081110">
            <w:pPr>
              <w:spacing w:before="0" w:after="0"/>
              <w:contextualSpacing/>
              <w:jc w:val="both"/>
              <w:rPr>
                <w:rFonts w:cstheme="majorHAnsi"/>
                <w:szCs w:val="20"/>
                <w:lang w:val="it-IT"/>
              </w:rPr>
            </w:pPr>
            <w:r w:rsidRPr="00D75EBF">
              <w:rPr>
                <w:rFonts w:cstheme="majorHAnsi"/>
                <w:szCs w:val="20"/>
                <w:lang w:val="it-IT"/>
              </w:rPr>
              <w:t>Furnizarea de rapoarte integrate spa</w:t>
            </w:r>
            <w:r w:rsidR="00AA45DB" w:rsidRPr="00D75EBF">
              <w:rPr>
                <w:rFonts w:cstheme="majorHAnsi"/>
                <w:szCs w:val="20"/>
                <w:lang w:val="it-IT"/>
              </w:rPr>
              <w:t>ț</w:t>
            </w:r>
            <w:r w:rsidRPr="00D75EBF">
              <w:rPr>
                <w:rFonts w:cstheme="majorHAnsi"/>
                <w:szCs w:val="20"/>
                <w:lang w:val="it-IT"/>
              </w:rPr>
              <w:t>iale pentru evenimente va accelera faza de refacere după un eveniment de inunda</w:t>
            </w:r>
            <w:r w:rsidR="00AA45DB" w:rsidRPr="00D75EBF">
              <w:rPr>
                <w:rFonts w:cstheme="majorHAnsi"/>
                <w:szCs w:val="20"/>
                <w:lang w:val="it-IT"/>
              </w:rPr>
              <w:t>ț</w:t>
            </w:r>
            <w:r w:rsidRPr="00D75EBF">
              <w:rPr>
                <w:rFonts w:cstheme="majorHAnsi"/>
                <w:szCs w:val="20"/>
                <w:lang w:val="it-IT"/>
              </w:rPr>
              <w:t>ie.</w:t>
            </w:r>
          </w:p>
        </w:tc>
      </w:tr>
      <w:tr w:rsidR="00F357C4" w:rsidRPr="00081110" w14:paraId="3AB1854D" w14:textId="77777777" w:rsidTr="007267F4">
        <w:trPr>
          <w:gridAfter w:val="1"/>
          <w:wAfter w:w="69" w:type="dxa"/>
          <w:tblHeader/>
        </w:trPr>
        <w:tc>
          <w:tcPr>
            <w:tcW w:w="1560" w:type="dxa"/>
            <w:shd w:val="clear" w:color="auto" w:fill="auto"/>
          </w:tcPr>
          <w:p w14:paraId="44B2C6A6" w14:textId="77777777" w:rsidR="00F357C4" w:rsidRPr="00081110" w:rsidRDefault="00F357C4" w:rsidP="00081110">
            <w:pPr>
              <w:spacing w:before="0" w:after="0"/>
              <w:contextualSpacing/>
              <w:rPr>
                <w:rFonts w:cstheme="majorHAnsi"/>
                <w:b/>
                <w:bCs/>
                <w:szCs w:val="20"/>
              </w:rPr>
            </w:pPr>
            <w:bookmarkStart w:id="257" w:name="_Hlk127431252"/>
            <w:r w:rsidRPr="00081110">
              <w:rPr>
                <w:rFonts w:cstheme="majorHAnsi"/>
                <w:b/>
                <w:bCs/>
                <w:szCs w:val="20"/>
              </w:rPr>
              <w:t>Articol</w:t>
            </w:r>
          </w:p>
        </w:tc>
        <w:tc>
          <w:tcPr>
            <w:tcW w:w="8294" w:type="dxa"/>
            <w:gridSpan w:val="2"/>
            <w:shd w:val="clear" w:color="auto" w:fill="auto"/>
          </w:tcPr>
          <w:p w14:paraId="197BBA94" w14:textId="77777777" w:rsidR="00F357C4" w:rsidRPr="00081110" w:rsidRDefault="00F357C4" w:rsidP="00081110">
            <w:pPr>
              <w:spacing w:before="0" w:after="0"/>
              <w:contextualSpacing/>
              <w:rPr>
                <w:rFonts w:cstheme="majorHAnsi"/>
                <w:b/>
                <w:bCs/>
                <w:szCs w:val="20"/>
              </w:rPr>
            </w:pPr>
            <w:r w:rsidRPr="00081110">
              <w:rPr>
                <w:rFonts w:cstheme="majorHAnsi"/>
                <w:b/>
                <w:bCs/>
                <w:szCs w:val="20"/>
              </w:rPr>
              <w:t>2c</w:t>
            </w:r>
          </w:p>
        </w:tc>
      </w:tr>
      <w:tr w:rsidR="00F357C4" w:rsidRPr="007B3CB4" w14:paraId="1C9E6CAE" w14:textId="77777777" w:rsidTr="007267F4">
        <w:trPr>
          <w:gridAfter w:val="1"/>
          <w:wAfter w:w="69" w:type="dxa"/>
          <w:tblHeader/>
        </w:trPr>
        <w:tc>
          <w:tcPr>
            <w:tcW w:w="1560" w:type="dxa"/>
            <w:shd w:val="clear" w:color="auto" w:fill="auto"/>
          </w:tcPr>
          <w:p w14:paraId="4753A407" w14:textId="77777777" w:rsidR="00F357C4" w:rsidRPr="00081110" w:rsidRDefault="00F357C4" w:rsidP="00081110">
            <w:pPr>
              <w:spacing w:before="0" w:after="0"/>
              <w:contextualSpacing/>
              <w:rPr>
                <w:rFonts w:cstheme="majorHAnsi"/>
                <w:b/>
                <w:bCs/>
                <w:szCs w:val="20"/>
              </w:rPr>
            </w:pPr>
            <w:r w:rsidRPr="00081110">
              <w:rPr>
                <w:rFonts w:cstheme="majorHAnsi"/>
                <w:b/>
                <w:bCs/>
                <w:szCs w:val="20"/>
              </w:rPr>
              <w:t>Nume</w:t>
            </w:r>
          </w:p>
        </w:tc>
        <w:tc>
          <w:tcPr>
            <w:tcW w:w="8294" w:type="dxa"/>
            <w:gridSpan w:val="2"/>
            <w:shd w:val="clear" w:color="auto" w:fill="auto"/>
          </w:tcPr>
          <w:p w14:paraId="6EC87E33" w14:textId="268BAF3D" w:rsidR="00F357C4" w:rsidRPr="00A56F55" w:rsidRDefault="00346959" w:rsidP="00081110">
            <w:pPr>
              <w:spacing w:before="0" w:after="0"/>
              <w:contextualSpacing/>
              <w:jc w:val="both"/>
              <w:rPr>
                <w:rFonts w:cstheme="majorHAnsi"/>
                <w:b/>
                <w:bCs/>
                <w:szCs w:val="20"/>
                <w:lang w:val="es-ES"/>
              </w:rPr>
            </w:pPr>
            <w:r w:rsidRPr="00A56F55">
              <w:rPr>
                <w:rFonts w:cstheme="majorHAnsi"/>
                <w:b/>
                <w:bCs/>
                <w:szCs w:val="20"/>
                <w:lang w:val="es-ES"/>
              </w:rPr>
              <w:t>Ș</w:t>
            </w:r>
            <w:r w:rsidR="00F357C4" w:rsidRPr="00A56F55">
              <w:rPr>
                <w:rFonts w:cstheme="majorHAnsi"/>
                <w:b/>
                <w:bCs/>
                <w:szCs w:val="20"/>
                <w:lang w:val="es-ES"/>
              </w:rPr>
              <w:t>coala na</w:t>
            </w:r>
            <w:r w:rsidR="00AA45DB" w:rsidRPr="00A56F55">
              <w:rPr>
                <w:rFonts w:cstheme="majorHAnsi"/>
                <w:b/>
                <w:bCs/>
                <w:szCs w:val="20"/>
                <w:lang w:val="es-ES"/>
              </w:rPr>
              <w:t>ț</w:t>
            </w:r>
            <w:r w:rsidR="00F357C4" w:rsidRPr="00A56F55">
              <w:rPr>
                <w:rFonts w:cstheme="majorHAnsi"/>
                <w:b/>
                <w:bCs/>
                <w:szCs w:val="20"/>
                <w:lang w:val="es-ES"/>
              </w:rPr>
              <w:t xml:space="preserve">ională de hidrologie </w:t>
            </w:r>
            <w:r w:rsidRPr="00A56F55">
              <w:rPr>
                <w:rFonts w:cstheme="majorHAnsi"/>
                <w:b/>
                <w:bCs/>
                <w:szCs w:val="20"/>
                <w:lang w:val="es-ES"/>
              </w:rPr>
              <w:t>ș</w:t>
            </w:r>
            <w:r w:rsidR="00F357C4" w:rsidRPr="00A56F55">
              <w:rPr>
                <w:rFonts w:cstheme="majorHAnsi"/>
                <w:b/>
                <w:bCs/>
                <w:szCs w:val="20"/>
                <w:lang w:val="es-ES"/>
              </w:rPr>
              <w:t xml:space="preserve">i gospodărire a apelor </w:t>
            </w:r>
          </w:p>
        </w:tc>
      </w:tr>
      <w:bookmarkEnd w:id="257"/>
      <w:tr w:rsidR="00F357C4" w:rsidRPr="00081110" w14:paraId="28CEF86B" w14:textId="77777777" w:rsidTr="007267F4">
        <w:trPr>
          <w:gridAfter w:val="1"/>
          <w:wAfter w:w="69" w:type="dxa"/>
          <w:tblHeader/>
        </w:trPr>
        <w:tc>
          <w:tcPr>
            <w:tcW w:w="1560" w:type="dxa"/>
            <w:shd w:val="clear" w:color="auto" w:fill="auto"/>
          </w:tcPr>
          <w:p w14:paraId="04BC1652" w14:textId="77777777" w:rsidR="00F357C4" w:rsidRPr="00081110" w:rsidRDefault="00F357C4" w:rsidP="00081110">
            <w:pPr>
              <w:spacing w:before="0" w:after="0"/>
              <w:contextualSpacing/>
              <w:rPr>
                <w:rFonts w:cstheme="majorHAnsi"/>
                <w:b/>
                <w:bCs/>
                <w:szCs w:val="20"/>
              </w:rPr>
            </w:pPr>
            <w:r w:rsidRPr="00081110">
              <w:rPr>
                <w:rFonts w:cstheme="majorHAnsi"/>
                <w:b/>
                <w:bCs/>
                <w:szCs w:val="20"/>
              </w:rPr>
              <w:t>Cod</w:t>
            </w:r>
          </w:p>
        </w:tc>
        <w:tc>
          <w:tcPr>
            <w:tcW w:w="8294" w:type="dxa"/>
            <w:gridSpan w:val="2"/>
            <w:shd w:val="clear" w:color="auto" w:fill="auto"/>
          </w:tcPr>
          <w:p w14:paraId="3EB109BA"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M43- RO52, M41 - RO46</w:t>
            </w:r>
          </w:p>
        </w:tc>
      </w:tr>
      <w:tr w:rsidR="00F357C4" w:rsidRPr="00081110" w14:paraId="6DAC2B6D" w14:textId="77777777" w:rsidTr="007267F4">
        <w:trPr>
          <w:gridAfter w:val="1"/>
          <w:wAfter w:w="69" w:type="dxa"/>
        </w:trPr>
        <w:tc>
          <w:tcPr>
            <w:tcW w:w="1560" w:type="dxa"/>
            <w:shd w:val="clear" w:color="auto" w:fill="auto"/>
          </w:tcPr>
          <w:p w14:paraId="271CDE2A" w14:textId="77777777" w:rsidR="00F357C4" w:rsidRPr="00081110" w:rsidRDefault="00F357C4" w:rsidP="00081110">
            <w:pPr>
              <w:spacing w:before="0" w:after="0"/>
              <w:contextualSpacing/>
              <w:rPr>
                <w:rFonts w:cstheme="majorHAnsi"/>
                <w:szCs w:val="20"/>
              </w:rPr>
            </w:pPr>
            <w:r w:rsidRPr="00081110">
              <w:rPr>
                <w:rFonts w:cstheme="majorHAnsi"/>
                <w:szCs w:val="20"/>
              </w:rPr>
              <w:t>Obiectiv</w:t>
            </w:r>
          </w:p>
        </w:tc>
        <w:tc>
          <w:tcPr>
            <w:tcW w:w="8294" w:type="dxa"/>
            <w:gridSpan w:val="2"/>
            <w:shd w:val="clear" w:color="auto" w:fill="auto"/>
          </w:tcPr>
          <w:p w14:paraId="1983BB11" w14:textId="455D8E26" w:rsidR="00F357C4" w:rsidRPr="00081110" w:rsidRDefault="00F357C4" w:rsidP="00081110">
            <w:pPr>
              <w:spacing w:before="0" w:after="0"/>
              <w:contextualSpacing/>
              <w:jc w:val="both"/>
              <w:rPr>
                <w:rFonts w:cstheme="majorHAnsi"/>
                <w:szCs w:val="20"/>
              </w:rPr>
            </w:pPr>
            <w:r w:rsidRPr="00081110">
              <w:rPr>
                <w:rFonts w:cstheme="majorHAnsi"/>
                <w:szCs w:val="20"/>
              </w:rPr>
              <w:t>Înfiin</w:t>
            </w:r>
            <w:r w:rsidR="00AA45DB">
              <w:rPr>
                <w:rFonts w:cstheme="majorHAnsi"/>
                <w:szCs w:val="20"/>
              </w:rPr>
              <w:t>ț</w:t>
            </w:r>
            <w:r w:rsidRPr="00081110">
              <w:rPr>
                <w:rFonts w:cstheme="majorHAnsi"/>
                <w:szCs w:val="20"/>
              </w:rPr>
              <w:t xml:space="preserve">area unei </w:t>
            </w:r>
            <w:r w:rsidR="00346959">
              <w:rPr>
                <w:rFonts w:cstheme="majorHAnsi"/>
                <w:szCs w:val="20"/>
              </w:rPr>
              <w:t>ș</w:t>
            </w:r>
            <w:r w:rsidRPr="00081110">
              <w:rPr>
                <w:rFonts w:cstheme="majorHAnsi"/>
                <w:szCs w:val="20"/>
              </w:rPr>
              <w:t>coli na</w:t>
            </w:r>
            <w:r w:rsidR="00AA45DB">
              <w:rPr>
                <w:rFonts w:cstheme="majorHAnsi"/>
                <w:szCs w:val="20"/>
              </w:rPr>
              <w:t>ț</w:t>
            </w:r>
            <w:r w:rsidRPr="00081110">
              <w:rPr>
                <w:rFonts w:cstheme="majorHAnsi"/>
                <w:szCs w:val="20"/>
              </w:rPr>
              <w:t xml:space="preserve">ionale de hidrologie </w:t>
            </w:r>
            <w:r w:rsidR="00346959">
              <w:rPr>
                <w:rFonts w:cstheme="majorHAnsi"/>
                <w:szCs w:val="20"/>
              </w:rPr>
              <w:t>ș</w:t>
            </w:r>
            <w:r w:rsidRPr="00081110">
              <w:rPr>
                <w:rFonts w:cstheme="majorHAnsi"/>
                <w:szCs w:val="20"/>
              </w:rPr>
              <w:t>i gospodărire a apelor</w:t>
            </w:r>
          </w:p>
        </w:tc>
      </w:tr>
      <w:tr w:rsidR="00F357C4" w:rsidRPr="00081110" w14:paraId="124DDE91" w14:textId="77777777" w:rsidTr="007267F4">
        <w:trPr>
          <w:gridAfter w:val="1"/>
          <w:wAfter w:w="69" w:type="dxa"/>
        </w:trPr>
        <w:tc>
          <w:tcPr>
            <w:tcW w:w="1560" w:type="dxa"/>
            <w:shd w:val="clear" w:color="auto" w:fill="auto"/>
          </w:tcPr>
          <w:p w14:paraId="010AF3E8" w14:textId="4A7AFD9E" w:rsidR="00F357C4" w:rsidRPr="00081110" w:rsidRDefault="00F357C4" w:rsidP="00081110">
            <w:pPr>
              <w:spacing w:before="0" w:after="0"/>
              <w:contextualSpacing/>
              <w:rPr>
                <w:rFonts w:cstheme="majorHAnsi"/>
                <w:szCs w:val="20"/>
              </w:rPr>
            </w:pPr>
            <w:r w:rsidRPr="00081110">
              <w:rPr>
                <w:rFonts w:cstheme="majorHAnsi"/>
                <w:szCs w:val="20"/>
              </w:rPr>
              <w:t>Descriere func</w:t>
            </w:r>
            <w:r w:rsidR="00AA45DB">
              <w:rPr>
                <w:rFonts w:cstheme="majorHAnsi"/>
                <w:szCs w:val="20"/>
              </w:rPr>
              <w:t>ț</w:t>
            </w:r>
            <w:r w:rsidRPr="00081110">
              <w:rPr>
                <w:rFonts w:cstheme="majorHAnsi"/>
                <w:szCs w:val="20"/>
              </w:rPr>
              <w:t>ională</w:t>
            </w:r>
          </w:p>
        </w:tc>
        <w:tc>
          <w:tcPr>
            <w:tcW w:w="8294" w:type="dxa"/>
            <w:gridSpan w:val="2"/>
            <w:shd w:val="clear" w:color="auto" w:fill="auto"/>
          </w:tcPr>
          <w:p w14:paraId="1C3BAFC6" w14:textId="4B188458" w:rsidR="00F357C4" w:rsidRPr="00D75EBF" w:rsidRDefault="00F357C4" w:rsidP="009669A6">
            <w:pPr>
              <w:pStyle w:val="ListParagraph"/>
              <w:keepNext/>
              <w:widowControl w:val="0"/>
              <w:numPr>
                <w:ilvl w:val="0"/>
                <w:numId w:val="125"/>
              </w:numPr>
              <w:suppressAutoHyphens w:val="0"/>
              <w:spacing w:before="0" w:after="0"/>
              <w:ind w:left="310"/>
              <w:jc w:val="both"/>
              <w:rPr>
                <w:rFonts w:cstheme="majorHAnsi"/>
                <w:szCs w:val="20"/>
                <w:lang w:val="pt-BR"/>
              </w:rPr>
            </w:pPr>
            <w:r w:rsidRPr="00081110">
              <w:rPr>
                <w:rFonts w:cstheme="majorHAnsi"/>
                <w:szCs w:val="20"/>
              </w:rPr>
              <w:t xml:space="preserve">O </w:t>
            </w:r>
            <w:r w:rsidR="00346959">
              <w:rPr>
                <w:rFonts w:cstheme="majorHAnsi"/>
                <w:szCs w:val="20"/>
              </w:rPr>
              <w:t>ș</w:t>
            </w:r>
            <w:r w:rsidRPr="00081110">
              <w:rPr>
                <w:rFonts w:cstheme="majorHAnsi"/>
                <w:szCs w:val="20"/>
              </w:rPr>
              <w:t>coală dedicată activită</w:t>
            </w:r>
            <w:r w:rsidR="00AA45DB">
              <w:rPr>
                <w:rFonts w:cstheme="majorHAnsi"/>
                <w:szCs w:val="20"/>
              </w:rPr>
              <w:t>ț</w:t>
            </w:r>
            <w:r w:rsidRPr="00081110">
              <w:rPr>
                <w:rFonts w:cstheme="majorHAnsi"/>
                <w:szCs w:val="20"/>
              </w:rPr>
              <w:t xml:space="preserve">ilor de hidrologie </w:t>
            </w:r>
            <w:r w:rsidR="00346959">
              <w:rPr>
                <w:rFonts w:cstheme="majorHAnsi"/>
                <w:szCs w:val="20"/>
              </w:rPr>
              <w:t>ș</w:t>
            </w:r>
            <w:r w:rsidRPr="00081110">
              <w:rPr>
                <w:rFonts w:cstheme="majorHAnsi"/>
                <w:szCs w:val="20"/>
              </w:rPr>
              <w:t>i management al apei este necesară pentru dezvoltarea abilită</w:t>
            </w:r>
            <w:r w:rsidR="00AA45DB">
              <w:rPr>
                <w:rFonts w:cstheme="majorHAnsi"/>
                <w:szCs w:val="20"/>
              </w:rPr>
              <w:t>ț</w:t>
            </w:r>
            <w:r w:rsidRPr="00081110">
              <w:rPr>
                <w:rFonts w:cstheme="majorHAnsi"/>
                <w:szCs w:val="20"/>
              </w:rPr>
              <w:t xml:space="preserve">ilor de pregătire, management, administrare </w:t>
            </w:r>
            <w:r w:rsidR="00346959">
              <w:rPr>
                <w:rFonts w:cstheme="majorHAnsi"/>
                <w:szCs w:val="20"/>
              </w:rPr>
              <w:t>ș</w:t>
            </w:r>
            <w:r w:rsidRPr="00081110">
              <w:rPr>
                <w:rFonts w:cstheme="majorHAnsi"/>
                <w:szCs w:val="20"/>
              </w:rPr>
              <w:t>i implementare a măsurilor de pregătire. M</w:t>
            </w:r>
            <w:r w:rsidR="00081110">
              <w:rPr>
                <w:rFonts w:cstheme="majorHAnsi"/>
                <w:szCs w:val="20"/>
              </w:rPr>
              <w:t>.</w:t>
            </w:r>
            <w:r w:rsidRPr="00081110">
              <w:rPr>
                <w:rFonts w:cstheme="majorHAnsi"/>
                <w:szCs w:val="20"/>
              </w:rPr>
              <w:t>M</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P</w:t>
            </w:r>
            <w:r w:rsidR="00081110">
              <w:rPr>
                <w:rFonts w:cstheme="majorHAnsi"/>
                <w:szCs w:val="20"/>
              </w:rPr>
              <w:t>.</w:t>
            </w:r>
            <w:r w:rsidRPr="00081110">
              <w:rPr>
                <w:rFonts w:cstheme="majorHAnsi"/>
                <w:szCs w:val="20"/>
              </w:rPr>
              <w:t>, I</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H</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 A</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R</w:t>
            </w:r>
            <w:r w:rsidR="00081110">
              <w:rPr>
                <w:rFonts w:cstheme="majorHAnsi"/>
                <w:szCs w:val="20"/>
              </w:rPr>
              <w:t>.</w:t>
            </w:r>
            <w:r w:rsidRPr="00081110">
              <w:rPr>
                <w:rFonts w:cstheme="majorHAnsi"/>
                <w:szCs w:val="20"/>
              </w:rPr>
              <w:t xml:space="preserve"> </w:t>
            </w:r>
            <w:r w:rsidR="00346959">
              <w:rPr>
                <w:rFonts w:cstheme="majorHAnsi"/>
                <w:szCs w:val="20"/>
              </w:rPr>
              <w:t>ș</w:t>
            </w:r>
            <w:r w:rsidRPr="00081110">
              <w:rPr>
                <w:rFonts w:cstheme="majorHAnsi"/>
                <w:szCs w:val="20"/>
              </w:rPr>
              <w:t>i universită</w:t>
            </w:r>
            <w:r w:rsidR="00AA45DB">
              <w:rPr>
                <w:rFonts w:cstheme="majorHAnsi"/>
                <w:szCs w:val="20"/>
              </w:rPr>
              <w:t>ț</w:t>
            </w:r>
            <w:r w:rsidRPr="00081110">
              <w:rPr>
                <w:rFonts w:cstheme="majorHAnsi"/>
                <w:szCs w:val="20"/>
              </w:rPr>
              <w:t>ile vor lucra împreună pentru a educa o nouă genera</w:t>
            </w:r>
            <w:r w:rsidR="00AA45DB">
              <w:rPr>
                <w:rFonts w:cstheme="majorHAnsi"/>
                <w:szCs w:val="20"/>
              </w:rPr>
              <w:t>ț</w:t>
            </w:r>
            <w:r w:rsidRPr="00081110">
              <w:rPr>
                <w:rFonts w:cstheme="majorHAnsi"/>
                <w:szCs w:val="20"/>
              </w:rPr>
              <w:t xml:space="preserve">ie de ingineri pentru managementul apelor </w:t>
            </w:r>
            <w:r w:rsidR="00346959">
              <w:rPr>
                <w:rFonts w:cstheme="majorHAnsi"/>
                <w:szCs w:val="20"/>
              </w:rPr>
              <w:t>ș</w:t>
            </w:r>
            <w:r w:rsidRPr="00081110">
              <w:rPr>
                <w:rFonts w:cstheme="majorHAnsi"/>
                <w:szCs w:val="20"/>
              </w:rPr>
              <w:t>i pentru alte abilită</w:t>
            </w:r>
            <w:r w:rsidR="00AA45DB">
              <w:rPr>
                <w:rFonts w:cstheme="majorHAnsi"/>
                <w:szCs w:val="20"/>
              </w:rPr>
              <w:t>ț</w:t>
            </w:r>
            <w:r w:rsidRPr="00081110">
              <w:rPr>
                <w:rFonts w:cstheme="majorHAnsi"/>
                <w:szCs w:val="20"/>
              </w:rPr>
              <w:t>i tehnice necesare (matematicieni, fizicieni, geografi, economi</w:t>
            </w:r>
            <w:r w:rsidR="00346959">
              <w:rPr>
                <w:rFonts w:cstheme="majorHAnsi"/>
                <w:szCs w:val="20"/>
              </w:rPr>
              <w:t>ș</w:t>
            </w:r>
            <w:r w:rsidRPr="00081110">
              <w:rPr>
                <w:rFonts w:cstheme="majorHAnsi"/>
                <w:szCs w:val="20"/>
              </w:rPr>
              <w:t xml:space="preserve">ti </w:t>
            </w:r>
            <w:r w:rsidR="00346959">
              <w:rPr>
                <w:rFonts w:cstheme="majorHAnsi"/>
                <w:szCs w:val="20"/>
              </w:rPr>
              <w:t>ș</w:t>
            </w:r>
            <w:r w:rsidRPr="00081110">
              <w:rPr>
                <w:rFonts w:cstheme="majorHAnsi"/>
                <w:szCs w:val="20"/>
              </w:rPr>
              <w:t>i speciali</w:t>
            </w:r>
            <w:r w:rsidR="00346959">
              <w:rPr>
                <w:rFonts w:cstheme="majorHAnsi"/>
                <w:szCs w:val="20"/>
              </w:rPr>
              <w:t>ș</w:t>
            </w:r>
            <w:r w:rsidRPr="00081110">
              <w:rPr>
                <w:rFonts w:cstheme="majorHAnsi"/>
                <w:szCs w:val="20"/>
              </w:rPr>
              <w:t>ti din domenii conexe etc.) cu un număr minim de cursan</w:t>
            </w:r>
            <w:r w:rsidR="00AA45DB">
              <w:rPr>
                <w:rFonts w:cstheme="majorHAnsi"/>
                <w:szCs w:val="20"/>
              </w:rPr>
              <w:t>ț</w:t>
            </w:r>
            <w:r w:rsidRPr="00081110">
              <w:rPr>
                <w:rFonts w:cstheme="majorHAnsi"/>
                <w:szCs w:val="20"/>
              </w:rPr>
              <w:t>i pregăti</w:t>
            </w:r>
            <w:r w:rsidR="00AA45DB">
              <w:rPr>
                <w:rFonts w:cstheme="majorHAnsi"/>
                <w:szCs w:val="20"/>
              </w:rPr>
              <w:t>ț</w:t>
            </w:r>
            <w:r w:rsidRPr="00081110">
              <w:rPr>
                <w:rFonts w:cstheme="majorHAnsi"/>
                <w:szCs w:val="20"/>
              </w:rPr>
              <w:t>i, în func</w:t>
            </w:r>
            <w:r w:rsidR="00AA45DB">
              <w:rPr>
                <w:rFonts w:cstheme="majorHAnsi"/>
                <w:szCs w:val="20"/>
              </w:rPr>
              <w:t>ț</w:t>
            </w:r>
            <w:r w:rsidRPr="00081110">
              <w:rPr>
                <w:rFonts w:cstheme="majorHAnsi"/>
                <w:szCs w:val="20"/>
              </w:rPr>
              <w:t>ie de capacitatea de angajare după absolvire. Este necesar un nivel suplimentar de pregătire la locul de muncă (specializare continuă) pentru personalul permanent al M</w:t>
            </w:r>
            <w:r w:rsidR="00081110">
              <w:rPr>
                <w:rFonts w:cstheme="majorHAnsi"/>
                <w:szCs w:val="20"/>
              </w:rPr>
              <w:t>.</w:t>
            </w:r>
            <w:r w:rsidRPr="00081110">
              <w:rPr>
                <w:rFonts w:cstheme="majorHAnsi"/>
                <w:szCs w:val="20"/>
              </w:rPr>
              <w:t>M</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P</w:t>
            </w:r>
            <w:r w:rsidR="00081110">
              <w:rPr>
                <w:rFonts w:cstheme="majorHAnsi"/>
                <w:szCs w:val="20"/>
              </w:rPr>
              <w:t>.</w:t>
            </w:r>
            <w:r w:rsidRPr="00081110">
              <w:rPr>
                <w:rFonts w:cstheme="majorHAnsi"/>
                <w:szCs w:val="20"/>
              </w:rPr>
              <w:t>, I</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H</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 A</w:t>
            </w:r>
            <w:r w:rsidR="00081110">
              <w:rPr>
                <w:rFonts w:cstheme="majorHAnsi"/>
                <w:szCs w:val="20"/>
              </w:rPr>
              <w:t>.</w:t>
            </w:r>
            <w:r w:rsidRPr="00081110">
              <w:rPr>
                <w:rFonts w:cstheme="majorHAnsi"/>
                <w:szCs w:val="20"/>
              </w:rPr>
              <w:t>N</w:t>
            </w:r>
            <w:r w:rsidR="00081110">
              <w:rPr>
                <w:rFonts w:cstheme="majorHAnsi"/>
                <w:szCs w:val="20"/>
              </w:rPr>
              <w:t>.</w:t>
            </w:r>
            <w:r w:rsidRPr="00081110">
              <w:rPr>
                <w:rFonts w:cstheme="majorHAnsi"/>
                <w:szCs w:val="20"/>
              </w:rPr>
              <w:t>A</w:t>
            </w:r>
            <w:r w:rsidR="00081110">
              <w:rPr>
                <w:rFonts w:cstheme="majorHAnsi"/>
                <w:szCs w:val="20"/>
              </w:rPr>
              <w:t>.</w:t>
            </w:r>
            <w:r w:rsidRPr="00081110">
              <w:rPr>
                <w:rFonts w:cstheme="majorHAnsi"/>
                <w:szCs w:val="20"/>
              </w:rPr>
              <w:t>R</w:t>
            </w:r>
            <w:r w:rsidR="00081110">
              <w:rPr>
                <w:rFonts w:cstheme="majorHAnsi"/>
                <w:szCs w:val="20"/>
              </w:rPr>
              <w:t>.</w:t>
            </w:r>
            <w:r w:rsidRPr="00081110">
              <w:rPr>
                <w:rFonts w:cstheme="majorHAnsi"/>
                <w:szCs w:val="20"/>
              </w:rPr>
              <w:t xml:space="preserve">, dar </w:t>
            </w:r>
            <w:r w:rsidR="00346959">
              <w:rPr>
                <w:rFonts w:cstheme="majorHAnsi"/>
                <w:szCs w:val="20"/>
              </w:rPr>
              <w:t>ș</w:t>
            </w:r>
            <w:r w:rsidRPr="00081110">
              <w:rPr>
                <w:rFonts w:cstheme="majorHAnsi"/>
                <w:szCs w:val="20"/>
              </w:rPr>
              <w:t>i pentru personalul implicat în managementul riscului la inunda</w:t>
            </w:r>
            <w:r w:rsidR="00AA45DB">
              <w:rPr>
                <w:rFonts w:cstheme="majorHAnsi"/>
                <w:szCs w:val="20"/>
              </w:rPr>
              <w:t>ț</w:t>
            </w:r>
            <w:r w:rsidRPr="00081110">
              <w:rPr>
                <w:rFonts w:cstheme="majorHAnsi"/>
                <w:szCs w:val="20"/>
              </w:rPr>
              <w:t>ii al altor institu</w:t>
            </w:r>
            <w:r w:rsidR="00AA45DB">
              <w:rPr>
                <w:rFonts w:cstheme="majorHAnsi"/>
                <w:szCs w:val="20"/>
              </w:rPr>
              <w:t>ț</w:t>
            </w:r>
            <w:r w:rsidRPr="00081110">
              <w:rPr>
                <w:rFonts w:cstheme="majorHAnsi"/>
                <w:szCs w:val="20"/>
              </w:rPr>
              <w:t xml:space="preserve">ii relevante (de ex. </w:t>
            </w:r>
            <w:r w:rsidRPr="00D75EBF">
              <w:rPr>
                <w:rFonts w:cstheme="majorHAnsi"/>
                <w:szCs w:val="20"/>
                <w:lang w:val="pt-BR"/>
              </w:rPr>
              <w:t>Hidroelectrica, A</w:t>
            </w:r>
            <w:r w:rsidR="00081110" w:rsidRPr="00D75EBF">
              <w:rPr>
                <w:rFonts w:cstheme="majorHAnsi"/>
                <w:szCs w:val="20"/>
                <w:lang w:val="pt-BR"/>
              </w:rPr>
              <w:t>.</w:t>
            </w:r>
            <w:r w:rsidRPr="00D75EBF">
              <w:rPr>
                <w:rFonts w:cstheme="majorHAnsi"/>
                <w:szCs w:val="20"/>
                <w:lang w:val="pt-BR"/>
              </w:rPr>
              <w:t>N</w:t>
            </w:r>
            <w:r w:rsidR="00081110" w:rsidRPr="00D75EBF">
              <w:rPr>
                <w:rFonts w:cstheme="majorHAnsi"/>
                <w:szCs w:val="20"/>
                <w:lang w:val="pt-BR"/>
              </w:rPr>
              <w:t>.</w:t>
            </w:r>
            <w:r w:rsidRPr="00D75EBF">
              <w:rPr>
                <w:rFonts w:cstheme="majorHAnsi"/>
                <w:szCs w:val="20"/>
                <w:lang w:val="pt-BR"/>
              </w:rPr>
              <w:t>I</w:t>
            </w:r>
            <w:r w:rsidR="00081110" w:rsidRPr="00D75EBF">
              <w:rPr>
                <w:rFonts w:cstheme="majorHAnsi"/>
                <w:szCs w:val="20"/>
                <w:lang w:val="pt-BR"/>
              </w:rPr>
              <w:t>.</w:t>
            </w:r>
            <w:r w:rsidRPr="00D75EBF">
              <w:rPr>
                <w:rFonts w:cstheme="majorHAnsi"/>
                <w:szCs w:val="20"/>
                <w:lang w:val="pt-BR"/>
              </w:rPr>
              <w:t>F</w:t>
            </w:r>
            <w:r w:rsidR="00081110" w:rsidRPr="00D75EBF">
              <w:rPr>
                <w:rFonts w:cstheme="majorHAnsi"/>
                <w:szCs w:val="20"/>
                <w:lang w:val="pt-BR"/>
              </w:rPr>
              <w:t>.</w:t>
            </w:r>
            <w:r w:rsidRPr="00D75EBF">
              <w:rPr>
                <w:rFonts w:cstheme="majorHAnsi"/>
                <w:szCs w:val="20"/>
                <w:lang w:val="pt-BR"/>
              </w:rPr>
              <w:t>, Direc</w:t>
            </w:r>
            <w:r w:rsidR="00AA45DB" w:rsidRPr="00D75EBF">
              <w:rPr>
                <w:rFonts w:cstheme="majorHAnsi"/>
                <w:szCs w:val="20"/>
                <w:lang w:val="pt-BR"/>
              </w:rPr>
              <w:t>ț</w:t>
            </w:r>
            <w:r w:rsidRPr="00D75EBF">
              <w:rPr>
                <w:rFonts w:cstheme="majorHAnsi"/>
                <w:szCs w:val="20"/>
                <w:lang w:val="pt-BR"/>
              </w:rPr>
              <w:t>ia Silvică, ROMSILVA, I</w:t>
            </w:r>
            <w:r w:rsidR="00081110" w:rsidRPr="00D75EBF">
              <w:rPr>
                <w:rFonts w:cstheme="majorHAnsi"/>
                <w:szCs w:val="20"/>
                <w:lang w:val="pt-BR"/>
              </w:rPr>
              <w:t>.</w:t>
            </w:r>
            <w:r w:rsidRPr="00D75EBF">
              <w:rPr>
                <w:rFonts w:cstheme="majorHAnsi"/>
                <w:szCs w:val="20"/>
                <w:lang w:val="pt-BR"/>
              </w:rPr>
              <w:t>G</w:t>
            </w:r>
            <w:r w:rsidR="00081110" w:rsidRPr="00D75EBF">
              <w:rPr>
                <w:rFonts w:cstheme="majorHAnsi"/>
                <w:szCs w:val="20"/>
                <w:lang w:val="pt-BR"/>
              </w:rPr>
              <w:t>.</w:t>
            </w:r>
            <w:r w:rsidRPr="00D75EBF">
              <w:rPr>
                <w:rFonts w:cstheme="majorHAnsi"/>
                <w:szCs w:val="20"/>
                <w:lang w:val="pt-BR"/>
              </w:rPr>
              <w:t>S</w:t>
            </w:r>
            <w:r w:rsidR="00081110" w:rsidRPr="00D75EBF">
              <w:rPr>
                <w:rFonts w:cstheme="majorHAnsi"/>
                <w:szCs w:val="20"/>
                <w:lang w:val="pt-BR"/>
              </w:rPr>
              <w:t>.</w:t>
            </w:r>
            <w:r w:rsidRPr="00D75EBF">
              <w:rPr>
                <w:rFonts w:cstheme="majorHAnsi"/>
                <w:szCs w:val="20"/>
                <w:lang w:val="pt-BR"/>
              </w:rPr>
              <w:t>U</w:t>
            </w:r>
            <w:r w:rsidR="00081110" w:rsidRPr="00D75EBF">
              <w:rPr>
                <w:rFonts w:cstheme="majorHAnsi"/>
                <w:szCs w:val="20"/>
                <w:lang w:val="pt-BR"/>
              </w:rPr>
              <w:t>.</w:t>
            </w:r>
            <w:r w:rsidRPr="00D75EBF">
              <w:rPr>
                <w:rFonts w:cstheme="majorHAnsi"/>
                <w:szCs w:val="20"/>
                <w:lang w:val="pt-BR"/>
              </w:rPr>
              <w:t xml:space="preserve">, etc). </w:t>
            </w:r>
            <w:r w:rsidR="00346959" w:rsidRPr="00D75EBF">
              <w:rPr>
                <w:rFonts w:cstheme="majorHAnsi"/>
                <w:szCs w:val="20"/>
                <w:lang w:val="pt-BR"/>
              </w:rPr>
              <w:t>Ș</w:t>
            </w:r>
            <w:r w:rsidRPr="00D75EBF">
              <w:rPr>
                <w:rFonts w:cstheme="majorHAnsi"/>
                <w:szCs w:val="20"/>
                <w:lang w:val="pt-BR"/>
              </w:rPr>
              <w:t xml:space="preserve">coala ar trebui să se axeze pe hidrologie </w:t>
            </w:r>
            <w:r w:rsidR="00346959" w:rsidRPr="00D75EBF">
              <w:rPr>
                <w:rFonts w:cstheme="majorHAnsi"/>
                <w:szCs w:val="20"/>
                <w:lang w:val="pt-BR"/>
              </w:rPr>
              <w:t>ș</w:t>
            </w:r>
            <w:r w:rsidRPr="00D75EBF">
              <w:rPr>
                <w:rFonts w:cstheme="majorHAnsi"/>
                <w:szCs w:val="20"/>
                <w:lang w:val="pt-BR"/>
              </w:rPr>
              <w:t xml:space="preserve">i managementul apei </w:t>
            </w:r>
            <w:r w:rsidR="00346959" w:rsidRPr="00D75EBF">
              <w:rPr>
                <w:rFonts w:cstheme="majorHAnsi"/>
                <w:szCs w:val="20"/>
                <w:lang w:val="pt-BR"/>
              </w:rPr>
              <w:t>ș</w:t>
            </w:r>
            <w:r w:rsidRPr="00D75EBF">
              <w:rPr>
                <w:rFonts w:cstheme="majorHAnsi"/>
                <w:szCs w:val="20"/>
                <w:lang w:val="pt-BR"/>
              </w:rPr>
              <w:t>i să includă facilită</w:t>
            </w:r>
            <w:r w:rsidR="00AA45DB" w:rsidRPr="00D75EBF">
              <w:rPr>
                <w:rFonts w:cstheme="majorHAnsi"/>
                <w:szCs w:val="20"/>
                <w:lang w:val="pt-BR"/>
              </w:rPr>
              <w:t>ț</w:t>
            </w:r>
            <w:r w:rsidRPr="00D75EBF">
              <w:rPr>
                <w:rFonts w:cstheme="majorHAnsi"/>
                <w:szCs w:val="20"/>
                <w:lang w:val="pt-BR"/>
              </w:rPr>
              <w:t xml:space="preserve">ile necesare, echipamentele </w:t>
            </w:r>
            <w:r w:rsidR="00346959" w:rsidRPr="00D75EBF">
              <w:rPr>
                <w:rFonts w:cstheme="majorHAnsi"/>
                <w:szCs w:val="20"/>
                <w:lang w:val="pt-BR"/>
              </w:rPr>
              <w:t>ș</w:t>
            </w:r>
            <w:r w:rsidRPr="00D75EBF">
              <w:rPr>
                <w:rFonts w:cstheme="majorHAnsi"/>
                <w:szCs w:val="20"/>
                <w:lang w:val="pt-BR"/>
              </w:rPr>
              <w:t>i software-ul speciaizat pentru aplica</w:t>
            </w:r>
            <w:r w:rsidR="00AA45DB" w:rsidRPr="00D75EBF">
              <w:rPr>
                <w:rFonts w:cstheme="majorHAnsi"/>
                <w:szCs w:val="20"/>
                <w:lang w:val="pt-BR"/>
              </w:rPr>
              <w:t>ț</w:t>
            </w:r>
            <w:r w:rsidRPr="00D75EBF">
              <w:rPr>
                <w:rFonts w:cstheme="majorHAnsi"/>
                <w:szCs w:val="20"/>
                <w:lang w:val="pt-BR"/>
              </w:rPr>
              <w:t xml:space="preserve">ii de hidrologie </w:t>
            </w:r>
            <w:r w:rsidR="00346959" w:rsidRPr="00D75EBF">
              <w:rPr>
                <w:rFonts w:cstheme="majorHAnsi"/>
                <w:szCs w:val="20"/>
                <w:lang w:val="pt-BR"/>
              </w:rPr>
              <w:t>ș</w:t>
            </w:r>
            <w:r w:rsidRPr="00D75EBF">
              <w:rPr>
                <w:rFonts w:cstheme="majorHAnsi"/>
                <w:szCs w:val="20"/>
                <w:lang w:val="pt-BR"/>
              </w:rPr>
              <w:t>i managementul apei.</w:t>
            </w:r>
          </w:p>
          <w:p w14:paraId="38D30404" w14:textId="1FF08839"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Punerea în func</w:t>
            </w:r>
            <w:r w:rsidR="00AA45DB">
              <w:rPr>
                <w:rFonts w:cstheme="majorHAnsi"/>
                <w:szCs w:val="20"/>
              </w:rPr>
              <w:t>ț</w:t>
            </w:r>
            <w:r w:rsidRPr="00081110">
              <w:rPr>
                <w:rFonts w:cstheme="majorHAnsi"/>
                <w:szCs w:val="20"/>
              </w:rPr>
              <w:t xml:space="preserve">iune a </w:t>
            </w:r>
            <w:r w:rsidR="00346959">
              <w:rPr>
                <w:rFonts w:cstheme="majorHAnsi"/>
                <w:szCs w:val="20"/>
              </w:rPr>
              <w:t>ș</w:t>
            </w:r>
            <w:r w:rsidRPr="00081110">
              <w:rPr>
                <w:rFonts w:cstheme="majorHAnsi"/>
                <w:szCs w:val="20"/>
              </w:rPr>
              <w:t xml:space="preserve">colii, implementarea </w:t>
            </w:r>
            <w:r w:rsidR="00346959">
              <w:rPr>
                <w:rFonts w:cstheme="majorHAnsi"/>
                <w:szCs w:val="20"/>
              </w:rPr>
              <w:t>ș</w:t>
            </w:r>
            <w:r w:rsidRPr="00081110">
              <w:rPr>
                <w:rFonts w:cstheme="majorHAnsi"/>
                <w:szCs w:val="20"/>
              </w:rPr>
              <w:t>i între</w:t>
            </w:r>
            <w:r w:rsidR="00AA45DB">
              <w:rPr>
                <w:rFonts w:cstheme="majorHAnsi"/>
                <w:szCs w:val="20"/>
              </w:rPr>
              <w:t>ț</w:t>
            </w:r>
            <w:r w:rsidRPr="00081110">
              <w:rPr>
                <w:rFonts w:cstheme="majorHAnsi"/>
                <w:szCs w:val="20"/>
              </w:rPr>
              <w:t>inerea.</w:t>
            </w:r>
          </w:p>
        </w:tc>
      </w:tr>
      <w:tr w:rsidR="00F357C4" w:rsidRPr="00081110" w14:paraId="3E51758B" w14:textId="77777777" w:rsidTr="007267F4">
        <w:trPr>
          <w:gridAfter w:val="1"/>
          <w:wAfter w:w="69" w:type="dxa"/>
        </w:trPr>
        <w:tc>
          <w:tcPr>
            <w:tcW w:w="1560" w:type="dxa"/>
            <w:shd w:val="clear" w:color="auto" w:fill="auto"/>
          </w:tcPr>
          <w:p w14:paraId="50601905" w14:textId="77777777" w:rsidR="00F357C4" w:rsidRPr="00081110" w:rsidRDefault="00F357C4" w:rsidP="00081110">
            <w:pPr>
              <w:spacing w:before="0" w:after="0"/>
              <w:contextualSpacing/>
              <w:rPr>
                <w:rFonts w:cstheme="majorHAnsi"/>
                <w:szCs w:val="20"/>
              </w:rPr>
            </w:pPr>
            <w:r w:rsidRPr="00081110">
              <w:rPr>
                <w:rFonts w:cstheme="majorHAnsi"/>
                <w:szCs w:val="20"/>
              </w:rPr>
              <w:t>Beneficii</w:t>
            </w:r>
          </w:p>
        </w:tc>
        <w:tc>
          <w:tcPr>
            <w:tcW w:w="8294" w:type="dxa"/>
            <w:gridSpan w:val="2"/>
            <w:shd w:val="clear" w:color="auto" w:fill="auto"/>
          </w:tcPr>
          <w:p w14:paraId="11ACC570" w14:textId="579B783E"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 xml:space="preserve">O </w:t>
            </w:r>
            <w:r w:rsidR="00346959">
              <w:rPr>
                <w:rFonts w:cstheme="majorHAnsi"/>
                <w:szCs w:val="20"/>
              </w:rPr>
              <w:t>Ș</w:t>
            </w:r>
            <w:r w:rsidRPr="00081110">
              <w:rPr>
                <w:rFonts w:cstheme="majorHAnsi"/>
                <w:szCs w:val="20"/>
              </w:rPr>
              <w:t>coală Na</w:t>
            </w:r>
            <w:r w:rsidR="00AA45DB">
              <w:rPr>
                <w:rFonts w:cstheme="majorHAnsi"/>
                <w:szCs w:val="20"/>
              </w:rPr>
              <w:t>ț</w:t>
            </w:r>
            <w:r w:rsidRPr="00081110">
              <w:rPr>
                <w:rFonts w:cstheme="majorHAnsi"/>
                <w:szCs w:val="20"/>
              </w:rPr>
              <w:t xml:space="preserve">ională de hidrologie </w:t>
            </w:r>
            <w:r w:rsidR="00346959">
              <w:rPr>
                <w:rFonts w:cstheme="majorHAnsi"/>
                <w:szCs w:val="20"/>
              </w:rPr>
              <w:t>ș</w:t>
            </w:r>
            <w:r w:rsidRPr="00081110">
              <w:rPr>
                <w:rFonts w:cstheme="majorHAnsi"/>
                <w:szCs w:val="20"/>
              </w:rPr>
              <w:t>i gospodărire a apelor va oferi resurse umane mai performante pentru activită</w:t>
            </w:r>
            <w:r w:rsidR="00AA45DB">
              <w:rPr>
                <w:rFonts w:cstheme="majorHAnsi"/>
                <w:szCs w:val="20"/>
              </w:rPr>
              <w:t>ț</w:t>
            </w:r>
            <w:r w:rsidRPr="00081110">
              <w:rPr>
                <w:rFonts w:cstheme="majorHAnsi"/>
                <w:szCs w:val="20"/>
              </w:rPr>
              <w:t xml:space="preserve">ile de pregătire cu eficacitate </w:t>
            </w:r>
            <w:r w:rsidR="00346959">
              <w:rPr>
                <w:rFonts w:cstheme="majorHAnsi"/>
                <w:szCs w:val="20"/>
              </w:rPr>
              <w:t>ș</w:t>
            </w:r>
            <w:r w:rsidRPr="00081110">
              <w:rPr>
                <w:rFonts w:cstheme="majorHAnsi"/>
                <w:szCs w:val="20"/>
              </w:rPr>
              <w:t>i eficien</w:t>
            </w:r>
            <w:r w:rsidR="00AA45DB">
              <w:rPr>
                <w:rFonts w:cstheme="majorHAnsi"/>
                <w:szCs w:val="20"/>
              </w:rPr>
              <w:t>ț</w:t>
            </w:r>
            <w:r w:rsidRPr="00081110">
              <w:rPr>
                <w:rFonts w:cstheme="majorHAnsi"/>
                <w:szCs w:val="20"/>
              </w:rPr>
              <w:t>ă sporite.</w:t>
            </w:r>
          </w:p>
          <w:p w14:paraId="2C1F0D64" w14:textId="4C04739F"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 xml:space="preserve">terea gradului de comunicare </w:t>
            </w:r>
            <w:r w:rsidR="00346959">
              <w:rPr>
                <w:rFonts w:cstheme="majorHAnsi"/>
                <w:szCs w:val="20"/>
              </w:rPr>
              <w:t>ș</w:t>
            </w:r>
            <w:r w:rsidRPr="00081110">
              <w:rPr>
                <w:rFonts w:cstheme="majorHAnsi"/>
                <w:szCs w:val="20"/>
              </w:rPr>
              <w:t>i de cooperare cu păr</w:t>
            </w:r>
            <w:r w:rsidR="00AA45DB">
              <w:rPr>
                <w:rFonts w:cstheme="majorHAnsi"/>
                <w:szCs w:val="20"/>
              </w:rPr>
              <w:t>ț</w:t>
            </w:r>
            <w:r w:rsidRPr="00081110">
              <w:rPr>
                <w:rFonts w:cstheme="majorHAnsi"/>
                <w:szCs w:val="20"/>
              </w:rPr>
              <w:t>ile interesate relevante pentru managementul riscului la inunda</w:t>
            </w:r>
            <w:r w:rsidR="00AA45DB">
              <w:rPr>
                <w:rFonts w:cstheme="majorHAnsi"/>
                <w:szCs w:val="20"/>
              </w:rPr>
              <w:t>ț</w:t>
            </w:r>
            <w:r w:rsidRPr="00081110">
              <w:rPr>
                <w:rFonts w:cstheme="majorHAnsi"/>
                <w:szCs w:val="20"/>
              </w:rPr>
              <w:t>ii, ca urmare a aceluia</w:t>
            </w:r>
            <w:r w:rsidR="00346959">
              <w:rPr>
                <w:rFonts w:cstheme="majorHAnsi"/>
                <w:szCs w:val="20"/>
              </w:rPr>
              <w:t>ș</w:t>
            </w:r>
            <w:r w:rsidRPr="00081110">
              <w:rPr>
                <w:rFonts w:cstheme="majorHAnsi"/>
                <w:szCs w:val="20"/>
              </w:rPr>
              <w:t>i nivel de în</w:t>
            </w:r>
            <w:r w:rsidR="00AA45DB">
              <w:rPr>
                <w:rFonts w:cstheme="majorHAnsi"/>
                <w:szCs w:val="20"/>
              </w:rPr>
              <w:t>ț</w:t>
            </w:r>
            <w:r w:rsidRPr="00081110">
              <w:rPr>
                <w:rFonts w:cstheme="majorHAnsi"/>
                <w:szCs w:val="20"/>
              </w:rPr>
              <w:t xml:space="preserve">elegere a problemelor </w:t>
            </w:r>
            <w:r w:rsidR="00346959">
              <w:rPr>
                <w:rFonts w:cstheme="majorHAnsi"/>
                <w:szCs w:val="20"/>
              </w:rPr>
              <w:t>ș</w:t>
            </w:r>
            <w:r w:rsidRPr="00081110">
              <w:rPr>
                <w:rFonts w:cstheme="majorHAnsi"/>
                <w:szCs w:val="20"/>
              </w:rPr>
              <w:t>i a capacită</w:t>
            </w:r>
            <w:r w:rsidR="00AA45DB">
              <w:rPr>
                <w:rFonts w:cstheme="majorHAnsi"/>
                <w:szCs w:val="20"/>
              </w:rPr>
              <w:t>ț</w:t>
            </w:r>
            <w:r w:rsidRPr="00081110">
              <w:rPr>
                <w:rFonts w:cstheme="majorHAnsi"/>
                <w:szCs w:val="20"/>
              </w:rPr>
              <w:t>ii îmbunătă</w:t>
            </w:r>
            <w:r w:rsidR="00AA45DB">
              <w:rPr>
                <w:rFonts w:cstheme="majorHAnsi"/>
                <w:szCs w:val="20"/>
              </w:rPr>
              <w:t>ț</w:t>
            </w:r>
            <w:r w:rsidRPr="00081110">
              <w:rPr>
                <w:rFonts w:cstheme="majorHAnsi"/>
                <w:szCs w:val="20"/>
              </w:rPr>
              <w:t>ite de interven</w:t>
            </w:r>
            <w:r w:rsidR="00AA45DB">
              <w:rPr>
                <w:rFonts w:cstheme="majorHAnsi"/>
                <w:szCs w:val="20"/>
              </w:rPr>
              <w:t>ț</w:t>
            </w:r>
            <w:r w:rsidRPr="00081110">
              <w:rPr>
                <w:rFonts w:cstheme="majorHAnsi"/>
                <w:szCs w:val="20"/>
              </w:rPr>
              <w:t>ie.</w:t>
            </w:r>
          </w:p>
        </w:tc>
      </w:tr>
      <w:tr w:rsidR="00F357C4" w:rsidRPr="00081110" w14:paraId="3DBB3E9F" w14:textId="77777777" w:rsidTr="007267F4">
        <w:trPr>
          <w:gridAfter w:val="1"/>
          <w:wAfter w:w="69" w:type="dxa"/>
          <w:tblHeader/>
        </w:trPr>
        <w:tc>
          <w:tcPr>
            <w:tcW w:w="1560" w:type="dxa"/>
            <w:shd w:val="clear" w:color="auto" w:fill="auto"/>
          </w:tcPr>
          <w:p w14:paraId="7984C59B" w14:textId="77777777" w:rsidR="00F357C4" w:rsidRPr="00081110" w:rsidRDefault="00F357C4" w:rsidP="00081110">
            <w:pPr>
              <w:spacing w:before="0" w:after="0"/>
              <w:contextualSpacing/>
              <w:rPr>
                <w:rFonts w:cstheme="majorHAnsi"/>
                <w:b/>
                <w:bCs/>
                <w:sz w:val="22"/>
              </w:rPr>
            </w:pPr>
            <w:r w:rsidRPr="00081110">
              <w:rPr>
                <w:rFonts w:cstheme="majorHAnsi"/>
                <w:b/>
                <w:bCs/>
                <w:sz w:val="22"/>
              </w:rPr>
              <w:t>Articol</w:t>
            </w:r>
          </w:p>
        </w:tc>
        <w:tc>
          <w:tcPr>
            <w:tcW w:w="8294" w:type="dxa"/>
            <w:gridSpan w:val="2"/>
            <w:shd w:val="clear" w:color="auto" w:fill="auto"/>
          </w:tcPr>
          <w:p w14:paraId="759DB1CF" w14:textId="77777777" w:rsidR="00F357C4" w:rsidRPr="00081110" w:rsidRDefault="00F357C4" w:rsidP="00081110">
            <w:pPr>
              <w:spacing w:before="0" w:after="0"/>
              <w:contextualSpacing/>
              <w:jc w:val="both"/>
              <w:rPr>
                <w:rFonts w:cstheme="majorHAnsi"/>
                <w:b/>
                <w:bCs/>
                <w:sz w:val="22"/>
              </w:rPr>
            </w:pPr>
            <w:r w:rsidRPr="00081110">
              <w:rPr>
                <w:rFonts w:cstheme="majorHAnsi"/>
                <w:b/>
                <w:bCs/>
                <w:sz w:val="22"/>
              </w:rPr>
              <w:t>2d</w:t>
            </w:r>
          </w:p>
        </w:tc>
      </w:tr>
      <w:tr w:rsidR="00F357C4" w:rsidRPr="00AC0749" w14:paraId="29AF03F9" w14:textId="77777777" w:rsidTr="007267F4">
        <w:trPr>
          <w:gridAfter w:val="1"/>
          <w:wAfter w:w="69" w:type="dxa"/>
          <w:tblHeader/>
        </w:trPr>
        <w:tc>
          <w:tcPr>
            <w:tcW w:w="1560" w:type="dxa"/>
            <w:shd w:val="clear" w:color="auto" w:fill="auto"/>
          </w:tcPr>
          <w:p w14:paraId="535E2D4E" w14:textId="77777777" w:rsidR="00F357C4" w:rsidRPr="00081110" w:rsidRDefault="00F357C4" w:rsidP="00081110">
            <w:pPr>
              <w:spacing w:before="0" w:after="0"/>
              <w:contextualSpacing/>
              <w:rPr>
                <w:rFonts w:cstheme="majorHAnsi"/>
                <w:b/>
                <w:bCs/>
                <w:sz w:val="22"/>
              </w:rPr>
            </w:pPr>
            <w:r w:rsidRPr="00081110">
              <w:rPr>
                <w:rFonts w:cstheme="majorHAnsi"/>
                <w:b/>
                <w:bCs/>
                <w:sz w:val="22"/>
              </w:rPr>
              <w:t>Nume</w:t>
            </w:r>
          </w:p>
        </w:tc>
        <w:tc>
          <w:tcPr>
            <w:tcW w:w="8294" w:type="dxa"/>
            <w:gridSpan w:val="2"/>
            <w:shd w:val="clear" w:color="auto" w:fill="auto"/>
          </w:tcPr>
          <w:p w14:paraId="5EFCF77B" w14:textId="77777777" w:rsidR="00F357C4" w:rsidRPr="00A56F55" w:rsidRDefault="00F357C4" w:rsidP="00081110">
            <w:pPr>
              <w:spacing w:before="0" w:after="0"/>
              <w:contextualSpacing/>
              <w:jc w:val="both"/>
              <w:rPr>
                <w:rFonts w:cstheme="majorHAnsi"/>
                <w:b/>
                <w:bCs/>
                <w:sz w:val="22"/>
                <w:lang w:val="it-IT"/>
              </w:rPr>
            </w:pPr>
            <w:r w:rsidRPr="00A56F55">
              <w:rPr>
                <w:rFonts w:cstheme="majorHAnsi"/>
                <w:b/>
                <w:bCs/>
                <w:sz w:val="22"/>
                <w:lang w:val="it-IT"/>
              </w:rPr>
              <w:t xml:space="preserve">Îndrumare pentru procedurile de evacuare </w:t>
            </w:r>
          </w:p>
        </w:tc>
      </w:tr>
      <w:tr w:rsidR="00F357C4" w:rsidRPr="00081110" w14:paraId="2494DE70" w14:textId="77777777" w:rsidTr="007267F4">
        <w:trPr>
          <w:gridAfter w:val="1"/>
          <w:wAfter w:w="69" w:type="dxa"/>
          <w:tblHeader/>
        </w:trPr>
        <w:tc>
          <w:tcPr>
            <w:tcW w:w="1560" w:type="dxa"/>
            <w:shd w:val="clear" w:color="auto" w:fill="auto"/>
          </w:tcPr>
          <w:p w14:paraId="3A383C94" w14:textId="77777777" w:rsidR="00F357C4" w:rsidRPr="00081110" w:rsidRDefault="00F357C4" w:rsidP="00081110">
            <w:pPr>
              <w:spacing w:before="0" w:after="0"/>
              <w:contextualSpacing/>
              <w:rPr>
                <w:rFonts w:cstheme="majorHAnsi"/>
                <w:b/>
                <w:bCs/>
                <w:sz w:val="22"/>
              </w:rPr>
            </w:pPr>
            <w:r w:rsidRPr="00081110">
              <w:rPr>
                <w:rFonts w:cstheme="majorHAnsi"/>
                <w:b/>
                <w:bCs/>
                <w:sz w:val="22"/>
              </w:rPr>
              <w:t>Cod</w:t>
            </w:r>
          </w:p>
        </w:tc>
        <w:tc>
          <w:tcPr>
            <w:tcW w:w="8294" w:type="dxa"/>
            <w:gridSpan w:val="2"/>
            <w:shd w:val="clear" w:color="auto" w:fill="auto"/>
          </w:tcPr>
          <w:p w14:paraId="1A78BA6E" w14:textId="77777777" w:rsidR="00F357C4" w:rsidRPr="00081110" w:rsidRDefault="00F357C4" w:rsidP="00081110">
            <w:pPr>
              <w:spacing w:before="0" w:after="0"/>
              <w:contextualSpacing/>
              <w:jc w:val="both"/>
              <w:rPr>
                <w:rFonts w:cstheme="majorHAnsi"/>
                <w:b/>
                <w:bCs/>
                <w:sz w:val="22"/>
              </w:rPr>
            </w:pPr>
            <w:r w:rsidRPr="00081110">
              <w:rPr>
                <w:rFonts w:cstheme="majorHAnsi"/>
                <w:b/>
                <w:bCs/>
                <w:sz w:val="22"/>
              </w:rPr>
              <w:t>M43 - RO50, M43-RO51, M42-RO48</w:t>
            </w:r>
          </w:p>
        </w:tc>
      </w:tr>
      <w:tr w:rsidR="00F357C4" w:rsidRPr="007B3CB4" w14:paraId="6FE1C141" w14:textId="77777777" w:rsidTr="007267F4">
        <w:trPr>
          <w:gridAfter w:val="1"/>
          <w:wAfter w:w="69" w:type="dxa"/>
        </w:trPr>
        <w:tc>
          <w:tcPr>
            <w:tcW w:w="1560" w:type="dxa"/>
            <w:shd w:val="clear" w:color="auto" w:fill="auto"/>
          </w:tcPr>
          <w:p w14:paraId="7E26254F" w14:textId="77777777" w:rsidR="00F357C4" w:rsidRPr="00081110" w:rsidRDefault="00F357C4" w:rsidP="00081110">
            <w:pPr>
              <w:spacing w:before="0" w:after="0"/>
              <w:contextualSpacing/>
              <w:rPr>
                <w:rFonts w:cstheme="majorHAnsi"/>
                <w:sz w:val="22"/>
              </w:rPr>
            </w:pPr>
            <w:r w:rsidRPr="00081110">
              <w:rPr>
                <w:rFonts w:cstheme="majorHAnsi"/>
                <w:sz w:val="22"/>
              </w:rPr>
              <w:t>Obiectiv</w:t>
            </w:r>
          </w:p>
        </w:tc>
        <w:tc>
          <w:tcPr>
            <w:tcW w:w="8294" w:type="dxa"/>
            <w:gridSpan w:val="2"/>
            <w:shd w:val="clear" w:color="auto" w:fill="auto"/>
          </w:tcPr>
          <w:p w14:paraId="18723180" w14:textId="47749A0D" w:rsidR="00F357C4" w:rsidRPr="00EE28B9" w:rsidRDefault="00F357C4" w:rsidP="00081110">
            <w:pPr>
              <w:spacing w:before="0" w:after="0"/>
              <w:contextualSpacing/>
              <w:jc w:val="both"/>
              <w:rPr>
                <w:rFonts w:cstheme="majorHAnsi"/>
                <w:sz w:val="22"/>
                <w:lang w:val="pt-BR"/>
              </w:rPr>
            </w:pPr>
            <w:r w:rsidRPr="00EE28B9">
              <w:rPr>
                <w:rFonts w:cstheme="majorHAnsi"/>
                <w:sz w:val="22"/>
                <w:lang w:val="pt-BR"/>
              </w:rPr>
              <w:t>Îmbunătă</w:t>
            </w:r>
            <w:r w:rsidR="00AA45DB" w:rsidRPr="00EE28B9">
              <w:rPr>
                <w:rFonts w:cstheme="majorHAnsi"/>
                <w:sz w:val="22"/>
                <w:lang w:val="pt-BR"/>
              </w:rPr>
              <w:t>ț</w:t>
            </w:r>
            <w:r w:rsidRPr="00EE28B9">
              <w:rPr>
                <w:rFonts w:cstheme="majorHAnsi"/>
                <w:sz w:val="22"/>
                <w:lang w:val="pt-BR"/>
              </w:rPr>
              <w:t>irea materialelor de îndrumare pentru evacuare</w:t>
            </w:r>
            <w:r w:rsidR="00EE28B9" w:rsidRPr="00EE28B9">
              <w:rPr>
                <w:rFonts w:cstheme="majorHAnsi"/>
                <w:sz w:val="22"/>
                <w:lang w:val="pt-BR"/>
              </w:rPr>
              <w:t xml:space="preserve"> și autoevacuare a populației</w:t>
            </w:r>
          </w:p>
        </w:tc>
      </w:tr>
      <w:tr w:rsidR="00F357C4" w:rsidRPr="00A56F55" w14:paraId="1DC6F01B" w14:textId="77777777" w:rsidTr="007267F4">
        <w:trPr>
          <w:gridAfter w:val="1"/>
          <w:wAfter w:w="69" w:type="dxa"/>
        </w:trPr>
        <w:tc>
          <w:tcPr>
            <w:tcW w:w="1560" w:type="dxa"/>
            <w:shd w:val="clear" w:color="auto" w:fill="auto"/>
          </w:tcPr>
          <w:p w14:paraId="42BFDEF0" w14:textId="71C69B67" w:rsidR="00F357C4" w:rsidRPr="00081110" w:rsidRDefault="00F357C4" w:rsidP="00081110">
            <w:pPr>
              <w:spacing w:before="0" w:after="0"/>
              <w:contextualSpacing/>
              <w:rPr>
                <w:rFonts w:cstheme="majorHAnsi"/>
                <w:sz w:val="22"/>
              </w:rPr>
            </w:pPr>
            <w:r w:rsidRPr="00081110">
              <w:rPr>
                <w:rFonts w:cstheme="majorHAnsi"/>
                <w:sz w:val="22"/>
              </w:rPr>
              <w:t>Descriere func</w:t>
            </w:r>
            <w:r w:rsidR="00AA45DB">
              <w:rPr>
                <w:rFonts w:cstheme="majorHAnsi"/>
                <w:sz w:val="22"/>
              </w:rPr>
              <w:t>ț</w:t>
            </w:r>
            <w:r w:rsidRPr="00081110">
              <w:rPr>
                <w:rFonts w:cstheme="majorHAnsi"/>
                <w:sz w:val="22"/>
              </w:rPr>
              <w:t>ională</w:t>
            </w:r>
          </w:p>
        </w:tc>
        <w:tc>
          <w:tcPr>
            <w:tcW w:w="8294" w:type="dxa"/>
            <w:gridSpan w:val="2"/>
            <w:shd w:val="clear" w:color="auto" w:fill="auto"/>
          </w:tcPr>
          <w:p w14:paraId="55D86EA2" w14:textId="2DE3511F"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rPr>
            </w:pPr>
            <w:r w:rsidRPr="00081110">
              <w:rPr>
                <w:rFonts w:cstheme="majorHAnsi"/>
              </w:rPr>
              <w:t>Actualizarea ghidurilor pentru procedurile de evacuare, pe baza Planurilor de evacuare în cazul apari</w:t>
            </w:r>
            <w:r w:rsidR="00AA45DB">
              <w:rPr>
                <w:rFonts w:cstheme="majorHAnsi"/>
              </w:rPr>
              <w:t>ț</w:t>
            </w:r>
            <w:r w:rsidRPr="00081110">
              <w:rPr>
                <w:rFonts w:cstheme="majorHAnsi"/>
              </w:rPr>
              <w:t>iei riscului de inunda</w:t>
            </w:r>
            <w:r w:rsidR="00AA45DB">
              <w:rPr>
                <w:rFonts w:cstheme="majorHAnsi"/>
              </w:rPr>
              <w:t>ț</w:t>
            </w:r>
            <w:r w:rsidRPr="00081110">
              <w:rPr>
                <w:rFonts w:cstheme="majorHAnsi"/>
              </w:rPr>
              <w:t>ii, hăr</w:t>
            </w:r>
            <w:r w:rsidR="00AA45DB">
              <w:rPr>
                <w:rFonts w:cstheme="majorHAnsi"/>
              </w:rPr>
              <w:t>ț</w:t>
            </w:r>
            <w:r w:rsidRPr="00081110">
              <w:rPr>
                <w:rFonts w:cstheme="majorHAnsi"/>
              </w:rPr>
              <w:t xml:space="preserve">i, trasee </w:t>
            </w:r>
            <w:r w:rsidR="00346959">
              <w:rPr>
                <w:rFonts w:cstheme="majorHAnsi"/>
              </w:rPr>
              <w:t>ș</w:t>
            </w:r>
            <w:r w:rsidRPr="00081110">
              <w:rPr>
                <w:rFonts w:cstheme="majorHAnsi"/>
              </w:rPr>
              <w:t>i raioane de evacuare actualizate în func</w:t>
            </w:r>
            <w:r w:rsidR="00AA45DB">
              <w:rPr>
                <w:rFonts w:cstheme="majorHAnsi"/>
              </w:rPr>
              <w:t>ț</w:t>
            </w:r>
            <w:r w:rsidRPr="00081110">
              <w:rPr>
                <w:rFonts w:cstheme="majorHAnsi"/>
              </w:rPr>
              <w:t>ie de evolu</w:t>
            </w:r>
            <w:r w:rsidR="00AA45DB">
              <w:rPr>
                <w:rFonts w:cstheme="majorHAnsi"/>
              </w:rPr>
              <w:t>ț</w:t>
            </w:r>
            <w:r w:rsidRPr="00081110">
              <w:rPr>
                <w:rFonts w:cstheme="majorHAnsi"/>
              </w:rPr>
              <w:t>ia socio – economică a zonei</w:t>
            </w:r>
          </w:p>
          <w:p w14:paraId="6B1927B2" w14:textId="4E0FA6D9"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rPr>
            </w:pPr>
            <w:r w:rsidRPr="00081110">
              <w:rPr>
                <w:rFonts w:cstheme="majorHAnsi"/>
              </w:rPr>
              <w:t>Diseminarea informa</w:t>
            </w:r>
            <w:r w:rsidR="00AA45DB">
              <w:rPr>
                <w:rFonts w:cstheme="majorHAnsi"/>
              </w:rPr>
              <w:t>ț</w:t>
            </w:r>
            <w:r w:rsidRPr="00081110">
              <w:rPr>
                <w:rFonts w:cstheme="majorHAnsi"/>
              </w:rPr>
              <w:t xml:space="preserve">iilor </w:t>
            </w:r>
            <w:r w:rsidR="00346959">
              <w:rPr>
                <w:rFonts w:cstheme="majorHAnsi"/>
              </w:rPr>
              <w:t>ș</w:t>
            </w:r>
            <w:r w:rsidRPr="00081110">
              <w:rPr>
                <w:rFonts w:cstheme="majorHAnsi"/>
              </w:rPr>
              <w:t>i instruirea, inclusiv efectuarea de exerci</w:t>
            </w:r>
            <w:r w:rsidR="00AA45DB">
              <w:rPr>
                <w:rFonts w:cstheme="majorHAnsi"/>
              </w:rPr>
              <w:t>ț</w:t>
            </w:r>
            <w:r w:rsidRPr="00081110">
              <w:rPr>
                <w:rFonts w:cstheme="majorHAnsi"/>
              </w:rPr>
              <w:t>ii la fa</w:t>
            </w:r>
            <w:r w:rsidR="00AA45DB">
              <w:rPr>
                <w:rFonts w:cstheme="majorHAnsi"/>
              </w:rPr>
              <w:t>ț</w:t>
            </w:r>
            <w:r w:rsidRPr="00081110">
              <w:rPr>
                <w:rFonts w:cstheme="majorHAnsi"/>
              </w:rPr>
              <w:t>a locului.</w:t>
            </w:r>
          </w:p>
          <w:p w14:paraId="3F14D89E" w14:textId="2D23331E" w:rsidR="00F357C4" w:rsidRPr="00A56F55" w:rsidRDefault="00F357C4" w:rsidP="009669A6">
            <w:pPr>
              <w:pStyle w:val="ListParagraph"/>
              <w:keepNext/>
              <w:widowControl w:val="0"/>
              <w:numPr>
                <w:ilvl w:val="0"/>
                <w:numId w:val="125"/>
              </w:numPr>
              <w:suppressAutoHyphens w:val="0"/>
              <w:spacing w:before="0" w:after="0"/>
              <w:ind w:left="310"/>
              <w:jc w:val="both"/>
              <w:rPr>
                <w:rFonts w:cstheme="majorHAnsi"/>
                <w:sz w:val="22"/>
                <w:lang w:val="it-IT"/>
              </w:rPr>
            </w:pPr>
            <w:r w:rsidRPr="00A56F55">
              <w:rPr>
                <w:rFonts w:cstheme="majorHAnsi"/>
                <w:lang w:val="it-IT"/>
              </w:rPr>
              <w:t>Monitorizarea rezultatelor ob</w:t>
            </w:r>
            <w:r w:rsidR="00AA45DB" w:rsidRPr="00A56F55">
              <w:rPr>
                <w:rFonts w:cstheme="majorHAnsi"/>
                <w:lang w:val="it-IT"/>
              </w:rPr>
              <w:t>ț</w:t>
            </w:r>
            <w:r w:rsidRPr="00A56F55">
              <w:rPr>
                <w:rFonts w:cstheme="majorHAnsi"/>
                <w:lang w:val="it-IT"/>
              </w:rPr>
              <w:t>inute, inclusiv registrul lec</w:t>
            </w:r>
            <w:r w:rsidR="00AA45DB" w:rsidRPr="00A56F55">
              <w:rPr>
                <w:rFonts w:cstheme="majorHAnsi"/>
                <w:lang w:val="it-IT"/>
              </w:rPr>
              <w:t>ț</w:t>
            </w:r>
            <w:r w:rsidRPr="00A56F55">
              <w:rPr>
                <w:rFonts w:cstheme="majorHAnsi"/>
                <w:lang w:val="it-IT"/>
              </w:rPr>
              <w:t>iilor învă</w:t>
            </w:r>
            <w:r w:rsidR="00AA45DB" w:rsidRPr="00A56F55">
              <w:rPr>
                <w:rFonts w:cstheme="majorHAnsi"/>
                <w:lang w:val="it-IT"/>
              </w:rPr>
              <w:t>ț</w:t>
            </w:r>
            <w:r w:rsidRPr="00A56F55">
              <w:rPr>
                <w:rFonts w:cstheme="majorHAnsi"/>
                <w:lang w:val="it-IT"/>
              </w:rPr>
              <w:t>ate.</w:t>
            </w:r>
            <w:r w:rsidRPr="00A56F55">
              <w:rPr>
                <w:rFonts w:cstheme="majorHAnsi"/>
                <w:sz w:val="22"/>
                <w:lang w:val="it-IT"/>
              </w:rPr>
              <w:t xml:space="preserve"> </w:t>
            </w:r>
          </w:p>
        </w:tc>
      </w:tr>
      <w:tr w:rsidR="00F357C4" w:rsidRPr="00081110" w14:paraId="5812AB44" w14:textId="77777777" w:rsidTr="007267F4">
        <w:trPr>
          <w:gridAfter w:val="1"/>
          <w:wAfter w:w="69" w:type="dxa"/>
        </w:trPr>
        <w:tc>
          <w:tcPr>
            <w:tcW w:w="1560" w:type="dxa"/>
            <w:shd w:val="clear" w:color="auto" w:fill="auto"/>
          </w:tcPr>
          <w:p w14:paraId="73F5F2F4" w14:textId="77777777" w:rsidR="00F357C4" w:rsidRPr="00081110" w:rsidRDefault="00F357C4" w:rsidP="00081110">
            <w:pPr>
              <w:spacing w:before="0" w:after="0"/>
              <w:contextualSpacing/>
              <w:rPr>
                <w:rFonts w:cstheme="majorHAnsi"/>
                <w:sz w:val="22"/>
              </w:rPr>
            </w:pPr>
            <w:r w:rsidRPr="00081110">
              <w:rPr>
                <w:rFonts w:cstheme="majorHAnsi"/>
                <w:sz w:val="22"/>
              </w:rPr>
              <w:t>Beneficii</w:t>
            </w:r>
          </w:p>
        </w:tc>
        <w:tc>
          <w:tcPr>
            <w:tcW w:w="8294" w:type="dxa"/>
            <w:gridSpan w:val="2"/>
            <w:shd w:val="clear" w:color="auto" w:fill="auto"/>
          </w:tcPr>
          <w:p w14:paraId="3D766EDB" w14:textId="3868604C"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 w:val="22"/>
              </w:rPr>
            </w:pPr>
            <w:r w:rsidRPr="00081110">
              <w:rPr>
                <w:rFonts w:cstheme="majorHAnsi"/>
              </w:rPr>
              <w:t>Actualizarea periodică a procedurilor de evacuare poate sprijini reducerea pierderilor de vie</w:t>
            </w:r>
            <w:r w:rsidR="00AA45DB">
              <w:rPr>
                <w:rFonts w:cstheme="majorHAnsi"/>
              </w:rPr>
              <w:t>ț</w:t>
            </w:r>
            <w:r w:rsidRPr="00081110">
              <w:rPr>
                <w:rFonts w:cstheme="majorHAnsi"/>
              </w:rPr>
              <w:t>i omene</w:t>
            </w:r>
            <w:r w:rsidR="00346959">
              <w:rPr>
                <w:rFonts w:cstheme="majorHAnsi"/>
              </w:rPr>
              <w:t>ș</w:t>
            </w:r>
            <w:r w:rsidRPr="00081110">
              <w:rPr>
                <w:rFonts w:cstheme="majorHAnsi"/>
              </w:rPr>
              <w:t>ti prin cre</w:t>
            </w:r>
            <w:r w:rsidR="00346959">
              <w:rPr>
                <w:rFonts w:cstheme="majorHAnsi"/>
              </w:rPr>
              <w:t>ș</w:t>
            </w:r>
            <w:r w:rsidRPr="00081110">
              <w:rPr>
                <w:rFonts w:cstheme="majorHAnsi"/>
              </w:rPr>
              <w:t>terea eficien</w:t>
            </w:r>
            <w:r w:rsidR="00AA45DB">
              <w:rPr>
                <w:rFonts w:cstheme="majorHAnsi"/>
              </w:rPr>
              <w:t>ț</w:t>
            </w:r>
            <w:r w:rsidRPr="00081110">
              <w:rPr>
                <w:rFonts w:cstheme="majorHAnsi"/>
              </w:rPr>
              <w:t>ei acestora, permi</w:t>
            </w:r>
            <w:r w:rsidR="00AA45DB">
              <w:rPr>
                <w:rFonts w:cstheme="majorHAnsi"/>
              </w:rPr>
              <w:t>ț</w:t>
            </w:r>
            <w:r w:rsidRPr="00081110">
              <w:rPr>
                <w:rFonts w:cstheme="majorHAnsi"/>
              </w:rPr>
              <w:t>ând I</w:t>
            </w:r>
            <w:r w:rsidR="00081110">
              <w:rPr>
                <w:rFonts w:cstheme="majorHAnsi"/>
              </w:rPr>
              <w:t>.</w:t>
            </w:r>
            <w:r w:rsidRPr="00081110">
              <w:rPr>
                <w:rFonts w:cstheme="majorHAnsi"/>
              </w:rPr>
              <w:t>G</w:t>
            </w:r>
            <w:r w:rsidR="00081110">
              <w:rPr>
                <w:rFonts w:cstheme="majorHAnsi"/>
              </w:rPr>
              <w:t>.</w:t>
            </w:r>
            <w:r w:rsidRPr="00081110">
              <w:rPr>
                <w:rFonts w:cstheme="majorHAnsi"/>
              </w:rPr>
              <w:t>S</w:t>
            </w:r>
            <w:r w:rsidR="00081110">
              <w:rPr>
                <w:rFonts w:cstheme="majorHAnsi"/>
              </w:rPr>
              <w:t>.</w:t>
            </w:r>
            <w:r w:rsidRPr="00081110">
              <w:rPr>
                <w:rFonts w:cstheme="majorHAnsi"/>
              </w:rPr>
              <w:t>U</w:t>
            </w:r>
            <w:r w:rsidR="00081110">
              <w:rPr>
                <w:rFonts w:cstheme="majorHAnsi"/>
              </w:rPr>
              <w:t>.</w:t>
            </w:r>
            <w:r w:rsidRPr="00081110">
              <w:rPr>
                <w:rFonts w:cstheme="majorHAnsi"/>
              </w:rPr>
              <w:t xml:space="preserve"> să ajungă la un număr mai mare de reziden</w:t>
            </w:r>
            <w:r w:rsidR="00AA45DB">
              <w:rPr>
                <w:rFonts w:cstheme="majorHAnsi"/>
              </w:rPr>
              <w:t>ț</w:t>
            </w:r>
            <w:r w:rsidRPr="00081110">
              <w:rPr>
                <w:rFonts w:cstheme="majorHAnsi"/>
              </w:rPr>
              <w:t>i expu</w:t>
            </w:r>
            <w:r w:rsidR="00346959">
              <w:rPr>
                <w:rFonts w:cstheme="majorHAnsi"/>
              </w:rPr>
              <w:t>ș</w:t>
            </w:r>
            <w:r w:rsidRPr="00081110">
              <w:rPr>
                <w:rFonts w:cstheme="majorHAnsi"/>
              </w:rPr>
              <w:t>i la inunda</w:t>
            </w:r>
            <w:r w:rsidR="00AA45DB">
              <w:rPr>
                <w:rFonts w:cstheme="majorHAnsi"/>
              </w:rPr>
              <w:t>ț</w:t>
            </w:r>
            <w:r w:rsidRPr="00081110">
              <w:rPr>
                <w:rFonts w:cstheme="majorHAnsi"/>
              </w:rPr>
              <w:t>ii într-o perioadă mai scurtă de timpi, stimulând o ac</w:t>
            </w:r>
            <w:r w:rsidR="00AA45DB">
              <w:rPr>
                <w:rFonts w:cstheme="majorHAnsi"/>
              </w:rPr>
              <w:t>ț</w:t>
            </w:r>
            <w:r w:rsidRPr="00081110">
              <w:rPr>
                <w:rFonts w:cstheme="majorHAnsi"/>
              </w:rPr>
              <w:t>iune mai eficientă în rândul reziden</w:t>
            </w:r>
            <w:r w:rsidR="00AA45DB">
              <w:rPr>
                <w:rFonts w:cstheme="majorHAnsi"/>
              </w:rPr>
              <w:t>ț</w:t>
            </w:r>
            <w:r w:rsidRPr="00081110">
              <w:rPr>
                <w:rFonts w:cstheme="majorHAnsi"/>
              </w:rPr>
              <w:t>ilor.</w:t>
            </w:r>
          </w:p>
          <w:p w14:paraId="038796E9" w14:textId="1BF93234"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 w:val="22"/>
              </w:rPr>
            </w:pPr>
            <w:r w:rsidRPr="00081110">
              <w:rPr>
                <w:rFonts w:cstheme="majorHAnsi"/>
              </w:rPr>
              <w:t>Cre</w:t>
            </w:r>
            <w:r w:rsidR="00346959">
              <w:rPr>
                <w:rFonts w:cstheme="majorHAnsi"/>
              </w:rPr>
              <w:t>ș</w:t>
            </w:r>
            <w:r w:rsidRPr="00081110">
              <w:rPr>
                <w:rFonts w:cstheme="majorHAnsi"/>
              </w:rPr>
              <w:t>terea gradului de în</w:t>
            </w:r>
            <w:r w:rsidR="00AA45DB">
              <w:rPr>
                <w:rFonts w:cstheme="majorHAnsi"/>
              </w:rPr>
              <w:t>ț</w:t>
            </w:r>
            <w:r w:rsidRPr="00081110">
              <w:rPr>
                <w:rFonts w:cstheme="majorHAnsi"/>
              </w:rPr>
              <w:t>elegere a persoanelor sau gospodăriilor vulnerabile asigură luarea în considerare a mobilită</w:t>
            </w:r>
            <w:r w:rsidR="00AA45DB">
              <w:rPr>
                <w:rFonts w:cstheme="majorHAnsi"/>
              </w:rPr>
              <w:t>ț</w:t>
            </w:r>
            <w:r w:rsidRPr="00081110">
              <w:rPr>
                <w:rFonts w:cstheme="majorHAnsi"/>
              </w:rPr>
              <w:t>ii socio-economice limitate care le poate cre</w:t>
            </w:r>
            <w:r w:rsidR="00346959">
              <w:rPr>
                <w:rFonts w:cstheme="majorHAnsi"/>
              </w:rPr>
              <w:t>ș</w:t>
            </w:r>
            <w:r w:rsidRPr="00081110">
              <w:rPr>
                <w:rFonts w:cstheme="majorHAnsi"/>
              </w:rPr>
              <w:t>te vulnerabilitatea la inunda</w:t>
            </w:r>
            <w:r w:rsidR="00AA45DB">
              <w:rPr>
                <w:rFonts w:cstheme="majorHAnsi"/>
              </w:rPr>
              <w:t>ț</w:t>
            </w:r>
            <w:r w:rsidRPr="00081110">
              <w:rPr>
                <w:rFonts w:cstheme="majorHAnsi"/>
              </w:rPr>
              <w:t>ii.</w:t>
            </w:r>
            <w:r w:rsidRPr="00081110">
              <w:rPr>
                <w:rFonts w:cstheme="majorHAnsi"/>
                <w:sz w:val="22"/>
              </w:rPr>
              <w:t xml:space="preserve"> </w:t>
            </w:r>
          </w:p>
          <w:p w14:paraId="03B529D6" w14:textId="30A5B874"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 w:val="22"/>
              </w:rPr>
            </w:pPr>
            <w:r w:rsidRPr="00081110">
              <w:rPr>
                <w:rFonts w:cstheme="majorHAnsi"/>
              </w:rPr>
              <w:t>Această măsură va ajuta România să respecte îndrumările europene CFPA (2012)</w:t>
            </w:r>
            <w:r w:rsidRPr="00081110">
              <w:rPr>
                <w:rStyle w:val="FootnoteReference"/>
                <w:rFonts w:cstheme="majorHAnsi"/>
              </w:rPr>
              <w:footnoteReference w:id="30"/>
            </w:r>
            <w:r w:rsidRPr="00081110">
              <w:rPr>
                <w:rFonts w:cstheme="majorHAnsi"/>
              </w:rPr>
              <w:t>care detaliază necesitatea creării de planuri de evacuare, planuri de urgen</w:t>
            </w:r>
            <w:r w:rsidR="00AA45DB">
              <w:rPr>
                <w:rFonts w:cstheme="majorHAnsi"/>
              </w:rPr>
              <w:t>ț</w:t>
            </w:r>
            <w:r w:rsidRPr="00081110">
              <w:rPr>
                <w:rFonts w:cstheme="majorHAnsi"/>
              </w:rPr>
              <w:t xml:space="preserve">ă </w:t>
            </w:r>
            <w:r w:rsidR="00346959">
              <w:rPr>
                <w:rFonts w:cstheme="majorHAnsi"/>
              </w:rPr>
              <w:t>ș</w:t>
            </w:r>
            <w:r w:rsidRPr="00081110">
              <w:rPr>
                <w:rFonts w:cstheme="majorHAnsi"/>
              </w:rPr>
              <w:t>i exerci</w:t>
            </w:r>
            <w:r w:rsidR="00AA45DB">
              <w:rPr>
                <w:rFonts w:cstheme="majorHAnsi"/>
              </w:rPr>
              <w:t>ț</w:t>
            </w:r>
            <w:r w:rsidRPr="00081110">
              <w:rPr>
                <w:rFonts w:cstheme="majorHAnsi"/>
              </w:rPr>
              <w:t>ii care să fie adaptate la condi</w:t>
            </w:r>
            <w:r w:rsidR="00AA45DB">
              <w:rPr>
                <w:rFonts w:cstheme="majorHAnsi"/>
              </w:rPr>
              <w:t>ț</w:t>
            </w:r>
            <w:r w:rsidRPr="00081110">
              <w:rPr>
                <w:rFonts w:cstheme="majorHAnsi"/>
              </w:rPr>
              <w:t xml:space="preserve">iile locale </w:t>
            </w:r>
            <w:r w:rsidR="00346959">
              <w:rPr>
                <w:rFonts w:cstheme="majorHAnsi"/>
              </w:rPr>
              <w:t>ș</w:t>
            </w:r>
            <w:r w:rsidRPr="00081110">
              <w:rPr>
                <w:rFonts w:cstheme="majorHAnsi"/>
              </w:rPr>
              <w:t xml:space="preserve">i formulate în procesele de consultare publică, precum </w:t>
            </w:r>
            <w:r w:rsidR="00346959">
              <w:rPr>
                <w:rFonts w:cstheme="majorHAnsi"/>
              </w:rPr>
              <w:t>ș</w:t>
            </w:r>
            <w:r w:rsidRPr="00081110">
              <w:rPr>
                <w:rFonts w:cstheme="majorHAnsi"/>
              </w:rPr>
              <w:t>i să includă luarea în considerare a persoanelor vulnerabile.</w:t>
            </w:r>
          </w:p>
        </w:tc>
      </w:tr>
      <w:tr w:rsidR="00F357C4" w:rsidRPr="00081110" w14:paraId="7B4C5389" w14:textId="77777777" w:rsidTr="007267F4">
        <w:trPr>
          <w:tblHeader/>
        </w:trPr>
        <w:tc>
          <w:tcPr>
            <w:tcW w:w="1560" w:type="dxa"/>
            <w:shd w:val="clear" w:color="auto" w:fill="auto"/>
          </w:tcPr>
          <w:p w14:paraId="3DDAB188"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Articol</w:t>
            </w:r>
          </w:p>
        </w:tc>
        <w:tc>
          <w:tcPr>
            <w:tcW w:w="8363" w:type="dxa"/>
            <w:gridSpan w:val="3"/>
            <w:shd w:val="clear" w:color="auto" w:fill="auto"/>
          </w:tcPr>
          <w:p w14:paraId="09D99596"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 xml:space="preserve">2e </w:t>
            </w:r>
          </w:p>
        </w:tc>
      </w:tr>
      <w:tr w:rsidR="00F357C4" w:rsidRPr="00081110" w14:paraId="5BF682AF" w14:textId="77777777" w:rsidTr="007267F4">
        <w:trPr>
          <w:tblHeader/>
        </w:trPr>
        <w:tc>
          <w:tcPr>
            <w:tcW w:w="1560" w:type="dxa"/>
            <w:shd w:val="clear" w:color="auto" w:fill="auto"/>
          </w:tcPr>
          <w:p w14:paraId="3A2DA9E1"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Nume</w:t>
            </w:r>
          </w:p>
        </w:tc>
        <w:tc>
          <w:tcPr>
            <w:tcW w:w="8363" w:type="dxa"/>
            <w:gridSpan w:val="3"/>
            <w:shd w:val="clear" w:color="auto" w:fill="auto"/>
          </w:tcPr>
          <w:p w14:paraId="04DAE100" w14:textId="6AD30BCF" w:rsidR="00F357C4" w:rsidRPr="00081110" w:rsidRDefault="00F357C4" w:rsidP="00081110">
            <w:pPr>
              <w:spacing w:before="0" w:after="0"/>
              <w:contextualSpacing/>
              <w:jc w:val="both"/>
              <w:rPr>
                <w:rFonts w:cstheme="majorHAnsi"/>
                <w:b/>
                <w:bCs/>
                <w:szCs w:val="20"/>
              </w:rPr>
            </w:pPr>
            <w:r w:rsidRPr="00081110">
              <w:rPr>
                <w:rFonts w:cstheme="majorHAnsi"/>
                <w:b/>
                <w:bCs/>
                <w:szCs w:val="20"/>
              </w:rPr>
              <w:t>Capacitatea institu</w:t>
            </w:r>
            <w:r w:rsidR="00AA45DB">
              <w:rPr>
                <w:rFonts w:cstheme="majorHAnsi"/>
                <w:b/>
                <w:bCs/>
                <w:szCs w:val="20"/>
              </w:rPr>
              <w:t>ț</w:t>
            </w:r>
            <w:r w:rsidRPr="00081110">
              <w:rPr>
                <w:rFonts w:cstheme="majorHAnsi"/>
                <w:b/>
                <w:bCs/>
                <w:szCs w:val="20"/>
              </w:rPr>
              <w:t xml:space="preserve">ională de formare profesională </w:t>
            </w:r>
          </w:p>
        </w:tc>
      </w:tr>
      <w:tr w:rsidR="00F357C4" w:rsidRPr="00081110" w14:paraId="37DADF42" w14:textId="77777777" w:rsidTr="007267F4">
        <w:trPr>
          <w:tblHeader/>
        </w:trPr>
        <w:tc>
          <w:tcPr>
            <w:tcW w:w="1560" w:type="dxa"/>
            <w:shd w:val="clear" w:color="auto" w:fill="auto"/>
          </w:tcPr>
          <w:p w14:paraId="1B004A92"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Cod</w:t>
            </w:r>
          </w:p>
        </w:tc>
        <w:tc>
          <w:tcPr>
            <w:tcW w:w="8363" w:type="dxa"/>
            <w:gridSpan w:val="3"/>
            <w:shd w:val="clear" w:color="auto" w:fill="auto"/>
          </w:tcPr>
          <w:p w14:paraId="75397217" w14:textId="77777777" w:rsidR="00F357C4" w:rsidRPr="00081110" w:rsidRDefault="00F357C4" w:rsidP="00081110">
            <w:pPr>
              <w:spacing w:before="0" w:after="0"/>
              <w:contextualSpacing/>
              <w:jc w:val="both"/>
              <w:rPr>
                <w:rFonts w:cstheme="majorHAnsi"/>
                <w:b/>
                <w:bCs/>
                <w:szCs w:val="20"/>
              </w:rPr>
            </w:pPr>
            <w:r w:rsidRPr="00081110">
              <w:rPr>
                <w:rFonts w:cstheme="majorHAnsi"/>
                <w:b/>
                <w:bCs/>
                <w:szCs w:val="20"/>
              </w:rPr>
              <w:t>M44- RO54,</w:t>
            </w:r>
            <w:r w:rsidRPr="00081110">
              <w:rPr>
                <w:rFonts w:cstheme="majorHAnsi"/>
                <w:szCs w:val="20"/>
              </w:rPr>
              <w:t xml:space="preserve"> </w:t>
            </w:r>
            <w:r w:rsidRPr="00081110">
              <w:rPr>
                <w:rFonts w:cstheme="majorHAnsi"/>
                <w:b/>
                <w:bCs/>
                <w:szCs w:val="20"/>
              </w:rPr>
              <w:t>M42-RO49, M43-RO52</w:t>
            </w:r>
          </w:p>
        </w:tc>
      </w:tr>
      <w:tr w:rsidR="00F357C4" w:rsidRPr="00081110" w14:paraId="4CA1F395" w14:textId="77777777" w:rsidTr="007267F4">
        <w:trPr>
          <w:trHeight w:val="683"/>
        </w:trPr>
        <w:tc>
          <w:tcPr>
            <w:tcW w:w="1560" w:type="dxa"/>
            <w:shd w:val="clear" w:color="auto" w:fill="auto"/>
          </w:tcPr>
          <w:p w14:paraId="62B3A70A" w14:textId="77777777" w:rsidR="00F357C4" w:rsidRPr="00081110" w:rsidRDefault="00F357C4" w:rsidP="00081110">
            <w:pPr>
              <w:spacing w:before="0" w:after="0"/>
              <w:contextualSpacing/>
              <w:jc w:val="both"/>
              <w:rPr>
                <w:rFonts w:cstheme="majorHAnsi"/>
                <w:szCs w:val="20"/>
              </w:rPr>
            </w:pPr>
            <w:r w:rsidRPr="00081110">
              <w:rPr>
                <w:rFonts w:cstheme="majorHAnsi"/>
                <w:szCs w:val="20"/>
              </w:rPr>
              <w:t>Obiectiv</w:t>
            </w:r>
          </w:p>
        </w:tc>
        <w:tc>
          <w:tcPr>
            <w:tcW w:w="8363" w:type="dxa"/>
            <w:gridSpan w:val="3"/>
            <w:shd w:val="clear" w:color="auto" w:fill="auto"/>
          </w:tcPr>
          <w:p w14:paraId="211C1017" w14:textId="5F46BD83" w:rsidR="00F357C4" w:rsidRPr="00081110" w:rsidRDefault="00F357C4" w:rsidP="00081110">
            <w:pPr>
              <w:spacing w:before="0" w:after="0"/>
              <w:contextualSpacing/>
              <w:jc w:val="both"/>
              <w:rPr>
                <w:rFonts w:cstheme="majorHAnsi"/>
                <w:szCs w:val="20"/>
              </w:rPr>
            </w:pPr>
            <w:r w:rsidRPr="00081110">
              <w:rPr>
                <w:rFonts w:cstheme="majorHAnsi"/>
                <w:szCs w:val="20"/>
              </w:rPr>
              <w:t>Îmbunătă</w:t>
            </w:r>
            <w:r w:rsidR="00AA45DB">
              <w:rPr>
                <w:rFonts w:cstheme="majorHAnsi"/>
                <w:szCs w:val="20"/>
              </w:rPr>
              <w:t>ț</w:t>
            </w:r>
            <w:r w:rsidRPr="00081110">
              <w:rPr>
                <w:rFonts w:cstheme="majorHAnsi"/>
                <w:szCs w:val="20"/>
              </w:rPr>
              <w:t>irea capacită</w:t>
            </w:r>
            <w:r w:rsidR="00AA45DB">
              <w:rPr>
                <w:rFonts w:cstheme="majorHAnsi"/>
                <w:szCs w:val="20"/>
              </w:rPr>
              <w:t>ț</w:t>
            </w:r>
            <w:r w:rsidRPr="00081110">
              <w:rPr>
                <w:rFonts w:cstheme="majorHAnsi"/>
                <w:szCs w:val="20"/>
              </w:rPr>
              <w:t>ii institu</w:t>
            </w:r>
            <w:r w:rsidR="00AA45DB">
              <w:rPr>
                <w:rFonts w:cstheme="majorHAnsi"/>
                <w:szCs w:val="20"/>
              </w:rPr>
              <w:t>ț</w:t>
            </w:r>
            <w:r w:rsidRPr="00081110">
              <w:rPr>
                <w:rFonts w:cstheme="majorHAnsi"/>
                <w:szCs w:val="20"/>
              </w:rPr>
              <w:t xml:space="preserve">ionale de formare </w:t>
            </w:r>
            <w:r w:rsidR="00346959">
              <w:rPr>
                <w:rFonts w:cstheme="majorHAnsi"/>
                <w:szCs w:val="20"/>
              </w:rPr>
              <w:t>ș</w:t>
            </w:r>
            <w:r w:rsidRPr="00081110">
              <w:rPr>
                <w:rFonts w:cstheme="majorHAnsi"/>
                <w:szCs w:val="20"/>
              </w:rPr>
              <w:t>i a capacită</w:t>
            </w:r>
            <w:r w:rsidR="00AA45DB">
              <w:rPr>
                <w:rFonts w:cstheme="majorHAnsi"/>
                <w:szCs w:val="20"/>
              </w:rPr>
              <w:t>ț</w:t>
            </w:r>
            <w:r w:rsidRPr="00081110">
              <w:rPr>
                <w:rFonts w:cstheme="majorHAnsi"/>
                <w:szCs w:val="20"/>
              </w:rPr>
              <w:t>ii de răspuns la evenimentele de inunda</w:t>
            </w:r>
            <w:r w:rsidR="00AA45DB">
              <w:rPr>
                <w:rFonts w:cstheme="majorHAnsi"/>
                <w:szCs w:val="20"/>
              </w:rPr>
              <w:t>ț</w:t>
            </w:r>
            <w:r w:rsidRPr="00081110">
              <w:rPr>
                <w:rFonts w:cstheme="majorHAnsi"/>
                <w:szCs w:val="20"/>
              </w:rPr>
              <w:t>ii pentru a sprijini eforturile de dezvoltare a bazei de cuno</w:t>
            </w:r>
            <w:r w:rsidR="00346959">
              <w:rPr>
                <w:rFonts w:cstheme="majorHAnsi"/>
                <w:szCs w:val="20"/>
              </w:rPr>
              <w:t>ș</w:t>
            </w:r>
            <w:r w:rsidRPr="00081110">
              <w:rPr>
                <w:rFonts w:cstheme="majorHAnsi"/>
                <w:szCs w:val="20"/>
              </w:rPr>
              <w:t>tin</w:t>
            </w:r>
            <w:r w:rsidR="00AA45DB">
              <w:rPr>
                <w:rFonts w:cstheme="majorHAnsi"/>
                <w:szCs w:val="20"/>
              </w:rPr>
              <w:t>ț</w:t>
            </w:r>
            <w:r w:rsidRPr="00081110">
              <w:rPr>
                <w:rFonts w:cstheme="majorHAnsi"/>
                <w:szCs w:val="20"/>
              </w:rPr>
              <w:t xml:space="preserve">e prin crearea unei platforme comune de formare </w:t>
            </w:r>
          </w:p>
        </w:tc>
      </w:tr>
      <w:tr w:rsidR="00F357C4" w:rsidRPr="00081110" w14:paraId="15030AC1" w14:textId="77777777" w:rsidTr="007267F4">
        <w:tc>
          <w:tcPr>
            <w:tcW w:w="1560" w:type="dxa"/>
            <w:shd w:val="clear" w:color="auto" w:fill="auto"/>
          </w:tcPr>
          <w:p w14:paraId="7C0A81ED" w14:textId="1159859D" w:rsidR="00F357C4" w:rsidRPr="00081110" w:rsidRDefault="00F357C4" w:rsidP="00081110">
            <w:pPr>
              <w:spacing w:before="0" w:after="0"/>
              <w:contextualSpacing/>
              <w:jc w:val="both"/>
              <w:rPr>
                <w:rFonts w:cstheme="majorHAnsi"/>
                <w:szCs w:val="20"/>
              </w:rPr>
            </w:pPr>
            <w:r w:rsidRPr="00081110">
              <w:rPr>
                <w:rFonts w:cstheme="majorHAnsi"/>
                <w:szCs w:val="20"/>
              </w:rPr>
              <w:t>Descriere func</w:t>
            </w:r>
            <w:r w:rsidR="00AA45DB">
              <w:rPr>
                <w:rFonts w:cstheme="majorHAnsi"/>
                <w:szCs w:val="20"/>
              </w:rPr>
              <w:t>ț</w:t>
            </w:r>
            <w:r w:rsidRPr="00081110">
              <w:rPr>
                <w:rFonts w:cstheme="majorHAnsi"/>
                <w:szCs w:val="20"/>
              </w:rPr>
              <w:t>ională</w:t>
            </w:r>
          </w:p>
        </w:tc>
        <w:tc>
          <w:tcPr>
            <w:tcW w:w="8363" w:type="dxa"/>
            <w:gridSpan w:val="3"/>
            <w:shd w:val="clear" w:color="auto" w:fill="auto"/>
          </w:tcPr>
          <w:p w14:paraId="3A276965" w14:textId="38E6EE81"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Îmbunătă</w:t>
            </w:r>
            <w:r w:rsidR="00AA45DB">
              <w:rPr>
                <w:rFonts w:cstheme="majorHAnsi"/>
                <w:szCs w:val="20"/>
              </w:rPr>
              <w:t>ț</w:t>
            </w:r>
            <w:r w:rsidRPr="00081110">
              <w:rPr>
                <w:rFonts w:cstheme="majorHAnsi"/>
                <w:szCs w:val="20"/>
              </w:rPr>
              <w:t>irea resurselor centrelor zonale de instruire ale I</w:t>
            </w:r>
            <w:r w:rsidR="00081110">
              <w:rPr>
                <w:rFonts w:cstheme="majorHAnsi"/>
                <w:szCs w:val="20"/>
              </w:rPr>
              <w:t>.</w:t>
            </w:r>
            <w:r w:rsidRPr="00081110">
              <w:rPr>
                <w:rFonts w:cstheme="majorHAnsi"/>
                <w:szCs w:val="20"/>
              </w:rPr>
              <w:t>G</w:t>
            </w:r>
            <w:r w:rsidR="00081110">
              <w:rPr>
                <w:rFonts w:cstheme="majorHAnsi"/>
                <w:szCs w:val="20"/>
              </w:rPr>
              <w:t>.</w:t>
            </w:r>
            <w:r w:rsidRPr="00081110">
              <w:rPr>
                <w:rFonts w:cstheme="majorHAnsi"/>
                <w:szCs w:val="20"/>
              </w:rPr>
              <w:t>S</w:t>
            </w:r>
            <w:r w:rsidR="00081110">
              <w:rPr>
                <w:rFonts w:cstheme="majorHAnsi"/>
                <w:szCs w:val="20"/>
              </w:rPr>
              <w:t>.</w:t>
            </w:r>
            <w:r w:rsidRPr="00081110">
              <w:rPr>
                <w:rFonts w:cstheme="majorHAnsi"/>
                <w:szCs w:val="20"/>
              </w:rPr>
              <w:t>U</w:t>
            </w:r>
            <w:r w:rsidR="00081110">
              <w:rPr>
                <w:rFonts w:cstheme="majorHAnsi"/>
                <w:szCs w:val="20"/>
              </w:rPr>
              <w:t>.</w:t>
            </w:r>
            <w:r w:rsidRPr="00081110">
              <w:rPr>
                <w:rFonts w:cstheme="majorHAnsi"/>
                <w:szCs w:val="20"/>
              </w:rPr>
              <w:t>, prin cre</w:t>
            </w:r>
            <w:r w:rsidR="00346959">
              <w:rPr>
                <w:rFonts w:cstheme="majorHAnsi"/>
                <w:szCs w:val="20"/>
              </w:rPr>
              <w:t>ș</w:t>
            </w:r>
            <w:r w:rsidRPr="00081110">
              <w:rPr>
                <w:rFonts w:cstheme="majorHAnsi"/>
                <w:szCs w:val="20"/>
              </w:rPr>
              <w:t>terea capacită</w:t>
            </w:r>
            <w:r w:rsidR="00AA45DB">
              <w:rPr>
                <w:rFonts w:cstheme="majorHAnsi"/>
                <w:szCs w:val="20"/>
              </w:rPr>
              <w:t>ț</w:t>
            </w:r>
            <w:r w:rsidRPr="00081110">
              <w:rPr>
                <w:rFonts w:cstheme="majorHAnsi"/>
                <w:szCs w:val="20"/>
              </w:rPr>
              <w:t xml:space="preserve">ii personalului; echipamente de lucru </w:t>
            </w:r>
            <w:r w:rsidR="00346959">
              <w:rPr>
                <w:rFonts w:cstheme="majorHAnsi"/>
                <w:szCs w:val="20"/>
              </w:rPr>
              <w:t>ș</w:t>
            </w:r>
            <w:r w:rsidRPr="00081110">
              <w:rPr>
                <w:rFonts w:cstheme="majorHAnsi"/>
                <w:szCs w:val="20"/>
              </w:rPr>
              <w:t>i comunica</w:t>
            </w:r>
            <w:r w:rsidR="00AA45DB">
              <w:rPr>
                <w:rFonts w:cstheme="majorHAnsi"/>
                <w:szCs w:val="20"/>
              </w:rPr>
              <w:t>ț</w:t>
            </w:r>
            <w:r w:rsidRPr="00081110">
              <w:rPr>
                <w:rFonts w:cstheme="majorHAnsi"/>
                <w:szCs w:val="20"/>
              </w:rPr>
              <w:t xml:space="preserve">ii (calculatoare </w:t>
            </w:r>
            <w:r w:rsidR="00346959">
              <w:rPr>
                <w:rFonts w:cstheme="majorHAnsi"/>
                <w:szCs w:val="20"/>
              </w:rPr>
              <w:t>ș</w:t>
            </w:r>
            <w:r w:rsidRPr="00081110">
              <w:rPr>
                <w:rFonts w:cstheme="majorHAnsi"/>
                <w:szCs w:val="20"/>
              </w:rPr>
              <w:t>i dispozitive de comunica</w:t>
            </w:r>
            <w:r w:rsidR="00AA45DB">
              <w:rPr>
                <w:rFonts w:cstheme="majorHAnsi"/>
                <w:szCs w:val="20"/>
              </w:rPr>
              <w:t>ț</w:t>
            </w:r>
            <w:r w:rsidRPr="00081110">
              <w:rPr>
                <w:rFonts w:cstheme="majorHAnsi"/>
                <w:szCs w:val="20"/>
              </w:rPr>
              <w:t>ii), în vederea consolidării capacită</w:t>
            </w:r>
            <w:r w:rsidR="00AA45DB">
              <w:rPr>
                <w:rFonts w:cstheme="majorHAnsi"/>
                <w:szCs w:val="20"/>
              </w:rPr>
              <w:t>ț</w:t>
            </w:r>
            <w:r w:rsidRPr="00081110">
              <w:rPr>
                <w:rFonts w:cstheme="majorHAnsi"/>
                <w:szCs w:val="20"/>
              </w:rPr>
              <w:t>ii de răspuns la nivel local.</w:t>
            </w:r>
          </w:p>
        </w:tc>
      </w:tr>
      <w:tr w:rsidR="00F357C4" w:rsidRPr="00A56F55" w14:paraId="6060A68D" w14:textId="77777777" w:rsidTr="007267F4">
        <w:tc>
          <w:tcPr>
            <w:tcW w:w="1560" w:type="dxa"/>
            <w:shd w:val="clear" w:color="auto" w:fill="auto"/>
          </w:tcPr>
          <w:p w14:paraId="30C05765" w14:textId="77777777" w:rsidR="00F357C4" w:rsidRPr="00081110" w:rsidRDefault="00F357C4" w:rsidP="00081110">
            <w:pPr>
              <w:spacing w:before="0" w:after="0"/>
              <w:contextualSpacing/>
              <w:jc w:val="both"/>
              <w:rPr>
                <w:rFonts w:cstheme="majorHAnsi"/>
                <w:szCs w:val="20"/>
              </w:rPr>
            </w:pPr>
            <w:r w:rsidRPr="00081110">
              <w:rPr>
                <w:rFonts w:cstheme="majorHAnsi"/>
                <w:szCs w:val="20"/>
              </w:rPr>
              <w:t>Beneficii</w:t>
            </w:r>
          </w:p>
        </w:tc>
        <w:tc>
          <w:tcPr>
            <w:tcW w:w="8363" w:type="dxa"/>
            <w:gridSpan w:val="3"/>
            <w:shd w:val="clear" w:color="auto" w:fill="auto"/>
          </w:tcPr>
          <w:p w14:paraId="5DE589E4" w14:textId="3A7BA710" w:rsidR="00F357C4" w:rsidRPr="00081110" w:rsidRDefault="00F357C4" w:rsidP="009669A6">
            <w:pPr>
              <w:pStyle w:val="ListParagraph"/>
              <w:keepNext/>
              <w:widowControl w:val="0"/>
              <w:numPr>
                <w:ilvl w:val="0"/>
                <w:numId w:val="125"/>
              </w:numPr>
              <w:suppressAutoHyphens w:val="0"/>
              <w:spacing w:before="0" w:after="0"/>
              <w:ind w:left="310"/>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terea bazei de cuno</w:t>
            </w:r>
            <w:r w:rsidR="00346959">
              <w:rPr>
                <w:rFonts w:cstheme="majorHAnsi"/>
                <w:szCs w:val="20"/>
              </w:rPr>
              <w:t>ș</w:t>
            </w:r>
            <w:r w:rsidRPr="00081110">
              <w:rPr>
                <w:rFonts w:cstheme="majorHAnsi"/>
                <w:szCs w:val="20"/>
              </w:rPr>
              <w:t>tin</w:t>
            </w:r>
            <w:r w:rsidR="00AA45DB">
              <w:rPr>
                <w:rFonts w:cstheme="majorHAnsi"/>
                <w:szCs w:val="20"/>
              </w:rPr>
              <w:t>ț</w:t>
            </w:r>
            <w:r w:rsidRPr="00081110">
              <w:rPr>
                <w:rFonts w:cstheme="majorHAnsi"/>
                <w:szCs w:val="20"/>
              </w:rPr>
              <w:t>e a înstitu</w:t>
            </w:r>
            <w:r w:rsidR="00AA45DB">
              <w:rPr>
                <w:rFonts w:cstheme="majorHAnsi"/>
                <w:szCs w:val="20"/>
              </w:rPr>
              <w:t>ț</w:t>
            </w:r>
            <w:r w:rsidRPr="00081110">
              <w:rPr>
                <w:rFonts w:cstheme="majorHAnsi"/>
                <w:szCs w:val="20"/>
              </w:rPr>
              <w:t xml:space="preserve">iei </w:t>
            </w:r>
            <w:r w:rsidR="00346959">
              <w:rPr>
                <w:rFonts w:cstheme="majorHAnsi"/>
                <w:szCs w:val="20"/>
              </w:rPr>
              <w:t>ș</w:t>
            </w:r>
            <w:r w:rsidRPr="00081110">
              <w:rPr>
                <w:rFonts w:cstheme="majorHAnsi"/>
                <w:szCs w:val="20"/>
              </w:rPr>
              <w:t>i îmbunătă</w:t>
            </w:r>
            <w:r w:rsidR="00AA45DB">
              <w:rPr>
                <w:rFonts w:cstheme="majorHAnsi"/>
                <w:szCs w:val="20"/>
              </w:rPr>
              <w:t>ț</w:t>
            </w:r>
            <w:r w:rsidRPr="00081110">
              <w:rPr>
                <w:rFonts w:cstheme="majorHAnsi"/>
                <w:szCs w:val="20"/>
              </w:rPr>
              <w:t>irea în</w:t>
            </w:r>
            <w:r w:rsidR="00AA45DB">
              <w:rPr>
                <w:rFonts w:cstheme="majorHAnsi"/>
                <w:szCs w:val="20"/>
              </w:rPr>
              <w:t>ț</w:t>
            </w:r>
            <w:r w:rsidRPr="00081110">
              <w:rPr>
                <w:rFonts w:cstheme="majorHAnsi"/>
                <w:szCs w:val="20"/>
              </w:rPr>
              <w:t>elegerii vor sprijini cre</w:t>
            </w:r>
            <w:r w:rsidR="00346959">
              <w:rPr>
                <w:rFonts w:cstheme="majorHAnsi"/>
                <w:szCs w:val="20"/>
              </w:rPr>
              <w:t>ș</w:t>
            </w:r>
            <w:r w:rsidRPr="00081110">
              <w:rPr>
                <w:rFonts w:cstheme="majorHAnsi"/>
                <w:szCs w:val="20"/>
              </w:rPr>
              <w:t>terea capacită</w:t>
            </w:r>
            <w:r w:rsidR="00AA45DB">
              <w:rPr>
                <w:rFonts w:cstheme="majorHAnsi"/>
                <w:szCs w:val="20"/>
              </w:rPr>
              <w:t>ț</w:t>
            </w:r>
            <w:r w:rsidRPr="00081110">
              <w:rPr>
                <w:rFonts w:cstheme="majorHAnsi"/>
                <w:szCs w:val="20"/>
              </w:rPr>
              <w:t xml:space="preserve">ii </w:t>
            </w:r>
            <w:r w:rsidR="00346959">
              <w:rPr>
                <w:rFonts w:cstheme="majorHAnsi"/>
                <w:szCs w:val="20"/>
              </w:rPr>
              <w:t>ș</w:t>
            </w:r>
            <w:r w:rsidRPr="00081110">
              <w:rPr>
                <w:rFonts w:cstheme="majorHAnsi"/>
                <w:szCs w:val="20"/>
              </w:rPr>
              <w:t>i a eficien</w:t>
            </w:r>
            <w:r w:rsidR="00AA45DB">
              <w:rPr>
                <w:rFonts w:cstheme="majorHAnsi"/>
                <w:szCs w:val="20"/>
              </w:rPr>
              <w:t>ț</w:t>
            </w:r>
            <w:r w:rsidRPr="00081110">
              <w:rPr>
                <w:rFonts w:cstheme="majorHAnsi"/>
                <w:szCs w:val="20"/>
              </w:rPr>
              <w:t xml:space="preserve">ei răspunsului, precum </w:t>
            </w:r>
            <w:r w:rsidR="00346959">
              <w:rPr>
                <w:rFonts w:cstheme="majorHAnsi"/>
                <w:szCs w:val="20"/>
              </w:rPr>
              <w:t>ș</w:t>
            </w:r>
            <w:r w:rsidRPr="00081110">
              <w:rPr>
                <w:rFonts w:cstheme="majorHAnsi"/>
                <w:szCs w:val="20"/>
              </w:rPr>
              <w:t>i eficacitatea în func</w:t>
            </w:r>
            <w:r w:rsidR="00AA45DB">
              <w:rPr>
                <w:rFonts w:cstheme="majorHAnsi"/>
                <w:szCs w:val="20"/>
              </w:rPr>
              <w:t>ț</w:t>
            </w:r>
            <w:r w:rsidRPr="00081110">
              <w:rPr>
                <w:rFonts w:cstheme="majorHAnsi"/>
                <w:szCs w:val="20"/>
              </w:rPr>
              <w:t>ionarea apărării active împotriva inunda</w:t>
            </w:r>
            <w:r w:rsidR="00AA45DB">
              <w:rPr>
                <w:rFonts w:cstheme="majorHAnsi"/>
                <w:szCs w:val="20"/>
              </w:rPr>
              <w:t>ț</w:t>
            </w:r>
            <w:r w:rsidRPr="00081110">
              <w:rPr>
                <w:rFonts w:cstheme="majorHAnsi"/>
                <w:szCs w:val="20"/>
              </w:rPr>
              <w:t>iilor, ca măsuri la nivel comunitar, gestionarea cursurilor de apă, opera</w:t>
            </w:r>
            <w:r w:rsidR="00AA45DB">
              <w:rPr>
                <w:rFonts w:cstheme="majorHAnsi"/>
                <w:szCs w:val="20"/>
              </w:rPr>
              <w:t>ț</w:t>
            </w:r>
            <w:r w:rsidRPr="00081110">
              <w:rPr>
                <w:rFonts w:cstheme="majorHAnsi"/>
                <w:szCs w:val="20"/>
              </w:rPr>
              <w:t xml:space="preserve">iuni de căutare </w:t>
            </w:r>
            <w:r w:rsidR="00346959">
              <w:rPr>
                <w:rFonts w:cstheme="majorHAnsi"/>
                <w:szCs w:val="20"/>
              </w:rPr>
              <w:t>ș</w:t>
            </w:r>
            <w:r w:rsidRPr="00081110">
              <w:rPr>
                <w:rFonts w:cstheme="majorHAnsi"/>
                <w:szCs w:val="20"/>
              </w:rPr>
              <w:t xml:space="preserve">i salvare </w:t>
            </w:r>
            <w:r w:rsidR="00346959">
              <w:rPr>
                <w:rFonts w:cstheme="majorHAnsi"/>
                <w:szCs w:val="20"/>
              </w:rPr>
              <w:t>ș</w:t>
            </w:r>
            <w:r w:rsidRPr="00081110">
              <w:rPr>
                <w:rFonts w:cstheme="majorHAnsi"/>
                <w:szCs w:val="20"/>
              </w:rPr>
              <w:t xml:space="preserve">i evacuare etc., rezultând într- o reducere a pagubelor </w:t>
            </w:r>
            <w:r w:rsidR="00346959">
              <w:rPr>
                <w:rFonts w:cstheme="majorHAnsi"/>
                <w:szCs w:val="20"/>
              </w:rPr>
              <w:t>ș</w:t>
            </w:r>
            <w:r w:rsidRPr="00081110">
              <w:rPr>
                <w:rFonts w:cstheme="majorHAnsi"/>
                <w:szCs w:val="20"/>
              </w:rPr>
              <w:t>i a deceselor cauzate de inunda</w:t>
            </w:r>
            <w:r w:rsidR="00AA45DB">
              <w:rPr>
                <w:rFonts w:cstheme="majorHAnsi"/>
                <w:szCs w:val="20"/>
              </w:rPr>
              <w:t>ț</w:t>
            </w:r>
            <w:r w:rsidRPr="00081110">
              <w:rPr>
                <w:rFonts w:cstheme="majorHAnsi"/>
                <w:szCs w:val="20"/>
              </w:rPr>
              <w:t>ii.</w:t>
            </w:r>
          </w:p>
          <w:p w14:paraId="49E7E59D" w14:textId="7FDE2C2F" w:rsidR="00F357C4" w:rsidRPr="00A56F55" w:rsidRDefault="00F357C4" w:rsidP="009669A6">
            <w:pPr>
              <w:pStyle w:val="ListParagraph"/>
              <w:keepNext/>
              <w:widowControl w:val="0"/>
              <w:numPr>
                <w:ilvl w:val="0"/>
                <w:numId w:val="125"/>
              </w:numPr>
              <w:suppressAutoHyphens w:val="0"/>
              <w:spacing w:before="0" w:after="0"/>
              <w:ind w:left="310"/>
              <w:jc w:val="both"/>
              <w:rPr>
                <w:rFonts w:cstheme="majorHAnsi"/>
                <w:szCs w:val="20"/>
                <w:lang w:val="it-IT"/>
              </w:rPr>
            </w:pPr>
            <w:r w:rsidRPr="00A56F55">
              <w:rPr>
                <w:rFonts w:cstheme="majorHAnsi"/>
                <w:szCs w:val="20"/>
                <w:lang w:val="it-IT"/>
              </w:rPr>
              <w:t xml:space="preserve">Facilitarea procesului de raportare va oferi mai mult timp </w:t>
            </w:r>
            <w:r w:rsidR="00346959" w:rsidRPr="00A56F55">
              <w:rPr>
                <w:rFonts w:cstheme="majorHAnsi"/>
                <w:szCs w:val="20"/>
                <w:lang w:val="it-IT"/>
              </w:rPr>
              <w:t>ș</w:t>
            </w:r>
            <w:r w:rsidRPr="00A56F55">
              <w:rPr>
                <w:rFonts w:cstheme="majorHAnsi"/>
                <w:szCs w:val="20"/>
                <w:lang w:val="it-IT"/>
              </w:rPr>
              <w:t>i informa</w:t>
            </w:r>
            <w:r w:rsidR="00AA45DB" w:rsidRPr="00A56F55">
              <w:rPr>
                <w:rFonts w:cstheme="majorHAnsi"/>
                <w:szCs w:val="20"/>
                <w:lang w:val="it-IT"/>
              </w:rPr>
              <w:t>ț</w:t>
            </w:r>
            <w:r w:rsidRPr="00A56F55">
              <w:rPr>
                <w:rFonts w:cstheme="majorHAnsi"/>
                <w:szCs w:val="20"/>
                <w:lang w:val="it-IT"/>
              </w:rPr>
              <w:t>ii de calitate pentru ac</w:t>
            </w:r>
            <w:r w:rsidR="00AA45DB" w:rsidRPr="00A56F55">
              <w:rPr>
                <w:rFonts w:cstheme="majorHAnsi"/>
                <w:szCs w:val="20"/>
                <w:lang w:val="it-IT"/>
              </w:rPr>
              <w:t>ț</w:t>
            </w:r>
            <w:r w:rsidRPr="00A56F55">
              <w:rPr>
                <w:rFonts w:cstheme="majorHAnsi"/>
                <w:szCs w:val="20"/>
                <w:lang w:val="it-IT"/>
              </w:rPr>
              <w:t>iunile de refacere.</w:t>
            </w:r>
          </w:p>
        </w:tc>
      </w:tr>
    </w:tbl>
    <w:p w14:paraId="73ED8D03" w14:textId="29DA0CF5" w:rsidR="00F357C4" w:rsidRPr="00081110" w:rsidRDefault="00F357C4" w:rsidP="000B795C">
      <w:pPr>
        <w:jc w:val="both"/>
        <w:rPr>
          <w:b/>
          <w:bCs/>
          <w:lang w:val="ro-RO"/>
        </w:rPr>
      </w:pPr>
      <w:r w:rsidRPr="00081110">
        <w:rPr>
          <w:b/>
          <w:bCs/>
          <w:lang w:val="ro-RO"/>
        </w:rPr>
        <w:t xml:space="preserve">3.Monitoring, managementul datelor </w:t>
      </w:r>
      <w:r w:rsidR="00346959">
        <w:rPr>
          <w:b/>
          <w:bCs/>
          <w:lang w:val="ro-RO"/>
        </w:rPr>
        <w:t>ș</w:t>
      </w:r>
      <w:r w:rsidRPr="00081110">
        <w:rPr>
          <w:b/>
          <w:bCs/>
          <w:lang w:val="ro-RO"/>
        </w:rPr>
        <w:t>i prognoză</w:t>
      </w:r>
    </w:p>
    <w:tbl>
      <w:tblPr>
        <w:tblStyle w:val="TableGrid"/>
        <w:tblW w:w="9923" w:type="dxa"/>
        <w:tblInd w:w="-5" w:type="dxa"/>
        <w:tblLook w:val="04A0" w:firstRow="1" w:lastRow="0" w:firstColumn="1" w:lastColumn="0" w:noHBand="0" w:noVBand="1"/>
      </w:tblPr>
      <w:tblGrid>
        <w:gridCol w:w="1560"/>
        <w:gridCol w:w="8363"/>
      </w:tblGrid>
      <w:tr w:rsidR="00F357C4" w:rsidRPr="00081110" w14:paraId="0AD2C208" w14:textId="77777777" w:rsidTr="00EF6DF0">
        <w:trPr>
          <w:cantSplit/>
        </w:trPr>
        <w:tc>
          <w:tcPr>
            <w:tcW w:w="1560" w:type="dxa"/>
            <w:shd w:val="clear" w:color="auto" w:fill="auto"/>
          </w:tcPr>
          <w:p w14:paraId="7B479848" w14:textId="77777777" w:rsidR="00F357C4" w:rsidRPr="00081110" w:rsidRDefault="00F357C4" w:rsidP="00081110">
            <w:pPr>
              <w:spacing w:before="0" w:after="0"/>
              <w:contextualSpacing/>
              <w:jc w:val="both"/>
              <w:rPr>
                <w:rFonts w:cstheme="majorHAnsi"/>
                <w:b/>
                <w:bCs/>
                <w:szCs w:val="20"/>
                <w:lang w:val="en-US"/>
              </w:rPr>
            </w:pPr>
            <w:bookmarkStart w:id="258" w:name="_Hlk127431517"/>
            <w:r w:rsidRPr="00081110">
              <w:rPr>
                <w:rFonts w:cstheme="majorHAnsi"/>
                <w:b/>
                <w:bCs/>
                <w:szCs w:val="20"/>
                <w:lang w:val="en-US"/>
              </w:rPr>
              <w:t>Articol</w:t>
            </w:r>
          </w:p>
        </w:tc>
        <w:tc>
          <w:tcPr>
            <w:tcW w:w="8363" w:type="dxa"/>
            <w:shd w:val="clear" w:color="auto" w:fill="auto"/>
          </w:tcPr>
          <w:p w14:paraId="04AA0D74" w14:textId="77777777" w:rsidR="00F357C4" w:rsidRPr="00081110" w:rsidRDefault="00F357C4" w:rsidP="00081110">
            <w:pPr>
              <w:spacing w:before="0" w:after="0"/>
              <w:contextualSpacing/>
              <w:jc w:val="both"/>
              <w:rPr>
                <w:rFonts w:cstheme="majorHAnsi"/>
                <w:b/>
                <w:bCs/>
                <w:szCs w:val="20"/>
                <w:lang w:val="en-US"/>
              </w:rPr>
            </w:pPr>
            <w:r w:rsidRPr="00081110">
              <w:rPr>
                <w:rFonts w:cstheme="majorHAnsi"/>
                <w:b/>
                <w:bCs/>
                <w:szCs w:val="20"/>
                <w:lang w:val="en-US"/>
              </w:rPr>
              <w:t>3a</w:t>
            </w:r>
          </w:p>
        </w:tc>
      </w:tr>
      <w:tr w:rsidR="00F357C4" w:rsidRPr="00081110" w14:paraId="47DC129F" w14:textId="77777777" w:rsidTr="00EF6DF0">
        <w:trPr>
          <w:cantSplit/>
        </w:trPr>
        <w:tc>
          <w:tcPr>
            <w:tcW w:w="1560" w:type="dxa"/>
            <w:shd w:val="clear" w:color="auto" w:fill="auto"/>
          </w:tcPr>
          <w:p w14:paraId="526A6ACC" w14:textId="77777777" w:rsidR="00F357C4" w:rsidRPr="00081110" w:rsidRDefault="00F357C4" w:rsidP="00081110">
            <w:pPr>
              <w:spacing w:before="0" w:after="0"/>
              <w:contextualSpacing/>
              <w:jc w:val="both"/>
              <w:rPr>
                <w:rFonts w:cstheme="majorHAnsi"/>
                <w:b/>
                <w:bCs/>
                <w:szCs w:val="20"/>
                <w:lang w:val="en-US"/>
              </w:rPr>
            </w:pPr>
            <w:r w:rsidRPr="00081110">
              <w:rPr>
                <w:rFonts w:cstheme="majorHAnsi"/>
                <w:b/>
                <w:bCs/>
                <w:szCs w:val="20"/>
                <w:lang w:val="en-US"/>
              </w:rPr>
              <w:t>Nume</w:t>
            </w:r>
          </w:p>
        </w:tc>
        <w:tc>
          <w:tcPr>
            <w:tcW w:w="8363" w:type="dxa"/>
            <w:shd w:val="clear" w:color="auto" w:fill="auto"/>
          </w:tcPr>
          <w:p w14:paraId="578FEF4C" w14:textId="1FA42E6A" w:rsidR="00F357C4" w:rsidRPr="00081110" w:rsidRDefault="00F357C4" w:rsidP="00081110">
            <w:pPr>
              <w:spacing w:before="0" w:after="0"/>
              <w:contextualSpacing/>
              <w:jc w:val="both"/>
              <w:rPr>
                <w:rFonts w:cstheme="majorHAnsi"/>
                <w:b/>
                <w:bCs/>
                <w:szCs w:val="20"/>
                <w:lang w:val="it-IT"/>
              </w:rPr>
            </w:pPr>
            <w:r w:rsidRPr="00081110">
              <w:rPr>
                <w:rFonts w:cstheme="majorHAnsi"/>
                <w:b/>
                <w:bCs/>
                <w:szCs w:val="20"/>
                <w:lang w:val="it-IT"/>
              </w:rPr>
              <w:t xml:space="preserve">Monitoringul </w:t>
            </w:r>
            <w:r w:rsidR="00346959">
              <w:rPr>
                <w:rFonts w:cstheme="majorHAnsi"/>
                <w:b/>
                <w:bCs/>
                <w:szCs w:val="20"/>
                <w:lang w:val="it-IT"/>
              </w:rPr>
              <w:t>ș</w:t>
            </w:r>
            <w:r w:rsidRPr="00081110">
              <w:rPr>
                <w:rFonts w:cstheme="majorHAnsi"/>
                <w:b/>
                <w:bCs/>
                <w:szCs w:val="20"/>
                <w:lang w:val="it-IT"/>
              </w:rPr>
              <w:t xml:space="preserve">i managementul datelor </w:t>
            </w:r>
          </w:p>
        </w:tc>
      </w:tr>
      <w:bookmarkEnd w:id="258"/>
      <w:tr w:rsidR="00F357C4" w:rsidRPr="00081110" w14:paraId="7CC17BB9" w14:textId="77777777" w:rsidTr="00EF6DF0">
        <w:trPr>
          <w:cantSplit/>
        </w:trPr>
        <w:tc>
          <w:tcPr>
            <w:tcW w:w="1560" w:type="dxa"/>
            <w:shd w:val="clear" w:color="auto" w:fill="auto"/>
          </w:tcPr>
          <w:p w14:paraId="60C339B2" w14:textId="77777777" w:rsidR="00F357C4" w:rsidRPr="00081110" w:rsidRDefault="00F357C4" w:rsidP="00081110">
            <w:pPr>
              <w:spacing w:before="0" w:after="0"/>
              <w:contextualSpacing/>
              <w:jc w:val="both"/>
              <w:rPr>
                <w:rFonts w:cstheme="majorHAnsi"/>
                <w:b/>
                <w:bCs/>
                <w:szCs w:val="20"/>
                <w:lang w:val="en-US"/>
              </w:rPr>
            </w:pPr>
            <w:r w:rsidRPr="00081110">
              <w:rPr>
                <w:rFonts w:cstheme="majorHAnsi"/>
                <w:b/>
                <w:bCs/>
                <w:szCs w:val="20"/>
                <w:lang w:val="en-US"/>
              </w:rPr>
              <w:t>Cod</w:t>
            </w:r>
          </w:p>
        </w:tc>
        <w:tc>
          <w:tcPr>
            <w:tcW w:w="8363" w:type="dxa"/>
            <w:shd w:val="clear" w:color="auto" w:fill="auto"/>
          </w:tcPr>
          <w:p w14:paraId="3C895CFF" w14:textId="77777777" w:rsidR="00F357C4" w:rsidRPr="00081110" w:rsidRDefault="00F357C4" w:rsidP="00081110">
            <w:pPr>
              <w:spacing w:before="0" w:after="0"/>
              <w:contextualSpacing/>
              <w:jc w:val="both"/>
              <w:rPr>
                <w:rFonts w:cstheme="majorHAnsi"/>
                <w:b/>
                <w:bCs/>
                <w:szCs w:val="20"/>
                <w:lang w:val="en-US"/>
              </w:rPr>
            </w:pPr>
            <w:r w:rsidRPr="00081110">
              <w:rPr>
                <w:rFonts w:cstheme="majorHAnsi"/>
                <w:b/>
                <w:bCs/>
                <w:szCs w:val="20"/>
                <w:lang w:val="en-US"/>
              </w:rPr>
              <w:t>M41-RO45, M41-RO44</w:t>
            </w:r>
          </w:p>
        </w:tc>
      </w:tr>
      <w:tr w:rsidR="00F357C4" w:rsidRPr="00081110" w14:paraId="4795ACD0" w14:textId="77777777" w:rsidTr="00EF6DF0">
        <w:trPr>
          <w:cantSplit/>
        </w:trPr>
        <w:tc>
          <w:tcPr>
            <w:tcW w:w="1560" w:type="dxa"/>
            <w:shd w:val="clear" w:color="auto" w:fill="auto"/>
          </w:tcPr>
          <w:p w14:paraId="25B4674A" w14:textId="77777777" w:rsidR="00F357C4" w:rsidRPr="00081110" w:rsidRDefault="00F357C4" w:rsidP="00081110">
            <w:pPr>
              <w:spacing w:before="0" w:after="0"/>
              <w:contextualSpacing/>
              <w:jc w:val="both"/>
              <w:rPr>
                <w:rFonts w:cstheme="majorHAnsi"/>
                <w:szCs w:val="20"/>
                <w:lang w:val="en-US"/>
              </w:rPr>
            </w:pPr>
            <w:r w:rsidRPr="00081110">
              <w:rPr>
                <w:rFonts w:cstheme="majorHAnsi"/>
                <w:szCs w:val="20"/>
                <w:lang w:val="en-US"/>
              </w:rPr>
              <w:t>Obiectiv</w:t>
            </w:r>
          </w:p>
        </w:tc>
        <w:tc>
          <w:tcPr>
            <w:tcW w:w="8363" w:type="dxa"/>
            <w:shd w:val="clear" w:color="auto" w:fill="auto"/>
          </w:tcPr>
          <w:p w14:paraId="14EB37C2" w14:textId="45A076A3" w:rsidR="00F357C4" w:rsidRPr="00D75EBF" w:rsidRDefault="00F357C4" w:rsidP="00081110">
            <w:pPr>
              <w:spacing w:before="0" w:after="0"/>
              <w:contextualSpacing/>
              <w:jc w:val="both"/>
              <w:rPr>
                <w:rFonts w:cstheme="majorHAnsi"/>
                <w:szCs w:val="20"/>
                <w:lang w:val="it-IT"/>
              </w:rPr>
            </w:pPr>
            <w:r w:rsidRPr="00D75EBF">
              <w:rPr>
                <w:rFonts w:cstheme="majorHAnsi"/>
                <w:szCs w:val="20"/>
                <w:lang w:val="it-IT"/>
              </w:rPr>
              <w:t>Îmbunătă</w:t>
            </w:r>
            <w:r w:rsidR="00AA45DB" w:rsidRPr="00D75EBF">
              <w:rPr>
                <w:rFonts w:cstheme="majorHAnsi"/>
                <w:szCs w:val="20"/>
                <w:lang w:val="it-IT"/>
              </w:rPr>
              <w:t>ț</w:t>
            </w:r>
            <w:r w:rsidRPr="00D75EBF">
              <w:rPr>
                <w:rFonts w:cstheme="majorHAnsi"/>
                <w:szCs w:val="20"/>
                <w:lang w:val="it-IT"/>
              </w:rPr>
              <w:t xml:space="preserve">irea monitorizării meteorologice </w:t>
            </w:r>
            <w:r w:rsidR="00346959" w:rsidRPr="00D75EBF">
              <w:rPr>
                <w:rFonts w:cstheme="majorHAnsi"/>
                <w:szCs w:val="20"/>
                <w:lang w:val="it-IT"/>
              </w:rPr>
              <w:t>ș</w:t>
            </w:r>
            <w:r w:rsidRPr="00D75EBF">
              <w:rPr>
                <w:rFonts w:cstheme="majorHAnsi"/>
                <w:szCs w:val="20"/>
                <w:lang w:val="it-IT"/>
              </w:rPr>
              <w:t xml:space="preserve">i hidrologice </w:t>
            </w:r>
            <w:r w:rsidR="00346959" w:rsidRPr="00D75EBF">
              <w:rPr>
                <w:rFonts w:cstheme="majorHAnsi"/>
                <w:szCs w:val="20"/>
                <w:lang w:val="it-IT"/>
              </w:rPr>
              <w:t>ș</w:t>
            </w:r>
            <w:r w:rsidRPr="00D75EBF">
              <w:rPr>
                <w:rFonts w:cstheme="majorHAnsi"/>
                <w:szCs w:val="20"/>
                <w:lang w:val="it-IT"/>
              </w:rPr>
              <w:t>i a sistemelor informa</w:t>
            </w:r>
            <w:r w:rsidR="00AA45DB" w:rsidRPr="00D75EBF">
              <w:rPr>
                <w:rFonts w:cstheme="majorHAnsi"/>
                <w:szCs w:val="20"/>
                <w:lang w:val="it-IT"/>
              </w:rPr>
              <w:t>ț</w:t>
            </w:r>
            <w:r w:rsidRPr="00D75EBF">
              <w:rPr>
                <w:rFonts w:cstheme="majorHAnsi"/>
                <w:szCs w:val="20"/>
                <w:lang w:val="it-IT"/>
              </w:rPr>
              <w:t>ionale pentru prognoza hidrologică.</w:t>
            </w:r>
          </w:p>
          <w:p w14:paraId="1EC6D7F5" w14:textId="32CF0FAF" w:rsidR="00F357C4" w:rsidRPr="00081110" w:rsidRDefault="00F357C4" w:rsidP="00081110">
            <w:pPr>
              <w:spacing w:before="0" w:after="0"/>
              <w:contextualSpacing/>
              <w:jc w:val="both"/>
              <w:rPr>
                <w:rFonts w:cstheme="majorHAnsi"/>
                <w:szCs w:val="20"/>
              </w:rPr>
            </w:pPr>
            <w:r w:rsidRPr="00D75EBF">
              <w:rPr>
                <w:rFonts w:cstheme="majorHAnsi"/>
                <w:szCs w:val="20"/>
                <w:lang w:val="it-IT"/>
              </w:rPr>
              <w:t xml:space="preserve">Asigurarea unei serii temporale continue de date de intrare </w:t>
            </w:r>
            <w:r w:rsidR="00346959" w:rsidRPr="00D75EBF">
              <w:rPr>
                <w:rFonts w:cstheme="majorHAnsi"/>
                <w:szCs w:val="20"/>
                <w:lang w:val="it-IT"/>
              </w:rPr>
              <w:t>ș</w:t>
            </w:r>
            <w:r w:rsidRPr="00D75EBF">
              <w:rPr>
                <w:rFonts w:cstheme="majorHAnsi"/>
                <w:szCs w:val="20"/>
                <w:lang w:val="it-IT"/>
              </w:rPr>
              <w:t>i verificate din punct de vedere al calită</w:t>
            </w:r>
            <w:r w:rsidR="00AA45DB" w:rsidRPr="00D75EBF">
              <w:rPr>
                <w:rFonts w:cstheme="majorHAnsi"/>
                <w:szCs w:val="20"/>
                <w:lang w:val="it-IT"/>
              </w:rPr>
              <w:t>ț</w:t>
            </w:r>
            <w:r w:rsidRPr="00D75EBF">
              <w:rPr>
                <w:rFonts w:cstheme="majorHAnsi"/>
                <w:szCs w:val="20"/>
                <w:lang w:val="it-IT"/>
              </w:rPr>
              <w:t>ii, pentru diferitele platforme de prognoză a inunda</w:t>
            </w:r>
            <w:r w:rsidR="00AA45DB" w:rsidRPr="00D75EBF">
              <w:rPr>
                <w:rFonts w:cstheme="majorHAnsi"/>
                <w:szCs w:val="20"/>
                <w:lang w:val="it-IT"/>
              </w:rPr>
              <w:t>ț</w:t>
            </w:r>
            <w:r w:rsidRPr="00D75EBF">
              <w:rPr>
                <w:rFonts w:cstheme="majorHAnsi"/>
                <w:szCs w:val="20"/>
                <w:lang w:val="it-IT"/>
              </w:rPr>
              <w:t>iilor</w:t>
            </w:r>
            <w:r w:rsidRPr="00D75EBF">
              <w:rPr>
                <w:rFonts w:cstheme="majorHAnsi"/>
                <w:color w:val="FF0000"/>
                <w:szCs w:val="20"/>
                <w:lang w:val="it-IT"/>
              </w:rPr>
              <w:t xml:space="preserve"> </w:t>
            </w:r>
            <w:r w:rsidRPr="00D75EBF">
              <w:rPr>
                <w:rFonts w:cstheme="majorHAnsi"/>
                <w:szCs w:val="20"/>
                <w:lang w:val="it-IT"/>
              </w:rPr>
              <w:t xml:space="preserve">(incluzând modele deterministe </w:t>
            </w:r>
            <w:r w:rsidR="00346959" w:rsidRPr="00D75EBF">
              <w:rPr>
                <w:rFonts w:cstheme="majorHAnsi"/>
                <w:szCs w:val="20"/>
                <w:lang w:val="it-IT"/>
              </w:rPr>
              <w:t>ș</w:t>
            </w:r>
            <w:r w:rsidRPr="00D75EBF">
              <w:rPr>
                <w:rFonts w:cstheme="majorHAnsi"/>
                <w:szCs w:val="20"/>
                <w:lang w:val="it-IT"/>
              </w:rPr>
              <w:t xml:space="preserve">i probabilistice) care ajută la furnizarea de rezultate mai bune de prognoză (de exemplu, colectarea </w:t>
            </w:r>
            <w:r w:rsidR="00346959" w:rsidRPr="00D75EBF">
              <w:rPr>
                <w:rFonts w:cstheme="majorHAnsi"/>
                <w:szCs w:val="20"/>
                <w:lang w:val="it-IT"/>
              </w:rPr>
              <w:t>ș</w:t>
            </w:r>
            <w:r w:rsidRPr="00D75EBF">
              <w:rPr>
                <w:rFonts w:cstheme="majorHAnsi"/>
                <w:szCs w:val="20"/>
                <w:lang w:val="it-IT"/>
              </w:rPr>
              <w:t xml:space="preserve">i validarea tuturor datelor de intrare la fiecare 6 ore </w:t>
            </w:r>
            <w:r w:rsidR="00346959" w:rsidRPr="00D75EBF">
              <w:rPr>
                <w:rFonts w:cstheme="majorHAnsi"/>
                <w:szCs w:val="20"/>
                <w:lang w:val="it-IT"/>
              </w:rPr>
              <w:t>ș</w:t>
            </w:r>
            <w:r w:rsidRPr="00D75EBF">
              <w:rPr>
                <w:rFonts w:cstheme="majorHAnsi"/>
                <w:szCs w:val="20"/>
                <w:lang w:val="it-IT"/>
              </w:rPr>
              <w:t xml:space="preserve">i la fiecare 1 oră) </w:t>
            </w:r>
            <w:r w:rsidR="00346959" w:rsidRPr="00D75EBF">
              <w:rPr>
                <w:rFonts w:cstheme="majorHAnsi"/>
                <w:szCs w:val="20"/>
                <w:lang w:val="it-IT"/>
              </w:rPr>
              <w:t>ș</w:t>
            </w:r>
            <w:r w:rsidRPr="00D75EBF">
              <w:rPr>
                <w:rFonts w:cstheme="majorHAnsi"/>
                <w:szCs w:val="20"/>
                <w:lang w:val="it-IT"/>
              </w:rPr>
              <w:t>i mai multe sec</w:t>
            </w:r>
            <w:r w:rsidR="00AA45DB" w:rsidRPr="00D75EBF">
              <w:rPr>
                <w:rFonts w:cstheme="majorHAnsi"/>
                <w:szCs w:val="20"/>
                <w:lang w:val="it-IT"/>
              </w:rPr>
              <w:t>ț</w:t>
            </w:r>
            <w:r w:rsidRPr="00D75EBF">
              <w:rPr>
                <w:rFonts w:cstheme="majorHAnsi"/>
                <w:szCs w:val="20"/>
                <w:lang w:val="it-IT"/>
              </w:rPr>
              <w:t xml:space="preserve">iuni pentru prognozele hidrologice. </w:t>
            </w:r>
            <w:r w:rsidRPr="00081110">
              <w:rPr>
                <w:rFonts w:cstheme="majorHAnsi"/>
                <w:szCs w:val="20"/>
              </w:rPr>
              <w:t>Cerin</w:t>
            </w:r>
            <w:r w:rsidR="00AA45DB">
              <w:rPr>
                <w:rFonts w:cstheme="majorHAnsi"/>
                <w:szCs w:val="20"/>
              </w:rPr>
              <w:t>ț</w:t>
            </w:r>
            <w:r w:rsidRPr="00081110">
              <w:rPr>
                <w:rFonts w:cstheme="majorHAnsi"/>
                <w:szCs w:val="20"/>
              </w:rPr>
              <w:t>ele pentru aceasta vor include:</w:t>
            </w:r>
          </w:p>
          <w:p w14:paraId="4D579A9C" w14:textId="0B2BBCD0" w:rsidR="00F357C4" w:rsidRPr="00081110" w:rsidRDefault="00F357C4" w:rsidP="009669A6">
            <w:pPr>
              <w:pStyle w:val="ListParagraph"/>
              <w:keepNext/>
              <w:widowControl w:val="0"/>
              <w:numPr>
                <w:ilvl w:val="0"/>
                <w:numId w:val="126"/>
              </w:numPr>
              <w:suppressAutoHyphens w:val="0"/>
              <w:spacing w:before="0" w:after="0"/>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terea numărului de sta</w:t>
            </w:r>
            <w:r w:rsidR="00AA45DB">
              <w:rPr>
                <w:rFonts w:cstheme="majorHAnsi"/>
                <w:szCs w:val="20"/>
              </w:rPr>
              <w:t>ț</w:t>
            </w:r>
            <w:r w:rsidRPr="00081110">
              <w:rPr>
                <w:rFonts w:cstheme="majorHAnsi"/>
                <w:szCs w:val="20"/>
              </w:rPr>
              <w:t xml:space="preserve">ii meteorologice </w:t>
            </w:r>
            <w:r w:rsidR="00346959">
              <w:rPr>
                <w:rFonts w:cstheme="majorHAnsi"/>
                <w:szCs w:val="20"/>
              </w:rPr>
              <w:t>ș</w:t>
            </w:r>
            <w:r w:rsidRPr="00081110">
              <w:rPr>
                <w:rFonts w:cstheme="majorHAnsi"/>
                <w:szCs w:val="20"/>
              </w:rPr>
              <w:t>i de sta</w:t>
            </w:r>
            <w:r w:rsidR="00AA45DB">
              <w:rPr>
                <w:rFonts w:cstheme="majorHAnsi"/>
                <w:szCs w:val="20"/>
              </w:rPr>
              <w:t>ț</w:t>
            </w:r>
            <w:r w:rsidRPr="00081110">
              <w:rPr>
                <w:rFonts w:cstheme="majorHAnsi"/>
                <w:szCs w:val="20"/>
              </w:rPr>
              <w:t xml:space="preserve">ii hidrometrice în amonte de acumulări, diguri </w:t>
            </w:r>
            <w:r w:rsidR="00346959">
              <w:rPr>
                <w:rFonts w:cstheme="majorHAnsi"/>
                <w:szCs w:val="20"/>
              </w:rPr>
              <w:t>ș</w:t>
            </w:r>
            <w:r w:rsidRPr="00081110">
              <w:rPr>
                <w:rFonts w:cstheme="majorHAnsi"/>
                <w:szCs w:val="20"/>
              </w:rPr>
              <w:t>i deriva</w:t>
            </w:r>
            <w:r w:rsidR="00AA45DB">
              <w:rPr>
                <w:rFonts w:cstheme="majorHAnsi"/>
                <w:szCs w:val="20"/>
              </w:rPr>
              <w:t>ț</w:t>
            </w:r>
            <w:r w:rsidRPr="00081110">
              <w:rPr>
                <w:rFonts w:cstheme="majorHAnsi"/>
                <w:szCs w:val="20"/>
              </w:rPr>
              <w:t xml:space="preserve">ii </w:t>
            </w:r>
            <w:r w:rsidR="00346959">
              <w:rPr>
                <w:rFonts w:cstheme="majorHAnsi"/>
                <w:szCs w:val="20"/>
              </w:rPr>
              <w:t>ș</w:t>
            </w:r>
            <w:r w:rsidRPr="00081110">
              <w:rPr>
                <w:rFonts w:cstheme="majorHAnsi"/>
                <w:szCs w:val="20"/>
              </w:rPr>
              <w:t xml:space="preserve">i pentru monitorizarea barajelor </w:t>
            </w:r>
            <w:r w:rsidR="00346959">
              <w:rPr>
                <w:rFonts w:cstheme="majorHAnsi"/>
                <w:szCs w:val="20"/>
              </w:rPr>
              <w:t>ș</w:t>
            </w:r>
            <w:r w:rsidRPr="00081110">
              <w:rPr>
                <w:rFonts w:cstheme="majorHAnsi"/>
                <w:szCs w:val="20"/>
              </w:rPr>
              <w:t>i deriva</w:t>
            </w:r>
            <w:r w:rsidR="00AA45DB">
              <w:rPr>
                <w:rFonts w:cstheme="majorHAnsi"/>
                <w:szCs w:val="20"/>
              </w:rPr>
              <w:t>ț</w:t>
            </w:r>
            <w:r w:rsidRPr="00081110">
              <w:rPr>
                <w:rFonts w:cstheme="majorHAnsi"/>
                <w:szCs w:val="20"/>
              </w:rPr>
              <w:t>iilor;</w:t>
            </w:r>
          </w:p>
          <w:p w14:paraId="34D32CE3" w14:textId="57367E4C" w:rsidR="00F357C4" w:rsidRPr="00081110" w:rsidRDefault="00F357C4" w:rsidP="009669A6">
            <w:pPr>
              <w:pStyle w:val="ListParagraph"/>
              <w:keepNext/>
              <w:widowControl w:val="0"/>
              <w:numPr>
                <w:ilvl w:val="0"/>
                <w:numId w:val="126"/>
              </w:numPr>
              <w:suppressAutoHyphens w:val="0"/>
              <w:spacing w:before="0" w:after="0"/>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terea numărului de sta</w:t>
            </w:r>
            <w:r w:rsidR="00AA45DB">
              <w:rPr>
                <w:rFonts w:cstheme="majorHAnsi"/>
                <w:szCs w:val="20"/>
              </w:rPr>
              <w:t>ț</w:t>
            </w:r>
            <w:r w:rsidRPr="00081110">
              <w:rPr>
                <w:rFonts w:cstheme="majorHAnsi"/>
                <w:szCs w:val="20"/>
              </w:rPr>
              <w:t xml:space="preserve">ii meteorologice </w:t>
            </w:r>
            <w:r w:rsidR="00346959">
              <w:rPr>
                <w:rFonts w:cstheme="majorHAnsi"/>
                <w:szCs w:val="20"/>
              </w:rPr>
              <w:t>ș</w:t>
            </w:r>
            <w:r w:rsidRPr="00081110">
              <w:rPr>
                <w:rFonts w:cstheme="majorHAnsi"/>
                <w:szCs w:val="20"/>
              </w:rPr>
              <w:t>i de sta</w:t>
            </w:r>
            <w:r w:rsidR="00AA45DB">
              <w:rPr>
                <w:rFonts w:cstheme="majorHAnsi"/>
                <w:szCs w:val="20"/>
              </w:rPr>
              <w:t>ț</w:t>
            </w:r>
            <w:r w:rsidRPr="00081110">
              <w:rPr>
                <w:rFonts w:cstheme="majorHAnsi"/>
                <w:szCs w:val="20"/>
              </w:rPr>
              <w:t>ii hidrometrice în amonte de A</w:t>
            </w:r>
            <w:r w:rsidR="00081110">
              <w:rPr>
                <w:rFonts w:cstheme="majorHAnsi"/>
                <w:szCs w:val="20"/>
              </w:rPr>
              <w:t>.</w:t>
            </w:r>
            <w:r w:rsidRPr="00081110">
              <w:rPr>
                <w:rFonts w:cstheme="majorHAnsi"/>
                <w:szCs w:val="20"/>
              </w:rPr>
              <w:t>P</w:t>
            </w:r>
            <w:r w:rsidR="00081110">
              <w:rPr>
                <w:rFonts w:cstheme="majorHAnsi"/>
                <w:szCs w:val="20"/>
              </w:rPr>
              <w:t>.</w:t>
            </w:r>
            <w:r w:rsidRPr="00081110">
              <w:rPr>
                <w:rFonts w:cstheme="majorHAnsi"/>
                <w:szCs w:val="20"/>
              </w:rPr>
              <w:t>S</w:t>
            </w:r>
            <w:r w:rsidR="00081110">
              <w:rPr>
                <w:rFonts w:cstheme="majorHAnsi"/>
                <w:szCs w:val="20"/>
              </w:rPr>
              <w:t>.</w:t>
            </w:r>
            <w:r w:rsidRPr="00081110">
              <w:rPr>
                <w:rFonts w:cstheme="majorHAnsi"/>
                <w:szCs w:val="20"/>
              </w:rPr>
              <w:t>F</w:t>
            </w:r>
            <w:r w:rsidR="00081110">
              <w:rPr>
                <w:rFonts w:cstheme="majorHAnsi"/>
                <w:szCs w:val="20"/>
              </w:rPr>
              <w:t>.</w:t>
            </w:r>
            <w:r w:rsidRPr="00081110">
              <w:rPr>
                <w:rFonts w:cstheme="majorHAnsi"/>
                <w:szCs w:val="20"/>
              </w:rPr>
              <w:t>R</w:t>
            </w:r>
            <w:r w:rsidR="00081110">
              <w:rPr>
                <w:rFonts w:cstheme="majorHAnsi"/>
                <w:szCs w:val="20"/>
              </w:rPr>
              <w:t>.</w:t>
            </w:r>
            <w:r w:rsidRPr="00081110">
              <w:rPr>
                <w:rFonts w:cstheme="majorHAnsi"/>
                <w:szCs w:val="20"/>
              </w:rPr>
              <w:t>-uri;</w:t>
            </w:r>
          </w:p>
          <w:p w14:paraId="246DCE9E" w14:textId="43AF1A1A" w:rsidR="00F357C4" w:rsidRPr="00A56F55" w:rsidRDefault="00F357C4" w:rsidP="009669A6">
            <w:pPr>
              <w:pStyle w:val="ListParagraph"/>
              <w:keepNext/>
              <w:widowControl w:val="0"/>
              <w:numPr>
                <w:ilvl w:val="0"/>
                <w:numId w:val="126"/>
              </w:numPr>
              <w:suppressAutoHyphens w:val="0"/>
              <w:spacing w:before="0" w:after="0"/>
              <w:jc w:val="both"/>
              <w:rPr>
                <w:rFonts w:cstheme="majorHAnsi"/>
                <w:strike/>
                <w:szCs w:val="20"/>
                <w:lang w:val="it-IT"/>
              </w:rPr>
            </w:pPr>
            <w:r w:rsidRPr="00A56F55">
              <w:rPr>
                <w:rFonts w:cstheme="majorHAnsi"/>
                <w:szCs w:val="20"/>
                <w:lang w:val="it-IT"/>
              </w:rPr>
              <w:t>Generarea de date in format grid/raster pentru parametrii meteorologici, folosind sta</w:t>
            </w:r>
            <w:r w:rsidR="00AA45DB" w:rsidRPr="00A56F55">
              <w:rPr>
                <w:rFonts w:cstheme="majorHAnsi"/>
                <w:szCs w:val="20"/>
                <w:lang w:val="it-IT"/>
              </w:rPr>
              <w:t>ț</w:t>
            </w:r>
            <w:r w:rsidRPr="00A56F55">
              <w:rPr>
                <w:rFonts w:cstheme="majorHAnsi"/>
                <w:szCs w:val="20"/>
                <w:lang w:val="it-IT"/>
              </w:rPr>
              <w:t xml:space="preserve">ii meteorologice </w:t>
            </w:r>
            <w:r w:rsidR="00346959" w:rsidRPr="00A56F55">
              <w:rPr>
                <w:rFonts w:cstheme="majorHAnsi"/>
                <w:szCs w:val="20"/>
                <w:lang w:val="it-IT"/>
              </w:rPr>
              <w:t>ș</w:t>
            </w:r>
            <w:r w:rsidRPr="00A56F55">
              <w:rPr>
                <w:rFonts w:cstheme="majorHAnsi"/>
                <w:szCs w:val="20"/>
                <w:lang w:val="it-IT"/>
              </w:rPr>
              <w:t>i date radar, satelitare</w:t>
            </w:r>
            <w:r w:rsidRPr="00A56F55">
              <w:rPr>
                <w:rFonts w:cstheme="majorHAnsi"/>
                <w:strike/>
                <w:szCs w:val="20"/>
                <w:lang w:val="it-IT"/>
              </w:rPr>
              <w:t>;</w:t>
            </w:r>
          </w:p>
          <w:p w14:paraId="239C482F" w14:textId="17BE82FD" w:rsidR="00F357C4" w:rsidRPr="00A56F55" w:rsidRDefault="00F357C4" w:rsidP="009669A6">
            <w:pPr>
              <w:pStyle w:val="ListParagraph"/>
              <w:keepNext/>
              <w:widowControl w:val="0"/>
              <w:numPr>
                <w:ilvl w:val="0"/>
                <w:numId w:val="126"/>
              </w:numPr>
              <w:suppressAutoHyphens w:val="0"/>
              <w:spacing w:before="0" w:after="0"/>
              <w:jc w:val="both"/>
              <w:rPr>
                <w:rFonts w:cstheme="majorHAnsi"/>
                <w:szCs w:val="20"/>
                <w:lang w:val="it-IT"/>
              </w:rPr>
            </w:pPr>
            <w:r w:rsidRPr="00A56F55">
              <w:rPr>
                <w:rFonts w:cstheme="majorHAnsi"/>
                <w:szCs w:val="20"/>
                <w:lang w:val="it-IT"/>
              </w:rPr>
              <w:t xml:space="preserve">Serii de date temporale continue meteorologice </w:t>
            </w:r>
            <w:r w:rsidR="00346959" w:rsidRPr="00A56F55">
              <w:rPr>
                <w:rFonts w:cstheme="majorHAnsi"/>
                <w:szCs w:val="20"/>
                <w:lang w:val="it-IT"/>
              </w:rPr>
              <w:t>ș</w:t>
            </w:r>
            <w:r w:rsidRPr="00A56F55">
              <w:rPr>
                <w:rFonts w:cstheme="majorHAnsi"/>
                <w:szCs w:val="20"/>
                <w:lang w:val="it-IT"/>
              </w:rPr>
              <w:t>i în format tip grid/raster pentru modelare utilizând inteligen</w:t>
            </w:r>
            <w:r w:rsidR="00AA45DB" w:rsidRPr="00A56F55">
              <w:rPr>
                <w:rFonts w:cstheme="majorHAnsi"/>
                <w:szCs w:val="20"/>
                <w:lang w:val="it-IT"/>
              </w:rPr>
              <w:t>ț</w:t>
            </w:r>
            <w:r w:rsidRPr="00A56F55">
              <w:rPr>
                <w:rFonts w:cstheme="majorHAnsi"/>
                <w:szCs w:val="20"/>
                <w:lang w:val="it-IT"/>
              </w:rPr>
              <w:t xml:space="preserve">a artificială </w:t>
            </w:r>
            <w:r w:rsidR="00346959" w:rsidRPr="00A56F55">
              <w:rPr>
                <w:rFonts w:cstheme="majorHAnsi"/>
                <w:szCs w:val="20"/>
                <w:lang w:val="it-IT"/>
              </w:rPr>
              <w:t>ș</w:t>
            </w:r>
            <w:r w:rsidRPr="00A56F55">
              <w:rPr>
                <w:rFonts w:cstheme="majorHAnsi"/>
                <w:szCs w:val="20"/>
                <w:lang w:val="it-IT"/>
              </w:rPr>
              <w:t>i algoritmi de învă</w:t>
            </w:r>
            <w:r w:rsidR="00AA45DB" w:rsidRPr="00A56F55">
              <w:rPr>
                <w:rFonts w:cstheme="majorHAnsi"/>
                <w:szCs w:val="20"/>
                <w:lang w:val="it-IT"/>
              </w:rPr>
              <w:t>ț</w:t>
            </w:r>
            <w:r w:rsidRPr="00A56F55">
              <w:rPr>
                <w:rFonts w:cstheme="majorHAnsi"/>
                <w:szCs w:val="20"/>
                <w:lang w:val="it-IT"/>
              </w:rPr>
              <w:t>are automată, inclusiv pentru controlul calita</w:t>
            </w:r>
            <w:r w:rsidR="00AA45DB" w:rsidRPr="00A56F55">
              <w:rPr>
                <w:rFonts w:cstheme="majorHAnsi"/>
                <w:szCs w:val="20"/>
                <w:lang w:val="it-IT"/>
              </w:rPr>
              <w:t>ț</w:t>
            </w:r>
            <w:r w:rsidRPr="00A56F55">
              <w:rPr>
                <w:rFonts w:cstheme="majorHAnsi"/>
                <w:szCs w:val="20"/>
                <w:lang w:val="it-IT"/>
              </w:rPr>
              <w:t>ii;</w:t>
            </w:r>
          </w:p>
          <w:p w14:paraId="3D8A032C" w14:textId="48DEFCB0" w:rsidR="00F357C4" w:rsidRPr="00A56F55" w:rsidRDefault="00F357C4" w:rsidP="009669A6">
            <w:pPr>
              <w:pStyle w:val="ListParagraph"/>
              <w:keepNext/>
              <w:widowControl w:val="0"/>
              <w:numPr>
                <w:ilvl w:val="0"/>
                <w:numId w:val="126"/>
              </w:numPr>
              <w:suppressAutoHyphens w:val="0"/>
              <w:spacing w:before="0" w:after="0"/>
              <w:jc w:val="both"/>
              <w:rPr>
                <w:rFonts w:cstheme="majorHAnsi"/>
                <w:szCs w:val="20"/>
                <w:lang w:val="it-IT"/>
              </w:rPr>
            </w:pPr>
            <w:r w:rsidRPr="00A56F55">
              <w:rPr>
                <w:rFonts w:cstheme="majorHAnsi"/>
                <w:szCs w:val="20"/>
                <w:lang w:val="it-IT"/>
              </w:rPr>
              <w:t xml:space="preserve">Calcularea hidrografelor continue (date istorice) pentru calibrare </w:t>
            </w:r>
            <w:r w:rsidR="00346959" w:rsidRPr="00A56F55">
              <w:rPr>
                <w:rFonts w:cstheme="majorHAnsi"/>
                <w:szCs w:val="20"/>
                <w:lang w:val="it-IT"/>
              </w:rPr>
              <w:t>ș</w:t>
            </w:r>
            <w:r w:rsidRPr="00A56F55">
              <w:rPr>
                <w:rFonts w:cstheme="majorHAnsi"/>
                <w:szCs w:val="20"/>
                <w:lang w:val="it-IT"/>
              </w:rPr>
              <w:t>i validare;</w:t>
            </w:r>
          </w:p>
          <w:p w14:paraId="72A88F7D" w14:textId="264548DE" w:rsidR="00F357C4" w:rsidRPr="00081110" w:rsidRDefault="00F357C4" w:rsidP="009669A6">
            <w:pPr>
              <w:pStyle w:val="ListParagraph"/>
              <w:keepNext/>
              <w:widowControl w:val="0"/>
              <w:numPr>
                <w:ilvl w:val="0"/>
                <w:numId w:val="126"/>
              </w:numPr>
              <w:suppressAutoHyphens w:val="0"/>
              <w:spacing w:before="0" w:after="0"/>
              <w:jc w:val="both"/>
              <w:rPr>
                <w:rFonts w:cstheme="majorHAnsi"/>
                <w:szCs w:val="20"/>
              </w:rPr>
            </w:pPr>
            <w:r w:rsidRPr="00081110">
              <w:rPr>
                <w:rFonts w:cstheme="majorHAnsi"/>
                <w:szCs w:val="20"/>
              </w:rPr>
              <w:t>Cre</w:t>
            </w:r>
            <w:r w:rsidR="00346959">
              <w:rPr>
                <w:rFonts w:cstheme="majorHAnsi"/>
                <w:szCs w:val="20"/>
              </w:rPr>
              <w:t>ș</w:t>
            </w:r>
            <w:r w:rsidRPr="00081110">
              <w:rPr>
                <w:rFonts w:cstheme="majorHAnsi"/>
                <w:szCs w:val="20"/>
              </w:rPr>
              <w:t>terea capacită</w:t>
            </w:r>
            <w:r w:rsidR="00AA45DB">
              <w:rPr>
                <w:rFonts w:cstheme="majorHAnsi"/>
                <w:szCs w:val="20"/>
              </w:rPr>
              <w:t>ț</w:t>
            </w:r>
            <w:r w:rsidRPr="00081110">
              <w:rPr>
                <w:rFonts w:cstheme="majorHAnsi"/>
                <w:szCs w:val="20"/>
              </w:rPr>
              <w:t>ii de regionalizare a datelor hidrologice.</w:t>
            </w:r>
          </w:p>
        </w:tc>
      </w:tr>
      <w:tr w:rsidR="00F357C4" w:rsidRPr="007B3CB4" w14:paraId="4BAA77CD" w14:textId="77777777" w:rsidTr="00EF6DF0">
        <w:trPr>
          <w:cantSplit/>
        </w:trPr>
        <w:tc>
          <w:tcPr>
            <w:tcW w:w="1560" w:type="dxa"/>
            <w:shd w:val="clear" w:color="auto" w:fill="auto"/>
          </w:tcPr>
          <w:p w14:paraId="541391E3" w14:textId="3DC13EEE" w:rsidR="00F357C4" w:rsidRPr="00081110" w:rsidRDefault="00F357C4" w:rsidP="00081110">
            <w:pPr>
              <w:spacing w:before="0" w:after="0"/>
              <w:contextualSpacing/>
              <w:jc w:val="both"/>
              <w:rPr>
                <w:rFonts w:cstheme="majorHAnsi"/>
                <w:szCs w:val="20"/>
                <w:lang w:val="en-US"/>
              </w:rPr>
            </w:pPr>
            <w:r w:rsidRPr="00081110">
              <w:rPr>
                <w:rFonts w:cstheme="majorHAnsi"/>
                <w:szCs w:val="20"/>
                <w:lang w:val="en-US"/>
              </w:rPr>
              <w:t>Descriere func</w:t>
            </w:r>
            <w:r w:rsidR="00AA45DB">
              <w:rPr>
                <w:rFonts w:cstheme="majorHAnsi"/>
                <w:szCs w:val="20"/>
                <w:lang w:val="en-US"/>
              </w:rPr>
              <w:t>ț</w:t>
            </w:r>
            <w:r w:rsidRPr="00081110">
              <w:rPr>
                <w:rFonts w:cstheme="majorHAnsi"/>
                <w:szCs w:val="20"/>
                <w:lang w:val="en-US"/>
              </w:rPr>
              <w:t>ională</w:t>
            </w:r>
          </w:p>
        </w:tc>
        <w:tc>
          <w:tcPr>
            <w:tcW w:w="8363" w:type="dxa"/>
            <w:shd w:val="clear" w:color="auto" w:fill="auto"/>
          </w:tcPr>
          <w:p w14:paraId="0DD081A4" w14:textId="16BF1571" w:rsidR="00F357C4" w:rsidRPr="00081110" w:rsidRDefault="00F357C4" w:rsidP="00081110">
            <w:pPr>
              <w:spacing w:before="0" w:after="0"/>
              <w:contextualSpacing/>
              <w:jc w:val="both"/>
              <w:rPr>
                <w:rFonts w:cstheme="majorHAnsi"/>
                <w:i/>
                <w:iCs/>
                <w:szCs w:val="20"/>
                <w:lang w:val="it-IT"/>
              </w:rPr>
            </w:pPr>
            <w:r w:rsidRPr="00081110">
              <w:rPr>
                <w:rFonts w:cstheme="majorHAnsi"/>
                <w:i/>
                <w:iCs/>
                <w:szCs w:val="20"/>
                <w:lang w:val="it-IT"/>
              </w:rPr>
              <w:t>Cerin</w:t>
            </w:r>
            <w:r w:rsidR="00AA45DB">
              <w:rPr>
                <w:rFonts w:cstheme="majorHAnsi"/>
                <w:i/>
                <w:iCs/>
                <w:szCs w:val="20"/>
                <w:lang w:val="it-IT"/>
              </w:rPr>
              <w:t>ț</w:t>
            </w:r>
            <w:r w:rsidRPr="00081110">
              <w:rPr>
                <w:rFonts w:cstheme="majorHAnsi"/>
                <w:i/>
                <w:iCs/>
                <w:szCs w:val="20"/>
                <w:lang w:val="it-IT"/>
              </w:rPr>
              <w:t>ele sistemului</w:t>
            </w:r>
          </w:p>
          <w:p w14:paraId="130A31B2" w14:textId="3CC5FD1B" w:rsidR="00F357C4" w:rsidRPr="00A56F55" w:rsidRDefault="00F357C4" w:rsidP="00081110">
            <w:pPr>
              <w:spacing w:before="0" w:after="0"/>
              <w:contextualSpacing/>
              <w:jc w:val="both"/>
              <w:rPr>
                <w:rFonts w:cstheme="majorHAnsi"/>
                <w:szCs w:val="20"/>
                <w:lang w:val="fr-FR"/>
              </w:rPr>
            </w:pPr>
            <w:r w:rsidRPr="00081110">
              <w:rPr>
                <w:rFonts w:cstheme="majorHAnsi"/>
                <w:szCs w:val="20"/>
                <w:lang w:val="it-IT"/>
              </w:rPr>
              <w:t xml:space="preserve">Ar trebui proiectat </w:t>
            </w:r>
            <w:r w:rsidR="00346959">
              <w:rPr>
                <w:rFonts w:cstheme="majorHAnsi"/>
                <w:szCs w:val="20"/>
                <w:lang w:val="it-IT"/>
              </w:rPr>
              <w:t>ș</w:t>
            </w:r>
            <w:r w:rsidRPr="00081110">
              <w:rPr>
                <w:rFonts w:cstheme="majorHAnsi"/>
                <w:szCs w:val="20"/>
                <w:lang w:val="it-IT"/>
              </w:rPr>
              <w:t xml:space="preserve">i implementat un sistem informatic hidro-meteorologic care să fie capabil să stocheze, să verifice, să corecteze, să completeze datele care lipsesc </w:t>
            </w:r>
            <w:r w:rsidR="00346959">
              <w:rPr>
                <w:rFonts w:cstheme="majorHAnsi"/>
                <w:szCs w:val="20"/>
                <w:lang w:val="it-IT"/>
              </w:rPr>
              <w:t>ș</w:t>
            </w:r>
            <w:r w:rsidRPr="00081110">
              <w:rPr>
                <w:rFonts w:cstheme="majorHAnsi"/>
                <w:szCs w:val="20"/>
                <w:lang w:val="it-IT"/>
              </w:rPr>
              <w:t>i să pună la dispozi</w:t>
            </w:r>
            <w:r w:rsidR="00AA45DB">
              <w:rPr>
                <w:rFonts w:cstheme="majorHAnsi"/>
                <w:szCs w:val="20"/>
                <w:lang w:val="it-IT"/>
              </w:rPr>
              <w:t>ț</w:t>
            </w:r>
            <w:r w:rsidRPr="00081110">
              <w:rPr>
                <w:rFonts w:cstheme="majorHAnsi"/>
                <w:szCs w:val="20"/>
                <w:lang w:val="it-IT"/>
              </w:rPr>
              <w:t xml:space="preserve">ie seturi de date istorice </w:t>
            </w:r>
            <w:r w:rsidR="00346959">
              <w:rPr>
                <w:rFonts w:cstheme="majorHAnsi"/>
                <w:szCs w:val="20"/>
                <w:lang w:val="it-IT"/>
              </w:rPr>
              <w:t>ș</w:t>
            </w:r>
            <w:r w:rsidRPr="00081110">
              <w:rPr>
                <w:rFonts w:cstheme="majorHAnsi"/>
                <w:szCs w:val="20"/>
                <w:lang w:val="it-IT"/>
              </w:rPr>
              <w:t xml:space="preserve">i în timp real cu date meteorologice </w:t>
            </w:r>
            <w:r w:rsidR="00346959">
              <w:rPr>
                <w:rFonts w:cstheme="majorHAnsi"/>
                <w:szCs w:val="20"/>
                <w:lang w:val="it-IT"/>
              </w:rPr>
              <w:t>ș</w:t>
            </w:r>
            <w:r w:rsidRPr="00081110">
              <w:rPr>
                <w:rFonts w:cstheme="majorHAnsi"/>
                <w:szCs w:val="20"/>
                <w:lang w:val="it-IT"/>
              </w:rPr>
              <w:t xml:space="preserve">i hidrologice necesare pentru a furniza prognoze deterministe </w:t>
            </w:r>
            <w:r w:rsidR="00346959">
              <w:rPr>
                <w:rFonts w:cstheme="majorHAnsi"/>
                <w:szCs w:val="20"/>
                <w:lang w:val="it-IT"/>
              </w:rPr>
              <w:t>ș</w:t>
            </w:r>
            <w:r w:rsidRPr="00081110">
              <w:rPr>
                <w:rFonts w:cstheme="majorHAnsi"/>
                <w:szCs w:val="20"/>
                <w:lang w:val="it-IT"/>
              </w:rPr>
              <w:t>i probabilistice pentru a</w:t>
            </w:r>
            <w:r w:rsidRPr="00081110">
              <w:rPr>
                <w:rFonts w:cstheme="majorHAnsi"/>
                <w:i/>
                <w:iCs/>
                <w:szCs w:val="20"/>
                <w:lang w:val="it-IT"/>
              </w:rPr>
              <w:t xml:space="preserve"> </w:t>
            </w:r>
            <w:r w:rsidRPr="00081110">
              <w:rPr>
                <w:rFonts w:cstheme="majorHAnsi"/>
                <w:szCs w:val="20"/>
                <w:lang w:val="it-IT"/>
              </w:rPr>
              <w:t>îmbunătă</w:t>
            </w:r>
            <w:r w:rsidR="00AA45DB">
              <w:rPr>
                <w:rFonts w:cstheme="majorHAnsi"/>
                <w:szCs w:val="20"/>
                <w:lang w:val="it-IT"/>
              </w:rPr>
              <w:t>ț</w:t>
            </w:r>
            <w:r w:rsidRPr="00081110">
              <w:rPr>
                <w:rFonts w:cstheme="majorHAnsi"/>
                <w:szCs w:val="20"/>
                <w:lang w:val="it-IT"/>
              </w:rPr>
              <w:t xml:space="preserve">i precizia </w:t>
            </w:r>
            <w:r w:rsidR="00346959">
              <w:rPr>
                <w:rFonts w:cstheme="majorHAnsi"/>
                <w:szCs w:val="20"/>
                <w:lang w:val="it-IT"/>
              </w:rPr>
              <w:t>ș</w:t>
            </w:r>
            <w:r w:rsidRPr="00081110">
              <w:rPr>
                <w:rFonts w:cstheme="majorHAnsi"/>
                <w:szCs w:val="20"/>
                <w:lang w:val="it-IT"/>
              </w:rPr>
              <w:t xml:space="preserve">i timpul de anticipare. </w:t>
            </w:r>
            <w:r w:rsidRPr="00A56F55">
              <w:rPr>
                <w:rFonts w:cstheme="majorHAnsi"/>
                <w:szCs w:val="20"/>
                <w:lang w:val="fr-FR"/>
              </w:rPr>
              <w:t>Datele ar trebui să includă informa</w:t>
            </w:r>
            <w:r w:rsidR="00AA45DB" w:rsidRPr="00A56F55">
              <w:rPr>
                <w:rFonts w:cstheme="majorHAnsi"/>
                <w:szCs w:val="20"/>
                <w:lang w:val="fr-FR"/>
              </w:rPr>
              <w:t>ț</w:t>
            </w:r>
            <w:r w:rsidRPr="00A56F55">
              <w:rPr>
                <w:rFonts w:cstheme="majorHAnsi"/>
                <w:szCs w:val="20"/>
                <w:lang w:val="fr-FR"/>
              </w:rPr>
              <w:t>ii de la sta</w:t>
            </w:r>
            <w:r w:rsidR="00AA45DB" w:rsidRPr="00A56F55">
              <w:rPr>
                <w:rFonts w:cstheme="majorHAnsi"/>
                <w:szCs w:val="20"/>
                <w:lang w:val="fr-FR"/>
              </w:rPr>
              <w:t>ț</w:t>
            </w:r>
            <w:r w:rsidRPr="00A56F55">
              <w:rPr>
                <w:rFonts w:cstheme="majorHAnsi"/>
                <w:szCs w:val="20"/>
                <w:lang w:val="fr-FR"/>
              </w:rPr>
              <w:t xml:space="preserve">iile de la sol, precum </w:t>
            </w:r>
            <w:r w:rsidR="00346959" w:rsidRPr="00A56F55">
              <w:rPr>
                <w:rFonts w:cstheme="majorHAnsi"/>
                <w:szCs w:val="20"/>
                <w:lang w:val="fr-FR"/>
              </w:rPr>
              <w:t>ș</w:t>
            </w:r>
            <w:r w:rsidRPr="00A56F55">
              <w:rPr>
                <w:rFonts w:cstheme="majorHAnsi"/>
                <w:szCs w:val="20"/>
                <w:lang w:val="fr-FR"/>
              </w:rPr>
              <w:t>i un set combinat de date meteorologice spa</w:t>
            </w:r>
            <w:r w:rsidR="00AA45DB" w:rsidRPr="00A56F55">
              <w:rPr>
                <w:rFonts w:cstheme="majorHAnsi"/>
                <w:szCs w:val="20"/>
                <w:lang w:val="fr-FR"/>
              </w:rPr>
              <w:t>ț</w:t>
            </w:r>
            <w:r w:rsidRPr="00A56F55">
              <w:rPr>
                <w:rFonts w:cstheme="majorHAnsi"/>
                <w:szCs w:val="20"/>
                <w:lang w:val="fr-FR"/>
              </w:rPr>
              <w:t>iale tip grid (de exemplu, sta</w:t>
            </w:r>
            <w:r w:rsidR="00AA45DB" w:rsidRPr="00A56F55">
              <w:rPr>
                <w:rFonts w:cstheme="majorHAnsi"/>
                <w:szCs w:val="20"/>
                <w:lang w:val="fr-FR"/>
              </w:rPr>
              <w:t>ț</w:t>
            </w:r>
            <w:r w:rsidRPr="00A56F55">
              <w:rPr>
                <w:rFonts w:cstheme="majorHAnsi"/>
                <w:szCs w:val="20"/>
                <w:lang w:val="fr-FR"/>
              </w:rPr>
              <w:t>ii de la sol+radar+date sateli</w:t>
            </w:r>
            <w:r w:rsidR="00AA45DB" w:rsidRPr="00A56F55">
              <w:rPr>
                <w:rFonts w:cstheme="majorHAnsi"/>
                <w:szCs w:val="20"/>
                <w:lang w:val="fr-FR"/>
              </w:rPr>
              <w:t>ț</w:t>
            </w:r>
            <w:r w:rsidRPr="00A56F55">
              <w:rPr>
                <w:rFonts w:cstheme="majorHAnsi"/>
                <w:szCs w:val="20"/>
                <w:lang w:val="fr-FR"/>
              </w:rPr>
              <w:t>i).</w:t>
            </w:r>
          </w:p>
          <w:p w14:paraId="09212739" w14:textId="290715AB" w:rsidR="00F357C4" w:rsidRPr="00A56F55" w:rsidRDefault="00F357C4" w:rsidP="00081110">
            <w:pPr>
              <w:spacing w:before="0" w:after="0"/>
              <w:contextualSpacing/>
              <w:jc w:val="both"/>
              <w:rPr>
                <w:rFonts w:cstheme="majorHAnsi"/>
                <w:szCs w:val="20"/>
                <w:lang w:val="fr-FR"/>
              </w:rPr>
            </w:pPr>
            <w:r w:rsidRPr="00A56F55">
              <w:rPr>
                <w:rFonts w:cstheme="majorHAnsi"/>
                <w:szCs w:val="20"/>
                <w:lang w:val="fr-FR"/>
              </w:rPr>
              <w:t>Func</w:t>
            </w:r>
            <w:r w:rsidR="00AA45DB" w:rsidRPr="00A56F55">
              <w:rPr>
                <w:rFonts w:cstheme="majorHAnsi"/>
                <w:szCs w:val="20"/>
                <w:lang w:val="fr-FR"/>
              </w:rPr>
              <w:t>ț</w:t>
            </w:r>
            <w:r w:rsidRPr="00A56F55">
              <w:rPr>
                <w:rFonts w:cstheme="majorHAnsi"/>
                <w:szCs w:val="20"/>
                <w:lang w:val="fr-FR"/>
              </w:rPr>
              <w:t>ionalită</w:t>
            </w:r>
            <w:r w:rsidR="00AA45DB" w:rsidRPr="00A56F55">
              <w:rPr>
                <w:rFonts w:cstheme="majorHAnsi"/>
                <w:szCs w:val="20"/>
                <w:lang w:val="fr-FR"/>
              </w:rPr>
              <w:t>ț</w:t>
            </w:r>
            <w:r w:rsidRPr="00A56F55">
              <w:rPr>
                <w:rFonts w:cstheme="majorHAnsi"/>
                <w:szCs w:val="20"/>
                <w:lang w:val="fr-FR"/>
              </w:rPr>
              <w:t>ile includ disponibilitate în timp (aproape) real, algoritmi (automa</w:t>
            </w:r>
            <w:r w:rsidR="00AA45DB" w:rsidRPr="00A56F55">
              <w:rPr>
                <w:rFonts w:cstheme="majorHAnsi"/>
                <w:szCs w:val="20"/>
                <w:lang w:val="fr-FR"/>
              </w:rPr>
              <w:t>ț</w:t>
            </w:r>
            <w:r w:rsidRPr="00A56F55">
              <w:rPr>
                <w:rFonts w:cstheme="majorHAnsi"/>
                <w:szCs w:val="20"/>
                <w:lang w:val="fr-FR"/>
              </w:rPr>
              <w:t xml:space="preserve">i </w:t>
            </w:r>
            <w:r w:rsidR="00346959" w:rsidRPr="00A56F55">
              <w:rPr>
                <w:rFonts w:cstheme="majorHAnsi"/>
                <w:szCs w:val="20"/>
                <w:lang w:val="fr-FR"/>
              </w:rPr>
              <w:t>ș</w:t>
            </w:r>
            <w:r w:rsidRPr="00A56F55">
              <w:rPr>
                <w:rFonts w:cstheme="majorHAnsi"/>
                <w:szCs w:val="20"/>
                <w:lang w:val="fr-FR"/>
              </w:rPr>
              <w:t xml:space="preserve">i manuali) de validare </w:t>
            </w:r>
            <w:r w:rsidR="00346959" w:rsidRPr="00A56F55">
              <w:rPr>
                <w:rFonts w:cstheme="majorHAnsi"/>
                <w:szCs w:val="20"/>
                <w:lang w:val="fr-FR"/>
              </w:rPr>
              <w:t>ș</w:t>
            </w:r>
            <w:r w:rsidRPr="00A56F55">
              <w:rPr>
                <w:rFonts w:cstheme="majorHAnsi"/>
                <w:szCs w:val="20"/>
                <w:lang w:val="fr-FR"/>
              </w:rPr>
              <w:t>i de corec</w:t>
            </w:r>
            <w:r w:rsidR="00AA45DB" w:rsidRPr="00A56F55">
              <w:rPr>
                <w:rFonts w:cstheme="majorHAnsi"/>
                <w:szCs w:val="20"/>
                <w:lang w:val="fr-FR"/>
              </w:rPr>
              <w:t>ț</w:t>
            </w:r>
            <w:r w:rsidRPr="00A56F55">
              <w:rPr>
                <w:rFonts w:cstheme="majorHAnsi"/>
                <w:szCs w:val="20"/>
                <w:lang w:val="fr-FR"/>
              </w:rPr>
              <w:t xml:space="preserve">ie, precum </w:t>
            </w:r>
            <w:r w:rsidR="00346959" w:rsidRPr="00A56F55">
              <w:rPr>
                <w:rFonts w:cstheme="majorHAnsi"/>
                <w:szCs w:val="20"/>
                <w:lang w:val="fr-FR"/>
              </w:rPr>
              <w:t>ș</w:t>
            </w:r>
            <w:r w:rsidRPr="00A56F55">
              <w:rPr>
                <w:rFonts w:cstheme="majorHAnsi"/>
                <w:szCs w:val="20"/>
                <w:lang w:val="fr-FR"/>
              </w:rPr>
              <w:t>i func</w:t>
            </w:r>
            <w:r w:rsidR="00AA45DB" w:rsidRPr="00A56F55">
              <w:rPr>
                <w:rFonts w:cstheme="majorHAnsi"/>
                <w:szCs w:val="20"/>
                <w:lang w:val="fr-FR"/>
              </w:rPr>
              <w:t>ț</w:t>
            </w:r>
            <w:r w:rsidRPr="00A56F55">
              <w:rPr>
                <w:rFonts w:cstheme="majorHAnsi"/>
                <w:szCs w:val="20"/>
                <w:lang w:val="fr-FR"/>
              </w:rPr>
              <w:t>ionalită</w:t>
            </w:r>
            <w:r w:rsidR="00AA45DB" w:rsidRPr="00A56F55">
              <w:rPr>
                <w:rFonts w:cstheme="majorHAnsi"/>
                <w:szCs w:val="20"/>
                <w:lang w:val="fr-FR"/>
              </w:rPr>
              <w:t>ț</w:t>
            </w:r>
            <w:r w:rsidRPr="00A56F55">
              <w:rPr>
                <w:rFonts w:cstheme="majorHAnsi"/>
                <w:szCs w:val="20"/>
                <w:lang w:val="fr-FR"/>
              </w:rPr>
              <w:t>i pentru a combina automat seturi de date meteorologice în vederea producerii unui set de date spa</w:t>
            </w:r>
            <w:r w:rsidR="00AA45DB" w:rsidRPr="00A56F55">
              <w:rPr>
                <w:rFonts w:cstheme="majorHAnsi"/>
                <w:szCs w:val="20"/>
                <w:lang w:val="fr-FR"/>
              </w:rPr>
              <w:t>ț</w:t>
            </w:r>
            <w:r w:rsidRPr="00A56F55">
              <w:rPr>
                <w:rFonts w:cstheme="majorHAnsi"/>
                <w:szCs w:val="20"/>
                <w:lang w:val="fr-FR"/>
              </w:rPr>
              <w:t>iale. În plus, ar trebui luate în considerare tehnici înbunătă</w:t>
            </w:r>
            <w:r w:rsidR="00AA45DB" w:rsidRPr="00A56F55">
              <w:rPr>
                <w:rFonts w:cstheme="majorHAnsi"/>
                <w:szCs w:val="20"/>
                <w:lang w:val="fr-FR"/>
              </w:rPr>
              <w:t>ț</w:t>
            </w:r>
            <w:r w:rsidRPr="00A56F55">
              <w:rPr>
                <w:rFonts w:cstheme="majorHAnsi"/>
                <w:szCs w:val="20"/>
                <w:lang w:val="fr-FR"/>
              </w:rPr>
              <w:t>ite de asimilare a datelor pentru a ajuta în mod continuu modelele să performeze mai bine.</w:t>
            </w:r>
          </w:p>
          <w:p w14:paraId="57EA79F7" w14:textId="431B076D" w:rsidR="00F357C4" w:rsidRPr="00A56F55" w:rsidRDefault="00F357C4" w:rsidP="00081110">
            <w:pPr>
              <w:spacing w:before="0" w:after="0"/>
              <w:contextualSpacing/>
              <w:jc w:val="both"/>
              <w:rPr>
                <w:rFonts w:cstheme="majorHAnsi"/>
                <w:szCs w:val="20"/>
                <w:lang w:val="fr-FR"/>
              </w:rPr>
            </w:pPr>
            <w:r w:rsidRPr="00A56F55">
              <w:rPr>
                <w:rFonts w:cstheme="majorHAnsi"/>
                <w:szCs w:val="20"/>
                <w:lang w:val="fr-FR"/>
              </w:rPr>
              <w:t>Sistemul ar trebui să ruleze ca o aplica</w:t>
            </w:r>
            <w:r w:rsidR="00AA45DB" w:rsidRPr="00A56F55">
              <w:rPr>
                <w:rFonts w:cstheme="majorHAnsi"/>
                <w:szCs w:val="20"/>
                <w:lang w:val="fr-FR"/>
              </w:rPr>
              <w:t>ț</w:t>
            </w:r>
            <w:r w:rsidRPr="00A56F55">
              <w:rPr>
                <w:rFonts w:cstheme="majorHAnsi"/>
                <w:szCs w:val="20"/>
                <w:lang w:val="fr-FR"/>
              </w:rPr>
              <w:t>ie de tip client-server, prin care I</w:t>
            </w:r>
            <w:r w:rsidR="00081110" w:rsidRPr="00A56F55">
              <w:rPr>
                <w:rFonts w:cstheme="majorHAnsi"/>
                <w:szCs w:val="20"/>
                <w:lang w:val="fr-FR"/>
              </w:rPr>
              <w:t>.</w:t>
            </w:r>
            <w:r w:rsidRPr="00A56F55">
              <w:rPr>
                <w:rFonts w:cstheme="majorHAnsi"/>
                <w:szCs w:val="20"/>
                <w:lang w:val="fr-FR"/>
              </w:rPr>
              <w:t>N</w:t>
            </w:r>
            <w:r w:rsidR="00081110" w:rsidRPr="00A56F55">
              <w:rPr>
                <w:rFonts w:cstheme="majorHAnsi"/>
                <w:szCs w:val="20"/>
                <w:lang w:val="fr-FR"/>
              </w:rPr>
              <w:t>.</w:t>
            </w:r>
            <w:r w:rsidRPr="00A56F55">
              <w:rPr>
                <w:rFonts w:cstheme="majorHAnsi"/>
                <w:szCs w:val="20"/>
                <w:lang w:val="fr-FR"/>
              </w:rPr>
              <w:t>H</w:t>
            </w:r>
            <w:r w:rsidR="00081110" w:rsidRPr="00A56F55">
              <w:rPr>
                <w:rFonts w:cstheme="majorHAnsi"/>
                <w:szCs w:val="20"/>
                <w:lang w:val="fr-FR"/>
              </w:rPr>
              <w:t>.</w:t>
            </w:r>
            <w:r w:rsidRPr="00A56F55">
              <w:rPr>
                <w:rFonts w:cstheme="majorHAnsi"/>
                <w:szCs w:val="20"/>
                <w:lang w:val="fr-FR"/>
              </w:rPr>
              <w:t>G</w:t>
            </w:r>
            <w:r w:rsidR="00081110" w:rsidRPr="00A56F55">
              <w:rPr>
                <w:rFonts w:cstheme="majorHAnsi"/>
                <w:szCs w:val="20"/>
                <w:lang w:val="fr-FR"/>
              </w:rPr>
              <w:t>.</w:t>
            </w:r>
            <w:r w:rsidRPr="00A56F55">
              <w:rPr>
                <w:rFonts w:cstheme="majorHAnsi"/>
                <w:szCs w:val="20"/>
                <w:lang w:val="fr-FR"/>
              </w:rPr>
              <w:t>A</w:t>
            </w:r>
            <w:r w:rsidR="00081110" w:rsidRPr="00A56F55">
              <w:rPr>
                <w:rFonts w:cstheme="majorHAnsi"/>
                <w:szCs w:val="20"/>
                <w:lang w:val="fr-FR"/>
              </w:rPr>
              <w:t>.</w:t>
            </w:r>
            <w:r w:rsidRPr="00A56F55">
              <w:rPr>
                <w:rFonts w:cstheme="majorHAnsi"/>
                <w:szCs w:val="20"/>
                <w:lang w:val="fr-FR"/>
              </w:rPr>
              <w:t xml:space="preserve"> are acces la toate datele, A</w:t>
            </w:r>
            <w:r w:rsidR="00081110" w:rsidRPr="00A56F55">
              <w:rPr>
                <w:rFonts w:cstheme="majorHAnsi"/>
                <w:szCs w:val="20"/>
                <w:lang w:val="fr-FR"/>
              </w:rPr>
              <w:t>.</w:t>
            </w:r>
            <w:r w:rsidRPr="00A56F55">
              <w:rPr>
                <w:rFonts w:cstheme="majorHAnsi"/>
                <w:szCs w:val="20"/>
                <w:lang w:val="fr-FR"/>
              </w:rPr>
              <w:t>N</w:t>
            </w:r>
            <w:r w:rsidR="00081110" w:rsidRPr="00A56F55">
              <w:rPr>
                <w:rFonts w:cstheme="majorHAnsi"/>
                <w:szCs w:val="20"/>
                <w:lang w:val="fr-FR"/>
              </w:rPr>
              <w:t>.</w:t>
            </w:r>
            <w:r w:rsidRPr="00A56F55">
              <w:rPr>
                <w:rFonts w:cstheme="majorHAnsi"/>
                <w:szCs w:val="20"/>
                <w:lang w:val="fr-FR"/>
              </w:rPr>
              <w:t>M</w:t>
            </w:r>
            <w:r w:rsidR="00081110" w:rsidRPr="00A56F55">
              <w:rPr>
                <w:rFonts w:cstheme="majorHAnsi"/>
                <w:szCs w:val="20"/>
                <w:lang w:val="fr-FR"/>
              </w:rPr>
              <w:t>.</w:t>
            </w:r>
            <w:r w:rsidRPr="00A56F55">
              <w:rPr>
                <w:rFonts w:cstheme="majorHAnsi"/>
                <w:szCs w:val="20"/>
                <w:lang w:val="fr-FR"/>
              </w:rPr>
              <w:t xml:space="preserve"> are acces la datele meteorologice </w:t>
            </w:r>
            <w:r w:rsidR="00346959" w:rsidRPr="00A56F55">
              <w:rPr>
                <w:rFonts w:cstheme="majorHAnsi"/>
                <w:szCs w:val="20"/>
                <w:lang w:val="fr-FR"/>
              </w:rPr>
              <w:t>ș</w:t>
            </w:r>
            <w:r w:rsidRPr="00A56F55">
              <w:rPr>
                <w:rFonts w:cstheme="majorHAnsi"/>
                <w:szCs w:val="20"/>
                <w:lang w:val="fr-FR"/>
              </w:rPr>
              <w:t>i fiecare Centru de Prognoză A</w:t>
            </w:r>
            <w:r w:rsidR="00081110" w:rsidRPr="00A56F55">
              <w:rPr>
                <w:rFonts w:cstheme="majorHAnsi"/>
                <w:szCs w:val="20"/>
                <w:lang w:val="fr-FR"/>
              </w:rPr>
              <w:t>.</w:t>
            </w:r>
            <w:r w:rsidRPr="00A56F55">
              <w:rPr>
                <w:rFonts w:cstheme="majorHAnsi"/>
                <w:szCs w:val="20"/>
                <w:lang w:val="fr-FR"/>
              </w:rPr>
              <w:t>B</w:t>
            </w:r>
            <w:r w:rsidR="00081110" w:rsidRPr="00A56F55">
              <w:rPr>
                <w:rFonts w:cstheme="majorHAnsi"/>
                <w:szCs w:val="20"/>
                <w:lang w:val="fr-FR"/>
              </w:rPr>
              <w:t>.</w:t>
            </w:r>
            <w:r w:rsidRPr="00A56F55">
              <w:rPr>
                <w:rFonts w:cstheme="majorHAnsi"/>
                <w:szCs w:val="20"/>
                <w:lang w:val="fr-FR"/>
              </w:rPr>
              <w:t>A</w:t>
            </w:r>
            <w:r w:rsidR="00081110" w:rsidRPr="00A56F55">
              <w:rPr>
                <w:rFonts w:cstheme="majorHAnsi"/>
                <w:szCs w:val="20"/>
                <w:lang w:val="fr-FR"/>
              </w:rPr>
              <w:t>.</w:t>
            </w:r>
            <w:r w:rsidRPr="00A56F55">
              <w:rPr>
                <w:rFonts w:cstheme="majorHAnsi"/>
                <w:szCs w:val="20"/>
                <w:lang w:val="fr-FR"/>
              </w:rPr>
              <w:t xml:space="preserve"> are acces doar la datele din administrarea lor (date hidrologice, date de la sta</w:t>
            </w:r>
            <w:r w:rsidR="00AA45DB" w:rsidRPr="00A56F55">
              <w:rPr>
                <w:rFonts w:cstheme="majorHAnsi"/>
                <w:szCs w:val="20"/>
                <w:lang w:val="fr-FR"/>
              </w:rPr>
              <w:t>ț</w:t>
            </w:r>
            <w:r w:rsidRPr="00A56F55">
              <w:rPr>
                <w:rFonts w:cstheme="majorHAnsi"/>
                <w:szCs w:val="20"/>
                <w:lang w:val="fr-FR"/>
              </w:rPr>
              <w:t>iile meteorologice,de la sta</w:t>
            </w:r>
            <w:r w:rsidR="00AA45DB" w:rsidRPr="00A56F55">
              <w:rPr>
                <w:rFonts w:cstheme="majorHAnsi"/>
                <w:szCs w:val="20"/>
                <w:lang w:val="fr-FR"/>
              </w:rPr>
              <w:t>ț</w:t>
            </w:r>
            <w:r w:rsidRPr="00A56F55">
              <w:rPr>
                <w:rFonts w:cstheme="majorHAnsi"/>
                <w:szCs w:val="20"/>
                <w:lang w:val="fr-FR"/>
              </w:rPr>
              <w:t xml:space="preserve">iile pluviale din bazinul acestora) </w:t>
            </w:r>
            <w:r w:rsidR="00346959" w:rsidRPr="00A56F55">
              <w:rPr>
                <w:rFonts w:cstheme="majorHAnsi"/>
                <w:szCs w:val="20"/>
                <w:lang w:val="fr-FR"/>
              </w:rPr>
              <w:t>ș</w:t>
            </w:r>
            <w:r w:rsidRPr="00A56F55">
              <w:rPr>
                <w:rFonts w:cstheme="majorHAnsi"/>
                <w:szCs w:val="20"/>
                <w:lang w:val="fr-FR"/>
              </w:rPr>
              <w:t xml:space="preserve">i la avertizările meteorologice </w:t>
            </w:r>
            <w:r w:rsidR="00346959" w:rsidRPr="00A56F55">
              <w:rPr>
                <w:rFonts w:cstheme="majorHAnsi"/>
                <w:szCs w:val="20"/>
                <w:lang w:val="fr-FR"/>
              </w:rPr>
              <w:t>ș</w:t>
            </w:r>
            <w:r w:rsidRPr="00A56F55">
              <w:rPr>
                <w:rFonts w:cstheme="majorHAnsi"/>
                <w:szCs w:val="20"/>
                <w:lang w:val="fr-FR"/>
              </w:rPr>
              <w:t>i hidrologice de la centrele na</w:t>
            </w:r>
            <w:r w:rsidR="00AA45DB" w:rsidRPr="00A56F55">
              <w:rPr>
                <w:rFonts w:cstheme="majorHAnsi"/>
                <w:szCs w:val="20"/>
                <w:lang w:val="fr-FR"/>
              </w:rPr>
              <w:t>ț</w:t>
            </w:r>
            <w:r w:rsidRPr="00A56F55">
              <w:rPr>
                <w:rFonts w:cstheme="majorHAnsi"/>
                <w:szCs w:val="20"/>
                <w:lang w:val="fr-FR"/>
              </w:rPr>
              <w:t xml:space="preserve">ionale de prognoză (incluzând rezultate de prognoză meteorologice </w:t>
            </w:r>
            <w:r w:rsidR="00346959" w:rsidRPr="00A56F55">
              <w:rPr>
                <w:rFonts w:cstheme="majorHAnsi"/>
                <w:szCs w:val="20"/>
                <w:lang w:val="fr-FR"/>
              </w:rPr>
              <w:t>ș</w:t>
            </w:r>
            <w:r w:rsidRPr="00A56F55">
              <w:rPr>
                <w:rFonts w:cstheme="majorHAnsi"/>
                <w:szCs w:val="20"/>
                <w:lang w:val="fr-FR"/>
              </w:rPr>
              <w:t>i hidrologice/hidrodinamice).</w:t>
            </w:r>
          </w:p>
          <w:p w14:paraId="5955E4C7" w14:textId="110CBBD3" w:rsidR="00F357C4" w:rsidRPr="00A56F55" w:rsidRDefault="00F357C4" w:rsidP="009669A6">
            <w:pPr>
              <w:pStyle w:val="ListParagraph"/>
              <w:numPr>
                <w:ilvl w:val="0"/>
                <w:numId w:val="123"/>
              </w:numPr>
              <w:suppressAutoHyphens w:val="0"/>
              <w:spacing w:before="0" w:after="0"/>
              <w:ind w:left="0"/>
              <w:jc w:val="both"/>
              <w:rPr>
                <w:rFonts w:cstheme="majorHAnsi"/>
                <w:szCs w:val="20"/>
                <w:lang w:val="fr-FR"/>
              </w:rPr>
            </w:pPr>
            <w:r w:rsidRPr="00A56F55">
              <w:rPr>
                <w:rFonts w:cstheme="majorHAnsi"/>
                <w:i/>
                <w:iCs/>
                <w:szCs w:val="20"/>
                <w:lang w:val="fr-FR"/>
              </w:rPr>
              <w:t xml:space="preserve">Surse de monitorizare </w:t>
            </w:r>
            <w:r w:rsidRPr="00A56F55">
              <w:rPr>
                <w:rFonts w:cstheme="majorHAnsi"/>
                <w:szCs w:val="20"/>
                <w:lang w:val="fr-FR"/>
              </w:rPr>
              <w:t>Asigurarea de suficiente sta</w:t>
            </w:r>
            <w:r w:rsidR="00AA45DB" w:rsidRPr="00A56F55">
              <w:rPr>
                <w:rFonts w:cstheme="majorHAnsi"/>
                <w:szCs w:val="20"/>
                <w:lang w:val="fr-FR"/>
              </w:rPr>
              <w:t>ț</w:t>
            </w:r>
            <w:r w:rsidRPr="00A56F55">
              <w:rPr>
                <w:rFonts w:cstheme="majorHAnsi"/>
                <w:szCs w:val="20"/>
                <w:lang w:val="fr-FR"/>
              </w:rPr>
              <w:t xml:space="preserve">ii meteorologice de la sol (utilizarea standardelor OMM) pentru a alimenta modelul hidrologic distribuit existent </w:t>
            </w:r>
            <w:r w:rsidR="00346959" w:rsidRPr="00A56F55">
              <w:rPr>
                <w:rFonts w:cstheme="majorHAnsi"/>
                <w:szCs w:val="20"/>
                <w:lang w:val="fr-FR"/>
              </w:rPr>
              <w:t>ș</w:t>
            </w:r>
            <w:r w:rsidRPr="00A56F55">
              <w:rPr>
                <w:rFonts w:cstheme="majorHAnsi"/>
                <w:szCs w:val="20"/>
                <w:lang w:val="fr-FR"/>
              </w:rPr>
              <w:t>i Sistemul bazat pe Ghidul pentru Inunda</w:t>
            </w:r>
            <w:r w:rsidR="00AA45DB" w:rsidRPr="00A56F55">
              <w:rPr>
                <w:rFonts w:cstheme="majorHAnsi"/>
                <w:szCs w:val="20"/>
                <w:lang w:val="fr-FR"/>
              </w:rPr>
              <w:t>ț</w:t>
            </w:r>
            <w:r w:rsidRPr="00A56F55">
              <w:rPr>
                <w:rFonts w:cstheme="majorHAnsi"/>
                <w:szCs w:val="20"/>
                <w:lang w:val="fr-FR"/>
              </w:rPr>
              <w:t xml:space="preserve">ii Rapide (FFG). Datele meteorologice ar trebui să fie disponibile în timp (aproape) real, precise </w:t>
            </w:r>
            <w:r w:rsidR="00346959" w:rsidRPr="00A56F55">
              <w:rPr>
                <w:rFonts w:cstheme="majorHAnsi"/>
                <w:szCs w:val="20"/>
                <w:lang w:val="fr-FR"/>
              </w:rPr>
              <w:t>ș</w:t>
            </w:r>
            <w:r w:rsidRPr="00A56F55">
              <w:rPr>
                <w:rFonts w:cstheme="majorHAnsi"/>
                <w:szCs w:val="20"/>
                <w:lang w:val="fr-FR"/>
              </w:rPr>
              <w:t>i să aibă o rezolu</w:t>
            </w:r>
            <w:r w:rsidR="00AA45DB" w:rsidRPr="00A56F55">
              <w:rPr>
                <w:rFonts w:cstheme="majorHAnsi"/>
                <w:szCs w:val="20"/>
                <w:lang w:val="fr-FR"/>
              </w:rPr>
              <w:t>ț</w:t>
            </w:r>
            <w:r w:rsidRPr="00A56F55">
              <w:rPr>
                <w:rFonts w:cstheme="majorHAnsi"/>
                <w:szCs w:val="20"/>
                <w:lang w:val="fr-FR"/>
              </w:rPr>
              <w:t>ie temporală suficientă. Aceste date privind precipita</w:t>
            </w:r>
            <w:r w:rsidR="00AA45DB" w:rsidRPr="00A56F55">
              <w:rPr>
                <w:rFonts w:cstheme="majorHAnsi"/>
                <w:szCs w:val="20"/>
                <w:lang w:val="fr-FR"/>
              </w:rPr>
              <w:t>ț</w:t>
            </w:r>
            <w:r w:rsidRPr="00A56F55">
              <w:rPr>
                <w:rFonts w:cstheme="majorHAnsi"/>
                <w:szCs w:val="20"/>
                <w:lang w:val="fr-FR"/>
              </w:rPr>
              <w:t>iile de la 850 de sta</w:t>
            </w:r>
            <w:r w:rsidR="00AA45DB" w:rsidRPr="00A56F55">
              <w:rPr>
                <w:rFonts w:cstheme="majorHAnsi"/>
                <w:szCs w:val="20"/>
                <w:lang w:val="fr-FR"/>
              </w:rPr>
              <w:t>ț</w:t>
            </w:r>
            <w:r w:rsidRPr="00A56F55">
              <w:rPr>
                <w:rFonts w:cstheme="majorHAnsi"/>
                <w:szCs w:val="20"/>
                <w:lang w:val="fr-FR"/>
              </w:rPr>
              <w:t xml:space="preserve">ii meteorologice automate </w:t>
            </w:r>
            <w:r w:rsidR="00346959" w:rsidRPr="00A56F55">
              <w:rPr>
                <w:rFonts w:cstheme="majorHAnsi"/>
                <w:szCs w:val="20"/>
                <w:lang w:val="fr-FR"/>
              </w:rPr>
              <w:t>ș</w:t>
            </w:r>
            <w:r w:rsidRPr="00A56F55">
              <w:rPr>
                <w:rFonts w:cstheme="majorHAnsi"/>
                <w:szCs w:val="20"/>
                <w:lang w:val="fr-FR"/>
              </w:rPr>
              <w:t>i de la sta</w:t>
            </w:r>
            <w:r w:rsidR="00AA45DB" w:rsidRPr="00A56F55">
              <w:rPr>
                <w:rFonts w:cstheme="majorHAnsi"/>
                <w:szCs w:val="20"/>
                <w:lang w:val="fr-FR"/>
              </w:rPr>
              <w:t>ț</w:t>
            </w:r>
            <w:r w:rsidRPr="00A56F55">
              <w:rPr>
                <w:rFonts w:cstheme="majorHAnsi"/>
                <w:szCs w:val="20"/>
                <w:lang w:val="fr-FR"/>
              </w:rPr>
              <w:t>iile pluviometrice ale A</w:t>
            </w:r>
            <w:r w:rsidR="00081110" w:rsidRPr="00A56F55">
              <w:rPr>
                <w:rFonts w:cstheme="majorHAnsi"/>
                <w:szCs w:val="20"/>
                <w:lang w:val="fr-FR"/>
              </w:rPr>
              <w:t>.</w:t>
            </w:r>
            <w:r w:rsidRPr="00A56F55">
              <w:rPr>
                <w:rFonts w:cstheme="majorHAnsi"/>
                <w:szCs w:val="20"/>
                <w:lang w:val="fr-FR"/>
              </w:rPr>
              <w:t>N</w:t>
            </w:r>
            <w:r w:rsidR="00081110" w:rsidRPr="00A56F55">
              <w:rPr>
                <w:rFonts w:cstheme="majorHAnsi"/>
                <w:szCs w:val="20"/>
                <w:lang w:val="fr-FR"/>
              </w:rPr>
              <w:t>.</w:t>
            </w:r>
            <w:r w:rsidRPr="00A56F55">
              <w:rPr>
                <w:rFonts w:cstheme="majorHAnsi"/>
                <w:szCs w:val="20"/>
                <w:lang w:val="fr-FR"/>
              </w:rPr>
              <w:t>M</w:t>
            </w:r>
            <w:r w:rsidR="00081110" w:rsidRPr="00A56F55">
              <w:rPr>
                <w:rFonts w:cstheme="majorHAnsi"/>
                <w:szCs w:val="20"/>
                <w:lang w:val="fr-FR"/>
              </w:rPr>
              <w:t>.</w:t>
            </w:r>
            <w:r w:rsidRPr="00A56F55">
              <w:rPr>
                <w:rFonts w:cstheme="majorHAnsi"/>
                <w:szCs w:val="20"/>
                <w:lang w:val="fr-FR"/>
              </w:rPr>
              <w:t xml:space="preserve"> vor fi, de asemenea, utilizate pentru calibrarea modelelor de prognoză meteorologică </w:t>
            </w:r>
            <w:r w:rsidR="00346959" w:rsidRPr="00A56F55">
              <w:rPr>
                <w:rFonts w:cstheme="majorHAnsi"/>
                <w:szCs w:val="20"/>
                <w:lang w:val="fr-FR"/>
              </w:rPr>
              <w:t>ș</w:t>
            </w:r>
            <w:r w:rsidRPr="00A56F55">
              <w:rPr>
                <w:rFonts w:cstheme="majorHAnsi"/>
                <w:szCs w:val="20"/>
                <w:lang w:val="fr-FR"/>
              </w:rPr>
              <w:t>i modelelor nowcasting (de prognoză imediată).</w:t>
            </w:r>
          </w:p>
          <w:p w14:paraId="4F367D49" w14:textId="00C1257C" w:rsidR="00F357C4" w:rsidRPr="00081110" w:rsidRDefault="00F357C4" w:rsidP="009669A6">
            <w:pPr>
              <w:pStyle w:val="ListParagraph"/>
              <w:numPr>
                <w:ilvl w:val="0"/>
                <w:numId w:val="123"/>
              </w:numPr>
              <w:suppressAutoHyphens w:val="0"/>
              <w:spacing w:before="0" w:after="0"/>
              <w:ind w:left="0"/>
              <w:jc w:val="both"/>
              <w:rPr>
                <w:rFonts w:cstheme="majorHAnsi"/>
                <w:szCs w:val="20"/>
                <w:lang w:val="it-IT"/>
              </w:rPr>
            </w:pPr>
            <w:r w:rsidRPr="00A56F55">
              <w:rPr>
                <w:rFonts w:cstheme="majorHAnsi"/>
                <w:szCs w:val="20"/>
                <w:lang w:val="fr-FR"/>
              </w:rPr>
              <w:t>Actualizarea sistemului de radare este în curs de implementare; 7 noi radare Doppler în bandă C vor fi instalate de A</w:t>
            </w:r>
            <w:r w:rsidR="00081110" w:rsidRPr="00A56F55">
              <w:rPr>
                <w:rFonts w:cstheme="majorHAnsi"/>
                <w:szCs w:val="20"/>
                <w:lang w:val="fr-FR"/>
              </w:rPr>
              <w:t>.</w:t>
            </w:r>
            <w:r w:rsidRPr="00A56F55">
              <w:rPr>
                <w:rFonts w:cstheme="majorHAnsi"/>
                <w:szCs w:val="20"/>
                <w:lang w:val="fr-FR"/>
              </w:rPr>
              <w:t>N</w:t>
            </w:r>
            <w:r w:rsidR="00081110" w:rsidRPr="00A56F55">
              <w:rPr>
                <w:rFonts w:cstheme="majorHAnsi"/>
                <w:szCs w:val="20"/>
                <w:lang w:val="fr-FR"/>
              </w:rPr>
              <w:t>.</w:t>
            </w:r>
            <w:r w:rsidRPr="00A56F55">
              <w:rPr>
                <w:rFonts w:cstheme="majorHAnsi"/>
                <w:szCs w:val="20"/>
                <w:lang w:val="fr-FR"/>
              </w:rPr>
              <w:t>M</w:t>
            </w:r>
            <w:r w:rsidR="00081110" w:rsidRPr="00A56F55">
              <w:rPr>
                <w:rFonts w:cstheme="majorHAnsi"/>
                <w:szCs w:val="20"/>
                <w:lang w:val="fr-FR"/>
              </w:rPr>
              <w:t>.</w:t>
            </w:r>
            <w:r w:rsidRPr="00A56F55">
              <w:rPr>
                <w:rFonts w:cstheme="majorHAnsi"/>
                <w:szCs w:val="20"/>
                <w:lang w:val="fr-FR"/>
              </w:rPr>
              <w:t>, până la sfâr</w:t>
            </w:r>
            <w:r w:rsidR="00346959" w:rsidRPr="00A56F55">
              <w:rPr>
                <w:rFonts w:cstheme="majorHAnsi"/>
                <w:szCs w:val="20"/>
                <w:lang w:val="fr-FR"/>
              </w:rPr>
              <w:t>ș</w:t>
            </w:r>
            <w:r w:rsidRPr="00A56F55">
              <w:rPr>
                <w:rFonts w:cstheme="majorHAnsi"/>
                <w:szCs w:val="20"/>
                <w:lang w:val="fr-FR"/>
              </w:rPr>
              <w:t xml:space="preserve">itul anului 2023. Noul software de operare este în curs de dezvoltare pentru calibrarea datelor radar </w:t>
            </w:r>
            <w:r w:rsidR="00346959" w:rsidRPr="00A56F55">
              <w:rPr>
                <w:rFonts w:cstheme="majorHAnsi"/>
                <w:szCs w:val="20"/>
                <w:lang w:val="fr-FR"/>
              </w:rPr>
              <w:t>ș</w:t>
            </w:r>
            <w:r w:rsidRPr="00A56F55">
              <w:rPr>
                <w:rFonts w:cstheme="majorHAnsi"/>
                <w:szCs w:val="20"/>
                <w:lang w:val="fr-FR"/>
              </w:rPr>
              <w:t>i vor fi generate date radar grid combinate spa</w:t>
            </w:r>
            <w:r w:rsidR="00AA45DB" w:rsidRPr="00A56F55">
              <w:rPr>
                <w:rFonts w:cstheme="majorHAnsi"/>
                <w:szCs w:val="20"/>
                <w:lang w:val="fr-FR"/>
              </w:rPr>
              <w:t>ț</w:t>
            </w:r>
            <w:r w:rsidRPr="00A56F55">
              <w:rPr>
                <w:rFonts w:cstheme="majorHAnsi"/>
                <w:szCs w:val="20"/>
                <w:lang w:val="fr-FR"/>
              </w:rPr>
              <w:t>ial cu date de la sta</w:t>
            </w:r>
            <w:r w:rsidR="00AA45DB" w:rsidRPr="00A56F55">
              <w:rPr>
                <w:rFonts w:cstheme="majorHAnsi"/>
                <w:szCs w:val="20"/>
                <w:lang w:val="fr-FR"/>
              </w:rPr>
              <w:t>ț</w:t>
            </w:r>
            <w:r w:rsidRPr="00A56F55">
              <w:rPr>
                <w:rFonts w:cstheme="majorHAnsi"/>
                <w:szCs w:val="20"/>
                <w:lang w:val="fr-FR"/>
              </w:rPr>
              <w:t xml:space="preserve">iile de la sol </w:t>
            </w:r>
            <w:r w:rsidR="00346959" w:rsidRPr="00A56F55">
              <w:rPr>
                <w:rFonts w:cstheme="majorHAnsi"/>
                <w:szCs w:val="20"/>
                <w:lang w:val="fr-FR"/>
              </w:rPr>
              <w:t>ș</w:t>
            </w:r>
            <w:r w:rsidRPr="00A56F55">
              <w:rPr>
                <w:rFonts w:cstheme="majorHAnsi"/>
                <w:szCs w:val="20"/>
                <w:lang w:val="fr-FR"/>
              </w:rPr>
              <w:t xml:space="preserve">i satelit. </w:t>
            </w:r>
            <w:r w:rsidRPr="00081110">
              <w:rPr>
                <w:rFonts w:cstheme="majorHAnsi"/>
                <w:szCs w:val="20"/>
                <w:lang w:val="it-IT"/>
              </w:rPr>
              <w:t>Aceste date vor fi disponibile pentru a fi utilizate pentru sistemele de prognoză hidrologică.</w:t>
            </w:r>
          </w:p>
          <w:p w14:paraId="78712EEF" w14:textId="7C9ADACB" w:rsidR="00F357C4" w:rsidRPr="00081110" w:rsidRDefault="00F357C4" w:rsidP="009669A6">
            <w:pPr>
              <w:pStyle w:val="ListParagraph"/>
              <w:numPr>
                <w:ilvl w:val="0"/>
                <w:numId w:val="123"/>
              </w:numPr>
              <w:suppressAutoHyphens w:val="0"/>
              <w:spacing w:before="0" w:after="0"/>
              <w:ind w:left="0"/>
              <w:jc w:val="both"/>
              <w:rPr>
                <w:rFonts w:cstheme="majorHAnsi"/>
                <w:szCs w:val="20"/>
                <w:lang w:val="it-IT"/>
              </w:rPr>
            </w:pPr>
            <w:r w:rsidRPr="00081110">
              <w:rPr>
                <w:rFonts w:cstheme="majorHAnsi"/>
                <w:szCs w:val="20"/>
                <w:lang w:val="it-IT"/>
              </w:rPr>
              <w:t>O altă ipoteză este aceea că vor fi asigurate suficiente sta</w:t>
            </w:r>
            <w:r w:rsidR="00AA45DB">
              <w:rPr>
                <w:rFonts w:cstheme="majorHAnsi"/>
                <w:szCs w:val="20"/>
                <w:lang w:val="it-IT"/>
              </w:rPr>
              <w:t>ț</w:t>
            </w:r>
            <w:r w:rsidRPr="00081110">
              <w:rPr>
                <w:rFonts w:cstheme="majorHAnsi"/>
                <w:szCs w:val="20"/>
                <w:lang w:val="it-IT"/>
              </w:rPr>
              <w:t xml:space="preserve">ii hidrometrice </w:t>
            </w:r>
            <w:r w:rsidR="00346959">
              <w:rPr>
                <w:rFonts w:cstheme="majorHAnsi"/>
                <w:szCs w:val="20"/>
                <w:lang w:val="it-IT"/>
              </w:rPr>
              <w:t>ș</w:t>
            </w:r>
            <w:r w:rsidRPr="00081110">
              <w:rPr>
                <w:rFonts w:cstheme="majorHAnsi"/>
                <w:szCs w:val="20"/>
                <w:lang w:val="it-IT"/>
              </w:rPr>
              <w:t xml:space="preserve">i va fi posibilă disponibilitatea datelor (în timp real) pentru a alimenta modelele </w:t>
            </w:r>
            <w:r w:rsidR="00346959">
              <w:rPr>
                <w:rFonts w:cstheme="majorHAnsi"/>
                <w:szCs w:val="20"/>
                <w:lang w:val="it-IT"/>
              </w:rPr>
              <w:t>ș</w:t>
            </w:r>
            <w:r w:rsidRPr="00081110">
              <w:rPr>
                <w:rFonts w:cstheme="majorHAnsi"/>
                <w:szCs w:val="20"/>
                <w:lang w:val="it-IT"/>
              </w:rPr>
              <w:t>i componentele care rulează în cadrul sistemului de prognoză hidrologică. 650 de sta</w:t>
            </w:r>
            <w:r w:rsidR="00AA45DB">
              <w:rPr>
                <w:rFonts w:cstheme="majorHAnsi"/>
                <w:szCs w:val="20"/>
                <w:lang w:val="it-IT"/>
              </w:rPr>
              <w:t>ț</w:t>
            </w:r>
            <w:r w:rsidRPr="00081110">
              <w:rPr>
                <w:rFonts w:cstheme="majorHAnsi"/>
                <w:szCs w:val="20"/>
                <w:lang w:val="it-IT"/>
              </w:rPr>
              <w:t>ii automate hidrometrice existente vor fi disponibile cu date de intrare pentru modelarea hidrologică prin asigurarea unei între</w:t>
            </w:r>
            <w:r w:rsidR="00AA45DB">
              <w:rPr>
                <w:rFonts w:cstheme="majorHAnsi"/>
                <w:szCs w:val="20"/>
                <w:lang w:val="it-IT"/>
              </w:rPr>
              <w:t>ț</w:t>
            </w:r>
            <w:r w:rsidRPr="00081110">
              <w:rPr>
                <w:rFonts w:cstheme="majorHAnsi"/>
                <w:szCs w:val="20"/>
                <w:lang w:val="it-IT"/>
              </w:rPr>
              <w:t>ineri corespunzătoare.</w:t>
            </w:r>
          </w:p>
          <w:p w14:paraId="292289BA" w14:textId="72952F29" w:rsidR="00F357C4" w:rsidRPr="00081110" w:rsidRDefault="00F357C4" w:rsidP="009669A6">
            <w:pPr>
              <w:pStyle w:val="ListParagraph"/>
              <w:numPr>
                <w:ilvl w:val="0"/>
                <w:numId w:val="123"/>
              </w:numPr>
              <w:suppressAutoHyphens w:val="0"/>
              <w:spacing w:before="0" w:after="0"/>
              <w:ind w:left="0"/>
              <w:jc w:val="both"/>
              <w:rPr>
                <w:rFonts w:cstheme="majorHAnsi"/>
                <w:strike/>
                <w:color w:val="FF0000"/>
                <w:szCs w:val="20"/>
                <w:lang w:val="it-IT"/>
              </w:rPr>
            </w:pPr>
            <w:r w:rsidRPr="00081110">
              <w:rPr>
                <w:rFonts w:cstheme="majorHAnsi"/>
                <w:szCs w:val="20"/>
                <w:lang w:val="it-IT"/>
              </w:rPr>
              <w:t>Informa</w:t>
            </w:r>
            <w:r w:rsidR="00AA45DB">
              <w:rPr>
                <w:rFonts w:cstheme="majorHAnsi"/>
                <w:szCs w:val="20"/>
                <w:lang w:val="it-IT"/>
              </w:rPr>
              <w:t>ț</w:t>
            </w:r>
            <w:r w:rsidRPr="00081110">
              <w:rPr>
                <w:rFonts w:cstheme="majorHAnsi"/>
                <w:szCs w:val="20"/>
                <w:lang w:val="it-IT"/>
              </w:rPr>
              <w:t xml:space="preserve">iile de la acumulări ar trebui să fie integrate în timp real pentru a fi utilizate în cadrul modelelor care rulează în sistemul de prognoză. </w:t>
            </w:r>
          </w:p>
          <w:p w14:paraId="2D0A64A3" w14:textId="0BD6A1F4" w:rsidR="00F357C4" w:rsidRPr="00081110" w:rsidRDefault="00F357C4" w:rsidP="009669A6">
            <w:pPr>
              <w:pStyle w:val="ListParagraph"/>
              <w:numPr>
                <w:ilvl w:val="0"/>
                <w:numId w:val="123"/>
              </w:numPr>
              <w:suppressAutoHyphens w:val="0"/>
              <w:spacing w:before="0" w:after="0"/>
              <w:ind w:left="0"/>
              <w:jc w:val="both"/>
              <w:rPr>
                <w:rFonts w:cstheme="majorHAnsi"/>
                <w:szCs w:val="20"/>
                <w:lang w:val="it-IT"/>
              </w:rPr>
            </w:pPr>
            <w:r w:rsidRPr="00081110">
              <w:rPr>
                <w:rFonts w:cstheme="majorHAnsi"/>
                <w:szCs w:val="20"/>
                <w:lang w:val="it-IT"/>
              </w:rPr>
              <w:t>În cadrul PNRR, în cca. 400 loca</w:t>
            </w:r>
            <w:r w:rsidR="00AA45DB">
              <w:rPr>
                <w:rFonts w:cstheme="majorHAnsi"/>
                <w:szCs w:val="20"/>
                <w:lang w:val="it-IT"/>
              </w:rPr>
              <w:t>ț</w:t>
            </w:r>
            <w:r w:rsidRPr="00081110">
              <w:rPr>
                <w:rFonts w:cstheme="majorHAnsi"/>
                <w:szCs w:val="20"/>
                <w:lang w:val="it-IT"/>
              </w:rPr>
              <w:t xml:space="preserve">ii noi  la poduri </w:t>
            </w:r>
            <w:r w:rsidR="00346959">
              <w:rPr>
                <w:rFonts w:cstheme="majorHAnsi"/>
                <w:szCs w:val="20"/>
                <w:lang w:val="it-IT"/>
              </w:rPr>
              <w:t>ș</w:t>
            </w:r>
            <w:r w:rsidRPr="00081110">
              <w:rPr>
                <w:rFonts w:cstheme="majorHAnsi"/>
                <w:szCs w:val="20"/>
                <w:lang w:val="it-IT"/>
              </w:rPr>
              <w:t>i poldere, inclusiv în sectoarele amonte A</w:t>
            </w:r>
            <w:r w:rsidR="00081110">
              <w:rPr>
                <w:rFonts w:cstheme="majorHAnsi"/>
                <w:szCs w:val="20"/>
                <w:lang w:val="it-IT"/>
              </w:rPr>
              <w:t>.</w:t>
            </w:r>
            <w:r w:rsidRPr="00081110">
              <w:rPr>
                <w:rFonts w:cstheme="majorHAnsi"/>
                <w:szCs w:val="20"/>
                <w:lang w:val="it-IT"/>
              </w:rPr>
              <w:t>P</w:t>
            </w:r>
            <w:r w:rsidR="00081110">
              <w:rPr>
                <w:rFonts w:cstheme="majorHAnsi"/>
                <w:szCs w:val="20"/>
                <w:lang w:val="it-IT"/>
              </w:rPr>
              <w:t>.</w:t>
            </w:r>
            <w:r w:rsidRPr="00081110">
              <w:rPr>
                <w:rFonts w:cstheme="majorHAnsi"/>
                <w:szCs w:val="20"/>
                <w:lang w:val="it-IT"/>
              </w:rPr>
              <w:t>S</w:t>
            </w:r>
            <w:r w:rsidR="00081110">
              <w:rPr>
                <w:rFonts w:cstheme="majorHAnsi"/>
                <w:szCs w:val="20"/>
                <w:lang w:val="it-IT"/>
              </w:rPr>
              <w:t>.</w:t>
            </w:r>
            <w:r w:rsidRPr="00081110">
              <w:rPr>
                <w:rFonts w:cstheme="majorHAnsi"/>
                <w:szCs w:val="20"/>
                <w:lang w:val="it-IT"/>
              </w:rPr>
              <w:t>F</w:t>
            </w:r>
            <w:r w:rsidR="00081110">
              <w:rPr>
                <w:rFonts w:cstheme="majorHAnsi"/>
                <w:szCs w:val="20"/>
                <w:lang w:val="it-IT"/>
              </w:rPr>
              <w:t>.</w:t>
            </w:r>
            <w:r w:rsidRPr="00081110">
              <w:rPr>
                <w:rFonts w:cstheme="majorHAnsi"/>
                <w:szCs w:val="20"/>
                <w:lang w:val="it-IT"/>
              </w:rPr>
              <w:t>R</w:t>
            </w:r>
            <w:r w:rsidR="00081110">
              <w:rPr>
                <w:rFonts w:cstheme="majorHAnsi"/>
                <w:szCs w:val="20"/>
                <w:lang w:val="it-IT"/>
              </w:rPr>
              <w:t>.</w:t>
            </w:r>
            <w:r w:rsidRPr="00081110">
              <w:rPr>
                <w:rFonts w:cstheme="majorHAnsi"/>
                <w:szCs w:val="20"/>
                <w:lang w:val="it-IT"/>
              </w:rPr>
              <w:t xml:space="preserve"> noi, vor fi instala</w:t>
            </w:r>
            <w:r w:rsidR="00AA45DB">
              <w:rPr>
                <w:rFonts w:cstheme="majorHAnsi"/>
                <w:szCs w:val="20"/>
                <w:lang w:val="it-IT"/>
              </w:rPr>
              <w:t>ț</w:t>
            </w:r>
            <w:r w:rsidRPr="00081110">
              <w:rPr>
                <w:rFonts w:cstheme="majorHAnsi"/>
                <w:szCs w:val="20"/>
                <w:lang w:val="it-IT"/>
              </w:rPr>
              <w:t xml:space="preserve">i cca. 1000 senzori radar, echipamente de supraveghere cu camere video, kituri de panouri solare </w:t>
            </w:r>
            <w:r w:rsidR="00346959">
              <w:rPr>
                <w:rFonts w:cstheme="majorHAnsi"/>
                <w:szCs w:val="20"/>
                <w:lang w:val="it-IT"/>
              </w:rPr>
              <w:t>ș</w:t>
            </w:r>
            <w:r w:rsidRPr="00081110">
              <w:rPr>
                <w:rFonts w:cstheme="majorHAnsi"/>
                <w:szCs w:val="20"/>
                <w:lang w:val="it-IT"/>
              </w:rPr>
              <w:t>i kituri de comunica</w:t>
            </w:r>
            <w:r w:rsidR="00AA45DB">
              <w:rPr>
                <w:rFonts w:cstheme="majorHAnsi"/>
                <w:szCs w:val="20"/>
                <w:lang w:val="it-IT"/>
              </w:rPr>
              <w:t>ț</w:t>
            </w:r>
            <w:r w:rsidRPr="00081110">
              <w:rPr>
                <w:rFonts w:cstheme="majorHAnsi"/>
                <w:szCs w:val="20"/>
                <w:lang w:val="it-IT"/>
              </w:rPr>
              <w:t>ii pentru situa</w:t>
            </w:r>
            <w:r w:rsidR="00AA45DB">
              <w:rPr>
                <w:rFonts w:cstheme="majorHAnsi"/>
                <w:szCs w:val="20"/>
                <w:lang w:val="it-IT"/>
              </w:rPr>
              <w:t>ț</w:t>
            </w:r>
            <w:r w:rsidRPr="00081110">
              <w:rPr>
                <w:rFonts w:cstheme="majorHAnsi"/>
                <w:szCs w:val="20"/>
                <w:lang w:val="it-IT"/>
              </w:rPr>
              <w:t>ii de urgen</w:t>
            </w:r>
            <w:r w:rsidR="00AA45DB">
              <w:rPr>
                <w:rFonts w:cstheme="majorHAnsi"/>
                <w:szCs w:val="20"/>
                <w:lang w:val="it-IT"/>
              </w:rPr>
              <w:t>ț</w:t>
            </w:r>
            <w:r w:rsidRPr="00081110">
              <w:rPr>
                <w:rFonts w:cstheme="majorHAnsi"/>
                <w:szCs w:val="20"/>
                <w:lang w:val="it-IT"/>
              </w:rPr>
              <w:t xml:space="preserve">ă (TETRA </w:t>
            </w:r>
            <w:r w:rsidR="00346959">
              <w:rPr>
                <w:rFonts w:cstheme="majorHAnsi"/>
                <w:szCs w:val="20"/>
                <w:lang w:val="it-IT"/>
              </w:rPr>
              <w:t>ș</w:t>
            </w:r>
            <w:r w:rsidRPr="00081110">
              <w:rPr>
                <w:rFonts w:cstheme="majorHAnsi"/>
                <w:szCs w:val="20"/>
                <w:lang w:val="it-IT"/>
              </w:rPr>
              <w:t>i radio-GSM- comunica</w:t>
            </w:r>
            <w:r w:rsidR="00AA45DB">
              <w:rPr>
                <w:rFonts w:cstheme="majorHAnsi"/>
                <w:szCs w:val="20"/>
                <w:lang w:val="it-IT"/>
              </w:rPr>
              <w:t>ț</w:t>
            </w:r>
            <w:r w:rsidRPr="00081110">
              <w:rPr>
                <w:rFonts w:cstheme="majorHAnsi"/>
                <w:szCs w:val="20"/>
                <w:lang w:val="it-IT"/>
              </w:rPr>
              <w:t>ii prin satelit ca rezervă pentru sistemul de comunica</w:t>
            </w:r>
            <w:r w:rsidR="00AA45DB">
              <w:rPr>
                <w:rFonts w:cstheme="majorHAnsi"/>
                <w:szCs w:val="20"/>
                <w:lang w:val="it-IT"/>
              </w:rPr>
              <w:t>ț</w:t>
            </w:r>
            <w:r w:rsidRPr="00081110">
              <w:rPr>
                <w:rFonts w:cstheme="majorHAnsi"/>
                <w:szCs w:val="20"/>
                <w:lang w:val="it-IT"/>
              </w:rPr>
              <w:t>ii A</w:t>
            </w:r>
            <w:r w:rsidR="00081110">
              <w:rPr>
                <w:rFonts w:cstheme="majorHAnsi"/>
                <w:szCs w:val="20"/>
                <w:lang w:val="it-IT"/>
              </w:rPr>
              <w:t>.</w:t>
            </w:r>
            <w:r w:rsidRPr="00081110">
              <w:rPr>
                <w:rFonts w:cstheme="majorHAnsi"/>
                <w:szCs w:val="20"/>
                <w:lang w:val="it-IT"/>
              </w:rPr>
              <w:t>N</w:t>
            </w:r>
            <w:r w:rsidR="00081110">
              <w:rPr>
                <w:rFonts w:cstheme="majorHAnsi"/>
                <w:szCs w:val="20"/>
                <w:lang w:val="it-IT"/>
              </w:rPr>
              <w:t>.</w:t>
            </w:r>
            <w:r w:rsidRPr="00081110">
              <w:rPr>
                <w:rFonts w:cstheme="majorHAnsi"/>
                <w:szCs w:val="20"/>
                <w:lang w:val="it-IT"/>
              </w:rPr>
              <w:t>A</w:t>
            </w:r>
            <w:r w:rsidR="00081110">
              <w:rPr>
                <w:rFonts w:cstheme="majorHAnsi"/>
                <w:szCs w:val="20"/>
                <w:lang w:val="it-IT"/>
              </w:rPr>
              <w:t>.</w:t>
            </w:r>
            <w:r w:rsidRPr="00081110">
              <w:rPr>
                <w:rFonts w:cstheme="majorHAnsi"/>
                <w:szCs w:val="20"/>
                <w:lang w:val="it-IT"/>
              </w:rPr>
              <w:t>R</w:t>
            </w:r>
            <w:r w:rsidR="00081110">
              <w:rPr>
                <w:rFonts w:cstheme="majorHAnsi"/>
                <w:szCs w:val="20"/>
                <w:lang w:val="it-IT"/>
              </w:rPr>
              <w:t>.</w:t>
            </w:r>
            <w:r w:rsidRPr="00081110">
              <w:rPr>
                <w:rFonts w:cstheme="majorHAnsi"/>
                <w:szCs w:val="20"/>
                <w:lang w:val="it-IT"/>
              </w:rPr>
              <w:t xml:space="preserve"> existent – vezi, de asemenea, </w:t>
            </w:r>
            <w:r w:rsidR="00346959">
              <w:rPr>
                <w:rFonts w:cstheme="majorHAnsi"/>
                <w:szCs w:val="20"/>
                <w:lang w:val="it-IT"/>
              </w:rPr>
              <w:t>ș</w:t>
            </w:r>
            <w:r w:rsidRPr="00081110">
              <w:rPr>
                <w:rFonts w:cstheme="majorHAnsi"/>
                <w:szCs w:val="20"/>
                <w:lang w:val="it-IT"/>
              </w:rPr>
              <w:t>i măsura 6e).</w:t>
            </w:r>
          </w:p>
          <w:p w14:paraId="02C3804F" w14:textId="0AA9C366" w:rsidR="00F357C4" w:rsidRPr="00081110" w:rsidRDefault="00F357C4" w:rsidP="009669A6">
            <w:pPr>
              <w:pStyle w:val="ListParagraph"/>
              <w:numPr>
                <w:ilvl w:val="0"/>
                <w:numId w:val="123"/>
              </w:numPr>
              <w:suppressAutoHyphens w:val="0"/>
              <w:spacing w:before="0" w:after="0"/>
              <w:ind w:left="0"/>
              <w:jc w:val="both"/>
              <w:rPr>
                <w:rFonts w:cstheme="majorHAnsi"/>
                <w:szCs w:val="20"/>
                <w:lang w:val="it-IT"/>
              </w:rPr>
            </w:pPr>
            <w:r w:rsidRPr="00081110">
              <w:rPr>
                <w:rFonts w:cstheme="majorHAnsi"/>
                <w:szCs w:val="20"/>
                <w:lang w:val="it-IT"/>
              </w:rPr>
              <w:t>-Cunoa</w:t>
            </w:r>
            <w:r w:rsidR="00346959">
              <w:rPr>
                <w:rFonts w:cstheme="majorHAnsi"/>
                <w:szCs w:val="20"/>
                <w:lang w:val="it-IT"/>
              </w:rPr>
              <w:t>ș</w:t>
            </w:r>
            <w:r w:rsidRPr="00081110">
              <w:rPr>
                <w:rFonts w:cstheme="majorHAnsi"/>
                <w:szCs w:val="20"/>
                <w:lang w:val="it-IT"/>
              </w:rPr>
              <w:t>terea Riscurilor în caz de Dezastre la Inunda</w:t>
            </w:r>
            <w:r w:rsidR="00AA45DB">
              <w:rPr>
                <w:rFonts w:cstheme="majorHAnsi"/>
                <w:szCs w:val="20"/>
                <w:lang w:val="it-IT"/>
              </w:rPr>
              <w:t>ț</w:t>
            </w:r>
            <w:r w:rsidRPr="00081110">
              <w:rPr>
                <w:rFonts w:cstheme="majorHAnsi"/>
                <w:szCs w:val="20"/>
                <w:lang w:val="it-IT"/>
              </w:rPr>
              <w:t xml:space="preserve">ii (date istorice </w:t>
            </w:r>
            <w:r w:rsidR="00346959">
              <w:rPr>
                <w:rFonts w:cstheme="majorHAnsi"/>
                <w:szCs w:val="20"/>
                <w:lang w:val="it-IT"/>
              </w:rPr>
              <w:t>ș</w:t>
            </w:r>
            <w:r w:rsidRPr="00081110">
              <w:rPr>
                <w:rFonts w:cstheme="majorHAnsi"/>
                <w:szCs w:val="20"/>
                <w:lang w:val="it-IT"/>
              </w:rPr>
              <w:t>i evenimente simulate din hăr</w:t>
            </w:r>
            <w:r w:rsidR="00AA45DB">
              <w:rPr>
                <w:rFonts w:cstheme="majorHAnsi"/>
                <w:szCs w:val="20"/>
                <w:lang w:val="it-IT"/>
              </w:rPr>
              <w:t>ț</w:t>
            </w:r>
            <w:r w:rsidRPr="00081110">
              <w:rPr>
                <w:rFonts w:cstheme="majorHAnsi"/>
                <w:szCs w:val="20"/>
                <w:lang w:val="it-IT"/>
              </w:rPr>
              <w:t xml:space="preserve">i de hazard </w:t>
            </w:r>
            <w:r w:rsidR="00346959">
              <w:rPr>
                <w:rFonts w:cstheme="majorHAnsi"/>
                <w:szCs w:val="20"/>
                <w:lang w:val="it-IT"/>
              </w:rPr>
              <w:t>ș</w:t>
            </w:r>
            <w:r w:rsidRPr="00081110">
              <w:rPr>
                <w:rFonts w:cstheme="majorHAnsi"/>
                <w:szCs w:val="20"/>
                <w:lang w:val="it-IT"/>
              </w:rPr>
              <w:t>i de risc).</w:t>
            </w:r>
          </w:p>
          <w:p w14:paraId="211E07EE" w14:textId="4FA3DB2B" w:rsidR="00F357C4" w:rsidRPr="00081110" w:rsidRDefault="00F357C4" w:rsidP="00081110">
            <w:pPr>
              <w:spacing w:before="0" w:after="0"/>
              <w:contextualSpacing/>
              <w:jc w:val="both"/>
              <w:rPr>
                <w:rFonts w:cstheme="majorHAnsi"/>
                <w:i/>
                <w:iCs/>
                <w:szCs w:val="20"/>
                <w:lang w:val="it-IT"/>
              </w:rPr>
            </w:pPr>
            <w:r w:rsidRPr="00081110">
              <w:rPr>
                <w:rFonts w:cstheme="majorHAnsi"/>
                <w:i/>
                <w:iCs/>
                <w:szCs w:val="20"/>
                <w:lang w:val="it-IT"/>
              </w:rPr>
              <w:t xml:space="preserve">Capacitate </w:t>
            </w:r>
            <w:r w:rsidR="00346959">
              <w:rPr>
                <w:rFonts w:cstheme="majorHAnsi"/>
                <w:i/>
                <w:iCs/>
                <w:szCs w:val="20"/>
                <w:lang w:val="it-IT"/>
              </w:rPr>
              <w:t>ș</w:t>
            </w:r>
            <w:r w:rsidRPr="00081110">
              <w:rPr>
                <w:rFonts w:cstheme="majorHAnsi"/>
                <w:i/>
                <w:iCs/>
                <w:szCs w:val="20"/>
                <w:lang w:val="it-IT"/>
              </w:rPr>
              <w:t>i între</w:t>
            </w:r>
            <w:r w:rsidR="00AA45DB">
              <w:rPr>
                <w:rFonts w:cstheme="majorHAnsi"/>
                <w:i/>
                <w:iCs/>
                <w:szCs w:val="20"/>
                <w:lang w:val="it-IT"/>
              </w:rPr>
              <w:t>ț</w:t>
            </w:r>
            <w:r w:rsidRPr="00081110">
              <w:rPr>
                <w:rFonts w:cstheme="majorHAnsi"/>
                <w:i/>
                <w:iCs/>
                <w:szCs w:val="20"/>
                <w:lang w:val="it-IT"/>
              </w:rPr>
              <w:t>inere</w:t>
            </w:r>
          </w:p>
          <w:p w14:paraId="1822F5E8" w14:textId="403BA8D6" w:rsidR="00F357C4" w:rsidRPr="00081110" w:rsidRDefault="00F357C4" w:rsidP="00081110">
            <w:pPr>
              <w:spacing w:before="0" w:after="0"/>
              <w:contextualSpacing/>
              <w:jc w:val="both"/>
              <w:rPr>
                <w:rFonts w:cstheme="majorHAnsi"/>
                <w:szCs w:val="20"/>
                <w:lang w:val="it-IT"/>
              </w:rPr>
            </w:pPr>
            <w:r w:rsidRPr="00081110">
              <w:rPr>
                <w:rFonts w:cstheme="majorHAnsi"/>
                <w:szCs w:val="20"/>
                <w:lang w:val="it-IT"/>
              </w:rPr>
              <w:t>Institu</w:t>
            </w:r>
            <w:r w:rsidR="00AA45DB">
              <w:rPr>
                <w:rFonts w:cstheme="majorHAnsi"/>
                <w:szCs w:val="20"/>
                <w:lang w:val="it-IT"/>
              </w:rPr>
              <w:t>ț</w:t>
            </w:r>
            <w:r w:rsidRPr="00081110">
              <w:rPr>
                <w:rFonts w:cstheme="majorHAnsi"/>
                <w:szCs w:val="20"/>
                <w:lang w:val="it-IT"/>
              </w:rPr>
              <w:t>iile responsabile (A</w:t>
            </w:r>
            <w:r w:rsidR="00081110">
              <w:rPr>
                <w:rFonts w:cstheme="majorHAnsi"/>
                <w:szCs w:val="20"/>
                <w:lang w:val="it-IT"/>
              </w:rPr>
              <w:t>.</w:t>
            </w:r>
            <w:r w:rsidRPr="00081110">
              <w:rPr>
                <w:rFonts w:cstheme="majorHAnsi"/>
                <w:szCs w:val="20"/>
                <w:lang w:val="it-IT"/>
              </w:rPr>
              <w:t>N</w:t>
            </w:r>
            <w:r w:rsidR="00081110">
              <w:rPr>
                <w:rFonts w:cstheme="majorHAnsi"/>
                <w:szCs w:val="20"/>
                <w:lang w:val="it-IT"/>
              </w:rPr>
              <w:t>.</w:t>
            </w:r>
            <w:r w:rsidRPr="00081110">
              <w:rPr>
                <w:rFonts w:cstheme="majorHAnsi"/>
                <w:szCs w:val="20"/>
                <w:lang w:val="it-IT"/>
              </w:rPr>
              <w:t>A</w:t>
            </w:r>
            <w:r w:rsidR="00081110">
              <w:rPr>
                <w:rFonts w:cstheme="majorHAnsi"/>
                <w:szCs w:val="20"/>
                <w:lang w:val="it-IT"/>
              </w:rPr>
              <w:t>.</w:t>
            </w:r>
            <w:r w:rsidRPr="00081110">
              <w:rPr>
                <w:rFonts w:cstheme="majorHAnsi"/>
                <w:szCs w:val="20"/>
                <w:lang w:val="it-IT"/>
              </w:rPr>
              <w:t>R</w:t>
            </w:r>
            <w:r w:rsidR="00081110">
              <w:rPr>
                <w:rFonts w:cstheme="majorHAnsi"/>
                <w:szCs w:val="20"/>
                <w:lang w:val="it-IT"/>
              </w:rPr>
              <w:t>.</w:t>
            </w:r>
            <w:r w:rsidRPr="00081110">
              <w:rPr>
                <w:rFonts w:cstheme="majorHAnsi"/>
                <w:szCs w:val="20"/>
                <w:lang w:val="it-IT"/>
              </w:rPr>
              <w:t>, A</w:t>
            </w:r>
            <w:r w:rsidR="00081110">
              <w:rPr>
                <w:rFonts w:cstheme="majorHAnsi"/>
                <w:szCs w:val="20"/>
                <w:lang w:val="it-IT"/>
              </w:rPr>
              <w:t>.</w:t>
            </w:r>
            <w:r w:rsidRPr="00081110">
              <w:rPr>
                <w:rFonts w:cstheme="majorHAnsi"/>
                <w:szCs w:val="20"/>
                <w:lang w:val="it-IT"/>
              </w:rPr>
              <w:t>N</w:t>
            </w:r>
            <w:r w:rsidR="00081110">
              <w:rPr>
                <w:rFonts w:cstheme="majorHAnsi"/>
                <w:szCs w:val="20"/>
                <w:lang w:val="it-IT"/>
              </w:rPr>
              <w:t>.</w:t>
            </w:r>
            <w:r w:rsidRPr="00081110">
              <w:rPr>
                <w:rFonts w:cstheme="majorHAnsi"/>
                <w:szCs w:val="20"/>
                <w:lang w:val="it-IT"/>
              </w:rPr>
              <w:t>M</w:t>
            </w:r>
            <w:r w:rsidR="00081110">
              <w:rPr>
                <w:rFonts w:cstheme="majorHAnsi"/>
                <w:szCs w:val="20"/>
                <w:lang w:val="it-IT"/>
              </w:rPr>
              <w:t>.</w:t>
            </w:r>
            <w:r w:rsidRPr="00081110">
              <w:rPr>
                <w:rFonts w:cstheme="majorHAnsi"/>
                <w:szCs w:val="20"/>
                <w:lang w:val="it-IT"/>
              </w:rPr>
              <w:t xml:space="preserve"> </w:t>
            </w:r>
            <w:r w:rsidR="00346959">
              <w:rPr>
                <w:rFonts w:cstheme="majorHAnsi"/>
                <w:szCs w:val="20"/>
                <w:lang w:val="it-IT"/>
              </w:rPr>
              <w:t>ș</w:t>
            </w:r>
            <w:r w:rsidRPr="00081110">
              <w:rPr>
                <w:rFonts w:cstheme="majorHAnsi"/>
                <w:szCs w:val="20"/>
                <w:lang w:val="it-IT"/>
              </w:rPr>
              <w:t>i I</w:t>
            </w:r>
            <w:r w:rsidR="00081110">
              <w:rPr>
                <w:rFonts w:cstheme="majorHAnsi"/>
                <w:szCs w:val="20"/>
                <w:lang w:val="it-IT"/>
              </w:rPr>
              <w:t>.</w:t>
            </w:r>
            <w:r w:rsidRPr="00081110">
              <w:rPr>
                <w:rFonts w:cstheme="majorHAnsi"/>
                <w:szCs w:val="20"/>
                <w:lang w:val="it-IT"/>
              </w:rPr>
              <w:t>N</w:t>
            </w:r>
            <w:r w:rsidR="00081110">
              <w:rPr>
                <w:rFonts w:cstheme="majorHAnsi"/>
                <w:szCs w:val="20"/>
                <w:lang w:val="it-IT"/>
              </w:rPr>
              <w:t>.</w:t>
            </w:r>
            <w:r w:rsidRPr="00081110">
              <w:rPr>
                <w:rFonts w:cstheme="majorHAnsi"/>
                <w:szCs w:val="20"/>
                <w:lang w:val="it-IT"/>
              </w:rPr>
              <w:t>H</w:t>
            </w:r>
            <w:r w:rsidR="00081110">
              <w:rPr>
                <w:rFonts w:cstheme="majorHAnsi"/>
                <w:szCs w:val="20"/>
                <w:lang w:val="it-IT"/>
              </w:rPr>
              <w:t>.</w:t>
            </w:r>
            <w:r w:rsidRPr="00081110">
              <w:rPr>
                <w:rFonts w:cstheme="majorHAnsi"/>
                <w:szCs w:val="20"/>
                <w:lang w:val="it-IT"/>
              </w:rPr>
              <w:t>G</w:t>
            </w:r>
            <w:r w:rsidR="00081110">
              <w:rPr>
                <w:rFonts w:cstheme="majorHAnsi"/>
                <w:szCs w:val="20"/>
                <w:lang w:val="it-IT"/>
              </w:rPr>
              <w:t>.</w:t>
            </w:r>
            <w:r w:rsidRPr="00081110">
              <w:rPr>
                <w:rFonts w:cstheme="majorHAnsi"/>
                <w:szCs w:val="20"/>
                <w:lang w:val="it-IT"/>
              </w:rPr>
              <w:t>A</w:t>
            </w:r>
            <w:r w:rsidR="00081110">
              <w:rPr>
                <w:rFonts w:cstheme="majorHAnsi"/>
                <w:szCs w:val="20"/>
                <w:lang w:val="it-IT"/>
              </w:rPr>
              <w:t>.</w:t>
            </w:r>
            <w:r w:rsidRPr="00081110">
              <w:rPr>
                <w:rFonts w:cstheme="majorHAnsi"/>
                <w:szCs w:val="20"/>
                <w:lang w:val="it-IT"/>
              </w:rPr>
              <w:t xml:space="preserve">) ar trebui să aibă </w:t>
            </w:r>
            <w:r w:rsidRPr="00081110">
              <w:rPr>
                <w:rFonts w:cstheme="majorHAnsi"/>
                <w:i/>
                <w:iCs/>
                <w:szCs w:val="20"/>
                <w:lang w:val="it-IT"/>
              </w:rPr>
              <w:t xml:space="preserve">capacitatea financiară </w:t>
            </w:r>
            <w:r w:rsidR="00346959">
              <w:rPr>
                <w:rFonts w:cstheme="majorHAnsi"/>
                <w:i/>
                <w:iCs/>
                <w:szCs w:val="20"/>
                <w:lang w:val="it-IT"/>
              </w:rPr>
              <w:t>ș</w:t>
            </w:r>
            <w:r w:rsidRPr="00081110">
              <w:rPr>
                <w:rFonts w:cstheme="majorHAnsi"/>
                <w:i/>
                <w:iCs/>
                <w:szCs w:val="20"/>
                <w:lang w:val="it-IT"/>
              </w:rPr>
              <w:t xml:space="preserve">i umană </w:t>
            </w:r>
            <w:r w:rsidRPr="00081110">
              <w:rPr>
                <w:rFonts w:cstheme="majorHAnsi"/>
                <w:szCs w:val="20"/>
                <w:lang w:val="it-IT"/>
              </w:rPr>
              <w:t xml:space="preserve">(buget </w:t>
            </w:r>
            <w:r w:rsidR="00346959">
              <w:rPr>
                <w:rFonts w:cstheme="majorHAnsi"/>
                <w:szCs w:val="20"/>
                <w:lang w:val="it-IT"/>
              </w:rPr>
              <w:t>ș</w:t>
            </w:r>
            <w:r w:rsidRPr="00081110">
              <w:rPr>
                <w:rFonts w:cstheme="majorHAnsi"/>
                <w:szCs w:val="20"/>
                <w:lang w:val="it-IT"/>
              </w:rPr>
              <w:t>i resurse umane) pentru a men</w:t>
            </w:r>
            <w:r w:rsidR="00AA45DB">
              <w:rPr>
                <w:rFonts w:cstheme="majorHAnsi"/>
                <w:szCs w:val="20"/>
                <w:lang w:val="it-IT"/>
              </w:rPr>
              <w:t>ț</w:t>
            </w:r>
            <w:r w:rsidRPr="00081110">
              <w:rPr>
                <w:rFonts w:cstheme="majorHAnsi"/>
                <w:szCs w:val="20"/>
                <w:lang w:val="it-IT"/>
              </w:rPr>
              <w:t>ine sta</w:t>
            </w:r>
            <w:r w:rsidR="00AA45DB">
              <w:rPr>
                <w:rFonts w:cstheme="majorHAnsi"/>
                <w:szCs w:val="20"/>
                <w:lang w:val="it-IT"/>
              </w:rPr>
              <w:t>ț</w:t>
            </w:r>
            <w:r w:rsidRPr="00081110">
              <w:rPr>
                <w:rFonts w:cstheme="majorHAnsi"/>
                <w:szCs w:val="20"/>
                <w:lang w:val="it-IT"/>
              </w:rPr>
              <w:t xml:space="preserve">iile meteorologice </w:t>
            </w:r>
            <w:r w:rsidR="00346959">
              <w:rPr>
                <w:rFonts w:cstheme="majorHAnsi"/>
                <w:szCs w:val="20"/>
                <w:lang w:val="it-IT"/>
              </w:rPr>
              <w:t>ș</w:t>
            </w:r>
            <w:r w:rsidRPr="00081110">
              <w:rPr>
                <w:rFonts w:cstheme="majorHAnsi"/>
                <w:szCs w:val="20"/>
                <w:lang w:val="it-IT"/>
              </w:rPr>
              <w:t>i hidrologice la parametrii normali de func</w:t>
            </w:r>
            <w:r w:rsidR="00AA45DB">
              <w:rPr>
                <w:rFonts w:cstheme="majorHAnsi"/>
                <w:szCs w:val="20"/>
                <w:lang w:val="it-IT"/>
              </w:rPr>
              <w:t>ț</w:t>
            </w:r>
            <w:r w:rsidRPr="00081110">
              <w:rPr>
                <w:rFonts w:cstheme="majorHAnsi"/>
                <w:szCs w:val="20"/>
                <w:lang w:val="it-IT"/>
              </w:rPr>
              <w:t xml:space="preserve">ionare </w:t>
            </w:r>
            <w:r w:rsidR="00346959">
              <w:rPr>
                <w:rFonts w:cstheme="majorHAnsi"/>
                <w:szCs w:val="20"/>
                <w:lang w:val="it-IT"/>
              </w:rPr>
              <w:t>ș</w:t>
            </w:r>
            <w:r w:rsidRPr="00081110">
              <w:rPr>
                <w:rFonts w:cstheme="majorHAnsi"/>
                <w:szCs w:val="20"/>
                <w:lang w:val="it-IT"/>
              </w:rPr>
              <w:t>i pentru a actualiza în mod regulat cheile limnimetrice ale sta</w:t>
            </w:r>
            <w:r w:rsidR="00AA45DB">
              <w:rPr>
                <w:rFonts w:cstheme="majorHAnsi"/>
                <w:szCs w:val="20"/>
                <w:lang w:val="it-IT"/>
              </w:rPr>
              <w:t>ț</w:t>
            </w:r>
            <w:r w:rsidRPr="00081110">
              <w:rPr>
                <w:rFonts w:cstheme="majorHAnsi"/>
                <w:szCs w:val="20"/>
                <w:lang w:val="it-IT"/>
              </w:rPr>
              <w:t>iilor hidrometrice.</w:t>
            </w:r>
          </w:p>
          <w:p w14:paraId="1040717E" w14:textId="434EF9F5" w:rsidR="00F357C4" w:rsidRPr="00D75EBF" w:rsidRDefault="00F357C4" w:rsidP="00081110">
            <w:pPr>
              <w:spacing w:before="0" w:after="0"/>
              <w:contextualSpacing/>
              <w:jc w:val="both"/>
              <w:rPr>
                <w:rFonts w:cstheme="majorHAnsi"/>
                <w:i/>
                <w:iCs/>
                <w:szCs w:val="20"/>
                <w:lang w:val="pt-BR"/>
              </w:rPr>
            </w:pPr>
            <w:r w:rsidRPr="00D75EBF">
              <w:rPr>
                <w:rFonts w:cstheme="majorHAnsi"/>
                <w:i/>
                <w:iCs/>
                <w:szCs w:val="20"/>
                <w:lang w:val="pt-BR"/>
              </w:rPr>
              <w:t>Cerin</w:t>
            </w:r>
            <w:r w:rsidR="00AA45DB" w:rsidRPr="00D75EBF">
              <w:rPr>
                <w:rFonts w:cstheme="majorHAnsi"/>
                <w:i/>
                <w:iCs/>
                <w:szCs w:val="20"/>
                <w:lang w:val="pt-BR"/>
              </w:rPr>
              <w:t>ț</w:t>
            </w:r>
            <w:r w:rsidRPr="00D75EBF">
              <w:rPr>
                <w:rFonts w:cstheme="majorHAnsi"/>
                <w:i/>
                <w:iCs/>
                <w:szCs w:val="20"/>
                <w:lang w:val="pt-BR"/>
              </w:rPr>
              <w:t>e hardware</w:t>
            </w:r>
          </w:p>
          <w:p w14:paraId="134EA8B2" w14:textId="74780C5A" w:rsidR="00F357C4" w:rsidRPr="00D75EBF" w:rsidRDefault="00F357C4" w:rsidP="00081110">
            <w:pPr>
              <w:spacing w:before="0" w:after="0"/>
              <w:contextualSpacing/>
              <w:jc w:val="both"/>
              <w:rPr>
                <w:rFonts w:cstheme="majorHAnsi"/>
                <w:szCs w:val="20"/>
                <w:lang w:val="pt-BR"/>
              </w:rPr>
            </w:pPr>
            <w:r w:rsidRPr="00D75EBF">
              <w:rPr>
                <w:rFonts w:cstheme="majorHAnsi"/>
                <w:szCs w:val="20"/>
                <w:lang w:val="pt-BR"/>
              </w:rPr>
              <w:t>Se recomandă instalarea de servere de date separate. Presupunând o copie digitală pentru backup, se estimează 2 servere I</w:t>
            </w:r>
            <w:r w:rsidR="00081110" w:rsidRPr="00D75EBF">
              <w:rPr>
                <w:rFonts w:cstheme="majorHAnsi"/>
                <w:szCs w:val="20"/>
                <w:lang w:val="pt-BR"/>
              </w:rPr>
              <w:t>.</w:t>
            </w:r>
            <w:r w:rsidRPr="00D75EBF">
              <w:rPr>
                <w:rFonts w:cstheme="majorHAnsi"/>
                <w:szCs w:val="20"/>
                <w:lang w:val="pt-BR"/>
              </w:rPr>
              <w:t>N</w:t>
            </w:r>
            <w:r w:rsidR="00081110" w:rsidRPr="00D75EBF">
              <w:rPr>
                <w:rFonts w:cstheme="majorHAnsi"/>
                <w:szCs w:val="20"/>
                <w:lang w:val="pt-BR"/>
              </w:rPr>
              <w:t>.</w:t>
            </w:r>
            <w:r w:rsidRPr="00D75EBF">
              <w:rPr>
                <w:rFonts w:cstheme="majorHAnsi"/>
                <w:szCs w:val="20"/>
                <w:lang w:val="pt-BR"/>
              </w:rPr>
              <w:t>H</w:t>
            </w:r>
            <w:r w:rsidR="00081110" w:rsidRPr="00D75EBF">
              <w:rPr>
                <w:rFonts w:cstheme="majorHAnsi"/>
                <w:szCs w:val="20"/>
                <w:lang w:val="pt-BR"/>
              </w:rPr>
              <w:t>.</w:t>
            </w:r>
            <w:r w:rsidRPr="00D75EBF">
              <w:rPr>
                <w:rFonts w:cstheme="majorHAnsi"/>
                <w:szCs w:val="20"/>
                <w:lang w:val="pt-BR"/>
              </w:rPr>
              <w:t>G</w:t>
            </w:r>
            <w:r w:rsidR="00081110" w:rsidRPr="00D75EBF">
              <w:rPr>
                <w:rFonts w:cstheme="majorHAnsi"/>
                <w:szCs w:val="20"/>
                <w:lang w:val="pt-BR"/>
              </w:rPr>
              <w:t>.</w:t>
            </w:r>
            <w:r w:rsidRPr="00D75EBF">
              <w:rPr>
                <w:rFonts w:cstheme="majorHAnsi"/>
                <w:szCs w:val="20"/>
                <w:lang w:val="pt-BR"/>
              </w:rPr>
              <w:t>A</w:t>
            </w:r>
            <w:r w:rsidR="00081110" w:rsidRPr="00D75EBF">
              <w:rPr>
                <w:rFonts w:cstheme="majorHAnsi"/>
                <w:szCs w:val="20"/>
                <w:lang w:val="pt-BR"/>
              </w:rPr>
              <w:t>.</w:t>
            </w:r>
            <w:r w:rsidRPr="00D75EBF">
              <w:rPr>
                <w:rFonts w:cstheme="majorHAnsi"/>
                <w:szCs w:val="20"/>
                <w:lang w:val="pt-BR"/>
              </w:rPr>
              <w:t>, 2 servere A</w:t>
            </w:r>
            <w:r w:rsidR="00081110" w:rsidRPr="00D75EBF">
              <w:rPr>
                <w:rFonts w:cstheme="majorHAnsi"/>
                <w:szCs w:val="20"/>
                <w:lang w:val="pt-BR"/>
              </w:rPr>
              <w:t>.</w:t>
            </w:r>
            <w:r w:rsidRPr="00D75EBF">
              <w:rPr>
                <w:rFonts w:cstheme="majorHAnsi"/>
                <w:szCs w:val="20"/>
                <w:lang w:val="pt-BR"/>
              </w:rPr>
              <w:t>N</w:t>
            </w:r>
            <w:r w:rsidR="00081110" w:rsidRPr="00D75EBF">
              <w:rPr>
                <w:rFonts w:cstheme="majorHAnsi"/>
                <w:szCs w:val="20"/>
                <w:lang w:val="pt-BR"/>
              </w:rPr>
              <w:t>.</w:t>
            </w:r>
            <w:r w:rsidRPr="00D75EBF">
              <w:rPr>
                <w:rFonts w:cstheme="majorHAnsi"/>
                <w:szCs w:val="20"/>
                <w:lang w:val="pt-BR"/>
              </w:rPr>
              <w:t>M</w:t>
            </w:r>
            <w:r w:rsidR="00081110" w:rsidRPr="00D75EBF">
              <w:rPr>
                <w:rFonts w:cstheme="majorHAnsi"/>
                <w:szCs w:val="20"/>
                <w:lang w:val="pt-BR"/>
              </w:rPr>
              <w:t>.</w:t>
            </w:r>
            <w:r w:rsidRPr="00D75EBF">
              <w:rPr>
                <w:rFonts w:cstheme="majorHAnsi"/>
                <w:szCs w:val="20"/>
                <w:lang w:val="pt-BR"/>
              </w:rPr>
              <w:t xml:space="preserve"> </w:t>
            </w:r>
            <w:r w:rsidR="00346959" w:rsidRPr="00D75EBF">
              <w:rPr>
                <w:rFonts w:cstheme="majorHAnsi"/>
                <w:szCs w:val="20"/>
                <w:lang w:val="pt-BR"/>
              </w:rPr>
              <w:t>ș</w:t>
            </w:r>
            <w:r w:rsidRPr="00D75EBF">
              <w:rPr>
                <w:rFonts w:cstheme="majorHAnsi"/>
                <w:szCs w:val="20"/>
                <w:lang w:val="pt-BR"/>
              </w:rPr>
              <w:t>i 11 servere A</w:t>
            </w:r>
            <w:r w:rsidR="00081110" w:rsidRPr="00D75EBF">
              <w:rPr>
                <w:rFonts w:cstheme="majorHAnsi"/>
                <w:szCs w:val="20"/>
                <w:lang w:val="pt-BR"/>
              </w:rPr>
              <w:t>.</w:t>
            </w:r>
            <w:r w:rsidRPr="00D75EBF">
              <w:rPr>
                <w:rFonts w:cstheme="majorHAnsi"/>
                <w:szCs w:val="20"/>
                <w:lang w:val="pt-BR"/>
              </w:rPr>
              <w:t>B</w:t>
            </w:r>
            <w:r w:rsidR="00081110" w:rsidRPr="00D75EBF">
              <w:rPr>
                <w:rFonts w:cstheme="majorHAnsi"/>
                <w:szCs w:val="20"/>
                <w:lang w:val="pt-BR"/>
              </w:rPr>
              <w:t>.</w:t>
            </w:r>
            <w:r w:rsidRPr="00D75EBF">
              <w:rPr>
                <w:rFonts w:cstheme="majorHAnsi"/>
                <w:szCs w:val="20"/>
                <w:lang w:val="pt-BR"/>
              </w:rPr>
              <w:t xml:space="preserve">A. </w:t>
            </w:r>
          </w:p>
        </w:tc>
      </w:tr>
      <w:tr w:rsidR="00F357C4" w:rsidRPr="007B3CB4" w14:paraId="5629A448" w14:textId="77777777" w:rsidTr="00EF6DF0">
        <w:trPr>
          <w:cantSplit/>
        </w:trPr>
        <w:tc>
          <w:tcPr>
            <w:tcW w:w="1560" w:type="dxa"/>
            <w:shd w:val="clear" w:color="auto" w:fill="auto"/>
          </w:tcPr>
          <w:p w14:paraId="65C2C3B8" w14:textId="77777777" w:rsidR="00F357C4" w:rsidRPr="00081110" w:rsidRDefault="00F357C4" w:rsidP="00081110">
            <w:pPr>
              <w:spacing w:before="0" w:after="0"/>
              <w:contextualSpacing/>
              <w:rPr>
                <w:rFonts w:cstheme="majorHAnsi"/>
                <w:szCs w:val="20"/>
                <w:lang w:val="en-US"/>
              </w:rPr>
            </w:pPr>
            <w:r w:rsidRPr="00081110">
              <w:rPr>
                <w:rFonts w:cstheme="majorHAnsi"/>
                <w:szCs w:val="20"/>
                <w:lang w:val="en-US"/>
              </w:rPr>
              <w:t>Beneficii</w:t>
            </w:r>
          </w:p>
        </w:tc>
        <w:tc>
          <w:tcPr>
            <w:tcW w:w="8363" w:type="dxa"/>
            <w:shd w:val="clear" w:color="auto" w:fill="auto"/>
          </w:tcPr>
          <w:p w14:paraId="7BDB5849" w14:textId="6A78F41C" w:rsidR="00F357C4" w:rsidRPr="00081110" w:rsidRDefault="00F357C4" w:rsidP="00081110">
            <w:pPr>
              <w:spacing w:before="0" w:after="0"/>
              <w:contextualSpacing/>
              <w:jc w:val="both"/>
              <w:rPr>
                <w:rFonts w:cstheme="majorHAnsi"/>
                <w:szCs w:val="20"/>
                <w:lang w:val="it-IT"/>
              </w:rPr>
            </w:pPr>
            <w:r w:rsidRPr="00081110">
              <w:rPr>
                <w:rFonts w:cstheme="majorHAnsi"/>
                <w:szCs w:val="20"/>
                <w:lang w:val="it-IT"/>
              </w:rPr>
              <w:t xml:space="preserve">Pierderile umane evitate </w:t>
            </w:r>
            <w:r w:rsidR="00346959">
              <w:rPr>
                <w:rFonts w:cstheme="majorHAnsi"/>
                <w:szCs w:val="20"/>
                <w:lang w:val="it-IT"/>
              </w:rPr>
              <w:t>ș</w:t>
            </w:r>
            <w:r w:rsidRPr="00081110">
              <w:rPr>
                <w:rFonts w:cstheme="majorHAnsi"/>
                <w:szCs w:val="20"/>
                <w:lang w:val="it-IT"/>
              </w:rPr>
              <w:t>i pagubele economice de inunda</w:t>
            </w:r>
            <w:r w:rsidR="00AA45DB">
              <w:rPr>
                <w:rFonts w:cstheme="majorHAnsi"/>
                <w:szCs w:val="20"/>
                <w:lang w:val="it-IT"/>
              </w:rPr>
              <w:t>ț</w:t>
            </w:r>
            <w:r w:rsidRPr="00081110">
              <w:rPr>
                <w:rFonts w:cstheme="majorHAnsi"/>
                <w:szCs w:val="20"/>
                <w:lang w:val="it-IT"/>
              </w:rPr>
              <w:t>ii evitate</w:t>
            </w:r>
          </w:p>
          <w:p w14:paraId="28D6DEAF" w14:textId="37C729C3" w:rsidR="00F357C4" w:rsidRPr="00081110" w:rsidRDefault="00F357C4" w:rsidP="00081110">
            <w:pPr>
              <w:spacing w:before="0" w:after="0"/>
              <w:contextualSpacing/>
              <w:jc w:val="both"/>
              <w:rPr>
                <w:rFonts w:cstheme="majorHAnsi"/>
                <w:szCs w:val="20"/>
                <w:lang w:val="it-IT"/>
              </w:rPr>
            </w:pPr>
            <w:r w:rsidRPr="00081110">
              <w:rPr>
                <w:rFonts w:cstheme="majorHAnsi"/>
                <w:szCs w:val="20"/>
                <w:lang w:val="it-IT"/>
              </w:rPr>
              <w:t xml:space="preserve">Capacitatea sporită de monitorizare, gestionare a datelor (3a), prognoză (componenta 3b) </w:t>
            </w:r>
            <w:r w:rsidR="00346959">
              <w:rPr>
                <w:rFonts w:cstheme="majorHAnsi"/>
                <w:szCs w:val="20"/>
                <w:lang w:val="it-IT"/>
              </w:rPr>
              <w:t>ș</w:t>
            </w:r>
            <w:r w:rsidRPr="00081110">
              <w:rPr>
                <w:rFonts w:cstheme="majorHAnsi"/>
                <w:szCs w:val="20"/>
                <w:lang w:val="it-IT"/>
              </w:rPr>
              <w:t xml:space="preserve">i împreună cu diseminarea, comunicarea </w:t>
            </w:r>
            <w:r w:rsidR="00346959">
              <w:rPr>
                <w:rFonts w:cstheme="majorHAnsi"/>
                <w:szCs w:val="20"/>
                <w:lang w:val="it-IT"/>
              </w:rPr>
              <w:t>ș</w:t>
            </w:r>
            <w:r w:rsidRPr="00081110">
              <w:rPr>
                <w:rFonts w:cstheme="majorHAnsi"/>
                <w:szCs w:val="20"/>
                <w:lang w:val="it-IT"/>
              </w:rPr>
              <w:t>i avertizarea (4a) au un beneficiu estimat de aproximativ 25% (EAD diminuat).</w:t>
            </w:r>
          </w:p>
        </w:tc>
      </w:tr>
    </w:tbl>
    <w:p w14:paraId="16904DA7" w14:textId="77777777" w:rsidR="00F357C4" w:rsidRPr="00A56F55" w:rsidRDefault="00F357C4" w:rsidP="00F357C4">
      <w:pPr>
        <w:rPr>
          <w:rFonts w:ascii="Calibri" w:hAnsi="Calibri" w:cs="Arial"/>
          <w:szCs w:val="20"/>
          <w:lang w:val="it-IT"/>
        </w:rPr>
      </w:pPr>
    </w:p>
    <w:tbl>
      <w:tblPr>
        <w:tblStyle w:val="TableGrid"/>
        <w:tblW w:w="9923" w:type="dxa"/>
        <w:tblInd w:w="-5" w:type="dxa"/>
        <w:tblLook w:val="04A0" w:firstRow="1" w:lastRow="0" w:firstColumn="1" w:lastColumn="0" w:noHBand="0" w:noVBand="1"/>
      </w:tblPr>
      <w:tblGrid>
        <w:gridCol w:w="1560"/>
        <w:gridCol w:w="8363"/>
      </w:tblGrid>
      <w:tr w:rsidR="00F357C4" w:rsidRPr="00081110" w14:paraId="4711162E" w14:textId="77777777" w:rsidTr="00081110">
        <w:trPr>
          <w:tblHeader/>
        </w:trPr>
        <w:tc>
          <w:tcPr>
            <w:tcW w:w="1560" w:type="dxa"/>
            <w:shd w:val="clear" w:color="auto" w:fill="auto"/>
          </w:tcPr>
          <w:p w14:paraId="38FFBDEF" w14:textId="77777777" w:rsidR="00F357C4" w:rsidRPr="00081110" w:rsidRDefault="00F357C4" w:rsidP="00081110">
            <w:pPr>
              <w:spacing w:before="0" w:after="0"/>
              <w:contextualSpacing/>
              <w:rPr>
                <w:rFonts w:cstheme="majorHAnsi"/>
                <w:b/>
                <w:bCs/>
                <w:sz w:val="22"/>
                <w:lang w:val="en-US"/>
              </w:rPr>
            </w:pPr>
            <w:r w:rsidRPr="00081110">
              <w:rPr>
                <w:rFonts w:cstheme="majorHAnsi"/>
                <w:b/>
                <w:bCs/>
                <w:sz w:val="22"/>
                <w:lang w:val="en-US"/>
              </w:rPr>
              <w:t>Articol</w:t>
            </w:r>
          </w:p>
        </w:tc>
        <w:tc>
          <w:tcPr>
            <w:tcW w:w="8363" w:type="dxa"/>
            <w:shd w:val="clear" w:color="auto" w:fill="auto"/>
          </w:tcPr>
          <w:p w14:paraId="4626517E" w14:textId="77777777" w:rsidR="00F357C4" w:rsidRPr="00081110" w:rsidRDefault="00F357C4" w:rsidP="00081110">
            <w:pPr>
              <w:spacing w:before="0" w:after="0"/>
              <w:contextualSpacing/>
              <w:rPr>
                <w:rFonts w:cstheme="majorHAnsi"/>
                <w:b/>
                <w:bCs/>
                <w:sz w:val="22"/>
                <w:lang w:val="en-US"/>
              </w:rPr>
            </w:pPr>
            <w:r w:rsidRPr="00081110">
              <w:rPr>
                <w:rFonts w:cstheme="majorHAnsi"/>
                <w:b/>
                <w:bCs/>
                <w:sz w:val="22"/>
                <w:lang w:val="en-US"/>
              </w:rPr>
              <w:t>3b</w:t>
            </w:r>
          </w:p>
        </w:tc>
      </w:tr>
      <w:tr w:rsidR="00F357C4" w:rsidRPr="00081110" w14:paraId="4B4F9CDC" w14:textId="77777777" w:rsidTr="00081110">
        <w:trPr>
          <w:tblHeader/>
        </w:trPr>
        <w:tc>
          <w:tcPr>
            <w:tcW w:w="1560" w:type="dxa"/>
            <w:shd w:val="clear" w:color="auto" w:fill="auto"/>
          </w:tcPr>
          <w:p w14:paraId="758CC085" w14:textId="77777777" w:rsidR="00F357C4" w:rsidRPr="00081110" w:rsidRDefault="00F357C4" w:rsidP="00081110">
            <w:pPr>
              <w:spacing w:before="0" w:after="0"/>
              <w:contextualSpacing/>
              <w:rPr>
                <w:rFonts w:cstheme="majorHAnsi"/>
                <w:b/>
                <w:bCs/>
                <w:sz w:val="22"/>
                <w:lang w:val="en-US"/>
              </w:rPr>
            </w:pPr>
            <w:r w:rsidRPr="00081110">
              <w:rPr>
                <w:rFonts w:cstheme="majorHAnsi"/>
                <w:b/>
                <w:bCs/>
                <w:sz w:val="22"/>
                <w:lang w:val="en-US"/>
              </w:rPr>
              <w:t>Nume</w:t>
            </w:r>
          </w:p>
        </w:tc>
        <w:tc>
          <w:tcPr>
            <w:tcW w:w="8363" w:type="dxa"/>
            <w:shd w:val="clear" w:color="auto" w:fill="auto"/>
          </w:tcPr>
          <w:p w14:paraId="33C2980B" w14:textId="219A9896" w:rsidR="00F357C4" w:rsidRPr="00081110" w:rsidRDefault="00F357C4" w:rsidP="00081110">
            <w:pPr>
              <w:spacing w:before="0" w:after="0"/>
              <w:contextualSpacing/>
              <w:rPr>
                <w:rFonts w:cstheme="majorHAnsi"/>
                <w:b/>
                <w:bCs/>
                <w:sz w:val="22"/>
                <w:lang w:val="it-IT"/>
              </w:rPr>
            </w:pPr>
            <w:r w:rsidRPr="00081110">
              <w:rPr>
                <w:rFonts w:cstheme="majorHAnsi"/>
                <w:b/>
                <w:bCs/>
                <w:lang w:val="it-IT"/>
              </w:rPr>
              <w:t>Elaborarea prognozelor - platforme, modele, sisteme de suport decizional, interfe</w:t>
            </w:r>
            <w:r w:rsidR="00AA45DB">
              <w:rPr>
                <w:rFonts w:cstheme="majorHAnsi"/>
                <w:b/>
                <w:bCs/>
                <w:lang w:val="it-IT"/>
              </w:rPr>
              <w:t>ț</w:t>
            </w:r>
            <w:r w:rsidRPr="00081110">
              <w:rPr>
                <w:rFonts w:cstheme="majorHAnsi"/>
                <w:b/>
                <w:bCs/>
                <w:lang w:val="it-IT"/>
              </w:rPr>
              <w:t xml:space="preserve">e (inclusiv componente hardware </w:t>
            </w:r>
            <w:r w:rsidR="00346959">
              <w:rPr>
                <w:rFonts w:cstheme="majorHAnsi"/>
                <w:b/>
                <w:bCs/>
                <w:lang w:val="it-IT"/>
              </w:rPr>
              <w:t>ș</w:t>
            </w:r>
            <w:r w:rsidRPr="00081110">
              <w:rPr>
                <w:rFonts w:cstheme="majorHAnsi"/>
                <w:b/>
                <w:bCs/>
                <w:lang w:val="it-IT"/>
              </w:rPr>
              <w:t>i software) – componentă a proiectului WATMAN II</w:t>
            </w:r>
            <w:r w:rsidRPr="00081110">
              <w:rPr>
                <w:rFonts w:cstheme="majorHAnsi"/>
                <w:b/>
                <w:bCs/>
                <w:sz w:val="22"/>
                <w:lang w:val="it-IT"/>
              </w:rPr>
              <w:t xml:space="preserve"> </w:t>
            </w:r>
          </w:p>
        </w:tc>
      </w:tr>
      <w:tr w:rsidR="00F357C4" w:rsidRPr="00081110" w14:paraId="006C39CA" w14:textId="77777777" w:rsidTr="00081110">
        <w:trPr>
          <w:tblHeader/>
        </w:trPr>
        <w:tc>
          <w:tcPr>
            <w:tcW w:w="1560" w:type="dxa"/>
            <w:shd w:val="clear" w:color="auto" w:fill="auto"/>
          </w:tcPr>
          <w:p w14:paraId="48418CF9" w14:textId="77777777" w:rsidR="00F357C4" w:rsidRPr="00081110" w:rsidRDefault="00F357C4" w:rsidP="00081110">
            <w:pPr>
              <w:spacing w:before="0" w:after="0"/>
              <w:contextualSpacing/>
              <w:rPr>
                <w:rFonts w:cstheme="majorHAnsi"/>
                <w:b/>
                <w:bCs/>
                <w:sz w:val="22"/>
                <w:lang w:val="en-US"/>
              </w:rPr>
            </w:pPr>
            <w:r w:rsidRPr="00081110">
              <w:rPr>
                <w:rFonts w:cstheme="majorHAnsi"/>
                <w:b/>
                <w:bCs/>
                <w:sz w:val="22"/>
                <w:lang w:val="en-US"/>
              </w:rPr>
              <w:t>Cod</w:t>
            </w:r>
          </w:p>
        </w:tc>
        <w:tc>
          <w:tcPr>
            <w:tcW w:w="8363" w:type="dxa"/>
            <w:shd w:val="clear" w:color="auto" w:fill="auto"/>
          </w:tcPr>
          <w:p w14:paraId="15C9F943" w14:textId="77777777" w:rsidR="00F357C4" w:rsidRPr="00081110" w:rsidRDefault="00F357C4" w:rsidP="00081110">
            <w:pPr>
              <w:spacing w:before="0" w:after="0"/>
              <w:contextualSpacing/>
              <w:rPr>
                <w:rFonts w:cstheme="majorHAnsi"/>
                <w:b/>
                <w:bCs/>
                <w:sz w:val="22"/>
                <w:lang w:val="en-US"/>
              </w:rPr>
            </w:pPr>
            <w:r w:rsidRPr="00081110">
              <w:rPr>
                <w:rFonts w:cstheme="majorHAnsi"/>
                <w:b/>
                <w:bCs/>
                <w:sz w:val="22"/>
                <w:lang w:val="en-US"/>
              </w:rPr>
              <w:t>M41-RO44</w:t>
            </w:r>
          </w:p>
        </w:tc>
      </w:tr>
      <w:tr w:rsidR="00F357C4" w:rsidRPr="00081110" w14:paraId="40F9B001" w14:textId="77777777" w:rsidTr="00081110">
        <w:tc>
          <w:tcPr>
            <w:tcW w:w="1560" w:type="dxa"/>
            <w:shd w:val="clear" w:color="auto" w:fill="auto"/>
          </w:tcPr>
          <w:p w14:paraId="52F1A192" w14:textId="77777777" w:rsidR="00F357C4" w:rsidRPr="00081110" w:rsidRDefault="00F357C4" w:rsidP="00081110">
            <w:pPr>
              <w:spacing w:before="0" w:after="0"/>
              <w:contextualSpacing/>
              <w:rPr>
                <w:rFonts w:cstheme="majorHAnsi"/>
                <w:lang w:val="en-US"/>
              </w:rPr>
            </w:pPr>
            <w:r w:rsidRPr="00081110">
              <w:rPr>
                <w:rFonts w:cstheme="majorHAnsi"/>
                <w:sz w:val="22"/>
                <w:lang w:val="en-US"/>
              </w:rPr>
              <w:t>Obiectiv</w:t>
            </w:r>
          </w:p>
        </w:tc>
        <w:tc>
          <w:tcPr>
            <w:tcW w:w="8363" w:type="dxa"/>
            <w:shd w:val="clear" w:color="auto" w:fill="auto"/>
          </w:tcPr>
          <w:p w14:paraId="1AD037CF" w14:textId="590E6E29" w:rsidR="00F357C4" w:rsidRPr="00081110" w:rsidRDefault="00F357C4" w:rsidP="00081110">
            <w:pPr>
              <w:spacing w:before="0" w:after="0"/>
              <w:contextualSpacing/>
              <w:jc w:val="both"/>
              <w:rPr>
                <w:rFonts w:cstheme="majorHAnsi"/>
                <w:lang w:val="en-US"/>
              </w:rPr>
            </w:pPr>
            <w:r w:rsidRPr="00081110">
              <w:rPr>
                <w:rFonts w:cstheme="majorHAnsi"/>
                <w:sz w:val="22"/>
                <w:lang w:val="en-US"/>
              </w:rPr>
              <w:t>Furnizarea de produse îmbunătă</w:t>
            </w:r>
            <w:r w:rsidR="00AA45DB">
              <w:rPr>
                <w:rFonts w:cstheme="majorHAnsi"/>
                <w:sz w:val="22"/>
                <w:lang w:val="en-US"/>
              </w:rPr>
              <w:t>ț</w:t>
            </w:r>
            <w:r w:rsidRPr="00081110">
              <w:rPr>
                <w:rFonts w:cstheme="majorHAnsi"/>
                <w:sz w:val="22"/>
                <w:lang w:val="en-US"/>
              </w:rPr>
              <w:t xml:space="preserve">ite de prognoză </w:t>
            </w:r>
            <w:r w:rsidR="00346959">
              <w:rPr>
                <w:rFonts w:cstheme="majorHAnsi"/>
                <w:sz w:val="22"/>
                <w:lang w:val="en-US"/>
              </w:rPr>
              <w:t>ș</w:t>
            </w:r>
            <w:r w:rsidRPr="00081110">
              <w:rPr>
                <w:rFonts w:cstheme="majorHAnsi"/>
                <w:sz w:val="22"/>
                <w:lang w:val="en-US"/>
              </w:rPr>
              <w:t>i avertizare, instrumente de suport decizional (DSS) pentru gestionarea inunda</w:t>
            </w:r>
            <w:r w:rsidR="00AA45DB">
              <w:rPr>
                <w:rFonts w:cstheme="majorHAnsi"/>
                <w:sz w:val="22"/>
                <w:lang w:val="en-US"/>
              </w:rPr>
              <w:t>ț</w:t>
            </w:r>
            <w:r w:rsidRPr="00081110">
              <w:rPr>
                <w:rFonts w:cstheme="majorHAnsi"/>
                <w:sz w:val="22"/>
                <w:lang w:val="en-US"/>
              </w:rPr>
              <w:t xml:space="preserve">iilor în timp real, avertizare suficient de precisă </w:t>
            </w:r>
            <w:r w:rsidR="00346959">
              <w:rPr>
                <w:rFonts w:cstheme="majorHAnsi"/>
                <w:sz w:val="22"/>
                <w:lang w:val="en-US"/>
              </w:rPr>
              <w:t>ș</w:t>
            </w:r>
            <w:r w:rsidRPr="00081110">
              <w:rPr>
                <w:rFonts w:cstheme="majorHAnsi"/>
                <w:sz w:val="22"/>
                <w:lang w:val="en-US"/>
              </w:rPr>
              <w:t>i în timp util pentru a atenua impactul inunda</w:t>
            </w:r>
            <w:r w:rsidR="00AA45DB">
              <w:rPr>
                <w:rFonts w:cstheme="majorHAnsi"/>
                <w:sz w:val="22"/>
                <w:lang w:val="en-US"/>
              </w:rPr>
              <w:t>ț</w:t>
            </w:r>
            <w:r w:rsidRPr="00081110">
              <w:rPr>
                <w:rFonts w:cstheme="majorHAnsi"/>
                <w:sz w:val="22"/>
                <w:lang w:val="en-US"/>
              </w:rPr>
              <w:t>iilor în România. Această măsură face parte din Proiectul WATMAN II.</w:t>
            </w:r>
          </w:p>
        </w:tc>
      </w:tr>
      <w:tr w:rsidR="00F357C4" w:rsidRPr="007B3CB4" w14:paraId="7A681958" w14:textId="77777777" w:rsidTr="00081110">
        <w:tc>
          <w:tcPr>
            <w:tcW w:w="1560" w:type="dxa"/>
            <w:shd w:val="clear" w:color="auto" w:fill="auto"/>
          </w:tcPr>
          <w:p w14:paraId="45E1EBDB" w14:textId="65FC19C4" w:rsidR="00F357C4" w:rsidRPr="00081110" w:rsidRDefault="00F357C4" w:rsidP="00081110">
            <w:pPr>
              <w:spacing w:before="0" w:after="0"/>
              <w:contextualSpacing/>
              <w:rPr>
                <w:rFonts w:cstheme="majorHAnsi"/>
                <w:sz w:val="22"/>
                <w:lang w:val="en-US"/>
              </w:rPr>
            </w:pPr>
            <w:r w:rsidRPr="00081110">
              <w:rPr>
                <w:rFonts w:cstheme="majorHAnsi"/>
                <w:sz w:val="22"/>
                <w:lang w:val="en-US"/>
              </w:rPr>
              <w:t>Descriere func</w:t>
            </w:r>
            <w:r w:rsidR="00AA45DB">
              <w:rPr>
                <w:rFonts w:cstheme="majorHAnsi"/>
                <w:sz w:val="22"/>
                <w:lang w:val="en-US"/>
              </w:rPr>
              <w:t>ț</w:t>
            </w:r>
            <w:r w:rsidRPr="00081110">
              <w:rPr>
                <w:rFonts w:cstheme="majorHAnsi"/>
                <w:sz w:val="22"/>
                <w:lang w:val="en-US"/>
              </w:rPr>
              <w:t>ională</w:t>
            </w:r>
          </w:p>
        </w:tc>
        <w:tc>
          <w:tcPr>
            <w:tcW w:w="8363" w:type="dxa"/>
            <w:shd w:val="clear" w:color="auto" w:fill="auto"/>
          </w:tcPr>
          <w:p w14:paraId="07221411" w14:textId="4967B2D5" w:rsidR="00F357C4" w:rsidRPr="00A56F55" w:rsidRDefault="00F357C4" w:rsidP="009669A6">
            <w:pPr>
              <w:pStyle w:val="ListParagraph"/>
              <w:keepNext/>
              <w:numPr>
                <w:ilvl w:val="0"/>
                <w:numId w:val="127"/>
              </w:numPr>
              <w:suppressAutoHyphens w:val="0"/>
              <w:spacing w:before="0" w:after="0"/>
              <w:ind w:left="220" w:hanging="220"/>
              <w:jc w:val="both"/>
              <w:rPr>
                <w:rFonts w:cstheme="majorHAnsi"/>
                <w:lang w:val="en-US"/>
              </w:rPr>
            </w:pPr>
            <w:r w:rsidRPr="00A56F55">
              <w:rPr>
                <w:rFonts w:cstheme="majorHAnsi"/>
                <w:lang w:val="en-US"/>
              </w:rPr>
              <w:t>Platforma Na</w:t>
            </w:r>
            <w:r w:rsidR="00AA45DB" w:rsidRPr="00A56F55">
              <w:rPr>
                <w:rFonts w:cstheme="majorHAnsi"/>
                <w:lang w:val="en-US"/>
              </w:rPr>
              <w:t>ț</w:t>
            </w:r>
            <w:r w:rsidRPr="00A56F55">
              <w:rPr>
                <w:rFonts w:cstheme="majorHAnsi"/>
                <w:lang w:val="en-US"/>
              </w:rPr>
              <w:t>ională de Prognoză Hidrologică (P</w:t>
            </w:r>
            <w:r w:rsidR="000B795C" w:rsidRPr="00A56F55">
              <w:rPr>
                <w:rFonts w:cstheme="majorHAnsi"/>
                <w:lang w:val="en-US"/>
              </w:rPr>
              <w:t>.</w:t>
            </w:r>
            <w:r w:rsidRPr="00A56F55">
              <w:rPr>
                <w:rFonts w:cstheme="majorHAnsi"/>
                <w:lang w:val="en-US"/>
              </w:rPr>
              <w:t>N</w:t>
            </w:r>
            <w:r w:rsidR="000B795C" w:rsidRPr="00A56F55">
              <w:rPr>
                <w:rFonts w:cstheme="majorHAnsi"/>
                <w:lang w:val="en-US"/>
              </w:rPr>
              <w:t>.</w:t>
            </w:r>
            <w:r w:rsidRPr="00A56F55">
              <w:rPr>
                <w:rFonts w:cstheme="majorHAnsi"/>
                <w:lang w:val="en-US"/>
              </w:rPr>
              <w:t>P</w:t>
            </w:r>
            <w:r w:rsidR="000B795C" w:rsidRPr="00A56F55">
              <w:rPr>
                <w:rFonts w:cstheme="majorHAnsi"/>
                <w:lang w:val="en-US"/>
              </w:rPr>
              <w:t>.</w:t>
            </w:r>
            <w:r w:rsidRPr="00A56F55">
              <w:rPr>
                <w:rFonts w:cstheme="majorHAnsi"/>
                <w:lang w:val="en-US"/>
              </w:rPr>
              <w:t>H</w:t>
            </w:r>
            <w:r w:rsidR="000B795C" w:rsidRPr="00A56F55">
              <w:rPr>
                <w:rFonts w:cstheme="majorHAnsi"/>
                <w:lang w:val="en-US"/>
              </w:rPr>
              <w:t>.</w:t>
            </w:r>
            <w:r w:rsidRPr="00A56F55">
              <w:rPr>
                <w:rFonts w:cstheme="majorHAnsi"/>
                <w:lang w:val="en-US"/>
              </w:rPr>
              <w:t xml:space="preserve">) care urmează să fie dezvoltată va genera prognoze utilizând modelele deterministe </w:t>
            </w:r>
            <w:r w:rsidR="00346959" w:rsidRPr="00A56F55">
              <w:rPr>
                <w:rFonts w:cstheme="majorHAnsi"/>
                <w:lang w:val="en-US"/>
              </w:rPr>
              <w:t>ș</w:t>
            </w:r>
            <w:r w:rsidRPr="00A56F55">
              <w:rPr>
                <w:rFonts w:cstheme="majorHAnsi"/>
                <w:lang w:val="en-US"/>
              </w:rPr>
              <w:t xml:space="preserve">i, de asemenea, un ansamblu de produse de prognoză hidrologică probabilistică, pentru a sprijini estimarea incertitudinii asociate, pentru 20-25 de sisteme hidrografice de pe cursurile interioare ale râurilor </w:t>
            </w:r>
            <w:r w:rsidR="00346959" w:rsidRPr="00A56F55">
              <w:rPr>
                <w:rFonts w:cstheme="majorHAnsi"/>
                <w:lang w:val="en-US"/>
              </w:rPr>
              <w:t>ș</w:t>
            </w:r>
            <w:r w:rsidRPr="00A56F55">
              <w:rPr>
                <w:rFonts w:cstheme="majorHAnsi"/>
                <w:lang w:val="en-US"/>
              </w:rPr>
              <w:t>i pentru Dunăre în aval de Por</w:t>
            </w:r>
            <w:r w:rsidR="00AA45DB" w:rsidRPr="00A56F55">
              <w:rPr>
                <w:rFonts w:cstheme="majorHAnsi"/>
                <w:lang w:val="en-US"/>
              </w:rPr>
              <w:t>ț</w:t>
            </w:r>
            <w:r w:rsidRPr="00A56F55">
              <w:rPr>
                <w:rFonts w:cstheme="majorHAnsi"/>
                <w:lang w:val="en-US"/>
              </w:rPr>
              <w:t>ile de Fier II până la Tulcea.</w:t>
            </w:r>
          </w:p>
          <w:p w14:paraId="41688C0B" w14:textId="0F7DEE29" w:rsidR="00F357C4" w:rsidRPr="00081110" w:rsidRDefault="00F357C4" w:rsidP="00081110">
            <w:pPr>
              <w:spacing w:before="0" w:after="0"/>
              <w:ind w:left="220"/>
              <w:contextualSpacing/>
              <w:jc w:val="both"/>
              <w:rPr>
                <w:rFonts w:cstheme="majorHAnsi"/>
                <w:sz w:val="22"/>
                <w:lang w:val="en-US"/>
              </w:rPr>
            </w:pPr>
            <w:r w:rsidRPr="00081110">
              <w:rPr>
                <w:rFonts w:cstheme="majorHAnsi"/>
                <w:lang w:val="en-US"/>
              </w:rPr>
              <w:t>P</w:t>
            </w:r>
            <w:r w:rsidR="000B795C">
              <w:rPr>
                <w:rFonts w:cstheme="majorHAnsi"/>
                <w:lang w:val="en-US"/>
              </w:rPr>
              <w:t>.</w:t>
            </w:r>
            <w:r w:rsidRPr="00081110">
              <w:rPr>
                <w:rFonts w:cstheme="majorHAnsi"/>
                <w:lang w:val="en-US"/>
              </w:rPr>
              <w:t>N</w:t>
            </w:r>
            <w:r w:rsidR="000B795C">
              <w:rPr>
                <w:rFonts w:cstheme="majorHAnsi"/>
                <w:lang w:val="en-US"/>
              </w:rPr>
              <w:t>.</w:t>
            </w:r>
            <w:r w:rsidRPr="00081110">
              <w:rPr>
                <w:rFonts w:cstheme="majorHAnsi"/>
                <w:lang w:val="en-US"/>
              </w:rPr>
              <w:t>P</w:t>
            </w:r>
            <w:r w:rsidR="000B795C">
              <w:rPr>
                <w:rFonts w:cstheme="majorHAnsi"/>
                <w:lang w:val="en-US"/>
              </w:rPr>
              <w:t>.</w:t>
            </w:r>
            <w:r w:rsidRPr="00081110">
              <w:rPr>
                <w:rFonts w:cstheme="majorHAnsi"/>
                <w:lang w:val="en-US"/>
              </w:rPr>
              <w:t>H</w:t>
            </w:r>
            <w:r w:rsidR="000B795C">
              <w:rPr>
                <w:rFonts w:cstheme="majorHAnsi"/>
                <w:lang w:val="en-US"/>
              </w:rPr>
              <w:t>.</w:t>
            </w:r>
            <w:r w:rsidRPr="00081110">
              <w:rPr>
                <w:rFonts w:cstheme="majorHAnsi"/>
                <w:lang w:val="en-US"/>
              </w:rPr>
              <w:t xml:space="preserve"> ar trebui să fie capabilă să:</w:t>
            </w:r>
          </w:p>
          <w:p w14:paraId="62D160DA" w14:textId="018BD0D8" w:rsidR="00F357C4" w:rsidRPr="00A56F55" w:rsidRDefault="00F357C4" w:rsidP="009669A6">
            <w:pPr>
              <w:pStyle w:val="ListParagraph"/>
              <w:keepNext/>
              <w:numPr>
                <w:ilvl w:val="0"/>
                <w:numId w:val="126"/>
              </w:numPr>
              <w:suppressAutoHyphens w:val="0"/>
              <w:spacing w:before="0" w:after="0"/>
              <w:jc w:val="both"/>
              <w:rPr>
                <w:rFonts w:cstheme="majorHAnsi"/>
                <w:sz w:val="22"/>
                <w:lang w:val="en-US"/>
              </w:rPr>
            </w:pPr>
            <w:r w:rsidRPr="00A56F55">
              <w:rPr>
                <w:rFonts w:cstheme="majorHAnsi"/>
                <w:lang w:val="en-US"/>
              </w:rPr>
              <w:t xml:space="preserve">importe, stocheze </w:t>
            </w:r>
            <w:r w:rsidR="00346959" w:rsidRPr="00A56F55">
              <w:rPr>
                <w:rFonts w:cstheme="majorHAnsi"/>
                <w:lang w:val="en-US"/>
              </w:rPr>
              <w:t>ș</w:t>
            </w:r>
            <w:r w:rsidRPr="00A56F55">
              <w:rPr>
                <w:rFonts w:cstheme="majorHAnsi"/>
                <w:lang w:val="en-US"/>
              </w:rPr>
              <w:t>i proceseze mai multe prognoze meteorologice (pe baza disponibilită</w:t>
            </w:r>
            <w:r w:rsidR="00AA45DB" w:rsidRPr="00A56F55">
              <w:rPr>
                <w:rFonts w:cstheme="majorHAnsi"/>
                <w:lang w:val="en-US"/>
              </w:rPr>
              <w:t>ț</w:t>
            </w:r>
            <w:r w:rsidRPr="00A56F55">
              <w:rPr>
                <w:rFonts w:cstheme="majorHAnsi"/>
                <w:lang w:val="en-US"/>
              </w:rPr>
              <w:t xml:space="preserve">ii </w:t>
            </w:r>
            <w:r w:rsidR="00346959" w:rsidRPr="00A56F55">
              <w:rPr>
                <w:rFonts w:cstheme="majorHAnsi"/>
                <w:lang w:val="en-US"/>
              </w:rPr>
              <w:t>ș</w:t>
            </w:r>
            <w:r w:rsidRPr="00A56F55">
              <w:rPr>
                <w:rFonts w:cstheme="majorHAnsi"/>
                <w:lang w:val="en-US"/>
              </w:rPr>
              <w:t>i oferind capabilită</w:t>
            </w:r>
            <w:r w:rsidR="00AA45DB" w:rsidRPr="00A56F55">
              <w:rPr>
                <w:rFonts w:cstheme="majorHAnsi"/>
                <w:lang w:val="en-US"/>
              </w:rPr>
              <w:t>ț</w:t>
            </w:r>
            <w:r w:rsidRPr="00A56F55">
              <w:rPr>
                <w:rFonts w:cstheme="majorHAnsi"/>
                <w:lang w:val="en-US"/>
              </w:rPr>
              <w:t xml:space="preserve">i de import pentru cele mai comune formate) </w:t>
            </w:r>
            <w:r w:rsidR="00346959" w:rsidRPr="00A56F55">
              <w:rPr>
                <w:rFonts w:cstheme="majorHAnsi"/>
                <w:lang w:val="en-US"/>
              </w:rPr>
              <w:t>ș</w:t>
            </w:r>
            <w:r w:rsidRPr="00A56F55">
              <w:rPr>
                <w:rFonts w:cstheme="majorHAnsi"/>
                <w:lang w:val="en-US"/>
              </w:rPr>
              <w:t xml:space="preserve">i rezultatele din modelele nowcasting (de prognoză imediată) ca date punctuale </w:t>
            </w:r>
            <w:r w:rsidR="00346959" w:rsidRPr="00A56F55">
              <w:rPr>
                <w:rFonts w:cstheme="majorHAnsi"/>
                <w:lang w:val="en-US"/>
              </w:rPr>
              <w:t>ș</w:t>
            </w:r>
            <w:r w:rsidRPr="00A56F55">
              <w:rPr>
                <w:rFonts w:cstheme="majorHAnsi"/>
                <w:lang w:val="en-US"/>
              </w:rPr>
              <w:t>i grid;</w:t>
            </w:r>
          </w:p>
          <w:p w14:paraId="157D89C1" w14:textId="58068E0B" w:rsidR="00F357C4" w:rsidRPr="00A56F55" w:rsidRDefault="00F357C4" w:rsidP="009669A6">
            <w:pPr>
              <w:pStyle w:val="ListParagraph"/>
              <w:keepNext/>
              <w:numPr>
                <w:ilvl w:val="0"/>
                <w:numId w:val="126"/>
              </w:numPr>
              <w:suppressAutoHyphens w:val="0"/>
              <w:spacing w:before="0" w:after="0"/>
              <w:jc w:val="both"/>
              <w:rPr>
                <w:rFonts w:cstheme="majorHAnsi"/>
                <w:lang w:val="en-US"/>
              </w:rPr>
            </w:pPr>
            <w:r w:rsidRPr="00A56F55">
              <w:rPr>
                <w:rFonts w:cstheme="majorHAnsi"/>
                <w:lang w:val="en-US"/>
              </w:rPr>
              <w:t xml:space="preserve">să utilizeze ansambluri de prognoză meteo </w:t>
            </w:r>
            <w:r w:rsidR="00346959" w:rsidRPr="00A56F55">
              <w:rPr>
                <w:rFonts w:cstheme="majorHAnsi"/>
                <w:lang w:val="en-US"/>
              </w:rPr>
              <w:t>ș</w:t>
            </w:r>
            <w:r w:rsidRPr="00A56F55">
              <w:rPr>
                <w:rFonts w:cstheme="majorHAnsi"/>
                <w:lang w:val="en-US"/>
              </w:rPr>
              <w:t xml:space="preserve">i alte date de intrare necesare, pentru a rula </w:t>
            </w:r>
            <w:r w:rsidR="00346959" w:rsidRPr="00A56F55">
              <w:rPr>
                <w:rFonts w:cstheme="majorHAnsi"/>
                <w:lang w:val="en-US"/>
              </w:rPr>
              <w:t>ș</w:t>
            </w:r>
            <w:r w:rsidRPr="00A56F55">
              <w:rPr>
                <w:rFonts w:cstheme="majorHAnsi"/>
                <w:lang w:val="en-US"/>
              </w:rPr>
              <w:t xml:space="preserve">i procesa automat rezultatele pentru modelele hidrologice </w:t>
            </w:r>
            <w:r w:rsidR="00346959" w:rsidRPr="00A56F55">
              <w:rPr>
                <w:rFonts w:cstheme="majorHAnsi"/>
                <w:lang w:val="en-US"/>
              </w:rPr>
              <w:t>ș</w:t>
            </w:r>
            <w:r w:rsidRPr="00A56F55">
              <w:rPr>
                <w:rFonts w:cstheme="majorHAnsi"/>
                <w:lang w:val="en-US"/>
              </w:rPr>
              <w:t>i hidraulice, incluzând cel pu</w:t>
            </w:r>
            <w:r w:rsidR="00AA45DB" w:rsidRPr="00A56F55">
              <w:rPr>
                <w:rFonts w:cstheme="majorHAnsi"/>
                <w:lang w:val="en-US"/>
              </w:rPr>
              <w:t>ț</w:t>
            </w:r>
            <w:r w:rsidRPr="00A56F55">
              <w:rPr>
                <w:rFonts w:cstheme="majorHAnsi"/>
                <w:lang w:val="en-US"/>
              </w:rPr>
              <w:t xml:space="preserve">in un model hidrologic distribuit, care va produce date de intrare pentru modelele hidraulice. Rezultatul modelului hidrologic va fi utilizat ca dată de intrare în modelele hidraulice (de propagare), rularea </w:t>
            </w:r>
            <w:r w:rsidR="00346959" w:rsidRPr="00A56F55">
              <w:rPr>
                <w:rFonts w:cstheme="majorHAnsi"/>
                <w:lang w:val="en-US"/>
              </w:rPr>
              <w:t>ș</w:t>
            </w:r>
            <w:r w:rsidRPr="00A56F55">
              <w:rPr>
                <w:rFonts w:cstheme="majorHAnsi"/>
                <w:lang w:val="en-US"/>
              </w:rPr>
              <w:t xml:space="preserve">i procesarea automată a modelelor hidrologice care alimentează modelele hidraulice, inclusiv pentru Dunăre; rularea </w:t>
            </w:r>
            <w:r w:rsidR="00346959" w:rsidRPr="00A56F55">
              <w:rPr>
                <w:rFonts w:cstheme="majorHAnsi"/>
                <w:lang w:val="en-US"/>
              </w:rPr>
              <w:t>ș</w:t>
            </w:r>
            <w:r w:rsidRPr="00A56F55">
              <w:rPr>
                <w:rFonts w:cstheme="majorHAnsi"/>
                <w:lang w:val="en-US"/>
              </w:rPr>
              <w:t>i procesarea automată a mai multor modele hidraulice, cel pu</w:t>
            </w:r>
            <w:r w:rsidR="00AA45DB" w:rsidRPr="00A56F55">
              <w:rPr>
                <w:rFonts w:cstheme="majorHAnsi"/>
                <w:lang w:val="en-US"/>
              </w:rPr>
              <w:t>ț</w:t>
            </w:r>
            <w:r w:rsidRPr="00A56F55">
              <w:rPr>
                <w:rFonts w:cstheme="majorHAnsi"/>
                <w:lang w:val="en-US"/>
              </w:rPr>
              <w:t>in incluzând modelele HEC</w:t>
            </w:r>
            <w:r w:rsidR="00081110" w:rsidRPr="00A56F55">
              <w:rPr>
                <w:rFonts w:cstheme="majorHAnsi"/>
                <w:lang w:val="en-US"/>
              </w:rPr>
              <w:t>-</w:t>
            </w:r>
            <w:r w:rsidRPr="00A56F55">
              <w:rPr>
                <w:rFonts w:cstheme="majorHAnsi"/>
                <w:lang w:val="en-US"/>
              </w:rPr>
              <w:t xml:space="preserve">RAS 1D </w:t>
            </w:r>
            <w:r w:rsidR="00346959" w:rsidRPr="00A56F55">
              <w:rPr>
                <w:rFonts w:cstheme="majorHAnsi"/>
                <w:lang w:val="en-US"/>
              </w:rPr>
              <w:t>ș</w:t>
            </w:r>
            <w:r w:rsidRPr="00A56F55">
              <w:rPr>
                <w:rFonts w:cstheme="majorHAnsi"/>
                <w:lang w:val="en-US"/>
              </w:rPr>
              <w:t>i Mike 11 1D.</w:t>
            </w:r>
          </w:p>
          <w:p w14:paraId="0C1A5C93" w14:textId="7B944C6E"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081110">
              <w:rPr>
                <w:rFonts w:cstheme="majorHAnsi"/>
                <w:lang w:val="it-IT"/>
              </w:rPr>
              <w:t xml:space="preserve">modelele trebuie să fie rapide </w:t>
            </w:r>
            <w:r w:rsidR="00346959">
              <w:rPr>
                <w:rFonts w:cstheme="majorHAnsi"/>
                <w:lang w:val="it-IT"/>
              </w:rPr>
              <w:t>ș</w:t>
            </w:r>
            <w:r w:rsidRPr="00081110">
              <w:rPr>
                <w:rFonts w:cstheme="majorHAnsi"/>
                <w:lang w:val="it-IT"/>
              </w:rPr>
              <w:t>i robuste (stabile),</w:t>
            </w:r>
          </w:p>
          <w:p w14:paraId="6A5E345D" w14:textId="4CBDCFF0"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081110">
              <w:rPr>
                <w:rFonts w:cstheme="majorHAnsi"/>
                <w:lang w:val="it-IT"/>
              </w:rPr>
              <w:t>platforma oferă func</w:t>
            </w:r>
            <w:r w:rsidR="00AA45DB">
              <w:rPr>
                <w:rFonts w:cstheme="majorHAnsi"/>
                <w:lang w:val="it-IT"/>
              </w:rPr>
              <w:t>ț</w:t>
            </w:r>
            <w:r w:rsidRPr="00081110">
              <w:rPr>
                <w:rFonts w:cstheme="majorHAnsi"/>
                <w:lang w:val="it-IT"/>
              </w:rPr>
              <w:t>ionalitate pentru calibrarea acestor modele.</w:t>
            </w:r>
          </w:p>
          <w:p w14:paraId="3B0BC022" w14:textId="60A3A0CE"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D75EBF">
              <w:rPr>
                <w:rFonts w:cstheme="majorHAnsi"/>
                <w:lang w:val="pt-BR"/>
              </w:rPr>
              <w:t>hăr</w:t>
            </w:r>
            <w:r w:rsidR="00AA45DB" w:rsidRPr="00D75EBF">
              <w:rPr>
                <w:rFonts w:cstheme="majorHAnsi"/>
                <w:lang w:val="pt-BR"/>
              </w:rPr>
              <w:t>ț</w:t>
            </w:r>
            <w:r w:rsidRPr="00D75EBF">
              <w:rPr>
                <w:rFonts w:cstheme="majorHAnsi"/>
                <w:lang w:val="pt-BR"/>
              </w:rPr>
              <w:t xml:space="preserve">ile relevante de hazard </w:t>
            </w:r>
            <w:r w:rsidR="00346959" w:rsidRPr="00D75EBF">
              <w:rPr>
                <w:rFonts w:cstheme="majorHAnsi"/>
                <w:lang w:val="pt-BR"/>
              </w:rPr>
              <w:t>ș</w:t>
            </w:r>
            <w:r w:rsidRPr="00D75EBF">
              <w:rPr>
                <w:rFonts w:cstheme="majorHAnsi"/>
                <w:lang w:val="pt-BR"/>
              </w:rPr>
              <w:t>i de risc C</w:t>
            </w:r>
            <w:r w:rsidR="00081110" w:rsidRPr="00D75EBF">
              <w:rPr>
                <w:rFonts w:cstheme="majorHAnsi"/>
                <w:lang w:val="pt-BR"/>
              </w:rPr>
              <w:t xml:space="preserve"> I</w:t>
            </w:r>
            <w:r w:rsidRPr="00D75EBF">
              <w:rPr>
                <w:rFonts w:cstheme="majorHAnsi"/>
                <w:lang w:val="pt-BR"/>
              </w:rPr>
              <w:t>/C</w:t>
            </w:r>
            <w:r w:rsidR="00081110" w:rsidRPr="00D75EBF">
              <w:rPr>
                <w:rFonts w:cstheme="majorHAnsi"/>
                <w:lang w:val="pt-BR"/>
              </w:rPr>
              <w:t xml:space="preserve"> II</w:t>
            </w:r>
            <w:r w:rsidRPr="00D75EBF">
              <w:rPr>
                <w:rFonts w:cstheme="majorHAnsi"/>
                <w:lang w:val="pt-BR"/>
              </w:rPr>
              <w:t xml:space="preserve"> ar trebui să fie conectate de prognoze luând în considerare impactul. </w:t>
            </w:r>
            <w:r w:rsidRPr="00081110">
              <w:rPr>
                <w:rFonts w:cstheme="majorHAnsi"/>
                <w:lang w:val="it-IT"/>
              </w:rPr>
              <w:t xml:space="preserve">Dacă este necesar, ar putea fi dezvoltate </w:t>
            </w:r>
            <w:r w:rsidR="00346959">
              <w:rPr>
                <w:rFonts w:cstheme="majorHAnsi"/>
                <w:lang w:val="it-IT"/>
              </w:rPr>
              <w:t>ș</w:t>
            </w:r>
            <w:r w:rsidRPr="00081110">
              <w:rPr>
                <w:rFonts w:cstheme="majorHAnsi"/>
                <w:lang w:val="it-IT"/>
              </w:rPr>
              <w:t>i incluse hăr</w:t>
            </w:r>
            <w:r w:rsidR="00AA45DB">
              <w:rPr>
                <w:rFonts w:cstheme="majorHAnsi"/>
                <w:lang w:val="it-IT"/>
              </w:rPr>
              <w:t>ț</w:t>
            </w:r>
            <w:r w:rsidRPr="00081110">
              <w:rPr>
                <w:rFonts w:cstheme="majorHAnsi"/>
                <w:lang w:val="it-IT"/>
              </w:rPr>
              <w:t>i suplimentare pre-simulate (a se vedea măsura 4b).</w:t>
            </w:r>
          </w:p>
          <w:p w14:paraId="4CD6A4DA" w14:textId="14F0E483" w:rsidR="00F357C4" w:rsidRPr="00D75EBF" w:rsidRDefault="00F357C4" w:rsidP="009669A6">
            <w:pPr>
              <w:pStyle w:val="ListParagraph"/>
              <w:keepNext/>
              <w:numPr>
                <w:ilvl w:val="0"/>
                <w:numId w:val="126"/>
              </w:numPr>
              <w:suppressAutoHyphens w:val="0"/>
              <w:spacing w:before="0" w:after="0"/>
              <w:jc w:val="both"/>
              <w:rPr>
                <w:rFonts w:cstheme="majorHAnsi"/>
                <w:lang w:val="pt-BR"/>
              </w:rPr>
            </w:pPr>
            <w:r w:rsidRPr="00D75EBF">
              <w:rPr>
                <w:rFonts w:cstheme="majorHAnsi"/>
                <w:lang w:val="pt-BR"/>
              </w:rPr>
              <w:t xml:space="preserve">Rulează </w:t>
            </w:r>
            <w:r w:rsidR="00346959" w:rsidRPr="00D75EBF">
              <w:rPr>
                <w:rFonts w:cstheme="majorHAnsi"/>
                <w:lang w:val="pt-BR"/>
              </w:rPr>
              <w:t>ș</w:t>
            </w:r>
            <w:r w:rsidRPr="00D75EBF">
              <w:rPr>
                <w:rFonts w:cstheme="majorHAnsi"/>
                <w:lang w:val="pt-BR"/>
              </w:rPr>
              <w:t xml:space="preserve">i procesează automat </w:t>
            </w:r>
            <w:r w:rsidR="00346959" w:rsidRPr="00D75EBF">
              <w:rPr>
                <w:rFonts w:cstheme="majorHAnsi"/>
                <w:lang w:val="pt-BR"/>
              </w:rPr>
              <w:t>ș</w:t>
            </w:r>
            <w:r w:rsidRPr="00D75EBF">
              <w:rPr>
                <w:rFonts w:cstheme="majorHAnsi"/>
                <w:lang w:val="pt-BR"/>
              </w:rPr>
              <w:t>i modele robuste de rutare (de exemplu, modelul CAMA-Flood)</w:t>
            </w:r>
          </w:p>
          <w:p w14:paraId="617F2A7E" w14:textId="28B2398A"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D75EBF">
              <w:rPr>
                <w:rFonts w:cstheme="majorHAnsi"/>
                <w:lang w:val="pt-BR"/>
              </w:rPr>
              <w:t>Sistemul na</w:t>
            </w:r>
            <w:r w:rsidR="00AA45DB" w:rsidRPr="00D75EBF">
              <w:rPr>
                <w:rFonts w:cstheme="majorHAnsi"/>
                <w:lang w:val="pt-BR"/>
              </w:rPr>
              <w:t>ț</w:t>
            </w:r>
            <w:r w:rsidRPr="00D75EBF">
              <w:rPr>
                <w:rFonts w:cstheme="majorHAnsi"/>
                <w:lang w:val="pt-BR"/>
              </w:rPr>
              <w:t>ional RO-FFGS existent va fi îmbunătă</w:t>
            </w:r>
            <w:r w:rsidR="00AA45DB" w:rsidRPr="00D75EBF">
              <w:rPr>
                <w:rFonts w:cstheme="majorHAnsi"/>
                <w:lang w:val="pt-BR"/>
              </w:rPr>
              <w:t>ț</w:t>
            </w:r>
            <w:r w:rsidRPr="00D75EBF">
              <w:rPr>
                <w:rFonts w:cstheme="majorHAnsi"/>
                <w:lang w:val="pt-BR"/>
              </w:rPr>
              <w:t xml:space="preserve">it ȋn cadrul sistemului regional SEE-FFGS, implementat sub coordonarea OMM. </w:t>
            </w:r>
            <w:r w:rsidRPr="00081110">
              <w:rPr>
                <w:rFonts w:cstheme="majorHAnsi"/>
                <w:lang w:val="it-IT"/>
              </w:rPr>
              <w:t>De asemenea datele si produsele de monitorizare meteorologice îmbunătă</w:t>
            </w:r>
            <w:r w:rsidR="00AA45DB">
              <w:rPr>
                <w:rFonts w:cstheme="majorHAnsi"/>
                <w:lang w:val="it-IT"/>
              </w:rPr>
              <w:t>ț</w:t>
            </w:r>
            <w:r w:rsidRPr="00081110">
              <w:rPr>
                <w:rFonts w:cstheme="majorHAnsi"/>
                <w:lang w:val="it-IT"/>
              </w:rPr>
              <w:t xml:space="preserve">ite, precum </w:t>
            </w:r>
            <w:r w:rsidR="00346959">
              <w:rPr>
                <w:rFonts w:cstheme="majorHAnsi"/>
                <w:lang w:val="it-IT"/>
              </w:rPr>
              <w:t>ș</w:t>
            </w:r>
            <w:r w:rsidRPr="00081110">
              <w:rPr>
                <w:rFonts w:cstheme="majorHAnsi"/>
                <w:lang w:val="it-IT"/>
              </w:rPr>
              <w:t>i a prognozei meteorologice nowcasting (imediată) ar trebui valorificate.</w:t>
            </w:r>
          </w:p>
          <w:p w14:paraId="668E01CE" w14:textId="7772E77C"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081110">
              <w:rPr>
                <w:rFonts w:cstheme="majorHAnsi"/>
                <w:lang w:val="it-IT"/>
              </w:rPr>
              <w:t>ar trebui să includă func</w:t>
            </w:r>
            <w:r w:rsidR="00AA45DB">
              <w:rPr>
                <w:rFonts w:cstheme="majorHAnsi"/>
                <w:lang w:val="it-IT"/>
              </w:rPr>
              <w:t>ț</w:t>
            </w:r>
            <w:r w:rsidRPr="00081110">
              <w:rPr>
                <w:rFonts w:cstheme="majorHAnsi"/>
                <w:lang w:val="it-IT"/>
              </w:rPr>
              <w:t xml:space="preserve">ionalitatea de prezentare </w:t>
            </w:r>
            <w:r w:rsidR="00346959">
              <w:rPr>
                <w:rFonts w:cstheme="majorHAnsi"/>
                <w:lang w:val="it-IT"/>
              </w:rPr>
              <w:t>ș</w:t>
            </w:r>
            <w:r w:rsidRPr="00081110">
              <w:rPr>
                <w:rFonts w:cstheme="majorHAnsi"/>
                <w:lang w:val="it-IT"/>
              </w:rPr>
              <w:t>i avertizare pe baza produselor de prognoză, pentru a avea o func</w:t>
            </w:r>
            <w:r w:rsidR="00AA45DB">
              <w:rPr>
                <w:rFonts w:cstheme="majorHAnsi"/>
                <w:lang w:val="it-IT"/>
              </w:rPr>
              <w:t>ț</w:t>
            </w:r>
            <w:r w:rsidRPr="00081110">
              <w:rPr>
                <w:rFonts w:cstheme="majorHAnsi"/>
                <w:lang w:val="it-IT"/>
              </w:rPr>
              <w:t xml:space="preserve">ionalitate standard pentru a gestiona importul, exportul, raportarea rezultatelor modelului </w:t>
            </w:r>
            <w:r w:rsidR="00346959">
              <w:rPr>
                <w:rFonts w:cstheme="majorHAnsi"/>
                <w:lang w:val="it-IT"/>
              </w:rPr>
              <w:t>ș</w:t>
            </w:r>
            <w:r w:rsidRPr="00081110">
              <w:rPr>
                <w:rFonts w:cstheme="majorHAnsi"/>
                <w:lang w:val="it-IT"/>
              </w:rPr>
              <w:t>i altele.</w:t>
            </w:r>
          </w:p>
          <w:p w14:paraId="70E83A76" w14:textId="0FB22DC2" w:rsidR="00F357C4" w:rsidRPr="00D75EBF" w:rsidRDefault="00F357C4" w:rsidP="009669A6">
            <w:pPr>
              <w:pStyle w:val="ListParagraph"/>
              <w:keepNext/>
              <w:numPr>
                <w:ilvl w:val="0"/>
                <w:numId w:val="126"/>
              </w:numPr>
              <w:suppressAutoHyphens w:val="0"/>
              <w:spacing w:before="0" w:after="0"/>
              <w:jc w:val="both"/>
              <w:rPr>
                <w:rFonts w:cstheme="majorHAnsi"/>
                <w:lang w:val="pt-BR"/>
              </w:rPr>
            </w:pPr>
            <w:r w:rsidRPr="00081110">
              <w:rPr>
                <w:rFonts w:cstheme="majorHAnsi"/>
                <w:lang w:val="it-IT"/>
              </w:rPr>
              <w:t xml:space="preserve">gestionarea </w:t>
            </w:r>
            <w:r w:rsidR="00346959">
              <w:rPr>
                <w:rFonts w:cstheme="majorHAnsi"/>
                <w:lang w:val="it-IT"/>
              </w:rPr>
              <w:t>ș</w:t>
            </w:r>
            <w:r w:rsidRPr="00081110">
              <w:rPr>
                <w:rFonts w:cstheme="majorHAnsi"/>
                <w:lang w:val="it-IT"/>
              </w:rPr>
              <w:t xml:space="preserve">i exploatarea acumulărilor: platforma ar trebui să permită includerea datelor privind gestionarea </w:t>
            </w:r>
            <w:r w:rsidR="00346959">
              <w:rPr>
                <w:rFonts w:cstheme="majorHAnsi"/>
                <w:lang w:val="it-IT"/>
              </w:rPr>
              <w:t>ș</w:t>
            </w:r>
            <w:r w:rsidRPr="00081110">
              <w:rPr>
                <w:rFonts w:cstheme="majorHAnsi"/>
                <w:lang w:val="it-IT"/>
              </w:rPr>
              <w:t xml:space="preserve">i exploatarea acumulărilor în timp real. Aceasta înseamnă că modelele hidrologice </w:t>
            </w:r>
            <w:r w:rsidR="00346959">
              <w:rPr>
                <w:rFonts w:cstheme="majorHAnsi"/>
                <w:lang w:val="it-IT"/>
              </w:rPr>
              <w:t>ș</w:t>
            </w:r>
            <w:r w:rsidRPr="00081110">
              <w:rPr>
                <w:rFonts w:cstheme="majorHAnsi"/>
                <w:lang w:val="it-IT"/>
              </w:rPr>
              <w:t xml:space="preserve">i/sau hidraulice ar trebui să poată simula efectul modului de exploatarea al acumulării. </w:t>
            </w:r>
            <w:r w:rsidRPr="00D75EBF">
              <w:rPr>
                <w:rFonts w:cstheme="majorHAnsi"/>
                <w:lang w:val="pt-BR"/>
              </w:rPr>
              <w:t xml:space="preserve">PNPH ar </w:t>
            </w:r>
            <w:r w:rsidRPr="00D75EBF">
              <w:rPr>
                <w:rFonts w:cstheme="majorHAnsi"/>
                <w:i/>
                <w:iCs/>
                <w:lang w:val="pt-BR"/>
              </w:rPr>
              <w:t xml:space="preserve">trebui </w:t>
            </w:r>
            <w:r w:rsidRPr="00D75EBF">
              <w:rPr>
                <w:rFonts w:cstheme="majorHAnsi"/>
                <w:lang w:val="pt-BR"/>
              </w:rPr>
              <w:t>să includă func</w:t>
            </w:r>
            <w:r w:rsidR="00AA45DB" w:rsidRPr="00D75EBF">
              <w:rPr>
                <w:rFonts w:cstheme="majorHAnsi"/>
                <w:lang w:val="pt-BR"/>
              </w:rPr>
              <w:t>ț</w:t>
            </w:r>
            <w:r w:rsidRPr="00D75EBF">
              <w:rPr>
                <w:rFonts w:cstheme="majorHAnsi"/>
                <w:lang w:val="pt-BR"/>
              </w:rPr>
              <w:t>ionalitatea de optimizare a exploatării acumulărilor prin (de exemplu) instrumente RTC.</w:t>
            </w:r>
          </w:p>
          <w:p w14:paraId="1817C006" w14:textId="4E4FAD0D" w:rsidR="00F357C4" w:rsidRPr="00D75EBF" w:rsidRDefault="00F357C4" w:rsidP="009669A6">
            <w:pPr>
              <w:pStyle w:val="ListParagraph"/>
              <w:keepNext/>
              <w:numPr>
                <w:ilvl w:val="0"/>
                <w:numId w:val="126"/>
              </w:numPr>
              <w:suppressAutoHyphens w:val="0"/>
              <w:spacing w:before="0" w:after="0"/>
              <w:jc w:val="both"/>
              <w:rPr>
                <w:rFonts w:cstheme="majorHAnsi"/>
                <w:lang w:val="pt-BR"/>
              </w:rPr>
            </w:pPr>
            <w:r w:rsidRPr="00D75EBF">
              <w:rPr>
                <w:rFonts w:cstheme="majorHAnsi"/>
                <w:lang w:val="pt-BR"/>
              </w:rPr>
              <w:t>PNPH ar trebui să fie capabilă să asimileze observa</w:t>
            </w:r>
            <w:r w:rsidR="00AA45DB" w:rsidRPr="00D75EBF">
              <w:rPr>
                <w:rFonts w:cstheme="majorHAnsi"/>
                <w:lang w:val="pt-BR"/>
              </w:rPr>
              <w:t>ț</w:t>
            </w:r>
            <w:r w:rsidRPr="00D75EBF">
              <w:rPr>
                <w:rFonts w:cstheme="majorHAnsi"/>
                <w:lang w:val="pt-BR"/>
              </w:rPr>
              <w:t>ii pentru a ajusta modelele de prognoză folosind tehnici de asimilare a datelor;</w:t>
            </w:r>
          </w:p>
          <w:p w14:paraId="622E6318" w14:textId="2143BF94" w:rsidR="00F357C4" w:rsidRPr="00D75EBF" w:rsidRDefault="00F357C4" w:rsidP="009669A6">
            <w:pPr>
              <w:pStyle w:val="ListParagraph"/>
              <w:keepNext/>
              <w:numPr>
                <w:ilvl w:val="0"/>
                <w:numId w:val="126"/>
              </w:numPr>
              <w:suppressAutoHyphens w:val="0"/>
              <w:spacing w:before="0" w:after="0"/>
              <w:jc w:val="both"/>
              <w:rPr>
                <w:rFonts w:cstheme="majorHAnsi"/>
                <w:lang w:val="pt-BR"/>
              </w:rPr>
            </w:pPr>
            <w:r w:rsidRPr="00D75EBF">
              <w:rPr>
                <w:rFonts w:cstheme="majorHAnsi"/>
                <w:lang w:val="pt-BR"/>
              </w:rPr>
              <w:t>analiza scenariilor (scenarii de tip What If?, analiza sensibilită</w:t>
            </w:r>
            <w:r w:rsidR="00AA45DB" w:rsidRPr="00D75EBF">
              <w:rPr>
                <w:rFonts w:cstheme="majorHAnsi"/>
                <w:lang w:val="pt-BR"/>
              </w:rPr>
              <w:t>ț</w:t>
            </w:r>
            <w:r w:rsidRPr="00D75EBF">
              <w:rPr>
                <w:rFonts w:cstheme="majorHAnsi"/>
                <w:lang w:val="pt-BR"/>
              </w:rPr>
              <w:t xml:space="preserve">ii </w:t>
            </w:r>
            <w:r w:rsidR="00346959" w:rsidRPr="00D75EBF">
              <w:rPr>
                <w:rFonts w:cstheme="majorHAnsi"/>
                <w:lang w:val="pt-BR"/>
              </w:rPr>
              <w:t>ș</w:t>
            </w:r>
            <w:r w:rsidRPr="00D75EBF">
              <w:rPr>
                <w:rFonts w:cstheme="majorHAnsi"/>
                <w:lang w:val="pt-BR"/>
              </w:rPr>
              <w:t>i evaluarea performan</w:t>
            </w:r>
            <w:r w:rsidR="00AA45DB" w:rsidRPr="00D75EBF">
              <w:rPr>
                <w:rFonts w:cstheme="majorHAnsi"/>
                <w:lang w:val="pt-BR"/>
              </w:rPr>
              <w:t>ț</w:t>
            </w:r>
            <w:r w:rsidRPr="00D75EBF">
              <w:rPr>
                <w:rFonts w:cstheme="majorHAnsi"/>
                <w:lang w:val="pt-BR"/>
              </w:rPr>
              <w:t>ei): func</w:t>
            </w:r>
            <w:r w:rsidR="00AA45DB" w:rsidRPr="00D75EBF">
              <w:rPr>
                <w:rFonts w:cstheme="majorHAnsi"/>
                <w:lang w:val="pt-BR"/>
              </w:rPr>
              <w:t>ț</w:t>
            </w:r>
            <w:r w:rsidRPr="00D75EBF">
              <w:rPr>
                <w:rFonts w:cstheme="majorHAnsi"/>
                <w:lang w:val="pt-BR"/>
              </w:rPr>
              <w:t>ionalitate pentru optimizarea/modificarea parametrilor modelului, evaluarea performan</w:t>
            </w:r>
            <w:r w:rsidR="00AA45DB" w:rsidRPr="00D75EBF">
              <w:rPr>
                <w:rFonts w:cstheme="majorHAnsi"/>
                <w:lang w:val="pt-BR"/>
              </w:rPr>
              <w:t>ț</w:t>
            </w:r>
            <w:r w:rsidRPr="00D75EBF">
              <w:rPr>
                <w:rFonts w:cstheme="majorHAnsi"/>
                <w:lang w:val="pt-BR"/>
              </w:rPr>
              <w:t>ei modelului, (de exemplu: calibrare, sensibilitate, evaluare a performan</w:t>
            </w:r>
            <w:r w:rsidR="00AA45DB" w:rsidRPr="00D75EBF">
              <w:rPr>
                <w:rFonts w:cstheme="majorHAnsi"/>
                <w:lang w:val="pt-BR"/>
              </w:rPr>
              <w:t>ț</w:t>
            </w:r>
            <w:r w:rsidRPr="00D75EBF">
              <w:rPr>
                <w:rFonts w:cstheme="majorHAnsi"/>
                <w:lang w:val="pt-BR"/>
              </w:rPr>
              <w:t>ei).</w:t>
            </w:r>
          </w:p>
          <w:p w14:paraId="289C8369" w14:textId="323FF78F"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D75EBF">
              <w:rPr>
                <w:rFonts w:cstheme="majorHAnsi"/>
                <w:lang w:val="pt-BR"/>
              </w:rPr>
              <w:t>conectarea prognozei cu hăr</w:t>
            </w:r>
            <w:r w:rsidR="00AA45DB" w:rsidRPr="00D75EBF">
              <w:rPr>
                <w:rFonts w:cstheme="majorHAnsi"/>
                <w:lang w:val="pt-BR"/>
              </w:rPr>
              <w:t>ț</w:t>
            </w:r>
            <w:r w:rsidRPr="00D75EBF">
              <w:rPr>
                <w:rFonts w:cstheme="majorHAnsi"/>
                <w:lang w:val="pt-BR"/>
              </w:rPr>
              <w:t xml:space="preserve">ile de impact: ar trebui să existe proceduri </w:t>
            </w:r>
            <w:r w:rsidR="00346959" w:rsidRPr="00D75EBF">
              <w:rPr>
                <w:rFonts w:cstheme="majorHAnsi"/>
                <w:lang w:val="pt-BR"/>
              </w:rPr>
              <w:t>ș</w:t>
            </w:r>
            <w:r w:rsidRPr="00D75EBF">
              <w:rPr>
                <w:rFonts w:cstheme="majorHAnsi"/>
                <w:lang w:val="pt-BR"/>
              </w:rPr>
              <w:t>i o func</w:t>
            </w:r>
            <w:r w:rsidR="00AA45DB" w:rsidRPr="00D75EBF">
              <w:rPr>
                <w:rFonts w:cstheme="majorHAnsi"/>
                <w:lang w:val="pt-BR"/>
              </w:rPr>
              <w:t>ț</w:t>
            </w:r>
            <w:r w:rsidRPr="00D75EBF">
              <w:rPr>
                <w:rFonts w:cstheme="majorHAnsi"/>
                <w:lang w:val="pt-BR"/>
              </w:rPr>
              <w:t xml:space="preserve">ionalitate pentru a efectua monitorizarea </w:t>
            </w:r>
            <w:r w:rsidR="00346959" w:rsidRPr="00D75EBF">
              <w:rPr>
                <w:rFonts w:cstheme="majorHAnsi"/>
                <w:lang w:val="pt-BR"/>
              </w:rPr>
              <w:t>ș</w:t>
            </w:r>
            <w:r w:rsidRPr="00D75EBF">
              <w:rPr>
                <w:rFonts w:cstheme="majorHAnsi"/>
                <w:lang w:val="pt-BR"/>
              </w:rPr>
              <w:t>i evaluarea evenimentului de inunda</w:t>
            </w:r>
            <w:r w:rsidR="00AA45DB" w:rsidRPr="00D75EBF">
              <w:rPr>
                <w:rFonts w:cstheme="majorHAnsi"/>
                <w:lang w:val="pt-BR"/>
              </w:rPr>
              <w:t>ț</w:t>
            </w:r>
            <w:r w:rsidRPr="00D75EBF">
              <w:rPr>
                <w:rFonts w:cstheme="majorHAnsi"/>
                <w:lang w:val="pt-BR"/>
              </w:rPr>
              <w:t xml:space="preserve">ie (este, de asemenea, legată de măsura 3a </w:t>
            </w:r>
            <w:r w:rsidR="00346959" w:rsidRPr="00D75EBF">
              <w:rPr>
                <w:rFonts w:cstheme="majorHAnsi"/>
                <w:lang w:val="pt-BR"/>
              </w:rPr>
              <w:t>ș</w:t>
            </w:r>
            <w:r w:rsidRPr="00D75EBF">
              <w:rPr>
                <w:rFonts w:cstheme="majorHAnsi"/>
                <w:lang w:val="pt-BR"/>
              </w:rPr>
              <w:t xml:space="preserve">i 4b). </w:t>
            </w:r>
            <w:r w:rsidRPr="00081110">
              <w:rPr>
                <w:rFonts w:cstheme="majorHAnsi"/>
                <w:lang w:val="it-IT"/>
              </w:rPr>
              <w:t>Trebuie definite loca</w:t>
            </w:r>
            <w:r w:rsidR="00AA45DB">
              <w:rPr>
                <w:rFonts w:cstheme="majorHAnsi"/>
                <w:lang w:val="it-IT"/>
              </w:rPr>
              <w:t>ț</w:t>
            </w:r>
            <w:r w:rsidRPr="00081110">
              <w:rPr>
                <w:rFonts w:cstheme="majorHAnsi"/>
                <w:lang w:val="it-IT"/>
              </w:rPr>
              <w:t>iile de ie</w:t>
            </w:r>
            <w:r w:rsidR="00346959">
              <w:rPr>
                <w:rFonts w:cstheme="majorHAnsi"/>
                <w:lang w:val="it-IT"/>
              </w:rPr>
              <w:t>ș</w:t>
            </w:r>
            <w:r w:rsidRPr="00081110">
              <w:rPr>
                <w:rFonts w:cstheme="majorHAnsi"/>
                <w:lang w:val="it-IT"/>
              </w:rPr>
              <w:t xml:space="preserve">ire, precum </w:t>
            </w:r>
            <w:r w:rsidR="00346959">
              <w:rPr>
                <w:rFonts w:cstheme="majorHAnsi"/>
                <w:lang w:val="it-IT"/>
              </w:rPr>
              <w:t>ș</w:t>
            </w:r>
            <w:r w:rsidRPr="00081110">
              <w:rPr>
                <w:rFonts w:cstheme="majorHAnsi"/>
                <w:lang w:val="it-IT"/>
              </w:rPr>
              <w:t>i pragurile aferente pentru avertizări. Toate acestea ar trebui incluse în sistem.</w:t>
            </w:r>
          </w:p>
          <w:p w14:paraId="176A1802" w14:textId="77777777" w:rsidR="00F357C4" w:rsidRPr="00081110" w:rsidRDefault="00F357C4" w:rsidP="009669A6">
            <w:pPr>
              <w:pStyle w:val="ListParagraph"/>
              <w:keepNext/>
              <w:numPr>
                <w:ilvl w:val="0"/>
                <w:numId w:val="126"/>
              </w:numPr>
              <w:suppressAutoHyphens w:val="0"/>
              <w:spacing w:before="0" w:after="0"/>
              <w:jc w:val="both"/>
              <w:rPr>
                <w:rFonts w:cstheme="majorHAnsi"/>
                <w:lang w:val="it-IT"/>
              </w:rPr>
            </w:pPr>
            <w:r w:rsidRPr="00D75EBF">
              <w:rPr>
                <w:rFonts w:cstheme="majorHAnsi"/>
                <w:lang w:val="pt-BR"/>
              </w:rPr>
              <w:t xml:space="preserve">PNPH ar trebui să aibă un sistem de rezervă, care rulează în paralel cu sistemul principal. </w:t>
            </w:r>
            <w:r w:rsidRPr="00081110">
              <w:rPr>
                <w:rFonts w:cstheme="majorHAnsi"/>
                <w:lang w:val="it-IT"/>
              </w:rPr>
              <w:t>Cei care elaborează prognozele ar trebui să poată opera (sub)sistemele 24/7.</w:t>
            </w:r>
          </w:p>
          <w:p w14:paraId="5C27B56E" w14:textId="48B550A0" w:rsidR="00F357C4" w:rsidRPr="00081110" w:rsidRDefault="00F357C4" w:rsidP="009669A6">
            <w:pPr>
              <w:pStyle w:val="ListParagraph"/>
              <w:keepNext/>
              <w:numPr>
                <w:ilvl w:val="0"/>
                <w:numId w:val="126"/>
              </w:numPr>
              <w:suppressAutoHyphens w:val="0"/>
              <w:spacing w:before="0" w:after="0"/>
              <w:jc w:val="both"/>
              <w:rPr>
                <w:rFonts w:cstheme="majorHAnsi"/>
                <w:sz w:val="22"/>
                <w:lang w:val="it-IT"/>
              </w:rPr>
            </w:pPr>
            <w:r w:rsidRPr="00081110">
              <w:rPr>
                <w:rFonts w:cstheme="majorHAnsi"/>
                <w:lang w:val="it-IT"/>
              </w:rPr>
              <w:t>Modul simulator, care să poată fi utilizat pentru actvită</w:t>
            </w:r>
            <w:r w:rsidR="00AA45DB">
              <w:rPr>
                <w:rFonts w:cstheme="majorHAnsi"/>
                <w:lang w:val="it-IT"/>
              </w:rPr>
              <w:t>ț</w:t>
            </w:r>
            <w:r w:rsidRPr="00081110">
              <w:rPr>
                <w:rFonts w:cstheme="majorHAnsi"/>
                <w:lang w:val="it-IT"/>
              </w:rPr>
              <w:t xml:space="preserve">i de formare profesională la locul de muncă, </w:t>
            </w:r>
            <w:r w:rsidR="00346959">
              <w:rPr>
                <w:rFonts w:cstheme="majorHAnsi"/>
                <w:lang w:val="it-IT"/>
              </w:rPr>
              <w:t>ș</w:t>
            </w:r>
            <w:r w:rsidRPr="00081110">
              <w:rPr>
                <w:rFonts w:cstheme="majorHAnsi"/>
                <w:lang w:val="it-IT"/>
              </w:rPr>
              <w:t xml:space="preserve">i pentru realizarea </w:t>
            </w:r>
            <w:r w:rsidR="00346959">
              <w:rPr>
                <w:rFonts w:cstheme="majorHAnsi"/>
                <w:lang w:val="it-IT"/>
              </w:rPr>
              <w:t>ș</w:t>
            </w:r>
            <w:r w:rsidRPr="00081110">
              <w:rPr>
                <w:rFonts w:cstheme="majorHAnsi"/>
                <w:lang w:val="it-IT"/>
              </w:rPr>
              <w:t>i validarea unor proceduri standard de operare a sistemului pentru elaborarea produselor de prognoză.</w:t>
            </w:r>
          </w:p>
        </w:tc>
      </w:tr>
      <w:tr w:rsidR="00F357C4" w:rsidRPr="007B3CB4" w14:paraId="49F801C2" w14:textId="77777777" w:rsidTr="00081110">
        <w:tc>
          <w:tcPr>
            <w:tcW w:w="1560" w:type="dxa"/>
            <w:shd w:val="clear" w:color="auto" w:fill="auto"/>
          </w:tcPr>
          <w:p w14:paraId="06A143C0" w14:textId="77777777" w:rsidR="00F357C4" w:rsidRPr="00081110" w:rsidRDefault="00F357C4" w:rsidP="00081110">
            <w:pPr>
              <w:spacing w:before="0" w:after="0"/>
              <w:contextualSpacing/>
              <w:rPr>
                <w:rFonts w:cstheme="majorHAnsi"/>
                <w:sz w:val="22"/>
                <w:lang w:val="en-US"/>
              </w:rPr>
            </w:pPr>
            <w:r w:rsidRPr="00081110">
              <w:rPr>
                <w:rFonts w:cstheme="majorHAnsi"/>
                <w:sz w:val="22"/>
                <w:lang w:val="en-US"/>
              </w:rPr>
              <w:t>Beneficii</w:t>
            </w:r>
          </w:p>
        </w:tc>
        <w:tc>
          <w:tcPr>
            <w:tcW w:w="8363" w:type="dxa"/>
            <w:shd w:val="clear" w:color="auto" w:fill="auto"/>
          </w:tcPr>
          <w:p w14:paraId="73B0DD1C" w14:textId="10843596" w:rsidR="00F357C4" w:rsidRPr="00081110" w:rsidRDefault="00F357C4" w:rsidP="009669A6">
            <w:pPr>
              <w:pStyle w:val="ListParagraph"/>
              <w:keepNext/>
              <w:widowControl w:val="0"/>
              <w:numPr>
                <w:ilvl w:val="0"/>
                <w:numId w:val="128"/>
              </w:numPr>
              <w:suppressAutoHyphens w:val="0"/>
              <w:spacing w:before="0" w:after="0"/>
              <w:ind w:left="400"/>
              <w:jc w:val="both"/>
              <w:rPr>
                <w:rFonts w:cstheme="majorHAnsi"/>
                <w:lang w:val="it-IT"/>
              </w:rPr>
            </w:pPr>
            <w:r w:rsidRPr="00081110">
              <w:rPr>
                <w:rFonts w:cstheme="majorHAnsi"/>
                <w:lang w:val="it-IT"/>
              </w:rPr>
              <w:t xml:space="preserve">Pierderile umane evitate </w:t>
            </w:r>
            <w:r w:rsidR="00346959">
              <w:rPr>
                <w:rFonts w:cstheme="majorHAnsi"/>
                <w:lang w:val="it-IT"/>
              </w:rPr>
              <w:t>ș</w:t>
            </w:r>
            <w:r w:rsidRPr="00081110">
              <w:rPr>
                <w:rFonts w:cstheme="majorHAnsi"/>
                <w:lang w:val="it-IT"/>
              </w:rPr>
              <w:t>i pagubele economice de inunda</w:t>
            </w:r>
            <w:r w:rsidR="00AA45DB">
              <w:rPr>
                <w:rFonts w:cstheme="majorHAnsi"/>
                <w:lang w:val="it-IT"/>
              </w:rPr>
              <w:t>ț</w:t>
            </w:r>
            <w:r w:rsidRPr="00081110">
              <w:rPr>
                <w:rFonts w:cstheme="majorHAnsi"/>
                <w:lang w:val="it-IT"/>
              </w:rPr>
              <w:t>ii evitate</w:t>
            </w:r>
          </w:p>
          <w:p w14:paraId="631F7C7F" w14:textId="512248E6" w:rsidR="00F357C4" w:rsidRPr="00081110" w:rsidRDefault="00F357C4" w:rsidP="009669A6">
            <w:pPr>
              <w:pStyle w:val="ListParagraph"/>
              <w:keepNext/>
              <w:widowControl w:val="0"/>
              <w:numPr>
                <w:ilvl w:val="0"/>
                <w:numId w:val="128"/>
              </w:numPr>
              <w:suppressAutoHyphens w:val="0"/>
              <w:spacing w:before="0" w:after="0"/>
              <w:ind w:left="400"/>
              <w:jc w:val="both"/>
              <w:rPr>
                <w:rFonts w:cstheme="majorHAnsi"/>
                <w:lang w:val="it-IT"/>
              </w:rPr>
            </w:pPr>
            <w:r w:rsidRPr="00081110">
              <w:rPr>
                <w:rFonts w:cstheme="majorHAnsi"/>
                <w:lang w:val="it-IT"/>
              </w:rPr>
              <w:t xml:space="preserve">Capacitatea sporită de monitorizare, management al datelor (componenta 3a) prognoză (3b) împreună cu diseminarea, comunicarea </w:t>
            </w:r>
            <w:r w:rsidR="00346959">
              <w:rPr>
                <w:rFonts w:cstheme="majorHAnsi"/>
                <w:lang w:val="it-IT"/>
              </w:rPr>
              <w:t>ș</w:t>
            </w:r>
            <w:r w:rsidRPr="00081110">
              <w:rPr>
                <w:rFonts w:cstheme="majorHAnsi"/>
                <w:lang w:val="it-IT"/>
              </w:rPr>
              <w:t>i avertizarea (4a) au un beneficiu estimat de aproximativ 25% (EAD diminuat).</w:t>
            </w:r>
          </w:p>
        </w:tc>
      </w:tr>
    </w:tbl>
    <w:p w14:paraId="1C532B4D" w14:textId="77777777" w:rsidR="00F357C4" w:rsidRPr="00081110" w:rsidRDefault="00F357C4" w:rsidP="000B795C">
      <w:pPr>
        <w:jc w:val="both"/>
        <w:rPr>
          <w:b/>
          <w:bCs/>
          <w:lang w:val="ro-RO"/>
        </w:rPr>
      </w:pPr>
      <w:r w:rsidRPr="00081110">
        <w:rPr>
          <w:b/>
          <w:bCs/>
          <w:lang w:val="ro-RO"/>
        </w:rPr>
        <w:t xml:space="preserve">4. Comunicarea publică </w:t>
      </w:r>
    </w:p>
    <w:tbl>
      <w:tblPr>
        <w:tblStyle w:val="TableGrid"/>
        <w:tblW w:w="9923" w:type="dxa"/>
        <w:tblInd w:w="-5" w:type="dxa"/>
        <w:tblLook w:val="04A0" w:firstRow="1" w:lastRow="0" w:firstColumn="1" w:lastColumn="0" w:noHBand="0" w:noVBand="1"/>
      </w:tblPr>
      <w:tblGrid>
        <w:gridCol w:w="1560"/>
        <w:gridCol w:w="8363"/>
      </w:tblGrid>
      <w:tr w:rsidR="00F357C4" w:rsidRPr="00081110" w14:paraId="4E07DCC0" w14:textId="77777777" w:rsidTr="00142C68">
        <w:trPr>
          <w:cantSplit/>
        </w:trPr>
        <w:tc>
          <w:tcPr>
            <w:tcW w:w="1560" w:type="dxa"/>
            <w:shd w:val="clear" w:color="auto" w:fill="auto"/>
            <w:hideMark/>
          </w:tcPr>
          <w:p w14:paraId="3DB0E704" w14:textId="77777777" w:rsidR="00F357C4" w:rsidRPr="00081110" w:rsidRDefault="00F357C4" w:rsidP="000B795C">
            <w:pPr>
              <w:spacing w:before="0" w:after="0"/>
              <w:contextualSpacing/>
              <w:rPr>
                <w:rFonts w:cstheme="majorHAnsi"/>
                <w:b/>
                <w:bCs/>
                <w:sz w:val="22"/>
                <w:lang w:val="en-US"/>
              </w:rPr>
            </w:pPr>
            <w:r w:rsidRPr="00081110">
              <w:rPr>
                <w:rFonts w:cstheme="majorHAnsi"/>
                <w:b/>
                <w:bCs/>
                <w:sz w:val="22"/>
                <w:lang w:val="en-US"/>
              </w:rPr>
              <w:t>Articol</w:t>
            </w:r>
          </w:p>
        </w:tc>
        <w:tc>
          <w:tcPr>
            <w:tcW w:w="8363" w:type="dxa"/>
            <w:shd w:val="clear" w:color="auto" w:fill="auto"/>
            <w:hideMark/>
          </w:tcPr>
          <w:p w14:paraId="469B4737" w14:textId="77777777" w:rsidR="00F357C4" w:rsidRPr="00081110" w:rsidRDefault="00F357C4" w:rsidP="000B795C">
            <w:pPr>
              <w:spacing w:before="0" w:after="0"/>
              <w:contextualSpacing/>
              <w:rPr>
                <w:rFonts w:cstheme="majorHAnsi"/>
                <w:b/>
                <w:bCs/>
                <w:sz w:val="22"/>
                <w:lang w:val="en-US"/>
              </w:rPr>
            </w:pPr>
            <w:r w:rsidRPr="00081110">
              <w:rPr>
                <w:rFonts w:cstheme="majorHAnsi"/>
                <w:b/>
                <w:bCs/>
                <w:sz w:val="22"/>
                <w:lang w:val="en-US"/>
              </w:rPr>
              <w:t>4a</w:t>
            </w:r>
          </w:p>
        </w:tc>
      </w:tr>
      <w:tr w:rsidR="00F357C4" w:rsidRPr="00081110" w14:paraId="45795947" w14:textId="77777777" w:rsidTr="00142C68">
        <w:trPr>
          <w:cantSplit/>
        </w:trPr>
        <w:tc>
          <w:tcPr>
            <w:tcW w:w="1560" w:type="dxa"/>
            <w:shd w:val="clear" w:color="auto" w:fill="auto"/>
            <w:hideMark/>
          </w:tcPr>
          <w:p w14:paraId="1EAC8E70" w14:textId="77777777" w:rsidR="00F357C4" w:rsidRPr="00081110" w:rsidRDefault="00F357C4" w:rsidP="000B795C">
            <w:pPr>
              <w:spacing w:before="0" w:after="0"/>
              <w:contextualSpacing/>
              <w:rPr>
                <w:rFonts w:cstheme="majorHAnsi"/>
                <w:b/>
                <w:bCs/>
                <w:sz w:val="22"/>
                <w:lang w:val="en-US"/>
              </w:rPr>
            </w:pPr>
            <w:r w:rsidRPr="00081110">
              <w:rPr>
                <w:rFonts w:cstheme="majorHAnsi"/>
                <w:b/>
                <w:bCs/>
                <w:sz w:val="22"/>
                <w:lang w:val="en-US"/>
              </w:rPr>
              <w:t>Nume</w:t>
            </w:r>
          </w:p>
        </w:tc>
        <w:tc>
          <w:tcPr>
            <w:tcW w:w="8363" w:type="dxa"/>
            <w:shd w:val="clear" w:color="auto" w:fill="auto"/>
            <w:hideMark/>
          </w:tcPr>
          <w:p w14:paraId="5CE12C9D" w14:textId="77777777" w:rsidR="00F357C4" w:rsidRPr="00081110" w:rsidRDefault="00F357C4" w:rsidP="000B795C">
            <w:pPr>
              <w:spacing w:before="0" w:after="0"/>
              <w:contextualSpacing/>
              <w:rPr>
                <w:rFonts w:cstheme="majorHAnsi"/>
                <w:b/>
                <w:bCs/>
                <w:sz w:val="22"/>
                <w:lang w:val="it-IT"/>
              </w:rPr>
            </w:pPr>
            <w:r w:rsidRPr="00081110">
              <w:rPr>
                <w:rFonts w:cstheme="majorHAnsi"/>
                <w:b/>
                <w:bCs/>
                <w:sz w:val="22"/>
                <w:lang w:val="it-IT"/>
              </w:rPr>
              <w:t xml:space="preserve">Diseminare, comunicare, avertizare </w:t>
            </w:r>
          </w:p>
        </w:tc>
      </w:tr>
      <w:tr w:rsidR="00F357C4" w:rsidRPr="00081110" w14:paraId="706C023D" w14:textId="77777777" w:rsidTr="00142C68">
        <w:trPr>
          <w:cantSplit/>
        </w:trPr>
        <w:tc>
          <w:tcPr>
            <w:tcW w:w="1560" w:type="dxa"/>
            <w:shd w:val="clear" w:color="auto" w:fill="auto"/>
          </w:tcPr>
          <w:p w14:paraId="5B62D541" w14:textId="77777777" w:rsidR="00F357C4" w:rsidRPr="00081110" w:rsidRDefault="00F357C4" w:rsidP="000B795C">
            <w:pPr>
              <w:spacing w:before="0" w:after="0"/>
              <w:contextualSpacing/>
              <w:rPr>
                <w:rFonts w:cstheme="majorHAnsi"/>
                <w:b/>
                <w:bCs/>
                <w:sz w:val="22"/>
                <w:lang w:val="en-US"/>
              </w:rPr>
            </w:pPr>
            <w:r w:rsidRPr="00081110">
              <w:rPr>
                <w:rFonts w:cstheme="majorHAnsi"/>
                <w:b/>
                <w:bCs/>
                <w:sz w:val="22"/>
                <w:lang w:val="en-US"/>
              </w:rPr>
              <w:t>Cod</w:t>
            </w:r>
          </w:p>
        </w:tc>
        <w:tc>
          <w:tcPr>
            <w:tcW w:w="8363" w:type="dxa"/>
            <w:shd w:val="clear" w:color="auto" w:fill="auto"/>
          </w:tcPr>
          <w:p w14:paraId="799BFDFE" w14:textId="77777777" w:rsidR="00F357C4" w:rsidRPr="00081110" w:rsidRDefault="00F357C4" w:rsidP="000B795C">
            <w:pPr>
              <w:spacing w:before="0" w:after="0"/>
              <w:contextualSpacing/>
              <w:rPr>
                <w:rFonts w:cstheme="majorHAnsi"/>
                <w:b/>
                <w:bCs/>
                <w:sz w:val="22"/>
                <w:lang w:val="en-US"/>
              </w:rPr>
            </w:pPr>
            <w:r w:rsidRPr="00081110">
              <w:rPr>
                <w:rFonts w:cstheme="majorHAnsi"/>
                <w:b/>
                <w:bCs/>
                <w:sz w:val="22"/>
                <w:lang w:val="en-US"/>
              </w:rPr>
              <w:t>M41-RO44</w:t>
            </w:r>
          </w:p>
        </w:tc>
      </w:tr>
      <w:tr w:rsidR="00F357C4" w:rsidRPr="007B3CB4" w14:paraId="3CA1F2A7" w14:textId="77777777" w:rsidTr="00142C68">
        <w:trPr>
          <w:cantSplit/>
        </w:trPr>
        <w:tc>
          <w:tcPr>
            <w:tcW w:w="1560" w:type="dxa"/>
            <w:shd w:val="clear" w:color="auto" w:fill="auto"/>
            <w:hideMark/>
          </w:tcPr>
          <w:p w14:paraId="7A9EDFDC" w14:textId="77777777" w:rsidR="00F357C4" w:rsidRPr="00081110" w:rsidRDefault="00F357C4" w:rsidP="000B795C">
            <w:pPr>
              <w:spacing w:before="0" w:after="0"/>
              <w:contextualSpacing/>
              <w:rPr>
                <w:rFonts w:cstheme="majorHAnsi"/>
                <w:sz w:val="22"/>
                <w:lang w:val="en-US"/>
              </w:rPr>
            </w:pPr>
            <w:r w:rsidRPr="00081110">
              <w:rPr>
                <w:rFonts w:cstheme="majorHAnsi"/>
                <w:sz w:val="22"/>
                <w:lang w:val="en-US"/>
              </w:rPr>
              <w:t>Obiectiv</w:t>
            </w:r>
          </w:p>
        </w:tc>
        <w:tc>
          <w:tcPr>
            <w:tcW w:w="8363" w:type="dxa"/>
            <w:shd w:val="clear" w:color="auto" w:fill="auto"/>
          </w:tcPr>
          <w:p w14:paraId="3BFEE4F2" w14:textId="3CA42685" w:rsidR="00F357C4" w:rsidRPr="00A56F55" w:rsidRDefault="00F357C4" w:rsidP="000B795C">
            <w:pPr>
              <w:spacing w:before="0" w:after="0"/>
              <w:contextualSpacing/>
              <w:rPr>
                <w:rFonts w:cstheme="majorHAnsi"/>
                <w:sz w:val="22"/>
                <w:lang w:val="es-ES"/>
              </w:rPr>
            </w:pPr>
            <w:r w:rsidRPr="00A56F55">
              <w:rPr>
                <w:rFonts w:cstheme="majorHAnsi"/>
                <w:lang w:val="es-ES"/>
              </w:rPr>
              <w:t>Furnizarea de informa</w:t>
            </w:r>
            <w:r w:rsidR="00AA45DB" w:rsidRPr="00A56F55">
              <w:rPr>
                <w:rFonts w:cstheme="majorHAnsi"/>
                <w:lang w:val="es-ES"/>
              </w:rPr>
              <w:t>ț</w:t>
            </w:r>
            <w:r w:rsidRPr="00A56F55">
              <w:rPr>
                <w:rFonts w:cstheme="majorHAnsi"/>
                <w:lang w:val="es-ES"/>
              </w:rPr>
              <w:t>ii privind avertizarea viiturilor într-un format u</w:t>
            </w:r>
            <w:r w:rsidR="00346959" w:rsidRPr="00A56F55">
              <w:rPr>
                <w:rFonts w:cstheme="majorHAnsi"/>
                <w:lang w:val="es-ES"/>
              </w:rPr>
              <w:t>ș</w:t>
            </w:r>
            <w:r w:rsidRPr="00A56F55">
              <w:rPr>
                <w:rFonts w:cstheme="majorHAnsi"/>
                <w:lang w:val="es-ES"/>
              </w:rPr>
              <w:t>or de în</w:t>
            </w:r>
            <w:r w:rsidR="00AA45DB" w:rsidRPr="00A56F55">
              <w:rPr>
                <w:rFonts w:cstheme="majorHAnsi"/>
                <w:lang w:val="es-ES"/>
              </w:rPr>
              <w:t>ț</w:t>
            </w:r>
            <w:r w:rsidRPr="00A56F55">
              <w:rPr>
                <w:rFonts w:cstheme="majorHAnsi"/>
                <w:lang w:val="es-ES"/>
              </w:rPr>
              <w:t>eles institu</w:t>
            </w:r>
            <w:r w:rsidR="00AA45DB" w:rsidRPr="00A56F55">
              <w:rPr>
                <w:rFonts w:cstheme="majorHAnsi"/>
                <w:lang w:val="es-ES"/>
              </w:rPr>
              <w:t>ț</w:t>
            </w:r>
            <w:r w:rsidRPr="00A56F55">
              <w:rPr>
                <w:rFonts w:cstheme="majorHAnsi"/>
                <w:lang w:val="es-ES"/>
              </w:rPr>
              <w:t>iilor relevante.</w:t>
            </w:r>
          </w:p>
        </w:tc>
      </w:tr>
      <w:tr w:rsidR="00F357C4" w:rsidRPr="007B3CB4" w14:paraId="565155D1" w14:textId="77777777" w:rsidTr="00142C68">
        <w:trPr>
          <w:cantSplit/>
        </w:trPr>
        <w:tc>
          <w:tcPr>
            <w:tcW w:w="1560" w:type="dxa"/>
            <w:shd w:val="clear" w:color="auto" w:fill="auto"/>
            <w:hideMark/>
          </w:tcPr>
          <w:p w14:paraId="2BE6C93C" w14:textId="143D6420" w:rsidR="00F357C4" w:rsidRPr="00081110" w:rsidRDefault="00F357C4" w:rsidP="000B795C">
            <w:pPr>
              <w:spacing w:before="0" w:after="0"/>
              <w:contextualSpacing/>
              <w:rPr>
                <w:rFonts w:cstheme="majorHAnsi"/>
                <w:sz w:val="22"/>
                <w:lang w:val="en-US"/>
              </w:rPr>
            </w:pPr>
            <w:r w:rsidRPr="00081110">
              <w:rPr>
                <w:rFonts w:cstheme="majorHAnsi"/>
                <w:sz w:val="22"/>
                <w:lang w:val="en-US"/>
              </w:rPr>
              <w:t>Descriere func</w:t>
            </w:r>
            <w:r w:rsidR="00AA45DB">
              <w:rPr>
                <w:rFonts w:cstheme="majorHAnsi"/>
                <w:sz w:val="22"/>
                <w:lang w:val="en-US"/>
              </w:rPr>
              <w:t>ț</w:t>
            </w:r>
            <w:r w:rsidRPr="00081110">
              <w:rPr>
                <w:rFonts w:cstheme="majorHAnsi"/>
                <w:sz w:val="22"/>
                <w:lang w:val="en-US"/>
              </w:rPr>
              <w:t>ională</w:t>
            </w:r>
          </w:p>
        </w:tc>
        <w:tc>
          <w:tcPr>
            <w:tcW w:w="8363" w:type="dxa"/>
            <w:shd w:val="clear" w:color="auto" w:fill="auto"/>
          </w:tcPr>
          <w:p w14:paraId="4FC2D119" w14:textId="78736708" w:rsidR="00F357C4" w:rsidRPr="00A56F55" w:rsidRDefault="00F357C4" w:rsidP="000B795C">
            <w:pPr>
              <w:spacing w:before="0" w:after="0"/>
              <w:contextualSpacing/>
              <w:jc w:val="both"/>
              <w:rPr>
                <w:rFonts w:cstheme="majorHAnsi"/>
                <w:lang w:val="en-US"/>
              </w:rPr>
            </w:pPr>
            <w:r w:rsidRPr="00A56F55">
              <w:rPr>
                <w:rFonts w:cstheme="majorHAnsi"/>
                <w:lang w:val="en-US"/>
              </w:rPr>
              <w:t>Majoritatea Platformelor de Prognoză Hidrologică au o interfa</w:t>
            </w:r>
            <w:r w:rsidR="00AA45DB" w:rsidRPr="00A56F55">
              <w:rPr>
                <w:rFonts w:cstheme="majorHAnsi"/>
                <w:lang w:val="en-US"/>
              </w:rPr>
              <w:t>ț</w:t>
            </w:r>
            <w:r w:rsidRPr="00A56F55">
              <w:rPr>
                <w:rFonts w:cstheme="majorHAnsi"/>
                <w:lang w:val="en-US"/>
              </w:rPr>
              <w:t>ă standard de raportare inclusă. Cu toate acestea, acest lucru este destinat în mare parte exper</w:t>
            </w:r>
            <w:r w:rsidR="00AA45DB" w:rsidRPr="00A56F55">
              <w:rPr>
                <w:rFonts w:cstheme="majorHAnsi"/>
                <w:lang w:val="en-US"/>
              </w:rPr>
              <w:t>ț</w:t>
            </w:r>
            <w:r w:rsidRPr="00A56F55">
              <w:rPr>
                <w:rFonts w:cstheme="majorHAnsi"/>
                <w:lang w:val="en-US"/>
              </w:rPr>
              <w:t>ilor în prognoză. Prin urmare, se recomandă dezvoltarea unui instrument web dedicat, care poate fi utilizat pentru a disemina informa</w:t>
            </w:r>
            <w:r w:rsidR="00AA45DB" w:rsidRPr="00A56F55">
              <w:rPr>
                <w:rFonts w:cstheme="majorHAnsi"/>
                <w:lang w:val="en-US"/>
              </w:rPr>
              <w:t>ț</w:t>
            </w:r>
            <w:r w:rsidRPr="00A56F55">
              <w:rPr>
                <w:rFonts w:cstheme="majorHAnsi"/>
                <w:lang w:val="en-US"/>
              </w:rPr>
              <w:t xml:space="preserve">ii specifice </w:t>
            </w:r>
            <w:r w:rsidR="00346959" w:rsidRPr="00A56F55">
              <w:rPr>
                <w:rFonts w:cstheme="majorHAnsi"/>
                <w:lang w:val="en-US"/>
              </w:rPr>
              <w:t>ș</w:t>
            </w:r>
            <w:r w:rsidRPr="00A56F55">
              <w:rPr>
                <w:rFonts w:cstheme="majorHAnsi"/>
                <w:lang w:val="en-US"/>
              </w:rPr>
              <w:t>i direc</w:t>
            </w:r>
            <w:r w:rsidR="00AA45DB" w:rsidRPr="00A56F55">
              <w:rPr>
                <w:rFonts w:cstheme="majorHAnsi"/>
                <w:lang w:val="en-US"/>
              </w:rPr>
              <w:t>ț</w:t>
            </w:r>
            <w:r w:rsidRPr="00A56F55">
              <w:rPr>
                <w:rFonts w:cstheme="majorHAnsi"/>
                <w:lang w:val="en-US"/>
              </w:rPr>
              <w:t>ionate pentru institu</w:t>
            </w:r>
            <w:r w:rsidR="00AA45DB" w:rsidRPr="00A56F55">
              <w:rPr>
                <w:rFonts w:cstheme="majorHAnsi"/>
                <w:lang w:val="en-US"/>
              </w:rPr>
              <w:t>ț</w:t>
            </w:r>
            <w:r w:rsidRPr="00A56F55">
              <w:rPr>
                <w:rFonts w:cstheme="majorHAnsi"/>
                <w:lang w:val="en-US"/>
              </w:rPr>
              <w:t>iile relevante. Instrumentul web va oferi informa</w:t>
            </w:r>
            <w:r w:rsidR="00AA45DB" w:rsidRPr="00A56F55">
              <w:rPr>
                <w:rFonts w:cstheme="majorHAnsi"/>
                <w:lang w:val="en-US"/>
              </w:rPr>
              <w:t>ț</w:t>
            </w:r>
            <w:r w:rsidRPr="00A56F55">
              <w:rPr>
                <w:rFonts w:cstheme="majorHAnsi"/>
                <w:lang w:val="en-US"/>
              </w:rPr>
              <w:t>ii în timp real din partea PNPH.</w:t>
            </w:r>
          </w:p>
          <w:p w14:paraId="7FDC7ECD" w14:textId="5541F65E" w:rsidR="00F357C4" w:rsidRPr="00D75EBF" w:rsidRDefault="00F357C4" w:rsidP="000B795C">
            <w:pPr>
              <w:spacing w:before="0" w:after="0"/>
              <w:contextualSpacing/>
              <w:jc w:val="both"/>
              <w:rPr>
                <w:rFonts w:cstheme="majorHAnsi"/>
                <w:lang w:val="pt-BR"/>
              </w:rPr>
            </w:pPr>
            <w:r w:rsidRPr="00A56F55">
              <w:rPr>
                <w:rFonts w:cstheme="majorHAnsi"/>
                <w:lang w:val="en-US"/>
              </w:rPr>
              <w:t>EMP (Platforma de Management al Urgen</w:t>
            </w:r>
            <w:r w:rsidR="00AA45DB" w:rsidRPr="00A56F55">
              <w:rPr>
                <w:rFonts w:cstheme="majorHAnsi"/>
                <w:lang w:val="en-US"/>
              </w:rPr>
              <w:t>ț</w:t>
            </w:r>
            <w:r w:rsidRPr="00A56F55">
              <w:rPr>
                <w:rFonts w:cstheme="majorHAnsi"/>
                <w:lang w:val="en-US"/>
              </w:rPr>
              <w:t xml:space="preserve">elor) va fi proiectată </w:t>
            </w:r>
            <w:r w:rsidR="00346959" w:rsidRPr="00A56F55">
              <w:rPr>
                <w:rFonts w:cstheme="majorHAnsi"/>
                <w:lang w:val="en-US"/>
              </w:rPr>
              <w:t>ș</w:t>
            </w:r>
            <w:r w:rsidRPr="00A56F55">
              <w:rPr>
                <w:rFonts w:cstheme="majorHAnsi"/>
                <w:lang w:val="en-US"/>
              </w:rPr>
              <w:t xml:space="preserve">i dezvoltată </w:t>
            </w:r>
            <w:r w:rsidR="00346959" w:rsidRPr="00A56F55">
              <w:rPr>
                <w:rFonts w:cstheme="majorHAnsi"/>
                <w:lang w:val="en-US"/>
              </w:rPr>
              <w:t>ș</w:t>
            </w:r>
            <w:r w:rsidRPr="00A56F55">
              <w:rPr>
                <w:rFonts w:cstheme="majorHAnsi"/>
                <w:lang w:val="en-US"/>
              </w:rPr>
              <w:t xml:space="preserve">i ar trebui să prezinte într-un mod simplist avertizările, </w:t>
            </w:r>
            <w:r w:rsidR="00346959" w:rsidRPr="00A56F55">
              <w:rPr>
                <w:rFonts w:cstheme="majorHAnsi"/>
                <w:lang w:val="en-US"/>
              </w:rPr>
              <w:t>ș</w:t>
            </w:r>
            <w:r w:rsidRPr="00A56F55">
              <w:rPr>
                <w:rFonts w:cstheme="majorHAnsi"/>
                <w:lang w:val="en-US"/>
              </w:rPr>
              <w:t xml:space="preserve">i nivelul </w:t>
            </w:r>
            <w:r w:rsidR="00346959" w:rsidRPr="00A56F55">
              <w:rPr>
                <w:rFonts w:cstheme="majorHAnsi"/>
                <w:lang w:val="en-US"/>
              </w:rPr>
              <w:t>ș</w:t>
            </w:r>
            <w:r w:rsidRPr="00A56F55">
              <w:rPr>
                <w:rFonts w:cstheme="majorHAnsi"/>
                <w:lang w:val="en-US"/>
              </w:rPr>
              <w:t>i impactul acestora. I</w:t>
            </w:r>
            <w:r w:rsidR="00081110" w:rsidRPr="00A56F55">
              <w:rPr>
                <w:rFonts w:cstheme="majorHAnsi"/>
                <w:lang w:val="en-US"/>
              </w:rPr>
              <w:t>.</w:t>
            </w:r>
            <w:r w:rsidRPr="00A56F55">
              <w:rPr>
                <w:rFonts w:cstheme="majorHAnsi"/>
                <w:lang w:val="en-US"/>
              </w:rPr>
              <w:t>G</w:t>
            </w:r>
            <w:r w:rsidR="00081110" w:rsidRPr="00A56F55">
              <w:rPr>
                <w:rFonts w:cstheme="majorHAnsi"/>
                <w:lang w:val="en-US"/>
              </w:rPr>
              <w:t>.</w:t>
            </w:r>
            <w:r w:rsidRPr="00A56F55">
              <w:rPr>
                <w:rFonts w:cstheme="majorHAnsi"/>
                <w:lang w:val="en-US"/>
              </w:rPr>
              <w:t>S</w:t>
            </w:r>
            <w:r w:rsidR="00081110" w:rsidRPr="00A56F55">
              <w:rPr>
                <w:rFonts w:cstheme="majorHAnsi"/>
                <w:lang w:val="en-US"/>
              </w:rPr>
              <w:t>.</w:t>
            </w:r>
            <w:r w:rsidRPr="00A56F55">
              <w:rPr>
                <w:rFonts w:cstheme="majorHAnsi"/>
                <w:lang w:val="en-US"/>
              </w:rPr>
              <w:t>U</w:t>
            </w:r>
            <w:r w:rsidR="00081110" w:rsidRPr="00A56F55">
              <w:rPr>
                <w:rFonts w:cstheme="majorHAnsi"/>
                <w:lang w:val="en-US"/>
              </w:rPr>
              <w:t>.</w:t>
            </w:r>
            <w:r w:rsidRPr="00A56F55">
              <w:rPr>
                <w:rFonts w:cstheme="majorHAnsi"/>
                <w:lang w:val="en-US"/>
              </w:rPr>
              <w:t>, C</w:t>
            </w:r>
            <w:r w:rsidR="00081110" w:rsidRPr="00A56F55">
              <w:rPr>
                <w:rFonts w:cstheme="majorHAnsi"/>
                <w:lang w:val="en-US"/>
              </w:rPr>
              <w:t>.</w:t>
            </w:r>
            <w:r w:rsidRPr="00A56F55">
              <w:rPr>
                <w:rFonts w:cstheme="majorHAnsi"/>
                <w:lang w:val="en-US"/>
              </w:rPr>
              <w:t>L</w:t>
            </w:r>
            <w:r w:rsidR="00081110" w:rsidRPr="00A56F55">
              <w:rPr>
                <w:rFonts w:cstheme="majorHAnsi"/>
                <w:lang w:val="en-US"/>
              </w:rPr>
              <w:t>.</w:t>
            </w:r>
            <w:r w:rsidRPr="00A56F55">
              <w:rPr>
                <w:rFonts w:cstheme="majorHAnsi"/>
                <w:lang w:val="en-US"/>
              </w:rPr>
              <w:t>S</w:t>
            </w:r>
            <w:r w:rsidR="00081110" w:rsidRPr="00A56F55">
              <w:rPr>
                <w:rFonts w:cstheme="majorHAnsi"/>
                <w:lang w:val="en-US"/>
              </w:rPr>
              <w:t>.</w:t>
            </w:r>
            <w:r w:rsidRPr="00A56F55">
              <w:rPr>
                <w:rFonts w:cstheme="majorHAnsi"/>
                <w:lang w:val="en-US"/>
              </w:rPr>
              <w:t>U</w:t>
            </w:r>
            <w:r w:rsidR="00081110" w:rsidRPr="00A56F55">
              <w:rPr>
                <w:rFonts w:cstheme="majorHAnsi"/>
                <w:lang w:val="en-US"/>
              </w:rPr>
              <w:t>.</w:t>
            </w:r>
            <w:r w:rsidRPr="00A56F55">
              <w:rPr>
                <w:rFonts w:cstheme="majorHAnsi"/>
                <w:lang w:val="en-US"/>
              </w:rPr>
              <w:t xml:space="preserve"> </w:t>
            </w:r>
            <w:r w:rsidR="00346959" w:rsidRPr="00A56F55">
              <w:rPr>
                <w:rFonts w:cstheme="majorHAnsi"/>
                <w:lang w:val="en-US"/>
              </w:rPr>
              <w:t>ș</w:t>
            </w:r>
            <w:r w:rsidRPr="00A56F55">
              <w:rPr>
                <w:rFonts w:cstheme="majorHAnsi"/>
                <w:lang w:val="en-US"/>
              </w:rPr>
              <w:t>i alte autorită</w:t>
            </w:r>
            <w:r w:rsidR="00AA45DB" w:rsidRPr="00A56F55">
              <w:rPr>
                <w:rFonts w:cstheme="majorHAnsi"/>
                <w:lang w:val="en-US"/>
              </w:rPr>
              <w:t>ț</w:t>
            </w:r>
            <w:r w:rsidRPr="00A56F55">
              <w:rPr>
                <w:rFonts w:cstheme="majorHAnsi"/>
                <w:lang w:val="en-US"/>
              </w:rPr>
              <w:t>i responsabile ar trebui să poată în</w:t>
            </w:r>
            <w:r w:rsidR="00AA45DB" w:rsidRPr="00A56F55">
              <w:rPr>
                <w:rFonts w:cstheme="majorHAnsi"/>
                <w:lang w:val="en-US"/>
              </w:rPr>
              <w:t>ț</w:t>
            </w:r>
            <w:r w:rsidRPr="00A56F55">
              <w:rPr>
                <w:rFonts w:cstheme="majorHAnsi"/>
                <w:lang w:val="en-US"/>
              </w:rPr>
              <w:t xml:space="preserve">elege </w:t>
            </w:r>
            <w:r w:rsidR="00346959" w:rsidRPr="00A56F55">
              <w:rPr>
                <w:rFonts w:cstheme="majorHAnsi"/>
                <w:lang w:val="en-US"/>
              </w:rPr>
              <w:t>ș</w:t>
            </w:r>
            <w:r w:rsidRPr="00A56F55">
              <w:rPr>
                <w:rFonts w:cstheme="majorHAnsi"/>
                <w:lang w:val="en-US"/>
              </w:rPr>
              <w:t>i să răspundă imediat pe baza informa</w:t>
            </w:r>
            <w:r w:rsidR="00AA45DB" w:rsidRPr="00A56F55">
              <w:rPr>
                <w:rFonts w:cstheme="majorHAnsi"/>
                <w:lang w:val="en-US"/>
              </w:rPr>
              <w:t>ț</w:t>
            </w:r>
            <w:r w:rsidRPr="00A56F55">
              <w:rPr>
                <w:rFonts w:cstheme="majorHAnsi"/>
                <w:lang w:val="en-US"/>
              </w:rPr>
              <w:t xml:space="preserve">iilor incluse în platforma web. </w:t>
            </w:r>
            <w:r w:rsidRPr="00D75EBF">
              <w:rPr>
                <w:rFonts w:cstheme="majorHAnsi"/>
                <w:lang w:val="pt-BR"/>
              </w:rPr>
              <w:t>Aceste informa</w:t>
            </w:r>
            <w:r w:rsidR="00AA45DB" w:rsidRPr="00D75EBF">
              <w:rPr>
                <w:rFonts w:cstheme="majorHAnsi"/>
                <w:lang w:val="pt-BR"/>
              </w:rPr>
              <w:t>ț</w:t>
            </w:r>
            <w:r w:rsidRPr="00D75EBF">
              <w:rPr>
                <w:rFonts w:cstheme="majorHAnsi"/>
                <w:lang w:val="pt-BR"/>
              </w:rPr>
              <w:t>ii ar trebui să fie u</w:t>
            </w:r>
            <w:r w:rsidR="00346959" w:rsidRPr="00D75EBF">
              <w:rPr>
                <w:rFonts w:cstheme="majorHAnsi"/>
                <w:lang w:val="pt-BR"/>
              </w:rPr>
              <w:t>ș</w:t>
            </w:r>
            <w:r w:rsidRPr="00D75EBF">
              <w:rPr>
                <w:rFonts w:cstheme="majorHAnsi"/>
                <w:lang w:val="pt-BR"/>
              </w:rPr>
              <w:t xml:space="preserve">or de conectat cu planurile de răspuns </w:t>
            </w:r>
            <w:r w:rsidR="00346959" w:rsidRPr="00D75EBF">
              <w:rPr>
                <w:rFonts w:cstheme="majorHAnsi"/>
                <w:lang w:val="pt-BR"/>
              </w:rPr>
              <w:t>ș</w:t>
            </w:r>
            <w:r w:rsidRPr="00D75EBF">
              <w:rPr>
                <w:rFonts w:cstheme="majorHAnsi"/>
                <w:lang w:val="pt-BR"/>
              </w:rPr>
              <w:t>i de apărare. EMP va fi conectat la RO-ALERT, sistemul de avertizare al IGSU care este capabil să trimită automat mesaje pe telefoanele mobile către cea mai mare parte a popula</w:t>
            </w:r>
            <w:r w:rsidR="00AA45DB" w:rsidRPr="00D75EBF">
              <w:rPr>
                <w:rFonts w:cstheme="majorHAnsi"/>
                <w:lang w:val="pt-BR"/>
              </w:rPr>
              <w:t>ț</w:t>
            </w:r>
            <w:r w:rsidRPr="00D75EBF">
              <w:rPr>
                <w:rFonts w:cstheme="majorHAnsi"/>
                <w:lang w:val="pt-BR"/>
              </w:rPr>
              <w:t>iei în situa</w:t>
            </w:r>
            <w:r w:rsidR="00AA45DB" w:rsidRPr="00D75EBF">
              <w:rPr>
                <w:rFonts w:cstheme="majorHAnsi"/>
                <w:lang w:val="pt-BR"/>
              </w:rPr>
              <w:t>ț</w:t>
            </w:r>
            <w:r w:rsidRPr="00D75EBF">
              <w:rPr>
                <w:rFonts w:cstheme="majorHAnsi"/>
                <w:lang w:val="pt-BR"/>
              </w:rPr>
              <w:t>ii excep</w:t>
            </w:r>
            <w:r w:rsidR="00AA45DB" w:rsidRPr="00D75EBF">
              <w:rPr>
                <w:rFonts w:cstheme="majorHAnsi"/>
                <w:lang w:val="pt-BR"/>
              </w:rPr>
              <w:t>ț</w:t>
            </w:r>
            <w:r w:rsidRPr="00D75EBF">
              <w:rPr>
                <w:rFonts w:cstheme="majorHAnsi"/>
                <w:lang w:val="pt-BR"/>
              </w:rPr>
              <w:t>ionale.</w:t>
            </w:r>
          </w:p>
          <w:p w14:paraId="48F96CB1" w14:textId="3934AB7F" w:rsidR="00F357C4" w:rsidRPr="00D75EBF" w:rsidRDefault="00F357C4" w:rsidP="000B795C">
            <w:pPr>
              <w:spacing w:before="0" w:after="0"/>
              <w:contextualSpacing/>
              <w:jc w:val="both"/>
              <w:rPr>
                <w:rFonts w:cstheme="majorHAnsi"/>
                <w:lang w:val="pt-BR"/>
              </w:rPr>
            </w:pPr>
            <w:r w:rsidRPr="00D75EBF">
              <w:rPr>
                <w:rFonts w:cstheme="majorHAnsi"/>
                <w:lang w:val="pt-BR"/>
              </w:rPr>
              <w:t>EMP ar trebui, de asemenea, să fie accesibil prin aplica</w:t>
            </w:r>
            <w:r w:rsidR="00AA45DB" w:rsidRPr="00D75EBF">
              <w:rPr>
                <w:rFonts w:cstheme="majorHAnsi"/>
                <w:lang w:val="pt-BR"/>
              </w:rPr>
              <w:t>ț</w:t>
            </w:r>
            <w:r w:rsidRPr="00D75EBF">
              <w:rPr>
                <w:rFonts w:cstheme="majorHAnsi"/>
                <w:lang w:val="pt-BR"/>
              </w:rPr>
              <w:t>ia de telefon mobil pentru exper</w:t>
            </w:r>
            <w:r w:rsidR="00AA45DB" w:rsidRPr="00D75EBF">
              <w:rPr>
                <w:rFonts w:cstheme="majorHAnsi"/>
                <w:lang w:val="pt-BR"/>
              </w:rPr>
              <w:t>ț</w:t>
            </w:r>
            <w:r w:rsidRPr="00D75EBF">
              <w:rPr>
                <w:rFonts w:cstheme="majorHAnsi"/>
                <w:lang w:val="pt-BR"/>
              </w:rPr>
              <w:t>ii în dezastre care lucrează în domeniu.</w:t>
            </w:r>
          </w:p>
          <w:p w14:paraId="23CBA3A2" w14:textId="236A373A" w:rsidR="00F357C4" w:rsidRPr="00081110" w:rsidRDefault="00F357C4" w:rsidP="000B795C">
            <w:pPr>
              <w:spacing w:before="0" w:after="0"/>
              <w:contextualSpacing/>
              <w:jc w:val="both"/>
              <w:rPr>
                <w:rFonts w:cstheme="majorHAnsi"/>
                <w:lang w:val="it-IT"/>
              </w:rPr>
            </w:pPr>
            <w:r w:rsidRPr="00081110">
              <w:rPr>
                <w:rFonts w:cstheme="majorHAnsi"/>
                <w:lang w:val="it-IT"/>
              </w:rPr>
              <w:t>Aceste avertizări/comunicări vor fi conforme cu CAP (Common Alterting Protocol). Con</w:t>
            </w:r>
            <w:r w:rsidR="00AA45DB">
              <w:rPr>
                <w:rFonts w:cstheme="majorHAnsi"/>
                <w:lang w:val="it-IT"/>
              </w:rPr>
              <w:t>ț</w:t>
            </w:r>
            <w:r w:rsidRPr="00081110">
              <w:rPr>
                <w:rFonts w:cstheme="majorHAnsi"/>
                <w:lang w:val="it-IT"/>
              </w:rPr>
              <w:t>inutul standard al mesajelor va fi proiectat cu contribu</w:t>
            </w:r>
            <w:r w:rsidR="00AA45DB">
              <w:rPr>
                <w:rFonts w:cstheme="majorHAnsi"/>
                <w:lang w:val="it-IT"/>
              </w:rPr>
              <w:t>ț</w:t>
            </w:r>
            <w:r w:rsidRPr="00081110">
              <w:rPr>
                <w:rFonts w:cstheme="majorHAnsi"/>
                <w:lang w:val="it-IT"/>
              </w:rPr>
              <w:t xml:space="preserve">ii din partea celoe care elaborează prognoze </w:t>
            </w:r>
            <w:r w:rsidR="00346959">
              <w:rPr>
                <w:rFonts w:cstheme="majorHAnsi"/>
                <w:lang w:val="it-IT"/>
              </w:rPr>
              <w:t>ș</w:t>
            </w:r>
            <w:r w:rsidRPr="00081110">
              <w:rPr>
                <w:rFonts w:cstheme="majorHAnsi"/>
                <w:lang w:val="it-IT"/>
              </w:rPr>
              <w:t>i a IGSU.</w:t>
            </w:r>
          </w:p>
        </w:tc>
      </w:tr>
      <w:tr w:rsidR="00F357C4" w:rsidRPr="007B3CB4" w14:paraId="13F014FB" w14:textId="77777777" w:rsidTr="00142C68">
        <w:trPr>
          <w:cantSplit/>
        </w:trPr>
        <w:tc>
          <w:tcPr>
            <w:tcW w:w="1560" w:type="dxa"/>
            <w:shd w:val="clear" w:color="auto" w:fill="auto"/>
            <w:hideMark/>
          </w:tcPr>
          <w:p w14:paraId="09561636" w14:textId="77777777" w:rsidR="00F357C4" w:rsidRPr="00081110" w:rsidRDefault="00F357C4" w:rsidP="000B795C">
            <w:pPr>
              <w:spacing w:before="0" w:after="0"/>
              <w:contextualSpacing/>
              <w:rPr>
                <w:rFonts w:cstheme="majorHAnsi"/>
                <w:sz w:val="22"/>
                <w:lang w:val="en-US"/>
              </w:rPr>
            </w:pPr>
            <w:r w:rsidRPr="00081110">
              <w:rPr>
                <w:rFonts w:cstheme="majorHAnsi"/>
                <w:sz w:val="22"/>
                <w:lang w:val="en-US"/>
              </w:rPr>
              <w:t>Beneficii</w:t>
            </w:r>
          </w:p>
        </w:tc>
        <w:tc>
          <w:tcPr>
            <w:tcW w:w="8363" w:type="dxa"/>
            <w:shd w:val="clear" w:color="auto" w:fill="auto"/>
            <w:hideMark/>
          </w:tcPr>
          <w:p w14:paraId="469EBC94" w14:textId="64378791" w:rsidR="00F357C4" w:rsidRPr="00081110" w:rsidRDefault="00F357C4" w:rsidP="009669A6">
            <w:pPr>
              <w:pStyle w:val="ListParagraph"/>
              <w:keepNext/>
              <w:widowControl w:val="0"/>
              <w:numPr>
                <w:ilvl w:val="0"/>
                <w:numId w:val="136"/>
              </w:numPr>
              <w:suppressAutoHyphens w:val="0"/>
              <w:spacing w:before="0" w:after="0"/>
              <w:jc w:val="both"/>
              <w:rPr>
                <w:rFonts w:cstheme="majorHAnsi"/>
                <w:lang w:val="it-IT"/>
              </w:rPr>
            </w:pPr>
            <w:r w:rsidRPr="00081110">
              <w:rPr>
                <w:rFonts w:cstheme="majorHAnsi"/>
                <w:lang w:val="it-IT"/>
              </w:rPr>
              <w:t xml:space="preserve">Pierderile umane evitate </w:t>
            </w:r>
            <w:r w:rsidR="00346959">
              <w:rPr>
                <w:rFonts w:cstheme="majorHAnsi"/>
                <w:lang w:val="it-IT"/>
              </w:rPr>
              <w:t>ș</w:t>
            </w:r>
            <w:r w:rsidRPr="00081110">
              <w:rPr>
                <w:rFonts w:cstheme="majorHAnsi"/>
                <w:lang w:val="it-IT"/>
              </w:rPr>
              <w:t>i pagubele economice de inunda</w:t>
            </w:r>
            <w:r w:rsidR="00AA45DB">
              <w:rPr>
                <w:rFonts w:cstheme="majorHAnsi"/>
                <w:lang w:val="it-IT"/>
              </w:rPr>
              <w:t>ț</w:t>
            </w:r>
            <w:r w:rsidRPr="00081110">
              <w:rPr>
                <w:rFonts w:cstheme="majorHAnsi"/>
                <w:lang w:val="it-IT"/>
              </w:rPr>
              <w:t>ii evitate</w:t>
            </w:r>
          </w:p>
          <w:p w14:paraId="52B564FD" w14:textId="047E47FE" w:rsidR="00F357C4" w:rsidRPr="00A56F55" w:rsidRDefault="00F357C4" w:rsidP="009669A6">
            <w:pPr>
              <w:pStyle w:val="ListParagraph"/>
              <w:keepNext/>
              <w:widowControl w:val="0"/>
              <w:numPr>
                <w:ilvl w:val="0"/>
                <w:numId w:val="136"/>
              </w:numPr>
              <w:suppressAutoHyphens w:val="0"/>
              <w:spacing w:before="0" w:after="0"/>
              <w:jc w:val="both"/>
              <w:rPr>
                <w:rFonts w:cstheme="majorHAnsi"/>
                <w:lang w:val="it-IT"/>
              </w:rPr>
            </w:pPr>
            <w:r w:rsidRPr="00081110">
              <w:rPr>
                <w:rFonts w:cstheme="majorHAnsi"/>
                <w:lang w:val="it-IT"/>
              </w:rPr>
              <w:t xml:space="preserve">Capacitatea sporită de monitorizare, management al datelor (componenta 3a) prognoză (3b) împreună cu diseminarea, comunicarea </w:t>
            </w:r>
            <w:r w:rsidR="00346959">
              <w:rPr>
                <w:rFonts w:cstheme="majorHAnsi"/>
                <w:lang w:val="it-IT"/>
              </w:rPr>
              <w:t>ș</w:t>
            </w:r>
            <w:r w:rsidRPr="00081110">
              <w:rPr>
                <w:rFonts w:cstheme="majorHAnsi"/>
                <w:lang w:val="it-IT"/>
              </w:rPr>
              <w:t>i avertizarea (4a) au un beneficiu estimat de aproximativ 25% (EAD diminuat).</w:t>
            </w:r>
          </w:p>
        </w:tc>
      </w:tr>
      <w:tr w:rsidR="00F357C4" w:rsidRPr="00081110" w14:paraId="63A6D1CB" w14:textId="77777777" w:rsidTr="00142C68">
        <w:trPr>
          <w:cantSplit/>
        </w:trPr>
        <w:tc>
          <w:tcPr>
            <w:tcW w:w="1560" w:type="dxa"/>
            <w:shd w:val="clear" w:color="auto" w:fill="auto"/>
            <w:hideMark/>
          </w:tcPr>
          <w:p w14:paraId="46F2A4AB" w14:textId="77777777" w:rsidR="00F357C4" w:rsidRPr="00081110" w:rsidRDefault="00F357C4" w:rsidP="00081110">
            <w:pPr>
              <w:spacing w:before="0" w:after="0"/>
              <w:contextualSpacing/>
              <w:rPr>
                <w:rFonts w:ascii="Calibri Light" w:hAnsi="Calibri Light" w:cs="Calibri Light"/>
                <w:b/>
                <w:bCs/>
                <w:szCs w:val="20"/>
                <w:lang w:val="en-US"/>
              </w:rPr>
            </w:pPr>
            <w:r w:rsidRPr="00081110">
              <w:rPr>
                <w:rFonts w:ascii="Calibri Light" w:hAnsi="Calibri Light" w:cs="Calibri Light"/>
                <w:b/>
                <w:bCs/>
                <w:szCs w:val="20"/>
                <w:lang w:val="en-US"/>
              </w:rPr>
              <w:t>Articol</w:t>
            </w:r>
          </w:p>
        </w:tc>
        <w:tc>
          <w:tcPr>
            <w:tcW w:w="8363" w:type="dxa"/>
            <w:shd w:val="clear" w:color="auto" w:fill="auto"/>
            <w:hideMark/>
          </w:tcPr>
          <w:p w14:paraId="65A41AD9" w14:textId="77777777" w:rsidR="00F357C4" w:rsidRPr="00081110" w:rsidRDefault="00F357C4" w:rsidP="00081110">
            <w:pPr>
              <w:spacing w:before="0" w:after="0"/>
              <w:contextualSpacing/>
              <w:rPr>
                <w:rFonts w:ascii="Calibri Light" w:hAnsi="Calibri Light" w:cs="Calibri Light"/>
                <w:b/>
                <w:bCs/>
                <w:szCs w:val="20"/>
                <w:lang w:val="en-US"/>
              </w:rPr>
            </w:pPr>
            <w:r w:rsidRPr="00081110">
              <w:rPr>
                <w:rFonts w:ascii="Calibri Light" w:hAnsi="Calibri Light" w:cs="Calibri Light"/>
                <w:b/>
                <w:bCs/>
                <w:szCs w:val="20"/>
                <w:lang w:val="en-US"/>
              </w:rPr>
              <w:t>4b</w:t>
            </w:r>
          </w:p>
        </w:tc>
      </w:tr>
      <w:tr w:rsidR="00F357C4" w:rsidRPr="00AC0749" w14:paraId="5AB26200" w14:textId="77777777" w:rsidTr="00142C68">
        <w:trPr>
          <w:cantSplit/>
        </w:trPr>
        <w:tc>
          <w:tcPr>
            <w:tcW w:w="1560" w:type="dxa"/>
            <w:shd w:val="clear" w:color="auto" w:fill="auto"/>
            <w:hideMark/>
          </w:tcPr>
          <w:p w14:paraId="11CB4638" w14:textId="77777777" w:rsidR="00F357C4" w:rsidRPr="00081110" w:rsidRDefault="00F357C4" w:rsidP="00081110">
            <w:pPr>
              <w:spacing w:before="0" w:after="0"/>
              <w:contextualSpacing/>
              <w:rPr>
                <w:rFonts w:ascii="Calibri Light" w:hAnsi="Calibri Light" w:cs="Calibri Light"/>
                <w:b/>
                <w:bCs/>
                <w:szCs w:val="20"/>
                <w:lang w:val="en-US"/>
              </w:rPr>
            </w:pPr>
            <w:r w:rsidRPr="00081110">
              <w:rPr>
                <w:rFonts w:ascii="Calibri Light" w:hAnsi="Calibri Light" w:cs="Calibri Light"/>
                <w:b/>
                <w:bCs/>
                <w:szCs w:val="20"/>
                <w:lang w:val="en-US"/>
              </w:rPr>
              <w:t>Nume</w:t>
            </w:r>
          </w:p>
        </w:tc>
        <w:tc>
          <w:tcPr>
            <w:tcW w:w="8363" w:type="dxa"/>
            <w:shd w:val="clear" w:color="auto" w:fill="auto"/>
            <w:hideMark/>
          </w:tcPr>
          <w:p w14:paraId="3E519448" w14:textId="41A6FBB4" w:rsidR="00F357C4" w:rsidRPr="00081110" w:rsidRDefault="00F357C4" w:rsidP="00081110">
            <w:pPr>
              <w:spacing w:before="0" w:after="0"/>
              <w:contextualSpacing/>
              <w:rPr>
                <w:rFonts w:ascii="Calibri Light" w:hAnsi="Calibri Light" w:cs="Calibri Light"/>
                <w:b/>
                <w:bCs/>
                <w:szCs w:val="20"/>
                <w:lang w:val="it-IT"/>
              </w:rPr>
            </w:pPr>
            <w:r w:rsidRPr="00081110">
              <w:rPr>
                <w:rFonts w:ascii="Calibri Light" w:hAnsi="Calibri Light" w:cs="Calibri Light"/>
                <w:b/>
                <w:bCs/>
                <w:szCs w:val="20"/>
                <w:lang w:val="it-IT"/>
              </w:rPr>
              <w:t>Hăr</w:t>
            </w:r>
            <w:r w:rsidR="00AA45DB">
              <w:rPr>
                <w:rFonts w:ascii="Calibri Light" w:hAnsi="Calibri Light" w:cs="Calibri Light"/>
                <w:b/>
                <w:bCs/>
                <w:szCs w:val="20"/>
                <w:lang w:val="it-IT"/>
              </w:rPr>
              <w:t>ț</w:t>
            </w:r>
            <w:r w:rsidRPr="00081110">
              <w:rPr>
                <w:rFonts w:ascii="Calibri Light" w:hAnsi="Calibri Light" w:cs="Calibri Light"/>
                <w:b/>
                <w:bCs/>
                <w:szCs w:val="20"/>
                <w:lang w:val="it-IT"/>
              </w:rPr>
              <w:t xml:space="preserve">ile de hazard </w:t>
            </w:r>
            <w:r w:rsidR="00346959">
              <w:rPr>
                <w:rFonts w:ascii="Calibri Light" w:hAnsi="Calibri Light" w:cs="Calibri Light"/>
                <w:b/>
                <w:bCs/>
                <w:szCs w:val="20"/>
                <w:lang w:val="it-IT"/>
              </w:rPr>
              <w:t>ș</w:t>
            </w:r>
            <w:r w:rsidRPr="00081110">
              <w:rPr>
                <w:rFonts w:ascii="Calibri Light" w:hAnsi="Calibri Light" w:cs="Calibri Light"/>
                <w:b/>
                <w:bCs/>
                <w:szCs w:val="20"/>
                <w:lang w:val="it-IT"/>
              </w:rPr>
              <w:t>i de risc la inunda</w:t>
            </w:r>
            <w:r w:rsidR="00AA45DB">
              <w:rPr>
                <w:rFonts w:ascii="Calibri Light" w:hAnsi="Calibri Light" w:cs="Calibri Light"/>
                <w:b/>
                <w:bCs/>
                <w:szCs w:val="20"/>
                <w:lang w:val="it-IT"/>
              </w:rPr>
              <w:t>ț</w:t>
            </w:r>
            <w:r w:rsidRPr="00081110">
              <w:rPr>
                <w:rFonts w:ascii="Calibri Light" w:hAnsi="Calibri Light" w:cs="Calibri Light"/>
                <w:b/>
                <w:bCs/>
                <w:szCs w:val="20"/>
                <w:lang w:val="it-IT"/>
              </w:rPr>
              <w:t>ii</w:t>
            </w:r>
          </w:p>
        </w:tc>
      </w:tr>
      <w:tr w:rsidR="00F357C4" w:rsidRPr="007B3CB4" w14:paraId="203C6B5D" w14:textId="77777777" w:rsidTr="00142C68">
        <w:trPr>
          <w:cantSplit/>
        </w:trPr>
        <w:tc>
          <w:tcPr>
            <w:tcW w:w="1560" w:type="dxa"/>
            <w:shd w:val="clear" w:color="auto" w:fill="auto"/>
          </w:tcPr>
          <w:p w14:paraId="08667DA9" w14:textId="77777777" w:rsidR="00F357C4" w:rsidRPr="00081110" w:rsidRDefault="00F357C4" w:rsidP="00081110">
            <w:pPr>
              <w:spacing w:before="0" w:after="0"/>
              <w:contextualSpacing/>
              <w:rPr>
                <w:rFonts w:ascii="Calibri Light" w:hAnsi="Calibri Light" w:cs="Calibri Light"/>
                <w:b/>
                <w:bCs/>
                <w:szCs w:val="20"/>
                <w:lang w:val="en-US"/>
              </w:rPr>
            </w:pPr>
            <w:r w:rsidRPr="00081110">
              <w:rPr>
                <w:rFonts w:ascii="Calibri Light" w:hAnsi="Calibri Light" w:cs="Calibri Light"/>
                <w:b/>
                <w:bCs/>
                <w:szCs w:val="20"/>
                <w:lang w:val="en-US"/>
              </w:rPr>
              <w:t>Cod</w:t>
            </w:r>
          </w:p>
        </w:tc>
        <w:tc>
          <w:tcPr>
            <w:tcW w:w="8363" w:type="dxa"/>
            <w:shd w:val="clear" w:color="auto" w:fill="auto"/>
          </w:tcPr>
          <w:p w14:paraId="5EEF5FD6" w14:textId="77777777" w:rsidR="00F357C4" w:rsidRPr="00081110" w:rsidRDefault="00F357C4" w:rsidP="00081110">
            <w:pPr>
              <w:spacing w:before="0" w:after="0"/>
              <w:contextualSpacing/>
              <w:rPr>
                <w:rFonts w:ascii="Calibri Light" w:hAnsi="Calibri Light" w:cs="Calibri Light"/>
                <w:b/>
                <w:bCs/>
                <w:szCs w:val="20"/>
                <w:lang w:val="it-IT"/>
              </w:rPr>
            </w:pPr>
            <w:r w:rsidRPr="00081110">
              <w:rPr>
                <w:rFonts w:ascii="Calibri Light" w:hAnsi="Calibri Light" w:cs="Calibri Light"/>
                <w:b/>
                <w:bCs/>
                <w:szCs w:val="20"/>
                <w:lang w:val="it-IT"/>
              </w:rPr>
              <w:t>M24-RO7, M21-RO1, M21-RO2, M42-RO47</w:t>
            </w:r>
          </w:p>
        </w:tc>
      </w:tr>
      <w:tr w:rsidR="00F357C4" w:rsidRPr="00A56F55" w14:paraId="40BD53CB" w14:textId="77777777" w:rsidTr="00142C68">
        <w:trPr>
          <w:cantSplit/>
        </w:trPr>
        <w:tc>
          <w:tcPr>
            <w:tcW w:w="1560" w:type="dxa"/>
            <w:shd w:val="clear" w:color="auto" w:fill="auto"/>
            <w:hideMark/>
          </w:tcPr>
          <w:p w14:paraId="48EF815D" w14:textId="77777777" w:rsidR="00F357C4" w:rsidRPr="00081110" w:rsidRDefault="00F357C4" w:rsidP="00081110">
            <w:pPr>
              <w:spacing w:before="0" w:after="0"/>
              <w:contextualSpacing/>
              <w:rPr>
                <w:rFonts w:ascii="Calibri Light" w:hAnsi="Calibri Light" w:cs="Calibri Light"/>
                <w:szCs w:val="20"/>
                <w:lang w:val="en-US"/>
              </w:rPr>
            </w:pPr>
            <w:r w:rsidRPr="00081110">
              <w:rPr>
                <w:rFonts w:ascii="Calibri Light" w:hAnsi="Calibri Light" w:cs="Calibri Light"/>
                <w:szCs w:val="20"/>
                <w:lang w:val="en-US"/>
              </w:rPr>
              <w:t>Obiectiv</w:t>
            </w:r>
          </w:p>
        </w:tc>
        <w:tc>
          <w:tcPr>
            <w:tcW w:w="8363" w:type="dxa"/>
            <w:shd w:val="clear" w:color="auto" w:fill="auto"/>
            <w:hideMark/>
          </w:tcPr>
          <w:p w14:paraId="27429791" w14:textId="4EA73B37" w:rsidR="00F357C4" w:rsidRPr="00A56F55" w:rsidRDefault="00F357C4" w:rsidP="00081110">
            <w:pPr>
              <w:spacing w:before="0" w:after="0"/>
              <w:contextualSpacing/>
              <w:rPr>
                <w:rFonts w:ascii="Calibri Light" w:hAnsi="Calibri Light" w:cs="Calibri Light"/>
                <w:szCs w:val="20"/>
                <w:lang w:val="es-ES"/>
              </w:rPr>
            </w:pPr>
            <w:r w:rsidRPr="00A56F55">
              <w:rPr>
                <w:rFonts w:ascii="Calibri Light" w:hAnsi="Calibri Light" w:cs="Calibri Light"/>
                <w:szCs w:val="20"/>
                <w:lang w:val="es-ES"/>
              </w:rPr>
              <w:t xml:space="preserve">Elaborarea </w:t>
            </w:r>
            <w:r w:rsidR="00346959" w:rsidRPr="00A56F55">
              <w:rPr>
                <w:rFonts w:ascii="Calibri Light" w:hAnsi="Calibri Light" w:cs="Calibri Light"/>
                <w:szCs w:val="20"/>
                <w:lang w:val="es-ES"/>
              </w:rPr>
              <w:t>ș</w:t>
            </w:r>
            <w:r w:rsidRPr="00A56F55">
              <w:rPr>
                <w:rFonts w:ascii="Calibri Light" w:hAnsi="Calibri Light" w:cs="Calibri Light"/>
                <w:szCs w:val="20"/>
                <w:lang w:val="es-ES"/>
              </w:rPr>
              <w:t>i difuzarea hăr</w:t>
            </w:r>
            <w:r w:rsidR="00AA45DB" w:rsidRPr="00A56F55">
              <w:rPr>
                <w:rFonts w:ascii="Calibri Light" w:hAnsi="Calibri Light" w:cs="Calibri Light"/>
                <w:szCs w:val="20"/>
                <w:lang w:val="es-ES"/>
              </w:rPr>
              <w:t>ț</w:t>
            </w:r>
            <w:r w:rsidRPr="00A56F55">
              <w:rPr>
                <w:rFonts w:ascii="Calibri Light" w:hAnsi="Calibri Light" w:cs="Calibri Light"/>
                <w:szCs w:val="20"/>
                <w:lang w:val="es-ES"/>
              </w:rPr>
              <w:t xml:space="preserve">ilor de hazard </w:t>
            </w:r>
            <w:r w:rsidR="00346959" w:rsidRPr="00A56F55">
              <w:rPr>
                <w:rFonts w:ascii="Calibri Light" w:hAnsi="Calibri Light" w:cs="Calibri Light"/>
                <w:szCs w:val="20"/>
                <w:lang w:val="es-ES"/>
              </w:rPr>
              <w:t>ș</w:t>
            </w:r>
            <w:r w:rsidRPr="00A56F55">
              <w:rPr>
                <w:rFonts w:ascii="Calibri Light" w:hAnsi="Calibri Light" w:cs="Calibri Light"/>
                <w:szCs w:val="20"/>
                <w:lang w:val="es-ES"/>
              </w:rPr>
              <w:t>i de risc la inunda</w:t>
            </w:r>
            <w:r w:rsidR="00AA45DB" w:rsidRPr="00A56F55">
              <w:rPr>
                <w:rFonts w:ascii="Calibri Light" w:hAnsi="Calibri Light" w:cs="Calibri Light"/>
                <w:szCs w:val="20"/>
                <w:lang w:val="es-ES"/>
              </w:rPr>
              <w:t>ț</w:t>
            </w:r>
            <w:r w:rsidRPr="00A56F55">
              <w:rPr>
                <w:rFonts w:ascii="Calibri Light" w:hAnsi="Calibri Light" w:cs="Calibri Light"/>
                <w:szCs w:val="20"/>
                <w:lang w:val="es-ES"/>
              </w:rPr>
              <w:t>ii la jude</w:t>
            </w:r>
            <w:r w:rsidR="00AA45DB" w:rsidRPr="00A56F55">
              <w:rPr>
                <w:rFonts w:ascii="Calibri Light" w:hAnsi="Calibri Light" w:cs="Calibri Light"/>
                <w:szCs w:val="20"/>
                <w:lang w:val="es-ES"/>
              </w:rPr>
              <w:t>ț</w:t>
            </w:r>
            <w:r w:rsidRPr="00A56F55">
              <w:rPr>
                <w:rFonts w:ascii="Calibri Light" w:hAnsi="Calibri Light" w:cs="Calibri Light"/>
                <w:szCs w:val="20"/>
                <w:lang w:val="es-ES"/>
              </w:rPr>
              <w:t>ean</w:t>
            </w:r>
          </w:p>
        </w:tc>
      </w:tr>
      <w:tr w:rsidR="00F357C4" w:rsidRPr="007B3CB4" w14:paraId="16922EA5" w14:textId="77777777" w:rsidTr="00142C68">
        <w:trPr>
          <w:cantSplit/>
        </w:trPr>
        <w:tc>
          <w:tcPr>
            <w:tcW w:w="1560" w:type="dxa"/>
            <w:shd w:val="clear" w:color="auto" w:fill="auto"/>
            <w:hideMark/>
          </w:tcPr>
          <w:p w14:paraId="3A445C7A" w14:textId="67C18864" w:rsidR="00F357C4" w:rsidRPr="00081110" w:rsidRDefault="00F357C4" w:rsidP="00081110">
            <w:pPr>
              <w:spacing w:before="0" w:after="0"/>
              <w:contextualSpacing/>
              <w:rPr>
                <w:rFonts w:ascii="Calibri Light" w:hAnsi="Calibri Light" w:cs="Calibri Light"/>
                <w:szCs w:val="20"/>
                <w:lang w:val="en-US"/>
              </w:rPr>
            </w:pPr>
            <w:r w:rsidRPr="00081110">
              <w:rPr>
                <w:rFonts w:ascii="Calibri Light" w:hAnsi="Calibri Light" w:cs="Calibri Light"/>
                <w:szCs w:val="20"/>
                <w:lang w:val="en-US"/>
              </w:rPr>
              <w:t>Descriere func</w:t>
            </w:r>
            <w:r w:rsidR="00AA45DB">
              <w:rPr>
                <w:rFonts w:ascii="Calibri Light" w:hAnsi="Calibri Light" w:cs="Calibri Light"/>
                <w:szCs w:val="20"/>
                <w:lang w:val="en-US"/>
              </w:rPr>
              <w:t>ț</w:t>
            </w:r>
            <w:r w:rsidRPr="00081110">
              <w:rPr>
                <w:rFonts w:ascii="Calibri Light" w:hAnsi="Calibri Light" w:cs="Calibri Light"/>
                <w:szCs w:val="20"/>
                <w:lang w:val="en-US"/>
              </w:rPr>
              <w:t>ională</w:t>
            </w:r>
          </w:p>
        </w:tc>
        <w:tc>
          <w:tcPr>
            <w:tcW w:w="8363" w:type="dxa"/>
            <w:shd w:val="clear" w:color="auto" w:fill="auto"/>
            <w:hideMark/>
          </w:tcPr>
          <w:p w14:paraId="6B9C83F7" w14:textId="06365672" w:rsidR="00F357C4" w:rsidRPr="00A56F55" w:rsidRDefault="00F357C4" w:rsidP="009669A6">
            <w:pPr>
              <w:pStyle w:val="ListParagraph"/>
              <w:keepNext/>
              <w:numPr>
                <w:ilvl w:val="0"/>
                <w:numId w:val="129"/>
              </w:numPr>
              <w:suppressAutoHyphens w:val="0"/>
              <w:spacing w:before="0" w:after="0"/>
              <w:ind w:left="220" w:hanging="220"/>
              <w:jc w:val="both"/>
              <w:rPr>
                <w:rFonts w:ascii="Calibri Light" w:hAnsi="Calibri Light" w:cs="Calibri Light"/>
                <w:szCs w:val="20"/>
                <w:lang w:val="en-US"/>
              </w:rPr>
            </w:pPr>
            <w:r w:rsidRPr="00081110">
              <w:rPr>
                <w:rFonts w:ascii="Calibri Light" w:hAnsi="Calibri Light" w:cs="Calibri Light"/>
                <w:szCs w:val="20"/>
                <w:lang w:val="en-US"/>
              </w:rPr>
              <w:t>Ca parte a implementării Directivei UE privind inunda</w:t>
            </w:r>
            <w:r w:rsidR="00AA45DB">
              <w:rPr>
                <w:rFonts w:ascii="Calibri Light" w:hAnsi="Calibri Light" w:cs="Calibri Light"/>
                <w:szCs w:val="20"/>
                <w:lang w:val="en-US"/>
              </w:rPr>
              <w:t>ț</w:t>
            </w:r>
            <w:r w:rsidRPr="00081110">
              <w:rPr>
                <w:rFonts w:ascii="Calibri Light" w:hAnsi="Calibri Light" w:cs="Calibri Light"/>
                <w:szCs w:val="20"/>
                <w:lang w:val="en-US"/>
              </w:rPr>
              <w:t>iile, au fost elaborate hăr</w:t>
            </w:r>
            <w:r w:rsidR="00AA45DB">
              <w:rPr>
                <w:rFonts w:ascii="Calibri Light" w:hAnsi="Calibri Light" w:cs="Calibri Light"/>
                <w:szCs w:val="20"/>
                <w:lang w:val="en-US"/>
              </w:rPr>
              <w:t>ț</w:t>
            </w:r>
            <w:r w:rsidRPr="00081110">
              <w:rPr>
                <w:rFonts w:ascii="Calibri Light" w:hAnsi="Calibri Light" w:cs="Calibri Light"/>
                <w:szCs w:val="20"/>
                <w:lang w:val="en-US"/>
              </w:rPr>
              <w:t xml:space="preserve">i de hazard </w:t>
            </w:r>
            <w:r w:rsidR="00346959">
              <w:rPr>
                <w:rFonts w:ascii="Calibri Light" w:hAnsi="Calibri Light" w:cs="Calibri Light"/>
                <w:szCs w:val="20"/>
                <w:lang w:val="en-US"/>
              </w:rPr>
              <w:t>ș</w:t>
            </w:r>
            <w:r w:rsidRPr="00081110">
              <w:rPr>
                <w:rFonts w:ascii="Calibri Light" w:hAnsi="Calibri Light" w:cs="Calibri Light"/>
                <w:szCs w:val="20"/>
                <w:lang w:val="en-US"/>
              </w:rPr>
              <w:t>i de risc la inunda</w:t>
            </w:r>
            <w:r w:rsidR="00AA45DB">
              <w:rPr>
                <w:rFonts w:ascii="Calibri Light" w:hAnsi="Calibri Light" w:cs="Calibri Light"/>
                <w:szCs w:val="20"/>
                <w:lang w:val="en-US"/>
              </w:rPr>
              <w:t>ț</w:t>
            </w:r>
            <w:r w:rsidRPr="00081110">
              <w:rPr>
                <w:rFonts w:ascii="Calibri Light" w:hAnsi="Calibri Light" w:cs="Calibri Light"/>
                <w:szCs w:val="20"/>
                <w:lang w:val="en-US"/>
              </w:rPr>
              <w:t xml:space="preserve">ii pentru fiecare </w:t>
            </w:r>
            <w:r w:rsidR="000B795C">
              <w:rPr>
                <w:rFonts w:ascii="Calibri Light" w:hAnsi="Calibri Light" w:cs="Calibri Light"/>
                <w:szCs w:val="20"/>
                <w:lang w:val="en-US"/>
              </w:rPr>
              <w:t>A.P.S.F.R.</w:t>
            </w:r>
            <w:r w:rsidRPr="00081110">
              <w:rPr>
                <w:rFonts w:ascii="Calibri Light" w:hAnsi="Calibri Light" w:cs="Calibri Light"/>
                <w:szCs w:val="20"/>
                <w:lang w:val="en-US"/>
              </w:rPr>
              <w:t xml:space="preserve"> (acoperind 19.269 km pentru bazinele hidrografice interioare </w:t>
            </w:r>
            <w:r w:rsidR="00346959">
              <w:rPr>
                <w:rFonts w:ascii="Calibri Light" w:hAnsi="Calibri Light" w:cs="Calibri Light"/>
                <w:szCs w:val="20"/>
                <w:lang w:val="en-US"/>
              </w:rPr>
              <w:t>ș</w:t>
            </w:r>
            <w:r w:rsidRPr="00081110">
              <w:rPr>
                <w:rFonts w:ascii="Calibri Light" w:hAnsi="Calibri Light" w:cs="Calibri Light"/>
                <w:szCs w:val="20"/>
                <w:lang w:val="en-US"/>
              </w:rPr>
              <w:t xml:space="preserve">i Fluviul Dunărea). </w:t>
            </w:r>
            <w:r w:rsidRPr="00A56F55">
              <w:rPr>
                <w:rFonts w:ascii="Calibri Light" w:hAnsi="Calibri Light" w:cs="Calibri Light"/>
                <w:szCs w:val="20"/>
                <w:lang w:val="en-US"/>
              </w:rPr>
              <w:t>Cu toate acestea, este necesar să se extindă hăr</w:t>
            </w:r>
            <w:r w:rsidR="00AA45DB" w:rsidRPr="00A56F55">
              <w:rPr>
                <w:rFonts w:ascii="Calibri Light" w:hAnsi="Calibri Light" w:cs="Calibri Light"/>
                <w:szCs w:val="20"/>
                <w:lang w:val="en-US"/>
              </w:rPr>
              <w:t>ț</w:t>
            </w:r>
            <w:r w:rsidRPr="00A56F55">
              <w:rPr>
                <w:rFonts w:ascii="Calibri Light" w:hAnsi="Calibri Light" w:cs="Calibri Light"/>
                <w:szCs w:val="20"/>
                <w:lang w:val="en-US"/>
              </w:rPr>
              <w:t xml:space="preserve">ile disponibile pentru a include zone din afara </w:t>
            </w:r>
            <w:r w:rsidR="00FB6A9B" w:rsidRPr="00A56F55">
              <w:rPr>
                <w:rFonts w:ascii="Calibri Light" w:hAnsi="Calibri Light" w:cs="Calibri Light"/>
                <w:szCs w:val="20"/>
                <w:lang w:val="en-US"/>
              </w:rPr>
              <w:t>A.P.S.F.R.</w:t>
            </w:r>
            <w:r w:rsidRPr="00A56F55">
              <w:rPr>
                <w:rFonts w:ascii="Calibri Light" w:hAnsi="Calibri Light" w:cs="Calibri Light"/>
                <w:szCs w:val="20"/>
                <w:lang w:val="en-US"/>
              </w:rPr>
              <w:t xml:space="preserve">-urilor identificate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i includerea datelor istorice care, la rândul lor, pot sprijini producerea de prognoze bazate pe impact ale măsurii 3b, capacită</w:t>
            </w:r>
            <w:r w:rsidR="00AA45DB" w:rsidRPr="00A56F55">
              <w:rPr>
                <w:rFonts w:ascii="Calibri Light" w:hAnsi="Calibri Light" w:cs="Calibri Light"/>
                <w:szCs w:val="20"/>
                <w:lang w:val="en-US"/>
              </w:rPr>
              <w:t>ț</w:t>
            </w:r>
            <w:r w:rsidRPr="00A56F55">
              <w:rPr>
                <w:rFonts w:ascii="Calibri Light" w:hAnsi="Calibri Light" w:cs="Calibri Light"/>
                <w:szCs w:val="20"/>
                <w:lang w:val="en-US"/>
              </w:rPr>
              <w:t>i generale îmbunătă</w:t>
            </w:r>
            <w:r w:rsidR="00AA45DB" w:rsidRPr="00A56F55">
              <w:rPr>
                <w:rFonts w:ascii="Calibri Light" w:hAnsi="Calibri Light" w:cs="Calibri Light"/>
                <w:szCs w:val="20"/>
                <w:lang w:val="en-US"/>
              </w:rPr>
              <w:t>ț</w:t>
            </w:r>
            <w:r w:rsidRPr="00A56F55">
              <w:rPr>
                <w:rFonts w:ascii="Calibri Light" w:hAnsi="Calibri Light" w:cs="Calibri Light"/>
                <w:szCs w:val="20"/>
                <w:lang w:val="en-US"/>
              </w:rPr>
              <w:t xml:space="preserve">ite de prognoză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i facilitarea îmbunătă</w:t>
            </w:r>
            <w:r w:rsidR="00AA45DB" w:rsidRPr="00A56F55">
              <w:rPr>
                <w:rFonts w:ascii="Calibri Light" w:hAnsi="Calibri Light" w:cs="Calibri Light"/>
                <w:szCs w:val="20"/>
                <w:lang w:val="en-US"/>
              </w:rPr>
              <w:t>ț</w:t>
            </w:r>
            <w:r w:rsidRPr="00A56F55">
              <w:rPr>
                <w:rFonts w:ascii="Calibri Light" w:hAnsi="Calibri Light" w:cs="Calibri Light"/>
                <w:szCs w:val="20"/>
                <w:lang w:val="en-US"/>
              </w:rPr>
              <w:t>irii luării deciziilor informate cu privire la riscuri.</w:t>
            </w:r>
          </w:p>
          <w:p w14:paraId="6E7F9E27" w14:textId="2A5DD102" w:rsidR="00F357C4" w:rsidRPr="00A56F55" w:rsidRDefault="00F357C4" w:rsidP="009669A6">
            <w:pPr>
              <w:pStyle w:val="ListParagraph"/>
              <w:keepNext/>
              <w:numPr>
                <w:ilvl w:val="0"/>
                <w:numId w:val="129"/>
              </w:numPr>
              <w:suppressAutoHyphens w:val="0"/>
              <w:spacing w:before="0" w:after="0"/>
              <w:ind w:left="220" w:hanging="220"/>
              <w:jc w:val="both"/>
              <w:rPr>
                <w:rFonts w:ascii="Calibri Light" w:hAnsi="Calibri Light" w:cs="Calibri Light"/>
                <w:szCs w:val="20"/>
                <w:lang w:val="en-US"/>
              </w:rPr>
            </w:pPr>
            <w:r w:rsidRPr="00A56F55">
              <w:rPr>
                <w:rFonts w:ascii="Calibri Light" w:hAnsi="Calibri Light" w:cs="Calibri Light"/>
                <w:szCs w:val="20"/>
                <w:lang w:val="en-US"/>
              </w:rPr>
              <w:t>Diseminarea acestor hăr</w:t>
            </w:r>
            <w:r w:rsidR="00AA45DB" w:rsidRPr="00A56F55">
              <w:rPr>
                <w:rFonts w:ascii="Calibri Light" w:hAnsi="Calibri Light" w:cs="Calibri Light"/>
                <w:szCs w:val="20"/>
                <w:lang w:val="en-US"/>
              </w:rPr>
              <w:t>ț</w:t>
            </w:r>
            <w:r w:rsidRPr="00A56F55">
              <w:rPr>
                <w:rFonts w:ascii="Calibri Light" w:hAnsi="Calibri Light" w:cs="Calibri Light"/>
                <w:szCs w:val="20"/>
                <w:lang w:val="en-US"/>
              </w:rPr>
              <w:t xml:space="preserve">i de hazard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i risc să fie realizată prin afi</w:t>
            </w:r>
            <w:r w:rsidR="00346959" w:rsidRPr="00A56F55">
              <w:rPr>
                <w:rFonts w:ascii="Calibri Light" w:hAnsi="Calibri Light" w:cs="Calibri Light"/>
                <w:szCs w:val="20"/>
                <w:lang w:val="en-US"/>
              </w:rPr>
              <w:t>ș</w:t>
            </w:r>
            <w:r w:rsidRPr="00A56F55">
              <w:rPr>
                <w:rFonts w:ascii="Calibri Light" w:hAnsi="Calibri Light" w:cs="Calibri Light"/>
                <w:szCs w:val="20"/>
                <w:lang w:val="en-US"/>
              </w:rPr>
              <w:t>ări fizice pe site-urile primăriilor, la sediile acestora, pe site-urile A</w:t>
            </w:r>
            <w:r w:rsidR="00FB6A9B" w:rsidRPr="00A56F55">
              <w:rPr>
                <w:rFonts w:ascii="Calibri Light" w:hAnsi="Calibri Light" w:cs="Calibri Light"/>
                <w:szCs w:val="20"/>
                <w:lang w:val="en-US"/>
              </w:rPr>
              <w:t>.</w:t>
            </w:r>
            <w:r w:rsidRPr="00A56F55">
              <w:rPr>
                <w:rFonts w:ascii="Calibri Light" w:hAnsi="Calibri Light" w:cs="Calibri Light"/>
                <w:szCs w:val="20"/>
                <w:lang w:val="en-US"/>
              </w:rPr>
              <w:t>B</w:t>
            </w:r>
            <w:r w:rsidR="00FB6A9B" w:rsidRPr="00A56F55">
              <w:rPr>
                <w:rFonts w:ascii="Calibri Light" w:hAnsi="Calibri Light" w:cs="Calibri Light"/>
                <w:szCs w:val="20"/>
                <w:lang w:val="en-US"/>
              </w:rPr>
              <w:t>.</w:t>
            </w:r>
            <w:r w:rsidRPr="00A56F55">
              <w:rPr>
                <w:rFonts w:ascii="Calibri Light" w:hAnsi="Calibri Light" w:cs="Calibri Light"/>
                <w:szCs w:val="20"/>
                <w:lang w:val="en-US"/>
              </w:rPr>
              <w:t>A</w:t>
            </w:r>
            <w:r w:rsidR="00FB6A9B" w:rsidRPr="00A56F55">
              <w:rPr>
                <w:rFonts w:ascii="Calibri Light" w:hAnsi="Calibri Light" w:cs="Calibri Light"/>
                <w:szCs w:val="20"/>
                <w:lang w:val="en-US"/>
              </w:rPr>
              <w:t>.</w:t>
            </w:r>
            <w:r w:rsidRPr="00A56F55">
              <w:rPr>
                <w:rFonts w:ascii="Calibri Light" w:hAnsi="Calibri Light" w:cs="Calibri Light"/>
                <w:szCs w:val="20"/>
                <w:lang w:val="en-US"/>
              </w:rPr>
              <w:t>, A</w:t>
            </w:r>
            <w:r w:rsidR="00FB6A9B" w:rsidRPr="00A56F55">
              <w:rPr>
                <w:rFonts w:ascii="Calibri Light" w:hAnsi="Calibri Light" w:cs="Calibri Light"/>
                <w:szCs w:val="20"/>
                <w:lang w:val="en-US"/>
              </w:rPr>
              <w:t>.</w:t>
            </w:r>
            <w:r w:rsidRPr="00A56F55">
              <w:rPr>
                <w:rFonts w:ascii="Calibri Light" w:hAnsi="Calibri Light" w:cs="Calibri Light"/>
                <w:szCs w:val="20"/>
                <w:lang w:val="en-US"/>
              </w:rPr>
              <w:t>N</w:t>
            </w:r>
            <w:r w:rsidR="00FB6A9B" w:rsidRPr="00A56F55">
              <w:rPr>
                <w:rFonts w:ascii="Calibri Light" w:hAnsi="Calibri Light" w:cs="Calibri Light"/>
                <w:szCs w:val="20"/>
                <w:lang w:val="en-US"/>
              </w:rPr>
              <w:t>.</w:t>
            </w:r>
            <w:r w:rsidRPr="00A56F55">
              <w:rPr>
                <w:rFonts w:ascii="Calibri Light" w:hAnsi="Calibri Light" w:cs="Calibri Light"/>
                <w:szCs w:val="20"/>
                <w:lang w:val="en-US"/>
              </w:rPr>
              <w:t>A</w:t>
            </w:r>
            <w:r w:rsidR="00FB6A9B" w:rsidRPr="00A56F55">
              <w:rPr>
                <w:rFonts w:ascii="Calibri Light" w:hAnsi="Calibri Light" w:cs="Calibri Light"/>
                <w:szCs w:val="20"/>
                <w:lang w:val="en-US"/>
              </w:rPr>
              <w:t>.</w:t>
            </w:r>
            <w:r w:rsidRPr="00A56F55">
              <w:rPr>
                <w:rFonts w:ascii="Calibri Light" w:hAnsi="Calibri Light" w:cs="Calibri Light"/>
                <w:szCs w:val="20"/>
                <w:lang w:val="en-US"/>
              </w:rPr>
              <w:t>R</w:t>
            </w:r>
            <w:r w:rsidR="00FB6A9B" w:rsidRPr="00A56F55">
              <w:rPr>
                <w:rFonts w:ascii="Calibri Light" w:hAnsi="Calibri Light" w:cs="Calibri Light"/>
                <w:szCs w:val="20"/>
                <w:lang w:val="en-US"/>
              </w:rPr>
              <w:t>.</w:t>
            </w:r>
            <w:r w:rsidRPr="00A56F55">
              <w:rPr>
                <w:rFonts w:ascii="Calibri Light" w:hAnsi="Calibri Light" w:cs="Calibri Light"/>
                <w:szCs w:val="20"/>
                <w:lang w:val="en-US"/>
              </w:rPr>
              <w:t>, I</w:t>
            </w:r>
            <w:r w:rsidR="00FB6A9B" w:rsidRPr="00A56F55">
              <w:rPr>
                <w:rFonts w:ascii="Calibri Light" w:hAnsi="Calibri Light" w:cs="Calibri Light"/>
                <w:szCs w:val="20"/>
                <w:lang w:val="en-US"/>
              </w:rPr>
              <w:t>.</w:t>
            </w:r>
            <w:r w:rsidRPr="00A56F55">
              <w:rPr>
                <w:rFonts w:ascii="Calibri Light" w:hAnsi="Calibri Light" w:cs="Calibri Light"/>
                <w:szCs w:val="20"/>
                <w:lang w:val="en-US"/>
              </w:rPr>
              <w:t>J</w:t>
            </w:r>
            <w:r w:rsidR="00FB6A9B" w:rsidRPr="00A56F55">
              <w:rPr>
                <w:rFonts w:ascii="Calibri Light" w:hAnsi="Calibri Light" w:cs="Calibri Light"/>
                <w:szCs w:val="20"/>
                <w:lang w:val="en-US"/>
              </w:rPr>
              <w:t>.</w:t>
            </w:r>
            <w:r w:rsidRPr="00A56F55">
              <w:rPr>
                <w:rFonts w:ascii="Calibri Light" w:hAnsi="Calibri Light" w:cs="Calibri Light"/>
                <w:szCs w:val="20"/>
                <w:lang w:val="en-US"/>
              </w:rPr>
              <w:t>S</w:t>
            </w:r>
            <w:r w:rsidR="00FB6A9B" w:rsidRPr="00A56F55">
              <w:rPr>
                <w:rFonts w:ascii="Calibri Light" w:hAnsi="Calibri Light" w:cs="Calibri Light"/>
                <w:szCs w:val="20"/>
                <w:lang w:val="en-US"/>
              </w:rPr>
              <w:t>.</w:t>
            </w:r>
            <w:r w:rsidRPr="00A56F55">
              <w:rPr>
                <w:rFonts w:ascii="Calibri Light" w:hAnsi="Calibri Light" w:cs="Calibri Light"/>
                <w:szCs w:val="20"/>
                <w:lang w:val="en-US"/>
              </w:rPr>
              <w:t>U</w:t>
            </w:r>
            <w:r w:rsidR="00FB6A9B" w:rsidRPr="00A56F55">
              <w:rPr>
                <w:rFonts w:ascii="Calibri Light" w:hAnsi="Calibri Light" w:cs="Calibri Light"/>
                <w:szCs w:val="20"/>
                <w:lang w:val="en-US"/>
              </w:rPr>
              <w:t>.,</w:t>
            </w:r>
            <w:r w:rsidRPr="00A56F55">
              <w:rPr>
                <w:rFonts w:ascii="Calibri Light" w:hAnsi="Calibri Light" w:cs="Calibri Light"/>
                <w:szCs w:val="20"/>
                <w:lang w:val="en-US"/>
              </w:rPr>
              <w:t xml:space="preserve"> I</w:t>
            </w:r>
            <w:r w:rsidR="00FB6A9B" w:rsidRPr="00A56F55">
              <w:rPr>
                <w:rFonts w:ascii="Calibri Light" w:hAnsi="Calibri Light" w:cs="Calibri Light"/>
                <w:szCs w:val="20"/>
                <w:lang w:val="en-US"/>
              </w:rPr>
              <w:t>.</w:t>
            </w:r>
            <w:r w:rsidRPr="00A56F55">
              <w:rPr>
                <w:rFonts w:ascii="Calibri Light" w:hAnsi="Calibri Light" w:cs="Calibri Light"/>
                <w:szCs w:val="20"/>
                <w:lang w:val="en-US"/>
              </w:rPr>
              <w:t>G</w:t>
            </w:r>
            <w:r w:rsidR="00FB6A9B" w:rsidRPr="00A56F55">
              <w:rPr>
                <w:rFonts w:ascii="Calibri Light" w:hAnsi="Calibri Light" w:cs="Calibri Light"/>
                <w:szCs w:val="20"/>
                <w:lang w:val="en-US"/>
              </w:rPr>
              <w:t>.</w:t>
            </w:r>
            <w:r w:rsidRPr="00A56F55">
              <w:rPr>
                <w:rFonts w:ascii="Calibri Light" w:hAnsi="Calibri Light" w:cs="Calibri Light"/>
                <w:szCs w:val="20"/>
                <w:lang w:val="en-US"/>
              </w:rPr>
              <w:t>S</w:t>
            </w:r>
            <w:r w:rsidR="00FB6A9B" w:rsidRPr="00A56F55">
              <w:rPr>
                <w:rFonts w:ascii="Calibri Light" w:hAnsi="Calibri Light" w:cs="Calibri Light"/>
                <w:szCs w:val="20"/>
                <w:lang w:val="en-US"/>
              </w:rPr>
              <w:t>.</w:t>
            </w:r>
            <w:r w:rsidRPr="00A56F55">
              <w:rPr>
                <w:rFonts w:ascii="Calibri Light" w:hAnsi="Calibri Light" w:cs="Calibri Light"/>
                <w:szCs w:val="20"/>
                <w:lang w:val="en-US"/>
              </w:rPr>
              <w:t>U</w:t>
            </w:r>
            <w:r w:rsidR="00FB6A9B" w:rsidRPr="00A56F55">
              <w:rPr>
                <w:rFonts w:ascii="Calibri Light" w:hAnsi="Calibri Light" w:cs="Calibri Light"/>
                <w:szCs w:val="20"/>
                <w:lang w:val="en-US"/>
              </w:rPr>
              <w:t>.</w:t>
            </w:r>
            <w:r w:rsidRPr="00A56F55">
              <w:rPr>
                <w:rFonts w:ascii="Calibri Light" w:hAnsi="Calibri Light" w:cs="Calibri Light"/>
                <w:szCs w:val="20"/>
                <w:lang w:val="en-US"/>
              </w:rPr>
              <w:t xml:space="preserve">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i M</w:t>
            </w:r>
            <w:r w:rsidR="00FB6A9B" w:rsidRPr="00A56F55">
              <w:rPr>
                <w:rFonts w:ascii="Calibri Light" w:hAnsi="Calibri Light" w:cs="Calibri Light"/>
                <w:szCs w:val="20"/>
                <w:lang w:val="en-US"/>
              </w:rPr>
              <w:t>.</w:t>
            </w:r>
            <w:r w:rsidRPr="00A56F55">
              <w:rPr>
                <w:rFonts w:ascii="Calibri Light" w:hAnsi="Calibri Light" w:cs="Calibri Light"/>
                <w:szCs w:val="20"/>
                <w:lang w:val="en-US"/>
              </w:rPr>
              <w:t>M</w:t>
            </w:r>
            <w:r w:rsidR="00FB6A9B" w:rsidRPr="00A56F55">
              <w:rPr>
                <w:rFonts w:ascii="Calibri Light" w:hAnsi="Calibri Light" w:cs="Calibri Light"/>
                <w:szCs w:val="20"/>
                <w:lang w:val="en-US"/>
              </w:rPr>
              <w:t>.</w:t>
            </w:r>
            <w:r w:rsidRPr="00A56F55">
              <w:rPr>
                <w:rFonts w:ascii="Calibri Light" w:hAnsi="Calibri Light" w:cs="Calibri Light"/>
                <w:szCs w:val="20"/>
                <w:lang w:val="en-US"/>
              </w:rPr>
              <w:t>A</w:t>
            </w:r>
            <w:r w:rsidR="00FB6A9B" w:rsidRPr="00A56F55">
              <w:rPr>
                <w:rFonts w:ascii="Calibri Light" w:hAnsi="Calibri Light" w:cs="Calibri Light"/>
                <w:szCs w:val="20"/>
                <w:lang w:val="en-US"/>
              </w:rPr>
              <w:t>.</w:t>
            </w:r>
            <w:r w:rsidRPr="00A56F55">
              <w:rPr>
                <w:rFonts w:ascii="Calibri Light" w:hAnsi="Calibri Light" w:cs="Calibri Light"/>
                <w:szCs w:val="20"/>
                <w:lang w:val="en-US"/>
              </w:rPr>
              <w:t>P</w:t>
            </w:r>
            <w:r w:rsidR="00FB6A9B" w:rsidRPr="00A56F55">
              <w:rPr>
                <w:rFonts w:ascii="Calibri Light" w:hAnsi="Calibri Light" w:cs="Calibri Light"/>
                <w:szCs w:val="20"/>
                <w:lang w:val="en-US"/>
              </w:rPr>
              <w:t>.</w:t>
            </w:r>
            <w:r w:rsidRPr="00A56F55">
              <w:rPr>
                <w:rFonts w:ascii="Calibri Light" w:hAnsi="Calibri Light" w:cs="Calibri Light"/>
                <w:szCs w:val="20"/>
                <w:lang w:val="en-US"/>
              </w:rPr>
              <w:t xml:space="preserve">, precum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 xml:space="preserve">i să fie disponibile online prin intermediul vizualizatorul de tip web. Diseminarea suplimentară va fi furnizată de site-ul web RO-Risk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 xml:space="preserve">i prezentate în </w:t>
            </w:r>
            <w:r w:rsidR="00346959" w:rsidRPr="00A56F55">
              <w:rPr>
                <w:rFonts w:ascii="Calibri Light" w:hAnsi="Calibri Light" w:cs="Calibri Light"/>
                <w:szCs w:val="20"/>
                <w:lang w:val="en-US"/>
              </w:rPr>
              <w:t>ș</w:t>
            </w:r>
            <w:r w:rsidRPr="00A56F55">
              <w:rPr>
                <w:rFonts w:ascii="Calibri Light" w:hAnsi="Calibri Light" w:cs="Calibri Light"/>
                <w:szCs w:val="20"/>
                <w:lang w:val="en-US"/>
              </w:rPr>
              <w:t>coli, alături de informa</w:t>
            </w:r>
            <w:r w:rsidR="00AA45DB" w:rsidRPr="00A56F55">
              <w:rPr>
                <w:rFonts w:ascii="Calibri Light" w:hAnsi="Calibri Light" w:cs="Calibri Light"/>
                <w:szCs w:val="20"/>
                <w:lang w:val="en-US"/>
              </w:rPr>
              <w:t>ț</w:t>
            </w:r>
            <w:r w:rsidRPr="00A56F55">
              <w:rPr>
                <w:rFonts w:ascii="Calibri Light" w:hAnsi="Calibri Light" w:cs="Calibri Light"/>
                <w:szCs w:val="20"/>
                <w:lang w:val="en-US"/>
              </w:rPr>
              <w:t>ii non-tehnice adecvate vârstei.</w:t>
            </w:r>
          </w:p>
          <w:p w14:paraId="30E32F16" w14:textId="55EE5117" w:rsidR="00F357C4" w:rsidRPr="00D75EBF" w:rsidRDefault="00F357C4" w:rsidP="009669A6">
            <w:pPr>
              <w:pStyle w:val="ListParagraph"/>
              <w:keepNext/>
              <w:numPr>
                <w:ilvl w:val="0"/>
                <w:numId w:val="129"/>
              </w:numPr>
              <w:suppressAutoHyphens w:val="0"/>
              <w:spacing w:before="0" w:after="0"/>
              <w:ind w:left="220" w:hanging="220"/>
              <w:jc w:val="both"/>
              <w:rPr>
                <w:rFonts w:ascii="Calibri Light" w:hAnsi="Calibri Light" w:cs="Calibri Light"/>
                <w:szCs w:val="20"/>
                <w:lang w:val="it-IT"/>
              </w:rPr>
            </w:pPr>
            <w:r w:rsidRPr="00D75EBF">
              <w:rPr>
                <w:rFonts w:ascii="Calibri Light" w:hAnsi="Calibri Light" w:cs="Calibri Light"/>
                <w:color w:val="000000" w:themeColor="text1"/>
                <w:szCs w:val="20"/>
                <w:lang w:val="it-IT"/>
              </w:rPr>
              <w:t>Această măsură este complementară măsurii propuse la nivel na</w:t>
            </w:r>
            <w:r w:rsidR="00AA45DB" w:rsidRPr="00D75EBF">
              <w:rPr>
                <w:rFonts w:ascii="Calibri Light" w:hAnsi="Calibri Light" w:cs="Calibri Light"/>
                <w:color w:val="000000" w:themeColor="text1"/>
                <w:szCs w:val="20"/>
                <w:lang w:val="it-IT"/>
              </w:rPr>
              <w:t>ț</w:t>
            </w:r>
            <w:r w:rsidRPr="00D75EBF">
              <w:rPr>
                <w:rFonts w:ascii="Calibri Light" w:hAnsi="Calibri Light" w:cs="Calibri Light"/>
                <w:color w:val="000000" w:themeColor="text1"/>
                <w:szCs w:val="20"/>
                <w:lang w:val="it-IT"/>
              </w:rPr>
              <w:t>ional referitoare la integrarea managementului riscului la inunda</w:t>
            </w:r>
            <w:r w:rsidR="00AA45DB" w:rsidRPr="00D75EBF">
              <w:rPr>
                <w:rFonts w:ascii="Calibri Light" w:hAnsi="Calibri Light" w:cs="Calibri Light"/>
                <w:color w:val="000000" w:themeColor="text1"/>
                <w:szCs w:val="20"/>
                <w:lang w:val="it-IT"/>
              </w:rPr>
              <w:t>ț</w:t>
            </w:r>
            <w:r w:rsidRPr="00D75EBF">
              <w:rPr>
                <w:rFonts w:ascii="Calibri Light" w:hAnsi="Calibri Light" w:cs="Calibri Light"/>
                <w:color w:val="000000" w:themeColor="text1"/>
                <w:szCs w:val="20"/>
                <w:lang w:val="it-IT"/>
              </w:rPr>
              <w:t xml:space="preserve">ii în amenajarea teritoriului </w:t>
            </w:r>
            <w:r w:rsidR="00346959" w:rsidRPr="00D75EBF">
              <w:rPr>
                <w:rFonts w:ascii="Calibri Light" w:hAnsi="Calibri Light" w:cs="Calibri Light"/>
                <w:color w:val="000000" w:themeColor="text1"/>
                <w:szCs w:val="20"/>
                <w:lang w:val="it-IT"/>
              </w:rPr>
              <w:t>ș</w:t>
            </w:r>
            <w:r w:rsidRPr="00D75EBF">
              <w:rPr>
                <w:rFonts w:ascii="Calibri Light" w:hAnsi="Calibri Light" w:cs="Calibri Light"/>
                <w:color w:val="000000" w:themeColor="text1"/>
                <w:szCs w:val="20"/>
                <w:lang w:val="it-IT"/>
              </w:rPr>
              <w:t>i urbanism.</w:t>
            </w:r>
          </w:p>
        </w:tc>
      </w:tr>
      <w:tr w:rsidR="00F357C4" w:rsidRPr="00081110" w14:paraId="5A4008F2" w14:textId="77777777" w:rsidTr="00142C68">
        <w:trPr>
          <w:cantSplit/>
        </w:trPr>
        <w:tc>
          <w:tcPr>
            <w:tcW w:w="1560" w:type="dxa"/>
            <w:shd w:val="clear" w:color="auto" w:fill="auto"/>
            <w:hideMark/>
          </w:tcPr>
          <w:p w14:paraId="011426A5" w14:textId="77777777" w:rsidR="00F357C4" w:rsidRPr="00081110" w:rsidRDefault="00F357C4" w:rsidP="00081110">
            <w:pPr>
              <w:spacing w:before="0" w:after="0"/>
              <w:contextualSpacing/>
              <w:rPr>
                <w:rFonts w:ascii="Calibri Light" w:hAnsi="Calibri Light" w:cs="Calibri Light"/>
                <w:szCs w:val="20"/>
                <w:lang w:val="en-US"/>
              </w:rPr>
            </w:pPr>
            <w:r w:rsidRPr="00081110">
              <w:rPr>
                <w:rFonts w:ascii="Calibri Light" w:hAnsi="Calibri Light" w:cs="Calibri Light"/>
                <w:szCs w:val="20"/>
                <w:lang w:val="en-US"/>
              </w:rPr>
              <w:t>Beneficii</w:t>
            </w:r>
          </w:p>
        </w:tc>
        <w:tc>
          <w:tcPr>
            <w:tcW w:w="8363" w:type="dxa"/>
            <w:shd w:val="clear" w:color="auto" w:fill="auto"/>
            <w:hideMark/>
          </w:tcPr>
          <w:p w14:paraId="16732430" w14:textId="55DA4DE0" w:rsidR="00F357C4" w:rsidRPr="00081110" w:rsidRDefault="00F357C4" w:rsidP="009669A6">
            <w:pPr>
              <w:pStyle w:val="ListParagraph"/>
              <w:keepNext/>
              <w:widowControl w:val="0"/>
              <w:numPr>
                <w:ilvl w:val="0"/>
                <w:numId w:val="129"/>
              </w:numPr>
              <w:suppressAutoHyphens w:val="0"/>
              <w:spacing w:before="0" w:after="0"/>
              <w:ind w:left="220" w:hanging="220"/>
              <w:jc w:val="both"/>
              <w:rPr>
                <w:rFonts w:ascii="Calibri Light" w:hAnsi="Calibri Light" w:cs="Calibri Light"/>
                <w:szCs w:val="20"/>
                <w:lang w:val="en-US"/>
              </w:rPr>
            </w:pPr>
            <w:r w:rsidRPr="00081110">
              <w:rPr>
                <w:rFonts w:ascii="Calibri Light" w:hAnsi="Calibri Light" w:cs="Calibri Light"/>
                <w:szCs w:val="20"/>
                <w:lang w:val="en-US"/>
              </w:rPr>
              <w:t>Cre</w:t>
            </w:r>
            <w:r w:rsidR="00346959">
              <w:rPr>
                <w:rFonts w:ascii="Calibri Light" w:hAnsi="Calibri Light" w:cs="Calibri Light"/>
                <w:szCs w:val="20"/>
                <w:lang w:val="en-US"/>
              </w:rPr>
              <w:t>ș</w:t>
            </w:r>
            <w:r w:rsidRPr="00081110">
              <w:rPr>
                <w:rFonts w:ascii="Calibri Light" w:hAnsi="Calibri Light" w:cs="Calibri Light"/>
                <w:szCs w:val="20"/>
                <w:lang w:val="en-US"/>
              </w:rPr>
              <w:t xml:space="preserve">terea dezvoltării </w:t>
            </w:r>
            <w:r w:rsidR="00346959">
              <w:rPr>
                <w:rFonts w:ascii="Calibri Light" w:hAnsi="Calibri Light" w:cs="Calibri Light"/>
                <w:szCs w:val="20"/>
                <w:lang w:val="en-US"/>
              </w:rPr>
              <w:t>ș</w:t>
            </w:r>
            <w:r w:rsidRPr="00081110">
              <w:rPr>
                <w:rFonts w:ascii="Calibri Light" w:hAnsi="Calibri Light" w:cs="Calibri Light"/>
                <w:szCs w:val="20"/>
                <w:lang w:val="en-US"/>
              </w:rPr>
              <w:t>i difuzării hăr</w:t>
            </w:r>
            <w:r w:rsidR="00AA45DB">
              <w:rPr>
                <w:rFonts w:ascii="Calibri Light" w:hAnsi="Calibri Light" w:cs="Calibri Light"/>
                <w:szCs w:val="20"/>
                <w:lang w:val="en-US"/>
              </w:rPr>
              <w:t>ț</w:t>
            </w:r>
            <w:r w:rsidRPr="00081110">
              <w:rPr>
                <w:rFonts w:ascii="Calibri Light" w:hAnsi="Calibri Light" w:cs="Calibri Light"/>
                <w:szCs w:val="20"/>
                <w:lang w:val="en-US"/>
              </w:rPr>
              <w:t xml:space="preserve">ilor de hazard </w:t>
            </w:r>
            <w:r w:rsidR="00346959">
              <w:rPr>
                <w:rFonts w:ascii="Calibri Light" w:hAnsi="Calibri Light" w:cs="Calibri Light"/>
                <w:szCs w:val="20"/>
                <w:lang w:val="en-US"/>
              </w:rPr>
              <w:t>ș</w:t>
            </w:r>
            <w:r w:rsidRPr="00081110">
              <w:rPr>
                <w:rFonts w:ascii="Calibri Light" w:hAnsi="Calibri Light" w:cs="Calibri Light"/>
                <w:szCs w:val="20"/>
                <w:lang w:val="en-US"/>
              </w:rPr>
              <w:t>i de risc la inunda</w:t>
            </w:r>
            <w:r w:rsidR="00AA45DB">
              <w:rPr>
                <w:rFonts w:ascii="Calibri Light" w:hAnsi="Calibri Light" w:cs="Calibri Light"/>
                <w:szCs w:val="20"/>
                <w:lang w:val="en-US"/>
              </w:rPr>
              <w:t>ț</w:t>
            </w:r>
            <w:r w:rsidRPr="00081110">
              <w:rPr>
                <w:rFonts w:ascii="Calibri Light" w:hAnsi="Calibri Light" w:cs="Calibri Light"/>
                <w:szCs w:val="20"/>
                <w:lang w:val="en-US"/>
              </w:rPr>
              <w:t>ii pentru a îmbunătă</w:t>
            </w:r>
            <w:r w:rsidR="00AA45DB">
              <w:rPr>
                <w:rFonts w:ascii="Calibri Light" w:hAnsi="Calibri Light" w:cs="Calibri Light"/>
                <w:szCs w:val="20"/>
                <w:lang w:val="en-US"/>
              </w:rPr>
              <w:t>ț</w:t>
            </w:r>
            <w:r w:rsidRPr="00081110">
              <w:rPr>
                <w:rFonts w:ascii="Calibri Light" w:hAnsi="Calibri Light" w:cs="Calibri Light"/>
                <w:szCs w:val="20"/>
                <w:lang w:val="en-US"/>
              </w:rPr>
              <w:t>i gradul de con</w:t>
            </w:r>
            <w:r w:rsidR="00346959">
              <w:rPr>
                <w:rFonts w:ascii="Calibri Light" w:hAnsi="Calibri Light" w:cs="Calibri Light"/>
                <w:szCs w:val="20"/>
                <w:lang w:val="en-US"/>
              </w:rPr>
              <w:t>ș</w:t>
            </w:r>
            <w:r w:rsidRPr="00081110">
              <w:rPr>
                <w:rFonts w:ascii="Calibri Light" w:hAnsi="Calibri Light" w:cs="Calibri Light"/>
                <w:szCs w:val="20"/>
                <w:lang w:val="en-US"/>
              </w:rPr>
              <w:t xml:space="preserve">tientizare </w:t>
            </w:r>
            <w:r w:rsidR="00346959">
              <w:rPr>
                <w:rFonts w:ascii="Calibri Light" w:hAnsi="Calibri Light" w:cs="Calibri Light"/>
                <w:szCs w:val="20"/>
                <w:lang w:val="en-US"/>
              </w:rPr>
              <w:t>ș</w:t>
            </w:r>
            <w:r w:rsidRPr="00081110">
              <w:rPr>
                <w:rFonts w:ascii="Calibri Light" w:hAnsi="Calibri Light" w:cs="Calibri Light"/>
                <w:szCs w:val="20"/>
                <w:lang w:val="en-US"/>
              </w:rPr>
              <w:t>i ac</w:t>
            </w:r>
            <w:r w:rsidR="00AA45DB">
              <w:rPr>
                <w:rFonts w:ascii="Calibri Light" w:hAnsi="Calibri Light" w:cs="Calibri Light"/>
                <w:szCs w:val="20"/>
                <w:lang w:val="en-US"/>
              </w:rPr>
              <w:t>ț</w:t>
            </w:r>
            <w:r w:rsidRPr="00081110">
              <w:rPr>
                <w:rFonts w:ascii="Calibri Light" w:hAnsi="Calibri Light" w:cs="Calibri Light"/>
                <w:szCs w:val="20"/>
                <w:lang w:val="en-US"/>
              </w:rPr>
              <w:t>iunile ulterioare ale autorită</w:t>
            </w:r>
            <w:r w:rsidR="00AA45DB">
              <w:rPr>
                <w:rFonts w:ascii="Calibri Light" w:hAnsi="Calibri Light" w:cs="Calibri Light"/>
                <w:szCs w:val="20"/>
                <w:lang w:val="en-US"/>
              </w:rPr>
              <w:t>ț</w:t>
            </w:r>
            <w:r w:rsidRPr="00081110">
              <w:rPr>
                <w:rFonts w:ascii="Calibri Light" w:hAnsi="Calibri Light" w:cs="Calibri Light"/>
                <w:szCs w:val="20"/>
                <w:lang w:val="en-US"/>
              </w:rPr>
              <w:t xml:space="preserve">ilor relevante </w:t>
            </w:r>
            <w:r w:rsidR="00346959">
              <w:rPr>
                <w:rFonts w:ascii="Calibri Light" w:hAnsi="Calibri Light" w:cs="Calibri Light"/>
                <w:szCs w:val="20"/>
                <w:lang w:val="en-US"/>
              </w:rPr>
              <w:t>ș</w:t>
            </w:r>
            <w:r w:rsidRPr="00081110">
              <w:rPr>
                <w:rFonts w:ascii="Calibri Light" w:hAnsi="Calibri Light" w:cs="Calibri Light"/>
                <w:szCs w:val="20"/>
                <w:lang w:val="en-US"/>
              </w:rPr>
              <w:t>i ale publicului cu privire la riscul la inunda</w:t>
            </w:r>
            <w:r w:rsidR="00AA45DB">
              <w:rPr>
                <w:rFonts w:ascii="Calibri Light" w:hAnsi="Calibri Light" w:cs="Calibri Light"/>
                <w:szCs w:val="20"/>
                <w:lang w:val="en-US"/>
              </w:rPr>
              <w:t>ț</w:t>
            </w:r>
            <w:r w:rsidRPr="00081110">
              <w:rPr>
                <w:rFonts w:ascii="Calibri Light" w:hAnsi="Calibri Light" w:cs="Calibri Light"/>
                <w:szCs w:val="20"/>
                <w:lang w:val="en-US"/>
              </w:rPr>
              <w:t xml:space="preserve">ii, deoarece astfel nivelurile de planificare urbană </w:t>
            </w:r>
            <w:r w:rsidR="00346959">
              <w:rPr>
                <w:rFonts w:ascii="Calibri Light" w:hAnsi="Calibri Light" w:cs="Calibri Light"/>
                <w:szCs w:val="20"/>
                <w:lang w:val="en-US"/>
              </w:rPr>
              <w:t>ș</w:t>
            </w:r>
            <w:r w:rsidRPr="00081110">
              <w:rPr>
                <w:rFonts w:ascii="Calibri Light" w:hAnsi="Calibri Light" w:cs="Calibri Light"/>
                <w:szCs w:val="20"/>
                <w:lang w:val="en-US"/>
              </w:rPr>
              <w:t xml:space="preserve">i a teritoriului </w:t>
            </w:r>
            <w:r w:rsidR="00346959">
              <w:rPr>
                <w:rFonts w:ascii="Calibri Light" w:hAnsi="Calibri Light" w:cs="Calibri Light"/>
                <w:szCs w:val="20"/>
                <w:lang w:val="en-US"/>
              </w:rPr>
              <w:t>ș</w:t>
            </w:r>
            <w:r w:rsidRPr="00081110">
              <w:rPr>
                <w:rFonts w:ascii="Calibri Light" w:hAnsi="Calibri Light" w:cs="Calibri Light"/>
                <w:szCs w:val="20"/>
                <w:lang w:val="en-US"/>
              </w:rPr>
              <w:t xml:space="preserve">i de pregătire cresc, conducând la o reducere a pagubelor </w:t>
            </w:r>
            <w:r w:rsidR="00346959">
              <w:rPr>
                <w:rFonts w:ascii="Calibri Light" w:hAnsi="Calibri Light" w:cs="Calibri Light"/>
                <w:szCs w:val="20"/>
                <w:lang w:val="en-US"/>
              </w:rPr>
              <w:t>ș</w:t>
            </w:r>
            <w:r w:rsidRPr="00081110">
              <w:rPr>
                <w:rFonts w:ascii="Calibri Light" w:hAnsi="Calibri Light" w:cs="Calibri Light"/>
                <w:szCs w:val="20"/>
                <w:lang w:val="en-US"/>
              </w:rPr>
              <w:t>i a deceselor.</w:t>
            </w:r>
          </w:p>
        </w:tc>
      </w:tr>
      <w:tr w:rsidR="00F357C4" w:rsidRPr="00FB6A9B" w14:paraId="1868B4B4" w14:textId="77777777" w:rsidTr="00142C68">
        <w:trPr>
          <w:cantSplit/>
        </w:trPr>
        <w:tc>
          <w:tcPr>
            <w:tcW w:w="1560" w:type="dxa"/>
            <w:shd w:val="clear" w:color="auto" w:fill="auto"/>
            <w:hideMark/>
          </w:tcPr>
          <w:p w14:paraId="64464333"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Articol</w:t>
            </w:r>
          </w:p>
        </w:tc>
        <w:tc>
          <w:tcPr>
            <w:tcW w:w="8363" w:type="dxa"/>
            <w:shd w:val="clear" w:color="auto" w:fill="auto"/>
            <w:hideMark/>
          </w:tcPr>
          <w:p w14:paraId="768CF38F"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4c</w:t>
            </w:r>
          </w:p>
        </w:tc>
      </w:tr>
      <w:tr w:rsidR="00F357C4" w:rsidRPr="007B3CB4" w14:paraId="1B60C60A" w14:textId="77777777" w:rsidTr="00142C68">
        <w:trPr>
          <w:cantSplit/>
        </w:trPr>
        <w:tc>
          <w:tcPr>
            <w:tcW w:w="1560" w:type="dxa"/>
            <w:shd w:val="clear" w:color="auto" w:fill="auto"/>
            <w:hideMark/>
          </w:tcPr>
          <w:p w14:paraId="03E92BB2"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Nume</w:t>
            </w:r>
          </w:p>
        </w:tc>
        <w:tc>
          <w:tcPr>
            <w:tcW w:w="8363" w:type="dxa"/>
            <w:shd w:val="clear" w:color="auto" w:fill="auto"/>
            <w:hideMark/>
          </w:tcPr>
          <w:p w14:paraId="233DF806" w14:textId="6815C0FE" w:rsidR="00F357C4" w:rsidRPr="00FB6A9B" w:rsidRDefault="00F357C4" w:rsidP="00FB6A9B">
            <w:pPr>
              <w:spacing w:before="0" w:after="0"/>
              <w:contextualSpacing/>
              <w:rPr>
                <w:rFonts w:cstheme="majorHAnsi"/>
                <w:b/>
                <w:bCs/>
                <w:szCs w:val="20"/>
                <w:lang w:val="it-IT"/>
              </w:rPr>
            </w:pPr>
            <w:r w:rsidRPr="00FB6A9B">
              <w:rPr>
                <w:rFonts w:cstheme="majorHAnsi"/>
                <w:b/>
                <w:bCs/>
                <w:szCs w:val="20"/>
                <w:lang w:val="it-IT"/>
              </w:rPr>
              <w:t>Con</w:t>
            </w:r>
            <w:r w:rsidR="00346959">
              <w:rPr>
                <w:rFonts w:cstheme="majorHAnsi"/>
                <w:b/>
                <w:bCs/>
                <w:szCs w:val="20"/>
                <w:lang w:val="it-IT"/>
              </w:rPr>
              <w:t>ș</w:t>
            </w:r>
            <w:r w:rsidRPr="00FB6A9B">
              <w:rPr>
                <w:rFonts w:cstheme="majorHAnsi"/>
                <w:b/>
                <w:bCs/>
                <w:szCs w:val="20"/>
                <w:lang w:val="it-IT"/>
              </w:rPr>
              <w:t>tientizarea comunită</w:t>
            </w:r>
            <w:r w:rsidR="00AA45DB">
              <w:rPr>
                <w:rFonts w:cstheme="majorHAnsi"/>
                <w:b/>
                <w:bCs/>
                <w:szCs w:val="20"/>
                <w:lang w:val="it-IT"/>
              </w:rPr>
              <w:t>ț</w:t>
            </w:r>
            <w:r w:rsidRPr="00FB6A9B">
              <w:rPr>
                <w:rFonts w:cstheme="majorHAnsi"/>
                <w:b/>
                <w:bCs/>
                <w:szCs w:val="20"/>
                <w:lang w:val="it-IT"/>
              </w:rPr>
              <w:t>ilor locale cu privire la gestionarea riscului la inunda</w:t>
            </w:r>
            <w:r w:rsidR="00AA45DB">
              <w:rPr>
                <w:rFonts w:cstheme="majorHAnsi"/>
                <w:b/>
                <w:bCs/>
                <w:szCs w:val="20"/>
                <w:lang w:val="it-IT"/>
              </w:rPr>
              <w:t>ț</w:t>
            </w:r>
            <w:r w:rsidRPr="00FB6A9B">
              <w:rPr>
                <w:rFonts w:cstheme="majorHAnsi"/>
                <w:b/>
                <w:bCs/>
                <w:szCs w:val="20"/>
                <w:lang w:val="it-IT"/>
              </w:rPr>
              <w:t>ii</w:t>
            </w:r>
          </w:p>
        </w:tc>
      </w:tr>
      <w:tr w:rsidR="00F357C4" w:rsidRPr="00FB6A9B" w14:paraId="38692B09" w14:textId="77777777" w:rsidTr="00142C68">
        <w:trPr>
          <w:cantSplit/>
        </w:trPr>
        <w:tc>
          <w:tcPr>
            <w:tcW w:w="1560" w:type="dxa"/>
            <w:shd w:val="clear" w:color="auto" w:fill="auto"/>
          </w:tcPr>
          <w:p w14:paraId="6A9A2886"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Cod</w:t>
            </w:r>
          </w:p>
        </w:tc>
        <w:tc>
          <w:tcPr>
            <w:tcW w:w="8363" w:type="dxa"/>
            <w:shd w:val="clear" w:color="auto" w:fill="auto"/>
          </w:tcPr>
          <w:p w14:paraId="3711940B" w14:textId="77777777" w:rsidR="00F357C4" w:rsidRPr="00FB6A9B" w:rsidRDefault="00F357C4" w:rsidP="00FB6A9B">
            <w:pPr>
              <w:spacing w:before="0" w:after="0"/>
              <w:contextualSpacing/>
              <w:rPr>
                <w:rFonts w:cstheme="majorHAnsi"/>
                <w:b/>
                <w:bCs/>
                <w:szCs w:val="20"/>
                <w:lang w:val="it-IT"/>
              </w:rPr>
            </w:pPr>
            <w:r w:rsidRPr="00FB6A9B">
              <w:rPr>
                <w:rFonts w:cstheme="majorHAnsi"/>
                <w:b/>
                <w:bCs/>
                <w:szCs w:val="20"/>
                <w:lang w:val="it-IT"/>
              </w:rPr>
              <w:t>M43 - RO50, M42-RO49,  M43-RO51</w:t>
            </w:r>
          </w:p>
        </w:tc>
      </w:tr>
      <w:tr w:rsidR="00F357C4" w:rsidRPr="00FB6A9B" w14:paraId="5AF10BAA" w14:textId="77777777" w:rsidTr="00142C68">
        <w:trPr>
          <w:cantSplit/>
        </w:trPr>
        <w:tc>
          <w:tcPr>
            <w:tcW w:w="1560" w:type="dxa"/>
            <w:shd w:val="clear" w:color="auto" w:fill="auto"/>
            <w:hideMark/>
          </w:tcPr>
          <w:p w14:paraId="35A4C539" w14:textId="77777777" w:rsidR="00F357C4" w:rsidRPr="00FB6A9B" w:rsidRDefault="00F357C4" w:rsidP="00FB6A9B">
            <w:pPr>
              <w:spacing w:before="0" w:after="0"/>
              <w:contextualSpacing/>
              <w:rPr>
                <w:rFonts w:cstheme="majorHAnsi"/>
                <w:szCs w:val="20"/>
                <w:lang w:val="en-US"/>
              </w:rPr>
            </w:pPr>
            <w:r w:rsidRPr="00FB6A9B">
              <w:rPr>
                <w:rFonts w:cstheme="majorHAnsi"/>
                <w:szCs w:val="20"/>
                <w:lang w:val="en-US"/>
              </w:rPr>
              <w:t>Obiectiv</w:t>
            </w:r>
          </w:p>
        </w:tc>
        <w:tc>
          <w:tcPr>
            <w:tcW w:w="8363" w:type="dxa"/>
            <w:shd w:val="clear" w:color="auto" w:fill="auto"/>
            <w:hideMark/>
          </w:tcPr>
          <w:p w14:paraId="0D2EE417" w14:textId="490AE7DF" w:rsidR="00F357C4" w:rsidRPr="00FB6A9B" w:rsidRDefault="00F357C4" w:rsidP="00FB6A9B">
            <w:pPr>
              <w:spacing w:before="0" w:after="0"/>
              <w:contextualSpacing/>
              <w:rPr>
                <w:rFonts w:cstheme="majorHAnsi"/>
                <w:szCs w:val="20"/>
                <w:lang w:val="en-US"/>
              </w:rPr>
            </w:pPr>
            <w:r w:rsidRPr="00FB6A9B">
              <w:rPr>
                <w:rFonts w:cstheme="majorHAnsi"/>
                <w:szCs w:val="20"/>
                <w:lang w:val="en-US"/>
              </w:rPr>
              <w:t>Cre</w:t>
            </w:r>
            <w:r w:rsidR="00346959">
              <w:rPr>
                <w:rFonts w:cstheme="majorHAnsi"/>
                <w:szCs w:val="20"/>
                <w:lang w:val="en-US"/>
              </w:rPr>
              <w:t>ș</w:t>
            </w:r>
            <w:r w:rsidRPr="00FB6A9B">
              <w:rPr>
                <w:rFonts w:cstheme="majorHAnsi"/>
                <w:szCs w:val="20"/>
                <w:lang w:val="en-US"/>
              </w:rPr>
              <w:t>terea gradului de con</w:t>
            </w:r>
            <w:r w:rsidR="00346959">
              <w:rPr>
                <w:rFonts w:cstheme="majorHAnsi"/>
                <w:szCs w:val="20"/>
                <w:lang w:val="en-US"/>
              </w:rPr>
              <w:t>ș</w:t>
            </w:r>
            <w:r w:rsidRPr="00FB6A9B">
              <w:rPr>
                <w:rFonts w:cstheme="majorHAnsi"/>
                <w:szCs w:val="20"/>
                <w:lang w:val="en-US"/>
              </w:rPr>
              <w:t>tientizare în rândul comunită</w:t>
            </w:r>
            <w:r w:rsidR="00AA45DB">
              <w:rPr>
                <w:rFonts w:cstheme="majorHAnsi"/>
                <w:szCs w:val="20"/>
                <w:lang w:val="en-US"/>
              </w:rPr>
              <w:t>ț</w:t>
            </w:r>
            <w:r w:rsidRPr="00FB6A9B">
              <w:rPr>
                <w:rFonts w:cstheme="majorHAnsi"/>
                <w:szCs w:val="20"/>
                <w:lang w:val="en-US"/>
              </w:rPr>
              <w:t>ilor locale a riscului la inunda</w:t>
            </w:r>
            <w:r w:rsidR="00AA45DB">
              <w:rPr>
                <w:rFonts w:cstheme="majorHAnsi"/>
                <w:szCs w:val="20"/>
                <w:lang w:val="en-US"/>
              </w:rPr>
              <w:t>ț</w:t>
            </w:r>
            <w:r w:rsidRPr="00FB6A9B">
              <w:rPr>
                <w:rFonts w:cstheme="majorHAnsi"/>
                <w:szCs w:val="20"/>
                <w:lang w:val="en-US"/>
              </w:rPr>
              <w:t>ii cu care se confruntă, inclusiv a</w:t>
            </w:r>
            <w:r w:rsidR="00EE28B9">
              <w:rPr>
                <w:rFonts w:cstheme="majorHAnsi"/>
                <w:szCs w:val="20"/>
                <w:lang w:val="en-US"/>
              </w:rPr>
              <w:t xml:space="preserve"> conținutului </w:t>
            </w:r>
            <w:r w:rsidRPr="00FB6A9B">
              <w:rPr>
                <w:rFonts w:cstheme="majorHAnsi"/>
                <w:szCs w:val="20"/>
                <w:lang w:val="en-US"/>
              </w:rPr>
              <w:t xml:space="preserve">planurilor de </w:t>
            </w:r>
            <w:r w:rsidR="00EE28B9">
              <w:rPr>
                <w:rFonts w:cstheme="majorHAnsi"/>
                <w:szCs w:val="20"/>
                <w:lang w:val="en-US"/>
              </w:rPr>
              <w:t>apărare</w:t>
            </w:r>
            <w:r w:rsidRPr="00FB6A9B">
              <w:rPr>
                <w:rFonts w:cstheme="majorHAnsi"/>
                <w:szCs w:val="20"/>
                <w:lang w:val="en-US"/>
              </w:rPr>
              <w:t xml:space="preserve"> </w:t>
            </w:r>
            <w:r w:rsidR="00346959">
              <w:rPr>
                <w:rFonts w:cstheme="majorHAnsi"/>
                <w:szCs w:val="20"/>
                <w:lang w:val="en-US"/>
              </w:rPr>
              <w:t>ș</w:t>
            </w:r>
            <w:r w:rsidRPr="00FB6A9B">
              <w:rPr>
                <w:rFonts w:cstheme="majorHAnsi"/>
                <w:szCs w:val="20"/>
                <w:lang w:val="en-US"/>
              </w:rPr>
              <w:t xml:space="preserve">i a strategiilor comportamentale pe care acestea le pot adopta înainte, în timpul </w:t>
            </w:r>
            <w:r w:rsidR="00346959">
              <w:rPr>
                <w:rFonts w:cstheme="majorHAnsi"/>
                <w:szCs w:val="20"/>
                <w:lang w:val="en-US"/>
              </w:rPr>
              <w:t>ș</w:t>
            </w:r>
            <w:r w:rsidRPr="00FB6A9B">
              <w:rPr>
                <w:rFonts w:cstheme="majorHAnsi"/>
                <w:szCs w:val="20"/>
                <w:lang w:val="en-US"/>
              </w:rPr>
              <w:t>i după un eveniment de inunda</w:t>
            </w:r>
            <w:r w:rsidR="00AA45DB">
              <w:rPr>
                <w:rFonts w:cstheme="majorHAnsi"/>
                <w:szCs w:val="20"/>
                <w:lang w:val="en-US"/>
              </w:rPr>
              <w:t>ț</w:t>
            </w:r>
            <w:r w:rsidRPr="00FB6A9B">
              <w:rPr>
                <w:rFonts w:cstheme="majorHAnsi"/>
                <w:szCs w:val="20"/>
                <w:lang w:val="en-US"/>
              </w:rPr>
              <w:t>ii</w:t>
            </w:r>
          </w:p>
        </w:tc>
      </w:tr>
      <w:tr w:rsidR="00F357C4" w:rsidRPr="00FB6A9B" w14:paraId="50987302" w14:textId="77777777" w:rsidTr="00142C68">
        <w:trPr>
          <w:cantSplit/>
        </w:trPr>
        <w:tc>
          <w:tcPr>
            <w:tcW w:w="1560" w:type="dxa"/>
            <w:shd w:val="clear" w:color="auto" w:fill="auto"/>
            <w:hideMark/>
          </w:tcPr>
          <w:p w14:paraId="6C595345" w14:textId="2AB3780B" w:rsidR="00F357C4" w:rsidRPr="00FB6A9B" w:rsidRDefault="00F357C4" w:rsidP="00FB6A9B">
            <w:pPr>
              <w:spacing w:before="0" w:after="0"/>
              <w:contextualSpacing/>
              <w:rPr>
                <w:rFonts w:cstheme="majorHAnsi"/>
                <w:szCs w:val="20"/>
                <w:lang w:val="en-US"/>
              </w:rPr>
            </w:pPr>
            <w:r w:rsidRPr="00FB6A9B">
              <w:rPr>
                <w:rFonts w:cstheme="majorHAnsi"/>
                <w:szCs w:val="20"/>
                <w:lang w:val="en-US"/>
              </w:rPr>
              <w:t>Descriere func</w:t>
            </w:r>
            <w:r w:rsidR="00AA45DB">
              <w:rPr>
                <w:rFonts w:cstheme="majorHAnsi"/>
                <w:szCs w:val="20"/>
                <w:lang w:val="en-US"/>
              </w:rPr>
              <w:t>ț</w:t>
            </w:r>
            <w:r w:rsidRPr="00FB6A9B">
              <w:rPr>
                <w:rFonts w:cstheme="majorHAnsi"/>
                <w:szCs w:val="20"/>
                <w:lang w:val="en-US"/>
              </w:rPr>
              <w:t>ională</w:t>
            </w:r>
          </w:p>
        </w:tc>
        <w:tc>
          <w:tcPr>
            <w:tcW w:w="8363" w:type="dxa"/>
            <w:shd w:val="clear" w:color="auto" w:fill="auto"/>
            <w:hideMark/>
          </w:tcPr>
          <w:p w14:paraId="39DC6817" w14:textId="25D83A30" w:rsidR="00F357C4" w:rsidRPr="00FB6A9B" w:rsidRDefault="00F357C4" w:rsidP="00FB6A9B">
            <w:pPr>
              <w:spacing w:before="0" w:after="0"/>
              <w:contextualSpacing/>
              <w:jc w:val="both"/>
              <w:rPr>
                <w:rFonts w:cstheme="majorHAnsi"/>
                <w:szCs w:val="20"/>
                <w:lang w:val="en-US"/>
              </w:rPr>
            </w:pPr>
            <w:r w:rsidRPr="00A56F55">
              <w:rPr>
                <w:rFonts w:cstheme="majorHAnsi"/>
                <w:szCs w:val="20"/>
                <w:lang w:val="en-US"/>
              </w:rPr>
              <w:t>Bro</w:t>
            </w:r>
            <w:r w:rsidR="00346959" w:rsidRPr="00A56F55">
              <w:rPr>
                <w:rFonts w:cstheme="majorHAnsi"/>
                <w:szCs w:val="20"/>
                <w:lang w:val="en-US"/>
              </w:rPr>
              <w:t>ș</w:t>
            </w:r>
            <w:r w:rsidRPr="00A56F55">
              <w:rPr>
                <w:rFonts w:cstheme="majorHAnsi"/>
                <w:szCs w:val="20"/>
                <w:lang w:val="en-US"/>
              </w:rPr>
              <w:t>urile sunt create la nivel de bazin, inclusiv informa</w:t>
            </w:r>
            <w:r w:rsidR="00AA45DB" w:rsidRPr="00A56F55">
              <w:rPr>
                <w:rFonts w:cstheme="majorHAnsi"/>
                <w:szCs w:val="20"/>
                <w:lang w:val="en-US"/>
              </w:rPr>
              <w:t>ț</w:t>
            </w:r>
            <w:r w:rsidRPr="00A56F55">
              <w:rPr>
                <w:rFonts w:cstheme="majorHAnsi"/>
                <w:szCs w:val="20"/>
                <w:lang w:val="en-US"/>
              </w:rPr>
              <w:t>ii contextuale pentru condi</w:t>
            </w:r>
            <w:r w:rsidR="00AA45DB" w:rsidRPr="00A56F55">
              <w:rPr>
                <w:rFonts w:cstheme="majorHAnsi"/>
                <w:szCs w:val="20"/>
                <w:lang w:val="en-US"/>
              </w:rPr>
              <w:t>ț</w:t>
            </w:r>
            <w:r w:rsidRPr="00A56F55">
              <w:rPr>
                <w:rFonts w:cstheme="majorHAnsi"/>
                <w:szCs w:val="20"/>
                <w:lang w:val="en-US"/>
              </w:rPr>
              <w:t>iile locale, care au poten</w:t>
            </w:r>
            <w:r w:rsidR="00AA45DB" w:rsidRPr="00A56F55">
              <w:rPr>
                <w:rFonts w:cstheme="majorHAnsi"/>
                <w:szCs w:val="20"/>
                <w:lang w:val="en-US"/>
              </w:rPr>
              <w:t>ț</w:t>
            </w:r>
            <w:r w:rsidRPr="00A56F55">
              <w:rPr>
                <w:rFonts w:cstheme="majorHAnsi"/>
                <w:szCs w:val="20"/>
                <w:lang w:val="en-US"/>
              </w:rPr>
              <w:t>ialul de a cre</w:t>
            </w:r>
            <w:r w:rsidR="00346959" w:rsidRPr="00A56F55">
              <w:rPr>
                <w:rFonts w:cstheme="majorHAnsi"/>
                <w:szCs w:val="20"/>
                <w:lang w:val="en-US"/>
              </w:rPr>
              <w:t>ș</w:t>
            </w:r>
            <w:r w:rsidRPr="00A56F55">
              <w:rPr>
                <w:rFonts w:cstheme="majorHAnsi"/>
                <w:szCs w:val="20"/>
                <w:lang w:val="en-US"/>
              </w:rPr>
              <w:t>te eficacitatea interven</w:t>
            </w:r>
            <w:r w:rsidR="00AA45DB" w:rsidRPr="00A56F55">
              <w:rPr>
                <w:rFonts w:cstheme="majorHAnsi"/>
                <w:szCs w:val="20"/>
                <w:lang w:val="en-US"/>
              </w:rPr>
              <w:t>ț</w:t>
            </w:r>
            <w:r w:rsidRPr="00A56F55">
              <w:rPr>
                <w:rFonts w:cstheme="majorHAnsi"/>
                <w:szCs w:val="20"/>
                <w:lang w:val="en-US"/>
              </w:rPr>
              <w:t xml:space="preserve">iilor </w:t>
            </w:r>
            <w:r w:rsidR="00346959" w:rsidRPr="00A56F55">
              <w:rPr>
                <w:rFonts w:cstheme="majorHAnsi"/>
                <w:szCs w:val="20"/>
                <w:lang w:val="en-US"/>
              </w:rPr>
              <w:t>ș</w:t>
            </w:r>
            <w:r w:rsidRPr="00A56F55">
              <w:rPr>
                <w:rFonts w:cstheme="majorHAnsi"/>
                <w:szCs w:val="20"/>
                <w:lang w:val="en-US"/>
              </w:rPr>
              <w:t>i implicarea popula</w:t>
            </w:r>
            <w:r w:rsidR="00AA45DB" w:rsidRPr="00A56F55">
              <w:rPr>
                <w:rFonts w:cstheme="majorHAnsi"/>
                <w:szCs w:val="20"/>
                <w:lang w:val="en-US"/>
              </w:rPr>
              <w:t>ț</w:t>
            </w:r>
            <w:r w:rsidRPr="00A56F55">
              <w:rPr>
                <w:rFonts w:cstheme="majorHAnsi"/>
                <w:szCs w:val="20"/>
                <w:lang w:val="en-US"/>
              </w:rPr>
              <w:t xml:space="preserve">iei locale. </w:t>
            </w:r>
            <w:r w:rsidRPr="00FB6A9B">
              <w:rPr>
                <w:rFonts w:cstheme="majorHAnsi"/>
                <w:szCs w:val="20"/>
                <w:lang w:val="en-US"/>
              </w:rPr>
              <w:t>Aceasta va include:</w:t>
            </w:r>
          </w:p>
          <w:p w14:paraId="57921518" w14:textId="13F27BF2" w:rsidR="00F357C4" w:rsidRPr="00FB6A9B" w:rsidRDefault="00F357C4" w:rsidP="009669A6">
            <w:pPr>
              <w:pStyle w:val="ListParagraph"/>
              <w:keepNext/>
              <w:numPr>
                <w:ilvl w:val="0"/>
                <w:numId w:val="126"/>
              </w:numPr>
              <w:suppressAutoHyphens w:val="0"/>
              <w:spacing w:before="0" w:after="0"/>
              <w:jc w:val="both"/>
              <w:rPr>
                <w:rFonts w:cstheme="majorHAnsi"/>
                <w:szCs w:val="20"/>
                <w:lang w:val="en-US"/>
              </w:rPr>
            </w:pPr>
            <w:r w:rsidRPr="00FB6A9B">
              <w:rPr>
                <w:rFonts w:cstheme="majorHAnsi"/>
                <w:szCs w:val="20"/>
                <w:lang w:val="en-US"/>
              </w:rPr>
              <w:t xml:space="preserve">producerea </w:t>
            </w:r>
            <w:r w:rsidR="00346959">
              <w:rPr>
                <w:rFonts w:cstheme="majorHAnsi"/>
                <w:szCs w:val="20"/>
                <w:lang w:val="en-US"/>
              </w:rPr>
              <w:t>ș</w:t>
            </w:r>
            <w:r w:rsidRPr="00FB6A9B">
              <w:rPr>
                <w:rFonts w:cstheme="majorHAnsi"/>
                <w:szCs w:val="20"/>
                <w:lang w:val="en-US"/>
              </w:rPr>
              <w:t>i difuzarea sporită de bro</w:t>
            </w:r>
            <w:r w:rsidR="00346959">
              <w:rPr>
                <w:rFonts w:cstheme="majorHAnsi"/>
                <w:szCs w:val="20"/>
                <w:lang w:val="en-US"/>
              </w:rPr>
              <w:t>ș</w:t>
            </w:r>
            <w:r w:rsidRPr="00FB6A9B">
              <w:rPr>
                <w:rFonts w:cstheme="majorHAnsi"/>
                <w:szCs w:val="20"/>
                <w:lang w:val="en-US"/>
              </w:rPr>
              <w:t xml:space="preserve">uri </w:t>
            </w:r>
            <w:r w:rsidR="00346959">
              <w:rPr>
                <w:rFonts w:cstheme="majorHAnsi"/>
                <w:szCs w:val="20"/>
                <w:lang w:val="en-US"/>
              </w:rPr>
              <w:t>ș</w:t>
            </w:r>
            <w:r w:rsidRPr="00FB6A9B">
              <w:rPr>
                <w:rFonts w:cstheme="majorHAnsi"/>
                <w:szCs w:val="20"/>
                <w:lang w:val="en-US"/>
              </w:rPr>
              <w:t>i fi</w:t>
            </w:r>
            <w:r w:rsidR="00346959">
              <w:rPr>
                <w:rFonts w:cstheme="majorHAnsi"/>
                <w:szCs w:val="20"/>
                <w:lang w:val="en-US"/>
              </w:rPr>
              <w:t>ș</w:t>
            </w:r>
            <w:r w:rsidRPr="00FB6A9B">
              <w:rPr>
                <w:rFonts w:cstheme="majorHAnsi"/>
                <w:szCs w:val="20"/>
                <w:lang w:val="en-US"/>
              </w:rPr>
              <w:t>e informative care explică contextele locale de risc la inunda</w:t>
            </w:r>
            <w:r w:rsidR="00AA45DB">
              <w:rPr>
                <w:rFonts w:cstheme="majorHAnsi"/>
                <w:szCs w:val="20"/>
                <w:lang w:val="en-US"/>
              </w:rPr>
              <w:t>ț</w:t>
            </w:r>
            <w:r w:rsidRPr="00FB6A9B">
              <w:rPr>
                <w:rFonts w:cstheme="majorHAnsi"/>
                <w:szCs w:val="20"/>
                <w:lang w:val="en-US"/>
              </w:rPr>
              <w:t>ii, planurile de urgen</w:t>
            </w:r>
            <w:r w:rsidR="00AA45DB">
              <w:rPr>
                <w:rFonts w:cstheme="majorHAnsi"/>
                <w:szCs w:val="20"/>
                <w:lang w:val="en-US"/>
              </w:rPr>
              <w:t>ț</w:t>
            </w:r>
            <w:r w:rsidRPr="00FB6A9B">
              <w:rPr>
                <w:rFonts w:cstheme="majorHAnsi"/>
                <w:szCs w:val="20"/>
                <w:lang w:val="en-US"/>
              </w:rPr>
              <w:t xml:space="preserve">ă pentru zona lor specifică </w:t>
            </w:r>
            <w:r w:rsidR="00346959">
              <w:rPr>
                <w:rFonts w:cstheme="majorHAnsi"/>
                <w:szCs w:val="20"/>
                <w:lang w:val="en-US"/>
              </w:rPr>
              <w:t>ș</w:t>
            </w:r>
            <w:r w:rsidRPr="00FB6A9B">
              <w:rPr>
                <w:rFonts w:cstheme="majorHAnsi"/>
                <w:szCs w:val="20"/>
                <w:lang w:val="en-US"/>
              </w:rPr>
              <w:t>i strategiile de protec</w:t>
            </w:r>
            <w:r w:rsidR="00AA45DB">
              <w:rPr>
                <w:rFonts w:cstheme="majorHAnsi"/>
                <w:szCs w:val="20"/>
                <w:lang w:val="en-US"/>
              </w:rPr>
              <w:t>ț</w:t>
            </w:r>
            <w:r w:rsidRPr="00FB6A9B">
              <w:rPr>
                <w:rFonts w:cstheme="majorHAnsi"/>
                <w:szCs w:val="20"/>
                <w:lang w:val="en-US"/>
              </w:rPr>
              <w:t>ie pentru comunită</w:t>
            </w:r>
            <w:r w:rsidR="00AA45DB">
              <w:rPr>
                <w:rFonts w:cstheme="majorHAnsi"/>
                <w:szCs w:val="20"/>
                <w:lang w:val="en-US"/>
              </w:rPr>
              <w:t>ț</w:t>
            </w:r>
            <w:r w:rsidRPr="00FB6A9B">
              <w:rPr>
                <w:rFonts w:cstheme="majorHAnsi"/>
                <w:szCs w:val="20"/>
                <w:lang w:val="en-US"/>
              </w:rPr>
              <w:t xml:space="preserve">ile locale în timpul </w:t>
            </w:r>
            <w:r w:rsidR="00346959">
              <w:rPr>
                <w:rFonts w:cstheme="majorHAnsi"/>
                <w:szCs w:val="20"/>
                <w:lang w:val="en-US"/>
              </w:rPr>
              <w:t>ș</w:t>
            </w:r>
            <w:r w:rsidRPr="00FB6A9B">
              <w:rPr>
                <w:rFonts w:cstheme="majorHAnsi"/>
                <w:szCs w:val="20"/>
                <w:lang w:val="en-US"/>
              </w:rPr>
              <w:t>i după inunda</w:t>
            </w:r>
            <w:r w:rsidR="00AA45DB">
              <w:rPr>
                <w:rFonts w:cstheme="majorHAnsi"/>
                <w:szCs w:val="20"/>
                <w:lang w:val="en-US"/>
              </w:rPr>
              <w:t>ț</w:t>
            </w:r>
            <w:r w:rsidRPr="00FB6A9B">
              <w:rPr>
                <w:rFonts w:cstheme="majorHAnsi"/>
                <w:szCs w:val="20"/>
                <w:lang w:val="en-US"/>
              </w:rPr>
              <w:t>ii;</w:t>
            </w:r>
          </w:p>
          <w:p w14:paraId="1A401249" w14:textId="71195546" w:rsidR="00F357C4" w:rsidRPr="00FB6A9B" w:rsidRDefault="00F357C4" w:rsidP="009669A6">
            <w:pPr>
              <w:pStyle w:val="ListParagraph"/>
              <w:keepNext/>
              <w:numPr>
                <w:ilvl w:val="0"/>
                <w:numId w:val="126"/>
              </w:numPr>
              <w:suppressAutoHyphens w:val="0"/>
              <w:spacing w:before="0" w:after="0"/>
              <w:jc w:val="both"/>
              <w:rPr>
                <w:rFonts w:cstheme="majorHAnsi"/>
                <w:szCs w:val="20"/>
                <w:lang w:val="en-US"/>
              </w:rPr>
            </w:pPr>
            <w:r w:rsidRPr="00FB6A9B">
              <w:rPr>
                <w:rFonts w:cstheme="majorHAnsi"/>
                <w:szCs w:val="20"/>
                <w:lang w:val="en-US"/>
              </w:rPr>
              <w:t>includerea hăr</w:t>
            </w:r>
            <w:r w:rsidR="00AA45DB">
              <w:rPr>
                <w:rFonts w:cstheme="majorHAnsi"/>
                <w:szCs w:val="20"/>
                <w:lang w:val="en-US"/>
              </w:rPr>
              <w:t>ț</w:t>
            </w:r>
            <w:r w:rsidRPr="00FB6A9B">
              <w:rPr>
                <w:rFonts w:cstheme="majorHAnsi"/>
                <w:szCs w:val="20"/>
                <w:lang w:val="en-US"/>
              </w:rPr>
              <w:t xml:space="preserve">ilor de hazard </w:t>
            </w:r>
            <w:r w:rsidR="00346959">
              <w:rPr>
                <w:rFonts w:cstheme="majorHAnsi"/>
                <w:szCs w:val="20"/>
                <w:lang w:val="en-US"/>
              </w:rPr>
              <w:t>ș</w:t>
            </w:r>
            <w:r w:rsidRPr="00FB6A9B">
              <w:rPr>
                <w:rFonts w:cstheme="majorHAnsi"/>
                <w:szCs w:val="20"/>
                <w:lang w:val="en-US"/>
              </w:rPr>
              <w:t>i de risc la inunda</w:t>
            </w:r>
            <w:r w:rsidR="00AA45DB">
              <w:rPr>
                <w:rFonts w:cstheme="majorHAnsi"/>
                <w:szCs w:val="20"/>
                <w:lang w:val="en-US"/>
              </w:rPr>
              <w:t>ț</w:t>
            </w:r>
            <w:r w:rsidRPr="00FB6A9B">
              <w:rPr>
                <w:rFonts w:cstheme="majorHAnsi"/>
                <w:szCs w:val="20"/>
                <w:lang w:val="en-US"/>
              </w:rPr>
              <w:t>ii cu informa</w:t>
            </w:r>
            <w:r w:rsidR="00AA45DB">
              <w:rPr>
                <w:rFonts w:cstheme="majorHAnsi"/>
                <w:szCs w:val="20"/>
                <w:lang w:val="en-US"/>
              </w:rPr>
              <w:t>ț</w:t>
            </w:r>
            <w:r w:rsidRPr="00FB6A9B">
              <w:rPr>
                <w:rFonts w:cstheme="majorHAnsi"/>
                <w:szCs w:val="20"/>
                <w:lang w:val="en-US"/>
              </w:rPr>
              <w:t>ii simpliste într-un limbaj non-tehnic, cu bro</w:t>
            </w:r>
            <w:r w:rsidR="00346959">
              <w:rPr>
                <w:rFonts w:cstheme="majorHAnsi"/>
                <w:szCs w:val="20"/>
                <w:lang w:val="en-US"/>
              </w:rPr>
              <w:t>ș</w:t>
            </w:r>
            <w:r w:rsidRPr="00FB6A9B">
              <w:rPr>
                <w:rFonts w:cstheme="majorHAnsi"/>
                <w:szCs w:val="20"/>
                <w:lang w:val="en-US"/>
              </w:rPr>
              <w:t xml:space="preserve">uri </w:t>
            </w:r>
            <w:r w:rsidR="00346959">
              <w:rPr>
                <w:rFonts w:cstheme="majorHAnsi"/>
                <w:szCs w:val="20"/>
                <w:lang w:val="en-US"/>
              </w:rPr>
              <w:t>ș</w:t>
            </w:r>
            <w:r w:rsidRPr="00FB6A9B">
              <w:rPr>
                <w:rFonts w:cstheme="majorHAnsi"/>
                <w:szCs w:val="20"/>
                <w:lang w:val="en-US"/>
              </w:rPr>
              <w:t>i fi</w:t>
            </w:r>
            <w:r w:rsidR="00346959">
              <w:rPr>
                <w:rFonts w:cstheme="majorHAnsi"/>
                <w:szCs w:val="20"/>
                <w:lang w:val="en-US"/>
              </w:rPr>
              <w:t>ș</w:t>
            </w:r>
            <w:r w:rsidRPr="00FB6A9B">
              <w:rPr>
                <w:rFonts w:cstheme="majorHAnsi"/>
                <w:szCs w:val="20"/>
                <w:lang w:val="en-US"/>
              </w:rPr>
              <w:t xml:space="preserve">e informative care explică riscurile </w:t>
            </w:r>
            <w:r w:rsidR="00346959">
              <w:rPr>
                <w:rFonts w:cstheme="majorHAnsi"/>
                <w:szCs w:val="20"/>
                <w:lang w:val="en-US"/>
              </w:rPr>
              <w:t>ș</w:t>
            </w:r>
            <w:r w:rsidRPr="00FB6A9B">
              <w:rPr>
                <w:rFonts w:cstheme="majorHAnsi"/>
                <w:szCs w:val="20"/>
                <w:lang w:val="en-US"/>
              </w:rPr>
              <w:t>i postate tuturor gospodăriilor care se confruntă cu riscuri semnificative de inunda</w:t>
            </w:r>
            <w:r w:rsidR="00AA45DB">
              <w:rPr>
                <w:rFonts w:cstheme="majorHAnsi"/>
                <w:szCs w:val="20"/>
                <w:lang w:val="en-US"/>
              </w:rPr>
              <w:t>ț</w:t>
            </w:r>
            <w:r w:rsidRPr="00FB6A9B">
              <w:rPr>
                <w:rFonts w:cstheme="majorHAnsi"/>
                <w:szCs w:val="20"/>
                <w:lang w:val="en-US"/>
              </w:rPr>
              <w:t>ii, înso</w:t>
            </w:r>
            <w:r w:rsidR="00AA45DB">
              <w:rPr>
                <w:rFonts w:cstheme="majorHAnsi"/>
                <w:szCs w:val="20"/>
                <w:lang w:val="en-US"/>
              </w:rPr>
              <w:t>ț</w:t>
            </w:r>
            <w:r w:rsidRPr="00FB6A9B">
              <w:rPr>
                <w:rFonts w:cstheme="majorHAnsi"/>
                <w:szCs w:val="20"/>
                <w:lang w:val="en-US"/>
              </w:rPr>
              <w:t>ite de activită</w:t>
            </w:r>
            <w:r w:rsidR="00AA45DB">
              <w:rPr>
                <w:rFonts w:cstheme="majorHAnsi"/>
                <w:szCs w:val="20"/>
                <w:lang w:val="en-US"/>
              </w:rPr>
              <w:t>ț</w:t>
            </w:r>
            <w:r w:rsidRPr="00FB6A9B">
              <w:rPr>
                <w:rFonts w:cstheme="majorHAnsi"/>
                <w:szCs w:val="20"/>
                <w:lang w:val="en-US"/>
              </w:rPr>
              <w:t>i de informare în spa</w:t>
            </w:r>
            <w:r w:rsidR="00AA45DB">
              <w:rPr>
                <w:rFonts w:cstheme="majorHAnsi"/>
                <w:szCs w:val="20"/>
                <w:lang w:val="en-US"/>
              </w:rPr>
              <w:t>ț</w:t>
            </w:r>
            <w:r w:rsidRPr="00FB6A9B">
              <w:rPr>
                <w:rFonts w:cstheme="majorHAnsi"/>
                <w:szCs w:val="20"/>
                <w:lang w:val="en-US"/>
              </w:rPr>
              <w:t>ii publice, cum ar fi centrele comerciale, în func</w:t>
            </w:r>
            <w:r w:rsidR="00AA45DB">
              <w:rPr>
                <w:rFonts w:cstheme="majorHAnsi"/>
                <w:szCs w:val="20"/>
                <w:lang w:val="en-US"/>
              </w:rPr>
              <w:t>ț</w:t>
            </w:r>
            <w:r w:rsidRPr="00FB6A9B">
              <w:rPr>
                <w:rFonts w:cstheme="majorHAnsi"/>
                <w:szCs w:val="20"/>
                <w:lang w:val="en-US"/>
              </w:rPr>
              <w:t>ie de contextul local;</w:t>
            </w:r>
          </w:p>
          <w:p w14:paraId="270A48D2" w14:textId="6A1C0435" w:rsidR="00F357C4" w:rsidRPr="00FB6A9B" w:rsidRDefault="00F357C4" w:rsidP="009669A6">
            <w:pPr>
              <w:pStyle w:val="ListParagraph"/>
              <w:keepNext/>
              <w:numPr>
                <w:ilvl w:val="0"/>
                <w:numId w:val="126"/>
              </w:numPr>
              <w:suppressAutoHyphens w:val="0"/>
              <w:spacing w:before="0" w:after="0"/>
              <w:jc w:val="both"/>
              <w:rPr>
                <w:rFonts w:cstheme="majorHAnsi"/>
                <w:szCs w:val="20"/>
                <w:lang w:val="en-US"/>
              </w:rPr>
            </w:pPr>
            <w:r w:rsidRPr="00FB6A9B">
              <w:rPr>
                <w:rFonts w:cstheme="majorHAnsi"/>
                <w:szCs w:val="20"/>
                <w:lang w:val="en-US"/>
              </w:rPr>
              <w:t xml:space="preserve">Comunicare </w:t>
            </w:r>
            <w:r w:rsidR="00AA45DB">
              <w:rPr>
                <w:rFonts w:cstheme="majorHAnsi"/>
                <w:szCs w:val="20"/>
                <w:lang w:val="en-US"/>
              </w:rPr>
              <w:t>ț</w:t>
            </w:r>
            <w:r w:rsidRPr="00FB6A9B">
              <w:rPr>
                <w:rFonts w:cstheme="majorHAnsi"/>
                <w:szCs w:val="20"/>
                <w:lang w:val="en-US"/>
              </w:rPr>
              <w:t xml:space="preserve">intită </w:t>
            </w:r>
            <w:r w:rsidR="00346959">
              <w:rPr>
                <w:rFonts w:cstheme="majorHAnsi"/>
                <w:szCs w:val="20"/>
                <w:lang w:val="en-US"/>
              </w:rPr>
              <w:t>ș</w:t>
            </w:r>
            <w:r w:rsidRPr="00FB6A9B">
              <w:rPr>
                <w:rFonts w:cstheme="majorHAnsi"/>
                <w:szCs w:val="20"/>
                <w:lang w:val="en-US"/>
              </w:rPr>
              <w:t xml:space="preserve">i strategii adaptate pentru </w:t>
            </w:r>
            <w:r w:rsidR="00346959">
              <w:rPr>
                <w:rFonts w:cstheme="majorHAnsi"/>
                <w:szCs w:val="20"/>
                <w:lang w:val="en-US"/>
              </w:rPr>
              <w:t>ș</w:t>
            </w:r>
            <w:r w:rsidRPr="00FB6A9B">
              <w:rPr>
                <w:rFonts w:cstheme="majorHAnsi"/>
                <w:szCs w:val="20"/>
                <w:lang w:val="en-US"/>
              </w:rPr>
              <w:t xml:space="preserve">coli, vârstnici </w:t>
            </w:r>
            <w:r w:rsidR="00346959">
              <w:rPr>
                <w:rFonts w:cstheme="majorHAnsi"/>
                <w:szCs w:val="20"/>
                <w:lang w:val="en-US"/>
              </w:rPr>
              <w:t>ș</w:t>
            </w:r>
            <w:r w:rsidRPr="00FB6A9B">
              <w:rPr>
                <w:rFonts w:cstheme="majorHAnsi"/>
                <w:szCs w:val="20"/>
                <w:lang w:val="en-US"/>
              </w:rPr>
              <w:t>i popula</w:t>
            </w:r>
            <w:r w:rsidR="00AA45DB">
              <w:rPr>
                <w:rFonts w:cstheme="majorHAnsi"/>
                <w:szCs w:val="20"/>
                <w:lang w:val="en-US"/>
              </w:rPr>
              <w:t>ț</w:t>
            </w:r>
            <w:r w:rsidRPr="00FB6A9B">
              <w:rPr>
                <w:rFonts w:cstheme="majorHAnsi"/>
                <w:szCs w:val="20"/>
                <w:lang w:val="en-US"/>
              </w:rPr>
              <w:t xml:space="preserve">ie vulnerabilă care urmează să fie livrate în </w:t>
            </w:r>
            <w:r w:rsidR="00346959">
              <w:rPr>
                <w:rFonts w:cstheme="majorHAnsi"/>
                <w:szCs w:val="20"/>
                <w:lang w:val="en-US"/>
              </w:rPr>
              <w:t>ș</w:t>
            </w:r>
            <w:r w:rsidRPr="00FB6A9B">
              <w:rPr>
                <w:rFonts w:cstheme="majorHAnsi"/>
                <w:szCs w:val="20"/>
                <w:lang w:val="en-US"/>
              </w:rPr>
              <w:t>coli, în case sau în grupuri comunitare asociate.</w:t>
            </w:r>
          </w:p>
        </w:tc>
      </w:tr>
      <w:tr w:rsidR="00F357C4" w:rsidRPr="00FB6A9B" w14:paraId="3CE35E96" w14:textId="77777777" w:rsidTr="00142C68">
        <w:trPr>
          <w:cantSplit/>
        </w:trPr>
        <w:tc>
          <w:tcPr>
            <w:tcW w:w="1560" w:type="dxa"/>
            <w:shd w:val="clear" w:color="auto" w:fill="auto"/>
            <w:hideMark/>
          </w:tcPr>
          <w:p w14:paraId="038101F3" w14:textId="77777777" w:rsidR="00F357C4" w:rsidRPr="00FB6A9B" w:rsidRDefault="00F357C4" w:rsidP="00FB6A9B">
            <w:pPr>
              <w:spacing w:before="0" w:after="0"/>
              <w:contextualSpacing/>
              <w:rPr>
                <w:rFonts w:cstheme="majorHAnsi"/>
                <w:szCs w:val="20"/>
                <w:lang w:val="en-US"/>
              </w:rPr>
            </w:pPr>
            <w:r w:rsidRPr="00FB6A9B">
              <w:rPr>
                <w:rFonts w:cstheme="majorHAnsi"/>
                <w:szCs w:val="20"/>
                <w:lang w:val="en-US"/>
              </w:rPr>
              <w:t>Beneficii</w:t>
            </w:r>
          </w:p>
        </w:tc>
        <w:tc>
          <w:tcPr>
            <w:tcW w:w="8363" w:type="dxa"/>
            <w:shd w:val="clear" w:color="auto" w:fill="auto"/>
            <w:hideMark/>
          </w:tcPr>
          <w:p w14:paraId="0734822D" w14:textId="4637C3DC" w:rsidR="00F357C4" w:rsidRPr="00A56F55" w:rsidRDefault="00F357C4" w:rsidP="009669A6">
            <w:pPr>
              <w:pStyle w:val="ListParagraph"/>
              <w:keepNext/>
              <w:widowControl w:val="0"/>
              <w:numPr>
                <w:ilvl w:val="0"/>
                <w:numId w:val="130"/>
              </w:numPr>
              <w:suppressAutoHyphens w:val="0"/>
              <w:spacing w:before="0" w:after="0"/>
              <w:ind w:left="400" w:hanging="270"/>
              <w:jc w:val="both"/>
              <w:rPr>
                <w:rFonts w:cstheme="majorHAnsi"/>
                <w:szCs w:val="20"/>
                <w:lang w:val="en-US"/>
              </w:rPr>
            </w:pPr>
            <w:r w:rsidRPr="00A56F55">
              <w:rPr>
                <w:rFonts w:cstheme="majorHAnsi"/>
                <w:szCs w:val="20"/>
                <w:lang w:val="en-US"/>
              </w:rPr>
              <w:t>Cre</w:t>
            </w:r>
            <w:r w:rsidR="00346959" w:rsidRPr="00A56F55">
              <w:rPr>
                <w:rFonts w:cstheme="majorHAnsi"/>
                <w:szCs w:val="20"/>
                <w:lang w:val="en-US"/>
              </w:rPr>
              <w:t>ș</w:t>
            </w:r>
            <w:r w:rsidRPr="00A56F55">
              <w:rPr>
                <w:rFonts w:cstheme="majorHAnsi"/>
                <w:szCs w:val="20"/>
                <w:lang w:val="en-US"/>
              </w:rPr>
              <w:t>terea nivelului de ac</w:t>
            </w:r>
            <w:r w:rsidR="00AA45DB" w:rsidRPr="00A56F55">
              <w:rPr>
                <w:rFonts w:cstheme="majorHAnsi"/>
                <w:szCs w:val="20"/>
                <w:lang w:val="en-US"/>
              </w:rPr>
              <w:t>ț</w:t>
            </w:r>
            <w:r w:rsidRPr="00A56F55">
              <w:rPr>
                <w:rFonts w:cstheme="majorHAnsi"/>
                <w:szCs w:val="20"/>
                <w:lang w:val="en-US"/>
              </w:rPr>
              <w:t>iune al persoanelor care, cel mai probabil, vor suferi pagube economice semnificative sau decese umane ca urmare a inunda</w:t>
            </w:r>
            <w:r w:rsidR="00AA45DB" w:rsidRPr="00A56F55">
              <w:rPr>
                <w:rFonts w:cstheme="majorHAnsi"/>
                <w:szCs w:val="20"/>
                <w:lang w:val="en-US"/>
              </w:rPr>
              <w:t>ț</w:t>
            </w:r>
            <w:r w:rsidRPr="00A56F55">
              <w:rPr>
                <w:rFonts w:cstheme="majorHAnsi"/>
                <w:szCs w:val="20"/>
                <w:lang w:val="en-US"/>
              </w:rPr>
              <w:t xml:space="preserve">iilor, ceea ce duce la o reducere generală a pagubele economice </w:t>
            </w:r>
            <w:r w:rsidR="00346959" w:rsidRPr="00A56F55">
              <w:rPr>
                <w:rFonts w:cstheme="majorHAnsi"/>
                <w:szCs w:val="20"/>
                <w:lang w:val="en-US"/>
              </w:rPr>
              <w:t>ș</w:t>
            </w:r>
            <w:r w:rsidRPr="00A56F55">
              <w:rPr>
                <w:rFonts w:cstheme="majorHAnsi"/>
                <w:szCs w:val="20"/>
                <w:lang w:val="en-US"/>
              </w:rPr>
              <w:t>i a pierderilor de vie</w:t>
            </w:r>
            <w:r w:rsidR="00AA45DB" w:rsidRPr="00A56F55">
              <w:rPr>
                <w:rFonts w:cstheme="majorHAnsi"/>
                <w:szCs w:val="20"/>
                <w:lang w:val="en-US"/>
              </w:rPr>
              <w:t>ț</w:t>
            </w:r>
            <w:r w:rsidRPr="00A56F55">
              <w:rPr>
                <w:rFonts w:cstheme="majorHAnsi"/>
                <w:szCs w:val="20"/>
                <w:lang w:val="en-US"/>
              </w:rPr>
              <w:t>i omene</w:t>
            </w:r>
            <w:r w:rsidR="00346959" w:rsidRPr="00A56F55">
              <w:rPr>
                <w:rFonts w:cstheme="majorHAnsi"/>
                <w:szCs w:val="20"/>
                <w:lang w:val="en-US"/>
              </w:rPr>
              <w:t>ș</w:t>
            </w:r>
            <w:r w:rsidRPr="00A56F55">
              <w:rPr>
                <w:rFonts w:cstheme="majorHAnsi"/>
                <w:szCs w:val="20"/>
                <w:lang w:val="en-US"/>
              </w:rPr>
              <w:t>ti în timpul unei inunda</w:t>
            </w:r>
            <w:r w:rsidR="00AA45DB" w:rsidRPr="00A56F55">
              <w:rPr>
                <w:rFonts w:cstheme="majorHAnsi"/>
                <w:szCs w:val="20"/>
                <w:lang w:val="en-US"/>
              </w:rPr>
              <w:t>ț</w:t>
            </w:r>
            <w:r w:rsidRPr="00A56F55">
              <w:rPr>
                <w:rFonts w:cstheme="majorHAnsi"/>
                <w:szCs w:val="20"/>
                <w:lang w:val="en-US"/>
              </w:rPr>
              <w:t>ii.</w:t>
            </w:r>
          </w:p>
          <w:p w14:paraId="0472A2FC" w14:textId="3C53FEB0" w:rsidR="00F357C4" w:rsidRPr="00A56F55" w:rsidRDefault="00F357C4" w:rsidP="009669A6">
            <w:pPr>
              <w:pStyle w:val="ListParagraph"/>
              <w:keepNext/>
              <w:widowControl w:val="0"/>
              <w:numPr>
                <w:ilvl w:val="0"/>
                <w:numId w:val="130"/>
              </w:numPr>
              <w:suppressAutoHyphens w:val="0"/>
              <w:spacing w:before="0" w:after="0"/>
              <w:ind w:left="400" w:hanging="270"/>
              <w:jc w:val="both"/>
              <w:rPr>
                <w:rFonts w:cstheme="majorHAnsi"/>
                <w:szCs w:val="20"/>
                <w:lang w:val="en-US"/>
              </w:rPr>
            </w:pPr>
            <w:r w:rsidRPr="00A56F55">
              <w:rPr>
                <w:rFonts w:cstheme="majorHAnsi"/>
                <w:szCs w:val="20"/>
                <w:lang w:val="en-US"/>
              </w:rPr>
              <w:t>Această măsură va ajuta România să îndeplinească condi</w:t>
            </w:r>
            <w:r w:rsidR="00AA45DB" w:rsidRPr="00A56F55">
              <w:rPr>
                <w:rFonts w:cstheme="majorHAnsi"/>
                <w:szCs w:val="20"/>
                <w:lang w:val="en-US"/>
              </w:rPr>
              <w:t>ț</w:t>
            </w:r>
            <w:r w:rsidRPr="00A56F55">
              <w:rPr>
                <w:rFonts w:cstheme="majorHAnsi"/>
                <w:szCs w:val="20"/>
                <w:lang w:val="en-US"/>
              </w:rPr>
              <w:t>iile Comunicării Comisiei din 12 iulie 2004 „Managementul riscului la inunda</w:t>
            </w:r>
            <w:r w:rsidR="00AA45DB" w:rsidRPr="00A56F55">
              <w:rPr>
                <w:rFonts w:cstheme="majorHAnsi"/>
                <w:szCs w:val="20"/>
                <w:lang w:val="en-US"/>
              </w:rPr>
              <w:t>ț</w:t>
            </w:r>
            <w:r w:rsidRPr="00A56F55">
              <w:rPr>
                <w:rFonts w:cstheme="majorHAnsi"/>
                <w:szCs w:val="20"/>
                <w:lang w:val="en-US"/>
              </w:rPr>
              <w:t>ii - prevenirea, protec</w:t>
            </w:r>
            <w:r w:rsidR="00AA45DB" w:rsidRPr="00A56F55">
              <w:rPr>
                <w:rFonts w:cstheme="majorHAnsi"/>
                <w:szCs w:val="20"/>
                <w:lang w:val="en-US"/>
              </w:rPr>
              <w:t>ț</w:t>
            </w:r>
            <w:r w:rsidRPr="00A56F55">
              <w:rPr>
                <w:rFonts w:cstheme="majorHAnsi"/>
                <w:szCs w:val="20"/>
                <w:lang w:val="en-US"/>
              </w:rPr>
              <w:t xml:space="preserve">ia </w:t>
            </w:r>
            <w:r w:rsidR="00346959" w:rsidRPr="00A56F55">
              <w:rPr>
                <w:rFonts w:cstheme="majorHAnsi"/>
                <w:szCs w:val="20"/>
                <w:lang w:val="en-US"/>
              </w:rPr>
              <w:t>ș</w:t>
            </w:r>
            <w:r w:rsidRPr="00A56F55">
              <w:rPr>
                <w:rFonts w:cstheme="majorHAnsi"/>
                <w:szCs w:val="20"/>
                <w:lang w:val="en-US"/>
              </w:rPr>
              <w:t>i atenuarea inunda</w:t>
            </w:r>
            <w:r w:rsidR="00AA45DB" w:rsidRPr="00A56F55">
              <w:rPr>
                <w:rFonts w:cstheme="majorHAnsi"/>
                <w:szCs w:val="20"/>
                <w:lang w:val="en-US"/>
              </w:rPr>
              <w:t>ț</w:t>
            </w:r>
            <w:r w:rsidRPr="00A56F55">
              <w:rPr>
                <w:rFonts w:cstheme="majorHAnsi"/>
                <w:szCs w:val="20"/>
                <w:lang w:val="en-US"/>
              </w:rPr>
              <w:t xml:space="preserve">iilor” [COM(2004) 472 final - Jurnalul Oficial C 49, 28 februarie 2006] care cere statelor membre să elaboreze </w:t>
            </w:r>
            <w:r w:rsidR="00346959" w:rsidRPr="00A56F55">
              <w:rPr>
                <w:rFonts w:cstheme="majorHAnsi"/>
                <w:szCs w:val="20"/>
                <w:lang w:val="en-US"/>
              </w:rPr>
              <w:t>ș</w:t>
            </w:r>
            <w:r w:rsidRPr="00A56F55">
              <w:rPr>
                <w:rFonts w:cstheme="majorHAnsi"/>
                <w:szCs w:val="20"/>
                <w:lang w:val="en-US"/>
              </w:rPr>
              <w:t>i să implementeze un program de ac</w:t>
            </w:r>
            <w:r w:rsidR="00AA45DB" w:rsidRPr="00A56F55">
              <w:rPr>
                <w:rFonts w:cstheme="majorHAnsi"/>
                <w:szCs w:val="20"/>
                <w:lang w:val="en-US"/>
              </w:rPr>
              <w:t>ț</w:t>
            </w:r>
            <w:r w:rsidRPr="00A56F55">
              <w:rPr>
                <w:rFonts w:cstheme="majorHAnsi"/>
                <w:szCs w:val="20"/>
                <w:lang w:val="en-US"/>
              </w:rPr>
              <w:t>iuni de coordonare pentru prevenirea, protec</w:t>
            </w:r>
            <w:r w:rsidR="00AA45DB" w:rsidRPr="00A56F55">
              <w:rPr>
                <w:rFonts w:cstheme="majorHAnsi"/>
                <w:szCs w:val="20"/>
                <w:lang w:val="en-US"/>
              </w:rPr>
              <w:t>ț</w:t>
            </w:r>
            <w:r w:rsidRPr="00A56F55">
              <w:rPr>
                <w:rFonts w:cstheme="majorHAnsi"/>
                <w:szCs w:val="20"/>
                <w:lang w:val="en-US"/>
              </w:rPr>
              <w:t xml:space="preserve">ia </w:t>
            </w:r>
            <w:r w:rsidR="00346959" w:rsidRPr="00A56F55">
              <w:rPr>
                <w:rFonts w:cstheme="majorHAnsi"/>
                <w:szCs w:val="20"/>
                <w:lang w:val="en-US"/>
              </w:rPr>
              <w:t>ș</w:t>
            </w:r>
            <w:r w:rsidRPr="00A56F55">
              <w:rPr>
                <w:rFonts w:cstheme="majorHAnsi"/>
                <w:szCs w:val="20"/>
                <w:lang w:val="en-US"/>
              </w:rPr>
              <w:t>i atenuarea inunda</w:t>
            </w:r>
            <w:r w:rsidR="00AA45DB" w:rsidRPr="00A56F55">
              <w:rPr>
                <w:rFonts w:cstheme="majorHAnsi"/>
                <w:szCs w:val="20"/>
                <w:lang w:val="en-US"/>
              </w:rPr>
              <w:t>ț</w:t>
            </w:r>
            <w:r w:rsidRPr="00A56F55">
              <w:rPr>
                <w:rFonts w:cstheme="majorHAnsi"/>
                <w:szCs w:val="20"/>
                <w:lang w:val="en-US"/>
              </w:rPr>
              <w:t>iilor care să includă: „cre</w:t>
            </w:r>
            <w:r w:rsidR="00346959" w:rsidRPr="00A56F55">
              <w:rPr>
                <w:rFonts w:cstheme="majorHAnsi"/>
                <w:szCs w:val="20"/>
                <w:lang w:val="en-US"/>
              </w:rPr>
              <w:t>ș</w:t>
            </w:r>
            <w:r w:rsidRPr="00A56F55">
              <w:rPr>
                <w:rFonts w:cstheme="majorHAnsi"/>
                <w:szCs w:val="20"/>
                <w:lang w:val="en-US"/>
              </w:rPr>
              <w:t>terea con</w:t>
            </w:r>
            <w:r w:rsidR="00346959" w:rsidRPr="00A56F55">
              <w:rPr>
                <w:rFonts w:cstheme="majorHAnsi"/>
                <w:szCs w:val="20"/>
                <w:lang w:val="en-US"/>
              </w:rPr>
              <w:t>ș</w:t>
            </w:r>
            <w:r w:rsidRPr="00A56F55">
              <w:rPr>
                <w:rFonts w:cstheme="majorHAnsi"/>
                <w:szCs w:val="20"/>
                <w:lang w:val="en-US"/>
              </w:rPr>
              <w:t>tientizării riscurilor la inunda</w:t>
            </w:r>
            <w:r w:rsidR="00AA45DB" w:rsidRPr="00A56F55">
              <w:rPr>
                <w:rFonts w:cstheme="majorHAnsi"/>
                <w:szCs w:val="20"/>
                <w:lang w:val="en-US"/>
              </w:rPr>
              <w:t>ț</w:t>
            </w:r>
            <w:r w:rsidRPr="00A56F55">
              <w:rPr>
                <w:rFonts w:cstheme="majorHAnsi"/>
                <w:szCs w:val="20"/>
                <w:lang w:val="en-US"/>
              </w:rPr>
              <w:t>ii prin participarea mai largă a păr</w:t>
            </w:r>
            <w:r w:rsidR="00AA45DB" w:rsidRPr="00A56F55">
              <w:rPr>
                <w:rFonts w:cstheme="majorHAnsi"/>
                <w:szCs w:val="20"/>
                <w:lang w:val="en-US"/>
              </w:rPr>
              <w:t>ț</w:t>
            </w:r>
            <w:r w:rsidRPr="00A56F55">
              <w:rPr>
                <w:rFonts w:cstheme="majorHAnsi"/>
                <w:szCs w:val="20"/>
                <w:lang w:val="en-US"/>
              </w:rPr>
              <w:t xml:space="preserve">ilor interesate </w:t>
            </w:r>
            <w:r w:rsidR="00346959" w:rsidRPr="00A56F55">
              <w:rPr>
                <w:rFonts w:cstheme="majorHAnsi"/>
                <w:szCs w:val="20"/>
                <w:lang w:val="en-US"/>
              </w:rPr>
              <w:t>ș</w:t>
            </w:r>
            <w:r w:rsidRPr="00A56F55">
              <w:rPr>
                <w:rFonts w:cstheme="majorHAnsi"/>
                <w:szCs w:val="20"/>
                <w:lang w:val="en-US"/>
              </w:rPr>
              <w:t>i o comunicare mai eficientă”.</w:t>
            </w:r>
          </w:p>
        </w:tc>
      </w:tr>
      <w:tr w:rsidR="00F357C4" w:rsidRPr="00FB6A9B" w14:paraId="2F00E421" w14:textId="77777777" w:rsidTr="00142C68">
        <w:trPr>
          <w:cantSplit/>
        </w:trPr>
        <w:tc>
          <w:tcPr>
            <w:tcW w:w="1560" w:type="dxa"/>
            <w:shd w:val="clear" w:color="auto" w:fill="auto"/>
            <w:hideMark/>
          </w:tcPr>
          <w:p w14:paraId="006376CD" w14:textId="77777777" w:rsidR="00F357C4" w:rsidRPr="00FB6A9B" w:rsidRDefault="00F357C4" w:rsidP="00FB6A9B">
            <w:pPr>
              <w:spacing w:before="0" w:after="0"/>
              <w:contextualSpacing/>
              <w:rPr>
                <w:rFonts w:cstheme="majorHAnsi"/>
                <w:b/>
                <w:bCs/>
                <w:sz w:val="22"/>
                <w:lang w:val="en-US"/>
              </w:rPr>
            </w:pPr>
            <w:r w:rsidRPr="00FB6A9B">
              <w:rPr>
                <w:rFonts w:cstheme="majorHAnsi"/>
                <w:b/>
                <w:bCs/>
                <w:sz w:val="22"/>
                <w:lang w:val="en-US"/>
              </w:rPr>
              <w:t>Articol</w:t>
            </w:r>
          </w:p>
        </w:tc>
        <w:tc>
          <w:tcPr>
            <w:tcW w:w="8363" w:type="dxa"/>
            <w:shd w:val="clear" w:color="auto" w:fill="auto"/>
            <w:hideMark/>
          </w:tcPr>
          <w:p w14:paraId="02D13592" w14:textId="77777777" w:rsidR="00F357C4" w:rsidRPr="00FB6A9B" w:rsidRDefault="00F357C4" w:rsidP="00FB6A9B">
            <w:pPr>
              <w:spacing w:before="0" w:after="0"/>
              <w:contextualSpacing/>
              <w:rPr>
                <w:rFonts w:cstheme="majorHAnsi"/>
                <w:b/>
                <w:bCs/>
                <w:sz w:val="22"/>
                <w:lang w:val="en-US"/>
              </w:rPr>
            </w:pPr>
            <w:r w:rsidRPr="00FB6A9B">
              <w:rPr>
                <w:rFonts w:cstheme="majorHAnsi"/>
                <w:b/>
                <w:bCs/>
                <w:sz w:val="22"/>
                <w:lang w:val="en-US"/>
              </w:rPr>
              <w:t>4d</w:t>
            </w:r>
          </w:p>
        </w:tc>
      </w:tr>
      <w:tr w:rsidR="00F357C4" w:rsidRPr="00A15BD1" w14:paraId="3A822024" w14:textId="77777777" w:rsidTr="00142C68">
        <w:trPr>
          <w:cantSplit/>
        </w:trPr>
        <w:tc>
          <w:tcPr>
            <w:tcW w:w="1560" w:type="dxa"/>
            <w:shd w:val="clear" w:color="auto" w:fill="auto"/>
            <w:hideMark/>
          </w:tcPr>
          <w:p w14:paraId="503C8FC8" w14:textId="77777777" w:rsidR="00F357C4" w:rsidRPr="00FB6A9B" w:rsidRDefault="00F357C4" w:rsidP="00FB6A9B">
            <w:pPr>
              <w:spacing w:before="0" w:after="0"/>
              <w:contextualSpacing/>
              <w:rPr>
                <w:rFonts w:cstheme="majorHAnsi"/>
                <w:b/>
                <w:bCs/>
                <w:sz w:val="22"/>
                <w:lang w:val="en-US"/>
              </w:rPr>
            </w:pPr>
            <w:r w:rsidRPr="00FB6A9B">
              <w:rPr>
                <w:rFonts w:cstheme="majorHAnsi"/>
                <w:b/>
                <w:bCs/>
                <w:sz w:val="22"/>
                <w:lang w:val="en-US"/>
              </w:rPr>
              <w:t>Nume</w:t>
            </w:r>
          </w:p>
        </w:tc>
        <w:tc>
          <w:tcPr>
            <w:tcW w:w="8363" w:type="dxa"/>
            <w:shd w:val="clear" w:color="auto" w:fill="auto"/>
            <w:hideMark/>
          </w:tcPr>
          <w:p w14:paraId="3E64C263" w14:textId="1DDAB512" w:rsidR="00F357C4" w:rsidRPr="00D75EBF" w:rsidRDefault="00F357C4" w:rsidP="00FB6A9B">
            <w:pPr>
              <w:spacing w:before="0" w:after="0"/>
              <w:contextualSpacing/>
              <w:rPr>
                <w:rFonts w:cstheme="majorHAnsi"/>
                <w:b/>
                <w:bCs/>
                <w:sz w:val="22"/>
                <w:lang w:val="it-IT"/>
              </w:rPr>
            </w:pPr>
            <w:r w:rsidRPr="00D75EBF">
              <w:rPr>
                <w:rFonts w:cstheme="majorHAnsi"/>
                <w:b/>
                <w:bCs/>
                <w:sz w:val="22"/>
                <w:lang w:val="it-IT"/>
              </w:rPr>
              <w:t>Încorporarea abordărilor privind managementul riscului la inunda</w:t>
            </w:r>
            <w:r w:rsidR="00AA45DB" w:rsidRPr="00D75EBF">
              <w:rPr>
                <w:rFonts w:cstheme="majorHAnsi"/>
                <w:b/>
                <w:bCs/>
                <w:sz w:val="22"/>
                <w:lang w:val="it-IT"/>
              </w:rPr>
              <w:t>ț</w:t>
            </w:r>
            <w:r w:rsidRPr="00D75EBF">
              <w:rPr>
                <w:rFonts w:cstheme="majorHAnsi"/>
                <w:b/>
                <w:bCs/>
                <w:sz w:val="22"/>
                <w:lang w:val="it-IT"/>
              </w:rPr>
              <w:t>ii în curricula na</w:t>
            </w:r>
            <w:r w:rsidR="00AA45DB" w:rsidRPr="00D75EBF">
              <w:rPr>
                <w:rFonts w:cstheme="majorHAnsi"/>
                <w:b/>
                <w:bCs/>
                <w:sz w:val="22"/>
                <w:lang w:val="it-IT"/>
              </w:rPr>
              <w:t>ț</w:t>
            </w:r>
            <w:r w:rsidRPr="00D75EBF">
              <w:rPr>
                <w:rFonts w:cstheme="majorHAnsi"/>
                <w:b/>
                <w:bCs/>
                <w:sz w:val="22"/>
                <w:lang w:val="it-IT"/>
              </w:rPr>
              <w:t>ională</w:t>
            </w:r>
          </w:p>
        </w:tc>
      </w:tr>
      <w:tr w:rsidR="00F357C4" w:rsidRPr="00FB6A9B" w14:paraId="1EB69278" w14:textId="77777777" w:rsidTr="00142C68">
        <w:trPr>
          <w:cantSplit/>
        </w:trPr>
        <w:tc>
          <w:tcPr>
            <w:tcW w:w="1560" w:type="dxa"/>
            <w:shd w:val="clear" w:color="auto" w:fill="auto"/>
          </w:tcPr>
          <w:p w14:paraId="2D17C631" w14:textId="77777777" w:rsidR="00F357C4" w:rsidRPr="00FB6A9B" w:rsidRDefault="00F357C4" w:rsidP="00FB6A9B">
            <w:pPr>
              <w:spacing w:before="0" w:after="0"/>
              <w:contextualSpacing/>
              <w:rPr>
                <w:rFonts w:cstheme="majorHAnsi"/>
                <w:b/>
                <w:bCs/>
                <w:sz w:val="22"/>
                <w:lang w:val="en-US"/>
              </w:rPr>
            </w:pPr>
            <w:r w:rsidRPr="00FB6A9B">
              <w:rPr>
                <w:rFonts w:cstheme="majorHAnsi"/>
                <w:b/>
                <w:bCs/>
                <w:sz w:val="22"/>
                <w:lang w:val="en-US"/>
              </w:rPr>
              <w:t>Cod</w:t>
            </w:r>
          </w:p>
        </w:tc>
        <w:tc>
          <w:tcPr>
            <w:tcW w:w="8363" w:type="dxa"/>
            <w:shd w:val="clear" w:color="auto" w:fill="auto"/>
          </w:tcPr>
          <w:p w14:paraId="041B19B9" w14:textId="77777777" w:rsidR="00F357C4" w:rsidRPr="00FB6A9B" w:rsidRDefault="00F357C4" w:rsidP="00FB6A9B">
            <w:pPr>
              <w:spacing w:before="0" w:after="0"/>
              <w:contextualSpacing/>
              <w:rPr>
                <w:rFonts w:cstheme="majorHAnsi"/>
                <w:b/>
                <w:bCs/>
                <w:sz w:val="22"/>
                <w:lang w:val="en-US"/>
              </w:rPr>
            </w:pPr>
            <w:r w:rsidRPr="00FB6A9B">
              <w:rPr>
                <w:rFonts w:cstheme="majorHAnsi"/>
                <w:b/>
                <w:bCs/>
                <w:sz w:val="22"/>
                <w:lang w:val="en-US"/>
              </w:rPr>
              <w:t>M43- RO52</w:t>
            </w:r>
          </w:p>
        </w:tc>
      </w:tr>
      <w:tr w:rsidR="00F357C4" w:rsidRPr="00FB6A9B" w14:paraId="7F11A96F" w14:textId="77777777" w:rsidTr="00142C68">
        <w:trPr>
          <w:cantSplit/>
        </w:trPr>
        <w:tc>
          <w:tcPr>
            <w:tcW w:w="1560" w:type="dxa"/>
            <w:shd w:val="clear" w:color="auto" w:fill="auto"/>
            <w:hideMark/>
          </w:tcPr>
          <w:p w14:paraId="5D1DCB47" w14:textId="77777777" w:rsidR="00F357C4" w:rsidRPr="00FB6A9B" w:rsidRDefault="00F357C4" w:rsidP="00FB6A9B">
            <w:pPr>
              <w:spacing w:before="0" w:after="0"/>
              <w:contextualSpacing/>
              <w:rPr>
                <w:rFonts w:cstheme="majorHAnsi"/>
                <w:sz w:val="22"/>
                <w:lang w:val="en-US"/>
              </w:rPr>
            </w:pPr>
            <w:r w:rsidRPr="00FB6A9B">
              <w:rPr>
                <w:rFonts w:cstheme="majorHAnsi"/>
                <w:sz w:val="22"/>
                <w:lang w:val="en-US"/>
              </w:rPr>
              <w:t>Obiectiv</w:t>
            </w:r>
          </w:p>
        </w:tc>
        <w:tc>
          <w:tcPr>
            <w:tcW w:w="8363" w:type="dxa"/>
            <w:shd w:val="clear" w:color="auto" w:fill="auto"/>
            <w:hideMark/>
          </w:tcPr>
          <w:p w14:paraId="5B0C39C9" w14:textId="2AB5455C" w:rsidR="00F357C4" w:rsidRPr="00FB6A9B" w:rsidRDefault="00F357C4" w:rsidP="000B795C">
            <w:pPr>
              <w:pStyle w:val="CommentText"/>
              <w:spacing w:after="0"/>
              <w:contextualSpacing/>
              <w:jc w:val="both"/>
              <w:rPr>
                <w:rFonts w:asciiTheme="majorHAnsi" w:hAnsiTheme="majorHAnsi" w:cstheme="majorHAnsi"/>
                <w:iCs/>
              </w:rPr>
            </w:pPr>
            <w:r w:rsidRPr="00FB6A9B">
              <w:rPr>
                <w:rFonts w:asciiTheme="majorHAnsi" w:hAnsiTheme="majorHAnsi" w:cstheme="majorHAnsi"/>
                <w:bCs/>
                <w:iCs/>
              </w:rPr>
              <w:t xml:space="preserve">Introducerea în programa </w:t>
            </w:r>
            <w:r w:rsidR="00346959">
              <w:rPr>
                <w:rFonts w:asciiTheme="majorHAnsi" w:hAnsiTheme="majorHAnsi" w:cstheme="majorHAnsi"/>
                <w:bCs/>
                <w:iCs/>
              </w:rPr>
              <w:t>ș</w:t>
            </w:r>
            <w:r w:rsidRPr="00FB6A9B">
              <w:rPr>
                <w:rFonts w:asciiTheme="majorHAnsi" w:hAnsiTheme="majorHAnsi" w:cstheme="majorHAnsi"/>
                <w:bCs/>
                <w:iCs/>
              </w:rPr>
              <w:t>colară a unei discipline de pregătire în domeniul situa</w:t>
            </w:r>
            <w:r w:rsidR="00AA45DB">
              <w:rPr>
                <w:rFonts w:asciiTheme="majorHAnsi" w:hAnsiTheme="majorHAnsi" w:cstheme="majorHAnsi"/>
                <w:bCs/>
                <w:iCs/>
              </w:rPr>
              <w:t>ț</w:t>
            </w:r>
            <w:r w:rsidRPr="00FB6A9B">
              <w:rPr>
                <w:rFonts w:asciiTheme="majorHAnsi" w:hAnsiTheme="majorHAnsi" w:cstheme="majorHAnsi"/>
                <w:bCs/>
                <w:iCs/>
              </w:rPr>
              <w:t>iilor de urgen</w:t>
            </w:r>
            <w:r w:rsidR="00AA45DB">
              <w:rPr>
                <w:rFonts w:asciiTheme="majorHAnsi" w:hAnsiTheme="majorHAnsi" w:cstheme="majorHAnsi"/>
                <w:bCs/>
                <w:iCs/>
              </w:rPr>
              <w:t>ț</w:t>
            </w:r>
            <w:r w:rsidRPr="00FB6A9B">
              <w:rPr>
                <w:rFonts w:asciiTheme="majorHAnsi" w:hAnsiTheme="majorHAnsi" w:cstheme="majorHAnsi"/>
                <w:bCs/>
                <w:iCs/>
              </w:rPr>
              <w:t>ă adaptate vârstei copiilor, inclusiv aspecte de inunda</w:t>
            </w:r>
            <w:r w:rsidR="00AA45DB">
              <w:rPr>
                <w:rFonts w:asciiTheme="majorHAnsi" w:hAnsiTheme="majorHAnsi" w:cstheme="majorHAnsi"/>
                <w:bCs/>
                <w:iCs/>
              </w:rPr>
              <w:t>ț</w:t>
            </w:r>
            <w:r w:rsidRPr="00FB6A9B">
              <w:rPr>
                <w:rFonts w:asciiTheme="majorHAnsi" w:hAnsiTheme="majorHAnsi" w:cstheme="majorHAnsi"/>
                <w:bCs/>
                <w:iCs/>
              </w:rPr>
              <w:t>ii</w:t>
            </w:r>
          </w:p>
        </w:tc>
      </w:tr>
      <w:tr w:rsidR="00F357C4" w:rsidRPr="00A15BD1" w14:paraId="57AA5E79" w14:textId="77777777" w:rsidTr="00142C68">
        <w:trPr>
          <w:cantSplit/>
        </w:trPr>
        <w:tc>
          <w:tcPr>
            <w:tcW w:w="1560" w:type="dxa"/>
            <w:shd w:val="clear" w:color="auto" w:fill="auto"/>
            <w:hideMark/>
          </w:tcPr>
          <w:p w14:paraId="639E0A39" w14:textId="097D5FB0"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Descriere func</w:t>
            </w:r>
            <w:r w:rsidR="00AA45DB">
              <w:rPr>
                <w:rFonts w:cstheme="majorHAnsi"/>
                <w:sz w:val="22"/>
                <w:lang w:val="en-US"/>
              </w:rPr>
              <w:t>ț</w:t>
            </w:r>
            <w:r w:rsidRPr="00FB6A9B">
              <w:rPr>
                <w:rFonts w:cstheme="majorHAnsi"/>
                <w:sz w:val="22"/>
                <w:lang w:val="en-US"/>
              </w:rPr>
              <w:t>ională</w:t>
            </w:r>
          </w:p>
        </w:tc>
        <w:tc>
          <w:tcPr>
            <w:tcW w:w="8363" w:type="dxa"/>
            <w:shd w:val="clear" w:color="auto" w:fill="auto"/>
            <w:hideMark/>
          </w:tcPr>
          <w:p w14:paraId="40FB1322" w14:textId="0338DA20" w:rsidR="00F357C4" w:rsidRPr="00A56F55" w:rsidRDefault="00F357C4" w:rsidP="000B795C">
            <w:pPr>
              <w:spacing w:before="0" w:after="0"/>
              <w:contextualSpacing/>
              <w:jc w:val="both"/>
              <w:rPr>
                <w:rFonts w:cstheme="majorHAnsi"/>
                <w:lang w:val="en-US"/>
              </w:rPr>
            </w:pPr>
            <w:r w:rsidRPr="00A56F55">
              <w:rPr>
                <w:rFonts w:cstheme="majorHAnsi"/>
                <w:lang w:val="en-US"/>
              </w:rPr>
              <w:t xml:space="preserve">Utilizarea </w:t>
            </w:r>
            <w:r w:rsidR="00346959" w:rsidRPr="00A56F55">
              <w:rPr>
                <w:rFonts w:cstheme="majorHAnsi"/>
                <w:lang w:val="en-US"/>
              </w:rPr>
              <w:t>ș</w:t>
            </w:r>
            <w:r w:rsidRPr="00A56F55">
              <w:rPr>
                <w:rFonts w:cstheme="majorHAnsi"/>
                <w:lang w:val="en-US"/>
              </w:rPr>
              <w:t>colilor la nivel na</w:t>
            </w:r>
            <w:r w:rsidR="00AA45DB" w:rsidRPr="00A56F55">
              <w:rPr>
                <w:rFonts w:cstheme="majorHAnsi"/>
                <w:lang w:val="en-US"/>
              </w:rPr>
              <w:t>ț</w:t>
            </w:r>
            <w:r w:rsidRPr="00A56F55">
              <w:rPr>
                <w:rFonts w:cstheme="majorHAnsi"/>
                <w:lang w:val="en-US"/>
              </w:rPr>
              <w:t>ional, ca poten</w:t>
            </w:r>
            <w:r w:rsidR="00AA45DB" w:rsidRPr="00A56F55">
              <w:rPr>
                <w:rFonts w:cstheme="majorHAnsi"/>
                <w:lang w:val="en-US"/>
              </w:rPr>
              <w:t>ț</w:t>
            </w:r>
            <w:r w:rsidRPr="00A56F55">
              <w:rPr>
                <w:rFonts w:cstheme="majorHAnsi"/>
                <w:lang w:val="en-US"/>
              </w:rPr>
              <w:t>iale puncte de acces pentru difuzarea con</w:t>
            </w:r>
            <w:r w:rsidR="00346959" w:rsidRPr="00A56F55">
              <w:rPr>
                <w:rFonts w:cstheme="majorHAnsi"/>
                <w:lang w:val="en-US"/>
              </w:rPr>
              <w:t>ș</w:t>
            </w:r>
            <w:r w:rsidRPr="00A56F55">
              <w:rPr>
                <w:rFonts w:cstheme="majorHAnsi"/>
                <w:lang w:val="en-US"/>
              </w:rPr>
              <w:t>tientizării riscului la inunda</w:t>
            </w:r>
            <w:r w:rsidR="00AA45DB" w:rsidRPr="00A56F55">
              <w:rPr>
                <w:rFonts w:cstheme="majorHAnsi"/>
                <w:lang w:val="en-US"/>
              </w:rPr>
              <w:t>ț</w:t>
            </w:r>
            <w:r w:rsidRPr="00A56F55">
              <w:rPr>
                <w:rFonts w:cstheme="majorHAnsi"/>
                <w:lang w:val="en-US"/>
              </w:rPr>
              <w:t>ii în rândul comunită</w:t>
            </w:r>
            <w:r w:rsidR="00AA45DB" w:rsidRPr="00A56F55">
              <w:rPr>
                <w:rFonts w:cstheme="majorHAnsi"/>
                <w:lang w:val="en-US"/>
              </w:rPr>
              <w:t>ț</w:t>
            </w:r>
            <w:r w:rsidRPr="00A56F55">
              <w:rPr>
                <w:rFonts w:cstheme="majorHAnsi"/>
                <w:lang w:val="en-US"/>
              </w:rPr>
              <w:t xml:space="preserve">ii, cu </w:t>
            </w:r>
            <w:r w:rsidR="00346959" w:rsidRPr="00A56F55">
              <w:rPr>
                <w:rFonts w:cstheme="majorHAnsi"/>
                <w:lang w:val="en-US"/>
              </w:rPr>
              <w:t>ș</w:t>
            </w:r>
            <w:r w:rsidRPr="00A56F55">
              <w:rPr>
                <w:rFonts w:cstheme="majorHAnsi"/>
                <w:lang w:val="en-US"/>
              </w:rPr>
              <w:t>coli capabile să ac</w:t>
            </w:r>
            <w:r w:rsidR="00AA45DB" w:rsidRPr="00A56F55">
              <w:rPr>
                <w:rFonts w:cstheme="majorHAnsi"/>
                <w:lang w:val="en-US"/>
              </w:rPr>
              <w:t>ț</w:t>
            </w:r>
            <w:r w:rsidRPr="00A56F55">
              <w:rPr>
                <w:rFonts w:cstheme="majorHAnsi"/>
                <w:lang w:val="en-US"/>
              </w:rPr>
              <w:t>ioneze ca centre de cunoa</w:t>
            </w:r>
            <w:r w:rsidR="00346959" w:rsidRPr="00A56F55">
              <w:rPr>
                <w:rFonts w:cstheme="majorHAnsi"/>
                <w:lang w:val="en-US"/>
              </w:rPr>
              <w:t>ș</w:t>
            </w:r>
            <w:r w:rsidRPr="00A56F55">
              <w:rPr>
                <w:rFonts w:cstheme="majorHAnsi"/>
                <w:lang w:val="en-US"/>
              </w:rPr>
              <w:t>tere pentru structurile familiale mai largi.</w:t>
            </w:r>
          </w:p>
          <w:p w14:paraId="2B6B8A6E" w14:textId="2032B947" w:rsidR="00F357C4" w:rsidRPr="00A56F55" w:rsidRDefault="00F357C4" w:rsidP="000B795C">
            <w:pPr>
              <w:pStyle w:val="CommentText"/>
              <w:spacing w:after="0"/>
              <w:contextualSpacing/>
              <w:jc w:val="both"/>
              <w:rPr>
                <w:rFonts w:asciiTheme="majorHAnsi" w:hAnsiTheme="majorHAnsi" w:cstheme="majorHAnsi"/>
                <w:sz w:val="22"/>
                <w:szCs w:val="22"/>
                <w:lang w:val="it-IT"/>
              </w:rPr>
            </w:pPr>
            <w:r w:rsidRPr="00FB6A9B">
              <w:rPr>
                <w:rFonts w:asciiTheme="majorHAnsi" w:hAnsiTheme="majorHAnsi" w:cstheme="majorHAnsi"/>
                <w:lang w:val="it-IT"/>
              </w:rPr>
              <w:t xml:space="preserve">Aceasta are ca scop crearea de programe </w:t>
            </w:r>
            <w:r w:rsidR="00346959">
              <w:rPr>
                <w:rFonts w:asciiTheme="majorHAnsi" w:hAnsiTheme="majorHAnsi" w:cstheme="majorHAnsi"/>
                <w:lang w:val="it-IT"/>
              </w:rPr>
              <w:t>ș</w:t>
            </w:r>
            <w:r w:rsidRPr="00FB6A9B">
              <w:rPr>
                <w:rFonts w:asciiTheme="majorHAnsi" w:hAnsiTheme="majorHAnsi" w:cstheme="majorHAnsi"/>
                <w:lang w:val="it-IT"/>
              </w:rPr>
              <w:t xml:space="preserve">i materiale didactice </w:t>
            </w:r>
            <w:r w:rsidR="00346959">
              <w:rPr>
                <w:rFonts w:asciiTheme="majorHAnsi" w:hAnsiTheme="majorHAnsi" w:cstheme="majorHAnsi"/>
                <w:lang w:val="it-IT"/>
              </w:rPr>
              <w:t>ș</w:t>
            </w:r>
            <w:r w:rsidRPr="00FB6A9B">
              <w:rPr>
                <w:rFonts w:asciiTheme="majorHAnsi" w:hAnsiTheme="majorHAnsi" w:cstheme="majorHAnsi"/>
                <w:lang w:val="it-IT"/>
              </w:rPr>
              <w:t>colare pentru toate vârstele pentru minim 3 ore pe an. Formarea profesorilor prin seminarii online oferite de I</w:t>
            </w:r>
            <w:r w:rsidR="00FB6A9B" w:rsidRPr="00FB6A9B">
              <w:rPr>
                <w:rFonts w:asciiTheme="majorHAnsi" w:hAnsiTheme="majorHAnsi" w:cstheme="majorHAnsi"/>
                <w:lang w:val="it-IT"/>
              </w:rPr>
              <w:t>.</w:t>
            </w:r>
            <w:r w:rsidRPr="00FB6A9B">
              <w:rPr>
                <w:rFonts w:asciiTheme="majorHAnsi" w:hAnsiTheme="majorHAnsi" w:cstheme="majorHAnsi"/>
                <w:lang w:val="it-IT"/>
              </w:rPr>
              <w:t>G</w:t>
            </w:r>
            <w:r w:rsidR="00FB6A9B" w:rsidRPr="00FB6A9B">
              <w:rPr>
                <w:rFonts w:asciiTheme="majorHAnsi" w:hAnsiTheme="majorHAnsi" w:cstheme="majorHAnsi"/>
                <w:lang w:val="it-IT"/>
              </w:rPr>
              <w:t>.</w:t>
            </w:r>
            <w:r w:rsidRPr="00FB6A9B">
              <w:rPr>
                <w:rFonts w:asciiTheme="majorHAnsi" w:hAnsiTheme="majorHAnsi" w:cstheme="majorHAnsi"/>
                <w:lang w:val="it-IT"/>
              </w:rPr>
              <w:t>S</w:t>
            </w:r>
            <w:r w:rsidR="00FB6A9B" w:rsidRPr="00FB6A9B">
              <w:rPr>
                <w:rFonts w:asciiTheme="majorHAnsi" w:hAnsiTheme="majorHAnsi" w:cstheme="majorHAnsi"/>
                <w:lang w:val="it-IT"/>
              </w:rPr>
              <w:t>.</w:t>
            </w:r>
            <w:r w:rsidRPr="00FB6A9B">
              <w:rPr>
                <w:rFonts w:asciiTheme="majorHAnsi" w:hAnsiTheme="majorHAnsi" w:cstheme="majorHAnsi"/>
                <w:lang w:val="it-IT"/>
              </w:rPr>
              <w:t>U</w:t>
            </w:r>
            <w:r w:rsidR="00FB6A9B" w:rsidRPr="00FB6A9B">
              <w:rPr>
                <w:rFonts w:asciiTheme="majorHAnsi" w:hAnsiTheme="majorHAnsi" w:cstheme="majorHAnsi"/>
                <w:lang w:val="it-IT"/>
              </w:rPr>
              <w:t>.</w:t>
            </w:r>
            <w:r w:rsidRPr="00FB6A9B">
              <w:rPr>
                <w:rFonts w:asciiTheme="majorHAnsi" w:hAnsiTheme="majorHAnsi" w:cstheme="majorHAnsi"/>
                <w:lang w:val="it-IT"/>
              </w:rPr>
              <w:t xml:space="preserve"> conform </w:t>
            </w:r>
            <w:r w:rsidRPr="00A56F55">
              <w:rPr>
                <w:rFonts w:asciiTheme="majorHAnsi" w:hAnsiTheme="majorHAnsi" w:cstheme="majorHAnsi"/>
                <w:lang w:val="it-IT"/>
              </w:rPr>
              <w:t>Planurilor de pregătire în domeniul Situa</w:t>
            </w:r>
            <w:r w:rsidR="00AA45DB" w:rsidRPr="00A56F55">
              <w:rPr>
                <w:rFonts w:asciiTheme="majorHAnsi" w:hAnsiTheme="majorHAnsi" w:cstheme="majorHAnsi"/>
                <w:lang w:val="it-IT"/>
              </w:rPr>
              <w:t>ț</w:t>
            </w:r>
            <w:r w:rsidRPr="00A56F55">
              <w:rPr>
                <w:rFonts w:asciiTheme="majorHAnsi" w:hAnsiTheme="majorHAnsi" w:cstheme="majorHAnsi"/>
                <w:lang w:val="it-IT"/>
              </w:rPr>
              <w:t>iilor de Urgen</w:t>
            </w:r>
            <w:r w:rsidR="00AA45DB" w:rsidRPr="00A56F55">
              <w:rPr>
                <w:rFonts w:asciiTheme="majorHAnsi" w:hAnsiTheme="majorHAnsi" w:cstheme="majorHAnsi"/>
                <w:lang w:val="it-IT"/>
              </w:rPr>
              <w:t>ț</w:t>
            </w:r>
            <w:r w:rsidRPr="00A56F55">
              <w:rPr>
                <w:rFonts w:asciiTheme="majorHAnsi" w:hAnsiTheme="majorHAnsi" w:cstheme="majorHAnsi"/>
                <w:lang w:val="it-IT"/>
              </w:rPr>
              <w:t>ă, întocmite la nivel jude</w:t>
            </w:r>
            <w:r w:rsidR="00AA45DB" w:rsidRPr="00A56F55">
              <w:rPr>
                <w:rFonts w:asciiTheme="majorHAnsi" w:hAnsiTheme="majorHAnsi" w:cstheme="majorHAnsi"/>
                <w:lang w:val="it-IT"/>
              </w:rPr>
              <w:t>ț</w:t>
            </w:r>
            <w:r w:rsidRPr="00A56F55">
              <w:rPr>
                <w:rFonts w:asciiTheme="majorHAnsi" w:hAnsiTheme="majorHAnsi" w:cstheme="majorHAnsi"/>
                <w:lang w:val="it-IT"/>
              </w:rPr>
              <w:t xml:space="preserve">ean </w:t>
            </w:r>
            <w:r w:rsidR="00346959" w:rsidRPr="00A56F55">
              <w:rPr>
                <w:rFonts w:asciiTheme="majorHAnsi" w:hAnsiTheme="majorHAnsi" w:cstheme="majorHAnsi"/>
                <w:lang w:val="it-IT"/>
              </w:rPr>
              <w:t>ș</w:t>
            </w:r>
            <w:r w:rsidRPr="00A56F55">
              <w:rPr>
                <w:rFonts w:asciiTheme="majorHAnsi" w:hAnsiTheme="majorHAnsi" w:cstheme="majorHAnsi"/>
                <w:lang w:val="it-IT"/>
              </w:rPr>
              <w:t>i aprobate prin ordin al prefectului. Furnizarea de materiale didactice, cum ar fi cursuri de e-learning adecvate vârstei sau jocuri interactive, bro</w:t>
            </w:r>
            <w:r w:rsidR="00346959" w:rsidRPr="00A56F55">
              <w:rPr>
                <w:rFonts w:asciiTheme="majorHAnsi" w:hAnsiTheme="majorHAnsi" w:cstheme="majorHAnsi"/>
                <w:lang w:val="it-IT"/>
              </w:rPr>
              <w:t>ș</w:t>
            </w:r>
            <w:r w:rsidRPr="00A56F55">
              <w:rPr>
                <w:rFonts w:asciiTheme="majorHAnsi" w:hAnsiTheme="majorHAnsi" w:cstheme="majorHAnsi"/>
                <w:lang w:val="it-IT"/>
              </w:rPr>
              <w:t xml:space="preserve">uri </w:t>
            </w:r>
            <w:r w:rsidR="00346959" w:rsidRPr="00A56F55">
              <w:rPr>
                <w:rFonts w:asciiTheme="majorHAnsi" w:hAnsiTheme="majorHAnsi" w:cstheme="majorHAnsi"/>
                <w:lang w:val="it-IT"/>
              </w:rPr>
              <w:t>ș</w:t>
            </w:r>
            <w:r w:rsidRPr="00A56F55">
              <w:rPr>
                <w:rFonts w:asciiTheme="majorHAnsi" w:hAnsiTheme="majorHAnsi" w:cstheme="majorHAnsi"/>
                <w:lang w:val="it-IT"/>
              </w:rPr>
              <w:t>i fi</w:t>
            </w:r>
            <w:r w:rsidR="00346959" w:rsidRPr="00A56F55">
              <w:rPr>
                <w:rFonts w:asciiTheme="majorHAnsi" w:hAnsiTheme="majorHAnsi" w:cstheme="majorHAnsi"/>
                <w:lang w:val="it-IT"/>
              </w:rPr>
              <w:t>ș</w:t>
            </w:r>
            <w:r w:rsidRPr="00A56F55">
              <w:rPr>
                <w:rFonts w:asciiTheme="majorHAnsi" w:hAnsiTheme="majorHAnsi" w:cstheme="majorHAnsi"/>
                <w:lang w:val="it-IT"/>
              </w:rPr>
              <w:t>e informative.</w:t>
            </w:r>
            <w:r w:rsidRPr="00A56F55">
              <w:rPr>
                <w:rFonts w:asciiTheme="majorHAnsi" w:hAnsiTheme="majorHAnsi" w:cstheme="majorHAnsi"/>
                <w:sz w:val="22"/>
                <w:szCs w:val="22"/>
                <w:lang w:val="it-IT"/>
              </w:rPr>
              <w:t xml:space="preserve"> </w:t>
            </w:r>
          </w:p>
        </w:tc>
      </w:tr>
      <w:tr w:rsidR="00F357C4" w:rsidRPr="00FB6A9B" w14:paraId="20773D58" w14:textId="77777777" w:rsidTr="00142C68">
        <w:trPr>
          <w:cantSplit/>
        </w:trPr>
        <w:tc>
          <w:tcPr>
            <w:tcW w:w="1560" w:type="dxa"/>
            <w:shd w:val="clear" w:color="auto" w:fill="auto"/>
            <w:hideMark/>
          </w:tcPr>
          <w:p w14:paraId="3DF730DB" w14:textId="77777777"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Beneficii</w:t>
            </w:r>
          </w:p>
        </w:tc>
        <w:tc>
          <w:tcPr>
            <w:tcW w:w="8363" w:type="dxa"/>
            <w:shd w:val="clear" w:color="auto" w:fill="auto"/>
            <w:hideMark/>
          </w:tcPr>
          <w:p w14:paraId="4F1A26C9" w14:textId="70D47BF3" w:rsidR="00F357C4" w:rsidRPr="00A56F55" w:rsidRDefault="00F357C4" w:rsidP="009669A6">
            <w:pPr>
              <w:pStyle w:val="ListParagraph"/>
              <w:keepNext/>
              <w:widowControl w:val="0"/>
              <w:numPr>
                <w:ilvl w:val="0"/>
                <w:numId w:val="131"/>
              </w:numPr>
              <w:suppressAutoHyphens w:val="0"/>
              <w:spacing w:before="0" w:after="0"/>
              <w:ind w:left="310"/>
              <w:jc w:val="both"/>
              <w:rPr>
                <w:rFonts w:cstheme="majorHAnsi"/>
                <w:lang w:val="en-US"/>
              </w:rPr>
            </w:pPr>
            <w:r w:rsidRPr="00A56F55">
              <w:rPr>
                <w:rFonts w:cstheme="majorHAnsi"/>
                <w:lang w:val="en-US"/>
              </w:rPr>
              <w:t>Con</w:t>
            </w:r>
            <w:r w:rsidR="00346959" w:rsidRPr="00A56F55">
              <w:rPr>
                <w:rFonts w:cstheme="majorHAnsi"/>
                <w:lang w:val="en-US"/>
              </w:rPr>
              <w:t>ș</w:t>
            </w:r>
            <w:r w:rsidRPr="00A56F55">
              <w:rPr>
                <w:rFonts w:cstheme="majorHAnsi"/>
                <w:lang w:val="en-US"/>
              </w:rPr>
              <w:t>tientizarea este mai crescută în cadrul unor sisteme comunitare mai largi, ac</w:t>
            </w:r>
            <w:r w:rsidR="00AA45DB" w:rsidRPr="00A56F55">
              <w:rPr>
                <w:rFonts w:cstheme="majorHAnsi"/>
                <w:lang w:val="en-US"/>
              </w:rPr>
              <w:t>ț</w:t>
            </w:r>
            <w:r w:rsidRPr="00A56F55">
              <w:rPr>
                <w:rFonts w:cstheme="majorHAnsi"/>
                <w:lang w:val="en-US"/>
              </w:rPr>
              <w:t>ionând ca ni</w:t>
            </w:r>
            <w:r w:rsidR="00346959" w:rsidRPr="00A56F55">
              <w:rPr>
                <w:rFonts w:cstheme="majorHAnsi"/>
                <w:lang w:val="en-US"/>
              </w:rPr>
              <w:t>ș</w:t>
            </w:r>
            <w:r w:rsidRPr="00A56F55">
              <w:rPr>
                <w:rFonts w:cstheme="majorHAnsi"/>
                <w:lang w:val="en-US"/>
              </w:rPr>
              <w:t>te centre de transfer de cuno</w:t>
            </w:r>
            <w:r w:rsidR="00346959" w:rsidRPr="00A56F55">
              <w:rPr>
                <w:rFonts w:cstheme="majorHAnsi"/>
                <w:lang w:val="en-US"/>
              </w:rPr>
              <w:t>ș</w:t>
            </w:r>
            <w:r w:rsidRPr="00A56F55">
              <w:rPr>
                <w:rFonts w:cstheme="majorHAnsi"/>
                <w:lang w:val="en-US"/>
              </w:rPr>
              <w:t>tin</w:t>
            </w:r>
            <w:r w:rsidR="00AA45DB" w:rsidRPr="00A56F55">
              <w:rPr>
                <w:rFonts w:cstheme="majorHAnsi"/>
                <w:lang w:val="en-US"/>
              </w:rPr>
              <w:t>ț</w:t>
            </w:r>
            <w:r w:rsidRPr="00A56F55">
              <w:rPr>
                <w:rFonts w:cstheme="majorHAnsi"/>
                <w:lang w:val="en-US"/>
              </w:rPr>
              <w:t>e pentru popula</w:t>
            </w:r>
            <w:r w:rsidR="00AA45DB" w:rsidRPr="00A56F55">
              <w:rPr>
                <w:rFonts w:cstheme="majorHAnsi"/>
                <w:lang w:val="en-US"/>
              </w:rPr>
              <w:t>ț</w:t>
            </w:r>
            <w:r w:rsidRPr="00A56F55">
              <w:rPr>
                <w:rFonts w:cstheme="majorHAnsi"/>
                <w:lang w:val="en-US"/>
              </w:rPr>
              <w:t>ie.</w:t>
            </w:r>
          </w:p>
          <w:p w14:paraId="394ED612" w14:textId="7F8783F8" w:rsidR="00F357C4" w:rsidRPr="00A56F55" w:rsidRDefault="00F357C4" w:rsidP="009669A6">
            <w:pPr>
              <w:pStyle w:val="ListParagraph"/>
              <w:keepNext/>
              <w:widowControl w:val="0"/>
              <w:numPr>
                <w:ilvl w:val="0"/>
                <w:numId w:val="131"/>
              </w:numPr>
              <w:suppressAutoHyphens w:val="0"/>
              <w:spacing w:before="0" w:after="0"/>
              <w:ind w:left="310"/>
              <w:jc w:val="both"/>
              <w:rPr>
                <w:rFonts w:cstheme="majorHAnsi"/>
                <w:lang w:val="en-US"/>
              </w:rPr>
            </w:pPr>
            <w:r w:rsidRPr="00A56F55">
              <w:rPr>
                <w:rFonts w:cstheme="majorHAnsi"/>
                <w:lang w:val="en-US"/>
              </w:rPr>
              <w:t>Prin cre</w:t>
            </w:r>
            <w:r w:rsidR="00346959" w:rsidRPr="00A56F55">
              <w:rPr>
                <w:rFonts w:cstheme="majorHAnsi"/>
                <w:lang w:val="en-US"/>
              </w:rPr>
              <w:t>ș</w:t>
            </w:r>
            <w:r w:rsidRPr="00A56F55">
              <w:rPr>
                <w:rFonts w:cstheme="majorHAnsi"/>
                <w:lang w:val="en-US"/>
              </w:rPr>
              <w:t>terea gradului de con</w:t>
            </w:r>
            <w:r w:rsidR="00346959" w:rsidRPr="00A56F55">
              <w:rPr>
                <w:rFonts w:cstheme="majorHAnsi"/>
                <w:lang w:val="en-US"/>
              </w:rPr>
              <w:t>ș</w:t>
            </w:r>
            <w:r w:rsidRPr="00A56F55">
              <w:rPr>
                <w:rFonts w:cstheme="majorHAnsi"/>
                <w:lang w:val="en-US"/>
              </w:rPr>
              <w:t>tientizare a publicului cu privire la riscul la inunda</w:t>
            </w:r>
            <w:r w:rsidR="00AA45DB" w:rsidRPr="00A56F55">
              <w:rPr>
                <w:rFonts w:cstheme="majorHAnsi"/>
                <w:lang w:val="en-US"/>
              </w:rPr>
              <w:t>ț</w:t>
            </w:r>
            <w:r w:rsidRPr="00A56F55">
              <w:rPr>
                <w:rFonts w:cstheme="majorHAnsi"/>
                <w:lang w:val="en-US"/>
              </w:rPr>
              <w:t xml:space="preserve">ii cu care se pot confrunta </w:t>
            </w:r>
            <w:r w:rsidR="00346959" w:rsidRPr="00A56F55">
              <w:rPr>
                <w:rFonts w:cstheme="majorHAnsi"/>
                <w:lang w:val="en-US"/>
              </w:rPr>
              <w:t>ș</w:t>
            </w:r>
            <w:r w:rsidRPr="00A56F55">
              <w:rPr>
                <w:rFonts w:cstheme="majorHAnsi"/>
                <w:lang w:val="en-US"/>
              </w:rPr>
              <w:t>i ac</w:t>
            </w:r>
            <w:r w:rsidR="00AA45DB" w:rsidRPr="00A56F55">
              <w:rPr>
                <w:rFonts w:cstheme="majorHAnsi"/>
                <w:lang w:val="en-US"/>
              </w:rPr>
              <w:t>ț</w:t>
            </w:r>
            <w:r w:rsidRPr="00A56F55">
              <w:rPr>
                <w:rFonts w:cstheme="majorHAnsi"/>
                <w:lang w:val="en-US"/>
              </w:rPr>
              <w:t xml:space="preserve">iunile pe care le pot implementa pentru a reduce </w:t>
            </w:r>
            <w:r w:rsidR="00346959" w:rsidRPr="00A56F55">
              <w:rPr>
                <w:rFonts w:cstheme="majorHAnsi"/>
                <w:lang w:val="en-US"/>
              </w:rPr>
              <w:t>ș</w:t>
            </w:r>
            <w:r w:rsidRPr="00A56F55">
              <w:rPr>
                <w:rFonts w:cstheme="majorHAnsi"/>
                <w:lang w:val="en-US"/>
              </w:rPr>
              <w:t>i gestiona riscurile, pregătirea este întărită datorită ac</w:t>
            </w:r>
            <w:r w:rsidR="00AA45DB" w:rsidRPr="00A56F55">
              <w:rPr>
                <w:rFonts w:cstheme="majorHAnsi"/>
                <w:lang w:val="en-US"/>
              </w:rPr>
              <w:t>ț</w:t>
            </w:r>
            <w:r w:rsidRPr="00A56F55">
              <w:rPr>
                <w:rFonts w:cstheme="majorHAnsi"/>
                <w:lang w:val="en-US"/>
              </w:rPr>
              <w:t xml:space="preserve">iunilor timpurii </w:t>
            </w:r>
            <w:r w:rsidR="00346959" w:rsidRPr="00A56F55">
              <w:rPr>
                <w:rFonts w:cstheme="majorHAnsi"/>
                <w:lang w:val="en-US"/>
              </w:rPr>
              <w:t>ș</w:t>
            </w:r>
            <w:r w:rsidRPr="00A56F55">
              <w:rPr>
                <w:rFonts w:cstheme="majorHAnsi"/>
                <w:lang w:val="en-US"/>
              </w:rPr>
              <w:t xml:space="preserve">i sunt reduse pagubele economice </w:t>
            </w:r>
            <w:r w:rsidR="00346959" w:rsidRPr="00A56F55">
              <w:rPr>
                <w:rFonts w:cstheme="majorHAnsi"/>
                <w:lang w:val="en-US"/>
              </w:rPr>
              <w:t>ș</w:t>
            </w:r>
            <w:r w:rsidRPr="00A56F55">
              <w:rPr>
                <w:rFonts w:cstheme="majorHAnsi"/>
                <w:lang w:val="en-US"/>
              </w:rPr>
              <w:t>i decesele provocate de inunda</w:t>
            </w:r>
            <w:r w:rsidR="00AA45DB" w:rsidRPr="00A56F55">
              <w:rPr>
                <w:rFonts w:cstheme="majorHAnsi"/>
                <w:lang w:val="en-US"/>
              </w:rPr>
              <w:t>ț</w:t>
            </w:r>
            <w:r w:rsidRPr="00A56F55">
              <w:rPr>
                <w:rFonts w:cstheme="majorHAnsi"/>
                <w:lang w:val="en-US"/>
              </w:rPr>
              <w:t>ii.</w:t>
            </w:r>
          </w:p>
        </w:tc>
      </w:tr>
      <w:tr w:rsidR="00F357C4" w:rsidRPr="00FB6A9B" w14:paraId="7FD79315" w14:textId="77777777" w:rsidTr="00142C68">
        <w:trPr>
          <w:cantSplit/>
        </w:trPr>
        <w:tc>
          <w:tcPr>
            <w:tcW w:w="1560" w:type="dxa"/>
            <w:tcBorders>
              <w:top w:val="single" w:sz="4" w:space="0" w:color="auto"/>
            </w:tcBorders>
            <w:shd w:val="clear" w:color="auto" w:fill="auto"/>
            <w:hideMark/>
          </w:tcPr>
          <w:p w14:paraId="46B1F437"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Articol</w:t>
            </w:r>
          </w:p>
        </w:tc>
        <w:tc>
          <w:tcPr>
            <w:tcW w:w="8363" w:type="dxa"/>
            <w:tcBorders>
              <w:top w:val="single" w:sz="4" w:space="0" w:color="auto"/>
            </w:tcBorders>
            <w:shd w:val="clear" w:color="auto" w:fill="auto"/>
            <w:hideMark/>
          </w:tcPr>
          <w:p w14:paraId="33F2ACAF"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4e</w:t>
            </w:r>
          </w:p>
        </w:tc>
      </w:tr>
      <w:tr w:rsidR="00F357C4" w:rsidRPr="00FB6A9B" w14:paraId="0B6A127B" w14:textId="77777777" w:rsidTr="00142C68">
        <w:trPr>
          <w:cantSplit/>
        </w:trPr>
        <w:tc>
          <w:tcPr>
            <w:tcW w:w="1560" w:type="dxa"/>
            <w:shd w:val="clear" w:color="auto" w:fill="auto"/>
            <w:hideMark/>
          </w:tcPr>
          <w:p w14:paraId="0C3280D9"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Nume</w:t>
            </w:r>
          </w:p>
        </w:tc>
        <w:tc>
          <w:tcPr>
            <w:tcW w:w="8363" w:type="dxa"/>
            <w:shd w:val="clear" w:color="auto" w:fill="auto"/>
            <w:hideMark/>
          </w:tcPr>
          <w:p w14:paraId="0885ADD2" w14:textId="5A455FF0" w:rsidR="00F357C4" w:rsidRPr="00A56F55" w:rsidRDefault="00F357C4" w:rsidP="00FB6A9B">
            <w:pPr>
              <w:spacing w:before="0" w:after="0"/>
              <w:contextualSpacing/>
              <w:jc w:val="both"/>
              <w:rPr>
                <w:rFonts w:cstheme="majorHAnsi"/>
                <w:b/>
                <w:bCs/>
                <w:sz w:val="22"/>
                <w:lang w:val="en-US"/>
              </w:rPr>
            </w:pPr>
            <w:r w:rsidRPr="00A56F55">
              <w:rPr>
                <w:rFonts w:cstheme="majorHAnsi"/>
                <w:b/>
                <w:bCs/>
                <w:sz w:val="22"/>
                <w:lang w:val="en-US"/>
              </w:rPr>
              <w:t>Îmbunătă</w:t>
            </w:r>
            <w:r w:rsidR="00AA45DB" w:rsidRPr="00A56F55">
              <w:rPr>
                <w:rFonts w:cstheme="majorHAnsi"/>
                <w:b/>
                <w:bCs/>
                <w:sz w:val="22"/>
                <w:lang w:val="en-US"/>
              </w:rPr>
              <w:t>ț</w:t>
            </w:r>
            <w:r w:rsidRPr="00A56F55">
              <w:rPr>
                <w:rFonts w:cstheme="majorHAnsi"/>
                <w:b/>
                <w:bCs/>
                <w:sz w:val="22"/>
                <w:lang w:val="en-US"/>
              </w:rPr>
              <w:t>irea rezilien</w:t>
            </w:r>
            <w:r w:rsidR="00AA45DB" w:rsidRPr="00A56F55">
              <w:rPr>
                <w:rFonts w:cstheme="majorHAnsi"/>
                <w:b/>
                <w:bCs/>
                <w:sz w:val="22"/>
                <w:lang w:val="en-US"/>
              </w:rPr>
              <w:t>ț</w:t>
            </w:r>
            <w:r w:rsidRPr="00A56F55">
              <w:rPr>
                <w:rFonts w:cstheme="majorHAnsi"/>
                <w:b/>
                <w:bCs/>
                <w:sz w:val="22"/>
                <w:lang w:val="en-US"/>
              </w:rPr>
              <w:t xml:space="preserve">ei grupurilor vulnerabile </w:t>
            </w:r>
            <w:r w:rsidR="00346959" w:rsidRPr="00A56F55">
              <w:rPr>
                <w:rFonts w:cstheme="majorHAnsi"/>
                <w:b/>
                <w:bCs/>
                <w:sz w:val="22"/>
                <w:lang w:val="en-US"/>
              </w:rPr>
              <w:t>ș</w:t>
            </w:r>
            <w:r w:rsidRPr="00A56F55">
              <w:rPr>
                <w:rFonts w:cstheme="majorHAnsi"/>
                <w:b/>
                <w:bCs/>
                <w:sz w:val="22"/>
                <w:lang w:val="en-US"/>
              </w:rPr>
              <w:t>i/sau marginalizate</w:t>
            </w:r>
          </w:p>
        </w:tc>
      </w:tr>
      <w:tr w:rsidR="00F357C4" w:rsidRPr="00FB6A9B" w14:paraId="5C11C888" w14:textId="77777777" w:rsidTr="00142C68">
        <w:trPr>
          <w:cantSplit/>
        </w:trPr>
        <w:tc>
          <w:tcPr>
            <w:tcW w:w="1560" w:type="dxa"/>
            <w:shd w:val="clear" w:color="auto" w:fill="auto"/>
          </w:tcPr>
          <w:p w14:paraId="7F53AD34"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Cod</w:t>
            </w:r>
          </w:p>
        </w:tc>
        <w:tc>
          <w:tcPr>
            <w:tcW w:w="8363" w:type="dxa"/>
            <w:shd w:val="clear" w:color="auto" w:fill="auto"/>
          </w:tcPr>
          <w:p w14:paraId="4828B0C1" w14:textId="77777777" w:rsidR="00F357C4" w:rsidRPr="00FB6A9B" w:rsidRDefault="00F357C4" w:rsidP="00FB6A9B">
            <w:pPr>
              <w:spacing w:before="0" w:after="0"/>
              <w:contextualSpacing/>
              <w:jc w:val="both"/>
              <w:rPr>
                <w:rFonts w:cstheme="majorHAnsi"/>
                <w:b/>
                <w:bCs/>
                <w:sz w:val="22"/>
                <w:lang w:val="it-IT"/>
              </w:rPr>
            </w:pPr>
            <w:r w:rsidRPr="00FB6A9B">
              <w:rPr>
                <w:rFonts w:cstheme="majorHAnsi"/>
                <w:b/>
                <w:bCs/>
                <w:sz w:val="22"/>
                <w:lang w:val="it-IT"/>
              </w:rPr>
              <w:t>M43 - RO50, M42-RO49, M43-RO51</w:t>
            </w:r>
          </w:p>
        </w:tc>
      </w:tr>
      <w:tr w:rsidR="00F357C4" w:rsidRPr="00A15BD1" w14:paraId="6F4FAA69" w14:textId="77777777" w:rsidTr="00142C68">
        <w:trPr>
          <w:cantSplit/>
        </w:trPr>
        <w:tc>
          <w:tcPr>
            <w:tcW w:w="1560" w:type="dxa"/>
            <w:shd w:val="clear" w:color="auto" w:fill="auto"/>
            <w:hideMark/>
          </w:tcPr>
          <w:p w14:paraId="3147033E" w14:textId="77777777"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Obiectiv</w:t>
            </w:r>
          </w:p>
        </w:tc>
        <w:tc>
          <w:tcPr>
            <w:tcW w:w="8363" w:type="dxa"/>
            <w:shd w:val="clear" w:color="auto" w:fill="auto"/>
            <w:hideMark/>
          </w:tcPr>
          <w:p w14:paraId="0C542257" w14:textId="391BC8A3" w:rsidR="00F357C4" w:rsidRPr="00A56F55" w:rsidRDefault="00F357C4" w:rsidP="00FB6A9B">
            <w:pPr>
              <w:spacing w:before="0" w:after="0"/>
              <w:contextualSpacing/>
              <w:jc w:val="both"/>
              <w:rPr>
                <w:rFonts w:cstheme="majorHAnsi"/>
                <w:szCs w:val="20"/>
                <w:lang w:val="en-US"/>
              </w:rPr>
            </w:pPr>
            <w:r w:rsidRPr="00A56F55">
              <w:rPr>
                <w:rFonts w:cstheme="majorHAnsi"/>
                <w:szCs w:val="20"/>
                <w:lang w:val="en-US"/>
              </w:rPr>
              <w:t>Îmbunătă</w:t>
            </w:r>
            <w:r w:rsidR="00AA45DB" w:rsidRPr="00A56F55">
              <w:rPr>
                <w:rFonts w:cstheme="majorHAnsi"/>
                <w:szCs w:val="20"/>
                <w:lang w:val="en-US"/>
              </w:rPr>
              <w:t>ț</w:t>
            </w:r>
            <w:r w:rsidRPr="00A56F55">
              <w:rPr>
                <w:rFonts w:cstheme="majorHAnsi"/>
                <w:szCs w:val="20"/>
                <w:lang w:val="en-US"/>
              </w:rPr>
              <w:t>irea rezilien</w:t>
            </w:r>
            <w:r w:rsidR="00AA45DB" w:rsidRPr="00A56F55">
              <w:rPr>
                <w:rFonts w:cstheme="majorHAnsi"/>
                <w:szCs w:val="20"/>
                <w:lang w:val="en-US"/>
              </w:rPr>
              <w:t>ț</w:t>
            </w:r>
            <w:r w:rsidRPr="00A56F55">
              <w:rPr>
                <w:rFonts w:cstheme="majorHAnsi"/>
                <w:szCs w:val="20"/>
                <w:lang w:val="en-US"/>
              </w:rPr>
              <w:t xml:space="preserve">ei grupurilor vulnerabile </w:t>
            </w:r>
            <w:r w:rsidR="00346959" w:rsidRPr="00A56F55">
              <w:rPr>
                <w:rFonts w:cstheme="majorHAnsi"/>
                <w:szCs w:val="20"/>
                <w:lang w:val="en-US"/>
              </w:rPr>
              <w:t>ș</w:t>
            </w:r>
            <w:r w:rsidRPr="00A56F55">
              <w:rPr>
                <w:rFonts w:cstheme="majorHAnsi"/>
                <w:szCs w:val="20"/>
                <w:lang w:val="en-US"/>
              </w:rPr>
              <w:t>i/sau a grupurilor marginalizate prin diseminarea informa</w:t>
            </w:r>
            <w:r w:rsidR="00AA45DB" w:rsidRPr="00A56F55">
              <w:rPr>
                <w:rFonts w:cstheme="majorHAnsi"/>
                <w:szCs w:val="20"/>
                <w:lang w:val="en-US"/>
              </w:rPr>
              <w:t>ț</w:t>
            </w:r>
            <w:r w:rsidRPr="00A56F55">
              <w:rPr>
                <w:rFonts w:cstheme="majorHAnsi"/>
                <w:szCs w:val="20"/>
                <w:lang w:val="en-US"/>
              </w:rPr>
              <w:t>iilor privind managementul riscului la inunda</w:t>
            </w:r>
            <w:r w:rsidR="00AA45DB" w:rsidRPr="00A56F55">
              <w:rPr>
                <w:rFonts w:cstheme="majorHAnsi"/>
                <w:szCs w:val="20"/>
                <w:lang w:val="en-US"/>
              </w:rPr>
              <w:t>ț</w:t>
            </w:r>
            <w:r w:rsidRPr="00A56F55">
              <w:rPr>
                <w:rFonts w:cstheme="majorHAnsi"/>
                <w:szCs w:val="20"/>
                <w:lang w:val="en-US"/>
              </w:rPr>
              <w:t xml:space="preserve">ii </w:t>
            </w:r>
            <w:r w:rsidR="00346959" w:rsidRPr="00A56F55">
              <w:rPr>
                <w:rFonts w:cstheme="majorHAnsi"/>
                <w:szCs w:val="20"/>
                <w:lang w:val="en-US"/>
              </w:rPr>
              <w:t>ș</w:t>
            </w:r>
            <w:r w:rsidRPr="00A56F55">
              <w:rPr>
                <w:rFonts w:cstheme="majorHAnsi"/>
                <w:szCs w:val="20"/>
                <w:lang w:val="en-US"/>
              </w:rPr>
              <w:t xml:space="preserve">i </w:t>
            </w:r>
          </w:p>
          <w:p w14:paraId="12B61BA8" w14:textId="41D48359" w:rsidR="00F357C4" w:rsidRPr="00D75EBF" w:rsidRDefault="00F357C4" w:rsidP="00FB6A9B">
            <w:pPr>
              <w:spacing w:before="0" w:after="0"/>
              <w:contextualSpacing/>
              <w:jc w:val="both"/>
              <w:rPr>
                <w:rFonts w:cstheme="majorHAnsi"/>
                <w:sz w:val="22"/>
                <w:lang w:val="pt-BR"/>
              </w:rPr>
            </w:pPr>
            <w:r w:rsidRPr="00D75EBF">
              <w:rPr>
                <w:rFonts w:cstheme="majorHAnsi"/>
                <w:szCs w:val="20"/>
                <w:lang w:val="pt-BR"/>
              </w:rPr>
              <w:t>comunicarea bidirec</w:t>
            </w:r>
            <w:r w:rsidR="00AA45DB" w:rsidRPr="00D75EBF">
              <w:rPr>
                <w:rFonts w:cstheme="majorHAnsi"/>
                <w:szCs w:val="20"/>
                <w:lang w:val="pt-BR"/>
              </w:rPr>
              <w:t>ț</w:t>
            </w:r>
            <w:r w:rsidRPr="00D75EBF">
              <w:rPr>
                <w:rFonts w:cstheme="majorHAnsi"/>
                <w:szCs w:val="20"/>
                <w:lang w:val="pt-BR"/>
              </w:rPr>
              <w:t>ională a acestor informa</w:t>
            </w:r>
            <w:r w:rsidR="00AA45DB" w:rsidRPr="00D75EBF">
              <w:rPr>
                <w:rFonts w:cstheme="majorHAnsi"/>
                <w:szCs w:val="20"/>
                <w:lang w:val="pt-BR"/>
              </w:rPr>
              <w:t>ț</w:t>
            </w:r>
            <w:r w:rsidRPr="00D75EBF">
              <w:rPr>
                <w:rFonts w:cstheme="majorHAnsi"/>
                <w:szCs w:val="20"/>
                <w:lang w:val="pt-BR"/>
              </w:rPr>
              <w:t>ii</w:t>
            </w:r>
          </w:p>
        </w:tc>
      </w:tr>
      <w:tr w:rsidR="00F357C4" w:rsidRPr="00FB6A9B" w14:paraId="06CFC321" w14:textId="77777777" w:rsidTr="00142C68">
        <w:trPr>
          <w:cantSplit/>
        </w:trPr>
        <w:tc>
          <w:tcPr>
            <w:tcW w:w="1560" w:type="dxa"/>
            <w:shd w:val="clear" w:color="auto" w:fill="auto"/>
            <w:hideMark/>
          </w:tcPr>
          <w:p w14:paraId="5E4968B1" w14:textId="29AD249F"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Descriere func</w:t>
            </w:r>
            <w:r w:rsidR="00AA45DB">
              <w:rPr>
                <w:rFonts w:cstheme="majorHAnsi"/>
                <w:sz w:val="22"/>
                <w:lang w:val="en-US"/>
              </w:rPr>
              <w:t>ț</w:t>
            </w:r>
            <w:r w:rsidRPr="00FB6A9B">
              <w:rPr>
                <w:rFonts w:cstheme="majorHAnsi"/>
                <w:sz w:val="22"/>
                <w:lang w:val="en-US"/>
              </w:rPr>
              <w:t>ională</w:t>
            </w:r>
          </w:p>
        </w:tc>
        <w:tc>
          <w:tcPr>
            <w:tcW w:w="8363" w:type="dxa"/>
            <w:shd w:val="clear" w:color="auto" w:fill="auto"/>
            <w:hideMark/>
          </w:tcPr>
          <w:p w14:paraId="41423387" w14:textId="28B92A92" w:rsidR="00F357C4" w:rsidRPr="00A56F55" w:rsidRDefault="00F357C4" w:rsidP="009669A6">
            <w:pPr>
              <w:pStyle w:val="ListParagraph"/>
              <w:keepNext/>
              <w:numPr>
                <w:ilvl w:val="0"/>
                <w:numId w:val="132"/>
              </w:numPr>
              <w:suppressAutoHyphens w:val="0"/>
              <w:spacing w:before="0" w:after="0"/>
              <w:ind w:left="250" w:hanging="250"/>
              <w:jc w:val="both"/>
              <w:rPr>
                <w:rFonts w:cstheme="majorHAnsi"/>
                <w:lang w:val="en-US"/>
              </w:rPr>
            </w:pPr>
            <w:r w:rsidRPr="00A56F55">
              <w:rPr>
                <w:rFonts w:cstheme="majorHAnsi"/>
                <w:lang w:val="en-US"/>
              </w:rPr>
              <w:t>În România, o mare parte a popula</w:t>
            </w:r>
            <w:r w:rsidR="00AA45DB" w:rsidRPr="00A56F55">
              <w:rPr>
                <w:rFonts w:cstheme="majorHAnsi"/>
                <w:lang w:val="en-US"/>
              </w:rPr>
              <w:t>ț</w:t>
            </w:r>
            <w:r w:rsidRPr="00A56F55">
              <w:rPr>
                <w:rFonts w:cstheme="majorHAnsi"/>
                <w:lang w:val="en-US"/>
              </w:rPr>
              <w:t>iei se confruntă cu o vulnerabilitate în cre</w:t>
            </w:r>
            <w:r w:rsidR="00346959" w:rsidRPr="00A56F55">
              <w:rPr>
                <w:rFonts w:cstheme="majorHAnsi"/>
                <w:lang w:val="en-US"/>
              </w:rPr>
              <w:t>ș</w:t>
            </w:r>
            <w:r w:rsidRPr="00A56F55">
              <w:rPr>
                <w:rFonts w:cstheme="majorHAnsi"/>
                <w:lang w:val="en-US"/>
              </w:rPr>
              <w:t>tere la inunda</w:t>
            </w:r>
            <w:r w:rsidR="00AA45DB" w:rsidRPr="00A56F55">
              <w:rPr>
                <w:rFonts w:cstheme="majorHAnsi"/>
                <w:lang w:val="en-US"/>
              </w:rPr>
              <w:t>ț</w:t>
            </w:r>
            <w:r w:rsidRPr="00A56F55">
              <w:rPr>
                <w:rFonts w:cstheme="majorHAnsi"/>
                <w:lang w:val="en-US"/>
              </w:rPr>
              <w:t xml:space="preserve">ii din cauza ratelor ridicate de sărăcie </w:t>
            </w:r>
            <w:r w:rsidR="00346959" w:rsidRPr="00A56F55">
              <w:rPr>
                <w:rFonts w:cstheme="majorHAnsi"/>
                <w:lang w:val="en-US"/>
              </w:rPr>
              <w:t>ș</w:t>
            </w:r>
            <w:r w:rsidRPr="00A56F55">
              <w:rPr>
                <w:rFonts w:cstheme="majorHAnsi"/>
                <w:lang w:val="en-US"/>
              </w:rPr>
              <w:t>i marginalizare, ceea ce face ca integrarea acestora în încercările de reducere a riscului de dezastre să fie de maximă importan</w:t>
            </w:r>
            <w:r w:rsidR="00AA45DB" w:rsidRPr="00A56F55">
              <w:rPr>
                <w:rFonts w:cstheme="majorHAnsi"/>
                <w:lang w:val="en-US"/>
              </w:rPr>
              <w:t>ț</w:t>
            </w:r>
            <w:r w:rsidRPr="00A56F55">
              <w:rPr>
                <w:rFonts w:cstheme="majorHAnsi"/>
                <w:lang w:val="en-US"/>
              </w:rPr>
              <w:t>ă.</w:t>
            </w:r>
          </w:p>
          <w:p w14:paraId="23BFAB18" w14:textId="1B7EC966" w:rsidR="00F357C4" w:rsidRPr="00A56F55" w:rsidRDefault="00F357C4" w:rsidP="009669A6">
            <w:pPr>
              <w:pStyle w:val="ListParagraph"/>
              <w:keepNext/>
              <w:numPr>
                <w:ilvl w:val="0"/>
                <w:numId w:val="132"/>
              </w:numPr>
              <w:suppressAutoHyphens w:val="0"/>
              <w:spacing w:before="0" w:after="0"/>
              <w:ind w:left="250" w:hanging="250"/>
              <w:jc w:val="both"/>
              <w:rPr>
                <w:rFonts w:cstheme="majorHAnsi"/>
                <w:lang w:val="en-US"/>
              </w:rPr>
            </w:pPr>
            <w:r w:rsidRPr="00A56F55">
              <w:rPr>
                <w:rFonts w:cstheme="majorHAnsi"/>
                <w:lang w:val="en-US"/>
              </w:rPr>
              <w:t>Desemnarea unor promotori specializa</w:t>
            </w:r>
            <w:r w:rsidR="00AA45DB" w:rsidRPr="00A56F55">
              <w:rPr>
                <w:rFonts w:cstheme="majorHAnsi"/>
                <w:lang w:val="en-US"/>
              </w:rPr>
              <w:t>ț</w:t>
            </w:r>
            <w:r w:rsidRPr="00A56F55">
              <w:rPr>
                <w:rFonts w:cstheme="majorHAnsi"/>
                <w:lang w:val="en-US"/>
              </w:rPr>
              <w:t>i în vulnerabilită</w:t>
            </w:r>
            <w:r w:rsidR="00AA45DB" w:rsidRPr="00A56F55">
              <w:rPr>
                <w:rFonts w:cstheme="majorHAnsi"/>
                <w:lang w:val="en-US"/>
              </w:rPr>
              <w:t>ț</w:t>
            </w:r>
            <w:r w:rsidRPr="00A56F55">
              <w:rPr>
                <w:rFonts w:cstheme="majorHAnsi"/>
                <w:lang w:val="en-US"/>
              </w:rPr>
              <w:t>i este necesară pentru a permite reprezentan</w:t>
            </w:r>
            <w:r w:rsidR="00AA45DB" w:rsidRPr="00A56F55">
              <w:rPr>
                <w:rFonts w:cstheme="majorHAnsi"/>
                <w:lang w:val="en-US"/>
              </w:rPr>
              <w:t>ț</w:t>
            </w:r>
            <w:r w:rsidRPr="00A56F55">
              <w:rPr>
                <w:rFonts w:cstheme="majorHAnsi"/>
                <w:lang w:val="en-US"/>
              </w:rPr>
              <w:t>ilor institu</w:t>
            </w:r>
            <w:r w:rsidR="00AA45DB" w:rsidRPr="00A56F55">
              <w:rPr>
                <w:rFonts w:cstheme="majorHAnsi"/>
                <w:lang w:val="en-US"/>
              </w:rPr>
              <w:t>ț</w:t>
            </w:r>
            <w:r w:rsidRPr="00A56F55">
              <w:rPr>
                <w:rFonts w:cstheme="majorHAnsi"/>
                <w:lang w:val="en-US"/>
              </w:rPr>
              <w:t>ionali să dezvolte încrederea în aceste comunită</w:t>
            </w:r>
            <w:r w:rsidR="00AA45DB" w:rsidRPr="00A56F55">
              <w:rPr>
                <w:rFonts w:cstheme="majorHAnsi"/>
                <w:lang w:val="en-US"/>
              </w:rPr>
              <w:t>ț</w:t>
            </w:r>
            <w:r w:rsidRPr="00A56F55">
              <w:rPr>
                <w:rFonts w:cstheme="majorHAnsi"/>
                <w:lang w:val="en-US"/>
              </w:rPr>
              <w:t xml:space="preserve">i </w:t>
            </w:r>
            <w:r w:rsidR="00346959" w:rsidRPr="00A56F55">
              <w:rPr>
                <w:rFonts w:cstheme="majorHAnsi"/>
                <w:lang w:val="en-US"/>
              </w:rPr>
              <w:t>ș</w:t>
            </w:r>
            <w:r w:rsidRPr="00A56F55">
              <w:rPr>
                <w:rFonts w:cstheme="majorHAnsi"/>
                <w:lang w:val="en-US"/>
              </w:rPr>
              <w:t>i să stabilească canale de comunicare puternice care să fie utilizate în timpul unei situa</w:t>
            </w:r>
            <w:r w:rsidR="00AA45DB" w:rsidRPr="00A56F55">
              <w:rPr>
                <w:rFonts w:cstheme="majorHAnsi"/>
                <w:lang w:val="en-US"/>
              </w:rPr>
              <w:t>ț</w:t>
            </w:r>
            <w:r w:rsidRPr="00A56F55">
              <w:rPr>
                <w:rFonts w:cstheme="majorHAnsi"/>
                <w:lang w:val="en-US"/>
              </w:rPr>
              <w:t>ii de urgen</w:t>
            </w:r>
            <w:r w:rsidR="00AA45DB" w:rsidRPr="00A56F55">
              <w:rPr>
                <w:rFonts w:cstheme="majorHAnsi"/>
                <w:lang w:val="en-US"/>
              </w:rPr>
              <w:t>ț</w:t>
            </w:r>
            <w:r w:rsidRPr="00A56F55">
              <w:rPr>
                <w:rFonts w:cstheme="majorHAnsi"/>
                <w:lang w:val="en-US"/>
              </w:rPr>
              <w:t>ă la inunda</w:t>
            </w:r>
            <w:r w:rsidR="00AA45DB" w:rsidRPr="00A56F55">
              <w:rPr>
                <w:rFonts w:cstheme="majorHAnsi"/>
                <w:lang w:val="en-US"/>
              </w:rPr>
              <w:t>ț</w:t>
            </w:r>
            <w:r w:rsidRPr="00A56F55">
              <w:rPr>
                <w:rFonts w:cstheme="majorHAnsi"/>
                <w:lang w:val="en-US"/>
              </w:rPr>
              <w:t>ii. Comunicarea deschisă, fracventă, poate permite institu</w:t>
            </w:r>
            <w:r w:rsidR="00AA45DB" w:rsidRPr="00A56F55">
              <w:rPr>
                <w:rFonts w:cstheme="majorHAnsi"/>
                <w:lang w:val="en-US"/>
              </w:rPr>
              <w:t>ț</w:t>
            </w:r>
            <w:r w:rsidRPr="00A56F55">
              <w:rPr>
                <w:rFonts w:cstheme="majorHAnsi"/>
                <w:lang w:val="en-US"/>
              </w:rPr>
              <w:t>iilor să î</w:t>
            </w:r>
            <w:r w:rsidR="00346959" w:rsidRPr="00A56F55">
              <w:rPr>
                <w:rFonts w:cstheme="majorHAnsi"/>
                <w:lang w:val="en-US"/>
              </w:rPr>
              <w:t>ș</w:t>
            </w:r>
            <w:r w:rsidRPr="00A56F55">
              <w:rPr>
                <w:rFonts w:cstheme="majorHAnsi"/>
                <w:lang w:val="en-US"/>
              </w:rPr>
              <w:t>i îmbunătă</w:t>
            </w:r>
            <w:r w:rsidR="00AA45DB" w:rsidRPr="00A56F55">
              <w:rPr>
                <w:rFonts w:cstheme="majorHAnsi"/>
                <w:lang w:val="en-US"/>
              </w:rPr>
              <w:t>ț</w:t>
            </w:r>
            <w:r w:rsidRPr="00A56F55">
              <w:rPr>
                <w:rFonts w:cstheme="majorHAnsi"/>
                <w:lang w:val="en-US"/>
              </w:rPr>
              <w:t>ească în</w:t>
            </w:r>
            <w:r w:rsidR="00AA45DB" w:rsidRPr="00A56F55">
              <w:rPr>
                <w:rFonts w:cstheme="majorHAnsi"/>
                <w:lang w:val="en-US"/>
              </w:rPr>
              <w:t>ț</w:t>
            </w:r>
            <w:r w:rsidRPr="00A56F55">
              <w:rPr>
                <w:rFonts w:cstheme="majorHAnsi"/>
                <w:lang w:val="en-US"/>
              </w:rPr>
              <w:t>elegerea provocărilor cu care se confruntă aceste grupuri în răspunsurile lor la inunda</w:t>
            </w:r>
            <w:r w:rsidR="00AA45DB" w:rsidRPr="00A56F55">
              <w:rPr>
                <w:rFonts w:cstheme="majorHAnsi"/>
                <w:lang w:val="en-US"/>
              </w:rPr>
              <w:t>ț</w:t>
            </w:r>
            <w:r w:rsidRPr="00A56F55">
              <w:rPr>
                <w:rFonts w:cstheme="majorHAnsi"/>
                <w:lang w:val="en-US"/>
              </w:rPr>
              <w:t xml:space="preserve">ii </w:t>
            </w:r>
            <w:r w:rsidR="00346959" w:rsidRPr="00A56F55">
              <w:rPr>
                <w:rFonts w:cstheme="majorHAnsi"/>
                <w:lang w:val="en-US"/>
              </w:rPr>
              <w:t>ș</w:t>
            </w:r>
            <w:r w:rsidRPr="00A56F55">
              <w:rPr>
                <w:rFonts w:cstheme="majorHAnsi"/>
                <w:lang w:val="en-US"/>
              </w:rPr>
              <w:t>i să încorporeze strategiile tradi</w:t>
            </w:r>
            <w:r w:rsidR="00AA45DB" w:rsidRPr="00A56F55">
              <w:rPr>
                <w:rFonts w:cstheme="majorHAnsi"/>
                <w:lang w:val="en-US"/>
              </w:rPr>
              <w:t>ț</w:t>
            </w:r>
            <w:r w:rsidRPr="00A56F55">
              <w:rPr>
                <w:rFonts w:cstheme="majorHAnsi"/>
                <w:lang w:val="en-US"/>
              </w:rPr>
              <w:t>ionale de adaptare utilizate de grupurile vulnerabile în planurile lor de răspuns la inunda</w:t>
            </w:r>
            <w:r w:rsidR="00AA45DB" w:rsidRPr="00A56F55">
              <w:rPr>
                <w:rFonts w:cstheme="majorHAnsi"/>
                <w:lang w:val="en-US"/>
              </w:rPr>
              <w:t>ț</w:t>
            </w:r>
            <w:r w:rsidRPr="00A56F55">
              <w:rPr>
                <w:rFonts w:cstheme="majorHAnsi"/>
                <w:lang w:val="en-US"/>
              </w:rPr>
              <w:t>ii.</w:t>
            </w:r>
          </w:p>
          <w:p w14:paraId="0B138486" w14:textId="79ECD92C" w:rsidR="00F357C4" w:rsidRPr="00A56F55" w:rsidRDefault="00F357C4" w:rsidP="009669A6">
            <w:pPr>
              <w:pStyle w:val="ListParagraph"/>
              <w:keepNext/>
              <w:numPr>
                <w:ilvl w:val="0"/>
                <w:numId w:val="132"/>
              </w:numPr>
              <w:suppressAutoHyphens w:val="0"/>
              <w:spacing w:before="0" w:after="0"/>
              <w:ind w:left="250" w:hanging="250"/>
              <w:jc w:val="both"/>
              <w:rPr>
                <w:rFonts w:cstheme="majorHAnsi"/>
                <w:lang w:val="en-US"/>
              </w:rPr>
            </w:pPr>
            <w:r w:rsidRPr="00A56F55">
              <w:rPr>
                <w:rFonts w:cstheme="majorHAnsi"/>
                <w:lang w:val="en-US"/>
              </w:rPr>
              <w:t>Există un poten</w:t>
            </w:r>
            <w:r w:rsidR="00AA45DB" w:rsidRPr="00A56F55">
              <w:rPr>
                <w:rFonts w:cstheme="majorHAnsi"/>
                <w:lang w:val="en-US"/>
              </w:rPr>
              <w:t>ț</w:t>
            </w:r>
            <w:r w:rsidRPr="00A56F55">
              <w:rPr>
                <w:rFonts w:cstheme="majorHAnsi"/>
                <w:lang w:val="en-US"/>
              </w:rPr>
              <w:t>ial ca această măsură să se extindă pe platforma construită de pilotul dedicat romilor din proiectul RO-FLOODS, folosind liste de O</w:t>
            </w:r>
            <w:r w:rsidR="00FB6A9B" w:rsidRPr="00A56F55">
              <w:rPr>
                <w:rFonts w:cstheme="majorHAnsi"/>
                <w:lang w:val="en-US"/>
              </w:rPr>
              <w:t>.</w:t>
            </w:r>
            <w:r w:rsidRPr="00A56F55">
              <w:rPr>
                <w:rFonts w:cstheme="majorHAnsi"/>
                <w:lang w:val="en-US"/>
              </w:rPr>
              <w:t>N</w:t>
            </w:r>
            <w:r w:rsidR="00FB6A9B" w:rsidRPr="00A56F55">
              <w:rPr>
                <w:rFonts w:cstheme="majorHAnsi"/>
                <w:lang w:val="en-US"/>
              </w:rPr>
              <w:t>.</w:t>
            </w:r>
            <w:r w:rsidRPr="00A56F55">
              <w:rPr>
                <w:rFonts w:cstheme="majorHAnsi"/>
                <w:lang w:val="en-US"/>
              </w:rPr>
              <w:t>G</w:t>
            </w:r>
            <w:r w:rsidR="00FB6A9B" w:rsidRPr="00A56F55">
              <w:rPr>
                <w:rFonts w:cstheme="majorHAnsi"/>
                <w:lang w:val="en-US"/>
              </w:rPr>
              <w:t>.</w:t>
            </w:r>
            <w:r w:rsidRPr="00A56F55">
              <w:rPr>
                <w:rFonts w:cstheme="majorHAnsi"/>
                <w:lang w:val="en-US"/>
              </w:rPr>
              <w:t>-uri locale prestabilite</w:t>
            </w:r>
            <w:r w:rsidRPr="00A56F55">
              <w:rPr>
                <w:rFonts w:cstheme="majorHAnsi"/>
                <w:sz w:val="22"/>
                <w:lang w:val="en-US"/>
              </w:rPr>
              <w:t>.</w:t>
            </w:r>
          </w:p>
        </w:tc>
      </w:tr>
      <w:tr w:rsidR="00F357C4" w:rsidRPr="00FB6A9B" w14:paraId="6EBDA843" w14:textId="77777777" w:rsidTr="00142C68">
        <w:trPr>
          <w:cantSplit/>
        </w:trPr>
        <w:tc>
          <w:tcPr>
            <w:tcW w:w="1560" w:type="dxa"/>
            <w:shd w:val="clear" w:color="auto" w:fill="auto"/>
            <w:hideMark/>
          </w:tcPr>
          <w:p w14:paraId="6B7D702C" w14:textId="77777777" w:rsidR="00F357C4" w:rsidRPr="00FB6A9B" w:rsidRDefault="00F357C4" w:rsidP="00FB6A9B">
            <w:pPr>
              <w:spacing w:before="0" w:after="0"/>
              <w:contextualSpacing/>
              <w:rPr>
                <w:rFonts w:cstheme="majorHAnsi"/>
                <w:sz w:val="22"/>
                <w:lang w:val="en-US"/>
              </w:rPr>
            </w:pPr>
            <w:r w:rsidRPr="00FB6A9B">
              <w:rPr>
                <w:rFonts w:cstheme="majorHAnsi"/>
                <w:sz w:val="22"/>
                <w:lang w:val="en-US"/>
              </w:rPr>
              <w:t>Beneficii</w:t>
            </w:r>
          </w:p>
        </w:tc>
        <w:tc>
          <w:tcPr>
            <w:tcW w:w="8363" w:type="dxa"/>
            <w:shd w:val="clear" w:color="auto" w:fill="auto"/>
            <w:hideMark/>
          </w:tcPr>
          <w:p w14:paraId="4645481D" w14:textId="6E69C2BB" w:rsidR="00F357C4" w:rsidRPr="00A56F55" w:rsidRDefault="00F357C4" w:rsidP="009669A6">
            <w:pPr>
              <w:pStyle w:val="ListParagraph"/>
              <w:keepNext/>
              <w:widowControl w:val="0"/>
              <w:numPr>
                <w:ilvl w:val="0"/>
                <w:numId w:val="132"/>
              </w:numPr>
              <w:suppressAutoHyphens w:val="0"/>
              <w:spacing w:before="0" w:after="0"/>
              <w:ind w:left="250" w:hanging="250"/>
              <w:jc w:val="both"/>
              <w:rPr>
                <w:rFonts w:cstheme="majorHAnsi"/>
                <w:lang w:val="en-US"/>
              </w:rPr>
            </w:pPr>
            <w:r w:rsidRPr="00A56F55">
              <w:rPr>
                <w:rFonts w:cstheme="majorHAnsi"/>
                <w:lang w:val="en-US"/>
              </w:rPr>
              <w:t>Prin mecanismele îmbunătă</w:t>
            </w:r>
            <w:r w:rsidR="00AA45DB" w:rsidRPr="00A56F55">
              <w:rPr>
                <w:rFonts w:cstheme="majorHAnsi"/>
                <w:lang w:val="en-US"/>
              </w:rPr>
              <w:t>ț</w:t>
            </w:r>
            <w:r w:rsidRPr="00A56F55">
              <w:rPr>
                <w:rFonts w:cstheme="majorHAnsi"/>
                <w:lang w:val="en-US"/>
              </w:rPr>
              <w:t>ite de comunicare cu grupurile vulnerabile prin abordări participative, includerea acestora în sistemul de management al riscului de inunda</w:t>
            </w:r>
            <w:r w:rsidR="00AA45DB" w:rsidRPr="00A56F55">
              <w:rPr>
                <w:rFonts w:cstheme="majorHAnsi"/>
                <w:lang w:val="en-US"/>
              </w:rPr>
              <w:t>ț</w:t>
            </w:r>
            <w:r w:rsidRPr="00A56F55">
              <w:rPr>
                <w:rFonts w:cstheme="majorHAnsi"/>
                <w:lang w:val="en-US"/>
              </w:rPr>
              <w:t>ii este consolidată, rezultând în adaptarea abordărilor institu</w:t>
            </w:r>
            <w:r w:rsidR="00AA45DB" w:rsidRPr="00A56F55">
              <w:rPr>
                <w:rFonts w:cstheme="majorHAnsi"/>
                <w:lang w:val="en-US"/>
              </w:rPr>
              <w:t>ț</w:t>
            </w:r>
            <w:r w:rsidRPr="00A56F55">
              <w:rPr>
                <w:rFonts w:cstheme="majorHAnsi"/>
                <w:lang w:val="en-US"/>
              </w:rPr>
              <w:t xml:space="preserve">ionale </w:t>
            </w:r>
            <w:r w:rsidR="00346959" w:rsidRPr="00A56F55">
              <w:rPr>
                <w:rFonts w:cstheme="majorHAnsi"/>
                <w:lang w:val="en-US"/>
              </w:rPr>
              <w:t>ș</w:t>
            </w:r>
            <w:r w:rsidRPr="00A56F55">
              <w:rPr>
                <w:rFonts w:cstheme="majorHAnsi"/>
                <w:lang w:val="en-US"/>
              </w:rPr>
              <w:t>i a ac</w:t>
            </w:r>
            <w:r w:rsidR="00AA45DB" w:rsidRPr="00A56F55">
              <w:rPr>
                <w:rFonts w:cstheme="majorHAnsi"/>
                <w:lang w:val="en-US"/>
              </w:rPr>
              <w:t>ț</w:t>
            </w:r>
            <w:r w:rsidRPr="00A56F55">
              <w:rPr>
                <w:rFonts w:cstheme="majorHAnsi"/>
                <w:lang w:val="en-US"/>
              </w:rPr>
              <w:t>iunii îmbunătă</w:t>
            </w:r>
            <w:r w:rsidR="00AA45DB" w:rsidRPr="00A56F55">
              <w:rPr>
                <w:rFonts w:cstheme="majorHAnsi"/>
                <w:lang w:val="en-US"/>
              </w:rPr>
              <w:t>ț</w:t>
            </w:r>
            <w:r w:rsidRPr="00A56F55">
              <w:rPr>
                <w:rFonts w:cstheme="majorHAnsi"/>
                <w:lang w:val="en-US"/>
              </w:rPr>
              <w:t>ite din partea comunită</w:t>
            </w:r>
            <w:r w:rsidR="00AA45DB" w:rsidRPr="00A56F55">
              <w:rPr>
                <w:rFonts w:cstheme="majorHAnsi"/>
                <w:lang w:val="en-US"/>
              </w:rPr>
              <w:t>ț</w:t>
            </w:r>
            <w:r w:rsidRPr="00A56F55">
              <w:rPr>
                <w:rFonts w:cstheme="majorHAnsi"/>
                <w:lang w:val="en-US"/>
              </w:rPr>
              <w:t>ilor vulnerabile la evenimentele de inunda</w:t>
            </w:r>
            <w:r w:rsidR="00AA45DB" w:rsidRPr="00A56F55">
              <w:rPr>
                <w:rFonts w:cstheme="majorHAnsi"/>
                <w:lang w:val="en-US"/>
              </w:rPr>
              <w:t>ț</w:t>
            </w:r>
            <w:r w:rsidRPr="00A56F55">
              <w:rPr>
                <w:rFonts w:cstheme="majorHAnsi"/>
                <w:lang w:val="en-US"/>
              </w:rPr>
              <w:t>ii, care este adaptată la situa</w:t>
            </w:r>
            <w:r w:rsidR="00AA45DB" w:rsidRPr="00A56F55">
              <w:rPr>
                <w:rFonts w:cstheme="majorHAnsi"/>
                <w:lang w:val="en-US"/>
              </w:rPr>
              <w:t>ț</w:t>
            </w:r>
            <w:r w:rsidRPr="00A56F55">
              <w:rPr>
                <w:rFonts w:cstheme="majorHAnsi"/>
                <w:lang w:val="en-US"/>
              </w:rPr>
              <w:t xml:space="preserve">iile </w:t>
            </w:r>
            <w:r w:rsidR="00346959" w:rsidRPr="00A56F55">
              <w:rPr>
                <w:rFonts w:cstheme="majorHAnsi"/>
                <w:lang w:val="en-US"/>
              </w:rPr>
              <w:t>ș</w:t>
            </w:r>
            <w:r w:rsidRPr="00A56F55">
              <w:rPr>
                <w:rFonts w:cstheme="majorHAnsi"/>
                <w:lang w:val="en-US"/>
              </w:rPr>
              <w:t xml:space="preserve">i constrângerile acestora. Pierderile umane </w:t>
            </w:r>
            <w:r w:rsidR="00346959" w:rsidRPr="00A56F55">
              <w:rPr>
                <w:rFonts w:cstheme="majorHAnsi"/>
                <w:lang w:val="en-US"/>
              </w:rPr>
              <w:t>ș</w:t>
            </w:r>
            <w:r w:rsidRPr="00A56F55">
              <w:rPr>
                <w:rFonts w:cstheme="majorHAnsi"/>
                <w:lang w:val="en-US"/>
              </w:rPr>
              <w:t>i pagubele economice cauzate de inunda</w:t>
            </w:r>
            <w:r w:rsidR="00AA45DB" w:rsidRPr="00A56F55">
              <w:rPr>
                <w:rFonts w:cstheme="majorHAnsi"/>
                <w:lang w:val="en-US"/>
              </w:rPr>
              <w:t>ț</w:t>
            </w:r>
            <w:r w:rsidRPr="00A56F55">
              <w:rPr>
                <w:rFonts w:cstheme="majorHAnsi"/>
                <w:lang w:val="en-US"/>
              </w:rPr>
              <w:t>ii sunt, prin urmare, evitate datorită ac</w:t>
            </w:r>
            <w:r w:rsidR="00AA45DB" w:rsidRPr="00A56F55">
              <w:rPr>
                <w:rFonts w:cstheme="majorHAnsi"/>
                <w:lang w:val="en-US"/>
              </w:rPr>
              <w:t>ț</w:t>
            </w:r>
            <w:r w:rsidRPr="00A56F55">
              <w:rPr>
                <w:rFonts w:cstheme="majorHAnsi"/>
                <w:lang w:val="en-US"/>
              </w:rPr>
              <w:t>iunii timpurii îmbunătă</w:t>
            </w:r>
            <w:r w:rsidR="00AA45DB" w:rsidRPr="00A56F55">
              <w:rPr>
                <w:rFonts w:cstheme="majorHAnsi"/>
                <w:lang w:val="en-US"/>
              </w:rPr>
              <w:t>ț</w:t>
            </w:r>
            <w:r w:rsidRPr="00A56F55">
              <w:rPr>
                <w:rFonts w:cstheme="majorHAnsi"/>
                <w:lang w:val="en-US"/>
              </w:rPr>
              <w:t xml:space="preserve">ite </w:t>
            </w:r>
            <w:r w:rsidR="00346959" w:rsidRPr="00A56F55">
              <w:rPr>
                <w:rFonts w:cstheme="majorHAnsi"/>
                <w:lang w:val="en-US"/>
              </w:rPr>
              <w:t>ș</w:t>
            </w:r>
            <w:r w:rsidRPr="00A56F55">
              <w:rPr>
                <w:rFonts w:cstheme="majorHAnsi"/>
                <w:lang w:val="en-US"/>
              </w:rPr>
              <w:t>i în</w:t>
            </w:r>
            <w:r w:rsidR="00AA45DB" w:rsidRPr="00A56F55">
              <w:rPr>
                <w:rFonts w:cstheme="majorHAnsi"/>
                <w:lang w:val="en-US"/>
              </w:rPr>
              <w:t>ț</w:t>
            </w:r>
            <w:r w:rsidRPr="00A56F55">
              <w:rPr>
                <w:rFonts w:cstheme="majorHAnsi"/>
                <w:lang w:val="en-US"/>
              </w:rPr>
              <w:t>elegerii combinate.</w:t>
            </w:r>
          </w:p>
          <w:p w14:paraId="6AEC4B63" w14:textId="0F383D78" w:rsidR="00F357C4" w:rsidRPr="00A56F55" w:rsidRDefault="00F357C4" w:rsidP="009669A6">
            <w:pPr>
              <w:pStyle w:val="ListParagraph"/>
              <w:keepNext/>
              <w:widowControl w:val="0"/>
              <w:numPr>
                <w:ilvl w:val="0"/>
                <w:numId w:val="132"/>
              </w:numPr>
              <w:suppressAutoHyphens w:val="0"/>
              <w:spacing w:before="0" w:after="0"/>
              <w:ind w:left="250" w:hanging="250"/>
              <w:jc w:val="both"/>
              <w:rPr>
                <w:rFonts w:cstheme="majorHAnsi"/>
                <w:lang w:val="en-US"/>
              </w:rPr>
            </w:pPr>
            <w:r w:rsidRPr="00A56F55">
              <w:rPr>
                <w:rFonts w:cstheme="majorHAnsi"/>
                <w:lang w:val="en-US"/>
              </w:rPr>
              <w:t>Beneficii suplimentare sunt oferite de stabilirea acestor canale de comunicare pentru activită</w:t>
            </w:r>
            <w:r w:rsidR="00AA45DB" w:rsidRPr="00A56F55">
              <w:rPr>
                <w:rFonts w:cstheme="majorHAnsi"/>
                <w:lang w:val="en-US"/>
              </w:rPr>
              <w:t>ț</w:t>
            </w:r>
            <w:r w:rsidRPr="00A56F55">
              <w:rPr>
                <w:rFonts w:cstheme="majorHAnsi"/>
                <w:lang w:val="en-US"/>
              </w:rPr>
              <w:t xml:space="preserve">ile de pregătire </w:t>
            </w:r>
            <w:r w:rsidR="00346959" w:rsidRPr="00A56F55">
              <w:rPr>
                <w:rFonts w:cstheme="majorHAnsi"/>
                <w:lang w:val="en-US"/>
              </w:rPr>
              <w:t>ș</w:t>
            </w:r>
            <w:r w:rsidRPr="00A56F55">
              <w:rPr>
                <w:rFonts w:cstheme="majorHAnsi"/>
                <w:lang w:val="en-US"/>
              </w:rPr>
              <w:t>i rezilien</w:t>
            </w:r>
            <w:r w:rsidR="00AA45DB" w:rsidRPr="00A56F55">
              <w:rPr>
                <w:rFonts w:cstheme="majorHAnsi"/>
                <w:lang w:val="en-US"/>
              </w:rPr>
              <w:t>ț</w:t>
            </w:r>
            <w:r w:rsidRPr="00A56F55">
              <w:rPr>
                <w:rFonts w:cstheme="majorHAnsi"/>
                <w:lang w:val="en-US"/>
              </w:rPr>
              <w:t>ă pentru mai multe hazarduri.</w:t>
            </w:r>
          </w:p>
          <w:p w14:paraId="0615006A" w14:textId="4D370D35" w:rsidR="00F357C4" w:rsidRPr="00A56F55" w:rsidRDefault="00F357C4" w:rsidP="009669A6">
            <w:pPr>
              <w:pStyle w:val="ListParagraph"/>
              <w:keepNext/>
              <w:widowControl w:val="0"/>
              <w:numPr>
                <w:ilvl w:val="0"/>
                <w:numId w:val="132"/>
              </w:numPr>
              <w:suppressAutoHyphens w:val="0"/>
              <w:spacing w:before="0" w:after="0"/>
              <w:ind w:left="250" w:hanging="250"/>
              <w:jc w:val="both"/>
              <w:rPr>
                <w:rFonts w:cstheme="majorHAnsi"/>
                <w:sz w:val="22"/>
                <w:lang w:val="en-US"/>
              </w:rPr>
            </w:pPr>
            <w:r w:rsidRPr="00A56F55">
              <w:rPr>
                <w:rFonts w:cstheme="majorHAnsi"/>
                <w:lang w:val="en-US"/>
              </w:rPr>
              <w:t>Această măsură va ajuta România în îndeplinirea aspira</w:t>
            </w:r>
            <w:r w:rsidR="00AA45DB" w:rsidRPr="00A56F55">
              <w:rPr>
                <w:rFonts w:cstheme="majorHAnsi"/>
                <w:lang w:val="en-US"/>
              </w:rPr>
              <w:t>ț</w:t>
            </w:r>
            <w:r w:rsidRPr="00A56F55">
              <w:rPr>
                <w:rFonts w:cstheme="majorHAnsi"/>
                <w:lang w:val="en-US"/>
              </w:rPr>
              <w:t>iilor cuprinse în Directiva U</w:t>
            </w:r>
            <w:r w:rsidR="000B795C" w:rsidRPr="00A56F55">
              <w:rPr>
                <w:rFonts w:cstheme="majorHAnsi"/>
                <w:lang w:val="en-US"/>
              </w:rPr>
              <w:t xml:space="preserve">niunii </w:t>
            </w:r>
            <w:r w:rsidRPr="00A56F55">
              <w:rPr>
                <w:rFonts w:cstheme="majorHAnsi"/>
                <w:lang w:val="en-US"/>
              </w:rPr>
              <w:t>E</w:t>
            </w:r>
            <w:r w:rsidR="000B795C" w:rsidRPr="00A56F55">
              <w:rPr>
                <w:rFonts w:cstheme="majorHAnsi"/>
                <w:lang w:val="en-US"/>
              </w:rPr>
              <w:t>uropene</w:t>
            </w:r>
            <w:r w:rsidRPr="00A56F55">
              <w:rPr>
                <w:rFonts w:cstheme="majorHAnsi"/>
                <w:lang w:val="en-US"/>
              </w:rPr>
              <w:t xml:space="preserve"> privind inunda</w:t>
            </w:r>
            <w:r w:rsidR="00AA45DB" w:rsidRPr="00A56F55">
              <w:rPr>
                <w:rFonts w:cstheme="majorHAnsi"/>
                <w:lang w:val="en-US"/>
              </w:rPr>
              <w:t>ț</w:t>
            </w:r>
            <w:r w:rsidRPr="00A56F55">
              <w:rPr>
                <w:rFonts w:cstheme="majorHAnsi"/>
                <w:lang w:val="en-US"/>
              </w:rPr>
              <w:t xml:space="preserve">iile </w:t>
            </w:r>
            <w:r w:rsidR="00346959" w:rsidRPr="00A56F55">
              <w:rPr>
                <w:rFonts w:cstheme="majorHAnsi"/>
                <w:lang w:val="en-US"/>
              </w:rPr>
              <w:t>ș</w:t>
            </w:r>
            <w:r w:rsidRPr="00A56F55">
              <w:rPr>
                <w:rFonts w:cstheme="majorHAnsi"/>
                <w:lang w:val="en-US"/>
              </w:rPr>
              <w:t xml:space="preserve">i în DCA în legătură cu participarea publicului la formulare </w:t>
            </w:r>
            <w:r w:rsidR="00346959" w:rsidRPr="00A56F55">
              <w:rPr>
                <w:rFonts w:cstheme="majorHAnsi"/>
                <w:lang w:val="en-US"/>
              </w:rPr>
              <w:t>ș</w:t>
            </w:r>
            <w:r w:rsidRPr="00A56F55">
              <w:rPr>
                <w:rFonts w:cstheme="majorHAnsi"/>
                <w:lang w:val="en-US"/>
              </w:rPr>
              <w:t>i pentru activitatea în curs de gestionare a riscului la inunda</w:t>
            </w:r>
            <w:r w:rsidR="00AA45DB" w:rsidRPr="00A56F55">
              <w:rPr>
                <w:rFonts w:cstheme="majorHAnsi"/>
                <w:lang w:val="en-US"/>
              </w:rPr>
              <w:t>ț</w:t>
            </w:r>
            <w:r w:rsidRPr="00A56F55">
              <w:rPr>
                <w:rFonts w:cstheme="majorHAnsi"/>
                <w:lang w:val="en-US"/>
              </w:rPr>
              <w:t>ii.</w:t>
            </w:r>
          </w:p>
        </w:tc>
      </w:tr>
      <w:tr w:rsidR="00FB6A9B" w:rsidRPr="00FB6A9B" w14:paraId="5BD11F1E" w14:textId="77777777" w:rsidTr="00142C68">
        <w:trPr>
          <w:cantSplit/>
        </w:trPr>
        <w:tc>
          <w:tcPr>
            <w:tcW w:w="1560" w:type="dxa"/>
            <w:shd w:val="clear" w:color="auto" w:fill="auto"/>
            <w:hideMark/>
          </w:tcPr>
          <w:p w14:paraId="2E8B4935"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Articol</w:t>
            </w:r>
          </w:p>
        </w:tc>
        <w:tc>
          <w:tcPr>
            <w:tcW w:w="8363" w:type="dxa"/>
            <w:shd w:val="clear" w:color="auto" w:fill="auto"/>
            <w:hideMark/>
          </w:tcPr>
          <w:p w14:paraId="30843AD1"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4f</w:t>
            </w:r>
          </w:p>
        </w:tc>
      </w:tr>
      <w:tr w:rsidR="00FB6A9B" w:rsidRPr="00A56F55" w14:paraId="6D246D7F" w14:textId="77777777" w:rsidTr="00142C68">
        <w:trPr>
          <w:cantSplit/>
        </w:trPr>
        <w:tc>
          <w:tcPr>
            <w:tcW w:w="1560" w:type="dxa"/>
            <w:shd w:val="clear" w:color="auto" w:fill="auto"/>
            <w:hideMark/>
          </w:tcPr>
          <w:p w14:paraId="00A3AEC6"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Nume</w:t>
            </w:r>
          </w:p>
        </w:tc>
        <w:tc>
          <w:tcPr>
            <w:tcW w:w="8363" w:type="dxa"/>
            <w:shd w:val="clear" w:color="auto" w:fill="auto"/>
            <w:hideMark/>
          </w:tcPr>
          <w:p w14:paraId="2274927C" w14:textId="18C82D04" w:rsidR="00F357C4" w:rsidRPr="00FB6A9B" w:rsidRDefault="00F357C4" w:rsidP="00FB6A9B">
            <w:pPr>
              <w:spacing w:before="0" w:after="0"/>
              <w:contextualSpacing/>
              <w:jc w:val="both"/>
              <w:rPr>
                <w:rFonts w:cstheme="majorHAnsi"/>
                <w:b/>
                <w:bCs/>
                <w:sz w:val="22"/>
                <w:lang w:val="it-IT"/>
              </w:rPr>
            </w:pPr>
            <w:r w:rsidRPr="00FB6A9B">
              <w:rPr>
                <w:rFonts w:cstheme="majorHAnsi"/>
                <w:b/>
                <w:bCs/>
                <w:sz w:val="22"/>
                <w:lang w:val="it-IT"/>
              </w:rPr>
              <w:t>Îmbunătă</w:t>
            </w:r>
            <w:r w:rsidR="00AA45DB">
              <w:rPr>
                <w:rFonts w:cstheme="majorHAnsi"/>
                <w:b/>
                <w:bCs/>
                <w:sz w:val="22"/>
                <w:lang w:val="it-IT"/>
              </w:rPr>
              <w:t>ț</w:t>
            </w:r>
            <w:r w:rsidRPr="00FB6A9B">
              <w:rPr>
                <w:rFonts w:cstheme="majorHAnsi"/>
                <w:b/>
                <w:bCs/>
                <w:sz w:val="22"/>
                <w:lang w:val="it-IT"/>
              </w:rPr>
              <w:t>irea acoperirii sistemului de alarmare</w:t>
            </w:r>
          </w:p>
        </w:tc>
      </w:tr>
      <w:tr w:rsidR="00FB6A9B" w:rsidRPr="00FB6A9B" w14:paraId="67583F5D" w14:textId="77777777" w:rsidTr="00142C68">
        <w:trPr>
          <w:cantSplit/>
        </w:trPr>
        <w:tc>
          <w:tcPr>
            <w:tcW w:w="1560" w:type="dxa"/>
            <w:shd w:val="clear" w:color="auto" w:fill="auto"/>
          </w:tcPr>
          <w:p w14:paraId="29898D4C"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Cod</w:t>
            </w:r>
          </w:p>
        </w:tc>
        <w:tc>
          <w:tcPr>
            <w:tcW w:w="8363" w:type="dxa"/>
            <w:shd w:val="clear" w:color="auto" w:fill="auto"/>
          </w:tcPr>
          <w:p w14:paraId="1CFE6AE9" w14:textId="77777777" w:rsidR="00F357C4" w:rsidRPr="00FB6A9B" w:rsidRDefault="00F357C4" w:rsidP="00FB6A9B">
            <w:pPr>
              <w:spacing w:before="0" w:after="0"/>
              <w:contextualSpacing/>
              <w:jc w:val="both"/>
              <w:rPr>
                <w:rFonts w:cstheme="majorHAnsi"/>
                <w:b/>
                <w:bCs/>
                <w:sz w:val="22"/>
                <w:lang w:val="en-US"/>
              </w:rPr>
            </w:pPr>
            <w:r w:rsidRPr="00FB6A9B">
              <w:rPr>
                <w:rFonts w:cstheme="majorHAnsi"/>
                <w:b/>
                <w:bCs/>
                <w:sz w:val="22"/>
                <w:lang w:val="en-US"/>
              </w:rPr>
              <w:t>M41-RO44</w:t>
            </w:r>
          </w:p>
        </w:tc>
      </w:tr>
      <w:tr w:rsidR="00FB6A9B" w:rsidRPr="00A15BD1" w14:paraId="00D9B8C3" w14:textId="77777777" w:rsidTr="00142C68">
        <w:trPr>
          <w:cantSplit/>
        </w:trPr>
        <w:tc>
          <w:tcPr>
            <w:tcW w:w="1560" w:type="dxa"/>
            <w:shd w:val="clear" w:color="auto" w:fill="auto"/>
            <w:hideMark/>
          </w:tcPr>
          <w:p w14:paraId="3F83C101" w14:textId="77777777"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Obiectiv</w:t>
            </w:r>
          </w:p>
        </w:tc>
        <w:tc>
          <w:tcPr>
            <w:tcW w:w="8363" w:type="dxa"/>
            <w:shd w:val="clear" w:color="auto" w:fill="auto"/>
            <w:hideMark/>
          </w:tcPr>
          <w:p w14:paraId="3C90249F" w14:textId="7EB0B894" w:rsidR="00F357C4" w:rsidRPr="00D75EBF" w:rsidRDefault="00F357C4" w:rsidP="00FB6A9B">
            <w:pPr>
              <w:spacing w:before="0" w:after="0"/>
              <w:contextualSpacing/>
              <w:jc w:val="both"/>
              <w:rPr>
                <w:rFonts w:cstheme="majorHAnsi"/>
                <w:sz w:val="22"/>
                <w:lang w:val="pt-BR"/>
              </w:rPr>
            </w:pPr>
            <w:r w:rsidRPr="00D75EBF">
              <w:rPr>
                <w:rFonts w:cstheme="majorHAnsi"/>
                <w:lang w:val="pt-BR"/>
              </w:rPr>
              <w:t>Îmbunătă</w:t>
            </w:r>
            <w:r w:rsidR="00AA45DB" w:rsidRPr="00D75EBF">
              <w:rPr>
                <w:rFonts w:cstheme="majorHAnsi"/>
                <w:lang w:val="pt-BR"/>
              </w:rPr>
              <w:t>ț</w:t>
            </w:r>
            <w:r w:rsidRPr="00D75EBF">
              <w:rPr>
                <w:rFonts w:cstheme="majorHAnsi"/>
                <w:lang w:val="pt-BR"/>
              </w:rPr>
              <w:t xml:space="preserve">irea gradului de acoperire cu sisteme de alarmare </w:t>
            </w:r>
            <w:r w:rsidR="00346959" w:rsidRPr="00D75EBF">
              <w:rPr>
                <w:rFonts w:cstheme="majorHAnsi"/>
                <w:lang w:val="pt-BR"/>
              </w:rPr>
              <w:t>ș</w:t>
            </w:r>
            <w:r w:rsidRPr="00D75EBF">
              <w:rPr>
                <w:rFonts w:cstheme="majorHAnsi"/>
                <w:lang w:val="pt-BR"/>
              </w:rPr>
              <w:t>i eficientizarea modului de diseminare a mesajelor de avertizare (acest obiectiv este parte a Proiectului WATMAN II)</w:t>
            </w:r>
          </w:p>
        </w:tc>
      </w:tr>
      <w:tr w:rsidR="00FB6A9B" w:rsidRPr="00A15BD1" w14:paraId="72729791" w14:textId="77777777" w:rsidTr="00142C68">
        <w:trPr>
          <w:cantSplit/>
        </w:trPr>
        <w:tc>
          <w:tcPr>
            <w:tcW w:w="1560" w:type="dxa"/>
            <w:shd w:val="clear" w:color="auto" w:fill="auto"/>
            <w:hideMark/>
          </w:tcPr>
          <w:p w14:paraId="3B91D1E1" w14:textId="1D791F89" w:rsidR="00F357C4" w:rsidRPr="00FB6A9B" w:rsidRDefault="00F357C4" w:rsidP="00FB6A9B">
            <w:pPr>
              <w:spacing w:before="0" w:after="0"/>
              <w:contextualSpacing/>
              <w:jc w:val="both"/>
              <w:rPr>
                <w:rFonts w:cstheme="majorHAnsi"/>
                <w:sz w:val="22"/>
                <w:lang w:val="en-US"/>
              </w:rPr>
            </w:pPr>
            <w:r w:rsidRPr="00FB6A9B">
              <w:rPr>
                <w:rFonts w:cstheme="majorHAnsi"/>
                <w:sz w:val="22"/>
                <w:lang w:val="en-US"/>
              </w:rPr>
              <w:t>Descriere func</w:t>
            </w:r>
            <w:r w:rsidR="00AA45DB">
              <w:rPr>
                <w:rFonts w:cstheme="majorHAnsi"/>
                <w:sz w:val="22"/>
                <w:lang w:val="en-US"/>
              </w:rPr>
              <w:t>ț</w:t>
            </w:r>
            <w:r w:rsidRPr="00FB6A9B">
              <w:rPr>
                <w:rFonts w:cstheme="majorHAnsi"/>
                <w:sz w:val="22"/>
                <w:lang w:val="en-US"/>
              </w:rPr>
              <w:t>ională</w:t>
            </w:r>
          </w:p>
        </w:tc>
        <w:tc>
          <w:tcPr>
            <w:tcW w:w="8363" w:type="dxa"/>
            <w:shd w:val="clear" w:color="auto" w:fill="auto"/>
            <w:hideMark/>
          </w:tcPr>
          <w:p w14:paraId="642D71B0" w14:textId="65712D2C" w:rsidR="00F357C4" w:rsidRPr="00FB6A9B" w:rsidRDefault="00F357C4" w:rsidP="009669A6">
            <w:pPr>
              <w:pStyle w:val="ListParagraph"/>
              <w:keepNext/>
              <w:numPr>
                <w:ilvl w:val="0"/>
                <w:numId w:val="133"/>
              </w:numPr>
              <w:suppressAutoHyphens w:val="0"/>
              <w:spacing w:before="0" w:after="0"/>
              <w:ind w:left="310" w:hanging="310"/>
              <w:jc w:val="both"/>
              <w:rPr>
                <w:rFonts w:cstheme="majorHAnsi"/>
                <w:lang w:val="it-IT"/>
              </w:rPr>
            </w:pPr>
            <w:r w:rsidRPr="00A56F55">
              <w:rPr>
                <w:rFonts w:cstheme="majorHAnsi"/>
                <w:lang w:val="en-US"/>
              </w:rPr>
              <w:t>27 de studii de audibilitate au fost efectuate de I</w:t>
            </w:r>
            <w:r w:rsidR="00AA45DB" w:rsidRPr="00A56F55">
              <w:rPr>
                <w:rFonts w:cstheme="majorHAnsi"/>
                <w:lang w:val="en-US"/>
              </w:rPr>
              <w:t>.</w:t>
            </w:r>
            <w:r w:rsidRPr="00A56F55">
              <w:rPr>
                <w:rFonts w:cstheme="majorHAnsi"/>
                <w:lang w:val="en-US"/>
              </w:rPr>
              <w:t>G</w:t>
            </w:r>
            <w:r w:rsidR="00AA45DB" w:rsidRPr="00A56F55">
              <w:rPr>
                <w:rFonts w:cstheme="majorHAnsi"/>
                <w:lang w:val="en-US"/>
              </w:rPr>
              <w:t>.</w:t>
            </w:r>
            <w:r w:rsidRPr="00A56F55">
              <w:rPr>
                <w:rFonts w:cstheme="majorHAnsi"/>
                <w:lang w:val="en-US"/>
              </w:rPr>
              <w:t>S</w:t>
            </w:r>
            <w:r w:rsidR="00AA45DB" w:rsidRPr="00A56F55">
              <w:rPr>
                <w:rFonts w:cstheme="majorHAnsi"/>
                <w:lang w:val="en-US"/>
              </w:rPr>
              <w:t>.</w:t>
            </w:r>
            <w:r w:rsidRPr="00A56F55">
              <w:rPr>
                <w:rFonts w:cstheme="majorHAnsi"/>
                <w:lang w:val="en-US"/>
              </w:rPr>
              <w:t>U</w:t>
            </w:r>
            <w:r w:rsidR="00AA45DB" w:rsidRPr="00A56F55">
              <w:rPr>
                <w:rFonts w:cstheme="majorHAnsi"/>
                <w:lang w:val="en-US"/>
              </w:rPr>
              <w:t>.</w:t>
            </w:r>
            <w:r w:rsidRPr="00A56F55">
              <w:rPr>
                <w:rFonts w:cstheme="majorHAnsi"/>
                <w:lang w:val="en-US"/>
              </w:rPr>
              <w:t xml:space="preserve"> începând cu anul 2019; acestea au constatat că doar 55,46% din </w:t>
            </w:r>
            <w:r w:rsidR="00AA45DB" w:rsidRPr="00A56F55">
              <w:rPr>
                <w:rFonts w:cstheme="majorHAnsi"/>
                <w:lang w:val="en-US"/>
              </w:rPr>
              <w:t>ț</w:t>
            </w:r>
            <w:r w:rsidRPr="00A56F55">
              <w:rPr>
                <w:rFonts w:cstheme="majorHAnsi"/>
                <w:lang w:val="en-US"/>
              </w:rPr>
              <w:t xml:space="preserve">ară era acoperită de sisteme de alarmare sonoră </w:t>
            </w:r>
            <w:r w:rsidRPr="00A56F55">
              <w:rPr>
                <w:rFonts w:cstheme="majorHAnsi"/>
                <w:strike/>
                <w:lang w:val="en-US"/>
              </w:rPr>
              <w:t xml:space="preserve"> </w:t>
            </w:r>
            <w:r w:rsidRPr="00A56F55">
              <w:rPr>
                <w:rFonts w:cstheme="majorHAnsi"/>
                <w:lang w:val="en-US"/>
              </w:rPr>
              <w:t xml:space="preserve">eficiente, în multe comune lipsind în prezent o sirenă </w:t>
            </w:r>
            <w:r w:rsidR="00346959" w:rsidRPr="00A56F55">
              <w:rPr>
                <w:rFonts w:cstheme="majorHAnsi"/>
                <w:lang w:val="en-US"/>
              </w:rPr>
              <w:t>ș</w:t>
            </w:r>
            <w:r w:rsidRPr="00A56F55">
              <w:rPr>
                <w:rFonts w:cstheme="majorHAnsi"/>
                <w:lang w:val="en-US"/>
              </w:rPr>
              <w:t>i, astfel avertizarea/alarmarea popula</w:t>
            </w:r>
            <w:r w:rsidR="00AA45DB" w:rsidRPr="00A56F55">
              <w:rPr>
                <w:rFonts w:cstheme="majorHAnsi"/>
                <w:lang w:val="en-US"/>
              </w:rPr>
              <w:t>ț</w:t>
            </w:r>
            <w:r w:rsidRPr="00A56F55">
              <w:rPr>
                <w:rFonts w:cstheme="majorHAnsi"/>
                <w:lang w:val="en-US"/>
              </w:rPr>
              <w:t>iei poate fi deficitară</w:t>
            </w:r>
            <w:r w:rsidRPr="00A56F55">
              <w:rPr>
                <w:rFonts w:cstheme="majorHAnsi"/>
                <w:strike/>
                <w:lang w:val="en-US"/>
              </w:rPr>
              <w:t xml:space="preserve"> </w:t>
            </w:r>
            <w:r w:rsidRPr="00A56F55">
              <w:rPr>
                <w:rFonts w:cstheme="majorHAnsi"/>
                <w:lang w:val="en-US"/>
              </w:rPr>
              <w:t xml:space="preserve">. </w:t>
            </w:r>
            <w:r w:rsidRPr="00FB6A9B">
              <w:rPr>
                <w:rFonts w:cstheme="majorHAnsi"/>
                <w:lang w:val="it-IT"/>
              </w:rPr>
              <w:t>Neexisten</w:t>
            </w:r>
            <w:r w:rsidR="00AA45DB">
              <w:rPr>
                <w:rFonts w:cstheme="majorHAnsi"/>
                <w:lang w:val="it-IT"/>
              </w:rPr>
              <w:t>ț</w:t>
            </w:r>
            <w:r w:rsidRPr="00FB6A9B">
              <w:rPr>
                <w:rFonts w:cstheme="majorHAnsi"/>
                <w:lang w:val="it-IT"/>
              </w:rPr>
              <w:t>a sirenei duce la nealarmare</w:t>
            </w:r>
          </w:p>
          <w:p w14:paraId="3E6F6725" w14:textId="1B3D30A5" w:rsidR="00F357C4" w:rsidRPr="00FB6A9B" w:rsidRDefault="00F357C4" w:rsidP="009669A6">
            <w:pPr>
              <w:pStyle w:val="ListParagraph"/>
              <w:keepNext/>
              <w:numPr>
                <w:ilvl w:val="0"/>
                <w:numId w:val="133"/>
              </w:numPr>
              <w:suppressAutoHyphens w:val="0"/>
              <w:spacing w:before="0" w:after="0"/>
              <w:ind w:left="310" w:hanging="310"/>
              <w:jc w:val="both"/>
              <w:rPr>
                <w:rFonts w:cstheme="majorHAnsi"/>
                <w:lang w:val="it-IT"/>
              </w:rPr>
            </w:pPr>
            <w:r w:rsidRPr="00FB6A9B">
              <w:rPr>
                <w:rFonts w:cstheme="majorHAnsi"/>
                <w:lang w:val="it-IT"/>
              </w:rPr>
              <w:t>Multe zone se bazează în prezent pe func</w:t>
            </w:r>
            <w:r w:rsidR="00AA45DB">
              <w:rPr>
                <w:rFonts w:cstheme="majorHAnsi"/>
                <w:lang w:val="it-IT"/>
              </w:rPr>
              <w:t>ț</w:t>
            </w:r>
            <w:r w:rsidRPr="00FB6A9B">
              <w:rPr>
                <w:rFonts w:cstheme="majorHAnsi"/>
                <w:lang w:val="it-IT"/>
              </w:rPr>
              <w:t>ionarea sirenelor mecanice, I</w:t>
            </w:r>
            <w:r w:rsidR="00FB6A9B">
              <w:rPr>
                <w:rFonts w:cstheme="majorHAnsi"/>
                <w:lang w:val="it-IT"/>
              </w:rPr>
              <w:t>.</w:t>
            </w:r>
            <w:r w:rsidRPr="00FB6A9B">
              <w:rPr>
                <w:rFonts w:cstheme="majorHAnsi"/>
                <w:lang w:val="it-IT"/>
              </w:rPr>
              <w:t>G</w:t>
            </w:r>
            <w:r w:rsidR="00FB6A9B">
              <w:rPr>
                <w:rFonts w:cstheme="majorHAnsi"/>
                <w:lang w:val="it-IT"/>
              </w:rPr>
              <w:t>.</w:t>
            </w:r>
            <w:r w:rsidRPr="00FB6A9B">
              <w:rPr>
                <w:rFonts w:cstheme="majorHAnsi"/>
                <w:lang w:val="it-IT"/>
              </w:rPr>
              <w:t>S</w:t>
            </w:r>
            <w:r w:rsidR="00FB6A9B">
              <w:rPr>
                <w:rFonts w:cstheme="majorHAnsi"/>
                <w:lang w:val="it-IT"/>
              </w:rPr>
              <w:t>.</w:t>
            </w:r>
            <w:r w:rsidRPr="00FB6A9B">
              <w:rPr>
                <w:rFonts w:cstheme="majorHAnsi"/>
                <w:lang w:val="it-IT"/>
              </w:rPr>
              <w:t>U</w:t>
            </w:r>
            <w:r w:rsidR="00FB6A9B">
              <w:rPr>
                <w:rFonts w:cstheme="majorHAnsi"/>
                <w:lang w:val="it-IT"/>
              </w:rPr>
              <w:t>.</w:t>
            </w:r>
            <w:r w:rsidRPr="00FB6A9B">
              <w:rPr>
                <w:rFonts w:cstheme="majorHAnsi"/>
                <w:lang w:val="it-IT"/>
              </w:rPr>
              <w:t xml:space="preserve"> confirmând în 2019 că majoritatea sirenelor nu erau conectate electronic la structuri de comandă centralizate, necesitând operarea manuală în teren. Acest lucru are poten</w:t>
            </w:r>
            <w:r w:rsidR="00AA45DB">
              <w:rPr>
                <w:rFonts w:cstheme="majorHAnsi"/>
                <w:lang w:val="it-IT"/>
              </w:rPr>
              <w:t>ț</w:t>
            </w:r>
            <w:r w:rsidRPr="00FB6A9B">
              <w:rPr>
                <w:rFonts w:cstheme="majorHAnsi"/>
                <w:lang w:val="it-IT"/>
              </w:rPr>
              <w:t>ialul de a duce la întârzieri critice pentru activită</w:t>
            </w:r>
            <w:r w:rsidR="00AA45DB">
              <w:rPr>
                <w:rFonts w:cstheme="majorHAnsi"/>
                <w:lang w:val="it-IT"/>
              </w:rPr>
              <w:t>ț</w:t>
            </w:r>
            <w:r w:rsidRPr="00FB6A9B">
              <w:rPr>
                <w:rFonts w:cstheme="majorHAnsi"/>
                <w:lang w:val="it-IT"/>
              </w:rPr>
              <w:t xml:space="preserve">ile de pregătire </w:t>
            </w:r>
            <w:r w:rsidR="00346959">
              <w:rPr>
                <w:rFonts w:cstheme="majorHAnsi"/>
                <w:lang w:val="it-IT"/>
              </w:rPr>
              <w:t>ș</w:t>
            </w:r>
            <w:r w:rsidRPr="00FB6A9B">
              <w:rPr>
                <w:rFonts w:cstheme="majorHAnsi"/>
                <w:lang w:val="it-IT"/>
              </w:rPr>
              <w:t>i de răspuns la inunda</w:t>
            </w:r>
            <w:r w:rsidR="00AA45DB">
              <w:rPr>
                <w:rFonts w:cstheme="majorHAnsi"/>
                <w:lang w:val="it-IT"/>
              </w:rPr>
              <w:t>ț</w:t>
            </w:r>
            <w:r w:rsidRPr="00FB6A9B">
              <w:rPr>
                <w:rFonts w:cstheme="majorHAnsi"/>
                <w:lang w:val="it-IT"/>
              </w:rPr>
              <w:t>ii.</w:t>
            </w:r>
          </w:p>
          <w:p w14:paraId="52D4DA18" w14:textId="68C51C5B" w:rsidR="00F357C4" w:rsidRPr="00FB6A9B" w:rsidRDefault="00F357C4" w:rsidP="009669A6">
            <w:pPr>
              <w:pStyle w:val="ListParagraph"/>
              <w:keepNext/>
              <w:numPr>
                <w:ilvl w:val="0"/>
                <w:numId w:val="133"/>
              </w:numPr>
              <w:suppressAutoHyphens w:val="0"/>
              <w:spacing w:before="0" w:after="0"/>
              <w:ind w:left="310" w:hanging="310"/>
              <w:jc w:val="both"/>
              <w:rPr>
                <w:rFonts w:cstheme="majorHAnsi"/>
                <w:lang w:val="it-IT"/>
              </w:rPr>
            </w:pPr>
            <w:r w:rsidRPr="00FB6A9B">
              <w:rPr>
                <w:rFonts w:cstheme="majorHAnsi"/>
                <w:lang w:val="it-IT"/>
              </w:rPr>
              <w:t>Ca parte a proiectului WATMAN II, A</w:t>
            </w:r>
            <w:r w:rsidR="00FB6A9B">
              <w:rPr>
                <w:rFonts w:cstheme="majorHAnsi"/>
                <w:lang w:val="it-IT"/>
              </w:rPr>
              <w:t>.</w:t>
            </w:r>
            <w:r w:rsidRPr="00FB6A9B">
              <w:rPr>
                <w:rFonts w:cstheme="majorHAnsi"/>
                <w:lang w:val="it-IT"/>
              </w:rPr>
              <w:t>N</w:t>
            </w:r>
            <w:r w:rsidR="00FB6A9B">
              <w:rPr>
                <w:rFonts w:cstheme="majorHAnsi"/>
                <w:lang w:val="it-IT"/>
              </w:rPr>
              <w:t>.</w:t>
            </w:r>
            <w:r w:rsidRPr="00FB6A9B">
              <w:rPr>
                <w:rFonts w:cstheme="majorHAnsi"/>
                <w:lang w:val="it-IT"/>
              </w:rPr>
              <w:t>A</w:t>
            </w:r>
            <w:r w:rsidR="00FB6A9B">
              <w:rPr>
                <w:rFonts w:cstheme="majorHAnsi"/>
                <w:lang w:val="it-IT"/>
              </w:rPr>
              <w:t>.</w:t>
            </w:r>
            <w:r w:rsidRPr="00FB6A9B">
              <w:rPr>
                <w:rFonts w:cstheme="majorHAnsi"/>
                <w:lang w:val="it-IT"/>
              </w:rPr>
              <w:t>R</w:t>
            </w:r>
            <w:r w:rsidR="00FB6A9B">
              <w:rPr>
                <w:rFonts w:cstheme="majorHAnsi"/>
                <w:lang w:val="it-IT"/>
              </w:rPr>
              <w:t>.</w:t>
            </w:r>
            <w:r w:rsidRPr="00FB6A9B">
              <w:rPr>
                <w:rFonts w:cstheme="majorHAnsi"/>
                <w:lang w:val="it-IT"/>
              </w:rPr>
              <w:t xml:space="preserve"> a confirmat aceste constatări prin identificarea a cca. 1.500 de sirene suplimentare necesare pentru a asigura o acoperire eficientă a sistemului de alarmare la baraje </w:t>
            </w:r>
            <w:r w:rsidR="00346959">
              <w:rPr>
                <w:rFonts w:cstheme="majorHAnsi"/>
                <w:lang w:val="it-IT"/>
              </w:rPr>
              <w:t>ș</w:t>
            </w:r>
            <w:r w:rsidRPr="00FB6A9B">
              <w:rPr>
                <w:rFonts w:cstheme="majorHAnsi"/>
                <w:lang w:val="it-IT"/>
              </w:rPr>
              <w:t>i în aval de lacurile de acumulare.</w:t>
            </w:r>
          </w:p>
          <w:p w14:paraId="4ABFBAE3" w14:textId="061C9597" w:rsidR="00F357C4" w:rsidRPr="00FB6A9B" w:rsidRDefault="00F357C4" w:rsidP="009669A6">
            <w:pPr>
              <w:pStyle w:val="ListParagraph"/>
              <w:keepNext/>
              <w:numPr>
                <w:ilvl w:val="0"/>
                <w:numId w:val="133"/>
              </w:numPr>
              <w:suppressAutoHyphens w:val="0"/>
              <w:spacing w:before="0" w:after="0"/>
              <w:ind w:left="310" w:hanging="310"/>
              <w:jc w:val="both"/>
              <w:rPr>
                <w:rFonts w:cstheme="majorHAnsi"/>
                <w:lang w:val="it-IT"/>
              </w:rPr>
            </w:pPr>
            <w:r w:rsidRPr="00FB6A9B">
              <w:rPr>
                <w:rFonts w:cstheme="majorHAnsi"/>
                <w:lang w:val="it-IT"/>
              </w:rPr>
              <w:t xml:space="preserve">Instalarea de noi sirene (1612 sirene în conformitate cu Studiul de Fezabilitate existent) în zone cu risc mare/sectoare de râuri, în aval de baraje </w:t>
            </w:r>
            <w:r w:rsidR="00346959">
              <w:rPr>
                <w:rFonts w:cstheme="majorHAnsi"/>
                <w:lang w:val="it-IT"/>
              </w:rPr>
              <w:t>ș</w:t>
            </w:r>
            <w:r w:rsidRPr="00FB6A9B">
              <w:rPr>
                <w:rFonts w:cstheme="majorHAnsi"/>
                <w:lang w:val="it-IT"/>
              </w:rPr>
              <w:t>i 33 de centre de comandă bidirec</w:t>
            </w:r>
            <w:r w:rsidR="00AA45DB">
              <w:rPr>
                <w:rFonts w:cstheme="majorHAnsi"/>
                <w:lang w:val="it-IT"/>
              </w:rPr>
              <w:t>ț</w:t>
            </w:r>
            <w:r w:rsidRPr="00FB6A9B">
              <w:rPr>
                <w:rFonts w:cstheme="majorHAnsi"/>
                <w:lang w:val="it-IT"/>
              </w:rPr>
              <w:t>ionale (pentru S</w:t>
            </w:r>
            <w:r w:rsidR="00FB6A9B">
              <w:rPr>
                <w:rFonts w:cstheme="majorHAnsi"/>
                <w:lang w:val="it-IT"/>
              </w:rPr>
              <w:t>.</w:t>
            </w:r>
            <w:r w:rsidRPr="00FB6A9B">
              <w:rPr>
                <w:rFonts w:cstheme="majorHAnsi"/>
                <w:lang w:val="it-IT"/>
              </w:rPr>
              <w:t>G</w:t>
            </w:r>
            <w:r w:rsidR="00FB6A9B">
              <w:rPr>
                <w:rFonts w:cstheme="majorHAnsi"/>
                <w:lang w:val="it-IT"/>
              </w:rPr>
              <w:t>.</w:t>
            </w:r>
            <w:r w:rsidRPr="00FB6A9B">
              <w:rPr>
                <w:rFonts w:cstheme="majorHAnsi"/>
                <w:lang w:val="it-IT"/>
              </w:rPr>
              <w:t>A</w:t>
            </w:r>
            <w:r w:rsidR="00FB6A9B">
              <w:rPr>
                <w:rFonts w:cstheme="majorHAnsi"/>
                <w:lang w:val="it-IT"/>
              </w:rPr>
              <w:t>.</w:t>
            </w:r>
            <w:r w:rsidRPr="00FB6A9B">
              <w:rPr>
                <w:rFonts w:cstheme="majorHAnsi"/>
                <w:lang w:val="it-IT"/>
              </w:rPr>
              <w:t xml:space="preserve">/ Sisteme Hidrotehnice </w:t>
            </w:r>
            <w:r w:rsidR="00346959">
              <w:rPr>
                <w:rFonts w:cstheme="majorHAnsi"/>
                <w:lang w:val="it-IT"/>
              </w:rPr>
              <w:t>ș</w:t>
            </w:r>
            <w:r w:rsidRPr="00FB6A9B">
              <w:rPr>
                <w:rFonts w:cstheme="majorHAnsi"/>
                <w:lang w:val="it-IT"/>
              </w:rPr>
              <w:t>i I</w:t>
            </w:r>
            <w:r w:rsidR="00FB6A9B">
              <w:rPr>
                <w:rFonts w:cstheme="majorHAnsi"/>
                <w:lang w:val="it-IT"/>
              </w:rPr>
              <w:t>.</w:t>
            </w:r>
            <w:r w:rsidRPr="00FB6A9B">
              <w:rPr>
                <w:rFonts w:cstheme="majorHAnsi"/>
                <w:lang w:val="it-IT"/>
              </w:rPr>
              <w:t>J</w:t>
            </w:r>
            <w:r w:rsidR="00FB6A9B">
              <w:rPr>
                <w:rFonts w:cstheme="majorHAnsi"/>
                <w:lang w:val="it-IT"/>
              </w:rPr>
              <w:t>.</w:t>
            </w:r>
            <w:r w:rsidRPr="00FB6A9B">
              <w:rPr>
                <w:rFonts w:cstheme="majorHAnsi"/>
                <w:lang w:val="it-IT"/>
              </w:rPr>
              <w:t>S</w:t>
            </w:r>
            <w:r w:rsidR="00FB6A9B">
              <w:rPr>
                <w:rFonts w:cstheme="majorHAnsi"/>
                <w:lang w:val="it-IT"/>
              </w:rPr>
              <w:t>.</w:t>
            </w:r>
            <w:r w:rsidRPr="00FB6A9B">
              <w:rPr>
                <w:rFonts w:cstheme="majorHAnsi"/>
                <w:lang w:val="it-IT"/>
              </w:rPr>
              <w:t>U</w:t>
            </w:r>
            <w:r w:rsidR="00FB6A9B">
              <w:rPr>
                <w:rFonts w:cstheme="majorHAnsi"/>
                <w:lang w:val="it-IT"/>
              </w:rPr>
              <w:t>.</w:t>
            </w:r>
            <w:r w:rsidRPr="00FB6A9B">
              <w:rPr>
                <w:rFonts w:cstheme="majorHAnsi"/>
                <w:lang w:val="it-IT"/>
              </w:rPr>
              <w:t>/administra</w:t>
            </w:r>
            <w:r w:rsidR="00AA45DB">
              <w:rPr>
                <w:rFonts w:cstheme="majorHAnsi"/>
                <w:lang w:val="it-IT"/>
              </w:rPr>
              <w:t>ț</w:t>
            </w:r>
            <w:r w:rsidRPr="00FB6A9B">
              <w:rPr>
                <w:rFonts w:cstheme="majorHAnsi"/>
                <w:lang w:val="it-IT"/>
              </w:rPr>
              <w:t>ie locală).</w:t>
            </w:r>
          </w:p>
          <w:p w14:paraId="38716D15" w14:textId="2B037375" w:rsidR="00F357C4" w:rsidRPr="00FB6A9B" w:rsidRDefault="00F357C4" w:rsidP="009669A6">
            <w:pPr>
              <w:pStyle w:val="ListParagraph"/>
              <w:keepNext/>
              <w:numPr>
                <w:ilvl w:val="0"/>
                <w:numId w:val="133"/>
              </w:numPr>
              <w:suppressAutoHyphens w:val="0"/>
              <w:spacing w:before="0" w:after="0"/>
              <w:ind w:left="310" w:hanging="310"/>
              <w:jc w:val="both"/>
              <w:rPr>
                <w:rFonts w:cstheme="majorHAnsi"/>
                <w:lang w:val="it-IT"/>
              </w:rPr>
            </w:pPr>
            <w:r w:rsidRPr="00FB6A9B">
              <w:rPr>
                <w:rFonts w:cstheme="majorHAnsi"/>
                <w:lang w:val="it-IT"/>
              </w:rPr>
              <w:t>Crearea de campanii de con</w:t>
            </w:r>
            <w:r w:rsidR="00346959">
              <w:rPr>
                <w:rFonts w:cstheme="majorHAnsi"/>
                <w:lang w:val="it-IT"/>
              </w:rPr>
              <w:t>ș</w:t>
            </w:r>
            <w:r w:rsidRPr="00FB6A9B">
              <w:rPr>
                <w:rFonts w:cstheme="majorHAnsi"/>
                <w:lang w:val="it-IT"/>
              </w:rPr>
              <w:t>tientizare a publicului pentru a cre</w:t>
            </w:r>
            <w:r w:rsidR="00346959">
              <w:rPr>
                <w:rFonts w:cstheme="majorHAnsi"/>
                <w:lang w:val="it-IT"/>
              </w:rPr>
              <w:t>ș</w:t>
            </w:r>
            <w:r w:rsidRPr="00FB6A9B">
              <w:rPr>
                <w:rFonts w:cstheme="majorHAnsi"/>
                <w:lang w:val="it-IT"/>
              </w:rPr>
              <w:t>te în</w:t>
            </w:r>
            <w:r w:rsidR="00AA45DB">
              <w:rPr>
                <w:rFonts w:cstheme="majorHAnsi"/>
                <w:lang w:val="it-IT"/>
              </w:rPr>
              <w:t>ț</w:t>
            </w:r>
            <w:r w:rsidRPr="00FB6A9B">
              <w:rPr>
                <w:rFonts w:cstheme="majorHAnsi"/>
                <w:lang w:val="it-IT"/>
              </w:rPr>
              <w:t>elegerea semnifica</w:t>
            </w:r>
            <w:r w:rsidR="00AA45DB">
              <w:rPr>
                <w:rFonts w:cstheme="majorHAnsi"/>
                <w:lang w:val="it-IT"/>
              </w:rPr>
              <w:t>ț</w:t>
            </w:r>
            <w:r w:rsidRPr="00FB6A9B">
              <w:rPr>
                <w:rFonts w:cstheme="majorHAnsi"/>
                <w:lang w:val="it-IT"/>
              </w:rPr>
              <w:t xml:space="preserve">iilor sunetelor sirenelor </w:t>
            </w:r>
            <w:r w:rsidR="00346959">
              <w:rPr>
                <w:rFonts w:cstheme="majorHAnsi"/>
                <w:lang w:val="it-IT"/>
              </w:rPr>
              <w:t>ș</w:t>
            </w:r>
            <w:r w:rsidRPr="00FB6A9B">
              <w:rPr>
                <w:rFonts w:cstheme="majorHAnsi"/>
                <w:lang w:val="it-IT"/>
              </w:rPr>
              <w:t>i a ac</w:t>
            </w:r>
            <w:r w:rsidR="00AA45DB">
              <w:rPr>
                <w:rFonts w:cstheme="majorHAnsi"/>
                <w:lang w:val="it-IT"/>
              </w:rPr>
              <w:t>ț</w:t>
            </w:r>
            <w:r w:rsidRPr="00FB6A9B">
              <w:rPr>
                <w:rFonts w:cstheme="majorHAnsi"/>
                <w:lang w:val="it-IT"/>
              </w:rPr>
              <w:t xml:space="preserve">iunilor necesare după alertă </w:t>
            </w:r>
            <w:r w:rsidR="00346959">
              <w:rPr>
                <w:rFonts w:cstheme="majorHAnsi"/>
                <w:lang w:val="it-IT"/>
              </w:rPr>
              <w:t>ș</w:t>
            </w:r>
            <w:r w:rsidRPr="00FB6A9B">
              <w:rPr>
                <w:rFonts w:cstheme="majorHAnsi"/>
                <w:lang w:val="it-IT"/>
              </w:rPr>
              <w:t>i pentru a îmbunătă</w:t>
            </w:r>
            <w:r w:rsidR="00AA45DB">
              <w:rPr>
                <w:rFonts w:cstheme="majorHAnsi"/>
                <w:lang w:val="it-IT"/>
              </w:rPr>
              <w:t>ț</w:t>
            </w:r>
            <w:r w:rsidRPr="00FB6A9B">
              <w:rPr>
                <w:rFonts w:cstheme="majorHAnsi"/>
                <w:lang w:val="it-IT"/>
              </w:rPr>
              <w:t>i stimularea ac</w:t>
            </w:r>
            <w:r w:rsidR="00AA45DB">
              <w:rPr>
                <w:rFonts w:cstheme="majorHAnsi"/>
                <w:lang w:val="it-IT"/>
              </w:rPr>
              <w:t>ț</w:t>
            </w:r>
            <w:r w:rsidRPr="00FB6A9B">
              <w:rPr>
                <w:rFonts w:cstheme="majorHAnsi"/>
                <w:lang w:val="it-IT"/>
              </w:rPr>
              <w:t>iunilor popula</w:t>
            </w:r>
            <w:r w:rsidR="00AA45DB">
              <w:rPr>
                <w:rFonts w:cstheme="majorHAnsi"/>
                <w:lang w:val="it-IT"/>
              </w:rPr>
              <w:t>ț</w:t>
            </w:r>
            <w:r w:rsidRPr="00FB6A9B">
              <w:rPr>
                <w:rFonts w:cstheme="majorHAnsi"/>
                <w:lang w:val="it-IT"/>
              </w:rPr>
              <w:t>iei în urma emiterii unui avertizări.</w:t>
            </w:r>
          </w:p>
        </w:tc>
      </w:tr>
      <w:tr w:rsidR="00FB6A9B" w:rsidRPr="00FB6A9B" w14:paraId="34C8B9A1" w14:textId="77777777" w:rsidTr="00142C68">
        <w:trPr>
          <w:cantSplit/>
        </w:trPr>
        <w:tc>
          <w:tcPr>
            <w:tcW w:w="1560" w:type="dxa"/>
            <w:shd w:val="clear" w:color="auto" w:fill="auto"/>
            <w:hideMark/>
          </w:tcPr>
          <w:p w14:paraId="312D86D2" w14:textId="77777777" w:rsidR="00F357C4" w:rsidRPr="00FB6A9B" w:rsidRDefault="00F357C4" w:rsidP="00FB6A9B">
            <w:pPr>
              <w:spacing w:before="0" w:after="0"/>
              <w:contextualSpacing/>
              <w:rPr>
                <w:rFonts w:cstheme="majorHAnsi"/>
                <w:sz w:val="22"/>
                <w:lang w:val="en-US"/>
              </w:rPr>
            </w:pPr>
            <w:r w:rsidRPr="00FB6A9B">
              <w:rPr>
                <w:rFonts w:cstheme="majorHAnsi"/>
                <w:sz w:val="22"/>
                <w:lang w:val="en-US"/>
              </w:rPr>
              <w:t>Beneficii</w:t>
            </w:r>
          </w:p>
        </w:tc>
        <w:tc>
          <w:tcPr>
            <w:tcW w:w="8363" w:type="dxa"/>
            <w:shd w:val="clear" w:color="auto" w:fill="auto"/>
            <w:hideMark/>
          </w:tcPr>
          <w:p w14:paraId="3A99E48E" w14:textId="37BC56E7" w:rsidR="00F357C4" w:rsidRPr="00A56F55" w:rsidRDefault="00F357C4" w:rsidP="009669A6">
            <w:pPr>
              <w:pStyle w:val="ListParagraph"/>
              <w:keepNext/>
              <w:widowControl w:val="0"/>
              <w:numPr>
                <w:ilvl w:val="0"/>
                <w:numId w:val="134"/>
              </w:numPr>
              <w:suppressAutoHyphens w:val="0"/>
              <w:spacing w:before="0" w:after="0"/>
              <w:ind w:left="310" w:hanging="270"/>
              <w:jc w:val="both"/>
              <w:rPr>
                <w:rFonts w:cstheme="majorHAnsi"/>
                <w:lang w:val="en-US"/>
              </w:rPr>
            </w:pPr>
            <w:r w:rsidRPr="00A56F55">
              <w:rPr>
                <w:rFonts w:cstheme="majorHAnsi"/>
                <w:lang w:val="en-US"/>
              </w:rPr>
              <w:t xml:space="preserve">Acoperirea mai bună a sistemului de alarmare </w:t>
            </w:r>
            <w:r w:rsidR="00346959" w:rsidRPr="00A56F55">
              <w:rPr>
                <w:rFonts w:cstheme="majorHAnsi"/>
                <w:lang w:val="en-US"/>
              </w:rPr>
              <w:t>ș</w:t>
            </w:r>
            <w:r w:rsidRPr="00A56F55">
              <w:rPr>
                <w:rFonts w:cstheme="majorHAnsi"/>
                <w:lang w:val="en-US"/>
              </w:rPr>
              <w:t>i în</w:t>
            </w:r>
            <w:r w:rsidR="00AA45DB" w:rsidRPr="00A56F55">
              <w:rPr>
                <w:rFonts w:cstheme="majorHAnsi"/>
                <w:lang w:val="en-US"/>
              </w:rPr>
              <w:t>ț</w:t>
            </w:r>
            <w:r w:rsidRPr="00A56F55">
              <w:rPr>
                <w:rFonts w:cstheme="majorHAnsi"/>
                <w:lang w:val="en-US"/>
              </w:rPr>
              <w:t>elegerea popula</w:t>
            </w:r>
            <w:r w:rsidR="00AA45DB" w:rsidRPr="00A56F55">
              <w:rPr>
                <w:rFonts w:cstheme="majorHAnsi"/>
                <w:lang w:val="en-US"/>
              </w:rPr>
              <w:t>ț</w:t>
            </w:r>
            <w:r w:rsidRPr="00A56F55">
              <w:rPr>
                <w:rFonts w:cstheme="majorHAnsi"/>
                <w:lang w:val="en-US"/>
              </w:rPr>
              <w:t xml:space="preserve">iei </w:t>
            </w:r>
            <w:r w:rsidR="00346959" w:rsidRPr="00A56F55">
              <w:rPr>
                <w:rFonts w:cstheme="majorHAnsi"/>
                <w:lang w:val="en-US"/>
              </w:rPr>
              <w:t>ș</w:t>
            </w:r>
            <w:r w:rsidRPr="00A56F55">
              <w:rPr>
                <w:rFonts w:cstheme="majorHAnsi"/>
                <w:lang w:val="en-US"/>
              </w:rPr>
              <w:t>i cunoa</w:t>
            </w:r>
            <w:r w:rsidR="00346959" w:rsidRPr="00A56F55">
              <w:rPr>
                <w:rFonts w:cstheme="majorHAnsi"/>
                <w:lang w:val="en-US"/>
              </w:rPr>
              <w:t>ș</w:t>
            </w:r>
            <w:r w:rsidRPr="00A56F55">
              <w:rPr>
                <w:rFonts w:cstheme="majorHAnsi"/>
                <w:lang w:val="en-US"/>
              </w:rPr>
              <w:t>terea ac</w:t>
            </w:r>
            <w:r w:rsidR="00AA45DB" w:rsidRPr="00A56F55">
              <w:rPr>
                <w:rFonts w:cstheme="majorHAnsi"/>
                <w:lang w:val="en-US"/>
              </w:rPr>
              <w:t>ț</w:t>
            </w:r>
            <w:r w:rsidRPr="00A56F55">
              <w:rPr>
                <w:rFonts w:cstheme="majorHAnsi"/>
                <w:lang w:val="en-US"/>
              </w:rPr>
              <w:t>iunilor necesare după alertă</w:t>
            </w:r>
          </w:p>
          <w:p w14:paraId="3CE1F341" w14:textId="6D342208" w:rsidR="00F357C4" w:rsidRPr="00A56F55" w:rsidRDefault="00F357C4" w:rsidP="009669A6">
            <w:pPr>
              <w:pStyle w:val="ListParagraph"/>
              <w:keepNext/>
              <w:widowControl w:val="0"/>
              <w:numPr>
                <w:ilvl w:val="0"/>
                <w:numId w:val="134"/>
              </w:numPr>
              <w:suppressAutoHyphens w:val="0"/>
              <w:spacing w:before="0" w:after="0"/>
              <w:ind w:left="310" w:hanging="270"/>
              <w:jc w:val="both"/>
              <w:rPr>
                <w:rFonts w:cstheme="majorHAnsi"/>
                <w:lang w:val="en-US"/>
              </w:rPr>
            </w:pPr>
            <w:r w:rsidRPr="00A56F55">
              <w:rPr>
                <w:rFonts w:cstheme="majorHAnsi"/>
                <w:lang w:val="en-US"/>
              </w:rPr>
              <w:t>Îmbunătă</w:t>
            </w:r>
            <w:r w:rsidR="00AA45DB" w:rsidRPr="00A56F55">
              <w:rPr>
                <w:rFonts w:cstheme="majorHAnsi"/>
                <w:lang w:val="en-US"/>
              </w:rPr>
              <w:t>ț</w:t>
            </w:r>
            <w:r w:rsidRPr="00A56F55">
              <w:rPr>
                <w:rFonts w:cstheme="majorHAnsi"/>
                <w:lang w:val="en-US"/>
              </w:rPr>
              <w:t>irea procentului persoanelor situate în zonele de risc la inunda</w:t>
            </w:r>
            <w:r w:rsidR="00AA45DB" w:rsidRPr="00A56F55">
              <w:rPr>
                <w:rFonts w:cstheme="majorHAnsi"/>
                <w:lang w:val="en-US"/>
              </w:rPr>
              <w:t>ț</w:t>
            </w:r>
            <w:r w:rsidRPr="00A56F55">
              <w:rPr>
                <w:rFonts w:cstheme="majorHAnsi"/>
                <w:lang w:val="en-US"/>
              </w:rPr>
              <w:t xml:space="preserve">ii, aval de barajele din administrarea </w:t>
            </w:r>
            <w:r w:rsidR="00AA45DB" w:rsidRPr="005A7E70">
              <w:rPr>
                <w:rFonts w:eastAsia="Calibri" w:cstheme="majorHAnsi"/>
                <w:szCs w:val="20"/>
                <w:lang w:val="ro-RO" w:eastAsia="en-GB"/>
              </w:rPr>
              <w:t>Administra</w:t>
            </w:r>
            <w:r w:rsidR="00AA45DB">
              <w:rPr>
                <w:rFonts w:eastAsia="Calibri" w:cstheme="majorHAnsi"/>
                <w:szCs w:val="20"/>
                <w:lang w:val="ro-RO" w:eastAsia="en-GB"/>
              </w:rPr>
              <w:t>ț</w:t>
            </w:r>
            <w:r w:rsidR="00AA45DB" w:rsidRPr="005A7E70">
              <w:rPr>
                <w:rFonts w:eastAsia="Calibri" w:cstheme="majorHAnsi"/>
                <w:szCs w:val="20"/>
                <w:lang w:val="ro-RO" w:eastAsia="en-GB"/>
              </w:rPr>
              <w:t>iei Na</w:t>
            </w:r>
            <w:r w:rsidR="00AA45DB">
              <w:rPr>
                <w:rFonts w:eastAsia="Calibri" w:cstheme="majorHAnsi"/>
                <w:szCs w:val="20"/>
                <w:lang w:val="ro-RO" w:eastAsia="en-GB"/>
              </w:rPr>
              <w:t>ț</w:t>
            </w:r>
            <w:r w:rsidR="00AA45DB" w:rsidRPr="005A7E70">
              <w:rPr>
                <w:rFonts w:eastAsia="Calibri" w:cstheme="majorHAnsi"/>
                <w:szCs w:val="20"/>
                <w:lang w:val="ro-RO" w:eastAsia="en-GB"/>
              </w:rPr>
              <w:t>ionale „Apele Române”</w:t>
            </w:r>
            <w:r w:rsidR="00AA45DB">
              <w:rPr>
                <w:rFonts w:eastAsia="Calibri" w:cstheme="majorHAnsi"/>
                <w:szCs w:val="20"/>
                <w:lang w:val="ro-RO" w:eastAsia="en-GB"/>
              </w:rPr>
              <w:t xml:space="preserve"> </w:t>
            </w:r>
            <w:r w:rsidRPr="00A56F55">
              <w:rPr>
                <w:rFonts w:cstheme="majorHAnsi"/>
                <w:lang w:val="en-US"/>
              </w:rPr>
              <w:t>care sunt avertizate / alarmate într-o situa</w:t>
            </w:r>
            <w:r w:rsidR="00AA45DB" w:rsidRPr="00A56F55">
              <w:rPr>
                <w:rFonts w:cstheme="majorHAnsi"/>
                <w:lang w:val="en-US"/>
              </w:rPr>
              <w:t>ț</w:t>
            </w:r>
            <w:r w:rsidRPr="00A56F55">
              <w:rPr>
                <w:rFonts w:cstheme="majorHAnsi"/>
                <w:lang w:val="en-US"/>
              </w:rPr>
              <w:t>ie de urgen</w:t>
            </w:r>
            <w:r w:rsidR="00AA45DB" w:rsidRPr="00A56F55">
              <w:rPr>
                <w:rFonts w:cstheme="majorHAnsi"/>
                <w:lang w:val="en-US"/>
              </w:rPr>
              <w:t>ț</w:t>
            </w:r>
            <w:r w:rsidRPr="00A56F55">
              <w:rPr>
                <w:rFonts w:cstheme="majorHAnsi"/>
                <w:lang w:val="en-US"/>
              </w:rPr>
              <w:t>ă</w:t>
            </w:r>
          </w:p>
          <w:p w14:paraId="433DCC05" w14:textId="7E309380" w:rsidR="00F357C4" w:rsidRPr="00A56F55" w:rsidRDefault="00F357C4" w:rsidP="009669A6">
            <w:pPr>
              <w:pStyle w:val="ListParagraph"/>
              <w:keepNext/>
              <w:widowControl w:val="0"/>
              <w:numPr>
                <w:ilvl w:val="0"/>
                <w:numId w:val="134"/>
              </w:numPr>
              <w:suppressAutoHyphens w:val="0"/>
              <w:spacing w:before="0" w:after="0"/>
              <w:ind w:left="310" w:hanging="270"/>
              <w:jc w:val="both"/>
              <w:rPr>
                <w:rFonts w:cstheme="majorHAnsi"/>
                <w:lang w:val="en-US"/>
              </w:rPr>
            </w:pPr>
            <w:r w:rsidRPr="00A56F55">
              <w:rPr>
                <w:rFonts w:cstheme="majorHAnsi"/>
                <w:lang w:val="en-US"/>
              </w:rPr>
              <w:t>Sprijinirea capacită</w:t>
            </w:r>
            <w:r w:rsidR="00AA45DB" w:rsidRPr="00A56F55">
              <w:rPr>
                <w:rFonts w:cstheme="majorHAnsi"/>
                <w:lang w:val="en-US"/>
              </w:rPr>
              <w:t>ț</w:t>
            </w:r>
            <w:r w:rsidRPr="00A56F55">
              <w:rPr>
                <w:rFonts w:cstheme="majorHAnsi"/>
                <w:lang w:val="en-US"/>
              </w:rPr>
              <w:t>ii comunită</w:t>
            </w:r>
            <w:r w:rsidR="00AA45DB" w:rsidRPr="00A56F55">
              <w:rPr>
                <w:rFonts w:cstheme="majorHAnsi"/>
                <w:lang w:val="en-US"/>
              </w:rPr>
              <w:t>ț</w:t>
            </w:r>
            <w:r w:rsidRPr="00A56F55">
              <w:rPr>
                <w:rFonts w:cstheme="majorHAnsi"/>
                <w:lang w:val="en-US"/>
              </w:rPr>
              <w:t>ilor de a se angaja în activită</w:t>
            </w:r>
            <w:r w:rsidR="00AA45DB" w:rsidRPr="00A56F55">
              <w:rPr>
                <w:rFonts w:cstheme="majorHAnsi"/>
                <w:lang w:val="en-US"/>
              </w:rPr>
              <w:t>ț</w:t>
            </w:r>
            <w:r w:rsidRPr="00A56F55">
              <w:rPr>
                <w:rFonts w:cstheme="majorHAnsi"/>
                <w:lang w:val="en-US"/>
              </w:rPr>
              <w:t>i de ac</w:t>
            </w:r>
            <w:r w:rsidR="00AA45DB" w:rsidRPr="00A56F55">
              <w:rPr>
                <w:rFonts w:cstheme="majorHAnsi"/>
                <w:lang w:val="en-US"/>
              </w:rPr>
              <w:t>ț</w:t>
            </w:r>
            <w:r w:rsidRPr="00A56F55">
              <w:rPr>
                <w:rFonts w:cstheme="majorHAnsi"/>
                <w:lang w:val="en-US"/>
              </w:rPr>
              <w:t xml:space="preserve">iune timpurie după emiterea unui avertizări, reducând astfel pagubele </w:t>
            </w:r>
            <w:r w:rsidR="00346959" w:rsidRPr="00A56F55">
              <w:rPr>
                <w:rFonts w:cstheme="majorHAnsi"/>
                <w:lang w:val="en-US"/>
              </w:rPr>
              <w:t>ș</w:t>
            </w:r>
            <w:r w:rsidRPr="00A56F55">
              <w:rPr>
                <w:rFonts w:cstheme="majorHAnsi"/>
                <w:lang w:val="en-US"/>
              </w:rPr>
              <w:t>i decesele la un eveniment de inunda</w:t>
            </w:r>
            <w:r w:rsidR="00AA45DB" w:rsidRPr="00A56F55">
              <w:rPr>
                <w:rFonts w:cstheme="majorHAnsi"/>
                <w:lang w:val="en-US"/>
              </w:rPr>
              <w:t>ț</w:t>
            </w:r>
            <w:r w:rsidRPr="00A56F55">
              <w:rPr>
                <w:rFonts w:cstheme="majorHAnsi"/>
                <w:lang w:val="en-US"/>
              </w:rPr>
              <w:t>ie.</w:t>
            </w:r>
          </w:p>
        </w:tc>
      </w:tr>
    </w:tbl>
    <w:p w14:paraId="1A7421FD" w14:textId="77777777" w:rsidR="00F357C4" w:rsidRPr="00FB6A9B" w:rsidRDefault="00F357C4" w:rsidP="00AA45DB">
      <w:pPr>
        <w:jc w:val="both"/>
        <w:rPr>
          <w:b/>
          <w:bCs/>
          <w:lang w:val="ro-RO"/>
        </w:rPr>
      </w:pPr>
      <w:r w:rsidRPr="00FB6A9B">
        <w:rPr>
          <w:b/>
          <w:bCs/>
          <w:lang w:val="ro-RO"/>
        </w:rPr>
        <w:t>5.Planificarea răspunsului</w:t>
      </w:r>
    </w:p>
    <w:tbl>
      <w:tblPr>
        <w:tblStyle w:val="TableGrid"/>
        <w:tblW w:w="9923" w:type="dxa"/>
        <w:tblInd w:w="-5" w:type="dxa"/>
        <w:tblLook w:val="04A0" w:firstRow="1" w:lastRow="0" w:firstColumn="1" w:lastColumn="0" w:noHBand="0" w:noVBand="1"/>
      </w:tblPr>
      <w:tblGrid>
        <w:gridCol w:w="1560"/>
        <w:gridCol w:w="8363"/>
      </w:tblGrid>
      <w:tr w:rsidR="00F357C4" w:rsidRPr="00FB6A9B" w14:paraId="3DEF5B94" w14:textId="77777777" w:rsidTr="007267F4">
        <w:trPr>
          <w:cantSplit/>
          <w:trHeight w:val="354"/>
        </w:trPr>
        <w:tc>
          <w:tcPr>
            <w:tcW w:w="1560" w:type="dxa"/>
            <w:shd w:val="clear" w:color="auto" w:fill="auto"/>
            <w:hideMark/>
          </w:tcPr>
          <w:p w14:paraId="7448A2A0" w14:textId="77777777" w:rsidR="00F357C4" w:rsidRPr="00FB6A9B" w:rsidRDefault="00F357C4" w:rsidP="00FB6A9B">
            <w:pPr>
              <w:spacing w:before="0" w:after="0"/>
              <w:contextualSpacing/>
              <w:jc w:val="both"/>
              <w:rPr>
                <w:rFonts w:cstheme="majorHAnsi"/>
                <w:b/>
                <w:bCs/>
                <w:szCs w:val="20"/>
              </w:rPr>
            </w:pPr>
            <w:r w:rsidRPr="00FB6A9B">
              <w:rPr>
                <w:rFonts w:cstheme="majorHAnsi"/>
                <w:b/>
                <w:bCs/>
                <w:szCs w:val="20"/>
              </w:rPr>
              <w:t>Articol</w:t>
            </w:r>
          </w:p>
        </w:tc>
        <w:tc>
          <w:tcPr>
            <w:tcW w:w="8363" w:type="dxa"/>
            <w:shd w:val="clear" w:color="auto" w:fill="auto"/>
            <w:hideMark/>
          </w:tcPr>
          <w:p w14:paraId="2193CB6A" w14:textId="77777777" w:rsidR="00F357C4" w:rsidRPr="00FB6A9B" w:rsidRDefault="00F357C4" w:rsidP="00FB6A9B">
            <w:pPr>
              <w:spacing w:before="0" w:after="0"/>
              <w:contextualSpacing/>
              <w:jc w:val="both"/>
              <w:rPr>
                <w:rFonts w:cstheme="majorHAnsi"/>
                <w:b/>
                <w:bCs/>
                <w:szCs w:val="20"/>
              </w:rPr>
            </w:pPr>
            <w:r w:rsidRPr="00FB6A9B">
              <w:rPr>
                <w:rFonts w:cstheme="majorHAnsi"/>
                <w:b/>
                <w:bCs/>
                <w:szCs w:val="20"/>
              </w:rPr>
              <w:t>5a</w:t>
            </w:r>
          </w:p>
        </w:tc>
      </w:tr>
      <w:tr w:rsidR="00F357C4" w:rsidRPr="00FB6A9B" w14:paraId="042E565F" w14:textId="77777777" w:rsidTr="007267F4">
        <w:trPr>
          <w:cantSplit/>
          <w:trHeight w:val="334"/>
        </w:trPr>
        <w:tc>
          <w:tcPr>
            <w:tcW w:w="1560" w:type="dxa"/>
            <w:shd w:val="clear" w:color="auto" w:fill="auto"/>
            <w:hideMark/>
          </w:tcPr>
          <w:p w14:paraId="22990DD7" w14:textId="77777777" w:rsidR="00F357C4" w:rsidRPr="00FB6A9B" w:rsidRDefault="00F357C4" w:rsidP="00FB6A9B">
            <w:pPr>
              <w:spacing w:before="0" w:after="0"/>
              <w:contextualSpacing/>
              <w:jc w:val="both"/>
              <w:rPr>
                <w:rFonts w:cstheme="majorHAnsi"/>
                <w:b/>
                <w:bCs/>
                <w:szCs w:val="20"/>
              </w:rPr>
            </w:pPr>
            <w:r w:rsidRPr="00FB6A9B">
              <w:rPr>
                <w:rFonts w:cstheme="majorHAnsi"/>
                <w:b/>
                <w:bCs/>
                <w:szCs w:val="20"/>
              </w:rPr>
              <w:t>Nume</w:t>
            </w:r>
          </w:p>
        </w:tc>
        <w:tc>
          <w:tcPr>
            <w:tcW w:w="8363" w:type="dxa"/>
            <w:shd w:val="clear" w:color="auto" w:fill="auto"/>
            <w:hideMark/>
          </w:tcPr>
          <w:p w14:paraId="64B4B91C" w14:textId="299682C6" w:rsidR="00F357C4" w:rsidRPr="00FB6A9B" w:rsidRDefault="00F357C4" w:rsidP="00FB6A9B">
            <w:pPr>
              <w:spacing w:before="0" w:after="0"/>
              <w:contextualSpacing/>
              <w:jc w:val="both"/>
              <w:rPr>
                <w:rFonts w:cstheme="majorHAnsi"/>
                <w:b/>
                <w:bCs/>
                <w:szCs w:val="20"/>
              </w:rPr>
            </w:pPr>
            <w:r w:rsidRPr="00FB6A9B">
              <w:rPr>
                <w:rFonts w:cstheme="majorHAnsi"/>
                <w:b/>
                <w:bCs/>
                <w:szCs w:val="20"/>
              </w:rPr>
              <w:t>Baze de date pentru cuno</w:t>
            </w:r>
            <w:r w:rsidR="00346959">
              <w:rPr>
                <w:rFonts w:cstheme="majorHAnsi"/>
                <w:b/>
                <w:bCs/>
                <w:szCs w:val="20"/>
              </w:rPr>
              <w:t>ș</w:t>
            </w:r>
            <w:r w:rsidRPr="00FB6A9B">
              <w:rPr>
                <w:rFonts w:cstheme="majorHAnsi"/>
                <w:b/>
                <w:bCs/>
                <w:szCs w:val="20"/>
              </w:rPr>
              <w:t>tin</w:t>
            </w:r>
            <w:r w:rsidR="00AA45DB">
              <w:rPr>
                <w:rFonts w:cstheme="majorHAnsi"/>
                <w:b/>
                <w:bCs/>
                <w:szCs w:val="20"/>
              </w:rPr>
              <w:t>ț</w:t>
            </w:r>
            <w:r w:rsidRPr="00FB6A9B">
              <w:rPr>
                <w:rFonts w:cstheme="majorHAnsi"/>
                <w:b/>
                <w:bCs/>
                <w:szCs w:val="20"/>
              </w:rPr>
              <w:t>e institu</w:t>
            </w:r>
            <w:r w:rsidR="00AA45DB">
              <w:rPr>
                <w:rFonts w:cstheme="majorHAnsi"/>
                <w:b/>
                <w:bCs/>
                <w:szCs w:val="20"/>
              </w:rPr>
              <w:t>ț</w:t>
            </w:r>
            <w:r w:rsidRPr="00FB6A9B">
              <w:rPr>
                <w:rFonts w:cstheme="majorHAnsi"/>
                <w:b/>
                <w:bCs/>
                <w:szCs w:val="20"/>
              </w:rPr>
              <w:t xml:space="preserve">ionale </w:t>
            </w:r>
            <w:r w:rsidR="00346959">
              <w:rPr>
                <w:rFonts w:cstheme="majorHAnsi"/>
                <w:b/>
                <w:bCs/>
                <w:szCs w:val="20"/>
              </w:rPr>
              <w:t>ș</w:t>
            </w:r>
            <w:r w:rsidRPr="00FB6A9B">
              <w:rPr>
                <w:rFonts w:cstheme="majorHAnsi"/>
                <w:b/>
                <w:bCs/>
                <w:szCs w:val="20"/>
              </w:rPr>
              <w:t>i consolidarea informa</w:t>
            </w:r>
            <w:r w:rsidR="00AA45DB">
              <w:rPr>
                <w:rFonts w:cstheme="majorHAnsi"/>
                <w:b/>
                <w:bCs/>
                <w:szCs w:val="20"/>
              </w:rPr>
              <w:t>ț</w:t>
            </w:r>
            <w:r w:rsidRPr="00FB6A9B">
              <w:rPr>
                <w:rFonts w:cstheme="majorHAnsi"/>
                <w:b/>
                <w:bCs/>
                <w:szCs w:val="20"/>
              </w:rPr>
              <w:t>iilor</w:t>
            </w:r>
          </w:p>
        </w:tc>
      </w:tr>
      <w:tr w:rsidR="00F357C4" w:rsidRPr="00FB6A9B" w14:paraId="734D2272" w14:textId="77777777" w:rsidTr="007267F4">
        <w:trPr>
          <w:cantSplit/>
          <w:trHeight w:val="283"/>
        </w:trPr>
        <w:tc>
          <w:tcPr>
            <w:tcW w:w="1560" w:type="dxa"/>
            <w:shd w:val="clear" w:color="auto" w:fill="auto"/>
            <w:hideMark/>
          </w:tcPr>
          <w:p w14:paraId="00B41CE8" w14:textId="77777777" w:rsidR="00F357C4" w:rsidRPr="00FB6A9B" w:rsidRDefault="00F357C4" w:rsidP="00FB6A9B">
            <w:pPr>
              <w:spacing w:before="0" w:after="0"/>
              <w:contextualSpacing/>
              <w:jc w:val="both"/>
              <w:rPr>
                <w:rFonts w:cstheme="majorHAnsi"/>
                <w:b/>
                <w:bCs/>
                <w:szCs w:val="20"/>
              </w:rPr>
            </w:pPr>
            <w:r w:rsidRPr="00FB6A9B">
              <w:rPr>
                <w:rFonts w:cstheme="majorHAnsi"/>
                <w:b/>
                <w:bCs/>
                <w:szCs w:val="20"/>
              </w:rPr>
              <w:t>Cod</w:t>
            </w:r>
          </w:p>
        </w:tc>
        <w:tc>
          <w:tcPr>
            <w:tcW w:w="8363" w:type="dxa"/>
            <w:shd w:val="clear" w:color="auto" w:fill="auto"/>
            <w:hideMark/>
          </w:tcPr>
          <w:p w14:paraId="18C5B212" w14:textId="77777777" w:rsidR="00F357C4" w:rsidRPr="00FB6A9B" w:rsidRDefault="00F357C4" w:rsidP="00FB6A9B">
            <w:pPr>
              <w:spacing w:before="0" w:after="0"/>
              <w:contextualSpacing/>
              <w:jc w:val="both"/>
              <w:rPr>
                <w:rFonts w:cstheme="majorHAnsi"/>
                <w:b/>
                <w:bCs/>
                <w:szCs w:val="20"/>
              </w:rPr>
            </w:pPr>
            <w:r w:rsidRPr="00FB6A9B">
              <w:rPr>
                <w:rFonts w:cstheme="majorHAnsi"/>
                <w:b/>
                <w:bCs/>
                <w:szCs w:val="20"/>
              </w:rPr>
              <w:t>M42-RO47</w:t>
            </w:r>
          </w:p>
        </w:tc>
      </w:tr>
      <w:tr w:rsidR="00F357C4" w:rsidRPr="00FB6A9B" w14:paraId="76271EAD" w14:textId="77777777" w:rsidTr="007267F4">
        <w:tc>
          <w:tcPr>
            <w:tcW w:w="1560" w:type="dxa"/>
            <w:shd w:val="clear" w:color="auto" w:fill="auto"/>
            <w:hideMark/>
          </w:tcPr>
          <w:p w14:paraId="712F66CF" w14:textId="77777777" w:rsidR="00F357C4" w:rsidRPr="00FB6A9B" w:rsidRDefault="00F357C4" w:rsidP="00FB6A9B">
            <w:pPr>
              <w:spacing w:before="0" w:after="0"/>
              <w:contextualSpacing/>
              <w:jc w:val="both"/>
              <w:rPr>
                <w:rFonts w:cstheme="majorHAnsi"/>
                <w:szCs w:val="20"/>
              </w:rPr>
            </w:pPr>
            <w:r w:rsidRPr="00FB6A9B">
              <w:rPr>
                <w:rFonts w:cstheme="majorHAnsi"/>
                <w:szCs w:val="20"/>
              </w:rPr>
              <w:t>Obiectiv</w:t>
            </w:r>
          </w:p>
        </w:tc>
        <w:tc>
          <w:tcPr>
            <w:tcW w:w="8363" w:type="dxa"/>
            <w:shd w:val="clear" w:color="auto" w:fill="auto"/>
            <w:hideMark/>
          </w:tcPr>
          <w:p w14:paraId="4288114E" w14:textId="6B466C24" w:rsidR="00F357C4" w:rsidRPr="00FB6A9B" w:rsidRDefault="00F357C4" w:rsidP="009669A6">
            <w:pPr>
              <w:pStyle w:val="ListParagraph"/>
              <w:keepNext/>
              <w:widowControl w:val="0"/>
              <w:numPr>
                <w:ilvl w:val="0"/>
                <w:numId w:val="135"/>
              </w:numPr>
              <w:suppressAutoHyphens w:val="0"/>
              <w:spacing w:before="0" w:after="0"/>
              <w:ind w:left="310" w:hanging="270"/>
              <w:jc w:val="both"/>
              <w:rPr>
                <w:rFonts w:cstheme="majorHAnsi"/>
                <w:szCs w:val="20"/>
              </w:rPr>
            </w:pPr>
            <w:r w:rsidRPr="00FB6A9B">
              <w:rPr>
                <w:rFonts w:cstheme="majorHAnsi"/>
                <w:szCs w:val="20"/>
              </w:rPr>
              <w:t>Crearea de baze de date pentru îmbunătă</w:t>
            </w:r>
            <w:r w:rsidR="00AA45DB">
              <w:rPr>
                <w:rFonts w:cstheme="majorHAnsi"/>
                <w:szCs w:val="20"/>
              </w:rPr>
              <w:t>ț</w:t>
            </w:r>
            <w:r w:rsidRPr="00FB6A9B">
              <w:rPr>
                <w:rFonts w:cstheme="majorHAnsi"/>
                <w:szCs w:val="20"/>
              </w:rPr>
              <w:t>irea schimbului de informa</w:t>
            </w:r>
            <w:r w:rsidR="00AA45DB">
              <w:rPr>
                <w:rFonts w:cstheme="majorHAnsi"/>
                <w:szCs w:val="20"/>
              </w:rPr>
              <w:t>ț</w:t>
            </w:r>
            <w:r w:rsidRPr="00FB6A9B">
              <w:rPr>
                <w:rFonts w:cstheme="majorHAnsi"/>
                <w:szCs w:val="20"/>
              </w:rPr>
              <w:t xml:space="preserve">ii </w:t>
            </w:r>
            <w:r w:rsidR="00346959">
              <w:rPr>
                <w:rFonts w:cstheme="majorHAnsi"/>
                <w:szCs w:val="20"/>
              </w:rPr>
              <w:t>ș</w:t>
            </w:r>
            <w:r w:rsidRPr="00FB6A9B">
              <w:rPr>
                <w:rFonts w:cstheme="majorHAnsi"/>
                <w:szCs w:val="20"/>
              </w:rPr>
              <w:t>i cuno</w:t>
            </w:r>
            <w:r w:rsidR="00346959">
              <w:rPr>
                <w:rFonts w:cstheme="majorHAnsi"/>
                <w:szCs w:val="20"/>
              </w:rPr>
              <w:t>ș</w:t>
            </w:r>
            <w:r w:rsidRPr="00FB6A9B">
              <w:rPr>
                <w:rFonts w:cstheme="majorHAnsi"/>
                <w:szCs w:val="20"/>
              </w:rPr>
              <w:t>tin</w:t>
            </w:r>
            <w:r w:rsidR="00AA45DB">
              <w:rPr>
                <w:rFonts w:cstheme="majorHAnsi"/>
                <w:szCs w:val="20"/>
              </w:rPr>
              <w:t>ț</w:t>
            </w:r>
            <w:r w:rsidRPr="00FB6A9B">
              <w:rPr>
                <w:rFonts w:cstheme="majorHAnsi"/>
                <w:szCs w:val="20"/>
              </w:rPr>
              <w:t>e între institu</w:t>
            </w:r>
            <w:r w:rsidR="00AA45DB">
              <w:rPr>
                <w:rFonts w:cstheme="majorHAnsi"/>
                <w:szCs w:val="20"/>
              </w:rPr>
              <w:t>ț</w:t>
            </w:r>
            <w:r w:rsidRPr="00FB6A9B">
              <w:rPr>
                <w:rFonts w:cstheme="majorHAnsi"/>
                <w:szCs w:val="20"/>
              </w:rPr>
              <w:t>iile relevante legate de managementul riscului la inunda</w:t>
            </w:r>
            <w:r w:rsidR="00AA45DB">
              <w:rPr>
                <w:rFonts w:cstheme="majorHAnsi"/>
                <w:szCs w:val="20"/>
              </w:rPr>
              <w:t>ț</w:t>
            </w:r>
            <w:r w:rsidRPr="00FB6A9B">
              <w:rPr>
                <w:rFonts w:cstheme="majorHAnsi"/>
                <w:szCs w:val="20"/>
              </w:rPr>
              <w:t>ii;</w:t>
            </w:r>
          </w:p>
          <w:p w14:paraId="790CABC8" w14:textId="763E6ABF" w:rsidR="00F357C4" w:rsidRPr="00FB6A9B" w:rsidRDefault="00F357C4" w:rsidP="009669A6">
            <w:pPr>
              <w:pStyle w:val="ListParagraph"/>
              <w:keepNext/>
              <w:widowControl w:val="0"/>
              <w:numPr>
                <w:ilvl w:val="0"/>
                <w:numId w:val="135"/>
              </w:numPr>
              <w:suppressAutoHyphens w:val="0"/>
              <w:spacing w:before="0" w:after="0"/>
              <w:ind w:left="310" w:hanging="270"/>
              <w:jc w:val="both"/>
              <w:rPr>
                <w:rFonts w:cstheme="majorHAnsi"/>
                <w:szCs w:val="20"/>
              </w:rPr>
            </w:pPr>
            <w:r w:rsidRPr="00FB6A9B">
              <w:rPr>
                <w:rFonts w:cstheme="majorHAnsi"/>
                <w:szCs w:val="20"/>
              </w:rPr>
              <w:t xml:space="preserve">Colectarea </w:t>
            </w:r>
            <w:r w:rsidR="00346959">
              <w:rPr>
                <w:rFonts w:cstheme="majorHAnsi"/>
                <w:szCs w:val="20"/>
              </w:rPr>
              <w:t>ș</w:t>
            </w:r>
            <w:r w:rsidRPr="00FB6A9B">
              <w:rPr>
                <w:rFonts w:cstheme="majorHAnsi"/>
                <w:szCs w:val="20"/>
              </w:rPr>
              <w:t>i consolidarea informa</w:t>
            </w:r>
            <w:r w:rsidR="00AA45DB">
              <w:rPr>
                <w:rFonts w:cstheme="majorHAnsi"/>
                <w:szCs w:val="20"/>
              </w:rPr>
              <w:t>ț</w:t>
            </w:r>
            <w:r w:rsidRPr="00FB6A9B">
              <w:rPr>
                <w:rFonts w:cstheme="majorHAnsi"/>
                <w:szCs w:val="20"/>
              </w:rPr>
              <w:t>iilor pentru îmbunătă</w:t>
            </w:r>
            <w:r w:rsidR="00AA45DB">
              <w:rPr>
                <w:rFonts w:cstheme="majorHAnsi"/>
                <w:szCs w:val="20"/>
              </w:rPr>
              <w:t>ț</w:t>
            </w:r>
            <w:r w:rsidRPr="00FB6A9B">
              <w:rPr>
                <w:rFonts w:cstheme="majorHAnsi"/>
                <w:szCs w:val="20"/>
              </w:rPr>
              <w:t>irea procesului de luare a deciziilor informate asupra riscurilor</w:t>
            </w:r>
          </w:p>
        </w:tc>
      </w:tr>
      <w:tr w:rsidR="00F357C4" w:rsidRPr="00A15BD1" w14:paraId="0620C7F9" w14:textId="77777777" w:rsidTr="007267F4">
        <w:tc>
          <w:tcPr>
            <w:tcW w:w="1560" w:type="dxa"/>
            <w:shd w:val="clear" w:color="auto" w:fill="auto"/>
            <w:hideMark/>
          </w:tcPr>
          <w:p w14:paraId="55D0B8F9" w14:textId="47C6388F" w:rsidR="00F357C4" w:rsidRPr="00FB6A9B" w:rsidRDefault="00F357C4" w:rsidP="00FB6A9B">
            <w:pPr>
              <w:spacing w:before="0" w:after="0"/>
              <w:contextualSpacing/>
              <w:jc w:val="both"/>
              <w:rPr>
                <w:rFonts w:cstheme="majorHAnsi"/>
                <w:szCs w:val="20"/>
              </w:rPr>
            </w:pPr>
            <w:r w:rsidRPr="00FB6A9B">
              <w:rPr>
                <w:rFonts w:cstheme="majorHAnsi"/>
                <w:szCs w:val="20"/>
              </w:rPr>
              <w:t>Descriere func</w:t>
            </w:r>
            <w:r w:rsidR="00AA45DB">
              <w:rPr>
                <w:rFonts w:cstheme="majorHAnsi"/>
                <w:szCs w:val="20"/>
              </w:rPr>
              <w:t>ț</w:t>
            </w:r>
            <w:r w:rsidRPr="00FB6A9B">
              <w:rPr>
                <w:rFonts w:cstheme="majorHAnsi"/>
                <w:szCs w:val="20"/>
              </w:rPr>
              <w:t>ională</w:t>
            </w:r>
          </w:p>
        </w:tc>
        <w:tc>
          <w:tcPr>
            <w:tcW w:w="8363" w:type="dxa"/>
            <w:shd w:val="clear" w:color="auto" w:fill="auto"/>
            <w:hideMark/>
          </w:tcPr>
          <w:p w14:paraId="4355187A" w14:textId="2816CFEB" w:rsidR="00F357C4" w:rsidRPr="00FB6A9B" w:rsidRDefault="00F357C4" w:rsidP="009669A6">
            <w:pPr>
              <w:pStyle w:val="ListParagraph"/>
              <w:keepNext/>
              <w:widowControl w:val="0"/>
              <w:numPr>
                <w:ilvl w:val="0"/>
                <w:numId w:val="134"/>
              </w:numPr>
              <w:suppressAutoHyphens w:val="0"/>
              <w:spacing w:before="0" w:after="0"/>
              <w:ind w:left="310" w:hanging="270"/>
              <w:rPr>
                <w:rFonts w:cstheme="majorHAnsi"/>
                <w:szCs w:val="20"/>
              </w:rPr>
            </w:pPr>
            <w:r w:rsidRPr="00FB6A9B">
              <w:rPr>
                <w:rFonts w:cstheme="majorHAnsi"/>
                <w:szCs w:val="20"/>
              </w:rPr>
              <w:t>În prezent, nu există baze de date care să colecteze informa</w:t>
            </w:r>
            <w:r w:rsidR="00AA45DB">
              <w:rPr>
                <w:rFonts w:cstheme="majorHAnsi"/>
                <w:szCs w:val="20"/>
              </w:rPr>
              <w:t>ț</w:t>
            </w:r>
            <w:r w:rsidRPr="00FB6A9B">
              <w:rPr>
                <w:rFonts w:cstheme="majorHAnsi"/>
                <w:szCs w:val="20"/>
              </w:rPr>
              <w:t>ii privind investi</w:t>
            </w:r>
            <w:r w:rsidR="00AA45DB">
              <w:rPr>
                <w:rFonts w:cstheme="majorHAnsi"/>
                <w:szCs w:val="20"/>
              </w:rPr>
              <w:t>ț</w:t>
            </w:r>
            <w:r w:rsidRPr="00FB6A9B">
              <w:rPr>
                <w:rFonts w:cstheme="majorHAnsi"/>
                <w:szCs w:val="20"/>
              </w:rPr>
              <w:t>iile efectuate de diverse institu</w:t>
            </w:r>
            <w:r w:rsidR="00AA45DB">
              <w:rPr>
                <w:rFonts w:cstheme="majorHAnsi"/>
                <w:szCs w:val="20"/>
              </w:rPr>
              <w:t>ț</w:t>
            </w:r>
            <w:r w:rsidRPr="00FB6A9B">
              <w:rPr>
                <w:rFonts w:cstheme="majorHAnsi"/>
                <w:szCs w:val="20"/>
              </w:rPr>
              <w:t>ii din România pentru managementul riscului la inunda</w:t>
            </w:r>
            <w:r w:rsidR="00AA45DB">
              <w:rPr>
                <w:rFonts w:cstheme="majorHAnsi"/>
                <w:szCs w:val="20"/>
              </w:rPr>
              <w:t>ț</w:t>
            </w:r>
            <w:r w:rsidRPr="00FB6A9B">
              <w:rPr>
                <w:rFonts w:cstheme="majorHAnsi"/>
                <w:szCs w:val="20"/>
              </w:rPr>
              <w:t xml:space="preserve">ii </w:t>
            </w:r>
            <w:r w:rsidR="00346959">
              <w:rPr>
                <w:rFonts w:cstheme="majorHAnsi"/>
                <w:szCs w:val="20"/>
              </w:rPr>
              <w:t>ș</w:t>
            </w:r>
            <w:r w:rsidRPr="00FB6A9B">
              <w:rPr>
                <w:rFonts w:cstheme="majorHAnsi"/>
                <w:szCs w:val="20"/>
              </w:rPr>
              <w:t>i despre contribu</w:t>
            </w:r>
            <w:r w:rsidR="00AA45DB">
              <w:rPr>
                <w:rFonts w:cstheme="majorHAnsi"/>
                <w:szCs w:val="20"/>
              </w:rPr>
              <w:t>ț</w:t>
            </w:r>
            <w:r w:rsidRPr="00FB6A9B">
              <w:rPr>
                <w:rFonts w:cstheme="majorHAnsi"/>
                <w:szCs w:val="20"/>
              </w:rPr>
              <w:t>iile acestora la reducerea riscului.</w:t>
            </w:r>
          </w:p>
          <w:p w14:paraId="3298C900" w14:textId="5EBF2914" w:rsidR="00F357C4" w:rsidRPr="00A56F55" w:rsidRDefault="00F357C4" w:rsidP="009669A6">
            <w:pPr>
              <w:pStyle w:val="ListParagraph"/>
              <w:keepNext/>
              <w:widowControl w:val="0"/>
              <w:numPr>
                <w:ilvl w:val="0"/>
                <w:numId w:val="134"/>
              </w:numPr>
              <w:suppressAutoHyphens w:val="0"/>
              <w:spacing w:before="0" w:after="0"/>
              <w:ind w:left="310" w:hanging="270"/>
              <w:rPr>
                <w:rFonts w:cstheme="majorHAnsi"/>
                <w:szCs w:val="20"/>
              </w:rPr>
            </w:pPr>
            <w:r w:rsidRPr="00A56F55">
              <w:rPr>
                <w:rFonts w:cstheme="majorHAnsi"/>
                <w:szCs w:val="20"/>
              </w:rPr>
              <w:t>Prin urmare, este nevoie de îmbunătă</w:t>
            </w:r>
            <w:r w:rsidR="00AA45DB" w:rsidRPr="00A56F55">
              <w:rPr>
                <w:rFonts w:cstheme="majorHAnsi"/>
                <w:szCs w:val="20"/>
              </w:rPr>
              <w:t>ț</w:t>
            </w:r>
            <w:r w:rsidRPr="00A56F55">
              <w:rPr>
                <w:rFonts w:cstheme="majorHAnsi"/>
                <w:szCs w:val="20"/>
              </w:rPr>
              <w:t>irea integrării informa</w:t>
            </w:r>
            <w:r w:rsidR="00AA45DB" w:rsidRPr="00A56F55">
              <w:rPr>
                <w:rFonts w:cstheme="majorHAnsi"/>
                <w:szCs w:val="20"/>
              </w:rPr>
              <w:t>ț</w:t>
            </w:r>
            <w:r w:rsidRPr="00A56F55">
              <w:rPr>
                <w:rFonts w:cstheme="majorHAnsi"/>
                <w:szCs w:val="20"/>
              </w:rPr>
              <w:t xml:space="preserve">iilor </w:t>
            </w:r>
            <w:r w:rsidR="00346959" w:rsidRPr="00A56F55">
              <w:rPr>
                <w:rFonts w:cstheme="majorHAnsi"/>
                <w:szCs w:val="20"/>
              </w:rPr>
              <w:t>ș</w:t>
            </w:r>
            <w:r w:rsidRPr="00A56F55">
              <w:rPr>
                <w:rFonts w:cstheme="majorHAnsi"/>
                <w:szCs w:val="20"/>
              </w:rPr>
              <w:t>i de a le face u</w:t>
            </w:r>
            <w:r w:rsidR="00346959" w:rsidRPr="00A56F55">
              <w:rPr>
                <w:rFonts w:cstheme="majorHAnsi"/>
                <w:szCs w:val="20"/>
              </w:rPr>
              <w:t>ș</w:t>
            </w:r>
            <w:r w:rsidRPr="00A56F55">
              <w:rPr>
                <w:rFonts w:cstheme="majorHAnsi"/>
                <w:szCs w:val="20"/>
              </w:rPr>
              <w:t>or accesibile de către toate păr</w:t>
            </w:r>
            <w:r w:rsidR="00AA45DB" w:rsidRPr="00A56F55">
              <w:rPr>
                <w:rFonts w:cstheme="majorHAnsi"/>
                <w:szCs w:val="20"/>
              </w:rPr>
              <w:t>ț</w:t>
            </w:r>
            <w:r w:rsidRPr="00A56F55">
              <w:rPr>
                <w:rFonts w:cstheme="majorHAnsi"/>
                <w:szCs w:val="20"/>
              </w:rPr>
              <w:t>ile interesate implicate în gestionarea riscului la inunda</w:t>
            </w:r>
            <w:r w:rsidR="00AA45DB" w:rsidRPr="00A56F55">
              <w:rPr>
                <w:rFonts w:cstheme="majorHAnsi"/>
                <w:szCs w:val="20"/>
              </w:rPr>
              <w:t>ț</w:t>
            </w:r>
            <w:r w:rsidRPr="00A56F55">
              <w:rPr>
                <w:rFonts w:cstheme="majorHAnsi"/>
                <w:szCs w:val="20"/>
              </w:rPr>
              <w:t>ii.</w:t>
            </w:r>
          </w:p>
          <w:p w14:paraId="2A63E62F" w14:textId="38669F18" w:rsidR="00F357C4" w:rsidRPr="00A56F55" w:rsidRDefault="00F357C4" w:rsidP="009669A6">
            <w:pPr>
              <w:pStyle w:val="ListParagraph"/>
              <w:keepNext/>
              <w:widowControl w:val="0"/>
              <w:numPr>
                <w:ilvl w:val="0"/>
                <w:numId w:val="134"/>
              </w:numPr>
              <w:suppressAutoHyphens w:val="0"/>
              <w:spacing w:before="0" w:after="0"/>
              <w:ind w:left="310" w:hanging="270"/>
              <w:rPr>
                <w:rFonts w:cstheme="majorHAnsi"/>
                <w:szCs w:val="20"/>
                <w:lang w:val="fr-FR"/>
              </w:rPr>
            </w:pPr>
            <w:r w:rsidRPr="00D75EBF">
              <w:rPr>
                <w:rFonts w:cstheme="majorHAnsi"/>
                <w:szCs w:val="20"/>
                <w:lang w:val="it-IT"/>
              </w:rPr>
              <w:t xml:space="preserve">Crearea </w:t>
            </w:r>
            <w:r w:rsidR="00346959" w:rsidRPr="00D75EBF">
              <w:rPr>
                <w:rFonts w:cstheme="majorHAnsi"/>
                <w:szCs w:val="20"/>
                <w:lang w:val="it-IT"/>
              </w:rPr>
              <w:t>ș</w:t>
            </w:r>
            <w:r w:rsidRPr="00D75EBF">
              <w:rPr>
                <w:rFonts w:cstheme="majorHAnsi"/>
                <w:szCs w:val="20"/>
                <w:lang w:val="it-IT"/>
              </w:rPr>
              <w:t>i men</w:t>
            </w:r>
            <w:r w:rsidR="00AA45DB" w:rsidRPr="00D75EBF">
              <w:rPr>
                <w:rFonts w:cstheme="majorHAnsi"/>
                <w:szCs w:val="20"/>
                <w:lang w:val="it-IT"/>
              </w:rPr>
              <w:t>ț</w:t>
            </w:r>
            <w:r w:rsidRPr="00D75EBF">
              <w:rPr>
                <w:rFonts w:cstheme="majorHAnsi"/>
                <w:szCs w:val="20"/>
                <w:lang w:val="it-IT"/>
              </w:rPr>
              <w:t xml:space="preserve">inerea unei baze de date pentru sistematizarea </w:t>
            </w:r>
            <w:r w:rsidR="00346959" w:rsidRPr="00D75EBF">
              <w:rPr>
                <w:rFonts w:cstheme="majorHAnsi"/>
                <w:szCs w:val="20"/>
                <w:lang w:val="it-IT"/>
              </w:rPr>
              <w:t>ș</w:t>
            </w:r>
            <w:r w:rsidRPr="00D75EBF">
              <w:rPr>
                <w:rFonts w:cstheme="majorHAnsi"/>
                <w:szCs w:val="20"/>
                <w:lang w:val="it-IT"/>
              </w:rPr>
              <w:t>i publicarea informa</w:t>
            </w:r>
            <w:r w:rsidR="00AA45DB" w:rsidRPr="00D75EBF">
              <w:rPr>
                <w:rFonts w:cstheme="majorHAnsi"/>
                <w:szCs w:val="20"/>
                <w:lang w:val="it-IT"/>
              </w:rPr>
              <w:t>ț</w:t>
            </w:r>
            <w:r w:rsidRPr="00D75EBF">
              <w:rPr>
                <w:rFonts w:cstheme="majorHAnsi"/>
                <w:szCs w:val="20"/>
                <w:lang w:val="it-IT"/>
              </w:rPr>
              <w:t>iilor despre investi</w:t>
            </w:r>
            <w:r w:rsidR="00AA45DB" w:rsidRPr="00D75EBF">
              <w:rPr>
                <w:rFonts w:cstheme="majorHAnsi"/>
                <w:szCs w:val="20"/>
                <w:lang w:val="it-IT"/>
              </w:rPr>
              <w:t>ț</w:t>
            </w:r>
            <w:r w:rsidRPr="00D75EBF">
              <w:rPr>
                <w:rFonts w:cstheme="majorHAnsi"/>
                <w:szCs w:val="20"/>
                <w:lang w:val="it-IT"/>
              </w:rPr>
              <w:t>iile realizate de diferite institu</w:t>
            </w:r>
            <w:r w:rsidR="00AA45DB" w:rsidRPr="00D75EBF">
              <w:rPr>
                <w:rFonts w:cstheme="majorHAnsi"/>
                <w:szCs w:val="20"/>
                <w:lang w:val="it-IT"/>
              </w:rPr>
              <w:t>ț</w:t>
            </w:r>
            <w:r w:rsidRPr="00D75EBF">
              <w:rPr>
                <w:rFonts w:cstheme="majorHAnsi"/>
                <w:szCs w:val="20"/>
                <w:lang w:val="it-IT"/>
              </w:rPr>
              <w:t xml:space="preserve">ii </w:t>
            </w:r>
            <w:r w:rsidR="00346959" w:rsidRPr="00D75EBF">
              <w:rPr>
                <w:rFonts w:cstheme="majorHAnsi"/>
                <w:szCs w:val="20"/>
                <w:lang w:val="it-IT"/>
              </w:rPr>
              <w:t>ș</w:t>
            </w:r>
            <w:r w:rsidRPr="00D75EBF">
              <w:rPr>
                <w:rFonts w:cstheme="majorHAnsi"/>
                <w:szCs w:val="20"/>
                <w:lang w:val="it-IT"/>
              </w:rPr>
              <w:t>i contribu</w:t>
            </w:r>
            <w:r w:rsidR="00AA45DB" w:rsidRPr="00D75EBF">
              <w:rPr>
                <w:rFonts w:cstheme="majorHAnsi"/>
                <w:szCs w:val="20"/>
                <w:lang w:val="it-IT"/>
              </w:rPr>
              <w:t>ț</w:t>
            </w:r>
            <w:r w:rsidRPr="00D75EBF">
              <w:rPr>
                <w:rFonts w:cstheme="majorHAnsi"/>
                <w:szCs w:val="20"/>
                <w:lang w:val="it-IT"/>
              </w:rPr>
              <w:t>iile acestora la reducerea riscului la inunda</w:t>
            </w:r>
            <w:r w:rsidR="00AA45DB" w:rsidRPr="00D75EBF">
              <w:rPr>
                <w:rFonts w:cstheme="majorHAnsi"/>
                <w:szCs w:val="20"/>
                <w:lang w:val="it-IT"/>
              </w:rPr>
              <w:t>ț</w:t>
            </w:r>
            <w:r w:rsidRPr="00D75EBF">
              <w:rPr>
                <w:rFonts w:cstheme="majorHAnsi"/>
                <w:szCs w:val="20"/>
                <w:lang w:val="it-IT"/>
              </w:rPr>
              <w:t xml:space="preserve">ii. </w:t>
            </w:r>
            <w:r w:rsidRPr="00A56F55">
              <w:rPr>
                <w:rFonts w:cstheme="majorHAnsi"/>
                <w:szCs w:val="20"/>
                <w:lang w:val="fr-FR"/>
              </w:rPr>
              <w:t>În plus, ar fi bine să se includă în baza de date oportunită</w:t>
            </w:r>
            <w:r w:rsidR="00AA45DB" w:rsidRPr="00A56F55">
              <w:rPr>
                <w:rFonts w:cstheme="majorHAnsi"/>
                <w:szCs w:val="20"/>
                <w:lang w:val="fr-FR"/>
              </w:rPr>
              <w:t>ț</w:t>
            </w:r>
            <w:r w:rsidRPr="00A56F55">
              <w:rPr>
                <w:rFonts w:cstheme="majorHAnsi"/>
                <w:szCs w:val="20"/>
                <w:lang w:val="fr-FR"/>
              </w:rPr>
              <w:t>ile de finan</w:t>
            </w:r>
            <w:r w:rsidR="00AA45DB" w:rsidRPr="00A56F55">
              <w:rPr>
                <w:rFonts w:cstheme="majorHAnsi"/>
                <w:szCs w:val="20"/>
                <w:lang w:val="fr-FR"/>
              </w:rPr>
              <w:t>ț</w:t>
            </w:r>
            <w:r w:rsidRPr="00A56F55">
              <w:rPr>
                <w:rFonts w:cstheme="majorHAnsi"/>
                <w:szCs w:val="20"/>
                <w:lang w:val="fr-FR"/>
              </w:rPr>
              <w:t>are existente/viitoare pentru managementul riscului la inunda</w:t>
            </w:r>
            <w:r w:rsidR="00AA45DB" w:rsidRPr="00A56F55">
              <w:rPr>
                <w:rFonts w:cstheme="majorHAnsi"/>
                <w:szCs w:val="20"/>
                <w:lang w:val="fr-FR"/>
              </w:rPr>
              <w:t>ț</w:t>
            </w:r>
            <w:r w:rsidRPr="00A56F55">
              <w:rPr>
                <w:rFonts w:cstheme="majorHAnsi"/>
                <w:szCs w:val="20"/>
                <w:lang w:val="fr-FR"/>
              </w:rPr>
              <w:t>ii.</w:t>
            </w:r>
          </w:p>
          <w:p w14:paraId="5582631A" w14:textId="0E03405E" w:rsidR="00F357C4" w:rsidRPr="00A56F55" w:rsidRDefault="00F357C4" w:rsidP="009669A6">
            <w:pPr>
              <w:pStyle w:val="ListParagraph"/>
              <w:keepNext/>
              <w:widowControl w:val="0"/>
              <w:numPr>
                <w:ilvl w:val="0"/>
                <w:numId w:val="134"/>
              </w:numPr>
              <w:suppressAutoHyphens w:val="0"/>
              <w:spacing w:before="0" w:after="0"/>
              <w:ind w:left="310" w:hanging="270"/>
              <w:rPr>
                <w:rFonts w:cstheme="majorHAnsi"/>
                <w:szCs w:val="20"/>
                <w:lang w:val="fr-FR"/>
              </w:rPr>
            </w:pPr>
            <w:r w:rsidRPr="00A56F55">
              <w:rPr>
                <w:rFonts w:cstheme="majorHAnsi"/>
                <w:szCs w:val="20"/>
                <w:lang w:val="fr-FR"/>
              </w:rPr>
              <w:t>Stabilirea de protocoale standard pentru încărcarea informa</w:t>
            </w:r>
            <w:r w:rsidR="00AA45DB" w:rsidRPr="00A56F55">
              <w:rPr>
                <w:rFonts w:cstheme="majorHAnsi"/>
                <w:szCs w:val="20"/>
                <w:lang w:val="fr-FR"/>
              </w:rPr>
              <w:t>ț</w:t>
            </w:r>
            <w:r w:rsidRPr="00A56F55">
              <w:rPr>
                <w:rFonts w:cstheme="majorHAnsi"/>
                <w:szCs w:val="20"/>
                <w:lang w:val="fr-FR"/>
              </w:rPr>
              <w:t xml:space="preserve">iilor într-un format consistent, rezumate în manuale de utilizare </w:t>
            </w:r>
            <w:r w:rsidR="00346959" w:rsidRPr="00A56F55">
              <w:rPr>
                <w:rFonts w:cstheme="majorHAnsi"/>
                <w:szCs w:val="20"/>
                <w:lang w:val="fr-FR"/>
              </w:rPr>
              <w:t>ș</w:t>
            </w:r>
            <w:r w:rsidRPr="00A56F55">
              <w:rPr>
                <w:rFonts w:cstheme="majorHAnsi"/>
                <w:szCs w:val="20"/>
                <w:lang w:val="fr-FR"/>
              </w:rPr>
              <w:t>i seminarii de formare online asociate pentru tot personalul implicat.</w:t>
            </w:r>
          </w:p>
        </w:tc>
      </w:tr>
      <w:tr w:rsidR="00F357C4" w:rsidRPr="00A15BD1" w14:paraId="2C470A61" w14:textId="77777777" w:rsidTr="007267F4">
        <w:tc>
          <w:tcPr>
            <w:tcW w:w="1560" w:type="dxa"/>
            <w:shd w:val="clear" w:color="auto" w:fill="auto"/>
            <w:hideMark/>
          </w:tcPr>
          <w:p w14:paraId="32A441AC" w14:textId="77777777" w:rsidR="00F357C4" w:rsidRPr="00FB6A9B" w:rsidRDefault="00F357C4" w:rsidP="007267F4">
            <w:pPr>
              <w:spacing w:before="0" w:after="0"/>
              <w:contextualSpacing/>
              <w:jc w:val="both"/>
              <w:rPr>
                <w:rFonts w:cstheme="majorHAnsi"/>
                <w:szCs w:val="20"/>
              </w:rPr>
            </w:pPr>
            <w:r w:rsidRPr="007267F4">
              <w:rPr>
                <w:rFonts w:cstheme="majorHAnsi"/>
              </w:rPr>
              <w:t>Beneficii</w:t>
            </w:r>
          </w:p>
        </w:tc>
        <w:tc>
          <w:tcPr>
            <w:tcW w:w="8363" w:type="dxa"/>
            <w:shd w:val="clear" w:color="auto" w:fill="auto"/>
            <w:hideMark/>
          </w:tcPr>
          <w:p w14:paraId="62782F63" w14:textId="3FF50CFC" w:rsidR="00F357C4" w:rsidRPr="00A56F55" w:rsidRDefault="00F357C4" w:rsidP="009669A6">
            <w:pPr>
              <w:pStyle w:val="ListParagraph"/>
              <w:keepNext/>
              <w:widowControl w:val="0"/>
              <w:numPr>
                <w:ilvl w:val="0"/>
                <w:numId w:val="134"/>
              </w:numPr>
              <w:suppressAutoHyphens w:val="0"/>
              <w:spacing w:before="0" w:after="0"/>
              <w:ind w:left="310" w:hanging="270"/>
              <w:rPr>
                <w:rFonts w:cstheme="majorHAnsi"/>
                <w:szCs w:val="20"/>
              </w:rPr>
            </w:pPr>
            <w:r w:rsidRPr="00A56F55">
              <w:rPr>
                <w:rFonts w:cstheme="majorHAnsi"/>
                <w:szCs w:val="20"/>
              </w:rPr>
              <w:t>Sunt necesare baze de date îmbunătă</w:t>
            </w:r>
            <w:r w:rsidR="00AA45DB" w:rsidRPr="00A56F55">
              <w:rPr>
                <w:rFonts w:cstheme="majorHAnsi"/>
                <w:szCs w:val="20"/>
              </w:rPr>
              <w:t>ț</w:t>
            </w:r>
            <w:r w:rsidRPr="00A56F55">
              <w:rPr>
                <w:rFonts w:cstheme="majorHAnsi"/>
                <w:szCs w:val="20"/>
              </w:rPr>
              <w:t>ite pentru a sprijini cuno</w:t>
            </w:r>
            <w:r w:rsidR="00346959" w:rsidRPr="00A56F55">
              <w:rPr>
                <w:rFonts w:cstheme="majorHAnsi"/>
                <w:szCs w:val="20"/>
              </w:rPr>
              <w:t>ș</w:t>
            </w:r>
            <w:r w:rsidRPr="00A56F55">
              <w:rPr>
                <w:rFonts w:cstheme="majorHAnsi"/>
                <w:szCs w:val="20"/>
              </w:rPr>
              <w:t>tin</w:t>
            </w:r>
            <w:r w:rsidR="00AA45DB" w:rsidRPr="00A56F55">
              <w:rPr>
                <w:rFonts w:cstheme="majorHAnsi"/>
                <w:szCs w:val="20"/>
              </w:rPr>
              <w:t>ț</w:t>
            </w:r>
            <w:r w:rsidRPr="00A56F55">
              <w:rPr>
                <w:rFonts w:cstheme="majorHAnsi"/>
                <w:szCs w:val="20"/>
              </w:rPr>
              <w:t>ele institu</w:t>
            </w:r>
            <w:r w:rsidR="00AA45DB" w:rsidRPr="00A56F55">
              <w:rPr>
                <w:rFonts w:cstheme="majorHAnsi"/>
                <w:szCs w:val="20"/>
              </w:rPr>
              <w:t>ț</w:t>
            </w:r>
            <w:r w:rsidRPr="00A56F55">
              <w:rPr>
                <w:rFonts w:cstheme="majorHAnsi"/>
                <w:szCs w:val="20"/>
              </w:rPr>
              <w:t xml:space="preserve">ionale </w:t>
            </w:r>
            <w:r w:rsidR="00346959" w:rsidRPr="00A56F55">
              <w:rPr>
                <w:rFonts w:cstheme="majorHAnsi"/>
                <w:szCs w:val="20"/>
              </w:rPr>
              <w:t>ș</w:t>
            </w:r>
            <w:r w:rsidRPr="00A56F55">
              <w:rPr>
                <w:rFonts w:cstheme="majorHAnsi"/>
                <w:szCs w:val="20"/>
              </w:rPr>
              <w:t>i integrarea informa</w:t>
            </w:r>
            <w:r w:rsidR="00AA45DB" w:rsidRPr="00A56F55">
              <w:rPr>
                <w:rFonts w:cstheme="majorHAnsi"/>
                <w:szCs w:val="20"/>
              </w:rPr>
              <w:t>ț</w:t>
            </w:r>
            <w:r w:rsidRPr="00A56F55">
              <w:rPr>
                <w:rFonts w:cstheme="majorHAnsi"/>
                <w:szCs w:val="20"/>
              </w:rPr>
              <w:t xml:space="preserve">iilor între diversele sectoare de activitate </w:t>
            </w:r>
            <w:r w:rsidR="00346959" w:rsidRPr="00A56F55">
              <w:rPr>
                <w:rFonts w:cstheme="majorHAnsi"/>
                <w:szCs w:val="20"/>
              </w:rPr>
              <w:t>ș</w:t>
            </w:r>
            <w:r w:rsidRPr="00A56F55">
              <w:rPr>
                <w:rFonts w:cstheme="majorHAnsi"/>
                <w:szCs w:val="20"/>
              </w:rPr>
              <w:t>i niveluri de guvernare.</w:t>
            </w:r>
          </w:p>
          <w:p w14:paraId="37BEC2E1" w14:textId="5C786510" w:rsidR="00F357C4" w:rsidRPr="00A56F55" w:rsidRDefault="00F357C4" w:rsidP="009669A6">
            <w:pPr>
              <w:pStyle w:val="ListParagraph"/>
              <w:keepNext/>
              <w:widowControl w:val="0"/>
              <w:numPr>
                <w:ilvl w:val="0"/>
                <w:numId w:val="134"/>
              </w:numPr>
              <w:suppressAutoHyphens w:val="0"/>
              <w:spacing w:before="0" w:after="0"/>
              <w:ind w:left="310" w:hanging="270"/>
              <w:rPr>
                <w:rFonts w:cstheme="majorHAnsi"/>
                <w:szCs w:val="20"/>
                <w:lang w:val="it-IT"/>
              </w:rPr>
            </w:pPr>
            <w:r w:rsidRPr="00A56F55">
              <w:rPr>
                <w:rFonts w:cstheme="majorHAnsi"/>
                <w:szCs w:val="20"/>
              </w:rPr>
              <w:t xml:space="preserve">Cartografierea </w:t>
            </w:r>
            <w:r w:rsidR="00346959" w:rsidRPr="00A56F55">
              <w:rPr>
                <w:rFonts w:cstheme="majorHAnsi"/>
                <w:szCs w:val="20"/>
              </w:rPr>
              <w:t>ș</w:t>
            </w:r>
            <w:r w:rsidRPr="00A56F55">
              <w:rPr>
                <w:rFonts w:cstheme="majorHAnsi"/>
                <w:szCs w:val="20"/>
              </w:rPr>
              <w:t>i diseminarea prin intermediul bazei de date a oportunită</w:t>
            </w:r>
            <w:r w:rsidR="00AA45DB" w:rsidRPr="00A56F55">
              <w:rPr>
                <w:rFonts w:cstheme="majorHAnsi"/>
                <w:szCs w:val="20"/>
              </w:rPr>
              <w:t>ț</w:t>
            </w:r>
            <w:r w:rsidRPr="00A56F55">
              <w:rPr>
                <w:rFonts w:cstheme="majorHAnsi"/>
                <w:szCs w:val="20"/>
              </w:rPr>
              <w:t>ilor de finan</w:t>
            </w:r>
            <w:r w:rsidR="00AA45DB" w:rsidRPr="00A56F55">
              <w:rPr>
                <w:rFonts w:cstheme="majorHAnsi"/>
                <w:szCs w:val="20"/>
              </w:rPr>
              <w:t>ț</w:t>
            </w:r>
            <w:r w:rsidRPr="00A56F55">
              <w:rPr>
                <w:rFonts w:cstheme="majorHAnsi"/>
                <w:szCs w:val="20"/>
              </w:rPr>
              <w:t xml:space="preserve">are </w:t>
            </w:r>
            <w:r w:rsidR="00346959" w:rsidRPr="00A56F55">
              <w:rPr>
                <w:rFonts w:cstheme="majorHAnsi"/>
                <w:szCs w:val="20"/>
              </w:rPr>
              <w:t>ș</w:t>
            </w:r>
            <w:r w:rsidRPr="00A56F55">
              <w:rPr>
                <w:rFonts w:cstheme="majorHAnsi"/>
                <w:szCs w:val="20"/>
              </w:rPr>
              <w:t>i oferirea de exemple de proiecte de succes de accesare a fondurilor, va spori oportunită</w:t>
            </w:r>
            <w:r w:rsidR="00AA45DB" w:rsidRPr="00A56F55">
              <w:rPr>
                <w:rFonts w:cstheme="majorHAnsi"/>
                <w:szCs w:val="20"/>
              </w:rPr>
              <w:t>ț</w:t>
            </w:r>
            <w:r w:rsidRPr="00A56F55">
              <w:rPr>
                <w:rFonts w:cstheme="majorHAnsi"/>
                <w:szCs w:val="20"/>
              </w:rPr>
              <w:t>ile pentru cereri de finan</w:t>
            </w:r>
            <w:r w:rsidR="00AA45DB" w:rsidRPr="00A56F55">
              <w:rPr>
                <w:rFonts w:cstheme="majorHAnsi"/>
                <w:szCs w:val="20"/>
              </w:rPr>
              <w:t>ț</w:t>
            </w:r>
            <w:r w:rsidRPr="00A56F55">
              <w:rPr>
                <w:rFonts w:cstheme="majorHAnsi"/>
                <w:szCs w:val="20"/>
              </w:rPr>
              <w:t xml:space="preserve">are cu obiective similare </w:t>
            </w:r>
            <w:r w:rsidR="00346959" w:rsidRPr="00A56F55">
              <w:rPr>
                <w:rFonts w:cstheme="majorHAnsi"/>
                <w:szCs w:val="20"/>
              </w:rPr>
              <w:t>ș</w:t>
            </w:r>
            <w:r w:rsidRPr="00A56F55">
              <w:rPr>
                <w:rFonts w:cstheme="majorHAnsi"/>
                <w:szCs w:val="20"/>
              </w:rPr>
              <w:t xml:space="preserve">i pentru transferul de „know-how”. </w:t>
            </w:r>
            <w:r w:rsidRPr="00FB6A9B">
              <w:rPr>
                <w:rFonts w:cstheme="majorHAnsi"/>
                <w:szCs w:val="20"/>
                <w:lang w:val="it-IT"/>
              </w:rPr>
              <w:t xml:space="preserve">Va fi creată o oportunitate pentru noi propuneri de proiecte de succes </w:t>
            </w:r>
            <w:r w:rsidR="00346959">
              <w:rPr>
                <w:rFonts w:cstheme="majorHAnsi"/>
                <w:szCs w:val="20"/>
                <w:lang w:val="it-IT"/>
              </w:rPr>
              <w:t>ș</w:t>
            </w:r>
            <w:r w:rsidRPr="00FB6A9B">
              <w:rPr>
                <w:rFonts w:cstheme="majorHAnsi"/>
                <w:szCs w:val="20"/>
                <w:lang w:val="it-IT"/>
              </w:rPr>
              <w:t>i cre</w:t>
            </w:r>
            <w:r w:rsidR="00346959">
              <w:rPr>
                <w:rFonts w:cstheme="majorHAnsi"/>
                <w:szCs w:val="20"/>
                <w:lang w:val="it-IT"/>
              </w:rPr>
              <w:t>ș</w:t>
            </w:r>
            <w:r w:rsidRPr="00FB6A9B">
              <w:rPr>
                <w:rFonts w:cstheme="majorHAnsi"/>
                <w:szCs w:val="20"/>
                <w:lang w:val="it-IT"/>
              </w:rPr>
              <w:t>terea fondurilor alocate pentru managementul riscului la inunda</w:t>
            </w:r>
            <w:r w:rsidR="00AA45DB">
              <w:rPr>
                <w:rFonts w:cstheme="majorHAnsi"/>
                <w:szCs w:val="20"/>
                <w:lang w:val="it-IT"/>
              </w:rPr>
              <w:t>ț</w:t>
            </w:r>
            <w:r w:rsidRPr="00FB6A9B">
              <w:rPr>
                <w:rFonts w:cstheme="majorHAnsi"/>
                <w:szCs w:val="20"/>
                <w:lang w:val="it-IT"/>
              </w:rPr>
              <w:t>ii.</w:t>
            </w:r>
          </w:p>
        </w:tc>
      </w:tr>
      <w:tr w:rsidR="007267F4" w:rsidRPr="007267F4" w14:paraId="7A06214E" w14:textId="77777777" w:rsidTr="007267F4">
        <w:tc>
          <w:tcPr>
            <w:tcW w:w="1560" w:type="dxa"/>
            <w:shd w:val="clear" w:color="auto" w:fill="auto"/>
          </w:tcPr>
          <w:p w14:paraId="5CD2C74A" w14:textId="4B63B6D8" w:rsidR="007267F4" w:rsidRPr="007267F4" w:rsidRDefault="007267F4" w:rsidP="007267F4">
            <w:pPr>
              <w:spacing w:before="0" w:after="0"/>
              <w:contextualSpacing/>
              <w:jc w:val="both"/>
              <w:rPr>
                <w:rFonts w:cstheme="majorHAnsi"/>
              </w:rPr>
            </w:pPr>
            <w:r w:rsidRPr="00FB6A9B">
              <w:rPr>
                <w:rFonts w:cstheme="majorHAnsi"/>
                <w:b/>
                <w:bCs/>
              </w:rPr>
              <w:t>Articol</w:t>
            </w:r>
          </w:p>
        </w:tc>
        <w:tc>
          <w:tcPr>
            <w:tcW w:w="8363" w:type="dxa"/>
            <w:shd w:val="clear" w:color="auto" w:fill="auto"/>
          </w:tcPr>
          <w:p w14:paraId="1D3449F6" w14:textId="4B6A5ACE" w:rsidR="007267F4" w:rsidRPr="007267F4" w:rsidRDefault="007267F4" w:rsidP="007267F4">
            <w:pPr>
              <w:spacing w:before="0" w:after="0"/>
              <w:contextualSpacing/>
              <w:jc w:val="both"/>
              <w:rPr>
                <w:rFonts w:cstheme="majorHAnsi"/>
              </w:rPr>
            </w:pPr>
            <w:r w:rsidRPr="00FB6A9B">
              <w:rPr>
                <w:rFonts w:cstheme="majorHAnsi"/>
                <w:b/>
                <w:bCs/>
              </w:rPr>
              <w:t>5b</w:t>
            </w:r>
          </w:p>
        </w:tc>
      </w:tr>
      <w:tr w:rsidR="007267F4" w:rsidRPr="007267F4" w14:paraId="15FA38B1" w14:textId="77777777" w:rsidTr="007267F4">
        <w:tc>
          <w:tcPr>
            <w:tcW w:w="1560" w:type="dxa"/>
            <w:shd w:val="clear" w:color="auto" w:fill="auto"/>
          </w:tcPr>
          <w:p w14:paraId="697B62E8" w14:textId="4A2A5E9C" w:rsidR="007267F4" w:rsidRPr="007267F4" w:rsidRDefault="007267F4" w:rsidP="007267F4">
            <w:pPr>
              <w:spacing w:before="0" w:after="0"/>
              <w:contextualSpacing/>
              <w:jc w:val="both"/>
              <w:rPr>
                <w:rFonts w:cstheme="majorHAnsi"/>
              </w:rPr>
            </w:pPr>
            <w:r w:rsidRPr="00FB6A9B">
              <w:rPr>
                <w:rFonts w:cstheme="majorHAnsi"/>
                <w:b/>
                <w:bCs/>
              </w:rPr>
              <w:t>Nume</w:t>
            </w:r>
          </w:p>
        </w:tc>
        <w:tc>
          <w:tcPr>
            <w:tcW w:w="8363" w:type="dxa"/>
            <w:shd w:val="clear" w:color="auto" w:fill="auto"/>
          </w:tcPr>
          <w:p w14:paraId="3D8E4502" w14:textId="567C7557" w:rsidR="007267F4" w:rsidRPr="007267F4" w:rsidRDefault="007267F4" w:rsidP="007267F4">
            <w:pPr>
              <w:spacing w:before="0" w:after="0"/>
              <w:contextualSpacing/>
              <w:jc w:val="both"/>
              <w:rPr>
                <w:rFonts w:cstheme="majorHAnsi"/>
              </w:rPr>
            </w:pPr>
            <w:r w:rsidRPr="00FB6A9B">
              <w:rPr>
                <w:rFonts w:cstheme="majorHAnsi"/>
                <w:b/>
                <w:bCs/>
              </w:rPr>
              <w:t>Exerci</w:t>
            </w:r>
            <w:r>
              <w:rPr>
                <w:rFonts w:cstheme="majorHAnsi"/>
                <w:b/>
                <w:bCs/>
              </w:rPr>
              <w:t>ț</w:t>
            </w:r>
            <w:r w:rsidRPr="00FB6A9B">
              <w:rPr>
                <w:rFonts w:cstheme="majorHAnsi"/>
                <w:b/>
                <w:bCs/>
              </w:rPr>
              <w:t>ii pentru colaborarea interinstitu</w:t>
            </w:r>
            <w:r>
              <w:rPr>
                <w:rFonts w:cstheme="majorHAnsi"/>
                <w:b/>
                <w:bCs/>
              </w:rPr>
              <w:t>ț</w:t>
            </w:r>
            <w:r w:rsidRPr="00FB6A9B">
              <w:rPr>
                <w:rFonts w:cstheme="majorHAnsi"/>
                <w:b/>
                <w:bCs/>
              </w:rPr>
              <w:t>ională</w:t>
            </w:r>
          </w:p>
        </w:tc>
      </w:tr>
      <w:tr w:rsidR="007267F4" w:rsidRPr="007267F4" w14:paraId="4A5BCDD7" w14:textId="77777777" w:rsidTr="007267F4">
        <w:tc>
          <w:tcPr>
            <w:tcW w:w="1560" w:type="dxa"/>
            <w:shd w:val="clear" w:color="auto" w:fill="auto"/>
          </w:tcPr>
          <w:p w14:paraId="09754C7A" w14:textId="7FAE6F4E" w:rsidR="007267F4" w:rsidRPr="007267F4" w:rsidRDefault="007267F4" w:rsidP="007267F4">
            <w:pPr>
              <w:spacing w:before="0" w:after="0"/>
              <w:contextualSpacing/>
              <w:jc w:val="both"/>
              <w:rPr>
                <w:rFonts w:cstheme="majorHAnsi"/>
              </w:rPr>
            </w:pPr>
            <w:r w:rsidRPr="00FB6A9B">
              <w:rPr>
                <w:rFonts w:cstheme="majorHAnsi"/>
                <w:b/>
                <w:bCs/>
              </w:rPr>
              <w:t>Cod</w:t>
            </w:r>
          </w:p>
        </w:tc>
        <w:tc>
          <w:tcPr>
            <w:tcW w:w="8363" w:type="dxa"/>
            <w:shd w:val="clear" w:color="auto" w:fill="auto"/>
          </w:tcPr>
          <w:p w14:paraId="7403A19C" w14:textId="61F10855" w:rsidR="007267F4" w:rsidRPr="007267F4" w:rsidRDefault="007267F4" w:rsidP="007267F4">
            <w:pPr>
              <w:spacing w:before="0" w:after="0"/>
              <w:contextualSpacing/>
              <w:jc w:val="both"/>
              <w:rPr>
                <w:rFonts w:cstheme="majorHAnsi"/>
              </w:rPr>
            </w:pPr>
            <w:r w:rsidRPr="00FB6A9B">
              <w:rPr>
                <w:rFonts w:cstheme="majorHAnsi"/>
                <w:b/>
                <w:bCs/>
              </w:rPr>
              <w:t>M42-RO49, M43-RO51</w:t>
            </w:r>
          </w:p>
        </w:tc>
      </w:tr>
      <w:tr w:rsidR="007267F4" w:rsidRPr="007267F4" w14:paraId="5ABDC6C5" w14:textId="77777777" w:rsidTr="007267F4">
        <w:tc>
          <w:tcPr>
            <w:tcW w:w="1560" w:type="dxa"/>
            <w:shd w:val="clear" w:color="auto" w:fill="auto"/>
          </w:tcPr>
          <w:p w14:paraId="1B6AEF7A" w14:textId="0B2C3B1B" w:rsidR="007267F4" w:rsidRPr="007267F4" w:rsidRDefault="007267F4" w:rsidP="007267F4">
            <w:pPr>
              <w:spacing w:before="0" w:after="0"/>
              <w:contextualSpacing/>
              <w:jc w:val="both"/>
              <w:rPr>
                <w:rFonts w:cstheme="majorHAnsi"/>
              </w:rPr>
            </w:pPr>
            <w:r w:rsidRPr="00FB6A9B">
              <w:rPr>
                <w:rFonts w:cstheme="majorHAnsi"/>
              </w:rPr>
              <w:t>Obiectiv</w:t>
            </w:r>
          </w:p>
        </w:tc>
        <w:tc>
          <w:tcPr>
            <w:tcW w:w="8363" w:type="dxa"/>
            <w:shd w:val="clear" w:color="auto" w:fill="auto"/>
          </w:tcPr>
          <w:p w14:paraId="7071D9CF" w14:textId="3AE42CB6" w:rsidR="007267F4" w:rsidRPr="007267F4" w:rsidRDefault="007267F4" w:rsidP="007267F4">
            <w:pPr>
              <w:spacing w:before="0" w:after="0"/>
              <w:contextualSpacing/>
              <w:jc w:val="both"/>
              <w:rPr>
                <w:rFonts w:cstheme="majorHAnsi"/>
              </w:rPr>
            </w:pPr>
            <w:r w:rsidRPr="00FB6A9B">
              <w:rPr>
                <w:rFonts w:cstheme="majorHAnsi"/>
              </w:rPr>
              <w:t>Îmbunătă</w:t>
            </w:r>
            <w:r>
              <w:rPr>
                <w:rFonts w:cstheme="majorHAnsi"/>
              </w:rPr>
              <w:t>ț</w:t>
            </w:r>
            <w:r w:rsidRPr="00FB6A9B">
              <w:rPr>
                <w:rFonts w:cstheme="majorHAnsi"/>
              </w:rPr>
              <w:t>irea colaborării interinstitu</w:t>
            </w:r>
            <w:r>
              <w:rPr>
                <w:rFonts w:cstheme="majorHAnsi"/>
              </w:rPr>
              <w:t>ț</w:t>
            </w:r>
            <w:r w:rsidRPr="00FB6A9B">
              <w:rPr>
                <w:rFonts w:cstheme="majorHAnsi"/>
              </w:rPr>
              <w:t>ionale prin efectuarea mai multor exerci</w:t>
            </w:r>
            <w:r>
              <w:rPr>
                <w:rFonts w:cstheme="majorHAnsi"/>
              </w:rPr>
              <w:t>ț</w:t>
            </w:r>
            <w:r w:rsidRPr="00FB6A9B">
              <w:rPr>
                <w:rFonts w:cstheme="majorHAnsi"/>
              </w:rPr>
              <w:t>ii comune.</w:t>
            </w:r>
          </w:p>
        </w:tc>
      </w:tr>
      <w:tr w:rsidR="007267F4" w:rsidRPr="007267F4" w14:paraId="24E93052" w14:textId="77777777" w:rsidTr="007267F4">
        <w:tc>
          <w:tcPr>
            <w:tcW w:w="1560" w:type="dxa"/>
            <w:shd w:val="clear" w:color="auto" w:fill="auto"/>
          </w:tcPr>
          <w:p w14:paraId="60C9EEFC" w14:textId="5E941AE8" w:rsidR="007267F4" w:rsidRPr="007267F4" w:rsidRDefault="007267F4" w:rsidP="007267F4">
            <w:pPr>
              <w:spacing w:before="0" w:after="0"/>
              <w:contextualSpacing/>
              <w:jc w:val="both"/>
              <w:rPr>
                <w:rFonts w:cstheme="majorHAnsi"/>
              </w:rPr>
            </w:pPr>
            <w:r w:rsidRPr="00FB6A9B">
              <w:rPr>
                <w:rFonts w:cstheme="majorHAnsi"/>
              </w:rPr>
              <w:t>Descriere func</w:t>
            </w:r>
            <w:r>
              <w:rPr>
                <w:rFonts w:cstheme="majorHAnsi"/>
              </w:rPr>
              <w:t>ț</w:t>
            </w:r>
            <w:r w:rsidRPr="00FB6A9B">
              <w:rPr>
                <w:rFonts w:cstheme="majorHAnsi"/>
              </w:rPr>
              <w:t>ională</w:t>
            </w:r>
          </w:p>
        </w:tc>
        <w:tc>
          <w:tcPr>
            <w:tcW w:w="8363" w:type="dxa"/>
            <w:shd w:val="clear" w:color="auto" w:fill="auto"/>
          </w:tcPr>
          <w:p w14:paraId="3DE2126A" w14:textId="72D9197C" w:rsidR="007267F4" w:rsidRPr="007267F4" w:rsidRDefault="007267F4" w:rsidP="007267F4">
            <w:pPr>
              <w:spacing w:before="0" w:after="0"/>
              <w:contextualSpacing/>
              <w:jc w:val="both"/>
              <w:rPr>
                <w:rFonts w:cstheme="majorHAnsi"/>
              </w:rPr>
            </w:pPr>
            <w:r w:rsidRPr="00FB6A9B">
              <w:rPr>
                <w:rFonts w:cstheme="majorHAnsi"/>
              </w:rPr>
              <w:t>Programe anuale cu exerci</w:t>
            </w:r>
            <w:r>
              <w:rPr>
                <w:rFonts w:cstheme="majorHAnsi"/>
              </w:rPr>
              <w:t>ț</w:t>
            </w:r>
            <w:r w:rsidRPr="00FB6A9B">
              <w:rPr>
                <w:rFonts w:cstheme="majorHAnsi"/>
              </w:rPr>
              <w:t>ii de simulare a producerii de inunda</w:t>
            </w:r>
            <w:r>
              <w:rPr>
                <w:rFonts w:cstheme="majorHAnsi"/>
              </w:rPr>
              <w:t>ț</w:t>
            </w:r>
            <w:r w:rsidRPr="00FB6A9B">
              <w:rPr>
                <w:rFonts w:cstheme="majorHAnsi"/>
              </w:rPr>
              <w:t>ii comune desfă</w:t>
            </w:r>
            <w:r>
              <w:rPr>
                <w:rFonts w:cstheme="majorHAnsi"/>
              </w:rPr>
              <w:t>ș</w:t>
            </w:r>
            <w:r w:rsidRPr="00FB6A9B">
              <w:rPr>
                <w:rFonts w:cstheme="majorHAnsi"/>
              </w:rPr>
              <w:t>urate de M</w:t>
            </w:r>
            <w:r>
              <w:rPr>
                <w:rFonts w:cstheme="majorHAnsi"/>
              </w:rPr>
              <w:t>.</w:t>
            </w:r>
            <w:r w:rsidRPr="00FB6A9B">
              <w:rPr>
                <w:rFonts w:cstheme="majorHAnsi"/>
              </w:rPr>
              <w:t>M</w:t>
            </w:r>
            <w:r>
              <w:rPr>
                <w:rFonts w:cstheme="majorHAnsi"/>
              </w:rPr>
              <w:t>.</w:t>
            </w:r>
            <w:r w:rsidRPr="00FB6A9B">
              <w:rPr>
                <w:rFonts w:cstheme="majorHAnsi"/>
              </w:rPr>
              <w:t>A</w:t>
            </w:r>
            <w:r>
              <w:rPr>
                <w:rFonts w:cstheme="majorHAnsi"/>
              </w:rPr>
              <w:t>.</w:t>
            </w:r>
            <w:r w:rsidRPr="00FB6A9B">
              <w:rPr>
                <w:rFonts w:cstheme="majorHAnsi"/>
              </w:rPr>
              <w:t>P</w:t>
            </w:r>
            <w:r>
              <w:rPr>
                <w:rFonts w:cstheme="majorHAnsi"/>
              </w:rPr>
              <w:t>.</w:t>
            </w:r>
            <w:r w:rsidRPr="00FB6A9B">
              <w:rPr>
                <w:rFonts w:cstheme="majorHAnsi"/>
              </w:rPr>
              <w:t>, A</w:t>
            </w:r>
            <w:r>
              <w:rPr>
                <w:rFonts w:cstheme="majorHAnsi"/>
              </w:rPr>
              <w:t>.</w:t>
            </w:r>
            <w:r w:rsidRPr="00FB6A9B">
              <w:rPr>
                <w:rFonts w:cstheme="majorHAnsi"/>
              </w:rPr>
              <w:t>N</w:t>
            </w:r>
            <w:r>
              <w:rPr>
                <w:rFonts w:cstheme="majorHAnsi"/>
              </w:rPr>
              <w:t>.</w:t>
            </w:r>
            <w:r w:rsidRPr="00FB6A9B">
              <w:rPr>
                <w:rFonts w:cstheme="majorHAnsi"/>
              </w:rPr>
              <w:t>A</w:t>
            </w:r>
            <w:r>
              <w:rPr>
                <w:rFonts w:cstheme="majorHAnsi"/>
              </w:rPr>
              <w:t>.</w:t>
            </w:r>
            <w:r w:rsidRPr="00FB6A9B">
              <w:rPr>
                <w:rFonts w:cstheme="majorHAnsi"/>
              </w:rPr>
              <w:t>R</w:t>
            </w:r>
            <w:r>
              <w:rPr>
                <w:rFonts w:cstheme="majorHAnsi"/>
              </w:rPr>
              <w:t>.</w:t>
            </w:r>
            <w:r w:rsidRPr="00FB6A9B">
              <w:rPr>
                <w:rFonts w:cstheme="majorHAnsi"/>
              </w:rPr>
              <w:t xml:space="preserve"> </w:t>
            </w:r>
            <w:r>
              <w:rPr>
                <w:rFonts w:cstheme="majorHAnsi"/>
              </w:rPr>
              <w:t>ș</w:t>
            </w:r>
            <w:r w:rsidRPr="00FB6A9B">
              <w:rPr>
                <w:rFonts w:cstheme="majorHAnsi"/>
              </w:rPr>
              <w:t>i I</w:t>
            </w:r>
            <w:r>
              <w:rPr>
                <w:rFonts w:cstheme="majorHAnsi"/>
              </w:rPr>
              <w:t>.</w:t>
            </w:r>
            <w:r w:rsidRPr="00FB6A9B">
              <w:rPr>
                <w:rFonts w:cstheme="majorHAnsi"/>
              </w:rPr>
              <w:t>G</w:t>
            </w:r>
            <w:r>
              <w:rPr>
                <w:rFonts w:cstheme="majorHAnsi"/>
              </w:rPr>
              <w:t>.</w:t>
            </w:r>
            <w:r w:rsidRPr="00FB6A9B">
              <w:rPr>
                <w:rFonts w:cstheme="majorHAnsi"/>
              </w:rPr>
              <w:t>S</w:t>
            </w:r>
            <w:r>
              <w:rPr>
                <w:rFonts w:cstheme="majorHAnsi"/>
              </w:rPr>
              <w:t>.</w:t>
            </w:r>
            <w:r w:rsidRPr="00FB6A9B">
              <w:rPr>
                <w:rFonts w:cstheme="majorHAnsi"/>
              </w:rPr>
              <w:t>U</w:t>
            </w:r>
            <w:r>
              <w:rPr>
                <w:rFonts w:cstheme="majorHAnsi"/>
              </w:rPr>
              <w:t>.</w:t>
            </w:r>
            <w:r w:rsidRPr="00FB6A9B">
              <w:rPr>
                <w:rFonts w:cstheme="majorHAnsi"/>
              </w:rPr>
              <w:t>, care implică păr</w:t>
            </w:r>
            <w:r>
              <w:rPr>
                <w:rFonts w:cstheme="majorHAnsi"/>
              </w:rPr>
              <w:t>ț</w:t>
            </w:r>
            <w:r w:rsidRPr="00FB6A9B">
              <w:rPr>
                <w:rFonts w:cstheme="majorHAnsi"/>
              </w:rPr>
              <w:t>i interesate la nivel local, cum ar fi grupuri profesionale, autorită</w:t>
            </w:r>
            <w:r>
              <w:rPr>
                <w:rFonts w:cstheme="majorHAnsi"/>
              </w:rPr>
              <w:t>ț</w:t>
            </w:r>
            <w:r w:rsidRPr="00FB6A9B">
              <w:rPr>
                <w:rFonts w:cstheme="majorHAnsi"/>
              </w:rPr>
              <w:t xml:space="preserve">i locale </w:t>
            </w:r>
            <w:r>
              <w:rPr>
                <w:rFonts w:cstheme="majorHAnsi"/>
              </w:rPr>
              <w:t>ș</w:t>
            </w:r>
            <w:r w:rsidRPr="00FB6A9B">
              <w:rPr>
                <w:rFonts w:cstheme="majorHAnsi"/>
              </w:rPr>
              <w:t>i jude</w:t>
            </w:r>
            <w:r>
              <w:rPr>
                <w:rFonts w:cstheme="majorHAnsi"/>
              </w:rPr>
              <w:t>ț</w:t>
            </w:r>
            <w:r w:rsidRPr="00FB6A9B">
              <w:rPr>
                <w:rFonts w:cstheme="majorHAnsi"/>
              </w:rPr>
              <w:t>ene cu responsabilită</w:t>
            </w:r>
            <w:r>
              <w:rPr>
                <w:rFonts w:cstheme="majorHAnsi"/>
              </w:rPr>
              <w:t>ț</w:t>
            </w:r>
            <w:r w:rsidRPr="00FB6A9B">
              <w:rPr>
                <w:rFonts w:cstheme="majorHAnsi"/>
              </w:rPr>
              <w:t>i în managementul riscului la inunda</w:t>
            </w:r>
            <w:r>
              <w:rPr>
                <w:rFonts w:cstheme="majorHAnsi"/>
              </w:rPr>
              <w:t>ț</w:t>
            </w:r>
            <w:r w:rsidRPr="00FB6A9B">
              <w:rPr>
                <w:rFonts w:cstheme="majorHAnsi"/>
              </w:rPr>
              <w:t>ii, comunită</w:t>
            </w:r>
            <w:r>
              <w:rPr>
                <w:rFonts w:cstheme="majorHAnsi"/>
              </w:rPr>
              <w:t>ț</w:t>
            </w:r>
            <w:r w:rsidRPr="00FB6A9B">
              <w:rPr>
                <w:rFonts w:cstheme="majorHAnsi"/>
              </w:rPr>
              <w:t xml:space="preserve">i locale, </w:t>
            </w:r>
            <w:r>
              <w:rPr>
                <w:rFonts w:cstheme="majorHAnsi"/>
              </w:rPr>
              <w:t>ș</w:t>
            </w:r>
            <w:r w:rsidRPr="00FB6A9B">
              <w:rPr>
                <w:rFonts w:cstheme="majorHAnsi"/>
              </w:rPr>
              <w:t>coli, universită</w:t>
            </w:r>
            <w:r>
              <w:rPr>
                <w:rFonts w:cstheme="majorHAnsi"/>
              </w:rPr>
              <w:t>ț</w:t>
            </w:r>
            <w:r w:rsidRPr="00FB6A9B">
              <w:rPr>
                <w:rFonts w:cstheme="majorHAnsi"/>
              </w:rPr>
              <w:t xml:space="preserve">i </w:t>
            </w:r>
            <w:r>
              <w:rPr>
                <w:rFonts w:cstheme="majorHAnsi"/>
              </w:rPr>
              <w:t>ș</w:t>
            </w:r>
            <w:r w:rsidRPr="00FB6A9B">
              <w:rPr>
                <w:rFonts w:cstheme="majorHAnsi"/>
              </w:rPr>
              <w:t xml:space="preserve">i sectorul privat. Acestea ar trebui să includă exemple de hazarduri multiple </w:t>
            </w:r>
            <w:r>
              <w:rPr>
                <w:rFonts w:cstheme="majorHAnsi"/>
              </w:rPr>
              <w:t>ș</w:t>
            </w:r>
            <w:r w:rsidRPr="00FB6A9B">
              <w:rPr>
                <w:rFonts w:cstheme="majorHAnsi"/>
              </w:rPr>
              <w:t>i în cascadă care înso</w:t>
            </w:r>
            <w:r>
              <w:rPr>
                <w:rFonts w:cstheme="majorHAnsi"/>
              </w:rPr>
              <w:t>ț</w:t>
            </w:r>
            <w:r w:rsidRPr="00FB6A9B">
              <w:rPr>
                <w:rFonts w:cstheme="majorHAnsi"/>
              </w:rPr>
              <w:t>esc inunda</w:t>
            </w:r>
            <w:r>
              <w:rPr>
                <w:rFonts w:cstheme="majorHAnsi"/>
              </w:rPr>
              <w:t>ț</w:t>
            </w:r>
            <w:r w:rsidRPr="00FB6A9B">
              <w:rPr>
                <w:rFonts w:cstheme="majorHAnsi"/>
              </w:rPr>
              <w:t xml:space="preserve">iile (de exemplu, accidente chimice, biologice, radiologice </w:t>
            </w:r>
            <w:r>
              <w:rPr>
                <w:rFonts w:cstheme="majorHAnsi"/>
              </w:rPr>
              <w:t>ș</w:t>
            </w:r>
            <w:r w:rsidRPr="00FB6A9B">
              <w:rPr>
                <w:rFonts w:cstheme="majorHAnsi"/>
              </w:rPr>
              <w:t>i nucleare (accidente CBRN) sau alunecări de teren), în func</w:t>
            </w:r>
            <w:r>
              <w:rPr>
                <w:rFonts w:cstheme="majorHAnsi"/>
              </w:rPr>
              <w:t>ț</w:t>
            </w:r>
            <w:r w:rsidRPr="00FB6A9B">
              <w:rPr>
                <w:rFonts w:cstheme="majorHAnsi"/>
              </w:rPr>
              <w:t>ie de condi</w:t>
            </w:r>
            <w:r>
              <w:rPr>
                <w:rFonts w:cstheme="majorHAnsi"/>
              </w:rPr>
              <w:t>ț</w:t>
            </w:r>
            <w:r w:rsidRPr="00FB6A9B">
              <w:rPr>
                <w:rFonts w:cstheme="majorHAnsi"/>
              </w:rPr>
              <w:t>iile locale.</w:t>
            </w:r>
          </w:p>
        </w:tc>
      </w:tr>
      <w:tr w:rsidR="007267F4" w:rsidRPr="007267F4" w14:paraId="527D283E" w14:textId="77777777" w:rsidTr="007267F4">
        <w:tc>
          <w:tcPr>
            <w:tcW w:w="1560" w:type="dxa"/>
            <w:shd w:val="clear" w:color="auto" w:fill="auto"/>
          </w:tcPr>
          <w:p w14:paraId="53944C60" w14:textId="0DB396C5" w:rsidR="007267F4" w:rsidRPr="007267F4" w:rsidRDefault="007267F4" w:rsidP="007267F4">
            <w:pPr>
              <w:spacing w:before="0" w:after="0"/>
              <w:contextualSpacing/>
              <w:jc w:val="both"/>
              <w:rPr>
                <w:rFonts w:cstheme="majorHAnsi"/>
              </w:rPr>
            </w:pPr>
            <w:r w:rsidRPr="00FB6A9B">
              <w:rPr>
                <w:rFonts w:cstheme="majorHAnsi"/>
              </w:rPr>
              <w:t>Beneficii</w:t>
            </w:r>
          </w:p>
        </w:tc>
        <w:tc>
          <w:tcPr>
            <w:tcW w:w="8363" w:type="dxa"/>
            <w:shd w:val="clear" w:color="auto" w:fill="auto"/>
          </w:tcPr>
          <w:p w14:paraId="7B42F34F" w14:textId="3DABCC9F" w:rsidR="007267F4" w:rsidRPr="007267F4" w:rsidRDefault="007267F4" w:rsidP="007267F4">
            <w:pPr>
              <w:spacing w:before="0" w:after="0"/>
              <w:contextualSpacing/>
              <w:jc w:val="both"/>
              <w:rPr>
                <w:rFonts w:cstheme="majorHAnsi"/>
              </w:rPr>
            </w:pPr>
            <w:r w:rsidRPr="00FB6A9B">
              <w:rPr>
                <w:rFonts w:cstheme="majorHAnsi"/>
              </w:rPr>
              <w:t>Cre</w:t>
            </w:r>
            <w:r>
              <w:rPr>
                <w:rFonts w:cstheme="majorHAnsi"/>
              </w:rPr>
              <w:t>ș</w:t>
            </w:r>
            <w:r w:rsidRPr="00FB6A9B">
              <w:rPr>
                <w:rFonts w:cstheme="majorHAnsi"/>
              </w:rPr>
              <w:t>terea numărului de exerci</w:t>
            </w:r>
            <w:r>
              <w:rPr>
                <w:rFonts w:cstheme="majorHAnsi"/>
              </w:rPr>
              <w:t>ț</w:t>
            </w:r>
            <w:r w:rsidRPr="00FB6A9B">
              <w:rPr>
                <w:rFonts w:cstheme="majorHAnsi"/>
              </w:rPr>
              <w:t>ii comune, de colaborare interinstitu</w:t>
            </w:r>
            <w:r>
              <w:rPr>
                <w:rFonts w:cstheme="majorHAnsi"/>
              </w:rPr>
              <w:t>ț</w:t>
            </w:r>
            <w:r w:rsidRPr="00FB6A9B">
              <w:rPr>
                <w:rFonts w:cstheme="majorHAnsi"/>
              </w:rPr>
              <w:t>ională, îmbunătă</w:t>
            </w:r>
            <w:r>
              <w:rPr>
                <w:rFonts w:cstheme="majorHAnsi"/>
              </w:rPr>
              <w:t>ț</w:t>
            </w:r>
            <w:r w:rsidRPr="00FB6A9B">
              <w:rPr>
                <w:rFonts w:cstheme="majorHAnsi"/>
              </w:rPr>
              <w:t>e</w:t>
            </w:r>
            <w:r>
              <w:rPr>
                <w:rFonts w:cstheme="majorHAnsi"/>
              </w:rPr>
              <w:t>ș</w:t>
            </w:r>
            <w:r w:rsidRPr="00FB6A9B">
              <w:rPr>
                <w:rFonts w:cstheme="majorHAnsi"/>
              </w:rPr>
              <w:t xml:space="preserve">te pregătirea prin facilitarea unui răspuns eficient </w:t>
            </w:r>
            <w:r>
              <w:rPr>
                <w:rFonts w:cstheme="majorHAnsi"/>
              </w:rPr>
              <w:t>ș</w:t>
            </w:r>
            <w:r w:rsidRPr="00FB6A9B">
              <w:rPr>
                <w:rFonts w:cstheme="majorHAnsi"/>
              </w:rPr>
              <w:t>i efectiv, datorită unei mai bune coordonări cu actorii responsabili care lucrează împreună pentru a sprijini popula</w:t>
            </w:r>
            <w:r>
              <w:rPr>
                <w:rFonts w:cstheme="majorHAnsi"/>
              </w:rPr>
              <w:t>ț</w:t>
            </w:r>
            <w:r w:rsidRPr="00FB6A9B">
              <w:rPr>
                <w:rFonts w:cstheme="majorHAnsi"/>
              </w:rPr>
              <w:t xml:space="preserve">ia după emiterea unui avertizări </w:t>
            </w:r>
            <w:r>
              <w:rPr>
                <w:rFonts w:cstheme="majorHAnsi"/>
              </w:rPr>
              <w:t>ș</w:t>
            </w:r>
            <w:r w:rsidRPr="00FB6A9B">
              <w:rPr>
                <w:rFonts w:cstheme="majorHAnsi"/>
              </w:rPr>
              <w:t>i în timpul unei inunda</w:t>
            </w:r>
            <w:r>
              <w:rPr>
                <w:rFonts w:cstheme="majorHAnsi"/>
              </w:rPr>
              <w:t>ț</w:t>
            </w:r>
            <w:r w:rsidRPr="00FB6A9B">
              <w:rPr>
                <w:rFonts w:cstheme="majorHAnsi"/>
              </w:rPr>
              <w:t xml:space="preserve">ii, reducând astfel decesele </w:t>
            </w:r>
            <w:r>
              <w:rPr>
                <w:rFonts w:cstheme="majorHAnsi"/>
              </w:rPr>
              <w:t>ș</w:t>
            </w:r>
            <w:r w:rsidRPr="00FB6A9B">
              <w:rPr>
                <w:rFonts w:cstheme="majorHAnsi"/>
              </w:rPr>
              <w:t>i pagubele economice.</w:t>
            </w:r>
          </w:p>
        </w:tc>
      </w:tr>
      <w:tr w:rsidR="00F357C4" w:rsidRPr="00FB6A9B" w14:paraId="6BDFBCC2" w14:textId="77777777" w:rsidTr="007267F4">
        <w:trPr>
          <w:trHeight w:val="152"/>
          <w:tblHeader/>
        </w:trPr>
        <w:tc>
          <w:tcPr>
            <w:tcW w:w="1560" w:type="dxa"/>
            <w:shd w:val="clear" w:color="auto" w:fill="auto"/>
            <w:hideMark/>
          </w:tcPr>
          <w:p w14:paraId="268ADE8D" w14:textId="77777777" w:rsidR="00F357C4" w:rsidRPr="00FB6A9B" w:rsidRDefault="00F357C4" w:rsidP="00FB6A9B">
            <w:pPr>
              <w:spacing w:before="0" w:after="0"/>
              <w:contextualSpacing/>
              <w:rPr>
                <w:rFonts w:cstheme="majorHAnsi"/>
                <w:b/>
                <w:bCs/>
                <w:lang w:val="en-US"/>
              </w:rPr>
            </w:pPr>
            <w:r w:rsidRPr="00FB6A9B">
              <w:rPr>
                <w:rFonts w:cstheme="majorHAnsi"/>
                <w:b/>
                <w:bCs/>
                <w:lang w:val="en-US"/>
              </w:rPr>
              <w:t>Articol</w:t>
            </w:r>
          </w:p>
        </w:tc>
        <w:tc>
          <w:tcPr>
            <w:tcW w:w="8363" w:type="dxa"/>
            <w:shd w:val="clear" w:color="auto" w:fill="auto"/>
            <w:hideMark/>
          </w:tcPr>
          <w:p w14:paraId="38889C44" w14:textId="77777777" w:rsidR="00F357C4" w:rsidRPr="00FB6A9B" w:rsidRDefault="00F357C4" w:rsidP="00FB6A9B">
            <w:pPr>
              <w:spacing w:before="0" w:after="0"/>
              <w:contextualSpacing/>
              <w:rPr>
                <w:rFonts w:cstheme="majorHAnsi"/>
                <w:b/>
                <w:bCs/>
                <w:lang w:val="en-US"/>
              </w:rPr>
            </w:pPr>
            <w:r w:rsidRPr="00FB6A9B">
              <w:rPr>
                <w:rFonts w:cstheme="majorHAnsi"/>
                <w:b/>
                <w:bCs/>
                <w:lang w:val="en-US"/>
              </w:rPr>
              <w:t>5c</w:t>
            </w:r>
          </w:p>
        </w:tc>
      </w:tr>
      <w:tr w:rsidR="00F357C4" w:rsidRPr="00FB6A9B" w14:paraId="427A4504" w14:textId="77777777" w:rsidTr="007267F4">
        <w:trPr>
          <w:trHeight w:val="313"/>
          <w:tblHeader/>
        </w:trPr>
        <w:tc>
          <w:tcPr>
            <w:tcW w:w="1560" w:type="dxa"/>
            <w:shd w:val="clear" w:color="auto" w:fill="auto"/>
            <w:hideMark/>
          </w:tcPr>
          <w:p w14:paraId="01595970" w14:textId="77777777" w:rsidR="00F357C4" w:rsidRPr="00FB6A9B" w:rsidRDefault="00F357C4" w:rsidP="00FB6A9B">
            <w:pPr>
              <w:spacing w:before="0" w:after="0"/>
              <w:contextualSpacing/>
              <w:rPr>
                <w:rFonts w:cstheme="majorHAnsi"/>
                <w:b/>
                <w:bCs/>
                <w:lang w:val="en-US"/>
              </w:rPr>
            </w:pPr>
            <w:r w:rsidRPr="00FB6A9B">
              <w:rPr>
                <w:rFonts w:cstheme="majorHAnsi"/>
                <w:b/>
                <w:bCs/>
                <w:lang w:val="en-US"/>
              </w:rPr>
              <w:t>Nume</w:t>
            </w:r>
          </w:p>
        </w:tc>
        <w:tc>
          <w:tcPr>
            <w:tcW w:w="8363" w:type="dxa"/>
            <w:shd w:val="clear" w:color="auto" w:fill="auto"/>
            <w:hideMark/>
          </w:tcPr>
          <w:p w14:paraId="5BC8D402" w14:textId="14382023" w:rsidR="00F357C4" w:rsidRPr="00FB6A9B" w:rsidRDefault="00F357C4" w:rsidP="00FB6A9B">
            <w:pPr>
              <w:spacing w:before="0" w:after="0"/>
              <w:contextualSpacing/>
              <w:rPr>
                <w:rFonts w:cstheme="majorHAnsi"/>
                <w:b/>
                <w:bCs/>
                <w:lang w:val="it-IT"/>
              </w:rPr>
            </w:pPr>
            <w:r w:rsidRPr="00FB6A9B">
              <w:rPr>
                <w:rFonts w:cstheme="majorHAnsi"/>
                <w:b/>
                <w:bCs/>
                <w:lang w:val="it-IT"/>
              </w:rPr>
              <w:t>Cre</w:t>
            </w:r>
            <w:r w:rsidR="00346959">
              <w:rPr>
                <w:rFonts w:cstheme="majorHAnsi"/>
                <w:b/>
                <w:bCs/>
                <w:lang w:val="it-IT"/>
              </w:rPr>
              <w:t>ș</w:t>
            </w:r>
            <w:r w:rsidRPr="00FB6A9B">
              <w:rPr>
                <w:rFonts w:cstheme="majorHAnsi"/>
                <w:b/>
                <w:bCs/>
                <w:lang w:val="it-IT"/>
              </w:rPr>
              <w:t>terea capacită</w:t>
            </w:r>
            <w:r w:rsidR="00AA45DB">
              <w:rPr>
                <w:rFonts w:cstheme="majorHAnsi"/>
                <w:b/>
                <w:bCs/>
                <w:lang w:val="it-IT"/>
              </w:rPr>
              <w:t>ț</w:t>
            </w:r>
            <w:r w:rsidRPr="00FB6A9B">
              <w:rPr>
                <w:rFonts w:cstheme="majorHAnsi"/>
                <w:b/>
                <w:bCs/>
                <w:lang w:val="it-IT"/>
              </w:rPr>
              <w:t>ii serviciului de voluntariat</w:t>
            </w:r>
          </w:p>
        </w:tc>
      </w:tr>
      <w:tr w:rsidR="00F357C4" w:rsidRPr="00FB6A9B" w14:paraId="69A43947" w14:textId="77777777" w:rsidTr="007267F4">
        <w:trPr>
          <w:trHeight w:val="288"/>
          <w:tblHeader/>
        </w:trPr>
        <w:tc>
          <w:tcPr>
            <w:tcW w:w="1560" w:type="dxa"/>
            <w:shd w:val="clear" w:color="auto" w:fill="auto"/>
            <w:hideMark/>
          </w:tcPr>
          <w:p w14:paraId="67B68C28" w14:textId="77777777" w:rsidR="00F357C4" w:rsidRPr="00FB6A9B" w:rsidRDefault="00F357C4" w:rsidP="00FB6A9B">
            <w:pPr>
              <w:spacing w:before="0" w:after="0"/>
              <w:contextualSpacing/>
              <w:rPr>
                <w:rFonts w:cstheme="majorHAnsi"/>
                <w:b/>
                <w:bCs/>
                <w:lang w:val="en-US"/>
              </w:rPr>
            </w:pPr>
            <w:r w:rsidRPr="00FB6A9B">
              <w:rPr>
                <w:rFonts w:cstheme="majorHAnsi"/>
                <w:b/>
                <w:bCs/>
                <w:lang w:val="en-US"/>
              </w:rPr>
              <w:t>Cod</w:t>
            </w:r>
          </w:p>
        </w:tc>
        <w:tc>
          <w:tcPr>
            <w:tcW w:w="8363" w:type="dxa"/>
            <w:shd w:val="clear" w:color="auto" w:fill="auto"/>
            <w:hideMark/>
          </w:tcPr>
          <w:p w14:paraId="612BD556" w14:textId="77777777" w:rsidR="00F357C4" w:rsidRPr="00FB6A9B" w:rsidRDefault="00F357C4" w:rsidP="00FB6A9B">
            <w:pPr>
              <w:spacing w:before="0" w:after="0"/>
              <w:contextualSpacing/>
              <w:rPr>
                <w:rFonts w:cstheme="majorHAnsi"/>
                <w:b/>
                <w:bCs/>
                <w:lang w:val="en-US"/>
              </w:rPr>
            </w:pPr>
            <w:r w:rsidRPr="00FB6A9B">
              <w:rPr>
                <w:rFonts w:cstheme="majorHAnsi"/>
                <w:b/>
                <w:bCs/>
                <w:lang w:val="en-US"/>
              </w:rPr>
              <w:t>M24-RO8, M44-RO54,</w:t>
            </w:r>
            <w:r w:rsidRPr="00FB6A9B">
              <w:rPr>
                <w:rFonts w:cstheme="majorHAnsi"/>
              </w:rPr>
              <w:t xml:space="preserve"> </w:t>
            </w:r>
            <w:r w:rsidRPr="00FB6A9B">
              <w:rPr>
                <w:rFonts w:cstheme="majorHAnsi"/>
                <w:b/>
                <w:bCs/>
                <w:lang w:val="en-US"/>
              </w:rPr>
              <w:t>M43-RO53</w:t>
            </w:r>
          </w:p>
        </w:tc>
      </w:tr>
      <w:tr w:rsidR="00F357C4" w:rsidRPr="00FB6A9B" w14:paraId="1266F39E" w14:textId="77777777" w:rsidTr="007267F4">
        <w:tc>
          <w:tcPr>
            <w:tcW w:w="1560" w:type="dxa"/>
            <w:shd w:val="clear" w:color="auto" w:fill="auto"/>
            <w:hideMark/>
          </w:tcPr>
          <w:p w14:paraId="5C364E5B" w14:textId="77777777" w:rsidR="00F357C4" w:rsidRPr="00FB6A9B" w:rsidRDefault="00F357C4" w:rsidP="00FB6A9B">
            <w:pPr>
              <w:spacing w:before="0" w:after="0"/>
              <w:contextualSpacing/>
              <w:rPr>
                <w:rFonts w:cstheme="majorHAnsi"/>
                <w:lang w:val="en-US"/>
              </w:rPr>
            </w:pPr>
            <w:r w:rsidRPr="00FB6A9B">
              <w:rPr>
                <w:rFonts w:cstheme="majorHAnsi"/>
                <w:lang w:val="en-US"/>
              </w:rPr>
              <w:t>Obiectiv</w:t>
            </w:r>
          </w:p>
        </w:tc>
        <w:tc>
          <w:tcPr>
            <w:tcW w:w="8363" w:type="dxa"/>
            <w:shd w:val="clear" w:color="auto" w:fill="auto"/>
            <w:hideMark/>
          </w:tcPr>
          <w:p w14:paraId="2A68D2AD" w14:textId="7E5661E5" w:rsidR="00F357C4" w:rsidRPr="00A56F55" w:rsidRDefault="00F357C4" w:rsidP="000B795C">
            <w:pPr>
              <w:spacing w:before="0" w:after="0"/>
              <w:contextualSpacing/>
              <w:jc w:val="both"/>
              <w:rPr>
                <w:rFonts w:cstheme="majorHAnsi"/>
                <w:lang w:val="en-US"/>
              </w:rPr>
            </w:pPr>
            <w:r w:rsidRPr="00A56F55">
              <w:rPr>
                <w:rFonts w:cstheme="majorHAnsi"/>
                <w:lang w:val="en-US"/>
              </w:rPr>
              <w:t>Cre</w:t>
            </w:r>
            <w:r w:rsidR="00346959" w:rsidRPr="00A56F55">
              <w:rPr>
                <w:rFonts w:cstheme="majorHAnsi"/>
                <w:lang w:val="en-US"/>
              </w:rPr>
              <w:t>ș</w:t>
            </w:r>
            <w:r w:rsidRPr="00A56F55">
              <w:rPr>
                <w:rFonts w:cstheme="majorHAnsi"/>
                <w:lang w:val="en-US"/>
              </w:rPr>
              <w:t>terea capacită</w:t>
            </w:r>
            <w:r w:rsidR="00AA45DB" w:rsidRPr="00A56F55">
              <w:rPr>
                <w:rFonts w:cstheme="majorHAnsi"/>
                <w:lang w:val="en-US"/>
              </w:rPr>
              <w:t>ț</w:t>
            </w:r>
            <w:r w:rsidRPr="00A56F55">
              <w:rPr>
                <w:rFonts w:cstheme="majorHAnsi"/>
                <w:lang w:val="en-US"/>
              </w:rPr>
              <w:t xml:space="preserve">ii serviciului voluntar </w:t>
            </w:r>
            <w:r w:rsidR="00EE28B9">
              <w:rPr>
                <w:rFonts w:cstheme="majorHAnsi"/>
                <w:lang w:val="en-US"/>
              </w:rPr>
              <w:t>pentru</w:t>
            </w:r>
            <w:r w:rsidRPr="00A56F55">
              <w:rPr>
                <w:rFonts w:cstheme="majorHAnsi"/>
                <w:lang w:val="en-US"/>
              </w:rPr>
              <w:t xml:space="preserve"> situa</w:t>
            </w:r>
            <w:r w:rsidR="00AA45DB" w:rsidRPr="00A56F55">
              <w:rPr>
                <w:rFonts w:cstheme="majorHAnsi"/>
                <w:lang w:val="en-US"/>
              </w:rPr>
              <w:t>ț</w:t>
            </w:r>
            <w:r w:rsidRPr="00A56F55">
              <w:rPr>
                <w:rFonts w:cstheme="majorHAnsi"/>
                <w:lang w:val="en-US"/>
              </w:rPr>
              <w:t>ii de urgen</w:t>
            </w:r>
            <w:r w:rsidR="00AA45DB" w:rsidRPr="00A56F55">
              <w:rPr>
                <w:rFonts w:cstheme="majorHAnsi"/>
                <w:lang w:val="en-US"/>
              </w:rPr>
              <w:t>ț</w:t>
            </w:r>
            <w:r w:rsidRPr="00A56F55">
              <w:rPr>
                <w:rFonts w:cstheme="majorHAnsi"/>
                <w:lang w:val="en-US"/>
              </w:rPr>
              <w:t xml:space="preserve">ă </w:t>
            </w:r>
            <w:r w:rsidR="00EE28B9">
              <w:rPr>
                <w:rFonts w:cstheme="majorHAnsi"/>
                <w:lang w:val="en-US"/>
              </w:rPr>
              <w:t xml:space="preserve">de </w:t>
            </w:r>
            <w:r w:rsidRPr="00A56F55">
              <w:rPr>
                <w:rFonts w:cstheme="majorHAnsi"/>
                <w:lang w:val="en-US"/>
              </w:rPr>
              <w:t>la nivel</w:t>
            </w:r>
            <w:r w:rsidR="00EE28B9">
              <w:rPr>
                <w:rFonts w:cstheme="majorHAnsi"/>
                <w:lang w:val="en-US"/>
              </w:rPr>
              <w:t>ul primăriilor</w:t>
            </w:r>
          </w:p>
        </w:tc>
      </w:tr>
      <w:tr w:rsidR="00F357C4" w:rsidRPr="00A15BD1" w14:paraId="00695338" w14:textId="77777777" w:rsidTr="007267F4">
        <w:tc>
          <w:tcPr>
            <w:tcW w:w="1560" w:type="dxa"/>
            <w:shd w:val="clear" w:color="auto" w:fill="auto"/>
            <w:hideMark/>
          </w:tcPr>
          <w:p w14:paraId="129CB3CA" w14:textId="57EE61B6" w:rsidR="00F357C4" w:rsidRPr="00FB6A9B" w:rsidRDefault="00F357C4" w:rsidP="00FB6A9B">
            <w:pPr>
              <w:spacing w:before="0" w:after="0"/>
              <w:contextualSpacing/>
              <w:rPr>
                <w:rFonts w:cstheme="majorHAnsi"/>
                <w:lang w:val="en-US"/>
              </w:rPr>
            </w:pPr>
            <w:r w:rsidRPr="00FB6A9B">
              <w:rPr>
                <w:rFonts w:cstheme="majorHAnsi"/>
                <w:lang w:val="en-US"/>
              </w:rPr>
              <w:t>Descriere func</w:t>
            </w:r>
            <w:r w:rsidR="00AA45DB">
              <w:rPr>
                <w:rFonts w:cstheme="majorHAnsi"/>
                <w:lang w:val="en-US"/>
              </w:rPr>
              <w:t>ț</w:t>
            </w:r>
            <w:r w:rsidRPr="00FB6A9B">
              <w:rPr>
                <w:rFonts w:cstheme="majorHAnsi"/>
                <w:lang w:val="en-US"/>
              </w:rPr>
              <w:t>ională</w:t>
            </w:r>
          </w:p>
        </w:tc>
        <w:tc>
          <w:tcPr>
            <w:tcW w:w="8363" w:type="dxa"/>
            <w:shd w:val="clear" w:color="auto" w:fill="auto"/>
            <w:hideMark/>
          </w:tcPr>
          <w:p w14:paraId="20AA197C" w14:textId="4E798A93" w:rsidR="00F357C4" w:rsidRPr="00A56F55" w:rsidRDefault="00F357C4" w:rsidP="009669A6">
            <w:pPr>
              <w:pStyle w:val="ListParagraph"/>
              <w:keepNext/>
              <w:widowControl w:val="0"/>
              <w:numPr>
                <w:ilvl w:val="0"/>
                <w:numId w:val="134"/>
              </w:numPr>
              <w:suppressAutoHyphens w:val="0"/>
              <w:spacing w:before="0" w:after="0"/>
              <w:ind w:left="310" w:hanging="270"/>
              <w:jc w:val="both"/>
              <w:rPr>
                <w:rFonts w:cstheme="majorHAnsi"/>
                <w:lang w:val="es-ES"/>
              </w:rPr>
            </w:pPr>
            <w:r w:rsidRPr="00A56F55">
              <w:rPr>
                <w:rFonts w:cstheme="majorHAnsi"/>
                <w:lang w:val="es-ES"/>
              </w:rPr>
              <w:t xml:space="preserve">Dezvoltarea </w:t>
            </w:r>
            <w:r w:rsidR="00346959" w:rsidRPr="00A56F55">
              <w:rPr>
                <w:rFonts w:cstheme="majorHAnsi"/>
                <w:lang w:val="es-ES"/>
              </w:rPr>
              <w:t>ș</w:t>
            </w:r>
            <w:r w:rsidRPr="00A56F55">
              <w:rPr>
                <w:rFonts w:cstheme="majorHAnsi"/>
                <w:lang w:val="es-ES"/>
              </w:rPr>
              <w:t xml:space="preserve">i implementarea temeiului legal necesar pentru acordarea de beneficii voluntarilor </w:t>
            </w:r>
            <w:r w:rsidR="00346959" w:rsidRPr="00A56F55">
              <w:rPr>
                <w:rFonts w:cstheme="majorHAnsi"/>
                <w:lang w:val="es-ES"/>
              </w:rPr>
              <w:t>ș</w:t>
            </w:r>
            <w:r w:rsidRPr="00A56F55">
              <w:rPr>
                <w:rFonts w:cstheme="majorHAnsi"/>
                <w:lang w:val="es-ES"/>
              </w:rPr>
              <w:t>i stabilirea unor mecanisme clare de finan</w:t>
            </w:r>
            <w:r w:rsidR="00AA45DB" w:rsidRPr="00A56F55">
              <w:rPr>
                <w:rFonts w:cstheme="majorHAnsi"/>
                <w:lang w:val="es-ES"/>
              </w:rPr>
              <w:t>ț</w:t>
            </w:r>
            <w:r w:rsidRPr="00A56F55">
              <w:rPr>
                <w:rFonts w:cstheme="majorHAnsi"/>
                <w:lang w:val="es-ES"/>
              </w:rPr>
              <w:t>are în sistemul de management al situa</w:t>
            </w:r>
            <w:r w:rsidR="00AA45DB" w:rsidRPr="00A56F55">
              <w:rPr>
                <w:rFonts w:cstheme="majorHAnsi"/>
                <w:lang w:val="es-ES"/>
              </w:rPr>
              <w:t>ț</w:t>
            </w:r>
            <w:r w:rsidRPr="00A56F55">
              <w:rPr>
                <w:rFonts w:cstheme="majorHAnsi"/>
                <w:lang w:val="es-ES"/>
              </w:rPr>
              <w:t>iilor de urgen</w:t>
            </w:r>
            <w:r w:rsidR="00AA45DB" w:rsidRPr="00A56F55">
              <w:rPr>
                <w:rFonts w:cstheme="majorHAnsi"/>
                <w:lang w:val="es-ES"/>
              </w:rPr>
              <w:t>ț</w:t>
            </w:r>
            <w:r w:rsidRPr="00A56F55">
              <w:rPr>
                <w:rFonts w:cstheme="majorHAnsi"/>
                <w:lang w:val="es-ES"/>
              </w:rPr>
              <w:t>ă pentru a oferi o capacitate sporită primarilor de a încuraja recrutarea voluntarilor la nivel local.</w:t>
            </w:r>
          </w:p>
          <w:p w14:paraId="38A0805D" w14:textId="732F2AEA" w:rsidR="00F357C4" w:rsidRPr="00A56F55" w:rsidRDefault="00F357C4" w:rsidP="009669A6">
            <w:pPr>
              <w:pStyle w:val="ListParagraph"/>
              <w:keepNext/>
              <w:widowControl w:val="0"/>
              <w:numPr>
                <w:ilvl w:val="0"/>
                <w:numId w:val="134"/>
              </w:numPr>
              <w:suppressAutoHyphens w:val="0"/>
              <w:spacing w:before="0" w:after="0"/>
              <w:ind w:left="310" w:hanging="270"/>
              <w:jc w:val="both"/>
              <w:rPr>
                <w:rFonts w:cstheme="majorHAnsi"/>
                <w:lang w:val="es-ES"/>
              </w:rPr>
            </w:pPr>
            <w:r w:rsidRPr="00A56F55">
              <w:rPr>
                <w:rFonts w:cstheme="majorHAnsi"/>
                <w:lang w:val="es-ES"/>
              </w:rPr>
              <w:t xml:space="preserve">Asigurarea unor puteri sporite pentru </w:t>
            </w:r>
            <w:r w:rsidR="00346959" w:rsidRPr="00A56F55">
              <w:rPr>
                <w:rFonts w:cstheme="majorHAnsi"/>
                <w:lang w:val="es-ES"/>
              </w:rPr>
              <w:t>ș</w:t>
            </w:r>
            <w:r w:rsidRPr="00A56F55">
              <w:rPr>
                <w:rFonts w:cstheme="majorHAnsi"/>
                <w:lang w:val="es-ES"/>
              </w:rPr>
              <w:t>eful serviciului de voluntariat pentru situa</w:t>
            </w:r>
            <w:r w:rsidR="00AA45DB" w:rsidRPr="00A56F55">
              <w:rPr>
                <w:rFonts w:cstheme="majorHAnsi"/>
                <w:lang w:val="es-ES"/>
              </w:rPr>
              <w:t>ț</w:t>
            </w:r>
            <w:r w:rsidRPr="00A56F55">
              <w:rPr>
                <w:rFonts w:cstheme="majorHAnsi"/>
                <w:lang w:val="es-ES"/>
              </w:rPr>
              <w:t>ii de urgen</w:t>
            </w:r>
            <w:r w:rsidR="00AA45DB" w:rsidRPr="00A56F55">
              <w:rPr>
                <w:rFonts w:cstheme="majorHAnsi"/>
                <w:lang w:val="es-ES"/>
              </w:rPr>
              <w:t>ț</w:t>
            </w:r>
            <w:r w:rsidRPr="00A56F55">
              <w:rPr>
                <w:rFonts w:cstheme="majorHAnsi"/>
                <w:lang w:val="es-ES"/>
              </w:rPr>
              <w:t>ă în cadrul comunită</w:t>
            </w:r>
            <w:r w:rsidR="00AA45DB" w:rsidRPr="00A56F55">
              <w:rPr>
                <w:rFonts w:cstheme="majorHAnsi"/>
                <w:lang w:val="es-ES"/>
              </w:rPr>
              <w:t>ț</w:t>
            </w:r>
            <w:r w:rsidRPr="00A56F55">
              <w:rPr>
                <w:rFonts w:cstheme="majorHAnsi"/>
                <w:lang w:val="es-ES"/>
              </w:rPr>
              <w:t>ii locale, pentru a se asigura o concentrare unică asupra sarcinii în cauză. Aceasta trebuie să fie înso</w:t>
            </w:r>
            <w:r w:rsidR="00AA45DB" w:rsidRPr="00A56F55">
              <w:rPr>
                <w:rFonts w:cstheme="majorHAnsi"/>
                <w:lang w:val="es-ES"/>
              </w:rPr>
              <w:t>ț</w:t>
            </w:r>
            <w:r w:rsidRPr="00A56F55">
              <w:rPr>
                <w:rFonts w:cstheme="majorHAnsi"/>
                <w:lang w:val="es-ES"/>
              </w:rPr>
              <w:t>ită de stabilirea unei finan</w:t>
            </w:r>
            <w:r w:rsidR="00AA45DB" w:rsidRPr="00A56F55">
              <w:rPr>
                <w:rFonts w:cstheme="majorHAnsi"/>
                <w:lang w:val="es-ES"/>
              </w:rPr>
              <w:t>ț</w:t>
            </w:r>
            <w:r w:rsidRPr="00A56F55">
              <w:rPr>
                <w:rFonts w:cstheme="majorHAnsi"/>
                <w:lang w:val="es-ES"/>
              </w:rPr>
              <w:t>ări suficiente pentru a se asigura că nu este necesară o muncă alternativă.</w:t>
            </w:r>
          </w:p>
        </w:tc>
      </w:tr>
      <w:tr w:rsidR="00F357C4" w:rsidRPr="00FB6A9B" w14:paraId="05AC5372" w14:textId="77777777" w:rsidTr="007267F4">
        <w:tc>
          <w:tcPr>
            <w:tcW w:w="1560" w:type="dxa"/>
            <w:shd w:val="clear" w:color="auto" w:fill="auto"/>
            <w:hideMark/>
          </w:tcPr>
          <w:p w14:paraId="63AA403E" w14:textId="77777777" w:rsidR="00F357C4" w:rsidRPr="00FB6A9B" w:rsidRDefault="00F357C4" w:rsidP="00FB6A9B">
            <w:pPr>
              <w:spacing w:before="0" w:after="0"/>
              <w:contextualSpacing/>
              <w:rPr>
                <w:rFonts w:cstheme="majorHAnsi"/>
                <w:sz w:val="22"/>
                <w:lang w:val="en-US"/>
              </w:rPr>
            </w:pPr>
            <w:r w:rsidRPr="00FB6A9B">
              <w:rPr>
                <w:rFonts w:cstheme="majorHAnsi"/>
                <w:lang w:val="en-US"/>
              </w:rPr>
              <w:t>Beneficii</w:t>
            </w:r>
          </w:p>
        </w:tc>
        <w:tc>
          <w:tcPr>
            <w:tcW w:w="8363" w:type="dxa"/>
            <w:shd w:val="clear" w:color="auto" w:fill="auto"/>
            <w:hideMark/>
          </w:tcPr>
          <w:p w14:paraId="156F6D82" w14:textId="642A1879"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it-IT"/>
              </w:rPr>
            </w:pPr>
            <w:r w:rsidRPr="00FB6A9B">
              <w:rPr>
                <w:rFonts w:cstheme="majorHAnsi"/>
                <w:lang w:val="it-IT"/>
              </w:rPr>
              <w:t>Capacitate crescută a serviciului de voluntariat de a sprijini interven</w:t>
            </w:r>
            <w:r w:rsidR="00AA45DB">
              <w:rPr>
                <w:rFonts w:cstheme="majorHAnsi"/>
                <w:lang w:val="it-IT"/>
              </w:rPr>
              <w:t>ț</w:t>
            </w:r>
            <w:r w:rsidRPr="00FB6A9B">
              <w:rPr>
                <w:rFonts w:cstheme="majorHAnsi"/>
                <w:lang w:val="it-IT"/>
              </w:rPr>
              <w:t>iile la nivel local, inclusiv:</w:t>
            </w:r>
          </w:p>
          <w:p w14:paraId="6EC8D410" w14:textId="1306F625" w:rsidR="00F357C4" w:rsidRPr="00FB6A9B" w:rsidRDefault="00F357C4" w:rsidP="000B795C">
            <w:pPr>
              <w:pStyle w:val="ListParagraph"/>
              <w:spacing w:before="0" w:after="0"/>
              <w:ind w:left="310"/>
              <w:jc w:val="both"/>
              <w:rPr>
                <w:rFonts w:cstheme="majorHAnsi"/>
                <w:lang w:val="it-IT"/>
              </w:rPr>
            </w:pPr>
            <w:r w:rsidRPr="00FB6A9B">
              <w:rPr>
                <w:rFonts w:cstheme="majorHAnsi"/>
                <w:lang w:val="it-IT"/>
              </w:rPr>
              <w:t>-   răspuns institu</w:t>
            </w:r>
            <w:r w:rsidR="00AA45DB">
              <w:rPr>
                <w:rFonts w:cstheme="majorHAnsi"/>
                <w:lang w:val="it-IT"/>
              </w:rPr>
              <w:t>ț</w:t>
            </w:r>
            <w:r w:rsidRPr="00FB6A9B">
              <w:rPr>
                <w:rFonts w:cstheme="majorHAnsi"/>
                <w:lang w:val="it-IT"/>
              </w:rPr>
              <w:t>ional sub formă de opera</w:t>
            </w:r>
            <w:r w:rsidR="00AA45DB">
              <w:rPr>
                <w:rFonts w:cstheme="majorHAnsi"/>
                <w:lang w:val="it-IT"/>
              </w:rPr>
              <w:t>ț</w:t>
            </w:r>
            <w:r w:rsidRPr="00FB6A9B">
              <w:rPr>
                <w:rFonts w:cstheme="majorHAnsi"/>
                <w:lang w:val="it-IT"/>
              </w:rPr>
              <w:t>iuni de apărare activă împotriva inunda</w:t>
            </w:r>
            <w:r w:rsidR="00AA45DB">
              <w:rPr>
                <w:rFonts w:cstheme="majorHAnsi"/>
                <w:lang w:val="it-IT"/>
              </w:rPr>
              <w:t>ț</w:t>
            </w:r>
            <w:r w:rsidRPr="00FB6A9B">
              <w:rPr>
                <w:rFonts w:cstheme="majorHAnsi"/>
                <w:lang w:val="it-IT"/>
              </w:rPr>
              <w:t xml:space="preserve">iilor, măsuri la nivel comunitar </w:t>
            </w:r>
            <w:r w:rsidR="00346959">
              <w:rPr>
                <w:rFonts w:cstheme="majorHAnsi"/>
                <w:lang w:val="it-IT"/>
              </w:rPr>
              <w:t>ș</w:t>
            </w:r>
            <w:r w:rsidRPr="00FB6A9B">
              <w:rPr>
                <w:rFonts w:cstheme="majorHAnsi"/>
                <w:lang w:val="it-IT"/>
              </w:rPr>
              <w:t>i gestionarea de bază a cursurilor de apă, opera</w:t>
            </w:r>
            <w:r w:rsidR="00AA45DB">
              <w:rPr>
                <w:rFonts w:cstheme="majorHAnsi"/>
                <w:lang w:val="it-IT"/>
              </w:rPr>
              <w:t>ț</w:t>
            </w:r>
            <w:r w:rsidRPr="00FB6A9B">
              <w:rPr>
                <w:rFonts w:cstheme="majorHAnsi"/>
                <w:lang w:val="it-IT"/>
              </w:rPr>
              <w:t xml:space="preserve">iuni de căutare </w:t>
            </w:r>
            <w:r w:rsidR="00346959">
              <w:rPr>
                <w:rFonts w:cstheme="majorHAnsi"/>
                <w:lang w:val="it-IT"/>
              </w:rPr>
              <w:t>ș</w:t>
            </w:r>
            <w:r w:rsidRPr="00FB6A9B">
              <w:rPr>
                <w:rFonts w:cstheme="majorHAnsi"/>
                <w:lang w:val="it-IT"/>
              </w:rPr>
              <w:t xml:space="preserve">i salvare </w:t>
            </w:r>
            <w:r w:rsidR="00346959">
              <w:rPr>
                <w:rFonts w:cstheme="majorHAnsi"/>
                <w:lang w:val="it-IT"/>
              </w:rPr>
              <w:t>ș</w:t>
            </w:r>
            <w:r w:rsidRPr="00FB6A9B">
              <w:rPr>
                <w:rFonts w:cstheme="majorHAnsi"/>
                <w:lang w:val="it-IT"/>
              </w:rPr>
              <w:t>i de evacuare;</w:t>
            </w:r>
          </w:p>
          <w:p w14:paraId="297C60BA" w14:textId="12DA4DC8" w:rsidR="00F357C4" w:rsidRPr="00FB6A9B" w:rsidRDefault="00F357C4" w:rsidP="000B795C">
            <w:pPr>
              <w:spacing w:before="0" w:after="0"/>
              <w:ind w:left="317"/>
              <w:contextualSpacing/>
              <w:jc w:val="both"/>
              <w:rPr>
                <w:rFonts w:cstheme="majorHAnsi"/>
                <w:lang w:val="it-IT"/>
              </w:rPr>
            </w:pPr>
            <w:r w:rsidRPr="00FB6A9B">
              <w:rPr>
                <w:rFonts w:cstheme="majorHAnsi"/>
                <w:lang w:val="it-IT"/>
              </w:rPr>
              <w:t>- colaborarea cu popula</w:t>
            </w:r>
            <w:r w:rsidR="00AA45DB">
              <w:rPr>
                <w:rFonts w:cstheme="majorHAnsi"/>
                <w:lang w:val="it-IT"/>
              </w:rPr>
              <w:t>ț</w:t>
            </w:r>
            <w:r w:rsidRPr="00FB6A9B">
              <w:rPr>
                <w:rFonts w:cstheme="majorHAnsi"/>
                <w:lang w:val="it-IT"/>
              </w:rPr>
              <w:t xml:space="preserve">ia </w:t>
            </w:r>
            <w:r w:rsidR="00346959">
              <w:rPr>
                <w:rFonts w:cstheme="majorHAnsi"/>
                <w:lang w:val="it-IT"/>
              </w:rPr>
              <w:t>ș</w:t>
            </w:r>
            <w:r w:rsidRPr="00FB6A9B">
              <w:rPr>
                <w:rFonts w:cstheme="majorHAnsi"/>
                <w:lang w:val="it-IT"/>
              </w:rPr>
              <w:t>i comunită</w:t>
            </w:r>
            <w:r w:rsidR="00AA45DB">
              <w:rPr>
                <w:rFonts w:cstheme="majorHAnsi"/>
                <w:lang w:val="it-IT"/>
              </w:rPr>
              <w:t>ț</w:t>
            </w:r>
            <w:r w:rsidRPr="00FB6A9B">
              <w:rPr>
                <w:rFonts w:cstheme="majorHAnsi"/>
                <w:lang w:val="it-IT"/>
              </w:rPr>
              <w:t xml:space="preserve">ile locale pentru diseminarea mesajelor de avertizare </w:t>
            </w:r>
            <w:r w:rsidR="00346959">
              <w:rPr>
                <w:rFonts w:cstheme="majorHAnsi"/>
                <w:lang w:val="it-IT"/>
              </w:rPr>
              <w:t>ș</w:t>
            </w:r>
            <w:r w:rsidRPr="00FB6A9B">
              <w:rPr>
                <w:rFonts w:cstheme="majorHAnsi"/>
                <w:lang w:val="it-IT"/>
              </w:rPr>
              <w:t xml:space="preserve">i pentru sprijinirea evacuării bunurilor în locuri sigure </w:t>
            </w:r>
            <w:r w:rsidR="00346959">
              <w:rPr>
                <w:rFonts w:cstheme="majorHAnsi"/>
                <w:lang w:val="it-IT"/>
              </w:rPr>
              <w:t>ș</w:t>
            </w:r>
            <w:r w:rsidRPr="00FB6A9B">
              <w:rPr>
                <w:rFonts w:cstheme="majorHAnsi"/>
                <w:lang w:val="it-IT"/>
              </w:rPr>
              <w:t>i pentru aplicarea măsurilor de rezisten</w:t>
            </w:r>
            <w:r w:rsidR="00AA45DB">
              <w:rPr>
                <w:rFonts w:cstheme="majorHAnsi"/>
                <w:lang w:val="it-IT"/>
              </w:rPr>
              <w:t>ț</w:t>
            </w:r>
            <w:r w:rsidRPr="00FB6A9B">
              <w:rPr>
                <w:rFonts w:cstheme="majorHAnsi"/>
                <w:lang w:val="it-IT"/>
              </w:rPr>
              <w:t xml:space="preserve">ă activă ; </w:t>
            </w:r>
          </w:p>
          <w:p w14:paraId="23977D3D" w14:textId="3F7DC7C6"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it-IT"/>
              </w:rPr>
            </w:pPr>
            <w:r w:rsidRPr="00FB6A9B">
              <w:rPr>
                <w:rFonts w:cstheme="majorHAnsi"/>
                <w:lang w:val="it-IT"/>
              </w:rPr>
              <w:t>Ac</w:t>
            </w:r>
            <w:r w:rsidR="00AA45DB">
              <w:rPr>
                <w:rFonts w:cstheme="majorHAnsi"/>
                <w:lang w:val="it-IT"/>
              </w:rPr>
              <w:t>ț</w:t>
            </w:r>
            <w:r w:rsidRPr="00FB6A9B">
              <w:rPr>
                <w:rFonts w:cstheme="majorHAnsi"/>
                <w:lang w:val="it-IT"/>
              </w:rPr>
              <w:t>iunea timpurie a comunită</w:t>
            </w:r>
            <w:r w:rsidR="00AA45DB">
              <w:rPr>
                <w:rFonts w:cstheme="majorHAnsi"/>
                <w:lang w:val="it-IT"/>
              </w:rPr>
              <w:t>ț</w:t>
            </w:r>
            <w:r w:rsidRPr="00FB6A9B">
              <w:rPr>
                <w:rFonts w:cstheme="majorHAnsi"/>
                <w:lang w:val="it-IT"/>
              </w:rPr>
              <w:t xml:space="preserve">ilor individuale </w:t>
            </w:r>
            <w:r w:rsidR="00346959">
              <w:rPr>
                <w:rFonts w:cstheme="majorHAnsi"/>
                <w:lang w:val="it-IT"/>
              </w:rPr>
              <w:t>ș</w:t>
            </w:r>
            <w:r w:rsidRPr="00FB6A9B">
              <w:rPr>
                <w:rFonts w:cstheme="majorHAnsi"/>
                <w:lang w:val="it-IT"/>
              </w:rPr>
              <w:t xml:space="preserve">i locale este consolidată, iar pagubele economice </w:t>
            </w:r>
            <w:r w:rsidR="00346959">
              <w:rPr>
                <w:rFonts w:cstheme="majorHAnsi"/>
                <w:lang w:val="it-IT"/>
              </w:rPr>
              <w:t>ș</w:t>
            </w:r>
            <w:r w:rsidRPr="00FB6A9B">
              <w:rPr>
                <w:rFonts w:cstheme="majorHAnsi"/>
                <w:lang w:val="it-IT"/>
              </w:rPr>
              <w:t xml:space="preserve">i decesele sunt reduse. </w:t>
            </w:r>
          </w:p>
        </w:tc>
      </w:tr>
      <w:tr w:rsidR="00F357C4" w:rsidRPr="00FB6A9B" w14:paraId="012EA3C2" w14:textId="77777777" w:rsidTr="007267F4">
        <w:trPr>
          <w:trHeight w:val="218"/>
          <w:tblHeader/>
        </w:trPr>
        <w:tc>
          <w:tcPr>
            <w:tcW w:w="1560" w:type="dxa"/>
            <w:shd w:val="clear" w:color="auto" w:fill="auto"/>
            <w:hideMark/>
          </w:tcPr>
          <w:p w14:paraId="6B5BF94B"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Articol</w:t>
            </w:r>
          </w:p>
        </w:tc>
        <w:tc>
          <w:tcPr>
            <w:tcW w:w="8363" w:type="dxa"/>
            <w:shd w:val="clear" w:color="auto" w:fill="auto"/>
            <w:hideMark/>
          </w:tcPr>
          <w:p w14:paraId="427798D3"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5d</w:t>
            </w:r>
          </w:p>
        </w:tc>
      </w:tr>
      <w:tr w:rsidR="00F357C4" w:rsidRPr="00FB6A9B" w14:paraId="0525E735" w14:textId="77777777" w:rsidTr="007267F4">
        <w:trPr>
          <w:trHeight w:val="250"/>
          <w:tblHeader/>
        </w:trPr>
        <w:tc>
          <w:tcPr>
            <w:tcW w:w="1560" w:type="dxa"/>
            <w:shd w:val="clear" w:color="auto" w:fill="auto"/>
            <w:hideMark/>
          </w:tcPr>
          <w:p w14:paraId="754CF96E"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Nume</w:t>
            </w:r>
          </w:p>
        </w:tc>
        <w:tc>
          <w:tcPr>
            <w:tcW w:w="8363" w:type="dxa"/>
            <w:shd w:val="clear" w:color="auto" w:fill="auto"/>
            <w:hideMark/>
          </w:tcPr>
          <w:p w14:paraId="2509D465" w14:textId="754986CA" w:rsidR="00F357C4" w:rsidRPr="00FB6A9B" w:rsidRDefault="00F357C4" w:rsidP="00FB6A9B">
            <w:pPr>
              <w:spacing w:before="0" w:after="0"/>
              <w:contextualSpacing/>
              <w:jc w:val="both"/>
              <w:rPr>
                <w:rFonts w:cstheme="majorHAnsi"/>
                <w:b/>
                <w:bCs/>
                <w:lang w:val="it-IT"/>
              </w:rPr>
            </w:pPr>
            <w:r w:rsidRPr="00FB6A9B">
              <w:rPr>
                <w:rFonts w:cstheme="majorHAnsi"/>
                <w:b/>
                <w:bCs/>
                <w:lang w:val="it-IT"/>
              </w:rPr>
              <w:t>Cre</w:t>
            </w:r>
            <w:r w:rsidR="00346959">
              <w:rPr>
                <w:rFonts w:cstheme="majorHAnsi"/>
                <w:b/>
                <w:bCs/>
                <w:lang w:val="it-IT"/>
              </w:rPr>
              <w:t>ș</w:t>
            </w:r>
            <w:r w:rsidRPr="00FB6A9B">
              <w:rPr>
                <w:rFonts w:cstheme="majorHAnsi"/>
                <w:b/>
                <w:bCs/>
                <w:lang w:val="it-IT"/>
              </w:rPr>
              <w:t>terea eficien</w:t>
            </w:r>
            <w:r w:rsidR="00AA45DB">
              <w:rPr>
                <w:rFonts w:cstheme="majorHAnsi"/>
                <w:b/>
                <w:bCs/>
                <w:lang w:val="it-IT"/>
              </w:rPr>
              <w:t>ț</w:t>
            </w:r>
            <w:r w:rsidRPr="00FB6A9B">
              <w:rPr>
                <w:rFonts w:cstheme="majorHAnsi"/>
                <w:b/>
                <w:bCs/>
                <w:lang w:val="it-IT"/>
              </w:rPr>
              <w:t>ei serviciului de voluntariat</w:t>
            </w:r>
          </w:p>
        </w:tc>
      </w:tr>
      <w:tr w:rsidR="00F357C4" w:rsidRPr="00FB6A9B" w14:paraId="15AB99B9" w14:textId="77777777" w:rsidTr="007267F4">
        <w:trPr>
          <w:trHeight w:val="141"/>
          <w:tblHeader/>
        </w:trPr>
        <w:tc>
          <w:tcPr>
            <w:tcW w:w="1560" w:type="dxa"/>
            <w:shd w:val="clear" w:color="auto" w:fill="auto"/>
            <w:hideMark/>
          </w:tcPr>
          <w:p w14:paraId="1A239ECB"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Cod</w:t>
            </w:r>
          </w:p>
        </w:tc>
        <w:tc>
          <w:tcPr>
            <w:tcW w:w="8363" w:type="dxa"/>
            <w:shd w:val="clear" w:color="auto" w:fill="auto"/>
            <w:hideMark/>
          </w:tcPr>
          <w:p w14:paraId="638F909C" w14:textId="0C5BD322"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M44-RO54, M24-RO8, M42-RO48</w:t>
            </w:r>
          </w:p>
        </w:tc>
      </w:tr>
      <w:tr w:rsidR="00F357C4" w:rsidRPr="00CC3652" w14:paraId="3239E152" w14:textId="77777777" w:rsidTr="007267F4">
        <w:tc>
          <w:tcPr>
            <w:tcW w:w="1560" w:type="dxa"/>
            <w:shd w:val="clear" w:color="auto" w:fill="auto"/>
            <w:hideMark/>
          </w:tcPr>
          <w:p w14:paraId="73351B01" w14:textId="77777777" w:rsidR="00F357C4" w:rsidRPr="00FB6A9B" w:rsidRDefault="00F357C4" w:rsidP="00FB6A9B">
            <w:pPr>
              <w:spacing w:before="0" w:after="0"/>
              <w:contextualSpacing/>
              <w:jc w:val="both"/>
              <w:rPr>
                <w:rFonts w:cstheme="majorHAnsi"/>
                <w:lang w:val="en-US"/>
              </w:rPr>
            </w:pPr>
            <w:r w:rsidRPr="00FB6A9B">
              <w:rPr>
                <w:rFonts w:cstheme="majorHAnsi"/>
                <w:lang w:val="en-US"/>
              </w:rPr>
              <w:t>Obiectiv</w:t>
            </w:r>
          </w:p>
        </w:tc>
        <w:tc>
          <w:tcPr>
            <w:tcW w:w="8363" w:type="dxa"/>
            <w:shd w:val="clear" w:color="auto" w:fill="auto"/>
            <w:hideMark/>
          </w:tcPr>
          <w:p w14:paraId="5759FC88" w14:textId="051E60CC" w:rsidR="00F357C4" w:rsidRPr="00CC3652" w:rsidRDefault="00F357C4" w:rsidP="00AA45DB">
            <w:pPr>
              <w:spacing w:before="0" w:after="0"/>
              <w:contextualSpacing/>
              <w:jc w:val="both"/>
              <w:rPr>
                <w:rFonts w:cstheme="majorHAnsi"/>
                <w:lang w:val="pt-BR"/>
              </w:rPr>
            </w:pPr>
            <w:r w:rsidRPr="00CC3652">
              <w:rPr>
                <w:rFonts w:cstheme="majorHAnsi"/>
                <w:lang w:val="pt-BR"/>
              </w:rPr>
              <w:t xml:space="preserve">Definirea clară a rolurilor </w:t>
            </w:r>
            <w:r w:rsidR="00346959" w:rsidRPr="00CC3652">
              <w:rPr>
                <w:rFonts w:cstheme="majorHAnsi"/>
                <w:lang w:val="pt-BR"/>
              </w:rPr>
              <w:t>ș</w:t>
            </w:r>
            <w:r w:rsidRPr="00CC3652">
              <w:rPr>
                <w:rFonts w:cstheme="majorHAnsi"/>
                <w:lang w:val="pt-BR"/>
              </w:rPr>
              <w:t>i responsabilită</w:t>
            </w:r>
            <w:r w:rsidR="00AA45DB" w:rsidRPr="00CC3652">
              <w:rPr>
                <w:rFonts w:cstheme="majorHAnsi"/>
                <w:lang w:val="pt-BR"/>
              </w:rPr>
              <w:t>ț</w:t>
            </w:r>
            <w:r w:rsidRPr="00CC3652">
              <w:rPr>
                <w:rFonts w:cstheme="majorHAnsi"/>
                <w:lang w:val="pt-BR"/>
              </w:rPr>
              <w:t>ilor serviciului voluntar</w:t>
            </w:r>
            <w:r w:rsidR="00CC3652" w:rsidRPr="00CC3652">
              <w:rPr>
                <w:rFonts w:cstheme="majorHAnsi"/>
                <w:lang w:val="pt-BR"/>
              </w:rPr>
              <w:t xml:space="preserve"> pentru situații de urgență de</w:t>
            </w:r>
            <w:r w:rsidR="00CC3652">
              <w:rPr>
                <w:rFonts w:cstheme="majorHAnsi"/>
                <w:lang w:val="pt-BR"/>
              </w:rPr>
              <w:t xml:space="preserve"> la nivelul primăriilor</w:t>
            </w:r>
            <w:r w:rsidRPr="00CC3652">
              <w:rPr>
                <w:rFonts w:cstheme="majorHAnsi"/>
                <w:lang w:val="pt-BR"/>
              </w:rPr>
              <w:t xml:space="preserve"> </w:t>
            </w:r>
          </w:p>
        </w:tc>
      </w:tr>
      <w:tr w:rsidR="00F357C4" w:rsidRPr="00A15BD1" w14:paraId="10470BAA" w14:textId="77777777" w:rsidTr="007267F4">
        <w:tc>
          <w:tcPr>
            <w:tcW w:w="1560" w:type="dxa"/>
            <w:shd w:val="clear" w:color="auto" w:fill="auto"/>
            <w:hideMark/>
          </w:tcPr>
          <w:p w14:paraId="7185E08D" w14:textId="2DB998AC" w:rsidR="00F357C4" w:rsidRPr="00FB6A9B" w:rsidRDefault="00F357C4" w:rsidP="00FB6A9B">
            <w:pPr>
              <w:spacing w:before="0" w:after="0"/>
              <w:contextualSpacing/>
              <w:jc w:val="both"/>
              <w:rPr>
                <w:rFonts w:cstheme="majorHAnsi"/>
                <w:lang w:val="en-US"/>
              </w:rPr>
            </w:pPr>
            <w:r w:rsidRPr="00FB6A9B">
              <w:rPr>
                <w:rFonts w:cstheme="majorHAnsi"/>
                <w:lang w:val="en-US"/>
              </w:rPr>
              <w:t>Descriere func</w:t>
            </w:r>
            <w:r w:rsidR="00AA45DB">
              <w:rPr>
                <w:rFonts w:cstheme="majorHAnsi"/>
                <w:lang w:val="en-US"/>
              </w:rPr>
              <w:t>ț</w:t>
            </w:r>
            <w:r w:rsidRPr="00FB6A9B">
              <w:rPr>
                <w:rFonts w:cstheme="majorHAnsi"/>
                <w:lang w:val="en-US"/>
              </w:rPr>
              <w:t>ională</w:t>
            </w:r>
          </w:p>
        </w:tc>
        <w:tc>
          <w:tcPr>
            <w:tcW w:w="8363" w:type="dxa"/>
            <w:shd w:val="clear" w:color="auto" w:fill="auto"/>
            <w:hideMark/>
          </w:tcPr>
          <w:p w14:paraId="3804724A" w14:textId="060E1A54" w:rsidR="00F357C4" w:rsidRPr="00A56F55" w:rsidRDefault="00F357C4" w:rsidP="00AA45DB">
            <w:pPr>
              <w:spacing w:before="0" w:after="0"/>
              <w:contextualSpacing/>
              <w:jc w:val="both"/>
              <w:rPr>
                <w:rFonts w:cstheme="majorHAnsi"/>
                <w:lang w:val="es-ES"/>
              </w:rPr>
            </w:pPr>
            <w:r w:rsidRPr="00A56F55">
              <w:rPr>
                <w:rFonts w:cstheme="majorHAnsi"/>
                <w:lang w:val="es-ES"/>
              </w:rPr>
              <w:t>Implementarea prevederilor Planurilor de Pregătire în domeniul Situa</w:t>
            </w:r>
            <w:r w:rsidR="00AA45DB" w:rsidRPr="00A56F55">
              <w:rPr>
                <w:rFonts w:cstheme="majorHAnsi"/>
                <w:lang w:val="es-ES"/>
              </w:rPr>
              <w:t>ț</w:t>
            </w:r>
            <w:r w:rsidRPr="00A56F55">
              <w:rPr>
                <w:rFonts w:cstheme="majorHAnsi"/>
                <w:lang w:val="es-ES"/>
              </w:rPr>
              <w:t>iilor de Urgen</w:t>
            </w:r>
            <w:r w:rsidR="00AA45DB" w:rsidRPr="00A56F55">
              <w:rPr>
                <w:rFonts w:cstheme="majorHAnsi"/>
                <w:lang w:val="es-ES"/>
              </w:rPr>
              <w:t>ț</w:t>
            </w:r>
            <w:r w:rsidRPr="00A56F55">
              <w:rPr>
                <w:rFonts w:cstheme="majorHAnsi"/>
                <w:lang w:val="es-ES"/>
              </w:rPr>
              <w:t>ă cu privire la Serviciul Voluntar pentru Situa</w:t>
            </w:r>
            <w:r w:rsidR="00AA45DB" w:rsidRPr="00A56F55">
              <w:rPr>
                <w:rFonts w:cstheme="majorHAnsi"/>
                <w:lang w:val="es-ES"/>
              </w:rPr>
              <w:t>ț</w:t>
            </w:r>
            <w:r w:rsidRPr="00A56F55">
              <w:rPr>
                <w:rFonts w:cstheme="majorHAnsi"/>
                <w:lang w:val="es-ES"/>
              </w:rPr>
              <w:t>ii de Urgen</w:t>
            </w:r>
            <w:r w:rsidR="00AA45DB" w:rsidRPr="00A56F55">
              <w:rPr>
                <w:rFonts w:cstheme="majorHAnsi"/>
                <w:lang w:val="es-ES"/>
              </w:rPr>
              <w:t>ț</w:t>
            </w:r>
            <w:r w:rsidRPr="00A56F55">
              <w:rPr>
                <w:rFonts w:cstheme="majorHAnsi"/>
                <w:lang w:val="es-ES"/>
              </w:rPr>
              <w:t>ă.</w:t>
            </w:r>
          </w:p>
          <w:p w14:paraId="52B1F669" w14:textId="6A32A40B" w:rsidR="00F357C4" w:rsidRPr="00A56F55" w:rsidRDefault="00F357C4" w:rsidP="00142C68">
            <w:pPr>
              <w:spacing w:before="0" w:after="0"/>
              <w:contextualSpacing/>
              <w:jc w:val="both"/>
              <w:rPr>
                <w:rFonts w:cstheme="majorHAnsi"/>
                <w:lang w:val="es-ES"/>
              </w:rPr>
            </w:pPr>
            <w:r w:rsidRPr="00A56F55">
              <w:rPr>
                <w:rFonts w:cstheme="majorHAnsi"/>
                <w:lang w:val="es-ES"/>
              </w:rPr>
              <w:t>Furnizarea de cuno</w:t>
            </w:r>
            <w:r w:rsidR="00346959" w:rsidRPr="00A56F55">
              <w:rPr>
                <w:rFonts w:cstheme="majorHAnsi"/>
                <w:lang w:val="es-ES"/>
              </w:rPr>
              <w:t>ș</w:t>
            </w:r>
            <w:r w:rsidRPr="00A56F55">
              <w:rPr>
                <w:rFonts w:cstheme="majorHAnsi"/>
                <w:lang w:val="es-ES"/>
              </w:rPr>
              <w:t>tin</w:t>
            </w:r>
            <w:r w:rsidR="00AA45DB" w:rsidRPr="00A56F55">
              <w:rPr>
                <w:rFonts w:cstheme="majorHAnsi"/>
                <w:lang w:val="es-ES"/>
              </w:rPr>
              <w:t>ț</w:t>
            </w:r>
            <w:r w:rsidRPr="00A56F55">
              <w:rPr>
                <w:rFonts w:cstheme="majorHAnsi"/>
                <w:lang w:val="es-ES"/>
              </w:rPr>
              <w:t xml:space="preserve">e precise </w:t>
            </w:r>
            <w:r w:rsidR="00346959" w:rsidRPr="00A56F55">
              <w:rPr>
                <w:rFonts w:cstheme="majorHAnsi"/>
                <w:lang w:val="es-ES"/>
              </w:rPr>
              <w:t>ș</w:t>
            </w:r>
            <w:r w:rsidRPr="00A56F55">
              <w:rPr>
                <w:rFonts w:cstheme="majorHAnsi"/>
                <w:lang w:val="es-ES"/>
              </w:rPr>
              <w:t>i în</w:t>
            </w:r>
            <w:r w:rsidR="00AA45DB" w:rsidRPr="00A56F55">
              <w:rPr>
                <w:rFonts w:cstheme="majorHAnsi"/>
                <w:lang w:val="es-ES"/>
              </w:rPr>
              <w:t>ț</w:t>
            </w:r>
            <w:r w:rsidRPr="00A56F55">
              <w:rPr>
                <w:rFonts w:cstheme="majorHAnsi"/>
                <w:lang w:val="es-ES"/>
              </w:rPr>
              <w:t xml:space="preserve">elegerea sarcinilor în contextul lor local în legătură cu hazarduri locale </w:t>
            </w:r>
            <w:r w:rsidR="00346959" w:rsidRPr="00A56F55">
              <w:rPr>
                <w:rFonts w:cstheme="majorHAnsi"/>
                <w:lang w:val="es-ES"/>
              </w:rPr>
              <w:t>ș</w:t>
            </w:r>
            <w:r w:rsidRPr="00A56F55">
              <w:rPr>
                <w:rFonts w:cstheme="majorHAnsi"/>
                <w:lang w:val="es-ES"/>
              </w:rPr>
              <w:t>i cu privire la utilizarea noilor echipamente, a comunica</w:t>
            </w:r>
            <w:r w:rsidR="00AA45DB" w:rsidRPr="00A56F55">
              <w:rPr>
                <w:rFonts w:cstheme="majorHAnsi"/>
                <w:lang w:val="es-ES"/>
              </w:rPr>
              <w:t>ț</w:t>
            </w:r>
            <w:r w:rsidRPr="00A56F55">
              <w:rPr>
                <w:rFonts w:cstheme="majorHAnsi"/>
                <w:lang w:val="es-ES"/>
              </w:rPr>
              <w:t xml:space="preserve">ii </w:t>
            </w:r>
            <w:r w:rsidR="00346959" w:rsidRPr="00A56F55">
              <w:rPr>
                <w:rFonts w:cstheme="majorHAnsi"/>
                <w:lang w:val="es-ES"/>
              </w:rPr>
              <w:t>ș</w:t>
            </w:r>
            <w:r w:rsidRPr="00A56F55">
              <w:rPr>
                <w:rFonts w:cstheme="majorHAnsi"/>
                <w:lang w:val="es-ES"/>
              </w:rPr>
              <w:t>i a sistemelor de alarmare livrate pentru localită</w:t>
            </w:r>
            <w:r w:rsidR="00AA45DB" w:rsidRPr="00A56F55">
              <w:rPr>
                <w:rFonts w:cstheme="majorHAnsi"/>
                <w:lang w:val="es-ES"/>
              </w:rPr>
              <w:t>ț</w:t>
            </w:r>
            <w:r w:rsidRPr="00A56F55">
              <w:rPr>
                <w:rFonts w:cstheme="majorHAnsi"/>
                <w:lang w:val="es-ES"/>
              </w:rPr>
              <w:t xml:space="preserve">i. </w:t>
            </w:r>
          </w:p>
        </w:tc>
      </w:tr>
      <w:tr w:rsidR="00F357C4" w:rsidRPr="00FB6A9B" w14:paraId="6886CCA9" w14:textId="77777777" w:rsidTr="007267F4">
        <w:tc>
          <w:tcPr>
            <w:tcW w:w="1560" w:type="dxa"/>
            <w:shd w:val="clear" w:color="auto" w:fill="auto"/>
            <w:hideMark/>
          </w:tcPr>
          <w:p w14:paraId="1097335B" w14:textId="77777777" w:rsidR="00F357C4" w:rsidRPr="00FB6A9B" w:rsidRDefault="00F357C4" w:rsidP="00FB6A9B">
            <w:pPr>
              <w:spacing w:before="0" w:after="0"/>
              <w:contextualSpacing/>
              <w:jc w:val="both"/>
              <w:rPr>
                <w:rFonts w:cstheme="majorHAnsi"/>
                <w:lang w:val="en-US"/>
              </w:rPr>
            </w:pPr>
            <w:r w:rsidRPr="00FB6A9B">
              <w:rPr>
                <w:rFonts w:cstheme="majorHAnsi"/>
                <w:lang w:val="en-US"/>
              </w:rPr>
              <w:t>Beneficii</w:t>
            </w:r>
          </w:p>
        </w:tc>
        <w:tc>
          <w:tcPr>
            <w:tcW w:w="8363" w:type="dxa"/>
            <w:shd w:val="clear" w:color="auto" w:fill="auto"/>
            <w:hideMark/>
          </w:tcPr>
          <w:p w14:paraId="1399DF30" w14:textId="71179323" w:rsidR="00F357C4" w:rsidRPr="00FB6A9B" w:rsidRDefault="00F357C4" w:rsidP="00AA45DB">
            <w:pPr>
              <w:spacing w:before="0" w:after="0"/>
              <w:contextualSpacing/>
              <w:jc w:val="both"/>
              <w:rPr>
                <w:rFonts w:cstheme="majorHAnsi"/>
                <w:lang w:val="it-IT"/>
              </w:rPr>
            </w:pPr>
            <w:r w:rsidRPr="00FB6A9B">
              <w:rPr>
                <w:rFonts w:cstheme="majorHAnsi"/>
                <w:lang w:val="it-IT"/>
              </w:rPr>
              <w:t>Eficien</w:t>
            </w:r>
            <w:r w:rsidR="00AA45DB">
              <w:rPr>
                <w:rFonts w:cstheme="majorHAnsi"/>
                <w:lang w:val="it-IT"/>
              </w:rPr>
              <w:t>ț</w:t>
            </w:r>
            <w:r w:rsidRPr="00FB6A9B">
              <w:rPr>
                <w:rFonts w:cstheme="majorHAnsi"/>
                <w:lang w:val="it-IT"/>
              </w:rPr>
              <w:t>ă crescută a Serviciul Voluntar pentru Situa</w:t>
            </w:r>
            <w:r w:rsidR="00AA45DB">
              <w:rPr>
                <w:rFonts w:cstheme="majorHAnsi"/>
                <w:lang w:val="it-IT"/>
              </w:rPr>
              <w:t>ț</w:t>
            </w:r>
            <w:r w:rsidRPr="00FB6A9B">
              <w:rPr>
                <w:rFonts w:cstheme="majorHAnsi"/>
                <w:lang w:val="it-IT"/>
              </w:rPr>
              <w:t>ii de Urgen</w:t>
            </w:r>
            <w:r w:rsidR="00AA45DB">
              <w:rPr>
                <w:rFonts w:cstheme="majorHAnsi"/>
                <w:lang w:val="it-IT"/>
              </w:rPr>
              <w:t>ț</w:t>
            </w:r>
            <w:r w:rsidRPr="00FB6A9B">
              <w:rPr>
                <w:rFonts w:cstheme="majorHAnsi"/>
                <w:lang w:val="it-IT"/>
              </w:rPr>
              <w:t>ă  pentru a sprijini interven</w:t>
            </w:r>
            <w:r w:rsidR="00AA45DB">
              <w:rPr>
                <w:rFonts w:cstheme="majorHAnsi"/>
                <w:lang w:val="it-IT"/>
              </w:rPr>
              <w:t>ț</w:t>
            </w:r>
            <w:r w:rsidRPr="00FB6A9B">
              <w:rPr>
                <w:rFonts w:cstheme="majorHAnsi"/>
                <w:lang w:val="it-IT"/>
              </w:rPr>
              <w:t>iile la nivel local, inclusiv:</w:t>
            </w:r>
          </w:p>
          <w:p w14:paraId="1113DF99" w14:textId="23734C46"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it-IT"/>
              </w:rPr>
            </w:pPr>
            <w:r w:rsidRPr="00FB6A9B">
              <w:rPr>
                <w:rFonts w:cstheme="majorHAnsi"/>
                <w:lang w:val="it-IT"/>
              </w:rPr>
              <w:t>răspuns institu</w:t>
            </w:r>
            <w:r w:rsidR="00AA45DB">
              <w:rPr>
                <w:rFonts w:cstheme="majorHAnsi"/>
                <w:lang w:val="it-IT"/>
              </w:rPr>
              <w:t>ț</w:t>
            </w:r>
            <w:r w:rsidRPr="00FB6A9B">
              <w:rPr>
                <w:rFonts w:cstheme="majorHAnsi"/>
                <w:lang w:val="it-IT"/>
              </w:rPr>
              <w:t>ional sub forma opera</w:t>
            </w:r>
            <w:r w:rsidR="00AA45DB">
              <w:rPr>
                <w:rFonts w:cstheme="majorHAnsi"/>
                <w:lang w:val="it-IT"/>
              </w:rPr>
              <w:t>ț</w:t>
            </w:r>
            <w:r w:rsidRPr="00FB6A9B">
              <w:rPr>
                <w:rFonts w:cstheme="majorHAnsi"/>
                <w:lang w:val="it-IT"/>
              </w:rPr>
              <w:t>iunilor de apărare activă împotriva inunda</w:t>
            </w:r>
            <w:r w:rsidR="00AA45DB">
              <w:rPr>
                <w:rFonts w:cstheme="majorHAnsi"/>
                <w:lang w:val="it-IT"/>
              </w:rPr>
              <w:t>ț</w:t>
            </w:r>
            <w:r w:rsidRPr="00FB6A9B">
              <w:rPr>
                <w:rFonts w:cstheme="majorHAnsi"/>
                <w:lang w:val="it-IT"/>
              </w:rPr>
              <w:t xml:space="preserve">iilor, măsuri la nivel comunitar </w:t>
            </w:r>
            <w:r w:rsidR="00346959">
              <w:rPr>
                <w:rFonts w:cstheme="majorHAnsi"/>
                <w:lang w:val="it-IT"/>
              </w:rPr>
              <w:t>ș</w:t>
            </w:r>
            <w:r w:rsidRPr="00FB6A9B">
              <w:rPr>
                <w:rFonts w:cstheme="majorHAnsi"/>
                <w:lang w:val="it-IT"/>
              </w:rPr>
              <w:t>i gestionarea de bază a cursurilor de apă, opera</w:t>
            </w:r>
            <w:r w:rsidR="00AA45DB">
              <w:rPr>
                <w:rFonts w:cstheme="majorHAnsi"/>
                <w:lang w:val="it-IT"/>
              </w:rPr>
              <w:t>ț</w:t>
            </w:r>
            <w:r w:rsidRPr="00FB6A9B">
              <w:rPr>
                <w:rFonts w:cstheme="majorHAnsi"/>
                <w:lang w:val="it-IT"/>
              </w:rPr>
              <w:t xml:space="preserve">iuni de căutare </w:t>
            </w:r>
            <w:r w:rsidR="00346959">
              <w:rPr>
                <w:rFonts w:cstheme="majorHAnsi"/>
                <w:lang w:val="it-IT"/>
              </w:rPr>
              <w:t>ș</w:t>
            </w:r>
            <w:r w:rsidRPr="00FB6A9B">
              <w:rPr>
                <w:rFonts w:cstheme="majorHAnsi"/>
                <w:lang w:val="it-IT"/>
              </w:rPr>
              <w:t xml:space="preserve">i salvare </w:t>
            </w:r>
            <w:r w:rsidR="00346959">
              <w:rPr>
                <w:rFonts w:cstheme="majorHAnsi"/>
                <w:lang w:val="it-IT"/>
              </w:rPr>
              <w:t>ș</w:t>
            </w:r>
            <w:r w:rsidRPr="00FB6A9B">
              <w:rPr>
                <w:rFonts w:cstheme="majorHAnsi"/>
                <w:lang w:val="it-IT"/>
              </w:rPr>
              <w:t>i de evacuare.</w:t>
            </w:r>
          </w:p>
          <w:p w14:paraId="4275BC09" w14:textId="1BBFB8CA"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it-IT"/>
              </w:rPr>
            </w:pPr>
            <w:r w:rsidRPr="00FB6A9B">
              <w:rPr>
                <w:rFonts w:cstheme="majorHAnsi"/>
                <w:lang w:val="it-IT"/>
              </w:rPr>
              <w:t xml:space="preserve">colaborarea cu locuitorii </w:t>
            </w:r>
            <w:r w:rsidR="00346959">
              <w:rPr>
                <w:rFonts w:cstheme="majorHAnsi"/>
                <w:lang w:val="it-IT"/>
              </w:rPr>
              <w:t>ș</w:t>
            </w:r>
            <w:r w:rsidRPr="00FB6A9B">
              <w:rPr>
                <w:rFonts w:cstheme="majorHAnsi"/>
                <w:lang w:val="it-IT"/>
              </w:rPr>
              <w:t>i comunită</w:t>
            </w:r>
            <w:r w:rsidR="00AA45DB">
              <w:rPr>
                <w:rFonts w:cstheme="majorHAnsi"/>
                <w:lang w:val="it-IT"/>
              </w:rPr>
              <w:t>ț</w:t>
            </w:r>
            <w:r w:rsidRPr="00FB6A9B">
              <w:rPr>
                <w:rFonts w:cstheme="majorHAnsi"/>
                <w:lang w:val="it-IT"/>
              </w:rPr>
              <w:t xml:space="preserve">ile locale pentru diseminarea mesajelor de avertizare </w:t>
            </w:r>
            <w:r w:rsidR="00346959">
              <w:rPr>
                <w:rFonts w:cstheme="majorHAnsi"/>
                <w:lang w:val="it-IT"/>
              </w:rPr>
              <w:t>ș</w:t>
            </w:r>
            <w:r w:rsidRPr="00FB6A9B">
              <w:rPr>
                <w:rFonts w:cstheme="majorHAnsi"/>
                <w:lang w:val="it-IT"/>
              </w:rPr>
              <w:t xml:space="preserve">i pentru a sprijini evacuarea bunurilor în locuri sigure </w:t>
            </w:r>
            <w:r w:rsidR="00346959">
              <w:rPr>
                <w:rFonts w:cstheme="majorHAnsi"/>
                <w:lang w:val="it-IT"/>
              </w:rPr>
              <w:t>ș</w:t>
            </w:r>
            <w:r w:rsidRPr="00FB6A9B">
              <w:rPr>
                <w:rFonts w:cstheme="majorHAnsi"/>
                <w:lang w:val="it-IT"/>
              </w:rPr>
              <w:t>i punerea în aplicare a măsurilor de rezisten</w:t>
            </w:r>
            <w:r w:rsidR="00AA45DB">
              <w:rPr>
                <w:rFonts w:cstheme="majorHAnsi"/>
                <w:lang w:val="it-IT"/>
              </w:rPr>
              <w:t>ț</w:t>
            </w:r>
            <w:r w:rsidRPr="00FB6A9B">
              <w:rPr>
                <w:rFonts w:cstheme="majorHAnsi"/>
                <w:lang w:val="it-IT"/>
              </w:rPr>
              <w:t xml:space="preserve">ă activă. </w:t>
            </w:r>
          </w:p>
          <w:p w14:paraId="39BB7BBD" w14:textId="2FFF0788"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sz w:val="22"/>
                <w:lang w:val="it-IT"/>
              </w:rPr>
            </w:pPr>
            <w:r w:rsidRPr="00FB6A9B">
              <w:rPr>
                <w:rFonts w:cstheme="majorHAnsi"/>
                <w:lang w:val="it-IT"/>
              </w:rPr>
              <w:t>ac</w:t>
            </w:r>
            <w:r w:rsidR="00AA45DB">
              <w:rPr>
                <w:rFonts w:cstheme="majorHAnsi"/>
                <w:lang w:val="it-IT"/>
              </w:rPr>
              <w:t>ț</w:t>
            </w:r>
            <w:r w:rsidRPr="00FB6A9B">
              <w:rPr>
                <w:rFonts w:cstheme="majorHAnsi"/>
                <w:lang w:val="it-IT"/>
              </w:rPr>
              <w:t>iunea timpurie a popula</w:t>
            </w:r>
            <w:r w:rsidR="00AA45DB">
              <w:rPr>
                <w:rFonts w:cstheme="majorHAnsi"/>
                <w:lang w:val="it-IT"/>
              </w:rPr>
              <w:t>ț</w:t>
            </w:r>
            <w:r w:rsidRPr="00FB6A9B">
              <w:rPr>
                <w:rFonts w:cstheme="majorHAnsi"/>
                <w:lang w:val="it-IT"/>
              </w:rPr>
              <w:t xml:space="preserve">ieie </w:t>
            </w:r>
            <w:r w:rsidR="00346959">
              <w:rPr>
                <w:rFonts w:cstheme="majorHAnsi"/>
                <w:lang w:val="it-IT"/>
              </w:rPr>
              <w:t>ș</w:t>
            </w:r>
            <w:r w:rsidRPr="00FB6A9B">
              <w:rPr>
                <w:rFonts w:cstheme="majorHAnsi"/>
                <w:lang w:val="it-IT"/>
              </w:rPr>
              <w:t>i a comunită</w:t>
            </w:r>
            <w:r w:rsidR="00AA45DB">
              <w:rPr>
                <w:rFonts w:cstheme="majorHAnsi"/>
                <w:lang w:val="it-IT"/>
              </w:rPr>
              <w:t>ț</w:t>
            </w:r>
            <w:r w:rsidRPr="00FB6A9B">
              <w:rPr>
                <w:rFonts w:cstheme="majorHAnsi"/>
                <w:lang w:val="it-IT"/>
              </w:rPr>
              <w:t xml:space="preserve">ilor locale este consolidată, iar pagubele economice </w:t>
            </w:r>
            <w:r w:rsidR="00346959">
              <w:rPr>
                <w:rFonts w:cstheme="majorHAnsi"/>
                <w:lang w:val="it-IT"/>
              </w:rPr>
              <w:t>ș</w:t>
            </w:r>
            <w:r w:rsidRPr="00FB6A9B">
              <w:rPr>
                <w:rFonts w:cstheme="majorHAnsi"/>
                <w:lang w:val="it-IT"/>
              </w:rPr>
              <w:t>i decesele sunt reduse.</w:t>
            </w:r>
          </w:p>
        </w:tc>
      </w:tr>
      <w:tr w:rsidR="00F357C4" w:rsidRPr="00FB6A9B" w14:paraId="5D552AC5" w14:textId="77777777" w:rsidTr="00142C68">
        <w:trPr>
          <w:tblHeader/>
        </w:trPr>
        <w:tc>
          <w:tcPr>
            <w:tcW w:w="1560" w:type="dxa"/>
            <w:shd w:val="clear" w:color="auto" w:fill="auto"/>
            <w:hideMark/>
          </w:tcPr>
          <w:p w14:paraId="19C57CF4"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Articol</w:t>
            </w:r>
          </w:p>
        </w:tc>
        <w:tc>
          <w:tcPr>
            <w:tcW w:w="8363" w:type="dxa"/>
            <w:shd w:val="clear" w:color="auto" w:fill="auto"/>
            <w:hideMark/>
          </w:tcPr>
          <w:p w14:paraId="48576F49"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5e</w:t>
            </w:r>
          </w:p>
        </w:tc>
      </w:tr>
      <w:tr w:rsidR="00F357C4" w:rsidRPr="00A15BD1" w14:paraId="78F6C2B0" w14:textId="77777777" w:rsidTr="00142C68">
        <w:trPr>
          <w:tblHeader/>
        </w:trPr>
        <w:tc>
          <w:tcPr>
            <w:tcW w:w="1560" w:type="dxa"/>
            <w:shd w:val="clear" w:color="auto" w:fill="auto"/>
            <w:hideMark/>
          </w:tcPr>
          <w:p w14:paraId="2756ACF2"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Nume</w:t>
            </w:r>
          </w:p>
        </w:tc>
        <w:tc>
          <w:tcPr>
            <w:tcW w:w="8363" w:type="dxa"/>
            <w:shd w:val="clear" w:color="auto" w:fill="auto"/>
            <w:hideMark/>
          </w:tcPr>
          <w:p w14:paraId="43359089" w14:textId="0DEB0127" w:rsidR="00F357C4" w:rsidRPr="00FB6A9B" w:rsidRDefault="00F357C4" w:rsidP="00FB6A9B">
            <w:pPr>
              <w:spacing w:before="0" w:after="0"/>
              <w:contextualSpacing/>
              <w:jc w:val="both"/>
              <w:rPr>
                <w:rFonts w:cstheme="majorHAnsi"/>
                <w:b/>
                <w:bCs/>
                <w:lang w:val="it-IT"/>
              </w:rPr>
            </w:pPr>
            <w:r w:rsidRPr="00FB6A9B">
              <w:rPr>
                <w:rFonts w:cstheme="majorHAnsi"/>
                <w:b/>
                <w:bCs/>
                <w:lang w:val="it-IT"/>
              </w:rPr>
              <w:t>Considerarea vulnerabilită</w:t>
            </w:r>
            <w:r w:rsidR="00AA45DB">
              <w:rPr>
                <w:rFonts w:cstheme="majorHAnsi"/>
                <w:b/>
                <w:bCs/>
                <w:lang w:val="it-IT"/>
              </w:rPr>
              <w:t>ț</w:t>
            </w:r>
            <w:r w:rsidRPr="00FB6A9B">
              <w:rPr>
                <w:rFonts w:cstheme="majorHAnsi"/>
                <w:b/>
                <w:bCs/>
                <w:lang w:val="it-IT"/>
              </w:rPr>
              <w:t>ii pentru planificarea managementului riscului la inunda</w:t>
            </w:r>
            <w:r w:rsidR="00AA45DB">
              <w:rPr>
                <w:rFonts w:cstheme="majorHAnsi"/>
                <w:b/>
                <w:bCs/>
                <w:lang w:val="it-IT"/>
              </w:rPr>
              <w:t>ț</w:t>
            </w:r>
            <w:r w:rsidRPr="00FB6A9B">
              <w:rPr>
                <w:rFonts w:cstheme="majorHAnsi"/>
                <w:b/>
                <w:bCs/>
                <w:lang w:val="it-IT"/>
              </w:rPr>
              <w:t xml:space="preserve">ii </w:t>
            </w:r>
          </w:p>
        </w:tc>
      </w:tr>
      <w:tr w:rsidR="00F357C4" w:rsidRPr="00FB6A9B" w14:paraId="1151C19F" w14:textId="77777777" w:rsidTr="00142C68">
        <w:trPr>
          <w:tblHeader/>
        </w:trPr>
        <w:tc>
          <w:tcPr>
            <w:tcW w:w="1560" w:type="dxa"/>
            <w:shd w:val="clear" w:color="auto" w:fill="auto"/>
            <w:hideMark/>
          </w:tcPr>
          <w:p w14:paraId="2D97E1DC"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Cod</w:t>
            </w:r>
          </w:p>
        </w:tc>
        <w:tc>
          <w:tcPr>
            <w:tcW w:w="8363" w:type="dxa"/>
            <w:shd w:val="clear" w:color="auto" w:fill="auto"/>
            <w:hideMark/>
          </w:tcPr>
          <w:p w14:paraId="36C07B95" w14:textId="77777777" w:rsidR="00F357C4" w:rsidRPr="00FB6A9B" w:rsidRDefault="00F357C4" w:rsidP="00FB6A9B">
            <w:pPr>
              <w:spacing w:before="0" w:after="0"/>
              <w:contextualSpacing/>
              <w:jc w:val="both"/>
              <w:rPr>
                <w:rFonts w:cstheme="majorHAnsi"/>
                <w:b/>
                <w:bCs/>
                <w:lang w:val="it-IT"/>
              </w:rPr>
            </w:pPr>
            <w:r w:rsidRPr="00FB6A9B">
              <w:rPr>
                <w:rFonts w:cstheme="majorHAnsi"/>
                <w:b/>
                <w:bCs/>
                <w:lang w:val="it-IT"/>
              </w:rPr>
              <w:t>M43-RO50,  M43-RO51, M42-RO49</w:t>
            </w:r>
          </w:p>
        </w:tc>
      </w:tr>
      <w:tr w:rsidR="00F357C4" w:rsidRPr="00FB6A9B" w14:paraId="2E01F270" w14:textId="77777777" w:rsidTr="00142C68">
        <w:tc>
          <w:tcPr>
            <w:tcW w:w="1560" w:type="dxa"/>
            <w:shd w:val="clear" w:color="auto" w:fill="auto"/>
            <w:hideMark/>
          </w:tcPr>
          <w:p w14:paraId="087DB6F9" w14:textId="77777777" w:rsidR="00F357C4" w:rsidRPr="00FB6A9B" w:rsidRDefault="00F357C4" w:rsidP="00FB6A9B">
            <w:pPr>
              <w:spacing w:before="0" w:after="0"/>
              <w:contextualSpacing/>
              <w:jc w:val="both"/>
              <w:rPr>
                <w:rFonts w:cstheme="majorHAnsi"/>
                <w:lang w:val="en-US"/>
              </w:rPr>
            </w:pPr>
            <w:r w:rsidRPr="00FB6A9B">
              <w:rPr>
                <w:rFonts w:cstheme="majorHAnsi"/>
                <w:lang w:val="en-US"/>
              </w:rPr>
              <w:t>Obiectiv</w:t>
            </w:r>
          </w:p>
        </w:tc>
        <w:tc>
          <w:tcPr>
            <w:tcW w:w="8363" w:type="dxa"/>
            <w:shd w:val="clear" w:color="auto" w:fill="auto"/>
            <w:hideMark/>
          </w:tcPr>
          <w:p w14:paraId="59E12980" w14:textId="0D7D1FC1" w:rsidR="00F357C4" w:rsidRPr="00A56F55" w:rsidRDefault="00F357C4" w:rsidP="00FB6A9B">
            <w:pPr>
              <w:spacing w:before="0" w:after="0"/>
              <w:contextualSpacing/>
              <w:jc w:val="both"/>
              <w:rPr>
                <w:rFonts w:cstheme="majorHAnsi"/>
                <w:lang w:val="en-US"/>
              </w:rPr>
            </w:pPr>
            <w:r w:rsidRPr="00A56F55">
              <w:rPr>
                <w:rFonts w:cstheme="majorHAnsi"/>
                <w:lang w:val="en-US"/>
              </w:rPr>
              <w:t>Îmbunătă</w:t>
            </w:r>
            <w:r w:rsidR="00AA45DB" w:rsidRPr="00A56F55">
              <w:rPr>
                <w:rFonts w:cstheme="majorHAnsi"/>
                <w:lang w:val="en-US"/>
              </w:rPr>
              <w:t>ț</w:t>
            </w:r>
            <w:r w:rsidRPr="00A56F55">
              <w:rPr>
                <w:rFonts w:cstheme="majorHAnsi"/>
                <w:lang w:val="en-US"/>
              </w:rPr>
              <w:t>irea managementului riscului la inunda</w:t>
            </w:r>
            <w:r w:rsidR="00AA45DB" w:rsidRPr="00A56F55">
              <w:rPr>
                <w:rFonts w:cstheme="majorHAnsi"/>
                <w:lang w:val="en-US"/>
              </w:rPr>
              <w:t>ț</w:t>
            </w:r>
            <w:r w:rsidRPr="00A56F55">
              <w:rPr>
                <w:rFonts w:cstheme="majorHAnsi"/>
                <w:lang w:val="en-US"/>
              </w:rPr>
              <w:t xml:space="preserve">ii </w:t>
            </w:r>
            <w:r w:rsidR="00346959" w:rsidRPr="00A56F55">
              <w:rPr>
                <w:rFonts w:cstheme="majorHAnsi"/>
                <w:lang w:val="en-US"/>
              </w:rPr>
              <w:t>ș</w:t>
            </w:r>
            <w:r w:rsidRPr="00A56F55">
              <w:rPr>
                <w:rFonts w:cstheme="majorHAnsi"/>
                <w:lang w:val="en-US"/>
              </w:rPr>
              <w:t xml:space="preserve">i a eforturilor de răspuns pentru grupurile vulnerabile </w:t>
            </w:r>
            <w:r w:rsidR="00346959" w:rsidRPr="00A56F55">
              <w:rPr>
                <w:rFonts w:cstheme="majorHAnsi"/>
                <w:lang w:val="en-US"/>
              </w:rPr>
              <w:t>ș</w:t>
            </w:r>
            <w:r w:rsidRPr="00A56F55">
              <w:rPr>
                <w:rFonts w:cstheme="majorHAnsi"/>
                <w:lang w:val="en-US"/>
              </w:rPr>
              <w:t>i persoanele care posedă strategii limitate de adaptare în fa</w:t>
            </w:r>
            <w:r w:rsidR="00AA45DB" w:rsidRPr="00A56F55">
              <w:rPr>
                <w:rFonts w:cstheme="majorHAnsi"/>
                <w:lang w:val="en-US"/>
              </w:rPr>
              <w:t>ț</w:t>
            </w:r>
            <w:r w:rsidRPr="00A56F55">
              <w:rPr>
                <w:rFonts w:cstheme="majorHAnsi"/>
                <w:lang w:val="en-US"/>
              </w:rPr>
              <w:t>a evenimentelor de inunda</w:t>
            </w:r>
            <w:r w:rsidR="00AA45DB" w:rsidRPr="00A56F55">
              <w:rPr>
                <w:rFonts w:cstheme="majorHAnsi"/>
                <w:lang w:val="en-US"/>
              </w:rPr>
              <w:t>ț</w:t>
            </w:r>
            <w:r w:rsidRPr="00A56F55">
              <w:rPr>
                <w:rFonts w:cstheme="majorHAnsi"/>
                <w:lang w:val="en-US"/>
              </w:rPr>
              <w:t xml:space="preserve">ii </w:t>
            </w:r>
          </w:p>
        </w:tc>
      </w:tr>
      <w:tr w:rsidR="00F357C4" w:rsidRPr="00A15BD1" w14:paraId="43006D51" w14:textId="77777777" w:rsidTr="00142C68">
        <w:tc>
          <w:tcPr>
            <w:tcW w:w="1560" w:type="dxa"/>
            <w:shd w:val="clear" w:color="auto" w:fill="auto"/>
            <w:hideMark/>
          </w:tcPr>
          <w:p w14:paraId="1BBE6B7C" w14:textId="3F104BE2" w:rsidR="00F357C4" w:rsidRPr="00FB6A9B" w:rsidRDefault="00F357C4" w:rsidP="00FB6A9B">
            <w:pPr>
              <w:spacing w:before="0" w:after="0"/>
              <w:contextualSpacing/>
              <w:jc w:val="both"/>
              <w:rPr>
                <w:rFonts w:cstheme="majorHAnsi"/>
                <w:lang w:val="en-US"/>
              </w:rPr>
            </w:pPr>
            <w:r w:rsidRPr="00FB6A9B">
              <w:rPr>
                <w:rFonts w:cstheme="majorHAnsi"/>
                <w:lang w:val="en-US"/>
              </w:rPr>
              <w:t>Descriere func</w:t>
            </w:r>
            <w:r w:rsidR="00AA45DB">
              <w:rPr>
                <w:rFonts w:cstheme="majorHAnsi"/>
                <w:lang w:val="en-US"/>
              </w:rPr>
              <w:t>ț</w:t>
            </w:r>
            <w:r w:rsidRPr="00FB6A9B">
              <w:rPr>
                <w:rFonts w:cstheme="majorHAnsi"/>
                <w:lang w:val="en-US"/>
              </w:rPr>
              <w:t>ională</w:t>
            </w:r>
          </w:p>
        </w:tc>
        <w:tc>
          <w:tcPr>
            <w:tcW w:w="8363" w:type="dxa"/>
            <w:shd w:val="clear" w:color="auto" w:fill="auto"/>
            <w:hideMark/>
          </w:tcPr>
          <w:p w14:paraId="732E41BF" w14:textId="1E2605E1"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en-US"/>
              </w:rPr>
            </w:pPr>
            <w:r w:rsidRPr="00FB6A9B">
              <w:rPr>
                <w:rFonts w:cstheme="majorHAnsi"/>
                <w:lang w:val="en-US"/>
              </w:rPr>
              <w:t>Măsura urmăre</w:t>
            </w:r>
            <w:r w:rsidR="00346959">
              <w:rPr>
                <w:rFonts w:cstheme="majorHAnsi"/>
                <w:lang w:val="en-US"/>
              </w:rPr>
              <w:t>ș</w:t>
            </w:r>
            <w:r w:rsidRPr="00FB6A9B">
              <w:rPr>
                <w:rFonts w:cstheme="majorHAnsi"/>
                <w:lang w:val="en-US"/>
              </w:rPr>
              <w:t>te să îmbunătă</w:t>
            </w:r>
            <w:r w:rsidR="00AA45DB">
              <w:rPr>
                <w:rFonts w:cstheme="majorHAnsi"/>
                <w:lang w:val="en-US"/>
              </w:rPr>
              <w:t>ț</w:t>
            </w:r>
            <w:r w:rsidRPr="00FB6A9B">
              <w:rPr>
                <w:rFonts w:cstheme="majorHAnsi"/>
                <w:lang w:val="en-US"/>
              </w:rPr>
              <w:t>ească integrarea în activită</w:t>
            </w:r>
            <w:r w:rsidR="00AA45DB">
              <w:rPr>
                <w:rFonts w:cstheme="majorHAnsi"/>
                <w:lang w:val="en-US"/>
              </w:rPr>
              <w:t>ț</w:t>
            </w:r>
            <w:r w:rsidRPr="00FB6A9B">
              <w:rPr>
                <w:rFonts w:cstheme="majorHAnsi"/>
                <w:lang w:val="en-US"/>
              </w:rPr>
              <w:t>ile de management al riscului la inunda</w:t>
            </w:r>
            <w:r w:rsidR="00AA45DB">
              <w:rPr>
                <w:rFonts w:cstheme="majorHAnsi"/>
                <w:lang w:val="en-US"/>
              </w:rPr>
              <w:t>ț</w:t>
            </w:r>
            <w:r w:rsidRPr="00FB6A9B">
              <w:rPr>
                <w:rFonts w:cstheme="majorHAnsi"/>
                <w:lang w:val="en-US"/>
              </w:rPr>
              <w:t xml:space="preserve">ii din România, luând în considerare vulnerabilitatea </w:t>
            </w:r>
            <w:r w:rsidR="00346959">
              <w:rPr>
                <w:rFonts w:cstheme="majorHAnsi"/>
                <w:lang w:val="en-US"/>
              </w:rPr>
              <w:t>ș</w:t>
            </w:r>
            <w:r w:rsidRPr="00FB6A9B">
              <w:rPr>
                <w:rFonts w:cstheme="majorHAnsi"/>
                <w:lang w:val="en-US"/>
              </w:rPr>
              <w:t>i grupurile vulnerabile în mod adecvat.</w:t>
            </w:r>
          </w:p>
          <w:p w14:paraId="509D2416" w14:textId="0097BB17"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en-US"/>
              </w:rPr>
            </w:pPr>
            <w:r w:rsidRPr="00FB6A9B">
              <w:rPr>
                <w:rFonts w:cstheme="majorHAnsi"/>
                <w:lang w:val="en-US"/>
              </w:rPr>
              <w:t xml:space="preserve">Principalele grupuri identificate ca având o vulnerabilitate crescută în România sunt persoanele sărace, copiii </w:t>
            </w:r>
            <w:r w:rsidR="00346959">
              <w:rPr>
                <w:rFonts w:cstheme="majorHAnsi"/>
                <w:lang w:val="en-US"/>
              </w:rPr>
              <w:t>ș</w:t>
            </w:r>
            <w:r w:rsidRPr="00FB6A9B">
              <w:rPr>
                <w:rFonts w:cstheme="majorHAnsi"/>
                <w:lang w:val="en-US"/>
              </w:rPr>
              <w:t>i tinerii lipsi</w:t>
            </w:r>
            <w:r w:rsidR="00AA45DB">
              <w:rPr>
                <w:rFonts w:cstheme="majorHAnsi"/>
                <w:lang w:val="en-US"/>
              </w:rPr>
              <w:t>ț</w:t>
            </w:r>
            <w:r w:rsidRPr="00FB6A9B">
              <w:rPr>
                <w:rFonts w:cstheme="majorHAnsi"/>
                <w:lang w:val="en-US"/>
              </w:rPr>
              <w:t xml:space="preserve">i de îngrijirea </w:t>
            </w:r>
            <w:r w:rsidR="00346959">
              <w:rPr>
                <w:rFonts w:cstheme="majorHAnsi"/>
                <w:lang w:val="en-US"/>
              </w:rPr>
              <w:t>ș</w:t>
            </w:r>
            <w:r w:rsidRPr="00FB6A9B">
              <w:rPr>
                <w:rFonts w:cstheme="majorHAnsi"/>
                <w:lang w:val="en-US"/>
              </w:rPr>
              <w:t>i sprijinul părintesc, vârstnicii singuri sau dependen</w:t>
            </w:r>
            <w:r w:rsidR="00AA45DB">
              <w:rPr>
                <w:rFonts w:cstheme="majorHAnsi"/>
                <w:lang w:val="en-US"/>
              </w:rPr>
              <w:t>ț</w:t>
            </w:r>
            <w:r w:rsidRPr="00FB6A9B">
              <w:rPr>
                <w:rFonts w:cstheme="majorHAnsi"/>
                <w:lang w:val="en-US"/>
              </w:rPr>
              <w:t>i, popula</w:t>
            </w:r>
            <w:r w:rsidR="00AA45DB">
              <w:rPr>
                <w:rFonts w:cstheme="majorHAnsi"/>
                <w:lang w:val="en-US"/>
              </w:rPr>
              <w:t>ț</w:t>
            </w:r>
            <w:r w:rsidRPr="00FB6A9B">
              <w:rPr>
                <w:rFonts w:cstheme="majorHAnsi"/>
                <w:lang w:val="en-US"/>
              </w:rPr>
              <w:t>iile de romi, persoanele cu dizabilită</w:t>
            </w:r>
            <w:r w:rsidR="00AA45DB">
              <w:rPr>
                <w:rFonts w:cstheme="majorHAnsi"/>
                <w:lang w:val="en-US"/>
              </w:rPr>
              <w:t>ț</w:t>
            </w:r>
            <w:r w:rsidRPr="00FB6A9B">
              <w:rPr>
                <w:rFonts w:cstheme="majorHAnsi"/>
                <w:lang w:val="en-US"/>
              </w:rPr>
              <w:t xml:space="preserve">i </w:t>
            </w:r>
            <w:r w:rsidR="00346959">
              <w:rPr>
                <w:rFonts w:cstheme="majorHAnsi"/>
                <w:lang w:val="en-US"/>
              </w:rPr>
              <w:t>ș</w:t>
            </w:r>
            <w:r w:rsidRPr="00FB6A9B">
              <w:rPr>
                <w:rFonts w:cstheme="majorHAnsi"/>
                <w:lang w:val="en-US"/>
              </w:rPr>
              <w:t>i persoanele care trăiesc în comunită</w:t>
            </w:r>
            <w:r w:rsidR="00AA45DB">
              <w:rPr>
                <w:rFonts w:cstheme="majorHAnsi"/>
                <w:lang w:val="en-US"/>
              </w:rPr>
              <w:t>ț</w:t>
            </w:r>
            <w:r w:rsidRPr="00FB6A9B">
              <w:rPr>
                <w:rFonts w:cstheme="majorHAnsi"/>
                <w:lang w:val="en-US"/>
              </w:rPr>
              <w:t xml:space="preserve">i sărace </w:t>
            </w:r>
            <w:r w:rsidR="00346959">
              <w:rPr>
                <w:rFonts w:cstheme="majorHAnsi"/>
                <w:lang w:val="en-US"/>
              </w:rPr>
              <w:t>ș</w:t>
            </w:r>
            <w:r w:rsidRPr="00FB6A9B">
              <w:rPr>
                <w:rFonts w:cstheme="majorHAnsi"/>
                <w:lang w:val="en-US"/>
              </w:rPr>
              <w:t xml:space="preserve">i marginalizate. Elaborarea Planurilor de Evacuare </w:t>
            </w:r>
            <w:r w:rsidR="00346959">
              <w:rPr>
                <w:rFonts w:cstheme="majorHAnsi"/>
                <w:lang w:val="en-US"/>
              </w:rPr>
              <w:t>ș</w:t>
            </w:r>
            <w:r w:rsidRPr="00FB6A9B">
              <w:rPr>
                <w:rFonts w:cstheme="majorHAnsi"/>
                <w:lang w:val="en-US"/>
              </w:rPr>
              <w:t>i Planurilor de Apărare Împotriva Inunda</w:t>
            </w:r>
            <w:r w:rsidR="00AA45DB">
              <w:rPr>
                <w:rFonts w:cstheme="majorHAnsi"/>
                <w:lang w:val="en-US"/>
              </w:rPr>
              <w:t>ț</w:t>
            </w:r>
            <w:r w:rsidRPr="00FB6A9B">
              <w:rPr>
                <w:rFonts w:cstheme="majorHAnsi"/>
                <w:lang w:val="en-US"/>
              </w:rPr>
              <w:t>iilor, fenomenelor meteorologice periculoase având ca efect producerea de inunda</w:t>
            </w:r>
            <w:r w:rsidR="00AA45DB">
              <w:rPr>
                <w:rFonts w:cstheme="majorHAnsi"/>
                <w:lang w:val="en-US"/>
              </w:rPr>
              <w:t>ț</w:t>
            </w:r>
            <w:r w:rsidRPr="00FB6A9B">
              <w:rPr>
                <w:rFonts w:cstheme="majorHAnsi"/>
                <w:lang w:val="en-US"/>
              </w:rPr>
              <w:t>ii, secetă hidrologică, accidente la construc</w:t>
            </w:r>
            <w:r w:rsidR="00AA45DB">
              <w:rPr>
                <w:rFonts w:cstheme="majorHAnsi"/>
                <w:lang w:val="en-US"/>
              </w:rPr>
              <w:t>ț</w:t>
            </w:r>
            <w:r w:rsidRPr="00FB6A9B">
              <w:rPr>
                <w:rFonts w:cstheme="majorHAnsi"/>
                <w:lang w:val="en-US"/>
              </w:rPr>
              <w:t>ii hidrotehnice, poluări accidentale pe cursurile de apă (pe scurt Planul de Apărare împotriva Inunda</w:t>
            </w:r>
            <w:r w:rsidR="00AA45DB">
              <w:rPr>
                <w:rFonts w:cstheme="majorHAnsi"/>
                <w:lang w:val="en-US"/>
              </w:rPr>
              <w:t>ț</w:t>
            </w:r>
            <w:r w:rsidRPr="00FB6A9B">
              <w:rPr>
                <w:rFonts w:cstheme="majorHAnsi"/>
                <w:lang w:val="en-US"/>
              </w:rPr>
              <w:t>iilor) la toate nivelurile, pentru a include o sec</w:t>
            </w:r>
            <w:r w:rsidR="00AA45DB">
              <w:rPr>
                <w:rFonts w:cstheme="majorHAnsi"/>
                <w:lang w:val="en-US"/>
              </w:rPr>
              <w:t>ț</w:t>
            </w:r>
            <w:r w:rsidRPr="00FB6A9B">
              <w:rPr>
                <w:rFonts w:cstheme="majorHAnsi"/>
                <w:lang w:val="en-US"/>
              </w:rPr>
              <w:t xml:space="preserve">iune dedicată grupurilor vulnerabile </w:t>
            </w:r>
            <w:r w:rsidR="00346959">
              <w:rPr>
                <w:rFonts w:cstheme="majorHAnsi"/>
                <w:lang w:val="en-US"/>
              </w:rPr>
              <w:t>ș</w:t>
            </w:r>
            <w:r w:rsidRPr="00FB6A9B">
              <w:rPr>
                <w:rFonts w:cstheme="majorHAnsi"/>
                <w:lang w:val="en-US"/>
              </w:rPr>
              <w:t>i adaptarea asociată a interven</w:t>
            </w:r>
            <w:r w:rsidR="00AA45DB">
              <w:rPr>
                <w:rFonts w:cstheme="majorHAnsi"/>
                <w:lang w:val="en-US"/>
              </w:rPr>
              <w:t>ț</w:t>
            </w:r>
            <w:r w:rsidRPr="00FB6A9B">
              <w:rPr>
                <w:rFonts w:cstheme="majorHAnsi"/>
                <w:lang w:val="en-US"/>
              </w:rPr>
              <w:t>iilor necesare. Acest lucru va ajuta la interven</w:t>
            </w:r>
            <w:r w:rsidR="00AA45DB">
              <w:rPr>
                <w:rFonts w:cstheme="majorHAnsi"/>
                <w:lang w:val="en-US"/>
              </w:rPr>
              <w:t>ț</w:t>
            </w:r>
            <w:r w:rsidRPr="00FB6A9B">
              <w:rPr>
                <w:rFonts w:cstheme="majorHAnsi"/>
                <w:lang w:val="en-US"/>
              </w:rPr>
              <w:t>ii mai reu</w:t>
            </w:r>
            <w:r w:rsidR="00346959">
              <w:rPr>
                <w:rFonts w:cstheme="majorHAnsi"/>
                <w:lang w:val="en-US"/>
              </w:rPr>
              <w:t>ș</w:t>
            </w:r>
            <w:r w:rsidRPr="00FB6A9B">
              <w:rPr>
                <w:rFonts w:cstheme="majorHAnsi"/>
                <w:lang w:val="en-US"/>
              </w:rPr>
              <w:t>ite.</w:t>
            </w:r>
          </w:p>
          <w:p w14:paraId="377E48D1" w14:textId="10A2AC16" w:rsidR="00F357C4" w:rsidRPr="00FB6A9B" w:rsidRDefault="00F357C4" w:rsidP="009669A6">
            <w:pPr>
              <w:pStyle w:val="CommentText"/>
              <w:widowControl w:val="0"/>
              <w:numPr>
                <w:ilvl w:val="0"/>
                <w:numId w:val="134"/>
              </w:numPr>
              <w:spacing w:after="0"/>
              <w:ind w:left="310" w:hanging="270"/>
              <w:contextualSpacing/>
              <w:jc w:val="both"/>
              <w:rPr>
                <w:rFonts w:asciiTheme="majorHAnsi" w:hAnsiTheme="majorHAnsi" w:cstheme="majorHAnsi"/>
                <w:lang w:val="it-IT"/>
              </w:rPr>
            </w:pPr>
            <w:r w:rsidRPr="00A56F55">
              <w:rPr>
                <w:rFonts w:asciiTheme="majorHAnsi" w:hAnsiTheme="majorHAnsi" w:cstheme="majorHAnsi"/>
                <w:lang w:val="en-US"/>
              </w:rPr>
              <w:t xml:space="preserve">Organizarea de seminarii de formare online </w:t>
            </w:r>
            <w:r w:rsidR="00346959" w:rsidRPr="00A56F55">
              <w:rPr>
                <w:rFonts w:asciiTheme="majorHAnsi" w:hAnsiTheme="majorHAnsi" w:cstheme="majorHAnsi"/>
                <w:lang w:val="en-US"/>
              </w:rPr>
              <w:t>ș</w:t>
            </w:r>
            <w:r w:rsidRPr="00A56F55">
              <w:rPr>
                <w:rFonts w:asciiTheme="majorHAnsi" w:hAnsiTheme="majorHAnsi" w:cstheme="majorHAnsi"/>
                <w:lang w:val="en-US"/>
              </w:rPr>
              <w:t>i materiale de îndrumare realizate de I</w:t>
            </w:r>
            <w:r w:rsidR="00FB6A9B" w:rsidRPr="00A56F55">
              <w:rPr>
                <w:rFonts w:asciiTheme="majorHAnsi" w:hAnsiTheme="majorHAnsi" w:cstheme="majorHAnsi"/>
                <w:lang w:val="en-US"/>
              </w:rPr>
              <w:t>.</w:t>
            </w:r>
            <w:r w:rsidRPr="00A56F55">
              <w:rPr>
                <w:rFonts w:asciiTheme="majorHAnsi" w:hAnsiTheme="majorHAnsi" w:cstheme="majorHAnsi"/>
                <w:lang w:val="en-US"/>
              </w:rPr>
              <w:t>G</w:t>
            </w:r>
            <w:r w:rsidR="00FB6A9B" w:rsidRPr="00A56F55">
              <w:rPr>
                <w:rFonts w:asciiTheme="majorHAnsi" w:hAnsiTheme="majorHAnsi" w:cstheme="majorHAnsi"/>
                <w:lang w:val="en-US"/>
              </w:rPr>
              <w:t>.</w:t>
            </w:r>
            <w:r w:rsidRPr="00A56F55">
              <w:rPr>
                <w:rFonts w:asciiTheme="majorHAnsi" w:hAnsiTheme="majorHAnsi" w:cstheme="majorHAnsi"/>
                <w:lang w:val="en-US"/>
              </w:rPr>
              <w:t>S</w:t>
            </w:r>
            <w:r w:rsidR="00FB6A9B" w:rsidRPr="00A56F55">
              <w:rPr>
                <w:rFonts w:asciiTheme="majorHAnsi" w:hAnsiTheme="majorHAnsi" w:cstheme="majorHAnsi"/>
                <w:lang w:val="en-US"/>
              </w:rPr>
              <w:t>.</w:t>
            </w:r>
            <w:r w:rsidRPr="00A56F55">
              <w:rPr>
                <w:rFonts w:asciiTheme="majorHAnsi" w:hAnsiTheme="majorHAnsi" w:cstheme="majorHAnsi"/>
                <w:lang w:val="en-US"/>
              </w:rPr>
              <w:t>U</w:t>
            </w:r>
            <w:r w:rsidR="00FB6A9B" w:rsidRPr="00A56F55">
              <w:rPr>
                <w:rFonts w:asciiTheme="majorHAnsi" w:hAnsiTheme="majorHAnsi" w:cstheme="majorHAnsi"/>
                <w:lang w:val="en-US"/>
              </w:rPr>
              <w:t>.</w:t>
            </w:r>
            <w:r w:rsidRPr="00A56F55">
              <w:rPr>
                <w:rFonts w:asciiTheme="majorHAnsi" w:hAnsiTheme="majorHAnsi" w:cstheme="majorHAnsi"/>
                <w:lang w:val="en-US"/>
              </w:rPr>
              <w:t xml:space="preserve">, </w:t>
            </w:r>
            <w:r w:rsidRPr="00FB6A9B">
              <w:rPr>
                <w:rFonts w:asciiTheme="majorHAnsi" w:hAnsiTheme="majorHAnsi" w:cstheme="majorHAnsi"/>
              </w:rPr>
              <w:t>la 2 niveluri diferite – pentru CJSU, seminarii organizate, în colaborare, de I</w:t>
            </w:r>
            <w:r w:rsidR="00FB6A9B">
              <w:rPr>
                <w:rFonts w:asciiTheme="majorHAnsi" w:hAnsiTheme="majorHAnsi" w:cstheme="majorHAnsi"/>
              </w:rPr>
              <w:t>.</w:t>
            </w:r>
            <w:r w:rsidRPr="00FB6A9B">
              <w:rPr>
                <w:rFonts w:asciiTheme="majorHAnsi" w:hAnsiTheme="majorHAnsi" w:cstheme="majorHAnsi"/>
              </w:rPr>
              <w:t>G</w:t>
            </w:r>
            <w:r w:rsidR="00FB6A9B">
              <w:rPr>
                <w:rFonts w:asciiTheme="majorHAnsi" w:hAnsiTheme="majorHAnsi" w:cstheme="majorHAnsi"/>
              </w:rPr>
              <w:t>.</w:t>
            </w:r>
            <w:r w:rsidRPr="00FB6A9B">
              <w:rPr>
                <w:rFonts w:asciiTheme="majorHAnsi" w:hAnsiTheme="majorHAnsi" w:cstheme="majorHAnsi"/>
              </w:rPr>
              <w:t>S</w:t>
            </w:r>
            <w:r w:rsidR="00FB6A9B">
              <w:rPr>
                <w:rFonts w:asciiTheme="majorHAnsi" w:hAnsiTheme="majorHAnsi" w:cstheme="majorHAnsi"/>
              </w:rPr>
              <w:t>.</w:t>
            </w:r>
            <w:r w:rsidRPr="00FB6A9B">
              <w:rPr>
                <w:rFonts w:asciiTheme="majorHAnsi" w:hAnsiTheme="majorHAnsi" w:cstheme="majorHAnsi"/>
              </w:rPr>
              <w:t>U</w:t>
            </w:r>
            <w:r w:rsidR="00FB6A9B">
              <w:rPr>
                <w:rFonts w:asciiTheme="majorHAnsi" w:hAnsiTheme="majorHAnsi" w:cstheme="majorHAnsi"/>
              </w:rPr>
              <w:t>.</w:t>
            </w:r>
            <w:r w:rsidRPr="00FB6A9B">
              <w:rPr>
                <w:rFonts w:asciiTheme="majorHAnsi" w:hAnsiTheme="majorHAnsi" w:cstheme="majorHAnsi"/>
              </w:rPr>
              <w:t>, A</w:t>
            </w:r>
            <w:r w:rsidR="00FB6A9B">
              <w:rPr>
                <w:rFonts w:asciiTheme="majorHAnsi" w:hAnsiTheme="majorHAnsi" w:cstheme="majorHAnsi"/>
              </w:rPr>
              <w:t>.</w:t>
            </w:r>
            <w:r w:rsidRPr="00FB6A9B">
              <w:rPr>
                <w:rFonts w:asciiTheme="majorHAnsi" w:hAnsiTheme="majorHAnsi" w:cstheme="majorHAnsi"/>
              </w:rPr>
              <w:t>N</w:t>
            </w:r>
            <w:r w:rsidR="00FB6A9B">
              <w:rPr>
                <w:rFonts w:asciiTheme="majorHAnsi" w:hAnsiTheme="majorHAnsi" w:cstheme="majorHAnsi"/>
              </w:rPr>
              <w:t>.</w:t>
            </w:r>
            <w:r w:rsidRPr="00FB6A9B">
              <w:rPr>
                <w:rFonts w:asciiTheme="majorHAnsi" w:hAnsiTheme="majorHAnsi" w:cstheme="majorHAnsi"/>
              </w:rPr>
              <w:t>A</w:t>
            </w:r>
            <w:r w:rsidR="00FB6A9B">
              <w:rPr>
                <w:rFonts w:asciiTheme="majorHAnsi" w:hAnsiTheme="majorHAnsi" w:cstheme="majorHAnsi"/>
              </w:rPr>
              <w:t>.</w:t>
            </w:r>
            <w:r w:rsidRPr="00FB6A9B">
              <w:rPr>
                <w:rFonts w:asciiTheme="majorHAnsi" w:hAnsiTheme="majorHAnsi" w:cstheme="majorHAnsi"/>
              </w:rPr>
              <w:t>R</w:t>
            </w:r>
            <w:r w:rsidR="00FB6A9B">
              <w:rPr>
                <w:rFonts w:asciiTheme="majorHAnsi" w:hAnsiTheme="majorHAnsi" w:cstheme="majorHAnsi"/>
              </w:rPr>
              <w:t>.</w:t>
            </w:r>
            <w:r w:rsidRPr="00FB6A9B">
              <w:rPr>
                <w:rFonts w:asciiTheme="majorHAnsi" w:hAnsiTheme="majorHAnsi" w:cstheme="majorHAnsi"/>
              </w:rPr>
              <w:t>/A</w:t>
            </w:r>
            <w:r w:rsidR="00FB6A9B">
              <w:rPr>
                <w:rFonts w:asciiTheme="majorHAnsi" w:hAnsiTheme="majorHAnsi" w:cstheme="majorHAnsi"/>
              </w:rPr>
              <w:t>.</w:t>
            </w:r>
            <w:r w:rsidRPr="00FB6A9B">
              <w:rPr>
                <w:rFonts w:asciiTheme="majorHAnsi" w:hAnsiTheme="majorHAnsi" w:cstheme="majorHAnsi"/>
              </w:rPr>
              <w:t>B</w:t>
            </w:r>
            <w:r w:rsidR="00FB6A9B">
              <w:rPr>
                <w:rFonts w:asciiTheme="majorHAnsi" w:hAnsiTheme="majorHAnsi" w:cstheme="majorHAnsi"/>
              </w:rPr>
              <w:t>.</w:t>
            </w:r>
            <w:r w:rsidRPr="00FB6A9B">
              <w:rPr>
                <w:rFonts w:asciiTheme="majorHAnsi" w:hAnsiTheme="majorHAnsi" w:cstheme="majorHAnsi"/>
              </w:rPr>
              <w:t>A</w:t>
            </w:r>
            <w:r w:rsidR="00FB6A9B">
              <w:rPr>
                <w:rFonts w:asciiTheme="majorHAnsi" w:hAnsiTheme="majorHAnsi" w:cstheme="majorHAnsi"/>
              </w:rPr>
              <w:t>.</w:t>
            </w:r>
            <w:r w:rsidRPr="00FB6A9B">
              <w:rPr>
                <w:rFonts w:asciiTheme="majorHAnsi" w:hAnsiTheme="majorHAnsi" w:cstheme="majorHAnsi"/>
              </w:rPr>
              <w:t>, Ministerul Muncii si agen</w:t>
            </w:r>
            <w:r w:rsidR="00AA45DB">
              <w:rPr>
                <w:rFonts w:asciiTheme="majorHAnsi" w:hAnsiTheme="majorHAnsi" w:cstheme="majorHAnsi"/>
              </w:rPr>
              <w:t>ț</w:t>
            </w:r>
            <w:r w:rsidRPr="00FB6A9B">
              <w:rPr>
                <w:rFonts w:asciiTheme="majorHAnsi" w:hAnsiTheme="majorHAnsi" w:cstheme="majorHAnsi"/>
              </w:rPr>
              <w:t>iile dedicate din subordine (A</w:t>
            </w:r>
            <w:r w:rsidR="00FB6A9B">
              <w:rPr>
                <w:rFonts w:asciiTheme="majorHAnsi" w:hAnsiTheme="majorHAnsi" w:cstheme="majorHAnsi"/>
              </w:rPr>
              <w:t>.</w:t>
            </w:r>
            <w:r w:rsidRPr="00FB6A9B">
              <w:rPr>
                <w:rFonts w:asciiTheme="majorHAnsi" w:hAnsiTheme="majorHAnsi" w:cstheme="majorHAnsi"/>
              </w:rPr>
              <w:t>N</w:t>
            </w:r>
            <w:r w:rsidR="00FB6A9B">
              <w:rPr>
                <w:rFonts w:asciiTheme="majorHAnsi" w:hAnsiTheme="majorHAnsi" w:cstheme="majorHAnsi"/>
              </w:rPr>
              <w:t>.</w:t>
            </w:r>
            <w:r w:rsidRPr="00FB6A9B">
              <w:rPr>
                <w:rFonts w:asciiTheme="majorHAnsi" w:hAnsiTheme="majorHAnsi" w:cstheme="majorHAnsi"/>
              </w:rPr>
              <w:t>P</w:t>
            </w:r>
            <w:r w:rsidR="00FB6A9B">
              <w:rPr>
                <w:rFonts w:asciiTheme="majorHAnsi" w:hAnsiTheme="majorHAnsi" w:cstheme="majorHAnsi"/>
              </w:rPr>
              <w:t>.</w:t>
            </w:r>
            <w:r w:rsidRPr="00FB6A9B">
              <w:rPr>
                <w:rFonts w:asciiTheme="majorHAnsi" w:hAnsiTheme="majorHAnsi" w:cstheme="majorHAnsi"/>
              </w:rPr>
              <w:t>D</w:t>
            </w:r>
            <w:r w:rsidR="00FB6A9B">
              <w:rPr>
                <w:rFonts w:asciiTheme="majorHAnsi" w:hAnsiTheme="majorHAnsi" w:cstheme="majorHAnsi"/>
              </w:rPr>
              <w:t>.</w:t>
            </w:r>
            <w:r w:rsidRPr="00FB6A9B">
              <w:rPr>
                <w:rFonts w:asciiTheme="majorHAnsi" w:hAnsiTheme="majorHAnsi" w:cstheme="majorHAnsi"/>
              </w:rPr>
              <w:t xml:space="preserve"> </w:t>
            </w:r>
            <w:r w:rsidR="00346959">
              <w:rPr>
                <w:rFonts w:asciiTheme="majorHAnsi" w:hAnsiTheme="majorHAnsi" w:cstheme="majorHAnsi"/>
              </w:rPr>
              <w:t>ș</w:t>
            </w:r>
            <w:r w:rsidRPr="00FB6A9B">
              <w:rPr>
                <w:rFonts w:asciiTheme="majorHAnsi" w:hAnsiTheme="majorHAnsi" w:cstheme="majorHAnsi"/>
              </w:rPr>
              <w:t>i A</w:t>
            </w:r>
            <w:r w:rsidR="00FB6A9B">
              <w:rPr>
                <w:rFonts w:asciiTheme="majorHAnsi" w:hAnsiTheme="majorHAnsi" w:cstheme="majorHAnsi"/>
              </w:rPr>
              <w:t>.</w:t>
            </w:r>
            <w:r w:rsidRPr="00FB6A9B">
              <w:rPr>
                <w:rFonts w:asciiTheme="majorHAnsi" w:hAnsiTheme="majorHAnsi" w:cstheme="majorHAnsi"/>
              </w:rPr>
              <w:t>N</w:t>
            </w:r>
            <w:r w:rsidR="00FB6A9B">
              <w:rPr>
                <w:rFonts w:asciiTheme="majorHAnsi" w:hAnsiTheme="majorHAnsi" w:cstheme="majorHAnsi"/>
              </w:rPr>
              <w:t>.</w:t>
            </w:r>
            <w:r w:rsidRPr="00FB6A9B">
              <w:rPr>
                <w:rFonts w:asciiTheme="majorHAnsi" w:hAnsiTheme="majorHAnsi" w:cstheme="majorHAnsi"/>
              </w:rPr>
              <w:t>P</w:t>
            </w:r>
            <w:r w:rsidR="00FB6A9B">
              <w:rPr>
                <w:rFonts w:asciiTheme="majorHAnsi" w:hAnsiTheme="majorHAnsi" w:cstheme="majorHAnsi"/>
              </w:rPr>
              <w:t>.</w:t>
            </w:r>
            <w:r w:rsidRPr="00FB6A9B">
              <w:rPr>
                <w:rFonts w:asciiTheme="majorHAnsi" w:hAnsiTheme="majorHAnsi" w:cstheme="majorHAnsi"/>
              </w:rPr>
              <w:t>C</w:t>
            </w:r>
            <w:r w:rsidR="00FB6A9B">
              <w:rPr>
                <w:rFonts w:asciiTheme="majorHAnsi" w:hAnsiTheme="majorHAnsi" w:cstheme="majorHAnsi"/>
              </w:rPr>
              <w:t>.</w:t>
            </w:r>
            <w:r w:rsidRPr="00FB6A9B">
              <w:rPr>
                <w:rFonts w:asciiTheme="majorHAnsi" w:hAnsiTheme="majorHAnsi" w:cstheme="majorHAnsi"/>
              </w:rPr>
              <w:t>A</w:t>
            </w:r>
            <w:r w:rsidR="00FB6A9B">
              <w:rPr>
                <w:rFonts w:asciiTheme="majorHAnsi" w:hAnsiTheme="majorHAnsi" w:cstheme="majorHAnsi"/>
              </w:rPr>
              <w:t>.</w:t>
            </w:r>
            <w:r w:rsidRPr="00FB6A9B">
              <w:rPr>
                <w:rFonts w:asciiTheme="majorHAnsi" w:hAnsiTheme="majorHAnsi" w:cstheme="majorHAnsi"/>
              </w:rPr>
              <w:t xml:space="preserve">) </w:t>
            </w:r>
            <w:r w:rsidR="00346959" w:rsidRPr="00A56F55">
              <w:rPr>
                <w:rFonts w:asciiTheme="majorHAnsi" w:hAnsiTheme="majorHAnsi" w:cstheme="majorHAnsi"/>
                <w:lang w:val="it-IT"/>
              </w:rPr>
              <w:t>ș</w:t>
            </w:r>
            <w:r w:rsidRPr="00A56F55">
              <w:rPr>
                <w:rFonts w:asciiTheme="majorHAnsi" w:hAnsiTheme="majorHAnsi" w:cstheme="majorHAnsi"/>
                <w:lang w:val="it-IT"/>
              </w:rPr>
              <w:t>i O</w:t>
            </w:r>
            <w:r w:rsidR="00FB6A9B" w:rsidRPr="00A56F55">
              <w:rPr>
                <w:rFonts w:asciiTheme="majorHAnsi" w:hAnsiTheme="majorHAnsi" w:cstheme="majorHAnsi"/>
                <w:lang w:val="it-IT"/>
              </w:rPr>
              <w:t>.</w:t>
            </w:r>
            <w:r w:rsidRPr="00A56F55">
              <w:rPr>
                <w:rFonts w:asciiTheme="majorHAnsi" w:hAnsiTheme="majorHAnsi" w:cstheme="majorHAnsi"/>
                <w:lang w:val="it-IT"/>
              </w:rPr>
              <w:t>N</w:t>
            </w:r>
            <w:r w:rsidR="00FB6A9B" w:rsidRPr="00A56F55">
              <w:rPr>
                <w:rFonts w:asciiTheme="majorHAnsi" w:hAnsiTheme="majorHAnsi" w:cstheme="majorHAnsi"/>
                <w:lang w:val="it-IT"/>
              </w:rPr>
              <w:t>.</w:t>
            </w:r>
            <w:r w:rsidRPr="00A56F55">
              <w:rPr>
                <w:rFonts w:asciiTheme="majorHAnsi" w:hAnsiTheme="majorHAnsi" w:cstheme="majorHAnsi"/>
                <w:lang w:val="it-IT"/>
              </w:rPr>
              <w:t>G</w:t>
            </w:r>
            <w:r w:rsidR="00FB6A9B" w:rsidRPr="00A56F55">
              <w:rPr>
                <w:rFonts w:asciiTheme="majorHAnsi" w:hAnsiTheme="majorHAnsi" w:cstheme="majorHAnsi"/>
                <w:lang w:val="it-IT"/>
              </w:rPr>
              <w:t>.</w:t>
            </w:r>
            <w:r w:rsidRPr="00A56F55">
              <w:rPr>
                <w:rFonts w:asciiTheme="majorHAnsi" w:hAnsiTheme="majorHAnsi" w:cstheme="majorHAnsi"/>
                <w:lang w:val="it-IT"/>
              </w:rPr>
              <w:t>-urile na</w:t>
            </w:r>
            <w:r w:rsidR="00AA45DB" w:rsidRPr="00A56F55">
              <w:rPr>
                <w:rFonts w:asciiTheme="majorHAnsi" w:hAnsiTheme="majorHAnsi" w:cstheme="majorHAnsi"/>
                <w:lang w:val="it-IT"/>
              </w:rPr>
              <w:t>ț</w:t>
            </w:r>
            <w:r w:rsidRPr="00A56F55">
              <w:rPr>
                <w:rFonts w:asciiTheme="majorHAnsi" w:hAnsiTheme="majorHAnsi" w:cstheme="majorHAnsi"/>
                <w:lang w:val="it-IT"/>
              </w:rPr>
              <w:t xml:space="preserve">ionale </w:t>
            </w:r>
            <w:r w:rsidR="00346959" w:rsidRPr="00A56F55">
              <w:rPr>
                <w:rFonts w:asciiTheme="majorHAnsi" w:hAnsiTheme="majorHAnsi" w:cstheme="majorHAnsi"/>
                <w:lang w:val="it-IT"/>
              </w:rPr>
              <w:t>ș</w:t>
            </w:r>
            <w:r w:rsidRPr="00A56F55">
              <w:rPr>
                <w:rFonts w:asciiTheme="majorHAnsi" w:hAnsiTheme="majorHAnsi" w:cstheme="majorHAnsi"/>
                <w:lang w:val="it-IT"/>
              </w:rPr>
              <w:t>i interna</w:t>
            </w:r>
            <w:r w:rsidR="00AA45DB" w:rsidRPr="00A56F55">
              <w:rPr>
                <w:rFonts w:asciiTheme="majorHAnsi" w:hAnsiTheme="majorHAnsi" w:cstheme="majorHAnsi"/>
                <w:lang w:val="it-IT"/>
              </w:rPr>
              <w:t>ț</w:t>
            </w:r>
            <w:r w:rsidRPr="00A56F55">
              <w:rPr>
                <w:rFonts w:asciiTheme="majorHAnsi" w:hAnsiTheme="majorHAnsi" w:cstheme="majorHAnsi"/>
                <w:lang w:val="it-IT"/>
              </w:rPr>
              <w:t>ionale specializate pe grupuri vulnerabile (de ex. Salva</w:t>
            </w:r>
            <w:r w:rsidR="00AA45DB" w:rsidRPr="00A56F55">
              <w:rPr>
                <w:rFonts w:asciiTheme="majorHAnsi" w:hAnsiTheme="majorHAnsi" w:cstheme="majorHAnsi"/>
                <w:lang w:val="it-IT"/>
              </w:rPr>
              <w:t>ț</w:t>
            </w:r>
            <w:r w:rsidRPr="00A56F55">
              <w:rPr>
                <w:rFonts w:asciiTheme="majorHAnsi" w:hAnsiTheme="majorHAnsi" w:cstheme="majorHAnsi"/>
                <w:lang w:val="it-IT"/>
              </w:rPr>
              <w:t>i Copii, UNICEF etc.), iar pentru C</w:t>
            </w:r>
            <w:r w:rsidR="00FB6A9B" w:rsidRPr="00A56F55">
              <w:rPr>
                <w:rFonts w:asciiTheme="majorHAnsi" w:hAnsiTheme="majorHAnsi" w:cstheme="majorHAnsi"/>
                <w:lang w:val="it-IT"/>
              </w:rPr>
              <w:t>.</w:t>
            </w:r>
            <w:r w:rsidRPr="00A56F55">
              <w:rPr>
                <w:rFonts w:asciiTheme="majorHAnsi" w:hAnsiTheme="majorHAnsi" w:cstheme="majorHAnsi"/>
                <w:lang w:val="it-IT"/>
              </w:rPr>
              <w:t>L</w:t>
            </w:r>
            <w:r w:rsidR="00FB6A9B" w:rsidRPr="00A56F55">
              <w:rPr>
                <w:rFonts w:asciiTheme="majorHAnsi" w:hAnsiTheme="majorHAnsi" w:cstheme="majorHAnsi"/>
                <w:lang w:val="it-IT"/>
              </w:rPr>
              <w:t>.</w:t>
            </w:r>
            <w:r w:rsidRPr="00A56F55">
              <w:rPr>
                <w:rFonts w:asciiTheme="majorHAnsi" w:hAnsiTheme="majorHAnsi" w:cstheme="majorHAnsi"/>
                <w:lang w:val="it-IT"/>
              </w:rPr>
              <w:t>S</w:t>
            </w:r>
            <w:r w:rsidR="00FB6A9B" w:rsidRPr="00A56F55">
              <w:rPr>
                <w:rFonts w:asciiTheme="majorHAnsi" w:hAnsiTheme="majorHAnsi" w:cstheme="majorHAnsi"/>
                <w:lang w:val="it-IT"/>
              </w:rPr>
              <w:t>.</w:t>
            </w:r>
            <w:r w:rsidRPr="00A56F55">
              <w:rPr>
                <w:rFonts w:asciiTheme="majorHAnsi" w:hAnsiTheme="majorHAnsi" w:cstheme="majorHAnsi"/>
                <w:lang w:val="it-IT"/>
              </w:rPr>
              <w:t>U</w:t>
            </w:r>
            <w:r w:rsidR="00FB6A9B" w:rsidRPr="00A56F55">
              <w:rPr>
                <w:rFonts w:asciiTheme="majorHAnsi" w:hAnsiTheme="majorHAnsi" w:cstheme="majorHAnsi"/>
                <w:lang w:val="it-IT"/>
              </w:rPr>
              <w:t>.</w:t>
            </w:r>
            <w:r w:rsidRPr="00A56F55">
              <w:rPr>
                <w:rFonts w:asciiTheme="majorHAnsi" w:hAnsiTheme="majorHAnsi" w:cstheme="majorHAnsi"/>
                <w:lang w:val="it-IT"/>
              </w:rPr>
              <w:t xml:space="preserve"> – I</w:t>
            </w:r>
            <w:r w:rsidR="00FB6A9B" w:rsidRPr="00A56F55">
              <w:rPr>
                <w:rFonts w:asciiTheme="majorHAnsi" w:hAnsiTheme="majorHAnsi" w:cstheme="majorHAnsi"/>
                <w:lang w:val="it-IT"/>
              </w:rPr>
              <w:t>.</w:t>
            </w:r>
            <w:r w:rsidRPr="00A56F55">
              <w:rPr>
                <w:rFonts w:asciiTheme="majorHAnsi" w:hAnsiTheme="majorHAnsi" w:cstheme="majorHAnsi"/>
                <w:lang w:val="it-IT"/>
              </w:rPr>
              <w:t>S</w:t>
            </w:r>
            <w:r w:rsidR="00FB6A9B" w:rsidRPr="00A56F55">
              <w:rPr>
                <w:rFonts w:asciiTheme="majorHAnsi" w:hAnsiTheme="majorHAnsi" w:cstheme="majorHAnsi"/>
                <w:lang w:val="it-IT"/>
              </w:rPr>
              <w:t>.</w:t>
            </w:r>
            <w:r w:rsidRPr="00A56F55">
              <w:rPr>
                <w:rFonts w:asciiTheme="majorHAnsi" w:hAnsiTheme="majorHAnsi" w:cstheme="majorHAnsi"/>
                <w:lang w:val="it-IT"/>
              </w:rPr>
              <w:t>U</w:t>
            </w:r>
            <w:r w:rsidR="00FB6A9B" w:rsidRPr="00A56F55">
              <w:rPr>
                <w:rFonts w:asciiTheme="majorHAnsi" w:hAnsiTheme="majorHAnsi" w:cstheme="majorHAnsi"/>
                <w:lang w:val="it-IT"/>
              </w:rPr>
              <w:t>.</w:t>
            </w:r>
            <w:r w:rsidRPr="00A56F55">
              <w:rPr>
                <w:rFonts w:asciiTheme="majorHAnsi" w:hAnsiTheme="majorHAnsi" w:cstheme="majorHAnsi"/>
                <w:lang w:val="it-IT"/>
              </w:rPr>
              <w:t>J</w:t>
            </w:r>
            <w:r w:rsidR="00FB6A9B" w:rsidRPr="00A56F55">
              <w:rPr>
                <w:rFonts w:asciiTheme="majorHAnsi" w:hAnsiTheme="majorHAnsi" w:cstheme="majorHAnsi"/>
                <w:lang w:val="it-IT"/>
              </w:rPr>
              <w:t>.</w:t>
            </w:r>
            <w:r w:rsidRPr="00A56F55">
              <w:rPr>
                <w:rFonts w:asciiTheme="majorHAnsi" w:hAnsiTheme="majorHAnsi" w:cstheme="majorHAnsi"/>
                <w:lang w:val="it-IT"/>
              </w:rPr>
              <w:t>, A</w:t>
            </w:r>
            <w:r w:rsidR="00FB6A9B" w:rsidRPr="00A56F55">
              <w:rPr>
                <w:rFonts w:asciiTheme="majorHAnsi" w:hAnsiTheme="majorHAnsi" w:cstheme="majorHAnsi"/>
                <w:lang w:val="it-IT"/>
              </w:rPr>
              <w:t>.</w:t>
            </w:r>
            <w:r w:rsidRPr="00A56F55">
              <w:rPr>
                <w:rFonts w:asciiTheme="majorHAnsi" w:hAnsiTheme="majorHAnsi" w:cstheme="majorHAnsi"/>
                <w:lang w:val="it-IT"/>
              </w:rPr>
              <w:t>B</w:t>
            </w:r>
            <w:r w:rsidR="00FB6A9B" w:rsidRPr="00A56F55">
              <w:rPr>
                <w:rFonts w:asciiTheme="majorHAnsi" w:hAnsiTheme="majorHAnsi" w:cstheme="majorHAnsi"/>
                <w:lang w:val="it-IT"/>
              </w:rPr>
              <w:t>.</w:t>
            </w:r>
            <w:r w:rsidRPr="00A56F55">
              <w:rPr>
                <w:rFonts w:asciiTheme="majorHAnsi" w:hAnsiTheme="majorHAnsi" w:cstheme="majorHAnsi"/>
                <w:lang w:val="it-IT"/>
              </w:rPr>
              <w:t>A</w:t>
            </w:r>
            <w:r w:rsidR="00FB6A9B" w:rsidRPr="00A56F55">
              <w:rPr>
                <w:rFonts w:asciiTheme="majorHAnsi" w:hAnsiTheme="majorHAnsi" w:cstheme="majorHAnsi"/>
                <w:lang w:val="it-IT"/>
              </w:rPr>
              <w:t>.</w:t>
            </w:r>
            <w:r w:rsidRPr="00A56F55">
              <w:rPr>
                <w:rFonts w:asciiTheme="majorHAnsi" w:hAnsiTheme="majorHAnsi" w:cstheme="majorHAnsi"/>
                <w:lang w:val="it-IT"/>
              </w:rPr>
              <w:t>/S</w:t>
            </w:r>
            <w:r w:rsidR="00FB6A9B" w:rsidRPr="00A56F55">
              <w:rPr>
                <w:rFonts w:asciiTheme="majorHAnsi" w:hAnsiTheme="majorHAnsi" w:cstheme="majorHAnsi"/>
                <w:lang w:val="it-IT"/>
              </w:rPr>
              <w:t>.</w:t>
            </w:r>
            <w:r w:rsidRPr="00A56F55">
              <w:rPr>
                <w:rFonts w:asciiTheme="majorHAnsi" w:hAnsiTheme="majorHAnsi" w:cstheme="majorHAnsi"/>
                <w:lang w:val="it-IT"/>
              </w:rPr>
              <w:t>G</w:t>
            </w:r>
            <w:r w:rsidR="00FB6A9B" w:rsidRPr="00A56F55">
              <w:rPr>
                <w:rFonts w:asciiTheme="majorHAnsi" w:hAnsiTheme="majorHAnsi" w:cstheme="majorHAnsi"/>
                <w:lang w:val="it-IT"/>
              </w:rPr>
              <w:t>.</w:t>
            </w:r>
            <w:r w:rsidRPr="00A56F55">
              <w:rPr>
                <w:rFonts w:asciiTheme="majorHAnsi" w:hAnsiTheme="majorHAnsi" w:cstheme="majorHAnsi"/>
                <w:lang w:val="it-IT"/>
              </w:rPr>
              <w:t>A</w:t>
            </w:r>
            <w:r w:rsidR="00FB6A9B" w:rsidRPr="00A56F55">
              <w:rPr>
                <w:rFonts w:asciiTheme="majorHAnsi" w:hAnsiTheme="majorHAnsi" w:cstheme="majorHAnsi"/>
                <w:lang w:val="it-IT"/>
              </w:rPr>
              <w:t>.</w:t>
            </w:r>
            <w:r w:rsidRPr="00A56F55">
              <w:rPr>
                <w:rFonts w:asciiTheme="majorHAnsi" w:hAnsiTheme="majorHAnsi" w:cstheme="majorHAnsi"/>
                <w:lang w:val="it-IT"/>
              </w:rPr>
              <w:t>, O</w:t>
            </w:r>
            <w:r w:rsidR="00FB6A9B" w:rsidRPr="00A56F55">
              <w:rPr>
                <w:rFonts w:asciiTheme="majorHAnsi" w:hAnsiTheme="majorHAnsi" w:cstheme="majorHAnsi"/>
                <w:lang w:val="it-IT"/>
              </w:rPr>
              <w:t>.</w:t>
            </w:r>
            <w:r w:rsidRPr="00A56F55">
              <w:rPr>
                <w:rFonts w:asciiTheme="majorHAnsi" w:hAnsiTheme="majorHAnsi" w:cstheme="majorHAnsi"/>
                <w:lang w:val="it-IT"/>
              </w:rPr>
              <w:t>N</w:t>
            </w:r>
            <w:r w:rsidR="00FB6A9B" w:rsidRPr="00A56F55">
              <w:rPr>
                <w:rFonts w:asciiTheme="majorHAnsi" w:hAnsiTheme="majorHAnsi" w:cstheme="majorHAnsi"/>
                <w:lang w:val="it-IT"/>
              </w:rPr>
              <w:t>.</w:t>
            </w:r>
            <w:r w:rsidRPr="00A56F55">
              <w:rPr>
                <w:rFonts w:asciiTheme="majorHAnsi" w:hAnsiTheme="majorHAnsi" w:cstheme="majorHAnsi"/>
                <w:lang w:val="it-IT"/>
              </w:rPr>
              <w:t>G</w:t>
            </w:r>
            <w:r w:rsidR="00FB6A9B" w:rsidRPr="00A56F55">
              <w:rPr>
                <w:rFonts w:asciiTheme="majorHAnsi" w:hAnsiTheme="majorHAnsi" w:cstheme="majorHAnsi"/>
                <w:lang w:val="it-IT"/>
              </w:rPr>
              <w:t>.</w:t>
            </w:r>
            <w:r w:rsidRPr="00A56F55">
              <w:rPr>
                <w:rFonts w:asciiTheme="majorHAnsi" w:hAnsiTheme="majorHAnsi" w:cstheme="majorHAnsi"/>
                <w:lang w:val="it-IT"/>
              </w:rPr>
              <w:t>-uri locale, reprezentan</w:t>
            </w:r>
            <w:r w:rsidR="00AA45DB" w:rsidRPr="00A56F55">
              <w:rPr>
                <w:rFonts w:asciiTheme="majorHAnsi" w:hAnsiTheme="majorHAnsi" w:cstheme="majorHAnsi"/>
                <w:lang w:val="it-IT"/>
              </w:rPr>
              <w:t>ț</w:t>
            </w:r>
            <w:r w:rsidRPr="00A56F55">
              <w:rPr>
                <w:rFonts w:asciiTheme="majorHAnsi" w:hAnsiTheme="majorHAnsi" w:cstheme="majorHAnsi"/>
                <w:lang w:val="it-IT"/>
              </w:rPr>
              <w:t>ii în teritoriu ai agen</w:t>
            </w:r>
            <w:r w:rsidR="00AA45DB" w:rsidRPr="00A56F55">
              <w:rPr>
                <w:rFonts w:asciiTheme="majorHAnsi" w:hAnsiTheme="majorHAnsi" w:cstheme="majorHAnsi"/>
                <w:lang w:val="it-IT"/>
              </w:rPr>
              <w:t>ț</w:t>
            </w:r>
            <w:r w:rsidRPr="00A56F55">
              <w:rPr>
                <w:rFonts w:asciiTheme="majorHAnsi" w:hAnsiTheme="majorHAnsi" w:cstheme="majorHAnsi"/>
                <w:lang w:val="it-IT"/>
              </w:rPr>
              <w:t xml:space="preserve">iilor Ministerului Muncii. </w:t>
            </w:r>
            <w:r w:rsidRPr="00FB6A9B">
              <w:rPr>
                <w:rFonts w:asciiTheme="majorHAnsi" w:hAnsiTheme="majorHAnsi" w:cstheme="majorHAnsi"/>
                <w:lang w:val="it-IT"/>
              </w:rPr>
              <w:t xml:space="preserve">Materialele de îndrumare ar trebui să includă exemple de adaptări ale procedurilor de avertizare, evacuare </w:t>
            </w:r>
            <w:r w:rsidR="00346959">
              <w:rPr>
                <w:rFonts w:asciiTheme="majorHAnsi" w:hAnsiTheme="majorHAnsi" w:cstheme="majorHAnsi"/>
                <w:lang w:val="it-IT"/>
              </w:rPr>
              <w:t>ș</w:t>
            </w:r>
            <w:r w:rsidRPr="00FB6A9B">
              <w:rPr>
                <w:rFonts w:asciiTheme="majorHAnsi" w:hAnsiTheme="majorHAnsi" w:cstheme="majorHAnsi"/>
                <w:lang w:val="it-IT"/>
              </w:rPr>
              <w:t>i reconstruc</w:t>
            </w:r>
            <w:r w:rsidR="00AA45DB">
              <w:rPr>
                <w:rFonts w:asciiTheme="majorHAnsi" w:hAnsiTheme="majorHAnsi" w:cstheme="majorHAnsi"/>
                <w:lang w:val="it-IT"/>
              </w:rPr>
              <w:t>ț</w:t>
            </w:r>
            <w:r w:rsidRPr="00FB6A9B">
              <w:rPr>
                <w:rFonts w:asciiTheme="majorHAnsi" w:hAnsiTheme="majorHAnsi" w:cstheme="majorHAnsi"/>
                <w:lang w:val="it-IT"/>
              </w:rPr>
              <w:t>ie necesare pentru grupurile vulnerabile, folosind tipologii preconsiderate, formulate la nivel na</w:t>
            </w:r>
            <w:r w:rsidR="00AA45DB">
              <w:rPr>
                <w:rFonts w:asciiTheme="majorHAnsi" w:hAnsiTheme="majorHAnsi" w:cstheme="majorHAnsi"/>
                <w:lang w:val="it-IT"/>
              </w:rPr>
              <w:t>ț</w:t>
            </w:r>
            <w:r w:rsidRPr="00FB6A9B">
              <w:rPr>
                <w:rFonts w:asciiTheme="majorHAnsi" w:hAnsiTheme="majorHAnsi" w:cstheme="majorHAnsi"/>
                <w:lang w:val="it-IT"/>
              </w:rPr>
              <w:t>ional.</w:t>
            </w:r>
          </w:p>
          <w:p w14:paraId="02BC5831" w14:textId="30751DB8" w:rsidR="00F357C4" w:rsidRPr="00FB6A9B" w:rsidRDefault="00F357C4" w:rsidP="009669A6">
            <w:pPr>
              <w:pStyle w:val="ListParagraph"/>
              <w:keepNext/>
              <w:numPr>
                <w:ilvl w:val="0"/>
                <w:numId w:val="134"/>
              </w:numPr>
              <w:suppressAutoHyphens w:val="0"/>
              <w:spacing w:before="0" w:after="0"/>
              <w:ind w:left="310" w:hanging="270"/>
              <w:jc w:val="both"/>
              <w:rPr>
                <w:rFonts w:cstheme="majorHAnsi"/>
                <w:lang w:val="it-IT"/>
              </w:rPr>
            </w:pPr>
            <w:r w:rsidRPr="00FB6A9B">
              <w:rPr>
                <w:rFonts w:cstheme="majorHAnsi"/>
                <w:lang w:val="it-IT"/>
              </w:rPr>
              <w:t xml:space="preserve">Elaborarea listelor consolidate </w:t>
            </w:r>
            <w:r w:rsidR="00346959">
              <w:rPr>
                <w:rFonts w:cstheme="majorHAnsi"/>
                <w:lang w:val="it-IT"/>
              </w:rPr>
              <w:t>ș</w:t>
            </w:r>
            <w:r w:rsidRPr="00FB6A9B">
              <w:rPr>
                <w:rFonts w:cstheme="majorHAnsi"/>
                <w:lang w:val="it-IT"/>
              </w:rPr>
              <w:t>i a loca</w:t>
            </w:r>
            <w:r w:rsidR="00AA45DB">
              <w:rPr>
                <w:rFonts w:cstheme="majorHAnsi"/>
                <w:lang w:val="it-IT"/>
              </w:rPr>
              <w:t>ț</w:t>
            </w:r>
            <w:r w:rsidRPr="00FB6A9B">
              <w:rPr>
                <w:rFonts w:cstheme="majorHAnsi"/>
                <w:lang w:val="it-IT"/>
              </w:rPr>
              <w:t>iilor persoanelor vulnerabile în cadrul unei unită</w:t>
            </w:r>
            <w:r w:rsidR="00AA45DB">
              <w:rPr>
                <w:rFonts w:cstheme="majorHAnsi"/>
                <w:lang w:val="it-IT"/>
              </w:rPr>
              <w:t>ț</w:t>
            </w:r>
            <w:r w:rsidRPr="00FB6A9B">
              <w:rPr>
                <w:rFonts w:cstheme="majorHAnsi"/>
                <w:lang w:val="it-IT"/>
              </w:rPr>
              <w:t>i administrativ teritoriale de către C</w:t>
            </w:r>
            <w:r w:rsidR="00FB6A9B">
              <w:rPr>
                <w:rFonts w:cstheme="majorHAnsi"/>
                <w:lang w:val="it-IT"/>
              </w:rPr>
              <w:t>.</w:t>
            </w:r>
            <w:r w:rsidRPr="00FB6A9B">
              <w:rPr>
                <w:rFonts w:cstheme="majorHAnsi"/>
                <w:lang w:val="it-IT"/>
              </w:rPr>
              <w:t>L</w:t>
            </w:r>
            <w:r w:rsidR="00FB6A9B">
              <w:rPr>
                <w:rFonts w:cstheme="majorHAnsi"/>
                <w:lang w:val="it-IT"/>
              </w:rPr>
              <w:t>.</w:t>
            </w:r>
            <w:r w:rsidRPr="00FB6A9B">
              <w:rPr>
                <w:rFonts w:cstheme="majorHAnsi"/>
                <w:lang w:val="it-IT"/>
              </w:rPr>
              <w:t>S</w:t>
            </w:r>
            <w:r w:rsidR="00FB6A9B">
              <w:rPr>
                <w:rFonts w:cstheme="majorHAnsi"/>
                <w:lang w:val="it-IT"/>
              </w:rPr>
              <w:t>.</w:t>
            </w:r>
            <w:r w:rsidRPr="00FB6A9B">
              <w:rPr>
                <w:rFonts w:cstheme="majorHAnsi"/>
                <w:lang w:val="it-IT"/>
              </w:rPr>
              <w:t>U</w:t>
            </w:r>
            <w:r w:rsidR="00FB6A9B">
              <w:rPr>
                <w:rFonts w:cstheme="majorHAnsi"/>
                <w:lang w:val="it-IT"/>
              </w:rPr>
              <w:t>.</w:t>
            </w:r>
            <w:r w:rsidRPr="00FB6A9B">
              <w:rPr>
                <w:rFonts w:cstheme="majorHAnsi"/>
                <w:lang w:val="it-IT"/>
              </w:rPr>
              <w:t>, care urmează să fie furnizate serviciilor de urgen</w:t>
            </w:r>
            <w:r w:rsidR="00AA45DB">
              <w:rPr>
                <w:rFonts w:cstheme="majorHAnsi"/>
                <w:lang w:val="it-IT"/>
              </w:rPr>
              <w:t>ț</w:t>
            </w:r>
            <w:r w:rsidRPr="00FB6A9B">
              <w:rPr>
                <w:rFonts w:cstheme="majorHAnsi"/>
                <w:lang w:val="it-IT"/>
              </w:rPr>
              <w:t>ă  pentru a le permite acestora să î</w:t>
            </w:r>
            <w:r w:rsidR="00346959">
              <w:rPr>
                <w:rFonts w:cstheme="majorHAnsi"/>
                <w:lang w:val="it-IT"/>
              </w:rPr>
              <w:t>ș</w:t>
            </w:r>
            <w:r w:rsidRPr="00FB6A9B">
              <w:rPr>
                <w:rFonts w:cstheme="majorHAnsi"/>
                <w:lang w:val="it-IT"/>
              </w:rPr>
              <w:t>i planifice opera</w:t>
            </w:r>
            <w:r w:rsidR="00AA45DB">
              <w:rPr>
                <w:rFonts w:cstheme="majorHAnsi"/>
                <w:lang w:val="it-IT"/>
              </w:rPr>
              <w:t>ț</w:t>
            </w:r>
            <w:r w:rsidRPr="00FB6A9B">
              <w:rPr>
                <w:rFonts w:cstheme="majorHAnsi"/>
                <w:lang w:val="it-IT"/>
              </w:rPr>
              <w:t>iunile în mod corespunzător în perioadele ex-ante anterioare unui eveniment de inunda</w:t>
            </w:r>
            <w:r w:rsidR="00AA45DB">
              <w:rPr>
                <w:rFonts w:cstheme="majorHAnsi"/>
                <w:lang w:val="it-IT"/>
              </w:rPr>
              <w:t>ț</w:t>
            </w:r>
            <w:r w:rsidRPr="00FB6A9B">
              <w:rPr>
                <w:rFonts w:cstheme="majorHAnsi"/>
                <w:lang w:val="it-IT"/>
              </w:rPr>
              <w:t>ie.</w:t>
            </w:r>
          </w:p>
          <w:p w14:paraId="0E8FF040" w14:textId="1DD390E7" w:rsidR="00F357C4" w:rsidRPr="00FB6A9B" w:rsidRDefault="00F357C4" w:rsidP="009669A6">
            <w:pPr>
              <w:pStyle w:val="ListParagraph"/>
              <w:keepNext/>
              <w:widowControl w:val="0"/>
              <w:numPr>
                <w:ilvl w:val="0"/>
                <w:numId w:val="134"/>
              </w:numPr>
              <w:suppressAutoHyphens w:val="0"/>
              <w:spacing w:before="0" w:after="0"/>
              <w:ind w:left="310" w:hanging="270"/>
              <w:jc w:val="both"/>
              <w:rPr>
                <w:rFonts w:cstheme="majorHAnsi"/>
                <w:lang w:val="it-IT"/>
              </w:rPr>
            </w:pPr>
            <w:r w:rsidRPr="00FB6A9B">
              <w:rPr>
                <w:rFonts w:cstheme="majorHAnsi"/>
                <w:lang w:val="it-IT"/>
              </w:rPr>
              <w:t>Elaborarea de recomandări pentru îmbunătă</w:t>
            </w:r>
            <w:r w:rsidR="00AA45DB">
              <w:rPr>
                <w:rFonts w:cstheme="majorHAnsi"/>
                <w:lang w:val="it-IT"/>
              </w:rPr>
              <w:t>ț</w:t>
            </w:r>
            <w:r w:rsidRPr="00FB6A9B">
              <w:rPr>
                <w:rFonts w:cstheme="majorHAnsi"/>
                <w:lang w:val="it-IT"/>
              </w:rPr>
              <w:t>irea viitoare a datelor disponibile privind popula</w:t>
            </w:r>
            <w:r w:rsidR="00AA45DB">
              <w:rPr>
                <w:rFonts w:cstheme="majorHAnsi"/>
                <w:lang w:val="it-IT"/>
              </w:rPr>
              <w:t>ț</w:t>
            </w:r>
            <w:r w:rsidRPr="00FB6A9B">
              <w:rPr>
                <w:rFonts w:cstheme="majorHAnsi"/>
                <w:lang w:val="it-IT"/>
              </w:rPr>
              <w:t xml:space="preserve">ia marginalizată </w:t>
            </w:r>
            <w:r w:rsidR="00346959">
              <w:rPr>
                <w:rFonts w:cstheme="majorHAnsi"/>
                <w:lang w:val="it-IT"/>
              </w:rPr>
              <w:t>ș</w:t>
            </w:r>
            <w:r w:rsidRPr="00FB6A9B">
              <w:rPr>
                <w:rFonts w:cstheme="majorHAnsi"/>
                <w:lang w:val="it-IT"/>
              </w:rPr>
              <w:t>i vulnerabilă, în special pentru comunitatea de romi.</w:t>
            </w:r>
          </w:p>
        </w:tc>
      </w:tr>
      <w:tr w:rsidR="00F357C4" w:rsidRPr="00FB6A9B" w14:paraId="7B6704C0" w14:textId="77777777" w:rsidTr="00142C68">
        <w:tc>
          <w:tcPr>
            <w:tcW w:w="1560" w:type="dxa"/>
            <w:shd w:val="clear" w:color="auto" w:fill="auto"/>
            <w:hideMark/>
          </w:tcPr>
          <w:p w14:paraId="026E9166" w14:textId="77777777" w:rsidR="00F357C4" w:rsidRPr="00FB6A9B" w:rsidRDefault="00F357C4" w:rsidP="00FB6A9B">
            <w:pPr>
              <w:spacing w:before="0" w:after="0"/>
              <w:contextualSpacing/>
              <w:jc w:val="both"/>
              <w:rPr>
                <w:rFonts w:cstheme="majorHAnsi"/>
                <w:sz w:val="22"/>
                <w:lang w:val="en-US"/>
              </w:rPr>
            </w:pPr>
            <w:r w:rsidRPr="00FB6A9B">
              <w:rPr>
                <w:rFonts w:cstheme="majorHAnsi"/>
                <w:lang w:val="en-US"/>
              </w:rPr>
              <w:t>Beneficii</w:t>
            </w:r>
          </w:p>
        </w:tc>
        <w:tc>
          <w:tcPr>
            <w:tcW w:w="8363" w:type="dxa"/>
            <w:shd w:val="clear" w:color="auto" w:fill="auto"/>
            <w:hideMark/>
          </w:tcPr>
          <w:p w14:paraId="66CCA8C7" w14:textId="6018F6FC" w:rsidR="00F357C4" w:rsidRPr="00A56F55" w:rsidRDefault="00F357C4" w:rsidP="009669A6">
            <w:pPr>
              <w:pStyle w:val="ListParagraph"/>
              <w:keepNext/>
              <w:numPr>
                <w:ilvl w:val="0"/>
                <w:numId w:val="134"/>
              </w:numPr>
              <w:suppressAutoHyphens w:val="0"/>
              <w:spacing w:before="0" w:after="0"/>
              <w:ind w:left="310" w:hanging="270"/>
              <w:jc w:val="both"/>
              <w:rPr>
                <w:rFonts w:cstheme="majorHAnsi"/>
                <w:lang w:val="en-US"/>
              </w:rPr>
            </w:pPr>
            <w:r w:rsidRPr="00A56F55">
              <w:rPr>
                <w:rFonts w:cstheme="majorHAnsi"/>
                <w:lang w:val="en-US"/>
              </w:rPr>
              <w:t>Integrarea mai bună a vulnerabilită</w:t>
            </w:r>
            <w:r w:rsidR="00AA45DB" w:rsidRPr="00A56F55">
              <w:rPr>
                <w:rFonts w:cstheme="majorHAnsi"/>
                <w:lang w:val="en-US"/>
              </w:rPr>
              <w:t>ț</w:t>
            </w:r>
            <w:r w:rsidRPr="00A56F55">
              <w:rPr>
                <w:rFonts w:cstheme="majorHAnsi"/>
                <w:lang w:val="en-US"/>
              </w:rPr>
              <w:t xml:space="preserve">ii în Planul de Evacuare </w:t>
            </w:r>
            <w:r w:rsidR="00346959" w:rsidRPr="00A56F55">
              <w:rPr>
                <w:rFonts w:cstheme="majorHAnsi"/>
                <w:lang w:val="en-US"/>
              </w:rPr>
              <w:t>ș</w:t>
            </w:r>
            <w:r w:rsidRPr="00A56F55">
              <w:rPr>
                <w:rFonts w:cstheme="majorHAnsi"/>
                <w:lang w:val="en-US"/>
              </w:rPr>
              <w:t>i în Planul de apărare împotriva inunda</w:t>
            </w:r>
            <w:r w:rsidR="00AA45DB" w:rsidRPr="00A56F55">
              <w:rPr>
                <w:rFonts w:cstheme="majorHAnsi"/>
                <w:lang w:val="en-US"/>
              </w:rPr>
              <w:t>ț</w:t>
            </w:r>
            <w:r w:rsidRPr="00A56F55">
              <w:rPr>
                <w:rFonts w:cstheme="majorHAnsi"/>
                <w:lang w:val="en-US"/>
              </w:rPr>
              <w:t>iilor este necesară pentru a sprijini pe cei mai vulnerabili din societatea românească. Această adaptare a măsurilor la nivel comunitar, a opera</w:t>
            </w:r>
            <w:r w:rsidR="00AA45DB" w:rsidRPr="00A56F55">
              <w:rPr>
                <w:rFonts w:cstheme="majorHAnsi"/>
                <w:lang w:val="en-US"/>
              </w:rPr>
              <w:t>ț</w:t>
            </w:r>
            <w:r w:rsidRPr="00A56F55">
              <w:rPr>
                <w:rFonts w:cstheme="majorHAnsi"/>
                <w:lang w:val="en-US"/>
              </w:rPr>
              <w:t xml:space="preserve">iunilor de căutare </w:t>
            </w:r>
            <w:r w:rsidR="00346959" w:rsidRPr="00A56F55">
              <w:rPr>
                <w:rFonts w:cstheme="majorHAnsi"/>
                <w:lang w:val="en-US"/>
              </w:rPr>
              <w:t>ș</w:t>
            </w:r>
            <w:r w:rsidRPr="00A56F55">
              <w:rPr>
                <w:rFonts w:cstheme="majorHAnsi"/>
                <w:lang w:val="en-US"/>
              </w:rPr>
              <w:t xml:space="preserve">i salvare </w:t>
            </w:r>
            <w:r w:rsidR="00346959" w:rsidRPr="00A56F55">
              <w:rPr>
                <w:rFonts w:cstheme="majorHAnsi"/>
                <w:lang w:val="en-US"/>
              </w:rPr>
              <w:t>ș</w:t>
            </w:r>
            <w:r w:rsidRPr="00A56F55">
              <w:rPr>
                <w:rFonts w:cstheme="majorHAnsi"/>
                <w:lang w:val="en-US"/>
              </w:rPr>
              <w:t>i evacuare, permite cre</w:t>
            </w:r>
            <w:r w:rsidR="00346959" w:rsidRPr="00A56F55">
              <w:rPr>
                <w:rFonts w:cstheme="majorHAnsi"/>
                <w:lang w:val="en-US"/>
              </w:rPr>
              <w:t>ș</w:t>
            </w:r>
            <w:r w:rsidRPr="00A56F55">
              <w:rPr>
                <w:rFonts w:cstheme="majorHAnsi"/>
                <w:lang w:val="en-US"/>
              </w:rPr>
              <w:t>terea rezilien</w:t>
            </w:r>
            <w:r w:rsidR="00AA45DB" w:rsidRPr="00A56F55">
              <w:rPr>
                <w:rFonts w:cstheme="majorHAnsi"/>
                <w:lang w:val="en-US"/>
              </w:rPr>
              <w:t>ț</w:t>
            </w:r>
            <w:r w:rsidRPr="00A56F55">
              <w:rPr>
                <w:rFonts w:cstheme="majorHAnsi"/>
                <w:lang w:val="en-US"/>
              </w:rPr>
              <w:t xml:space="preserve">ei pe termen lung, reducând </w:t>
            </w:r>
            <w:r w:rsidR="00346959" w:rsidRPr="00A56F55">
              <w:rPr>
                <w:rFonts w:cstheme="majorHAnsi"/>
                <w:lang w:val="en-US"/>
              </w:rPr>
              <w:t>ș</w:t>
            </w:r>
            <w:r w:rsidRPr="00A56F55">
              <w:rPr>
                <w:rFonts w:cstheme="majorHAnsi"/>
                <w:lang w:val="en-US"/>
              </w:rPr>
              <w:t xml:space="preserve">ocurile </w:t>
            </w:r>
            <w:r w:rsidR="00346959" w:rsidRPr="00A56F55">
              <w:rPr>
                <w:rFonts w:cstheme="majorHAnsi"/>
                <w:lang w:val="en-US"/>
              </w:rPr>
              <w:t>ș</w:t>
            </w:r>
            <w:r w:rsidRPr="00A56F55">
              <w:rPr>
                <w:rFonts w:cstheme="majorHAnsi"/>
                <w:lang w:val="en-US"/>
              </w:rPr>
              <w:t>i, astfel, sprijină pregătirea pe termen lung la inunda</w:t>
            </w:r>
            <w:r w:rsidR="00AA45DB" w:rsidRPr="00A56F55">
              <w:rPr>
                <w:rFonts w:cstheme="majorHAnsi"/>
                <w:lang w:val="en-US"/>
              </w:rPr>
              <w:t>ț</w:t>
            </w:r>
            <w:r w:rsidRPr="00A56F55">
              <w:rPr>
                <w:rFonts w:cstheme="majorHAnsi"/>
                <w:lang w:val="en-US"/>
              </w:rPr>
              <w:t>ii pentru grupurile vulnerabile.</w:t>
            </w:r>
          </w:p>
          <w:p w14:paraId="5473D95F" w14:textId="39806F9C" w:rsidR="00F357C4" w:rsidRPr="00A56F55" w:rsidRDefault="00F357C4" w:rsidP="009669A6">
            <w:pPr>
              <w:pStyle w:val="ListParagraph"/>
              <w:keepNext/>
              <w:numPr>
                <w:ilvl w:val="0"/>
                <w:numId w:val="134"/>
              </w:numPr>
              <w:suppressAutoHyphens w:val="0"/>
              <w:spacing w:before="0" w:after="0"/>
              <w:ind w:left="310" w:hanging="270"/>
              <w:jc w:val="both"/>
              <w:rPr>
                <w:rFonts w:cstheme="majorHAnsi"/>
                <w:sz w:val="22"/>
                <w:lang w:val="en-US"/>
              </w:rPr>
            </w:pPr>
            <w:r w:rsidRPr="00A56F55">
              <w:rPr>
                <w:rFonts w:cstheme="majorHAnsi"/>
                <w:lang w:val="en-US"/>
              </w:rPr>
              <w:t>Această măsură întăre</w:t>
            </w:r>
            <w:r w:rsidR="00346959" w:rsidRPr="00A56F55">
              <w:rPr>
                <w:rFonts w:cstheme="majorHAnsi"/>
                <w:lang w:val="en-US"/>
              </w:rPr>
              <w:t>ș</w:t>
            </w:r>
            <w:r w:rsidRPr="00A56F55">
              <w:rPr>
                <w:rFonts w:cstheme="majorHAnsi"/>
                <w:lang w:val="en-US"/>
              </w:rPr>
              <w:t>te, de asemenea, capacită</w:t>
            </w:r>
            <w:r w:rsidR="00AA45DB" w:rsidRPr="00A56F55">
              <w:rPr>
                <w:rFonts w:cstheme="majorHAnsi"/>
                <w:lang w:val="en-US"/>
              </w:rPr>
              <w:t>ț</w:t>
            </w:r>
            <w:r w:rsidRPr="00A56F55">
              <w:rPr>
                <w:rFonts w:cstheme="majorHAnsi"/>
                <w:lang w:val="en-US"/>
              </w:rPr>
              <w:t xml:space="preserve">ile individuale de adaptare prin sprijinirea celor mai vulnerabili, prin sprijinirea mutării bunurilor </w:t>
            </w:r>
            <w:r w:rsidR="00346959" w:rsidRPr="00A56F55">
              <w:rPr>
                <w:rFonts w:cstheme="majorHAnsi"/>
                <w:lang w:val="en-US"/>
              </w:rPr>
              <w:t>ș</w:t>
            </w:r>
            <w:r w:rsidRPr="00A56F55">
              <w:rPr>
                <w:rFonts w:cstheme="majorHAnsi"/>
                <w:lang w:val="en-US"/>
              </w:rPr>
              <w:t>i implementarea măsurilor de rezisten</w:t>
            </w:r>
            <w:r w:rsidR="00AA45DB" w:rsidRPr="00A56F55">
              <w:rPr>
                <w:rFonts w:cstheme="majorHAnsi"/>
                <w:lang w:val="en-US"/>
              </w:rPr>
              <w:t>ț</w:t>
            </w:r>
            <w:r w:rsidRPr="00A56F55">
              <w:rPr>
                <w:rFonts w:cstheme="majorHAnsi"/>
                <w:lang w:val="en-US"/>
              </w:rPr>
              <w:t xml:space="preserve">ă activă care reduc pagubele economice </w:t>
            </w:r>
            <w:r w:rsidR="00346959" w:rsidRPr="00A56F55">
              <w:rPr>
                <w:rFonts w:cstheme="majorHAnsi"/>
                <w:lang w:val="en-US"/>
              </w:rPr>
              <w:t>ș</w:t>
            </w:r>
            <w:r w:rsidRPr="00A56F55">
              <w:rPr>
                <w:rFonts w:cstheme="majorHAnsi"/>
                <w:lang w:val="en-US"/>
              </w:rPr>
              <w:t>i decesele în rândul popula</w:t>
            </w:r>
            <w:r w:rsidR="00AA45DB" w:rsidRPr="00A56F55">
              <w:rPr>
                <w:rFonts w:cstheme="majorHAnsi"/>
                <w:lang w:val="en-US"/>
              </w:rPr>
              <w:t>ț</w:t>
            </w:r>
            <w:r w:rsidRPr="00A56F55">
              <w:rPr>
                <w:rFonts w:cstheme="majorHAnsi"/>
                <w:lang w:val="en-US"/>
              </w:rPr>
              <w:t>iei în cadrul căreia sunt cele mai probabile aceste efecte.</w:t>
            </w:r>
          </w:p>
        </w:tc>
      </w:tr>
      <w:tr w:rsidR="00FB6A9B" w:rsidRPr="00FB6A9B" w14:paraId="058F4529" w14:textId="77777777" w:rsidTr="00FB6A9B">
        <w:trPr>
          <w:trHeight w:val="274"/>
        </w:trPr>
        <w:tc>
          <w:tcPr>
            <w:tcW w:w="1560" w:type="dxa"/>
            <w:shd w:val="clear" w:color="auto" w:fill="auto"/>
            <w:hideMark/>
          </w:tcPr>
          <w:p w14:paraId="16C9018D"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Articol</w:t>
            </w:r>
          </w:p>
        </w:tc>
        <w:tc>
          <w:tcPr>
            <w:tcW w:w="8363" w:type="dxa"/>
            <w:shd w:val="clear" w:color="auto" w:fill="auto"/>
            <w:hideMark/>
          </w:tcPr>
          <w:p w14:paraId="384D38F8"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5f</w:t>
            </w:r>
          </w:p>
        </w:tc>
      </w:tr>
      <w:tr w:rsidR="00FB6A9B" w:rsidRPr="00FB6A9B" w14:paraId="012A81A2" w14:textId="77777777" w:rsidTr="00FB6A9B">
        <w:trPr>
          <w:trHeight w:val="277"/>
        </w:trPr>
        <w:tc>
          <w:tcPr>
            <w:tcW w:w="1560" w:type="dxa"/>
            <w:shd w:val="clear" w:color="auto" w:fill="auto"/>
            <w:hideMark/>
          </w:tcPr>
          <w:p w14:paraId="645CD8CF"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Nume</w:t>
            </w:r>
          </w:p>
        </w:tc>
        <w:tc>
          <w:tcPr>
            <w:tcW w:w="8363" w:type="dxa"/>
            <w:shd w:val="clear" w:color="auto" w:fill="auto"/>
            <w:hideMark/>
          </w:tcPr>
          <w:p w14:paraId="58F66FC3" w14:textId="1FA4584B" w:rsidR="00F357C4" w:rsidRPr="00FB6A9B" w:rsidRDefault="00F357C4" w:rsidP="00FB6A9B">
            <w:pPr>
              <w:spacing w:before="0" w:after="0"/>
              <w:contextualSpacing/>
              <w:jc w:val="both"/>
              <w:rPr>
                <w:rFonts w:cstheme="majorHAnsi"/>
                <w:b/>
                <w:bCs/>
                <w:lang w:val="it-IT"/>
              </w:rPr>
            </w:pPr>
            <w:r w:rsidRPr="00FB6A9B">
              <w:rPr>
                <w:rFonts w:cstheme="majorHAnsi"/>
                <w:b/>
                <w:bCs/>
                <w:lang w:val="it-IT"/>
              </w:rPr>
              <w:t xml:space="preserve">Definirea </w:t>
            </w:r>
            <w:r w:rsidR="00346959">
              <w:rPr>
                <w:rFonts w:cstheme="majorHAnsi"/>
                <w:b/>
                <w:bCs/>
                <w:lang w:val="it-IT"/>
              </w:rPr>
              <w:t>ș</w:t>
            </w:r>
            <w:r w:rsidRPr="00FB6A9B">
              <w:rPr>
                <w:rFonts w:cstheme="majorHAnsi"/>
                <w:b/>
                <w:bCs/>
                <w:lang w:val="it-IT"/>
              </w:rPr>
              <w:t>i marcarea principalelor rute de evacuare</w:t>
            </w:r>
          </w:p>
        </w:tc>
      </w:tr>
      <w:tr w:rsidR="00FB6A9B" w:rsidRPr="00FB6A9B" w14:paraId="400C0F18" w14:textId="77777777" w:rsidTr="00FB6A9B">
        <w:trPr>
          <w:trHeight w:val="277"/>
        </w:trPr>
        <w:tc>
          <w:tcPr>
            <w:tcW w:w="1560" w:type="dxa"/>
            <w:shd w:val="clear" w:color="auto" w:fill="auto"/>
            <w:hideMark/>
          </w:tcPr>
          <w:p w14:paraId="56BBC5A5"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Cod</w:t>
            </w:r>
          </w:p>
        </w:tc>
        <w:tc>
          <w:tcPr>
            <w:tcW w:w="8363" w:type="dxa"/>
            <w:shd w:val="clear" w:color="auto" w:fill="auto"/>
            <w:hideMark/>
          </w:tcPr>
          <w:p w14:paraId="7C9A21B5" w14:textId="77777777" w:rsidR="00F357C4" w:rsidRPr="00FB6A9B" w:rsidRDefault="00F357C4" w:rsidP="00FB6A9B">
            <w:pPr>
              <w:spacing w:before="0" w:after="0"/>
              <w:contextualSpacing/>
              <w:jc w:val="both"/>
              <w:rPr>
                <w:rFonts w:cstheme="majorHAnsi"/>
                <w:b/>
                <w:bCs/>
                <w:lang w:val="en-US"/>
              </w:rPr>
            </w:pPr>
            <w:r w:rsidRPr="00FB6A9B">
              <w:rPr>
                <w:rFonts w:cstheme="majorHAnsi"/>
                <w:b/>
                <w:bCs/>
                <w:lang w:val="en-US"/>
              </w:rPr>
              <w:t>M42-RO48, M42-RO49, M43-RO51</w:t>
            </w:r>
          </w:p>
        </w:tc>
      </w:tr>
      <w:tr w:rsidR="00FB6A9B" w:rsidRPr="00CC3652" w14:paraId="615F12A7" w14:textId="77777777" w:rsidTr="00FB6A9B">
        <w:tc>
          <w:tcPr>
            <w:tcW w:w="1560" w:type="dxa"/>
            <w:shd w:val="clear" w:color="auto" w:fill="auto"/>
            <w:hideMark/>
          </w:tcPr>
          <w:p w14:paraId="29ABECC1" w14:textId="77777777" w:rsidR="00F357C4" w:rsidRPr="00FB6A9B" w:rsidRDefault="00F357C4" w:rsidP="00FB6A9B">
            <w:pPr>
              <w:spacing w:before="0" w:after="0"/>
              <w:contextualSpacing/>
              <w:jc w:val="both"/>
              <w:rPr>
                <w:rFonts w:cstheme="majorHAnsi"/>
                <w:lang w:val="en-US"/>
              </w:rPr>
            </w:pPr>
            <w:r w:rsidRPr="00FB6A9B">
              <w:rPr>
                <w:rFonts w:cstheme="majorHAnsi"/>
                <w:lang w:val="en-US"/>
              </w:rPr>
              <w:t>Obiectiv</w:t>
            </w:r>
          </w:p>
        </w:tc>
        <w:tc>
          <w:tcPr>
            <w:tcW w:w="8363" w:type="dxa"/>
            <w:shd w:val="clear" w:color="auto" w:fill="auto"/>
            <w:hideMark/>
          </w:tcPr>
          <w:p w14:paraId="43A66435" w14:textId="23D15D9A" w:rsidR="00F357C4" w:rsidRPr="00CC3652" w:rsidRDefault="00CC3652" w:rsidP="00FB6A9B">
            <w:pPr>
              <w:spacing w:before="0" w:after="0"/>
              <w:contextualSpacing/>
              <w:jc w:val="both"/>
              <w:rPr>
                <w:rFonts w:cstheme="majorHAnsi"/>
                <w:lang w:val="en-US"/>
              </w:rPr>
            </w:pPr>
            <w:r w:rsidRPr="00CC3652">
              <w:rPr>
                <w:rFonts w:cstheme="majorHAnsi"/>
                <w:lang w:val="en-US"/>
              </w:rPr>
              <w:t>Îmbunătățirea planurilor de evacuare în timpul unei inun</w:t>
            </w:r>
            <w:r>
              <w:rPr>
                <w:rFonts w:cstheme="majorHAnsi"/>
                <w:lang w:val="en-US"/>
              </w:rPr>
              <w:t>dații</w:t>
            </w:r>
          </w:p>
        </w:tc>
      </w:tr>
      <w:tr w:rsidR="00FB6A9B" w:rsidRPr="00A15BD1" w14:paraId="4733B20A" w14:textId="77777777" w:rsidTr="00FB6A9B">
        <w:tc>
          <w:tcPr>
            <w:tcW w:w="1560" w:type="dxa"/>
            <w:shd w:val="clear" w:color="auto" w:fill="auto"/>
            <w:hideMark/>
          </w:tcPr>
          <w:p w14:paraId="175B82DD" w14:textId="1C32CF95" w:rsidR="00F357C4" w:rsidRPr="00FB6A9B" w:rsidRDefault="00F357C4" w:rsidP="00FB6A9B">
            <w:pPr>
              <w:spacing w:before="0" w:after="0"/>
              <w:contextualSpacing/>
              <w:jc w:val="both"/>
              <w:rPr>
                <w:rFonts w:cstheme="majorHAnsi"/>
                <w:lang w:val="en-US"/>
              </w:rPr>
            </w:pPr>
            <w:r w:rsidRPr="00FB6A9B">
              <w:rPr>
                <w:rFonts w:cstheme="majorHAnsi"/>
                <w:lang w:val="en-US"/>
              </w:rPr>
              <w:t>Descriere func</w:t>
            </w:r>
            <w:r w:rsidR="00AA45DB">
              <w:rPr>
                <w:rFonts w:cstheme="majorHAnsi"/>
                <w:lang w:val="en-US"/>
              </w:rPr>
              <w:t>ț</w:t>
            </w:r>
            <w:r w:rsidRPr="00FB6A9B">
              <w:rPr>
                <w:rFonts w:cstheme="majorHAnsi"/>
                <w:lang w:val="en-US"/>
              </w:rPr>
              <w:t>ională</w:t>
            </w:r>
          </w:p>
        </w:tc>
        <w:tc>
          <w:tcPr>
            <w:tcW w:w="8363" w:type="dxa"/>
            <w:shd w:val="clear" w:color="auto" w:fill="auto"/>
            <w:hideMark/>
          </w:tcPr>
          <w:p w14:paraId="2CB804DE" w14:textId="767FBCDA" w:rsidR="00F357C4" w:rsidRPr="00FB6A9B" w:rsidRDefault="00F357C4" w:rsidP="00FB6A9B">
            <w:pPr>
              <w:spacing w:before="0" w:after="0"/>
              <w:contextualSpacing/>
              <w:jc w:val="both"/>
              <w:rPr>
                <w:rFonts w:cstheme="majorHAnsi"/>
                <w:lang w:val="en-US"/>
              </w:rPr>
            </w:pPr>
            <w:r w:rsidRPr="00FB6A9B">
              <w:rPr>
                <w:rFonts w:cstheme="majorHAnsi"/>
                <w:lang w:val="en-US"/>
              </w:rPr>
              <w:t>În prezent, nu există cerin</w:t>
            </w:r>
            <w:r w:rsidR="00AA45DB">
              <w:rPr>
                <w:rFonts w:cstheme="majorHAnsi"/>
                <w:lang w:val="en-US"/>
              </w:rPr>
              <w:t>ț</w:t>
            </w:r>
            <w:r w:rsidRPr="00FB6A9B">
              <w:rPr>
                <w:rFonts w:cstheme="majorHAnsi"/>
                <w:lang w:val="en-US"/>
              </w:rPr>
              <w:t xml:space="preserve">e ca rutele de evacuare să fie semnalizate clar, în teren, în ciuda faptului că astfel de rute au fost identificate în Planul de Evacuare </w:t>
            </w:r>
            <w:r w:rsidR="00346959">
              <w:rPr>
                <w:rFonts w:cstheme="majorHAnsi"/>
                <w:lang w:val="en-US"/>
              </w:rPr>
              <w:t>ș</w:t>
            </w:r>
            <w:r w:rsidRPr="00FB6A9B">
              <w:rPr>
                <w:rFonts w:cstheme="majorHAnsi"/>
                <w:lang w:val="en-US"/>
              </w:rPr>
              <w:t>i în Planul de Apărare împotriva inunda</w:t>
            </w:r>
            <w:r w:rsidR="00AA45DB">
              <w:rPr>
                <w:rFonts w:cstheme="majorHAnsi"/>
                <w:lang w:val="en-US"/>
              </w:rPr>
              <w:t>ț</w:t>
            </w:r>
            <w:r w:rsidRPr="00FB6A9B">
              <w:rPr>
                <w:rFonts w:cstheme="majorHAnsi"/>
                <w:lang w:val="en-US"/>
              </w:rPr>
              <w:t>iilor, iar evacuarea se bazează în principal pe capacitatea indivizilor de autoevacuare, sub coordonarea reprezentan</w:t>
            </w:r>
            <w:r w:rsidR="00AA45DB">
              <w:rPr>
                <w:rFonts w:cstheme="majorHAnsi"/>
                <w:lang w:val="en-US"/>
              </w:rPr>
              <w:t>ț</w:t>
            </w:r>
            <w:r w:rsidRPr="00FB6A9B">
              <w:rPr>
                <w:rFonts w:cstheme="majorHAnsi"/>
                <w:lang w:val="en-US"/>
              </w:rPr>
              <w:t>ilor autorită</w:t>
            </w:r>
            <w:r w:rsidR="00AA45DB">
              <w:rPr>
                <w:rFonts w:cstheme="majorHAnsi"/>
                <w:lang w:val="en-US"/>
              </w:rPr>
              <w:t>ț</w:t>
            </w:r>
            <w:r w:rsidRPr="00FB6A9B">
              <w:rPr>
                <w:rFonts w:cstheme="majorHAnsi"/>
                <w:lang w:val="en-US"/>
              </w:rPr>
              <w:t xml:space="preserve">ilor locale. Fără </w:t>
            </w:r>
            <w:r w:rsidRPr="00FB6A9B">
              <w:rPr>
                <w:rFonts w:cstheme="majorHAnsi"/>
                <w:b/>
                <w:bCs/>
                <w:lang w:val="en-US"/>
              </w:rPr>
              <w:t>căi de evacuare semnalizate clar, luând în considerare rezultatele modelării inunda</w:t>
            </w:r>
            <w:r w:rsidR="00AA45DB">
              <w:rPr>
                <w:rFonts w:cstheme="majorHAnsi"/>
                <w:b/>
                <w:bCs/>
                <w:lang w:val="en-US"/>
              </w:rPr>
              <w:t>ț</w:t>
            </w:r>
            <w:r w:rsidRPr="00FB6A9B">
              <w:rPr>
                <w:rFonts w:cstheme="majorHAnsi"/>
                <w:b/>
                <w:bCs/>
                <w:lang w:val="en-US"/>
              </w:rPr>
              <w:t xml:space="preserve">iilor, </w:t>
            </w:r>
            <w:r w:rsidRPr="00FB6A9B">
              <w:rPr>
                <w:rFonts w:cstheme="majorHAnsi"/>
                <w:lang w:val="en-US"/>
              </w:rPr>
              <w:t>există riscul ca persoanele care nu sunt familiarizate cu o zonă locală să se evacueze pe rute nesigure sau să ajungă în zone predispuse la inunda</w:t>
            </w:r>
            <w:r w:rsidR="00AA45DB">
              <w:rPr>
                <w:rFonts w:cstheme="majorHAnsi"/>
                <w:lang w:val="en-US"/>
              </w:rPr>
              <w:t>ț</w:t>
            </w:r>
            <w:r w:rsidRPr="00FB6A9B">
              <w:rPr>
                <w:rFonts w:cstheme="majorHAnsi"/>
                <w:lang w:val="en-US"/>
              </w:rPr>
              <w:t>ii în timpul unei situa</w:t>
            </w:r>
            <w:r w:rsidR="00AA45DB">
              <w:rPr>
                <w:rFonts w:cstheme="majorHAnsi"/>
                <w:lang w:val="en-US"/>
              </w:rPr>
              <w:t>ț</w:t>
            </w:r>
            <w:r w:rsidRPr="00FB6A9B">
              <w:rPr>
                <w:rFonts w:cstheme="majorHAnsi"/>
                <w:lang w:val="en-US"/>
              </w:rPr>
              <w:t>ii de urgen</w:t>
            </w:r>
            <w:r w:rsidR="00AA45DB">
              <w:rPr>
                <w:rFonts w:cstheme="majorHAnsi"/>
                <w:lang w:val="en-US"/>
              </w:rPr>
              <w:t>ț</w:t>
            </w:r>
            <w:r w:rsidRPr="00FB6A9B">
              <w:rPr>
                <w:rFonts w:cstheme="majorHAnsi"/>
                <w:lang w:val="en-US"/>
              </w:rPr>
              <w:t>ă.</w:t>
            </w:r>
          </w:p>
          <w:p w14:paraId="2A9F9569" w14:textId="5B7FB494" w:rsidR="00F357C4" w:rsidRPr="00A56F55" w:rsidRDefault="00F357C4" w:rsidP="00FB6A9B">
            <w:pPr>
              <w:spacing w:before="0" w:after="0"/>
              <w:contextualSpacing/>
              <w:jc w:val="both"/>
              <w:rPr>
                <w:rFonts w:cstheme="majorHAnsi"/>
                <w:lang w:val="es-ES"/>
              </w:rPr>
            </w:pPr>
            <w:r w:rsidRPr="00A56F55">
              <w:rPr>
                <w:rFonts w:cstheme="majorHAnsi"/>
                <w:lang w:val="es-ES"/>
              </w:rPr>
              <w:t xml:space="preserve">Este necesară marcarea în teren a traseelor </w:t>
            </w:r>
            <w:r w:rsidR="00346959" w:rsidRPr="00A56F55">
              <w:rPr>
                <w:rFonts w:cstheme="majorHAnsi"/>
                <w:lang w:val="es-ES"/>
              </w:rPr>
              <w:t>ș</w:t>
            </w:r>
            <w:r w:rsidRPr="00A56F55">
              <w:rPr>
                <w:rFonts w:cstheme="majorHAnsi"/>
                <w:lang w:val="es-ES"/>
              </w:rPr>
              <w:t>i raioanelor de evacuare.</w:t>
            </w:r>
          </w:p>
        </w:tc>
      </w:tr>
      <w:tr w:rsidR="00FB6A9B" w:rsidRPr="00FB6A9B" w14:paraId="692C0123" w14:textId="77777777" w:rsidTr="00FB6A9B">
        <w:tc>
          <w:tcPr>
            <w:tcW w:w="1560" w:type="dxa"/>
            <w:shd w:val="clear" w:color="auto" w:fill="auto"/>
            <w:hideMark/>
          </w:tcPr>
          <w:p w14:paraId="2541FBC2" w14:textId="77777777" w:rsidR="00F357C4" w:rsidRPr="00FB6A9B" w:rsidRDefault="00F357C4" w:rsidP="00FB6A9B">
            <w:pPr>
              <w:spacing w:before="0" w:after="0"/>
              <w:contextualSpacing/>
              <w:jc w:val="both"/>
              <w:rPr>
                <w:rFonts w:cstheme="majorHAnsi"/>
                <w:lang w:val="en-US"/>
              </w:rPr>
            </w:pPr>
            <w:r w:rsidRPr="00FB6A9B">
              <w:rPr>
                <w:rFonts w:cstheme="majorHAnsi"/>
                <w:lang w:val="en-US"/>
              </w:rPr>
              <w:t>Beneficii</w:t>
            </w:r>
          </w:p>
        </w:tc>
        <w:tc>
          <w:tcPr>
            <w:tcW w:w="8363" w:type="dxa"/>
            <w:shd w:val="clear" w:color="auto" w:fill="auto"/>
            <w:hideMark/>
          </w:tcPr>
          <w:p w14:paraId="6F63F7F2" w14:textId="6CEE7E21" w:rsidR="00F357C4" w:rsidRPr="00FB6A9B" w:rsidRDefault="00F357C4" w:rsidP="00FB6A9B">
            <w:pPr>
              <w:spacing w:before="0" w:after="0"/>
              <w:contextualSpacing/>
              <w:jc w:val="both"/>
              <w:rPr>
                <w:rFonts w:cstheme="majorHAnsi"/>
                <w:lang w:val="en-US"/>
              </w:rPr>
            </w:pPr>
            <w:r w:rsidRPr="00FB6A9B">
              <w:rPr>
                <w:rFonts w:cstheme="majorHAnsi"/>
                <w:lang w:val="en-US"/>
              </w:rPr>
              <w:t xml:space="preserve">Definirea </w:t>
            </w:r>
            <w:r w:rsidR="00346959">
              <w:rPr>
                <w:rFonts w:cstheme="majorHAnsi"/>
                <w:lang w:val="en-US"/>
              </w:rPr>
              <w:t>ș</w:t>
            </w:r>
            <w:r w:rsidRPr="00FB6A9B">
              <w:rPr>
                <w:rFonts w:cstheme="majorHAnsi"/>
                <w:lang w:val="en-US"/>
              </w:rPr>
              <w:t xml:space="preserve">i marcarea în teren a rutelor de evacuare </w:t>
            </w:r>
            <w:r w:rsidR="00346959">
              <w:rPr>
                <w:rFonts w:cstheme="majorHAnsi"/>
                <w:lang w:val="en-US"/>
              </w:rPr>
              <w:t>ș</w:t>
            </w:r>
            <w:r w:rsidRPr="00FB6A9B">
              <w:rPr>
                <w:rFonts w:cstheme="majorHAnsi"/>
                <w:lang w:val="en-US"/>
              </w:rPr>
              <w:t xml:space="preserve">i raioanelor de evacuare sunt necesare pentru a sprijini o evacuare eficientă </w:t>
            </w:r>
            <w:r w:rsidR="00346959">
              <w:rPr>
                <w:rFonts w:cstheme="majorHAnsi"/>
                <w:lang w:val="en-US"/>
              </w:rPr>
              <w:t>ș</w:t>
            </w:r>
            <w:r w:rsidRPr="00FB6A9B">
              <w:rPr>
                <w:rFonts w:cstheme="majorHAnsi"/>
                <w:lang w:val="en-US"/>
              </w:rPr>
              <w:t>i efectivă în timpul inunda</w:t>
            </w:r>
            <w:r w:rsidR="00AA45DB">
              <w:rPr>
                <w:rFonts w:cstheme="majorHAnsi"/>
                <w:lang w:val="en-US"/>
              </w:rPr>
              <w:t>ț</w:t>
            </w:r>
            <w:r w:rsidRPr="00FB6A9B">
              <w:rPr>
                <w:rFonts w:cstheme="majorHAnsi"/>
                <w:lang w:val="en-US"/>
              </w:rPr>
              <w:t>iilor. Acest lucru asigură utilizarea de către popula</w:t>
            </w:r>
            <w:r w:rsidR="00AA45DB">
              <w:rPr>
                <w:rFonts w:cstheme="majorHAnsi"/>
                <w:lang w:val="en-US"/>
              </w:rPr>
              <w:t>ț</w:t>
            </w:r>
            <w:r w:rsidRPr="00FB6A9B">
              <w:rPr>
                <w:rFonts w:cstheme="majorHAnsi"/>
                <w:lang w:val="en-US"/>
              </w:rPr>
              <w:t>ie a rutelor care sunt sigure în timpul unui eveniment de inunda</w:t>
            </w:r>
            <w:r w:rsidR="00AA45DB">
              <w:rPr>
                <w:rFonts w:cstheme="majorHAnsi"/>
                <w:lang w:val="en-US"/>
              </w:rPr>
              <w:t>ț</w:t>
            </w:r>
            <w:r w:rsidRPr="00FB6A9B">
              <w:rPr>
                <w:rFonts w:cstheme="majorHAnsi"/>
                <w:lang w:val="en-US"/>
              </w:rPr>
              <w:t>ie după primirea unui avertizări, reducând astfel pierderile de vie</w:t>
            </w:r>
            <w:r w:rsidR="00AA45DB">
              <w:rPr>
                <w:rFonts w:cstheme="majorHAnsi"/>
                <w:lang w:val="en-US"/>
              </w:rPr>
              <w:t>ț</w:t>
            </w:r>
            <w:r w:rsidRPr="00FB6A9B">
              <w:rPr>
                <w:rFonts w:cstheme="majorHAnsi"/>
                <w:lang w:val="en-US"/>
              </w:rPr>
              <w:t>i omene</w:t>
            </w:r>
            <w:r w:rsidR="00346959">
              <w:rPr>
                <w:rFonts w:cstheme="majorHAnsi"/>
                <w:lang w:val="en-US"/>
              </w:rPr>
              <w:t>ș</w:t>
            </w:r>
            <w:r w:rsidRPr="00FB6A9B">
              <w:rPr>
                <w:rFonts w:cstheme="majorHAnsi"/>
                <w:lang w:val="en-US"/>
              </w:rPr>
              <w:t>ti.</w:t>
            </w:r>
          </w:p>
        </w:tc>
      </w:tr>
    </w:tbl>
    <w:p w14:paraId="10432501" w14:textId="2E636C6A" w:rsidR="005A7E70" w:rsidRPr="00FB6A9B" w:rsidRDefault="005A7E70" w:rsidP="00AA45DB">
      <w:pPr>
        <w:jc w:val="both"/>
        <w:rPr>
          <w:b/>
          <w:bCs/>
          <w:lang w:val="ro-RO"/>
        </w:rPr>
      </w:pPr>
      <w:r>
        <w:rPr>
          <w:b/>
          <w:bCs/>
          <w:lang w:val="ro-RO"/>
        </w:rPr>
        <w:t>6</w:t>
      </w:r>
      <w:r w:rsidRPr="00FB6A9B">
        <w:rPr>
          <w:b/>
          <w:bCs/>
          <w:lang w:val="ro-RO"/>
        </w:rPr>
        <w:t>.</w:t>
      </w:r>
      <w:r>
        <w:rPr>
          <w:b/>
          <w:bCs/>
          <w:lang w:val="ro-RO"/>
        </w:rPr>
        <w:t xml:space="preserve"> Pregătire, Răspuns</w:t>
      </w:r>
    </w:p>
    <w:tbl>
      <w:tblPr>
        <w:tblStyle w:val="TableGrid6"/>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8363"/>
      </w:tblGrid>
      <w:tr w:rsidR="005A7E70" w:rsidRPr="00435B98" w14:paraId="3F2EB5DC" w14:textId="77777777" w:rsidTr="00142C68">
        <w:trPr>
          <w:cnfStyle w:val="100000000000" w:firstRow="1" w:lastRow="0" w:firstColumn="0" w:lastColumn="0" w:oddVBand="0" w:evenVBand="0" w:oddHBand="0" w:evenHBand="0"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E6EABF7" w14:textId="77777777" w:rsidR="005A7E70" w:rsidRPr="005A7E70" w:rsidRDefault="005A7E70" w:rsidP="005A7E70">
            <w:pPr>
              <w:suppressAutoHyphens w:val="0"/>
              <w:spacing w:before="0" w:after="0"/>
              <w:contextualSpacing/>
              <w:jc w:val="both"/>
              <w:rPr>
                <w:rFonts w:cstheme="majorHAnsi"/>
                <w:b/>
                <w:bCs/>
              </w:rPr>
            </w:pPr>
            <w:r w:rsidRPr="005A7E70">
              <w:rPr>
                <w:rFonts w:cstheme="majorHAnsi"/>
                <w:b/>
                <w:bCs/>
              </w:rPr>
              <w:t>Articol</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06C7EF29" w14:textId="77777777" w:rsidR="005A7E70" w:rsidRPr="005A7E70" w:rsidRDefault="005A7E70" w:rsidP="005A7E70">
            <w:pPr>
              <w:suppressAutoHyphens w:val="0"/>
              <w:spacing w:before="0" w:after="0"/>
              <w:contextualSpacing/>
              <w:jc w:val="both"/>
              <w:rPr>
                <w:rFonts w:cstheme="majorHAnsi"/>
                <w:b/>
                <w:bCs/>
              </w:rPr>
            </w:pPr>
            <w:r w:rsidRPr="005A7E70">
              <w:rPr>
                <w:rFonts w:cstheme="majorHAnsi"/>
                <w:b/>
                <w:bCs/>
              </w:rPr>
              <w:t>6a</w:t>
            </w:r>
          </w:p>
        </w:tc>
      </w:tr>
      <w:tr w:rsidR="005A7E70" w:rsidRPr="00A15BD1" w14:paraId="0901A8EC" w14:textId="77777777" w:rsidTr="00142C68">
        <w:trPr>
          <w:cnfStyle w:val="000000100000" w:firstRow="0" w:lastRow="0" w:firstColumn="0" w:lastColumn="0" w:oddVBand="0" w:evenVBand="0" w:oddHBand="1" w:evenHBand="0"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7E039B13" w14:textId="77777777" w:rsidR="005A7E70" w:rsidRPr="005A7E70" w:rsidRDefault="005A7E70" w:rsidP="005A7E70">
            <w:pPr>
              <w:suppressAutoHyphens w:val="0"/>
              <w:spacing w:before="0" w:after="0"/>
              <w:contextualSpacing/>
              <w:jc w:val="both"/>
              <w:rPr>
                <w:rFonts w:cstheme="majorHAnsi"/>
                <w:b/>
                <w:bCs/>
              </w:rPr>
            </w:pPr>
            <w:r w:rsidRPr="005A7E70">
              <w:rPr>
                <w:rFonts w:cstheme="majorHAnsi"/>
                <w:b/>
                <w:bCs/>
              </w:rPr>
              <w:t>Nume</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6B612627" w14:textId="2F8BEC75" w:rsidR="005A7E70" w:rsidRPr="00A56F55" w:rsidRDefault="005A7E70" w:rsidP="005A7E70">
            <w:pPr>
              <w:suppressAutoHyphens w:val="0"/>
              <w:spacing w:before="0" w:after="0"/>
              <w:contextualSpacing/>
              <w:jc w:val="both"/>
              <w:rPr>
                <w:rFonts w:cstheme="majorHAnsi"/>
                <w:b/>
                <w:bCs/>
              </w:rPr>
            </w:pPr>
            <w:r w:rsidRPr="00A56F55">
              <w:rPr>
                <w:rFonts w:cstheme="majorHAnsi"/>
                <w:b/>
                <w:bCs/>
              </w:rPr>
              <w:t>Cre</w:t>
            </w:r>
            <w:r w:rsidR="00346959" w:rsidRPr="00A56F55">
              <w:rPr>
                <w:rFonts w:cstheme="majorHAnsi"/>
                <w:b/>
                <w:bCs/>
              </w:rPr>
              <w:t>ș</w:t>
            </w:r>
            <w:r w:rsidRPr="00A56F55">
              <w:rPr>
                <w:rFonts w:cstheme="majorHAnsi"/>
                <w:b/>
                <w:bCs/>
              </w:rPr>
              <w:t>terea capacită</w:t>
            </w:r>
            <w:r w:rsidR="00AA45DB" w:rsidRPr="00A56F55">
              <w:rPr>
                <w:rFonts w:cstheme="majorHAnsi"/>
                <w:b/>
                <w:bCs/>
              </w:rPr>
              <w:t>ț</w:t>
            </w:r>
            <w:r w:rsidRPr="00A56F55">
              <w:rPr>
                <w:rFonts w:cstheme="majorHAnsi"/>
                <w:b/>
                <w:bCs/>
              </w:rPr>
              <w:t>ii operative a Serviciilor Situa</w:t>
            </w:r>
            <w:r w:rsidR="00AA45DB" w:rsidRPr="00A56F55">
              <w:rPr>
                <w:rFonts w:cstheme="majorHAnsi"/>
                <w:b/>
                <w:bCs/>
              </w:rPr>
              <w:t>ț</w:t>
            </w:r>
            <w:r w:rsidRPr="00A56F55">
              <w:rPr>
                <w:rFonts w:cstheme="majorHAnsi"/>
                <w:b/>
                <w:bCs/>
              </w:rPr>
              <w:t>ii de Urgen</w:t>
            </w:r>
            <w:r w:rsidR="00AA45DB" w:rsidRPr="00A56F55">
              <w:rPr>
                <w:rFonts w:cstheme="majorHAnsi"/>
                <w:b/>
                <w:bCs/>
              </w:rPr>
              <w:t>ț</w:t>
            </w:r>
            <w:r w:rsidRPr="00A56F55">
              <w:rPr>
                <w:rFonts w:cstheme="majorHAnsi"/>
                <w:b/>
                <w:bCs/>
              </w:rPr>
              <w:t xml:space="preserve">ă ale A.N.A.R.-A.B.A.-S.G.A. </w:t>
            </w:r>
            <w:r w:rsidR="00346959" w:rsidRPr="00A56F55">
              <w:rPr>
                <w:rFonts w:cstheme="majorHAnsi"/>
                <w:b/>
                <w:bCs/>
              </w:rPr>
              <w:t>ș</w:t>
            </w:r>
            <w:r w:rsidRPr="00A56F55">
              <w:rPr>
                <w:rFonts w:cstheme="majorHAnsi"/>
                <w:b/>
                <w:bCs/>
              </w:rPr>
              <w:t>i ale Forma</w:t>
            </w:r>
            <w:r w:rsidR="00AA45DB" w:rsidRPr="00A56F55">
              <w:rPr>
                <w:rFonts w:cstheme="majorHAnsi"/>
                <w:b/>
                <w:bCs/>
              </w:rPr>
              <w:t>ț</w:t>
            </w:r>
            <w:r w:rsidRPr="00A56F55">
              <w:rPr>
                <w:rFonts w:cstheme="majorHAnsi"/>
                <w:b/>
                <w:bCs/>
              </w:rPr>
              <w:t>iilor de interven</w:t>
            </w:r>
            <w:r w:rsidR="00AA45DB" w:rsidRPr="00A56F55">
              <w:rPr>
                <w:rFonts w:cstheme="majorHAnsi"/>
                <w:b/>
                <w:bCs/>
              </w:rPr>
              <w:t>ț</w:t>
            </w:r>
            <w:r w:rsidRPr="00A56F55">
              <w:rPr>
                <w:rFonts w:cstheme="majorHAnsi"/>
                <w:b/>
                <w:bCs/>
              </w:rPr>
              <w:t xml:space="preserve">ie operativă din cadrul </w:t>
            </w:r>
            <w:r w:rsidRPr="005A7E70">
              <w:rPr>
                <w:rFonts w:cstheme="majorHAnsi"/>
                <w:b/>
                <w:bCs/>
              </w:rPr>
              <w:t>Administra</w:t>
            </w:r>
            <w:r w:rsidR="00AA45DB" w:rsidRPr="00435B98">
              <w:rPr>
                <w:rFonts w:cstheme="majorHAnsi"/>
                <w:b/>
                <w:bCs/>
              </w:rPr>
              <w:t>ț</w:t>
            </w:r>
            <w:r w:rsidRPr="005A7E70">
              <w:rPr>
                <w:rFonts w:cstheme="majorHAnsi"/>
                <w:b/>
                <w:bCs/>
              </w:rPr>
              <w:t>iei Na</w:t>
            </w:r>
            <w:r w:rsidR="00AA45DB" w:rsidRPr="00435B98">
              <w:rPr>
                <w:rFonts w:cstheme="majorHAnsi"/>
                <w:b/>
                <w:bCs/>
              </w:rPr>
              <w:t>ț</w:t>
            </w:r>
            <w:r w:rsidRPr="005A7E70">
              <w:rPr>
                <w:rFonts w:cstheme="majorHAnsi"/>
                <w:b/>
                <w:bCs/>
              </w:rPr>
              <w:t>ionale „Apele Române”</w:t>
            </w:r>
          </w:p>
        </w:tc>
      </w:tr>
      <w:tr w:rsidR="005A7E70" w:rsidRPr="00435B98" w14:paraId="3FE5C43E" w14:textId="77777777" w:rsidTr="00142C68">
        <w:trPr>
          <w:cnfStyle w:val="000000010000" w:firstRow="0" w:lastRow="0" w:firstColumn="0" w:lastColumn="0" w:oddVBand="0" w:evenVBand="0" w:oddHBand="0" w:evenHBand="1"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FBA17DD" w14:textId="77777777" w:rsidR="005A7E70" w:rsidRPr="005A7E70" w:rsidRDefault="005A7E70" w:rsidP="005A7E70">
            <w:pPr>
              <w:widowControl w:val="0"/>
              <w:suppressAutoHyphens w:val="0"/>
              <w:spacing w:before="0" w:after="0"/>
              <w:contextualSpacing/>
              <w:jc w:val="both"/>
              <w:rPr>
                <w:rFonts w:cstheme="majorHAnsi"/>
                <w:b/>
                <w:bCs/>
              </w:rPr>
            </w:pPr>
            <w:r w:rsidRPr="005A7E70">
              <w:rPr>
                <w:rFonts w:cstheme="majorHAnsi"/>
                <w:b/>
                <w:bCs/>
              </w:rPr>
              <w:t>Cod</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4132409E" w14:textId="77777777" w:rsidR="005A7E70" w:rsidRPr="005A7E70" w:rsidRDefault="005A7E70" w:rsidP="005A7E70">
            <w:pPr>
              <w:widowControl w:val="0"/>
              <w:suppressAutoHyphens w:val="0"/>
              <w:spacing w:before="0" w:after="0"/>
              <w:contextualSpacing/>
              <w:jc w:val="both"/>
              <w:rPr>
                <w:rFonts w:cstheme="majorHAnsi"/>
                <w:b/>
                <w:bCs/>
              </w:rPr>
            </w:pPr>
            <w:r w:rsidRPr="005A7E70">
              <w:rPr>
                <w:rFonts w:cstheme="majorHAnsi"/>
                <w:b/>
                <w:bCs/>
              </w:rPr>
              <w:t>M44-RO54, M41-RO45, M41-RO44</w:t>
            </w:r>
          </w:p>
        </w:tc>
      </w:tr>
      <w:tr w:rsidR="005A7E70" w:rsidRPr="00A15BD1" w14:paraId="28AC3FC2" w14:textId="77777777" w:rsidTr="00142C68">
        <w:trPr>
          <w:cnfStyle w:val="000000100000" w:firstRow="0" w:lastRow="0" w:firstColumn="0" w:lastColumn="0" w:oddVBand="0" w:evenVBand="0" w:oddHBand="1" w:evenHBand="0"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6CA64601" w14:textId="77777777" w:rsidR="005A7E70" w:rsidRPr="005A7E70" w:rsidRDefault="005A7E70" w:rsidP="005A7E70">
            <w:pPr>
              <w:suppressAutoHyphens w:val="0"/>
              <w:spacing w:before="0" w:after="0"/>
              <w:contextualSpacing/>
              <w:jc w:val="both"/>
              <w:rPr>
                <w:rFonts w:cstheme="majorHAnsi"/>
              </w:rPr>
            </w:pPr>
            <w:r w:rsidRPr="005A7E70">
              <w:rPr>
                <w:rFonts w:cstheme="majorHAnsi"/>
              </w:rPr>
              <w:t>Obiectiv</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1D87924" w14:textId="6BC3D26E" w:rsidR="005A7E70" w:rsidRPr="00A56F55" w:rsidRDefault="005A7E70" w:rsidP="005A7E70">
            <w:pPr>
              <w:suppressAutoHyphens w:val="0"/>
              <w:spacing w:before="0" w:after="0"/>
              <w:contextualSpacing/>
              <w:rPr>
                <w:rFonts w:cstheme="majorHAnsi"/>
              </w:rPr>
            </w:pPr>
            <w:r w:rsidRPr="00A56F55">
              <w:rPr>
                <w:rFonts w:cstheme="majorHAnsi"/>
              </w:rPr>
              <w:t>Cre</w:t>
            </w:r>
            <w:r w:rsidR="00346959" w:rsidRPr="00A56F55">
              <w:rPr>
                <w:rFonts w:cstheme="majorHAnsi"/>
              </w:rPr>
              <w:t>ș</w:t>
            </w:r>
            <w:r w:rsidRPr="00A56F55">
              <w:rPr>
                <w:rFonts w:cstheme="majorHAnsi"/>
              </w:rPr>
              <w:t>terea capacită</w:t>
            </w:r>
            <w:r w:rsidR="00AA45DB" w:rsidRPr="00A56F55">
              <w:rPr>
                <w:rFonts w:cstheme="majorHAnsi"/>
              </w:rPr>
              <w:t>ț</w:t>
            </w:r>
            <w:r w:rsidRPr="00A56F55">
              <w:rPr>
                <w:rFonts w:cstheme="majorHAnsi"/>
              </w:rPr>
              <w:t xml:space="preserve">ii </w:t>
            </w:r>
            <w:r w:rsidR="00346959" w:rsidRPr="00A56F55">
              <w:rPr>
                <w:rFonts w:cstheme="majorHAnsi"/>
              </w:rPr>
              <w:t>ș</w:t>
            </w:r>
            <w:r w:rsidRPr="00A56F55">
              <w:rPr>
                <w:rFonts w:cstheme="majorHAnsi"/>
              </w:rPr>
              <w:t>i eficien</w:t>
            </w:r>
            <w:r w:rsidR="00AA45DB" w:rsidRPr="00A56F55">
              <w:rPr>
                <w:rFonts w:cstheme="majorHAnsi"/>
              </w:rPr>
              <w:t>ț</w:t>
            </w:r>
            <w:r w:rsidRPr="00A56F55">
              <w:rPr>
                <w:rFonts w:cstheme="majorHAnsi"/>
              </w:rPr>
              <w:t>ei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 xml:space="preserve">ă, Dispecerate </w:t>
            </w:r>
            <w:r w:rsidR="00346959" w:rsidRPr="00A56F55">
              <w:rPr>
                <w:rFonts w:cstheme="majorHAnsi"/>
              </w:rPr>
              <w:t>ș</w:t>
            </w:r>
            <w:r w:rsidRPr="00A56F55">
              <w:rPr>
                <w:rFonts w:cstheme="majorHAnsi"/>
              </w:rPr>
              <w:t>i ale forma</w:t>
            </w:r>
            <w:r w:rsidR="00AA45DB" w:rsidRPr="00A56F55">
              <w:rPr>
                <w:rFonts w:cstheme="majorHAnsi"/>
              </w:rPr>
              <w:t>ț</w:t>
            </w:r>
            <w:r w:rsidRPr="00A56F55">
              <w:rPr>
                <w:rFonts w:cstheme="majorHAnsi"/>
              </w:rPr>
              <w:t>iilor de interven</w:t>
            </w:r>
            <w:r w:rsidR="00AA45DB" w:rsidRPr="00A56F55">
              <w:rPr>
                <w:rFonts w:cstheme="majorHAnsi"/>
              </w:rPr>
              <w:t>ț</w:t>
            </w:r>
            <w:r w:rsidRPr="00A56F55">
              <w:rPr>
                <w:rFonts w:cstheme="majorHAnsi"/>
              </w:rPr>
              <w:t>ie rapidă din cadrul A.N.A.R.</w:t>
            </w:r>
            <w:r w:rsidRPr="00A56F55" w:rsidDel="008C0C87">
              <w:rPr>
                <w:rFonts w:cstheme="majorHAnsi"/>
              </w:rPr>
              <w:t xml:space="preserve"> </w:t>
            </w:r>
          </w:p>
        </w:tc>
      </w:tr>
      <w:tr w:rsidR="005A7E70" w:rsidRPr="00A15BD1" w14:paraId="5C1EE785" w14:textId="77777777" w:rsidTr="00142C68">
        <w:trPr>
          <w:cnfStyle w:val="000000010000" w:firstRow="0" w:lastRow="0" w:firstColumn="0" w:lastColumn="0" w:oddVBand="0" w:evenVBand="0" w:oddHBand="0" w:evenHBand="1"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7316BB9B" w14:textId="077BC32F" w:rsidR="005A7E70" w:rsidRPr="005A7E70" w:rsidRDefault="005A7E70" w:rsidP="005A7E70">
            <w:pPr>
              <w:widowControl w:val="0"/>
              <w:suppressAutoHyphens w:val="0"/>
              <w:spacing w:before="0" w:after="0"/>
              <w:contextualSpacing/>
              <w:jc w:val="both"/>
              <w:rPr>
                <w:rFonts w:cstheme="majorHAnsi"/>
              </w:rPr>
            </w:pPr>
            <w:r w:rsidRPr="005A7E70">
              <w:rPr>
                <w:rFonts w:cstheme="majorHAnsi"/>
              </w:rPr>
              <w:t>Descriere func</w:t>
            </w:r>
            <w:r w:rsidR="00AA45DB" w:rsidRPr="00435B98">
              <w:rPr>
                <w:rFonts w:cstheme="majorHAnsi"/>
              </w:rPr>
              <w:t>ț</w:t>
            </w:r>
            <w:r w:rsidRPr="005A7E70">
              <w:rPr>
                <w:rFonts w:cstheme="majorHAnsi"/>
              </w:rPr>
              <w:t>ională</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4A282A1C" w14:textId="3BBE76C6" w:rsidR="005A7E70" w:rsidRPr="00A56F55" w:rsidRDefault="005A7E70" w:rsidP="009669A6">
            <w:pPr>
              <w:keepNext/>
              <w:widowControl w:val="0"/>
              <w:numPr>
                <w:ilvl w:val="0"/>
                <w:numId w:val="134"/>
              </w:numPr>
              <w:suppressAutoHyphens w:val="0"/>
              <w:spacing w:before="0" w:after="0"/>
              <w:ind w:left="310" w:hanging="270"/>
              <w:contextualSpacing/>
              <w:jc w:val="both"/>
              <w:rPr>
                <w:rFonts w:cstheme="majorHAnsi"/>
                <w:strike/>
              </w:rPr>
            </w:pPr>
            <w:r w:rsidRPr="00A56F55">
              <w:rPr>
                <w:rFonts w:cstheme="majorHAnsi"/>
              </w:rPr>
              <w:t>În prezent, A</w:t>
            </w:r>
            <w:r w:rsidR="000B795C" w:rsidRPr="00A56F55">
              <w:rPr>
                <w:rFonts w:cstheme="majorHAnsi"/>
              </w:rPr>
              <w:t>.</w:t>
            </w:r>
            <w:r w:rsidRPr="00A56F55">
              <w:rPr>
                <w:rFonts w:cstheme="majorHAnsi"/>
              </w:rPr>
              <w:t>N</w:t>
            </w:r>
            <w:r w:rsidR="000B795C" w:rsidRPr="00A56F55">
              <w:rPr>
                <w:rFonts w:cstheme="majorHAnsi"/>
              </w:rPr>
              <w:t>.</w:t>
            </w:r>
            <w:r w:rsidRPr="00A56F55">
              <w:rPr>
                <w:rFonts w:cstheme="majorHAnsi"/>
              </w:rPr>
              <w:t>A</w:t>
            </w:r>
            <w:r w:rsidR="000B795C" w:rsidRPr="00A56F55">
              <w:rPr>
                <w:rFonts w:cstheme="majorHAnsi"/>
              </w:rPr>
              <w:t>.</w:t>
            </w:r>
            <w:r w:rsidRPr="00A56F55">
              <w:rPr>
                <w:rFonts w:cstheme="majorHAnsi"/>
              </w:rPr>
              <w:t>R</w:t>
            </w:r>
            <w:r w:rsidR="000B795C" w:rsidRPr="00A56F55">
              <w:rPr>
                <w:rFonts w:cstheme="majorHAnsi"/>
              </w:rPr>
              <w:t>.</w:t>
            </w:r>
            <w:r w:rsidRPr="00A56F55">
              <w:rPr>
                <w:rFonts w:cstheme="majorHAnsi"/>
              </w:rPr>
              <w:t xml:space="preserve"> se confruntă cu provocări în ceea ce prive</w:t>
            </w:r>
            <w:r w:rsidR="00346959" w:rsidRPr="00A56F55">
              <w:rPr>
                <w:rFonts w:cstheme="majorHAnsi"/>
              </w:rPr>
              <w:t>ș</w:t>
            </w:r>
            <w:r w:rsidRPr="00A56F55">
              <w:rPr>
                <w:rFonts w:cstheme="majorHAnsi"/>
              </w:rPr>
              <w:t>te asigurarea necesarului de personal în cadrul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ă, Dispecerat</w:t>
            </w:r>
            <w:r w:rsidRPr="005A7E70">
              <w:rPr>
                <w:rFonts w:cstheme="majorHAnsi"/>
              </w:rPr>
              <w:t xml:space="preserve"> precum </w:t>
            </w:r>
            <w:r w:rsidR="00346959">
              <w:rPr>
                <w:rFonts w:cstheme="majorHAnsi"/>
              </w:rPr>
              <w:t>ș</w:t>
            </w:r>
            <w:r w:rsidRPr="005A7E70">
              <w:rPr>
                <w:rFonts w:cstheme="majorHAnsi"/>
              </w:rPr>
              <w:t>i a forma</w:t>
            </w:r>
            <w:r w:rsidR="00AA45DB" w:rsidRPr="00435B98">
              <w:rPr>
                <w:rFonts w:cstheme="majorHAnsi"/>
              </w:rPr>
              <w:t>ț</w:t>
            </w:r>
            <w:r w:rsidRPr="005A7E70">
              <w:rPr>
                <w:rFonts w:cstheme="majorHAnsi"/>
              </w:rPr>
              <w:t>iilor de interven</w:t>
            </w:r>
            <w:r w:rsidR="00AA45DB" w:rsidRPr="00435B98">
              <w:rPr>
                <w:rFonts w:cstheme="majorHAnsi"/>
              </w:rPr>
              <w:t>ț</w:t>
            </w:r>
            <w:r w:rsidRPr="005A7E70">
              <w:rPr>
                <w:rFonts w:cstheme="majorHAnsi"/>
              </w:rPr>
              <w:t>ie operativa</w:t>
            </w:r>
          </w:p>
          <w:p w14:paraId="01E4574E" w14:textId="604DC157" w:rsidR="005A7E70" w:rsidRPr="00A56F55" w:rsidRDefault="005A7E70" w:rsidP="009669A6">
            <w:pPr>
              <w:keepNext/>
              <w:widowControl w:val="0"/>
              <w:numPr>
                <w:ilvl w:val="0"/>
                <w:numId w:val="134"/>
              </w:numPr>
              <w:suppressAutoHyphens w:val="0"/>
              <w:spacing w:before="0" w:after="0"/>
              <w:ind w:left="310" w:hanging="270"/>
              <w:contextualSpacing/>
              <w:jc w:val="both"/>
              <w:rPr>
                <w:rFonts w:cstheme="majorHAnsi"/>
              </w:rPr>
            </w:pPr>
            <w:r w:rsidRPr="00A56F55">
              <w:rPr>
                <w:rFonts w:cstheme="majorHAnsi"/>
              </w:rPr>
              <w:t>În cadrul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ă, Dispecerat se colectează, sintetizează informa</w:t>
            </w:r>
            <w:r w:rsidR="00AA45DB" w:rsidRPr="00A56F55">
              <w:rPr>
                <w:rFonts w:cstheme="majorHAnsi"/>
              </w:rPr>
              <w:t>ț</w:t>
            </w:r>
            <w:r w:rsidRPr="00A56F55">
              <w:rPr>
                <w:rFonts w:cstheme="majorHAnsi"/>
              </w:rPr>
              <w:t>iile, se prelucrează datele privind situa</w:t>
            </w:r>
            <w:r w:rsidR="00AA45DB" w:rsidRPr="00A56F55">
              <w:rPr>
                <w:rFonts w:cstheme="majorHAnsi"/>
              </w:rPr>
              <w:t>ț</w:t>
            </w:r>
            <w:r w:rsidRPr="00A56F55">
              <w:rPr>
                <w:rFonts w:cstheme="majorHAnsi"/>
              </w:rPr>
              <w:t xml:space="preserve">ia </w:t>
            </w:r>
            <w:r w:rsidR="00346959" w:rsidRPr="00A56F55">
              <w:rPr>
                <w:rFonts w:cstheme="majorHAnsi"/>
              </w:rPr>
              <w:t>ș</w:t>
            </w:r>
            <w:r w:rsidRPr="00A56F55">
              <w:rPr>
                <w:rFonts w:cstheme="majorHAnsi"/>
              </w:rPr>
              <w:t>i evolu</w:t>
            </w:r>
            <w:r w:rsidR="00AA45DB" w:rsidRPr="00A56F55">
              <w:rPr>
                <w:rFonts w:cstheme="majorHAnsi"/>
              </w:rPr>
              <w:t>ț</w:t>
            </w:r>
            <w:r w:rsidRPr="00A56F55">
              <w:rPr>
                <w:rFonts w:cstheme="majorHAnsi"/>
              </w:rPr>
              <w:t>ia fenomenelor hidrometeorologice periculoase având ca efect producerea de inunda</w:t>
            </w:r>
            <w:r w:rsidR="00AA45DB" w:rsidRPr="00A56F55">
              <w:rPr>
                <w:rFonts w:cstheme="majorHAnsi"/>
              </w:rPr>
              <w:t>ț</w:t>
            </w:r>
            <w:r w:rsidRPr="00A56F55">
              <w:rPr>
                <w:rFonts w:cstheme="majorHAnsi"/>
              </w:rPr>
              <w:t xml:space="preserve">ii, se sintetizează măsurile întreprinse </w:t>
            </w:r>
            <w:r w:rsidR="00346959" w:rsidRPr="00A56F55">
              <w:rPr>
                <w:rFonts w:cstheme="majorHAnsi"/>
              </w:rPr>
              <w:t>ș</w:t>
            </w:r>
            <w:r w:rsidRPr="00A56F55">
              <w:rPr>
                <w:rFonts w:cstheme="majorHAnsi"/>
              </w:rPr>
              <w:t xml:space="preserve">i se dispun măsurile necesare pentru diminuarea efectelelor negative a evenimentelor înregistrate. </w:t>
            </w:r>
          </w:p>
          <w:p w14:paraId="2FF60ABA" w14:textId="610AD868" w:rsidR="005A7E70" w:rsidRPr="00A56F55" w:rsidRDefault="005A7E70" w:rsidP="009669A6">
            <w:pPr>
              <w:keepNext/>
              <w:widowControl w:val="0"/>
              <w:numPr>
                <w:ilvl w:val="0"/>
                <w:numId w:val="134"/>
              </w:numPr>
              <w:suppressAutoHyphens w:val="0"/>
              <w:spacing w:before="0" w:after="0"/>
              <w:ind w:left="310" w:hanging="270"/>
              <w:contextualSpacing/>
              <w:jc w:val="both"/>
              <w:rPr>
                <w:rFonts w:cstheme="majorHAnsi"/>
              </w:rPr>
            </w:pPr>
            <w:r w:rsidRPr="00A56F55">
              <w:rPr>
                <w:rFonts w:cstheme="majorHAnsi"/>
              </w:rPr>
              <w:t xml:space="preserve">Serviciul Dispecerat asigură, </w:t>
            </w:r>
            <w:r w:rsidRPr="005A7E70">
              <w:rPr>
                <w:rFonts w:cstheme="majorHAnsi"/>
              </w:rPr>
              <w:t>prin tehnica din dotare, fluxul informa</w:t>
            </w:r>
            <w:r w:rsidR="00AA45DB" w:rsidRPr="00435B98">
              <w:rPr>
                <w:rFonts w:cstheme="majorHAnsi"/>
              </w:rPr>
              <w:t>ț</w:t>
            </w:r>
            <w:r w:rsidRPr="005A7E70">
              <w:rPr>
                <w:rFonts w:cstheme="majorHAnsi"/>
              </w:rPr>
              <w:t>ional operativ decizional, colectarea informa</w:t>
            </w:r>
            <w:r w:rsidR="00AA45DB" w:rsidRPr="00435B98">
              <w:rPr>
                <w:rFonts w:cstheme="majorHAnsi"/>
              </w:rPr>
              <w:t>ț</w:t>
            </w:r>
            <w:r w:rsidRPr="005A7E70">
              <w:rPr>
                <w:rFonts w:cstheme="majorHAnsi"/>
              </w:rPr>
              <w:t xml:space="preserve">iilor, validarea </w:t>
            </w:r>
            <w:r w:rsidR="00346959">
              <w:rPr>
                <w:rFonts w:cstheme="majorHAnsi"/>
              </w:rPr>
              <w:t>ș</w:t>
            </w:r>
            <w:r w:rsidRPr="005A7E70">
              <w:rPr>
                <w:rFonts w:cstheme="majorHAnsi"/>
              </w:rPr>
              <w:t>i centralizarea acestora, ce caracterizează starea Sistemului Na</w:t>
            </w:r>
            <w:r w:rsidR="00AA45DB" w:rsidRPr="00435B98">
              <w:rPr>
                <w:rFonts w:cstheme="majorHAnsi"/>
              </w:rPr>
              <w:t>ț</w:t>
            </w:r>
            <w:r w:rsidRPr="005A7E70">
              <w:rPr>
                <w:rFonts w:cstheme="majorHAnsi"/>
              </w:rPr>
              <w:t xml:space="preserve">ional de Gospodărire a Apelor, răspunde de informarea zilnică </w:t>
            </w:r>
            <w:r w:rsidR="00346959">
              <w:rPr>
                <w:rFonts w:cstheme="majorHAnsi"/>
              </w:rPr>
              <w:t>ș</w:t>
            </w:r>
            <w:r w:rsidRPr="005A7E70">
              <w:rPr>
                <w:rFonts w:cstheme="majorHAnsi"/>
              </w:rPr>
              <w:t>i operativă a conducerii Administra</w:t>
            </w:r>
            <w:r w:rsidR="00AA45DB" w:rsidRPr="00435B98">
              <w:rPr>
                <w:rFonts w:cstheme="majorHAnsi"/>
              </w:rPr>
              <w:t>ț</w:t>
            </w:r>
            <w:r w:rsidRPr="005A7E70">
              <w:rPr>
                <w:rFonts w:cstheme="majorHAnsi"/>
              </w:rPr>
              <w:t>iei Na</w:t>
            </w:r>
            <w:r w:rsidR="00AA45DB" w:rsidRPr="00435B98">
              <w:rPr>
                <w:rFonts w:cstheme="majorHAnsi"/>
              </w:rPr>
              <w:t>ț</w:t>
            </w:r>
            <w:r w:rsidRPr="005A7E70">
              <w:rPr>
                <w:rFonts w:cstheme="majorHAnsi"/>
              </w:rPr>
              <w:t>ionale „Apele Române”- A</w:t>
            </w:r>
            <w:r w:rsidRPr="00435B98">
              <w:rPr>
                <w:rFonts w:cstheme="majorHAnsi"/>
              </w:rPr>
              <w:t>.</w:t>
            </w:r>
            <w:r w:rsidRPr="005A7E70">
              <w:rPr>
                <w:rFonts w:cstheme="majorHAnsi"/>
              </w:rPr>
              <w:t>B</w:t>
            </w:r>
            <w:r w:rsidRPr="00435B98">
              <w:rPr>
                <w:rFonts w:cstheme="majorHAnsi"/>
              </w:rPr>
              <w:t>.</w:t>
            </w:r>
            <w:r w:rsidRPr="005A7E70">
              <w:rPr>
                <w:rFonts w:cstheme="majorHAnsi"/>
              </w:rPr>
              <w:t>A</w:t>
            </w:r>
            <w:r w:rsidRPr="00435B98">
              <w:rPr>
                <w:rFonts w:cstheme="majorHAnsi"/>
              </w:rPr>
              <w:t>.</w:t>
            </w:r>
            <w:r w:rsidRPr="005A7E70">
              <w:rPr>
                <w:rFonts w:cstheme="majorHAnsi"/>
              </w:rPr>
              <w:t xml:space="preserve"> – S</w:t>
            </w:r>
            <w:r w:rsidRPr="00435B98">
              <w:rPr>
                <w:rFonts w:cstheme="majorHAnsi"/>
              </w:rPr>
              <w:t>.</w:t>
            </w:r>
            <w:r w:rsidRPr="005A7E70">
              <w:rPr>
                <w:rFonts w:cstheme="majorHAnsi"/>
              </w:rPr>
              <w:t>G</w:t>
            </w:r>
            <w:r w:rsidRPr="00435B98">
              <w:rPr>
                <w:rFonts w:cstheme="majorHAnsi"/>
              </w:rPr>
              <w:t>.</w:t>
            </w:r>
            <w:r w:rsidRPr="005A7E70">
              <w:rPr>
                <w:rFonts w:cstheme="majorHAnsi"/>
              </w:rPr>
              <w:t>A</w:t>
            </w:r>
            <w:r w:rsidRPr="00435B98">
              <w:rPr>
                <w:rFonts w:cstheme="majorHAnsi"/>
              </w:rPr>
              <w:t>.</w:t>
            </w:r>
            <w:r w:rsidRPr="005A7E70">
              <w:rPr>
                <w:rFonts w:cstheme="majorHAnsi"/>
              </w:rPr>
              <w:t>/S</w:t>
            </w:r>
            <w:r w:rsidRPr="00435B98">
              <w:rPr>
                <w:rFonts w:cstheme="majorHAnsi"/>
              </w:rPr>
              <w:t>.</w:t>
            </w:r>
            <w:r w:rsidRPr="005A7E70">
              <w:rPr>
                <w:rFonts w:cstheme="majorHAnsi"/>
              </w:rPr>
              <w:t>H</w:t>
            </w:r>
            <w:r w:rsidRPr="00435B98">
              <w:rPr>
                <w:rFonts w:cstheme="majorHAnsi"/>
              </w:rPr>
              <w:t>.</w:t>
            </w:r>
            <w:r w:rsidRPr="005A7E70">
              <w:rPr>
                <w:rFonts w:cstheme="majorHAnsi"/>
              </w:rPr>
              <w:t>I</w:t>
            </w:r>
            <w:r w:rsidRPr="00435B98">
              <w:rPr>
                <w:rFonts w:cstheme="majorHAnsi"/>
              </w:rPr>
              <w:t>.</w:t>
            </w:r>
            <w:r w:rsidRPr="005A7E70">
              <w:rPr>
                <w:rFonts w:cstheme="majorHAnsi"/>
              </w:rPr>
              <w:t xml:space="preserve"> </w:t>
            </w:r>
            <w:r w:rsidR="00346959">
              <w:rPr>
                <w:rFonts w:cstheme="majorHAnsi"/>
              </w:rPr>
              <w:t>ș</w:t>
            </w:r>
            <w:r w:rsidRPr="005A7E70">
              <w:rPr>
                <w:rFonts w:cstheme="majorHAnsi"/>
              </w:rPr>
              <w:t xml:space="preserve">i a </w:t>
            </w:r>
            <w:r w:rsidRPr="005A7E70">
              <w:rPr>
                <w:rFonts w:cstheme="majorHAnsi"/>
                <w:bCs/>
              </w:rPr>
              <w:t>autorită</w:t>
            </w:r>
            <w:r w:rsidR="00AA45DB" w:rsidRPr="00435B98">
              <w:rPr>
                <w:rFonts w:cstheme="majorHAnsi"/>
                <w:bCs/>
              </w:rPr>
              <w:t>ț</w:t>
            </w:r>
            <w:r w:rsidRPr="005A7E70">
              <w:rPr>
                <w:rFonts w:cstheme="majorHAnsi"/>
                <w:bCs/>
              </w:rPr>
              <w:t xml:space="preserve">ilor publice centrale </w:t>
            </w:r>
            <w:r w:rsidR="00346959">
              <w:rPr>
                <w:rFonts w:cstheme="majorHAnsi"/>
                <w:bCs/>
              </w:rPr>
              <w:t>ș</w:t>
            </w:r>
            <w:r w:rsidRPr="005A7E70">
              <w:rPr>
                <w:rFonts w:cstheme="majorHAnsi"/>
                <w:bCs/>
              </w:rPr>
              <w:t xml:space="preserve">i locale </w:t>
            </w:r>
            <w:r w:rsidR="00346959" w:rsidRPr="00A56F55">
              <w:rPr>
                <w:rFonts w:cstheme="majorHAnsi"/>
              </w:rPr>
              <w:t>ș</w:t>
            </w:r>
            <w:r w:rsidRPr="00A56F55">
              <w:rPr>
                <w:rFonts w:cstheme="majorHAnsi"/>
              </w:rPr>
              <w:t>i dispune măsurile necesare pentru diminuarea efectelelor negative a evenimentelor înregistrate.</w:t>
            </w:r>
          </w:p>
          <w:p w14:paraId="0D064EAD" w14:textId="0B58691F" w:rsidR="005A7E70" w:rsidRPr="00A56F55" w:rsidRDefault="005A7E70" w:rsidP="009669A6">
            <w:pPr>
              <w:keepNext/>
              <w:widowControl w:val="0"/>
              <w:numPr>
                <w:ilvl w:val="0"/>
                <w:numId w:val="134"/>
              </w:numPr>
              <w:suppressAutoHyphens w:val="0"/>
              <w:spacing w:before="0" w:after="0"/>
              <w:ind w:left="310" w:hanging="270"/>
              <w:contextualSpacing/>
              <w:jc w:val="both"/>
              <w:rPr>
                <w:rFonts w:cstheme="majorHAnsi"/>
              </w:rPr>
            </w:pPr>
            <w:r w:rsidRPr="00A56F55">
              <w:rPr>
                <w:rFonts w:cstheme="majorHAnsi"/>
              </w:rPr>
              <w:t>Pentru un proces decizional îmbunătă</w:t>
            </w:r>
            <w:r w:rsidR="00AA45DB" w:rsidRPr="00A56F55">
              <w:rPr>
                <w:rFonts w:cstheme="majorHAnsi"/>
              </w:rPr>
              <w:t>ț</w:t>
            </w:r>
            <w:r w:rsidRPr="00A56F55">
              <w:rPr>
                <w:rFonts w:cstheme="majorHAnsi"/>
              </w:rPr>
              <w:t>it în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ă, se impune asigurarea necesarului de personal specalizat conform cerin</w:t>
            </w:r>
            <w:r w:rsidR="00AA45DB" w:rsidRPr="00A56F55">
              <w:rPr>
                <w:rFonts w:cstheme="majorHAnsi"/>
              </w:rPr>
              <w:t>ț</w:t>
            </w:r>
            <w:r w:rsidRPr="00A56F55">
              <w:rPr>
                <w:rFonts w:cstheme="majorHAnsi"/>
              </w:rPr>
              <w:t xml:space="preserve">elor structurii organizatorice în care va activa, dotarea cu echipamente performante a serviciilor operative dar </w:t>
            </w:r>
            <w:r w:rsidR="00346959" w:rsidRPr="00A56F55">
              <w:rPr>
                <w:rFonts w:cstheme="majorHAnsi"/>
              </w:rPr>
              <w:t>ș</w:t>
            </w:r>
            <w:r w:rsidRPr="00A56F55">
              <w:rPr>
                <w:rFonts w:cstheme="majorHAnsi"/>
              </w:rPr>
              <w:t>i pregătirea continuă a personalului existent.</w:t>
            </w:r>
          </w:p>
          <w:p w14:paraId="460509CE" w14:textId="17513B2C" w:rsidR="005A7E70" w:rsidRPr="00A56F55" w:rsidRDefault="005A7E70" w:rsidP="009669A6">
            <w:pPr>
              <w:keepNext/>
              <w:widowControl w:val="0"/>
              <w:numPr>
                <w:ilvl w:val="0"/>
                <w:numId w:val="134"/>
              </w:numPr>
              <w:suppressAutoHyphens w:val="0"/>
              <w:spacing w:before="0" w:after="0"/>
              <w:ind w:left="310" w:hanging="270"/>
              <w:contextualSpacing/>
              <w:jc w:val="both"/>
              <w:rPr>
                <w:rFonts w:cstheme="majorHAnsi"/>
              </w:rPr>
            </w:pPr>
            <w:r w:rsidRPr="00A56F55">
              <w:rPr>
                <w:rFonts w:cstheme="majorHAnsi"/>
              </w:rPr>
              <w:t>Serviciile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 xml:space="preserve">ă, Dispeceratele existente de la A.B.A./S.G.A. precum </w:t>
            </w:r>
            <w:r w:rsidR="00346959" w:rsidRPr="00A56F55">
              <w:rPr>
                <w:rFonts w:cstheme="majorHAnsi"/>
              </w:rPr>
              <w:t>ș</w:t>
            </w:r>
            <w:r w:rsidRPr="00A56F55">
              <w:rPr>
                <w:rFonts w:cstheme="majorHAnsi"/>
              </w:rPr>
              <w:t>i forma</w:t>
            </w:r>
            <w:r w:rsidR="00AA45DB" w:rsidRPr="00A56F55">
              <w:rPr>
                <w:rFonts w:cstheme="majorHAnsi"/>
              </w:rPr>
              <w:t>ț</w:t>
            </w:r>
            <w:r w:rsidRPr="00A56F55">
              <w:rPr>
                <w:rFonts w:cstheme="majorHAnsi"/>
              </w:rPr>
              <w:t>iile de interven</w:t>
            </w:r>
            <w:r w:rsidR="00AA45DB" w:rsidRPr="00A56F55">
              <w:rPr>
                <w:rFonts w:cstheme="majorHAnsi"/>
              </w:rPr>
              <w:t>ț</w:t>
            </w:r>
            <w:r w:rsidRPr="00A56F55">
              <w:rPr>
                <w:rFonts w:cstheme="majorHAnsi"/>
              </w:rPr>
              <w:t xml:space="preserve">ie operativă trebuie consolidate cu echipamente moderne </w:t>
            </w:r>
            <w:r w:rsidR="00346959" w:rsidRPr="00A56F55">
              <w:rPr>
                <w:rFonts w:cstheme="majorHAnsi"/>
              </w:rPr>
              <w:t>ș</w:t>
            </w:r>
            <w:r w:rsidRPr="00A56F55">
              <w:rPr>
                <w:rFonts w:cstheme="majorHAnsi"/>
              </w:rPr>
              <w:t>i resurse umane:</w:t>
            </w:r>
          </w:p>
          <w:p w14:paraId="4A55FE33" w14:textId="19B31CE3" w:rsidR="005A7E70" w:rsidRPr="00A56F55" w:rsidRDefault="005A7E70" w:rsidP="009669A6">
            <w:pPr>
              <w:keepNext/>
              <w:widowControl w:val="0"/>
              <w:numPr>
                <w:ilvl w:val="0"/>
                <w:numId w:val="126"/>
              </w:numPr>
              <w:suppressAutoHyphens w:val="0"/>
              <w:spacing w:before="0" w:after="0"/>
              <w:contextualSpacing/>
              <w:jc w:val="both"/>
              <w:rPr>
                <w:rFonts w:cstheme="majorHAnsi"/>
              </w:rPr>
            </w:pPr>
            <w:r w:rsidRPr="00A56F55">
              <w:rPr>
                <w:rFonts w:cstheme="majorHAnsi"/>
              </w:rPr>
              <w:t>Dotarea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ă,  dispecerat, cu echipamente moderne, performante de monitorizare,  implementarea panourilor de vizualizare (monitoare de mari dimensiuni) capabile să afi</w:t>
            </w:r>
            <w:r w:rsidR="00346959" w:rsidRPr="00A56F55">
              <w:rPr>
                <w:rFonts w:cstheme="majorHAnsi"/>
              </w:rPr>
              <w:t>ș</w:t>
            </w:r>
            <w:r w:rsidRPr="00A56F55">
              <w:rPr>
                <w:rFonts w:cstheme="majorHAnsi"/>
              </w:rPr>
              <w:t>eze în timp real toate aplica</w:t>
            </w:r>
            <w:r w:rsidR="00AA45DB" w:rsidRPr="00A56F55">
              <w:rPr>
                <w:rFonts w:cstheme="majorHAnsi"/>
              </w:rPr>
              <w:t>ț</w:t>
            </w:r>
            <w:r w:rsidRPr="00A56F55">
              <w:rPr>
                <w:rFonts w:cstheme="majorHAnsi"/>
              </w:rPr>
              <w:t>iile existente, colectarea automată a datelor hidrologice de la sta</w:t>
            </w:r>
            <w:r w:rsidR="00AA45DB" w:rsidRPr="00A56F55">
              <w:rPr>
                <w:rFonts w:cstheme="majorHAnsi"/>
              </w:rPr>
              <w:t>ț</w:t>
            </w:r>
            <w:r w:rsidRPr="00A56F55">
              <w:rPr>
                <w:rFonts w:cstheme="majorHAnsi"/>
              </w:rPr>
              <w:t>iile automate, integrate cu lumini de avertizare codificate ROGV (Rosu, Portocaliu, Galben, Verde),</w:t>
            </w:r>
          </w:p>
          <w:p w14:paraId="6005C69D" w14:textId="27C153BC" w:rsidR="005A7E70" w:rsidRPr="00A56F55" w:rsidRDefault="005A7E70" w:rsidP="009669A6">
            <w:pPr>
              <w:keepNext/>
              <w:widowControl w:val="0"/>
              <w:numPr>
                <w:ilvl w:val="0"/>
                <w:numId w:val="126"/>
              </w:numPr>
              <w:suppressAutoHyphens w:val="0"/>
              <w:spacing w:before="0" w:after="0"/>
              <w:contextualSpacing/>
              <w:jc w:val="both"/>
              <w:rPr>
                <w:rFonts w:cstheme="majorHAnsi"/>
              </w:rPr>
            </w:pPr>
            <w:r w:rsidRPr="00A56F55">
              <w:rPr>
                <w:rFonts w:cstheme="majorHAnsi"/>
              </w:rPr>
              <w:t>Dotarea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 xml:space="preserve">ă, dispecerat cu echipamente IT moderne, performante pentru accesul independent, operarea </w:t>
            </w:r>
            <w:r w:rsidR="00346959" w:rsidRPr="00A56F55">
              <w:rPr>
                <w:rFonts w:cstheme="majorHAnsi"/>
              </w:rPr>
              <w:t>ș</w:t>
            </w:r>
            <w:r w:rsidRPr="00A56F55">
              <w:rPr>
                <w:rFonts w:cstheme="majorHAnsi"/>
              </w:rPr>
              <w:t xml:space="preserve">i backup-ul tuturor sistemelor create conform 3a </w:t>
            </w:r>
            <w:r w:rsidR="00346959" w:rsidRPr="00A56F55">
              <w:rPr>
                <w:rFonts w:cstheme="majorHAnsi"/>
              </w:rPr>
              <w:t>ș</w:t>
            </w:r>
            <w:r w:rsidRPr="00A56F55">
              <w:rPr>
                <w:rFonts w:cstheme="majorHAnsi"/>
              </w:rPr>
              <w:t>i 3b la nivel A.N.A.R.-A.B.A.-S.G.A.</w:t>
            </w:r>
            <w:r w:rsidRPr="00A56F55" w:rsidDel="00684DB8">
              <w:rPr>
                <w:rFonts w:cstheme="majorHAnsi"/>
              </w:rPr>
              <w:t xml:space="preserve"> </w:t>
            </w:r>
          </w:p>
          <w:p w14:paraId="58A157F0" w14:textId="77777777" w:rsidR="005A7E70" w:rsidRPr="005A7E70" w:rsidRDefault="005A7E70" w:rsidP="009669A6">
            <w:pPr>
              <w:keepNext/>
              <w:widowControl w:val="0"/>
              <w:numPr>
                <w:ilvl w:val="0"/>
                <w:numId w:val="126"/>
              </w:numPr>
              <w:suppressAutoHyphens w:val="0"/>
              <w:spacing w:before="0" w:after="0"/>
              <w:contextualSpacing/>
              <w:jc w:val="both"/>
              <w:rPr>
                <w:rFonts w:cstheme="majorHAnsi"/>
                <w:lang w:val="it-IT"/>
              </w:rPr>
            </w:pPr>
            <w:r w:rsidRPr="005A7E70">
              <w:rPr>
                <w:rFonts w:cstheme="majorHAnsi"/>
                <w:lang w:val="it-IT"/>
              </w:rPr>
              <w:t>Recrutarea de personal in cadrul serviciilor operative inainte de manifestarea deficitului de personal.</w:t>
            </w:r>
          </w:p>
          <w:p w14:paraId="40B78966" w14:textId="69CC98FA" w:rsidR="005A7E70" w:rsidRPr="005A7E70" w:rsidRDefault="005A7E70" w:rsidP="009669A6">
            <w:pPr>
              <w:keepNext/>
              <w:widowControl w:val="0"/>
              <w:numPr>
                <w:ilvl w:val="0"/>
                <w:numId w:val="126"/>
              </w:numPr>
              <w:suppressAutoHyphens w:val="0"/>
              <w:spacing w:before="0" w:after="0"/>
              <w:contextualSpacing/>
              <w:jc w:val="both"/>
              <w:rPr>
                <w:rFonts w:cstheme="majorHAnsi"/>
                <w:lang w:val="it-IT"/>
              </w:rPr>
            </w:pPr>
            <w:r w:rsidRPr="005A7E70">
              <w:rPr>
                <w:rFonts w:cstheme="majorHAnsi"/>
                <w:lang w:val="it-IT"/>
              </w:rPr>
              <w:t>Revizuirea legisla</w:t>
            </w:r>
            <w:r w:rsidR="00AA45DB" w:rsidRPr="00435B98">
              <w:rPr>
                <w:rFonts w:cstheme="majorHAnsi"/>
                <w:lang w:val="it-IT"/>
              </w:rPr>
              <w:t>ț</w:t>
            </w:r>
            <w:r w:rsidRPr="005A7E70">
              <w:rPr>
                <w:rFonts w:cstheme="majorHAnsi"/>
                <w:lang w:val="it-IT"/>
              </w:rPr>
              <w:t>iei în vederea reglementării activită</w:t>
            </w:r>
            <w:r w:rsidR="00AA45DB" w:rsidRPr="00435B98">
              <w:rPr>
                <w:rFonts w:cstheme="majorHAnsi"/>
                <w:lang w:val="it-IT"/>
              </w:rPr>
              <w:t>ț</w:t>
            </w:r>
            <w:r w:rsidRPr="005A7E70">
              <w:rPr>
                <w:rFonts w:cstheme="majorHAnsi"/>
                <w:lang w:val="it-IT"/>
              </w:rPr>
              <w:t>ii desfă</w:t>
            </w:r>
            <w:r w:rsidR="00346959">
              <w:rPr>
                <w:rFonts w:cstheme="majorHAnsi"/>
                <w:lang w:val="it-IT"/>
              </w:rPr>
              <w:t>ș</w:t>
            </w:r>
            <w:r w:rsidRPr="005A7E70">
              <w:rPr>
                <w:rFonts w:cstheme="majorHAnsi"/>
                <w:lang w:val="it-IT"/>
              </w:rPr>
              <w:t xml:space="preserve">urate de personalul operativ din cadrul </w:t>
            </w:r>
            <w:r w:rsidRPr="005A7E70">
              <w:rPr>
                <w:rFonts w:cstheme="majorHAnsi"/>
              </w:rPr>
              <w:t>Administra</w:t>
            </w:r>
            <w:r w:rsidR="00AA45DB" w:rsidRPr="00435B98">
              <w:rPr>
                <w:rFonts w:cstheme="majorHAnsi"/>
              </w:rPr>
              <w:t>ț</w:t>
            </w:r>
            <w:r w:rsidRPr="005A7E70">
              <w:rPr>
                <w:rFonts w:cstheme="majorHAnsi"/>
              </w:rPr>
              <w:t>iei Na</w:t>
            </w:r>
            <w:r w:rsidR="00AA45DB" w:rsidRPr="00435B98">
              <w:rPr>
                <w:rFonts w:cstheme="majorHAnsi"/>
              </w:rPr>
              <w:t>ț</w:t>
            </w:r>
            <w:r w:rsidRPr="005A7E70">
              <w:rPr>
                <w:rFonts w:cstheme="majorHAnsi"/>
              </w:rPr>
              <w:t>ionale „Apele Române”</w:t>
            </w:r>
            <w:r w:rsidRPr="005A7E70">
              <w:rPr>
                <w:rFonts w:cstheme="majorHAnsi"/>
                <w:lang w:val="it-IT"/>
              </w:rPr>
              <w:t>.</w:t>
            </w:r>
          </w:p>
        </w:tc>
      </w:tr>
      <w:tr w:rsidR="005A7E70" w:rsidRPr="00A15BD1" w14:paraId="55D2FCD6" w14:textId="77777777" w:rsidTr="00142C68">
        <w:trPr>
          <w:cnfStyle w:val="000000100000" w:firstRow="0" w:lastRow="0" w:firstColumn="0" w:lastColumn="0" w:oddVBand="0" w:evenVBand="0" w:oddHBand="1" w:evenHBand="0" w:firstRowFirstColumn="0" w:firstRowLastColumn="0" w:lastRowFirstColumn="0" w:lastRowLastColumn="0"/>
          <w:cantSplit/>
        </w:trPr>
        <w:tc>
          <w:tcPr>
            <w:tcW w:w="156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28A4AE83" w14:textId="77777777" w:rsidR="005A7E70" w:rsidRPr="005A7E70" w:rsidRDefault="005A7E70" w:rsidP="005A7E70">
            <w:pPr>
              <w:suppressAutoHyphens w:val="0"/>
              <w:spacing w:before="0" w:after="0"/>
              <w:contextualSpacing/>
              <w:jc w:val="both"/>
              <w:rPr>
                <w:rFonts w:cstheme="majorHAnsi"/>
              </w:rPr>
            </w:pPr>
            <w:r w:rsidRPr="005A7E70">
              <w:rPr>
                <w:rFonts w:cstheme="majorHAnsi"/>
              </w:rPr>
              <w:t>Beneficii</w:t>
            </w:r>
          </w:p>
        </w:tc>
        <w:tc>
          <w:tcPr>
            <w:tcW w:w="836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hideMark/>
          </w:tcPr>
          <w:p w14:paraId="50C79F38" w14:textId="2C151525" w:rsidR="005A7E70" w:rsidRPr="00A56F55" w:rsidRDefault="005A7E70" w:rsidP="009669A6">
            <w:pPr>
              <w:keepNext/>
              <w:numPr>
                <w:ilvl w:val="0"/>
                <w:numId w:val="150"/>
              </w:numPr>
              <w:suppressAutoHyphens w:val="0"/>
              <w:spacing w:before="0" w:after="0"/>
              <w:contextualSpacing/>
              <w:jc w:val="both"/>
              <w:rPr>
                <w:rFonts w:cstheme="majorHAnsi"/>
              </w:rPr>
            </w:pPr>
            <w:r w:rsidRPr="00A56F55">
              <w:rPr>
                <w:rFonts w:cstheme="majorHAnsi"/>
              </w:rPr>
              <w:t>Cre</w:t>
            </w:r>
            <w:r w:rsidR="00346959" w:rsidRPr="00A56F55">
              <w:rPr>
                <w:rFonts w:cstheme="majorHAnsi"/>
              </w:rPr>
              <w:t>ș</w:t>
            </w:r>
            <w:r w:rsidRPr="00A56F55">
              <w:rPr>
                <w:rFonts w:cstheme="majorHAnsi"/>
              </w:rPr>
              <w:t>terea capacită</w:t>
            </w:r>
            <w:r w:rsidR="00AA45DB" w:rsidRPr="00A56F55">
              <w:rPr>
                <w:rFonts w:cstheme="majorHAnsi"/>
              </w:rPr>
              <w:t>ț</w:t>
            </w:r>
            <w:r w:rsidRPr="00A56F55">
              <w:rPr>
                <w:rFonts w:cstheme="majorHAnsi"/>
              </w:rPr>
              <w:t>ii serviciilor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 xml:space="preserve">ă, dispecerate </w:t>
            </w:r>
            <w:r w:rsidR="00346959" w:rsidRPr="00A56F55">
              <w:rPr>
                <w:rFonts w:cstheme="majorHAnsi"/>
              </w:rPr>
              <w:t>ș</w:t>
            </w:r>
            <w:r w:rsidRPr="00A56F55">
              <w:rPr>
                <w:rFonts w:cstheme="majorHAnsi"/>
              </w:rPr>
              <w:t>i a echipelor de interven</w:t>
            </w:r>
            <w:r w:rsidR="00AA45DB" w:rsidRPr="00A56F55">
              <w:rPr>
                <w:rFonts w:cstheme="majorHAnsi"/>
              </w:rPr>
              <w:t>ț</w:t>
            </w:r>
            <w:r w:rsidRPr="00A56F55">
              <w:rPr>
                <w:rFonts w:cstheme="majorHAnsi"/>
              </w:rPr>
              <w:t>ie conduce la un management al riscului la inunda</w:t>
            </w:r>
            <w:r w:rsidR="00AA45DB" w:rsidRPr="00A56F55">
              <w:rPr>
                <w:rFonts w:cstheme="majorHAnsi"/>
              </w:rPr>
              <w:t>ț</w:t>
            </w:r>
            <w:r w:rsidRPr="00A56F55">
              <w:rPr>
                <w:rFonts w:cstheme="majorHAnsi"/>
              </w:rPr>
              <w:t xml:space="preserve">ii decizional operativ </w:t>
            </w:r>
            <w:r w:rsidR="00346959" w:rsidRPr="00A56F55">
              <w:rPr>
                <w:rFonts w:cstheme="majorHAnsi"/>
              </w:rPr>
              <w:t>ș</w:t>
            </w:r>
            <w:r w:rsidRPr="00A56F55">
              <w:rPr>
                <w:rFonts w:cstheme="majorHAnsi"/>
              </w:rPr>
              <w:t>i eficient, asigură un răspuns eficient din partea forma</w:t>
            </w:r>
            <w:r w:rsidR="00AA45DB" w:rsidRPr="00A56F55">
              <w:rPr>
                <w:rFonts w:cstheme="majorHAnsi"/>
              </w:rPr>
              <w:t>ț</w:t>
            </w:r>
            <w:r w:rsidRPr="00A56F55">
              <w:rPr>
                <w:rFonts w:cstheme="majorHAnsi"/>
              </w:rPr>
              <w:t>iilor de interven</w:t>
            </w:r>
            <w:r w:rsidR="00AA45DB" w:rsidRPr="00A56F55">
              <w:rPr>
                <w:rFonts w:cstheme="majorHAnsi"/>
              </w:rPr>
              <w:t>ț</w:t>
            </w:r>
            <w:r w:rsidRPr="00A56F55">
              <w:rPr>
                <w:rFonts w:cstheme="majorHAnsi"/>
              </w:rPr>
              <w:t xml:space="preserve">ie operative din cadrul </w:t>
            </w:r>
            <w:r w:rsidR="00AA45DB" w:rsidRPr="005A7E70">
              <w:rPr>
                <w:rFonts w:cstheme="majorHAnsi"/>
              </w:rPr>
              <w:t>Administra</w:t>
            </w:r>
            <w:r w:rsidR="00AA45DB" w:rsidRPr="00435B98">
              <w:rPr>
                <w:rFonts w:cstheme="majorHAnsi"/>
              </w:rPr>
              <w:t>ț</w:t>
            </w:r>
            <w:r w:rsidR="00AA45DB" w:rsidRPr="005A7E70">
              <w:rPr>
                <w:rFonts w:cstheme="majorHAnsi"/>
              </w:rPr>
              <w:t>iei Na</w:t>
            </w:r>
            <w:r w:rsidR="00AA45DB" w:rsidRPr="00435B98">
              <w:rPr>
                <w:rFonts w:cstheme="majorHAnsi"/>
              </w:rPr>
              <w:t>ț</w:t>
            </w:r>
            <w:r w:rsidR="00AA45DB" w:rsidRPr="005A7E70">
              <w:rPr>
                <w:rFonts w:cstheme="majorHAnsi"/>
              </w:rPr>
              <w:t>ionale „Apele Române”</w:t>
            </w:r>
            <w:r w:rsidR="00346959" w:rsidRPr="00A56F55">
              <w:rPr>
                <w:rFonts w:cstheme="majorHAnsi"/>
              </w:rPr>
              <w:t>ș</w:t>
            </w:r>
            <w:r w:rsidRPr="00A56F55">
              <w:rPr>
                <w:rFonts w:cstheme="majorHAnsi"/>
              </w:rPr>
              <w:t>i a Unită</w:t>
            </w:r>
            <w:r w:rsidR="00AA45DB" w:rsidRPr="00A56F55">
              <w:rPr>
                <w:rFonts w:cstheme="majorHAnsi"/>
              </w:rPr>
              <w:t>ț</w:t>
            </w:r>
            <w:r w:rsidRPr="00A56F55">
              <w:rPr>
                <w:rFonts w:cstheme="majorHAnsi"/>
              </w:rPr>
              <w:t xml:space="preserve">ilor operative </w:t>
            </w:r>
            <w:r w:rsidR="00EE28B9">
              <w:rPr>
                <w:rFonts w:cstheme="majorHAnsi"/>
              </w:rPr>
              <w:t>specializate</w:t>
            </w:r>
            <w:r w:rsidRPr="00A56F55">
              <w:rPr>
                <w:rFonts w:cstheme="majorHAnsi"/>
              </w:rPr>
              <w:t xml:space="preserve"> din cadrul I</w:t>
            </w:r>
            <w:r w:rsidR="00EE28B9">
              <w:rPr>
                <w:rFonts w:cstheme="majorHAnsi"/>
              </w:rPr>
              <w:t>GSU.</w:t>
            </w:r>
          </w:p>
          <w:p w14:paraId="30EB817A" w14:textId="01836120" w:rsidR="005A7E70" w:rsidRPr="00A56F55" w:rsidRDefault="005A7E70" w:rsidP="009669A6">
            <w:pPr>
              <w:keepNext/>
              <w:numPr>
                <w:ilvl w:val="0"/>
                <w:numId w:val="149"/>
              </w:numPr>
              <w:suppressAutoHyphens w:val="0"/>
              <w:spacing w:before="0" w:after="0"/>
              <w:contextualSpacing/>
              <w:jc w:val="both"/>
              <w:rPr>
                <w:rFonts w:cstheme="majorHAnsi"/>
              </w:rPr>
            </w:pPr>
            <w:r w:rsidRPr="00A56F55">
              <w:rPr>
                <w:rFonts w:cstheme="majorHAnsi"/>
              </w:rPr>
              <w:t>Pregătirea permanentă a personalului operativ pentru interven</w:t>
            </w:r>
            <w:r w:rsidR="00AA45DB" w:rsidRPr="00A56F55">
              <w:rPr>
                <w:rFonts w:cstheme="majorHAnsi"/>
              </w:rPr>
              <w:t>ț</w:t>
            </w:r>
            <w:r w:rsidRPr="00A56F55">
              <w:rPr>
                <w:rFonts w:cstheme="majorHAnsi"/>
              </w:rPr>
              <w:t>ii în situa</w:t>
            </w:r>
            <w:r w:rsidR="00AA45DB" w:rsidRPr="00A56F55">
              <w:rPr>
                <w:rFonts w:cstheme="majorHAnsi"/>
              </w:rPr>
              <w:t>ț</w:t>
            </w:r>
            <w:r w:rsidRPr="00A56F55">
              <w:rPr>
                <w:rFonts w:cstheme="majorHAnsi"/>
              </w:rPr>
              <w:t>ii de urgen</w:t>
            </w:r>
            <w:r w:rsidR="00AA45DB" w:rsidRPr="00A56F55">
              <w:rPr>
                <w:rFonts w:cstheme="majorHAnsi"/>
              </w:rPr>
              <w:t>ț</w:t>
            </w:r>
            <w:r w:rsidRPr="00A56F55">
              <w:rPr>
                <w:rFonts w:cstheme="majorHAnsi"/>
              </w:rPr>
              <w:t>ă conduce la reducerea efectelor negative înregistrate ca urmare a producerii inunda</w:t>
            </w:r>
            <w:r w:rsidR="00AA45DB" w:rsidRPr="00A56F55">
              <w:rPr>
                <w:rFonts w:cstheme="majorHAnsi"/>
              </w:rPr>
              <w:t>ț</w:t>
            </w:r>
            <w:r w:rsidRPr="00A56F55">
              <w:rPr>
                <w:rFonts w:cstheme="majorHAnsi"/>
              </w:rPr>
              <w:t>iilor (reducerea pagubelor materiale, evitarea pierderilor de vie</w:t>
            </w:r>
            <w:r w:rsidR="00AA45DB" w:rsidRPr="00A56F55">
              <w:rPr>
                <w:rFonts w:cstheme="majorHAnsi"/>
              </w:rPr>
              <w:t>ț</w:t>
            </w:r>
            <w:r w:rsidRPr="00A56F55">
              <w:rPr>
                <w:rFonts w:cstheme="majorHAnsi"/>
              </w:rPr>
              <w:t>i omene</w:t>
            </w:r>
            <w:r w:rsidR="00346959" w:rsidRPr="00A56F55">
              <w:rPr>
                <w:rFonts w:cstheme="majorHAnsi"/>
              </w:rPr>
              <w:t>ș</w:t>
            </w:r>
            <w:r w:rsidRPr="00A56F55">
              <w:rPr>
                <w:rFonts w:cstheme="majorHAnsi"/>
              </w:rPr>
              <w:t>ti, măsuri de sprijin la nivel comunitar).</w:t>
            </w:r>
          </w:p>
        </w:tc>
      </w:tr>
    </w:tbl>
    <w:tbl>
      <w:tblPr>
        <w:tblStyle w:val="TableGrid"/>
        <w:tblW w:w="9923" w:type="dxa"/>
        <w:tblInd w:w="-5" w:type="dxa"/>
        <w:tblLook w:val="04A0" w:firstRow="1" w:lastRow="0" w:firstColumn="1" w:lastColumn="0" w:noHBand="0" w:noVBand="1"/>
      </w:tblPr>
      <w:tblGrid>
        <w:gridCol w:w="1560"/>
        <w:gridCol w:w="8363"/>
      </w:tblGrid>
      <w:tr w:rsidR="00F357C4" w:rsidRPr="00FB6A9B" w14:paraId="70D8A738" w14:textId="77777777" w:rsidTr="00142C68">
        <w:trPr>
          <w:cantSplit/>
        </w:trPr>
        <w:tc>
          <w:tcPr>
            <w:tcW w:w="1560" w:type="dxa"/>
            <w:shd w:val="clear" w:color="auto" w:fill="auto"/>
            <w:hideMark/>
          </w:tcPr>
          <w:p w14:paraId="08E76408"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Articol</w:t>
            </w:r>
          </w:p>
        </w:tc>
        <w:tc>
          <w:tcPr>
            <w:tcW w:w="8363" w:type="dxa"/>
            <w:shd w:val="clear" w:color="auto" w:fill="auto"/>
            <w:hideMark/>
          </w:tcPr>
          <w:p w14:paraId="2FF54EB1"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6b</w:t>
            </w:r>
          </w:p>
        </w:tc>
      </w:tr>
      <w:tr w:rsidR="00F357C4" w:rsidRPr="00FB6A9B" w14:paraId="556F4519" w14:textId="77777777" w:rsidTr="00142C68">
        <w:trPr>
          <w:cantSplit/>
        </w:trPr>
        <w:tc>
          <w:tcPr>
            <w:tcW w:w="1560" w:type="dxa"/>
            <w:shd w:val="clear" w:color="auto" w:fill="auto"/>
            <w:hideMark/>
          </w:tcPr>
          <w:p w14:paraId="4293F283"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Nume</w:t>
            </w:r>
          </w:p>
        </w:tc>
        <w:tc>
          <w:tcPr>
            <w:tcW w:w="8363" w:type="dxa"/>
            <w:shd w:val="clear" w:color="auto" w:fill="auto"/>
            <w:hideMark/>
          </w:tcPr>
          <w:p w14:paraId="40CB61AF" w14:textId="1896B146" w:rsidR="00F357C4" w:rsidRPr="00FB6A9B" w:rsidRDefault="00F357C4" w:rsidP="00FB6A9B">
            <w:pPr>
              <w:spacing w:before="0" w:after="0"/>
              <w:contextualSpacing/>
              <w:rPr>
                <w:rFonts w:cstheme="majorHAnsi"/>
                <w:b/>
                <w:bCs/>
                <w:szCs w:val="20"/>
                <w:lang w:val="it-IT"/>
              </w:rPr>
            </w:pPr>
            <w:r w:rsidRPr="00FB6A9B">
              <w:rPr>
                <w:rFonts w:cstheme="majorHAnsi"/>
                <w:b/>
                <w:bCs/>
                <w:szCs w:val="20"/>
                <w:lang w:val="it-IT"/>
              </w:rPr>
              <w:t>Cre</w:t>
            </w:r>
            <w:r w:rsidR="00346959">
              <w:rPr>
                <w:rFonts w:cstheme="majorHAnsi"/>
                <w:b/>
                <w:bCs/>
                <w:szCs w:val="20"/>
                <w:lang w:val="it-IT"/>
              </w:rPr>
              <w:t>ș</w:t>
            </w:r>
            <w:r w:rsidRPr="00FB6A9B">
              <w:rPr>
                <w:rFonts w:cstheme="majorHAnsi"/>
                <w:b/>
                <w:bCs/>
                <w:szCs w:val="20"/>
                <w:lang w:val="it-IT"/>
              </w:rPr>
              <w:t>terea capacită</w:t>
            </w:r>
            <w:r w:rsidR="00AA45DB">
              <w:rPr>
                <w:rFonts w:cstheme="majorHAnsi"/>
                <w:b/>
                <w:bCs/>
                <w:szCs w:val="20"/>
                <w:lang w:val="it-IT"/>
              </w:rPr>
              <w:t>ț</w:t>
            </w:r>
            <w:r w:rsidRPr="00FB6A9B">
              <w:rPr>
                <w:rFonts w:cstheme="majorHAnsi"/>
                <w:b/>
                <w:bCs/>
                <w:szCs w:val="20"/>
                <w:lang w:val="it-IT"/>
              </w:rPr>
              <w:t>ii Centrelor de Interven</w:t>
            </w:r>
            <w:r w:rsidR="00AA45DB">
              <w:rPr>
                <w:rFonts w:cstheme="majorHAnsi"/>
                <w:b/>
                <w:bCs/>
                <w:szCs w:val="20"/>
                <w:lang w:val="it-IT"/>
              </w:rPr>
              <w:t>ț</w:t>
            </w:r>
            <w:r w:rsidRPr="00FB6A9B">
              <w:rPr>
                <w:rFonts w:cstheme="majorHAnsi"/>
                <w:b/>
                <w:bCs/>
                <w:szCs w:val="20"/>
                <w:lang w:val="it-IT"/>
              </w:rPr>
              <w:t xml:space="preserve">ie Rapidă </w:t>
            </w:r>
          </w:p>
        </w:tc>
      </w:tr>
      <w:tr w:rsidR="00F357C4" w:rsidRPr="00FB6A9B" w14:paraId="45874F0D" w14:textId="77777777" w:rsidTr="00142C68">
        <w:trPr>
          <w:cantSplit/>
        </w:trPr>
        <w:tc>
          <w:tcPr>
            <w:tcW w:w="1560" w:type="dxa"/>
            <w:shd w:val="clear" w:color="auto" w:fill="auto"/>
          </w:tcPr>
          <w:p w14:paraId="28BAB7B6"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Cod</w:t>
            </w:r>
          </w:p>
        </w:tc>
        <w:tc>
          <w:tcPr>
            <w:tcW w:w="8363" w:type="dxa"/>
            <w:shd w:val="clear" w:color="auto" w:fill="auto"/>
          </w:tcPr>
          <w:p w14:paraId="1E267C9D" w14:textId="77777777" w:rsidR="00F357C4" w:rsidRPr="00FB6A9B" w:rsidRDefault="00F357C4" w:rsidP="00FB6A9B">
            <w:pPr>
              <w:spacing w:before="0" w:after="0"/>
              <w:contextualSpacing/>
              <w:rPr>
                <w:rFonts w:cstheme="majorHAnsi"/>
                <w:b/>
                <w:bCs/>
                <w:szCs w:val="20"/>
                <w:lang w:val="en-US"/>
              </w:rPr>
            </w:pPr>
            <w:r w:rsidRPr="00FB6A9B">
              <w:rPr>
                <w:rFonts w:cstheme="majorHAnsi"/>
                <w:b/>
                <w:bCs/>
                <w:szCs w:val="20"/>
                <w:lang w:val="en-US"/>
              </w:rPr>
              <w:t>M44- RO54, M41-RO45, M41-RO44</w:t>
            </w:r>
          </w:p>
        </w:tc>
      </w:tr>
      <w:tr w:rsidR="00F357C4" w:rsidRPr="00A15BD1" w14:paraId="1ADCAB5A" w14:textId="77777777" w:rsidTr="00142C68">
        <w:trPr>
          <w:cantSplit/>
        </w:trPr>
        <w:tc>
          <w:tcPr>
            <w:tcW w:w="1560" w:type="dxa"/>
            <w:shd w:val="clear" w:color="auto" w:fill="auto"/>
            <w:hideMark/>
          </w:tcPr>
          <w:p w14:paraId="72F09284" w14:textId="77777777" w:rsidR="00F357C4" w:rsidRPr="00FB6A9B" w:rsidRDefault="00F357C4" w:rsidP="00FB6A9B">
            <w:pPr>
              <w:spacing w:before="0" w:after="0"/>
              <w:contextualSpacing/>
              <w:rPr>
                <w:rFonts w:cstheme="majorHAnsi"/>
                <w:szCs w:val="20"/>
                <w:lang w:val="en-US"/>
              </w:rPr>
            </w:pPr>
            <w:r w:rsidRPr="00FB6A9B">
              <w:rPr>
                <w:rFonts w:cstheme="majorHAnsi"/>
                <w:szCs w:val="20"/>
                <w:lang w:val="en-US"/>
              </w:rPr>
              <w:t>Obiectiv</w:t>
            </w:r>
          </w:p>
        </w:tc>
        <w:tc>
          <w:tcPr>
            <w:tcW w:w="8363" w:type="dxa"/>
            <w:shd w:val="clear" w:color="auto" w:fill="auto"/>
            <w:hideMark/>
          </w:tcPr>
          <w:p w14:paraId="1231C845" w14:textId="0464B03E" w:rsidR="00F357C4" w:rsidRPr="00D75EBF" w:rsidRDefault="00F357C4" w:rsidP="00FB6A9B">
            <w:pPr>
              <w:spacing w:before="0" w:after="0"/>
              <w:contextualSpacing/>
              <w:rPr>
                <w:rFonts w:cstheme="majorHAnsi"/>
                <w:szCs w:val="20"/>
                <w:lang w:val="pt-BR"/>
              </w:rPr>
            </w:pPr>
            <w:r w:rsidRPr="00D75EBF">
              <w:rPr>
                <w:rFonts w:cstheme="majorHAnsi"/>
                <w:szCs w:val="20"/>
                <w:lang w:val="pt-BR"/>
              </w:rPr>
              <w:t>Cre</w:t>
            </w:r>
            <w:r w:rsidR="00346959" w:rsidRPr="00D75EBF">
              <w:rPr>
                <w:rFonts w:cstheme="majorHAnsi"/>
                <w:szCs w:val="20"/>
                <w:lang w:val="pt-BR"/>
              </w:rPr>
              <w:t>ș</w:t>
            </w:r>
            <w:r w:rsidRPr="00D75EBF">
              <w:rPr>
                <w:rFonts w:cstheme="majorHAnsi"/>
                <w:szCs w:val="20"/>
                <w:lang w:val="pt-BR"/>
              </w:rPr>
              <w:t>terea capacită</w:t>
            </w:r>
            <w:r w:rsidR="00AA45DB" w:rsidRPr="00D75EBF">
              <w:rPr>
                <w:rFonts w:cstheme="majorHAnsi"/>
                <w:szCs w:val="20"/>
                <w:lang w:val="pt-BR"/>
              </w:rPr>
              <w:t>ț</w:t>
            </w:r>
            <w:r w:rsidRPr="00D75EBF">
              <w:rPr>
                <w:rFonts w:cstheme="majorHAnsi"/>
                <w:szCs w:val="20"/>
                <w:lang w:val="pt-BR"/>
              </w:rPr>
              <w:t>ii de răspuns a A</w:t>
            </w:r>
            <w:r w:rsidR="005A7E70" w:rsidRPr="00D75EBF">
              <w:rPr>
                <w:rFonts w:cstheme="majorHAnsi"/>
                <w:szCs w:val="20"/>
                <w:lang w:val="pt-BR"/>
              </w:rPr>
              <w:t>.</w:t>
            </w:r>
            <w:r w:rsidRPr="00D75EBF">
              <w:rPr>
                <w:rFonts w:cstheme="majorHAnsi"/>
                <w:szCs w:val="20"/>
                <w:lang w:val="pt-BR"/>
              </w:rPr>
              <w:t>N</w:t>
            </w:r>
            <w:r w:rsidR="005A7E70" w:rsidRPr="00D75EBF">
              <w:rPr>
                <w:rFonts w:cstheme="majorHAnsi"/>
                <w:szCs w:val="20"/>
                <w:lang w:val="pt-BR"/>
              </w:rPr>
              <w:t>.</w:t>
            </w:r>
            <w:r w:rsidRPr="00D75EBF">
              <w:rPr>
                <w:rFonts w:cstheme="majorHAnsi"/>
                <w:szCs w:val="20"/>
                <w:lang w:val="pt-BR"/>
              </w:rPr>
              <w:t>A</w:t>
            </w:r>
            <w:r w:rsidR="005A7E70" w:rsidRPr="00D75EBF">
              <w:rPr>
                <w:rFonts w:cstheme="majorHAnsi"/>
                <w:szCs w:val="20"/>
                <w:lang w:val="pt-BR"/>
              </w:rPr>
              <w:t>.</w:t>
            </w:r>
            <w:r w:rsidRPr="00D75EBF">
              <w:rPr>
                <w:rFonts w:cstheme="majorHAnsi"/>
                <w:szCs w:val="20"/>
                <w:lang w:val="pt-BR"/>
              </w:rPr>
              <w:t>R</w:t>
            </w:r>
            <w:r w:rsidR="005A7E70" w:rsidRPr="00D75EBF">
              <w:rPr>
                <w:rFonts w:cstheme="majorHAnsi"/>
                <w:szCs w:val="20"/>
                <w:lang w:val="pt-BR"/>
              </w:rPr>
              <w:t>.</w:t>
            </w:r>
            <w:r w:rsidRPr="00D75EBF">
              <w:rPr>
                <w:rFonts w:cstheme="majorHAnsi"/>
                <w:szCs w:val="20"/>
                <w:lang w:val="pt-BR"/>
              </w:rPr>
              <w:t xml:space="preserve"> (Centrele de Interven</w:t>
            </w:r>
            <w:r w:rsidR="00AA45DB" w:rsidRPr="00D75EBF">
              <w:rPr>
                <w:rFonts w:cstheme="majorHAnsi"/>
                <w:szCs w:val="20"/>
                <w:lang w:val="pt-BR"/>
              </w:rPr>
              <w:t>ț</w:t>
            </w:r>
            <w:r w:rsidRPr="00D75EBF">
              <w:rPr>
                <w:rFonts w:cstheme="majorHAnsi"/>
                <w:szCs w:val="20"/>
                <w:lang w:val="pt-BR"/>
              </w:rPr>
              <w:t>ie Rapidă)</w:t>
            </w:r>
          </w:p>
        </w:tc>
      </w:tr>
      <w:tr w:rsidR="00F357C4" w:rsidRPr="00FB6A9B" w14:paraId="0BC89EEF" w14:textId="77777777" w:rsidTr="00142C68">
        <w:trPr>
          <w:cantSplit/>
        </w:trPr>
        <w:tc>
          <w:tcPr>
            <w:tcW w:w="1560" w:type="dxa"/>
            <w:shd w:val="clear" w:color="auto" w:fill="auto"/>
            <w:hideMark/>
          </w:tcPr>
          <w:p w14:paraId="1EA65C96" w14:textId="7026562B" w:rsidR="00F357C4" w:rsidRPr="00FB6A9B" w:rsidRDefault="00F357C4" w:rsidP="00FB6A9B">
            <w:pPr>
              <w:spacing w:before="0" w:after="0"/>
              <w:contextualSpacing/>
              <w:rPr>
                <w:rFonts w:cstheme="majorHAnsi"/>
                <w:szCs w:val="20"/>
                <w:lang w:val="en-US"/>
              </w:rPr>
            </w:pPr>
            <w:r w:rsidRPr="00FB6A9B">
              <w:rPr>
                <w:rFonts w:cstheme="majorHAnsi"/>
                <w:szCs w:val="20"/>
                <w:lang w:val="en-US"/>
              </w:rPr>
              <w:t>Descriere func</w:t>
            </w:r>
            <w:r w:rsidR="00AA45DB">
              <w:rPr>
                <w:rFonts w:cstheme="majorHAnsi"/>
                <w:szCs w:val="20"/>
                <w:lang w:val="en-US"/>
              </w:rPr>
              <w:t>ț</w:t>
            </w:r>
            <w:r w:rsidRPr="00FB6A9B">
              <w:rPr>
                <w:rFonts w:cstheme="majorHAnsi"/>
                <w:szCs w:val="20"/>
                <w:lang w:val="en-US"/>
              </w:rPr>
              <w:t>ională</w:t>
            </w:r>
          </w:p>
        </w:tc>
        <w:tc>
          <w:tcPr>
            <w:tcW w:w="8363" w:type="dxa"/>
            <w:shd w:val="clear" w:color="auto" w:fill="auto"/>
            <w:hideMark/>
          </w:tcPr>
          <w:p w14:paraId="6F3AA581" w14:textId="542ECEF7" w:rsidR="00F357C4" w:rsidRPr="00A56F55" w:rsidRDefault="00F357C4" w:rsidP="00FB6A9B">
            <w:pPr>
              <w:spacing w:before="0" w:after="0"/>
              <w:contextualSpacing/>
              <w:jc w:val="both"/>
              <w:rPr>
                <w:rFonts w:cstheme="majorHAnsi"/>
                <w:szCs w:val="20"/>
                <w:lang w:val="en-US"/>
              </w:rPr>
            </w:pPr>
            <w:r w:rsidRPr="00A56F55">
              <w:rPr>
                <w:rFonts w:cstheme="majorHAnsi"/>
                <w:szCs w:val="20"/>
                <w:lang w:val="en-US"/>
              </w:rPr>
              <w:t>Re</w:t>
            </w:r>
            <w:r w:rsidR="00AA45DB" w:rsidRPr="00A56F55">
              <w:rPr>
                <w:rFonts w:cstheme="majorHAnsi"/>
                <w:szCs w:val="20"/>
                <w:lang w:val="en-US"/>
              </w:rPr>
              <w:t>ț</w:t>
            </w:r>
            <w:r w:rsidRPr="00A56F55">
              <w:rPr>
                <w:rFonts w:cstheme="majorHAnsi"/>
                <w:szCs w:val="20"/>
                <w:lang w:val="en-US"/>
              </w:rPr>
              <w:t>eaua actuală de 23 de Centre de Interven</w:t>
            </w:r>
            <w:r w:rsidR="00AA45DB" w:rsidRPr="00A56F55">
              <w:rPr>
                <w:rFonts w:cstheme="majorHAnsi"/>
                <w:szCs w:val="20"/>
                <w:lang w:val="en-US"/>
              </w:rPr>
              <w:t>ț</w:t>
            </w:r>
            <w:r w:rsidRPr="00A56F55">
              <w:rPr>
                <w:rFonts w:cstheme="majorHAnsi"/>
                <w:szCs w:val="20"/>
                <w:lang w:val="en-US"/>
              </w:rPr>
              <w:t>ie Rapidă realizată de ANAR prin obiectivul de investi</w:t>
            </w:r>
            <w:r w:rsidR="00AA45DB" w:rsidRPr="00A56F55">
              <w:rPr>
                <w:rFonts w:cstheme="majorHAnsi"/>
                <w:szCs w:val="20"/>
                <w:lang w:val="en-US"/>
              </w:rPr>
              <w:t>ț</w:t>
            </w:r>
            <w:r w:rsidRPr="00A56F55">
              <w:rPr>
                <w:rFonts w:cstheme="majorHAnsi"/>
                <w:szCs w:val="20"/>
                <w:lang w:val="en-US"/>
              </w:rPr>
              <w:t>ii 2 al proiectului WATMAN (aprobat prin H</w:t>
            </w:r>
            <w:r w:rsidR="00FB6A9B" w:rsidRPr="00A56F55">
              <w:rPr>
                <w:rFonts w:cstheme="majorHAnsi"/>
                <w:szCs w:val="20"/>
                <w:lang w:val="en-US"/>
              </w:rPr>
              <w:t>.</w:t>
            </w:r>
            <w:r w:rsidRPr="00A56F55">
              <w:rPr>
                <w:rFonts w:cstheme="majorHAnsi"/>
                <w:szCs w:val="20"/>
                <w:lang w:val="en-US"/>
              </w:rPr>
              <w:t>G</w:t>
            </w:r>
            <w:r w:rsidR="00FB6A9B" w:rsidRPr="00A56F55">
              <w:rPr>
                <w:rFonts w:cstheme="majorHAnsi"/>
                <w:szCs w:val="20"/>
                <w:lang w:val="en-US"/>
              </w:rPr>
              <w:t>.</w:t>
            </w:r>
            <w:r w:rsidRPr="00A56F55">
              <w:rPr>
                <w:rFonts w:cstheme="majorHAnsi"/>
                <w:szCs w:val="20"/>
                <w:lang w:val="en-US"/>
              </w:rPr>
              <w:t xml:space="preserve"> 1171/2006) </w:t>
            </w:r>
            <w:r w:rsidR="00346959" w:rsidRPr="00A56F55">
              <w:rPr>
                <w:rFonts w:cstheme="majorHAnsi"/>
                <w:szCs w:val="20"/>
                <w:lang w:val="en-US"/>
              </w:rPr>
              <w:t>ș</w:t>
            </w:r>
            <w:r w:rsidRPr="00A56F55">
              <w:rPr>
                <w:rFonts w:cstheme="majorHAnsi"/>
                <w:szCs w:val="20"/>
                <w:lang w:val="en-US"/>
              </w:rPr>
              <w:t>i-a dovedit importan</w:t>
            </w:r>
            <w:r w:rsidR="00AA45DB" w:rsidRPr="00A56F55">
              <w:rPr>
                <w:rFonts w:cstheme="majorHAnsi"/>
                <w:szCs w:val="20"/>
                <w:lang w:val="en-US"/>
              </w:rPr>
              <w:t>ț</w:t>
            </w:r>
            <w:r w:rsidRPr="00A56F55">
              <w:rPr>
                <w:rFonts w:cstheme="majorHAnsi"/>
                <w:szCs w:val="20"/>
                <w:lang w:val="en-US"/>
              </w:rPr>
              <w:t xml:space="preserve">a în a oferi un răspuns eficient </w:t>
            </w:r>
            <w:r w:rsidR="00346959" w:rsidRPr="00A56F55">
              <w:rPr>
                <w:rFonts w:cstheme="majorHAnsi"/>
                <w:szCs w:val="20"/>
                <w:lang w:val="en-US"/>
              </w:rPr>
              <w:t>ș</w:t>
            </w:r>
            <w:r w:rsidRPr="00A56F55">
              <w:rPr>
                <w:rFonts w:cstheme="majorHAnsi"/>
                <w:szCs w:val="20"/>
                <w:lang w:val="en-US"/>
              </w:rPr>
              <w:t>i efectiv pentru managementul riscului la inunda</w:t>
            </w:r>
            <w:r w:rsidR="00AA45DB" w:rsidRPr="00A56F55">
              <w:rPr>
                <w:rFonts w:cstheme="majorHAnsi"/>
                <w:szCs w:val="20"/>
                <w:lang w:val="en-US"/>
              </w:rPr>
              <w:t>ț</w:t>
            </w:r>
            <w:r w:rsidRPr="00A56F55">
              <w:rPr>
                <w:rFonts w:cstheme="majorHAnsi"/>
                <w:szCs w:val="20"/>
                <w:lang w:val="en-US"/>
              </w:rPr>
              <w:t xml:space="preserve">ii în toate zonele necesare din România. </w:t>
            </w:r>
          </w:p>
          <w:p w14:paraId="37EC3CDA" w14:textId="33CC2D63" w:rsidR="00F357C4" w:rsidRPr="00A56F55" w:rsidRDefault="00F357C4" w:rsidP="00FB6A9B">
            <w:pPr>
              <w:spacing w:before="0" w:after="0"/>
              <w:contextualSpacing/>
              <w:jc w:val="both"/>
              <w:rPr>
                <w:rFonts w:cstheme="majorHAnsi"/>
                <w:szCs w:val="20"/>
                <w:lang w:val="en-US"/>
              </w:rPr>
            </w:pPr>
            <w:r w:rsidRPr="00A56F55">
              <w:rPr>
                <w:rFonts w:cstheme="majorHAnsi"/>
                <w:szCs w:val="20"/>
                <w:lang w:val="en-US"/>
              </w:rPr>
              <w:t>Pentru cre</w:t>
            </w:r>
            <w:r w:rsidR="00346959" w:rsidRPr="00A56F55">
              <w:rPr>
                <w:rFonts w:cstheme="majorHAnsi"/>
                <w:szCs w:val="20"/>
                <w:lang w:val="en-US"/>
              </w:rPr>
              <w:t>ș</w:t>
            </w:r>
            <w:r w:rsidRPr="00A56F55">
              <w:rPr>
                <w:rFonts w:cstheme="majorHAnsi"/>
                <w:szCs w:val="20"/>
                <w:lang w:val="en-US"/>
              </w:rPr>
              <w:t>terea eficien</w:t>
            </w:r>
            <w:r w:rsidR="00AA45DB" w:rsidRPr="00A56F55">
              <w:rPr>
                <w:rFonts w:cstheme="majorHAnsi"/>
                <w:szCs w:val="20"/>
                <w:lang w:val="en-US"/>
              </w:rPr>
              <w:t>ț</w:t>
            </w:r>
            <w:r w:rsidRPr="00A56F55">
              <w:rPr>
                <w:rFonts w:cstheme="majorHAnsi"/>
                <w:szCs w:val="20"/>
                <w:lang w:val="en-US"/>
              </w:rPr>
              <w:t>ei este necesară o capacitate sporită în ceea ce prive</w:t>
            </w:r>
            <w:r w:rsidR="00346959" w:rsidRPr="00A56F55">
              <w:rPr>
                <w:rFonts w:cstheme="majorHAnsi"/>
                <w:szCs w:val="20"/>
                <w:lang w:val="en-US"/>
              </w:rPr>
              <w:t>ș</w:t>
            </w:r>
            <w:r w:rsidRPr="00A56F55">
              <w:rPr>
                <w:rFonts w:cstheme="majorHAnsi"/>
                <w:szCs w:val="20"/>
                <w:lang w:val="en-US"/>
              </w:rPr>
              <w:t xml:space="preserve">te mijloacele </w:t>
            </w:r>
            <w:r w:rsidR="00346959" w:rsidRPr="00A56F55">
              <w:rPr>
                <w:rFonts w:cstheme="majorHAnsi"/>
                <w:szCs w:val="20"/>
                <w:lang w:val="en-US"/>
              </w:rPr>
              <w:t>ș</w:t>
            </w:r>
            <w:r w:rsidRPr="00A56F55">
              <w:rPr>
                <w:rFonts w:cstheme="majorHAnsi"/>
                <w:szCs w:val="20"/>
                <w:lang w:val="en-US"/>
              </w:rPr>
              <w:t>i for</w:t>
            </w:r>
            <w:r w:rsidR="00AA45DB" w:rsidRPr="00A56F55">
              <w:rPr>
                <w:rFonts w:cstheme="majorHAnsi"/>
                <w:szCs w:val="20"/>
                <w:lang w:val="en-US"/>
              </w:rPr>
              <w:t>ț</w:t>
            </w:r>
            <w:r w:rsidRPr="00A56F55">
              <w:rPr>
                <w:rFonts w:cstheme="majorHAnsi"/>
                <w:szCs w:val="20"/>
                <w:lang w:val="en-US"/>
              </w:rPr>
              <w:t>ele de interven</w:t>
            </w:r>
            <w:r w:rsidR="00AA45DB" w:rsidRPr="00A56F55">
              <w:rPr>
                <w:rFonts w:cstheme="majorHAnsi"/>
                <w:szCs w:val="20"/>
                <w:lang w:val="en-US"/>
              </w:rPr>
              <w:t>ț</w:t>
            </w:r>
            <w:r w:rsidRPr="00A56F55">
              <w:rPr>
                <w:rFonts w:cstheme="majorHAnsi"/>
                <w:szCs w:val="20"/>
                <w:lang w:val="en-US"/>
              </w:rPr>
              <w:t>ie pentru a asigura o interven</w:t>
            </w:r>
            <w:r w:rsidR="00AA45DB" w:rsidRPr="00A56F55">
              <w:rPr>
                <w:rFonts w:cstheme="majorHAnsi"/>
                <w:szCs w:val="20"/>
                <w:lang w:val="en-US"/>
              </w:rPr>
              <w:t>ț</w:t>
            </w:r>
            <w:r w:rsidRPr="00A56F55">
              <w:rPr>
                <w:rFonts w:cstheme="majorHAnsi"/>
                <w:szCs w:val="20"/>
                <w:lang w:val="en-US"/>
              </w:rPr>
              <w:t>ie optimă, eficientă în primă fază asupra lucrărilor hidrotehnice din administrare, parte a Sistemului Na</w:t>
            </w:r>
            <w:r w:rsidR="00AA45DB" w:rsidRPr="00A56F55">
              <w:rPr>
                <w:rFonts w:cstheme="majorHAnsi"/>
                <w:szCs w:val="20"/>
                <w:lang w:val="en-US"/>
              </w:rPr>
              <w:t>ț</w:t>
            </w:r>
            <w:r w:rsidRPr="00A56F55">
              <w:rPr>
                <w:rFonts w:cstheme="majorHAnsi"/>
                <w:szCs w:val="20"/>
                <w:lang w:val="en-US"/>
              </w:rPr>
              <w:t xml:space="preserve">ional de Gospodărire a Apelor, precum </w:t>
            </w:r>
            <w:r w:rsidR="00346959" w:rsidRPr="00A56F55">
              <w:rPr>
                <w:rFonts w:cstheme="majorHAnsi"/>
                <w:szCs w:val="20"/>
                <w:lang w:val="en-US"/>
              </w:rPr>
              <w:t>ș</w:t>
            </w:r>
            <w:r w:rsidRPr="00A56F55">
              <w:rPr>
                <w:rFonts w:cstheme="majorHAnsi"/>
                <w:szCs w:val="20"/>
                <w:lang w:val="en-US"/>
              </w:rPr>
              <w:t>i ulterior, la solicitarea C</w:t>
            </w:r>
            <w:r w:rsidR="00FB6A9B" w:rsidRPr="00A56F55">
              <w:rPr>
                <w:rFonts w:cstheme="majorHAnsi"/>
                <w:szCs w:val="20"/>
                <w:lang w:val="en-US"/>
              </w:rPr>
              <w:t>.</w:t>
            </w:r>
            <w:r w:rsidRPr="00A56F55">
              <w:rPr>
                <w:rFonts w:cstheme="majorHAnsi"/>
                <w:szCs w:val="20"/>
                <w:lang w:val="en-US"/>
              </w:rPr>
              <w:t>L</w:t>
            </w:r>
            <w:r w:rsidR="00FB6A9B" w:rsidRPr="00A56F55">
              <w:rPr>
                <w:rFonts w:cstheme="majorHAnsi"/>
                <w:szCs w:val="20"/>
                <w:lang w:val="en-US"/>
              </w:rPr>
              <w:t>.</w:t>
            </w:r>
            <w:r w:rsidRPr="00A56F55">
              <w:rPr>
                <w:rFonts w:cstheme="majorHAnsi"/>
                <w:szCs w:val="20"/>
                <w:lang w:val="en-US"/>
              </w:rPr>
              <w:t>S</w:t>
            </w:r>
            <w:r w:rsidR="00FB6A9B" w:rsidRPr="00A56F55">
              <w:rPr>
                <w:rFonts w:cstheme="majorHAnsi"/>
                <w:szCs w:val="20"/>
                <w:lang w:val="en-US"/>
              </w:rPr>
              <w:t>.</w:t>
            </w:r>
            <w:r w:rsidRPr="00A56F55">
              <w:rPr>
                <w:rFonts w:cstheme="majorHAnsi"/>
                <w:szCs w:val="20"/>
                <w:lang w:val="en-US"/>
              </w:rPr>
              <w:t>U</w:t>
            </w:r>
            <w:r w:rsidR="00FB6A9B" w:rsidRPr="00A56F55">
              <w:rPr>
                <w:rFonts w:cstheme="majorHAnsi"/>
                <w:szCs w:val="20"/>
                <w:lang w:val="en-US"/>
              </w:rPr>
              <w:t>.</w:t>
            </w:r>
            <w:r w:rsidRPr="00A56F55">
              <w:rPr>
                <w:rFonts w:cstheme="majorHAnsi"/>
                <w:szCs w:val="20"/>
                <w:lang w:val="en-US"/>
              </w:rPr>
              <w:t xml:space="preserve"> </w:t>
            </w:r>
            <w:r w:rsidR="00346959" w:rsidRPr="00A56F55">
              <w:rPr>
                <w:rFonts w:cstheme="majorHAnsi"/>
                <w:szCs w:val="20"/>
                <w:lang w:val="en-US"/>
              </w:rPr>
              <w:t>ș</w:t>
            </w:r>
            <w:r w:rsidRPr="00A56F55">
              <w:rPr>
                <w:rFonts w:cstheme="majorHAnsi"/>
                <w:szCs w:val="20"/>
                <w:lang w:val="en-US"/>
              </w:rPr>
              <w:t>i C</w:t>
            </w:r>
            <w:r w:rsidR="00FB6A9B" w:rsidRPr="00A56F55">
              <w:rPr>
                <w:rFonts w:cstheme="majorHAnsi"/>
                <w:szCs w:val="20"/>
                <w:lang w:val="en-US"/>
              </w:rPr>
              <w:t>.</w:t>
            </w:r>
            <w:r w:rsidRPr="00A56F55">
              <w:rPr>
                <w:rFonts w:cstheme="majorHAnsi"/>
                <w:szCs w:val="20"/>
                <w:lang w:val="en-US"/>
              </w:rPr>
              <w:t>J</w:t>
            </w:r>
            <w:r w:rsidR="00FB6A9B" w:rsidRPr="00A56F55">
              <w:rPr>
                <w:rFonts w:cstheme="majorHAnsi"/>
                <w:szCs w:val="20"/>
                <w:lang w:val="en-US"/>
              </w:rPr>
              <w:t>.</w:t>
            </w:r>
            <w:r w:rsidRPr="00A56F55">
              <w:rPr>
                <w:rFonts w:cstheme="majorHAnsi"/>
                <w:szCs w:val="20"/>
                <w:lang w:val="en-US"/>
              </w:rPr>
              <w:t>S</w:t>
            </w:r>
            <w:r w:rsidR="00FB6A9B" w:rsidRPr="00A56F55">
              <w:rPr>
                <w:rFonts w:cstheme="majorHAnsi"/>
                <w:szCs w:val="20"/>
                <w:lang w:val="en-US"/>
              </w:rPr>
              <w:t>.</w:t>
            </w:r>
            <w:r w:rsidRPr="00A56F55">
              <w:rPr>
                <w:rFonts w:cstheme="majorHAnsi"/>
                <w:szCs w:val="20"/>
                <w:lang w:val="en-US"/>
              </w:rPr>
              <w:t>U</w:t>
            </w:r>
            <w:r w:rsidR="00FB6A9B" w:rsidRPr="00A56F55">
              <w:rPr>
                <w:rFonts w:cstheme="majorHAnsi"/>
                <w:szCs w:val="20"/>
                <w:lang w:val="en-US"/>
              </w:rPr>
              <w:t>.</w:t>
            </w:r>
            <w:r w:rsidRPr="00A56F55">
              <w:rPr>
                <w:rFonts w:cstheme="majorHAnsi"/>
                <w:szCs w:val="20"/>
                <w:lang w:val="en-US"/>
              </w:rPr>
              <w:t>, dacă for</w:t>
            </w:r>
            <w:r w:rsidR="00AA45DB" w:rsidRPr="00A56F55">
              <w:rPr>
                <w:rFonts w:cstheme="majorHAnsi"/>
                <w:szCs w:val="20"/>
                <w:lang w:val="en-US"/>
              </w:rPr>
              <w:t>ț</w:t>
            </w:r>
            <w:r w:rsidRPr="00A56F55">
              <w:rPr>
                <w:rFonts w:cstheme="majorHAnsi"/>
                <w:szCs w:val="20"/>
                <w:lang w:val="en-US"/>
              </w:rPr>
              <w:t>ele de interven</w:t>
            </w:r>
            <w:r w:rsidR="00AA45DB" w:rsidRPr="00A56F55">
              <w:rPr>
                <w:rFonts w:cstheme="majorHAnsi"/>
                <w:szCs w:val="20"/>
                <w:lang w:val="en-US"/>
              </w:rPr>
              <w:t>ț</w:t>
            </w:r>
            <w:r w:rsidRPr="00A56F55">
              <w:rPr>
                <w:rFonts w:cstheme="majorHAnsi"/>
                <w:szCs w:val="20"/>
                <w:lang w:val="en-US"/>
              </w:rPr>
              <w:t>ie ale acestora sunt depă</w:t>
            </w:r>
            <w:r w:rsidR="00346959" w:rsidRPr="00A56F55">
              <w:rPr>
                <w:rFonts w:cstheme="majorHAnsi"/>
                <w:szCs w:val="20"/>
                <w:lang w:val="en-US"/>
              </w:rPr>
              <w:t>ș</w:t>
            </w:r>
            <w:r w:rsidRPr="00A56F55">
              <w:rPr>
                <w:rFonts w:cstheme="majorHAnsi"/>
                <w:szCs w:val="20"/>
                <w:lang w:val="en-US"/>
              </w:rPr>
              <w:t>ite.</w:t>
            </w:r>
          </w:p>
          <w:p w14:paraId="7CE73BC0" w14:textId="0E05B8BA" w:rsidR="00F357C4" w:rsidRPr="00A56F55" w:rsidRDefault="00F357C4" w:rsidP="00FB6A9B">
            <w:pPr>
              <w:spacing w:before="0" w:after="0"/>
              <w:contextualSpacing/>
              <w:jc w:val="both"/>
              <w:rPr>
                <w:rFonts w:cstheme="majorHAnsi"/>
                <w:szCs w:val="20"/>
                <w:lang w:val="en-US"/>
              </w:rPr>
            </w:pPr>
            <w:r w:rsidRPr="00A56F55">
              <w:rPr>
                <w:rFonts w:cstheme="majorHAnsi"/>
                <w:szCs w:val="20"/>
                <w:lang w:val="en-US"/>
              </w:rPr>
              <w:t>Ini</w:t>
            </w:r>
            <w:r w:rsidR="00AA45DB" w:rsidRPr="00A56F55">
              <w:rPr>
                <w:rFonts w:cstheme="majorHAnsi"/>
                <w:szCs w:val="20"/>
                <w:lang w:val="en-US"/>
              </w:rPr>
              <w:t>ț</w:t>
            </w:r>
            <w:r w:rsidRPr="00A56F55">
              <w:rPr>
                <w:rFonts w:cstheme="majorHAnsi"/>
                <w:szCs w:val="20"/>
                <w:lang w:val="en-US"/>
              </w:rPr>
              <w:t>ial CIR-urile au fost dotate cu acela</w:t>
            </w:r>
            <w:r w:rsidR="00346959" w:rsidRPr="00A56F55">
              <w:rPr>
                <w:rFonts w:cstheme="majorHAnsi"/>
                <w:szCs w:val="20"/>
                <w:lang w:val="en-US"/>
              </w:rPr>
              <w:t>ș</w:t>
            </w:r>
            <w:r w:rsidRPr="00A56F55">
              <w:rPr>
                <w:rFonts w:cstheme="majorHAnsi"/>
                <w:szCs w:val="20"/>
                <w:lang w:val="en-US"/>
              </w:rPr>
              <w:t>i tipuri de echipamente, ulterior, prin achizi</w:t>
            </w:r>
            <w:r w:rsidR="00AA45DB" w:rsidRPr="00A56F55">
              <w:rPr>
                <w:rFonts w:cstheme="majorHAnsi"/>
                <w:szCs w:val="20"/>
                <w:lang w:val="en-US"/>
              </w:rPr>
              <w:t>ț</w:t>
            </w:r>
            <w:r w:rsidRPr="00A56F55">
              <w:rPr>
                <w:rFonts w:cstheme="majorHAnsi"/>
                <w:szCs w:val="20"/>
                <w:lang w:val="en-US"/>
              </w:rPr>
              <w:t>iile anuale, acestea au fost îmbunătă</w:t>
            </w:r>
            <w:r w:rsidR="00AA45DB" w:rsidRPr="00A56F55">
              <w:rPr>
                <w:rFonts w:cstheme="majorHAnsi"/>
                <w:szCs w:val="20"/>
                <w:lang w:val="en-US"/>
              </w:rPr>
              <w:t>ț</w:t>
            </w:r>
            <w:r w:rsidRPr="00A56F55">
              <w:rPr>
                <w:rFonts w:cstheme="majorHAnsi"/>
                <w:szCs w:val="20"/>
                <w:lang w:val="en-US"/>
              </w:rPr>
              <w:t>ite în func</w:t>
            </w:r>
            <w:r w:rsidR="00AA45DB" w:rsidRPr="00A56F55">
              <w:rPr>
                <w:rFonts w:cstheme="majorHAnsi"/>
                <w:szCs w:val="20"/>
                <w:lang w:val="en-US"/>
              </w:rPr>
              <w:t>ț</w:t>
            </w:r>
            <w:r w:rsidRPr="00A56F55">
              <w:rPr>
                <w:rFonts w:cstheme="majorHAnsi"/>
                <w:szCs w:val="20"/>
                <w:lang w:val="en-US"/>
              </w:rPr>
              <w:t>ie de fondurile alocate la nivelul fiecărei ABA. Centrele de Interven</w:t>
            </w:r>
            <w:r w:rsidR="00AA45DB" w:rsidRPr="00A56F55">
              <w:rPr>
                <w:rFonts w:cstheme="majorHAnsi"/>
                <w:szCs w:val="20"/>
                <w:lang w:val="en-US"/>
              </w:rPr>
              <w:t>ț</w:t>
            </w:r>
            <w:r w:rsidRPr="00A56F55">
              <w:rPr>
                <w:rFonts w:cstheme="majorHAnsi"/>
                <w:szCs w:val="20"/>
                <w:lang w:val="en-US"/>
              </w:rPr>
              <w:t>ie Rapidă trebuie să-</w:t>
            </w:r>
            <w:r w:rsidR="00346959" w:rsidRPr="00A56F55">
              <w:rPr>
                <w:rFonts w:cstheme="majorHAnsi"/>
                <w:szCs w:val="20"/>
                <w:lang w:val="en-US"/>
              </w:rPr>
              <w:t>ș</w:t>
            </w:r>
            <w:r w:rsidRPr="00A56F55">
              <w:rPr>
                <w:rFonts w:cstheme="majorHAnsi"/>
                <w:szCs w:val="20"/>
                <w:lang w:val="en-US"/>
              </w:rPr>
              <w:t>i sporească capacitatea de răspuns prin reînnoirea/dotarea de echipamente, inclusiv vehicule, pentru a deservi zonele îndepărtate:</w:t>
            </w:r>
          </w:p>
          <w:p w14:paraId="4DEC3CAB" w14:textId="043391A5" w:rsidR="00F357C4" w:rsidRPr="00A56F55" w:rsidRDefault="00F357C4" w:rsidP="009669A6">
            <w:pPr>
              <w:pStyle w:val="ListParagraph"/>
              <w:keepNext/>
              <w:widowControl w:val="0"/>
              <w:numPr>
                <w:ilvl w:val="0"/>
                <w:numId w:val="126"/>
              </w:numPr>
              <w:suppressAutoHyphens w:val="0"/>
              <w:spacing w:before="0" w:after="0"/>
              <w:jc w:val="both"/>
              <w:rPr>
                <w:rFonts w:cstheme="majorHAnsi"/>
                <w:szCs w:val="20"/>
                <w:lang w:val="en-US"/>
              </w:rPr>
            </w:pPr>
            <w:r w:rsidRPr="00A56F55">
              <w:rPr>
                <w:rFonts w:cstheme="majorHAnsi"/>
                <w:szCs w:val="20"/>
                <w:lang w:val="en-US"/>
              </w:rPr>
              <w:t xml:space="preserve">Dotarea cu autoutilitare, autovehicule pentru transportul materialelor, mijloacelor </w:t>
            </w:r>
            <w:r w:rsidR="00346959" w:rsidRPr="00A56F55">
              <w:rPr>
                <w:rFonts w:cstheme="majorHAnsi"/>
                <w:szCs w:val="20"/>
                <w:lang w:val="en-US"/>
              </w:rPr>
              <w:t>ș</w:t>
            </w:r>
            <w:r w:rsidRPr="00A56F55">
              <w:rPr>
                <w:rFonts w:cstheme="majorHAnsi"/>
                <w:szCs w:val="20"/>
                <w:lang w:val="en-US"/>
              </w:rPr>
              <w:t>i for</w:t>
            </w:r>
            <w:r w:rsidR="00AA45DB" w:rsidRPr="00A56F55">
              <w:rPr>
                <w:rFonts w:cstheme="majorHAnsi"/>
                <w:szCs w:val="20"/>
                <w:lang w:val="en-US"/>
              </w:rPr>
              <w:t>ț</w:t>
            </w:r>
            <w:r w:rsidRPr="00A56F55">
              <w:rPr>
                <w:rFonts w:cstheme="majorHAnsi"/>
                <w:szCs w:val="20"/>
                <w:lang w:val="en-US"/>
              </w:rPr>
              <w:t>elor de interven</w:t>
            </w:r>
            <w:r w:rsidR="00AA45DB" w:rsidRPr="00A56F55">
              <w:rPr>
                <w:rFonts w:cstheme="majorHAnsi"/>
                <w:szCs w:val="20"/>
                <w:lang w:val="en-US"/>
              </w:rPr>
              <w:t>ț</w:t>
            </w:r>
            <w:r w:rsidRPr="00A56F55">
              <w:rPr>
                <w:rFonts w:cstheme="majorHAnsi"/>
                <w:szCs w:val="20"/>
                <w:lang w:val="en-US"/>
              </w:rPr>
              <w:t>ie, echipamente portabile de monitorizare (drone echipate cu senzori adecva</w:t>
            </w:r>
            <w:r w:rsidR="00AA45DB" w:rsidRPr="00A56F55">
              <w:rPr>
                <w:rFonts w:cstheme="majorHAnsi"/>
                <w:szCs w:val="20"/>
                <w:lang w:val="en-US"/>
              </w:rPr>
              <w:t>ț</w:t>
            </w:r>
            <w:r w:rsidRPr="00A56F55">
              <w:rPr>
                <w:rFonts w:cstheme="majorHAnsi"/>
                <w:szCs w:val="20"/>
                <w:lang w:val="en-US"/>
              </w:rPr>
              <w:t>i utiliza</w:t>
            </w:r>
            <w:r w:rsidR="00AA45DB" w:rsidRPr="00A56F55">
              <w:rPr>
                <w:rFonts w:cstheme="majorHAnsi"/>
                <w:szCs w:val="20"/>
                <w:lang w:val="en-US"/>
              </w:rPr>
              <w:t>ț</w:t>
            </w:r>
            <w:r w:rsidRPr="00A56F55">
              <w:rPr>
                <w:rFonts w:cstheme="majorHAnsi"/>
                <w:szCs w:val="20"/>
                <w:lang w:val="en-US"/>
              </w:rPr>
              <w:t>i pentru managementul riscului la inunda</w:t>
            </w:r>
            <w:r w:rsidR="00AA45DB" w:rsidRPr="00A56F55">
              <w:rPr>
                <w:rFonts w:cstheme="majorHAnsi"/>
                <w:szCs w:val="20"/>
                <w:lang w:val="en-US"/>
              </w:rPr>
              <w:t>ț</w:t>
            </w:r>
            <w:r w:rsidRPr="00A56F55">
              <w:rPr>
                <w:rFonts w:cstheme="majorHAnsi"/>
                <w:szCs w:val="20"/>
                <w:lang w:val="en-US"/>
              </w:rPr>
              <w:t>ii, echipamente electrorezistive/georadar pentru monitorizarea comportării construc</w:t>
            </w:r>
            <w:r w:rsidR="00AA45DB" w:rsidRPr="00A56F55">
              <w:rPr>
                <w:rFonts w:cstheme="majorHAnsi"/>
                <w:szCs w:val="20"/>
                <w:lang w:val="en-US"/>
              </w:rPr>
              <w:t>ț</w:t>
            </w:r>
            <w:r w:rsidRPr="00A56F55">
              <w:rPr>
                <w:rFonts w:cstheme="majorHAnsi"/>
                <w:szCs w:val="20"/>
                <w:lang w:val="en-US"/>
              </w:rPr>
              <w:t>iilor hidrotehnice, piese de schimb pentru repararea sta</w:t>
            </w:r>
            <w:r w:rsidR="00AA45DB" w:rsidRPr="00A56F55">
              <w:rPr>
                <w:rFonts w:cstheme="majorHAnsi"/>
                <w:szCs w:val="20"/>
                <w:lang w:val="en-US"/>
              </w:rPr>
              <w:t>ț</w:t>
            </w:r>
            <w:r w:rsidRPr="00A56F55">
              <w:rPr>
                <w:rFonts w:cstheme="majorHAnsi"/>
                <w:szCs w:val="20"/>
                <w:lang w:val="en-US"/>
              </w:rPr>
              <w:t>iilor hidrometrice etc.), echipamente de comunica</w:t>
            </w:r>
            <w:r w:rsidR="00AA45DB" w:rsidRPr="00A56F55">
              <w:rPr>
                <w:rFonts w:cstheme="majorHAnsi"/>
                <w:szCs w:val="20"/>
                <w:lang w:val="en-US"/>
              </w:rPr>
              <w:t>ț</w:t>
            </w:r>
            <w:r w:rsidRPr="00A56F55">
              <w:rPr>
                <w:rFonts w:cstheme="majorHAnsi"/>
                <w:szCs w:val="20"/>
                <w:lang w:val="en-US"/>
              </w:rPr>
              <w:t xml:space="preserve">ie prin satelit, generatoare electrice, pompe </w:t>
            </w:r>
            <w:r w:rsidR="00346959" w:rsidRPr="00A56F55">
              <w:rPr>
                <w:rFonts w:cstheme="majorHAnsi"/>
                <w:szCs w:val="20"/>
                <w:lang w:val="en-US"/>
              </w:rPr>
              <w:t>ș</w:t>
            </w:r>
            <w:r w:rsidRPr="00A56F55">
              <w:rPr>
                <w:rFonts w:cstheme="majorHAnsi"/>
                <w:szCs w:val="20"/>
                <w:lang w:val="en-US"/>
              </w:rPr>
              <w:t>i unită</w:t>
            </w:r>
            <w:r w:rsidR="00AA45DB" w:rsidRPr="00A56F55">
              <w:rPr>
                <w:rFonts w:cstheme="majorHAnsi"/>
                <w:szCs w:val="20"/>
                <w:lang w:val="en-US"/>
              </w:rPr>
              <w:t>ț</w:t>
            </w:r>
            <w:r w:rsidRPr="00A56F55">
              <w:rPr>
                <w:rFonts w:cstheme="majorHAnsi"/>
                <w:szCs w:val="20"/>
                <w:lang w:val="en-US"/>
              </w:rPr>
              <w:t>i de potabilizare a apei, etc.</w:t>
            </w:r>
          </w:p>
          <w:p w14:paraId="7AE05923" w14:textId="047A2708" w:rsidR="00F357C4" w:rsidRPr="00A56F55" w:rsidRDefault="00F357C4" w:rsidP="009669A6">
            <w:pPr>
              <w:pStyle w:val="ListParagraph"/>
              <w:keepNext/>
              <w:widowControl w:val="0"/>
              <w:numPr>
                <w:ilvl w:val="0"/>
                <w:numId w:val="126"/>
              </w:numPr>
              <w:suppressAutoHyphens w:val="0"/>
              <w:spacing w:before="0" w:after="0"/>
              <w:jc w:val="both"/>
              <w:rPr>
                <w:rFonts w:cstheme="majorHAnsi"/>
                <w:szCs w:val="20"/>
                <w:lang w:val="en-US"/>
              </w:rPr>
            </w:pPr>
            <w:r w:rsidRPr="00A56F55">
              <w:rPr>
                <w:rFonts w:cstheme="majorHAnsi"/>
                <w:szCs w:val="20"/>
                <w:lang w:val="en-US"/>
              </w:rPr>
              <w:t>Dotarea cu utilaje moderne, performante pentru interven</w:t>
            </w:r>
            <w:r w:rsidR="00AA45DB" w:rsidRPr="00A56F55">
              <w:rPr>
                <w:rFonts w:cstheme="majorHAnsi"/>
                <w:szCs w:val="20"/>
                <w:lang w:val="en-US"/>
              </w:rPr>
              <w:t>ț</w:t>
            </w:r>
            <w:r w:rsidRPr="00A56F55">
              <w:rPr>
                <w:rFonts w:cstheme="majorHAnsi"/>
                <w:szCs w:val="20"/>
                <w:lang w:val="en-US"/>
              </w:rPr>
              <w:t xml:space="preserve">ii în zone greu accesibile, excavatoare tip ”spider” </w:t>
            </w:r>
            <w:r w:rsidR="00346959" w:rsidRPr="00A56F55">
              <w:rPr>
                <w:rFonts w:cstheme="majorHAnsi"/>
                <w:szCs w:val="20"/>
                <w:lang w:val="en-US"/>
              </w:rPr>
              <w:t>ș</w:t>
            </w:r>
            <w:r w:rsidRPr="00A56F55">
              <w:rPr>
                <w:rFonts w:cstheme="majorHAnsi"/>
                <w:szCs w:val="20"/>
                <w:lang w:val="en-US"/>
              </w:rPr>
              <w:t>i autovehicule amfibie pentru transportul în siguran</w:t>
            </w:r>
            <w:r w:rsidR="00AA45DB" w:rsidRPr="00A56F55">
              <w:rPr>
                <w:rFonts w:cstheme="majorHAnsi"/>
                <w:szCs w:val="20"/>
                <w:lang w:val="en-US"/>
              </w:rPr>
              <w:t>ț</w:t>
            </w:r>
            <w:r w:rsidRPr="00A56F55">
              <w:rPr>
                <w:rFonts w:cstheme="majorHAnsi"/>
                <w:szCs w:val="20"/>
                <w:lang w:val="en-US"/>
              </w:rPr>
              <w:t xml:space="preserve">ă a mijloacelor </w:t>
            </w:r>
            <w:r w:rsidR="00346959" w:rsidRPr="00A56F55">
              <w:rPr>
                <w:rFonts w:cstheme="majorHAnsi"/>
                <w:szCs w:val="20"/>
                <w:lang w:val="en-US"/>
              </w:rPr>
              <w:t>ș</w:t>
            </w:r>
            <w:r w:rsidRPr="00A56F55">
              <w:rPr>
                <w:rFonts w:cstheme="majorHAnsi"/>
                <w:szCs w:val="20"/>
                <w:lang w:val="en-US"/>
              </w:rPr>
              <w:t>i for</w:t>
            </w:r>
            <w:r w:rsidR="00AA45DB" w:rsidRPr="00A56F55">
              <w:rPr>
                <w:rFonts w:cstheme="majorHAnsi"/>
                <w:szCs w:val="20"/>
                <w:lang w:val="en-US"/>
              </w:rPr>
              <w:t>ț</w:t>
            </w:r>
            <w:r w:rsidRPr="00A56F55">
              <w:rPr>
                <w:rFonts w:cstheme="majorHAnsi"/>
                <w:szCs w:val="20"/>
                <w:lang w:val="en-US"/>
              </w:rPr>
              <w:t>elor de interven</w:t>
            </w:r>
            <w:r w:rsidR="00AA45DB" w:rsidRPr="00A56F55">
              <w:rPr>
                <w:rFonts w:cstheme="majorHAnsi"/>
                <w:szCs w:val="20"/>
                <w:lang w:val="en-US"/>
              </w:rPr>
              <w:t>ț</w:t>
            </w:r>
            <w:r w:rsidRPr="00A56F55">
              <w:rPr>
                <w:rFonts w:cstheme="majorHAnsi"/>
                <w:szCs w:val="20"/>
                <w:lang w:val="en-US"/>
              </w:rPr>
              <w:t>ie în zonele inundate, excavatoare cu bra</w:t>
            </w:r>
            <w:r w:rsidR="00AA45DB" w:rsidRPr="00A56F55">
              <w:rPr>
                <w:rFonts w:cstheme="majorHAnsi"/>
                <w:szCs w:val="20"/>
                <w:lang w:val="en-US"/>
              </w:rPr>
              <w:t>ț</w:t>
            </w:r>
            <w:r w:rsidRPr="00A56F55">
              <w:rPr>
                <w:rFonts w:cstheme="majorHAnsi"/>
                <w:szCs w:val="20"/>
                <w:lang w:val="en-US"/>
              </w:rPr>
              <w:t>e lung, etc.</w:t>
            </w:r>
          </w:p>
        </w:tc>
      </w:tr>
      <w:tr w:rsidR="00F357C4" w:rsidRPr="00FB6A9B" w14:paraId="426CEA47" w14:textId="77777777" w:rsidTr="00142C68">
        <w:trPr>
          <w:cantSplit/>
        </w:trPr>
        <w:tc>
          <w:tcPr>
            <w:tcW w:w="1560" w:type="dxa"/>
            <w:shd w:val="clear" w:color="auto" w:fill="auto"/>
            <w:hideMark/>
          </w:tcPr>
          <w:p w14:paraId="2A85FD2F" w14:textId="77777777" w:rsidR="00F357C4" w:rsidRPr="00FB6A9B" w:rsidRDefault="00F357C4" w:rsidP="00FB6A9B">
            <w:pPr>
              <w:spacing w:before="0" w:after="0"/>
              <w:contextualSpacing/>
              <w:rPr>
                <w:rFonts w:cstheme="majorHAnsi"/>
                <w:szCs w:val="20"/>
                <w:lang w:val="en-US"/>
              </w:rPr>
            </w:pPr>
            <w:r w:rsidRPr="00FB6A9B">
              <w:rPr>
                <w:rFonts w:cstheme="majorHAnsi"/>
                <w:szCs w:val="20"/>
                <w:lang w:val="en-US"/>
              </w:rPr>
              <w:t>Beneficii</w:t>
            </w:r>
          </w:p>
        </w:tc>
        <w:tc>
          <w:tcPr>
            <w:tcW w:w="8363" w:type="dxa"/>
            <w:shd w:val="clear" w:color="auto" w:fill="auto"/>
            <w:hideMark/>
          </w:tcPr>
          <w:p w14:paraId="714EBD0D" w14:textId="3AF5FE51" w:rsidR="00F357C4" w:rsidRPr="00A56F55"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A56F55">
              <w:rPr>
                <w:rFonts w:cstheme="majorHAnsi"/>
                <w:szCs w:val="20"/>
                <w:lang w:val="en-US"/>
              </w:rPr>
              <w:t>îmbunătă</w:t>
            </w:r>
            <w:r w:rsidR="00AA45DB" w:rsidRPr="00A56F55">
              <w:rPr>
                <w:rFonts w:cstheme="majorHAnsi"/>
                <w:szCs w:val="20"/>
                <w:lang w:val="en-US"/>
              </w:rPr>
              <w:t>ț</w:t>
            </w:r>
            <w:r w:rsidRPr="00A56F55">
              <w:rPr>
                <w:rFonts w:cstheme="majorHAnsi"/>
                <w:szCs w:val="20"/>
                <w:lang w:val="en-US"/>
              </w:rPr>
              <w:t>irea capacită</w:t>
            </w:r>
            <w:r w:rsidR="00AA45DB" w:rsidRPr="00A56F55">
              <w:rPr>
                <w:rFonts w:cstheme="majorHAnsi"/>
                <w:szCs w:val="20"/>
                <w:lang w:val="en-US"/>
              </w:rPr>
              <w:t>ț</w:t>
            </w:r>
            <w:r w:rsidRPr="00A56F55">
              <w:rPr>
                <w:rFonts w:cstheme="majorHAnsi"/>
                <w:szCs w:val="20"/>
                <w:lang w:val="en-US"/>
              </w:rPr>
              <w:t>ii de răspuns a ANAR, măsuri de sprijin la nivel comunitar, interven</w:t>
            </w:r>
            <w:r w:rsidR="00AA45DB" w:rsidRPr="00A56F55">
              <w:rPr>
                <w:rFonts w:cstheme="majorHAnsi"/>
                <w:szCs w:val="20"/>
                <w:lang w:val="en-US"/>
              </w:rPr>
              <w:t>ț</w:t>
            </w:r>
            <w:r w:rsidRPr="00A56F55">
              <w:rPr>
                <w:rFonts w:cstheme="majorHAnsi"/>
                <w:szCs w:val="20"/>
                <w:lang w:val="en-US"/>
              </w:rPr>
              <w:t>ii operative pentru exploatarea în condi</w:t>
            </w:r>
            <w:r w:rsidR="00AA45DB" w:rsidRPr="00A56F55">
              <w:rPr>
                <w:rFonts w:cstheme="majorHAnsi"/>
                <w:szCs w:val="20"/>
                <w:lang w:val="en-US"/>
              </w:rPr>
              <w:t>ț</w:t>
            </w:r>
            <w:r w:rsidRPr="00A56F55">
              <w:rPr>
                <w:rFonts w:cstheme="majorHAnsi"/>
                <w:szCs w:val="20"/>
                <w:lang w:val="en-US"/>
              </w:rPr>
              <w:t>ii de siguran</w:t>
            </w:r>
            <w:r w:rsidR="00AA45DB" w:rsidRPr="00A56F55">
              <w:rPr>
                <w:rFonts w:cstheme="majorHAnsi"/>
                <w:szCs w:val="20"/>
                <w:lang w:val="en-US"/>
              </w:rPr>
              <w:t>ț</w:t>
            </w:r>
            <w:r w:rsidRPr="00A56F55">
              <w:rPr>
                <w:rFonts w:cstheme="majorHAnsi"/>
                <w:szCs w:val="20"/>
                <w:lang w:val="en-US"/>
              </w:rPr>
              <w:t>ă a Sistemului Na</w:t>
            </w:r>
            <w:r w:rsidR="00AA45DB" w:rsidRPr="00A56F55">
              <w:rPr>
                <w:rFonts w:cstheme="majorHAnsi"/>
                <w:szCs w:val="20"/>
                <w:lang w:val="en-US"/>
              </w:rPr>
              <w:t>ț</w:t>
            </w:r>
            <w:r w:rsidRPr="00A56F55">
              <w:rPr>
                <w:rFonts w:cstheme="majorHAnsi"/>
                <w:szCs w:val="20"/>
                <w:lang w:val="en-US"/>
              </w:rPr>
              <w:t>ional de Gospodărire a Apelor;</w:t>
            </w:r>
          </w:p>
          <w:p w14:paraId="74B798C6" w14:textId="49115004" w:rsidR="00F357C4" w:rsidRPr="00A56F55"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A56F55">
              <w:rPr>
                <w:rFonts w:cstheme="majorHAnsi"/>
                <w:szCs w:val="20"/>
                <w:lang w:val="en-US"/>
              </w:rPr>
              <w:t>Reducerea constantă a pagubelor poten</w:t>
            </w:r>
            <w:r w:rsidR="00AA45DB" w:rsidRPr="00A56F55">
              <w:rPr>
                <w:rFonts w:cstheme="majorHAnsi"/>
                <w:szCs w:val="20"/>
                <w:lang w:val="en-US"/>
              </w:rPr>
              <w:t>ț</w:t>
            </w:r>
            <w:r w:rsidRPr="00A56F55">
              <w:rPr>
                <w:rFonts w:cstheme="majorHAnsi"/>
                <w:szCs w:val="20"/>
                <w:lang w:val="en-US"/>
              </w:rPr>
              <w:t>iale identificate în zonele cu risc semnificativ la inunda</w:t>
            </w:r>
            <w:r w:rsidR="00AA45DB" w:rsidRPr="00A56F55">
              <w:rPr>
                <w:rFonts w:cstheme="majorHAnsi"/>
                <w:szCs w:val="20"/>
                <w:lang w:val="en-US"/>
              </w:rPr>
              <w:t>ț</w:t>
            </w:r>
            <w:r w:rsidRPr="00A56F55">
              <w:rPr>
                <w:rFonts w:cstheme="majorHAnsi"/>
                <w:szCs w:val="20"/>
                <w:lang w:val="en-US"/>
              </w:rPr>
              <w:t>ii (cre</w:t>
            </w:r>
            <w:r w:rsidR="00346959" w:rsidRPr="00A56F55">
              <w:rPr>
                <w:rFonts w:cstheme="majorHAnsi"/>
                <w:szCs w:val="20"/>
                <w:lang w:val="en-US"/>
              </w:rPr>
              <w:t>ș</w:t>
            </w:r>
            <w:r w:rsidRPr="00A56F55">
              <w:rPr>
                <w:rFonts w:cstheme="majorHAnsi"/>
                <w:szCs w:val="20"/>
                <w:lang w:val="en-US"/>
              </w:rPr>
              <w:t>terea popula</w:t>
            </w:r>
            <w:r w:rsidR="00AA45DB" w:rsidRPr="00A56F55">
              <w:rPr>
                <w:rFonts w:cstheme="majorHAnsi"/>
                <w:szCs w:val="20"/>
                <w:lang w:val="en-US"/>
              </w:rPr>
              <w:t>ț</w:t>
            </w:r>
            <w:r w:rsidRPr="00A56F55">
              <w:rPr>
                <w:rFonts w:cstheme="majorHAnsi"/>
                <w:szCs w:val="20"/>
                <w:lang w:val="en-US"/>
              </w:rPr>
              <w:t>iei apărate, locuin</w:t>
            </w:r>
            <w:r w:rsidR="00AA45DB" w:rsidRPr="00A56F55">
              <w:rPr>
                <w:rFonts w:cstheme="majorHAnsi"/>
                <w:szCs w:val="20"/>
                <w:lang w:val="en-US"/>
              </w:rPr>
              <w:t>ț</w:t>
            </w:r>
            <w:r w:rsidRPr="00A56F55">
              <w:rPr>
                <w:rFonts w:cstheme="majorHAnsi"/>
                <w:szCs w:val="20"/>
                <w:lang w:val="en-US"/>
              </w:rPr>
              <w:t>e, obiective socio-economice, terenuri agricole, etc)</w:t>
            </w:r>
          </w:p>
        </w:tc>
      </w:tr>
      <w:tr w:rsidR="00F357C4" w:rsidRPr="00435B98" w14:paraId="7486BF23" w14:textId="77777777" w:rsidTr="00142C68">
        <w:tblPrEx>
          <w:shd w:val="clear" w:color="auto" w:fill="FFFFFF" w:themeFill="background1"/>
        </w:tblPrEx>
        <w:trPr>
          <w:cantSplit/>
        </w:trPr>
        <w:tc>
          <w:tcPr>
            <w:tcW w:w="1560" w:type="dxa"/>
            <w:shd w:val="clear" w:color="auto" w:fill="FFFFFF" w:themeFill="background1"/>
            <w:hideMark/>
          </w:tcPr>
          <w:p w14:paraId="131588EB" w14:textId="77777777" w:rsidR="00F357C4" w:rsidRPr="00435B98" w:rsidRDefault="00F357C4" w:rsidP="005A7E70">
            <w:pPr>
              <w:spacing w:before="0" w:after="0"/>
              <w:rPr>
                <w:rFonts w:cstheme="majorHAnsi"/>
                <w:b/>
                <w:bCs/>
                <w:szCs w:val="20"/>
                <w:lang w:val="en-US"/>
              </w:rPr>
            </w:pPr>
            <w:r w:rsidRPr="00435B98">
              <w:rPr>
                <w:rFonts w:cstheme="majorHAnsi"/>
                <w:b/>
                <w:bCs/>
                <w:szCs w:val="20"/>
                <w:lang w:val="en-US"/>
              </w:rPr>
              <w:t>Articol</w:t>
            </w:r>
          </w:p>
        </w:tc>
        <w:tc>
          <w:tcPr>
            <w:tcW w:w="8363" w:type="dxa"/>
            <w:shd w:val="clear" w:color="auto" w:fill="FFFFFF" w:themeFill="background1"/>
            <w:hideMark/>
          </w:tcPr>
          <w:p w14:paraId="3C32662E" w14:textId="77777777" w:rsidR="00F357C4" w:rsidRPr="00435B98" w:rsidRDefault="00F357C4" w:rsidP="005A7E70">
            <w:pPr>
              <w:spacing w:before="0" w:after="0"/>
              <w:rPr>
                <w:rFonts w:cstheme="majorHAnsi"/>
                <w:b/>
                <w:bCs/>
                <w:szCs w:val="20"/>
                <w:lang w:val="it-IT"/>
              </w:rPr>
            </w:pPr>
            <w:r w:rsidRPr="00435B98">
              <w:rPr>
                <w:rFonts w:cstheme="majorHAnsi"/>
                <w:b/>
                <w:bCs/>
                <w:szCs w:val="20"/>
                <w:lang w:val="it-IT"/>
              </w:rPr>
              <w:t xml:space="preserve">6c </w:t>
            </w:r>
          </w:p>
        </w:tc>
      </w:tr>
      <w:tr w:rsidR="00F357C4" w:rsidRPr="00435B98" w14:paraId="527B2E01" w14:textId="77777777" w:rsidTr="00142C68">
        <w:tblPrEx>
          <w:shd w:val="clear" w:color="auto" w:fill="FFFFFF" w:themeFill="background1"/>
        </w:tblPrEx>
        <w:trPr>
          <w:cantSplit/>
        </w:trPr>
        <w:tc>
          <w:tcPr>
            <w:tcW w:w="1560" w:type="dxa"/>
            <w:shd w:val="clear" w:color="auto" w:fill="FFFFFF" w:themeFill="background1"/>
            <w:hideMark/>
          </w:tcPr>
          <w:p w14:paraId="705F860B" w14:textId="77777777" w:rsidR="00F357C4" w:rsidRPr="00435B98" w:rsidRDefault="00F357C4" w:rsidP="005A7E70">
            <w:pPr>
              <w:spacing w:before="0" w:after="0"/>
              <w:rPr>
                <w:rFonts w:cstheme="majorHAnsi"/>
                <w:b/>
                <w:bCs/>
                <w:szCs w:val="20"/>
                <w:lang w:val="en-US"/>
              </w:rPr>
            </w:pPr>
            <w:r w:rsidRPr="00435B98">
              <w:rPr>
                <w:rFonts w:cstheme="majorHAnsi"/>
                <w:b/>
                <w:bCs/>
                <w:szCs w:val="20"/>
                <w:lang w:val="en-US"/>
              </w:rPr>
              <w:t>Nume</w:t>
            </w:r>
          </w:p>
        </w:tc>
        <w:tc>
          <w:tcPr>
            <w:tcW w:w="8363" w:type="dxa"/>
            <w:shd w:val="clear" w:color="auto" w:fill="FFFFFF" w:themeFill="background1"/>
            <w:hideMark/>
          </w:tcPr>
          <w:p w14:paraId="1BA6363B" w14:textId="16E9EAF5" w:rsidR="00F357C4" w:rsidRPr="00435B98" w:rsidRDefault="00F357C4" w:rsidP="005A7E70">
            <w:pPr>
              <w:spacing w:before="0" w:after="0"/>
              <w:rPr>
                <w:rFonts w:cstheme="majorHAnsi"/>
                <w:b/>
                <w:bCs/>
                <w:szCs w:val="20"/>
                <w:lang w:val="it-IT"/>
              </w:rPr>
            </w:pPr>
            <w:r w:rsidRPr="00435B98">
              <w:rPr>
                <w:rFonts w:cstheme="majorHAnsi"/>
                <w:szCs w:val="20"/>
                <w:lang w:val="it-IT"/>
              </w:rPr>
              <w:t>Extinderea capacită</w:t>
            </w:r>
            <w:r w:rsidR="00AA45DB" w:rsidRPr="00435B98">
              <w:rPr>
                <w:rFonts w:cstheme="majorHAnsi"/>
                <w:szCs w:val="20"/>
                <w:lang w:val="it-IT"/>
              </w:rPr>
              <w:t>ț</w:t>
            </w:r>
            <w:r w:rsidRPr="00435B98">
              <w:rPr>
                <w:rFonts w:cstheme="majorHAnsi"/>
                <w:szCs w:val="20"/>
                <w:lang w:val="it-IT"/>
              </w:rPr>
              <w:t>ii de interven</w:t>
            </w:r>
            <w:r w:rsidR="00AA45DB" w:rsidRPr="00435B98">
              <w:rPr>
                <w:rFonts w:cstheme="majorHAnsi"/>
                <w:szCs w:val="20"/>
                <w:lang w:val="it-IT"/>
              </w:rPr>
              <w:t>ț</w:t>
            </w:r>
            <w:r w:rsidRPr="00435B98">
              <w:rPr>
                <w:rFonts w:cstheme="majorHAnsi"/>
                <w:szCs w:val="20"/>
                <w:lang w:val="it-IT"/>
              </w:rPr>
              <w:t>ie a I</w:t>
            </w:r>
            <w:r w:rsidR="005A7E70" w:rsidRPr="00435B98">
              <w:rPr>
                <w:rFonts w:cstheme="majorHAnsi"/>
                <w:szCs w:val="20"/>
                <w:lang w:val="it-IT"/>
              </w:rPr>
              <w:t>.</w:t>
            </w:r>
            <w:r w:rsidRPr="00435B98">
              <w:rPr>
                <w:rFonts w:cstheme="majorHAnsi"/>
                <w:szCs w:val="20"/>
                <w:lang w:val="it-IT"/>
              </w:rPr>
              <w:t>G</w:t>
            </w:r>
            <w:r w:rsidR="005A7E70" w:rsidRPr="00435B98">
              <w:rPr>
                <w:rFonts w:cstheme="majorHAnsi"/>
                <w:szCs w:val="20"/>
                <w:lang w:val="it-IT"/>
              </w:rPr>
              <w:t>.</w:t>
            </w:r>
            <w:r w:rsidRPr="00435B98">
              <w:rPr>
                <w:rFonts w:cstheme="majorHAnsi"/>
                <w:szCs w:val="20"/>
                <w:lang w:val="it-IT"/>
              </w:rPr>
              <w:t>S</w:t>
            </w:r>
            <w:r w:rsidR="005A7E70" w:rsidRPr="00435B98">
              <w:rPr>
                <w:rFonts w:cstheme="majorHAnsi"/>
                <w:szCs w:val="20"/>
                <w:lang w:val="it-IT"/>
              </w:rPr>
              <w:t>.</w:t>
            </w:r>
            <w:r w:rsidRPr="00435B98">
              <w:rPr>
                <w:rFonts w:cstheme="majorHAnsi"/>
                <w:szCs w:val="20"/>
                <w:lang w:val="it-IT"/>
              </w:rPr>
              <w:t>U</w:t>
            </w:r>
            <w:r w:rsidR="005A7E70" w:rsidRPr="00435B98">
              <w:rPr>
                <w:rFonts w:cstheme="majorHAnsi"/>
                <w:szCs w:val="20"/>
                <w:lang w:val="it-IT"/>
              </w:rPr>
              <w:t>.</w:t>
            </w:r>
            <w:r w:rsidRPr="00435B98">
              <w:rPr>
                <w:rFonts w:cstheme="majorHAnsi"/>
                <w:szCs w:val="20"/>
                <w:lang w:val="it-IT"/>
              </w:rPr>
              <w:t xml:space="preserve"> </w:t>
            </w:r>
          </w:p>
        </w:tc>
      </w:tr>
      <w:tr w:rsidR="00F357C4" w:rsidRPr="00435B98" w14:paraId="2EDB5DF1" w14:textId="77777777" w:rsidTr="00142C68">
        <w:tblPrEx>
          <w:shd w:val="clear" w:color="auto" w:fill="FFFFFF" w:themeFill="background1"/>
        </w:tblPrEx>
        <w:trPr>
          <w:cantSplit/>
        </w:trPr>
        <w:tc>
          <w:tcPr>
            <w:tcW w:w="1560" w:type="dxa"/>
            <w:shd w:val="clear" w:color="auto" w:fill="FFFFFF" w:themeFill="background1"/>
          </w:tcPr>
          <w:p w14:paraId="5AA0BB85" w14:textId="77777777" w:rsidR="00F357C4" w:rsidRPr="00435B98" w:rsidRDefault="00F357C4" w:rsidP="005A7E70">
            <w:pPr>
              <w:spacing w:before="0" w:after="0"/>
              <w:rPr>
                <w:rFonts w:cstheme="majorHAnsi"/>
                <w:b/>
                <w:bCs/>
                <w:szCs w:val="20"/>
                <w:lang w:val="en-US"/>
              </w:rPr>
            </w:pPr>
            <w:r w:rsidRPr="00435B98">
              <w:rPr>
                <w:rFonts w:cstheme="majorHAnsi"/>
                <w:b/>
                <w:bCs/>
                <w:szCs w:val="20"/>
                <w:lang w:val="en-US"/>
              </w:rPr>
              <w:t>Cod</w:t>
            </w:r>
          </w:p>
        </w:tc>
        <w:tc>
          <w:tcPr>
            <w:tcW w:w="8363" w:type="dxa"/>
            <w:shd w:val="clear" w:color="auto" w:fill="FFFFFF" w:themeFill="background1"/>
          </w:tcPr>
          <w:p w14:paraId="6346D161" w14:textId="77777777" w:rsidR="00F357C4" w:rsidRPr="00435B98" w:rsidRDefault="00F357C4" w:rsidP="005A7E70">
            <w:pPr>
              <w:spacing w:before="0" w:after="0"/>
              <w:rPr>
                <w:rFonts w:cstheme="majorHAnsi"/>
                <w:b/>
                <w:bCs/>
                <w:szCs w:val="20"/>
                <w:lang w:val="en-US"/>
              </w:rPr>
            </w:pPr>
            <w:r w:rsidRPr="00435B98">
              <w:rPr>
                <w:rFonts w:cstheme="majorHAnsi"/>
                <w:b/>
                <w:bCs/>
                <w:szCs w:val="20"/>
                <w:lang w:val="en-US"/>
              </w:rPr>
              <w:t>M44-RO54, M42-RO49</w:t>
            </w:r>
          </w:p>
        </w:tc>
      </w:tr>
      <w:tr w:rsidR="00F357C4" w:rsidRPr="00A15BD1" w14:paraId="69A76180" w14:textId="77777777" w:rsidTr="00142C68">
        <w:tblPrEx>
          <w:shd w:val="clear" w:color="auto" w:fill="FFFFFF" w:themeFill="background1"/>
        </w:tblPrEx>
        <w:trPr>
          <w:cantSplit/>
        </w:trPr>
        <w:tc>
          <w:tcPr>
            <w:tcW w:w="1560" w:type="dxa"/>
            <w:shd w:val="clear" w:color="auto" w:fill="FFFFFF" w:themeFill="background1"/>
            <w:hideMark/>
          </w:tcPr>
          <w:p w14:paraId="30AFA903" w14:textId="77777777" w:rsidR="00F357C4" w:rsidRPr="00435B98" w:rsidRDefault="00F357C4" w:rsidP="005A7E70">
            <w:pPr>
              <w:spacing w:before="0" w:after="0"/>
              <w:rPr>
                <w:rFonts w:cstheme="majorHAnsi"/>
                <w:szCs w:val="20"/>
                <w:lang w:val="en-US"/>
              </w:rPr>
            </w:pPr>
            <w:r w:rsidRPr="00435B98">
              <w:rPr>
                <w:rFonts w:cstheme="majorHAnsi"/>
                <w:szCs w:val="20"/>
                <w:lang w:val="en-US"/>
              </w:rPr>
              <w:t>Obiectiv</w:t>
            </w:r>
          </w:p>
        </w:tc>
        <w:tc>
          <w:tcPr>
            <w:tcW w:w="8363" w:type="dxa"/>
            <w:shd w:val="clear" w:color="auto" w:fill="FFFFFF" w:themeFill="background1"/>
            <w:hideMark/>
          </w:tcPr>
          <w:p w14:paraId="5DF3B659" w14:textId="42AF3D32" w:rsidR="00F357C4" w:rsidRPr="00A56F55" w:rsidRDefault="00F357C4" w:rsidP="005A7E70">
            <w:pPr>
              <w:spacing w:before="0" w:after="0"/>
              <w:rPr>
                <w:rFonts w:cstheme="majorHAnsi"/>
                <w:szCs w:val="20"/>
                <w:lang w:val="es-ES"/>
              </w:rPr>
            </w:pPr>
            <w:r w:rsidRPr="00A56F55">
              <w:rPr>
                <w:rFonts w:cstheme="majorHAnsi"/>
                <w:szCs w:val="20"/>
                <w:lang w:val="es-ES"/>
              </w:rPr>
              <w:t>Cre</w:t>
            </w:r>
            <w:r w:rsidR="00346959" w:rsidRPr="00A56F55">
              <w:rPr>
                <w:rFonts w:cstheme="majorHAnsi"/>
                <w:szCs w:val="20"/>
                <w:lang w:val="es-ES"/>
              </w:rPr>
              <w:t>ș</w:t>
            </w:r>
            <w:r w:rsidRPr="00A56F55">
              <w:rPr>
                <w:rFonts w:cstheme="majorHAnsi"/>
                <w:szCs w:val="20"/>
                <w:lang w:val="es-ES"/>
              </w:rPr>
              <w:t>terea capacită</w:t>
            </w:r>
            <w:r w:rsidR="00AA45DB" w:rsidRPr="00A56F55">
              <w:rPr>
                <w:rFonts w:cstheme="majorHAnsi"/>
                <w:szCs w:val="20"/>
                <w:lang w:val="es-ES"/>
              </w:rPr>
              <w:t>ț</w:t>
            </w:r>
            <w:r w:rsidRPr="00A56F55">
              <w:rPr>
                <w:rFonts w:cstheme="majorHAnsi"/>
                <w:szCs w:val="20"/>
                <w:lang w:val="es-ES"/>
              </w:rPr>
              <w:t>ii de răspuns a I</w:t>
            </w:r>
            <w:r w:rsidR="005A7E70" w:rsidRPr="00A56F55">
              <w:rPr>
                <w:rFonts w:cstheme="majorHAnsi"/>
                <w:szCs w:val="20"/>
                <w:lang w:val="es-ES"/>
              </w:rPr>
              <w:t>.</w:t>
            </w:r>
            <w:r w:rsidRPr="00A56F55">
              <w:rPr>
                <w:rFonts w:cstheme="majorHAnsi"/>
                <w:szCs w:val="20"/>
                <w:lang w:val="es-ES"/>
              </w:rPr>
              <w:t>G</w:t>
            </w:r>
            <w:r w:rsidR="005A7E70" w:rsidRPr="00A56F55">
              <w:rPr>
                <w:rFonts w:cstheme="majorHAnsi"/>
                <w:szCs w:val="20"/>
                <w:lang w:val="es-ES"/>
              </w:rPr>
              <w:t>.</w:t>
            </w:r>
            <w:r w:rsidRPr="00A56F55">
              <w:rPr>
                <w:rFonts w:cstheme="majorHAnsi"/>
                <w:szCs w:val="20"/>
                <w:lang w:val="es-ES"/>
              </w:rPr>
              <w:t>S</w:t>
            </w:r>
            <w:r w:rsidR="005A7E70" w:rsidRPr="00A56F55">
              <w:rPr>
                <w:rFonts w:cstheme="majorHAnsi"/>
                <w:szCs w:val="20"/>
                <w:lang w:val="es-ES"/>
              </w:rPr>
              <w:t>.</w:t>
            </w:r>
            <w:r w:rsidRPr="00A56F55">
              <w:rPr>
                <w:rFonts w:cstheme="majorHAnsi"/>
                <w:szCs w:val="20"/>
                <w:lang w:val="es-ES"/>
              </w:rPr>
              <w:t>U</w:t>
            </w:r>
            <w:r w:rsidR="005A7E70" w:rsidRPr="00A56F55">
              <w:rPr>
                <w:rFonts w:cstheme="majorHAnsi"/>
                <w:szCs w:val="20"/>
                <w:lang w:val="es-ES"/>
              </w:rPr>
              <w:t>.</w:t>
            </w:r>
            <w:r w:rsidRPr="00A56F55">
              <w:rPr>
                <w:rFonts w:cstheme="majorHAnsi"/>
                <w:szCs w:val="20"/>
                <w:lang w:val="es-ES"/>
              </w:rPr>
              <w:t xml:space="preserve"> </w:t>
            </w:r>
          </w:p>
        </w:tc>
      </w:tr>
      <w:tr w:rsidR="00F357C4" w:rsidRPr="00A15BD1" w14:paraId="2475F244" w14:textId="77777777" w:rsidTr="00142C68">
        <w:tblPrEx>
          <w:shd w:val="clear" w:color="auto" w:fill="FFFFFF" w:themeFill="background1"/>
        </w:tblPrEx>
        <w:trPr>
          <w:cantSplit/>
        </w:trPr>
        <w:tc>
          <w:tcPr>
            <w:tcW w:w="1560" w:type="dxa"/>
            <w:shd w:val="clear" w:color="auto" w:fill="FFFFFF" w:themeFill="background1"/>
            <w:hideMark/>
          </w:tcPr>
          <w:p w14:paraId="55545E4A" w14:textId="7D9DE84E" w:rsidR="00F357C4" w:rsidRPr="00435B98" w:rsidRDefault="00F357C4" w:rsidP="005A7E70">
            <w:pPr>
              <w:spacing w:before="0" w:after="0"/>
              <w:rPr>
                <w:rFonts w:cstheme="majorHAnsi"/>
                <w:szCs w:val="20"/>
                <w:lang w:val="en-US"/>
              </w:rPr>
            </w:pPr>
            <w:r w:rsidRPr="00435B98">
              <w:rPr>
                <w:rFonts w:cstheme="majorHAnsi"/>
                <w:szCs w:val="20"/>
                <w:lang w:val="en-US"/>
              </w:rPr>
              <w:t>Descriere func</w:t>
            </w:r>
            <w:r w:rsidR="00AA45DB" w:rsidRPr="00435B98">
              <w:rPr>
                <w:rFonts w:cstheme="majorHAnsi"/>
                <w:szCs w:val="20"/>
                <w:lang w:val="en-US"/>
              </w:rPr>
              <w:t>ț</w:t>
            </w:r>
            <w:r w:rsidRPr="00435B98">
              <w:rPr>
                <w:rFonts w:cstheme="majorHAnsi"/>
                <w:szCs w:val="20"/>
                <w:lang w:val="en-US"/>
              </w:rPr>
              <w:t>ională</w:t>
            </w:r>
          </w:p>
        </w:tc>
        <w:tc>
          <w:tcPr>
            <w:tcW w:w="8363" w:type="dxa"/>
            <w:shd w:val="clear" w:color="auto" w:fill="FFFFFF" w:themeFill="background1"/>
            <w:hideMark/>
          </w:tcPr>
          <w:p w14:paraId="20B22137" w14:textId="6E486C2A" w:rsidR="00F357C4" w:rsidRPr="00435B98" w:rsidRDefault="00F357C4" w:rsidP="005A7E70">
            <w:pPr>
              <w:spacing w:before="0" w:after="0"/>
              <w:jc w:val="both"/>
              <w:rPr>
                <w:rFonts w:cstheme="majorHAnsi"/>
                <w:szCs w:val="20"/>
              </w:rPr>
            </w:pPr>
            <w:r w:rsidRPr="00435B98">
              <w:rPr>
                <w:rFonts w:cstheme="majorHAnsi"/>
                <w:szCs w:val="20"/>
              </w:rPr>
              <w:t>Răspunsul operativ în caz de dezastre este furnizat la nivel teritorial, în principal, de către structurile /institu</w:t>
            </w:r>
            <w:r w:rsidR="00AA45DB" w:rsidRPr="00435B98">
              <w:rPr>
                <w:rFonts w:cstheme="majorHAnsi"/>
                <w:szCs w:val="20"/>
              </w:rPr>
              <w:t>ț</w:t>
            </w:r>
            <w:r w:rsidRPr="00435B98">
              <w:rPr>
                <w:rFonts w:cstheme="majorHAnsi"/>
                <w:szCs w:val="20"/>
              </w:rPr>
              <w:t xml:space="preserve">iile aflate în </w:t>
            </w:r>
            <w:r w:rsidR="00D75EBF">
              <w:rPr>
                <w:rFonts w:cstheme="majorHAnsi"/>
                <w:szCs w:val="20"/>
              </w:rPr>
              <w:t>coordonarea</w:t>
            </w:r>
            <w:r w:rsidRPr="00435B98">
              <w:rPr>
                <w:rFonts w:cstheme="majorHAnsi"/>
                <w:szCs w:val="20"/>
              </w:rPr>
              <w:t xml:space="preserve">/ coordonarea </w:t>
            </w:r>
            <w:r w:rsidR="00D75EBF">
              <w:rPr>
                <w:rFonts w:cstheme="majorHAnsi"/>
                <w:szCs w:val="20"/>
              </w:rPr>
              <w:t xml:space="preserve">operațională a </w:t>
            </w:r>
            <w:r w:rsidRPr="00435B98">
              <w:rPr>
                <w:rFonts w:cstheme="majorHAnsi"/>
                <w:szCs w:val="20"/>
              </w:rPr>
              <w:t>Departamentului pentru Situa</w:t>
            </w:r>
            <w:r w:rsidR="00AA45DB" w:rsidRPr="00435B98">
              <w:rPr>
                <w:rFonts w:cstheme="majorHAnsi"/>
                <w:szCs w:val="20"/>
              </w:rPr>
              <w:t>ț</w:t>
            </w:r>
            <w:r w:rsidRPr="00435B98">
              <w:rPr>
                <w:rFonts w:cstheme="majorHAnsi"/>
                <w:szCs w:val="20"/>
              </w:rPr>
              <w:t>ii de Urgen</w:t>
            </w:r>
            <w:r w:rsidR="00AA45DB" w:rsidRPr="00435B98">
              <w:rPr>
                <w:rFonts w:cstheme="majorHAnsi"/>
                <w:szCs w:val="20"/>
              </w:rPr>
              <w:t>ț</w:t>
            </w:r>
            <w:r w:rsidRPr="00435B98">
              <w:rPr>
                <w:rFonts w:cstheme="majorHAnsi"/>
                <w:szCs w:val="20"/>
              </w:rPr>
              <w:t>ă din cadrul M</w:t>
            </w:r>
            <w:r w:rsidR="005A7E70" w:rsidRPr="00435B98">
              <w:rPr>
                <w:rFonts w:cstheme="majorHAnsi"/>
                <w:szCs w:val="20"/>
              </w:rPr>
              <w:t>.</w:t>
            </w:r>
            <w:r w:rsidRPr="00435B98">
              <w:rPr>
                <w:rFonts w:cstheme="majorHAnsi"/>
                <w:szCs w:val="20"/>
              </w:rPr>
              <w:t>A</w:t>
            </w:r>
            <w:r w:rsidR="005A7E70" w:rsidRPr="00435B98">
              <w:rPr>
                <w:rFonts w:cstheme="majorHAnsi"/>
                <w:szCs w:val="20"/>
              </w:rPr>
              <w:t>.</w:t>
            </w:r>
            <w:r w:rsidRPr="00435B98">
              <w:rPr>
                <w:rFonts w:cstheme="majorHAnsi"/>
                <w:szCs w:val="20"/>
              </w:rPr>
              <w:t>I</w:t>
            </w:r>
            <w:r w:rsidR="005A7E70" w:rsidRPr="00435B98">
              <w:rPr>
                <w:rFonts w:cstheme="majorHAnsi"/>
                <w:szCs w:val="20"/>
              </w:rPr>
              <w:t>.</w:t>
            </w:r>
            <w:r w:rsidRPr="00435B98">
              <w:rPr>
                <w:rFonts w:cstheme="majorHAnsi"/>
                <w:szCs w:val="20"/>
              </w:rPr>
              <w:t>: I</w:t>
            </w:r>
            <w:r w:rsidR="005A7E70" w:rsidRPr="00435B98">
              <w:rPr>
                <w:rFonts w:cstheme="majorHAnsi"/>
                <w:szCs w:val="20"/>
              </w:rPr>
              <w:t>.</w:t>
            </w:r>
            <w:r w:rsidRPr="00435B98">
              <w:rPr>
                <w:rFonts w:cstheme="majorHAnsi"/>
                <w:szCs w:val="20"/>
              </w:rPr>
              <w:t>G</w:t>
            </w:r>
            <w:r w:rsidR="005A7E70" w:rsidRPr="00435B98">
              <w:rPr>
                <w:rFonts w:cstheme="majorHAnsi"/>
                <w:szCs w:val="20"/>
              </w:rPr>
              <w:t>.</w:t>
            </w:r>
            <w:r w:rsidRPr="00435B98">
              <w:rPr>
                <w:rFonts w:cstheme="majorHAnsi"/>
                <w:szCs w:val="20"/>
              </w:rPr>
              <w:t>S</w:t>
            </w:r>
            <w:r w:rsidR="005A7E70" w:rsidRPr="00435B98">
              <w:rPr>
                <w:rFonts w:cstheme="majorHAnsi"/>
                <w:szCs w:val="20"/>
              </w:rPr>
              <w:t>.</w:t>
            </w:r>
            <w:r w:rsidRPr="00435B98">
              <w:rPr>
                <w:rFonts w:cstheme="majorHAnsi"/>
                <w:szCs w:val="20"/>
              </w:rPr>
              <w:t>U</w:t>
            </w:r>
            <w:r w:rsidR="005A7E70" w:rsidRPr="00435B98">
              <w:rPr>
                <w:rFonts w:cstheme="majorHAnsi"/>
                <w:szCs w:val="20"/>
              </w:rPr>
              <w:t>.</w:t>
            </w:r>
            <w:r w:rsidRPr="00435B98">
              <w:rPr>
                <w:rFonts w:cstheme="majorHAnsi"/>
                <w:szCs w:val="20"/>
              </w:rPr>
              <w:t xml:space="preserve"> prin unită</w:t>
            </w:r>
            <w:r w:rsidR="00AA45DB" w:rsidRPr="00435B98">
              <w:rPr>
                <w:rFonts w:cstheme="majorHAnsi"/>
                <w:szCs w:val="20"/>
              </w:rPr>
              <w:t>ț</w:t>
            </w:r>
            <w:r w:rsidRPr="00435B98">
              <w:rPr>
                <w:rFonts w:cstheme="majorHAnsi"/>
                <w:szCs w:val="20"/>
              </w:rPr>
              <w:t>ile subordonate, IGAv, UPU-SMURD din cadrul spitalelor de urgen</w:t>
            </w:r>
            <w:r w:rsidR="00AA45DB" w:rsidRPr="00435B98">
              <w:rPr>
                <w:rFonts w:cstheme="majorHAnsi"/>
                <w:szCs w:val="20"/>
              </w:rPr>
              <w:t>ț</w:t>
            </w:r>
            <w:r w:rsidRPr="00435B98">
              <w:rPr>
                <w:rFonts w:cstheme="majorHAnsi"/>
                <w:szCs w:val="20"/>
              </w:rPr>
              <w:t>ă, serviciile jude</w:t>
            </w:r>
            <w:r w:rsidR="00AA45DB" w:rsidRPr="00435B98">
              <w:rPr>
                <w:rFonts w:cstheme="majorHAnsi"/>
                <w:szCs w:val="20"/>
              </w:rPr>
              <w:t>ț</w:t>
            </w:r>
            <w:r w:rsidRPr="00435B98">
              <w:rPr>
                <w:rFonts w:cstheme="majorHAnsi"/>
                <w:szCs w:val="20"/>
              </w:rPr>
              <w:t>ene de ambulan</w:t>
            </w:r>
            <w:r w:rsidR="00AA45DB" w:rsidRPr="00435B98">
              <w:rPr>
                <w:rFonts w:cstheme="majorHAnsi"/>
                <w:szCs w:val="20"/>
              </w:rPr>
              <w:t>ț</w:t>
            </w:r>
            <w:r w:rsidRPr="00435B98">
              <w:rPr>
                <w:rFonts w:cstheme="majorHAnsi"/>
                <w:szCs w:val="20"/>
              </w:rPr>
              <w:t xml:space="preserve">ă </w:t>
            </w:r>
            <w:r w:rsidR="00346959">
              <w:rPr>
                <w:rFonts w:cstheme="majorHAnsi"/>
                <w:szCs w:val="20"/>
              </w:rPr>
              <w:t>ș</w:t>
            </w:r>
            <w:r w:rsidRPr="00435B98">
              <w:rPr>
                <w:rFonts w:cstheme="majorHAnsi"/>
                <w:szCs w:val="20"/>
              </w:rPr>
              <w:t>i salvamont.</w:t>
            </w:r>
          </w:p>
          <w:p w14:paraId="6CB0F6C5" w14:textId="301B32CD" w:rsidR="00F357C4" w:rsidRPr="00435B98" w:rsidRDefault="00F357C4" w:rsidP="005A7E70">
            <w:pPr>
              <w:spacing w:before="0" w:after="0"/>
              <w:jc w:val="both"/>
              <w:rPr>
                <w:rFonts w:cstheme="majorHAnsi"/>
                <w:szCs w:val="20"/>
              </w:rPr>
            </w:pPr>
            <w:r w:rsidRPr="00435B98">
              <w:rPr>
                <w:rFonts w:cstheme="majorHAnsi"/>
                <w:szCs w:val="20"/>
              </w:rPr>
              <w:t>IGSU reprezintă principala institu</w:t>
            </w:r>
            <w:r w:rsidR="00AA45DB" w:rsidRPr="00435B98">
              <w:rPr>
                <w:rFonts w:cstheme="majorHAnsi"/>
                <w:szCs w:val="20"/>
              </w:rPr>
              <w:t>ț</w:t>
            </w:r>
            <w:r w:rsidRPr="00435B98">
              <w:rPr>
                <w:rFonts w:cstheme="majorHAnsi"/>
                <w:szCs w:val="20"/>
              </w:rPr>
              <w:t>ie prin intermediul căreia sunt asigurate capabilită</w:t>
            </w:r>
            <w:r w:rsidR="00AA45DB" w:rsidRPr="00435B98">
              <w:rPr>
                <w:rFonts w:cstheme="majorHAnsi"/>
                <w:szCs w:val="20"/>
              </w:rPr>
              <w:t>ț</w:t>
            </w:r>
            <w:r w:rsidRPr="00435B98">
              <w:rPr>
                <w:rFonts w:cstheme="majorHAnsi"/>
                <w:szCs w:val="20"/>
              </w:rPr>
              <w:t>ile necesare desfă</w:t>
            </w:r>
            <w:r w:rsidR="00346959">
              <w:rPr>
                <w:rFonts w:cstheme="majorHAnsi"/>
                <w:szCs w:val="20"/>
              </w:rPr>
              <w:t>ș</w:t>
            </w:r>
            <w:r w:rsidRPr="00435B98">
              <w:rPr>
                <w:rFonts w:cstheme="majorHAnsi"/>
                <w:szCs w:val="20"/>
              </w:rPr>
              <w:t>urării ac</w:t>
            </w:r>
            <w:r w:rsidR="00AA45DB" w:rsidRPr="00435B98">
              <w:rPr>
                <w:rFonts w:cstheme="majorHAnsi"/>
                <w:szCs w:val="20"/>
              </w:rPr>
              <w:t>ț</w:t>
            </w:r>
            <w:r w:rsidRPr="00435B98">
              <w:rPr>
                <w:rFonts w:cstheme="majorHAnsi"/>
                <w:szCs w:val="20"/>
              </w:rPr>
              <w:t>iunilor de răspuns în cazul unor dezastre, aceste capabilită</w:t>
            </w:r>
            <w:r w:rsidR="00AA45DB" w:rsidRPr="00435B98">
              <w:rPr>
                <w:rFonts w:cstheme="majorHAnsi"/>
                <w:szCs w:val="20"/>
              </w:rPr>
              <w:t>ț</w:t>
            </w:r>
            <w:r w:rsidRPr="00435B98">
              <w:rPr>
                <w:rFonts w:cstheme="majorHAnsi"/>
                <w:szCs w:val="20"/>
              </w:rPr>
              <w:t>i regăsindu-se în cadrul celor 41 de inspectorate pentru situa</w:t>
            </w:r>
            <w:r w:rsidR="00AA45DB" w:rsidRPr="00435B98">
              <w:rPr>
                <w:rFonts w:cstheme="majorHAnsi"/>
                <w:szCs w:val="20"/>
              </w:rPr>
              <w:t>ț</w:t>
            </w:r>
            <w:r w:rsidRPr="00435B98">
              <w:rPr>
                <w:rFonts w:cstheme="majorHAnsi"/>
                <w:szCs w:val="20"/>
              </w:rPr>
              <w:t>ii de urgen</w:t>
            </w:r>
            <w:r w:rsidR="00AA45DB" w:rsidRPr="00435B98">
              <w:rPr>
                <w:rFonts w:cstheme="majorHAnsi"/>
                <w:szCs w:val="20"/>
              </w:rPr>
              <w:t>ț</w:t>
            </w:r>
            <w:r w:rsidRPr="00435B98">
              <w:rPr>
                <w:rFonts w:cstheme="majorHAnsi"/>
                <w:szCs w:val="20"/>
              </w:rPr>
              <w:t>ă, fiecare având ca zonă de responsabilitate teritoriul unui jude</w:t>
            </w:r>
            <w:r w:rsidR="00AA45DB" w:rsidRPr="00435B98">
              <w:rPr>
                <w:rFonts w:cstheme="majorHAnsi"/>
                <w:szCs w:val="20"/>
              </w:rPr>
              <w:t>ț</w:t>
            </w:r>
            <w:r w:rsidRPr="00435B98">
              <w:rPr>
                <w:rFonts w:cstheme="majorHAnsi"/>
                <w:szCs w:val="20"/>
              </w:rPr>
              <w:t xml:space="preserve">, precum </w:t>
            </w:r>
            <w:r w:rsidR="00346959">
              <w:rPr>
                <w:rFonts w:cstheme="majorHAnsi"/>
                <w:szCs w:val="20"/>
              </w:rPr>
              <w:t>ș</w:t>
            </w:r>
            <w:r w:rsidRPr="00435B98">
              <w:rPr>
                <w:rFonts w:cstheme="majorHAnsi"/>
                <w:szCs w:val="20"/>
              </w:rPr>
              <w:t>i o unitate de interven</w:t>
            </w:r>
            <w:r w:rsidR="00AA45DB" w:rsidRPr="00435B98">
              <w:rPr>
                <w:rFonts w:cstheme="majorHAnsi"/>
                <w:szCs w:val="20"/>
              </w:rPr>
              <w:t>ț</w:t>
            </w:r>
            <w:r w:rsidRPr="00435B98">
              <w:rPr>
                <w:rFonts w:cstheme="majorHAnsi"/>
                <w:szCs w:val="20"/>
              </w:rPr>
              <w:t>ie specială care are competen</w:t>
            </w:r>
            <w:r w:rsidR="00AA45DB" w:rsidRPr="00435B98">
              <w:rPr>
                <w:rFonts w:cstheme="majorHAnsi"/>
                <w:szCs w:val="20"/>
              </w:rPr>
              <w:t>ț</w:t>
            </w:r>
            <w:r w:rsidRPr="00435B98">
              <w:rPr>
                <w:rFonts w:cstheme="majorHAnsi"/>
                <w:szCs w:val="20"/>
              </w:rPr>
              <w:t>ă na</w:t>
            </w:r>
            <w:r w:rsidR="00AA45DB" w:rsidRPr="00435B98">
              <w:rPr>
                <w:rFonts w:cstheme="majorHAnsi"/>
                <w:szCs w:val="20"/>
              </w:rPr>
              <w:t>ț</w:t>
            </w:r>
            <w:r w:rsidRPr="00435B98">
              <w:rPr>
                <w:rFonts w:cstheme="majorHAnsi"/>
                <w:szCs w:val="20"/>
              </w:rPr>
              <w:t>ională. Aceste structuri operative cu un total de 193 de subunită</w:t>
            </w:r>
            <w:r w:rsidR="00AA45DB" w:rsidRPr="00435B98">
              <w:rPr>
                <w:rFonts w:cstheme="majorHAnsi"/>
                <w:szCs w:val="20"/>
              </w:rPr>
              <w:t>ț</w:t>
            </w:r>
            <w:r w:rsidRPr="00435B98">
              <w:rPr>
                <w:rFonts w:cstheme="majorHAnsi"/>
                <w:szCs w:val="20"/>
              </w:rPr>
              <w:t>i de interven</w:t>
            </w:r>
            <w:r w:rsidR="00AA45DB" w:rsidRPr="00435B98">
              <w:rPr>
                <w:rFonts w:cstheme="majorHAnsi"/>
                <w:szCs w:val="20"/>
              </w:rPr>
              <w:t>ț</w:t>
            </w:r>
            <w:r w:rsidRPr="00435B98">
              <w:rPr>
                <w:rFonts w:cstheme="majorHAnsi"/>
                <w:szCs w:val="20"/>
              </w:rPr>
              <w:t>ie sunt distribuite în peste 370 de loca</w:t>
            </w:r>
            <w:r w:rsidR="00AA45DB" w:rsidRPr="00435B98">
              <w:rPr>
                <w:rFonts w:cstheme="majorHAnsi"/>
                <w:szCs w:val="20"/>
              </w:rPr>
              <w:t>ț</w:t>
            </w:r>
            <w:r w:rsidRPr="00435B98">
              <w:rPr>
                <w:rFonts w:cstheme="majorHAnsi"/>
                <w:szCs w:val="20"/>
              </w:rPr>
              <w:t xml:space="preserve">ii, pentru a asigura un timp de răspuns scurt </w:t>
            </w:r>
            <w:r w:rsidR="00346959">
              <w:rPr>
                <w:rFonts w:cstheme="majorHAnsi"/>
                <w:szCs w:val="20"/>
              </w:rPr>
              <w:t>ș</w:t>
            </w:r>
            <w:r w:rsidRPr="00435B98">
              <w:rPr>
                <w:rFonts w:cstheme="majorHAnsi"/>
                <w:szCs w:val="20"/>
              </w:rPr>
              <w:t>i, respectiv, pentru a acoperi întreg teritoriu na</w:t>
            </w:r>
            <w:r w:rsidR="00AA45DB" w:rsidRPr="00435B98">
              <w:rPr>
                <w:rFonts w:cstheme="majorHAnsi"/>
                <w:szCs w:val="20"/>
              </w:rPr>
              <w:t>ț</w:t>
            </w:r>
            <w:r w:rsidRPr="00435B98">
              <w:rPr>
                <w:rFonts w:cstheme="majorHAnsi"/>
                <w:szCs w:val="20"/>
              </w:rPr>
              <w:t>ional.</w:t>
            </w:r>
          </w:p>
          <w:p w14:paraId="5BF7E1D2" w14:textId="0A2A2A9E" w:rsidR="00F357C4" w:rsidRPr="00D75EBF" w:rsidRDefault="00F357C4" w:rsidP="005A7E70">
            <w:pPr>
              <w:spacing w:before="0" w:after="0"/>
              <w:jc w:val="both"/>
              <w:rPr>
                <w:rFonts w:cstheme="majorHAnsi"/>
                <w:szCs w:val="20"/>
                <w:lang w:val="pt-BR"/>
              </w:rPr>
            </w:pPr>
            <w:r w:rsidRPr="00A56F55">
              <w:rPr>
                <w:rFonts w:cstheme="majorHAnsi"/>
                <w:szCs w:val="20"/>
              </w:rPr>
              <w:t xml:space="preserve">Aceste </w:t>
            </w:r>
            <w:r w:rsidR="004D19B6">
              <w:rPr>
                <w:rFonts w:cstheme="majorHAnsi"/>
                <w:szCs w:val="20"/>
              </w:rPr>
              <w:t xml:space="preserve">structure operative </w:t>
            </w:r>
            <w:r w:rsidRPr="00A56F55">
              <w:rPr>
                <w:rFonts w:cstheme="majorHAnsi"/>
                <w:szCs w:val="20"/>
              </w:rPr>
              <w:t>sunt distribuite spa</w:t>
            </w:r>
            <w:r w:rsidR="00AA45DB" w:rsidRPr="00A56F55">
              <w:rPr>
                <w:rFonts w:cstheme="majorHAnsi"/>
                <w:szCs w:val="20"/>
              </w:rPr>
              <w:t>ț</w:t>
            </w:r>
            <w:r w:rsidRPr="00A56F55">
              <w:rPr>
                <w:rFonts w:cstheme="majorHAnsi"/>
                <w:szCs w:val="20"/>
              </w:rPr>
              <w:t xml:space="preserve">ial </w:t>
            </w:r>
            <w:r w:rsidR="00346959" w:rsidRPr="00A56F55">
              <w:rPr>
                <w:rFonts w:cstheme="majorHAnsi"/>
                <w:szCs w:val="20"/>
              </w:rPr>
              <w:t>ș</w:t>
            </w:r>
            <w:r w:rsidRPr="00A56F55">
              <w:rPr>
                <w:rFonts w:cstheme="majorHAnsi"/>
                <w:szCs w:val="20"/>
              </w:rPr>
              <w:t>i ar trebui să permită timpi de reac</w:t>
            </w:r>
            <w:r w:rsidR="00AA45DB" w:rsidRPr="00A56F55">
              <w:rPr>
                <w:rFonts w:cstheme="majorHAnsi"/>
                <w:szCs w:val="20"/>
              </w:rPr>
              <w:t>ț</w:t>
            </w:r>
            <w:r w:rsidRPr="00A56F55">
              <w:rPr>
                <w:rFonts w:cstheme="majorHAnsi"/>
                <w:szCs w:val="20"/>
              </w:rPr>
              <w:t>ie pentru interven</w:t>
            </w:r>
            <w:r w:rsidR="00AA45DB" w:rsidRPr="00A56F55">
              <w:rPr>
                <w:rFonts w:cstheme="majorHAnsi"/>
                <w:szCs w:val="20"/>
              </w:rPr>
              <w:t>ț</w:t>
            </w:r>
            <w:r w:rsidRPr="00A56F55">
              <w:rPr>
                <w:rFonts w:cstheme="majorHAnsi"/>
                <w:szCs w:val="20"/>
              </w:rPr>
              <w:t>ii în 20 de minute pentru protec</w:t>
            </w:r>
            <w:r w:rsidR="00AA45DB" w:rsidRPr="00A56F55">
              <w:rPr>
                <w:rFonts w:cstheme="majorHAnsi"/>
                <w:szCs w:val="20"/>
              </w:rPr>
              <w:t>ț</w:t>
            </w:r>
            <w:r w:rsidRPr="00A56F55">
              <w:rPr>
                <w:rFonts w:cstheme="majorHAnsi"/>
                <w:szCs w:val="20"/>
              </w:rPr>
              <w:t>ia popula</w:t>
            </w:r>
            <w:r w:rsidR="00AA45DB" w:rsidRPr="00A56F55">
              <w:rPr>
                <w:rFonts w:cstheme="majorHAnsi"/>
                <w:szCs w:val="20"/>
              </w:rPr>
              <w:t>ț</w:t>
            </w:r>
            <w:r w:rsidRPr="00A56F55">
              <w:rPr>
                <w:rFonts w:cstheme="majorHAnsi"/>
                <w:szCs w:val="20"/>
              </w:rPr>
              <w:t xml:space="preserve">iei din întreaga </w:t>
            </w:r>
            <w:r w:rsidR="00AA45DB" w:rsidRPr="00A56F55">
              <w:rPr>
                <w:rFonts w:cstheme="majorHAnsi"/>
                <w:szCs w:val="20"/>
              </w:rPr>
              <w:t>ț</w:t>
            </w:r>
            <w:r w:rsidRPr="00A56F55">
              <w:rPr>
                <w:rFonts w:cstheme="majorHAnsi"/>
                <w:szCs w:val="20"/>
              </w:rPr>
              <w:t>ară. Cu toate acestea, în loca</w:t>
            </w:r>
            <w:r w:rsidR="00AA45DB" w:rsidRPr="00A56F55">
              <w:rPr>
                <w:rFonts w:cstheme="majorHAnsi"/>
                <w:szCs w:val="20"/>
              </w:rPr>
              <w:t>ț</w:t>
            </w:r>
            <w:r w:rsidRPr="00A56F55">
              <w:rPr>
                <w:rFonts w:cstheme="majorHAnsi"/>
                <w:szCs w:val="20"/>
              </w:rPr>
              <w:t>ii îndepărtate, acest lucru nu se întâmplă în prezent din cauza lipsei unui număr suficient de Unita</w:t>
            </w:r>
            <w:r w:rsidR="00AA45DB" w:rsidRPr="00A56F55">
              <w:rPr>
                <w:rFonts w:cstheme="majorHAnsi"/>
                <w:szCs w:val="20"/>
              </w:rPr>
              <w:t>ț</w:t>
            </w:r>
            <w:r w:rsidRPr="00A56F55">
              <w:rPr>
                <w:rFonts w:cstheme="majorHAnsi"/>
                <w:szCs w:val="20"/>
              </w:rPr>
              <w:t>i Operative (deta</w:t>
            </w:r>
            <w:r w:rsidR="00346959" w:rsidRPr="00A56F55">
              <w:rPr>
                <w:rFonts w:cstheme="majorHAnsi"/>
                <w:szCs w:val="20"/>
              </w:rPr>
              <w:t>ș</w:t>
            </w:r>
            <w:r w:rsidRPr="00A56F55">
              <w:rPr>
                <w:rFonts w:cstheme="majorHAnsi"/>
                <w:szCs w:val="20"/>
              </w:rPr>
              <w:t xml:space="preserve">amente </w:t>
            </w:r>
            <w:r w:rsidR="00346959" w:rsidRPr="00A56F55">
              <w:rPr>
                <w:rFonts w:cstheme="majorHAnsi"/>
                <w:szCs w:val="20"/>
              </w:rPr>
              <w:t>ș</w:t>
            </w:r>
            <w:r w:rsidRPr="00A56F55">
              <w:rPr>
                <w:rFonts w:cstheme="majorHAnsi"/>
                <w:szCs w:val="20"/>
              </w:rPr>
              <w:t>i forma</w:t>
            </w:r>
            <w:r w:rsidR="00AA45DB" w:rsidRPr="00A56F55">
              <w:rPr>
                <w:rFonts w:cstheme="majorHAnsi"/>
                <w:szCs w:val="20"/>
              </w:rPr>
              <w:t>ț</w:t>
            </w:r>
            <w:r w:rsidRPr="00A56F55">
              <w:rPr>
                <w:rFonts w:cstheme="majorHAnsi"/>
                <w:szCs w:val="20"/>
              </w:rPr>
              <w:t>ii pentru situa</w:t>
            </w:r>
            <w:r w:rsidR="00AA45DB" w:rsidRPr="00A56F55">
              <w:rPr>
                <w:rFonts w:cstheme="majorHAnsi"/>
                <w:szCs w:val="20"/>
              </w:rPr>
              <w:t>ț</w:t>
            </w:r>
            <w:r w:rsidRPr="00A56F55">
              <w:rPr>
                <w:rFonts w:cstheme="majorHAnsi"/>
                <w:szCs w:val="20"/>
              </w:rPr>
              <w:t>iile de urgen</w:t>
            </w:r>
            <w:r w:rsidR="00AA45DB" w:rsidRPr="00A56F55">
              <w:rPr>
                <w:rFonts w:cstheme="majorHAnsi"/>
                <w:szCs w:val="20"/>
              </w:rPr>
              <w:t>ț</w:t>
            </w:r>
            <w:r w:rsidRPr="00A56F55">
              <w:rPr>
                <w:rFonts w:cstheme="majorHAnsi"/>
                <w:szCs w:val="20"/>
              </w:rPr>
              <w:t xml:space="preserve">ă). </w:t>
            </w:r>
            <w:r w:rsidRPr="00D75EBF">
              <w:rPr>
                <w:rFonts w:cstheme="majorHAnsi"/>
                <w:szCs w:val="20"/>
                <w:lang w:val="pt-BR"/>
              </w:rPr>
              <w:t>În plus, unită</w:t>
            </w:r>
            <w:r w:rsidR="00AA45DB" w:rsidRPr="00D75EBF">
              <w:rPr>
                <w:rFonts w:cstheme="majorHAnsi"/>
                <w:szCs w:val="20"/>
                <w:lang w:val="pt-BR"/>
              </w:rPr>
              <w:t>ț</w:t>
            </w:r>
            <w:r w:rsidRPr="00D75EBF">
              <w:rPr>
                <w:rFonts w:cstheme="majorHAnsi"/>
                <w:szCs w:val="20"/>
                <w:lang w:val="pt-BR"/>
              </w:rPr>
              <w:t xml:space="preserve">ile existente au o dezvoltare insuficientă a sistemelor de comandă </w:t>
            </w:r>
            <w:r w:rsidR="00346959" w:rsidRPr="00D75EBF">
              <w:rPr>
                <w:rFonts w:cstheme="majorHAnsi"/>
                <w:szCs w:val="20"/>
                <w:lang w:val="pt-BR"/>
              </w:rPr>
              <w:t>ș</w:t>
            </w:r>
            <w:r w:rsidRPr="00D75EBF">
              <w:rPr>
                <w:rFonts w:cstheme="majorHAnsi"/>
                <w:szCs w:val="20"/>
                <w:lang w:val="pt-BR"/>
              </w:rPr>
              <w:t>i control.</w:t>
            </w:r>
          </w:p>
          <w:p w14:paraId="4F9F11AD" w14:textId="33982246" w:rsidR="00F357C4" w:rsidRPr="00D75EBF" w:rsidRDefault="00F357C4" w:rsidP="005A7E70">
            <w:pPr>
              <w:spacing w:before="0" w:after="0"/>
              <w:jc w:val="both"/>
              <w:rPr>
                <w:rFonts w:cstheme="majorHAnsi"/>
                <w:szCs w:val="20"/>
                <w:lang w:val="pt-BR"/>
              </w:rPr>
            </w:pPr>
            <w:r w:rsidRPr="00D75EBF">
              <w:rPr>
                <w:rFonts w:cstheme="majorHAnsi"/>
                <w:szCs w:val="20"/>
                <w:lang w:val="pt-BR"/>
              </w:rPr>
              <w:t>Unită</w:t>
            </w:r>
            <w:r w:rsidR="00AA45DB" w:rsidRPr="00D75EBF">
              <w:rPr>
                <w:rFonts w:cstheme="majorHAnsi"/>
                <w:szCs w:val="20"/>
                <w:lang w:val="pt-BR"/>
              </w:rPr>
              <w:t>ț</w:t>
            </w:r>
            <w:r w:rsidRPr="00D75EBF">
              <w:rPr>
                <w:rFonts w:cstheme="majorHAnsi"/>
                <w:szCs w:val="20"/>
                <w:lang w:val="pt-BR"/>
              </w:rPr>
              <w:t>ile operative pentru situa</w:t>
            </w:r>
            <w:r w:rsidR="00AA45DB" w:rsidRPr="00D75EBF">
              <w:rPr>
                <w:rFonts w:cstheme="majorHAnsi"/>
                <w:szCs w:val="20"/>
                <w:lang w:val="pt-BR"/>
              </w:rPr>
              <w:t>ț</w:t>
            </w:r>
            <w:r w:rsidRPr="00D75EBF">
              <w:rPr>
                <w:rFonts w:cstheme="majorHAnsi"/>
                <w:szCs w:val="20"/>
                <w:lang w:val="pt-BR"/>
              </w:rPr>
              <w:t>ii de urgen</w:t>
            </w:r>
            <w:r w:rsidR="00AA45DB" w:rsidRPr="00D75EBF">
              <w:rPr>
                <w:rFonts w:cstheme="majorHAnsi"/>
                <w:szCs w:val="20"/>
                <w:lang w:val="pt-BR"/>
              </w:rPr>
              <w:t>ț</w:t>
            </w:r>
            <w:r w:rsidRPr="00D75EBF">
              <w:rPr>
                <w:rFonts w:cstheme="majorHAnsi"/>
                <w:szCs w:val="20"/>
                <w:lang w:val="pt-BR"/>
              </w:rPr>
              <w:t>ă ale IGSU au beneficiat de echipamente furnizate de Proiectul Multirisc I, Vision 2020 POIM (2014-2020) finan</w:t>
            </w:r>
            <w:r w:rsidR="00AA45DB" w:rsidRPr="00D75EBF">
              <w:rPr>
                <w:rFonts w:cstheme="majorHAnsi"/>
                <w:szCs w:val="20"/>
                <w:lang w:val="pt-BR"/>
              </w:rPr>
              <w:t>ț</w:t>
            </w:r>
            <w:r w:rsidRPr="00D75EBF">
              <w:rPr>
                <w:rFonts w:cstheme="majorHAnsi"/>
                <w:szCs w:val="20"/>
                <w:lang w:val="pt-BR"/>
              </w:rPr>
              <w:t>at prin Programul Opera</w:t>
            </w:r>
            <w:r w:rsidR="00AA45DB" w:rsidRPr="00D75EBF">
              <w:rPr>
                <w:rFonts w:cstheme="majorHAnsi"/>
                <w:szCs w:val="20"/>
                <w:lang w:val="pt-BR"/>
              </w:rPr>
              <w:t>ț</w:t>
            </w:r>
            <w:r w:rsidRPr="00D75EBF">
              <w:rPr>
                <w:rFonts w:cstheme="majorHAnsi"/>
                <w:szCs w:val="20"/>
                <w:lang w:val="pt-BR"/>
              </w:rPr>
              <w:t>ional Infrastructură Mare, „Îmbunătă</w:t>
            </w:r>
            <w:r w:rsidR="00AA45DB" w:rsidRPr="00D75EBF">
              <w:rPr>
                <w:rFonts w:cstheme="majorHAnsi"/>
                <w:szCs w:val="20"/>
                <w:lang w:val="pt-BR"/>
              </w:rPr>
              <w:t>ț</w:t>
            </w:r>
            <w:r w:rsidRPr="00D75EBF">
              <w:rPr>
                <w:rFonts w:cstheme="majorHAnsi"/>
                <w:szCs w:val="20"/>
                <w:lang w:val="pt-BR"/>
              </w:rPr>
              <w:t>irea capacită</w:t>
            </w:r>
            <w:r w:rsidR="00AA45DB" w:rsidRPr="00D75EBF">
              <w:rPr>
                <w:rFonts w:cstheme="majorHAnsi"/>
                <w:szCs w:val="20"/>
                <w:lang w:val="pt-BR"/>
              </w:rPr>
              <w:t>ț</w:t>
            </w:r>
            <w:r w:rsidRPr="00D75EBF">
              <w:rPr>
                <w:rFonts w:cstheme="majorHAnsi"/>
                <w:szCs w:val="20"/>
                <w:lang w:val="pt-BR"/>
              </w:rPr>
              <w:t>ii de răspuns la urgen</w:t>
            </w:r>
            <w:r w:rsidR="00AA45DB" w:rsidRPr="00D75EBF">
              <w:rPr>
                <w:rFonts w:cstheme="majorHAnsi"/>
                <w:szCs w:val="20"/>
                <w:lang w:val="pt-BR"/>
              </w:rPr>
              <w:t>ț</w:t>
            </w:r>
            <w:r w:rsidRPr="00D75EBF">
              <w:rPr>
                <w:rFonts w:cstheme="majorHAnsi"/>
                <w:szCs w:val="20"/>
                <w:lang w:val="pt-BR"/>
              </w:rPr>
              <w:t xml:space="preserve">e medicale” proiect prin POR 2014-2020 </w:t>
            </w:r>
            <w:r w:rsidR="00346959" w:rsidRPr="00D75EBF">
              <w:rPr>
                <w:rFonts w:cstheme="majorHAnsi"/>
                <w:szCs w:val="20"/>
                <w:lang w:val="pt-BR"/>
              </w:rPr>
              <w:t>ș</w:t>
            </w:r>
            <w:r w:rsidRPr="00D75EBF">
              <w:rPr>
                <w:rFonts w:cstheme="majorHAnsi"/>
                <w:szCs w:val="20"/>
                <w:lang w:val="pt-BR"/>
              </w:rPr>
              <w:t>i alocările prin bugetul de stat. Cu toate acestea, Unită</w:t>
            </w:r>
            <w:r w:rsidR="00AA45DB" w:rsidRPr="00D75EBF">
              <w:rPr>
                <w:rFonts w:cstheme="majorHAnsi"/>
                <w:szCs w:val="20"/>
                <w:lang w:val="pt-BR"/>
              </w:rPr>
              <w:t>ț</w:t>
            </w:r>
            <w:r w:rsidRPr="00D75EBF">
              <w:rPr>
                <w:rFonts w:cstheme="majorHAnsi"/>
                <w:szCs w:val="20"/>
                <w:lang w:val="pt-BR"/>
              </w:rPr>
              <w:t>ile operative I</w:t>
            </w:r>
            <w:r w:rsidR="005A7E70" w:rsidRPr="00D75EBF">
              <w:rPr>
                <w:rFonts w:cstheme="majorHAnsi"/>
                <w:szCs w:val="20"/>
                <w:lang w:val="pt-BR"/>
              </w:rPr>
              <w:t>.</w:t>
            </w:r>
            <w:r w:rsidRPr="00D75EBF">
              <w:rPr>
                <w:rFonts w:cstheme="majorHAnsi"/>
                <w:szCs w:val="20"/>
                <w:lang w:val="pt-BR"/>
              </w:rPr>
              <w:t>G</w:t>
            </w:r>
            <w:r w:rsidR="005A7E70" w:rsidRPr="00D75EBF">
              <w:rPr>
                <w:rFonts w:cstheme="majorHAnsi"/>
                <w:szCs w:val="20"/>
                <w:lang w:val="pt-BR"/>
              </w:rPr>
              <w:t>.</w:t>
            </w:r>
            <w:r w:rsidRPr="00D75EBF">
              <w:rPr>
                <w:rFonts w:cstheme="majorHAnsi"/>
                <w:szCs w:val="20"/>
                <w:lang w:val="pt-BR"/>
              </w:rPr>
              <w:t>S</w:t>
            </w:r>
            <w:r w:rsidR="005A7E70" w:rsidRPr="00D75EBF">
              <w:rPr>
                <w:rFonts w:cstheme="majorHAnsi"/>
                <w:szCs w:val="20"/>
                <w:lang w:val="pt-BR"/>
              </w:rPr>
              <w:t>.</w:t>
            </w:r>
            <w:r w:rsidRPr="00D75EBF">
              <w:rPr>
                <w:rFonts w:cstheme="majorHAnsi"/>
                <w:szCs w:val="20"/>
                <w:lang w:val="pt-BR"/>
              </w:rPr>
              <w:t>U</w:t>
            </w:r>
            <w:r w:rsidR="005A7E70" w:rsidRPr="00D75EBF">
              <w:rPr>
                <w:rFonts w:cstheme="majorHAnsi"/>
                <w:szCs w:val="20"/>
                <w:lang w:val="pt-BR"/>
              </w:rPr>
              <w:t>.</w:t>
            </w:r>
            <w:r w:rsidRPr="00D75EBF">
              <w:rPr>
                <w:rFonts w:cstheme="majorHAnsi"/>
                <w:szCs w:val="20"/>
                <w:lang w:val="pt-BR"/>
              </w:rPr>
              <w:t xml:space="preserve"> încep acum să îmbătrânească </w:t>
            </w:r>
            <w:r w:rsidR="00346959" w:rsidRPr="00D75EBF">
              <w:rPr>
                <w:rFonts w:cstheme="majorHAnsi"/>
                <w:szCs w:val="20"/>
                <w:lang w:val="pt-BR"/>
              </w:rPr>
              <w:t>ș</w:t>
            </w:r>
            <w:r w:rsidRPr="00D75EBF">
              <w:rPr>
                <w:rFonts w:cstheme="majorHAnsi"/>
                <w:szCs w:val="20"/>
                <w:lang w:val="pt-BR"/>
              </w:rPr>
              <w:t>i sunt necesare îmbunătă</w:t>
            </w:r>
            <w:r w:rsidR="00AA45DB" w:rsidRPr="00D75EBF">
              <w:rPr>
                <w:rFonts w:cstheme="majorHAnsi"/>
                <w:szCs w:val="20"/>
                <w:lang w:val="pt-BR"/>
              </w:rPr>
              <w:t>ț</w:t>
            </w:r>
            <w:r w:rsidRPr="00D75EBF">
              <w:rPr>
                <w:rFonts w:cstheme="majorHAnsi"/>
                <w:szCs w:val="20"/>
                <w:lang w:val="pt-BR"/>
              </w:rPr>
              <w:t>iri îmbunătă</w:t>
            </w:r>
            <w:r w:rsidR="00AA45DB" w:rsidRPr="00D75EBF">
              <w:rPr>
                <w:rFonts w:cstheme="majorHAnsi"/>
                <w:szCs w:val="20"/>
                <w:lang w:val="pt-BR"/>
              </w:rPr>
              <w:t>ț</w:t>
            </w:r>
            <w:r w:rsidRPr="00D75EBF">
              <w:rPr>
                <w:rFonts w:cstheme="majorHAnsi"/>
                <w:szCs w:val="20"/>
                <w:lang w:val="pt-BR"/>
              </w:rPr>
              <w:t xml:space="preserve">ite pentru a permite un răspuns eficient, inclusiv: bărci, excavatoare, buldozere </w:t>
            </w:r>
            <w:r w:rsidR="00346959" w:rsidRPr="00D75EBF">
              <w:rPr>
                <w:rFonts w:cstheme="majorHAnsi"/>
                <w:szCs w:val="20"/>
                <w:lang w:val="pt-BR"/>
              </w:rPr>
              <w:t>ș</w:t>
            </w:r>
            <w:r w:rsidRPr="00D75EBF">
              <w:rPr>
                <w:rFonts w:cstheme="majorHAnsi"/>
                <w:szCs w:val="20"/>
                <w:lang w:val="pt-BR"/>
              </w:rPr>
              <w:t>i camioane. În plus, este nevoie de cre</w:t>
            </w:r>
            <w:r w:rsidR="00346959" w:rsidRPr="00D75EBF">
              <w:rPr>
                <w:rFonts w:cstheme="majorHAnsi"/>
                <w:szCs w:val="20"/>
                <w:lang w:val="pt-BR"/>
              </w:rPr>
              <w:t>ș</w:t>
            </w:r>
            <w:r w:rsidRPr="00D75EBF">
              <w:rPr>
                <w:rFonts w:cstheme="majorHAnsi"/>
                <w:szCs w:val="20"/>
                <w:lang w:val="pt-BR"/>
              </w:rPr>
              <w:t>terea numărului de Unita</w:t>
            </w:r>
            <w:r w:rsidR="00AA45DB" w:rsidRPr="00D75EBF">
              <w:rPr>
                <w:rFonts w:cstheme="majorHAnsi"/>
                <w:szCs w:val="20"/>
                <w:lang w:val="pt-BR"/>
              </w:rPr>
              <w:t>ț</w:t>
            </w:r>
            <w:r w:rsidRPr="00D75EBF">
              <w:rPr>
                <w:rFonts w:cstheme="majorHAnsi"/>
                <w:szCs w:val="20"/>
                <w:lang w:val="pt-BR"/>
              </w:rPr>
              <w:t xml:space="preserve">i operative </w:t>
            </w:r>
            <w:r w:rsidR="00346959" w:rsidRPr="00D75EBF">
              <w:rPr>
                <w:rFonts w:cstheme="majorHAnsi"/>
                <w:szCs w:val="20"/>
                <w:lang w:val="pt-BR"/>
              </w:rPr>
              <w:t>ș</w:t>
            </w:r>
            <w:r w:rsidRPr="00D75EBF">
              <w:rPr>
                <w:rFonts w:cstheme="majorHAnsi"/>
                <w:szCs w:val="20"/>
                <w:lang w:val="pt-BR"/>
              </w:rPr>
              <w:t>i a infrastructurii de stocare de sprijin pentru a putea respecta mai bine timpul de reac</w:t>
            </w:r>
            <w:r w:rsidR="00AA45DB" w:rsidRPr="00D75EBF">
              <w:rPr>
                <w:rFonts w:cstheme="majorHAnsi"/>
                <w:szCs w:val="20"/>
                <w:lang w:val="pt-BR"/>
              </w:rPr>
              <w:t>ț</w:t>
            </w:r>
            <w:r w:rsidRPr="00D75EBF">
              <w:rPr>
                <w:rFonts w:cstheme="majorHAnsi"/>
                <w:szCs w:val="20"/>
                <w:lang w:val="pt-BR"/>
              </w:rPr>
              <w:t>ie al regulii de 20 de minute. Este nevoie de 50 de Unita</w:t>
            </w:r>
            <w:r w:rsidR="00AA45DB" w:rsidRPr="00D75EBF">
              <w:rPr>
                <w:rFonts w:cstheme="majorHAnsi"/>
                <w:szCs w:val="20"/>
                <w:lang w:val="pt-BR"/>
              </w:rPr>
              <w:t>ț</w:t>
            </w:r>
            <w:r w:rsidRPr="00D75EBF">
              <w:rPr>
                <w:rFonts w:cstheme="majorHAnsi"/>
                <w:szCs w:val="20"/>
                <w:lang w:val="pt-BR"/>
              </w:rPr>
              <w:t>i operative (deta</w:t>
            </w:r>
            <w:r w:rsidR="00346959" w:rsidRPr="00D75EBF">
              <w:rPr>
                <w:rFonts w:cstheme="majorHAnsi"/>
                <w:szCs w:val="20"/>
                <w:lang w:val="pt-BR"/>
              </w:rPr>
              <w:t>ș</w:t>
            </w:r>
            <w:r w:rsidRPr="00D75EBF">
              <w:rPr>
                <w:rFonts w:cstheme="majorHAnsi"/>
                <w:szCs w:val="20"/>
                <w:lang w:val="pt-BR"/>
              </w:rPr>
              <w:t xml:space="preserve">amente </w:t>
            </w:r>
            <w:r w:rsidR="00346959" w:rsidRPr="00D75EBF">
              <w:rPr>
                <w:rFonts w:cstheme="majorHAnsi"/>
                <w:szCs w:val="20"/>
                <w:lang w:val="pt-BR"/>
              </w:rPr>
              <w:t>ș</w:t>
            </w:r>
            <w:r w:rsidRPr="00D75EBF">
              <w:rPr>
                <w:rFonts w:cstheme="majorHAnsi"/>
                <w:szCs w:val="20"/>
                <w:lang w:val="pt-BR"/>
              </w:rPr>
              <w:t>i forma</w:t>
            </w:r>
            <w:r w:rsidR="00AA45DB" w:rsidRPr="00D75EBF">
              <w:rPr>
                <w:rFonts w:cstheme="majorHAnsi"/>
                <w:szCs w:val="20"/>
                <w:lang w:val="pt-BR"/>
              </w:rPr>
              <w:t>ț</w:t>
            </w:r>
            <w:r w:rsidRPr="00D75EBF">
              <w:rPr>
                <w:rFonts w:cstheme="majorHAnsi"/>
                <w:szCs w:val="20"/>
                <w:lang w:val="pt-BR"/>
              </w:rPr>
              <w:t xml:space="preserve">ii), 7 noi infrastructuri de depozitare </w:t>
            </w:r>
            <w:r w:rsidR="00346959" w:rsidRPr="00D75EBF">
              <w:rPr>
                <w:rFonts w:cstheme="majorHAnsi"/>
                <w:szCs w:val="20"/>
                <w:lang w:val="pt-BR"/>
              </w:rPr>
              <w:t>ș</w:t>
            </w:r>
            <w:r w:rsidRPr="00D75EBF">
              <w:rPr>
                <w:rFonts w:cstheme="majorHAnsi"/>
                <w:szCs w:val="20"/>
                <w:lang w:val="pt-BR"/>
              </w:rPr>
              <w:t xml:space="preserve">i o dotare sporită cu personal </w:t>
            </w:r>
            <w:r w:rsidR="00346959" w:rsidRPr="00D75EBF">
              <w:rPr>
                <w:rFonts w:cstheme="majorHAnsi"/>
                <w:szCs w:val="20"/>
                <w:lang w:val="pt-BR"/>
              </w:rPr>
              <w:t>ș</w:t>
            </w:r>
            <w:r w:rsidRPr="00D75EBF">
              <w:rPr>
                <w:rFonts w:cstheme="majorHAnsi"/>
                <w:szCs w:val="20"/>
                <w:lang w:val="pt-BR"/>
              </w:rPr>
              <w:t xml:space="preserve">i echipamente. </w:t>
            </w:r>
          </w:p>
        </w:tc>
      </w:tr>
      <w:tr w:rsidR="00F357C4" w:rsidRPr="00435B98" w14:paraId="29BC1560" w14:textId="77777777" w:rsidTr="00142C68">
        <w:tblPrEx>
          <w:shd w:val="clear" w:color="auto" w:fill="FFFFFF" w:themeFill="background1"/>
        </w:tblPrEx>
        <w:trPr>
          <w:cantSplit/>
        </w:trPr>
        <w:tc>
          <w:tcPr>
            <w:tcW w:w="1560" w:type="dxa"/>
            <w:shd w:val="clear" w:color="auto" w:fill="FFFFFF" w:themeFill="background1"/>
            <w:hideMark/>
          </w:tcPr>
          <w:p w14:paraId="5BDBDB11" w14:textId="77777777" w:rsidR="00F357C4" w:rsidRPr="00435B98" w:rsidRDefault="00F357C4" w:rsidP="005A7E70">
            <w:pPr>
              <w:spacing w:before="0" w:after="0"/>
              <w:rPr>
                <w:rFonts w:cstheme="majorHAnsi"/>
                <w:szCs w:val="20"/>
                <w:lang w:val="en-US"/>
              </w:rPr>
            </w:pPr>
            <w:r w:rsidRPr="00435B98">
              <w:rPr>
                <w:rFonts w:cstheme="majorHAnsi"/>
                <w:szCs w:val="20"/>
                <w:lang w:val="en-US"/>
              </w:rPr>
              <w:t>Beneficii</w:t>
            </w:r>
          </w:p>
        </w:tc>
        <w:tc>
          <w:tcPr>
            <w:tcW w:w="8363" w:type="dxa"/>
            <w:shd w:val="clear" w:color="auto" w:fill="FFFFFF" w:themeFill="background1"/>
            <w:hideMark/>
          </w:tcPr>
          <w:p w14:paraId="1C6FF624" w14:textId="6CE30CAD" w:rsidR="00F357C4" w:rsidRPr="00435B98"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435B98">
              <w:rPr>
                <w:rFonts w:cstheme="majorHAnsi"/>
                <w:szCs w:val="20"/>
                <w:lang w:val="en-US"/>
              </w:rPr>
              <w:t>Cre</w:t>
            </w:r>
            <w:r w:rsidR="00346959">
              <w:rPr>
                <w:rFonts w:cstheme="majorHAnsi"/>
                <w:szCs w:val="20"/>
                <w:lang w:val="en-US"/>
              </w:rPr>
              <w:t>ș</w:t>
            </w:r>
            <w:r w:rsidRPr="00435B98">
              <w:rPr>
                <w:rFonts w:cstheme="majorHAnsi"/>
                <w:szCs w:val="20"/>
                <w:lang w:val="en-US"/>
              </w:rPr>
              <w:t>terea capacită</w:t>
            </w:r>
            <w:r w:rsidR="00AA45DB" w:rsidRPr="00435B98">
              <w:rPr>
                <w:rFonts w:cstheme="majorHAnsi"/>
                <w:szCs w:val="20"/>
                <w:lang w:val="en-US"/>
              </w:rPr>
              <w:t>ț</w:t>
            </w:r>
            <w:r w:rsidRPr="00435B98">
              <w:rPr>
                <w:rFonts w:cstheme="majorHAnsi"/>
                <w:szCs w:val="20"/>
                <w:lang w:val="en-US"/>
              </w:rPr>
              <w:t>ii de răspuns a I</w:t>
            </w:r>
            <w:r w:rsidR="005A7E70" w:rsidRPr="00435B98">
              <w:rPr>
                <w:rFonts w:cstheme="majorHAnsi"/>
                <w:szCs w:val="20"/>
                <w:lang w:val="en-US"/>
              </w:rPr>
              <w:t>.</w:t>
            </w:r>
            <w:r w:rsidRPr="00435B98">
              <w:rPr>
                <w:rFonts w:cstheme="majorHAnsi"/>
                <w:szCs w:val="20"/>
                <w:lang w:val="en-US"/>
              </w:rPr>
              <w:t>G</w:t>
            </w:r>
            <w:r w:rsidR="005A7E70" w:rsidRPr="00435B98">
              <w:rPr>
                <w:rFonts w:cstheme="majorHAnsi"/>
                <w:szCs w:val="20"/>
                <w:lang w:val="en-US"/>
              </w:rPr>
              <w:t>.</w:t>
            </w:r>
            <w:r w:rsidRPr="00435B98">
              <w:rPr>
                <w:rFonts w:cstheme="majorHAnsi"/>
                <w:szCs w:val="20"/>
                <w:lang w:val="en-US"/>
              </w:rPr>
              <w:t>S</w:t>
            </w:r>
            <w:r w:rsidR="005A7E70" w:rsidRPr="00435B98">
              <w:rPr>
                <w:rFonts w:cstheme="majorHAnsi"/>
                <w:szCs w:val="20"/>
                <w:lang w:val="en-US"/>
              </w:rPr>
              <w:t>.</w:t>
            </w:r>
            <w:r w:rsidRPr="00435B98">
              <w:rPr>
                <w:rFonts w:cstheme="majorHAnsi"/>
                <w:szCs w:val="20"/>
                <w:lang w:val="en-US"/>
              </w:rPr>
              <w:t>U</w:t>
            </w:r>
            <w:r w:rsidR="005A7E70" w:rsidRPr="00435B98">
              <w:rPr>
                <w:rFonts w:cstheme="majorHAnsi"/>
                <w:szCs w:val="20"/>
                <w:lang w:val="en-US"/>
              </w:rPr>
              <w:t>.</w:t>
            </w:r>
            <w:r w:rsidRPr="00435B98">
              <w:rPr>
                <w:rFonts w:cstheme="majorHAnsi"/>
                <w:szCs w:val="20"/>
                <w:lang w:val="en-US"/>
              </w:rPr>
              <w:t xml:space="preserve"> va permite: măsuri îmbunătă</w:t>
            </w:r>
            <w:r w:rsidR="00AA45DB" w:rsidRPr="00435B98">
              <w:rPr>
                <w:rFonts w:cstheme="majorHAnsi"/>
                <w:szCs w:val="20"/>
                <w:lang w:val="en-US"/>
              </w:rPr>
              <w:t>ț</w:t>
            </w:r>
            <w:r w:rsidRPr="00435B98">
              <w:rPr>
                <w:rFonts w:cstheme="majorHAnsi"/>
                <w:szCs w:val="20"/>
                <w:lang w:val="en-US"/>
              </w:rPr>
              <w:t>ite de interven</w:t>
            </w:r>
            <w:r w:rsidR="00AA45DB" w:rsidRPr="00435B98">
              <w:rPr>
                <w:rFonts w:cstheme="majorHAnsi"/>
                <w:szCs w:val="20"/>
                <w:lang w:val="en-US"/>
              </w:rPr>
              <w:t>ț</w:t>
            </w:r>
            <w:r w:rsidRPr="00435B98">
              <w:rPr>
                <w:rFonts w:cstheme="majorHAnsi"/>
                <w:szCs w:val="20"/>
                <w:lang w:val="en-US"/>
              </w:rPr>
              <w:t xml:space="preserve">ie la nivel de comunitate, de căutare </w:t>
            </w:r>
            <w:r w:rsidR="00346959">
              <w:rPr>
                <w:rFonts w:cstheme="majorHAnsi"/>
                <w:szCs w:val="20"/>
                <w:lang w:val="en-US"/>
              </w:rPr>
              <w:t>ș</w:t>
            </w:r>
            <w:r w:rsidRPr="00435B98">
              <w:rPr>
                <w:rFonts w:cstheme="majorHAnsi"/>
                <w:szCs w:val="20"/>
                <w:lang w:val="en-US"/>
              </w:rPr>
              <w:t>i salvare, de evacuare, de evacuare a popula</w:t>
            </w:r>
            <w:r w:rsidR="00AA45DB" w:rsidRPr="00435B98">
              <w:rPr>
                <w:rFonts w:cstheme="majorHAnsi"/>
                <w:szCs w:val="20"/>
                <w:lang w:val="en-US"/>
              </w:rPr>
              <w:t>ț</w:t>
            </w:r>
            <w:r w:rsidRPr="00435B98">
              <w:rPr>
                <w:rFonts w:cstheme="majorHAnsi"/>
                <w:szCs w:val="20"/>
                <w:lang w:val="en-US"/>
              </w:rPr>
              <w:t xml:space="preserve">iei </w:t>
            </w:r>
            <w:r w:rsidR="00346959">
              <w:rPr>
                <w:rFonts w:cstheme="majorHAnsi"/>
                <w:szCs w:val="20"/>
                <w:lang w:val="en-US"/>
              </w:rPr>
              <w:t>ș</w:t>
            </w:r>
            <w:r w:rsidRPr="00435B98">
              <w:rPr>
                <w:rFonts w:cstheme="majorHAnsi"/>
                <w:szCs w:val="20"/>
                <w:lang w:val="en-US"/>
              </w:rPr>
              <w:t>i bunurilor în loca</w:t>
            </w:r>
            <w:r w:rsidR="00AA45DB" w:rsidRPr="00435B98">
              <w:rPr>
                <w:rFonts w:cstheme="majorHAnsi"/>
                <w:szCs w:val="20"/>
                <w:lang w:val="en-US"/>
              </w:rPr>
              <w:t>ț</w:t>
            </w:r>
            <w:r w:rsidRPr="00435B98">
              <w:rPr>
                <w:rFonts w:cstheme="majorHAnsi"/>
                <w:szCs w:val="20"/>
                <w:lang w:val="en-US"/>
              </w:rPr>
              <w:t xml:space="preserve">ii sigure </w:t>
            </w:r>
            <w:r w:rsidR="00346959">
              <w:rPr>
                <w:rFonts w:cstheme="majorHAnsi"/>
                <w:szCs w:val="20"/>
                <w:lang w:val="en-US"/>
              </w:rPr>
              <w:t>ș</w:t>
            </w:r>
            <w:r w:rsidRPr="00435B98">
              <w:rPr>
                <w:rFonts w:cstheme="majorHAnsi"/>
                <w:szCs w:val="20"/>
                <w:lang w:val="en-US"/>
              </w:rPr>
              <w:t>i operarea măsurilor de rezisten</w:t>
            </w:r>
            <w:r w:rsidR="00AA45DB" w:rsidRPr="00435B98">
              <w:rPr>
                <w:rFonts w:cstheme="majorHAnsi"/>
                <w:szCs w:val="20"/>
                <w:lang w:val="en-US"/>
              </w:rPr>
              <w:t>ț</w:t>
            </w:r>
            <w:r w:rsidRPr="00435B98">
              <w:rPr>
                <w:rFonts w:cstheme="majorHAnsi"/>
                <w:szCs w:val="20"/>
                <w:lang w:val="en-US"/>
              </w:rPr>
              <w:t xml:space="preserve">ă activă, ajutând la reducerea pagubelor economice </w:t>
            </w:r>
            <w:r w:rsidR="00346959">
              <w:rPr>
                <w:rFonts w:cstheme="majorHAnsi"/>
                <w:szCs w:val="20"/>
                <w:lang w:val="en-US"/>
              </w:rPr>
              <w:t>ș</w:t>
            </w:r>
            <w:r w:rsidRPr="00435B98">
              <w:rPr>
                <w:rFonts w:cstheme="majorHAnsi"/>
                <w:szCs w:val="20"/>
                <w:lang w:val="en-US"/>
              </w:rPr>
              <w:t>i a deceselor cauzate de inunda</w:t>
            </w:r>
            <w:r w:rsidR="00AA45DB" w:rsidRPr="00435B98">
              <w:rPr>
                <w:rFonts w:cstheme="majorHAnsi"/>
                <w:szCs w:val="20"/>
                <w:lang w:val="en-US"/>
              </w:rPr>
              <w:t>ț</w:t>
            </w:r>
            <w:r w:rsidRPr="00435B98">
              <w:rPr>
                <w:rFonts w:cstheme="majorHAnsi"/>
                <w:szCs w:val="20"/>
                <w:lang w:val="en-US"/>
              </w:rPr>
              <w:t>ii.</w:t>
            </w:r>
          </w:p>
          <w:p w14:paraId="0E428A30" w14:textId="3854653A" w:rsidR="00F357C4" w:rsidRPr="00435B98"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435B98">
              <w:rPr>
                <w:rFonts w:cstheme="majorHAnsi"/>
                <w:szCs w:val="20"/>
                <w:lang w:val="en-US"/>
              </w:rPr>
              <w:t>Astfel de îmbunătă</w:t>
            </w:r>
            <w:r w:rsidR="00AA45DB" w:rsidRPr="00435B98">
              <w:rPr>
                <w:rFonts w:cstheme="majorHAnsi"/>
                <w:szCs w:val="20"/>
                <w:lang w:val="en-US"/>
              </w:rPr>
              <w:t>ț</w:t>
            </w:r>
            <w:r w:rsidRPr="00435B98">
              <w:rPr>
                <w:rFonts w:cstheme="majorHAnsi"/>
                <w:szCs w:val="20"/>
                <w:lang w:val="en-US"/>
              </w:rPr>
              <w:t>iri pentru pregătirea interven</w:t>
            </w:r>
            <w:r w:rsidR="00AA45DB" w:rsidRPr="00435B98">
              <w:rPr>
                <w:rFonts w:cstheme="majorHAnsi"/>
                <w:szCs w:val="20"/>
                <w:lang w:val="en-US"/>
              </w:rPr>
              <w:t>ț</w:t>
            </w:r>
            <w:r w:rsidRPr="00435B98">
              <w:rPr>
                <w:rFonts w:cstheme="majorHAnsi"/>
                <w:szCs w:val="20"/>
                <w:lang w:val="en-US"/>
              </w:rPr>
              <w:t>iei în cazul inunda</w:t>
            </w:r>
            <w:r w:rsidR="00AA45DB" w:rsidRPr="00435B98">
              <w:rPr>
                <w:rFonts w:cstheme="majorHAnsi"/>
                <w:szCs w:val="20"/>
                <w:lang w:val="en-US"/>
              </w:rPr>
              <w:t>ț</w:t>
            </w:r>
            <w:r w:rsidRPr="00435B98">
              <w:rPr>
                <w:rFonts w:cstheme="majorHAnsi"/>
                <w:szCs w:val="20"/>
                <w:lang w:val="en-US"/>
              </w:rPr>
              <w:t>iilor au, de asemenea, beneficii asociate pentru rezisten</w:t>
            </w:r>
            <w:r w:rsidR="00AA45DB" w:rsidRPr="00435B98">
              <w:rPr>
                <w:rFonts w:cstheme="majorHAnsi"/>
                <w:szCs w:val="20"/>
                <w:lang w:val="en-US"/>
              </w:rPr>
              <w:t>ț</w:t>
            </w:r>
            <w:r w:rsidRPr="00435B98">
              <w:rPr>
                <w:rFonts w:cstheme="majorHAnsi"/>
                <w:szCs w:val="20"/>
                <w:lang w:val="en-US"/>
              </w:rPr>
              <w:t>a la hazarduri multiple.</w:t>
            </w:r>
          </w:p>
        </w:tc>
      </w:tr>
      <w:tr w:rsidR="00F357C4" w:rsidRPr="005A7E70" w14:paraId="1B2077F5" w14:textId="77777777" w:rsidTr="00142C68">
        <w:tblPrEx>
          <w:shd w:val="clear" w:color="auto" w:fill="FFFFFF" w:themeFill="background1"/>
        </w:tblPrEx>
        <w:trPr>
          <w:cantSplit/>
        </w:trPr>
        <w:tc>
          <w:tcPr>
            <w:tcW w:w="1560" w:type="dxa"/>
            <w:shd w:val="clear" w:color="auto" w:fill="FFFFFF" w:themeFill="background1"/>
            <w:hideMark/>
          </w:tcPr>
          <w:p w14:paraId="493C9180" w14:textId="77777777" w:rsidR="00F357C4" w:rsidRPr="005A7E70" w:rsidRDefault="00F357C4" w:rsidP="005A7E70">
            <w:pPr>
              <w:spacing w:before="0" w:after="0"/>
              <w:contextualSpacing/>
              <w:rPr>
                <w:rFonts w:cstheme="majorHAnsi"/>
                <w:b/>
                <w:bCs/>
                <w:szCs w:val="20"/>
                <w:lang w:val="en-US"/>
              </w:rPr>
            </w:pPr>
            <w:bookmarkStart w:id="259" w:name="_Hlk119611198"/>
            <w:r w:rsidRPr="005A7E70">
              <w:rPr>
                <w:rFonts w:cstheme="majorHAnsi"/>
                <w:b/>
                <w:bCs/>
                <w:szCs w:val="20"/>
                <w:lang w:val="en-US"/>
              </w:rPr>
              <w:t>Articol</w:t>
            </w:r>
          </w:p>
        </w:tc>
        <w:tc>
          <w:tcPr>
            <w:tcW w:w="8363" w:type="dxa"/>
            <w:shd w:val="clear" w:color="auto" w:fill="FFFFFF" w:themeFill="background1"/>
            <w:hideMark/>
          </w:tcPr>
          <w:p w14:paraId="33A6A54E" w14:textId="61D71DE5" w:rsidR="00F357C4" w:rsidRPr="005A7E70" w:rsidRDefault="00F357C4" w:rsidP="005A7E70">
            <w:pPr>
              <w:spacing w:before="0" w:after="0"/>
              <w:contextualSpacing/>
              <w:rPr>
                <w:rFonts w:cstheme="majorHAnsi"/>
                <w:b/>
                <w:bCs/>
                <w:szCs w:val="20"/>
                <w:lang w:val="en-US"/>
              </w:rPr>
            </w:pPr>
            <w:r w:rsidRPr="005A7E70">
              <w:rPr>
                <w:rFonts w:cstheme="majorHAnsi"/>
                <w:b/>
                <w:bCs/>
                <w:szCs w:val="20"/>
                <w:lang w:val="en-US"/>
              </w:rPr>
              <w:t xml:space="preserve">6d </w:t>
            </w:r>
          </w:p>
        </w:tc>
      </w:tr>
      <w:tr w:rsidR="00F357C4" w:rsidRPr="005A7E70" w14:paraId="525052C2" w14:textId="77777777" w:rsidTr="00142C68">
        <w:tblPrEx>
          <w:shd w:val="clear" w:color="auto" w:fill="FFFFFF" w:themeFill="background1"/>
        </w:tblPrEx>
        <w:trPr>
          <w:cantSplit/>
        </w:trPr>
        <w:tc>
          <w:tcPr>
            <w:tcW w:w="1560" w:type="dxa"/>
            <w:shd w:val="clear" w:color="auto" w:fill="FFFFFF" w:themeFill="background1"/>
            <w:hideMark/>
          </w:tcPr>
          <w:p w14:paraId="47A6A495" w14:textId="77777777" w:rsidR="00F357C4" w:rsidRPr="005A7E70" w:rsidRDefault="00F357C4" w:rsidP="005A7E70">
            <w:pPr>
              <w:spacing w:before="0" w:after="0"/>
              <w:contextualSpacing/>
              <w:rPr>
                <w:rFonts w:cstheme="majorHAnsi"/>
                <w:b/>
                <w:bCs/>
                <w:szCs w:val="20"/>
                <w:lang w:val="en-US"/>
              </w:rPr>
            </w:pPr>
            <w:r w:rsidRPr="005A7E70">
              <w:rPr>
                <w:rFonts w:cstheme="majorHAnsi"/>
                <w:b/>
                <w:bCs/>
                <w:szCs w:val="20"/>
                <w:lang w:val="en-US"/>
              </w:rPr>
              <w:t>Nume</w:t>
            </w:r>
          </w:p>
        </w:tc>
        <w:tc>
          <w:tcPr>
            <w:tcW w:w="8363" w:type="dxa"/>
            <w:shd w:val="clear" w:color="auto" w:fill="FFFFFF" w:themeFill="background1"/>
            <w:hideMark/>
          </w:tcPr>
          <w:p w14:paraId="5F04B2E8" w14:textId="33FA5AD3" w:rsidR="00F357C4" w:rsidRPr="005A7E70" w:rsidRDefault="00F357C4" w:rsidP="005A7E70">
            <w:pPr>
              <w:spacing w:before="0" w:after="0"/>
              <w:contextualSpacing/>
              <w:rPr>
                <w:rFonts w:cstheme="majorHAnsi"/>
                <w:b/>
                <w:bCs/>
                <w:szCs w:val="20"/>
                <w:lang w:val="it-IT"/>
              </w:rPr>
            </w:pPr>
            <w:r w:rsidRPr="005A7E70">
              <w:rPr>
                <w:rFonts w:cstheme="majorHAnsi"/>
                <w:b/>
                <w:bCs/>
                <w:szCs w:val="20"/>
                <w:lang w:val="it-IT"/>
              </w:rPr>
              <w:t>Îmbunătă</w:t>
            </w:r>
            <w:r w:rsidR="00AA45DB">
              <w:rPr>
                <w:rFonts w:cstheme="majorHAnsi"/>
                <w:b/>
                <w:bCs/>
                <w:szCs w:val="20"/>
                <w:lang w:val="it-IT"/>
              </w:rPr>
              <w:t>ț</w:t>
            </w:r>
            <w:r w:rsidRPr="005A7E70">
              <w:rPr>
                <w:rFonts w:cstheme="majorHAnsi"/>
                <w:b/>
                <w:bCs/>
                <w:szCs w:val="20"/>
                <w:lang w:val="it-IT"/>
              </w:rPr>
              <w:t>irea capacită</w:t>
            </w:r>
            <w:r w:rsidR="00AA45DB">
              <w:rPr>
                <w:rFonts w:cstheme="majorHAnsi"/>
                <w:b/>
                <w:bCs/>
                <w:szCs w:val="20"/>
                <w:lang w:val="it-IT"/>
              </w:rPr>
              <w:t>ț</w:t>
            </w:r>
            <w:r w:rsidRPr="005A7E70">
              <w:rPr>
                <w:rFonts w:cstheme="majorHAnsi"/>
                <w:b/>
                <w:bCs/>
                <w:szCs w:val="20"/>
                <w:lang w:val="it-IT"/>
              </w:rPr>
              <w:t>ii de răspuns la inunda</w:t>
            </w:r>
            <w:r w:rsidR="00AA45DB">
              <w:rPr>
                <w:rFonts w:cstheme="majorHAnsi"/>
                <w:b/>
                <w:bCs/>
                <w:szCs w:val="20"/>
                <w:lang w:val="it-IT"/>
              </w:rPr>
              <w:t>ț</w:t>
            </w:r>
            <w:r w:rsidRPr="005A7E70">
              <w:rPr>
                <w:rFonts w:cstheme="majorHAnsi"/>
                <w:b/>
                <w:bCs/>
                <w:szCs w:val="20"/>
                <w:lang w:val="it-IT"/>
              </w:rPr>
              <w:t>ii a autorită</w:t>
            </w:r>
            <w:r w:rsidR="00AA45DB">
              <w:rPr>
                <w:rFonts w:cstheme="majorHAnsi"/>
                <w:b/>
                <w:bCs/>
                <w:szCs w:val="20"/>
                <w:lang w:val="it-IT"/>
              </w:rPr>
              <w:t>ț</w:t>
            </w:r>
            <w:r w:rsidRPr="005A7E70">
              <w:rPr>
                <w:rFonts w:cstheme="majorHAnsi"/>
                <w:b/>
                <w:bCs/>
                <w:szCs w:val="20"/>
                <w:lang w:val="it-IT"/>
              </w:rPr>
              <w:t>ilor responsabile</w:t>
            </w:r>
          </w:p>
        </w:tc>
      </w:tr>
      <w:tr w:rsidR="00F357C4" w:rsidRPr="005A7E70" w14:paraId="63F85912" w14:textId="77777777" w:rsidTr="00142C68">
        <w:tblPrEx>
          <w:shd w:val="clear" w:color="auto" w:fill="FFFFFF" w:themeFill="background1"/>
        </w:tblPrEx>
        <w:trPr>
          <w:cantSplit/>
        </w:trPr>
        <w:tc>
          <w:tcPr>
            <w:tcW w:w="1560" w:type="dxa"/>
            <w:shd w:val="clear" w:color="auto" w:fill="FFFFFF" w:themeFill="background1"/>
          </w:tcPr>
          <w:p w14:paraId="6E83CC91" w14:textId="77777777" w:rsidR="00F357C4" w:rsidRPr="005A7E70" w:rsidRDefault="00F357C4" w:rsidP="005A7E70">
            <w:pPr>
              <w:spacing w:before="0" w:after="0"/>
              <w:contextualSpacing/>
              <w:rPr>
                <w:rFonts w:cstheme="majorHAnsi"/>
                <w:b/>
                <w:bCs/>
                <w:szCs w:val="20"/>
                <w:lang w:val="en-US"/>
              </w:rPr>
            </w:pPr>
            <w:r w:rsidRPr="005A7E70">
              <w:rPr>
                <w:rFonts w:cstheme="majorHAnsi"/>
                <w:b/>
                <w:bCs/>
                <w:szCs w:val="20"/>
                <w:lang w:val="en-US"/>
              </w:rPr>
              <w:t>Cod</w:t>
            </w:r>
          </w:p>
        </w:tc>
        <w:tc>
          <w:tcPr>
            <w:tcW w:w="8363" w:type="dxa"/>
            <w:shd w:val="clear" w:color="auto" w:fill="FFFFFF" w:themeFill="background1"/>
          </w:tcPr>
          <w:p w14:paraId="514BCCB0" w14:textId="77777777" w:rsidR="00F357C4" w:rsidRPr="005A7E70" w:rsidRDefault="00F357C4" w:rsidP="005A7E70">
            <w:pPr>
              <w:spacing w:before="0" w:after="0"/>
              <w:contextualSpacing/>
              <w:rPr>
                <w:rFonts w:cstheme="majorHAnsi"/>
                <w:b/>
                <w:bCs/>
                <w:szCs w:val="20"/>
                <w:lang w:val="en-US"/>
              </w:rPr>
            </w:pPr>
            <w:r w:rsidRPr="005A7E70">
              <w:rPr>
                <w:rFonts w:cstheme="majorHAnsi"/>
                <w:b/>
                <w:bCs/>
                <w:szCs w:val="20"/>
                <w:lang w:val="en-US"/>
              </w:rPr>
              <w:t>M44-RO54, M42-RO47, M42-RO49</w:t>
            </w:r>
          </w:p>
        </w:tc>
      </w:tr>
      <w:tr w:rsidR="00F357C4" w:rsidRPr="005A7E70" w14:paraId="652D2968" w14:textId="77777777" w:rsidTr="00142C68">
        <w:tblPrEx>
          <w:shd w:val="clear" w:color="auto" w:fill="FFFFFF" w:themeFill="background1"/>
        </w:tblPrEx>
        <w:trPr>
          <w:cantSplit/>
        </w:trPr>
        <w:tc>
          <w:tcPr>
            <w:tcW w:w="1560" w:type="dxa"/>
            <w:shd w:val="clear" w:color="auto" w:fill="FFFFFF" w:themeFill="background1"/>
            <w:hideMark/>
          </w:tcPr>
          <w:p w14:paraId="497DFF46" w14:textId="77777777" w:rsidR="00F357C4" w:rsidRPr="005A7E70" w:rsidRDefault="00F357C4" w:rsidP="005A7E70">
            <w:pPr>
              <w:spacing w:before="0" w:after="0"/>
              <w:contextualSpacing/>
              <w:rPr>
                <w:rFonts w:cstheme="majorHAnsi"/>
                <w:szCs w:val="20"/>
                <w:lang w:val="en-US"/>
              </w:rPr>
            </w:pPr>
            <w:r w:rsidRPr="005A7E70">
              <w:rPr>
                <w:rFonts w:cstheme="majorHAnsi"/>
                <w:szCs w:val="20"/>
                <w:lang w:val="en-US"/>
              </w:rPr>
              <w:t>Obiectiv</w:t>
            </w:r>
          </w:p>
        </w:tc>
        <w:tc>
          <w:tcPr>
            <w:tcW w:w="8363" w:type="dxa"/>
            <w:shd w:val="clear" w:color="auto" w:fill="FFFFFF" w:themeFill="background1"/>
          </w:tcPr>
          <w:p w14:paraId="01B70450" w14:textId="4D0EFCAF" w:rsidR="00F357C4" w:rsidRPr="00A56F55" w:rsidRDefault="00F357C4" w:rsidP="005A7E70">
            <w:pPr>
              <w:spacing w:before="0" w:after="0"/>
              <w:contextualSpacing/>
              <w:rPr>
                <w:rFonts w:cstheme="majorHAnsi"/>
                <w:szCs w:val="20"/>
                <w:lang w:val="en-US"/>
              </w:rPr>
            </w:pPr>
            <w:r w:rsidRPr="00A56F55">
              <w:rPr>
                <w:rFonts w:cstheme="majorHAnsi"/>
                <w:szCs w:val="20"/>
                <w:lang w:val="en-US"/>
              </w:rPr>
              <w:t>Integrarea/actualizarea informa</w:t>
            </w:r>
            <w:r w:rsidR="00AA45DB" w:rsidRPr="00A56F55">
              <w:rPr>
                <w:rFonts w:cstheme="majorHAnsi"/>
                <w:szCs w:val="20"/>
                <w:lang w:val="en-US"/>
              </w:rPr>
              <w:t>ț</w:t>
            </w:r>
            <w:r w:rsidRPr="00A56F55">
              <w:rPr>
                <w:rFonts w:cstheme="majorHAnsi"/>
                <w:szCs w:val="20"/>
                <w:lang w:val="en-US"/>
              </w:rPr>
              <w:t xml:space="preserve">iilor privind dotarea cu materiale, mijloace </w:t>
            </w:r>
            <w:r w:rsidR="00346959" w:rsidRPr="00A56F55">
              <w:rPr>
                <w:rFonts w:cstheme="majorHAnsi"/>
                <w:szCs w:val="20"/>
                <w:lang w:val="en-US"/>
              </w:rPr>
              <w:t>ș</w:t>
            </w:r>
            <w:r w:rsidRPr="00A56F55">
              <w:rPr>
                <w:rFonts w:cstheme="majorHAnsi"/>
                <w:szCs w:val="20"/>
                <w:lang w:val="en-US"/>
              </w:rPr>
              <w:t>i for</w:t>
            </w:r>
            <w:r w:rsidR="00AA45DB" w:rsidRPr="00A56F55">
              <w:rPr>
                <w:rFonts w:cstheme="majorHAnsi"/>
                <w:szCs w:val="20"/>
                <w:lang w:val="en-US"/>
              </w:rPr>
              <w:t>ț</w:t>
            </w:r>
            <w:r w:rsidRPr="00A56F55">
              <w:rPr>
                <w:rFonts w:cstheme="majorHAnsi"/>
                <w:szCs w:val="20"/>
                <w:lang w:val="en-US"/>
              </w:rPr>
              <w:t>e de interven</w:t>
            </w:r>
            <w:r w:rsidR="00AA45DB" w:rsidRPr="00A56F55">
              <w:rPr>
                <w:rFonts w:cstheme="majorHAnsi"/>
                <w:szCs w:val="20"/>
                <w:lang w:val="en-US"/>
              </w:rPr>
              <w:t>ț</w:t>
            </w:r>
            <w:r w:rsidRPr="00A56F55">
              <w:rPr>
                <w:rFonts w:cstheme="majorHAnsi"/>
                <w:szCs w:val="20"/>
                <w:lang w:val="en-US"/>
              </w:rPr>
              <w:t>ie pentru îmbunătă</w:t>
            </w:r>
            <w:r w:rsidR="00AA45DB" w:rsidRPr="00A56F55">
              <w:rPr>
                <w:rFonts w:cstheme="majorHAnsi"/>
                <w:szCs w:val="20"/>
                <w:lang w:val="en-US"/>
              </w:rPr>
              <w:t>ț</w:t>
            </w:r>
            <w:r w:rsidRPr="00A56F55">
              <w:rPr>
                <w:rFonts w:cstheme="majorHAnsi"/>
                <w:szCs w:val="20"/>
                <w:lang w:val="en-US"/>
              </w:rPr>
              <w:t>irea capacită</w:t>
            </w:r>
            <w:r w:rsidR="00AA45DB" w:rsidRPr="00A56F55">
              <w:rPr>
                <w:rFonts w:cstheme="majorHAnsi"/>
                <w:szCs w:val="20"/>
                <w:lang w:val="en-US"/>
              </w:rPr>
              <w:t>ț</w:t>
            </w:r>
            <w:r w:rsidRPr="00A56F55">
              <w:rPr>
                <w:rFonts w:cstheme="majorHAnsi"/>
                <w:szCs w:val="20"/>
                <w:lang w:val="en-US"/>
              </w:rPr>
              <w:t>ii de răspuns a autorită</w:t>
            </w:r>
            <w:r w:rsidR="00AA45DB" w:rsidRPr="00A56F55">
              <w:rPr>
                <w:rFonts w:cstheme="majorHAnsi"/>
                <w:szCs w:val="20"/>
                <w:lang w:val="en-US"/>
              </w:rPr>
              <w:t>ț</w:t>
            </w:r>
            <w:r w:rsidRPr="00A56F55">
              <w:rPr>
                <w:rFonts w:cstheme="majorHAnsi"/>
                <w:szCs w:val="20"/>
                <w:lang w:val="en-US"/>
              </w:rPr>
              <w:t>ilor responsabile pe tipuri de risc.</w:t>
            </w:r>
          </w:p>
        </w:tc>
      </w:tr>
      <w:tr w:rsidR="00F357C4" w:rsidRPr="005A7E70" w14:paraId="5587E701" w14:textId="77777777" w:rsidTr="00142C68">
        <w:tblPrEx>
          <w:shd w:val="clear" w:color="auto" w:fill="FFFFFF" w:themeFill="background1"/>
        </w:tblPrEx>
        <w:trPr>
          <w:cantSplit/>
        </w:trPr>
        <w:tc>
          <w:tcPr>
            <w:tcW w:w="1560" w:type="dxa"/>
            <w:shd w:val="clear" w:color="auto" w:fill="FFFFFF" w:themeFill="background1"/>
            <w:hideMark/>
          </w:tcPr>
          <w:p w14:paraId="109A6B67" w14:textId="5614788D" w:rsidR="00F357C4" w:rsidRPr="005A7E70" w:rsidRDefault="00F357C4" w:rsidP="005A7E70">
            <w:pPr>
              <w:spacing w:before="0" w:after="0"/>
              <w:contextualSpacing/>
              <w:rPr>
                <w:rFonts w:cstheme="majorHAnsi"/>
                <w:szCs w:val="20"/>
                <w:lang w:val="en-US"/>
              </w:rPr>
            </w:pPr>
            <w:r w:rsidRPr="005A7E70">
              <w:rPr>
                <w:rFonts w:cstheme="majorHAnsi"/>
                <w:szCs w:val="20"/>
                <w:lang w:val="en-US"/>
              </w:rPr>
              <w:t>Descriere func</w:t>
            </w:r>
            <w:r w:rsidR="00AA45DB">
              <w:rPr>
                <w:rFonts w:cstheme="majorHAnsi"/>
                <w:szCs w:val="20"/>
                <w:lang w:val="en-US"/>
              </w:rPr>
              <w:t>ț</w:t>
            </w:r>
            <w:r w:rsidRPr="005A7E70">
              <w:rPr>
                <w:rFonts w:cstheme="majorHAnsi"/>
                <w:szCs w:val="20"/>
                <w:lang w:val="en-US"/>
              </w:rPr>
              <w:t>ională</w:t>
            </w:r>
          </w:p>
        </w:tc>
        <w:tc>
          <w:tcPr>
            <w:tcW w:w="8363" w:type="dxa"/>
            <w:shd w:val="clear" w:color="auto" w:fill="FFFFFF" w:themeFill="background1"/>
            <w:hideMark/>
          </w:tcPr>
          <w:p w14:paraId="0F171920" w14:textId="77D66226" w:rsidR="00F357C4" w:rsidRPr="005A7E70" w:rsidRDefault="00F357C4" w:rsidP="005A7E70">
            <w:pPr>
              <w:widowControl w:val="0"/>
              <w:spacing w:before="0" w:after="0"/>
              <w:contextualSpacing/>
              <w:jc w:val="both"/>
              <w:rPr>
                <w:rFonts w:cstheme="majorHAnsi"/>
                <w:szCs w:val="20"/>
              </w:rPr>
            </w:pPr>
            <w:r w:rsidRPr="005A7E70">
              <w:rPr>
                <w:rFonts w:cstheme="majorHAnsi"/>
                <w:szCs w:val="20"/>
              </w:rPr>
              <w:t>La nivel jude</w:t>
            </w:r>
            <w:r w:rsidR="00AA45DB">
              <w:rPr>
                <w:rFonts w:cstheme="majorHAnsi"/>
                <w:szCs w:val="20"/>
              </w:rPr>
              <w:t>ț</w:t>
            </w:r>
            <w:r w:rsidRPr="005A7E70">
              <w:rPr>
                <w:rFonts w:cstheme="majorHAnsi"/>
                <w:szCs w:val="20"/>
              </w:rPr>
              <w:t>ean</w:t>
            </w:r>
            <w:r w:rsidR="00EE28B9">
              <w:rPr>
                <w:rFonts w:cstheme="majorHAnsi"/>
                <w:szCs w:val="20"/>
              </w:rPr>
              <w:t>/Municipiul București</w:t>
            </w:r>
            <w:r w:rsidRPr="005A7E70">
              <w:rPr>
                <w:rFonts w:cstheme="majorHAnsi"/>
                <w:szCs w:val="20"/>
              </w:rPr>
              <w:t>,</w:t>
            </w:r>
            <w:r w:rsidR="00EE28B9">
              <w:rPr>
                <w:rFonts w:cstheme="majorHAnsi"/>
                <w:szCs w:val="20"/>
              </w:rPr>
              <w:t xml:space="preserve"> </w:t>
            </w:r>
            <w:r w:rsidRPr="005A7E70">
              <w:rPr>
                <w:rFonts w:cstheme="majorHAnsi"/>
                <w:szCs w:val="20"/>
              </w:rPr>
              <w:t>Inspectoratul pentru Situa</w:t>
            </w:r>
            <w:r w:rsidR="00AA45DB">
              <w:rPr>
                <w:rFonts w:cstheme="majorHAnsi"/>
                <w:szCs w:val="20"/>
              </w:rPr>
              <w:t>ț</w:t>
            </w:r>
            <w:r w:rsidRPr="005A7E70">
              <w:rPr>
                <w:rFonts w:cstheme="majorHAnsi"/>
                <w:szCs w:val="20"/>
              </w:rPr>
              <w:t>ii de Urgen</w:t>
            </w:r>
            <w:r w:rsidR="00AA45DB">
              <w:rPr>
                <w:rFonts w:cstheme="majorHAnsi"/>
                <w:szCs w:val="20"/>
              </w:rPr>
              <w:t>ț</w:t>
            </w:r>
            <w:r w:rsidRPr="005A7E70">
              <w:rPr>
                <w:rFonts w:cstheme="majorHAnsi"/>
                <w:szCs w:val="20"/>
              </w:rPr>
              <w:t>ă actualizează anual Registrul de Capabilită</w:t>
            </w:r>
            <w:r w:rsidR="00AA45DB">
              <w:rPr>
                <w:rFonts w:cstheme="majorHAnsi"/>
                <w:szCs w:val="20"/>
              </w:rPr>
              <w:t>ț</w:t>
            </w:r>
            <w:r w:rsidRPr="005A7E70">
              <w:rPr>
                <w:rFonts w:cstheme="majorHAnsi"/>
                <w:szCs w:val="20"/>
              </w:rPr>
              <w:t>i al autorită</w:t>
            </w:r>
            <w:r w:rsidR="00AA45DB">
              <w:rPr>
                <w:rFonts w:cstheme="majorHAnsi"/>
                <w:szCs w:val="20"/>
              </w:rPr>
              <w:t>ț</w:t>
            </w:r>
            <w:r w:rsidRPr="005A7E70">
              <w:rPr>
                <w:rFonts w:cstheme="majorHAnsi"/>
                <w:szCs w:val="20"/>
              </w:rPr>
              <w:t>ilor cu responsabilită</w:t>
            </w:r>
            <w:r w:rsidR="00AA45DB">
              <w:rPr>
                <w:rFonts w:cstheme="majorHAnsi"/>
                <w:szCs w:val="20"/>
              </w:rPr>
              <w:t>ț</w:t>
            </w:r>
            <w:r w:rsidRPr="005A7E70">
              <w:rPr>
                <w:rFonts w:cstheme="majorHAnsi"/>
                <w:szCs w:val="20"/>
              </w:rPr>
              <w:t>i în managementul tipurilor de risc, a</w:t>
            </w:r>
            <w:r w:rsidR="00346959">
              <w:rPr>
                <w:rFonts w:cstheme="majorHAnsi"/>
                <w:szCs w:val="20"/>
              </w:rPr>
              <w:t>ș</w:t>
            </w:r>
            <w:r w:rsidRPr="005A7E70">
              <w:rPr>
                <w:rFonts w:cstheme="majorHAnsi"/>
                <w:szCs w:val="20"/>
              </w:rPr>
              <w:t>a cum au fost definite în H</w:t>
            </w:r>
            <w:r w:rsidR="000B795C">
              <w:rPr>
                <w:rFonts w:cstheme="majorHAnsi"/>
                <w:szCs w:val="20"/>
              </w:rPr>
              <w:t>.</w:t>
            </w:r>
            <w:r w:rsidRPr="005A7E70">
              <w:rPr>
                <w:rFonts w:cstheme="majorHAnsi"/>
                <w:szCs w:val="20"/>
              </w:rPr>
              <w:t>G</w:t>
            </w:r>
            <w:r w:rsidR="000B795C">
              <w:rPr>
                <w:rFonts w:cstheme="majorHAnsi"/>
                <w:szCs w:val="20"/>
              </w:rPr>
              <w:t>.</w:t>
            </w:r>
            <w:r w:rsidRPr="005A7E70">
              <w:rPr>
                <w:rFonts w:cstheme="majorHAnsi"/>
                <w:szCs w:val="20"/>
              </w:rPr>
              <w:t xml:space="preserve"> nr.557/2016.</w:t>
            </w:r>
          </w:p>
          <w:p w14:paraId="042B97C7" w14:textId="590F518F" w:rsidR="00F357C4" w:rsidRPr="00A56F55" w:rsidRDefault="00F357C4" w:rsidP="005A7E70">
            <w:pPr>
              <w:widowControl w:val="0"/>
              <w:spacing w:before="0" w:after="0" w:line="276" w:lineRule="auto"/>
              <w:contextualSpacing/>
              <w:jc w:val="both"/>
              <w:rPr>
                <w:rFonts w:cstheme="majorHAnsi"/>
                <w:szCs w:val="20"/>
              </w:rPr>
            </w:pPr>
            <w:r w:rsidRPr="005A7E70">
              <w:rPr>
                <w:rFonts w:cstheme="majorHAnsi"/>
                <w:szCs w:val="20"/>
              </w:rPr>
              <w:t>Este necesară dezvoltarea unei baze de date</w:t>
            </w:r>
            <w:r w:rsidRPr="005A7E70">
              <w:rPr>
                <w:rStyle w:val="CommentReference"/>
                <w:rFonts w:cstheme="majorHAnsi"/>
                <w:sz w:val="20"/>
                <w:szCs w:val="20"/>
              </w:rPr>
              <w:t xml:space="preserve"> </w:t>
            </w:r>
            <w:r w:rsidRPr="005A7E70">
              <w:rPr>
                <w:rFonts w:cstheme="majorHAnsi"/>
                <w:szCs w:val="20"/>
              </w:rPr>
              <w:t>centralizată privind capabilită</w:t>
            </w:r>
            <w:r w:rsidR="00AA45DB">
              <w:rPr>
                <w:rFonts w:cstheme="majorHAnsi"/>
                <w:szCs w:val="20"/>
              </w:rPr>
              <w:t>ț</w:t>
            </w:r>
            <w:r w:rsidRPr="005A7E70">
              <w:rPr>
                <w:rFonts w:cstheme="majorHAnsi"/>
                <w:szCs w:val="20"/>
              </w:rPr>
              <w:t>ile de care dispun institu</w:t>
            </w:r>
            <w:r w:rsidR="00AA45DB">
              <w:rPr>
                <w:rFonts w:cstheme="majorHAnsi"/>
                <w:szCs w:val="20"/>
              </w:rPr>
              <w:t>ț</w:t>
            </w:r>
            <w:r w:rsidRPr="005A7E70">
              <w:rPr>
                <w:rFonts w:cstheme="majorHAnsi"/>
                <w:szCs w:val="20"/>
              </w:rPr>
              <w:t>iile cheie privind managementul riscului la inunda</w:t>
            </w:r>
            <w:r w:rsidR="00AA45DB">
              <w:rPr>
                <w:rFonts w:cstheme="majorHAnsi"/>
                <w:szCs w:val="20"/>
              </w:rPr>
              <w:t>ț</w:t>
            </w:r>
            <w:r w:rsidRPr="005A7E70">
              <w:rPr>
                <w:rFonts w:cstheme="majorHAnsi"/>
                <w:szCs w:val="20"/>
              </w:rPr>
              <w:t>ii I</w:t>
            </w:r>
            <w:r w:rsidR="000B795C">
              <w:rPr>
                <w:rFonts w:cstheme="majorHAnsi"/>
                <w:szCs w:val="20"/>
              </w:rPr>
              <w:t>.</w:t>
            </w:r>
            <w:r w:rsidRPr="005A7E70">
              <w:rPr>
                <w:rFonts w:cstheme="majorHAnsi"/>
                <w:szCs w:val="20"/>
              </w:rPr>
              <w:t>G</w:t>
            </w:r>
            <w:r w:rsidR="000B795C">
              <w:rPr>
                <w:rFonts w:cstheme="majorHAnsi"/>
                <w:szCs w:val="20"/>
              </w:rPr>
              <w:t>.</w:t>
            </w:r>
            <w:r w:rsidRPr="005A7E70">
              <w:rPr>
                <w:rFonts w:cstheme="majorHAnsi"/>
                <w:szCs w:val="20"/>
              </w:rPr>
              <w:t>S</w:t>
            </w:r>
            <w:r w:rsidR="000B795C">
              <w:rPr>
                <w:rFonts w:cstheme="majorHAnsi"/>
                <w:szCs w:val="20"/>
              </w:rPr>
              <w:t>.</w:t>
            </w:r>
            <w:r w:rsidRPr="005A7E70">
              <w:rPr>
                <w:rFonts w:cstheme="majorHAnsi"/>
                <w:szCs w:val="20"/>
              </w:rPr>
              <w:t>U</w:t>
            </w:r>
            <w:r w:rsidR="000B795C">
              <w:rPr>
                <w:rFonts w:cstheme="majorHAnsi"/>
                <w:szCs w:val="20"/>
              </w:rPr>
              <w:t>.</w:t>
            </w:r>
            <w:r w:rsidRPr="005A7E70">
              <w:rPr>
                <w:rFonts w:cstheme="majorHAnsi"/>
                <w:szCs w:val="20"/>
              </w:rPr>
              <w:t xml:space="preserve"> </w:t>
            </w:r>
            <w:r w:rsidR="00346959">
              <w:rPr>
                <w:rFonts w:cstheme="majorHAnsi"/>
                <w:szCs w:val="20"/>
              </w:rPr>
              <w:t>ș</w:t>
            </w:r>
            <w:r w:rsidRPr="005A7E70">
              <w:rPr>
                <w:rFonts w:cstheme="majorHAnsi"/>
                <w:szCs w:val="20"/>
              </w:rPr>
              <w:t>i A</w:t>
            </w:r>
            <w:r w:rsidR="000B795C">
              <w:rPr>
                <w:rFonts w:cstheme="majorHAnsi"/>
                <w:szCs w:val="20"/>
              </w:rPr>
              <w:t>.</w:t>
            </w:r>
            <w:r w:rsidRPr="005A7E70">
              <w:rPr>
                <w:rFonts w:cstheme="majorHAnsi"/>
                <w:szCs w:val="20"/>
              </w:rPr>
              <w:t>N</w:t>
            </w:r>
            <w:r w:rsidR="000B795C">
              <w:rPr>
                <w:rFonts w:cstheme="majorHAnsi"/>
                <w:szCs w:val="20"/>
              </w:rPr>
              <w:t>.</w:t>
            </w:r>
            <w:r w:rsidRPr="005A7E70">
              <w:rPr>
                <w:rFonts w:cstheme="majorHAnsi"/>
                <w:szCs w:val="20"/>
              </w:rPr>
              <w:t>A</w:t>
            </w:r>
            <w:r w:rsidR="000B795C">
              <w:rPr>
                <w:rFonts w:cstheme="majorHAnsi"/>
                <w:szCs w:val="20"/>
              </w:rPr>
              <w:t>.</w:t>
            </w:r>
            <w:r w:rsidRPr="005A7E70">
              <w:rPr>
                <w:rFonts w:cstheme="majorHAnsi"/>
                <w:szCs w:val="20"/>
              </w:rPr>
              <w:t>R</w:t>
            </w:r>
            <w:r w:rsidR="000B795C">
              <w:rPr>
                <w:rFonts w:cstheme="majorHAnsi"/>
                <w:szCs w:val="20"/>
              </w:rPr>
              <w:t>.</w:t>
            </w:r>
            <w:r w:rsidRPr="005A7E70">
              <w:rPr>
                <w:rFonts w:cstheme="majorHAnsi"/>
                <w:szCs w:val="20"/>
              </w:rPr>
              <w:t xml:space="preserve">, o bază de date care să permită consolidarea dotării cu echipamente pe zone </w:t>
            </w:r>
            <w:r w:rsidR="00346959">
              <w:rPr>
                <w:rFonts w:cstheme="majorHAnsi"/>
                <w:szCs w:val="20"/>
              </w:rPr>
              <w:t>ș</w:t>
            </w:r>
            <w:r w:rsidRPr="005A7E70">
              <w:rPr>
                <w:rFonts w:cstheme="majorHAnsi"/>
                <w:szCs w:val="20"/>
              </w:rPr>
              <w:t>i institu</w:t>
            </w:r>
            <w:r w:rsidR="00AA45DB">
              <w:rPr>
                <w:rFonts w:cstheme="majorHAnsi"/>
                <w:szCs w:val="20"/>
              </w:rPr>
              <w:t>ț</w:t>
            </w:r>
            <w:r w:rsidRPr="005A7E70">
              <w:rPr>
                <w:rFonts w:cstheme="majorHAnsi"/>
                <w:szCs w:val="20"/>
              </w:rPr>
              <w:t xml:space="preserve">ii. </w:t>
            </w:r>
            <w:r w:rsidRPr="00A56F55">
              <w:rPr>
                <w:rFonts w:cstheme="majorHAnsi"/>
                <w:szCs w:val="20"/>
              </w:rPr>
              <w:t>În special la nivel jude</w:t>
            </w:r>
            <w:r w:rsidR="00AA45DB" w:rsidRPr="00A56F55">
              <w:rPr>
                <w:rFonts w:cstheme="majorHAnsi"/>
                <w:szCs w:val="20"/>
              </w:rPr>
              <w:t>ț</w:t>
            </w:r>
            <w:r w:rsidRPr="00A56F55">
              <w:rPr>
                <w:rFonts w:cstheme="majorHAnsi"/>
                <w:szCs w:val="20"/>
              </w:rPr>
              <w:t>ean pentru Unită</w:t>
            </w:r>
            <w:r w:rsidR="00AA45DB" w:rsidRPr="00A56F55">
              <w:rPr>
                <w:rFonts w:cstheme="majorHAnsi"/>
                <w:szCs w:val="20"/>
              </w:rPr>
              <w:t>ț</w:t>
            </w:r>
            <w:r w:rsidRPr="00A56F55">
              <w:rPr>
                <w:rFonts w:cstheme="majorHAnsi"/>
                <w:szCs w:val="20"/>
              </w:rPr>
              <w:t>ile operative ale I</w:t>
            </w:r>
            <w:r w:rsidR="000B795C" w:rsidRPr="00A56F55">
              <w:rPr>
                <w:rFonts w:cstheme="majorHAnsi"/>
                <w:szCs w:val="20"/>
              </w:rPr>
              <w:t>.</w:t>
            </w:r>
            <w:r w:rsidRPr="00A56F55">
              <w:rPr>
                <w:rFonts w:cstheme="majorHAnsi"/>
                <w:szCs w:val="20"/>
              </w:rPr>
              <w:t>G</w:t>
            </w:r>
            <w:r w:rsidR="000B795C" w:rsidRPr="00A56F55">
              <w:rPr>
                <w:rFonts w:cstheme="majorHAnsi"/>
                <w:szCs w:val="20"/>
              </w:rPr>
              <w:t>.</w:t>
            </w:r>
            <w:r w:rsidRPr="00A56F55">
              <w:rPr>
                <w:rFonts w:cstheme="majorHAnsi"/>
                <w:szCs w:val="20"/>
              </w:rPr>
              <w:t>S</w:t>
            </w:r>
            <w:r w:rsidR="000B795C" w:rsidRPr="00A56F55">
              <w:rPr>
                <w:rFonts w:cstheme="majorHAnsi"/>
                <w:szCs w:val="20"/>
              </w:rPr>
              <w:t>.</w:t>
            </w:r>
            <w:r w:rsidRPr="00A56F55">
              <w:rPr>
                <w:rFonts w:cstheme="majorHAnsi"/>
                <w:szCs w:val="20"/>
              </w:rPr>
              <w:t>U</w:t>
            </w:r>
            <w:r w:rsidR="000B795C" w:rsidRPr="00A56F55">
              <w:rPr>
                <w:rFonts w:cstheme="majorHAnsi"/>
                <w:szCs w:val="20"/>
              </w:rPr>
              <w:t>.</w:t>
            </w:r>
            <w:r w:rsidRPr="00A56F55">
              <w:rPr>
                <w:rFonts w:cstheme="majorHAnsi"/>
                <w:szCs w:val="20"/>
              </w:rPr>
              <w:t xml:space="preserve"> </w:t>
            </w:r>
            <w:r w:rsidR="00346959" w:rsidRPr="00A56F55">
              <w:rPr>
                <w:rFonts w:cstheme="majorHAnsi"/>
                <w:szCs w:val="20"/>
              </w:rPr>
              <w:t>ș</w:t>
            </w:r>
            <w:r w:rsidRPr="00A56F55">
              <w:rPr>
                <w:rFonts w:cstheme="majorHAnsi"/>
                <w:szCs w:val="20"/>
              </w:rPr>
              <w:t>i Forma</w:t>
            </w:r>
            <w:r w:rsidR="00AA45DB" w:rsidRPr="00A56F55">
              <w:rPr>
                <w:rFonts w:cstheme="majorHAnsi"/>
                <w:szCs w:val="20"/>
              </w:rPr>
              <w:t>ț</w:t>
            </w:r>
            <w:r w:rsidRPr="00A56F55">
              <w:rPr>
                <w:rFonts w:cstheme="majorHAnsi"/>
                <w:szCs w:val="20"/>
              </w:rPr>
              <w:t>iile de interven</w:t>
            </w:r>
            <w:r w:rsidR="00AA45DB" w:rsidRPr="00A56F55">
              <w:rPr>
                <w:rFonts w:cstheme="majorHAnsi"/>
                <w:szCs w:val="20"/>
              </w:rPr>
              <w:t>ț</w:t>
            </w:r>
            <w:r w:rsidRPr="00A56F55">
              <w:rPr>
                <w:rFonts w:cstheme="majorHAnsi"/>
                <w:szCs w:val="20"/>
              </w:rPr>
              <w:t>ie operativă ale A</w:t>
            </w:r>
            <w:r w:rsidR="000B795C" w:rsidRPr="00A56F55">
              <w:rPr>
                <w:rFonts w:cstheme="majorHAnsi"/>
                <w:szCs w:val="20"/>
              </w:rPr>
              <w:t>.</w:t>
            </w:r>
            <w:r w:rsidRPr="00A56F55">
              <w:rPr>
                <w:rFonts w:cstheme="majorHAnsi"/>
                <w:szCs w:val="20"/>
              </w:rPr>
              <w:t>N</w:t>
            </w:r>
            <w:r w:rsidR="000B795C" w:rsidRPr="00A56F55">
              <w:rPr>
                <w:rFonts w:cstheme="majorHAnsi"/>
                <w:szCs w:val="20"/>
              </w:rPr>
              <w:t>.</w:t>
            </w:r>
            <w:r w:rsidRPr="00A56F55">
              <w:rPr>
                <w:rFonts w:cstheme="majorHAnsi"/>
                <w:szCs w:val="20"/>
              </w:rPr>
              <w:t>A</w:t>
            </w:r>
            <w:r w:rsidR="000B795C" w:rsidRPr="00A56F55">
              <w:rPr>
                <w:rFonts w:cstheme="majorHAnsi"/>
                <w:szCs w:val="20"/>
              </w:rPr>
              <w:t>.</w:t>
            </w:r>
            <w:r w:rsidRPr="00A56F55">
              <w:rPr>
                <w:rFonts w:cstheme="majorHAnsi"/>
                <w:szCs w:val="20"/>
              </w:rPr>
              <w:t xml:space="preserve">R. </w:t>
            </w:r>
          </w:p>
          <w:p w14:paraId="176A54C8" w14:textId="3835F878" w:rsidR="00F357C4" w:rsidRPr="00A56F55" w:rsidRDefault="00F357C4" w:rsidP="005A7E70">
            <w:pPr>
              <w:widowControl w:val="0"/>
              <w:spacing w:before="0" w:after="0"/>
              <w:contextualSpacing/>
              <w:jc w:val="both"/>
              <w:rPr>
                <w:rFonts w:cstheme="majorHAnsi"/>
                <w:szCs w:val="20"/>
              </w:rPr>
            </w:pPr>
            <w:r w:rsidRPr="00A56F55">
              <w:rPr>
                <w:rFonts w:cstheme="majorHAnsi"/>
                <w:szCs w:val="20"/>
              </w:rPr>
              <w:t xml:space="preserve">Este necesară crearea </w:t>
            </w:r>
            <w:r w:rsidR="00346959" w:rsidRPr="00A56F55">
              <w:rPr>
                <w:rFonts w:cstheme="majorHAnsi"/>
                <w:szCs w:val="20"/>
              </w:rPr>
              <w:t>ș</w:t>
            </w:r>
            <w:r w:rsidRPr="00A56F55">
              <w:rPr>
                <w:rFonts w:cstheme="majorHAnsi"/>
                <w:szCs w:val="20"/>
              </w:rPr>
              <w:t>i între</w:t>
            </w:r>
            <w:r w:rsidR="00AA45DB" w:rsidRPr="00A56F55">
              <w:rPr>
                <w:rFonts w:cstheme="majorHAnsi"/>
                <w:szCs w:val="20"/>
              </w:rPr>
              <w:t>ț</w:t>
            </w:r>
            <w:r w:rsidRPr="00A56F55">
              <w:rPr>
                <w:rFonts w:cstheme="majorHAnsi"/>
                <w:szCs w:val="20"/>
              </w:rPr>
              <w:t>inerea continuă a bazei de date care să permită furnizarea informa</w:t>
            </w:r>
            <w:r w:rsidR="00AA45DB" w:rsidRPr="00A56F55">
              <w:rPr>
                <w:rFonts w:cstheme="majorHAnsi"/>
                <w:szCs w:val="20"/>
              </w:rPr>
              <w:t>ț</w:t>
            </w:r>
            <w:r w:rsidRPr="00A56F55">
              <w:rPr>
                <w:rFonts w:cstheme="majorHAnsi"/>
                <w:szCs w:val="20"/>
              </w:rPr>
              <w:t>iilor aupra echipamentelor din stocurile existente (de exemplu, I</w:t>
            </w:r>
            <w:r w:rsidR="000B795C" w:rsidRPr="00A56F55">
              <w:rPr>
                <w:rFonts w:cstheme="majorHAnsi"/>
                <w:szCs w:val="20"/>
              </w:rPr>
              <w:t>.</w:t>
            </w:r>
            <w:r w:rsidRPr="00A56F55">
              <w:rPr>
                <w:rFonts w:cstheme="majorHAnsi"/>
                <w:szCs w:val="20"/>
              </w:rPr>
              <w:t>G</w:t>
            </w:r>
            <w:r w:rsidR="000B795C" w:rsidRPr="00A56F55">
              <w:rPr>
                <w:rFonts w:cstheme="majorHAnsi"/>
                <w:szCs w:val="20"/>
              </w:rPr>
              <w:t>.</w:t>
            </w:r>
            <w:r w:rsidRPr="00A56F55">
              <w:rPr>
                <w:rFonts w:cstheme="majorHAnsi"/>
                <w:szCs w:val="20"/>
              </w:rPr>
              <w:t>S</w:t>
            </w:r>
            <w:r w:rsidR="000B795C" w:rsidRPr="00A56F55">
              <w:rPr>
                <w:rFonts w:cstheme="majorHAnsi"/>
                <w:szCs w:val="20"/>
              </w:rPr>
              <w:t>.</w:t>
            </w:r>
            <w:r w:rsidRPr="00A56F55">
              <w:rPr>
                <w:rFonts w:cstheme="majorHAnsi"/>
                <w:szCs w:val="20"/>
              </w:rPr>
              <w:t>U</w:t>
            </w:r>
            <w:r w:rsidR="000B795C" w:rsidRPr="00A56F55">
              <w:rPr>
                <w:rFonts w:cstheme="majorHAnsi"/>
                <w:szCs w:val="20"/>
              </w:rPr>
              <w:t>.</w:t>
            </w:r>
            <w:r w:rsidRPr="00A56F55">
              <w:rPr>
                <w:rFonts w:cstheme="majorHAnsi"/>
                <w:szCs w:val="20"/>
              </w:rPr>
              <w:t>, A</w:t>
            </w:r>
            <w:r w:rsidR="000B795C" w:rsidRPr="00A56F55">
              <w:rPr>
                <w:rFonts w:cstheme="majorHAnsi"/>
                <w:szCs w:val="20"/>
              </w:rPr>
              <w:t>.</w:t>
            </w:r>
            <w:r w:rsidRPr="00A56F55">
              <w:rPr>
                <w:rFonts w:cstheme="majorHAnsi"/>
                <w:szCs w:val="20"/>
              </w:rPr>
              <w:t>N</w:t>
            </w:r>
            <w:r w:rsidR="000B795C" w:rsidRPr="00A56F55">
              <w:rPr>
                <w:rFonts w:cstheme="majorHAnsi"/>
                <w:szCs w:val="20"/>
              </w:rPr>
              <w:t>.</w:t>
            </w:r>
            <w:r w:rsidRPr="00A56F55">
              <w:rPr>
                <w:rFonts w:cstheme="majorHAnsi"/>
                <w:szCs w:val="20"/>
              </w:rPr>
              <w:t>A</w:t>
            </w:r>
            <w:r w:rsidR="000B795C" w:rsidRPr="00A56F55">
              <w:rPr>
                <w:rFonts w:cstheme="majorHAnsi"/>
                <w:szCs w:val="20"/>
              </w:rPr>
              <w:t>.</w:t>
            </w:r>
            <w:r w:rsidRPr="00A56F55">
              <w:rPr>
                <w:rFonts w:cstheme="majorHAnsi"/>
                <w:szCs w:val="20"/>
              </w:rPr>
              <w:t>R</w:t>
            </w:r>
            <w:r w:rsidR="000B795C" w:rsidRPr="00A56F55">
              <w:rPr>
                <w:rFonts w:cstheme="majorHAnsi"/>
                <w:szCs w:val="20"/>
              </w:rPr>
              <w:t>.</w:t>
            </w:r>
            <w:r w:rsidRPr="00A56F55">
              <w:rPr>
                <w:rFonts w:cstheme="majorHAnsi"/>
                <w:szCs w:val="20"/>
              </w:rPr>
              <w:t>), completarea stocului de materiale post eveniment conform Normativului cadru de dotare prevăzut în Ordinul comun M</w:t>
            </w:r>
            <w:r w:rsidR="000B795C" w:rsidRPr="00A56F55">
              <w:rPr>
                <w:rFonts w:cstheme="majorHAnsi"/>
                <w:szCs w:val="20"/>
              </w:rPr>
              <w:t>.</w:t>
            </w:r>
            <w:r w:rsidRPr="00A56F55">
              <w:rPr>
                <w:rFonts w:cstheme="majorHAnsi"/>
                <w:szCs w:val="20"/>
              </w:rPr>
              <w:t>A</w:t>
            </w:r>
            <w:r w:rsidR="000B795C" w:rsidRPr="00A56F55">
              <w:rPr>
                <w:rFonts w:cstheme="majorHAnsi"/>
                <w:szCs w:val="20"/>
              </w:rPr>
              <w:t>.</w:t>
            </w:r>
            <w:r w:rsidRPr="00A56F55">
              <w:rPr>
                <w:rFonts w:cstheme="majorHAnsi"/>
                <w:szCs w:val="20"/>
              </w:rPr>
              <w:t>P</w:t>
            </w:r>
            <w:r w:rsidR="000B795C" w:rsidRPr="00A56F55">
              <w:rPr>
                <w:rFonts w:cstheme="majorHAnsi"/>
                <w:szCs w:val="20"/>
              </w:rPr>
              <w:t>.</w:t>
            </w:r>
            <w:r w:rsidRPr="00A56F55">
              <w:rPr>
                <w:rFonts w:cstheme="majorHAnsi"/>
                <w:szCs w:val="20"/>
              </w:rPr>
              <w:t>/M</w:t>
            </w:r>
            <w:r w:rsidR="000B795C" w:rsidRPr="00A56F55">
              <w:rPr>
                <w:rFonts w:cstheme="majorHAnsi"/>
                <w:szCs w:val="20"/>
              </w:rPr>
              <w:t>.</w:t>
            </w:r>
            <w:r w:rsidRPr="00A56F55">
              <w:rPr>
                <w:rFonts w:cstheme="majorHAnsi"/>
                <w:szCs w:val="20"/>
              </w:rPr>
              <w:t>A</w:t>
            </w:r>
            <w:r w:rsidR="000B795C" w:rsidRPr="00A56F55">
              <w:rPr>
                <w:rFonts w:cstheme="majorHAnsi"/>
                <w:szCs w:val="20"/>
              </w:rPr>
              <w:t>.</w:t>
            </w:r>
            <w:r w:rsidRPr="00A56F55">
              <w:rPr>
                <w:rFonts w:cstheme="majorHAnsi"/>
                <w:szCs w:val="20"/>
              </w:rPr>
              <w:t>I</w:t>
            </w:r>
            <w:r w:rsidR="000B795C" w:rsidRPr="00A56F55">
              <w:rPr>
                <w:rFonts w:cstheme="majorHAnsi"/>
                <w:szCs w:val="20"/>
              </w:rPr>
              <w:t>.</w:t>
            </w:r>
            <w:r w:rsidRPr="00A56F55">
              <w:rPr>
                <w:rFonts w:cstheme="majorHAnsi"/>
                <w:szCs w:val="20"/>
              </w:rPr>
              <w:t xml:space="preserve"> nr.459/78/2019, informa</w:t>
            </w:r>
            <w:r w:rsidR="00AA45DB" w:rsidRPr="00A56F55">
              <w:rPr>
                <w:rFonts w:cstheme="majorHAnsi"/>
                <w:szCs w:val="20"/>
              </w:rPr>
              <w:t>ț</w:t>
            </w:r>
            <w:r w:rsidRPr="00A56F55">
              <w:rPr>
                <w:rFonts w:cstheme="majorHAnsi"/>
                <w:szCs w:val="20"/>
              </w:rPr>
              <w:t>ii referitor la personalului instruit cu privire la utilizarea echipamentelor din dotare.</w:t>
            </w:r>
          </w:p>
          <w:p w14:paraId="61C4CA0B" w14:textId="3789C5A9" w:rsidR="00F357C4" w:rsidRPr="00A56F55" w:rsidRDefault="00F357C4" w:rsidP="000B795C">
            <w:pPr>
              <w:widowControl w:val="0"/>
              <w:spacing w:before="0" w:after="0"/>
              <w:contextualSpacing/>
              <w:jc w:val="both"/>
              <w:rPr>
                <w:rFonts w:cstheme="majorHAnsi"/>
                <w:szCs w:val="20"/>
              </w:rPr>
            </w:pPr>
            <w:r w:rsidRPr="00A56F55">
              <w:rPr>
                <w:rFonts w:cstheme="majorHAnsi"/>
                <w:szCs w:val="20"/>
              </w:rPr>
              <w:t>Personalul ambelor institu</w:t>
            </w:r>
            <w:r w:rsidR="00AA45DB" w:rsidRPr="00A56F55">
              <w:rPr>
                <w:rFonts w:cstheme="majorHAnsi"/>
                <w:szCs w:val="20"/>
              </w:rPr>
              <w:t>ț</w:t>
            </w:r>
            <w:r w:rsidRPr="00A56F55">
              <w:rPr>
                <w:rFonts w:cstheme="majorHAnsi"/>
                <w:szCs w:val="20"/>
              </w:rPr>
              <w:t>ii va fi instruit cu privire la utilizarea tuturor tipurilor de echipamente din stocurile proprii. În acest scop vor fi organizate sesiuni de instruire/exerci</w:t>
            </w:r>
            <w:r w:rsidR="00AA45DB" w:rsidRPr="00A56F55">
              <w:rPr>
                <w:rFonts w:cstheme="majorHAnsi"/>
                <w:szCs w:val="20"/>
              </w:rPr>
              <w:t>ț</w:t>
            </w:r>
            <w:r w:rsidRPr="00A56F55">
              <w:rPr>
                <w:rFonts w:cstheme="majorHAnsi"/>
                <w:szCs w:val="20"/>
              </w:rPr>
              <w:t>ii de simulare cu aplica</w:t>
            </w:r>
            <w:r w:rsidR="00AA45DB" w:rsidRPr="00A56F55">
              <w:rPr>
                <w:rFonts w:cstheme="majorHAnsi"/>
                <w:szCs w:val="20"/>
              </w:rPr>
              <w:t>ț</w:t>
            </w:r>
            <w:r w:rsidRPr="00A56F55">
              <w:rPr>
                <w:rFonts w:cstheme="majorHAnsi"/>
                <w:szCs w:val="20"/>
              </w:rPr>
              <w:t>ii practice în teren.</w:t>
            </w:r>
          </w:p>
        </w:tc>
      </w:tr>
      <w:tr w:rsidR="00F357C4" w:rsidRPr="005A7E70" w14:paraId="393772C5" w14:textId="77777777" w:rsidTr="00142C68">
        <w:tblPrEx>
          <w:shd w:val="clear" w:color="auto" w:fill="FFFFFF" w:themeFill="background1"/>
        </w:tblPrEx>
        <w:trPr>
          <w:cantSplit/>
        </w:trPr>
        <w:tc>
          <w:tcPr>
            <w:tcW w:w="1560" w:type="dxa"/>
            <w:shd w:val="clear" w:color="auto" w:fill="FFFFFF" w:themeFill="background1"/>
            <w:hideMark/>
          </w:tcPr>
          <w:p w14:paraId="59B5F77D" w14:textId="77777777" w:rsidR="00F357C4" w:rsidRPr="005A7E70" w:rsidRDefault="00F357C4" w:rsidP="005A7E70">
            <w:pPr>
              <w:spacing w:before="0" w:after="0"/>
              <w:contextualSpacing/>
              <w:rPr>
                <w:rFonts w:cstheme="majorHAnsi"/>
                <w:szCs w:val="20"/>
                <w:lang w:val="en-US"/>
              </w:rPr>
            </w:pPr>
            <w:r w:rsidRPr="005A7E70">
              <w:rPr>
                <w:rFonts w:cstheme="majorHAnsi"/>
                <w:szCs w:val="20"/>
                <w:lang w:val="en-US"/>
              </w:rPr>
              <w:t>Beneficii</w:t>
            </w:r>
          </w:p>
        </w:tc>
        <w:tc>
          <w:tcPr>
            <w:tcW w:w="8363" w:type="dxa"/>
            <w:shd w:val="clear" w:color="auto" w:fill="FFFFFF" w:themeFill="background1"/>
            <w:hideMark/>
          </w:tcPr>
          <w:p w14:paraId="34E4665B" w14:textId="3D0EACE4" w:rsidR="00F357C4" w:rsidRPr="005A7E70" w:rsidRDefault="00F357C4" w:rsidP="005A7E70">
            <w:pPr>
              <w:spacing w:before="0" w:after="0"/>
              <w:contextualSpacing/>
              <w:jc w:val="both"/>
              <w:rPr>
                <w:rFonts w:cstheme="majorHAnsi"/>
                <w:szCs w:val="20"/>
              </w:rPr>
            </w:pPr>
            <w:r w:rsidRPr="005A7E70">
              <w:rPr>
                <w:rFonts w:cstheme="majorHAnsi"/>
                <w:szCs w:val="20"/>
              </w:rPr>
              <w:t>Utilizarea eficientă a echipamentelor disponibile pentru situa</w:t>
            </w:r>
            <w:r w:rsidR="00AA45DB">
              <w:rPr>
                <w:rFonts w:cstheme="majorHAnsi"/>
                <w:szCs w:val="20"/>
              </w:rPr>
              <w:t>ț</w:t>
            </w:r>
            <w:r w:rsidRPr="005A7E70">
              <w:rPr>
                <w:rFonts w:cstheme="majorHAnsi"/>
                <w:szCs w:val="20"/>
              </w:rPr>
              <w:t>iile de urgen</w:t>
            </w:r>
            <w:r w:rsidR="00AA45DB">
              <w:rPr>
                <w:rFonts w:cstheme="majorHAnsi"/>
                <w:szCs w:val="20"/>
              </w:rPr>
              <w:t>ț</w:t>
            </w:r>
            <w:r w:rsidRPr="005A7E70">
              <w:rPr>
                <w:rFonts w:cstheme="majorHAnsi"/>
                <w:szCs w:val="20"/>
              </w:rPr>
              <w:t>ă îmbunătă</w:t>
            </w:r>
            <w:r w:rsidR="00AA45DB">
              <w:rPr>
                <w:rFonts w:cstheme="majorHAnsi"/>
                <w:szCs w:val="20"/>
              </w:rPr>
              <w:t>ț</w:t>
            </w:r>
            <w:r w:rsidRPr="005A7E70">
              <w:rPr>
                <w:rFonts w:cstheme="majorHAnsi"/>
                <w:szCs w:val="20"/>
              </w:rPr>
              <w:t>e</w:t>
            </w:r>
            <w:r w:rsidR="00346959">
              <w:rPr>
                <w:rFonts w:cstheme="majorHAnsi"/>
                <w:szCs w:val="20"/>
              </w:rPr>
              <w:t>ș</w:t>
            </w:r>
            <w:r w:rsidRPr="005A7E70">
              <w:rPr>
                <w:rFonts w:cstheme="majorHAnsi"/>
                <w:szCs w:val="20"/>
              </w:rPr>
              <w:t>te răspunsul institu</w:t>
            </w:r>
            <w:r w:rsidR="00AA45DB">
              <w:rPr>
                <w:rFonts w:cstheme="majorHAnsi"/>
                <w:szCs w:val="20"/>
              </w:rPr>
              <w:t>ț</w:t>
            </w:r>
            <w:r w:rsidRPr="005A7E70">
              <w:rPr>
                <w:rFonts w:cstheme="majorHAnsi"/>
                <w:szCs w:val="20"/>
              </w:rPr>
              <w:t xml:space="preserve">ional, oferind astfel reduceri ale pagubelor economice </w:t>
            </w:r>
            <w:r w:rsidR="00346959">
              <w:rPr>
                <w:rFonts w:cstheme="majorHAnsi"/>
                <w:szCs w:val="20"/>
              </w:rPr>
              <w:t>ș</w:t>
            </w:r>
            <w:r w:rsidRPr="005A7E70">
              <w:rPr>
                <w:rFonts w:cstheme="majorHAnsi"/>
                <w:szCs w:val="20"/>
              </w:rPr>
              <w:t>i pierderilor de vie</w:t>
            </w:r>
            <w:r w:rsidR="00AA45DB">
              <w:rPr>
                <w:rFonts w:cstheme="majorHAnsi"/>
                <w:szCs w:val="20"/>
              </w:rPr>
              <w:t>ț</w:t>
            </w:r>
            <w:r w:rsidRPr="005A7E70">
              <w:rPr>
                <w:rFonts w:cstheme="majorHAnsi"/>
                <w:szCs w:val="20"/>
              </w:rPr>
              <w:t>i omene</w:t>
            </w:r>
            <w:r w:rsidR="00346959">
              <w:rPr>
                <w:rFonts w:cstheme="majorHAnsi"/>
                <w:szCs w:val="20"/>
              </w:rPr>
              <w:t>ș</w:t>
            </w:r>
            <w:r w:rsidRPr="005A7E70">
              <w:rPr>
                <w:rFonts w:cstheme="majorHAnsi"/>
                <w:szCs w:val="20"/>
              </w:rPr>
              <w:t xml:space="preserve">ti, precum </w:t>
            </w:r>
            <w:r w:rsidR="00346959">
              <w:rPr>
                <w:rFonts w:cstheme="majorHAnsi"/>
                <w:szCs w:val="20"/>
              </w:rPr>
              <w:t>ș</w:t>
            </w:r>
            <w:r w:rsidRPr="005A7E70">
              <w:rPr>
                <w:rFonts w:cstheme="majorHAnsi"/>
                <w:szCs w:val="20"/>
              </w:rPr>
              <w:t>i oferind beneficii sporite pentru activită</w:t>
            </w:r>
            <w:r w:rsidR="00AA45DB">
              <w:rPr>
                <w:rFonts w:cstheme="majorHAnsi"/>
                <w:szCs w:val="20"/>
              </w:rPr>
              <w:t>ț</w:t>
            </w:r>
            <w:r w:rsidRPr="005A7E70">
              <w:rPr>
                <w:rFonts w:cstheme="majorHAnsi"/>
                <w:szCs w:val="20"/>
              </w:rPr>
              <w:t xml:space="preserve">ile de pregătire </w:t>
            </w:r>
            <w:r w:rsidR="00346959">
              <w:rPr>
                <w:rFonts w:cstheme="majorHAnsi"/>
                <w:szCs w:val="20"/>
              </w:rPr>
              <w:t>ș</w:t>
            </w:r>
            <w:r w:rsidRPr="005A7E70">
              <w:rPr>
                <w:rFonts w:cstheme="majorHAnsi"/>
                <w:szCs w:val="20"/>
              </w:rPr>
              <w:t>i răspuns pentru hazarduri multiple.</w:t>
            </w:r>
          </w:p>
        </w:tc>
      </w:tr>
      <w:bookmarkEnd w:id="259"/>
      <w:tr w:rsidR="00F357C4" w:rsidRPr="000B795C" w14:paraId="390059A8" w14:textId="77777777" w:rsidTr="00142C68">
        <w:tblPrEx>
          <w:shd w:val="clear" w:color="auto" w:fill="FFFFFF" w:themeFill="background1"/>
        </w:tblPrEx>
        <w:trPr>
          <w:cantSplit/>
        </w:trPr>
        <w:tc>
          <w:tcPr>
            <w:tcW w:w="1560" w:type="dxa"/>
            <w:shd w:val="clear" w:color="auto" w:fill="FFFFFF" w:themeFill="background1"/>
            <w:hideMark/>
          </w:tcPr>
          <w:p w14:paraId="2F0538AB" w14:textId="77777777" w:rsidR="00F357C4" w:rsidRPr="000B795C" w:rsidRDefault="00F357C4" w:rsidP="000B795C">
            <w:pPr>
              <w:spacing w:before="0" w:after="0"/>
              <w:contextualSpacing/>
              <w:rPr>
                <w:rFonts w:cstheme="majorHAnsi"/>
                <w:b/>
                <w:bCs/>
                <w:szCs w:val="20"/>
                <w:lang w:val="en-US"/>
              </w:rPr>
            </w:pPr>
            <w:r w:rsidRPr="000B795C">
              <w:rPr>
                <w:rFonts w:cstheme="majorHAnsi"/>
                <w:b/>
                <w:bCs/>
                <w:szCs w:val="20"/>
                <w:lang w:val="en-US"/>
              </w:rPr>
              <w:t>Articol</w:t>
            </w:r>
          </w:p>
        </w:tc>
        <w:tc>
          <w:tcPr>
            <w:tcW w:w="8363" w:type="dxa"/>
            <w:shd w:val="clear" w:color="auto" w:fill="FFFFFF" w:themeFill="background1"/>
            <w:hideMark/>
          </w:tcPr>
          <w:p w14:paraId="765BC0CC" w14:textId="77777777" w:rsidR="00F357C4" w:rsidRPr="000B795C" w:rsidRDefault="00F357C4" w:rsidP="000B795C">
            <w:pPr>
              <w:spacing w:before="0" w:after="0"/>
              <w:contextualSpacing/>
              <w:rPr>
                <w:rFonts w:cstheme="majorHAnsi"/>
                <w:b/>
                <w:bCs/>
                <w:szCs w:val="20"/>
                <w:lang w:val="en-US"/>
              </w:rPr>
            </w:pPr>
            <w:r w:rsidRPr="000B795C">
              <w:rPr>
                <w:rFonts w:cstheme="majorHAnsi"/>
                <w:b/>
                <w:bCs/>
                <w:szCs w:val="20"/>
                <w:lang w:val="en-US"/>
              </w:rPr>
              <w:t>6e</w:t>
            </w:r>
          </w:p>
        </w:tc>
      </w:tr>
      <w:tr w:rsidR="00F357C4" w:rsidRPr="00A15BD1" w14:paraId="7CEA74EC" w14:textId="77777777" w:rsidTr="00142C68">
        <w:tblPrEx>
          <w:shd w:val="clear" w:color="auto" w:fill="FFFFFF" w:themeFill="background1"/>
        </w:tblPrEx>
        <w:trPr>
          <w:cantSplit/>
        </w:trPr>
        <w:tc>
          <w:tcPr>
            <w:tcW w:w="1560" w:type="dxa"/>
            <w:shd w:val="clear" w:color="auto" w:fill="FFFFFF" w:themeFill="background1"/>
            <w:hideMark/>
          </w:tcPr>
          <w:p w14:paraId="5D7C4C22" w14:textId="77777777" w:rsidR="00F357C4" w:rsidRPr="000B795C" w:rsidRDefault="00F357C4" w:rsidP="000B795C">
            <w:pPr>
              <w:spacing w:before="0" w:after="0"/>
              <w:contextualSpacing/>
              <w:rPr>
                <w:rFonts w:cstheme="majorHAnsi"/>
                <w:b/>
                <w:bCs/>
                <w:szCs w:val="20"/>
                <w:lang w:val="en-US"/>
              </w:rPr>
            </w:pPr>
            <w:r w:rsidRPr="000B795C">
              <w:rPr>
                <w:rFonts w:cstheme="majorHAnsi"/>
                <w:b/>
                <w:bCs/>
                <w:szCs w:val="20"/>
                <w:lang w:val="en-US"/>
              </w:rPr>
              <w:t>Nume</w:t>
            </w:r>
          </w:p>
        </w:tc>
        <w:tc>
          <w:tcPr>
            <w:tcW w:w="8363" w:type="dxa"/>
            <w:shd w:val="clear" w:color="auto" w:fill="FFFFFF" w:themeFill="background1"/>
            <w:hideMark/>
          </w:tcPr>
          <w:p w14:paraId="0481A6D9" w14:textId="1BB1C91B" w:rsidR="00F357C4" w:rsidRPr="00A56F55" w:rsidRDefault="00F357C4" w:rsidP="000B795C">
            <w:pPr>
              <w:spacing w:before="0" w:after="0"/>
              <w:contextualSpacing/>
              <w:rPr>
                <w:rFonts w:cstheme="majorHAnsi"/>
                <w:b/>
                <w:bCs/>
                <w:szCs w:val="20"/>
                <w:lang w:val="es-ES"/>
              </w:rPr>
            </w:pPr>
            <w:r w:rsidRPr="00A56F55">
              <w:rPr>
                <w:rFonts w:cstheme="majorHAnsi"/>
                <w:b/>
                <w:bCs/>
                <w:szCs w:val="20"/>
                <w:lang w:val="es-ES"/>
              </w:rPr>
              <w:t>Furnizarea de re</w:t>
            </w:r>
            <w:r w:rsidR="00AA45DB" w:rsidRPr="00A56F55">
              <w:rPr>
                <w:rFonts w:cstheme="majorHAnsi"/>
                <w:b/>
                <w:bCs/>
                <w:szCs w:val="20"/>
                <w:lang w:val="es-ES"/>
              </w:rPr>
              <w:t>ț</w:t>
            </w:r>
            <w:r w:rsidRPr="00A56F55">
              <w:rPr>
                <w:rFonts w:cstheme="majorHAnsi"/>
                <w:b/>
                <w:bCs/>
                <w:szCs w:val="20"/>
                <w:lang w:val="es-ES"/>
              </w:rPr>
              <w:t>ele de comunica</w:t>
            </w:r>
            <w:r w:rsidR="00AA45DB" w:rsidRPr="00A56F55">
              <w:rPr>
                <w:rFonts w:cstheme="majorHAnsi"/>
                <w:b/>
                <w:bCs/>
                <w:szCs w:val="20"/>
                <w:lang w:val="es-ES"/>
              </w:rPr>
              <w:t>ț</w:t>
            </w:r>
            <w:r w:rsidRPr="00A56F55">
              <w:rPr>
                <w:rFonts w:cstheme="majorHAnsi"/>
                <w:b/>
                <w:bCs/>
                <w:szCs w:val="20"/>
                <w:lang w:val="es-ES"/>
              </w:rPr>
              <w:t>ii redundante pentru A</w:t>
            </w:r>
            <w:r w:rsidR="000B795C" w:rsidRPr="00A56F55">
              <w:rPr>
                <w:rFonts w:cstheme="majorHAnsi"/>
                <w:b/>
                <w:bCs/>
                <w:szCs w:val="20"/>
                <w:lang w:val="es-ES"/>
              </w:rPr>
              <w:t>.</w:t>
            </w:r>
            <w:r w:rsidRPr="00A56F55">
              <w:rPr>
                <w:rFonts w:cstheme="majorHAnsi"/>
                <w:b/>
                <w:bCs/>
                <w:szCs w:val="20"/>
                <w:lang w:val="es-ES"/>
              </w:rPr>
              <w:t>N</w:t>
            </w:r>
            <w:r w:rsidR="000B795C" w:rsidRPr="00A56F55">
              <w:rPr>
                <w:rFonts w:cstheme="majorHAnsi"/>
                <w:b/>
                <w:bCs/>
                <w:szCs w:val="20"/>
                <w:lang w:val="es-ES"/>
              </w:rPr>
              <w:t>.</w:t>
            </w:r>
            <w:r w:rsidRPr="00A56F55">
              <w:rPr>
                <w:rFonts w:cstheme="majorHAnsi"/>
                <w:b/>
                <w:bCs/>
                <w:szCs w:val="20"/>
                <w:lang w:val="es-ES"/>
              </w:rPr>
              <w:t>A</w:t>
            </w:r>
            <w:r w:rsidR="000B795C" w:rsidRPr="00A56F55">
              <w:rPr>
                <w:rFonts w:cstheme="majorHAnsi"/>
                <w:b/>
                <w:bCs/>
                <w:szCs w:val="20"/>
                <w:lang w:val="es-ES"/>
              </w:rPr>
              <w:t>.</w:t>
            </w:r>
            <w:r w:rsidRPr="00A56F55">
              <w:rPr>
                <w:rFonts w:cstheme="majorHAnsi"/>
                <w:b/>
                <w:bCs/>
                <w:szCs w:val="20"/>
                <w:lang w:val="es-ES"/>
              </w:rPr>
              <w:t>R</w:t>
            </w:r>
            <w:r w:rsidR="000B795C" w:rsidRPr="00A56F55">
              <w:rPr>
                <w:rFonts w:cstheme="majorHAnsi"/>
                <w:b/>
                <w:bCs/>
                <w:szCs w:val="20"/>
                <w:lang w:val="es-ES"/>
              </w:rPr>
              <w:t>.</w:t>
            </w:r>
          </w:p>
        </w:tc>
      </w:tr>
      <w:tr w:rsidR="00F357C4" w:rsidRPr="000B795C" w14:paraId="69A9A3D7" w14:textId="77777777" w:rsidTr="00142C68">
        <w:tblPrEx>
          <w:shd w:val="clear" w:color="auto" w:fill="FFFFFF" w:themeFill="background1"/>
        </w:tblPrEx>
        <w:trPr>
          <w:cantSplit/>
        </w:trPr>
        <w:tc>
          <w:tcPr>
            <w:tcW w:w="1560" w:type="dxa"/>
            <w:shd w:val="clear" w:color="auto" w:fill="FFFFFF" w:themeFill="background1"/>
          </w:tcPr>
          <w:p w14:paraId="49947460" w14:textId="77777777" w:rsidR="00F357C4" w:rsidRPr="000B795C" w:rsidRDefault="00F357C4" w:rsidP="000B795C">
            <w:pPr>
              <w:spacing w:before="0" w:after="0"/>
              <w:contextualSpacing/>
              <w:rPr>
                <w:rFonts w:cstheme="majorHAnsi"/>
                <w:b/>
                <w:bCs/>
                <w:szCs w:val="20"/>
                <w:lang w:val="en-US"/>
              </w:rPr>
            </w:pPr>
            <w:r w:rsidRPr="000B795C">
              <w:rPr>
                <w:rFonts w:cstheme="majorHAnsi"/>
                <w:b/>
                <w:bCs/>
                <w:szCs w:val="20"/>
                <w:lang w:val="en-US"/>
              </w:rPr>
              <w:t>Cod</w:t>
            </w:r>
          </w:p>
        </w:tc>
        <w:tc>
          <w:tcPr>
            <w:tcW w:w="8363" w:type="dxa"/>
            <w:shd w:val="clear" w:color="auto" w:fill="FFFFFF" w:themeFill="background1"/>
          </w:tcPr>
          <w:p w14:paraId="5F415D6A" w14:textId="12A190AC" w:rsidR="00F357C4" w:rsidRPr="000B795C" w:rsidRDefault="00F357C4" w:rsidP="000B795C">
            <w:pPr>
              <w:spacing w:before="0" w:after="0"/>
              <w:contextualSpacing/>
              <w:rPr>
                <w:rFonts w:cstheme="majorHAnsi"/>
                <w:b/>
                <w:bCs/>
                <w:szCs w:val="20"/>
                <w:lang w:val="en-US"/>
              </w:rPr>
            </w:pPr>
            <w:r w:rsidRPr="000B795C">
              <w:rPr>
                <w:rFonts w:cstheme="majorHAnsi"/>
                <w:b/>
                <w:bCs/>
                <w:szCs w:val="20"/>
                <w:lang w:val="en-US"/>
              </w:rPr>
              <w:t>M41-RO44</w:t>
            </w:r>
          </w:p>
        </w:tc>
      </w:tr>
      <w:tr w:rsidR="00F357C4" w:rsidRPr="000B795C" w14:paraId="2958E0DE" w14:textId="77777777" w:rsidTr="00142C68">
        <w:tblPrEx>
          <w:shd w:val="clear" w:color="auto" w:fill="FFFFFF" w:themeFill="background1"/>
        </w:tblPrEx>
        <w:trPr>
          <w:cantSplit/>
        </w:trPr>
        <w:tc>
          <w:tcPr>
            <w:tcW w:w="1560" w:type="dxa"/>
            <w:shd w:val="clear" w:color="auto" w:fill="FFFFFF" w:themeFill="background1"/>
            <w:hideMark/>
          </w:tcPr>
          <w:p w14:paraId="2BFF645F" w14:textId="77777777" w:rsidR="00F357C4" w:rsidRPr="000B795C" w:rsidRDefault="00F357C4" w:rsidP="000B795C">
            <w:pPr>
              <w:spacing w:before="0" w:after="0"/>
              <w:contextualSpacing/>
              <w:rPr>
                <w:rFonts w:cstheme="majorHAnsi"/>
                <w:szCs w:val="20"/>
                <w:lang w:val="en-US"/>
              </w:rPr>
            </w:pPr>
            <w:r w:rsidRPr="000B795C">
              <w:rPr>
                <w:rFonts w:cstheme="majorHAnsi"/>
                <w:szCs w:val="20"/>
                <w:lang w:val="en-US"/>
              </w:rPr>
              <w:t>Obiectiv</w:t>
            </w:r>
          </w:p>
        </w:tc>
        <w:tc>
          <w:tcPr>
            <w:tcW w:w="8363" w:type="dxa"/>
            <w:shd w:val="clear" w:color="auto" w:fill="FFFFFF" w:themeFill="background1"/>
            <w:hideMark/>
          </w:tcPr>
          <w:p w14:paraId="7FBA4E40" w14:textId="74BBA157" w:rsidR="00F357C4" w:rsidRPr="000B795C" w:rsidRDefault="00F357C4" w:rsidP="000B795C">
            <w:pPr>
              <w:spacing w:before="0" w:after="0"/>
              <w:contextualSpacing/>
              <w:rPr>
                <w:rFonts w:cstheme="majorHAnsi"/>
                <w:szCs w:val="20"/>
                <w:lang w:val="it-IT"/>
              </w:rPr>
            </w:pPr>
            <w:r w:rsidRPr="000B795C">
              <w:rPr>
                <w:rFonts w:cstheme="majorHAnsi"/>
                <w:szCs w:val="20"/>
                <w:lang w:val="it-IT"/>
              </w:rPr>
              <w:t>Îmbunătă</w:t>
            </w:r>
            <w:r w:rsidR="00AA45DB">
              <w:rPr>
                <w:rFonts w:cstheme="majorHAnsi"/>
                <w:szCs w:val="20"/>
                <w:lang w:val="it-IT"/>
              </w:rPr>
              <w:t>ț</w:t>
            </w:r>
            <w:r w:rsidRPr="000B795C">
              <w:rPr>
                <w:rFonts w:cstheme="majorHAnsi"/>
                <w:szCs w:val="20"/>
                <w:lang w:val="it-IT"/>
              </w:rPr>
              <w:t>irea re</w:t>
            </w:r>
            <w:r w:rsidR="00AA45DB">
              <w:rPr>
                <w:rFonts w:cstheme="majorHAnsi"/>
                <w:szCs w:val="20"/>
                <w:lang w:val="it-IT"/>
              </w:rPr>
              <w:t>ț</w:t>
            </w:r>
            <w:r w:rsidRPr="000B795C">
              <w:rPr>
                <w:rFonts w:cstheme="majorHAnsi"/>
                <w:szCs w:val="20"/>
                <w:lang w:val="it-IT"/>
              </w:rPr>
              <w:t>elei de comunica</w:t>
            </w:r>
            <w:r w:rsidR="00AA45DB">
              <w:rPr>
                <w:rFonts w:cstheme="majorHAnsi"/>
                <w:szCs w:val="20"/>
                <w:lang w:val="it-IT"/>
              </w:rPr>
              <w:t>ț</w:t>
            </w:r>
            <w:r w:rsidRPr="000B795C">
              <w:rPr>
                <w:rFonts w:cstheme="majorHAnsi"/>
                <w:szCs w:val="20"/>
                <w:lang w:val="it-IT"/>
              </w:rPr>
              <w:t>ii cu redundan</w:t>
            </w:r>
            <w:r w:rsidR="00AA45DB">
              <w:rPr>
                <w:rFonts w:cstheme="majorHAnsi"/>
                <w:szCs w:val="20"/>
                <w:lang w:val="it-IT"/>
              </w:rPr>
              <w:t>ț</w:t>
            </w:r>
            <w:r w:rsidRPr="000B795C">
              <w:rPr>
                <w:rFonts w:cstheme="majorHAnsi"/>
                <w:szCs w:val="20"/>
                <w:lang w:val="it-IT"/>
              </w:rPr>
              <w:t>ă pentru a permite un răspuns eficient la inunda</w:t>
            </w:r>
            <w:r w:rsidR="00AA45DB">
              <w:rPr>
                <w:rFonts w:cstheme="majorHAnsi"/>
                <w:szCs w:val="20"/>
                <w:lang w:val="it-IT"/>
              </w:rPr>
              <w:t>ț</w:t>
            </w:r>
            <w:r w:rsidRPr="000B795C">
              <w:rPr>
                <w:rFonts w:cstheme="majorHAnsi"/>
                <w:szCs w:val="20"/>
                <w:lang w:val="it-IT"/>
              </w:rPr>
              <w:t>ii</w:t>
            </w:r>
          </w:p>
        </w:tc>
      </w:tr>
      <w:tr w:rsidR="00F357C4" w:rsidRPr="000B795C" w14:paraId="1BB6D09E" w14:textId="77777777" w:rsidTr="00142C68">
        <w:tblPrEx>
          <w:shd w:val="clear" w:color="auto" w:fill="FFFFFF" w:themeFill="background1"/>
        </w:tblPrEx>
        <w:trPr>
          <w:cantSplit/>
        </w:trPr>
        <w:tc>
          <w:tcPr>
            <w:tcW w:w="1560" w:type="dxa"/>
            <w:shd w:val="clear" w:color="auto" w:fill="FFFFFF" w:themeFill="background1"/>
            <w:hideMark/>
          </w:tcPr>
          <w:p w14:paraId="51B7629D" w14:textId="1CDAC850" w:rsidR="00F357C4" w:rsidRPr="000B795C" w:rsidRDefault="00F357C4" w:rsidP="000B795C">
            <w:pPr>
              <w:spacing w:before="0" w:after="0"/>
              <w:contextualSpacing/>
              <w:jc w:val="both"/>
              <w:rPr>
                <w:rFonts w:cstheme="majorHAnsi"/>
                <w:szCs w:val="20"/>
                <w:lang w:val="en-US"/>
              </w:rPr>
            </w:pPr>
            <w:r w:rsidRPr="000B795C">
              <w:rPr>
                <w:rFonts w:cstheme="majorHAnsi"/>
                <w:szCs w:val="20"/>
                <w:lang w:val="en-US"/>
              </w:rPr>
              <w:t>Descriere func</w:t>
            </w:r>
            <w:r w:rsidR="00AA45DB">
              <w:rPr>
                <w:rFonts w:cstheme="majorHAnsi"/>
                <w:szCs w:val="20"/>
                <w:lang w:val="en-US"/>
              </w:rPr>
              <w:t>ț</w:t>
            </w:r>
            <w:r w:rsidRPr="000B795C">
              <w:rPr>
                <w:rFonts w:cstheme="majorHAnsi"/>
                <w:szCs w:val="20"/>
                <w:lang w:val="en-US"/>
              </w:rPr>
              <w:t>ională</w:t>
            </w:r>
          </w:p>
        </w:tc>
        <w:tc>
          <w:tcPr>
            <w:tcW w:w="8363" w:type="dxa"/>
            <w:shd w:val="clear" w:color="auto" w:fill="FFFFFF" w:themeFill="background1"/>
            <w:hideMark/>
          </w:tcPr>
          <w:p w14:paraId="034F0332" w14:textId="1067E562" w:rsidR="00F357C4" w:rsidRPr="00A56F55" w:rsidRDefault="00F357C4" w:rsidP="000B795C">
            <w:pPr>
              <w:spacing w:before="0" w:after="0"/>
              <w:contextualSpacing/>
              <w:jc w:val="both"/>
              <w:rPr>
                <w:rFonts w:cstheme="majorHAnsi"/>
                <w:szCs w:val="20"/>
                <w:lang w:val="en-US"/>
              </w:rPr>
            </w:pPr>
            <w:r w:rsidRPr="000B795C">
              <w:rPr>
                <w:rFonts w:cstheme="majorHAnsi"/>
                <w:szCs w:val="20"/>
                <w:lang w:val="en-US"/>
              </w:rPr>
              <w:t>Această măsură face parte din Proiectul WATMAN II, care urmează să fie implementat de ANAR pentru modernizarea comunica</w:t>
            </w:r>
            <w:r w:rsidR="00AA45DB">
              <w:rPr>
                <w:rFonts w:cstheme="majorHAnsi"/>
                <w:szCs w:val="20"/>
                <w:lang w:val="en-US"/>
              </w:rPr>
              <w:t>ț</w:t>
            </w:r>
            <w:r w:rsidRPr="000B795C">
              <w:rPr>
                <w:rFonts w:cstheme="majorHAnsi"/>
                <w:szCs w:val="20"/>
                <w:lang w:val="en-US"/>
              </w:rPr>
              <w:t>iilor pentru situa</w:t>
            </w:r>
            <w:r w:rsidR="00AA45DB">
              <w:rPr>
                <w:rFonts w:cstheme="majorHAnsi"/>
                <w:szCs w:val="20"/>
                <w:lang w:val="en-US"/>
              </w:rPr>
              <w:t>ț</w:t>
            </w:r>
            <w:r w:rsidRPr="000B795C">
              <w:rPr>
                <w:rFonts w:cstheme="majorHAnsi"/>
                <w:szCs w:val="20"/>
                <w:lang w:val="en-US"/>
              </w:rPr>
              <w:t>iile de urgen</w:t>
            </w:r>
            <w:r w:rsidR="00AA45DB">
              <w:rPr>
                <w:rFonts w:cstheme="majorHAnsi"/>
                <w:szCs w:val="20"/>
                <w:lang w:val="en-US"/>
              </w:rPr>
              <w:t>ț</w:t>
            </w:r>
            <w:r w:rsidRPr="000B795C">
              <w:rPr>
                <w:rFonts w:cstheme="majorHAnsi"/>
                <w:szCs w:val="20"/>
                <w:lang w:val="en-US"/>
              </w:rPr>
              <w:t>ă, ca back-up la vechiul sistem de radiocomunica</w:t>
            </w:r>
            <w:r w:rsidR="00AA45DB">
              <w:rPr>
                <w:rFonts w:cstheme="majorHAnsi"/>
                <w:szCs w:val="20"/>
                <w:lang w:val="en-US"/>
              </w:rPr>
              <w:t>ț</w:t>
            </w:r>
            <w:r w:rsidRPr="000B795C">
              <w:rPr>
                <w:rFonts w:cstheme="majorHAnsi"/>
                <w:szCs w:val="20"/>
                <w:lang w:val="en-US"/>
              </w:rPr>
              <w:t>ii. Redundan</w:t>
            </w:r>
            <w:r w:rsidR="00AA45DB">
              <w:rPr>
                <w:rFonts w:cstheme="majorHAnsi"/>
                <w:szCs w:val="20"/>
                <w:lang w:val="en-US"/>
              </w:rPr>
              <w:t>ț</w:t>
            </w:r>
            <w:r w:rsidRPr="000B795C">
              <w:rPr>
                <w:rFonts w:cstheme="majorHAnsi"/>
                <w:szCs w:val="20"/>
                <w:lang w:val="en-US"/>
              </w:rPr>
              <w:t>a comunicării este esen</w:t>
            </w:r>
            <w:r w:rsidR="00AA45DB">
              <w:rPr>
                <w:rFonts w:cstheme="majorHAnsi"/>
                <w:szCs w:val="20"/>
                <w:lang w:val="en-US"/>
              </w:rPr>
              <w:t>ț</w:t>
            </w:r>
            <w:r w:rsidRPr="000B795C">
              <w:rPr>
                <w:rFonts w:cstheme="majorHAnsi"/>
                <w:szCs w:val="20"/>
                <w:lang w:val="en-US"/>
              </w:rPr>
              <w:t>ială pentru a se asigura că, în timpul evenimentelor de inunda</w:t>
            </w:r>
            <w:r w:rsidR="00AA45DB">
              <w:rPr>
                <w:rFonts w:cstheme="majorHAnsi"/>
                <w:szCs w:val="20"/>
                <w:lang w:val="en-US"/>
              </w:rPr>
              <w:t>ț</w:t>
            </w:r>
            <w:r w:rsidRPr="000B795C">
              <w:rPr>
                <w:rFonts w:cstheme="majorHAnsi"/>
                <w:szCs w:val="20"/>
                <w:lang w:val="en-US"/>
              </w:rPr>
              <w:t>ie, datele în timp real ajung la autorită</w:t>
            </w:r>
            <w:r w:rsidR="00AA45DB">
              <w:rPr>
                <w:rFonts w:cstheme="majorHAnsi"/>
                <w:szCs w:val="20"/>
                <w:lang w:val="en-US"/>
              </w:rPr>
              <w:t>ț</w:t>
            </w:r>
            <w:r w:rsidRPr="000B795C">
              <w:rPr>
                <w:rFonts w:cstheme="majorHAnsi"/>
                <w:szCs w:val="20"/>
                <w:lang w:val="en-US"/>
              </w:rPr>
              <w:t xml:space="preserve">ile decizionale, astfel încât să poată fi luată o decizie informată asupra riscurilor. </w:t>
            </w:r>
            <w:r w:rsidRPr="00A56F55">
              <w:rPr>
                <w:rFonts w:cstheme="majorHAnsi"/>
                <w:szCs w:val="20"/>
                <w:lang w:val="en-US"/>
              </w:rPr>
              <w:t>În plus, este esen</w:t>
            </w:r>
            <w:r w:rsidR="00AA45DB" w:rsidRPr="00A56F55">
              <w:rPr>
                <w:rFonts w:cstheme="majorHAnsi"/>
                <w:szCs w:val="20"/>
                <w:lang w:val="en-US"/>
              </w:rPr>
              <w:t>ț</w:t>
            </w:r>
            <w:r w:rsidRPr="00A56F55">
              <w:rPr>
                <w:rFonts w:cstheme="majorHAnsi"/>
                <w:szCs w:val="20"/>
                <w:lang w:val="en-US"/>
              </w:rPr>
              <w:t xml:space="preserve">ial să existe canale de comunicare robuste </w:t>
            </w:r>
            <w:r w:rsidR="00346959" w:rsidRPr="00A56F55">
              <w:rPr>
                <w:rFonts w:cstheme="majorHAnsi"/>
                <w:szCs w:val="20"/>
                <w:lang w:val="en-US"/>
              </w:rPr>
              <w:t>ș</w:t>
            </w:r>
            <w:r w:rsidRPr="00A56F55">
              <w:rPr>
                <w:rFonts w:cstheme="majorHAnsi"/>
                <w:szCs w:val="20"/>
                <w:lang w:val="en-US"/>
              </w:rPr>
              <w:t>i fiabile pentru ca autorită</w:t>
            </w:r>
            <w:r w:rsidR="00AA45DB" w:rsidRPr="00A56F55">
              <w:rPr>
                <w:rFonts w:cstheme="majorHAnsi"/>
                <w:szCs w:val="20"/>
                <w:lang w:val="en-US"/>
              </w:rPr>
              <w:t>ț</w:t>
            </w:r>
            <w:r w:rsidRPr="00A56F55">
              <w:rPr>
                <w:rFonts w:cstheme="majorHAnsi"/>
                <w:szCs w:val="20"/>
                <w:lang w:val="en-US"/>
              </w:rPr>
              <w:t>ile să coordoneze răspunsul la evenimentul de inunda</w:t>
            </w:r>
            <w:r w:rsidR="00AA45DB" w:rsidRPr="00A56F55">
              <w:rPr>
                <w:rFonts w:cstheme="majorHAnsi"/>
                <w:szCs w:val="20"/>
                <w:lang w:val="en-US"/>
              </w:rPr>
              <w:t>ț</w:t>
            </w:r>
            <w:r w:rsidRPr="00A56F55">
              <w:rPr>
                <w:rFonts w:cstheme="majorHAnsi"/>
                <w:szCs w:val="20"/>
                <w:lang w:val="en-US"/>
              </w:rPr>
              <w:t>ie.</w:t>
            </w:r>
          </w:p>
          <w:p w14:paraId="093A46B2" w14:textId="1B8E9E7A" w:rsidR="00F357C4" w:rsidRPr="00A56F55" w:rsidRDefault="00F357C4" w:rsidP="000B795C">
            <w:pPr>
              <w:spacing w:before="0" w:after="0"/>
              <w:contextualSpacing/>
              <w:jc w:val="both"/>
              <w:rPr>
                <w:rFonts w:cstheme="majorHAnsi"/>
                <w:szCs w:val="20"/>
                <w:lang w:val="en-US"/>
              </w:rPr>
            </w:pPr>
            <w:r w:rsidRPr="00A56F55">
              <w:rPr>
                <w:rFonts w:cstheme="majorHAnsi"/>
                <w:szCs w:val="20"/>
                <w:lang w:val="en-US"/>
              </w:rPr>
              <w:t>În prezent, principiul redundan</w:t>
            </w:r>
            <w:r w:rsidR="00AA45DB" w:rsidRPr="00A56F55">
              <w:rPr>
                <w:rFonts w:cstheme="majorHAnsi"/>
                <w:szCs w:val="20"/>
                <w:lang w:val="en-US"/>
              </w:rPr>
              <w:t>ț</w:t>
            </w:r>
            <w:r w:rsidRPr="00A56F55">
              <w:rPr>
                <w:rFonts w:cstheme="majorHAnsi"/>
                <w:szCs w:val="20"/>
                <w:lang w:val="en-US"/>
              </w:rPr>
              <w:t xml:space="preserve">ei nu este acoperit pe deplin </w:t>
            </w:r>
            <w:r w:rsidR="00346959" w:rsidRPr="00A56F55">
              <w:rPr>
                <w:rFonts w:cstheme="majorHAnsi"/>
                <w:szCs w:val="20"/>
                <w:lang w:val="en-US"/>
              </w:rPr>
              <w:t>ș</w:t>
            </w:r>
            <w:r w:rsidRPr="00A56F55">
              <w:rPr>
                <w:rFonts w:cstheme="majorHAnsi"/>
                <w:szCs w:val="20"/>
                <w:lang w:val="en-US"/>
              </w:rPr>
              <w:t xml:space="preserve">i este necesar să se planifice, să se definească </w:t>
            </w:r>
            <w:r w:rsidR="00346959" w:rsidRPr="00A56F55">
              <w:rPr>
                <w:rFonts w:cstheme="majorHAnsi"/>
                <w:szCs w:val="20"/>
                <w:lang w:val="en-US"/>
              </w:rPr>
              <w:t>ș</w:t>
            </w:r>
            <w:r w:rsidRPr="00A56F55">
              <w:rPr>
                <w:rFonts w:cstheme="majorHAnsi"/>
                <w:szCs w:val="20"/>
                <w:lang w:val="en-US"/>
              </w:rPr>
              <w:t xml:space="preserve">i să se implementeze un sistem de comunicare rezistent care să asigure livrarea, stocarea </w:t>
            </w:r>
            <w:r w:rsidR="00346959" w:rsidRPr="00A56F55">
              <w:rPr>
                <w:rFonts w:cstheme="majorHAnsi"/>
                <w:szCs w:val="20"/>
                <w:lang w:val="en-US"/>
              </w:rPr>
              <w:t>ș</w:t>
            </w:r>
            <w:r w:rsidRPr="00A56F55">
              <w:rPr>
                <w:rFonts w:cstheme="majorHAnsi"/>
                <w:szCs w:val="20"/>
                <w:lang w:val="en-US"/>
              </w:rPr>
              <w:t xml:space="preserve">i utilizarea datelor </w:t>
            </w:r>
            <w:r w:rsidR="00346959" w:rsidRPr="00A56F55">
              <w:rPr>
                <w:rFonts w:cstheme="majorHAnsi"/>
                <w:szCs w:val="20"/>
                <w:lang w:val="en-US"/>
              </w:rPr>
              <w:t>ș</w:t>
            </w:r>
            <w:r w:rsidRPr="00A56F55">
              <w:rPr>
                <w:rFonts w:cstheme="majorHAnsi"/>
                <w:szCs w:val="20"/>
                <w:lang w:val="en-US"/>
              </w:rPr>
              <w:t xml:space="preserve">i comunicarea </w:t>
            </w:r>
            <w:r w:rsidR="00346959" w:rsidRPr="00A56F55">
              <w:rPr>
                <w:rFonts w:cstheme="majorHAnsi"/>
                <w:szCs w:val="20"/>
                <w:lang w:val="en-US"/>
              </w:rPr>
              <w:t>ș</w:t>
            </w:r>
            <w:r w:rsidRPr="00A56F55">
              <w:rPr>
                <w:rFonts w:cstheme="majorHAnsi"/>
                <w:szCs w:val="20"/>
                <w:lang w:val="en-US"/>
              </w:rPr>
              <w:t>i coordonarea autorită</w:t>
            </w:r>
            <w:r w:rsidR="00AA45DB" w:rsidRPr="00A56F55">
              <w:rPr>
                <w:rFonts w:cstheme="majorHAnsi"/>
                <w:szCs w:val="20"/>
                <w:lang w:val="en-US"/>
              </w:rPr>
              <w:t>ț</w:t>
            </w:r>
            <w:r w:rsidRPr="00A56F55">
              <w:rPr>
                <w:rFonts w:cstheme="majorHAnsi"/>
                <w:szCs w:val="20"/>
                <w:lang w:val="en-US"/>
              </w:rPr>
              <w:t>ilor pentru a lua decizii în timpul unei inunda</w:t>
            </w:r>
            <w:r w:rsidR="00AA45DB" w:rsidRPr="00A56F55">
              <w:rPr>
                <w:rFonts w:cstheme="majorHAnsi"/>
                <w:szCs w:val="20"/>
                <w:lang w:val="en-US"/>
              </w:rPr>
              <w:t>ț</w:t>
            </w:r>
            <w:r w:rsidRPr="00A56F55">
              <w:rPr>
                <w:rFonts w:cstheme="majorHAnsi"/>
                <w:szCs w:val="20"/>
                <w:lang w:val="en-US"/>
              </w:rPr>
              <w:t>ii.</w:t>
            </w:r>
          </w:p>
        </w:tc>
      </w:tr>
      <w:tr w:rsidR="00F357C4" w:rsidRPr="000B795C" w14:paraId="10A0DACB" w14:textId="77777777" w:rsidTr="00142C68">
        <w:tblPrEx>
          <w:shd w:val="clear" w:color="auto" w:fill="FFFFFF" w:themeFill="background1"/>
        </w:tblPrEx>
        <w:trPr>
          <w:cantSplit/>
        </w:trPr>
        <w:tc>
          <w:tcPr>
            <w:tcW w:w="1560" w:type="dxa"/>
            <w:shd w:val="clear" w:color="auto" w:fill="FFFFFF" w:themeFill="background1"/>
            <w:hideMark/>
          </w:tcPr>
          <w:p w14:paraId="4F6DFF7A" w14:textId="77777777" w:rsidR="00F357C4" w:rsidRPr="000B795C" w:rsidRDefault="00F357C4" w:rsidP="000B795C">
            <w:pPr>
              <w:spacing w:before="0" w:after="0"/>
              <w:contextualSpacing/>
              <w:jc w:val="both"/>
              <w:rPr>
                <w:rFonts w:cstheme="majorHAnsi"/>
                <w:szCs w:val="20"/>
                <w:lang w:val="en-US"/>
              </w:rPr>
            </w:pPr>
            <w:r w:rsidRPr="000B795C">
              <w:rPr>
                <w:rFonts w:cstheme="majorHAnsi"/>
                <w:szCs w:val="20"/>
                <w:lang w:val="en-US"/>
              </w:rPr>
              <w:t>Beneficii</w:t>
            </w:r>
          </w:p>
        </w:tc>
        <w:tc>
          <w:tcPr>
            <w:tcW w:w="8363" w:type="dxa"/>
            <w:shd w:val="clear" w:color="auto" w:fill="FFFFFF" w:themeFill="background1"/>
            <w:hideMark/>
          </w:tcPr>
          <w:p w14:paraId="49EEBDDB" w14:textId="5E374CC0" w:rsidR="00F357C4" w:rsidRPr="000B795C"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0B795C">
              <w:rPr>
                <w:rFonts w:cstheme="majorHAnsi"/>
                <w:szCs w:val="20"/>
                <w:lang w:val="en-US"/>
              </w:rPr>
              <w:t>Este necesară o re</w:t>
            </w:r>
            <w:r w:rsidR="00AA45DB">
              <w:rPr>
                <w:rFonts w:cstheme="majorHAnsi"/>
                <w:szCs w:val="20"/>
                <w:lang w:val="en-US"/>
              </w:rPr>
              <w:t>ț</w:t>
            </w:r>
            <w:r w:rsidRPr="000B795C">
              <w:rPr>
                <w:rFonts w:cstheme="majorHAnsi"/>
                <w:szCs w:val="20"/>
                <w:lang w:val="en-US"/>
              </w:rPr>
              <w:t>ea de comunica</w:t>
            </w:r>
            <w:r w:rsidR="00AA45DB">
              <w:rPr>
                <w:rFonts w:cstheme="majorHAnsi"/>
                <w:szCs w:val="20"/>
                <w:lang w:val="en-US"/>
              </w:rPr>
              <w:t>ț</w:t>
            </w:r>
            <w:r w:rsidRPr="000B795C">
              <w:rPr>
                <w:rFonts w:cstheme="majorHAnsi"/>
                <w:szCs w:val="20"/>
                <w:lang w:val="en-US"/>
              </w:rPr>
              <w:t>ii îmbunătă</w:t>
            </w:r>
            <w:r w:rsidR="00AA45DB">
              <w:rPr>
                <w:rFonts w:cstheme="majorHAnsi"/>
                <w:szCs w:val="20"/>
                <w:lang w:val="en-US"/>
              </w:rPr>
              <w:t>ț</w:t>
            </w:r>
            <w:r w:rsidRPr="000B795C">
              <w:rPr>
                <w:rFonts w:cstheme="majorHAnsi"/>
                <w:szCs w:val="20"/>
                <w:lang w:val="en-US"/>
              </w:rPr>
              <w:t>ită pentru a sprijini capacită</w:t>
            </w:r>
            <w:r w:rsidR="00AA45DB">
              <w:rPr>
                <w:rFonts w:cstheme="majorHAnsi"/>
                <w:szCs w:val="20"/>
                <w:lang w:val="en-US"/>
              </w:rPr>
              <w:t>ț</w:t>
            </w:r>
            <w:r w:rsidRPr="000B795C">
              <w:rPr>
                <w:rFonts w:cstheme="majorHAnsi"/>
                <w:szCs w:val="20"/>
                <w:lang w:val="en-US"/>
              </w:rPr>
              <w:t>ile institu</w:t>
            </w:r>
            <w:r w:rsidR="00AA45DB">
              <w:rPr>
                <w:rFonts w:cstheme="majorHAnsi"/>
                <w:szCs w:val="20"/>
                <w:lang w:val="en-US"/>
              </w:rPr>
              <w:t>ț</w:t>
            </w:r>
            <w:r w:rsidRPr="000B795C">
              <w:rPr>
                <w:rFonts w:cstheme="majorHAnsi"/>
                <w:szCs w:val="20"/>
                <w:lang w:val="en-US"/>
              </w:rPr>
              <w:t>ionale de răspuns în urma emiterii unor avertismente de inunda</w:t>
            </w:r>
            <w:r w:rsidR="00AA45DB">
              <w:rPr>
                <w:rFonts w:cstheme="majorHAnsi"/>
                <w:szCs w:val="20"/>
                <w:lang w:val="en-US"/>
              </w:rPr>
              <w:t>ț</w:t>
            </w:r>
            <w:r w:rsidRPr="000B795C">
              <w:rPr>
                <w:rFonts w:cstheme="majorHAnsi"/>
                <w:szCs w:val="20"/>
                <w:lang w:val="en-US"/>
              </w:rPr>
              <w:t xml:space="preserve">ii, cu coordonare la nivelul întregului domeniu al actorilor care activează în domeniu </w:t>
            </w:r>
            <w:r w:rsidR="00346959">
              <w:rPr>
                <w:rFonts w:cstheme="majorHAnsi"/>
                <w:szCs w:val="20"/>
                <w:lang w:val="en-US"/>
              </w:rPr>
              <w:t>ș</w:t>
            </w:r>
            <w:r w:rsidRPr="000B795C">
              <w:rPr>
                <w:rFonts w:cstheme="majorHAnsi"/>
                <w:szCs w:val="20"/>
                <w:lang w:val="en-US"/>
              </w:rPr>
              <w:t xml:space="preserve">i furnizarea unui răspuns integrat </w:t>
            </w:r>
            <w:r w:rsidR="00346959">
              <w:rPr>
                <w:rFonts w:cstheme="majorHAnsi"/>
                <w:szCs w:val="20"/>
                <w:lang w:val="en-US"/>
              </w:rPr>
              <w:t>ș</w:t>
            </w:r>
            <w:r w:rsidRPr="000B795C">
              <w:rPr>
                <w:rFonts w:cstheme="majorHAnsi"/>
                <w:szCs w:val="20"/>
                <w:lang w:val="en-US"/>
              </w:rPr>
              <w:t>i cuprinzător.</w:t>
            </w:r>
          </w:p>
          <w:p w14:paraId="66F64423" w14:textId="4DBFAF5C" w:rsidR="00F357C4" w:rsidRPr="00A56F55" w:rsidRDefault="00F357C4" w:rsidP="009669A6">
            <w:pPr>
              <w:pStyle w:val="ListParagraph"/>
              <w:keepNext/>
              <w:widowControl w:val="0"/>
              <w:numPr>
                <w:ilvl w:val="0"/>
                <w:numId w:val="137"/>
              </w:numPr>
              <w:suppressAutoHyphens w:val="0"/>
              <w:spacing w:before="0" w:after="0"/>
              <w:jc w:val="both"/>
              <w:rPr>
                <w:rFonts w:cstheme="majorHAnsi"/>
                <w:szCs w:val="20"/>
                <w:lang w:val="en-US"/>
              </w:rPr>
            </w:pPr>
            <w:r w:rsidRPr="000B795C">
              <w:rPr>
                <w:rFonts w:cstheme="majorHAnsi"/>
                <w:szCs w:val="20"/>
                <w:lang w:val="en-US"/>
              </w:rPr>
              <w:t>Comunicarea îmbunătă</w:t>
            </w:r>
            <w:r w:rsidR="00AA45DB">
              <w:rPr>
                <w:rFonts w:cstheme="majorHAnsi"/>
                <w:szCs w:val="20"/>
                <w:lang w:val="en-US"/>
              </w:rPr>
              <w:t>ț</w:t>
            </w:r>
            <w:r w:rsidRPr="000B795C">
              <w:rPr>
                <w:rFonts w:cstheme="majorHAnsi"/>
                <w:szCs w:val="20"/>
                <w:lang w:val="en-US"/>
              </w:rPr>
              <w:t>ită va sprijini func</w:t>
            </w:r>
            <w:r w:rsidR="00AA45DB">
              <w:rPr>
                <w:rFonts w:cstheme="majorHAnsi"/>
                <w:szCs w:val="20"/>
                <w:lang w:val="en-US"/>
              </w:rPr>
              <w:t>ț</w:t>
            </w:r>
            <w:r w:rsidRPr="000B795C">
              <w:rPr>
                <w:rFonts w:cstheme="majorHAnsi"/>
                <w:szCs w:val="20"/>
                <w:lang w:val="en-US"/>
              </w:rPr>
              <w:t>ionarea apărării active împotriva inunda</w:t>
            </w:r>
            <w:r w:rsidR="00AA45DB">
              <w:rPr>
                <w:rFonts w:cstheme="majorHAnsi"/>
                <w:szCs w:val="20"/>
                <w:lang w:val="en-US"/>
              </w:rPr>
              <w:t>ț</w:t>
            </w:r>
            <w:r w:rsidRPr="000B795C">
              <w:rPr>
                <w:rFonts w:cstheme="majorHAnsi"/>
                <w:szCs w:val="20"/>
                <w:lang w:val="en-US"/>
              </w:rPr>
              <w:t>iilor, măsurile la nivel comunitar, gestionarea cursurilor de apă, opera</w:t>
            </w:r>
            <w:r w:rsidR="00AA45DB">
              <w:rPr>
                <w:rFonts w:cstheme="majorHAnsi"/>
                <w:szCs w:val="20"/>
                <w:lang w:val="en-US"/>
              </w:rPr>
              <w:t>ț</w:t>
            </w:r>
            <w:r w:rsidRPr="000B795C">
              <w:rPr>
                <w:rFonts w:cstheme="majorHAnsi"/>
                <w:szCs w:val="20"/>
                <w:lang w:val="en-US"/>
              </w:rPr>
              <w:t xml:space="preserve">iunile de căutare </w:t>
            </w:r>
            <w:r w:rsidR="00346959">
              <w:rPr>
                <w:rFonts w:cstheme="majorHAnsi"/>
                <w:szCs w:val="20"/>
                <w:lang w:val="en-US"/>
              </w:rPr>
              <w:t>ș</w:t>
            </w:r>
            <w:r w:rsidRPr="000B795C">
              <w:rPr>
                <w:rFonts w:cstheme="majorHAnsi"/>
                <w:szCs w:val="20"/>
                <w:lang w:val="en-US"/>
              </w:rPr>
              <w:t xml:space="preserve">i salvare </w:t>
            </w:r>
            <w:r w:rsidR="00346959">
              <w:rPr>
                <w:rFonts w:cstheme="majorHAnsi"/>
                <w:szCs w:val="20"/>
                <w:lang w:val="en-US"/>
              </w:rPr>
              <w:t>ș</w:t>
            </w:r>
            <w:r w:rsidRPr="000B795C">
              <w:rPr>
                <w:rFonts w:cstheme="majorHAnsi"/>
                <w:szCs w:val="20"/>
                <w:lang w:val="en-US"/>
              </w:rPr>
              <w:t xml:space="preserve">i evacuare înaintea </w:t>
            </w:r>
            <w:r w:rsidR="00346959">
              <w:rPr>
                <w:rFonts w:cstheme="majorHAnsi"/>
                <w:szCs w:val="20"/>
                <w:lang w:val="en-US"/>
              </w:rPr>
              <w:t>ș</w:t>
            </w:r>
            <w:r w:rsidRPr="000B795C">
              <w:rPr>
                <w:rFonts w:cstheme="majorHAnsi"/>
                <w:szCs w:val="20"/>
                <w:lang w:val="en-US"/>
              </w:rPr>
              <w:t>i în timpul unei inunda</w:t>
            </w:r>
            <w:r w:rsidR="00AA45DB">
              <w:rPr>
                <w:rFonts w:cstheme="majorHAnsi"/>
                <w:szCs w:val="20"/>
                <w:lang w:val="en-US"/>
              </w:rPr>
              <w:t>ț</w:t>
            </w:r>
            <w:r w:rsidRPr="000B795C">
              <w:rPr>
                <w:rFonts w:cstheme="majorHAnsi"/>
                <w:szCs w:val="20"/>
                <w:lang w:val="en-US"/>
              </w:rPr>
              <w:t xml:space="preserve">ii, producând astfel o reducere a pagubelor economice </w:t>
            </w:r>
            <w:r w:rsidR="00346959">
              <w:rPr>
                <w:rFonts w:cstheme="majorHAnsi"/>
                <w:szCs w:val="20"/>
                <w:lang w:val="en-US"/>
              </w:rPr>
              <w:t>ș</w:t>
            </w:r>
            <w:r w:rsidRPr="000B795C">
              <w:rPr>
                <w:rFonts w:cstheme="majorHAnsi"/>
                <w:szCs w:val="20"/>
                <w:lang w:val="en-US"/>
              </w:rPr>
              <w:t xml:space="preserve">i a deceselor. </w:t>
            </w:r>
            <w:r w:rsidRPr="00A56F55">
              <w:rPr>
                <w:rFonts w:cstheme="majorHAnsi"/>
                <w:szCs w:val="20"/>
                <w:lang w:val="en-US"/>
              </w:rPr>
              <w:t>Furnizarea de echipamente de comunica</w:t>
            </w:r>
            <w:r w:rsidR="00AA45DB" w:rsidRPr="00A56F55">
              <w:rPr>
                <w:rFonts w:cstheme="majorHAnsi"/>
                <w:szCs w:val="20"/>
                <w:lang w:val="en-US"/>
              </w:rPr>
              <w:t>ț</w:t>
            </w:r>
            <w:r w:rsidRPr="00A56F55">
              <w:rPr>
                <w:rFonts w:cstheme="majorHAnsi"/>
                <w:szCs w:val="20"/>
                <w:lang w:val="en-US"/>
              </w:rPr>
              <w:t>ii îmbunătă</w:t>
            </w:r>
            <w:r w:rsidR="00AA45DB" w:rsidRPr="00A56F55">
              <w:rPr>
                <w:rFonts w:cstheme="majorHAnsi"/>
                <w:szCs w:val="20"/>
                <w:lang w:val="en-US"/>
              </w:rPr>
              <w:t>ț</w:t>
            </w:r>
            <w:r w:rsidRPr="00A56F55">
              <w:rPr>
                <w:rFonts w:cstheme="majorHAnsi"/>
                <w:szCs w:val="20"/>
                <w:lang w:val="en-US"/>
              </w:rPr>
              <w:t xml:space="preserve">ite va oferi beneficii suplimentare răspunsului la hazarduri multiple </w:t>
            </w:r>
            <w:r w:rsidR="00346959" w:rsidRPr="00A56F55">
              <w:rPr>
                <w:rFonts w:cstheme="majorHAnsi"/>
                <w:szCs w:val="20"/>
                <w:lang w:val="en-US"/>
              </w:rPr>
              <w:t>ș</w:t>
            </w:r>
            <w:r w:rsidRPr="00A56F55">
              <w:rPr>
                <w:rFonts w:cstheme="majorHAnsi"/>
                <w:szCs w:val="20"/>
                <w:lang w:val="en-US"/>
              </w:rPr>
              <w:t>i cre</w:t>
            </w:r>
            <w:r w:rsidR="00346959" w:rsidRPr="00A56F55">
              <w:rPr>
                <w:rFonts w:cstheme="majorHAnsi"/>
                <w:szCs w:val="20"/>
                <w:lang w:val="en-US"/>
              </w:rPr>
              <w:t>ș</w:t>
            </w:r>
            <w:r w:rsidRPr="00A56F55">
              <w:rPr>
                <w:rFonts w:cstheme="majorHAnsi"/>
                <w:szCs w:val="20"/>
                <w:lang w:val="en-US"/>
              </w:rPr>
              <w:t>terea rezilien</w:t>
            </w:r>
            <w:r w:rsidR="00AA45DB" w:rsidRPr="00A56F55">
              <w:rPr>
                <w:rFonts w:cstheme="majorHAnsi"/>
                <w:szCs w:val="20"/>
                <w:lang w:val="en-US"/>
              </w:rPr>
              <w:t>ț</w:t>
            </w:r>
            <w:r w:rsidRPr="00A56F55">
              <w:rPr>
                <w:rFonts w:cstheme="majorHAnsi"/>
                <w:szCs w:val="20"/>
                <w:lang w:val="en-US"/>
              </w:rPr>
              <w:t>ei localită</w:t>
            </w:r>
            <w:r w:rsidR="00AA45DB" w:rsidRPr="00A56F55">
              <w:rPr>
                <w:rFonts w:cstheme="majorHAnsi"/>
                <w:szCs w:val="20"/>
                <w:lang w:val="en-US"/>
              </w:rPr>
              <w:t>ț</w:t>
            </w:r>
            <w:r w:rsidRPr="00A56F55">
              <w:rPr>
                <w:rFonts w:cstheme="majorHAnsi"/>
                <w:szCs w:val="20"/>
                <w:lang w:val="en-US"/>
              </w:rPr>
              <w:t>ilor.</w:t>
            </w:r>
          </w:p>
        </w:tc>
      </w:tr>
      <w:tr w:rsidR="00142C68" w:rsidRPr="000B795C" w14:paraId="40AE2EE4" w14:textId="77777777" w:rsidTr="00142C68">
        <w:tblPrEx>
          <w:shd w:val="clear" w:color="auto" w:fill="FFFFFF" w:themeFill="background1"/>
        </w:tblPrEx>
        <w:trPr>
          <w:cantSplit/>
        </w:trPr>
        <w:tc>
          <w:tcPr>
            <w:tcW w:w="1560" w:type="dxa"/>
            <w:shd w:val="clear" w:color="auto" w:fill="FFFFFF" w:themeFill="background1"/>
          </w:tcPr>
          <w:p w14:paraId="71869937" w14:textId="4923669A" w:rsidR="00142C68" w:rsidRPr="000B795C" w:rsidRDefault="00142C68" w:rsidP="00142C68">
            <w:pPr>
              <w:spacing w:before="0" w:after="0"/>
              <w:contextualSpacing/>
              <w:jc w:val="both"/>
              <w:rPr>
                <w:rFonts w:cstheme="majorHAnsi"/>
                <w:szCs w:val="20"/>
              </w:rPr>
            </w:pPr>
            <w:r w:rsidRPr="000B795C">
              <w:rPr>
                <w:rFonts w:cstheme="majorHAnsi"/>
                <w:b/>
                <w:bCs/>
                <w:szCs w:val="20"/>
                <w:lang w:val="en-US"/>
              </w:rPr>
              <w:t>Articol</w:t>
            </w:r>
          </w:p>
        </w:tc>
        <w:tc>
          <w:tcPr>
            <w:tcW w:w="8363" w:type="dxa"/>
            <w:shd w:val="clear" w:color="auto" w:fill="FFFFFF" w:themeFill="background1"/>
          </w:tcPr>
          <w:p w14:paraId="53B0CCD0" w14:textId="6E23EB99" w:rsidR="00142C68" w:rsidRPr="00142C68" w:rsidRDefault="00142C68" w:rsidP="00142C68">
            <w:pPr>
              <w:keepNext/>
              <w:widowControl w:val="0"/>
              <w:suppressAutoHyphens w:val="0"/>
              <w:spacing w:before="0" w:after="0"/>
              <w:jc w:val="both"/>
              <w:rPr>
                <w:rFonts w:cstheme="majorHAnsi"/>
                <w:szCs w:val="20"/>
              </w:rPr>
            </w:pPr>
            <w:r w:rsidRPr="000B795C">
              <w:rPr>
                <w:rFonts w:cstheme="majorHAnsi"/>
                <w:b/>
                <w:bCs/>
                <w:szCs w:val="20"/>
                <w:lang w:val="en-US"/>
              </w:rPr>
              <w:t>6f</w:t>
            </w:r>
          </w:p>
        </w:tc>
      </w:tr>
      <w:tr w:rsidR="00142C68" w:rsidRPr="000B795C" w14:paraId="0ACE06B9" w14:textId="77777777" w:rsidTr="00142C68">
        <w:tblPrEx>
          <w:shd w:val="clear" w:color="auto" w:fill="FFFFFF" w:themeFill="background1"/>
        </w:tblPrEx>
        <w:trPr>
          <w:cantSplit/>
        </w:trPr>
        <w:tc>
          <w:tcPr>
            <w:tcW w:w="1560" w:type="dxa"/>
            <w:shd w:val="clear" w:color="auto" w:fill="FFFFFF" w:themeFill="background1"/>
          </w:tcPr>
          <w:p w14:paraId="5B1F35F8" w14:textId="73123B9F" w:rsidR="00142C68" w:rsidRPr="000B795C" w:rsidRDefault="00142C68" w:rsidP="00142C68">
            <w:pPr>
              <w:spacing w:before="0" w:after="0"/>
              <w:contextualSpacing/>
              <w:jc w:val="both"/>
              <w:rPr>
                <w:rFonts w:cstheme="majorHAnsi"/>
                <w:szCs w:val="20"/>
              </w:rPr>
            </w:pPr>
            <w:r w:rsidRPr="000B795C">
              <w:rPr>
                <w:rFonts w:cstheme="majorHAnsi"/>
                <w:b/>
                <w:bCs/>
                <w:szCs w:val="20"/>
                <w:lang w:val="en-US"/>
              </w:rPr>
              <w:t>Nume</w:t>
            </w:r>
          </w:p>
        </w:tc>
        <w:tc>
          <w:tcPr>
            <w:tcW w:w="8363" w:type="dxa"/>
            <w:shd w:val="clear" w:color="auto" w:fill="FFFFFF" w:themeFill="background1"/>
          </w:tcPr>
          <w:p w14:paraId="57664E13" w14:textId="1D864A76" w:rsidR="00142C68" w:rsidRPr="00142C68" w:rsidRDefault="00142C68" w:rsidP="00142C68">
            <w:pPr>
              <w:keepNext/>
              <w:widowControl w:val="0"/>
              <w:suppressAutoHyphens w:val="0"/>
              <w:spacing w:before="0" w:after="0"/>
              <w:jc w:val="both"/>
              <w:rPr>
                <w:rFonts w:cstheme="majorHAnsi"/>
                <w:szCs w:val="20"/>
              </w:rPr>
            </w:pPr>
            <w:r w:rsidRPr="000B795C">
              <w:rPr>
                <w:rFonts w:cstheme="majorHAnsi"/>
                <w:b/>
                <w:bCs/>
                <w:szCs w:val="20"/>
                <w:lang w:val="it-IT"/>
              </w:rPr>
              <w:t>Asigurarea resurselor materiale necesare gestionării în bune condi</w:t>
            </w:r>
            <w:r>
              <w:rPr>
                <w:rFonts w:cstheme="majorHAnsi"/>
                <w:b/>
                <w:bCs/>
                <w:szCs w:val="20"/>
                <w:lang w:val="it-IT"/>
              </w:rPr>
              <w:t>ț</w:t>
            </w:r>
            <w:r w:rsidRPr="000B795C">
              <w:rPr>
                <w:rFonts w:cstheme="majorHAnsi"/>
                <w:b/>
                <w:bCs/>
                <w:szCs w:val="20"/>
                <w:lang w:val="it-IT"/>
              </w:rPr>
              <w:t>ii a ac</w:t>
            </w:r>
            <w:r>
              <w:rPr>
                <w:rFonts w:cstheme="majorHAnsi"/>
                <w:b/>
                <w:bCs/>
                <w:szCs w:val="20"/>
                <w:lang w:val="it-IT"/>
              </w:rPr>
              <w:t>ț</w:t>
            </w:r>
            <w:r w:rsidRPr="000B795C">
              <w:rPr>
                <w:rFonts w:cstheme="majorHAnsi"/>
                <w:b/>
                <w:bCs/>
                <w:szCs w:val="20"/>
                <w:lang w:val="it-IT"/>
              </w:rPr>
              <w:t>iunilor de  evacuare din zonele de risc</w:t>
            </w:r>
          </w:p>
        </w:tc>
      </w:tr>
      <w:tr w:rsidR="00142C68" w:rsidRPr="000B795C" w14:paraId="01D89773" w14:textId="77777777" w:rsidTr="00142C68">
        <w:tblPrEx>
          <w:shd w:val="clear" w:color="auto" w:fill="FFFFFF" w:themeFill="background1"/>
        </w:tblPrEx>
        <w:trPr>
          <w:cantSplit/>
        </w:trPr>
        <w:tc>
          <w:tcPr>
            <w:tcW w:w="1560" w:type="dxa"/>
            <w:shd w:val="clear" w:color="auto" w:fill="FFFFFF" w:themeFill="background1"/>
          </w:tcPr>
          <w:p w14:paraId="386CD174" w14:textId="43E3428B" w:rsidR="00142C68" w:rsidRPr="000B795C" w:rsidRDefault="00142C68" w:rsidP="00142C68">
            <w:pPr>
              <w:spacing w:before="0" w:after="0"/>
              <w:contextualSpacing/>
              <w:jc w:val="both"/>
              <w:rPr>
                <w:rFonts w:cstheme="majorHAnsi"/>
                <w:szCs w:val="20"/>
              </w:rPr>
            </w:pPr>
            <w:r w:rsidRPr="000B795C">
              <w:rPr>
                <w:rFonts w:cstheme="majorHAnsi"/>
                <w:b/>
                <w:bCs/>
                <w:szCs w:val="20"/>
                <w:lang w:val="en-US"/>
              </w:rPr>
              <w:t>Cod</w:t>
            </w:r>
          </w:p>
        </w:tc>
        <w:tc>
          <w:tcPr>
            <w:tcW w:w="8363" w:type="dxa"/>
            <w:shd w:val="clear" w:color="auto" w:fill="FFFFFF" w:themeFill="background1"/>
          </w:tcPr>
          <w:p w14:paraId="41AC1619" w14:textId="007CB8C0" w:rsidR="00142C68" w:rsidRPr="00142C68" w:rsidRDefault="00142C68" w:rsidP="00142C68">
            <w:pPr>
              <w:keepNext/>
              <w:widowControl w:val="0"/>
              <w:suppressAutoHyphens w:val="0"/>
              <w:spacing w:before="0" w:after="0"/>
              <w:jc w:val="both"/>
              <w:rPr>
                <w:rFonts w:cstheme="majorHAnsi"/>
                <w:szCs w:val="20"/>
              </w:rPr>
            </w:pPr>
            <w:r w:rsidRPr="000B795C">
              <w:rPr>
                <w:rFonts w:cstheme="majorHAnsi"/>
                <w:b/>
                <w:bCs/>
                <w:szCs w:val="20"/>
                <w:lang w:val="en-US"/>
              </w:rPr>
              <w:t>M44-RO54</w:t>
            </w:r>
          </w:p>
        </w:tc>
      </w:tr>
      <w:tr w:rsidR="00142C68" w:rsidRPr="00A15BD1" w14:paraId="4477AEF8" w14:textId="77777777" w:rsidTr="00142C68">
        <w:tblPrEx>
          <w:shd w:val="clear" w:color="auto" w:fill="FFFFFF" w:themeFill="background1"/>
        </w:tblPrEx>
        <w:trPr>
          <w:cantSplit/>
        </w:trPr>
        <w:tc>
          <w:tcPr>
            <w:tcW w:w="1560" w:type="dxa"/>
            <w:shd w:val="clear" w:color="auto" w:fill="FFFFFF" w:themeFill="background1"/>
          </w:tcPr>
          <w:p w14:paraId="7986C143" w14:textId="4BC84097" w:rsidR="00142C68" w:rsidRPr="000B795C" w:rsidRDefault="00142C68" w:rsidP="00142C68">
            <w:pPr>
              <w:spacing w:before="0" w:after="0"/>
              <w:contextualSpacing/>
              <w:jc w:val="both"/>
              <w:rPr>
                <w:rFonts w:cstheme="majorHAnsi"/>
                <w:szCs w:val="20"/>
              </w:rPr>
            </w:pPr>
            <w:r w:rsidRPr="000B795C">
              <w:rPr>
                <w:rFonts w:cstheme="majorHAnsi"/>
                <w:szCs w:val="20"/>
                <w:lang w:val="en-US"/>
              </w:rPr>
              <w:t>Obiectiv</w:t>
            </w:r>
          </w:p>
        </w:tc>
        <w:tc>
          <w:tcPr>
            <w:tcW w:w="8363" w:type="dxa"/>
            <w:shd w:val="clear" w:color="auto" w:fill="FFFFFF" w:themeFill="background1"/>
          </w:tcPr>
          <w:p w14:paraId="41B128D1" w14:textId="5C62CC74" w:rsidR="00142C68" w:rsidRPr="00A15BD1" w:rsidRDefault="00142C68" w:rsidP="00142C68">
            <w:pPr>
              <w:keepNext/>
              <w:widowControl w:val="0"/>
              <w:suppressAutoHyphens w:val="0"/>
              <w:spacing w:before="0" w:after="0"/>
              <w:jc w:val="both"/>
              <w:rPr>
                <w:rFonts w:cstheme="majorHAnsi"/>
                <w:szCs w:val="20"/>
                <w:lang w:val="pt-BR"/>
              </w:rPr>
            </w:pPr>
            <w:r w:rsidRPr="00D04575">
              <w:rPr>
                <w:rFonts w:cstheme="majorHAnsi"/>
                <w:szCs w:val="20"/>
                <w:lang w:val="es-ES"/>
              </w:rPr>
              <w:t xml:space="preserve">Creșterea asigurării resurselor necesare pentru evacuarea eficientă și eficace în caz de inundații </w:t>
            </w:r>
          </w:p>
        </w:tc>
      </w:tr>
      <w:tr w:rsidR="00142C68" w:rsidRPr="00A15BD1" w14:paraId="38E0866E" w14:textId="77777777" w:rsidTr="00142C68">
        <w:tblPrEx>
          <w:shd w:val="clear" w:color="auto" w:fill="FFFFFF" w:themeFill="background1"/>
        </w:tblPrEx>
        <w:trPr>
          <w:cantSplit/>
        </w:trPr>
        <w:tc>
          <w:tcPr>
            <w:tcW w:w="1560" w:type="dxa"/>
            <w:shd w:val="clear" w:color="auto" w:fill="FFFFFF" w:themeFill="background1"/>
          </w:tcPr>
          <w:p w14:paraId="469561D6" w14:textId="554A5D26" w:rsidR="00142C68" w:rsidRPr="000B795C" w:rsidRDefault="00142C68" w:rsidP="00142C68">
            <w:pPr>
              <w:spacing w:before="0" w:after="0"/>
              <w:contextualSpacing/>
              <w:jc w:val="both"/>
              <w:rPr>
                <w:rFonts w:cstheme="majorHAnsi"/>
                <w:szCs w:val="20"/>
              </w:rPr>
            </w:pPr>
            <w:r w:rsidRPr="000B795C">
              <w:rPr>
                <w:rFonts w:cstheme="majorHAnsi"/>
                <w:szCs w:val="20"/>
                <w:lang w:val="en-US"/>
              </w:rPr>
              <w:t>Descriere func</w:t>
            </w:r>
            <w:r>
              <w:rPr>
                <w:rFonts w:cstheme="majorHAnsi"/>
                <w:szCs w:val="20"/>
                <w:lang w:val="en-US"/>
              </w:rPr>
              <w:t>ț</w:t>
            </w:r>
            <w:r w:rsidRPr="000B795C">
              <w:rPr>
                <w:rFonts w:cstheme="majorHAnsi"/>
                <w:szCs w:val="20"/>
                <w:lang w:val="en-US"/>
              </w:rPr>
              <w:t>ională</w:t>
            </w:r>
          </w:p>
        </w:tc>
        <w:tc>
          <w:tcPr>
            <w:tcW w:w="8363" w:type="dxa"/>
            <w:shd w:val="clear" w:color="auto" w:fill="FFFFFF" w:themeFill="background1"/>
          </w:tcPr>
          <w:p w14:paraId="20E460EF" w14:textId="77777777" w:rsidR="00142C68" w:rsidRPr="00D04575" w:rsidRDefault="00142C68" w:rsidP="00142C68">
            <w:pPr>
              <w:spacing w:before="0" w:after="0"/>
              <w:contextualSpacing/>
              <w:jc w:val="both"/>
              <w:rPr>
                <w:rFonts w:cstheme="majorHAnsi"/>
                <w:szCs w:val="20"/>
                <w:lang w:val="es-ES"/>
              </w:rPr>
            </w:pPr>
            <w:r w:rsidRPr="00D04575">
              <w:rPr>
                <w:rFonts w:cstheme="majorHAnsi"/>
                <w:szCs w:val="20"/>
                <w:lang w:val="es-ES"/>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situații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74677A67" w14:textId="77777777" w:rsidR="00142C68" w:rsidRPr="00D04575" w:rsidRDefault="00142C68" w:rsidP="00142C68">
            <w:pPr>
              <w:pStyle w:val="ListParagraph"/>
              <w:keepNext/>
              <w:numPr>
                <w:ilvl w:val="0"/>
                <w:numId w:val="138"/>
              </w:numPr>
              <w:suppressAutoHyphens w:val="0"/>
              <w:spacing w:before="0" w:after="0"/>
              <w:jc w:val="both"/>
              <w:rPr>
                <w:rFonts w:cstheme="majorHAnsi"/>
                <w:szCs w:val="20"/>
                <w:lang w:val="es-ES"/>
              </w:rPr>
            </w:pPr>
            <w:r w:rsidRPr="00D04575">
              <w:rPr>
                <w:rFonts w:cstheme="majorHAnsi"/>
                <w:szCs w:val="20"/>
                <w:lang w:val="es-ES"/>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40CFA97E" w14:textId="77777777" w:rsidR="00142C68" w:rsidRDefault="00142C68" w:rsidP="00142C68">
            <w:pPr>
              <w:pStyle w:val="ListParagraph"/>
              <w:keepNext/>
              <w:numPr>
                <w:ilvl w:val="0"/>
                <w:numId w:val="138"/>
              </w:numPr>
              <w:suppressAutoHyphens w:val="0"/>
              <w:spacing w:before="0" w:after="0"/>
              <w:jc w:val="both"/>
              <w:rPr>
                <w:rFonts w:cstheme="majorHAnsi"/>
                <w:szCs w:val="20"/>
                <w:lang w:val="es-ES"/>
              </w:rPr>
            </w:pPr>
            <w:r w:rsidRPr="00D04575">
              <w:rPr>
                <w:rFonts w:cstheme="majorHAnsi"/>
                <w:szCs w:val="20"/>
                <w:lang w:val="es-ES"/>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6BD72CDA" w14:textId="79A62C26" w:rsidR="00142C68" w:rsidRPr="00142C68" w:rsidRDefault="00142C68" w:rsidP="00142C68">
            <w:pPr>
              <w:pStyle w:val="ListParagraph"/>
              <w:keepNext/>
              <w:numPr>
                <w:ilvl w:val="0"/>
                <w:numId w:val="138"/>
              </w:numPr>
              <w:suppressAutoHyphens w:val="0"/>
              <w:spacing w:before="0" w:after="0"/>
              <w:jc w:val="both"/>
              <w:rPr>
                <w:rFonts w:cstheme="majorHAnsi"/>
                <w:szCs w:val="20"/>
                <w:lang w:val="es-ES"/>
              </w:rPr>
            </w:pPr>
            <w:r w:rsidRPr="00142C68">
              <w:rPr>
                <w:rFonts w:cstheme="majorHAnsi"/>
                <w:szCs w:val="20"/>
                <w:lang w:val="es-ES"/>
              </w:rPr>
              <w:t>Furnizarea de echipamente pentru evacuarea în siguranță.</w:t>
            </w:r>
          </w:p>
        </w:tc>
      </w:tr>
      <w:tr w:rsidR="00142C68" w:rsidRPr="000B795C" w14:paraId="11AF476F" w14:textId="77777777" w:rsidTr="00142C68">
        <w:tblPrEx>
          <w:shd w:val="clear" w:color="auto" w:fill="FFFFFF" w:themeFill="background1"/>
        </w:tblPrEx>
        <w:trPr>
          <w:cantSplit/>
        </w:trPr>
        <w:tc>
          <w:tcPr>
            <w:tcW w:w="1560" w:type="dxa"/>
            <w:shd w:val="clear" w:color="auto" w:fill="FFFFFF" w:themeFill="background1"/>
          </w:tcPr>
          <w:p w14:paraId="0CC8C300" w14:textId="1A8E9650" w:rsidR="00142C68" w:rsidRPr="000B795C" w:rsidRDefault="00142C68" w:rsidP="00142C68">
            <w:pPr>
              <w:spacing w:before="0" w:after="0"/>
              <w:contextualSpacing/>
              <w:jc w:val="both"/>
              <w:rPr>
                <w:rFonts w:cstheme="majorHAnsi"/>
                <w:szCs w:val="20"/>
              </w:rPr>
            </w:pPr>
            <w:r w:rsidRPr="000B795C">
              <w:rPr>
                <w:rFonts w:cstheme="majorHAnsi"/>
                <w:szCs w:val="20"/>
                <w:lang w:val="en-US"/>
              </w:rPr>
              <w:t>Beneficii</w:t>
            </w:r>
          </w:p>
        </w:tc>
        <w:tc>
          <w:tcPr>
            <w:tcW w:w="8363" w:type="dxa"/>
            <w:shd w:val="clear" w:color="auto" w:fill="FFFFFF" w:themeFill="background1"/>
          </w:tcPr>
          <w:p w14:paraId="0CED9665" w14:textId="6B293940" w:rsidR="00142C68" w:rsidRPr="00142C68" w:rsidRDefault="00142C68" w:rsidP="00142C68">
            <w:pPr>
              <w:keepNext/>
              <w:widowControl w:val="0"/>
              <w:suppressAutoHyphens w:val="0"/>
              <w:spacing w:before="0" w:after="0"/>
              <w:jc w:val="both"/>
              <w:rPr>
                <w:rFonts w:cstheme="majorHAnsi"/>
                <w:szCs w:val="20"/>
              </w:rPr>
            </w:pPr>
            <w:r w:rsidRPr="000B795C">
              <w:rPr>
                <w:rFonts w:cstheme="majorHAnsi"/>
                <w:szCs w:val="20"/>
                <w:lang w:val="en-US"/>
              </w:rPr>
              <w:t>Sunt necesare resurse îmbunătă</w:t>
            </w:r>
            <w:r>
              <w:rPr>
                <w:rFonts w:cstheme="majorHAnsi"/>
                <w:szCs w:val="20"/>
                <w:lang w:val="en-US"/>
              </w:rPr>
              <w:t>ț</w:t>
            </w:r>
            <w:r w:rsidRPr="000B795C">
              <w:rPr>
                <w:rFonts w:cstheme="majorHAnsi"/>
                <w:szCs w:val="20"/>
                <w:lang w:val="en-US"/>
              </w:rPr>
              <w:t xml:space="preserve">ite pentru a sprijini o evacuare eficace </w:t>
            </w:r>
            <w:r>
              <w:rPr>
                <w:rFonts w:cstheme="majorHAnsi"/>
                <w:szCs w:val="20"/>
                <w:lang w:val="en-US"/>
              </w:rPr>
              <w:t>ș</w:t>
            </w:r>
            <w:r w:rsidRPr="000B795C">
              <w:rPr>
                <w:rFonts w:cstheme="majorHAnsi"/>
                <w:szCs w:val="20"/>
                <w:lang w:val="en-US"/>
              </w:rPr>
              <w:t>i eficientă în urma emiterii unui avertizări pentru inunda</w:t>
            </w:r>
            <w:r>
              <w:rPr>
                <w:rFonts w:cstheme="majorHAnsi"/>
                <w:szCs w:val="20"/>
                <w:lang w:val="en-US"/>
              </w:rPr>
              <w:t>ț</w:t>
            </w:r>
            <w:r w:rsidRPr="000B795C">
              <w:rPr>
                <w:rFonts w:cstheme="majorHAnsi"/>
                <w:szCs w:val="20"/>
                <w:lang w:val="en-US"/>
              </w:rPr>
              <w:t>ii severe, prevenind astfel pierderea de vie</w:t>
            </w:r>
            <w:r>
              <w:rPr>
                <w:rFonts w:cstheme="majorHAnsi"/>
                <w:szCs w:val="20"/>
                <w:lang w:val="en-US"/>
              </w:rPr>
              <w:t>ț</w:t>
            </w:r>
            <w:r w:rsidRPr="000B795C">
              <w:rPr>
                <w:rFonts w:cstheme="majorHAnsi"/>
                <w:szCs w:val="20"/>
                <w:lang w:val="en-US"/>
              </w:rPr>
              <w:t>i omene</w:t>
            </w:r>
            <w:r>
              <w:rPr>
                <w:rFonts w:cstheme="majorHAnsi"/>
                <w:szCs w:val="20"/>
                <w:lang w:val="en-US"/>
              </w:rPr>
              <w:t>ș</w:t>
            </w:r>
            <w:r w:rsidRPr="000B795C">
              <w:rPr>
                <w:rFonts w:cstheme="majorHAnsi"/>
                <w:szCs w:val="20"/>
                <w:lang w:val="en-US"/>
              </w:rPr>
              <w:t xml:space="preserve">ti </w:t>
            </w:r>
            <w:r>
              <w:rPr>
                <w:rFonts w:cstheme="majorHAnsi"/>
                <w:szCs w:val="20"/>
                <w:lang w:val="en-US"/>
              </w:rPr>
              <w:t>ș</w:t>
            </w:r>
            <w:r w:rsidRPr="000B795C">
              <w:rPr>
                <w:rFonts w:cstheme="majorHAnsi"/>
                <w:szCs w:val="20"/>
                <w:lang w:val="en-US"/>
              </w:rPr>
              <w:t>i asigurând siguran</w:t>
            </w:r>
            <w:r>
              <w:rPr>
                <w:rFonts w:cstheme="majorHAnsi"/>
                <w:szCs w:val="20"/>
                <w:lang w:val="en-US"/>
              </w:rPr>
              <w:t>ț</w:t>
            </w:r>
            <w:r w:rsidRPr="000B795C">
              <w:rPr>
                <w:rFonts w:cstheme="majorHAnsi"/>
                <w:szCs w:val="20"/>
                <w:lang w:val="en-US"/>
              </w:rPr>
              <w:t>a popula</w:t>
            </w:r>
            <w:r>
              <w:rPr>
                <w:rFonts w:cstheme="majorHAnsi"/>
                <w:szCs w:val="20"/>
                <w:lang w:val="en-US"/>
              </w:rPr>
              <w:t>ț</w:t>
            </w:r>
            <w:r w:rsidRPr="000B795C">
              <w:rPr>
                <w:rFonts w:cstheme="majorHAnsi"/>
                <w:szCs w:val="20"/>
                <w:lang w:val="en-US"/>
              </w:rPr>
              <w:t>iei.</w:t>
            </w:r>
          </w:p>
        </w:tc>
      </w:tr>
      <w:tr w:rsidR="006630FB" w:rsidRPr="000B795C" w14:paraId="7B6D0243" w14:textId="77777777" w:rsidTr="00142C68">
        <w:tblPrEx>
          <w:shd w:val="clear" w:color="auto" w:fill="FFFFFF" w:themeFill="background1"/>
        </w:tblPrEx>
        <w:trPr>
          <w:cantSplit/>
        </w:trPr>
        <w:tc>
          <w:tcPr>
            <w:tcW w:w="1560" w:type="dxa"/>
            <w:shd w:val="clear" w:color="auto" w:fill="FFFFFF" w:themeFill="background1"/>
          </w:tcPr>
          <w:p w14:paraId="62E0C47E" w14:textId="6865AD35" w:rsidR="006630FB" w:rsidRPr="000B795C" w:rsidRDefault="006630FB" w:rsidP="006630FB">
            <w:pPr>
              <w:spacing w:before="0" w:after="0"/>
              <w:contextualSpacing/>
              <w:jc w:val="both"/>
              <w:rPr>
                <w:rFonts w:cstheme="majorHAnsi"/>
                <w:szCs w:val="20"/>
              </w:rPr>
            </w:pPr>
            <w:r w:rsidRPr="000B795C">
              <w:rPr>
                <w:rFonts w:cstheme="majorHAnsi"/>
                <w:b/>
                <w:bCs/>
                <w:szCs w:val="20"/>
                <w:lang w:val="en-US"/>
              </w:rPr>
              <w:t>Articol</w:t>
            </w:r>
          </w:p>
        </w:tc>
        <w:tc>
          <w:tcPr>
            <w:tcW w:w="8363" w:type="dxa"/>
            <w:shd w:val="clear" w:color="auto" w:fill="FFFFFF" w:themeFill="background1"/>
          </w:tcPr>
          <w:p w14:paraId="63DEF515" w14:textId="1FB2AF2F" w:rsidR="006630FB" w:rsidRPr="00142C68" w:rsidRDefault="006630FB" w:rsidP="006630FB">
            <w:pPr>
              <w:keepNext/>
              <w:widowControl w:val="0"/>
              <w:suppressAutoHyphens w:val="0"/>
              <w:spacing w:before="0" w:after="0"/>
              <w:jc w:val="both"/>
              <w:rPr>
                <w:rFonts w:cstheme="majorHAnsi"/>
                <w:szCs w:val="20"/>
              </w:rPr>
            </w:pPr>
            <w:r w:rsidRPr="000B795C">
              <w:rPr>
                <w:rFonts w:cstheme="majorHAnsi"/>
                <w:b/>
                <w:bCs/>
                <w:szCs w:val="20"/>
                <w:lang w:val="en-US"/>
              </w:rPr>
              <w:t>6g</w:t>
            </w:r>
          </w:p>
        </w:tc>
      </w:tr>
      <w:tr w:rsidR="006630FB" w:rsidRPr="000B795C" w14:paraId="2CA052C2" w14:textId="77777777" w:rsidTr="00142C68">
        <w:tblPrEx>
          <w:shd w:val="clear" w:color="auto" w:fill="FFFFFF" w:themeFill="background1"/>
        </w:tblPrEx>
        <w:trPr>
          <w:cantSplit/>
        </w:trPr>
        <w:tc>
          <w:tcPr>
            <w:tcW w:w="1560" w:type="dxa"/>
            <w:shd w:val="clear" w:color="auto" w:fill="FFFFFF" w:themeFill="background1"/>
          </w:tcPr>
          <w:p w14:paraId="4C5B815D" w14:textId="24F76B41" w:rsidR="006630FB" w:rsidRPr="000B795C" w:rsidRDefault="006630FB" w:rsidP="006630FB">
            <w:pPr>
              <w:spacing w:before="0" w:after="0"/>
              <w:contextualSpacing/>
              <w:jc w:val="both"/>
              <w:rPr>
                <w:rFonts w:cstheme="majorHAnsi"/>
                <w:szCs w:val="20"/>
              </w:rPr>
            </w:pPr>
            <w:r w:rsidRPr="000B795C">
              <w:rPr>
                <w:rFonts w:cstheme="majorHAnsi"/>
                <w:b/>
                <w:bCs/>
                <w:szCs w:val="20"/>
                <w:lang w:val="en-US"/>
              </w:rPr>
              <w:t>Nume</w:t>
            </w:r>
          </w:p>
        </w:tc>
        <w:tc>
          <w:tcPr>
            <w:tcW w:w="8363" w:type="dxa"/>
            <w:shd w:val="clear" w:color="auto" w:fill="FFFFFF" w:themeFill="background1"/>
          </w:tcPr>
          <w:p w14:paraId="6D7E9829" w14:textId="42DA5389" w:rsidR="006630FB" w:rsidRPr="00142C68" w:rsidRDefault="006630FB" w:rsidP="006630FB">
            <w:pPr>
              <w:keepNext/>
              <w:widowControl w:val="0"/>
              <w:suppressAutoHyphens w:val="0"/>
              <w:spacing w:before="0" w:after="0"/>
              <w:jc w:val="both"/>
              <w:rPr>
                <w:rFonts w:cstheme="majorHAnsi"/>
                <w:szCs w:val="20"/>
              </w:rPr>
            </w:pPr>
            <w:r w:rsidRPr="00A56F55">
              <w:rPr>
                <w:rFonts w:cstheme="majorHAnsi"/>
                <w:b/>
                <w:bCs/>
                <w:szCs w:val="20"/>
                <w:lang w:val="en-US"/>
              </w:rPr>
              <w:t>Creșterea capabilității Unităților Operative Județene</w:t>
            </w:r>
          </w:p>
        </w:tc>
      </w:tr>
      <w:tr w:rsidR="006630FB" w:rsidRPr="000B795C" w14:paraId="609487CC" w14:textId="77777777" w:rsidTr="00142C68">
        <w:tblPrEx>
          <w:shd w:val="clear" w:color="auto" w:fill="FFFFFF" w:themeFill="background1"/>
        </w:tblPrEx>
        <w:trPr>
          <w:cantSplit/>
        </w:trPr>
        <w:tc>
          <w:tcPr>
            <w:tcW w:w="1560" w:type="dxa"/>
            <w:shd w:val="clear" w:color="auto" w:fill="FFFFFF" w:themeFill="background1"/>
          </w:tcPr>
          <w:p w14:paraId="76945B59" w14:textId="4CC38E14" w:rsidR="006630FB" w:rsidRPr="000B795C" w:rsidRDefault="006630FB" w:rsidP="006630FB">
            <w:pPr>
              <w:spacing w:before="0" w:after="0"/>
              <w:contextualSpacing/>
              <w:jc w:val="both"/>
              <w:rPr>
                <w:rFonts w:cstheme="majorHAnsi"/>
                <w:szCs w:val="20"/>
              </w:rPr>
            </w:pPr>
            <w:r w:rsidRPr="000B795C">
              <w:rPr>
                <w:rFonts w:cstheme="majorHAnsi"/>
                <w:b/>
                <w:bCs/>
                <w:szCs w:val="20"/>
                <w:lang w:val="en-US"/>
              </w:rPr>
              <w:t>Cod</w:t>
            </w:r>
          </w:p>
        </w:tc>
        <w:tc>
          <w:tcPr>
            <w:tcW w:w="8363" w:type="dxa"/>
            <w:shd w:val="clear" w:color="auto" w:fill="FFFFFF" w:themeFill="background1"/>
          </w:tcPr>
          <w:p w14:paraId="34815487" w14:textId="052E70E8" w:rsidR="006630FB" w:rsidRPr="00142C68" w:rsidRDefault="006630FB" w:rsidP="006630FB">
            <w:pPr>
              <w:keepNext/>
              <w:widowControl w:val="0"/>
              <w:suppressAutoHyphens w:val="0"/>
              <w:spacing w:before="0" w:after="0"/>
              <w:jc w:val="both"/>
              <w:rPr>
                <w:rFonts w:cstheme="majorHAnsi"/>
                <w:szCs w:val="20"/>
              </w:rPr>
            </w:pPr>
            <w:r w:rsidRPr="000B795C">
              <w:rPr>
                <w:rFonts w:cstheme="majorHAnsi"/>
                <w:b/>
                <w:bCs/>
                <w:szCs w:val="20"/>
                <w:lang w:val="en-US"/>
              </w:rPr>
              <w:t>M44-RO54</w:t>
            </w:r>
          </w:p>
        </w:tc>
      </w:tr>
      <w:tr w:rsidR="006630FB" w:rsidRPr="000B795C" w14:paraId="475C6A42" w14:textId="77777777" w:rsidTr="00142C68">
        <w:tblPrEx>
          <w:shd w:val="clear" w:color="auto" w:fill="FFFFFF" w:themeFill="background1"/>
        </w:tblPrEx>
        <w:trPr>
          <w:cantSplit/>
        </w:trPr>
        <w:tc>
          <w:tcPr>
            <w:tcW w:w="1560" w:type="dxa"/>
            <w:shd w:val="clear" w:color="auto" w:fill="FFFFFF" w:themeFill="background1"/>
          </w:tcPr>
          <w:p w14:paraId="39C1428D" w14:textId="61AE2D60" w:rsidR="006630FB" w:rsidRPr="000B795C" w:rsidRDefault="006630FB" w:rsidP="006630FB">
            <w:pPr>
              <w:spacing w:before="0" w:after="0"/>
              <w:contextualSpacing/>
              <w:jc w:val="both"/>
              <w:rPr>
                <w:rFonts w:cstheme="majorHAnsi"/>
                <w:szCs w:val="20"/>
              </w:rPr>
            </w:pPr>
            <w:r w:rsidRPr="000B795C">
              <w:rPr>
                <w:rFonts w:cstheme="majorHAnsi"/>
                <w:szCs w:val="20"/>
                <w:lang w:val="en-US"/>
              </w:rPr>
              <w:t>Obiectiv</w:t>
            </w:r>
          </w:p>
        </w:tc>
        <w:tc>
          <w:tcPr>
            <w:tcW w:w="8363" w:type="dxa"/>
            <w:shd w:val="clear" w:color="auto" w:fill="FFFFFF" w:themeFill="background1"/>
          </w:tcPr>
          <w:p w14:paraId="4622FD4E" w14:textId="720FA572" w:rsidR="006630FB" w:rsidRPr="00142C68" w:rsidRDefault="006630FB" w:rsidP="006630FB">
            <w:pPr>
              <w:keepNext/>
              <w:widowControl w:val="0"/>
              <w:suppressAutoHyphens w:val="0"/>
              <w:spacing w:before="0" w:after="0"/>
              <w:jc w:val="both"/>
              <w:rPr>
                <w:rFonts w:cstheme="majorHAnsi"/>
                <w:szCs w:val="20"/>
              </w:rPr>
            </w:pPr>
            <w:r w:rsidRPr="00A56F55">
              <w:rPr>
                <w:rFonts w:cstheme="majorHAnsi"/>
                <w:szCs w:val="20"/>
                <w:lang w:val="en-US"/>
              </w:rPr>
              <w:t>Dotarea</w:t>
            </w:r>
            <w:r>
              <w:rPr>
                <w:rFonts w:cstheme="majorHAnsi"/>
                <w:szCs w:val="20"/>
                <w:lang w:val="en-US"/>
              </w:rPr>
              <w:t xml:space="preserve"> centrelor de comandă și control ale Comitetului Județean pentru Situații de Urgență, conform normelor de dotare (autoritățile responsabile: autoritățile locale)</w:t>
            </w:r>
            <w:r w:rsidRPr="00A56F55">
              <w:rPr>
                <w:rFonts w:cstheme="majorHAnsi"/>
                <w:szCs w:val="20"/>
                <w:lang w:val="en-US"/>
              </w:rPr>
              <w:t>, cel putin, la nivelul cerințelor minime privind dotarea cu materiale și mijloace de intervenție în situații de urgență</w:t>
            </w:r>
          </w:p>
        </w:tc>
      </w:tr>
      <w:tr w:rsidR="006630FB" w:rsidRPr="000B795C" w14:paraId="7AB13700" w14:textId="77777777" w:rsidTr="00142C68">
        <w:tblPrEx>
          <w:shd w:val="clear" w:color="auto" w:fill="FFFFFF" w:themeFill="background1"/>
        </w:tblPrEx>
        <w:trPr>
          <w:cantSplit/>
        </w:trPr>
        <w:tc>
          <w:tcPr>
            <w:tcW w:w="1560" w:type="dxa"/>
            <w:shd w:val="clear" w:color="auto" w:fill="FFFFFF" w:themeFill="background1"/>
          </w:tcPr>
          <w:p w14:paraId="6EFCFD57" w14:textId="5D4B03FE" w:rsidR="006630FB" w:rsidRPr="000B795C" w:rsidRDefault="006630FB" w:rsidP="006630FB">
            <w:pPr>
              <w:spacing w:before="0" w:after="0"/>
              <w:contextualSpacing/>
              <w:jc w:val="both"/>
              <w:rPr>
                <w:rFonts w:cstheme="majorHAnsi"/>
                <w:szCs w:val="20"/>
              </w:rPr>
            </w:pPr>
            <w:r w:rsidRPr="000B795C">
              <w:rPr>
                <w:rFonts w:cstheme="majorHAnsi"/>
                <w:szCs w:val="20"/>
                <w:lang w:val="en-US"/>
              </w:rPr>
              <w:t>Descriere func</w:t>
            </w:r>
            <w:r>
              <w:rPr>
                <w:rFonts w:cstheme="majorHAnsi"/>
                <w:szCs w:val="20"/>
                <w:lang w:val="en-US"/>
              </w:rPr>
              <w:t>ț</w:t>
            </w:r>
            <w:r w:rsidRPr="000B795C">
              <w:rPr>
                <w:rFonts w:cstheme="majorHAnsi"/>
                <w:szCs w:val="20"/>
                <w:lang w:val="en-US"/>
              </w:rPr>
              <w:t>ională</w:t>
            </w:r>
          </w:p>
        </w:tc>
        <w:tc>
          <w:tcPr>
            <w:tcW w:w="8363" w:type="dxa"/>
            <w:shd w:val="clear" w:color="auto" w:fill="FFFFFF" w:themeFill="background1"/>
          </w:tcPr>
          <w:p w14:paraId="21E51199" w14:textId="77777777" w:rsidR="006630FB" w:rsidRPr="000B795C" w:rsidRDefault="006630FB" w:rsidP="006630FB">
            <w:pPr>
              <w:widowControl w:val="0"/>
              <w:spacing w:before="0" w:after="0"/>
              <w:contextualSpacing/>
              <w:jc w:val="both"/>
              <w:rPr>
                <w:rFonts w:cstheme="majorHAnsi"/>
                <w:szCs w:val="20"/>
              </w:rPr>
            </w:pPr>
            <w:r w:rsidRPr="000B795C">
              <w:rPr>
                <w:rFonts w:cstheme="majorHAnsi"/>
                <w:szCs w:val="20"/>
              </w:rPr>
              <w:t>În cazul unei situa</w:t>
            </w:r>
            <w:r>
              <w:rPr>
                <w:rFonts w:cstheme="majorHAnsi"/>
                <w:szCs w:val="20"/>
              </w:rPr>
              <w:t>ț</w:t>
            </w:r>
            <w:r w:rsidRPr="000B795C">
              <w:rPr>
                <w:rFonts w:cstheme="majorHAnsi"/>
                <w:szCs w:val="20"/>
              </w:rPr>
              <w:t>ii de urgen</w:t>
            </w:r>
            <w:r>
              <w:rPr>
                <w:rFonts w:cstheme="majorHAnsi"/>
                <w:szCs w:val="20"/>
              </w:rPr>
              <w:t>ț</w:t>
            </w:r>
            <w:r w:rsidRPr="000B795C">
              <w:rPr>
                <w:rFonts w:cstheme="majorHAnsi"/>
                <w:szCs w:val="20"/>
              </w:rPr>
              <w:t>ă generate de producerea unor inunda</w:t>
            </w:r>
            <w:r>
              <w:rPr>
                <w:rFonts w:cstheme="majorHAnsi"/>
                <w:szCs w:val="20"/>
              </w:rPr>
              <w:t>ț</w:t>
            </w:r>
            <w:r w:rsidRPr="000B795C">
              <w:rPr>
                <w:rFonts w:cstheme="majorHAnsi"/>
                <w:szCs w:val="20"/>
              </w:rPr>
              <w:t>ii, Comitetul Jude</w:t>
            </w:r>
            <w:r>
              <w:rPr>
                <w:rFonts w:cstheme="majorHAnsi"/>
                <w:szCs w:val="20"/>
              </w:rPr>
              <w:t>ț</w:t>
            </w:r>
            <w:r w:rsidRPr="000B795C">
              <w:rPr>
                <w:rFonts w:cstheme="majorHAnsi"/>
                <w:szCs w:val="20"/>
              </w:rPr>
              <w:t>ean pentru Situa</w:t>
            </w:r>
            <w:r>
              <w:rPr>
                <w:rFonts w:cstheme="majorHAnsi"/>
                <w:szCs w:val="20"/>
              </w:rPr>
              <w:t>ț</w:t>
            </w:r>
            <w:r w:rsidRPr="000B795C">
              <w:rPr>
                <w:rFonts w:cstheme="majorHAnsi"/>
                <w:szCs w:val="20"/>
              </w:rPr>
              <w:t>ii de Urgen</w:t>
            </w:r>
            <w:r>
              <w:rPr>
                <w:rFonts w:cstheme="majorHAnsi"/>
                <w:szCs w:val="20"/>
              </w:rPr>
              <w:t>ț</w:t>
            </w:r>
            <w:r w:rsidRPr="000B795C">
              <w:rPr>
                <w:rFonts w:cstheme="majorHAnsi"/>
                <w:szCs w:val="20"/>
              </w:rPr>
              <w:t>ă se întrune</w:t>
            </w:r>
            <w:r>
              <w:rPr>
                <w:rFonts w:cstheme="majorHAnsi"/>
                <w:szCs w:val="20"/>
              </w:rPr>
              <w:t>ș</w:t>
            </w:r>
            <w:r w:rsidRPr="000B795C">
              <w:rPr>
                <w:rFonts w:cstheme="majorHAnsi"/>
                <w:szCs w:val="20"/>
              </w:rPr>
              <w:t>te în regim de urgen</w:t>
            </w:r>
            <w:r>
              <w:rPr>
                <w:rFonts w:cstheme="majorHAnsi"/>
                <w:szCs w:val="20"/>
              </w:rPr>
              <w:t>ț</w:t>
            </w:r>
            <w:r w:rsidRPr="000B795C">
              <w:rPr>
                <w:rFonts w:cstheme="majorHAnsi"/>
                <w:szCs w:val="20"/>
              </w:rPr>
              <w:t>ă, fie la sediul Prefecturii, fie în spa</w:t>
            </w:r>
            <w:r>
              <w:rPr>
                <w:rFonts w:cstheme="majorHAnsi"/>
                <w:szCs w:val="20"/>
              </w:rPr>
              <w:t>ț</w:t>
            </w:r>
            <w:r w:rsidRPr="000B795C">
              <w:rPr>
                <w:rFonts w:cstheme="majorHAnsi"/>
                <w:szCs w:val="20"/>
              </w:rPr>
              <w:t xml:space="preserve">ii special amenajate pentru Centrul de Conducere </w:t>
            </w:r>
            <w:r>
              <w:rPr>
                <w:rFonts w:cstheme="majorHAnsi"/>
                <w:szCs w:val="20"/>
              </w:rPr>
              <w:t>ș</w:t>
            </w:r>
            <w:r w:rsidRPr="000B795C">
              <w:rPr>
                <w:rFonts w:cstheme="majorHAnsi"/>
                <w:szCs w:val="20"/>
              </w:rPr>
              <w:t>i Coordonare a Interven</w:t>
            </w:r>
            <w:r>
              <w:rPr>
                <w:rFonts w:cstheme="majorHAnsi"/>
                <w:szCs w:val="20"/>
              </w:rPr>
              <w:t>ț</w:t>
            </w:r>
            <w:r w:rsidRPr="000B795C">
              <w:rPr>
                <w:rFonts w:cstheme="majorHAnsi"/>
                <w:szCs w:val="20"/>
              </w:rPr>
              <w:t>iilor la nivel Jude</w:t>
            </w:r>
            <w:r>
              <w:rPr>
                <w:rFonts w:cstheme="majorHAnsi"/>
                <w:szCs w:val="20"/>
              </w:rPr>
              <w:t>ț</w:t>
            </w:r>
            <w:r w:rsidRPr="000B795C">
              <w:rPr>
                <w:rFonts w:cstheme="majorHAnsi"/>
                <w:szCs w:val="20"/>
              </w:rPr>
              <w:t>ean. Condi</w:t>
            </w:r>
            <w:r>
              <w:rPr>
                <w:rFonts w:cstheme="majorHAnsi"/>
                <w:szCs w:val="20"/>
              </w:rPr>
              <w:t>ț</w:t>
            </w:r>
            <w:r w:rsidRPr="000B795C">
              <w:rPr>
                <w:rFonts w:cstheme="majorHAnsi"/>
                <w:szCs w:val="20"/>
              </w:rPr>
              <w:t>iile nu sunt uniforme la nivelul tuturor jude</w:t>
            </w:r>
            <w:r>
              <w:rPr>
                <w:rFonts w:cstheme="majorHAnsi"/>
                <w:szCs w:val="20"/>
              </w:rPr>
              <w:t>ț</w:t>
            </w:r>
            <w:r w:rsidRPr="000B795C">
              <w:rPr>
                <w:rFonts w:cstheme="majorHAnsi"/>
                <w:szCs w:val="20"/>
              </w:rPr>
              <w:t xml:space="preserve">elor </w:t>
            </w:r>
            <w:r>
              <w:rPr>
                <w:rFonts w:cstheme="majorHAnsi"/>
                <w:szCs w:val="20"/>
              </w:rPr>
              <w:t>ș</w:t>
            </w:r>
            <w:r w:rsidRPr="000B795C">
              <w:rPr>
                <w:rFonts w:cstheme="majorHAnsi"/>
                <w:szCs w:val="20"/>
              </w:rPr>
              <w:t>i există diferen</w:t>
            </w:r>
            <w:r>
              <w:rPr>
                <w:rFonts w:cstheme="majorHAnsi"/>
                <w:szCs w:val="20"/>
              </w:rPr>
              <w:t>ț</w:t>
            </w:r>
            <w:r w:rsidRPr="000B795C">
              <w:rPr>
                <w:rFonts w:cstheme="majorHAnsi"/>
                <w:szCs w:val="20"/>
              </w:rPr>
              <w:t>e care limitează coordonarea eficientă a activită</w:t>
            </w:r>
            <w:r>
              <w:rPr>
                <w:rFonts w:cstheme="majorHAnsi"/>
                <w:szCs w:val="20"/>
              </w:rPr>
              <w:t>ț</w:t>
            </w:r>
            <w:r w:rsidRPr="000B795C">
              <w:rPr>
                <w:rFonts w:cstheme="majorHAnsi"/>
                <w:szCs w:val="20"/>
              </w:rPr>
              <w:t>ii de răspuns la inunda</w:t>
            </w:r>
            <w:r>
              <w:rPr>
                <w:rFonts w:cstheme="majorHAnsi"/>
                <w:szCs w:val="20"/>
              </w:rPr>
              <w:t>ț</w:t>
            </w:r>
            <w:r w:rsidRPr="000B795C">
              <w:rPr>
                <w:rFonts w:cstheme="majorHAnsi"/>
                <w:szCs w:val="20"/>
              </w:rPr>
              <w:t>ii.</w:t>
            </w:r>
          </w:p>
          <w:p w14:paraId="7A8FD37C" w14:textId="6BE0EAC1" w:rsidR="006630FB" w:rsidRPr="00142C68" w:rsidRDefault="006630FB" w:rsidP="006630FB">
            <w:pPr>
              <w:keepNext/>
              <w:widowControl w:val="0"/>
              <w:suppressAutoHyphens w:val="0"/>
              <w:spacing w:before="0" w:after="0"/>
              <w:jc w:val="both"/>
              <w:rPr>
                <w:rFonts w:cstheme="majorHAnsi"/>
                <w:szCs w:val="20"/>
              </w:rPr>
            </w:pPr>
            <w:r w:rsidRPr="000B795C">
              <w:rPr>
                <w:rFonts w:cstheme="majorHAnsi"/>
                <w:szCs w:val="20"/>
              </w:rPr>
              <w:t>Furnizarea de dotări îmbunătă</w:t>
            </w:r>
            <w:r>
              <w:rPr>
                <w:rFonts w:cstheme="majorHAnsi"/>
                <w:szCs w:val="20"/>
              </w:rPr>
              <w:t>ț</w:t>
            </w:r>
            <w:r w:rsidRPr="000B795C">
              <w:rPr>
                <w:rFonts w:cstheme="majorHAnsi"/>
                <w:szCs w:val="20"/>
              </w:rPr>
              <w:t xml:space="preserve">ite pentru centrele de comandă </w:t>
            </w:r>
            <w:r>
              <w:rPr>
                <w:rFonts w:cstheme="majorHAnsi"/>
                <w:szCs w:val="20"/>
              </w:rPr>
              <w:t>ș</w:t>
            </w:r>
            <w:r w:rsidRPr="000B795C">
              <w:rPr>
                <w:rFonts w:cstheme="majorHAnsi"/>
                <w:szCs w:val="20"/>
              </w:rPr>
              <w:t>i control ale Comitetului Jude</w:t>
            </w:r>
            <w:r>
              <w:rPr>
                <w:rFonts w:cstheme="majorHAnsi"/>
                <w:szCs w:val="20"/>
              </w:rPr>
              <w:t>ț</w:t>
            </w:r>
            <w:r w:rsidRPr="000B795C">
              <w:rPr>
                <w:rFonts w:cstheme="majorHAnsi"/>
                <w:szCs w:val="20"/>
              </w:rPr>
              <w:t>ean pentru Situa</w:t>
            </w:r>
            <w:r>
              <w:rPr>
                <w:rFonts w:cstheme="majorHAnsi"/>
                <w:szCs w:val="20"/>
              </w:rPr>
              <w:t>ț</w:t>
            </w:r>
            <w:r w:rsidRPr="000B795C">
              <w:rPr>
                <w:rFonts w:cstheme="majorHAnsi"/>
                <w:szCs w:val="20"/>
              </w:rPr>
              <w:t>ii de Urgen</w:t>
            </w:r>
            <w:r>
              <w:rPr>
                <w:rFonts w:cstheme="majorHAnsi"/>
                <w:szCs w:val="20"/>
              </w:rPr>
              <w:t>ț</w:t>
            </w:r>
            <w:r w:rsidRPr="000B795C">
              <w:rPr>
                <w:rFonts w:cstheme="majorHAnsi"/>
                <w:szCs w:val="20"/>
              </w:rPr>
              <w:t>ă sub formă de loca</w:t>
            </w:r>
            <w:r>
              <w:rPr>
                <w:rFonts w:cstheme="majorHAnsi"/>
                <w:szCs w:val="20"/>
              </w:rPr>
              <w:t>ț</w:t>
            </w:r>
            <w:r w:rsidRPr="000B795C">
              <w:rPr>
                <w:rFonts w:cstheme="majorHAnsi"/>
                <w:szCs w:val="20"/>
              </w:rPr>
              <w:t>ii securizate în perioadele de inunda</w:t>
            </w:r>
            <w:r>
              <w:rPr>
                <w:rFonts w:cstheme="majorHAnsi"/>
                <w:szCs w:val="20"/>
              </w:rPr>
              <w:t>ț</w:t>
            </w:r>
            <w:r w:rsidRPr="000B795C">
              <w:rPr>
                <w:rFonts w:cstheme="majorHAnsi"/>
                <w:szCs w:val="20"/>
              </w:rPr>
              <w:t xml:space="preserve">ii, cu echipament minim precum asigurarea unui fax, imprimantă </w:t>
            </w:r>
            <w:r>
              <w:rPr>
                <w:rFonts w:cstheme="majorHAnsi"/>
                <w:szCs w:val="20"/>
              </w:rPr>
              <w:t>ș</w:t>
            </w:r>
            <w:r w:rsidRPr="000B795C">
              <w:rPr>
                <w:rFonts w:cstheme="majorHAnsi"/>
                <w:szCs w:val="20"/>
              </w:rPr>
              <w:t>i facilită</w:t>
            </w:r>
            <w:r>
              <w:rPr>
                <w:rFonts w:cstheme="majorHAnsi"/>
                <w:szCs w:val="20"/>
              </w:rPr>
              <w:t>ț</w:t>
            </w:r>
            <w:r w:rsidRPr="000B795C">
              <w:rPr>
                <w:rFonts w:cstheme="majorHAnsi"/>
                <w:szCs w:val="20"/>
              </w:rPr>
              <w:t xml:space="preserve">i pentru </w:t>
            </w:r>
            <w:r>
              <w:rPr>
                <w:rFonts w:cstheme="majorHAnsi"/>
                <w:szCs w:val="20"/>
              </w:rPr>
              <w:t>ș</w:t>
            </w:r>
            <w:r w:rsidRPr="000B795C">
              <w:rPr>
                <w:rFonts w:cstheme="majorHAnsi"/>
                <w:szCs w:val="20"/>
              </w:rPr>
              <w:t>edin</w:t>
            </w:r>
            <w:r>
              <w:rPr>
                <w:rFonts w:cstheme="majorHAnsi"/>
                <w:szCs w:val="20"/>
              </w:rPr>
              <w:t>ț</w:t>
            </w:r>
            <w:r w:rsidRPr="000B795C">
              <w:rPr>
                <w:rFonts w:cstheme="majorHAnsi"/>
                <w:szCs w:val="20"/>
              </w:rPr>
              <w:t>e online va facilita luarea deciziilor în timp real, cu implicarea tuturor păr</w:t>
            </w:r>
            <w:r>
              <w:rPr>
                <w:rFonts w:cstheme="majorHAnsi"/>
                <w:szCs w:val="20"/>
              </w:rPr>
              <w:t>ț</w:t>
            </w:r>
            <w:r w:rsidRPr="000B795C">
              <w:rPr>
                <w:rFonts w:cstheme="majorHAnsi"/>
                <w:szCs w:val="20"/>
              </w:rPr>
              <w:t>ilor interesate (Grupurilor de Suport Tehnic).</w:t>
            </w:r>
          </w:p>
        </w:tc>
      </w:tr>
      <w:tr w:rsidR="006630FB" w:rsidRPr="000B795C" w14:paraId="2DB6D7C6" w14:textId="77777777" w:rsidTr="00142C68">
        <w:tblPrEx>
          <w:shd w:val="clear" w:color="auto" w:fill="FFFFFF" w:themeFill="background1"/>
        </w:tblPrEx>
        <w:trPr>
          <w:cantSplit/>
        </w:trPr>
        <w:tc>
          <w:tcPr>
            <w:tcW w:w="1560" w:type="dxa"/>
            <w:shd w:val="clear" w:color="auto" w:fill="FFFFFF" w:themeFill="background1"/>
          </w:tcPr>
          <w:p w14:paraId="06A4676C" w14:textId="2E9AD597" w:rsidR="006630FB" w:rsidRPr="000B795C" w:rsidRDefault="006630FB" w:rsidP="006630FB">
            <w:pPr>
              <w:spacing w:before="0" w:after="0"/>
              <w:contextualSpacing/>
              <w:jc w:val="both"/>
              <w:rPr>
                <w:rFonts w:cstheme="majorHAnsi"/>
                <w:szCs w:val="20"/>
              </w:rPr>
            </w:pPr>
            <w:r w:rsidRPr="000B795C">
              <w:rPr>
                <w:rFonts w:cstheme="majorHAnsi"/>
                <w:szCs w:val="20"/>
                <w:lang w:val="en-US"/>
              </w:rPr>
              <w:t>Beneficii</w:t>
            </w:r>
          </w:p>
        </w:tc>
        <w:tc>
          <w:tcPr>
            <w:tcW w:w="8363" w:type="dxa"/>
            <w:shd w:val="clear" w:color="auto" w:fill="FFFFFF" w:themeFill="background1"/>
          </w:tcPr>
          <w:p w14:paraId="0500D5DB" w14:textId="77777777" w:rsidR="006630FB" w:rsidRDefault="006630FB" w:rsidP="006630FB">
            <w:pPr>
              <w:pStyle w:val="ListParagraph"/>
              <w:keepNext/>
              <w:widowControl w:val="0"/>
              <w:numPr>
                <w:ilvl w:val="0"/>
                <w:numId w:val="139"/>
              </w:numPr>
              <w:suppressAutoHyphens w:val="0"/>
              <w:spacing w:before="0" w:after="0"/>
              <w:jc w:val="both"/>
              <w:rPr>
                <w:rFonts w:cstheme="majorHAnsi"/>
                <w:szCs w:val="20"/>
                <w:lang w:val="en-US"/>
              </w:rPr>
            </w:pPr>
            <w:r w:rsidRPr="000B795C">
              <w:rPr>
                <w:rFonts w:cstheme="majorHAnsi"/>
                <w:szCs w:val="20"/>
                <w:lang w:val="en-US"/>
              </w:rPr>
              <w:t>Îmbunătă</w:t>
            </w:r>
            <w:r>
              <w:rPr>
                <w:rFonts w:cstheme="majorHAnsi"/>
                <w:szCs w:val="20"/>
                <w:lang w:val="en-US"/>
              </w:rPr>
              <w:t>ț</w:t>
            </w:r>
            <w:r w:rsidRPr="000B795C">
              <w:rPr>
                <w:rFonts w:cstheme="majorHAnsi"/>
                <w:szCs w:val="20"/>
                <w:lang w:val="en-US"/>
              </w:rPr>
              <w:t>irea dotărilor pentru Unită</w:t>
            </w:r>
            <w:r>
              <w:rPr>
                <w:rFonts w:cstheme="majorHAnsi"/>
                <w:szCs w:val="20"/>
                <w:lang w:val="en-US"/>
              </w:rPr>
              <w:t>ț</w:t>
            </w:r>
            <w:r w:rsidRPr="000B795C">
              <w:rPr>
                <w:rFonts w:cstheme="majorHAnsi"/>
                <w:szCs w:val="20"/>
                <w:lang w:val="en-US"/>
              </w:rPr>
              <w:t>ile operative jude</w:t>
            </w:r>
            <w:r>
              <w:rPr>
                <w:rFonts w:cstheme="majorHAnsi"/>
                <w:szCs w:val="20"/>
                <w:lang w:val="en-US"/>
              </w:rPr>
              <w:t>ț</w:t>
            </w:r>
            <w:r w:rsidRPr="000B795C">
              <w:rPr>
                <w:rFonts w:cstheme="majorHAnsi"/>
                <w:szCs w:val="20"/>
                <w:lang w:val="en-US"/>
              </w:rPr>
              <w:t>ene cu asigurarea cerin</w:t>
            </w:r>
            <w:r>
              <w:rPr>
                <w:rFonts w:cstheme="majorHAnsi"/>
                <w:szCs w:val="20"/>
                <w:lang w:val="en-US"/>
              </w:rPr>
              <w:t>ț</w:t>
            </w:r>
            <w:r w:rsidRPr="000B795C">
              <w:rPr>
                <w:rFonts w:cstheme="majorHAnsi"/>
                <w:szCs w:val="20"/>
                <w:lang w:val="en-US"/>
              </w:rPr>
              <w:t>elor minime pentru echipamente va îmbunătă</w:t>
            </w:r>
            <w:r>
              <w:rPr>
                <w:rFonts w:cstheme="majorHAnsi"/>
                <w:szCs w:val="20"/>
                <w:lang w:val="en-US"/>
              </w:rPr>
              <w:t>ț</w:t>
            </w:r>
            <w:r w:rsidRPr="000B795C">
              <w:rPr>
                <w:rFonts w:cstheme="majorHAnsi"/>
                <w:szCs w:val="20"/>
                <w:lang w:val="en-US"/>
              </w:rPr>
              <w:t xml:space="preserve">i structurile de comandă </w:t>
            </w:r>
            <w:r>
              <w:rPr>
                <w:rFonts w:cstheme="majorHAnsi"/>
                <w:szCs w:val="20"/>
                <w:lang w:val="en-US"/>
              </w:rPr>
              <w:t>ș</w:t>
            </w:r>
            <w:r w:rsidRPr="000B795C">
              <w:rPr>
                <w:rFonts w:cstheme="majorHAnsi"/>
                <w:szCs w:val="20"/>
                <w:lang w:val="en-US"/>
              </w:rPr>
              <w:t>i control pentru managementul riscului la inunda</w:t>
            </w:r>
            <w:r>
              <w:rPr>
                <w:rFonts w:cstheme="majorHAnsi"/>
                <w:szCs w:val="20"/>
                <w:lang w:val="en-US"/>
              </w:rPr>
              <w:t>ț</w:t>
            </w:r>
            <w:r w:rsidRPr="000B795C">
              <w:rPr>
                <w:rFonts w:cstheme="majorHAnsi"/>
                <w:szCs w:val="20"/>
                <w:lang w:val="en-US"/>
              </w:rPr>
              <w:t xml:space="preserve">ii </w:t>
            </w:r>
            <w:r>
              <w:rPr>
                <w:rFonts w:cstheme="majorHAnsi"/>
                <w:szCs w:val="20"/>
                <w:lang w:val="en-US"/>
              </w:rPr>
              <w:t>ș</w:t>
            </w:r>
            <w:r w:rsidRPr="000B795C">
              <w:rPr>
                <w:rFonts w:cstheme="majorHAnsi"/>
                <w:szCs w:val="20"/>
                <w:lang w:val="en-US"/>
              </w:rPr>
              <w:t>i va îmbunătă</w:t>
            </w:r>
            <w:r>
              <w:rPr>
                <w:rFonts w:cstheme="majorHAnsi"/>
                <w:szCs w:val="20"/>
                <w:lang w:val="en-US"/>
              </w:rPr>
              <w:t>ț</w:t>
            </w:r>
            <w:r w:rsidRPr="000B795C">
              <w:rPr>
                <w:rFonts w:cstheme="majorHAnsi"/>
                <w:szCs w:val="20"/>
                <w:lang w:val="en-US"/>
              </w:rPr>
              <w:t>i coordonarea în teren.</w:t>
            </w:r>
          </w:p>
          <w:p w14:paraId="6C2049A9" w14:textId="0C18D76D" w:rsidR="006630FB" w:rsidRPr="006630FB" w:rsidRDefault="006630FB" w:rsidP="006630FB">
            <w:pPr>
              <w:pStyle w:val="ListParagraph"/>
              <w:keepNext/>
              <w:widowControl w:val="0"/>
              <w:numPr>
                <w:ilvl w:val="0"/>
                <w:numId w:val="139"/>
              </w:numPr>
              <w:suppressAutoHyphens w:val="0"/>
              <w:spacing w:before="0" w:after="0"/>
              <w:jc w:val="both"/>
              <w:rPr>
                <w:rFonts w:cstheme="majorHAnsi"/>
                <w:szCs w:val="20"/>
                <w:lang w:val="en-US"/>
              </w:rPr>
            </w:pPr>
            <w:r w:rsidRPr="006630FB">
              <w:rPr>
                <w:rFonts w:cstheme="majorHAnsi"/>
                <w:szCs w:val="20"/>
                <w:lang w:val="en-US"/>
              </w:rPr>
              <w:t>Sunt obținute beneficii în funcționarea apărării active împotriva inundațiilor, măsurilor la nivel comunitar, gestionării cursurilor de apă, operațiunilor de căutare și salvare și evacuare. Dezvoltarea acestor dotări poate spori acțiunea publică prin difuzarea îmbunătățită a avertizărilor și sprijinul pentru evacuarea populației și bunurilor către zone de siguranță, operarea măsurilor de rezistență activă și consolidarea rezilienței pe termen lung la hazarduri multiple.</w:t>
            </w:r>
          </w:p>
        </w:tc>
      </w:tr>
    </w:tbl>
    <w:p w14:paraId="05F65CB1" w14:textId="77777777" w:rsidR="00F357C4" w:rsidRPr="00484AE3" w:rsidRDefault="00F357C4" w:rsidP="00F357C4">
      <w:pPr>
        <w:jc w:val="both"/>
        <w:rPr>
          <w:rFonts w:cstheme="minorHAnsi"/>
        </w:rPr>
      </w:pPr>
    </w:p>
    <w:bookmarkEnd w:id="256"/>
    <w:p w14:paraId="3CA07889" w14:textId="5615ED87" w:rsidR="00E86C26" w:rsidRPr="00E86C26" w:rsidRDefault="00E86C26" w:rsidP="00E86C26">
      <w:pPr>
        <w:suppressAutoHyphens w:val="0"/>
        <w:spacing w:before="0" w:after="120"/>
        <w:rPr>
          <w:rFonts w:ascii="Open Sans" w:hAnsi="Open Sans"/>
          <w:color w:val="156493"/>
          <w:sz w:val="36"/>
          <w:szCs w:val="28"/>
          <w:lang w:val="ro-RO"/>
        </w:rPr>
      </w:pPr>
      <w:r>
        <w:rPr>
          <w:lang w:val="ro-RO"/>
        </w:rPr>
        <w:br w:type="page"/>
      </w:r>
    </w:p>
    <w:p w14:paraId="53A7211D" w14:textId="4B22D2DD" w:rsidR="00E57804" w:rsidRPr="0079493A" w:rsidRDefault="00E57804"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 xml:space="preserve">Anexa </w:t>
      </w:r>
      <w:r w:rsidR="00B10020" w:rsidRPr="0079493A">
        <w:rPr>
          <w:rFonts w:ascii="Open Sans" w:hAnsi="Open Sans" w:cs="Open Sans"/>
          <w:b/>
          <w:bCs/>
          <w:sz w:val="32"/>
          <w:szCs w:val="32"/>
          <w:lang w:val="ro-RO"/>
        </w:rPr>
        <w:t>1</w:t>
      </w:r>
      <w:r w:rsidR="005573B4">
        <w:rPr>
          <w:rFonts w:ascii="Open Sans" w:hAnsi="Open Sans" w:cs="Open Sans"/>
          <w:b/>
          <w:bCs/>
          <w:sz w:val="32"/>
          <w:szCs w:val="32"/>
          <w:lang w:val="ro-RO"/>
        </w:rPr>
        <w:t>8</w:t>
      </w:r>
      <w:r w:rsidRPr="0079493A">
        <w:rPr>
          <w:rFonts w:ascii="Open Sans" w:hAnsi="Open Sans" w:cs="Open Sans"/>
          <w:b/>
          <w:bCs/>
          <w:sz w:val="32"/>
          <w:szCs w:val="32"/>
          <w:lang w:val="ro-RO"/>
        </w:rPr>
        <w:t>. Lista activită</w:t>
      </w:r>
      <w:r w:rsidR="00AA45DB">
        <w:rPr>
          <w:rFonts w:ascii="Open Sans" w:hAnsi="Open Sans" w:cs="Open Sans"/>
          <w:b/>
          <w:bCs/>
          <w:sz w:val="32"/>
          <w:szCs w:val="32"/>
          <w:lang w:val="ro-RO"/>
        </w:rPr>
        <w:t>ț</w:t>
      </w:r>
      <w:r w:rsidRPr="0079493A">
        <w:rPr>
          <w:rFonts w:ascii="Open Sans" w:hAnsi="Open Sans" w:cs="Open Sans"/>
          <w:b/>
          <w:bCs/>
          <w:sz w:val="32"/>
          <w:szCs w:val="32"/>
          <w:lang w:val="ro-RO"/>
        </w:rPr>
        <w:t>ilor de comunicare specifice de la nivel na</w:t>
      </w:r>
      <w:r w:rsidR="00AA45DB">
        <w:rPr>
          <w:rFonts w:ascii="Open Sans" w:hAnsi="Open Sans" w:cs="Open Sans"/>
          <w:b/>
          <w:bCs/>
          <w:sz w:val="32"/>
          <w:szCs w:val="32"/>
          <w:lang w:val="ro-RO"/>
        </w:rPr>
        <w:t>ț</w:t>
      </w:r>
      <w:r w:rsidRPr="0079493A">
        <w:rPr>
          <w:rFonts w:ascii="Open Sans" w:hAnsi="Open Sans" w:cs="Open Sans"/>
          <w:b/>
          <w:bCs/>
          <w:sz w:val="32"/>
          <w:szCs w:val="32"/>
          <w:lang w:val="ro-RO"/>
        </w:rPr>
        <w:t>ional / de la nivelul A.B.A.-urilor</w:t>
      </w:r>
    </w:p>
    <w:tbl>
      <w:tblPr>
        <w:tblStyle w:val="TableGrid"/>
        <w:tblW w:w="10491" w:type="dxa"/>
        <w:tblInd w:w="-431" w:type="dxa"/>
        <w:tblLook w:val="04A0" w:firstRow="1" w:lastRow="0" w:firstColumn="1" w:lastColumn="0" w:noHBand="0" w:noVBand="1"/>
      </w:tblPr>
      <w:tblGrid>
        <w:gridCol w:w="466"/>
        <w:gridCol w:w="1292"/>
        <w:gridCol w:w="997"/>
        <w:gridCol w:w="1287"/>
        <w:gridCol w:w="4261"/>
        <w:gridCol w:w="1054"/>
        <w:gridCol w:w="1134"/>
      </w:tblGrid>
      <w:tr w:rsidR="006559C0" w:rsidRPr="006559C0" w14:paraId="1D7FE6B1" w14:textId="77777777" w:rsidTr="00EC4A0F">
        <w:trPr>
          <w:tblHeader/>
        </w:trPr>
        <w:tc>
          <w:tcPr>
            <w:tcW w:w="0" w:type="auto"/>
            <w:vAlign w:val="center"/>
          </w:tcPr>
          <w:p w14:paraId="60AA107F" w14:textId="3F148946" w:rsidR="006559C0" w:rsidRPr="006559C0" w:rsidRDefault="006559C0" w:rsidP="006559C0">
            <w:pPr>
              <w:suppressAutoHyphens w:val="0"/>
              <w:spacing w:before="0" w:after="120"/>
              <w:contextualSpacing/>
              <w:jc w:val="center"/>
              <w:rPr>
                <w:rFonts w:cstheme="majorHAnsi"/>
                <w:sz w:val="16"/>
                <w:szCs w:val="16"/>
                <w:lang w:val="ro-RO"/>
              </w:rPr>
            </w:pPr>
            <w:bookmarkStart w:id="260" w:name="_Hlk130378122"/>
            <w:r w:rsidRPr="006559C0">
              <w:rPr>
                <w:rFonts w:cstheme="majorHAnsi"/>
                <w:b/>
                <w:bCs/>
                <w:color w:val="000000"/>
                <w:sz w:val="16"/>
                <w:szCs w:val="16"/>
              </w:rPr>
              <w:t>Nr. Crt.</w:t>
            </w:r>
          </w:p>
        </w:tc>
        <w:tc>
          <w:tcPr>
            <w:tcW w:w="0" w:type="auto"/>
            <w:vAlign w:val="center"/>
          </w:tcPr>
          <w:p w14:paraId="7747D3C4" w14:textId="64BA8ED8" w:rsidR="006559C0" w:rsidRPr="006559C0" w:rsidRDefault="006559C0" w:rsidP="006559C0">
            <w:pPr>
              <w:suppressAutoHyphens w:val="0"/>
              <w:spacing w:before="0" w:after="120"/>
              <w:contextualSpacing/>
              <w:jc w:val="center"/>
              <w:rPr>
                <w:rFonts w:cstheme="majorHAnsi"/>
                <w:sz w:val="16"/>
                <w:szCs w:val="16"/>
                <w:lang w:val="ro-RO"/>
              </w:rPr>
            </w:pPr>
            <w:r w:rsidRPr="006559C0">
              <w:rPr>
                <w:rFonts w:cstheme="majorHAnsi"/>
                <w:b/>
                <w:bCs/>
                <w:color w:val="000000"/>
                <w:sz w:val="16"/>
                <w:szCs w:val="16"/>
              </w:rPr>
              <w:t>Tip activitate (se selectează mecanismul utilizat pentru informarea publicului; pot fi selectate mai multe op</w:t>
            </w:r>
            <w:r w:rsidR="00AA45DB">
              <w:rPr>
                <w:rFonts w:cstheme="majorHAnsi"/>
                <w:b/>
                <w:bCs/>
                <w:color w:val="000000"/>
                <w:sz w:val="16"/>
                <w:szCs w:val="16"/>
              </w:rPr>
              <w:t>ț</w:t>
            </w:r>
            <w:r w:rsidRPr="006559C0">
              <w:rPr>
                <w:rFonts w:cstheme="majorHAnsi"/>
                <w:b/>
                <w:bCs/>
                <w:color w:val="000000"/>
                <w:sz w:val="16"/>
                <w:szCs w:val="16"/>
              </w:rPr>
              <w:t>iuni)</w:t>
            </w:r>
          </w:p>
        </w:tc>
        <w:tc>
          <w:tcPr>
            <w:tcW w:w="0" w:type="auto"/>
            <w:vAlign w:val="center"/>
          </w:tcPr>
          <w:p w14:paraId="1993FB2B" w14:textId="7544F16F" w:rsidR="006559C0" w:rsidRPr="006559C0" w:rsidRDefault="006559C0" w:rsidP="006559C0">
            <w:pPr>
              <w:suppressAutoHyphens w:val="0"/>
              <w:spacing w:before="0" w:after="120"/>
              <w:contextualSpacing/>
              <w:jc w:val="center"/>
              <w:rPr>
                <w:rFonts w:cstheme="majorHAnsi"/>
                <w:sz w:val="16"/>
                <w:szCs w:val="16"/>
                <w:lang w:val="ro-RO"/>
              </w:rPr>
            </w:pPr>
            <w:r w:rsidRPr="00D75EBF">
              <w:rPr>
                <w:rFonts w:cstheme="majorHAnsi"/>
                <w:b/>
                <w:bCs/>
                <w:sz w:val="16"/>
                <w:szCs w:val="16"/>
                <w:lang w:val="it-IT"/>
              </w:rPr>
              <w:t>Tipuri de activit</w:t>
            </w:r>
            <w:r w:rsidR="00DA2AF1" w:rsidRPr="00D75EBF">
              <w:rPr>
                <w:rFonts w:cstheme="majorHAnsi"/>
                <w:b/>
                <w:bCs/>
                <w:sz w:val="16"/>
                <w:szCs w:val="16"/>
                <w:lang w:val="it-IT"/>
              </w:rPr>
              <w:t>ă</w:t>
            </w:r>
            <w:r w:rsidR="00AA45DB" w:rsidRPr="00D75EBF">
              <w:rPr>
                <w:rFonts w:cstheme="majorHAnsi"/>
                <w:b/>
                <w:bCs/>
                <w:sz w:val="16"/>
                <w:szCs w:val="16"/>
                <w:lang w:val="it-IT"/>
              </w:rPr>
              <w:t>ț</w:t>
            </w:r>
            <w:r w:rsidRPr="00D75EBF">
              <w:rPr>
                <w:rFonts w:cstheme="majorHAnsi"/>
                <w:b/>
                <w:bCs/>
                <w:sz w:val="16"/>
                <w:szCs w:val="16"/>
                <w:lang w:val="it-IT"/>
              </w:rPr>
              <w:t>i incluse la categoria ”Altele”</w:t>
            </w:r>
          </w:p>
        </w:tc>
        <w:tc>
          <w:tcPr>
            <w:tcW w:w="0" w:type="auto"/>
            <w:vAlign w:val="center"/>
          </w:tcPr>
          <w:p w14:paraId="5D1768ED" w14:textId="6C428E5E" w:rsidR="006559C0" w:rsidRPr="006559C0" w:rsidRDefault="006559C0" w:rsidP="006559C0">
            <w:pPr>
              <w:suppressAutoHyphens w:val="0"/>
              <w:spacing w:before="0" w:after="120"/>
              <w:contextualSpacing/>
              <w:jc w:val="center"/>
              <w:rPr>
                <w:rFonts w:cstheme="majorHAnsi"/>
                <w:sz w:val="16"/>
                <w:szCs w:val="16"/>
                <w:lang w:val="ro-RO"/>
              </w:rPr>
            </w:pPr>
            <w:r w:rsidRPr="00A56F55">
              <w:rPr>
                <w:rFonts w:cstheme="majorHAnsi"/>
                <w:b/>
                <w:bCs/>
                <w:color w:val="000000"/>
                <w:sz w:val="16"/>
                <w:szCs w:val="16"/>
                <w:lang w:val="it-IT"/>
              </w:rPr>
              <w:t>Data/Perioada la care a avut loc informarea</w:t>
            </w:r>
          </w:p>
        </w:tc>
        <w:tc>
          <w:tcPr>
            <w:tcW w:w="0" w:type="auto"/>
            <w:vAlign w:val="center"/>
          </w:tcPr>
          <w:p w14:paraId="662130CD" w14:textId="505C8C6E" w:rsidR="006559C0" w:rsidRPr="006559C0" w:rsidRDefault="006559C0" w:rsidP="006559C0">
            <w:pPr>
              <w:suppressAutoHyphens w:val="0"/>
              <w:spacing w:before="0" w:after="120"/>
              <w:contextualSpacing/>
              <w:jc w:val="center"/>
              <w:rPr>
                <w:rFonts w:cstheme="majorHAnsi"/>
                <w:sz w:val="16"/>
                <w:szCs w:val="16"/>
                <w:lang w:val="ro-RO"/>
              </w:rPr>
            </w:pPr>
            <w:r w:rsidRPr="006559C0">
              <w:rPr>
                <w:rFonts w:cstheme="majorHAnsi"/>
                <w:b/>
                <w:bCs/>
                <w:color w:val="000000"/>
                <w:sz w:val="16"/>
                <w:szCs w:val="16"/>
              </w:rPr>
              <w:t>Subiectele abordate</w:t>
            </w:r>
          </w:p>
        </w:tc>
        <w:tc>
          <w:tcPr>
            <w:tcW w:w="1054" w:type="dxa"/>
            <w:vAlign w:val="center"/>
          </w:tcPr>
          <w:p w14:paraId="1E67105D" w14:textId="77777777" w:rsidR="006559C0" w:rsidRDefault="006559C0" w:rsidP="006559C0">
            <w:pPr>
              <w:suppressAutoHyphens w:val="0"/>
              <w:spacing w:before="0" w:after="120"/>
              <w:contextualSpacing/>
              <w:jc w:val="center"/>
              <w:rPr>
                <w:rFonts w:cstheme="majorHAnsi"/>
                <w:b/>
                <w:bCs/>
                <w:color w:val="000000"/>
                <w:sz w:val="16"/>
                <w:szCs w:val="16"/>
              </w:rPr>
            </w:pPr>
            <w:r w:rsidRPr="006559C0">
              <w:rPr>
                <w:rFonts w:cstheme="majorHAnsi"/>
                <w:b/>
                <w:bCs/>
                <w:color w:val="000000"/>
                <w:sz w:val="16"/>
                <w:szCs w:val="16"/>
              </w:rPr>
              <w:t xml:space="preserve">Categorii de </w:t>
            </w:r>
          </w:p>
          <w:p w14:paraId="225A071C" w14:textId="24694F7F" w:rsidR="006559C0" w:rsidRPr="006559C0" w:rsidRDefault="006559C0" w:rsidP="006559C0">
            <w:pPr>
              <w:suppressAutoHyphens w:val="0"/>
              <w:spacing w:before="0" w:after="120"/>
              <w:contextualSpacing/>
              <w:jc w:val="center"/>
              <w:rPr>
                <w:rFonts w:cstheme="majorHAnsi"/>
                <w:sz w:val="16"/>
                <w:szCs w:val="16"/>
                <w:lang w:val="ro-RO"/>
              </w:rPr>
            </w:pPr>
            <w:r w:rsidRPr="006559C0">
              <w:rPr>
                <w:rFonts w:cstheme="majorHAnsi"/>
                <w:b/>
                <w:bCs/>
                <w:color w:val="000000"/>
                <w:sz w:val="16"/>
                <w:szCs w:val="16"/>
              </w:rPr>
              <w:t>stakeholderi informa</w:t>
            </w:r>
            <w:r w:rsidR="00AA45DB">
              <w:rPr>
                <w:rFonts w:cstheme="majorHAnsi"/>
                <w:b/>
                <w:bCs/>
                <w:color w:val="000000"/>
                <w:sz w:val="16"/>
                <w:szCs w:val="16"/>
              </w:rPr>
              <w:t>ț</w:t>
            </w:r>
            <w:r w:rsidRPr="006559C0">
              <w:rPr>
                <w:rFonts w:cstheme="majorHAnsi"/>
                <w:b/>
                <w:bCs/>
                <w:color w:val="000000"/>
                <w:sz w:val="16"/>
                <w:szCs w:val="16"/>
              </w:rPr>
              <w:t>i</w:t>
            </w:r>
          </w:p>
        </w:tc>
        <w:tc>
          <w:tcPr>
            <w:tcW w:w="1134" w:type="dxa"/>
            <w:vAlign w:val="center"/>
          </w:tcPr>
          <w:p w14:paraId="01A097F2" w14:textId="1C930FEA" w:rsidR="006559C0" w:rsidRPr="00A56F55" w:rsidRDefault="006559C0" w:rsidP="006559C0">
            <w:pPr>
              <w:suppressAutoHyphens w:val="0"/>
              <w:spacing w:before="0" w:after="120"/>
              <w:contextualSpacing/>
              <w:jc w:val="center"/>
              <w:rPr>
                <w:rFonts w:cstheme="majorHAnsi"/>
                <w:b/>
                <w:bCs/>
                <w:sz w:val="16"/>
                <w:szCs w:val="16"/>
                <w:lang w:val="it-IT"/>
              </w:rPr>
            </w:pPr>
            <w:r w:rsidRPr="00A56F55">
              <w:rPr>
                <w:rFonts w:cstheme="majorHAnsi"/>
                <w:b/>
                <w:bCs/>
                <w:sz w:val="16"/>
                <w:szCs w:val="16"/>
                <w:lang w:val="it-IT"/>
              </w:rPr>
              <w:t>Tipuri de stakeholderi informa</w:t>
            </w:r>
            <w:r w:rsidR="00AA45DB" w:rsidRPr="00A56F55">
              <w:rPr>
                <w:rFonts w:cstheme="majorHAnsi"/>
                <w:b/>
                <w:bCs/>
                <w:sz w:val="16"/>
                <w:szCs w:val="16"/>
                <w:lang w:val="it-IT"/>
              </w:rPr>
              <w:t>ț</w:t>
            </w:r>
            <w:r w:rsidRPr="00A56F55">
              <w:rPr>
                <w:rFonts w:cstheme="majorHAnsi"/>
                <w:b/>
                <w:bCs/>
                <w:sz w:val="16"/>
                <w:szCs w:val="16"/>
                <w:lang w:val="it-IT"/>
              </w:rPr>
              <w:t xml:space="preserve">i </w:t>
            </w:r>
            <w:r w:rsidR="00346959" w:rsidRPr="00A56F55">
              <w:rPr>
                <w:rFonts w:cstheme="majorHAnsi"/>
                <w:b/>
                <w:bCs/>
                <w:sz w:val="16"/>
                <w:szCs w:val="16"/>
                <w:lang w:val="it-IT"/>
              </w:rPr>
              <w:t>ș</w:t>
            </w:r>
            <w:r w:rsidRPr="00A56F55">
              <w:rPr>
                <w:rFonts w:cstheme="majorHAnsi"/>
                <w:b/>
                <w:bCs/>
                <w:sz w:val="16"/>
                <w:szCs w:val="16"/>
                <w:lang w:val="it-IT"/>
              </w:rPr>
              <w:t>i inclu</w:t>
            </w:r>
            <w:r w:rsidR="00346959" w:rsidRPr="00A56F55">
              <w:rPr>
                <w:rFonts w:cstheme="majorHAnsi"/>
                <w:b/>
                <w:bCs/>
                <w:sz w:val="16"/>
                <w:szCs w:val="16"/>
                <w:lang w:val="it-IT"/>
              </w:rPr>
              <w:t>ș</w:t>
            </w:r>
            <w:r w:rsidRPr="00A56F55">
              <w:rPr>
                <w:rFonts w:cstheme="majorHAnsi"/>
                <w:b/>
                <w:bCs/>
                <w:sz w:val="16"/>
                <w:szCs w:val="16"/>
                <w:lang w:val="it-IT"/>
              </w:rPr>
              <w:t xml:space="preserve">i la </w:t>
            </w:r>
          </w:p>
          <w:p w14:paraId="3D9D34F8" w14:textId="77777777" w:rsidR="006559C0" w:rsidRDefault="006559C0" w:rsidP="006559C0">
            <w:pPr>
              <w:suppressAutoHyphens w:val="0"/>
              <w:spacing w:before="0" w:after="120"/>
              <w:contextualSpacing/>
              <w:jc w:val="center"/>
              <w:rPr>
                <w:rFonts w:cstheme="majorHAnsi"/>
                <w:b/>
                <w:bCs/>
                <w:sz w:val="16"/>
                <w:szCs w:val="16"/>
              </w:rPr>
            </w:pPr>
            <w:r w:rsidRPr="006559C0">
              <w:rPr>
                <w:rFonts w:cstheme="majorHAnsi"/>
                <w:b/>
                <w:bCs/>
                <w:sz w:val="16"/>
                <w:szCs w:val="16"/>
              </w:rPr>
              <w:t xml:space="preserve">categoria </w:t>
            </w:r>
          </w:p>
          <w:p w14:paraId="72CF8074" w14:textId="08F1C19C" w:rsidR="006559C0" w:rsidRPr="006559C0" w:rsidRDefault="006559C0" w:rsidP="006559C0">
            <w:pPr>
              <w:suppressAutoHyphens w:val="0"/>
              <w:spacing w:before="0" w:after="120"/>
              <w:contextualSpacing/>
              <w:jc w:val="center"/>
              <w:rPr>
                <w:rFonts w:cstheme="majorHAnsi"/>
                <w:sz w:val="16"/>
                <w:szCs w:val="16"/>
                <w:lang w:val="ro-RO"/>
              </w:rPr>
            </w:pPr>
            <w:r w:rsidRPr="006559C0">
              <w:rPr>
                <w:rFonts w:cstheme="majorHAnsi"/>
                <w:b/>
                <w:bCs/>
                <w:sz w:val="16"/>
                <w:szCs w:val="16"/>
              </w:rPr>
              <w:t>”Altele”</w:t>
            </w:r>
          </w:p>
        </w:tc>
      </w:tr>
      <w:tr w:rsidR="006559C0" w:rsidRPr="006559C0" w14:paraId="11C6F256" w14:textId="77777777" w:rsidTr="006559C0">
        <w:tc>
          <w:tcPr>
            <w:tcW w:w="0" w:type="auto"/>
            <w:vAlign w:val="center"/>
          </w:tcPr>
          <w:p w14:paraId="4EC1D437" w14:textId="6BD688A2"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w:t>
            </w:r>
          </w:p>
        </w:tc>
        <w:tc>
          <w:tcPr>
            <w:tcW w:w="0" w:type="auto"/>
            <w:vAlign w:val="center"/>
          </w:tcPr>
          <w:p w14:paraId="7CF7197E" w14:textId="204498CD"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Comunicat de Presa</w:t>
            </w:r>
          </w:p>
        </w:tc>
        <w:tc>
          <w:tcPr>
            <w:tcW w:w="0" w:type="auto"/>
            <w:vAlign w:val="center"/>
          </w:tcPr>
          <w:p w14:paraId="2E99FCF9" w14:textId="77777777" w:rsidR="006559C0" w:rsidRPr="006559C0" w:rsidRDefault="006559C0" w:rsidP="00EC4A0F">
            <w:pPr>
              <w:suppressAutoHyphens w:val="0"/>
              <w:spacing w:before="0" w:after="120"/>
              <w:contextualSpacing/>
              <w:rPr>
                <w:rFonts w:cstheme="majorHAnsi"/>
                <w:sz w:val="16"/>
                <w:szCs w:val="16"/>
                <w:lang w:val="ro-RO"/>
              </w:rPr>
            </w:pPr>
          </w:p>
        </w:tc>
        <w:tc>
          <w:tcPr>
            <w:tcW w:w="0" w:type="auto"/>
            <w:vAlign w:val="center"/>
          </w:tcPr>
          <w:p w14:paraId="648A9C38" w14:textId="02A6C452"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08.12.2020</w:t>
            </w:r>
          </w:p>
        </w:tc>
        <w:tc>
          <w:tcPr>
            <w:tcW w:w="0" w:type="auto"/>
            <w:vAlign w:val="center"/>
          </w:tcPr>
          <w:p w14:paraId="3498004A" w14:textId="46B0AF7C"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sz w:val="16"/>
                <w:szCs w:val="16"/>
                <w:lang w:val="ro-RO"/>
              </w:rPr>
              <w:t>Lansarea proiectului RO-FLOODS - Proiectul are ca scop reactualizarea Planurilor de Management al Riscului la Inunda</w:t>
            </w:r>
            <w:r w:rsidR="00AA45DB" w:rsidRPr="00A56F55">
              <w:rPr>
                <w:rFonts w:cstheme="majorHAnsi"/>
                <w:sz w:val="16"/>
                <w:szCs w:val="16"/>
                <w:lang w:val="ro-RO"/>
              </w:rPr>
              <w:t>ț</w:t>
            </w:r>
            <w:r w:rsidRPr="00A56F55">
              <w:rPr>
                <w:rFonts w:cstheme="majorHAnsi"/>
                <w:sz w:val="16"/>
                <w:szCs w:val="16"/>
                <w:lang w:val="ro-RO"/>
              </w:rPr>
              <w:t xml:space="preserve">ii pentru perioada 2022-2027, de la nivelul tuturor celor 11 bazine hidrografice. După realizarea acestor Planuri va urma, ca finalitate, corelarea lor cu Planurile de Management al Bazinelor Hidrografice realizate conform Directivei Cadru Apă, oferind, în acest fel, o viziune integrativă, care va fi transpusă </w:t>
            </w:r>
            <w:r w:rsidR="00346959" w:rsidRPr="00A56F55">
              <w:rPr>
                <w:rFonts w:cstheme="majorHAnsi"/>
                <w:sz w:val="16"/>
                <w:szCs w:val="16"/>
                <w:lang w:val="ro-RO"/>
              </w:rPr>
              <w:t>ș</w:t>
            </w:r>
            <w:r w:rsidRPr="00A56F55">
              <w:rPr>
                <w:rFonts w:cstheme="majorHAnsi"/>
                <w:sz w:val="16"/>
                <w:szCs w:val="16"/>
                <w:lang w:val="ro-RO"/>
              </w:rPr>
              <w:t xml:space="preserve">i la nivelul districtului hidrografic al bazinul Dunării. </w:t>
            </w:r>
          </w:p>
        </w:tc>
        <w:tc>
          <w:tcPr>
            <w:tcW w:w="1054" w:type="dxa"/>
            <w:vAlign w:val="center"/>
          </w:tcPr>
          <w:p w14:paraId="464FD898" w14:textId="19D55E70"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00352487" w14:textId="77777777" w:rsidR="006559C0" w:rsidRPr="006559C0" w:rsidRDefault="006559C0" w:rsidP="00EC4A0F">
            <w:pPr>
              <w:suppressAutoHyphens w:val="0"/>
              <w:spacing w:before="0" w:after="120"/>
              <w:contextualSpacing/>
              <w:rPr>
                <w:rFonts w:cstheme="majorHAnsi"/>
                <w:sz w:val="16"/>
                <w:szCs w:val="16"/>
                <w:lang w:val="ro-RO"/>
              </w:rPr>
            </w:pPr>
          </w:p>
        </w:tc>
      </w:tr>
      <w:tr w:rsidR="006559C0" w:rsidRPr="006559C0" w14:paraId="65A1D132" w14:textId="77777777" w:rsidTr="006559C0">
        <w:tc>
          <w:tcPr>
            <w:tcW w:w="0" w:type="auto"/>
            <w:vAlign w:val="center"/>
          </w:tcPr>
          <w:p w14:paraId="184B95ED" w14:textId="2994B5F2"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2</w:t>
            </w:r>
          </w:p>
        </w:tc>
        <w:tc>
          <w:tcPr>
            <w:tcW w:w="0" w:type="auto"/>
            <w:vAlign w:val="center"/>
          </w:tcPr>
          <w:p w14:paraId="26C36E49" w14:textId="733245BD"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326AB39A" w14:textId="77777777" w:rsidR="006559C0" w:rsidRPr="006559C0" w:rsidRDefault="006559C0" w:rsidP="00EC4A0F">
            <w:pPr>
              <w:suppressAutoHyphens w:val="0"/>
              <w:spacing w:before="0" w:after="120"/>
              <w:contextualSpacing/>
              <w:rPr>
                <w:rFonts w:cstheme="majorHAnsi"/>
                <w:sz w:val="16"/>
                <w:szCs w:val="16"/>
                <w:lang w:val="ro-RO"/>
              </w:rPr>
            </w:pPr>
          </w:p>
        </w:tc>
        <w:tc>
          <w:tcPr>
            <w:tcW w:w="0" w:type="auto"/>
            <w:vAlign w:val="center"/>
          </w:tcPr>
          <w:p w14:paraId="4278F921" w14:textId="3F3414FC"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15.11.2021</w:t>
            </w:r>
          </w:p>
        </w:tc>
        <w:tc>
          <w:tcPr>
            <w:tcW w:w="0" w:type="auto"/>
            <w:vAlign w:val="center"/>
          </w:tcPr>
          <w:p w14:paraId="35FA4D31" w14:textId="1707539E"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es-ES"/>
              </w:rPr>
              <w:t>Subiect-Reactualizarea hăr</w:t>
            </w:r>
            <w:r w:rsidR="00AA45DB" w:rsidRPr="00A56F55">
              <w:rPr>
                <w:rFonts w:cstheme="majorHAnsi"/>
                <w:color w:val="000000"/>
                <w:sz w:val="16"/>
                <w:szCs w:val="16"/>
                <w:lang w:val="es-ES"/>
              </w:rPr>
              <w:t>ț</w:t>
            </w:r>
            <w:r w:rsidRPr="00A56F55">
              <w:rPr>
                <w:rFonts w:cstheme="majorHAnsi"/>
                <w:color w:val="000000"/>
                <w:sz w:val="16"/>
                <w:szCs w:val="16"/>
                <w:lang w:val="es-ES"/>
              </w:rPr>
              <w:t xml:space="preserve">ilor de hazard </w:t>
            </w:r>
            <w:r w:rsidR="00346959" w:rsidRPr="00A56F55">
              <w:rPr>
                <w:rFonts w:cstheme="majorHAnsi"/>
                <w:color w:val="000000"/>
                <w:sz w:val="16"/>
                <w:szCs w:val="16"/>
                <w:lang w:val="es-ES"/>
              </w:rPr>
              <w:t>ș</w:t>
            </w:r>
            <w:r w:rsidRPr="00A56F55">
              <w:rPr>
                <w:rFonts w:cstheme="majorHAnsi"/>
                <w:color w:val="000000"/>
                <w:sz w:val="16"/>
                <w:szCs w:val="16"/>
                <w:lang w:val="es-ES"/>
              </w:rPr>
              <w:t xml:space="preserve">i de risc. </w:t>
            </w:r>
            <w:r w:rsidRPr="00A56F55">
              <w:rPr>
                <w:rFonts w:cstheme="majorHAnsi"/>
                <w:color w:val="000000"/>
                <w:sz w:val="16"/>
                <w:szCs w:val="16"/>
                <w:lang w:val="it-IT"/>
              </w:rPr>
              <w:t>Noile hăr</w:t>
            </w:r>
            <w:r w:rsidR="00AA45DB" w:rsidRPr="00A56F55">
              <w:rPr>
                <w:rFonts w:cstheme="majorHAnsi"/>
                <w:color w:val="000000"/>
                <w:sz w:val="16"/>
                <w:szCs w:val="16"/>
                <w:lang w:val="it-IT"/>
              </w:rPr>
              <w:t>ț</w:t>
            </w:r>
            <w:r w:rsidRPr="00A56F55">
              <w:rPr>
                <w:rFonts w:cstheme="majorHAnsi"/>
                <w:color w:val="000000"/>
                <w:sz w:val="16"/>
                <w:szCs w:val="16"/>
                <w:lang w:val="it-IT"/>
              </w:rPr>
              <w:t>i vor fi gata la sfâr</w:t>
            </w:r>
            <w:r w:rsidR="00346959" w:rsidRPr="00A56F55">
              <w:rPr>
                <w:rFonts w:cstheme="majorHAnsi"/>
                <w:color w:val="000000"/>
                <w:sz w:val="16"/>
                <w:szCs w:val="16"/>
                <w:lang w:val="it-IT"/>
              </w:rPr>
              <w:t>ș</w:t>
            </w:r>
            <w:r w:rsidRPr="00A56F55">
              <w:rPr>
                <w:rFonts w:cstheme="majorHAnsi"/>
                <w:color w:val="000000"/>
                <w:sz w:val="16"/>
                <w:szCs w:val="16"/>
                <w:lang w:val="it-IT"/>
              </w:rPr>
              <w:t>itul lui 2022.</w:t>
            </w:r>
          </w:p>
        </w:tc>
        <w:tc>
          <w:tcPr>
            <w:tcW w:w="1054" w:type="dxa"/>
            <w:vAlign w:val="center"/>
          </w:tcPr>
          <w:p w14:paraId="5E702159" w14:textId="0009B268"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0EBC374A" w14:textId="77777777" w:rsidR="006559C0" w:rsidRPr="006559C0" w:rsidRDefault="006559C0" w:rsidP="00EC4A0F">
            <w:pPr>
              <w:suppressAutoHyphens w:val="0"/>
              <w:spacing w:before="0" w:after="120"/>
              <w:contextualSpacing/>
              <w:rPr>
                <w:rFonts w:cstheme="majorHAnsi"/>
                <w:sz w:val="16"/>
                <w:szCs w:val="16"/>
                <w:lang w:val="ro-RO"/>
              </w:rPr>
            </w:pPr>
          </w:p>
        </w:tc>
      </w:tr>
      <w:tr w:rsidR="006559C0" w:rsidRPr="006559C0" w14:paraId="21A23737" w14:textId="77777777" w:rsidTr="006559C0">
        <w:tc>
          <w:tcPr>
            <w:tcW w:w="0" w:type="auto"/>
            <w:vAlign w:val="center"/>
          </w:tcPr>
          <w:p w14:paraId="0BE357AA" w14:textId="0F0DED31"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3</w:t>
            </w:r>
          </w:p>
        </w:tc>
        <w:tc>
          <w:tcPr>
            <w:tcW w:w="0" w:type="auto"/>
            <w:vAlign w:val="center"/>
          </w:tcPr>
          <w:p w14:paraId="2BA6C8D6" w14:textId="24512721"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Altele</w:t>
            </w:r>
          </w:p>
        </w:tc>
        <w:tc>
          <w:tcPr>
            <w:tcW w:w="0" w:type="auto"/>
            <w:vAlign w:val="center"/>
          </w:tcPr>
          <w:p w14:paraId="3873766F" w14:textId="5856D234"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E-mail, internet</w:t>
            </w:r>
          </w:p>
        </w:tc>
        <w:tc>
          <w:tcPr>
            <w:tcW w:w="0" w:type="auto"/>
            <w:vAlign w:val="center"/>
          </w:tcPr>
          <w:p w14:paraId="40935F1C" w14:textId="15CB0BE1"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18.07.2022</w:t>
            </w:r>
          </w:p>
        </w:tc>
        <w:tc>
          <w:tcPr>
            <w:tcW w:w="0" w:type="auto"/>
            <w:vAlign w:val="center"/>
          </w:tcPr>
          <w:p w14:paraId="70B48664" w14:textId="25EEF18A"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ro-RO"/>
              </w:rPr>
              <w:t>INFORMARE ASUPRA STRATEGIILOR A</w:t>
            </w:r>
            <w:r w:rsidR="00EC4A0F" w:rsidRPr="00A56F55">
              <w:rPr>
                <w:rFonts w:cstheme="majorHAnsi"/>
                <w:color w:val="000000"/>
                <w:sz w:val="16"/>
                <w:szCs w:val="16"/>
                <w:lang w:val="ro-RO"/>
              </w:rPr>
              <w:t>.</w:t>
            </w:r>
            <w:r w:rsidRPr="00A56F55">
              <w:rPr>
                <w:rFonts w:cstheme="majorHAnsi"/>
                <w:color w:val="000000"/>
                <w:sz w:val="16"/>
                <w:szCs w:val="16"/>
                <w:lang w:val="ro-RO"/>
              </w:rPr>
              <w:t>P</w:t>
            </w:r>
            <w:r w:rsidR="00EC4A0F" w:rsidRPr="00A56F55">
              <w:rPr>
                <w:rFonts w:cstheme="majorHAnsi"/>
                <w:color w:val="000000"/>
                <w:sz w:val="16"/>
                <w:szCs w:val="16"/>
                <w:lang w:val="ro-RO"/>
              </w:rPr>
              <w:t>.</w:t>
            </w:r>
            <w:r w:rsidRPr="00A56F55">
              <w:rPr>
                <w:rFonts w:cstheme="majorHAnsi"/>
                <w:color w:val="000000"/>
                <w:sz w:val="16"/>
                <w:szCs w:val="16"/>
                <w:lang w:val="ro-RO"/>
              </w:rPr>
              <w:t>S</w:t>
            </w:r>
            <w:r w:rsidR="00EC4A0F" w:rsidRPr="00A56F55">
              <w:rPr>
                <w:rFonts w:cstheme="majorHAnsi"/>
                <w:color w:val="000000"/>
                <w:sz w:val="16"/>
                <w:szCs w:val="16"/>
                <w:lang w:val="ro-RO"/>
              </w:rPr>
              <w:t>.</w:t>
            </w:r>
            <w:r w:rsidRPr="00A56F55">
              <w:rPr>
                <w:rFonts w:cstheme="majorHAnsi"/>
                <w:color w:val="000000"/>
                <w:sz w:val="16"/>
                <w:szCs w:val="16"/>
                <w:lang w:val="ro-RO"/>
              </w:rPr>
              <w:t>F</w:t>
            </w:r>
            <w:r w:rsidR="00EC4A0F" w:rsidRPr="00A56F55">
              <w:rPr>
                <w:rFonts w:cstheme="majorHAnsi"/>
                <w:color w:val="000000"/>
                <w:sz w:val="16"/>
                <w:szCs w:val="16"/>
                <w:lang w:val="ro-RO"/>
              </w:rPr>
              <w:t>.</w:t>
            </w:r>
            <w:r w:rsidRPr="00A56F55">
              <w:rPr>
                <w:rFonts w:cstheme="majorHAnsi"/>
                <w:color w:val="000000"/>
                <w:sz w:val="16"/>
                <w:szCs w:val="16"/>
                <w:lang w:val="ro-RO"/>
              </w:rPr>
              <w:t>R</w:t>
            </w:r>
            <w:r w:rsidR="00EC4A0F" w:rsidRPr="00A56F55">
              <w:rPr>
                <w:rFonts w:cstheme="majorHAnsi"/>
                <w:color w:val="000000"/>
                <w:sz w:val="16"/>
                <w:szCs w:val="16"/>
                <w:lang w:val="ro-RO"/>
              </w:rPr>
              <w:t>.</w:t>
            </w:r>
            <w:r w:rsidRPr="00A56F55">
              <w:rPr>
                <w:rFonts w:cstheme="majorHAnsi"/>
                <w:color w:val="000000"/>
                <w:sz w:val="16"/>
                <w:szCs w:val="16"/>
                <w:lang w:val="ro-RO"/>
              </w:rPr>
              <w:br/>
              <w:t>Stadiul dezvoltării PoM, etapa de grupare a măsurilor în alternative la nivel de A</w:t>
            </w:r>
            <w:r w:rsidR="00755387" w:rsidRPr="00A56F55">
              <w:rPr>
                <w:rFonts w:cstheme="majorHAnsi"/>
                <w:color w:val="000000"/>
                <w:sz w:val="16"/>
                <w:szCs w:val="16"/>
                <w:lang w:val="ro-RO"/>
              </w:rPr>
              <w:t>.</w:t>
            </w:r>
            <w:r w:rsidRPr="00A56F55">
              <w:rPr>
                <w:rFonts w:cstheme="majorHAnsi"/>
                <w:color w:val="000000"/>
                <w:sz w:val="16"/>
                <w:szCs w:val="16"/>
                <w:lang w:val="ro-RO"/>
              </w:rPr>
              <w:t>P</w:t>
            </w:r>
            <w:r w:rsidR="00755387" w:rsidRPr="00A56F55">
              <w:rPr>
                <w:rFonts w:cstheme="majorHAnsi"/>
                <w:color w:val="000000"/>
                <w:sz w:val="16"/>
                <w:szCs w:val="16"/>
                <w:lang w:val="ro-RO"/>
              </w:rPr>
              <w:t>.</w:t>
            </w:r>
            <w:r w:rsidRPr="00A56F55">
              <w:rPr>
                <w:rFonts w:cstheme="majorHAnsi"/>
                <w:color w:val="000000"/>
                <w:sz w:val="16"/>
                <w:szCs w:val="16"/>
                <w:lang w:val="ro-RO"/>
              </w:rPr>
              <w:t>S</w:t>
            </w:r>
            <w:r w:rsidR="00755387" w:rsidRPr="00A56F55">
              <w:rPr>
                <w:rFonts w:cstheme="majorHAnsi"/>
                <w:color w:val="000000"/>
                <w:sz w:val="16"/>
                <w:szCs w:val="16"/>
                <w:lang w:val="ro-RO"/>
              </w:rPr>
              <w:t>.</w:t>
            </w:r>
            <w:r w:rsidRPr="00A56F55">
              <w:rPr>
                <w:rFonts w:cstheme="majorHAnsi"/>
                <w:color w:val="000000"/>
                <w:sz w:val="16"/>
                <w:szCs w:val="16"/>
                <w:lang w:val="ro-RO"/>
              </w:rPr>
              <w:t>F</w:t>
            </w:r>
            <w:r w:rsidR="00755387" w:rsidRPr="00A56F55">
              <w:rPr>
                <w:rFonts w:cstheme="majorHAnsi"/>
                <w:color w:val="000000"/>
                <w:sz w:val="16"/>
                <w:szCs w:val="16"/>
                <w:lang w:val="ro-RO"/>
              </w:rPr>
              <w:t>.</w:t>
            </w:r>
            <w:r w:rsidRPr="00A56F55">
              <w:rPr>
                <w:rFonts w:cstheme="majorHAnsi"/>
                <w:color w:val="000000"/>
                <w:sz w:val="16"/>
                <w:szCs w:val="16"/>
                <w:lang w:val="ro-RO"/>
              </w:rPr>
              <w:t>R</w:t>
            </w:r>
            <w:r w:rsidR="00755387" w:rsidRPr="00A56F55">
              <w:rPr>
                <w:rFonts w:cstheme="majorHAnsi"/>
                <w:color w:val="000000"/>
                <w:sz w:val="16"/>
                <w:szCs w:val="16"/>
                <w:lang w:val="ro-RO"/>
              </w:rPr>
              <w:t>.</w:t>
            </w:r>
            <w:r w:rsidRPr="00A56F55">
              <w:rPr>
                <w:rFonts w:cstheme="majorHAnsi"/>
                <w:color w:val="000000"/>
                <w:sz w:val="16"/>
                <w:szCs w:val="16"/>
                <w:lang w:val="ro-RO"/>
              </w:rPr>
              <w:t xml:space="preserve"> (Area of Potential Significant Flood Risk – Zone cu Risc Poten</w:t>
            </w:r>
            <w:r w:rsidR="00AA45DB" w:rsidRPr="00A56F55">
              <w:rPr>
                <w:rFonts w:cstheme="majorHAnsi"/>
                <w:color w:val="000000"/>
                <w:sz w:val="16"/>
                <w:szCs w:val="16"/>
                <w:lang w:val="ro-RO"/>
              </w:rPr>
              <w:t>ț</w:t>
            </w:r>
            <w:r w:rsidRPr="00A56F55">
              <w:rPr>
                <w:rFonts w:cstheme="majorHAnsi"/>
                <w:color w:val="000000"/>
                <w:sz w:val="16"/>
                <w:szCs w:val="16"/>
                <w:lang w:val="ro-RO"/>
              </w:rPr>
              <w:t>ial Semnificativ la Inunda</w:t>
            </w:r>
            <w:r w:rsidR="00AA45DB" w:rsidRPr="00A56F55">
              <w:rPr>
                <w:rFonts w:cstheme="majorHAnsi"/>
                <w:color w:val="000000"/>
                <w:sz w:val="16"/>
                <w:szCs w:val="16"/>
                <w:lang w:val="ro-RO"/>
              </w:rPr>
              <w:t>ț</w:t>
            </w:r>
            <w:r w:rsidRPr="00A56F55">
              <w:rPr>
                <w:rFonts w:cstheme="majorHAnsi"/>
                <w:color w:val="000000"/>
                <w:sz w:val="16"/>
                <w:szCs w:val="16"/>
                <w:lang w:val="ro-RO"/>
              </w:rPr>
              <w:t>ii), denumită pe scurt „strategii A</w:t>
            </w:r>
            <w:r w:rsidR="00755387" w:rsidRPr="00A56F55">
              <w:rPr>
                <w:rFonts w:cstheme="majorHAnsi"/>
                <w:color w:val="000000"/>
                <w:sz w:val="16"/>
                <w:szCs w:val="16"/>
                <w:lang w:val="ro-RO"/>
              </w:rPr>
              <w:t>.</w:t>
            </w:r>
            <w:r w:rsidRPr="00A56F55">
              <w:rPr>
                <w:rFonts w:cstheme="majorHAnsi"/>
                <w:color w:val="000000"/>
                <w:sz w:val="16"/>
                <w:szCs w:val="16"/>
                <w:lang w:val="ro-RO"/>
              </w:rPr>
              <w:t>P</w:t>
            </w:r>
            <w:r w:rsidR="00755387" w:rsidRPr="00A56F55">
              <w:rPr>
                <w:rFonts w:cstheme="majorHAnsi"/>
                <w:color w:val="000000"/>
                <w:sz w:val="16"/>
                <w:szCs w:val="16"/>
                <w:lang w:val="ro-RO"/>
              </w:rPr>
              <w:t>.</w:t>
            </w:r>
            <w:r w:rsidRPr="00A56F55">
              <w:rPr>
                <w:rFonts w:cstheme="majorHAnsi"/>
                <w:color w:val="000000"/>
                <w:sz w:val="16"/>
                <w:szCs w:val="16"/>
                <w:lang w:val="ro-RO"/>
              </w:rPr>
              <w:t>S</w:t>
            </w:r>
            <w:r w:rsidR="00755387" w:rsidRPr="00A56F55">
              <w:rPr>
                <w:rFonts w:cstheme="majorHAnsi"/>
                <w:color w:val="000000"/>
                <w:sz w:val="16"/>
                <w:szCs w:val="16"/>
                <w:lang w:val="ro-RO"/>
              </w:rPr>
              <w:t>.</w:t>
            </w:r>
            <w:r w:rsidRPr="00A56F55">
              <w:rPr>
                <w:rFonts w:cstheme="majorHAnsi"/>
                <w:color w:val="000000"/>
                <w:sz w:val="16"/>
                <w:szCs w:val="16"/>
                <w:lang w:val="ro-RO"/>
              </w:rPr>
              <w:t>F</w:t>
            </w:r>
            <w:r w:rsidR="00755387" w:rsidRPr="00A56F55">
              <w:rPr>
                <w:rFonts w:cstheme="majorHAnsi"/>
                <w:color w:val="000000"/>
                <w:sz w:val="16"/>
                <w:szCs w:val="16"/>
                <w:lang w:val="ro-RO"/>
              </w:rPr>
              <w:t>.</w:t>
            </w:r>
            <w:r w:rsidRPr="00A56F55">
              <w:rPr>
                <w:rFonts w:cstheme="majorHAnsi"/>
                <w:color w:val="000000"/>
                <w:sz w:val="16"/>
                <w:szCs w:val="16"/>
                <w:lang w:val="ro-RO"/>
              </w:rPr>
              <w:t>R</w:t>
            </w:r>
            <w:r w:rsidR="00755387" w:rsidRPr="00A56F55">
              <w:rPr>
                <w:rFonts w:cstheme="majorHAnsi"/>
                <w:color w:val="000000"/>
                <w:sz w:val="16"/>
                <w:szCs w:val="16"/>
                <w:lang w:val="ro-RO"/>
              </w:rPr>
              <w:t>.</w:t>
            </w:r>
            <w:r w:rsidRPr="00A56F55">
              <w:rPr>
                <w:rFonts w:cstheme="majorHAnsi"/>
                <w:color w:val="000000"/>
                <w:sz w:val="16"/>
                <w:szCs w:val="16"/>
                <w:lang w:val="ro-RO"/>
              </w:rPr>
              <w:t xml:space="preserve">”. </w:t>
            </w:r>
            <w:r w:rsidRPr="00A56F55">
              <w:rPr>
                <w:rFonts w:cstheme="majorHAnsi"/>
                <w:color w:val="000000"/>
                <w:sz w:val="16"/>
                <w:szCs w:val="16"/>
                <w:lang w:val="es-ES"/>
              </w:rPr>
              <w:t>Aceste strategii se realizează pe baza Hăr</w:t>
            </w:r>
            <w:r w:rsidR="00AA45DB" w:rsidRPr="00A56F55">
              <w:rPr>
                <w:rFonts w:cstheme="majorHAnsi"/>
                <w:color w:val="000000"/>
                <w:sz w:val="16"/>
                <w:szCs w:val="16"/>
                <w:lang w:val="es-ES"/>
              </w:rPr>
              <w:t>ț</w:t>
            </w:r>
            <w:r w:rsidRPr="00A56F55">
              <w:rPr>
                <w:rFonts w:cstheme="majorHAnsi"/>
                <w:color w:val="000000"/>
                <w:sz w:val="16"/>
                <w:szCs w:val="16"/>
                <w:lang w:val="es-ES"/>
              </w:rPr>
              <w:t xml:space="preserve">ilor de Hazard </w:t>
            </w:r>
            <w:r w:rsidR="00346959" w:rsidRPr="00A56F55">
              <w:rPr>
                <w:rFonts w:cstheme="majorHAnsi"/>
                <w:color w:val="000000"/>
                <w:sz w:val="16"/>
                <w:szCs w:val="16"/>
                <w:lang w:val="es-ES"/>
              </w:rPr>
              <w:t>ș</w:t>
            </w:r>
            <w:r w:rsidRPr="00A56F55">
              <w:rPr>
                <w:rFonts w:cstheme="majorHAnsi"/>
                <w:color w:val="000000"/>
                <w:sz w:val="16"/>
                <w:szCs w:val="16"/>
                <w:lang w:val="es-ES"/>
              </w:rPr>
              <w:t>i de Risc la Inunda</w:t>
            </w:r>
            <w:r w:rsidR="00AA45DB" w:rsidRPr="00A56F55">
              <w:rPr>
                <w:rFonts w:cstheme="majorHAnsi"/>
                <w:color w:val="000000"/>
                <w:sz w:val="16"/>
                <w:szCs w:val="16"/>
                <w:lang w:val="es-ES"/>
              </w:rPr>
              <w:t>ț</w:t>
            </w:r>
            <w:r w:rsidRPr="00A56F55">
              <w:rPr>
                <w:rFonts w:cstheme="majorHAnsi"/>
                <w:color w:val="000000"/>
                <w:sz w:val="16"/>
                <w:szCs w:val="16"/>
                <w:lang w:val="es-ES"/>
              </w:rPr>
              <w:t>ii</w:t>
            </w:r>
            <w:r w:rsidR="00DA2AF1" w:rsidRPr="00A56F55">
              <w:rPr>
                <w:rFonts w:cstheme="majorHAnsi"/>
                <w:color w:val="000000"/>
                <w:sz w:val="16"/>
                <w:szCs w:val="16"/>
                <w:lang w:val="es-ES"/>
              </w:rPr>
              <w:t>.</w:t>
            </w:r>
            <w:r w:rsidRPr="00A56F55">
              <w:rPr>
                <w:rFonts w:cstheme="majorHAnsi"/>
                <w:color w:val="000000"/>
                <w:sz w:val="16"/>
                <w:szCs w:val="16"/>
                <w:lang w:val="es-ES"/>
              </w:rPr>
              <w:t xml:space="preserve"> </w:t>
            </w:r>
            <w:r w:rsidRPr="00A56F55">
              <w:rPr>
                <w:rFonts w:cstheme="majorHAnsi"/>
                <w:color w:val="000000"/>
                <w:sz w:val="16"/>
                <w:szCs w:val="16"/>
                <w:lang w:val="fr-FR"/>
              </w:rPr>
              <w:t>Hăr</w:t>
            </w:r>
            <w:r w:rsidR="00AA45DB" w:rsidRPr="00A56F55">
              <w:rPr>
                <w:rFonts w:cstheme="majorHAnsi"/>
                <w:color w:val="000000"/>
                <w:sz w:val="16"/>
                <w:szCs w:val="16"/>
                <w:lang w:val="fr-FR"/>
              </w:rPr>
              <w:t>ț</w:t>
            </w:r>
            <w:r w:rsidRPr="00A56F55">
              <w:rPr>
                <w:rFonts w:cstheme="majorHAnsi"/>
                <w:color w:val="000000"/>
                <w:sz w:val="16"/>
                <w:szCs w:val="16"/>
                <w:lang w:val="fr-FR"/>
              </w:rPr>
              <w:t xml:space="preserve">ile sunt în curs de validare </w:t>
            </w:r>
            <w:r w:rsidR="00346959" w:rsidRPr="00A56F55">
              <w:rPr>
                <w:rFonts w:cstheme="majorHAnsi"/>
                <w:color w:val="000000"/>
                <w:sz w:val="16"/>
                <w:szCs w:val="16"/>
                <w:lang w:val="fr-FR"/>
              </w:rPr>
              <w:t>ș</w:t>
            </w:r>
            <w:r w:rsidRPr="00A56F55">
              <w:rPr>
                <w:rFonts w:cstheme="majorHAnsi"/>
                <w:color w:val="000000"/>
                <w:sz w:val="16"/>
                <w:szCs w:val="16"/>
                <w:lang w:val="fr-FR"/>
              </w:rPr>
              <w:t>i vor fi publicate pentru publicul larg în luna septembrie.</w:t>
            </w:r>
          </w:p>
        </w:tc>
        <w:tc>
          <w:tcPr>
            <w:tcW w:w="1054" w:type="dxa"/>
            <w:vAlign w:val="center"/>
          </w:tcPr>
          <w:p w14:paraId="5894A6A2" w14:textId="303A38CD"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O</w:t>
            </w:r>
            <w:r w:rsidR="00DA2AF1">
              <w:rPr>
                <w:rFonts w:cstheme="majorHAnsi"/>
                <w:color w:val="000000"/>
                <w:sz w:val="16"/>
                <w:szCs w:val="16"/>
              </w:rPr>
              <w:t>NG</w:t>
            </w:r>
            <w:r w:rsidRPr="006559C0">
              <w:rPr>
                <w:rFonts w:cstheme="majorHAnsi"/>
                <w:color w:val="000000"/>
                <w:sz w:val="16"/>
                <w:szCs w:val="16"/>
              </w:rPr>
              <w:t>uri / Protec</w:t>
            </w:r>
            <w:r w:rsidR="00AA45DB">
              <w:rPr>
                <w:rFonts w:cstheme="majorHAnsi"/>
                <w:color w:val="000000"/>
                <w:sz w:val="16"/>
                <w:szCs w:val="16"/>
              </w:rPr>
              <w:t>ț</w:t>
            </w:r>
            <w:r w:rsidRPr="006559C0">
              <w:rPr>
                <w:rFonts w:cstheme="majorHAnsi"/>
                <w:color w:val="000000"/>
                <w:sz w:val="16"/>
                <w:szCs w:val="16"/>
              </w:rPr>
              <w:t>ia Naturii</w:t>
            </w:r>
          </w:p>
        </w:tc>
        <w:tc>
          <w:tcPr>
            <w:tcW w:w="1134" w:type="dxa"/>
            <w:vAlign w:val="center"/>
          </w:tcPr>
          <w:p w14:paraId="59C97BE0" w14:textId="77777777" w:rsidR="006559C0" w:rsidRPr="006559C0" w:rsidRDefault="006559C0" w:rsidP="00EC4A0F">
            <w:pPr>
              <w:suppressAutoHyphens w:val="0"/>
              <w:spacing w:before="0" w:after="120"/>
              <w:contextualSpacing/>
              <w:rPr>
                <w:rFonts w:cstheme="majorHAnsi"/>
                <w:sz w:val="16"/>
                <w:szCs w:val="16"/>
                <w:lang w:val="ro-RO"/>
              </w:rPr>
            </w:pPr>
          </w:p>
        </w:tc>
      </w:tr>
      <w:tr w:rsidR="006559C0" w:rsidRPr="006559C0" w14:paraId="75AA0CC5" w14:textId="77777777" w:rsidTr="006559C0">
        <w:tc>
          <w:tcPr>
            <w:tcW w:w="0" w:type="auto"/>
            <w:vAlign w:val="center"/>
          </w:tcPr>
          <w:p w14:paraId="672CEF9A" w14:textId="58BCDC21"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4</w:t>
            </w:r>
          </w:p>
        </w:tc>
        <w:tc>
          <w:tcPr>
            <w:tcW w:w="0" w:type="auto"/>
            <w:vAlign w:val="center"/>
          </w:tcPr>
          <w:p w14:paraId="41F0D0BF" w14:textId="0ECFBCF8"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4E84F525" w14:textId="77777777" w:rsidR="006559C0" w:rsidRPr="006559C0" w:rsidRDefault="006559C0" w:rsidP="00EC4A0F">
            <w:pPr>
              <w:suppressAutoHyphens w:val="0"/>
              <w:spacing w:before="0" w:after="120"/>
              <w:contextualSpacing/>
              <w:rPr>
                <w:rFonts w:cstheme="majorHAnsi"/>
                <w:sz w:val="16"/>
                <w:szCs w:val="16"/>
                <w:lang w:val="ro-RO"/>
              </w:rPr>
            </w:pPr>
          </w:p>
        </w:tc>
        <w:tc>
          <w:tcPr>
            <w:tcW w:w="0" w:type="auto"/>
            <w:vAlign w:val="center"/>
          </w:tcPr>
          <w:p w14:paraId="5DBD6A66" w14:textId="5309F6BB"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29.08.2022</w:t>
            </w:r>
          </w:p>
        </w:tc>
        <w:tc>
          <w:tcPr>
            <w:tcW w:w="0" w:type="auto"/>
            <w:vAlign w:val="center"/>
          </w:tcPr>
          <w:p w14:paraId="46A7C2B7" w14:textId="6D3AC56C"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ro-RO"/>
              </w:rPr>
              <w:t>"La nivelul Administra</w:t>
            </w:r>
            <w:r w:rsidR="00AA45DB" w:rsidRPr="00A56F55">
              <w:rPr>
                <w:rFonts w:cstheme="majorHAnsi"/>
                <w:color w:val="000000"/>
                <w:sz w:val="16"/>
                <w:szCs w:val="16"/>
                <w:lang w:val="ro-RO"/>
              </w:rPr>
              <w:t>ț</w:t>
            </w:r>
            <w:r w:rsidRPr="00A56F55">
              <w:rPr>
                <w:rFonts w:cstheme="majorHAnsi"/>
                <w:color w:val="000000"/>
                <w:sz w:val="16"/>
                <w:szCs w:val="16"/>
                <w:lang w:val="ro-RO"/>
              </w:rPr>
              <w:t>iilor Bazinale de Apă ac</w:t>
            </w:r>
            <w:r w:rsidR="00AA45DB" w:rsidRPr="00A56F55">
              <w:rPr>
                <w:rFonts w:cstheme="majorHAnsi"/>
                <w:color w:val="000000"/>
                <w:sz w:val="16"/>
                <w:szCs w:val="16"/>
                <w:lang w:val="ro-RO"/>
              </w:rPr>
              <w:t>ț</w:t>
            </w:r>
            <w:r w:rsidRPr="00A56F55">
              <w:rPr>
                <w:rFonts w:cstheme="majorHAnsi"/>
                <w:color w:val="000000"/>
                <w:sz w:val="16"/>
                <w:szCs w:val="16"/>
                <w:lang w:val="ro-RO"/>
              </w:rPr>
              <w:t>iunile de consultare a publicului pentru P</w:t>
            </w:r>
            <w:r w:rsidR="00A81729" w:rsidRPr="00A56F55">
              <w:rPr>
                <w:rFonts w:cstheme="majorHAnsi"/>
                <w:color w:val="000000"/>
                <w:sz w:val="16"/>
                <w:szCs w:val="16"/>
                <w:lang w:val="ro-RO"/>
              </w:rPr>
              <w:t>.</w:t>
            </w:r>
            <w:r w:rsidRPr="00A56F55">
              <w:rPr>
                <w:rFonts w:cstheme="majorHAnsi"/>
                <w:color w:val="000000"/>
                <w:sz w:val="16"/>
                <w:szCs w:val="16"/>
                <w:lang w:val="ro-RO"/>
              </w:rPr>
              <w:t>M</w:t>
            </w:r>
            <w:r w:rsidR="00A81729" w:rsidRPr="00A56F55">
              <w:rPr>
                <w:rFonts w:cstheme="majorHAnsi"/>
                <w:color w:val="000000"/>
                <w:sz w:val="16"/>
                <w:szCs w:val="16"/>
                <w:lang w:val="ro-RO"/>
              </w:rPr>
              <w:t>.</w:t>
            </w:r>
            <w:r w:rsidRPr="00A56F55">
              <w:rPr>
                <w:rFonts w:cstheme="majorHAnsi"/>
                <w:color w:val="000000"/>
                <w:sz w:val="16"/>
                <w:szCs w:val="16"/>
                <w:lang w:val="ro-RO"/>
              </w:rPr>
              <w:t>R</w:t>
            </w:r>
            <w:r w:rsidR="00A81729" w:rsidRPr="00A56F55">
              <w:rPr>
                <w:rFonts w:cstheme="majorHAnsi"/>
                <w:color w:val="000000"/>
                <w:sz w:val="16"/>
                <w:szCs w:val="16"/>
                <w:lang w:val="ro-RO"/>
              </w:rPr>
              <w:t>.</w:t>
            </w:r>
            <w:r w:rsidRPr="00A56F55">
              <w:rPr>
                <w:rFonts w:cstheme="majorHAnsi"/>
                <w:color w:val="000000"/>
                <w:sz w:val="16"/>
                <w:szCs w:val="16"/>
                <w:lang w:val="ro-RO"/>
              </w:rPr>
              <w:t>I</w:t>
            </w:r>
            <w:r w:rsidR="00A81729" w:rsidRPr="00A56F55">
              <w:rPr>
                <w:rFonts w:cstheme="majorHAnsi"/>
                <w:color w:val="000000"/>
                <w:sz w:val="16"/>
                <w:szCs w:val="16"/>
                <w:lang w:val="ro-RO"/>
              </w:rPr>
              <w:t>.</w:t>
            </w:r>
            <w:r w:rsidRPr="00A56F55">
              <w:rPr>
                <w:rFonts w:cstheme="majorHAnsi"/>
                <w:color w:val="000000"/>
                <w:sz w:val="16"/>
                <w:szCs w:val="16"/>
                <w:lang w:val="ro-RO"/>
              </w:rPr>
              <w:t xml:space="preserve"> sunt în plină desfă</w:t>
            </w:r>
            <w:r w:rsidR="00346959" w:rsidRPr="00A56F55">
              <w:rPr>
                <w:rFonts w:cstheme="majorHAnsi"/>
                <w:color w:val="000000"/>
                <w:sz w:val="16"/>
                <w:szCs w:val="16"/>
                <w:lang w:val="ro-RO"/>
              </w:rPr>
              <w:t>ș</w:t>
            </w:r>
            <w:r w:rsidRPr="00A56F55">
              <w:rPr>
                <w:rFonts w:cstheme="majorHAnsi"/>
                <w:color w:val="000000"/>
                <w:sz w:val="16"/>
                <w:szCs w:val="16"/>
                <w:lang w:val="ro-RO"/>
              </w:rPr>
              <w:t>urare."</w:t>
            </w:r>
          </w:p>
        </w:tc>
        <w:tc>
          <w:tcPr>
            <w:tcW w:w="1054" w:type="dxa"/>
            <w:vAlign w:val="center"/>
          </w:tcPr>
          <w:p w14:paraId="2CE5C365" w14:textId="22933AD6"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0585B62A" w14:textId="77777777" w:rsidR="006559C0" w:rsidRPr="006559C0" w:rsidRDefault="006559C0" w:rsidP="00EC4A0F">
            <w:pPr>
              <w:suppressAutoHyphens w:val="0"/>
              <w:spacing w:before="0" w:after="120"/>
              <w:contextualSpacing/>
              <w:rPr>
                <w:rFonts w:cstheme="majorHAnsi"/>
                <w:sz w:val="16"/>
                <w:szCs w:val="16"/>
                <w:lang w:val="ro-RO"/>
              </w:rPr>
            </w:pPr>
          </w:p>
        </w:tc>
      </w:tr>
      <w:tr w:rsidR="006559C0" w:rsidRPr="006559C0" w14:paraId="6D6B03E0" w14:textId="77777777" w:rsidTr="006559C0">
        <w:tc>
          <w:tcPr>
            <w:tcW w:w="0" w:type="auto"/>
            <w:vAlign w:val="center"/>
          </w:tcPr>
          <w:p w14:paraId="17B8E585" w14:textId="0544DF64"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5</w:t>
            </w:r>
          </w:p>
        </w:tc>
        <w:tc>
          <w:tcPr>
            <w:tcW w:w="0" w:type="auto"/>
            <w:vAlign w:val="center"/>
          </w:tcPr>
          <w:p w14:paraId="2B49CDD9" w14:textId="23961245"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496ACFF4" w14:textId="77777777" w:rsidR="006559C0" w:rsidRPr="006559C0" w:rsidRDefault="006559C0" w:rsidP="00EC4A0F">
            <w:pPr>
              <w:suppressAutoHyphens w:val="0"/>
              <w:spacing w:before="0" w:after="120"/>
              <w:contextualSpacing/>
              <w:rPr>
                <w:rFonts w:cstheme="majorHAnsi"/>
                <w:sz w:val="16"/>
                <w:szCs w:val="16"/>
                <w:lang w:val="ro-RO"/>
              </w:rPr>
            </w:pPr>
          </w:p>
        </w:tc>
        <w:tc>
          <w:tcPr>
            <w:tcW w:w="0" w:type="auto"/>
            <w:vAlign w:val="center"/>
          </w:tcPr>
          <w:p w14:paraId="21B8A07B" w14:textId="6A88F5EC"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27.09.2022</w:t>
            </w:r>
          </w:p>
        </w:tc>
        <w:tc>
          <w:tcPr>
            <w:tcW w:w="0" w:type="auto"/>
            <w:vAlign w:val="center"/>
          </w:tcPr>
          <w:p w14:paraId="42F1442F" w14:textId="4BB500F4" w:rsidR="006559C0" w:rsidRPr="006559C0" w:rsidRDefault="006559C0" w:rsidP="00EC4A0F">
            <w:pPr>
              <w:suppressAutoHyphens w:val="0"/>
              <w:spacing w:before="0" w:after="120"/>
              <w:contextualSpacing/>
              <w:rPr>
                <w:rFonts w:cstheme="majorHAnsi"/>
                <w:sz w:val="16"/>
                <w:szCs w:val="16"/>
                <w:lang w:val="ro-RO"/>
              </w:rPr>
            </w:pPr>
            <w:r w:rsidRPr="00A56F55">
              <w:rPr>
                <w:rFonts w:cstheme="majorHAnsi"/>
                <w:color w:val="000000"/>
                <w:sz w:val="16"/>
                <w:szCs w:val="16"/>
                <w:lang w:val="ro-RO"/>
              </w:rPr>
              <w:t xml:space="preserve">Informare cu privire la </w:t>
            </w:r>
            <w:r w:rsidR="00346959" w:rsidRPr="00A56F55">
              <w:rPr>
                <w:rFonts w:cstheme="majorHAnsi"/>
                <w:color w:val="000000"/>
                <w:sz w:val="16"/>
                <w:szCs w:val="16"/>
                <w:lang w:val="ro-RO"/>
              </w:rPr>
              <w:t>ș</w:t>
            </w:r>
            <w:r w:rsidRPr="00A56F55">
              <w:rPr>
                <w:rFonts w:cstheme="majorHAnsi"/>
                <w:color w:val="000000"/>
                <w:sz w:val="16"/>
                <w:szCs w:val="16"/>
                <w:lang w:val="ro-RO"/>
              </w:rPr>
              <w:t>edin</w:t>
            </w:r>
            <w:r w:rsidR="00AA45DB" w:rsidRPr="00A56F55">
              <w:rPr>
                <w:rFonts w:cstheme="majorHAnsi"/>
                <w:color w:val="000000"/>
                <w:sz w:val="16"/>
                <w:szCs w:val="16"/>
                <w:lang w:val="ro-RO"/>
              </w:rPr>
              <w:t>ț</w:t>
            </w:r>
            <w:r w:rsidRPr="00A56F55">
              <w:rPr>
                <w:rFonts w:cstheme="majorHAnsi"/>
                <w:color w:val="000000"/>
                <w:sz w:val="16"/>
                <w:szCs w:val="16"/>
                <w:lang w:val="ro-RO"/>
              </w:rPr>
              <w:t>a extraordinara a Comitetului de Bazin Jiu - Dun</w:t>
            </w:r>
            <w:r w:rsidR="00EC4A0F" w:rsidRPr="00A56F55">
              <w:rPr>
                <w:rFonts w:cstheme="majorHAnsi"/>
                <w:color w:val="000000"/>
                <w:sz w:val="16"/>
                <w:szCs w:val="16"/>
                <w:lang w:val="ro-RO"/>
              </w:rPr>
              <w:t>ă</w:t>
            </w:r>
            <w:r w:rsidRPr="00A56F55">
              <w:rPr>
                <w:rFonts w:cstheme="majorHAnsi"/>
                <w:color w:val="000000"/>
                <w:sz w:val="16"/>
                <w:szCs w:val="16"/>
                <w:lang w:val="ro-RO"/>
              </w:rPr>
              <w:t>re din data de 26.09.2022 pentru avizarea Hăr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ilor de Hazard </w:t>
            </w:r>
            <w:r w:rsidR="00346959" w:rsidRPr="00A56F55">
              <w:rPr>
                <w:rFonts w:cstheme="majorHAnsi"/>
                <w:color w:val="000000"/>
                <w:sz w:val="16"/>
                <w:szCs w:val="16"/>
                <w:lang w:val="ro-RO"/>
              </w:rPr>
              <w:t>ș</w:t>
            </w:r>
            <w:r w:rsidRPr="00A56F55">
              <w:rPr>
                <w:rFonts w:cstheme="majorHAnsi"/>
                <w:color w:val="000000"/>
                <w:sz w:val="16"/>
                <w:szCs w:val="16"/>
                <w:lang w:val="ro-RO"/>
              </w:rPr>
              <w:t>i Risc la Inunda</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 reactualizate, acestea urmând să fie integrate în Planurile de Apărare locale </w:t>
            </w:r>
            <w:r w:rsidR="00346959" w:rsidRPr="00A56F55">
              <w:rPr>
                <w:rFonts w:cstheme="majorHAnsi"/>
                <w:color w:val="000000"/>
                <w:sz w:val="16"/>
                <w:szCs w:val="16"/>
                <w:lang w:val="ro-RO"/>
              </w:rPr>
              <w:t>ș</w:t>
            </w:r>
            <w:r w:rsidRPr="00A56F55">
              <w:rPr>
                <w:rFonts w:cstheme="majorHAnsi"/>
                <w:color w:val="000000"/>
                <w:sz w:val="16"/>
                <w:szCs w:val="16"/>
                <w:lang w:val="ro-RO"/>
              </w:rPr>
              <w:t>i jude</w:t>
            </w:r>
            <w:r w:rsidR="00AA45DB" w:rsidRPr="00A56F55">
              <w:rPr>
                <w:rFonts w:cstheme="majorHAnsi"/>
                <w:color w:val="000000"/>
                <w:sz w:val="16"/>
                <w:szCs w:val="16"/>
                <w:lang w:val="ro-RO"/>
              </w:rPr>
              <w:t>ț</w:t>
            </w:r>
            <w:r w:rsidRPr="00A56F55">
              <w:rPr>
                <w:rFonts w:cstheme="majorHAnsi"/>
                <w:color w:val="000000"/>
                <w:sz w:val="16"/>
                <w:szCs w:val="16"/>
                <w:lang w:val="ro-RO"/>
              </w:rPr>
              <w:t>ene. La acest Comitet de Bazin au participat prefec</w:t>
            </w:r>
            <w:r w:rsidR="00AA45DB" w:rsidRPr="00A56F55">
              <w:rPr>
                <w:rFonts w:cstheme="majorHAnsi"/>
                <w:color w:val="000000"/>
                <w:sz w:val="16"/>
                <w:szCs w:val="16"/>
                <w:lang w:val="ro-RO"/>
              </w:rPr>
              <w:t>ț</w:t>
            </w:r>
            <w:r w:rsidRPr="00A56F55">
              <w:rPr>
                <w:rFonts w:cstheme="majorHAnsi"/>
                <w:color w:val="000000"/>
                <w:sz w:val="16"/>
                <w:szCs w:val="16"/>
                <w:lang w:val="ro-RO"/>
              </w:rPr>
              <w:t>i, autorită</w:t>
            </w:r>
            <w:r w:rsidR="00AA45DB" w:rsidRPr="00A56F55">
              <w:rPr>
                <w:rFonts w:cstheme="majorHAnsi"/>
                <w:color w:val="000000"/>
                <w:sz w:val="16"/>
                <w:szCs w:val="16"/>
                <w:lang w:val="ro-RO"/>
              </w:rPr>
              <w:t>ț</w:t>
            </w:r>
            <w:r w:rsidRPr="00A56F55">
              <w:rPr>
                <w:rFonts w:cstheme="majorHAnsi"/>
                <w:color w:val="000000"/>
                <w:sz w:val="16"/>
                <w:szCs w:val="16"/>
                <w:lang w:val="ro-RO"/>
              </w:rPr>
              <w:t>i locale, operatori de apă, exper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 din cadrul Ministerului Mediului, Apelor </w:t>
            </w:r>
            <w:r w:rsidR="00346959" w:rsidRPr="00A56F55">
              <w:rPr>
                <w:rFonts w:cstheme="majorHAnsi"/>
                <w:color w:val="000000"/>
                <w:sz w:val="16"/>
                <w:szCs w:val="16"/>
                <w:lang w:val="ro-RO"/>
              </w:rPr>
              <w:t>ș</w:t>
            </w:r>
            <w:r w:rsidRPr="00A56F55">
              <w:rPr>
                <w:rFonts w:cstheme="majorHAnsi"/>
                <w:color w:val="000000"/>
                <w:sz w:val="16"/>
                <w:szCs w:val="16"/>
                <w:lang w:val="ro-RO"/>
              </w:rPr>
              <w:t>i Pădurilor, ai agen</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iilor de mediu </w:t>
            </w:r>
            <w:r w:rsidR="00346959" w:rsidRPr="00A56F55">
              <w:rPr>
                <w:rFonts w:cstheme="majorHAnsi"/>
                <w:color w:val="000000"/>
                <w:sz w:val="16"/>
                <w:szCs w:val="16"/>
                <w:lang w:val="ro-RO"/>
              </w:rPr>
              <w:t>ș</w:t>
            </w:r>
            <w:r w:rsidRPr="00A56F55">
              <w:rPr>
                <w:rFonts w:cstheme="majorHAnsi"/>
                <w:color w:val="000000"/>
                <w:sz w:val="16"/>
                <w:szCs w:val="16"/>
                <w:lang w:val="ro-RO"/>
              </w:rPr>
              <w:t>i ai Direc</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iilor de Sănătate, precum </w:t>
            </w:r>
            <w:r w:rsidR="00346959" w:rsidRPr="00A56F55">
              <w:rPr>
                <w:rFonts w:cstheme="majorHAnsi"/>
                <w:color w:val="000000"/>
                <w:sz w:val="16"/>
                <w:szCs w:val="16"/>
                <w:lang w:val="ro-RO"/>
              </w:rPr>
              <w:t>ș</w:t>
            </w:r>
            <w:r w:rsidRPr="00A56F55">
              <w:rPr>
                <w:rFonts w:cstheme="majorHAnsi"/>
                <w:color w:val="000000"/>
                <w:sz w:val="16"/>
                <w:szCs w:val="16"/>
                <w:lang w:val="ro-RO"/>
              </w:rPr>
              <w:t>i al</w:t>
            </w:r>
            <w:r w:rsidR="00AA45DB" w:rsidRPr="00A56F55">
              <w:rPr>
                <w:rFonts w:cstheme="majorHAnsi"/>
                <w:color w:val="000000"/>
                <w:sz w:val="16"/>
                <w:szCs w:val="16"/>
                <w:lang w:val="ro-RO"/>
              </w:rPr>
              <w:t>ț</w:t>
            </w:r>
            <w:r w:rsidRPr="00A56F55">
              <w:rPr>
                <w:rFonts w:cstheme="majorHAnsi"/>
                <w:color w:val="000000"/>
                <w:sz w:val="16"/>
                <w:szCs w:val="16"/>
                <w:lang w:val="ro-RO"/>
              </w:rPr>
              <w:t>i speciali</w:t>
            </w:r>
            <w:r w:rsidR="00346959" w:rsidRPr="00A56F55">
              <w:rPr>
                <w:rFonts w:cstheme="majorHAnsi"/>
                <w:color w:val="000000"/>
                <w:sz w:val="16"/>
                <w:szCs w:val="16"/>
                <w:lang w:val="ro-RO"/>
              </w:rPr>
              <w:t>ș</w:t>
            </w:r>
            <w:r w:rsidRPr="00A56F55">
              <w:rPr>
                <w:rFonts w:cstheme="majorHAnsi"/>
                <w:color w:val="000000"/>
                <w:sz w:val="16"/>
                <w:szCs w:val="16"/>
                <w:lang w:val="ro-RO"/>
              </w:rPr>
              <w:t>ti.</w:t>
            </w:r>
          </w:p>
        </w:tc>
        <w:tc>
          <w:tcPr>
            <w:tcW w:w="1054" w:type="dxa"/>
            <w:vAlign w:val="center"/>
          </w:tcPr>
          <w:p w14:paraId="3CD18D13" w14:textId="359B3EA3" w:rsidR="006559C0" w:rsidRPr="006559C0" w:rsidRDefault="006559C0" w:rsidP="00EC4A0F">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4E1DEF1D" w14:textId="77777777" w:rsidR="006559C0" w:rsidRPr="006559C0" w:rsidRDefault="006559C0" w:rsidP="00EC4A0F">
            <w:pPr>
              <w:suppressAutoHyphens w:val="0"/>
              <w:spacing w:before="0" w:after="120"/>
              <w:contextualSpacing/>
              <w:rPr>
                <w:rFonts w:cstheme="majorHAnsi"/>
                <w:sz w:val="16"/>
                <w:szCs w:val="16"/>
                <w:lang w:val="ro-RO"/>
              </w:rPr>
            </w:pPr>
          </w:p>
        </w:tc>
      </w:tr>
      <w:tr w:rsidR="006559C0" w:rsidRPr="006559C0" w14:paraId="1829B228" w14:textId="77777777" w:rsidTr="006559C0">
        <w:tc>
          <w:tcPr>
            <w:tcW w:w="0" w:type="auto"/>
            <w:vAlign w:val="center"/>
          </w:tcPr>
          <w:p w14:paraId="3D808822" w14:textId="161336F0"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6</w:t>
            </w:r>
          </w:p>
        </w:tc>
        <w:tc>
          <w:tcPr>
            <w:tcW w:w="0" w:type="auto"/>
            <w:vAlign w:val="center"/>
          </w:tcPr>
          <w:p w14:paraId="06F35F97" w14:textId="617DC9CD"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41A6D229"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37D9527A" w14:textId="073F22AD"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03.10.2022</w:t>
            </w:r>
          </w:p>
        </w:tc>
        <w:tc>
          <w:tcPr>
            <w:tcW w:w="0" w:type="auto"/>
            <w:vAlign w:val="center"/>
          </w:tcPr>
          <w:p w14:paraId="273DD528" w14:textId="01498190"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Hăr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ile de Hazard </w:t>
            </w:r>
            <w:r w:rsidR="00346959" w:rsidRPr="00A56F55">
              <w:rPr>
                <w:rFonts w:cstheme="majorHAnsi"/>
                <w:color w:val="000000"/>
                <w:sz w:val="16"/>
                <w:szCs w:val="16"/>
                <w:lang w:val="ro-RO"/>
              </w:rPr>
              <w:t>ș</w:t>
            </w:r>
            <w:r w:rsidRPr="00A56F55">
              <w:rPr>
                <w:rFonts w:cstheme="majorHAnsi"/>
                <w:color w:val="000000"/>
                <w:sz w:val="16"/>
                <w:szCs w:val="16"/>
                <w:lang w:val="ro-RO"/>
              </w:rPr>
              <w:t>i Risc la Inunda</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 reactualizate, elaborate în cadrul proiectului RO-FLOODS, au fost transmise către Comisia Europeană </w:t>
            </w:r>
            <w:r w:rsidR="00346959" w:rsidRPr="00A56F55">
              <w:rPr>
                <w:rFonts w:cstheme="majorHAnsi"/>
                <w:color w:val="000000"/>
                <w:sz w:val="16"/>
                <w:szCs w:val="16"/>
                <w:lang w:val="ro-RO"/>
              </w:rPr>
              <w:t>ș</w:t>
            </w:r>
            <w:r w:rsidRPr="00A56F55">
              <w:rPr>
                <w:rFonts w:cstheme="majorHAnsi"/>
                <w:color w:val="000000"/>
                <w:sz w:val="16"/>
                <w:szCs w:val="16"/>
                <w:lang w:val="ro-RO"/>
              </w:rPr>
              <w:t>i se a</w:t>
            </w:r>
            <w:r w:rsidR="00346959" w:rsidRPr="00A56F55">
              <w:rPr>
                <w:rFonts w:cstheme="majorHAnsi"/>
                <w:color w:val="000000"/>
                <w:sz w:val="16"/>
                <w:szCs w:val="16"/>
                <w:lang w:val="ro-RO"/>
              </w:rPr>
              <w:t>ș</w:t>
            </w:r>
            <w:r w:rsidRPr="00A56F55">
              <w:rPr>
                <w:rFonts w:cstheme="majorHAnsi"/>
                <w:color w:val="000000"/>
                <w:sz w:val="16"/>
                <w:szCs w:val="16"/>
                <w:lang w:val="ro-RO"/>
              </w:rPr>
              <w:t>teaptă validarea finală pentru Pachetul de date descriptive. România îndepline</w:t>
            </w:r>
            <w:r w:rsidR="00346959" w:rsidRPr="00A56F55">
              <w:rPr>
                <w:rFonts w:cstheme="majorHAnsi"/>
                <w:color w:val="000000"/>
                <w:sz w:val="16"/>
                <w:szCs w:val="16"/>
                <w:lang w:val="ro-RO"/>
              </w:rPr>
              <w:t>ș</w:t>
            </w:r>
            <w:r w:rsidRPr="00A56F55">
              <w:rPr>
                <w:rFonts w:cstheme="majorHAnsi"/>
                <w:color w:val="000000"/>
                <w:sz w:val="16"/>
                <w:szCs w:val="16"/>
                <w:lang w:val="ro-RO"/>
              </w:rPr>
              <w:t>te astfel solicitările cuprinse în procedura de infringement declan</w:t>
            </w:r>
            <w:r w:rsidR="00346959" w:rsidRPr="00A56F55">
              <w:rPr>
                <w:rFonts w:cstheme="majorHAnsi"/>
                <w:color w:val="000000"/>
                <w:sz w:val="16"/>
                <w:szCs w:val="16"/>
                <w:lang w:val="ro-RO"/>
              </w:rPr>
              <w:t>ș</w:t>
            </w:r>
            <w:r w:rsidRPr="00A56F55">
              <w:rPr>
                <w:rFonts w:cstheme="majorHAnsi"/>
                <w:color w:val="000000"/>
                <w:sz w:val="16"/>
                <w:szCs w:val="16"/>
                <w:lang w:val="ro-RO"/>
              </w:rPr>
              <w:t>ată de C.E</w:t>
            </w:r>
            <w:r w:rsidR="00D92068" w:rsidRPr="00A56F55">
              <w:rPr>
                <w:rFonts w:cstheme="majorHAnsi"/>
                <w:color w:val="000000"/>
                <w:sz w:val="16"/>
                <w:szCs w:val="16"/>
                <w:lang w:val="ro-RO"/>
              </w:rPr>
              <w:t>.</w:t>
            </w:r>
          </w:p>
        </w:tc>
        <w:tc>
          <w:tcPr>
            <w:tcW w:w="1054" w:type="dxa"/>
            <w:vAlign w:val="center"/>
          </w:tcPr>
          <w:p w14:paraId="0A273A46" w14:textId="6161733B"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1DF341A2" w14:textId="6D891081"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10838D56" w14:textId="77777777" w:rsidTr="006559C0">
        <w:tc>
          <w:tcPr>
            <w:tcW w:w="0" w:type="auto"/>
            <w:vAlign w:val="center"/>
          </w:tcPr>
          <w:p w14:paraId="349AC018" w14:textId="728E9B7C"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7</w:t>
            </w:r>
          </w:p>
        </w:tc>
        <w:tc>
          <w:tcPr>
            <w:tcW w:w="0" w:type="auto"/>
            <w:vAlign w:val="center"/>
          </w:tcPr>
          <w:p w14:paraId="2FC8351B" w14:textId="1996F22D"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2EAA253A"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5062E26F" w14:textId="05FD1273"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04.10.2022</w:t>
            </w:r>
          </w:p>
        </w:tc>
        <w:tc>
          <w:tcPr>
            <w:tcW w:w="0" w:type="auto"/>
            <w:vAlign w:val="center"/>
          </w:tcPr>
          <w:p w14:paraId="7C959749" w14:textId="7165CBF3"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 xml:space="preserve">Grupul de lucru al </w:t>
            </w:r>
            <w:r w:rsidR="00EC4A0F" w:rsidRPr="00A56F55">
              <w:rPr>
                <w:rFonts w:cstheme="majorHAnsi"/>
                <w:color w:val="000000"/>
                <w:sz w:val="16"/>
                <w:szCs w:val="16"/>
                <w:lang w:val="ro-RO"/>
              </w:rPr>
              <w:t>A.B.A.</w:t>
            </w:r>
            <w:r w:rsidRPr="00A56F55">
              <w:rPr>
                <w:rFonts w:cstheme="majorHAnsi"/>
                <w:color w:val="000000"/>
                <w:sz w:val="16"/>
                <w:szCs w:val="16"/>
                <w:lang w:val="ro-RO"/>
              </w:rPr>
              <w:t xml:space="preserve"> Jiu implicat la reactualizarea Hăr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ilor de Hazard </w:t>
            </w:r>
            <w:r w:rsidR="00346959" w:rsidRPr="00A56F55">
              <w:rPr>
                <w:rFonts w:cstheme="majorHAnsi"/>
                <w:color w:val="000000"/>
                <w:sz w:val="16"/>
                <w:szCs w:val="16"/>
                <w:lang w:val="ro-RO"/>
              </w:rPr>
              <w:t>ș</w:t>
            </w:r>
            <w:r w:rsidRPr="00A56F55">
              <w:rPr>
                <w:rFonts w:cstheme="majorHAnsi"/>
                <w:color w:val="000000"/>
                <w:sz w:val="16"/>
                <w:szCs w:val="16"/>
                <w:lang w:val="ro-RO"/>
              </w:rPr>
              <w:t>i Risc la Inunda</w:t>
            </w:r>
            <w:r w:rsidR="00AA45DB" w:rsidRPr="00A56F55">
              <w:rPr>
                <w:rFonts w:cstheme="majorHAnsi"/>
                <w:color w:val="000000"/>
                <w:sz w:val="16"/>
                <w:szCs w:val="16"/>
                <w:lang w:val="ro-RO"/>
              </w:rPr>
              <w:t>ț</w:t>
            </w:r>
            <w:r w:rsidRPr="00A56F55">
              <w:rPr>
                <w:rFonts w:cstheme="majorHAnsi"/>
                <w:color w:val="000000"/>
                <w:sz w:val="16"/>
                <w:szCs w:val="16"/>
                <w:lang w:val="ro-RO"/>
              </w:rPr>
              <w:t>ii s-a întâlnit cu edilii celor 44 de U</w:t>
            </w:r>
            <w:r w:rsidR="00D92068" w:rsidRPr="00A56F55">
              <w:rPr>
                <w:rFonts w:cstheme="majorHAnsi"/>
                <w:color w:val="000000"/>
                <w:sz w:val="16"/>
                <w:szCs w:val="16"/>
                <w:lang w:val="ro-RO"/>
              </w:rPr>
              <w:t>.</w:t>
            </w:r>
            <w:r w:rsidRPr="00A56F55">
              <w:rPr>
                <w:rFonts w:cstheme="majorHAnsi"/>
                <w:color w:val="000000"/>
                <w:sz w:val="16"/>
                <w:szCs w:val="16"/>
                <w:lang w:val="ro-RO"/>
              </w:rPr>
              <w:t>A</w:t>
            </w:r>
            <w:r w:rsidR="00D92068" w:rsidRPr="00A56F55">
              <w:rPr>
                <w:rFonts w:cstheme="majorHAnsi"/>
                <w:color w:val="000000"/>
                <w:sz w:val="16"/>
                <w:szCs w:val="16"/>
                <w:lang w:val="ro-RO"/>
              </w:rPr>
              <w:t>.</w:t>
            </w:r>
            <w:r w:rsidRPr="00A56F55">
              <w:rPr>
                <w:rFonts w:cstheme="majorHAnsi"/>
                <w:color w:val="000000"/>
                <w:sz w:val="16"/>
                <w:szCs w:val="16"/>
                <w:lang w:val="ro-RO"/>
              </w:rPr>
              <w:t>T</w:t>
            </w:r>
            <w:r w:rsidR="00D92068" w:rsidRPr="00A56F55">
              <w:rPr>
                <w:rFonts w:cstheme="majorHAnsi"/>
                <w:color w:val="000000"/>
                <w:sz w:val="16"/>
                <w:szCs w:val="16"/>
                <w:lang w:val="ro-RO"/>
              </w:rPr>
              <w:t>.</w:t>
            </w:r>
            <w:r w:rsidRPr="00A56F55">
              <w:rPr>
                <w:rFonts w:cstheme="majorHAnsi"/>
                <w:color w:val="000000"/>
                <w:sz w:val="16"/>
                <w:szCs w:val="16"/>
                <w:lang w:val="ro-RO"/>
              </w:rPr>
              <w:t xml:space="preserve">-urilor direct vizate pentru a le explica, în detaliu, ce înseamnă acestea </w:t>
            </w:r>
            <w:r w:rsidR="00346959" w:rsidRPr="00A56F55">
              <w:rPr>
                <w:rFonts w:cstheme="majorHAnsi"/>
                <w:color w:val="000000"/>
                <w:sz w:val="16"/>
                <w:szCs w:val="16"/>
                <w:lang w:val="ro-RO"/>
              </w:rPr>
              <w:t>ș</w:t>
            </w:r>
            <w:r w:rsidRPr="00A56F55">
              <w:rPr>
                <w:rFonts w:cstheme="majorHAnsi"/>
                <w:color w:val="000000"/>
                <w:sz w:val="16"/>
                <w:szCs w:val="16"/>
                <w:lang w:val="ro-RO"/>
              </w:rPr>
              <w:t>i ce rol joacă în desfă</w:t>
            </w:r>
            <w:r w:rsidR="00346959" w:rsidRPr="00A56F55">
              <w:rPr>
                <w:rFonts w:cstheme="majorHAnsi"/>
                <w:color w:val="000000"/>
                <w:sz w:val="16"/>
                <w:szCs w:val="16"/>
                <w:lang w:val="ro-RO"/>
              </w:rPr>
              <w:t>ș</w:t>
            </w:r>
            <w:r w:rsidRPr="00A56F55">
              <w:rPr>
                <w:rFonts w:cstheme="majorHAnsi"/>
                <w:color w:val="000000"/>
                <w:sz w:val="16"/>
                <w:szCs w:val="16"/>
                <w:lang w:val="ro-RO"/>
              </w:rPr>
              <w:t>urarea activită</w:t>
            </w:r>
            <w:r w:rsidR="00AA45DB" w:rsidRPr="00A56F55">
              <w:rPr>
                <w:rFonts w:cstheme="majorHAnsi"/>
                <w:color w:val="000000"/>
                <w:sz w:val="16"/>
                <w:szCs w:val="16"/>
                <w:lang w:val="ro-RO"/>
              </w:rPr>
              <w:t>ț</w:t>
            </w:r>
            <w:r w:rsidRPr="00A56F55">
              <w:rPr>
                <w:rFonts w:cstheme="majorHAnsi"/>
                <w:color w:val="000000"/>
                <w:sz w:val="16"/>
                <w:szCs w:val="16"/>
                <w:lang w:val="ro-RO"/>
              </w:rPr>
              <w:t>ii unei comunită</w:t>
            </w:r>
            <w:r w:rsidR="00AA45DB" w:rsidRPr="00A56F55">
              <w:rPr>
                <w:rFonts w:cstheme="majorHAnsi"/>
                <w:color w:val="000000"/>
                <w:sz w:val="16"/>
                <w:szCs w:val="16"/>
                <w:lang w:val="ro-RO"/>
              </w:rPr>
              <w:t>ț</w:t>
            </w:r>
            <w:r w:rsidRPr="00A56F55">
              <w:rPr>
                <w:rFonts w:cstheme="majorHAnsi"/>
                <w:color w:val="000000"/>
                <w:sz w:val="16"/>
                <w:szCs w:val="16"/>
                <w:lang w:val="ro-RO"/>
              </w:rPr>
              <w:t>i, intalnirea a fost prezidata de către Prefectul Jude</w:t>
            </w:r>
            <w:r w:rsidR="00AA45DB" w:rsidRPr="00A56F55">
              <w:rPr>
                <w:rFonts w:cstheme="majorHAnsi"/>
                <w:color w:val="000000"/>
                <w:sz w:val="16"/>
                <w:szCs w:val="16"/>
                <w:lang w:val="ro-RO"/>
              </w:rPr>
              <w:t>ț</w:t>
            </w:r>
            <w:r w:rsidRPr="00A56F55">
              <w:rPr>
                <w:rFonts w:cstheme="majorHAnsi"/>
                <w:color w:val="000000"/>
                <w:sz w:val="16"/>
                <w:szCs w:val="16"/>
                <w:lang w:val="ro-RO"/>
              </w:rPr>
              <w:t xml:space="preserve">ului Dolj. </w:t>
            </w:r>
          </w:p>
        </w:tc>
        <w:tc>
          <w:tcPr>
            <w:tcW w:w="1054" w:type="dxa"/>
            <w:vAlign w:val="center"/>
          </w:tcPr>
          <w:p w14:paraId="11D9B8FE" w14:textId="60141146"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689AAA48" w14:textId="32A49134"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6D0EEDAF" w14:textId="77777777" w:rsidTr="006559C0">
        <w:tc>
          <w:tcPr>
            <w:tcW w:w="0" w:type="auto"/>
            <w:vAlign w:val="center"/>
          </w:tcPr>
          <w:p w14:paraId="0573A0F3" w14:textId="7CE78BD5"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8</w:t>
            </w:r>
          </w:p>
        </w:tc>
        <w:tc>
          <w:tcPr>
            <w:tcW w:w="0" w:type="auto"/>
            <w:vAlign w:val="center"/>
          </w:tcPr>
          <w:p w14:paraId="3FF24459" w14:textId="15837282"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4C34DB67"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22D1ECCA" w14:textId="5E851F14"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21.10.2022</w:t>
            </w:r>
          </w:p>
        </w:tc>
        <w:tc>
          <w:tcPr>
            <w:tcW w:w="0" w:type="auto"/>
            <w:vAlign w:val="center"/>
          </w:tcPr>
          <w:p w14:paraId="6A75CA36" w14:textId="1EA7DF31"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Versiunile preliminare ale Planurilor de Management al Riscului la Inunda</w:t>
            </w:r>
            <w:r w:rsidR="00AA45DB" w:rsidRPr="00A56F55">
              <w:rPr>
                <w:rFonts w:cstheme="majorHAnsi"/>
                <w:color w:val="000000"/>
                <w:sz w:val="16"/>
                <w:szCs w:val="16"/>
                <w:lang w:val="ro-RO"/>
              </w:rPr>
              <w:t>ț</w:t>
            </w:r>
            <w:r w:rsidRPr="00A56F55">
              <w:rPr>
                <w:rFonts w:cstheme="majorHAnsi"/>
                <w:color w:val="000000"/>
                <w:sz w:val="16"/>
                <w:szCs w:val="16"/>
                <w:lang w:val="ro-RO"/>
              </w:rPr>
              <w:t>ii (P</w:t>
            </w:r>
            <w:r w:rsidR="00EC4A0F" w:rsidRPr="00A56F55">
              <w:rPr>
                <w:rFonts w:cstheme="majorHAnsi"/>
                <w:color w:val="000000"/>
                <w:sz w:val="16"/>
                <w:szCs w:val="16"/>
                <w:lang w:val="ro-RO"/>
              </w:rPr>
              <w:t>.</w:t>
            </w:r>
            <w:r w:rsidRPr="00A56F55">
              <w:rPr>
                <w:rFonts w:cstheme="majorHAnsi"/>
                <w:color w:val="000000"/>
                <w:sz w:val="16"/>
                <w:szCs w:val="16"/>
                <w:lang w:val="ro-RO"/>
              </w:rPr>
              <w:t>M</w:t>
            </w:r>
            <w:r w:rsidR="00EC4A0F" w:rsidRPr="00A56F55">
              <w:rPr>
                <w:rFonts w:cstheme="majorHAnsi"/>
                <w:color w:val="000000"/>
                <w:sz w:val="16"/>
                <w:szCs w:val="16"/>
                <w:lang w:val="ro-RO"/>
              </w:rPr>
              <w:t>.</w:t>
            </w:r>
            <w:r w:rsidRPr="00A56F55">
              <w:rPr>
                <w:rFonts w:cstheme="majorHAnsi"/>
                <w:color w:val="000000"/>
                <w:sz w:val="16"/>
                <w:szCs w:val="16"/>
                <w:lang w:val="ro-RO"/>
              </w:rPr>
              <w:t>R</w:t>
            </w:r>
            <w:r w:rsidR="00EC4A0F" w:rsidRPr="00A56F55">
              <w:rPr>
                <w:rFonts w:cstheme="majorHAnsi"/>
                <w:color w:val="000000"/>
                <w:sz w:val="16"/>
                <w:szCs w:val="16"/>
                <w:lang w:val="ro-RO"/>
              </w:rPr>
              <w:t>.</w:t>
            </w:r>
            <w:r w:rsidRPr="00A56F55">
              <w:rPr>
                <w:rFonts w:cstheme="majorHAnsi"/>
                <w:color w:val="000000"/>
                <w:sz w:val="16"/>
                <w:szCs w:val="16"/>
                <w:lang w:val="ro-RO"/>
              </w:rPr>
              <w:t>I</w:t>
            </w:r>
            <w:r w:rsidR="00EC4A0F" w:rsidRPr="00A56F55">
              <w:rPr>
                <w:rFonts w:cstheme="majorHAnsi"/>
                <w:color w:val="000000"/>
                <w:sz w:val="16"/>
                <w:szCs w:val="16"/>
                <w:lang w:val="ro-RO"/>
              </w:rPr>
              <w:t>.</w:t>
            </w:r>
            <w:r w:rsidRPr="00A56F55">
              <w:rPr>
                <w:rFonts w:cstheme="majorHAnsi"/>
                <w:color w:val="000000"/>
                <w:sz w:val="16"/>
                <w:szCs w:val="16"/>
                <w:lang w:val="ro-RO"/>
              </w:rPr>
              <w:t>) reactualizate, realizate în cadrul proiectului RO-FLOODS, se află în consultare publică</w:t>
            </w:r>
            <w:r w:rsidR="00EC4A0F" w:rsidRPr="00A56F55">
              <w:rPr>
                <w:rFonts w:cstheme="majorHAnsi"/>
                <w:color w:val="000000"/>
                <w:sz w:val="16"/>
                <w:szCs w:val="16"/>
                <w:lang w:val="ro-RO"/>
              </w:rPr>
              <w:t>.</w:t>
            </w:r>
            <w:r w:rsidRPr="00A56F55">
              <w:rPr>
                <w:rFonts w:cstheme="majorHAnsi"/>
                <w:color w:val="000000"/>
                <w:sz w:val="16"/>
                <w:szCs w:val="16"/>
                <w:lang w:val="ro-RO"/>
              </w:rPr>
              <w:br/>
            </w:r>
            <w:r w:rsidRPr="00A56F55">
              <w:rPr>
                <w:rFonts w:cstheme="majorHAnsi"/>
                <w:color w:val="000000"/>
                <w:sz w:val="16"/>
                <w:szCs w:val="16"/>
                <w:lang w:val="it-IT"/>
              </w:rPr>
              <w:t>Acestea sunt puse la dispozi</w:t>
            </w:r>
            <w:r w:rsidR="00AA45DB" w:rsidRPr="00A56F55">
              <w:rPr>
                <w:rFonts w:cstheme="majorHAnsi"/>
                <w:color w:val="000000"/>
                <w:sz w:val="16"/>
                <w:szCs w:val="16"/>
                <w:lang w:val="it-IT"/>
              </w:rPr>
              <w:t>ț</w:t>
            </w:r>
            <w:r w:rsidRPr="00A56F55">
              <w:rPr>
                <w:rFonts w:cstheme="majorHAnsi"/>
                <w:color w:val="000000"/>
                <w:sz w:val="16"/>
                <w:szCs w:val="16"/>
                <w:lang w:val="it-IT"/>
              </w:rPr>
              <w:t>ia oricărei persoane interesate pe site-ul proiectului - www.inundatii.ro, accesând https://inundatii.ro/resurse/.</w:t>
            </w:r>
          </w:p>
        </w:tc>
        <w:tc>
          <w:tcPr>
            <w:tcW w:w="1054" w:type="dxa"/>
            <w:vAlign w:val="center"/>
          </w:tcPr>
          <w:p w14:paraId="43DB68BC" w14:textId="6E6A7030"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534DDC72" w14:textId="6E634537"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193F4F6A" w14:textId="77777777" w:rsidTr="006559C0">
        <w:tc>
          <w:tcPr>
            <w:tcW w:w="0" w:type="auto"/>
            <w:vAlign w:val="center"/>
          </w:tcPr>
          <w:p w14:paraId="0C15C27F" w14:textId="045ECAA4"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9</w:t>
            </w:r>
          </w:p>
        </w:tc>
        <w:tc>
          <w:tcPr>
            <w:tcW w:w="0" w:type="auto"/>
            <w:vAlign w:val="center"/>
          </w:tcPr>
          <w:p w14:paraId="39D34A4B" w14:textId="4390A9F4"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Comunicat de Presa</w:t>
            </w:r>
          </w:p>
        </w:tc>
        <w:tc>
          <w:tcPr>
            <w:tcW w:w="0" w:type="auto"/>
            <w:vAlign w:val="center"/>
          </w:tcPr>
          <w:p w14:paraId="79D5F603"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204BB7F8" w14:textId="1FD4CE35"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08.11.2022</w:t>
            </w:r>
          </w:p>
        </w:tc>
        <w:tc>
          <w:tcPr>
            <w:tcW w:w="0" w:type="auto"/>
            <w:vAlign w:val="center"/>
          </w:tcPr>
          <w:p w14:paraId="13DD67B5" w14:textId="7710000D"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Hăr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ile de Hazard </w:t>
            </w:r>
            <w:r w:rsidR="00346959" w:rsidRPr="00A56F55">
              <w:rPr>
                <w:rFonts w:cstheme="majorHAnsi"/>
                <w:color w:val="000000"/>
                <w:sz w:val="16"/>
                <w:szCs w:val="16"/>
                <w:lang w:val="ro-RO"/>
              </w:rPr>
              <w:t>ș</w:t>
            </w:r>
            <w:r w:rsidRPr="00A56F55">
              <w:rPr>
                <w:rFonts w:cstheme="majorHAnsi"/>
                <w:color w:val="000000"/>
                <w:sz w:val="16"/>
                <w:szCs w:val="16"/>
                <w:lang w:val="ro-RO"/>
              </w:rPr>
              <w:t>i Risc la Inunda</w:t>
            </w:r>
            <w:r w:rsidR="00AA45DB" w:rsidRPr="00A56F55">
              <w:rPr>
                <w:rFonts w:cstheme="majorHAnsi"/>
                <w:color w:val="000000"/>
                <w:sz w:val="16"/>
                <w:szCs w:val="16"/>
                <w:lang w:val="ro-RO"/>
              </w:rPr>
              <w:t>ț</w:t>
            </w:r>
            <w:r w:rsidRPr="00A56F55">
              <w:rPr>
                <w:rFonts w:cstheme="majorHAnsi"/>
                <w:color w:val="000000"/>
                <w:sz w:val="16"/>
                <w:szCs w:val="16"/>
                <w:lang w:val="ro-RO"/>
              </w:rPr>
              <w:t>ii actualizate, elaborate în cadrul proiectului RO-FLOODS sunt accesibile publicului larg pe www.inundatii.ro</w:t>
            </w:r>
          </w:p>
        </w:tc>
        <w:tc>
          <w:tcPr>
            <w:tcW w:w="1054" w:type="dxa"/>
            <w:vAlign w:val="center"/>
          </w:tcPr>
          <w:p w14:paraId="2FE05097" w14:textId="52313B4E"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4B806F6C" w14:textId="71633A33"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5D48D2AD" w14:textId="77777777" w:rsidTr="006559C0">
        <w:tc>
          <w:tcPr>
            <w:tcW w:w="0" w:type="auto"/>
            <w:vAlign w:val="center"/>
          </w:tcPr>
          <w:p w14:paraId="5C1442D5" w14:textId="45BD0D8E"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10</w:t>
            </w:r>
          </w:p>
        </w:tc>
        <w:tc>
          <w:tcPr>
            <w:tcW w:w="0" w:type="auto"/>
            <w:vAlign w:val="center"/>
          </w:tcPr>
          <w:p w14:paraId="1054CDC2" w14:textId="00BDE1D9"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Internet</w:t>
            </w:r>
          </w:p>
        </w:tc>
        <w:tc>
          <w:tcPr>
            <w:tcW w:w="0" w:type="auto"/>
            <w:vAlign w:val="center"/>
          </w:tcPr>
          <w:p w14:paraId="20663FEE"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0DAF46A2" w14:textId="0F8DEC78"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08.11.2022</w:t>
            </w:r>
          </w:p>
        </w:tc>
        <w:tc>
          <w:tcPr>
            <w:tcW w:w="0" w:type="auto"/>
            <w:vAlign w:val="center"/>
          </w:tcPr>
          <w:p w14:paraId="18357F09" w14:textId="70B5FB77"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Publicarea pentru publicul larg a H</w:t>
            </w:r>
            <w:r w:rsidR="00EC4A0F">
              <w:rPr>
                <w:rFonts w:cstheme="majorHAnsi"/>
                <w:color w:val="000000"/>
                <w:sz w:val="16"/>
                <w:szCs w:val="16"/>
              </w:rPr>
              <w:t>ă</w:t>
            </w:r>
            <w:r w:rsidRPr="006559C0">
              <w:rPr>
                <w:rFonts w:cstheme="majorHAnsi"/>
                <w:color w:val="000000"/>
                <w:sz w:val="16"/>
                <w:szCs w:val="16"/>
              </w:rPr>
              <w:t>r</w:t>
            </w:r>
            <w:r w:rsidR="00AA45DB">
              <w:rPr>
                <w:rFonts w:cstheme="majorHAnsi"/>
                <w:color w:val="000000"/>
                <w:sz w:val="16"/>
                <w:szCs w:val="16"/>
              </w:rPr>
              <w:t>ț</w:t>
            </w:r>
            <w:r w:rsidRPr="006559C0">
              <w:rPr>
                <w:rFonts w:cstheme="majorHAnsi"/>
                <w:color w:val="000000"/>
                <w:sz w:val="16"/>
                <w:szCs w:val="16"/>
              </w:rPr>
              <w:t xml:space="preserve">ilor de Hazard </w:t>
            </w:r>
            <w:r w:rsidR="00346959">
              <w:rPr>
                <w:rFonts w:cstheme="majorHAnsi"/>
                <w:color w:val="000000"/>
                <w:sz w:val="16"/>
                <w:szCs w:val="16"/>
              </w:rPr>
              <w:t>ș</w:t>
            </w:r>
            <w:r w:rsidRPr="006559C0">
              <w:rPr>
                <w:rFonts w:cstheme="majorHAnsi"/>
                <w:color w:val="000000"/>
                <w:sz w:val="16"/>
                <w:szCs w:val="16"/>
              </w:rPr>
              <w:t>i Risc la Inunda</w:t>
            </w:r>
            <w:r w:rsidR="00AA45DB">
              <w:rPr>
                <w:rFonts w:cstheme="majorHAnsi"/>
                <w:color w:val="000000"/>
                <w:sz w:val="16"/>
                <w:szCs w:val="16"/>
              </w:rPr>
              <w:t>ț</w:t>
            </w:r>
            <w:r w:rsidRPr="006559C0">
              <w:rPr>
                <w:rFonts w:cstheme="majorHAnsi"/>
                <w:color w:val="000000"/>
                <w:sz w:val="16"/>
                <w:szCs w:val="16"/>
              </w:rPr>
              <w:t xml:space="preserve">ii pe site-ul </w:t>
            </w:r>
            <w:r w:rsidRPr="006559C0">
              <w:rPr>
                <w:rFonts w:cstheme="majorHAnsi"/>
                <w:color w:val="5B9BD5"/>
                <w:sz w:val="16"/>
                <w:szCs w:val="16"/>
              </w:rPr>
              <w:t>www.inundatii.ro</w:t>
            </w:r>
          </w:p>
        </w:tc>
        <w:tc>
          <w:tcPr>
            <w:tcW w:w="1054" w:type="dxa"/>
            <w:vAlign w:val="center"/>
          </w:tcPr>
          <w:p w14:paraId="57572900" w14:textId="16E1B74F"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45CCCFB3" w14:textId="06BCB409"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628BE2EF" w14:textId="77777777" w:rsidTr="006559C0">
        <w:tc>
          <w:tcPr>
            <w:tcW w:w="0" w:type="auto"/>
            <w:vAlign w:val="center"/>
          </w:tcPr>
          <w:p w14:paraId="46397879" w14:textId="4A9BD54A"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11</w:t>
            </w:r>
          </w:p>
        </w:tc>
        <w:tc>
          <w:tcPr>
            <w:tcW w:w="0" w:type="auto"/>
            <w:vAlign w:val="center"/>
          </w:tcPr>
          <w:p w14:paraId="25CF89FB" w14:textId="745D31BC"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25ED3BBA"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1919045F" w14:textId="0E2F7FB3"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29.11.2022</w:t>
            </w:r>
          </w:p>
        </w:tc>
        <w:tc>
          <w:tcPr>
            <w:tcW w:w="0" w:type="auto"/>
            <w:vAlign w:val="center"/>
          </w:tcPr>
          <w:p w14:paraId="6FC97405" w14:textId="7BF7BDDC"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Accesează hăr</w:t>
            </w:r>
            <w:r w:rsidR="00AA45DB" w:rsidRPr="00A56F55">
              <w:rPr>
                <w:rFonts w:cstheme="majorHAnsi"/>
                <w:color w:val="000000"/>
                <w:sz w:val="16"/>
                <w:szCs w:val="16"/>
                <w:lang w:val="ro-RO"/>
              </w:rPr>
              <w:t>ț</w:t>
            </w:r>
            <w:r w:rsidRPr="00A56F55">
              <w:rPr>
                <w:rFonts w:cstheme="majorHAnsi"/>
                <w:color w:val="000000"/>
                <w:sz w:val="16"/>
                <w:szCs w:val="16"/>
                <w:lang w:val="ro-RO"/>
              </w:rPr>
              <w:t xml:space="preserve">ile de hazard </w:t>
            </w:r>
            <w:r w:rsidR="00346959" w:rsidRPr="00A56F55">
              <w:rPr>
                <w:rFonts w:cstheme="majorHAnsi"/>
                <w:color w:val="000000"/>
                <w:sz w:val="16"/>
                <w:szCs w:val="16"/>
                <w:lang w:val="ro-RO"/>
              </w:rPr>
              <w:t>ș</w:t>
            </w:r>
            <w:r w:rsidRPr="00A56F55">
              <w:rPr>
                <w:rFonts w:cstheme="majorHAnsi"/>
                <w:color w:val="000000"/>
                <w:sz w:val="16"/>
                <w:szCs w:val="16"/>
                <w:lang w:val="ro-RO"/>
              </w:rPr>
              <w:t>i de risc la inunda</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 disponibile pe site-ul </w:t>
            </w:r>
            <w:r w:rsidRPr="00A56F55">
              <w:rPr>
                <w:rFonts w:cstheme="majorHAnsi"/>
                <w:color w:val="5B9BD5"/>
                <w:sz w:val="16"/>
                <w:szCs w:val="16"/>
                <w:lang w:val="ro-RO"/>
              </w:rPr>
              <w:t>www.inundatii.ro</w:t>
            </w:r>
            <w:r w:rsidRPr="00A56F55">
              <w:rPr>
                <w:rFonts w:cstheme="majorHAnsi"/>
                <w:color w:val="050505"/>
                <w:sz w:val="16"/>
                <w:szCs w:val="16"/>
                <w:lang w:val="ro-RO"/>
              </w:rPr>
              <w:t xml:space="preserve"> . Acesta este singurul site din România care con</w:t>
            </w:r>
            <w:r w:rsidR="00AA45DB" w:rsidRPr="00A56F55">
              <w:rPr>
                <w:rFonts w:cstheme="majorHAnsi"/>
                <w:color w:val="050505"/>
                <w:sz w:val="16"/>
                <w:szCs w:val="16"/>
                <w:lang w:val="ro-RO"/>
              </w:rPr>
              <w:t>ț</w:t>
            </w:r>
            <w:r w:rsidRPr="00A56F55">
              <w:rPr>
                <w:rFonts w:cstheme="majorHAnsi"/>
                <w:color w:val="050505"/>
                <w:sz w:val="16"/>
                <w:szCs w:val="16"/>
                <w:lang w:val="ro-RO"/>
              </w:rPr>
              <w:t>ine date complete despre inunda</w:t>
            </w:r>
            <w:r w:rsidR="00AA45DB" w:rsidRPr="00A56F55">
              <w:rPr>
                <w:rFonts w:cstheme="majorHAnsi"/>
                <w:color w:val="050505"/>
                <w:sz w:val="16"/>
                <w:szCs w:val="16"/>
                <w:lang w:val="ro-RO"/>
              </w:rPr>
              <w:t>ț</w:t>
            </w:r>
            <w:r w:rsidRPr="00A56F55">
              <w:rPr>
                <w:rFonts w:cstheme="majorHAnsi"/>
                <w:color w:val="050505"/>
                <w:sz w:val="16"/>
                <w:szCs w:val="16"/>
                <w:lang w:val="ro-RO"/>
              </w:rPr>
              <w:t xml:space="preserve">ii </w:t>
            </w:r>
            <w:r w:rsidR="00346959" w:rsidRPr="00A56F55">
              <w:rPr>
                <w:rFonts w:cstheme="majorHAnsi"/>
                <w:color w:val="050505"/>
                <w:sz w:val="16"/>
                <w:szCs w:val="16"/>
                <w:lang w:val="ro-RO"/>
              </w:rPr>
              <w:t>ș</w:t>
            </w:r>
            <w:r w:rsidRPr="00A56F55">
              <w:rPr>
                <w:rFonts w:cstheme="majorHAnsi"/>
                <w:color w:val="050505"/>
                <w:sz w:val="16"/>
                <w:szCs w:val="16"/>
                <w:lang w:val="ro-RO"/>
              </w:rPr>
              <w:t>i măsurile propuse de autorită</w:t>
            </w:r>
            <w:r w:rsidR="00AA45DB" w:rsidRPr="00A56F55">
              <w:rPr>
                <w:rFonts w:cstheme="majorHAnsi"/>
                <w:color w:val="050505"/>
                <w:sz w:val="16"/>
                <w:szCs w:val="16"/>
                <w:lang w:val="ro-RO"/>
              </w:rPr>
              <w:t>ț</w:t>
            </w:r>
            <w:r w:rsidRPr="00A56F55">
              <w:rPr>
                <w:rFonts w:cstheme="majorHAnsi"/>
                <w:color w:val="050505"/>
                <w:sz w:val="16"/>
                <w:szCs w:val="16"/>
                <w:lang w:val="ro-RO"/>
              </w:rPr>
              <w:t xml:space="preserve">ile responsabile. </w:t>
            </w:r>
          </w:p>
        </w:tc>
        <w:tc>
          <w:tcPr>
            <w:tcW w:w="1054" w:type="dxa"/>
            <w:vAlign w:val="center"/>
          </w:tcPr>
          <w:p w14:paraId="1E74D6E9" w14:textId="4ADAF221"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03655C20" w14:textId="10537A57"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2EA4BCB4" w14:textId="77777777" w:rsidTr="006559C0">
        <w:tc>
          <w:tcPr>
            <w:tcW w:w="0" w:type="auto"/>
            <w:vAlign w:val="center"/>
          </w:tcPr>
          <w:p w14:paraId="6D136BC1" w14:textId="4C87C7BC"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12</w:t>
            </w:r>
          </w:p>
        </w:tc>
        <w:tc>
          <w:tcPr>
            <w:tcW w:w="0" w:type="auto"/>
            <w:vAlign w:val="center"/>
          </w:tcPr>
          <w:p w14:paraId="1D19C9F8" w14:textId="0DCB40B5"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0165F681"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3FAE6A50" w14:textId="5E88B032"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16.12.2022</w:t>
            </w:r>
          </w:p>
        </w:tc>
        <w:tc>
          <w:tcPr>
            <w:tcW w:w="0" w:type="auto"/>
            <w:vAlign w:val="center"/>
          </w:tcPr>
          <w:p w14:paraId="2131426D" w14:textId="60B3D29C"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ro-RO"/>
              </w:rPr>
              <w:t>Informa</w:t>
            </w:r>
            <w:r w:rsidR="00AA45DB" w:rsidRPr="00A56F55">
              <w:rPr>
                <w:rFonts w:cstheme="majorHAnsi"/>
                <w:color w:val="000000"/>
                <w:sz w:val="16"/>
                <w:szCs w:val="16"/>
                <w:lang w:val="ro-RO"/>
              </w:rPr>
              <w:t>ț</w:t>
            </w:r>
            <w:r w:rsidRPr="00A56F55">
              <w:rPr>
                <w:rFonts w:cstheme="majorHAnsi"/>
                <w:color w:val="000000"/>
                <w:sz w:val="16"/>
                <w:szCs w:val="16"/>
                <w:lang w:val="ro-RO"/>
              </w:rPr>
              <w:t>ii privind riscurile la inunda</w:t>
            </w:r>
            <w:r w:rsidR="00AA45DB" w:rsidRPr="00A56F55">
              <w:rPr>
                <w:rFonts w:cstheme="majorHAnsi"/>
                <w:color w:val="000000"/>
                <w:sz w:val="16"/>
                <w:szCs w:val="16"/>
                <w:lang w:val="ro-RO"/>
              </w:rPr>
              <w:t>ț</w:t>
            </w:r>
            <w:r w:rsidRPr="00A56F55">
              <w:rPr>
                <w:rFonts w:cstheme="majorHAnsi"/>
                <w:color w:val="000000"/>
                <w:sz w:val="16"/>
                <w:szCs w:val="16"/>
                <w:lang w:val="ro-RO"/>
              </w:rPr>
              <w:t xml:space="preserve">ii sunt disponibile publicului pe site-ul dezvoltat </w:t>
            </w:r>
            <w:r w:rsidR="00755387" w:rsidRPr="00A56F55">
              <w:rPr>
                <w:rFonts w:cstheme="majorHAnsi"/>
                <w:color w:val="000000"/>
                <w:sz w:val="16"/>
                <w:szCs w:val="16"/>
                <w:lang w:val="ro-RO"/>
              </w:rPr>
              <w:t>î</w:t>
            </w:r>
            <w:r w:rsidRPr="00A56F55">
              <w:rPr>
                <w:rFonts w:cstheme="majorHAnsi"/>
                <w:color w:val="000000"/>
                <w:sz w:val="16"/>
                <w:szCs w:val="16"/>
                <w:lang w:val="ro-RO"/>
              </w:rPr>
              <w:t>n cadrul proiectului RO-FLOODS</w:t>
            </w:r>
            <w:r w:rsidR="00755387" w:rsidRPr="00A56F55">
              <w:rPr>
                <w:rFonts w:cstheme="majorHAnsi"/>
                <w:color w:val="000000"/>
                <w:sz w:val="16"/>
                <w:szCs w:val="16"/>
                <w:lang w:val="ro-RO"/>
              </w:rPr>
              <w:t>.</w:t>
            </w:r>
            <w:r w:rsidRPr="00A56F55">
              <w:rPr>
                <w:rFonts w:cstheme="majorHAnsi"/>
                <w:color w:val="000000"/>
                <w:sz w:val="16"/>
                <w:szCs w:val="16"/>
                <w:lang w:val="ro-RO"/>
              </w:rPr>
              <w:t xml:space="preserve"> </w:t>
            </w:r>
          </w:p>
        </w:tc>
        <w:tc>
          <w:tcPr>
            <w:tcW w:w="1054" w:type="dxa"/>
            <w:vAlign w:val="center"/>
          </w:tcPr>
          <w:p w14:paraId="79CE19D9" w14:textId="69F11DF7"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72C29A42" w14:textId="3A2CDA29" w:rsidR="006559C0" w:rsidRPr="006559C0" w:rsidRDefault="006559C0" w:rsidP="006559C0">
            <w:pPr>
              <w:suppressAutoHyphens w:val="0"/>
              <w:spacing w:before="0" w:after="120"/>
              <w:contextualSpacing/>
              <w:rPr>
                <w:rFonts w:cstheme="majorHAnsi"/>
                <w:sz w:val="16"/>
                <w:szCs w:val="16"/>
                <w:lang w:val="ro-RO"/>
              </w:rPr>
            </w:pPr>
          </w:p>
        </w:tc>
      </w:tr>
      <w:tr w:rsidR="006559C0" w:rsidRPr="006559C0" w14:paraId="4AE97B2F" w14:textId="77777777" w:rsidTr="006559C0">
        <w:tc>
          <w:tcPr>
            <w:tcW w:w="0" w:type="auto"/>
            <w:vAlign w:val="center"/>
          </w:tcPr>
          <w:p w14:paraId="13A6CA3F" w14:textId="621770E8"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13</w:t>
            </w:r>
          </w:p>
        </w:tc>
        <w:tc>
          <w:tcPr>
            <w:tcW w:w="0" w:type="auto"/>
            <w:vAlign w:val="center"/>
          </w:tcPr>
          <w:p w14:paraId="00A99DF8" w14:textId="36221BA0" w:rsidR="006559C0" w:rsidRPr="006559C0" w:rsidRDefault="006559C0" w:rsidP="006559C0">
            <w:pPr>
              <w:suppressAutoHyphens w:val="0"/>
              <w:spacing w:before="0" w:after="120"/>
              <w:contextualSpacing/>
              <w:rPr>
                <w:rFonts w:cstheme="majorHAnsi"/>
                <w:sz w:val="16"/>
                <w:szCs w:val="16"/>
                <w:lang w:val="ro-RO"/>
              </w:rPr>
            </w:pPr>
            <w:r w:rsidRPr="00A56F55">
              <w:rPr>
                <w:rFonts w:cstheme="majorHAnsi"/>
                <w:color w:val="000000"/>
                <w:sz w:val="16"/>
                <w:szCs w:val="16"/>
                <w:lang w:val="it-IT"/>
              </w:rPr>
              <w:t>Site-uri cu re</w:t>
            </w:r>
            <w:r w:rsidR="00AA45DB" w:rsidRPr="00A56F55">
              <w:rPr>
                <w:rFonts w:cstheme="majorHAnsi"/>
                <w:color w:val="000000"/>
                <w:sz w:val="16"/>
                <w:szCs w:val="16"/>
                <w:lang w:val="it-IT"/>
              </w:rPr>
              <w:t>ț</w:t>
            </w:r>
            <w:r w:rsidRPr="00A56F55">
              <w:rPr>
                <w:rFonts w:cstheme="majorHAnsi"/>
                <w:color w:val="000000"/>
                <w:sz w:val="16"/>
                <w:szCs w:val="16"/>
                <w:lang w:val="it-IT"/>
              </w:rPr>
              <w:t>ele sociale</w:t>
            </w:r>
          </w:p>
        </w:tc>
        <w:tc>
          <w:tcPr>
            <w:tcW w:w="0" w:type="auto"/>
            <w:vAlign w:val="center"/>
          </w:tcPr>
          <w:p w14:paraId="061DE6B9" w14:textId="77777777" w:rsidR="006559C0" w:rsidRPr="006559C0" w:rsidRDefault="006559C0" w:rsidP="006559C0">
            <w:pPr>
              <w:suppressAutoHyphens w:val="0"/>
              <w:spacing w:before="0" w:after="120"/>
              <w:contextualSpacing/>
              <w:rPr>
                <w:rFonts w:cstheme="majorHAnsi"/>
                <w:sz w:val="16"/>
                <w:szCs w:val="16"/>
                <w:lang w:val="ro-RO"/>
              </w:rPr>
            </w:pPr>
          </w:p>
        </w:tc>
        <w:tc>
          <w:tcPr>
            <w:tcW w:w="0" w:type="auto"/>
            <w:vAlign w:val="center"/>
          </w:tcPr>
          <w:p w14:paraId="44290074" w14:textId="73D0F46A"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08.02.2023</w:t>
            </w:r>
          </w:p>
        </w:tc>
        <w:tc>
          <w:tcPr>
            <w:tcW w:w="0" w:type="auto"/>
            <w:vAlign w:val="center"/>
          </w:tcPr>
          <w:p w14:paraId="74033EC8" w14:textId="0B118C47" w:rsidR="006559C0" w:rsidRPr="006559C0" w:rsidRDefault="006559C0" w:rsidP="00EC4A0F">
            <w:pPr>
              <w:suppressAutoHyphens w:val="0"/>
              <w:spacing w:before="0" w:after="120"/>
              <w:contextualSpacing/>
              <w:jc w:val="both"/>
              <w:rPr>
                <w:rFonts w:cstheme="majorHAnsi"/>
                <w:sz w:val="16"/>
                <w:szCs w:val="16"/>
                <w:lang w:val="ro-RO"/>
              </w:rPr>
            </w:pPr>
            <w:r w:rsidRPr="00A56F55">
              <w:rPr>
                <w:rFonts w:cstheme="majorHAnsi"/>
                <w:color w:val="000000"/>
                <w:sz w:val="16"/>
                <w:szCs w:val="16"/>
                <w:lang w:val="ro-RO"/>
              </w:rPr>
              <w:t>RO-FLOODS- prezentat ca unul dintre exemplele de bună practică</w:t>
            </w:r>
            <w:r w:rsidRPr="00A56F55">
              <w:rPr>
                <w:rFonts w:cstheme="majorHAnsi"/>
                <w:color w:val="000000"/>
                <w:sz w:val="16"/>
                <w:szCs w:val="16"/>
                <w:lang w:val="ro-RO"/>
              </w:rPr>
              <w:br/>
              <w:t>RO-FLOODS a fost selectat de Autoritatea de Management a Programului Opera</w:t>
            </w:r>
            <w:r w:rsidR="00AA45DB" w:rsidRPr="00A56F55">
              <w:rPr>
                <w:rFonts w:cstheme="majorHAnsi"/>
                <w:color w:val="000000"/>
                <w:sz w:val="16"/>
                <w:szCs w:val="16"/>
                <w:lang w:val="ro-RO"/>
              </w:rPr>
              <w:t>ț</w:t>
            </w:r>
            <w:r w:rsidRPr="00A56F55">
              <w:rPr>
                <w:rFonts w:cstheme="majorHAnsi"/>
                <w:color w:val="000000"/>
                <w:sz w:val="16"/>
                <w:szCs w:val="16"/>
                <w:lang w:val="ro-RO"/>
              </w:rPr>
              <w:t>ional Capacitate Administrativă pentru a fi prezentat, ca unul dintre exemplele de bună practică, în cadrul evenimentului</w:t>
            </w:r>
            <w:r w:rsidR="00D032B7" w:rsidRPr="00A56F55">
              <w:rPr>
                <w:rFonts w:cstheme="majorHAnsi"/>
                <w:color w:val="000000"/>
                <w:sz w:val="16"/>
                <w:szCs w:val="16"/>
                <w:lang w:val="ro-RO"/>
              </w:rPr>
              <w:t xml:space="preserve"> </w:t>
            </w:r>
            <w:r w:rsidRPr="00A56F55">
              <w:rPr>
                <w:rFonts w:cstheme="majorHAnsi"/>
                <w:color w:val="000000"/>
                <w:sz w:val="16"/>
                <w:szCs w:val="16"/>
                <w:lang w:val="ro-RO"/>
              </w:rPr>
              <w:t>„Planificarea strategică – cheia eficien</w:t>
            </w:r>
            <w:r w:rsidR="00AA45DB" w:rsidRPr="00A56F55">
              <w:rPr>
                <w:rFonts w:cstheme="majorHAnsi"/>
                <w:color w:val="000000"/>
                <w:sz w:val="16"/>
                <w:szCs w:val="16"/>
                <w:lang w:val="ro-RO"/>
              </w:rPr>
              <w:t>ț</w:t>
            </w:r>
            <w:r w:rsidRPr="00A56F55">
              <w:rPr>
                <w:rFonts w:cstheme="majorHAnsi"/>
                <w:color w:val="000000"/>
                <w:sz w:val="16"/>
                <w:szCs w:val="16"/>
                <w:lang w:val="ro-RO"/>
              </w:rPr>
              <w:t>ei în administra</w:t>
            </w:r>
            <w:r w:rsidR="00AA45DB" w:rsidRPr="00A56F55">
              <w:rPr>
                <w:rFonts w:cstheme="majorHAnsi"/>
                <w:color w:val="000000"/>
                <w:sz w:val="16"/>
                <w:szCs w:val="16"/>
                <w:lang w:val="ro-RO"/>
              </w:rPr>
              <w:t>ț</w:t>
            </w:r>
            <w:r w:rsidRPr="00A56F55">
              <w:rPr>
                <w:rFonts w:cstheme="majorHAnsi"/>
                <w:color w:val="000000"/>
                <w:sz w:val="16"/>
                <w:szCs w:val="16"/>
                <w:lang w:val="ro-RO"/>
              </w:rPr>
              <w:t xml:space="preserve">ia publică”, organizat, la începutul acestei săptămâni, de Ministerul Dezvoltării, Lucrărilor Publice </w:t>
            </w:r>
            <w:r w:rsidR="00346959" w:rsidRPr="00A56F55">
              <w:rPr>
                <w:rFonts w:cstheme="majorHAnsi"/>
                <w:color w:val="000000"/>
                <w:sz w:val="16"/>
                <w:szCs w:val="16"/>
                <w:lang w:val="ro-RO"/>
              </w:rPr>
              <w:t>ș</w:t>
            </w:r>
            <w:r w:rsidRPr="00A56F55">
              <w:rPr>
                <w:rFonts w:cstheme="majorHAnsi"/>
                <w:color w:val="000000"/>
                <w:sz w:val="16"/>
                <w:szCs w:val="16"/>
                <w:lang w:val="ro-RO"/>
              </w:rPr>
              <w:t>i Administra</w:t>
            </w:r>
            <w:r w:rsidR="00AA45DB" w:rsidRPr="00A56F55">
              <w:rPr>
                <w:rFonts w:cstheme="majorHAnsi"/>
                <w:color w:val="000000"/>
                <w:sz w:val="16"/>
                <w:szCs w:val="16"/>
                <w:lang w:val="ro-RO"/>
              </w:rPr>
              <w:t>ț</w:t>
            </w:r>
            <w:r w:rsidRPr="00A56F55">
              <w:rPr>
                <w:rFonts w:cstheme="majorHAnsi"/>
                <w:color w:val="000000"/>
                <w:sz w:val="16"/>
                <w:szCs w:val="16"/>
                <w:lang w:val="ro-RO"/>
              </w:rPr>
              <w:t>iei.</w:t>
            </w:r>
          </w:p>
        </w:tc>
        <w:tc>
          <w:tcPr>
            <w:tcW w:w="1054" w:type="dxa"/>
            <w:vAlign w:val="center"/>
          </w:tcPr>
          <w:p w14:paraId="3B8C7B0A" w14:textId="7DA7E2F6" w:rsidR="006559C0" w:rsidRPr="006559C0" w:rsidRDefault="006559C0" w:rsidP="006559C0">
            <w:pPr>
              <w:suppressAutoHyphens w:val="0"/>
              <w:spacing w:before="0" w:after="120"/>
              <w:contextualSpacing/>
              <w:rPr>
                <w:rFonts w:cstheme="majorHAnsi"/>
                <w:sz w:val="16"/>
                <w:szCs w:val="16"/>
                <w:lang w:val="ro-RO"/>
              </w:rPr>
            </w:pPr>
            <w:r w:rsidRPr="006559C0">
              <w:rPr>
                <w:rFonts w:cstheme="majorHAnsi"/>
                <w:color w:val="000000"/>
                <w:sz w:val="16"/>
                <w:szCs w:val="16"/>
              </w:rPr>
              <w:t>Toate</w:t>
            </w:r>
          </w:p>
        </w:tc>
        <w:tc>
          <w:tcPr>
            <w:tcW w:w="1134" w:type="dxa"/>
            <w:vAlign w:val="center"/>
          </w:tcPr>
          <w:p w14:paraId="1758F631" w14:textId="65BA2EDC" w:rsidR="006559C0" w:rsidRPr="006559C0" w:rsidRDefault="006559C0" w:rsidP="006559C0">
            <w:pPr>
              <w:suppressAutoHyphens w:val="0"/>
              <w:spacing w:before="0" w:after="120"/>
              <w:contextualSpacing/>
              <w:rPr>
                <w:rFonts w:cstheme="majorHAnsi"/>
                <w:sz w:val="16"/>
                <w:szCs w:val="16"/>
                <w:lang w:val="ro-RO"/>
              </w:rPr>
            </w:pPr>
          </w:p>
        </w:tc>
      </w:tr>
      <w:bookmarkEnd w:id="260"/>
    </w:tbl>
    <w:p w14:paraId="4A20A105" w14:textId="0E4DC2D6" w:rsidR="00E57804" w:rsidRDefault="00E57804">
      <w:pPr>
        <w:suppressAutoHyphens w:val="0"/>
        <w:spacing w:before="0" w:after="120"/>
        <w:rPr>
          <w:rFonts w:ascii="Open Sans" w:hAnsi="Open Sans"/>
          <w:color w:val="156493"/>
          <w:sz w:val="36"/>
          <w:szCs w:val="28"/>
          <w:lang w:val="ro-RO"/>
        </w:rPr>
      </w:pPr>
      <w:r>
        <w:rPr>
          <w:lang w:val="ro-RO"/>
        </w:rPr>
        <w:br w:type="page"/>
      </w:r>
    </w:p>
    <w:p w14:paraId="40B0A961" w14:textId="77777777" w:rsidR="00755387" w:rsidRDefault="00755387" w:rsidP="00E57804">
      <w:pPr>
        <w:pStyle w:val="Heading2"/>
        <w:spacing w:before="360" w:after="360"/>
        <w:jc w:val="both"/>
        <w:rPr>
          <w:lang w:val="ro-RO"/>
        </w:rPr>
        <w:sectPr w:rsidR="00755387" w:rsidSect="004D7865">
          <w:pgSz w:w="11907" w:h="16840" w:code="9"/>
          <w:pgMar w:top="1826" w:right="1077" w:bottom="1440" w:left="1077" w:header="720" w:footer="720" w:gutter="0"/>
          <w:cols w:space="720"/>
          <w:titlePg/>
          <w:docGrid w:linePitch="272"/>
        </w:sectPr>
      </w:pPr>
    </w:p>
    <w:p w14:paraId="20742E81" w14:textId="1C48D9AD" w:rsidR="00E57804" w:rsidRPr="0079493A" w:rsidRDefault="00E57804"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 xml:space="preserve">Anexa </w:t>
      </w:r>
      <w:r w:rsidR="005573B4">
        <w:rPr>
          <w:rFonts w:ascii="Open Sans" w:hAnsi="Open Sans" w:cs="Open Sans"/>
          <w:b/>
          <w:bCs/>
          <w:sz w:val="32"/>
          <w:szCs w:val="32"/>
          <w:lang w:val="ro-RO"/>
        </w:rPr>
        <w:t>19</w:t>
      </w:r>
      <w:r w:rsidRPr="0079493A">
        <w:rPr>
          <w:rFonts w:ascii="Open Sans" w:hAnsi="Open Sans" w:cs="Open Sans"/>
          <w:b/>
          <w:bCs/>
          <w:sz w:val="32"/>
          <w:szCs w:val="32"/>
          <w:lang w:val="ro-RO"/>
        </w:rPr>
        <w:t>. Lista activită</w:t>
      </w:r>
      <w:r w:rsidR="00AA45DB">
        <w:rPr>
          <w:rFonts w:ascii="Open Sans" w:hAnsi="Open Sans" w:cs="Open Sans"/>
          <w:b/>
          <w:bCs/>
          <w:sz w:val="32"/>
          <w:szCs w:val="32"/>
          <w:lang w:val="ro-RO"/>
        </w:rPr>
        <w:t>ț</w:t>
      </w:r>
      <w:r w:rsidRPr="0079493A">
        <w:rPr>
          <w:rFonts w:ascii="Open Sans" w:hAnsi="Open Sans" w:cs="Open Sans"/>
          <w:b/>
          <w:bCs/>
          <w:sz w:val="32"/>
          <w:szCs w:val="32"/>
          <w:lang w:val="ro-RO"/>
        </w:rPr>
        <w:t xml:space="preserve">ilor de </w:t>
      </w:r>
      <w:r w:rsidR="00E9648B" w:rsidRPr="0079493A">
        <w:rPr>
          <w:rFonts w:ascii="Open Sans" w:hAnsi="Open Sans" w:cs="Open Sans"/>
          <w:b/>
          <w:bCs/>
          <w:sz w:val="32"/>
          <w:szCs w:val="32"/>
          <w:lang w:val="ro-RO"/>
        </w:rPr>
        <w:t xml:space="preserve">consultare </w:t>
      </w:r>
      <w:r w:rsidR="00346959">
        <w:rPr>
          <w:rFonts w:ascii="Open Sans" w:hAnsi="Open Sans" w:cs="Open Sans"/>
          <w:b/>
          <w:bCs/>
          <w:sz w:val="32"/>
          <w:szCs w:val="32"/>
          <w:lang w:val="ro-RO"/>
        </w:rPr>
        <w:t>ș</w:t>
      </w:r>
      <w:r w:rsidR="00E9648B" w:rsidRPr="0079493A">
        <w:rPr>
          <w:rFonts w:ascii="Open Sans" w:hAnsi="Open Sans" w:cs="Open Sans"/>
          <w:b/>
          <w:bCs/>
          <w:sz w:val="32"/>
          <w:szCs w:val="32"/>
          <w:lang w:val="ro-RO"/>
        </w:rPr>
        <w:t>i implicare la nivel na</w:t>
      </w:r>
      <w:r w:rsidR="00AA45DB">
        <w:rPr>
          <w:rFonts w:ascii="Open Sans" w:hAnsi="Open Sans" w:cs="Open Sans"/>
          <w:b/>
          <w:bCs/>
          <w:sz w:val="32"/>
          <w:szCs w:val="32"/>
          <w:lang w:val="ro-RO"/>
        </w:rPr>
        <w:t>ț</w:t>
      </w:r>
      <w:r w:rsidR="00E9648B" w:rsidRPr="0079493A">
        <w:rPr>
          <w:rFonts w:ascii="Open Sans" w:hAnsi="Open Sans" w:cs="Open Sans"/>
          <w:b/>
          <w:bCs/>
          <w:sz w:val="32"/>
          <w:szCs w:val="32"/>
          <w:lang w:val="ro-RO"/>
        </w:rPr>
        <w:t>ional a păr</w:t>
      </w:r>
      <w:r w:rsidR="00AA45DB">
        <w:rPr>
          <w:rFonts w:ascii="Open Sans" w:hAnsi="Open Sans" w:cs="Open Sans"/>
          <w:b/>
          <w:bCs/>
          <w:sz w:val="32"/>
          <w:szCs w:val="32"/>
          <w:lang w:val="ro-RO"/>
        </w:rPr>
        <w:t>ț</w:t>
      </w:r>
      <w:r w:rsidR="00E9648B" w:rsidRPr="0079493A">
        <w:rPr>
          <w:rFonts w:ascii="Open Sans" w:hAnsi="Open Sans" w:cs="Open Sans"/>
          <w:b/>
          <w:bCs/>
          <w:sz w:val="32"/>
          <w:szCs w:val="32"/>
          <w:lang w:val="ro-RO"/>
        </w:rPr>
        <w:t xml:space="preserve">ilor interesate, feedback-ul primit </w:t>
      </w:r>
      <w:r w:rsidR="00346959">
        <w:rPr>
          <w:rFonts w:ascii="Open Sans" w:hAnsi="Open Sans" w:cs="Open Sans"/>
          <w:b/>
          <w:bCs/>
          <w:sz w:val="32"/>
          <w:szCs w:val="32"/>
          <w:lang w:val="ro-RO"/>
        </w:rPr>
        <w:t>ș</w:t>
      </w:r>
      <w:r w:rsidR="00E9648B" w:rsidRPr="0079493A">
        <w:rPr>
          <w:rFonts w:ascii="Open Sans" w:hAnsi="Open Sans" w:cs="Open Sans"/>
          <w:b/>
          <w:bCs/>
          <w:sz w:val="32"/>
          <w:szCs w:val="32"/>
          <w:lang w:val="ro-RO"/>
        </w:rPr>
        <w:t>i impactul asupra P.M.R.I</w:t>
      </w:r>
      <w:r w:rsidR="00A41D60" w:rsidRPr="0079493A">
        <w:rPr>
          <w:rFonts w:ascii="Open Sans" w:hAnsi="Open Sans" w:cs="Open Sans"/>
          <w:b/>
          <w:bCs/>
          <w:sz w:val="32"/>
          <w:szCs w:val="32"/>
          <w:lang w:val="ro-RO"/>
        </w:rPr>
        <w:t>.</w:t>
      </w:r>
      <w:r w:rsidR="00E9648B" w:rsidRPr="0079493A">
        <w:rPr>
          <w:rFonts w:ascii="Open Sans" w:hAnsi="Open Sans" w:cs="Open Sans"/>
          <w:b/>
          <w:bCs/>
          <w:sz w:val="32"/>
          <w:szCs w:val="32"/>
          <w:lang w:val="ro-RO"/>
        </w:rPr>
        <w:t xml:space="preserve"> Ciclul II</w:t>
      </w:r>
    </w:p>
    <w:tbl>
      <w:tblPr>
        <w:tblStyle w:val="TableGrid"/>
        <w:tblW w:w="15026" w:type="dxa"/>
        <w:tblInd w:w="-714" w:type="dxa"/>
        <w:tblLook w:val="04A0" w:firstRow="1" w:lastRow="0" w:firstColumn="1" w:lastColumn="0" w:noHBand="0" w:noVBand="1"/>
      </w:tblPr>
      <w:tblGrid>
        <w:gridCol w:w="399"/>
        <w:gridCol w:w="841"/>
        <w:gridCol w:w="833"/>
        <w:gridCol w:w="1268"/>
        <w:gridCol w:w="829"/>
        <w:gridCol w:w="938"/>
        <w:gridCol w:w="2411"/>
        <w:gridCol w:w="938"/>
        <w:gridCol w:w="1028"/>
        <w:gridCol w:w="1047"/>
        <w:gridCol w:w="826"/>
        <w:gridCol w:w="1014"/>
        <w:gridCol w:w="902"/>
        <w:gridCol w:w="867"/>
        <w:gridCol w:w="885"/>
      </w:tblGrid>
      <w:tr w:rsidR="00962C05" w:rsidRPr="00962C05" w14:paraId="1744D2D1" w14:textId="59ACE395" w:rsidTr="00962C05">
        <w:trPr>
          <w:tblHeader/>
        </w:trPr>
        <w:tc>
          <w:tcPr>
            <w:tcW w:w="399" w:type="dxa"/>
            <w:vAlign w:val="center"/>
          </w:tcPr>
          <w:p w14:paraId="32830B55" w14:textId="532BDA10" w:rsidR="00FA466F" w:rsidRPr="00962C05" w:rsidRDefault="00FA466F" w:rsidP="00962C05">
            <w:pPr>
              <w:spacing w:before="0" w:after="0"/>
              <w:contextualSpacing/>
              <w:jc w:val="center"/>
              <w:rPr>
                <w:rFonts w:cstheme="majorHAnsi"/>
                <w:sz w:val="12"/>
                <w:szCs w:val="12"/>
                <w:lang w:val="ro-RO"/>
              </w:rPr>
            </w:pPr>
            <w:bookmarkStart w:id="261" w:name="_Hlk130373938"/>
            <w:r w:rsidRPr="00962C05">
              <w:rPr>
                <w:rFonts w:cstheme="majorHAnsi"/>
                <w:b/>
                <w:bCs/>
                <w:color w:val="000000"/>
                <w:sz w:val="12"/>
                <w:szCs w:val="12"/>
              </w:rPr>
              <w:t>Nr. Crt.</w:t>
            </w:r>
          </w:p>
        </w:tc>
        <w:tc>
          <w:tcPr>
            <w:tcW w:w="841" w:type="dxa"/>
            <w:vAlign w:val="center"/>
          </w:tcPr>
          <w:p w14:paraId="68569963" w14:textId="7C55CE94" w:rsidR="00FA466F" w:rsidRPr="00962C05" w:rsidRDefault="00FA466F" w:rsidP="00962C05">
            <w:pPr>
              <w:spacing w:before="0" w:after="0"/>
              <w:contextualSpacing/>
              <w:jc w:val="center"/>
              <w:rPr>
                <w:rFonts w:cstheme="majorHAnsi"/>
                <w:sz w:val="12"/>
                <w:szCs w:val="12"/>
                <w:lang w:val="ro-RO"/>
              </w:rPr>
            </w:pPr>
            <w:r w:rsidRPr="00962C05">
              <w:rPr>
                <w:rFonts w:cstheme="majorHAnsi"/>
                <w:b/>
                <w:bCs/>
                <w:sz w:val="12"/>
                <w:szCs w:val="12"/>
              </w:rPr>
              <w:t>Subiectul consult</w:t>
            </w:r>
            <w:r w:rsidR="00962C05">
              <w:rPr>
                <w:rFonts w:cstheme="majorHAnsi"/>
                <w:b/>
                <w:bCs/>
                <w:sz w:val="12"/>
                <w:szCs w:val="12"/>
              </w:rPr>
              <w:t>ă</w:t>
            </w:r>
            <w:r w:rsidRPr="00962C05">
              <w:rPr>
                <w:rFonts w:cstheme="majorHAnsi"/>
                <w:b/>
                <w:bCs/>
                <w:sz w:val="12"/>
                <w:szCs w:val="12"/>
              </w:rPr>
              <w:t>rii</w:t>
            </w:r>
          </w:p>
        </w:tc>
        <w:tc>
          <w:tcPr>
            <w:tcW w:w="833" w:type="dxa"/>
            <w:vAlign w:val="center"/>
          </w:tcPr>
          <w:p w14:paraId="5D475F2D" w14:textId="5952DBE4" w:rsidR="00FA466F" w:rsidRPr="00962C05" w:rsidRDefault="00FA466F" w:rsidP="00962C05">
            <w:pPr>
              <w:spacing w:before="0" w:after="0"/>
              <w:contextualSpacing/>
              <w:jc w:val="center"/>
              <w:rPr>
                <w:rFonts w:cstheme="majorHAnsi"/>
                <w:sz w:val="12"/>
                <w:szCs w:val="12"/>
                <w:lang w:val="ro-RO"/>
              </w:rPr>
            </w:pPr>
            <w:r w:rsidRPr="00962C05">
              <w:rPr>
                <w:rFonts w:cstheme="majorHAnsi"/>
                <w:b/>
                <w:bCs/>
                <w:sz w:val="12"/>
                <w:szCs w:val="12"/>
              </w:rPr>
              <w:t>Perioada consult</w:t>
            </w:r>
            <w:r w:rsidR="00962C05">
              <w:rPr>
                <w:rFonts w:cstheme="majorHAnsi"/>
                <w:b/>
                <w:bCs/>
                <w:sz w:val="12"/>
                <w:szCs w:val="12"/>
              </w:rPr>
              <w:t>ă</w:t>
            </w:r>
            <w:r w:rsidRPr="00962C05">
              <w:rPr>
                <w:rFonts w:cstheme="majorHAnsi"/>
                <w:b/>
                <w:bCs/>
                <w:sz w:val="12"/>
                <w:szCs w:val="12"/>
              </w:rPr>
              <w:t>rii</w:t>
            </w:r>
          </w:p>
        </w:tc>
        <w:tc>
          <w:tcPr>
            <w:tcW w:w="1268" w:type="dxa"/>
            <w:vAlign w:val="center"/>
          </w:tcPr>
          <w:p w14:paraId="161B36FD" w14:textId="2D6361BB" w:rsidR="00FA466F" w:rsidRPr="00962C05" w:rsidRDefault="00FA466F" w:rsidP="00962C05">
            <w:pPr>
              <w:spacing w:before="0" w:after="0"/>
              <w:contextualSpacing/>
              <w:jc w:val="center"/>
              <w:rPr>
                <w:rFonts w:cstheme="majorHAnsi"/>
                <w:sz w:val="12"/>
                <w:szCs w:val="12"/>
                <w:lang w:val="ro-RO"/>
              </w:rPr>
            </w:pPr>
            <w:r w:rsidRPr="00962C05">
              <w:rPr>
                <w:rFonts w:cstheme="majorHAnsi"/>
                <w:b/>
                <w:bCs/>
                <w:sz w:val="12"/>
                <w:szCs w:val="12"/>
              </w:rPr>
              <w:t>Stakeholder consultat (selecta</w:t>
            </w:r>
            <w:r w:rsidR="00AA45DB">
              <w:rPr>
                <w:rFonts w:cstheme="majorHAnsi"/>
                <w:b/>
                <w:bCs/>
                <w:sz w:val="12"/>
                <w:szCs w:val="12"/>
              </w:rPr>
              <w:t>ț</w:t>
            </w:r>
            <w:r w:rsidRPr="00962C05">
              <w:rPr>
                <w:rFonts w:cstheme="majorHAnsi"/>
                <w:b/>
                <w:bCs/>
                <w:sz w:val="12"/>
                <w:szCs w:val="12"/>
              </w:rPr>
              <w:t>i din list</w:t>
            </w:r>
            <w:r w:rsidR="00962C05">
              <w:rPr>
                <w:rFonts w:cstheme="majorHAnsi"/>
                <w:b/>
                <w:bCs/>
                <w:sz w:val="12"/>
                <w:szCs w:val="12"/>
              </w:rPr>
              <w:t>ă</w:t>
            </w:r>
            <w:r w:rsidRPr="00962C05">
              <w:rPr>
                <w:rFonts w:cstheme="majorHAnsi"/>
                <w:b/>
                <w:bCs/>
                <w:sz w:val="12"/>
                <w:szCs w:val="12"/>
              </w:rPr>
              <w:t>)</w:t>
            </w:r>
          </w:p>
        </w:tc>
        <w:tc>
          <w:tcPr>
            <w:tcW w:w="829" w:type="dxa"/>
            <w:vAlign w:val="center"/>
          </w:tcPr>
          <w:p w14:paraId="2D194222" w14:textId="20F5FD9D"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it-IT"/>
              </w:rPr>
              <w:t>Tipuri de stakeholderi consult</w:t>
            </w:r>
            <w:r w:rsidR="00962C05" w:rsidRPr="00A56F55">
              <w:rPr>
                <w:rFonts w:cstheme="majorHAnsi"/>
                <w:b/>
                <w:bCs/>
                <w:sz w:val="12"/>
                <w:szCs w:val="12"/>
                <w:lang w:val="it-IT"/>
              </w:rPr>
              <w:t>a</w:t>
            </w:r>
            <w:r w:rsidR="00AA45DB" w:rsidRPr="00A56F55">
              <w:rPr>
                <w:rFonts w:cstheme="majorHAnsi"/>
                <w:b/>
                <w:bCs/>
                <w:sz w:val="12"/>
                <w:szCs w:val="12"/>
                <w:lang w:val="it-IT"/>
              </w:rPr>
              <w:t>ț</w:t>
            </w:r>
            <w:r w:rsidR="00962C05" w:rsidRPr="00A56F55">
              <w:rPr>
                <w:rFonts w:cstheme="majorHAnsi"/>
                <w:b/>
                <w:bCs/>
                <w:sz w:val="12"/>
                <w:szCs w:val="12"/>
                <w:lang w:val="it-IT"/>
              </w:rPr>
              <w:t>i</w:t>
            </w:r>
            <w:r w:rsidRPr="00A56F55">
              <w:rPr>
                <w:rFonts w:cstheme="majorHAnsi"/>
                <w:b/>
                <w:bCs/>
                <w:sz w:val="12"/>
                <w:szCs w:val="12"/>
                <w:lang w:val="it-IT"/>
              </w:rPr>
              <w:t xml:space="preserve">i </w:t>
            </w:r>
            <w:r w:rsidR="00346959" w:rsidRPr="00A56F55">
              <w:rPr>
                <w:rFonts w:cstheme="majorHAnsi"/>
                <w:b/>
                <w:bCs/>
                <w:sz w:val="12"/>
                <w:szCs w:val="12"/>
                <w:lang w:val="it-IT"/>
              </w:rPr>
              <w:t>ș</w:t>
            </w:r>
            <w:r w:rsidRPr="00A56F55">
              <w:rPr>
                <w:rFonts w:cstheme="majorHAnsi"/>
                <w:b/>
                <w:bCs/>
                <w:sz w:val="12"/>
                <w:szCs w:val="12"/>
                <w:lang w:val="it-IT"/>
              </w:rPr>
              <w:t>i inclu</w:t>
            </w:r>
            <w:r w:rsidR="00346959" w:rsidRPr="00A56F55">
              <w:rPr>
                <w:rFonts w:cstheme="majorHAnsi"/>
                <w:b/>
                <w:bCs/>
                <w:sz w:val="12"/>
                <w:szCs w:val="12"/>
                <w:lang w:val="it-IT"/>
              </w:rPr>
              <w:t>ș</w:t>
            </w:r>
            <w:r w:rsidRPr="00A56F55">
              <w:rPr>
                <w:rFonts w:cstheme="majorHAnsi"/>
                <w:b/>
                <w:bCs/>
                <w:sz w:val="12"/>
                <w:szCs w:val="12"/>
                <w:lang w:val="it-IT"/>
              </w:rPr>
              <w:t>i la categoria ”Altele”</w:t>
            </w:r>
          </w:p>
        </w:tc>
        <w:tc>
          <w:tcPr>
            <w:tcW w:w="938" w:type="dxa"/>
            <w:vAlign w:val="center"/>
          </w:tcPr>
          <w:p w14:paraId="3D0ACAFF" w14:textId="7D8696DA" w:rsidR="00FA466F" w:rsidRPr="00962C05" w:rsidRDefault="00FA466F" w:rsidP="00962C05">
            <w:pPr>
              <w:spacing w:before="0" w:after="0"/>
              <w:contextualSpacing/>
              <w:jc w:val="center"/>
              <w:rPr>
                <w:rFonts w:cstheme="majorHAnsi"/>
                <w:sz w:val="12"/>
                <w:szCs w:val="12"/>
                <w:lang w:val="ro-RO"/>
              </w:rPr>
            </w:pPr>
            <w:r w:rsidRPr="00962C05">
              <w:rPr>
                <w:rFonts w:cstheme="majorHAnsi"/>
                <w:b/>
                <w:bCs/>
                <w:sz w:val="12"/>
                <w:szCs w:val="12"/>
              </w:rPr>
              <w:t>Prin ce metode s-a realizat consultarea public</w:t>
            </w:r>
            <w:r w:rsidR="00962C05">
              <w:rPr>
                <w:rFonts w:cstheme="majorHAnsi"/>
                <w:b/>
                <w:bCs/>
                <w:sz w:val="12"/>
                <w:szCs w:val="12"/>
              </w:rPr>
              <w:t>ă</w:t>
            </w:r>
          </w:p>
        </w:tc>
        <w:tc>
          <w:tcPr>
            <w:tcW w:w="2411" w:type="dxa"/>
            <w:vAlign w:val="center"/>
          </w:tcPr>
          <w:p w14:paraId="621A7EC3" w14:textId="18B5400C"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it-IT"/>
              </w:rPr>
              <w:t xml:space="preserve">Tipuri de metode utilizate pentru consultare </w:t>
            </w:r>
            <w:r w:rsidR="00346959" w:rsidRPr="00A56F55">
              <w:rPr>
                <w:rFonts w:cstheme="majorHAnsi"/>
                <w:b/>
                <w:bCs/>
                <w:sz w:val="12"/>
                <w:szCs w:val="12"/>
                <w:lang w:val="it-IT"/>
              </w:rPr>
              <w:t>ș</w:t>
            </w:r>
            <w:r w:rsidRPr="00A56F55">
              <w:rPr>
                <w:rFonts w:cstheme="majorHAnsi"/>
                <w:b/>
                <w:bCs/>
                <w:sz w:val="12"/>
                <w:szCs w:val="12"/>
                <w:lang w:val="it-IT"/>
              </w:rPr>
              <w:t>i incluse la categoria ”Altele”</w:t>
            </w:r>
          </w:p>
        </w:tc>
        <w:tc>
          <w:tcPr>
            <w:tcW w:w="938" w:type="dxa"/>
            <w:vAlign w:val="center"/>
          </w:tcPr>
          <w:p w14:paraId="2D7DEEC9" w14:textId="6606DA21" w:rsidR="00FA466F" w:rsidRPr="00962C05" w:rsidRDefault="00FA466F" w:rsidP="00962C05">
            <w:pPr>
              <w:spacing w:before="0" w:after="0"/>
              <w:contextualSpacing/>
              <w:jc w:val="center"/>
              <w:rPr>
                <w:rFonts w:cstheme="majorHAnsi"/>
                <w:sz w:val="12"/>
                <w:szCs w:val="12"/>
                <w:lang w:val="ro-RO"/>
              </w:rPr>
            </w:pPr>
            <w:r w:rsidRPr="00962C05">
              <w:rPr>
                <w:rFonts w:cstheme="majorHAnsi"/>
                <w:b/>
                <w:bCs/>
                <w:sz w:val="12"/>
                <w:szCs w:val="12"/>
              </w:rPr>
              <w:t>Prin ce metode s-au informat stakeholderii despre consultarea public</w:t>
            </w:r>
            <w:r w:rsidR="00962C05">
              <w:rPr>
                <w:rFonts w:cstheme="majorHAnsi"/>
                <w:b/>
                <w:bCs/>
                <w:sz w:val="12"/>
                <w:szCs w:val="12"/>
              </w:rPr>
              <w:t>ă</w:t>
            </w:r>
          </w:p>
        </w:tc>
        <w:tc>
          <w:tcPr>
            <w:tcW w:w="1028" w:type="dxa"/>
            <w:vAlign w:val="center"/>
          </w:tcPr>
          <w:p w14:paraId="533E56BB" w14:textId="3500FDF5"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it-IT"/>
              </w:rPr>
              <w:t>Metode prin care s-au informat stakeholderii despre consultarea publica incluse la categoria ”Altele”</w:t>
            </w:r>
          </w:p>
        </w:tc>
        <w:tc>
          <w:tcPr>
            <w:tcW w:w="1047" w:type="dxa"/>
            <w:vAlign w:val="center"/>
          </w:tcPr>
          <w:p w14:paraId="1992293D" w14:textId="48259C27"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ro-RO"/>
              </w:rPr>
              <w:t xml:space="preserve">Feedback primit de la stakeholderi (comentarii, sugestii, </w:t>
            </w:r>
            <w:r w:rsidR="00962C05" w:rsidRPr="00A56F55">
              <w:rPr>
                <w:rFonts w:cstheme="majorHAnsi"/>
                <w:b/>
                <w:bCs/>
                <w:sz w:val="12"/>
                <w:szCs w:val="12"/>
                <w:lang w:val="ro-RO"/>
              </w:rPr>
              <w:t>î</w:t>
            </w:r>
            <w:r w:rsidRPr="00A56F55">
              <w:rPr>
                <w:rFonts w:cstheme="majorHAnsi"/>
                <w:b/>
                <w:bCs/>
                <w:sz w:val="12"/>
                <w:szCs w:val="12"/>
                <w:lang w:val="ro-RO"/>
              </w:rPr>
              <w:t>ntreb</w:t>
            </w:r>
            <w:r w:rsidR="00962C05" w:rsidRPr="00A56F55">
              <w:rPr>
                <w:rFonts w:cstheme="majorHAnsi"/>
                <w:b/>
                <w:bCs/>
                <w:sz w:val="12"/>
                <w:szCs w:val="12"/>
                <w:lang w:val="ro-RO"/>
              </w:rPr>
              <w:t>ă</w:t>
            </w:r>
            <w:r w:rsidRPr="00A56F55">
              <w:rPr>
                <w:rFonts w:cstheme="majorHAnsi"/>
                <w:b/>
                <w:bCs/>
                <w:sz w:val="12"/>
                <w:szCs w:val="12"/>
                <w:lang w:val="ro-RO"/>
              </w:rPr>
              <w:t>ri etc)</w:t>
            </w:r>
          </w:p>
        </w:tc>
        <w:tc>
          <w:tcPr>
            <w:tcW w:w="826" w:type="dxa"/>
            <w:vAlign w:val="center"/>
          </w:tcPr>
          <w:p w14:paraId="68017271" w14:textId="4F0D6658" w:rsidR="00FA466F" w:rsidRPr="00962C05" w:rsidRDefault="00FA466F" w:rsidP="00962C05">
            <w:pPr>
              <w:spacing w:before="0" w:after="0"/>
              <w:contextualSpacing/>
              <w:jc w:val="center"/>
              <w:rPr>
                <w:rFonts w:cstheme="majorHAnsi"/>
                <w:sz w:val="12"/>
                <w:szCs w:val="12"/>
                <w:lang w:val="ro-RO"/>
              </w:rPr>
            </w:pPr>
            <w:r w:rsidRPr="00962C05">
              <w:rPr>
                <w:rFonts w:cstheme="majorHAnsi"/>
                <w:b/>
                <w:bCs/>
                <w:color w:val="000000"/>
                <w:sz w:val="12"/>
                <w:szCs w:val="12"/>
              </w:rPr>
              <w:t xml:space="preserve">Modul </w:t>
            </w:r>
            <w:r w:rsidR="00962C05">
              <w:rPr>
                <w:rFonts w:cstheme="majorHAnsi"/>
                <w:b/>
                <w:bCs/>
                <w:color w:val="000000"/>
                <w:sz w:val="12"/>
                <w:szCs w:val="12"/>
              </w:rPr>
              <w:t>î</w:t>
            </w:r>
            <w:r w:rsidRPr="00962C05">
              <w:rPr>
                <w:rFonts w:cstheme="majorHAnsi"/>
                <w:b/>
                <w:bCs/>
                <w:color w:val="000000"/>
                <w:sz w:val="12"/>
                <w:szCs w:val="12"/>
              </w:rPr>
              <w:t>n care a fost transmis feedbackul (selecta</w:t>
            </w:r>
            <w:r w:rsidR="00AA45DB">
              <w:rPr>
                <w:rFonts w:cstheme="majorHAnsi"/>
                <w:b/>
                <w:bCs/>
                <w:color w:val="000000"/>
                <w:sz w:val="12"/>
                <w:szCs w:val="12"/>
              </w:rPr>
              <w:t>ț</w:t>
            </w:r>
            <w:r w:rsidRPr="00962C05">
              <w:rPr>
                <w:rFonts w:cstheme="majorHAnsi"/>
                <w:b/>
                <w:bCs/>
                <w:color w:val="000000"/>
                <w:sz w:val="12"/>
                <w:szCs w:val="12"/>
              </w:rPr>
              <w:t>i din list</w:t>
            </w:r>
            <w:r w:rsidR="00962C05">
              <w:rPr>
                <w:rFonts w:cstheme="majorHAnsi"/>
                <w:b/>
                <w:bCs/>
                <w:color w:val="000000"/>
                <w:sz w:val="12"/>
                <w:szCs w:val="12"/>
              </w:rPr>
              <w:t>ă</w:t>
            </w:r>
            <w:r w:rsidRPr="00962C05">
              <w:rPr>
                <w:rFonts w:cstheme="majorHAnsi"/>
                <w:b/>
                <w:bCs/>
                <w:color w:val="000000"/>
                <w:sz w:val="12"/>
                <w:szCs w:val="12"/>
              </w:rPr>
              <w:t>)</w:t>
            </w:r>
          </w:p>
        </w:tc>
        <w:tc>
          <w:tcPr>
            <w:tcW w:w="1014" w:type="dxa"/>
            <w:vAlign w:val="center"/>
          </w:tcPr>
          <w:p w14:paraId="0F26D274" w14:textId="0FBD052E" w:rsidR="00FA466F" w:rsidRPr="00962C05" w:rsidRDefault="00FA466F" w:rsidP="00962C05">
            <w:pPr>
              <w:spacing w:before="0" w:after="0"/>
              <w:contextualSpacing/>
              <w:jc w:val="center"/>
              <w:rPr>
                <w:rFonts w:cstheme="majorHAnsi"/>
                <w:sz w:val="12"/>
                <w:szCs w:val="12"/>
                <w:lang w:val="ro-RO"/>
              </w:rPr>
            </w:pPr>
            <w:r w:rsidRPr="00D75EBF">
              <w:rPr>
                <w:rFonts w:cstheme="majorHAnsi"/>
                <w:b/>
                <w:bCs/>
                <w:sz w:val="12"/>
                <w:szCs w:val="12"/>
                <w:lang w:val="it-IT"/>
              </w:rPr>
              <w:t xml:space="preserve">Tipuri de moduri </w:t>
            </w:r>
            <w:r w:rsidR="00962C05" w:rsidRPr="00D75EBF">
              <w:rPr>
                <w:rFonts w:cstheme="majorHAnsi"/>
                <w:b/>
                <w:bCs/>
                <w:sz w:val="12"/>
                <w:szCs w:val="12"/>
                <w:lang w:val="it-IT"/>
              </w:rPr>
              <w:t>î</w:t>
            </w:r>
            <w:r w:rsidRPr="00D75EBF">
              <w:rPr>
                <w:rFonts w:cstheme="majorHAnsi"/>
                <w:b/>
                <w:bCs/>
                <w:sz w:val="12"/>
                <w:szCs w:val="12"/>
                <w:lang w:val="it-IT"/>
              </w:rPr>
              <w:t xml:space="preserve">n care a fost transmis feedback-ul </w:t>
            </w:r>
            <w:r w:rsidR="00346959" w:rsidRPr="00D75EBF">
              <w:rPr>
                <w:rFonts w:cstheme="majorHAnsi"/>
                <w:b/>
                <w:bCs/>
                <w:sz w:val="12"/>
                <w:szCs w:val="12"/>
                <w:lang w:val="it-IT"/>
              </w:rPr>
              <w:t>ș</w:t>
            </w:r>
            <w:r w:rsidRPr="00D75EBF">
              <w:rPr>
                <w:rFonts w:cstheme="majorHAnsi"/>
                <w:b/>
                <w:bCs/>
                <w:sz w:val="12"/>
                <w:szCs w:val="12"/>
                <w:lang w:val="it-IT"/>
              </w:rPr>
              <w:t>i incluse la categoria ”Altele”</w:t>
            </w:r>
          </w:p>
        </w:tc>
        <w:tc>
          <w:tcPr>
            <w:tcW w:w="902" w:type="dxa"/>
            <w:vAlign w:val="center"/>
          </w:tcPr>
          <w:p w14:paraId="1103A6D7" w14:textId="5EF886D2"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ro-RO"/>
              </w:rPr>
              <w:t>Schimbările realizate asupra P</w:t>
            </w:r>
            <w:r w:rsidR="00962C05" w:rsidRPr="00A56F55">
              <w:rPr>
                <w:rFonts w:cstheme="majorHAnsi"/>
                <w:b/>
                <w:bCs/>
                <w:sz w:val="12"/>
                <w:szCs w:val="12"/>
                <w:lang w:val="ro-RO"/>
              </w:rPr>
              <w:t>.</w:t>
            </w:r>
            <w:r w:rsidRPr="00A56F55">
              <w:rPr>
                <w:rFonts w:cstheme="majorHAnsi"/>
                <w:b/>
                <w:bCs/>
                <w:sz w:val="12"/>
                <w:szCs w:val="12"/>
                <w:lang w:val="ro-RO"/>
              </w:rPr>
              <w:t>M</w:t>
            </w:r>
            <w:r w:rsidR="00962C05" w:rsidRPr="00A56F55">
              <w:rPr>
                <w:rFonts w:cstheme="majorHAnsi"/>
                <w:b/>
                <w:bCs/>
                <w:sz w:val="12"/>
                <w:szCs w:val="12"/>
                <w:lang w:val="ro-RO"/>
              </w:rPr>
              <w:t>.</w:t>
            </w:r>
            <w:r w:rsidRPr="00A56F55">
              <w:rPr>
                <w:rFonts w:cstheme="majorHAnsi"/>
                <w:b/>
                <w:bCs/>
                <w:sz w:val="12"/>
                <w:szCs w:val="12"/>
                <w:lang w:val="ro-RO"/>
              </w:rPr>
              <w:t>R</w:t>
            </w:r>
            <w:r w:rsidR="00962C05" w:rsidRPr="00A56F55">
              <w:rPr>
                <w:rFonts w:cstheme="majorHAnsi"/>
                <w:b/>
                <w:bCs/>
                <w:sz w:val="12"/>
                <w:szCs w:val="12"/>
                <w:lang w:val="ro-RO"/>
              </w:rPr>
              <w:t>.</w:t>
            </w:r>
            <w:r w:rsidRPr="00A56F55">
              <w:rPr>
                <w:rFonts w:cstheme="majorHAnsi"/>
                <w:b/>
                <w:bCs/>
                <w:sz w:val="12"/>
                <w:szCs w:val="12"/>
                <w:lang w:val="ro-RO"/>
              </w:rPr>
              <w:t>I</w:t>
            </w:r>
            <w:r w:rsidR="00962C05" w:rsidRPr="00A56F55">
              <w:rPr>
                <w:rFonts w:cstheme="majorHAnsi"/>
                <w:b/>
                <w:bCs/>
                <w:sz w:val="12"/>
                <w:szCs w:val="12"/>
                <w:lang w:val="ro-RO"/>
              </w:rPr>
              <w:t>.</w:t>
            </w:r>
            <w:r w:rsidRPr="00A56F55">
              <w:rPr>
                <w:rFonts w:cstheme="majorHAnsi"/>
                <w:b/>
                <w:bCs/>
                <w:sz w:val="12"/>
                <w:szCs w:val="12"/>
                <w:lang w:val="ro-RO"/>
              </w:rPr>
              <w:t xml:space="preserve"> ca urmare a feedbackului primit/ participării publicului (selecta</w:t>
            </w:r>
            <w:r w:rsidR="00AA45DB" w:rsidRPr="00A56F55">
              <w:rPr>
                <w:rFonts w:cstheme="majorHAnsi"/>
                <w:b/>
                <w:bCs/>
                <w:sz w:val="12"/>
                <w:szCs w:val="12"/>
                <w:lang w:val="ro-RO"/>
              </w:rPr>
              <w:t>ț</w:t>
            </w:r>
            <w:r w:rsidRPr="00A56F55">
              <w:rPr>
                <w:rFonts w:cstheme="majorHAnsi"/>
                <w:b/>
                <w:bCs/>
                <w:sz w:val="12"/>
                <w:szCs w:val="12"/>
                <w:lang w:val="ro-RO"/>
              </w:rPr>
              <w:t>i din list</w:t>
            </w:r>
            <w:r w:rsidR="00962C05" w:rsidRPr="00A56F55">
              <w:rPr>
                <w:rFonts w:cstheme="majorHAnsi"/>
                <w:b/>
                <w:bCs/>
                <w:sz w:val="12"/>
                <w:szCs w:val="12"/>
                <w:lang w:val="ro-RO"/>
              </w:rPr>
              <w:t>ă</w:t>
            </w:r>
            <w:r w:rsidRPr="00A56F55">
              <w:rPr>
                <w:rFonts w:cstheme="majorHAnsi"/>
                <w:b/>
                <w:bCs/>
                <w:sz w:val="12"/>
                <w:szCs w:val="12"/>
                <w:lang w:val="ro-RO"/>
              </w:rPr>
              <w:t>)</w:t>
            </w:r>
          </w:p>
        </w:tc>
        <w:tc>
          <w:tcPr>
            <w:tcW w:w="867" w:type="dxa"/>
            <w:vAlign w:val="center"/>
          </w:tcPr>
          <w:p w14:paraId="7079C995" w14:textId="7F0F8EC2" w:rsidR="00FA466F" w:rsidRPr="00962C05" w:rsidRDefault="00FA466F" w:rsidP="00962C05">
            <w:pPr>
              <w:spacing w:before="0" w:after="0"/>
              <w:contextualSpacing/>
              <w:jc w:val="center"/>
              <w:rPr>
                <w:rFonts w:cstheme="majorHAnsi"/>
                <w:sz w:val="12"/>
                <w:szCs w:val="12"/>
                <w:lang w:val="ro-RO"/>
              </w:rPr>
            </w:pPr>
            <w:r w:rsidRPr="00A56F55">
              <w:rPr>
                <w:rFonts w:cstheme="majorHAnsi"/>
                <w:b/>
                <w:bCs/>
                <w:sz w:val="12"/>
                <w:szCs w:val="12"/>
                <w:lang w:val="it-IT"/>
              </w:rPr>
              <w:t>Tipuri de schimbări realizate asupra P</w:t>
            </w:r>
            <w:r w:rsidR="00962C05" w:rsidRPr="00A56F55">
              <w:rPr>
                <w:rFonts w:cstheme="majorHAnsi"/>
                <w:b/>
                <w:bCs/>
                <w:sz w:val="12"/>
                <w:szCs w:val="12"/>
                <w:lang w:val="it-IT"/>
              </w:rPr>
              <w:t>.</w:t>
            </w:r>
            <w:r w:rsidRPr="00A56F55">
              <w:rPr>
                <w:rFonts w:cstheme="majorHAnsi"/>
                <w:b/>
                <w:bCs/>
                <w:sz w:val="12"/>
                <w:szCs w:val="12"/>
                <w:lang w:val="it-IT"/>
              </w:rPr>
              <w:t>M</w:t>
            </w:r>
            <w:r w:rsidR="00962C05" w:rsidRPr="00A56F55">
              <w:rPr>
                <w:rFonts w:cstheme="majorHAnsi"/>
                <w:b/>
                <w:bCs/>
                <w:sz w:val="12"/>
                <w:szCs w:val="12"/>
                <w:lang w:val="it-IT"/>
              </w:rPr>
              <w:t>.</w:t>
            </w:r>
            <w:r w:rsidRPr="00A56F55">
              <w:rPr>
                <w:rFonts w:cstheme="majorHAnsi"/>
                <w:b/>
                <w:bCs/>
                <w:sz w:val="12"/>
                <w:szCs w:val="12"/>
                <w:lang w:val="it-IT"/>
              </w:rPr>
              <w:t>R</w:t>
            </w:r>
            <w:r w:rsidR="00962C05" w:rsidRPr="00A56F55">
              <w:rPr>
                <w:rFonts w:cstheme="majorHAnsi"/>
                <w:b/>
                <w:bCs/>
                <w:sz w:val="12"/>
                <w:szCs w:val="12"/>
                <w:lang w:val="it-IT"/>
              </w:rPr>
              <w:t>.</w:t>
            </w:r>
            <w:r w:rsidRPr="00A56F55">
              <w:rPr>
                <w:rFonts w:cstheme="majorHAnsi"/>
                <w:b/>
                <w:bCs/>
                <w:sz w:val="12"/>
                <w:szCs w:val="12"/>
                <w:lang w:val="it-IT"/>
              </w:rPr>
              <w:t>I</w:t>
            </w:r>
            <w:r w:rsidR="00962C05" w:rsidRPr="00A56F55">
              <w:rPr>
                <w:rFonts w:cstheme="majorHAnsi"/>
                <w:b/>
                <w:bCs/>
                <w:sz w:val="12"/>
                <w:szCs w:val="12"/>
                <w:lang w:val="it-IT"/>
              </w:rPr>
              <w:t>.</w:t>
            </w:r>
            <w:r w:rsidRPr="00A56F55">
              <w:rPr>
                <w:rFonts w:cstheme="majorHAnsi"/>
                <w:b/>
                <w:bCs/>
                <w:sz w:val="12"/>
                <w:szCs w:val="12"/>
                <w:lang w:val="it-IT"/>
              </w:rPr>
              <w:t xml:space="preserve"> </w:t>
            </w:r>
            <w:r w:rsidR="00346959" w:rsidRPr="00A56F55">
              <w:rPr>
                <w:rFonts w:cstheme="majorHAnsi"/>
                <w:b/>
                <w:bCs/>
                <w:sz w:val="12"/>
                <w:szCs w:val="12"/>
                <w:lang w:val="it-IT"/>
              </w:rPr>
              <w:t>ș</w:t>
            </w:r>
            <w:r w:rsidRPr="00A56F55">
              <w:rPr>
                <w:rFonts w:cstheme="majorHAnsi"/>
                <w:b/>
                <w:bCs/>
                <w:sz w:val="12"/>
                <w:szCs w:val="12"/>
                <w:lang w:val="it-IT"/>
              </w:rPr>
              <w:t>i incluse la categoria ”Altele”</w:t>
            </w:r>
          </w:p>
        </w:tc>
        <w:tc>
          <w:tcPr>
            <w:tcW w:w="885" w:type="dxa"/>
            <w:vAlign w:val="center"/>
          </w:tcPr>
          <w:p w14:paraId="266BF4B8" w14:textId="77777777" w:rsidR="00FA466F" w:rsidRPr="00962C05" w:rsidRDefault="00FA466F" w:rsidP="00962C05">
            <w:pPr>
              <w:suppressAutoHyphens w:val="0"/>
              <w:spacing w:before="0" w:after="0"/>
              <w:contextualSpacing/>
              <w:jc w:val="center"/>
              <w:rPr>
                <w:rFonts w:cstheme="majorHAnsi"/>
                <w:b/>
                <w:bCs/>
                <w:color w:val="000000"/>
                <w:sz w:val="12"/>
                <w:szCs w:val="12"/>
              </w:rPr>
            </w:pPr>
            <w:r w:rsidRPr="00962C05">
              <w:rPr>
                <w:rFonts w:cstheme="majorHAnsi"/>
                <w:b/>
                <w:bCs/>
                <w:color w:val="000000"/>
                <w:sz w:val="12"/>
                <w:szCs w:val="12"/>
              </w:rPr>
              <w:t>A fost informat stakeholderul cu privire la rezultat?</w:t>
            </w:r>
          </w:p>
          <w:p w14:paraId="749C5620" w14:textId="77777777" w:rsidR="00FA466F" w:rsidRPr="00962C05" w:rsidRDefault="00FA466F" w:rsidP="00962C05">
            <w:pPr>
              <w:spacing w:before="0" w:after="0"/>
              <w:contextualSpacing/>
              <w:jc w:val="center"/>
              <w:rPr>
                <w:rFonts w:cstheme="majorHAnsi"/>
                <w:b/>
                <w:bCs/>
                <w:sz w:val="12"/>
                <w:szCs w:val="12"/>
              </w:rPr>
            </w:pPr>
          </w:p>
        </w:tc>
      </w:tr>
      <w:tr w:rsidR="00962C05" w:rsidRPr="00A15BD1" w14:paraId="2487162E" w14:textId="1AB45BFB" w:rsidTr="00962C05">
        <w:tc>
          <w:tcPr>
            <w:tcW w:w="399" w:type="dxa"/>
            <w:vMerge w:val="restart"/>
          </w:tcPr>
          <w:p w14:paraId="4658649B" w14:textId="2B62ACF5" w:rsidR="00415073" w:rsidRPr="00962C05" w:rsidRDefault="00415073" w:rsidP="00962C05">
            <w:pPr>
              <w:suppressAutoHyphens w:val="0"/>
              <w:spacing w:before="0" w:after="0"/>
              <w:contextualSpacing/>
              <w:rPr>
                <w:rFonts w:cstheme="majorHAnsi"/>
                <w:sz w:val="12"/>
                <w:szCs w:val="12"/>
                <w:lang w:val="ro-RO"/>
              </w:rPr>
            </w:pPr>
            <w:r w:rsidRPr="00962C05">
              <w:rPr>
                <w:rFonts w:cstheme="majorHAnsi"/>
                <w:color w:val="000000"/>
                <w:sz w:val="12"/>
                <w:szCs w:val="12"/>
              </w:rPr>
              <w:t>1</w:t>
            </w:r>
          </w:p>
        </w:tc>
        <w:tc>
          <w:tcPr>
            <w:tcW w:w="841" w:type="dxa"/>
          </w:tcPr>
          <w:p w14:paraId="48186F7E" w14:textId="617AB05F"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Metodologia de elaborare</w:t>
            </w:r>
          </w:p>
        </w:tc>
        <w:tc>
          <w:tcPr>
            <w:tcW w:w="833" w:type="dxa"/>
          </w:tcPr>
          <w:p w14:paraId="6C79FECD" w14:textId="64B424AD"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Noiembrie 2021</w:t>
            </w:r>
          </w:p>
        </w:tc>
        <w:tc>
          <w:tcPr>
            <w:tcW w:w="1268" w:type="dxa"/>
          </w:tcPr>
          <w:p w14:paraId="1F30E9FF" w14:textId="6DEFFCDA"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Toate categoriile</w:t>
            </w:r>
          </w:p>
        </w:tc>
        <w:tc>
          <w:tcPr>
            <w:tcW w:w="829" w:type="dxa"/>
          </w:tcPr>
          <w:p w14:paraId="328DA84A" w14:textId="2AC428A3"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tcPr>
          <w:p w14:paraId="7F7DF1C0" w14:textId="4257CF5B"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Internet</w:t>
            </w:r>
          </w:p>
        </w:tc>
        <w:tc>
          <w:tcPr>
            <w:tcW w:w="2411" w:type="dxa"/>
          </w:tcPr>
          <w:p w14:paraId="1DB04EE9" w14:textId="3DBA9D3E"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tcPr>
          <w:p w14:paraId="0FCFF360" w14:textId="3B2F1C6E"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Mass-media (ziare, TV, radio)</w:t>
            </w:r>
          </w:p>
        </w:tc>
        <w:tc>
          <w:tcPr>
            <w:tcW w:w="1028" w:type="dxa"/>
          </w:tcPr>
          <w:p w14:paraId="37B85C3A" w14:textId="196277B0"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1047" w:type="dxa"/>
          </w:tcPr>
          <w:p w14:paraId="36B6F94F" w14:textId="7196589A"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826" w:type="dxa"/>
          </w:tcPr>
          <w:p w14:paraId="2DD12EE4" w14:textId="2FD1F898"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1014" w:type="dxa"/>
          </w:tcPr>
          <w:p w14:paraId="29223D28" w14:textId="253AA162"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902" w:type="dxa"/>
          </w:tcPr>
          <w:p w14:paraId="0DFB2CB5" w14:textId="554DEEFD"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867" w:type="dxa"/>
          </w:tcPr>
          <w:p w14:paraId="64095375" w14:textId="29D63734"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c>
          <w:tcPr>
            <w:tcW w:w="885" w:type="dxa"/>
          </w:tcPr>
          <w:p w14:paraId="36E0B456" w14:textId="1A1090D2"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 </w:t>
            </w:r>
          </w:p>
        </w:tc>
      </w:tr>
      <w:tr w:rsidR="00962C05" w:rsidRPr="00962C05" w14:paraId="09DF5417" w14:textId="77777777" w:rsidTr="00962C05">
        <w:tc>
          <w:tcPr>
            <w:tcW w:w="399" w:type="dxa"/>
            <w:vMerge/>
          </w:tcPr>
          <w:p w14:paraId="759E6FB8" w14:textId="77777777" w:rsidR="00962C05" w:rsidRPr="00962C05" w:rsidRDefault="00962C05" w:rsidP="00962C05">
            <w:pPr>
              <w:spacing w:before="0" w:after="0"/>
              <w:contextualSpacing/>
              <w:rPr>
                <w:rFonts w:cstheme="majorHAnsi"/>
                <w:sz w:val="12"/>
                <w:szCs w:val="12"/>
                <w:lang w:val="ro-RO"/>
              </w:rPr>
            </w:pPr>
          </w:p>
        </w:tc>
        <w:tc>
          <w:tcPr>
            <w:tcW w:w="841" w:type="dxa"/>
            <w:vMerge w:val="restart"/>
          </w:tcPr>
          <w:p w14:paraId="5A30ED8A" w14:textId="68C6315A"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Elaborarea hăr</w:t>
            </w:r>
            <w:r w:rsidR="00AA45DB">
              <w:rPr>
                <w:rFonts w:cstheme="majorHAnsi"/>
                <w:sz w:val="12"/>
                <w:szCs w:val="12"/>
                <w:lang w:val="ro-RO"/>
              </w:rPr>
              <w:t>ț</w:t>
            </w:r>
            <w:r w:rsidRPr="00962C05">
              <w:rPr>
                <w:rFonts w:cstheme="majorHAnsi"/>
                <w:sz w:val="12"/>
                <w:szCs w:val="12"/>
                <w:lang w:val="ro-RO"/>
              </w:rPr>
              <w:t xml:space="preserve">ilor de hazard </w:t>
            </w:r>
            <w:r w:rsidR="00346959">
              <w:rPr>
                <w:rFonts w:cstheme="majorHAnsi"/>
                <w:sz w:val="12"/>
                <w:szCs w:val="12"/>
                <w:lang w:val="ro-RO"/>
              </w:rPr>
              <w:t>ș</w:t>
            </w:r>
            <w:r w:rsidRPr="00962C05">
              <w:rPr>
                <w:rFonts w:cstheme="majorHAnsi"/>
                <w:sz w:val="12"/>
                <w:szCs w:val="12"/>
                <w:lang w:val="ro-RO"/>
              </w:rPr>
              <w:t>i a hăr</w:t>
            </w:r>
            <w:r w:rsidR="00AA45DB">
              <w:rPr>
                <w:rFonts w:cstheme="majorHAnsi"/>
                <w:sz w:val="12"/>
                <w:szCs w:val="12"/>
                <w:lang w:val="ro-RO"/>
              </w:rPr>
              <w:t>ț</w:t>
            </w:r>
            <w:r w:rsidRPr="00962C05">
              <w:rPr>
                <w:rFonts w:cstheme="majorHAnsi"/>
                <w:sz w:val="12"/>
                <w:szCs w:val="12"/>
                <w:lang w:val="ro-RO"/>
              </w:rPr>
              <w:t>ilor de risc la inunda</w:t>
            </w:r>
            <w:r w:rsidR="00AA45DB">
              <w:rPr>
                <w:rFonts w:cstheme="majorHAnsi"/>
                <w:sz w:val="12"/>
                <w:szCs w:val="12"/>
                <w:lang w:val="ro-RO"/>
              </w:rPr>
              <w:t>ț</w:t>
            </w:r>
            <w:r w:rsidRPr="00962C05">
              <w:rPr>
                <w:rFonts w:cstheme="majorHAnsi"/>
                <w:sz w:val="12"/>
                <w:szCs w:val="12"/>
                <w:lang w:val="ro-RO"/>
              </w:rPr>
              <w:t>ii</w:t>
            </w:r>
          </w:p>
        </w:tc>
        <w:tc>
          <w:tcPr>
            <w:tcW w:w="833" w:type="dxa"/>
            <w:vMerge w:val="restart"/>
          </w:tcPr>
          <w:p w14:paraId="22159F2D" w14:textId="56F4C1AD"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16.12.2021</w:t>
            </w:r>
          </w:p>
        </w:tc>
        <w:tc>
          <w:tcPr>
            <w:tcW w:w="1268" w:type="dxa"/>
          </w:tcPr>
          <w:p w14:paraId="3288453C" w14:textId="586B9DF3"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Locale / Regionale</w:t>
            </w:r>
          </w:p>
        </w:tc>
        <w:tc>
          <w:tcPr>
            <w:tcW w:w="829" w:type="dxa"/>
            <w:vMerge w:val="restart"/>
          </w:tcPr>
          <w:p w14:paraId="30D4D801" w14:textId="7D7690BA"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vMerge w:val="restart"/>
          </w:tcPr>
          <w:p w14:paraId="706F6398" w14:textId="52759B88"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w:t>
            </w:r>
            <w:r w:rsidR="00891ECD" w:rsidRPr="00A56F55">
              <w:rPr>
                <w:rFonts w:cstheme="majorHAnsi"/>
                <w:color w:val="000000"/>
                <w:sz w:val="12"/>
                <w:szCs w:val="12"/>
                <w:lang w:val="it-IT"/>
              </w:rPr>
              <w:t xml:space="preserve"> </w:t>
            </w:r>
            <w:r w:rsidRPr="00A56F55">
              <w:rPr>
                <w:rFonts w:cstheme="majorHAnsi"/>
                <w:color w:val="000000"/>
                <w:sz w:val="12"/>
                <w:szCs w:val="12"/>
                <w:lang w:val="it-IT"/>
              </w:rPr>
              <w:t>(detalia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w:t>
            </w:r>
            <w:r w:rsidR="00C41E6D" w:rsidRPr="00A56F55">
              <w:rPr>
                <w:rFonts w:cstheme="majorHAnsi"/>
                <w:color w:val="000000"/>
                <w:sz w:val="12"/>
                <w:szCs w:val="12"/>
                <w:lang w:val="it-IT"/>
              </w:rPr>
              <w:t>ar</w:t>
            </w:r>
            <w:r w:rsidRPr="00A56F55">
              <w:rPr>
                <w:rFonts w:cstheme="majorHAnsi"/>
                <w:color w:val="000000"/>
                <w:sz w:val="12"/>
                <w:szCs w:val="12"/>
                <w:lang w:val="it-IT"/>
              </w:rPr>
              <w:t>e)</w:t>
            </w:r>
          </w:p>
        </w:tc>
        <w:tc>
          <w:tcPr>
            <w:tcW w:w="2411" w:type="dxa"/>
            <w:vMerge w:val="restart"/>
          </w:tcPr>
          <w:p w14:paraId="7C4CB820" w14:textId="043BDAA5" w:rsidR="00962C05" w:rsidRPr="00962C05" w:rsidRDefault="00962C05" w:rsidP="00962C05">
            <w:pPr>
              <w:spacing w:before="0" w:after="0"/>
              <w:contextualSpacing/>
              <w:jc w:val="both"/>
              <w:rPr>
                <w:rFonts w:cstheme="majorHAnsi"/>
                <w:sz w:val="12"/>
                <w:szCs w:val="12"/>
                <w:lang w:val="ro-RO"/>
              </w:rPr>
            </w:pPr>
            <w:r w:rsidRPr="00A56F55">
              <w:rPr>
                <w:rFonts w:cstheme="majorHAnsi"/>
                <w:sz w:val="12"/>
                <w:szCs w:val="12"/>
                <w:lang w:val="ro-RO"/>
              </w:rPr>
              <w:t>E-mail transmis către stakeholderii locali ce au participat în cadrul sesiunii de instruire din data 07.12.2021 în vederea comunicării opiniei în ceea ce prive</w:t>
            </w:r>
            <w:r w:rsidR="00346959" w:rsidRPr="00A56F55">
              <w:rPr>
                <w:rFonts w:cstheme="majorHAnsi"/>
                <w:sz w:val="12"/>
                <w:szCs w:val="12"/>
                <w:lang w:val="ro-RO"/>
              </w:rPr>
              <w:t>ș</w:t>
            </w:r>
            <w:r w:rsidRPr="00A56F55">
              <w:rPr>
                <w:rFonts w:cstheme="majorHAnsi"/>
                <w:sz w:val="12"/>
                <w:szCs w:val="12"/>
                <w:lang w:val="ro-RO"/>
              </w:rPr>
              <w:t xml:space="preserve">te calitatea sesiunii de formare, prin completarea chestionarului disponibil aici: </w:t>
            </w:r>
            <w:r w:rsidRPr="00A56F55">
              <w:rPr>
                <w:rFonts w:cstheme="majorHAnsi"/>
                <w:color w:val="0070C0"/>
                <w:sz w:val="12"/>
                <w:szCs w:val="12"/>
                <w:u w:val="single"/>
                <w:lang w:val="ro-RO"/>
              </w:rPr>
              <w:t>https://www.surveymonkey.com/r/LTNJW3L</w:t>
            </w:r>
            <w:r w:rsidRPr="00A56F55">
              <w:rPr>
                <w:rFonts w:cstheme="majorHAnsi"/>
                <w:color w:val="0070C0"/>
                <w:sz w:val="12"/>
                <w:szCs w:val="12"/>
                <w:lang w:val="ro-RO"/>
              </w:rPr>
              <w:t xml:space="preserve"> </w:t>
            </w:r>
            <w:r w:rsidRPr="00A56F55">
              <w:rPr>
                <w:rFonts w:cstheme="majorHAnsi"/>
                <w:sz w:val="12"/>
                <w:szCs w:val="12"/>
                <w:lang w:val="ro-RO"/>
              </w:rPr>
              <w:t>De asemenea, s-a subliniat în mod expres necesitatea nominalizării unui reprezentant din cadrul institu</w:t>
            </w:r>
            <w:r w:rsidR="00AA45DB" w:rsidRPr="00A56F55">
              <w:rPr>
                <w:rFonts w:cstheme="majorHAnsi"/>
                <w:sz w:val="12"/>
                <w:szCs w:val="12"/>
                <w:lang w:val="ro-RO"/>
              </w:rPr>
              <w:t>ț</w:t>
            </w:r>
            <w:r w:rsidRPr="00A56F55">
              <w:rPr>
                <w:rFonts w:cstheme="majorHAnsi"/>
                <w:sz w:val="12"/>
                <w:szCs w:val="12"/>
                <w:lang w:val="ro-RO"/>
              </w:rPr>
              <w:t>iei, inclusiv prin furnizarea unei adrese de e-mail unică pentru realizarea conturilor ce au stat la baza validarii Hăr</w:t>
            </w:r>
            <w:r w:rsidR="00AA45DB" w:rsidRPr="00A56F55">
              <w:rPr>
                <w:rFonts w:cstheme="majorHAnsi"/>
                <w:sz w:val="12"/>
                <w:szCs w:val="12"/>
                <w:lang w:val="ro-RO"/>
              </w:rPr>
              <w:t>ț</w:t>
            </w:r>
            <w:r w:rsidRPr="00A56F55">
              <w:rPr>
                <w:rFonts w:cstheme="majorHAnsi"/>
                <w:sz w:val="12"/>
                <w:szCs w:val="12"/>
                <w:lang w:val="ro-RO"/>
              </w:rPr>
              <w:t xml:space="preserve">ilor de hazard </w:t>
            </w:r>
            <w:r w:rsidR="00346959" w:rsidRPr="00A56F55">
              <w:rPr>
                <w:rFonts w:cstheme="majorHAnsi"/>
                <w:sz w:val="12"/>
                <w:szCs w:val="12"/>
                <w:lang w:val="ro-RO"/>
              </w:rPr>
              <w:t>ș</w:t>
            </w:r>
            <w:r w:rsidRPr="00A56F55">
              <w:rPr>
                <w:rFonts w:cstheme="majorHAnsi"/>
                <w:sz w:val="12"/>
                <w:szCs w:val="12"/>
                <w:lang w:val="ro-RO"/>
              </w:rPr>
              <w:t>i de risc la inunda</w:t>
            </w:r>
            <w:r w:rsidR="00AA45DB" w:rsidRPr="00A56F55">
              <w:rPr>
                <w:rFonts w:cstheme="majorHAnsi"/>
                <w:sz w:val="12"/>
                <w:szCs w:val="12"/>
                <w:lang w:val="ro-RO"/>
              </w:rPr>
              <w:t>ț</w:t>
            </w:r>
            <w:r w:rsidRPr="00A56F55">
              <w:rPr>
                <w:rFonts w:cstheme="majorHAnsi"/>
                <w:sz w:val="12"/>
                <w:szCs w:val="12"/>
                <w:lang w:val="ro-RO"/>
              </w:rPr>
              <w:t xml:space="preserve">ii. </w:t>
            </w:r>
          </w:p>
        </w:tc>
        <w:tc>
          <w:tcPr>
            <w:tcW w:w="938" w:type="dxa"/>
            <w:vMerge w:val="restart"/>
          </w:tcPr>
          <w:p w14:paraId="264091D9" w14:textId="02EE4A38" w:rsidR="00962C05" w:rsidRPr="00A56F55" w:rsidRDefault="00962C05" w:rsidP="00962C05">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1028" w:type="dxa"/>
            <w:vMerge w:val="restart"/>
          </w:tcPr>
          <w:p w14:paraId="1627ECCE" w14:textId="0AA1E9CA" w:rsidR="00962C05" w:rsidRPr="00A56F55" w:rsidRDefault="00962C05" w:rsidP="00962C05">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1047" w:type="dxa"/>
            <w:vMerge w:val="restart"/>
          </w:tcPr>
          <w:p w14:paraId="14B44C71" w14:textId="55818F76" w:rsidR="00962C05" w:rsidRPr="00A56F55" w:rsidRDefault="00962C05" w:rsidP="00962C05">
            <w:pPr>
              <w:spacing w:before="0" w:after="0"/>
              <w:contextualSpacing/>
              <w:rPr>
                <w:rFonts w:cstheme="majorHAnsi"/>
                <w:color w:val="000000"/>
                <w:sz w:val="12"/>
                <w:szCs w:val="12"/>
                <w:lang w:val="ro-RO"/>
              </w:rPr>
            </w:pPr>
            <w:r w:rsidRPr="00A56F55">
              <w:rPr>
                <w:rFonts w:cstheme="majorHAnsi"/>
                <w:color w:val="000000"/>
                <w:sz w:val="12"/>
                <w:szCs w:val="12"/>
                <w:lang w:val="ro-RO"/>
              </w:rPr>
              <w:t>furnizarea de informa</w:t>
            </w:r>
            <w:r w:rsidR="00AA45DB" w:rsidRPr="00A56F55">
              <w:rPr>
                <w:rFonts w:cstheme="majorHAnsi"/>
                <w:color w:val="000000"/>
                <w:sz w:val="12"/>
                <w:szCs w:val="12"/>
                <w:lang w:val="ro-RO"/>
              </w:rPr>
              <w:t>ț</w:t>
            </w:r>
            <w:r w:rsidRPr="00A56F55">
              <w:rPr>
                <w:rFonts w:cstheme="majorHAnsi"/>
                <w:color w:val="000000"/>
                <w:sz w:val="12"/>
                <w:szCs w:val="12"/>
                <w:lang w:val="ro-RO"/>
              </w:rPr>
              <w:t>ii privind reprezentantul desemnat din cadrul primăriei /stakeholder (date de contact)</w:t>
            </w:r>
          </w:p>
        </w:tc>
        <w:tc>
          <w:tcPr>
            <w:tcW w:w="826" w:type="dxa"/>
            <w:vMerge w:val="restart"/>
          </w:tcPr>
          <w:p w14:paraId="63E547F7" w14:textId="77DB3F00" w:rsidR="00962C05" w:rsidRPr="00A56F55" w:rsidRDefault="00962C05" w:rsidP="00962C05">
            <w:pPr>
              <w:spacing w:before="0" w:after="0"/>
              <w:contextualSpacing/>
              <w:rPr>
                <w:rFonts w:cstheme="majorHAnsi"/>
                <w:color w:val="000000"/>
                <w:sz w:val="12"/>
                <w:szCs w:val="12"/>
                <w:lang w:val="it-IT"/>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14" w:type="dxa"/>
            <w:vMerge w:val="restart"/>
          </w:tcPr>
          <w:p w14:paraId="6E06C26B" w14:textId="30948337" w:rsidR="00962C05" w:rsidRPr="00962C05" w:rsidRDefault="00962C05" w:rsidP="00962C05">
            <w:pPr>
              <w:spacing w:before="0" w:after="0"/>
              <w:contextualSpacing/>
              <w:rPr>
                <w:rFonts w:cstheme="majorHAnsi"/>
                <w:color w:val="000000"/>
                <w:sz w:val="12"/>
                <w:szCs w:val="12"/>
              </w:rPr>
            </w:pPr>
            <w:r w:rsidRPr="00962C05">
              <w:rPr>
                <w:rFonts w:cstheme="majorHAnsi"/>
                <w:color w:val="000000"/>
                <w:sz w:val="12"/>
                <w:szCs w:val="12"/>
              </w:rPr>
              <w:t>e-mail, fax</w:t>
            </w:r>
          </w:p>
        </w:tc>
        <w:tc>
          <w:tcPr>
            <w:tcW w:w="902" w:type="dxa"/>
            <w:vMerge w:val="restart"/>
          </w:tcPr>
          <w:p w14:paraId="145D6E19" w14:textId="4C7AAB99" w:rsidR="00962C05" w:rsidRPr="00962C05" w:rsidRDefault="00962C05" w:rsidP="00962C05">
            <w:pPr>
              <w:spacing w:before="0" w:after="0"/>
              <w:contextualSpacing/>
              <w:rPr>
                <w:rFonts w:cstheme="majorHAnsi"/>
                <w:color w:val="000000"/>
                <w:sz w:val="12"/>
                <w:szCs w:val="12"/>
              </w:rPr>
            </w:pPr>
            <w:r w:rsidRPr="00962C05">
              <w:rPr>
                <w:rFonts w:cstheme="majorHAnsi"/>
                <w:color w:val="000000"/>
                <w:sz w:val="12"/>
                <w:szCs w:val="12"/>
              </w:rPr>
              <w:t> </w:t>
            </w:r>
          </w:p>
        </w:tc>
        <w:tc>
          <w:tcPr>
            <w:tcW w:w="867" w:type="dxa"/>
            <w:vMerge w:val="restart"/>
          </w:tcPr>
          <w:p w14:paraId="5F5565DC" w14:textId="1915E586" w:rsidR="00962C05" w:rsidRPr="00962C05" w:rsidRDefault="00962C05" w:rsidP="00962C05">
            <w:pPr>
              <w:spacing w:before="0" w:after="0"/>
              <w:contextualSpacing/>
              <w:rPr>
                <w:rFonts w:cstheme="majorHAnsi"/>
                <w:color w:val="000000"/>
                <w:sz w:val="12"/>
                <w:szCs w:val="12"/>
              </w:rPr>
            </w:pPr>
            <w:r w:rsidRPr="00962C05">
              <w:rPr>
                <w:rFonts w:cstheme="majorHAnsi"/>
                <w:color w:val="000000"/>
                <w:sz w:val="12"/>
                <w:szCs w:val="12"/>
              </w:rPr>
              <w:t> </w:t>
            </w:r>
          </w:p>
        </w:tc>
        <w:tc>
          <w:tcPr>
            <w:tcW w:w="885" w:type="dxa"/>
            <w:vMerge w:val="restart"/>
          </w:tcPr>
          <w:p w14:paraId="6A318C46" w14:textId="78131074" w:rsidR="00962C05" w:rsidRPr="00962C05" w:rsidRDefault="00962C05" w:rsidP="00962C05">
            <w:pPr>
              <w:spacing w:before="0" w:after="0"/>
              <w:contextualSpacing/>
              <w:rPr>
                <w:rFonts w:cstheme="majorHAnsi"/>
                <w:color w:val="000000"/>
                <w:sz w:val="12"/>
                <w:szCs w:val="12"/>
              </w:rPr>
            </w:pPr>
            <w:r w:rsidRPr="00962C05">
              <w:rPr>
                <w:rFonts w:cstheme="majorHAnsi"/>
                <w:color w:val="000000"/>
                <w:sz w:val="12"/>
                <w:szCs w:val="12"/>
              </w:rPr>
              <w:t>Da</w:t>
            </w:r>
          </w:p>
        </w:tc>
      </w:tr>
      <w:tr w:rsidR="00962C05" w:rsidRPr="00AC0749" w14:paraId="78D8ACDC" w14:textId="77777777" w:rsidTr="00962C05">
        <w:tc>
          <w:tcPr>
            <w:tcW w:w="399" w:type="dxa"/>
            <w:vMerge/>
          </w:tcPr>
          <w:p w14:paraId="11B9950E"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1797E339"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38F4D0D5" w14:textId="0FAE344E"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22FC4E07" w14:textId="5558805D"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ce Efectuează Lucrări De Descare, Drenaj, Combaterea Eroziunii Solului</w:t>
            </w:r>
          </w:p>
        </w:tc>
        <w:tc>
          <w:tcPr>
            <w:tcW w:w="829" w:type="dxa"/>
            <w:vMerge/>
          </w:tcPr>
          <w:p w14:paraId="444A236E"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6B3E1856"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4838923A"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3D4EA5FE"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0D42E2D5"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5A04CBE3"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050E9A63"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1C45700E"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2EE88362"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29050638"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40CC4DFD" w14:textId="77777777" w:rsidR="00962C05" w:rsidRPr="00962C05" w:rsidRDefault="00962C05" w:rsidP="00962C05">
            <w:pPr>
              <w:spacing w:before="0" w:after="0"/>
              <w:contextualSpacing/>
              <w:rPr>
                <w:rFonts w:cstheme="majorHAnsi"/>
                <w:sz w:val="12"/>
                <w:szCs w:val="12"/>
                <w:lang w:val="ro-RO"/>
              </w:rPr>
            </w:pPr>
          </w:p>
        </w:tc>
      </w:tr>
      <w:tr w:rsidR="00962C05" w:rsidRPr="00962C05" w14:paraId="34597CD6" w14:textId="77777777" w:rsidTr="00962C05">
        <w:tc>
          <w:tcPr>
            <w:tcW w:w="399" w:type="dxa"/>
            <w:vMerge/>
          </w:tcPr>
          <w:p w14:paraId="6D54624D"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594C0E5F"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55D029A7" w14:textId="29195021"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2DDACF06" w14:textId="4A47478B"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Serviciile De Urgen</w:t>
            </w:r>
            <w:r w:rsidR="00AA45DB">
              <w:rPr>
                <w:rFonts w:cstheme="majorHAnsi"/>
                <w:sz w:val="12"/>
                <w:szCs w:val="12"/>
                <w:lang w:val="ro-RO"/>
              </w:rPr>
              <w:t>ț</w:t>
            </w:r>
            <w:r w:rsidRPr="00962C05">
              <w:rPr>
                <w:rFonts w:cstheme="majorHAnsi"/>
                <w:sz w:val="12"/>
                <w:szCs w:val="12"/>
                <w:lang w:val="ro-RO"/>
              </w:rPr>
              <w:t>ă</w:t>
            </w:r>
          </w:p>
        </w:tc>
        <w:tc>
          <w:tcPr>
            <w:tcW w:w="829" w:type="dxa"/>
            <w:vMerge/>
          </w:tcPr>
          <w:p w14:paraId="3E44ED79"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7557220E"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2AC270E4"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0071B3C6"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250A5759"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18C5AF74"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72E8A401"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61E8BF06"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38F526C4"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2FDD0206"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4CA36B55" w14:textId="77777777" w:rsidR="00962C05" w:rsidRPr="00962C05" w:rsidRDefault="00962C05" w:rsidP="00962C05">
            <w:pPr>
              <w:spacing w:before="0" w:after="0"/>
              <w:contextualSpacing/>
              <w:rPr>
                <w:rFonts w:cstheme="majorHAnsi"/>
                <w:sz w:val="12"/>
                <w:szCs w:val="12"/>
                <w:lang w:val="ro-RO"/>
              </w:rPr>
            </w:pPr>
          </w:p>
        </w:tc>
      </w:tr>
      <w:tr w:rsidR="00962C05" w:rsidRPr="00A15BD1" w14:paraId="5FBAC783" w14:textId="77777777" w:rsidTr="00962C05">
        <w:tc>
          <w:tcPr>
            <w:tcW w:w="399" w:type="dxa"/>
            <w:vMerge/>
          </w:tcPr>
          <w:p w14:paraId="5986A483"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1D622409"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590D3D11" w14:textId="4B23D9E1"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6BECA02C" w14:textId="410BFD49"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Responsabile Cu Protec</w:t>
            </w:r>
            <w:r w:rsidR="00AA45DB">
              <w:rPr>
                <w:rFonts w:cstheme="majorHAnsi"/>
                <w:sz w:val="12"/>
                <w:szCs w:val="12"/>
                <w:lang w:val="ro-RO"/>
              </w:rPr>
              <w:t>ț</w:t>
            </w:r>
            <w:r w:rsidRPr="00962C05">
              <w:rPr>
                <w:rFonts w:cstheme="majorHAnsi"/>
                <w:sz w:val="12"/>
                <w:szCs w:val="12"/>
                <w:lang w:val="ro-RO"/>
              </w:rPr>
              <w:t>ia Civilă</w:t>
            </w:r>
          </w:p>
        </w:tc>
        <w:tc>
          <w:tcPr>
            <w:tcW w:w="829" w:type="dxa"/>
            <w:vMerge/>
          </w:tcPr>
          <w:p w14:paraId="6FC9A082"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251F840E"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4519C50F"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08A99E3A"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6E27DF60"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0AB14A95"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4E86EE66"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2974A8B5"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7B78DF92"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6725F09A"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358C3ADC" w14:textId="77777777" w:rsidR="00962C05" w:rsidRPr="00962C05" w:rsidRDefault="00962C05" w:rsidP="00962C05">
            <w:pPr>
              <w:spacing w:before="0" w:after="0"/>
              <w:contextualSpacing/>
              <w:rPr>
                <w:rFonts w:cstheme="majorHAnsi"/>
                <w:sz w:val="12"/>
                <w:szCs w:val="12"/>
                <w:lang w:val="ro-RO"/>
              </w:rPr>
            </w:pPr>
          </w:p>
        </w:tc>
      </w:tr>
      <w:tr w:rsidR="00962C05" w:rsidRPr="00962C05" w14:paraId="50743E46" w14:textId="77777777" w:rsidTr="00962C05">
        <w:tc>
          <w:tcPr>
            <w:tcW w:w="399" w:type="dxa"/>
            <w:vMerge/>
          </w:tcPr>
          <w:p w14:paraId="13C69971"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44F93FFE"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2918D91A" w14:textId="396A690D"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394D8E84" w14:textId="539282E2"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Energie / Hidroenergie</w:t>
            </w:r>
          </w:p>
        </w:tc>
        <w:tc>
          <w:tcPr>
            <w:tcW w:w="829" w:type="dxa"/>
            <w:vMerge/>
          </w:tcPr>
          <w:p w14:paraId="6F613026"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7E81059B"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36C1096A"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2692F5F6"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6EF298A9"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6BD7715F"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43252B98"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04063738"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7D812061"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5DC41C8D"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47883C0B" w14:textId="77777777" w:rsidR="00962C05" w:rsidRPr="00962C05" w:rsidRDefault="00962C05" w:rsidP="00962C05">
            <w:pPr>
              <w:spacing w:before="0" w:after="0"/>
              <w:contextualSpacing/>
              <w:rPr>
                <w:rFonts w:cstheme="majorHAnsi"/>
                <w:sz w:val="12"/>
                <w:szCs w:val="12"/>
                <w:lang w:val="ro-RO"/>
              </w:rPr>
            </w:pPr>
          </w:p>
        </w:tc>
      </w:tr>
      <w:tr w:rsidR="00962C05" w:rsidRPr="00A15BD1" w14:paraId="5A39BFA6" w14:textId="77777777" w:rsidTr="00962C05">
        <w:tc>
          <w:tcPr>
            <w:tcW w:w="399" w:type="dxa"/>
            <w:vMerge/>
          </w:tcPr>
          <w:p w14:paraId="103B82CD"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5615A2F3"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17193220" w14:textId="424CE92B"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3CA4B40A" w14:textId="057A1376"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Responsabile Cu Avertizarea/Apărarea Împotriva Inunda</w:t>
            </w:r>
            <w:r w:rsidR="00AA45DB">
              <w:rPr>
                <w:rFonts w:cstheme="majorHAnsi"/>
                <w:sz w:val="12"/>
                <w:szCs w:val="12"/>
                <w:lang w:val="ro-RO"/>
              </w:rPr>
              <w:t>ț</w:t>
            </w:r>
            <w:r w:rsidRPr="00962C05">
              <w:rPr>
                <w:rFonts w:cstheme="majorHAnsi"/>
                <w:sz w:val="12"/>
                <w:szCs w:val="12"/>
                <w:lang w:val="ro-RO"/>
              </w:rPr>
              <w:t>iilor</w:t>
            </w:r>
          </w:p>
        </w:tc>
        <w:tc>
          <w:tcPr>
            <w:tcW w:w="829" w:type="dxa"/>
            <w:vMerge/>
          </w:tcPr>
          <w:p w14:paraId="159BC93D"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1483E854"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237496B7"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4AC6A6CC"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41F9C26A"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25A44256"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2991B150"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554C1C42"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63E4F3C7"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61691765"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17B3726F" w14:textId="77777777" w:rsidR="00962C05" w:rsidRPr="00962C05" w:rsidRDefault="00962C05" w:rsidP="00962C05">
            <w:pPr>
              <w:spacing w:before="0" w:after="0"/>
              <w:contextualSpacing/>
              <w:rPr>
                <w:rFonts w:cstheme="majorHAnsi"/>
                <w:sz w:val="12"/>
                <w:szCs w:val="12"/>
                <w:lang w:val="ro-RO"/>
              </w:rPr>
            </w:pPr>
          </w:p>
        </w:tc>
      </w:tr>
      <w:tr w:rsidR="00962C05" w:rsidRPr="00962C05" w14:paraId="23C2ADF5" w14:textId="77777777" w:rsidTr="00962C05">
        <w:tc>
          <w:tcPr>
            <w:tcW w:w="399" w:type="dxa"/>
          </w:tcPr>
          <w:p w14:paraId="0600F0B5" w14:textId="0BF04044"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2</w:t>
            </w:r>
          </w:p>
        </w:tc>
        <w:tc>
          <w:tcPr>
            <w:tcW w:w="841" w:type="dxa"/>
          </w:tcPr>
          <w:p w14:paraId="6D1F0ACC" w14:textId="111F6BB0"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Con</w:t>
            </w:r>
            <w:r w:rsidR="00AA45DB">
              <w:rPr>
                <w:rFonts w:cstheme="majorHAnsi"/>
                <w:color w:val="000000"/>
                <w:sz w:val="12"/>
                <w:szCs w:val="12"/>
              </w:rPr>
              <w:t>ț</w:t>
            </w:r>
            <w:r w:rsidRPr="00962C05">
              <w:rPr>
                <w:rFonts w:cstheme="majorHAnsi"/>
                <w:color w:val="000000"/>
                <w:sz w:val="12"/>
                <w:szCs w:val="12"/>
              </w:rPr>
              <w:t>inutul Programului de Măsuri*</w:t>
            </w:r>
          </w:p>
        </w:tc>
        <w:tc>
          <w:tcPr>
            <w:tcW w:w="833" w:type="dxa"/>
          </w:tcPr>
          <w:p w14:paraId="5AEE130B" w14:textId="59C52BDC" w:rsidR="00415073" w:rsidRPr="00962C05" w:rsidRDefault="00415073" w:rsidP="00962C05">
            <w:pPr>
              <w:suppressAutoHyphens w:val="0"/>
              <w:spacing w:before="0" w:after="0"/>
              <w:contextualSpacing/>
              <w:rPr>
                <w:rFonts w:cstheme="majorHAnsi"/>
                <w:sz w:val="12"/>
                <w:szCs w:val="12"/>
                <w:lang w:val="ro-RO"/>
              </w:rPr>
            </w:pPr>
            <w:r w:rsidRPr="00962C05">
              <w:rPr>
                <w:rFonts w:cstheme="majorHAnsi"/>
                <w:color w:val="000000"/>
                <w:sz w:val="12"/>
                <w:szCs w:val="12"/>
              </w:rPr>
              <w:t>09.02.2022 - 28.02.2022</w:t>
            </w:r>
          </w:p>
        </w:tc>
        <w:tc>
          <w:tcPr>
            <w:tcW w:w="1268" w:type="dxa"/>
          </w:tcPr>
          <w:p w14:paraId="7A5D6C3A" w14:textId="3ED03269"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Autorită</w:t>
            </w:r>
            <w:r w:rsidR="00AA45DB">
              <w:rPr>
                <w:rFonts w:cstheme="majorHAnsi"/>
                <w:color w:val="000000"/>
                <w:sz w:val="12"/>
                <w:szCs w:val="12"/>
              </w:rPr>
              <w:t>ț</w:t>
            </w:r>
            <w:r w:rsidRPr="00962C05">
              <w:rPr>
                <w:rFonts w:cstheme="majorHAnsi"/>
                <w:color w:val="000000"/>
                <w:sz w:val="12"/>
                <w:szCs w:val="12"/>
              </w:rPr>
              <w:t>i Locale / Regionale</w:t>
            </w:r>
          </w:p>
        </w:tc>
        <w:tc>
          <w:tcPr>
            <w:tcW w:w="829" w:type="dxa"/>
          </w:tcPr>
          <w:p w14:paraId="6D0DE81A" w14:textId="6D0BD059"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tcPr>
          <w:p w14:paraId="498E112D" w14:textId="085029FF"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411" w:type="dxa"/>
          </w:tcPr>
          <w:p w14:paraId="6A35BC31" w14:textId="1FAF4D5E" w:rsidR="00415073" w:rsidRPr="00962C05" w:rsidRDefault="00415073" w:rsidP="00962C05">
            <w:pPr>
              <w:spacing w:before="0" w:after="0"/>
              <w:contextualSpacing/>
              <w:jc w:val="both"/>
              <w:rPr>
                <w:rFonts w:cstheme="majorHAnsi"/>
                <w:sz w:val="12"/>
                <w:szCs w:val="12"/>
                <w:lang w:val="ro-RO"/>
              </w:rPr>
            </w:pPr>
            <w:r w:rsidRPr="00A56F55">
              <w:rPr>
                <w:rFonts w:cstheme="majorHAnsi"/>
                <w:color w:val="000000"/>
                <w:sz w:val="12"/>
                <w:szCs w:val="12"/>
                <w:lang w:val="ro-RO"/>
              </w:rPr>
              <w:t xml:space="preserve">Adresa transmisă prin fax </w:t>
            </w:r>
            <w:r w:rsidR="00346959" w:rsidRPr="00A56F55">
              <w:rPr>
                <w:rFonts w:cstheme="majorHAnsi"/>
                <w:color w:val="000000"/>
                <w:sz w:val="12"/>
                <w:szCs w:val="12"/>
                <w:lang w:val="ro-RO"/>
              </w:rPr>
              <w:t>ș</w:t>
            </w:r>
            <w:r w:rsidRPr="00A56F55">
              <w:rPr>
                <w:rFonts w:cstheme="majorHAnsi"/>
                <w:color w:val="000000"/>
                <w:sz w:val="12"/>
                <w:szCs w:val="12"/>
                <w:lang w:val="ro-RO"/>
              </w:rPr>
              <w:t>i prin e-mail către U.A.T.-urile/Primăriile ce intersectează zonele A.P.S.F.R. cu privire la măsurile poten</w:t>
            </w:r>
            <w:r w:rsidR="00AA45DB" w:rsidRPr="00A56F55">
              <w:rPr>
                <w:rFonts w:cstheme="majorHAnsi"/>
                <w:color w:val="000000"/>
                <w:sz w:val="12"/>
                <w:szCs w:val="12"/>
                <w:lang w:val="ro-RO"/>
              </w:rPr>
              <w:t>ț</w:t>
            </w:r>
            <w:r w:rsidRPr="00A56F55">
              <w:rPr>
                <w:rFonts w:cstheme="majorHAnsi"/>
                <w:color w:val="000000"/>
                <w:sz w:val="12"/>
                <w:szCs w:val="12"/>
                <w:lang w:val="ro-RO"/>
              </w:rPr>
              <w:t xml:space="preserve">iale propuse la finalul etapei de Screening în cadrul proiectului </w:t>
            </w:r>
            <w:r w:rsidR="00346959" w:rsidRPr="00A56F55">
              <w:rPr>
                <w:rFonts w:cstheme="majorHAnsi"/>
                <w:color w:val="000000"/>
                <w:sz w:val="12"/>
                <w:szCs w:val="12"/>
                <w:lang w:val="ro-RO"/>
              </w:rPr>
              <w:t>ș</w:t>
            </w:r>
            <w:r w:rsidRPr="00A56F55">
              <w:rPr>
                <w:rFonts w:cstheme="majorHAnsi"/>
                <w:color w:val="000000"/>
                <w:sz w:val="12"/>
                <w:szCs w:val="12"/>
                <w:lang w:val="ro-RO"/>
              </w:rPr>
              <w:t>i de asemenea solicitarea participării active a acestora la validarea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inudantii prin intermediul aplica</w:t>
            </w:r>
            <w:r w:rsidR="00AA45DB" w:rsidRPr="00A56F55">
              <w:rPr>
                <w:rFonts w:cstheme="majorHAnsi"/>
                <w:color w:val="000000"/>
                <w:sz w:val="12"/>
                <w:szCs w:val="12"/>
                <w:lang w:val="ro-RO"/>
              </w:rPr>
              <w:t>ț</w:t>
            </w:r>
            <w:r w:rsidRPr="00A56F55">
              <w:rPr>
                <w:rFonts w:cstheme="majorHAnsi"/>
                <w:color w:val="000000"/>
                <w:sz w:val="12"/>
                <w:szCs w:val="12"/>
                <w:lang w:val="ro-RO"/>
              </w:rPr>
              <w:t>iei Vizualizatorul Web GIS</w:t>
            </w:r>
          </w:p>
        </w:tc>
        <w:tc>
          <w:tcPr>
            <w:tcW w:w="938" w:type="dxa"/>
          </w:tcPr>
          <w:p w14:paraId="2A81A3A1" w14:textId="5256D84A"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28" w:type="dxa"/>
          </w:tcPr>
          <w:p w14:paraId="4A6F2CAE" w14:textId="3114D90D"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xml:space="preserve">fax </w:t>
            </w:r>
            <w:r w:rsidR="00346959">
              <w:rPr>
                <w:rFonts w:cstheme="majorHAnsi"/>
                <w:color w:val="000000"/>
                <w:sz w:val="12"/>
                <w:szCs w:val="12"/>
              </w:rPr>
              <w:t>ș</w:t>
            </w:r>
            <w:r w:rsidRPr="00962C05">
              <w:rPr>
                <w:rFonts w:cstheme="majorHAnsi"/>
                <w:color w:val="000000"/>
                <w:sz w:val="12"/>
                <w:szCs w:val="12"/>
              </w:rPr>
              <w:t>i e-mail</w:t>
            </w:r>
          </w:p>
        </w:tc>
        <w:tc>
          <w:tcPr>
            <w:tcW w:w="1047" w:type="dxa"/>
          </w:tcPr>
          <w:p w14:paraId="2611FD35" w14:textId="75556EE1"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ro-RO"/>
              </w:rPr>
              <w:t>- puncte de vedere în ceea ce prive</w:t>
            </w:r>
            <w:r w:rsidR="00346959" w:rsidRPr="00A56F55">
              <w:rPr>
                <w:rFonts w:cstheme="majorHAnsi"/>
                <w:color w:val="000000"/>
                <w:sz w:val="12"/>
                <w:szCs w:val="12"/>
                <w:lang w:val="ro-RO"/>
              </w:rPr>
              <w:t>ș</w:t>
            </w:r>
            <w:r w:rsidRPr="00A56F55">
              <w:rPr>
                <w:rFonts w:cstheme="majorHAnsi"/>
                <w:color w:val="000000"/>
                <w:sz w:val="12"/>
                <w:szCs w:val="12"/>
                <w:lang w:val="ro-RO"/>
              </w:rPr>
              <w:t xml:space="preserve">te măsurile propuse la nivelul U.A.T. din partea a 6 Primării </w:t>
            </w:r>
            <w:r w:rsidRPr="00A56F55">
              <w:rPr>
                <w:rFonts w:cstheme="majorHAnsi"/>
                <w:color w:val="000000"/>
                <w:sz w:val="12"/>
                <w:szCs w:val="12"/>
                <w:lang w:val="ro-RO"/>
              </w:rPr>
              <w:br/>
              <w:t>- furnizarea de informa</w:t>
            </w:r>
            <w:r w:rsidR="00AA45DB" w:rsidRPr="00A56F55">
              <w:rPr>
                <w:rFonts w:cstheme="majorHAnsi"/>
                <w:color w:val="000000"/>
                <w:sz w:val="12"/>
                <w:szCs w:val="12"/>
                <w:lang w:val="ro-RO"/>
              </w:rPr>
              <w:t>ț</w:t>
            </w:r>
            <w:r w:rsidRPr="00A56F55">
              <w:rPr>
                <w:rFonts w:cstheme="majorHAnsi"/>
                <w:color w:val="000000"/>
                <w:sz w:val="12"/>
                <w:szCs w:val="12"/>
                <w:lang w:val="ro-RO"/>
              </w:rPr>
              <w:t>ii privind reprezentantul desemnat din cadrul prim</w:t>
            </w:r>
            <w:r w:rsidR="007A2189" w:rsidRPr="00A56F55">
              <w:rPr>
                <w:rFonts w:cstheme="majorHAnsi"/>
                <w:color w:val="000000"/>
                <w:sz w:val="12"/>
                <w:szCs w:val="12"/>
                <w:lang w:val="ro-RO"/>
              </w:rPr>
              <w:t>ă</w:t>
            </w:r>
            <w:r w:rsidRPr="00A56F55">
              <w:rPr>
                <w:rFonts w:cstheme="majorHAnsi"/>
                <w:color w:val="000000"/>
                <w:sz w:val="12"/>
                <w:szCs w:val="12"/>
                <w:lang w:val="ro-RO"/>
              </w:rPr>
              <w:t>riei (date de contact)</w:t>
            </w:r>
          </w:p>
        </w:tc>
        <w:tc>
          <w:tcPr>
            <w:tcW w:w="826" w:type="dxa"/>
          </w:tcPr>
          <w:p w14:paraId="1B2BA69C" w14:textId="2FA3E53F" w:rsidR="00415073" w:rsidRPr="00962C05" w:rsidRDefault="00415073"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 xml:space="preserve">i </w:t>
            </w:r>
            <w:r w:rsidR="007A2189" w:rsidRPr="00A56F55">
              <w:rPr>
                <w:rFonts w:cstheme="majorHAnsi"/>
                <w:color w:val="000000"/>
                <w:sz w:val="12"/>
                <w:szCs w:val="12"/>
                <w:lang w:val="it-IT"/>
              </w:rPr>
              <w:t>î</w:t>
            </w:r>
            <w:r w:rsidRPr="00A56F55">
              <w:rPr>
                <w:rFonts w:cstheme="majorHAnsi"/>
                <w:color w:val="000000"/>
                <w:sz w:val="12"/>
                <w:szCs w:val="12"/>
                <w:lang w:val="it-IT"/>
              </w:rPr>
              <w:t>n coloana urm</w:t>
            </w:r>
            <w:r w:rsidR="007A2189" w:rsidRPr="00A56F55">
              <w:rPr>
                <w:rFonts w:cstheme="majorHAnsi"/>
                <w:color w:val="000000"/>
                <w:sz w:val="12"/>
                <w:szCs w:val="12"/>
                <w:lang w:val="it-IT"/>
              </w:rPr>
              <w:t>ă</w:t>
            </w:r>
            <w:r w:rsidRPr="00A56F55">
              <w:rPr>
                <w:rFonts w:cstheme="majorHAnsi"/>
                <w:color w:val="000000"/>
                <w:sz w:val="12"/>
                <w:szCs w:val="12"/>
                <w:lang w:val="it-IT"/>
              </w:rPr>
              <w:t>toare)</w:t>
            </w:r>
          </w:p>
        </w:tc>
        <w:tc>
          <w:tcPr>
            <w:tcW w:w="1014" w:type="dxa"/>
          </w:tcPr>
          <w:p w14:paraId="74A365AB" w14:textId="0DC4F36F"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e-mail, fax</w:t>
            </w:r>
          </w:p>
        </w:tc>
        <w:tc>
          <w:tcPr>
            <w:tcW w:w="902" w:type="dxa"/>
          </w:tcPr>
          <w:p w14:paraId="3B803766" w14:textId="57BB91EF"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67" w:type="dxa"/>
          </w:tcPr>
          <w:p w14:paraId="40DA1BA5" w14:textId="51DA68E5"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85" w:type="dxa"/>
          </w:tcPr>
          <w:p w14:paraId="0A636FBF" w14:textId="42F708AF" w:rsidR="00415073" w:rsidRPr="00962C05" w:rsidRDefault="00415073" w:rsidP="00962C05">
            <w:pPr>
              <w:spacing w:before="0" w:after="0"/>
              <w:contextualSpacing/>
              <w:rPr>
                <w:rFonts w:cstheme="majorHAnsi"/>
                <w:sz w:val="12"/>
                <w:szCs w:val="12"/>
                <w:lang w:val="ro-RO"/>
              </w:rPr>
            </w:pPr>
            <w:r w:rsidRPr="00962C05">
              <w:rPr>
                <w:rFonts w:cstheme="majorHAnsi"/>
                <w:color w:val="000000"/>
                <w:sz w:val="12"/>
                <w:szCs w:val="12"/>
              </w:rPr>
              <w:t>Da</w:t>
            </w:r>
          </w:p>
        </w:tc>
      </w:tr>
      <w:tr w:rsidR="00962C05" w:rsidRPr="00962C05" w14:paraId="786360D2" w14:textId="77777777" w:rsidTr="00962C05">
        <w:tc>
          <w:tcPr>
            <w:tcW w:w="399" w:type="dxa"/>
          </w:tcPr>
          <w:p w14:paraId="72D284C4" w14:textId="5F0E2C5C"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3</w:t>
            </w:r>
          </w:p>
        </w:tc>
        <w:tc>
          <w:tcPr>
            <w:tcW w:w="841" w:type="dxa"/>
          </w:tcPr>
          <w:p w14:paraId="113C48B2" w14:textId="2DDF10D6"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es-ES"/>
              </w:rPr>
              <w:t xml:space="preserve">Elaborarea </w:t>
            </w:r>
            <w:r w:rsidR="00153407" w:rsidRPr="00A56F55">
              <w:rPr>
                <w:rFonts w:cstheme="majorHAnsi"/>
                <w:color w:val="000000"/>
                <w:sz w:val="12"/>
                <w:szCs w:val="12"/>
                <w:lang w:val="es-ES"/>
              </w:rPr>
              <w:t>hăr</w:t>
            </w:r>
            <w:r w:rsidR="00AA45DB" w:rsidRPr="00A56F55">
              <w:rPr>
                <w:rFonts w:cstheme="majorHAnsi"/>
                <w:color w:val="000000"/>
                <w:sz w:val="12"/>
                <w:szCs w:val="12"/>
                <w:lang w:val="es-ES"/>
              </w:rPr>
              <w:t>ț</w:t>
            </w:r>
            <w:r w:rsidR="00153407" w:rsidRPr="00A56F55">
              <w:rPr>
                <w:rFonts w:cstheme="majorHAnsi"/>
                <w:color w:val="000000"/>
                <w:sz w:val="12"/>
                <w:szCs w:val="12"/>
                <w:lang w:val="es-ES"/>
              </w:rPr>
              <w:t xml:space="preserve">ilor de hazard </w:t>
            </w:r>
            <w:r w:rsidR="00346959" w:rsidRPr="00A56F55">
              <w:rPr>
                <w:rFonts w:cstheme="majorHAnsi"/>
                <w:color w:val="000000"/>
                <w:sz w:val="12"/>
                <w:szCs w:val="12"/>
                <w:lang w:val="es-ES"/>
              </w:rPr>
              <w:t>ș</w:t>
            </w:r>
            <w:r w:rsidR="00153407" w:rsidRPr="00A56F55">
              <w:rPr>
                <w:rFonts w:cstheme="majorHAnsi"/>
                <w:color w:val="000000"/>
                <w:sz w:val="12"/>
                <w:szCs w:val="12"/>
                <w:lang w:val="es-ES"/>
              </w:rPr>
              <w:t>i a hăr</w:t>
            </w:r>
            <w:r w:rsidR="00AA45DB" w:rsidRPr="00A56F55">
              <w:rPr>
                <w:rFonts w:cstheme="majorHAnsi"/>
                <w:color w:val="000000"/>
                <w:sz w:val="12"/>
                <w:szCs w:val="12"/>
                <w:lang w:val="es-ES"/>
              </w:rPr>
              <w:t>ț</w:t>
            </w:r>
            <w:r w:rsidR="00153407" w:rsidRPr="00A56F55">
              <w:rPr>
                <w:rFonts w:cstheme="majorHAnsi"/>
                <w:color w:val="000000"/>
                <w:sz w:val="12"/>
                <w:szCs w:val="12"/>
                <w:lang w:val="es-ES"/>
              </w:rPr>
              <w:t>ilor de risc la inunda</w:t>
            </w:r>
            <w:r w:rsidR="00AA45DB" w:rsidRPr="00A56F55">
              <w:rPr>
                <w:rFonts w:cstheme="majorHAnsi"/>
                <w:color w:val="000000"/>
                <w:sz w:val="12"/>
                <w:szCs w:val="12"/>
                <w:lang w:val="es-ES"/>
              </w:rPr>
              <w:t>ț</w:t>
            </w:r>
            <w:r w:rsidR="00153407" w:rsidRPr="00A56F55">
              <w:rPr>
                <w:rFonts w:cstheme="majorHAnsi"/>
                <w:color w:val="000000"/>
                <w:sz w:val="12"/>
                <w:szCs w:val="12"/>
                <w:lang w:val="es-ES"/>
              </w:rPr>
              <w:t>ii</w:t>
            </w:r>
          </w:p>
        </w:tc>
        <w:tc>
          <w:tcPr>
            <w:tcW w:w="833" w:type="dxa"/>
          </w:tcPr>
          <w:p w14:paraId="50BD80F2" w14:textId="573060E1" w:rsidR="00962C05" w:rsidRPr="00962C05" w:rsidRDefault="00962C05" w:rsidP="00962C05">
            <w:pPr>
              <w:suppressAutoHyphens w:val="0"/>
              <w:spacing w:before="0" w:after="0"/>
              <w:contextualSpacing/>
              <w:rPr>
                <w:rFonts w:cstheme="majorHAnsi"/>
                <w:sz w:val="12"/>
                <w:szCs w:val="12"/>
                <w:lang w:val="ro-RO"/>
              </w:rPr>
            </w:pPr>
            <w:r w:rsidRPr="00962C05">
              <w:rPr>
                <w:rFonts w:cstheme="majorHAnsi"/>
                <w:color w:val="000000"/>
                <w:sz w:val="12"/>
                <w:szCs w:val="12"/>
              </w:rPr>
              <w:t>25.01.2022 - 09.09.2022</w:t>
            </w:r>
          </w:p>
        </w:tc>
        <w:tc>
          <w:tcPr>
            <w:tcW w:w="1268" w:type="dxa"/>
          </w:tcPr>
          <w:p w14:paraId="1108AB2B" w14:textId="76017000"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Toate categoriile</w:t>
            </w:r>
          </w:p>
        </w:tc>
        <w:tc>
          <w:tcPr>
            <w:tcW w:w="829" w:type="dxa"/>
          </w:tcPr>
          <w:p w14:paraId="149B4FA4" w14:textId="3032AF28"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tcPr>
          <w:p w14:paraId="254AF0D7" w14:textId="3F8936D1"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w:t>
            </w:r>
            <w:r w:rsidR="00153407" w:rsidRPr="00A56F55">
              <w:rPr>
                <w:rFonts w:cstheme="majorHAnsi"/>
                <w:color w:val="000000"/>
                <w:sz w:val="12"/>
                <w:szCs w:val="12"/>
                <w:lang w:val="it-IT"/>
              </w:rPr>
              <w:t xml:space="preserve"> </w:t>
            </w:r>
            <w:r w:rsidRPr="00A56F55">
              <w:rPr>
                <w:rFonts w:cstheme="majorHAnsi"/>
                <w:color w:val="000000"/>
                <w:sz w:val="12"/>
                <w:szCs w:val="12"/>
                <w:lang w:val="it-IT"/>
              </w:rPr>
              <w:t>(detalia</w:t>
            </w:r>
            <w:r w:rsidR="00AA45DB" w:rsidRPr="00A56F55">
              <w:rPr>
                <w:rFonts w:cstheme="majorHAnsi"/>
                <w:color w:val="000000"/>
                <w:sz w:val="12"/>
                <w:szCs w:val="12"/>
                <w:lang w:val="it-IT"/>
              </w:rPr>
              <w:t>ț</w:t>
            </w:r>
            <w:r w:rsidRPr="00A56F55">
              <w:rPr>
                <w:rFonts w:cstheme="majorHAnsi"/>
                <w:color w:val="000000"/>
                <w:sz w:val="12"/>
                <w:szCs w:val="12"/>
                <w:lang w:val="it-IT"/>
              </w:rPr>
              <w:t xml:space="preserve">i </w:t>
            </w:r>
            <w:r w:rsidR="00153407" w:rsidRPr="00A56F55">
              <w:rPr>
                <w:rFonts w:cstheme="majorHAnsi"/>
                <w:color w:val="000000"/>
                <w:sz w:val="12"/>
                <w:szCs w:val="12"/>
                <w:lang w:val="it-IT"/>
              </w:rPr>
              <w:t>î</w:t>
            </w:r>
            <w:r w:rsidRPr="00A56F55">
              <w:rPr>
                <w:rFonts w:cstheme="majorHAnsi"/>
                <w:color w:val="000000"/>
                <w:sz w:val="12"/>
                <w:szCs w:val="12"/>
                <w:lang w:val="it-IT"/>
              </w:rPr>
              <w:t>n coloana urm</w:t>
            </w:r>
            <w:r w:rsidR="00153407" w:rsidRPr="00A56F55">
              <w:rPr>
                <w:rFonts w:cstheme="majorHAnsi"/>
                <w:color w:val="000000"/>
                <w:sz w:val="12"/>
                <w:szCs w:val="12"/>
                <w:lang w:val="it-IT"/>
              </w:rPr>
              <w:t>ă</w:t>
            </w:r>
            <w:r w:rsidRPr="00A56F55">
              <w:rPr>
                <w:rFonts w:cstheme="majorHAnsi"/>
                <w:color w:val="000000"/>
                <w:sz w:val="12"/>
                <w:szCs w:val="12"/>
                <w:lang w:val="it-IT"/>
              </w:rPr>
              <w:t>toare)</w:t>
            </w:r>
          </w:p>
        </w:tc>
        <w:tc>
          <w:tcPr>
            <w:tcW w:w="2411" w:type="dxa"/>
          </w:tcPr>
          <w:p w14:paraId="47062CAA" w14:textId="6E7A90A9"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xml:space="preserve">Au fost create 136 conturi de utilizator </w:t>
            </w:r>
            <w:r w:rsidR="00153407" w:rsidRPr="00A56F55">
              <w:rPr>
                <w:rFonts w:cstheme="majorHAnsi"/>
                <w:color w:val="000000"/>
                <w:sz w:val="12"/>
                <w:szCs w:val="12"/>
                <w:lang w:val="ro-RO"/>
              </w:rPr>
              <w:t>î</w:t>
            </w:r>
            <w:r w:rsidRPr="00A56F55">
              <w:rPr>
                <w:rFonts w:cstheme="majorHAnsi"/>
                <w:color w:val="000000"/>
                <w:sz w:val="12"/>
                <w:szCs w:val="12"/>
                <w:lang w:val="ro-RO"/>
              </w:rPr>
              <w:t>n aplica</w:t>
            </w:r>
            <w:r w:rsidR="00AA45DB" w:rsidRPr="00A56F55">
              <w:rPr>
                <w:rFonts w:cstheme="majorHAnsi"/>
                <w:color w:val="000000"/>
                <w:sz w:val="12"/>
                <w:szCs w:val="12"/>
                <w:lang w:val="ro-RO"/>
              </w:rPr>
              <w:t>ț</w:t>
            </w:r>
            <w:r w:rsidRPr="00A56F55">
              <w:rPr>
                <w:rFonts w:cstheme="majorHAnsi"/>
                <w:color w:val="000000"/>
                <w:sz w:val="12"/>
                <w:szCs w:val="12"/>
                <w:lang w:val="ro-RO"/>
              </w:rPr>
              <w:t>ia Vizualizatorul Web GIS pentru ad</w:t>
            </w:r>
            <w:r w:rsidR="00153407" w:rsidRPr="00A56F55">
              <w:rPr>
                <w:rFonts w:cstheme="majorHAnsi"/>
                <w:color w:val="000000"/>
                <w:sz w:val="12"/>
                <w:szCs w:val="12"/>
                <w:lang w:val="ro-RO"/>
              </w:rPr>
              <w:t>ă</w:t>
            </w:r>
            <w:r w:rsidRPr="00A56F55">
              <w:rPr>
                <w:rFonts w:cstheme="majorHAnsi"/>
                <w:color w:val="000000"/>
                <w:sz w:val="12"/>
                <w:szCs w:val="12"/>
                <w:lang w:val="ro-RO"/>
              </w:rPr>
              <w:t xml:space="preserve">ugarea de comentarii/note </w:t>
            </w:r>
            <w:r w:rsidR="00153407" w:rsidRPr="00A56F55">
              <w:rPr>
                <w:rFonts w:cstheme="majorHAnsi"/>
                <w:color w:val="000000"/>
                <w:sz w:val="12"/>
                <w:szCs w:val="12"/>
                <w:lang w:val="ro-RO"/>
              </w:rPr>
              <w:t>î</w:t>
            </w:r>
            <w:r w:rsidRPr="00A56F55">
              <w:rPr>
                <w:rFonts w:cstheme="majorHAnsi"/>
                <w:color w:val="000000"/>
                <w:sz w:val="12"/>
                <w:szCs w:val="12"/>
                <w:lang w:val="ro-RO"/>
              </w:rPr>
              <w:t xml:space="preserve">n harta </w:t>
            </w:r>
            <w:r w:rsidR="00153407" w:rsidRPr="00A56F55">
              <w:rPr>
                <w:rFonts w:cstheme="majorHAnsi"/>
                <w:color w:val="000000"/>
                <w:sz w:val="12"/>
                <w:szCs w:val="12"/>
                <w:lang w:val="ro-RO"/>
              </w:rPr>
              <w:t>î</w:t>
            </w:r>
            <w:r w:rsidRPr="00A56F55">
              <w:rPr>
                <w:rFonts w:cstheme="majorHAnsi"/>
                <w:color w:val="000000"/>
                <w:sz w:val="12"/>
                <w:szCs w:val="12"/>
                <w:lang w:val="ro-RO"/>
              </w:rPr>
              <w:t>n ceea ce prive</w:t>
            </w:r>
            <w:r w:rsidR="00346959" w:rsidRPr="00A56F55">
              <w:rPr>
                <w:rFonts w:cstheme="majorHAnsi"/>
                <w:color w:val="000000"/>
                <w:sz w:val="12"/>
                <w:szCs w:val="12"/>
                <w:lang w:val="ro-RO"/>
              </w:rPr>
              <w:t>ș</w:t>
            </w:r>
            <w:r w:rsidRPr="00A56F55">
              <w:rPr>
                <w:rFonts w:cstheme="majorHAnsi"/>
                <w:color w:val="000000"/>
                <w:sz w:val="12"/>
                <w:szCs w:val="12"/>
                <w:lang w:val="ro-RO"/>
              </w:rPr>
              <w:t>te validarea har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ii.</w:t>
            </w:r>
          </w:p>
        </w:tc>
        <w:tc>
          <w:tcPr>
            <w:tcW w:w="938" w:type="dxa"/>
          </w:tcPr>
          <w:p w14:paraId="52EC5750" w14:textId="768B7499"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28" w:type="dxa"/>
          </w:tcPr>
          <w:p w14:paraId="4FDE84EF" w14:textId="059B9E31" w:rsidR="00962C05" w:rsidRPr="00962C05" w:rsidRDefault="00962C05" w:rsidP="00962C05">
            <w:pPr>
              <w:spacing w:before="0" w:after="0"/>
              <w:contextualSpacing/>
              <w:rPr>
                <w:rFonts w:cstheme="majorHAnsi"/>
                <w:sz w:val="12"/>
                <w:szCs w:val="12"/>
                <w:lang w:val="ro-RO"/>
              </w:rPr>
            </w:pPr>
            <w:r w:rsidRPr="00D75EBF">
              <w:rPr>
                <w:rFonts w:cstheme="majorHAnsi"/>
                <w:color w:val="000000"/>
                <w:sz w:val="12"/>
                <w:szCs w:val="12"/>
                <w:lang w:val="pt-BR"/>
              </w:rPr>
              <w:t xml:space="preserve">e-mail, internet </w:t>
            </w:r>
            <w:r w:rsidRPr="00D75EBF">
              <w:rPr>
                <w:rFonts w:cstheme="majorHAnsi"/>
                <w:color w:val="000000"/>
                <w:sz w:val="12"/>
                <w:szCs w:val="12"/>
                <w:lang w:val="pt-BR"/>
              </w:rPr>
              <w:br/>
            </w:r>
            <w:r w:rsidRPr="00D75EBF">
              <w:rPr>
                <w:rFonts w:cstheme="majorHAnsi"/>
                <w:color w:val="4472C4"/>
                <w:sz w:val="12"/>
                <w:szCs w:val="12"/>
                <w:lang w:val="pt-BR"/>
              </w:rPr>
              <w:t xml:space="preserve">https://harti-hazard-risc.inundatii.ro/ </w:t>
            </w:r>
          </w:p>
        </w:tc>
        <w:tc>
          <w:tcPr>
            <w:tcW w:w="1047" w:type="dxa"/>
          </w:tcPr>
          <w:p w14:paraId="269E9BBE" w14:textId="4F9CFC68"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Exemplu nota în aplica</w:t>
            </w:r>
            <w:r w:rsidR="00AA45DB" w:rsidRPr="00A56F55">
              <w:rPr>
                <w:rFonts w:cstheme="majorHAnsi"/>
                <w:color w:val="000000"/>
                <w:sz w:val="12"/>
                <w:szCs w:val="12"/>
                <w:lang w:val="ro-RO"/>
              </w:rPr>
              <w:t>ț</w:t>
            </w:r>
            <w:r w:rsidRPr="00A56F55">
              <w:rPr>
                <w:rFonts w:cstheme="majorHAnsi"/>
                <w:color w:val="000000"/>
                <w:sz w:val="12"/>
                <w:szCs w:val="12"/>
                <w:lang w:val="ro-RO"/>
              </w:rPr>
              <w:t>ie:</w:t>
            </w:r>
            <w:r w:rsidRPr="00A56F55">
              <w:rPr>
                <w:rFonts w:cstheme="majorHAnsi"/>
                <w:color w:val="000000"/>
                <w:sz w:val="12"/>
                <w:szCs w:val="12"/>
                <w:lang w:val="ro-RO"/>
              </w:rPr>
              <w:br/>
              <w:t xml:space="preserve">"Zonă inundabilă supraestimată pentru asigurările de calcul 1%, 0,2% </w:t>
            </w:r>
            <w:r w:rsidR="00346959" w:rsidRPr="00A56F55">
              <w:rPr>
                <w:rFonts w:cstheme="majorHAnsi"/>
                <w:color w:val="000000"/>
                <w:sz w:val="12"/>
                <w:szCs w:val="12"/>
                <w:lang w:val="ro-RO"/>
              </w:rPr>
              <w:t>ș</w:t>
            </w:r>
            <w:r w:rsidRPr="00A56F55">
              <w:rPr>
                <w:rFonts w:cstheme="majorHAnsi"/>
                <w:color w:val="000000"/>
                <w:sz w:val="12"/>
                <w:szCs w:val="12"/>
                <w:lang w:val="ro-RO"/>
              </w:rPr>
              <w:t>i 0,5%."</w:t>
            </w:r>
          </w:p>
        </w:tc>
        <w:tc>
          <w:tcPr>
            <w:tcW w:w="826" w:type="dxa"/>
          </w:tcPr>
          <w:p w14:paraId="2DC9967A" w14:textId="5DD13D3A"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14" w:type="dxa"/>
          </w:tcPr>
          <w:p w14:paraId="299E809E" w14:textId="4DE18003"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 xml:space="preserve"> </w:t>
            </w:r>
            <w:r w:rsidRPr="00AC0749">
              <w:rPr>
                <w:rFonts w:cstheme="majorHAnsi"/>
                <w:color w:val="000000"/>
                <w:sz w:val="12"/>
                <w:szCs w:val="12"/>
                <w:lang w:val="it-IT"/>
              </w:rPr>
              <w:t>- sub form</w:t>
            </w:r>
            <w:r w:rsidR="00153407" w:rsidRPr="00AC0749">
              <w:rPr>
                <w:rFonts w:cstheme="majorHAnsi"/>
                <w:color w:val="000000"/>
                <w:sz w:val="12"/>
                <w:szCs w:val="12"/>
                <w:lang w:val="it-IT"/>
              </w:rPr>
              <w:t>ă</w:t>
            </w:r>
            <w:r w:rsidRPr="00AC0749">
              <w:rPr>
                <w:rFonts w:cstheme="majorHAnsi"/>
                <w:color w:val="000000"/>
                <w:sz w:val="12"/>
                <w:szCs w:val="12"/>
                <w:lang w:val="it-IT"/>
              </w:rPr>
              <w:t xml:space="preserve"> de not</w:t>
            </w:r>
            <w:r w:rsidR="00153407" w:rsidRPr="00AC0749">
              <w:rPr>
                <w:rFonts w:cstheme="majorHAnsi"/>
                <w:color w:val="000000"/>
                <w:sz w:val="12"/>
                <w:szCs w:val="12"/>
                <w:lang w:val="it-IT"/>
              </w:rPr>
              <w:t>ă</w:t>
            </w:r>
            <w:r w:rsidRPr="00AC0749">
              <w:rPr>
                <w:rFonts w:cstheme="majorHAnsi"/>
                <w:color w:val="000000"/>
                <w:sz w:val="12"/>
                <w:szCs w:val="12"/>
                <w:lang w:val="it-IT"/>
              </w:rPr>
              <w:t xml:space="preserve">/comentarii </w:t>
            </w:r>
            <w:r w:rsidR="00153407" w:rsidRPr="00AC0749">
              <w:rPr>
                <w:rFonts w:cstheme="majorHAnsi"/>
                <w:color w:val="000000"/>
                <w:sz w:val="12"/>
                <w:szCs w:val="12"/>
                <w:lang w:val="it-IT"/>
              </w:rPr>
              <w:t>î</w:t>
            </w:r>
            <w:r w:rsidRPr="00AC0749">
              <w:rPr>
                <w:rFonts w:cstheme="majorHAnsi"/>
                <w:color w:val="000000"/>
                <w:sz w:val="12"/>
                <w:szCs w:val="12"/>
                <w:lang w:val="it-IT"/>
              </w:rPr>
              <w:t>n cadrul aplica</w:t>
            </w:r>
            <w:r w:rsidR="00AA45DB" w:rsidRPr="00AC0749">
              <w:rPr>
                <w:rFonts w:cstheme="majorHAnsi"/>
                <w:color w:val="000000"/>
                <w:sz w:val="12"/>
                <w:szCs w:val="12"/>
                <w:lang w:val="it-IT"/>
              </w:rPr>
              <w:t>ț</w:t>
            </w:r>
            <w:r w:rsidRPr="00AC0749">
              <w:rPr>
                <w:rFonts w:cstheme="majorHAnsi"/>
                <w:color w:val="000000"/>
                <w:sz w:val="12"/>
                <w:szCs w:val="12"/>
                <w:lang w:val="it-IT"/>
              </w:rPr>
              <w:t>iei Vizualizatorul Web GIS</w:t>
            </w:r>
          </w:p>
        </w:tc>
        <w:tc>
          <w:tcPr>
            <w:tcW w:w="902" w:type="dxa"/>
          </w:tcPr>
          <w:p w14:paraId="40B8ED03" w14:textId="06A690E2"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Alte rezultate</w:t>
            </w:r>
          </w:p>
        </w:tc>
        <w:tc>
          <w:tcPr>
            <w:tcW w:w="867" w:type="dxa"/>
          </w:tcPr>
          <w:p w14:paraId="11696E19" w14:textId="2B074FBF"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es-ES"/>
              </w:rPr>
              <w:t xml:space="preserve">Remodelarea A.P.S.F.R. r. Jiul de Est - aval loc. </w:t>
            </w:r>
            <w:r w:rsidRPr="00962C05">
              <w:rPr>
                <w:rFonts w:cstheme="majorHAnsi"/>
                <w:color w:val="000000"/>
                <w:sz w:val="12"/>
                <w:szCs w:val="12"/>
              </w:rPr>
              <w:t xml:space="preserve">Campa, sector </w:t>
            </w:r>
            <w:r>
              <w:rPr>
                <w:rFonts w:cstheme="majorHAnsi"/>
                <w:color w:val="000000"/>
                <w:sz w:val="12"/>
                <w:szCs w:val="12"/>
              </w:rPr>
              <w:t>î</w:t>
            </w:r>
            <w:r w:rsidRPr="00962C05">
              <w:rPr>
                <w:rFonts w:cstheme="majorHAnsi"/>
                <w:color w:val="000000"/>
                <w:sz w:val="12"/>
                <w:szCs w:val="12"/>
              </w:rPr>
              <w:t>ndiguit</w:t>
            </w:r>
          </w:p>
        </w:tc>
        <w:tc>
          <w:tcPr>
            <w:tcW w:w="885" w:type="dxa"/>
          </w:tcPr>
          <w:p w14:paraId="14B17F0A" w14:textId="089BDA8F"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Da</w:t>
            </w:r>
          </w:p>
        </w:tc>
      </w:tr>
      <w:tr w:rsidR="00962C05" w:rsidRPr="00962C05" w14:paraId="1CDECD00" w14:textId="77777777" w:rsidTr="00962C05">
        <w:tc>
          <w:tcPr>
            <w:tcW w:w="399" w:type="dxa"/>
          </w:tcPr>
          <w:p w14:paraId="1272612E" w14:textId="32B76AE7"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4</w:t>
            </w:r>
          </w:p>
        </w:tc>
        <w:tc>
          <w:tcPr>
            <w:tcW w:w="841" w:type="dxa"/>
          </w:tcPr>
          <w:p w14:paraId="4906CBAC" w14:textId="07E94E83"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Con</w:t>
            </w:r>
            <w:r w:rsidR="00AA45DB" w:rsidRPr="00A56F55">
              <w:rPr>
                <w:rFonts w:cstheme="majorHAnsi"/>
                <w:color w:val="000000"/>
                <w:sz w:val="12"/>
                <w:szCs w:val="12"/>
                <w:lang w:val="ro-RO"/>
              </w:rPr>
              <w:t>ț</w:t>
            </w:r>
            <w:r w:rsidRPr="00A56F55">
              <w:rPr>
                <w:rFonts w:cstheme="majorHAnsi"/>
                <w:color w:val="000000"/>
                <w:sz w:val="12"/>
                <w:szCs w:val="12"/>
                <w:lang w:val="ro-RO"/>
              </w:rPr>
              <w:t>inutul P</w:t>
            </w:r>
            <w:r w:rsidR="00153407" w:rsidRPr="00A56F55">
              <w:rPr>
                <w:rFonts w:cstheme="majorHAnsi"/>
                <w:color w:val="000000"/>
                <w:sz w:val="12"/>
                <w:szCs w:val="12"/>
                <w:lang w:val="ro-RO"/>
              </w:rPr>
              <w:t>.</w:t>
            </w:r>
            <w:r w:rsidRPr="00A56F55">
              <w:rPr>
                <w:rFonts w:cstheme="majorHAnsi"/>
                <w:color w:val="000000"/>
                <w:sz w:val="12"/>
                <w:szCs w:val="12"/>
                <w:lang w:val="ro-RO"/>
              </w:rPr>
              <w:t>M</w:t>
            </w:r>
            <w:r w:rsidR="00153407" w:rsidRPr="00A56F55">
              <w:rPr>
                <w:rFonts w:cstheme="majorHAnsi"/>
                <w:color w:val="000000"/>
                <w:sz w:val="12"/>
                <w:szCs w:val="12"/>
                <w:lang w:val="ro-RO"/>
              </w:rPr>
              <w:t>.</w:t>
            </w:r>
            <w:r w:rsidRPr="00A56F55">
              <w:rPr>
                <w:rFonts w:cstheme="majorHAnsi"/>
                <w:color w:val="000000"/>
                <w:sz w:val="12"/>
                <w:szCs w:val="12"/>
                <w:lang w:val="ro-RO"/>
              </w:rPr>
              <w:t>R</w:t>
            </w:r>
            <w:r w:rsidR="00153407" w:rsidRPr="00A56F55">
              <w:rPr>
                <w:rFonts w:cstheme="majorHAnsi"/>
                <w:color w:val="000000"/>
                <w:sz w:val="12"/>
                <w:szCs w:val="12"/>
                <w:lang w:val="ro-RO"/>
              </w:rPr>
              <w:t>.</w:t>
            </w:r>
            <w:r w:rsidRPr="00A56F55">
              <w:rPr>
                <w:rFonts w:cstheme="majorHAnsi"/>
                <w:color w:val="000000"/>
                <w:sz w:val="12"/>
                <w:szCs w:val="12"/>
                <w:lang w:val="ro-RO"/>
              </w:rPr>
              <w:t>I</w:t>
            </w:r>
            <w:r w:rsidR="00153407" w:rsidRPr="00A56F55">
              <w:rPr>
                <w:rFonts w:cstheme="majorHAnsi"/>
                <w:color w:val="000000"/>
                <w:sz w:val="12"/>
                <w:szCs w:val="12"/>
                <w:lang w:val="ro-RO"/>
              </w:rPr>
              <w:t>.</w:t>
            </w:r>
          </w:p>
        </w:tc>
        <w:tc>
          <w:tcPr>
            <w:tcW w:w="833" w:type="dxa"/>
          </w:tcPr>
          <w:p w14:paraId="24C05489" w14:textId="54E9A098" w:rsidR="00962C05" w:rsidRPr="00962C05" w:rsidRDefault="00962C05" w:rsidP="00962C05">
            <w:pPr>
              <w:suppressAutoHyphens w:val="0"/>
              <w:spacing w:before="0" w:after="0"/>
              <w:contextualSpacing/>
              <w:rPr>
                <w:rFonts w:cstheme="majorHAnsi"/>
                <w:sz w:val="12"/>
                <w:szCs w:val="12"/>
                <w:lang w:val="ro-RO"/>
              </w:rPr>
            </w:pPr>
            <w:r w:rsidRPr="00962C05">
              <w:rPr>
                <w:rFonts w:cstheme="majorHAnsi"/>
                <w:color w:val="000000"/>
                <w:sz w:val="12"/>
                <w:szCs w:val="12"/>
              </w:rPr>
              <w:t>24.03.2022</w:t>
            </w:r>
          </w:p>
        </w:tc>
        <w:tc>
          <w:tcPr>
            <w:tcW w:w="1268" w:type="dxa"/>
          </w:tcPr>
          <w:p w14:paraId="0177D774" w14:textId="66BAF92B"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 xml:space="preserve">i </w:t>
            </w:r>
            <w:r w:rsidR="00153407" w:rsidRPr="00A56F55">
              <w:rPr>
                <w:rFonts w:cstheme="majorHAnsi"/>
                <w:color w:val="000000"/>
                <w:sz w:val="12"/>
                <w:szCs w:val="12"/>
                <w:lang w:val="it-IT"/>
              </w:rPr>
              <w:t>î</w:t>
            </w:r>
            <w:r w:rsidRPr="00A56F55">
              <w:rPr>
                <w:rFonts w:cstheme="majorHAnsi"/>
                <w:color w:val="000000"/>
                <w:sz w:val="12"/>
                <w:szCs w:val="12"/>
                <w:lang w:val="it-IT"/>
              </w:rPr>
              <w:t>n coloana urm</w:t>
            </w:r>
            <w:r w:rsidR="00153407" w:rsidRPr="00A56F55">
              <w:rPr>
                <w:rFonts w:cstheme="majorHAnsi"/>
                <w:color w:val="000000"/>
                <w:sz w:val="12"/>
                <w:szCs w:val="12"/>
                <w:lang w:val="it-IT"/>
              </w:rPr>
              <w:t>ă</w:t>
            </w:r>
            <w:r w:rsidRPr="00A56F55">
              <w:rPr>
                <w:rFonts w:cstheme="majorHAnsi"/>
                <w:color w:val="000000"/>
                <w:sz w:val="12"/>
                <w:szCs w:val="12"/>
                <w:lang w:val="it-IT"/>
              </w:rPr>
              <w:t>toare)</w:t>
            </w:r>
          </w:p>
        </w:tc>
        <w:tc>
          <w:tcPr>
            <w:tcW w:w="829" w:type="dxa"/>
          </w:tcPr>
          <w:p w14:paraId="6D911BC9" w14:textId="21E5C9EC"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fr-FR"/>
              </w:rPr>
              <w:t>Membrii comitetului de Bazin Jiu - Dun</w:t>
            </w:r>
            <w:r w:rsidR="00153407" w:rsidRPr="00A56F55">
              <w:rPr>
                <w:rFonts w:cstheme="majorHAnsi"/>
                <w:color w:val="000000"/>
                <w:sz w:val="12"/>
                <w:szCs w:val="12"/>
                <w:lang w:val="fr-FR"/>
              </w:rPr>
              <w:t>ă</w:t>
            </w:r>
            <w:r w:rsidRPr="00A56F55">
              <w:rPr>
                <w:rFonts w:cstheme="majorHAnsi"/>
                <w:color w:val="000000"/>
                <w:sz w:val="12"/>
                <w:szCs w:val="12"/>
                <w:lang w:val="fr-FR"/>
              </w:rPr>
              <w:t>re</w:t>
            </w:r>
          </w:p>
        </w:tc>
        <w:tc>
          <w:tcPr>
            <w:tcW w:w="938" w:type="dxa"/>
          </w:tcPr>
          <w:p w14:paraId="72E3D305" w14:textId="4AD93E87"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Altele</w:t>
            </w:r>
            <w:r w:rsidR="00153407" w:rsidRPr="00A56F55">
              <w:rPr>
                <w:rFonts w:cstheme="majorHAnsi"/>
                <w:color w:val="000000"/>
                <w:sz w:val="12"/>
                <w:szCs w:val="12"/>
                <w:lang w:val="it-IT"/>
              </w:rPr>
              <w:t xml:space="preserve"> </w:t>
            </w:r>
            <w:r w:rsidRPr="00A56F55">
              <w:rPr>
                <w:rFonts w:cstheme="majorHAnsi"/>
                <w:color w:val="000000"/>
                <w:sz w:val="12"/>
                <w:szCs w:val="12"/>
                <w:lang w:val="it-IT"/>
              </w:rPr>
              <w:t>(detalia</w:t>
            </w:r>
            <w:r w:rsidR="00AA45DB" w:rsidRPr="00A56F55">
              <w:rPr>
                <w:rFonts w:cstheme="majorHAnsi"/>
                <w:color w:val="000000"/>
                <w:sz w:val="12"/>
                <w:szCs w:val="12"/>
                <w:lang w:val="it-IT"/>
              </w:rPr>
              <w:t>ț</w:t>
            </w:r>
            <w:r w:rsidRPr="00A56F55">
              <w:rPr>
                <w:rFonts w:cstheme="majorHAnsi"/>
                <w:color w:val="000000"/>
                <w:sz w:val="12"/>
                <w:szCs w:val="12"/>
                <w:lang w:val="it-IT"/>
              </w:rPr>
              <w:t xml:space="preserve">i </w:t>
            </w:r>
            <w:r w:rsidR="00153407" w:rsidRPr="00A56F55">
              <w:rPr>
                <w:rFonts w:cstheme="majorHAnsi"/>
                <w:color w:val="000000"/>
                <w:sz w:val="12"/>
                <w:szCs w:val="12"/>
                <w:lang w:val="it-IT"/>
              </w:rPr>
              <w:t>î</w:t>
            </w:r>
            <w:r w:rsidRPr="00A56F55">
              <w:rPr>
                <w:rFonts w:cstheme="majorHAnsi"/>
                <w:color w:val="000000"/>
                <w:sz w:val="12"/>
                <w:szCs w:val="12"/>
                <w:lang w:val="it-IT"/>
              </w:rPr>
              <w:t>n coloana urm</w:t>
            </w:r>
            <w:r w:rsidR="00153407" w:rsidRPr="00A56F55">
              <w:rPr>
                <w:rFonts w:cstheme="majorHAnsi"/>
                <w:color w:val="000000"/>
                <w:sz w:val="12"/>
                <w:szCs w:val="12"/>
                <w:lang w:val="it-IT"/>
              </w:rPr>
              <w:t>ă</w:t>
            </w:r>
            <w:r w:rsidRPr="00A56F55">
              <w:rPr>
                <w:rFonts w:cstheme="majorHAnsi"/>
                <w:color w:val="000000"/>
                <w:sz w:val="12"/>
                <w:szCs w:val="12"/>
                <w:lang w:val="it-IT"/>
              </w:rPr>
              <w:t>toare)</w:t>
            </w:r>
          </w:p>
        </w:tc>
        <w:tc>
          <w:tcPr>
            <w:tcW w:w="2411" w:type="dxa"/>
          </w:tcPr>
          <w:p w14:paraId="29236CDD" w14:textId="14A6FC74"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Sedinta - Obiective:</w:t>
            </w:r>
            <w:r w:rsidRPr="00A56F55">
              <w:rPr>
                <w:rFonts w:cstheme="majorHAnsi"/>
                <w:color w:val="000000"/>
                <w:sz w:val="12"/>
                <w:szCs w:val="12"/>
                <w:lang w:val="ro-RO"/>
              </w:rPr>
              <w:br/>
              <w:t>● Prezentarea proiectului RO-FLOODS cu accent pe progresul înregistrat la nivelul Administra</w:t>
            </w:r>
            <w:r w:rsidR="00AA45DB" w:rsidRPr="00A56F55">
              <w:rPr>
                <w:rFonts w:cstheme="majorHAnsi"/>
                <w:color w:val="000000"/>
                <w:sz w:val="12"/>
                <w:szCs w:val="12"/>
                <w:lang w:val="ro-RO"/>
              </w:rPr>
              <w:t>ț</w:t>
            </w:r>
            <w:r w:rsidRPr="00A56F55">
              <w:rPr>
                <w:rFonts w:cstheme="majorHAnsi"/>
                <w:color w:val="000000"/>
                <w:sz w:val="12"/>
                <w:szCs w:val="12"/>
                <w:lang w:val="ro-RO"/>
              </w:rPr>
              <w:t>iei Bazinale de Apă Jiu.</w:t>
            </w:r>
            <w:r w:rsidRPr="00A56F55">
              <w:rPr>
                <w:rFonts w:cstheme="majorHAnsi"/>
                <w:color w:val="000000"/>
                <w:sz w:val="12"/>
                <w:szCs w:val="12"/>
                <w:lang w:val="ro-RO"/>
              </w:rPr>
              <w:br/>
              <w:t>● Implicarea Comitetului de Bazin în validarea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Pr="00A56F55">
              <w:rPr>
                <w:rFonts w:cstheme="majorHAnsi"/>
                <w:color w:val="000000"/>
                <w:sz w:val="12"/>
                <w:szCs w:val="12"/>
                <w:lang w:val="ro-RO"/>
              </w:rPr>
              <w:t>i a Planurilor de Management al Riscului la Inunda</w:t>
            </w:r>
            <w:r w:rsidR="00AA45DB" w:rsidRPr="00A56F55">
              <w:rPr>
                <w:rFonts w:cstheme="majorHAnsi"/>
                <w:color w:val="000000"/>
                <w:sz w:val="12"/>
                <w:szCs w:val="12"/>
                <w:lang w:val="ro-RO"/>
              </w:rPr>
              <w:t>ț</w:t>
            </w:r>
            <w:r w:rsidRPr="00A56F55">
              <w:rPr>
                <w:rFonts w:cstheme="majorHAnsi"/>
                <w:color w:val="000000"/>
                <w:sz w:val="12"/>
                <w:szCs w:val="12"/>
                <w:lang w:val="ro-RO"/>
              </w:rPr>
              <w:t>ii</w:t>
            </w:r>
          </w:p>
        </w:tc>
        <w:tc>
          <w:tcPr>
            <w:tcW w:w="938" w:type="dxa"/>
          </w:tcPr>
          <w:p w14:paraId="4F14327A" w14:textId="25EE3A2F"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Invita</w:t>
            </w:r>
            <w:r w:rsidR="00AA45DB">
              <w:rPr>
                <w:rFonts w:cstheme="majorHAnsi"/>
                <w:color w:val="000000"/>
                <w:sz w:val="12"/>
                <w:szCs w:val="12"/>
              </w:rPr>
              <w:t>ț</w:t>
            </w:r>
            <w:r w:rsidRPr="00962C05">
              <w:rPr>
                <w:rFonts w:cstheme="majorHAnsi"/>
                <w:color w:val="000000"/>
                <w:sz w:val="12"/>
                <w:szCs w:val="12"/>
              </w:rPr>
              <w:t>ii către păr</w:t>
            </w:r>
            <w:r w:rsidR="00AA45DB">
              <w:rPr>
                <w:rFonts w:cstheme="majorHAnsi"/>
                <w:color w:val="000000"/>
                <w:sz w:val="12"/>
                <w:szCs w:val="12"/>
              </w:rPr>
              <w:t>ț</w:t>
            </w:r>
            <w:r w:rsidRPr="00962C05">
              <w:rPr>
                <w:rFonts w:cstheme="majorHAnsi"/>
                <w:color w:val="000000"/>
                <w:sz w:val="12"/>
                <w:szCs w:val="12"/>
              </w:rPr>
              <w:t>ile interesate</w:t>
            </w:r>
          </w:p>
        </w:tc>
        <w:tc>
          <w:tcPr>
            <w:tcW w:w="1028" w:type="dxa"/>
          </w:tcPr>
          <w:p w14:paraId="54E14424" w14:textId="40E682C6"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1047" w:type="dxa"/>
          </w:tcPr>
          <w:p w14:paraId="61000067" w14:textId="6633BF18"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26" w:type="dxa"/>
          </w:tcPr>
          <w:p w14:paraId="581C5BC3" w14:textId="6A36DB66"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1014" w:type="dxa"/>
          </w:tcPr>
          <w:p w14:paraId="52F93AB4" w14:textId="558BD688"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02" w:type="dxa"/>
          </w:tcPr>
          <w:p w14:paraId="3E4DF6B0" w14:textId="70B2109F"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67" w:type="dxa"/>
          </w:tcPr>
          <w:p w14:paraId="4FFD9BF9" w14:textId="7A348F35"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85" w:type="dxa"/>
          </w:tcPr>
          <w:p w14:paraId="4F5577B9" w14:textId="4D66D060"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r>
      <w:tr w:rsidR="00962C05" w:rsidRPr="00962C05" w14:paraId="0EC3110F" w14:textId="77777777" w:rsidTr="00962C05">
        <w:tc>
          <w:tcPr>
            <w:tcW w:w="399" w:type="dxa"/>
            <w:vMerge w:val="restart"/>
          </w:tcPr>
          <w:p w14:paraId="303B3778" w14:textId="6C339F54"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5</w:t>
            </w:r>
          </w:p>
        </w:tc>
        <w:tc>
          <w:tcPr>
            <w:tcW w:w="841" w:type="dxa"/>
            <w:vMerge w:val="restart"/>
          </w:tcPr>
          <w:p w14:paraId="6ACBB8E7" w14:textId="53FFA21A"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Con</w:t>
            </w:r>
            <w:r w:rsidR="00AA45DB">
              <w:rPr>
                <w:rFonts w:cstheme="majorHAnsi"/>
                <w:color w:val="000000"/>
                <w:sz w:val="12"/>
                <w:szCs w:val="12"/>
              </w:rPr>
              <w:t>ț</w:t>
            </w:r>
            <w:r w:rsidRPr="00962C05">
              <w:rPr>
                <w:rFonts w:cstheme="majorHAnsi"/>
                <w:color w:val="000000"/>
                <w:sz w:val="12"/>
                <w:szCs w:val="12"/>
              </w:rPr>
              <w:t>inutul Programului de M</w:t>
            </w:r>
            <w:r w:rsidR="00B61C52">
              <w:rPr>
                <w:rFonts w:cstheme="majorHAnsi"/>
                <w:color w:val="000000"/>
                <w:sz w:val="12"/>
                <w:szCs w:val="12"/>
              </w:rPr>
              <w:t>ă</w:t>
            </w:r>
            <w:r w:rsidRPr="00962C05">
              <w:rPr>
                <w:rFonts w:cstheme="majorHAnsi"/>
                <w:color w:val="000000"/>
                <w:sz w:val="12"/>
                <w:szCs w:val="12"/>
              </w:rPr>
              <w:t>suri</w:t>
            </w:r>
          </w:p>
        </w:tc>
        <w:tc>
          <w:tcPr>
            <w:tcW w:w="833" w:type="dxa"/>
            <w:vMerge w:val="restart"/>
          </w:tcPr>
          <w:p w14:paraId="24816C9B" w14:textId="6DD7254D" w:rsidR="00962C05" w:rsidRPr="00962C05" w:rsidRDefault="00962C05" w:rsidP="00962C05">
            <w:pPr>
              <w:suppressAutoHyphens w:val="0"/>
              <w:spacing w:before="0" w:after="0"/>
              <w:contextualSpacing/>
              <w:rPr>
                <w:rFonts w:cstheme="majorHAnsi"/>
                <w:sz w:val="12"/>
                <w:szCs w:val="12"/>
                <w:lang w:val="ro-RO"/>
              </w:rPr>
            </w:pPr>
            <w:r w:rsidRPr="00962C05">
              <w:rPr>
                <w:rFonts w:cstheme="majorHAnsi"/>
                <w:color w:val="000000"/>
                <w:sz w:val="12"/>
                <w:szCs w:val="12"/>
              </w:rPr>
              <w:t>27.07.2022</w:t>
            </w:r>
          </w:p>
        </w:tc>
        <w:tc>
          <w:tcPr>
            <w:tcW w:w="1268" w:type="dxa"/>
          </w:tcPr>
          <w:p w14:paraId="1430455C" w14:textId="54ED83AA"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829" w:type="dxa"/>
            <w:vMerge w:val="restart"/>
          </w:tcPr>
          <w:p w14:paraId="1AE1A61A" w14:textId="6EEC5BFB" w:rsidR="00962C05" w:rsidRPr="00962C05" w:rsidRDefault="00962C05" w:rsidP="00962C05">
            <w:pPr>
              <w:spacing w:before="0" w:after="0"/>
              <w:contextualSpacing/>
              <w:rPr>
                <w:rFonts w:cstheme="majorHAnsi"/>
                <w:sz w:val="12"/>
                <w:szCs w:val="12"/>
                <w:lang w:val="ro-RO"/>
              </w:rPr>
            </w:pPr>
            <w:r w:rsidRPr="00D75EBF">
              <w:rPr>
                <w:rFonts w:cstheme="majorHAnsi"/>
                <w:color w:val="000000"/>
                <w:sz w:val="12"/>
                <w:szCs w:val="12"/>
                <w:lang w:val="pt-BR"/>
              </w:rPr>
              <w:t>Sistemul de Gospodărire a Apelor, Agen</w:t>
            </w:r>
            <w:r w:rsidR="00AA45DB" w:rsidRPr="00D75EBF">
              <w:rPr>
                <w:rFonts w:cstheme="majorHAnsi"/>
                <w:color w:val="000000"/>
                <w:sz w:val="12"/>
                <w:szCs w:val="12"/>
                <w:lang w:val="pt-BR"/>
              </w:rPr>
              <w:t>ț</w:t>
            </w:r>
            <w:r w:rsidRPr="00D75EBF">
              <w:rPr>
                <w:rFonts w:cstheme="majorHAnsi"/>
                <w:color w:val="000000"/>
                <w:sz w:val="12"/>
                <w:szCs w:val="12"/>
                <w:lang w:val="pt-BR"/>
              </w:rPr>
              <w:t>ia Na</w:t>
            </w:r>
            <w:r w:rsidR="00AA45DB" w:rsidRPr="00D75EBF">
              <w:rPr>
                <w:rFonts w:cstheme="majorHAnsi"/>
                <w:color w:val="000000"/>
                <w:sz w:val="12"/>
                <w:szCs w:val="12"/>
                <w:lang w:val="pt-BR"/>
              </w:rPr>
              <w:t>ț</w:t>
            </w:r>
            <w:r w:rsidRPr="00D75EBF">
              <w:rPr>
                <w:rFonts w:cstheme="majorHAnsi"/>
                <w:color w:val="000000"/>
                <w:sz w:val="12"/>
                <w:szCs w:val="12"/>
                <w:lang w:val="pt-BR"/>
              </w:rPr>
              <w:t xml:space="preserve">ională pentru Arii Naturale Protejate </w:t>
            </w:r>
          </w:p>
        </w:tc>
        <w:tc>
          <w:tcPr>
            <w:tcW w:w="938" w:type="dxa"/>
            <w:vMerge w:val="restart"/>
          </w:tcPr>
          <w:p w14:paraId="5DADF874" w14:textId="77C0C68E"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411" w:type="dxa"/>
            <w:vMerge w:val="restart"/>
          </w:tcPr>
          <w:p w14:paraId="76215F24" w14:textId="734BCE8B" w:rsidR="00962C05" w:rsidRPr="00962C05" w:rsidRDefault="00962C05" w:rsidP="00962C05">
            <w:pPr>
              <w:spacing w:before="0" w:after="0"/>
              <w:contextualSpacing/>
              <w:rPr>
                <w:rFonts w:cstheme="majorHAnsi"/>
                <w:sz w:val="12"/>
                <w:szCs w:val="12"/>
                <w:lang w:val="ro-RO"/>
              </w:rPr>
            </w:pPr>
            <w:r w:rsidRPr="00A56F55">
              <w:rPr>
                <w:rFonts w:cstheme="majorHAnsi"/>
                <w:sz w:val="12"/>
                <w:szCs w:val="12"/>
                <w:lang w:val="ro-RO"/>
              </w:rPr>
              <w:t>E-mail transmis c</w:t>
            </w:r>
            <w:r w:rsidR="00891ECD" w:rsidRPr="00A56F55">
              <w:rPr>
                <w:rFonts w:cstheme="majorHAnsi"/>
                <w:sz w:val="12"/>
                <w:szCs w:val="12"/>
                <w:lang w:val="ro-RO"/>
              </w:rPr>
              <w:t>ă</w:t>
            </w:r>
            <w:r w:rsidRPr="00A56F55">
              <w:rPr>
                <w:rFonts w:cstheme="majorHAnsi"/>
                <w:sz w:val="12"/>
                <w:szCs w:val="12"/>
                <w:lang w:val="ro-RO"/>
              </w:rPr>
              <w:t xml:space="preserve">tre stakeholderii locali pentru participarea in cadrul întâlnirii on-line privind stadiul actual de implementare al proiectului pentru Fluviul Dunărea, respectiv etapa de selectare a strategiilor la nivelul cursului de apă, </w:t>
            </w:r>
            <w:r w:rsidR="00346959" w:rsidRPr="00A56F55">
              <w:rPr>
                <w:rFonts w:cstheme="majorHAnsi"/>
                <w:sz w:val="12"/>
                <w:szCs w:val="12"/>
                <w:lang w:val="ro-RO"/>
              </w:rPr>
              <w:t>ș</w:t>
            </w:r>
            <w:r w:rsidRPr="00A56F55">
              <w:rPr>
                <w:rFonts w:cstheme="majorHAnsi"/>
                <w:sz w:val="12"/>
                <w:szCs w:val="12"/>
                <w:lang w:val="ro-RO"/>
              </w:rPr>
              <w:t>i a modului în care vă pute</w:t>
            </w:r>
            <w:r w:rsidR="00AA45DB" w:rsidRPr="00A56F55">
              <w:rPr>
                <w:rFonts w:cstheme="majorHAnsi"/>
                <w:sz w:val="12"/>
                <w:szCs w:val="12"/>
                <w:lang w:val="ro-RO"/>
              </w:rPr>
              <w:t>ț</w:t>
            </w:r>
            <w:r w:rsidRPr="00A56F55">
              <w:rPr>
                <w:rFonts w:cstheme="majorHAnsi"/>
                <w:sz w:val="12"/>
                <w:szCs w:val="12"/>
                <w:lang w:val="ro-RO"/>
              </w:rPr>
              <w:t>i aduce aportul în această fază a proiectului.</w:t>
            </w:r>
          </w:p>
        </w:tc>
        <w:tc>
          <w:tcPr>
            <w:tcW w:w="938" w:type="dxa"/>
            <w:vMerge w:val="restart"/>
          </w:tcPr>
          <w:p w14:paraId="794BE295" w14:textId="04C67F1F"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28" w:type="dxa"/>
            <w:vMerge w:val="restart"/>
          </w:tcPr>
          <w:p w14:paraId="6F406DBB" w14:textId="2C871B23"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xml:space="preserve">fax </w:t>
            </w:r>
            <w:r w:rsidR="00346959">
              <w:rPr>
                <w:rFonts w:cstheme="majorHAnsi"/>
                <w:color w:val="000000"/>
                <w:sz w:val="12"/>
                <w:szCs w:val="12"/>
              </w:rPr>
              <w:t>ș</w:t>
            </w:r>
            <w:r w:rsidRPr="00962C05">
              <w:rPr>
                <w:rFonts w:cstheme="majorHAnsi"/>
                <w:color w:val="000000"/>
                <w:sz w:val="12"/>
                <w:szCs w:val="12"/>
              </w:rPr>
              <w:t>i e-mail</w:t>
            </w:r>
          </w:p>
        </w:tc>
        <w:tc>
          <w:tcPr>
            <w:tcW w:w="1047" w:type="dxa"/>
            <w:vMerge w:val="restart"/>
          </w:tcPr>
          <w:p w14:paraId="15BE85AA" w14:textId="75EE6DA3"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26" w:type="dxa"/>
            <w:vMerge w:val="restart"/>
          </w:tcPr>
          <w:p w14:paraId="491A7F6F" w14:textId="56F0FD6D"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1014" w:type="dxa"/>
            <w:vMerge w:val="restart"/>
          </w:tcPr>
          <w:p w14:paraId="18979367" w14:textId="76371822"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02" w:type="dxa"/>
            <w:vMerge w:val="restart"/>
          </w:tcPr>
          <w:p w14:paraId="09FE943D" w14:textId="3AA5D2E1"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67" w:type="dxa"/>
            <w:vMerge w:val="restart"/>
          </w:tcPr>
          <w:p w14:paraId="06899605" w14:textId="0697C567"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85" w:type="dxa"/>
            <w:vMerge w:val="restart"/>
          </w:tcPr>
          <w:p w14:paraId="674CF796" w14:textId="077CB4B9"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Da</w:t>
            </w:r>
          </w:p>
        </w:tc>
      </w:tr>
      <w:tr w:rsidR="00962C05" w:rsidRPr="00962C05" w14:paraId="5D2477F6" w14:textId="77777777" w:rsidTr="00962C05">
        <w:tc>
          <w:tcPr>
            <w:tcW w:w="399" w:type="dxa"/>
            <w:vMerge/>
          </w:tcPr>
          <w:p w14:paraId="1DB04CBA"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0F7C3651"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2B3C847D" w14:textId="77777777"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4BB378B1" w14:textId="10D22B72"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Locale / Regionale</w:t>
            </w:r>
          </w:p>
        </w:tc>
        <w:tc>
          <w:tcPr>
            <w:tcW w:w="829" w:type="dxa"/>
            <w:vMerge/>
          </w:tcPr>
          <w:p w14:paraId="3F29EA81"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4616264A"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5AC7AD0A"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39462F67"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549542EE"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7D358D5B"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0A7CE7A7"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74CFB46D"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5F49B3BB"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2980E9C5"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5195066E" w14:textId="77777777" w:rsidR="00962C05" w:rsidRPr="00962C05" w:rsidRDefault="00962C05" w:rsidP="00962C05">
            <w:pPr>
              <w:spacing w:before="0" w:after="0"/>
              <w:contextualSpacing/>
              <w:rPr>
                <w:rFonts w:cstheme="majorHAnsi"/>
                <w:sz w:val="12"/>
                <w:szCs w:val="12"/>
                <w:lang w:val="ro-RO"/>
              </w:rPr>
            </w:pPr>
          </w:p>
        </w:tc>
      </w:tr>
      <w:tr w:rsidR="00962C05" w:rsidRPr="00AC0749" w14:paraId="3B5C2837" w14:textId="77777777" w:rsidTr="00962C05">
        <w:tc>
          <w:tcPr>
            <w:tcW w:w="399" w:type="dxa"/>
            <w:vMerge/>
          </w:tcPr>
          <w:p w14:paraId="6B7B2373"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6E0BF12E"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5B305C08" w14:textId="77777777"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69479584" w14:textId="56F46AA9"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ce Efectuează Lucrări De Descare, Drenaj, Combaterea Eroziunii Solului</w:t>
            </w:r>
          </w:p>
        </w:tc>
        <w:tc>
          <w:tcPr>
            <w:tcW w:w="829" w:type="dxa"/>
            <w:vMerge/>
          </w:tcPr>
          <w:p w14:paraId="7A3FD765"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7E3733DA"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26CD1D45"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25E8A946"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69B2A7A9"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05D6F84F"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2300901F"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67A5A92F"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59586B8E"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30230D9D"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4BCE1082" w14:textId="77777777" w:rsidR="00962C05" w:rsidRPr="00962C05" w:rsidRDefault="00962C05" w:rsidP="00962C05">
            <w:pPr>
              <w:spacing w:before="0" w:after="0"/>
              <w:contextualSpacing/>
              <w:rPr>
                <w:rFonts w:cstheme="majorHAnsi"/>
                <w:sz w:val="12"/>
                <w:szCs w:val="12"/>
                <w:lang w:val="ro-RO"/>
              </w:rPr>
            </w:pPr>
          </w:p>
        </w:tc>
      </w:tr>
      <w:tr w:rsidR="00962C05" w:rsidRPr="00962C05" w14:paraId="34E1968A" w14:textId="77777777" w:rsidTr="00962C05">
        <w:tc>
          <w:tcPr>
            <w:tcW w:w="399" w:type="dxa"/>
            <w:vMerge/>
          </w:tcPr>
          <w:p w14:paraId="1AF93E45"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66D6A0E0"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52E699F9" w14:textId="77777777"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73ADD52C" w14:textId="70FC4044"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Serviciile De Urgen</w:t>
            </w:r>
            <w:r w:rsidR="00AA45DB">
              <w:rPr>
                <w:rFonts w:cstheme="majorHAnsi"/>
                <w:sz w:val="12"/>
                <w:szCs w:val="12"/>
                <w:lang w:val="ro-RO"/>
              </w:rPr>
              <w:t>ț</w:t>
            </w:r>
            <w:r w:rsidRPr="00962C05">
              <w:rPr>
                <w:rFonts w:cstheme="majorHAnsi"/>
                <w:sz w:val="12"/>
                <w:szCs w:val="12"/>
                <w:lang w:val="ro-RO"/>
              </w:rPr>
              <w:t>ă</w:t>
            </w:r>
          </w:p>
        </w:tc>
        <w:tc>
          <w:tcPr>
            <w:tcW w:w="829" w:type="dxa"/>
            <w:vMerge/>
          </w:tcPr>
          <w:p w14:paraId="6ED7F284"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6D7FA3C4"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54BA931C"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14AA6B39"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68E01936"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78340C99"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7FD43D91"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0C4AEAC6"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311D7497"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520E8358"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11D1B38B" w14:textId="77777777" w:rsidR="00962C05" w:rsidRPr="00962C05" w:rsidRDefault="00962C05" w:rsidP="00962C05">
            <w:pPr>
              <w:spacing w:before="0" w:after="0"/>
              <w:contextualSpacing/>
              <w:rPr>
                <w:rFonts w:cstheme="majorHAnsi"/>
                <w:sz w:val="12"/>
                <w:szCs w:val="12"/>
                <w:lang w:val="ro-RO"/>
              </w:rPr>
            </w:pPr>
          </w:p>
        </w:tc>
      </w:tr>
      <w:tr w:rsidR="00962C05" w:rsidRPr="00A15BD1" w14:paraId="50640085" w14:textId="77777777" w:rsidTr="00962C05">
        <w:tc>
          <w:tcPr>
            <w:tcW w:w="399" w:type="dxa"/>
            <w:vMerge/>
          </w:tcPr>
          <w:p w14:paraId="1279E794"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69B5C319"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7D0A87F8" w14:textId="77777777"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180F38E5" w14:textId="6A0F6B0D"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Autorită</w:t>
            </w:r>
            <w:r w:rsidR="00AA45DB">
              <w:rPr>
                <w:rFonts w:cstheme="majorHAnsi"/>
                <w:sz w:val="12"/>
                <w:szCs w:val="12"/>
                <w:lang w:val="ro-RO"/>
              </w:rPr>
              <w:t>ț</w:t>
            </w:r>
            <w:r w:rsidRPr="00962C05">
              <w:rPr>
                <w:rFonts w:cstheme="majorHAnsi"/>
                <w:sz w:val="12"/>
                <w:szCs w:val="12"/>
                <w:lang w:val="ro-RO"/>
              </w:rPr>
              <w:t>i Responsabile Cu Protec</w:t>
            </w:r>
            <w:r w:rsidR="00AA45DB">
              <w:rPr>
                <w:rFonts w:cstheme="majorHAnsi"/>
                <w:sz w:val="12"/>
                <w:szCs w:val="12"/>
                <w:lang w:val="ro-RO"/>
              </w:rPr>
              <w:t>ț</w:t>
            </w:r>
            <w:r w:rsidRPr="00962C05">
              <w:rPr>
                <w:rFonts w:cstheme="majorHAnsi"/>
                <w:sz w:val="12"/>
                <w:szCs w:val="12"/>
                <w:lang w:val="ro-RO"/>
              </w:rPr>
              <w:t>ia Civilă</w:t>
            </w:r>
          </w:p>
        </w:tc>
        <w:tc>
          <w:tcPr>
            <w:tcW w:w="829" w:type="dxa"/>
            <w:vMerge/>
          </w:tcPr>
          <w:p w14:paraId="1B067027"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61093C2B"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3A5619B5"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142517AA"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6E097F3D"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7D6346FC"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64A72D40"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7C7FEC41"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52976B0E"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15F2D23A"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1F77C241" w14:textId="77777777" w:rsidR="00962C05" w:rsidRPr="00962C05" w:rsidRDefault="00962C05" w:rsidP="00962C05">
            <w:pPr>
              <w:spacing w:before="0" w:after="0"/>
              <w:contextualSpacing/>
              <w:rPr>
                <w:rFonts w:cstheme="majorHAnsi"/>
                <w:sz w:val="12"/>
                <w:szCs w:val="12"/>
                <w:lang w:val="ro-RO"/>
              </w:rPr>
            </w:pPr>
          </w:p>
        </w:tc>
      </w:tr>
      <w:tr w:rsidR="00962C05" w:rsidRPr="00962C05" w14:paraId="2D4B22C9" w14:textId="77777777" w:rsidTr="00962C05">
        <w:tc>
          <w:tcPr>
            <w:tcW w:w="399" w:type="dxa"/>
            <w:vMerge/>
          </w:tcPr>
          <w:p w14:paraId="384473D1" w14:textId="77777777" w:rsidR="00962C05" w:rsidRPr="00962C05" w:rsidRDefault="00962C05" w:rsidP="00962C05">
            <w:pPr>
              <w:spacing w:before="0" w:after="0"/>
              <w:contextualSpacing/>
              <w:rPr>
                <w:rFonts w:cstheme="majorHAnsi"/>
                <w:sz w:val="12"/>
                <w:szCs w:val="12"/>
                <w:lang w:val="ro-RO"/>
              </w:rPr>
            </w:pPr>
          </w:p>
        </w:tc>
        <w:tc>
          <w:tcPr>
            <w:tcW w:w="841" w:type="dxa"/>
            <w:vMerge/>
          </w:tcPr>
          <w:p w14:paraId="351BEEF2" w14:textId="77777777" w:rsidR="00962C05" w:rsidRPr="00962C05" w:rsidRDefault="00962C05" w:rsidP="00962C05">
            <w:pPr>
              <w:spacing w:before="0" w:after="0"/>
              <w:contextualSpacing/>
              <w:rPr>
                <w:rFonts w:cstheme="majorHAnsi"/>
                <w:sz w:val="12"/>
                <w:szCs w:val="12"/>
                <w:lang w:val="ro-RO"/>
              </w:rPr>
            </w:pPr>
          </w:p>
        </w:tc>
        <w:tc>
          <w:tcPr>
            <w:tcW w:w="833" w:type="dxa"/>
            <w:vMerge/>
          </w:tcPr>
          <w:p w14:paraId="0BAA8179" w14:textId="77777777" w:rsidR="00962C05" w:rsidRPr="00962C05" w:rsidRDefault="00962C05" w:rsidP="00962C05">
            <w:pPr>
              <w:suppressAutoHyphens w:val="0"/>
              <w:spacing w:before="0" w:after="0"/>
              <w:contextualSpacing/>
              <w:rPr>
                <w:rFonts w:cstheme="majorHAnsi"/>
                <w:sz w:val="12"/>
                <w:szCs w:val="12"/>
                <w:lang w:val="ro-RO"/>
              </w:rPr>
            </w:pPr>
          </w:p>
        </w:tc>
        <w:tc>
          <w:tcPr>
            <w:tcW w:w="1268" w:type="dxa"/>
          </w:tcPr>
          <w:p w14:paraId="2735C458" w14:textId="03F04F03" w:rsidR="00962C05" w:rsidRPr="00962C05" w:rsidRDefault="00962C05" w:rsidP="00962C05">
            <w:pPr>
              <w:spacing w:before="0" w:after="0"/>
              <w:contextualSpacing/>
              <w:rPr>
                <w:rFonts w:cstheme="majorHAnsi"/>
                <w:sz w:val="12"/>
                <w:szCs w:val="12"/>
                <w:lang w:val="ro-RO"/>
              </w:rPr>
            </w:pPr>
            <w:r w:rsidRPr="00962C05">
              <w:rPr>
                <w:rFonts w:cstheme="majorHAnsi"/>
                <w:sz w:val="12"/>
                <w:szCs w:val="12"/>
                <w:lang w:val="ro-RO"/>
              </w:rPr>
              <w:t>Energie / Hidroenergie</w:t>
            </w:r>
          </w:p>
        </w:tc>
        <w:tc>
          <w:tcPr>
            <w:tcW w:w="829" w:type="dxa"/>
            <w:vMerge/>
          </w:tcPr>
          <w:p w14:paraId="54BA1F16"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034774E6" w14:textId="77777777" w:rsidR="00962C05" w:rsidRPr="00962C05" w:rsidRDefault="00962C05" w:rsidP="00962C05">
            <w:pPr>
              <w:spacing w:before="0" w:after="0"/>
              <w:contextualSpacing/>
              <w:rPr>
                <w:rFonts w:cstheme="majorHAnsi"/>
                <w:sz w:val="12"/>
                <w:szCs w:val="12"/>
                <w:lang w:val="ro-RO"/>
              </w:rPr>
            </w:pPr>
          </w:p>
        </w:tc>
        <w:tc>
          <w:tcPr>
            <w:tcW w:w="2411" w:type="dxa"/>
            <w:vMerge/>
          </w:tcPr>
          <w:p w14:paraId="675C503A" w14:textId="77777777" w:rsidR="00962C05" w:rsidRPr="00962C05" w:rsidRDefault="00962C05" w:rsidP="00962C05">
            <w:pPr>
              <w:spacing w:before="0" w:after="0"/>
              <w:contextualSpacing/>
              <w:rPr>
                <w:rFonts w:cstheme="majorHAnsi"/>
                <w:sz w:val="12"/>
                <w:szCs w:val="12"/>
                <w:lang w:val="ro-RO"/>
              </w:rPr>
            </w:pPr>
          </w:p>
        </w:tc>
        <w:tc>
          <w:tcPr>
            <w:tcW w:w="938" w:type="dxa"/>
            <w:vMerge/>
          </w:tcPr>
          <w:p w14:paraId="5B7EB583" w14:textId="77777777" w:rsidR="00962C05" w:rsidRPr="00962C05" w:rsidRDefault="00962C05" w:rsidP="00962C05">
            <w:pPr>
              <w:spacing w:before="0" w:after="0"/>
              <w:contextualSpacing/>
              <w:rPr>
                <w:rFonts w:cstheme="majorHAnsi"/>
                <w:sz w:val="12"/>
                <w:szCs w:val="12"/>
                <w:lang w:val="ro-RO"/>
              </w:rPr>
            </w:pPr>
          </w:p>
        </w:tc>
        <w:tc>
          <w:tcPr>
            <w:tcW w:w="1028" w:type="dxa"/>
            <w:vMerge/>
          </w:tcPr>
          <w:p w14:paraId="27063769" w14:textId="77777777" w:rsidR="00962C05" w:rsidRPr="00962C05" w:rsidRDefault="00962C05" w:rsidP="00962C05">
            <w:pPr>
              <w:spacing w:before="0" w:after="0"/>
              <w:contextualSpacing/>
              <w:rPr>
                <w:rFonts w:cstheme="majorHAnsi"/>
                <w:sz w:val="12"/>
                <w:szCs w:val="12"/>
                <w:lang w:val="ro-RO"/>
              </w:rPr>
            </w:pPr>
          </w:p>
        </w:tc>
        <w:tc>
          <w:tcPr>
            <w:tcW w:w="1047" w:type="dxa"/>
            <w:vMerge/>
          </w:tcPr>
          <w:p w14:paraId="3488824C" w14:textId="77777777" w:rsidR="00962C05" w:rsidRPr="00962C05" w:rsidRDefault="00962C05" w:rsidP="00962C05">
            <w:pPr>
              <w:spacing w:before="0" w:after="0"/>
              <w:contextualSpacing/>
              <w:rPr>
                <w:rFonts w:cstheme="majorHAnsi"/>
                <w:sz w:val="12"/>
                <w:szCs w:val="12"/>
                <w:lang w:val="ro-RO"/>
              </w:rPr>
            </w:pPr>
          </w:p>
        </w:tc>
        <w:tc>
          <w:tcPr>
            <w:tcW w:w="826" w:type="dxa"/>
            <w:vMerge/>
          </w:tcPr>
          <w:p w14:paraId="73FB7E90" w14:textId="77777777" w:rsidR="00962C05" w:rsidRPr="00962C05" w:rsidRDefault="00962C05" w:rsidP="00962C05">
            <w:pPr>
              <w:spacing w:before="0" w:after="0"/>
              <w:contextualSpacing/>
              <w:rPr>
                <w:rFonts w:cstheme="majorHAnsi"/>
                <w:sz w:val="12"/>
                <w:szCs w:val="12"/>
                <w:lang w:val="ro-RO"/>
              </w:rPr>
            </w:pPr>
          </w:p>
        </w:tc>
        <w:tc>
          <w:tcPr>
            <w:tcW w:w="1014" w:type="dxa"/>
            <w:vMerge/>
          </w:tcPr>
          <w:p w14:paraId="12335C2B" w14:textId="77777777" w:rsidR="00962C05" w:rsidRPr="00962C05" w:rsidRDefault="00962C05" w:rsidP="00962C05">
            <w:pPr>
              <w:spacing w:before="0" w:after="0"/>
              <w:contextualSpacing/>
              <w:rPr>
                <w:rFonts w:cstheme="majorHAnsi"/>
                <w:sz w:val="12"/>
                <w:szCs w:val="12"/>
                <w:lang w:val="ro-RO"/>
              </w:rPr>
            </w:pPr>
          </w:p>
        </w:tc>
        <w:tc>
          <w:tcPr>
            <w:tcW w:w="902" w:type="dxa"/>
            <w:vMerge/>
          </w:tcPr>
          <w:p w14:paraId="576388DB" w14:textId="77777777" w:rsidR="00962C05" w:rsidRPr="00962C05" w:rsidRDefault="00962C05" w:rsidP="00962C05">
            <w:pPr>
              <w:spacing w:before="0" w:after="0"/>
              <w:contextualSpacing/>
              <w:rPr>
                <w:rFonts w:cstheme="majorHAnsi"/>
                <w:sz w:val="12"/>
                <w:szCs w:val="12"/>
                <w:lang w:val="ro-RO"/>
              </w:rPr>
            </w:pPr>
          </w:p>
        </w:tc>
        <w:tc>
          <w:tcPr>
            <w:tcW w:w="867" w:type="dxa"/>
            <w:vMerge/>
          </w:tcPr>
          <w:p w14:paraId="20860BFB" w14:textId="77777777" w:rsidR="00962C05" w:rsidRPr="00962C05" w:rsidRDefault="00962C05" w:rsidP="00962C05">
            <w:pPr>
              <w:spacing w:before="0" w:after="0"/>
              <w:contextualSpacing/>
              <w:rPr>
                <w:rFonts w:cstheme="majorHAnsi"/>
                <w:sz w:val="12"/>
                <w:szCs w:val="12"/>
                <w:lang w:val="ro-RO"/>
              </w:rPr>
            </w:pPr>
          </w:p>
        </w:tc>
        <w:tc>
          <w:tcPr>
            <w:tcW w:w="885" w:type="dxa"/>
            <w:vMerge/>
          </w:tcPr>
          <w:p w14:paraId="51866E87" w14:textId="77777777" w:rsidR="00962C05" w:rsidRPr="00962C05" w:rsidRDefault="00962C05" w:rsidP="00962C05">
            <w:pPr>
              <w:spacing w:before="0" w:after="0"/>
              <w:contextualSpacing/>
              <w:rPr>
                <w:rFonts w:cstheme="majorHAnsi"/>
                <w:sz w:val="12"/>
                <w:szCs w:val="12"/>
                <w:lang w:val="ro-RO"/>
              </w:rPr>
            </w:pPr>
          </w:p>
        </w:tc>
      </w:tr>
      <w:tr w:rsidR="00962C05" w:rsidRPr="00962C05" w14:paraId="121AEE97" w14:textId="77777777" w:rsidTr="00962C05">
        <w:tc>
          <w:tcPr>
            <w:tcW w:w="399" w:type="dxa"/>
          </w:tcPr>
          <w:p w14:paraId="32A53995" w14:textId="49CD4597"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6</w:t>
            </w:r>
          </w:p>
        </w:tc>
        <w:tc>
          <w:tcPr>
            <w:tcW w:w="841" w:type="dxa"/>
          </w:tcPr>
          <w:p w14:paraId="079EE632" w14:textId="62F38207"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Continutul Programului de Masuri*</w:t>
            </w:r>
          </w:p>
        </w:tc>
        <w:tc>
          <w:tcPr>
            <w:tcW w:w="833" w:type="dxa"/>
          </w:tcPr>
          <w:p w14:paraId="75F1B034" w14:textId="32D02E05" w:rsidR="00962C05" w:rsidRPr="00962C05" w:rsidRDefault="00962C05" w:rsidP="00962C05">
            <w:pPr>
              <w:suppressAutoHyphens w:val="0"/>
              <w:spacing w:before="0" w:after="0"/>
              <w:contextualSpacing/>
              <w:rPr>
                <w:rFonts w:cstheme="majorHAnsi"/>
                <w:sz w:val="12"/>
                <w:szCs w:val="12"/>
                <w:lang w:val="ro-RO"/>
              </w:rPr>
            </w:pPr>
            <w:r w:rsidRPr="00962C05">
              <w:rPr>
                <w:rFonts w:cstheme="majorHAnsi"/>
                <w:color w:val="000000"/>
                <w:sz w:val="12"/>
                <w:szCs w:val="12"/>
              </w:rPr>
              <w:t>26.08.2022</w:t>
            </w:r>
          </w:p>
        </w:tc>
        <w:tc>
          <w:tcPr>
            <w:tcW w:w="1268" w:type="dxa"/>
          </w:tcPr>
          <w:p w14:paraId="5401A2E4" w14:textId="2442872B"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Autorită</w:t>
            </w:r>
            <w:r w:rsidR="00AA45DB">
              <w:rPr>
                <w:rFonts w:cstheme="majorHAnsi"/>
                <w:color w:val="000000"/>
                <w:sz w:val="12"/>
                <w:szCs w:val="12"/>
              </w:rPr>
              <w:t>ț</w:t>
            </w:r>
            <w:r w:rsidRPr="00962C05">
              <w:rPr>
                <w:rFonts w:cstheme="majorHAnsi"/>
                <w:color w:val="000000"/>
                <w:sz w:val="12"/>
                <w:szCs w:val="12"/>
              </w:rPr>
              <w:t>i Locale / Regionale</w:t>
            </w:r>
          </w:p>
        </w:tc>
        <w:tc>
          <w:tcPr>
            <w:tcW w:w="829" w:type="dxa"/>
          </w:tcPr>
          <w:p w14:paraId="5DD2E329" w14:textId="5C539BEB"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38" w:type="dxa"/>
          </w:tcPr>
          <w:p w14:paraId="7E619008" w14:textId="1B18D656"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411" w:type="dxa"/>
          </w:tcPr>
          <w:p w14:paraId="7FDF7192" w14:textId="03668818" w:rsidR="00962C05" w:rsidRPr="00962C05" w:rsidRDefault="00962C05" w:rsidP="00153407">
            <w:pPr>
              <w:spacing w:before="0" w:after="0"/>
              <w:contextualSpacing/>
              <w:rPr>
                <w:rFonts w:cstheme="majorHAnsi"/>
                <w:sz w:val="12"/>
                <w:szCs w:val="12"/>
                <w:lang w:val="ro-RO"/>
              </w:rPr>
            </w:pPr>
            <w:r w:rsidRPr="00A56F55">
              <w:rPr>
                <w:rFonts w:cstheme="majorHAnsi"/>
                <w:sz w:val="12"/>
                <w:szCs w:val="12"/>
                <w:lang w:val="ro-RO"/>
              </w:rPr>
              <w:t>FI</w:t>
            </w:r>
            <w:r w:rsidR="00346959" w:rsidRPr="00A56F55">
              <w:rPr>
                <w:rFonts w:cstheme="majorHAnsi"/>
                <w:sz w:val="12"/>
                <w:szCs w:val="12"/>
                <w:lang w:val="ro-RO"/>
              </w:rPr>
              <w:t>Ș</w:t>
            </w:r>
            <w:r w:rsidRPr="00A56F55">
              <w:rPr>
                <w:rFonts w:cstheme="majorHAnsi"/>
                <w:sz w:val="12"/>
                <w:szCs w:val="12"/>
                <w:lang w:val="ro-RO"/>
              </w:rPr>
              <w:t>A DESCRIPTIVĂ - PLUVIAL PETRO</w:t>
            </w:r>
            <w:r w:rsidR="00346959" w:rsidRPr="00A56F55">
              <w:rPr>
                <w:rFonts w:cstheme="majorHAnsi"/>
                <w:sz w:val="12"/>
                <w:szCs w:val="12"/>
                <w:lang w:val="ro-RO"/>
              </w:rPr>
              <w:t>Ș</w:t>
            </w:r>
            <w:r w:rsidRPr="00A56F55">
              <w:rPr>
                <w:rFonts w:cstheme="majorHAnsi"/>
                <w:sz w:val="12"/>
                <w:szCs w:val="12"/>
                <w:lang w:val="ro-RO"/>
              </w:rPr>
              <w:t>ANI</w:t>
            </w:r>
            <w:r w:rsidRPr="00A56F55">
              <w:rPr>
                <w:rFonts w:cstheme="majorHAnsi"/>
                <w:sz w:val="12"/>
                <w:szCs w:val="12"/>
                <w:lang w:val="ro-RO"/>
              </w:rPr>
              <w:br/>
              <w:t>A fost transmisa fi</w:t>
            </w:r>
            <w:r w:rsidR="00346959" w:rsidRPr="00A56F55">
              <w:rPr>
                <w:rFonts w:cstheme="majorHAnsi"/>
                <w:sz w:val="12"/>
                <w:szCs w:val="12"/>
                <w:lang w:val="ro-RO"/>
              </w:rPr>
              <w:t>ș</w:t>
            </w:r>
            <w:r w:rsidRPr="00A56F55">
              <w:rPr>
                <w:rFonts w:cstheme="majorHAnsi"/>
                <w:sz w:val="12"/>
                <w:szCs w:val="12"/>
                <w:lang w:val="ro-RO"/>
              </w:rPr>
              <w:t>a descriptiv</w:t>
            </w:r>
            <w:r w:rsidR="00153407" w:rsidRPr="00A56F55">
              <w:rPr>
                <w:rFonts w:cstheme="majorHAnsi"/>
                <w:sz w:val="12"/>
                <w:szCs w:val="12"/>
                <w:lang w:val="ro-RO"/>
              </w:rPr>
              <w:t>ă</w:t>
            </w:r>
            <w:r w:rsidRPr="00A56F55">
              <w:rPr>
                <w:rFonts w:cstheme="majorHAnsi"/>
                <w:sz w:val="12"/>
                <w:szCs w:val="12"/>
                <w:lang w:val="ro-RO"/>
              </w:rPr>
              <w:t xml:space="preserve"> pentru A</w:t>
            </w:r>
            <w:r w:rsidR="00153407" w:rsidRPr="00A56F55">
              <w:rPr>
                <w:rFonts w:cstheme="majorHAnsi"/>
                <w:sz w:val="12"/>
                <w:szCs w:val="12"/>
                <w:lang w:val="ro-RO"/>
              </w:rPr>
              <w:t>.</w:t>
            </w:r>
            <w:r w:rsidRPr="00A56F55">
              <w:rPr>
                <w:rFonts w:cstheme="majorHAnsi"/>
                <w:sz w:val="12"/>
                <w:szCs w:val="12"/>
                <w:lang w:val="ro-RO"/>
              </w:rPr>
              <w:t>P</w:t>
            </w:r>
            <w:r w:rsidR="00153407" w:rsidRPr="00A56F55">
              <w:rPr>
                <w:rFonts w:cstheme="majorHAnsi"/>
                <w:sz w:val="12"/>
                <w:szCs w:val="12"/>
                <w:lang w:val="ro-RO"/>
              </w:rPr>
              <w:t>.</w:t>
            </w:r>
            <w:r w:rsidRPr="00A56F55">
              <w:rPr>
                <w:rFonts w:cstheme="majorHAnsi"/>
                <w:sz w:val="12"/>
                <w:szCs w:val="12"/>
                <w:lang w:val="ro-RO"/>
              </w:rPr>
              <w:t>S</w:t>
            </w:r>
            <w:r w:rsidR="00153407" w:rsidRPr="00A56F55">
              <w:rPr>
                <w:rFonts w:cstheme="majorHAnsi"/>
                <w:sz w:val="12"/>
                <w:szCs w:val="12"/>
                <w:lang w:val="ro-RO"/>
              </w:rPr>
              <w:t>.</w:t>
            </w:r>
            <w:r w:rsidRPr="00A56F55">
              <w:rPr>
                <w:rFonts w:cstheme="majorHAnsi"/>
                <w:sz w:val="12"/>
                <w:szCs w:val="12"/>
                <w:lang w:val="ro-RO"/>
              </w:rPr>
              <w:t>F</w:t>
            </w:r>
            <w:r w:rsidR="00153407" w:rsidRPr="00A56F55">
              <w:rPr>
                <w:rFonts w:cstheme="majorHAnsi"/>
                <w:sz w:val="12"/>
                <w:szCs w:val="12"/>
                <w:lang w:val="ro-RO"/>
              </w:rPr>
              <w:t>.</w:t>
            </w:r>
            <w:r w:rsidRPr="00A56F55">
              <w:rPr>
                <w:rFonts w:cstheme="majorHAnsi"/>
                <w:sz w:val="12"/>
                <w:szCs w:val="12"/>
                <w:lang w:val="ro-RO"/>
              </w:rPr>
              <w:t>R</w:t>
            </w:r>
            <w:r w:rsidR="00153407" w:rsidRPr="00A56F55">
              <w:rPr>
                <w:rFonts w:cstheme="majorHAnsi"/>
                <w:sz w:val="12"/>
                <w:szCs w:val="12"/>
                <w:lang w:val="ro-RO"/>
              </w:rPr>
              <w:t>.</w:t>
            </w:r>
            <w:r w:rsidRPr="00A56F55">
              <w:rPr>
                <w:rFonts w:cstheme="majorHAnsi"/>
                <w:sz w:val="12"/>
                <w:szCs w:val="12"/>
                <w:lang w:val="ro-RO"/>
              </w:rPr>
              <w:t xml:space="preserve"> de tip pluvial c</w:t>
            </w:r>
            <w:r w:rsidR="00153407" w:rsidRPr="00A56F55">
              <w:rPr>
                <w:rFonts w:cstheme="majorHAnsi"/>
                <w:sz w:val="12"/>
                <w:szCs w:val="12"/>
                <w:lang w:val="ro-RO"/>
              </w:rPr>
              <w:t>ă</w:t>
            </w:r>
            <w:r w:rsidRPr="00A56F55">
              <w:rPr>
                <w:rFonts w:cstheme="majorHAnsi"/>
                <w:sz w:val="12"/>
                <w:szCs w:val="12"/>
                <w:lang w:val="ro-RO"/>
              </w:rPr>
              <w:t>tre reprezenta</w:t>
            </w:r>
            <w:r w:rsidR="00AA45DB" w:rsidRPr="00A56F55">
              <w:rPr>
                <w:rFonts w:cstheme="majorHAnsi"/>
                <w:sz w:val="12"/>
                <w:szCs w:val="12"/>
                <w:lang w:val="ro-RO"/>
              </w:rPr>
              <w:t>ț</w:t>
            </w:r>
            <w:r w:rsidRPr="00A56F55">
              <w:rPr>
                <w:rFonts w:cstheme="majorHAnsi"/>
                <w:sz w:val="12"/>
                <w:szCs w:val="12"/>
                <w:lang w:val="ro-RO"/>
              </w:rPr>
              <w:t>ii din cadrul Prim</w:t>
            </w:r>
            <w:r w:rsidR="00153407" w:rsidRPr="00A56F55">
              <w:rPr>
                <w:rFonts w:cstheme="majorHAnsi"/>
                <w:sz w:val="12"/>
                <w:szCs w:val="12"/>
                <w:lang w:val="ro-RO"/>
              </w:rPr>
              <w:t>ă</w:t>
            </w:r>
            <w:r w:rsidRPr="00A56F55">
              <w:rPr>
                <w:rFonts w:cstheme="majorHAnsi"/>
                <w:sz w:val="12"/>
                <w:szCs w:val="12"/>
                <w:lang w:val="ro-RO"/>
              </w:rPr>
              <w:t>riei Municipiului Petro</w:t>
            </w:r>
            <w:r w:rsidR="00346959" w:rsidRPr="00A56F55">
              <w:rPr>
                <w:rFonts w:cstheme="majorHAnsi"/>
                <w:sz w:val="12"/>
                <w:szCs w:val="12"/>
                <w:lang w:val="ro-RO"/>
              </w:rPr>
              <w:t>ș</w:t>
            </w:r>
            <w:r w:rsidRPr="00A56F55">
              <w:rPr>
                <w:rFonts w:cstheme="majorHAnsi"/>
                <w:sz w:val="12"/>
                <w:szCs w:val="12"/>
                <w:lang w:val="ro-RO"/>
              </w:rPr>
              <w:t>ani cu posibilitatea de a transmite observa</w:t>
            </w:r>
            <w:r w:rsidR="00AA45DB" w:rsidRPr="00A56F55">
              <w:rPr>
                <w:rFonts w:cstheme="majorHAnsi"/>
                <w:sz w:val="12"/>
                <w:szCs w:val="12"/>
                <w:lang w:val="ro-RO"/>
              </w:rPr>
              <w:t>ț</w:t>
            </w:r>
            <w:r w:rsidRPr="00A56F55">
              <w:rPr>
                <w:rFonts w:cstheme="majorHAnsi"/>
                <w:sz w:val="12"/>
                <w:szCs w:val="12"/>
                <w:lang w:val="ro-RO"/>
              </w:rPr>
              <w:t xml:space="preserve">iile </w:t>
            </w:r>
            <w:r w:rsidR="00153407" w:rsidRPr="00A56F55">
              <w:rPr>
                <w:rFonts w:cstheme="majorHAnsi"/>
                <w:sz w:val="12"/>
                <w:szCs w:val="12"/>
                <w:lang w:val="ro-RO"/>
              </w:rPr>
              <w:t>î</w:t>
            </w:r>
            <w:r w:rsidRPr="00A56F55">
              <w:rPr>
                <w:rFonts w:cstheme="majorHAnsi"/>
                <w:sz w:val="12"/>
                <w:szCs w:val="12"/>
                <w:lang w:val="ro-RO"/>
              </w:rPr>
              <w:t>n leg</w:t>
            </w:r>
            <w:r w:rsidR="00153407" w:rsidRPr="00A56F55">
              <w:rPr>
                <w:rFonts w:cstheme="majorHAnsi"/>
                <w:sz w:val="12"/>
                <w:szCs w:val="12"/>
                <w:lang w:val="ro-RO"/>
              </w:rPr>
              <w:t>ă</w:t>
            </w:r>
            <w:r w:rsidRPr="00A56F55">
              <w:rPr>
                <w:rFonts w:cstheme="majorHAnsi"/>
                <w:sz w:val="12"/>
                <w:szCs w:val="12"/>
                <w:lang w:val="ro-RO"/>
              </w:rPr>
              <w:t>tur</w:t>
            </w:r>
            <w:r w:rsidR="00153407" w:rsidRPr="00A56F55">
              <w:rPr>
                <w:rFonts w:cstheme="majorHAnsi"/>
                <w:sz w:val="12"/>
                <w:szCs w:val="12"/>
                <w:lang w:val="ro-RO"/>
              </w:rPr>
              <w:t>ă</w:t>
            </w:r>
            <w:r w:rsidRPr="00A56F55">
              <w:rPr>
                <w:rFonts w:cstheme="majorHAnsi"/>
                <w:sz w:val="12"/>
                <w:szCs w:val="12"/>
                <w:lang w:val="ro-RO"/>
              </w:rPr>
              <w:t xml:space="preserve"> cu această fi</w:t>
            </w:r>
            <w:r w:rsidR="00346959" w:rsidRPr="00A56F55">
              <w:rPr>
                <w:rFonts w:cstheme="majorHAnsi"/>
                <w:sz w:val="12"/>
                <w:szCs w:val="12"/>
                <w:lang w:val="ro-RO"/>
              </w:rPr>
              <w:t>ș</w:t>
            </w:r>
            <w:r w:rsidRPr="00A56F55">
              <w:rPr>
                <w:rFonts w:cstheme="majorHAnsi"/>
                <w:sz w:val="12"/>
                <w:szCs w:val="12"/>
                <w:lang w:val="ro-RO"/>
              </w:rPr>
              <w:t>ă descriptivă, dac</w:t>
            </w:r>
            <w:r w:rsidR="00153407" w:rsidRPr="00A56F55">
              <w:rPr>
                <w:rFonts w:cstheme="majorHAnsi"/>
                <w:sz w:val="12"/>
                <w:szCs w:val="12"/>
                <w:lang w:val="ro-RO"/>
              </w:rPr>
              <w:t>ă</w:t>
            </w:r>
            <w:r w:rsidRPr="00A56F55">
              <w:rPr>
                <w:rFonts w:cstheme="majorHAnsi"/>
                <w:sz w:val="12"/>
                <w:szCs w:val="12"/>
                <w:lang w:val="ro-RO"/>
              </w:rPr>
              <w:t xml:space="preserve"> acestea exist</w:t>
            </w:r>
            <w:r w:rsidR="00153407" w:rsidRPr="00A56F55">
              <w:rPr>
                <w:rFonts w:cstheme="majorHAnsi"/>
                <w:sz w:val="12"/>
                <w:szCs w:val="12"/>
                <w:lang w:val="ro-RO"/>
              </w:rPr>
              <w:t>ă</w:t>
            </w:r>
            <w:r w:rsidRPr="00A56F55">
              <w:rPr>
                <w:rFonts w:cstheme="majorHAnsi"/>
                <w:sz w:val="12"/>
                <w:szCs w:val="12"/>
                <w:lang w:val="ro-RO"/>
              </w:rPr>
              <w:t>.</w:t>
            </w:r>
          </w:p>
        </w:tc>
        <w:tc>
          <w:tcPr>
            <w:tcW w:w="938" w:type="dxa"/>
          </w:tcPr>
          <w:p w14:paraId="3A14F92E" w14:textId="1349653D"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1028" w:type="dxa"/>
          </w:tcPr>
          <w:p w14:paraId="51A83F63" w14:textId="2B6CBE35"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e-mail</w:t>
            </w:r>
          </w:p>
        </w:tc>
        <w:tc>
          <w:tcPr>
            <w:tcW w:w="1047" w:type="dxa"/>
          </w:tcPr>
          <w:p w14:paraId="3E94A576" w14:textId="05C9BAB1"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26" w:type="dxa"/>
          </w:tcPr>
          <w:p w14:paraId="679C7A4E" w14:textId="270BDE10"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1014" w:type="dxa"/>
          </w:tcPr>
          <w:p w14:paraId="790CE563" w14:textId="0D52C36A"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902" w:type="dxa"/>
          </w:tcPr>
          <w:p w14:paraId="7EC90C1C" w14:textId="3B1F6471"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67" w:type="dxa"/>
          </w:tcPr>
          <w:p w14:paraId="01E285D6" w14:textId="3E5D1FF6"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885" w:type="dxa"/>
          </w:tcPr>
          <w:p w14:paraId="6A35195D" w14:textId="15A00333"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r>
      <w:tr w:rsidR="00962C05" w:rsidRPr="00A15BD1" w14:paraId="495E8D7B" w14:textId="77777777" w:rsidTr="00962C05">
        <w:tc>
          <w:tcPr>
            <w:tcW w:w="399" w:type="dxa"/>
          </w:tcPr>
          <w:p w14:paraId="3E8A3C6C" w14:textId="046EFB3F"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7</w:t>
            </w:r>
          </w:p>
        </w:tc>
        <w:tc>
          <w:tcPr>
            <w:tcW w:w="841" w:type="dxa"/>
          </w:tcPr>
          <w:p w14:paraId="583CD36C" w14:textId="32DD0091" w:rsidR="00962C05" w:rsidRPr="00962C05" w:rsidRDefault="00153407" w:rsidP="00962C05">
            <w:pPr>
              <w:spacing w:before="0" w:after="0"/>
              <w:contextualSpacing/>
              <w:rPr>
                <w:rFonts w:cstheme="majorHAnsi"/>
                <w:sz w:val="12"/>
                <w:szCs w:val="12"/>
                <w:lang w:val="ro-RO"/>
              </w:rPr>
            </w:pPr>
            <w:r w:rsidRPr="00962C05">
              <w:rPr>
                <w:rFonts w:cstheme="majorHAnsi"/>
                <w:sz w:val="12"/>
                <w:szCs w:val="12"/>
                <w:lang w:val="ro-RO"/>
              </w:rPr>
              <w:t>Elaborarea hăr</w:t>
            </w:r>
            <w:r w:rsidR="00AA45DB">
              <w:rPr>
                <w:rFonts w:cstheme="majorHAnsi"/>
                <w:sz w:val="12"/>
                <w:szCs w:val="12"/>
                <w:lang w:val="ro-RO"/>
              </w:rPr>
              <w:t>ț</w:t>
            </w:r>
            <w:r w:rsidRPr="00962C05">
              <w:rPr>
                <w:rFonts w:cstheme="majorHAnsi"/>
                <w:sz w:val="12"/>
                <w:szCs w:val="12"/>
                <w:lang w:val="ro-RO"/>
              </w:rPr>
              <w:t xml:space="preserve">ilor de hazard </w:t>
            </w:r>
            <w:r w:rsidR="00346959">
              <w:rPr>
                <w:rFonts w:cstheme="majorHAnsi"/>
                <w:sz w:val="12"/>
                <w:szCs w:val="12"/>
                <w:lang w:val="ro-RO"/>
              </w:rPr>
              <w:t>ș</w:t>
            </w:r>
            <w:r w:rsidRPr="00962C05">
              <w:rPr>
                <w:rFonts w:cstheme="majorHAnsi"/>
                <w:sz w:val="12"/>
                <w:szCs w:val="12"/>
                <w:lang w:val="ro-RO"/>
              </w:rPr>
              <w:t>i a hăr</w:t>
            </w:r>
            <w:r w:rsidR="00AA45DB">
              <w:rPr>
                <w:rFonts w:cstheme="majorHAnsi"/>
                <w:sz w:val="12"/>
                <w:szCs w:val="12"/>
                <w:lang w:val="ro-RO"/>
              </w:rPr>
              <w:t>ț</w:t>
            </w:r>
            <w:r w:rsidRPr="00962C05">
              <w:rPr>
                <w:rFonts w:cstheme="majorHAnsi"/>
                <w:sz w:val="12"/>
                <w:szCs w:val="12"/>
                <w:lang w:val="ro-RO"/>
              </w:rPr>
              <w:t>ilor de risc la inunda</w:t>
            </w:r>
            <w:r w:rsidR="00AA45DB">
              <w:rPr>
                <w:rFonts w:cstheme="majorHAnsi"/>
                <w:sz w:val="12"/>
                <w:szCs w:val="12"/>
                <w:lang w:val="ro-RO"/>
              </w:rPr>
              <w:t>ț</w:t>
            </w:r>
            <w:r w:rsidRPr="00962C05">
              <w:rPr>
                <w:rFonts w:cstheme="majorHAnsi"/>
                <w:sz w:val="12"/>
                <w:szCs w:val="12"/>
                <w:lang w:val="ro-RO"/>
              </w:rPr>
              <w:t>ii</w:t>
            </w:r>
          </w:p>
        </w:tc>
        <w:tc>
          <w:tcPr>
            <w:tcW w:w="833" w:type="dxa"/>
          </w:tcPr>
          <w:p w14:paraId="3087CE6C" w14:textId="68048A14" w:rsidR="00962C05" w:rsidRPr="00962C05" w:rsidRDefault="00962C05" w:rsidP="00962C05">
            <w:pPr>
              <w:suppressAutoHyphens w:val="0"/>
              <w:spacing w:before="0" w:after="0"/>
              <w:contextualSpacing/>
              <w:rPr>
                <w:rFonts w:cstheme="majorHAnsi"/>
                <w:sz w:val="12"/>
                <w:szCs w:val="12"/>
                <w:lang w:val="ro-RO"/>
              </w:rPr>
            </w:pPr>
            <w:r w:rsidRPr="00962C05">
              <w:rPr>
                <w:rFonts w:cstheme="majorHAnsi"/>
                <w:color w:val="000000"/>
                <w:sz w:val="12"/>
                <w:szCs w:val="12"/>
              </w:rPr>
              <w:t>26.09.2022</w:t>
            </w:r>
          </w:p>
        </w:tc>
        <w:tc>
          <w:tcPr>
            <w:tcW w:w="1268" w:type="dxa"/>
          </w:tcPr>
          <w:p w14:paraId="6506C632" w14:textId="0C03C4D5"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829" w:type="dxa"/>
          </w:tcPr>
          <w:p w14:paraId="4FEE5882" w14:textId="00079D8D"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fr-FR"/>
              </w:rPr>
              <w:t>Membrii comitetului de Bazin Jiu - Dun</w:t>
            </w:r>
            <w:r w:rsidR="00153407" w:rsidRPr="00A56F55">
              <w:rPr>
                <w:rFonts w:cstheme="majorHAnsi"/>
                <w:color w:val="000000"/>
                <w:sz w:val="12"/>
                <w:szCs w:val="12"/>
                <w:lang w:val="fr-FR"/>
              </w:rPr>
              <w:t>ă</w:t>
            </w:r>
            <w:r w:rsidRPr="00A56F55">
              <w:rPr>
                <w:rFonts w:cstheme="majorHAnsi"/>
                <w:color w:val="000000"/>
                <w:sz w:val="12"/>
                <w:szCs w:val="12"/>
                <w:lang w:val="fr-FR"/>
              </w:rPr>
              <w:t>re</w:t>
            </w:r>
          </w:p>
        </w:tc>
        <w:tc>
          <w:tcPr>
            <w:tcW w:w="938" w:type="dxa"/>
          </w:tcPr>
          <w:p w14:paraId="05C66618" w14:textId="0CAB0B4B"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411" w:type="dxa"/>
          </w:tcPr>
          <w:p w14:paraId="27476BA8" w14:textId="31137ECA" w:rsidR="00962C05" w:rsidRPr="00962C05" w:rsidRDefault="00962C05" w:rsidP="00153407">
            <w:pPr>
              <w:spacing w:before="0" w:after="0"/>
              <w:contextualSpacing/>
              <w:rPr>
                <w:rFonts w:cstheme="majorHAnsi"/>
                <w:sz w:val="12"/>
                <w:szCs w:val="12"/>
                <w:lang w:val="ro-RO"/>
              </w:rPr>
            </w:pPr>
            <w:r w:rsidRPr="00A56F55">
              <w:rPr>
                <w:rFonts w:cstheme="majorHAnsi"/>
                <w:color w:val="000000"/>
                <w:sz w:val="12"/>
                <w:szCs w:val="12"/>
                <w:lang w:val="ro-RO"/>
              </w:rPr>
              <w:t>Avizarea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ii din spa</w:t>
            </w:r>
            <w:r w:rsidR="00AA45DB" w:rsidRPr="00A56F55">
              <w:rPr>
                <w:rFonts w:cstheme="majorHAnsi"/>
                <w:color w:val="000000"/>
                <w:sz w:val="12"/>
                <w:szCs w:val="12"/>
                <w:lang w:val="ro-RO"/>
              </w:rPr>
              <w:t>ț</w:t>
            </w:r>
            <w:r w:rsidRPr="00A56F55">
              <w:rPr>
                <w:rFonts w:cstheme="majorHAnsi"/>
                <w:color w:val="000000"/>
                <w:sz w:val="12"/>
                <w:szCs w:val="12"/>
                <w:lang w:val="ro-RO"/>
              </w:rPr>
              <w:t>iul hidrografic administrat de către Administra</w:t>
            </w:r>
            <w:r w:rsidR="00AA45DB" w:rsidRPr="00A56F55">
              <w:rPr>
                <w:rFonts w:cstheme="majorHAnsi"/>
                <w:color w:val="000000"/>
                <w:sz w:val="12"/>
                <w:szCs w:val="12"/>
                <w:lang w:val="ro-RO"/>
              </w:rPr>
              <w:t>ț</w:t>
            </w:r>
            <w:r w:rsidRPr="00A56F55">
              <w:rPr>
                <w:rFonts w:cstheme="majorHAnsi"/>
                <w:color w:val="000000"/>
                <w:sz w:val="12"/>
                <w:szCs w:val="12"/>
                <w:lang w:val="ro-RO"/>
              </w:rPr>
              <w:t>ia Bazinală de Apă Jiu, corespunzătoare ciclului al II-lea de implementare al Directivei Inunda</w:t>
            </w:r>
            <w:r w:rsidR="00AA45DB" w:rsidRPr="00A56F55">
              <w:rPr>
                <w:rFonts w:cstheme="majorHAnsi"/>
                <w:color w:val="000000"/>
                <w:sz w:val="12"/>
                <w:szCs w:val="12"/>
                <w:lang w:val="ro-RO"/>
              </w:rPr>
              <w:t>ț</w:t>
            </w:r>
            <w:r w:rsidRPr="00A56F55">
              <w:rPr>
                <w:rFonts w:cstheme="majorHAnsi"/>
                <w:color w:val="000000"/>
                <w:sz w:val="12"/>
                <w:szCs w:val="12"/>
                <w:lang w:val="ro-RO"/>
              </w:rPr>
              <w:t>ii 2007/60/CE</w:t>
            </w:r>
            <w:r w:rsidR="00B61C52" w:rsidRPr="00A56F55">
              <w:rPr>
                <w:rFonts w:cstheme="majorHAnsi"/>
                <w:color w:val="000000"/>
                <w:sz w:val="12"/>
                <w:szCs w:val="12"/>
                <w:lang w:val="ro-RO"/>
              </w:rPr>
              <w:t>.</w:t>
            </w:r>
          </w:p>
        </w:tc>
        <w:tc>
          <w:tcPr>
            <w:tcW w:w="938" w:type="dxa"/>
          </w:tcPr>
          <w:p w14:paraId="79F9C3B3" w14:textId="7A0151CE"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Invita</w:t>
            </w:r>
            <w:r w:rsidR="00AA45DB">
              <w:rPr>
                <w:rFonts w:cstheme="majorHAnsi"/>
                <w:color w:val="000000"/>
                <w:sz w:val="12"/>
                <w:szCs w:val="12"/>
              </w:rPr>
              <w:t>ț</w:t>
            </w:r>
            <w:r w:rsidRPr="00962C05">
              <w:rPr>
                <w:rFonts w:cstheme="majorHAnsi"/>
                <w:color w:val="000000"/>
                <w:sz w:val="12"/>
                <w:szCs w:val="12"/>
              </w:rPr>
              <w:t>ii către păr</w:t>
            </w:r>
            <w:r w:rsidR="00AA45DB">
              <w:rPr>
                <w:rFonts w:cstheme="majorHAnsi"/>
                <w:color w:val="000000"/>
                <w:sz w:val="12"/>
                <w:szCs w:val="12"/>
              </w:rPr>
              <w:t>ț</w:t>
            </w:r>
            <w:r w:rsidRPr="00962C05">
              <w:rPr>
                <w:rFonts w:cstheme="majorHAnsi"/>
                <w:color w:val="000000"/>
                <w:sz w:val="12"/>
                <w:szCs w:val="12"/>
              </w:rPr>
              <w:t>ile interesate</w:t>
            </w:r>
          </w:p>
        </w:tc>
        <w:tc>
          <w:tcPr>
            <w:tcW w:w="1028" w:type="dxa"/>
          </w:tcPr>
          <w:p w14:paraId="7DD5A8A7" w14:textId="70221707" w:rsidR="00962C05" w:rsidRPr="00962C05" w:rsidRDefault="00962C05" w:rsidP="00962C05">
            <w:pPr>
              <w:spacing w:before="0" w:after="0"/>
              <w:contextualSpacing/>
              <w:rPr>
                <w:rFonts w:cstheme="majorHAnsi"/>
                <w:sz w:val="12"/>
                <w:szCs w:val="12"/>
                <w:lang w:val="ro-RO"/>
              </w:rPr>
            </w:pPr>
            <w:r w:rsidRPr="00962C05">
              <w:rPr>
                <w:rFonts w:cstheme="majorHAnsi"/>
                <w:color w:val="000000"/>
                <w:sz w:val="12"/>
                <w:szCs w:val="12"/>
              </w:rPr>
              <w:t> </w:t>
            </w:r>
          </w:p>
        </w:tc>
        <w:tc>
          <w:tcPr>
            <w:tcW w:w="1047" w:type="dxa"/>
          </w:tcPr>
          <w:p w14:paraId="08B40DFA" w14:textId="770B03EC" w:rsidR="00962C05" w:rsidRPr="00962C05" w:rsidRDefault="00153407" w:rsidP="00962C05">
            <w:pPr>
              <w:spacing w:before="0" w:after="0"/>
              <w:contextualSpacing/>
              <w:rPr>
                <w:rFonts w:cstheme="majorHAnsi"/>
                <w:sz w:val="12"/>
                <w:szCs w:val="12"/>
                <w:lang w:val="ro-RO"/>
              </w:rPr>
            </w:pPr>
            <w:r w:rsidRPr="00A56F55">
              <w:rPr>
                <w:rFonts w:cstheme="majorHAnsi"/>
                <w:color w:val="000000"/>
                <w:sz w:val="12"/>
                <w:szCs w:val="12"/>
                <w:lang w:val="ro-RO"/>
              </w:rPr>
              <w:t>Î</w:t>
            </w:r>
            <w:r w:rsidR="00962C05" w:rsidRPr="00A56F55">
              <w:rPr>
                <w:rFonts w:cstheme="majorHAnsi"/>
                <w:color w:val="000000"/>
                <w:sz w:val="12"/>
                <w:szCs w:val="12"/>
                <w:lang w:val="ro-RO"/>
              </w:rPr>
              <w:t xml:space="preserve">n cadrul </w:t>
            </w:r>
            <w:r w:rsidRPr="00A56F55">
              <w:rPr>
                <w:rFonts w:cstheme="majorHAnsi"/>
                <w:color w:val="000000"/>
                <w:sz w:val="12"/>
                <w:szCs w:val="12"/>
                <w:lang w:val="ro-RO"/>
              </w:rPr>
              <w:t>î</w:t>
            </w:r>
            <w:r w:rsidR="00962C05" w:rsidRPr="00A56F55">
              <w:rPr>
                <w:rFonts w:cstheme="majorHAnsi"/>
                <w:color w:val="000000"/>
                <w:sz w:val="12"/>
                <w:szCs w:val="12"/>
                <w:lang w:val="ro-RO"/>
              </w:rPr>
              <w:t>nt</w:t>
            </w:r>
            <w:r w:rsidRPr="00A56F55">
              <w:rPr>
                <w:rFonts w:cstheme="majorHAnsi"/>
                <w:color w:val="000000"/>
                <w:sz w:val="12"/>
                <w:szCs w:val="12"/>
                <w:lang w:val="ro-RO"/>
              </w:rPr>
              <w:t>â</w:t>
            </w:r>
            <w:r w:rsidR="00962C05" w:rsidRPr="00A56F55">
              <w:rPr>
                <w:rFonts w:cstheme="majorHAnsi"/>
                <w:color w:val="000000"/>
                <w:sz w:val="12"/>
                <w:szCs w:val="12"/>
                <w:lang w:val="ro-RO"/>
              </w:rPr>
              <w:t>lnirii s-a propus organizarea unei întâlniri la sediul Prefecturii cu primarii unită</w:t>
            </w:r>
            <w:r w:rsidR="00AA45DB" w:rsidRPr="00A56F55">
              <w:rPr>
                <w:rFonts w:cstheme="majorHAnsi"/>
                <w:color w:val="000000"/>
                <w:sz w:val="12"/>
                <w:szCs w:val="12"/>
                <w:lang w:val="ro-RO"/>
              </w:rPr>
              <w:t>ț</w:t>
            </w:r>
            <w:r w:rsidR="00962C05" w:rsidRPr="00A56F55">
              <w:rPr>
                <w:rFonts w:cstheme="majorHAnsi"/>
                <w:color w:val="000000"/>
                <w:sz w:val="12"/>
                <w:szCs w:val="12"/>
                <w:lang w:val="ro-RO"/>
              </w:rPr>
              <w:t>ilor administrativ teritoriale ce intersectează A</w:t>
            </w:r>
            <w:r w:rsidRPr="00A56F55">
              <w:rPr>
                <w:rFonts w:cstheme="majorHAnsi"/>
                <w:color w:val="000000"/>
                <w:sz w:val="12"/>
                <w:szCs w:val="12"/>
                <w:lang w:val="ro-RO"/>
              </w:rPr>
              <w:t>.</w:t>
            </w:r>
            <w:r w:rsidR="00962C05" w:rsidRPr="00A56F55">
              <w:rPr>
                <w:rFonts w:cstheme="majorHAnsi"/>
                <w:color w:val="000000"/>
                <w:sz w:val="12"/>
                <w:szCs w:val="12"/>
                <w:lang w:val="ro-RO"/>
              </w:rPr>
              <w:t>P</w:t>
            </w:r>
            <w:r w:rsidRPr="00A56F55">
              <w:rPr>
                <w:rFonts w:cstheme="majorHAnsi"/>
                <w:color w:val="000000"/>
                <w:sz w:val="12"/>
                <w:szCs w:val="12"/>
                <w:lang w:val="ro-RO"/>
              </w:rPr>
              <w:t>.</w:t>
            </w:r>
            <w:r w:rsidR="00962C05" w:rsidRPr="00A56F55">
              <w:rPr>
                <w:rFonts w:cstheme="majorHAnsi"/>
                <w:color w:val="000000"/>
                <w:sz w:val="12"/>
                <w:szCs w:val="12"/>
                <w:lang w:val="ro-RO"/>
              </w:rPr>
              <w:t>S</w:t>
            </w:r>
            <w:r w:rsidRPr="00A56F55">
              <w:rPr>
                <w:rFonts w:cstheme="majorHAnsi"/>
                <w:color w:val="000000"/>
                <w:sz w:val="12"/>
                <w:szCs w:val="12"/>
                <w:lang w:val="ro-RO"/>
              </w:rPr>
              <w:t>.</w:t>
            </w:r>
            <w:r w:rsidR="00962C05" w:rsidRPr="00A56F55">
              <w:rPr>
                <w:rFonts w:cstheme="majorHAnsi"/>
                <w:color w:val="000000"/>
                <w:sz w:val="12"/>
                <w:szCs w:val="12"/>
                <w:lang w:val="ro-RO"/>
              </w:rPr>
              <w:t>F</w:t>
            </w:r>
            <w:r w:rsidRPr="00A56F55">
              <w:rPr>
                <w:rFonts w:cstheme="majorHAnsi"/>
                <w:color w:val="000000"/>
                <w:sz w:val="12"/>
                <w:szCs w:val="12"/>
                <w:lang w:val="ro-RO"/>
              </w:rPr>
              <w:t>.</w:t>
            </w:r>
            <w:r w:rsidR="00962C05" w:rsidRPr="00A56F55">
              <w:rPr>
                <w:rFonts w:cstheme="majorHAnsi"/>
                <w:color w:val="000000"/>
                <w:sz w:val="12"/>
                <w:szCs w:val="12"/>
                <w:lang w:val="ro-RO"/>
              </w:rPr>
              <w:t>R</w:t>
            </w:r>
            <w:r w:rsidRPr="00A56F55">
              <w:rPr>
                <w:rFonts w:cstheme="majorHAnsi"/>
                <w:color w:val="000000"/>
                <w:sz w:val="12"/>
                <w:szCs w:val="12"/>
                <w:lang w:val="ro-RO"/>
              </w:rPr>
              <w:t xml:space="preserve">. </w:t>
            </w:r>
            <w:r w:rsidR="00962C05" w:rsidRPr="00A56F55">
              <w:rPr>
                <w:rFonts w:cstheme="majorHAnsi"/>
                <w:color w:val="000000"/>
                <w:sz w:val="12"/>
                <w:szCs w:val="12"/>
                <w:lang w:val="ro-RO"/>
              </w:rPr>
              <w:t>pentru informarea acestora cu privire la platforma unde pot accesa Hăr</w:t>
            </w:r>
            <w:r w:rsidR="00AA45DB" w:rsidRPr="00A56F55">
              <w:rPr>
                <w:rFonts w:cstheme="majorHAnsi"/>
                <w:color w:val="000000"/>
                <w:sz w:val="12"/>
                <w:szCs w:val="12"/>
                <w:lang w:val="ro-RO"/>
              </w:rPr>
              <w:t>ț</w:t>
            </w:r>
            <w:r w:rsidR="00962C05" w:rsidRPr="00A56F55">
              <w:rPr>
                <w:rFonts w:cstheme="majorHAnsi"/>
                <w:color w:val="000000"/>
                <w:sz w:val="12"/>
                <w:szCs w:val="12"/>
                <w:lang w:val="ro-RO"/>
              </w:rPr>
              <w:t xml:space="preserve">ile de Hazard </w:t>
            </w:r>
            <w:r w:rsidR="00346959" w:rsidRPr="00A56F55">
              <w:rPr>
                <w:rFonts w:cstheme="majorHAnsi"/>
                <w:color w:val="000000"/>
                <w:sz w:val="12"/>
                <w:szCs w:val="12"/>
                <w:lang w:val="ro-RO"/>
              </w:rPr>
              <w:t>ș</w:t>
            </w:r>
            <w:r w:rsidR="00962C05"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00962C05"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00962C05" w:rsidRPr="00A56F55">
              <w:rPr>
                <w:rFonts w:cstheme="majorHAnsi"/>
                <w:color w:val="000000"/>
                <w:sz w:val="12"/>
                <w:szCs w:val="12"/>
                <w:lang w:val="ro-RO"/>
              </w:rPr>
              <w:t>i pentru a le sublinia riscurile la care sunt expu</w:t>
            </w:r>
            <w:r w:rsidR="00346959" w:rsidRPr="00A56F55">
              <w:rPr>
                <w:rFonts w:cstheme="majorHAnsi"/>
                <w:color w:val="000000"/>
                <w:sz w:val="12"/>
                <w:szCs w:val="12"/>
                <w:lang w:val="ro-RO"/>
              </w:rPr>
              <w:t>ș</w:t>
            </w:r>
            <w:r w:rsidR="00962C05" w:rsidRPr="00A56F55">
              <w:rPr>
                <w:rFonts w:cstheme="majorHAnsi"/>
                <w:color w:val="000000"/>
                <w:sz w:val="12"/>
                <w:szCs w:val="12"/>
                <w:lang w:val="ro-RO"/>
              </w:rPr>
              <w:t>i cetă</w:t>
            </w:r>
            <w:r w:rsidR="00AA45DB" w:rsidRPr="00A56F55">
              <w:rPr>
                <w:rFonts w:cstheme="majorHAnsi"/>
                <w:color w:val="000000"/>
                <w:sz w:val="12"/>
                <w:szCs w:val="12"/>
                <w:lang w:val="ro-RO"/>
              </w:rPr>
              <w:t>ț</w:t>
            </w:r>
            <w:r w:rsidR="00962C05" w:rsidRPr="00A56F55">
              <w:rPr>
                <w:rFonts w:cstheme="majorHAnsi"/>
                <w:color w:val="000000"/>
                <w:sz w:val="12"/>
                <w:szCs w:val="12"/>
                <w:lang w:val="ro-RO"/>
              </w:rPr>
              <w:t>enii.</w:t>
            </w:r>
          </w:p>
        </w:tc>
        <w:tc>
          <w:tcPr>
            <w:tcW w:w="826" w:type="dxa"/>
          </w:tcPr>
          <w:p w14:paraId="7E88D44F" w14:textId="62410DED"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w:t>
            </w:r>
          </w:p>
        </w:tc>
        <w:tc>
          <w:tcPr>
            <w:tcW w:w="1014" w:type="dxa"/>
          </w:tcPr>
          <w:p w14:paraId="6245C625" w14:textId="74C0198E"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w:t>
            </w:r>
          </w:p>
        </w:tc>
        <w:tc>
          <w:tcPr>
            <w:tcW w:w="902" w:type="dxa"/>
          </w:tcPr>
          <w:p w14:paraId="29CF6591" w14:textId="08A16256"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w:t>
            </w:r>
          </w:p>
        </w:tc>
        <w:tc>
          <w:tcPr>
            <w:tcW w:w="867" w:type="dxa"/>
          </w:tcPr>
          <w:p w14:paraId="14782347" w14:textId="32463990"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w:t>
            </w:r>
          </w:p>
        </w:tc>
        <w:tc>
          <w:tcPr>
            <w:tcW w:w="885" w:type="dxa"/>
          </w:tcPr>
          <w:p w14:paraId="5FEE05BA" w14:textId="4B1B0541" w:rsidR="00962C05" w:rsidRPr="00962C05" w:rsidRDefault="00962C05" w:rsidP="00962C05">
            <w:pPr>
              <w:spacing w:before="0" w:after="0"/>
              <w:contextualSpacing/>
              <w:rPr>
                <w:rFonts w:cstheme="majorHAnsi"/>
                <w:sz w:val="12"/>
                <w:szCs w:val="12"/>
                <w:lang w:val="ro-RO"/>
              </w:rPr>
            </w:pPr>
            <w:r w:rsidRPr="00A56F55">
              <w:rPr>
                <w:rFonts w:cstheme="majorHAnsi"/>
                <w:color w:val="000000"/>
                <w:sz w:val="12"/>
                <w:szCs w:val="12"/>
                <w:lang w:val="ro-RO"/>
              </w:rPr>
              <w:t> </w:t>
            </w:r>
          </w:p>
        </w:tc>
      </w:tr>
      <w:bookmarkEnd w:id="261"/>
    </w:tbl>
    <w:p w14:paraId="545EB5DE" w14:textId="60BF09F6" w:rsidR="00755387" w:rsidRDefault="00755387" w:rsidP="00E9648B">
      <w:pPr>
        <w:rPr>
          <w:lang w:val="ro-RO"/>
        </w:rPr>
        <w:sectPr w:rsidR="00755387" w:rsidSect="00755387">
          <w:pgSz w:w="16840" w:h="11907" w:orient="landscape" w:code="9"/>
          <w:pgMar w:top="1077" w:right="1826" w:bottom="1077" w:left="1440" w:header="720" w:footer="720" w:gutter="0"/>
          <w:cols w:space="720"/>
          <w:titlePg/>
          <w:docGrid w:linePitch="272"/>
        </w:sectPr>
      </w:pPr>
    </w:p>
    <w:p w14:paraId="42BA29A1" w14:textId="18B5FDEA" w:rsidR="00E9648B" w:rsidRPr="0079493A" w:rsidRDefault="00E9648B" w:rsidP="0079493A">
      <w:pPr>
        <w:spacing w:before="120" w:after="120"/>
        <w:jc w:val="both"/>
        <w:rPr>
          <w:rFonts w:ascii="Open Sans" w:hAnsi="Open Sans" w:cs="Open Sans"/>
          <w:b/>
          <w:bCs/>
          <w:sz w:val="32"/>
          <w:szCs w:val="32"/>
          <w:lang w:val="ro-RO"/>
        </w:rPr>
      </w:pPr>
      <w:r w:rsidRPr="0079493A">
        <w:rPr>
          <w:rFonts w:ascii="Open Sans" w:hAnsi="Open Sans" w:cs="Open Sans"/>
          <w:b/>
          <w:bCs/>
          <w:sz w:val="32"/>
          <w:szCs w:val="32"/>
          <w:lang w:val="ro-RO"/>
        </w:rPr>
        <w:t>Anexa 2</w:t>
      </w:r>
      <w:r w:rsidR="005573B4">
        <w:rPr>
          <w:rFonts w:ascii="Open Sans" w:hAnsi="Open Sans" w:cs="Open Sans"/>
          <w:b/>
          <w:bCs/>
          <w:sz w:val="32"/>
          <w:szCs w:val="32"/>
          <w:lang w:val="ro-RO"/>
        </w:rPr>
        <w:t>0</w:t>
      </w:r>
      <w:r w:rsidRPr="0079493A">
        <w:rPr>
          <w:rFonts w:ascii="Open Sans" w:hAnsi="Open Sans" w:cs="Open Sans"/>
          <w:b/>
          <w:bCs/>
          <w:sz w:val="32"/>
          <w:szCs w:val="32"/>
          <w:lang w:val="ro-RO"/>
        </w:rPr>
        <w:t>. Lista activită</w:t>
      </w:r>
      <w:r w:rsidR="00AA45DB">
        <w:rPr>
          <w:rFonts w:ascii="Open Sans" w:hAnsi="Open Sans" w:cs="Open Sans"/>
          <w:b/>
          <w:bCs/>
          <w:sz w:val="32"/>
          <w:szCs w:val="32"/>
          <w:lang w:val="ro-RO"/>
        </w:rPr>
        <w:t>ț</w:t>
      </w:r>
      <w:r w:rsidRPr="0079493A">
        <w:rPr>
          <w:rFonts w:ascii="Open Sans" w:hAnsi="Open Sans" w:cs="Open Sans"/>
          <w:b/>
          <w:bCs/>
          <w:sz w:val="32"/>
          <w:szCs w:val="32"/>
          <w:lang w:val="ro-RO"/>
        </w:rPr>
        <w:t>ilor de implicare la nivel regional a păr</w:t>
      </w:r>
      <w:r w:rsidR="00AA45DB">
        <w:rPr>
          <w:rFonts w:ascii="Open Sans" w:hAnsi="Open Sans" w:cs="Open Sans"/>
          <w:b/>
          <w:bCs/>
          <w:sz w:val="32"/>
          <w:szCs w:val="32"/>
          <w:lang w:val="ro-RO"/>
        </w:rPr>
        <w:t>ț</w:t>
      </w:r>
      <w:r w:rsidRPr="0079493A">
        <w:rPr>
          <w:rFonts w:ascii="Open Sans" w:hAnsi="Open Sans" w:cs="Open Sans"/>
          <w:b/>
          <w:bCs/>
          <w:sz w:val="32"/>
          <w:szCs w:val="32"/>
          <w:lang w:val="ro-RO"/>
        </w:rPr>
        <w:t xml:space="preserve">ilor interesate, feedback-ul primit </w:t>
      </w:r>
      <w:r w:rsidR="00346959">
        <w:rPr>
          <w:rFonts w:ascii="Open Sans" w:hAnsi="Open Sans" w:cs="Open Sans"/>
          <w:b/>
          <w:bCs/>
          <w:sz w:val="32"/>
          <w:szCs w:val="32"/>
          <w:lang w:val="ro-RO"/>
        </w:rPr>
        <w:t>ș</w:t>
      </w:r>
      <w:r w:rsidRPr="0079493A">
        <w:rPr>
          <w:rFonts w:ascii="Open Sans" w:hAnsi="Open Sans" w:cs="Open Sans"/>
          <w:b/>
          <w:bCs/>
          <w:sz w:val="32"/>
          <w:szCs w:val="32"/>
          <w:lang w:val="ro-RO"/>
        </w:rPr>
        <w:t>i rezultatele acestei activită</w:t>
      </w:r>
      <w:r w:rsidR="00AA45DB">
        <w:rPr>
          <w:rFonts w:ascii="Open Sans" w:hAnsi="Open Sans" w:cs="Open Sans"/>
          <w:b/>
          <w:bCs/>
          <w:sz w:val="32"/>
          <w:szCs w:val="32"/>
          <w:lang w:val="ro-RO"/>
        </w:rPr>
        <w:t>ț</w:t>
      </w:r>
      <w:r w:rsidRPr="0079493A">
        <w:rPr>
          <w:rFonts w:ascii="Open Sans" w:hAnsi="Open Sans" w:cs="Open Sans"/>
          <w:b/>
          <w:bCs/>
          <w:sz w:val="32"/>
          <w:szCs w:val="32"/>
          <w:lang w:val="ro-RO"/>
        </w:rPr>
        <w:t>i</w:t>
      </w:r>
    </w:p>
    <w:tbl>
      <w:tblPr>
        <w:tblStyle w:val="TableGrid"/>
        <w:tblW w:w="5108" w:type="pct"/>
        <w:tblLayout w:type="fixed"/>
        <w:tblLook w:val="04A0" w:firstRow="1" w:lastRow="0" w:firstColumn="1" w:lastColumn="0" w:noHBand="0" w:noVBand="1"/>
      </w:tblPr>
      <w:tblGrid>
        <w:gridCol w:w="390"/>
        <w:gridCol w:w="1007"/>
        <w:gridCol w:w="915"/>
        <w:gridCol w:w="1506"/>
        <w:gridCol w:w="847"/>
        <w:gridCol w:w="919"/>
        <w:gridCol w:w="2383"/>
        <w:gridCol w:w="2827"/>
        <w:gridCol w:w="1540"/>
        <w:gridCol w:w="1556"/>
        <w:gridCol w:w="1279"/>
        <w:gridCol w:w="1556"/>
        <w:gridCol w:w="1418"/>
        <w:gridCol w:w="1846"/>
        <w:gridCol w:w="986"/>
      </w:tblGrid>
      <w:tr w:rsidR="005D4A51" w:rsidRPr="006200A3" w14:paraId="042B44D9" w14:textId="77777777" w:rsidTr="005D4A51">
        <w:trPr>
          <w:tblHeader/>
        </w:trPr>
        <w:tc>
          <w:tcPr>
            <w:tcW w:w="93" w:type="pct"/>
          </w:tcPr>
          <w:p w14:paraId="17B59B83" w14:textId="3EDDE016" w:rsidR="00266C14" w:rsidRPr="006200A3" w:rsidRDefault="00266C14" w:rsidP="00AD2B92">
            <w:pPr>
              <w:spacing w:before="0" w:after="0"/>
              <w:contextualSpacing/>
              <w:jc w:val="center"/>
              <w:rPr>
                <w:rFonts w:cstheme="majorHAnsi"/>
                <w:sz w:val="12"/>
                <w:szCs w:val="12"/>
                <w:lang w:val="ro-RO"/>
              </w:rPr>
            </w:pPr>
            <w:bookmarkStart w:id="262" w:name="_Hlk130382681"/>
            <w:r w:rsidRPr="006200A3">
              <w:rPr>
                <w:rFonts w:cstheme="majorHAnsi"/>
                <w:b/>
                <w:bCs/>
                <w:color w:val="000000"/>
                <w:sz w:val="12"/>
                <w:szCs w:val="12"/>
              </w:rPr>
              <w:t>Nr. Crt.</w:t>
            </w:r>
          </w:p>
        </w:tc>
        <w:tc>
          <w:tcPr>
            <w:tcW w:w="240" w:type="pct"/>
          </w:tcPr>
          <w:p w14:paraId="2D1BA678" w14:textId="15294044"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Subiectul implicării stakeholderilor</w:t>
            </w:r>
          </w:p>
        </w:tc>
        <w:tc>
          <w:tcPr>
            <w:tcW w:w="218" w:type="pct"/>
          </w:tcPr>
          <w:p w14:paraId="18CE04B7" w14:textId="2D71E142"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Perioada/Data implicării</w:t>
            </w:r>
          </w:p>
        </w:tc>
        <w:tc>
          <w:tcPr>
            <w:tcW w:w="359" w:type="pct"/>
          </w:tcPr>
          <w:p w14:paraId="3297A005" w14:textId="23102EA4"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Stakeholder implicat (selecta</w:t>
            </w:r>
            <w:r w:rsidR="00AA45DB">
              <w:rPr>
                <w:rFonts w:cstheme="majorHAnsi"/>
                <w:b/>
                <w:bCs/>
                <w:sz w:val="12"/>
                <w:szCs w:val="12"/>
              </w:rPr>
              <w:t>ț</w:t>
            </w:r>
            <w:r w:rsidRPr="006200A3">
              <w:rPr>
                <w:rFonts w:cstheme="majorHAnsi"/>
                <w:b/>
                <w:bCs/>
                <w:sz w:val="12"/>
                <w:szCs w:val="12"/>
              </w:rPr>
              <w:t>i din listă)</w:t>
            </w:r>
          </w:p>
        </w:tc>
        <w:tc>
          <w:tcPr>
            <w:tcW w:w="202" w:type="pct"/>
          </w:tcPr>
          <w:p w14:paraId="7DE2BADA" w14:textId="5B225DA5" w:rsidR="00266C14" w:rsidRPr="006200A3" w:rsidRDefault="00266C14" w:rsidP="00AD2B92">
            <w:pPr>
              <w:spacing w:before="0" w:after="0"/>
              <w:contextualSpacing/>
              <w:jc w:val="center"/>
              <w:rPr>
                <w:rFonts w:cstheme="majorHAnsi"/>
                <w:sz w:val="12"/>
                <w:szCs w:val="12"/>
                <w:lang w:val="ro-RO"/>
              </w:rPr>
            </w:pPr>
            <w:r w:rsidRPr="00A56F55">
              <w:rPr>
                <w:rFonts w:cstheme="majorHAnsi"/>
                <w:b/>
                <w:bCs/>
                <w:sz w:val="12"/>
                <w:szCs w:val="12"/>
                <w:lang w:val="it-IT"/>
              </w:rPr>
              <w:t>Tipuri de stakeholderi implica</w:t>
            </w:r>
            <w:r w:rsidR="00AA45DB" w:rsidRPr="00A56F55">
              <w:rPr>
                <w:rFonts w:cstheme="majorHAnsi"/>
                <w:b/>
                <w:bCs/>
                <w:sz w:val="12"/>
                <w:szCs w:val="12"/>
                <w:lang w:val="it-IT"/>
              </w:rPr>
              <w:t>ț</w:t>
            </w:r>
            <w:r w:rsidRPr="00A56F55">
              <w:rPr>
                <w:rFonts w:cstheme="majorHAnsi"/>
                <w:b/>
                <w:bCs/>
                <w:sz w:val="12"/>
                <w:szCs w:val="12"/>
                <w:lang w:val="it-IT"/>
              </w:rPr>
              <w:t xml:space="preserve">i </w:t>
            </w:r>
            <w:r w:rsidR="00346959" w:rsidRPr="00A56F55">
              <w:rPr>
                <w:rFonts w:cstheme="majorHAnsi"/>
                <w:b/>
                <w:bCs/>
                <w:sz w:val="12"/>
                <w:szCs w:val="12"/>
                <w:lang w:val="it-IT"/>
              </w:rPr>
              <w:t>ș</w:t>
            </w:r>
            <w:r w:rsidRPr="00A56F55">
              <w:rPr>
                <w:rFonts w:cstheme="majorHAnsi"/>
                <w:b/>
                <w:bCs/>
                <w:sz w:val="12"/>
                <w:szCs w:val="12"/>
                <w:lang w:val="it-IT"/>
              </w:rPr>
              <w:t>i inclu</w:t>
            </w:r>
            <w:r w:rsidR="00346959" w:rsidRPr="00A56F55">
              <w:rPr>
                <w:rFonts w:cstheme="majorHAnsi"/>
                <w:b/>
                <w:bCs/>
                <w:sz w:val="12"/>
                <w:szCs w:val="12"/>
                <w:lang w:val="it-IT"/>
              </w:rPr>
              <w:t>ș</w:t>
            </w:r>
            <w:r w:rsidRPr="00A56F55">
              <w:rPr>
                <w:rFonts w:cstheme="majorHAnsi"/>
                <w:b/>
                <w:bCs/>
                <w:sz w:val="12"/>
                <w:szCs w:val="12"/>
                <w:lang w:val="it-IT"/>
              </w:rPr>
              <w:t>i la categoria ”Altele”</w:t>
            </w:r>
          </w:p>
        </w:tc>
        <w:tc>
          <w:tcPr>
            <w:tcW w:w="219" w:type="pct"/>
          </w:tcPr>
          <w:p w14:paraId="7E2731A1" w14:textId="2E5B9E43"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Metode utilizate pentru implicare</w:t>
            </w:r>
          </w:p>
        </w:tc>
        <w:tc>
          <w:tcPr>
            <w:tcW w:w="568" w:type="pct"/>
          </w:tcPr>
          <w:p w14:paraId="40A7F82E" w14:textId="5E580A06" w:rsidR="00266C14" w:rsidRPr="006200A3" w:rsidRDefault="00266C14" w:rsidP="00AD2B92">
            <w:pPr>
              <w:spacing w:before="0" w:after="0"/>
              <w:contextualSpacing/>
              <w:jc w:val="center"/>
              <w:rPr>
                <w:rFonts w:cstheme="majorHAnsi"/>
                <w:sz w:val="12"/>
                <w:szCs w:val="12"/>
                <w:lang w:val="ro-RO"/>
              </w:rPr>
            </w:pPr>
            <w:r w:rsidRPr="00A56F55">
              <w:rPr>
                <w:rFonts w:cstheme="majorHAnsi"/>
                <w:b/>
                <w:bCs/>
                <w:sz w:val="12"/>
                <w:szCs w:val="12"/>
                <w:lang w:val="it-IT"/>
              </w:rPr>
              <w:t xml:space="preserve">Tipuri de metode utilizate pentru implicare </w:t>
            </w:r>
            <w:r w:rsidR="00346959" w:rsidRPr="00A56F55">
              <w:rPr>
                <w:rFonts w:cstheme="majorHAnsi"/>
                <w:b/>
                <w:bCs/>
                <w:sz w:val="12"/>
                <w:szCs w:val="12"/>
                <w:lang w:val="it-IT"/>
              </w:rPr>
              <w:t>ș</w:t>
            </w:r>
            <w:r w:rsidRPr="00A56F55">
              <w:rPr>
                <w:rFonts w:cstheme="majorHAnsi"/>
                <w:b/>
                <w:bCs/>
                <w:sz w:val="12"/>
                <w:szCs w:val="12"/>
                <w:lang w:val="it-IT"/>
              </w:rPr>
              <w:t>i incluse la categoria ”Altele”</w:t>
            </w:r>
          </w:p>
        </w:tc>
        <w:tc>
          <w:tcPr>
            <w:tcW w:w="674" w:type="pct"/>
          </w:tcPr>
          <w:p w14:paraId="06E8DEF2" w14:textId="4ECBB330" w:rsidR="00266C14" w:rsidRPr="006200A3" w:rsidRDefault="00266C14" w:rsidP="00AD2B92">
            <w:pPr>
              <w:spacing w:before="0" w:after="0"/>
              <w:contextualSpacing/>
              <w:jc w:val="center"/>
              <w:rPr>
                <w:rFonts w:cstheme="majorHAnsi"/>
                <w:sz w:val="12"/>
                <w:szCs w:val="12"/>
                <w:lang w:val="ro-RO"/>
              </w:rPr>
            </w:pPr>
            <w:r w:rsidRPr="00A56F55">
              <w:rPr>
                <w:rFonts w:cstheme="majorHAnsi"/>
                <w:b/>
                <w:bCs/>
                <w:sz w:val="12"/>
                <w:szCs w:val="12"/>
                <w:lang w:val="ro-RO"/>
              </w:rPr>
              <w:t>Feedback primit de la stakeholderi (comentarii, sugestii, întrebări etc)</w:t>
            </w:r>
          </w:p>
        </w:tc>
        <w:tc>
          <w:tcPr>
            <w:tcW w:w="367" w:type="pct"/>
          </w:tcPr>
          <w:p w14:paraId="2EBDA269" w14:textId="550A5EB9"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Denumire A.P.S.F.R. pentru care s-a primit feedbackul</w:t>
            </w:r>
          </w:p>
        </w:tc>
        <w:tc>
          <w:tcPr>
            <w:tcW w:w="371" w:type="pct"/>
          </w:tcPr>
          <w:p w14:paraId="3C0C6E56" w14:textId="3E5C8F8D" w:rsidR="00266C14" w:rsidRPr="006200A3" w:rsidRDefault="00266C14" w:rsidP="00AD2B92">
            <w:pPr>
              <w:spacing w:before="0" w:after="0"/>
              <w:contextualSpacing/>
              <w:jc w:val="center"/>
              <w:rPr>
                <w:rFonts w:cstheme="majorHAnsi"/>
                <w:sz w:val="12"/>
                <w:szCs w:val="12"/>
                <w:lang w:val="ro-RO"/>
              </w:rPr>
            </w:pPr>
            <w:r w:rsidRPr="006200A3">
              <w:rPr>
                <w:rFonts w:cstheme="majorHAnsi"/>
                <w:b/>
                <w:bCs/>
                <w:sz w:val="12"/>
                <w:szCs w:val="12"/>
              </w:rPr>
              <w:t>Cod UE A.P.S.F.R. pentru care s-a primit feedbackul</w:t>
            </w:r>
          </w:p>
        </w:tc>
        <w:tc>
          <w:tcPr>
            <w:tcW w:w="305" w:type="pct"/>
          </w:tcPr>
          <w:p w14:paraId="43F1AB10" w14:textId="568AA027" w:rsidR="00266C14" w:rsidRPr="006200A3" w:rsidRDefault="00266C14" w:rsidP="00AD2B92">
            <w:pPr>
              <w:spacing w:before="0" w:after="0"/>
              <w:contextualSpacing/>
              <w:jc w:val="center"/>
              <w:rPr>
                <w:rFonts w:cstheme="majorHAnsi"/>
                <w:sz w:val="12"/>
                <w:szCs w:val="12"/>
                <w:lang w:val="ro-RO"/>
              </w:rPr>
            </w:pPr>
            <w:r w:rsidRPr="006200A3">
              <w:rPr>
                <w:rFonts w:cstheme="majorHAnsi"/>
                <w:b/>
                <w:bCs/>
                <w:color w:val="000000"/>
                <w:sz w:val="12"/>
                <w:szCs w:val="12"/>
              </w:rPr>
              <w:t>Modul în care a fost transmis feedbackul (selecta</w:t>
            </w:r>
            <w:r w:rsidR="00AA45DB">
              <w:rPr>
                <w:rFonts w:cstheme="majorHAnsi"/>
                <w:b/>
                <w:bCs/>
                <w:color w:val="000000"/>
                <w:sz w:val="12"/>
                <w:szCs w:val="12"/>
              </w:rPr>
              <w:t>ț</w:t>
            </w:r>
            <w:r w:rsidRPr="006200A3">
              <w:rPr>
                <w:rFonts w:cstheme="majorHAnsi"/>
                <w:b/>
                <w:bCs/>
                <w:color w:val="000000"/>
                <w:sz w:val="12"/>
                <w:szCs w:val="12"/>
              </w:rPr>
              <w:t>i din listă)</w:t>
            </w:r>
          </w:p>
        </w:tc>
        <w:tc>
          <w:tcPr>
            <w:tcW w:w="371" w:type="pct"/>
          </w:tcPr>
          <w:p w14:paraId="293C6C24" w14:textId="0480CF4D" w:rsidR="00266C14" w:rsidRPr="006200A3" w:rsidRDefault="00266C14" w:rsidP="00AD2B92">
            <w:pPr>
              <w:spacing w:before="0" w:after="0"/>
              <w:contextualSpacing/>
              <w:jc w:val="center"/>
              <w:rPr>
                <w:rFonts w:cstheme="majorHAnsi"/>
                <w:sz w:val="12"/>
                <w:szCs w:val="12"/>
                <w:lang w:val="ro-RO"/>
              </w:rPr>
            </w:pPr>
            <w:r w:rsidRPr="00D75EBF">
              <w:rPr>
                <w:rFonts w:cstheme="majorHAnsi"/>
                <w:b/>
                <w:bCs/>
                <w:sz w:val="12"/>
                <w:szCs w:val="12"/>
                <w:lang w:val="it-IT"/>
              </w:rPr>
              <w:t xml:space="preserve">Tipuri de moduri în care a fost transmis feedback-ul </w:t>
            </w:r>
            <w:r w:rsidR="00346959" w:rsidRPr="00D75EBF">
              <w:rPr>
                <w:rFonts w:cstheme="majorHAnsi"/>
                <w:b/>
                <w:bCs/>
                <w:sz w:val="12"/>
                <w:szCs w:val="12"/>
                <w:lang w:val="it-IT"/>
              </w:rPr>
              <w:t>ș</w:t>
            </w:r>
            <w:r w:rsidRPr="00D75EBF">
              <w:rPr>
                <w:rFonts w:cstheme="majorHAnsi"/>
                <w:b/>
                <w:bCs/>
                <w:sz w:val="12"/>
                <w:szCs w:val="12"/>
                <w:lang w:val="it-IT"/>
              </w:rPr>
              <w:t>i incluse la categoria ”Altele”</w:t>
            </w:r>
          </w:p>
        </w:tc>
        <w:tc>
          <w:tcPr>
            <w:tcW w:w="338" w:type="pct"/>
          </w:tcPr>
          <w:p w14:paraId="0E0D6711" w14:textId="6606FCAF" w:rsidR="00266C14" w:rsidRPr="006200A3" w:rsidRDefault="00266C14" w:rsidP="00AD2B92">
            <w:pPr>
              <w:spacing w:before="0" w:after="0"/>
              <w:contextualSpacing/>
              <w:jc w:val="center"/>
              <w:rPr>
                <w:rFonts w:cstheme="majorHAnsi"/>
                <w:sz w:val="12"/>
                <w:szCs w:val="12"/>
                <w:lang w:val="ro-RO"/>
              </w:rPr>
            </w:pPr>
            <w:r w:rsidRPr="00A56F55">
              <w:rPr>
                <w:rFonts w:cstheme="majorHAnsi"/>
                <w:b/>
                <w:bCs/>
                <w:sz w:val="12"/>
                <w:szCs w:val="12"/>
                <w:lang w:val="ro-RO"/>
              </w:rPr>
              <w:t>Schimbările realizate asupra PoM (Program de Măsuri) ca urmare a feedbackului primit/ participării publicului (selecta</w:t>
            </w:r>
            <w:r w:rsidR="00AA45DB" w:rsidRPr="00A56F55">
              <w:rPr>
                <w:rFonts w:cstheme="majorHAnsi"/>
                <w:b/>
                <w:bCs/>
                <w:sz w:val="12"/>
                <w:szCs w:val="12"/>
                <w:lang w:val="ro-RO"/>
              </w:rPr>
              <w:t>ț</w:t>
            </w:r>
            <w:r w:rsidRPr="00A56F55">
              <w:rPr>
                <w:rFonts w:cstheme="majorHAnsi"/>
                <w:b/>
                <w:bCs/>
                <w:sz w:val="12"/>
                <w:szCs w:val="12"/>
                <w:lang w:val="ro-RO"/>
              </w:rPr>
              <w:t>i din listă)</w:t>
            </w:r>
          </w:p>
        </w:tc>
        <w:tc>
          <w:tcPr>
            <w:tcW w:w="440" w:type="pct"/>
          </w:tcPr>
          <w:p w14:paraId="33379D51" w14:textId="1C7759E7" w:rsidR="00266C14" w:rsidRPr="006200A3" w:rsidRDefault="00266C14" w:rsidP="00AD2B92">
            <w:pPr>
              <w:spacing w:before="0" w:after="0"/>
              <w:contextualSpacing/>
              <w:jc w:val="center"/>
              <w:rPr>
                <w:rFonts w:cstheme="majorHAnsi"/>
                <w:sz w:val="12"/>
                <w:szCs w:val="12"/>
                <w:lang w:val="ro-RO"/>
              </w:rPr>
            </w:pPr>
            <w:r w:rsidRPr="00A56F55">
              <w:rPr>
                <w:rFonts w:cstheme="majorHAnsi"/>
                <w:b/>
                <w:bCs/>
                <w:sz w:val="12"/>
                <w:szCs w:val="12"/>
                <w:lang w:val="it-IT"/>
              </w:rPr>
              <w:t xml:space="preserve">Tipuri de schimbări realizate asupra PoM </w:t>
            </w:r>
            <w:r w:rsidR="00346959" w:rsidRPr="00A56F55">
              <w:rPr>
                <w:rFonts w:cstheme="majorHAnsi"/>
                <w:b/>
                <w:bCs/>
                <w:sz w:val="12"/>
                <w:szCs w:val="12"/>
                <w:lang w:val="it-IT"/>
              </w:rPr>
              <w:t>ș</w:t>
            </w:r>
            <w:r w:rsidRPr="00A56F55">
              <w:rPr>
                <w:rFonts w:cstheme="majorHAnsi"/>
                <w:b/>
                <w:bCs/>
                <w:sz w:val="12"/>
                <w:szCs w:val="12"/>
                <w:lang w:val="it-IT"/>
              </w:rPr>
              <w:t>i incluse la categoria ”Altele”</w:t>
            </w:r>
          </w:p>
        </w:tc>
        <w:tc>
          <w:tcPr>
            <w:tcW w:w="236" w:type="pct"/>
          </w:tcPr>
          <w:p w14:paraId="0E2A3476" w14:textId="2A08F0C7" w:rsidR="00266C14" w:rsidRPr="006200A3" w:rsidRDefault="00266C14" w:rsidP="00AD2B92">
            <w:pPr>
              <w:spacing w:before="0" w:after="0"/>
              <w:contextualSpacing/>
              <w:jc w:val="center"/>
              <w:rPr>
                <w:rFonts w:cstheme="majorHAnsi"/>
                <w:b/>
                <w:bCs/>
                <w:sz w:val="12"/>
                <w:szCs w:val="12"/>
              </w:rPr>
            </w:pPr>
            <w:r w:rsidRPr="006200A3">
              <w:rPr>
                <w:rFonts w:cstheme="majorHAnsi"/>
                <w:b/>
                <w:bCs/>
                <w:color w:val="000000"/>
                <w:sz w:val="12"/>
                <w:szCs w:val="12"/>
              </w:rPr>
              <w:t>A fost informat stakeholderul cu privire la rezultat?</w:t>
            </w:r>
          </w:p>
        </w:tc>
      </w:tr>
      <w:tr w:rsidR="005D4A51" w:rsidRPr="006200A3" w14:paraId="5FC9F6DA" w14:textId="77777777" w:rsidTr="005D4A51">
        <w:tc>
          <w:tcPr>
            <w:tcW w:w="93" w:type="pct"/>
            <w:vMerge w:val="restart"/>
          </w:tcPr>
          <w:p w14:paraId="5B5D61B7" w14:textId="67F0DFB5" w:rsidR="0070378B" w:rsidRPr="006200A3" w:rsidRDefault="0070378B" w:rsidP="00AD2B92">
            <w:pPr>
              <w:spacing w:before="0" w:after="0"/>
              <w:contextualSpacing/>
              <w:rPr>
                <w:rFonts w:cstheme="majorHAnsi"/>
                <w:sz w:val="12"/>
                <w:szCs w:val="12"/>
                <w:lang w:val="ro-RO"/>
              </w:rPr>
            </w:pPr>
            <w:r w:rsidRPr="006200A3">
              <w:rPr>
                <w:rFonts w:cstheme="majorHAnsi"/>
                <w:sz w:val="12"/>
                <w:szCs w:val="12"/>
                <w:lang w:val="ro-RO"/>
              </w:rPr>
              <w:t>1</w:t>
            </w:r>
          </w:p>
        </w:tc>
        <w:tc>
          <w:tcPr>
            <w:tcW w:w="240" w:type="pct"/>
            <w:vMerge w:val="restart"/>
          </w:tcPr>
          <w:p w14:paraId="287A9454" w14:textId="1D3F1ECD" w:rsidR="0070378B" w:rsidRPr="006200A3" w:rsidRDefault="0070378B" w:rsidP="00AD2B92">
            <w:pPr>
              <w:spacing w:before="0" w:after="0"/>
              <w:contextualSpacing/>
              <w:rPr>
                <w:rFonts w:cstheme="majorHAnsi"/>
                <w:sz w:val="12"/>
                <w:szCs w:val="12"/>
                <w:lang w:val="ro-RO"/>
              </w:rPr>
            </w:pPr>
            <w:r w:rsidRPr="006200A3">
              <w:rPr>
                <w:rFonts w:cstheme="majorHAnsi"/>
                <w:b/>
                <w:bCs/>
                <w:color w:val="000000"/>
                <w:sz w:val="12"/>
                <w:szCs w:val="12"/>
              </w:rPr>
              <w:t>Screening</w:t>
            </w:r>
          </w:p>
        </w:tc>
        <w:tc>
          <w:tcPr>
            <w:tcW w:w="218" w:type="pct"/>
            <w:vMerge w:val="restart"/>
          </w:tcPr>
          <w:p w14:paraId="0199351C" w14:textId="198D679B" w:rsidR="0070378B" w:rsidRPr="006200A3" w:rsidRDefault="0070378B" w:rsidP="00AD2B92">
            <w:pPr>
              <w:suppressAutoHyphens w:val="0"/>
              <w:spacing w:before="0" w:after="0"/>
              <w:contextualSpacing/>
              <w:rPr>
                <w:rFonts w:cstheme="majorHAnsi"/>
                <w:sz w:val="12"/>
                <w:szCs w:val="12"/>
                <w:lang w:val="ro-RO"/>
              </w:rPr>
            </w:pPr>
            <w:r w:rsidRPr="006200A3">
              <w:rPr>
                <w:rFonts w:cstheme="majorHAnsi"/>
                <w:color w:val="000000"/>
                <w:sz w:val="12"/>
                <w:szCs w:val="12"/>
              </w:rPr>
              <w:t>18.11.2021</w:t>
            </w:r>
          </w:p>
        </w:tc>
        <w:tc>
          <w:tcPr>
            <w:tcW w:w="359" w:type="pct"/>
          </w:tcPr>
          <w:p w14:paraId="6D97176F" w14:textId="60CC6393"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Industrie</w:t>
            </w:r>
          </w:p>
        </w:tc>
        <w:tc>
          <w:tcPr>
            <w:tcW w:w="202" w:type="pct"/>
          </w:tcPr>
          <w:p w14:paraId="586AFA3B" w14:textId="1C14D612"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219" w:type="pct"/>
            <w:vMerge w:val="restart"/>
          </w:tcPr>
          <w:p w14:paraId="1B0E8706" w14:textId="1090CA2D"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Sedin</w:t>
            </w:r>
            <w:r w:rsidR="00AA45DB">
              <w:rPr>
                <w:rFonts w:cstheme="majorHAnsi"/>
                <w:color w:val="000000"/>
                <w:sz w:val="12"/>
                <w:szCs w:val="12"/>
              </w:rPr>
              <w:t>ț</w:t>
            </w:r>
            <w:r w:rsidRPr="006200A3">
              <w:rPr>
                <w:rFonts w:cstheme="majorHAnsi"/>
                <w:color w:val="000000"/>
                <w:sz w:val="12"/>
                <w:szCs w:val="12"/>
              </w:rPr>
              <w:t>e online sau în persoană</w:t>
            </w:r>
          </w:p>
        </w:tc>
        <w:tc>
          <w:tcPr>
            <w:tcW w:w="568" w:type="pct"/>
          </w:tcPr>
          <w:p w14:paraId="175E9FA3" w14:textId="54201CB9" w:rsidR="0070378B" w:rsidRPr="006200A3" w:rsidRDefault="0070378B" w:rsidP="00AD2B92">
            <w:pPr>
              <w:spacing w:before="0" w:after="0"/>
              <w:contextualSpacing/>
              <w:jc w:val="both"/>
              <w:rPr>
                <w:rFonts w:cstheme="majorHAnsi"/>
                <w:sz w:val="12"/>
                <w:szCs w:val="12"/>
                <w:lang w:val="ro-RO"/>
              </w:rPr>
            </w:pPr>
            <w:r w:rsidRPr="006200A3">
              <w:rPr>
                <w:rFonts w:cstheme="majorHAnsi"/>
                <w:color w:val="000000"/>
                <w:sz w:val="12"/>
                <w:szCs w:val="12"/>
              </w:rPr>
              <w:t> </w:t>
            </w:r>
          </w:p>
        </w:tc>
        <w:tc>
          <w:tcPr>
            <w:tcW w:w="674" w:type="pct"/>
          </w:tcPr>
          <w:p w14:paraId="241EFB5F" w14:textId="247F3590" w:rsidR="0070378B" w:rsidRPr="006200A3" w:rsidRDefault="0070378B" w:rsidP="00AD2B92">
            <w:pPr>
              <w:spacing w:before="0" w:after="0"/>
              <w:contextualSpacing/>
              <w:rPr>
                <w:rFonts w:cstheme="majorHAnsi"/>
                <w:sz w:val="12"/>
                <w:szCs w:val="12"/>
                <w:lang w:val="ro-RO"/>
              </w:rPr>
            </w:pPr>
          </w:p>
        </w:tc>
        <w:tc>
          <w:tcPr>
            <w:tcW w:w="367" w:type="pct"/>
          </w:tcPr>
          <w:p w14:paraId="539E261B" w14:textId="26E1659E"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371" w:type="pct"/>
          </w:tcPr>
          <w:p w14:paraId="7528B54B" w14:textId="30041A44"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305" w:type="pct"/>
          </w:tcPr>
          <w:p w14:paraId="35BFF622" w14:textId="28708190"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371" w:type="pct"/>
          </w:tcPr>
          <w:p w14:paraId="205241CE" w14:textId="7F274980"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338" w:type="pct"/>
          </w:tcPr>
          <w:p w14:paraId="0EB3524E" w14:textId="213BABB0"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440" w:type="pct"/>
          </w:tcPr>
          <w:p w14:paraId="10694558" w14:textId="013E46E8"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 </w:t>
            </w:r>
          </w:p>
        </w:tc>
        <w:tc>
          <w:tcPr>
            <w:tcW w:w="236" w:type="pct"/>
          </w:tcPr>
          <w:p w14:paraId="3195EDA1" w14:textId="4D32D86B"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Da</w:t>
            </w:r>
          </w:p>
        </w:tc>
      </w:tr>
      <w:tr w:rsidR="005D4A51" w:rsidRPr="006200A3" w14:paraId="2EE7C2A2" w14:textId="77777777" w:rsidTr="005D4A51">
        <w:tc>
          <w:tcPr>
            <w:tcW w:w="93" w:type="pct"/>
            <w:vMerge/>
          </w:tcPr>
          <w:p w14:paraId="3E8DBF6E"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5EF5A278" w14:textId="32C863A9" w:rsidR="0070378B" w:rsidRPr="006200A3" w:rsidRDefault="0070378B" w:rsidP="00AD2B92">
            <w:pPr>
              <w:spacing w:before="0" w:after="0"/>
              <w:contextualSpacing/>
              <w:rPr>
                <w:rFonts w:cstheme="majorHAnsi"/>
                <w:sz w:val="12"/>
                <w:szCs w:val="12"/>
                <w:lang w:val="ro-RO"/>
              </w:rPr>
            </w:pPr>
          </w:p>
        </w:tc>
        <w:tc>
          <w:tcPr>
            <w:tcW w:w="218" w:type="pct"/>
            <w:vMerge/>
          </w:tcPr>
          <w:p w14:paraId="1066C8B0" w14:textId="23D5E88F"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522DBB6A" w14:textId="744E2F3B"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3F7BA32E"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052FF51B" w14:textId="04F3252E" w:rsidR="0070378B" w:rsidRPr="006200A3" w:rsidRDefault="0070378B" w:rsidP="00AD2B92">
            <w:pPr>
              <w:spacing w:before="0" w:after="0"/>
              <w:contextualSpacing/>
              <w:rPr>
                <w:rFonts w:cstheme="majorHAnsi"/>
                <w:sz w:val="12"/>
                <w:szCs w:val="12"/>
                <w:lang w:val="ro-RO"/>
              </w:rPr>
            </w:pPr>
          </w:p>
        </w:tc>
        <w:tc>
          <w:tcPr>
            <w:tcW w:w="568" w:type="pct"/>
          </w:tcPr>
          <w:p w14:paraId="1BDAB4AC"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3051F63D" w14:textId="624E593C"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ro-RO"/>
              </w:rPr>
              <w:t>Întrebare: Când vor fi gata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ile de Hazard </w:t>
            </w:r>
            <w:r w:rsidR="00346959" w:rsidRPr="00A56F55">
              <w:rPr>
                <w:rFonts w:cstheme="majorHAnsi"/>
                <w:color w:val="000000"/>
                <w:sz w:val="12"/>
                <w:szCs w:val="12"/>
                <w:lang w:val="ro-RO"/>
              </w:rPr>
              <w:t>ș</w:t>
            </w:r>
            <w:r w:rsidRPr="00A56F55">
              <w:rPr>
                <w:rFonts w:cstheme="majorHAnsi"/>
                <w:color w:val="000000"/>
                <w:sz w:val="12"/>
                <w:szCs w:val="12"/>
                <w:lang w:val="ro-RO"/>
              </w:rPr>
              <w:t>i Hăr</w:t>
            </w:r>
            <w:r w:rsidR="00AA45DB" w:rsidRPr="00A56F55">
              <w:rPr>
                <w:rFonts w:cstheme="majorHAnsi"/>
                <w:color w:val="000000"/>
                <w:sz w:val="12"/>
                <w:szCs w:val="12"/>
                <w:lang w:val="ro-RO"/>
              </w:rPr>
              <w:t>ț</w:t>
            </w:r>
            <w:r w:rsidRPr="00A56F55">
              <w:rPr>
                <w:rFonts w:cstheme="majorHAnsi"/>
                <w:color w:val="000000"/>
                <w:sz w:val="12"/>
                <w:szCs w:val="12"/>
                <w:lang w:val="ro-RO"/>
              </w:rPr>
              <w:t>ile de Risc la Inunda</w:t>
            </w:r>
            <w:r w:rsidR="00AA45DB" w:rsidRPr="00A56F55">
              <w:rPr>
                <w:rFonts w:cstheme="majorHAnsi"/>
                <w:color w:val="000000"/>
                <w:sz w:val="12"/>
                <w:szCs w:val="12"/>
                <w:lang w:val="ro-RO"/>
              </w:rPr>
              <w:t>ț</w:t>
            </w:r>
            <w:r w:rsidRPr="00A56F55">
              <w:rPr>
                <w:rFonts w:cstheme="majorHAnsi"/>
                <w:color w:val="000000"/>
                <w:sz w:val="12"/>
                <w:szCs w:val="12"/>
                <w:lang w:val="ro-RO"/>
              </w:rPr>
              <w:t>ii? Daca sunt obligatoriu s</w:t>
            </w:r>
            <w:r w:rsidR="00D52BD4" w:rsidRPr="00A56F55">
              <w:rPr>
                <w:rFonts w:cstheme="majorHAnsi"/>
                <w:color w:val="000000"/>
                <w:sz w:val="12"/>
                <w:szCs w:val="12"/>
                <w:lang w:val="ro-RO"/>
              </w:rPr>
              <w:t>ă</w:t>
            </w:r>
            <w:r w:rsidRPr="00A56F55">
              <w:rPr>
                <w:rFonts w:cstheme="majorHAnsi"/>
                <w:color w:val="000000"/>
                <w:sz w:val="12"/>
                <w:szCs w:val="12"/>
                <w:lang w:val="ro-RO"/>
              </w:rPr>
              <w:t xml:space="preserve"> fie introduse în noul PUG? Când vor fi gata acestea?</w:t>
            </w:r>
          </w:p>
        </w:tc>
        <w:tc>
          <w:tcPr>
            <w:tcW w:w="367" w:type="pct"/>
          </w:tcPr>
          <w:p w14:paraId="53604E23" w14:textId="77777777" w:rsidR="0070378B" w:rsidRPr="006200A3" w:rsidRDefault="0070378B" w:rsidP="00AD2B92">
            <w:pPr>
              <w:spacing w:before="0" w:after="0"/>
              <w:contextualSpacing/>
              <w:rPr>
                <w:rFonts w:cstheme="majorHAnsi"/>
                <w:sz w:val="12"/>
                <w:szCs w:val="12"/>
                <w:lang w:val="ro-RO"/>
              </w:rPr>
            </w:pPr>
          </w:p>
        </w:tc>
        <w:tc>
          <w:tcPr>
            <w:tcW w:w="371" w:type="pct"/>
          </w:tcPr>
          <w:p w14:paraId="30A27599" w14:textId="77777777" w:rsidR="0070378B" w:rsidRPr="006200A3" w:rsidRDefault="0070378B" w:rsidP="00AD2B92">
            <w:pPr>
              <w:spacing w:before="0" w:after="0"/>
              <w:contextualSpacing/>
              <w:rPr>
                <w:rFonts w:cstheme="majorHAnsi"/>
                <w:sz w:val="12"/>
                <w:szCs w:val="12"/>
                <w:lang w:val="ro-RO"/>
              </w:rPr>
            </w:pPr>
          </w:p>
        </w:tc>
        <w:tc>
          <w:tcPr>
            <w:tcW w:w="305" w:type="pct"/>
          </w:tcPr>
          <w:p w14:paraId="63864319" w14:textId="22FA040E"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 xml:space="preserve">Verbal </w:t>
            </w:r>
            <w:r w:rsidR="00346959" w:rsidRPr="00A56F55">
              <w:rPr>
                <w:rFonts w:cstheme="majorHAnsi"/>
                <w:color w:val="000000"/>
                <w:sz w:val="12"/>
                <w:szCs w:val="12"/>
                <w:lang w:val="it-IT"/>
              </w:rPr>
              <w:t>ș</w:t>
            </w:r>
            <w:r w:rsidRPr="00A56F55">
              <w:rPr>
                <w:rFonts w:cstheme="majorHAnsi"/>
                <w:color w:val="000000"/>
                <w:sz w:val="12"/>
                <w:szCs w:val="12"/>
                <w:lang w:val="it-IT"/>
              </w:rPr>
              <w:t xml:space="preserve">i notate </w:t>
            </w:r>
            <w:r w:rsidR="006200A3" w:rsidRPr="00A56F55">
              <w:rPr>
                <w:rFonts w:cstheme="majorHAnsi"/>
                <w:color w:val="000000"/>
                <w:sz w:val="12"/>
                <w:szCs w:val="12"/>
                <w:lang w:val="it-IT"/>
              </w:rPr>
              <w:t>î</w:t>
            </w:r>
            <w:r w:rsidRPr="00A56F55">
              <w:rPr>
                <w:rFonts w:cstheme="majorHAnsi"/>
                <w:color w:val="000000"/>
                <w:sz w:val="12"/>
                <w:szCs w:val="12"/>
                <w:lang w:val="it-IT"/>
              </w:rPr>
              <w:t xml:space="preserve">n minuta </w:t>
            </w:r>
            <w:r w:rsidR="006200A3" w:rsidRPr="00A56F55">
              <w:rPr>
                <w:rFonts w:cstheme="majorHAnsi"/>
                <w:color w:val="000000"/>
                <w:sz w:val="12"/>
                <w:szCs w:val="12"/>
                <w:lang w:val="it-IT"/>
              </w:rPr>
              <w:t>î</w:t>
            </w:r>
            <w:r w:rsidRPr="00A56F55">
              <w:rPr>
                <w:rFonts w:cstheme="majorHAnsi"/>
                <w:color w:val="000000"/>
                <w:sz w:val="12"/>
                <w:szCs w:val="12"/>
                <w:lang w:val="it-IT"/>
              </w:rPr>
              <w:t>nt</w:t>
            </w:r>
            <w:r w:rsidR="006200A3" w:rsidRPr="00A56F55">
              <w:rPr>
                <w:rFonts w:cstheme="majorHAnsi"/>
                <w:color w:val="000000"/>
                <w:sz w:val="12"/>
                <w:szCs w:val="12"/>
                <w:lang w:val="it-IT"/>
              </w:rPr>
              <w:t>â</w:t>
            </w:r>
            <w:r w:rsidRPr="00A56F55">
              <w:rPr>
                <w:rFonts w:cstheme="majorHAnsi"/>
                <w:color w:val="000000"/>
                <w:sz w:val="12"/>
                <w:szCs w:val="12"/>
                <w:lang w:val="it-IT"/>
              </w:rPr>
              <w:t>lnirii</w:t>
            </w:r>
          </w:p>
        </w:tc>
        <w:tc>
          <w:tcPr>
            <w:tcW w:w="371" w:type="pct"/>
          </w:tcPr>
          <w:p w14:paraId="30C91217" w14:textId="77777777" w:rsidR="0070378B" w:rsidRPr="006200A3" w:rsidRDefault="0070378B" w:rsidP="00AD2B92">
            <w:pPr>
              <w:spacing w:before="0" w:after="0"/>
              <w:contextualSpacing/>
              <w:rPr>
                <w:rFonts w:cstheme="majorHAnsi"/>
                <w:sz w:val="12"/>
                <w:szCs w:val="12"/>
                <w:lang w:val="ro-RO"/>
              </w:rPr>
            </w:pPr>
          </w:p>
        </w:tc>
        <w:tc>
          <w:tcPr>
            <w:tcW w:w="338" w:type="pct"/>
          </w:tcPr>
          <w:p w14:paraId="2CC7C76F" w14:textId="77777777" w:rsidR="0070378B" w:rsidRPr="006200A3" w:rsidRDefault="0070378B" w:rsidP="00AD2B92">
            <w:pPr>
              <w:spacing w:before="0" w:after="0"/>
              <w:contextualSpacing/>
              <w:rPr>
                <w:rFonts w:cstheme="majorHAnsi"/>
                <w:sz w:val="12"/>
                <w:szCs w:val="12"/>
                <w:lang w:val="ro-RO"/>
              </w:rPr>
            </w:pPr>
          </w:p>
        </w:tc>
        <w:tc>
          <w:tcPr>
            <w:tcW w:w="440" w:type="pct"/>
          </w:tcPr>
          <w:p w14:paraId="073AC751" w14:textId="77777777" w:rsidR="0070378B" w:rsidRPr="00A56F55" w:rsidRDefault="0070378B" w:rsidP="00AD2B92">
            <w:pPr>
              <w:spacing w:before="0" w:after="0"/>
              <w:contextualSpacing/>
              <w:rPr>
                <w:rFonts w:cstheme="majorHAnsi"/>
                <w:color w:val="000000"/>
                <w:sz w:val="12"/>
                <w:szCs w:val="12"/>
                <w:lang w:val="it-IT"/>
              </w:rPr>
            </w:pPr>
          </w:p>
        </w:tc>
        <w:tc>
          <w:tcPr>
            <w:tcW w:w="236" w:type="pct"/>
          </w:tcPr>
          <w:p w14:paraId="74FD27AB" w14:textId="6B3BA4B1"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39B821AE" w14:textId="77777777" w:rsidTr="005D4A51">
        <w:tc>
          <w:tcPr>
            <w:tcW w:w="93" w:type="pct"/>
            <w:vMerge/>
          </w:tcPr>
          <w:p w14:paraId="343C15C7"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001C4EEF" w14:textId="4CA423EF" w:rsidR="0070378B" w:rsidRPr="006200A3" w:rsidRDefault="0070378B" w:rsidP="00AD2B92">
            <w:pPr>
              <w:spacing w:before="0" w:after="0"/>
              <w:contextualSpacing/>
              <w:rPr>
                <w:rFonts w:cstheme="majorHAnsi"/>
                <w:sz w:val="12"/>
                <w:szCs w:val="12"/>
                <w:lang w:val="ro-RO"/>
              </w:rPr>
            </w:pPr>
          </w:p>
        </w:tc>
        <w:tc>
          <w:tcPr>
            <w:tcW w:w="218" w:type="pct"/>
            <w:vMerge/>
          </w:tcPr>
          <w:p w14:paraId="590CDFEB" w14:textId="604769B9"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5DF723F2" w14:textId="0D3AD21B"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Protec</w:t>
            </w:r>
            <w:r w:rsidR="00AA45DB" w:rsidRPr="00A56F55">
              <w:rPr>
                <w:rFonts w:cstheme="majorHAnsi"/>
                <w:color w:val="000000"/>
                <w:sz w:val="12"/>
                <w:szCs w:val="12"/>
                <w:lang w:val="it-IT"/>
              </w:rPr>
              <w:t>ț</w:t>
            </w:r>
            <w:r w:rsidRPr="00A56F55">
              <w:rPr>
                <w:rFonts w:cstheme="majorHAnsi"/>
                <w:color w:val="000000"/>
                <w:sz w:val="12"/>
                <w:szCs w:val="12"/>
                <w:lang w:val="it-IT"/>
              </w:rPr>
              <w:t>ia Civilă</w:t>
            </w:r>
          </w:p>
        </w:tc>
        <w:tc>
          <w:tcPr>
            <w:tcW w:w="202" w:type="pct"/>
          </w:tcPr>
          <w:p w14:paraId="6D2AE084"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20F40D7C" w14:textId="7EE607D6" w:rsidR="0070378B" w:rsidRPr="006200A3" w:rsidRDefault="0070378B" w:rsidP="00AD2B92">
            <w:pPr>
              <w:spacing w:before="0" w:after="0"/>
              <w:contextualSpacing/>
              <w:rPr>
                <w:rFonts w:cstheme="majorHAnsi"/>
                <w:sz w:val="12"/>
                <w:szCs w:val="12"/>
                <w:lang w:val="ro-RO"/>
              </w:rPr>
            </w:pPr>
          </w:p>
        </w:tc>
        <w:tc>
          <w:tcPr>
            <w:tcW w:w="568" w:type="pct"/>
          </w:tcPr>
          <w:p w14:paraId="4DB60651"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5B1D3B13" w14:textId="77777777" w:rsidR="0070378B" w:rsidRPr="006200A3" w:rsidRDefault="0070378B" w:rsidP="00AD2B92">
            <w:pPr>
              <w:spacing w:before="0" w:after="0"/>
              <w:contextualSpacing/>
              <w:rPr>
                <w:rFonts w:cstheme="majorHAnsi"/>
                <w:sz w:val="12"/>
                <w:szCs w:val="12"/>
                <w:lang w:val="ro-RO"/>
              </w:rPr>
            </w:pPr>
          </w:p>
        </w:tc>
        <w:tc>
          <w:tcPr>
            <w:tcW w:w="367" w:type="pct"/>
          </w:tcPr>
          <w:p w14:paraId="0B702617" w14:textId="77777777" w:rsidR="0070378B" w:rsidRPr="006200A3" w:rsidRDefault="0070378B" w:rsidP="00AD2B92">
            <w:pPr>
              <w:spacing w:before="0" w:after="0"/>
              <w:contextualSpacing/>
              <w:rPr>
                <w:rFonts w:cstheme="majorHAnsi"/>
                <w:sz w:val="12"/>
                <w:szCs w:val="12"/>
                <w:lang w:val="ro-RO"/>
              </w:rPr>
            </w:pPr>
          </w:p>
        </w:tc>
        <w:tc>
          <w:tcPr>
            <w:tcW w:w="371" w:type="pct"/>
          </w:tcPr>
          <w:p w14:paraId="68720031" w14:textId="77777777" w:rsidR="0070378B" w:rsidRPr="006200A3" w:rsidRDefault="0070378B" w:rsidP="00AD2B92">
            <w:pPr>
              <w:spacing w:before="0" w:after="0"/>
              <w:contextualSpacing/>
              <w:rPr>
                <w:rFonts w:cstheme="majorHAnsi"/>
                <w:sz w:val="12"/>
                <w:szCs w:val="12"/>
                <w:lang w:val="ro-RO"/>
              </w:rPr>
            </w:pPr>
          </w:p>
        </w:tc>
        <w:tc>
          <w:tcPr>
            <w:tcW w:w="305" w:type="pct"/>
          </w:tcPr>
          <w:p w14:paraId="787E4EB5" w14:textId="77777777" w:rsidR="0070378B" w:rsidRPr="006200A3" w:rsidRDefault="0070378B" w:rsidP="00AD2B92">
            <w:pPr>
              <w:spacing w:before="0" w:after="0"/>
              <w:contextualSpacing/>
              <w:rPr>
                <w:rFonts w:cstheme="majorHAnsi"/>
                <w:sz w:val="12"/>
                <w:szCs w:val="12"/>
                <w:lang w:val="ro-RO"/>
              </w:rPr>
            </w:pPr>
          </w:p>
        </w:tc>
        <w:tc>
          <w:tcPr>
            <w:tcW w:w="371" w:type="pct"/>
          </w:tcPr>
          <w:p w14:paraId="209E8013" w14:textId="77777777" w:rsidR="0070378B" w:rsidRPr="006200A3" w:rsidRDefault="0070378B" w:rsidP="00AD2B92">
            <w:pPr>
              <w:spacing w:before="0" w:after="0"/>
              <w:contextualSpacing/>
              <w:rPr>
                <w:rFonts w:cstheme="majorHAnsi"/>
                <w:sz w:val="12"/>
                <w:szCs w:val="12"/>
                <w:lang w:val="ro-RO"/>
              </w:rPr>
            </w:pPr>
          </w:p>
        </w:tc>
        <w:tc>
          <w:tcPr>
            <w:tcW w:w="338" w:type="pct"/>
          </w:tcPr>
          <w:p w14:paraId="7BA4185D" w14:textId="77777777" w:rsidR="0070378B" w:rsidRPr="006200A3" w:rsidRDefault="0070378B" w:rsidP="00AD2B92">
            <w:pPr>
              <w:spacing w:before="0" w:after="0"/>
              <w:contextualSpacing/>
              <w:rPr>
                <w:rFonts w:cstheme="majorHAnsi"/>
                <w:sz w:val="12"/>
                <w:szCs w:val="12"/>
                <w:lang w:val="ro-RO"/>
              </w:rPr>
            </w:pPr>
          </w:p>
        </w:tc>
        <w:tc>
          <w:tcPr>
            <w:tcW w:w="440" w:type="pct"/>
          </w:tcPr>
          <w:p w14:paraId="6147A237" w14:textId="77777777" w:rsidR="0070378B" w:rsidRPr="00A56F55" w:rsidRDefault="0070378B" w:rsidP="00AD2B92">
            <w:pPr>
              <w:spacing w:before="0" w:after="0"/>
              <w:contextualSpacing/>
              <w:rPr>
                <w:rFonts w:cstheme="majorHAnsi"/>
                <w:color w:val="000000"/>
                <w:sz w:val="12"/>
                <w:szCs w:val="12"/>
                <w:lang w:val="it-IT"/>
              </w:rPr>
            </w:pPr>
          </w:p>
        </w:tc>
        <w:tc>
          <w:tcPr>
            <w:tcW w:w="236" w:type="pct"/>
          </w:tcPr>
          <w:p w14:paraId="142710B1" w14:textId="51EF26EC"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73C9063D" w14:textId="77777777" w:rsidTr="005D4A51">
        <w:tc>
          <w:tcPr>
            <w:tcW w:w="93" w:type="pct"/>
            <w:vMerge/>
          </w:tcPr>
          <w:p w14:paraId="2DF4F161"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28DCD88D" w14:textId="500363FC" w:rsidR="0070378B" w:rsidRPr="006200A3" w:rsidRDefault="0070378B" w:rsidP="00AD2B92">
            <w:pPr>
              <w:spacing w:before="0" w:after="0"/>
              <w:contextualSpacing/>
              <w:rPr>
                <w:rFonts w:cstheme="majorHAnsi"/>
                <w:sz w:val="12"/>
                <w:szCs w:val="12"/>
                <w:lang w:val="ro-RO"/>
              </w:rPr>
            </w:pPr>
          </w:p>
        </w:tc>
        <w:tc>
          <w:tcPr>
            <w:tcW w:w="218" w:type="pct"/>
            <w:vMerge/>
          </w:tcPr>
          <w:p w14:paraId="3B6C698C" w14:textId="2EAFCBC1"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4919EEE9" w14:textId="6C8912A0"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Serviciile De Urgen</w:t>
            </w:r>
            <w:r w:rsidR="00AA45DB">
              <w:rPr>
                <w:rFonts w:cstheme="majorHAnsi"/>
                <w:color w:val="000000"/>
                <w:sz w:val="12"/>
                <w:szCs w:val="12"/>
              </w:rPr>
              <w:t>ț</w:t>
            </w:r>
            <w:r w:rsidRPr="006200A3">
              <w:rPr>
                <w:rFonts w:cstheme="majorHAnsi"/>
                <w:color w:val="000000"/>
                <w:sz w:val="12"/>
                <w:szCs w:val="12"/>
              </w:rPr>
              <w:t>ă</w:t>
            </w:r>
          </w:p>
        </w:tc>
        <w:tc>
          <w:tcPr>
            <w:tcW w:w="202" w:type="pct"/>
          </w:tcPr>
          <w:p w14:paraId="02EF2C53"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2C84312A" w14:textId="59C78A70" w:rsidR="0070378B" w:rsidRPr="006200A3" w:rsidRDefault="0070378B" w:rsidP="00AD2B92">
            <w:pPr>
              <w:spacing w:before="0" w:after="0"/>
              <w:contextualSpacing/>
              <w:rPr>
                <w:rFonts w:cstheme="majorHAnsi"/>
                <w:sz w:val="12"/>
                <w:szCs w:val="12"/>
                <w:lang w:val="ro-RO"/>
              </w:rPr>
            </w:pPr>
          </w:p>
        </w:tc>
        <w:tc>
          <w:tcPr>
            <w:tcW w:w="568" w:type="pct"/>
          </w:tcPr>
          <w:p w14:paraId="665ED6E6"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5F6720B3" w14:textId="77777777" w:rsidR="0070378B" w:rsidRPr="006200A3" w:rsidRDefault="0070378B" w:rsidP="00AD2B92">
            <w:pPr>
              <w:spacing w:before="0" w:after="0"/>
              <w:contextualSpacing/>
              <w:rPr>
                <w:rFonts w:cstheme="majorHAnsi"/>
                <w:sz w:val="12"/>
                <w:szCs w:val="12"/>
                <w:lang w:val="ro-RO"/>
              </w:rPr>
            </w:pPr>
          </w:p>
        </w:tc>
        <w:tc>
          <w:tcPr>
            <w:tcW w:w="367" w:type="pct"/>
          </w:tcPr>
          <w:p w14:paraId="125E697E" w14:textId="77777777" w:rsidR="0070378B" w:rsidRPr="006200A3" w:rsidRDefault="0070378B" w:rsidP="00AD2B92">
            <w:pPr>
              <w:spacing w:before="0" w:after="0"/>
              <w:contextualSpacing/>
              <w:rPr>
                <w:rFonts w:cstheme="majorHAnsi"/>
                <w:sz w:val="12"/>
                <w:szCs w:val="12"/>
                <w:lang w:val="ro-RO"/>
              </w:rPr>
            </w:pPr>
          </w:p>
        </w:tc>
        <w:tc>
          <w:tcPr>
            <w:tcW w:w="371" w:type="pct"/>
          </w:tcPr>
          <w:p w14:paraId="4B01C0EB" w14:textId="77777777" w:rsidR="0070378B" w:rsidRPr="006200A3" w:rsidRDefault="0070378B" w:rsidP="00AD2B92">
            <w:pPr>
              <w:spacing w:before="0" w:after="0"/>
              <w:contextualSpacing/>
              <w:rPr>
                <w:rFonts w:cstheme="majorHAnsi"/>
                <w:sz w:val="12"/>
                <w:szCs w:val="12"/>
                <w:lang w:val="ro-RO"/>
              </w:rPr>
            </w:pPr>
          </w:p>
        </w:tc>
        <w:tc>
          <w:tcPr>
            <w:tcW w:w="305" w:type="pct"/>
          </w:tcPr>
          <w:p w14:paraId="1D52CF6A" w14:textId="77777777" w:rsidR="0070378B" w:rsidRPr="006200A3" w:rsidRDefault="0070378B" w:rsidP="00AD2B92">
            <w:pPr>
              <w:spacing w:before="0" w:after="0"/>
              <w:contextualSpacing/>
              <w:rPr>
                <w:rFonts w:cstheme="majorHAnsi"/>
                <w:sz w:val="12"/>
                <w:szCs w:val="12"/>
                <w:lang w:val="ro-RO"/>
              </w:rPr>
            </w:pPr>
          </w:p>
        </w:tc>
        <w:tc>
          <w:tcPr>
            <w:tcW w:w="371" w:type="pct"/>
          </w:tcPr>
          <w:p w14:paraId="0CEBD965" w14:textId="77777777" w:rsidR="0070378B" w:rsidRPr="006200A3" w:rsidRDefault="0070378B" w:rsidP="00AD2B92">
            <w:pPr>
              <w:spacing w:before="0" w:after="0"/>
              <w:contextualSpacing/>
              <w:rPr>
                <w:rFonts w:cstheme="majorHAnsi"/>
                <w:sz w:val="12"/>
                <w:szCs w:val="12"/>
                <w:lang w:val="ro-RO"/>
              </w:rPr>
            </w:pPr>
          </w:p>
        </w:tc>
        <w:tc>
          <w:tcPr>
            <w:tcW w:w="338" w:type="pct"/>
          </w:tcPr>
          <w:p w14:paraId="4EFFC0E5" w14:textId="77777777" w:rsidR="0070378B" w:rsidRPr="006200A3" w:rsidRDefault="0070378B" w:rsidP="00AD2B92">
            <w:pPr>
              <w:spacing w:before="0" w:after="0"/>
              <w:contextualSpacing/>
              <w:rPr>
                <w:rFonts w:cstheme="majorHAnsi"/>
                <w:sz w:val="12"/>
                <w:szCs w:val="12"/>
                <w:lang w:val="ro-RO"/>
              </w:rPr>
            </w:pPr>
          </w:p>
        </w:tc>
        <w:tc>
          <w:tcPr>
            <w:tcW w:w="440" w:type="pct"/>
          </w:tcPr>
          <w:p w14:paraId="4497FCCA" w14:textId="77777777" w:rsidR="0070378B" w:rsidRPr="006200A3" w:rsidRDefault="0070378B" w:rsidP="00AD2B92">
            <w:pPr>
              <w:spacing w:before="0" w:after="0"/>
              <w:contextualSpacing/>
              <w:rPr>
                <w:rFonts w:cstheme="majorHAnsi"/>
                <w:color w:val="000000"/>
                <w:sz w:val="12"/>
                <w:szCs w:val="12"/>
              </w:rPr>
            </w:pPr>
          </w:p>
        </w:tc>
        <w:tc>
          <w:tcPr>
            <w:tcW w:w="236" w:type="pct"/>
          </w:tcPr>
          <w:p w14:paraId="15C9A4EE" w14:textId="1AB1A875"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1122A50F" w14:textId="77777777" w:rsidTr="005D4A51">
        <w:tc>
          <w:tcPr>
            <w:tcW w:w="93" w:type="pct"/>
            <w:vMerge/>
          </w:tcPr>
          <w:p w14:paraId="0540D630"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23659F8B" w14:textId="2D1FA46C" w:rsidR="0070378B" w:rsidRPr="006200A3" w:rsidRDefault="0070378B" w:rsidP="00AD2B92">
            <w:pPr>
              <w:spacing w:before="0" w:after="0"/>
              <w:contextualSpacing/>
              <w:rPr>
                <w:rFonts w:cstheme="majorHAnsi"/>
                <w:sz w:val="12"/>
                <w:szCs w:val="12"/>
                <w:lang w:val="ro-RO"/>
              </w:rPr>
            </w:pPr>
          </w:p>
        </w:tc>
        <w:tc>
          <w:tcPr>
            <w:tcW w:w="218" w:type="pct"/>
            <w:vMerge/>
          </w:tcPr>
          <w:p w14:paraId="0CA66281" w14:textId="29287405"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661D9B85" w14:textId="6BD6B7B5"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18E4210C"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02D49A23" w14:textId="5716C187" w:rsidR="0070378B" w:rsidRPr="006200A3" w:rsidRDefault="0070378B" w:rsidP="00AD2B92">
            <w:pPr>
              <w:spacing w:before="0" w:after="0"/>
              <w:contextualSpacing/>
              <w:rPr>
                <w:rFonts w:cstheme="majorHAnsi"/>
                <w:sz w:val="12"/>
                <w:szCs w:val="12"/>
                <w:lang w:val="ro-RO"/>
              </w:rPr>
            </w:pPr>
          </w:p>
        </w:tc>
        <w:tc>
          <w:tcPr>
            <w:tcW w:w="568" w:type="pct"/>
          </w:tcPr>
          <w:p w14:paraId="3129DCD9"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2E0A4A26" w14:textId="77777777" w:rsidR="0070378B" w:rsidRPr="006200A3" w:rsidRDefault="0070378B" w:rsidP="00AD2B92">
            <w:pPr>
              <w:spacing w:before="0" w:after="0"/>
              <w:contextualSpacing/>
              <w:rPr>
                <w:rFonts w:cstheme="majorHAnsi"/>
                <w:sz w:val="12"/>
                <w:szCs w:val="12"/>
                <w:lang w:val="ro-RO"/>
              </w:rPr>
            </w:pPr>
          </w:p>
        </w:tc>
        <w:tc>
          <w:tcPr>
            <w:tcW w:w="367" w:type="pct"/>
          </w:tcPr>
          <w:p w14:paraId="5BCB7210" w14:textId="77777777" w:rsidR="0070378B" w:rsidRPr="006200A3" w:rsidRDefault="0070378B" w:rsidP="00AD2B92">
            <w:pPr>
              <w:spacing w:before="0" w:after="0"/>
              <w:contextualSpacing/>
              <w:rPr>
                <w:rFonts w:cstheme="majorHAnsi"/>
                <w:sz w:val="12"/>
                <w:szCs w:val="12"/>
                <w:lang w:val="ro-RO"/>
              </w:rPr>
            </w:pPr>
          </w:p>
        </w:tc>
        <w:tc>
          <w:tcPr>
            <w:tcW w:w="371" w:type="pct"/>
          </w:tcPr>
          <w:p w14:paraId="26E3BCFC" w14:textId="77777777" w:rsidR="0070378B" w:rsidRPr="006200A3" w:rsidRDefault="0070378B" w:rsidP="00AD2B92">
            <w:pPr>
              <w:spacing w:before="0" w:after="0"/>
              <w:contextualSpacing/>
              <w:rPr>
                <w:rFonts w:cstheme="majorHAnsi"/>
                <w:sz w:val="12"/>
                <w:szCs w:val="12"/>
                <w:lang w:val="ro-RO"/>
              </w:rPr>
            </w:pPr>
          </w:p>
        </w:tc>
        <w:tc>
          <w:tcPr>
            <w:tcW w:w="305" w:type="pct"/>
          </w:tcPr>
          <w:p w14:paraId="09D5DBFA" w14:textId="77777777" w:rsidR="0070378B" w:rsidRPr="006200A3" w:rsidRDefault="0070378B" w:rsidP="00AD2B92">
            <w:pPr>
              <w:spacing w:before="0" w:after="0"/>
              <w:contextualSpacing/>
              <w:rPr>
                <w:rFonts w:cstheme="majorHAnsi"/>
                <w:sz w:val="12"/>
                <w:szCs w:val="12"/>
                <w:lang w:val="ro-RO"/>
              </w:rPr>
            </w:pPr>
          </w:p>
        </w:tc>
        <w:tc>
          <w:tcPr>
            <w:tcW w:w="371" w:type="pct"/>
          </w:tcPr>
          <w:p w14:paraId="6C64C3C9" w14:textId="77777777" w:rsidR="0070378B" w:rsidRPr="006200A3" w:rsidRDefault="0070378B" w:rsidP="00AD2B92">
            <w:pPr>
              <w:spacing w:before="0" w:after="0"/>
              <w:contextualSpacing/>
              <w:rPr>
                <w:rFonts w:cstheme="majorHAnsi"/>
                <w:sz w:val="12"/>
                <w:szCs w:val="12"/>
                <w:lang w:val="ro-RO"/>
              </w:rPr>
            </w:pPr>
          </w:p>
        </w:tc>
        <w:tc>
          <w:tcPr>
            <w:tcW w:w="338" w:type="pct"/>
          </w:tcPr>
          <w:p w14:paraId="70B7D82C" w14:textId="77777777" w:rsidR="0070378B" w:rsidRPr="006200A3" w:rsidRDefault="0070378B" w:rsidP="00AD2B92">
            <w:pPr>
              <w:spacing w:before="0" w:after="0"/>
              <w:contextualSpacing/>
              <w:rPr>
                <w:rFonts w:cstheme="majorHAnsi"/>
                <w:sz w:val="12"/>
                <w:szCs w:val="12"/>
                <w:lang w:val="ro-RO"/>
              </w:rPr>
            </w:pPr>
          </w:p>
        </w:tc>
        <w:tc>
          <w:tcPr>
            <w:tcW w:w="440" w:type="pct"/>
          </w:tcPr>
          <w:p w14:paraId="57ED0E63" w14:textId="77777777" w:rsidR="0070378B" w:rsidRPr="00A56F55" w:rsidRDefault="0070378B" w:rsidP="00AD2B92">
            <w:pPr>
              <w:spacing w:before="0" w:after="0"/>
              <w:contextualSpacing/>
              <w:rPr>
                <w:rFonts w:cstheme="majorHAnsi"/>
                <w:color w:val="000000"/>
                <w:sz w:val="12"/>
                <w:szCs w:val="12"/>
                <w:lang w:val="it-IT"/>
              </w:rPr>
            </w:pPr>
          </w:p>
        </w:tc>
        <w:tc>
          <w:tcPr>
            <w:tcW w:w="236" w:type="pct"/>
          </w:tcPr>
          <w:p w14:paraId="3C4DD64A" w14:textId="75179058"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1A6513BE" w14:textId="77777777" w:rsidTr="005D4A51">
        <w:tc>
          <w:tcPr>
            <w:tcW w:w="93" w:type="pct"/>
            <w:vMerge/>
          </w:tcPr>
          <w:p w14:paraId="72C3CA0C"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5C2B2E7C" w14:textId="31F38FF6" w:rsidR="0070378B" w:rsidRPr="006200A3" w:rsidRDefault="0070378B" w:rsidP="00AD2B92">
            <w:pPr>
              <w:spacing w:before="0" w:after="0"/>
              <w:contextualSpacing/>
              <w:rPr>
                <w:rFonts w:cstheme="majorHAnsi"/>
                <w:sz w:val="12"/>
                <w:szCs w:val="12"/>
                <w:lang w:val="ro-RO"/>
              </w:rPr>
            </w:pPr>
          </w:p>
        </w:tc>
        <w:tc>
          <w:tcPr>
            <w:tcW w:w="218" w:type="pct"/>
            <w:vMerge/>
          </w:tcPr>
          <w:p w14:paraId="7FA33C43" w14:textId="0FF7B38B"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344BC1CA" w14:textId="26C1DE2B"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ro-RO"/>
              </w:rPr>
              <w:t>Autorită</w:t>
            </w:r>
            <w:r w:rsidR="00AA45DB" w:rsidRPr="00A56F55">
              <w:rPr>
                <w:rFonts w:cstheme="majorHAnsi"/>
                <w:color w:val="000000"/>
                <w:sz w:val="12"/>
                <w:szCs w:val="12"/>
                <w:lang w:val="ro-RO"/>
              </w:rPr>
              <w:t>ț</w:t>
            </w:r>
            <w:r w:rsidRPr="00A56F55">
              <w:rPr>
                <w:rFonts w:cstheme="majorHAnsi"/>
                <w:color w:val="000000"/>
                <w:sz w:val="12"/>
                <w:szCs w:val="12"/>
                <w:lang w:val="ro-RO"/>
              </w:rPr>
              <w:t>i ce Efectuează Lucrări De Descare, Drenaj, Combaterea Eroziunii Solului</w:t>
            </w:r>
          </w:p>
        </w:tc>
        <w:tc>
          <w:tcPr>
            <w:tcW w:w="202" w:type="pct"/>
          </w:tcPr>
          <w:p w14:paraId="59562824"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594ECB09" w14:textId="1F0B45E4" w:rsidR="0070378B" w:rsidRPr="006200A3" w:rsidRDefault="0070378B" w:rsidP="00AD2B92">
            <w:pPr>
              <w:spacing w:before="0" w:after="0"/>
              <w:contextualSpacing/>
              <w:rPr>
                <w:rFonts w:cstheme="majorHAnsi"/>
                <w:sz w:val="12"/>
                <w:szCs w:val="12"/>
                <w:lang w:val="ro-RO"/>
              </w:rPr>
            </w:pPr>
          </w:p>
        </w:tc>
        <w:tc>
          <w:tcPr>
            <w:tcW w:w="568" w:type="pct"/>
          </w:tcPr>
          <w:p w14:paraId="3ED00FEE"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4EFFFA5F" w14:textId="77777777" w:rsidR="0070378B" w:rsidRPr="006200A3" w:rsidRDefault="0070378B" w:rsidP="00AD2B92">
            <w:pPr>
              <w:spacing w:before="0" w:after="0"/>
              <w:contextualSpacing/>
              <w:rPr>
                <w:rFonts w:cstheme="majorHAnsi"/>
                <w:sz w:val="12"/>
                <w:szCs w:val="12"/>
                <w:lang w:val="ro-RO"/>
              </w:rPr>
            </w:pPr>
          </w:p>
        </w:tc>
        <w:tc>
          <w:tcPr>
            <w:tcW w:w="367" w:type="pct"/>
          </w:tcPr>
          <w:p w14:paraId="4D34F157" w14:textId="77777777" w:rsidR="0070378B" w:rsidRPr="006200A3" w:rsidRDefault="0070378B" w:rsidP="00AD2B92">
            <w:pPr>
              <w:spacing w:before="0" w:after="0"/>
              <w:contextualSpacing/>
              <w:rPr>
                <w:rFonts w:cstheme="majorHAnsi"/>
                <w:sz w:val="12"/>
                <w:szCs w:val="12"/>
                <w:lang w:val="ro-RO"/>
              </w:rPr>
            </w:pPr>
          </w:p>
        </w:tc>
        <w:tc>
          <w:tcPr>
            <w:tcW w:w="371" w:type="pct"/>
          </w:tcPr>
          <w:p w14:paraId="031B86DA" w14:textId="77777777" w:rsidR="0070378B" w:rsidRPr="006200A3" w:rsidRDefault="0070378B" w:rsidP="00AD2B92">
            <w:pPr>
              <w:spacing w:before="0" w:after="0"/>
              <w:contextualSpacing/>
              <w:rPr>
                <w:rFonts w:cstheme="majorHAnsi"/>
                <w:sz w:val="12"/>
                <w:szCs w:val="12"/>
                <w:lang w:val="ro-RO"/>
              </w:rPr>
            </w:pPr>
          </w:p>
        </w:tc>
        <w:tc>
          <w:tcPr>
            <w:tcW w:w="305" w:type="pct"/>
          </w:tcPr>
          <w:p w14:paraId="5211106B" w14:textId="77777777" w:rsidR="0070378B" w:rsidRPr="006200A3" w:rsidRDefault="0070378B" w:rsidP="00AD2B92">
            <w:pPr>
              <w:spacing w:before="0" w:after="0"/>
              <w:contextualSpacing/>
              <w:rPr>
                <w:rFonts w:cstheme="majorHAnsi"/>
                <w:sz w:val="12"/>
                <w:szCs w:val="12"/>
                <w:lang w:val="ro-RO"/>
              </w:rPr>
            </w:pPr>
          </w:p>
        </w:tc>
        <w:tc>
          <w:tcPr>
            <w:tcW w:w="371" w:type="pct"/>
          </w:tcPr>
          <w:p w14:paraId="73AFADB0" w14:textId="77777777" w:rsidR="0070378B" w:rsidRPr="006200A3" w:rsidRDefault="0070378B" w:rsidP="00AD2B92">
            <w:pPr>
              <w:spacing w:before="0" w:after="0"/>
              <w:contextualSpacing/>
              <w:rPr>
                <w:rFonts w:cstheme="majorHAnsi"/>
                <w:sz w:val="12"/>
                <w:szCs w:val="12"/>
                <w:lang w:val="ro-RO"/>
              </w:rPr>
            </w:pPr>
          </w:p>
        </w:tc>
        <w:tc>
          <w:tcPr>
            <w:tcW w:w="338" w:type="pct"/>
          </w:tcPr>
          <w:p w14:paraId="35A74175" w14:textId="77777777" w:rsidR="0070378B" w:rsidRPr="006200A3" w:rsidRDefault="0070378B" w:rsidP="00AD2B92">
            <w:pPr>
              <w:spacing w:before="0" w:after="0"/>
              <w:contextualSpacing/>
              <w:rPr>
                <w:rFonts w:cstheme="majorHAnsi"/>
                <w:sz w:val="12"/>
                <w:szCs w:val="12"/>
                <w:lang w:val="ro-RO"/>
              </w:rPr>
            </w:pPr>
          </w:p>
        </w:tc>
        <w:tc>
          <w:tcPr>
            <w:tcW w:w="440" w:type="pct"/>
          </w:tcPr>
          <w:p w14:paraId="6C86FD8B" w14:textId="77777777" w:rsidR="0070378B" w:rsidRPr="00A56F55" w:rsidRDefault="0070378B" w:rsidP="00AD2B92">
            <w:pPr>
              <w:spacing w:before="0" w:after="0"/>
              <w:contextualSpacing/>
              <w:rPr>
                <w:rFonts w:cstheme="majorHAnsi"/>
                <w:color w:val="000000"/>
                <w:sz w:val="12"/>
                <w:szCs w:val="12"/>
                <w:lang w:val="ro-RO"/>
              </w:rPr>
            </w:pPr>
          </w:p>
        </w:tc>
        <w:tc>
          <w:tcPr>
            <w:tcW w:w="236" w:type="pct"/>
          </w:tcPr>
          <w:p w14:paraId="11B9A7BF" w14:textId="08BDB8F2"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7D5943AE" w14:textId="77777777" w:rsidTr="005D4A51">
        <w:tc>
          <w:tcPr>
            <w:tcW w:w="93" w:type="pct"/>
            <w:vMerge/>
          </w:tcPr>
          <w:p w14:paraId="101A2169"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55807E01" w14:textId="67E6AA34" w:rsidR="0070378B" w:rsidRPr="006200A3" w:rsidRDefault="0070378B" w:rsidP="00AD2B92">
            <w:pPr>
              <w:spacing w:before="0" w:after="0"/>
              <w:contextualSpacing/>
              <w:rPr>
                <w:rFonts w:cstheme="majorHAnsi"/>
                <w:sz w:val="12"/>
                <w:szCs w:val="12"/>
                <w:lang w:val="ro-RO"/>
              </w:rPr>
            </w:pPr>
          </w:p>
        </w:tc>
        <w:tc>
          <w:tcPr>
            <w:tcW w:w="218" w:type="pct"/>
            <w:vMerge/>
          </w:tcPr>
          <w:p w14:paraId="3D6EC36E" w14:textId="2CAF992A"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5D4C2F59" w14:textId="7EBC34E8"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Onguri / Protec</w:t>
            </w:r>
            <w:r w:rsidR="00AA45DB">
              <w:rPr>
                <w:rFonts w:cstheme="majorHAnsi"/>
                <w:color w:val="000000"/>
                <w:sz w:val="12"/>
                <w:szCs w:val="12"/>
              </w:rPr>
              <w:t>ț</w:t>
            </w:r>
            <w:r w:rsidRPr="006200A3">
              <w:rPr>
                <w:rFonts w:cstheme="majorHAnsi"/>
                <w:color w:val="000000"/>
                <w:sz w:val="12"/>
                <w:szCs w:val="12"/>
              </w:rPr>
              <w:t>ia Naturii</w:t>
            </w:r>
          </w:p>
        </w:tc>
        <w:tc>
          <w:tcPr>
            <w:tcW w:w="202" w:type="pct"/>
          </w:tcPr>
          <w:p w14:paraId="4EC141BF"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6704231D" w14:textId="0E84FA3F" w:rsidR="0070378B" w:rsidRPr="006200A3" w:rsidRDefault="0070378B" w:rsidP="00AD2B92">
            <w:pPr>
              <w:spacing w:before="0" w:after="0"/>
              <w:contextualSpacing/>
              <w:rPr>
                <w:rFonts w:cstheme="majorHAnsi"/>
                <w:sz w:val="12"/>
                <w:szCs w:val="12"/>
                <w:lang w:val="ro-RO"/>
              </w:rPr>
            </w:pPr>
          </w:p>
        </w:tc>
        <w:tc>
          <w:tcPr>
            <w:tcW w:w="568" w:type="pct"/>
          </w:tcPr>
          <w:p w14:paraId="24C3EA80"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0B07F79C" w14:textId="77777777" w:rsidR="0070378B" w:rsidRPr="006200A3" w:rsidRDefault="0070378B" w:rsidP="00AD2B92">
            <w:pPr>
              <w:spacing w:before="0" w:after="0"/>
              <w:contextualSpacing/>
              <w:rPr>
                <w:rFonts w:cstheme="majorHAnsi"/>
                <w:sz w:val="12"/>
                <w:szCs w:val="12"/>
                <w:lang w:val="ro-RO"/>
              </w:rPr>
            </w:pPr>
          </w:p>
        </w:tc>
        <w:tc>
          <w:tcPr>
            <w:tcW w:w="367" w:type="pct"/>
          </w:tcPr>
          <w:p w14:paraId="4BB2DD9C" w14:textId="77777777" w:rsidR="0070378B" w:rsidRPr="006200A3" w:rsidRDefault="0070378B" w:rsidP="00AD2B92">
            <w:pPr>
              <w:spacing w:before="0" w:after="0"/>
              <w:contextualSpacing/>
              <w:rPr>
                <w:rFonts w:cstheme="majorHAnsi"/>
                <w:sz w:val="12"/>
                <w:szCs w:val="12"/>
                <w:lang w:val="ro-RO"/>
              </w:rPr>
            </w:pPr>
          </w:p>
        </w:tc>
        <w:tc>
          <w:tcPr>
            <w:tcW w:w="371" w:type="pct"/>
          </w:tcPr>
          <w:p w14:paraId="27EC7D85" w14:textId="77777777" w:rsidR="0070378B" w:rsidRPr="006200A3" w:rsidRDefault="0070378B" w:rsidP="00AD2B92">
            <w:pPr>
              <w:spacing w:before="0" w:after="0"/>
              <w:contextualSpacing/>
              <w:rPr>
                <w:rFonts w:cstheme="majorHAnsi"/>
                <w:sz w:val="12"/>
                <w:szCs w:val="12"/>
                <w:lang w:val="ro-RO"/>
              </w:rPr>
            </w:pPr>
          </w:p>
        </w:tc>
        <w:tc>
          <w:tcPr>
            <w:tcW w:w="305" w:type="pct"/>
          </w:tcPr>
          <w:p w14:paraId="3698149C" w14:textId="77777777" w:rsidR="0070378B" w:rsidRPr="006200A3" w:rsidRDefault="0070378B" w:rsidP="00AD2B92">
            <w:pPr>
              <w:spacing w:before="0" w:after="0"/>
              <w:contextualSpacing/>
              <w:rPr>
                <w:rFonts w:cstheme="majorHAnsi"/>
                <w:sz w:val="12"/>
                <w:szCs w:val="12"/>
                <w:lang w:val="ro-RO"/>
              </w:rPr>
            </w:pPr>
          </w:p>
        </w:tc>
        <w:tc>
          <w:tcPr>
            <w:tcW w:w="371" w:type="pct"/>
          </w:tcPr>
          <w:p w14:paraId="035B6E7B" w14:textId="77777777" w:rsidR="0070378B" w:rsidRPr="006200A3" w:rsidRDefault="0070378B" w:rsidP="00AD2B92">
            <w:pPr>
              <w:spacing w:before="0" w:after="0"/>
              <w:contextualSpacing/>
              <w:rPr>
                <w:rFonts w:cstheme="majorHAnsi"/>
                <w:sz w:val="12"/>
                <w:szCs w:val="12"/>
                <w:lang w:val="ro-RO"/>
              </w:rPr>
            </w:pPr>
          </w:p>
        </w:tc>
        <w:tc>
          <w:tcPr>
            <w:tcW w:w="338" w:type="pct"/>
          </w:tcPr>
          <w:p w14:paraId="65AA14EF" w14:textId="77777777" w:rsidR="0070378B" w:rsidRPr="006200A3" w:rsidRDefault="0070378B" w:rsidP="00AD2B92">
            <w:pPr>
              <w:spacing w:before="0" w:after="0"/>
              <w:contextualSpacing/>
              <w:rPr>
                <w:rFonts w:cstheme="majorHAnsi"/>
                <w:sz w:val="12"/>
                <w:szCs w:val="12"/>
                <w:lang w:val="ro-RO"/>
              </w:rPr>
            </w:pPr>
          </w:p>
        </w:tc>
        <w:tc>
          <w:tcPr>
            <w:tcW w:w="440" w:type="pct"/>
          </w:tcPr>
          <w:p w14:paraId="48F21421" w14:textId="77777777" w:rsidR="0070378B" w:rsidRPr="006200A3" w:rsidRDefault="0070378B" w:rsidP="00AD2B92">
            <w:pPr>
              <w:spacing w:before="0" w:after="0"/>
              <w:contextualSpacing/>
              <w:rPr>
                <w:rFonts w:cstheme="majorHAnsi"/>
                <w:color w:val="000000"/>
                <w:sz w:val="12"/>
                <w:szCs w:val="12"/>
              </w:rPr>
            </w:pPr>
          </w:p>
        </w:tc>
        <w:tc>
          <w:tcPr>
            <w:tcW w:w="236" w:type="pct"/>
          </w:tcPr>
          <w:p w14:paraId="09FB00C5" w14:textId="4E167E0C"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21C85005" w14:textId="77777777" w:rsidTr="005D4A51">
        <w:tc>
          <w:tcPr>
            <w:tcW w:w="93" w:type="pct"/>
            <w:vMerge/>
          </w:tcPr>
          <w:p w14:paraId="0C575039"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0CAD4532" w14:textId="171C84EE" w:rsidR="0070378B" w:rsidRPr="006200A3" w:rsidRDefault="0070378B" w:rsidP="00AD2B92">
            <w:pPr>
              <w:spacing w:before="0" w:after="0"/>
              <w:contextualSpacing/>
              <w:rPr>
                <w:rFonts w:cstheme="majorHAnsi"/>
                <w:sz w:val="12"/>
                <w:szCs w:val="12"/>
                <w:lang w:val="ro-RO"/>
              </w:rPr>
            </w:pPr>
          </w:p>
        </w:tc>
        <w:tc>
          <w:tcPr>
            <w:tcW w:w="218" w:type="pct"/>
            <w:vMerge/>
          </w:tcPr>
          <w:p w14:paraId="6E444243" w14:textId="6793A68A"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4BAEFFE5" w14:textId="2B9B0880"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 xml:space="preserve">Alimentare Cu Apă </w:t>
            </w:r>
            <w:r w:rsidR="00346959" w:rsidRPr="00A56F55">
              <w:rPr>
                <w:rFonts w:cstheme="majorHAnsi"/>
                <w:color w:val="000000"/>
                <w:sz w:val="12"/>
                <w:szCs w:val="12"/>
                <w:lang w:val="it-IT"/>
              </w:rPr>
              <w:t>Ș</w:t>
            </w:r>
            <w:r w:rsidRPr="00A56F55">
              <w:rPr>
                <w:rFonts w:cstheme="majorHAnsi"/>
                <w:color w:val="000000"/>
                <w:sz w:val="12"/>
                <w:szCs w:val="12"/>
                <w:lang w:val="it-IT"/>
              </w:rPr>
              <w:t>i Canalizare</w:t>
            </w:r>
          </w:p>
        </w:tc>
        <w:tc>
          <w:tcPr>
            <w:tcW w:w="202" w:type="pct"/>
          </w:tcPr>
          <w:p w14:paraId="139BE244"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5E43F7A9" w14:textId="1E810221" w:rsidR="0070378B" w:rsidRPr="006200A3" w:rsidRDefault="0070378B" w:rsidP="00AD2B92">
            <w:pPr>
              <w:spacing w:before="0" w:after="0"/>
              <w:contextualSpacing/>
              <w:rPr>
                <w:rFonts w:cstheme="majorHAnsi"/>
                <w:sz w:val="12"/>
                <w:szCs w:val="12"/>
                <w:lang w:val="ro-RO"/>
              </w:rPr>
            </w:pPr>
          </w:p>
        </w:tc>
        <w:tc>
          <w:tcPr>
            <w:tcW w:w="568" w:type="pct"/>
          </w:tcPr>
          <w:p w14:paraId="7080E7A2"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1C431881" w14:textId="77777777" w:rsidR="0070378B" w:rsidRPr="006200A3" w:rsidRDefault="0070378B" w:rsidP="00AD2B92">
            <w:pPr>
              <w:spacing w:before="0" w:after="0"/>
              <w:contextualSpacing/>
              <w:rPr>
                <w:rFonts w:cstheme="majorHAnsi"/>
                <w:sz w:val="12"/>
                <w:szCs w:val="12"/>
                <w:lang w:val="ro-RO"/>
              </w:rPr>
            </w:pPr>
          </w:p>
        </w:tc>
        <w:tc>
          <w:tcPr>
            <w:tcW w:w="367" w:type="pct"/>
          </w:tcPr>
          <w:p w14:paraId="550FE102" w14:textId="77777777" w:rsidR="0070378B" w:rsidRPr="006200A3" w:rsidRDefault="0070378B" w:rsidP="00AD2B92">
            <w:pPr>
              <w:spacing w:before="0" w:after="0"/>
              <w:contextualSpacing/>
              <w:rPr>
                <w:rFonts w:cstheme="majorHAnsi"/>
                <w:sz w:val="12"/>
                <w:szCs w:val="12"/>
                <w:lang w:val="ro-RO"/>
              </w:rPr>
            </w:pPr>
          </w:p>
        </w:tc>
        <w:tc>
          <w:tcPr>
            <w:tcW w:w="371" w:type="pct"/>
          </w:tcPr>
          <w:p w14:paraId="5D37E2E4" w14:textId="77777777" w:rsidR="0070378B" w:rsidRPr="006200A3" w:rsidRDefault="0070378B" w:rsidP="00AD2B92">
            <w:pPr>
              <w:spacing w:before="0" w:after="0"/>
              <w:contextualSpacing/>
              <w:rPr>
                <w:rFonts w:cstheme="majorHAnsi"/>
                <w:sz w:val="12"/>
                <w:szCs w:val="12"/>
                <w:lang w:val="ro-RO"/>
              </w:rPr>
            </w:pPr>
          </w:p>
        </w:tc>
        <w:tc>
          <w:tcPr>
            <w:tcW w:w="305" w:type="pct"/>
          </w:tcPr>
          <w:p w14:paraId="44082483" w14:textId="77777777" w:rsidR="0070378B" w:rsidRPr="006200A3" w:rsidRDefault="0070378B" w:rsidP="00AD2B92">
            <w:pPr>
              <w:spacing w:before="0" w:after="0"/>
              <w:contextualSpacing/>
              <w:rPr>
                <w:rFonts w:cstheme="majorHAnsi"/>
                <w:sz w:val="12"/>
                <w:szCs w:val="12"/>
                <w:lang w:val="ro-RO"/>
              </w:rPr>
            </w:pPr>
          </w:p>
        </w:tc>
        <w:tc>
          <w:tcPr>
            <w:tcW w:w="371" w:type="pct"/>
          </w:tcPr>
          <w:p w14:paraId="076D8DB6" w14:textId="77777777" w:rsidR="0070378B" w:rsidRPr="006200A3" w:rsidRDefault="0070378B" w:rsidP="00AD2B92">
            <w:pPr>
              <w:spacing w:before="0" w:after="0"/>
              <w:contextualSpacing/>
              <w:rPr>
                <w:rFonts w:cstheme="majorHAnsi"/>
                <w:sz w:val="12"/>
                <w:szCs w:val="12"/>
                <w:lang w:val="ro-RO"/>
              </w:rPr>
            </w:pPr>
          </w:p>
        </w:tc>
        <w:tc>
          <w:tcPr>
            <w:tcW w:w="338" w:type="pct"/>
          </w:tcPr>
          <w:p w14:paraId="10E2239C" w14:textId="77777777" w:rsidR="0070378B" w:rsidRPr="006200A3" w:rsidRDefault="0070378B" w:rsidP="00AD2B92">
            <w:pPr>
              <w:spacing w:before="0" w:after="0"/>
              <w:contextualSpacing/>
              <w:rPr>
                <w:rFonts w:cstheme="majorHAnsi"/>
                <w:sz w:val="12"/>
                <w:szCs w:val="12"/>
                <w:lang w:val="ro-RO"/>
              </w:rPr>
            </w:pPr>
          </w:p>
        </w:tc>
        <w:tc>
          <w:tcPr>
            <w:tcW w:w="440" w:type="pct"/>
          </w:tcPr>
          <w:p w14:paraId="4E7CDCC1" w14:textId="77777777" w:rsidR="0070378B" w:rsidRPr="00A56F55" w:rsidRDefault="0070378B" w:rsidP="00AD2B92">
            <w:pPr>
              <w:spacing w:before="0" w:after="0"/>
              <w:contextualSpacing/>
              <w:rPr>
                <w:rFonts w:cstheme="majorHAnsi"/>
                <w:color w:val="000000"/>
                <w:sz w:val="12"/>
                <w:szCs w:val="12"/>
                <w:lang w:val="it-IT"/>
              </w:rPr>
            </w:pPr>
          </w:p>
        </w:tc>
        <w:tc>
          <w:tcPr>
            <w:tcW w:w="236" w:type="pct"/>
          </w:tcPr>
          <w:p w14:paraId="272DC416" w14:textId="4DC67EFB"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03599A2F" w14:textId="77777777" w:rsidTr="005D4A51">
        <w:tc>
          <w:tcPr>
            <w:tcW w:w="93" w:type="pct"/>
            <w:vMerge/>
          </w:tcPr>
          <w:p w14:paraId="52C6AFF4"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2B59002E" w14:textId="3C24517D" w:rsidR="0070378B" w:rsidRPr="006200A3" w:rsidRDefault="0070378B" w:rsidP="00AD2B92">
            <w:pPr>
              <w:spacing w:before="0" w:after="0"/>
              <w:contextualSpacing/>
              <w:rPr>
                <w:rFonts w:cstheme="majorHAnsi"/>
                <w:sz w:val="12"/>
                <w:szCs w:val="12"/>
                <w:lang w:val="ro-RO"/>
              </w:rPr>
            </w:pPr>
          </w:p>
        </w:tc>
        <w:tc>
          <w:tcPr>
            <w:tcW w:w="218" w:type="pct"/>
            <w:vMerge/>
          </w:tcPr>
          <w:p w14:paraId="1068A4B4" w14:textId="2668E483"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19834584" w14:textId="178DC9C5"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Energie / Hidroenergie</w:t>
            </w:r>
          </w:p>
        </w:tc>
        <w:tc>
          <w:tcPr>
            <w:tcW w:w="202" w:type="pct"/>
          </w:tcPr>
          <w:p w14:paraId="5C0E8E4D"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35760667" w14:textId="563B6B27" w:rsidR="0070378B" w:rsidRPr="006200A3" w:rsidRDefault="0070378B" w:rsidP="00AD2B92">
            <w:pPr>
              <w:spacing w:before="0" w:after="0"/>
              <w:contextualSpacing/>
              <w:rPr>
                <w:rFonts w:cstheme="majorHAnsi"/>
                <w:sz w:val="12"/>
                <w:szCs w:val="12"/>
                <w:lang w:val="ro-RO"/>
              </w:rPr>
            </w:pPr>
          </w:p>
        </w:tc>
        <w:tc>
          <w:tcPr>
            <w:tcW w:w="568" w:type="pct"/>
          </w:tcPr>
          <w:p w14:paraId="0BE05C83"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3949BED2" w14:textId="77777777" w:rsidR="0070378B" w:rsidRPr="006200A3" w:rsidRDefault="0070378B" w:rsidP="00AD2B92">
            <w:pPr>
              <w:spacing w:before="0" w:after="0"/>
              <w:contextualSpacing/>
              <w:rPr>
                <w:rFonts w:cstheme="majorHAnsi"/>
                <w:sz w:val="12"/>
                <w:szCs w:val="12"/>
                <w:lang w:val="ro-RO"/>
              </w:rPr>
            </w:pPr>
          </w:p>
        </w:tc>
        <w:tc>
          <w:tcPr>
            <w:tcW w:w="367" w:type="pct"/>
          </w:tcPr>
          <w:p w14:paraId="5D2A3EBA" w14:textId="77777777" w:rsidR="0070378B" w:rsidRPr="006200A3" w:rsidRDefault="0070378B" w:rsidP="00AD2B92">
            <w:pPr>
              <w:spacing w:before="0" w:after="0"/>
              <w:contextualSpacing/>
              <w:rPr>
                <w:rFonts w:cstheme="majorHAnsi"/>
                <w:sz w:val="12"/>
                <w:szCs w:val="12"/>
                <w:lang w:val="ro-RO"/>
              </w:rPr>
            </w:pPr>
          </w:p>
        </w:tc>
        <w:tc>
          <w:tcPr>
            <w:tcW w:w="371" w:type="pct"/>
          </w:tcPr>
          <w:p w14:paraId="38B54781" w14:textId="77777777" w:rsidR="0070378B" w:rsidRPr="006200A3" w:rsidRDefault="0070378B" w:rsidP="00AD2B92">
            <w:pPr>
              <w:spacing w:before="0" w:after="0"/>
              <w:contextualSpacing/>
              <w:rPr>
                <w:rFonts w:cstheme="majorHAnsi"/>
                <w:sz w:val="12"/>
                <w:szCs w:val="12"/>
                <w:lang w:val="ro-RO"/>
              </w:rPr>
            </w:pPr>
          </w:p>
        </w:tc>
        <w:tc>
          <w:tcPr>
            <w:tcW w:w="305" w:type="pct"/>
          </w:tcPr>
          <w:p w14:paraId="1D84E2DA" w14:textId="77777777" w:rsidR="0070378B" w:rsidRPr="006200A3" w:rsidRDefault="0070378B" w:rsidP="00AD2B92">
            <w:pPr>
              <w:spacing w:before="0" w:after="0"/>
              <w:contextualSpacing/>
              <w:rPr>
                <w:rFonts w:cstheme="majorHAnsi"/>
                <w:sz w:val="12"/>
                <w:szCs w:val="12"/>
                <w:lang w:val="ro-RO"/>
              </w:rPr>
            </w:pPr>
          </w:p>
        </w:tc>
        <w:tc>
          <w:tcPr>
            <w:tcW w:w="371" w:type="pct"/>
          </w:tcPr>
          <w:p w14:paraId="0DFF8783" w14:textId="77777777" w:rsidR="0070378B" w:rsidRPr="006200A3" w:rsidRDefault="0070378B" w:rsidP="00AD2B92">
            <w:pPr>
              <w:spacing w:before="0" w:after="0"/>
              <w:contextualSpacing/>
              <w:rPr>
                <w:rFonts w:cstheme="majorHAnsi"/>
                <w:sz w:val="12"/>
                <w:szCs w:val="12"/>
                <w:lang w:val="ro-RO"/>
              </w:rPr>
            </w:pPr>
          </w:p>
        </w:tc>
        <w:tc>
          <w:tcPr>
            <w:tcW w:w="338" w:type="pct"/>
          </w:tcPr>
          <w:p w14:paraId="1EFE568D" w14:textId="77777777" w:rsidR="0070378B" w:rsidRPr="006200A3" w:rsidRDefault="0070378B" w:rsidP="00AD2B92">
            <w:pPr>
              <w:spacing w:before="0" w:after="0"/>
              <w:contextualSpacing/>
              <w:rPr>
                <w:rFonts w:cstheme="majorHAnsi"/>
                <w:sz w:val="12"/>
                <w:szCs w:val="12"/>
                <w:lang w:val="ro-RO"/>
              </w:rPr>
            </w:pPr>
          </w:p>
        </w:tc>
        <w:tc>
          <w:tcPr>
            <w:tcW w:w="440" w:type="pct"/>
          </w:tcPr>
          <w:p w14:paraId="1E4B2E46" w14:textId="77777777" w:rsidR="0070378B" w:rsidRPr="006200A3" w:rsidRDefault="0070378B" w:rsidP="00AD2B92">
            <w:pPr>
              <w:spacing w:before="0" w:after="0"/>
              <w:contextualSpacing/>
              <w:rPr>
                <w:rFonts w:cstheme="majorHAnsi"/>
                <w:color w:val="000000"/>
                <w:sz w:val="12"/>
                <w:szCs w:val="12"/>
              </w:rPr>
            </w:pPr>
          </w:p>
        </w:tc>
        <w:tc>
          <w:tcPr>
            <w:tcW w:w="236" w:type="pct"/>
          </w:tcPr>
          <w:p w14:paraId="453AFF1B" w14:textId="6014835B"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273E9839" w14:textId="77777777" w:rsidTr="005D4A51">
        <w:tc>
          <w:tcPr>
            <w:tcW w:w="93" w:type="pct"/>
            <w:vMerge/>
          </w:tcPr>
          <w:p w14:paraId="0298F3B7"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40CA689B" w14:textId="5856F6A2" w:rsidR="0070378B" w:rsidRPr="006200A3" w:rsidRDefault="0070378B" w:rsidP="00AD2B92">
            <w:pPr>
              <w:spacing w:before="0" w:after="0"/>
              <w:contextualSpacing/>
              <w:rPr>
                <w:rFonts w:cstheme="majorHAnsi"/>
                <w:sz w:val="12"/>
                <w:szCs w:val="12"/>
                <w:lang w:val="ro-RO"/>
              </w:rPr>
            </w:pPr>
          </w:p>
        </w:tc>
        <w:tc>
          <w:tcPr>
            <w:tcW w:w="218" w:type="pct"/>
            <w:vMerge/>
          </w:tcPr>
          <w:p w14:paraId="301BD3D6" w14:textId="21132A0B" w:rsidR="0070378B" w:rsidRPr="006200A3" w:rsidRDefault="0070378B" w:rsidP="00AD2B92">
            <w:pPr>
              <w:suppressAutoHyphens w:val="0"/>
              <w:spacing w:before="0" w:after="0"/>
              <w:contextualSpacing/>
              <w:rPr>
                <w:rFonts w:cstheme="majorHAnsi"/>
                <w:sz w:val="12"/>
                <w:szCs w:val="12"/>
                <w:lang w:val="ro-RO"/>
              </w:rPr>
            </w:pPr>
          </w:p>
        </w:tc>
        <w:tc>
          <w:tcPr>
            <w:tcW w:w="359" w:type="pct"/>
          </w:tcPr>
          <w:p w14:paraId="369A74D6" w14:textId="5361274B"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es-ES"/>
              </w:rPr>
              <w:t>Mediu Academic / Institu</w:t>
            </w:r>
            <w:r w:rsidR="00AA45DB" w:rsidRPr="00A56F55">
              <w:rPr>
                <w:rFonts w:cstheme="majorHAnsi"/>
                <w:color w:val="000000"/>
                <w:sz w:val="12"/>
                <w:szCs w:val="12"/>
                <w:lang w:val="es-ES"/>
              </w:rPr>
              <w:t>ț</w:t>
            </w:r>
            <w:r w:rsidRPr="00A56F55">
              <w:rPr>
                <w:rFonts w:cstheme="majorHAnsi"/>
                <w:color w:val="000000"/>
                <w:sz w:val="12"/>
                <w:szCs w:val="12"/>
                <w:lang w:val="es-ES"/>
              </w:rPr>
              <w:t>ii De Cercetare</w:t>
            </w:r>
          </w:p>
        </w:tc>
        <w:tc>
          <w:tcPr>
            <w:tcW w:w="202" w:type="pct"/>
          </w:tcPr>
          <w:p w14:paraId="5E810324" w14:textId="77777777" w:rsidR="0070378B" w:rsidRPr="006200A3" w:rsidRDefault="0070378B" w:rsidP="00AD2B92">
            <w:pPr>
              <w:spacing w:before="0" w:after="0"/>
              <w:contextualSpacing/>
              <w:rPr>
                <w:rFonts w:cstheme="majorHAnsi"/>
                <w:sz w:val="12"/>
                <w:szCs w:val="12"/>
                <w:lang w:val="ro-RO"/>
              </w:rPr>
            </w:pPr>
          </w:p>
        </w:tc>
        <w:tc>
          <w:tcPr>
            <w:tcW w:w="219" w:type="pct"/>
            <w:vMerge/>
          </w:tcPr>
          <w:p w14:paraId="16626E46" w14:textId="408A95BA" w:rsidR="0070378B" w:rsidRPr="006200A3" w:rsidRDefault="0070378B" w:rsidP="00AD2B92">
            <w:pPr>
              <w:spacing w:before="0" w:after="0"/>
              <w:contextualSpacing/>
              <w:rPr>
                <w:rFonts w:cstheme="majorHAnsi"/>
                <w:sz w:val="12"/>
                <w:szCs w:val="12"/>
                <w:lang w:val="ro-RO"/>
              </w:rPr>
            </w:pPr>
          </w:p>
        </w:tc>
        <w:tc>
          <w:tcPr>
            <w:tcW w:w="568" w:type="pct"/>
          </w:tcPr>
          <w:p w14:paraId="592D2003" w14:textId="77777777" w:rsidR="0070378B" w:rsidRPr="006200A3" w:rsidRDefault="0070378B" w:rsidP="00AD2B92">
            <w:pPr>
              <w:spacing w:before="0" w:after="0"/>
              <w:contextualSpacing/>
              <w:jc w:val="both"/>
              <w:rPr>
                <w:rFonts w:cstheme="majorHAnsi"/>
                <w:sz w:val="12"/>
                <w:szCs w:val="12"/>
                <w:lang w:val="ro-RO"/>
              </w:rPr>
            </w:pPr>
          </w:p>
        </w:tc>
        <w:tc>
          <w:tcPr>
            <w:tcW w:w="674" w:type="pct"/>
          </w:tcPr>
          <w:p w14:paraId="3331EFDA" w14:textId="05857123" w:rsidR="0070378B" w:rsidRPr="006200A3" w:rsidRDefault="00D52BD4" w:rsidP="00AD2B92">
            <w:pPr>
              <w:spacing w:before="0" w:after="0"/>
              <w:contextualSpacing/>
              <w:rPr>
                <w:rFonts w:cstheme="majorHAnsi"/>
                <w:sz w:val="12"/>
                <w:szCs w:val="12"/>
                <w:lang w:val="ro-RO"/>
              </w:rPr>
            </w:pPr>
            <w:r w:rsidRPr="00A56F55">
              <w:rPr>
                <w:rFonts w:cstheme="majorHAnsi"/>
                <w:color w:val="000000"/>
                <w:sz w:val="12"/>
                <w:szCs w:val="12"/>
                <w:lang w:val="ro-RO"/>
              </w:rPr>
              <w:t>Î</w:t>
            </w:r>
            <w:r w:rsidR="0070378B" w:rsidRPr="00A56F55">
              <w:rPr>
                <w:rFonts w:cstheme="majorHAnsi"/>
                <w:color w:val="000000"/>
                <w:sz w:val="12"/>
                <w:szCs w:val="12"/>
                <w:lang w:val="ro-RO"/>
              </w:rPr>
              <w:t>ntrebare: Refacerea Hăr</w:t>
            </w:r>
            <w:r w:rsidR="00AA45DB" w:rsidRPr="00A56F55">
              <w:rPr>
                <w:rFonts w:cstheme="majorHAnsi"/>
                <w:color w:val="000000"/>
                <w:sz w:val="12"/>
                <w:szCs w:val="12"/>
                <w:lang w:val="ro-RO"/>
              </w:rPr>
              <w:t>ț</w:t>
            </w:r>
            <w:r w:rsidR="0070378B"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0070378B" w:rsidRPr="00A56F55">
              <w:rPr>
                <w:rFonts w:cstheme="majorHAnsi"/>
                <w:color w:val="000000"/>
                <w:sz w:val="12"/>
                <w:szCs w:val="12"/>
                <w:lang w:val="ro-RO"/>
              </w:rPr>
              <w:t>i Hăr</w:t>
            </w:r>
            <w:r w:rsidR="00AA45DB" w:rsidRPr="00A56F55">
              <w:rPr>
                <w:rFonts w:cstheme="majorHAnsi"/>
                <w:color w:val="000000"/>
                <w:sz w:val="12"/>
                <w:szCs w:val="12"/>
                <w:lang w:val="ro-RO"/>
              </w:rPr>
              <w:t>ț</w:t>
            </w:r>
            <w:r w:rsidR="0070378B" w:rsidRPr="00A56F55">
              <w:rPr>
                <w:rFonts w:cstheme="majorHAnsi"/>
                <w:color w:val="000000"/>
                <w:sz w:val="12"/>
                <w:szCs w:val="12"/>
                <w:lang w:val="ro-RO"/>
              </w:rPr>
              <w:t>ilor de Risc la Inunda</w:t>
            </w:r>
            <w:r w:rsidR="00AA45DB" w:rsidRPr="00A56F55">
              <w:rPr>
                <w:rFonts w:cstheme="majorHAnsi"/>
                <w:color w:val="000000"/>
                <w:sz w:val="12"/>
                <w:szCs w:val="12"/>
                <w:lang w:val="ro-RO"/>
              </w:rPr>
              <w:t>ț</w:t>
            </w:r>
            <w:r w:rsidR="0070378B" w:rsidRPr="00A56F55">
              <w:rPr>
                <w:rFonts w:cstheme="majorHAnsi"/>
                <w:color w:val="000000"/>
                <w:sz w:val="12"/>
                <w:szCs w:val="12"/>
                <w:lang w:val="ro-RO"/>
              </w:rPr>
              <w:t xml:space="preserve">ii urmăresc aceleasi cursuri de râu? </w:t>
            </w:r>
            <w:r w:rsidR="0070378B" w:rsidRPr="00D75EBF">
              <w:rPr>
                <w:rFonts w:cstheme="majorHAnsi"/>
                <w:color w:val="000000"/>
                <w:sz w:val="12"/>
                <w:szCs w:val="12"/>
                <w:lang w:val="it-IT"/>
              </w:rPr>
              <w:t xml:space="preserve">Sau se extind </w:t>
            </w:r>
            <w:r w:rsidR="00346959" w:rsidRPr="00D75EBF">
              <w:rPr>
                <w:rFonts w:cstheme="majorHAnsi"/>
                <w:color w:val="000000"/>
                <w:sz w:val="12"/>
                <w:szCs w:val="12"/>
                <w:lang w:val="it-IT"/>
              </w:rPr>
              <w:t>ș</w:t>
            </w:r>
            <w:r w:rsidR="0070378B" w:rsidRPr="00D75EBF">
              <w:rPr>
                <w:rFonts w:cstheme="majorHAnsi"/>
                <w:color w:val="000000"/>
                <w:sz w:val="12"/>
                <w:szCs w:val="12"/>
                <w:lang w:val="it-IT"/>
              </w:rPr>
              <w:t>i pe cursurile de dimensiuni mai mici?</w:t>
            </w:r>
          </w:p>
        </w:tc>
        <w:tc>
          <w:tcPr>
            <w:tcW w:w="367" w:type="pct"/>
          </w:tcPr>
          <w:p w14:paraId="1DCB5317" w14:textId="77777777" w:rsidR="0070378B" w:rsidRPr="006200A3" w:rsidRDefault="0070378B" w:rsidP="00AD2B92">
            <w:pPr>
              <w:spacing w:before="0" w:after="0"/>
              <w:contextualSpacing/>
              <w:rPr>
                <w:rFonts w:cstheme="majorHAnsi"/>
                <w:sz w:val="12"/>
                <w:szCs w:val="12"/>
                <w:lang w:val="ro-RO"/>
              </w:rPr>
            </w:pPr>
          </w:p>
        </w:tc>
        <w:tc>
          <w:tcPr>
            <w:tcW w:w="371" w:type="pct"/>
          </w:tcPr>
          <w:p w14:paraId="1C3F6B7B" w14:textId="77777777" w:rsidR="0070378B" w:rsidRPr="006200A3" w:rsidRDefault="0070378B" w:rsidP="00AD2B92">
            <w:pPr>
              <w:spacing w:before="0" w:after="0"/>
              <w:contextualSpacing/>
              <w:rPr>
                <w:rFonts w:cstheme="majorHAnsi"/>
                <w:sz w:val="12"/>
                <w:szCs w:val="12"/>
                <w:lang w:val="ro-RO"/>
              </w:rPr>
            </w:pPr>
          </w:p>
        </w:tc>
        <w:tc>
          <w:tcPr>
            <w:tcW w:w="305" w:type="pct"/>
          </w:tcPr>
          <w:p w14:paraId="480B0428" w14:textId="4344D1A5"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 xml:space="preserve">Verbal </w:t>
            </w:r>
            <w:r w:rsidR="00346959" w:rsidRPr="00A56F55">
              <w:rPr>
                <w:rFonts w:cstheme="majorHAnsi"/>
                <w:color w:val="000000"/>
                <w:sz w:val="12"/>
                <w:szCs w:val="12"/>
                <w:lang w:val="it-IT"/>
              </w:rPr>
              <w:t>ș</w:t>
            </w:r>
            <w:r w:rsidRPr="00A56F55">
              <w:rPr>
                <w:rFonts w:cstheme="majorHAnsi"/>
                <w:color w:val="000000"/>
                <w:sz w:val="12"/>
                <w:szCs w:val="12"/>
                <w:lang w:val="it-IT"/>
              </w:rPr>
              <w:t>i notate în minuta întâlnirii</w:t>
            </w:r>
          </w:p>
        </w:tc>
        <w:tc>
          <w:tcPr>
            <w:tcW w:w="371" w:type="pct"/>
          </w:tcPr>
          <w:p w14:paraId="69AB4E64" w14:textId="77777777" w:rsidR="0070378B" w:rsidRPr="006200A3" w:rsidRDefault="0070378B" w:rsidP="00AD2B92">
            <w:pPr>
              <w:spacing w:before="0" w:after="0"/>
              <w:contextualSpacing/>
              <w:rPr>
                <w:rFonts w:cstheme="majorHAnsi"/>
                <w:sz w:val="12"/>
                <w:szCs w:val="12"/>
                <w:lang w:val="ro-RO"/>
              </w:rPr>
            </w:pPr>
          </w:p>
        </w:tc>
        <w:tc>
          <w:tcPr>
            <w:tcW w:w="338" w:type="pct"/>
          </w:tcPr>
          <w:p w14:paraId="6BEB46B0" w14:textId="77777777" w:rsidR="0070378B" w:rsidRPr="006200A3" w:rsidRDefault="0070378B" w:rsidP="00AD2B92">
            <w:pPr>
              <w:spacing w:before="0" w:after="0"/>
              <w:contextualSpacing/>
              <w:rPr>
                <w:rFonts w:cstheme="majorHAnsi"/>
                <w:sz w:val="12"/>
                <w:szCs w:val="12"/>
                <w:lang w:val="ro-RO"/>
              </w:rPr>
            </w:pPr>
          </w:p>
        </w:tc>
        <w:tc>
          <w:tcPr>
            <w:tcW w:w="440" w:type="pct"/>
          </w:tcPr>
          <w:p w14:paraId="3C03D183" w14:textId="77777777" w:rsidR="0070378B" w:rsidRPr="00A56F55" w:rsidRDefault="0070378B" w:rsidP="00AD2B92">
            <w:pPr>
              <w:spacing w:before="0" w:after="0"/>
              <w:contextualSpacing/>
              <w:rPr>
                <w:rFonts w:cstheme="majorHAnsi"/>
                <w:color w:val="000000"/>
                <w:sz w:val="12"/>
                <w:szCs w:val="12"/>
                <w:lang w:val="it-IT"/>
              </w:rPr>
            </w:pPr>
          </w:p>
        </w:tc>
        <w:tc>
          <w:tcPr>
            <w:tcW w:w="236" w:type="pct"/>
          </w:tcPr>
          <w:p w14:paraId="798966ED" w14:textId="3028923D"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469524A8" w14:textId="77777777" w:rsidTr="005D4A51">
        <w:tc>
          <w:tcPr>
            <w:tcW w:w="93" w:type="pct"/>
            <w:vMerge/>
          </w:tcPr>
          <w:p w14:paraId="5115C252" w14:textId="77777777" w:rsidR="0070378B" w:rsidRPr="006200A3" w:rsidRDefault="0070378B" w:rsidP="00AD2B92">
            <w:pPr>
              <w:spacing w:before="0" w:after="0"/>
              <w:contextualSpacing/>
              <w:rPr>
                <w:rFonts w:cstheme="majorHAnsi"/>
                <w:sz w:val="12"/>
                <w:szCs w:val="12"/>
                <w:lang w:val="ro-RO"/>
              </w:rPr>
            </w:pPr>
          </w:p>
        </w:tc>
        <w:tc>
          <w:tcPr>
            <w:tcW w:w="240" w:type="pct"/>
            <w:vMerge/>
          </w:tcPr>
          <w:p w14:paraId="4ACCA8B8" w14:textId="1B4096F8" w:rsidR="0070378B" w:rsidRPr="006200A3" w:rsidRDefault="0070378B" w:rsidP="00AD2B92">
            <w:pPr>
              <w:spacing w:before="0" w:after="0"/>
              <w:contextualSpacing/>
              <w:rPr>
                <w:rFonts w:cstheme="majorHAnsi"/>
                <w:sz w:val="12"/>
                <w:szCs w:val="12"/>
                <w:lang w:val="ro-RO"/>
              </w:rPr>
            </w:pPr>
          </w:p>
        </w:tc>
        <w:tc>
          <w:tcPr>
            <w:tcW w:w="218" w:type="pct"/>
          </w:tcPr>
          <w:p w14:paraId="28716806" w14:textId="66A7E213" w:rsidR="0070378B" w:rsidRPr="006200A3" w:rsidRDefault="0070378B" w:rsidP="00AD2B92">
            <w:pPr>
              <w:suppressAutoHyphens w:val="0"/>
              <w:spacing w:before="0" w:after="0"/>
              <w:contextualSpacing/>
              <w:rPr>
                <w:rFonts w:cstheme="majorHAnsi"/>
                <w:sz w:val="12"/>
                <w:szCs w:val="12"/>
                <w:lang w:val="ro-RO"/>
              </w:rPr>
            </w:pPr>
            <w:r w:rsidRPr="006200A3">
              <w:rPr>
                <w:rFonts w:cstheme="majorHAnsi"/>
                <w:color w:val="000000"/>
                <w:sz w:val="12"/>
                <w:szCs w:val="12"/>
              </w:rPr>
              <w:t>18.11.2021 - 31.12.2021</w:t>
            </w:r>
          </w:p>
        </w:tc>
        <w:tc>
          <w:tcPr>
            <w:tcW w:w="359" w:type="pct"/>
          </w:tcPr>
          <w:p w14:paraId="21B0651B" w14:textId="742572BE"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02" w:type="pct"/>
          </w:tcPr>
          <w:p w14:paraId="072375C2" w14:textId="1BA1B731" w:rsidR="0070378B" w:rsidRPr="006200A3" w:rsidRDefault="0070378B" w:rsidP="00AD2B92">
            <w:pPr>
              <w:spacing w:before="0" w:after="0"/>
              <w:contextualSpacing/>
              <w:rPr>
                <w:rFonts w:cstheme="majorHAnsi"/>
                <w:sz w:val="12"/>
                <w:szCs w:val="12"/>
                <w:lang w:val="ro-RO"/>
              </w:rPr>
            </w:pPr>
            <w:r w:rsidRPr="00D75EBF">
              <w:rPr>
                <w:rFonts w:cstheme="majorHAnsi"/>
                <w:color w:val="000000"/>
                <w:sz w:val="12"/>
                <w:szCs w:val="12"/>
                <w:lang w:val="ro-RO"/>
              </w:rPr>
              <w:t>Stakeholderii participan</w:t>
            </w:r>
            <w:r w:rsidR="00AA45DB" w:rsidRPr="00D75EBF">
              <w:rPr>
                <w:rFonts w:cstheme="majorHAnsi"/>
                <w:color w:val="000000"/>
                <w:sz w:val="12"/>
                <w:szCs w:val="12"/>
                <w:lang w:val="ro-RO"/>
              </w:rPr>
              <w:t>ț</w:t>
            </w:r>
            <w:r w:rsidRPr="00D75EBF">
              <w:rPr>
                <w:rFonts w:cstheme="majorHAnsi"/>
                <w:color w:val="000000"/>
                <w:sz w:val="12"/>
                <w:szCs w:val="12"/>
                <w:lang w:val="ro-RO"/>
              </w:rPr>
              <w:t xml:space="preserve">i în cadrul </w:t>
            </w:r>
            <w:r w:rsidR="00346959" w:rsidRPr="00D75EBF">
              <w:rPr>
                <w:rFonts w:cstheme="majorHAnsi"/>
                <w:color w:val="000000"/>
                <w:sz w:val="12"/>
                <w:szCs w:val="12"/>
                <w:lang w:val="ro-RO"/>
              </w:rPr>
              <w:t>ș</w:t>
            </w:r>
            <w:r w:rsidRPr="00D75EBF">
              <w:rPr>
                <w:rFonts w:cstheme="majorHAnsi"/>
                <w:color w:val="000000"/>
                <w:sz w:val="12"/>
                <w:szCs w:val="12"/>
                <w:lang w:val="ro-RO"/>
              </w:rPr>
              <w:t>edin</w:t>
            </w:r>
            <w:r w:rsidR="00AA45DB" w:rsidRPr="00D75EBF">
              <w:rPr>
                <w:rFonts w:cstheme="majorHAnsi"/>
                <w:color w:val="000000"/>
                <w:sz w:val="12"/>
                <w:szCs w:val="12"/>
                <w:lang w:val="ro-RO"/>
              </w:rPr>
              <w:t>ț</w:t>
            </w:r>
            <w:r w:rsidRPr="00D75EBF">
              <w:rPr>
                <w:rFonts w:cstheme="majorHAnsi"/>
                <w:color w:val="000000"/>
                <w:sz w:val="12"/>
                <w:szCs w:val="12"/>
                <w:lang w:val="ro-RO"/>
              </w:rPr>
              <w:t>ei din 18.11.2021</w:t>
            </w:r>
          </w:p>
        </w:tc>
        <w:tc>
          <w:tcPr>
            <w:tcW w:w="219" w:type="pct"/>
          </w:tcPr>
          <w:p w14:paraId="766948BF" w14:textId="446B27B7"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Altele</w:t>
            </w:r>
          </w:p>
        </w:tc>
        <w:tc>
          <w:tcPr>
            <w:tcW w:w="568" w:type="pct"/>
          </w:tcPr>
          <w:p w14:paraId="4018CD35" w14:textId="191FF168" w:rsidR="0070378B" w:rsidRPr="006200A3" w:rsidRDefault="0070378B" w:rsidP="00AD2B92">
            <w:pPr>
              <w:spacing w:before="0" w:after="0"/>
              <w:contextualSpacing/>
              <w:jc w:val="both"/>
              <w:rPr>
                <w:rFonts w:cstheme="majorHAnsi"/>
                <w:sz w:val="12"/>
                <w:szCs w:val="12"/>
                <w:lang w:val="ro-RO"/>
              </w:rPr>
            </w:pPr>
            <w:r w:rsidRPr="006200A3">
              <w:rPr>
                <w:rFonts w:cstheme="majorHAnsi"/>
                <w:color w:val="000000"/>
                <w:sz w:val="12"/>
                <w:szCs w:val="12"/>
              </w:rPr>
              <w:t>Feedback în urma sedin</w:t>
            </w:r>
            <w:r w:rsidR="00AA45DB">
              <w:rPr>
                <w:rFonts w:cstheme="majorHAnsi"/>
                <w:color w:val="000000"/>
                <w:sz w:val="12"/>
                <w:szCs w:val="12"/>
              </w:rPr>
              <w:t>ț</w:t>
            </w:r>
            <w:r w:rsidRPr="006200A3">
              <w:rPr>
                <w:rFonts w:cstheme="majorHAnsi"/>
                <w:color w:val="000000"/>
                <w:sz w:val="12"/>
                <w:szCs w:val="12"/>
              </w:rPr>
              <w:t>ei on-line din 18.11.2021</w:t>
            </w:r>
          </w:p>
        </w:tc>
        <w:tc>
          <w:tcPr>
            <w:tcW w:w="674" w:type="pct"/>
          </w:tcPr>
          <w:p w14:paraId="128553FB" w14:textId="3D43BC51"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ro-RO"/>
              </w:rPr>
              <w:t>Num</w:t>
            </w:r>
            <w:r w:rsidR="00D52BD4" w:rsidRPr="00A56F55">
              <w:rPr>
                <w:rFonts w:cstheme="majorHAnsi"/>
                <w:color w:val="000000"/>
                <w:sz w:val="12"/>
                <w:szCs w:val="12"/>
                <w:lang w:val="ro-RO"/>
              </w:rPr>
              <w:t>ă</w:t>
            </w:r>
            <w:r w:rsidRPr="00A56F55">
              <w:rPr>
                <w:rFonts w:cstheme="majorHAnsi"/>
                <w:color w:val="000000"/>
                <w:sz w:val="12"/>
                <w:szCs w:val="12"/>
                <w:lang w:val="ro-RO"/>
              </w:rPr>
              <w:t>r de răspunsuri – 10.</w:t>
            </w:r>
            <w:r w:rsidRPr="00A56F55">
              <w:rPr>
                <w:rFonts w:cstheme="majorHAnsi"/>
                <w:color w:val="000000"/>
                <w:sz w:val="12"/>
                <w:szCs w:val="12"/>
                <w:lang w:val="ro-RO"/>
              </w:rPr>
              <w:br/>
              <w:t>Modalitatea preferat</w:t>
            </w:r>
            <w:r w:rsidR="00D52BD4" w:rsidRPr="00A56F55">
              <w:rPr>
                <w:rFonts w:cstheme="majorHAnsi"/>
                <w:color w:val="000000"/>
                <w:sz w:val="12"/>
                <w:szCs w:val="12"/>
                <w:lang w:val="ro-RO"/>
              </w:rPr>
              <w:t>ă</w:t>
            </w:r>
            <w:r w:rsidRPr="00A56F55">
              <w:rPr>
                <w:rFonts w:cstheme="majorHAnsi"/>
                <w:color w:val="000000"/>
                <w:sz w:val="12"/>
                <w:szCs w:val="12"/>
                <w:lang w:val="ro-RO"/>
              </w:rPr>
              <w:t xml:space="preserve"> de comunicare a fost e-mail </w:t>
            </w:r>
            <w:r w:rsidR="00346959" w:rsidRPr="00A56F55">
              <w:rPr>
                <w:rFonts w:cstheme="majorHAnsi"/>
                <w:color w:val="000000"/>
                <w:sz w:val="12"/>
                <w:szCs w:val="12"/>
                <w:lang w:val="ro-RO"/>
              </w:rPr>
              <w:t>ș</w:t>
            </w:r>
            <w:r w:rsidRPr="00A56F55">
              <w:rPr>
                <w:rFonts w:cstheme="majorHAnsi"/>
                <w:color w:val="000000"/>
                <w:sz w:val="12"/>
                <w:szCs w:val="12"/>
                <w:lang w:val="ro-RO"/>
              </w:rPr>
              <w:t xml:space="preserve">i în unele cazuri întâlnire on-line. </w:t>
            </w:r>
            <w:r w:rsidRPr="00D75EBF">
              <w:rPr>
                <w:rFonts w:cstheme="majorHAnsi"/>
                <w:color w:val="000000"/>
                <w:sz w:val="12"/>
                <w:szCs w:val="12"/>
                <w:lang w:val="it-IT"/>
              </w:rPr>
              <w:t>Informa</w:t>
            </w:r>
            <w:r w:rsidR="00AA45DB" w:rsidRPr="00D75EBF">
              <w:rPr>
                <w:rFonts w:cstheme="majorHAnsi"/>
                <w:color w:val="000000"/>
                <w:sz w:val="12"/>
                <w:szCs w:val="12"/>
                <w:lang w:val="it-IT"/>
              </w:rPr>
              <w:t>ț</w:t>
            </w:r>
            <w:r w:rsidRPr="00D75EBF">
              <w:rPr>
                <w:rFonts w:cstheme="majorHAnsi"/>
                <w:color w:val="000000"/>
                <w:sz w:val="12"/>
                <w:szCs w:val="12"/>
                <w:lang w:val="it-IT"/>
              </w:rPr>
              <w:t>iile prezentate în cadrul sedin</w:t>
            </w:r>
            <w:r w:rsidR="00AA45DB" w:rsidRPr="00D75EBF">
              <w:rPr>
                <w:rFonts w:cstheme="majorHAnsi"/>
                <w:color w:val="000000"/>
                <w:sz w:val="12"/>
                <w:szCs w:val="12"/>
                <w:lang w:val="it-IT"/>
              </w:rPr>
              <w:t>ț</w:t>
            </w:r>
            <w:r w:rsidRPr="00D75EBF">
              <w:rPr>
                <w:rFonts w:cstheme="majorHAnsi"/>
                <w:color w:val="000000"/>
                <w:sz w:val="12"/>
                <w:szCs w:val="12"/>
                <w:lang w:val="it-IT"/>
              </w:rPr>
              <w:t xml:space="preserve">ei au fost considerate utile, relevante </w:t>
            </w:r>
            <w:r w:rsidR="00346959" w:rsidRPr="00D75EBF">
              <w:rPr>
                <w:rFonts w:cstheme="majorHAnsi"/>
                <w:color w:val="000000"/>
                <w:sz w:val="12"/>
                <w:szCs w:val="12"/>
                <w:lang w:val="it-IT"/>
              </w:rPr>
              <w:t>ș</w:t>
            </w:r>
            <w:r w:rsidRPr="00D75EBF">
              <w:rPr>
                <w:rFonts w:cstheme="majorHAnsi"/>
                <w:color w:val="000000"/>
                <w:sz w:val="12"/>
                <w:szCs w:val="12"/>
                <w:lang w:val="it-IT"/>
              </w:rPr>
              <w:t>i concise.</w:t>
            </w:r>
          </w:p>
        </w:tc>
        <w:tc>
          <w:tcPr>
            <w:tcW w:w="367" w:type="pct"/>
          </w:tcPr>
          <w:p w14:paraId="1FF382FA" w14:textId="7065C12F" w:rsidR="0070378B" w:rsidRPr="006200A3" w:rsidRDefault="0070378B" w:rsidP="00AD2B92">
            <w:pPr>
              <w:spacing w:before="0" w:after="0"/>
              <w:contextualSpacing/>
              <w:rPr>
                <w:rFonts w:cstheme="majorHAnsi"/>
                <w:sz w:val="12"/>
                <w:szCs w:val="12"/>
                <w:lang w:val="ro-RO"/>
              </w:rPr>
            </w:pPr>
            <w:r w:rsidRPr="00D75EBF">
              <w:rPr>
                <w:rFonts w:cstheme="majorHAnsi"/>
                <w:color w:val="000000"/>
                <w:sz w:val="12"/>
                <w:szCs w:val="12"/>
                <w:lang w:val="it-IT"/>
              </w:rPr>
              <w:t> </w:t>
            </w:r>
          </w:p>
        </w:tc>
        <w:tc>
          <w:tcPr>
            <w:tcW w:w="371" w:type="pct"/>
          </w:tcPr>
          <w:p w14:paraId="5BF46C89" w14:textId="0AB113F9" w:rsidR="0070378B" w:rsidRPr="006200A3" w:rsidRDefault="0070378B" w:rsidP="00AD2B92">
            <w:pPr>
              <w:spacing w:before="0" w:after="0"/>
              <w:contextualSpacing/>
              <w:rPr>
                <w:rFonts w:cstheme="majorHAnsi"/>
                <w:sz w:val="12"/>
                <w:szCs w:val="12"/>
                <w:lang w:val="ro-RO"/>
              </w:rPr>
            </w:pPr>
            <w:r w:rsidRPr="00D75EBF">
              <w:rPr>
                <w:rFonts w:cstheme="majorHAnsi"/>
                <w:color w:val="000000"/>
                <w:sz w:val="12"/>
                <w:szCs w:val="12"/>
                <w:lang w:val="it-IT"/>
              </w:rPr>
              <w:t> </w:t>
            </w:r>
          </w:p>
        </w:tc>
        <w:tc>
          <w:tcPr>
            <w:tcW w:w="305" w:type="pct"/>
          </w:tcPr>
          <w:p w14:paraId="4AF4BB0E" w14:textId="75248C9C"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371" w:type="pct"/>
          </w:tcPr>
          <w:p w14:paraId="29B8E885" w14:textId="7D039839" w:rsidR="0070378B" w:rsidRPr="006200A3" w:rsidRDefault="0070378B" w:rsidP="00AD2B92">
            <w:pPr>
              <w:spacing w:before="0" w:after="0"/>
              <w:contextualSpacing/>
              <w:rPr>
                <w:rFonts w:cstheme="majorHAnsi"/>
                <w:sz w:val="12"/>
                <w:szCs w:val="12"/>
                <w:lang w:val="ro-RO"/>
              </w:rPr>
            </w:pPr>
            <w:r w:rsidRPr="00A56F55">
              <w:rPr>
                <w:rFonts w:cstheme="majorHAnsi"/>
                <w:color w:val="000000"/>
                <w:sz w:val="12"/>
                <w:szCs w:val="12"/>
                <w:lang w:val="fr-FR"/>
              </w:rPr>
              <w:t>Formularul on-line de feedback (realizat de reprezentan</w:t>
            </w:r>
            <w:r w:rsidR="00AA45DB" w:rsidRPr="00A56F55">
              <w:rPr>
                <w:rFonts w:cstheme="majorHAnsi"/>
                <w:color w:val="000000"/>
                <w:sz w:val="12"/>
                <w:szCs w:val="12"/>
                <w:lang w:val="fr-FR"/>
              </w:rPr>
              <w:t>ț</w:t>
            </w:r>
            <w:r w:rsidRPr="00A56F55">
              <w:rPr>
                <w:rFonts w:cstheme="majorHAnsi"/>
                <w:color w:val="000000"/>
                <w:sz w:val="12"/>
                <w:szCs w:val="12"/>
                <w:lang w:val="fr-FR"/>
              </w:rPr>
              <w:t>ii Administra</w:t>
            </w:r>
            <w:r w:rsidR="00AA45DB" w:rsidRPr="00A56F55">
              <w:rPr>
                <w:rFonts w:cstheme="majorHAnsi"/>
                <w:color w:val="000000"/>
                <w:sz w:val="12"/>
                <w:szCs w:val="12"/>
                <w:lang w:val="fr-FR"/>
              </w:rPr>
              <w:t>ț</w:t>
            </w:r>
            <w:r w:rsidRPr="00A56F55">
              <w:rPr>
                <w:rFonts w:cstheme="majorHAnsi"/>
                <w:color w:val="000000"/>
                <w:sz w:val="12"/>
                <w:szCs w:val="12"/>
                <w:lang w:val="fr-FR"/>
              </w:rPr>
              <w:t>iei Bazinale de Apă Jiu) -</w:t>
            </w:r>
            <w:r w:rsidRPr="00A56F55">
              <w:rPr>
                <w:rFonts w:cstheme="majorHAnsi"/>
                <w:b/>
                <w:bCs/>
                <w:color w:val="4472C4"/>
                <w:sz w:val="12"/>
                <w:szCs w:val="12"/>
                <w:lang w:val="fr-FR"/>
              </w:rPr>
              <w:t>https://forms.gle/HrqEatdkBn6jRHSK8</w:t>
            </w:r>
            <w:r w:rsidRPr="00A56F55">
              <w:rPr>
                <w:rFonts w:cstheme="majorHAnsi"/>
                <w:color w:val="000000"/>
                <w:sz w:val="12"/>
                <w:szCs w:val="12"/>
                <w:lang w:val="fr-FR"/>
              </w:rPr>
              <w:t xml:space="preserve"> </w:t>
            </w:r>
          </w:p>
        </w:tc>
        <w:tc>
          <w:tcPr>
            <w:tcW w:w="338" w:type="pct"/>
          </w:tcPr>
          <w:p w14:paraId="35BD0764" w14:textId="7BD69609" w:rsidR="0070378B" w:rsidRPr="006200A3" w:rsidRDefault="0070378B" w:rsidP="00AD2B92">
            <w:pPr>
              <w:spacing w:before="0" w:after="0"/>
              <w:contextualSpacing/>
              <w:rPr>
                <w:rFonts w:cstheme="majorHAnsi"/>
                <w:sz w:val="12"/>
                <w:szCs w:val="12"/>
                <w:lang w:val="ro-RO"/>
              </w:rPr>
            </w:pPr>
            <w:r w:rsidRPr="006200A3">
              <w:rPr>
                <w:rFonts w:cstheme="majorHAnsi"/>
                <w:color w:val="000000"/>
                <w:sz w:val="12"/>
                <w:szCs w:val="12"/>
              </w:rPr>
              <w:t>Adaptarea la măsuri specifice</w:t>
            </w:r>
          </w:p>
        </w:tc>
        <w:tc>
          <w:tcPr>
            <w:tcW w:w="440" w:type="pct"/>
          </w:tcPr>
          <w:p w14:paraId="2FD14F56" w14:textId="7246C4A9"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0BDD5F13" w14:textId="1FF38F18" w:rsidR="0070378B" w:rsidRPr="006200A3" w:rsidRDefault="0070378B"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7B178E60" w14:textId="77777777" w:rsidTr="005D4A51">
        <w:tc>
          <w:tcPr>
            <w:tcW w:w="93" w:type="pct"/>
            <w:vMerge w:val="restart"/>
          </w:tcPr>
          <w:p w14:paraId="468A8BF3" w14:textId="45285CE4" w:rsidR="00B70714" w:rsidRPr="006200A3" w:rsidRDefault="00B70714" w:rsidP="00AD2B92">
            <w:pPr>
              <w:spacing w:before="0" w:after="0"/>
              <w:contextualSpacing/>
              <w:rPr>
                <w:rFonts w:cstheme="majorHAnsi"/>
                <w:sz w:val="12"/>
                <w:szCs w:val="12"/>
                <w:lang w:val="ro-RO"/>
              </w:rPr>
            </w:pPr>
            <w:r w:rsidRPr="006200A3">
              <w:rPr>
                <w:rFonts w:cstheme="majorHAnsi"/>
                <w:sz w:val="12"/>
                <w:szCs w:val="12"/>
                <w:lang w:val="ro-RO"/>
              </w:rPr>
              <w:t>2</w:t>
            </w:r>
          </w:p>
        </w:tc>
        <w:tc>
          <w:tcPr>
            <w:tcW w:w="240" w:type="pct"/>
            <w:vMerge w:val="restart"/>
          </w:tcPr>
          <w:p w14:paraId="4C27B8DA" w14:textId="054F6E6F" w:rsidR="00B70714" w:rsidRPr="006200A3" w:rsidRDefault="00B70714" w:rsidP="00AD2B92">
            <w:pPr>
              <w:spacing w:before="0" w:after="0"/>
              <w:contextualSpacing/>
              <w:rPr>
                <w:rFonts w:cstheme="majorHAnsi"/>
                <w:sz w:val="12"/>
                <w:szCs w:val="12"/>
                <w:lang w:val="ro-RO"/>
              </w:rPr>
            </w:pPr>
            <w:r w:rsidRPr="00A56F55">
              <w:rPr>
                <w:rFonts w:cstheme="majorHAnsi"/>
                <w:b/>
                <w:bCs/>
                <w:color w:val="000000"/>
                <w:sz w:val="12"/>
                <w:szCs w:val="12"/>
                <w:lang w:val="es-ES"/>
              </w:rPr>
              <w:t>Elaborare hăr</w:t>
            </w:r>
            <w:r w:rsidR="00AA45DB" w:rsidRPr="00A56F55">
              <w:rPr>
                <w:rFonts w:cstheme="majorHAnsi"/>
                <w:b/>
                <w:bCs/>
                <w:color w:val="000000"/>
                <w:sz w:val="12"/>
                <w:szCs w:val="12"/>
                <w:lang w:val="es-ES"/>
              </w:rPr>
              <w:t>ț</w:t>
            </w:r>
            <w:r w:rsidRPr="00A56F55">
              <w:rPr>
                <w:rFonts w:cstheme="majorHAnsi"/>
                <w:b/>
                <w:bCs/>
                <w:color w:val="000000"/>
                <w:sz w:val="12"/>
                <w:szCs w:val="12"/>
                <w:lang w:val="es-ES"/>
              </w:rPr>
              <w:t xml:space="preserve">i de hazard </w:t>
            </w:r>
            <w:r w:rsidR="00346959" w:rsidRPr="00A56F55">
              <w:rPr>
                <w:rFonts w:cstheme="majorHAnsi"/>
                <w:b/>
                <w:bCs/>
                <w:color w:val="000000"/>
                <w:sz w:val="12"/>
                <w:szCs w:val="12"/>
                <w:lang w:val="es-ES"/>
              </w:rPr>
              <w:t>ș</w:t>
            </w:r>
            <w:r w:rsidRPr="00A56F55">
              <w:rPr>
                <w:rFonts w:cstheme="majorHAnsi"/>
                <w:b/>
                <w:bCs/>
                <w:color w:val="000000"/>
                <w:sz w:val="12"/>
                <w:szCs w:val="12"/>
                <w:lang w:val="es-ES"/>
              </w:rPr>
              <w:t>i hăr</w:t>
            </w:r>
            <w:r w:rsidR="00AA45DB" w:rsidRPr="00A56F55">
              <w:rPr>
                <w:rFonts w:cstheme="majorHAnsi"/>
                <w:b/>
                <w:bCs/>
                <w:color w:val="000000"/>
                <w:sz w:val="12"/>
                <w:szCs w:val="12"/>
                <w:lang w:val="es-ES"/>
              </w:rPr>
              <w:t>ț</w:t>
            </w:r>
            <w:r w:rsidRPr="00A56F55">
              <w:rPr>
                <w:rFonts w:cstheme="majorHAnsi"/>
                <w:b/>
                <w:bCs/>
                <w:color w:val="000000"/>
                <w:sz w:val="12"/>
                <w:szCs w:val="12"/>
                <w:lang w:val="es-ES"/>
              </w:rPr>
              <w:t>i de risc la inunda</w:t>
            </w:r>
            <w:r w:rsidR="00AA45DB" w:rsidRPr="00A56F55">
              <w:rPr>
                <w:rFonts w:cstheme="majorHAnsi"/>
                <w:b/>
                <w:bCs/>
                <w:color w:val="000000"/>
                <w:sz w:val="12"/>
                <w:szCs w:val="12"/>
                <w:lang w:val="es-ES"/>
              </w:rPr>
              <w:t>ț</w:t>
            </w:r>
            <w:r w:rsidRPr="00A56F55">
              <w:rPr>
                <w:rFonts w:cstheme="majorHAnsi"/>
                <w:b/>
                <w:bCs/>
                <w:color w:val="000000"/>
                <w:sz w:val="12"/>
                <w:szCs w:val="12"/>
                <w:lang w:val="es-ES"/>
              </w:rPr>
              <w:t>ii</w:t>
            </w:r>
          </w:p>
        </w:tc>
        <w:tc>
          <w:tcPr>
            <w:tcW w:w="218" w:type="pct"/>
            <w:vMerge w:val="restart"/>
          </w:tcPr>
          <w:p w14:paraId="2AEB594A" w14:textId="79779DC6" w:rsidR="00B70714" w:rsidRPr="006200A3" w:rsidRDefault="00B70714" w:rsidP="00AD2B92">
            <w:pPr>
              <w:suppressAutoHyphens w:val="0"/>
              <w:spacing w:before="0" w:after="0"/>
              <w:contextualSpacing/>
              <w:rPr>
                <w:rFonts w:cstheme="majorHAnsi"/>
                <w:sz w:val="12"/>
                <w:szCs w:val="12"/>
                <w:lang w:val="ro-RO"/>
              </w:rPr>
            </w:pPr>
            <w:r w:rsidRPr="006200A3">
              <w:rPr>
                <w:rFonts w:cstheme="majorHAnsi"/>
                <w:color w:val="000000"/>
                <w:sz w:val="12"/>
                <w:szCs w:val="12"/>
              </w:rPr>
              <w:t>07.12.2021</w:t>
            </w:r>
          </w:p>
        </w:tc>
        <w:tc>
          <w:tcPr>
            <w:tcW w:w="359" w:type="pct"/>
          </w:tcPr>
          <w:p w14:paraId="21CD3A69" w14:textId="0894755D" w:rsidR="00B70714" w:rsidRPr="006200A3" w:rsidRDefault="00B70714" w:rsidP="00AD2B92">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59468F68" w14:textId="1F862FC2" w:rsidR="00B70714" w:rsidRPr="006200A3" w:rsidRDefault="00B70714" w:rsidP="00AD2B92">
            <w:pPr>
              <w:spacing w:before="0" w:after="0"/>
              <w:contextualSpacing/>
              <w:rPr>
                <w:rFonts w:cstheme="majorHAnsi"/>
                <w:sz w:val="12"/>
                <w:szCs w:val="12"/>
                <w:lang w:val="ro-RO"/>
              </w:rPr>
            </w:pPr>
            <w:r w:rsidRPr="006200A3">
              <w:rPr>
                <w:rFonts w:cstheme="majorHAnsi"/>
                <w:color w:val="000000"/>
                <w:sz w:val="12"/>
                <w:szCs w:val="12"/>
              </w:rPr>
              <w:t> </w:t>
            </w:r>
          </w:p>
        </w:tc>
        <w:tc>
          <w:tcPr>
            <w:tcW w:w="219" w:type="pct"/>
            <w:vMerge w:val="restart"/>
          </w:tcPr>
          <w:p w14:paraId="02F86AA4" w14:textId="6F516130" w:rsidR="00B70714" w:rsidRPr="006200A3" w:rsidRDefault="00B70714" w:rsidP="00B70714">
            <w:pPr>
              <w:spacing w:before="0" w:after="0"/>
              <w:contextualSpacing/>
              <w:rPr>
                <w:rFonts w:cstheme="majorHAnsi"/>
                <w:sz w:val="12"/>
                <w:szCs w:val="12"/>
                <w:lang w:val="ro-RO"/>
              </w:rPr>
            </w:pPr>
            <w:r w:rsidRPr="006200A3">
              <w:rPr>
                <w:rFonts w:cstheme="majorHAnsi"/>
                <w:color w:val="000000"/>
                <w:sz w:val="12"/>
                <w:szCs w:val="12"/>
              </w:rPr>
              <w:t>Altele </w:t>
            </w:r>
          </w:p>
        </w:tc>
        <w:tc>
          <w:tcPr>
            <w:tcW w:w="568" w:type="pct"/>
            <w:vMerge w:val="restart"/>
          </w:tcPr>
          <w:p w14:paraId="0F1FD199" w14:textId="65D5AD32" w:rsidR="00B70714" w:rsidRPr="006200A3" w:rsidRDefault="00B70714" w:rsidP="00B70714">
            <w:pPr>
              <w:spacing w:before="0" w:after="0"/>
              <w:contextualSpacing/>
              <w:jc w:val="both"/>
              <w:rPr>
                <w:rFonts w:cstheme="majorHAnsi"/>
                <w:sz w:val="12"/>
                <w:szCs w:val="12"/>
                <w:lang w:val="ro-RO"/>
              </w:rPr>
            </w:pPr>
            <w:r w:rsidRPr="00A56F55">
              <w:rPr>
                <w:rFonts w:cstheme="majorHAnsi"/>
                <w:color w:val="000000"/>
                <w:sz w:val="12"/>
                <w:szCs w:val="12"/>
                <w:lang w:val="ro-RO"/>
              </w:rPr>
              <w:t>Invita</w:t>
            </w:r>
            <w:r w:rsidR="00AA45DB" w:rsidRPr="00A56F55">
              <w:rPr>
                <w:rFonts w:cstheme="majorHAnsi"/>
                <w:color w:val="000000"/>
                <w:sz w:val="12"/>
                <w:szCs w:val="12"/>
                <w:lang w:val="ro-RO"/>
              </w:rPr>
              <w:t>ț</w:t>
            </w:r>
            <w:r w:rsidRPr="00A56F55">
              <w:rPr>
                <w:rFonts w:cstheme="majorHAnsi"/>
                <w:color w:val="000000"/>
                <w:sz w:val="12"/>
                <w:szCs w:val="12"/>
                <w:lang w:val="ro-RO"/>
              </w:rPr>
              <w:t>ii transmise către stakeholderii locali pentru participare la sesiunea de instruire on-line organizată la nivel na</w:t>
            </w:r>
            <w:r w:rsidR="00AA45DB" w:rsidRPr="00A56F55">
              <w:rPr>
                <w:rFonts w:cstheme="majorHAnsi"/>
                <w:color w:val="000000"/>
                <w:sz w:val="12"/>
                <w:szCs w:val="12"/>
                <w:lang w:val="ro-RO"/>
              </w:rPr>
              <w:t>ț</w:t>
            </w:r>
            <w:r w:rsidRPr="00A56F55">
              <w:rPr>
                <w:rFonts w:cstheme="majorHAnsi"/>
                <w:color w:val="000000"/>
                <w:sz w:val="12"/>
                <w:szCs w:val="12"/>
                <w:lang w:val="ro-RO"/>
              </w:rPr>
              <w:t>ional pentru Administra</w:t>
            </w:r>
            <w:r w:rsidR="00AA45DB" w:rsidRPr="00A56F55">
              <w:rPr>
                <w:rFonts w:cstheme="majorHAnsi"/>
                <w:color w:val="000000"/>
                <w:sz w:val="12"/>
                <w:szCs w:val="12"/>
                <w:lang w:val="ro-RO"/>
              </w:rPr>
              <w:t>ț</w:t>
            </w:r>
            <w:r w:rsidRPr="00A56F55">
              <w:rPr>
                <w:rFonts w:cstheme="majorHAnsi"/>
                <w:color w:val="000000"/>
                <w:sz w:val="12"/>
                <w:szCs w:val="12"/>
                <w:lang w:val="ro-RO"/>
              </w:rPr>
              <w:t>iile Bazinale de Apă, împreună cu păr</w:t>
            </w:r>
            <w:r w:rsidR="00AA45DB" w:rsidRPr="00A56F55">
              <w:rPr>
                <w:rFonts w:cstheme="majorHAnsi"/>
                <w:color w:val="000000"/>
                <w:sz w:val="12"/>
                <w:szCs w:val="12"/>
                <w:lang w:val="ro-RO"/>
              </w:rPr>
              <w:t>ț</w:t>
            </w:r>
            <w:r w:rsidRPr="00A56F55">
              <w:rPr>
                <w:rFonts w:cstheme="majorHAnsi"/>
                <w:color w:val="000000"/>
                <w:sz w:val="12"/>
                <w:szCs w:val="12"/>
                <w:lang w:val="ro-RO"/>
              </w:rPr>
              <w:t>ile interesate, vizând:</w:t>
            </w:r>
            <w:r w:rsidRPr="00A56F55">
              <w:rPr>
                <w:rFonts w:cstheme="majorHAnsi"/>
                <w:color w:val="000000"/>
                <w:sz w:val="12"/>
                <w:szCs w:val="12"/>
                <w:lang w:val="ro-RO"/>
              </w:rPr>
              <w:br/>
              <w:t xml:space="preserve">1. </w:t>
            </w:r>
            <w:r w:rsidRPr="00A56F55">
              <w:rPr>
                <w:rFonts w:cstheme="majorHAnsi"/>
                <w:color w:val="000000"/>
                <w:sz w:val="12"/>
                <w:szCs w:val="12"/>
                <w:lang w:val="es-ES"/>
              </w:rPr>
              <w:t>Prezentarea procesului de revizuire a Hăr</w:t>
            </w:r>
            <w:r w:rsidR="00AA45DB" w:rsidRPr="00A56F55">
              <w:rPr>
                <w:rFonts w:cstheme="majorHAnsi"/>
                <w:color w:val="000000"/>
                <w:sz w:val="12"/>
                <w:szCs w:val="12"/>
                <w:lang w:val="es-ES"/>
              </w:rPr>
              <w:t>ț</w:t>
            </w:r>
            <w:r w:rsidRPr="00A56F55">
              <w:rPr>
                <w:rFonts w:cstheme="majorHAnsi"/>
                <w:color w:val="000000"/>
                <w:sz w:val="12"/>
                <w:szCs w:val="12"/>
                <w:lang w:val="es-ES"/>
              </w:rPr>
              <w:t xml:space="preserve">ilor de Hazard </w:t>
            </w:r>
            <w:r w:rsidR="00346959" w:rsidRPr="00A56F55">
              <w:rPr>
                <w:rFonts w:cstheme="majorHAnsi"/>
                <w:color w:val="000000"/>
                <w:sz w:val="12"/>
                <w:szCs w:val="12"/>
                <w:lang w:val="es-ES"/>
              </w:rPr>
              <w:t>ș</w:t>
            </w:r>
            <w:r w:rsidRPr="00A56F55">
              <w:rPr>
                <w:rFonts w:cstheme="majorHAnsi"/>
                <w:color w:val="000000"/>
                <w:sz w:val="12"/>
                <w:szCs w:val="12"/>
                <w:lang w:val="es-ES"/>
              </w:rPr>
              <w:t>i de Risc la Inunda</w:t>
            </w:r>
            <w:r w:rsidR="00AA45DB" w:rsidRPr="00A56F55">
              <w:rPr>
                <w:rFonts w:cstheme="majorHAnsi"/>
                <w:color w:val="000000"/>
                <w:sz w:val="12"/>
                <w:szCs w:val="12"/>
                <w:lang w:val="es-ES"/>
              </w:rPr>
              <w:t>ț</w:t>
            </w:r>
            <w:r w:rsidRPr="00A56F55">
              <w:rPr>
                <w:rFonts w:cstheme="majorHAnsi"/>
                <w:color w:val="000000"/>
                <w:sz w:val="12"/>
                <w:szCs w:val="12"/>
                <w:lang w:val="es-ES"/>
              </w:rPr>
              <w:t>ii</w:t>
            </w:r>
            <w:r w:rsidRPr="00A56F55">
              <w:rPr>
                <w:rFonts w:cstheme="majorHAnsi"/>
                <w:color w:val="000000"/>
                <w:sz w:val="12"/>
                <w:szCs w:val="12"/>
                <w:lang w:val="es-ES"/>
              </w:rPr>
              <w:br/>
              <w:t>2. Func</w:t>
            </w:r>
            <w:r w:rsidR="00AA45DB" w:rsidRPr="00A56F55">
              <w:rPr>
                <w:rFonts w:cstheme="majorHAnsi"/>
                <w:color w:val="000000"/>
                <w:sz w:val="12"/>
                <w:szCs w:val="12"/>
                <w:lang w:val="es-ES"/>
              </w:rPr>
              <w:t>ț</w:t>
            </w:r>
            <w:r w:rsidRPr="00A56F55">
              <w:rPr>
                <w:rFonts w:cstheme="majorHAnsi"/>
                <w:color w:val="000000"/>
                <w:sz w:val="12"/>
                <w:szCs w:val="12"/>
                <w:lang w:val="es-ES"/>
              </w:rPr>
              <w:t>ionalită</w:t>
            </w:r>
            <w:r w:rsidR="00AA45DB" w:rsidRPr="00A56F55">
              <w:rPr>
                <w:rFonts w:cstheme="majorHAnsi"/>
                <w:color w:val="000000"/>
                <w:sz w:val="12"/>
                <w:szCs w:val="12"/>
                <w:lang w:val="es-ES"/>
              </w:rPr>
              <w:t>ț</w:t>
            </w:r>
            <w:r w:rsidRPr="00A56F55">
              <w:rPr>
                <w:rFonts w:cstheme="majorHAnsi"/>
                <w:color w:val="000000"/>
                <w:sz w:val="12"/>
                <w:szCs w:val="12"/>
                <w:lang w:val="es-ES"/>
              </w:rPr>
              <w:t xml:space="preserve">i </w:t>
            </w:r>
            <w:r w:rsidR="00346959" w:rsidRPr="00A56F55">
              <w:rPr>
                <w:rFonts w:cstheme="majorHAnsi"/>
                <w:color w:val="000000"/>
                <w:sz w:val="12"/>
                <w:szCs w:val="12"/>
                <w:lang w:val="es-ES"/>
              </w:rPr>
              <w:t>ș</w:t>
            </w:r>
            <w:r w:rsidRPr="00A56F55">
              <w:rPr>
                <w:rFonts w:cstheme="majorHAnsi"/>
                <w:color w:val="000000"/>
                <w:sz w:val="12"/>
                <w:szCs w:val="12"/>
                <w:lang w:val="es-ES"/>
              </w:rPr>
              <w:t xml:space="preserve">i mod de utilizare VizualizatorWebViewer (Web GIS) </w:t>
            </w:r>
            <w:r w:rsidR="00346959" w:rsidRPr="00A56F55">
              <w:rPr>
                <w:rFonts w:cstheme="majorHAnsi"/>
                <w:color w:val="000000"/>
                <w:sz w:val="12"/>
                <w:szCs w:val="12"/>
                <w:lang w:val="es-ES"/>
              </w:rPr>
              <w:t>ș</w:t>
            </w:r>
            <w:r w:rsidRPr="00A56F55">
              <w:rPr>
                <w:rFonts w:cstheme="majorHAnsi"/>
                <w:color w:val="000000"/>
                <w:sz w:val="12"/>
                <w:szCs w:val="12"/>
                <w:lang w:val="es-ES"/>
              </w:rPr>
              <w:t>i având, în final, ca obiectiv specific instruire privind procesul de validare a Hăr</w:t>
            </w:r>
            <w:r w:rsidR="00AA45DB" w:rsidRPr="00A56F55">
              <w:rPr>
                <w:rFonts w:cstheme="majorHAnsi"/>
                <w:color w:val="000000"/>
                <w:sz w:val="12"/>
                <w:szCs w:val="12"/>
                <w:lang w:val="es-ES"/>
              </w:rPr>
              <w:t>ț</w:t>
            </w:r>
            <w:r w:rsidRPr="00A56F55">
              <w:rPr>
                <w:rFonts w:cstheme="majorHAnsi"/>
                <w:color w:val="000000"/>
                <w:sz w:val="12"/>
                <w:szCs w:val="12"/>
                <w:lang w:val="es-ES"/>
              </w:rPr>
              <w:t xml:space="preserve">ilor de Hazard </w:t>
            </w:r>
            <w:r w:rsidR="00346959" w:rsidRPr="00A56F55">
              <w:rPr>
                <w:rFonts w:cstheme="majorHAnsi"/>
                <w:color w:val="000000"/>
                <w:sz w:val="12"/>
                <w:szCs w:val="12"/>
                <w:lang w:val="es-ES"/>
              </w:rPr>
              <w:t>ș</w:t>
            </w:r>
            <w:r w:rsidRPr="00A56F55">
              <w:rPr>
                <w:rFonts w:cstheme="majorHAnsi"/>
                <w:color w:val="000000"/>
                <w:sz w:val="12"/>
                <w:szCs w:val="12"/>
                <w:lang w:val="es-ES"/>
              </w:rPr>
              <w:t>i de risc la Inunda</w:t>
            </w:r>
            <w:r w:rsidR="00AA45DB" w:rsidRPr="00A56F55">
              <w:rPr>
                <w:rFonts w:cstheme="majorHAnsi"/>
                <w:color w:val="000000"/>
                <w:sz w:val="12"/>
                <w:szCs w:val="12"/>
                <w:lang w:val="es-ES"/>
              </w:rPr>
              <w:t>ț</w:t>
            </w:r>
            <w:r w:rsidRPr="00A56F55">
              <w:rPr>
                <w:rFonts w:cstheme="majorHAnsi"/>
                <w:color w:val="000000"/>
                <w:sz w:val="12"/>
                <w:szCs w:val="12"/>
                <w:lang w:val="es-ES"/>
              </w:rPr>
              <w:t>ii. </w:t>
            </w:r>
          </w:p>
        </w:tc>
        <w:tc>
          <w:tcPr>
            <w:tcW w:w="674" w:type="pct"/>
          </w:tcPr>
          <w:p w14:paraId="52B8A104" w14:textId="42A94E6A"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367" w:type="pct"/>
          </w:tcPr>
          <w:p w14:paraId="1005FD68" w14:textId="74321C29"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371" w:type="pct"/>
          </w:tcPr>
          <w:p w14:paraId="50D74849" w14:textId="416F4110"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305" w:type="pct"/>
          </w:tcPr>
          <w:p w14:paraId="6DFCF9A0" w14:textId="641FD981"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371" w:type="pct"/>
          </w:tcPr>
          <w:p w14:paraId="1D01588D" w14:textId="34E809C6"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338" w:type="pct"/>
          </w:tcPr>
          <w:p w14:paraId="57AEE294" w14:textId="44CBB796"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es-ES"/>
              </w:rPr>
              <w:t> </w:t>
            </w:r>
          </w:p>
        </w:tc>
        <w:tc>
          <w:tcPr>
            <w:tcW w:w="440" w:type="pct"/>
          </w:tcPr>
          <w:p w14:paraId="6B371AEF" w14:textId="564EDA58" w:rsidR="00B70714" w:rsidRPr="00A56F55" w:rsidRDefault="00B70714" w:rsidP="00AD2B92">
            <w:pPr>
              <w:spacing w:before="0" w:after="0"/>
              <w:contextualSpacing/>
              <w:rPr>
                <w:rFonts w:cstheme="majorHAnsi"/>
                <w:color w:val="000000"/>
                <w:sz w:val="12"/>
                <w:szCs w:val="12"/>
                <w:lang w:val="es-ES"/>
              </w:rPr>
            </w:pPr>
            <w:r w:rsidRPr="00A56F55">
              <w:rPr>
                <w:rFonts w:cstheme="majorHAnsi"/>
                <w:color w:val="000000"/>
                <w:sz w:val="12"/>
                <w:szCs w:val="12"/>
                <w:lang w:val="es-ES"/>
              </w:rPr>
              <w:t> </w:t>
            </w:r>
          </w:p>
        </w:tc>
        <w:tc>
          <w:tcPr>
            <w:tcW w:w="236" w:type="pct"/>
            <w:vMerge w:val="restart"/>
          </w:tcPr>
          <w:p w14:paraId="3C11347E" w14:textId="30BA1F59" w:rsidR="00B70714" w:rsidRPr="006200A3" w:rsidRDefault="00B70714" w:rsidP="00B70714">
            <w:pPr>
              <w:spacing w:before="0" w:after="0"/>
              <w:contextualSpacing/>
              <w:rPr>
                <w:rFonts w:cstheme="majorHAnsi"/>
                <w:color w:val="000000"/>
                <w:sz w:val="12"/>
                <w:szCs w:val="12"/>
              </w:rPr>
            </w:pPr>
            <w:r w:rsidRPr="006200A3">
              <w:rPr>
                <w:rFonts w:cstheme="majorHAnsi"/>
                <w:color w:val="000000"/>
                <w:sz w:val="12"/>
                <w:szCs w:val="12"/>
              </w:rPr>
              <w:t>Da </w:t>
            </w:r>
          </w:p>
        </w:tc>
      </w:tr>
      <w:tr w:rsidR="005D4A51" w:rsidRPr="00AC0749" w14:paraId="09C0D141" w14:textId="77777777" w:rsidTr="005D4A51">
        <w:tc>
          <w:tcPr>
            <w:tcW w:w="93" w:type="pct"/>
            <w:vMerge/>
          </w:tcPr>
          <w:p w14:paraId="625EA9F9" w14:textId="77777777" w:rsidR="00B70714" w:rsidRPr="006200A3" w:rsidRDefault="00B70714" w:rsidP="00AD2B92">
            <w:pPr>
              <w:spacing w:before="0" w:after="0"/>
              <w:contextualSpacing/>
              <w:rPr>
                <w:rFonts w:cstheme="majorHAnsi"/>
                <w:sz w:val="12"/>
                <w:szCs w:val="12"/>
                <w:lang w:val="ro-RO"/>
              </w:rPr>
            </w:pPr>
          </w:p>
        </w:tc>
        <w:tc>
          <w:tcPr>
            <w:tcW w:w="240" w:type="pct"/>
            <w:vMerge/>
          </w:tcPr>
          <w:p w14:paraId="64ABAB18" w14:textId="19669C3F" w:rsidR="00B70714" w:rsidRPr="006200A3" w:rsidRDefault="00B70714" w:rsidP="00AD2B92">
            <w:pPr>
              <w:spacing w:before="0" w:after="0"/>
              <w:contextualSpacing/>
              <w:rPr>
                <w:rFonts w:cstheme="majorHAnsi"/>
                <w:sz w:val="12"/>
                <w:szCs w:val="12"/>
                <w:lang w:val="ro-RO"/>
              </w:rPr>
            </w:pPr>
          </w:p>
        </w:tc>
        <w:tc>
          <w:tcPr>
            <w:tcW w:w="218" w:type="pct"/>
            <w:vMerge/>
          </w:tcPr>
          <w:p w14:paraId="28CF984E" w14:textId="14ADFB57" w:rsidR="00B70714" w:rsidRPr="006200A3" w:rsidRDefault="00B70714" w:rsidP="00AD2B92">
            <w:pPr>
              <w:suppressAutoHyphens w:val="0"/>
              <w:spacing w:before="0" w:after="0"/>
              <w:contextualSpacing/>
              <w:rPr>
                <w:rFonts w:cstheme="majorHAnsi"/>
                <w:sz w:val="12"/>
                <w:szCs w:val="12"/>
                <w:lang w:val="ro-RO"/>
              </w:rPr>
            </w:pPr>
          </w:p>
        </w:tc>
        <w:tc>
          <w:tcPr>
            <w:tcW w:w="359" w:type="pct"/>
          </w:tcPr>
          <w:p w14:paraId="3F12A0FB" w14:textId="6DA1886A"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ro-RO"/>
              </w:rPr>
              <w:t>Autorită</w:t>
            </w:r>
            <w:r w:rsidR="00AA45DB" w:rsidRPr="00A56F55">
              <w:rPr>
                <w:rFonts w:cstheme="majorHAnsi"/>
                <w:color w:val="000000"/>
                <w:sz w:val="12"/>
                <w:szCs w:val="12"/>
                <w:lang w:val="ro-RO"/>
              </w:rPr>
              <w:t>ț</w:t>
            </w:r>
            <w:r w:rsidRPr="00A56F55">
              <w:rPr>
                <w:rFonts w:cstheme="majorHAnsi"/>
                <w:color w:val="000000"/>
                <w:sz w:val="12"/>
                <w:szCs w:val="12"/>
                <w:lang w:val="ro-RO"/>
              </w:rPr>
              <w:t>i ce Efectuează Lucrări De Descare, Drenaj, Combaterea Eroziunii Solului</w:t>
            </w:r>
          </w:p>
        </w:tc>
        <w:tc>
          <w:tcPr>
            <w:tcW w:w="202" w:type="pct"/>
          </w:tcPr>
          <w:p w14:paraId="48B6A350" w14:textId="77777777" w:rsidR="00B70714" w:rsidRPr="006200A3" w:rsidRDefault="00B70714" w:rsidP="00AD2B92">
            <w:pPr>
              <w:spacing w:before="0" w:after="0"/>
              <w:contextualSpacing/>
              <w:rPr>
                <w:rFonts w:cstheme="majorHAnsi"/>
                <w:sz w:val="12"/>
                <w:szCs w:val="12"/>
                <w:lang w:val="ro-RO"/>
              </w:rPr>
            </w:pPr>
          </w:p>
        </w:tc>
        <w:tc>
          <w:tcPr>
            <w:tcW w:w="219" w:type="pct"/>
            <w:vMerge/>
          </w:tcPr>
          <w:p w14:paraId="21A3FDA5" w14:textId="7B16579D" w:rsidR="00B70714" w:rsidRPr="006200A3" w:rsidRDefault="00B70714" w:rsidP="00AD2B92">
            <w:pPr>
              <w:spacing w:before="0" w:after="0"/>
              <w:contextualSpacing/>
              <w:rPr>
                <w:rFonts w:cstheme="majorHAnsi"/>
                <w:sz w:val="12"/>
                <w:szCs w:val="12"/>
                <w:lang w:val="ro-RO"/>
              </w:rPr>
            </w:pPr>
          </w:p>
        </w:tc>
        <w:tc>
          <w:tcPr>
            <w:tcW w:w="568" w:type="pct"/>
            <w:vMerge/>
          </w:tcPr>
          <w:p w14:paraId="2B4664A8" w14:textId="67118AF1" w:rsidR="00B70714" w:rsidRPr="006200A3" w:rsidRDefault="00B70714" w:rsidP="00AD2B92">
            <w:pPr>
              <w:spacing w:before="0" w:after="0"/>
              <w:contextualSpacing/>
              <w:jc w:val="both"/>
              <w:rPr>
                <w:rFonts w:cstheme="majorHAnsi"/>
                <w:sz w:val="12"/>
                <w:szCs w:val="12"/>
                <w:lang w:val="ro-RO"/>
              </w:rPr>
            </w:pPr>
          </w:p>
        </w:tc>
        <w:tc>
          <w:tcPr>
            <w:tcW w:w="674" w:type="pct"/>
          </w:tcPr>
          <w:p w14:paraId="46903FF9" w14:textId="77777777" w:rsidR="00B70714" w:rsidRPr="006200A3" w:rsidRDefault="00B70714" w:rsidP="00AD2B92">
            <w:pPr>
              <w:spacing w:before="0" w:after="0"/>
              <w:contextualSpacing/>
              <w:rPr>
                <w:rFonts w:cstheme="majorHAnsi"/>
                <w:sz w:val="12"/>
                <w:szCs w:val="12"/>
                <w:lang w:val="ro-RO"/>
              </w:rPr>
            </w:pPr>
          </w:p>
        </w:tc>
        <w:tc>
          <w:tcPr>
            <w:tcW w:w="367" w:type="pct"/>
          </w:tcPr>
          <w:p w14:paraId="26F2FD1D" w14:textId="77777777" w:rsidR="00B70714" w:rsidRPr="006200A3" w:rsidRDefault="00B70714" w:rsidP="00AD2B92">
            <w:pPr>
              <w:spacing w:before="0" w:after="0"/>
              <w:contextualSpacing/>
              <w:rPr>
                <w:rFonts w:cstheme="majorHAnsi"/>
                <w:sz w:val="12"/>
                <w:szCs w:val="12"/>
                <w:lang w:val="ro-RO"/>
              </w:rPr>
            </w:pPr>
          </w:p>
        </w:tc>
        <w:tc>
          <w:tcPr>
            <w:tcW w:w="371" w:type="pct"/>
          </w:tcPr>
          <w:p w14:paraId="52E50A37" w14:textId="77777777" w:rsidR="00B70714" w:rsidRPr="006200A3" w:rsidRDefault="00B70714" w:rsidP="00AD2B92">
            <w:pPr>
              <w:spacing w:before="0" w:after="0"/>
              <w:contextualSpacing/>
              <w:rPr>
                <w:rFonts w:cstheme="majorHAnsi"/>
                <w:sz w:val="12"/>
                <w:szCs w:val="12"/>
                <w:lang w:val="ro-RO"/>
              </w:rPr>
            </w:pPr>
          </w:p>
        </w:tc>
        <w:tc>
          <w:tcPr>
            <w:tcW w:w="305" w:type="pct"/>
          </w:tcPr>
          <w:p w14:paraId="37C5C12A" w14:textId="77777777" w:rsidR="00B70714" w:rsidRPr="006200A3" w:rsidRDefault="00B70714" w:rsidP="00AD2B92">
            <w:pPr>
              <w:spacing w:before="0" w:after="0"/>
              <w:contextualSpacing/>
              <w:rPr>
                <w:rFonts w:cstheme="majorHAnsi"/>
                <w:sz w:val="12"/>
                <w:szCs w:val="12"/>
                <w:lang w:val="ro-RO"/>
              </w:rPr>
            </w:pPr>
          </w:p>
        </w:tc>
        <w:tc>
          <w:tcPr>
            <w:tcW w:w="371" w:type="pct"/>
          </w:tcPr>
          <w:p w14:paraId="3890324A" w14:textId="77777777" w:rsidR="00B70714" w:rsidRPr="006200A3" w:rsidRDefault="00B70714" w:rsidP="00AD2B92">
            <w:pPr>
              <w:spacing w:before="0" w:after="0"/>
              <w:contextualSpacing/>
              <w:rPr>
                <w:rFonts w:cstheme="majorHAnsi"/>
                <w:sz w:val="12"/>
                <w:szCs w:val="12"/>
                <w:lang w:val="ro-RO"/>
              </w:rPr>
            </w:pPr>
          </w:p>
        </w:tc>
        <w:tc>
          <w:tcPr>
            <w:tcW w:w="338" w:type="pct"/>
          </w:tcPr>
          <w:p w14:paraId="0EE6060C" w14:textId="77777777" w:rsidR="00B70714" w:rsidRPr="006200A3" w:rsidRDefault="00B70714" w:rsidP="00AD2B92">
            <w:pPr>
              <w:spacing w:before="0" w:after="0"/>
              <w:contextualSpacing/>
              <w:rPr>
                <w:rFonts w:cstheme="majorHAnsi"/>
                <w:sz w:val="12"/>
                <w:szCs w:val="12"/>
                <w:lang w:val="ro-RO"/>
              </w:rPr>
            </w:pPr>
          </w:p>
        </w:tc>
        <w:tc>
          <w:tcPr>
            <w:tcW w:w="440" w:type="pct"/>
          </w:tcPr>
          <w:p w14:paraId="2982A093" w14:textId="77777777" w:rsidR="00B70714" w:rsidRPr="00A56F55" w:rsidRDefault="00B70714" w:rsidP="00AD2B92">
            <w:pPr>
              <w:spacing w:before="0" w:after="0"/>
              <w:contextualSpacing/>
              <w:rPr>
                <w:rFonts w:cstheme="majorHAnsi"/>
                <w:color w:val="000000"/>
                <w:sz w:val="12"/>
                <w:szCs w:val="12"/>
                <w:lang w:val="ro-RO"/>
              </w:rPr>
            </w:pPr>
          </w:p>
        </w:tc>
        <w:tc>
          <w:tcPr>
            <w:tcW w:w="236" w:type="pct"/>
            <w:vMerge/>
          </w:tcPr>
          <w:p w14:paraId="1356F34F" w14:textId="365718E5" w:rsidR="00B70714" w:rsidRPr="00A56F55" w:rsidRDefault="00B70714" w:rsidP="00AD2B92">
            <w:pPr>
              <w:spacing w:before="0" w:after="0"/>
              <w:contextualSpacing/>
              <w:rPr>
                <w:rFonts w:cstheme="majorHAnsi"/>
                <w:color w:val="000000"/>
                <w:sz w:val="12"/>
                <w:szCs w:val="12"/>
                <w:lang w:val="ro-RO"/>
              </w:rPr>
            </w:pPr>
          </w:p>
        </w:tc>
      </w:tr>
      <w:tr w:rsidR="005D4A51" w:rsidRPr="006200A3" w14:paraId="4E65FFA2" w14:textId="77777777" w:rsidTr="005D4A51">
        <w:tc>
          <w:tcPr>
            <w:tcW w:w="93" w:type="pct"/>
            <w:vMerge/>
          </w:tcPr>
          <w:p w14:paraId="094B1A69" w14:textId="77777777" w:rsidR="00B70714" w:rsidRPr="006200A3" w:rsidRDefault="00B70714" w:rsidP="00AD2B92">
            <w:pPr>
              <w:spacing w:before="0" w:after="0"/>
              <w:contextualSpacing/>
              <w:rPr>
                <w:rFonts w:cstheme="majorHAnsi"/>
                <w:sz w:val="12"/>
                <w:szCs w:val="12"/>
                <w:lang w:val="ro-RO"/>
              </w:rPr>
            </w:pPr>
          </w:p>
        </w:tc>
        <w:tc>
          <w:tcPr>
            <w:tcW w:w="240" w:type="pct"/>
            <w:vMerge/>
          </w:tcPr>
          <w:p w14:paraId="2140F3FB" w14:textId="1084E62B" w:rsidR="00B70714" w:rsidRPr="006200A3" w:rsidRDefault="00B70714" w:rsidP="00AD2B92">
            <w:pPr>
              <w:spacing w:before="0" w:after="0"/>
              <w:contextualSpacing/>
              <w:rPr>
                <w:rFonts w:cstheme="majorHAnsi"/>
                <w:sz w:val="12"/>
                <w:szCs w:val="12"/>
                <w:lang w:val="ro-RO"/>
              </w:rPr>
            </w:pPr>
          </w:p>
        </w:tc>
        <w:tc>
          <w:tcPr>
            <w:tcW w:w="218" w:type="pct"/>
            <w:vMerge/>
          </w:tcPr>
          <w:p w14:paraId="53DCA2BF" w14:textId="718FF4EC" w:rsidR="00B70714" w:rsidRPr="006200A3" w:rsidRDefault="00B70714" w:rsidP="00AD2B92">
            <w:pPr>
              <w:suppressAutoHyphens w:val="0"/>
              <w:spacing w:before="0" w:after="0"/>
              <w:contextualSpacing/>
              <w:rPr>
                <w:rFonts w:cstheme="majorHAnsi"/>
                <w:sz w:val="12"/>
                <w:szCs w:val="12"/>
                <w:lang w:val="ro-RO"/>
              </w:rPr>
            </w:pPr>
          </w:p>
        </w:tc>
        <w:tc>
          <w:tcPr>
            <w:tcW w:w="359" w:type="pct"/>
          </w:tcPr>
          <w:p w14:paraId="525C6CED" w14:textId="06D92EA2" w:rsidR="00B70714" w:rsidRPr="006200A3" w:rsidRDefault="00B70714" w:rsidP="00AD2B92">
            <w:pPr>
              <w:spacing w:before="0" w:after="0"/>
              <w:contextualSpacing/>
              <w:rPr>
                <w:rFonts w:cstheme="majorHAnsi"/>
                <w:sz w:val="12"/>
                <w:szCs w:val="12"/>
                <w:lang w:val="ro-RO"/>
              </w:rPr>
            </w:pPr>
            <w:r w:rsidRPr="006200A3">
              <w:rPr>
                <w:rFonts w:cstheme="majorHAnsi"/>
                <w:color w:val="000000"/>
                <w:sz w:val="12"/>
                <w:szCs w:val="12"/>
              </w:rPr>
              <w:t>Serviciile De Urgen</w:t>
            </w:r>
            <w:r w:rsidR="00AA45DB">
              <w:rPr>
                <w:rFonts w:cstheme="majorHAnsi"/>
                <w:color w:val="000000"/>
                <w:sz w:val="12"/>
                <w:szCs w:val="12"/>
              </w:rPr>
              <w:t>ț</w:t>
            </w:r>
            <w:r w:rsidRPr="006200A3">
              <w:rPr>
                <w:rFonts w:cstheme="majorHAnsi"/>
                <w:color w:val="000000"/>
                <w:sz w:val="12"/>
                <w:szCs w:val="12"/>
              </w:rPr>
              <w:t>ă</w:t>
            </w:r>
          </w:p>
        </w:tc>
        <w:tc>
          <w:tcPr>
            <w:tcW w:w="202" w:type="pct"/>
          </w:tcPr>
          <w:p w14:paraId="3ECB9D62" w14:textId="77777777" w:rsidR="00B70714" w:rsidRPr="006200A3" w:rsidRDefault="00B70714" w:rsidP="00AD2B92">
            <w:pPr>
              <w:spacing w:before="0" w:after="0"/>
              <w:contextualSpacing/>
              <w:rPr>
                <w:rFonts w:cstheme="majorHAnsi"/>
                <w:sz w:val="12"/>
                <w:szCs w:val="12"/>
                <w:lang w:val="ro-RO"/>
              </w:rPr>
            </w:pPr>
          </w:p>
        </w:tc>
        <w:tc>
          <w:tcPr>
            <w:tcW w:w="219" w:type="pct"/>
            <w:vMerge/>
          </w:tcPr>
          <w:p w14:paraId="246197EA" w14:textId="3294C2D1" w:rsidR="00B70714" w:rsidRPr="006200A3" w:rsidRDefault="00B70714" w:rsidP="00AD2B92">
            <w:pPr>
              <w:spacing w:before="0" w:after="0"/>
              <w:contextualSpacing/>
              <w:rPr>
                <w:rFonts w:cstheme="majorHAnsi"/>
                <w:sz w:val="12"/>
                <w:szCs w:val="12"/>
                <w:lang w:val="ro-RO"/>
              </w:rPr>
            </w:pPr>
          </w:p>
        </w:tc>
        <w:tc>
          <w:tcPr>
            <w:tcW w:w="568" w:type="pct"/>
            <w:vMerge/>
          </w:tcPr>
          <w:p w14:paraId="4F0DA148" w14:textId="66B57100" w:rsidR="00B70714" w:rsidRPr="006200A3" w:rsidRDefault="00B70714" w:rsidP="00AD2B92">
            <w:pPr>
              <w:spacing w:before="0" w:after="0"/>
              <w:contextualSpacing/>
              <w:jc w:val="both"/>
              <w:rPr>
                <w:rFonts w:cstheme="majorHAnsi"/>
                <w:sz w:val="12"/>
                <w:szCs w:val="12"/>
                <w:lang w:val="ro-RO"/>
              </w:rPr>
            </w:pPr>
          </w:p>
        </w:tc>
        <w:tc>
          <w:tcPr>
            <w:tcW w:w="674" w:type="pct"/>
          </w:tcPr>
          <w:p w14:paraId="58F1269D" w14:textId="77777777" w:rsidR="00B70714" w:rsidRPr="006200A3" w:rsidRDefault="00B70714" w:rsidP="00AD2B92">
            <w:pPr>
              <w:spacing w:before="0" w:after="0"/>
              <w:contextualSpacing/>
              <w:rPr>
                <w:rFonts w:cstheme="majorHAnsi"/>
                <w:sz w:val="12"/>
                <w:szCs w:val="12"/>
                <w:lang w:val="ro-RO"/>
              </w:rPr>
            </w:pPr>
          </w:p>
        </w:tc>
        <w:tc>
          <w:tcPr>
            <w:tcW w:w="367" w:type="pct"/>
          </w:tcPr>
          <w:p w14:paraId="36633E9C" w14:textId="77777777" w:rsidR="00B70714" w:rsidRPr="006200A3" w:rsidRDefault="00B70714" w:rsidP="00AD2B92">
            <w:pPr>
              <w:spacing w:before="0" w:after="0"/>
              <w:contextualSpacing/>
              <w:rPr>
                <w:rFonts w:cstheme="majorHAnsi"/>
                <w:sz w:val="12"/>
                <w:szCs w:val="12"/>
                <w:lang w:val="ro-RO"/>
              </w:rPr>
            </w:pPr>
          </w:p>
        </w:tc>
        <w:tc>
          <w:tcPr>
            <w:tcW w:w="371" w:type="pct"/>
          </w:tcPr>
          <w:p w14:paraId="1865BDE4" w14:textId="77777777" w:rsidR="00B70714" w:rsidRPr="006200A3" w:rsidRDefault="00B70714" w:rsidP="00AD2B92">
            <w:pPr>
              <w:spacing w:before="0" w:after="0"/>
              <w:contextualSpacing/>
              <w:rPr>
                <w:rFonts w:cstheme="majorHAnsi"/>
                <w:sz w:val="12"/>
                <w:szCs w:val="12"/>
                <w:lang w:val="ro-RO"/>
              </w:rPr>
            </w:pPr>
          </w:p>
        </w:tc>
        <w:tc>
          <w:tcPr>
            <w:tcW w:w="305" w:type="pct"/>
          </w:tcPr>
          <w:p w14:paraId="123297CB" w14:textId="77777777" w:rsidR="00B70714" w:rsidRPr="006200A3" w:rsidRDefault="00B70714" w:rsidP="00AD2B92">
            <w:pPr>
              <w:spacing w:before="0" w:after="0"/>
              <w:contextualSpacing/>
              <w:rPr>
                <w:rFonts w:cstheme="majorHAnsi"/>
                <w:sz w:val="12"/>
                <w:szCs w:val="12"/>
                <w:lang w:val="ro-RO"/>
              </w:rPr>
            </w:pPr>
          </w:p>
        </w:tc>
        <w:tc>
          <w:tcPr>
            <w:tcW w:w="371" w:type="pct"/>
          </w:tcPr>
          <w:p w14:paraId="39F5F08F" w14:textId="77777777" w:rsidR="00B70714" w:rsidRPr="006200A3" w:rsidRDefault="00B70714" w:rsidP="00AD2B92">
            <w:pPr>
              <w:spacing w:before="0" w:after="0"/>
              <w:contextualSpacing/>
              <w:rPr>
                <w:rFonts w:cstheme="majorHAnsi"/>
                <w:sz w:val="12"/>
                <w:szCs w:val="12"/>
                <w:lang w:val="ro-RO"/>
              </w:rPr>
            </w:pPr>
          </w:p>
        </w:tc>
        <w:tc>
          <w:tcPr>
            <w:tcW w:w="338" w:type="pct"/>
          </w:tcPr>
          <w:p w14:paraId="2B1A5F10" w14:textId="77777777" w:rsidR="00B70714" w:rsidRPr="006200A3" w:rsidRDefault="00B70714" w:rsidP="00AD2B92">
            <w:pPr>
              <w:spacing w:before="0" w:after="0"/>
              <w:contextualSpacing/>
              <w:rPr>
                <w:rFonts w:cstheme="majorHAnsi"/>
                <w:sz w:val="12"/>
                <w:szCs w:val="12"/>
                <w:lang w:val="ro-RO"/>
              </w:rPr>
            </w:pPr>
          </w:p>
        </w:tc>
        <w:tc>
          <w:tcPr>
            <w:tcW w:w="440" w:type="pct"/>
          </w:tcPr>
          <w:p w14:paraId="2DBDBCBC" w14:textId="77777777" w:rsidR="00B70714" w:rsidRPr="006200A3" w:rsidRDefault="00B70714" w:rsidP="00AD2B92">
            <w:pPr>
              <w:spacing w:before="0" w:after="0"/>
              <w:contextualSpacing/>
              <w:rPr>
                <w:rFonts w:cstheme="majorHAnsi"/>
                <w:color w:val="000000"/>
                <w:sz w:val="12"/>
                <w:szCs w:val="12"/>
              </w:rPr>
            </w:pPr>
          </w:p>
        </w:tc>
        <w:tc>
          <w:tcPr>
            <w:tcW w:w="236" w:type="pct"/>
            <w:vMerge/>
          </w:tcPr>
          <w:p w14:paraId="62FE3C8E" w14:textId="62E1D271" w:rsidR="00B70714" w:rsidRPr="006200A3" w:rsidRDefault="00B70714" w:rsidP="00AD2B92">
            <w:pPr>
              <w:spacing w:before="0" w:after="0"/>
              <w:contextualSpacing/>
              <w:rPr>
                <w:rFonts w:cstheme="majorHAnsi"/>
                <w:color w:val="000000"/>
                <w:sz w:val="12"/>
                <w:szCs w:val="12"/>
              </w:rPr>
            </w:pPr>
          </w:p>
        </w:tc>
      </w:tr>
      <w:tr w:rsidR="005D4A51" w:rsidRPr="00A15BD1" w14:paraId="2361DEE3" w14:textId="77777777" w:rsidTr="005D4A51">
        <w:tc>
          <w:tcPr>
            <w:tcW w:w="93" w:type="pct"/>
            <w:vMerge/>
          </w:tcPr>
          <w:p w14:paraId="25BB5A7C" w14:textId="77777777" w:rsidR="00B70714" w:rsidRPr="006200A3" w:rsidRDefault="00B70714" w:rsidP="00AD2B92">
            <w:pPr>
              <w:spacing w:before="0" w:after="0"/>
              <w:contextualSpacing/>
              <w:rPr>
                <w:rFonts w:cstheme="majorHAnsi"/>
                <w:sz w:val="12"/>
                <w:szCs w:val="12"/>
                <w:lang w:val="ro-RO"/>
              </w:rPr>
            </w:pPr>
          </w:p>
        </w:tc>
        <w:tc>
          <w:tcPr>
            <w:tcW w:w="240" w:type="pct"/>
            <w:vMerge/>
          </w:tcPr>
          <w:p w14:paraId="1F8B1E0A" w14:textId="557ECBD2" w:rsidR="00B70714" w:rsidRPr="006200A3" w:rsidRDefault="00B70714" w:rsidP="00AD2B92">
            <w:pPr>
              <w:spacing w:before="0" w:after="0"/>
              <w:contextualSpacing/>
              <w:rPr>
                <w:rFonts w:cstheme="majorHAnsi"/>
                <w:sz w:val="12"/>
                <w:szCs w:val="12"/>
                <w:lang w:val="ro-RO"/>
              </w:rPr>
            </w:pPr>
          </w:p>
        </w:tc>
        <w:tc>
          <w:tcPr>
            <w:tcW w:w="218" w:type="pct"/>
            <w:vMerge/>
          </w:tcPr>
          <w:p w14:paraId="370C3B0D" w14:textId="3AB3E40A" w:rsidR="00B70714" w:rsidRPr="006200A3" w:rsidRDefault="00B70714" w:rsidP="00AD2B92">
            <w:pPr>
              <w:suppressAutoHyphens w:val="0"/>
              <w:spacing w:before="0" w:after="0"/>
              <w:contextualSpacing/>
              <w:rPr>
                <w:rFonts w:cstheme="majorHAnsi"/>
                <w:sz w:val="12"/>
                <w:szCs w:val="12"/>
                <w:lang w:val="ro-RO"/>
              </w:rPr>
            </w:pPr>
          </w:p>
        </w:tc>
        <w:tc>
          <w:tcPr>
            <w:tcW w:w="359" w:type="pct"/>
          </w:tcPr>
          <w:p w14:paraId="6B423E42" w14:textId="3A37FD0A"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Protec</w:t>
            </w:r>
            <w:r w:rsidR="00AA45DB" w:rsidRPr="00A56F55">
              <w:rPr>
                <w:rFonts w:cstheme="majorHAnsi"/>
                <w:color w:val="000000"/>
                <w:sz w:val="12"/>
                <w:szCs w:val="12"/>
                <w:lang w:val="it-IT"/>
              </w:rPr>
              <w:t>ț</w:t>
            </w:r>
            <w:r w:rsidRPr="00A56F55">
              <w:rPr>
                <w:rFonts w:cstheme="majorHAnsi"/>
                <w:color w:val="000000"/>
                <w:sz w:val="12"/>
                <w:szCs w:val="12"/>
                <w:lang w:val="it-IT"/>
              </w:rPr>
              <w:t>ia Civilă</w:t>
            </w:r>
          </w:p>
        </w:tc>
        <w:tc>
          <w:tcPr>
            <w:tcW w:w="202" w:type="pct"/>
          </w:tcPr>
          <w:p w14:paraId="675B5054" w14:textId="77777777" w:rsidR="00B70714" w:rsidRPr="006200A3" w:rsidRDefault="00B70714" w:rsidP="00AD2B92">
            <w:pPr>
              <w:spacing w:before="0" w:after="0"/>
              <w:contextualSpacing/>
              <w:rPr>
                <w:rFonts w:cstheme="majorHAnsi"/>
                <w:sz w:val="12"/>
                <w:szCs w:val="12"/>
                <w:lang w:val="ro-RO"/>
              </w:rPr>
            </w:pPr>
          </w:p>
        </w:tc>
        <w:tc>
          <w:tcPr>
            <w:tcW w:w="219" w:type="pct"/>
            <w:vMerge/>
          </w:tcPr>
          <w:p w14:paraId="35258527" w14:textId="144963F2" w:rsidR="00B70714" w:rsidRPr="006200A3" w:rsidRDefault="00B70714" w:rsidP="00AD2B92">
            <w:pPr>
              <w:spacing w:before="0" w:after="0"/>
              <w:contextualSpacing/>
              <w:rPr>
                <w:rFonts w:cstheme="majorHAnsi"/>
                <w:sz w:val="12"/>
                <w:szCs w:val="12"/>
                <w:lang w:val="ro-RO"/>
              </w:rPr>
            </w:pPr>
          </w:p>
        </w:tc>
        <w:tc>
          <w:tcPr>
            <w:tcW w:w="568" w:type="pct"/>
            <w:vMerge/>
          </w:tcPr>
          <w:p w14:paraId="7B71EC73" w14:textId="5A753543" w:rsidR="00B70714" w:rsidRPr="006200A3" w:rsidRDefault="00B70714" w:rsidP="00AD2B92">
            <w:pPr>
              <w:spacing w:before="0" w:after="0"/>
              <w:contextualSpacing/>
              <w:jc w:val="both"/>
              <w:rPr>
                <w:rFonts w:cstheme="majorHAnsi"/>
                <w:sz w:val="12"/>
                <w:szCs w:val="12"/>
                <w:lang w:val="ro-RO"/>
              </w:rPr>
            </w:pPr>
          </w:p>
        </w:tc>
        <w:tc>
          <w:tcPr>
            <w:tcW w:w="674" w:type="pct"/>
          </w:tcPr>
          <w:p w14:paraId="5C88FC53" w14:textId="77777777" w:rsidR="00B70714" w:rsidRPr="006200A3" w:rsidRDefault="00B70714" w:rsidP="00AD2B92">
            <w:pPr>
              <w:spacing w:before="0" w:after="0"/>
              <w:contextualSpacing/>
              <w:rPr>
                <w:rFonts w:cstheme="majorHAnsi"/>
                <w:sz w:val="12"/>
                <w:szCs w:val="12"/>
                <w:lang w:val="ro-RO"/>
              </w:rPr>
            </w:pPr>
          </w:p>
        </w:tc>
        <w:tc>
          <w:tcPr>
            <w:tcW w:w="367" w:type="pct"/>
          </w:tcPr>
          <w:p w14:paraId="0E44E26F" w14:textId="77777777" w:rsidR="00B70714" w:rsidRPr="006200A3" w:rsidRDefault="00B70714" w:rsidP="00AD2B92">
            <w:pPr>
              <w:spacing w:before="0" w:after="0"/>
              <w:contextualSpacing/>
              <w:rPr>
                <w:rFonts w:cstheme="majorHAnsi"/>
                <w:sz w:val="12"/>
                <w:szCs w:val="12"/>
                <w:lang w:val="ro-RO"/>
              </w:rPr>
            </w:pPr>
          </w:p>
        </w:tc>
        <w:tc>
          <w:tcPr>
            <w:tcW w:w="371" w:type="pct"/>
          </w:tcPr>
          <w:p w14:paraId="03AF6D7B" w14:textId="77777777" w:rsidR="00B70714" w:rsidRPr="006200A3" w:rsidRDefault="00B70714" w:rsidP="00AD2B92">
            <w:pPr>
              <w:spacing w:before="0" w:after="0"/>
              <w:contextualSpacing/>
              <w:rPr>
                <w:rFonts w:cstheme="majorHAnsi"/>
                <w:sz w:val="12"/>
                <w:szCs w:val="12"/>
                <w:lang w:val="ro-RO"/>
              </w:rPr>
            </w:pPr>
          </w:p>
        </w:tc>
        <w:tc>
          <w:tcPr>
            <w:tcW w:w="305" w:type="pct"/>
          </w:tcPr>
          <w:p w14:paraId="7C07C126" w14:textId="77777777" w:rsidR="00B70714" w:rsidRPr="006200A3" w:rsidRDefault="00B70714" w:rsidP="00AD2B92">
            <w:pPr>
              <w:spacing w:before="0" w:after="0"/>
              <w:contextualSpacing/>
              <w:rPr>
                <w:rFonts w:cstheme="majorHAnsi"/>
                <w:sz w:val="12"/>
                <w:szCs w:val="12"/>
                <w:lang w:val="ro-RO"/>
              </w:rPr>
            </w:pPr>
          </w:p>
        </w:tc>
        <w:tc>
          <w:tcPr>
            <w:tcW w:w="371" w:type="pct"/>
          </w:tcPr>
          <w:p w14:paraId="5089DB38" w14:textId="77777777" w:rsidR="00B70714" w:rsidRPr="006200A3" w:rsidRDefault="00B70714" w:rsidP="00AD2B92">
            <w:pPr>
              <w:spacing w:before="0" w:after="0"/>
              <w:contextualSpacing/>
              <w:rPr>
                <w:rFonts w:cstheme="majorHAnsi"/>
                <w:sz w:val="12"/>
                <w:szCs w:val="12"/>
                <w:lang w:val="ro-RO"/>
              </w:rPr>
            </w:pPr>
          </w:p>
        </w:tc>
        <w:tc>
          <w:tcPr>
            <w:tcW w:w="338" w:type="pct"/>
          </w:tcPr>
          <w:p w14:paraId="53ABDC78" w14:textId="77777777" w:rsidR="00B70714" w:rsidRPr="006200A3" w:rsidRDefault="00B70714" w:rsidP="00AD2B92">
            <w:pPr>
              <w:spacing w:before="0" w:after="0"/>
              <w:contextualSpacing/>
              <w:rPr>
                <w:rFonts w:cstheme="majorHAnsi"/>
                <w:sz w:val="12"/>
                <w:szCs w:val="12"/>
                <w:lang w:val="ro-RO"/>
              </w:rPr>
            </w:pPr>
          </w:p>
        </w:tc>
        <w:tc>
          <w:tcPr>
            <w:tcW w:w="440" w:type="pct"/>
          </w:tcPr>
          <w:p w14:paraId="0335BB5E" w14:textId="77777777" w:rsidR="00B70714" w:rsidRPr="00A56F55" w:rsidRDefault="00B70714" w:rsidP="00AD2B92">
            <w:pPr>
              <w:spacing w:before="0" w:after="0"/>
              <w:contextualSpacing/>
              <w:rPr>
                <w:rFonts w:cstheme="majorHAnsi"/>
                <w:color w:val="000000"/>
                <w:sz w:val="12"/>
                <w:szCs w:val="12"/>
                <w:lang w:val="it-IT"/>
              </w:rPr>
            </w:pPr>
          </w:p>
        </w:tc>
        <w:tc>
          <w:tcPr>
            <w:tcW w:w="236" w:type="pct"/>
            <w:vMerge/>
          </w:tcPr>
          <w:p w14:paraId="3F61BB79" w14:textId="7AA81666" w:rsidR="00B70714" w:rsidRPr="00A56F55" w:rsidRDefault="00B70714" w:rsidP="00AD2B92">
            <w:pPr>
              <w:spacing w:before="0" w:after="0"/>
              <w:contextualSpacing/>
              <w:rPr>
                <w:rFonts w:cstheme="majorHAnsi"/>
                <w:color w:val="000000"/>
                <w:sz w:val="12"/>
                <w:szCs w:val="12"/>
                <w:lang w:val="it-IT"/>
              </w:rPr>
            </w:pPr>
          </w:p>
        </w:tc>
      </w:tr>
      <w:tr w:rsidR="005D4A51" w:rsidRPr="006200A3" w14:paraId="62F88495" w14:textId="77777777" w:rsidTr="005D4A51">
        <w:tc>
          <w:tcPr>
            <w:tcW w:w="93" w:type="pct"/>
            <w:vMerge/>
          </w:tcPr>
          <w:p w14:paraId="2B8A11CF" w14:textId="77777777" w:rsidR="00B70714" w:rsidRPr="006200A3" w:rsidRDefault="00B70714" w:rsidP="00AD2B92">
            <w:pPr>
              <w:spacing w:before="0" w:after="0"/>
              <w:contextualSpacing/>
              <w:rPr>
                <w:rFonts w:cstheme="majorHAnsi"/>
                <w:sz w:val="12"/>
                <w:szCs w:val="12"/>
                <w:lang w:val="ro-RO"/>
              </w:rPr>
            </w:pPr>
          </w:p>
        </w:tc>
        <w:tc>
          <w:tcPr>
            <w:tcW w:w="240" w:type="pct"/>
            <w:vMerge/>
          </w:tcPr>
          <w:p w14:paraId="6ADA0A76" w14:textId="7C5E2D13" w:rsidR="00B70714" w:rsidRPr="006200A3" w:rsidRDefault="00B70714" w:rsidP="00AD2B92">
            <w:pPr>
              <w:spacing w:before="0" w:after="0"/>
              <w:contextualSpacing/>
              <w:rPr>
                <w:rFonts w:cstheme="majorHAnsi"/>
                <w:sz w:val="12"/>
                <w:szCs w:val="12"/>
                <w:lang w:val="ro-RO"/>
              </w:rPr>
            </w:pPr>
          </w:p>
        </w:tc>
        <w:tc>
          <w:tcPr>
            <w:tcW w:w="218" w:type="pct"/>
            <w:vMerge/>
          </w:tcPr>
          <w:p w14:paraId="49D05005" w14:textId="22403976" w:rsidR="00B70714" w:rsidRPr="006200A3" w:rsidRDefault="00B70714" w:rsidP="00AD2B92">
            <w:pPr>
              <w:suppressAutoHyphens w:val="0"/>
              <w:spacing w:before="0" w:after="0"/>
              <w:contextualSpacing/>
              <w:rPr>
                <w:rFonts w:cstheme="majorHAnsi"/>
                <w:sz w:val="12"/>
                <w:szCs w:val="12"/>
                <w:lang w:val="ro-RO"/>
              </w:rPr>
            </w:pPr>
          </w:p>
        </w:tc>
        <w:tc>
          <w:tcPr>
            <w:tcW w:w="359" w:type="pct"/>
          </w:tcPr>
          <w:p w14:paraId="579AB318" w14:textId="11BCF4DD" w:rsidR="00B70714" w:rsidRPr="006200A3" w:rsidRDefault="00B70714" w:rsidP="00AD2B92">
            <w:pPr>
              <w:spacing w:before="0" w:after="0"/>
              <w:contextualSpacing/>
              <w:rPr>
                <w:rFonts w:cstheme="majorHAnsi"/>
                <w:sz w:val="12"/>
                <w:szCs w:val="12"/>
                <w:lang w:val="ro-RO"/>
              </w:rPr>
            </w:pPr>
            <w:r w:rsidRPr="006200A3">
              <w:rPr>
                <w:rFonts w:cstheme="majorHAnsi"/>
                <w:color w:val="000000"/>
                <w:sz w:val="12"/>
                <w:szCs w:val="12"/>
              </w:rPr>
              <w:t>Energie / Hidroenergie</w:t>
            </w:r>
          </w:p>
        </w:tc>
        <w:tc>
          <w:tcPr>
            <w:tcW w:w="202" w:type="pct"/>
          </w:tcPr>
          <w:p w14:paraId="64D59368" w14:textId="77777777" w:rsidR="00B70714" w:rsidRPr="006200A3" w:rsidRDefault="00B70714" w:rsidP="00AD2B92">
            <w:pPr>
              <w:spacing w:before="0" w:after="0"/>
              <w:contextualSpacing/>
              <w:rPr>
                <w:rFonts w:cstheme="majorHAnsi"/>
                <w:sz w:val="12"/>
                <w:szCs w:val="12"/>
                <w:lang w:val="ro-RO"/>
              </w:rPr>
            </w:pPr>
          </w:p>
        </w:tc>
        <w:tc>
          <w:tcPr>
            <w:tcW w:w="219" w:type="pct"/>
            <w:vMerge/>
          </w:tcPr>
          <w:p w14:paraId="7084E800" w14:textId="60D7672D" w:rsidR="00B70714" w:rsidRPr="006200A3" w:rsidRDefault="00B70714" w:rsidP="00AD2B92">
            <w:pPr>
              <w:spacing w:before="0" w:after="0"/>
              <w:contextualSpacing/>
              <w:rPr>
                <w:rFonts w:cstheme="majorHAnsi"/>
                <w:sz w:val="12"/>
                <w:szCs w:val="12"/>
                <w:lang w:val="ro-RO"/>
              </w:rPr>
            </w:pPr>
          </w:p>
        </w:tc>
        <w:tc>
          <w:tcPr>
            <w:tcW w:w="568" w:type="pct"/>
            <w:vMerge/>
          </w:tcPr>
          <w:p w14:paraId="35C5456E" w14:textId="48263FED" w:rsidR="00B70714" w:rsidRPr="006200A3" w:rsidRDefault="00B70714" w:rsidP="00AD2B92">
            <w:pPr>
              <w:spacing w:before="0" w:after="0"/>
              <w:contextualSpacing/>
              <w:jc w:val="both"/>
              <w:rPr>
                <w:rFonts w:cstheme="majorHAnsi"/>
                <w:sz w:val="12"/>
                <w:szCs w:val="12"/>
                <w:lang w:val="ro-RO"/>
              </w:rPr>
            </w:pPr>
          </w:p>
        </w:tc>
        <w:tc>
          <w:tcPr>
            <w:tcW w:w="674" w:type="pct"/>
          </w:tcPr>
          <w:p w14:paraId="6C05697F" w14:textId="77777777" w:rsidR="00B70714" w:rsidRPr="006200A3" w:rsidRDefault="00B70714" w:rsidP="00AD2B92">
            <w:pPr>
              <w:spacing w:before="0" w:after="0"/>
              <w:contextualSpacing/>
              <w:rPr>
                <w:rFonts w:cstheme="majorHAnsi"/>
                <w:sz w:val="12"/>
                <w:szCs w:val="12"/>
                <w:lang w:val="ro-RO"/>
              </w:rPr>
            </w:pPr>
          </w:p>
        </w:tc>
        <w:tc>
          <w:tcPr>
            <w:tcW w:w="367" w:type="pct"/>
          </w:tcPr>
          <w:p w14:paraId="26AD137E" w14:textId="77777777" w:rsidR="00B70714" w:rsidRPr="006200A3" w:rsidRDefault="00B70714" w:rsidP="00AD2B92">
            <w:pPr>
              <w:spacing w:before="0" w:after="0"/>
              <w:contextualSpacing/>
              <w:rPr>
                <w:rFonts w:cstheme="majorHAnsi"/>
                <w:sz w:val="12"/>
                <w:szCs w:val="12"/>
                <w:lang w:val="ro-RO"/>
              </w:rPr>
            </w:pPr>
          </w:p>
        </w:tc>
        <w:tc>
          <w:tcPr>
            <w:tcW w:w="371" w:type="pct"/>
          </w:tcPr>
          <w:p w14:paraId="58D1810B" w14:textId="77777777" w:rsidR="00B70714" w:rsidRPr="006200A3" w:rsidRDefault="00B70714" w:rsidP="00AD2B92">
            <w:pPr>
              <w:spacing w:before="0" w:after="0"/>
              <w:contextualSpacing/>
              <w:rPr>
                <w:rFonts w:cstheme="majorHAnsi"/>
                <w:sz w:val="12"/>
                <w:szCs w:val="12"/>
                <w:lang w:val="ro-RO"/>
              </w:rPr>
            </w:pPr>
          </w:p>
        </w:tc>
        <w:tc>
          <w:tcPr>
            <w:tcW w:w="305" w:type="pct"/>
          </w:tcPr>
          <w:p w14:paraId="78506CA4" w14:textId="77777777" w:rsidR="00B70714" w:rsidRPr="006200A3" w:rsidRDefault="00B70714" w:rsidP="00AD2B92">
            <w:pPr>
              <w:spacing w:before="0" w:after="0"/>
              <w:contextualSpacing/>
              <w:rPr>
                <w:rFonts w:cstheme="majorHAnsi"/>
                <w:sz w:val="12"/>
                <w:szCs w:val="12"/>
                <w:lang w:val="ro-RO"/>
              </w:rPr>
            </w:pPr>
          </w:p>
        </w:tc>
        <w:tc>
          <w:tcPr>
            <w:tcW w:w="371" w:type="pct"/>
          </w:tcPr>
          <w:p w14:paraId="4064D420" w14:textId="77777777" w:rsidR="00B70714" w:rsidRPr="006200A3" w:rsidRDefault="00B70714" w:rsidP="00AD2B92">
            <w:pPr>
              <w:spacing w:before="0" w:after="0"/>
              <w:contextualSpacing/>
              <w:rPr>
                <w:rFonts w:cstheme="majorHAnsi"/>
                <w:sz w:val="12"/>
                <w:szCs w:val="12"/>
                <w:lang w:val="ro-RO"/>
              </w:rPr>
            </w:pPr>
          </w:p>
        </w:tc>
        <w:tc>
          <w:tcPr>
            <w:tcW w:w="338" w:type="pct"/>
          </w:tcPr>
          <w:p w14:paraId="772AB5E6" w14:textId="77777777" w:rsidR="00B70714" w:rsidRPr="006200A3" w:rsidRDefault="00B70714" w:rsidP="00AD2B92">
            <w:pPr>
              <w:spacing w:before="0" w:after="0"/>
              <w:contextualSpacing/>
              <w:rPr>
                <w:rFonts w:cstheme="majorHAnsi"/>
                <w:sz w:val="12"/>
                <w:szCs w:val="12"/>
                <w:lang w:val="ro-RO"/>
              </w:rPr>
            </w:pPr>
          </w:p>
        </w:tc>
        <w:tc>
          <w:tcPr>
            <w:tcW w:w="440" w:type="pct"/>
          </w:tcPr>
          <w:p w14:paraId="3C91366F" w14:textId="77777777" w:rsidR="00B70714" w:rsidRPr="006200A3" w:rsidRDefault="00B70714" w:rsidP="00AD2B92">
            <w:pPr>
              <w:spacing w:before="0" w:after="0"/>
              <w:contextualSpacing/>
              <w:rPr>
                <w:rFonts w:cstheme="majorHAnsi"/>
                <w:color w:val="000000"/>
                <w:sz w:val="12"/>
                <w:szCs w:val="12"/>
              </w:rPr>
            </w:pPr>
          </w:p>
        </w:tc>
        <w:tc>
          <w:tcPr>
            <w:tcW w:w="236" w:type="pct"/>
            <w:vMerge/>
          </w:tcPr>
          <w:p w14:paraId="29E22029" w14:textId="06D09E87" w:rsidR="00B70714" w:rsidRPr="006200A3" w:rsidRDefault="00B70714" w:rsidP="00AD2B92">
            <w:pPr>
              <w:spacing w:before="0" w:after="0"/>
              <w:contextualSpacing/>
              <w:rPr>
                <w:rFonts w:cstheme="majorHAnsi"/>
                <w:color w:val="000000"/>
                <w:sz w:val="12"/>
                <w:szCs w:val="12"/>
              </w:rPr>
            </w:pPr>
          </w:p>
        </w:tc>
      </w:tr>
      <w:tr w:rsidR="005D4A51" w:rsidRPr="00A15BD1" w14:paraId="6F8D29CC" w14:textId="77777777" w:rsidTr="005D4A51">
        <w:tc>
          <w:tcPr>
            <w:tcW w:w="93" w:type="pct"/>
            <w:vMerge/>
          </w:tcPr>
          <w:p w14:paraId="63C78E5E" w14:textId="77777777" w:rsidR="00B70714" w:rsidRPr="006200A3" w:rsidRDefault="00B70714" w:rsidP="00AD2B92">
            <w:pPr>
              <w:spacing w:before="0" w:after="0"/>
              <w:contextualSpacing/>
              <w:rPr>
                <w:rFonts w:cstheme="majorHAnsi"/>
                <w:sz w:val="12"/>
                <w:szCs w:val="12"/>
                <w:lang w:val="ro-RO"/>
              </w:rPr>
            </w:pPr>
          </w:p>
        </w:tc>
        <w:tc>
          <w:tcPr>
            <w:tcW w:w="240" w:type="pct"/>
            <w:vMerge/>
          </w:tcPr>
          <w:p w14:paraId="79AD8C6E" w14:textId="43F4206C" w:rsidR="00B70714" w:rsidRPr="006200A3" w:rsidRDefault="00B70714" w:rsidP="00AD2B92">
            <w:pPr>
              <w:spacing w:before="0" w:after="0"/>
              <w:contextualSpacing/>
              <w:rPr>
                <w:rFonts w:cstheme="majorHAnsi"/>
                <w:sz w:val="12"/>
                <w:szCs w:val="12"/>
                <w:lang w:val="ro-RO"/>
              </w:rPr>
            </w:pPr>
          </w:p>
        </w:tc>
        <w:tc>
          <w:tcPr>
            <w:tcW w:w="218" w:type="pct"/>
            <w:vMerge/>
          </w:tcPr>
          <w:p w14:paraId="11F14CED" w14:textId="4CEF5573" w:rsidR="00B70714" w:rsidRPr="006200A3" w:rsidRDefault="00B70714" w:rsidP="00AD2B92">
            <w:pPr>
              <w:suppressAutoHyphens w:val="0"/>
              <w:spacing w:before="0" w:after="0"/>
              <w:contextualSpacing/>
              <w:rPr>
                <w:rFonts w:cstheme="majorHAnsi"/>
                <w:sz w:val="12"/>
                <w:szCs w:val="12"/>
                <w:lang w:val="ro-RO"/>
              </w:rPr>
            </w:pPr>
          </w:p>
        </w:tc>
        <w:tc>
          <w:tcPr>
            <w:tcW w:w="359" w:type="pct"/>
          </w:tcPr>
          <w:p w14:paraId="7120E867" w14:textId="5B8EE35F"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16809C20" w14:textId="2DEDE87C"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219" w:type="pct"/>
            <w:vMerge/>
          </w:tcPr>
          <w:p w14:paraId="5EF22FE5" w14:textId="482C9F52" w:rsidR="00B70714" w:rsidRPr="006200A3" w:rsidRDefault="00B70714" w:rsidP="00AD2B92">
            <w:pPr>
              <w:spacing w:before="0" w:after="0"/>
              <w:contextualSpacing/>
              <w:rPr>
                <w:rFonts w:cstheme="majorHAnsi"/>
                <w:sz w:val="12"/>
                <w:szCs w:val="12"/>
                <w:lang w:val="ro-RO"/>
              </w:rPr>
            </w:pPr>
          </w:p>
        </w:tc>
        <w:tc>
          <w:tcPr>
            <w:tcW w:w="568" w:type="pct"/>
            <w:vMerge/>
          </w:tcPr>
          <w:p w14:paraId="0C244DD8" w14:textId="6FC0F785" w:rsidR="00B70714" w:rsidRPr="006200A3" w:rsidRDefault="00B70714" w:rsidP="00AD2B92">
            <w:pPr>
              <w:spacing w:before="0" w:after="0"/>
              <w:contextualSpacing/>
              <w:jc w:val="both"/>
              <w:rPr>
                <w:rFonts w:cstheme="majorHAnsi"/>
                <w:sz w:val="12"/>
                <w:szCs w:val="12"/>
                <w:lang w:val="ro-RO"/>
              </w:rPr>
            </w:pPr>
          </w:p>
        </w:tc>
        <w:tc>
          <w:tcPr>
            <w:tcW w:w="674" w:type="pct"/>
          </w:tcPr>
          <w:p w14:paraId="67CB0F4A" w14:textId="7445660F"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67" w:type="pct"/>
          </w:tcPr>
          <w:p w14:paraId="74167015" w14:textId="25694E7A"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71" w:type="pct"/>
          </w:tcPr>
          <w:p w14:paraId="1BD6CC8B" w14:textId="53F47011"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05" w:type="pct"/>
          </w:tcPr>
          <w:p w14:paraId="1A71AE2A" w14:textId="637C1C88"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71" w:type="pct"/>
          </w:tcPr>
          <w:p w14:paraId="1633478B" w14:textId="2B5F7DE0"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38" w:type="pct"/>
          </w:tcPr>
          <w:p w14:paraId="484C6182" w14:textId="096CC681" w:rsidR="00B70714" w:rsidRPr="006200A3" w:rsidRDefault="00B70714" w:rsidP="00AD2B92">
            <w:pPr>
              <w:spacing w:before="0" w:after="0"/>
              <w:contextualSpacing/>
              <w:rPr>
                <w:rFonts w:cstheme="majorHAnsi"/>
                <w:sz w:val="12"/>
                <w:szCs w:val="12"/>
                <w:lang w:val="ro-RO"/>
              </w:rPr>
            </w:pPr>
            <w:r w:rsidRPr="00A56F55">
              <w:rPr>
                <w:rFonts w:cstheme="majorHAnsi"/>
                <w:color w:val="000000"/>
                <w:sz w:val="12"/>
                <w:szCs w:val="12"/>
                <w:lang w:val="it-IT"/>
              </w:rPr>
              <w:t> </w:t>
            </w:r>
          </w:p>
        </w:tc>
        <w:tc>
          <w:tcPr>
            <w:tcW w:w="440" w:type="pct"/>
          </w:tcPr>
          <w:p w14:paraId="3545930A" w14:textId="2D080B52" w:rsidR="00B70714" w:rsidRPr="00A56F55" w:rsidRDefault="00B70714" w:rsidP="00AD2B92">
            <w:pPr>
              <w:spacing w:before="0" w:after="0"/>
              <w:contextualSpacing/>
              <w:rPr>
                <w:rFonts w:cstheme="majorHAnsi"/>
                <w:color w:val="000000"/>
                <w:sz w:val="12"/>
                <w:szCs w:val="12"/>
                <w:lang w:val="it-IT"/>
              </w:rPr>
            </w:pPr>
            <w:r w:rsidRPr="00A56F55">
              <w:rPr>
                <w:rFonts w:cstheme="majorHAnsi"/>
                <w:color w:val="000000"/>
                <w:sz w:val="12"/>
                <w:szCs w:val="12"/>
                <w:lang w:val="it-IT"/>
              </w:rPr>
              <w:t> </w:t>
            </w:r>
          </w:p>
        </w:tc>
        <w:tc>
          <w:tcPr>
            <w:tcW w:w="236" w:type="pct"/>
            <w:vMerge/>
          </w:tcPr>
          <w:p w14:paraId="4926C62B" w14:textId="03D226CC" w:rsidR="00B70714" w:rsidRPr="00A56F55" w:rsidRDefault="00B70714" w:rsidP="00AD2B92">
            <w:pPr>
              <w:spacing w:before="0" w:after="0"/>
              <w:contextualSpacing/>
              <w:rPr>
                <w:rFonts w:cstheme="majorHAnsi"/>
                <w:color w:val="000000"/>
                <w:sz w:val="12"/>
                <w:szCs w:val="12"/>
                <w:lang w:val="it-IT"/>
              </w:rPr>
            </w:pPr>
          </w:p>
        </w:tc>
      </w:tr>
      <w:tr w:rsidR="005D4A51" w:rsidRPr="006200A3" w14:paraId="15913127" w14:textId="77777777" w:rsidTr="005D4A51">
        <w:tc>
          <w:tcPr>
            <w:tcW w:w="93" w:type="pct"/>
            <w:vMerge/>
          </w:tcPr>
          <w:p w14:paraId="48D32B8B" w14:textId="77777777" w:rsidR="00AD2B92" w:rsidRPr="006200A3" w:rsidRDefault="00AD2B92" w:rsidP="00AD2B92">
            <w:pPr>
              <w:spacing w:before="0" w:after="0"/>
              <w:contextualSpacing/>
              <w:rPr>
                <w:rFonts w:cstheme="majorHAnsi"/>
                <w:sz w:val="12"/>
                <w:szCs w:val="12"/>
                <w:lang w:val="ro-RO"/>
              </w:rPr>
            </w:pPr>
          </w:p>
        </w:tc>
        <w:tc>
          <w:tcPr>
            <w:tcW w:w="240" w:type="pct"/>
            <w:vMerge/>
          </w:tcPr>
          <w:p w14:paraId="683A3F19" w14:textId="34344574" w:rsidR="00AD2B92" w:rsidRPr="006200A3" w:rsidRDefault="00AD2B92" w:rsidP="00AD2B92">
            <w:pPr>
              <w:spacing w:before="0" w:after="0"/>
              <w:contextualSpacing/>
              <w:rPr>
                <w:rFonts w:cstheme="majorHAnsi"/>
                <w:sz w:val="12"/>
                <w:szCs w:val="12"/>
                <w:lang w:val="ro-RO"/>
              </w:rPr>
            </w:pPr>
          </w:p>
        </w:tc>
        <w:tc>
          <w:tcPr>
            <w:tcW w:w="218" w:type="pct"/>
          </w:tcPr>
          <w:p w14:paraId="1D93867D" w14:textId="71134218" w:rsidR="00AD2B92" w:rsidRPr="006200A3" w:rsidRDefault="00AD2B92" w:rsidP="00AD2B92">
            <w:pPr>
              <w:suppressAutoHyphens w:val="0"/>
              <w:spacing w:before="0" w:after="0"/>
              <w:contextualSpacing/>
              <w:rPr>
                <w:rFonts w:cstheme="majorHAnsi"/>
                <w:sz w:val="12"/>
                <w:szCs w:val="12"/>
                <w:lang w:val="ro-RO"/>
              </w:rPr>
            </w:pPr>
            <w:r w:rsidRPr="006200A3">
              <w:rPr>
                <w:rFonts w:cstheme="majorHAnsi"/>
                <w:color w:val="000000"/>
                <w:sz w:val="12"/>
                <w:szCs w:val="12"/>
              </w:rPr>
              <w:t>24.03.2022</w:t>
            </w:r>
          </w:p>
        </w:tc>
        <w:tc>
          <w:tcPr>
            <w:tcW w:w="359" w:type="pct"/>
          </w:tcPr>
          <w:p w14:paraId="3F9B2C2C" w14:textId="23E72D02"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it-IT"/>
              </w:rPr>
              <w:t xml:space="preserve">Altele (detaliati </w:t>
            </w:r>
            <w:r w:rsidR="00D52BD4" w:rsidRPr="00A56F55">
              <w:rPr>
                <w:rFonts w:cstheme="majorHAnsi"/>
                <w:color w:val="000000"/>
                <w:sz w:val="12"/>
                <w:szCs w:val="12"/>
                <w:lang w:val="it-IT"/>
              </w:rPr>
              <w:t>î</w:t>
            </w:r>
            <w:r w:rsidRPr="00A56F55">
              <w:rPr>
                <w:rFonts w:cstheme="majorHAnsi"/>
                <w:color w:val="000000"/>
                <w:sz w:val="12"/>
                <w:szCs w:val="12"/>
                <w:lang w:val="it-IT"/>
              </w:rPr>
              <w:t>n coloana urm</w:t>
            </w:r>
            <w:r w:rsidR="00D52BD4" w:rsidRPr="00A56F55">
              <w:rPr>
                <w:rFonts w:cstheme="majorHAnsi"/>
                <w:color w:val="000000"/>
                <w:sz w:val="12"/>
                <w:szCs w:val="12"/>
                <w:lang w:val="it-IT"/>
              </w:rPr>
              <w:t>ă</w:t>
            </w:r>
            <w:r w:rsidRPr="00A56F55">
              <w:rPr>
                <w:rFonts w:cstheme="majorHAnsi"/>
                <w:color w:val="000000"/>
                <w:sz w:val="12"/>
                <w:szCs w:val="12"/>
                <w:lang w:val="it-IT"/>
              </w:rPr>
              <w:t>toare)</w:t>
            </w:r>
          </w:p>
        </w:tc>
        <w:tc>
          <w:tcPr>
            <w:tcW w:w="202" w:type="pct"/>
          </w:tcPr>
          <w:p w14:paraId="3EFA67C1" w14:textId="23BA43D4" w:rsidR="00AD2B92" w:rsidRPr="006200A3" w:rsidRDefault="00AD2B92" w:rsidP="00AD2B92">
            <w:pPr>
              <w:spacing w:before="0" w:after="0"/>
              <w:contextualSpacing/>
              <w:rPr>
                <w:rFonts w:cstheme="majorHAnsi"/>
                <w:sz w:val="12"/>
                <w:szCs w:val="12"/>
                <w:lang w:val="ro-RO"/>
              </w:rPr>
            </w:pPr>
            <w:r w:rsidRPr="006200A3">
              <w:rPr>
                <w:rFonts w:cstheme="majorHAnsi"/>
                <w:color w:val="000000"/>
                <w:sz w:val="12"/>
                <w:szCs w:val="12"/>
              </w:rPr>
              <w:t>Membrii comitetului de Bazin Jiu - Dunare</w:t>
            </w:r>
          </w:p>
        </w:tc>
        <w:tc>
          <w:tcPr>
            <w:tcW w:w="219" w:type="pct"/>
          </w:tcPr>
          <w:p w14:paraId="276B33CD" w14:textId="3F749FBC" w:rsidR="00AD2B92" w:rsidRPr="006200A3" w:rsidRDefault="00346959" w:rsidP="00AD2B92">
            <w:pPr>
              <w:spacing w:before="0" w:after="0"/>
              <w:contextualSpacing/>
              <w:rPr>
                <w:rFonts w:cstheme="majorHAnsi"/>
                <w:sz w:val="12"/>
                <w:szCs w:val="12"/>
                <w:lang w:val="ro-RO"/>
              </w:rPr>
            </w:pPr>
            <w:r>
              <w:rPr>
                <w:rFonts w:cstheme="majorHAnsi"/>
                <w:color w:val="000000"/>
                <w:sz w:val="12"/>
                <w:szCs w:val="12"/>
              </w:rPr>
              <w:t>Ș</w:t>
            </w:r>
            <w:r w:rsidR="00D52BD4" w:rsidRPr="006200A3">
              <w:rPr>
                <w:rFonts w:cstheme="majorHAnsi"/>
                <w:color w:val="000000"/>
                <w:sz w:val="12"/>
                <w:szCs w:val="12"/>
              </w:rPr>
              <w:t>edin</w:t>
            </w:r>
            <w:r w:rsidR="00AA45DB">
              <w:rPr>
                <w:rFonts w:cstheme="majorHAnsi"/>
                <w:color w:val="000000"/>
                <w:sz w:val="12"/>
                <w:szCs w:val="12"/>
              </w:rPr>
              <w:t>ț</w:t>
            </w:r>
            <w:r w:rsidR="00D52BD4" w:rsidRPr="006200A3">
              <w:rPr>
                <w:rFonts w:cstheme="majorHAnsi"/>
                <w:color w:val="000000"/>
                <w:sz w:val="12"/>
                <w:szCs w:val="12"/>
              </w:rPr>
              <w:t>e online sau în persoană</w:t>
            </w:r>
          </w:p>
        </w:tc>
        <w:tc>
          <w:tcPr>
            <w:tcW w:w="568" w:type="pct"/>
          </w:tcPr>
          <w:p w14:paraId="5E7E163B" w14:textId="1A6CD0F0" w:rsidR="00D52BD4" w:rsidRPr="00A56F55" w:rsidRDefault="00346959" w:rsidP="00AD2B92">
            <w:pPr>
              <w:spacing w:before="0" w:after="0"/>
              <w:contextualSpacing/>
              <w:jc w:val="both"/>
              <w:rPr>
                <w:rFonts w:cstheme="majorHAnsi"/>
                <w:color w:val="000000"/>
                <w:sz w:val="12"/>
                <w:szCs w:val="12"/>
                <w:lang w:val="ro-RO"/>
              </w:rPr>
            </w:pPr>
            <w:r w:rsidRPr="00A56F55">
              <w:rPr>
                <w:rFonts w:cstheme="majorHAnsi"/>
                <w:color w:val="000000"/>
                <w:sz w:val="12"/>
                <w:szCs w:val="12"/>
                <w:lang w:val="ro-RO"/>
              </w:rPr>
              <w:t>Ș</w:t>
            </w:r>
            <w:r w:rsidR="00AD2B92" w:rsidRPr="00A56F55">
              <w:rPr>
                <w:rFonts w:cstheme="majorHAnsi"/>
                <w:color w:val="000000"/>
                <w:sz w:val="12"/>
                <w:szCs w:val="12"/>
                <w:lang w:val="ro-RO"/>
              </w:rPr>
              <w:t>edin</w:t>
            </w:r>
            <w:r w:rsidR="00AA45DB" w:rsidRPr="00A56F55">
              <w:rPr>
                <w:rFonts w:cstheme="majorHAnsi"/>
                <w:color w:val="000000"/>
                <w:sz w:val="12"/>
                <w:szCs w:val="12"/>
                <w:lang w:val="ro-RO"/>
              </w:rPr>
              <w:t>ț</w:t>
            </w:r>
            <w:r w:rsidR="00AD2B92" w:rsidRPr="00A56F55">
              <w:rPr>
                <w:rFonts w:cstheme="majorHAnsi"/>
                <w:color w:val="000000"/>
                <w:sz w:val="12"/>
                <w:szCs w:val="12"/>
                <w:lang w:val="ro-RO"/>
              </w:rPr>
              <w:t>a - Obiective:</w:t>
            </w:r>
          </w:p>
          <w:p w14:paraId="56AF0D66" w14:textId="066C839E" w:rsidR="00AD2B92" w:rsidRPr="006200A3" w:rsidRDefault="00AD2B92" w:rsidP="00AD2B92">
            <w:pPr>
              <w:spacing w:before="0" w:after="0"/>
              <w:contextualSpacing/>
              <w:jc w:val="both"/>
              <w:rPr>
                <w:rFonts w:cstheme="majorHAnsi"/>
                <w:sz w:val="12"/>
                <w:szCs w:val="12"/>
                <w:lang w:val="ro-RO"/>
              </w:rPr>
            </w:pPr>
            <w:r w:rsidRPr="00A56F55">
              <w:rPr>
                <w:rFonts w:cstheme="majorHAnsi"/>
                <w:color w:val="000000"/>
                <w:sz w:val="12"/>
                <w:szCs w:val="12"/>
                <w:lang w:val="ro-RO"/>
              </w:rPr>
              <w:t>● Prezentarea proiectului RO-FLOODS cu accent pe progresul înregistrat la nivelul Administra</w:t>
            </w:r>
            <w:r w:rsidR="00AA45DB" w:rsidRPr="00A56F55">
              <w:rPr>
                <w:rFonts w:cstheme="majorHAnsi"/>
                <w:color w:val="000000"/>
                <w:sz w:val="12"/>
                <w:szCs w:val="12"/>
                <w:lang w:val="ro-RO"/>
              </w:rPr>
              <w:t>ț</w:t>
            </w:r>
            <w:r w:rsidRPr="00A56F55">
              <w:rPr>
                <w:rFonts w:cstheme="majorHAnsi"/>
                <w:color w:val="000000"/>
                <w:sz w:val="12"/>
                <w:szCs w:val="12"/>
                <w:lang w:val="ro-RO"/>
              </w:rPr>
              <w:t>iei Bazinale de Apă Jiu.</w:t>
            </w:r>
            <w:r w:rsidRPr="00A56F55">
              <w:rPr>
                <w:rFonts w:cstheme="majorHAnsi"/>
                <w:color w:val="000000"/>
                <w:sz w:val="12"/>
                <w:szCs w:val="12"/>
                <w:lang w:val="ro-RO"/>
              </w:rPr>
              <w:br/>
              <w:t>● Implicarea Comitetului de Bazin în validarea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Pr="00A56F55">
              <w:rPr>
                <w:rFonts w:cstheme="majorHAnsi"/>
                <w:color w:val="000000"/>
                <w:sz w:val="12"/>
                <w:szCs w:val="12"/>
                <w:lang w:val="ro-RO"/>
              </w:rPr>
              <w:t>i a Planurilor de Management al Riscului la Inunda</w:t>
            </w:r>
            <w:r w:rsidR="00AA45DB" w:rsidRPr="00A56F55">
              <w:rPr>
                <w:rFonts w:cstheme="majorHAnsi"/>
                <w:color w:val="000000"/>
                <w:sz w:val="12"/>
                <w:szCs w:val="12"/>
                <w:lang w:val="ro-RO"/>
              </w:rPr>
              <w:t>ț</w:t>
            </w:r>
            <w:r w:rsidRPr="00A56F55">
              <w:rPr>
                <w:rFonts w:cstheme="majorHAnsi"/>
                <w:color w:val="000000"/>
                <w:sz w:val="12"/>
                <w:szCs w:val="12"/>
                <w:lang w:val="ro-RO"/>
              </w:rPr>
              <w:t>ii</w:t>
            </w:r>
          </w:p>
        </w:tc>
        <w:tc>
          <w:tcPr>
            <w:tcW w:w="674" w:type="pct"/>
          </w:tcPr>
          <w:p w14:paraId="14A1D84D" w14:textId="3A3D380E"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67" w:type="pct"/>
          </w:tcPr>
          <w:p w14:paraId="1FF3B813" w14:textId="599C3857"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63E969EC" w14:textId="592A57D7"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05" w:type="pct"/>
          </w:tcPr>
          <w:p w14:paraId="0C916558" w14:textId="4878C512"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40E995F1" w14:textId="5C2D27F1"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38" w:type="pct"/>
          </w:tcPr>
          <w:p w14:paraId="5C2A287F" w14:textId="4B6231AD" w:rsidR="00AD2B92" w:rsidRPr="006200A3" w:rsidRDefault="00AD2B92" w:rsidP="00AD2B92">
            <w:pPr>
              <w:spacing w:before="0" w:after="0"/>
              <w:contextualSpacing/>
              <w:rPr>
                <w:rFonts w:cstheme="majorHAnsi"/>
                <w:sz w:val="12"/>
                <w:szCs w:val="12"/>
                <w:lang w:val="ro-RO"/>
              </w:rPr>
            </w:pPr>
            <w:r w:rsidRPr="00A56F55">
              <w:rPr>
                <w:rFonts w:cstheme="majorHAnsi"/>
                <w:color w:val="000000"/>
                <w:sz w:val="12"/>
                <w:szCs w:val="12"/>
                <w:lang w:val="ro-RO"/>
              </w:rPr>
              <w:t> </w:t>
            </w:r>
          </w:p>
        </w:tc>
        <w:tc>
          <w:tcPr>
            <w:tcW w:w="440" w:type="pct"/>
          </w:tcPr>
          <w:p w14:paraId="58608A32" w14:textId="11188D9F" w:rsidR="00AD2B92" w:rsidRPr="00A56F55" w:rsidRDefault="00AD2B92" w:rsidP="00AD2B92">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236" w:type="pct"/>
          </w:tcPr>
          <w:p w14:paraId="0AA275E3" w14:textId="75FDC315" w:rsidR="00AD2B92" w:rsidRPr="006200A3" w:rsidRDefault="00AD2B92" w:rsidP="00AD2B92">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33AB36EF" w14:textId="77777777" w:rsidTr="005D4A51">
        <w:tc>
          <w:tcPr>
            <w:tcW w:w="93" w:type="pct"/>
            <w:vMerge w:val="restart"/>
          </w:tcPr>
          <w:p w14:paraId="2923E20E" w14:textId="2E9A816D" w:rsidR="0005234C" w:rsidRPr="006200A3" w:rsidRDefault="0005234C" w:rsidP="0070378B">
            <w:pPr>
              <w:spacing w:before="0" w:after="0"/>
              <w:contextualSpacing/>
              <w:rPr>
                <w:rFonts w:cstheme="majorHAnsi"/>
                <w:sz w:val="12"/>
                <w:szCs w:val="12"/>
                <w:lang w:val="ro-RO"/>
              </w:rPr>
            </w:pPr>
            <w:r w:rsidRPr="006200A3">
              <w:rPr>
                <w:rFonts w:cstheme="majorHAnsi"/>
                <w:sz w:val="12"/>
                <w:szCs w:val="12"/>
                <w:lang w:val="ro-RO"/>
              </w:rPr>
              <w:t>3</w:t>
            </w:r>
          </w:p>
        </w:tc>
        <w:tc>
          <w:tcPr>
            <w:tcW w:w="240" w:type="pct"/>
            <w:vMerge w:val="restart"/>
          </w:tcPr>
          <w:p w14:paraId="60A3FD43" w14:textId="1653A141" w:rsidR="0005234C" w:rsidRPr="006200A3" w:rsidRDefault="0005234C" w:rsidP="0070378B">
            <w:pPr>
              <w:spacing w:before="0" w:after="0"/>
              <w:contextualSpacing/>
              <w:rPr>
                <w:rFonts w:cstheme="majorHAnsi"/>
                <w:sz w:val="12"/>
                <w:szCs w:val="12"/>
                <w:lang w:val="ro-RO"/>
              </w:rPr>
            </w:pPr>
            <w:r w:rsidRPr="00A56F55">
              <w:rPr>
                <w:rFonts w:cstheme="majorHAnsi"/>
                <w:b/>
                <w:bCs/>
                <w:color w:val="000000"/>
                <w:sz w:val="12"/>
                <w:szCs w:val="12"/>
                <w:lang w:val="it-IT"/>
              </w:rPr>
              <w:t xml:space="preserve">Strategiile A.P.S.F.R.  </w:t>
            </w:r>
          </w:p>
        </w:tc>
        <w:tc>
          <w:tcPr>
            <w:tcW w:w="218" w:type="pct"/>
            <w:vMerge w:val="restart"/>
          </w:tcPr>
          <w:p w14:paraId="22E62D9B" w14:textId="77777777" w:rsidR="0005234C" w:rsidRPr="006200A3" w:rsidRDefault="0005234C" w:rsidP="0070378B">
            <w:pPr>
              <w:suppressAutoHyphens w:val="0"/>
              <w:spacing w:before="0" w:after="0"/>
              <w:contextualSpacing/>
              <w:rPr>
                <w:rFonts w:cstheme="majorHAnsi"/>
                <w:sz w:val="12"/>
                <w:szCs w:val="12"/>
                <w:lang w:val="ro-RO"/>
              </w:rPr>
            </w:pPr>
            <w:r w:rsidRPr="006200A3">
              <w:rPr>
                <w:rFonts w:cstheme="majorHAnsi"/>
                <w:color w:val="000000"/>
                <w:sz w:val="12"/>
                <w:szCs w:val="12"/>
              </w:rPr>
              <w:t>22.06.2022</w:t>
            </w:r>
          </w:p>
          <w:p w14:paraId="0E37ECCD" w14:textId="3FBC1827" w:rsidR="0005234C" w:rsidRPr="006200A3" w:rsidRDefault="0005234C" w:rsidP="0070378B">
            <w:pPr>
              <w:spacing w:before="0" w:after="0"/>
              <w:contextualSpacing/>
              <w:rPr>
                <w:rFonts w:cstheme="majorHAnsi"/>
                <w:sz w:val="12"/>
                <w:szCs w:val="12"/>
                <w:lang w:val="ro-RO"/>
              </w:rPr>
            </w:pPr>
          </w:p>
        </w:tc>
        <w:tc>
          <w:tcPr>
            <w:tcW w:w="359" w:type="pct"/>
          </w:tcPr>
          <w:p w14:paraId="128438CF" w14:textId="2C993C4E"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758429D9" w14:textId="2AD511D4"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 </w:t>
            </w:r>
          </w:p>
        </w:tc>
        <w:tc>
          <w:tcPr>
            <w:tcW w:w="219" w:type="pct"/>
          </w:tcPr>
          <w:p w14:paraId="6A466310" w14:textId="41D44674" w:rsidR="0005234C" w:rsidRPr="006200A3" w:rsidRDefault="00346959" w:rsidP="0070378B">
            <w:pPr>
              <w:spacing w:before="0" w:after="0"/>
              <w:contextualSpacing/>
              <w:rPr>
                <w:rFonts w:cstheme="majorHAnsi"/>
                <w:sz w:val="12"/>
                <w:szCs w:val="12"/>
                <w:lang w:val="ro-RO"/>
              </w:rPr>
            </w:pPr>
            <w:r>
              <w:rPr>
                <w:rFonts w:cstheme="majorHAnsi"/>
                <w:color w:val="000000"/>
                <w:sz w:val="12"/>
                <w:szCs w:val="12"/>
              </w:rPr>
              <w:t>Ș</w:t>
            </w:r>
            <w:r w:rsidR="0005234C" w:rsidRPr="006200A3">
              <w:rPr>
                <w:rFonts w:cstheme="majorHAnsi"/>
                <w:color w:val="000000"/>
                <w:sz w:val="12"/>
                <w:szCs w:val="12"/>
              </w:rPr>
              <w:t>edin</w:t>
            </w:r>
            <w:r w:rsidR="00AA45DB">
              <w:rPr>
                <w:rFonts w:cstheme="majorHAnsi"/>
                <w:color w:val="000000"/>
                <w:sz w:val="12"/>
                <w:szCs w:val="12"/>
              </w:rPr>
              <w:t>ț</w:t>
            </w:r>
            <w:r w:rsidR="0005234C" w:rsidRPr="006200A3">
              <w:rPr>
                <w:rFonts w:cstheme="majorHAnsi"/>
                <w:color w:val="000000"/>
                <w:sz w:val="12"/>
                <w:szCs w:val="12"/>
              </w:rPr>
              <w:t>e online sau în persoană</w:t>
            </w:r>
          </w:p>
        </w:tc>
        <w:tc>
          <w:tcPr>
            <w:tcW w:w="568" w:type="pct"/>
          </w:tcPr>
          <w:p w14:paraId="06B7BC62" w14:textId="77777777" w:rsidR="0005234C" w:rsidRPr="00AC0749" w:rsidRDefault="0005234C" w:rsidP="0070378B">
            <w:pPr>
              <w:spacing w:before="0" w:after="0"/>
              <w:contextualSpacing/>
              <w:jc w:val="both"/>
              <w:rPr>
                <w:rFonts w:cstheme="majorHAnsi"/>
                <w:color w:val="000000"/>
                <w:sz w:val="12"/>
                <w:szCs w:val="12"/>
                <w:lang w:val="ro-RO"/>
              </w:rPr>
            </w:pPr>
            <w:r w:rsidRPr="00AC0749">
              <w:rPr>
                <w:rFonts w:cstheme="majorHAnsi"/>
                <w:color w:val="000000"/>
                <w:sz w:val="12"/>
                <w:szCs w:val="12"/>
                <w:lang w:val="ro-RO"/>
              </w:rPr>
              <w:t>Obiectivele întâlnirii</w:t>
            </w:r>
          </w:p>
          <w:p w14:paraId="2953591F" w14:textId="657FF276" w:rsidR="0005234C" w:rsidRPr="006200A3" w:rsidRDefault="0005234C" w:rsidP="0070378B">
            <w:pPr>
              <w:spacing w:before="0" w:after="0"/>
              <w:contextualSpacing/>
              <w:jc w:val="both"/>
              <w:rPr>
                <w:rFonts w:cstheme="majorHAnsi"/>
                <w:sz w:val="12"/>
                <w:szCs w:val="12"/>
                <w:lang w:val="ro-RO"/>
              </w:rPr>
            </w:pPr>
            <w:r w:rsidRPr="00AC0749">
              <w:rPr>
                <w:rFonts w:cstheme="majorHAnsi"/>
                <w:color w:val="000000"/>
                <w:sz w:val="12"/>
                <w:szCs w:val="12"/>
                <w:lang w:val="ro-RO"/>
              </w:rPr>
              <w:t>Informarea asupra fazei în care se află proiectul RO-FLOODS: Statusul proiectului, trecere în revistă a activită</w:t>
            </w:r>
            <w:r w:rsidR="00AA45DB" w:rsidRPr="00AC0749">
              <w:rPr>
                <w:rFonts w:cstheme="majorHAnsi"/>
                <w:color w:val="000000"/>
                <w:sz w:val="12"/>
                <w:szCs w:val="12"/>
                <w:lang w:val="ro-RO"/>
              </w:rPr>
              <w:t>ț</w:t>
            </w:r>
            <w:r w:rsidRPr="00AC0749">
              <w:rPr>
                <w:rFonts w:cstheme="majorHAnsi"/>
                <w:color w:val="000000"/>
                <w:sz w:val="12"/>
                <w:szCs w:val="12"/>
                <w:lang w:val="ro-RO"/>
              </w:rPr>
              <w:t xml:space="preserve">ilor de comunicare, implicare </w:t>
            </w:r>
            <w:r w:rsidR="00346959" w:rsidRPr="00AC0749">
              <w:rPr>
                <w:rFonts w:cstheme="majorHAnsi"/>
                <w:color w:val="000000"/>
                <w:sz w:val="12"/>
                <w:szCs w:val="12"/>
                <w:lang w:val="ro-RO"/>
              </w:rPr>
              <w:t>ș</w:t>
            </w:r>
            <w:r w:rsidRPr="00AC0749">
              <w:rPr>
                <w:rFonts w:cstheme="majorHAnsi"/>
                <w:color w:val="000000"/>
                <w:sz w:val="12"/>
                <w:szCs w:val="12"/>
                <w:lang w:val="ro-RO"/>
              </w:rPr>
              <w:t>i consultare cu păr</w:t>
            </w:r>
            <w:r w:rsidR="00AA45DB" w:rsidRPr="00AC0749">
              <w:rPr>
                <w:rFonts w:cstheme="majorHAnsi"/>
                <w:color w:val="000000"/>
                <w:sz w:val="12"/>
                <w:szCs w:val="12"/>
                <w:lang w:val="ro-RO"/>
              </w:rPr>
              <w:t>ț</w:t>
            </w:r>
            <w:r w:rsidRPr="00AC0749">
              <w:rPr>
                <w:rFonts w:cstheme="majorHAnsi"/>
                <w:color w:val="000000"/>
                <w:sz w:val="12"/>
                <w:szCs w:val="12"/>
                <w:lang w:val="ro-RO"/>
              </w:rPr>
              <w:t xml:space="preserve">ile interesate </w:t>
            </w:r>
            <w:r w:rsidR="00346959" w:rsidRPr="00AC0749">
              <w:rPr>
                <w:rFonts w:cstheme="majorHAnsi"/>
                <w:color w:val="000000"/>
                <w:sz w:val="12"/>
                <w:szCs w:val="12"/>
                <w:lang w:val="ro-RO"/>
              </w:rPr>
              <w:t>ș</w:t>
            </w:r>
            <w:r w:rsidRPr="00AC0749">
              <w:rPr>
                <w:rFonts w:cstheme="majorHAnsi"/>
                <w:color w:val="000000"/>
                <w:sz w:val="12"/>
                <w:szCs w:val="12"/>
                <w:lang w:val="ro-RO"/>
              </w:rPr>
              <w:t>i implicarea păr</w:t>
            </w:r>
            <w:r w:rsidR="00AA45DB" w:rsidRPr="00AC0749">
              <w:rPr>
                <w:rFonts w:cstheme="majorHAnsi"/>
                <w:color w:val="000000"/>
                <w:sz w:val="12"/>
                <w:szCs w:val="12"/>
                <w:lang w:val="ro-RO"/>
              </w:rPr>
              <w:t>ț</w:t>
            </w:r>
            <w:r w:rsidRPr="00AC0749">
              <w:rPr>
                <w:rFonts w:cstheme="majorHAnsi"/>
                <w:color w:val="000000"/>
                <w:sz w:val="12"/>
                <w:szCs w:val="12"/>
                <w:lang w:val="ro-RO"/>
              </w:rPr>
              <w:t>ilor interesate în etapa de formare a Strategiei A</w:t>
            </w:r>
            <w:r w:rsidR="003B5681" w:rsidRPr="00AC0749">
              <w:rPr>
                <w:rFonts w:cstheme="majorHAnsi"/>
                <w:color w:val="000000"/>
                <w:sz w:val="12"/>
                <w:szCs w:val="12"/>
                <w:lang w:val="ro-RO"/>
              </w:rPr>
              <w:t>.</w:t>
            </w:r>
            <w:r w:rsidRPr="00AC0749">
              <w:rPr>
                <w:rFonts w:cstheme="majorHAnsi"/>
                <w:color w:val="000000"/>
                <w:sz w:val="12"/>
                <w:szCs w:val="12"/>
                <w:lang w:val="ro-RO"/>
              </w:rPr>
              <w:t>P</w:t>
            </w:r>
            <w:r w:rsidR="003B5681" w:rsidRPr="00AC0749">
              <w:rPr>
                <w:rFonts w:cstheme="majorHAnsi"/>
                <w:color w:val="000000"/>
                <w:sz w:val="12"/>
                <w:szCs w:val="12"/>
                <w:lang w:val="ro-RO"/>
              </w:rPr>
              <w:t>.</w:t>
            </w:r>
            <w:r w:rsidRPr="00AC0749">
              <w:rPr>
                <w:rFonts w:cstheme="majorHAnsi"/>
                <w:color w:val="000000"/>
                <w:sz w:val="12"/>
                <w:szCs w:val="12"/>
                <w:lang w:val="ro-RO"/>
              </w:rPr>
              <w:t>S</w:t>
            </w:r>
            <w:r w:rsidR="003B5681" w:rsidRPr="00AC0749">
              <w:rPr>
                <w:rFonts w:cstheme="majorHAnsi"/>
                <w:color w:val="000000"/>
                <w:sz w:val="12"/>
                <w:szCs w:val="12"/>
                <w:lang w:val="ro-RO"/>
              </w:rPr>
              <w:t>.</w:t>
            </w:r>
            <w:r w:rsidRPr="00AC0749">
              <w:rPr>
                <w:rFonts w:cstheme="majorHAnsi"/>
                <w:color w:val="000000"/>
                <w:sz w:val="12"/>
                <w:szCs w:val="12"/>
                <w:lang w:val="ro-RO"/>
              </w:rPr>
              <w:t>F</w:t>
            </w:r>
            <w:r w:rsidR="003B5681" w:rsidRPr="00AC0749">
              <w:rPr>
                <w:rFonts w:cstheme="majorHAnsi"/>
                <w:color w:val="000000"/>
                <w:sz w:val="12"/>
                <w:szCs w:val="12"/>
                <w:lang w:val="ro-RO"/>
              </w:rPr>
              <w:t>.</w:t>
            </w:r>
            <w:r w:rsidRPr="00AC0749">
              <w:rPr>
                <w:rFonts w:cstheme="majorHAnsi"/>
                <w:color w:val="000000"/>
                <w:sz w:val="12"/>
                <w:szCs w:val="12"/>
                <w:lang w:val="ro-RO"/>
              </w:rPr>
              <w:t>R</w:t>
            </w:r>
            <w:r w:rsidR="003B5681" w:rsidRPr="00AC0749">
              <w:rPr>
                <w:rFonts w:cstheme="majorHAnsi"/>
                <w:color w:val="000000"/>
                <w:sz w:val="12"/>
                <w:szCs w:val="12"/>
                <w:lang w:val="ro-RO"/>
              </w:rPr>
              <w:t>.</w:t>
            </w:r>
            <w:r w:rsidRPr="00AC0749">
              <w:rPr>
                <w:rFonts w:cstheme="majorHAnsi"/>
                <w:color w:val="000000"/>
                <w:sz w:val="12"/>
                <w:szCs w:val="12"/>
                <w:lang w:val="ro-RO"/>
              </w:rPr>
              <w:t xml:space="preserve"> </w:t>
            </w:r>
          </w:p>
        </w:tc>
        <w:tc>
          <w:tcPr>
            <w:tcW w:w="674" w:type="pct"/>
          </w:tcPr>
          <w:p w14:paraId="1E9BFA39" w14:textId="77777777" w:rsidR="0005234C" w:rsidRPr="00A56F55" w:rsidRDefault="0005234C" w:rsidP="0070378B">
            <w:pPr>
              <w:spacing w:before="0" w:after="0"/>
              <w:contextualSpacing/>
              <w:rPr>
                <w:rFonts w:cstheme="majorHAnsi"/>
                <w:color w:val="000000"/>
                <w:sz w:val="12"/>
                <w:szCs w:val="12"/>
                <w:lang w:val="ro-RO"/>
              </w:rPr>
            </w:pPr>
            <w:r w:rsidRPr="00A56F55">
              <w:rPr>
                <w:rFonts w:cstheme="majorHAnsi"/>
                <w:color w:val="000000"/>
                <w:sz w:val="12"/>
                <w:szCs w:val="12"/>
                <w:lang w:val="ro-RO"/>
              </w:rPr>
              <w:t>Întrebări:</w:t>
            </w:r>
          </w:p>
          <w:p w14:paraId="7D8EBAD9" w14:textId="0D5EC25B"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ro-RO"/>
              </w:rPr>
              <w:t>1 "În legătură cu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ile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trebuie să ne folosim de ele la PUZ conform A.B.A. Pe acele zone o să fie marcată exact zona de interdinc</w:t>
            </w:r>
            <w:r w:rsidR="00AA45DB" w:rsidRPr="00A56F55">
              <w:rPr>
                <w:rFonts w:cstheme="majorHAnsi"/>
                <w:color w:val="000000"/>
                <w:sz w:val="12"/>
                <w:szCs w:val="12"/>
                <w:lang w:val="ro-RO"/>
              </w:rPr>
              <w:t>ț</w:t>
            </w:r>
            <w:r w:rsidRPr="00A56F55">
              <w:rPr>
                <w:rFonts w:cstheme="majorHAnsi"/>
                <w:color w:val="000000"/>
                <w:sz w:val="12"/>
                <w:szCs w:val="12"/>
                <w:lang w:val="ro-RO"/>
              </w:rPr>
              <w:t>ie sau aceste hăr</w:t>
            </w:r>
            <w:r w:rsidR="00AA45DB" w:rsidRPr="00A56F55">
              <w:rPr>
                <w:rFonts w:cstheme="majorHAnsi"/>
                <w:color w:val="000000"/>
                <w:sz w:val="12"/>
                <w:szCs w:val="12"/>
                <w:lang w:val="ro-RO"/>
              </w:rPr>
              <w:t>ț</w:t>
            </w:r>
            <w:r w:rsidRPr="00A56F55">
              <w:rPr>
                <w:rFonts w:cstheme="majorHAnsi"/>
                <w:color w:val="000000"/>
                <w:sz w:val="12"/>
                <w:szCs w:val="12"/>
                <w:lang w:val="ro-RO"/>
              </w:rPr>
              <w:t>i sunt doar o recomandare?"</w:t>
            </w:r>
            <w:r w:rsidRPr="00A56F55">
              <w:rPr>
                <w:rFonts w:cstheme="majorHAnsi"/>
                <w:color w:val="000000"/>
                <w:sz w:val="12"/>
                <w:szCs w:val="12"/>
                <w:lang w:val="ro-RO"/>
              </w:rPr>
              <w:br/>
              <w:t xml:space="preserve">2 "La realizarea unui PUG este necesară efectuarea unor studii de fundamentare, unul din studii este Studiul de Inundabilitate. Ce se întâmplă dacă zona de interes este mai mică </w:t>
            </w:r>
            <w:r w:rsidR="00346959" w:rsidRPr="00A56F55">
              <w:rPr>
                <w:rFonts w:cstheme="majorHAnsi"/>
                <w:color w:val="000000"/>
                <w:sz w:val="12"/>
                <w:szCs w:val="12"/>
                <w:lang w:val="ro-RO"/>
              </w:rPr>
              <w:t>ș</w:t>
            </w:r>
            <w:r w:rsidRPr="00A56F55">
              <w:rPr>
                <w:rFonts w:cstheme="majorHAnsi"/>
                <w:color w:val="000000"/>
                <w:sz w:val="12"/>
                <w:szCs w:val="12"/>
                <w:lang w:val="ro-RO"/>
              </w:rPr>
              <w:t>i nu corespunde A.P.S.F.R.-ului, ce studiu este prioritar?"</w:t>
            </w:r>
          </w:p>
        </w:tc>
        <w:tc>
          <w:tcPr>
            <w:tcW w:w="367" w:type="pct"/>
          </w:tcPr>
          <w:p w14:paraId="67A306B3" w14:textId="78E5F409"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7444E235" w14:textId="28CFF42F"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05" w:type="pct"/>
          </w:tcPr>
          <w:p w14:paraId="11A6FBA6" w14:textId="0F8FA403"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 xml:space="preserve">Verbal </w:t>
            </w:r>
            <w:r w:rsidR="00346959" w:rsidRPr="00A56F55">
              <w:rPr>
                <w:rFonts w:cstheme="majorHAnsi"/>
                <w:color w:val="000000"/>
                <w:sz w:val="12"/>
                <w:szCs w:val="12"/>
                <w:lang w:val="it-IT"/>
              </w:rPr>
              <w:t>ș</w:t>
            </w:r>
            <w:r w:rsidRPr="00A56F55">
              <w:rPr>
                <w:rFonts w:cstheme="majorHAnsi"/>
                <w:color w:val="000000"/>
                <w:sz w:val="12"/>
                <w:szCs w:val="12"/>
                <w:lang w:val="it-IT"/>
              </w:rPr>
              <w:t>i notate în minuta întâlnirii</w:t>
            </w:r>
          </w:p>
        </w:tc>
        <w:tc>
          <w:tcPr>
            <w:tcW w:w="371" w:type="pct"/>
          </w:tcPr>
          <w:p w14:paraId="4E10D477" w14:textId="7F737B4D"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 </w:t>
            </w:r>
          </w:p>
        </w:tc>
        <w:tc>
          <w:tcPr>
            <w:tcW w:w="338" w:type="pct"/>
          </w:tcPr>
          <w:p w14:paraId="76B3A5CE" w14:textId="0C4E47B7"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Alte rezultate</w:t>
            </w:r>
          </w:p>
        </w:tc>
        <w:tc>
          <w:tcPr>
            <w:tcW w:w="440" w:type="pct"/>
          </w:tcPr>
          <w:p w14:paraId="4231CF3B" w14:textId="77777777" w:rsidR="0005234C" w:rsidRPr="00A56F55" w:rsidRDefault="0005234C" w:rsidP="0070378B">
            <w:pPr>
              <w:spacing w:before="0" w:after="0"/>
              <w:contextualSpacing/>
              <w:rPr>
                <w:rFonts w:cstheme="majorHAnsi"/>
                <w:color w:val="000000"/>
                <w:sz w:val="12"/>
                <w:szCs w:val="12"/>
                <w:lang w:val="ro-RO"/>
              </w:rPr>
            </w:pPr>
            <w:r w:rsidRPr="00A56F55">
              <w:rPr>
                <w:rFonts w:cstheme="majorHAnsi"/>
                <w:color w:val="000000"/>
                <w:sz w:val="12"/>
                <w:szCs w:val="12"/>
                <w:lang w:val="ro-RO"/>
              </w:rPr>
              <w:t>Raspunsuri:</w:t>
            </w:r>
          </w:p>
          <w:p w14:paraId="64ECC21A" w14:textId="0827EE6B" w:rsidR="0005234C" w:rsidRPr="00A56F55" w:rsidRDefault="0005234C" w:rsidP="0070378B">
            <w:pPr>
              <w:spacing w:before="0" w:after="0"/>
              <w:contextualSpacing/>
              <w:rPr>
                <w:rFonts w:cstheme="majorHAnsi"/>
                <w:color w:val="000000"/>
                <w:sz w:val="12"/>
                <w:szCs w:val="12"/>
                <w:lang w:val="ro-RO"/>
              </w:rPr>
            </w:pPr>
            <w:r w:rsidRPr="00A56F55">
              <w:rPr>
                <w:rFonts w:cstheme="majorHAnsi"/>
                <w:color w:val="000000"/>
                <w:sz w:val="12"/>
                <w:szCs w:val="12"/>
                <w:lang w:val="ro-RO"/>
              </w:rPr>
              <w:t>1. "Hăr</w:t>
            </w:r>
            <w:r w:rsidR="00AA45DB" w:rsidRPr="00A56F55">
              <w:rPr>
                <w:rFonts w:cstheme="majorHAnsi"/>
                <w:color w:val="000000"/>
                <w:sz w:val="12"/>
                <w:szCs w:val="12"/>
                <w:lang w:val="ro-RO"/>
              </w:rPr>
              <w:t>ț</w:t>
            </w:r>
            <w:r w:rsidRPr="00A56F55">
              <w:rPr>
                <w:rFonts w:cstheme="majorHAnsi"/>
                <w:color w:val="000000"/>
                <w:sz w:val="12"/>
                <w:szCs w:val="12"/>
                <w:lang w:val="ro-RO"/>
              </w:rPr>
              <w:t>ile de hazard si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ii sunt marcate clar pe diverse probabilită</w:t>
            </w:r>
            <w:r w:rsidR="00AA45DB" w:rsidRPr="00A56F55">
              <w:rPr>
                <w:rFonts w:cstheme="majorHAnsi"/>
                <w:color w:val="000000"/>
                <w:sz w:val="12"/>
                <w:szCs w:val="12"/>
                <w:lang w:val="ro-RO"/>
              </w:rPr>
              <w:t>ț</w:t>
            </w:r>
            <w:r w:rsidRPr="00A56F55">
              <w:rPr>
                <w:rFonts w:cstheme="majorHAnsi"/>
                <w:color w:val="000000"/>
                <w:sz w:val="12"/>
                <w:szCs w:val="12"/>
                <w:lang w:val="ro-RO"/>
              </w:rPr>
              <w:t>i de depă</w:t>
            </w:r>
            <w:r w:rsidR="00346959" w:rsidRPr="00A56F55">
              <w:rPr>
                <w:rFonts w:cstheme="majorHAnsi"/>
                <w:color w:val="000000"/>
                <w:sz w:val="12"/>
                <w:szCs w:val="12"/>
                <w:lang w:val="ro-RO"/>
              </w:rPr>
              <w:t>ș</w:t>
            </w:r>
            <w:r w:rsidRPr="00A56F55">
              <w:rPr>
                <w:rFonts w:cstheme="majorHAnsi"/>
                <w:color w:val="000000"/>
                <w:sz w:val="12"/>
                <w:szCs w:val="12"/>
                <w:lang w:val="ro-RO"/>
              </w:rPr>
              <w:t>ire a debitelor (ex. 1%, 0,2%) realizate conform Directivei Inunda</w:t>
            </w:r>
            <w:r w:rsidR="00AA45DB" w:rsidRPr="00A56F55">
              <w:rPr>
                <w:rFonts w:cstheme="majorHAnsi"/>
                <w:color w:val="000000"/>
                <w:sz w:val="12"/>
                <w:szCs w:val="12"/>
                <w:lang w:val="ro-RO"/>
              </w:rPr>
              <w:t>ț</w:t>
            </w:r>
            <w:r w:rsidRPr="00A56F55">
              <w:rPr>
                <w:rFonts w:cstheme="majorHAnsi"/>
                <w:color w:val="000000"/>
                <w:sz w:val="12"/>
                <w:szCs w:val="12"/>
                <w:lang w:val="ro-RO"/>
              </w:rPr>
              <w:t>ii 2007/60/CE. În momentul în care se realizează/fundamentează PUZ (Planul de urbanism zonal) este clar că trebuie să se aibă în vedere banda de inundabilitate (Hăr</w:t>
            </w:r>
            <w:r w:rsidR="00AA45DB" w:rsidRPr="00A56F55">
              <w:rPr>
                <w:rFonts w:cstheme="majorHAnsi"/>
                <w:color w:val="000000"/>
                <w:sz w:val="12"/>
                <w:szCs w:val="12"/>
                <w:lang w:val="ro-RO"/>
              </w:rPr>
              <w:t>ț</w:t>
            </w:r>
            <w:r w:rsidRPr="00A56F55">
              <w:rPr>
                <w:rFonts w:cstheme="majorHAnsi"/>
                <w:color w:val="000000"/>
                <w:sz w:val="12"/>
                <w:szCs w:val="12"/>
                <w:lang w:val="ro-RO"/>
              </w:rPr>
              <w:t>ile de hazard)"</w:t>
            </w:r>
            <w:r w:rsidRPr="00A56F55">
              <w:rPr>
                <w:rFonts w:cstheme="majorHAnsi"/>
                <w:color w:val="000000"/>
                <w:sz w:val="12"/>
                <w:szCs w:val="12"/>
                <w:lang w:val="ro-RO"/>
              </w:rPr>
              <w:br/>
              <w:t xml:space="preserve">2. "HHRI la fundamentarea PUZ-urilor </w:t>
            </w:r>
            <w:r w:rsidR="00346959" w:rsidRPr="00A56F55">
              <w:rPr>
                <w:rFonts w:cstheme="majorHAnsi"/>
                <w:color w:val="000000"/>
                <w:sz w:val="12"/>
                <w:szCs w:val="12"/>
                <w:lang w:val="ro-RO"/>
              </w:rPr>
              <w:t>ș</w:t>
            </w:r>
            <w:r w:rsidRPr="00A56F55">
              <w:rPr>
                <w:rFonts w:cstheme="majorHAnsi"/>
                <w:color w:val="000000"/>
                <w:sz w:val="12"/>
                <w:szCs w:val="12"/>
                <w:lang w:val="ro-RO"/>
              </w:rPr>
              <w:t>i PUG-urilor trebuie consultate benzile de inundabilitate, acestea sunt eviden</w:t>
            </w:r>
            <w:r w:rsidR="00AA45DB" w:rsidRPr="00A56F55">
              <w:rPr>
                <w:rFonts w:cstheme="majorHAnsi"/>
                <w:color w:val="000000"/>
                <w:sz w:val="12"/>
                <w:szCs w:val="12"/>
                <w:lang w:val="ro-RO"/>
              </w:rPr>
              <w:t>ț</w:t>
            </w:r>
            <w:r w:rsidRPr="00A56F55">
              <w:rPr>
                <w:rFonts w:cstheme="majorHAnsi"/>
                <w:color w:val="000000"/>
                <w:sz w:val="12"/>
                <w:szCs w:val="12"/>
                <w:lang w:val="ro-RO"/>
              </w:rPr>
              <w:t>iate clar pe diverse probabilită</w:t>
            </w:r>
            <w:r w:rsidR="00AA45DB" w:rsidRPr="00A56F55">
              <w:rPr>
                <w:rFonts w:cstheme="majorHAnsi"/>
                <w:color w:val="000000"/>
                <w:sz w:val="12"/>
                <w:szCs w:val="12"/>
                <w:lang w:val="ro-RO"/>
              </w:rPr>
              <w:t>ț</w:t>
            </w:r>
            <w:r w:rsidRPr="00A56F55">
              <w:rPr>
                <w:rFonts w:cstheme="majorHAnsi"/>
                <w:color w:val="000000"/>
                <w:sz w:val="12"/>
                <w:szCs w:val="12"/>
                <w:lang w:val="ro-RO"/>
              </w:rPr>
              <w:t xml:space="preserve">i de manifestare (0,1% 0,2% 1% 1%CC </w:t>
            </w:r>
            <w:r w:rsidR="00346959" w:rsidRPr="00A56F55">
              <w:rPr>
                <w:rFonts w:cstheme="majorHAnsi"/>
                <w:color w:val="000000"/>
                <w:sz w:val="12"/>
                <w:szCs w:val="12"/>
                <w:lang w:val="ro-RO"/>
              </w:rPr>
              <w:t>ș</w:t>
            </w:r>
            <w:r w:rsidRPr="00A56F55">
              <w:rPr>
                <w:rFonts w:cstheme="majorHAnsi"/>
                <w:color w:val="000000"/>
                <w:sz w:val="12"/>
                <w:szCs w:val="12"/>
                <w:lang w:val="ro-RO"/>
              </w:rPr>
              <w:t>i 10%). Atunci când se pune problema avizării din punct de vedere al gospodăririi apelor a unei investi</w:t>
            </w:r>
            <w:r w:rsidR="00AA45DB" w:rsidRPr="00A56F55">
              <w:rPr>
                <w:rFonts w:cstheme="majorHAnsi"/>
                <w:color w:val="000000"/>
                <w:sz w:val="12"/>
                <w:szCs w:val="12"/>
                <w:lang w:val="ro-RO"/>
              </w:rPr>
              <w:t>ț</w:t>
            </w:r>
            <w:r w:rsidRPr="00A56F55">
              <w:rPr>
                <w:rFonts w:cstheme="majorHAnsi"/>
                <w:color w:val="000000"/>
                <w:sz w:val="12"/>
                <w:szCs w:val="12"/>
                <w:lang w:val="ro-RO"/>
              </w:rPr>
              <w:t>ii existente în cadrul PUZ-urilor sau PUG-urilor se impune Studiul de Inundabilitate (zonă mai restrânsă/concretă)."</w:t>
            </w:r>
          </w:p>
        </w:tc>
        <w:tc>
          <w:tcPr>
            <w:tcW w:w="236" w:type="pct"/>
          </w:tcPr>
          <w:p w14:paraId="69DF396F" w14:textId="5A67C8DD"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bookmarkEnd w:id="262"/>
      <w:tr w:rsidR="005D4A51" w:rsidRPr="006200A3" w14:paraId="43362B30" w14:textId="77777777" w:rsidTr="005D4A51">
        <w:tc>
          <w:tcPr>
            <w:tcW w:w="93" w:type="pct"/>
            <w:vMerge/>
          </w:tcPr>
          <w:p w14:paraId="4D0444A5"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37CA3E1E" w14:textId="1032406A" w:rsidR="0005234C" w:rsidRPr="006200A3" w:rsidRDefault="0005234C" w:rsidP="0070378B">
            <w:pPr>
              <w:spacing w:before="0" w:after="0"/>
              <w:contextualSpacing/>
              <w:rPr>
                <w:rFonts w:cstheme="majorHAnsi"/>
                <w:sz w:val="12"/>
                <w:szCs w:val="12"/>
                <w:lang w:val="ro-RO"/>
              </w:rPr>
            </w:pPr>
          </w:p>
        </w:tc>
        <w:tc>
          <w:tcPr>
            <w:tcW w:w="218" w:type="pct"/>
            <w:vMerge/>
          </w:tcPr>
          <w:p w14:paraId="64BDC602" w14:textId="7752146A" w:rsidR="0005234C" w:rsidRPr="006200A3" w:rsidRDefault="0005234C" w:rsidP="0070378B">
            <w:pPr>
              <w:spacing w:before="0" w:after="0"/>
              <w:contextualSpacing/>
              <w:rPr>
                <w:rFonts w:cstheme="majorHAnsi"/>
                <w:sz w:val="12"/>
                <w:szCs w:val="12"/>
                <w:lang w:val="ro-RO"/>
              </w:rPr>
            </w:pPr>
          </w:p>
        </w:tc>
        <w:tc>
          <w:tcPr>
            <w:tcW w:w="359" w:type="pct"/>
          </w:tcPr>
          <w:p w14:paraId="5F623502" w14:textId="275726D8"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ONG-uri / Protec</w:t>
            </w:r>
            <w:r w:rsidR="00AA45DB">
              <w:rPr>
                <w:rFonts w:cstheme="majorHAnsi"/>
                <w:color w:val="000000"/>
                <w:sz w:val="12"/>
                <w:szCs w:val="12"/>
              </w:rPr>
              <w:t>ț</w:t>
            </w:r>
            <w:r w:rsidRPr="006200A3">
              <w:rPr>
                <w:rFonts w:cstheme="majorHAnsi"/>
                <w:color w:val="000000"/>
                <w:sz w:val="12"/>
                <w:szCs w:val="12"/>
              </w:rPr>
              <w:t>ia Naturii</w:t>
            </w:r>
          </w:p>
        </w:tc>
        <w:tc>
          <w:tcPr>
            <w:tcW w:w="202" w:type="pct"/>
          </w:tcPr>
          <w:p w14:paraId="55987859" w14:textId="77777777" w:rsidR="0005234C" w:rsidRPr="006200A3" w:rsidRDefault="0005234C" w:rsidP="0070378B">
            <w:pPr>
              <w:spacing w:before="0" w:after="0"/>
              <w:contextualSpacing/>
              <w:rPr>
                <w:rFonts w:cstheme="majorHAnsi"/>
                <w:sz w:val="12"/>
                <w:szCs w:val="12"/>
                <w:lang w:val="ro-RO"/>
              </w:rPr>
            </w:pPr>
          </w:p>
        </w:tc>
        <w:tc>
          <w:tcPr>
            <w:tcW w:w="219" w:type="pct"/>
          </w:tcPr>
          <w:p w14:paraId="554DDA61" w14:textId="77777777" w:rsidR="0005234C" w:rsidRPr="006200A3" w:rsidRDefault="0005234C" w:rsidP="0070378B">
            <w:pPr>
              <w:spacing w:before="0" w:after="0"/>
              <w:contextualSpacing/>
              <w:rPr>
                <w:rFonts w:cstheme="majorHAnsi"/>
                <w:sz w:val="12"/>
                <w:szCs w:val="12"/>
                <w:lang w:val="ro-RO"/>
              </w:rPr>
            </w:pPr>
          </w:p>
        </w:tc>
        <w:tc>
          <w:tcPr>
            <w:tcW w:w="568" w:type="pct"/>
          </w:tcPr>
          <w:p w14:paraId="26BF923B" w14:textId="77777777" w:rsidR="0005234C" w:rsidRPr="006200A3" w:rsidRDefault="0005234C" w:rsidP="0070378B">
            <w:pPr>
              <w:spacing w:before="0" w:after="0"/>
              <w:contextualSpacing/>
              <w:jc w:val="both"/>
              <w:rPr>
                <w:rFonts w:cstheme="majorHAnsi"/>
                <w:sz w:val="12"/>
                <w:szCs w:val="12"/>
                <w:lang w:val="ro-RO"/>
              </w:rPr>
            </w:pPr>
          </w:p>
        </w:tc>
        <w:tc>
          <w:tcPr>
            <w:tcW w:w="674" w:type="pct"/>
          </w:tcPr>
          <w:p w14:paraId="1E59B6DB" w14:textId="4F9F4FE0"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 xml:space="preserve">4 "S-a discutat despre măsurile propuse mai în detaliu. </w:t>
            </w:r>
            <w:r w:rsidRPr="00D75EBF">
              <w:rPr>
                <w:rFonts w:cstheme="majorHAnsi"/>
                <w:color w:val="000000"/>
                <w:sz w:val="12"/>
                <w:szCs w:val="12"/>
                <w:lang w:val="pt-BR"/>
              </w:rPr>
              <w:t>Cât de mult se intră în aspecte legate de beneficii adiacente? Cât de mult se vor aborda beneficiile adiacente referindu-mă la partea urbană unde se pune problema cu inunda</w:t>
            </w:r>
            <w:r w:rsidR="00AA45DB" w:rsidRPr="00D75EBF">
              <w:rPr>
                <w:rFonts w:cstheme="majorHAnsi"/>
                <w:color w:val="000000"/>
                <w:sz w:val="12"/>
                <w:szCs w:val="12"/>
                <w:lang w:val="pt-BR"/>
              </w:rPr>
              <w:t>ț</w:t>
            </w:r>
            <w:r w:rsidRPr="00D75EBF">
              <w:rPr>
                <w:rFonts w:cstheme="majorHAnsi"/>
                <w:color w:val="000000"/>
                <w:sz w:val="12"/>
                <w:szCs w:val="12"/>
                <w:lang w:val="pt-BR"/>
              </w:rPr>
              <w:t xml:space="preserve">iile pluviale </w:t>
            </w:r>
            <w:r w:rsidR="00346959" w:rsidRPr="00D75EBF">
              <w:rPr>
                <w:rFonts w:cstheme="majorHAnsi"/>
                <w:color w:val="000000"/>
                <w:sz w:val="12"/>
                <w:szCs w:val="12"/>
                <w:lang w:val="pt-BR"/>
              </w:rPr>
              <w:t>ș</w:t>
            </w:r>
            <w:r w:rsidRPr="00D75EBF">
              <w:rPr>
                <w:rFonts w:cstheme="majorHAnsi"/>
                <w:color w:val="000000"/>
                <w:sz w:val="12"/>
                <w:szCs w:val="12"/>
                <w:lang w:val="pt-BR"/>
              </w:rPr>
              <w:t>i dacă măsurile verzi pot fi discutate cu arhitec</w:t>
            </w:r>
            <w:r w:rsidR="00AA45DB" w:rsidRPr="00D75EBF">
              <w:rPr>
                <w:rFonts w:cstheme="majorHAnsi"/>
                <w:color w:val="000000"/>
                <w:sz w:val="12"/>
                <w:szCs w:val="12"/>
                <w:lang w:val="pt-BR"/>
              </w:rPr>
              <w:t>ț</w:t>
            </w:r>
            <w:r w:rsidRPr="00D75EBF">
              <w:rPr>
                <w:rFonts w:cstheme="majorHAnsi"/>
                <w:color w:val="000000"/>
                <w:sz w:val="12"/>
                <w:szCs w:val="12"/>
                <w:lang w:val="pt-BR"/>
              </w:rPr>
              <w:t>ii urbani</w:t>
            </w:r>
            <w:r w:rsidR="00346959" w:rsidRPr="00D75EBF">
              <w:rPr>
                <w:rFonts w:cstheme="majorHAnsi"/>
                <w:color w:val="000000"/>
                <w:sz w:val="12"/>
                <w:szCs w:val="12"/>
                <w:lang w:val="pt-BR"/>
              </w:rPr>
              <w:t>ș</w:t>
            </w:r>
            <w:r w:rsidRPr="00D75EBF">
              <w:rPr>
                <w:rFonts w:cstheme="majorHAnsi"/>
                <w:color w:val="000000"/>
                <w:sz w:val="12"/>
                <w:szCs w:val="12"/>
                <w:lang w:val="pt-BR"/>
              </w:rPr>
              <w:t>ti?"</w:t>
            </w:r>
          </w:p>
        </w:tc>
        <w:tc>
          <w:tcPr>
            <w:tcW w:w="367" w:type="pct"/>
          </w:tcPr>
          <w:p w14:paraId="72C8A5BB" w14:textId="77777777" w:rsidR="0005234C" w:rsidRPr="006200A3" w:rsidRDefault="0005234C" w:rsidP="0070378B">
            <w:pPr>
              <w:spacing w:before="0" w:after="0"/>
              <w:contextualSpacing/>
              <w:rPr>
                <w:rFonts w:cstheme="majorHAnsi"/>
                <w:sz w:val="12"/>
                <w:szCs w:val="12"/>
                <w:lang w:val="ro-RO"/>
              </w:rPr>
            </w:pPr>
          </w:p>
        </w:tc>
        <w:tc>
          <w:tcPr>
            <w:tcW w:w="371" w:type="pct"/>
          </w:tcPr>
          <w:p w14:paraId="168ADD4A" w14:textId="77777777" w:rsidR="0005234C" w:rsidRPr="006200A3" w:rsidRDefault="0005234C" w:rsidP="0070378B">
            <w:pPr>
              <w:spacing w:before="0" w:after="0"/>
              <w:contextualSpacing/>
              <w:rPr>
                <w:rFonts w:cstheme="majorHAnsi"/>
                <w:sz w:val="12"/>
                <w:szCs w:val="12"/>
                <w:lang w:val="ro-RO"/>
              </w:rPr>
            </w:pPr>
          </w:p>
        </w:tc>
        <w:tc>
          <w:tcPr>
            <w:tcW w:w="305" w:type="pct"/>
          </w:tcPr>
          <w:p w14:paraId="68581827" w14:textId="77777777" w:rsidR="0005234C" w:rsidRPr="006200A3" w:rsidRDefault="0005234C" w:rsidP="0070378B">
            <w:pPr>
              <w:spacing w:before="0" w:after="0"/>
              <w:contextualSpacing/>
              <w:rPr>
                <w:rFonts w:cstheme="majorHAnsi"/>
                <w:sz w:val="12"/>
                <w:szCs w:val="12"/>
                <w:lang w:val="ro-RO"/>
              </w:rPr>
            </w:pPr>
          </w:p>
        </w:tc>
        <w:tc>
          <w:tcPr>
            <w:tcW w:w="371" w:type="pct"/>
          </w:tcPr>
          <w:p w14:paraId="16A379D2" w14:textId="77777777" w:rsidR="0005234C" w:rsidRPr="006200A3" w:rsidRDefault="0005234C" w:rsidP="0070378B">
            <w:pPr>
              <w:spacing w:before="0" w:after="0"/>
              <w:contextualSpacing/>
              <w:rPr>
                <w:rFonts w:cstheme="majorHAnsi"/>
                <w:sz w:val="12"/>
                <w:szCs w:val="12"/>
                <w:lang w:val="ro-RO"/>
              </w:rPr>
            </w:pPr>
          </w:p>
        </w:tc>
        <w:tc>
          <w:tcPr>
            <w:tcW w:w="338" w:type="pct"/>
          </w:tcPr>
          <w:p w14:paraId="1885251D" w14:textId="77777777" w:rsidR="0005234C" w:rsidRPr="006200A3" w:rsidRDefault="0005234C" w:rsidP="0070378B">
            <w:pPr>
              <w:spacing w:before="0" w:after="0"/>
              <w:contextualSpacing/>
              <w:rPr>
                <w:rFonts w:cstheme="majorHAnsi"/>
                <w:sz w:val="12"/>
                <w:szCs w:val="12"/>
                <w:lang w:val="ro-RO"/>
              </w:rPr>
            </w:pPr>
          </w:p>
        </w:tc>
        <w:tc>
          <w:tcPr>
            <w:tcW w:w="440" w:type="pct"/>
          </w:tcPr>
          <w:p w14:paraId="46ED8960" w14:textId="6F562B81" w:rsidR="0005234C" w:rsidRPr="00A56F55" w:rsidRDefault="0005234C" w:rsidP="0070378B">
            <w:pPr>
              <w:spacing w:before="0" w:after="0"/>
              <w:contextualSpacing/>
              <w:rPr>
                <w:rFonts w:cstheme="majorHAnsi"/>
                <w:color w:val="000000"/>
                <w:sz w:val="12"/>
                <w:szCs w:val="12"/>
                <w:lang w:val="ro-RO"/>
              </w:rPr>
            </w:pPr>
            <w:r w:rsidRPr="00A56F55">
              <w:rPr>
                <w:rFonts w:cstheme="majorHAnsi"/>
                <w:color w:val="000000"/>
                <w:sz w:val="12"/>
                <w:szCs w:val="12"/>
                <w:lang w:val="ro-RO"/>
              </w:rPr>
              <w:t xml:space="preserve">4. Întrebarea dumneavoastră este una complexă, în partea de analiză multi – criterială </w:t>
            </w:r>
            <w:r w:rsidR="00346959" w:rsidRPr="00A56F55">
              <w:rPr>
                <w:rFonts w:cstheme="majorHAnsi"/>
                <w:color w:val="000000"/>
                <w:sz w:val="12"/>
                <w:szCs w:val="12"/>
                <w:lang w:val="ro-RO"/>
              </w:rPr>
              <w:t>ș</w:t>
            </w:r>
            <w:r w:rsidRPr="00A56F55">
              <w:rPr>
                <w:rFonts w:cstheme="majorHAnsi"/>
                <w:color w:val="000000"/>
                <w:sz w:val="12"/>
                <w:szCs w:val="12"/>
                <w:lang w:val="ro-RO"/>
              </w:rPr>
              <w:t>i cost-beneficiu sunt implica</w:t>
            </w:r>
            <w:r w:rsidR="00AA45DB" w:rsidRPr="00A56F55">
              <w:rPr>
                <w:rFonts w:cstheme="majorHAnsi"/>
                <w:color w:val="000000"/>
                <w:sz w:val="12"/>
                <w:szCs w:val="12"/>
                <w:lang w:val="ro-RO"/>
              </w:rPr>
              <w:t>ț</w:t>
            </w:r>
            <w:r w:rsidRPr="00A56F55">
              <w:rPr>
                <w:rFonts w:cstheme="majorHAnsi"/>
                <w:color w:val="000000"/>
                <w:sz w:val="12"/>
                <w:szCs w:val="12"/>
                <w:lang w:val="ro-RO"/>
              </w:rPr>
              <w:t>i consultan</w:t>
            </w:r>
            <w:r w:rsidR="00AA45DB" w:rsidRPr="00A56F55">
              <w:rPr>
                <w:rFonts w:cstheme="majorHAnsi"/>
                <w:color w:val="000000"/>
                <w:sz w:val="12"/>
                <w:szCs w:val="12"/>
                <w:lang w:val="ro-RO"/>
              </w:rPr>
              <w:t>ț</w:t>
            </w:r>
            <w:r w:rsidRPr="00A56F55">
              <w:rPr>
                <w:rFonts w:cstheme="majorHAnsi"/>
                <w:color w:val="000000"/>
                <w:sz w:val="12"/>
                <w:szCs w:val="12"/>
                <w:lang w:val="ro-RO"/>
              </w:rPr>
              <w:t>ii, din câte stim noi aceste aspecte vor fi analizate.</w:t>
            </w:r>
          </w:p>
        </w:tc>
        <w:tc>
          <w:tcPr>
            <w:tcW w:w="236" w:type="pct"/>
          </w:tcPr>
          <w:p w14:paraId="21BBF86D" w14:textId="28758C56"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5416CAFD" w14:textId="77777777" w:rsidTr="005D4A51">
        <w:tc>
          <w:tcPr>
            <w:tcW w:w="93" w:type="pct"/>
            <w:vMerge/>
          </w:tcPr>
          <w:p w14:paraId="53D26123"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48E55D59" w14:textId="114D254D" w:rsidR="0005234C" w:rsidRPr="006200A3" w:rsidRDefault="0005234C" w:rsidP="0070378B">
            <w:pPr>
              <w:spacing w:before="0" w:after="0"/>
              <w:contextualSpacing/>
              <w:rPr>
                <w:rFonts w:cstheme="majorHAnsi"/>
                <w:sz w:val="12"/>
                <w:szCs w:val="12"/>
                <w:lang w:val="ro-RO"/>
              </w:rPr>
            </w:pPr>
          </w:p>
        </w:tc>
        <w:tc>
          <w:tcPr>
            <w:tcW w:w="218" w:type="pct"/>
            <w:vMerge/>
          </w:tcPr>
          <w:p w14:paraId="223AECCF" w14:textId="5FEA7D48" w:rsidR="0005234C" w:rsidRPr="006200A3" w:rsidRDefault="0005234C" w:rsidP="0070378B">
            <w:pPr>
              <w:spacing w:before="0" w:after="0"/>
              <w:contextualSpacing/>
              <w:rPr>
                <w:rFonts w:cstheme="majorHAnsi"/>
                <w:sz w:val="12"/>
                <w:szCs w:val="12"/>
                <w:lang w:val="ro-RO"/>
              </w:rPr>
            </w:pPr>
          </w:p>
        </w:tc>
        <w:tc>
          <w:tcPr>
            <w:tcW w:w="359" w:type="pct"/>
          </w:tcPr>
          <w:p w14:paraId="499B93FF" w14:textId="71C10FDF"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ro-RO"/>
              </w:rPr>
              <w:t>Autorită</w:t>
            </w:r>
            <w:r w:rsidR="00AA45DB" w:rsidRPr="00A56F55">
              <w:rPr>
                <w:rFonts w:cstheme="majorHAnsi"/>
                <w:color w:val="000000"/>
                <w:sz w:val="12"/>
                <w:szCs w:val="12"/>
                <w:lang w:val="ro-RO"/>
              </w:rPr>
              <w:t>ț</w:t>
            </w:r>
            <w:r w:rsidRPr="00A56F55">
              <w:rPr>
                <w:rFonts w:cstheme="majorHAnsi"/>
                <w:color w:val="000000"/>
                <w:sz w:val="12"/>
                <w:szCs w:val="12"/>
                <w:lang w:val="ro-RO"/>
              </w:rPr>
              <w:t>i ce Efectuează Lucrări De Descare, Drenaj, Combaterea Eroziunii Solului</w:t>
            </w:r>
          </w:p>
        </w:tc>
        <w:tc>
          <w:tcPr>
            <w:tcW w:w="202" w:type="pct"/>
          </w:tcPr>
          <w:p w14:paraId="70896C75" w14:textId="77777777" w:rsidR="0005234C" w:rsidRPr="006200A3" w:rsidRDefault="0005234C" w:rsidP="0070378B">
            <w:pPr>
              <w:spacing w:before="0" w:after="0"/>
              <w:contextualSpacing/>
              <w:rPr>
                <w:rFonts w:cstheme="majorHAnsi"/>
                <w:sz w:val="12"/>
                <w:szCs w:val="12"/>
                <w:lang w:val="ro-RO"/>
              </w:rPr>
            </w:pPr>
          </w:p>
        </w:tc>
        <w:tc>
          <w:tcPr>
            <w:tcW w:w="219" w:type="pct"/>
          </w:tcPr>
          <w:p w14:paraId="6312C800" w14:textId="77777777" w:rsidR="0005234C" w:rsidRPr="006200A3" w:rsidRDefault="0005234C" w:rsidP="0070378B">
            <w:pPr>
              <w:spacing w:before="0" w:after="0"/>
              <w:contextualSpacing/>
              <w:rPr>
                <w:rFonts w:cstheme="majorHAnsi"/>
                <w:sz w:val="12"/>
                <w:szCs w:val="12"/>
                <w:lang w:val="ro-RO"/>
              </w:rPr>
            </w:pPr>
          </w:p>
        </w:tc>
        <w:tc>
          <w:tcPr>
            <w:tcW w:w="568" w:type="pct"/>
          </w:tcPr>
          <w:p w14:paraId="628F9FCF" w14:textId="77777777" w:rsidR="0005234C" w:rsidRPr="006200A3" w:rsidRDefault="0005234C" w:rsidP="0070378B">
            <w:pPr>
              <w:spacing w:before="0" w:after="0"/>
              <w:contextualSpacing/>
              <w:jc w:val="both"/>
              <w:rPr>
                <w:rFonts w:cstheme="majorHAnsi"/>
                <w:sz w:val="12"/>
                <w:szCs w:val="12"/>
                <w:lang w:val="ro-RO"/>
              </w:rPr>
            </w:pPr>
          </w:p>
        </w:tc>
        <w:tc>
          <w:tcPr>
            <w:tcW w:w="674" w:type="pct"/>
          </w:tcPr>
          <w:p w14:paraId="3AF2B30C" w14:textId="77777777" w:rsidR="0005234C" w:rsidRPr="006200A3" w:rsidRDefault="0005234C" w:rsidP="0070378B">
            <w:pPr>
              <w:spacing w:before="0" w:after="0"/>
              <w:contextualSpacing/>
              <w:rPr>
                <w:rFonts w:cstheme="majorHAnsi"/>
                <w:sz w:val="12"/>
                <w:szCs w:val="12"/>
                <w:lang w:val="ro-RO"/>
              </w:rPr>
            </w:pPr>
          </w:p>
        </w:tc>
        <w:tc>
          <w:tcPr>
            <w:tcW w:w="367" w:type="pct"/>
          </w:tcPr>
          <w:p w14:paraId="0BCBADF4" w14:textId="77777777" w:rsidR="0005234C" w:rsidRPr="006200A3" w:rsidRDefault="0005234C" w:rsidP="0070378B">
            <w:pPr>
              <w:spacing w:before="0" w:after="0"/>
              <w:contextualSpacing/>
              <w:rPr>
                <w:rFonts w:cstheme="majorHAnsi"/>
                <w:sz w:val="12"/>
                <w:szCs w:val="12"/>
                <w:lang w:val="ro-RO"/>
              </w:rPr>
            </w:pPr>
          </w:p>
        </w:tc>
        <w:tc>
          <w:tcPr>
            <w:tcW w:w="371" w:type="pct"/>
          </w:tcPr>
          <w:p w14:paraId="1FDD0DE9" w14:textId="77777777" w:rsidR="0005234C" w:rsidRPr="006200A3" w:rsidRDefault="0005234C" w:rsidP="0070378B">
            <w:pPr>
              <w:spacing w:before="0" w:after="0"/>
              <w:contextualSpacing/>
              <w:rPr>
                <w:rFonts w:cstheme="majorHAnsi"/>
                <w:sz w:val="12"/>
                <w:szCs w:val="12"/>
                <w:lang w:val="ro-RO"/>
              </w:rPr>
            </w:pPr>
          </w:p>
        </w:tc>
        <w:tc>
          <w:tcPr>
            <w:tcW w:w="305" w:type="pct"/>
          </w:tcPr>
          <w:p w14:paraId="7E6B53D2" w14:textId="77777777" w:rsidR="0005234C" w:rsidRPr="006200A3" w:rsidRDefault="0005234C" w:rsidP="0070378B">
            <w:pPr>
              <w:spacing w:before="0" w:after="0"/>
              <w:contextualSpacing/>
              <w:rPr>
                <w:rFonts w:cstheme="majorHAnsi"/>
                <w:sz w:val="12"/>
                <w:szCs w:val="12"/>
                <w:lang w:val="ro-RO"/>
              </w:rPr>
            </w:pPr>
          </w:p>
        </w:tc>
        <w:tc>
          <w:tcPr>
            <w:tcW w:w="371" w:type="pct"/>
          </w:tcPr>
          <w:p w14:paraId="767B979F" w14:textId="77777777" w:rsidR="0005234C" w:rsidRPr="006200A3" w:rsidRDefault="0005234C" w:rsidP="0070378B">
            <w:pPr>
              <w:spacing w:before="0" w:after="0"/>
              <w:contextualSpacing/>
              <w:rPr>
                <w:rFonts w:cstheme="majorHAnsi"/>
                <w:sz w:val="12"/>
                <w:szCs w:val="12"/>
                <w:lang w:val="ro-RO"/>
              </w:rPr>
            </w:pPr>
          </w:p>
        </w:tc>
        <w:tc>
          <w:tcPr>
            <w:tcW w:w="338" w:type="pct"/>
          </w:tcPr>
          <w:p w14:paraId="7E74A42C" w14:textId="77777777" w:rsidR="0005234C" w:rsidRPr="006200A3" w:rsidRDefault="0005234C" w:rsidP="0070378B">
            <w:pPr>
              <w:spacing w:before="0" w:after="0"/>
              <w:contextualSpacing/>
              <w:rPr>
                <w:rFonts w:cstheme="majorHAnsi"/>
                <w:sz w:val="12"/>
                <w:szCs w:val="12"/>
                <w:lang w:val="ro-RO"/>
              </w:rPr>
            </w:pPr>
          </w:p>
        </w:tc>
        <w:tc>
          <w:tcPr>
            <w:tcW w:w="440" w:type="pct"/>
          </w:tcPr>
          <w:p w14:paraId="5BCB1E19" w14:textId="77777777" w:rsidR="0005234C" w:rsidRPr="00A56F55" w:rsidRDefault="0005234C" w:rsidP="0070378B">
            <w:pPr>
              <w:spacing w:before="0" w:after="0"/>
              <w:contextualSpacing/>
              <w:rPr>
                <w:rFonts w:cstheme="majorHAnsi"/>
                <w:color w:val="000000"/>
                <w:sz w:val="12"/>
                <w:szCs w:val="12"/>
                <w:lang w:val="ro-RO"/>
              </w:rPr>
            </w:pPr>
          </w:p>
        </w:tc>
        <w:tc>
          <w:tcPr>
            <w:tcW w:w="236" w:type="pct"/>
          </w:tcPr>
          <w:p w14:paraId="1A4E9780" w14:textId="67DA1669"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1C8EAF56" w14:textId="77777777" w:rsidTr="005D4A51">
        <w:tc>
          <w:tcPr>
            <w:tcW w:w="93" w:type="pct"/>
            <w:vMerge/>
          </w:tcPr>
          <w:p w14:paraId="5DA2C8C4"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48FCED7B" w14:textId="360CFF66" w:rsidR="0005234C" w:rsidRPr="006200A3" w:rsidRDefault="0005234C" w:rsidP="0070378B">
            <w:pPr>
              <w:spacing w:before="0" w:after="0"/>
              <w:contextualSpacing/>
              <w:rPr>
                <w:rFonts w:cstheme="majorHAnsi"/>
                <w:sz w:val="12"/>
                <w:szCs w:val="12"/>
                <w:lang w:val="ro-RO"/>
              </w:rPr>
            </w:pPr>
          </w:p>
        </w:tc>
        <w:tc>
          <w:tcPr>
            <w:tcW w:w="218" w:type="pct"/>
            <w:vMerge/>
          </w:tcPr>
          <w:p w14:paraId="2A2F5F34" w14:textId="62AED077" w:rsidR="0005234C" w:rsidRPr="006200A3" w:rsidRDefault="0005234C" w:rsidP="0070378B">
            <w:pPr>
              <w:spacing w:before="0" w:after="0"/>
              <w:contextualSpacing/>
              <w:rPr>
                <w:rFonts w:cstheme="majorHAnsi"/>
                <w:sz w:val="12"/>
                <w:szCs w:val="12"/>
                <w:lang w:val="ro-RO"/>
              </w:rPr>
            </w:pPr>
          </w:p>
        </w:tc>
        <w:tc>
          <w:tcPr>
            <w:tcW w:w="359" w:type="pct"/>
          </w:tcPr>
          <w:p w14:paraId="7664075C" w14:textId="6987099F"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Serviciile De Urgen</w:t>
            </w:r>
            <w:r w:rsidR="00AA45DB">
              <w:rPr>
                <w:rFonts w:cstheme="majorHAnsi"/>
                <w:color w:val="000000"/>
                <w:sz w:val="12"/>
                <w:szCs w:val="12"/>
              </w:rPr>
              <w:t>ț</w:t>
            </w:r>
            <w:r w:rsidRPr="006200A3">
              <w:rPr>
                <w:rFonts w:cstheme="majorHAnsi"/>
                <w:color w:val="000000"/>
                <w:sz w:val="12"/>
                <w:szCs w:val="12"/>
              </w:rPr>
              <w:t>ă</w:t>
            </w:r>
          </w:p>
        </w:tc>
        <w:tc>
          <w:tcPr>
            <w:tcW w:w="202" w:type="pct"/>
          </w:tcPr>
          <w:p w14:paraId="767B3A79" w14:textId="77777777" w:rsidR="0005234C" w:rsidRPr="006200A3" w:rsidRDefault="0005234C" w:rsidP="0070378B">
            <w:pPr>
              <w:spacing w:before="0" w:after="0"/>
              <w:contextualSpacing/>
              <w:rPr>
                <w:rFonts w:cstheme="majorHAnsi"/>
                <w:sz w:val="12"/>
                <w:szCs w:val="12"/>
                <w:lang w:val="ro-RO"/>
              </w:rPr>
            </w:pPr>
          </w:p>
        </w:tc>
        <w:tc>
          <w:tcPr>
            <w:tcW w:w="219" w:type="pct"/>
          </w:tcPr>
          <w:p w14:paraId="707F1D14" w14:textId="77777777" w:rsidR="0005234C" w:rsidRPr="006200A3" w:rsidRDefault="0005234C" w:rsidP="0070378B">
            <w:pPr>
              <w:spacing w:before="0" w:after="0"/>
              <w:contextualSpacing/>
              <w:rPr>
                <w:rFonts w:cstheme="majorHAnsi"/>
                <w:sz w:val="12"/>
                <w:szCs w:val="12"/>
                <w:lang w:val="ro-RO"/>
              </w:rPr>
            </w:pPr>
          </w:p>
        </w:tc>
        <w:tc>
          <w:tcPr>
            <w:tcW w:w="568" w:type="pct"/>
          </w:tcPr>
          <w:p w14:paraId="578B8279" w14:textId="77777777" w:rsidR="0005234C" w:rsidRPr="006200A3" w:rsidRDefault="0005234C" w:rsidP="0070378B">
            <w:pPr>
              <w:spacing w:before="0" w:after="0"/>
              <w:contextualSpacing/>
              <w:jc w:val="both"/>
              <w:rPr>
                <w:rFonts w:cstheme="majorHAnsi"/>
                <w:sz w:val="12"/>
                <w:szCs w:val="12"/>
                <w:lang w:val="ro-RO"/>
              </w:rPr>
            </w:pPr>
          </w:p>
        </w:tc>
        <w:tc>
          <w:tcPr>
            <w:tcW w:w="674" w:type="pct"/>
          </w:tcPr>
          <w:p w14:paraId="1E193FB0" w14:textId="77777777" w:rsidR="0005234C" w:rsidRPr="006200A3" w:rsidRDefault="0005234C" w:rsidP="0070378B">
            <w:pPr>
              <w:spacing w:before="0" w:after="0"/>
              <w:contextualSpacing/>
              <w:rPr>
                <w:rFonts w:cstheme="majorHAnsi"/>
                <w:sz w:val="12"/>
                <w:szCs w:val="12"/>
                <w:lang w:val="ro-RO"/>
              </w:rPr>
            </w:pPr>
          </w:p>
        </w:tc>
        <w:tc>
          <w:tcPr>
            <w:tcW w:w="367" w:type="pct"/>
          </w:tcPr>
          <w:p w14:paraId="49AD13B6" w14:textId="77777777" w:rsidR="0005234C" w:rsidRPr="006200A3" w:rsidRDefault="0005234C" w:rsidP="0070378B">
            <w:pPr>
              <w:spacing w:before="0" w:after="0"/>
              <w:contextualSpacing/>
              <w:rPr>
                <w:rFonts w:cstheme="majorHAnsi"/>
                <w:sz w:val="12"/>
                <w:szCs w:val="12"/>
                <w:lang w:val="ro-RO"/>
              </w:rPr>
            </w:pPr>
          </w:p>
        </w:tc>
        <w:tc>
          <w:tcPr>
            <w:tcW w:w="371" w:type="pct"/>
          </w:tcPr>
          <w:p w14:paraId="0FD9FF9E" w14:textId="77777777" w:rsidR="0005234C" w:rsidRPr="006200A3" w:rsidRDefault="0005234C" w:rsidP="0070378B">
            <w:pPr>
              <w:spacing w:before="0" w:after="0"/>
              <w:contextualSpacing/>
              <w:rPr>
                <w:rFonts w:cstheme="majorHAnsi"/>
                <w:sz w:val="12"/>
                <w:szCs w:val="12"/>
                <w:lang w:val="ro-RO"/>
              </w:rPr>
            </w:pPr>
          </w:p>
        </w:tc>
        <w:tc>
          <w:tcPr>
            <w:tcW w:w="305" w:type="pct"/>
          </w:tcPr>
          <w:p w14:paraId="3930035A" w14:textId="77777777" w:rsidR="0005234C" w:rsidRPr="006200A3" w:rsidRDefault="0005234C" w:rsidP="0070378B">
            <w:pPr>
              <w:spacing w:before="0" w:after="0"/>
              <w:contextualSpacing/>
              <w:rPr>
                <w:rFonts w:cstheme="majorHAnsi"/>
                <w:sz w:val="12"/>
                <w:szCs w:val="12"/>
                <w:lang w:val="ro-RO"/>
              </w:rPr>
            </w:pPr>
          </w:p>
        </w:tc>
        <w:tc>
          <w:tcPr>
            <w:tcW w:w="371" w:type="pct"/>
          </w:tcPr>
          <w:p w14:paraId="01FD5AF5" w14:textId="77777777" w:rsidR="0005234C" w:rsidRPr="006200A3" w:rsidRDefault="0005234C" w:rsidP="0070378B">
            <w:pPr>
              <w:spacing w:before="0" w:after="0"/>
              <w:contextualSpacing/>
              <w:rPr>
                <w:rFonts w:cstheme="majorHAnsi"/>
                <w:sz w:val="12"/>
                <w:szCs w:val="12"/>
                <w:lang w:val="ro-RO"/>
              </w:rPr>
            </w:pPr>
          </w:p>
        </w:tc>
        <w:tc>
          <w:tcPr>
            <w:tcW w:w="338" w:type="pct"/>
          </w:tcPr>
          <w:p w14:paraId="6F971283" w14:textId="77777777" w:rsidR="0005234C" w:rsidRPr="006200A3" w:rsidRDefault="0005234C" w:rsidP="0070378B">
            <w:pPr>
              <w:spacing w:before="0" w:after="0"/>
              <w:contextualSpacing/>
              <w:rPr>
                <w:rFonts w:cstheme="majorHAnsi"/>
                <w:sz w:val="12"/>
                <w:szCs w:val="12"/>
                <w:lang w:val="ro-RO"/>
              </w:rPr>
            </w:pPr>
          </w:p>
        </w:tc>
        <w:tc>
          <w:tcPr>
            <w:tcW w:w="440" w:type="pct"/>
          </w:tcPr>
          <w:p w14:paraId="11AE1D90" w14:textId="77777777" w:rsidR="0005234C" w:rsidRPr="006200A3" w:rsidRDefault="0005234C" w:rsidP="0070378B">
            <w:pPr>
              <w:spacing w:before="0" w:after="0"/>
              <w:contextualSpacing/>
              <w:rPr>
                <w:rFonts w:cstheme="majorHAnsi"/>
                <w:color w:val="000000"/>
                <w:sz w:val="12"/>
                <w:szCs w:val="12"/>
              </w:rPr>
            </w:pPr>
          </w:p>
        </w:tc>
        <w:tc>
          <w:tcPr>
            <w:tcW w:w="236" w:type="pct"/>
          </w:tcPr>
          <w:p w14:paraId="5FB0CBFE" w14:textId="7B410059"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499C48B4" w14:textId="77777777" w:rsidTr="005D4A51">
        <w:tc>
          <w:tcPr>
            <w:tcW w:w="93" w:type="pct"/>
            <w:vMerge/>
          </w:tcPr>
          <w:p w14:paraId="53D074B7"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7F1A7448" w14:textId="4B1D323C" w:rsidR="0005234C" w:rsidRPr="006200A3" w:rsidRDefault="0005234C" w:rsidP="0070378B">
            <w:pPr>
              <w:spacing w:before="0" w:after="0"/>
              <w:contextualSpacing/>
              <w:rPr>
                <w:rFonts w:cstheme="majorHAnsi"/>
                <w:sz w:val="12"/>
                <w:szCs w:val="12"/>
                <w:lang w:val="ro-RO"/>
              </w:rPr>
            </w:pPr>
          </w:p>
        </w:tc>
        <w:tc>
          <w:tcPr>
            <w:tcW w:w="218" w:type="pct"/>
            <w:vMerge/>
          </w:tcPr>
          <w:p w14:paraId="34EBEC43" w14:textId="6FEAF039" w:rsidR="0005234C" w:rsidRPr="006200A3" w:rsidRDefault="0005234C" w:rsidP="0070378B">
            <w:pPr>
              <w:spacing w:before="0" w:after="0"/>
              <w:contextualSpacing/>
              <w:rPr>
                <w:rFonts w:cstheme="majorHAnsi"/>
                <w:sz w:val="12"/>
                <w:szCs w:val="12"/>
                <w:lang w:val="ro-RO"/>
              </w:rPr>
            </w:pPr>
          </w:p>
        </w:tc>
        <w:tc>
          <w:tcPr>
            <w:tcW w:w="359" w:type="pct"/>
          </w:tcPr>
          <w:p w14:paraId="59D394CA" w14:textId="04A74019"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24FFEA0B" w14:textId="77777777" w:rsidR="0005234C" w:rsidRPr="006200A3" w:rsidRDefault="0005234C" w:rsidP="0070378B">
            <w:pPr>
              <w:spacing w:before="0" w:after="0"/>
              <w:contextualSpacing/>
              <w:rPr>
                <w:rFonts w:cstheme="majorHAnsi"/>
                <w:sz w:val="12"/>
                <w:szCs w:val="12"/>
                <w:lang w:val="ro-RO"/>
              </w:rPr>
            </w:pPr>
          </w:p>
        </w:tc>
        <w:tc>
          <w:tcPr>
            <w:tcW w:w="219" w:type="pct"/>
          </w:tcPr>
          <w:p w14:paraId="08C2679D" w14:textId="011EC888" w:rsidR="0005234C" w:rsidRPr="006200A3" w:rsidRDefault="0005234C" w:rsidP="0070378B">
            <w:pPr>
              <w:spacing w:before="0" w:after="0"/>
              <w:contextualSpacing/>
              <w:rPr>
                <w:rFonts w:cstheme="majorHAnsi"/>
                <w:sz w:val="12"/>
                <w:szCs w:val="12"/>
                <w:lang w:val="ro-RO"/>
              </w:rPr>
            </w:pPr>
          </w:p>
        </w:tc>
        <w:tc>
          <w:tcPr>
            <w:tcW w:w="568" w:type="pct"/>
          </w:tcPr>
          <w:p w14:paraId="250DADAE" w14:textId="77777777" w:rsidR="0005234C" w:rsidRPr="006200A3" w:rsidRDefault="0005234C" w:rsidP="0070378B">
            <w:pPr>
              <w:spacing w:before="0" w:after="0"/>
              <w:contextualSpacing/>
              <w:jc w:val="both"/>
              <w:rPr>
                <w:rFonts w:cstheme="majorHAnsi"/>
                <w:sz w:val="12"/>
                <w:szCs w:val="12"/>
                <w:lang w:val="ro-RO"/>
              </w:rPr>
            </w:pPr>
          </w:p>
        </w:tc>
        <w:tc>
          <w:tcPr>
            <w:tcW w:w="674" w:type="pct"/>
          </w:tcPr>
          <w:p w14:paraId="18CCB62B" w14:textId="77777777" w:rsidR="0005234C" w:rsidRPr="006200A3" w:rsidRDefault="0005234C" w:rsidP="0070378B">
            <w:pPr>
              <w:spacing w:before="0" w:after="0"/>
              <w:contextualSpacing/>
              <w:rPr>
                <w:rFonts w:cstheme="majorHAnsi"/>
                <w:sz w:val="12"/>
                <w:szCs w:val="12"/>
                <w:lang w:val="ro-RO"/>
              </w:rPr>
            </w:pPr>
          </w:p>
        </w:tc>
        <w:tc>
          <w:tcPr>
            <w:tcW w:w="367" w:type="pct"/>
          </w:tcPr>
          <w:p w14:paraId="00754DD1" w14:textId="77777777" w:rsidR="0005234C" w:rsidRPr="006200A3" w:rsidRDefault="0005234C" w:rsidP="0070378B">
            <w:pPr>
              <w:spacing w:before="0" w:after="0"/>
              <w:contextualSpacing/>
              <w:rPr>
                <w:rFonts w:cstheme="majorHAnsi"/>
                <w:sz w:val="12"/>
                <w:szCs w:val="12"/>
                <w:lang w:val="ro-RO"/>
              </w:rPr>
            </w:pPr>
          </w:p>
        </w:tc>
        <w:tc>
          <w:tcPr>
            <w:tcW w:w="371" w:type="pct"/>
          </w:tcPr>
          <w:p w14:paraId="2F36F543" w14:textId="77777777" w:rsidR="0005234C" w:rsidRPr="006200A3" w:rsidRDefault="0005234C" w:rsidP="0070378B">
            <w:pPr>
              <w:spacing w:before="0" w:after="0"/>
              <w:contextualSpacing/>
              <w:rPr>
                <w:rFonts w:cstheme="majorHAnsi"/>
                <w:sz w:val="12"/>
                <w:szCs w:val="12"/>
                <w:lang w:val="ro-RO"/>
              </w:rPr>
            </w:pPr>
          </w:p>
        </w:tc>
        <w:tc>
          <w:tcPr>
            <w:tcW w:w="305" w:type="pct"/>
          </w:tcPr>
          <w:p w14:paraId="6A6BD6DE" w14:textId="77777777" w:rsidR="0005234C" w:rsidRPr="006200A3" w:rsidRDefault="0005234C" w:rsidP="0070378B">
            <w:pPr>
              <w:spacing w:before="0" w:after="0"/>
              <w:contextualSpacing/>
              <w:rPr>
                <w:rFonts w:cstheme="majorHAnsi"/>
                <w:sz w:val="12"/>
                <w:szCs w:val="12"/>
                <w:lang w:val="ro-RO"/>
              </w:rPr>
            </w:pPr>
          </w:p>
        </w:tc>
        <w:tc>
          <w:tcPr>
            <w:tcW w:w="371" w:type="pct"/>
          </w:tcPr>
          <w:p w14:paraId="461EEB96" w14:textId="77777777" w:rsidR="0005234C" w:rsidRPr="006200A3" w:rsidRDefault="0005234C" w:rsidP="0070378B">
            <w:pPr>
              <w:spacing w:before="0" w:after="0"/>
              <w:contextualSpacing/>
              <w:rPr>
                <w:rFonts w:cstheme="majorHAnsi"/>
                <w:sz w:val="12"/>
                <w:szCs w:val="12"/>
                <w:lang w:val="ro-RO"/>
              </w:rPr>
            </w:pPr>
          </w:p>
        </w:tc>
        <w:tc>
          <w:tcPr>
            <w:tcW w:w="338" w:type="pct"/>
          </w:tcPr>
          <w:p w14:paraId="2B40AF10" w14:textId="77777777" w:rsidR="0005234C" w:rsidRPr="006200A3" w:rsidRDefault="0005234C" w:rsidP="0070378B">
            <w:pPr>
              <w:spacing w:before="0" w:after="0"/>
              <w:contextualSpacing/>
              <w:rPr>
                <w:rFonts w:cstheme="majorHAnsi"/>
                <w:sz w:val="12"/>
                <w:szCs w:val="12"/>
                <w:lang w:val="ro-RO"/>
              </w:rPr>
            </w:pPr>
          </w:p>
        </w:tc>
        <w:tc>
          <w:tcPr>
            <w:tcW w:w="440" w:type="pct"/>
          </w:tcPr>
          <w:p w14:paraId="6B88BCEC" w14:textId="77777777" w:rsidR="0005234C" w:rsidRPr="00A56F55" w:rsidRDefault="0005234C" w:rsidP="0070378B">
            <w:pPr>
              <w:spacing w:before="0" w:after="0"/>
              <w:contextualSpacing/>
              <w:rPr>
                <w:rFonts w:cstheme="majorHAnsi"/>
                <w:color w:val="000000"/>
                <w:sz w:val="12"/>
                <w:szCs w:val="12"/>
                <w:lang w:val="it-IT"/>
              </w:rPr>
            </w:pPr>
          </w:p>
        </w:tc>
        <w:tc>
          <w:tcPr>
            <w:tcW w:w="236" w:type="pct"/>
          </w:tcPr>
          <w:p w14:paraId="77C487D7" w14:textId="6AEAF979"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09779818" w14:textId="77777777" w:rsidTr="005D4A51">
        <w:tc>
          <w:tcPr>
            <w:tcW w:w="93" w:type="pct"/>
            <w:vMerge/>
          </w:tcPr>
          <w:p w14:paraId="7B9EC5BC"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1514A78C" w14:textId="056BC800" w:rsidR="0005234C" w:rsidRPr="006200A3" w:rsidRDefault="0005234C" w:rsidP="0070378B">
            <w:pPr>
              <w:spacing w:before="0" w:after="0"/>
              <w:contextualSpacing/>
              <w:rPr>
                <w:rFonts w:cstheme="majorHAnsi"/>
                <w:sz w:val="12"/>
                <w:szCs w:val="12"/>
                <w:lang w:val="ro-RO"/>
              </w:rPr>
            </w:pPr>
          </w:p>
        </w:tc>
        <w:tc>
          <w:tcPr>
            <w:tcW w:w="218" w:type="pct"/>
            <w:vMerge/>
          </w:tcPr>
          <w:p w14:paraId="546C6F37" w14:textId="67FC474B" w:rsidR="0005234C" w:rsidRPr="006200A3" w:rsidRDefault="0005234C" w:rsidP="0070378B">
            <w:pPr>
              <w:suppressAutoHyphens w:val="0"/>
              <w:spacing w:before="0" w:after="0"/>
              <w:contextualSpacing/>
              <w:rPr>
                <w:rFonts w:cstheme="majorHAnsi"/>
                <w:sz w:val="12"/>
                <w:szCs w:val="12"/>
                <w:lang w:val="ro-RO"/>
              </w:rPr>
            </w:pPr>
          </w:p>
        </w:tc>
        <w:tc>
          <w:tcPr>
            <w:tcW w:w="359" w:type="pct"/>
          </w:tcPr>
          <w:p w14:paraId="5EF36426" w14:textId="406582F8"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es-ES"/>
              </w:rPr>
              <w:t>Mediu Academic / Institu</w:t>
            </w:r>
            <w:r w:rsidR="00AA45DB" w:rsidRPr="00A56F55">
              <w:rPr>
                <w:rFonts w:cstheme="majorHAnsi"/>
                <w:color w:val="000000"/>
                <w:sz w:val="12"/>
                <w:szCs w:val="12"/>
                <w:lang w:val="es-ES"/>
              </w:rPr>
              <w:t>ț</w:t>
            </w:r>
            <w:r w:rsidRPr="00A56F55">
              <w:rPr>
                <w:rFonts w:cstheme="majorHAnsi"/>
                <w:color w:val="000000"/>
                <w:sz w:val="12"/>
                <w:szCs w:val="12"/>
                <w:lang w:val="es-ES"/>
              </w:rPr>
              <w:t>ii De Cercetare</w:t>
            </w:r>
          </w:p>
        </w:tc>
        <w:tc>
          <w:tcPr>
            <w:tcW w:w="202" w:type="pct"/>
          </w:tcPr>
          <w:p w14:paraId="3A55F779" w14:textId="77777777" w:rsidR="0005234C" w:rsidRPr="006200A3" w:rsidRDefault="0005234C" w:rsidP="0070378B">
            <w:pPr>
              <w:spacing w:before="0" w:after="0"/>
              <w:contextualSpacing/>
              <w:rPr>
                <w:rFonts w:cstheme="majorHAnsi"/>
                <w:sz w:val="12"/>
                <w:szCs w:val="12"/>
                <w:lang w:val="ro-RO"/>
              </w:rPr>
            </w:pPr>
          </w:p>
        </w:tc>
        <w:tc>
          <w:tcPr>
            <w:tcW w:w="219" w:type="pct"/>
          </w:tcPr>
          <w:p w14:paraId="0F03A57E" w14:textId="402C7DC1" w:rsidR="0005234C" w:rsidRPr="006200A3" w:rsidRDefault="0005234C" w:rsidP="0070378B">
            <w:pPr>
              <w:spacing w:before="0" w:after="0"/>
              <w:contextualSpacing/>
              <w:rPr>
                <w:rFonts w:cstheme="majorHAnsi"/>
                <w:sz w:val="12"/>
                <w:szCs w:val="12"/>
                <w:lang w:val="ro-RO"/>
              </w:rPr>
            </w:pPr>
          </w:p>
        </w:tc>
        <w:tc>
          <w:tcPr>
            <w:tcW w:w="568" w:type="pct"/>
          </w:tcPr>
          <w:p w14:paraId="19F07FA8" w14:textId="77777777" w:rsidR="0005234C" w:rsidRPr="006200A3" w:rsidRDefault="0005234C" w:rsidP="0070378B">
            <w:pPr>
              <w:spacing w:before="0" w:after="0"/>
              <w:contextualSpacing/>
              <w:jc w:val="both"/>
              <w:rPr>
                <w:rFonts w:cstheme="majorHAnsi"/>
                <w:sz w:val="12"/>
                <w:szCs w:val="12"/>
                <w:lang w:val="ro-RO"/>
              </w:rPr>
            </w:pPr>
          </w:p>
        </w:tc>
        <w:tc>
          <w:tcPr>
            <w:tcW w:w="674" w:type="pct"/>
          </w:tcPr>
          <w:p w14:paraId="3A5E224E" w14:textId="6AB026BB"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ro-RO"/>
              </w:rPr>
              <w:t>3 "Zonele umede propuse pe râul Motru propuse în Strategia A.P.S.F.R. (fi</w:t>
            </w:r>
            <w:r w:rsidR="00346959" w:rsidRPr="00A56F55">
              <w:rPr>
                <w:rFonts w:cstheme="majorHAnsi"/>
                <w:color w:val="000000"/>
                <w:sz w:val="12"/>
                <w:szCs w:val="12"/>
                <w:lang w:val="ro-RO"/>
              </w:rPr>
              <w:t>ș</w:t>
            </w:r>
            <w:r w:rsidRPr="00A56F55">
              <w:rPr>
                <w:rFonts w:cstheme="majorHAnsi"/>
                <w:color w:val="000000"/>
                <w:sz w:val="12"/>
                <w:szCs w:val="12"/>
                <w:lang w:val="ro-RO"/>
              </w:rPr>
              <w:t xml:space="preserve">a descriptivă) – Care este metodologia de lucru? </w:t>
            </w:r>
            <w:r w:rsidRPr="006200A3">
              <w:rPr>
                <w:rFonts w:cstheme="majorHAnsi"/>
                <w:color w:val="000000"/>
                <w:sz w:val="12"/>
                <w:szCs w:val="12"/>
              </w:rPr>
              <w:t>Se realizează în acela</w:t>
            </w:r>
            <w:r w:rsidR="00346959">
              <w:rPr>
                <w:rFonts w:cstheme="majorHAnsi"/>
                <w:color w:val="000000"/>
                <w:sz w:val="12"/>
                <w:szCs w:val="12"/>
              </w:rPr>
              <w:t>ș</w:t>
            </w:r>
            <w:r w:rsidRPr="006200A3">
              <w:rPr>
                <w:rFonts w:cstheme="majorHAnsi"/>
                <w:color w:val="000000"/>
                <w:sz w:val="12"/>
                <w:szCs w:val="12"/>
              </w:rPr>
              <w:t>i plan sau este separat?"</w:t>
            </w:r>
          </w:p>
        </w:tc>
        <w:tc>
          <w:tcPr>
            <w:tcW w:w="367" w:type="pct"/>
          </w:tcPr>
          <w:p w14:paraId="4856CEBF" w14:textId="77777777" w:rsidR="0005234C" w:rsidRPr="006200A3" w:rsidRDefault="0005234C" w:rsidP="0070378B">
            <w:pPr>
              <w:spacing w:before="0" w:after="0"/>
              <w:contextualSpacing/>
              <w:rPr>
                <w:rFonts w:cstheme="majorHAnsi"/>
                <w:sz w:val="12"/>
                <w:szCs w:val="12"/>
                <w:lang w:val="ro-RO"/>
              </w:rPr>
            </w:pPr>
          </w:p>
        </w:tc>
        <w:tc>
          <w:tcPr>
            <w:tcW w:w="371" w:type="pct"/>
          </w:tcPr>
          <w:p w14:paraId="45464902" w14:textId="77777777" w:rsidR="0005234C" w:rsidRPr="006200A3" w:rsidRDefault="0005234C" w:rsidP="0070378B">
            <w:pPr>
              <w:spacing w:before="0" w:after="0"/>
              <w:contextualSpacing/>
              <w:rPr>
                <w:rFonts w:cstheme="majorHAnsi"/>
                <w:sz w:val="12"/>
                <w:szCs w:val="12"/>
                <w:lang w:val="ro-RO"/>
              </w:rPr>
            </w:pPr>
          </w:p>
        </w:tc>
        <w:tc>
          <w:tcPr>
            <w:tcW w:w="305" w:type="pct"/>
          </w:tcPr>
          <w:p w14:paraId="346BA07A" w14:textId="77777777" w:rsidR="0005234C" w:rsidRPr="006200A3" w:rsidRDefault="0005234C" w:rsidP="0070378B">
            <w:pPr>
              <w:spacing w:before="0" w:after="0"/>
              <w:contextualSpacing/>
              <w:rPr>
                <w:rFonts w:cstheme="majorHAnsi"/>
                <w:sz w:val="12"/>
                <w:szCs w:val="12"/>
                <w:lang w:val="ro-RO"/>
              </w:rPr>
            </w:pPr>
          </w:p>
        </w:tc>
        <w:tc>
          <w:tcPr>
            <w:tcW w:w="371" w:type="pct"/>
          </w:tcPr>
          <w:p w14:paraId="1FF83E7D" w14:textId="77777777" w:rsidR="0005234C" w:rsidRPr="006200A3" w:rsidRDefault="0005234C" w:rsidP="0070378B">
            <w:pPr>
              <w:spacing w:before="0" w:after="0"/>
              <w:contextualSpacing/>
              <w:rPr>
                <w:rFonts w:cstheme="majorHAnsi"/>
                <w:sz w:val="12"/>
                <w:szCs w:val="12"/>
                <w:lang w:val="ro-RO"/>
              </w:rPr>
            </w:pPr>
          </w:p>
        </w:tc>
        <w:tc>
          <w:tcPr>
            <w:tcW w:w="338" w:type="pct"/>
          </w:tcPr>
          <w:p w14:paraId="118216E8" w14:textId="77777777" w:rsidR="0005234C" w:rsidRPr="006200A3" w:rsidRDefault="0005234C" w:rsidP="0070378B">
            <w:pPr>
              <w:spacing w:before="0" w:after="0"/>
              <w:contextualSpacing/>
              <w:rPr>
                <w:rFonts w:cstheme="majorHAnsi"/>
                <w:sz w:val="12"/>
                <w:szCs w:val="12"/>
                <w:lang w:val="ro-RO"/>
              </w:rPr>
            </w:pPr>
          </w:p>
        </w:tc>
        <w:tc>
          <w:tcPr>
            <w:tcW w:w="440" w:type="pct"/>
          </w:tcPr>
          <w:p w14:paraId="46B57F6C" w14:textId="084DC2FF" w:rsidR="0005234C" w:rsidRPr="00A56F55" w:rsidRDefault="0005234C" w:rsidP="0070378B">
            <w:pPr>
              <w:spacing w:before="0" w:after="0"/>
              <w:contextualSpacing/>
              <w:rPr>
                <w:rFonts w:cstheme="majorHAnsi"/>
                <w:color w:val="000000"/>
                <w:sz w:val="12"/>
                <w:szCs w:val="12"/>
                <w:lang w:val="ro-RO"/>
              </w:rPr>
            </w:pPr>
            <w:r w:rsidRPr="00A56F55">
              <w:rPr>
                <w:rFonts w:cstheme="majorHAnsi"/>
                <w:color w:val="000000"/>
                <w:sz w:val="12"/>
                <w:szCs w:val="12"/>
                <w:lang w:val="ro-RO"/>
              </w:rPr>
              <w:t xml:space="preserve">3. Zonele umede propuse în zona respectivă fac obiectul ca </w:t>
            </w:r>
            <w:r w:rsidR="00346959" w:rsidRPr="00A56F55">
              <w:rPr>
                <w:rFonts w:cstheme="majorHAnsi"/>
                <w:color w:val="000000"/>
                <w:sz w:val="12"/>
                <w:szCs w:val="12"/>
                <w:lang w:val="ro-RO"/>
              </w:rPr>
              <w:t>ș</w:t>
            </w:r>
            <w:r w:rsidRPr="00A56F55">
              <w:rPr>
                <w:rFonts w:cstheme="majorHAnsi"/>
                <w:color w:val="000000"/>
                <w:sz w:val="12"/>
                <w:szCs w:val="12"/>
                <w:lang w:val="ro-RO"/>
              </w:rPr>
              <w:t xml:space="preserve">i propunere atât în cadrul P.M.R.I. cât </w:t>
            </w:r>
            <w:r w:rsidR="00346959" w:rsidRPr="00A56F55">
              <w:rPr>
                <w:rFonts w:cstheme="majorHAnsi"/>
                <w:color w:val="000000"/>
                <w:sz w:val="12"/>
                <w:szCs w:val="12"/>
                <w:lang w:val="ro-RO"/>
              </w:rPr>
              <w:t>ș</w:t>
            </w:r>
            <w:r w:rsidRPr="00A56F55">
              <w:rPr>
                <w:rFonts w:cstheme="majorHAnsi"/>
                <w:color w:val="000000"/>
                <w:sz w:val="12"/>
                <w:szCs w:val="12"/>
                <w:lang w:val="ro-RO"/>
              </w:rPr>
              <w:t>i în Planul de Management al b.h. Jiu (măsură ce corespune măsurilor integrative ce răspund la două aspecte importante partea de apărare împotriva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iilor cât </w:t>
            </w:r>
            <w:r w:rsidR="00346959" w:rsidRPr="00A56F55">
              <w:rPr>
                <w:rFonts w:cstheme="majorHAnsi"/>
                <w:color w:val="000000"/>
                <w:sz w:val="12"/>
                <w:szCs w:val="12"/>
                <w:lang w:val="ro-RO"/>
              </w:rPr>
              <w:t>ș</w:t>
            </w:r>
            <w:r w:rsidRPr="00A56F55">
              <w:rPr>
                <w:rFonts w:cstheme="majorHAnsi"/>
                <w:color w:val="000000"/>
                <w:sz w:val="12"/>
                <w:szCs w:val="12"/>
                <w:lang w:val="ro-RO"/>
              </w:rPr>
              <w:t>i partea de calitate, de nedeteriorare în special din punct de vedere biologic al calită</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corpului de apă), această măsură va face obiectul unei analize multicriteriale </w:t>
            </w:r>
            <w:r w:rsidR="00346959" w:rsidRPr="00A56F55">
              <w:rPr>
                <w:rFonts w:cstheme="majorHAnsi"/>
                <w:color w:val="000000"/>
                <w:sz w:val="12"/>
                <w:szCs w:val="12"/>
                <w:lang w:val="ro-RO"/>
              </w:rPr>
              <w:t>ș</w:t>
            </w:r>
            <w:r w:rsidRPr="00A56F55">
              <w:rPr>
                <w:rFonts w:cstheme="majorHAnsi"/>
                <w:color w:val="000000"/>
                <w:sz w:val="12"/>
                <w:szCs w:val="12"/>
                <w:lang w:val="ro-RO"/>
              </w:rPr>
              <w:t>i a unei analize cost-beneficiu.</w:t>
            </w:r>
          </w:p>
        </w:tc>
        <w:tc>
          <w:tcPr>
            <w:tcW w:w="236" w:type="pct"/>
          </w:tcPr>
          <w:p w14:paraId="3BE63477" w14:textId="1628BF31"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5F477DFE" w14:textId="77777777" w:rsidTr="005D4A51">
        <w:tc>
          <w:tcPr>
            <w:tcW w:w="93" w:type="pct"/>
            <w:vMerge/>
          </w:tcPr>
          <w:p w14:paraId="62100054" w14:textId="39D89966" w:rsidR="0005234C" w:rsidRPr="006200A3" w:rsidRDefault="0005234C" w:rsidP="0070378B">
            <w:pPr>
              <w:spacing w:before="0" w:after="0"/>
              <w:contextualSpacing/>
              <w:rPr>
                <w:rFonts w:cstheme="majorHAnsi"/>
                <w:sz w:val="12"/>
                <w:szCs w:val="12"/>
                <w:lang w:val="ro-RO"/>
              </w:rPr>
            </w:pPr>
          </w:p>
        </w:tc>
        <w:tc>
          <w:tcPr>
            <w:tcW w:w="240" w:type="pct"/>
            <w:vMerge/>
          </w:tcPr>
          <w:p w14:paraId="1AE98F61" w14:textId="57D36044" w:rsidR="0005234C" w:rsidRPr="006200A3" w:rsidRDefault="0005234C" w:rsidP="0070378B">
            <w:pPr>
              <w:spacing w:before="0" w:after="0"/>
              <w:contextualSpacing/>
              <w:rPr>
                <w:rFonts w:cstheme="majorHAnsi"/>
                <w:sz w:val="12"/>
                <w:szCs w:val="12"/>
                <w:lang w:val="ro-RO"/>
              </w:rPr>
            </w:pPr>
          </w:p>
        </w:tc>
        <w:tc>
          <w:tcPr>
            <w:tcW w:w="218" w:type="pct"/>
          </w:tcPr>
          <w:p w14:paraId="0D2E2F31" w14:textId="6A7D835F" w:rsidR="0005234C" w:rsidRPr="006200A3" w:rsidRDefault="0005234C" w:rsidP="0070378B">
            <w:pPr>
              <w:suppressAutoHyphens w:val="0"/>
              <w:spacing w:before="0" w:after="0"/>
              <w:contextualSpacing/>
              <w:rPr>
                <w:rFonts w:cstheme="majorHAnsi"/>
                <w:sz w:val="12"/>
                <w:szCs w:val="12"/>
                <w:lang w:val="ro-RO"/>
              </w:rPr>
            </w:pPr>
            <w:r w:rsidRPr="006200A3">
              <w:rPr>
                <w:rFonts w:cstheme="majorHAnsi"/>
                <w:color w:val="000000"/>
                <w:sz w:val="12"/>
                <w:szCs w:val="12"/>
              </w:rPr>
              <w:t>22.06.2022 - 29.06.2022</w:t>
            </w:r>
          </w:p>
        </w:tc>
        <w:tc>
          <w:tcPr>
            <w:tcW w:w="359" w:type="pct"/>
          </w:tcPr>
          <w:p w14:paraId="3FD5320F" w14:textId="27528F36"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202" w:type="pct"/>
          </w:tcPr>
          <w:p w14:paraId="70EE3952" w14:textId="06510CD7"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Stakeholderii participan</w:t>
            </w:r>
            <w:r w:rsidR="00AA45DB" w:rsidRPr="00A56F55">
              <w:rPr>
                <w:rFonts w:cstheme="majorHAnsi"/>
                <w:color w:val="000000"/>
                <w:sz w:val="12"/>
                <w:szCs w:val="12"/>
                <w:lang w:val="it-IT"/>
              </w:rPr>
              <w:t>ț</w:t>
            </w:r>
            <w:r w:rsidRPr="00A56F55">
              <w:rPr>
                <w:rFonts w:cstheme="majorHAnsi"/>
                <w:color w:val="000000"/>
                <w:sz w:val="12"/>
                <w:szCs w:val="12"/>
                <w:lang w:val="it-IT"/>
              </w:rPr>
              <w:t>i în cadrul sedin</w:t>
            </w:r>
            <w:r w:rsidR="00AA45DB" w:rsidRPr="00A56F55">
              <w:rPr>
                <w:rFonts w:cstheme="majorHAnsi"/>
                <w:color w:val="000000"/>
                <w:sz w:val="12"/>
                <w:szCs w:val="12"/>
                <w:lang w:val="it-IT"/>
              </w:rPr>
              <w:t>ț</w:t>
            </w:r>
            <w:r w:rsidRPr="00A56F55">
              <w:rPr>
                <w:rFonts w:cstheme="majorHAnsi"/>
                <w:color w:val="000000"/>
                <w:sz w:val="12"/>
                <w:szCs w:val="12"/>
                <w:lang w:val="it-IT"/>
              </w:rPr>
              <w:t>ei din 22.06.2022</w:t>
            </w:r>
          </w:p>
        </w:tc>
        <w:tc>
          <w:tcPr>
            <w:tcW w:w="219" w:type="pct"/>
          </w:tcPr>
          <w:p w14:paraId="7E19F0C0" w14:textId="495CB433"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Altele</w:t>
            </w:r>
          </w:p>
        </w:tc>
        <w:tc>
          <w:tcPr>
            <w:tcW w:w="568" w:type="pct"/>
          </w:tcPr>
          <w:p w14:paraId="44360098" w14:textId="35518CB1"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 xml:space="preserve">Feedback în urma </w:t>
            </w:r>
            <w:r w:rsidR="00346959">
              <w:rPr>
                <w:rFonts w:cstheme="majorHAnsi"/>
                <w:color w:val="000000"/>
                <w:sz w:val="12"/>
                <w:szCs w:val="12"/>
              </w:rPr>
              <w:t>ș</w:t>
            </w:r>
            <w:r w:rsidRPr="006200A3">
              <w:rPr>
                <w:rFonts w:cstheme="majorHAnsi"/>
                <w:color w:val="000000"/>
                <w:sz w:val="12"/>
                <w:szCs w:val="12"/>
              </w:rPr>
              <w:t>edin</w:t>
            </w:r>
            <w:r w:rsidR="00AA45DB">
              <w:rPr>
                <w:rFonts w:cstheme="majorHAnsi"/>
                <w:color w:val="000000"/>
                <w:sz w:val="12"/>
                <w:szCs w:val="12"/>
              </w:rPr>
              <w:t>ț</w:t>
            </w:r>
            <w:r w:rsidRPr="006200A3">
              <w:rPr>
                <w:rFonts w:cstheme="majorHAnsi"/>
                <w:color w:val="000000"/>
                <w:sz w:val="12"/>
                <w:szCs w:val="12"/>
              </w:rPr>
              <w:t>ei on-line din 22.06.2022</w:t>
            </w:r>
          </w:p>
        </w:tc>
        <w:tc>
          <w:tcPr>
            <w:tcW w:w="674" w:type="pct"/>
          </w:tcPr>
          <w:p w14:paraId="119C8C21" w14:textId="4F3F2CD1" w:rsidR="0005234C" w:rsidRPr="00A56F55" w:rsidRDefault="0005234C" w:rsidP="0070378B">
            <w:pPr>
              <w:spacing w:before="0" w:after="0"/>
              <w:contextualSpacing/>
              <w:rPr>
                <w:rFonts w:cstheme="majorHAnsi"/>
                <w:sz w:val="12"/>
                <w:szCs w:val="12"/>
                <w:lang w:val="ro-RO"/>
              </w:rPr>
            </w:pPr>
            <w:r w:rsidRPr="00A56F55">
              <w:rPr>
                <w:rFonts w:cstheme="majorHAnsi"/>
                <w:sz w:val="12"/>
                <w:szCs w:val="12"/>
                <w:lang w:val="ro-RO"/>
              </w:rPr>
              <w:t>Număr de r</w:t>
            </w:r>
            <w:r w:rsidR="003B5681" w:rsidRPr="00A56F55">
              <w:rPr>
                <w:rFonts w:cstheme="majorHAnsi"/>
                <w:sz w:val="12"/>
                <w:szCs w:val="12"/>
                <w:lang w:val="ro-RO"/>
              </w:rPr>
              <w:t>ă</w:t>
            </w:r>
            <w:r w:rsidRPr="00A56F55">
              <w:rPr>
                <w:rFonts w:cstheme="majorHAnsi"/>
                <w:sz w:val="12"/>
                <w:szCs w:val="12"/>
                <w:lang w:val="ro-RO"/>
              </w:rPr>
              <w:t>spunsuri – 6</w:t>
            </w:r>
          </w:p>
          <w:p w14:paraId="66C19105" w14:textId="6E97AF65" w:rsidR="0005234C" w:rsidRPr="006200A3" w:rsidRDefault="0005234C" w:rsidP="0070378B">
            <w:pPr>
              <w:spacing w:before="0" w:after="0"/>
              <w:contextualSpacing/>
              <w:rPr>
                <w:rFonts w:cstheme="majorHAnsi"/>
                <w:sz w:val="12"/>
                <w:szCs w:val="12"/>
                <w:lang w:val="ro-RO"/>
              </w:rPr>
            </w:pPr>
            <w:r w:rsidRPr="00A56F55">
              <w:rPr>
                <w:rFonts w:cstheme="majorHAnsi"/>
                <w:sz w:val="12"/>
                <w:szCs w:val="12"/>
                <w:lang w:val="ro-RO"/>
              </w:rPr>
              <w:t xml:space="preserve">Modalitatea preferată de comunicare a fost e-mail </w:t>
            </w:r>
            <w:r w:rsidR="00346959" w:rsidRPr="00A56F55">
              <w:rPr>
                <w:rFonts w:cstheme="majorHAnsi"/>
                <w:sz w:val="12"/>
                <w:szCs w:val="12"/>
                <w:lang w:val="ro-RO"/>
              </w:rPr>
              <w:t>ș</w:t>
            </w:r>
            <w:r w:rsidRPr="00A56F55">
              <w:rPr>
                <w:rFonts w:cstheme="majorHAnsi"/>
                <w:sz w:val="12"/>
                <w:szCs w:val="12"/>
                <w:lang w:val="ro-RO"/>
              </w:rPr>
              <w:t xml:space="preserve">i în unele cazuri întâlnire on-line. </w:t>
            </w:r>
            <w:r w:rsidRPr="006200A3">
              <w:rPr>
                <w:rFonts w:cstheme="majorHAnsi"/>
                <w:sz w:val="12"/>
                <w:szCs w:val="12"/>
              </w:rPr>
              <w:t>Informa</w:t>
            </w:r>
            <w:r w:rsidR="00AA45DB">
              <w:rPr>
                <w:rFonts w:cstheme="majorHAnsi"/>
                <w:sz w:val="12"/>
                <w:szCs w:val="12"/>
              </w:rPr>
              <w:t>ț</w:t>
            </w:r>
            <w:r w:rsidRPr="006200A3">
              <w:rPr>
                <w:rFonts w:cstheme="majorHAnsi"/>
                <w:sz w:val="12"/>
                <w:szCs w:val="12"/>
              </w:rPr>
              <w:t xml:space="preserve">iile prezentate </w:t>
            </w:r>
            <w:r>
              <w:rPr>
                <w:rFonts w:cstheme="majorHAnsi"/>
                <w:sz w:val="12"/>
                <w:szCs w:val="12"/>
              </w:rPr>
              <w:t>î</w:t>
            </w:r>
            <w:r w:rsidRPr="006200A3">
              <w:rPr>
                <w:rFonts w:cstheme="majorHAnsi"/>
                <w:sz w:val="12"/>
                <w:szCs w:val="12"/>
              </w:rPr>
              <w:t xml:space="preserve">n cadrul </w:t>
            </w:r>
            <w:r w:rsidR="00346959">
              <w:rPr>
                <w:rFonts w:cstheme="majorHAnsi"/>
                <w:sz w:val="12"/>
                <w:szCs w:val="12"/>
              </w:rPr>
              <w:t>ș</w:t>
            </w:r>
            <w:r w:rsidRPr="006200A3">
              <w:rPr>
                <w:rFonts w:cstheme="majorHAnsi"/>
                <w:sz w:val="12"/>
                <w:szCs w:val="12"/>
              </w:rPr>
              <w:t>edin</w:t>
            </w:r>
            <w:r w:rsidR="00AA45DB">
              <w:rPr>
                <w:rFonts w:cstheme="majorHAnsi"/>
                <w:sz w:val="12"/>
                <w:szCs w:val="12"/>
              </w:rPr>
              <w:t>ț</w:t>
            </w:r>
            <w:r w:rsidRPr="006200A3">
              <w:rPr>
                <w:rFonts w:cstheme="majorHAnsi"/>
                <w:sz w:val="12"/>
                <w:szCs w:val="12"/>
              </w:rPr>
              <w:t xml:space="preserve">ei au fost considerate utile, relevante </w:t>
            </w:r>
            <w:r w:rsidR="00346959">
              <w:rPr>
                <w:rFonts w:cstheme="majorHAnsi"/>
                <w:sz w:val="12"/>
                <w:szCs w:val="12"/>
              </w:rPr>
              <w:t>ș</w:t>
            </w:r>
            <w:r w:rsidRPr="006200A3">
              <w:rPr>
                <w:rFonts w:cstheme="majorHAnsi"/>
                <w:sz w:val="12"/>
                <w:szCs w:val="12"/>
              </w:rPr>
              <w:t>i concise</w:t>
            </w:r>
          </w:p>
        </w:tc>
        <w:tc>
          <w:tcPr>
            <w:tcW w:w="367" w:type="pct"/>
          </w:tcPr>
          <w:p w14:paraId="2AE569CC" w14:textId="69A3F502"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 </w:t>
            </w:r>
          </w:p>
        </w:tc>
        <w:tc>
          <w:tcPr>
            <w:tcW w:w="371" w:type="pct"/>
          </w:tcPr>
          <w:p w14:paraId="3E18900D" w14:textId="51FB446A"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 </w:t>
            </w:r>
          </w:p>
        </w:tc>
        <w:tc>
          <w:tcPr>
            <w:tcW w:w="305" w:type="pct"/>
          </w:tcPr>
          <w:p w14:paraId="4F5B0D80" w14:textId="79880882"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it-IT"/>
              </w:rPr>
              <w:t>Altele (detalia</w:t>
            </w:r>
            <w:r w:rsidR="00AA45DB" w:rsidRPr="00A56F55">
              <w:rPr>
                <w:rFonts w:cstheme="majorHAnsi"/>
                <w:color w:val="000000"/>
                <w:sz w:val="12"/>
                <w:szCs w:val="12"/>
                <w:lang w:val="it-IT"/>
              </w:rPr>
              <w:t>ț</w:t>
            </w:r>
            <w:r w:rsidRPr="00A56F55">
              <w:rPr>
                <w:rFonts w:cstheme="majorHAnsi"/>
                <w:color w:val="000000"/>
                <w:sz w:val="12"/>
                <w:szCs w:val="12"/>
                <w:lang w:val="it-IT"/>
              </w:rPr>
              <w:t>i în coloana următoare)</w:t>
            </w:r>
          </w:p>
        </w:tc>
        <w:tc>
          <w:tcPr>
            <w:tcW w:w="371" w:type="pct"/>
          </w:tcPr>
          <w:p w14:paraId="7321CBFA" w14:textId="0A1006EB"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fr-FR"/>
              </w:rPr>
              <w:t>Formularul on-line de feedback (realizat de reprezentan</w:t>
            </w:r>
            <w:r w:rsidR="00AA45DB" w:rsidRPr="00A56F55">
              <w:rPr>
                <w:rFonts w:cstheme="majorHAnsi"/>
                <w:color w:val="000000"/>
                <w:sz w:val="12"/>
                <w:szCs w:val="12"/>
                <w:lang w:val="fr-FR"/>
              </w:rPr>
              <w:t>ț</w:t>
            </w:r>
            <w:r w:rsidRPr="00A56F55">
              <w:rPr>
                <w:rFonts w:cstheme="majorHAnsi"/>
                <w:color w:val="000000"/>
                <w:sz w:val="12"/>
                <w:szCs w:val="12"/>
                <w:lang w:val="fr-FR"/>
              </w:rPr>
              <w:t>ii Administra</w:t>
            </w:r>
            <w:r w:rsidR="00AA45DB" w:rsidRPr="00A56F55">
              <w:rPr>
                <w:rFonts w:cstheme="majorHAnsi"/>
                <w:color w:val="000000"/>
                <w:sz w:val="12"/>
                <w:szCs w:val="12"/>
                <w:lang w:val="fr-FR"/>
              </w:rPr>
              <w:t>ț</w:t>
            </w:r>
            <w:r w:rsidRPr="00A56F55">
              <w:rPr>
                <w:rFonts w:cstheme="majorHAnsi"/>
                <w:color w:val="000000"/>
                <w:sz w:val="12"/>
                <w:szCs w:val="12"/>
                <w:lang w:val="fr-FR"/>
              </w:rPr>
              <w:t>iei Bazinale de Apă Jiu) -</w:t>
            </w:r>
            <w:r w:rsidRPr="00A56F55">
              <w:rPr>
                <w:rFonts w:cstheme="majorHAnsi"/>
                <w:color w:val="000000"/>
                <w:sz w:val="12"/>
                <w:szCs w:val="12"/>
                <w:lang w:val="fr-FR"/>
              </w:rPr>
              <w:br/>
            </w:r>
            <w:r w:rsidRPr="00A56F55">
              <w:rPr>
                <w:rFonts w:cstheme="majorHAnsi"/>
                <w:b/>
                <w:bCs/>
                <w:color w:val="2F75B5"/>
                <w:sz w:val="12"/>
                <w:szCs w:val="12"/>
                <w:u w:val="single"/>
                <w:lang w:val="fr-FR"/>
              </w:rPr>
              <w:t>https://forms.gle/x5ifzp1vPrwsHE216</w:t>
            </w:r>
          </w:p>
        </w:tc>
        <w:tc>
          <w:tcPr>
            <w:tcW w:w="338" w:type="pct"/>
          </w:tcPr>
          <w:p w14:paraId="729B25E9" w14:textId="0545E780"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fr-FR"/>
              </w:rPr>
              <w:t> </w:t>
            </w:r>
          </w:p>
        </w:tc>
        <w:tc>
          <w:tcPr>
            <w:tcW w:w="440" w:type="pct"/>
          </w:tcPr>
          <w:p w14:paraId="450A51A8" w14:textId="65CED823" w:rsidR="0005234C" w:rsidRPr="006200A3" w:rsidRDefault="0005234C" w:rsidP="0070378B">
            <w:pPr>
              <w:spacing w:before="0" w:after="0"/>
              <w:contextualSpacing/>
              <w:rPr>
                <w:rFonts w:cstheme="majorHAnsi"/>
                <w:sz w:val="12"/>
                <w:szCs w:val="12"/>
                <w:lang w:val="ro-RO"/>
              </w:rPr>
            </w:pPr>
            <w:r w:rsidRPr="00A56F55">
              <w:rPr>
                <w:rFonts w:cstheme="majorHAnsi"/>
                <w:color w:val="000000"/>
                <w:sz w:val="12"/>
                <w:szCs w:val="12"/>
                <w:lang w:val="fr-FR"/>
              </w:rPr>
              <w:t> </w:t>
            </w:r>
          </w:p>
        </w:tc>
        <w:tc>
          <w:tcPr>
            <w:tcW w:w="236" w:type="pct"/>
          </w:tcPr>
          <w:p w14:paraId="37EB772B" w14:textId="4B46B139" w:rsidR="0005234C" w:rsidRPr="006200A3" w:rsidRDefault="0005234C" w:rsidP="0070378B">
            <w:pPr>
              <w:spacing w:before="0" w:after="0"/>
              <w:contextualSpacing/>
              <w:rPr>
                <w:rFonts w:cstheme="majorHAnsi"/>
                <w:sz w:val="12"/>
                <w:szCs w:val="12"/>
                <w:lang w:val="ro-RO"/>
              </w:rPr>
            </w:pPr>
            <w:r w:rsidRPr="006200A3">
              <w:rPr>
                <w:rFonts w:cstheme="majorHAnsi"/>
                <w:color w:val="000000"/>
                <w:sz w:val="12"/>
                <w:szCs w:val="12"/>
              </w:rPr>
              <w:t>Da</w:t>
            </w:r>
          </w:p>
        </w:tc>
      </w:tr>
      <w:tr w:rsidR="005D4A51" w:rsidRPr="006200A3" w14:paraId="0AAC2579" w14:textId="77777777" w:rsidTr="005D4A51">
        <w:tc>
          <w:tcPr>
            <w:tcW w:w="93" w:type="pct"/>
            <w:vMerge/>
          </w:tcPr>
          <w:p w14:paraId="3C7BCB02" w14:textId="77777777" w:rsidR="0005234C" w:rsidRPr="006200A3" w:rsidRDefault="0005234C" w:rsidP="0070378B">
            <w:pPr>
              <w:spacing w:before="0" w:after="0"/>
              <w:contextualSpacing/>
              <w:rPr>
                <w:rFonts w:cstheme="majorHAnsi"/>
                <w:sz w:val="12"/>
                <w:szCs w:val="12"/>
                <w:lang w:val="ro-RO"/>
              </w:rPr>
            </w:pPr>
          </w:p>
        </w:tc>
        <w:tc>
          <w:tcPr>
            <w:tcW w:w="240" w:type="pct"/>
            <w:vMerge/>
          </w:tcPr>
          <w:p w14:paraId="7427F021" w14:textId="5888B700" w:rsidR="0005234C" w:rsidRPr="006200A3" w:rsidRDefault="0005234C" w:rsidP="0070378B">
            <w:pPr>
              <w:spacing w:before="0" w:after="0"/>
              <w:contextualSpacing/>
              <w:rPr>
                <w:rFonts w:cstheme="majorHAnsi"/>
                <w:b/>
                <w:bCs/>
                <w:color w:val="000000"/>
                <w:sz w:val="12"/>
                <w:szCs w:val="12"/>
              </w:rPr>
            </w:pPr>
          </w:p>
        </w:tc>
        <w:tc>
          <w:tcPr>
            <w:tcW w:w="218" w:type="pct"/>
          </w:tcPr>
          <w:p w14:paraId="3B340B1D" w14:textId="425F4A33" w:rsidR="0005234C" w:rsidRPr="006200A3" w:rsidRDefault="0005234C" w:rsidP="0070378B">
            <w:pPr>
              <w:suppressAutoHyphens w:val="0"/>
              <w:spacing w:before="0" w:after="0"/>
              <w:contextualSpacing/>
              <w:rPr>
                <w:rFonts w:cstheme="majorHAnsi"/>
                <w:color w:val="000000"/>
                <w:sz w:val="12"/>
                <w:szCs w:val="12"/>
              </w:rPr>
            </w:pPr>
            <w:r w:rsidRPr="006200A3">
              <w:rPr>
                <w:rFonts w:cstheme="majorHAnsi"/>
                <w:color w:val="000000"/>
                <w:sz w:val="12"/>
                <w:szCs w:val="12"/>
              </w:rPr>
              <w:t>26.08.2022</w:t>
            </w:r>
          </w:p>
        </w:tc>
        <w:tc>
          <w:tcPr>
            <w:tcW w:w="359" w:type="pct"/>
          </w:tcPr>
          <w:p w14:paraId="569B2B61" w14:textId="4F597739"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19DC0BE5" w14:textId="2A12780B"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c>
          <w:tcPr>
            <w:tcW w:w="219" w:type="pct"/>
          </w:tcPr>
          <w:p w14:paraId="29C119FF" w14:textId="21941357"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Altele</w:t>
            </w:r>
          </w:p>
        </w:tc>
        <w:tc>
          <w:tcPr>
            <w:tcW w:w="568" w:type="pct"/>
          </w:tcPr>
          <w:p w14:paraId="700F2240" w14:textId="7DACB901"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FI</w:t>
            </w:r>
            <w:r w:rsidR="00346959">
              <w:rPr>
                <w:rFonts w:cstheme="majorHAnsi"/>
                <w:color w:val="000000"/>
                <w:sz w:val="12"/>
                <w:szCs w:val="12"/>
              </w:rPr>
              <w:t>Ș</w:t>
            </w:r>
            <w:r w:rsidRPr="006200A3">
              <w:rPr>
                <w:rFonts w:cstheme="majorHAnsi"/>
                <w:color w:val="000000"/>
                <w:sz w:val="12"/>
                <w:szCs w:val="12"/>
              </w:rPr>
              <w:t>A DESCRIPTIVĂ - PLUVIAL PETRO</w:t>
            </w:r>
            <w:r w:rsidR="00346959">
              <w:rPr>
                <w:rFonts w:cstheme="majorHAnsi"/>
                <w:color w:val="000000"/>
                <w:sz w:val="12"/>
                <w:szCs w:val="12"/>
              </w:rPr>
              <w:t>Ș</w:t>
            </w:r>
            <w:r w:rsidRPr="006200A3">
              <w:rPr>
                <w:rFonts w:cstheme="majorHAnsi"/>
                <w:color w:val="000000"/>
                <w:sz w:val="12"/>
                <w:szCs w:val="12"/>
              </w:rPr>
              <w:t>ANI</w:t>
            </w:r>
            <w:r w:rsidRPr="006200A3">
              <w:rPr>
                <w:rFonts w:cstheme="majorHAnsi"/>
                <w:color w:val="000000"/>
                <w:sz w:val="12"/>
                <w:szCs w:val="12"/>
              </w:rPr>
              <w:br/>
              <w:t>A fost transmisă fi</w:t>
            </w:r>
            <w:r w:rsidR="00346959">
              <w:rPr>
                <w:rFonts w:cstheme="majorHAnsi"/>
                <w:color w:val="000000"/>
                <w:sz w:val="12"/>
                <w:szCs w:val="12"/>
              </w:rPr>
              <w:t>ș</w:t>
            </w:r>
            <w:r w:rsidRPr="006200A3">
              <w:rPr>
                <w:rFonts w:cstheme="majorHAnsi"/>
                <w:color w:val="000000"/>
                <w:sz w:val="12"/>
                <w:szCs w:val="12"/>
              </w:rPr>
              <w:t>a descriptivă pentru A.P.S.F.R. de tip pluvial către reprezenta</w:t>
            </w:r>
            <w:r w:rsidR="00AA45DB">
              <w:rPr>
                <w:rFonts w:cstheme="majorHAnsi"/>
                <w:color w:val="000000"/>
                <w:sz w:val="12"/>
                <w:szCs w:val="12"/>
              </w:rPr>
              <w:t>ț</w:t>
            </w:r>
            <w:r w:rsidRPr="006200A3">
              <w:rPr>
                <w:rFonts w:cstheme="majorHAnsi"/>
                <w:color w:val="000000"/>
                <w:sz w:val="12"/>
                <w:szCs w:val="12"/>
              </w:rPr>
              <w:t>i din cadrul Primăriei Municipiului Petro</w:t>
            </w:r>
            <w:r w:rsidR="00346959">
              <w:rPr>
                <w:rFonts w:cstheme="majorHAnsi"/>
                <w:color w:val="000000"/>
                <w:sz w:val="12"/>
                <w:szCs w:val="12"/>
              </w:rPr>
              <w:t>ș</w:t>
            </w:r>
            <w:r w:rsidRPr="006200A3">
              <w:rPr>
                <w:rFonts w:cstheme="majorHAnsi"/>
                <w:color w:val="000000"/>
                <w:sz w:val="12"/>
                <w:szCs w:val="12"/>
              </w:rPr>
              <w:t>ani în cazul în care ar fi existat observa</w:t>
            </w:r>
            <w:r w:rsidR="00AA45DB">
              <w:rPr>
                <w:rFonts w:cstheme="majorHAnsi"/>
                <w:color w:val="000000"/>
                <w:sz w:val="12"/>
                <w:szCs w:val="12"/>
              </w:rPr>
              <w:t>ț</w:t>
            </w:r>
            <w:r w:rsidRPr="006200A3">
              <w:rPr>
                <w:rFonts w:cstheme="majorHAnsi"/>
                <w:color w:val="000000"/>
                <w:sz w:val="12"/>
                <w:szCs w:val="12"/>
              </w:rPr>
              <w:t>ii în ceea ce prive</w:t>
            </w:r>
            <w:r w:rsidR="00346959">
              <w:rPr>
                <w:rFonts w:cstheme="majorHAnsi"/>
                <w:color w:val="000000"/>
                <w:sz w:val="12"/>
                <w:szCs w:val="12"/>
              </w:rPr>
              <w:t>ș</w:t>
            </w:r>
            <w:r w:rsidRPr="006200A3">
              <w:rPr>
                <w:rFonts w:cstheme="majorHAnsi"/>
                <w:color w:val="000000"/>
                <w:sz w:val="12"/>
                <w:szCs w:val="12"/>
              </w:rPr>
              <w:t>te această fi</w:t>
            </w:r>
            <w:r w:rsidR="00346959">
              <w:rPr>
                <w:rFonts w:cstheme="majorHAnsi"/>
                <w:color w:val="000000"/>
                <w:sz w:val="12"/>
                <w:szCs w:val="12"/>
              </w:rPr>
              <w:t>ș</w:t>
            </w:r>
            <w:r w:rsidRPr="006200A3">
              <w:rPr>
                <w:rFonts w:cstheme="majorHAnsi"/>
                <w:color w:val="000000"/>
                <w:sz w:val="12"/>
                <w:szCs w:val="12"/>
              </w:rPr>
              <w:t xml:space="preserve">ă descriptivă </w:t>
            </w:r>
          </w:p>
        </w:tc>
        <w:tc>
          <w:tcPr>
            <w:tcW w:w="674" w:type="pct"/>
          </w:tcPr>
          <w:p w14:paraId="0FA1F08E" w14:textId="26DD7076" w:rsidR="0005234C" w:rsidRPr="006200A3" w:rsidRDefault="0005234C" w:rsidP="0070378B">
            <w:pPr>
              <w:spacing w:before="0" w:after="0"/>
              <w:contextualSpacing/>
              <w:rPr>
                <w:rFonts w:cstheme="majorHAnsi"/>
                <w:sz w:val="12"/>
                <w:szCs w:val="12"/>
              </w:rPr>
            </w:pPr>
            <w:r w:rsidRPr="006200A3">
              <w:rPr>
                <w:rFonts w:cstheme="majorHAnsi"/>
                <w:color w:val="000000"/>
                <w:sz w:val="12"/>
                <w:szCs w:val="12"/>
              </w:rPr>
              <w:t> </w:t>
            </w:r>
          </w:p>
        </w:tc>
        <w:tc>
          <w:tcPr>
            <w:tcW w:w="367" w:type="pct"/>
          </w:tcPr>
          <w:p w14:paraId="52964270" w14:textId="1BD0C624" w:rsidR="0005234C" w:rsidRPr="00D75EBF" w:rsidRDefault="0005234C" w:rsidP="0070378B">
            <w:pPr>
              <w:spacing w:before="0" w:after="0"/>
              <w:contextualSpacing/>
              <w:rPr>
                <w:rFonts w:cstheme="majorHAnsi"/>
                <w:color w:val="000000"/>
                <w:sz w:val="12"/>
                <w:szCs w:val="12"/>
              </w:rPr>
            </w:pPr>
            <w:r w:rsidRPr="00D75EBF">
              <w:rPr>
                <w:rFonts w:cstheme="majorHAnsi"/>
                <w:color w:val="000000"/>
                <w:sz w:val="12"/>
                <w:szCs w:val="12"/>
              </w:rPr>
              <w:t>loc. Petro</w:t>
            </w:r>
            <w:r w:rsidR="00346959" w:rsidRPr="00D75EBF">
              <w:rPr>
                <w:rFonts w:cstheme="majorHAnsi"/>
                <w:color w:val="000000"/>
                <w:sz w:val="12"/>
                <w:szCs w:val="12"/>
              </w:rPr>
              <w:t>ș</w:t>
            </w:r>
            <w:r w:rsidRPr="00D75EBF">
              <w:rPr>
                <w:rFonts w:cstheme="majorHAnsi"/>
                <w:color w:val="000000"/>
                <w:sz w:val="12"/>
                <w:szCs w:val="12"/>
              </w:rPr>
              <w:t>ani - inunda</w:t>
            </w:r>
            <w:r w:rsidR="00AA45DB" w:rsidRPr="00D75EBF">
              <w:rPr>
                <w:rFonts w:cstheme="majorHAnsi"/>
                <w:color w:val="000000"/>
                <w:sz w:val="12"/>
                <w:szCs w:val="12"/>
              </w:rPr>
              <w:t>ț</w:t>
            </w:r>
            <w:r w:rsidRPr="00D75EBF">
              <w:rPr>
                <w:rFonts w:cstheme="majorHAnsi"/>
                <w:color w:val="000000"/>
                <w:sz w:val="12"/>
                <w:szCs w:val="12"/>
              </w:rPr>
              <w:t>ii din pluvial</w:t>
            </w:r>
          </w:p>
        </w:tc>
        <w:tc>
          <w:tcPr>
            <w:tcW w:w="371" w:type="pct"/>
          </w:tcPr>
          <w:p w14:paraId="697FAE22" w14:textId="07E06446"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02-A029P</w:t>
            </w:r>
          </w:p>
        </w:tc>
        <w:tc>
          <w:tcPr>
            <w:tcW w:w="305" w:type="pct"/>
          </w:tcPr>
          <w:p w14:paraId="62483A52" w14:textId="46737FBC"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c>
          <w:tcPr>
            <w:tcW w:w="371" w:type="pct"/>
          </w:tcPr>
          <w:p w14:paraId="07F2522E" w14:textId="57F832E0"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c>
          <w:tcPr>
            <w:tcW w:w="338" w:type="pct"/>
          </w:tcPr>
          <w:p w14:paraId="764761E2" w14:textId="67C4A492"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c>
          <w:tcPr>
            <w:tcW w:w="440" w:type="pct"/>
          </w:tcPr>
          <w:p w14:paraId="2B831DA1" w14:textId="7DEA7623"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60146D26" w14:textId="26C31BA5" w:rsidR="0005234C" w:rsidRPr="006200A3" w:rsidRDefault="0005234C" w:rsidP="0070378B">
            <w:pPr>
              <w:spacing w:before="0" w:after="0"/>
              <w:contextualSpacing/>
              <w:rPr>
                <w:rFonts w:cstheme="majorHAnsi"/>
                <w:color w:val="000000"/>
                <w:sz w:val="12"/>
                <w:szCs w:val="12"/>
              </w:rPr>
            </w:pPr>
            <w:r w:rsidRPr="006200A3">
              <w:rPr>
                <w:rFonts w:cstheme="majorHAnsi"/>
                <w:color w:val="000000"/>
                <w:sz w:val="12"/>
                <w:szCs w:val="12"/>
              </w:rPr>
              <w:t> </w:t>
            </w:r>
          </w:p>
        </w:tc>
      </w:tr>
      <w:tr w:rsidR="005D4A51" w:rsidRPr="006200A3" w14:paraId="4602CB1A" w14:textId="77777777" w:rsidTr="005D4A51">
        <w:tc>
          <w:tcPr>
            <w:tcW w:w="93" w:type="pct"/>
            <w:vMerge w:val="restart"/>
          </w:tcPr>
          <w:p w14:paraId="6CAF6151" w14:textId="532BE608" w:rsidR="006200A3" w:rsidRPr="006200A3" w:rsidRDefault="006200A3" w:rsidP="006200A3">
            <w:pPr>
              <w:spacing w:before="0" w:after="0"/>
              <w:contextualSpacing/>
              <w:rPr>
                <w:rFonts w:cstheme="majorHAnsi"/>
                <w:sz w:val="12"/>
                <w:szCs w:val="12"/>
                <w:lang w:val="ro-RO"/>
              </w:rPr>
            </w:pPr>
            <w:r w:rsidRPr="006200A3">
              <w:rPr>
                <w:rFonts w:cstheme="majorHAnsi"/>
                <w:sz w:val="12"/>
                <w:szCs w:val="12"/>
                <w:lang w:val="ro-RO"/>
              </w:rPr>
              <w:t>4</w:t>
            </w:r>
          </w:p>
        </w:tc>
        <w:tc>
          <w:tcPr>
            <w:tcW w:w="240" w:type="pct"/>
            <w:vMerge w:val="restart"/>
          </w:tcPr>
          <w:p w14:paraId="1F353FE3" w14:textId="578E7705" w:rsidR="006200A3" w:rsidRPr="006200A3" w:rsidRDefault="006200A3" w:rsidP="006200A3">
            <w:pPr>
              <w:spacing w:before="0" w:after="0"/>
              <w:contextualSpacing/>
              <w:rPr>
                <w:rFonts w:cstheme="majorHAnsi"/>
                <w:sz w:val="12"/>
                <w:szCs w:val="12"/>
                <w:lang w:val="ro-RO"/>
              </w:rPr>
            </w:pPr>
            <w:r w:rsidRPr="00A56F55">
              <w:rPr>
                <w:rFonts w:cstheme="majorHAnsi"/>
                <w:b/>
                <w:bCs/>
                <w:color w:val="000000"/>
                <w:sz w:val="12"/>
                <w:szCs w:val="12"/>
                <w:lang w:val="es-ES"/>
              </w:rPr>
              <w:t>Elaborare hăr</w:t>
            </w:r>
            <w:r w:rsidR="00AA45DB" w:rsidRPr="00A56F55">
              <w:rPr>
                <w:rFonts w:cstheme="majorHAnsi"/>
                <w:b/>
                <w:bCs/>
                <w:color w:val="000000"/>
                <w:sz w:val="12"/>
                <w:szCs w:val="12"/>
                <w:lang w:val="es-ES"/>
              </w:rPr>
              <w:t>ț</w:t>
            </w:r>
            <w:r w:rsidRPr="00A56F55">
              <w:rPr>
                <w:rFonts w:cstheme="majorHAnsi"/>
                <w:b/>
                <w:bCs/>
                <w:color w:val="000000"/>
                <w:sz w:val="12"/>
                <w:szCs w:val="12"/>
                <w:lang w:val="es-ES"/>
              </w:rPr>
              <w:t xml:space="preserve">i de hazard </w:t>
            </w:r>
            <w:r w:rsidR="00346959" w:rsidRPr="00A56F55">
              <w:rPr>
                <w:rFonts w:cstheme="majorHAnsi"/>
                <w:b/>
                <w:bCs/>
                <w:color w:val="000000"/>
                <w:sz w:val="12"/>
                <w:szCs w:val="12"/>
                <w:lang w:val="es-ES"/>
              </w:rPr>
              <w:t>ș</w:t>
            </w:r>
            <w:r w:rsidRPr="00A56F55">
              <w:rPr>
                <w:rFonts w:cstheme="majorHAnsi"/>
                <w:b/>
                <w:bCs/>
                <w:color w:val="000000"/>
                <w:sz w:val="12"/>
                <w:szCs w:val="12"/>
                <w:lang w:val="es-ES"/>
              </w:rPr>
              <w:t>i hăr</w:t>
            </w:r>
            <w:r w:rsidR="00AA45DB" w:rsidRPr="00A56F55">
              <w:rPr>
                <w:rFonts w:cstheme="majorHAnsi"/>
                <w:b/>
                <w:bCs/>
                <w:color w:val="000000"/>
                <w:sz w:val="12"/>
                <w:szCs w:val="12"/>
                <w:lang w:val="es-ES"/>
              </w:rPr>
              <w:t>ț</w:t>
            </w:r>
            <w:r w:rsidRPr="00A56F55">
              <w:rPr>
                <w:rFonts w:cstheme="majorHAnsi"/>
                <w:b/>
                <w:bCs/>
                <w:color w:val="000000"/>
                <w:sz w:val="12"/>
                <w:szCs w:val="12"/>
                <w:lang w:val="es-ES"/>
              </w:rPr>
              <w:t>i de risc la inunda</w:t>
            </w:r>
            <w:r w:rsidR="00AA45DB" w:rsidRPr="00A56F55">
              <w:rPr>
                <w:rFonts w:cstheme="majorHAnsi"/>
                <w:b/>
                <w:bCs/>
                <w:color w:val="000000"/>
                <w:sz w:val="12"/>
                <w:szCs w:val="12"/>
                <w:lang w:val="es-ES"/>
              </w:rPr>
              <w:t>ț</w:t>
            </w:r>
            <w:r w:rsidRPr="00A56F55">
              <w:rPr>
                <w:rFonts w:cstheme="majorHAnsi"/>
                <w:b/>
                <w:bCs/>
                <w:color w:val="000000"/>
                <w:sz w:val="12"/>
                <w:szCs w:val="12"/>
                <w:lang w:val="es-ES"/>
              </w:rPr>
              <w:t>ii</w:t>
            </w:r>
          </w:p>
        </w:tc>
        <w:tc>
          <w:tcPr>
            <w:tcW w:w="218" w:type="pct"/>
          </w:tcPr>
          <w:p w14:paraId="58E0AAD3" w14:textId="389175E3" w:rsidR="006200A3" w:rsidRPr="006200A3" w:rsidRDefault="006200A3" w:rsidP="006200A3">
            <w:pPr>
              <w:suppressAutoHyphens w:val="0"/>
              <w:spacing w:before="0" w:after="0"/>
              <w:contextualSpacing/>
              <w:rPr>
                <w:rFonts w:cstheme="majorHAnsi"/>
                <w:sz w:val="12"/>
                <w:szCs w:val="12"/>
                <w:lang w:val="ro-RO"/>
              </w:rPr>
            </w:pPr>
            <w:r w:rsidRPr="006200A3">
              <w:rPr>
                <w:rFonts w:cstheme="majorHAnsi"/>
                <w:color w:val="000000"/>
                <w:sz w:val="12"/>
                <w:szCs w:val="12"/>
              </w:rPr>
              <w:t>26.09.2022</w:t>
            </w:r>
          </w:p>
        </w:tc>
        <w:tc>
          <w:tcPr>
            <w:tcW w:w="359" w:type="pct"/>
          </w:tcPr>
          <w:p w14:paraId="3E0645CE" w14:textId="2ECAB63C"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it-IT"/>
              </w:rPr>
              <w:t xml:space="preserve">Altele (detaliati </w:t>
            </w:r>
            <w:r w:rsidR="005D4A51" w:rsidRPr="00A56F55">
              <w:rPr>
                <w:rFonts w:cstheme="majorHAnsi"/>
                <w:color w:val="000000"/>
                <w:sz w:val="12"/>
                <w:szCs w:val="12"/>
                <w:lang w:val="it-IT"/>
              </w:rPr>
              <w:t>î</w:t>
            </w:r>
            <w:r w:rsidRPr="00A56F55">
              <w:rPr>
                <w:rFonts w:cstheme="majorHAnsi"/>
                <w:color w:val="000000"/>
                <w:sz w:val="12"/>
                <w:szCs w:val="12"/>
                <w:lang w:val="it-IT"/>
              </w:rPr>
              <w:t>n coloan</w:t>
            </w:r>
            <w:r w:rsidR="005D4A51" w:rsidRPr="00A56F55">
              <w:rPr>
                <w:rFonts w:cstheme="majorHAnsi"/>
                <w:color w:val="000000"/>
                <w:sz w:val="12"/>
                <w:szCs w:val="12"/>
                <w:lang w:val="it-IT"/>
              </w:rPr>
              <w:t>a</w:t>
            </w:r>
            <w:r w:rsidRPr="00A56F55">
              <w:rPr>
                <w:rFonts w:cstheme="majorHAnsi"/>
                <w:color w:val="000000"/>
                <w:sz w:val="12"/>
                <w:szCs w:val="12"/>
                <w:lang w:val="it-IT"/>
              </w:rPr>
              <w:t xml:space="preserve"> urm</w:t>
            </w:r>
            <w:r w:rsidR="005D4A51" w:rsidRPr="00A56F55">
              <w:rPr>
                <w:rFonts w:cstheme="majorHAnsi"/>
                <w:color w:val="000000"/>
                <w:sz w:val="12"/>
                <w:szCs w:val="12"/>
                <w:lang w:val="it-IT"/>
              </w:rPr>
              <w:t>ă</w:t>
            </w:r>
            <w:r w:rsidRPr="00A56F55">
              <w:rPr>
                <w:rFonts w:cstheme="majorHAnsi"/>
                <w:color w:val="000000"/>
                <w:sz w:val="12"/>
                <w:szCs w:val="12"/>
                <w:lang w:val="it-IT"/>
              </w:rPr>
              <w:t>toare)</w:t>
            </w:r>
          </w:p>
        </w:tc>
        <w:tc>
          <w:tcPr>
            <w:tcW w:w="202" w:type="pct"/>
          </w:tcPr>
          <w:p w14:paraId="11B0D1EC" w14:textId="06953CF0"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Membrii comitetului de Bazin Jiu - Dunare</w:t>
            </w:r>
          </w:p>
        </w:tc>
        <w:tc>
          <w:tcPr>
            <w:tcW w:w="219" w:type="pct"/>
          </w:tcPr>
          <w:p w14:paraId="4771F54B" w14:textId="264F7158"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Altele</w:t>
            </w:r>
          </w:p>
        </w:tc>
        <w:tc>
          <w:tcPr>
            <w:tcW w:w="568" w:type="pct"/>
          </w:tcPr>
          <w:p w14:paraId="79DC1EAD" w14:textId="290D2802"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Avizarea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ii din spa</w:t>
            </w:r>
            <w:r w:rsidR="00AA45DB" w:rsidRPr="00A56F55">
              <w:rPr>
                <w:rFonts w:cstheme="majorHAnsi"/>
                <w:color w:val="000000"/>
                <w:sz w:val="12"/>
                <w:szCs w:val="12"/>
                <w:lang w:val="ro-RO"/>
              </w:rPr>
              <w:t>ț</w:t>
            </w:r>
            <w:r w:rsidRPr="00A56F55">
              <w:rPr>
                <w:rFonts w:cstheme="majorHAnsi"/>
                <w:color w:val="000000"/>
                <w:sz w:val="12"/>
                <w:szCs w:val="12"/>
                <w:lang w:val="ro-RO"/>
              </w:rPr>
              <w:t>iul hidrografic administrat de către Administra</w:t>
            </w:r>
            <w:r w:rsidR="00AA45DB" w:rsidRPr="00A56F55">
              <w:rPr>
                <w:rFonts w:cstheme="majorHAnsi"/>
                <w:color w:val="000000"/>
                <w:sz w:val="12"/>
                <w:szCs w:val="12"/>
                <w:lang w:val="ro-RO"/>
              </w:rPr>
              <w:t>ț</w:t>
            </w:r>
            <w:r w:rsidRPr="00A56F55">
              <w:rPr>
                <w:rFonts w:cstheme="majorHAnsi"/>
                <w:color w:val="000000"/>
                <w:sz w:val="12"/>
                <w:szCs w:val="12"/>
                <w:lang w:val="ro-RO"/>
              </w:rPr>
              <w:t>ia Bazinală de Apă Jiu, corespunzătoare ciclului al II-lea de implementare al Directivei Inunda</w:t>
            </w:r>
            <w:r w:rsidR="00AA45DB" w:rsidRPr="00A56F55">
              <w:rPr>
                <w:rFonts w:cstheme="majorHAnsi"/>
                <w:color w:val="000000"/>
                <w:sz w:val="12"/>
                <w:szCs w:val="12"/>
                <w:lang w:val="ro-RO"/>
              </w:rPr>
              <w:t>ț</w:t>
            </w:r>
            <w:r w:rsidRPr="00A56F55">
              <w:rPr>
                <w:rFonts w:cstheme="majorHAnsi"/>
                <w:color w:val="000000"/>
                <w:sz w:val="12"/>
                <w:szCs w:val="12"/>
                <w:lang w:val="ro-RO"/>
              </w:rPr>
              <w:t>ii 2007/60/CE</w:t>
            </w:r>
          </w:p>
        </w:tc>
        <w:tc>
          <w:tcPr>
            <w:tcW w:w="674" w:type="pct"/>
          </w:tcPr>
          <w:p w14:paraId="0C91CA49" w14:textId="2248D549"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In cadrul intalnirii s-a propus organizarea unei întâlniri la sediul Prefecturii cu primarii unită</w:t>
            </w:r>
            <w:r w:rsidR="00AA45DB" w:rsidRPr="00A56F55">
              <w:rPr>
                <w:rFonts w:cstheme="majorHAnsi"/>
                <w:color w:val="000000"/>
                <w:sz w:val="12"/>
                <w:szCs w:val="12"/>
                <w:lang w:val="ro-RO"/>
              </w:rPr>
              <w:t>ț</w:t>
            </w:r>
            <w:r w:rsidRPr="00A56F55">
              <w:rPr>
                <w:rFonts w:cstheme="majorHAnsi"/>
                <w:color w:val="000000"/>
                <w:sz w:val="12"/>
                <w:szCs w:val="12"/>
                <w:lang w:val="ro-RO"/>
              </w:rPr>
              <w:t>ilor administrativ teritoriale ce intersectează zonele cu risc potential semnificativ la Inunda</w:t>
            </w:r>
            <w:r w:rsidR="00AA45DB" w:rsidRPr="00A56F55">
              <w:rPr>
                <w:rFonts w:cstheme="majorHAnsi"/>
                <w:color w:val="000000"/>
                <w:sz w:val="12"/>
                <w:szCs w:val="12"/>
                <w:lang w:val="ro-RO"/>
              </w:rPr>
              <w:t>ț</w:t>
            </w:r>
            <w:r w:rsidRPr="00A56F55">
              <w:rPr>
                <w:rFonts w:cstheme="majorHAnsi"/>
                <w:color w:val="000000"/>
                <w:sz w:val="12"/>
                <w:szCs w:val="12"/>
                <w:lang w:val="ro-RO"/>
              </w:rPr>
              <w:t>ii (APSFR) pentru informarea acestora cu privire la platforma unde pot accesa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ile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Pr="00A56F55">
              <w:rPr>
                <w:rFonts w:cstheme="majorHAnsi"/>
                <w:color w:val="000000"/>
                <w:sz w:val="12"/>
                <w:szCs w:val="12"/>
                <w:lang w:val="ro-RO"/>
              </w:rPr>
              <w:t>i pentru a le sublinia riscurile la care sunt expu</w:t>
            </w:r>
            <w:r w:rsidR="00346959" w:rsidRPr="00A56F55">
              <w:rPr>
                <w:rFonts w:cstheme="majorHAnsi"/>
                <w:color w:val="000000"/>
                <w:sz w:val="12"/>
                <w:szCs w:val="12"/>
                <w:lang w:val="ro-RO"/>
              </w:rPr>
              <w:t>ș</w:t>
            </w:r>
            <w:r w:rsidRPr="00A56F55">
              <w:rPr>
                <w:rFonts w:cstheme="majorHAnsi"/>
                <w:color w:val="000000"/>
                <w:sz w:val="12"/>
                <w:szCs w:val="12"/>
                <w:lang w:val="ro-RO"/>
              </w:rPr>
              <w:t>i cetă</w:t>
            </w:r>
            <w:r w:rsidR="00AA45DB" w:rsidRPr="00A56F55">
              <w:rPr>
                <w:rFonts w:cstheme="majorHAnsi"/>
                <w:color w:val="000000"/>
                <w:sz w:val="12"/>
                <w:szCs w:val="12"/>
                <w:lang w:val="ro-RO"/>
              </w:rPr>
              <w:t>ț</w:t>
            </w:r>
            <w:r w:rsidRPr="00A56F55">
              <w:rPr>
                <w:rFonts w:cstheme="majorHAnsi"/>
                <w:color w:val="000000"/>
                <w:sz w:val="12"/>
                <w:szCs w:val="12"/>
                <w:lang w:val="ro-RO"/>
              </w:rPr>
              <w:t>enii.</w:t>
            </w:r>
          </w:p>
        </w:tc>
        <w:tc>
          <w:tcPr>
            <w:tcW w:w="367" w:type="pct"/>
          </w:tcPr>
          <w:p w14:paraId="500A1AAD" w14:textId="06631E87"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2EAE359E" w14:textId="2396DA4A"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05" w:type="pct"/>
          </w:tcPr>
          <w:p w14:paraId="6C4BAEE9" w14:textId="759073E1"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2E82098C" w14:textId="277FD983"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38" w:type="pct"/>
          </w:tcPr>
          <w:p w14:paraId="4DB4FEB9" w14:textId="116FAF6D"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440" w:type="pct"/>
          </w:tcPr>
          <w:p w14:paraId="339CE842" w14:textId="7BD4FF8D"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 </w:t>
            </w:r>
          </w:p>
        </w:tc>
        <w:tc>
          <w:tcPr>
            <w:tcW w:w="236" w:type="pct"/>
          </w:tcPr>
          <w:p w14:paraId="2586F8C8" w14:textId="4224E424"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Da</w:t>
            </w:r>
          </w:p>
        </w:tc>
      </w:tr>
      <w:tr w:rsidR="005D4A51" w:rsidRPr="006200A3" w14:paraId="7D229C3F" w14:textId="77777777" w:rsidTr="005D4A51">
        <w:tc>
          <w:tcPr>
            <w:tcW w:w="93" w:type="pct"/>
            <w:vMerge/>
          </w:tcPr>
          <w:p w14:paraId="1579CD5C" w14:textId="77777777" w:rsidR="006200A3" w:rsidRPr="006200A3" w:rsidRDefault="006200A3" w:rsidP="006200A3">
            <w:pPr>
              <w:spacing w:before="0" w:after="0"/>
              <w:contextualSpacing/>
              <w:rPr>
                <w:rFonts w:cstheme="majorHAnsi"/>
                <w:sz w:val="12"/>
                <w:szCs w:val="12"/>
                <w:lang w:val="ro-RO"/>
              </w:rPr>
            </w:pPr>
          </w:p>
        </w:tc>
        <w:tc>
          <w:tcPr>
            <w:tcW w:w="240" w:type="pct"/>
            <w:vMerge/>
          </w:tcPr>
          <w:p w14:paraId="7CC8027B" w14:textId="152BFBDE" w:rsidR="006200A3" w:rsidRPr="006200A3" w:rsidRDefault="006200A3" w:rsidP="006200A3">
            <w:pPr>
              <w:spacing w:before="0" w:after="0"/>
              <w:contextualSpacing/>
              <w:rPr>
                <w:rFonts w:cstheme="majorHAnsi"/>
                <w:sz w:val="12"/>
                <w:szCs w:val="12"/>
                <w:lang w:val="ro-RO"/>
              </w:rPr>
            </w:pPr>
          </w:p>
        </w:tc>
        <w:tc>
          <w:tcPr>
            <w:tcW w:w="218" w:type="pct"/>
          </w:tcPr>
          <w:p w14:paraId="20143481" w14:textId="6A4A55D4" w:rsidR="006200A3" w:rsidRPr="006200A3" w:rsidRDefault="006200A3" w:rsidP="006200A3">
            <w:pPr>
              <w:suppressAutoHyphens w:val="0"/>
              <w:spacing w:before="0" w:after="0"/>
              <w:contextualSpacing/>
              <w:rPr>
                <w:rFonts w:cstheme="majorHAnsi"/>
                <w:sz w:val="12"/>
                <w:szCs w:val="12"/>
                <w:lang w:val="ro-RO"/>
              </w:rPr>
            </w:pPr>
            <w:r w:rsidRPr="006200A3">
              <w:rPr>
                <w:rFonts w:cstheme="majorHAnsi"/>
                <w:color w:val="000000"/>
                <w:sz w:val="12"/>
                <w:szCs w:val="12"/>
              </w:rPr>
              <w:t>04.10.2022</w:t>
            </w:r>
          </w:p>
        </w:tc>
        <w:tc>
          <w:tcPr>
            <w:tcW w:w="359" w:type="pct"/>
          </w:tcPr>
          <w:p w14:paraId="422EEA3E" w14:textId="2D8BA56C"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1CDD1AE7" w14:textId="77777777" w:rsidR="006200A3" w:rsidRPr="006200A3" w:rsidRDefault="006200A3" w:rsidP="006200A3">
            <w:pPr>
              <w:spacing w:before="0" w:after="0"/>
              <w:contextualSpacing/>
              <w:rPr>
                <w:rFonts w:cstheme="majorHAnsi"/>
                <w:sz w:val="12"/>
                <w:szCs w:val="12"/>
                <w:lang w:val="ro-RO"/>
              </w:rPr>
            </w:pPr>
          </w:p>
        </w:tc>
        <w:tc>
          <w:tcPr>
            <w:tcW w:w="219" w:type="pct"/>
          </w:tcPr>
          <w:p w14:paraId="695DC33E" w14:textId="381D16F5"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Sedin</w:t>
            </w:r>
            <w:r w:rsidR="00AA45DB">
              <w:rPr>
                <w:rFonts w:cstheme="majorHAnsi"/>
                <w:color w:val="000000"/>
                <w:sz w:val="12"/>
                <w:szCs w:val="12"/>
              </w:rPr>
              <w:t>ț</w:t>
            </w:r>
            <w:r w:rsidRPr="006200A3">
              <w:rPr>
                <w:rFonts w:cstheme="majorHAnsi"/>
                <w:color w:val="000000"/>
                <w:sz w:val="12"/>
                <w:szCs w:val="12"/>
              </w:rPr>
              <w:t>e online sau în persoană</w:t>
            </w:r>
          </w:p>
        </w:tc>
        <w:tc>
          <w:tcPr>
            <w:tcW w:w="568" w:type="pct"/>
          </w:tcPr>
          <w:p w14:paraId="4D180B9F" w14:textId="52955DCD"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Prezentarea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reactualizate avizate </w:t>
            </w:r>
            <w:r w:rsidR="00D52BD4" w:rsidRPr="00A56F55">
              <w:rPr>
                <w:rFonts w:cstheme="majorHAnsi"/>
                <w:color w:val="000000"/>
                <w:sz w:val="12"/>
                <w:szCs w:val="12"/>
                <w:lang w:val="ro-RO"/>
              </w:rPr>
              <w:t>î</w:t>
            </w:r>
            <w:r w:rsidRPr="00A56F55">
              <w:rPr>
                <w:rFonts w:cstheme="majorHAnsi"/>
                <w:color w:val="000000"/>
                <w:sz w:val="12"/>
                <w:szCs w:val="12"/>
                <w:lang w:val="ro-RO"/>
              </w:rPr>
              <w:t xml:space="preserve">n cadrul Comitetului de Bazin </w:t>
            </w:r>
            <w:r w:rsidR="00D52BD4" w:rsidRPr="00A56F55">
              <w:rPr>
                <w:rFonts w:cstheme="majorHAnsi"/>
                <w:color w:val="000000"/>
                <w:sz w:val="12"/>
                <w:szCs w:val="12"/>
                <w:lang w:val="ro-RO"/>
              </w:rPr>
              <w:t>î</w:t>
            </w:r>
            <w:r w:rsidRPr="00A56F55">
              <w:rPr>
                <w:rFonts w:cstheme="majorHAnsi"/>
                <w:color w:val="000000"/>
                <w:sz w:val="12"/>
                <w:szCs w:val="12"/>
                <w:lang w:val="ro-RO"/>
              </w:rPr>
              <w:t xml:space="preserve">n data de 26 septembrie 2022 </w:t>
            </w:r>
            <w:r w:rsidR="00346959" w:rsidRPr="00A56F55">
              <w:rPr>
                <w:rFonts w:cstheme="majorHAnsi"/>
                <w:color w:val="000000"/>
                <w:sz w:val="12"/>
                <w:szCs w:val="12"/>
                <w:lang w:val="ro-RO"/>
              </w:rPr>
              <w:t>ș</w:t>
            </w:r>
            <w:r w:rsidRPr="00A56F55">
              <w:rPr>
                <w:rFonts w:cstheme="majorHAnsi"/>
                <w:color w:val="000000"/>
                <w:sz w:val="12"/>
                <w:szCs w:val="12"/>
                <w:lang w:val="ro-RO"/>
              </w:rPr>
              <w:t>i de asemenea a stadiului elaborarii Programului de Masuri (au fost prezentate mijloacele prin care pot accesa h</w:t>
            </w:r>
            <w:r w:rsidR="00D52BD4" w:rsidRPr="00A56F55">
              <w:rPr>
                <w:rFonts w:cstheme="majorHAnsi"/>
                <w:color w:val="000000"/>
                <w:sz w:val="12"/>
                <w:szCs w:val="12"/>
                <w:lang w:val="ro-RO"/>
              </w:rPr>
              <w:t>ă</w:t>
            </w:r>
            <w:r w:rsidRPr="00A56F55">
              <w:rPr>
                <w:rFonts w:cstheme="majorHAnsi"/>
                <w:color w:val="000000"/>
                <w:sz w:val="12"/>
                <w:szCs w:val="12"/>
                <w:lang w:val="ro-RO"/>
              </w:rPr>
              <w:t>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ile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Pr="00A56F55">
              <w:rPr>
                <w:rFonts w:cstheme="majorHAnsi"/>
                <w:color w:val="000000"/>
                <w:sz w:val="12"/>
                <w:szCs w:val="12"/>
                <w:lang w:val="ro-RO"/>
              </w:rPr>
              <w:t>i fi</w:t>
            </w:r>
            <w:r w:rsidR="00346959" w:rsidRPr="00A56F55">
              <w:rPr>
                <w:rFonts w:cstheme="majorHAnsi"/>
                <w:color w:val="000000"/>
                <w:sz w:val="12"/>
                <w:szCs w:val="12"/>
                <w:lang w:val="ro-RO"/>
              </w:rPr>
              <w:t>ș</w:t>
            </w:r>
            <w:r w:rsidRPr="00A56F55">
              <w:rPr>
                <w:rFonts w:cstheme="majorHAnsi"/>
                <w:color w:val="000000"/>
                <w:sz w:val="12"/>
                <w:szCs w:val="12"/>
                <w:lang w:val="ro-RO"/>
              </w:rPr>
              <w:t>ele descriptive ale A.P.S.F.R.-urilor.</w:t>
            </w:r>
          </w:p>
        </w:tc>
        <w:tc>
          <w:tcPr>
            <w:tcW w:w="674" w:type="pct"/>
          </w:tcPr>
          <w:p w14:paraId="2E82B465" w14:textId="74425E4E" w:rsidR="006200A3" w:rsidRPr="006200A3" w:rsidRDefault="006200A3" w:rsidP="006200A3">
            <w:pPr>
              <w:spacing w:before="0" w:after="0"/>
              <w:contextualSpacing/>
              <w:rPr>
                <w:rFonts w:cstheme="majorHAnsi"/>
                <w:sz w:val="12"/>
                <w:szCs w:val="12"/>
                <w:lang w:val="ro-RO"/>
              </w:rPr>
            </w:pPr>
            <w:r w:rsidRPr="00A56F55">
              <w:rPr>
                <w:rFonts w:cstheme="majorHAnsi"/>
                <w:sz w:val="12"/>
                <w:szCs w:val="12"/>
                <w:lang w:val="ro-RO"/>
              </w:rPr>
              <w:t>Sugestia primarilor c</w:t>
            </w:r>
            <w:r w:rsidR="00D52BD4" w:rsidRPr="00A56F55">
              <w:rPr>
                <w:rFonts w:cstheme="majorHAnsi"/>
                <w:sz w:val="12"/>
                <w:szCs w:val="12"/>
                <w:lang w:val="ro-RO"/>
              </w:rPr>
              <w:t>â</w:t>
            </w:r>
            <w:r w:rsidRPr="00A56F55">
              <w:rPr>
                <w:rFonts w:cstheme="majorHAnsi"/>
                <w:sz w:val="12"/>
                <w:szCs w:val="12"/>
                <w:lang w:val="ro-RO"/>
              </w:rPr>
              <w:t xml:space="preserve">t </w:t>
            </w:r>
            <w:r w:rsidR="00346959" w:rsidRPr="00A56F55">
              <w:rPr>
                <w:rFonts w:cstheme="majorHAnsi"/>
                <w:sz w:val="12"/>
                <w:szCs w:val="12"/>
                <w:lang w:val="ro-RO"/>
              </w:rPr>
              <w:t>ș</w:t>
            </w:r>
            <w:r w:rsidRPr="00A56F55">
              <w:rPr>
                <w:rFonts w:cstheme="majorHAnsi"/>
                <w:sz w:val="12"/>
                <w:szCs w:val="12"/>
                <w:lang w:val="ro-RO"/>
              </w:rPr>
              <w:t>i a prefectului de Dolj a fost de a avea posibilitatea ca fiecare primar s</w:t>
            </w:r>
            <w:r w:rsidR="00D52BD4" w:rsidRPr="00A56F55">
              <w:rPr>
                <w:rFonts w:cstheme="majorHAnsi"/>
                <w:sz w:val="12"/>
                <w:szCs w:val="12"/>
                <w:lang w:val="ro-RO"/>
              </w:rPr>
              <w:t>ă</w:t>
            </w:r>
            <w:r w:rsidRPr="00A56F55">
              <w:rPr>
                <w:rFonts w:cstheme="majorHAnsi"/>
                <w:sz w:val="12"/>
                <w:szCs w:val="12"/>
                <w:lang w:val="ro-RO"/>
              </w:rPr>
              <w:t xml:space="preserve"> ob</w:t>
            </w:r>
            <w:r w:rsidR="00AA45DB" w:rsidRPr="00A56F55">
              <w:rPr>
                <w:rFonts w:cstheme="majorHAnsi"/>
                <w:sz w:val="12"/>
                <w:szCs w:val="12"/>
                <w:lang w:val="ro-RO"/>
              </w:rPr>
              <w:t>ț</w:t>
            </w:r>
            <w:r w:rsidRPr="00A56F55">
              <w:rPr>
                <w:rFonts w:cstheme="majorHAnsi"/>
                <w:sz w:val="12"/>
                <w:szCs w:val="12"/>
                <w:lang w:val="ro-RO"/>
              </w:rPr>
              <w:t>in</w:t>
            </w:r>
            <w:r w:rsidR="00D52BD4" w:rsidRPr="00A56F55">
              <w:rPr>
                <w:rFonts w:cstheme="majorHAnsi"/>
                <w:sz w:val="12"/>
                <w:szCs w:val="12"/>
                <w:lang w:val="ro-RO"/>
              </w:rPr>
              <w:t>ă</w:t>
            </w:r>
            <w:r w:rsidRPr="00A56F55">
              <w:rPr>
                <w:rFonts w:cstheme="majorHAnsi"/>
                <w:sz w:val="12"/>
                <w:szCs w:val="12"/>
                <w:lang w:val="ro-RO"/>
              </w:rPr>
              <w:t xml:space="preserve"> h</w:t>
            </w:r>
            <w:r w:rsidR="00D52BD4" w:rsidRPr="00A56F55">
              <w:rPr>
                <w:rFonts w:cstheme="majorHAnsi"/>
                <w:sz w:val="12"/>
                <w:szCs w:val="12"/>
                <w:lang w:val="ro-RO"/>
              </w:rPr>
              <w:t>ă</w:t>
            </w:r>
            <w:r w:rsidRPr="00A56F55">
              <w:rPr>
                <w:rFonts w:cstheme="majorHAnsi"/>
                <w:sz w:val="12"/>
                <w:szCs w:val="12"/>
                <w:lang w:val="ro-RO"/>
              </w:rPr>
              <w:t>r</w:t>
            </w:r>
            <w:r w:rsidR="00AA45DB" w:rsidRPr="00A56F55">
              <w:rPr>
                <w:rFonts w:cstheme="majorHAnsi"/>
                <w:sz w:val="12"/>
                <w:szCs w:val="12"/>
                <w:lang w:val="ro-RO"/>
              </w:rPr>
              <w:t>ț</w:t>
            </w:r>
            <w:r w:rsidRPr="00A56F55">
              <w:rPr>
                <w:rFonts w:cstheme="majorHAnsi"/>
                <w:sz w:val="12"/>
                <w:szCs w:val="12"/>
                <w:lang w:val="ro-RO"/>
              </w:rPr>
              <w:t xml:space="preserve">ile </w:t>
            </w:r>
            <w:r w:rsidR="00D52BD4" w:rsidRPr="00A56F55">
              <w:rPr>
                <w:rFonts w:cstheme="majorHAnsi"/>
                <w:sz w:val="12"/>
                <w:szCs w:val="12"/>
                <w:lang w:val="ro-RO"/>
              </w:rPr>
              <w:t>î</w:t>
            </w:r>
            <w:r w:rsidRPr="00A56F55">
              <w:rPr>
                <w:rFonts w:cstheme="majorHAnsi"/>
                <w:sz w:val="12"/>
                <w:szCs w:val="12"/>
                <w:lang w:val="ro-RO"/>
              </w:rPr>
              <w:t>n format PDF din zona localit</w:t>
            </w:r>
            <w:r w:rsidR="00D52BD4" w:rsidRPr="00A56F55">
              <w:rPr>
                <w:rFonts w:cstheme="majorHAnsi"/>
                <w:sz w:val="12"/>
                <w:szCs w:val="12"/>
                <w:lang w:val="ro-RO"/>
              </w:rPr>
              <w:t>ă</w:t>
            </w:r>
            <w:r w:rsidR="00AA45DB" w:rsidRPr="00A56F55">
              <w:rPr>
                <w:rFonts w:cstheme="majorHAnsi"/>
                <w:sz w:val="12"/>
                <w:szCs w:val="12"/>
                <w:lang w:val="ro-RO"/>
              </w:rPr>
              <w:t>ț</w:t>
            </w:r>
            <w:r w:rsidRPr="00A56F55">
              <w:rPr>
                <w:rFonts w:cstheme="majorHAnsi"/>
                <w:sz w:val="12"/>
                <w:szCs w:val="12"/>
                <w:lang w:val="ro-RO"/>
              </w:rPr>
              <w:t>ii de interes.</w:t>
            </w:r>
          </w:p>
        </w:tc>
        <w:tc>
          <w:tcPr>
            <w:tcW w:w="367" w:type="pct"/>
          </w:tcPr>
          <w:p w14:paraId="674F542A" w14:textId="77777777" w:rsidR="006200A3" w:rsidRPr="006200A3" w:rsidRDefault="006200A3" w:rsidP="006200A3">
            <w:pPr>
              <w:spacing w:before="0" w:after="0"/>
              <w:contextualSpacing/>
              <w:rPr>
                <w:rFonts w:cstheme="majorHAnsi"/>
                <w:sz w:val="12"/>
                <w:szCs w:val="12"/>
                <w:lang w:val="ro-RO"/>
              </w:rPr>
            </w:pPr>
          </w:p>
        </w:tc>
        <w:tc>
          <w:tcPr>
            <w:tcW w:w="371" w:type="pct"/>
          </w:tcPr>
          <w:p w14:paraId="695CC86A" w14:textId="77777777" w:rsidR="006200A3" w:rsidRPr="006200A3" w:rsidRDefault="006200A3" w:rsidP="006200A3">
            <w:pPr>
              <w:spacing w:before="0" w:after="0"/>
              <w:contextualSpacing/>
              <w:rPr>
                <w:rFonts w:cstheme="majorHAnsi"/>
                <w:sz w:val="12"/>
                <w:szCs w:val="12"/>
                <w:lang w:val="ro-RO"/>
              </w:rPr>
            </w:pPr>
          </w:p>
        </w:tc>
        <w:tc>
          <w:tcPr>
            <w:tcW w:w="305" w:type="pct"/>
          </w:tcPr>
          <w:p w14:paraId="27817FB3" w14:textId="77777777" w:rsidR="006200A3" w:rsidRPr="00A56F55" w:rsidRDefault="006200A3" w:rsidP="006200A3">
            <w:pPr>
              <w:spacing w:before="0" w:after="0"/>
              <w:contextualSpacing/>
              <w:rPr>
                <w:rFonts w:cstheme="majorHAnsi"/>
                <w:color w:val="000000"/>
                <w:sz w:val="12"/>
                <w:szCs w:val="12"/>
                <w:lang w:val="ro-RO"/>
              </w:rPr>
            </w:pPr>
          </w:p>
        </w:tc>
        <w:tc>
          <w:tcPr>
            <w:tcW w:w="371" w:type="pct"/>
          </w:tcPr>
          <w:p w14:paraId="2E0CACCD" w14:textId="77777777" w:rsidR="006200A3" w:rsidRPr="00A56F55" w:rsidRDefault="006200A3" w:rsidP="006200A3">
            <w:pPr>
              <w:spacing w:before="0" w:after="0"/>
              <w:contextualSpacing/>
              <w:rPr>
                <w:rFonts w:cstheme="majorHAnsi"/>
                <w:color w:val="000000"/>
                <w:sz w:val="12"/>
                <w:szCs w:val="12"/>
                <w:lang w:val="ro-RO"/>
              </w:rPr>
            </w:pPr>
          </w:p>
        </w:tc>
        <w:tc>
          <w:tcPr>
            <w:tcW w:w="338" w:type="pct"/>
          </w:tcPr>
          <w:p w14:paraId="374E05D8" w14:textId="77777777" w:rsidR="006200A3" w:rsidRPr="00A56F55" w:rsidRDefault="006200A3" w:rsidP="006200A3">
            <w:pPr>
              <w:spacing w:before="0" w:after="0"/>
              <w:contextualSpacing/>
              <w:rPr>
                <w:rFonts w:cstheme="majorHAnsi"/>
                <w:color w:val="000000"/>
                <w:sz w:val="12"/>
                <w:szCs w:val="12"/>
                <w:lang w:val="ro-RO"/>
              </w:rPr>
            </w:pPr>
          </w:p>
        </w:tc>
        <w:tc>
          <w:tcPr>
            <w:tcW w:w="440" w:type="pct"/>
          </w:tcPr>
          <w:p w14:paraId="47431359" w14:textId="77777777" w:rsidR="006200A3" w:rsidRPr="00A56F55" w:rsidRDefault="006200A3" w:rsidP="006200A3">
            <w:pPr>
              <w:spacing w:before="0" w:after="0"/>
              <w:contextualSpacing/>
              <w:rPr>
                <w:rFonts w:cstheme="majorHAnsi"/>
                <w:color w:val="000000"/>
                <w:sz w:val="12"/>
                <w:szCs w:val="12"/>
                <w:lang w:val="ro-RO"/>
              </w:rPr>
            </w:pPr>
          </w:p>
        </w:tc>
        <w:tc>
          <w:tcPr>
            <w:tcW w:w="236" w:type="pct"/>
          </w:tcPr>
          <w:p w14:paraId="734A1C0A" w14:textId="1265E7A6"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5175ACD7" w14:textId="77777777" w:rsidTr="005D4A51">
        <w:tc>
          <w:tcPr>
            <w:tcW w:w="93" w:type="pct"/>
            <w:vMerge/>
          </w:tcPr>
          <w:p w14:paraId="3E5FC21C" w14:textId="77777777" w:rsidR="006200A3" w:rsidRPr="006200A3" w:rsidRDefault="006200A3" w:rsidP="006200A3">
            <w:pPr>
              <w:spacing w:before="0" w:after="0"/>
              <w:contextualSpacing/>
              <w:rPr>
                <w:rFonts w:cstheme="majorHAnsi"/>
                <w:sz w:val="12"/>
                <w:szCs w:val="12"/>
                <w:lang w:val="ro-RO"/>
              </w:rPr>
            </w:pPr>
          </w:p>
        </w:tc>
        <w:tc>
          <w:tcPr>
            <w:tcW w:w="240" w:type="pct"/>
            <w:vMerge/>
          </w:tcPr>
          <w:p w14:paraId="7AA67BAB" w14:textId="18FBF67E" w:rsidR="006200A3" w:rsidRPr="006200A3" w:rsidRDefault="006200A3" w:rsidP="006200A3">
            <w:pPr>
              <w:spacing w:before="0" w:after="0"/>
              <w:contextualSpacing/>
              <w:rPr>
                <w:rFonts w:cstheme="majorHAnsi"/>
                <w:sz w:val="12"/>
                <w:szCs w:val="12"/>
                <w:lang w:val="ro-RO"/>
              </w:rPr>
            </w:pPr>
          </w:p>
        </w:tc>
        <w:tc>
          <w:tcPr>
            <w:tcW w:w="218" w:type="pct"/>
          </w:tcPr>
          <w:p w14:paraId="5FE3449B" w14:textId="14137A9B" w:rsidR="006200A3" w:rsidRPr="006200A3" w:rsidRDefault="006200A3" w:rsidP="006200A3">
            <w:pPr>
              <w:suppressAutoHyphens w:val="0"/>
              <w:spacing w:before="0" w:after="0"/>
              <w:contextualSpacing/>
              <w:rPr>
                <w:rFonts w:cstheme="majorHAnsi"/>
                <w:sz w:val="12"/>
                <w:szCs w:val="12"/>
                <w:lang w:val="ro-RO"/>
              </w:rPr>
            </w:pPr>
            <w:r w:rsidRPr="006200A3">
              <w:rPr>
                <w:rFonts w:cstheme="majorHAnsi"/>
                <w:color w:val="000000"/>
                <w:sz w:val="12"/>
                <w:szCs w:val="12"/>
              </w:rPr>
              <w:t>09.11.2022</w:t>
            </w:r>
          </w:p>
        </w:tc>
        <w:tc>
          <w:tcPr>
            <w:tcW w:w="359" w:type="pct"/>
          </w:tcPr>
          <w:p w14:paraId="2CCBE752" w14:textId="468B011C"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2575F5AE" w14:textId="77777777" w:rsidR="006200A3" w:rsidRPr="006200A3" w:rsidRDefault="006200A3" w:rsidP="006200A3">
            <w:pPr>
              <w:spacing w:before="0" w:after="0"/>
              <w:contextualSpacing/>
              <w:rPr>
                <w:rFonts w:cstheme="majorHAnsi"/>
                <w:sz w:val="12"/>
                <w:szCs w:val="12"/>
                <w:lang w:val="ro-RO"/>
              </w:rPr>
            </w:pPr>
          </w:p>
        </w:tc>
        <w:tc>
          <w:tcPr>
            <w:tcW w:w="219" w:type="pct"/>
            <w:vMerge w:val="restart"/>
          </w:tcPr>
          <w:p w14:paraId="395ED33A" w14:textId="375AE71F"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Sedin</w:t>
            </w:r>
            <w:r w:rsidR="00AA45DB">
              <w:rPr>
                <w:rFonts w:cstheme="majorHAnsi"/>
                <w:color w:val="000000"/>
                <w:sz w:val="12"/>
                <w:szCs w:val="12"/>
              </w:rPr>
              <w:t>ț</w:t>
            </w:r>
            <w:r w:rsidRPr="006200A3">
              <w:rPr>
                <w:rFonts w:cstheme="majorHAnsi"/>
                <w:color w:val="000000"/>
                <w:sz w:val="12"/>
                <w:szCs w:val="12"/>
              </w:rPr>
              <w:t>e online sau în persoană</w:t>
            </w:r>
          </w:p>
        </w:tc>
        <w:tc>
          <w:tcPr>
            <w:tcW w:w="568" w:type="pct"/>
            <w:vMerge w:val="restart"/>
          </w:tcPr>
          <w:p w14:paraId="05DA28B2" w14:textId="09F55F28"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ro-RO"/>
              </w:rPr>
              <w:t>Scurtă prezentare a materialelor/mijloacelor prin care pot accesa Hăr</w:t>
            </w:r>
            <w:r w:rsidR="00AA45DB" w:rsidRPr="00A56F55">
              <w:rPr>
                <w:rFonts w:cstheme="majorHAnsi"/>
                <w:color w:val="000000"/>
                <w:sz w:val="12"/>
                <w:szCs w:val="12"/>
                <w:lang w:val="ro-RO"/>
              </w:rPr>
              <w:t>ț</w:t>
            </w:r>
            <w:r w:rsidRPr="00A56F55">
              <w:rPr>
                <w:rFonts w:cstheme="majorHAnsi"/>
                <w:color w:val="000000"/>
                <w:sz w:val="12"/>
                <w:szCs w:val="12"/>
                <w:lang w:val="ro-RO"/>
              </w:rPr>
              <w:t xml:space="preserve">ilor de Hazard </w:t>
            </w:r>
            <w:r w:rsidR="00346959" w:rsidRPr="00A56F55">
              <w:rPr>
                <w:rFonts w:cstheme="majorHAnsi"/>
                <w:color w:val="000000"/>
                <w:sz w:val="12"/>
                <w:szCs w:val="12"/>
                <w:lang w:val="ro-RO"/>
              </w:rPr>
              <w:t>ș</w:t>
            </w:r>
            <w:r w:rsidRPr="00A56F55">
              <w:rPr>
                <w:rFonts w:cstheme="majorHAnsi"/>
                <w:color w:val="000000"/>
                <w:sz w:val="12"/>
                <w:szCs w:val="12"/>
                <w:lang w:val="ro-RO"/>
              </w:rPr>
              <w:t>i de Risc la Inunda</w:t>
            </w:r>
            <w:r w:rsidR="00AA45DB" w:rsidRPr="00A56F55">
              <w:rPr>
                <w:rFonts w:cstheme="majorHAnsi"/>
                <w:color w:val="000000"/>
                <w:sz w:val="12"/>
                <w:szCs w:val="12"/>
                <w:lang w:val="ro-RO"/>
              </w:rPr>
              <w:t>ț</w:t>
            </w:r>
            <w:r w:rsidRPr="00A56F55">
              <w:rPr>
                <w:rFonts w:cstheme="majorHAnsi"/>
                <w:color w:val="000000"/>
                <w:sz w:val="12"/>
                <w:szCs w:val="12"/>
                <w:lang w:val="ro-RO"/>
              </w:rPr>
              <w:t xml:space="preserve">ii </w:t>
            </w:r>
            <w:r w:rsidR="00346959" w:rsidRPr="00A56F55">
              <w:rPr>
                <w:rFonts w:cstheme="majorHAnsi"/>
                <w:color w:val="000000"/>
                <w:sz w:val="12"/>
                <w:szCs w:val="12"/>
                <w:lang w:val="ro-RO"/>
              </w:rPr>
              <w:t>ș</w:t>
            </w:r>
            <w:r w:rsidRPr="00A56F55">
              <w:rPr>
                <w:rFonts w:cstheme="majorHAnsi"/>
                <w:color w:val="000000"/>
                <w:sz w:val="12"/>
                <w:szCs w:val="12"/>
                <w:lang w:val="ro-RO"/>
              </w:rPr>
              <w:t>i fi</w:t>
            </w:r>
            <w:r w:rsidR="00346959" w:rsidRPr="00A56F55">
              <w:rPr>
                <w:rFonts w:cstheme="majorHAnsi"/>
                <w:color w:val="000000"/>
                <w:sz w:val="12"/>
                <w:szCs w:val="12"/>
                <w:lang w:val="ro-RO"/>
              </w:rPr>
              <w:t>ș</w:t>
            </w:r>
            <w:r w:rsidRPr="00A56F55">
              <w:rPr>
                <w:rFonts w:cstheme="majorHAnsi"/>
                <w:color w:val="000000"/>
                <w:sz w:val="12"/>
                <w:szCs w:val="12"/>
                <w:lang w:val="ro-RO"/>
              </w:rPr>
              <w:t>ele descriptive ale A.P.S.F.R.-urilor (site-ul www.inundatii.ro)</w:t>
            </w:r>
          </w:p>
        </w:tc>
        <w:tc>
          <w:tcPr>
            <w:tcW w:w="674" w:type="pct"/>
          </w:tcPr>
          <w:p w14:paraId="1D57F93A" w14:textId="77777777" w:rsidR="006200A3" w:rsidRPr="006200A3" w:rsidRDefault="006200A3" w:rsidP="006200A3">
            <w:pPr>
              <w:spacing w:before="0" w:after="0"/>
              <w:contextualSpacing/>
              <w:rPr>
                <w:rFonts w:cstheme="majorHAnsi"/>
                <w:sz w:val="12"/>
                <w:szCs w:val="12"/>
                <w:lang w:val="ro-RO"/>
              </w:rPr>
            </w:pPr>
          </w:p>
        </w:tc>
        <w:tc>
          <w:tcPr>
            <w:tcW w:w="367" w:type="pct"/>
          </w:tcPr>
          <w:p w14:paraId="5300E143" w14:textId="77777777" w:rsidR="006200A3" w:rsidRPr="006200A3" w:rsidRDefault="006200A3" w:rsidP="006200A3">
            <w:pPr>
              <w:spacing w:before="0" w:after="0"/>
              <w:contextualSpacing/>
              <w:rPr>
                <w:rFonts w:cstheme="majorHAnsi"/>
                <w:sz w:val="12"/>
                <w:szCs w:val="12"/>
                <w:lang w:val="ro-RO"/>
              </w:rPr>
            </w:pPr>
          </w:p>
        </w:tc>
        <w:tc>
          <w:tcPr>
            <w:tcW w:w="371" w:type="pct"/>
          </w:tcPr>
          <w:p w14:paraId="63CEB435" w14:textId="77777777" w:rsidR="006200A3" w:rsidRPr="006200A3" w:rsidRDefault="006200A3" w:rsidP="006200A3">
            <w:pPr>
              <w:spacing w:before="0" w:after="0"/>
              <w:contextualSpacing/>
              <w:rPr>
                <w:rFonts w:cstheme="majorHAnsi"/>
                <w:sz w:val="12"/>
                <w:szCs w:val="12"/>
                <w:lang w:val="ro-RO"/>
              </w:rPr>
            </w:pPr>
          </w:p>
        </w:tc>
        <w:tc>
          <w:tcPr>
            <w:tcW w:w="305" w:type="pct"/>
          </w:tcPr>
          <w:p w14:paraId="0BE4528A" w14:textId="77777777" w:rsidR="006200A3" w:rsidRPr="00A56F55" w:rsidRDefault="006200A3" w:rsidP="006200A3">
            <w:pPr>
              <w:spacing w:before="0" w:after="0"/>
              <w:contextualSpacing/>
              <w:rPr>
                <w:rFonts w:cstheme="majorHAnsi"/>
                <w:color w:val="000000"/>
                <w:sz w:val="12"/>
                <w:szCs w:val="12"/>
                <w:lang w:val="ro-RO"/>
              </w:rPr>
            </w:pPr>
          </w:p>
        </w:tc>
        <w:tc>
          <w:tcPr>
            <w:tcW w:w="371" w:type="pct"/>
          </w:tcPr>
          <w:p w14:paraId="513F2038" w14:textId="77777777" w:rsidR="006200A3" w:rsidRPr="00A56F55" w:rsidRDefault="006200A3" w:rsidP="006200A3">
            <w:pPr>
              <w:spacing w:before="0" w:after="0"/>
              <w:contextualSpacing/>
              <w:rPr>
                <w:rFonts w:cstheme="majorHAnsi"/>
                <w:color w:val="000000"/>
                <w:sz w:val="12"/>
                <w:szCs w:val="12"/>
                <w:lang w:val="ro-RO"/>
              </w:rPr>
            </w:pPr>
          </w:p>
        </w:tc>
        <w:tc>
          <w:tcPr>
            <w:tcW w:w="338" w:type="pct"/>
          </w:tcPr>
          <w:p w14:paraId="7DC3E4FF" w14:textId="77777777" w:rsidR="006200A3" w:rsidRPr="00A56F55" w:rsidRDefault="006200A3" w:rsidP="006200A3">
            <w:pPr>
              <w:spacing w:before="0" w:after="0"/>
              <w:contextualSpacing/>
              <w:rPr>
                <w:rFonts w:cstheme="majorHAnsi"/>
                <w:color w:val="000000"/>
                <w:sz w:val="12"/>
                <w:szCs w:val="12"/>
                <w:lang w:val="ro-RO"/>
              </w:rPr>
            </w:pPr>
          </w:p>
        </w:tc>
        <w:tc>
          <w:tcPr>
            <w:tcW w:w="440" w:type="pct"/>
          </w:tcPr>
          <w:p w14:paraId="5F3516FA" w14:textId="77777777" w:rsidR="006200A3" w:rsidRPr="00A56F55" w:rsidRDefault="006200A3" w:rsidP="006200A3">
            <w:pPr>
              <w:spacing w:before="0" w:after="0"/>
              <w:contextualSpacing/>
              <w:rPr>
                <w:rFonts w:cstheme="majorHAnsi"/>
                <w:color w:val="000000"/>
                <w:sz w:val="12"/>
                <w:szCs w:val="12"/>
                <w:lang w:val="ro-RO"/>
              </w:rPr>
            </w:pPr>
          </w:p>
        </w:tc>
        <w:tc>
          <w:tcPr>
            <w:tcW w:w="236" w:type="pct"/>
          </w:tcPr>
          <w:p w14:paraId="12BF56E8" w14:textId="6F5C1C84"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07C6C5CA" w14:textId="77777777" w:rsidTr="005D4A51">
        <w:tc>
          <w:tcPr>
            <w:tcW w:w="93" w:type="pct"/>
            <w:vMerge/>
          </w:tcPr>
          <w:p w14:paraId="7AE790FD" w14:textId="77777777" w:rsidR="006200A3" w:rsidRPr="006200A3" w:rsidRDefault="006200A3" w:rsidP="006200A3">
            <w:pPr>
              <w:spacing w:before="0" w:after="0"/>
              <w:contextualSpacing/>
              <w:rPr>
                <w:rFonts w:cstheme="majorHAnsi"/>
                <w:sz w:val="12"/>
                <w:szCs w:val="12"/>
                <w:lang w:val="ro-RO"/>
              </w:rPr>
            </w:pPr>
          </w:p>
        </w:tc>
        <w:tc>
          <w:tcPr>
            <w:tcW w:w="240" w:type="pct"/>
            <w:vMerge/>
          </w:tcPr>
          <w:p w14:paraId="20B228BB" w14:textId="362A89F9" w:rsidR="006200A3" w:rsidRPr="006200A3" w:rsidRDefault="006200A3" w:rsidP="006200A3">
            <w:pPr>
              <w:spacing w:before="0" w:after="0"/>
              <w:contextualSpacing/>
              <w:rPr>
                <w:rFonts w:cstheme="majorHAnsi"/>
                <w:sz w:val="12"/>
                <w:szCs w:val="12"/>
                <w:lang w:val="ro-RO"/>
              </w:rPr>
            </w:pPr>
          </w:p>
        </w:tc>
        <w:tc>
          <w:tcPr>
            <w:tcW w:w="218" w:type="pct"/>
          </w:tcPr>
          <w:p w14:paraId="6DD15A48" w14:textId="252E30F0" w:rsidR="006200A3" w:rsidRPr="006200A3" w:rsidRDefault="006200A3" w:rsidP="006200A3">
            <w:pPr>
              <w:suppressAutoHyphens w:val="0"/>
              <w:spacing w:before="0" w:after="0"/>
              <w:contextualSpacing/>
              <w:rPr>
                <w:rFonts w:cstheme="majorHAnsi"/>
                <w:sz w:val="12"/>
                <w:szCs w:val="12"/>
                <w:lang w:val="ro-RO"/>
              </w:rPr>
            </w:pPr>
            <w:r w:rsidRPr="006200A3">
              <w:rPr>
                <w:rFonts w:cstheme="majorHAnsi"/>
                <w:color w:val="000000"/>
                <w:sz w:val="12"/>
                <w:szCs w:val="12"/>
              </w:rPr>
              <w:t>24.11.2022</w:t>
            </w:r>
          </w:p>
        </w:tc>
        <w:tc>
          <w:tcPr>
            <w:tcW w:w="359" w:type="pct"/>
          </w:tcPr>
          <w:p w14:paraId="13817FE2" w14:textId="41E8621C"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Autorită</w:t>
            </w:r>
            <w:r w:rsidR="00AA45DB">
              <w:rPr>
                <w:rFonts w:cstheme="majorHAnsi"/>
                <w:color w:val="000000"/>
                <w:sz w:val="12"/>
                <w:szCs w:val="12"/>
              </w:rPr>
              <w:t>ț</w:t>
            </w:r>
            <w:r w:rsidRPr="006200A3">
              <w:rPr>
                <w:rFonts w:cstheme="majorHAnsi"/>
                <w:color w:val="000000"/>
                <w:sz w:val="12"/>
                <w:szCs w:val="12"/>
              </w:rPr>
              <w:t>i Locale / Regionale</w:t>
            </w:r>
          </w:p>
        </w:tc>
        <w:tc>
          <w:tcPr>
            <w:tcW w:w="202" w:type="pct"/>
          </w:tcPr>
          <w:p w14:paraId="6A13C12A" w14:textId="504AD75A"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 </w:t>
            </w:r>
          </w:p>
        </w:tc>
        <w:tc>
          <w:tcPr>
            <w:tcW w:w="219" w:type="pct"/>
            <w:vMerge/>
          </w:tcPr>
          <w:p w14:paraId="12E64DB7" w14:textId="7E6AEC49" w:rsidR="006200A3" w:rsidRPr="006200A3" w:rsidRDefault="006200A3" w:rsidP="006200A3">
            <w:pPr>
              <w:spacing w:before="0" w:after="0"/>
              <w:contextualSpacing/>
              <w:rPr>
                <w:rFonts w:cstheme="majorHAnsi"/>
                <w:sz w:val="12"/>
                <w:szCs w:val="12"/>
                <w:lang w:val="ro-RO"/>
              </w:rPr>
            </w:pPr>
          </w:p>
        </w:tc>
        <w:tc>
          <w:tcPr>
            <w:tcW w:w="568" w:type="pct"/>
            <w:vMerge/>
          </w:tcPr>
          <w:p w14:paraId="284016B6" w14:textId="647EFEB4" w:rsidR="006200A3" w:rsidRPr="006200A3" w:rsidRDefault="006200A3" w:rsidP="006200A3">
            <w:pPr>
              <w:spacing w:before="0" w:after="0"/>
              <w:contextualSpacing/>
              <w:rPr>
                <w:rFonts w:cstheme="majorHAnsi"/>
                <w:sz w:val="12"/>
                <w:szCs w:val="12"/>
                <w:lang w:val="ro-RO"/>
              </w:rPr>
            </w:pPr>
          </w:p>
        </w:tc>
        <w:tc>
          <w:tcPr>
            <w:tcW w:w="674" w:type="pct"/>
          </w:tcPr>
          <w:p w14:paraId="3DB4048E" w14:textId="1ECA6DB9"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 </w:t>
            </w:r>
          </w:p>
        </w:tc>
        <w:tc>
          <w:tcPr>
            <w:tcW w:w="367" w:type="pct"/>
          </w:tcPr>
          <w:p w14:paraId="3E1F9D85" w14:textId="56E01531"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 </w:t>
            </w:r>
          </w:p>
        </w:tc>
        <w:tc>
          <w:tcPr>
            <w:tcW w:w="371" w:type="pct"/>
          </w:tcPr>
          <w:p w14:paraId="5DEABA4D" w14:textId="6D99E179"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 </w:t>
            </w:r>
          </w:p>
        </w:tc>
        <w:tc>
          <w:tcPr>
            <w:tcW w:w="305" w:type="pct"/>
          </w:tcPr>
          <w:p w14:paraId="10FA04A7" w14:textId="436BD5A5"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371" w:type="pct"/>
          </w:tcPr>
          <w:p w14:paraId="629124A0" w14:textId="1AEFE9FE"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338" w:type="pct"/>
          </w:tcPr>
          <w:p w14:paraId="75370389" w14:textId="00F080F5"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440" w:type="pct"/>
          </w:tcPr>
          <w:p w14:paraId="5A8F90CF" w14:textId="258FD5A7"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50B340B8" w14:textId="1A042650"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5E0A32F4" w14:textId="77777777" w:rsidTr="005D4A51">
        <w:tc>
          <w:tcPr>
            <w:tcW w:w="93" w:type="pct"/>
          </w:tcPr>
          <w:p w14:paraId="0329929F" w14:textId="0361FF4B" w:rsidR="006200A3" w:rsidRPr="006200A3" w:rsidRDefault="006200A3" w:rsidP="006200A3">
            <w:pPr>
              <w:spacing w:before="0" w:after="0"/>
              <w:contextualSpacing/>
              <w:rPr>
                <w:rFonts w:cstheme="majorHAnsi"/>
                <w:sz w:val="12"/>
                <w:szCs w:val="12"/>
                <w:lang w:val="ro-RO"/>
              </w:rPr>
            </w:pPr>
            <w:r w:rsidRPr="006200A3">
              <w:rPr>
                <w:rFonts w:cstheme="majorHAnsi"/>
                <w:b/>
                <w:bCs/>
                <w:color w:val="000000"/>
                <w:sz w:val="12"/>
                <w:szCs w:val="12"/>
              </w:rPr>
              <w:t>5</w:t>
            </w:r>
          </w:p>
        </w:tc>
        <w:tc>
          <w:tcPr>
            <w:tcW w:w="240" w:type="pct"/>
          </w:tcPr>
          <w:p w14:paraId="6CEA8925" w14:textId="3F56048A" w:rsidR="006200A3" w:rsidRPr="006200A3" w:rsidRDefault="006200A3" w:rsidP="006200A3">
            <w:pPr>
              <w:spacing w:before="0" w:after="0"/>
              <w:contextualSpacing/>
              <w:rPr>
                <w:rFonts w:cstheme="majorHAnsi"/>
                <w:sz w:val="12"/>
                <w:szCs w:val="12"/>
                <w:lang w:val="ro-RO"/>
              </w:rPr>
            </w:pPr>
            <w:r w:rsidRPr="006200A3">
              <w:rPr>
                <w:rFonts w:cstheme="majorHAnsi"/>
                <w:b/>
                <w:bCs/>
                <w:color w:val="000000"/>
                <w:sz w:val="12"/>
                <w:szCs w:val="12"/>
              </w:rPr>
              <w:t>1</w:t>
            </w:r>
            <w:r w:rsidR="0023383E">
              <w:rPr>
                <w:rFonts w:cstheme="majorHAnsi"/>
                <w:b/>
                <w:bCs/>
                <w:color w:val="000000"/>
                <w:sz w:val="12"/>
                <w:szCs w:val="12"/>
              </w:rPr>
              <w:t>4</w:t>
            </w:r>
            <w:r w:rsidRPr="006200A3">
              <w:rPr>
                <w:rFonts w:cstheme="majorHAnsi"/>
                <w:b/>
                <w:bCs/>
                <w:color w:val="000000"/>
                <w:sz w:val="12"/>
                <w:szCs w:val="12"/>
              </w:rPr>
              <w:t>+</w:t>
            </w:r>
            <w:r w:rsidR="0023383E">
              <w:rPr>
                <w:rFonts w:cstheme="majorHAnsi"/>
                <w:b/>
                <w:bCs/>
                <w:color w:val="000000"/>
                <w:sz w:val="12"/>
                <w:szCs w:val="12"/>
              </w:rPr>
              <w:t>9</w:t>
            </w:r>
            <w:r w:rsidRPr="006200A3">
              <w:rPr>
                <w:rFonts w:cstheme="majorHAnsi"/>
                <w:b/>
                <w:bCs/>
                <w:color w:val="000000"/>
                <w:sz w:val="12"/>
                <w:szCs w:val="12"/>
              </w:rPr>
              <w:t>+</w:t>
            </w:r>
            <w:r w:rsidR="0023383E">
              <w:rPr>
                <w:rFonts w:cstheme="majorHAnsi"/>
                <w:b/>
                <w:bCs/>
                <w:color w:val="000000"/>
                <w:sz w:val="12"/>
                <w:szCs w:val="12"/>
              </w:rPr>
              <w:t>7</w:t>
            </w:r>
          </w:p>
        </w:tc>
        <w:tc>
          <w:tcPr>
            <w:tcW w:w="218" w:type="pct"/>
          </w:tcPr>
          <w:p w14:paraId="7C9C30CC" w14:textId="4280F3F3" w:rsidR="006200A3" w:rsidRPr="006200A3" w:rsidRDefault="006200A3" w:rsidP="006200A3">
            <w:pPr>
              <w:suppressAutoHyphens w:val="0"/>
              <w:spacing w:before="0" w:after="0"/>
              <w:contextualSpacing/>
              <w:rPr>
                <w:rFonts w:cstheme="majorHAnsi"/>
                <w:sz w:val="12"/>
                <w:szCs w:val="12"/>
                <w:lang w:val="ro-RO"/>
              </w:rPr>
            </w:pPr>
            <w:r w:rsidRPr="006200A3">
              <w:rPr>
                <w:rFonts w:cstheme="majorHAnsi"/>
                <w:color w:val="000000"/>
                <w:sz w:val="12"/>
                <w:szCs w:val="12"/>
              </w:rPr>
              <w:t>20.12.2022 - 28.12.2022</w:t>
            </w:r>
          </w:p>
        </w:tc>
        <w:tc>
          <w:tcPr>
            <w:tcW w:w="359" w:type="pct"/>
          </w:tcPr>
          <w:p w14:paraId="0F0909A8" w14:textId="0BB12EC5"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68C43C22" w14:textId="0205A2F9"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it-IT"/>
              </w:rPr>
              <w:t> </w:t>
            </w:r>
          </w:p>
        </w:tc>
        <w:tc>
          <w:tcPr>
            <w:tcW w:w="219" w:type="pct"/>
          </w:tcPr>
          <w:p w14:paraId="4B43D6D7" w14:textId="122DD278" w:rsidR="006200A3" w:rsidRPr="006200A3" w:rsidRDefault="006200A3" w:rsidP="006200A3">
            <w:pPr>
              <w:spacing w:before="0" w:after="0"/>
              <w:contextualSpacing/>
              <w:rPr>
                <w:rFonts w:cstheme="majorHAnsi"/>
                <w:sz w:val="12"/>
                <w:szCs w:val="12"/>
                <w:lang w:val="ro-RO"/>
              </w:rPr>
            </w:pPr>
            <w:r w:rsidRPr="00AC0749">
              <w:rPr>
                <w:rFonts w:cstheme="majorHAnsi"/>
                <w:color w:val="000000"/>
                <w:sz w:val="12"/>
                <w:szCs w:val="12"/>
                <w:lang w:val="nl-NL"/>
              </w:rPr>
              <w:t>Alte activit</w:t>
            </w:r>
            <w:r w:rsidR="00D52BD4" w:rsidRPr="00AC0749">
              <w:rPr>
                <w:rFonts w:cstheme="majorHAnsi"/>
                <w:color w:val="000000"/>
                <w:sz w:val="12"/>
                <w:szCs w:val="12"/>
                <w:lang w:val="nl-NL"/>
              </w:rPr>
              <w:t>ă</w:t>
            </w:r>
            <w:r w:rsidR="00AA45DB" w:rsidRPr="00AC0749">
              <w:rPr>
                <w:rFonts w:cstheme="majorHAnsi"/>
                <w:color w:val="000000"/>
                <w:sz w:val="12"/>
                <w:szCs w:val="12"/>
                <w:lang w:val="nl-NL"/>
              </w:rPr>
              <w:t>ț</w:t>
            </w:r>
            <w:r w:rsidRPr="00AC0749">
              <w:rPr>
                <w:rFonts w:cstheme="majorHAnsi"/>
                <w:color w:val="000000"/>
                <w:sz w:val="12"/>
                <w:szCs w:val="12"/>
                <w:lang w:val="nl-NL"/>
              </w:rPr>
              <w:t>i de informare cu oportunit</w:t>
            </w:r>
            <w:r w:rsidR="00D52BD4" w:rsidRPr="00AC0749">
              <w:rPr>
                <w:rFonts w:cstheme="majorHAnsi"/>
                <w:color w:val="000000"/>
                <w:sz w:val="12"/>
                <w:szCs w:val="12"/>
                <w:lang w:val="nl-NL"/>
              </w:rPr>
              <w:t>ă</w:t>
            </w:r>
            <w:r w:rsidR="00AA45DB" w:rsidRPr="00AC0749">
              <w:rPr>
                <w:rFonts w:cstheme="majorHAnsi"/>
                <w:color w:val="000000"/>
                <w:sz w:val="12"/>
                <w:szCs w:val="12"/>
                <w:lang w:val="nl-NL"/>
              </w:rPr>
              <w:t>ț</w:t>
            </w:r>
            <w:r w:rsidRPr="00AC0749">
              <w:rPr>
                <w:rFonts w:cstheme="majorHAnsi"/>
                <w:color w:val="000000"/>
                <w:sz w:val="12"/>
                <w:szCs w:val="12"/>
                <w:lang w:val="nl-NL"/>
              </w:rPr>
              <w:t>i de discu</w:t>
            </w:r>
            <w:r w:rsidR="00AA45DB" w:rsidRPr="00AC0749">
              <w:rPr>
                <w:rFonts w:cstheme="majorHAnsi"/>
                <w:color w:val="000000"/>
                <w:sz w:val="12"/>
                <w:szCs w:val="12"/>
                <w:lang w:val="nl-NL"/>
              </w:rPr>
              <w:t>ț</w:t>
            </w:r>
            <w:r w:rsidRPr="00AC0749">
              <w:rPr>
                <w:rFonts w:cstheme="majorHAnsi"/>
                <w:color w:val="000000"/>
                <w:sz w:val="12"/>
                <w:szCs w:val="12"/>
                <w:lang w:val="nl-NL"/>
              </w:rPr>
              <w:t xml:space="preserve">ie </w:t>
            </w:r>
            <w:r w:rsidR="00346959" w:rsidRPr="00AC0749">
              <w:rPr>
                <w:rFonts w:cstheme="majorHAnsi"/>
                <w:color w:val="000000"/>
                <w:sz w:val="12"/>
                <w:szCs w:val="12"/>
                <w:lang w:val="nl-NL"/>
              </w:rPr>
              <w:t>ș</w:t>
            </w:r>
            <w:r w:rsidRPr="00AC0749">
              <w:rPr>
                <w:rFonts w:cstheme="majorHAnsi"/>
                <w:color w:val="000000"/>
                <w:sz w:val="12"/>
                <w:szCs w:val="12"/>
                <w:lang w:val="nl-NL"/>
              </w:rPr>
              <w:t>i dialog</w:t>
            </w:r>
          </w:p>
        </w:tc>
        <w:tc>
          <w:tcPr>
            <w:tcW w:w="568" w:type="pct"/>
          </w:tcPr>
          <w:p w14:paraId="0495E4EE" w14:textId="066964C7" w:rsidR="006200A3" w:rsidRPr="006200A3" w:rsidRDefault="006200A3" w:rsidP="006200A3">
            <w:pPr>
              <w:spacing w:before="0" w:after="0"/>
              <w:contextualSpacing/>
              <w:rPr>
                <w:rFonts w:cstheme="majorHAnsi"/>
                <w:sz w:val="12"/>
                <w:szCs w:val="12"/>
                <w:lang w:val="ro-RO"/>
              </w:rPr>
            </w:pPr>
            <w:r w:rsidRPr="00AC0749">
              <w:rPr>
                <w:rFonts w:cstheme="majorHAnsi"/>
                <w:color w:val="000000"/>
                <w:sz w:val="12"/>
                <w:szCs w:val="12"/>
                <w:lang w:val="nl-NL"/>
              </w:rPr>
              <w:t> </w:t>
            </w:r>
          </w:p>
        </w:tc>
        <w:tc>
          <w:tcPr>
            <w:tcW w:w="674" w:type="pct"/>
          </w:tcPr>
          <w:p w14:paraId="057C2461" w14:textId="4C9D28EA"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it-IT"/>
              </w:rPr>
              <w:t xml:space="preserve">Consultarea </w:t>
            </w:r>
            <w:r w:rsidR="00D52BD4" w:rsidRPr="00A56F55">
              <w:rPr>
                <w:rFonts w:cstheme="majorHAnsi"/>
                <w:color w:val="000000"/>
                <w:sz w:val="12"/>
                <w:szCs w:val="12"/>
                <w:lang w:val="it-IT"/>
              </w:rPr>
              <w:t>î</w:t>
            </w:r>
            <w:r w:rsidRPr="00A56F55">
              <w:rPr>
                <w:rFonts w:cstheme="majorHAnsi"/>
                <w:color w:val="000000"/>
                <w:sz w:val="12"/>
                <w:szCs w:val="12"/>
                <w:lang w:val="it-IT"/>
              </w:rPr>
              <w:t>n ceea ce prive</w:t>
            </w:r>
            <w:r w:rsidR="00346959" w:rsidRPr="00A56F55">
              <w:rPr>
                <w:rFonts w:cstheme="majorHAnsi"/>
                <w:color w:val="000000"/>
                <w:sz w:val="12"/>
                <w:szCs w:val="12"/>
                <w:lang w:val="it-IT"/>
              </w:rPr>
              <w:t>ș</w:t>
            </w:r>
            <w:r w:rsidRPr="00A56F55">
              <w:rPr>
                <w:rFonts w:cstheme="majorHAnsi"/>
                <w:color w:val="000000"/>
                <w:sz w:val="12"/>
                <w:szCs w:val="12"/>
                <w:lang w:val="it-IT"/>
              </w:rPr>
              <w:t>te Strategia A</w:t>
            </w:r>
            <w:r w:rsidR="00D52BD4" w:rsidRPr="00A56F55">
              <w:rPr>
                <w:rFonts w:cstheme="majorHAnsi"/>
                <w:color w:val="000000"/>
                <w:sz w:val="12"/>
                <w:szCs w:val="12"/>
                <w:lang w:val="it-IT"/>
              </w:rPr>
              <w:t>.</w:t>
            </w:r>
            <w:r w:rsidRPr="00A56F55">
              <w:rPr>
                <w:rFonts w:cstheme="majorHAnsi"/>
                <w:color w:val="000000"/>
                <w:sz w:val="12"/>
                <w:szCs w:val="12"/>
                <w:lang w:val="it-IT"/>
              </w:rPr>
              <w:t>P</w:t>
            </w:r>
            <w:r w:rsidR="00D52BD4" w:rsidRPr="00A56F55">
              <w:rPr>
                <w:rFonts w:cstheme="majorHAnsi"/>
                <w:color w:val="000000"/>
                <w:sz w:val="12"/>
                <w:szCs w:val="12"/>
                <w:lang w:val="it-IT"/>
              </w:rPr>
              <w:t>.</w:t>
            </w:r>
            <w:r w:rsidRPr="00A56F55">
              <w:rPr>
                <w:rFonts w:cstheme="majorHAnsi"/>
                <w:color w:val="000000"/>
                <w:sz w:val="12"/>
                <w:szCs w:val="12"/>
                <w:lang w:val="it-IT"/>
              </w:rPr>
              <w:t>S</w:t>
            </w:r>
            <w:r w:rsidR="00D52BD4" w:rsidRPr="00A56F55">
              <w:rPr>
                <w:rFonts w:cstheme="majorHAnsi"/>
                <w:color w:val="000000"/>
                <w:sz w:val="12"/>
                <w:szCs w:val="12"/>
                <w:lang w:val="it-IT"/>
              </w:rPr>
              <w:t>.</w:t>
            </w:r>
            <w:r w:rsidRPr="00A56F55">
              <w:rPr>
                <w:rFonts w:cstheme="majorHAnsi"/>
                <w:color w:val="000000"/>
                <w:sz w:val="12"/>
                <w:szCs w:val="12"/>
                <w:lang w:val="it-IT"/>
              </w:rPr>
              <w:t>F</w:t>
            </w:r>
            <w:r w:rsidR="00D52BD4" w:rsidRPr="00A56F55">
              <w:rPr>
                <w:rFonts w:cstheme="majorHAnsi"/>
                <w:color w:val="000000"/>
                <w:sz w:val="12"/>
                <w:szCs w:val="12"/>
                <w:lang w:val="it-IT"/>
              </w:rPr>
              <w:t>.</w:t>
            </w:r>
            <w:r w:rsidRPr="00A56F55">
              <w:rPr>
                <w:rFonts w:cstheme="majorHAnsi"/>
                <w:color w:val="000000"/>
                <w:sz w:val="12"/>
                <w:szCs w:val="12"/>
                <w:lang w:val="it-IT"/>
              </w:rPr>
              <w:t>R</w:t>
            </w:r>
            <w:r w:rsidR="00D52BD4" w:rsidRPr="00A56F55">
              <w:rPr>
                <w:rFonts w:cstheme="majorHAnsi"/>
                <w:color w:val="000000"/>
                <w:sz w:val="12"/>
                <w:szCs w:val="12"/>
                <w:lang w:val="it-IT"/>
              </w:rPr>
              <w:t>.</w:t>
            </w:r>
            <w:r w:rsidRPr="00A56F55">
              <w:rPr>
                <w:rFonts w:cstheme="majorHAnsi"/>
                <w:color w:val="000000"/>
                <w:sz w:val="12"/>
                <w:szCs w:val="12"/>
                <w:lang w:val="it-IT"/>
              </w:rPr>
              <w:t xml:space="preserve"> la nivelul spa</w:t>
            </w:r>
            <w:r w:rsidR="00AA45DB" w:rsidRPr="00A56F55">
              <w:rPr>
                <w:rFonts w:cstheme="majorHAnsi"/>
                <w:color w:val="000000"/>
                <w:sz w:val="12"/>
                <w:szCs w:val="12"/>
                <w:lang w:val="it-IT"/>
              </w:rPr>
              <w:t>ț</w:t>
            </w:r>
            <w:r w:rsidRPr="00A56F55">
              <w:rPr>
                <w:rFonts w:cstheme="majorHAnsi"/>
                <w:color w:val="000000"/>
                <w:sz w:val="12"/>
                <w:szCs w:val="12"/>
                <w:lang w:val="it-IT"/>
              </w:rPr>
              <w:t>iului hidrografic Jiu, inclusiv completarea alternativei selectate prin propunerea de m</w:t>
            </w:r>
            <w:r w:rsidR="00D52BD4" w:rsidRPr="00A56F55">
              <w:rPr>
                <w:rFonts w:cstheme="majorHAnsi"/>
                <w:color w:val="000000"/>
                <w:sz w:val="12"/>
                <w:szCs w:val="12"/>
                <w:lang w:val="it-IT"/>
              </w:rPr>
              <w:t>ă</w:t>
            </w:r>
            <w:r w:rsidRPr="00A56F55">
              <w:rPr>
                <w:rFonts w:cstheme="majorHAnsi"/>
                <w:color w:val="000000"/>
                <w:sz w:val="12"/>
                <w:szCs w:val="12"/>
                <w:lang w:val="it-IT"/>
              </w:rPr>
              <w:t>suri verzi</w:t>
            </w:r>
          </w:p>
        </w:tc>
        <w:tc>
          <w:tcPr>
            <w:tcW w:w="367" w:type="pct"/>
          </w:tcPr>
          <w:p w14:paraId="068C4D45" w14:textId="184731A8" w:rsidR="006200A3" w:rsidRPr="006200A3" w:rsidRDefault="006200A3" w:rsidP="006200A3">
            <w:pPr>
              <w:spacing w:before="0" w:after="0"/>
              <w:contextualSpacing/>
              <w:rPr>
                <w:rFonts w:cstheme="majorHAnsi"/>
                <w:sz w:val="12"/>
                <w:szCs w:val="12"/>
                <w:lang w:val="ro-RO"/>
              </w:rPr>
            </w:pPr>
            <w:r w:rsidRPr="00A56F55">
              <w:rPr>
                <w:rFonts w:cstheme="majorHAnsi"/>
                <w:color w:val="000000"/>
                <w:sz w:val="12"/>
                <w:szCs w:val="12"/>
                <w:lang w:val="it-IT"/>
              </w:rPr>
              <w:t>r. Drincea 1 - av. confl. V. lui Ghi</w:t>
            </w:r>
            <w:r w:rsidR="00AA45DB" w:rsidRPr="00A56F55">
              <w:rPr>
                <w:rFonts w:cstheme="majorHAnsi"/>
                <w:color w:val="000000"/>
                <w:sz w:val="12"/>
                <w:szCs w:val="12"/>
                <w:lang w:val="it-IT"/>
              </w:rPr>
              <w:t>ț</w:t>
            </w:r>
            <w:r w:rsidRPr="00A56F55">
              <w:rPr>
                <w:rFonts w:cstheme="majorHAnsi"/>
                <w:color w:val="000000"/>
                <w:sz w:val="12"/>
                <w:szCs w:val="12"/>
                <w:lang w:val="it-IT"/>
              </w:rPr>
              <w:t>ă</w:t>
            </w:r>
          </w:p>
        </w:tc>
        <w:tc>
          <w:tcPr>
            <w:tcW w:w="371" w:type="pct"/>
          </w:tcPr>
          <w:p w14:paraId="4F7D141A" w14:textId="066A6372" w:rsidR="006200A3" w:rsidRPr="006200A3" w:rsidRDefault="006200A3" w:rsidP="006200A3">
            <w:pPr>
              <w:spacing w:before="0" w:after="0"/>
              <w:contextualSpacing/>
              <w:rPr>
                <w:rFonts w:cstheme="majorHAnsi"/>
                <w:sz w:val="12"/>
                <w:szCs w:val="12"/>
                <w:lang w:val="ro-RO"/>
              </w:rPr>
            </w:pPr>
            <w:r w:rsidRPr="006200A3">
              <w:rPr>
                <w:rFonts w:cstheme="majorHAnsi"/>
                <w:color w:val="000000"/>
                <w:sz w:val="12"/>
                <w:szCs w:val="12"/>
              </w:rPr>
              <w:t>RO2-14.01.025....-01A</w:t>
            </w:r>
          </w:p>
        </w:tc>
        <w:tc>
          <w:tcPr>
            <w:tcW w:w="305" w:type="pct"/>
          </w:tcPr>
          <w:p w14:paraId="0C790097" w14:textId="3A75B4A7"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Email</w:t>
            </w:r>
          </w:p>
        </w:tc>
        <w:tc>
          <w:tcPr>
            <w:tcW w:w="371" w:type="pct"/>
          </w:tcPr>
          <w:p w14:paraId="19185DDA" w14:textId="50A032E6"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338" w:type="pct"/>
          </w:tcPr>
          <w:p w14:paraId="56D52220" w14:textId="2CCD7F4B"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440" w:type="pct"/>
          </w:tcPr>
          <w:p w14:paraId="498B0CBA" w14:textId="62991CA3"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76741302" w14:textId="26EC827E" w:rsidR="006200A3" w:rsidRPr="006200A3" w:rsidRDefault="006200A3" w:rsidP="006200A3">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1CAA0C64" w14:textId="77777777" w:rsidTr="005D4A51">
        <w:tc>
          <w:tcPr>
            <w:tcW w:w="93" w:type="pct"/>
          </w:tcPr>
          <w:p w14:paraId="4C1D38F1" w14:textId="5A56D71E" w:rsidR="00D52BD4" w:rsidRPr="006200A3" w:rsidRDefault="00D52BD4" w:rsidP="00D52BD4">
            <w:pPr>
              <w:spacing w:before="0" w:after="0"/>
              <w:contextualSpacing/>
              <w:rPr>
                <w:rFonts w:cstheme="majorHAnsi"/>
                <w:sz w:val="12"/>
                <w:szCs w:val="12"/>
                <w:lang w:val="ro-RO"/>
              </w:rPr>
            </w:pPr>
            <w:r w:rsidRPr="006200A3">
              <w:rPr>
                <w:rFonts w:cstheme="majorHAnsi"/>
                <w:b/>
                <w:bCs/>
                <w:color w:val="000000"/>
                <w:sz w:val="12"/>
                <w:szCs w:val="12"/>
              </w:rPr>
              <w:t>6</w:t>
            </w:r>
          </w:p>
        </w:tc>
        <w:tc>
          <w:tcPr>
            <w:tcW w:w="240" w:type="pct"/>
          </w:tcPr>
          <w:p w14:paraId="181E4E6B" w14:textId="6C3C16FC" w:rsidR="00D52BD4" w:rsidRPr="006200A3" w:rsidRDefault="00D52BD4" w:rsidP="00D52BD4">
            <w:pPr>
              <w:spacing w:before="0" w:after="0"/>
              <w:contextualSpacing/>
              <w:rPr>
                <w:rFonts w:cstheme="majorHAnsi"/>
                <w:sz w:val="12"/>
                <w:szCs w:val="12"/>
                <w:lang w:val="ro-RO"/>
              </w:rPr>
            </w:pPr>
            <w:r w:rsidRPr="006200A3">
              <w:rPr>
                <w:rFonts w:cstheme="majorHAnsi"/>
                <w:b/>
                <w:bCs/>
                <w:color w:val="000000"/>
                <w:sz w:val="12"/>
                <w:szCs w:val="12"/>
              </w:rPr>
              <w:t>1</w:t>
            </w:r>
            <w:r w:rsidR="0023383E">
              <w:rPr>
                <w:rFonts w:cstheme="majorHAnsi"/>
                <w:b/>
                <w:bCs/>
                <w:color w:val="000000"/>
                <w:sz w:val="12"/>
                <w:szCs w:val="12"/>
              </w:rPr>
              <w:t>4</w:t>
            </w:r>
            <w:r w:rsidRPr="006200A3">
              <w:rPr>
                <w:rFonts w:cstheme="majorHAnsi"/>
                <w:b/>
                <w:bCs/>
                <w:color w:val="000000"/>
                <w:sz w:val="12"/>
                <w:szCs w:val="12"/>
              </w:rPr>
              <w:t>+</w:t>
            </w:r>
            <w:r w:rsidR="0023383E">
              <w:rPr>
                <w:rFonts w:cstheme="majorHAnsi"/>
                <w:b/>
                <w:bCs/>
                <w:color w:val="000000"/>
                <w:sz w:val="12"/>
                <w:szCs w:val="12"/>
              </w:rPr>
              <w:t>9</w:t>
            </w:r>
            <w:r w:rsidRPr="006200A3">
              <w:rPr>
                <w:rFonts w:cstheme="majorHAnsi"/>
                <w:b/>
                <w:bCs/>
                <w:color w:val="000000"/>
                <w:sz w:val="12"/>
                <w:szCs w:val="12"/>
              </w:rPr>
              <w:t>+</w:t>
            </w:r>
            <w:r w:rsidR="0023383E">
              <w:rPr>
                <w:rFonts w:cstheme="majorHAnsi"/>
                <w:b/>
                <w:bCs/>
                <w:color w:val="000000"/>
                <w:sz w:val="12"/>
                <w:szCs w:val="12"/>
              </w:rPr>
              <w:t>7</w:t>
            </w:r>
          </w:p>
        </w:tc>
        <w:tc>
          <w:tcPr>
            <w:tcW w:w="218" w:type="pct"/>
          </w:tcPr>
          <w:p w14:paraId="5DB322AE" w14:textId="76A0F4A4" w:rsidR="00D52BD4" w:rsidRPr="006200A3" w:rsidRDefault="00D52BD4" w:rsidP="00D52BD4">
            <w:pPr>
              <w:suppressAutoHyphens w:val="0"/>
              <w:spacing w:before="0" w:after="0"/>
              <w:contextualSpacing/>
              <w:rPr>
                <w:rFonts w:cstheme="majorHAnsi"/>
                <w:sz w:val="12"/>
                <w:szCs w:val="12"/>
                <w:lang w:val="ro-RO"/>
              </w:rPr>
            </w:pPr>
            <w:r w:rsidRPr="006200A3">
              <w:rPr>
                <w:rFonts w:cstheme="majorHAnsi"/>
                <w:color w:val="000000"/>
                <w:sz w:val="12"/>
                <w:szCs w:val="12"/>
              </w:rPr>
              <w:t>20.12.2022 - 28.12.2022</w:t>
            </w:r>
          </w:p>
        </w:tc>
        <w:tc>
          <w:tcPr>
            <w:tcW w:w="359" w:type="pct"/>
          </w:tcPr>
          <w:p w14:paraId="3C4655D0" w14:textId="5F5C1992"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7156D5EA" w14:textId="0E8E97C5"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 </w:t>
            </w:r>
          </w:p>
        </w:tc>
        <w:tc>
          <w:tcPr>
            <w:tcW w:w="219" w:type="pct"/>
          </w:tcPr>
          <w:p w14:paraId="2B596B8B" w14:textId="20D8B981" w:rsidR="00D52BD4" w:rsidRPr="006200A3" w:rsidRDefault="00D52BD4" w:rsidP="00D52BD4">
            <w:pPr>
              <w:spacing w:before="0" w:after="0"/>
              <w:contextualSpacing/>
              <w:rPr>
                <w:rFonts w:cstheme="majorHAnsi"/>
                <w:sz w:val="12"/>
                <w:szCs w:val="12"/>
                <w:lang w:val="ro-RO"/>
              </w:rPr>
            </w:pPr>
            <w:r w:rsidRPr="00AC0749">
              <w:rPr>
                <w:rFonts w:cstheme="majorHAnsi"/>
                <w:color w:val="000000"/>
                <w:sz w:val="12"/>
                <w:szCs w:val="12"/>
                <w:lang w:val="nl-NL"/>
              </w:rPr>
              <w:t>Alte activită</w:t>
            </w:r>
            <w:r w:rsidR="00AA45DB" w:rsidRPr="00AC0749">
              <w:rPr>
                <w:rFonts w:cstheme="majorHAnsi"/>
                <w:color w:val="000000"/>
                <w:sz w:val="12"/>
                <w:szCs w:val="12"/>
                <w:lang w:val="nl-NL"/>
              </w:rPr>
              <w:t>ț</w:t>
            </w:r>
            <w:r w:rsidRPr="00AC0749">
              <w:rPr>
                <w:rFonts w:cstheme="majorHAnsi"/>
                <w:color w:val="000000"/>
                <w:sz w:val="12"/>
                <w:szCs w:val="12"/>
                <w:lang w:val="nl-NL"/>
              </w:rPr>
              <w:t>i de informare cu oportunită</w:t>
            </w:r>
            <w:r w:rsidR="00AA45DB" w:rsidRPr="00AC0749">
              <w:rPr>
                <w:rFonts w:cstheme="majorHAnsi"/>
                <w:color w:val="000000"/>
                <w:sz w:val="12"/>
                <w:szCs w:val="12"/>
                <w:lang w:val="nl-NL"/>
              </w:rPr>
              <w:t>ț</w:t>
            </w:r>
            <w:r w:rsidRPr="00AC0749">
              <w:rPr>
                <w:rFonts w:cstheme="majorHAnsi"/>
                <w:color w:val="000000"/>
                <w:sz w:val="12"/>
                <w:szCs w:val="12"/>
                <w:lang w:val="nl-NL"/>
              </w:rPr>
              <w:t>i de discu</w:t>
            </w:r>
            <w:r w:rsidR="00AA45DB" w:rsidRPr="00AC0749">
              <w:rPr>
                <w:rFonts w:cstheme="majorHAnsi"/>
                <w:color w:val="000000"/>
                <w:sz w:val="12"/>
                <w:szCs w:val="12"/>
                <w:lang w:val="nl-NL"/>
              </w:rPr>
              <w:t>ț</w:t>
            </w:r>
            <w:r w:rsidRPr="00AC0749">
              <w:rPr>
                <w:rFonts w:cstheme="majorHAnsi"/>
                <w:color w:val="000000"/>
                <w:sz w:val="12"/>
                <w:szCs w:val="12"/>
                <w:lang w:val="nl-NL"/>
              </w:rPr>
              <w:t xml:space="preserve">ie </w:t>
            </w:r>
            <w:r w:rsidR="00346959" w:rsidRPr="00AC0749">
              <w:rPr>
                <w:rFonts w:cstheme="majorHAnsi"/>
                <w:color w:val="000000"/>
                <w:sz w:val="12"/>
                <w:szCs w:val="12"/>
                <w:lang w:val="nl-NL"/>
              </w:rPr>
              <w:t>ș</w:t>
            </w:r>
            <w:r w:rsidRPr="00AC0749">
              <w:rPr>
                <w:rFonts w:cstheme="majorHAnsi"/>
                <w:color w:val="000000"/>
                <w:sz w:val="12"/>
                <w:szCs w:val="12"/>
                <w:lang w:val="nl-NL"/>
              </w:rPr>
              <w:t>i dialog</w:t>
            </w:r>
          </w:p>
        </w:tc>
        <w:tc>
          <w:tcPr>
            <w:tcW w:w="568" w:type="pct"/>
          </w:tcPr>
          <w:p w14:paraId="207F7EF3" w14:textId="1CBA7F9B" w:rsidR="00D52BD4" w:rsidRPr="006200A3" w:rsidRDefault="00D52BD4" w:rsidP="00D52BD4">
            <w:pPr>
              <w:spacing w:before="0" w:after="0"/>
              <w:contextualSpacing/>
              <w:rPr>
                <w:rFonts w:cstheme="majorHAnsi"/>
                <w:sz w:val="12"/>
                <w:szCs w:val="12"/>
                <w:lang w:val="ro-RO"/>
              </w:rPr>
            </w:pPr>
            <w:r w:rsidRPr="00AC0749">
              <w:rPr>
                <w:rFonts w:cstheme="majorHAnsi"/>
                <w:color w:val="000000"/>
                <w:sz w:val="12"/>
                <w:szCs w:val="12"/>
                <w:lang w:val="nl-NL"/>
              </w:rPr>
              <w:t> </w:t>
            </w:r>
          </w:p>
        </w:tc>
        <w:tc>
          <w:tcPr>
            <w:tcW w:w="674" w:type="pct"/>
          </w:tcPr>
          <w:p w14:paraId="563606BE" w14:textId="0D70AD51"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Consultarea în ceea ce prive</w:t>
            </w:r>
            <w:r w:rsidR="00346959" w:rsidRPr="00A56F55">
              <w:rPr>
                <w:rFonts w:cstheme="majorHAnsi"/>
                <w:color w:val="000000"/>
                <w:sz w:val="12"/>
                <w:szCs w:val="12"/>
                <w:lang w:val="it-IT"/>
              </w:rPr>
              <w:t>ș</w:t>
            </w:r>
            <w:r w:rsidRPr="00A56F55">
              <w:rPr>
                <w:rFonts w:cstheme="majorHAnsi"/>
                <w:color w:val="000000"/>
                <w:sz w:val="12"/>
                <w:szCs w:val="12"/>
                <w:lang w:val="it-IT"/>
              </w:rPr>
              <w:t>te Strategia A.P.S.F.R. la nivelul spa</w:t>
            </w:r>
            <w:r w:rsidR="00AA45DB" w:rsidRPr="00A56F55">
              <w:rPr>
                <w:rFonts w:cstheme="majorHAnsi"/>
                <w:color w:val="000000"/>
                <w:sz w:val="12"/>
                <w:szCs w:val="12"/>
                <w:lang w:val="it-IT"/>
              </w:rPr>
              <w:t>ț</w:t>
            </w:r>
            <w:r w:rsidRPr="00A56F55">
              <w:rPr>
                <w:rFonts w:cstheme="majorHAnsi"/>
                <w:color w:val="000000"/>
                <w:sz w:val="12"/>
                <w:szCs w:val="12"/>
                <w:lang w:val="it-IT"/>
              </w:rPr>
              <w:t>iului hidrografic Jiu, inclusiv completarea alternativei selectate prin propunerea de măsuri verzi</w:t>
            </w:r>
          </w:p>
        </w:tc>
        <w:tc>
          <w:tcPr>
            <w:tcW w:w="367" w:type="pct"/>
          </w:tcPr>
          <w:p w14:paraId="71AD9863" w14:textId="3F8E275D"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fr-FR"/>
              </w:rPr>
              <w:t>r. Jiul de Est - av. loc. Câmpa, sect. îndig.</w:t>
            </w:r>
            <w:r w:rsidRPr="00A56F55">
              <w:rPr>
                <w:rFonts w:cstheme="majorHAnsi"/>
                <w:color w:val="000000"/>
                <w:sz w:val="12"/>
                <w:szCs w:val="12"/>
                <w:lang w:val="fr-FR"/>
              </w:rPr>
              <w:br/>
              <w:t>r. Jie</w:t>
            </w:r>
            <w:r w:rsidR="00AA45DB" w:rsidRPr="00A56F55">
              <w:rPr>
                <w:rFonts w:cstheme="majorHAnsi"/>
                <w:color w:val="000000"/>
                <w:sz w:val="12"/>
                <w:szCs w:val="12"/>
                <w:lang w:val="fr-FR"/>
              </w:rPr>
              <w:t>ț</w:t>
            </w:r>
            <w:r w:rsidRPr="00A56F55">
              <w:rPr>
                <w:rFonts w:cstheme="majorHAnsi"/>
                <w:color w:val="000000"/>
                <w:sz w:val="12"/>
                <w:szCs w:val="12"/>
                <w:lang w:val="fr-FR"/>
              </w:rPr>
              <w:t xml:space="preserve"> - av. loc. </w:t>
            </w:r>
            <w:r w:rsidRPr="00AC0749">
              <w:rPr>
                <w:rFonts w:cstheme="majorHAnsi"/>
                <w:color w:val="000000"/>
                <w:sz w:val="12"/>
                <w:szCs w:val="12"/>
                <w:lang w:val="ro-RO"/>
              </w:rPr>
              <w:t>Jie</w:t>
            </w:r>
            <w:r w:rsidR="00AA45DB" w:rsidRPr="00AC0749">
              <w:rPr>
                <w:rFonts w:cstheme="majorHAnsi"/>
                <w:color w:val="000000"/>
                <w:sz w:val="12"/>
                <w:szCs w:val="12"/>
                <w:lang w:val="ro-RO"/>
              </w:rPr>
              <w:t>ț</w:t>
            </w:r>
            <w:r w:rsidRPr="00AC0749">
              <w:rPr>
                <w:rFonts w:cstheme="majorHAnsi"/>
                <w:color w:val="000000"/>
                <w:sz w:val="12"/>
                <w:szCs w:val="12"/>
                <w:lang w:val="ro-RO"/>
              </w:rPr>
              <w:br/>
              <w:t xml:space="preserve"> r. Maleia - av. loc. </w:t>
            </w:r>
            <w:r w:rsidRPr="006200A3">
              <w:rPr>
                <w:rFonts w:cstheme="majorHAnsi"/>
                <w:color w:val="000000"/>
                <w:sz w:val="12"/>
                <w:szCs w:val="12"/>
              </w:rPr>
              <w:t>Jie</w:t>
            </w:r>
            <w:r w:rsidR="00AA45DB">
              <w:rPr>
                <w:rFonts w:cstheme="majorHAnsi"/>
                <w:color w:val="000000"/>
                <w:sz w:val="12"/>
                <w:szCs w:val="12"/>
              </w:rPr>
              <w:t>ț</w:t>
            </w:r>
          </w:p>
        </w:tc>
        <w:tc>
          <w:tcPr>
            <w:tcW w:w="371" w:type="pct"/>
          </w:tcPr>
          <w:p w14:paraId="2BBC075A" w14:textId="6ADCA7C0" w:rsidR="00D52BD4" w:rsidRPr="006200A3" w:rsidRDefault="00D52BD4" w:rsidP="00D52BD4">
            <w:pPr>
              <w:spacing w:before="0" w:after="0"/>
              <w:contextualSpacing/>
              <w:rPr>
                <w:rFonts w:cstheme="majorHAnsi"/>
                <w:sz w:val="12"/>
                <w:szCs w:val="12"/>
                <w:lang w:val="ro-RO"/>
              </w:rPr>
            </w:pPr>
            <w:r w:rsidRPr="006200A3">
              <w:rPr>
                <w:rFonts w:cstheme="majorHAnsi"/>
                <w:color w:val="000000"/>
                <w:sz w:val="12"/>
                <w:szCs w:val="12"/>
              </w:rPr>
              <w:t>RO2-07.01.015....-01A</w:t>
            </w:r>
            <w:r w:rsidRPr="006200A3">
              <w:rPr>
                <w:rFonts w:cstheme="majorHAnsi"/>
                <w:color w:val="000000"/>
                <w:sz w:val="12"/>
                <w:szCs w:val="12"/>
              </w:rPr>
              <w:br/>
              <w:t>RO2-07.01.015.07...-01A</w:t>
            </w:r>
            <w:r w:rsidRPr="006200A3">
              <w:rPr>
                <w:rFonts w:cstheme="majorHAnsi"/>
                <w:color w:val="000000"/>
                <w:sz w:val="12"/>
                <w:szCs w:val="12"/>
              </w:rPr>
              <w:br/>
              <w:t>RO2-07.01.015.09...-01A</w:t>
            </w:r>
          </w:p>
        </w:tc>
        <w:tc>
          <w:tcPr>
            <w:tcW w:w="305" w:type="pct"/>
          </w:tcPr>
          <w:p w14:paraId="6772C50F" w14:textId="2E1C4DE3"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Email</w:t>
            </w:r>
          </w:p>
        </w:tc>
        <w:tc>
          <w:tcPr>
            <w:tcW w:w="371" w:type="pct"/>
          </w:tcPr>
          <w:p w14:paraId="38FEC796" w14:textId="0EE4CEEA"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338" w:type="pct"/>
          </w:tcPr>
          <w:p w14:paraId="213B97FE" w14:textId="7AE2AB7D"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440" w:type="pct"/>
          </w:tcPr>
          <w:p w14:paraId="06429E3B" w14:textId="64D9DB5C"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44BCDE54" w14:textId="14C1497E"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1C74B964" w14:textId="77777777" w:rsidTr="005D4A51">
        <w:tc>
          <w:tcPr>
            <w:tcW w:w="93" w:type="pct"/>
          </w:tcPr>
          <w:p w14:paraId="572D7870" w14:textId="562D1DEB" w:rsidR="00D52BD4" w:rsidRPr="006200A3" w:rsidRDefault="00D52BD4" w:rsidP="00D52BD4">
            <w:pPr>
              <w:spacing w:before="0" w:after="0"/>
              <w:contextualSpacing/>
              <w:rPr>
                <w:rFonts w:cstheme="majorHAnsi"/>
                <w:sz w:val="12"/>
                <w:szCs w:val="12"/>
                <w:lang w:val="ro-RO"/>
              </w:rPr>
            </w:pPr>
            <w:r w:rsidRPr="006200A3">
              <w:rPr>
                <w:rFonts w:cstheme="majorHAnsi"/>
                <w:b/>
                <w:bCs/>
                <w:color w:val="000000"/>
                <w:sz w:val="12"/>
                <w:szCs w:val="12"/>
              </w:rPr>
              <w:t>7</w:t>
            </w:r>
          </w:p>
        </w:tc>
        <w:tc>
          <w:tcPr>
            <w:tcW w:w="240" w:type="pct"/>
          </w:tcPr>
          <w:p w14:paraId="06724AF1" w14:textId="1BE1B496" w:rsidR="00D52BD4" w:rsidRPr="006200A3" w:rsidRDefault="00D52BD4" w:rsidP="00D52BD4">
            <w:pPr>
              <w:spacing w:before="0" w:after="0"/>
              <w:contextualSpacing/>
              <w:rPr>
                <w:rFonts w:cstheme="majorHAnsi"/>
                <w:sz w:val="12"/>
                <w:szCs w:val="12"/>
                <w:lang w:val="ro-RO"/>
              </w:rPr>
            </w:pPr>
            <w:r w:rsidRPr="00A56F55">
              <w:rPr>
                <w:rFonts w:cstheme="majorHAnsi"/>
                <w:b/>
                <w:bCs/>
                <w:color w:val="000000"/>
                <w:sz w:val="12"/>
                <w:szCs w:val="12"/>
                <w:lang w:val="es-ES"/>
              </w:rPr>
              <w:t xml:space="preserve">Strategiile la nivel de UoM </w:t>
            </w:r>
          </w:p>
        </w:tc>
        <w:tc>
          <w:tcPr>
            <w:tcW w:w="218" w:type="pct"/>
          </w:tcPr>
          <w:p w14:paraId="69B1A264" w14:textId="3CD9ADC4" w:rsidR="00D52BD4" w:rsidRPr="006200A3" w:rsidRDefault="00D52BD4" w:rsidP="00D52BD4">
            <w:pPr>
              <w:suppressAutoHyphens w:val="0"/>
              <w:spacing w:before="0" w:after="0"/>
              <w:contextualSpacing/>
              <w:rPr>
                <w:rFonts w:cstheme="majorHAnsi"/>
                <w:sz w:val="12"/>
                <w:szCs w:val="12"/>
                <w:lang w:val="ro-RO"/>
              </w:rPr>
            </w:pPr>
            <w:r w:rsidRPr="006200A3">
              <w:rPr>
                <w:rFonts w:cstheme="majorHAnsi"/>
                <w:color w:val="000000"/>
                <w:sz w:val="12"/>
                <w:szCs w:val="12"/>
              </w:rPr>
              <w:t>27.12.2022</w:t>
            </w:r>
          </w:p>
        </w:tc>
        <w:tc>
          <w:tcPr>
            <w:tcW w:w="359" w:type="pct"/>
          </w:tcPr>
          <w:p w14:paraId="5EAFC1EC" w14:textId="0275AB48"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17AF74A5" w14:textId="4D7FB607"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 </w:t>
            </w:r>
          </w:p>
        </w:tc>
        <w:tc>
          <w:tcPr>
            <w:tcW w:w="219" w:type="pct"/>
          </w:tcPr>
          <w:p w14:paraId="411AA5B9" w14:textId="75158C79" w:rsidR="00D52BD4" w:rsidRPr="006200A3" w:rsidRDefault="00D52BD4" w:rsidP="00D52BD4">
            <w:pPr>
              <w:spacing w:before="0" w:after="0"/>
              <w:contextualSpacing/>
              <w:rPr>
                <w:rFonts w:cstheme="majorHAnsi"/>
                <w:sz w:val="12"/>
                <w:szCs w:val="12"/>
                <w:lang w:val="ro-RO"/>
              </w:rPr>
            </w:pPr>
            <w:r w:rsidRPr="00AC0749">
              <w:rPr>
                <w:rFonts w:cstheme="majorHAnsi"/>
                <w:color w:val="000000"/>
                <w:sz w:val="12"/>
                <w:szCs w:val="12"/>
                <w:lang w:val="nl-NL"/>
              </w:rPr>
              <w:t>Alte activită</w:t>
            </w:r>
            <w:r w:rsidR="00AA45DB" w:rsidRPr="00AC0749">
              <w:rPr>
                <w:rFonts w:cstheme="majorHAnsi"/>
                <w:color w:val="000000"/>
                <w:sz w:val="12"/>
                <w:szCs w:val="12"/>
                <w:lang w:val="nl-NL"/>
              </w:rPr>
              <w:t>ț</w:t>
            </w:r>
            <w:r w:rsidRPr="00AC0749">
              <w:rPr>
                <w:rFonts w:cstheme="majorHAnsi"/>
                <w:color w:val="000000"/>
                <w:sz w:val="12"/>
                <w:szCs w:val="12"/>
                <w:lang w:val="nl-NL"/>
              </w:rPr>
              <w:t>i de informare cu oportunită</w:t>
            </w:r>
            <w:r w:rsidR="00AA45DB" w:rsidRPr="00AC0749">
              <w:rPr>
                <w:rFonts w:cstheme="majorHAnsi"/>
                <w:color w:val="000000"/>
                <w:sz w:val="12"/>
                <w:szCs w:val="12"/>
                <w:lang w:val="nl-NL"/>
              </w:rPr>
              <w:t>ț</w:t>
            </w:r>
            <w:r w:rsidRPr="00AC0749">
              <w:rPr>
                <w:rFonts w:cstheme="majorHAnsi"/>
                <w:color w:val="000000"/>
                <w:sz w:val="12"/>
                <w:szCs w:val="12"/>
                <w:lang w:val="nl-NL"/>
              </w:rPr>
              <w:t>i de discu</w:t>
            </w:r>
            <w:r w:rsidR="00AA45DB" w:rsidRPr="00AC0749">
              <w:rPr>
                <w:rFonts w:cstheme="majorHAnsi"/>
                <w:color w:val="000000"/>
                <w:sz w:val="12"/>
                <w:szCs w:val="12"/>
                <w:lang w:val="nl-NL"/>
              </w:rPr>
              <w:t>ț</w:t>
            </w:r>
            <w:r w:rsidRPr="00AC0749">
              <w:rPr>
                <w:rFonts w:cstheme="majorHAnsi"/>
                <w:color w:val="000000"/>
                <w:sz w:val="12"/>
                <w:szCs w:val="12"/>
                <w:lang w:val="nl-NL"/>
              </w:rPr>
              <w:t xml:space="preserve">ie </w:t>
            </w:r>
            <w:r w:rsidR="00346959" w:rsidRPr="00AC0749">
              <w:rPr>
                <w:rFonts w:cstheme="majorHAnsi"/>
                <w:color w:val="000000"/>
                <w:sz w:val="12"/>
                <w:szCs w:val="12"/>
                <w:lang w:val="nl-NL"/>
              </w:rPr>
              <w:t>ș</w:t>
            </w:r>
            <w:r w:rsidRPr="00AC0749">
              <w:rPr>
                <w:rFonts w:cstheme="majorHAnsi"/>
                <w:color w:val="000000"/>
                <w:sz w:val="12"/>
                <w:szCs w:val="12"/>
                <w:lang w:val="nl-NL"/>
              </w:rPr>
              <w:t>i dialog</w:t>
            </w:r>
          </w:p>
        </w:tc>
        <w:tc>
          <w:tcPr>
            <w:tcW w:w="568" w:type="pct"/>
          </w:tcPr>
          <w:p w14:paraId="3654847F" w14:textId="6DC76010" w:rsidR="00D52BD4" w:rsidRPr="006200A3" w:rsidRDefault="00D52BD4" w:rsidP="00D52BD4">
            <w:pPr>
              <w:spacing w:before="0" w:after="0"/>
              <w:contextualSpacing/>
              <w:rPr>
                <w:rFonts w:cstheme="majorHAnsi"/>
                <w:sz w:val="12"/>
                <w:szCs w:val="12"/>
                <w:lang w:val="ro-RO"/>
              </w:rPr>
            </w:pPr>
            <w:r w:rsidRPr="00AC0749">
              <w:rPr>
                <w:rFonts w:cstheme="majorHAnsi"/>
                <w:color w:val="000000"/>
                <w:sz w:val="12"/>
                <w:szCs w:val="12"/>
                <w:lang w:val="nl-NL"/>
              </w:rPr>
              <w:t> </w:t>
            </w:r>
          </w:p>
        </w:tc>
        <w:tc>
          <w:tcPr>
            <w:tcW w:w="674" w:type="pct"/>
          </w:tcPr>
          <w:p w14:paraId="636BD141" w14:textId="5C84B5C9"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Consultarea în ceea ce prive</w:t>
            </w:r>
            <w:r w:rsidR="00346959" w:rsidRPr="00A56F55">
              <w:rPr>
                <w:rFonts w:cstheme="majorHAnsi"/>
                <w:color w:val="000000"/>
                <w:sz w:val="12"/>
                <w:szCs w:val="12"/>
                <w:lang w:val="it-IT"/>
              </w:rPr>
              <w:t>ș</w:t>
            </w:r>
            <w:r w:rsidRPr="00A56F55">
              <w:rPr>
                <w:rFonts w:cstheme="majorHAnsi"/>
                <w:color w:val="000000"/>
                <w:sz w:val="12"/>
                <w:szCs w:val="12"/>
                <w:lang w:val="it-IT"/>
              </w:rPr>
              <w:t>te Strategia A.P.S.F.R. la nivelul spa</w:t>
            </w:r>
            <w:r w:rsidR="00AA45DB" w:rsidRPr="00A56F55">
              <w:rPr>
                <w:rFonts w:cstheme="majorHAnsi"/>
                <w:color w:val="000000"/>
                <w:sz w:val="12"/>
                <w:szCs w:val="12"/>
                <w:lang w:val="it-IT"/>
              </w:rPr>
              <w:t>ț</w:t>
            </w:r>
            <w:r w:rsidRPr="00A56F55">
              <w:rPr>
                <w:rFonts w:cstheme="majorHAnsi"/>
                <w:color w:val="000000"/>
                <w:sz w:val="12"/>
                <w:szCs w:val="12"/>
                <w:lang w:val="it-IT"/>
              </w:rPr>
              <w:t>iului hidrografic Jiu, inclusiv completarea alternativei selectate prin propunerea de măsuri verzi</w:t>
            </w:r>
          </w:p>
        </w:tc>
        <w:tc>
          <w:tcPr>
            <w:tcW w:w="367" w:type="pct"/>
          </w:tcPr>
          <w:p w14:paraId="3A4791A4" w14:textId="272C9F48"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fr-FR"/>
              </w:rPr>
              <w:t>r. Jiul de Est - av. loc. Câmpa, sect. îndig.</w:t>
            </w:r>
            <w:r w:rsidRPr="00A56F55">
              <w:rPr>
                <w:rFonts w:cstheme="majorHAnsi"/>
                <w:color w:val="000000"/>
                <w:sz w:val="12"/>
                <w:szCs w:val="12"/>
                <w:lang w:val="fr-FR"/>
              </w:rPr>
              <w:br/>
              <w:t>r. Jie</w:t>
            </w:r>
            <w:r w:rsidR="00AA45DB" w:rsidRPr="00A56F55">
              <w:rPr>
                <w:rFonts w:cstheme="majorHAnsi"/>
                <w:color w:val="000000"/>
                <w:sz w:val="12"/>
                <w:szCs w:val="12"/>
                <w:lang w:val="fr-FR"/>
              </w:rPr>
              <w:t>ț</w:t>
            </w:r>
            <w:r w:rsidRPr="00A56F55">
              <w:rPr>
                <w:rFonts w:cstheme="majorHAnsi"/>
                <w:color w:val="000000"/>
                <w:sz w:val="12"/>
                <w:szCs w:val="12"/>
                <w:lang w:val="fr-FR"/>
              </w:rPr>
              <w:t xml:space="preserve"> - av. loc. </w:t>
            </w:r>
            <w:r w:rsidRPr="00AC0749">
              <w:rPr>
                <w:rFonts w:cstheme="majorHAnsi"/>
                <w:color w:val="000000"/>
                <w:sz w:val="12"/>
                <w:szCs w:val="12"/>
                <w:lang w:val="ro-RO"/>
              </w:rPr>
              <w:t>Jie</w:t>
            </w:r>
            <w:r w:rsidR="00AA45DB" w:rsidRPr="00AC0749">
              <w:rPr>
                <w:rFonts w:cstheme="majorHAnsi"/>
                <w:color w:val="000000"/>
                <w:sz w:val="12"/>
                <w:szCs w:val="12"/>
                <w:lang w:val="ro-RO"/>
              </w:rPr>
              <w:t>ț</w:t>
            </w:r>
            <w:r w:rsidRPr="00AC0749">
              <w:rPr>
                <w:rFonts w:cstheme="majorHAnsi"/>
                <w:color w:val="000000"/>
                <w:sz w:val="12"/>
                <w:szCs w:val="12"/>
                <w:lang w:val="ro-RO"/>
              </w:rPr>
              <w:br/>
              <w:t xml:space="preserve">r. Maleia - av. loc. </w:t>
            </w:r>
            <w:r w:rsidRPr="006200A3">
              <w:rPr>
                <w:rFonts w:cstheme="majorHAnsi"/>
                <w:color w:val="000000"/>
                <w:sz w:val="12"/>
                <w:szCs w:val="12"/>
              </w:rPr>
              <w:t>Jie</w:t>
            </w:r>
            <w:r w:rsidR="00AA45DB">
              <w:rPr>
                <w:rFonts w:cstheme="majorHAnsi"/>
                <w:color w:val="000000"/>
                <w:sz w:val="12"/>
                <w:szCs w:val="12"/>
              </w:rPr>
              <w:t>ț</w:t>
            </w:r>
          </w:p>
        </w:tc>
        <w:tc>
          <w:tcPr>
            <w:tcW w:w="371" w:type="pct"/>
          </w:tcPr>
          <w:p w14:paraId="66AB110D" w14:textId="778F2917" w:rsidR="00D52BD4" w:rsidRPr="006200A3" w:rsidRDefault="00D52BD4" w:rsidP="00D52BD4">
            <w:pPr>
              <w:spacing w:before="0" w:after="0"/>
              <w:contextualSpacing/>
              <w:rPr>
                <w:rFonts w:cstheme="majorHAnsi"/>
                <w:sz w:val="12"/>
                <w:szCs w:val="12"/>
                <w:lang w:val="ro-RO"/>
              </w:rPr>
            </w:pPr>
            <w:r w:rsidRPr="006200A3">
              <w:rPr>
                <w:rFonts w:cstheme="majorHAnsi"/>
                <w:color w:val="000000"/>
                <w:sz w:val="12"/>
                <w:szCs w:val="12"/>
              </w:rPr>
              <w:t>RO2-07.01.015....-01A</w:t>
            </w:r>
            <w:r w:rsidRPr="006200A3">
              <w:rPr>
                <w:rFonts w:cstheme="majorHAnsi"/>
                <w:color w:val="000000"/>
                <w:sz w:val="12"/>
                <w:szCs w:val="12"/>
              </w:rPr>
              <w:br/>
              <w:t>RO2-07.01.015.07...-01A</w:t>
            </w:r>
            <w:r w:rsidRPr="006200A3">
              <w:rPr>
                <w:rFonts w:cstheme="majorHAnsi"/>
                <w:color w:val="000000"/>
                <w:sz w:val="12"/>
                <w:szCs w:val="12"/>
              </w:rPr>
              <w:br/>
              <w:t>RO2-07.01.015.09...-01A</w:t>
            </w:r>
          </w:p>
        </w:tc>
        <w:tc>
          <w:tcPr>
            <w:tcW w:w="305" w:type="pct"/>
          </w:tcPr>
          <w:p w14:paraId="4BB9FCB5" w14:textId="4A284247"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371" w:type="pct"/>
          </w:tcPr>
          <w:p w14:paraId="3920958E" w14:textId="05837F6E"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338" w:type="pct"/>
          </w:tcPr>
          <w:p w14:paraId="32162E58" w14:textId="20BC4613"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440" w:type="pct"/>
          </w:tcPr>
          <w:p w14:paraId="17FCC3EE" w14:textId="71D919B2"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 </w:t>
            </w:r>
          </w:p>
        </w:tc>
        <w:tc>
          <w:tcPr>
            <w:tcW w:w="236" w:type="pct"/>
          </w:tcPr>
          <w:p w14:paraId="56F552C2" w14:textId="30BBB6DA"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Da</w:t>
            </w:r>
          </w:p>
        </w:tc>
      </w:tr>
      <w:tr w:rsidR="005D4A51" w:rsidRPr="006200A3" w14:paraId="3C29BAA6" w14:textId="77777777" w:rsidTr="005D4A51">
        <w:tc>
          <w:tcPr>
            <w:tcW w:w="93" w:type="pct"/>
          </w:tcPr>
          <w:p w14:paraId="7656C786" w14:textId="2C62A655" w:rsidR="00D52BD4" w:rsidRPr="006200A3" w:rsidRDefault="00D52BD4" w:rsidP="00D52BD4">
            <w:pPr>
              <w:spacing w:before="0" w:after="0"/>
              <w:contextualSpacing/>
              <w:rPr>
                <w:rFonts w:cstheme="majorHAnsi"/>
                <w:sz w:val="12"/>
                <w:szCs w:val="12"/>
                <w:lang w:val="ro-RO"/>
              </w:rPr>
            </w:pPr>
            <w:r w:rsidRPr="006200A3">
              <w:rPr>
                <w:rFonts w:cstheme="majorHAnsi"/>
                <w:b/>
                <w:bCs/>
                <w:color w:val="000000"/>
                <w:sz w:val="12"/>
                <w:szCs w:val="12"/>
              </w:rPr>
              <w:t>8</w:t>
            </w:r>
          </w:p>
        </w:tc>
        <w:tc>
          <w:tcPr>
            <w:tcW w:w="240" w:type="pct"/>
          </w:tcPr>
          <w:p w14:paraId="7A3160EE" w14:textId="46D4D3ED" w:rsidR="00D52BD4" w:rsidRPr="006200A3" w:rsidRDefault="00D52BD4" w:rsidP="00D52BD4">
            <w:pPr>
              <w:spacing w:before="0" w:after="0"/>
              <w:contextualSpacing/>
              <w:rPr>
                <w:rFonts w:cstheme="majorHAnsi"/>
                <w:sz w:val="12"/>
                <w:szCs w:val="12"/>
                <w:lang w:val="ro-RO"/>
              </w:rPr>
            </w:pPr>
            <w:r w:rsidRPr="006200A3">
              <w:rPr>
                <w:rFonts w:cstheme="majorHAnsi"/>
                <w:b/>
                <w:bCs/>
                <w:color w:val="000000"/>
                <w:sz w:val="12"/>
                <w:szCs w:val="12"/>
              </w:rPr>
              <w:t>Masuri la nivel Na</w:t>
            </w:r>
            <w:r w:rsidR="00AA45DB">
              <w:rPr>
                <w:rFonts w:cstheme="majorHAnsi"/>
                <w:b/>
                <w:bCs/>
                <w:color w:val="000000"/>
                <w:sz w:val="12"/>
                <w:szCs w:val="12"/>
              </w:rPr>
              <w:t>ț</w:t>
            </w:r>
            <w:r w:rsidRPr="006200A3">
              <w:rPr>
                <w:rFonts w:cstheme="majorHAnsi"/>
                <w:b/>
                <w:bCs/>
                <w:color w:val="000000"/>
                <w:sz w:val="12"/>
                <w:szCs w:val="12"/>
              </w:rPr>
              <w:t>ional</w:t>
            </w:r>
          </w:p>
        </w:tc>
        <w:tc>
          <w:tcPr>
            <w:tcW w:w="218" w:type="pct"/>
          </w:tcPr>
          <w:p w14:paraId="53607109" w14:textId="46756721" w:rsidR="00D52BD4" w:rsidRPr="006200A3" w:rsidRDefault="00D52BD4" w:rsidP="00D52BD4">
            <w:pPr>
              <w:suppressAutoHyphens w:val="0"/>
              <w:spacing w:before="0" w:after="0"/>
              <w:contextualSpacing/>
              <w:rPr>
                <w:rFonts w:cstheme="majorHAnsi"/>
                <w:sz w:val="12"/>
                <w:szCs w:val="12"/>
                <w:lang w:val="ro-RO"/>
              </w:rPr>
            </w:pPr>
            <w:r w:rsidRPr="006200A3">
              <w:rPr>
                <w:rFonts w:cstheme="majorHAnsi"/>
                <w:color w:val="000000"/>
                <w:sz w:val="12"/>
                <w:szCs w:val="12"/>
              </w:rPr>
              <w:t>05.12.2022 - 09.01.2023</w:t>
            </w:r>
          </w:p>
        </w:tc>
        <w:tc>
          <w:tcPr>
            <w:tcW w:w="359" w:type="pct"/>
          </w:tcPr>
          <w:p w14:paraId="35DD59BC" w14:textId="745E09B4"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Autorită</w:t>
            </w:r>
            <w:r w:rsidR="00AA45DB" w:rsidRPr="00A56F55">
              <w:rPr>
                <w:rFonts w:cstheme="majorHAnsi"/>
                <w:color w:val="000000"/>
                <w:sz w:val="12"/>
                <w:szCs w:val="12"/>
                <w:lang w:val="it-IT"/>
              </w:rPr>
              <w:t>ț</w:t>
            </w:r>
            <w:r w:rsidRPr="00A56F55">
              <w:rPr>
                <w:rFonts w:cstheme="majorHAnsi"/>
                <w:color w:val="000000"/>
                <w:sz w:val="12"/>
                <w:szCs w:val="12"/>
                <w:lang w:val="it-IT"/>
              </w:rPr>
              <w:t>i Responsabile Cu Avertizarea/Apărarea Împotriva Inunda</w:t>
            </w:r>
            <w:r w:rsidR="00AA45DB" w:rsidRPr="00A56F55">
              <w:rPr>
                <w:rFonts w:cstheme="majorHAnsi"/>
                <w:color w:val="000000"/>
                <w:sz w:val="12"/>
                <w:szCs w:val="12"/>
                <w:lang w:val="it-IT"/>
              </w:rPr>
              <w:t>ț</w:t>
            </w:r>
            <w:r w:rsidRPr="00A56F55">
              <w:rPr>
                <w:rFonts w:cstheme="majorHAnsi"/>
                <w:color w:val="000000"/>
                <w:sz w:val="12"/>
                <w:szCs w:val="12"/>
                <w:lang w:val="it-IT"/>
              </w:rPr>
              <w:t>iilor</w:t>
            </w:r>
          </w:p>
        </w:tc>
        <w:tc>
          <w:tcPr>
            <w:tcW w:w="202" w:type="pct"/>
          </w:tcPr>
          <w:p w14:paraId="07C8579E" w14:textId="6DB90C47"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it-IT"/>
              </w:rPr>
              <w:t> </w:t>
            </w:r>
          </w:p>
        </w:tc>
        <w:tc>
          <w:tcPr>
            <w:tcW w:w="219" w:type="pct"/>
          </w:tcPr>
          <w:p w14:paraId="2BD60577" w14:textId="030E22DE" w:rsidR="00D52BD4" w:rsidRPr="006200A3" w:rsidRDefault="00D52BD4" w:rsidP="00D52BD4">
            <w:pPr>
              <w:spacing w:before="0" w:after="0"/>
              <w:contextualSpacing/>
              <w:rPr>
                <w:rFonts w:cstheme="majorHAnsi"/>
                <w:sz w:val="12"/>
                <w:szCs w:val="12"/>
                <w:lang w:val="ro-RO"/>
              </w:rPr>
            </w:pPr>
            <w:r w:rsidRPr="00AC0749">
              <w:rPr>
                <w:rFonts w:cstheme="majorHAnsi"/>
                <w:color w:val="000000"/>
                <w:sz w:val="12"/>
                <w:szCs w:val="12"/>
                <w:lang w:val="nl-NL"/>
              </w:rPr>
              <w:t>Alte activită</w:t>
            </w:r>
            <w:r w:rsidR="00AA45DB" w:rsidRPr="00AC0749">
              <w:rPr>
                <w:rFonts w:cstheme="majorHAnsi"/>
                <w:color w:val="000000"/>
                <w:sz w:val="12"/>
                <w:szCs w:val="12"/>
                <w:lang w:val="nl-NL"/>
              </w:rPr>
              <w:t>ț</w:t>
            </w:r>
            <w:r w:rsidRPr="00AC0749">
              <w:rPr>
                <w:rFonts w:cstheme="majorHAnsi"/>
                <w:color w:val="000000"/>
                <w:sz w:val="12"/>
                <w:szCs w:val="12"/>
                <w:lang w:val="nl-NL"/>
              </w:rPr>
              <w:t>i de informare cu oportunită</w:t>
            </w:r>
            <w:r w:rsidR="00AA45DB" w:rsidRPr="00AC0749">
              <w:rPr>
                <w:rFonts w:cstheme="majorHAnsi"/>
                <w:color w:val="000000"/>
                <w:sz w:val="12"/>
                <w:szCs w:val="12"/>
                <w:lang w:val="nl-NL"/>
              </w:rPr>
              <w:t>ț</w:t>
            </w:r>
            <w:r w:rsidRPr="00AC0749">
              <w:rPr>
                <w:rFonts w:cstheme="majorHAnsi"/>
                <w:color w:val="000000"/>
                <w:sz w:val="12"/>
                <w:szCs w:val="12"/>
                <w:lang w:val="nl-NL"/>
              </w:rPr>
              <w:t>i de discu</w:t>
            </w:r>
            <w:r w:rsidR="00AA45DB" w:rsidRPr="00AC0749">
              <w:rPr>
                <w:rFonts w:cstheme="majorHAnsi"/>
                <w:color w:val="000000"/>
                <w:sz w:val="12"/>
                <w:szCs w:val="12"/>
                <w:lang w:val="nl-NL"/>
              </w:rPr>
              <w:t>ț</w:t>
            </w:r>
            <w:r w:rsidRPr="00AC0749">
              <w:rPr>
                <w:rFonts w:cstheme="majorHAnsi"/>
                <w:color w:val="000000"/>
                <w:sz w:val="12"/>
                <w:szCs w:val="12"/>
                <w:lang w:val="nl-NL"/>
              </w:rPr>
              <w:t xml:space="preserve">ie </w:t>
            </w:r>
            <w:r w:rsidR="00346959" w:rsidRPr="00AC0749">
              <w:rPr>
                <w:rFonts w:cstheme="majorHAnsi"/>
                <w:color w:val="000000"/>
                <w:sz w:val="12"/>
                <w:szCs w:val="12"/>
                <w:lang w:val="nl-NL"/>
              </w:rPr>
              <w:t>ș</w:t>
            </w:r>
            <w:r w:rsidRPr="00AC0749">
              <w:rPr>
                <w:rFonts w:cstheme="majorHAnsi"/>
                <w:color w:val="000000"/>
                <w:sz w:val="12"/>
                <w:szCs w:val="12"/>
                <w:lang w:val="nl-NL"/>
              </w:rPr>
              <w:t>i dialog</w:t>
            </w:r>
          </w:p>
        </w:tc>
        <w:tc>
          <w:tcPr>
            <w:tcW w:w="568" w:type="pct"/>
          </w:tcPr>
          <w:p w14:paraId="4C9C817E" w14:textId="7E186634" w:rsidR="00D52BD4" w:rsidRPr="006200A3" w:rsidRDefault="00D52BD4" w:rsidP="00D52BD4">
            <w:pPr>
              <w:spacing w:before="0" w:after="0"/>
              <w:contextualSpacing/>
              <w:rPr>
                <w:rFonts w:cstheme="majorHAnsi"/>
                <w:sz w:val="12"/>
                <w:szCs w:val="12"/>
                <w:lang w:val="ro-RO"/>
              </w:rPr>
            </w:pPr>
            <w:r w:rsidRPr="00A56F55">
              <w:rPr>
                <w:rFonts w:cstheme="majorHAnsi"/>
                <w:color w:val="212121"/>
                <w:sz w:val="12"/>
                <w:szCs w:val="12"/>
                <w:lang w:val="ro-RO"/>
              </w:rPr>
              <w:t>Completarea chestionarului cu propunerile pentru m</w:t>
            </w:r>
            <w:r w:rsidR="002775FE" w:rsidRPr="00A56F55">
              <w:rPr>
                <w:rFonts w:cstheme="majorHAnsi"/>
                <w:color w:val="212121"/>
                <w:sz w:val="12"/>
                <w:szCs w:val="12"/>
                <w:lang w:val="ro-RO"/>
              </w:rPr>
              <w:t>ă</w:t>
            </w:r>
            <w:r w:rsidRPr="00A56F55">
              <w:rPr>
                <w:rFonts w:cstheme="majorHAnsi"/>
                <w:color w:val="212121"/>
                <w:sz w:val="12"/>
                <w:szCs w:val="12"/>
                <w:lang w:val="ro-RO"/>
              </w:rPr>
              <w:t>surile na</w:t>
            </w:r>
            <w:r w:rsidR="00AA45DB" w:rsidRPr="00A56F55">
              <w:rPr>
                <w:rFonts w:cstheme="majorHAnsi"/>
                <w:color w:val="212121"/>
                <w:sz w:val="12"/>
                <w:szCs w:val="12"/>
                <w:lang w:val="ro-RO"/>
              </w:rPr>
              <w:t>ț</w:t>
            </w:r>
            <w:r w:rsidRPr="00A56F55">
              <w:rPr>
                <w:rFonts w:cstheme="majorHAnsi"/>
                <w:color w:val="212121"/>
                <w:sz w:val="12"/>
                <w:szCs w:val="12"/>
                <w:lang w:val="ro-RO"/>
              </w:rPr>
              <w:t>ionale, pachetul cu m</w:t>
            </w:r>
            <w:r w:rsidR="002775FE" w:rsidRPr="00A56F55">
              <w:rPr>
                <w:rFonts w:cstheme="majorHAnsi"/>
                <w:color w:val="212121"/>
                <w:sz w:val="12"/>
                <w:szCs w:val="12"/>
                <w:lang w:val="ro-RO"/>
              </w:rPr>
              <w:t>ă</w:t>
            </w:r>
            <w:r w:rsidRPr="00A56F55">
              <w:rPr>
                <w:rFonts w:cstheme="majorHAnsi"/>
                <w:color w:val="212121"/>
                <w:sz w:val="12"/>
                <w:szCs w:val="12"/>
                <w:lang w:val="ro-RO"/>
              </w:rPr>
              <w:t>suri de preg</w:t>
            </w:r>
            <w:r w:rsidR="002775FE" w:rsidRPr="00A56F55">
              <w:rPr>
                <w:rFonts w:cstheme="majorHAnsi"/>
                <w:color w:val="212121"/>
                <w:sz w:val="12"/>
                <w:szCs w:val="12"/>
                <w:lang w:val="ro-RO"/>
              </w:rPr>
              <w:t>ă</w:t>
            </w:r>
            <w:r w:rsidRPr="00A56F55">
              <w:rPr>
                <w:rFonts w:cstheme="majorHAnsi"/>
                <w:color w:val="212121"/>
                <w:sz w:val="12"/>
                <w:szCs w:val="12"/>
                <w:lang w:val="ro-RO"/>
              </w:rPr>
              <w:t xml:space="preserve">tire (Preparedness Package) ce include măsuri de prevenirea </w:t>
            </w:r>
            <w:r w:rsidR="00346959" w:rsidRPr="00A56F55">
              <w:rPr>
                <w:rFonts w:cstheme="majorHAnsi"/>
                <w:color w:val="212121"/>
                <w:sz w:val="12"/>
                <w:szCs w:val="12"/>
                <w:lang w:val="ro-RO"/>
              </w:rPr>
              <w:t>ș</w:t>
            </w:r>
            <w:r w:rsidRPr="00A56F55">
              <w:rPr>
                <w:rFonts w:cstheme="majorHAnsi"/>
                <w:color w:val="212121"/>
                <w:sz w:val="12"/>
                <w:szCs w:val="12"/>
                <w:lang w:val="ro-RO"/>
              </w:rPr>
              <w:t>i combaterea efectelor inunda</w:t>
            </w:r>
            <w:r w:rsidR="00AA45DB" w:rsidRPr="00A56F55">
              <w:rPr>
                <w:rFonts w:cstheme="majorHAnsi"/>
                <w:color w:val="212121"/>
                <w:sz w:val="12"/>
                <w:szCs w:val="12"/>
                <w:lang w:val="ro-RO"/>
              </w:rPr>
              <w:t>ț</w:t>
            </w:r>
            <w:r w:rsidRPr="00A56F55">
              <w:rPr>
                <w:rFonts w:cstheme="majorHAnsi"/>
                <w:color w:val="212121"/>
                <w:sz w:val="12"/>
                <w:szCs w:val="12"/>
                <w:lang w:val="ro-RO"/>
              </w:rPr>
              <w:t>iilor.</w:t>
            </w:r>
          </w:p>
        </w:tc>
        <w:tc>
          <w:tcPr>
            <w:tcW w:w="674" w:type="pct"/>
          </w:tcPr>
          <w:p w14:paraId="2B20A1C1" w14:textId="4A8ECC94"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67" w:type="pct"/>
          </w:tcPr>
          <w:p w14:paraId="1DEA40EF" w14:textId="634B17D7"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71" w:type="pct"/>
          </w:tcPr>
          <w:p w14:paraId="3EC9BFCE" w14:textId="52DE7749" w:rsidR="00D52BD4" w:rsidRPr="006200A3" w:rsidRDefault="00D52BD4" w:rsidP="00D52BD4">
            <w:pPr>
              <w:spacing w:before="0" w:after="0"/>
              <w:contextualSpacing/>
              <w:rPr>
                <w:rFonts w:cstheme="majorHAnsi"/>
                <w:sz w:val="12"/>
                <w:szCs w:val="12"/>
                <w:lang w:val="ro-RO"/>
              </w:rPr>
            </w:pPr>
            <w:r w:rsidRPr="00A56F55">
              <w:rPr>
                <w:rFonts w:cstheme="majorHAnsi"/>
                <w:color w:val="000000"/>
                <w:sz w:val="12"/>
                <w:szCs w:val="12"/>
                <w:lang w:val="ro-RO"/>
              </w:rPr>
              <w:t> </w:t>
            </w:r>
          </w:p>
        </w:tc>
        <w:tc>
          <w:tcPr>
            <w:tcW w:w="305" w:type="pct"/>
          </w:tcPr>
          <w:p w14:paraId="5CD01767" w14:textId="3B92FFBD" w:rsidR="00D52BD4" w:rsidRPr="00A56F55" w:rsidRDefault="00D52BD4" w:rsidP="00D52BD4">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371" w:type="pct"/>
          </w:tcPr>
          <w:p w14:paraId="361EB4E4" w14:textId="1169D5CC" w:rsidR="00D52BD4" w:rsidRPr="00A56F55" w:rsidRDefault="00D52BD4" w:rsidP="00D52BD4">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338" w:type="pct"/>
          </w:tcPr>
          <w:p w14:paraId="530E6CF0" w14:textId="243BA84F" w:rsidR="00D52BD4" w:rsidRPr="00A56F55" w:rsidRDefault="00D52BD4" w:rsidP="00D52BD4">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440" w:type="pct"/>
          </w:tcPr>
          <w:p w14:paraId="6B76126B" w14:textId="1FB4B731" w:rsidR="00D52BD4" w:rsidRPr="00A56F55" w:rsidRDefault="00D52BD4" w:rsidP="00D52BD4">
            <w:pPr>
              <w:spacing w:before="0" w:after="0"/>
              <w:contextualSpacing/>
              <w:rPr>
                <w:rFonts w:cstheme="majorHAnsi"/>
                <w:color w:val="000000"/>
                <w:sz w:val="12"/>
                <w:szCs w:val="12"/>
                <w:lang w:val="ro-RO"/>
              </w:rPr>
            </w:pPr>
            <w:r w:rsidRPr="00A56F55">
              <w:rPr>
                <w:rFonts w:cstheme="majorHAnsi"/>
                <w:color w:val="000000"/>
                <w:sz w:val="12"/>
                <w:szCs w:val="12"/>
                <w:lang w:val="ro-RO"/>
              </w:rPr>
              <w:t> </w:t>
            </w:r>
          </w:p>
        </w:tc>
        <w:tc>
          <w:tcPr>
            <w:tcW w:w="236" w:type="pct"/>
          </w:tcPr>
          <w:p w14:paraId="2BAD8DE8" w14:textId="72E49A21" w:rsidR="00D52BD4" w:rsidRPr="006200A3" w:rsidRDefault="00D52BD4" w:rsidP="00D52BD4">
            <w:pPr>
              <w:spacing w:before="0" w:after="0"/>
              <w:contextualSpacing/>
              <w:rPr>
                <w:rFonts w:cstheme="majorHAnsi"/>
                <w:color w:val="000000"/>
                <w:sz w:val="12"/>
                <w:szCs w:val="12"/>
              </w:rPr>
            </w:pPr>
            <w:r w:rsidRPr="006200A3">
              <w:rPr>
                <w:rFonts w:cstheme="majorHAnsi"/>
                <w:color w:val="000000"/>
                <w:sz w:val="12"/>
                <w:szCs w:val="12"/>
              </w:rPr>
              <w:t>Da</w:t>
            </w:r>
          </w:p>
        </w:tc>
      </w:tr>
    </w:tbl>
    <w:p w14:paraId="4E853A52" w14:textId="77777777" w:rsidR="00B61C52" w:rsidRDefault="00B61C52">
      <w:pPr>
        <w:suppressAutoHyphens w:val="0"/>
        <w:spacing w:before="0" w:after="120"/>
        <w:rPr>
          <w:lang w:val="ro-RO"/>
        </w:rPr>
      </w:pPr>
    </w:p>
    <w:p w14:paraId="173F882B" w14:textId="77777777" w:rsidR="006200A3" w:rsidRDefault="006200A3">
      <w:pPr>
        <w:suppressAutoHyphens w:val="0"/>
        <w:spacing w:before="0" w:after="120"/>
        <w:rPr>
          <w:lang w:val="ro-RO"/>
        </w:rPr>
        <w:sectPr w:rsidR="006200A3" w:rsidSect="006200A3">
          <w:pgSz w:w="23808" w:h="16840" w:orient="landscape" w:code="8"/>
          <w:pgMar w:top="1077" w:right="1826" w:bottom="1077" w:left="1440" w:header="720" w:footer="720" w:gutter="0"/>
          <w:cols w:space="720"/>
          <w:titlePg/>
          <w:docGrid w:linePitch="272"/>
        </w:sectPr>
      </w:pPr>
    </w:p>
    <w:p w14:paraId="3E3E94A9" w14:textId="77777777" w:rsidR="00E9648B" w:rsidRPr="00E9648B" w:rsidRDefault="00E9648B" w:rsidP="00E9648B">
      <w:pPr>
        <w:rPr>
          <w:lang w:val="ro-RO"/>
        </w:rPr>
      </w:pPr>
    </w:p>
    <w:p w14:paraId="59FC64F6" w14:textId="77777777" w:rsidR="00E9648B" w:rsidRPr="00E9648B" w:rsidDel="007D325B" w:rsidRDefault="00E9648B" w:rsidP="00E9648B">
      <w:pPr>
        <w:rPr>
          <w:lang w:val="ro-RO"/>
        </w:rPr>
      </w:pPr>
    </w:p>
    <w:p w14:paraId="77D8CFC1" w14:textId="77777777" w:rsidR="00E57804" w:rsidRDefault="00E57804" w:rsidP="00C4449D">
      <w:pPr>
        <w:jc w:val="center"/>
        <w:rPr>
          <w:lang w:val="ro-RO"/>
        </w:rPr>
      </w:pPr>
    </w:p>
    <w:sectPr w:rsidR="00E57804" w:rsidSect="004D7865">
      <w:pgSz w:w="11907" w:h="16840" w:code="9"/>
      <w:pgMar w:top="1826" w:right="1077" w:bottom="1440" w:left="1077"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1CA1B" w14:textId="77777777" w:rsidR="00BD061B" w:rsidRDefault="00BD061B">
      <w:pPr>
        <w:spacing w:before="0" w:after="0" w:line="240" w:lineRule="auto"/>
      </w:pPr>
      <w:r>
        <w:separator/>
      </w:r>
    </w:p>
  </w:endnote>
  <w:endnote w:type="continuationSeparator" w:id="0">
    <w:p w14:paraId="764FAFBA" w14:textId="77777777" w:rsidR="00BD061B" w:rsidRDefault="00BD061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Dubai Light">
    <w:charset w:val="B2"/>
    <w:family w:val="swiss"/>
    <w:pitch w:val="variable"/>
    <w:sig w:usb0="80002067" w:usb1="80000000" w:usb2="00000008" w:usb3="00000000" w:csb0="00000041" w:csb1="00000000"/>
  </w:font>
  <w:font w:name="Arial Bold">
    <w:panose1 w:val="020B07040202020202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7476"/>
      <w:docPartObj>
        <w:docPartGallery w:val="Page Numbers (Bottom of Page)"/>
        <w:docPartUnique/>
      </w:docPartObj>
    </w:sdtPr>
    <w:sdtEndPr>
      <w:rPr>
        <w:color w:val="7F7F7F" w:themeColor="background1" w:themeShade="7F"/>
        <w:spacing w:val="60"/>
      </w:rPr>
    </w:sdtEndPr>
    <w:sdtContent>
      <w:p w14:paraId="7D4E0E65" w14:textId="11D0B019" w:rsidR="00673B34" w:rsidRDefault="00673B34">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C10624">
          <w:rPr>
            <w:noProof/>
          </w:rPr>
          <w:t>30</w:t>
        </w:r>
        <w:r>
          <w:rPr>
            <w:noProof/>
          </w:rPr>
          <w:fldChar w:fldCharType="end"/>
        </w:r>
        <w:r>
          <w:rPr>
            <w:noProof/>
          </w:rPr>
          <w:t xml:space="preserve">  </w:t>
        </w:r>
        <w:r>
          <w:t xml:space="preserve"> |   </w:t>
        </w:r>
        <w:r>
          <w:rPr>
            <w:color w:val="7F7F7F" w:themeColor="background1" w:themeShade="7F"/>
            <w:spacing w:val="60"/>
          </w:rPr>
          <w:t>INUNDATII.RO</w:t>
        </w:r>
      </w:p>
    </w:sdtContent>
  </w:sdt>
  <w:p w14:paraId="368B42A3" w14:textId="088F1F22" w:rsidR="00673B34" w:rsidRDefault="00673B34">
    <w:pPr>
      <w:pStyle w:val="Footer"/>
    </w:pPr>
    <w:r>
      <w:rPr>
        <w:noProof/>
        <w:lang w:val="en-JM" w:eastAsia="en-JM"/>
      </w:rPr>
      <w:drawing>
        <wp:anchor distT="0" distB="0" distL="114300" distR="114300" simplePos="0" relativeHeight="251661312" behindDoc="0" locked="0" layoutInCell="1" allowOverlap="1" wp14:anchorId="6275AFF7" wp14:editId="4D3CDBB6">
          <wp:simplePos x="0" y="0"/>
          <wp:positionH relativeFrom="column">
            <wp:posOffset>-670560</wp:posOffset>
          </wp:positionH>
          <wp:positionV relativeFrom="paragraph">
            <wp:posOffset>245110</wp:posOffset>
          </wp:positionV>
          <wp:extent cx="8330565" cy="355600"/>
          <wp:effectExtent l="0" t="0" r="6350" b="6350"/>
          <wp:wrapThrough wrapText="bothSides">
            <wp:wrapPolygon edited="0">
              <wp:start x="0" y="0"/>
              <wp:lineTo x="0" y="20829"/>
              <wp:lineTo x="21536" y="20829"/>
              <wp:lineTo x="21536" y="0"/>
              <wp:lineTo x="0" y="0"/>
            </wp:wrapPolygon>
          </wp:wrapThrough>
          <wp:docPr id="129" name="Graph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4700952"/>
      <w:docPartObj>
        <w:docPartGallery w:val="Page Numbers (Bottom of Page)"/>
        <w:docPartUnique/>
      </w:docPartObj>
    </w:sdtPr>
    <w:sdtEndPr>
      <w:rPr>
        <w:color w:val="7F7F7F" w:themeColor="background1" w:themeShade="7F"/>
        <w:spacing w:val="60"/>
      </w:rPr>
    </w:sdtEndPr>
    <w:sdtContent>
      <w:p w14:paraId="62FD94EE" w14:textId="77777777" w:rsidR="00673B34" w:rsidRDefault="00673B34" w:rsidP="00B1110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5D517A">
          <w:rPr>
            <w:noProof/>
          </w:rPr>
          <w:t>61</w:t>
        </w:r>
        <w:r>
          <w:rPr>
            <w:noProof/>
          </w:rPr>
          <w:fldChar w:fldCharType="end"/>
        </w:r>
        <w:r>
          <w:rPr>
            <w:noProof/>
          </w:rPr>
          <w:t xml:space="preserve">  </w:t>
        </w:r>
        <w:r>
          <w:t xml:space="preserve"> |   </w:t>
        </w:r>
        <w:r>
          <w:rPr>
            <w:color w:val="7F7F7F" w:themeColor="background1" w:themeShade="7F"/>
            <w:spacing w:val="60"/>
          </w:rPr>
          <w:t>INUNDATII.RO</w:t>
        </w:r>
      </w:p>
    </w:sdtContent>
  </w:sdt>
  <w:p w14:paraId="35474873" w14:textId="77777777" w:rsidR="00673B34" w:rsidRDefault="00673B34" w:rsidP="00B1110B">
    <w:pPr>
      <w:pStyle w:val="Footer"/>
      <w:tabs>
        <w:tab w:val="clear" w:pos="4680"/>
        <w:tab w:val="clear" w:pos="9360"/>
        <w:tab w:val="left" w:pos="16845"/>
      </w:tabs>
    </w:pPr>
    <w:r>
      <w:rPr>
        <w:noProof/>
        <w:lang w:val="en-JM" w:eastAsia="en-JM"/>
      </w:rPr>
      <w:drawing>
        <wp:anchor distT="0" distB="0" distL="114300" distR="114300" simplePos="0" relativeHeight="251686912" behindDoc="0" locked="0" layoutInCell="1" allowOverlap="1" wp14:anchorId="0AB34364" wp14:editId="1A2CFE1D">
          <wp:simplePos x="0" y="0"/>
          <wp:positionH relativeFrom="page">
            <wp:align>right</wp:align>
          </wp:positionH>
          <wp:positionV relativeFrom="paragraph">
            <wp:posOffset>236220</wp:posOffset>
          </wp:positionV>
          <wp:extent cx="15107285" cy="355600"/>
          <wp:effectExtent l="0" t="0" r="0" b="6350"/>
          <wp:wrapThrough wrapText="bothSides">
            <wp:wrapPolygon edited="0">
              <wp:start x="0" y="0"/>
              <wp:lineTo x="0" y="20829"/>
              <wp:lineTo x="21572" y="20829"/>
              <wp:lineTo x="21572" y="0"/>
              <wp:lineTo x="0" y="0"/>
            </wp:wrapPolygon>
          </wp:wrapThrough>
          <wp:docPr id="132" name="Graph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7285"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370639"/>
      <w:docPartObj>
        <w:docPartGallery w:val="Page Numbers (Bottom of Page)"/>
        <w:docPartUnique/>
      </w:docPartObj>
    </w:sdtPr>
    <w:sdtEndPr>
      <w:rPr>
        <w:color w:val="7F7F7F" w:themeColor="background1" w:themeShade="7F"/>
        <w:spacing w:val="60"/>
      </w:rPr>
    </w:sdtEndPr>
    <w:sdtContent>
      <w:p w14:paraId="5654D907" w14:textId="77777777" w:rsidR="00673B34" w:rsidRDefault="00673B34" w:rsidP="009F1B10">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5D517A">
          <w:rPr>
            <w:noProof/>
          </w:rPr>
          <w:t>63</w:t>
        </w:r>
        <w:r>
          <w:rPr>
            <w:noProof/>
          </w:rPr>
          <w:fldChar w:fldCharType="end"/>
        </w:r>
        <w:r>
          <w:rPr>
            <w:noProof/>
          </w:rPr>
          <w:t xml:space="preserve">  </w:t>
        </w:r>
        <w:r>
          <w:t xml:space="preserve"> |   </w:t>
        </w:r>
        <w:r>
          <w:rPr>
            <w:color w:val="7F7F7F" w:themeColor="background1" w:themeShade="7F"/>
            <w:spacing w:val="60"/>
          </w:rPr>
          <w:t>INUNDATII.RO</w:t>
        </w:r>
      </w:p>
    </w:sdtContent>
  </w:sdt>
  <w:p w14:paraId="1016C068" w14:textId="1BE33F94" w:rsidR="00673B34" w:rsidRDefault="00673B34" w:rsidP="0036599F">
    <w:pPr>
      <w:pStyle w:val="Footer"/>
      <w:tabs>
        <w:tab w:val="clear" w:pos="4680"/>
        <w:tab w:val="clear" w:pos="9360"/>
        <w:tab w:val="left" w:pos="16845"/>
      </w:tabs>
    </w:pPr>
    <w:r>
      <w:rPr>
        <w:noProof/>
        <w:lang w:val="en-JM" w:eastAsia="en-JM"/>
      </w:rPr>
      <w:drawing>
        <wp:anchor distT="0" distB="0" distL="114300" distR="114300" simplePos="0" relativeHeight="251669504" behindDoc="0" locked="0" layoutInCell="1" allowOverlap="1" wp14:anchorId="53E0079C" wp14:editId="64C764B9">
          <wp:simplePos x="0" y="0"/>
          <wp:positionH relativeFrom="column">
            <wp:posOffset>-906780</wp:posOffset>
          </wp:positionH>
          <wp:positionV relativeFrom="paragraph">
            <wp:posOffset>239395</wp:posOffset>
          </wp:positionV>
          <wp:extent cx="10662285" cy="355600"/>
          <wp:effectExtent l="0" t="0" r="5715" b="6350"/>
          <wp:wrapThrough wrapText="bothSides">
            <wp:wrapPolygon edited="0">
              <wp:start x="0" y="0"/>
              <wp:lineTo x="0" y="20829"/>
              <wp:lineTo x="21573" y="20829"/>
              <wp:lineTo x="21573" y="0"/>
              <wp:lineTo x="0" y="0"/>
            </wp:wrapPolygon>
          </wp:wrapThrough>
          <wp:docPr id="135" name="Graph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62285"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0802490"/>
      <w:docPartObj>
        <w:docPartGallery w:val="Page Numbers (Bottom of Page)"/>
        <w:docPartUnique/>
      </w:docPartObj>
    </w:sdtPr>
    <w:sdtEndPr>
      <w:rPr>
        <w:color w:val="7F7F7F" w:themeColor="background1" w:themeShade="7F"/>
        <w:spacing w:val="60"/>
      </w:rPr>
    </w:sdtEndPr>
    <w:sdtContent>
      <w:p w14:paraId="3587C90A" w14:textId="77777777" w:rsidR="00673B34" w:rsidRDefault="00673B34" w:rsidP="009F1B10">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B86EB6">
          <w:rPr>
            <w:noProof/>
          </w:rPr>
          <w:t>98</w:t>
        </w:r>
        <w:r>
          <w:rPr>
            <w:noProof/>
          </w:rPr>
          <w:fldChar w:fldCharType="end"/>
        </w:r>
        <w:r>
          <w:rPr>
            <w:noProof/>
          </w:rPr>
          <w:t xml:space="preserve">  </w:t>
        </w:r>
        <w:r>
          <w:t xml:space="preserve"> |   </w:t>
        </w:r>
        <w:r>
          <w:rPr>
            <w:color w:val="7F7F7F" w:themeColor="background1" w:themeShade="7F"/>
            <w:spacing w:val="60"/>
          </w:rPr>
          <w:t>INUNDATII.RO</w:t>
        </w:r>
      </w:p>
    </w:sdtContent>
  </w:sdt>
  <w:p w14:paraId="35384E23" w14:textId="77777777" w:rsidR="00673B34" w:rsidRDefault="00673B34" w:rsidP="0036599F">
    <w:pPr>
      <w:pStyle w:val="Footer"/>
      <w:tabs>
        <w:tab w:val="clear" w:pos="4680"/>
        <w:tab w:val="clear" w:pos="9360"/>
        <w:tab w:val="left" w:pos="16845"/>
      </w:tabs>
    </w:pPr>
    <w:r>
      <w:rPr>
        <w:noProof/>
        <w:lang w:val="en-JM" w:eastAsia="en-JM"/>
      </w:rPr>
      <w:drawing>
        <wp:anchor distT="0" distB="0" distL="114300" distR="114300" simplePos="0" relativeHeight="251694080" behindDoc="0" locked="0" layoutInCell="1" allowOverlap="1" wp14:anchorId="4C1A75D2" wp14:editId="67C337EF">
          <wp:simplePos x="0" y="0"/>
          <wp:positionH relativeFrom="column">
            <wp:posOffset>-1151890</wp:posOffset>
          </wp:positionH>
          <wp:positionV relativeFrom="paragraph">
            <wp:posOffset>243205</wp:posOffset>
          </wp:positionV>
          <wp:extent cx="10909935" cy="355600"/>
          <wp:effectExtent l="0" t="0" r="5715" b="6350"/>
          <wp:wrapThrough wrapText="bothSides">
            <wp:wrapPolygon edited="0">
              <wp:start x="0" y="0"/>
              <wp:lineTo x="0" y="20829"/>
              <wp:lineTo x="21574" y="20829"/>
              <wp:lineTo x="21574" y="0"/>
              <wp:lineTo x="0" y="0"/>
            </wp:wrapPolygon>
          </wp:wrapThrough>
          <wp:docPr id="136" name="Graph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909935"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0276174"/>
      <w:docPartObj>
        <w:docPartGallery w:val="Page Numbers (Bottom of Page)"/>
        <w:docPartUnique/>
      </w:docPartObj>
    </w:sdtPr>
    <w:sdtEndPr>
      <w:rPr>
        <w:color w:val="7F7F7F" w:themeColor="background1" w:themeShade="7F"/>
        <w:spacing w:val="60"/>
      </w:rPr>
    </w:sdtEndPr>
    <w:sdtContent>
      <w:p w14:paraId="2F19F9A1" w14:textId="77777777" w:rsidR="00673B34" w:rsidRDefault="00673B34" w:rsidP="009F1B10">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B86EB6">
          <w:rPr>
            <w:noProof/>
          </w:rPr>
          <w:t>119</w:t>
        </w:r>
        <w:r>
          <w:rPr>
            <w:noProof/>
          </w:rPr>
          <w:fldChar w:fldCharType="end"/>
        </w:r>
        <w:r>
          <w:rPr>
            <w:noProof/>
          </w:rPr>
          <w:t xml:space="preserve">  </w:t>
        </w:r>
        <w:r>
          <w:t xml:space="preserve"> |   </w:t>
        </w:r>
        <w:r>
          <w:rPr>
            <w:color w:val="7F7F7F" w:themeColor="background1" w:themeShade="7F"/>
            <w:spacing w:val="60"/>
          </w:rPr>
          <w:t>INUNDATII.RO</w:t>
        </w:r>
      </w:p>
    </w:sdtContent>
  </w:sdt>
  <w:p w14:paraId="128A666A" w14:textId="77777777" w:rsidR="00673B34" w:rsidRDefault="00673B34" w:rsidP="0036599F">
    <w:pPr>
      <w:pStyle w:val="Footer"/>
      <w:tabs>
        <w:tab w:val="clear" w:pos="4680"/>
        <w:tab w:val="clear" w:pos="9360"/>
        <w:tab w:val="left" w:pos="16845"/>
      </w:tabs>
    </w:pPr>
    <w:r>
      <w:rPr>
        <w:noProof/>
        <w:lang w:val="en-JM" w:eastAsia="en-JM"/>
      </w:rPr>
      <w:drawing>
        <wp:anchor distT="0" distB="0" distL="114300" distR="114300" simplePos="0" relativeHeight="251692032" behindDoc="0" locked="0" layoutInCell="1" allowOverlap="1" wp14:anchorId="6287AA93" wp14:editId="74B8AC40">
          <wp:simplePos x="0" y="0"/>
          <wp:positionH relativeFrom="column">
            <wp:posOffset>-904875</wp:posOffset>
          </wp:positionH>
          <wp:positionV relativeFrom="paragraph">
            <wp:posOffset>235585</wp:posOffset>
          </wp:positionV>
          <wp:extent cx="15087600" cy="355600"/>
          <wp:effectExtent l="0" t="0" r="0" b="6350"/>
          <wp:wrapThrough wrapText="bothSides">
            <wp:wrapPolygon edited="0">
              <wp:start x="0" y="0"/>
              <wp:lineTo x="0" y="20829"/>
              <wp:lineTo x="21573" y="20829"/>
              <wp:lineTo x="21573" y="0"/>
              <wp:lineTo x="0" y="0"/>
            </wp:wrapPolygon>
          </wp:wrapThrough>
          <wp:docPr id="139" name="Graph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087600"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81969"/>
      <w:docPartObj>
        <w:docPartGallery w:val="Page Numbers (Bottom of Page)"/>
        <w:docPartUnique/>
      </w:docPartObj>
    </w:sdtPr>
    <w:sdtEndPr>
      <w:rPr>
        <w:color w:val="7F7F7F" w:themeColor="background1" w:themeShade="7F"/>
        <w:spacing w:val="60"/>
      </w:rPr>
    </w:sdtEndPr>
    <w:sdtContent>
      <w:p w14:paraId="37400C0A" w14:textId="77777777" w:rsidR="00673B34" w:rsidRDefault="00673B34" w:rsidP="009F1B10">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B86EB6">
          <w:rPr>
            <w:noProof/>
          </w:rPr>
          <w:t>121</w:t>
        </w:r>
        <w:r>
          <w:rPr>
            <w:noProof/>
          </w:rPr>
          <w:fldChar w:fldCharType="end"/>
        </w:r>
        <w:r>
          <w:rPr>
            <w:noProof/>
          </w:rPr>
          <w:t xml:space="preserve">  </w:t>
        </w:r>
        <w:r>
          <w:t xml:space="preserve"> |   </w:t>
        </w:r>
        <w:r>
          <w:rPr>
            <w:color w:val="7F7F7F" w:themeColor="background1" w:themeShade="7F"/>
            <w:spacing w:val="60"/>
          </w:rPr>
          <w:t>INUNDATII.RO</w:t>
        </w:r>
      </w:p>
    </w:sdtContent>
  </w:sdt>
  <w:p w14:paraId="2F1AA4FD" w14:textId="77777777" w:rsidR="00673B34" w:rsidRDefault="00673B34" w:rsidP="0036599F">
    <w:pPr>
      <w:pStyle w:val="Footer"/>
      <w:tabs>
        <w:tab w:val="clear" w:pos="4680"/>
        <w:tab w:val="clear" w:pos="9360"/>
        <w:tab w:val="left" w:pos="16845"/>
      </w:tabs>
    </w:pPr>
    <w:r>
      <w:rPr>
        <w:noProof/>
        <w:lang w:val="en-JM" w:eastAsia="en-JM"/>
      </w:rPr>
      <w:drawing>
        <wp:anchor distT="0" distB="0" distL="114300" distR="114300" simplePos="0" relativeHeight="251681792" behindDoc="0" locked="0" layoutInCell="1" allowOverlap="1" wp14:anchorId="2C385115" wp14:editId="775A2A80">
          <wp:simplePos x="0" y="0"/>
          <wp:positionH relativeFrom="page">
            <wp:align>right</wp:align>
          </wp:positionH>
          <wp:positionV relativeFrom="paragraph">
            <wp:posOffset>236220</wp:posOffset>
          </wp:positionV>
          <wp:extent cx="15107285" cy="355600"/>
          <wp:effectExtent l="0" t="0" r="0" b="6350"/>
          <wp:wrapThrough wrapText="bothSides">
            <wp:wrapPolygon edited="0">
              <wp:start x="0" y="0"/>
              <wp:lineTo x="0" y="20829"/>
              <wp:lineTo x="21572" y="20829"/>
              <wp:lineTo x="21572" y="0"/>
              <wp:lineTo x="0" y="0"/>
            </wp:wrapPolygon>
          </wp:wrapThrough>
          <wp:docPr id="144" name="Graph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7285"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0532098"/>
      <w:docPartObj>
        <w:docPartGallery w:val="Page Numbers (Bottom of Page)"/>
        <w:docPartUnique/>
      </w:docPartObj>
    </w:sdtPr>
    <w:sdtEndPr>
      <w:rPr>
        <w:color w:val="7F7F7F" w:themeColor="background1" w:themeShade="7F"/>
        <w:spacing w:val="60"/>
      </w:rPr>
    </w:sdtEndPr>
    <w:sdtContent>
      <w:p w14:paraId="510B7893" w14:textId="77777777" w:rsidR="00673B34" w:rsidRDefault="00673B34" w:rsidP="009F1B10">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B86EB6">
          <w:rPr>
            <w:noProof/>
          </w:rPr>
          <w:t>174</w:t>
        </w:r>
        <w:r>
          <w:rPr>
            <w:noProof/>
          </w:rPr>
          <w:fldChar w:fldCharType="end"/>
        </w:r>
        <w:r>
          <w:rPr>
            <w:noProof/>
          </w:rPr>
          <w:t xml:space="preserve">  </w:t>
        </w:r>
        <w:r>
          <w:t xml:space="preserve"> |   </w:t>
        </w:r>
        <w:r>
          <w:rPr>
            <w:color w:val="7F7F7F" w:themeColor="background1" w:themeShade="7F"/>
            <w:spacing w:val="60"/>
          </w:rPr>
          <w:t>INUNDATII.RO</w:t>
        </w:r>
      </w:p>
    </w:sdtContent>
  </w:sdt>
  <w:p w14:paraId="401D8382" w14:textId="77777777" w:rsidR="00673B34" w:rsidRDefault="00673B34" w:rsidP="0036599F">
    <w:pPr>
      <w:pStyle w:val="Footer"/>
      <w:tabs>
        <w:tab w:val="clear" w:pos="4680"/>
        <w:tab w:val="clear" w:pos="9360"/>
        <w:tab w:val="left" w:pos="16845"/>
      </w:tabs>
    </w:pPr>
    <w:r>
      <w:rPr>
        <w:noProof/>
        <w:lang w:val="en-JM" w:eastAsia="en-JM"/>
      </w:rPr>
      <w:drawing>
        <wp:anchor distT="0" distB="0" distL="114300" distR="114300" simplePos="0" relativeHeight="251676672" behindDoc="0" locked="0" layoutInCell="1" allowOverlap="1" wp14:anchorId="474ADF7A" wp14:editId="4FDBD24E">
          <wp:simplePos x="0" y="0"/>
          <wp:positionH relativeFrom="page">
            <wp:align>right</wp:align>
          </wp:positionH>
          <wp:positionV relativeFrom="paragraph">
            <wp:posOffset>235585</wp:posOffset>
          </wp:positionV>
          <wp:extent cx="15110460" cy="355600"/>
          <wp:effectExtent l="0" t="0" r="0" b="6350"/>
          <wp:wrapThrough wrapText="bothSides">
            <wp:wrapPolygon edited="0">
              <wp:start x="0" y="0"/>
              <wp:lineTo x="0" y="20829"/>
              <wp:lineTo x="21567" y="20829"/>
              <wp:lineTo x="21567" y="0"/>
              <wp:lineTo x="0" y="0"/>
            </wp:wrapPolygon>
          </wp:wrapThrough>
          <wp:docPr id="156" name="Graph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0460" cy="355600"/>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EA85D" w14:textId="77777777" w:rsidR="00BD061B" w:rsidRDefault="00BD061B">
      <w:pPr>
        <w:spacing w:before="0" w:after="0" w:line="240" w:lineRule="auto"/>
      </w:pPr>
      <w:bookmarkStart w:id="0" w:name="_Hlk102491525"/>
      <w:bookmarkEnd w:id="0"/>
      <w:r>
        <w:rPr>
          <w:color w:val="000000"/>
        </w:rPr>
        <w:separator/>
      </w:r>
    </w:p>
  </w:footnote>
  <w:footnote w:type="continuationSeparator" w:id="0">
    <w:p w14:paraId="6BABEA92" w14:textId="77777777" w:rsidR="00BD061B" w:rsidRDefault="00BD061B">
      <w:pPr>
        <w:spacing w:before="0" w:after="0" w:line="240" w:lineRule="auto"/>
      </w:pPr>
      <w:r>
        <w:continuationSeparator/>
      </w:r>
    </w:p>
  </w:footnote>
  <w:footnote w:id="1">
    <w:p w14:paraId="499D80DE" w14:textId="4562BC71" w:rsidR="00673B34" w:rsidRPr="001E3A9B" w:rsidRDefault="00673B34" w:rsidP="000A22C8">
      <w:pPr>
        <w:jc w:val="both"/>
        <w:rPr>
          <w:sz w:val="12"/>
          <w:szCs w:val="12"/>
          <w:lang w:val="ro-RO"/>
        </w:rPr>
      </w:pPr>
      <w:r w:rsidRPr="001E3A9B">
        <w:rPr>
          <w:sz w:val="12"/>
          <w:szCs w:val="12"/>
          <w:lang w:val="ro"/>
        </w:rPr>
        <w:footnoteRef/>
      </w:r>
      <w:r w:rsidRPr="001E3A9B">
        <w:rPr>
          <w:sz w:val="12"/>
          <w:szCs w:val="12"/>
          <w:lang w:val="ro"/>
        </w:rPr>
        <w:t xml:space="preserve"> </w:t>
      </w:r>
      <w:r w:rsidRPr="001E3A9B">
        <w:rPr>
          <w:i/>
          <w:iCs/>
          <w:sz w:val="12"/>
          <w:szCs w:val="12"/>
          <w:lang w:val="ro"/>
        </w:rPr>
        <w:t>Registrului zonelor protejate</w:t>
      </w:r>
      <w:r w:rsidRPr="001E3A9B">
        <w:rPr>
          <w:sz w:val="12"/>
          <w:szCs w:val="12"/>
          <w:lang w:val="ro"/>
        </w:rPr>
        <w:t xml:space="preserve"> este elaborat de Administra</w:t>
      </w:r>
      <w:r w:rsidR="00123575">
        <w:rPr>
          <w:sz w:val="12"/>
          <w:szCs w:val="12"/>
          <w:lang w:val="ro"/>
        </w:rPr>
        <w:t>ț</w:t>
      </w:r>
      <w:r w:rsidRPr="001E3A9B">
        <w:rPr>
          <w:sz w:val="12"/>
          <w:szCs w:val="12"/>
          <w:lang w:val="ro"/>
        </w:rPr>
        <w:t>ia Na</w:t>
      </w:r>
      <w:r w:rsidR="00123575">
        <w:rPr>
          <w:sz w:val="12"/>
          <w:szCs w:val="12"/>
          <w:lang w:val="ro"/>
        </w:rPr>
        <w:t>ț</w:t>
      </w:r>
      <w:r w:rsidRPr="001E3A9B">
        <w:rPr>
          <w:sz w:val="12"/>
          <w:szCs w:val="12"/>
          <w:lang w:val="ro"/>
        </w:rPr>
        <w:t>ională „Apele Române” reprezintă o cerin</w:t>
      </w:r>
      <w:r w:rsidR="00123575">
        <w:rPr>
          <w:sz w:val="12"/>
          <w:szCs w:val="12"/>
          <w:lang w:val="ro"/>
        </w:rPr>
        <w:t>ț</w:t>
      </w:r>
      <w:r w:rsidRPr="001E3A9B">
        <w:rPr>
          <w:sz w:val="12"/>
          <w:szCs w:val="12"/>
          <w:lang w:val="ro"/>
        </w:rPr>
        <w:t>ă a Directivei Cadru Apă (art. 6) și include următoarele categorii: zone protejate pentru captările de apă destinate potabilizării, zone pentru protec</w:t>
      </w:r>
      <w:r w:rsidR="00123575">
        <w:rPr>
          <w:sz w:val="12"/>
          <w:szCs w:val="12"/>
          <w:lang w:val="ro"/>
        </w:rPr>
        <w:t>ț</w:t>
      </w:r>
      <w:r w:rsidRPr="001E3A9B">
        <w:rPr>
          <w:sz w:val="12"/>
          <w:szCs w:val="12"/>
          <w:lang w:val="ro"/>
        </w:rPr>
        <w:t>ia speciilor acvatice importante din punct de vedere economic, zone protejate pentru habitate şi specii unde apa este un factor important, zone vulnerabile la nitra</w:t>
      </w:r>
      <w:r w:rsidR="00123575">
        <w:rPr>
          <w:sz w:val="12"/>
          <w:szCs w:val="12"/>
          <w:lang w:val="ro"/>
        </w:rPr>
        <w:t>ț</w:t>
      </w:r>
      <w:r w:rsidRPr="001E3A9B">
        <w:rPr>
          <w:sz w:val="12"/>
          <w:szCs w:val="12"/>
          <w:lang w:val="ro"/>
        </w:rPr>
        <w:t>i și zone sensibile la nutrien</w:t>
      </w:r>
      <w:r w:rsidR="00123575">
        <w:rPr>
          <w:sz w:val="12"/>
          <w:szCs w:val="12"/>
          <w:lang w:val="ro"/>
        </w:rPr>
        <w:t>ț</w:t>
      </w:r>
      <w:r w:rsidRPr="001E3A9B">
        <w:rPr>
          <w:sz w:val="12"/>
          <w:szCs w:val="12"/>
          <w:lang w:val="ro"/>
        </w:rPr>
        <w:t>i, zone pentru îmbăiere.</w:t>
      </w:r>
    </w:p>
  </w:footnote>
  <w:footnote w:id="2">
    <w:p w14:paraId="72886475" w14:textId="1C95DA09" w:rsidR="00673B34" w:rsidRPr="00DD2CCD" w:rsidRDefault="00673B34" w:rsidP="00AC7C4E">
      <w:pPr>
        <w:rPr>
          <w:sz w:val="12"/>
          <w:szCs w:val="12"/>
          <w:lang w:val="ro-RO"/>
        </w:rPr>
      </w:pPr>
      <w:r w:rsidRPr="00DD2CCD">
        <w:rPr>
          <w:sz w:val="12"/>
          <w:szCs w:val="12"/>
        </w:rPr>
        <w:footnoteRef/>
      </w:r>
      <w:r w:rsidRPr="00055A22">
        <w:rPr>
          <w:sz w:val="12"/>
          <w:szCs w:val="12"/>
          <w:lang w:val="ro-RO"/>
        </w:rPr>
        <w:t xml:space="preserve"> </w:t>
      </w:r>
      <w:r w:rsidRPr="00055A22">
        <w:rPr>
          <w:i/>
          <w:iCs/>
          <w:sz w:val="12"/>
          <w:szCs w:val="12"/>
          <w:lang w:val="ro-RO"/>
        </w:rPr>
        <w:t>Metodologia privind desemnarea zonelor cu risc poten</w:t>
      </w:r>
      <w:r w:rsidR="00123575">
        <w:rPr>
          <w:i/>
          <w:iCs/>
          <w:sz w:val="12"/>
          <w:szCs w:val="12"/>
          <w:lang w:val="ro-RO"/>
        </w:rPr>
        <w:t>ț</w:t>
      </w:r>
      <w:r w:rsidRPr="00055A22">
        <w:rPr>
          <w:i/>
          <w:iCs/>
          <w:sz w:val="12"/>
          <w:szCs w:val="12"/>
          <w:lang w:val="ro-RO"/>
        </w:rPr>
        <w:t>ial semnificativ la inunda</w:t>
      </w:r>
      <w:r w:rsidR="00123575">
        <w:rPr>
          <w:i/>
          <w:iCs/>
          <w:sz w:val="12"/>
          <w:szCs w:val="12"/>
          <w:lang w:val="ro-RO"/>
        </w:rPr>
        <w:t>ț</w:t>
      </w:r>
      <w:r w:rsidRPr="00055A22">
        <w:rPr>
          <w:i/>
          <w:iCs/>
          <w:sz w:val="12"/>
          <w:szCs w:val="12"/>
          <w:lang w:val="ro-RO"/>
        </w:rPr>
        <w:t>ii</w:t>
      </w:r>
      <w:r w:rsidRPr="00055A22">
        <w:rPr>
          <w:sz w:val="12"/>
          <w:szCs w:val="12"/>
          <w:lang w:val="ro-RO"/>
        </w:rPr>
        <w:t xml:space="preserve"> pentru Ciclul II este prezentată în raportul </w:t>
      </w:r>
      <w:r w:rsidRPr="00055A22">
        <w:rPr>
          <w:i/>
          <w:iCs/>
          <w:sz w:val="12"/>
          <w:szCs w:val="12"/>
          <w:lang w:val="ro-RO"/>
        </w:rPr>
        <w:t>Evaluarea preliminară a riscului la inunda</w:t>
      </w:r>
      <w:r w:rsidR="00123575">
        <w:rPr>
          <w:i/>
          <w:iCs/>
          <w:sz w:val="12"/>
          <w:szCs w:val="12"/>
          <w:lang w:val="ro-RO"/>
        </w:rPr>
        <w:t>ț</w:t>
      </w:r>
      <w:r w:rsidRPr="00055A22">
        <w:rPr>
          <w:i/>
          <w:iCs/>
          <w:sz w:val="12"/>
          <w:szCs w:val="12"/>
          <w:lang w:val="ro-RO"/>
        </w:rPr>
        <w:t>ii – Administra</w:t>
      </w:r>
      <w:r w:rsidR="00123575">
        <w:rPr>
          <w:i/>
          <w:iCs/>
          <w:sz w:val="12"/>
          <w:szCs w:val="12"/>
          <w:lang w:val="ro-RO"/>
        </w:rPr>
        <w:t>ț</w:t>
      </w:r>
      <w:r w:rsidRPr="00055A22">
        <w:rPr>
          <w:i/>
          <w:iCs/>
          <w:sz w:val="12"/>
          <w:szCs w:val="12"/>
          <w:lang w:val="ro-RO"/>
        </w:rPr>
        <w:t xml:space="preserve">ia Bazinală de Apă Jiu </w:t>
      </w:r>
      <w:r w:rsidRPr="00055A22">
        <w:rPr>
          <w:sz w:val="12"/>
          <w:szCs w:val="12"/>
          <w:lang w:val="ro-RO"/>
        </w:rPr>
        <w:t>pentru Ciclul II realizat în anul 2019</w:t>
      </w:r>
    </w:p>
  </w:footnote>
  <w:footnote w:id="3">
    <w:p w14:paraId="195B021D" w14:textId="44611728" w:rsidR="00673B34" w:rsidRPr="005827A8" w:rsidRDefault="00673B34" w:rsidP="00157908">
      <w:pPr>
        <w:rPr>
          <w:sz w:val="16"/>
          <w:szCs w:val="16"/>
          <w:lang w:val="ro-RO"/>
        </w:rPr>
      </w:pPr>
      <w:r w:rsidRPr="005827A8">
        <w:rPr>
          <w:i/>
          <w:iCs/>
          <w:sz w:val="16"/>
          <w:szCs w:val="16"/>
        </w:rPr>
        <w:footnoteRef/>
      </w:r>
      <w:r w:rsidRPr="005827A8">
        <w:rPr>
          <w:i/>
          <w:iCs/>
          <w:sz w:val="16"/>
          <w:szCs w:val="16"/>
          <w:lang w:val="ro-RO"/>
        </w:rPr>
        <w:t xml:space="preserve"> Metodologia privind desemnarea zonelor cu risc poten</w:t>
      </w:r>
      <w:r w:rsidR="00123575">
        <w:rPr>
          <w:i/>
          <w:iCs/>
          <w:sz w:val="16"/>
          <w:szCs w:val="16"/>
          <w:lang w:val="ro-RO"/>
        </w:rPr>
        <w:t>ț</w:t>
      </w:r>
      <w:r w:rsidRPr="005827A8">
        <w:rPr>
          <w:i/>
          <w:iCs/>
          <w:sz w:val="16"/>
          <w:szCs w:val="16"/>
          <w:lang w:val="ro-RO"/>
        </w:rPr>
        <w:t>ial semnificativ la innda</w:t>
      </w:r>
      <w:r w:rsidR="00123575">
        <w:rPr>
          <w:i/>
          <w:iCs/>
          <w:sz w:val="16"/>
          <w:szCs w:val="16"/>
          <w:lang w:val="ro-RO"/>
        </w:rPr>
        <w:t>ț</w:t>
      </w:r>
      <w:r w:rsidRPr="005827A8">
        <w:rPr>
          <w:i/>
          <w:iCs/>
          <w:sz w:val="16"/>
          <w:szCs w:val="16"/>
          <w:lang w:val="ro-RO"/>
        </w:rPr>
        <w:t>ii</w:t>
      </w:r>
      <w:r w:rsidRPr="005827A8">
        <w:rPr>
          <w:sz w:val="16"/>
          <w:szCs w:val="16"/>
          <w:lang w:val="ro-RO"/>
        </w:rPr>
        <w:t xml:space="preserve"> pentru Ciclul II este prezentată în raportul </w:t>
      </w:r>
      <w:r w:rsidRPr="005827A8">
        <w:rPr>
          <w:i/>
          <w:iCs/>
          <w:sz w:val="16"/>
          <w:szCs w:val="16"/>
          <w:lang w:val="ro-RO"/>
        </w:rPr>
        <w:t>Evaluarea preliminară a riscului la inunda</w:t>
      </w:r>
      <w:r w:rsidR="00123575">
        <w:rPr>
          <w:i/>
          <w:iCs/>
          <w:sz w:val="16"/>
          <w:szCs w:val="16"/>
          <w:lang w:val="ro-RO"/>
        </w:rPr>
        <w:t>ț</w:t>
      </w:r>
      <w:r w:rsidRPr="005827A8">
        <w:rPr>
          <w:i/>
          <w:iCs/>
          <w:sz w:val="16"/>
          <w:szCs w:val="16"/>
          <w:lang w:val="ro-RO"/>
        </w:rPr>
        <w:t>ii – Administra</w:t>
      </w:r>
      <w:r w:rsidR="00123575">
        <w:rPr>
          <w:i/>
          <w:iCs/>
          <w:sz w:val="16"/>
          <w:szCs w:val="16"/>
          <w:lang w:val="ro-RO"/>
        </w:rPr>
        <w:t>ț</w:t>
      </w:r>
      <w:r w:rsidRPr="005827A8">
        <w:rPr>
          <w:i/>
          <w:iCs/>
          <w:sz w:val="16"/>
          <w:szCs w:val="16"/>
          <w:lang w:val="ro-RO"/>
        </w:rPr>
        <w:t>ia Bazinală de Apă Jiu</w:t>
      </w:r>
      <w:r w:rsidRPr="005827A8">
        <w:rPr>
          <w:sz w:val="16"/>
          <w:szCs w:val="16"/>
          <w:lang w:val="ro-RO"/>
        </w:rPr>
        <w:t xml:space="preserve"> pentru Ciclul II realizat în anul 2019</w:t>
      </w:r>
    </w:p>
  </w:footnote>
  <w:footnote w:id="4">
    <w:p w14:paraId="536CD54C" w14:textId="6BD8EDCB" w:rsidR="00673B34" w:rsidRPr="00A56F55" w:rsidRDefault="00673B34" w:rsidP="00463B7F">
      <w:pPr>
        <w:spacing w:before="0" w:after="0"/>
        <w:rPr>
          <w:sz w:val="16"/>
          <w:szCs w:val="16"/>
          <w:lang w:val="ro-RO"/>
        </w:rPr>
      </w:pPr>
      <w:r w:rsidRPr="005827A8">
        <w:rPr>
          <w:sz w:val="16"/>
          <w:szCs w:val="16"/>
        </w:rPr>
        <w:footnoteRef/>
      </w:r>
      <w:r w:rsidRPr="00A56F55">
        <w:rPr>
          <w:sz w:val="16"/>
          <w:szCs w:val="16"/>
          <w:lang w:val="ro-RO"/>
        </w:rPr>
        <w:t xml:space="preserve"> </w:t>
      </w:r>
      <w:r w:rsidRPr="00A56F55">
        <w:rPr>
          <w:i/>
          <w:iCs/>
          <w:sz w:val="16"/>
          <w:szCs w:val="16"/>
          <w:lang w:val="ro-RO"/>
        </w:rPr>
        <w:t>Metodologia de determinare a hazardului şi a riscului pentru viituri rapide şi scurgeri importante pe versan</w:t>
      </w:r>
      <w:r w:rsidR="00123575" w:rsidRPr="00A56F55">
        <w:rPr>
          <w:i/>
          <w:iCs/>
          <w:sz w:val="16"/>
          <w:szCs w:val="16"/>
          <w:lang w:val="ro-RO"/>
        </w:rPr>
        <w:t>ț</w:t>
      </w:r>
      <w:r w:rsidRPr="00A56F55">
        <w:rPr>
          <w:i/>
          <w:iCs/>
          <w:sz w:val="16"/>
          <w:szCs w:val="16"/>
          <w:lang w:val="ro-RO"/>
        </w:rPr>
        <w:t>i, toren</w:t>
      </w:r>
      <w:r w:rsidR="00123575" w:rsidRPr="00A56F55">
        <w:rPr>
          <w:i/>
          <w:iCs/>
          <w:sz w:val="16"/>
          <w:szCs w:val="16"/>
          <w:lang w:val="ro-RO"/>
        </w:rPr>
        <w:t>ț</w:t>
      </w:r>
      <w:r w:rsidRPr="00A56F55">
        <w:rPr>
          <w:i/>
          <w:iCs/>
          <w:sz w:val="16"/>
          <w:szCs w:val="16"/>
          <w:lang w:val="ro-RO"/>
        </w:rPr>
        <w:t>i, pâraie</w:t>
      </w:r>
      <w:r w:rsidRPr="00A56F55">
        <w:rPr>
          <w:sz w:val="16"/>
          <w:szCs w:val="16"/>
          <w:lang w:val="ro-RO"/>
        </w:rPr>
        <w:t xml:space="preserve"> a fost dezvoltată în cadrul I.N.H.G.A. – C.N.P.H. (Centrul Na</w:t>
      </w:r>
      <w:r w:rsidR="00123575" w:rsidRPr="00A56F55">
        <w:rPr>
          <w:sz w:val="16"/>
          <w:szCs w:val="16"/>
          <w:lang w:val="ro-RO"/>
        </w:rPr>
        <w:t>ț</w:t>
      </w:r>
      <w:r w:rsidRPr="00A56F55">
        <w:rPr>
          <w:sz w:val="16"/>
          <w:szCs w:val="16"/>
          <w:lang w:val="ro-RO"/>
        </w:rPr>
        <w:t>ional de Prognoze Hidrologice)</w:t>
      </w:r>
    </w:p>
  </w:footnote>
  <w:footnote w:id="5">
    <w:p w14:paraId="113F9862" w14:textId="5CA23BBF" w:rsidR="00673B34" w:rsidRPr="00E91BE1" w:rsidRDefault="00673B34" w:rsidP="00463B7F">
      <w:pPr>
        <w:spacing w:before="0" w:after="0"/>
        <w:rPr>
          <w:lang w:val="ro-RO"/>
        </w:rPr>
      </w:pPr>
      <w:r w:rsidRPr="005827A8">
        <w:rPr>
          <w:sz w:val="16"/>
          <w:szCs w:val="16"/>
        </w:rPr>
        <w:footnoteRef/>
      </w:r>
      <w:r w:rsidRPr="00A56F55">
        <w:rPr>
          <w:sz w:val="16"/>
          <w:szCs w:val="16"/>
          <w:lang w:val="ro-RO"/>
        </w:rPr>
        <w:t xml:space="preserve"> “Vulnerabilitatea aşezărilor şi mediului la inunda</w:t>
      </w:r>
      <w:r w:rsidR="00123575" w:rsidRPr="00A56F55">
        <w:rPr>
          <w:sz w:val="16"/>
          <w:szCs w:val="16"/>
          <w:lang w:val="ro-RO"/>
        </w:rPr>
        <w:t>ț</w:t>
      </w:r>
      <w:r w:rsidRPr="00A56F55">
        <w:rPr>
          <w:sz w:val="16"/>
          <w:szCs w:val="16"/>
          <w:lang w:val="ro-RO"/>
        </w:rPr>
        <w:t>ii în România în contextul modificărilor globale ale mediului – VULMIN”, 2012-2017, Programul Parteneriate în Domenii Prioritare - Direc</w:t>
      </w:r>
      <w:r w:rsidR="00123575" w:rsidRPr="00A56F55">
        <w:rPr>
          <w:sz w:val="16"/>
          <w:szCs w:val="16"/>
          <w:lang w:val="ro-RO"/>
        </w:rPr>
        <w:t>ț</w:t>
      </w:r>
      <w:r w:rsidRPr="00A56F55">
        <w:rPr>
          <w:sz w:val="16"/>
          <w:szCs w:val="16"/>
          <w:lang w:val="ro-RO"/>
        </w:rPr>
        <w:t>ia 3: Mediu, PN-II-PT-PCCA-2011-3.1-1587</w:t>
      </w:r>
    </w:p>
  </w:footnote>
  <w:footnote w:id="6">
    <w:p w14:paraId="34C955A2" w14:textId="77777777" w:rsidR="00C567FF" w:rsidRPr="00175498" w:rsidRDefault="00C567FF" w:rsidP="00C567FF">
      <w:pPr>
        <w:pStyle w:val="FootnoteText"/>
        <w:jc w:val="both"/>
        <w:rPr>
          <w:rFonts w:asciiTheme="majorHAnsi" w:hAnsiTheme="majorHAnsi" w:cstheme="majorHAnsi"/>
          <w:sz w:val="16"/>
          <w:szCs w:val="16"/>
        </w:rPr>
      </w:pPr>
      <w:r w:rsidRPr="00175498">
        <w:rPr>
          <w:rStyle w:val="FootnoteReference"/>
          <w:rFonts w:asciiTheme="majorHAnsi" w:hAnsiTheme="majorHAnsi" w:cstheme="majorHAnsi"/>
          <w:sz w:val="16"/>
          <w:szCs w:val="16"/>
        </w:rPr>
        <w:footnoteRef/>
      </w:r>
      <w:r w:rsidRPr="00175498">
        <w:rPr>
          <w:rFonts w:asciiTheme="majorHAnsi" w:hAnsiTheme="majorHAnsi" w:cstheme="majorHAnsi"/>
          <w:sz w:val="16"/>
          <w:szCs w:val="16"/>
        </w:rPr>
        <w:t xml:space="preserve"> https://rowater.ro/wp-content/uploads/2021/05/RO-FLOODS.pdf</w:t>
      </w:r>
    </w:p>
  </w:footnote>
  <w:footnote w:id="7">
    <w:p w14:paraId="2AE6F135" w14:textId="77777777" w:rsidR="00C567FF" w:rsidRPr="00175498" w:rsidRDefault="00C567FF" w:rsidP="00C567FF">
      <w:pPr>
        <w:pStyle w:val="FootnoteText"/>
        <w:jc w:val="both"/>
        <w:rPr>
          <w:rFonts w:asciiTheme="majorHAnsi" w:hAnsiTheme="majorHAnsi" w:cstheme="majorHAnsi"/>
          <w:sz w:val="16"/>
          <w:szCs w:val="16"/>
        </w:rPr>
      </w:pPr>
      <w:r w:rsidRPr="00175498">
        <w:rPr>
          <w:rStyle w:val="FootnoteReference"/>
          <w:rFonts w:asciiTheme="majorHAnsi" w:hAnsiTheme="majorHAnsi" w:cstheme="majorHAnsi"/>
          <w:sz w:val="16"/>
          <w:szCs w:val="16"/>
        </w:rPr>
        <w:footnoteRef/>
      </w:r>
      <w:hyperlink r:id="rId1" w:history="1">
        <w:r w:rsidRPr="00175498">
          <w:rPr>
            <w:rStyle w:val="Hyperlink"/>
            <w:rFonts w:asciiTheme="majorHAnsi" w:hAnsiTheme="majorHAnsi" w:cstheme="majorHAnsi"/>
            <w:sz w:val="16"/>
            <w:szCs w:val="16"/>
          </w:rPr>
          <w:t>https://rowater.ro/despre-noi/dezvoltare-si-investitii-achizitii/proiecte-implementate-in-curs-de-implementare/proiecte-in-curs-de-implementare/proiectul-rofloods/</w:t>
        </w:r>
      </w:hyperlink>
      <w:r w:rsidRPr="00175498">
        <w:rPr>
          <w:rFonts w:asciiTheme="majorHAnsi" w:hAnsiTheme="majorHAnsi" w:cstheme="majorHAnsi"/>
          <w:sz w:val="16"/>
          <w:szCs w:val="16"/>
        </w:rPr>
        <w:t>, Rezultate proiect 2</w:t>
      </w:r>
    </w:p>
  </w:footnote>
  <w:footnote w:id="8">
    <w:p w14:paraId="78C0516C" w14:textId="77777777" w:rsidR="00C567FF" w:rsidRPr="00175498" w:rsidRDefault="00C567FF" w:rsidP="00C567FF">
      <w:pPr>
        <w:pStyle w:val="FootnoteText"/>
        <w:jc w:val="both"/>
        <w:rPr>
          <w:rFonts w:asciiTheme="majorHAnsi" w:hAnsiTheme="majorHAnsi" w:cstheme="majorHAnsi"/>
          <w:sz w:val="16"/>
          <w:szCs w:val="16"/>
        </w:rPr>
      </w:pPr>
      <w:r w:rsidRPr="00175498">
        <w:rPr>
          <w:rStyle w:val="FootnoteReference"/>
          <w:rFonts w:asciiTheme="majorHAnsi" w:hAnsiTheme="majorHAnsi" w:cstheme="majorHAnsi"/>
          <w:sz w:val="16"/>
          <w:szCs w:val="16"/>
        </w:rPr>
        <w:footnoteRef/>
      </w:r>
      <w:r w:rsidRPr="00175498">
        <w:rPr>
          <w:rFonts w:asciiTheme="majorHAnsi" w:hAnsiTheme="majorHAnsi" w:cstheme="majorHAnsi"/>
          <w:sz w:val="16"/>
          <w:szCs w:val="16"/>
        </w:rPr>
        <w:t xml:space="preserve"> EU overview of methodologies used in preparation of Flood Hazard and Flood Risk Maps, Final report, September 2015</w:t>
      </w:r>
    </w:p>
    <w:p w14:paraId="05008DE8" w14:textId="77777777" w:rsidR="00C567FF" w:rsidRPr="00175498" w:rsidRDefault="00C567FF" w:rsidP="00C567FF">
      <w:pPr>
        <w:pStyle w:val="FootnoteText"/>
        <w:jc w:val="both"/>
        <w:rPr>
          <w:rFonts w:asciiTheme="majorHAnsi" w:hAnsiTheme="majorHAnsi" w:cstheme="majorHAnsi"/>
          <w:sz w:val="16"/>
          <w:szCs w:val="16"/>
        </w:rPr>
      </w:pPr>
      <w:r w:rsidRPr="00175498">
        <w:rPr>
          <w:rFonts w:asciiTheme="majorHAnsi" w:hAnsiTheme="majorHAnsi" w:cstheme="majorHAnsi"/>
          <w:sz w:val="16"/>
          <w:szCs w:val="16"/>
        </w:rPr>
        <w:t>https://ec.europa.eu/environment/water/flood_risk/pdf/fhrm_reports/EU%20FHRM%20Overview%20Report.pdf</w:t>
      </w:r>
    </w:p>
  </w:footnote>
  <w:footnote w:id="9">
    <w:p w14:paraId="01509F87" w14:textId="77777777" w:rsidR="00C567FF" w:rsidRDefault="00C567FF" w:rsidP="00C567FF">
      <w:pPr>
        <w:pStyle w:val="FootnoteText"/>
        <w:jc w:val="both"/>
      </w:pPr>
      <w:r w:rsidRPr="00175498">
        <w:rPr>
          <w:rStyle w:val="FootnoteReference"/>
          <w:rFonts w:asciiTheme="majorHAnsi" w:hAnsiTheme="majorHAnsi" w:cstheme="majorHAnsi"/>
          <w:sz w:val="16"/>
          <w:szCs w:val="16"/>
        </w:rPr>
        <w:footnoteRef/>
      </w:r>
      <w:r w:rsidRPr="00175498">
        <w:rPr>
          <w:rFonts w:asciiTheme="majorHAnsi" w:hAnsiTheme="majorHAnsi" w:cstheme="majorHAnsi"/>
          <w:sz w:val="16"/>
          <w:szCs w:val="16"/>
        </w:rPr>
        <w:t xml:space="preserve"> European Court of Auditors - Special Report - Floods Directive: progress in assessing risks, while planning and implementation need to improve, 2018, https://www.eca.europa.eu/en/Pages/DocItem.aspx?did=47211</w:t>
      </w:r>
      <w:r>
        <w:t xml:space="preserve">  </w:t>
      </w:r>
    </w:p>
  </w:footnote>
  <w:footnote w:id="10">
    <w:p w14:paraId="45053377" w14:textId="77777777" w:rsidR="00673B34" w:rsidRPr="00175498" w:rsidRDefault="00673B34" w:rsidP="0094779B">
      <w:pPr>
        <w:pStyle w:val="FootnoteText"/>
        <w:jc w:val="both"/>
        <w:rPr>
          <w:rFonts w:asciiTheme="majorHAnsi" w:hAnsiTheme="majorHAnsi"/>
          <w:sz w:val="16"/>
          <w:szCs w:val="16"/>
        </w:rPr>
      </w:pPr>
      <w:r w:rsidRPr="00175498">
        <w:rPr>
          <w:rStyle w:val="FootnoteReference"/>
          <w:rFonts w:asciiTheme="majorHAnsi" w:hAnsiTheme="majorHAnsi"/>
          <w:sz w:val="16"/>
          <w:szCs w:val="16"/>
        </w:rPr>
        <w:footnoteRef/>
      </w:r>
      <w:hyperlink r:id="rId2" w:history="1">
        <w:r w:rsidRPr="00175498">
          <w:rPr>
            <w:rStyle w:val="Hyperlink"/>
            <w:rFonts w:asciiTheme="majorHAnsi" w:hAnsiTheme="majorHAnsi"/>
            <w:sz w:val="16"/>
            <w:szCs w:val="16"/>
          </w:rPr>
          <w:t>https://rowater.ro/despre-noi/dezvoltare-si-investitii-achizitii/proiecte-implementate-in-curs-de-implementare/proiecte-in-curs-de-implementare/proiectul-rofloods/</w:t>
        </w:r>
      </w:hyperlink>
      <w:r w:rsidRPr="00175498">
        <w:rPr>
          <w:rFonts w:asciiTheme="majorHAnsi" w:hAnsiTheme="majorHAnsi"/>
          <w:sz w:val="16"/>
          <w:szCs w:val="16"/>
        </w:rPr>
        <w:t>, Rezultate proiect 3</w:t>
      </w:r>
    </w:p>
    <w:p w14:paraId="73942BBA" w14:textId="77777777" w:rsidR="00673B34" w:rsidRDefault="00673B34" w:rsidP="0094779B">
      <w:pPr>
        <w:pStyle w:val="FootnoteText"/>
      </w:pPr>
    </w:p>
  </w:footnote>
  <w:footnote w:id="11">
    <w:p w14:paraId="165E7410" w14:textId="77777777" w:rsidR="00673B34" w:rsidRPr="00175498" w:rsidRDefault="00673B34" w:rsidP="0094779B">
      <w:pPr>
        <w:pStyle w:val="FootnoteText"/>
        <w:jc w:val="both"/>
        <w:rPr>
          <w:rFonts w:asciiTheme="majorHAnsi" w:hAnsiTheme="majorHAnsi" w:cstheme="majorHAnsi"/>
          <w:sz w:val="16"/>
          <w:szCs w:val="16"/>
        </w:rPr>
      </w:pPr>
      <w:r w:rsidRPr="00175498">
        <w:rPr>
          <w:rStyle w:val="FootnoteReference"/>
          <w:rFonts w:asciiTheme="majorHAnsi" w:hAnsiTheme="majorHAnsi" w:cstheme="majorHAnsi"/>
          <w:sz w:val="16"/>
          <w:szCs w:val="16"/>
        </w:rPr>
        <w:footnoteRef/>
      </w:r>
      <w:r w:rsidRPr="00175498">
        <w:rPr>
          <w:rFonts w:asciiTheme="majorHAnsi" w:hAnsiTheme="majorHAnsi" w:cstheme="majorHAnsi"/>
          <w:sz w:val="16"/>
          <w:szCs w:val="16"/>
        </w:rPr>
        <w:t xml:space="preserve"> https://rowater.ro/despre-noi/descrierea-activitatii/managementul-situatiilor-de-urgenta/directiva-inundatii-2007-60-ce/harti-de-hazard-si-risc-la-inundatii/</w:t>
      </w:r>
    </w:p>
  </w:footnote>
  <w:footnote w:id="12">
    <w:p w14:paraId="633596DF" w14:textId="77777777" w:rsidR="00673B34" w:rsidRPr="004A28DC" w:rsidRDefault="00673B34" w:rsidP="00673B34">
      <w:pPr>
        <w:pStyle w:val="FootnoteText"/>
        <w:rPr>
          <w:rFonts w:asciiTheme="majorHAnsi" w:hAnsiTheme="majorHAnsi"/>
          <w:sz w:val="16"/>
          <w:szCs w:val="16"/>
          <w:lang w:val="ro-RO"/>
        </w:rPr>
      </w:pPr>
      <w:r w:rsidRPr="00C10624">
        <w:rPr>
          <w:rStyle w:val="FootnoteReference"/>
          <w:rFonts w:asciiTheme="majorHAnsi" w:hAnsiTheme="majorHAnsi"/>
          <w:sz w:val="12"/>
          <w:szCs w:val="12"/>
        </w:rPr>
        <w:footnoteRef/>
      </w:r>
      <w:r w:rsidRPr="00C10624">
        <w:rPr>
          <w:rFonts w:asciiTheme="majorHAnsi" w:hAnsiTheme="majorHAnsi"/>
          <w:sz w:val="12"/>
          <w:szCs w:val="12"/>
        </w:rPr>
        <w:t xml:space="preserve"> </w:t>
      </w:r>
      <w:hyperlink r:id="rId3" w:history="1">
        <w:r w:rsidRPr="004A28DC">
          <w:rPr>
            <w:rStyle w:val="Hyperlink"/>
            <w:rFonts w:asciiTheme="majorHAnsi" w:hAnsiTheme="majorHAnsi"/>
            <w:sz w:val="16"/>
            <w:szCs w:val="16"/>
          </w:rPr>
          <w:t>https://rowater.ro/despre-noi/dezvoltare-si-investitii-achizitii/proiecte-implementate-in-curs-de-implementare/proiecte-in-curs-de-implementare/proiectul-rofloods/</w:t>
        </w:r>
      </w:hyperlink>
      <w:r w:rsidRPr="004A28DC">
        <w:rPr>
          <w:rFonts w:asciiTheme="majorHAnsi" w:hAnsiTheme="majorHAnsi"/>
          <w:sz w:val="16"/>
          <w:szCs w:val="16"/>
        </w:rPr>
        <w:t>, Rezultate proiect 3</w:t>
      </w:r>
    </w:p>
  </w:footnote>
  <w:footnote w:id="13">
    <w:p w14:paraId="19E9E266" w14:textId="77777777" w:rsidR="00673B34" w:rsidRPr="004A28DC" w:rsidRDefault="00673B34" w:rsidP="00673B34">
      <w:pPr>
        <w:pStyle w:val="FootnoteText"/>
        <w:rPr>
          <w:rFonts w:asciiTheme="majorHAnsi" w:hAnsiTheme="majorHAnsi"/>
          <w:sz w:val="16"/>
          <w:szCs w:val="16"/>
          <w:lang w:val="ro-RO"/>
        </w:rPr>
      </w:pPr>
      <w:r w:rsidRPr="004A28DC">
        <w:rPr>
          <w:rStyle w:val="FootnoteReference"/>
          <w:rFonts w:asciiTheme="majorHAnsi" w:hAnsiTheme="majorHAnsi"/>
          <w:sz w:val="16"/>
          <w:szCs w:val="16"/>
        </w:rPr>
        <w:footnoteRef/>
      </w:r>
      <w:r w:rsidRPr="004A28DC">
        <w:rPr>
          <w:rFonts w:asciiTheme="majorHAnsi" w:hAnsiTheme="majorHAnsi"/>
          <w:sz w:val="16"/>
          <w:szCs w:val="16"/>
          <w:lang w:val="ro-RO"/>
        </w:rPr>
        <w:t xml:space="preserve"> </w:t>
      </w:r>
      <w:hyperlink r:id="rId4" w:history="1">
        <w:r w:rsidRPr="004A28DC">
          <w:rPr>
            <w:rStyle w:val="Hyperlink"/>
            <w:rFonts w:asciiTheme="majorHAnsi" w:hAnsiTheme="majorHAnsi"/>
            <w:sz w:val="16"/>
            <w:szCs w:val="16"/>
            <w:lang w:val="ro-RO"/>
          </w:rPr>
          <w:t>http://www.mmediu.ro/articol/date-gis/434</w:t>
        </w:r>
      </w:hyperlink>
    </w:p>
  </w:footnote>
  <w:footnote w:id="14">
    <w:p w14:paraId="13B2212C" w14:textId="77777777" w:rsidR="00673B34" w:rsidRPr="005365EE" w:rsidRDefault="00673B34" w:rsidP="00673B34">
      <w:pPr>
        <w:pStyle w:val="FootnoteText"/>
        <w:rPr>
          <w:lang w:val="ro-RO"/>
        </w:rPr>
      </w:pPr>
      <w:r w:rsidRPr="004A28DC">
        <w:rPr>
          <w:rStyle w:val="FootnoteReference"/>
          <w:rFonts w:asciiTheme="majorHAnsi" w:hAnsiTheme="majorHAnsi"/>
          <w:sz w:val="16"/>
          <w:szCs w:val="16"/>
        </w:rPr>
        <w:footnoteRef/>
      </w:r>
      <w:r w:rsidRPr="004A28DC">
        <w:rPr>
          <w:rFonts w:asciiTheme="majorHAnsi" w:hAnsiTheme="majorHAnsi"/>
          <w:sz w:val="16"/>
          <w:szCs w:val="16"/>
          <w:lang w:val="ro-RO"/>
        </w:rPr>
        <w:t xml:space="preserve"> </w:t>
      </w:r>
      <w:hyperlink r:id="rId5" w:history="1">
        <w:r w:rsidRPr="004A28DC">
          <w:rPr>
            <w:rStyle w:val="Hyperlink"/>
            <w:rFonts w:asciiTheme="majorHAnsi" w:hAnsiTheme="majorHAnsi"/>
            <w:sz w:val="16"/>
            <w:szCs w:val="16"/>
            <w:lang w:val="ro-RO"/>
          </w:rPr>
          <w:t>https://www.jbarisk.com/flood-services/catastrophe-models/flood-models/global-flood-modeling/</w:t>
        </w:r>
      </w:hyperlink>
      <w:r w:rsidRPr="00A5114F">
        <w:rPr>
          <w:lang w:val="ro-RO"/>
        </w:rPr>
        <w:t xml:space="preserve">  </w:t>
      </w:r>
    </w:p>
  </w:footnote>
  <w:footnote w:id="15">
    <w:p w14:paraId="33AF61A3" w14:textId="77777777" w:rsidR="00673B34" w:rsidRPr="004A28DC" w:rsidRDefault="00673B34" w:rsidP="00673B34">
      <w:pPr>
        <w:pStyle w:val="FootnoteText"/>
        <w:jc w:val="both"/>
        <w:rPr>
          <w:rFonts w:asciiTheme="majorHAnsi" w:hAnsiTheme="majorHAnsi"/>
          <w:sz w:val="16"/>
          <w:szCs w:val="16"/>
        </w:rPr>
      </w:pPr>
      <w:r w:rsidRPr="004A28DC">
        <w:rPr>
          <w:rStyle w:val="FootnoteReference"/>
          <w:rFonts w:asciiTheme="majorHAnsi" w:hAnsiTheme="majorHAnsi"/>
          <w:sz w:val="16"/>
          <w:szCs w:val="16"/>
        </w:rPr>
        <w:footnoteRef/>
      </w:r>
      <w:r w:rsidRPr="004A28DC">
        <w:rPr>
          <w:rFonts w:asciiTheme="majorHAnsi" w:hAnsiTheme="majorHAnsi"/>
          <w:sz w:val="16"/>
          <w:szCs w:val="16"/>
        </w:rPr>
        <w:t xml:space="preserve"> Ignacio Escuder Bueno, Adrian Morales Torres, Jesica Tamara Castillo Rodriguez and Sara Perales, </w:t>
      </w:r>
      <w:r w:rsidRPr="004A28DC">
        <w:rPr>
          <w:rFonts w:asciiTheme="majorHAnsi" w:hAnsiTheme="majorHAnsi"/>
          <w:i/>
          <w:iCs/>
          <w:sz w:val="16"/>
          <w:szCs w:val="16"/>
        </w:rPr>
        <w:t>SUFRI method for pluvial and rivier flooding risk assessment in urban areas to inform decision making</w:t>
      </w:r>
      <w:r w:rsidRPr="004A28DC">
        <w:rPr>
          <w:rFonts w:asciiTheme="majorHAnsi" w:hAnsiTheme="majorHAnsi"/>
          <w:sz w:val="16"/>
          <w:szCs w:val="16"/>
        </w:rPr>
        <w:t xml:space="preserve">. Momparler. Final report, July 2011.  </w:t>
      </w:r>
    </w:p>
  </w:footnote>
  <w:footnote w:id="16">
    <w:p w14:paraId="6A417D15" w14:textId="77777777" w:rsidR="00673B34" w:rsidRPr="004A28DC" w:rsidRDefault="00673B34" w:rsidP="00673B34">
      <w:pPr>
        <w:pStyle w:val="Default"/>
        <w:jc w:val="both"/>
        <w:rPr>
          <w:rFonts w:asciiTheme="majorHAnsi" w:hAnsiTheme="majorHAnsi"/>
          <w:sz w:val="16"/>
          <w:szCs w:val="16"/>
        </w:rPr>
      </w:pPr>
      <w:r w:rsidRPr="004A28DC">
        <w:rPr>
          <w:rStyle w:val="FootnoteReference"/>
          <w:rFonts w:asciiTheme="majorHAnsi" w:hAnsiTheme="majorHAnsi"/>
          <w:sz w:val="16"/>
          <w:szCs w:val="16"/>
        </w:rPr>
        <w:footnoteRef/>
      </w:r>
      <w:r w:rsidRPr="004A28DC">
        <w:rPr>
          <w:rFonts w:asciiTheme="majorHAnsi" w:hAnsiTheme="majorHAnsi"/>
          <w:sz w:val="16"/>
          <w:szCs w:val="16"/>
        </w:rPr>
        <w:t xml:space="preserve"> SN Jonkman, JK Vrijling. </w:t>
      </w:r>
      <w:r w:rsidRPr="004A28DC">
        <w:rPr>
          <w:rFonts w:asciiTheme="majorHAnsi" w:hAnsiTheme="majorHAnsi"/>
          <w:i/>
          <w:iCs/>
          <w:sz w:val="16"/>
          <w:szCs w:val="16"/>
        </w:rPr>
        <w:t>Loss of life due to floods</w:t>
      </w:r>
      <w:r w:rsidRPr="004A28DC">
        <w:rPr>
          <w:rFonts w:asciiTheme="majorHAnsi" w:hAnsiTheme="majorHAnsi"/>
          <w:sz w:val="16"/>
          <w:szCs w:val="16"/>
        </w:rPr>
        <w:t xml:space="preserve">. Journal of Flood Risk Management 1 (1), 43-56. 2008 </w:t>
      </w:r>
    </w:p>
    <w:p w14:paraId="6D688AC8" w14:textId="77777777" w:rsidR="00673B34" w:rsidRPr="00EC2CF7" w:rsidRDefault="00673B34" w:rsidP="00673B34">
      <w:pPr>
        <w:pStyle w:val="FootnoteText"/>
        <w:jc w:val="both"/>
        <w:rPr>
          <w:lang w:val="ro-RO"/>
        </w:rPr>
      </w:pPr>
      <w:r w:rsidRPr="004A28DC">
        <w:rPr>
          <w:rFonts w:asciiTheme="majorHAnsi" w:hAnsiTheme="majorHAnsi" w:cs="Calibri"/>
          <w:sz w:val="16"/>
          <w:szCs w:val="16"/>
        </w:rPr>
        <w:t xml:space="preserve">SN Jonkman. </w:t>
      </w:r>
      <w:r w:rsidRPr="004A28DC">
        <w:rPr>
          <w:rFonts w:asciiTheme="majorHAnsi" w:hAnsiTheme="majorHAnsi" w:cs="Calibri"/>
          <w:i/>
          <w:iCs/>
          <w:sz w:val="16"/>
          <w:szCs w:val="16"/>
        </w:rPr>
        <w:t xml:space="preserve">Loss of life estimation in flood risk assessment; theory and applications. </w:t>
      </w:r>
      <w:r w:rsidRPr="004A28DC">
        <w:rPr>
          <w:rFonts w:asciiTheme="majorHAnsi" w:hAnsiTheme="majorHAnsi" w:cs="Calibri"/>
          <w:sz w:val="16"/>
          <w:szCs w:val="16"/>
        </w:rPr>
        <w:t>PhD thesis Delft University. 2007</w:t>
      </w:r>
      <w:r w:rsidRPr="000405C7">
        <w:rPr>
          <w:rFonts w:cs="Calibri"/>
        </w:rPr>
        <w:t xml:space="preserve"> </w:t>
      </w:r>
      <w:r w:rsidRPr="000405C7">
        <w:rPr>
          <w:rFonts w:cs="Calibri"/>
          <w:sz w:val="24"/>
          <w:szCs w:val="24"/>
        </w:rPr>
        <w:t xml:space="preserve"> </w:t>
      </w:r>
    </w:p>
  </w:footnote>
  <w:footnote w:id="17">
    <w:p w14:paraId="5C5CE7FD" w14:textId="2D3844FD" w:rsidR="00673B34" w:rsidRPr="008D1C90" w:rsidRDefault="00673B34" w:rsidP="006017E9">
      <w:pPr>
        <w:spacing w:before="0" w:after="0"/>
        <w:jc w:val="both"/>
        <w:rPr>
          <w:rFonts w:cs="Calibri"/>
          <w:sz w:val="12"/>
          <w:szCs w:val="12"/>
          <w:lang w:val="ro-RO"/>
        </w:rPr>
      </w:pPr>
      <w:r w:rsidRPr="008D1C90">
        <w:rPr>
          <w:rStyle w:val="FootnoteTextChar"/>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w:t>
      </w:r>
      <w:r w:rsidR="00123575">
        <w:rPr>
          <w:rFonts w:cs="Calibri"/>
          <w:i/>
          <w:iCs/>
          <w:sz w:val="12"/>
          <w:szCs w:val="12"/>
          <w:lang w:val="ro-RO"/>
        </w:rPr>
        <w:t>ț</w:t>
      </w:r>
      <w:r w:rsidRPr="008D1C90">
        <w:rPr>
          <w:rFonts w:cs="Calibri"/>
          <w:i/>
          <w:iCs/>
          <w:sz w:val="12"/>
          <w:szCs w:val="12"/>
          <w:lang w:val="ro-RO"/>
        </w:rPr>
        <w:t>iale la nivel na</w:t>
      </w:r>
      <w:r w:rsidR="00123575">
        <w:rPr>
          <w:rFonts w:cs="Calibri"/>
          <w:i/>
          <w:iCs/>
          <w:sz w:val="12"/>
          <w:szCs w:val="12"/>
          <w:lang w:val="ro-RO"/>
        </w:rPr>
        <w:t>ț</w:t>
      </w:r>
      <w:r w:rsidRPr="008D1C90">
        <w:rPr>
          <w:rFonts w:cs="Calibri"/>
          <w:i/>
          <w:iCs/>
          <w:sz w:val="12"/>
          <w:szCs w:val="12"/>
          <w:lang w:val="ro-RO"/>
        </w:rPr>
        <w:t>ional</w:t>
      </w:r>
      <w:r w:rsidRPr="008D1C90">
        <w:rPr>
          <w:rFonts w:cs="Calibri"/>
          <w:sz w:val="12"/>
          <w:szCs w:val="12"/>
          <w:lang w:val="ro-RO"/>
        </w:rPr>
        <w:t xml:space="preserve"> pentru reducerea riscului la inunda</w:t>
      </w:r>
      <w:r w:rsidR="00123575">
        <w:rPr>
          <w:rFonts w:cs="Calibri"/>
          <w:sz w:val="12"/>
          <w:szCs w:val="12"/>
          <w:lang w:val="ro-RO"/>
        </w:rPr>
        <w:t>ț</w:t>
      </w:r>
      <w:r w:rsidRPr="008D1C90">
        <w:rPr>
          <w:rFonts w:cs="Calibri"/>
          <w:sz w:val="12"/>
          <w:szCs w:val="12"/>
          <w:lang w:val="ro-RO"/>
        </w:rPr>
        <w:t>ii din Ciclul I este prezentat în Anexa</w:t>
      </w:r>
      <w:r w:rsidRPr="008D1C90">
        <w:rPr>
          <w:rFonts w:cs="Calibri"/>
          <w:sz w:val="12"/>
          <w:szCs w:val="12"/>
        </w:rPr>
        <w:t xml:space="preserve"> 2 a </w:t>
      </w:r>
      <w:r w:rsidRPr="008D1C90">
        <w:rPr>
          <w:rFonts w:cs="Calibri"/>
          <w:i/>
          <w:sz w:val="12"/>
          <w:szCs w:val="12"/>
        </w:rPr>
        <w:t>Metodologiei cadru pentru elaborarea Planurilor de Management al Riscului la Inunda</w:t>
      </w:r>
      <w:r w:rsidR="00123575">
        <w:rPr>
          <w:rFonts w:cs="Calibri"/>
          <w:i/>
          <w:sz w:val="12"/>
          <w:szCs w:val="12"/>
        </w:rPr>
        <w:t>ț</w:t>
      </w:r>
      <w:r w:rsidRPr="008D1C90">
        <w:rPr>
          <w:rFonts w:cs="Calibri"/>
          <w:i/>
          <w:sz w:val="12"/>
          <w:szCs w:val="12"/>
        </w:rPr>
        <w:t>ii la nivelul Administra</w:t>
      </w:r>
      <w:r w:rsidR="00123575">
        <w:rPr>
          <w:rFonts w:cs="Calibri"/>
          <w:i/>
          <w:sz w:val="12"/>
          <w:szCs w:val="12"/>
        </w:rPr>
        <w:t>ț</w:t>
      </w:r>
      <w:r w:rsidRPr="008D1C90">
        <w:rPr>
          <w:rFonts w:cs="Calibri"/>
          <w:i/>
          <w:sz w:val="12"/>
          <w:szCs w:val="12"/>
        </w:rPr>
        <w:t>iilor Bazinale de Apă</w:t>
      </w:r>
      <w:r w:rsidRPr="008D1C90">
        <w:rPr>
          <w:rFonts w:cs="Calibri"/>
          <w:i/>
          <w:sz w:val="12"/>
          <w:szCs w:val="12"/>
          <w:lang w:val="ro-RO"/>
        </w:rPr>
        <w:t xml:space="preserve"> </w:t>
      </w:r>
      <w:r w:rsidRPr="008D1C90">
        <w:rPr>
          <w:rFonts w:cs="Calibri"/>
          <w:iCs/>
          <w:sz w:val="12"/>
          <w:szCs w:val="12"/>
          <w:lang w:val="ro-RO"/>
        </w:rPr>
        <w:t>din Ciclul I</w:t>
      </w:r>
    </w:p>
  </w:footnote>
  <w:footnote w:id="18">
    <w:p w14:paraId="0E5A4C46" w14:textId="170DE8A0" w:rsidR="00673B34" w:rsidRPr="00A56F55" w:rsidRDefault="00673B34" w:rsidP="006017E9">
      <w:pPr>
        <w:spacing w:before="0" w:after="0"/>
        <w:jc w:val="both"/>
        <w:rPr>
          <w:lang w:val="ro-RO"/>
        </w:rPr>
      </w:pPr>
      <w:r w:rsidRPr="00333746">
        <w:rPr>
          <w:rStyle w:val="FootnoteTextChar"/>
          <w:sz w:val="12"/>
          <w:szCs w:val="12"/>
        </w:rPr>
        <w:footnoteRef/>
      </w:r>
      <w:r w:rsidRPr="00A56F55">
        <w:rPr>
          <w:sz w:val="12"/>
          <w:szCs w:val="12"/>
          <w:lang w:val="ro-RO"/>
        </w:rPr>
        <w:t xml:space="preserve"> </w:t>
      </w:r>
      <w:r w:rsidRPr="00A56F55">
        <w:rPr>
          <w:rFonts w:cs="Calibri"/>
          <w:sz w:val="12"/>
          <w:szCs w:val="12"/>
          <w:lang w:val="ro-RO"/>
        </w:rPr>
        <w:t>RO_M04 – măsuri de restaurare a zonelor de reten</w:t>
      </w:r>
      <w:r w:rsidR="00123575" w:rsidRPr="00A56F55">
        <w:rPr>
          <w:rFonts w:cs="Calibri"/>
          <w:sz w:val="12"/>
          <w:szCs w:val="12"/>
          <w:lang w:val="ro-RO"/>
        </w:rPr>
        <w:t>ț</w:t>
      </w:r>
      <w:r w:rsidRPr="00A56F55">
        <w:rPr>
          <w:rFonts w:cs="Calibri"/>
          <w:sz w:val="12"/>
          <w:szCs w:val="12"/>
          <w:lang w:val="ro-RO"/>
        </w:rPr>
        <w:t>ie (lunci inundabile, zone umede etc.); RO_M07 – măsuri naturale de reten</w:t>
      </w:r>
      <w:r w:rsidR="00123575" w:rsidRPr="00A56F55">
        <w:rPr>
          <w:rFonts w:cs="Calibri"/>
          <w:sz w:val="12"/>
          <w:szCs w:val="12"/>
          <w:lang w:val="ro-RO"/>
        </w:rPr>
        <w:t>ț</w:t>
      </w:r>
      <w:r w:rsidRPr="00A56F55">
        <w:rPr>
          <w:rFonts w:cs="Calibri"/>
          <w:sz w:val="12"/>
          <w:szCs w:val="12"/>
          <w:lang w:val="ro-RO"/>
        </w:rPr>
        <w:t>ie a apei prin schimbarea sau adaptarea practicilor de utilizare a terenurilor în managementul pădurilor; RO_M08 – alte măsuri de reducere a nivelului apei; RO_M09 – măsuri de îmbunătă</w:t>
      </w:r>
      <w:r w:rsidR="00123575" w:rsidRPr="00A56F55">
        <w:rPr>
          <w:rFonts w:cs="Calibri"/>
          <w:sz w:val="12"/>
          <w:szCs w:val="12"/>
          <w:lang w:val="ro-RO"/>
        </w:rPr>
        <w:t>ț</w:t>
      </w:r>
      <w:r w:rsidRPr="00A56F55">
        <w:rPr>
          <w:rFonts w:cs="Calibri"/>
          <w:sz w:val="12"/>
          <w:szCs w:val="12"/>
          <w:lang w:val="ro-RO"/>
        </w:rPr>
        <w:t>ire a capacită</w:t>
      </w:r>
      <w:r w:rsidR="00123575" w:rsidRPr="00A56F55">
        <w:rPr>
          <w:rFonts w:cs="Calibri"/>
          <w:sz w:val="12"/>
          <w:szCs w:val="12"/>
          <w:lang w:val="ro-RO"/>
        </w:rPr>
        <w:t>ț</w:t>
      </w:r>
      <w:r w:rsidRPr="00A56F55">
        <w:rPr>
          <w:rFonts w:cs="Calibri"/>
          <w:sz w:val="12"/>
          <w:szCs w:val="12"/>
          <w:lang w:val="ro-RO"/>
        </w:rPr>
        <w:t>ii de reten</w:t>
      </w:r>
      <w:r w:rsidR="00123575" w:rsidRPr="00A56F55">
        <w:rPr>
          <w:rFonts w:cs="Calibri"/>
          <w:sz w:val="12"/>
          <w:szCs w:val="12"/>
          <w:lang w:val="ro-RO"/>
        </w:rPr>
        <w:t>ț</w:t>
      </w:r>
      <w:r w:rsidRPr="00A56F55">
        <w:rPr>
          <w:rFonts w:cs="Calibri"/>
          <w:sz w:val="12"/>
          <w:szCs w:val="12"/>
          <w:lang w:val="ro-RO"/>
        </w:rPr>
        <w:t>ie la nivelul bazinului hidrografic prin realizarea de poldere şi lacuri de acumulare de mici dimensiuni; RO_M10 – măsuri de îmbunătă</w:t>
      </w:r>
      <w:r w:rsidR="00123575" w:rsidRPr="00A56F55">
        <w:rPr>
          <w:rFonts w:cs="Calibri"/>
          <w:sz w:val="12"/>
          <w:szCs w:val="12"/>
          <w:lang w:val="ro-RO"/>
        </w:rPr>
        <w:t>ț</w:t>
      </w:r>
      <w:r w:rsidRPr="00A56F55">
        <w:rPr>
          <w:rFonts w:cs="Calibri"/>
          <w:sz w:val="12"/>
          <w:szCs w:val="12"/>
          <w:lang w:val="ro-RO"/>
        </w:rPr>
        <w:t>ire a capacită</w:t>
      </w:r>
      <w:r w:rsidR="00123575" w:rsidRPr="00A56F55">
        <w:rPr>
          <w:rFonts w:cs="Calibri"/>
          <w:sz w:val="12"/>
          <w:szCs w:val="12"/>
          <w:lang w:val="ro-RO"/>
        </w:rPr>
        <w:t>ț</w:t>
      </w:r>
      <w:r w:rsidRPr="00A56F55">
        <w:rPr>
          <w:rFonts w:cs="Calibri"/>
          <w:sz w:val="12"/>
          <w:szCs w:val="12"/>
          <w:lang w:val="ro-RO"/>
        </w:rPr>
        <w:t>ii de reten</w:t>
      </w:r>
      <w:r w:rsidR="00123575" w:rsidRPr="00A56F55">
        <w:rPr>
          <w:rFonts w:cs="Calibri"/>
          <w:sz w:val="12"/>
          <w:szCs w:val="12"/>
          <w:lang w:val="ro-RO"/>
        </w:rPr>
        <w:t>ț</w:t>
      </w:r>
      <w:r w:rsidRPr="00A56F55">
        <w:rPr>
          <w:rFonts w:cs="Calibri"/>
          <w:sz w:val="12"/>
          <w:szCs w:val="12"/>
          <w:lang w:val="ro-RO"/>
        </w:rPr>
        <w:t>ie la nivelul bazinului hidrografic prin mărirea gradului de siguran</w:t>
      </w:r>
      <w:r w:rsidR="00123575" w:rsidRPr="00A56F55">
        <w:rPr>
          <w:rFonts w:cs="Calibri"/>
          <w:sz w:val="12"/>
          <w:szCs w:val="12"/>
          <w:lang w:val="ro-RO"/>
        </w:rPr>
        <w:t>ț</w:t>
      </w:r>
      <w:r w:rsidRPr="00A56F55">
        <w:rPr>
          <w:rFonts w:cs="Calibri"/>
          <w:sz w:val="12"/>
          <w:szCs w:val="12"/>
          <w:lang w:val="ro-RO"/>
        </w:rPr>
        <w:t>ă a construc</w:t>
      </w:r>
      <w:r w:rsidR="00123575" w:rsidRPr="00A56F55">
        <w:rPr>
          <w:rFonts w:cs="Calibri"/>
          <w:sz w:val="12"/>
          <w:szCs w:val="12"/>
          <w:lang w:val="ro-RO"/>
        </w:rPr>
        <w:t>ț</w:t>
      </w:r>
      <w:r w:rsidRPr="00A56F55">
        <w:rPr>
          <w:rFonts w:cs="Calibri"/>
          <w:sz w:val="12"/>
          <w:szCs w:val="12"/>
          <w:lang w:val="ro-RO"/>
        </w:rPr>
        <w:t>iilor mari existente / creșterea capacită</w:t>
      </w:r>
      <w:r w:rsidR="00123575" w:rsidRPr="00A56F55">
        <w:rPr>
          <w:rFonts w:cs="Calibri"/>
          <w:sz w:val="12"/>
          <w:szCs w:val="12"/>
          <w:lang w:val="ro-RO"/>
        </w:rPr>
        <w:t>ț</w:t>
      </w:r>
      <w:r w:rsidRPr="00A56F55">
        <w:rPr>
          <w:rFonts w:cs="Calibri"/>
          <w:sz w:val="12"/>
          <w:szCs w:val="12"/>
          <w:lang w:val="ro-RO"/>
        </w:rPr>
        <w:t>ii de atenuare a lacurilor de acumulare fa</w:t>
      </w:r>
      <w:r w:rsidR="00123575" w:rsidRPr="00A56F55">
        <w:rPr>
          <w:rFonts w:cs="Calibri"/>
          <w:sz w:val="12"/>
          <w:szCs w:val="12"/>
          <w:lang w:val="ro-RO"/>
        </w:rPr>
        <w:t>ț</w:t>
      </w:r>
      <w:r w:rsidRPr="00A56F55">
        <w:rPr>
          <w:rFonts w:cs="Calibri"/>
          <w:sz w:val="12"/>
          <w:szCs w:val="12"/>
          <w:lang w:val="ro-RO"/>
        </w:rPr>
        <w:t>ă de capacitatea proiectată; RO_M11 – măsuri structurale de protec</w:t>
      </w:r>
      <w:r w:rsidR="00123575" w:rsidRPr="00A56F55">
        <w:rPr>
          <w:rFonts w:cs="Calibri"/>
          <w:sz w:val="12"/>
          <w:szCs w:val="12"/>
          <w:lang w:val="ro-RO"/>
        </w:rPr>
        <w:t>ț</w:t>
      </w:r>
      <w:r w:rsidRPr="00A56F55">
        <w:rPr>
          <w:rFonts w:cs="Calibri"/>
          <w:sz w:val="12"/>
          <w:szCs w:val="12"/>
          <w:lang w:val="ro-RO"/>
        </w:rPr>
        <w:t>ie (planificare și realizare); RO_M13 – măsuri de supraveghere, urmărirea comportării, expertizare, interven</w:t>
      </w:r>
      <w:r w:rsidR="00123575" w:rsidRPr="00A56F55">
        <w:rPr>
          <w:rFonts w:cs="Calibri"/>
          <w:sz w:val="12"/>
          <w:szCs w:val="12"/>
          <w:lang w:val="ro-RO"/>
        </w:rPr>
        <w:t>ț</w:t>
      </w:r>
      <w:r w:rsidRPr="00A56F55">
        <w:rPr>
          <w:rFonts w:cs="Calibri"/>
          <w:sz w:val="12"/>
          <w:szCs w:val="12"/>
          <w:lang w:val="ro-RO"/>
        </w:rPr>
        <w:t>ii de consolidare, reabilitare și între</w:t>
      </w:r>
      <w:r w:rsidR="00123575" w:rsidRPr="00A56F55">
        <w:rPr>
          <w:rFonts w:cs="Calibri"/>
          <w:sz w:val="12"/>
          <w:szCs w:val="12"/>
          <w:lang w:val="ro-RO"/>
        </w:rPr>
        <w:t>ț</w:t>
      </w:r>
      <w:r w:rsidRPr="00A56F55">
        <w:rPr>
          <w:rFonts w:cs="Calibri"/>
          <w:sz w:val="12"/>
          <w:szCs w:val="12"/>
          <w:lang w:val="ro-RO"/>
        </w:rPr>
        <w:t>inere a cursurilor de apă și mentenan</w:t>
      </w:r>
      <w:r w:rsidR="00123575" w:rsidRPr="00A56F55">
        <w:rPr>
          <w:rFonts w:cs="Calibri"/>
          <w:sz w:val="12"/>
          <w:szCs w:val="12"/>
          <w:lang w:val="ro-RO"/>
        </w:rPr>
        <w:t>ț</w:t>
      </w:r>
      <w:r w:rsidRPr="00A56F55">
        <w:rPr>
          <w:rFonts w:cs="Calibri"/>
          <w:sz w:val="12"/>
          <w:szCs w:val="12"/>
          <w:lang w:val="ro-RO"/>
        </w:rPr>
        <w:t>a lucrărilor hidrotehnice cu rol de apărare; RO_M14 – măsuri de adaptare a construc</w:t>
      </w:r>
      <w:r w:rsidR="00123575" w:rsidRPr="00A56F55">
        <w:rPr>
          <w:rFonts w:cs="Calibri"/>
          <w:sz w:val="12"/>
          <w:szCs w:val="12"/>
          <w:lang w:val="ro-RO"/>
        </w:rPr>
        <w:t>ț</w:t>
      </w:r>
      <w:r w:rsidRPr="00A56F55">
        <w:rPr>
          <w:rFonts w:cs="Calibri"/>
          <w:sz w:val="12"/>
          <w:szCs w:val="12"/>
          <w:lang w:val="ro-RO"/>
        </w:rPr>
        <w:t>iilor, infrastructurii și structurilor de apărare existente la condi</w:t>
      </w:r>
      <w:r w:rsidR="00123575" w:rsidRPr="00A56F55">
        <w:rPr>
          <w:rFonts w:cs="Calibri"/>
          <w:sz w:val="12"/>
          <w:szCs w:val="12"/>
          <w:lang w:val="ro-RO"/>
        </w:rPr>
        <w:t>ț</w:t>
      </w:r>
      <w:r w:rsidRPr="00A56F55">
        <w:rPr>
          <w:rFonts w:cs="Calibri"/>
          <w:sz w:val="12"/>
          <w:szCs w:val="12"/>
          <w:lang w:val="ro-RO"/>
        </w:rPr>
        <w:t>iile schimbărilor climatice; RO_M14 - asigurarea pregătirii resurselor umane și materiale în situa</w:t>
      </w:r>
      <w:r w:rsidR="00123575" w:rsidRPr="00A56F55">
        <w:rPr>
          <w:rFonts w:cs="Calibri"/>
          <w:sz w:val="12"/>
          <w:szCs w:val="12"/>
          <w:lang w:val="ro-RO"/>
        </w:rPr>
        <w:t>ț</w:t>
      </w:r>
      <w:r w:rsidRPr="00A56F55">
        <w:rPr>
          <w:rFonts w:cs="Calibri"/>
          <w:sz w:val="12"/>
          <w:szCs w:val="12"/>
          <w:lang w:val="ro-RO"/>
        </w:rPr>
        <w:t>ii de urgen</w:t>
      </w:r>
      <w:r w:rsidR="00123575" w:rsidRPr="00A56F55">
        <w:rPr>
          <w:rFonts w:cs="Calibri"/>
          <w:sz w:val="12"/>
          <w:szCs w:val="12"/>
          <w:lang w:val="ro-RO"/>
        </w:rPr>
        <w:t>ț</w:t>
      </w:r>
      <w:r w:rsidRPr="00A56F55">
        <w:rPr>
          <w:rFonts w:cs="Calibri"/>
          <w:sz w:val="12"/>
          <w:szCs w:val="12"/>
          <w:lang w:val="ro-RO"/>
        </w:rPr>
        <w:t>ă și stimularea voluntariatului.</w:t>
      </w:r>
    </w:p>
  </w:footnote>
  <w:footnote w:id="19">
    <w:p w14:paraId="643D3112" w14:textId="2116BDB1" w:rsidR="00673B34" w:rsidRPr="003E7ED4" w:rsidRDefault="00673B34" w:rsidP="00BE1016">
      <w:pPr>
        <w:jc w:val="both"/>
        <w:rPr>
          <w:lang w:val="ro-RO"/>
        </w:rPr>
      </w:pPr>
      <w:r w:rsidRPr="003E7ED4">
        <w:rPr>
          <w:rStyle w:val="FootnoteTextChar"/>
          <w:sz w:val="12"/>
          <w:szCs w:val="12"/>
        </w:rPr>
        <w:footnoteRef/>
      </w:r>
      <w:r w:rsidRPr="00A56F55">
        <w:rPr>
          <w:sz w:val="12"/>
          <w:szCs w:val="12"/>
          <w:lang w:val="ro-RO"/>
        </w:rPr>
        <w:t xml:space="preserve"> </w:t>
      </w:r>
      <w:r w:rsidRPr="003E7ED4">
        <w:rPr>
          <w:sz w:val="12"/>
          <w:szCs w:val="12"/>
          <w:lang w:val="ro-RO"/>
        </w:rPr>
        <w:t>Identifi</w:t>
      </w:r>
      <w:r>
        <w:rPr>
          <w:sz w:val="12"/>
          <w:szCs w:val="12"/>
          <w:lang w:val="ro-RO"/>
        </w:rPr>
        <w:t>c</w:t>
      </w:r>
      <w:r w:rsidRPr="003E7ED4">
        <w:rPr>
          <w:sz w:val="12"/>
          <w:szCs w:val="12"/>
          <w:lang w:val="ro-RO"/>
        </w:rPr>
        <w:t>area și prioritizarea măsurilor propuse pentru reducerea riscului la inunda</w:t>
      </w:r>
      <w:r w:rsidR="00123575">
        <w:rPr>
          <w:sz w:val="12"/>
          <w:szCs w:val="12"/>
          <w:lang w:val="ro-RO"/>
        </w:rPr>
        <w:t>ț</w:t>
      </w:r>
      <w:r w:rsidRPr="003E7ED4">
        <w:rPr>
          <w:sz w:val="12"/>
          <w:szCs w:val="12"/>
          <w:lang w:val="ro-RO"/>
        </w:rPr>
        <w:t xml:space="preserve">ii în Ciclul I s-a realizat conform </w:t>
      </w:r>
      <w:r w:rsidRPr="00A56F55">
        <w:rPr>
          <w:rFonts w:cs="Calibri"/>
          <w:i/>
          <w:sz w:val="12"/>
          <w:szCs w:val="12"/>
          <w:lang w:val="ro-RO"/>
        </w:rPr>
        <w:t>Metodologiei de prioritizare a măsurilor de management al riscului la inunda</w:t>
      </w:r>
      <w:r w:rsidR="00123575" w:rsidRPr="00A56F55">
        <w:rPr>
          <w:rFonts w:cs="Calibri"/>
          <w:i/>
          <w:sz w:val="12"/>
          <w:szCs w:val="12"/>
          <w:lang w:val="ro-RO"/>
        </w:rPr>
        <w:t>ț</w:t>
      </w:r>
      <w:r w:rsidRPr="00A56F55">
        <w:rPr>
          <w:rFonts w:cs="Calibri"/>
          <w:i/>
          <w:sz w:val="12"/>
          <w:szCs w:val="12"/>
          <w:lang w:val="ro-RO"/>
        </w:rPr>
        <w:t>ii pe bază de analiză multi-criterială cu elemente de cost – beneficiu</w:t>
      </w:r>
    </w:p>
  </w:footnote>
  <w:footnote w:id="20">
    <w:p w14:paraId="6FFE72C2" w14:textId="103EDB56" w:rsidR="00673B34" w:rsidRPr="006B4588" w:rsidRDefault="00673B34" w:rsidP="00BC2DE8">
      <w:pPr>
        <w:jc w:val="both"/>
        <w:rPr>
          <w:sz w:val="12"/>
          <w:szCs w:val="12"/>
          <w:lang w:val="ro-RO"/>
        </w:rPr>
      </w:pPr>
      <w:r w:rsidRPr="006B4588">
        <w:rPr>
          <w:rStyle w:val="FootnoteTextChar"/>
          <w:sz w:val="12"/>
          <w:szCs w:val="12"/>
        </w:rPr>
        <w:footnoteRef/>
      </w:r>
      <w:r w:rsidRPr="00A56F55">
        <w:rPr>
          <w:sz w:val="12"/>
          <w:szCs w:val="12"/>
          <w:lang w:val="ro-RO"/>
        </w:rPr>
        <w:t xml:space="preserve"> </w:t>
      </w:r>
      <w:r w:rsidRPr="006B4588">
        <w:rPr>
          <w:sz w:val="12"/>
          <w:szCs w:val="12"/>
          <w:lang w:val="ro-RO"/>
        </w:rPr>
        <w:t>Formatele standard de urmărire a implementării măsurilor propuse în Planurile de Management al Riscului la Inunda</w:t>
      </w:r>
      <w:r w:rsidR="00123575">
        <w:rPr>
          <w:sz w:val="12"/>
          <w:szCs w:val="12"/>
          <w:lang w:val="ro-RO"/>
        </w:rPr>
        <w:t>ț</w:t>
      </w:r>
      <w:r w:rsidRPr="006B4588">
        <w:rPr>
          <w:sz w:val="12"/>
          <w:szCs w:val="12"/>
          <w:lang w:val="ro-RO"/>
        </w:rPr>
        <w:t>ii pentru cele 11 Administra</w:t>
      </w:r>
      <w:r w:rsidR="00123575">
        <w:rPr>
          <w:sz w:val="12"/>
          <w:szCs w:val="12"/>
          <w:lang w:val="ro-RO"/>
        </w:rPr>
        <w:t>ț</w:t>
      </w:r>
      <w:r w:rsidRPr="006B4588">
        <w:rPr>
          <w:sz w:val="12"/>
          <w:szCs w:val="12"/>
          <w:lang w:val="ro-RO"/>
        </w:rPr>
        <w:t>ii Bazinale de apă și fluviul Dunărea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w:t>
      </w:r>
      <w:r w:rsidR="00123575">
        <w:rPr>
          <w:sz w:val="12"/>
          <w:szCs w:val="12"/>
          <w:lang w:val="ro-RO"/>
        </w:rPr>
        <w:t>ț</w:t>
      </w:r>
      <w:r w:rsidRPr="006B4588">
        <w:rPr>
          <w:sz w:val="12"/>
          <w:szCs w:val="12"/>
          <w:lang w:val="ro-RO"/>
        </w:rPr>
        <w:t>in informa</w:t>
      </w:r>
      <w:r w:rsidR="00123575">
        <w:rPr>
          <w:sz w:val="12"/>
          <w:szCs w:val="12"/>
          <w:lang w:val="ro-RO"/>
        </w:rPr>
        <w:t>ț</w:t>
      </w:r>
      <w:r w:rsidRPr="006B4588">
        <w:rPr>
          <w:sz w:val="12"/>
          <w:szCs w:val="12"/>
          <w:lang w:val="ro-RO"/>
        </w:rPr>
        <w:t>ii privind stadiul de realizare al măsurilor</w:t>
      </w:r>
      <w:r>
        <w:rPr>
          <w:sz w:val="12"/>
          <w:szCs w:val="12"/>
          <w:lang w:val="ro-RO"/>
        </w:rPr>
        <w:t>.</w:t>
      </w:r>
    </w:p>
  </w:footnote>
  <w:footnote w:id="21">
    <w:p w14:paraId="0B53CB78" w14:textId="77777777" w:rsidR="003713FA" w:rsidRPr="00E77DD2" w:rsidRDefault="003713FA" w:rsidP="003713FA">
      <w:pPr>
        <w:pStyle w:val="FootnoteText"/>
        <w:rPr>
          <w:sz w:val="12"/>
          <w:szCs w:val="12"/>
          <w:lang w:val="ro-RO"/>
        </w:rPr>
      </w:pPr>
      <w:r w:rsidRPr="00E77DD2">
        <w:rPr>
          <w:rStyle w:val="FootnoteReference"/>
          <w:sz w:val="12"/>
          <w:szCs w:val="12"/>
        </w:rPr>
        <w:footnoteRef/>
      </w:r>
      <w:r w:rsidRPr="00E77DD2">
        <w:rPr>
          <w:sz w:val="12"/>
          <w:szCs w:val="12"/>
        </w:rPr>
        <w:t xml:space="preserve">   </w:t>
      </w:r>
      <w:r w:rsidRPr="00E77DD2">
        <w:rPr>
          <w:rFonts w:asciiTheme="majorHAnsi" w:eastAsia="Times New Roman" w:hAnsiTheme="majorHAnsi" w:cstheme="majorHAnsi"/>
          <w:sz w:val="12"/>
          <w:szCs w:val="12"/>
          <w:u w:val="single"/>
          <w:lang w:val="ro-RO"/>
        </w:rPr>
        <w:t xml:space="preserve">MEWF/World Bank (2021): </w:t>
      </w:r>
      <w:r w:rsidRPr="00E77DD2">
        <w:rPr>
          <w:rFonts w:asciiTheme="majorHAnsi" w:eastAsia="Times New Roman" w:hAnsiTheme="majorHAnsi" w:cstheme="majorHAnsi"/>
          <w:sz w:val="12"/>
          <w:szCs w:val="12"/>
          <w:u w:val="single"/>
        </w:rPr>
        <w:t>Floodplain Study - Floodplain potential and dike relocation</w:t>
      </w:r>
      <w:r w:rsidRPr="00E77DD2">
        <w:rPr>
          <w:rFonts w:asciiTheme="majorHAnsi" w:eastAsia="Times New Roman" w:hAnsiTheme="majorHAnsi" w:cstheme="majorHAnsi"/>
          <w:sz w:val="12"/>
          <w:szCs w:val="12"/>
          <w:u w:val="single"/>
          <w:lang w:val="ro-RO"/>
        </w:rPr>
        <w:t xml:space="preserve"> in Romania</w:t>
      </w:r>
    </w:p>
  </w:footnote>
  <w:footnote w:id="22">
    <w:p w14:paraId="352F1239" w14:textId="03E6B9A7" w:rsidR="003E111A" w:rsidRPr="003E111A" w:rsidRDefault="003E111A">
      <w:pPr>
        <w:pStyle w:val="FootnoteText"/>
        <w:rPr>
          <w:sz w:val="16"/>
          <w:szCs w:val="16"/>
          <w:lang w:val="ro-RO"/>
        </w:rPr>
      </w:pPr>
      <w:r w:rsidRPr="003E111A">
        <w:rPr>
          <w:rStyle w:val="FootnoteReference"/>
          <w:sz w:val="16"/>
          <w:szCs w:val="16"/>
        </w:rPr>
        <w:footnoteRef/>
      </w:r>
      <w:r w:rsidRPr="003E111A">
        <w:rPr>
          <w:sz w:val="16"/>
          <w:szCs w:val="16"/>
        </w:rPr>
        <w:t xml:space="preserve"> </w:t>
      </w:r>
      <w:r w:rsidRPr="003E111A">
        <w:rPr>
          <w:rFonts w:eastAsiaTheme="minorEastAsia" w:cstheme="majorBidi"/>
          <w:sz w:val="16"/>
          <w:szCs w:val="16"/>
          <w:lang w:val="ro-RO"/>
        </w:rPr>
        <w:t>Comunicarea Comisiei „Gestionarea siturilor Natura 2000 Dispozițiile articolului 6 din Directiva 92/43/CEE (Directiva Habitate)”, Bruxelles, 21.11.2018 C(2018) 7621 final</w:t>
      </w:r>
    </w:p>
  </w:footnote>
  <w:footnote w:id="23">
    <w:p w14:paraId="55BC6C40" w14:textId="25CF0866" w:rsidR="00362865" w:rsidRPr="00237ED3" w:rsidRDefault="00362865" w:rsidP="0036286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w:t>
      </w:r>
      <w:r w:rsidR="00123575">
        <w:rPr>
          <w:rFonts w:asciiTheme="majorHAnsi" w:hAnsiTheme="majorHAnsi" w:cstheme="majorHAnsi"/>
          <w:sz w:val="12"/>
          <w:szCs w:val="12"/>
          <w:lang w:val="ro-RO"/>
        </w:rPr>
        <w:t>ț</w:t>
      </w:r>
      <w:r w:rsidRPr="00237ED3">
        <w:rPr>
          <w:rFonts w:asciiTheme="majorHAnsi" w:hAnsiTheme="majorHAnsi" w:cstheme="majorHAnsi"/>
          <w:sz w:val="12"/>
          <w:szCs w:val="12"/>
          <w:lang w:val="ro-RO"/>
        </w:rPr>
        <w:t>ionale pentru măsurile de pregătire, răspuns și redresare existente. Aceeași metodă a fost utilizată pentru reducerea pierderilor de vie</w:t>
      </w:r>
      <w:r w:rsidR="00123575">
        <w:rPr>
          <w:rFonts w:asciiTheme="majorHAnsi" w:hAnsiTheme="majorHAnsi" w:cstheme="majorHAnsi"/>
          <w:sz w:val="12"/>
          <w:szCs w:val="12"/>
          <w:lang w:val="ro-RO"/>
        </w:rPr>
        <w:t>ț</w:t>
      </w:r>
      <w:r w:rsidRPr="00237ED3">
        <w:rPr>
          <w:rFonts w:asciiTheme="majorHAnsi" w:hAnsiTheme="majorHAnsi" w:cstheme="majorHAnsi"/>
          <w:sz w:val="12"/>
          <w:szCs w:val="12"/>
          <w:lang w:val="ro-RO"/>
        </w:rPr>
        <w:t>i omenești.</w:t>
      </w:r>
    </w:p>
  </w:footnote>
  <w:footnote w:id="24">
    <w:p w14:paraId="3891BF72" w14:textId="7AEBBA6B" w:rsidR="00362865" w:rsidRPr="00237ED3" w:rsidRDefault="00362865" w:rsidP="0036286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w:t>
      </w:r>
      <w:r w:rsidR="00123575">
        <w:rPr>
          <w:rFonts w:asciiTheme="majorHAnsi" w:hAnsiTheme="majorHAnsi" w:cstheme="majorHAnsi"/>
          <w:sz w:val="12"/>
          <w:szCs w:val="12"/>
          <w:lang w:val="ro-RO"/>
        </w:rPr>
        <w:t>ț</w:t>
      </w:r>
      <w:r w:rsidRPr="00237ED3">
        <w:rPr>
          <w:rFonts w:asciiTheme="majorHAnsi" w:hAnsiTheme="majorHAnsi" w:cstheme="majorHAnsi"/>
          <w:sz w:val="12"/>
          <w:szCs w:val="12"/>
          <w:lang w:val="ro-RO"/>
        </w:rPr>
        <w:t>ionale pentru măsurile propuse incluse în Pachetul de Măsuri de Pregătire. Aceeași metodă a fost utilizată pentru reducerea pierderilor de vie</w:t>
      </w:r>
      <w:r w:rsidR="00123575">
        <w:rPr>
          <w:rFonts w:asciiTheme="majorHAnsi" w:hAnsiTheme="majorHAnsi" w:cstheme="majorHAnsi"/>
          <w:sz w:val="12"/>
          <w:szCs w:val="12"/>
          <w:lang w:val="ro-RO"/>
        </w:rPr>
        <w:t>ț</w:t>
      </w:r>
      <w:r w:rsidRPr="00237ED3">
        <w:rPr>
          <w:rFonts w:asciiTheme="majorHAnsi" w:hAnsiTheme="majorHAnsi" w:cstheme="majorHAnsi"/>
          <w:sz w:val="12"/>
          <w:szCs w:val="12"/>
          <w:lang w:val="ro-RO"/>
        </w:rPr>
        <w:t>i omenești.</w:t>
      </w:r>
    </w:p>
  </w:footnote>
  <w:footnote w:id="25">
    <w:p w14:paraId="4175D5A6" w14:textId="77777777" w:rsidR="007B3CB4" w:rsidRDefault="007B3CB4" w:rsidP="007B3CB4">
      <w:pPr>
        <w:jc w:val="both"/>
        <w:rPr>
          <w:rFonts w:ascii="Calibri Light" w:hAnsi="Calibri Light" w:cs="Calibri Light"/>
          <w:szCs w:val="20"/>
        </w:rPr>
      </w:pPr>
      <w:r>
        <w:rPr>
          <w:rStyle w:val="FootnoteReference"/>
        </w:rPr>
        <w:t>[1]</w:t>
      </w:r>
      <w:r>
        <w:t xml:space="preserve"> World Bank (2020), ‘Stocktaking Report’, RAS Agreement on Technical Support for the Preparation of Flood Risk management Plans for Romania (P170989)</w:t>
      </w:r>
    </w:p>
    <w:p w14:paraId="6092276E" w14:textId="77777777" w:rsidR="007B3CB4" w:rsidRDefault="007B3CB4" w:rsidP="007B3CB4">
      <w:pPr>
        <w:pStyle w:val="FootnoteText"/>
        <w:rPr>
          <w:rFonts w:cs="Calibri"/>
        </w:rPr>
      </w:pPr>
    </w:p>
  </w:footnote>
  <w:footnote w:id="26">
    <w:p w14:paraId="61FF96E7" w14:textId="77777777" w:rsidR="007B3CB4" w:rsidRDefault="007B3CB4" w:rsidP="007B3CB4">
      <w:pPr>
        <w:jc w:val="both"/>
      </w:pPr>
      <w:r>
        <w:rPr>
          <w:rStyle w:val="FootnoteReference"/>
        </w:rPr>
        <w:t>[2]</w:t>
      </w:r>
      <w:r>
        <w:t xml:space="preserve"> WMO (no date) Sub-series Basic Documents - WMO Library (https://library.wmo.int and http://www.wmo.int/apfm/) </w:t>
      </w:r>
    </w:p>
    <w:p w14:paraId="254D03FF" w14:textId="77777777" w:rsidR="007B3CB4" w:rsidRDefault="007B3CB4" w:rsidP="007B3CB4">
      <w:pPr>
        <w:pStyle w:val="FootnoteText"/>
      </w:pPr>
    </w:p>
  </w:footnote>
  <w:footnote w:id="27">
    <w:p w14:paraId="16ECB207" w14:textId="77777777" w:rsidR="00491D85" w:rsidRPr="000624F4" w:rsidRDefault="00491D85" w:rsidP="00491D85">
      <w:pPr>
        <w:pStyle w:val="FootnoteText"/>
        <w:rPr>
          <w:lang w:val="ro-RO"/>
        </w:rPr>
      </w:pPr>
      <w:r w:rsidRPr="000624F4">
        <w:rPr>
          <w:rStyle w:val="FootnoteReference"/>
          <w:lang w:val="ro-RO"/>
        </w:rPr>
        <w:footnoteRef/>
      </w:r>
      <w:r w:rsidRPr="000624F4">
        <w:rPr>
          <w:lang w:val="ro-RO"/>
        </w:rPr>
        <w:t xml:space="preserve"> </w:t>
      </w:r>
      <w:r w:rsidRPr="00835B6B">
        <w:rPr>
          <w:rFonts w:asciiTheme="majorHAnsi" w:hAnsiTheme="majorHAnsi" w:cstheme="majorHAnsi"/>
          <w:sz w:val="16"/>
          <w:szCs w:val="16"/>
          <w:lang w:val="ro-RO"/>
        </w:rPr>
        <w:t>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4A8744D3" w14:textId="23E7EAC6" w:rsidR="00FD3BE3" w:rsidRPr="000624F4" w:rsidRDefault="00FD3BE3" w:rsidP="00FD3BE3">
      <w:pPr>
        <w:pStyle w:val="FootnoteText"/>
        <w:rPr>
          <w:lang w:val="ro-RO"/>
        </w:rPr>
      </w:pPr>
      <w:r w:rsidRPr="000624F4">
        <w:rPr>
          <w:rStyle w:val="FootnoteReference"/>
          <w:lang w:val="ro-RO"/>
        </w:rPr>
        <w:footnoteRef/>
      </w:r>
      <w:r w:rsidRPr="000624F4">
        <w:rPr>
          <w:lang w:val="ro-RO"/>
        </w:rPr>
        <w:t xml:space="preserve"> </w:t>
      </w:r>
      <w:r w:rsidRPr="00835B6B">
        <w:rPr>
          <w:rFonts w:asciiTheme="majorHAnsi" w:hAnsiTheme="majorHAnsi" w:cstheme="majorHAnsi"/>
          <w:sz w:val="16"/>
          <w:szCs w:val="16"/>
          <w:lang w:val="ro-RO"/>
        </w:rPr>
        <w:t>Vulnerabilită</w:t>
      </w:r>
      <w:r w:rsidR="00123575">
        <w:rPr>
          <w:rFonts w:asciiTheme="majorHAnsi" w:hAnsiTheme="majorHAnsi" w:cstheme="majorHAnsi"/>
          <w:sz w:val="16"/>
          <w:szCs w:val="16"/>
          <w:lang w:val="ro-RO"/>
        </w:rPr>
        <w:t>ț</w:t>
      </w:r>
      <w:r w:rsidRPr="00835B6B">
        <w:rPr>
          <w:rFonts w:asciiTheme="majorHAnsi" w:hAnsiTheme="majorHAnsi" w:cstheme="majorHAnsi"/>
          <w:sz w:val="16"/>
          <w:szCs w:val="16"/>
          <w:lang w:val="ro-RO"/>
        </w:rPr>
        <w:t>ile Sociale la Inunda</w:t>
      </w:r>
      <w:r w:rsidR="00123575">
        <w:rPr>
          <w:rFonts w:asciiTheme="majorHAnsi" w:hAnsiTheme="majorHAnsi" w:cstheme="majorHAnsi"/>
          <w:sz w:val="16"/>
          <w:szCs w:val="16"/>
          <w:lang w:val="ro-RO"/>
        </w:rPr>
        <w:t>ț</w:t>
      </w:r>
      <w:r w:rsidRPr="00835B6B">
        <w:rPr>
          <w:rFonts w:asciiTheme="majorHAnsi" w:hAnsiTheme="majorHAnsi" w:cstheme="majorHAnsi"/>
          <w:sz w:val="16"/>
          <w:szCs w:val="16"/>
          <w:lang w:val="ro-RO"/>
        </w:rPr>
        <w:t>ii la nivelul comunită</w:t>
      </w:r>
      <w:r w:rsidR="00123575">
        <w:rPr>
          <w:rFonts w:asciiTheme="majorHAnsi" w:hAnsiTheme="majorHAnsi" w:cstheme="majorHAnsi"/>
          <w:sz w:val="16"/>
          <w:szCs w:val="16"/>
          <w:lang w:val="ro-RO"/>
        </w:rPr>
        <w:t>ț</w:t>
      </w:r>
      <w:r w:rsidRPr="00835B6B">
        <w:rPr>
          <w:rFonts w:asciiTheme="majorHAnsi" w:hAnsiTheme="majorHAnsi" w:cstheme="majorHAnsi"/>
          <w:sz w:val="16"/>
          <w:szCs w:val="16"/>
          <w:lang w:val="ro-RO"/>
        </w:rPr>
        <w:t>ilor rome din România – Raport de Sinteză, Banca Mondială, iunie 2020</w:t>
      </w:r>
    </w:p>
  </w:footnote>
  <w:footnote w:id="29">
    <w:p w14:paraId="7D199B95" w14:textId="77777777" w:rsidR="00F357C4" w:rsidRPr="00E571A0" w:rsidRDefault="00F357C4" w:rsidP="00F357C4">
      <w:pPr>
        <w:pStyle w:val="FootnoteText"/>
        <w:rPr>
          <w:lang w:val="it-IT"/>
        </w:rPr>
      </w:pPr>
      <w:r>
        <w:rPr>
          <w:rStyle w:val="FootnoteReference"/>
        </w:rPr>
        <w:footnoteRef/>
      </w:r>
      <w:r>
        <w:t xml:space="preserve">Descris în </w:t>
      </w:r>
      <w:r>
        <w:rPr>
          <w:rStyle w:val="ui-provider"/>
        </w:rPr>
        <w:t>HG nr. 768/2016</w:t>
      </w:r>
    </w:p>
  </w:footnote>
  <w:footnote w:id="30">
    <w:p w14:paraId="5A72AA99" w14:textId="77777777" w:rsidR="00F357C4" w:rsidRPr="00E571A0" w:rsidRDefault="00F357C4" w:rsidP="00F357C4">
      <w:pPr>
        <w:pStyle w:val="FootnoteText"/>
        <w:rPr>
          <w:lang w:val="it-IT"/>
        </w:rPr>
      </w:pPr>
      <w:r>
        <w:rPr>
          <w:rStyle w:val="FootnoteReference"/>
        </w:rPr>
        <w:footnoteRef/>
      </w:r>
      <w:r>
        <w:t xml:space="preserve"> </w:t>
      </w:r>
      <w:hyperlink r:id="rId6" w:history="1">
        <w:r w:rsidRPr="0020729A">
          <w:rPr>
            <w:rStyle w:val="Hyperlink"/>
            <w:rFonts w:cstheme="minorHAnsi"/>
          </w:rPr>
          <w:t>Ghidurile europene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5FF30D43" w:rsidR="00673B34" w:rsidRDefault="00673B34">
    <w:pPr>
      <w:pStyle w:val="Header"/>
    </w:pPr>
    <w:r>
      <w:rPr>
        <w:noProof/>
        <w:lang w:val="en-JM" w:eastAsia="en-JM"/>
      </w:rPr>
      <w:drawing>
        <wp:anchor distT="0" distB="0" distL="114300" distR="114300" simplePos="0" relativeHeight="251660288" behindDoc="0" locked="0" layoutInCell="1" allowOverlap="1" wp14:anchorId="0275135A" wp14:editId="55573D45">
          <wp:simplePos x="0" y="0"/>
          <wp:positionH relativeFrom="page">
            <wp:align>right</wp:align>
          </wp:positionH>
          <wp:positionV relativeFrom="paragraph">
            <wp:posOffset>-457200</wp:posOffset>
          </wp:positionV>
          <wp:extent cx="10680700" cy="306705"/>
          <wp:effectExtent l="0" t="0" r="6350" b="0"/>
          <wp:wrapThrough wrapText="bothSides">
            <wp:wrapPolygon edited="0">
              <wp:start x="0" y="0"/>
              <wp:lineTo x="0" y="20124"/>
              <wp:lineTo x="21574" y="20124"/>
              <wp:lineTo x="21574" y="0"/>
              <wp:lineTo x="0" y="0"/>
            </wp:wrapPolygon>
          </wp:wrapThrough>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070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4F00F" w14:textId="4FDEB621" w:rsidR="00673B34" w:rsidRPr="002F65D7" w:rsidRDefault="00673B34" w:rsidP="002F65D7">
    <w:pPr>
      <w:pStyle w:val="Header"/>
    </w:pPr>
    <w:r>
      <w:rPr>
        <w:noProof/>
        <w:lang w:val="en-JM" w:eastAsia="en-JM"/>
      </w:rPr>
      <w:drawing>
        <wp:anchor distT="0" distB="0" distL="114300" distR="114300" simplePos="0" relativeHeight="251667456" behindDoc="0" locked="0" layoutInCell="1" allowOverlap="1" wp14:anchorId="2A9A2FAA" wp14:editId="679FC900">
          <wp:simplePos x="0" y="0"/>
          <wp:positionH relativeFrom="page">
            <wp:align>left</wp:align>
          </wp:positionH>
          <wp:positionV relativeFrom="paragraph">
            <wp:posOffset>-457200</wp:posOffset>
          </wp:positionV>
          <wp:extent cx="15087600" cy="306705"/>
          <wp:effectExtent l="0" t="0" r="0" b="0"/>
          <wp:wrapThrough wrapText="bothSides">
            <wp:wrapPolygon edited="0">
              <wp:start x="0" y="0"/>
              <wp:lineTo x="0" y="20124"/>
              <wp:lineTo x="21573" y="20124"/>
              <wp:lineTo x="21573" y="0"/>
              <wp:lineTo x="0" y="0"/>
            </wp:wrapPolygon>
          </wp:wrapThrough>
          <wp:docPr id="130" name="Graph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08760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BDEFE" w14:textId="5D7788E3" w:rsidR="00673B34" w:rsidRDefault="00673B34" w:rsidP="002F65D7">
    <w:pPr>
      <w:pStyle w:val="Header"/>
    </w:pPr>
    <w:r>
      <w:rPr>
        <w:noProof/>
        <w:lang w:val="en-JM" w:eastAsia="en-JM"/>
      </w:rPr>
      <w:drawing>
        <wp:anchor distT="0" distB="0" distL="114300" distR="114300" simplePos="0" relativeHeight="251664384" behindDoc="0" locked="0" layoutInCell="1" allowOverlap="1" wp14:anchorId="00163D9B" wp14:editId="1CE2C8B3">
          <wp:simplePos x="0" y="0"/>
          <wp:positionH relativeFrom="page">
            <wp:align>left</wp:align>
          </wp:positionH>
          <wp:positionV relativeFrom="paragraph">
            <wp:posOffset>-457200</wp:posOffset>
          </wp:positionV>
          <wp:extent cx="10680700" cy="306705"/>
          <wp:effectExtent l="0" t="0" r="6350" b="0"/>
          <wp:wrapThrough wrapText="bothSides">
            <wp:wrapPolygon edited="0">
              <wp:start x="0" y="0"/>
              <wp:lineTo x="0" y="20124"/>
              <wp:lineTo x="21574" y="20124"/>
              <wp:lineTo x="21574" y="0"/>
              <wp:lineTo x="0" y="0"/>
            </wp:wrapPolygon>
          </wp:wrapThrough>
          <wp:docPr id="133" name="Graph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070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BAD3F" w14:textId="74F14D6C" w:rsidR="00673B34" w:rsidRDefault="00673B34" w:rsidP="002F65D7">
    <w:pPr>
      <w:pStyle w:val="Header"/>
    </w:pPr>
    <w:r>
      <w:rPr>
        <w:noProof/>
        <w:lang w:val="en-JM" w:eastAsia="en-JM"/>
      </w:rPr>
      <w:drawing>
        <wp:anchor distT="0" distB="0" distL="114300" distR="114300" simplePos="0" relativeHeight="251689984" behindDoc="0" locked="0" layoutInCell="1" allowOverlap="1" wp14:anchorId="2496CB1A" wp14:editId="2849F2BD">
          <wp:simplePos x="0" y="0"/>
          <wp:positionH relativeFrom="page">
            <wp:align>right</wp:align>
          </wp:positionH>
          <wp:positionV relativeFrom="paragraph">
            <wp:posOffset>-457200</wp:posOffset>
          </wp:positionV>
          <wp:extent cx="15106650" cy="306705"/>
          <wp:effectExtent l="0" t="0" r="0" b="0"/>
          <wp:wrapThrough wrapText="bothSides">
            <wp:wrapPolygon edited="0">
              <wp:start x="0" y="0"/>
              <wp:lineTo x="0" y="20124"/>
              <wp:lineTo x="21573" y="20124"/>
              <wp:lineTo x="21573" y="0"/>
              <wp:lineTo x="0" y="0"/>
            </wp:wrapPolygon>
          </wp:wrapThrough>
          <wp:docPr id="137" name="Graph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665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C4892" w14:textId="6F1C810E" w:rsidR="00673B34" w:rsidRDefault="00673B34" w:rsidP="002F65D7">
    <w:pPr>
      <w:pStyle w:val="Header"/>
    </w:pPr>
    <w:r>
      <w:rPr>
        <w:noProof/>
        <w:lang w:val="en-JM" w:eastAsia="en-JM"/>
      </w:rPr>
      <w:drawing>
        <wp:anchor distT="0" distB="0" distL="114300" distR="114300" simplePos="0" relativeHeight="251679744" behindDoc="0" locked="0" layoutInCell="1" allowOverlap="1" wp14:anchorId="25D2FC99" wp14:editId="67A0BBD4">
          <wp:simplePos x="0" y="0"/>
          <wp:positionH relativeFrom="page">
            <wp:align>right</wp:align>
          </wp:positionH>
          <wp:positionV relativeFrom="paragraph">
            <wp:posOffset>-457200</wp:posOffset>
          </wp:positionV>
          <wp:extent cx="15116175" cy="306705"/>
          <wp:effectExtent l="0" t="0" r="9525" b="0"/>
          <wp:wrapThrough wrapText="bothSides">
            <wp:wrapPolygon edited="0">
              <wp:start x="0" y="0"/>
              <wp:lineTo x="0" y="20124"/>
              <wp:lineTo x="21586" y="20124"/>
              <wp:lineTo x="21586" y="0"/>
              <wp:lineTo x="0" y="0"/>
            </wp:wrapPolygon>
          </wp:wrapThrough>
          <wp:docPr id="140" name="Graph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p w14:paraId="0528F889" w14:textId="77777777" w:rsidR="00673B34" w:rsidRDefault="00673B34" w:rsidP="002F65D7">
    <w:pPr>
      <w:pStyle w:val="Header"/>
    </w:pPr>
  </w:p>
  <w:p w14:paraId="0FD35E0A" w14:textId="77777777" w:rsidR="00673B34" w:rsidRDefault="00673B34" w:rsidP="002F65D7">
    <w:pPr>
      <w:pStyle w:val="Header"/>
    </w:pPr>
  </w:p>
  <w:p w14:paraId="3ACB56F0" w14:textId="77777777" w:rsidR="00673B34" w:rsidRDefault="00673B34" w:rsidP="002F65D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41255" w14:textId="4204149E" w:rsidR="00673B34" w:rsidRDefault="00673B34" w:rsidP="002F65D7">
    <w:pPr>
      <w:pStyle w:val="Header"/>
    </w:pPr>
    <w:r>
      <w:rPr>
        <w:noProof/>
        <w:lang w:val="en-JM" w:eastAsia="en-JM"/>
      </w:rPr>
      <w:drawing>
        <wp:anchor distT="0" distB="0" distL="114300" distR="114300" simplePos="0" relativeHeight="251684864" behindDoc="0" locked="0" layoutInCell="1" allowOverlap="1" wp14:anchorId="4E25B5D4" wp14:editId="47246F77">
          <wp:simplePos x="0" y="0"/>
          <wp:positionH relativeFrom="page">
            <wp:align>right</wp:align>
          </wp:positionH>
          <wp:positionV relativeFrom="paragraph">
            <wp:posOffset>-457200</wp:posOffset>
          </wp:positionV>
          <wp:extent cx="15116810" cy="306705"/>
          <wp:effectExtent l="0" t="0" r="8890" b="0"/>
          <wp:wrapThrough wrapText="bothSides">
            <wp:wrapPolygon edited="0">
              <wp:start x="0" y="0"/>
              <wp:lineTo x="0" y="20124"/>
              <wp:lineTo x="21585" y="20124"/>
              <wp:lineTo x="21585" y="0"/>
              <wp:lineTo x="0" y="0"/>
            </wp:wrapPolygon>
          </wp:wrapThrough>
          <wp:docPr id="145" name="Graph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81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4D2CC" w14:textId="33CD7A5A" w:rsidR="00673B34" w:rsidRDefault="00673B34" w:rsidP="002F65D7">
    <w:pPr>
      <w:pStyle w:val="Header"/>
    </w:pPr>
    <w:r>
      <w:rPr>
        <w:noProof/>
        <w:lang w:val="en-JM" w:eastAsia="en-JM"/>
      </w:rPr>
      <w:drawing>
        <wp:anchor distT="0" distB="0" distL="114300" distR="114300" simplePos="0" relativeHeight="251674624" behindDoc="0" locked="0" layoutInCell="1" allowOverlap="1" wp14:anchorId="0FA7CFBA" wp14:editId="49494B86">
          <wp:simplePos x="0" y="0"/>
          <wp:positionH relativeFrom="page">
            <wp:align>left</wp:align>
          </wp:positionH>
          <wp:positionV relativeFrom="paragraph">
            <wp:posOffset>-457200</wp:posOffset>
          </wp:positionV>
          <wp:extent cx="15097125" cy="306705"/>
          <wp:effectExtent l="0" t="0" r="9525" b="0"/>
          <wp:wrapThrough wrapText="bothSides">
            <wp:wrapPolygon edited="0">
              <wp:start x="0" y="0"/>
              <wp:lineTo x="0" y="20124"/>
              <wp:lineTo x="21586" y="20124"/>
              <wp:lineTo x="21586" y="0"/>
              <wp:lineTo x="0" y="0"/>
            </wp:wrapPolygon>
          </wp:wrapThrough>
          <wp:docPr id="154" name="Graph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097125"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09F"/>
    <w:multiLevelType w:val="hybridMultilevel"/>
    <w:tmpl w:val="FAF4062A"/>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9B3832"/>
    <w:multiLevelType w:val="multilevel"/>
    <w:tmpl w:val="1CEE5B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AE139E"/>
    <w:multiLevelType w:val="hybridMultilevel"/>
    <w:tmpl w:val="C54ECCC6"/>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5B0B43"/>
    <w:multiLevelType w:val="hybridMultilevel"/>
    <w:tmpl w:val="941C8B26"/>
    <w:lvl w:ilvl="0" w:tplc="B31E1516">
      <w:start w:val="1"/>
      <w:numFmt w:val="decimal"/>
      <w:lvlText w:val="%1."/>
      <w:lvlJc w:val="left"/>
      <w:pPr>
        <w:ind w:left="72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197FF6"/>
    <w:multiLevelType w:val="hybridMultilevel"/>
    <w:tmpl w:val="7098E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573EF6"/>
    <w:multiLevelType w:val="hybridMultilevel"/>
    <w:tmpl w:val="443AC9A0"/>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8"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A21854"/>
    <w:multiLevelType w:val="hybridMultilevel"/>
    <w:tmpl w:val="45CAEE06"/>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7660CBE"/>
    <w:multiLevelType w:val="hybridMultilevel"/>
    <w:tmpl w:val="EE6431D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6C7D28"/>
    <w:multiLevelType w:val="hybridMultilevel"/>
    <w:tmpl w:val="7AFCA9D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2" w15:restartNumberingAfterBreak="0">
    <w:nsid w:val="088C15D1"/>
    <w:multiLevelType w:val="hybridMultilevel"/>
    <w:tmpl w:val="69F41CFC"/>
    <w:lvl w:ilvl="0" w:tplc="E940FEC6">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4" w15:restartNumberingAfterBreak="0">
    <w:nsid w:val="0A7F61D3"/>
    <w:multiLevelType w:val="hybridMultilevel"/>
    <w:tmpl w:val="6A281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B823289"/>
    <w:multiLevelType w:val="hybridMultilevel"/>
    <w:tmpl w:val="ECAE5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0E9F2B84"/>
    <w:multiLevelType w:val="hybridMultilevel"/>
    <w:tmpl w:val="66262E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FFC6E0E"/>
    <w:multiLevelType w:val="multilevel"/>
    <w:tmpl w:val="A5900AB0"/>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13281156"/>
    <w:multiLevelType w:val="hybridMultilevel"/>
    <w:tmpl w:val="95DC8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60564A"/>
    <w:multiLevelType w:val="hybridMultilevel"/>
    <w:tmpl w:val="59DE3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4D6E63"/>
    <w:multiLevelType w:val="hybridMultilevel"/>
    <w:tmpl w:val="315CFFD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5587C12"/>
    <w:multiLevelType w:val="multilevel"/>
    <w:tmpl w:val="1228C884"/>
    <w:styleLink w:val="JacobsTable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5" w15:restartNumberingAfterBreak="0">
    <w:nsid w:val="1A7A722A"/>
    <w:multiLevelType w:val="hybridMultilevel"/>
    <w:tmpl w:val="16D0A4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B414580"/>
    <w:multiLevelType w:val="hybridMultilevel"/>
    <w:tmpl w:val="1CD46A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CCD14F4"/>
    <w:multiLevelType w:val="hybridMultilevel"/>
    <w:tmpl w:val="0510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31"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F36019A"/>
    <w:multiLevelType w:val="hybridMultilevel"/>
    <w:tmpl w:val="EC1A37CA"/>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36"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8" w15:restartNumberingAfterBreak="0">
    <w:nsid w:val="24A93030"/>
    <w:multiLevelType w:val="hybridMultilevel"/>
    <w:tmpl w:val="DE2CC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4FB77D1"/>
    <w:multiLevelType w:val="hybridMultilevel"/>
    <w:tmpl w:val="634846A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26415833"/>
    <w:multiLevelType w:val="hybridMultilevel"/>
    <w:tmpl w:val="E25EB934"/>
    <w:lvl w:ilvl="0" w:tplc="04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268505B7"/>
    <w:multiLevelType w:val="hybridMultilevel"/>
    <w:tmpl w:val="475013AE"/>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28FC769E"/>
    <w:multiLevelType w:val="hybridMultilevel"/>
    <w:tmpl w:val="9F1EDE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45" w15:restartNumberingAfterBreak="0">
    <w:nsid w:val="294874C8"/>
    <w:multiLevelType w:val="hybridMultilevel"/>
    <w:tmpl w:val="DC24EBF4"/>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9FC5DBE"/>
    <w:multiLevelType w:val="hybridMultilevel"/>
    <w:tmpl w:val="24DC65EE"/>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D6E0EDE"/>
    <w:multiLevelType w:val="hybridMultilevel"/>
    <w:tmpl w:val="F4C490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52" w15:restartNumberingAfterBreak="0">
    <w:nsid w:val="2EE54871"/>
    <w:multiLevelType w:val="hybridMultilevel"/>
    <w:tmpl w:val="BD46E0EE"/>
    <w:lvl w:ilvl="0" w:tplc="E940FEC6">
      <w:start w:val="1"/>
      <w:numFmt w:val="bullet"/>
      <w:lvlText w:val="-"/>
      <w:lvlJc w:val="left"/>
      <w:pPr>
        <w:ind w:left="1429" w:hanging="360"/>
      </w:pPr>
      <w:rPr>
        <w:rFonts w:ascii="Calibri" w:eastAsia="Times New Roman"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 w15:restartNumberingAfterBreak="0">
    <w:nsid w:val="309A42AC"/>
    <w:multiLevelType w:val="hybridMultilevel"/>
    <w:tmpl w:val="3B162FB2"/>
    <w:lvl w:ilvl="0" w:tplc="BFE89A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0F575EB"/>
    <w:multiLevelType w:val="hybridMultilevel"/>
    <w:tmpl w:val="041C239E"/>
    <w:lvl w:ilvl="0" w:tplc="E940FEC6">
      <w:start w:val="1"/>
      <w:numFmt w:val="bullet"/>
      <w:lvlText w:val="-"/>
      <w:lvlJc w:val="left"/>
      <w:pPr>
        <w:ind w:left="720" w:hanging="360"/>
      </w:pPr>
      <w:rPr>
        <w:rFonts w:ascii="Calibri" w:eastAsia="Times New Roman"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323E274C"/>
    <w:multiLevelType w:val="hybridMultilevel"/>
    <w:tmpl w:val="6FD4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6178A8"/>
    <w:multiLevelType w:val="hybridMultilevel"/>
    <w:tmpl w:val="0E066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2617971"/>
    <w:multiLevelType w:val="hybridMultilevel"/>
    <w:tmpl w:val="C6E01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32802219"/>
    <w:multiLevelType w:val="multilevel"/>
    <w:tmpl w:val="A50089C8"/>
    <w:styleLink w:val="JBANumberedlist11"/>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61" w15:restartNumberingAfterBreak="0">
    <w:nsid w:val="328549A3"/>
    <w:multiLevelType w:val="hybridMultilevel"/>
    <w:tmpl w:val="D5827C98"/>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328A1F24"/>
    <w:multiLevelType w:val="hybridMultilevel"/>
    <w:tmpl w:val="C4241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15:restartNumberingAfterBreak="0">
    <w:nsid w:val="37DC2A7A"/>
    <w:multiLevelType w:val="hybridMultilevel"/>
    <w:tmpl w:val="FCD08124"/>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38A0135B"/>
    <w:multiLevelType w:val="hybridMultilevel"/>
    <w:tmpl w:val="6E067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90E00A3"/>
    <w:multiLevelType w:val="hybridMultilevel"/>
    <w:tmpl w:val="B2BAFDC6"/>
    <w:lvl w:ilvl="0" w:tplc="E940FEC6">
      <w:start w:val="1"/>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39790E2E"/>
    <w:multiLevelType w:val="hybridMultilevel"/>
    <w:tmpl w:val="B656B0AC"/>
    <w:lvl w:ilvl="0" w:tplc="C5D4137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A7E4662"/>
    <w:multiLevelType w:val="hybridMultilevel"/>
    <w:tmpl w:val="CC846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B020DAD"/>
    <w:multiLevelType w:val="hybridMultilevel"/>
    <w:tmpl w:val="BD8E7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4C07CC"/>
    <w:multiLevelType w:val="hybridMultilevel"/>
    <w:tmpl w:val="9BF0E5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DFA56DF"/>
    <w:multiLevelType w:val="hybridMultilevel"/>
    <w:tmpl w:val="DE7E263E"/>
    <w:lvl w:ilvl="0" w:tplc="A5D45BB6">
      <w:start w:val="1"/>
      <w:numFmt w:val="bullet"/>
      <w:lvlText w:val=""/>
      <w:lvlJc w:val="left"/>
      <w:pPr>
        <w:tabs>
          <w:tab w:val="num" w:pos="720"/>
        </w:tabs>
        <w:ind w:left="720" w:hanging="360"/>
      </w:pPr>
      <w:rPr>
        <w:rFonts w:ascii="Wingdings" w:hAnsi="Wingdings"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F416B35"/>
    <w:multiLevelType w:val="hybridMultilevel"/>
    <w:tmpl w:val="4D8C45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6" w15:restartNumberingAfterBreak="0">
    <w:nsid w:val="40A532AA"/>
    <w:multiLevelType w:val="hybridMultilevel"/>
    <w:tmpl w:val="C9126118"/>
    <w:lvl w:ilvl="0" w:tplc="E940FEC6">
      <w:start w:val="1"/>
      <w:numFmt w:val="bullet"/>
      <w:lvlText w:val="-"/>
      <w:lvlJc w:val="left"/>
      <w:pPr>
        <w:ind w:left="1429" w:hanging="360"/>
      </w:pPr>
      <w:rPr>
        <w:rFonts w:ascii="Calibri" w:eastAsia="Times New Roman"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41C2652A"/>
    <w:multiLevelType w:val="hybridMultilevel"/>
    <w:tmpl w:val="9DD0C4C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0" w15:restartNumberingAfterBreak="0">
    <w:nsid w:val="43D036AE"/>
    <w:multiLevelType w:val="hybridMultilevel"/>
    <w:tmpl w:val="AD5C0D58"/>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2" w15:restartNumberingAfterBreak="0">
    <w:nsid w:val="46A90C09"/>
    <w:multiLevelType w:val="hybridMultilevel"/>
    <w:tmpl w:val="588C6D5C"/>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15:restartNumberingAfterBreak="0">
    <w:nsid w:val="48A8265C"/>
    <w:multiLevelType w:val="hybridMultilevel"/>
    <w:tmpl w:val="C37AA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4A2E0AD5"/>
    <w:multiLevelType w:val="hybridMultilevel"/>
    <w:tmpl w:val="8E3E4F90"/>
    <w:lvl w:ilvl="0" w:tplc="7A1A9AE2">
      <w:start w:val="20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C564F55"/>
    <w:multiLevelType w:val="hybridMultilevel"/>
    <w:tmpl w:val="BE3A3FF2"/>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0" w15:restartNumberingAfterBreak="0">
    <w:nsid w:val="4EAD1872"/>
    <w:multiLevelType w:val="hybridMultilevel"/>
    <w:tmpl w:val="043A80D0"/>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F203A66"/>
    <w:multiLevelType w:val="hybridMultilevel"/>
    <w:tmpl w:val="17124C2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2" w15:restartNumberingAfterBreak="0">
    <w:nsid w:val="526A0359"/>
    <w:multiLevelType w:val="hybridMultilevel"/>
    <w:tmpl w:val="150001EE"/>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3566202"/>
    <w:multiLevelType w:val="hybridMultilevel"/>
    <w:tmpl w:val="71B0E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56665F40"/>
    <w:multiLevelType w:val="hybridMultilevel"/>
    <w:tmpl w:val="1BC60384"/>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98" w15:restartNumberingAfterBreak="0">
    <w:nsid w:val="5F505703"/>
    <w:multiLevelType w:val="hybridMultilevel"/>
    <w:tmpl w:val="A2D09D76"/>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5FA509FC"/>
    <w:multiLevelType w:val="hybridMultilevel"/>
    <w:tmpl w:val="91366DF8"/>
    <w:lvl w:ilvl="0" w:tplc="0409001B">
      <w:start w:val="1"/>
      <w:numFmt w:val="lowerRoman"/>
      <w:lvlText w:val="%1."/>
      <w:lvlJc w:val="righ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5FB024A2"/>
    <w:multiLevelType w:val="hybridMultilevel"/>
    <w:tmpl w:val="2542CE2C"/>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0B13D04"/>
    <w:multiLevelType w:val="hybridMultilevel"/>
    <w:tmpl w:val="5F70C2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61E4320A"/>
    <w:multiLevelType w:val="hybridMultilevel"/>
    <w:tmpl w:val="2EB06FBA"/>
    <w:lvl w:ilvl="0" w:tplc="04130001">
      <w:start w:val="1"/>
      <w:numFmt w:val="bullet"/>
      <w:lvlText w:val=""/>
      <w:lvlJc w:val="left"/>
      <w:pPr>
        <w:ind w:left="360" w:hanging="360"/>
      </w:pPr>
      <w:rPr>
        <w:rFonts w:ascii="Symbol" w:hAnsi="Symbol"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3"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4" w15:restartNumberingAfterBreak="0">
    <w:nsid w:val="62651233"/>
    <w:multiLevelType w:val="hybridMultilevel"/>
    <w:tmpl w:val="C890C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6" w15:restartNumberingAfterBreak="0">
    <w:nsid w:val="63660F71"/>
    <w:multiLevelType w:val="hybridMultilevel"/>
    <w:tmpl w:val="10AAA4A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63BA170B"/>
    <w:multiLevelType w:val="hybridMultilevel"/>
    <w:tmpl w:val="8B9C7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4764ECB"/>
    <w:multiLevelType w:val="multilevel"/>
    <w:tmpl w:val="1F52F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5327022"/>
    <w:multiLevelType w:val="hybridMultilevel"/>
    <w:tmpl w:val="3B10321E"/>
    <w:lvl w:ilvl="0" w:tplc="DBDE5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60B0369"/>
    <w:multiLevelType w:val="hybridMultilevel"/>
    <w:tmpl w:val="0FD6E0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2"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7002ACD"/>
    <w:multiLevelType w:val="hybridMultilevel"/>
    <w:tmpl w:val="8E781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678B0E4C"/>
    <w:multiLevelType w:val="hybridMultilevel"/>
    <w:tmpl w:val="F698DC5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6" w15:restartNumberingAfterBreak="0">
    <w:nsid w:val="68153CCD"/>
    <w:multiLevelType w:val="hybridMultilevel"/>
    <w:tmpl w:val="54022068"/>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682D535B"/>
    <w:multiLevelType w:val="hybridMultilevel"/>
    <w:tmpl w:val="BAE4496E"/>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9"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0" w15:restartNumberingAfterBreak="0">
    <w:nsid w:val="697E6149"/>
    <w:multiLevelType w:val="hybridMultilevel"/>
    <w:tmpl w:val="E0DC0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9C86B3C"/>
    <w:multiLevelType w:val="hybridMultilevel"/>
    <w:tmpl w:val="3FA4E1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6A114D43"/>
    <w:multiLevelType w:val="hybridMultilevel"/>
    <w:tmpl w:val="9F366E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CBA7A78"/>
    <w:multiLevelType w:val="hybridMultilevel"/>
    <w:tmpl w:val="33686D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6D120845"/>
    <w:multiLevelType w:val="hybridMultilevel"/>
    <w:tmpl w:val="F5568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E145691"/>
    <w:multiLevelType w:val="hybridMultilevel"/>
    <w:tmpl w:val="2A7EA470"/>
    <w:lvl w:ilvl="0" w:tplc="08090001">
      <w:start w:val="1"/>
      <w:numFmt w:val="bullet"/>
      <w:lvlText w:val=""/>
      <w:lvlJc w:val="left"/>
      <w:pPr>
        <w:ind w:left="670" w:hanging="360"/>
      </w:pPr>
      <w:rPr>
        <w:rFonts w:ascii="Symbol" w:hAnsi="Symbol" w:hint="default"/>
      </w:rPr>
    </w:lvl>
    <w:lvl w:ilvl="1" w:tplc="08090003" w:tentative="1">
      <w:start w:val="1"/>
      <w:numFmt w:val="bullet"/>
      <w:lvlText w:val="o"/>
      <w:lvlJc w:val="left"/>
      <w:pPr>
        <w:ind w:left="1390" w:hanging="360"/>
      </w:pPr>
      <w:rPr>
        <w:rFonts w:ascii="Courier New" w:hAnsi="Courier New" w:cs="Courier New" w:hint="default"/>
      </w:rPr>
    </w:lvl>
    <w:lvl w:ilvl="2" w:tplc="08090005" w:tentative="1">
      <w:start w:val="1"/>
      <w:numFmt w:val="bullet"/>
      <w:lvlText w:val=""/>
      <w:lvlJc w:val="left"/>
      <w:pPr>
        <w:ind w:left="2110" w:hanging="360"/>
      </w:pPr>
      <w:rPr>
        <w:rFonts w:ascii="Wingdings" w:hAnsi="Wingdings" w:hint="default"/>
      </w:rPr>
    </w:lvl>
    <w:lvl w:ilvl="3" w:tplc="08090001" w:tentative="1">
      <w:start w:val="1"/>
      <w:numFmt w:val="bullet"/>
      <w:lvlText w:val=""/>
      <w:lvlJc w:val="left"/>
      <w:pPr>
        <w:ind w:left="2830" w:hanging="360"/>
      </w:pPr>
      <w:rPr>
        <w:rFonts w:ascii="Symbol" w:hAnsi="Symbol" w:hint="default"/>
      </w:rPr>
    </w:lvl>
    <w:lvl w:ilvl="4" w:tplc="08090003" w:tentative="1">
      <w:start w:val="1"/>
      <w:numFmt w:val="bullet"/>
      <w:lvlText w:val="o"/>
      <w:lvlJc w:val="left"/>
      <w:pPr>
        <w:ind w:left="3550" w:hanging="360"/>
      </w:pPr>
      <w:rPr>
        <w:rFonts w:ascii="Courier New" w:hAnsi="Courier New" w:cs="Courier New" w:hint="default"/>
      </w:rPr>
    </w:lvl>
    <w:lvl w:ilvl="5" w:tplc="08090005" w:tentative="1">
      <w:start w:val="1"/>
      <w:numFmt w:val="bullet"/>
      <w:lvlText w:val=""/>
      <w:lvlJc w:val="left"/>
      <w:pPr>
        <w:ind w:left="4270" w:hanging="360"/>
      </w:pPr>
      <w:rPr>
        <w:rFonts w:ascii="Wingdings" w:hAnsi="Wingdings" w:hint="default"/>
      </w:rPr>
    </w:lvl>
    <w:lvl w:ilvl="6" w:tplc="08090001" w:tentative="1">
      <w:start w:val="1"/>
      <w:numFmt w:val="bullet"/>
      <w:lvlText w:val=""/>
      <w:lvlJc w:val="left"/>
      <w:pPr>
        <w:ind w:left="4990" w:hanging="360"/>
      </w:pPr>
      <w:rPr>
        <w:rFonts w:ascii="Symbol" w:hAnsi="Symbol" w:hint="default"/>
      </w:rPr>
    </w:lvl>
    <w:lvl w:ilvl="7" w:tplc="08090003" w:tentative="1">
      <w:start w:val="1"/>
      <w:numFmt w:val="bullet"/>
      <w:lvlText w:val="o"/>
      <w:lvlJc w:val="left"/>
      <w:pPr>
        <w:ind w:left="5710" w:hanging="360"/>
      </w:pPr>
      <w:rPr>
        <w:rFonts w:ascii="Courier New" w:hAnsi="Courier New" w:cs="Courier New" w:hint="default"/>
      </w:rPr>
    </w:lvl>
    <w:lvl w:ilvl="8" w:tplc="08090005" w:tentative="1">
      <w:start w:val="1"/>
      <w:numFmt w:val="bullet"/>
      <w:lvlText w:val=""/>
      <w:lvlJc w:val="left"/>
      <w:pPr>
        <w:ind w:left="6430" w:hanging="360"/>
      </w:pPr>
      <w:rPr>
        <w:rFonts w:ascii="Wingdings" w:hAnsi="Wingdings" w:hint="default"/>
      </w:rPr>
    </w:lvl>
  </w:abstractNum>
  <w:abstractNum w:abstractNumId="126"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70245D0A"/>
    <w:multiLevelType w:val="multilevel"/>
    <w:tmpl w:val="0030A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0" w15:restartNumberingAfterBreak="0">
    <w:nsid w:val="71DF480C"/>
    <w:multiLevelType w:val="hybridMultilevel"/>
    <w:tmpl w:val="69B26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2F31B94"/>
    <w:multiLevelType w:val="hybridMultilevel"/>
    <w:tmpl w:val="5FC69B20"/>
    <w:lvl w:ilvl="0" w:tplc="E940FEC6">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33F7EBA"/>
    <w:multiLevelType w:val="hybridMultilevel"/>
    <w:tmpl w:val="3D762BF8"/>
    <w:styleLink w:val="JBABulletbluelogo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4801D6D"/>
    <w:multiLevelType w:val="hybridMultilevel"/>
    <w:tmpl w:val="9022043A"/>
    <w:lvl w:ilvl="0" w:tplc="E940FEC6">
      <w:start w:val="1"/>
      <w:numFmt w:val="bullet"/>
      <w:lvlText w:val="-"/>
      <w:lvlJc w:val="left"/>
      <w:pPr>
        <w:ind w:left="720" w:hanging="360"/>
      </w:pPr>
      <w:rPr>
        <w:rFonts w:ascii="Calibri" w:eastAsia="Times New Roman"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34"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5156FE1"/>
    <w:multiLevelType w:val="hybridMultilevel"/>
    <w:tmpl w:val="92F2D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765330B1"/>
    <w:multiLevelType w:val="hybridMultilevel"/>
    <w:tmpl w:val="3880D496"/>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6812D1"/>
    <w:multiLevelType w:val="hybridMultilevel"/>
    <w:tmpl w:val="388A58B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0" w15:restartNumberingAfterBreak="0">
    <w:nsid w:val="77CC1A0B"/>
    <w:multiLevelType w:val="hybridMultilevel"/>
    <w:tmpl w:val="7C4E1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7D50953"/>
    <w:multiLevelType w:val="hybridMultilevel"/>
    <w:tmpl w:val="AC6C5ED4"/>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78786369"/>
    <w:multiLevelType w:val="hybridMultilevel"/>
    <w:tmpl w:val="C9DCA14A"/>
    <w:lvl w:ilvl="0" w:tplc="05F628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8EE0D9F"/>
    <w:multiLevelType w:val="hybridMultilevel"/>
    <w:tmpl w:val="81807748"/>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9AE5C33"/>
    <w:multiLevelType w:val="hybridMultilevel"/>
    <w:tmpl w:val="03A87D2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46" w15:restartNumberingAfterBreak="0">
    <w:nsid w:val="79CB22DC"/>
    <w:multiLevelType w:val="hybridMultilevel"/>
    <w:tmpl w:val="46409990"/>
    <w:lvl w:ilvl="0" w:tplc="C23049D0">
      <w:start w:val="2"/>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47" w15:restartNumberingAfterBreak="0">
    <w:nsid w:val="79E223E9"/>
    <w:multiLevelType w:val="hybridMultilevel"/>
    <w:tmpl w:val="6004FE96"/>
    <w:lvl w:ilvl="0" w:tplc="C5D413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A2F2A25"/>
    <w:multiLevelType w:val="hybridMultilevel"/>
    <w:tmpl w:val="2F1A5E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B036D27"/>
    <w:multiLevelType w:val="hybridMultilevel"/>
    <w:tmpl w:val="5F3CEB94"/>
    <w:lvl w:ilvl="0" w:tplc="08090003">
      <w:start w:val="1"/>
      <w:numFmt w:val="bullet"/>
      <w:lvlText w:val="o"/>
      <w:lvlJc w:val="left"/>
      <w:pPr>
        <w:ind w:left="1440" w:hanging="360"/>
      </w:pPr>
      <w:rPr>
        <w:rFonts w:ascii="Courier New" w:hAnsi="Courier New" w:cs="Courier New"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1" w15:restartNumberingAfterBreak="0">
    <w:nsid w:val="7C871CB3"/>
    <w:multiLevelType w:val="hybridMultilevel"/>
    <w:tmpl w:val="2FAE93B4"/>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7D9D44E1"/>
    <w:multiLevelType w:val="hybridMultilevel"/>
    <w:tmpl w:val="3D183FFE"/>
    <w:lvl w:ilvl="0" w:tplc="0409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3"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1904192">
    <w:abstractNumId w:val="93"/>
  </w:num>
  <w:num w:numId="2" w16cid:durableId="64377432">
    <w:abstractNumId w:val="87"/>
  </w:num>
  <w:num w:numId="3" w16cid:durableId="1709715775">
    <w:abstractNumId w:val="151"/>
  </w:num>
  <w:num w:numId="4" w16cid:durableId="784739510">
    <w:abstractNumId w:val="39"/>
  </w:num>
  <w:num w:numId="5" w16cid:durableId="1364016969">
    <w:abstractNumId w:val="33"/>
  </w:num>
  <w:num w:numId="6" w16cid:durableId="2012757037">
    <w:abstractNumId w:val="6"/>
  </w:num>
  <w:num w:numId="7" w16cid:durableId="2054226418">
    <w:abstractNumId w:val="9"/>
  </w:num>
  <w:num w:numId="8" w16cid:durableId="1818834363">
    <w:abstractNumId w:val="45"/>
  </w:num>
  <w:num w:numId="9" w16cid:durableId="1630356422">
    <w:abstractNumId w:val="141"/>
  </w:num>
  <w:num w:numId="10" w16cid:durableId="1620213181">
    <w:abstractNumId w:val="116"/>
  </w:num>
  <w:num w:numId="11" w16cid:durableId="2073893414">
    <w:abstractNumId w:val="117"/>
  </w:num>
  <w:num w:numId="12" w16cid:durableId="622885682">
    <w:abstractNumId w:val="0"/>
  </w:num>
  <w:num w:numId="13" w16cid:durableId="468058850">
    <w:abstractNumId w:val="95"/>
  </w:num>
  <w:num w:numId="14" w16cid:durableId="1389570310">
    <w:abstractNumId w:val="61"/>
  </w:num>
  <w:num w:numId="15" w16cid:durableId="1011951910">
    <w:abstractNumId w:val="67"/>
  </w:num>
  <w:num w:numId="16" w16cid:durableId="552617007">
    <w:abstractNumId w:val="55"/>
  </w:num>
  <w:num w:numId="17" w16cid:durableId="1655984310">
    <w:abstractNumId w:val="133"/>
  </w:num>
  <w:num w:numId="18" w16cid:durableId="5207832">
    <w:abstractNumId w:val="74"/>
  </w:num>
  <w:num w:numId="19" w16cid:durableId="258487557">
    <w:abstractNumId w:val="143"/>
  </w:num>
  <w:num w:numId="20" w16cid:durableId="1073814233">
    <w:abstractNumId w:val="88"/>
  </w:num>
  <w:num w:numId="21" w16cid:durableId="435104527">
    <w:abstractNumId w:val="10"/>
  </w:num>
  <w:num w:numId="22" w16cid:durableId="743141907">
    <w:abstractNumId w:val="49"/>
  </w:num>
  <w:num w:numId="23" w16cid:durableId="316230686">
    <w:abstractNumId w:val="29"/>
  </w:num>
  <w:num w:numId="24" w16cid:durableId="1346901600">
    <w:abstractNumId w:val="36"/>
  </w:num>
  <w:num w:numId="25" w16cid:durableId="47384512">
    <w:abstractNumId w:val="98"/>
  </w:num>
  <w:num w:numId="26" w16cid:durableId="1593855547">
    <w:abstractNumId w:val="31"/>
  </w:num>
  <w:num w:numId="27" w16cid:durableId="1988626633">
    <w:abstractNumId w:val="85"/>
  </w:num>
  <w:num w:numId="28" w16cid:durableId="1953248568">
    <w:abstractNumId w:val="12"/>
  </w:num>
  <w:num w:numId="29" w16cid:durableId="2015494693">
    <w:abstractNumId w:val="131"/>
  </w:num>
  <w:num w:numId="30" w16cid:durableId="581371494">
    <w:abstractNumId w:val="76"/>
  </w:num>
  <w:num w:numId="31" w16cid:durableId="1822431199">
    <w:abstractNumId w:val="52"/>
  </w:num>
  <w:num w:numId="32" w16cid:durableId="1928227163">
    <w:abstractNumId w:val="77"/>
  </w:num>
  <w:num w:numId="33" w16cid:durableId="1226333424">
    <w:abstractNumId w:val="18"/>
  </w:num>
  <w:num w:numId="34" w16cid:durableId="402412752">
    <w:abstractNumId w:val="81"/>
  </w:num>
  <w:num w:numId="35" w16cid:durableId="1440104230">
    <w:abstractNumId w:val="30"/>
  </w:num>
  <w:num w:numId="36" w16cid:durableId="364982370">
    <w:abstractNumId w:val="152"/>
  </w:num>
  <w:num w:numId="37" w16cid:durableId="929893805">
    <w:abstractNumId w:val="40"/>
  </w:num>
  <w:num w:numId="38" w16cid:durableId="785929244">
    <w:abstractNumId w:val="138"/>
  </w:num>
  <w:num w:numId="39" w16cid:durableId="2073188790">
    <w:abstractNumId w:val="41"/>
  </w:num>
  <w:num w:numId="40" w16cid:durableId="1058823948">
    <w:abstractNumId w:val="21"/>
  </w:num>
  <w:num w:numId="41" w16cid:durableId="131407526">
    <w:abstractNumId w:val="134"/>
  </w:num>
  <w:num w:numId="42" w16cid:durableId="1258372214">
    <w:abstractNumId w:val="92"/>
  </w:num>
  <w:num w:numId="43" w16cid:durableId="935676190">
    <w:abstractNumId w:val="19"/>
  </w:num>
  <w:num w:numId="44" w16cid:durableId="202808">
    <w:abstractNumId w:val="48"/>
  </w:num>
  <w:num w:numId="45" w16cid:durableId="1194343536">
    <w:abstractNumId w:val="71"/>
  </w:num>
  <w:num w:numId="46" w16cid:durableId="2071540602">
    <w:abstractNumId w:val="121"/>
  </w:num>
  <w:num w:numId="47" w16cid:durableId="1111968994">
    <w:abstractNumId w:val="82"/>
  </w:num>
  <w:num w:numId="48" w16cid:durableId="2112164502">
    <w:abstractNumId w:val="65"/>
  </w:num>
  <w:num w:numId="49" w16cid:durableId="2008509768">
    <w:abstractNumId w:val="13"/>
  </w:num>
  <w:num w:numId="50" w16cid:durableId="985669160">
    <w:abstractNumId w:val="99"/>
  </w:num>
  <w:num w:numId="51" w16cid:durableId="793063655">
    <w:abstractNumId w:val="26"/>
  </w:num>
  <w:num w:numId="52" w16cid:durableId="1403142999">
    <w:abstractNumId w:val="126"/>
  </w:num>
  <w:num w:numId="53" w16cid:durableId="1509639072">
    <w:abstractNumId w:val="109"/>
  </w:num>
  <w:num w:numId="54" w16cid:durableId="769085893">
    <w:abstractNumId w:val="154"/>
  </w:num>
  <w:num w:numId="55" w16cid:durableId="383334606">
    <w:abstractNumId w:val="57"/>
  </w:num>
  <w:num w:numId="56" w16cid:durableId="13777120">
    <w:abstractNumId w:val="1"/>
  </w:num>
  <w:num w:numId="57" w16cid:durableId="1448743124">
    <w:abstractNumId w:val="34"/>
  </w:num>
  <w:num w:numId="58" w16cid:durableId="484785651">
    <w:abstractNumId w:val="56"/>
  </w:num>
  <w:num w:numId="59" w16cid:durableId="1018392841">
    <w:abstractNumId w:val="105"/>
  </w:num>
  <w:num w:numId="60" w16cid:durableId="866285991">
    <w:abstractNumId w:val="16"/>
  </w:num>
  <w:num w:numId="61" w16cid:durableId="1552840721">
    <w:abstractNumId w:val="4"/>
  </w:num>
  <w:num w:numId="62" w16cid:durableId="1922788520">
    <w:abstractNumId w:val="58"/>
  </w:num>
  <w:num w:numId="63" w16cid:durableId="1209293656">
    <w:abstractNumId w:val="150"/>
  </w:num>
  <w:num w:numId="64" w16cid:durableId="1817448437">
    <w:abstractNumId w:val="23"/>
  </w:num>
  <w:num w:numId="65" w16cid:durableId="1781610536">
    <w:abstractNumId w:val="145"/>
  </w:num>
  <w:num w:numId="66" w16cid:durableId="1875969962">
    <w:abstractNumId w:val="149"/>
  </w:num>
  <w:num w:numId="67" w16cid:durableId="1624919145">
    <w:abstractNumId w:val="91"/>
  </w:num>
  <w:num w:numId="68" w16cid:durableId="1239362029">
    <w:abstractNumId w:val="122"/>
  </w:num>
  <w:num w:numId="69" w16cid:durableId="110055923">
    <w:abstractNumId w:val="94"/>
  </w:num>
  <w:num w:numId="70" w16cid:durableId="1848013543">
    <w:abstractNumId w:val="72"/>
  </w:num>
  <w:num w:numId="71" w16cid:durableId="144114681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263956652">
    <w:abstractNumId w:val="130"/>
  </w:num>
  <w:num w:numId="73" w16cid:durableId="871501281">
    <w:abstractNumId w:val="78"/>
  </w:num>
  <w:num w:numId="74" w16cid:durableId="791435437">
    <w:abstractNumId w:val="112"/>
  </w:num>
  <w:num w:numId="75" w16cid:durableId="1398354919">
    <w:abstractNumId w:val="114"/>
  </w:num>
  <w:num w:numId="76" w16cid:durableId="2084595993">
    <w:abstractNumId w:val="79"/>
  </w:num>
  <w:num w:numId="77" w16cid:durableId="27264285">
    <w:abstractNumId w:val="103"/>
  </w:num>
  <w:num w:numId="78" w16cid:durableId="1229609987">
    <w:abstractNumId w:val="119"/>
  </w:num>
  <w:num w:numId="79" w16cid:durableId="2104296930">
    <w:abstractNumId w:val="118"/>
  </w:num>
  <w:num w:numId="80" w16cid:durableId="870919823">
    <w:abstractNumId w:val="20"/>
  </w:num>
  <w:num w:numId="81" w16cid:durableId="1668825230">
    <w:abstractNumId w:val="75"/>
  </w:num>
  <w:num w:numId="82" w16cid:durableId="247036226">
    <w:abstractNumId w:val="115"/>
  </w:num>
  <w:num w:numId="83" w16cid:durableId="443890980">
    <w:abstractNumId w:val="37"/>
  </w:num>
  <w:num w:numId="84" w16cid:durableId="1693720933">
    <w:abstractNumId w:val="102"/>
  </w:num>
  <w:num w:numId="85" w16cid:durableId="974454804">
    <w:abstractNumId w:val="111"/>
  </w:num>
  <w:num w:numId="86" w16cid:durableId="1529829738">
    <w:abstractNumId w:val="129"/>
  </w:num>
  <w:num w:numId="87" w16cid:durableId="58598738">
    <w:abstractNumId w:val="2"/>
  </w:num>
  <w:num w:numId="88" w16cid:durableId="879245626">
    <w:abstractNumId w:val="128"/>
  </w:num>
  <w:num w:numId="89" w16cid:durableId="163515457">
    <w:abstractNumId w:val="108"/>
  </w:num>
  <w:num w:numId="90" w16cid:durableId="382993789">
    <w:abstractNumId w:val="8"/>
  </w:num>
  <w:num w:numId="91" w16cid:durableId="1881817236">
    <w:abstractNumId w:val="147"/>
  </w:num>
  <w:num w:numId="92" w16cid:durableId="1373454683">
    <w:abstractNumId w:val="80"/>
  </w:num>
  <w:num w:numId="93" w16cid:durableId="643119110">
    <w:abstractNumId w:val="100"/>
  </w:num>
  <w:num w:numId="94" w16cid:durableId="738597364">
    <w:abstractNumId w:val="90"/>
  </w:num>
  <w:num w:numId="95" w16cid:durableId="426390033">
    <w:abstractNumId w:val="144"/>
  </w:num>
  <w:num w:numId="96" w16cid:durableId="2135053671">
    <w:abstractNumId w:val="64"/>
  </w:num>
  <w:num w:numId="97" w16cid:durableId="545144586">
    <w:abstractNumId w:val="46"/>
  </w:num>
  <w:num w:numId="98" w16cid:durableId="623541280">
    <w:abstractNumId w:val="44"/>
  </w:num>
  <w:num w:numId="99" w16cid:durableId="728459841">
    <w:abstractNumId w:val="68"/>
  </w:num>
  <w:num w:numId="100" w16cid:durableId="1538620039">
    <w:abstractNumId w:val="54"/>
  </w:num>
  <w:num w:numId="101" w16cid:durableId="1020858634">
    <w:abstractNumId w:val="142"/>
  </w:num>
  <w:num w:numId="102" w16cid:durableId="977538098">
    <w:abstractNumId w:val="146"/>
  </w:num>
  <w:num w:numId="103" w16cid:durableId="496461690">
    <w:abstractNumId w:val="42"/>
  </w:num>
  <w:num w:numId="104" w16cid:durableId="1276474997">
    <w:abstractNumId w:val="137"/>
  </w:num>
  <w:num w:numId="105" w16cid:durableId="1732843782">
    <w:abstractNumId w:val="25"/>
  </w:num>
  <w:num w:numId="106" w16cid:durableId="80225246">
    <w:abstractNumId w:val="11"/>
  </w:num>
  <w:num w:numId="107" w16cid:durableId="952512771">
    <w:abstractNumId w:val="127"/>
  </w:num>
  <w:num w:numId="108" w16cid:durableId="1790317045">
    <w:abstractNumId w:val="59"/>
  </w:num>
  <w:num w:numId="109" w16cid:durableId="536040507">
    <w:abstractNumId w:val="101"/>
  </w:num>
  <w:num w:numId="110" w16cid:durableId="958802439">
    <w:abstractNumId w:val="140"/>
  </w:num>
  <w:num w:numId="111" w16cid:durableId="370030839">
    <w:abstractNumId w:val="97"/>
  </w:num>
  <w:num w:numId="112" w16cid:durableId="2066876026">
    <w:abstractNumId w:val="51"/>
  </w:num>
  <w:num w:numId="113" w16cid:durableId="1519925214">
    <w:abstractNumId w:val="35"/>
  </w:num>
  <w:num w:numId="114" w16cid:durableId="280889067">
    <w:abstractNumId w:val="7"/>
  </w:num>
  <w:num w:numId="115" w16cid:durableId="1911886642">
    <w:abstractNumId w:val="3"/>
  </w:num>
  <w:num w:numId="116" w16cid:durableId="250773399">
    <w:abstractNumId w:val="24"/>
  </w:num>
  <w:num w:numId="117" w16cid:durableId="1661959885">
    <w:abstractNumId w:val="139"/>
  </w:num>
  <w:num w:numId="118" w16cid:durableId="1535994275">
    <w:abstractNumId w:val="63"/>
  </w:num>
  <w:num w:numId="119" w16cid:durableId="1524397925">
    <w:abstractNumId w:val="47"/>
  </w:num>
  <w:num w:numId="120" w16cid:durableId="1218974355">
    <w:abstractNumId w:val="43"/>
  </w:num>
  <w:num w:numId="121" w16cid:durableId="1434282660">
    <w:abstractNumId w:val="22"/>
  </w:num>
  <w:num w:numId="122" w16cid:durableId="244919485">
    <w:abstractNumId w:val="148"/>
  </w:num>
  <w:num w:numId="123" w16cid:durableId="755901998">
    <w:abstractNumId w:val="123"/>
  </w:num>
  <w:num w:numId="124" w16cid:durableId="1171873102">
    <w:abstractNumId w:val="120"/>
  </w:num>
  <w:num w:numId="125" w16cid:durableId="1821728694">
    <w:abstractNumId w:val="113"/>
  </w:num>
  <w:num w:numId="126" w16cid:durableId="133524614">
    <w:abstractNumId w:val="96"/>
  </w:num>
  <w:num w:numId="127" w16cid:durableId="922377504">
    <w:abstractNumId w:val="125"/>
  </w:num>
  <w:num w:numId="128" w16cid:durableId="776020701">
    <w:abstractNumId w:val="83"/>
  </w:num>
  <w:num w:numId="129" w16cid:durableId="1923370361">
    <w:abstractNumId w:val="38"/>
  </w:num>
  <w:num w:numId="130" w16cid:durableId="1614091693">
    <w:abstractNumId w:val="106"/>
  </w:num>
  <w:num w:numId="131" w16cid:durableId="1971471105">
    <w:abstractNumId w:val="14"/>
  </w:num>
  <w:num w:numId="132" w16cid:durableId="1307515451">
    <w:abstractNumId w:val="17"/>
  </w:num>
  <w:num w:numId="133" w16cid:durableId="892498059">
    <w:abstractNumId w:val="107"/>
  </w:num>
  <w:num w:numId="134" w16cid:durableId="1583297475">
    <w:abstractNumId w:val="124"/>
  </w:num>
  <w:num w:numId="135" w16cid:durableId="1262108032">
    <w:abstractNumId w:val="66"/>
  </w:num>
  <w:num w:numId="136" w16cid:durableId="656344276">
    <w:abstractNumId w:val="135"/>
  </w:num>
  <w:num w:numId="137" w16cid:durableId="1282372599">
    <w:abstractNumId w:val="69"/>
  </w:num>
  <w:num w:numId="138" w16cid:durableId="1344822084">
    <w:abstractNumId w:val="70"/>
  </w:num>
  <w:num w:numId="139" w16cid:durableId="969675034">
    <w:abstractNumId w:val="62"/>
  </w:num>
  <w:num w:numId="140" w16cid:durableId="1251696510">
    <w:abstractNumId w:val="5"/>
  </w:num>
  <w:num w:numId="141" w16cid:durableId="557594364">
    <w:abstractNumId w:val="84"/>
  </w:num>
  <w:num w:numId="142" w16cid:durableId="1830710676">
    <w:abstractNumId w:val="27"/>
  </w:num>
  <w:num w:numId="143" w16cid:durableId="697849842">
    <w:abstractNumId w:val="86"/>
  </w:num>
  <w:num w:numId="144" w16cid:durableId="1298953746">
    <w:abstractNumId w:val="89"/>
  </w:num>
  <w:num w:numId="145" w16cid:durableId="1361474979">
    <w:abstractNumId w:val="15"/>
  </w:num>
  <w:num w:numId="146" w16cid:durableId="928347279">
    <w:abstractNumId w:val="32"/>
  </w:num>
  <w:num w:numId="147" w16cid:durableId="1439374627">
    <w:abstractNumId w:val="50"/>
  </w:num>
  <w:num w:numId="148" w16cid:durableId="729498083">
    <w:abstractNumId w:val="153"/>
  </w:num>
  <w:num w:numId="149" w16cid:durableId="1139034934">
    <w:abstractNumId w:val="104"/>
  </w:num>
  <w:num w:numId="150" w16cid:durableId="1673876495">
    <w:abstractNumId w:val="28"/>
  </w:num>
  <w:num w:numId="151" w16cid:durableId="1391687051">
    <w:abstractNumId w:val="73"/>
  </w:num>
  <w:num w:numId="152" w16cid:durableId="1952276356">
    <w:abstractNumId w:val="60"/>
  </w:num>
  <w:num w:numId="153" w16cid:durableId="1802260733">
    <w:abstractNumId w:val="132"/>
  </w:num>
  <w:num w:numId="154" w16cid:durableId="1924685019">
    <w:abstractNumId w:val="136"/>
  </w:num>
  <w:num w:numId="155" w16cid:durableId="877543789">
    <w:abstractNumId w:val="110"/>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attachedTemplate r:id="rId1"/>
  <w:defaultTabStop w:val="720"/>
  <w:autoHyphenation/>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16EE"/>
    <w:rsid w:val="00001BB9"/>
    <w:rsid w:val="00006756"/>
    <w:rsid w:val="00007F43"/>
    <w:rsid w:val="00010083"/>
    <w:rsid w:val="0001022D"/>
    <w:rsid w:val="000113C3"/>
    <w:rsid w:val="0001159A"/>
    <w:rsid w:val="000115D9"/>
    <w:rsid w:val="000117D6"/>
    <w:rsid w:val="0001411A"/>
    <w:rsid w:val="00014467"/>
    <w:rsid w:val="00014516"/>
    <w:rsid w:val="00015A37"/>
    <w:rsid w:val="00017156"/>
    <w:rsid w:val="000223EF"/>
    <w:rsid w:val="00024052"/>
    <w:rsid w:val="000244DA"/>
    <w:rsid w:val="00025167"/>
    <w:rsid w:val="000263C3"/>
    <w:rsid w:val="00030A5E"/>
    <w:rsid w:val="00031DB8"/>
    <w:rsid w:val="000323A0"/>
    <w:rsid w:val="000327CC"/>
    <w:rsid w:val="00033520"/>
    <w:rsid w:val="00033F57"/>
    <w:rsid w:val="00034306"/>
    <w:rsid w:val="000345B9"/>
    <w:rsid w:val="00037459"/>
    <w:rsid w:val="000402AC"/>
    <w:rsid w:val="00040674"/>
    <w:rsid w:val="000416E9"/>
    <w:rsid w:val="00041C22"/>
    <w:rsid w:val="000439EB"/>
    <w:rsid w:val="00044011"/>
    <w:rsid w:val="0004580B"/>
    <w:rsid w:val="00045F98"/>
    <w:rsid w:val="000508FF"/>
    <w:rsid w:val="0005234C"/>
    <w:rsid w:val="00052465"/>
    <w:rsid w:val="000536CD"/>
    <w:rsid w:val="00053F9D"/>
    <w:rsid w:val="00054ED8"/>
    <w:rsid w:val="00055A22"/>
    <w:rsid w:val="00060863"/>
    <w:rsid w:val="00061ED7"/>
    <w:rsid w:val="000635A1"/>
    <w:rsid w:val="00065DEB"/>
    <w:rsid w:val="00067B2D"/>
    <w:rsid w:val="00070291"/>
    <w:rsid w:val="00072983"/>
    <w:rsid w:val="00073A51"/>
    <w:rsid w:val="00073D7F"/>
    <w:rsid w:val="00073F40"/>
    <w:rsid w:val="000767E5"/>
    <w:rsid w:val="000779EB"/>
    <w:rsid w:val="0008034D"/>
    <w:rsid w:val="00080ECE"/>
    <w:rsid w:val="00081110"/>
    <w:rsid w:val="00082672"/>
    <w:rsid w:val="00083B65"/>
    <w:rsid w:val="000849A5"/>
    <w:rsid w:val="000869EA"/>
    <w:rsid w:val="00090285"/>
    <w:rsid w:val="00090E7E"/>
    <w:rsid w:val="00093358"/>
    <w:rsid w:val="000936FE"/>
    <w:rsid w:val="00093E76"/>
    <w:rsid w:val="00093EEE"/>
    <w:rsid w:val="00095D32"/>
    <w:rsid w:val="00096961"/>
    <w:rsid w:val="000972EC"/>
    <w:rsid w:val="000A0CA8"/>
    <w:rsid w:val="000A1317"/>
    <w:rsid w:val="000A1B59"/>
    <w:rsid w:val="000A207C"/>
    <w:rsid w:val="000A2260"/>
    <w:rsid w:val="000A22C8"/>
    <w:rsid w:val="000A24A0"/>
    <w:rsid w:val="000A278F"/>
    <w:rsid w:val="000A30A8"/>
    <w:rsid w:val="000A5152"/>
    <w:rsid w:val="000A5849"/>
    <w:rsid w:val="000A602A"/>
    <w:rsid w:val="000B1D7F"/>
    <w:rsid w:val="000B3DC2"/>
    <w:rsid w:val="000B5D7D"/>
    <w:rsid w:val="000B60BA"/>
    <w:rsid w:val="000B61F8"/>
    <w:rsid w:val="000B795C"/>
    <w:rsid w:val="000C0DDA"/>
    <w:rsid w:val="000C2B27"/>
    <w:rsid w:val="000C38AA"/>
    <w:rsid w:val="000C4FA8"/>
    <w:rsid w:val="000C5B16"/>
    <w:rsid w:val="000C60EA"/>
    <w:rsid w:val="000D09DD"/>
    <w:rsid w:val="000D1E8C"/>
    <w:rsid w:val="000D6263"/>
    <w:rsid w:val="000D662B"/>
    <w:rsid w:val="000E4819"/>
    <w:rsid w:val="000E766C"/>
    <w:rsid w:val="000E7D9F"/>
    <w:rsid w:val="000F0519"/>
    <w:rsid w:val="000F1065"/>
    <w:rsid w:val="000F1B7E"/>
    <w:rsid w:val="000F2E45"/>
    <w:rsid w:val="000F389D"/>
    <w:rsid w:val="000F4A82"/>
    <w:rsid w:val="000F6162"/>
    <w:rsid w:val="00100C8B"/>
    <w:rsid w:val="00101410"/>
    <w:rsid w:val="00102B15"/>
    <w:rsid w:val="001037BB"/>
    <w:rsid w:val="00104CED"/>
    <w:rsid w:val="00106FE7"/>
    <w:rsid w:val="0011087C"/>
    <w:rsid w:val="001110AC"/>
    <w:rsid w:val="0011274D"/>
    <w:rsid w:val="0011292A"/>
    <w:rsid w:val="001150F8"/>
    <w:rsid w:val="001175B8"/>
    <w:rsid w:val="0011793D"/>
    <w:rsid w:val="00117EFA"/>
    <w:rsid w:val="00121903"/>
    <w:rsid w:val="00121BB3"/>
    <w:rsid w:val="001221A5"/>
    <w:rsid w:val="00123575"/>
    <w:rsid w:val="00124536"/>
    <w:rsid w:val="00124715"/>
    <w:rsid w:val="00124E8E"/>
    <w:rsid w:val="001270F6"/>
    <w:rsid w:val="00127BBD"/>
    <w:rsid w:val="00130082"/>
    <w:rsid w:val="00130E5F"/>
    <w:rsid w:val="001311E8"/>
    <w:rsid w:val="00132C42"/>
    <w:rsid w:val="00134C3D"/>
    <w:rsid w:val="001364E2"/>
    <w:rsid w:val="00137DEC"/>
    <w:rsid w:val="00141370"/>
    <w:rsid w:val="00141EED"/>
    <w:rsid w:val="00142662"/>
    <w:rsid w:val="001429F6"/>
    <w:rsid w:val="00142C68"/>
    <w:rsid w:val="00144904"/>
    <w:rsid w:val="00146D44"/>
    <w:rsid w:val="00147A2C"/>
    <w:rsid w:val="001511D4"/>
    <w:rsid w:val="00153407"/>
    <w:rsid w:val="00153413"/>
    <w:rsid w:val="0015348E"/>
    <w:rsid w:val="001537F5"/>
    <w:rsid w:val="00153D41"/>
    <w:rsid w:val="00154E47"/>
    <w:rsid w:val="00157908"/>
    <w:rsid w:val="00157B31"/>
    <w:rsid w:val="00164A9F"/>
    <w:rsid w:val="001713B2"/>
    <w:rsid w:val="00171CD6"/>
    <w:rsid w:val="00172EB4"/>
    <w:rsid w:val="001737EC"/>
    <w:rsid w:val="00173EC4"/>
    <w:rsid w:val="001747DF"/>
    <w:rsid w:val="00175498"/>
    <w:rsid w:val="00176EC3"/>
    <w:rsid w:val="00177748"/>
    <w:rsid w:val="00177FC6"/>
    <w:rsid w:val="001805AB"/>
    <w:rsid w:val="00180B72"/>
    <w:rsid w:val="00181C59"/>
    <w:rsid w:val="00181EC1"/>
    <w:rsid w:val="00183071"/>
    <w:rsid w:val="00183A55"/>
    <w:rsid w:val="00184216"/>
    <w:rsid w:val="0018757E"/>
    <w:rsid w:val="00187D5D"/>
    <w:rsid w:val="00190326"/>
    <w:rsid w:val="001903E8"/>
    <w:rsid w:val="00190E5A"/>
    <w:rsid w:val="00191C84"/>
    <w:rsid w:val="00191C96"/>
    <w:rsid w:val="00194B36"/>
    <w:rsid w:val="00194DA4"/>
    <w:rsid w:val="00194E52"/>
    <w:rsid w:val="0019658A"/>
    <w:rsid w:val="00197650"/>
    <w:rsid w:val="001A05DA"/>
    <w:rsid w:val="001A0CB3"/>
    <w:rsid w:val="001A1022"/>
    <w:rsid w:val="001A1EE7"/>
    <w:rsid w:val="001A630A"/>
    <w:rsid w:val="001A7623"/>
    <w:rsid w:val="001A7B7D"/>
    <w:rsid w:val="001B2266"/>
    <w:rsid w:val="001B45F2"/>
    <w:rsid w:val="001B46F8"/>
    <w:rsid w:val="001B54AF"/>
    <w:rsid w:val="001B5794"/>
    <w:rsid w:val="001B6C8D"/>
    <w:rsid w:val="001B7C63"/>
    <w:rsid w:val="001C12B6"/>
    <w:rsid w:val="001C1B4E"/>
    <w:rsid w:val="001C2A22"/>
    <w:rsid w:val="001C2E0C"/>
    <w:rsid w:val="001C6181"/>
    <w:rsid w:val="001D02E8"/>
    <w:rsid w:val="001D1E37"/>
    <w:rsid w:val="001D36B5"/>
    <w:rsid w:val="001D79F7"/>
    <w:rsid w:val="001D7C85"/>
    <w:rsid w:val="001E1C53"/>
    <w:rsid w:val="001E2742"/>
    <w:rsid w:val="001E2F8B"/>
    <w:rsid w:val="001E3A9B"/>
    <w:rsid w:val="001E4AE6"/>
    <w:rsid w:val="001E6DC7"/>
    <w:rsid w:val="001E767B"/>
    <w:rsid w:val="001E78C6"/>
    <w:rsid w:val="001E79A8"/>
    <w:rsid w:val="001F353A"/>
    <w:rsid w:val="001F4417"/>
    <w:rsid w:val="00201FD0"/>
    <w:rsid w:val="00202935"/>
    <w:rsid w:val="0020307B"/>
    <w:rsid w:val="0020367F"/>
    <w:rsid w:val="00204EDB"/>
    <w:rsid w:val="0020529A"/>
    <w:rsid w:val="0020552F"/>
    <w:rsid w:val="00206557"/>
    <w:rsid w:val="0021105E"/>
    <w:rsid w:val="00211A7C"/>
    <w:rsid w:val="00211AC9"/>
    <w:rsid w:val="00211B38"/>
    <w:rsid w:val="00213851"/>
    <w:rsid w:val="00213F27"/>
    <w:rsid w:val="00214081"/>
    <w:rsid w:val="002148E6"/>
    <w:rsid w:val="00214931"/>
    <w:rsid w:val="00215609"/>
    <w:rsid w:val="00216AB7"/>
    <w:rsid w:val="002174B5"/>
    <w:rsid w:val="00217EB5"/>
    <w:rsid w:val="00221A2F"/>
    <w:rsid w:val="00222F8F"/>
    <w:rsid w:val="0022650F"/>
    <w:rsid w:val="00226F01"/>
    <w:rsid w:val="00226F44"/>
    <w:rsid w:val="00227BD9"/>
    <w:rsid w:val="002318E1"/>
    <w:rsid w:val="00233325"/>
    <w:rsid w:val="002334CF"/>
    <w:rsid w:val="0023383E"/>
    <w:rsid w:val="00234BB1"/>
    <w:rsid w:val="00237334"/>
    <w:rsid w:val="00240B13"/>
    <w:rsid w:val="00242B89"/>
    <w:rsid w:val="00242D7F"/>
    <w:rsid w:val="00243902"/>
    <w:rsid w:val="00243ADC"/>
    <w:rsid w:val="00244285"/>
    <w:rsid w:val="00245124"/>
    <w:rsid w:val="002452E8"/>
    <w:rsid w:val="002452F3"/>
    <w:rsid w:val="00245F91"/>
    <w:rsid w:val="00250F9A"/>
    <w:rsid w:val="0025133E"/>
    <w:rsid w:val="00251545"/>
    <w:rsid w:val="0025311E"/>
    <w:rsid w:val="00253A95"/>
    <w:rsid w:val="00254387"/>
    <w:rsid w:val="00254781"/>
    <w:rsid w:val="002547F8"/>
    <w:rsid w:val="00254DB9"/>
    <w:rsid w:val="00255C0A"/>
    <w:rsid w:val="00256EEA"/>
    <w:rsid w:val="0026226E"/>
    <w:rsid w:val="00264661"/>
    <w:rsid w:val="00266C14"/>
    <w:rsid w:val="002705EF"/>
    <w:rsid w:val="00270933"/>
    <w:rsid w:val="002727BF"/>
    <w:rsid w:val="002747C6"/>
    <w:rsid w:val="00275F99"/>
    <w:rsid w:val="002774BA"/>
    <w:rsid w:val="002775FE"/>
    <w:rsid w:val="00280A69"/>
    <w:rsid w:val="00281610"/>
    <w:rsid w:val="00283316"/>
    <w:rsid w:val="00287346"/>
    <w:rsid w:val="00287A05"/>
    <w:rsid w:val="00290334"/>
    <w:rsid w:val="00291605"/>
    <w:rsid w:val="002927F2"/>
    <w:rsid w:val="00294159"/>
    <w:rsid w:val="0029515C"/>
    <w:rsid w:val="002961B4"/>
    <w:rsid w:val="002A03AE"/>
    <w:rsid w:val="002A046C"/>
    <w:rsid w:val="002A0694"/>
    <w:rsid w:val="002A29D2"/>
    <w:rsid w:val="002A3EDD"/>
    <w:rsid w:val="002B0DF8"/>
    <w:rsid w:val="002B1D1E"/>
    <w:rsid w:val="002B1EAA"/>
    <w:rsid w:val="002B2123"/>
    <w:rsid w:val="002B5D58"/>
    <w:rsid w:val="002B74C9"/>
    <w:rsid w:val="002C0AAF"/>
    <w:rsid w:val="002C32ED"/>
    <w:rsid w:val="002D07A8"/>
    <w:rsid w:val="002D2392"/>
    <w:rsid w:val="002D447C"/>
    <w:rsid w:val="002D59BA"/>
    <w:rsid w:val="002D6B35"/>
    <w:rsid w:val="002E0456"/>
    <w:rsid w:val="002E0DDF"/>
    <w:rsid w:val="002E427E"/>
    <w:rsid w:val="002E6C79"/>
    <w:rsid w:val="002F3800"/>
    <w:rsid w:val="002F4820"/>
    <w:rsid w:val="002F5A5D"/>
    <w:rsid w:val="002F65D7"/>
    <w:rsid w:val="00301440"/>
    <w:rsid w:val="00303328"/>
    <w:rsid w:val="0030397A"/>
    <w:rsid w:val="0030643A"/>
    <w:rsid w:val="003131B8"/>
    <w:rsid w:val="00313589"/>
    <w:rsid w:val="00314A81"/>
    <w:rsid w:val="00317590"/>
    <w:rsid w:val="0032078A"/>
    <w:rsid w:val="00320CE0"/>
    <w:rsid w:val="003211EB"/>
    <w:rsid w:val="0032250B"/>
    <w:rsid w:val="00324AF1"/>
    <w:rsid w:val="00324EDB"/>
    <w:rsid w:val="0032796D"/>
    <w:rsid w:val="00330859"/>
    <w:rsid w:val="00331095"/>
    <w:rsid w:val="0033177B"/>
    <w:rsid w:val="003341F2"/>
    <w:rsid w:val="00334E91"/>
    <w:rsid w:val="0033664B"/>
    <w:rsid w:val="0033689D"/>
    <w:rsid w:val="003375B3"/>
    <w:rsid w:val="0033762B"/>
    <w:rsid w:val="00337E93"/>
    <w:rsid w:val="0034125F"/>
    <w:rsid w:val="00341AD2"/>
    <w:rsid w:val="00341BAF"/>
    <w:rsid w:val="003425EA"/>
    <w:rsid w:val="003466B7"/>
    <w:rsid w:val="00346959"/>
    <w:rsid w:val="00347E50"/>
    <w:rsid w:val="00350B9D"/>
    <w:rsid w:val="003515B0"/>
    <w:rsid w:val="00353678"/>
    <w:rsid w:val="00361937"/>
    <w:rsid w:val="00362865"/>
    <w:rsid w:val="0036418C"/>
    <w:rsid w:val="0036599F"/>
    <w:rsid w:val="00365C07"/>
    <w:rsid w:val="003713FA"/>
    <w:rsid w:val="00373C8B"/>
    <w:rsid w:val="0037735C"/>
    <w:rsid w:val="0037741E"/>
    <w:rsid w:val="00380757"/>
    <w:rsid w:val="0038292A"/>
    <w:rsid w:val="0038503F"/>
    <w:rsid w:val="003856EF"/>
    <w:rsid w:val="003859BB"/>
    <w:rsid w:val="00391C7A"/>
    <w:rsid w:val="003927C4"/>
    <w:rsid w:val="00392D94"/>
    <w:rsid w:val="00393A96"/>
    <w:rsid w:val="00393EA5"/>
    <w:rsid w:val="003A1F60"/>
    <w:rsid w:val="003A21A5"/>
    <w:rsid w:val="003A2B19"/>
    <w:rsid w:val="003A5FA3"/>
    <w:rsid w:val="003A73F1"/>
    <w:rsid w:val="003A7687"/>
    <w:rsid w:val="003B0C35"/>
    <w:rsid w:val="003B0ED8"/>
    <w:rsid w:val="003B12AC"/>
    <w:rsid w:val="003B174A"/>
    <w:rsid w:val="003B18DE"/>
    <w:rsid w:val="003B26BA"/>
    <w:rsid w:val="003B364E"/>
    <w:rsid w:val="003B3754"/>
    <w:rsid w:val="003B37CF"/>
    <w:rsid w:val="003B47F6"/>
    <w:rsid w:val="003B5681"/>
    <w:rsid w:val="003B616F"/>
    <w:rsid w:val="003B6B5B"/>
    <w:rsid w:val="003C0F51"/>
    <w:rsid w:val="003C13A2"/>
    <w:rsid w:val="003C2B1C"/>
    <w:rsid w:val="003C3A6A"/>
    <w:rsid w:val="003C429A"/>
    <w:rsid w:val="003C52CA"/>
    <w:rsid w:val="003C5746"/>
    <w:rsid w:val="003C5E63"/>
    <w:rsid w:val="003C73D7"/>
    <w:rsid w:val="003C7D49"/>
    <w:rsid w:val="003D0A1F"/>
    <w:rsid w:val="003D1A9E"/>
    <w:rsid w:val="003D49AB"/>
    <w:rsid w:val="003D74D4"/>
    <w:rsid w:val="003E111A"/>
    <w:rsid w:val="003E14CA"/>
    <w:rsid w:val="003E172C"/>
    <w:rsid w:val="003E1E78"/>
    <w:rsid w:val="003E2E81"/>
    <w:rsid w:val="003E32E2"/>
    <w:rsid w:val="003E5DF3"/>
    <w:rsid w:val="003E5E57"/>
    <w:rsid w:val="003E7799"/>
    <w:rsid w:val="003E783D"/>
    <w:rsid w:val="003F19C1"/>
    <w:rsid w:val="003F30A0"/>
    <w:rsid w:val="003F36DF"/>
    <w:rsid w:val="003F3825"/>
    <w:rsid w:val="003F42C2"/>
    <w:rsid w:val="004003C6"/>
    <w:rsid w:val="00401271"/>
    <w:rsid w:val="00401995"/>
    <w:rsid w:val="004020A9"/>
    <w:rsid w:val="00402C21"/>
    <w:rsid w:val="00402D13"/>
    <w:rsid w:val="0040323C"/>
    <w:rsid w:val="00405E0B"/>
    <w:rsid w:val="00406C10"/>
    <w:rsid w:val="004111AB"/>
    <w:rsid w:val="00411FF7"/>
    <w:rsid w:val="00413FC6"/>
    <w:rsid w:val="00415073"/>
    <w:rsid w:val="004162B9"/>
    <w:rsid w:val="0042041A"/>
    <w:rsid w:val="00422B5C"/>
    <w:rsid w:val="004235C1"/>
    <w:rsid w:val="004244D5"/>
    <w:rsid w:val="00424954"/>
    <w:rsid w:val="00424E37"/>
    <w:rsid w:val="00431764"/>
    <w:rsid w:val="0043266D"/>
    <w:rsid w:val="00432AAD"/>
    <w:rsid w:val="00433AC5"/>
    <w:rsid w:val="004340B3"/>
    <w:rsid w:val="004355BC"/>
    <w:rsid w:val="00435B98"/>
    <w:rsid w:val="0043787D"/>
    <w:rsid w:val="00437EBA"/>
    <w:rsid w:val="0044001A"/>
    <w:rsid w:val="00440399"/>
    <w:rsid w:val="00442390"/>
    <w:rsid w:val="00444374"/>
    <w:rsid w:val="00444EF7"/>
    <w:rsid w:val="004455CD"/>
    <w:rsid w:val="00445644"/>
    <w:rsid w:val="00446BF2"/>
    <w:rsid w:val="00446C1F"/>
    <w:rsid w:val="004475FC"/>
    <w:rsid w:val="0045247B"/>
    <w:rsid w:val="004530C1"/>
    <w:rsid w:val="0045510F"/>
    <w:rsid w:val="0045661D"/>
    <w:rsid w:val="00456DC1"/>
    <w:rsid w:val="00457F22"/>
    <w:rsid w:val="00463B7F"/>
    <w:rsid w:val="00464563"/>
    <w:rsid w:val="00470649"/>
    <w:rsid w:val="0047172B"/>
    <w:rsid w:val="00471FE0"/>
    <w:rsid w:val="00472565"/>
    <w:rsid w:val="00476F7F"/>
    <w:rsid w:val="00480238"/>
    <w:rsid w:val="0048028B"/>
    <w:rsid w:val="00480E36"/>
    <w:rsid w:val="0048205E"/>
    <w:rsid w:val="004854A7"/>
    <w:rsid w:val="0048631A"/>
    <w:rsid w:val="00487088"/>
    <w:rsid w:val="00491200"/>
    <w:rsid w:val="00491D85"/>
    <w:rsid w:val="00492BF9"/>
    <w:rsid w:val="00493CCC"/>
    <w:rsid w:val="004A0EFE"/>
    <w:rsid w:val="004A1614"/>
    <w:rsid w:val="004A28DC"/>
    <w:rsid w:val="004A4463"/>
    <w:rsid w:val="004A5568"/>
    <w:rsid w:val="004A5E36"/>
    <w:rsid w:val="004A7801"/>
    <w:rsid w:val="004A7E5B"/>
    <w:rsid w:val="004B0266"/>
    <w:rsid w:val="004B049C"/>
    <w:rsid w:val="004B10FC"/>
    <w:rsid w:val="004B2ACD"/>
    <w:rsid w:val="004B4990"/>
    <w:rsid w:val="004B61CC"/>
    <w:rsid w:val="004B70B2"/>
    <w:rsid w:val="004B7143"/>
    <w:rsid w:val="004C15CE"/>
    <w:rsid w:val="004C1A24"/>
    <w:rsid w:val="004C2E8D"/>
    <w:rsid w:val="004C3993"/>
    <w:rsid w:val="004C3AA8"/>
    <w:rsid w:val="004C4435"/>
    <w:rsid w:val="004C693E"/>
    <w:rsid w:val="004C6D93"/>
    <w:rsid w:val="004D19B6"/>
    <w:rsid w:val="004D2874"/>
    <w:rsid w:val="004D342D"/>
    <w:rsid w:val="004D7865"/>
    <w:rsid w:val="004E47F3"/>
    <w:rsid w:val="004E5D2B"/>
    <w:rsid w:val="004E6AE9"/>
    <w:rsid w:val="004F0629"/>
    <w:rsid w:val="004F1F18"/>
    <w:rsid w:val="004F407F"/>
    <w:rsid w:val="004F7C11"/>
    <w:rsid w:val="00500A23"/>
    <w:rsid w:val="00501B93"/>
    <w:rsid w:val="00502E05"/>
    <w:rsid w:val="0050487E"/>
    <w:rsid w:val="0050609D"/>
    <w:rsid w:val="005067F1"/>
    <w:rsid w:val="00506997"/>
    <w:rsid w:val="00506E73"/>
    <w:rsid w:val="00507AE3"/>
    <w:rsid w:val="005110CB"/>
    <w:rsid w:val="0051209B"/>
    <w:rsid w:val="00513E0D"/>
    <w:rsid w:val="00515642"/>
    <w:rsid w:val="00515FE4"/>
    <w:rsid w:val="005174D4"/>
    <w:rsid w:val="005218C3"/>
    <w:rsid w:val="00521BBF"/>
    <w:rsid w:val="00522ACE"/>
    <w:rsid w:val="00524A10"/>
    <w:rsid w:val="00527358"/>
    <w:rsid w:val="00527F1F"/>
    <w:rsid w:val="0053178D"/>
    <w:rsid w:val="00533575"/>
    <w:rsid w:val="00533DCF"/>
    <w:rsid w:val="00533E69"/>
    <w:rsid w:val="005348E2"/>
    <w:rsid w:val="005406B2"/>
    <w:rsid w:val="00542911"/>
    <w:rsid w:val="00544514"/>
    <w:rsid w:val="00544D0A"/>
    <w:rsid w:val="005454C3"/>
    <w:rsid w:val="005457D8"/>
    <w:rsid w:val="00546ED8"/>
    <w:rsid w:val="00547116"/>
    <w:rsid w:val="0055199E"/>
    <w:rsid w:val="0055282C"/>
    <w:rsid w:val="005573B4"/>
    <w:rsid w:val="00557A90"/>
    <w:rsid w:val="005614AD"/>
    <w:rsid w:val="005615FF"/>
    <w:rsid w:val="005631FD"/>
    <w:rsid w:val="00564041"/>
    <w:rsid w:val="0056620F"/>
    <w:rsid w:val="00566283"/>
    <w:rsid w:val="0056648A"/>
    <w:rsid w:val="00574D7D"/>
    <w:rsid w:val="005754AE"/>
    <w:rsid w:val="00576118"/>
    <w:rsid w:val="00576D12"/>
    <w:rsid w:val="005776EC"/>
    <w:rsid w:val="00577BDA"/>
    <w:rsid w:val="00577CF9"/>
    <w:rsid w:val="00580D91"/>
    <w:rsid w:val="005827A8"/>
    <w:rsid w:val="005827C7"/>
    <w:rsid w:val="00582B04"/>
    <w:rsid w:val="00582DEB"/>
    <w:rsid w:val="00584AB3"/>
    <w:rsid w:val="00585D79"/>
    <w:rsid w:val="0059108B"/>
    <w:rsid w:val="00594CCF"/>
    <w:rsid w:val="00595A22"/>
    <w:rsid w:val="00596E0E"/>
    <w:rsid w:val="00596F57"/>
    <w:rsid w:val="00597A55"/>
    <w:rsid w:val="005A00F9"/>
    <w:rsid w:val="005A01B3"/>
    <w:rsid w:val="005A2AB0"/>
    <w:rsid w:val="005A3603"/>
    <w:rsid w:val="005A3BFC"/>
    <w:rsid w:val="005A487E"/>
    <w:rsid w:val="005A7E70"/>
    <w:rsid w:val="005B0A21"/>
    <w:rsid w:val="005B175A"/>
    <w:rsid w:val="005B598B"/>
    <w:rsid w:val="005B6DCC"/>
    <w:rsid w:val="005B7BF4"/>
    <w:rsid w:val="005C1564"/>
    <w:rsid w:val="005C1CE6"/>
    <w:rsid w:val="005C2382"/>
    <w:rsid w:val="005C242D"/>
    <w:rsid w:val="005C2BE9"/>
    <w:rsid w:val="005C45FF"/>
    <w:rsid w:val="005C5540"/>
    <w:rsid w:val="005C5FB8"/>
    <w:rsid w:val="005C62BE"/>
    <w:rsid w:val="005D09F9"/>
    <w:rsid w:val="005D2136"/>
    <w:rsid w:val="005D4A51"/>
    <w:rsid w:val="005D517A"/>
    <w:rsid w:val="005D60BC"/>
    <w:rsid w:val="005E057A"/>
    <w:rsid w:val="005E09A8"/>
    <w:rsid w:val="005E16AF"/>
    <w:rsid w:val="005E2325"/>
    <w:rsid w:val="005E54C9"/>
    <w:rsid w:val="005E5EB0"/>
    <w:rsid w:val="005E67F2"/>
    <w:rsid w:val="005E6A60"/>
    <w:rsid w:val="005E7483"/>
    <w:rsid w:val="005F14C6"/>
    <w:rsid w:val="005F1C3B"/>
    <w:rsid w:val="005F2340"/>
    <w:rsid w:val="005F2650"/>
    <w:rsid w:val="005F4109"/>
    <w:rsid w:val="005F52B9"/>
    <w:rsid w:val="005F573C"/>
    <w:rsid w:val="005F59EE"/>
    <w:rsid w:val="005F5C0E"/>
    <w:rsid w:val="006008D1"/>
    <w:rsid w:val="00600E31"/>
    <w:rsid w:val="0060127D"/>
    <w:rsid w:val="006017E9"/>
    <w:rsid w:val="006044F4"/>
    <w:rsid w:val="006046EE"/>
    <w:rsid w:val="0061015E"/>
    <w:rsid w:val="006104FB"/>
    <w:rsid w:val="00610BDD"/>
    <w:rsid w:val="00612396"/>
    <w:rsid w:val="00613508"/>
    <w:rsid w:val="00613518"/>
    <w:rsid w:val="00620036"/>
    <w:rsid w:val="006200A3"/>
    <w:rsid w:val="006203F9"/>
    <w:rsid w:val="0062057D"/>
    <w:rsid w:val="00623CBA"/>
    <w:rsid w:val="00624173"/>
    <w:rsid w:val="00625516"/>
    <w:rsid w:val="006255B5"/>
    <w:rsid w:val="00626F80"/>
    <w:rsid w:val="00633EAA"/>
    <w:rsid w:val="00636C3A"/>
    <w:rsid w:val="00643FDE"/>
    <w:rsid w:val="00645C61"/>
    <w:rsid w:val="006463D3"/>
    <w:rsid w:val="006468A2"/>
    <w:rsid w:val="00650431"/>
    <w:rsid w:val="00653ECE"/>
    <w:rsid w:val="006559C0"/>
    <w:rsid w:val="00656791"/>
    <w:rsid w:val="006571BE"/>
    <w:rsid w:val="006630FB"/>
    <w:rsid w:val="006634C7"/>
    <w:rsid w:val="00663BE7"/>
    <w:rsid w:val="00663CFF"/>
    <w:rsid w:val="00663DCA"/>
    <w:rsid w:val="00664011"/>
    <w:rsid w:val="006647F1"/>
    <w:rsid w:val="00665C1B"/>
    <w:rsid w:val="00666E33"/>
    <w:rsid w:val="00667117"/>
    <w:rsid w:val="00667181"/>
    <w:rsid w:val="00667492"/>
    <w:rsid w:val="00673B34"/>
    <w:rsid w:val="00674657"/>
    <w:rsid w:val="00674B36"/>
    <w:rsid w:val="006750F4"/>
    <w:rsid w:val="00676C8A"/>
    <w:rsid w:val="006811FD"/>
    <w:rsid w:val="006819DC"/>
    <w:rsid w:val="00681B60"/>
    <w:rsid w:val="00682EE6"/>
    <w:rsid w:val="0068487D"/>
    <w:rsid w:val="00684EDE"/>
    <w:rsid w:val="006929D3"/>
    <w:rsid w:val="00695777"/>
    <w:rsid w:val="00696FCE"/>
    <w:rsid w:val="006A184D"/>
    <w:rsid w:val="006A3000"/>
    <w:rsid w:val="006A318E"/>
    <w:rsid w:val="006A6854"/>
    <w:rsid w:val="006B098D"/>
    <w:rsid w:val="006B177C"/>
    <w:rsid w:val="006B2297"/>
    <w:rsid w:val="006B312E"/>
    <w:rsid w:val="006B3D67"/>
    <w:rsid w:val="006B48CF"/>
    <w:rsid w:val="006B5251"/>
    <w:rsid w:val="006B79A1"/>
    <w:rsid w:val="006B7BE4"/>
    <w:rsid w:val="006C1034"/>
    <w:rsid w:val="006C1677"/>
    <w:rsid w:val="006C4C66"/>
    <w:rsid w:val="006C5CF7"/>
    <w:rsid w:val="006C7E0F"/>
    <w:rsid w:val="006D422D"/>
    <w:rsid w:val="006D6757"/>
    <w:rsid w:val="006D6858"/>
    <w:rsid w:val="006D782E"/>
    <w:rsid w:val="006E0ABA"/>
    <w:rsid w:val="006E0B18"/>
    <w:rsid w:val="006E192D"/>
    <w:rsid w:val="006E22E4"/>
    <w:rsid w:val="006E3624"/>
    <w:rsid w:val="006E3F91"/>
    <w:rsid w:val="006E5463"/>
    <w:rsid w:val="006E6773"/>
    <w:rsid w:val="006E71FF"/>
    <w:rsid w:val="006E7A5F"/>
    <w:rsid w:val="006F058C"/>
    <w:rsid w:val="006F0A85"/>
    <w:rsid w:val="006F5753"/>
    <w:rsid w:val="006F5915"/>
    <w:rsid w:val="006F5C65"/>
    <w:rsid w:val="006F6468"/>
    <w:rsid w:val="006F6FA8"/>
    <w:rsid w:val="006F7351"/>
    <w:rsid w:val="00702EAA"/>
    <w:rsid w:val="0070378B"/>
    <w:rsid w:val="0070465B"/>
    <w:rsid w:val="00704DD0"/>
    <w:rsid w:val="00705091"/>
    <w:rsid w:val="00705E68"/>
    <w:rsid w:val="007071B5"/>
    <w:rsid w:val="00707A6F"/>
    <w:rsid w:val="00710C88"/>
    <w:rsid w:val="00710CB3"/>
    <w:rsid w:val="00712CD9"/>
    <w:rsid w:val="00713A8A"/>
    <w:rsid w:val="00714E28"/>
    <w:rsid w:val="00715B27"/>
    <w:rsid w:val="007174DF"/>
    <w:rsid w:val="007218E4"/>
    <w:rsid w:val="00721E03"/>
    <w:rsid w:val="007251A8"/>
    <w:rsid w:val="0072559D"/>
    <w:rsid w:val="00725D01"/>
    <w:rsid w:val="007263F3"/>
    <w:rsid w:val="007267F4"/>
    <w:rsid w:val="00727C6E"/>
    <w:rsid w:val="0073065B"/>
    <w:rsid w:val="00730773"/>
    <w:rsid w:val="00730B0A"/>
    <w:rsid w:val="007314E9"/>
    <w:rsid w:val="0073438E"/>
    <w:rsid w:val="00735A3D"/>
    <w:rsid w:val="007360BD"/>
    <w:rsid w:val="00741908"/>
    <w:rsid w:val="00744400"/>
    <w:rsid w:val="00746715"/>
    <w:rsid w:val="00747AE1"/>
    <w:rsid w:val="00751859"/>
    <w:rsid w:val="00751863"/>
    <w:rsid w:val="0075260C"/>
    <w:rsid w:val="007526EF"/>
    <w:rsid w:val="00752B8A"/>
    <w:rsid w:val="00752F5D"/>
    <w:rsid w:val="007548D7"/>
    <w:rsid w:val="00754A99"/>
    <w:rsid w:val="00755387"/>
    <w:rsid w:val="00755871"/>
    <w:rsid w:val="007606A0"/>
    <w:rsid w:val="00760E09"/>
    <w:rsid w:val="00761716"/>
    <w:rsid w:val="00762B45"/>
    <w:rsid w:val="0076642C"/>
    <w:rsid w:val="00767D30"/>
    <w:rsid w:val="00767EC1"/>
    <w:rsid w:val="007707CC"/>
    <w:rsid w:val="00772120"/>
    <w:rsid w:val="00772777"/>
    <w:rsid w:val="007746EA"/>
    <w:rsid w:val="00775BFA"/>
    <w:rsid w:val="00776579"/>
    <w:rsid w:val="007771F5"/>
    <w:rsid w:val="00780B1D"/>
    <w:rsid w:val="00780D7E"/>
    <w:rsid w:val="00781757"/>
    <w:rsid w:val="0078409D"/>
    <w:rsid w:val="00785B75"/>
    <w:rsid w:val="00787FE7"/>
    <w:rsid w:val="007905EC"/>
    <w:rsid w:val="00791885"/>
    <w:rsid w:val="0079358A"/>
    <w:rsid w:val="00793A6E"/>
    <w:rsid w:val="0079475C"/>
    <w:rsid w:val="0079493A"/>
    <w:rsid w:val="00794B6F"/>
    <w:rsid w:val="007958F4"/>
    <w:rsid w:val="007961DC"/>
    <w:rsid w:val="00797757"/>
    <w:rsid w:val="00797C73"/>
    <w:rsid w:val="00797FBE"/>
    <w:rsid w:val="007A2189"/>
    <w:rsid w:val="007A242A"/>
    <w:rsid w:val="007A28FA"/>
    <w:rsid w:val="007A6B33"/>
    <w:rsid w:val="007A7102"/>
    <w:rsid w:val="007B0769"/>
    <w:rsid w:val="007B09FE"/>
    <w:rsid w:val="007B1E32"/>
    <w:rsid w:val="007B2704"/>
    <w:rsid w:val="007B3CB4"/>
    <w:rsid w:val="007B5E80"/>
    <w:rsid w:val="007B7A8E"/>
    <w:rsid w:val="007B7D58"/>
    <w:rsid w:val="007C0EAC"/>
    <w:rsid w:val="007C55FC"/>
    <w:rsid w:val="007C647A"/>
    <w:rsid w:val="007C77A3"/>
    <w:rsid w:val="007C7FBE"/>
    <w:rsid w:val="007D166C"/>
    <w:rsid w:val="007D1765"/>
    <w:rsid w:val="007D3321"/>
    <w:rsid w:val="007D3FE0"/>
    <w:rsid w:val="007D4AA6"/>
    <w:rsid w:val="007E056F"/>
    <w:rsid w:val="007E0EA8"/>
    <w:rsid w:val="007E2747"/>
    <w:rsid w:val="007E2AF9"/>
    <w:rsid w:val="007E42CC"/>
    <w:rsid w:val="007F20DB"/>
    <w:rsid w:val="007F7F8B"/>
    <w:rsid w:val="008001EB"/>
    <w:rsid w:val="008043B0"/>
    <w:rsid w:val="008043C1"/>
    <w:rsid w:val="00804678"/>
    <w:rsid w:val="0080779A"/>
    <w:rsid w:val="00810936"/>
    <w:rsid w:val="00811BB8"/>
    <w:rsid w:val="008139EC"/>
    <w:rsid w:val="00813C88"/>
    <w:rsid w:val="008143E6"/>
    <w:rsid w:val="008148AF"/>
    <w:rsid w:val="00823C88"/>
    <w:rsid w:val="00823F47"/>
    <w:rsid w:val="0082560E"/>
    <w:rsid w:val="008259AE"/>
    <w:rsid w:val="00827FFE"/>
    <w:rsid w:val="00830074"/>
    <w:rsid w:val="0083031A"/>
    <w:rsid w:val="00833CB7"/>
    <w:rsid w:val="00834C14"/>
    <w:rsid w:val="008353D6"/>
    <w:rsid w:val="00835B6B"/>
    <w:rsid w:val="00836BDF"/>
    <w:rsid w:val="00837CB0"/>
    <w:rsid w:val="00837D67"/>
    <w:rsid w:val="00843233"/>
    <w:rsid w:val="00843FCC"/>
    <w:rsid w:val="0084673A"/>
    <w:rsid w:val="00850048"/>
    <w:rsid w:val="00850F29"/>
    <w:rsid w:val="00852040"/>
    <w:rsid w:val="00852823"/>
    <w:rsid w:val="00852B7C"/>
    <w:rsid w:val="008534E6"/>
    <w:rsid w:val="00853BB1"/>
    <w:rsid w:val="00855A03"/>
    <w:rsid w:val="00857B3E"/>
    <w:rsid w:val="0086028C"/>
    <w:rsid w:val="00860860"/>
    <w:rsid w:val="008621DD"/>
    <w:rsid w:val="00862F39"/>
    <w:rsid w:val="0086389A"/>
    <w:rsid w:val="00863C37"/>
    <w:rsid w:val="00864FA6"/>
    <w:rsid w:val="00865397"/>
    <w:rsid w:val="0086757B"/>
    <w:rsid w:val="0087089E"/>
    <w:rsid w:val="00872A63"/>
    <w:rsid w:val="00872DD2"/>
    <w:rsid w:val="00873319"/>
    <w:rsid w:val="008742F3"/>
    <w:rsid w:val="008747E2"/>
    <w:rsid w:val="0087534C"/>
    <w:rsid w:val="00875BBA"/>
    <w:rsid w:val="0088341B"/>
    <w:rsid w:val="00883DA0"/>
    <w:rsid w:val="00885F2F"/>
    <w:rsid w:val="00886555"/>
    <w:rsid w:val="008872B4"/>
    <w:rsid w:val="00891641"/>
    <w:rsid w:val="00891ECD"/>
    <w:rsid w:val="00893258"/>
    <w:rsid w:val="00893FC3"/>
    <w:rsid w:val="0089403A"/>
    <w:rsid w:val="008948A2"/>
    <w:rsid w:val="008949A8"/>
    <w:rsid w:val="0089705F"/>
    <w:rsid w:val="008A11A2"/>
    <w:rsid w:val="008A1C17"/>
    <w:rsid w:val="008A371E"/>
    <w:rsid w:val="008A3A8B"/>
    <w:rsid w:val="008A3EA9"/>
    <w:rsid w:val="008A4D1A"/>
    <w:rsid w:val="008A50D1"/>
    <w:rsid w:val="008A5195"/>
    <w:rsid w:val="008A5535"/>
    <w:rsid w:val="008A6568"/>
    <w:rsid w:val="008A7ACC"/>
    <w:rsid w:val="008B0773"/>
    <w:rsid w:val="008B144F"/>
    <w:rsid w:val="008B1630"/>
    <w:rsid w:val="008B167A"/>
    <w:rsid w:val="008B428D"/>
    <w:rsid w:val="008B5304"/>
    <w:rsid w:val="008B5C55"/>
    <w:rsid w:val="008B5CA5"/>
    <w:rsid w:val="008B5D98"/>
    <w:rsid w:val="008B61D1"/>
    <w:rsid w:val="008B6C99"/>
    <w:rsid w:val="008B769C"/>
    <w:rsid w:val="008B7FAA"/>
    <w:rsid w:val="008C06ED"/>
    <w:rsid w:val="008C1B1E"/>
    <w:rsid w:val="008C28CA"/>
    <w:rsid w:val="008C2ECC"/>
    <w:rsid w:val="008C44FF"/>
    <w:rsid w:val="008C60A1"/>
    <w:rsid w:val="008C6EB0"/>
    <w:rsid w:val="008C7950"/>
    <w:rsid w:val="008C7A63"/>
    <w:rsid w:val="008C7C82"/>
    <w:rsid w:val="008C7E63"/>
    <w:rsid w:val="008D24AC"/>
    <w:rsid w:val="008D4587"/>
    <w:rsid w:val="008D4E20"/>
    <w:rsid w:val="008D4F02"/>
    <w:rsid w:val="008D5FDF"/>
    <w:rsid w:val="008D648F"/>
    <w:rsid w:val="008D675B"/>
    <w:rsid w:val="008D6DA2"/>
    <w:rsid w:val="008D706A"/>
    <w:rsid w:val="008E004F"/>
    <w:rsid w:val="008E0C05"/>
    <w:rsid w:val="008E21F4"/>
    <w:rsid w:val="008E237E"/>
    <w:rsid w:val="008E2B33"/>
    <w:rsid w:val="008E2BBD"/>
    <w:rsid w:val="008E3033"/>
    <w:rsid w:val="008E3126"/>
    <w:rsid w:val="008E414C"/>
    <w:rsid w:val="008E4184"/>
    <w:rsid w:val="008E5DB0"/>
    <w:rsid w:val="008E7844"/>
    <w:rsid w:val="008F36A9"/>
    <w:rsid w:val="008F382A"/>
    <w:rsid w:val="008F3938"/>
    <w:rsid w:val="008F7220"/>
    <w:rsid w:val="00901625"/>
    <w:rsid w:val="009030AA"/>
    <w:rsid w:val="00905C5C"/>
    <w:rsid w:val="00906704"/>
    <w:rsid w:val="00912237"/>
    <w:rsid w:val="0091288B"/>
    <w:rsid w:val="00912A1D"/>
    <w:rsid w:val="00914610"/>
    <w:rsid w:val="00915823"/>
    <w:rsid w:val="0091686C"/>
    <w:rsid w:val="00917C36"/>
    <w:rsid w:val="009234C7"/>
    <w:rsid w:val="00924235"/>
    <w:rsid w:val="0092459D"/>
    <w:rsid w:val="00931822"/>
    <w:rsid w:val="009325A6"/>
    <w:rsid w:val="00932D38"/>
    <w:rsid w:val="00933612"/>
    <w:rsid w:val="00934700"/>
    <w:rsid w:val="0093503B"/>
    <w:rsid w:val="009356F6"/>
    <w:rsid w:val="00935AC9"/>
    <w:rsid w:val="00936E7C"/>
    <w:rsid w:val="00940624"/>
    <w:rsid w:val="009409C6"/>
    <w:rsid w:val="00943BE6"/>
    <w:rsid w:val="0094553A"/>
    <w:rsid w:val="00946CE3"/>
    <w:rsid w:val="0094779B"/>
    <w:rsid w:val="00952092"/>
    <w:rsid w:val="00952700"/>
    <w:rsid w:val="0095386F"/>
    <w:rsid w:val="00957F2C"/>
    <w:rsid w:val="00962C05"/>
    <w:rsid w:val="0096483F"/>
    <w:rsid w:val="00965928"/>
    <w:rsid w:val="009669A6"/>
    <w:rsid w:val="00966DCD"/>
    <w:rsid w:val="009672AE"/>
    <w:rsid w:val="00971630"/>
    <w:rsid w:val="00971FE3"/>
    <w:rsid w:val="009758E5"/>
    <w:rsid w:val="00977C6E"/>
    <w:rsid w:val="009803AB"/>
    <w:rsid w:val="009814EE"/>
    <w:rsid w:val="00981C45"/>
    <w:rsid w:val="00983E9C"/>
    <w:rsid w:val="009849D9"/>
    <w:rsid w:val="00984D91"/>
    <w:rsid w:val="00985AFD"/>
    <w:rsid w:val="00986F81"/>
    <w:rsid w:val="0099061A"/>
    <w:rsid w:val="00993B59"/>
    <w:rsid w:val="00993F54"/>
    <w:rsid w:val="009965B2"/>
    <w:rsid w:val="0099757B"/>
    <w:rsid w:val="009A0DC2"/>
    <w:rsid w:val="009A132C"/>
    <w:rsid w:val="009A2107"/>
    <w:rsid w:val="009A2374"/>
    <w:rsid w:val="009A321A"/>
    <w:rsid w:val="009A44B2"/>
    <w:rsid w:val="009A4A1B"/>
    <w:rsid w:val="009A5061"/>
    <w:rsid w:val="009A56DF"/>
    <w:rsid w:val="009A5D26"/>
    <w:rsid w:val="009B010A"/>
    <w:rsid w:val="009B0957"/>
    <w:rsid w:val="009B0EE4"/>
    <w:rsid w:val="009B11BD"/>
    <w:rsid w:val="009B1688"/>
    <w:rsid w:val="009B272D"/>
    <w:rsid w:val="009B3DAA"/>
    <w:rsid w:val="009B4DDC"/>
    <w:rsid w:val="009B4EB8"/>
    <w:rsid w:val="009B5E9C"/>
    <w:rsid w:val="009B6366"/>
    <w:rsid w:val="009C073F"/>
    <w:rsid w:val="009C0A97"/>
    <w:rsid w:val="009C1109"/>
    <w:rsid w:val="009C1FAA"/>
    <w:rsid w:val="009C263F"/>
    <w:rsid w:val="009C28AA"/>
    <w:rsid w:val="009C2D13"/>
    <w:rsid w:val="009C362A"/>
    <w:rsid w:val="009C5251"/>
    <w:rsid w:val="009C5BCA"/>
    <w:rsid w:val="009D01DC"/>
    <w:rsid w:val="009D19E1"/>
    <w:rsid w:val="009D3120"/>
    <w:rsid w:val="009D4D0C"/>
    <w:rsid w:val="009D5D7A"/>
    <w:rsid w:val="009D6212"/>
    <w:rsid w:val="009E1DD9"/>
    <w:rsid w:val="009E208C"/>
    <w:rsid w:val="009E35CB"/>
    <w:rsid w:val="009E518E"/>
    <w:rsid w:val="009F17C5"/>
    <w:rsid w:val="009F1862"/>
    <w:rsid w:val="009F1868"/>
    <w:rsid w:val="009F1B10"/>
    <w:rsid w:val="009F25F6"/>
    <w:rsid w:val="009F3B93"/>
    <w:rsid w:val="009F40F3"/>
    <w:rsid w:val="009F46EA"/>
    <w:rsid w:val="009F51AD"/>
    <w:rsid w:val="009F673D"/>
    <w:rsid w:val="009F75B8"/>
    <w:rsid w:val="00A03C3F"/>
    <w:rsid w:val="00A057A5"/>
    <w:rsid w:val="00A06412"/>
    <w:rsid w:val="00A06912"/>
    <w:rsid w:val="00A10113"/>
    <w:rsid w:val="00A12221"/>
    <w:rsid w:val="00A12838"/>
    <w:rsid w:val="00A1435B"/>
    <w:rsid w:val="00A15669"/>
    <w:rsid w:val="00A15BD1"/>
    <w:rsid w:val="00A15E63"/>
    <w:rsid w:val="00A17495"/>
    <w:rsid w:val="00A17974"/>
    <w:rsid w:val="00A20077"/>
    <w:rsid w:val="00A219B9"/>
    <w:rsid w:val="00A227BC"/>
    <w:rsid w:val="00A22AEA"/>
    <w:rsid w:val="00A22CBA"/>
    <w:rsid w:val="00A24A73"/>
    <w:rsid w:val="00A259E7"/>
    <w:rsid w:val="00A3021A"/>
    <w:rsid w:val="00A30D1B"/>
    <w:rsid w:val="00A311A2"/>
    <w:rsid w:val="00A36CDB"/>
    <w:rsid w:val="00A41D60"/>
    <w:rsid w:val="00A421DC"/>
    <w:rsid w:val="00A45005"/>
    <w:rsid w:val="00A45BD5"/>
    <w:rsid w:val="00A50DE8"/>
    <w:rsid w:val="00A52BFF"/>
    <w:rsid w:val="00A54F4F"/>
    <w:rsid w:val="00A558AD"/>
    <w:rsid w:val="00A558CA"/>
    <w:rsid w:val="00A55B6B"/>
    <w:rsid w:val="00A56F55"/>
    <w:rsid w:val="00A605E4"/>
    <w:rsid w:val="00A61350"/>
    <w:rsid w:val="00A65028"/>
    <w:rsid w:val="00A6572B"/>
    <w:rsid w:val="00A65C72"/>
    <w:rsid w:val="00A66037"/>
    <w:rsid w:val="00A669D9"/>
    <w:rsid w:val="00A66E31"/>
    <w:rsid w:val="00A672C2"/>
    <w:rsid w:val="00A71CEE"/>
    <w:rsid w:val="00A722F2"/>
    <w:rsid w:val="00A72DD9"/>
    <w:rsid w:val="00A73E1B"/>
    <w:rsid w:val="00A745FD"/>
    <w:rsid w:val="00A76AD1"/>
    <w:rsid w:val="00A775F9"/>
    <w:rsid w:val="00A77F54"/>
    <w:rsid w:val="00A81729"/>
    <w:rsid w:val="00A82B27"/>
    <w:rsid w:val="00A84091"/>
    <w:rsid w:val="00A85591"/>
    <w:rsid w:val="00A85985"/>
    <w:rsid w:val="00A87284"/>
    <w:rsid w:val="00A87E25"/>
    <w:rsid w:val="00A91367"/>
    <w:rsid w:val="00A91960"/>
    <w:rsid w:val="00A92ACE"/>
    <w:rsid w:val="00A95B12"/>
    <w:rsid w:val="00A96C26"/>
    <w:rsid w:val="00A971CB"/>
    <w:rsid w:val="00AA1189"/>
    <w:rsid w:val="00AA2436"/>
    <w:rsid w:val="00AA2488"/>
    <w:rsid w:val="00AA28DB"/>
    <w:rsid w:val="00AA2BF7"/>
    <w:rsid w:val="00AA2F1E"/>
    <w:rsid w:val="00AA45DB"/>
    <w:rsid w:val="00AA63D1"/>
    <w:rsid w:val="00AB0265"/>
    <w:rsid w:val="00AB0AA1"/>
    <w:rsid w:val="00AB1096"/>
    <w:rsid w:val="00AB1849"/>
    <w:rsid w:val="00AB1E2D"/>
    <w:rsid w:val="00AB5A06"/>
    <w:rsid w:val="00AB70BE"/>
    <w:rsid w:val="00AB73EB"/>
    <w:rsid w:val="00AC0749"/>
    <w:rsid w:val="00AC4233"/>
    <w:rsid w:val="00AC5ABF"/>
    <w:rsid w:val="00AC7A8A"/>
    <w:rsid w:val="00AC7C4E"/>
    <w:rsid w:val="00AD2613"/>
    <w:rsid w:val="00AD2B92"/>
    <w:rsid w:val="00AD77A9"/>
    <w:rsid w:val="00AD7DE0"/>
    <w:rsid w:val="00AE197E"/>
    <w:rsid w:val="00AE19C3"/>
    <w:rsid w:val="00AE1A8F"/>
    <w:rsid w:val="00AE5966"/>
    <w:rsid w:val="00AE5C60"/>
    <w:rsid w:val="00AE74E0"/>
    <w:rsid w:val="00AE7ABC"/>
    <w:rsid w:val="00AF1BA5"/>
    <w:rsid w:val="00AF27BF"/>
    <w:rsid w:val="00AF2B18"/>
    <w:rsid w:val="00AF301D"/>
    <w:rsid w:val="00AF525D"/>
    <w:rsid w:val="00AF5934"/>
    <w:rsid w:val="00AF597B"/>
    <w:rsid w:val="00B00241"/>
    <w:rsid w:val="00B01087"/>
    <w:rsid w:val="00B02875"/>
    <w:rsid w:val="00B02897"/>
    <w:rsid w:val="00B0416A"/>
    <w:rsid w:val="00B0474A"/>
    <w:rsid w:val="00B0476F"/>
    <w:rsid w:val="00B04CD4"/>
    <w:rsid w:val="00B05B32"/>
    <w:rsid w:val="00B07420"/>
    <w:rsid w:val="00B10020"/>
    <w:rsid w:val="00B1110B"/>
    <w:rsid w:val="00B13B13"/>
    <w:rsid w:val="00B13E26"/>
    <w:rsid w:val="00B1400E"/>
    <w:rsid w:val="00B2001B"/>
    <w:rsid w:val="00B22243"/>
    <w:rsid w:val="00B22659"/>
    <w:rsid w:val="00B226BF"/>
    <w:rsid w:val="00B24AFF"/>
    <w:rsid w:val="00B26CEA"/>
    <w:rsid w:val="00B2709F"/>
    <w:rsid w:val="00B30FD7"/>
    <w:rsid w:val="00B313BE"/>
    <w:rsid w:val="00B32C7E"/>
    <w:rsid w:val="00B3369E"/>
    <w:rsid w:val="00B34B3A"/>
    <w:rsid w:val="00B35624"/>
    <w:rsid w:val="00B4071C"/>
    <w:rsid w:val="00B41240"/>
    <w:rsid w:val="00B42841"/>
    <w:rsid w:val="00B42E08"/>
    <w:rsid w:val="00B42ED7"/>
    <w:rsid w:val="00B4351F"/>
    <w:rsid w:val="00B44DAE"/>
    <w:rsid w:val="00B463AA"/>
    <w:rsid w:val="00B52664"/>
    <w:rsid w:val="00B5449E"/>
    <w:rsid w:val="00B55D9B"/>
    <w:rsid w:val="00B55FF4"/>
    <w:rsid w:val="00B56E4D"/>
    <w:rsid w:val="00B61872"/>
    <w:rsid w:val="00B61BD3"/>
    <w:rsid w:val="00B61C52"/>
    <w:rsid w:val="00B61D5D"/>
    <w:rsid w:val="00B63C86"/>
    <w:rsid w:val="00B66B0C"/>
    <w:rsid w:val="00B67D46"/>
    <w:rsid w:val="00B701EA"/>
    <w:rsid w:val="00B7069D"/>
    <w:rsid w:val="00B70714"/>
    <w:rsid w:val="00B71A40"/>
    <w:rsid w:val="00B71D1B"/>
    <w:rsid w:val="00B7206A"/>
    <w:rsid w:val="00B738F8"/>
    <w:rsid w:val="00B74D10"/>
    <w:rsid w:val="00B752E7"/>
    <w:rsid w:val="00B76186"/>
    <w:rsid w:val="00B76294"/>
    <w:rsid w:val="00B76932"/>
    <w:rsid w:val="00B7749D"/>
    <w:rsid w:val="00B77DD6"/>
    <w:rsid w:val="00B77E51"/>
    <w:rsid w:val="00B8402B"/>
    <w:rsid w:val="00B869FD"/>
    <w:rsid w:val="00B86C26"/>
    <w:rsid w:val="00B86EB6"/>
    <w:rsid w:val="00B9040B"/>
    <w:rsid w:val="00B910E1"/>
    <w:rsid w:val="00B91AC0"/>
    <w:rsid w:val="00B93CFD"/>
    <w:rsid w:val="00B947AF"/>
    <w:rsid w:val="00B95862"/>
    <w:rsid w:val="00B96714"/>
    <w:rsid w:val="00B96E31"/>
    <w:rsid w:val="00B97154"/>
    <w:rsid w:val="00B973C9"/>
    <w:rsid w:val="00B97736"/>
    <w:rsid w:val="00B97B81"/>
    <w:rsid w:val="00B97E8E"/>
    <w:rsid w:val="00BA15CE"/>
    <w:rsid w:val="00BA3E4B"/>
    <w:rsid w:val="00BA4A70"/>
    <w:rsid w:val="00BA4CCD"/>
    <w:rsid w:val="00BB0064"/>
    <w:rsid w:val="00BB101D"/>
    <w:rsid w:val="00BB25B5"/>
    <w:rsid w:val="00BB38A4"/>
    <w:rsid w:val="00BB4301"/>
    <w:rsid w:val="00BB52F8"/>
    <w:rsid w:val="00BB6138"/>
    <w:rsid w:val="00BB6AE8"/>
    <w:rsid w:val="00BB7712"/>
    <w:rsid w:val="00BB7EE1"/>
    <w:rsid w:val="00BC2156"/>
    <w:rsid w:val="00BC29B6"/>
    <w:rsid w:val="00BC2DE8"/>
    <w:rsid w:val="00BC4A05"/>
    <w:rsid w:val="00BC4E15"/>
    <w:rsid w:val="00BC6340"/>
    <w:rsid w:val="00BD061B"/>
    <w:rsid w:val="00BD0689"/>
    <w:rsid w:val="00BD16B1"/>
    <w:rsid w:val="00BD3B2A"/>
    <w:rsid w:val="00BD3C99"/>
    <w:rsid w:val="00BD4602"/>
    <w:rsid w:val="00BD6B21"/>
    <w:rsid w:val="00BD7A00"/>
    <w:rsid w:val="00BE0349"/>
    <w:rsid w:val="00BE0AEF"/>
    <w:rsid w:val="00BE1016"/>
    <w:rsid w:val="00BE4A37"/>
    <w:rsid w:val="00BE5176"/>
    <w:rsid w:val="00BE5BE3"/>
    <w:rsid w:val="00BE5E4D"/>
    <w:rsid w:val="00BE6DB1"/>
    <w:rsid w:val="00BE7AB7"/>
    <w:rsid w:val="00BF6CF4"/>
    <w:rsid w:val="00BF7E80"/>
    <w:rsid w:val="00C03376"/>
    <w:rsid w:val="00C03F27"/>
    <w:rsid w:val="00C06070"/>
    <w:rsid w:val="00C06CA2"/>
    <w:rsid w:val="00C10624"/>
    <w:rsid w:val="00C112BB"/>
    <w:rsid w:val="00C115A7"/>
    <w:rsid w:val="00C11B1E"/>
    <w:rsid w:val="00C17141"/>
    <w:rsid w:val="00C22BED"/>
    <w:rsid w:val="00C26266"/>
    <w:rsid w:val="00C26A36"/>
    <w:rsid w:val="00C26AA6"/>
    <w:rsid w:val="00C26B52"/>
    <w:rsid w:val="00C26B77"/>
    <w:rsid w:val="00C27B42"/>
    <w:rsid w:val="00C3294F"/>
    <w:rsid w:val="00C33E3F"/>
    <w:rsid w:val="00C344F8"/>
    <w:rsid w:val="00C35A1F"/>
    <w:rsid w:val="00C3712A"/>
    <w:rsid w:val="00C41C99"/>
    <w:rsid w:val="00C41E6D"/>
    <w:rsid w:val="00C42F4B"/>
    <w:rsid w:val="00C43570"/>
    <w:rsid w:val="00C4449D"/>
    <w:rsid w:val="00C44907"/>
    <w:rsid w:val="00C45ED8"/>
    <w:rsid w:val="00C4639D"/>
    <w:rsid w:val="00C50322"/>
    <w:rsid w:val="00C51632"/>
    <w:rsid w:val="00C53A4B"/>
    <w:rsid w:val="00C54DED"/>
    <w:rsid w:val="00C56324"/>
    <w:rsid w:val="00C56769"/>
    <w:rsid w:val="00C567FF"/>
    <w:rsid w:val="00C62B30"/>
    <w:rsid w:val="00C635C3"/>
    <w:rsid w:val="00C6371E"/>
    <w:rsid w:val="00C65746"/>
    <w:rsid w:val="00C66437"/>
    <w:rsid w:val="00C66AC9"/>
    <w:rsid w:val="00C712DC"/>
    <w:rsid w:val="00C71B85"/>
    <w:rsid w:val="00C72D20"/>
    <w:rsid w:val="00C73077"/>
    <w:rsid w:val="00C74233"/>
    <w:rsid w:val="00C75868"/>
    <w:rsid w:val="00C76494"/>
    <w:rsid w:val="00C77F38"/>
    <w:rsid w:val="00C77FA9"/>
    <w:rsid w:val="00C80B5B"/>
    <w:rsid w:val="00C80EB7"/>
    <w:rsid w:val="00C8174F"/>
    <w:rsid w:val="00C81FE3"/>
    <w:rsid w:val="00C826A3"/>
    <w:rsid w:val="00C82D65"/>
    <w:rsid w:val="00C8356F"/>
    <w:rsid w:val="00C841BA"/>
    <w:rsid w:val="00C845C5"/>
    <w:rsid w:val="00C84E0B"/>
    <w:rsid w:val="00C84E7A"/>
    <w:rsid w:val="00C85E39"/>
    <w:rsid w:val="00C86136"/>
    <w:rsid w:val="00C87E3E"/>
    <w:rsid w:val="00C91B48"/>
    <w:rsid w:val="00CA014F"/>
    <w:rsid w:val="00CA0B33"/>
    <w:rsid w:val="00CA2334"/>
    <w:rsid w:val="00CA40B7"/>
    <w:rsid w:val="00CA42C9"/>
    <w:rsid w:val="00CA48A1"/>
    <w:rsid w:val="00CA4D27"/>
    <w:rsid w:val="00CA6F87"/>
    <w:rsid w:val="00CA7078"/>
    <w:rsid w:val="00CA7EDE"/>
    <w:rsid w:val="00CB1E9B"/>
    <w:rsid w:val="00CB5B3A"/>
    <w:rsid w:val="00CB6EF4"/>
    <w:rsid w:val="00CB79D4"/>
    <w:rsid w:val="00CC1CA3"/>
    <w:rsid w:val="00CC3652"/>
    <w:rsid w:val="00CC3D13"/>
    <w:rsid w:val="00CC47DA"/>
    <w:rsid w:val="00CC5E83"/>
    <w:rsid w:val="00CC6964"/>
    <w:rsid w:val="00CC77BF"/>
    <w:rsid w:val="00CC7A65"/>
    <w:rsid w:val="00CC7B80"/>
    <w:rsid w:val="00CD0D34"/>
    <w:rsid w:val="00CD283D"/>
    <w:rsid w:val="00CD51CA"/>
    <w:rsid w:val="00CD53EE"/>
    <w:rsid w:val="00CD6431"/>
    <w:rsid w:val="00CE2080"/>
    <w:rsid w:val="00CE4940"/>
    <w:rsid w:val="00CE68C2"/>
    <w:rsid w:val="00CE77AC"/>
    <w:rsid w:val="00CE7FA5"/>
    <w:rsid w:val="00CF0B24"/>
    <w:rsid w:val="00CF2414"/>
    <w:rsid w:val="00CF336C"/>
    <w:rsid w:val="00CF4E91"/>
    <w:rsid w:val="00CF504F"/>
    <w:rsid w:val="00CF6A0A"/>
    <w:rsid w:val="00CF7071"/>
    <w:rsid w:val="00D012E9"/>
    <w:rsid w:val="00D032B7"/>
    <w:rsid w:val="00D05A4B"/>
    <w:rsid w:val="00D06340"/>
    <w:rsid w:val="00D0642A"/>
    <w:rsid w:val="00D06F2C"/>
    <w:rsid w:val="00D10495"/>
    <w:rsid w:val="00D106DB"/>
    <w:rsid w:val="00D10952"/>
    <w:rsid w:val="00D1228F"/>
    <w:rsid w:val="00D12D27"/>
    <w:rsid w:val="00D1364D"/>
    <w:rsid w:val="00D13F8D"/>
    <w:rsid w:val="00D16340"/>
    <w:rsid w:val="00D16D3F"/>
    <w:rsid w:val="00D177E2"/>
    <w:rsid w:val="00D20F23"/>
    <w:rsid w:val="00D227E6"/>
    <w:rsid w:val="00D2360B"/>
    <w:rsid w:val="00D23E24"/>
    <w:rsid w:val="00D24110"/>
    <w:rsid w:val="00D25C37"/>
    <w:rsid w:val="00D26F3C"/>
    <w:rsid w:val="00D27403"/>
    <w:rsid w:val="00D30255"/>
    <w:rsid w:val="00D303C2"/>
    <w:rsid w:val="00D30F20"/>
    <w:rsid w:val="00D31010"/>
    <w:rsid w:val="00D32246"/>
    <w:rsid w:val="00D32AC7"/>
    <w:rsid w:val="00D32EB2"/>
    <w:rsid w:val="00D346CB"/>
    <w:rsid w:val="00D35877"/>
    <w:rsid w:val="00D35C5B"/>
    <w:rsid w:val="00D35C84"/>
    <w:rsid w:val="00D42D3C"/>
    <w:rsid w:val="00D4308A"/>
    <w:rsid w:val="00D4385C"/>
    <w:rsid w:val="00D43B61"/>
    <w:rsid w:val="00D43CC3"/>
    <w:rsid w:val="00D4438A"/>
    <w:rsid w:val="00D456B3"/>
    <w:rsid w:val="00D45B34"/>
    <w:rsid w:val="00D46BA1"/>
    <w:rsid w:val="00D47478"/>
    <w:rsid w:val="00D5004A"/>
    <w:rsid w:val="00D52BD4"/>
    <w:rsid w:val="00D52BEA"/>
    <w:rsid w:val="00D600B2"/>
    <w:rsid w:val="00D602DD"/>
    <w:rsid w:val="00D647A2"/>
    <w:rsid w:val="00D655B5"/>
    <w:rsid w:val="00D66B1E"/>
    <w:rsid w:val="00D67FA5"/>
    <w:rsid w:val="00D70186"/>
    <w:rsid w:val="00D70E71"/>
    <w:rsid w:val="00D70EF6"/>
    <w:rsid w:val="00D730BF"/>
    <w:rsid w:val="00D734AC"/>
    <w:rsid w:val="00D739EB"/>
    <w:rsid w:val="00D7562A"/>
    <w:rsid w:val="00D75EBF"/>
    <w:rsid w:val="00D76E61"/>
    <w:rsid w:val="00D81243"/>
    <w:rsid w:val="00D82E3D"/>
    <w:rsid w:val="00D82EC4"/>
    <w:rsid w:val="00D8795C"/>
    <w:rsid w:val="00D90126"/>
    <w:rsid w:val="00D9119B"/>
    <w:rsid w:val="00D92068"/>
    <w:rsid w:val="00D9220B"/>
    <w:rsid w:val="00DA014A"/>
    <w:rsid w:val="00DA2AF1"/>
    <w:rsid w:val="00DA30D2"/>
    <w:rsid w:val="00DA3CC1"/>
    <w:rsid w:val="00DA4FAF"/>
    <w:rsid w:val="00DA69C3"/>
    <w:rsid w:val="00DA6AF3"/>
    <w:rsid w:val="00DA760B"/>
    <w:rsid w:val="00DB199D"/>
    <w:rsid w:val="00DB2594"/>
    <w:rsid w:val="00DB3C67"/>
    <w:rsid w:val="00DB550B"/>
    <w:rsid w:val="00DB56AB"/>
    <w:rsid w:val="00DB6C7D"/>
    <w:rsid w:val="00DC4690"/>
    <w:rsid w:val="00DC7658"/>
    <w:rsid w:val="00DD2492"/>
    <w:rsid w:val="00DD2CCD"/>
    <w:rsid w:val="00DD37CC"/>
    <w:rsid w:val="00DD5A58"/>
    <w:rsid w:val="00DD6385"/>
    <w:rsid w:val="00DE0499"/>
    <w:rsid w:val="00DE0ED9"/>
    <w:rsid w:val="00DE2B25"/>
    <w:rsid w:val="00DE3915"/>
    <w:rsid w:val="00DE4103"/>
    <w:rsid w:val="00DE5A8E"/>
    <w:rsid w:val="00DE64BB"/>
    <w:rsid w:val="00DE69B1"/>
    <w:rsid w:val="00DE7494"/>
    <w:rsid w:val="00DF1C1F"/>
    <w:rsid w:val="00DF6B7C"/>
    <w:rsid w:val="00E01658"/>
    <w:rsid w:val="00E02E1B"/>
    <w:rsid w:val="00E03B2D"/>
    <w:rsid w:val="00E1201C"/>
    <w:rsid w:val="00E132AE"/>
    <w:rsid w:val="00E1374E"/>
    <w:rsid w:val="00E14841"/>
    <w:rsid w:val="00E14897"/>
    <w:rsid w:val="00E149A2"/>
    <w:rsid w:val="00E14E5C"/>
    <w:rsid w:val="00E171CB"/>
    <w:rsid w:val="00E20871"/>
    <w:rsid w:val="00E21F4E"/>
    <w:rsid w:val="00E231F1"/>
    <w:rsid w:val="00E23986"/>
    <w:rsid w:val="00E23A57"/>
    <w:rsid w:val="00E247B8"/>
    <w:rsid w:val="00E25831"/>
    <w:rsid w:val="00E26E2D"/>
    <w:rsid w:val="00E27B4E"/>
    <w:rsid w:val="00E30049"/>
    <w:rsid w:val="00E310AD"/>
    <w:rsid w:val="00E3327F"/>
    <w:rsid w:val="00E334F0"/>
    <w:rsid w:val="00E33D8B"/>
    <w:rsid w:val="00E401AE"/>
    <w:rsid w:val="00E40930"/>
    <w:rsid w:val="00E425DD"/>
    <w:rsid w:val="00E449D2"/>
    <w:rsid w:val="00E52D4A"/>
    <w:rsid w:val="00E533FF"/>
    <w:rsid w:val="00E5496F"/>
    <w:rsid w:val="00E56180"/>
    <w:rsid w:val="00E56686"/>
    <w:rsid w:val="00E57804"/>
    <w:rsid w:val="00E64A5A"/>
    <w:rsid w:val="00E6523B"/>
    <w:rsid w:val="00E654CB"/>
    <w:rsid w:val="00E66D58"/>
    <w:rsid w:val="00E670D4"/>
    <w:rsid w:val="00E731A9"/>
    <w:rsid w:val="00E73A64"/>
    <w:rsid w:val="00E740F4"/>
    <w:rsid w:val="00E77DD2"/>
    <w:rsid w:val="00E77FAE"/>
    <w:rsid w:val="00E80B7F"/>
    <w:rsid w:val="00E825AB"/>
    <w:rsid w:val="00E8443D"/>
    <w:rsid w:val="00E86C26"/>
    <w:rsid w:val="00E87845"/>
    <w:rsid w:val="00E9061E"/>
    <w:rsid w:val="00E90815"/>
    <w:rsid w:val="00E908B5"/>
    <w:rsid w:val="00E9184E"/>
    <w:rsid w:val="00E91D17"/>
    <w:rsid w:val="00E94326"/>
    <w:rsid w:val="00E94E81"/>
    <w:rsid w:val="00E96156"/>
    <w:rsid w:val="00E9648B"/>
    <w:rsid w:val="00E96524"/>
    <w:rsid w:val="00EA1017"/>
    <w:rsid w:val="00EA2528"/>
    <w:rsid w:val="00EA2955"/>
    <w:rsid w:val="00EA3004"/>
    <w:rsid w:val="00EA3E12"/>
    <w:rsid w:val="00EA40E3"/>
    <w:rsid w:val="00EA46B3"/>
    <w:rsid w:val="00EA4A5F"/>
    <w:rsid w:val="00EA4FB1"/>
    <w:rsid w:val="00EA5284"/>
    <w:rsid w:val="00EA55AD"/>
    <w:rsid w:val="00EA624B"/>
    <w:rsid w:val="00EB033B"/>
    <w:rsid w:val="00EB3FFC"/>
    <w:rsid w:val="00EB4EB5"/>
    <w:rsid w:val="00EB509C"/>
    <w:rsid w:val="00EB615A"/>
    <w:rsid w:val="00EB624E"/>
    <w:rsid w:val="00EC149F"/>
    <w:rsid w:val="00EC440B"/>
    <w:rsid w:val="00EC4A0F"/>
    <w:rsid w:val="00EC5945"/>
    <w:rsid w:val="00EC6DED"/>
    <w:rsid w:val="00ED0A0A"/>
    <w:rsid w:val="00ED0AFD"/>
    <w:rsid w:val="00ED0E16"/>
    <w:rsid w:val="00ED1218"/>
    <w:rsid w:val="00ED3D74"/>
    <w:rsid w:val="00ED7367"/>
    <w:rsid w:val="00EE28B9"/>
    <w:rsid w:val="00EE4FD5"/>
    <w:rsid w:val="00EE69E7"/>
    <w:rsid w:val="00EF0C6D"/>
    <w:rsid w:val="00EF2F5D"/>
    <w:rsid w:val="00EF6DF0"/>
    <w:rsid w:val="00EF7569"/>
    <w:rsid w:val="00F00869"/>
    <w:rsid w:val="00F02BD9"/>
    <w:rsid w:val="00F0433C"/>
    <w:rsid w:val="00F04C36"/>
    <w:rsid w:val="00F05E60"/>
    <w:rsid w:val="00F100C8"/>
    <w:rsid w:val="00F1013D"/>
    <w:rsid w:val="00F16892"/>
    <w:rsid w:val="00F21F8C"/>
    <w:rsid w:val="00F2551C"/>
    <w:rsid w:val="00F26B82"/>
    <w:rsid w:val="00F30C6C"/>
    <w:rsid w:val="00F3299B"/>
    <w:rsid w:val="00F357C4"/>
    <w:rsid w:val="00F402BE"/>
    <w:rsid w:val="00F405FA"/>
    <w:rsid w:val="00F41995"/>
    <w:rsid w:val="00F42354"/>
    <w:rsid w:val="00F4235A"/>
    <w:rsid w:val="00F430F2"/>
    <w:rsid w:val="00F44B0E"/>
    <w:rsid w:val="00F45977"/>
    <w:rsid w:val="00F46333"/>
    <w:rsid w:val="00F47DD2"/>
    <w:rsid w:val="00F5064F"/>
    <w:rsid w:val="00F510C9"/>
    <w:rsid w:val="00F557D1"/>
    <w:rsid w:val="00F55BF1"/>
    <w:rsid w:val="00F56BF7"/>
    <w:rsid w:val="00F57547"/>
    <w:rsid w:val="00F637D6"/>
    <w:rsid w:val="00F64A56"/>
    <w:rsid w:val="00F65856"/>
    <w:rsid w:val="00F663BD"/>
    <w:rsid w:val="00F6712F"/>
    <w:rsid w:val="00F70140"/>
    <w:rsid w:val="00F7207F"/>
    <w:rsid w:val="00F738D2"/>
    <w:rsid w:val="00F777CE"/>
    <w:rsid w:val="00F805F8"/>
    <w:rsid w:val="00F80D94"/>
    <w:rsid w:val="00F819E1"/>
    <w:rsid w:val="00F8250C"/>
    <w:rsid w:val="00F82A52"/>
    <w:rsid w:val="00F832D1"/>
    <w:rsid w:val="00F8375F"/>
    <w:rsid w:val="00F8517E"/>
    <w:rsid w:val="00F927F4"/>
    <w:rsid w:val="00F93203"/>
    <w:rsid w:val="00F93892"/>
    <w:rsid w:val="00F93A83"/>
    <w:rsid w:val="00F949DE"/>
    <w:rsid w:val="00F96F1B"/>
    <w:rsid w:val="00FA03C0"/>
    <w:rsid w:val="00FA2CDC"/>
    <w:rsid w:val="00FA325A"/>
    <w:rsid w:val="00FA40F0"/>
    <w:rsid w:val="00FA4151"/>
    <w:rsid w:val="00FA466F"/>
    <w:rsid w:val="00FA46F3"/>
    <w:rsid w:val="00FB092B"/>
    <w:rsid w:val="00FB12E2"/>
    <w:rsid w:val="00FB2CE9"/>
    <w:rsid w:val="00FB4576"/>
    <w:rsid w:val="00FB4A01"/>
    <w:rsid w:val="00FB62A5"/>
    <w:rsid w:val="00FB6A9B"/>
    <w:rsid w:val="00FC0674"/>
    <w:rsid w:val="00FC5668"/>
    <w:rsid w:val="00FC6068"/>
    <w:rsid w:val="00FC66A4"/>
    <w:rsid w:val="00FD1E2A"/>
    <w:rsid w:val="00FD3BE3"/>
    <w:rsid w:val="00FD427A"/>
    <w:rsid w:val="00FD4BD0"/>
    <w:rsid w:val="00FD5E51"/>
    <w:rsid w:val="00FD742C"/>
    <w:rsid w:val="00FD7C57"/>
    <w:rsid w:val="00FE1F54"/>
    <w:rsid w:val="00FE3A94"/>
    <w:rsid w:val="00FE60B5"/>
    <w:rsid w:val="00FF2259"/>
    <w:rsid w:val="00FF74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E9B"/>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iPriority w:val="9"/>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_JBA Caption,~Caption,_ Figure 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qFormat/>
    <w:rPr>
      <w:i/>
      <w:iCs/>
    </w:rPr>
  </w:style>
  <w:style w:type="paragraph" w:styleId="NoSpacing">
    <w:name w:val="No Spacing"/>
    <w:uiPriority w:val="1"/>
    <w:qFormat/>
    <w:pPr>
      <w:suppressAutoHyphens/>
      <w:spacing w:after="0" w:line="240" w:lineRule="auto"/>
    </w:pPr>
  </w:style>
  <w:style w:type="paragraph" w:styleId="Quote">
    <w:name w:val="Quote"/>
    <w:basedOn w:val="Normal"/>
    <w:next w:val="Normal"/>
    <w:qFormat/>
    <w:pPr>
      <w:spacing w:before="240" w:after="240" w:line="251" w:lineRule="auto"/>
      <w:ind w:left="864" w:right="864"/>
      <w:jc w:val="center"/>
    </w:pPr>
    <w:rPr>
      <w:i/>
      <w:iCs/>
    </w:rPr>
  </w:style>
  <w:style w:type="character" w:customStyle="1" w:styleId="QuoteChar">
    <w:name w:val="Quote Char"/>
    <w:basedOn w:val="DefaultParagraphFont"/>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rPr>
      <w:rFonts w:ascii="Calibri Light" w:eastAsia="Times New Roman" w:hAnsi="Calibri Light" w:cs="Times New Roman"/>
      <w:color w:val="4472C4"/>
      <w:sz w:val="28"/>
      <w:szCs w:val="28"/>
    </w:rPr>
  </w:style>
  <w:style w:type="character" w:styleId="SubtleEmphasis">
    <w:name w:val="Subtle Emphasis"/>
    <w:basedOn w:val="DefaultParagraphFont"/>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link w:val="ListParagraph"/>
    <w:uiPriority w:val="34"/>
    <w:qFormat/>
    <w:locked/>
    <w:rsid w:val="00157908"/>
    <w:rPr>
      <w:rFonts w:asciiTheme="majorHAnsi" w:hAnsiTheme="majorHAnsi"/>
      <w:sz w:val="20"/>
    </w:rPr>
  </w:style>
  <w:style w:type="paragraph" w:styleId="TOC1">
    <w:name w:val="toc 1"/>
    <w:basedOn w:val="Normal"/>
    <w:next w:val="Normal"/>
    <w:autoRedefine/>
    <w:uiPriority w:val="39"/>
    <w:unhideWhenUsed/>
    <w:rsid w:val="00546ED8"/>
    <w:pPr>
      <w:tabs>
        <w:tab w:val="right" w:leader="dot" w:pos="9736"/>
      </w:tabs>
      <w:spacing w:before="0" w:after="0"/>
      <w:contextualSpacing/>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rsid w:val="006A6854"/>
    <w:pPr>
      <w:tabs>
        <w:tab w:val="right" w:leader="dot" w:pos="9736"/>
      </w:tabs>
      <w:spacing w:before="0" w:after="0"/>
      <w:ind w:left="198"/>
      <w:contextualSpacing/>
    </w:p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6D422D"/>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2Meto">
    <w:name w:val="1_text2_Meto"/>
    <w:basedOn w:val="BodyText"/>
    <w:qFormat/>
    <w:rsid w:val="006D422D"/>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basedOn w:val="Normal"/>
    <w:link w:val="BodyTextChar"/>
    <w:uiPriority w:val="99"/>
    <w:semiHidden/>
    <w:unhideWhenUsed/>
    <w:rsid w:val="006D422D"/>
    <w:pPr>
      <w:spacing w:after="120"/>
    </w:pPr>
  </w:style>
  <w:style w:type="character" w:customStyle="1" w:styleId="BodyTextChar">
    <w:name w:val="Body Text Char"/>
    <w:basedOn w:val="DefaultParagraphFont"/>
    <w:link w:val="BodyText"/>
    <w:uiPriority w:val="99"/>
    <w:semiHidden/>
    <w:rsid w:val="006D422D"/>
    <w:rPr>
      <w:rFonts w:asciiTheme="majorHAnsi" w:hAnsiTheme="majorHAnsi"/>
      <w:sz w:val="20"/>
    </w:rPr>
  </w:style>
  <w:style w:type="paragraph" w:customStyle="1" w:styleId="1FiguratitluMeto">
    <w:name w:val="1_Figura_titlu_Meto"/>
    <w:basedOn w:val="Caption"/>
    <w:qFormat/>
    <w:rsid w:val="006D422D"/>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paragraph" w:customStyle="1" w:styleId="1tabeltextmeto">
    <w:name w:val="1_tabel_text_meto"/>
    <w:basedOn w:val="Normal"/>
    <w:qFormat/>
    <w:rsid w:val="00F82A52"/>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ext">
    <w:name w:val="1 text"/>
    <w:basedOn w:val="BodyText2"/>
    <w:qFormat/>
    <w:rsid w:val="00663DCA"/>
    <w:pPr>
      <w:suppressAutoHyphens w:val="0"/>
      <w:autoSpaceDN/>
      <w:spacing w:before="120" w:line="240" w:lineRule="auto"/>
      <w:ind w:firstLine="720"/>
      <w:jc w:val="both"/>
      <w:textAlignment w:val="auto"/>
    </w:pPr>
    <w:rPr>
      <w:rFonts w:ascii="Arial" w:hAnsi="Arial"/>
      <w:sz w:val="24"/>
      <w:szCs w:val="24"/>
      <w:lang w:val="ro-RO"/>
    </w:rPr>
  </w:style>
  <w:style w:type="paragraph" w:styleId="BodyText2">
    <w:name w:val="Body Text 2"/>
    <w:basedOn w:val="Normal"/>
    <w:link w:val="BodyText2Char"/>
    <w:uiPriority w:val="99"/>
    <w:semiHidden/>
    <w:unhideWhenUsed/>
    <w:rsid w:val="00663DCA"/>
    <w:pPr>
      <w:spacing w:after="120" w:line="480" w:lineRule="auto"/>
    </w:pPr>
  </w:style>
  <w:style w:type="character" w:customStyle="1" w:styleId="BodyText2Char">
    <w:name w:val="Body Text 2 Char"/>
    <w:basedOn w:val="DefaultParagraphFont"/>
    <w:link w:val="BodyText2"/>
    <w:uiPriority w:val="99"/>
    <w:semiHidden/>
    <w:rsid w:val="00663DCA"/>
    <w:rPr>
      <w:rFonts w:asciiTheme="majorHAnsi" w:hAnsiTheme="majorHAnsi"/>
      <w:sz w:val="20"/>
    </w:rPr>
  </w:style>
  <w:style w:type="paragraph" w:customStyle="1" w:styleId="EPRIFIGURI">
    <w:name w:val="EPRI_FIGURI"/>
    <w:basedOn w:val="Normal"/>
    <w:link w:val="EPRIFIGURIChar"/>
    <w:qFormat/>
    <w:rsid w:val="00BA4A70"/>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BA4A70"/>
    <w:rPr>
      <w:rFonts w:ascii="Times New Roman" w:hAnsi="Times New Roman"/>
      <w:i/>
      <w:sz w:val="22"/>
      <w:szCs w:val="24"/>
      <w:lang w:val="ro-RO" w:eastAsia="ro-RO"/>
    </w:rPr>
  </w:style>
  <w:style w:type="paragraph" w:styleId="FootnoteText">
    <w:name w:val="footnote text"/>
    <w:basedOn w:val="Normal"/>
    <w:link w:val="FootnoteTextChar"/>
    <w:uiPriority w:val="99"/>
    <w:unhideWhenUsed/>
    <w:qFormat/>
    <w:rsid w:val="00AC7C4E"/>
    <w:pPr>
      <w:suppressAutoHyphens w:val="0"/>
      <w:autoSpaceDN/>
      <w:spacing w:before="0" w:after="0" w:line="240" w:lineRule="auto"/>
      <w:textAlignment w:val="auto"/>
    </w:pPr>
    <w:rPr>
      <w:rFonts w:ascii="Calibri" w:eastAsia="Calibri" w:hAnsi="Calibri"/>
      <w:color w:val="000000"/>
      <w:szCs w:val="20"/>
      <w:lang w:val="x-none" w:eastAsia="ro-RO"/>
    </w:rPr>
  </w:style>
  <w:style w:type="character" w:customStyle="1" w:styleId="FootnoteTextChar">
    <w:name w:val="Footnote Text Char"/>
    <w:basedOn w:val="DefaultParagraphFont"/>
    <w:link w:val="FootnoteText"/>
    <w:uiPriority w:val="99"/>
    <w:rsid w:val="00AC7C4E"/>
    <w:rPr>
      <w:rFonts w:eastAsia="Calibri"/>
      <w:color w:val="000000"/>
      <w:sz w:val="20"/>
      <w:szCs w:val="20"/>
      <w:lang w:val="x-none" w:eastAsia="ro-RO"/>
    </w:rPr>
  </w:style>
  <w:style w:type="character" w:styleId="FootnoteReference">
    <w:name w:val="footnote reference"/>
    <w:uiPriority w:val="99"/>
    <w:unhideWhenUsed/>
    <w:rsid w:val="00AC7C4E"/>
    <w:rPr>
      <w:vertAlign w:val="superscript"/>
    </w:rPr>
  </w:style>
  <w:style w:type="paragraph" w:customStyle="1" w:styleId="1tabelrest">
    <w:name w:val="1 tabel rest"/>
    <w:basedOn w:val="Normal"/>
    <w:link w:val="1tabelrestChar"/>
    <w:qFormat/>
    <w:rsid w:val="004B4990"/>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4B4990"/>
    <w:rPr>
      <w:rFonts w:ascii="Arial" w:hAnsi="Arial" w:cs="Arial"/>
      <w:sz w:val="22"/>
      <w:szCs w:val="24"/>
      <w:lang w:val="ro-RO" w:eastAsia="ro-RO"/>
    </w:rPr>
  </w:style>
  <w:style w:type="paragraph" w:customStyle="1" w:styleId="1Tabelr1">
    <w:name w:val="1 Tabel r1"/>
    <w:basedOn w:val="Normal"/>
    <w:qFormat/>
    <w:rsid w:val="004B4990"/>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EPRITABEL">
    <w:name w:val="EPRI_TABEL"/>
    <w:basedOn w:val="EPRIFIGURI"/>
    <w:link w:val="EPRITABELChar"/>
    <w:qFormat/>
    <w:rsid w:val="004B4990"/>
  </w:style>
  <w:style w:type="character" w:customStyle="1" w:styleId="EPRITABELChar">
    <w:name w:val="EPRI_TABEL Char"/>
    <w:link w:val="EPRITABEL"/>
    <w:rsid w:val="004B4990"/>
    <w:rPr>
      <w:rFonts w:ascii="Times New Roman" w:hAnsi="Times New Roman"/>
      <w:i/>
      <w:sz w:val="22"/>
      <w:szCs w:val="24"/>
      <w:lang w:val="ro-RO" w:eastAsia="ro-RO"/>
    </w:rPr>
  </w:style>
  <w:style w:type="paragraph" w:customStyle="1" w:styleId="1tabelrand1">
    <w:name w:val="1 tabel rand 1"/>
    <w:basedOn w:val="Normal"/>
    <w:qFormat/>
    <w:rsid w:val="008949A8"/>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tabeltextmeto0">
    <w:name w:val="1tabeltextmeto"/>
    <w:basedOn w:val="Normal"/>
    <w:rsid w:val="008949A8"/>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1text0">
    <w:name w:val="1_text"/>
    <w:basedOn w:val="Normal"/>
    <w:qFormat/>
    <w:rsid w:val="008C44FF"/>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paragraph" w:customStyle="1" w:styleId="EPRIFIGURA">
    <w:name w:val="EPRI_FIGURA"/>
    <w:basedOn w:val="Caption"/>
    <w:link w:val="EPRIFIGURACaracter"/>
    <w:qFormat/>
    <w:rsid w:val="00157908"/>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157908"/>
    <w:rPr>
      <w:rFonts w:ascii="Times New Roman" w:hAnsi="Times New Roman"/>
      <w:bCs/>
      <w:i/>
      <w:sz w:val="22"/>
      <w:szCs w:val="24"/>
      <w:lang w:val="en-GB" w:eastAsia="fr-FR"/>
    </w:rPr>
  </w:style>
  <w:style w:type="paragraph" w:customStyle="1" w:styleId="1bullmeto">
    <w:name w:val="1_bull_meto"/>
    <w:basedOn w:val="Normal"/>
    <w:qFormat/>
    <w:rsid w:val="007E2AF9"/>
    <w:pPr>
      <w:numPr>
        <w:numId w:val="18"/>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paragraph" w:customStyle="1" w:styleId="1tabeltitluMeto">
    <w:name w:val="1_tabel_titlu_Meto"/>
    <w:basedOn w:val="Caption"/>
    <w:qFormat/>
    <w:rsid w:val="00BE1016"/>
    <w:pPr>
      <w:suppressAutoHyphens w:val="0"/>
      <w:autoSpaceDN/>
      <w:spacing w:before="240" w:after="120"/>
      <w:jc w:val="center"/>
      <w:textAlignment w:val="auto"/>
    </w:pPr>
    <w:rPr>
      <w:rFonts w:ascii="Times New Roman" w:hAnsi="Times New Roman"/>
      <w:b w:val="0"/>
      <w:color w:val="auto"/>
      <w:sz w:val="24"/>
      <w:szCs w:val="24"/>
      <w:lang w:val="fr-FR" w:eastAsia="x-none"/>
    </w:rPr>
  </w:style>
  <w:style w:type="character" w:styleId="CommentReference">
    <w:name w:val="annotation reference"/>
    <w:basedOn w:val="DefaultParagraphFont"/>
    <w:uiPriority w:val="99"/>
    <w:unhideWhenUsed/>
    <w:rsid w:val="008621DD"/>
    <w:rPr>
      <w:sz w:val="16"/>
      <w:szCs w:val="16"/>
    </w:rPr>
  </w:style>
  <w:style w:type="paragraph" w:styleId="CommentText">
    <w:name w:val="annotation text"/>
    <w:basedOn w:val="Normal"/>
    <w:link w:val="CommentTextChar"/>
    <w:uiPriority w:val="99"/>
    <w:unhideWhenUsed/>
    <w:rsid w:val="008621DD"/>
    <w:pPr>
      <w:suppressAutoHyphens w:val="0"/>
      <w:autoSpaceDN/>
      <w:spacing w:before="0" w:after="160" w:line="240" w:lineRule="auto"/>
      <w:textAlignment w:val="auto"/>
    </w:pPr>
    <w:rPr>
      <w:rFonts w:asciiTheme="minorHAnsi" w:eastAsiaTheme="minorHAnsi" w:hAnsiTheme="minorHAnsi" w:cstheme="minorBidi"/>
      <w:szCs w:val="20"/>
      <w:lang w:val="en-GB"/>
    </w:rPr>
  </w:style>
  <w:style w:type="character" w:customStyle="1" w:styleId="CommentTextChar">
    <w:name w:val="Comment Text Char"/>
    <w:basedOn w:val="DefaultParagraphFont"/>
    <w:link w:val="CommentText"/>
    <w:uiPriority w:val="99"/>
    <w:rsid w:val="008621DD"/>
    <w:rPr>
      <w:rFonts w:asciiTheme="minorHAnsi" w:eastAsiaTheme="minorHAnsi" w:hAnsiTheme="minorHAnsi" w:cstheme="minorBidi"/>
      <w:sz w:val="20"/>
      <w:szCs w:val="20"/>
      <w:lang w:val="en-GB"/>
    </w:rPr>
  </w:style>
  <w:style w:type="table" w:customStyle="1" w:styleId="TableGrid1">
    <w:name w:val="Table Grid1"/>
    <w:basedOn w:val="TableNormal"/>
    <w:next w:val="TableGrid"/>
    <w:uiPriority w:val="39"/>
    <w:rsid w:val="009F186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CV,SGS Table Basic 1"/>
    <w:basedOn w:val="TableNormal"/>
    <w:uiPriority w:val="39"/>
    <w:rsid w:val="009F186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F1868"/>
    <w:pPr>
      <w:autoSpaceDN/>
      <w:spacing w:after="0" w:line="240" w:lineRule="auto"/>
      <w:textAlignment w:val="auto"/>
    </w:pPr>
    <w:rPr>
      <w:rFonts w:asciiTheme="minorHAnsi" w:eastAsiaTheme="minorHAnsi" w:hAnsiTheme="minorHAnsi" w:cstheme="minorBidi"/>
      <w:sz w:val="22"/>
      <w:szCs w:val="22"/>
      <w:lang w:val="en-GB"/>
    </w:rPr>
  </w:style>
  <w:style w:type="paragraph" w:styleId="CommentSubject">
    <w:name w:val="annotation subject"/>
    <w:basedOn w:val="CommentText"/>
    <w:next w:val="CommentText"/>
    <w:link w:val="CommentSubjectChar"/>
    <w:uiPriority w:val="99"/>
    <w:unhideWhenUsed/>
    <w:rsid w:val="009F1868"/>
    <w:rPr>
      <w:b/>
      <w:bCs/>
    </w:rPr>
  </w:style>
  <w:style w:type="character" w:customStyle="1" w:styleId="CommentSubjectChar">
    <w:name w:val="Comment Subject Char"/>
    <w:basedOn w:val="CommentTextChar"/>
    <w:link w:val="CommentSubject"/>
    <w:uiPriority w:val="99"/>
    <w:rsid w:val="009F1868"/>
    <w:rPr>
      <w:rFonts w:asciiTheme="minorHAnsi" w:eastAsiaTheme="minorHAnsi" w:hAnsiTheme="minorHAnsi" w:cstheme="minorBidi"/>
      <w:b/>
      <w:bCs/>
      <w:sz w:val="20"/>
      <w:szCs w:val="20"/>
      <w:lang w:val="en-GB"/>
    </w:rPr>
  </w:style>
  <w:style w:type="paragraph" w:customStyle="1" w:styleId="JBABullets">
    <w:name w:val="JBA Bullets"/>
    <w:basedOn w:val="Normal"/>
    <w:qFormat/>
    <w:rsid w:val="009F1868"/>
    <w:pPr>
      <w:numPr>
        <w:numId w:val="35"/>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9F1868"/>
    <w:pPr>
      <w:numPr>
        <w:ilvl w:val="1"/>
      </w:numPr>
      <w:tabs>
        <w:tab w:val="left" w:pos="2835"/>
      </w:tabs>
    </w:pPr>
  </w:style>
  <w:style w:type="paragraph" w:customStyle="1" w:styleId="JBAParaText">
    <w:name w:val="JBA Para Text"/>
    <w:basedOn w:val="Normal"/>
    <w:qFormat/>
    <w:rsid w:val="009F1868"/>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9F1868"/>
    <w:rPr>
      <w:rFonts w:ascii="Segoe UI" w:hAnsi="Segoe UI" w:cs="Segoe UI" w:hint="default"/>
      <w:sz w:val="18"/>
      <w:szCs w:val="18"/>
    </w:rPr>
  </w:style>
  <w:style w:type="table" w:customStyle="1" w:styleId="GridTable5Dark-Accent11">
    <w:name w:val="Grid Table 5 Dark - Accent 11"/>
    <w:basedOn w:val="TableNormal"/>
    <w:uiPriority w:val="50"/>
    <w:rsid w:val="009F186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9F1868"/>
    <w:rPr>
      <w:color w:val="605E5C"/>
      <w:shd w:val="clear" w:color="auto" w:fill="E1DFDD"/>
    </w:rPr>
  </w:style>
  <w:style w:type="character" w:customStyle="1" w:styleId="normaltextrun">
    <w:name w:val="normaltextrun"/>
    <w:basedOn w:val="DefaultParagraphFont"/>
    <w:rsid w:val="009F1868"/>
  </w:style>
  <w:style w:type="character" w:customStyle="1" w:styleId="eop">
    <w:name w:val="eop"/>
    <w:basedOn w:val="DefaultParagraphFont"/>
    <w:rsid w:val="009F1868"/>
  </w:style>
  <w:style w:type="paragraph" w:styleId="BalloonText">
    <w:name w:val="Balloon Text"/>
    <w:basedOn w:val="Normal"/>
    <w:link w:val="BalloonTextChar"/>
    <w:uiPriority w:val="99"/>
    <w:unhideWhenUsed/>
    <w:rsid w:val="009F1868"/>
    <w:pPr>
      <w:suppressAutoHyphens w:val="0"/>
      <w:autoSpaceDN/>
      <w:spacing w:before="0" w:after="0" w:line="240" w:lineRule="auto"/>
      <w:textAlignment w:val="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rsid w:val="009F1868"/>
    <w:rPr>
      <w:rFonts w:ascii="Segoe UI" w:eastAsiaTheme="minorHAnsi" w:hAnsi="Segoe UI" w:cs="Segoe UI"/>
      <w:sz w:val="18"/>
      <w:szCs w:val="18"/>
      <w:lang w:val="en-GB"/>
    </w:rPr>
  </w:style>
  <w:style w:type="table" w:styleId="GridTable5Dark-Accent1">
    <w:name w:val="Grid Table 5 Dark Accent 1"/>
    <w:basedOn w:val="TableNormal"/>
    <w:uiPriority w:val="50"/>
    <w:rsid w:val="00527F1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
    <w:name w:val="~TableHRWallingford1"/>
    <w:basedOn w:val="TableNormal"/>
    <w:uiPriority w:val="99"/>
    <w:rsid w:val="00121BB3"/>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Default">
    <w:name w:val="Default"/>
    <w:rsid w:val="00213F27"/>
    <w:pPr>
      <w:autoSpaceDE w:val="0"/>
      <w:adjustRightInd w:val="0"/>
      <w:spacing w:after="0" w:line="240" w:lineRule="auto"/>
      <w:textAlignment w:val="auto"/>
    </w:pPr>
    <w:rPr>
      <w:rFonts w:ascii="Arial" w:eastAsiaTheme="minorHAnsi" w:hAnsi="Arial" w:cs="Arial"/>
      <w:color w:val="000000"/>
      <w:sz w:val="24"/>
      <w:szCs w:val="24"/>
      <w:lang w:val="en-GB"/>
    </w:rPr>
  </w:style>
  <w:style w:type="paragraph" w:customStyle="1" w:styleId="paragraph">
    <w:name w:val="paragraph"/>
    <w:basedOn w:val="Normal"/>
    <w:rsid w:val="00213F27"/>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213F27"/>
  </w:style>
  <w:style w:type="character" w:customStyle="1" w:styleId="contextualspellingandgrammarerror">
    <w:name w:val="contextualspellingandgrammarerror"/>
    <w:basedOn w:val="DefaultParagraphFont"/>
    <w:rsid w:val="00213F27"/>
  </w:style>
  <w:style w:type="character" w:customStyle="1" w:styleId="UnresolvedMention2">
    <w:name w:val="Unresolved Mention2"/>
    <w:basedOn w:val="DefaultParagraphFont"/>
    <w:uiPriority w:val="99"/>
    <w:unhideWhenUsed/>
    <w:rsid w:val="00213F27"/>
    <w:rPr>
      <w:color w:val="605E5C"/>
      <w:shd w:val="clear" w:color="auto" w:fill="E1DFDD"/>
    </w:rPr>
  </w:style>
  <w:style w:type="character" w:customStyle="1" w:styleId="Mention1">
    <w:name w:val="Mention1"/>
    <w:basedOn w:val="DefaultParagraphFont"/>
    <w:uiPriority w:val="99"/>
    <w:unhideWhenUsed/>
    <w:rsid w:val="00213F27"/>
    <w:rPr>
      <w:color w:val="2B579A"/>
      <w:shd w:val="clear" w:color="auto" w:fill="E1DFDD"/>
    </w:rPr>
  </w:style>
  <w:style w:type="paragraph" w:customStyle="1" w:styleId="JBAAbbreviations">
    <w:name w:val="JBA Abbreviations"/>
    <w:basedOn w:val="Normal"/>
    <w:rsid w:val="00213F27"/>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character" w:customStyle="1" w:styleId="FontStyle113">
    <w:name w:val="Font Style113"/>
    <w:uiPriority w:val="99"/>
    <w:rsid w:val="00A558AD"/>
    <w:rPr>
      <w:rFonts w:ascii="Arial" w:hAnsi="Arial" w:cs="Arial"/>
      <w:color w:val="000000"/>
      <w:sz w:val="24"/>
      <w:szCs w:val="24"/>
    </w:rPr>
  </w:style>
  <w:style w:type="paragraph" w:customStyle="1" w:styleId="1figura">
    <w:name w:val="1 figura"/>
    <w:basedOn w:val="Normal"/>
    <w:qFormat/>
    <w:rsid w:val="00A558AD"/>
    <w:pPr>
      <w:widowControl w:val="0"/>
      <w:suppressAutoHyphens w:val="0"/>
      <w:autoSpaceDE w:val="0"/>
      <w:adjustRightInd w:val="0"/>
      <w:spacing w:before="120" w:line="280" w:lineRule="exact"/>
      <w:jc w:val="center"/>
      <w:textAlignment w:val="auto"/>
    </w:pPr>
    <w:rPr>
      <w:rFonts w:ascii="Arial" w:hAnsi="Arial" w:cs="Arial"/>
      <w:i/>
      <w:sz w:val="22"/>
      <w:szCs w:val="24"/>
      <w:lang w:val="ro-RO" w:eastAsia="ro-RO"/>
    </w:rPr>
  </w:style>
  <w:style w:type="character" w:customStyle="1" w:styleId="UnresolvedMention3">
    <w:name w:val="Unresolved Mention3"/>
    <w:basedOn w:val="DefaultParagraphFont"/>
    <w:uiPriority w:val="99"/>
    <w:unhideWhenUsed/>
    <w:rsid w:val="00A558AD"/>
    <w:rPr>
      <w:color w:val="605E5C"/>
      <w:shd w:val="clear" w:color="auto" w:fill="E1DFDD"/>
    </w:rPr>
  </w:style>
  <w:style w:type="character" w:customStyle="1" w:styleId="Mention2">
    <w:name w:val="Mention2"/>
    <w:basedOn w:val="DefaultParagraphFont"/>
    <w:uiPriority w:val="99"/>
    <w:unhideWhenUsed/>
    <w:rsid w:val="00A558AD"/>
    <w:rPr>
      <w:color w:val="2B579A"/>
      <w:shd w:val="clear" w:color="auto" w:fill="E1DFDD"/>
    </w:rPr>
  </w:style>
  <w:style w:type="character" w:customStyle="1" w:styleId="apple-converted-space">
    <w:name w:val="apple-converted-space"/>
    <w:rsid w:val="00A558AD"/>
  </w:style>
  <w:style w:type="character" w:styleId="FollowedHyperlink">
    <w:name w:val="FollowedHyperlink"/>
    <w:basedOn w:val="DefaultParagraphFont"/>
    <w:uiPriority w:val="99"/>
    <w:unhideWhenUsed/>
    <w:rsid w:val="00A558AD"/>
    <w:rPr>
      <w:color w:val="954F72"/>
      <w:u w:val="single"/>
    </w:rPr>
  </w:style>
  <w:style w:type="paragraph" w:customStyle="1" w:styleId="msonormal0">
    <w:name w:val="msonormal"/>
    <w:basedOn w:val="Normal"/>
    <w:rsid w:val="00A558AD"/>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font5">
    <w:name w:val="font5"/>
    <w:basedOn w:val="Normal"/>
    <w:rsid w:val="00A558AD"/>
    <w:pPr>
      <w:suppressAutoHyphens w:val="0"/>
      <w:autoSpaceDN/>
      <w:spacing w:before="100" w:beforeAutospacing="1" w:after="100" w:afterAutospacing="1" w:line="240" w:lineRule="auto"/>
      <w:textAlignment w:val="auto"/>
    </w:pPr>
    <w:rPr>
      <w:rFonts w:ascii="Calibri" w:hAnsi="Calibri" w:cs="Calibri"/>
      <w:color w:val="000000"/>
      <w:sz w:val="22"/>
      <w:szCs w:val="22"/>
      <w:lang w:val="en-GB" w:eastAsia="en-GB"/>
    </w:rPr>
  </w:style>
  <w:style w:type="paragraph" w:customStyle="1" w:styleId="font6">
    <w:name w:val="font6"/>
    <w:basedOn w:val="Normal"/>
    <w:rsid w:val="00A558AD"/>
    <w:pPr>
      <w:suppressAutoHyphens w:val="0"/>
      <w:autoSpaceDN/>
      <w:spacing w:before="100" w:beforeAutospacing="1" w:after="100" w:afterAutospacing="1" w:line="240" w:lineRule="auto"/>
      <w:textAlignment w:val="auto"/>
    </w:pPr>
    <w:rPr>
      <w:rFonts w:ascii="Calibri" w:hAnsi="Calibri" w:cs="Calibri"/>
      <w:b/>
      <w:bCs/>
      <w:color w:val="000000"/>
      <w:sz w:val="22"/>
      <w:szCs w:val="22"/>
      <w:lang w:val="en-GB" w:eastAsia="en-GB"/>
    </w:rPr>
  </w:style>
  <w:style w:type="paragraph" w:customStyle="1" w:styleId="font7">
    <w:name w:val="font7"/>
    <w:basedOn w:val="Normal"/>
    <w:rsid w:val="00A558AD"/>
    <w:pPr>
      <w:suppressAutoHyphens w:val="0"/>
      <w:autoSpaceDN/>
      <w:spacing w:before="100" w:beforeAutospacing="1" w:after="100" w:afterAutospacing="1" w:line="240" w:lineRule="auto"/>
      <w:textAlignment w:val="auto"/>
    </w:pPr>
    <w:rPr>
      <w:rFonts w:ascii="Calibri" w:hAnsi="Calibri" w:cs="Calibri"/>
      <w:i/>
      <w:iCs/>
      <w:color w:val="000000"/>
      <w:sz w:val="22"/>
      <w:szCs w:val="22"/>
      <w:lang w:val="en-GB" w:eastAsia="en-GB"/>
    </w:rPr>
  </w:style>
  <w:style w:type="paragraph" w:customStyle="1" w:styleId="font8">
    <w:name w:val="font8"/>
    <w:basedOn w:val="Normal"/>
    <w:rsid w:val="00A558AD"/>
    <w:pPr>
      <w:suppressAutoHyphens w:val="0"/>
      <w:autoSpaceDN/>
      <w:spacing w:before="100" w:beforeAutospacing="1" w:after="100" w:afterAutospacing="1" w:line="240" w:lineRule="auto"/>
      <w:textAlignment w:val="auto"/>
    </w:pPr>
    <w:rPr>
      <w:rFonts w:ascii="Times New Roman" w:hAnsi="Times New Roman"/>
      <w:color w:val="000000"/>
      <w:sz w:val="14"/>
      <w:szCs w:val="14"/>
      <w:lang w:val="en-GB" w:eastAsia="en-GB"/>
    </w:rPr>
  </w:style>
  <w:style w:type="paragraph" w:customStyle="1" w:styleId="font9">
    <w:name w:val="font9"/>
    <w:basedOn w:val="Normal"/>
    <w:rsid w:val="00A558AD"/>
    <w:pPr>
      <w:suppressAutoHyphens w:val="0"/>
      <w:autoSpaceDN/>
      <w:spacing w:before="100" w:beforeAutospacing="1" w:after="100" w:afterAutospacing="1" w:line="240" w:lineRule="auto"/>
      <w:textAlignment w:val="auto"/>
    </w:pPr>
    <w:rPr>
      <w:rFonts w:ascii="Calibri" w:hAnsi="Calibri" w:cs="Calibri"/>
      <w:color w:val="000000"/>
      <w:sz w:val="22"/>
      <w:szCs w:val="22"/>
      <w:lang w:val="en-GB" w:eastAsia="en-GB"/>
    </w:rPr>
  </w:style>
  <w:style w:type="paragraph" w:customStyle="1" w:styleId="font10">
    <w:name w:val="font10"/>
    <w:basedOn w:val="Normal"/>
    <w:rsid w:val="00A558AD"/>
    <w:pPr>
      <w:suppressAutoHyphens w:val="0"/>
      <w:autoSpaceDN/>
      <w:spacing w:before="100" w:beforeAutospacing="1" w:after="100" w:afterAutospacing="1" w:line="240" w:lineRule="auto"/>
      <w:textAlignment w:val="auto"/>
    </w:pPr>
    <w:rPr>
      <w:rFonts w:ascii="Calibri" w:hAnsi="Calibri" w:cs="Calibri"/>
      <w:color w:val="000000"/>
      <w:sz w:val="24"/>
      <w:szCs w:val="24"/>
      <w:lang w:val="en-GB" w:eastAsia="en-GB"/>
    </w:rPr>
  </w:style>
  <w:style w:type="paragraph" w:customStyle="1" w:styleId="font11">
    <w:name w:val="font11"/>
    <w:basedOn w:val="Normal"/>
    <w:rsid w:val="00A558AD"/>
    <w:pPr>
      <w:suppressAutoHyphens w:val="0"/>
      <w:autoSpaceDN/>
      <w:spacing w:before="100" w:beforeAutospacing="1" w:after="100" w:afterAutospacing="1" w:line="240" w:lineRule="auto"/>
      <w:textAlignment w:val="auto"/>
    </w:pPr>
    <w:rPr>
      <w:rFonts w:ascii="Verdana" w:hAnsi="Verdana"/>
      <w:color w:val="000000"/>
      <w:sz w:val="18"/>
      <w:szCs w:val="18"/>
      <w:lang w:val="en-GB" w:eastAsia="en-GB"/>
    </w:rPr>
  </w:style>
  <w:style w:type="paragraph" w:customStyle="1" w:styleId="font12">
    <w:name w:val="font12"/>
    <w:basedOn w:val="Normal"/>
    <w:rsid w:val="00A558AD"/>
    <w:pPr>
      <w:suppressAutoHyphens w:val="0"/>
      <w:autoSpaceDN/>
      <w:spacing w:before="100" w:beforeAutospacing="1" w:after="100" w:afterAutospacing="1" w:line="240" w:lineRule="auto"/>
      <w:textAlignment w:val="auto"/>
    </w:pPr>
    <w:rPr>
      <w:rFonts w:ascii="Calibri" w:hAnsi="Calibri" w:cs="Calibri"/>
      <w:b/>
      <w:bCs/>
      <w:color w:val="000000"/>
      <w:sz w:val="22"/>
      <w:szCs w:val="22"/>
      <w:lang w:val="en-GB" w:eastAsia="en-GB"/>
    </w:rPr>
  </w:style>
  <w:style w:type="paragraph" w:customStyle="1" w:styleId="font13">
    <w:name w:val="font13"/>
    <w:basedOn w:val="Normal"/>
    <w:rsid w:val="00A558AD"/>
    <w:pPr>
      <w:suppressAutoHyphens w:val="0"/>
      <w:autoSpaceDN/>
      <w:spacing w:before="100" w:beforeAutospacing="1" w:after="100" w:afterAutospacing="1" w:line="240" w:lineRule="auto"/>
      <w:textAlignment w:val="auto"/>
    </w:pPr>
    <w:rPr>
      <w:rFonts w:ascii="Calibri" w:hAnsi="Calibri" w:cs="Calibri"/>
      <w:b/>
      <w:bCs/>
      <w:color w:val="000000"/>
      <w:sz w:val="24"/>
      <w:szCs w:val="24"/>
      <w:lang w:val="en-GB" w:eastAsia="en-GB"/>
    </w:rPr>
  </w:style>
  <w:style w:type="paragraph" w:customStyle="1" w:styleId="font14">
    <w:name w:val="font14"/>
    <w:basedOn w:val="Normal"/>
    <w:rsid w:val="00A558AD"/>
    <w:pPr>
      <w:suppressAutoHyphens w:val="0"/>
      <w:autoSpaceDN/>
      <w:spacing w:before="100" w:beforeAutospacing="1" w:after="100" w:afterAutospacing="1" w:line="240" w:lineRule="auto"/>
      <w:textAlignment w:val="auto"/>
    </w:pPr>
    <w:rPr>
      <w:rFonts w:ascii="Calibri" w:hAnsi="Calibri" w:cs="Calibri"/>
      <w:sz w:val="22"/>
      <w:szCs w:val="22"/>
      <w:lang w:val="en-GB" w:eastAsia="en-GB"/>
    </w:rPr>
  </w:style>
  <w:style w:type="paragraph" w:customStyle="1" w:styleId="font15">
    <w:name w:val="font15"/>
    <w:basedOn w:val="Normal"/>
    <w:rsid w:val="00A558AD"/>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A558AD"/>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A558AD"/>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63">
    <w:name w:val="xl63"/>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64">
    <w:name w:val="xl64"/>
    <w:basedOn w:val="Normal"/>
    <w:rsid w:val="00A558AD"/>
    <w:pPr>
      <w:pBdr>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65">
    <w:name w:val="xl65"/>
    <w:basedOn w:val="Normal"/>
    <w:rsid w:val="00A558AD"/>
    <w:pPr>
      <w:pBdr>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66">
    <w:name w:val="xl66"/>
    <w:basedOn w:val="Normal"/>
    <w:rsid w:val="00A558AD"/>
    <w:pPr>
      <w:pBdr>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67">
    <w:name w:val="xl67"/>
    <w:basedOn w:val="Normal"/>
    <w:rsid w:val="00A558AD"/>
    <w:pPr>
      <w:pBdr>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68">
    <w:name w:val="xl68"/>
    <w:basedOn w:val="Normal"/>
    <w:rsid w:val="00A558AD"/>
    <w:pPr>
      <w:pBdr>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sz w:val="24"/>
      <w:szCs w:val="24"/>
      <w:lang w:val="en-GB" w:eastAsia="en-GB"/>
    </w:rPr>
  </w:style>
  <w:style w:type="paragraph" w:customStyle="1" w:styleId="xl69">
    <w:name w:val="xl69"/>
    <w:basedOn w:val="Normal"/>
    <w:rsid w:val="00A558AD"/>
    <w:pPr>
      <w:pBdr>
        <w:right w:val="single" w:sz="8" w:space="0" w:color="auto"/>
      </w:pBdr>
      <w:shd w:val="clear" w:color="000000" w:fill="FFE38B"/>
      <w:suppressAutoHyphens w:val="0"/>
      <w:autoSpaceDN/>
      <w:spacing w:before="100" w:beforeAutospacing="1" w:after="100" w:afterAutospacing="1" w:line="240" w:lineRule="auto"/>
      <w:ind w:firstLineChars="500" w:firstLine="500"/>
      <w:textAlignment w:val="center"/>
    </w:pPr>
    <w:rPr>
      <w:rFonts w:ascii="Courier New" w:hAnsi="Courier New" w:cs="Courier New"/>
      <w:sz w:val="24"/>
      <w:szCs w:val="24"/>
      <w:lang w:val="en-GB" w:eastAsia="en-GB"/>
    </w:rPr>
  </w:style>
  <w:style w:type="paragraph" w:customStyle="1" w:styleId="xl70">
    <w:name w:val="xl70"/>
    <w:basedOn w:val="Normal"/>
    <w:rsid w:val="00A558AD"/>
    <w:pPr>
      <w:pBdr>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71">
    <w:name w:val="xl71"/>
    <w:basedOn w:val="Normal"/>
    <w:rsid w:val="00A558AD"/>
    <w:pPr>
      <w:pBdr>
        <w:bottom w:val="single" w:sz="8" w:space="0" w:color="auto"/>
        <w:right w:val="single" w:sz="8" w:space="0" w:color="auto"/>
      </w:pBdr>
      <w:shd w:val="clear" w:color="000000" w:fill="FFE38B"/>
      <w:suppressAutoHyphens w:val="0"/>
      <w:autoSpaceDN/>
      <w:spacing w:before="100" w:beforeAutospacing="1" w:after="100" w:afterAutospacing="1" w:line="240" w:lineRule="auto"/>
      <w:ind w:firstLineChars="500" w:firstLine="500"/>
      <w:textAlignment w:val="center"/>
    </w:pPr>
    <w:rPr>
      <w:rFonts w:ascii="Courier New" w:hAnsi="Courier New" w:cs="Courier New"/>
      <w:sz w:val="24"/>
      <w:szCs w:val="24"/>
      <w:lang w:val="en-GB" w:eastAsia="en-GB"/>
    </w:rPr>
  </w:style>
  <w:style w:type="paragraph" w:customStyle="1" w:styleId="xl72">
    <w:name w:val="xl72"/>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73">
    <w:name w:val="xl73"/>
    <w:basedOn w:val="Normal"/>
    <w:rsid w:val="00A558AD"/>
    <w:pPr>
      <w:pBdr>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74">
    <w:name w:val="xl74"/>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75">
    <w:name w:val="xl75"/>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76">
    <w:name w:val="xl76"/>
    <w:basedOn w:val="Normal"/>
    <w:rsid w:val="00A558AD"/>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xl77">
    <w:name w:val="xl77"/>
    <w:basedOn w:val="Normal"/>
    <w:rsid w:val="00A558AD"/>
    <w:pPr>
      <w:pBdr>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78">
    <w:name w:val="xl78"/>
    <w:basedOn w:val="Normal"/>
    <w:rsid w:val="00A558AD"/>
    <w:pPr>
      <w:pBdr>
        <w:right w:val="single" w:sz="8" w:space="0" w:color="auto"/>
      </w:pBdr>
      <w:shd w:val="clear" w:color="000000" w:fill="FFE38B"/>
      <w:suppressAutoHyphens w:val="0"/>
      <w:autoSpaceDN/>
      <w:spacing w:before="100" w:beforeAutospacing="1" w:after="100" w:afterAutospacing="1" w:line="240" w:lineRule="auto"/>
      <w:jc w:val="both"/>
      <w:textAlignment w:val="center"/>
    </w:pPr>
    <w:rPr>
      <w:rFonts w:ascii="Courier New" w:hAnsi="Courier New" w:cs="Courier New"/>
      <w:sz w:val="24"/>
      <w:szCs w:val="24"/>
      <w:lang w:val="en-GB" w:eastAsia="en-GB"/>
    </w:rPr>
  </w:style>
  <w:style w:type="paragraph" w:customStyle="1" w:styleId="xl79">
    <w:name w:val="xl79"/>
    <w:basedOn w:val="Normal"/>
    <w:rsid w:val="00A558AD"/>
    <w:pPr>
      <w:pBdr>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80">
    <w:name w:val="xl80"/>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81">
    <w:name w:val="xl81"/>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82">
    <w:name w:val="xl82"/>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83">
    <w:name w:val="xl83"/>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84">
    <w:name w:val="xl84"/>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85">
    <w:name w:val="xl85"/>
    <w:basedOn w:val="Normal"/>
    <w:rsid w:val="00A558AD"/>
    <w:pPr>
      <w:pBdr>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86">
    <w:name w:val="xl86"/>
    <w:basedOn w:val="Normal"/>
    <w:rsid w:val="00A558AD"/>
    <w:pPr>
      <w:pBdr>
        <w:right w:val="single" w:sz="8" w:space="0" w:color="auto"/>
      </w:pBdr>
      <w:shd w:val="clear" w:color="000000" w:fill="FFE38B"/>
      <w:suppressAutoHyphens w:val="0"/>
      <w:autoSpaceDN/>
      <w:spacing w:before="100" w:beforeAutospacing="1" w:after="100" w:afterAutospacing="1" w:line="240" w:lineRule="auto"/>
      <w:ind w:firstLineChars="500" w:firstLine="500"/>
      <w:textAlignment w:val="center"/>
    </w:pPr>
    <w:rPr>
      <w:rFonts w:ascii="Arial" w:hAnsi="Arial" w:cs="Arial"/>
      <w:sz w:val="24"/>
      <w:szCs w:val="24"/>
      <w:lang w:val="en-GB" w:eastAsia="en-GB"/>
    </w:rPr>
  </w:style>
  <w:style w:type="paragraph" w:customStyle="1" w:styleId="xl87">
    <w:name w:val="xl87"/>
    <w:basedOn w:val="Normal"/>
    <w:rsid w:val="00A558AD"/>
    <w:pPr>
      <w:pBdr>
        <w:bottom w:val="single" w:sz="8" w:space="0" w:color="auto"/>
        <w:right w:val="single" w:sz="8" w:space="0" w:color="auto"/>
      </w:pBdr>
      <w:shd w:val="clear" w:color="000000" w:fill="FFE38B"/>
      <w:suppressAutoHyphens w:val="0"/>
      <w:autoSpaceDN/>
      <w:spacing w:before="100" w:beforeAutospacing="1" w:after="100" w:afterAutospacing="1" w:line="240" w:lineRule="auto"/>
      <w:ind w:firstLineChars="500" w:firstLine="500"/>
      <w:textAlignment w:val="center"/>
    </w:pPr>
    <w:rPr>
      <w:rFonts w:ascii="Arial" w:hAnsi="Arial" w:cs="Arial"/>
      <w:sz w:val="24"/>
      <w:szCs w:val="24"/>
      <w:lang w:val="en-GB" w:eastAsia="en-GB"/>
    </w:rPr>
  </w:style>
  <w:style w:type="paragraph" w:customStyle="1" w:styleId="xl88">
    <w:name w:val="xl88"/>
    <w:basedOn w:val="Normal"/>
    <w:rsid w:val="00A558AD"/>
    <w:pP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89">
    <w:name w:val="xl89"/>
    <w:basedOn w:val="Normal"/>
    <w:rsid w:val="00A558AD"/>
    <w:pPr>
      <w:shd w:val="clear" w:color="000000" w:fill="A7E1D7"/>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90">
    <w:name w:val="xl90"/>
    <w:basedOn w:val="Normal"/>
    <w:rsid w:val="00A558AD"/>
    <w:pPr>
      <w:pBdr>
        <w:bottom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91">
    <w:name w:val="xl91"/>
    <w:basedOn w:val="Normal"/>
    <w:rsid w:val="00A558AD"/>
    <w:pPr>
      <w:pBdr>
        <w:top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92">
    <w:name w:val="xl92"/>
    <w:basedOn w:val="Normal"/>
    <w:rsid w:val="00A558AD"/>
    <w:pPr>
      <w:pBdr>
        <w:top w:val="single" w:sz="8" w:space="0" w:color="auto"/>
        <w:bottom w:val="single" w:sz="8" w:space="0" w:color="auto"/>
        <w:right w:val="single" w:sz="8" w:space="0" w:color="auto"/>
      </w:pBd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xl93">
    <w:name w:val="xl93"/>
    <w:basedOn w:val="Normal"/>
    <w:rsid w:val="00A558AD"/>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94">
    <w:name w:val="xl94"/>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95">
    <w:name w:val="xl95"/>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sz w:val="24"/>
      <w:szCs w:val="24"/>
      <w:lang w:val="en-GB" w:eastAsia="en-GB"/>
    </w:rPr>
  </w:style>
  <w:style w:type="paragraph" w:customStyle="1" w:styleId="xl96">
    <w:name w:val="xl96"/>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en-GB" w:eastAsia="en-GB"/>
    </w:rPr>
  </w:style>
  <w:style w:type="paragraph" w:customStyle="1" w:styleId="xl97">
    <w:name w:val="xl97"/>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hAnsi="Times New Roman"/>
      <w:b/>
      <w:bCs/>
      <w:szCs w:val="20"/>
      <w:lang w:val="en-GB" w:eastAsia="en-GB"/>
    </w:rPr>
  </w:style>
  <w:style w:type="paragraph" w:customStyle="1" w:styleId="xl98">
    <w:name w:val="xl98"/>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hAnsi="Times New Roman"/>
      <w:b/>
      <w:bCs/>
      <w:szCs w:val="20"/>
      <w:lang w:val="en-GB" w:eastAsia="en-GB"/>
    </w:rPr>
  </w:style>
  <w:style w:type="paragraph" w:customStyle="1" w:styleId="xl99">
    <w:name w:val="xl99"/>
    <w:basedOn w:val="Normal"/>
    <w:rsid w:val="00A558AD"/>
    <w:pPr>
      <w:pBdr>
        <w:top w:val="single" w:sz="8" w:space="0" w:color="auto"/>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00">
    <w:name w:val="xl100"/>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01">
    <w:name w:val="xl101"/>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02">
    <w:name w:val="xl102"/>
    <w:basedOn w:val="Normal"/>
    <w:rsid w:val="00A558AD"/>
    <w:pPr>
      <w:pBdr>
        <w:top w:val="single" w:sz="8" w:space="0" w:color="auto"/>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Calibri Light" w:hAnsi="Calibri Light" w:cs="Calibri Light"/>
      <w:color w:val="000000"/>
      <w:szCs w:val="20"/>
      <w:lang w:val="en-GB" w:eastAsia="en-GB"/>
    </w:rPr>
  </w:style>
  <w:style w:type="paragraph" w:customStyle="1" w:styleId="xl103">
    <w:name w:val="xl103"/>
    <w:basedOn w:val="Normal"/>
    <w:rsid w:val="00A558AD"/>
    <w:pPr>
      <w:pBdr>
        <w:top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04">
    <w:name w:val="xl104"/>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05">
    <w:name w:val="xl105"/>
    <w:basedOn w:val="Normal"/>
    <w:rsid w:val="00A558AD"/>
    <w:pPr>
      <w:pBdr>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szCs w:val="20"/>
      <w:lang w:val="en-GB" w:eastAsia="en-GB"/>
    </w:rPr>
  </w:style>
  <w:style w:type="paragraph" w:customStyle="1" w:styleId="xl106">
    <w:name w:val="xl106"/>
    <w:basedOn w:val="Normal"/>
    <w:rsid w:val="00A558AD"/>
    <w:pPr>
      <w:pBdr>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07">
    <w:name w:val="xl107"/>
    <w:basedOn w:val="Normal"/>
    <w:rsid w:val="00A558AD"/>
    <w:pPr>
      <w:pBdr>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08">
    <w:name w:val="xl108"/>
    <w:basedOn w:val="Normal"/>
    <w:rsid w:val="00A558AD"/>
    <w:pPr>
      <w:pBdr>
        <w:top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09">
    <w:name w:val="xl109"/>
    <w:basedOn w:val="Normal"/>
    <w:rsid w:val="00A558AD"/>
    <w:pPr>
      <w:pBdr>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10">
    <w:name w:val="xl110"/>
    <w:basedOn w:val="Normal"/>
    <w:rsid w:val="00A558AD"/>
    <w:pPr>
      <w:pBdr>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11">
    <w:name w:val="xl111"/>
    <w:basedOn w:val="Normal"/>
    <w:rsid w:val="00A558AD"/>
    <w:pPr>
      <w:pBdr>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12">
    <w:name w:val="xl112"/>
    <w:basedOn w:val="Normal"/>
    <w:rsid w:val="00A558AD"/>
    <w:pPr>
      <w:pBdr>
        <w:right w:val="single" w:sz="8" w:space="0" w:color="auto"/>
      </w:pBdr>
      <w:shd w:val="clear" w:color="000000" w:fill="FC8474"/>
      <w:suppressAutoHyphens w:val="0"/>
      <w:autoSpaceDN/>
      <w:spacing w:before="100" w:beforeAutospacing="1" w:after="100" w:afterAutospacing="1" w:line="240" w:lineRule="auto"/>
      <w:ind w:firstLineChars="500" w:firstLine="500"/>
      <w:textAlignment w:val="center"/>
    </w:pPr>
    <w:rPr>
      <w:rFonts w:ascii="Courier New" w:hAnsi="Courier New" w:cs="Courier New"/>
      <w:szCs w:val="20"/>
      <w:lang w:val="en-GB" w:eastAsia="en-GB"/>
    </w:rPr>
  </w:style>
  <w:style w:type="paragraph" w:customStyle="1" w:styleId="xl113">
    <w:name w:val="xl113"/>
    <w:basedOn w:val="Normal"/>
    <w:rsid w:val="00A558AD"/>
    <w:pPr>
      <w:pBdr>
        <w:bottom w:val="single" w:sz="8" w:space="0" w:color="auto"/>
        <w:right w:val="single" w:sz="8" w:space="0" w:color="auto"/>
      </w:pBdr>
      <w:shd w:val="clear" w:color="000000" w:fill="FC8474"/>
      <w:suppressAutoHyphens w:val="0"/>
      <w:autoSpaceDN/>
      <w:spacing w:before="100" w:beforeAutospacing="1" w:after="100" w:afterAutospacing="1" w:line="240" w:lineRule="auto"/>
      <w:ind w:firstLineChars="500" w:firstLine="500"/>
      <w:textAlignment w:val="center"/>
    </w:pPr>
    <w:rPr>
      <w:rFonts w:ascii="Courier New" w:hAnsi="Courier New" w:cs="Courier New"/>
      <w:szCs w:val="20"/>
      <w:lang w:val="en-GB" w:eastAsia="en-GB"/>
    </w:rPr>
  </w:style>
  <w:style w:type="paragraph" w:customStyle="1" w:styleId="xl114">
    <w:name w:val="xl114"/>
    <w:basedOn w:val="Normal"/>
    <w:rsid w:val="00A558AD"/>
    <w:pPr>
      <w:pBdr>
        <w:right w:val="single" w:sz="8" w:space="0" w:color="auto"/>
      </w:pBdr>
      <w:shd w:val="clear" w:color="000000" w:fill="FC8474"/>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115">
    <w:name w:val="xl115"/>
    <w:basedOn w:val="Normal"/>
    <w:rsid w:val="00A558AD"/>
    <w:pPr>
      <w:pBdr>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top"/>
    </w:pPr>
    <w:rPr>
      <w:rFonts w:ascii="Times New Roman" w:hAnsi="Times New Roman"/>
      <w:sz w:val="24"/>
      <w:szCs w:val="24"/>
      <w:lang w:val="en-GB" w:eastAsia="en-GB"/>
    </w:rPr>
  </w:style>
  <w:style w:type="paragraph" w:customStyle="1" w:styleId="xl116">
    <w:name w:val="xl116"/>
    <w:basedOn w:val="Normal"/>
    <w:rsid w:val="00A558AD"/>
    <w:pPr>
      <w:pBdr>
        <w:top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17">
    <w:name w:val="xl117"/>
    <w:basedOn w:val="Normal"/>
    <w:rsid w:val="00A558AD"/>
    <w:pPr>
      <w:pBdr>
        <w:top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18">
    <w:name w:val="xl118"/>
    <w:basedOn w:val="Normal"/>
    <w:rsid w:val="00A558AD"/>
    <w:pPr>
      <w:pBdr>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19">
    <w:name w:val="xl119"/>
    <w:basedOn w:val="Normal"/>
    <w:rsid w:val="00A558AD"/>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120">
    <w:name w:val="xl120"/>
    <w:basedOn w:val="Normal"/>
    <w:rsid w:val="00A558AD"/>
    <w:pPr>
      <w:pBdr>
        <w:top w:val="single" w:sz="8" w:space="0" w:color="auto"/>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121">
    <w:name w:val="xl121"/>
    <w:basedOn w:val="Normal"/>
    <w:rsid w:val="00A558AD"/>
    <w:pPr>
      <w:pBdr>
        <w:top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22">
    <w:name w:val="xl122"/>
    <w:basedOn w:val="Normal"/>
    <w:rsid w:val="00A558AD"/>
    <w:pPr>
      <w:pBdr>
        <w:top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23">
    <w:name w:val="xl123"/>
    <w:basedOn w:val="Normal"/>
    <w:rsid w:val="00A558AD"/>
    <w:pPr>
      <w:pBdr>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24">
    <w:name w:val="xl124"/>
    <w:basedOn w:val="Normal"/>
    <w:rsid w:val="00A558AD"/>
    <w:pPr>
      <w:pBdr>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25">
    <w:name w:val="xl125"/>
    <w:basedOn w:val="Normal"/>
    <w:rsid w:val="00A558AD"/>
    <w:pPr>
      <w:pBdr>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126">
    <w:name w:val="xl126"/>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127">
    <w:name w:val="xl127"/>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128">
    <w:name w:val="xl128"/>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auto"/>
    </w:pPr>
    <w:rPr>
      <w:rFonts w:ascii="Times New Roman" w:hAnsi="Times New Roman"/>
      <w:color w:val="FF0000"/>
      <w:sz w:val="24"/>
      <w:szCs w:val="24"/>
      <w:lang w:val="en-GB" w:eastAsia="en-GB"/>
    </w:rPr>
  </w:style>
  <w:style w:type="paragraph" w:customStyle="1" w:styleId="xl129">
    <w:name w:val="xl129"/>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130">
    <w:name w:val="xl130"/>
    <w:basedOn w:val="Normal"/>
    <w:rsid w:val="00A558AD"/>
    <w:pPr>
      <w:pBdr>
        <w:top w:val="single" w:sz="8" w:space="0" w:color="auto"/>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FF0000"/>
      <w:szCs w:val="20"/>
      <w:lang w:val="en-GB" w:eastAsia="en-GB"/>
    </w:rPr>
  </w:style>
  <w:style w:type="paragraph" w:customStyle="1" w:styleId="xl131">
    <w:name w:val="xl131"/>
    <w:basedOn w:val="Normal"/>
    <w:rsid w:val="00A558AD"/>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132">
    <w:name w:val="xl132"/>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33">
    <w:name w:val="xl133"/>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34">
    <w:name w:val="xl134"/>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35">
    <w:name w:val="xl135"/>
    <w:basedOn w:val="Normal"/>
    <w:rsid w:val="00A558AD"/>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36">
    <w:name w:val="xl136"/>
    <w:basedOn w:val="Normal"/>
    <w:rsid w:val="00A558AD"/>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37">
    <w:name w:val="xl137"/>
    <w:basedOn w:val="Normal"/>
    <w:rsid w:val="00A558AD"/>
    <w:pPr>
      <w:pBdr>
        <w:top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38">
    <w:name w:val="xl138"/>
    <w:basedOn w:val="Normal"/>
    <w:rsid w:val="00A558AD"/>
    <w:pPr>
      <w:pBdr>
        <w:top w:val="single" w:sz="8" w:space="0" w:color="auto"/>
        <w:lef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39">
    <w:name w:val="xl139"/>
    <w:basedOn w:val="Normal"/>
    <w:rsid w:val="00A558AD"/>
    <w:pPr>
      <w:pBdr>
        <w:lef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40">
    <w:name w:val="xl140"/>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41">
    <w:name w:val="xl141"/>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42">
    <w:name w:val="xl142"/>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43">
    <w:name w:val="xl143"/>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44">
    <w:name w:val="xl144"/>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45">
    <w:name w:val="xl145"/>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46">
    <w:name w:val="xl146"/>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47">
    <w:name w:val="xl147"/>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A558AD"/>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A558AD"/>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A558AD"/>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A558AD"/>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A558AD"/>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A558AD"/>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A558AD"/>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A558AD"/>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A558AD"/>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A558AD"/>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A558AD"/>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A558AD"/>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A558AD"/>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A558AD"/>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A558AD"/>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A558AD"/>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A558AD"/>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A558AD"/>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A558AD"/>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A558AD"/>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A558AD"/>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A558AD"/>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A558AD"/>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A558AD"/>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A558AD"/>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A558AD"/>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A558AD"/>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A558AD"/>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A558AD"/>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A558AD"/>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A558AD"/>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A558AD"/>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A558AD"/>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A558AD"/>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A558AD"/>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A558AD"/>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A558AD"/>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A558AD"/>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A558AD"/>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A558AD"/>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A558AD"/>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A558AD"/>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A558AD"/>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A558AD"/>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A558AD"/>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A558AD"/>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A558AD"/>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A558AD"/>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A558AD"/>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A558AD"/>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A558AD"/>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A558AD"/>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A558AD"/>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A558AD"/>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A558AD"/>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character" w:customStyle="1" w:styleId="EPRITABELCaracter">
    <w:name w:val="EPRI_TABEL Caracter"/>
    <w:rsid w:val="00C43570"/>
    <w:rPr>
      <w:rFonts w:ascii="Times New Roman" w:hAnsi="Times New Roman"/>
      <w:i/>
      <w:sz w:val="22"/>
      <w:szCs w:val="22"/>
      <w:lang w:val="ro-RO"/>
    </w:rPr>
  </w:style>
  <w:style w:type="paragraph" w:styleId="NormalWeb">
    <w:name w:val="Normal (Web)"/>
    <w:basedOn w:val="Normal"/>
    <w:uiPriority w:val="99"/>
    <w:unhideWhenUsed/>
    <w:rsid w:val="00B93CFD"/>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table" w:customStyle="1" w:styleId="TableGrid2">
    <w:name w:val="Table Grid2"/>
    <w:basedOn w:val="TableNormal"/>
    <w:next w:val="TableGrid"/>
    <w:uiPriority w:val="39"/>
    <w:rsid w:val="008E2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
    <w:name w:val="Tabelraster1"/>
    <w:basedOn w:val="TableNormal"/>
    <w:next w:val="TableGrid"/>
    <w:uiPriority w:val="39"/>
    <w:rsid w:val="00037459"/>
    <w:pPr>
      <w:autoSpaceDN/>
      <w:spacing w:after="0" w:line="240" w:lineRule="auto"/>
      <w:textAlignment w:val="auto"/>
    </w:pPr>
    <w:rPr>
      <w:rFonts w:eastAsia="Calibri" w:cstheme="minorBidi"/>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char">
    <w:name w:val="tabchar"/>
    <w:basedOn w:val="DefaultParagraphFont"/>
    <w:rsid w:val="00037459"/>
  </w:style>
  <w:style w:type="character" w:customStyle="1" w:styleId="Vermelding1">
    <w:name w:val="Vermelding1"/>
    <w:basedOn w:val="DefaultParagraphFont"/>
    <w:uiPriority w:val="99"/>
    <w:unhideWhenUsed/>
    <w:rsid w:val="00037459"/>
    <w:rPr>
      <w:color w:val="2B579A"/>
      <w:shd w:val="clear" w:color="auto" w:fill="E6E6E6"/>
    </w:rPr>
  </w:style>
  <w:style w:type="character" w:customStyle="1" w:styleId="Onopgelostemelding1">
    <w:name w:val="Onopgeloste melding1"/>
    <w:basedOn w:val="DefaultParagraphFont"/>
    <w:uiPriority w:val="99"/>
    <w:semiHidden/>
    <w:unhideWhenUsed/>
    <w:rsid w:val="00037459"/>
    <w:rPr>
      <w:color w:val="605E5C"/>
      <w:shd w:val="clear" w:color="auto" w:fill="E1DFDD"/>
    </w:rPr>
  </w:style>
  <w:style w:type="character" w:customStyle="1" w:styleId="ng-star-inserted">
    <w:name w:val="ng-star-inserted"/>
    <w:basedOn w:val="DefaultParagraphFont"/>
    <w:rsid w:val="00037459"/>
  </w:style>
  <w:style w:type="table" w:customStyle="1" w:styleId="JBATable3">
    <w:name w:val="JBA Table 3"/>
    <w:basedOn w:val="TableNormal"/>
    <w:uiPriority w:val="99"/>
    <w:qFormat/>
    <w:rsid w:val="00130E5F"/>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paragraph" w:styleId="TableofFigures">
    <w:name w:val="table of figures"/>
    <w:aliases w:val="_JBA Table of Figures"/>
    <w:basedOn w:val="Normal"/>
    <w:next w:val="Normal"/>
    <w:uiPriority w:val="99"/>
    <w:unhideWhenUsed/>
    <w:rsid w:val="00130E5F"/>
    <w:pPr>
      <w:tabs>
        <w:tab w:val="right" w:pos="9923"/>
      </w:tabs>
      <w:suppressAutoHyphens w:val="0"/>
      <w:autoSpaceDN/>
      <w:spacing w:before="0" w:after="0" w:line="240" w:lineRule="auto"/>
      <w:ind w:left="720" w:right="720"/>
      <w:textAlignment w:val="auto"/>
    </w:pPr>
    <w:rPr>
      <w:rFonts w:ascii="Verdana" w:eastAsia="Calibri" w:hAnsi="Verdana"/>
      <w:szCs w:val="20"/>
      <w:lang w:val="en-GB" w:eastAsia="en-GB"/>
    </w:rPr>
  </w:style>
  <w:style w:type="table" w:styleId="TableGridLight">
    <w:name w:val="Grid Table Light"/>
    <w:basedOn w:val="TableNormal"/>
    <w:uiPriority w:val="40"/>
    <w:rsid w:val="00130E5F"/>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BAContractTab">
    <w:name w:val="JBA Contract Tab"/>
    <w:basedOn w:val="JBAParaText"/>
    <w:rsid w:val="00130E5F"/>
    <w:pPr>
      <w:tabs>
        <w:tab w:val="left" w:pos="720"/>
        <w:tab w:val="left" w:pos="4689"/>
      </w:tabs>
      <w:suppressAutoHyphens/>
      <w:spacing w:before="120" w:after="60" w:line="264" w:lineRule="auto"/>
      <w:ind w:left="4689" w:right="720" w:hanging="3969"/>
      <w:jc w:val="both"/>
    </w:pPr>
  </w:style>
  <w:style w:type="character" w:customStyle="1" w:styleId="JBABold">
    <w:name w:val="JBA Bold"/>
    <w:basedOn w:val="DefaultParagraphFont"/>
    <w:uiPriority w:val="1"/>
    <w:rsid w:val="00130E5F"/>
    <w:rPr>
      <w:rFonts w:ascii="Verdana" w:hAnsi="Verdana"/>
      <w:b/>
    </w:rPr>
  </w:style>
  <w:style w:type="paragraph" w:customStyle="1" w:styleId="JBAFootnote">
    <w:name w:val="JBA Footnote"/>
    <w:basedOn w:val="Normal"/>
    <w:qFormat/>
    <w:rsid w:val="00130E5F"/>
    <w:pPr>
      <w:widowControl w:val="0"/>
      <w:suppressAutoHyphens w:val="0"/>
      <w:autoSpaceDN/>
      <w:spacing w:before="480" w:after="0" w:line="240" w:lineRule="auto"/>
      <w:ind w:left="720" w:right="720"/>
      <w:jc w:val="both"/>
      <w:textAlignment w:val="auto"/>
    </w:pPr>
    <w:rPr>
      <w:rFonts w:ascii="Verdana" w:eastAsia="Calibri" w:hAnsi="Verdana"/>
      <w:sz w:val="14"/>
      <w:szCs w:val="20"/>
      <w:lang w:val="en-GB" w:eastAsia="en-GB"/>
    </w:rPr>
  </w:style>
  <w:style w:type="paragraph" w:customStyle="1" w:styleId="JBAAddresses">
    <w:name w:val="JBA Addresses"/>
    <w:basedOn w:val="Normal"/>
    <w:rsid w:val="00130E5F"/>
    <w:pPr>
      <w:widowControl w:val="0"/>
      <w:suppressAutoHyphens w:val="0"/>
      <w:autoSpaceDN/>
      <w:spacing w:before="0" w:after="0" w:line="240" w:lineRule="auto"/>
      <w:ind w:left="720" w:right="720"/>
      <w:textAlignment w:val="auto"/>
    </w:pPr>
    <w:rPr>
      <w:rFonts w:ascii="Verdana" w:eastAsia="Calibri" w:hAnsi="Verdana"/>
      <w:szCs w:val="20"/>
      <w:lang w:val="en-GB" w:eastAsia="en-GB"/>
    </w:rPr>
  </w:style>
  <w:style w:type="numbering" w:customStyle="1" w:styleId="JBANumberedlist">
    <w:name w:val="JBA Numbered list"/>
    <w:basedOn w:val="NoList"/>
    <w:rsid w:val="00130E5F"/>
    <w:pPr>
      <w:numPr>
        <w:numId w:val="111"/>
      </w:numPr>
    </w:pPr>
  </w:style>
  <w:style w:type="paragraph" w:customStyle="1" w:styleId="JBANumberedList0">
    <w:name w:val="JBA Numbered List"/>
    <w:basedOn w:val="Normal"/>
    <w:rsid w:val="00130E5F"/>
    <w:pPr>
      <w:tabs>
        <w:tab w:val="left" w:pos="1418"/>
      </w:tabs>
      <w:suppressAutoHyphens w:val="0"/>
      <w:autoSpaceDN/>
      <w:spacing w:before="0" w:after="60" w:line="240" w:lineRule="auto"/>
      <w:ind w:left="1945" w:right="720" w:hanging="357"/>
      <w:textAlignment w:val="auto"/>
    </w:pPr>
    <w:rPr>
      <w:rFonts w:ascii="Verdana" w:eastAsia="Calibri" w:hAnsi="Verdana"/>
      <w:szCs w:val="20"/>
      <w:lang w:val="en-GB" w:eastAsia="en-GB"/>
    </w:rPr>
  </w:style>
  <w:style w:type="paragraph" w:customStyle="1" w:styleId="JBAReportType">
    <w:name w:val="JBA Report Type"/>
    <w:basedOn w:val="Normal"/>
    <w:link w:val="JBAReportTypeChar"/>
    <w:rsid w:val="00130E5F"/>
    <w:pPr>
      <w:widowControl w:val="0"/>
      <w:tabs>
        <w:tab w:val="left" w:pos="720"/>
      </w:tabs>
      <w:suppressAutoHyphens w:val="0"/>
      <w:autoSpaceDN/>
      <w:spacing w:before="240" w:after="60" w:line="240" w:lineRule="auto"/>
      <w:ind w:left="720" w:right="1701"/>
      <w:textAlignment w:val="auto"/>
    </w:pPr>
    <w:rPr>
      <w:rFonts w:ascii="Verdana" w:hAnsi="Verdana"/>
      <w:b/>
      <w:iCs/>
      <w:color w:val="153B55"/>
      <w:sz w:val="40"/>
      <w:szCs w:val="24"/>
      <w:lang w:val="en-GB" w:eastAsia="en-GB"/>
    </w:rPr>
  </w:style>
  <w:style w:type="character" w:customStyle="1" w:styleId="JBAReportTypeChar">
    <w:name w:val="JBA Report Type Char"/>
    <w:basedOn w:val="DefaultParagraphFont"/>
    <w:link w:val="JBAReportType"/>
    <w:rsid w:val="00130E5F"/>
    <w:rPr>
      <w:rFonts w:ascii="Verdana" w:hAnsi="Verdana"/>
      <w:b/>
      <w:iCs/>
      <w:color w:val="153B55"/>
      <w:sz w:val="40"/>
      <w:szCs w:val="24"/>
      <w:lang w:val="en-GB" w:eastAsia="en-GB"/>
    </w:rPr>
  </w:style>
  <w:style w:type="numbering" w:customStyle="1" w:styleId="JBABulletbluelogo">
    <w:name w:val="JBA Bullet blue logo"/>
    <w:basedOn w:val="NoList"/>
    <w:rsid w:val="00130E5F"/>
    <w:pPr>
      <w:numPr>
        <w:numId w:val="112"/>
      </w:numPr>
    </w:pPr>
  </w:style>
  <w:style w:type="table" w:styleId="LightShading-Accent4">
    <w:name w:val="Light Shading Accent 4"/>
    <w:basedOn w:val="TableNormal"/>
    <w:uiPriority w:val="60"/>
    <w:rsid w:val="00130E5F"/>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Footer">
    <w:name w:val="JBA Footer"/>
    <w:basedOn w:val="Normal"/>
    <w:autoRedefine/>
    <w:qFormat/>
    <w:rsid w:val="00130E5F"/>
    <w:pPr>
      <w:widowControl w:val="0"/>
      <w:suppressAutoHyphens w:val="0"/>
      <w:autoSpaceDN/>
      <w:spacing w:before="720" w:after="240" w:line="240" w:lineRule="auto"/>
      <w:ind w:left="605" w:right="720"/>
      <w:textAlignment w:val="auto"/>
    </w:pPr>
    <w:rPr>
      <w:rFonts w:ascii="Verdana" w:eastAsia="Calibri" w:hAnsi="Verdana" w:cs="Arial"/>
      <w:noProof/>
      <w:sz w:val="16"/>
      <w:szCs w:val="20"/>
      <w:lang w:val="en-GB" w:eastAsia="en-GB"/>
    </w:rPr>
  </w:style>
  <w:style w:type="paragraph" w:customStyle="1" w:styleId="JBAContentsheading">
    <w:name w:val="JBA Contents heading"/>
    <w:basedOn w:val="Normal"/>
    <w:rsid w:val="00130E5F"/>
    <w:pPr>
      <w:widowControl w:val="0"/>
      <w:suppressAutoHyphens w:val="0"/>
      <w:autoSpaceDN/>
      <w:spacing w:before="960" w:after="0" w:line="240" w:lineRule="auto"/>
      <w:ind w:left="720" w:right="720"/>
      <w:contextualSpacing/>
      <w:textAlignment w:val="auto"/>
    </w:pPr>
    <w:rPr>
      <w:rFonts w:ascii="Verdana" w:hAnsi="Verdana"/>
      <w:b/>
      <w:color w:val="153B55"/>
      <w:spacing w:val="5"/>
      <w:kern w:val="28"/>
      <w:sz w:val="24"/>
      <w:szCs w:val="52"/>
      <w:lang w:val="en-GB" w:eastAsia="en-GB"/>
    </w:rPr>
  </w:style>
  <w:style w:type="paragraph" w:customStyle="1" w:styleId="JBAPageNumber">
    <w:name w:val="JBA Page Number"/>
    <w:basedOn w:val="Normal"/>
    <w:rsid w:val="00130E5F"/>
    <w:pPr>
      <w:suppressAutoHyphens w:val="0"/>
      <w:autoSpaceDN/>
      <w:spacing w:before="0" w:after="120" w:line="240" w:lineRule="auto"/>
      <w:ind w:left="720" w:right="720"/>
      <w:jc w:val="right"/>
      <w:textAlignment w:val="auto"/>
    </w:pPr>
    <w:rPr>
      <w:rFonts w:ascii="Verdana" w:eastAsia="Calibri" w:hAnsi="Verdana"/>
      <w:sz w:val="16"/>
      <w:szCs w:val="20"/>
      <w:lang w:val="en-GB" w:eastAsia="en-GB"/>
    </w:rPr>
  </w:style>
  <w:style w:type="numbering" w:customStyle="1" w:styleId="JBABulletlist">
    <w:name w:val="JBA Bullet list"/>
    <w:basedOn w:val="NoList"/>
    <w:uiPriority w:val="99"/>
    <w:rsid w:val="00130E5F"/>
    <w:pPr>
      <w:numPr>
        <w:numId w:val="113"/>
      </w:numPr>
    </w:pPr>
  </w:style>
  <w:style w:type="paragraph" w:customStyle="1" w:styleId="JBAReportTitle">
    <w:name w:val="JBA Report Title"/>
    <w:basedOn w:val="Normal"/>
    <w:autoRedefine/>
    <w:qFormat/>
    <w:rsid w:val="00130E5F"/>
    <w:pPr>
      <w:widowControl w:val="0"/>
      <w:tabs>
        <w:tab w:val="right" w:pos="10885"/>
      </w:tabs>
      <w:suppressAutoHyphens w:val="0"/>
      <w:autoSpaceDN/>
      <w:spacing w:before="400" w:after="120" w:line="360" w:lineRule="auto"/>
      <w:ind w:left="720" w:right="1022"/>
      <w:contextualSpacing/>
      <w:jc w:val="center"/>
      <w:textAlignment w:val="auto"/>
    </w:pPr>
    <w:rPr>
      <w:rFonts w:ascii="Open Sans" w:hAnsi="Open Sans" w:cs="Open Sans"/>
      <w:b/>
      <w:color w:val="153B55"/>
      <w:spacing w:val="5"/>
      <w:kern w:val="28"/>
      <w:sz w:val="36"/>
      <w:szCs w:val="36"/>
      <w:lang w:val="ro-RO" w:eastAsia="en-GB"/>
    </w:rPr>
  </w:style>
  <w:style w:type="table" w:styleId="MediumList1-Accent2">
    <w:name w:val="Medium List 1 Accent 2"/>
    <w:basedOn w:val="TableNormal"/>
    <w:uiPriority w:val="65"/>
    <w:rsid w:val="00130E5F"/>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Dubai Light" w:eastAsia="Times New Roman" w:hAnsi="Dubai Light"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
    <w:name w:val="JBA Table Style 1"/>
    <w:basedOn w:val="TableNormal"/>
    <w:uiPriority w:val="99"/>
    <w:qFormat/>
    <w:rsid w:val="00130E5F"/>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130E5F"/>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130E5F"/>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Table4">
    <w:name w:val="List Table 4"/>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rsid w:val="00130E5F"/>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ReportDate">
    <w:name w:val="JBA Report Date"/>
    <w:basedOn w:val="JBAReportType"/>
    <w:autoRedefine/>
    <w:qFormat/>
    <w:rsid w:val="00130E5F"/>
    <w:pPr>
      <w:ind w:right="720"/>
    </w:pPr>
    <w:rPr>
      <w:sz w:val="24"/>
    </w:rPr>
  </w:style>
  <w:style w:type="table" w:styleId="PlainTable1">
    <w:name w:val="Plain Table 1"/>
    <w:basedOn w:val="TableNormal"/>
    <w:uiPriority w:val="41"/>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
    <w:name w:val="Grid Table 7 Colorful"/>
    <w:basedOn w:val="TableNormal"/>
    <w:uiPriority w:val="52"/>
    <w:rsid w:val="00130E5F"/>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130E5F"/>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130E5F"/>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130E5F"/>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130E5F"/>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130E5F"/>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130E5F"/>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6Colorful-Accent2">
    <w:name w:val="List Table 6 Colorful Accent 2"/>
    <w:basedOn w:val="TableNormal"/>
    <w:uiPriority w:val="51"/>
    <w:rsid w:val="00130E5F"/>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130E5F"/>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3">
    <w:name w:val="List Table 6 Colorful Accent 3"/>
    <w:basedOn w:val="TableNormal"/>
    <w:uiPriority w:val="51"/>
    <w:rsid w:val="00130E5F"/>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130E5F"/>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130E5F"/>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130E5F"/>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3">
    <w:name w:val="Grid Table 3 Accent 3"/>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2">
    <w:name w:val="Grid Table 4 Accent 2"/>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6">
    <w:name w:val="Grid Table 5 Dark Accent 6"/>
    <w:basedOn w:val="TableNormal"/>
    <w:uiPriority w:val="50"/>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130E5F"/>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130E5F"/>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130E5F"/>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130E5F"/>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130E5F"/>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130E5F"/>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130E5F"/>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1">
    <w:name w:val="List Table 4 Accent 1"/>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2">
    <w:name w:val="List Table 4 Accent 2"/>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130E5F"/>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130E5F"/>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130E5F"/>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130E5F"/>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130E5F"/>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130E5F"/>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130E5F"/>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130E5F"/>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130E5F"/>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JBAContents">
    <w:name w:val="JBA Contents"/>
    <w:basedOn w:val="Normal"/>
    <w:rsid w:val="00130E5F"/>
    <w:pPr>
      <w:keepNext/>
      <w:widowControl w:val="0"/>
      <w:suppressAutoHyphens w:val="0"/>
      <w:autoSpaceDN/>
      <w:spacing w:before="0" w:after="0" w:line="240" w:lineRule="auto"/>
      <w:ind w:left="720" w:right="720"/>
      <w:contextualSpacing/>
      <w:textAlignment w:val="auto"/>
    </w:pPr>
    <w:rPr>
      <w:rFonts w:ascii="Verdana" w:hAnsi="Verdana"/>
      <w:color w:val="153B55"/>
      <w:spacing w:val="5"/>
      <w:kern w:val="28"/>
      <w:sz w:val="24"/>
      <w:szCs w:val="52"/>
      <w:lang w:val="en-GB" w:eastAsia="en-GB"/>
    </w:rPr>
  </w:style>
  <w:style w:type="table" w:customStyle="1" w:styleId="JBATable">
    <w:name w:val="JBA Table"/>
    <w:basedOn w:val="TableNormal"/>
    <w:uiPriority w:val="99"/>
    <w:rsid w:val="00130E5F"/>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paragraph" w:customStyle="1" w:styleId="JBAContractTab2">
    <w:name w:val="JBA Contract Tab 2"/>
    <w:basedOn w:val="Normal"/>
    <w:rsid w:val="00130E5F"/>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en-GB" w:eastAsia="en-GB"/>
    </w:rPr>
  </w:style>
  <w:style w:type="character" w:customStyle="1" w:styleId="JBAListofoffices">
    <w:name w:val="JBA List of offices"/>
    <w:basedOn w:val="DefaultParagraphFont"/>
    <w:uiPriority w:val="1"/>
    <w:qFormat/>
    <w:rsid w:val="00130E5F"/>
    <w:rPr>
      <w:rFonts w:ascii="Verdana" w:hAnsi="Verdana"/>
      <w:b w:val="0"/>
      <w:i w:val="0"/>
      <w:color w:val="auto"/>
      <w:sz w:val="16"/>
      <w:lang w:val="en-US"/>
    </w:rPr>
  </w:style>
  <w:style w:type="paragraph" w:customStyle="1" w:styleId="JBANewTableMiddle">
    <w:name w:val="JBA New Table Middle"/>
    <w:basedOn w:val="JBAParaText"/>
    <w:rsid w:val="00130E5F"/>
    <w:pPr>
      <w:spacing w:before="120" w:after="120" w:line="264" w:lineRule="auto"/>
      <w:ind w:left="0" w:right="720"/>
      <w:jc w:val="both"/>
    </w:pPr>
    <w:rPr>
      <w:color w:val="153B55"/>
    </w:rPr>
  </w:style>
  <w:style w:type="character" w:styleId="UnresolvedMention">
    <w:name w:val="Unresolved Mention"/>
    <w:basedOn w:val="DefaultParagraphFont"/>
    <w:uiPriority w:val="99"/>
    <w:unhideWhenUsed/>
    <w:rsid w:val="00130E5F"/>
    <w:rPr>
      <w:color w:val="808080"/>
      <w:shd w:val="clear" w:color="auto" w:fill="E6E6E6"/>
    </w:rPr>
  </w:style>
  <w:style w:type="paragraph" w:customStyle="1" w:styleId="JBANewTableTopRowBold">
    <w:name w:val="JBA New Table Top Row Bold"/>
    <w:basedOn w:val="JBANewTableTopRow"/>
    <w:rsid w:val="00130E5F"/>
    <w:pPr>
      <w:spacing w:before="40" w:after="40"/>
    </w:pPr>
  </w:style>
  <w:style w:type="paragraph" w:customStyle="1" w:styleId="JBAClientDetails">
    <w:name w:val="JBA Client Details"/>
    <w:basedOn w:val="JBAReportTitle"/>
    <w:rsid w:val="00130E5F"/>
    <w:pPr>
      <w:spacing w:before="240" w:after="60"/>
    </w:pPr>
    <w:rPr>
      <w:sz w:val="24"/>
    </w:rPr>
  </w:style>
  <w:style w:type="paragraph" w:customStyle="1" w:styleId="JBANewTableText">
    <w:name w:val="JBA New Table Text"/>
    <w:basedOn w:val="Normal"/>
    <w:rsid w:val="00130E5F"/>
    <w:pPr>
      <w:suppressAutoHyphens w:val="0"/>
      <w:autoSpaceDN/>
      <w:spacing w:before="0" w:after="120" w:line="240" w:lineRule="auto"/>
      <w:textAlignment w:val="auto"/>
    </w:pPr>
    <w:rPr>
      <w:rFonts w:ascii="Verdana" w:eastAsia="Calibri" w:hAnsi="Verdana"/>
      <w:bCs/>
      <w:szCs w:val="20"/>
      <w:lang w:val="en-GB" w:eastAsia="en-GB"/>
    </w:rPr>
  </w:style>
  <w:style w:type="paragraph" w:customStyle="1" w:styleId="StyleStyleJBATableTopRow-Bold">
    <w:name w:val="Style Style _JBA Table Top Row - Bold + + +"/>
    <w:basedOn w:val="Normal"/>
    <w:rsid w:val="00130E5F"/>
    <w:pPr>
      <w:pBdr>
        <w:right w:val="single" w:sz="4" w:space="4" w:color="153B55"/>
      </w:pBdr>
      <w:suppressAutoHyphens w:val="0"/>
      <w:autoSpaceDN/>
      <w:spacing w:before="80" w:after="80" w:line="240" w:lineRule="auto"/>
      <w:ind w:right="720"/>
      <w:textAlignment w:val="auto"/>
    </w:pPr>
    <w:rPr>
      <w:rFonts w:ascii="Verdana" w:hAnsi="Verdana"/>
      <w:b/>
      <w:bCs/>
      <w:color w:val="FFFFFF" w:themeColor="background1"/>
      <w:sz w:val="24"/>
      <w:szCs w:val="20"/>
      <w:lang w:val="en-GB" w:eastAsia="en-GB"/>
    </w:rPr>
  </w:style>
  <w:style w:type="paragraph" w:customStyle="1" w:styleId="JBANewTableTopRow">
    <w:name w:val="JBA New Table Top Row"/>
    <w:basedOn w:val="JBANewTableText"/>
    <w:rsid w:val="00130E5F"/>
    <w:rPr>
      <w:bCs w:val="0"/>
      <w:color w:val="FFFFFF" w:themeColor="background1"/>
    </w:rPr>
  </w:style>
  <w:style w:type="paragraph" w:customStyle="1" w:styleId="JBATable2ndrowbold">
    <w:name w:val="JBA Table 2nd row bold"/>
    <w:basedOn w:val="JBANewTableTopRowBold"/>
    <w:rsid w:val="00130E5F"/>
    <w:rPr>
      <w:b/>
      <w:bCs/>
    </w:rPr>
  </w:style>
  <w:style w:type="paragraph" w:customStyle="1" w:styleId="JBANewText">
    <w:name w:val="JBA New Text"/>
    <w:basedOn w:val="JBAParaText"/>
    <w:rsid w:val="00130E5F"/>
    <w:pPr>
      <w:spacing w:before="120" w:after="120" w:line="264" w:lineRule="auto"/>
      <w:ind w:left="720" w:right="720"/>
      <w:jc w:val="both"/>
    </w:pPr>
  </w:style>
  <w:style w:type="paragraph" w:customStyle="1" w:styleId="AppendicesCaption">
    <w:name w:val="Appendices Caption"/>
    <w:basedOn w:val="Caption"/>
    <w:rsid w:val="00130E5F"/>
    <w:pPr>
      <w:keepNext/>
      <w:tabs>
        <w:tab w:val="right" w:pos="10206"/>
      </w:tabs>
      <w:suppressAutoHyphens w:val="0"/>
      <w:autoSpaceDN/>
      <w:spacing w:before="0" w:after="200"/>
      <w:ind w:left="1296" w:right="720"/>
      <w:textAlignment w:val="auto"/>
    </w:pPr>
    <w:rPr>
      <w:rFonts w:ascii="Verdana" w:eastAsia="Calibri" w:hAnsi="Verdana"/>
      <w:bCs w:val="0"/>
      <w:iCs/>
      <w:color w:val="153B55"/>
      <w:szCs w:val="18"/>
      <w:lang w:val="en-GB" w:eastAsia="en-GB"/>
    </w:rPr>
  </w:style>
  <w:style w:type="table" w:customStyle="1" w:styleId="JBATable1">
    <w:name w:val="JBA Table 1"/>
    <w:basedOn w:val="JBATable"/>
    <w:uiPriority w:val="99"/>
    <w:rsid w:val="00130E5F"/>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customStyle="1" w:styleId="StyleCaptionJBACaptionLeft0cm">
    <w:name w:val="Style Caption_JBA Caption + Left:  0 cm"/>
    <w:basedOn w:val="Caption"/>
    <w:rsid w:val="00130E5F"/>
    <w:pPr>
      <w:keepNext/>
      <w:tabs>
        <w:tab w:val="right" w:pos="10206"/>
      </w:tabs>
      <w:suppressAutoHyphens w:val="0"/>
      <w:autoSpaceDN/>
      <w:spacing w:before="120" w:after="200"/>
      <w:ind w:right="720"/>
      <w:textAlignment w:val="auto"/>
    </w:pPr>
    <w:rPr>
      <w:rFonts w:ascii="Verdana" w:hAnsi="Verdana"/>
      <w:color w:val="153B55"/>
      <w:lang w:val="en-GB" w:eastAsia="en-GB"/>
    </w:rPr>
  </w:style>
  <w:style w:type="character" w:styleId="PlaceholderText">
    <w:name w:val="Placeholder Text"/>
    <w:basedOn w:val="DefaultParagraphFont"/>
    <w:uiPriority w:val="99"/>
    <w:rsid w:val="00130E5F"/>
    <w:rPr>
      <w:color w:val="808080"/>
    </w:rPr>
  </w:style>
  <w:style w:type="paragraph" w:customStyle="1" w:styleId="Centered">
    <w:name w:val="Centered"/>
    <w:basedOn w:val="Normal"/>
    <w:rsid w:val="00130E5F"/>
    <w:pPr>
      <w:widowControl w:val="0"/>
      <w:suppressAutoHyphens w:val="0"/>
      <w:autoSpaceDN/>
      <w:spacing w:before="0" w:after="0" w:line="240" w:lineRule="auto"/>
      <w:jc w:val="center"/>
      <w:textAlignment w:val="auto"/>
    </w:pPr>
    <w:rPr>
      <w:rFonts w:ascii="Verdana" w:hAnsi="Verdana"/>
      <w:szCs w:val="20"/>
      <w:lang w:val="en-GB" w:eastAsia="en-GB"/>
    </w:rPr>
  </w:style>
  <w:style w:type="character" w:customStyle="1" w:styleId="JBAItalic">
    <w:name w:val="JBA Italic"/>
    <w:basedOn w:val="DefaultParagraphFont"/>
    <w:uiPriority w:val="1"/>
    <w:rsid w:val="00130E5F"/>
    <w:rPr>
      <w:rFonts w:ascii="Verdana" w:hAnsi="Verdana"/>
      <w:i/>
      <w:color w:val="auto"/>
      <w:lang w:val="en-US"/>
    </w:rPr>
  </w:style>
  <w:style w:type="character" w:customStyle="1" w:styleId="JBASuperscript">
    <w:name w:val="JBA Superscript"/>
    <w:basedOn w:val="DefaultParagraphFont"/>
    <w:uiPriority w:val="1"/>
    <w:rsid w:val="00130E5F"/>
    <w:rPr>
      <w:rFonts w:ascii="Arial" w:hAnsi="Arial"/>
      <w:dstrike w:val="0"/>
      <w:vertAlign w:val="superscript"/>
    </w:rPr>
  </w:style>
  <w:style w:type="paragraph" w:customStyle="1" w:styleId="JBATableText9ptLeft">
    <w:name w:val="JBA Table Text 9pt Left"/>
    <w:basedOn w:val="Normal"/>
    <w:rsid w:val="00130E5F"/>
    <w:pPr>
      <w:widowControl w:val="0"/>
      <w:suppressAutoHyphens w:val="0"/>
      <w:autoSpaceDN/>
      <w:spacing w:before="40" w:after="40" w:line="240" w:lineRule="auto"/>
      <w:ind w:left="57" w:right="57"/>
      <w:textAlignment w:val="auto"/>
    </w:pPr>
    <w:rPr>
      <w:rFonts w:ascii="Verdana" w:eastAsia="Calibri" w:hAnsi="Verdana"/>
      <w:sz w:val="18"/>
      <w:szCs w:val="20"/>
      <w:lang w:val="en-GB" w:eastAsia="en-GB"/>
    </w:rPr>
  </w:style>
  <w:style w:type="paragraph" w:customStyle="1" w:styleId="JBACentre">
    <w:name w:val="JBA Centre"/>
    <w:basedOn w:val="Normal"/>
    <w:next w:val="JBAParaText"/>
    <w:rsid w:val="00130E5F"/>
    <w:pPr>
      <w:suppressAutoHyphens w:val="0"/>
      <w:autoSpaceDN/>
      <w:spacing w:before="0" w:after="0" w:line="240" w:lineRule="auto"/>
      <w:ind w:left="720"/>
      <w:jc w:val="center"/>
      <w:textAlignment w:val="auto"/>
    </w:pPr>
    <w:rPr>
      <w:rFonts w:ascii="Verdana" w:hAnsi="Verdana"/>
      <w:szCs w:val="16"/>
      <w:lang w:val="en-GB" w:eastAsia="en-GB"/>
    </w:rPr>
  </w:style>
  <w:style w:type="paragraph" w:customStyle="1" w:styleId="JBAReportTypeBlack">
    <w:name w:val="JBA Report Type Black"/>
    <w:basedOn w:val="Normal"/>
    <w:link w:val="JBAReportTypeBlackChar"/>
    <w:rsid w:val="00130E5F"/>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en-GB" w:eastAsia="en-GB"/>
    </w:rPr>
  </w:style>
  <w:style w:type="character" w:customStyle="1" w:styleId="JBAReportTypeBlackChar">
    <w:name w:val="JBA Report Type Black Char"/>
    <w:basedOn w:val="DefaultParagraphFont"/>
    <w:link w:val="JBAReportTypeBlack"/>
    <w:rsid w:val="00130E5F"/>
    <w:rPr>
      <w:rFonts w:ascii="Verdana" w:hAnsi="Verdana"/>
      <w:iCs/>
      <w:sz w:val="24"/>
      <w:szCs w:val="24"/>
      <w:lang w:val="en-GB" w:eastAsia="en-GB"/>
    </w:rPr>
  </w:style>
  <w:style w:type="paragraph" w:customStyle="1" w:styleId="JBAParaTextfurtherindent">
    <w:name w:val="JBA Para Text (further indent)"/>
    <w:basedOn w:val="Normal"/>
    <w:next w:val="JBAParaText"/>
    <w:rsid w:val="00130E5F"/>
    <w:pPr>
      <w:suppressAutoHyphens w:val="0"/>
      <w:autoSpaceDN/>
      <w:spacing w:before="0" w:after="60" w:line="240" w:lineRule="auto"/>
      <w:ind w:left="1985"/>
      <w:jc w:val="both"/>
      <w:textAlignment w:val="auto"/>
    </w:pPr>
    <w:rPr>
      <w:rFonts w:ascii="Verdana" w:hAnsi="Verdana"/>
      <w:szCs w:val="16"/>
      <w:lang w:val="en-GB" w:eastAsia="en-GB"/>
    </w:rPr>
  </w:style>
  <w:style w:type="paragraph" w:customStyle="1" w:styleId="JBABackCoverText10pt">
    <w:name w:val="JBA Back Cover Text 10pt"/>
    <w:basedOn w:val="JBABackCovertext8ptofficesbackpage"/>
    <w:rsid w:val="00130E5F"/>
    <w:rPr>
      <w:sz w:val="20"/>
    </w:rPr>
  </w:style>
  <w:style w:type="paragraph" w:customStyle="1" w:styleId="ParaTextnoindent">
    <w:name w:val="Para Text no indent"/>
    <w:basedOn w:val="Normal"/>
    <w:link w:val="ParaTextnoindentChar"/>
    <w:rsid w:val="00130E5F"/>
    <w:pPr>
      <w:tabs>
        <w:tab w:val="right" w:pos="10206"/>
      </w:tabs>
      <w:suppressAutoHyphens w:val="0"/>
      <w:autoSpaceDN/>
      <w:spacing w:before="0" w:after="120" w:line="240" w:lineRule="auto"/>
      <w:jc w:val="both"/>
      <w:textAlignment w:val="auto"/>
    </w:pPr>
    <w:rPr>
      <w:rFonts w:ascii="Verdana" w:hAnsi="Verdana"/>
      <w:szCs w:val="16"/>
      <w:lang w:val="en-GB" w:eastAsia="en-GB"/>
    </w:rPr>
  </w:style>
  <w:style w:type="character" w:customStyle="1" w:styleId="ParaTextnoindentChar">
    <w:name w:val="Para Text no indent Char"/>
    <w:basedOn w:val="DefaultParagraphFont"/>
    <w:link w:val="ParaTextnoindent"/>
    <w:rsid w:val="00130E5F"/>
    <w:rPr>
      <w:rFonts w:ascii="Verdana" w:hAnsi="Verdana"/>
      <w:sz w:val="20"/>
      <w:szCs w:val="16"/>
      <w:lang w:val="en-GB" w:eastAsia="en-GB"/>
    </w:rPr>
  </w:style>
  <w:style w:type="character" w:customStyle="1" w:styleId="JBABoldItalic">
    <w:name w:val="JBA Bold Italic"/>
    <w:basedOn w:val="DefaultParagraphFont"/>
    <w:uiPriority w:val="1"/>
    <w:rsid w:val="00130E5F"/>
    <w:rPr>
      <w:rFonts w:ascii="Verdana" w:hAnsi="Verdana"/>
      <w:b/>
      <w:i/>
      <w:color w:val="auto"/>
    </w:rPr>
  </w:style>
  <w:style w:type="character" w:customStyle="1" w:styleId="JBASubscript">
    <w:name w:val="JBA Subscript"/>
    <w:basedOn w:val="DefaultParagraphFont"/>
    <w:uiPriority w:val="1"/>
    <w:rsid w:val="00130E5F"/>
    <w:rPr>
      <w:rFonts w:ascii="Arial" w:hAnsi="Arial"/>
      <w:dstrike w:val="0"/>
      <w:color w:val="auto"/>
      <w:vertAlign w:val="subscript"/>
    </w:rPr>
  </w:style>
  <w:style w:type="paragraph" w:customStyle="1" w:styleId="JBATableBulletStyle">
    <w:name w:val="JBA Table Bullet Style"/>
    <w:basedOn w:val="JBATableText9ptLeft"/>
    <w:rsid w:val="00130E5F"/>
    <w:pPr>
      <w:ind w:left="357" w:right="0" w:hanging="357"/>
      <w:jc w:val="both"/>
    </w:pPr>
    <w:rPr>
      <w:sz w:val="20"/>
    </w:rPr>
  </w:style>
  <w:style w:type="paragraph" w:customStyle="1" w:styleId="JBATableNumberedStyle">
    <w:name w:val="JBA Table Numbered Style"/>
    <w:basedOn w:val="JBATableBulletStyle"/>
    <w:rsid w:val="00130E5F"/>
  </w:style>
  <w:style w:type="paragraph" w:customStyle="1" w:styleId="JBALetteredList">
    <w:name w:val="JBA Lettered List"/>
    <w:basedOn w:val="JBANumberedList0"/>
    <w:next w:val="JBAParaText"/>
    <w:rsid w:val="00130E5F"/>
    <w:pPr>
      <w:tabs>
        <w:tab w:val="clear" w:pos="1418"/>
        <w:tab w:val="left" w:pos="720"/>
      </w:tabs>
      <w:ind w:left="1797" w:right="0" w:hanging="360"/>
      <w:jc w:val="both"/>
    </w:pPr>
    <w:rPr>
      <w:rFonts w:ascii="Arial" w:hAnsi="Arial"/>
    </w:rPr>
  </w:style>
  <w:style w:type="paragraph" w:customStyle="1" w:styleId="JBATableText9ptCentre">
    <w:name w:val="JBA Table Text 9pt Centre"/>
    <w:basedOn w:val="JBATableText9ptLeft"/>
    <w:rsid w:val="00130E5F"/>
    <w:pPr>
      <w:jc w:val="center"/>
    </w:pPr>
  </w:style>
  <w:style w:type="paragraph" w:customStyle="1" w:styleId="JBAReportCoverTextBlack">
    <w:name w:val="JBA Report Cover Text Black"/>
    <w:basedOn w:val="JBAReportTypeBlack"/>
    <w:rsid w:val="00130E5F"/>
    <w:pPr>
      <w:tabs>
        <w:tab w:val="left" w:pos="9923"/>
      </w:tabs>
      <w:spacing w:before="960" w:after="0" w:line="276" w:lineRule="auto"/>
    </w:pPr>
  </w:style>
  <w:style w:type="paragraph" w:customStyle="1" w:styleId="JBARightJustified">
    <w:name w:val="JBA Right Justified"/>
    <w:basedOn w:val="Normal"/>
    <w:rsid w:val="00130E5F"/>
    <w:pPr>
      <w:widowControl w:val="0"/>
      <w:suppressAutoHyphens w:val="0"/>
      <w:autoSpaceDN/>
      <w:spacing w:before="0" w:after="0" w:line="240" w:lineRule="auto"/>
      <w:jc w:val="right"/>
      <w:textAlignment w:val="auto"/>
    </w:pPr>
    <w:rPr>
      <w:rFonts w:ascii="Verdana" w:eastAsia="Calibri" w:hAnsi="Verdana"/>
      <w:szCs w:val="20"/>
      <w:lang w:val="en-GB" w:eastAsia="en-GB"/>
    </w:rPr>
  </w:style>
  <w:style w:type="paragraph" w:customStyle="1" w:styleId="JBATableText8ptLeft">
    <w:name w:val="JBA Table Text 8 pt Left"/>
    <w:basedOn w:val="JBATableText9ptLeft"/>
    <w:rsid w:val="00130E5F"/>
    <w:rPr>
      <w:sz w:val="16"/>
    </w:rPr>
  </w:style>
  <w:style w:type="paragraph" w:customStyle="1" w:styleId="JBAReportTitlelongblack">
    <w:name w:val="JBA Report Title (long black)"/>
    <w:basedOn w:val="JBAReportTitleBlack"/>
    <w:rsid w:val="00130E5F"/>
    <w:rPr>
      <w:sz w:val="28"/>
    </w:rPr>
  </w:style>
  <w:style w:type="character" w:customStyle="1" w:styleId="JBABrownyRedtext">
    <w:name w:val="JBA Browny Red text"/>
    <w:basedOn w:val="DefaultParagraphFont"/>
    <w:uiPriority w:val="1"/>
    <w:rsid w:val="00130E5F"/>
    <w:rPr>
      <w:color w:val="981E32"/>
    </w:rPr>
  </w:style>
  <w:style w:type="paragraph" w:customStyle="1" w:styleId="JBABulletsbluelogo">
    <w:name w:val="JBA Bullets (blue logo)"/>
    <w:basedOn w:val="Normal"/>
    <w:rsid w:val="00130E5F"/>
    <w:pPr>
      <w:suppressAutoHyphens w:val="0"/>
      <w:autoSpaceDN/>
      <w:spacing w:before="0" w:after="60" w:line="240" w:lineRule="auto"/>
      <w:ind w:left="1434" w:hanging="357"/>
      <w:jc w:val="both"/>
      <w:textAlignment w:val="auto"/>
    </w:pPr>
    <w:rPr>
      <w:rFonts w:ascii="Verdana" w:eastAsia="Calibri" w:hAnsi="Verdana"/>
      <w:szCs w:val="20"/>
      <w:lang w:val="en-GB" w:eastAsia="en-GB"/>
    </w:rPr>
  </w:style>
  <w:style w:type="paragraph" w:customStyle="1" w:styleId="JBAReportTitleBlack">
    <w:name w:val="JBA Report Title Black"/>
    <w:basedOn w:val="Normal"/>
    <w:rsid w:val="00130E5F"/>
    <w:pPr>
      <w:widowControl w:val="0"/>
      <w:suppressAutoHyphens w:val="0"/>
      <w:autoSpaceDN/>
      <w:spacing w:before="5400" w:after="120" w:line="240" w:lineRule="auto"/>
      <w:ind w:left="5954" w:right="1021"/>
      <w:contextualSpacing/>
      <w:textAlignment w:val="auto"/>
    </w:pPr>
    <w:rPr>
      <w:rFonts w:ascii="Verdana" w:hAnsi="Verdana"/>
      <w:spacing w:val="5"/>
      <w:kern w:val="28"/>
      <w:sz w:val="36"/>
      <w:szCs w:val="52"/>
      <w:lang w:val="en-GB" w:eastAsia="en-GB"/>
    </w:rPr>
  </w:style>
  <w:style w:type="paragraph" w:customStyle="1" w:styleId="JBATableText8ptCentre">
    <w:name w:val="JBA Table Text 8pt Centre"/>
    <w:basedOn w:val="JBATableText9ptCentre"/>
    <w:rsid w:val="00130E5F"/>
    <w:rPr>
      <w:sz w:val="16"/>
    </w:rPr>
  </w:style>
  <w:style w:type="paragraph" w:customStyle="1" w:styleId="JBABlueBoxParagraph">
    <w:name w:val="JBA Blue Box Paragraph"/>
    <w:basedOn w:val="JBAParaText"/>
    <w:next w:val="JBAParaText"/>
    <w:rsid w:val="00130E5F"/>
    <w:pPr>
      <w:shd w:val="clear" w:color="auto" w:fill="C0E0F6"/>
      <w:spacing w:before="120" w:after="120" w:line="264" w:lineRule="auto"/>
      <w:ind w:left="720" w:right="720"/>
      <w:jc w:val="both"/>
    </w:pPr>
    <w:rPr>
      <w:rFonts w:ascii="Arial" w:hAnsi="Arial"/>
    </w:rPr>
  </w:style>
  <w:style w:type="character" w:customStyle="1" w:styleId="JBASuperscriptbold">
    <w:name w:val="JBA Superscript (bold)"/>
    <w:basedOn w:val="DefaultParagraphFont"/>
    <w:uiPriority w:val="1"/>
    <w:rsid w:val="00130E5F"/>
    <w:rPr>
      <w:rFonts w:ascii="Arial" w:hAnsi="Arial"/>
      <w:b/>
      <w:dstrike w:val="0"/>
      <w:vertAlign w:val="superscript"/>
    </w:rPr>
  </w:style>
  <w:style w:type="character" w:customStyle="1" w:styleId="JBASubscriptbold">
    <w:name w:val="JBA Subscript (bold)"/>
    <w:basedOn w:val="DefaultParagraphFont"/>
    <w:uiPriority w:val="1"/>
    <w:rsid w:val="00130E5F"/>
    <w:rPr>
      <w:rFonts w:ascii="Arial Bold" w:hAnsi="Arial Bold"/>
      <w:b/>
      <w:dstrike w:val="0"/>
      <w:vertAlign w:val="subscript"/>
    </w:rPr>
  </w:style>
  <w:style w:type="paragraph" w:customStyle="1" w:styleId="JBATableText8ptRight">
    <w:name w:val="JBA Table Text 8pt Right"/>
    <w:basedOn w:val="Normal"/>
    <w:rsid w:val="00130E5F"/>
    <w:pPr>
      <w:widowControl w:val="0"/>
      <w:suppressAutoHyphens w:val="0"/>
      <w:autoSpaceDN/>
      <w:spacing w:before="40" w:after="40" w:line="240" w:lineRule="auto"/>
      <w:ind w:left="57" w:right="57"/>
      <w:jc w:val="right"/>
      <w:textAlignment w:val="auto"/>
    </w:pPr>
    <w:rPr>
      <w:rFonts w:ascii="Verdana" w:eastAsia="Calibri" w:hAnsi="Verdana"/>
      <w:sz w:val="16"/>
      <w:szCs w:val="20"/>
      <w:lang w:val="en-GB" w:eastAsia="en-GB"/>
    </w:rPr>
  </w:style>
  <w:style w:type="paragraph" w:customStyle="1" w:styleId="JBATableText9ptRight">
    <w:name w:val="JBA Table Text 9pt Right"/>
    <w:basedOn w:val="Normal"/>
    <w:rsid w:val="00130E5F"/>
    <w:pPr>
      <w:widowControl w:val="0"/>
      <w:suppressAutoHyphens w:val="0"/>
      <w:autoSpaceDN/>
      <w:spacing w:before="0" w:after="0" w:line="240" w:lineRule="auto"/>
      <w:ind w:left="57" w:right="57"/>
      <w:jc w:val="right"/>
      <w:textAlignment w:val="auto"/>
    </w:pPr>
    <w:rPr>
      <w:rFonts w:ascii="Verdana" w:eastAsia="Calibri" w:hAnsi="Verdana"/>
      <w:sz w:val="18"/>
      <w:szCs w:val="20"/>
      <w:lang w:val="en-GB" w:eastAsia="en-GB"/>
    </w:rPr>
  </w:style>
  <w:style w:type="character" w:customStyle="1" w:styleId="JBAColourDarkRed">
    <w:name w:val="JBA Colour (Dark Red)"/>
    <w:basedOn w:val="DefaultParagraphFont"/>
    <w:uiPriority w:val="1"/>
    <w:rsid w:val="00130E5F"/>
    <w:rPr>
      <w:rFonts w:ascii="Arial" w:hAnsi="Arial"/>
      <w:b/>
      <w:color w:val="981E32"/>
    </w:rPr>
  </w:style>
  <w:style w:type="paragraph" w:customStyle="1" w:styleId="JBANumberedListfurtherindent">
    <w:name w:val="JBA Numbered List (further indent)"/>
    <w:basedOn w:val="JBALetteredList"/>
    <w:rsid w:val="00130E5F"/>
    <w:pPr>
      <w:spacing w:after="20"/>
      <w:ind w:left="2509" w:hanging="241"/>
    </w:pPr>
  </w:style>
  <w:style w:type="paragraph" w:customStyle="1" w:styleId="JBAParaText8pt">
    <w:name w:val="JBA Para Text 8pt"/>
    <w:basedOn w:val="JBAParaText"/>
    <w:rsid w:val="00130E5F"/>
    <w:pPr>
      <w:spacing w:before="120" w:after="120" w:line="264" w:lineRule="auto"/>
      <w:ind w:left="720" w:right="720"/>
      <w:jc w:val="both"/>
    </w:pPr>
    <w:rPr>
      <w:rFonts w:ascii="Arial" w:hAnsi="Arial"/>
      <w:sz w:val="16"/>
    </w:rPr>
  </w:style>
  <w:style w:type="paragraph" w:customStyle="1" w:styleId="JBATableText10ptLeft">
    <w:name w:val="JBA Table Text 10pt Left"/>
    <w:basedOn w:val="Normal"/>
    <w:rsid w:val="00130E5F"/>
    <w:pPr>
      <w:widowControl w:val="0"/>
      <w:suppressAutoHyphens w:val="0"/>
      <w:autoSpaceDN/>
      <w:spacing w:before="40" w:after="40" w:line="240" w:lineRule="auto"/>
      <w:ind w:left="57" w:right="57"/>
      <w:textAlignment w:val="auto"/>
    </w:pPr>
    <w:rPr>
      <w:rFonts w:ascii="Verdana" w:eastAsia="Calibri" w:hAnsi="Verdana"/>
      <w:szCs w:val="20"/>
      <w:lang w:val="en-GB" w:eastAsia="en-GB"/>
    </w:rPr>
  </w:style>
  <w:style w:type="paragraph" w:customStyle="1" w:styleId="JBATabletext10ptCentre">
    <w:name w:val="JBA Table text 10pt Centre"/>
    <w:basedOn w:val="JBATableText10ptLeft"/>
    <w:rsid w:val="00130E5F"/>
    <w:pPr>
      <w:jc w:val="center"/>
    </w:pPr>
  </w:style>
  <w:style w:type="paragraph" w:customStyle="1" w:styleId="JBATableText10ptRight">
    <w:name w:val="JBA Table Text 10pt Right"/>
    <w:basedOn w:val="JBATabletext10ptCentre"/>
    <w:rsid w:val="00130E5F"/>
    <w:pPr>
      <w:jc w:val="right"/>
    </w:pPr>
  </w:style>
  <w:style w:type="paragraph" w:customStyle="1" w:styleId="JBATableText10ptJustified">
    <w:name w:val="JBA Table Text 10pt Justified"/>
    <w:basedOn w:val="JBATableText10ptRight"/>
    <w:rsid w:val="00130E5F"/>
    <w:pPr>
      <w:ind w:left="6" w:right="6"/>
      <w:jc w:val="both"/>
    </w:pPr>
  </w:style>
  <w:style w:type="character" w:customStyle="1" w:styleId="JBAWhiteBold">
    <w:name w:val="JBA White Bold"/>
    <w:basedOn w:val="DefaultParagraphFont"/>
    <w:uiPriority w:val="1"/>
    <w:rsid w:val="00130E5F"/>
    <w:rPr>
      <w:rFonts w:ascii="Arial Bold" w:hAnsi="Arial Bold"/>
      <w:b/>
      <w:color w:val="FFFFFF"/>
    </w:rPr>
  </w:style>
  <w:style w:type="character" w:customStyle="1" w:styleId="JBAWhiteRegular">
    <w:name w:val="JBA White Regular"/>
    <w:basedOn w:val="DefaultParagraphFont"/>
    <w:uiPriority w:val="1"/>
    <w:rsid w:val="00130E5F"/>
    <w:rPr>
      <w:rFonts w:cs="Times New Roman"/>
      <w:color w:val="FFFFFF"/>
    </w:rPr>
  </w:style>
  <w:style w:type="paragraph" w:customStyle="1" w:styleId="JBATableText9ptJustified">
    <w:name w:val="JBA Table Text 9pt Justified"/>
    <w:basedOn w:val="Normal"/>
    <w:rsid w:val="00130E5F"/>
    <w:pPr>
      <w:widowControl w:val="0"/>
      <w:suppressAutoHyphens w:val="0"/>
      <w:autoSpaceDN/>
      <w:spacing w:before="40" w:after="40" w:line="240" w:lineRule="auto"/>
      <w:ind w:left="6" w:right="6"/>
      <w:jc w:val="both"/>
      <w:textAlignment w:val="auto"/>
    </w:pPr>
    <w:rPr>
      <w:rFonts w:ascii="Verdana" w:eastAsia="Calibri" w:hAnsi="Verdana"/>
      <w:bCs/>
      <w:sz w:val="18"/>
      <w:szCs w:val="20"/>
      <w:lang w:val="en-GB" w:eastAsia="en-GB"/>
    </w:rPr>
  </w:style>
  <w:style w:type="paragraph" w:customStyle="1" w:styleId="JBATableText8ptJustified">
    <w:name w:val="JBA Table Text 8pt Justified"/>
    <w:basedOn w:val="JBATableText10ptLeft"/>
    <w:rsid w:val="00130E5F"/>
    <w:rPr>
      <w:color w:val="000000" w:themeColor="text1"/>
      <w:sz w:val="16"/>
    </w:rPr>
  </w:style>
  <w:style w:type="character" w:customStyle="1" w:styleId="Whiteboldsupercript">
    <w:name w:val="White bold supercript"/>
    <w:basedOn w:val="DefaultParagraphFont"/>
    <w:uiPriority w:val="1"/>
    <w:rsid w:val="00130E5F"/>
    <w:rPr>
      <w:b/>
      <w:dstrike w:val="0"/>
      <w:color w:val="FFFFFF"/>
      <w:vertAlign w:val="superscript"/>
    </w:rPr>
  </w:style>
  <w:style w:type="paragraph" w:customStyle="1" w:styleId="JBA2pt">
    <w:name w:val="JBA 2pt"/>
    <w:basedOn w:val="JBAParaText"/>
    <w:rsid w:val="00130E5F"/>
    <w:pPr>
      <w:spacing w:before="120" w:after="0" w:line="264" w:lineRule="auto"/>
      <w:ind w:left="0" w:right="720"/>
      <w:jc w:val="both"/>
    </w:pPr>
    <w:rPr>
      <w:rFonts w:ascii="Arial" w:hAnsi="Arial"/>
      <w:sz w:val="4"/>
    </w:rPr>
  </w:style>
  <w:style w:type="paragraph" w:customStyle="1" w:styleId="JBADate-frontcover">
    <w:name w:val="JBA Date - front cover"/>
    <w:basedOn w:val="JBAReportTypeBlack"/>
    <w:rsid w:val="00130E5F"/>
    <w:rPr>
      <w:sz w:val="20"/>
    </w:rPr>
  </w:style>
  <w:style w:type="paragraph" w:customStyle="1" w:styleId="JBAClientdetails0">
    <w:name w:val="JBA Client details"/>
    <w:aliases w:val="front cover"/>
    <w:basedOn w:val="JBAReportCoverTextBlack"/>
    <w:rsid w:val="00130E5F"/>
    <w:pPr>
      <w:spacing w:before="120"/>
    </w:pPr>
  </w:style>
  <w:style w:type="character" w:customStyle="1" w:styleId="Redtext">
    <w:name w:val="Red text"/>
    <w:basedOn w:val="DefaultParagraphFont"/>
    <w:uiPriority w:val="1"/>
    <w:rsid w:val="00130E5F"/>
    <w:rPr>
      <w:b w:val="0"/>
      <w:bCs/>
      <w:color w:val="FF0000"/>
      <w:sz w:val="20"/>
    </w:rPr>
  </w:style>
  <w:style w:type="character" w:customStyle="1" w:styleId="Greentext">
    <w:name w:val="Green text"/>
    <w:basedOn w:val="Redtext"/>
    <w:uiPriority w:val="1"/>
    <w:rsid w:val="00130E5F"/>
    <w:rPr>
      <w:b/>
      <w:bCs/>
      <w:color w:val="00B050"/>
      <w:sz w:val="20"/>
    </w:rPr>
  </w:style>
  <w:style w:type="paragraph" w:customStyle="1" w:styleId="JBABackCovertext8ptofficesbackpage">
    <w:name w:val="JBA Back Cover text 8ptoffices back page"/>
    <w:basedOn w:val="JBATableText9ptLeft"/>
    <w:rsid w:val="00130E5F"/>
    <w:pPr>
      <w:spacing w:before="0"/>
    </w:pPr>
    <w:rPr>
      <w:sz w:val="16"/>
    </w:rPr>
  </w:style>
  <w:style w:type="paragraph" w:customStyle="1" w:styleId="JBAContractTabSecondContributor">
    <w:name w:val="JBA Contract Tab Second Contributor"/>
    <w:basedOn w:val="JBAContractTab2"/>
    <w:rsid w:val="00130E5F"/>
    <w:pPr>
      <w:tabs>
        <w:tab w:val="clear" w:pos="4536"/>
      </w:tabs>
      <w:spacing w:after="60"/>
      <w:ind w:right="0" w:firstLine="0"/>
    </w:pPr>
    <w:rPr>
      <w:rFonts w:ascii="Arial" w:hAnsi="Arial"/>
    </w:rPr>
  </w:style>
  <w:style w:type="paragraph" w:customStyle="1" w:styleId="Revision1">
    <w:name w:val="Revision1"/>
    <w:hidden/>
    <w:uiPriority w:val="99"/>
    <w:semiHidden/>
    <w:rsid w:val="00130E5F"/>
    <w:pPr>
      <w:autoSpaceDN/>
      <w:spacing w:after="0" w:line="240" w:lineRule="auto"/>
      <w:textAlignment w:val="auto"/>
    </w:pPr>
    <w:rPr>
      <w:rFonts w:ascii="Arial" w:eastAsia="Calibri" w:hAnsi="Arial"/>
      <w:sz w:val="20"/>
      <w:szCs w:val="20"/>
      <w:lang w:val="en-GB" w:eastAsia="en-GB"/>
    </w:rPr>
  </w:style>
  <w:style w:type="paragraph" w:styleId="TOC4">
    <w:name w:val="toc 4"/>
    <w:basedOn w:val="Normal"/>
    <w:next w:val="Normal"/>
    <w:autoRedefine/>
    <w:uiPriority w:val="39"/>
    <w:rsid w:val="00130E5F"/>
    <w:pPr>
      <w:keepNext/>
      <w:suppressAutoHyphens w:val="0"/>
      <w:autoSpaceDN/>
      <w:spacing w:before="0" w:after="100" w:line="240" w:lineRule="auto"/>
      <w:ind w:left="600"/>
      <w:textAlignment w:val="auto"/>
    </w:pPr>
    <w:rPr>
      <w:rFonts w:ascii="Verdana" w:eastAsia="Calibri" w:hAnsi="Verdana"/>
      <w:szCs w:val="20"/>
      <w:lang w:val="en-GB" w:eastAsia="en-GB"/>
    </w:rPr>
  </w:style>
  <w:style w:type="paragraph" w:customStyle="1" w:styleId="Heading4New">
    <w:name w:val="Heading 4 New"/>
    <w:basedOn w:val="JBAParaText"/>
    <w:next w:val="JBAParaText"/>
    <w:rsid w:val="00130E5F"/>
    <w:pPr>
      <w:spacing w:before="120" w:after="120" w:line="264" w:lineRule="auto"/>
      <w:ind w:left="720" w:right="720"/>
      <w:jc w:val="both"/>
    </w:pPr>
    <w:rPr>
      <w:b/>
      <w:bCs/>
    </w:rPr>
  </w:style>
  <w:style w:type="character" w:customStyle="1" w:styleId="QuoteChar1">
    <w:name w:val="Quote Char1"/>
    <w:basedOn w:val="DefaultParagraphFont"/>
    <w:uiPriority w:val="29"/>
    <w:rsid w:val="00130E5F"/>
    <w:rPr>
      <w:rFonts w:ascii="Verdana" w:hAnsi="Verdana"/>
      <w:i/>
      <w:iCs/>
      <w:color w:val="404040" w:themeColor="text1" w:themeTint="BF"/>
    </w:rPr>
  </w:style>
  <w:style w:type="paragraph" w:customStyle="1" w:styleId="Boxtext">
    <w:name w:val="Box text"/>
    <w:basedOn w:val="JBAParaText"/>
    <w:rsid w:val="00130E5F"/>
    <w:pPr>
      <w:spacing w:before="120" w:after="0" w:line="264" w:lineRule="auto"/>
      <w:ind w:left="0" w:right="720"/>
      <w:jc w:val="both"/>
    </w:pPr>
    <w:rPr>
      <w:rFonts w:eastAsia="Times New Roman"/>
    </w:rPr>
  </w:style>
  <w:style w:type="character" w:styleId="Mention">
    <w:name w:val="Mention"/>
    <w:basedOn w:val="DefaultParagraphFont"/>
    <w:uiPriority w:val="99"/>
    <w:unhideWhenUsed/>
    <w:rsid w:val="00130E5F"/>
    <w:rPr>
      <w:color w:val="2B579A"/>
      <w:shd w:val="clear" w:color="auto" w:fill="E6E6E6"/>
    </w:rPr>
  </w:style>
  <w:style w:type="paragraph" w:customStyle="1" w:styleId="Para0">
    <w:name w:val="Para 0"/>
    <w:basedOn w:val="Normal"/>
    <w:link w:val="Para0Char"/>
    <w:uiPriority w:val="4"/>
    <w:qFormat/>
    <w:rsid w:val="00130E5F"/>
    <w:pPr>
      <w:suppressAutoHyphens w:val="0"/>
      <w:autoSpaceDN/>
      <w:spacing w:before="240" w:after="120" w:line="240" w:lineRule="atLeast"/>
      <w:textAlignment w:val="auto"/>
    </w:pPr>
    <w:rPr>
      <w:rFonts w:ascii="Segoe UI" w:eastAsiaTheme="minorEastAsia" w:hAnsi="Segoe UI" w:cs="Jacobs Chronos"/>
      <w:color w:val="000000" w:themeColor="text1"/>
      <w:szCs w:val="24"/>
      <w:lang w:val="en-GB"/>
    </w:rPr>
  </w:style>
  <w:style w:type="paragraph" w:customStyle="1" w:styleId="Para0bullet">
    <w:name w:val="Para 0 bullet"/>
    <w:basedOn w:val="Para0"/>
    <w:uiPriority w:val="4"/>
    <w:qFormat/>
    <w:rsid w:val="00130E5F"/>
    <w:pPr>
      <w:tabs>
        <w:tab w:val="num" w:pos="360"/>
        <w:tab w:val="left" w:pos="851"/>
      </w:tabs>
      <w:spacing w:before="0"/>
    </w:pPr>
  </w:style>
  <w:style w:type="paragraph" w:customStyle="1" w:styleId="Para1narrowarrow">
    <w:name w:val="Para 1 narrow arrow"/>
    <w:basedOn w:val="Normal"/>
    <w:uiPriority w:val="5"/>
    <w:unhideWhenUsed/>
    <w:rsid w:val="00130E5F"/>
    <w:pPr>
      <w:numPr>
        <w:ilvl w:val="1"/>
        <w:numId w:val="114"/>
      </w:numPr>
      <w:tabs>
        <w:tab w:val="num" w:pos="360"/>
        <w:tab w:val="left" w:pos="851"/>
      </w:tabs>
      <w:suppressAutoHyphens w:val="0"/>
      <w:autoSpaceDN/>
      <w:spacing w:before="0" w:after="120" w:line="240" w:lineRule="atLeast"/>
      <w:ind w:left="0" w:firstLine="0"/>
      <w:textAlignment w:val="auto"/>
    </w:pPr>
    <w:rPr>
      <w:rFonts w:ascii="Segoe UI" w:eastAsiaTheme="minorEastAsia" w:hAnsi="Segoe UI" w:cs="Jacobs Chronos"/>
      <w:color w:val="000000" w:themeColor="text1"/>
      <w:szCs w:val="24"/>
      <w:lang w:val="en-GB"/>
    </w:rPr>
  </w:style>
  <w:style w:type="numbering" w:customStyle="1" w:styleId="JacobsBulletList1">
    <w:name w:val="Jacobs Bullet List 1"/>
    <w:uiPriority w:val="99"/>
    <w:rsid w:val="00130E5F"/>
    <w:pPr>
      <w:numPr>
        <w:numId w:val="114"/>
      </w:numPr>
    </w:pPr>
  </w:style>
  <w:style w:type="character" w:customStyle="1" w:styleId="Para0Char">
    <w:name w:val="Para 0 Char"/>
    <w:basedOn w:val="DefaultParagraphFont"/>
    <w:link w:val="Para0"/>
    <w:uiPriority w:val="4"/>
    <w:rsid w:val="00130E5F"/>
    <w:rPr>
      <w:rFonts w:ascii="Segoe UI" w:eastAsiaTheme="minorEastAsia" w:hAnsi="Segoe UI" w:cs="Jacobs Chronos"/>
      <w:color w:val="000000" w:themeColor="text1"/>
      <w:sz w:val="20"/>
      <w:szCs w:val="24"/>
      <w:lang w:val="en-GB"/>
    </w:rPr>
  </w:style>
  <w:style w:type="paragraph" w:customStyle="1" w:styleId="Bodynarrowbullet">
    <w:name w:val="Body narrow bullet"/>
    <w:basedOn w:val="Normal"/>
    <w:uiPriority w:val="9"/>
    <w:qFormat/>
    <w:rsid w:val="00130E5F"/>
    <w:pPr>
      <w:numPr>
        <w:numId w:val="115"/>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4"/>
    </w:rPr>
  </w:style>
  <w:style w:type="paragraph" w:customStyle="1" w:styleId="Para1bullet">
    <w:name w:val="Para 1 bullet"/>
    <w:basedOn w:val="Para0bullet"/>
    <w:uiPriority w:val="5"/>
    <w:rsid w:val="00130E5F"/>
    <w:pPr>
      <w:numPr>
        <w:numId w:val="112"/>
      </w:numPr>
      <w:tabs>
        <w:tab w:val="num" w:pos="360"/>
      </w:tabs>
      <w:ind w:left="850" w:firstLine="0"/>
    </w:pPr>
  </w:style>
  <w:style w:type="paragraph" w:customStyle="1" w:styleId="Tableheading">
    <w:name w:val="Table heading"/>
    <w:basedOn w:val="Normal"/>
    <w:uiPriority w:val="14"/>
    <w:qFormat/>
    <w:rsid w:val="00130E5F"/>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en-GB"/>
    </w:rPr>
  </w:style>
  <w:style w:type="paragraph" w:customStyle="1" w:styleId="Tabletext">
    <w:name w:val="Table text"/>
    <w:basedOn w:val="Normal"/>
    <w:uiPriority w:val="14"/>
    <w:qFormat/>
    <w:rsid w:val="00130E5F"/>
    <w:p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table" w:customStyle="1" w:styleId="NaFRA2">
    <w:name w:val="NaFRA2"/>
    <w:basedOn w:val="TableNormal"/>
    <w:uiPriority w:val="99"/>
    <w:rsid w:val="00130E5F"/>
    <w:pPr>
      <w:autoSpaceDN/>
      <w:spacing w:after="0" w:line="240" w:lineRule="auto"/>
      <w:textAlignment w:val="auto"/>
    </w:pPr>
    <w:rPr>
      <w:rFonts w:ascii="Segoe UI" w:eastAsiaTheme="minorEastAsia" w:hAnsi="Segoe UI" w:cstheme="minorBidi"/>
      <w:sz w:val="24"/>
      <w:szCs w:val="24"/>
    </w:rPr>
    <w:tblPr>
      <w:tblStyleRowBandSize w:val="1"/>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paragraph" w:customStyle="1" w:styleId="JBABullets2ndlevel">
    <w:name w:val="JBA Bullets 2nd level"/>
    <w:basedOn w:val="JBABullets"/>
    <w:rsid w:val="00130E5F"/>
    <w:pPr>
      <w:numPr>
        <w:numId w:val="0"/>
      </w:numPr>
      <w:spacing w:after="120"/>
      <w:ind w:left="2268" w:right="864" w:hanging="340"/>
    </w:pPr>
  </w:style>
  <w:style w:type="paragraph" w:customStyle="1" w:styleId="CaptionTableJBACaption">
    <w:name w:val="Caption_Table JBA Caption"/>
    <w:basedOn w:val="Caption"/>
    <w:rsid w:val="00130E5F"/>
    <w:pPr>
      <w:keepNext/>
      <w:tabs>
        <w:tab w:val="right" w:pos="10206"/>
      </w:tabs>
      <w:suppressAutoHyphens w:val="0"/>
      <w:autoSpaceDN/>
      <w:spacing w:before="200" w:after="200"/>
      <w:ind w:left="1584" w:right="720"/>
      <w:jc w:val="right"/>
      <w:textAlignment w:val="auto"/>
    </w:pPr>
    <w:rPr>
      <w:rFonts w:ascii="Verdana" w:eastAsia="Calibri" w:hAnsi="Verdana"/>
      <w:bCs w:val="0"/>
      <w:iCs/>
      <w:color w:val="153B55"/>
      <w:szCs w:val="18"/>
      <w:lang w:val="en-GB" w:eastAsia="en-GB"/>
    </w:rPr>
  </w:style>
  <w:style w:type="paragraph" w:customStyle="1" w:styleId="Tablebullet">
    <w:name w:val="Table bullet"/>
    <w:basedOn w:val="Normal"/>
    <w:uiPriority w:val="14"/>
    <w:qFormat/>
    <w:rsid w:val="00130E5F"/>
    <w:pPr>
      <w:numPr>
        <w:numId w:val="116"/>
      </w:num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numbering" w:customStyle="1" w:styleId="JacobsTableList1">
    <w:name w:val="Jacobs Table List 1"/>
    <w:uiPriority w:val="99"/>
    <w:rsid w:val="00130E5F"/>
    <w:pPr>
      <w:numPr>
        <w:numId w:val="116"/>
      </w:numPr>
    </w:pPr>
  </w:style>
  <w:style w:type="paragraph" w:customStyle="1" w:styleId="JBAReportParaText">
    <w:name w:val="JBA Report Para Text"/>
    <w:basedOn w:val="Normal"/>
    <w:next w:val="Heading2"/>
    <w:rsid w:val="00130E5F"/>
    <w:pPr>
      <w:tabs>
        <w:tab w:val="left" w:pos="8505"/>
      </w:tabs>
      <w:suppressAutoHyphens w:val="0"/>
      <w:autoSpaceDN/>
      <w:spacing w:before="0" w:after="120" w:line="240" w:lineRule="auto"/>
      <w:ind w:left="720" w:right="567"/>
      <w:textAlignment w:val="auto"/>
    </w:pPr>
    <w:rPr>
      <w:rFonts w:ascii="Verdana" w:eastAsia="Calibri" w:hAnsi="Verdana" w:cs="Arial"/>
      <w:szCs w:val="24"/>
      <w:lang w:val="en-GB"/>
    </w:rPr>
  </w:style>
  <w:style w:type="table" w:customStyle="1" w:styleId="TabelHKV">
    <w:name w:val="Tabel HKV"/>
    <w:basedOn w:val="TableNormal"/>
    <w:uiPriority w:val="99"/>
    <w:rsid w:val="00130E5F"/>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table" w:customStyle="1" w:styleId="TableGrid3">
    <w:name w:val="Table Grid3"/>
    <w:basedOn w:val="TableNormal"/>
    <w:next w:val="TableGrid"/>
    <w:uiPriority w:val="39"/>
    <w:rsid w:val="00130E5F"/>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30E5F"/>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0E5F"/>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thor">
    <w:name w:val="author"/>
    <w:basedOn w:val="DefaultParagraphFont"/>
    <w:rsid w:val="00130E5F"/>
  </w:style>
  <w:style w:type="character" w:customStyle="1" w:styleId="pubyear">
    <w:name w:val="pubyear"/>
    <w:basedOn w:val="DefaultParagraphFont"/>
    <w:rsid w:val="00130E5F"/>
  </w:style>
  <w:style w:type="character" w:customStyle="1" w:styleId="articletitle">
    <w:name w:val="articletitle"/>
    <w:basedOn w:val="DefaultParagraphFont"/>
    <w:rsid w:val="00130E5F"/>
  </w:style>
  <w:style w:type="character" w:customStyle="1" w:styleId="vol">
    <w:name w:val="vol"/>
    <w:basedOn w:val="DefaultParagraphFont"/>
    <w:rsid w:val="00130E5F"/>
  </w:style>
  <w:style w:type="character" w:customStyle="1" w:styleId="citedissue">
    <w:name w:val="citedissue"/>
    <w:basedOn w:val="DefaultParagraphFont"/>
    <w:rsid w:val="00130E5F"/>
  </w:style>
  <w:style w:type="paragraph" w:customStyle="1" w:styleId="pf0">
    <w:name w:val="pf0"/>
    <w:basedOn w:val="Normal"/>
    <w:uiPriority w:val="99"/>
    <w:rsid w:val="00130E5F"/>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ui-provider">
    <w:name w:val="ui-provider"/>
    <w:basedOn w:val="DefaultParagraphFont"/>
    <w:rsid w:val="00130E5F"/>
  </w:style>
  <w:style w:type="character" w:customStyle="1" w:styleId="CaptionChar">
    <w:name w:val="Caption Char"/>
    <w:aliases w:val="_JBA Caption Char,~Caption Char,_ Figure JBA Caption Char"/>
    <w:link w:val="Caption"/>
    <w:uiPriority w:val="35"/>
    <w:rsid w:val="008139EC"/>
    <w:rPr>
      <w:rFonts w:asciiTheme="majorHAnsi" w:hAnsiTheme="majorHAnsi"/>
      <w:b/>
      <w:bCs/>
      <w:color w:val="404040"/>
      <w:sz w:val="20"/>
      <w:szCs w:val="20"/>
    </w:rPr>
  </w:style>
  <w:style w:type="numbering" w:customStyle="1" w:styleId="NoList1">
    <w:name w:val="No List1"/>
    <w:next w:val="NoList"/>
    <w:uiPriority w:val="99"/>
    <w:semiHidden/>
    <w:unhideWhenUsed/>
    <w:rsid w:val="00CD51CA"/>
  </w:style>
  <w:style w:type="table" w:customStyle="1" w:styleId="TableGrid31">
    <w:name w:val="Table Grid31"/>
    <w:basedOn w:val="TableNormal"/>
    <w:next w:val="TableGrid"/>
    <w:uiPriority w:val="39"/>
    <w:rsid w:val="000F6162"/>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1">
    <w:name w:val="Mențiune Nerezolvat1"/>
    <w:basedOn w:val="DefaultParagraphFont"/>
    <w:uiPriority w:val="99"/>
    <w:semiHidden/>
    <w:unhideWhenUsed/>
    <w:rsid w:val="00BD6B21"/>
    <w:rPr>
      <w:color w:val="605E5C"/>
      <w:shd w:val="clear" w:color="auto" w:fill="E1DFDD"/>
    </w:rPr>
  </w:style>
  <w:style w:type="numbering" w:customStyle="1" w:styleId="NoList2">
    <w:name w:val="No List2"/>
    <w:next w:val="NoList"/>
    <w:uiPriority w:val="99"/>
    <w:semiHidden/>
    <w:unhideWhenUsed/>
    <w:rsid w:val="001C1B4E"/>
  </w:style>
  <w:style w:type="paragraph" w:customStyle="1" w:styleId="1tabeltext2Meto">
    <w:name w:val="1_tabel_text2_Meto"/>
    <w:basedOn w:val="Normal"/>
    <w:qFormat/>
    <w:rsid w:val="001C1B4E"/>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1C1B4E"/>
    <w:pPr>
      <w:suppressAutoHyphens w:val="0"/>
      <w:autoSpaceDN/>
      <w:spacing w:before="0" w:after="0" w:line="240" w:lineRule="auto"/>
      <w:jc w:val="both"/>
      <w:textAlignment w:val="auto"/>
    </w:pPr>
    <w:rPr>
      <w:rFonts w:ascii="Times New Roman" w:hAnsi="Times New Roman"/>
      <w:sz w:val="22"/>
      <w:szCs w:val="22"/>
      <w:lang w:val="ro-RO" w:eastAsia="ro-RO"/>
    </w:rPr>
  </w:style>
  <w:style w:type="table" w:customStyle="1" w:styleId="TableGrid6">
    <w:name w:val="Table Grid6"/>
    <w:basedOn w:val="TableNormal"/>
    <w:next w:val="TableGrid"/>
    <w:uiPriority w:val="39"/>
    <w:rsid w:val="005A7E70"/>
    <w:pPr>
      <w:autoSpaceDN/>
      <w:spacing w:line="240" w:lineRule="auto"/>
      <w:textAlignment w:val="auto"/>
    </w:pPr>
    <w:rPr>
      <w:rFonts w:ascii="Arial" w:eastAsia="Calibri" w:hAnsi="Arial"/>
      <w:sz w:val="20"/>
      <w:szCs w:val="20"/>
      <w:lang w:val="ro-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table" w:customStyle="1" w:styleId="TableGrid32">
    <w:name w:val="Table Grid32"/>
    <w:basedOn w:val="TableNormal"/>
    <w:next w:val="TableGrid"/>
    <w:uiPriority w:val="39"/>
    <w:rsid w:val="00EC6DED"/>
    <w:pPr>
      <w:autoSpaceDN/>
      <w:spacing w:line="240" w:lineRule="auto"/>
      <w:textAlignment w:val="auto"/>
    </w:pPr>
    <w:rPr>
      <w:rFonts w:ascii="Arial" w:eastAsia="Calibri" w:hAnsi="Arial"/>
      <w:sz w:val="20"/>
      <w:szCs w:val="20"/>
      <w:lang w:val="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numbering" w:customStyle="1" w:styleId="JBANumberedlist1">
    <w:name w:val="JBA Numbered list1"/>
    <w:basedOn w:val="NoList"/>
    <w:rsid w:val="00EC6DED"/>
  </w:style>
  <w:style w:type="numbering" w:customStyle="1" w:styleId="JBABulletbluelogo1">
    <w:name w:val="JBA Bullet blue logo1"/>
    <w:basedOn w:val="NoList"/>
    <w:rsid w:val="00EC6DED"/>
  </w:style>
  <w:style w:type="numbering" w:customStyle="1" w:styleId="JBABulletlist1">
    <w:name w:val="JBA Bullet list1"/>
    <w:basedOn w:val="NoList"/>
    <w:uiPriority w:val="99"/>
    <w:rsid w:val="00EC6DED"/>
  </w:style>
  <w:style w:type="numbering" w:customStyle="1" w:styleId="JacobsBulletList11">
    <w:name w:val="Jacobs Bullet List 11"/>
    <w:uiPriority w:val="99"/>
    <w:rsid w:val="00EC6DED"/>
  </w:style>
  <w:style w:type="numbering" w:customStyle="1" w:styleId="JacobsTableList11">
    <w:name w:val="Jacobs Table List 11"/>
    <w:uiPriority w:val="99"/>
    <w:rsid w:val="00EC6DED"/>
  </w:style>
  <w:style w:type="numbering" w:customStyle="1" w:styleId="JBANumberedlist11">
    <w:name w:val="JBA Numbered list11"/>
    <w:basedOn w:val="NoList"/>
    <w:rsid w:val="00EC6DED"/>
    <w:pPr>
      <w:numPr>
        <w:numId w:val="152"/>
      </w:numPr>
    </w:pPr>
  </w:style>
  <w:style w:type="numbering" w:customStyle="1" w:styleId="JBABulletbluelogo11">
    <w:name w:val="JBA Bullet blue logo11"/>
    <w:basedOn w:val="NoList"/>
    <w:rsid w:val="00EC6DED"/>
    <w:pPr>
      <w:numPr>
        <w:numId w:val="153"/>
      </w:numPr>
    </w:pPr>
  </w:style>
  <w:style w:type="numbering" w:customStyle="1" w:styleId="JBABulletlist11">
    <w:name w:val="JBA Bullet list11"/>
    <w:basedOn w:val="NoList"/>
    <w:uiPriority w:val="99"/>
    <w:rsid w:val="00EC6DED"/>
  </w:style>
  <w:style w:type="numbering" w:customStyle="1" w:styleId="JacobsBulletList111">
    <w:name w:val="Jacobs Bullet List 111"/>
    <w:uiPriority w:val="99"/>
    <w:rsid w:val="00EC6DED"/>
  </w:style>
  <w:style w:type="numbering" w:customStyle="1" w:styleId="JacobsTableList111">
    <w:name w:val="Jacobs Table List 111"/>
    <w:uiPriority w:val="99"/>
    <w:rsid w:val="00EC6DED"/>
  </w:style>
  <w:style w:type="numbering" w:customStyle="1" w:styleId="JBANumberedlist2">
    <w:name w:val="JBA Numbered list2"/>
    <w:basedOn w:val="NoList"/>
    <w:rsid w:val="00EC6DED"/>
  </w:style>
  <w:style w:type="numbering" w:customStyle="1" w:styleId="JBABulletbluelogo2">
    <w:name w:val="JBA Bullet blue logo2"/>
    <w:basedOn w:val="NoList"/>
    <w:rsid w:val="00EC6DED"/>
  </w:style>
  <w:style w:type="numbering" w:customStyle="1" w:styleId="JBABulletlist2">
    <w:name w:val="JBA Bullet list2"/>
    <w:basedOn w:val="NoList"/>
    <w:uiPriority w:val="99"/>
    <w:rsid w:val="00EC6DED"/>
  </w:style>
  <w:style w:type="numbering" w:customStyle="1" w:styleId="JacobsBulletList12">
    <w:name w:val="Jacobs Bullet List 12"/>
    <w:uiPriority w:val="99"/>
    <w:rsid w:val="00EC6DED"/>
  </w:style>
  <w:style w:type="numbering" w:customStyle="1" w:styleId="JacobsTableList12">
    <w:name w:val="Jacobs Table List 12"/>
    <w:uiPriority w:val="99"/>
    <w:rsid w:val="00EC6DED"/>
  </w:style>
  <w:style w:type="table" w:customStyle="1" w:styleId="TableGrid321">
    <w:name w:val="Table Grid321"/>
    <w:basedOn w:val="TableNormal"/>
    <w:next w:val="TableGrid"/>
    <w:uiPriority w:val="39"/>
    <w:rsid w:val="00EC6DED"/>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EC6DED"/>
  </w:style>
  <w:style w:type="numbering" w:customStyle="1" w:styleId="NoList4">
    <w:name w:val="No List4"/>
    <w:next w:val="NoList"/>
    <w:uiPriority w:val="99"/>
    <w:semiHidden/>
    <w:unhideWhenUsed/>
    <w:rsid w:val="00EC6DED"/>
  </w:style>
  <w:style w:type="numbering" w:customStyle="1" w:styleId="NoList5">
    <w:name w:val="No List5"/>
    <w:next w:val="NoList"/>
    <w:uiPriority w:val="99"/>
    <w:semiHidden/>
    <w:unhideWhenUsed/>
    <w:rsid w:val="00EC6DED"/>
  </w:style>
  <w:style w:type="table" w:customStyle="1" w:styleId="TableGrid7">
    <w:name w:val="Table Grid7"/>
    <w:basedOn w:val="TableNormal"/>
    <w:next w:val="TableGrid"/>
    <w:uiPriority w:val="39"/>
    <w:rsid w:val="00EC6D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EC6D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7263F3"/>
    <w:pPr>
      <w:autoSpaceDN/>
      <w:spacing w:line="240" w:lineRule="auto"/>
      <w:textAlignment w:val="auto"/>
    </w:pPr>
    <w:rPr>
      <w:rFonts w:ascii="Arial" w:eastAsia="Calibri" w:hAnsi="Arial"/>
      <w:sz w:val="20"/>
      <w:szCs w:val="20"/>
      <w:lang w:val="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numbering" w:customStyle="1" w:styleId="JBANumberedlist3">
    <w:name w:val="JBA Numbered list3"/>
    <w:basedOn w:val="NoList"/>
    <w:rsid w:val="007263F3"/>
  </w:style>
  <w:style w:type="numbering" w:customStyle="1" w:styleId="JBABulletbluelogo3">
    <w:name w:val="JBA Bullet blue logo3"/>
    <w:basedOn w:val="NoList"/>
    <w:rsid w:val="007263F3"/>
  </w:style>
  <w:style w:type="numbering" w:customStyle="1" w:styleId="JBABulletlist3">
    <w:name w:val="JBA Bullet list3"/>
    <w:basedOn w:val="NoList"/>
    <w:uiPriority w:val="99"/>
    <w:rsid w:val="007263F3"/>
  </w:style>
  <w:style w:type="numbering" w:customStyle="1" w:styleId="JacobsBulletList13">
    <w:name w:val="Jacobs Bullet List 13"/>
    <w:uiPriority w:val="99"/>
    <w:rsid w:val="007263F3"/>
  </w:style>
  <w:style w:type="numbering" w:customStyle="1" w:styleId="JacobsTableList13">
    <w:name w:val="Jacobs Table List 13"/>
    <w:uiPriority w:val="99"/>
    <w:rsid w:val="007263F3"/>
  </w:style>
  <w:style w:type="numbering" w:customStyle="1" w:styleId="JBANumberedlist12">
    <w:name w:val="JBA Numbered list12"/>
    <w:basedOn w:val="NoList"/>
    <w:rsid w:val="007263F3"/>
  </w:style>
  <w:style w:type="numbering" w:customStyle="1" w:styleId="JBABulletbluelogo12">
    <w:name w:val="JBA Bullet blue logo12"/>
    <w:basedOn w:val="NoList"/>
    <w:rsid w:val="007263F3"/>
  </w:style>
  <w:style w:type="numbering" w:customStyle="1" w:styleId="JBABulletlist12">
    <w:name w:val="JBA Bullet list12"/>
    <w:basedOn w:val="NoList"/>
    <w:uiPriority w:val="99"/>
    <w:rsid w:val="007263F3"/>
  </w:style>
  <w:style w:type="numbering" w:customStyle="1" w:styleId="JacobsBulletList112">
    <w:name w:val="Jacobs Bullet List 112"/>
    <w:uiPriority w:val="99"/>
    <w:rsid w:val="007263F3"/>
  </w:style>
  <w:style w:type="numbering" w:customStyle="1" w:styleId="JacobsTableList112">
    <w:name w:val="Jacobs Table List 112"/>
    <w:uiPriority w:val="99"/>
    <w:rsid w:val="007263F3"/>
  </w:style>
  <w:style w:type="table" w:customStyle="1" w:styleId="TableGrid322">
    <w:name w:val="Table Grid322"/>
    <w:basedOn w:val="TableNormal"/>
    <w:next w:val="TableGrid"/>
    <w:uiPriority w:val="39"/>
    <w:rsid w:val="007263F3"/>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JBANumberedlist31">
    <w:name w:val="JBA Numbered list31"/>
    <w:basedOn w:val="NoList"/>
    <w:rsid w:val="007263F3"/>
  </w:style>
  <w:style w:type="numbering" w:customStyle="1" w:styleId="JBABulletbluelogo31">
    <w:name w:val="JBA Bullet blue logo31"/>
    <w:basedOn w:val="NoList"/>
    <w:rsid w:val="007263F3"/>
  </w:style>
  <w:style w:type="numbering" w:customStyle="1" w:styleId="JBABulletlist31">
    <w:name w:val="JBA Bullet list31"/>
    <w:basedOn w:val="NoList"/>
    <w:uiPriority w:val="99"/>
    <w:rsid w:val="007263F3"/>
  </w:style>
  <w:style w:type="numbering" w:customStyle="1" w:styleId="JacobsBulletList131">
    <w:name w:val="Jacobs Bullet List 131"/>
    <w:uiPriority w:val="99"/>
    <w:rsid w:val="007263F3"/>
  </w:style>
  <w:style w:type="numbering" w:customStyle="1" w:styleId="JacobsTableList131">
    <w:name w:val="Jacobs Table List 131"/>
    <w:uiPriority w:val="99"/>
    <w:rsid w:val="007263F3"/>
  </w:style>
  <w:style w:type="table" w:customStyle="1" w:styleId="TableGrid331">
    <w:name w:val="Table Grid331"/>
    <w:basedOn w:val="TableNormal"/>
    <w:next w:val="TableGrid"/>
    <w:uiPriority w:val="39"/>
    <w:rsid w:val="007263F3"/>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39"/>
    <w:rsid w:val="007263F3"/>
    <w:pPr>
      <w:autoSpaceDN/>
      <w:spacing w:line="240" w:lineRule="auto"/>
      <w:textAlignment w:val="auto"/>
    </w:pPr>
    <w:rPr>
      <w:rFonts w:ascii="Arial" w:eastAsia="Calibri" w:hAnsi="Arial"/>
      <w:sz w:val="20"/>
      <w:szCs w:val="20"/>
      <w:lang w:val="ro" w:eastAsia="en-GB"/>
    </w:rPr>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numbering" w:customStyle="1" w:styleId="JBANumberedlist111">
    <w:name w:val="JBA Numbered list111"/>
    <w:basedOn w:val="NoList"/>
    <w:rsid w:val="007263F3"/>
  </w:style>
  <w:style w:type="numbering" w:customStyle="1" w:styleId="JBABulletbluelogo111">
    <w:name w:val="JBA Bullet blue logo111"/>
    <w:basedOn w:val="NoList"/>
    <w:rsid w:val="007263F3"/>
  </w:style>
  <w:style w:type="numbering" w:customStyle="1" w:styleId="JBABulletlist111">
    <w:name w:val="JBA Bullet list111"/>
    <w:basedOn w:val="NoList"/>
    <w:uiPriority w:val="99"/>
    <w:rsid w:val="007263F3"/>
  </w:style>
  <w:style w:type="numbering" w:customStyle="1" w:styleId="JacobsBulletList1111">
    <w:name w:val="Jacobs Bullet List 1111"/>
    <w:uiPriority w:val="99"/>
    <w:rsid w:val="007263F3"/>
  </w:style>
  <w:style w:type="numbering" w:customStyle="1" w:styleId="JacobsTableList1111">
    <w:name w:val="Jacobs Table List 1111"/>
    <w:uiPriority w:val="99"/>
    <w:rsid w:val="007263F3"/>
  </w:style>
  <w:style w:type="numbering" w:customStyle="1" w:styleId="JBANumberedlist1111">
    <w:name w:val="JBA Numbered list1111"/>
    <w:basedOn w:val="NoList"/>
    <w:rsid w:val="007263F3"/>
  </w:style>
  <w:style w:type="numbering" w:customStyle="1" w:styleId="JBABulletbluelogo1111">
    <w:name w:val="JBA Bullet blue logo1111"/>
    <w:basedOn w:val="NoList"/>
    <w:rsid w:val="007263F3"/>
  </w:style>
  <w:style w:type="numbering" w:customStyle="1" w:styleId="JBABulletlist1111">
    <w:name w:val="JBA Bullet list1111"/>
    <w:basedOn w:val="NoList"/>
    <w:uiPriority w:val="99"/>
    <w:rsid w:val="007263F3"/>
  </w:style>
  <w:style w:type="numbering" w:customStyle="1" w:styleId="JacobsBulletList11111">
    <w:name w:val="Jacobs Bullet List 11111"/>
    <w:uiPriority w:val="99"/>
    <w:rsid w:val="007263F3"/>
  </w:style>
  <w:style w:type="numbering" w:customStyle="1" w:styleId="JacobsTableList11111">
    <w:name w:val="Jacobs Table List 11111"/>
    <w:uiPriority w:val="99"/>
    <w:rsid w:val="007263F3"/>
  </w:style>
  <w:style w:type="table" w:customStyle="1" w:styleId="TableGrid32111">
    <w:name w:val="Table Grid32111"/>
    <w:basedOn w:val="TableNormal"/>
    <w:next w:val="TableGrid"/>
    <w:uiPriority w:val="39"/>
    <w:rsid w:val="007263F3"/>
    <w:pPr>
      <w:autoSpaceDN/>
      <w:spacing w:after="0" w:line="240" w:lineRule="auto"/>
      <w:textAlignment w:val="auto"/>
    </w:pPr>
    <w:rPr>
      <w:rFonts w:eastAsia="Calibri" w:cs="Arial"/>
      <w:sz w:val="22"/>
      <w:szCs w:val="22"/>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9119706775msonormal">
    <w:name w:val="yiv9119706775msonormal"/>
    <w:basedOn w:val="Normal"/>
    <w:rsid w:val="007B3CB4"/>
    <w:pPr>
      <w:suppressAutoHyphens w:val="0"/>
      <w:autoSpaceDN/>
      <w:spacing w:before="100" w:beforeAutospacing="1" w:after="100" w:afterAutospacing="1" w:line="240" w:lineRule="auto"/>
      <w:textAlignment w:val="auto"/>
    </w:pPr>
    <w:rPr>
      <w:rFonts w:ascii="Times New Roman" w:eastAsiaTheme="minorHAnsi"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5576">
      <w:bodyDiv w:val="1"/>
      <w:marLeft w:val="0"/>
      <w:marRight w:val="0"/>
      <w:marTop w:val="0"/>
      <w:marBottom w:val="0"/>
      <w:divBdr>
        <w:top w:val="none" w:sz="0" w:space="0" w:color="auto"/>
        <w:left w:val="none" w:sz="0" w:space="0" w:color="auto"/>
        <w:bottom w:val="none" w:sz="0" w:space="0" w:color="auto"/>
        <w:right w:val="none" w:sz="0" w:space="0" w:color="auto"/>
      </w:divBdr>
    </w:div>
    <w:div w:id="22172098">
      <w:bodyDiv w:val="1"/>
      <w:marLeft w:val="0"/>
      <w:marRight w:val="0"/>
      <w:marTop w:val="0"/>
      <w:marBottom w:val="0"/>
      <w:divBdr>
        <w:top w:val="none" w:sz="0" w:space="0" w:color="auto"/>
        <w:left w:val="none" w:sz="0" w:space="0" w:color="auto"/>
        <w:bottom w:val="none" w:sz="0" w:space="0" w:color="auto"/>
        <w:right w:val="none" w:sz="0" w:space="0" w:color="auto"/>
      </w:divBdr>
    </w:div>
    <w:div w:id="205029205">
      <w:bodyDiv w:val="1"/>
      <w:marLeft w:val="0"/>
      <w:marRight w:val="0"/>
      <w:marTop w:val="0"/>
      <w:marBottom w:val="0"/>
      <w:divBdr>
        <w:top w:val="none" w:sz="0" w:space="0" w:color="auto"/>
        <w:left w:val="none" w:sz="0" w:space="0" w:color="auto"/>
        <w:bottom w:val="none" w:sz="0" w:space="0" w:color="auto"/>
        <w:right w:val="none" w:sz="0" w:space="0" w:color="auto"/>
      </w:divBdr>
    </w:div>
    <w:div w:id="333797928">
      <w:bodyDiv w:val="1"/>
      <w:marLeft w:val="0"/>
      <w:marRight w:val="0"/>
      <w:marTop w:val="0"/>
      <w:marBottom w:val="0"/>
      <w:divBdr>
        <w:top w:val="none" w:sz="0" w:space="0" w:color="auto"/>
        <w:left w:val="none" w:sz="0" w:space="0" w:color="auto"/>
        <w:bottom w:val="none" w:sz="0" w:space="0" w:color="auto"/>
        <w:right w:val="none" w:sz="0" w:space="0" w:color="auto"/>
      </w:divBdr>
    </w:div>
    <w:div w:id="428477039">
      <w:bodyDiv w:val="1"/>
      <w:marLeft w:val="0"/>
      <w:marRight w:val="0"/>
      <w:marTop w:val="0"/>
      <w:marBottom w:val="0"/>
      <w:divBdr>
        <w:top w:val="none" w:sz="0" w:space="0" w:color="auto"/>
        <w:left w:val="none" w:sz="0" w:space="0" w:color="auto"/>
        <w:bottom w:val="none" w:sz="0" w:space="0" w:color="auto"/>
        <w:right w:val="none" w:sz="0" w:space="0" w:color="auto"/>
      </w:divBdr>
    </w:div>
    <w:div w:id="458259507">
      <w:bodyDiv w:val="1"/>
      <w:marLeft w:val="0"/>
      <w:marRight w:val="0"/>
      <w:marTop w:val="0"/>
      <w:marBottom w:val="0"/>
      <w:divBdr>
        <w:top w:val="none" w:sz="0" w:space="0" w:color="auto"/>
        <w:left w:val="none" w:sz="0" w:space="0" w:color="auto"/>
        <w:bottom w:val="none" w:sz="0" w:space="0" w:color="auto"/>
        <w:right w:val="none" w:sz="0" w:space="0" w:color="auto"/>
      </w:divBdr>
    </w:div>
    <w:div w:id="511261764">
      <w:bodyDiv w:val="1"/>
      <w:marLeft w:val="0"/>
      <w:marRight w:val="0"/>
      <w:marTop w:val="0"/>
      <w:marBottom w:val="0"/>
      <w:divBdr>
        <w:top w:val="none" w:sz="0" w:space="0" w:color="auto"/>
        <w:left w:val="none" w:sz="0" w:space="0" w:color="auto"/>
        <w:bottom w:val="none" w:sz="0" w:space="0" w:color="auto"/>
        <w:right w:val="none" w:sz="0" w:space="0" w:color="auto"/>
      </w:divBdr>
    </w:div>
    <w:div w:id="594049605">
      <w:bodyDiv w:val="1"/>
      <w:marLeft w:val="0"/>
      <w:marRight w:val="0"/>
      <w:marTop w:val="0"/>
      <w:marBottom w:val="0"/>
      <w:divBdr>
        <w:top w:val="none" w:sz="0" w:space="0" w:color="auto"/>
        <w:left w:val="none" w:sz="0" w:space="0" w:color="auto"/>
        <w:bottom w:val="none" w:sz="0" w:space="0" w:color="auto"/>
        <w:right w:val="none" w:sz="0" w:space="0" w:color="auto"/>
      </w:divBdr>
    </w:div>
    <w:div w:id="763453071">
      <w:bodyDiv w:val="1"/>
      <w:marLeft w:val="0"/>
      <w:marRight w:val="0"/>
      <w:marTop w:val="0"/>
      <w:marBottom w:val="0"/>
      <w:divBdr>
        <w:top w:val="none" w:sz="0" w:space="0" w:color="auto"/>
        <w:left w:val="none" w:sz="0" w:space="0" w:color="auto"/>
        <w:bottom w:val="none" w:sz="0" w:space="0" w:color="auto"/>
        <w:right w:val="none" w:sz="0" w:space="0" w:color="auto"/>
      </w:divBdr>
    </w:div>
    <w:div w:id="773205924">
      <w:bodyDiv w:val="1"/>
      <w:marLeft w:val="0"/>
      <w:marRight w:val="0"/>
      <w:marTop w:val="0"/>
      <w:marBottom w:val="0"/>
      <w:divBdr>
        <w:top w:val="none" w:sz="0" w:space="0" w:color="auto"/>
        <w:left w:val="none" w:sz="0" w:space="0" w:color="auto"/>
        <w:bottom w:val="none" w:sz="0" w:space="0" w:color="auto"/>
        <w:right w:val="none" w:sz="0" w:space="0" w:color="auto"/>
      </w:divBdr>
    </w:div>
    <w:div w:id="1045375629">
      <w:bodyDiv w:val="1"/>
      <w:marLeft w:val="0"/>
      <w:marRight w:val="0"/>
      <w:marTop w:val="0"/>
      <w:marBottom w:val="0"/>
      <w:divBdr>
        <w:top w:val="none" w:sz="0" w:space="0" w:color="auto"/>
        <w:left w:val="none" w:sz="0" w:space="0" w:color="auto"/>
        <w:bottom w:val="none" w:sz="0" w:space="0" w:color="auto"/>
        <w:right w:val="none" w:sz="0" w:space="0" w:color="auto"/>
      </w:divBdr>
    </w:div>
    <w:div w:id="1054768930">
      <w:bodyDiv w:val="1"/>
      <w:marLeft w:val="0"/>
      <w:marRight w:val="0"/>
      <w:marTop w:val="0"/>
      <w:marBottom w:val="0"/>
      <w:divBdr>
        <w:top w:val="none" w:sz="0" w:space="0" w:color="auto"/>
        <w:left w:val="none" w:sz="0" w:space="0" w:color="auto"/>
        <w:bottom w:val="none" w:sz="0" w:space="0" w:color="auto"/>
        <w:right w:val="none" w:sz="0" w:space="0" w:color="auto"/>
      </w:divBdr>
    </w:div>
    <w:div w:id="1133716969">
      <w:bodyDiv w:val="1"/>
      <w:marLeft w:val="0"/>
      <w:marRight w:val="0"/>
      <w:marTop w:val="0"/>
      <w:marBottom w:val="0"/>
      <w:divBdr>
        <w:top w:val="none" w:sz="0" w:space="0" w:color="auto"/>
        <w:left w:val="none" w:sz="0" w:space="0" w:color="auto"/>
        <w:bottom w:val="none" w:sz="0" w:space="0" w:color="auto"/>
        <w:right w:val="none" w:sz="0" w:space="0" w:color="auto"/>
      </w:divBdr>
    </w:div>
    <w:div w:id="1138958250">
      <w:bodyDiv w:val="1"/>
      <w:marLeft w:val="0"/>
      <w:marRight w:val="0"/>
      <w:marTop w:val="0"/>
      <w:marBottom w:val="0"/>
      <w:divBdr>
        <w:top w:val="none" w:sz="0" w:space="0" w:color="auto"/>
        <w:left w:val="none" w:sz="0" w:space="0" w:color="auto"/>
        <w:bottom w:val="none" w:sz="0" w:space="0" w:color="auto"/>
        <w:right w:val="none" w:sz="0" w:space="0" w:color="auto"/>
      </w:divBdr>
    </w:div>
    <w:div w:id="1230572937">
      <w:bodyDiv w:val="1"/>
      <w:marLeft w:val="0"/>
      <w:marRight w:val="0"/>
      <w:marTop w:val="0"/>
      <w:marBottom w:val="0"/>
      <w:divBdr>
        <w:top w:val="none" w:sz="0" w:space="0" w:color="auto"/>
        <w:left w:val="none" w:sz="0" w:space="0" w:color="auto"/>
        <w:bottom w:val="none" w:sz="0" w:space="0" w:color="auto"/>
        <w:right w:val="none" w:sz="0" w:space="0" w:color="auto"/>
      </w:divBdr>
    </w:div>
    <w:div w:id="1244677497">
      <w:bodyDiv w:val="1"/>
      <w:marLeft w:val="0"/>
      <w:marRight w:val="0"/>
      <w:marTop w:val="0"/>
      <w:marBottom w:val="0"/>
      <w:divBdr>
        <w:top w:val="none" w:sz="0" w:space="0" w:color="auto"/>
        <w:left w:val="none" w:sz="0" w:space="0" w:color="auto"/>
        <w:bottom w:val="none" w:sz="0" w:space="0" w:color="auto"/>
        <w:right w:val="none" w:sz="0" w:space="0" w:color="auto"/>
      </w:divBdr>
    </w:div>
    <w:div w:id="1401101320">
      <w:bodyDiv w:val="1"/>
      <w:marLeft w:val="0"/>
      <w:marRight w:val="0"/>
      <w:marTop w:val="0"/>
      <w:marBottom w:val="0"/>
      <w:divBdr>
        <w:top w:val="none" w:sz="0" w:space="0" w:color="auto"/>
        <w:left w:val="none" w:sz="0" w:space="0" w:color="auto"/>
        <w:bottom w:val="none" w:sz="0" w:space="0" w:color="auto"/>
        <w:right w:val="none" w:sz="0" w:space="0" w:color="auto"/>
      </w:divBdr>
    </w:div>
    <w:div w:id="1453011908">
      <w:bodyDiv w:val="1"/>
      <w:marLeft w:val="0"/>
      <w:marRight w:val="0"/>
      <w:marTop w:val="0"/>
      <w:marBottom w:val="0"/>
      <w:divBdr>
        <w:top w:val="none" w:sz="0" w:space="0" w:color="auto"/>
        <w:left w:val="none" w:sz="0" w:space="0" w:color="auto"/>
        <w:bottom w:val="none" w:sz="0" w:space="0" w:color="auto"/>
        <w:right w:val="none" w:sz="0" w:space="0" w:color="auto"/>
      </w:divBdr>
    </w:div>
    <w:div w:id="1467819906">
      <w:bodyDiv w:val="1"/>
      <w:marLeft w:val="0"/>
      <w:marRight w:val="0"/>
      <w:marTop w:val="0"/>
      <w:marBottom w:val="0"/>
      <w:divBdr>
        <w:top w:val="none" w:sz="0" w:space="0" w:color="auto"/>
        <w:left w:val="none" w:sz="0" w:space="0" w:color="auto"/>
        <w:bottom w:val="none" w:sz="0" w:space="0" w:color="auto"/>
        <w:right w:val="none" w:sz="0" w:space="0" w:color="auto"/>
      </w:divBdr>
    </w:div>
    <w:div w:id="1606383815">
      <w:bodyDiv w:val="1"/>
      <w:marLeft w:val="0"/>
      <w:marRight w:val="0"/>
      <w:marTop w:val="0"/>
      <w:marBottom w:val="0"/>
      <w:divBdr>
        <w:top w:val="none" w:sz="0" w:space="0" w:color="auto"/>
        <w:left w:val="none" w:sz="0" w:space="0" w:color="auto"/>
        <w:bottom w:val="none" w:sz="0" w:space="0" w:color="auto"/>
        <w:right w:val="none" w:sz="0" w:space="0" w:color="auto"/>
      </w:divBdr>
    </w:div>
    <w:div w:id="1708332997">
      <w:bodyDiv w:val="1"/>
      <w:marLeft w:val="0"/>
      <w:marRight w:val="0"/>
      <w:marTop w:val="0"/>
      <w:marBottom w:val="0"/>
      <w:divBdr>
        <w:top w:val="none" w:sz="0" w:space="0" w:color="auto"/>
        <w:left w:val="none" w:sz="0" w:space="0" w:color="auto"/>
        <w:bottom w:val="none" w:sz="0" w:space="0" w:color="auto"/>
        <w:right w:val="none" w:sz="0" w:space="0" w:color="auto"/>
      </w:divBdr>
    </w:div>
    <w:div w:id="1734693332">
      <w:bodyDiv w:val="1"/>
      <w:marLeft w:val="0"/>
      <w:marRight w:val="0"/>
      <w:marTop w:val="0"/>
      <w:marBottom w:val="0"/>
      <w:divBdr>
        <w:top w:val="none" w:sz="0" w:space="0" w:color="auto"/>
        <w:left w:val="none" w:sz="0" w:space="0" w:color="auto"/>
        <w:bottom w:val="none" w:sz="0" w:space="0" w:color="auto"/>
        <w:right w:val="none" w:sz="0" w:space="0" w:color="auto"/>
      </w:divBdr>
    </w:div>
    <w:div w:id="1748646217">
      <w:bodyDiv w:val="1"/>
      <w:marLeft w:val="0"/>
      <w:marRight w:val="0"/>
      <w:marTop w:val="0"/>
      <w:marBottom w:val="0"/>
      <w:divBdr>
        <w:top w:val="none" w:sz="0" w:space="0" w:color="auto"/>
        <w:left w:val="none" w:sz="0" w:space="0" w:color="auto"/>
        <w:bottom w:val="none" w:sz="0" w:space="0" w:color="auto"/>
        <w:right w:val="none" w:sz="0" w:space="0" w:color="auto"/>
      </w:divBdr>
    </w:div>
    <w:div w:id="1754626807">
      <w:bodyDiv w:val="1"/>
      <w:marLeft w:val="0"/>
      <w:marRight w:val="0"/>
      <w:marTop w:val="0"/>
      <w:marBottom w:val="0"/>
      <w:divBdr>
        <w:top w:val="none" w:sz="0" w:space="0" w:color="auto"/>
        <w:left w:val="none" w:sz="0" w:space="0" w:color="auto"/>
        <w:bottom w:val="none" w:sz="0" w:space="0" w:color="auto"/>
        <w:right w:val="none" w:sz="0" w:space="0" w:color="auto"/>
      </w:divBdr>
    </w:div>
    <w:div w:id="1791897186">
      <w:bodyDiv w:val="1"/>
      <w:marLeft w:val="0"/>
      <w:marRight w:val="0"/>
      <w:marTop w:val="0"/>
      <w:marBottom w:val="0"/>
      <w:divBdr>
        <w:top w:val="none" w:sz="0" w:space="0" w:color="auto"/>
        <w:left w:val="none" w:sz="0" w:space="0" w:color="auto"/>
        <w:bottom w:val="none" w:sz="0" w:space="0" w:color="auto"/>
        <w:right w:val="none" w:sz="0" w:space="0" w:color="auto"/>
      </w:divBdr>
    </w:div>
    <w:div w:id="1934781402">
      <w:bodyDiv w:val="1"/>
      <w:marLeft w:val="0"/>
      <w:marRight w:val="0"/>
      <w:marTop w:val="0"/>
      <w:marBottom w:val="0"/>
      <w:divBdr>
        <w:top w:val="none" w:sz="0" w:space="0" w:color="auto"/>
        <w:left w:val="none" w:sz="0" w:space="0" w:color="auto"/>
        <w:bottom w:val="none" w:sz="0" w:space="0" w:color="auto"/>
        <w:right w:val="none" w:sz="0" w:space="0" w:color="auto"/>
      </w:divBdr>
    </w:div>
    <w:div w:id="20443976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image" Target="media/image14.emf"/><Relationship Id="rId42" Type="http://schemas.openxmlformats.org/officeDocument/2006/relationships/hyperlink" Target="https://inundatii.ro/masuri-nationale-fise-de-proiect/" TargetMode="External"/><Relationship Id="rId63" Type="http://schemas.openxmlformats.org/officeDocument/2006/relationships/image" Target="media/image37.jpeg"/><Relationship Id="rId84" Type="http://schemas.openxmlformats.org/officeDocument/2006/relationships/image" Target="media/image44.png"/><Relationship Id="rId138" Type="http://schemas.openxmlformats.org/officeDocument/2006/relationships/image" Target="media/image86.png"/><Relationship Id="rId107" Type="http://schemas.openxmlformats.org/officeDocument/2006/relationships/image" Target="media/image56.jpe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diagramQuickStyle" Target="diagrams/quickStyle2.xml"/><Relationship Id="rId74" Type="http://schemas.openxmlformats.org/officeDocument/2006/relationships/image" Target="media/image39.png"/><Relationship Id="rId128"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hyperlink" Target="https://inundatii.ro/wp-content/uploads/2023/04/Ghid-pilot-comunitati-marginalizate.pdf" TargetMode="External"/><Relationship Id="rId22" Type="http://schemas.openxmlformats.org/officeDocument/2006/relationships/oleObject" Target="embeddings/oleObject1.bin"/><Relationship Id="rId27" Type="http://schemas.openxmlformats.org/officeDocument/2006/relationships/header" Target="header3.xml"/><Relationship Id="rId43" Type="http://schemas.openxmlformats.org/officeDocument/2006/relationships/image" Target="media/image31.png"/><Relationship Id="rId48" Type="http://schemas.openxmlformats.org/officeDocument/2006/relationships/diagramQuickStyle" Target="diagrams/quickStyle1.xml"/><Relationship Id="rId64" Type="http://schemas.openxmlformats.org/officeDocument/2006/relationships/footer" Target="footer4.xml"/><Relationship Id="rId69" Type="http://schemas.openxmlformats.org/officeDocument/2006/relationships/hyperlink" Target="https://rowater.ro/despre-noi/descrierea-activitatii/managementul-situatiilor-de-urgenta/directiva-inundatii-2007-60-ce/planurile-de-management-al-riscului-la-inundatii-ciclul-2/" TargetMode="External"/><Relationship Id="rId113" Type="http://schemas.openxmlformats.org/officeDocument/2006/relationships/image" Target="media/image61.tmp"/><Relationship Id="rId118" Type="http://schemas.openxmlformats.org/officeDocument/2006/relationships/image" Target="media/image66.png"/><Relationship Id="rId134" Type="http://schemas.openxmlformats.org/officeDocument/2006/relationships/image" Target="media/image82.png"/><Relationship Id="rId139" Type="http://schemas.openxmlformats.org/officeDocument/2006/relationships/image" Target="media/image87.png"/><Relationship Id="rId80" Type="http://schemas.openxmlformats.org/officeDocument/2006/relationships/hyperlink" Target="https://inundatii.ro/avertizari/" TargetMode="External"/><Relationship Id="rId85" Type="http://schemas.openxmlformats.org/officeDocument/2006/relationships/hyperlink" Target="https://inundatii.ro/" TargetMode="Externa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33.png"/><Relationship Id="rId103" Type="http://schemas.openxmlformats.org/officeDocument/2006/relationships/header" Target="header6.xml"/><Relationship Id="rId108" Type="http://schemas.openxmlformats.org/officeDocument/2006/relationships/image" Target="media/image57.jpeg"/><Relationship Id="rId124" Type="http://schemas.openxmlformats.org/officeDocument/2006/relationships/image" Target="media/image72.png"/><Relationship Id="rId129" Type="http://schemas.openxmlformats.org/officeDocument/2006/relationships/image" Target="media/image77.png"/><Relationship Id="rId54" Type="http://schemas.openxmlformats.org/officeDocument/2006/relationships/diagramColors" Target="diagrams/colors2.xml"/><Relationship Id="rId70" Type="http://schemas.openxmlformats.org/officeDocument/2006/relationships/hyperlink" Target="http://www.icpdr.org" TargetMode="External"/><Relationship Id="rId75" Type="http://schemas.openxmlformats.org/officeDocument/2006/relationships/hyperlink" Target="https://inundatii.ro/" TargetMode="External"/><Relationship Id="rId91" Type="http://schemas.openxmlformats.org/officeDocument/2006/relationships/hyperlink" Target="https://inundatii.ro/" TargetMode="External"/><Relationship Id="rId96" Type="http://schemas.openxmlformats.org/officeDocument/2006/relationships/hyperlink" Target="http://www.mmediu.ro/categorie/planul-de-management-al-riscului-la-inundatii/376" TargetMode="External"/><Relationship Id="rId140" Type="http://schemas.openxmlformats.org/officeDocument/2006/relationships/image" Target="media/image88.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footer" Target="footer3.xml"/><Relationship Id="rId49" Type="http://schemas.openxmlformats.org/officeDocument/2006/relationships/diagramColors" Target="diagrams/colors1.xml"/><Relationship Id="rId114" Type="http://schemas.openxmlformats.org/officeDocument/2006/relationships/image" Target="media/image62.png"/><Relationship Id="rId119" Type="http://schemas.openxmlformats.org/officeDocument/2006/relationships/image" Target="media/image67.png"/><Relationship Id="rId44" Type="http://schemas.openxmlformats.org/officeDocument/2006/relationships/image" Target="media/image32.png"/><Relationship Id="rId60" Type="http://schemas.openxmlformats.org/officeDocument/2006/relationships/image" Target="media/image34.png"/><Relationship Id="rId65" Type="http://schemas.openxmlformats.org/officeDocument/2006/relationships/hyperlink" Target="http://www.mmediu.ro/categorie/strategia-nationala-privind-adaptarea-la-schimbarile-climatice-pentru-perioada-2022-2030/419" TargetMode="External"/><Relationship Id="rId81" Type="http://schemas.openxmlformats.org/officeDocument/2006/relationships/hyperlink" Target="https://www.facebook.com/inundatii.ro" TargetMode="External"/><Relationship Id="rId86" Type="http://schemas.openxmlformats.org/officeDocument/2006/relationships/hyperlink" Target="https://inundatii.ro/" TargetMode="External"/><Relationship Id="rId130" Type="http://schemas.openxmlformats.org/officeDocument/2006/relationships/image" Target="media/image78.png"/><Relationship Id="rId135" Type="http://schemas.openxmlformats.org/officeDocument/2006/relationships/image" Target="media/image8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109" Type="http://schemas.openxmlformats.org/officeDocument/2006/relationships/image" Target="media/image58.jpeg"/><Relationship Id="rId34" Type="http://schemas.openxmlformats.org/officeDocument/2006/relationships/image" Target="media/image24.png"/><Relationship Id="rId50" Type="http://schemas.microsoft.com/office/2007/relationships/diagramDrawing" Target="diagrams/drawing1.xml"/><Relationship Id="rId55" Type="http://schemas.microsoft.com/office/2007/relationships/diagramDrawing" Target="diagrams/drawing2.xml"/><Relationship Id="rId76" Type="http://schemas.openxmlformats.org/officeDocument/2006/relationships/image" Target="media/image40.jpeg"/><Relationship Id="rId97" Type="http://schemas.openxmlformats.org/officeDocument/2006/relationships/image" Target="media/image51.jpeg"/><Relationship Id="rId104" Type="http://schemas.openxmlformats.org/officeDocument/2006/relationships/image" Target="media/image55.jpeg"/><Relationship Id="rId120" Type="http://schemas.openxmlformats.org/officeDocument/2006/relationships/image" Target="media/image68.png"/><Relationship Id="rId125" Type="http://schemas.openxmlformats.org/officeDocument/2006/relationships/image" Target="media/image73.png"/><Relationship Id="rId141"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hyperlink" Target="https://inundatii.ro/resurse/aba-jiu-fise-descriptive/" TargetMode="External"/><Relationship Id="rId92" Type="http://schemas.openxmlformats.org/officeDocument/2006/relationships/hyperlink" Target="https://inundatii.ro/portal-harti/"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footer" Target="footer1.xml"/><Relationship Id="rId40" Type="http://schemas.openxmlformats.org/officeDocument/2006/relationships/image" Target="media/image29.jpeg"/><Relationship Id="rId45" Type="http://schemas.openxmlformats.org/officeDocument/2006/relationships/hyperlink" Target="https://inundatii.ro/resurse/aba-jiu-fise-descriptive/" TargetMode="External"/><Relationship Id="rId66" Type="http://schemas.openxmlformats.org/officeDocument/2006/relationships/image" Target="media/image38.png"/><Relationship Id="rId87" Type="http://schemas.openxmlformats.org/officeDocument/2006/relationships/image" Target="media/image45.png"/><Relationship Id="rId110" Type="http://schemas.openxmlformats.org/officeDocument/2006/relationships/image" Target="media/image59.emf"/><Relationship Id="rId115" Type="http://schemas.openxmlformats.org/officeDocument/2006/relationships/image" Target="media/image63.png"/><Relationship Id="rId131" Type="http://schemas.openxmlformats.org/officeDocument/2006/relationships/image" Target="media/image79.png"/><Relationship Id="rId136" Type="http://schemas.openxmlformats.org/officeDocument/2006/relationships/image" Target="media/image84.png"/><Relationship Id="rId61" Type="http://schemas.openxmlformats.org/officeDocument/2006/relationships/image" Target="media/image35.jpeg"/><Relationship Id="rId82" Type="http://schemas.openxmlformats.org/officeDocument/2006/relationships/hyperlink" Target="https://www.youtube.com/@inundatiiro"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hyperlink" Target="https://inundatii.ro/resurse/aba-jiu-fise-descriptive/" TargetMode="External"/><Relationship Id="rId77" Type="http://schemas.openxmlformats.org/officeDocument/2006/relationships/image" Target="media/image41.png"/><Relationship Id="rId100" Type="http://schemas.openxmlformats.org/officeDocument/2006/relationships/header" Target="header5.xml"/><Relationship Id="rId105" Type="http://schemas.openxmlformats.org/officeDocument/2006/relationships/header" Target="header7.xml"/><Relationship Id="rId126" Type="http://schemas.openxmlformats.org/officeDocument/2006/relationships/image" Target="media/image74.png"/><Relationship Id="rId8" Type="http://schemas.openxmlformats.org/officeDocument/2006/relationships/image" Target="media/image1.png"/><Relationship Id="rId51" Type="http://schemas.openxmlformats.org/officeDocument/2006/relationships/diagramData" Target="diagrams/data2.xml"/><Relationship Id="rId72" Type="http://schemas.openxmlformats.org/officeDocument/2006/relationships/header" Target="header4.xml"/><Relationship Id="rId93" Type="http://schemas.openxmlformats.org/officeDocument/2006/relationships/image" Target="media/image49.emf"/><Relationship Id="rId98" Type="http://schemas.openxmlformats.org/officeDocument/2006/relationships/image" Target="media/image52.jpeg"/><Relationship Id="rId121" Type="http://schemas.openxmlformats.org/officeDocument/2006/relationships/image" Target="media/image69.png"/><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diagramData" Target="diagrams/data1.xml"/><Relationship Id="rId67" Type="http://schemas.openxmlformats.org/officeDocument/2006/relationships/hyperlink" Target="http://www.mmediu.ro/categorie/planul-de-management-al-riscului-la-inundatii/376" TargetMode="External"/><Relationship Id="rId116" Type="http://schemas.openxmlformats.org/officeDocument/2006/relationships/image" Target="media/image64.png"/><Relationship Id="rId137" Type="http://schemas.openxmlformats.org/officeDocument/2006/relationships/image" Target="media/image85.png"/><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image" Target="media/image36.emf"/><Relationship Id="rId83" Type="http://schemas.openxmlformats.org/officeDocument/2006/relationships/image" Target="media/image43.png"/><Relationship Id="rId88" Type="http://schemas.openxmlformats.org/officeDocument/2006/relationships/image" Target="media/image46.png"/><Relationship Id="rId111" Type="http://schemas.openxmlformats.org/officeDocument/2006/relationships/image" Target="media/image60.png"/><Relationship Id="rId132" Type="http://schemas.openxmlformats.org/officeDocument/2006/relationships/image" Target="media/image80.png"/><Relationship Id="rId15" Type="http://schemas.openxmlformats.org/officeDocument/2006/relationships/image" Target="media/image8.jpeg"/><Relationship Id="rId36" Type="http://schemas.openxmlformats.org/officeDocument/2006/relationships/chart" Target="charts/chart1.xml"/><Relationship Id="rId57" Type="http://schemas.openxmlformats.org/officeDocument/2006/relationships/hyperlink" Target="https://inundatii.ro/evaluarile-proiectelor-integrate-ale-strategiilor-apsfr-si-ale-masurilor-individuale-prioritare/" TargetMode="External"/><Relationship Id="rId106" Type="http://schemas.openxmlformats.org/officeDocument/2006/relationships/footer" Target="footer7.xml"/><Relationship Id="rId127" Type="http://schemas.openxmlformats.org/officeDocument/2006/relationships/image" Target="media/image75.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diagramLayout" Target="diagrams/layout2.xml"/><Relationship Id="rId73" Type="http://schemas.openxmlformats.org/officeDocument/2006/relationships/footer" Target="footer5.xml"/><Relationship Id="rId78" Type="http://schemas.openxmlformats.org/officeDocument/2006/relationships/image" Target="media/image42.jpeg"/><Relationship Id="rId94" Type="http://schemas.openxmlformats.org/officeDocument/2006/relationships/image" Target="media/image50.png"/><Relationship Id="rId99" Type="http://schemas.openxmlformats.org/officeDocument/2006/relationships/image" Target="media/image53.jpeg"/><Relationship Id="rId101" Type="http://schemas.openxmlformats.org/officeDocument/2006/relationships/footer" Target="footer6.xml"/><Relationship Id="rId122" Type="http://schemas.openxmlformats.org/officeDocument/2006/relationships/image" Target="media/image70.png"/><Relationship Id="rId143"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footer" Target="footer2.xml"/><Relationship Id="rId47" Type="http://schemas.openxmlformats.org/officeDocument/2006/relationships/diagramLayout" Target="diagrams/layout1.xml"/><Relationship Id="rId68" Type="http://schemas.openxmlformats.org/officeDocument/2006/relationships/hyperlink" Target="https://inundatii.ro/resurse/" TargetMode="External"/><Relationship Id="rId89" Type="http://schemas.openxmlformats.org/officeDocument/2006/relationships/image" Target="media/image47.png"/><Relationship Id="rId112" Type="http://schemas.openxmlformats.org/officeDocument/2006/relationships/image" Target="cid:image001.png@01D904AB.F353BB90" TargetMode="External"/><Relationship Id="rId133" Type="http://schemas.openxmlformats.org/officeDocument/2006/relationships/image" Target="media/image81.png"/><Relationship Id="rId16" Type="http://schemas.openxmlformats.org/officeDocument/2006/relationships/image" Target="media/image9.jpeg"/><Relationship Id="rId37" Type="http://schemas.openxmlformats.org/officeDocument/2006/relationships/image" Target="media/image26.png"/><Relationship Id="rId58" Type="http://schemas.openxmlformats.org/officeDocument/2006/relationships/hyperlink" Target="https://inundatii.ro/evaluarile-proiectelor-integrate-ale-strategiilor-apsfr-si-ale-masurilor-individuale-prioritare/" TargetMode="External"/><Relationship Id="rId79" Type="http://schemas.openxmlformats.org/officeDocument/2006/relationships/hyperlink" Target="https://inundatii.ro/portal-harti/" TargetMode="External"/><Relationship Id="rId102" Type="http://schemas.openxmlformats.org/officeDocument/2006/relationships/image" Target="media/image54.jpeg"/><Relationship Id="rId123" Type="http://schemas.openxmlformats.org/officeDocument/2006/relationships/image" Target="media/image71.png"/><Relationship Id="rId144"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2.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3.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4.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5.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6.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er7.xml.rels><?xml version="1.0" encoding="UTF-8" standalone="yes"?>
<Relationships xmlns="http://schemas.openxmlformats.org/package/2006/relationships"><Relationship Id="rId2" Type="http://schemas.openxmlformats.org/officeDocument/2006/relationships/image" Target="media/image18.svg"/><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4.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5.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6.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header7.xml.rels><?xml version="1.0" encoding="UTF-8" standalone="yes"?>
<Relationships xmlns="http://schemas.openxmlformats.org/package/2006/relationships"><Relationship Id="rId2" Type="http://schemas.openxmlformats.org/officeDocument/2006/relationships/image" Target="media/image16.svg"/><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2022\C1\PMRI\14.06.2022\ji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jiu!$C$65:$C$80</c:f>
              <c:strCache>
                <c:ptCount val="16"/>
                <c:pt idx="0">
                  <c:v>APSFR 1</c:v>
                </c:pt>
                <c:pt idx="1">
                  <c:v>APSFR 2</c:v>
                </c:pt>
                <c:pt idx="2">
                  <c:v>APSFR 3</c:v>
                </c:pt>
                <c:pt idx="3">
                  <c:v>APSFR 4</c:v>
                </c:pt>
                <c:pt idx="4">
                  <c:v>APSFR 5</c:v>
                </c:pt>
                <c:pt idx="5">
                  <c:v>APSFR 6</c:v>
                </c:pt>
                <c:pt idx="6">
                  <c:v>APSFR 7</c:v>
                </c:pt>
                <c:pt idx="7">
                  <c:v>APSFR 8</c:v>
                </c:pt>
                <c:pt idx="8">
                  <c:v>APSFR 9</c:v>
                </c:pt>
                <c:pt idx="9">
                  <c:v>APSFR 10</c:v>
                </c:pt>
                <c:pt idx="10">
                  <c:v>APSFR 11</c:v>
                </c:pt>
                <c:pt idx="11">
                  <c:v>APSFR 12</c:v>
                </c:pt>
                <c:pt idx="12">
                  <c:v>APSFR 13</c:v>
                </c:pt>
                <c:pt idx="13">
                  <c:v>APSFR 14</c:v>
                </c:pt>
                <c:pt idx="14">
                  <c:v>APSFR 15</c:v>
                </c:pt>
                <c:pt idx="15">
                  <c:v>APSFR 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jiu!$C$65:$C$80</c:f>
              <c:strCache>
                <c:ptCount val="16"/>
                <c:pt idx="0">
                  <c:v>APSFR 1</c:v>
                </c:pt>
                <c:pt idx="1">
                  <c:v>APSFR 2</c:v>
                </c:pt>
                <c:pt idx="2">
                  <c:v>APSFR 3</c:v>
                </c:pt>
                <c:pt idx="3">
                  <c:v>APSFR 4</c:v>
                </c:pt>
                <c:pt idx="4">
                  <c:v>APSFR 5</c:v>
                </c:pt>
                <c:pt idx="5">
                  <c:v>APSFR 6</c:v>
                </c:pt>
                <c:pt idx="6">
                  <c:v>APSFR 7</c:v>
                </c:pt>
                <c:pt idx="7">
                  <c:v>APSFR 8</c:v>
                </c:pt>
                <c:pt idx="8">
                  <c:v>APSFR 9</c:v>
                </c:pt>
                <c:pt idx="9">
                  <c:v>APSFR 10</c:v>
                </c:pt>
                <c:pt idx="10">
                  <c:v>APSFR 11</c:v>
                </c:pt>
                <c:pt idx="11">
                  <c:v>APSFR 12</c:v>
                </c:pt>
                <c:pt idx="12">
                  <c:v>APSFR 13</c:v>
                </c:pt>
                <c:pt idx="13">
                  <c:v>APSFR 14</c:v>
                </c:pt>
                <c:pt idx="14">
                  <c:v>APSFR 15</c:v>
                </c:pt>
                <c:pt idx="15">
                  <c:v>APSFR 16</c:v>
                </c:pt>
              </c:strCache>
            </c:strRef>
          </c:cat>
          <c:val>
            <c:numRef>
              <c:f>jiu!$D$65:$D$80</c:f>
              <c:numCache>
                <c:formatCode>General</c:formatCode>
                <c:ptCount val="16"/>
                <c:pt idx="0">
                  <c:v>28</c:v>
                </c:pt>
                <c:pt idx="1">
                  <c:v>5</c:v>
                </c:pt>
                <c:pt idx="2">
                  <c:v>6</c:v>
                </c:pt>
                <c:pt idx="3">
                  <c:v>5</c:v>
                </c:pt>
                <c:pt idx="4">
                  <c:v>4</c:v>
                </c:pt>
                <c:pt idx="5">
                  <c:v>6</c:v>
                </c:pt>
                <c:pt idx="6">
                  <c:v>5</c:v>
                </c:pt>
                <c:pt idx="7">
                  <c:v>10</c:v>
                </c:pt>
                <c:pt idx="8">
                  <c:v>7</c:v>
                </c:pt>
                <c:pt idx="9">
                  <c:v>4</c:v>
                </c:pt>
                <c:pt idx="10">
                  <c:v>8</c:v>
                </c:pt>
                <c:pt idx="11">
                  <c:v>5</c:v>
                </c:pt>
                <c:pt idx="12">
                  <c:v>5</c:v>
                </c:pt>
                <c:pt idx="13">
                  <c:v>6</c:v>
                </c:pt>
                <c:pt idx="14">
                  <c:v>7</c:v>
                </c:pt>
                <c:pt idx="15">
                  <c:v>12</c:v>
                </c:pt>
              </c:numCache>
            </c:numRef>
          </c:val>
          <c:extLst>
            <c:ext xmlns:c16="http://schemas.microsoft.com/office/drawing/2014/chart" uri="{C3380CC4-5D6E-409C-BE32-E72D297353CC}">
              <c16:uniqueId val="{00000000-04F3-41C7-B055-89AFAB30D904}"/>
            </c:ext>
          </c:extLst>
        </c:ser>
        <c:dLbls>
          <c:showLegendKey val="0"/>
          <c:showVal val="0"/>
          <c:showCatName val="0"/>
          <c:showSerName val="0"/>
          <c:showPercent val="0"/>
          <c:showBubbleSize val="0"/>
        </c:dLbls>
        <c:gapWidth val="219"/>
        <c:axId val="326374384"/>
        <c:axId val="326381664"/>
      </c:barChart>
      <c:catAx>
        <c:axId val="32637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381664"/>
        <c:crosses val="autoZero"/>
        <c:auto val="1"/>
        <c:lblAlgn val="ctr"/>
        <c:lblOffset val="100"/>
        <c:noMultiLvlLbl val="0"/>
      </c:catAx>
      <c:valAx>
        <c:axId val="326381664"/>
        <c:scaling>
          <c:orientation val="minMax"/>
        </c:scaling>
        <c:delete val="1"/>
        <c:axPos val="l"/>
        <c:numFmt formatCode="General" sourceLinked="1"/>
        <c:majorTickMark val="none"/>
        <c:minorTickMark val="none"/>
        <c:tickLblPos val="nextTo"/>
        <c:crossAx val="326374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95F526-661E-4522-8947-59057834BFEF}"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GB"/>
        </a:p>
      </dgm:t>
    </dgm:pt>
    <dgm:pt modelId="{F9B41011-C4D5-4F46-A427-B60C9B2C93BA}">
      <dgm:prSet phldrT="[Text]" custT="1"/>
      <dgm:spPr>
        <a:xfrm>
          <a:off x="110002" y="435695"/>
          <a:ext cx="6325307" cy="935756"/>
        </a:xfrm>
        <a:solidFill>
          <a:srgbClr val="ED7D31">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Fără intervenții</a:t>
          </a:r>
          <a:endParaRPr lang="en-GB" sz="1200" dirty="0">
            <a:solidFill>
              <a:sysClr val="window" lastClr="FFFFFF"/>
            </a:solidFill>
            <a:latin typeface="Calibri Light" panose="020F0302020204030204"/>
            <a:ea typeface="+mn-ea"/>
            <a:cs typeface="+mn-cs"/>
          </a:endParaRPr>
        </a:p>
      </dgm:t>
    </dgm:pt>
    <dgm:pt modelId="{B2FE6B58-5A25-4ACC-9175-53D41DA19E68}" type="parTrans" cxnId="{A2C4AEFE-97F5-43D3-9CC6-9384DFE31A2A}">
      <dgm:prSet/>
      <dgm:spPr/>
      <dgm:t>
        <a:bodyPr/>
        <a:lstStyle/>
        <a:p>
          <a:endParaRPr lang="en-GB" sz="1600">
            <a:latin typeface="+mj-lt"/>
          </a:endParaRPr>
        </a:p>
      </dgm:t>
    </dgm:pt>
    <dgm:pt modelId="{6E1D3DC0-218A-4112-8D29-EF7CB271F887}" type="sibTrans" cxnId="{A2C4AEFE-97F5-43D3-9CC6-9384DFE31A2A}">
      <dgm:prSet/>
      <dgm:spPr/>
      <dgm:t>
        <a:bodyPr/>
        <a:lstStyle/>
        <a:p>
          <a:endParaRPr lang="en-GB" sz="1600">
            <a:latin typeface="+mj-lt"/>
          </a:endParaRPr>
        </a:p>
      </dgm:t>
    </dgm:pt>
    <dgm:pt modelId="{AA4CD3C4-26BA-4D3D-BF30-55BD15B46FF8}">
      <dgm:prSet phldrT="[Text]" custT="1"/>
      <dgm:spPr>
        <a:xfrm>
          <a:off x="2433597" y="1059774"/>
          <a:ext cx="4056309" cy="935756"/>
        </a:xfrm>
        <a:solidFill>
          <a:srgbClr val="70AD47"/>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Lucrul cu procesele naturale</a:t>
          </a:r>
          <a:endParaRPr lang="en-GB" sz="1200" dirty="0">
            <a:solidFill>
              <a:sysClr val="window" lastClr="FFFFFF"/>
            </a:solidFill>
            <a:latin typeface="Calibri Light" panose="020F0302020204030204"/>
            <a:ea typeface="+mn-ea"/>
            <a:cs typeface="+mn-cs"/>
          </a:endParaRPr>
        </a:p>
      </dgm:t>
    </dgm:pt>
    <dgm:pt modelId="{E0538790-5408-401F-BAE4-09158B3FF30E}" type="parTrans" cxnId="{40DD40FD-6F2B-4FB3-8CDC-ABCD5A423AA8}">
      <dgm:prSet/>
      <dgm:spPr/>
      <dgm:t>
        <a:bodyPr/>
        <a:lstStyle/>
        <a:p>
          <a:endParaRPr lang="en-GB" sz="1600">
            <a:latin typeface="+mj-lt"/>
          </a:endParaRPr>
        </a:p>
      </dgm:t>
    </dgm:pt>
    <dgm:pt modelId="{EF83649F-B54B-4AF6-A02A-71772AF22AA3}" type="sibTrans" cxnId="{40DD40FD-6F2B-4FB3-8CDC-ABCD5A423AA8}">
      <dgm:prSet/>
      <dgm:spPr/>
      <dgm:t>
        <a:bodyPr/>
        <a:lstStyle/>
        <a:p>
          <a:endParaRPr lang="en-GB" sz="1600">
            <a:latin typeface="+mj-lt"/>
          </a:endParaRPr>
        </a:p>
      </dgm:t>
    </dgm:pt>
    <dgm:pt modelId="{0260E3E9-39D3-47D4-89AA-77BB54753473}">
      <dgm:prSet phldrT="[Text]" custT="1"/>
      <dgm:spPr>
        <a:xfrm>
          <a:off x="3623336" y="1371813"/>
          <a:ext cx="2866570" cy="935756"/>
        </a:xfrm>
        <a:solidFill>
          <a:srgbClr val="729870"/>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Măsuri Gri-Verzi</a:t>
          </a:r>
          <a:endParaRPr lang="en-GB" sz="1200" dirty="0">
            <a:solidFill>
              <a:sysClr val="window" lastClr="FFFFFF"/>
            </a:solidFill>
            <a:latin typeface="Calibri Light" panose="020F0302020204030204"/>
            <a:ea typeface="+mn-ea"/>
            <a:cs typeface="+mn-cs"/>
          </a:endParaRPr>
        </a:p>
      </dgm:t>
    </dgm:pt>
    <dgm:pt modelId="{55F24AD3-92F9-476E-8A5A-7913AEE6BED5}" type="parTrans" cxnId="{CAE646CB-CB76-4E3C-99E5-83B881CA4187}">
      <dgm:prSet/>
      <dgm:spPr/>
      <dgm:t>
        <a:bodyPr/>
        <a:lstStyle/>
        <a:p>
          <a:endParaRPr lang="en-GB" sz="1600">
            <a:latin typeface="+mj-lt"/>
          </a:endParaRPr>
        </a:p>
      </dgm:t>
    </dgm:pt>
    <dgm:pt modelId="{B623E8EF-CABE-45C7-905D-8A4725664F43}" type="sibTrans" cxnId="{CAE646CB-CB76-4E3C-99E5-83B881CA4187}">
      <dgm:prSet/>
      <dgm:spPr/>
      <dgm:t>
        <a:bodyPr/>
        <a:lstStyle/>
        <a:p>
          <a:endParaRPr lang="en-GB" sz="1600">
            <a:latin typeface="+mj-lt"/>
          </a:endParaRPr>
        </a:p>
      </dgm:t>
    </dgm:pt>
    <dgm:pt modelId="{CE2A6225-D272-4A9B-824D-D59704ABB54C}">
      <dgm:prSet phldrT="[Text]" custT="1"/>
      <dgm:spPr>
        <a:xfrm>
          <a:off x="4789987" y="1683852"/>
          <a:ext cx="1677474" cy="935756"/>
        </a:xfr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Măsuri Gri</a:t>
          </a:r>
          <a:endParaRPr lang="en-GB" sz="1200" dirty="0">
            <a:solidFill>
              <a:sysClr val="window" lastClr="FFFFFF"/>
            </a:solidFill>
            <a:latin typeface="Calibri Light" panose="020F0302020204030204"/>
            <a:ea typeface="+mn-ea"/>
            <a:cs typeface="+mn-cs"/>
          </a:endParaRPr>
        </a:p>
      </dgm:t>
    </dgm:pt>
    <dgm:pt modelId="{99132FE6-0725-4C72-AF49-D71457175E5F}" type="parTrans" cxnId="{ECE16A7A-19EB-4261-B416-2294AE2E1D62}">
      <dgm:prSet/>
      <dgm:spPr/>
      <dgm:t>
        <a:bodyPr/>
        <a:lstStyle/>
        <a:p>
          <a:endParaRPr lang="en-GB" sz="1600">
            <a:latin typeface="+mj-lt"/>
          </a:endParaRPr>
        </a:p>
      </dgm:t>
    </dgm:pt>
    <dgm:pt modelId="{E67743F8-0781-4E6E-AC2C-9C0E23D2685D}" type="sibTrans" cxnId="{ECE16A7A-19EB-4261-B416-2294AE2E1D62}">
      <dgm:prSet/>
      <dgm:spPr/>
      <dgm:t>
        <a:bodyPr/>
        <a:lstStyle/>
        <a:p>
          <a:endParaRPr lang="en-GB" sz="1600">
            <a:latin typeface="+mj-lt"/>
          </a:endParaRPr>
        </a:p>
      </dgm:t>
    </dgm:pt>
    <dgm:pt modelId="{403496AE-F2F2-4971-A223-8512098A3C29}">
      <dgm:prSet phldrT="[Text]" custT="1"/>
      <dgm:spPr>
        <a:xfrm>
          <a:off x="1244501" y="747735"/>
          <a:ext cx="5245405" cy="935756"/>
        </a:xfrm>
        <a:solidFill>
          <a:srgbClr val="4472C4"/>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Abordări de management la scara bazinului hidrografic</a:t>
          </a:r>
          <a:endParaRPr lang="en-GB" sz="1200" dirty="0">
            <a:solidFill>
              <a:sysClr val="window" lastClr="FFFFFF"/>
            </a:solidFill>
            <a:latin typeface="Calibri Light" panose="020F0302020204030204"/>
            <a:ea typeface="+mn-ea"/>
            <a:cs typeface="+mn-cs"/>
          </a:endParaRPr>
        </a:p>
      </dgm:t>
    </dgm:pt>
    <dgm:pt modelId="{2C15BA8D-0FCC-481D-898A-DACA4DE46042}" type="parTrans" cxnId="{875999F7-EB22-4BB4-882D-305ECD3D967C}">
      <dgm:prSet/>
      <dgm:spPr/>
      <dgm:t>
        <a:bodyPr/>
        <a:lstStyle/>
        <a:p>
          <a:endParaRPr lang="en-GB" sz="1600">
            <a:latin typeface="+mj-lt"/>
          </a:endParaRPr>
        </a:p>
      </dgm:t>
    </dgm:pt>
    <dgm:pt modelId="{0A042EB9-4EE5-430C-AC52-C0C2D9C4A8DC}" type="sibTrans" cxnId="{875999F7-EB22-4BB4-882D-305ECD3D967C}">
      <dgm:prSet/>
      <dgm:spPr/>
      <dgm:t>
        <a:bodyPr/>
        <a:lstStyle/>
        <a:p>
          <a:endParaRPr lang="en-GB" sz="1600">
            <a:latin typeface="+mj-lt"/>
          </a:endParaRPr>
        </a:p>
      </dgm:t>
    </dgm:pt>
    <dgm:pt modelId="{A0708A15-E70F-4C84-82AA-60AE8F9FB37D}">
      <dgm:prSet phldrT="[Tex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Strategie de management </a:t>
          </a:r>
          <a:r>
            <a:rPr lang="ro-RO" sz="700" dirty="0">
              <a:solidFill>
                <a:sysClr val="windowText" lastClr="000000">
                  <a:hueOff val="0"/>
                  <a:satOff val="0"/>
                  <a:lumOff val="0"/>
                  <a:alphaOff val="0"/>
                </a:sysClr>
              </a:solidFill>
              <a:latin typeface="Calibri Light" panose="020F0302020204030204"/>
              <a:ea typeface="+mn-ea"/>
              <a:cs typeface="+mn-cs"/>
            </a:rPr>
            <a:t>a riscului la inundații</a:t>
          </a:r>
          <a:r>
            <a:rPr lang="en-US" sz="700" dirty="0">
              <a:solidFill>
                <a:sysClr val="windowText" lastClr="000000">
                  <a:hueOff val="0"/>
                  <a:satOff val="0"/>
                  <a:lumOff val="0"/>
                  <a:alphaOff val="0"/>
                </a:sysClr>
              </a:solidFill>
              <a:latin typeface="Calibri Light" panose="020F0302020204030204"/>
              <a:ea typeface="+mn-ea"/>
              <a:cs typeface="+mn-cs"/>
            </a:rPr>
            <a:t> care permite reglarea naturală a cursului de apă fără nicio </a:t>
          </a:r>
          <a:r>
            <a:rPr lang="ro-RO" sz="700" dirty="0">
              <a:solidFill>
                <a:sysClr val="windowText" lastClr="000000">
                  <a:hueOff val="0"/>
                  <a:satOff val="0"/>
                  <a:lumOff val="0"/>
                  <a:alphaOff val="0"/>
                </a:sysClr>
              </a:solidFill>
              <a:latin typeface="Calibri Light" panose="020F0302020204030204"/>
              <a:ea typeface="+mn-ea"/>
              <a:cs typeface="+mn-cs"/>
            </a:rPr>
            <a:t>intervenție</a:t>
          </a:r>
          <a:r>
            <a:rPr lang="en-US" sz="700" dirty="0">
              <a:solidFill>
                <a:sysClr val="windowText" lastClr="000000">
                  <a:hueOff val="0"/>
                  <a:satOff val="0"/>
                  <a:lumOff val="0"/>
                  <a:alphaOff val="0"/>
                </a:sysClr>
              </a:solidFill>
              <a:latin typeface="Calibri Light" panose="020F0302020204030204"/>
              <a:ea typeface="+mn-ea"/>
              <a:cs typeface="+mn-cs"/>
            </a:rPr>
            <a:t> umană.</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4BF90502-E74C-4175-BEE6-62C84FC7A218}" type="parTrans" cxnId="{686EEC0B-1198-4B19-9497-B78744608725}">
      <dgm:prSet/>
      <dgm:spPr/>
      <dgm:t>
        <a:bodyPr/>
        <a:lstStyle/>
        <a:p>
          <a:endParaRPr lang="en-GB" sz="1600">
            <a:latin typeface="+mj-lt"/>
          </a:endParaRPr>
        </a:p>
      </dgm:t>
    </dgm:pt>
    <dgm:pt modelId="{1DD1D8A3-8103-4CBD-8D62-AE07523ED1E8}" type="sibTrans" cxnId="{686EEC0B-1198-4B19-9497-B78744608725}">
      <dgm:prSet/>
      <dgm:spPr/>
      <dgm:t>
        <a:bodyPr/>
        <a:lstStyle/>
        <a:p>
          <a:endParaRPr lang="en-GB" sz="1600">
            <a:latin typeface="+mj-lt"/>
          </a:endParaRPr>
        </a:p>
      </dgm:t>
    </dgm:pt>
    <dgm:pt modelId="{FA9827BA-D6BB-40F3-ADB1-EA6F37EB67B3}">
      <dgm:prSet phldrT="[Text]" custT="1"/>
      <dgm:spPr>
        <a:xfrm>
          <a:off x="1263743" y="1282633"/>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Calibri Light" panose="020F0302020204030204"/>
              <a:ea typeface="+mn-ea"/>
              <a:cs typeface="+mn-cs"/>
            </a:rPr>
            <a:t>Opțiunile de management</a:t>
          </a:r>
          <a:r>
            <a:rPr lang="ro-RO" sz="700">
              <a:solidFill>
                <a:sysClr val="windowText" lastClr="000000">
                  <a:hueOff val="0"/>
                  <a:satOff val="0"/>
                  <a:lumOff val="0"/>
                  <a:alphaOff val="0"/>
                </a:sysClr>
              </a:solidFill>
              <a:latin typeface="Calibri Light" panose="020F0302020204030204"/>
              <a:ea typeface="+mn-ea"/>
              <a:cs typeface="+mn-cs"/>
            </a:rPr>
            <a:t> la scara bazinului hidrografic</a:t>
          </a:r>
          <a:r>
            <a:rPr lang="en-US" sz="700">
              <a:solidFill>
                <a:sysClr val="windowText" lastClr="000000">
                  <a:hueOff val="0"/>
                  <a:satOff val="0"/>
                  <a:lumOff val="0"/>
                  <a:alphaOff val="0"/>
                </a:sysClr>
              </a:solidFill>
              <a:latin typeface="Calibri Light" panose="020F0302020204030204"/>
              <a:ea typeface="+mn-ea"/>
              <a:cs typeface="+mn-cs"/>
            </a:rPr>
            <a:t> implică o mare varietate de intervenții sau modific</a:t>
          </a:r>
          <a:r>
            <a:rPr lang="ro-RO" sz="700">
              <a:solidFill>
                <a:sysClr val="windowText" lastClr="000000">
                  <a:hueOff val="0"/>
                  <a:satOff val="0"/>
                  <a:lumOff val="0"/>
                  <a:alphaOff val="0"/>
                </a:sysClr>
              </a:solidFill>
              <a:latin typeface="Calibri Light" panose="020F0302020204030204"/>
              <a:ea typeface="+mn-ea"/>
              <a:cs typeface="+mn-cs"/>
            </a:rPr>
            <a:t>ă</a:t>
          </a:r>
          <a:r>
            <a:rPr lang="en-US" sz="700">
              <a:solidFill>
                <a:sysClr val="windowText" lastClr="000000">
                  <a:hueOff val="0"/>
                  <a:satOff val="0"/>
                  <a:lumOff val="0"/>
                  <a:alphaOff val="0"/>
                </a:sysClr>
              </a:solidFill>
              <a:latin typeface="Calibri Light" panose="020F0302020204030204"/>
              <a:ea typeface="+mn-ea"/>
              <a:cs typeface="+mn-cs"/>
            </a:rPr>
            <a:t>r</a:t>
          </a:r>
          <a:r>
            <a:rPr lang="ro-RO" sz="700">
              <a:solidFill>
                <a:sysClr val="windowText" lastClr="000000">
                  <a:hueOff val="0"/>
                  <a:satOff val="0"/>
                  <a:lumOff val="0"/>
                  <a:alphaOff val="0"/>
                </a:sysClr>
              </a:solidFill>
              <a:latin typeface="Calibri Light" panose="020F0302020204030204"/>
              <a:ea typeface="+mn-ea"/>
              <a:cs typeface="+mn-cs"/>
            </a:rPr>
            <a:t>i</a:t>
          </a:r>
          <a:r>
            <a:rPr lang="en-US" sz="700">
              <a:solidFill>
                <a:sysClr val="windowText" lastClr="000000">
                  <a:hueOff val="0"/>
                  <a:satOff val="0"/>
                  <a:lumOff val="0"/>
                  <a:alphaOff val="0"/>
                </a:sysClr>
              </a:solidFill>
              <a:latin typeface="Calibri Light" panose="020F0302020204030204"/>
              <a:ea typeface="+mn-ea"/>
              <a:cs typeface="+mn-cs"/>
            </a:rPr>
            <a:t> a</a:t>
          </a:r>
          <a:r>
            <a:rPr lang="ro-RO" sz="700">
              <a:solidFill>
                <a:sysClr val="windowText" lastClr="000000">
                  <a:hueOff val="0"/>
                  <a:satOff val="0"/>
                  <a:lumOff val="0"/>
                  <a:alphaOff val="0"/>
                </a:sysClr>
              </a:solidFill>
              <a:latin typeface="Calibri Light" panose="020F0302020204030204"/>
              <a:ea typeface="+mn-ea"/>
              <a:cs typeface="+mn-cs"/>
            </a:rPr>
            <a:t>le</a:t>
          </a:r>
          <a:r>
            <a:rPr lang="en-US" sz="700">
              <a:solidFill>
                <a:sysClr val="windowText" lastClr="000000">
                  <a:hueOff val="0"/>
                  <a:satOff val="0"/>
                  <a:lumOff val="0"/>
                  <a:alphaOff val="0"/>
                </a:sysClr>
              </a:solidFill>
              <a:latin typeface="Calibri Light" panose="020F0302020204030204"/>
              <a:ea typeface="+mn-ea"/>
              <a:cs typeface="+mn-cs"/>
            </a:rPr>
            <a:t> practicilor pentru reducerea scurgeri</a:t>
          </a:r>
          <a:r>
            <a:rPr lang="ro-RO" sz="700">
              <a:solidFill>
                <a:sysClr val="windowText" lastClr="000000">
                  <a:hueOff val="0"/>
                  <a:satOff val="0"/>
                  <a:lumOff val="0"/>
                  <a:alphaOff val="0"/>
                </a:sysClr>
              </a:solidFill>
              <a:latin typeface="Calibri Light" panose="020F0302020204030204"/>
              <a:ea typeface="+mn-ea"/>
              <a:cs typeface="+mn-cs"/>
            </a:rPr>
            <a:t>lor</a:t>
          </a:r>
          <a:r>
            <a:rPr lang="en-US" sz="700">
              <a:solidFill>
                <a:sysClr val="windowText" lastClr="000000">
                  <a:hueOff val="0"/>
                  <a:satOff val="0"/>
                  <a:lumOff val="0"/>
                  <a:alphaOff val="0"/>
                </a:sysClr>
              </a:solidFill>
              <a:latin typeface="Calibri Light" panose="020F0302020204030204"/>
              <a:ea typeface="+mn-ea"/>
              <a:cs typeface="+mn-cs"/>
            </a:rPr>
            <a:t>, gestionarea sedimentelor și îmbunătățirea funcționării infrastructurii</a:t>
          </a:r>
          <a:r>
            <a:rPr lang="ro-RO" sz="700">
              <a:solidFill>
                <a:sysClr val="windowText" lastClr="000000">
                  <a:hueOff val="0"/>
                  <a:satOff val="0"/>
                  <a:lumOff val="0"/>
                  <a:alphaOff val="0"/>
                </a:sysClr>
              </a:solidFill>
              <a:latin typeface="Calibri Light" panose="020F0302020204030204"/>
              <a:ea typeface="+mn-ea"/>
              <a:cs typeface="+mn-cs"/>
            </a:rPr>
            <a:t> existente</a:t>
          </a:r>
          <a:r>
            <a:rPr lang="en-US" sz="700">
              <a:solidFill>
                <a:sysClr val="windowText" lastClr="000000">
                  <a:hueOff val="0"/>
                  <a:satOff val="0"/>
                  <a:lumOff val="0"/>
                  <a:alphaOff val="0"/>
                </a:sysClr>
              </a:solidFill>
              <a:latin typeface="Calibri Light" panose="020F0302020204030204"/>
              <a:ea typeface="+mn-ea"/>
              <a:cs typeface="+mn-cs"/>
            </a:rPr>
            <a:t>.</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0A2712D0-153A-4AE1-8364-00DFD2AC75A8}" type="parTrans" cxnId="{E076F48E-7EB6-4590-A278-870211AC6A3E}">
      <dgm:prSet/>
      <dgm:spPr/>
      <dgm:t>
        <a:bodyPr/>
        <a:lstStyle/>
        <a:p>
          <a:endParaRPr lang="en-GB" sz="1600">
            <a:latin typeface="+mj-lt"/>
          </a:endParaRPr>
        </a:p>
      </dgm:t>
    </dgm:pt>
    <dgm:pt modelId="{9D22601C-D50E-4454-84A1-F03D061DC598}" type="sibTrans" cxnId="{E076F48E-7EB6-4590-A278-870211AC6A3E}">
      <dgm:prSet/>
      <dgm:spPr/>
      <dgm:t>
        <a:bodyPr/>
        <a:lstStyle/>
        <a:p>
          <a:endParaRPr lang="en-GB" sz="1600">
            <a:latin typeface="+mj-lt"/>
          </a:endParaRPr>
        </a:p>
      </dgm:t>
    </dgm:pt>
    <dgm:pt modelId="{AEF02247-4BEB-4C9C-9534-785865827A45}">
      <dgm:prSet phldrT="[Text]" custT="1"/>
      <dgm:spPr>
        <a:xfrm>
          <a:off x="2452827" y="1758460"/>
          <a:ext cx="1189224" cy="2193677"/>
        </a:xfrm>
        <a:solidFill>
          <a:sysClr val="window" lastClr="FFFFFF"/>
        </a:solidFill>
        <a:ln w="12700" cap="flat" cmpd="sng" algn="ctr">
          <a:solidFill>
            <a:srgbClr val="70AD47"/>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care respectă</a:t>
          </a:r>
          <a:r>
            <a:rPr lang="ro-RO" sz="700" dirty="0">
              <a:solidFill>
                <a:sysClr val="windowText" lastClr="000000">
                  <a:hueOff val="0"/>
                  <a:satOff val="0"/>
                  <a:lumOff val="0"/>
                  <a:alphaOff val="0"/>
                </a:sysClr>
              </a:solidFill>
              <a:latin typeface="Calibri Light" panose="020F0302020204030204"/>
              <a:ea typeface="+mn-ea"/>
              <a:cs typeface="+mn-cs"/>
            </a:rPr>
            <a:t> regimul hidrologic </a:t>
          </a:r>
          <a:r>
            <a:rPr lang="en-US" sz="700" dirty="0">
              <a:solidFill>
                <a:sysClr val="windowText" lastClr="000000">
                  <a:hueOff val="0"/>
                  <a:satOff val="0"/>
                  <a:lumOff val="0"/>
                  <a:alphaOff val="0"/>
                </a:sysClr>
              </a:solidFill>
              <a:latin typeface="Calibri Light" panose="020F0302020204030204"/>
              <a:ea typeface="+mn-ea"/>
              <a:cs typeface="+mn-cs"/>
            </a:rPr>
            <a:t>și regimul sedimentar</a:t>
          </a:r>
          <a:r>
            <a:rPr lang="ro-RO" sz="700" dirty="0">
              <a:solidFill>
                <a:sysClr val="windowText" lastClr="000000">
                  <a:hueOff val="0"/>
                  <a:satOff val="0"/>
                  <a:lumOff val="0"/>
                  <a:alphaOff val="0"/>
                </a:sysClr>
              </a:solidFill>
              <a:latin typeface="Calibri Light" panose="020F0302020204030204"/>
              <a:ea typeface="+mn-ea"/>
              <a:cs typeface="+mn-cs"/>
            </a:rPr>
            <a:t> natural</a:t>
          </a:r>
          <a:r>
            <a:rPr lang="en-US" sz="700" dirty="0">
              <a:solidFill>
                <a:sysClr val="windowText" lastClr="000000">
                  <a:hueOff val="0"/>
                  <a:satOff val="0"/>
                  <a:lumOff val="0"/>
                  <a:alphaOff val="0"/>
                </a:sysClr>
              </a:solidFill>
              <a:latin typeface="Calibri Light" panose="020F0302020204030204"/>
              <a:ea typeface="+mn-ea"/>
              <a:cs typeface="+mn-cs"/>
            </a:rPr>
            <a:t> al sistemului fluvial.
Acestea includ măsuri la scar</a:t>
          </a:r>
          <a:r>
            <a:rPr lang="ro-RO" sz="700" dirty="0">
              <a:solidFill>
                <a:sysClr val="windowText" lastClr="000000">
                  <a:hueOff val="0"/>
                  <a:satOff val="0"/>
                  <a:lumOff val="0"/>
                  <a:alphaOff val="0"/>
                </a:sysClr>
              </a:solidFill>
              <a:latin typeface="Calibri Light" panose="020F0302020204030204"/>
              <a:ea typeface="+mn-ea"/>
              <a:cs typeface="+mn-cs"/>
            </a:rPr>
            <a:t>a bazinului</a:t>
          </a:r>
          <a:r>
            <a:rPr lang="en-US" sz="700" dirty="0">
              <a:solidFill>
                <a:sysClr val="windowText" lastClr="000000">
                  <a:hueOff val="0"/>
                  <a:satOff val="0"/>
                  <a:lumOff val="0"/>
                  <a:alphaOff val="0"/>
                </a:sysClr>
              </a:solidFill>
              <a:latin typeface="Calibri Light" panose="020F0302020204030204"/>
              <a:ea typeface="+mn-ea"/>
              <a:cs typeface="+mn-cs"/>
            </a:rPr>
            <a:t> </a:t>
          </a:r>
          <a:r>
            <a:rPr lang="ro-RO" sz="700" dirty="0">
              <a:solidFill>
                <a:sysClr val="windowText" lastClr="000000">
                  <a:hueOff val="0"/>
                  <a:satOff val="0"/>
                  <a:lumOff val="0"/>
                  <a:alphaOff val="0"/>
                </a:sysClr>
              </a:solidFill>
              <a:latin typeface="Calibri Light" panose="020F0302020204030204"/>
              <a:ea typeface="+mn-ea"/>
              <a:cs typeface="+mn-cs"/>
            </a:rPr>
            <a:t>și a albiei majore </a:t>
          </a:r>
          <a:r>
            <a:rPr lang="en-US" sz="700" dirty="0">
              <a:solidFill>
                <a:sysClr val="windowText" lastClr="000000">
                  <a:hueOff val="0"/>
                  <a:satOff val="0"/>
                  <a:lumOff val="0"/>
                  <a:alphaOff val="0"/>
                </a:sysClr>
              </a:solidFill>
              <a:latin typeface="Calibri Light" panose="020F0302020204030204"/>
              <a:ea typeface="+mn-ea"/>
              <a:cs typeface="+mn-cs"/>
            </a:rPr>
            <a:t>pentru a atenua sau întârzia</a:t>
          </a:r>
          <a:r>
            <a:rPr lang="ro-RO" sz="700" dirty="0">
              <a:solidFill>
                <a:sysClr val="windowText" lastClr="000000">
                  <a:hueOff val="0"/>
                  <a:satOff val="0"/>
                  <a:lumOff val="0"/>
                  <a:alphaOff val="0"/>
                </a:sysClr>
              </a:solidFill>
              <a:latin typeface="Calibri Light" panose="020F0302020204030204"/>
              <a:ea typeface="+mn-ea"/>
              <a:cs typeface="+mn-cs"/>
            </a:rPr>
            <a:t> vârful undei de viitură</a:t>
          </a:r>
          <a:r>
            <a:rPr lang="en-US" sz="700" dirty="0">
              <a:solidFill>
                <a:sysClr val="windowText" lastClr="000000">
                  <a:hueOff val="0"/>
                  <a:satOff val="0"/>
                  <a:lumOff val="0"/>
                  <a:alphaOff val="0"/>
                </a:sysClr>
              </a:solidFill>
              <a:latin typeface="Calibri Light" panose="020F0302020204030204"/>
              <a:ea typeface="+mn-ea"/>
              <a:cs typeface="+mn-cs"/>
            </a:rPr>
            <a:t>, pentru a îmbunătăți</a:t>
          </a:r>
          <a:r>
            <a:rPr lang="ro-RO" sz="700" dirty="0">
              <a:solidFill>
                <a:sysClr val="windowText" lastClr="000000">
                  <a:hueOff val="0"/>
                  <a:satOff val="0"/>
                  <a:lumOff val="0"/>
                  <a:alphaOff val="0"/>
                </a:sysClr>
              </a:solidFill>
              <a:latin typeface="Calibri Light" panose="020F0302020204030204"/>
              <a:ea typeface="+mn-ea"/>
              <a:cs typeface="+mn-cs"/>
            </a:rPr>
            <a:t> capacitatea de </a:t>
          </a:r>
          <a:r>
            <a:rPr lang="en-US" sz="700" dirty="0">
              <a:solidFill>
                <a:sysClr val="windowText" lastClr="000000">
                  <a:hueOff val="0"/>
                  <a:satOff val="0"/>
                  <a:lumOff val="0"/>
                  <a:alphaOff val="0"/>
                </a:sysClr>
              </a:solidFill>
              <a:latin typeface="Calibri Light" panose="020F0302020204030204"/>
              <a:ea typeface="+mn-ea"/>
              <a:cs typeface="+mn-cs"/>
            </a:rPr>
            <a:t> transport și pentru a reduce nivelurile </a:t>
          </a:r>
          <a:r>
            <a:rPr lang="ro-RO" sz="700" dirty="0">
              <a:solidFill>
                <a:sysClr val="windowText" lastClr="000000">
                  <a:hueOff val="0"/>
                  <a:satOff val="0"/>
                  <a:lumOff val="0"/>
                  <a:alphaOff val="0"/>
                </a:sysClr>
              </a:solidFill>
              <a:latin typeface="Calibri Light" panose="020F0302020204030204"/>
              <a:ea typeface="+mn-ea"/>
              <a:cs typeface="+mn-cs"/>
            </a:rPr>
            <a:t>maxime </a:t>
          </a:r>
          <a:r>
            <a:rPr lang="en-US" sz="700" dirty="0">
              <a:solidFill>
                <a:sysClr val="windowText" lastClr="000000">
                  <a:hueOff val="0"/>
                  <a:satOff val="0"/>
                  <a:lumOff val="0"/>
                  <a:alphaOff val="0"/>
                </a:sysClr>
              </a:solidFill>
              <a:latin typeface="Calibri Light" panose="020F0302020204030204"/>
              <a:ea typeface="+mn-ea"/>
              <a:cs typeface="+mn-cs"/>
            </a:rPr>
            <a:t>ale</a:t>
          </a:r>
          <a:r>
            <a:rPr lang="ro-RO" sz="700" dirty="0">
              <a:solidFill>
                <a:sysClr val="windowText" lastClr="000000">
                  <a:hueOff val="0"/>
                  <a:satOff val="0"/>
                  <a:lumOff val="0"/>
                  <a:alphaOff val="0"/>
                </a:sysClr>
              </a:solidFill>
              <a:latin typeface="Calibri Light" panose="020F0302020204030204"/>
              <a:ea typeface="+mn-ea"/>
              <a:cs typeface="+mn-cs"/>
            </a:rPr>
            <a:t> apei în perioadele de viitură</a:t>
          </a:r>
          <a:r>
            <a:rPr lang="en-US" sz="700" dirty="0">
              <a:solidFill>
                <a:sysClr val="windowText" lastClr="000000">
                  <a:hueOff val="0"/>
                  <a:satOff val="0"/>
                  <a:lumOff val="0"/>
                  <a:alphaOff val="0"/>
                </a:sysClr>
              </a:solidFill>
              <a:latin typeface="Calibri Light" panose="020F0302020204030204"/>
              <a:ea typeface="+mn-ea"/>
              <a:cs typeface="+mn-cs"/>
            </a:rPr>
            <a:t>.
Obiectivul </a:t>
          </a:r>
          <a:r>
            <a:rPr lang="ro-RO" sz="700" dirty="0">
              <a:solidFill>
                <a:sysClr val="windowText" lastClr="000000">
                  <a:hueOff val="0"/>
                  <a:satOff val="0"/>
                  <a:lumOff val="0"/>
                  <a:alphaOff val="0"/>
                </a:sysClr>
              </a:solidFill>
              <a:latin typeface="Calibri Light" panose="020F0302020204030204"/>
              <a:ea typeface="+mn-ea"/>
              <a:cs typeface="+mn-cs"/>
            </a:rPr>
            <a:t>țintă</a:t>
          </a:r>
          <a:r>
            <a:rPr lang="en-US" sz="700" dirty="0">
              <a:solidFill>
                <a:sysClr val="windowText" lastClr="000000">
                  <a:hueOff val="0"/>
                  <a:satOff val="0"/>
                  <a:lumOff val="0"/>
                  <a:alphaOff val="0"/>
                </a:sysClr>
              </a:solidFill>
              <a:latin typeface="Calibri Light" panose="020F0302020204030204"/>
              <a:ea typeface="+mn-ea"/>
              <a:cs typeface="+mn-cs"/>
            </a:rPr>
            <a:t> este </a:t>
          </a:r>
          <a:r>
            <a:rPr lang="ro-RO" sz="700" dirty="0">
              <a:solidFill>
                <a:sysClr val="windowText" lastClr="000000">
                  <a:hueOff val="0"/>
                  <a:satOff val="0"/>
                  <a:lumOff val="0"/>
                  <a:alphaOff val="0"/>
                </a:sysClr>
              </a:solidFill>
              <a:latin typeface="Calibri Light" panose="020F0302020204030204"/>
              <a:ea typeface="+mn-ea"/>
              <a:cs typeface="+mn-cs"/>
            </a:rPr>
            <a:t>cursul de apă </a:t>
          </a:r>
          <a:r>
            <a:rPr lang="en-US" sz="700" dirty="0">
              <a:solidFill>
                <a:sysClr val="windowText" lastClr="000000">
                  <a:hueOff val="0"/>
                  <a:satOff val="0"/>
                  <a:lumOff val="0"/>
                  <a:alphaOff val="0"/>
                </a:sysClr>
              </a:solidFill>
              <a:latin typeface="Calibri Light" panose="020F0302020204030204"/>
              <a:ea typeface="+mn-ea"/>
              <a:cs typeface="+mn-cs"/>
            </a:rPr>
            <a:t>cu curgere liberă.</a:t>
          </a:r>
        </a:p>
        <a:p>
          <a:pPr>
            <a:buNone/>
          </a:pPr>
          <a:r>
            <a:rPr lang="en-US" sz="700" dirty="0">
              <a:solidFill>
                <a:sysClr val="windowText" lastClr="000000">
                  <a:hueOff val="0"/>
                  <a:satOff val="0"/>
                  <a:lumOff val="0"/>
                  <a:alphaOff val="0"/>
                </a:sysClr>
              </a:solidFill>
              <a:latin typeface="Calibri Light" panose="020F0302020204030204"/>
              <a:ea typeface="+mn-ea"/>
              <a:cs typeface="+mn-cs"/>
            </a:rPr>
            <a:t>Adecvarea</a:t>
          </a:r>
          <a:r>
            <a:rPr lang="ro-RO" sz="700" dirty="0">
              <a:solidFill>
                <a:sysClr val="windowText" lastClr="000000">
                  <a:hueOff val="0"/>
                  <a:satOff val="0"/>
                  <a:lumOff val="0"/>
                  <a:alphaOff val="0"/>
                </a:sysClr>
              </a:solidFill>
              <a:latin typeface="Calibri Light" panose="020F0302020204030204"/>
              <a:ea typeface="+mn-ea"/>
              <a:cs typeface="+mn-cs"/>
            </a:rPr>
            <a:t> acestei soluții</a:t>
          </a:r>
          <a:r>
            <a:rPr lang="en-US" sz="700" dirty="0">
              <a:solidFill>
                <a:sysClr val="windowText" lastClr="000000">
                  <a:hueOff val="0"/>
                  <a:satOff val="0"/>
                  <a:lumOff val="0"/>
                  <a:alphaOff val="0"/>
                </a:sysClr>
              </a:solidFill>
              <a:latin typeface="Calibri Light" panose="020F0302020204030204"/>
              <a:ea typeface="+mn-ea"/>
              <a:cs typeface="+mn-cs"/>
            </a:rPr>
            <a:t> este limitată de panta </a:t>
          </a:r>
          <a:r>
            <a:rPr lang="ro-RO" sz="700" dirty="0">
              <a:solidFill>
                <a:sysClr val="windowText" lastClr="000000">
                  <a:hueOff val="0"/>
                  <a:satOff val="0"/>
                  <a:lumOff val="0"/>
                  <a:alphaOff val="0"/>
                </a:sysClr>
              </a:solidFill>
              <a:latin typeface="Calibri Light" panose="020F0302020204030204"/>
              <a:ea typeface="+mn-ea"/>
              <a:cs typeface="+mn-cs"/>
            </a:rPr>
            <a:t>albiei majore,</a:t>
          </a:r>
          <a:r>
            <a:rPr lang="en-US" sz="700" dirty="0">
              <a:solidFill>
                <a:sysClr val="windowText" lastClr="000000">
                  <a:hueOff val="0"/>
                  <a:satOff val="0"/>
                  <a:lumOff val="0"/>
                  <a:alphaOff val="0"/>
                </a:sysClr>
              </a:solidFill>
              <a:latin typeface="Calibri Light" panose="020F0302020204030204"/>
              <a:ea typeface="+mn-ea"/>
              <a:cs typeface="+mn-cs"/>
            </a:rPr>
            <a:t> dezvoltarea urbană și </a:t>
          </a:r>
          <a:r>
            <a:rPr lang="ro-RO" sz="700" dirty="0">
              <a:solidFill>
                <a:sysClr val="windowText" lastClr="000000">
                  <a:hueOff val="0"/>
                  <a:satOff val="0"/>
                  <a:lumOff val="0"/>
                  <a:alphaOff val="0"/>
                </a:sysClr>
              </a:solidFill>
              <a:latin typeface="Calibri Light" panose="020F0302020204030204"/>
              <a:ea typeface="+mn-ea"/>
              <a:cs typeface="+mn-cs"/>
            </a:rPr>
            <a:t>limitările impuse de geomorfolgia văilor</a:t>
          </a:r>
          <a:r>
            <a:rPr lang="en-US" sz="700" dirty="0">
              <a:solidFill>
                <a:sysClr val="windowText" lastClr="000000">
                  <a:hueOff val="0"/>
                  <a:satOff val="0"/>
                  <a:lumOff val="0"/>
                  <a:alphaOff val="0"/>
                </a:sysClr>
              </a:solidFill>
              <a:latin typeface="Calibri Light" panose="020F0302020204030204"/>
              <a:ea typeface="+mn-ea"/>
              <a:cs typeface="+mn-cs"/>
            </a:rPr>
            <a:t>.</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844BFF49-C0ED-4CA0-B90E-AE5EE4A1B5E9}" type="parTrans" cxnId="{0E458F27-652D-4356-93DB-ECED945CF826}">
      <dgm:prSet/>
      <dgm:spPr/>
      <dgm:t>
        <a:bodyPr/>
        <a:lstStyle/>
        <a:p>
          <a:endParaRPr lang="en-GB" sz="1600">
            <a:latin typeface="+mj-lt"/>
          </a:endParaRPr>
        </a:p>
      </dgm:t>
    </dgm:pt>
    <dgm:pt modelId="{507F4CE5-A4CB-4D34-924A-3576A0828EF7}" type="sibTrans" cxnId="{0E458F27-652D-4356-93DB-ECED945CF826}">
      <dgm:prSet/>
      <dgm:spPr/>
      <dgm:t>
        <a:bodyPr/>
        <a:lstStyle/>
        <a:p>
          <a:endParaRPr lang="en-GB" sz="1600">
            <a:latin typeface="+mj-lt"/>
          </a:endParaRPr>
        </a:p>
      </dgm:t>
    </dgm:pt>
    <dgm:pt modelId="{4FD73833-C4D7-4739-A3EC-A15BC48D6DC2}">
      <dgm:prSet phldrT="[Text]" custT="1"/>
      <dgm:spPr>
        <a:xfrm>
          <a:off x="3631173" y="2038927"/>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structurale </a:t>
          </a:r>
          <a:r>
            <a:rPr lang="ro-RO" sz="700" dirty="0">
              <a:solidFill>
                <a:sysClr val="windowText" lastClr="000000">
                  <a:hueOff val="0"/>
                  <a:satOff val="0"/>
                  <a:lumOff val="0"/>
                  <a:alphaOff val="0"/>
                </a:sysClr>
              </a:solidFill>
              <a:latin typeface="Calibri Light" panose="020F0302020204030204"/>
              <a:ea typeface="+mn-ea"/>
              <a:cs typeface="+mn-cs"/>
            </a:rPr>
            <a:t>ușoare</a:t>
          </a:r>
          <a:r>
            <a:rPr lang="en-US" sz="700" dirty="0">
              <a:solidFill>
                <a:sysClr val="windowText" lastClr="000000">
                  <a:hueOff val="0"/>
                  <a:satOff val="0"/>
                  <a:lumOff val="0"/>
                  <a:alphaOff val="0"/>
                </a:sysClr>
              </a:solidFill>
              <a:latin typeface="Calibri Light" panose="020F0302020204030204"/>
              <a:ea typeface="+mn-ea"/>
              <a:cs typeface="+mn-cs"/>
            </a:rPr>
            <a:t>, care includ materiale naturale, forme </a:t>
          </a:r>
          <a:r>
            <a:rPr lang="ro-RO" sz="700" dirty="0">
              <a:solidFill>
                <a:sysClr val="windowText" lastClr="000000">
                  <a:hueOff val="0"/>
                  <a:satOff val="0"/>
                  <a:lumOff val="0"/>
                  <a:alphaOff val="0"/>
                </a:sysClr>
              </a:solidFill>
              <a:latin typeface="Calibri Light" panose="020F0302020204030204"/>
              <a:ea typeface="+mn-ea"/>
              <a:cs typeface="+mn-cs"/>
            </a:rPr>
            <a:t>regăsite în natură</a:t>
          </a:r>
          <a:r>
            <a:rPr lang="en-US" sz="700" dirty="0">
              <a:solidFill>
                <a:sysClr val="windowText" lastClr="000000">
                  <a:hueOff val="0"/>
                  <a:satOff val="0"/>
                  <a:lumOff val="0"/>
                  <a:alphaOff val="0"/>
                </a:sysClr>
              </a:solidFill>
              <a:latin typeface="Calibri Light" panose="020F0302020204030204"/>
              <a:ea typeface="+mn-ea"/>
              <a:cs typeface="+mn-cs"/>
            </a:rPr>
            <a:t> sau măsuri specifice pentru a îmbunătăți sau a crea habitate.</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7FEB278E-9CDE-44AF-846A-A8D47F2256B6}" type="parTrans" cxnId="{B7A7BDE1-01EF-4BCF-9D79-887923A8ED00}">
      <dgm:prSet/>
      <dgm:spPr/>
      <dgm:t>
        <a:bodyPr/>
        <a:lstStyle/>
        <a:p>
          <a:endParaRPr lang="en-GB" sz="1600">
            <a:latin typeface="+mj-lt"/>
          </a:endParaRPr>
        </a:p>
      </dgm:t>
    </dgm:pt>
    <dgm:pt modelId="{11885169-EB11-41EA-AFFD-387C32A5EF09}" type="sibTrans" cxnId="{B7A7BDE1-01EF-4BCF-9D79-887923A8ED00}">
      <dgm:prSet/>
      <dgm:spPr/>
      <dgm:t>
        <a:bodyPr/>
        <a:lstStyle/>
        <a:p>
          <a:endParaRPr lang="en-GB" sz="1600">
            <a:latin typeface="+mj-lt"/>
          </a:endParaRPr>
        </a:p>
      </dgm:t>
    </dgm:pt>
    <dgm:pt modelId="{411963CF-6931-4179-94E9-7E3C7F08A6F2}">
      <dgm:prSet phldrT="[Tex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A se utiliza numai dacă toate celelalte abordări sunt epuizate.</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47974074-67BD-4616-8AF4-BBD4C2BB44C2}" type="parTrans" cxnId="{78AB0F5A-75CA-445F-BDE6-7840829AA14D}">
      <dgm:prSet/>
      <dgm:spPr/>
      <dgm:t>
        <a:bodyPr/>
        <a:lstStyle/>
        <a:p>
          <a:endParaRPr lang="en-GB" sz="1600">
            <a:latin typeface="+mj-lt"/>
          </a:endParaRPr>
        </a:p>
      </dgm:t>
    </dgm:pt>
    <dgm:pt modelId="{E177180C-3637-4C6D-A715-7AD24B451D85}" type="sibTrans" cxnId="{78AB0F5A-75CA-445F-BDE6-7840829AA14D}">
      <dgm:prSet/>
      <dgm:spPr/>
      <dgm:t>
        <a:bodyPr/>
        <a:lstStyle/>
        <a:p>
          <a:endParaRPr lang="en-GB" sz="1600">
            <a:latin typeface="+mj-lt"/>
          </a:endParaRPr>
        </a:p>
      </dgm:t>
    </dgm:pt>
    <dgm:pt modelId="{55845AB6-FD5F-4EBD-BC82-F50DBD5C21AA}">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Poate necesita modificări în utilizarea actuală </a:t>
          </a:r>
          <a:r>
            <a:rPr lang="ro-RO" sz="700" dirty="0">
              <a:solidFill>
                <a:sysClr val="windowText" lastClr="000000">
                  <a:hueOff val="0"/>
                  <a:satOff val="0"/>
                  <a:lumOff val="0"/>
                  <a:alphaOff val="0"/>
                </a:sysClr>
              </a:solidFill>
              <a:latin typeface="Calibri Light" panose="020F0302020204030204"/>
              <a:ea typeface="+mn-ea"/>
              <a:cs typeface="+mn-cs"/>
            </a:rPr>
            <a:t>a cursului de apă și </a:t>
          </a:r>
          <a:r>
            <a:rPr lang="en-US" sz="700" dirty="0">
              <a:solidFill>
                <a:sysClr val="windowText" lastClr="000000">
                  <a:hueOff val="0"/>
                  <a:satOff val="0"/>
                  <a:lumOff val="0"/>
                  <a:alphaOff val="0"/>
                </a:sysClr>
              </a:solidFill>
              <a:latin typeface="Calibri Light" panose="020F0302020204030204"/>
              <a:ea typeface="+mn-ea"/>
              <a:cs typeface="+mn-cs"/>
            </a:rPr>
            <a:t>a</a:t>
          </a:r>
          <a:r>
            <a:rPr lang="ro-RO" sz="700" dirty="0">
              <a:solidFill>
                <a:sysClr val="windowText" lastClr="000000">
                  <a:hueOff val="0"/>
                  <a:satOff val="0"/>
                  <a:lumOff val="0"/>
                  <a:alphaOff val="0"/>
                </a:sysClr>
              </a:solidFill>
              <a:latin typeface="Calibri Light" panose="020F0302020204030204"/>
              <a:ea typeface="+mn-ea"/>
              <a:cs typeface="+mn-cs"/>
            </a:rPr>
            <a:t> albiei majore asociate</a:t>
          </a:r>
          <a:r>
            <a:rPr lang="en-US" sz="700" dirty="0">
              <a:solidFill>
                <a:sysClr val="windowText" lastClr="000000">
                  <a:hueOff val="0"/>
                  <a:satOff val="0"/>
                  <a:lumOff val="0"/>
                  <a:alphaOff val="0"/>
                </a:sysClr>
              </a:solidFill>
              <a:latin typeface="Calibri Light" panose="020F0302020204030204"/>
              <a:ea typeface="+mn-ea"/>
              <a:cs typeface="+mn-cs"/>
            </a:rPr>
            <a:t>.</a:t>
          </a:r>
        </a:p>
      </dgm:t>
    </dgm:pt>
    <dgm:pt modelId="{95B533ED-812E-435E-8097-39E749B1C10C}" type="parTrans" cxnId="{29C3CDCB-5349-44FB-9780-E0D503E2608B}">
      <dgm:prSet/>
      <dgm:spPr/>
      <dgm:t>
        <a:bodyPr/>
        <a:lstStyle/>
        <a:p>
          <a:endParaRPr lang="en-US">
            <a:latin typeface="+mj-lt"/>
          </a:endParaRPr>
        </a:p>
      </dgm:t>
    </dgm:pt>
    <dgm:pt modelId="{E0C34E4C-A9E5-4D29-8187-1298F1067674}" type="sibTrans" cxnId="{29C3CDCB-5349-44FB-9780-E0D503E2608B}">
      <dgm:prSet/>
      <dgm:spPr/>
      <dgm:t>
        <a:bodyPr/>
        <a:lstStyle/>
        <a:p>
          <a:endParaRPr lang="en-US">
            <a:latin typeface="+mj-lt"/>
          </a:endParaRPr>
        </a:p>
      </dgm:t>
    </dgm:pt>
    <dgm:pt modelId="{062BB61D-776F-4726-9F2F-91EF09FD2530}">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Oportunitățile și constrângerile pentru acest tip de măsuri sunt de obicei legate de utilizarea terenurilor și </a:t>
          </a:r>
          <a:r>
            <a:rPr lang="ro-RO" sz="700" dirty="0">
              <a:solidFill>
                <a:sysClr val="windowText" lastClr="000000">
                  <a:hueOff val="0"/>
                  <a:satOff val="0"/>
                  <a:lumOff val="0"/>
                  <a:alphaOff val="0"/>
                </a:sysClr>
              </a:solidFill>
              <a:latin typeface="Calibri Light" panose="020F0302020204030204"/>
              <a:ea typeface="+mn-ea"/>
              <a:cs typeface="+mn-cs"/>
            </a:rPr>
            <a:t>dispunerea așezărilor umane</a:t>
          </a:r>
          <a:r>
            <a:rPr lang="en-US" sz="700" dirty="0">
              <a:solidFill>
                <a:sysClr val="windowText" lastClr="000000">
                  <a:hueOff val="0"/>
                  <a:satOff val="0"/>
                  <a:lumOff val="0"/>
                  <a:alphaOff val="0"/>
                </a:sysClr>
              </a:solidFill>
              <a:latin typeface="Calibri Light" panose="020F0302020204030204"/>
              <a:ea typeface="+mn-ea"/>
              <a:cs typeface="+mn-cs"/>
            </a:rPr>
            <a:t>.</a:t>
          </a:r>
        </a:p>
      </dgm:t>
    </dgm:pt>
    <dgm:pt modelId="{3D7AB649-7F4B-4321-BEA9-C8F6BC3C7AEA}" type="parTrans" cxnId="{FEA0E3D7-C7A1-4A50-81EF-D583F53B141C}">
      <dgm:prSet/>
      <dgm:spPr/>
      <dgm:t>
        <a:bodyPr/>
        <a:lstStyle/>
        <a:p>
          <a:endParaRPr lang="en-US">
            <a:latin typeface="+mj-lt"/>
          </a:endParaRPr>
        </a:p>
      </dgm:t>
    </dgm:pt>
    <dgm:pt modelId="{7A4CAF31-1C6A-4033-93E1-DB7ABC6E1076}" type="sibTrans" cxnId="{FEA0E3D7-C7A1-4A50-81EF-D583F53B141C}">
      <dgm:prSet/>
      <dgm:spPr/>
      <dgm:t>
        <a:bodyPr/>
        <a:lstStyle/>
        <a:p>
          <a:endParaRPr lang="en-US">
            <a:latin typeface="+mj-lt"/>
          </a:endParaRPr>
        </a:p>
      </dgm:t>
    </dgm:pt>
    <dgm:pt modelId="{D398F6B1-E738-4C80-A503-3258DD5FB9B4}">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Evitarea sau înlăturarea dezvoltări</a:t>
          </a:r>
          <a:r>
            <a:rPr lang="ro-RO" sz="700" dirty="0">
              <a:solidFill>
                <a:sysClr val="windowText" lastClr="000000">
                  <a:hueOff val="0"/>
                  <a:satOff val="0"/>
                  <a:lumOff val="0"/>
                  <a:alphaOff val="0"/>
                </a:sysClr>
              </a:solidFill>
              <a:latin typeface="Calibri Light" panose="020F0302020204030204"/>
              <a:ea typeface="+mn-ea"/>
              <a:cs typeface="+mn-cs"/>
            </a:rPr>
            <a:t>lor</a:t>
          </a:r>
          <a:r>
            <a:rPr lang="en-US" sz="700" dirty="0">
              <a:solidFill>
                <a:sysClr val="windowText" lastClr="000000">
                  <a:hueOff val="0"/>
                  <a:satOff val="0"/>
                  <a:lumOff val="0"/>
                  <a:alphaOff val="0"/>
                </a:sysClr>
              </a:solidFill>
              <a:latin typeface="Calibri Light" panose="020F0302020204030204"/>
              <a:ea typeface="+mn-ea"/>
              <a:cs typeface="+mn-cs"/>
            </a:rPr>
            <a:t> în </a:t>
          </a:r>
          <a:r>
            <a:rPr lang="ro-RO" sz="700" dirty="0">
              <a:solidFill>
                <a:sysClr val="windowText" lastClr="000000">
                  <a:hueOff val="0"/>
                  <a:satOff val="0"/>
                  <a:lumOff val="0"/>
                  <a:alphaOff val="0"/>
                </a:sysClr>
              </a:solidFill>
              <a:latin typeface="Calibri Light" panose="020F0302020204030204"/>
              <a:ea typeface="+mn-ea"/>
              <a:cs typeface="+mn-cs"/>
            </a:rPr>
            <a:t>albia majoră</a:t>
          </a:r>
          <a:r>
            <a:rPr lang="en-US" sz="700" dirty="0">
              <a:solidFill>
                <a:sysClr val="windowText" lastClr="000000">
                  <a:hueOff val="0"/>
                  <a:satOff val="0"/>
                  <a:lumOff val="0"/>
                  <a:alphaOff val="0"/>
                </a:sysClr>
              </a:solidFill>
              <a:latin typeface="Calibri Light" panose="020F0302020204030204"/>
              <a:ea typeface="+mn-ea"/>
              <a:cs typeface="+mn-cs"/>
            </a:rPr>
            <a:t> este un exemplu de măsură fără intervenție.</a:t>
          </a:r>
        </a:p>
      </dgm:t>
    </dgm:pt>
    <dgm:pt modelId="{2605E5D1-69A5-4589-8D9A-A673E0E9CF1D}" type="parTrans" cxnId="{5FAE3A9A-8EF8-476C-BE86-4FDB162E228E}">
      <dgm:prSet/>
      <dgm:spPr/>
      <dgm:t>
        <a:bodyPr/>
        <a:lstStyle/>
        <a:p>
          <a:endParaRPr lang="en-US">
            <a:latin typeface="+mj-lt"/>
          </a:endParaRPr>
        </a:p>
      </dgm:t>
    </dgm:pt>
    <dgm:pt modelId="{09941C85-01EE-43D7-846A-B0CFFE7CCCAF}" type="sibTrans" cxnId="{5FAE3A9A-8EF8-476C-BE86-4FDB162E228E}">
      <dgm:prSet/>
      <dgm:spPr/>
      <dgm:t>
        <a:bodyPr/>
        <a:lstStyle/>
        <a:p>
          <a:endParaRPr lang="en-US">
            <a:latin typeface="+mj-lt"/>
          </a:endParaRPr>
        </a:p>
      </dgm:t>
    </dgm:pt>
    <dgm:pt modelId="{0244DDFE-B729-4E8F-ACE6-9EAE5FA3A640}">
      <dgm:prSet custT="1"/>
      <dgm:spPr>
        <a:xfrm>
          <a:off x="1263743" y="1282633"/>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Calibri Light" panose="020F0302020204030204"/>
              <a:ea typeface="+mn-ea"/>
              <a:cs typeface="+mn-cs"/>
            </a:rPr>
            <a:t>Exemple: conștientizarea publi</a:t>
          </a:r>
          <a:r>
            <a:rPr lang="ro-RO" sz="700">
              <a:solidFill>
                <a:sysClr val="windowText" lastClr="000000">
                  <a:hueOff val="0"/>
                  <a:satOff val="0"/>
                  <a:lumOff val="0"/>
                  <a:alphaOff val="0"/>
                </a:sysClr>
              </a:solidFill>
              <a:latin typeface="Calibri Light" panose="020F0302020204030204"/>
              <a:ea typeface="+mn-ea"/>
              <a:cs typeface="+mn-cs"/>
            </a:rPr>
            <a:t>că</a:t>
          </a:r>
          <a:r>
            <a:rPr lang="en-US" sz="700">
              <a:solidFill>
                <a:sysClr val="windowText" lastClr="000000">
                  <a:hueOff val="0"/>
                  <a:satOff val="0"/>
                  <a:lumOff val="0"/>
                  <a:alphaOff val="0"/>
                </a:sysClr>
              </a:solidFill>
              <a:latin typeface="Calibri Light" panose="020F0302020204030204"/>
              <a:ea typeface="+mn-ea"/>
              <a:cs typeface="+mn-cs"/>
            </a:rPr>
            <a:t>, </a:t>
          </a:r>
          <a:r>
            <a:rPr lang="ro-RO" sz="700">
              <a:solidFill>
                <a:sysClr val="windowText" lastClr="000000">
                  <a:hueOff val="0"/>
                  <a:satOff val="0"/>
                  <a:lumOff val="0"/>
                  <a:alphaOff val="0"/>
                </a:sysClr>
              </a:solidFill>
              <a:latin typeface="Calibri Light" panose="020F0302020204030204"/>
              <a:ea typeface="+mn-ea"/>
              <a:cs typeface="+mn-cs"/>
            </a:rPr>
            <a:t>împrejmuirea/</a:t>
          </a:r>
          <a:r>
            <a:rPr lang="en-US" sz="700">
              <a:solidFill>
                <a:sysClr val="windowText" lastClr="000000"/>
              </a:solidFill>
              <a:latin typeface="Calibri Light" panose="020F0302020204030204"/>
              <a:ea typeface="+mn-ea"/>
              <a:cs typeface="+mn-cs"/>
            </a:rPr>
            <a:t>îngrădirea digurilor </a:t>
          </a:r>
          <a:r>
            <a:rPr lang="en-US" sz="700">
              <a:solidFill>
                <a:sysClr val="windowText" lastClr="000000">
                  <a:hueOff val="0"/>
                  <a:satOff val="0"/>
                  <a:lumOff val="0"/>
                  <a:alphaOff val="0"/>
                </a:sysClr>
              </a:solidFill>
              <a:latin typeface="Calibri Light" panose="020F0302020204030204"/>
              <a:ea typeface="+mn-ea"/>
              <a:cs typeface="+mn-cs"/>
            </a:rPr>
            <a:t>pentru a</a:t>
          </a:r>
          <a:r>
            <a:rPr lang="ro-RO" sz="700">
              <a:solidFill>
                <a:sysClr val="windowText" lastClr="000000">
                  <a:hueOff val="0"/>
                  <a:satOff val="0"/>
                  <a:lumOff val="0"/>
                  <a:alphaOff val="0"/>
                </a:sysClr>
              </a:solidFill>
              <a:latin typeface="Calibri Light" panose="020F0302020204030204"/>
              <a:ea typeface="+mn-ea"/>
              <a:cs typeface="+mn-cs"/>
            </a:rPr>
            <a:t> le</a:t>
          </a:r>
          <a:r>
            <a:rPr lang="en-US" sz="700">
              <a:solidFill>
                <a:sysClr val="windowText" lastClr="000000">
                  <a:hueOff val="0"/>
                  <a:satOff val="0"/>
                  <a:lumOff val="0"/>
                  <a:alphaOff val="0"/>
                </a:sysClr>
              </a:solidFill>
              <a:latin typeface="Calibri Light" panose="020F0302020204030204"/>
              <a:ea typeface="+mn-ea"/>
              <a:cs typeface="+mn-cs"/>
            </a:rPr>
            <a:t> proteja de animale, optimizarea regulilor de funcționare a infrastructurii existente, schimbarea regimurilor de </a:t>
          </a:r>
          <a:r>
            <a:rPr lang="ro-RO" sz="700">
              <a:solidFill>
                <a:sysClr val="windowText" lastClr="000000">
                  <a:hueOff val="0"/>
                  <a:satOff val="0"/>
                  <a:lumOff val="0"/>
                  <a:alphaOff val="0"/>
                </a:sysClr>
              </a:solidFill>
              <a:latin typeface="Calibri Light" panose="020F0302020204030204"/>
              <a:ea typeface="+mn-ea"/>
              <a:cs typeface="+mn-cs"/>
            </a:rPr>
            <a:t>mentenanță/</a:t>
          </a:r>
          <a:r>
            <a:rPr lang="en-US" sz="700">
              <a:solidFill>
                <a:sysClr val="windowText" lastClr="000000">
                  <a:hueOff val="0"/>
                  <a:satOff val="0"/>
                  <a:lumOff val="0"/>
                  <a:alphaOff val="0"/>
                </a:sysClr>
              </a:solidFill>
              <a:latin typeface="Calibri Light" panose="020F0302020204030204"/>
              <a:ea typeface="+mn-ea"/>
              <a:cs typeface="+mn-cs"/>
            </a:rPr>
            <a:t>întreținere</a:t>
          </a:r>
          <a:r>
            <a:rPr lang="ro-RO" sz="700">
              <a:solidFill>
                <a:sysClr val="windowText" lastClr="000000">
                  <a:hueOff val="0"/>
                  <a:satOff val="0"/>
                  <a:lumOff val="0"/>
                  <a:alphaOff val="0"/>
                </a:sysClr>
              </a:solidFill>
              <a:latin typeface="Calibri Light" panose="020F0302020204030204"/>
              <a:ea typeface="+mn-ea"/>
              <a:cs typeface="+mn-cs"/>
            </a:rPr>
            <a:t>,</a:t>
          </a:r>
          <a:r>
            <a:rPr lang="en-US" sz="700">
              <a:solidFill>
                <a:sysClr val="windowText" lastClr="000000">
                  <a:hueOff val="0"/>
                  <a:satOff val="0"/>
                  <a:lumOff val="0"/>
                  <a:alphaOff val="0"/>
                </a:sysClr>
              </a:solidFill>
              <a:latin typeface="Calibri Light" panose="020F0302020204030204"/>
              <a:ea typeface="+mn-ea"/>
              <a:cs typeface="+mn-cs"/>
            </a:rPr>
            <a:t> îmbunătățirea modului în care este gestionată </a:t>
          </a:r>
          <a:r>
            <a:rPr lang="ro-RO" sz="700">
              <a:solidFill>
                <a:sysClr val="windowText" lastClr="000000">
                  <a:hueOff val="0"/>
                  <a:satOff val="0"/>
                  <a:lumOff val="0"/>
                  <a:alphaOff val="0"/>
                </a:sysClr>
              </a:solidFill>
              <a:latin typeface="Calibri Light" panose="020F0302020204030204"/>
              <a:ea typeface="+mn-ea"/>
              <a:cs typeface="+mn-cs"/>
            </a:rPr>
            <a:t>acțiunea de împadurire</a:t>
          </a:r>
          <a:r>
            <a:rPr lang="en-US" sz="700">
              <a:solidFill>
                <a:sysClr val="windowText" lastClr="000000">
                  <a:hueOff val="0"/>
                  <a:satOff val="0"/>
                  <a:lumOff val="0"/>
                  <a:alphaOff val="0"/>
                </a:sysClr>
              </a:solidFill>
              <a:latin typeface="Calibri Light" panose="020F0302020204030204"/>
              <a:ea typeface="+mn-ea"/>
              <a:cs typeface="+mn-cs"/>
            </a:rPr>
            <a:t> în </a:t>
          </a:r>
          <a:r>
            <a:rPr lang="ro-RO" sz="700">
              <a:solidFill>
                <a:sysClr val="windowText" lastClr="000000">
                  <a:hueOff val="0"/>
                  <a:satOff val="0"/>
                  <a:lumOff val="0"/>
                  <a:alphaOff val="0"/>
                </a:sysClr>
              </a:solidFill>
              <a:latin typeface="Calibri Light" panose="020F0302020204030204"/>
              <a:ea typeface="+mn-ea"/>
              <a:cs typeface="+mn-cs"/>
            </a:rPr>
            <a:t>bazinele superioare </a:t>
          </a:r>
          <a:r>
            <a:rPr lang="en-US" sz="700">
              <a:solidFill>
                <a:sysClr val="windowText" lastClr="000000">
                  <a:hueOff val="0"/>
                  <a:satOff val="0"/>
                  <a:lumOff val="0"/>
                  <a:alphaOff val="0"/>
                </a:sysClr>
              </a:solidFill>
              <a:latin typeface="Calibri Light" panose="020F0302020204030204"/>
              <a:ea typeface="+mn-ea"/>
              <a:cs typeface="+mn-cs"/>
            </a:rPr>
            <a:t>din amonte și </a:t>
          </a:r>
          <a:r>
            <a:rPr lang="ro-RO" sz="700">
              <a:solidFill>
                <a:sysClr val="windowText" lastClr="000000">
                  <a:hueOff val="0"/>
                  <a:satOff val="0"/>
                  <a:lumOff val="0"/>
                  <a:alphaOff val="0"/>
                </a:sysClr>
              </a:solidFill>
              <a:latin typeface="Calibri Light" panose="020F0302020204030204"/>
              <a:ea typeface="+mn-ea"/>
              <a:cs typeface="+mn-cs"/>
            </a:rPr>
            <a:t>imlementarea/ajustarea/ameliorarea</a:t>
          </a:r>
          <a:r>
            <a:rPr lang="en-US" sz="700">
              <a:solidFill>
                <a:sysClr val="windowText" lastClr="000000">
                  <a:hueOff val="0"/>
                  <a:satOff val="0"/>
                  <a:lumOff val="0"/>
                  <a:alphaOff val="0"/>
                </a:sysClr>
              </a:solidFill>
              <a:latin typeface="Calibri Light" panose="020F0302020204030204"/>
              <a:ea typeface="+mn-ea"/>
              <a:cs typeface="+mn-cs"/>
            </a:rPr>
            <a:t> practicilor agricole pentru a reduce scurgerea și a îmbunătăți starea solului.</a:t>
          </a:r>
        </a:p>
      </dgm:t>
    </dgm:pt>
    <dgm:pt modelId="{0CE4AC84-8B89-4943-96A5-FE67180C06DB}" type="parTrans" cxnId="{F89094AF-56B1-4CE6-BD20-C3220A0D1D64}">
      <dgm:prSet/>
      <dgm:spPr/>
      <dgm:t>
        <a:bodyPr/>
        <a:lstStyle/>
        <a:p>
          <a:endParaRPr lang="en-US">
            <a:latin typeface="+mj-lt"/>
          </a:endParaRPr>
        </a:p>
      </dgm:t>
    </dgm:pt>
    <dgm:pt modelId="{C0939DE5-664A-4261-A7D9-FDCCEA08D857}" type="sibTrans" cxnId="{F89094AF-56B1-4CE6-BD20-C3220A0D1D64}">
      <dgm:prSet/>
      <dgm:spPr/>
      <dgm:t>
        <a:bodyPr/>
        <a:lstStyle/>
        <a:p>
          <a:endParaRPr lang="en-US">
            <a:latin typeface="+mj-lt"/>
          </a:endParaRPr>
        </a:p>
      </dgm:t>
    </dgm:pt>
    <dgm:pt modelId="{76855E44-E48E-4B49-A6EC-376AA073D7C3}">
      <dgm:prSet custT="1"/>
      <dgm:spPr>
        <a:xfrm>
          <a:off x="3631173" y="2038927"/>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În unele situații (de exemplu, corpuri de apă puternic modificate), funcționarea naturală a unui râu și a </a:t>
          </a:r>
          <a:r>
            <a:rPr lang="ro-RO" sz="700" dirty="0">
              <a:solidFill>
                <a:sysClr val="windowText" lastClr="000000">
                  <a:hueOff val="0"/>
                  <a:satOff val="0"/>
                  <a:lumOff val="0"/>
                  <a:alphaOff val="0"/>
                </a:sysClr>
              </a:solidFill>
              <a:latin typeface="Calibri Light" panose="020F0302020204030204"/>
              <a:ea typeface="+mn-ea"/>
              <a:cs typeface="+mn-cs"/>
            </a:rPr>
            <a:t>albiei sale majore </a:t>
          </a:r>
          <a:r>
            <a:rPr lang="en-US" sz="700" dirty="0">
              <a:solidFill>
                <a:sysClr val="windowText" lastClr="000000">
                  <a:hueOff val="0"/>
                  <a:satOff val="0"/>
                  <a:lumOff val="0"/>
                  <a:alphaOff val="0"/>
                </a:sysClr>
              </a:solidFill>
              <a:latin typeface="Calibri Light" panose="020F0302020204030204"/>
              <a:ea typeface="+mn-ea"/>
              <a:cs typeface="+mn-cs"/>
            </a:rPr>
            <a:t>nu poate fi rest</a:t>
          </a:r>
          <a:r>
            <a:rPr lang="ro-RO" sz="700" dirty="0">
              <a:solidFill>
                <a:sysClr val="windowText" lastClr="000000">
                  <a:hueOff val="0"/>
                  <a:satOff val="0"/>
                  <a:lumOff val="0"/>
                  <a:alphaOff val="0"/>
                </a:sysClr>
              </a:solidFill>
              <a:latin typeface="Calibri Light" panose="020F0302020204030204"/>
              <a:ea typeface="+mn-ea"/>
              <a:cs typeface="+mn-cs"/>
            </a:rPr>
            <a:t>a</a:t>
          </a:r>
          <a:r>
            <a:rPr lang="en-US" sz="700" dirty="0">
              <a:solidFill>
                <a:sysClr val="windowText" lastClr="000000">
                  <a:hueOff val="0"/>
                  <a:satOff val="0"/>
                  <a:lumOff val="0"/>
                  <a:alphaOff val="0"/>
                </a:sysClr>
              </a:solidFill>
              <a:latin typeface="Calibri Light" panose="020F0302020204030204"/>
              <a:ea typeface="+mn-ea"/>
              <a:cs typeface="+mn-cs"/>
            </a:rPr>
            <a:t>bilită. În aceste situații ar trebui explorate toate oportunitățile posibile de </a:t>
          </a:r>
          <a:r>
            <a:rPr lang="ro-RO" sz="700" dirty="0">
              <a:solidFill>
                <a:sysClr val="windowText" lastClr="000000">
                  <a:hueOff val="0"/>
                  <a:satOff val="0"/>
                  <a:lumOff val="0"/>
                  <a:alphaOff val="0"/>
                </a:sysClr>
              </a:solidFill>
              <a:latin typeface="Calibri Light" panose="020F0302020204030204"/>
              <a:ea typeface="+mn-ea"/>
              <a:cs typeface="+mn-cs"/>
            </a:rPr>
            <a:t>lucru</a:t>
          </a:r>
          <a:r>
            <a:rPr lang="en-US" sz="700" dirty="0">
              <a:solidFill>
                <a:sysClr val="windowText" lastClr="000000">
                  <a:hueOff val="0"/>
                  <a:satOff val="0"/>
                  <a:lumOff val="0"/>
                  <a:alphaOff val="0"/>
                </a:sysClr>
              </a:solidFill>
              <a:latin typeface="Calibri Light" panose="020F0302020204030204"/>
              <a:ea typeface="+mn-ea"/>
              <a:cs typeface="+mn-cs"/>
            </a:rPr>
            <a:t> cu procese</a:t>
          </a:r>
          <a:r>
            <a:rPr lang="ro-RO" sz="700" dirty="0">
              <a:solidFill>
                <a:sysClr val="windowText" lastClr="000000">
                  <a:hueOff val="0"/>
                  <a:satOff val="0"/>
                  <a:lumOff val="0"/>
                  <a:alphaOff val="0"/>
                </a:sysClr>
              </a:solidFill>
              <a:latin typeface="Calibri Light" panose="020F0302020204030204"/>
              <a:ea typeface="+mn-ea"/>
              <a:cs typeface="+mn-cs"/>
            </a:rPr>
            <a:t>le</a:t>
          </a:r>
          <a:r>
            <a:rPr lang="en-US" sz="700" dirty="0">
              <a:solidFill>
                <a:sysClr val="windowText" lastClr="000000">
                  <a:hueOff val="0"/>
                  <a:satOff val="0"/>
                  <a:lumOff val="0"/>
                  <a:alphaOff val="0"/>
                </a:sysClr>
              </a:solidFill>
              <a:latin typeface="Calibri Light" panose="020F0302020204030204"/>
              <a:ea typeface="+mn-ea"/>
              <a:cs typeface="+mn-cs"/>
            </a:rPr>
            <a:t> naturale.</a:t>
          </a:r>
        </a:p>
      </dgm:t>
    </dgm:pt>
    <dgm:pt modelId="{2B7BA2E9-9954-4BF3-A3D3-94430F226876}" type="parTrans" cxnId="{0BDC486C-3194-4623-9AAD-0AC37A5D6363}">
      <dgm:prSet/>
      <dgm:spPr/>
      <dgm:t>
        <a:bodyPr/>
        <a:lstStyle/>
        <a:p>
          <a:endParaRPr lang="en-US">
            <a:latin typeface="+mj-lt"/>
          </a:endParaRPr>
        </a:p>
      </dgm:t>
    </dgm:pt>
    <dgm:pt modelId="{6AED4F7A-7BE2-4123-A0FA-F4462C0CEEBC}" type="sibTrans" cxnId="{0BDC486C-3194-4623-9AAD-0AC37A5D6363}">
      <dgm:prSet/>
      <dgm:spPr/>
      <dgm:t>
        <a:bodyPr/>
        <a:lstStyle/>
        <a:p>
          <a:endParaRPr lang="en-US">
            <a:latin typeface="+mj-lt"/>
          </a:endParaRPr>
        </a:p>
      </dgm:t>
    </dgm:pt>
    <dgm:pt modelId="{03F5B9C9-7D06-483D-AE97-BDFC71E942A0}">
      <dgm:prSe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inginer</a:t>
          </a:r>
          <a:r>
            <a:rPr lang="ro-RO" sz="700" dirty="0">
              <a:solidFill>
                <a:sysClr val="windowText" lastClr="000000">
                  <a:hueOff val="0"/>
                  <a:satOff val="0"/>
                  <a:lumOff val="0"/>
                  <a:alphaOff val="0"/>
                </a:sysClr>
              </a:solidFill>
              <a:latin typeface="Calibri Light" panose="020F0302020204030204"/>
              <a:ea typeface="+mn-ea"/>
              <a:cs typeface="+mn-cs"/>
            </a:rPr>
            <a:t>ești/</a:t>
          </a:r>
          <a:r>
            <a:rPr lang="en-US" sz="700" dirty="0">
              <a:solidFill>
                <a:sysClr val="windowText" lastClr="000000">
                  <a:hueOff val="0"/>
                  <a:satOff val="0"/>
                  <a:lumOff val="0"/>
                  <a:alphaOff val="0"/>
                </a:sysClr>
              </a:solidFill>
              <a:latin typeface="Calibri Light" panose="020F0302020204030204"/>
              <a:ea typeface="+mn-ea"/>
              <a:cs typeface="+mn-cs"/>
            </a:rPr>
            <a:t>structural</a:t>
          </a:r>
          <a:r>
            <a:rPr lang="ro-RO" sz="700" dirty="0">
              <a:solidFill>
                <a:sysClr val="windowText" lastClr="000000">
                  <a:hueOff val="0"/>
                  <a:satOff val="0"/>
                  <a:lumOff val="0"/>
                  <a:alphaOff val="0"/>
                </a:sysClr>
              </a:solidFill>
              <a:latin typeface="Calibri Light" panose="020F0302020204030204"/>
              <a:ea typeface="+mn-ea"/>
              <a:cs typeface="+mn-cs"/>
            </a:rPr>
            <a:t>e</a:t>
          </a:r>
          <a:r>
            <a:rPr lang="en-US" sz="700" dirty="0">
              <a:solidFill>
                <a:sysClr val="windowText" lastClr="000000">
                  <a:hueOff val="0"/>
                  <a:satOff val="0"/>
                  <a:lumOff val="0"/>
                  <a:alphaOff val="0"/>
                </a:sysClr>
              </a:solidFill>
              <a:latin typeface="Calibri Light" panose="020F0302020204030204"/>
              <a:ea typeface="+mn-ea"/>
              <a:cs typeface="+mn-cs"/>
            </a:rPr>
            <a:t> </a:t>
          </a:r>
          <a:r>
            <a:rPr lang="ro-RO" sz="700" dirty="0">
              <a:solidFill>
                <a:sysClr val="windowText" lastClr="000000">
                  <a:hueOff val="0"/>
                  <a:satOff val="0"/>
                  <a:lumOff val="0"/>
                  <a:alphaOff val="0"/>
                </a:sysClr>
              </a:solidFill>
              <a:latin typeface="Calibri Light" panose="020F0302020204030204"/>
              <a:ea typeface="+mn-ea"/>
              <a:cs typeface="+mn-cs"/>
            </a:rPr>
            <a:t>grele</a:t>
          </a:r>
          <a:r>
            <a:rPr lang="en-US" sz="700" dirty="0">
              <a:solidFill>
                <a:sysClr val="windowText" lastClr="000000">
                  <a:hueOff val="0"/>
                  <a:satOff val="0"/>
                  <a:lumOff val="0"/>
                  <a:alphaOff val="0"/>
                </a:sysClr>
              </a:solidFill>
              <a:latin typeface="Calibri Light" panose="020F0302020204030204"/>
              <a:ea typeface="+mn-ea"/>
              <a:cs typeface="+mn-cs"/>
            </a:rPr>
            <a:t>, care utilizează de obicei materiale artificiale sau</a:t>
          </a:r>
          <a:r>
            <a:rPr lang="ro-RO" sz="700" dirty="0">
              <a:solidFill>
                <a:sysClr val="windowText" lastClr="000000">
                  <a:hueOff val="0"/>
                  <a:satOff val="0"/>
                  <a:lumOff val="0"/>
                  <a:alphaOff val="0"/>
                </a:sysClr>
              </a:solidFill>
              <a:latin typeface="Calibri Light" panose="020F0302020204030204"/>
              <a:ea typeface="+mn-ea"/>
              <a:cs typeface="+mn-cs"/>
            </a:rPr>
            <a:t> </a:t>
          </a:r>
          <a:r>
            <a:rPr lang="en-US" sz="700" dirty="0">
              <a:solidFill>
                <a:sysClr val="windowText" lastClr="000000">
                  <a:hueOff val="0"/>
                  <a:satOff val="0"/>
                  <a:lumOff val="0"/>
                  <a:alphaOff val="0"/>
                </a:sysClr>
              </a:solidFill>
              <a:latin typeface="Calibri Light" panose="020F0302020204030204"/>
              <a:ea typeface="+mn-ea"/>
              <a:cs typeface="+mn-cs"/>
            </a:rPr>
            <a:t>beton.</a:t>
          </a:r>
        </a:p>
      </dgm:t>
    </dgm:pt>
    <dgm:pt modelId="{CE97467B-D312-4C06-B619-296AF7C15380}" type="parTrans" cxnId="{B7DE3F17-EFA6-4922-B90F-F007FF38A30E}">
      <dgm:prSet/>
      <dgm:spPr/>
      <dgm:t>
        <a:bodyPr/>
        <a:lstStyle/>
        <a:p>
          <a:endParaRPr lang="en-US">
            <a:latin typeface="+mj-lt"/>
          </a:endParaRPr>
        </a:p>
      </dgm:t>
    </dgm:pt>
    <dgm:pt modelId="{AE4A5D6D-F6B5-4AB1-B777-28136CA88669}" type="sibTrans" cxnId="{B7DE3F17-EFA6-4922-B90F-F007FF38A30E}">
      <dgm:prSet/>
      <dgm:spPr/>
      <dgm:t>
        <a:bodyPr/>
        <a:lstStyle/>
        <a:p>
          <a:endParaRPr lang="en-US">
            <a:latin typeface="+mj-lt"/>
          </a:endParaRPr>
        </a:p>
      </dgm:t>
    </dgm:pt>
    <dgm:pt modelId="{4D295C35-EC27-44DC-A28E-27496F1EBEE1}">
      <dgm:prSe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Pentru ca măsurile gri să fie acceptabile, proiectul trebuie să demonstreze conformitatea cu </a:t>
          </a:r>
          <a:r>
            <a:rPr lang="ro-RO" sz="700" dirty="0">
              <a:solidFill>
                <a:sysClr val="windowText" lastClr="000000">
                  <a:hueOff val="0"/>
                  <a:satOff val="0"/>
                  <a:lumOff val="0"/>
                  <a:alphaOff val="0"/>
                </a:sysClr>
              </a:solidFill>
              <a:latin typeface="Calibri Light" panose="020F0302020204030204"/>
              <a:ea typeface="+mn-ea"/>
              <a:cs typeface="+mn-cs"/>
            </a:rPr>
            <a:t>D</a:t>
          </a:r>
          <a:r>
            <a:rPr lang="en-US" sz="700" dirty="0">
              <a:solidFill>
                <a:sysClr val="windowText" lastClr="000000">
                  <a:hueOff val="0"/>
                  <a:satOff val="0"/>
                  <a:lumOff val="0"/>
                  <a:alphaOff val="0"/>
                </a:sysClr>
              </a:solidFill>
              <a:latin typeface="Calibri Light" panose="020F0302020204030204"/>
              <a:ea typeface="+mn-ea"/>
              <a:cs typeface="+mn-cs"/>
            </a:rPr>
            <a:t>irectivele U</a:t>
          </a:r>
          <a:r>
            <a:rPr lang="ro-RO" sz="700" dirty="0">
              <a:solidFill>
                <a:sysClr val="windowText" lastClr="000000">
                  <a:hueOff val="0"/>
                  <a:satOff val="0"/>
                  <a:lumOff val="0"/>
                  <a:alphaOff val="0"/>
                </a:sysClr>
              </a:solidFill>
              <a:latin typeface="Calibri Light" panose="020F0302020204030204"/>
              <a:ea typeface="+mn-ea"/>
              <a:cs typeface="+mn-cs"/>
            </a:rPr>
            <a:t>uniunii </a:t>
          </a:r>
          <a:r>
            <a:rPr lang="en-US" sz="700" dirty="0">
              <a:solidFill>
                <a:sysClr val="windowText" lastClr="000000">
                  <a:hueOff val="0"/>
                  <a:satOff val="0"/>
                  <a:lumOff val="0"/>
                  <a:alphaOff val="0"/>
                </a:sysClr>
              </a:solidFill>
              <a:latin typeface="Calibri Light" panose="020F0302020204030204"/>
              <a:ea typeface="+mn-ea"/>
              <a:cs typeface="+mn-cs"/>
            </a:rPr>
            <a:t>E</a:t>
          </a:r>
          <a:r>
            <a:rPr lang="ro-RO" sz="700" dirty="0">
              <a:solidFill>
                <a:sysClr val="windowText" lastClr="000000">
                  <a:hueOff val="0"/>
                  <a:satOff val="0"/>
                  <a:lumOff val="0"/>
                  <a:alphaOff val="0"/>
                </a:sysClr>
              </a:solidFill>
              <a:latin typeface="Calibri Light" panose="020F0302020204030204"/>
              <a:ea typeface="+mn-ea"/>
              <a:cs typeface="+mn-cs"/>
            </a:rPr>
            <a:t>uropene</a:t>
          </a:r>
          <a:r>
            <a:rPr lang="en-US" sz="700" dirty="0">
              <a:solidFill>
                <a:sysClr val="windowText" lastClr="000000">
                  <a:hueOff val="0"/>
                  <a:satOff val="0"/>
                  <a:lumOff val="0"/>
                  <a:alphaOff val="0"/>
                </a:sysClr>
              </a:solidFill>
              <a:latin typeface="Calibri Light" panose="020F0302020204030204"/>
              <a:ea typeface="+mn-ea"/>
              <a:cs typeface="+mn-cs"/>
            </a:rPr>
            <a:t> (în special Directiva EIM revizuită, Directiva-cadru </a:t>
          </a:r>
          <a:r>
            <a:rPr lang="ro-RO" sz="700" dirty="0">
              <a:solidFill>
                <a:sysClr val="windowText" lastClr="000000">
                  <a:hueOff val="0"/>
                  <a:satOff val="0"/>
                  <a:lumOff val="0"/>
                  <a:alphaOff val="0"/>
                </a:sysClr>
              </a:solidFill>
              <a:latin typeface="Calibri Light" panose="020F0302020204030204"/>
              <a:ea typeface="+mn-ea"/>
              <a:cs typeface="+mn-cs"/>
            </a:rPr>
            <a:t>A</a:t>
          </a:r>
          <a:r>
            <a:rPr lang="en-US" sz="700" dirty="0">
              <a:solidFill>
                <a:sysClr val="windowText" lastClr="000000">
                  <a:hueOff val="0"/>
                  <a:satOff val="0"/>
                  <a:lumOff val="0"/>
                  <a:alphaOff val="0"/>
                </a:sysClr>
              </a:solidFill>
              <a:latin typeface="Calibri Light" panose="020F0302020204030204"/>
              <a:ea typeface="+mn-ea"/>
              <a:cs typeface="+mn-cs"/>
            </a:rPr>
            <a:t>p</a:t>
          </a:r>
          <a:r>
            <a:rPr lang="ro-RO" sz="700" dirty="0">
              <a:solidFill>
                <a:sysClr val="windowText" lastClr="000000">
                  <a:hueOff val="0"/>
                  <a:satOff val="0"/>
                  <a:lumOff val="0"/>
                  <a:alphaOff val="0"/>
                </a:sysClr>
              </a:solidFill>
              <a:latin typeface="Calibri Light" panose="020F0302020204030204"/>
              <a:ea typeface="+mn-ea"/>
              <a:cs typeface="+mn-cs"/>
            </a:rPr>
            <a:t>ă</a:t>
          </a:r>
          <a:r>
            <a:rPr lang="en-US" sz="700" dirty="0">
              <a:solidFill>
                <a:sysClr val="windowText" lastClr="000000">
                  <a:hueOff val="0"/>
                  <a:satOff val="0"/>
                  <a:lumOff val="0"/>
                  <a:alphaOff val="0"/>
                </a:sysClr>
              </a:solidFill>
              <a:latin typeface="Calibri Light" panose="020F0302020204030204"/>
              <a:ea typeface="+mn-ea"/>
              <a:cs typeface="+mn-cs"/>
            </a:rPr>
            <a:t>, Directivele privind habitatele și păsările).</a:t>
          </a:r>
        </a:p>
      </dgm:t>
    </dgm:pt>
    <dgm:pt modelId="{E94DB807-9F02-4AF6-9098-DF8FD2774959}" type="parTrans" cxnId="{1CF63D0B-FA32-4105-8D34-D96519F25730}">
      <dgm:prSet/>
      <dgm:spPr/>
      <dgm:t>
        <a:bodyPr/>
        <a:lstStyle/>
        <a:p>
          <a:endParaRPr lang="en-US">
            <a:latin typeface="+mj-lt"/>
          </a:endParaRPr>
        </a:p>
      </dgm:t>
    </dgm:pt>
    <dgm:pt modelId="{18884FD4-EA09-4616-ACCF-DF766BA52599}" type="sibTrans" cxnId="{1CF63D0B-FA32-4105-8D34-D96519F25730}">
      <dgm:prSet/>
      <dgm:spPr/>
      <dgm:t>
        <a:bodyPr/>
        <a:lstStyle/>
        <a:p>
          <a:endParaRPr lang="en-US">
            <a:latin typeface="+mj-lt"/>
          </a:endParaRPr>
        </a:p>
      </dgm:t>
    </dgm:pt>
    <dgm:pt modelId="{9E436E3F-166A-463D-BE63-583F23E29AB1}" type="pres">
      <dgm:prSet presAssocID="{1E95F526-661E-4522-8947-59057834BFEF}" presName="Name0" presStyleCnt="0">
        <dgm:presLayoutVars>
          <dgm:chMax val="5"/>
          <dgm:chPref val="5"/>
          <dgm:dir/>
          <dgm:animLvl val="lvl"/>
        </dgm:presLayoutVars>
      </dgm:prSet>
      <dgm:spPr/>
    </dgm:pt>
    <dgm:pt modelId="{67F0E7C5-60DA-4F5A-9C6A-0D147E20EA12}" type="pres">
      <dgm:prSet presAssocID="{F9B41011-C4D5-4F46-A427-B60C9B2C93BA}" presName="parentText1" presStyleLbl="node1" presStyleIdx="0" presStyleCnt="5" custScaleX="98303">
        <dgm:presLayoutVars>
          <dgm:chMax/>
          <dgm:chPref val="3"/>
          <dgm:bulletEnabled val="1"/>
        </dgm:presLayoutVars>
      </dgm:prSet>
      <dgm:spPr>
        <a:prstGeom prst="rightArrow">
          <a:avLst>
            <a:gd name="adj1" fmla="val 50000"/>
            <a:gd name="adj2" fmla="val 50000"/>
          </a:avLst>
        </a:prstGeom>
      </dgm:spPr>
    </dgm:pt>
    <dgm:pt modelId="{B9CBFD94-6842-46B8-BCE0-9D699BC6A062}" type="pres">
      <dgm:prSet presAssocID="{F9B41011-C4D5-4F46-A427-B60C9B2C93BA}" presName="childText1" presStyleLbl="solidAlignAcc1" presStyleIdx="0" presStyleCnt="5" custScaleX="94829" custScaleY="123348" custLinFactNeighborX="3644" custLinFactNeighborY="11500">
        <dgm:presLayoutVars>
          <dgm:chMax val="0"/>
          <dgm:chPref val="0"/>
          <dgm:bulletEnabled val="1"/>
        </dgm:presLayoutVars>
      </dgm:prSet>
      <dgm:spPr>
        <a:prstGeom prst="rect">
          <a:avLst/>
        </a:prstGeom>
      </dgm:spPr>
    </dgm:pt>
    <dgm:pt modelId="{CF9EA404-98F6-4205-950F-5E4DD81D6E9A}" type="pres">
      <dgm:prSet presAssocID="{403496AE-F2F2-4971-A223-8512098A3C29}" presName="parentText2" presStyleLbl="node1" presStyleIdx="1" presStyleCnt="5">
        <dgm:presLayoutVars>
          <dgm:chMax/>
          <dgm:chPref val="3"/>
          <dgm:bulletEnabled val="1"/>
        </dgm:presLayoutVars>
      </dgm:prSet>
      <dgm:spPr>
        <a:prstGeom prst="rightArrow">
          <a:avLst>
            <a:gd name="adj1" fmla="val 50000"/>
            <a:gd name="adj2" fmla="val 50000"/>
          </a:avLst>
        </a:prstGeom>
      </dgm:spPr>
    </dgm:pt>
    <dgm:pt modelId="{FC72146F-B607-4BB4-802A-86322C13B32E}" type="pres">
      <dgm:prSet presAssocID="{403496AE-F2F2-4971-A223-8512098A3C29}" presName="childText2" presStyleLbl="solidAlignAcc1" presStyleIdx="1" presStyleCnt="5" custScaleY="151852" custLinFactNeighborX="1618" custLinFactNeighborY="15130">
        <dgm:presLayoutVars>
          <dgm:chMax val="0"/>
          <dgm:chPref val="0"/>
          <dgm:bulletEnabled val="1"/>
        </dgm:presLayoutVars>
      </dgm:prSet>
      <dgm:spPr>
        <a:prstGeom prst="rect">
          <a:avLst/>
        </a:prstGeom>
      </dgm:spPr>
    </dgm:pt>
    <dgm:pt modelId="{B9EDFFE1-BB10-4717-8AB9-3A09D792ACCF}" type="pres">
      <dgm:prSet presAssocID="{AA4CD3C4-26BA-4D3D-BF30-55BD15B46FF8}" presName="parentText3" presStyleLbl="node1" presStyleIdx="2" presStyleCnt="5">
        <dgm:presLayoutVars>
          <dgm:chMax/>
          <dgm:chPref val="3"/>
          <dgm:bulletEnabled val="1"/>
        </dgm:presLayoutVars>
      </dgm:prSet>
      <dgm:spPr>
        <a:prstGeom prst="rightArrow">
          <a:avLst>
            <a:gd name="adj1" fmla="val 50000"/>
            <a:gd name="adj2" fmla="val 50000"/>
          </a:avLst>
        </a:prstGeom>
      </dgm:spPr>
    </dgm:pt>
    <dgm:pt modelId="{25AE9865-3BBD-47B9-83DF-307E186E4174}" type="pres">
      <dgm:prSet presAssocID="{AA4CD3C4-26BA-4D3D-BF30-55BD15B46FF8}" presName="childText3" presStyleLbl="solidAlignAcc1" presStyleIdx="2" presStyleCnt="5" custScaleY="127673" custLinFactNeighborX="1617" custLinFactNeighborY="12573">
        <dgm:presLayoutVars>
          <dgm:chMax val="0"/>
          <dgm:chPref val="0"/>
          <dgm:bulletEnabled val="1"/>
        </dgm:presLayoutVars>
      </dgm:prSet>
      <dgm:spPr>
        <a:prstGeom prst="rect">
          <a:avLst/>
        </a:prstGeom>
      </dgm:spPr>
    </dgm:pt>
    <dgm:pt modelId="{7D5B0F30-C718-481F-87B1-8C91FE4CA92B}" type="pres">
      <dgm:prSet presAssocID="{0260E3E9-39D3-47D4-89AA-77BB54753473}" presName="parentText4" presStyleLbl="node1" presStyleIdx="3" presStyleCnt="5">
        <dgm:presLayoutVars>
          <dgm:chMax/>
          <dgm:chPref val="3"/>
          <dgm:bulletEnabled val="1"/>
        </dgm:presLayoutVars>
      </dgm:prSet>
      <dgm:spPr>
        <a:prstGeom prst="rightArrow">
          <a:avLst>
            <a:gd name="adj1" fmla="val 50000"/>
            <a:gd name="adj2" fmla="val 50000"/>
          </a:avLst>
        </a:prstGeom>
      </dgm:spPr>
    </dgm:pt>
    <dgm:pt modelId="{49F7F5BD-DAA0-401E-B9E3-4C05FE4DB427}" type="pres">
      <dgm:prSet presAssocID="{0260E3E9-39D3-47D4-89AA-77BB54753473}" presName="childText4" presStyleLbl="solidAlignAcc1" presStyleIdx="3" presStyleCnt="5" custScaleY="121988" custLinFactNeighborX="659" custLinFactNeighborY="7893">
        <dgm:presLayoutVars>
          <dgm:chMax val="0"/>
          <dgm:chPref val="0"/>
          <dgm:bulletEnabled val="1"/>
        </dgm:presLayoutVars>
      </dgm:prSet>
      <dgm:spPr>
        <a:prstGeom prst="rect">
          <a:avLst/>
        </a:prstGeom>
      </dgm:spPr>
    </dgm:pt>
    <dgm:pt modelId="{C3E25778-91A1-4B9E-AD07-5838720E8110}" type="pres">
      <dgm:prSet presAssocID="{CE2A6225-D272-4A9B-824D-D59704ABB54C}" presName="parentText5" presStyleLbl="node1" presStyleIdx="4" presStyleCnt="5" custLinFactNeighborX="-1338">
        <dgm:presLayoutVars>
          <dgm:chMax/>
          <dgm:chPref val="3"/>
          <dgm:bulletEnabled val="1"/>
        </dgm:presLayoutVars>
      </dgm:prSet>
      <dgm:spPr>
        <a:prstGeom prst="rightArrow">
          <a:avLst>
            <a:gd name="adj1" fmla="val 50000"/>
            <a:gd name="adj2" fmla="val 50000"/>
          </a:avLst>
        </a:prstGeom>
      </dgm:spPr>
    </dgm:pt>
    <dgm:pt modelId="{64E85804-6980-418B-AEEE-DCBF204FF062}" type="pres">
      <dgm:prSet presAssocID="{CE2A6225-D272-4A9B-824D-D59704ABB54C}" presName="childText5" presStyleLbl="solidAlignAcc1" presStyleIdx="4" presStyleCnt="5" custScaleY="117347" custLinFactNeighborX="-728" custLinFactNeighborY="6107">
        <dgm:presLayoutVars>
          <dgm:chMax val="0"/>
          <dgm:chPref val="0"/>
          <dgm:bulletEnabled val="1"/>
        </dgm:presLayoutVars>
      </dgm:prSet>
      <dgm:spPr>
        <a:prstGeom prst="rect">
          <a:avLst/>
        </a:prstGeom>
      </dgm:spPr>
    </dgm:pt>
  </dgm:ptLst>
  <dgm:cxnLst>
    <dgm:cxn modelId="{1CF63D0B-FA32-4105-8D34-D96519F25730}" srcId="{CE2A6225-D272-4A9B-824D-D59704ABB54C}" destId="{4D295C35-EC27-44DC-A28E-27496F1EBEE1}" srcOrd="2" destOrd="0" parTransId="{E94DB807-9F02-4AF6-9098-DF8FD2774959}" sibTransId="{18884FD4-EA09-4616-ACCF-DF766BA52599}"/>
    <dgm:cxn modelId="{686EEC0B-1198-4B19-9497-B78744608725}" srcId="{F9B41011-C4D5-4F46-A427-B60C9B2C93BA}" destId="{A0708A15-E70F-4C84-82AA-60AE8F9FB37D}" srcOrd="0" destOrd="0" parTransId="{4BF90502-E74C-4175-BEE6-62C84FC7A218}" sibTransId="{1DD1D8A3-8103-4CBD-8D62-AE07523ED1E8}"/>
    <dgm:cxn modelId="{C207510D-B788-4BDF-8E2E-7F327AE19CD4}" type="presOf" srcId="{AA4CD3C4-26BA-4D3D-BF30-55BD15B46FF8}" destId="{B9EDFFE1-BB10-4717-8AB9-3A09D792ACCF}" srcOrd="0" destOrd="0" presId="urn:microsoft.com/office/officeart/2009/3/layout/IncreasingArrowsProcess"/>
    <dgm:cxn modelId="{4137B411-7B5B-4E74-8A9F-943910589029}" type="presOf" srcId="{F9B41011-C4D5-4F46-A427-B60C9B2C93BA}" destId="{67F0E7C5-60DA-4F5A-9C6A-0D147E20EA12}" srcOrd="0" destOrd="0" presId="urn:microsoft.com/office/officeart/2009/3/layout/IncreasingArrowsProcess"/>
    <dgm:cxn modelId="{B7DE3F17-EFA6-4922-B90F-F007FF38A30E}" srcId="{CE2A6225-D272-4A9B-824D-D59704ABB54C}" destId="{03F5B9C9-7D06-483D-AE97-BDFC71E942A0}" srcOrd="1" destOrd="0" parTransId="{CE97467B-D312-4C06-B619-296AF7C15380}" sibTransId="{AE4A5D6D-F6B5-4AB1-B777-28136CA88669}"/>
    <dgm:cxn modelId="{0E458F27-652D-4356-93DB-ECED945CF826}" srcId="{AA4CD3C4-26BA-4D3D-BF30-55BD15B46FF8}" destId="{AEF02247-4BEB-4C9C-9534-785865827A45}" srcOrd="0" destOrd="0" parTransId="{844BFF49-C0ED-4CA0-B90E-AE5EE4A1B5E9}" sibTransId="{507F4CE5-A4CB-4D34-924A-3576A0828EF7}"/>
    <dgm:cxn modelId="{38AED863-B28C-42D4-9855-E2B051100846}" type="presOf" srcId="{1E95F526-661E-4522-8947-59057834BFEF}" destId="{9E436E3F-166A-463D-BE63-583F23E29AB1}" srcOrd="0" destOrd="0" presId="urn:microsoft.com/office/officeart/2009/3/layout/IncreasingArrowsProcess"/>
    <dgm:cxn modelId="{7C5CC466-E6E5-4184-A14B-5D40D23CA674}" type="presOf" srcId="{411963CF-6931-4179-94E9-7E3C7F08A6F2}" destId="{64E85804-6980-418B-AEEE-DCBF204FF062}" srcOrd="0" destOrd="0" presId="urn:microsoft.com/office/officeart/2009/3/layout/IncreasingArrowsProcess"/>
    <dgm:cxn modelId="{1613596A-A612-4370-9F40-A941A2CD61E0}" type="presOf" srcId="{55845AB6-FD5F-4EBD-BC82-F50DBD5C21AA}" destId="{B9CBFD94-6842-46B8-BCE0-9D699BC6A062}" srcOrd="0" destOrd="1" presId="urn:microsoft.com/office/officeart/2009/3/layout/IncreasingArrowsProcess"/>
    <dgm:cxn modelId="{0BDC486C-3194-4623-9AAD-0AC37A5D6363}" srcId="{0260E3E9-39D3-47D4-89AA-77BB54753473}" destId="{76855E44-E48E-4B49-A6EC-376AA073D7C3}" srcOrd="1" destOrd="0" parTransId="{2B7BA2E9-9954-4BF3-A3D3-94430F226876}" sibTransId="{6AED4F7A-7BE2-4123-A0FA-F4462C0CEEBC}"/>
    <dgm:cxn modelId="{7654206D-D24C-4EED-B3EC-86FCB9FF91EF}" type="presOf" srcId="{76855E44-E48E-4B49-A6EC-376AA073D7C3}" destId="{49F7F5BD-DAA0-401E-B9E3-4C05FE4DB427}" srcOrd="0" destOrd="1" presId="urn:microsoft.com/office/officeart/2009/3/layout/IncreasingArrowsProcess"/>
    <dgm:cxn modelId="{BD6AB955-0FC5-4558-9C57-514AD1DA8303}" type="presOf" srcId="{A0708A15-E70F-4C84-82AA-60AE8F9FB37D}" destId="{B9CBFD94-6842-46B8-BCE0-9D699BC6A062}" srcOrd="0" destOrd="0" presId="urn:microsoft.com/office/officeart/2009/3/layout/IncreasingArrowsProcess"/>
    <dgm:cxn modelId="{78AB0F5A-75CA-445F-BDE6-7840829AA14D}" srcId="{CE2A6225-D272-4A9B-824D-D59704ABB54C}" destId="{411963CF-6931-4179-94E9-7E3C7F08A6F2}" srcOrd="0" destOrd="0" parTransId="{47974074-67BD-4616-8AF4-BBD4C2BB44C2}" sibTransId="{E177180C-3637-4C6D-A715-7AD24B451D85}"/>
    <dgm:cxn modelId="{ECE16A7A-19EB-4261-B416-2294AE2E1D62}" srcId="{1E95F526-661E-4522-8947-59057834BFEF}" destId="{CE2A6225-D272-4A9B-824D-D59704ABB54C}" srcOrd="4" destOrd="0" parTransId="{99132FE6-0725-4C72-AF49-D71457175E5F}" sibTransId="{E67743F8-0781-4E6E-AC2C-9C0E23D2685D}"/>
    <dgm:cxn modelId="{9F9E067C-B702-4BC4-A928-278D3D6215AB}" type="presOf" srcId="{403496AE-F2F2-4971-A223-8512098A3C29}" destId="{CF9EA404-98F6-4205-950F-5E4DD81D6E9A}" srcOrd="0" destOrd="0" presId="urn:microsoft.com/office/officeart/2009/3/layout/IncreasingArrowsProcess"/>
    <dgm:cxn modelId="{F0BF1A80-C828-4783-A09D-F96E427D7736}" type="presOf" srcId="{FA9827BA-D6BB-40F3-ADB1-EA6F37EB67B3}" destId="{FC72146F-B607-4BB4-802A-86322C13B32E}" srcOrd="0" destOrd="0" presId="urn:microsoft.com/office/officeart/2009/3/layout/IncreasingArrowsProcess"/>
    <dgm:cxn modelId="{DD88CC82-47E6-4A9A-8CC1-2121C99D82CB}" type="presOf" srcId="{0260E3E9-39D3-47D4-89AA-77BB54753473}" destId="{7D5B0F30-C718-481F-87B1-8C91FE4CA92B}" srcOrd="0" destOrd="0" presId="urn:microsoft.com/office/officeart/2009/3/layout/IncreasingArrowsProcess"/>
    <dgm:cxn modelId="{E076F48E-7EB6-4590-A278-870211AC6A3E}" srcId="{403496AE-F2F2-4971-A223-8512098A3C29}" destId="{FA9827BA-D6BB-40F3-ADB1-EA6F37EB67B3}" srcOrd="0" destOrd="0" parTransId="{0A2712D0-153A-4AE1-8364-00DFD2AC75A8}" sibTransId="{9D22601C-D50E-4454-84A1-F03D061DC598}"/>
    <dgm:cxn modelId="{96951D91-FBE0-454A-9A50-DB6A7748465D}" type="presOf" srcId="{CE2A6225-D272-4A9B-824D-D59704ABB54C}" destId="{C3E25778-91A1-4B9E-AD07-5838720E8110}" srcOrd="0" destOrd="0" presId="urn:microsoft.com/office/officeart/2009/3/layout/IncreasingArrowsProcess"/>
    <dgm:cxn modelId="{BB9A5092-065E-4B85-BE0A-8B7F18BA6671}" type="presOf" srcId="{4D295C35-EC27-44DC-A28E-27496F1EBEE1}" destId="{64E85804-6980-418B-AEEE-DCBF204FF062}" srcOrd="0" destOrd="2" presId="urn:microsoft.com/office/officeart/2009/3/layout/IncreasingArrowsProcess"/>
    <dgm:cxn modelId="{5FAE3A9A-8EF8-476C-BE86-4FDB162E228E}" srcId="{F9B41011-C4D5-4F46-A427-B60C9B2C93BA}" destId="{D398F6B1-E738-4C80-A503-3258DD5FB9B4}" srcOrd="3" destOrd="0" parTransId="{2605E5D1-69A5-4589-8D9A-A673E0E9CF1D}" sibTransId="{09941C85-01EE-43D7-846A-B0CFFE7CCCAF}"/>
    <dgm:cxn modelId="{75711EAC-E06D-49FF-9525-9AA65794F0EE}" type="presOf" srcId="{062BB61D-776F-4726-9F2F-91EF09FD2530}" destId="{B9CBFD94-6842-46B8-BCE0-9D699BC6A062}" srcOrd="0" destOrd="2" presId="urn:microsoft.com/office/officeart/2009/3/layout/IncreasingArrowsProcess"/>
    <dgm:cxn modelId="{F89094AF-56B1-4CE6-BD20-C3220A0D1D64}" srcId="{403496AE-F2F2-4971-A223-8512098A3C29}" destId="{0244DDFE-B729-4E8F-ACE6-9EAE5FA3A640}" srcOrd="1" destOrd="0" parTransId="{0CE4AC84-8B89-4943-96A5-FE67180C06DB}" sibTransId="{C0939DE5-664A-4261-A7D9-FDCCEA08D857}"/>
    <dgm:cxn modelId="{79DF21B8-5D09-4EBD-B6AB-31C598600F23}" type="presOf" srcId="{D398F6B1-E738-4C80-A503-3258DD5FB9B4}" destId="{B9CBFD94-6842-46B8-BCE0-9D699BC6A062}" srcOrd="0" destOrd="3" presId="urn:microsoft.com/office/officeart/2009/3/layout/IncreasingArrowsProcess"/>
    <dgm:cxn modelId="{55B496C8-4A2D-4C16-8931-1CF062470858}" type="presOf" srcId="{03F5B9C9-7D06-483D-AE97-BDFC71E942A0}" destId="{64E85804-6980-418B-AEEE-DCBF204FF062}" srcOrd="0" destOrd="1" presId="urn:microsoft.com/office/officeart/2009/3/layout/IncreasingArrowsProcess"/>
    <dgm:cxn modelId="{CAE646CB-CB76-4E3C-99E5-83B881CA4187}" srcId="{1E95F526-661E-4522-8947-59057834BFEF}" destId="{0260E3E9-39D3-47D4-89AA-77BB54753473}" srcOrd="3" destOrd="0" parTransId="{55F24AD3-92F9-476E-8A5A-7913AEE6BED5}" sibTransId="{B623E8EF-CABE-45C7-905D-8A4725664F43}"/>
    <dgm:cxn modelId="{29C3CDCB-5349-44FB-9780-E0D503E2608B}" srcId="{F9B41011-C4D5-4F46-A427-B60C9B2C93BA}" destId="{55845AB6-FD5F-4EBD-BC82-F50DBD5C21AA}" srcOrd="1" destOrd="0" parTransId="{95B533ED-812E-435E-8097-39E749B1C10C}" sibTransId="{E0C34E4C-A9E5-4D29-8187-1298F1067674}"/>
    <dgm:cxn modelId="{EA41A7D5-86A1-4E2A-BF1E-DC6EFEB832EB}" type="presOf" srcId="{4FD73833-C4D7-4739-A3EC-A15BC48D6DC2}" destId="{49F7F5BD-DAA0-401E-B9E3-4C05FE4DB427}" srcOrd="0" destOrd="0" presId="urn:microsoft.com/office/officeart/2009/3/layout/IncreasingArrowsProcess"/>
    <dgm:cxn modelId="{FEA0E3D7-C7A1-4A50-81EF-D583F53B141C}" srcId="{F9B41011-C4D5-4F46-A427-B60C9B2C93BA}" destId="{062BB61D-776F-4726-9F2F-91EF09FD2530}" srcOrd="2" destOrd="0" parTransId="{3D7AB649-7F4B-4321-BEA9-C8F6BC3C7AEA}" sibTransId="{7A4CAF31-1C6A-4033-93E1-DB7ABC6E1076}"/>
    <dgm:cxn modelId="{ACE7A3E0-73E1-472B-BA34-C290E1C3321C}" type="presOf" srcId="{AEF02247-4BEB-4C9C-9534-785865827A45}" destId="{25AE9865-3BBD-47B9-83DF-307E186E4174}" srcOrd="0" destOrd="0" presId="urn:microsoft.com/office/officeart/2009/3/layout/IncreasingArrowsProcess"/>
    <dgm:cxn modelId="{B7A7BDE1-01EF-4BCF-9D79-887923A8ED00}" srcId="{0260E3E9-39D3-47D4-89AA-77BB54753473}" destId="{4FD73833-C4D7-4739-A3EC-A15BC48D6DC2}" srcOrd="0" destOrd="0" parTransId="{7FEB278E-9CDE-44AF-846A-A8D47F2256B6}" sibTransId="{11885169-EB11-41EA-AFFD-387C32A5EF09}"/>
    <dgm:cxn modelId="{875999F7-EB22-4BB4-882D-305ECD3D967C}" srcId="{1E95F526-661E-4522-8947-59057834BFEF}" destId="{403496AE-F2F2-4971-A223-8512098A3C29}" srcOrd="1" destOrd="0" parTransId="{2C15BA8D-0FCC-481D-898A-DACA4DE46042}" sibTransId="{0A042EB9-4EE5-430C-AC52-C0C2D9C4A8DC}"/>
    <dgm:cxn modelId="{500E52FC-EF56-4957-BEC2-C9AC2F4E7169}" type="presOf" srcId="{0244DDFE-B729-4E8F-ACE6-9EAE5FA3A640}" destId="{FC72146F-B607-4BB4-802A-86322C13B32E}" srcOrd="0" destOrd="1" presId="urn:microsoft.com/office/officeart/2009/3/layout/IncreasingArrowsProcess"/>
    <dgm:cxn modelId="{40DD40FD-6F2B-4FB3-8CDC-ABCD5A423AA8}" srcId="{1E95F526-661E-4522-8947-59057834BFEF}" destId="{AA4CD3C4-26BA-4D3D-BF30-55BD15B46FF8}" srcOrd="2" destOrd="0" parTransId="{E0538790-5408-401F-BAE4-09158B3FF30E}" sibTransId="{EF83649F-B54B-4AF6-A02A-71772AF22AA3}"/>
    <dgm:cxn modelId="{A2C4AEFE-97F5-43D3-9CC6-9384DFE31A2A}" srcId="{1E95F526-661E-4522-8947-59057834BFEF}" destId="{F9B41011-C4D5-4F46-A427-B60C9B2C93BA}" srcOrd="0" destOrd="0" parTransId="{B2FE6B58-5A25-4ACC-9175-53D41DA19E68}" sibTransId="{6E1D3DC0-218A-4112-8D29-EF7CB271F887}"/>
    <dgm:cxn modelId="{19D24D95-7784-4757-824F-0162E90137B5}" type="presParOf" srcId="{9E436E3F-166A-463D-BE63-583F23E29AB1}" destId="{67F0E7C5-60DA-4F5A-9C6A-0D147E20EA12}" srcOrd="0" destOrd="0" presId="urn:microsoft.com/office/officeart/2009/3/layout/IncreasingArrowsProcess"/>
    <dgm:cxn modelId="{8FDED7A7-63F4-4244-B658-8DB99F2A1C39}" type="presParOf" srcId="{9E436E3F-166A-463D-BE63-583F23E29AB1}" destId="{B9CBFD94-6842-46B8-BCE0-9D699BC6A062}" srcOrd="1" destOrd="0" presId="urn:microsoft.com/office/officeart/2009/3/layout/IncreasingArrowsProcess"/>
    <dgm:cxn modelId="{B250BAF3-5BAA-4BD5-BF60-597E0DF97BD9}" type="presParOf" srcId="{9E436E3F-166A-463D-BE63-583F23E29AB1}" destId="{CF9EA404-98F6-4205-950F-5E4DD81D6E9A}" srcOrd="2" destOrd="0" presId="urn:microsoft.com/office/officeart/2009/3/layout/IncreasingArrowsProcess"/>
    <dgm:cxn modelId="{B21C6DAE-17BF-46E8-A162-EDA90A350B4D}" type="presParOf" srcId="{9E436E3F-166A-463D-BE63-583F23E29AB1}" destId="{FC72146F-B607-4BB4-802A-86322C13B32E}" srcOrd="3" destOrd="0" presId="urn:microsoft.com/office/officeart/2009/3/layout/IncreasingArrowsProcess"/>
    <dgm:cxn modelId="{29377519-918B-4CFA-9D15-F4141420E453}" type="presParOf" srcId="{9E436E3F-166A-463D-BE63-583F23E29AB1}" destId="{B9EDFFE1-BB10-4717-8AB9-3A09D792ACCF}" srcOrd="4" destOrd="0" presId="urn:microsoft.com/office/officeart/2009/3/layout/IncreasingArrowsProcess"/>
    <dgm:cxn modelId="{BD57BA94-20B9-4F5A-A906-B366BF7CDC6E}" type="presParOf" srcId="{9E436E3F-166A-463D-BE63-583F23E29AB1}" destId="{25AE9865-3BBD-47B9-83DF-307E186E4174}" srcOrd="5" destOrd="0" presId="urn:microsoft.com/office/officeart/2009/3/layout/IncreasingArrowsProcess"/>
    <dgm:cxn modelId="{B93DACA6-2D41-47C2-AD5B-394F4BD82AA7}" type="presParOf" srcId="{9E436E3F-166A-463D-BE63-583F23E29AB1}" destId="{7D5B0F30-C718-481F-87B1-8C91FE4CA92B}" srcOrd="6" destOrd="0" presId="urn:microsoft.com/office/officeart/2009/3/layout/IncreasingArrowsProcess"/>
    <dgm:cxn modelId="{2A46D6BE-2625-4AF1-9307-C0D79F819D2E}" type="presParOf" srcId="{9E436E3F-166A-463D-BE63-583F23E29AB1}" destId="{49F7F5BD-DAA0-401E-B9E3-4C05FE4DB427}" srcOrd="7" destOrd="0" presId="urn:microsoft.com/office/officeart/2009/3/layout/IncreasingArrowsProcess"/>
    <dgm:cxn modelId="{16EBBD8D-86F3-4655-A29E-A2AF21093CAC}" type="presParOf" srcId="{9E436E3F-166A-463D-BE63-583F23E29AB1}" destId="{C3E25778-91A1-4B9E-AD07-5838720E8110}" srcOrd="8" destOrd="0" presId="urn:microsoft.com/office/officeart/2009/3/layout/IncreasingArrowsProcess"/>
    <dgm:cxn modelId="{064AB06C-15A6-4851-BDF6-4410C1B3DE90}" type="presParOf" srcId="{9E436E3F-166A-463D-BE63-583F23E29AB1}" destId="{64E85804-6980-418B-AEEE-DCBF204FF062}" srcOrd="9" destOrd="0" presId="urn:microsoft.com/office/officeart/2009/3/layout/IncreasingArrowsProces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F13116-1486-46C7-B3FF-1040F7F5946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8BCAFD6-8723-42FE-9EDE-19D06F4E438F}">
      <dgm:prSet/>
      <dgm:spPr>
        <a:xfrm>
          <a:off x="0" y="1901575"/>
          <a:ext cx="5731510" cy="210600"/>
        </a:xfrm>
      </dgm:spPr>
      <dgm:t>
        <a:bodyPr/>
        <a:lstStyle/>
        <a:p>
          <a:pPr algn="just"/>
          <a:r>
            <a:rPr lang="en-GB">
              <a:latin typeface="+mj-lt"/>
            </a:rPr>
            <a:t>Schimb</a:t>
          </a:r>
          <a:r>
            <a:rPr lang="ro-RO">
              <a:latin typeface="+mj-lt"/>
            </a:rPr>
            <a:t>ă</a:t>
          </a:r>
          <a:r>
            <a:rPr lang="en-GB">
              <a:latin typeface="+mj-lt"/>
            </a:rPr>
            <a:t>ri climatice</a:t>
          </a:r>
        </a:p>
      </dgm:t>
    </dgm:pt>
    <dgm:pt modelId="{92023010-E928-4653-8707-155C10FDFD1C}" type="parTrans" cxnId="{07588111-A803-4BB5-9CF8-4C9545FFC134}">
      <dgm:prSet/>
      <dgm:spPr/>
      <dgm:t>
        <a:bodyPr/>
        <a:lstStyle/>
        <a:p>
          <a:pPr algn="just"/>
          <a:endParaRPr lang="en-GB"/>
        </a:p>
      </dgm:t>
    </dgm:pt>
    <dgm:pt modelId="{71EE84A3-EF84-4BDC-BCFC-9FC49B976572}" type="sibTrans" cxnId="{07588111-A803-4BB5-9CF8-4C9545FFC134}">
      <dgm:prSet/>
      <dgm:spPr/>
      <dgm:t>
        <a:bodyPr/>
        <a:lstStyle/>
        <a:p>
          <a:pPr algn="just"/>
          <a:endParaRPr lang="en-GB"/>
        </a:p>
      </dgm:t>
    </dgm:pt>
    <dgm:pt modelId="{925D970D-4EF0-4059-96EA-4A67B2E9CCD3}">
      <dgm:prSet phldrT="[Text]"/>
      <dgm:spPr>
        <a:xfrm>
          <a:off x="0" y="1463770"/>
          <a:ext cx="5731510" cy="437805"/>
        </a:xfrm>
      </dgm:spPr>
      <dgm:t>
        <a:bodyPr/>
        <a:lstStyle/>
        <a:p>
          <a:pPr algn="just" rtl="0"/>
          <a:r>
            <a:rPr lang="en-US">
              <a:latin typeface="+mj-lt"/>
            </a:rPr>
            <a:t>Rezultatele screening-ului - folosite ca punct de plecare </a:t>
          </a:r>
          <a:r>
            <a:rPr lang="ro-RO">
              <a:latin typeface="+mj-lt"/>
            </a:rPr>
            <a:t>î</a:t>
          </a:r>
          <a:r>
            <a:rPr lang="en-US">
              <a:latin typeface="+mj-lt"/>
            </a:rPr>
            <a:t>n combinarea măsuri</a:t>
          </a:r>
          <a:r>
            <a:rPr lang="ro-RO">
              <a:latin typeface="+mj-lt"/>
            </a:rPr>
            <a:t>lor</a:t>
          </a:r>
          <a:r>
            <a:rPr lang="en-US">
              <a:latin typeface="+mj-lt"/>
            </a:rPr>
            <a:t> </a:t>
          </a:r>
          <a:r>
            <a:rPr lang="ro-RO">
              <a:latin typeface="+mj-lt"/>
            </a:rPr>
            <a:t>î</a:t>
          </a:r>
          <a:r>
            <a:rPr lang="en-US">
              <a:latin typeface="+mj-lt"/>
            </a:rPr>
            <a:t>n alternative. </a:t>
          </a:r>
          <a:endParaRPr lang="en-GB">
            <a:latin typeface="+mj-lt"/>
          </a:endParaRPr>
        </a:p>
      </dgm:t>
    </dgm:pt>
    <dgm:pt modelId="{D5BAF3FE-0875-4292-BE6D-7A80686BC663}" type="parTrans" cxnId="{FAC7F74C-EF57-4744-A35F-E3F05E935118}">
      <dgm:prSet/>
      <dgm:spPr/>
      <dgm:t>
        <a:bodyPr/>
        <a:lstStyle/>
        <a:p>
          <a:pPr algn="just"/>
          <a:endParaRPr lang="en-GB"/>
        </a:p>
      </dgm:t>
    </dgm:pt>
    <dgm:pt modelId="{8C0D499F-4C6A-4A76-984E-0D7F455EA54A}" type="sibTrans" cxnId="{FAC7F74C-EF57-4744-A35F-E3F05E935118}">
      <dgm:prSet/>
      <dgm:spPr/>
      <dgm:t>
        <a:bodyPr/>
        <a:lstStyle/>
        <a:p>
          <a:pPr algn="just"/>
          <a:endParaRPr lang="en-GB"/>
        </a:p>
      </dgm:t>
    </dgm:pt>
    <dgm:pt modelId="{126644F1-2AB5-43F6-970B-FCB3962BA682}">
      <dgm:prSet/>
      <dgm:spPr>
        <a:xfrm>
          <a:off x="0" y="1043582"/>
          <a:ext cx="5731510" cy="209587"/>
        </a:xfrm>
      </dgm:spPr>
      <dgm:t>
        <a:bodyPr/>
        <a:lstStyle/>
        <a:p>
          <a:pPr algn="just" rtl="0"/>
          <a:r>
            <a:rPr lang="ro-RO" b="0" i="0">
              <a:latin typeface="+mj-lt"/>
            </a:rPr>
            <a:t>Î</a:t>
          </a:r>
          <a:r>
            <a:rPr lang="en-GB" b="0" i="0">
              <a:latin typeface="+mj-lt"/>
            </a:rPr>
            <a:t>n cazul infrastructurii de ap</a:t>
          </a:r>
          <a:r>
            <a:rPr lang="ro-RO" b="0" i="0">
              <a:latin typeface="+mj-lt"/>
            </a:rPr>
            <a:t>ă</a:t>
          </a:r>
          <a:r>
            <a:rPr lang="en-GB" b="0" i="0">
              <a:latin typeface="+mj-lt"/>
            </a:rPr>
            <a:t>rare degradate sau care nu atinge parametrii de func</a:t>
          </a:r>
          <a:r>
            <a:rPr lang="ro-RO" b="0" i="0">
              <a:latin typeface="+mj-lt"/>
            </a:rPr>
            <a:t>ț</a:t>
          </a:r>
          <a:r>
            <a:rPr lang="en-GB" b="0" i="0">
              <a:latin typeface="+mj-lt"/>
            </a:rPr>
            <a:t>ionare, este recomandat</a:t>
          </a:r>
          <a:r>
            <a:rPr lang="ro-RO" b="0" i="0">
              <a:latin typeface="+mj-lt"/>
            </a:rPr>
            <a:t>ă</a:t>
          </a:r>
          <a:r>
            <a:rPr lang="en-GB" b="0" i="0">
              <a:latin typeface="+mj-lt"/>
            </a:rPr>
            <a:t> luarea </a:t>
          </a:r>
          <a:r>
            <a:rPr lang="ro-RO" b="0" i="0">
              <a:latin typeface="+mj-lt"/>
            </a:rPr>
            <a:t>î</a:t>
          </a:r>
          <a:r>
            <a:rPr lang="en-GB" b="0" i="0">
              <a:latin typeface="+mj-lt"/>
            </a:rPr>
            <a:t>n considerare a alternativei de </a:t>
          </a:r>
          <a:r>
            <a:rPr lang="ro-RO" b="0" i="0">
              <a:latin typeface="+mj-lt"/>
            </a:rPr>
            <a:t>reabilitare a </a:t>
          </a:r>
          <a:r>
            <a:rPr lang="en-GB" b="0" i="0">
              <a:latin typeface="+mj-lt"/>
            </a:rPr>
            <a:t>a</a:t>
          </a:r>
          <a:r>
            <a:rPr lang="ro-RO" b="0" i="0">
              <a:latin typeface="+mj-lt"/>
            </a:rPr>
            <a:t>cestora</a:t>
          </a:r>
          <a:r>
            <a:rPr lang="en-GB">
              <a:latin typeface="+mj-lt"/>
            </a:rPr>
            <a:t>.</a:t>
          </a:r>
        </a:p>
      </dgm:t>
    </dgm:pt>
    <dgm:pt modelId="{22E94E6F-AE7D-4EFE-821B-BCE9AA6EA410}" type="parTrans" cxnId="{D073CBDA-B907-4550-9D12-CDFAE86635B7}">
      <dgm:prSet/>
      <dgm:spPr/>
      <dgm:t>
        <a:bodyPr/>
        <a:lstStyle/>
        <a:p>
          <a:pPr algn="just"/>
          <a:endParaRPr lang="en-GB"/>
        </a:p>
      </dgm:t>
    </dgm:pt>
    <dgm:pt modelId="{19CC274A-7557-4165-AF98-E1215A9C1220}" type="sibTrans" cxnId="{D073CBDA-B907-4550-9D12-CDFAE86635B7}">
      <dgm:prSet/>
      <dgm:spPr/>
      <dgm:t>
        <a:bodyPr/>
        <a:lstStyle/>
        <a:p>
          <a:pPr algn="just"/>
          <a:endParaRPr lang="en-GB"/>
        </a:p>
      </dgm:t>
    </dgm:pt>
    <dgm:pt modelId="{23DCBBAB-61FA-4F6F-A631-8176639B9AC8}">
      <dgm:prSet/>
      <dgm:spPr>
        <a:xfrm>
          <a:off x="0" y="394165"/>
          <a:ext cx="5731510" cy="210600"/>
        </a:xfrm>
      </dgm:spPr>
      <dgm:t>
        <a:bodyPr/>
        <a:lstStyle/>
        <a:p>
          <a:pPr algn="just"/>
          <a:r>
            <a:rPr lang="en-US" b="0" i="0">
              <a:latin typeface="+mj-lt"/>
            </a:rPr>
            <a:t>Considerarea obiectivellor P</a:t>
          </a:r>
          <a:r>
            <a:rPr lang="ro-RO" b="0" i="0">
              <a:latin typeface="+mj-lt"/>
            </a:rPr>
            <a:t>.</a:t>
          </a:r>
          <a:r>
            <a:rPr lang="en-US" b="0" i="0">
              <a:latin typeface="+mj-lt"/>
            </a:rPr>
            <a:t>M</a:t>
          </a:r>
          <a:r>
            <a:rPr lang="ro-RO" b="0" i="0">
              <a:latin typeface="+mj-lt"/>
            </a:rPr>
            <a:t>.</a:t>
          </a:r>
          <a:r>
            <a:rPr lang="en-US" b="0" i="0">
              <a:latin typeface="+mj-lt"/>
            </a:rPr>
            <a:t>R</a:t>
          </a:r>
          <a:r>
            <a:rPr lang="ro-RO" b="0" i="0">
              <a:latin typeface="+mj-lt"/>
            </a:rPr>
            <a:t>.</a:t>
          </a:r>
          <a:r>
            <a:rPr lang="en-US" b="0" i="0">
              <a:latin typeface="+mj-lt"/>
            </a:rPr>
            <a:t>I</a:t>
          </a:r>
          <a:r>
            <a:rPr lang="ro-RO" b="0" i="0">
              <a:latin typeface="+mj-lt"/>
            </a:rPr>
            <a:t>.</a:t>
          </a:r>
          <a:r>
            <a:rPr lang="en-US" b="0" i="0">
              <a:latin typeface="+mj-lt"/>
            </a:rPr>
            <a:t> - ciclul </a:t>
          </a:r>
          <a:r>
            <a:rPr lang="ro-RO" b="0" i="0">
              <a:latin typeface="+mj-lt"/>
            </a:rPr>
            <a:t>II</a:t>
          </a:r>
          <a:r>
            <a:rPr lang="en-US" b="0" i="0">
              <a:latin typeface="+mj-lt"/>
            </a:rPr>
            <a:t>, relevante pentru Strategiile A</a:t>
          </a:r>
          <a:r>
            <a:rPr lang="ro-RO" b="0" i="0">
              <a:latin typeface="+mj-lt"/>
            </a:rPr>
            <a:t>.</a:t>
          </a:r>
          <a:r>
            <a:rPr lang="en-US" b="0" i="0">
              <a:latin typeface="+mj-lt"/>
            </a:rPr>
            <a:t>P</a:t>
          </a:r>
          <a:r>
            <a:rPr lang="ro-RO" b="0" i="0">
              <a:latin typeface="+mj-lt"/>
            </a:rPr>
            <a:t>.</a:t>
          </a:r>
          <a:r>
            <a:rPr lang="en-US" b="0" i="0">
              <a:latin typeface="+mj-lt"/>
            </a:rPr>
            <a:t>S</a:t>
          </a:r>
          <a:r>
            <a:rPr lang="ro-RO" b="0" i="0">
              <a:latin typeface="+mj-lt"/>
            </a:rPr>
            <a:t>.</a:t>
          </a:r>
          <a:r>
            <a:rPr lang="en-US" b="0" i="0">
              <a:latin typeface="+mj-lt"/>
            </a:rPr>
            <a:t>F</a:t>
          </a:r>
          <a:r>
            <a:rPr lang="ro-RO" b="0" i="0">
              <a:latin typeface="+mj-lt"/>
            </a:rPr>
            <a:t>.</a:t>
          </a:r>
          <a:r>
            <a:rPr lang="en-US" b="0" i="0">
              <a:latin typeface="+mj-lt"/>
            </a:rPr>
            <a:t>R</a:t>
          </a:r>
          <a:r>
            <a:rPr lang="ro-RO" b="0" i="0">
              <a:latin typeface="+mj-lt"/>
            </a:rPr>
            <a:t>.</a:t>
          </a:r>
          <a:endParaRPr lang="en-GB">
            <a:latin typeface="+mj-lt"/>
          </a:endParaRPr>
        </a:p>
      </dgm:t>
    </dgm:pt>
    <dgm:pt modelId="{D91A1B82-FBAA-480C-9852-A39A96FC4069}" type="parTrans" cxnId="{20BB3C5C-E98B-44F2-8276-8D6071983641}">
      <dgm:prSet/>
      <dgm:spPr/>
      <dgm:t>
        <a:bodyPr/>
        <a:lstStyle/>
        <a:p>
          <a:pPr algn="just"/>
          <a:endParaRPr lang="en-GB"/>
        </a:p>
      </dgm:t>
    </dgm:pt>
    <dgm:pt modelId="{45B2C68B-58C8-4CAE-BB05-52E690420405}" type="sibTrans" cxnId="{20BB3C5C-E98B-44F2-8276-8D6071983641}">
      <dgm:prSet/>
      <dgm:spPr/>
      <dgm:t>
        <a:bodyPr/>
        <a:lstStyle/>
        <a:p>
          <a:pPr algn="just"/>
          <a:endParaRPr lang="en-GB"/>
        </a:p>
      </dgm:t>
    </dgm:pt>
    <dgm:pt modelId="{65773ABB-AD10-4CD7-A5D5-23CE6060D510}">
      <dgm:prSet/>
      <dgm:spPr>
        <a:xfrm>
          <a:off x="0" y="604765"/>
          <a:ext cx="5731510" cy="228217"/>
        </a:xfrm>
      </dgm:spPr>
      <dgm:t>
        <a:bodyPr/>
        <a:lstStyle/>
        <a:p>
          <a:pPr algn="just"/>
          <a:r>
            <a:rPr lang="en-GB" b="0" i="0">
              <a:latin typeface="+mj-lt"/>
            </a:rPr>
            <a:t>Reducerea impactului negativ al inunda</a:t>
          </a:r>
          <a:r>
            <a:rPr lang="ro-RO" b="0" i="0">
              <a:latin typeface="+mj-lt"/>
            </a:rPr>
            <a:t>ț</a:t>
          </a:r>
          <a:r>
            <a:rPr lang="en-GB" b="0" i="0">
              <a:latin typeface="+mj-lt"/>
            </a:rPr>
            <a:t>iilor asupra: popula</a:t>
          </a:r>
          <a:r>
            <a:rPr lang="ro-RO" b="0" i="0">
              <a:latin typeface="+mj-lt"/>
            </a:rPr>
            <a:t>ț</a:t>
          </a:r>
          <a:r>
            <a:rPr lang="en-GB" b="0" i="0">
              <a:latin typeface="+mj-lt"/>
            </a:rPr>
            <a:t>iei (obiectivul 2), infrastructurii </a:t>
          </a:r>
          <a:r>
            <a:rPr lang="ro-RO" b="0" i="0">
              <a:latin typeface="+mj-lt"/>
            </a:rPr>
            <a:t>ș</a:t>
          </a:r>
          <a:r>
            <a:rPr lang="en-GB" b="0" i="0">
              <a:latin typeface="+mj-lt"/>
            </a:rPr>
            <a:t>i activit</a:t>
          </a:r>
          <a:r>
            <a:rPr lang="ro-RO" b="0" i="0">
              <a:latin typeface="+mj-lt"/>
            </a:rPr>
            <a:t>ăț</a:t>
          </a:r>
          <a:r>
            <a:rPr lang="en-GB" b="0" i="0">
              <a:latin typeface="+mj-lt"/>
            </a:rPr>
            <a:t>tilor economice (obiectivul 3), patrimoniului cultural (obiectivul 4).</a:t>
          </a:r>
          <a:endParaRPr lang="en-GB" dirty="0">
            <a:latin typeface="+mj-lt"/>
          </a:endParaRPr>
        </a:p>
      </dgm:t>
    </dgm:pt>
    <dgm:pt modelId="{CD685C7D-BE2C-4B7B-942B-571F5C40D00B}" type="parTrans" cxnId="{51602BA5-FAFE-4B05-8DB6-805E5B285A7D}">
      <dgm:prSet/>
      <dgm:spPr/>
      <dgm:t>
        <a:bodyPr/>
        <a:lstStyle/>
        <a:p>
          <a:pPr algn="just"/>
          <a:endParaRPr lang="en-GB"/>
        </a:p>
      </dgm:t>
    </dgm:pt>
    <dgm:pt modelId="{D69BDE2C-3ADB-49AE-940C-4C9C6F5162E0}" type="sibTrans" cxnId="{51602BA5-FAFE-4B05-8DB6-805E5B285A7D}">
      <dgm:prSet/>
      <dgm:spPr/>
      <dgm:t>
        <a:bodyPr/>
        <a:lstStyle/>
        <a:p>
          <a:pPr algn="just"/>
          <a:endParaRPr lang="en-GB"/>
        </a:p>
      </dgm:t>
    </dgm:pt>
    <dgm:pt modelId="{8C1EC6BC-AF4A-4C1A-81AC-596E0ED87DFF}">
      <dgm:prSet/>
      <dgm:spPr>
        <a:xfrm>
          <a:off x="0" y="604765"/>
          <a:ext cx="5731510" cy="228217"/>
        </a:xfrm>
      </dgm:spPr>
      <dgm:t>
        <a:bodyPr/>
        <a:lstStyle/>
        <a:p>
          <a:pPr algn="just"/>
          <a:r>
            <a:rPr lang="en-GB" b="0" i="0">
              <a:latin typeface="+mj-lt"/>
            </a:rPr>
            <a:t>Reducerea impactului negativ al inunda</a:t>
          </a:r>
          <a:r>
            <a:rPr lang="ro-RO" b="0" i="0">
              <a:latin typeface="+mj-lt"/>
            </a:rPr>
            <a:t>ț</a:t>
          </a:r>
          <a:r>
            <a:rPr lang="en-GB" b="0" i="0">
              <a:latin typeface="+mj-lt"/>
            </a:rPr>
            <a:t>iilor </a:t>
          </a:r>
          <a:r>
            <a:rPr lang="ro-RO" b="0" i="0">
              <a:latin typeface="+mj-lt"/>
            </a:rPr>
            <a:t>ș</a:t>
          </a:r>
          <a:r>
            <a:rPr lang="en-GB" b="0" i="0">
              <a:latin typeface="+mj-lt"/>
            </a:rPr>
            <a:t>i atingerea / men</a:t>
          </a:r>
          <a:r>
            <a:rPr lang="ro-RO" b="0" i="0">
              <a:latin typeface="+mj-lt"/>
            </a:rPr>
            <a:t>ț</a:t>
          </a:r>
          <a:r>
            <a:rPr lang="en-GB" b="0" i="0">
              <a:latin typeface="+mj-lt"/>
            </a:rPr>
            <a:t>inerea obiectivelor de mediu </a:t>
          </a:r>
          <a:r>
            <a:rPr lang="ro-RO" b="0" i="0">
              <a:latin typeface="+mj-lt"/>
            </a:rPr>
            <a:t>î</a:t>
          </a:r>
          <a:r>
            <a:rPr lang="en-GB" b="0" i="0">
              <a:latin typeface="+mj-lt"/>
            </a:rPr>
            <a:t>n concordan</a:t>
          </a:r>
          <a:r>
            <a:rPr lang="ro-RO" b="0" i="0">
              <a:latin typeface="+mj-lt"/>
            </a:rPr>
            <a:t>ță</a:t>
          </a:r>
          <a:r>
            <a:rPr lang="en-GB" b="0" i="0">
              <a:latin typeface="+mj-lt"/>
            </a:rPr>
            <a:t> cu Directiva Cadru Ap</a:t>
          </a:r>
          <a:r>
            <a:rPr lang="ro-RO" b="0" i="0">
              <a:latin typeface="+mj-lt"/>
            </a:rPr>
            <a:t>ă</a:t>
          </a:r>
          <a:r>
            <a:rPr lang="en-GB" b="0" i="0">
              <a:latin typeface="+mj-lt"/>
            </a:rPr>
            <a:t> (obiectivul 5).</a:t>
          </a:r>
          <a:r>
            <a:rPr lang="en-US" b="0" i="0">
              <a:latin typeface="+mj-lt"/>
            </a:rPr>
            <a:t>​</a:t>
          </a:r>
          <a:endParaRPr lang="en-GB">
            <a:latin typeface="+mj-lt"/>
          </a:endParaRPr>
        </a:p>
      </dgm:t>
    </dgm:pt>
    <dgm:pt modelId="{3ACF3752-5500-41B8-81B9-6FF4A06E9364}" type="parTrans" cxnId="{1F393283-9892-4AEA-9D70-D4ECDE3A0811}">
      <dgm:prSet/>
      <dgm:spPr/>
      <dgm:t>
        <a:bodyPr/>
        <a:lstStyle/>
        <a:p>
          <a:pPr algn="just"/>
          <a:endParaRPr lang="en-GB"/>
        </a:p>
      </dgm:t>
    </dgm:pt>
    <dgm:pt modelId="{F4EE3089-091E-44B5-AD26-E44EB7CFFCBF}" type="sibTrans" cxnId="{1F393283-9892-4AEA-9D70-D4ECDE3A0811}">
      <dgm:prSet/>
      <dgm:spPr/>
      <dgm:t>
        <a:bodyPr/>
        <a:lstStyle/>
        <a:p>
          <a:pPr algn="just"/>
          <a:endParaRPr lang="en-GB"/>
        </a:p>
      </dgm:t>
    </dgm:pt>
    <dgm:pt modelId="{8C274A63-A9C7-4518-870A-B58B26AF580A}">
      <dgm:prSet/>
      <dgm:spPr>
        <a:xfrm>
          <a:off x="0" y="832982"/>
          <a:ext cx="5731510" cy="210600"/>
        </a:xfrm>
      </dgm:spPr>
      <dgm:t>
        <a:bodyPr/>
        <a:lstStyle/>
        <a:p>
          <a:pPr algn="just"/>
          <a:r>
            <a:rPr lang="en-US" b="0" i="0">
              <a:latin typeface="+mj-lt"/>
            </a:rPr>
            <a:t>Infrastructuri de protectie existente</a:t>
          </a:r>
          <a:r>
            <a:rPr lang="en-GB" b="0" i="0"/>
            <a:t>​</a:t>
          </a:r>
          <a:endParaRPr lang="en-GB"/>
        </a:p>
      </dgm:t>
    </dgm:pt>
    <dgm:pt modelId="{172BB629-45AA-46DD-899D-16B172C44FFD}" type="parTrans" cxnId="{B503366F-997D-46D4-84AD-FCE9F46C9041}">
      <dgm:prSet/>
      <dgm:spPr/>
      <dgm:t>
        <a:bodyPr/>
        <a:lstStyle/>
        <a:p>
          <a:pPr algn="just"/>
          <a:endParaRPr lang="en-GB"/>
        </a:p>
      </dgm:t>
    </dgm:pt>
    <dgm:pt modelId="{D0EB6780-AE98-4E7E-8DB3-DE1C577CE3DE}" type="sibTrans" cxnId="{B503366F-997D-46D4-84AD-FCE9F46C9041}">
      <dgm:prSet/>
      <dgm:spPr/>
      <dgm:t>
        <a:bodyPr/>
        <a:lstStyle/>
        <a:p>
          <a:pPr algn="just"/>
          <a:endParaRPr lang="en-GB"/>
        </a:p>
      </dgm:t>
    </dgm:pt>
    <dgm:pt modelId="{7C2676D3-6E82-4E09-ADF8-DAC36038F9ED}">
      <dgm:prSet/>
      <dgm:spPr>
        <a:xfrm>
          <a:off x="0" y="2112175"/>
          <a:ext cx="5731510" cy="419175"/>
        </a:xfrm>
      </dgm:spPr>
      <dgm:t>
        <a:bodyPr/>
        <a:lstStyle/>
        <a:p>
          <a:pPr algn="l" rtl="0"/>
          <a:r>
            <a:rPr lang="en-GB" b="0" i="0">
              <a:latin typeface="+mj-lt"/>
            </a:rPr>
            <a:t>Considerarea includerii de</a:t>
          </a:r>
          <a:r>
            <a:rPr lang="ro-RO" b="0" i="0">
              <a:latin typeface="+mj-lt"/>
            </a:rPr>
            <a:t> </a:t>
          </a:r>
          <a:r>
            <a:rPr lang="en-GB" b="0" i="0">
              <a:latin typeface="+mj-lt"/>
            </a:rPr>
            <a:t>alternative cu amprenta de carbon sc</a:t>
          </a:r>
          <a:r>
            <a:rPr lang="ro-RO" b="0" i="0">
              <a:latin typeface="+mj-lt"/>
            </a:rPr>
            <a:t>ă</a:t>
          </a:r>
          <a:r>
            <a:rPr lang="en-GB" b="0" i="0">
              <a:latin typeface="+mj-lt"/>
            </a:rPr>
            <a:t>zut</a:t>
          </a:r>
          <a:r>
            <a:rPr lang="ro-RO" b="0" i="0">
              <a:latin typeface="+mj-lt"/>
            </a:rPr>
            <a:t>ă</a:t>
          </a:r>
          <a:r>
            <a:rPr lang="en-GB" b="0" i="0">
              <a:latin typeface="+mj-lt"/>
            </a:rPr>
            <a:t> (ref. la ultimul ghid al CE https://ec.europa.eu/commission/presscorner/detail/en/ip_21_3943</a:t>
          </a:r>
          <a:r>
            <a:rPr lang="en-GB">
              <a:latin typeface="+mj-lt"/>
            </a:rPr>
            <a:t>)  </a:t>
          </a:r>
        </a:p>
      </dgm:t>
    </dgm:pt>
    <dgm:pt modelId="{04F48F35-0267-4B98-A040-FCEF7D66A622}" type="parTrans" cxnId="{A67DDA18-A517-4F05-BDD8-2713B88FA0B6}">
      <dgm:prSet/>
      <dgm:spPr/>
      <dgm:t>
        <a:bodyPr/>
        <a:lstStyle/>
        <a:p>
          <a:pPr algn="just"/>
          <a:endParaRPr lang="en-GB"/>
        </a:p>
      </dgm:t>
    </dgm:pt>
    <dgm:pt modelId="{AB09A305-D223-4E6D-B959-88DD1A64505F}" type="sibTrans" cxnId="{A67DDA18-A517-4F05-BDD8-2713B88FA0B6}">
      <dgm:prSet/>
      <dgm:spPr/>
      <dgm:t>
        <a:bodyPr/>
        <a:lstStyle/>
        <a:p>
          <a:pPr algn="just"/>
          <a:endParaRPr lang="en-GB"/>
        </a:p>
      </dgm:t>
    </dgm:pt>
    <dgm:pt modelId="{4456AD4B-FD2F-4528-9D2F-017F125B8717}">
      <dgm:prSet/>
      <dgm:spPr>
        <a:xfrm>
          <a:off x="0" y="2112175"/>
          <a:ext cx="5731510" cy="419175"/>
        </a:xfrm>
      </dgm:spPr>
      <dgm:t>
        <a:bodyPr/>
        <a:lstStyle/>
        <a:p>
          <a:pPr algn="l" rtl="0"/>
          <a:r>
            <a:rPr lang="en-GB" b="0" i="0">
              <a:latin typeface="+mj-lt"/>
            </a:rPr>
            <a:t>Alternativele trebuie g</a:t>
          </a:r>
          <a:r>
            <a:rPr lang="ro-RO" b="0" i="0">
              <a:latin typeface="+mj-lt"/>
            </a:rPr>
            <a:t>â</a:t>
          </a:r>
          <a:r>
            <a:rPr lang="en-GB" b="0" i="0">
              <a:latin typeface="+mj-lt"/>
            </a:rPr>
            <a:t>ndite s</a:t>
          </a:r>
          <a:r>
            <a:rPr lang="ro-RO" b="0" i="0">
              <a:latin typeface="+mj-lt"/>
            </a:rPr>
            <a:t>ă</a:t>
          </a:r>
          <a:r>
            <a:rPr lang="en-GB" b="0" i="0">
              <a:latin typeface="+mj-lt"/>
            </a:rPr>
            <a:t> poat</a:t>
          </a:r>
          <a:r>
            <a:rPr lang="ro-RO" b="0" i="0">
              <a:latin typeface="+mj-lt"/>
            </a:rPr>
            <a:t>ă</a:t>
          </a:r>
          <a:r>
            <a:rPr lang="en-GB" b="0" i="0">
              <a:latin typeface="+mj-lt"/>
            </a:rPr>
            <a:t> fi adaptabile </a:t>
          </a:r>
          <a:r>
            <a:rPr lang="ro-RO" b="0" i="0">
              <a:latin typeface="+mj-lt"/>
            </a:rPr>
            <a:t>ș</a:t>
          </a:r>
          <a:r>
            <a:rPr lang="en-GB" b="0" i="0">
              <a:latin typeface="+mj-lt"/>
            </a:rPr>
            <a:t>i flexibile pentru schimb</a:t>
          </a:r>
          <a:r>
            <a:rPr lang="ro-RO" b="0" i="0">
              <a:latin typeface="+mj-lt"/>
            </a:rPr>
            <a:t>ă</a:t>
          </a:r>
          <a:r>
            <a:rPr lang="en-GB" b="0" i="0">
              <a:latin typeface="+mj-lt"/>
            </a:rPr>
            <a:t>rile climatice viitoare </a:t>
          </a:r>
          <a:r>
            <a:rPr lang="en-GB">
              <a:latin typeface="+mj-lt"/>
            </a:rPr>
            <a:t>(obiectivul 7).  </a:t>
          </a:r>
          <a:r>
            <a:rPr lang="ro-RO">
              <a:latin typeface="+mj-lt"/>
            </a:rPr>
            <a:t>Î</a:t>
          </a:r>
          <a:r>
            <a:rPr lang="en-GB" b="0" i="0">
              <a:latin typeface="+mj-lt"/>
            </a:rPr>
            <a:t>n etapa de dezvoltare a Strategiei la nivel de A</a:t>
          </a:r>
          <a:r>
            <a:rPr lang="ro-RO" b="0" i="0">
              <a:latin typeface="+mj-lt"/>
            </a:rPr>
            <a:t>.</a:t>
          </a:r>
          <a:r>
            <a:rPr lang="en-GB" b="0" i="0">
              <a:latin typeface="+mj-lt"/>
            </a:rPr>
            <a:t>B</a:t>
          </a:r>
          <a:r>
            <a:rPr lang="ro-RO" b="0" i="0">
              <a:latin typeface="+mj-lt"/>
            </a:rPr>
            <a:t>.</a:t>
          </a:r>
          <a:r>
            <a:rPr lang="en-GB" b="0" i="0">
              <a:latin typeface="+mj-lt"/>
            </a:rPr>
            <a:t>A</a:t>
          </a:r>
          <a:r>
            <a:rPr lang="ro-RO" b="0" i="0">
              <a:latin typeface="+mj-lt"/>
            </a:rPr>
            <a:t>.</a:t>
          </a:r>
          <a:r>
            <a:rPr lang="en-GB" b="0" i="0">
              <a:latin typeface="+mj-lt"/>
            </a:rPr>
            <a:t> (UoM), se efectueaz</a:t>
          </a:r>
          <a:r>
            <a:rPr lang="ro-RO" b="0" i="0">
              <a:latin typeface="+mj-lt"/>
            </a:rPr>
            <a:t>ă</a:t>
          </a:r>
          <a:r>
            <a:rPr lang="en-GB" b="0" i="0">
              <a:latin typeface="+mj-lt"/>
            </a:rPr>
            <a:t> o analiz</a:t>
          </a:r>
          <a:r>
            <a:rPr lang="ro-RO" b="0" i="0">
              <a:latin typeface="+mj-lt"/>
            </a:rPr>
            <a:t>ă</a:t>
          </a:r>
          <a:r>
            <a:rPr lang="en-GB" b="0" i="0">
              <a:latin typeface="+mj-lt"/>
            </a:rPr>
            <a:t> suplimentar</a:t>
          </a:r>
          <a:r>
            <a:rPr lang="ro-RO" b="0" i="0">
              <a:latin typeface="+mj-lt"/>
            </a:rPr>
            <a:t>ă</a:t>
          </a:r>
          <a:r>
            <a:rPr lang="en-GB" b="0" i="0">
              <a:latin typeface="+mj-lt"/>
            </a:rPr>
            <a:t> privind cea mai adecvat</a:t>
          </a:r>
          <a:r>
            <a:rPr lang="ro-RO" b="0" i="0">
              <a:latin typeface="+mj-lt"/>
            </a:rPr>
            <a:t>ă</a:t>
          </a:r>
          <a:r>
            <a:rPr lang="en-GB" b="0" i="0">
              <a:latin typeface="+mj-lt"/>
            </a:rPr>
            <a:t> strategie climatic</a:t>
          </a:r>
          <a:r>
            <a:rPr lang="ro-RO" b="0" i="0">
              <a:latin typeface="+mj-lt"/>
            </a:rPr>
            <a:t>ă </a:t>
          </a:r>
          <a:r>
            <a:rPr lang="en-GB" b="0" i="0">
              <a:latin typeface="+mj-lt"/>
            </a:rPr>
            <a:t>pentru proiectul respectiv, </a:t>
          </a:r>
          <a:r>
            <a:rPr lang="ro-RO" b="0" i="0">
              <a:latin typeface="+mj-lt"/>
            </a:rPr>
            <a:t>ț</a:t>
          </a:r>
          <a:r>
            <a:rPr lang="en-GB" b="0" i="0">
              <a:latin typeface="+mj-lt"/>
            </a:rPr>
            <a:t>in</a:t>
          </a:r>
          <a:r>
            <a:rPr lang="ro-RO" b="0" i="0">
              <a:latin typeface="+mj-lt"/>
            </a:rPr>
            <a:t>â</a:t>
          </a:r>
          <a:r>
            <a:rPr lang="en-GB" b="0" i="0">
              <a:latin typeface="+mj-lt"/>
            </a:rPr>
            <a:t>nd seama de loca</a:t>
          </a:r>
          <a:r>
            <a:rPr lang="ro-RO" b="0" i="0">
              <a:latin typeface="+mj-lt"/>
            </a:rPr>
            <a:t>ț</a:t>
          </a:r>
          <a:r>
            <a:rPr lang="en-GB" b="0" i="0">
              <a:latin typeface="+mj-lt"/>
            </a:rPr>
            <a:t>ia acestuia.</a:t>
          </a:r>
          <a:r>
            <a:rPr lang="en-US" b="0" i="0">
              <a:latin typeface="+mj-lt"/>
            </a:rPr>
            <a:t>​</a:t>
          </a:r>
          <a:endParaRPr lang="en-GB">
            <a:latin typeface="+mj-lt"/>
          </a:endParaRPr>
        </a:p>
      </dgm:t>
    </dgm:pt>
    <dgm:pt modelId="{5DAC46B3-68B3-4703-89DD-FE0CEC8014B5}" type="parTrans" cxnId="{841F5140-3644-479C-93F6-27CE3BDF5874}">
      <dgm:prSet/>
      <dgm:spPr/>
      <dgm:t>
        <a:bodyPr/>
        <a:lstStyle/>
        <a:p>
          <a:pPr algn="just"/>
          <a:endParaRPr lang="en-GB"/>
        </a:p>
      </dgm:t>
    </dgm:pt>
    <dgm:pt modelId="{7BE37118-19DF-4084-AF1B-495F0644447F}" type="sibTrans" cxnId="{841F5140-3644-479C-93F6-27CE3BDF5874}">
      <dgm:prSet/>
      <dgm:spPr/>
      <dgm:t>
        <a:bodyPr/>
        <a:lstStyle/>
        <a:p>
          <a:pPr algn="just"/>
          <a:endParaRPr lang="en-GB"/>
        </a:p>
      </dgm:t>
    </dgm:pt>
    <dgm:pt modelId="{02A9C6FB-4C8C-4F24-B71D-C3934477770B}">
      <dgm:prSet phldrT="[Text]"/>
      <dgm:spPr>
        <a:xfrm>
          <a:off x="0" y="1253170"/>
          <a:ext cx="5731510" cy="210600"/>
        </a:xfrm>
      </dgm:spPr>
      <dgm:t>
        <a:bodyPr/>
        <a:lstStyle/>
        <a:p>
          <a:pPr algn="just" rtl="0"/>
          <a:r>
            <a:rPr lang="en-US">
              <a:latin typeface="+mj-lt"/>
            </a:rPr>
            <a:t>Utiliz</a:t>
          </a:r>
          <a:r>
            <a:rPr lang="ro-RO">
              <a:latin typeface="+mj-lt"/>
            </a:rPr>
            <a:t>area rezultatelor etapei de screening și a hărților </a:t>
          </a:r>
          <a:r>
            <a:rPr lang="en-US">
              <a:latin typeface="+mj-lt"/>
            </a:rPr>
            <a:t>de hazard </a:t>
          </a:r>
          <a:r>
            <a:rPr lang="ro-RO">
              <a:latin typeface="+mj-lt"/>
            </a:rPr>
            <a:t>ș</a:t>
          </a:r>
          <a:r>
            <a:rPr lang="en-US">
              <a:latin typeface="+mj-lt"/>
            </a:rPr>
            <a:t>i </a:t>
          </a:r>
          <a:r>
            <a:rPr lang="ro-RO">
              <a:latin typeface="+mj-lt"/>
            </a:rPr>
            <a:t>a hărților de risc (</a:t>
          </a:r>
          <a:r>
            <a:rPr lang="en-US">
              <a:latin typeface="+mj-lt"/>
            </a:rPr>
            <a:t>aferente situa</a:t>
          </a:r>
          <a:r>
            <a:rPr lang="ro-RO">
              <a:latin typeface="+mj-lt"/>
            </a:rPr>
            <a:t>ț</a:t>
          </a:r>
          <a:r>
            <a:rPr lang="en-US">
              <a:latin typeface="+mj-lt"/>
            </a:rPr>
            <a:t>iei de referin</a:t>
          </a:r>
          <a:r>
            <a:rPr lang="ro-RO">
              <a:latin typeface="+mj-lt"/>
            </a:rPr>
            <a:t>ță</a:t>
          </a:r>
          <a:r>
            <a:rPr lang="en-US">
              <a:latin typeface="+mj-lt"/>
            </a:rPr>
            <a:t> / b</a:t>
          </a:r>
          <a:r>
            <a:rPr lang="ro-RO">
              <a:latin typeface="+mj-lt"/>
            </a:rPr>
            <a:t>aseline)</a:t>
          </a:r>
          <a:endParaRPr lang="en-GB">
            <a:latin typeface="+mj-lt"/>
          </a:endParaRPr>
        </a:p>
      </dgm:t>
    </dgm:pt>
    <dgm:pt modelId="{A08ECB0E-98E9-49C0-B55B-B0EFA4CBFD00}" type="parTrans" cxnId="{B9A82D85-B23F-4395-89B7-2CE299532DB4}">
      <dgm:prSet/>
      <dgm:spPr/>
      <dgm:t>
        <a:bodyPr/>
        <a:lstStyle/>
        <a:p>
          <a:pPr algn="just"/>
          <a:endParaRPr lang="en-GB"/>
        </a:p>
      </dgm:t>
    </dgm:pt>
    <dgm:pt modelId="{0346A621-C0DD-4F5E-A67F-482BD5E6EB13}" type="sibTrans" cxnId="{B9A82D85-B23F-4395-89B7-2CE299532DB4}">
      <dgm:prSet/>
      <dgm:spPr/>
      <dgm:t>
        <a:bodyPr/>
        <a:lstStyle/>
        <a:p>
          <a:pPr algn="just"/>
          <a:endParaRPr lang="en-GB"/>
        </a:p>
      </dgm:t>
    </dgm:pt>
    <dgm:pt modelId="{DB383808-D093-4511-B60B-41549A54CB2F}">
      <dgm:prSet/>
      <dgm:spPr>
        <a:xfrm>
          <a:off x="0" y="157645"/>
          <a:ext cx="5731510" cy="210600"/>
        </a:xfrm>
      </dgm:spPr>
      <dgm:t>
        <a:bodyPr/>
        <a:lstStyle/>
        <a:p>
          <a:pPr algn="just" rtl="0"/>
          <a:r>
            <a:rPr lang="en-GB" b="0" i="0">
              <a:latin typeface="+mj-lt"/>
            </a:rPr>
            <a:t>Cel pu</a:t>
          </a:r>
          <a:r>
            <a:rPr lang="ro-RO" b="0" i="0">
              <a:latin typeface="+mj-lt"/>
            </a:rPr>
            <a:t>ț</a:t>
          </a:r>
          <a:r>
            <a:rPr lang="en-GB" b="0" i="0">
              <a:latin typeface="+mj-lt"/>
            </a:rPr>
            <a:t>in dou</a:t>
          </a:r>
          <a:r>
            <a:rPr lang="ro-RO" b="0" i="0">
              <a:latin typeface="+mj-lt"/>
            </a:rPr>
            <a:t>ă</a:t>
          </a:r>
          <a:r>
            <a:rPr lang="en-GB" b="0" i="0">
              <a:latin typeface="+mj-lt"/>
            </a:rPr>
            <a:t> alternative (plus cea de referin</a:t>
          </a:r>
          <a:r>
            <a:rPr lang="ro-RO" b="0" i="0">
              <a:latin typeface="+mj-lt"/>
            </a:rPr>
            <a:t>ță</a:t>
          </a:r>
          <a:r>
            <a:rPr lang="en-GB" b="0" i="0">
              <a:latin typeface="+mj-lt"/>
            </a:rPr>
            <a:t> / situa</a:t>
          </a:r>
          <a:r>
            <a:rPr lang="ro-RO" b="0" i="0">
              <a:latin typeface="+mj-lt"/>
            </a:rPr>
            <a:t>ț</a:t>
          </a:r>
          <a:r>
            <a:rPr lang="en-GB" b="0" i="0">
              <a:latin typeface="+mj-lt"/>
            </a:rPr>
            <a:t>ia existent</a:t>
          </a:r>
          <a:r>
            <a:rPr lang="ro-RO" b="0" i="0">
              <a:latin typeface="+mj-lt"/>
            </a:rPr>
            <a:t>ă</a:t>
          </a:r>
          <a:r>
            <a:rPr lang="en-GB" b="0" i="0">
              <a:latin typeface="+mj-lt"/>
            </a:rPr>
            <a:t>) per A</a:t>
          </a:r>
          <a:r>
            <a:rPr lang="ro-RO" b="0" i="0">
              <a:latin typeface="+mj-lt"/>
            </a:rPr>
            <a:t>.</a:t>
          </a:r>
          <a:r>
            <a:rPr lang="en-GB" b="0" i="0">
              <a:latin typeface="+mj-lt"/>
            </a:rPr>
            <a:t>P</a:t>
          </a:r>
          <a:r>
            <a:rPr lang="ro-RO" b="0" i="0">
              <a:latin typeface="+mj-lt"/>
            </a:rPr>
            <a:t>.</a:t>
          </a:r>
          <a:r>
            <a:rPr lang="en-GB" b="0" i="0">
              <a:latin typeface="+mj-lt"/>
            </a:rPr>
            <a:t>S</a:t>
          </a:r>
          <a:r>
            <a:rPr lang="ro-RO" b="0" i="0">
              <a:latin typeface="+mj-lt"/>
            </a:rPr>
            <a:t>.</a:t>
          </a:r>
          <a:r>
            <a:rPr lang="en-GB" b="0" i="0">
              <a:latin typeface="+mj-lt"/>
            </a:rPr>
            <a:t>F</a:t>
          </a:r>
          <a:r>
            <a:rPr lang="ro-RO" b="0" i="0">
              <a:latin typeface="+mj-lt"/>
            </a:rPr>
            <a:t>.</a:t>
          </a:r>
          <a:r>
            <a:rPr lang="en-GB" b="0" i="0">
              <a:latin typeface="+mj-lt"/>
            </a:rPr>
            <a:t>R</a:t>
          </a:r>
          <a:r>
            <a:rPr lang="ro-RO" b="0" i="0">
              <a:latin typeface="+mj-lt"/>
            </a:rPr>
            <a:t>.</a:t>
          </a:r>
          <a:r>
            <a:rPr lang="en-GB" b="0" i="0">
              <a:latin typeface="+mj-lt"/>
            </a:rPr>
            <a:t> / cluster A</a:t>
          </a:r>
          <a:r>
            <a:rPr lang="ro-RO" b="0" i="0">
              <a:latin typeface="+mj-lt"/>
            </a:rPr>
            <a:t>.</a:t>
          </a:r>
          <a:r>
            <a:rPr lang="en-GB" b="0" i="0">
              <a:latin typeface="+mj-lt"/>
            </a:rPr>
            <a:t>P</a:t>
          </a:r>
          <a:r>
            <a:rPr lang="ro-RO" b="0" i="0">
              <a:latin typeface="+mj-lt"/>
            </a:rPr>
            <a:t>.</a:t>
          </a:r>
          <a:r>
            <a:rPr lang="en-GB" b="0" i="0">
              <a:latin typeface="+mj-lt"/>
            </a:rPr>
            <a:t>S</a:t>
          </a:r>
          <a:r>
            <a:rPr lang="ro-RO" b="0" i="0">
              <a:latin typeface="+mj-lt"/>
            </a:rPr>
            <a:t>.</a:t>
          </a:r>
          <a:r>
            <a:rPr lang="en-GB" b="0" i="0">
              <a:latin typeface="+mj-lt"/>
            </a:rPr>
            <a:t>F</a:t>
          </a:r>
          <a:r>
            <a:rPr lang="ro-RO" b="0" i="0">
              <a:latin typeface="+mj-lt"/>
            </a:rPr>
            <a:t>.</a:t>
          </a:r>
          <a:r>
            <a:rPr lang="en-GB" b="0" i="0">
              <a:latin typeface="+mj-lt"/>
            </a:rPr>
            <a:t>R</a:t>
          </a:r>
          <a:r>
            <a:rPr lang="ro-RO" b="0" i="0">
              <a:latin typeface="+mj-lt"/>
            </a:rPr>
            <a:t>.</a:t>
          </a:r>
          <a:endParaRPr lang="en-GB">
            <a:latin typeface="+mj-lt"/>
          </a:endParaRPr>
        </a:p>
      </dgm:t>
    </dgm:pt>
    <dgm:pt modelId="{C907E948-3BDF-4FB8-AF59-13A8753917C4}" type="parTrans" cxnId="{86AF3F6C-4AA6-40D8-86AA-BE9FCB8958C5}">
      <dgm:prSet/>
      <dgm:spPr/>
      <dgm:t>
        <a:bodyPr/>
        <a:lstStyle/>
        <a:p>
          <a:pPr algn="just"/>
          <a:endParaRPr lang="en-GB"/>
        </a:p>
      </dgm:t>
    </dgm:pt>
    <dgm:pt modelId="{26A330CD-9F10-47E5-A18C-2C1A789E1BE2}" type="sibTrans" cxnId="{86AF3F6C-4AA6-40D8-86AA-BE9FCB8958C5}">
      <dgm:prSet/>
      <dgm:spPr/>
      <dgm:t>
        <a:bodyPr/>
        <a:lstStyle/>
        <a:p>
          <a:pPr algn="just"/>
          <a:endParaRPr lang="en-GB"/>
        </a:p>
      </dgm:t>
    </dgm:pt>
    <dgm:pt modelId="{4CA4E803-8D6E-48CB-A6B1-E3C0241693AF}">
      <dgm:prSet phldrT="[Text]"/>
      <dgm:spPr>
        <a:xfrm>
          <a:off x="0" y="2531350"/>
          <a:ext cx="5731510" cy="210600"/>
        </a:xfrm>
      </dgm:spPr>
      <dgm:t>
        <a:bodyPr/>
        <a:lstStyle/>
        <a:p>
          <a:pPr algn="just"/>
          <a:r>
            <a:rPr lang="en-US">
              <a:latin typeface="+mj-lt"/>
            </a:rPr>
            <a:t>Elaborarea strategiei A</a:t>
          </a:r>
          <a:r>
            <a:rPr lang="ro-RO">
              <a:latin typeface="+mj-lt"/>
            </a:rPr>
            <a:t>.</a:t>
          </a:r>
          <a:r>
            <a:rPr lang="en-US">
              <a:latin typeface="+mj-lt"/>
            </a:rPr>
            <a:t>P</a:t>
          </a:r>
          <a:r>
            <a:rPr lang="ro-RO">
              <a:latin typeface="+mj-lt"/>
            </a:rPr>
            <a:t>.</a:t>
          </a:r>
          <a:r>
            <a:rPr lang="en-US">
              <a:latin typeface="+mj-lt"/>
            </a:rPr>
            <a:t>S</a:t>
          </a:r>
          <a:r>
            <a:rPr lang="ro-RO">
              <a:latin typeface="+mj-lt"/>
            </a:rPr>
            <a:t>.</a:t>
          </a:r>
          <a:r>
            <a:rPr lang="en-US">
              <a:latin typeface="+mj-lt"/>
            </a:rPr>
            <a:t>F</a:t>
          </a:r>
          <a:r>
            <a:rPr lang="ro-RO">
              <a:latin typeface="+mj-lt"/>
            </a:rPr>
            <a:t>.</a:t>
          </a:r>
          <a:r>
            <a:rPr lang="en-US">
              <a:latin typeface="+mj-lt"/>
            </a:rPr>
            <a:t>R</a:t>
          </a:r>
          <a:r>
            <a:rPr lang="ro-RO">
              <a:latin typeface="+mj-lt"/>
            </a:rPr>
            <a:t>.</a:t>
          </a:r>
          <a:r>
            <a:rPr lang="en-US">
              <a:latin typeface="+mj-lt"/>
            </a:rPr>
            <a:t> urmează un proces ierarhizat, respectiv o anume ordine </a:t>
          </a:r>
          <a:r>
            <a:rPr lang="ro-RO">
              <a:latin typeface="+mj-lt"/>
            </a:rPr>
            <a:t>î</a:t>
          </a:r>
          <a:r>
            <a:rPr lang="en-US">
              <a:latin typeface="+mj-lt"/>
            </a:rPr>
            <a:t>n considerarea măsurilor</a:t>
          </a:r>
          <a:endParaRPr lang="en-GB">
            <a:latin typeface="+mj-lt"/>
          </a:endParaRPr>
        </a:p>
      </dgm:t>
    </dgm:pt>
    <dgm:pt modelId="{4A34760A-2790-420D-95E1-6869ECEC08E4}" type="parTrans" cxnId="{809E35DA-5F73-4D87-B552-5740772B09A2}">
      <dgm:prSet/>
      <dgm:spPr/>
      <dgm:t>
        <a:bodyPr/>
        <a:lstStyle/>
        <a:p>
          <a:pPr algn="just"/>
          <a:endParaRPr lang="en-GB"/>
        </a:p>
      </dgm:t>
    </dgm:pt>
    <dgm:pt modelId="{4F752634-97D6-4DAA-A456-0EC29807FA91}" type="sibTrans" cxnId="{809E35DA-5F73-4D87-B552-5740772B09A2}">
      <dgm:prSet/>
      <dgm:spPr/>
      <dgm:t>
        <a:bodyPr/>
        <a:lstStyle/>
        <a:p>
          <a:pPr algn="just"/>
          <a:endParaRPr lang="en-GB"/>
        </a:p>
      </dgm:t>
    </dgm:pt>
    <dgm:pt modelId="{27E251C8-859C-471B-BB8E-054AB32ABE0E}">
      <dgm:prSet phldrT="[Text]"/>
      <dgm:spPr>
        <a:xfrm>
          <a:off x="0" y="2741950"/>
          <a:ext cx="5731510" cy="149040"/>
        </a:xfrm>
      </dgm:spPr>
      <dgm:t>
        <a:bodyPr/>
        <a:lstStyle/>
        <a:p>
          <a:pPr algn="just"/>
          <a:r>
            <a:rPr lang="en-GB" b="0" i="0">
              <a:latin typeface="+mj-lt"/>
            </a:rPr>
            <a:t>Se urmeaz</a:t>
          </a:r>
          <a:r>
            <a:rPr lang="ro-RO" b="0" i="0">
              <a:latin typeface="+mj-lt"/>
            </a:rPr>
            <a:t>ă</a:t>
          </a:r>
          <a:r>
            <a:rPr lang="en-GB" b="0" i="0">
              <a:latin typeface="+mj-lt"/>
            </a:rPr>
            <a:t> </a:t>
          </a:r>
          <a:r>
            <a:rPr lang="en-US" b="0" i="0">
              <a:latin typeface="+mj-lt"/>
            </a:rPr>
            <a:t>structura ierarhic</a:t>
          </a:r>
          <a:r>
            <a:rPr lang="ro-RO" b="0" i="0">
              <a:latin typeface="+mj-lt"/>
            </a:rPr>
            <a:t>ă</a:t>
          </a:r>
          <a:r>
            <a:rPr lang="en-US" b="0" i="0">
              <a:latin typeface="+mj-lt"/>
            </a:rPr>
            <a:t> a abord</a:t>
          </a:r>
          <a:r>
            <a:rPr lang="ro-RO" b="0" i="0">
              <a:latin typeface="+mj-lt"/>
            </a:rPr>
            <a:t>ă</a:t>
          </a:r>
          <a:r>
            <a:rPr lang="en-US" b="0" i="0">
              <a:latin typeface="+mj-lt"/>
            </a:rPr>
            <a:t>rilor de management al riscului la inunda</a:t>
          </a:r>
          <a:r>
            <a:rPr lang="ro-RO" b="0" i="0">
              <a:latin typeface="+mj-lt"/>
            </a:rPr>
            <a:t>ț</a:t>
          </a:r>
          <a:r>
            <a:rPr lang="en-US" b="0" i="0">
              <a:latin typeface="+mj-lt"/>
            </a:rPr>
            <a:t>ii (MRI), </a:t>
          </a:r>
          <a:r>
            <a:rPr lang="ro-RO" b="0" i="0">
              <a:latin typeface="+mj-lt"/>
            </a:rPr>
            <a:t>î</a:t>
          </a:r>
          <a:r>
            <a:rPr lang="en-US" b="0" i="0">
              <a:latin typeface="+mj-lt"/>
            </a:rPr>
            <a:t>ncep</a:t>
          </a:r>
          <a:r>
            <a:rPr lang="ro-RO" b="0" i="0">
              <a:latin typeface="+mj-lt"/>
            </a:rPr>
            <a:t>â</a:t>
          </a:r>
          <a:r>
            <a:rPr lang="en-US" b="0" i="0">
              <a:latin typeface="+mj-lt"/>
            </a:rPr>
            <a:t>nd cu Abordarea MRI 1</a:t>
          </a:r>
          <a:r>
            <a:rPr lang="en-GB">
              <a:latin typeface="+mj-lt"/>
            </a:rPr>
            <a:t>.</a:t>
          </a:r>
        </a:p>
      </dgm:t>
    </dgm:pt>
    <dgm:pt modelId="{1B3135FC-D520-44F1-B648-345AD7F51541}" type="parTrans" cxnId="{C867274F-84BB-405B-916F-2CB89A4E304A}">
      <dgm:prSet/>
      <dgm:spPr/>
      <dgm:t>
        <a:bodyPr/>
        <a:lstStyle/>
        <a:p>
          <a:pPr algn="just"/>
          <a:endParaRPr lang="en-GB"/>
        </a:p>
      </dgm:t>
    </dgm:pt>
    <dgm:pt modelId="{6CB5BD1F-A31A-4A8D-A45E-DE9438801B0B}" type="sibTrans" cxnId="{C867274F-84BB-405B-916F-2CB89A4E304A}">
      <dgm:prSet/>
      <dgm:spPr/>
      <dgm:t>
        <a:bodyPr/>
        <a:lstStyle/>
        <a:p>
          <a:pPr algn="just"/>
          <a:endParaRPr lang="en-GB"/>
        </a:p>
      </dgm:t>
    </dgm:pt>
    <dgm:pt modelId="{1150A3D4-004C-4C46-8861-3461FD02ED81}">
      <dgm:prSet/>
      <dgm:spPr>
        <a:xfrm>
          <a:off x="0" y="157645"/>
          <a:ext cx="5731510" cy="210600"/>
        </a:xfrm>
      </dgm:spPr>
      <dgm:t>
        <a:bodyPr/>
        <a:lstStyle/>
        <a:p>
          <a:pPr algn="just" rtl="0"/>
          <a:r>
            <a:rPr lang="en-US">
              <a:latin typeface="+mj-lt"/>
            </a:rPr>
            <a:t>În cazul în care nu pot fi identificate mai multe alternative viabile, motivele sunt explicate în fișa </a:t>
          </a:r>
          <a:r>
            <a:rPr lang="ro-RO">
              <a:latin typeface="+mj-lt"/>
            </a:rPr>
            <a:t>descriptiv</a:t>
          </a:r>
          <a:r>
            <a:rPr lang="en-US">
              <a:latin typeface="+mj-lt"/>
            </a:rPr>
            <a:t>ă</a:t>
          </a:r>
          <a:r>
            <a:rPr lang="en-US"/>
            <a:t>.</a:t>
          </a:r>
          <a:endParaRPr lang="en-GB"/>
        </a:p>
      </dgm:t>
    </dgm:pt>
    <dgm:pt modelId="{01811D60-49A9-4825-A4DC-1B0F03F956FA}" type="parTrans" cxnId="{9BAF5510-0D39-44A6-8807-F7C77622BBED}">
      <dgm:prSet/>
      <dgm:spPr/>
      <dgm:t>
        <a:bodyPr/>
        <a:lstStyle/>
        <a:p>
          <a:pPr algn="just"/>
          <a:endParaRPr lang="en-GB"/>
        </a:p>
      </dgm:t>
    </dgm:pt>
    <dgm:pt modelId="{0F1FFFDC-B95C-4C85-84DC-7B9E05402E69}" type="sibTrans" cxnId="{9BAF5510-0D39-44A6-8807-F7C77622BBED}">
      <dgm:prSet/>
      <dgm:spPr/>
      <dgm:t>
        <a:bodyPr/>
        <a:lstStyle/>
        <a:p>
          <a:pPr algn="just"/>
          <a:endParaRPr lang="en-GB"/>
        </a:p>
      </dgm:t>
    </dgm:pt>
    <dgm:pt modelId="{14B8AF3F-02A5-4258-AA02-1DE0817F3F72}">
      <dgm:prSet phldrT="[Text]"/>
      <dgm:spPr>
        <a:xfrm>
          <a:off x="0" y="1463770"/>
          <a:ext cx="5731510" cy="437805"/>
        </a:xfrm>
      </dgm:spPr>
      <dgm:t>
        <a:bodyPr/>
        <a:lstStyle/>
        <a:p>
          <a:pPr algn="just" rtl="0"/>
          <a:r>
            <a:rPr lang="en-US">
              <a:latin typeface="+mj-lt"/>
            </a:rPr>
            <a:t>Informațiile și datele de expunere recent produse -  utilizate pentru a ghida / documenta formarea alternativelor</a:t>
          </a:r>
          <a:r>
            <a:rPr lang="en-GB">
              <a:latin typeface="+mj-lt"/>
            </a:rPr>
            <a:t>.</a:t>
          </a:r>
        </a:p>
      </dgm:t>
    </dgm:pt>
    <dgm:pt modelId="{3DBFF7D4-3A8A-4F84-A667-65A7896E2DA9}" type="parTrans" cxnId="{3E35E654-C25D-4C59-B4CA-469F8F2C6CAD}">
      <dgm:prSet/>
      <dgm:spPr/>
      <dgm:t>
        <a:bodyPr/>
        <a:lstStyle/>
        <a:p>
          <a:pPr algn="just"/>
          <a:endParaRPr lang="en-GB"/>
        </a:p>
      </dgm:t>
    </dgm:pt>
    <dgm:pt modelId="{57F9270F-A7C4-4EAC-8614-764EAF69656F}" type="sibTrans" cxnId="{3E35E654-C25D-4C59-B4CA-469F8F2C6CAD}">
      <dgm:prSet/>
      <dgm:spPr/>
      <dgm:t>
        <a:bodyPr/>
        <a:lstStyle/>
        <a:p>
          <a:pPr algn="just"/>
          <a:endParaRPr lang="en-GB"/>
        </a:p>
      </dgm:t>
    </dgm:pt>
    <dgm:pt modelId="{996C4BA2-1846-411E-9A48-F40D13056590}">
      <dgm:prSet phldrT="[Text]"/>
      <dgm:spPr>
        <a:xfrm>
          <a:off x="0" y="1463770"/>
          <a:ext cx="5731510" cy="437805"/>
        </a:xfrm>
      </dgm:spPr>
      <dgm:t>
        <a:bodyPr/>
        <a:lstStyle/>
        <a:p>
          <a:pPr algn="just" rtl="0"/>
          <a:r>
            <a:rPr lang="en-US">
              <a:latin typeface="+mj-lt"/>
            </a:rPr>
            <a:t>Analiza de screening nu se </a:t>
          </a:r>
          <a:r>
            <a:rPr lang="ro-RO">
              <a:latin typeface="+mj-lt"/>
            </a:rPr>
            <a:t>reia</a:t>
          </a:r>
          <a:r>
            <a:rPr lang="en-US">
              <a:latin typeface="+mj-lt"/>
            </a:rPr>
            <a:t>, rezultatele acestia fiind preluate </a:t>
          </a:r>
          <a:r>
            <a:rPr lang="ro-RO">
              <a:latin typeface="+mj-lt"/>
            </a:rPr>
            <a:t>ș</a:t>
          </a:r>
          <a:r>
            <a:rPr lang="en-US">
              <a:latin typeface="+mj-lt"/>
            </a:rPr>
            <a:t>i aprofundate / dezvoltate </a:t>
          </a:r>
          <a:r>
            <a:rPr lang="ro-RO">
              <a:latin typeface="+mj-lt"/>
            </a:rPr>
            <a:t>î</a:t>
          </a:r>
          <a:r>
            <a:rPr lang="en-US">
              <a:latin typeface="+mj-lt"/>
            </a:rPr>
            <a:t>n etapa de formare a alternativelor</a:t>
          </a:r>
          <a:r>
            <a:rPr lang="en-GB">
              <a:latin typeface="+mj-lt"/>
            </a:rPr>
            <a:t>.</a:t>
          </a:r>
        </a:p>
      </dgm:t>
    </dgm:pt>
    <dgm:pt modelId="{B6ED4F35-CE17-462E-A110-985DE00350C2}" type="parTrans" cxnId="{B49947A1-C194-4465-BB7B-7584B403CD4A}">
      <dgm:prSet/>
      <dgm:spPr/>
      <dgm:t>
        <a:bodyPr/>
        <a:lstStyle/>
        <a:p>
          <a:pPr algn="just"/>
          <a:endParaRPr lang="en-GB"/>
        </a:p>
      </dgm:t>
    </dgm:pt>
    <dgm:pt modelId="{D5F9F659-1AE5-483A-99AD-310A9C573CC6}" type="sibTrans" cxnId="{B49947A1-C194-4465-BB7B-7584B403CD4A}">
      <dgm:prSet/>
      <dgm:spPr/>
      <dgm:t>
        <a:bodyPr/>
        <a:lstStyle/>
        <a:p>
          <a:pPr algn="just"/>
          <a:endParaRPr lang="en-GB"/>
        </a:p>
      </dgm:t>
    </dgm:pt>
    <dgm:pt modelId="{08A44D46-FC4D-4CE1-9B8A-D1E7C68F849D}" type="pres">
      <dgm:prSet presAssocID="{29F13116-1486-46C7-B3FF-1040F7F5946A}" presName="linear" presStyleCnt="0">
        <dgm:presLayoutVars>
          <dgm:animLvl val="lvl"/>
          <dgm:resizeHandles val="exact"/>
        </dgm:presLayoutVars>
      </dgm:prSet>
      <dgm:spPr/>
    </dgm:pt>
    <dgm:pt modelId="{6555EE7C-7F83-4212-9E4D-5FAFEE342BAC}" type="pres">
      <dgm:prSet presAssocID="{DB383808-D093-4511-B60B-41549A54CB2F}" presName="parentText" presStyleLbl="node1" presStyleIdx="0" presStyleCnt="6">
        <dgm:presLayoutVars>
          <dgm:chMax val="0"/>
          <dgm:bulletEnabled val="1"/>
        </dgm:presLayoutVars>
      </dgm:prSet>
      <dgm:spPr>
        <a:prstGeom prst="roundRect">
          <a:avLst/>
        </a:prstGeom>
      </dgm:spPr>
    </dgm:pt>
    <dgm:pt modelId="{2E53255F-0A4D-4BD7-AF1B-A3889A93DA7C}" type="pres">
      <dgm:prSet presAssocID="{DB383808-D093-4511-B60B-41549A54CB2F}" presName="childText" presStyleLbl="revTx" presStyleIdx="0" presStyleCnt="6">
        <dgm:presLayoutVars>
          <dgm:bulletEnabled val="1"/>
        </dgm:presLayoutVars>
      </dgm:prSet>
      <dgm:spPr/>
    </dgm:pt>
    <dgm:pt modelId="{9EC130FF-9C90-44FF-A84B-BB97E8E9649B}" type="pres">
      <dgm:prSet presAssocID="{23DCBBAB-61FA-4F6F-A631-8176639B9AC8}" presName="parentText" presStyleLbl="node1" presStyleIdx="1" presStyleCnt="6">
        <dgm:presLayoutVars>
          <dgm:chMax val="0"/>
          <dgm:bulletEnabled val="1"/>
        </dgm:presLayoutVars>
      </dgm:prSet>
      <dgm:spPr>
        <a:prstGeom prst="roundRect">
          <a:avLst/>
        </a:prstGeom>
      </dgm:spPr>
    </dgm:pt>
    <dgm:pt modelId="{08681762-0AFF-475C-A0B6-AA297D6D8580}" type="pres">
      <dgm:prSet presAssocID="{23DCBBAB-61FA-4F6F-A631-8176639B9AC8}" presName="childText" presStyleLbl="revTx" presStyleIdx="1" presStyleCnt="6">
        <dgm:presLayoutVars>
          <dgm:bulletEnabled val="1"/>
        </dgm:presLayoutVars>
      </dgm:prSet>
      <dgm:spPr>
        <a:prstGeom prst="rect">
          <a:avLst/>
        </a:prstGeom>
      </dgm:spPr>
    </dgm:pt>
    <dgm:pt modelId="{287F87A8-83B1-4DB4-BC8B-FD8A8FEF0BA8}" type="pres">
      <dgm:prSet presAssocID="{8C274A63-A9C7-4518-870A-B58B26AF580A}" presName="parentText" presStyleLbl="node1" presStyleIdx="2" presStyleCnt="6">
        <dgm:presLayoutVars>
          <dgm:chMax val="0"/>
          <dgm:bulletEnabled val="1"/>
        </dgm:presLayoutVars>
      </dgm:prSet>
      <dgm:spPr>
        <a:prstGeom prst="roundRect">
          <a:avLst/>
        </a:prstGeom>
      </dgm:spPr>
    </dgm:pt>
    <dgm:pt modelId="{8102436F-CF76-4692-AA57-52540308668E}" type="pres">
      <dgm:prSet presAssocID="{8C274A63-A9C7-4518-870A-B58B26AF580A}" presName="childText" presStyleLbl="revTx" presStyleIdx="2" presStyleCnt="6">
        <dgm:presLayoutVars>
          <dgm:bulletEnabled val="1"/>
        </dgm:presLayoutVars>
      </dgm:prSet>
      <dgm:spPr>
        <a:prstGeom prst="rect">
          <a:avLst/>
        </a:prstGeom>
      </dgm:spPr>
    </dgm:pt>
    <dgm:pt modelId="{1622BF3F-B396-42C0-A72A-A4859D0E25F8}" type="pres">
      <dgm:prSet presAssocID="{02A9C6FB-4C8C-4F24-B71D-C3934477770B}" presName="parentText" presStyleLbl="node1" presStyleIdx="3" presStyleCnt="6">
        <dgm:presLayoutVars>
          <dgm:chMax val="0"/>
          <dgm:bulletEnabled val="1"/>
        </dgm:presLayoutVars>
      </dgm:prSet>
      <dgm:spPr>
        <a:prstGeom prst="roundRect">
          <a:avLst/>
        </a:prstGeom>
      </dgm:spPr>
    </dgm:pt>
    <dgm:pt modelId="{58CA2609-3AC1-4A99-B356-A4FC5994F706}" type="pres">
      <dgm:prSet presAssocID="{02A9C6FB-4C8C-4F24-B71D-C3934477770B}" presName="childText" presStyleLbl="revTx" presStyleIdx="3" presStyleCnt="6">
        <dgm:presLayoutVars>
          <dgm:bulletEnabled val="1"/>
        </dgm:presLayoutVars>
      </dgm:prSet>
      <dgm:spPr>
        <a:prstGeom prst="rect">
          <a:avLst/>
        </a:prstGeom>
      </dgm:spPr>
    </dgm:pt>
    <dgm:pt modelId="{1ECEE543-9AFF-4EE8-8549-BF7425664673}" type="pres">
      <dgm:prSet presAssocID="{A8BCAFD6-8723-42FE-9EDE-19D06F4E438F}" presName="parentText" presStyleLbl="node1" presStyleIdx="4" presStyleCnt="6">
        <dgm:presLayoutVars>
          <dgm:chMax val="0"/>
          <dgm:bulletEnabled val="1"/>
        </dgm:presLayoutVars>
      </dgm:prSet>
      <dgm:spPr>
        <a:prstGeom prst="roundRect">
          <a:avLst/>
        </a:prstGeom>
      </dgm:spPr>
    </dgm:pt>
    <dgm:pt modelId="{69CDF0A3-B5F5-4007-9880-D4372437D63B}" type="pres">
      <dgm:prSet presAssocID="{A8BCAFD6-8723-42FE-9EDE-19D06F4E438F}" presName="childText" presStyleLbl="revTx" presStyleIdx="4" presStyleCnt="6" custLinFactNeighborX="-142">
        <dgm:presLayoutVars>
          <dgm:bulletEnabled val="1"/>
        </dgm:presLayoutVars>
      </dgm:prSet>
      <dgm:spPr>
        <a:prstGeom prst="rect">
          <a:avLst/>
        </a:prstGeom>
      </dgm:spPr>
    </dgm:pt>
    <dgm:pt modelId="{ED1B2E9B-8E85-4BF9-BC19-B62F9303903F}" type="pres">
      <dgm:prSet presAssocID="{4CA4E803-8D6E-48CB-A6B1-E3C0241693AF}" presName="parentText" presStyleLbl="node1" presStyleIdx="5" presStyleCnt="6">
        <dgm:presLayoutVars>
          <dgm:chMax val="0"/>
          <dgm:bulletEnabled val="1"/>
        </dgm:presLayoutVars>
      </dgm:prSet>
      <dgm:spPr>
        <a:prstGeom prst="roundRect">
          <a:avLst/>
        </a:prstGeom>
      </dgm:spPr>
    </dgm:pt>
    <dgm:pt modelId="{FA440C24-0241-418D-BF40-F0C5E74DF7A3}" type="pres">
      <dgm:prSet presAssocID="{4CA4E803-8D6E-48CB-A6B1-E3C0241693AF}" presName="childText" presStyleLbl="revTx" presStyleIdx="5" presStyleCnt="6">
        <dgm:presLayoutVars>
          <dgm:bulletEnabled val="1"/>
        </dgm:presLayoutVars>
      </dgm:prSet>
      <dgm:spPr>
        <a:prstGeom prst="rect">
          <a:avLst/>
        </a:prstGeom>
      </dgm:spPr>
    </dgm:pt>
  </dgm:ptLst>
  <dgm:cxnLst>
    <dgm:cxn modelId="{9BAF5510-0D39-44A6-8807-F7C77622BBED}" srcId="{DB383808-D093-4511-B60B-41549A54CB2F}" destId="{1150A3D4-004C-4C46-8861-3461FD02ED81}" srcOrd="0" destOrd="0" parTransId="{01811D60-49A9-4825-A4DC-1B0F03F956FA}" sibTransId="{0F1FFFDC-B95C-4C85-84DC-7B9E05402E69}"/>
    <dgm:cxn modelId="{07588111-A803-4BB5-9CF8-4C9545FFC134}" srcId="{29F13116-1486-46C7-B3FF-1040F7F5946A}" destId="{A8BCAFD6-8723-42FE-9EDE-19D06F4E438F}" srcOrd="4" destOrd="0" parTransId="{92023010-E928-4653-8707-155C10FDFD1C}" sibTransId="{71EE84A3-EF84-4BDC-BCFC-9FC49B976572}"/>
    <dgm:cxn modelId="{91528516-A1E9-49A4-ACDC-C990C6F4F100}" type="presOf" srcId="{7C2676D3-6E82-4E09-ADF8-DAC36038F9ED}" destId="{69CDF0A3-B5F5-4007-9880-D4372437D63B}" srcOrd="0" destOrd="0" presId="urn:microsoft.com/office/officeart/2005/8/layout/vList2"/>
    <dgm:cxn modelId="{A67DDA18-A517-4F05-BDD8-2713B88FA0B6}" srcId="{A8BCAFD6-8723-42FE-9EDE-19D06F4E438F}" destId="{7C2676D3-6E82-4E09-ADF8-DAC36038F9ED}" srcOrd="0" destOrd="0" parTransId="{04F48F35-0267-4B98-A040-FCEF7D66A622}" sibTransId="{AB09A305-D223-4E6D-B959-88DD1A64505F}"/>
    <dgm:cxn modelId="{18368C1F-E06D-4637-A0E7-03B9C7E1D134}" type="presOf" srcId="{126644F1-2AB5-43F6-970B-FCB3962BA682}" destId="{8102436F-CF76-4692-AA57-52540308668E}" srcOrd="0" destOrd="0" presId="urn:microsoft.com/office/officeart/2005/8/layout/vList2"/>
    <dgm:cxn modelId="{42EDF523-E7CF-426E-BD88-DE2100D98104}" type="presOf" srcId="{925D970D-4EF0-4059-96EA-4A67B2E9CCD3}" destId="{58CA2609-3AC1-4A99-B356-A4FC5994F706}" srcOrd="0" destOrd="0" presId="urn:microsoft.com/office/officeart/2005/8/layout/vList2"/>
    <dgm:cxn modelId="{A3392A26-4A04-44CD-B97E-90C02E2D9B6E}" type="presOf" srcId="{14B8AF3F-02A5-4258-AA02-1DE0817F3F72}" destId="{58CA2609-3AC1-4A99-B356-A4FC5994F706}" srcOrd="0" destOrd="1" presId="urn:microsoft.com/office/officeart/2005/8/layout/vList2"/>
    <dgm:cxn modelId="{06A54032-C235-4594-81C8-B15A70E0101D}" type="presOf" srcId="{23DCBBAB-61FA-4F6F-A631-8176639B9AC8}" destId="{9EC130FF-9C90-44FF-A84B-BB97E8E9649B}" srcOrd="0" destOrd="0" presId="urn:microsoft.com/office/officeart/2005/8/layout/vList2"/>
    <dgm:cxn modelId="{F6FF343F-6A45-4849-B818-DCEC5D67B03F}" type="presOf" srcId="{27E251C8-859C-471B-BB8E-054AB32ABE0E}" destId="{FA440C24-0241-418D-BF40-F0C5E74DF7A3}" srcOrd="0" destOrd="0" presId="urn:microsoft.com/office/officeart/2005/8/layout/vList2"/>
    <dgm:cxn modelId="{841F5140-3644-479C-93F6-27CE3BDF5874}" srcId="{A8BCAFD6-8723-42FE-9EDE-19D06F4E438F}" destId="{4456AD4B-FD2F-4528-9D2F-017F125B8717}" srcOrd="1" destOrd="0" parTransId="{5DAC46B3-68B3-4703-89DD-FE0CEC8014B5}" sibTransId="{7BE37118-19DF-4084-AF1B-495F0644447F}"/>
    <dgm:cxn modelId="{20BB3C5C-E98B-44F2-8276-8D6071983641}" srcId="{29F13116-1486-46C7-B3FF-1040F7F5946A}" destId="{23DCBBAB-61FA-4F6F-A631-8176639B9AC8}" srcOrd="1" destOrd="0" parTransId="{D91A1B82-FBAA-480C-9852-A39A96FC4069}" sibTransId="{45B2C68B-58C8-4CAE-BB05-52E690420405}"/>
    <dgm:cxn modelId="{86AF3F6C-4AA6-40D8-86AA-BE9FCB8958C5}" srcId="{29F13116-1486-46C7-B3FF-1040F7F5946A}" destId="{DB383808-D093-4511-B60B-41549A54CB2F}" srcOrd="0" destOrd="0" parTransId="{C907E948-3BDF-4FB8-AF59-13A8753917C4}" sibTransId="{26A330CD-9F10-47E5-A18C-2C1A789E1BE2}"/>
    <dgm:cxn modelId="{960DF64C-8A2C-472E-9626-50CA029F48C4}" type="presOf" srcId="{A8BCAFD6-8723-42FE-9EDE-19D06F4E438F}" destId="{1ECEE543-9AFF-4EE8-8549-BF7425664673}" srcOrd="0" destOrd="0" presId="urn:microsoft.com/office/officeart/2005/8/layout/vList2"/>
    <dgm:cxn modelId="{FAC7F74C-EF57-4744-A35F-E3F05E935118}" srcId="{02A9C6FB-4C8C-4F24-B71D-C3934477770B}" destId="{925D970D-4EF0-4059-96EA-4A67B2E9CCD3}" srcOrd="0" destOrd="0" parTransId="{D5BAF3FE-0875-4292-BE6D-7A80686BC663}" sibTransId="{8C0D499F-4C6A-4A76-984E-0D7F455EA54A}"/>
    <dgm:cxn modelId="{C867274F-84BB-405B-916F-2CB89A4E304A}" srcId="{4CA4E803-8D6E-48CB-A6B1-E3C0241693AF}" destId="{27E251C8-859C-471B-BB8E-054AB32ABE0E}" srcOrd="0" destOrd="0" parTransId="{1B3135FC-D520-44F1-B648-345AD7F51541}" sibTransId="{6CB5BD1F-A31A-4A8D-A45E-DE9438801B0B}"/>
    <dgm:cxn modelId="{B503366F-997D-46D4-84AD-FCE9F46C9041}" srcId="{29F13116-1486-46C7-B3FF-1040F7F5946A}" destId="{8C274A63-A9C7-4518-870A-B58B26AF580A}" srcOrd="2" destOrd="0" parTransId="{172BB629-45AA-46DD-899D-16B172C44FFD}" sibTransId="{D0EB6780-AE98-4E7E-8DB3-DE1C577CE3DE}"/>
    <dgm:cxn modelId="{3E35E654-C25D-4C59-B4CA-469F8F2C6CAD}" srcId="{02A9C6FB-4C8C-4F24-B71D-C3934477770B}" destId="{14B8AF3F-02A5-4258-AA02-1DE0817F3F72}" srcOrd="1" destOrd="0" parTransId="{3DBFF7D4-3A8A-4F84-A667-65A7896E2DA9}" sibTransId="{57F9270F-A7C4-4EAC-8614-764EAF69656F}"/>
    <dgm:cxn modelId="{1C50CE79-4526-474C-BEBC-3E5CE34F0437}" type="presOf" srcId="{4456AD4B-FD2F-4528-9D2F-017F125B8717}" destId="{69CDF0A3-B5F5-4007-9880-D4372437D63B}" srcOrd="0" destOrd="1" presId="urn:microsoft.com/office/officeart/2005/8/layout/vList2"/>
    <dgm:cxn modelId="{1F393283-9892-4AEA-9D70-D4ECDE3A0811}" srcId="{23DCBBAB-61FA-4F6F-A631-8176639B9AC8}" destId="{8C1EC6BC-AF4A-4C1A-81AC-596E0ED87DFF}" srcOrd="1" destOrd="0" parTransId="{3ACF3752-5500-41B8-81B9-6FF4A06E9364}" sibTransId="{F4EE3089-091E-44B5-AD26-E44EB7CFFCBF}"/>
    <dgm:cxn modelId="{B9A82D85-B23F-4395-89B7-2CE299532DB4}" srcId="{29F13116-1486-46C7-B3FF-1040F7F5946A}" destId="{02A9C6FB-4C8C-4F24-B71D-C3934477770B}" srcOrd="3" destOrd="0" parTransId="{A08ECB0E-98E9-49C0-B55B-B0EFA4CBFD00}" sibTransId="{0346A621-C0DD-4F5E-A67F-482BD5E6EB13}"/>
    <dgm:cxn modelId="{9FBF3B8F-E8FD-4366-B18C-16637A6D2F4B}" type="presOf" srcId="{4CA4E803-8D6E-48CB-A6B1-E3C0241693AF}" destId="{ED1B2E9B-8E85-4BF9-BC19-B62F9303903F}" srcOrd="0" destOrd="0" presId="urn:microsoft.com/office/officeart/2005/8/layout/vList2"/>
    <dgm:cxn modelId="{794D8293-5161-4E82-81EA-A4D16F236D38}" type="presOf" srcId="{02A9C6FB-4C8C-4F24-B71D-C3934477770B}" destId="{1622BF3F-B396-42C0-A72A-A4859D0E25F8}" srcOrd="0" destOrd="0" presId="urn:microsoft.com/office/officeart/2005/8/layout/vList2"/>
    <dgm:cxn modelId="{DCD63198-192B-43CB-9A68-22334DDA7021}" type="presOf" srcId="{65773ABB-AD10-4CD7-A5D5-23CE6060D510}" destId="{08681762-0AFF-475C-A0B6-AA297D6D8580}" srcOrd="0" destOrd="0" presId="urn:microsoft.com/office/officeart/2005/8/layout/vList2"/>
    <dgm:cxn modelId="{FD1F5B98-FFD3-470B-8434-7145DA9919C0}" type="presOf" srcId="{DB383808-D093-4511-B60B-41549A54CB2F}" destId="{6555EE7C-7F83-4212-9E4D-5FAFEE342BAC}" srcOrd="0" destOrd="0" presId="urn:microsoft.com/office/officeart/2005/8/layout/vList2"/>
    <dgm:cxn modelId="{B49947A1-C194-4465-BB7B-7584B403CD4A}" srcId="{02A9C6FB-4C8C-4F24-B71D-C3934477770B}" destId="{996C4BA2-1846-411E-9A48-F40D13056590}" srcOrd="2" destOrd="0" parTransId="{B6ED4F35-CE17-462E-A110-985DE00350C2}" sibTransId="{D5F9F659-1AE5-483A-99AD-310A9C573CC6}"/>
    <dgm:cxn modelId="{51602BA5-FAFE-4B05-8DB6-805E5B285A7D}" srcId="{23DCBBAB-61FA-4F6F-A631-8176639B9AC8}" destId="{65773ABB-AD10-4CD7-A5D5-23CE6060D510}" srcOrd="0" destOrd="0" parTransId="{CD685C7D-BE2C-4B7B-942B-571F5C40D00B}" sibTransId="{D69BDE2C-3ADB-49AE-940C-4C9C6F5162E0}"/>
    <dgm:cxn modelId="{E6F03EB2-DBD9-4631-9C7A-F349A61E1A2A}" type="presOf" srcId="{8C274A63-A9C7-4518-870A-B58B26AF580A}" destId="{287F87A8-83B1-4DB4-BC8B-FD8A8FEF0BA8}" srcOrd="0" destOrd="0" presId="urn:microsoft.com/office/officeart/2005/8/layout/vList2"/>
    <dgm:cxn modelId="{23A073D1-BAB2-45A1-A3F3-CA25C6B49F8E}" type="presOf" srcId="{29F13116-1486-46C7-B3FF-1040F7F5946A}" destId="{08A44D46-FC4D-4CE1-9B8A-D1E7C68F849D}" srcOrd="0" destOrd="0" presId="urn:microsoft.com/office/officeart/2005/8/layout/vList2"/>
    <dgm:cxn modelId="{809E35DA-5F73-4D87-B552-5740772B09A2}" srcId="{29F13116-1486-46C7-B3FF-1040F7F5946A}" destId="{4CA4E803-8D6E-48CB-A6B1-E3C0241693AF}" srcOrd="5" destOrd="0" parTransId="{4A34760A-2790-420D-95E1-6869ECEC08E4}" sibTransId="{4F752634-97D6-4DAA-A456-0EC29807FA91}"/>
    <dgm:cxn modelId="{D073CBDA-B907-4550-9D12-CDFAE86635B7}" srcId="{8C274A63-A9C7-4518-870A-B58B26AF580A}" destId="{126644F1-2AB5-43F6-970B-FCB3962BA682}" srcOrd="0" destOrd="0" parTransId="{22E94E6F-AE7D-4EFE-821B-BCE9AA6EA410}" sibTransId="{19CC274A-7557-4165-AF98-E1215A9C1220}"/>
    <dgm:cxn modelId="{F0596FDC-E314-4C8B-ACCC-DDF734A92464}" type="presOf" srcId="{1150A3D4-004C-4C46-8861-3461FD02ED81}" destId="{2E53255F-0A4D-4BD7-AF1B-A3889A93DA7C}" srcOrd="0" destOrd="0" presId="urn:microsoft.com/office/officeart/2005/8/layout/vList2"/>
    <dgm:cxn modelId="{7EB0EDFA-A81E-43D1-91F2-B7F7D44FAE90}" type="presOf" srcId="{8C1EC6BC-AF4A-4C1A-81AC-596E0ED87DFF}" destId="{08681762-0AFF-475C-A0B6-AA297D6D8580}" srcOrd="0" destOrd="1" presId="urn:microsoft.com/office/officeart/2005/8/layout/vList2"/>
    <dgm:cxn modelId="{21944BFD-E2AA-450D-BDDC-2D33B415C802}" type="presOf" srcId="{996C4BA2-1846-411E-9A48-F40D13056590}" destId="{58CA2609-3AC1-4A99-B356-A4FC5994F706}" srcOrd="0" destOrd="2" presId="urn:microsoft.com/office/officeart/2005/8/layout/vList2"/>
    <dgm:cxn modelId="{EC40DF6F-20A8-475B-B783-6E107853313B}" type="presParOf" srcId="{08A44D46-FC4D-4CE1-9B8A-D1E7C68F849D}" destId="{6555EE7C-7F83-4212-9E4D-5FAFEE342BAC}" srcOrd="0" destOrd="0" presId="urn:microsoft.com/office/officeart/2005/8/layout/vList2"/>
    <dgm:cxn modelId="{B3451652-BB9F-492F-9A7D-27AA472CC7F3}" type="presParOf" srcId="{08A44D46-FC4D-4CE1-9B8A-D1E7C68F849D}" destId="{2E53255F-0A4D-4BD7-AF1B-A3889A93DA7C}" srcOrd="1" destOrd="0" presId="urn:microsoft.com/office/officeart/2005/8/layout/vList2"/>
    <dgm:cxn modelId="{D3229D9D-B349-4C33-BE8D-D3E90ED2B44F}" type="presParOf" srcId="{08A44D46-FC4D-4CE1-9B8A-D1E7C68F849D}" destId="{9EC130FF-9C90-44FF-A84B-BB97E8E9649B}" srcOrd="2" destOrd="0" presId="urn:microsoft.com/office/officeart/2005/8/layout/vList2"/>
    <dgm:cxn modelId="{67CE9D89-EF27-428A-A4B7-C8D31745A294}" type="presParOf" srcId="{08A44D46-FC4D-4CE1-9B8A-D1E7C68F849D}" destId="{08681762-0AFF-475C-A0B6-AA297D6D8580}" srcOrd="3" destOrd="0" presId="urn:microsoft.com/office/officeart/2005/8/layout/vList2"/>
    <dgm:cxn modelId="{C59DDB34-9ED4-4973-A87E-7ACAFE38A7F7}" type="presParOf" srcId="{08A44D46-FC4D-4CE1-9B8A-D1E7C68F849D}" destId="{287F87A8-83B1-4DB4-BC8B-FD8A8FEF0BA8}" srcOrd="4" destOrd="0" presId="urn:microsoft.com/office/officeart/2005/8/layout/vList2"/>
    <dgm:cxn modelId="{4961937D-357A-4E82-9AD2-D26B8AC6EE03}" type="presParOf" srcId="{08A44D46-FC4D-4CE1-9B8A-D1E7C68F849D}" destId="{8102436F-CF76-4692-AA57-52540308668E}" srcOrd="5" destOrd="0" presId="urn:microsoft.com/office/officeart/2005/8/layout/vList2"/>
    <dgm:cxn modelId="{D5F34CAE-2A70-4C33-846D-7E0F88C6EA89}" type="presParOf" srcId="{08A44D46-FC4D-4CE1-9B8A-D1E7C68F849D}" destId="{1622BF3F-B396-42C0-A72A-A4859D0E25F8}" srcOrd="6" destOrd="0" presId="urn:microsoft.com/office/officeart/2005/8/layout/vList2"/>
    <dgm:cxn modelId="{197E5DB5-A80C-4D41-B422-9A8E7577D08A}" type="presParOf" srcId="{08A44D46-FC4D-4CE1-9B8A-D1E7C68F849D}" destId="{58CA2609-3AC1-4A99-B356-A4FC5994F706}" srcOrd="7" destOrd="0" presId="urn:microsoft.com/office/officeart/2005/8/layout/vList2"/>
    <dgm:cxn modelId="{327E7300-E121-48C1-BBF4-9B1329E58605}" type="presParOf" srcId="{08A44D46-FC4D-4CE1-9B8A-D1E7C68F849D}" destId="{1ECEE543-9AFF-4EE8-8549-BF7425664673}" srcOrd="8" destOrd="0" presId="urn:microsoft.com/office/officeart/2005/8/layout/vList2"/>
    <dgm:cxn modelId="{A0D1B386-E623-4335-866D-F129F1A7CBC1}" type="presParOf" srcId="{08A44D46-FC4D-4CE1-9B8A-D1E7C68F849D}" destId="{69CDF0A3-B5F5-4007-9880-D4372437D63B}" srcOrd="9" destOrd="0" presId="urn:microsoft.com/office/officeart/2005/8/layout/vList2"/>
    <dgm:cxn modelId="{1A2B90EC-A76F-4FF7-97C3-069AB242AC32}" type="presParOf" srcId="{08A44D46-FC4D-4CE1-9B8A-D1E7C68F849D}" destId="{ED1B2E9B-8E85-4BF9-BC19-B62F9303903F}" srcOrd="10" destOrd="0" presId="urn:microsoft.com/office/officeart/2005/8/layout/vList2"/>
    <dgm:cxn modelId="{D04E77DB-6604-4F01-8A05-42F1312B0B76}" type="presParOf" srcId="{08A44D46-FC4D-4CE1-9B8A-D1E7C68F849D}" destId="{FA440C24-0241-418D-BF40-F0C5E74DF7A3}" srcOrd="11" destOrd="0" presId="urn:microsoft.com/office/officeart/2005/8/layout/vList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0E7C5-60DA-4F5A-9C6A-0D147E20EA12}">
      <dsp:nvSpPr>
        <dsp:cNvPr id="0" name=""/>
        <dsp:cNvSpPr/>
      </dsp:nvSpPr>
      <dsp:spPr>
        <a:xfrm>
          <a:off x="110002" y="435695"/>
          <a:ext cx="6325307" cy="935756"/>
        </a:xfrm>
        <a:prstGeom prst="rightArrow">
          <a:avLst>
            <a:gd name="adj1" fmla="val 50000"/>
            <a:gd name="adj2" fmla="val 50000"/>
          </a:avLst>
        </a:prstGeom>
        <a:solidFill>
          <a:srgbClr val="ED7D31">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Fără intervenții</a:t>
          </a:r>
          <a:endParaRPr lang="en-GB" sz="1200" kern="1200" dirty="0">
            <a:solidFill>
              <a:sysClr val="window" lastClr="FFFFFF"/>
            </a:solidFill>
            <a:latin typeface="Calibri Light" panose="020F0302020204030204"/>
            <a:ea typeface="+mn-ea"/>
            <a:cs typeface="+mn-cs"/>
          </a:endParaRPr>
        </a:p>
      </dsp:txBody>
      <dsp:txXfrm>
        <a:off x="110002" y="669634"/>
        <a:ext cx="6091368" cy="467878"/>
      </dsp:txXfrm>
    </dsp:sp>
    <dsp:sp modelId="{B9CBFD94-6842-46B8-BCE0-9D699BC6A062}">
      <dsp:nvSpPr>
        <dsp:cNvPr id="0" name=""/>
        <dsp:cNvSpPr/>
      </dsp:nvSpPr>
      <dsp:spPr>
        <a:xfrm>
          <a:off x="129488" y="1153101"/>
          <a:ext cx="1127729" cy="2119364"/>
        </a:xfrm>
        <a:prstGeom prst="rect">
          <a:avLst/>
        </a:prstGeom>
        <a:solidFill>
          <a:sysClr val="window" lastClr="FFFFFF"/>
        </a:solidFill>
        <a:ln w="12700" cap="flat" cmpd="sng" algn="ctr">
          <a:solidFill>
            <a:srgbClr val="ED7D3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Strategie de management </a:t>
          </a:r>
          <a:r>
            <a:rPr lang="ro-RO" sz="700" kern="1200" dirty="0">
              <a:solidFill>
                <a:sysClr val="windowText" lastClr="000000">
                  <a:hueOff val="0"/>
                  <a:satOff val="0"/>
                  <a:lumOff val="0"/>
                  <a:alphaOff val="0"/>
                </a:sysClr>
              </a:solidFill>
              <a:latin typeface="Calibri Light" panose="020F0302020204030204"/>
              <a:ea typeface="+mn-ea"/>
              <a:cs typeface="+mn-cs"/>
            </a:rPr>
            <a:t>a riscului la inundații</a:t>
          </a:r>
          <a:r>
            <a:rPr lang="en-US" sz="700" kern="1200" dirty="0">
              <a:solidFill>
                <a:sysClr val="windowText" lastClr="000000">
                  <a:hueOff val="0"/>
                  <a:satOff val="0"/>
                  <a:lumOff val="0"/>
                  <a:alphaOff val="0"/>
                </a:sysClr>
              </a:solidFill>
              <a:latin typeface="Calibri Light" panose="020F0302020204030204"/>
              <a:ea typeface="+mn-ea"/>
              <a:cs typeface="+mn-cs"/>
            </a:rPr>
            <a:t> care permite reglarea naturală a cursului de apă fără nicio </a:t>
          </a:r>
          <a:r>
            <a:rPr lang="ro-RO" sz="700" kern="1200" dirty="0">
              <a:solidFill>
                <a:sysClr val="windowText" lastClr="000000">
                  <a:hueOff val="0"/>
                  <a:satOff val="0"/>
                  <a:lumOff val="0"/>
                  <a:alphaOff val="0"/>
                </a:sysClr>
              </a:solidFill>
              <a:latin typeface="Calibri Light" panose="020F0302020204030204"/>
              <a:ea typeface="+mn-ea"/>
              <a:cs typeface="+mn-cs"/>
            </a:rPr>
            <a:t>intervenție</a:t>
          </a:r>
          <a:r>
            <a:rPr lang="en-US" sz="700" kern="1200" dirty="0">
              <a:solidFill>
                <a:sysClr val="windowText" lastClr="000000">
                  <a:hueOff val="0"/>
                  <a:satOff val="0"/>
                  <a:lumOff val="0"/>
                  <a:alphaOff val="0"/>
                </a:sysClr>
              </a:solidFill>
              <a:latin typeface="Calibri Light" panose="020F0302020204030204"/>
              <a:ea typeface="+mn-ea"/>
              <a:cs typeface="+mn-cs"/>
            </a:rPr>
            <a:t> umană.</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Poate necesita modificări în utilizarea actuală </a:t>
          </a:r>
          <a:r>
            <a:rPr lang="ro-RO" sz="700" kern="1200" dirty="0">
              <a:solidFill>
                <a:sysClr val="windowText" lastClr="000000">
                  <a:hueOff val="0"/>
                  <a:satOff val="0"/>
                  <a:lumOff val="0"/>
                  <a:alphaOff val="0"/>
                </a:sysClr>
              </a:solidFill>
              <a:latin typeface="Calibri Light" panose="020F0302020204030204"/>
              <a:ea typeface="+mn-ea"/>
              <a:cs typeface="+mn-cs"/>
            </a:rPr>
            <a:t>a cursului de apă și </a:t>
          </a:r>
          <a:r>
            <a:rPr lang="en-US" sz="700" kern="1200" dirty="0">
              <a:solidFill>
                <a:sysClr val="windowText" lastClr="000000">
                  <a:hueOff val="0"/>
                  <a:satOff val="0"/>
                  <a:lumOff val="0"/>
                  <a:alphaOff val="0"/>
                </a:sysClr>
              </a:solidFill>
              <a:latin typeface="Calibri Light" panose="020F0302020204030204"/>
              <a:ea typeface="+mn-ea"/>
              <a:cs typeface="+mn-cs"/>
            </a:rPr>
            <a:t>a</a:t>
          </a:r>
          <a:r>
            <a:rPr lang="ro-RO" sz="700" kern="1200" dirty="0">
              <a:solidFill>
                <a:sysClr val="windowText" lastClr="000000">
                  <a:hueOff val="0"/>
                  <a:satOff val="0"/>
                  <a:lumOff val="0"/>
                  <a:alphaOff val="0"/>
                </a:sysClr>
              </a:solidFill>
              <a:latin typeface="Calibri Light" panose="020F0302020204030204"/>
              <a:ea typeface="+mn-ea"/>
              <a:cs typeface="+mn-cs"/>
            </a:rPr>
            <a:t> albiei majore asociate</a:t>
          </a:r>
          <a:r>
            <a:rPr lang="en-US" sz="700" kern="1200" dirty="0">
              <a:solidFill>
                <a:sysClr val="windowText" lastClr="000000">
                  <a:hueOff val="0"/>
                  <a:satOff val="0"/>
                  <a:lumOff val="0"/>
                  <a:alphaOff val="0"/>
                </a:sysClr>
              </a:solidFill>
              <a:latin typeface="Calibri Light" panose="020F0302020204030204"/>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Oportunitățile și constrângerile pentru acest tip de măsuri sunt de obicei legate de utilizarea terenurilor și </a:t>
          </a:r>
          <a:r>
            <a:rPr lang="ro-RO" sz="700" kern="1200" dirty="0">
              <a:solidFill>
                <a:sysClr val="windowText" lastClr="000000">
                  <a:hueOff val="0"/>
                  <a:satOff val="0"/>
                  <a:lumOff val="0"/>
                  <a:alphaOff val="0"/>
                </a:sysClr>
              </a:solidFill>
              <a:latin typeface="Calibri Light" panose="020F0302020204030204"/>
              <a:ea typeface="+mn-ea"/>
              <a:cs typeface="+mn-cs"/>
            </a:rPr>
            <a:t>dispunerea așezărilor umane</a:t>
          </a:r>
          <a:r>
            <a:rPr lang="en-US" sz="700" kern="1200" dirty="0">
              <a:solidFill>
                <a:sysClr val="windowText" lastClr="000000">
                  <a:hueOff val="0"/>
                  <a:satOff val="0"/>
                  <a:lumOff val="0"/>
                  <a:alphaOff val="0"/>
                </a:sysClr>
              </a:solidFill>
              <a:latin typeface="Calibri Light" panose="020F0302020204030204"/>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Evitarea sau înlăturarea dezvoltări</a:t>
          </a:r>
          <a:r>
            <a:rPr lang="ro-RO" sz="700" kern="1200" dirty="0">
              <a:solidFill>
                <a:sysClr val="windowText" lastClr="000000">
                  <a:hueOff val="0"/>
                  <a:satOff val="0"/>
                  <a:lumOff val="0"/>
                  <a:alphaOff val="0"/>
                </a:sysClr>
              </a:solidFill>
              <a:latin typeface="Calibri Light" panose="020F0302020204030204"/>
              <a:ea typeface="+mn-ea"/>
              <a:cs typeface="+mn-cs"/>
            </a:rPr>
            <a:t>lor</a:t>
          </a:r>
          <a:r>
            <a:rPr lang="en-US" sz="700" kern="1200" dirty="0">
              <a:solidFill>
                <a:sysClr val="windowText" lastClr="000000">
                  <a:hueOff val="0"/>
                  <a:satOff val="0"/>
                  <a:lumOff val="0"/>
                  <a:alphaOff val="0"/>
                </a:sysClr>
              </a:solidFill>
              <a:latin typeface="Calibri Light" panose="020F0302020204030204"/>
              <a:ea typeface="+mn-ea"/>
              <a:cs typeface="+mn-cs"/>
            </a:rPr>
            <a:t> în </a:t>
          </a:r>
          <a:r>
            <a:rPr lang="ro-RO" sz="700" kern="1200" dirty="0">
              <a:solidFill>
                <a:sysClr val="windowText" lastClr="000000">
                  <a:hueOff val="0"/>
                  <a:satOff val="0"/>
                  <a:lumOff val="0"/>
                  <a:alphaOff val="0"/>
                </a:sysClr>
              </a:solidFill>
              <a:latin typeface="Calibri Light" panose="020F0302020204030204"/>
              <a:ea typeface="+mn-ea"/>
              <a:cs typeface="+mn-cs"/>
            </a:rPr>
            <a:t>albia majoră</a:t>
          </a:r>
          <a:r>
            <a:rPr lang="en-US" sz="700" kern="1200" dirty="0">
              <a:solidFill>
                <a:sysClr val="windowText" lastClr="000000">
                  <a:hueOff val="0"/>
                  <a:satOff val="0"/>
                  <a:lumOff val="0"/>
                  <a:alphaOff val="0"/>
                </a:sysClr>
              </a:solidFill>
              <a:latin typeface="Calibri Light" panose="020F0302020204030204"/>
              <a:ea typeface="+mn-ea"/>
              <a:cs typeface="+mn-cs"/>
            </a:rPr>
            <a:t> este un exemplu de măsură fără intervenție.</a:t>
          </a:r>
        </a:p>
      </dsp:txBody>
      <dsp:txXfrm>
        <a:off x="129488" y="1153101"/>
        <a:ext cx="1127729" cy="2119364"/>
      </dsp:txXfrm>
    </dsp:sp>
    <dsp:sp modelId="{CF9EA404-98F6-4205-950F-5E4DD81D6E9A}">
      <dsp:nvSpPr>
        <dsp:cNvPr id="0" name=""/>
        <dsp:cNvSpPr/>
      </dsp:nvSpPr>
      <dsp:spPr>
        <a:xfrm>
          <a:off x="1244501" y="747735"/>
          <a:ext cx="5245405" cy="935756"/>
        </a:xfrm>
        <a:prstGeom prst="rightArrow">
          <a:avLst>
            <a:gd name="adj1" fmla="val 50000"/>
            <a:gd name="adj2" fmla="val 50000"/>
          </a:avLst>
        </a:prstGeom>
        <a:solidFill>
          <a:srgbClr val="4472C4"/>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Abordări de management la scara bazinului hidrografic</a:t>
          </a:r>
          <a:endParaRPr lang="en-GB" sz="1200" kern="1200" dirty="0">
            <a:solidFill>
              <a:sysClr val="window" lastClr="FFFFFF"/>
            </a:solidFill>
            <a:latin typeface="Calibri Light" panose="020F0302020204030204"/>
            <a:ea typeface="+mn-ea"/>
            <a:cs typeface="+mn-cs"/>
          </a:endParaRPr>
        </a:p>
      </dsp:txBody>
      <dsp:txXfrm>
        <a:off x="1244501" y="981674"/>
        <a:ext cx="5011466" cy="467878"/>
      </dsp:txXfrm>
    </dsp:sp>
    <dsp:sp modelId="{FC72146F-B607-4BB4-802A-86322C13B32E}">
      <dsp:nvSpPr>
        <dsp:cNvPr id="0" name=""/>
        <dsp:cNvSpPr/>
      </dsp:nvSpPr>
      <dsp:spPr>
        <a:xfrm>
          <a:off x="1263743" y="1282633"/>
          <a:ext cx="1189224" cy="2609120"/>
        </a:xfrm>
        <a:prstGeom prst="rect">
          <a:avLst/>
        </a:prstGeom>
        <a:solidFill>
          <a:sysClr val="window" lastClr="FFFFFF"/>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Light" panose="020F0302020204030204"/>
              <a:ea typeface="+mn-ea"/>
              <a:cs typeface="+mn-cs"/>
            </a:rPr>
            <a:t>Opțiunile de management</a:t>
          </a:r>
          <a:r>
            <a:rPr lang="ro-RO" sz="700" kern="1200">
              <a:solidFill>
                <a:sysClr val="windowText" lastClr="000000">
                  <a:hueOff val="0"/>
                  <a:satOff val="0"/>
                  <a:lumOff val="0"/>
                  <a:alphaOff val="0"/>
                </a:sysClr>
              </a:solidFill>
              <a:latin typeface="Calibri Light" panose="020F0302020204030204"/>
              <a:ea typeface="+mn-ea"/>
              <a:cs typeface="+mn-cs"/>
            </a:rPr>
            <a:t> la scara bazinului hidrografic</a:t>
          </a:r>
          <a:r>
            <a:rPr lang="en-US" sz="700" kern="1200">
              <a:solidFill>
                <a:sysClr val="windowText" lastClr="000000">
                  <a:hueOff val="0"/>
                  <a:satOff val="0"/>
                  <a:lumOff val="0"/>
                  <a:alphaOff val="0"/>
                </a:sysClr>
              </a:solidFill>
              <a:latin typeface="Calibri Light" panose="020F0302020204030204"/>
              <a:ea typeface="+mn-ea"/>
              <a:cs typeface="+mn-cs"/>
            </a:rPr>
            <a:t> implică o mare varietate de intervenții sau modific</a:t>
          </a:r>
          <a:r>
            <a:rPr lang="ro-RO" sz="700" kern="1200">
              <a:solidFill>
                <a:sysClr val="windowText" lastClr="000000">
                  <a:hueOff val="0"/>
                  <a:satOff val="0"/>
                  <a:lumOff val="0"/>
                  <a:alphaOff val="0"/>
                </a:sysClr>
              </a:solidFill>
              <a:latin typeface="Calibri Light" panose="020F0302020204030204"/>
              <a:ea typeface="+mn-ea"/>
              <a:cs typeface="+mn-cs"/>
            </a:rPr>
            <a:t>ă</a:t>
          </a:r>
          <a:r>
            <a:rPr lang="en-US" sz="700" kern="1200">
              <a:solidFill>
                <a:sysClr val="windowText" lastClr="000000">
                  <a:hueOff val="0"/>
                  <a:satOff val="0"/>
                  <a:lumOff val="0"/>
                  <a:alphaOff val="0"/>
                </a:sysClr>
              </a:solidFill>
              <a:latin typeface="Calibri Light" panose="020F0302020204030204"/>
              <a:ea typeface="+mn-ea"/>
              <a:cs typeface="+mn-cs"/>
            </a:rPr>
            <a:t>r</a:t>
          </a:r>
          <a:r>
            <a:rPr lang="ro-RO" sz="700" kern="1200">
              <a:solidFill>
                <a:sysClr val="windowText" lastClr="000000">
                  <a:hueOff val="0"/>
                  <a:satOff val="0"/>
                  <a:lumOff val="0"/>
                  <a:alphaOff val="0"/>
                </a:sysClr>
              </a:solidFill>
              <a:latin typeface="Calibri Light" panose="020F0302020204030204"/>
              <a:ea typeface="+mn-ea"/>
              <a:cs typeface="+mn-cs"/>
            </a:rPr>
            <a:t>i</a:t>
          </a:r>
          <a:r>
            <a:rPr lang="en-US" sz="700" kern="1200">
              <a:solidFill>
                <a:sysClr val="windowText" lastClr="000000">
                  <a:hueOff val="0"/>
                  <a:satOff val="0"/>
                  <a:lumOff val="0"/>
                  <a:alphaOff val="0"/>
                </a:sysClr>
              </a:solidFill>
              <a:latin typeface="Calibri Light" panose="020F0302020204030204"/>
              <a:ea typeface="+mn-ea"/>
              <a:cs typeface="+mn-cs"/>
            </a:rPr>
            <a:t> a</a:t>
          </a:r>
          <a:r>
            <a:rPr lang="ro-RO" sz="700" kern="1200">
              <a:solidFill>
                <a:sysClr val="windowText" lastClr="000000">
                  <a:hueOff val="0"/>
                  <a:satOff val="0"/>
                  <a:lumOff val="0"/>
                  <a:alphaOff val="0"/>
                </a:sysClr>
              </a:solidFill>
              <a:latin typeface="Calibri Light" panose="020F0302020204030204"/>
              <a:ea typeface="+mn-ea"/>
              <a:cs typeface="+mn-cs"/>
            </a:rPr>
            <a:t>le</a:t>
          </a:r>
          <a:r>
            <a:rPr lang="en-US" sz="700" kern="1200">
              <a:solidFill>
                <a:sysClr val="windowText" lastClr="000000">
                  <a:hueOff val="0"/>
                  <a:satOff val="0"/>
                  <a:lumOff val="0"/>
                  <a:alphaOff val="0"/>
                </a:sysClr>
              </a:solidFill>
              <a:latin typeface="Calibri Light" panose="020F0302020204030204"/>
              <a:ea typeface="+mn-ea"/>
              <a:cs typeface="+mn-cs"/>
            </a:rPr>
            <a:t> practicilor pentru reducerea scurgeri</a:t>
          </a:r>
          <a:r>
            <a:rPr lang="ro-RO" sz="700" kern="1200">
              <a:solidFill>
                <a:sysClr val="windowText" lastClr="000000">
                  <a:hueOff val="0"/>
                  <a:satOff val="0"/>
                  <a:lumOff val="0"/>
                  <a:alphaOff val="0"/>
                </a:sysClr>
              </a:solidFill>
              <a:latin typeface="Calibri Light" panose="020F0302020204030204"/>
              <a:ea typeface="+mn-ea"/>
              <a:cs typeface="+mn-cs"/>
            </a:rPr>
            <a:t>lor</a:t>
          </a:r>
          <a:r>
            <a:rPr lang="en-US" sz="700" kern="1200">
              <a:solidFill>
                <a:sysClr val="windowText" lastClr="000000">
                  <a:hueOff val="0"/>
                  <a:satOff val="0"/>
                  <a:lumOff val="0"/>
                  <a:alphaOff val="0"/>
                </a:sysClr>
              </a:solidFill>
              <a:latin typeface="Calibri Light" panose="020F0302020204030204"/>
              <a:ea typeface="+mn-ea"/>
              <a:cs typeface="+mn-cs"/>
            </a:rPr>
            <a:t>, gestionarea sedimentelor și îmbunătățirea funcționării infrastructurii</a:t>
          </a:r>
          <a:r>
            <a:rPr lang="ro-RO" sz="700" kern="1200">
              <a:solidFill>
                <a:sysClr val="windowText" lastClr="000000">
                  <a:hueOff val="0"/>
                  <a:satOff val="0"/>
                  <a:lumOff val="0"/>
                  <a:alphaOff val="0"/>
                </a:sysClr>
              </a:solidFill>
              <a:latin typeface="Calibri Light" panose="020F0302020204030204"/>
              <a:ea typeface="+mn-ea"/>
              <a:cs typeface="+mn-cs"/>
            </a:rPr>
            <a:t> existente</a:t>
          </a:r>
          <a:r>
            <a:rPr lang="en-US" sz="700" kern="1200">
              <a:solidFill>
                <a:sysClr val="windowText" lastClr="000000">
                  <a:hueOff val="0"/>
                  <a:satOff val="0"/>
                  <a:lumOff val="0"/>
                  <a:alphaOff val="0"/>
                </a:sysClr>
              </a:solidFill>
              <a:latin typeface="Calibri Light" panose="020F0302020204030204"/>
              <a:ea typeface="+mn-ea"/>
              <a:cs typeface="+mn-cs"/>
            </a:rPr>
            <a:t>.</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Light" panose="020F0302020204030204"/>
              <a:ea typeface="+mn-ea"/>
              <a:cs typeface="+mn-cs"/>
            </a:rPr>
            <a:t>Exemple: conștientizarea publi</a:t>
          </a:r>
          <a:r>
            <a:rPr lang="ro-RO" sz="700" kern="1200">
              <a:solidFill>
                <a:sysClr val="windowText" lastClr="000000">
                  <a:hueOff val="0"/>
                  <a:satOff val="0"/>
                  <a:lumOff val="0"/>
                  <a:alphaOff val="0"/>
                </a:sysClr>
              </a:solidFill>
              <a:latin typeface="Calibri Light" panose="020F0302020204030204"/>
              <a:ea typeface="+mn-ea"/>
              <a:cs typeface="+mn-cs"/>
            </a:rPr>
            <a:t>că</a:t>
          </a:r>
          <a:r>
            <a:rPr lang="en-US" sz="700" kern="1200">
              <a:solidFill>
                <a:sysClr val="windowText" lastClr="000000">
                  <a:hueOff val="0"/>
                  <a:satOff val="0"/>
                  <a:lumOff val="0"/>
                  <a:alphaOff val="0"/>
                </a:sysClr>
              </a:solidFill>
              <a:latin typeface="Calibri Light" panose="020F0302020204030204"/>
              <a:ea typeface="+mn-ea"/>
              <a:cs typeface="+mn-cs"/>
            </a:rPr>
            <a:t>, </a:t>
          </a:r>
          <a:r>
            <a:rPr lang="ro-RO" sz="700" kern="1200">
              <a:solidFill>
                <a:sysClr val="windowText" lastClr="000000">
                  <a:hueOff val="0"/>
                  <a:satOff val="0"/>
                  <a:lumOff val="0"/>
                  <a:alphaOff val="0"/>
                </a:sysClr>
              </a:solidFill>
              <a:latin typeface="Calibri Light" panose="020F0302020204030204"/>
              <a:ea typeface="+mn-ea"/>
              <a:cs typeface="+mn-cs"/>
            </a:rPr>
            <a:t>împrejmuirea/</a:t>
          </a:r>
          <a:r>
            <a:rPr lang="en-US" sz="700" kern="1200">
              <a:solidFill>
                <a:sysClr val="windowText" lastClr="000000"/>
              </a:solidFill>
              <a:latin typeface="Calibri Light" panose="020F0302020204030204"/>
              <a:ea typeface="+mn-ea"/>
              <a:cs typeface="+mn-cs"/>
            </a:rPr>
            <a:t>îngrădirea digurilor </a:t>
          </a:r>
          <a:r>
            <a:rPr lang="en-US" sz="700" kern="1200">
              <a:solidFill>
                <a:sysClr val="windowText" lastClr="000000">
                  <a:hueOff val="0"/>
                  <a:satOff val="0"/>
                  <a:lumOff val="0"/>
                  <a:alphaOff val="0"/>
                </a:sysClr>
              </a:solidFill>
              <a:latin typeface="Calibri Light" panose="020F0302020204030204"/>
              <a:ea typeface="+mn-ea"/>
              <a:cs typeface="+mn-cs"/>
            </a:rPr>
            <a:t>pentru a</a:t>
          </a:r>
          <a:r>
            <a:rPr lang="ro-RO" sz="700" kern="1200">
              <a:solidFill>
                <a:sysClr val="windowText" lastClr="000000">
                  <a:hueOff val="0"/>
                  <a:satOff val="0"/>
                  <a:lumOff val="0"/>
                  <a:alphaOff val="0"/>
                </a:sysClr>
              </a:solidFill>
              <a:latin typeface="Calibri Light" panose="020F0302020204030204"/>
              <a:ea typeface="+mn-ea"/>
              <a:cs typeface="+mn-cs"/>
            </a:rPr>
            <a:t> le</a:t>
          </a:r>
          <a:r>
            <a:rPr lang="en-US" sz="700" kern="1200">
              <a:solidFill>
                <a:sysClr val="windowText" lastClr="000000">
                  <a:hueOff val="0"/>
                  <a:satOff val="0"/>
                  <a:lumOff val="0"/>
                  <a:alphaOff val="0"/>
                </a:sysClr>
              </a:solidFill>
              <a:latin typeface="Calibri Light" panose="020F0302020204030204"/>
              <a:ea typeface="+mn-ea"/>
              <a:cs typeface="+mn-cs"/>
            </a:rPr>
            <a:t> proteja de animale, optimizarea regulilor de funcționare a infrastructurii existente, schimbarea regimurilor de </a:t>
          </a:r>
          <a:r>
            <a:rPr lang="ro-RO" sz="700" kern="1200">
              <a:solidFill>
                <a:sysClr val="windowText" lastClr="000000">
                  <a:hueOff val="0"/>
                  <a:satOff val="0"/>
                  <a:lumOff val="0"/>
                  <a:alphaOff val="0"/>
                </a:sysClr>
              </a:solidFill>
              <a:latin typeface="Calibri Light" panose="020F0302020204030204"/>
              <a:ea typeface="+mn-ea"/>
              <a:cs typeface="+mn-cs"/>
            </a:rPr>
            <a:t>mentenanță/</a:t>
          </a:r>
          <a:r>
            <a:rPr lang="en-US" sz="700" kern="1200">
              <a:solidFill>
                <a:sysClr val="windowText" lastClr="000000">
                  <a:hueOff val="0"/>
                  <a:satOff val="0"/>
                  <a:lumOff val="0"/>
                  <a:alphaOff val="0"/>
                </a:sysClr>
              </a:solidFill>
              <a:latin typeface="Calibri Light" panose="020F0302020204030204"/>
              <a:ea typeface="+mn-ea"/>
              <a:cs typeface="+mn-cs"/>
            </a:rPr>
            <a:t>întreținere</a:t>
          </a:r>
          <a:r>
            <a:rPr lang="ro-RO" sz="700" kern="1200">
              <a:solidFill>
                <a:sysClr val="windowText" lastClr="000000">
                  <a:hueOff val="0"/>
                  <a:satOff val="0"/>
                  <a:lumOff val="0"/>
                  <a:alphaOff val="0"/>
                </a:sysClr>
              </a:solidFill>
              <a:latin typeface="Calibri Light" panose="020F0302020204030204"/>
              <a:ea typeface="+mn-ea"/>
              <a:cs typeface="+mn-cs"/>
            </a:rPr>
            <a:t>,</a:t>
          </a:r>
          <a:r>
            <a:rPr lang="en-US" sz="700" kern="1200">
              <a:solidFill>
                <a:sysClr val="windowText" lastClr="000000">
                  <a:hueOff val="0"/>
                  <a:satOff val="0"/>
                  <a:lumOff val="0"/>
                  <a:alphaOff val="0"/>
                </a:sysClr>
              </a:solidFill>
              <a:latin typeface="Calibri Light" panose="020F0302020204030204"/>
              <a:ea typeface="+mn-ea"/>
              <a:cs typeface="+mn-cs"/>
            </a:rPr>
            <a:t> îmbunătățirea modului în care este gestionată </a:t>
          </a:r>
          <a:r>
            <a:rPr lang="ro-RO" sz="700" kern="1200">
              <a:solidFill>
                <a:sysClr val="windowText" lastClr="000000">
                  <a:hueOff val="0"/>
                  <a:satOff val="0"/>
                  <a:lumOff val="0"/>
                  <a:alphaOff val="0"/>
                </a:sysClr>
              </a:solidFill>
              <a:latin typeface="Calibri Light" panose="020F0302020204030204"/>
              <a:ea typeface="+mn-ea"/>
              <a:cs typeface="+mn-cs"/>
            </a:rPr>
            <a:t>acțiunea de împadurire</a:t>
          </a:r>
          <a:r>
            <a:rPr lang="en-US" sz="700" kern="1200">
              <a:solidFill>
                <a:sysClr val="windowText" lastClr="000000">
                  <a:hueOff val="0"/>
                  <a:satOff val="0"/>
                  <a:lumOff val="0"/>
                  <a:alphaOff val="0"/>
                </a:sysClr>
              </a:solidFill>
              <a:latin typeface="Calibri Light" panose="020F0302020204030204"/>
              <a:ea typeface="+mn-ea"/>
              <a:cs typeface="+mn-cs"/>
            </a:rPr>
            <a:t> în </a:t>
          </a:r>
          <a:r>
            <a:rPr lang="ro-RO" sz="700" kern="1200">
              <a:solidFill>
                <a:sysClr val="windowText" lastClr="000000">
                  <a:hueOff val="0"/>
                  <a:satOff val="0"/>
                  <a:lumOff val="0"/>
                  <a:alphaOff val="0"/>
                </a:sysClr>
              </a:solidFill>
              <a:latin typeface="Calibri Light" panose="020F0302020204030204"/>
              <a:ea typeface="+mn-ea"/>
              <a:cs typeface="+mn-cs"/>
            </a:rPr>
            <a:t>bazinele superioare </a:t>
          </a:r>
          <a:r>
            <a:rPr lang="en-US" sz="700" kern="1200">
              <a:solidFill>
                <a:sysClr val="windowText" lastClr="000000">
                  <a:hueOff val="0"/>
                  <a:satOff val="0"/>
                  <a:lumOff val="0"/>
                  <a:alphaOff val="0"/>
                </a:sysClr>
              </a:solidFill>
              <a:latin typeface="Calibri Light" panose="020F0302020204030204"/>
              <a:ea typeface="+mn-ea"/>
              <a:cs typeface="+mn-cs"/>
            </a:rPr>
            <a:t>din amonte și </a:t>
          </a:r>
          <a:r>
            <a:rPr lang="ro-RO" sz="700" kern="1200">
              <a:solidFill>
                <a:sysClr val="windowText" lastClr="000000">
                  <a:hueOff val="0"/>
                  <a:satOff val="0"/>
                  <a:lumOff val="0"/>
                  <a:alphaOff val="0"/>
                </a:sysClr>
              </a:solidFill>
              <a:latin typeface="Calibri Light" panose="020F0302020204030204"/>
              <a:ea typeface="+mn-ea"/>
              <a:cs typeface="+mn-cs"/>
            </a:rPr>
            <a:t>imlementarea/ajustarea/ameliorarea</a:t>
          </a:r>
          <a:r>
            <a:rPr lang="en-US" sz="700" kern="1200">
              <a:solidFill>
                <a:sysClr val="windowText" lastClr="000000">
                  <a:hueOff val="0"/>
                  <a:satOff val="0"/>
                  <a:lumOff val="0"/>
                  <a:alphaOff val="0"/>
                </a:sysClr>
              </a:solidFill>
              <a:latin typeface="Calibri Light" panose="020F0302020204030204"/>
              <a:ea typeface="+mn-ea"/>
              <a:cs typeface="+mn-cs"/>
            </a:rPr>
            <a:t> practicilor agricole pentru a reduce scurgerea și a îmbunătăți starea solului.</a:t>
          </a:r>
        </a:p>
      </dsp:txBody>
      <dsp:txXfrm>
        <a:off x="1263743" y="1282633"/>
        <a:ext cx="1189224" cy="2609120"/>
      </dsp:txXfrm>
    </dsp:sp>
    <dsp:sp modelId="{B9EDFFE1-BB10-4717-8AB9-3A09D792ACCF}">
      <dsp:nvSpPr>
        <dsp:cNvPr id="0" name=""/>
        <dsp:cNvSpPr/>
      </dsp:nvSpPr>
      <dsp:spPr>
        <a:xfrm>
          <a:off x="2433597" y="1059774"/>
          <a:ext cx="4056309" cy="935756"/>
        </a:xfrm>
        <a:prstGeom prst="rightArrow">
          <a:avLst>
            <a:gd name="adj1" fmla="val 50000"/>
            <a:gd name="adj2" fmla="val 50000"/>
          </a:avLst>
        </a:prstGeom>
        <a:solidFill>
          <a:srgbClr val="70AD4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Lucrul cu procesele naturale</a:t>
          </a:r>
          <a:endParaRPr lang="en-GB" sz="1200" kern="1200" dirty="0">
            <a:solidFill>
              <a:sysClr val="window" lastClr="FFFFFF"/>
            </a:solidFill>
            <a:latin typeface="Calibri Light" panose="020F0302020204030204"/>
            <a:ea typeface="+mn-ea"/>
            <a:cs typeface="+mn-cs"/>
          </a:endParaRPr>
        </a:p>
      </dsp:txBody>
      <dsp:txXfrm>
        <a:off x="2433597" y="1293713"/>
        <a:ext cx="3822370" cy="467878"/>
      </dsp:txXfrm>
    </dsp:sp>
    <dsp:sp modelId="{25AE9865-3BBD-47B9-83DF-307E186E4174}">
      <dsp:nvSpPr>
        <dsp:cNvPr id="0" name=""/>
        <dsp:cNvSpPr/>
      </dsp:nvSpPr>
      <dsp:spPr>
        <a:xfrm>
          <a:off x="2452827" y="1758460"/>
          <a:ext cx="1189224" cy="2193677"/>
        </a:xfrm>
        <a:prstGeom prst="rect">
          <a:avLst/>
        </a:prstGeom>
        <a:solidFill>
          <a:sysClr val="window" lastClr="FFFFFF"/>
        </a:solidFill>
        <a:ln w="12700" cap="flat" cmpd="sng" algn="ctr">
          <a:solidFill>
            <a:srgbClr val="70AD47"/>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care respectă</a:t>
          </a:r>
          <a:r>
            <a:rPr lang="ro-RO" sz="700" kern="1200" dirty="0">
              <a:solidFill>
                <a:sysClr val="windowText" lastClr="000000">
                  <a:hueOff val="0"/>
                  <a:satOff val="0"/>
                  <a:lumOff val="0"/>
                  <a:alphaOff val="0"/>
                </a:sysClr>
              </a:solidFill>
              <a:latin typeface="Calibri Light" panose="020F0302020204030204"/>
              <a:ea typeface="+mn-ea"/>
              <a:cs typeface="+mn-cs"/>
            </a:rPr>
            <a:t> regimul hidrologic </a:t>
          </a:r>
          <a:r>
            <a:rPr lang="en-US" sz="700" kern="1200" dirty="0">
              <a:solidFill>
                <a:sysClr val="windowText" lastClr="000000">
                  <a:hueOff val="0"/>
                  <a:satOff val="0"/>
                  <a:lumOff val="0"/>
                  <a:alphaOff val="0"/>
                </a:sysClr>
              </a:solidFill>
              <a:latin typeface="Calibri Light" panose="020F0302020204030204"/>
              <a:ea typeface="+mn-ea"/>
              <a:cs typeface="+mn-cs"/>
            </a:rPr>
            <a:t>și regimul sedimentar</a:t>
          </a:r>
          <a:r>
            <a:rPr lang="ro-RO" sz="700" kern="1200" dirty="0">
              <a:solidFill>
                <a:sysClr val="windowText" lastClr="000000">
                  <a:hueOff val="0"/>
                  <a:satOff val="0"/>
                  <a:lumOff val="0"/>
                  <a:alphaOff val="0"/>
                </a:sysClr>
              </a:solidFill>
              <a:latin typeface="Calibri Light" panose="020F0302020204030204"/>
              <a:ea typeface="+mn-ea"/>
              <a:cs typeface="+mn-cs"/>
            </a:rPr>
            <a:t> natural</a:t>
          </a:r>
          <a:r>
            <a:rPr lang="en-US" sz="700" kern="1200" dirty="0">
              <a:solidFill>
                <a:sysClr val="windowText" lastClr="000000">
                  <a:hueOff val="0"/>
                  <a:satOff val="0"/>
                  <a:lumOff val="0"/>
                  <a:alphaOff val="0"/>
                </a:sysClr>
              </a:solidFill>
              <a:latin typeface="Calibri Light" panose="020F0302020204030204"/>
              <a:ea typeface="+mn-ea"/>
              <a:cs typeface="+mn-cs"/>
            </a:rPr>
            <a:t> al sistemului fluvial.
Acestea includ măsuri la scar</a:t>
          </a:r>
          <a:r>
            <a:rPr lang="ro-RO" sz="700" kern="1200" dirty="0">
              <a:solidFill>
                <a:sysClr val="windowText" lastClr="000000">
                  <a:hueOff val="0"/>
                  <a:satOff val="0"/>
                  <a:lumOff val="0"/>
                  <a:alphaOff val="0"/>
                </a:sysClr>
              </a:solidFill>
              <a:latin typeface="Calibri Light" panose="020F0302020204030204"/>
              <a:ea typeface="+mn-ea"/>
              <a:cs typeface="+mn-cs"/>
            </a:rPr>
            <a:t>a bazinului</a:t>
          </a:r>
          <a:r>
            <a:rPr lang="en-US" sz="700" kern="1200" dirty="0">
              <a:solidFill>
                <a:sysClr val="windowText" lastClr="000000">
                  <a:hueOff val="0"/>
                  <a:satOff val="0"/>
                  <a:lumOff val="0"/>
                  <a:alphaOff val="0"/>
                </a:sysClr>
              </a:solidFill>
              <a:latin typeface="Calibri Light" panose="020F0302020204030204"/>
              <a:ea typeface="+mn-ea"/>
              <a:cs typeface="+mn-cs"/>
            </a:rPr>
            <a:t> </a:t>
          </a:r>
          <a:r>
            <a:rPr lang="ro-RO" sz="700" kern="1200" dirty="0">
              <a:solidFill>
                <a:sysClr val="windowText" lastClr="000000">
                  <a:hueOff val="0"/>
                  <a:satOff val="0"/>
                  <a:lumOff val="0"/>
                  <a:alphaOff val="0"/>
                </a:sysClr>
              </a:solidFill>
              <a:latin typeface="Calibri Light" panose="020F0302020204030204"/>
              <a:ea typeface="+mn-ea"/>
              <a:cs typeface="+mn-cs"/>
            </a:rPr>
            <a:t>și a albiei majore </a:t>
          </a:r>
          <a:r>
            <a:rPr lang="en-US" sz="700" kern="1200" dirty="0">
              <a:solidFill>
                <a:sysClr val="windowText" lastClr="000000">
                  <a:hueOff val="0"/>
                  <a:satOff val="0"/>
                  <a:lumOff val="0"/>
                  <a:alphaOff val="0"/>
                </a:sysClr>
              </a:solidFill>
              <a:latin typeface="Calibri Light" panose="020F0302020204030204"/>
              <a:ea typeface="+mn-ea"/>
              <a:cs typeface="+mn-cs"/>
            </a:rPr>
            <a:t>pentru a atenua sau întârzia</a:t>
          </a:r>
          <a:r>
            <a:rPr lang="ro-RO" sz="700" kern="1200" dirty="0">
              <a:solidFill>
                <a:sysClr val="windowText" lastClr="000000">
                  <a:hueOff val="0"/>
                  <a:satOff val="0"/>
                  <a:lumOff val="0"/>
                  <a:alphaOff val="0"/>
                </a:sysClr>
              </a:solidFill>
              <a:latin typeface="Calibri Light" panose="020F0302020204030204"/>
              <a:ea typeface="+mn-ea"/>
              <a:cs typeface="+mn-cs"/>
            </a:rPr>
            <a:t> vârful undei de viitură</a:t>
          </a:r>
          <a:r>
            <a:rPr lang="en-US" sz="700" kern="1200" dirty="0">
              <a:solidFill>
                <a:sysClr val="windowText" lastClr="000000">
                  <a:hueOff val="0"/>
                  <a:satOff val="0"/>
                  <a:lumOff val="0"/>
                  <a:alphaOff val="0"/>
                </a:sysClr>
              </a:solidFill>
              <a:latin typeface="Calibri Light" panose="020F0302020204030204"/>
              <a:ea typeface="+mn-ea"/>
              <a:cs typeface="+mn-cs"/>
            </a:rPr>
            <a:t>, pentru a îmbunătăți</a:t>
          </a:r>
          <a:r>
            <a:rPr lang="ro-RO" sz="700" kern="1200" dirty="0">
              <a:solidFill>
                <a:sysClr val="windowText" lastClr="000000">
                  <a:hueOff val="0"/>
                  <a:satOff val="0"/>
                  <a:lumOff val="0"/>
                  <a:alphaOff val="0"/>
                </a:sysClr>
              </a:solidFill>
              <a:latin typeface="Calibri Light" panose="020F0302020204030204"/>
              <a:ea typeface="+mn-ea"/>
              <a:cs typeface="+mn-cs"/>
            </a:rPr>
            <a:t> capacitatea de </a:t>
          </a:r>
          <a:r>
            <a:rPr lang="en-US" sz="700" kern="1200" dirty="0">
              <a:solidFill>
                <a:sysClr val="windowText" lastClr="000000">
                  <a:hueOff val="0"/>
                  <a:satOff val="0"/>
                  <a:lumOff val="0"/>
                  <a:alphaOff val="0"/>
                </a:sysClr>
              </a:solidFill>
              <a:latin typeface="Calibri Light" panose="020F0302020204030204"/>
              <a:ea typeface="+mn-ea"/>
              <a:cs typeface="+mn-cs"/>
            </a:rPr>
            <a:t> transport și pentru a reduce nivelurile </a:t>
          </a:r>
          <a:r>
            <a:rPr lang="ro-RO" sz="700" kern="1200" dirty="0">
              <a:solidFill>
                <a:sysClr val="windowText" lastClr="000000">
                  <a:hueOff val="0"/>
                  <a:satOff val="0"/>
                  <a:lumOff val="0"/>
                  <a:alphaOff val="0"/>
                </a:sysClr>
              </a:solidFill>
              <a:latin typeface="Calibri Light" panose="020F0302020204030204"/>
              <a:ea typeface="+mn-ea"/>
              <a:cs typeface="+mn-cs"/>
            </a:rPr>
            <a:t>maxime </a:t>
          </a:r>
          <a:r>
            <a:rPr lang="en-US" sz="700" kern="1200" dirty="0">
              <a:solidFill>
                <a:sysClr val="windowText" lastClr="000000">
                  <a:hueOff val="0"/>
                  <a:satOff val="0"/>
                  <a:lumOff val="0"/>
                  <a:alphaOff val="0"/>
                </a:sysClr>
              </a:solidFill>
              <a:latin typeface="Calibri Light" panose="020F0302020204030204"/>
              <a:ea typeface="+mn-ea"/>
              <a:cs typeface="+mn-cs"/>
            </a:rPr>
            <a:t>ale</a:t>
          </a:r>
          <a:r>
            <a:rPr lang="ro-RO" sz="700" kern="1200" dirty="0">
              <a:solidFill>
                <a:sysClr val="windowText" lastClr="000000">
                  <a:hueOff val="0"/>
                  <a:satOff val="0"/>
                  <a:lumOff val="0"/>
                  <a:alphaOff val="0"/>
                </a:sysClr>
              </a:solidFill>
              <a:latin typeface="Calibri Light" panose="020F0302020204030204"/>
              <a:ea typeface="+mn-ea"/>
              <a:cs typeface="+mn-cs"/>
            </a:rPr>
            <a:t> apei în perioadele de viitură</a:t>
          </a:r>
          <a:r>
            <a:rPr lang="en-US" sz="700" kern="1200" dirty="0">
              <a:solidFill>
                <a:sysClr val="windowText" lastClr="000000">
                  <a:hueOff val="0"/>
                  <a:satOff val="0"/>
                  <a:lumOff val="0"/>
                  <a:alphaOff val="0"/>
                </a:sysClr>
              </a:solidFill>
              <a:latin typeface="Calibri Light" panose="020F0302020204030204"/>
              <a:ea typeface="+mn-ea"/>
              <a:cs typeface="+mn-cs"/>
            </a:rPr>
            <a:t>.
Obiectivul </a:t>
          </a:r>
          <a:r>
            <a:rPr lang="ro-RO" sz="700" kern="1200" dirty="0">
              <a:solidFill>
                <a:sysClr val="windowText" lastClr="000000">
                  <a:hueOff val="0"/>
                  <a:satOff val="0"/>
                  <a:lumOff val="0"/>
                  <a:alphaOff val="0"/>
                </a:sysClr>
              </a:solidFill>
              <a:latin typeface="Calibri Light" panose="020F0302020204030204"/>
              <a:ea typeface="+mn-ea"/>
              <a:cs typeface="+mn-cs"/>
            </a:rPr>
            <a:t>țintă</a:t>
          </a:r>
          <a:r>
            <a:rPr lang="en-US" sz="700" kern="1200" dirty="0">
              <a:solidFill>
                <a:sysClr val="windowText" lastClr="000000">
                  <a:hueOff val="0"/>
                  <a:satOff val="0"/>
                  <a:lumOff val="0"/>
                  <a:alphaOff val="0"/>
                </a:sysClr>
              </a:solidFill>
              <a:latin typeface="Calibri Light" panose="020F0302020204030204"/>
              <a:ea typeface="+mn-ea"/>
              <a:cs typeface="+mn-cs"/>
            </a:rPr>
            <a:t> este </a:t>
          </a:r>
          <a:r>
            <a:rPr lang="ro-RO" sz="700" kern="1200" dirty="0">
              <a:solidFill>
                <a:sysClr val="windowText" lastClr="000000">
                  <a:hueOff val="0"/>
                  <a:satOff val="0"/>
                  <a:lumOff val="0"/>
                  <a:alphaOff val="0"/>
                </a:sysClr>
              </a:solidFill>
              <a:latin typeface="Calibri Light" panose="020F0302020204030204"/>
              <a:ea typeface="+mn-ea"/>
              <a:cs typeface="+mn-cs"/>
            </a:rPr>
            <a:t>cursul de apă </a:t>
          </a:r>
          <a:r>
            <a:rPr lang="en-US" sz="700" kern="1200" dirty="0">
              <a:solidFill>
                <a:sysClr val="windowText" lastClr="000000">
                  <a:hueOff val="0"/>
                  <a:satOff val="0"/>
                  <a:lumOff val="0"/>
                  <a:alphaOff val="0"/>
                </a:sysClr>
              </a:solidFill>
              <a:latin typeface="Calibri Light" panose="020F0302020204030204"/>
              <a:ea typeface="+mn-ea"/>
              <a:cs typeface="+mn-cs"/>
            </a:rPr>
            <a:t>cu curgere liberă.</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Adecvarea</a:t>
          </a:r>
          <a:r>
            <a:rPr lang="ro-RO" sz="700" kern="1200" dirty="0">
              <a:solidFill>
                <a:sysClr val="windowText" lastClr="000000">
                  <a:hueOff val="0"/>
                  <a:satOff val="0"/>
                  <a:lumOff val="0"/>
                  <a:alphaOff val="0"/>
                </a:sysClr>
              </a:solidFill>
              <a:latin typeface="Calibri Light" panose="020F0302020204030204"/>
              <a:ea typeface="+mn-ea"/>
              <a:cs typeface="+mn-cs"/>
            </a:rPr>
            <a:t> acestei soluții</a:t>
          </a:r>
          <a:r>
            <a:rPr lang="en-US" sz="700" kern="1200" dirty="0">
              <a:solidFill>
                <a:sysClr val="windowText" lastClr="000000">
                  <a:hueOff val="0"/>
                  <a:satOff val="0"/>
                  <a:lumOff val="0"/>
                  <a:alphaOff val="0"/>
                </a:sysClr>
              </a:solidFill>
              <a:latin typeface="Calibri Light" panose="020F0302020204030204"/>
              <a:ea typeface="+mn-ea"/>
              <a:cs typeface="+mn-cs"/>
            </a:rPr>
            <a:t> este limitată de panta </a:t>
          </a:r>
          <a:r>
            <a:rPr lang="ro-RO" sz="700" kern="1200" dirty="0">
              <a:solidFill>
                <a:sysClr val="windowText" lastClr="000000">
                  <a:hueOff val="0"/>
                  <a:satOff val="0"/>
                  <a:lumOff val="0"/>
                  <a:alphaOff val="0"/>
                </a:sysClr>
              </a:solidFill>
              <a:latin typeface="Calibri Light" panose="020F0302020204030204"/>
              <a:ea typeface="+mn-ea"/>
              <a:cs typeface="+mn-cs"/>
            </a:rPr>
            <a:t>albiei majore,</a:t>
          </a:r>
          <a:r>
            <a:rPr lang="en-US" sz="700" kern="1200" dirty="0">
              <a:solidFill>
                <a:sysClr val="windowText" lastClr="000000">
                  <a:hueOff val="0"/>
                  <a:satOff val="0"/>
                  <a:lumOff val="0"/>
                  <a:alphaOff val="0"/>
                </a:sysClr>
              </a:solidFill>
              <a:latin typeface="Calibri Light" panose="020F0302020204030204"/>
              <a:ea typeface="+mn-ea"/>
              <a:cs typeface="+mn-cs"/>
            </a:rPr>
            <a:t> dezvoltarea urbană și </a:t>
          </a:r>
          <a:r>
            <a:rPr lang="ro-RO" sz="700" kern="1200" dirty="0">
              <a:solidFill>
                <a:sysClr val="windowText" lastClr="000000">
                  <a:hueOff val="0"/>
                  <a:satOff val="0"/>
                  <a:lumOff val="0"/>
                  <a:alphaOff val="0"/>
                </a:sysClr>
              </a:solidFill>
              <a:latin typeface="Calibri Light" panose="020F0302020204030204"/>
              <a:ea typeface="+mn-ea"/>
              <a:cs typeface="+mn-cs"/>
            </a:rPr>
            <a:t>limitările impuse de geomorfolgia văilor</a:t>
          </a:r>
          <a:r>
            <a:rPr lang="en-US" sz="700" kern="1200" dirty="0">
              <a:solidFill>
                <a:sysClr val="windowText" lastClr="000000">
                  <a:hueOff val="0"/>
                  <a:satOff val="0"/>
                  <a:lumOff val="0"/>
                  <a:alphaOff val="0"/>
                </a:sysClr>
              </a:solidFill>
              <a:latin typeface="Calibri Light" panose="020F0302020204030204"/>
              <a:ea typeface="+mn-ea"/>
              <a:cs typeface="+mn-cs"/>
            </a:rPr>
            <a:t>.</a:t>
          </a:r>
          <a:endParaRPr lang="en-GB" sz="700" kern="1200" dirty="0">
            <a:solidFill>
              <a:sysClr val="windowText" lastClr="000000">
                <a:hueOff val="0"/>
                <a:satOff val="0"/>
                <a:lumOff val="0"/>
                <a:alphaOff val="0"/>
              </a:sysClr>
            </a:solidFill>
            <a:latin typeface="Calibri Light" panose="020F0302020204030204"/>
            <a:ea typeface="+mn-ea"/>
            <a:cs typeface="+mn-cs"/>
          </a:endParaRPr>
        </a:p>
      </dsp:txBody>
      <dsp:txXfrm>
        <a:off x="2452827" y="1758460"/>
        <a:ext cx="1189224" cy="2193677"/>
      </dsp:txXfrm>
    </dsp:sp>
    <dsp:sp modelId="{7D5B0F30-C718-481F-87B1-8C91FE4CA92B}">
      <dsp:nvSpPr>
        <dsp:cNvPr id="0" name=""/>
        <dsp:cNvSpPr/>
      </dsp:nvSpPr>
      <dsp:spPr>
        <a:xfrm>
          <a:off x="3623336" y="1371813"/>
          <a:ext cx="2866570" cy="935756"/>
        </a:xfrm>
        <a:prstGeom prst="rightArrow">
          <a:avLst>
            <a:gd name="adj1" fmla="val 50000"/>
            <a:gd name="adj2" fmla="val 50000"/>
          </a:avLst>
        </a:prstGeom>
        <a:solidFill>
          <a:srgbClr val="72987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Măsuri Gri-Verzi</a:t>
          </a:r>
          <a:endParaRPr lang="en-GB" sz="1200" kern="1200" dirty="0">
            <a:solidFill>
              <a:sysClr val="window" lastClr="FFFFFF"/>
            </a:solidFill>
            <a:latin typeface="Calibri Light" panose="020F0302020204030204"/>
            <a:ea typeface="+mn-ea"/>
            <a:cs typeface="+mn-cs"/>
          </a:endParaRPr>
        </a:p>
      </dsp:txBody>
      <dsp:txXfrm>
        <a:off x="3623336" y="1605752"/>
        <a:ext cx="2632631" cy="467878"/>
      </dsp:txXfrm>
    </dsp:sp>
    <dsp:sp modelId="{49F7F5BD-DAA0-401E-B9E3-4C05FE4DB427}">
      <dsp:nvSpPr>
        <dsp:cNvPr id="0" name=""/>
        <dsp:cNvSpPr/>
      </dsp:nvSpPr>
      <dsp:spPr>
        <a:xfrm>
          <a:off x="3631173" y="2038927"/>
          <a:ext cx="1189224" cy="2095997"/>
        </a:xfrm>
        <a:prstGeom prst="rect">
          <a:avLst/>
        </a:prstGeom>
        <a:solidFill>
          <a:sysClr val="window" lastClr="FFFFFF"/>
        </a:solidFill>
        <a:ln w="12700" cap="flat" cmpd="sng" algn="ctr">
          <a:solidFill>
            <a:srgbClr val="72987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structurale </a:t>
          </a:r>
          <a:r>
            <a:rPr lang="ro-RO" sz="700" kern="1200" dirty="0">
              <a:solidFill>
                <a:sysClr val="windowText" lastClr="000000">
                  <a:hueOff val="0"/>
                  <a:satOff val="0"/>
                  <a:lumOff val="0"/>
                  <a:alphaOff val="0"/>
                </a:sysClr>
              </a:solidFill>
              <a:latin typeface="Calibri Light" panose="020F0302020204030204"/>
              <a:ea typeface="+mn-ea"/>
              <a:cs typeface="+mn-cs"/>
            </a:rPr>
            <a:t>ușoare</a:t>
          </a:r>
          <a:r>
            <a:rPr lang="en-US" sz="700" kern="1200" dirty="0">
              <a:solidFill>
                <a:sysClr val="windowText" lastClr="000000">
                  <a:hueOff val="0"/>
                  <a:satOff val="0"/>
                  <a:lumOff val="0"/>
                  <a:alphaOff val="0"/>
                </a:sysClr>
              </a:solidFill>
              <a:latin typeface="Calibri Light" panose="020F0302020204030204"/>
              <a:ea typeface="+mn-ea"/>
              <a:cs typeface="+mn-cs"/>
            </a:rPr>
            <a:t>, care includ materiale naturale, forme </a:t>
          </a:r>
          <a:r>
            <a:rPr lang="ro-RO" sz="700" kern="1200" dirty="0">
              <a:solidFill>
                <a:sysClr val="windowText" lastClr="000000">
                  <a:hueOff val="0"/>
                  <a:satOff val="0"/>
                  <a:lumOff val="0"/>
                  <a:alphaOff val="0"/>
                </a:sysClr>
              </a:solidFill>
              <a:latin typeface="Calibri Light" panose="020F0302020204030204"/>
              <a:ea typeface="+mn-ea"/>
              <a:cs typeface="+mn-cs"/>
            </a:rPr>
            <a:t>regăsite în natură</a:t>
          </a:r>
          <a:r>
            <a:rPr lang="en-US" sz="700" kern="1200" dirty="0">
              <a:solidFill>
                <a:sysClr val="windowText" lastClr="000000">
                  <a:hueOff val="0"/>
                  <a:satOff val="0"/>
                  <a:lumOff val="0"/>
                  <a:alphaOff val="0"/>
                </a:sysClr>
              </a:solidFill>
              <a:latin typeface="Calibri Light" panose="020F0302020204030204"/>
              <a:ea typeface="+mn-ea"/>
              <a:cs typeface="+mn-cs"/>
            </a:rPr>
            <a:t> sau măsuri specifice pentru a îmbunătăți sau a crea habitate.</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În unele situații (de exemplu, corpuri de apă puternic modificate), funcționarea naturală a unui râu și a </a:t>
          </a:r>
          <a:r>
            <a:rPr lang="ro-RO" sz="700" kern="1200" dirty="0">
              <a:solidFill>
                <a:sysClr val="windowText" lastClr="000000">
                  <a:hueOff val="0"/>
                  <a:satOff val="0"/>
                  <a:lumOff val="0"/>
                  <a:alphaOff val="0"/>
                </a:sysClr>
              </a:solidFill>
              <a:latin typeface="Calibri Light" panose="020F0302020204030204"/>
              <a:ea typeface="+mn-ea"/>
              <a:cs typeface="+mn-cs"/>
            </a:rPr>
            <a:t>albiei sale majore </a:t>
          </a:r>
          <a:r>
            <a:rPr lang="en-US" sz="700" kern="1200" dirty="0">
              <a:solidFill>
                <a:sysClr val="windowText" lastClr="000000">
                  <a:hueOff val="0"/>
                  <a:satOff val="0"/>
                  <a:lumOff val="0"/>
                  <a:alphaOff val="0"/>
                </a:sysClr>
              </a:solidFill>
              <a:latin typeface="Calibri Light" panose="020F0302020204030204"/>
              <a:ea typeface="+mn-ea"/>
              <a:cs typeface="+mn-cs"/>
            </a:rPr>
            <a:t>nu poate fi rest</a:t>
          </a:r>
          <a:r>
            <a:rPr lang="ro-RO" sz="700" kern="1200" dirty="0">
              <a:solidFill>
                <a:sysClr val="windowText" lastClr="000000">
                  <a:hueOff val="0"/>
                  <a:satOff val="0"/>
                  <a:lumOff val="0"/>
                  <a:alphaOff val="0"/>
                </a:sysClr>
              </a:solidFill>
              <a:latin typeface="Calibri Light" panose="020F0302020204030204"/>
              <a:ea typeface="+mn-ea"/>
              <a:cs typeface="+mn-cs"/>
            </a:rPr>
            <a:t>a</a:t>
          </a:r>
          <a:r>
            <a:rPr lang="en-US" sz="700" kern="1200" dirty="0">
              <a:solidFill>
                <a:sysClr val="windowText" lastClr="000000">
                  <a:hueOff val="0"/>
                  <a:satOff val="0"/>
                  <a:lumOff val="0"/>
                  <a:alphaOff val="0"/>
                </a:sysClr>
              </a:solidFill>
              <a:latin typeface="Calibri Light" panose="020F0302020204030204"/>
              <a:ea typeface="+mn-ea"/>
              <a:cs typeface="+mn-cs"/>
            </a:rPr>
            <a:t>bilită. În aceste situații ar trebui explorate toate oportunitățile posibile de </a:t>
          </a:r>
          <a:r>
            <a:rPr lang="ro-RO" sz="700" kern="1200" dirty="0">
              <a:solidFill>
                <a:sysClr val="windowText" lastClr="000000">
                  <a:hueOff val="0"/>
                  <a:satOff val="0"/>
                  <a:lumOff val="0"/>
                  <a:alphaOff val="0"/>
                </a:sysClr>
              </a:solidFill>
              <a:latin typeface="Calibri Light" panose="020F0302020204030204"/>
              <a:ea typeface="+mn-ea"/>
              <a:cs typeface="+mn-cs"/>
            </a:rPr>
            <a:t>lucru</a:t>
          </a:r>
          <a:r>
            <a:rPr lang="en-US" sz="700" kern="1200" dirty="0">
              <a:solidFill>
                <a:sysClr val="windowText" lastClr="000000">
                  <a:hueOff val="0"/>
                  <a:satOff val="0"/>
                  <a:lumOff val="0"/>
                  <a:alphaOff val="0"/>
                </a:sysClr>
              </a:solidFill>
              <a:latin typeface="Calibri Light" panose="020F0302020204030204"/>
              <a:ea typeface="+mn-ea"/>
              <a:cs typeface="+mn-cs"/>
            </a:rPr>
            <a:t> cu procese</a:t>
          </a:r>
          <a:r>
            <a:rPr lang="ro-RO" sz="700" kern="1200" dirty="0">
              <a:solidFill>
                <a:sysClr val="windowText" lastClr="000000">
                  <a:hueOff val="0"/>
                  <a:satOff val="0"/>
                  <a:lumOff val="0"/>
                  <a:alphaOff val="0"/>
                </a:sysClr>
              </a:solidFill>
              <a:latin typeface="Calibri Light" panose="020F0302020204030204"/>
              <a:ea typeface="+mn-ea"/>
              <a:cs typeface="+mn-cs"/>
            </a:rPr>
            <a:t>le</a:t>
          </a:r>
          <a:r>
            <a:rPr lang="en-US" sz="700" kern="1200" dirty="0">
              <a:solidFill>
                <a:sysClr val="windowText" lastClr="000000">
                  <a:hueOff val="0"/>
                  <a:satOff val="0"/>
                  <a:lumOff val="0"/>
                  <a:alphaOff val="0"/>
                </a:sysClr>
              </a:solidFill>
              <a:latin typeface="Calibri Light" panose="020F0302020204030204"/>
              <a:ea typeface="+mn-ea"/>
              <a:cs typeface="+mn-cs"/>
            </a:rPr>
            <a:t> naturale.</a:t>
          </a:r>
        </a:p>
      </dsp:txBody>
      <dsp:txXfrm>
        <a:off x="3631173" y="2038927"/>
        <a:ext cx="1189224" cy="2095997"/>
      </dsp:txXfrm>
    </dsp:sp>
    <dsp:sp modelId="{C3E25778-91A1-4B9E-AD07-5838720E8110}">
      <dsp:nvSpPr>
        <dsp:cNvPr id="0" name=""/>
        <dsp:cNvSpPr/>
      </dsp:nvSpPr>
      <dsp:spPr>
        <a:xfrm>
          <a:off x="4789987" y="1683852"/>
          <a:ext cx="1677474" cy="935756"/>
        </a:xfrm>
        <a:prstGeom prst="rightArrow">
          <a:avLst>
            <a:gd name="adj1" fmla="val 50000"/>
            <a:gd name="adj2" fmla="val 50000"/>
          </a:avLst>
        </a:prstGeo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Măsuri Gri</a:t>
          </a:r>
          <a:endParaRPr lang="en-GB" sz="1200" kern="1200" dirty="0">
            <a:solidFill>
              <a:sysClr val="window" lastClr="FFFFFF"/>
            </a:solidFill>
            <a:latin typeface="Calibri Light" panose="020F0302020204030204"/>
            <a:ea typeface="+mn-ea"/>
            <a:cs typeface="+mn-cs"/>
          </a:endParaRPr>
        </a:p>
      </dsp:txBody>
      <dsp:txXfrm>
        <a:off x="4789987" y="1917791"/>
        <a:ext cx="1443535" cy="467878"/>
      </dsp:txXfrm>
    </dsp:sp>
    <dsp:sp modelId="{64E85804-6980-418B-AEEE-DCBF204FF062}">
      <dsp:nvSpPr>
        <dsp:cNvPr id="0" name=""/>
        <dsp:cNvSpPr/>
      </dsp:nvSpPr>
      <dsp:spPr>
        <a:xfrm>
          <a:off x="4803774" y="2360150"/>
          <a:ext cx="1189224" cy="2016255"/>
        </a:xfrm>
        <a:prstGeom prst="rect">
          <a:avLst/>
        </a:prstGeom>
        <a:solidFill>
          <a:sysClr val="window" lastClr="FFFFFF"/>
        </a:solidFill>
        <a:ln w="12700"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A se utiliza numai dacă toate celelalte abordări sunt epuizate.</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inginer</a:t>
          </a:r>
          <a:r>
            <a:rPr lang="ro-RO" sz="700" kern="1200" dirty="0">
              <a:solidFill>
                <a:sysClr val="windowText" lastClr="000000">
                  <a:hueOff val="0"/>
                  <a:satOff val="0"/>
                  <a:lumOff val="0"/>
                  <a:alphaOff val="0"/>
                </a:sysClr>
              </a:solidFill>
              <a:latin typeface="Calibri Light" panose="020F0302020204030204"/>
              <a:ea typeface="+mn-ea"/>
              <a:cs typeface="+mn-cs"/>
            </a:rPr>
            <a:t>ești/</a:t>
          </a:r>
          <a:r>
            <a:rPr lang="en-US" sz="700" kern="1200" dirty="0">
              <a:solidFill>
                <a:sysClr val="windowText" lastClr="000000">
                  <a:hueOff val="0"/>
                  <a:satOff val="0"/>
                  <a:lumOff val="0"/>
                  <a:alphaOff val="0"/>
                </a:sysClr>
              </a:solidFill>
              <a:latin typeface="Calibri Light" panose="020F0302020204030204"/>
              <a:ea typeface="+mn-ea"/>
              <a:cs typeface="+mn-cs"/>
            </a:rPr>
            <a:t>structural</a:t>
          </a:r>
          <a:r>
            <a:rPr lang="ro-RO" sz="700" kern="1200" dirty="0">
              <a:solidFill>
                <a:sysClr val="windowText" lastClr="000000">
                  <a:hueOff val="0"/>
                  <a:satOff val="0"/>
                  <a:lumOff val="0"/>
                  <a:alphaOff val="0"/>
                </a:sysClr>
              </a:solidFill>
              <a:latin typeface="Calibri Light" panose="020F0302020204030204"/>
              <a:ea typeface="+mn-ea"/>
              <a:cs typeface="+mn-cs"/>
            </a:rPr>
            <a:t>e</a:t>
          </a:r>
          <a:r>
            <a:rPr lang="en-US" sz="700" kern="1200" dirty="0">
              <a:solidFill>
                <a:sysClr val="windowText" lastClr="000000">
                  <a:hueOff val="0"/>
                  <a:satOff val="0"/>
                  <a:lumOff val="0"/>
                  <a:alphaOff val="0"/>
                </a:sysClr>
              </a:solidFill>
              <a:latin typeface="Calibri Light" panose="020F0302020204030204"/>
              <a:ea typeface="+mn-ea"/>
              <a:cs typeface="+mn-cs"/>
            </a:rPr>
            <a:t> </a:t>
          </a:r>
          <a:r>
            <a:rPr lang="ro-RO" sz="700" kern="1200" dirty="0">
              <a:solidFill>
                <a:sysClr val="windowText" lastClr="000000">
                  <a:hueOff val="0"/>
                  <a:satOff val="0"/>
                  <a:lumOff val="0"/>
                  <a:alphaOff val="0"/>
                </a:sysClr>
              </a:solidFill>
              <a:latin typeface="Calibri Light" panose="020F0302020204030204"/>
              <a:ea typeface="+mn-ea"/>
              <a:cs typeface="+mn-cs"/>
            </a:rPr>
            <a:t>grele</a:t>
          </a:r>
          <a:r>
            <a:rPr lang="en-US" sz="700" kern="1200" dirty="0">
              <a:solidFill>
                <a:sysClr val="windowText" lastClr="000000">
                  <a:hueOff val="0"/>
                  <a:satOff val="0"/>
                  <a:lumOff val="0"/>
                  <a:alphaOff val="0"/>
                </a:sysClr>
              </a:solidFill>
              <a:latin typeface="Calibri Light" panose="020F0302020204030204"/>
              <a:ea typeface="+mn-ea"/>
              <a:cs typeface="+mn-cs"/>
            </a:rPr>
            <a:t>, care utilizează de obicei materiale artificiale sau</a:t>
          </a:r>
          <a:r>
            <a:rPr lang="ro-RO" sz="700" kern="1200" dirty="0">
              <a:solidFill>
                <a:sysClr val="windowText" lastClr="000000">
                  <a:hueOff val="0"/>
                  <a:satOff val="0"/>
                  <a:lumOff val="0"/>
                  <a:alphaOff val="0"/>
                </a:sysClr>
              </a:solidFill>
              <a:latin typeface="Calibri Light" panose="020F0302020204030204"/>
              <a:ea typeface="+mn-ea"/>
              <a:cs typeface="+mn-cs"/>
            </a:rPr>
            <a:t> </a:t>
          </a:r>
          <a:r>
            <a:rPr lang="en-US" sz="700" kern="1200" dirty="0">
              <a:solidFill>
                <a:sysClr val="windowText" lastClr="000000">
                  <a:hueOff val="0"/>
                  <a:satOff val="0"/>
                  <a:lumOff val="0"/>
                  <a:alphaOff val="0"/>
                </a:sysClr>
              </a:solidFill>
              <a:latin typeface="Calibri Light" panose="020F0302020204030204"/>
              <a:ea typeface="+mn-ea"/>
              <a:cs typeface="+mn-cs"/>
            </a:rPr>
            <a:t>beton.</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Pentru ca măsurile gri să fie acceptabile, proiectul trebuie să demonstreze conformitatea cu </a:t>
          </a:r>
          <a:r>
            <a:rPr lang="ro-RO" sz="700" kern="1200" dirty="0">
              <a:solidFill>
                <a:sysClr val="windowText" lastClr="000000">
                  <a:hueOff val="0"/>
                  <a:satOff val="0"/>
                  <a:lumOff val="0"/>
                  <a:alphaOff val="0"/>
                </a:sysClr>
              </a:solidFill>
              <a:latin typeface="Calibri Light" panose="020F0302020204030204"/>
              <a:ea typeface="+mn-ea"/>
              <a:cs typeface="+mn-cs"/>
            </a:rPr>
            <a:t>D</a:t>
          </a:r>
          <a:r>
            <a:rPr lang="en-US" sz="700" kern="1200" dirty="0">
              <a:solidFill>
                <a:sysClr val="windowText" lastClr="000000">
                  <a:hueOff val="0"/>
                  <a:satOff val="0"/>
                  <a:lumOff val="0"/>
                  <a:alphaOff val="0"/>
                </a:sysClr>
              </a:solidFill>
              <a:latin typeface="Calibri Light" panose="020F0302020204030204"/>
              <a:ea typeface="+mn-ea"/>
              <a:cs typeface="+mn-cs"/>
            </a:rPr>
            <a:t>irectivele U</a:t>
          </a:r>
          <a:r>
            <a:rPr lang="ro-RO" sz="700" kern="1200" dirty="0">
              <a:solidFill>
                <a:sysClr val="windowText" lastClr="000000">
                  <a:hueOff val="0"/>
                  <a:satOff val="0"/>
                  <a:lumOff val="0"/>
                  <a:alphaOff val="0"/>
                </a:sysClr>
              </a:solidFill>
              <a:latin typeface="Calibri Light" panose="020F0302020204030204"/>
              <a:ea typeface="+mn-ea"/>
              <a:cs typeface="+mn-cs"/>
            </a:rPr>
            <a:t>uniunii </a:t>
          </a:r>
          <a:r>
            <a:rPr lang="en-US" sz="700" kern="1200" dirty="0">
              <a:solidFill>
                <a:sysClr val="windowText" lastClr="000000">
                  <a:hueOff val="0"/>
                  <a:satOff val="0"/>
                  <a:lumOff val="0"/>
                  <a:alphaOff val="0"/>
                </a:sysClr>
              </a:solidFill>
              <a:latin typeface="Calibri Light" panose="020F0302020204030204"/>
              <a:ea typeface="+mn-ea"/>
              <a:cs typeface="+mn-cs"/>
            </a:rPr>
            <a:t>E</a:t>
          </a:r>
          <a:r>
            <a:rPr lang="ro-RO" sz="700" kern="1200" dirty="0">
              <a:solidFill>
                <a:sysClr val="windowText" lastClr="000000">
                  <a:hueOff val="0"/>
                  <a:satOff val="0"/>
                  <a:lumOff val="0"/>
                  <a:alphaOff val="0"/>
                </a:sysClr>
              </a:solidFill>
              <a:latin typeface="Calibri Light" panose="020F0302020204030204"/>
              <a:ea typeface="+mn-ea"/>
              <a:cs typeface="+mn-cs"/>
            </a:rPr>
            <a:t>uropene</a:t>
          </a:r>
          <a:r>
            <a:rPr lang="en-US" sz="700" kern="1200" dirty="0">
              <a:solidFill>
                <a:sysClr val="windowText" lastClr="000000">
                  <a:hueOff val="0"/>
                  <a:satOff val="0"/>
                  <a:lumOff val="0"/>
                  <a:alphaOff val="0"/>
                </a:sysClr>
              </a:solidFill>
              <a:latin typeface="Calibri Light" panose="020F0302020204030204"/>
              <a:ea typeface="+mn-ea"/>
              <a:cs typeface="+mn-cs"/>
            </a:rPr>
            <a:t> (în special Directiva EIM revizuită, Directiva-cadru </a:t>
          </a:r>
          <a:r>
            <a:rPr lang="ro-RO" sz="700" kern="1200" dirty="0">
              <a:solidFill>
                <a:sysClr val="windowText" lastClr="000000">
                  <a:hueOff val="0"/>
                  <a:satOff val="0"/>
                  <a:lumOff val="0"/>
                  <a:alphaOff val="0"/>
                </a:sysClr>
              </a:solidFill>
              <a:latin typeface="Calibri Light" panose="020F0302020204030204"/>
              <a:ea typeface="+mn-ea"/>
              <a:cs typeface="+mn-cs"/>
            </a:rPr>
            <a:t>A</a:t>
          </a:r>
          <a:r>
            <a:rPr lang="en-US" sz="700" kern="1200" dirty="0">
              <a:solidFill>
                <a:sysClr val="windowText" lastClr="000000">
                  <a:hueOff val="0"/>
                  <a:satOff val="0"/>
                  <a:lumOff val="0"/>
                  <a:alphaOff val="0"/>
                </a:sysClr>
              </a:solidFill>
              <a:latin typeface="Calibri Light" panose="020F0302020204030204"/>
              <a:ea typeface="+mn-ea"/>
              <a:cs typeface="+mn-cs"/>
            </a:rPr>
            <a:t>p</a:t>
          </a:r>
          <a:r>
            <a:rPr lang="ro-RO" sz="700" kern="1200" dirty="0">
              <a:solidFill>
                <a:sysClr val="windowText" lastClr="000000">
                  <a:hueOff val="0"/>
                  <a:satOff val="0"/>
                  <a:lumOff val="0"/>
                  <a:alphaOff val="0"/>
                </a:sysClr>
              </a:solidFill>
              <a:latin typeface="Calibri Light" panose="020F0302020204030204"/>
              <a:ea typeface="+mn-ea"/>
              <a:cs typeface="+mn-cs"/>
            </a:rPr>
            <a:t>ă</a:t>
          </a:r>
          <a:r>
            <a:rPr lang="en-US" sz="700" kern="1200" dirty="0">
              <a:solidFill>
                <a:sysClr val="windowText" lastClr="000000">
                  <a:hueOff val="0"/>
                  <a:satOff val="0"/>
                  <a:lumOff val="0"/>
                  <a:alphaOff val="0"/>
                </a:sysClr>
              </a:solidFill>
              <a:latin typeface="Calibri Light" panose="020F0302020204030204"/>
              <a:ea typeface="+mn-ea"/>
              <a:cs typeface="+mn-cs"/>
            </a:rPr>
            <a:t>, Directivele privind habitatele și păsările).</a:t>
          </a:r>
        </a:p>
      </dsp:txBody>
      <dsp:txXfrm>
        <a:off x="4803774" y="2360150"/>
        <a:ext cx="1189224" cy="20162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55EE7C-7F83-4212-9E4D-5FAFEE342BAC}">
      <dsp:nvSpPr>
        <dsp:cNvPr id="0" name=""/>
        <dsp:cNvSpPr/>
      </dsp:nvSpPr>
      <dsp:spPr>
        <a:xfrm>
          <a:off x="0" y="6941"/>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GB" sz="900" b="0" i="0" kern="1200">
              <a:latin typeface="+mj-lt"/>
            </a:rPr>
            <a:t>Cel pu</a:t>
          </a:r>
          <a:r>
            <a:rPr lang="ro-RO" sz="900" b="0" i="0" kern="1200">
              <a:latin typeface="+mj-lt"/>
            </a:rPr>
            <a:t>ț</a:t>
          </a:r>
          <a:r>
            <a:rPr lang="en-GB" sz="900" b="0" i="0" kern="1200">
              <a:latin typeface="+mj-lt"/>
            </a:rPr>
            <a:t>in dou</a:t>
          </a:r>
          <a:r>
            <a:rPr lang="ro-RO" sz="900" b="0" i="0" kern="1200">
              <a:latin typeface="+mj-lt"/>
            </a:rPr>
            <a:t>ă</a:t>
          </a:r>
          <a:r>
            <a:rPr lang="en-GB" sz="900" b="0" i="0" kern="1200">
              <a:latin typeface="+mj-lt"/>
            </a:rPr>
            <a:t> alternative (plus cea de referin</a:t>
          </a:r>
          <a:r>
            <a:rPr lang="ro-RO" sz="900" b="0" i="0" kern="1200">
              <a:latin typeface="+mj-lt"/>
            </a:rPr>
            <a:t>ță</a:t>
          </a:r>
          <a:r>
            <a:rPr lang="en-GB" sz="900" b="0" i="0" kern="1200">
              <a:latin typeface="+mj-lt"/>
            </a:rPr>
            <a:t> / situa</a:t>
          </a:r>
          <a:r>
            <a:rPr lang="ro-RO" sz="900" b="0" i="0" kern="1200">
              <a:latin typeface="+mj-lt"/>
            </a:rPr>
            <a:t>ț</a:t>
          </a:r>
          <a:r>
            <a:rPr lang="en-GB" sz="900" b="0" i="0" kern="1200">
              <a:latin typeface="+mj-lt"/>
            </a:rPr>
            <a:t>ia existent</a:t>
          </a:r>
          <a:r>
            <a:rPr lang="ro-RO" sz="900" b="0" i="0" kern="1200">
              <a:latin typeface="+mj-lt"/>
            </a:rPr>
            <a:t>ă</a:t>
          </a:r>
          <a:r>
            <a:rPr lang="en-GB" sz="900" b="0" i="0" kern="1200">
              <a:latin typeface="+mj-lt"/>
            </a:rPr>
            <a:t>) per A</a:t>
          </a:r>
          <a:r>
            <a:rPr lang="ro-RO" sz="900" b="0" i="0" kern="1200">
              <a:latin typeface="+mj-lt"/>
            </a:rPr>
            <a:t>.</a:t>
          </a:r>
          <a:r>
            <a:rPr lang="en-GB" sz="900" b="0" i="0" kern="1200">
              <a:latin typeface="+mj-lt"/>
            </a:rPr>
            <a:t>P</a:t>
          </a:r>
          <a:r>
            <a:rPr lang="ro-RO" sz="900" b="0" i="0" kern="1200">
              <a:latin typeface="+mj-lt"/>
            </a:rPr>
            <a:t>.</a:t>
          </a:r>
          <a:r>
            <a:rPr lang="en-GB" sz="900" b="0" i="0" kern="1200">
              <a:latin typeface="+mj-lt"/>
            </a:rPr>
            <a:t>S</a:t>
          </a:r>
          <a:r>
            <a:rPr lang="ro-RO" sz="900" b="0" i="0" kern="1200">
              <a:latin typeface="+mj-lt"/>
            </a:rPr>
            <a:t>.</a:t>
          </a:r>
          <a:r>
            <a:rPr lang="en-GB" sz="900" b="0" i="0" kern="1200">
              <a:latin typeface="+mj-lt"/>
            </a:rPr>
            <a:t>F</a:t>
          </a:r>
          <a:r>
            <a:rPr lang="ro-RO" sz="900" b="0" i="0" kern="1200">
              <a:latin typeface="+mj-lt"/>
            </a:rPr>
            <a:t>.</a:t>
          </a:r>
          <a:r>
            <a:rPr lang="en-GB" sz="900" b="0" i="0" kern="1200">
              <a:latin typeface="+mj-lt"/>
            </a:rPr>
            <a:t>R</a:t>
          </a:r>
          <a:r>
            <a:rPr lang="ro-RO" sz="900" b="0" i="0" kern="1200">
              <a:latin typeface="+mj-lt"/>
            </a:rPr>
            <a:t>.</a:t>
          </a:r>
          <a:r>
            <a:rPr lang="en-GB" sz="900" b="0" i="0" kern="1200">
              <a:latin typeface="+mj-lt"/>
            </a:rPr>
            <a:t> / cluster A</a:t>
          </a:r>
          <a:r>
            <a:rPr lang="ro-RO" sz="900" b="0" i="0" kern="1200">
              <a:latin typeface="+mj-lt"/>
            </a:rPr>
            <a:t>.</a:t>
          </a:r>
          <a:r>
            <a:rPr lang="en-GB" sz="900" b="0" i="0" kern="1200">
              <a:latin typeface="+mj-lt"/>
            </a:rPr>
            <a:t>P</a:t>
          </a:r>
          <a:r>
            <a:rPr lang="ro-RO" sz="900" b="0" i="0" kern="1200">
              <a:latin typeface="+mj-lt"/>
            </a:rPr>
            <a:t>.</a:t>
          </a:r>
          <a:r>
            <a:rPr lang="en-GB" sz="900" b="0" i="0" kern="1200">
              <a:latin typeface="+mj-lt"/>
            </a:rPr>
            <a:t>S</a:t>
          </a:r>
          <a:r>
            <a:rPr lang="ro-RO" sz="900" b="0" i="0" kern="1200">
              <a:latin typeface="+mj-lt"/>
            </a:rPr>
            <a:t>.</a:t>
          </a:r>
          <a:r>
            <a:rPr lang="en-GB" sz="900" b="0" i="0" kern="1200">
              <a:latin typeface="+mj-lt"/>
            </a:rPr>
            <a:t>F</a:t>
          </a:r>
          <a:r>
            <a:rPr lang="ro-RO" sz="900" b="0" i="0" kern="1200">
              <a:latin typeface="+mj-lt"/>
            </a:rPr>
            <a:t>.</a:t>
          </a:r>
          <a:r>
            <a:rPr lang="en-GB" sz="900" b="0" i="0" kern="1200">
              <a:latin typeface="+mj-lt"/>
            </a:rPr>
            <a:t>R</a:t>
          </a:r>
          <a:r>
            <a:rPr lang="ro-RO" sz="900" b="0" i="0" kern="1200">
              <a:latin typeface="+mj-lt"/>
            </a:rPr>
            <a:t>.</a:t>
          </a:r>
          <a:endParaRPr lang="en-GB" sz="900" kern="1200">
            <a:latin typeface="+mj-lt"/>
          </a:endParaRPr>
        </a:p>
      </dsp:txBody>
      <dsp:txXfrm>
        <a:off x="10538" y="17479"/>
        <a:ext cx="5951099" cy="194789"/>
      </dsp:txXfrm>
    </dsp:sp>
    <dsp:sp modelId="{2E53255F-0A4D-4BD7-AF1B-A3889A93DA7C}">
      <dsp:nvSpPr>
        <dsp:cNvPr id="0" name=""/>
        <dsp:cNvSpPr/>
      </dsp:nvSpPr>
      <dsp:spPr>
        <a:xfrm>
          <a:off x="0" y="222806"/>
          <a:ext cx="5972175"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latin typeface="+mj-lt"/>
            </a:rPr>
            <a:t>În cazul în care nu pot fi identificate mai multe alternative viabile, motivele sunt explicate în fișa </a:t>
          </a:r>
          <a:r>
            <a:rPr lang="ro-RO" sz="700" kern="1200">
              <a:latin typeface="+mj-lt"/>
            </a:rPr>
            <a:t>descriptiv</a:t>
          </a:r>
          <a:r>
            <a:rPr lang="en-US" sz="700" kern="1200">
              <a:latin typeface="+mj-lt"/>
            </a:rPr>
            <a:t>ă</a:t>
          </a:r>
          <a:r>
            <a:rPr lang="en-US" sz="700" kern="1200"/>
            <a:t>.</a:t>
          </a:r>
          <a:endParaRPr lang="en-GB" sz="700" kern="1200"/>
        </a:p>
      </dsp:txBody>
      <dsp:txXfrm>
        <a:off x="0" y="222806"/>
        <a:ext cx="5972175" cy="149040"/>
      </dsp:txXfrm>
    </dsp:sp>
    <dsp:sp modelId="{9EC130FF-9C90-44FF-A84B-BB97E8E9649B}">
      <dsp:nvSpPr>
        <dsp:cNvPr id="0" name=""/>
        <dsp:cNvSpPr/>
      </dsp:nvSpPr>
      <dsp:spPr>
        <a:xfrm>
          <a:off x="0" y="371846"/>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latin typeface="+mj-lt"/>
            </a:rPr>
            <a:t>Considerarea obiectivellor P</a:t>
          </a:r>
          <a:r>
            <a:rPr lang="ro-RO" sz="900" b="0" i="0" kern="1200">
              <a:latin typeface="+mj-lt"/>
            </a:rPr>
            <a:t>.</a:t>
          </a:r>
          <a:r>
            <a:rPr lang="en-US" sz="900" b="0" i="0" kern="1200">
              <a:latin typeface="+mj-lt"/>
            </a:rPr>
            <a:t>M</a:t>
          </a:r>
          <a:r>
            <a:rPr lang="ro-RO" sz="900" b="0" i="0" kern="1200">
              <a:latin typeface="+mj-lt"/>
            </a:rPr>
            <a:t>.</a:t>
          </a:r>
          <a:r>
            <a:rPr lang="en-US" sz="900" b="0" i="0" kern="1200">
              <a:latin typeface="+mj-lt"/>
            </a:rPr>
            <a:t>R</a:t>
          </a:r>
          <a:r>
            <a:rPr lang="ro-RO" sz="900" b="0" i="0" kern="1200">
              <a:latin typeface="+mj-lt"/>
            </a:rPr>
            <a:t>.</a:t>
          </a:r>
          <a:r>
            <a:rPr lang="en-US" sz="900" b="0" i="0" kern="1200">
              <a:latin typeface="+mj-lt"/>
            </a:rPr>
            <a:t>I</a:t>
          </a:r>
          <a:r>
            <a:rPr lang="ro-RO" sz="900" b="0" i="0" kern="1200">
              <a:latin typeface="+mj-lt"/>
            </a:rPr>
            <a:t>.</a:t>
          </a:r>
          <a:r>
            <a:rPr lang="en-US" sz="900" b="0" i="0" kern="1200">
              <a:latin typeface="+mj-lt"/>
            </a:rPr>
            <a:t> - ciclul </a:t>
          </a:r>
          <a:r>
            <a:rPr lang="ro-RO" sz="900" b="0" i="0" kern="1200">
              <a:latin typeface="+mj-lt"/>
            </a:rPr>
            <a:t>II</a:t>
          </a:r>
          <a:r>
            <a:rPr lang="en-US" sz="900" b="0" i="0" kern="1200">
              <a:latin typeface="+mj-lt"/>
            </a:rPr>
            <a:t>, relevante pentru Strategiile A</a:t>
          </a:r>
          <a:r>
            <a:rPr lang="ro-RO" sz="900" b="0" i="0" kern="1200">
              <a:latin typeface="+mj-lt"/>
            </a:rPr>
            <a:t>.</a:t>
          </a:r>
          <a:r>
            <a:rPr lang="en-US" sz="900" b="0" i="0" kern="1200">
              <a:latin typeface="+mj-lt"/>
            </a:rPr>
            <a:t>P</a:t>
          </a:r>
          <a:r>
            <a:rPr lang="ro-RO" sz="900" b="0" i="0" kern="1200">
              <a:latin typeface="+mj-lt"/>
            </a:rPr>
            <a:t>.</a:t>
          </a:r>
          <a:r>
            <a:rPr lang="en-US" sz="900" b="0" i="0" kern="1200">
              <a:latin typeface="+mj-lt"/>
            </a:rPr>
            <a:t>S</a:t>
          </a:r>
          <a:r>
            <a:rPr lang="ro-RO" sz="900" b="0" i="0" kern="1200">
              <a:latin typeface="+mj-lt"/>
            </a:rPr>
            <a:t>.</a:t>
          </a:r>
          <a:r>
            <a:rPr lang="en-US" sz="900" b="0" i="0" kern="1200">
              <a:latin typeface="+mj-lt"/>
            </a:rPr>
            <a:t>F</a:t>
          </a:r>
          <a:r>
            <a:rPr lang="ro-RO" sz="900" b="0" i="0" kern="1200">
              <a:latin typeface="+mj-lt"/>
            </a:rPr>
            <a:t>.</a:t>
          </a:r>
          <a:r>
            <a:rPr lang="en-US" sz="900" b="0" i="0" kern="1200">
              <a:latin typeface="+mj-lt"/>
            </a:rPr>
            <a:t>R</a:t>
          </a:r>
          <a:r>
            <a:rPr lang="ro-RO" sz="900" b="0" i="0" kern="1200">
              <a:latin typeface="+mj-lt"/>
            </a:rPr>
            <a:t>.</a:t>
          </a:r>
          <a:endParaRPr lang="en-GB" sz="900" kern="1200">
            <a:latin typeface="+mj-lt"/>
          </a:endParaRPr>
        </a:p>
      </dsp:txBody>
      <dsp:txXfrm>
        <a:off x="10538" y="382384"/>
        <a:ext cx="5951099" cy="194789"/>
      </dsp:txXfrm>
    </dsp:sp>
    <dsp:sp modelId="{08681762-0AFF-475C-A0B6-AA297D6D8580}">
      <dsp:nvSpPr>
        <dsp:cNvPr id="0" name=""/>
        <dsp:cNvSpPr/>
      </dsp:nvSpPr>
      <dsp:spPr>
        <a:xfrm>
          <a:off x="0" y="587711"/>
          <a:ext cx="5972175" cy="344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latin typeface="+mj-lt"/>
            </a:rPr>
            <a:t>Reducerea impactului negativ al inunda</a:t>
          </a:r>
          <a:r>
            <a:rPr lang="ro-RO" sz="700" b="0" i="0" kern="1200">
              <a:latin typeface="+mj-lt"/>
            </a:rPr>
            <a:t>ț</a:t>
          </a:r>
          <a:r>
            <a:rPr lang="en-GB" sz="700" b="0" i="0" kern="1200">
              <a:latin typeface="+mj-lt"/>
            </a:rPr>
            <a:t>iilor asupra: popula</a:t>
          </a:r>
          <a:r>
            <a:rPr lang="ro-RO" sz="700" b="0" i="0" kern="1200">
              <a:latin typeface="+mj-lt"/>
            </a:rPr>
            <a:t>ț</a:t>
          </a:r>
          <a:r>
            <a:rPr lang="en-GB" sz="700" b="0" i="0" kern="1200">
              <a:latin typeface="+mj-lt"/>
            </a:rPr>
            <a:t>iei (obiectivul 2), infrastructurii </a:t>
          </a:r>
          <a:r>
            <a:rPr lang="ro-RO" sz="700" b="0" i="0" kern="1200">
              <a:latin typeface="+mj-lt"/>
            </a:rPr>
            <a:t>ș</a:t>
          </a:r>
          <a:r>
            <a:rPr lang="en-GB" sz="700" b="0" i="0" kern="1200">
              <a:latin typeface="+mj-lt"/>
            </a:rPr>
            <a:t>i activit</a:t>
          </a:r>
          <a:r>
            <a:rPr lang="ro-RO" sz="700" b="0" i="0" kern="1200">
              <a:latin typeface="+mj-lt"/>
            </a:rPr>
            <a:t>ăț</a:t>
          </a:r>
          <a:r>
            <a:rPr lang="en-GB" sz="700" b="0" i="0" kern="1200">
              <a:latin typeface="+mj-lt"/>
            </a:rPr>
            <a:t>tilor economice (obiectivul 3), patrimoniului cultural (obiectivul 4).</a:t>
          </a:r>
          <a:endParaRPr lang="en-GB" sz="700" kern="1200" dirty="0">
            <a:latin typeface="+mj-lt"/>
          </a:endParaRPr>
        </a:p>
        <a:p>
          <a:pPr marL="57150" lvl="1" indent="-57150" algn="just" defTabSz="311150">
            <a:lnSpc>
              <a:spcPct val="90000"/>
            </a:lnSpc>
            <a:spcBef>
              <a:spcPct val="0"/>
            </a:spcBef>
            <a:spcAft>
              <a:spcPct val="20000"/>
            </a:spcAft>
            <a:buChar char="•"/>
          </a:pPr>
          <a:r>
            <a:rPr lang="en-GB" sz="700" b="0" i="0" kern="1200">
              <a:latin typeface="+mj-lt"/>
            </a:rPr>
            <a:t>Reducerea impactului negativ al inunda</a:t>
          </a:r>
          <a:r>
            <a:rPr lang="ro-RO" sz="700" b="0" i="0" kern="1200">
              <a:latin typeface="+mj-lt"/>
            </a:rPr>
            <a:t>ț</a:t>
          </a:r>
          <a:r>
            <a:rPr lang="en-GB" sz="700" b="0" i="0" kern="1200">
              <a:latin typeface="+mj-lt"/>
            </a:rPr>
            <a:t>iilor </a:t>
          </a:r>
          <a:r>
            <a:rPr lang="ro-RO" sz="700" b="0" i="0" kern="1200">
              <a:latin typeface="+mj-lt"/>
            </a:rPr>
            <a:t>ș</a:t>
          </a:r>
          <a:r>
            <a:rPr lang="en-GB" sz="700" b="0" i="0" kern="1200">
              <a:latin typeface="+mj-lt"/>
            </a:rPr>
            <a:t>i atingerea / men</a:t>
          </a:r>
          <a:r>
            <a:rPr lang="ro-RO" sz="700" b="0" i="0" kern="1200">
              <a:latin typeface="+mj-lt"/>
            </a:rPr>
            <a:t>ț</a:t>
          </a:r>
          <a:r>
            <a:rPr lang="en-GB" sz="700" b="0" i="0" kern="1200">
              <a:latin typeface="+mj-lt"/>
            </a:rPr>
            <a:t>inerea obiectivelor de mediu </a:t>
          </a:r>
          <a:r>
            <a:rPr lang="ro-RO" sz="700" b="0" i="0" kern="1200">
              <a:latin typeface="+mj-lt"/>
            </a:rPr>
            <a:t>î</a:t>
          </a:r>
          <a:r>
            <a:rPr lang="en-GB" sz="700" b="0" i="0" kern="1200">
              <a:latin typeface="+mj-lt"/>
            </a:rPr>
            <a:t>n concordan</a:t>
          </a:r>
          <a:r>
            <a:rPr lang="ro-RO" sz="700" b="0" i="0" kern="1200">
              <a:latin typeface="+mj-lt"/>
            </a:rPr>
            <a:t>ță</a:t>
          </a:r>
          <a:r>
            <a:rPr lang="en-GB" sz="700" b="0" i="0" kern="1200">
              <a:latin typeface="+mj-lt"/>
            </a:rPr>
            <a:t> cu Directiva Cadru Ap</a:t>
          </a:r>
          <a:r>
            <a:rPr lang="ro-RO" sz="700" b="0" i="0" kern="1200">
              <a:latin typeface="+mj-lt"/>
            </a:rPr>
            <a:t>ă</a:t>
          </a:r>
          <a:r>
            <a:rPr lang="en-GB" sz="700" b="0" i="0" kern="1200">
              <a:latin typeface="+mj-lt"/>
            </a:rPr>
            <a:t> (obiectivul 5).</a:t>
          </a:r>
          <a:r>
            <a:rPr lang="en-US" sz="700" b="0" i="0" kern="1200">
              <a:latin typeface="+mj-lt"/>
            </a:rPr>
            <a:t>​</a:t>
          </a:r>
          <a:endParaRPr lang="en-GB" sz="700" kern="1200">
            <a:latin typeface="+mj-lt"/>
          </a:endParaRPr>
        </a:p>
      </dsp:txBody>
      <dsp:txXfrm>
        <a:off x="0" y="587711"/>
        <a:ext cx="5972175" cy="344655"/>
      </dsp:txXfrm>
    </dsp:sp>
    <dsp:sp modelId="{287F87A8-83B1-4DB4-BC8B-FD8A8FEF0BA8}">
      <dsp:nvSpPr>
        <dsp:cNvPr id="0" name=""/>
        <dsp:cNvSpPr/>
      </dsp:nvSpPr>
      <dsp:spPr>
        <a:xfrm>
          <a:off x="0" y="932366"/>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latin typeface="+mj-lt"/>
            </a:rPr>
            <a:t>Infrastructuri de protectie existente</a:t>
          </a:r>
          <a:r>
            <a:rPr lang="en-GB" sz="900" b="0" i="0" kern="1200"/>
            <a:t>​</a:t>
          </a:r>
          <a:endParaRPr lang="en-GB" sz="900" kern="1200"/>
        </a:p>
      </dsp:txBody>
      <dsp:txXfrm>
        <a:off x="10538" y="942904"/>
        <a:ext cx="5951099" cy="194789"/>
      </dsp:txXfrm>
    </dsp:sp>
    <dsp:sp modelId="{8102436F-CF76-4692-AA57-52540308668E}">
      <dsp:nvSpPr>
        <dsp:cNvPr id="0" name=""/>
        <dsp:cNvSpPr/>
      </dsp:nvSpPr>
      <dsp:spPr>
        <a:xfrm>
          <a:off x="0" y="1148231"/>
          <a:ext cx="5972175" cy="2189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ro-RO" sz="700" b="0" i="0" kern="1200">
              <a:latin typeface="+mj-lt"/>
            </a:rPr>
            <a:t>Î</a:t>
          </a:r>
          <a:r>
            <a:rPr lang="en-GB" sz="700" b="0" i="0" kern="1200">
              <a:latin typeface="+mj-lt"/>
            </a:rPr>
            <a:t>n cazul infrastructurii de ap</a:t>
          </a:r>
          <a:r>
            <a:rPr lang="ro-RO" sz="700" b="0" i="0" kern="1200">
              <a:latin typeface="+mj-lt"/>
            </a:rPr>
            <a:t>ă</a:t>
          </a:r>
          <a:r>
            <a:rPr lang="en-GB" sz="700" b="0" i="0" kern="1200">
              <a:latin typeface="+mj-lt"/>
            </a:rPr>
            <a:t>rare degradate sau care nu atinge parametrii de func</a:t>
          </a:r>
          <a:r>
            <a:rPr lang="ro-RO" sz="700" b="0" i="0" kern="1200">
              <a:latin typeface="+mj-lt"/>
            </a:rPr>
            <a:t>ț</a:t>
          </a:r>
          <a:r>
            <a:rPr lang="en-GB" sz="700" b="0" i="0" kern="1200">
              <a:latin typeface="+mj-lt"/>
            </a:rPr>
            <a:t>ionare, este recomandat</a:t>
          </a:r>
          <a:r>
            <a:rPr lang="ro-RO" sz="700" b="0" i="0" kern="1200">
              <a:latin typeface="+mj-lt"/>
            </a:rPr>
            <a:t>ă</a:t>
          </a:r>
          <a:r>
            <a:rPr lang="en-GB" sz="700" b="0" i="0" kern="1200">
              <a:latin typeface="+mj-lt"/>
            </a:rPr>
            <a:t> luarea </a:t>
          </a:r>
          <a:r>
            <a:rPr lang="ro-RO" sz="700" b="0" i="0" kern="1200">
              <a:latin typeface="+mj-lt"/>
            </a:rPr>
            <a:t>î</a:t>
          </a:r>
          <a:r>
            <a:rPr lang="en-GB" sz="700" b="0" i="0" kern="1200">
              <a:latin typeface="+mj-lt"/>
            </a:rPr>
            <a:t>n considerare a alternativei de </a:t>
          </a:r>
          <a:r>
            <a:rPr lang="ro-RO" sz="700" b="0" i="0" kern="1200">
              <a:latin typeface="+mj-lt"/>
            </a:rPr>
            <a:t>reabilitare a </a:t>
          </a:r>
          <a:r>
            <a:rPr lang="en-GB" sz="700" b="0" i="0" kern="1200">
              <a:latin typeface="+mj-lt"/>
            </a:rPr>
            <a:t>a</a:t>
          </a:r>
          <a:r>
            <a:rPr lang="ro-RO" sz="700" b="0" i="0" kern="1200">
              <a:latin typeface="+mj-lt"/>
            </a:rPr>
            <a:t>cestora</a:t>
          </a:r>
          <a:r>
            <a:rPr lang="en-GB" sz="700" kern="1200">
              <a:latin typeface="+mj-lt"/>
            </a:rPr>
            <a:t>.</a:t>
          </a:r>
        </a:p>
      </dsp:txBody>
      <dsp:txXfrm>
        <a:off x="0" y="1148231"/>
        <a:ext cx="5972175" cy="218902"/>
      </dsp:txXfrm>
    </dsp:sp>
    <dsp:sp modelId="{1622BF3F-B396-42C0-A72A-A4859D0E25F8}">
      <dsp:nvSpPr>
        <dsp:cNvPr id="0" name=""/>
        <dsp:cNvSpPr/>
      </dsp:nvSpPr>
      <dsp:spPr>
        <a:xfrm>
          <a:off x="0" y="1367133"/>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US" sz="900" kern="1200">
              <a:latin typeface="+mj-lt"/>
            </a:rPr>
            <a:t>Utiliz</a:t>
          </a:r>
          <a:r>
            <a:rPr lang="ro-RO" sz="900" kern="1200">
              <a:latin typeface="+mj-lt"/>
            </a:rPr>
            <a:t>area rezultatelor etapei de screening și a hărților </a:t>
          </a:r>
          <a:r>
            <a:rPr lang="en-US" sz="900" kern="1200">
              <a:latin typeface="+mj-lt"/>
            </a:rPr>
            <a:t>de hazard </a:t>
          </a:r>
          <a:r>
            <a:rPr lang="ro-RO" sz="900" kern="1200">
              <a:latin typeface="+mj-lt"/>
            </a:rPr>
            <a:t>ș</a:t>
          </a:r>
          <a:r>
            <a:rPr lang="en-US" sz="900" kern="1200">
              <a:latin typeface="+mj-lt"/>
            </a:rPr>
            <a:t>i </a:t>
          </a:r>
          <a:r>
            <a:rPr lang="ro-RO" sz="900" kern="1200">
              <a:latin typeface="+mj-lt"/>
            </a:rPr>
            <a:t>a hărților de risc (</a:t>
          </a:r>
          <a:r>
            <a:rPr lang="en-US" sz="900" kern="1200">
              <a:latin typeface="+mj-lt"/>
            </a:rPr>
            <a:t>aferente situa</a:t>
          </a:r>
          <a:r>
            <a:rPr lang="ro-RO" sz="900" kern="1200">
              <a:latin typeface="+mj-lt"/>
            </a:rPr>
            <a:t>ț</a:t>
          </a:r>
          <a:r>
            <a:rPr lang="en-US" sz="900" kern="1200">
              <a:latin typeface="+mj-lt"/>
            </a:rPr>
            <a:t>iei de referin</a:t>
          </a:r>
          <a:r>
            <a:rPr lang="ro-RO" sz="900" kern="1200">
              <a:latin typeface="+mj-lt"/>
            </a:rPr>
            <a:t>ță</a:t>
          </a:r>
          <a:r>
            <a:rPr lang="en-US" sz="900" kern="1200">
              <a:latin typeface="+mj-lt"/>
            </a:rPr>
            <a:t> / b</a:t>
          </a:r>
          <a:r>
            <a:rPr lang="ro-RO" sz="900" kern="1200">
              <a:latin typeface="+mj-lt"/>
            </a:rPr>
            <a:t>aseline)</a:t>
          </a:r>
          <a:endParaRPr lang="en-GB" sz="900" kern="1200">
            <a:latin typeface="+mj-lt"/>
          </a:endParaRPr>
        </a:p>
      </dsp:txBody>
      <dsp:txXfrm>
        <a:off x="10538" y="1377671"/>
        <a:ext cx="5951099" cy="194789"/>
      </dsp:txXfrm>
    </dsp:sp>
    <dsp:sp modelId="{58CA2609-3AC1-4A99-B356-A4FC5994F706}">
      <dsp:nvSpPr>
        <dsp:cNvPr id="0" name=""/>
        <dsp:cNvSpPr/>
      </dsp:nvSpPr>
      <dsp:spPr>
        <a:xfrm>
          <a:off x="0" y="1582998"/>
          <a:ext cx="5972175" cy="363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latin typeface="+mj-lt"/>
            </a:rPr>
            <a:t>Rezultatele screening-ului - folosite ca punct de plecare </a:t>
          </a:r>
          <a:r>
            <a:rPr lang="ro-RO" sz="700" kern="1200">
              <a:latin typeface="+mj-lt"/>
            </a:rPr>
            <a:t>î</a:t>
          </a:r>
          <a:r>
            <a:rPr lang="en-US" sz="700" kern="1200">
              <a:latin typeface="+mj-lt"/>
            </a:rPr>
            <a:t>n combinarea măsuri</a:t>
          </a:r>
          <a:r>
            <a:rPr lang="ro-RO" sz="700" kern="1200">
              <a:latin typeface="+mj-lt"/>
            </a:rPr>
            <a:t>lor</a:t>
          </a:r>
          <a:r>
            <a:rPr lang="en-US" sz="700" kern="1200">
              <a:latin typeface="+mj-lt"/>
            </a:rPr>
            <a:t> </a:t>
          </a:r>
          <a:r>
            <a:rPr lang="ro-RO" sz="700" kern="1200">
              <a:latin typeface="+mj-lt"/>
            </a:rPr>
            <a:t>î</a:t>
          </a:r>
          <a:r>
            <a:rPr lang="en-US" sz="700" kern="1200">
              <a:latin typeface="+mj-lt"/>
            </a:rPr>
            <a:t>n alternative. </a:t>
          </a:r>
          <a:endParaRPr lang="en-GB" sz="700" kern="1200">
            <a:latin typeface="+mj-lt"/>
          </a:endParaRPr>
        </a:p>
        <a:p>
          <a:pPr marL="57150" lvl="1" indent="-57150" algn="just" defTabSz="311150" rtl="0">
            <a:lnSpc>
              <a:spcPct val="90000"/>
            </a:lnSpc>
            <a:spcBef>
              <a:spcPct val="0"/>
            </a:spcBef>
            <a:spcAft>
              <a:spcPct val="20000"/>
            </a:spcAft>
            <a:buChar char="•"/>
          </a:pPr>
          <a:r>
            <a:rPr lang="en-US" sz="700" kern="1200">
              <a:latin typeface="+mj-lt"/>
            </a:rPr>
            <a:t>Informațiile și datele de expunere recent produse -  utilizate pentru a ghida / documenta formarea alternativelor</a:t>
          </a:r>
          <a:r>
            <a:rPr lang="en-GB" sz="700" kern="1200">
              <a:latin typeface="+mj-lt"/>
            </a:rPr>
            <a:t>.</a:t>
          </a:r>
        </a:p>
        <a:p>
          <a:pPr marL="57150" lvl="1" indent="-57150" algn="just" defTabSz="311150" rtl="0">
            <a:lnSpc>
              <a:spcPct val="90000"/>
            </a:lnSpc>
            <a:spcBef>
              <a:spcPct val="0"/>
            </a:spcBef>
            <a:spcAft>
              <a:spcPct val="20000"/>
            </a:spcAft>
            <a:buChar char="•"/>
          </a:pPr>
          <a:r>
            <a:rPr lang="en-US" sz="700" kern="1200">
              <a:latin typeface="+mj-lt"/>
            </a:rPr>
            <a:t>Analiza de screening nu se </a:t>
          </a:r>
          <a:r>
            <a:rPr lang="ro-RO" sz="700" kern="1200">
              <a:latin typeface="+mj-lt"/>
            </a:rPr>
            <a:t>reia</a:t>
          </a:r>
          <a:r>
            <a:rPr lang="en-US" sz="700" kern="1200">
              <a:latin typeface="+mj-lt"/>
            </a:rPr>
            <a:t>, rezultatele acestia fiind preluate </a:t>
          </a:r>
          <a:r>
            <a:rPr lang="ro-RO" sz="700" kern="1200">
              <a:latin typeface="+mj-lt"/>
            </a:rPr>
            <a:t>ș</a:t>
          </a:r>
          <a:r>
            <a:rPr lang="en-US" sz="700" kern="1200">
              <a:latin typeface="+mj-lt"/>
            </a:rPr>
            <a:t>i aprofundate / dezvoltate </a:t>
          </a:r>
          <a:r>
            <a:rPr lang="ro-RO" sz="700" kern="1200">
              <a:latin typeface="+mj-lt"/>
            </a:rPr>
            <a:t>î</a:t>
          </a:r>
          <a:r>
            <a:rPr lang="en-US" sz="700" kern="1200">
              <a:latin typeface="+mj-lt"/>
            </a:rPr>
            <a:t>n etapa de formare a alternativelor</a:t>
          </a:r>
          <a:r>
            <a:rPr lang="en-GB" sz="700" kern="1200">
              <a:latin typeface="+mj-lt"/>
            </a:rPr>
            <a:t>.</a:t>
          </a:r>
        </a:p>
      </dsp:txBody>
      <dsp:txXfrm>
        <a:off x="0" y="1582998"/>
        <a:ext cx="5972175" cy="363285"/>
      </dsp:txXfrm>
    </dsp:sp>
    <dsp:sp modelId="{1ECEE543-9AFF-4EE8-8549-BF7425664673}">
      <dsp:nvSpPr>
        <dsp:cNvPr id="0" name=""/>
        <dsp:cNvSpPr/>
      </dsp:nvSpPr>
      <dsp:spPr>
        <a:xfrm>
          <a:off x="0" y="1946283"/>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GB" sz="900" kern="1200">
              <a:latin typeface="+mj-lt"/>
            </a:rPr>
            <a:t>Schimb</a:t>
          </a:r>
          <a:r>
            <a:rPr lang="ro-RO" sz="900" kern="1200">
              <a:latin typeface="+mj-lt"/>
            </a:rPr>
            <a:t>ă</a:t>
          </a:r>
          <a:r>
            <a:rPr lang="en-GB" sz="900" kern="1200">
              <a:latin typeface="+mj-lt"/>
            </a:rPr>
            <a:t>ri climatice</a:t>
          </a:r>
        </a:p>
      </dsp:txBody>
      <dsp:txXfrm>
        <a:off x="10538" y="1956821"/>
        <a:ext cx="5951099" cy="194789"/>
      </dsp:txXfrm>
    </dsp:sp>
    <dsp:sp modelId="{69CDF0A3-B5F5-4007-9880-D4372437D63B}">
      <dsp:nvSpPr>
        <dsp:cNvPr id="0" name=""/>
        <dsp:cNvSpPr/>
      </dsp:nvSpPr>
      <dsp:spPr>
        <a:xfrm>
          <a:off x="0" y="2162148"/>
          <a:ext cx="5972175"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l" defTabSz="311150" rtl="0">
            <a:lnSpc>
              <a:spcPct val="90000"/>
            </a:lnSpc>
            <a:spcBef>
              <a:spcPct val="0"/>
            </a:spcBef>
            <a:spcAft>
              <a:spcPct val="20000"/>
            </a:spcAft>
            <a:buChar char="•"/>
          </a:pPr>
          <a:r>
            <a:rPr lang="en-GB" sz="700" b="0" i="0" kern="1200">
              <a:latin typeface="+mj-lt"/>
            </a:rPr>
            <a:t>Considerarea includerii de</a:t>
          </a:r>
          <a:r>
            <a:rPr lang="ro-RO" sz="700" b="0" i="0" kern="1200">
              <a:latin typeface="+mj-lt"/>
            </a:rPr>
            <a:t> </a:t>
          </a:r>
          <a:r>
            <a:rPr lang="en-GB" sz="700" b="0" i="0" kern="1200">
              <a:latin typeface="+mj-lt"/>
            </a:rPr>
            <a:t>alternative cu amprenta de carbon sc</a:t>
          </a:r>
          <a:r>
            <a:rPr lang="ro-RO" sz="700" b="0" i="0" kern="1200">
              <a:latin typeface="+mj-lt"/>
            </a:rPr>
            <a:t>ă</a:t>
          </a:r>
          <a:r>
            <a:rPr lang="en-GB" sz="700" b="0" i="0" kern="1200">
              <a:latin typeface="+mj-lt"/>
            </a:rPr>
            <a:t>zut</a:t>
          </a:r>
          <a:r>
            <a:rPr lang="ro-RO" sz="700" b="0" i="0" kern="1200">
              <a:latin typeface="+mj-lt"/>
            </a:rPr>
            <a:t>ă</a:t>
          </a:r>
          <a:r>
            <a:rPr lang="en-GB" sz="700" b="0" i="0" kern="1200">
              <a:latin typeface="+mj-lt"/>
            </a:rPr>
            <a:t> (ref. la ultimul ghid al CE https://ec.europa.eu/commission/presscorner/detail/en/ip_21_3943</a:t>
          </a:r>
          <a:r>
            <a:rPr lang="en-GB" sz="700" kern="1200">
              <a:latin typeface="+mj-lt"/>
            </a:rPr>
            <a:t>)  </a:t>
          </a:r>
        </a:p>
        <a:p>
          <a:pPr marL="57150" lvl="1" indent="-57150" algn="l" defTabSz="311150" rtl="0">
            <a:lnSpc>
              <a:spcPct val="90000"/>
            </a:lnSpc>
            <a:spcBef>
              <a:spcPct val="0"/>
            </a:spcBef>
            <a:spcAft>
              <a:spcPct val="20000"/>
            </a:spcAft>
            <a:buChar char="•"/>
          </a:pPr>
          <a:r>
            <a:rPr lang="en-GB" sz="700" b="0" i="0" kern="1200">
              <a:latin typeface="+mj-lt"/>
            </a:rPr>
            <a:t>Alternativele trebuie g</a:t>
          </a:r>
          <a:r>
            <a:rPr lang="ro-RO" sz="700" b="0" i="0" kern="1200">
              <a:latin typeface="+mj-lt"/>
            </a:rPr>
            <a:t>â</a:t>
          </a:r>
          <a:r>
            <a:rPr lang="en-GB" sz="700" b="0" i="0" kern="1200">
              <a:latin typeface="+mj-lt"/>
            </a:rPr>
            <a:t>ndite s</a:t>
          </a:r>
          <a:r>
            <a:rPr lang="ro-RO" sz="700" b="0" i="0" kern="1200">
              <a:latin typeface="+mj-lt"/>
            </a:rPr>
            <a:t>ă</a:t>
          </a:r>
          <a:r>
            <a:rPr lang="en-GB" sz="700" b="0" i="0" kern="1200">
              <a:latin typeface="+mj-lt"/>
            </a:rPr>
            <a:t> poat</a:t>
          </a:r>
          <a:r>
            <a:rPr lang="ro-RO" sz="700" b="0" i="0" kern="1200">
              <a:latin typeface="+mj-lt"/>
            </a:rPr>
            <a:t>ă</a:t>
          </a:r>
          <a:r>
            <a:rPr lang="en-GB" sz="700" b="0" i="0" kern="1200">
              <a:latin typeface="+mj-lt"/>
            </a:rPr>
            <a:t> fi adaptabile </a:t>
          </a:r>
          <a:r>
            <a:rPr lang="ro-RO" sz="700" b="0" i="0" kern="1200">
              <a:latin typeface="+mj-lt"/>
            </a:rPr>
            <a:t>ș</a:t>
          </a:r>
          <a:r>
            <a:rPr lang="en-GB" sz="700" b="0" i="0" kern="1200">
              <a:latin typeface="+mj-lt"/>
            </a:rPr>
            <a:t>i flexibile pentru schimb</a:t>
          </a:r>
          <a:r>
            <a:rPr lang="ro-RO" sz="700" b="0" i="0" kern="1200">
              <a:latin typeface="+mj-lt"/>
            </a:rPr>
            <a:t>ă</a:t>
          </a:r>
          <a:r>
            <a:rPr lang="en-GB" sz="700" b="0" i="0" kern="1200">
              <a:latin typeface="+mj-lt"/>
            </a:rPr>
            <a:t>rile climatice viitoare </a:t>
          </a:r>
          <a:r>
            <a:rPr lang="en-GB" sz="700" kern="1200">
              <a:latin typeface="+mj-lt"/>
            </a:rPr>
            <a:t>(obiectivul 7).  </a:t>
          </a:r>
          <a:r>
            <a:rPr lang="ro-RO" sz="700" kern="1200">
              <a:latin typeface="+mj-lt"/>
            </a:rPr>
            <a:t>Î</a:t>
          </a:r>
          <a:r>
            <a:rPr lang="en-GB" sz="700" b="0" i="0" kern="1200">
              <a:latin typeface="+mj-lt"/>
            </a:rPr>
            <a:t>n etapa de dezvoltare a Strategiei la nivel de A</a:t>
          </a:r>
          <a:r>
            <a:rPr lang="ro-RO" sz="700" b="0" i="0" kern="1200">
              <a:latin typeface="+mj-lt"/>
            </a:rPr>
            <a:t>.</a:t>
          </a:r>
          <a:r>
            <a:rPr lang="en-GB" sz="700" b="0" i="0" kern="1200">
              <a:latin typeface="+mj-lt"/>
            </a:rPr>
            <a:t>B</a:t>
          </a:r>
          <a:r>
            <a:rPr lang="ro-RO" sz="700" b="0" i="0" kern="1200">
              <a:latin typeface="+mj-lt"/>
            </a:rPr>
            <a:t>.</a:t>
          </a:r>
          <a:r>
            <a:rPr lang="en-GB" sz="700" b="0" i="0" kern="1200">
              <a:latin typeface="+mj-lt"/>
            </a:rPr>
            <a:t>A</a:t>
          </a:r>
          <a:r>
            <a:rPr lang="ro-RO" sz="700" b="0" i="0" kern="1200">
              <a:latin typeface="+mj-lt"/>
            </a:rPr>
            <a:t>.</a:t>
          </a:r>
          <a:r>
            <a:rPr lang="en-GB" sz="700" b="0" i="0" kern="1200">
              <a:latin typeface="+mj-lt"/>
            </a:rPr>
            <a:t> (UoM), se efectueaz</a:t>
          </a:r>
          <a:r>
            <a:rPr lang="ro-RO" sz="700" b="0" i="0" kern="1200">
              <a:latin typeface="+mj-lt"/>
            </a:rPr>
            <a:t>ă</a:t>
          </a:r>
          <a:r>
            <a:rPr lang="en-GB" sz="700" b="0" i="0" kern="1200">
              <a:latin typeface="+mj-lt"/>
            </a:rPr>
            <a:t> o analiz</a:t>
          </a:r>
          <a:r>
            <a:rPr lang="ro-RO" sz="700" b="0" i="0" kern="1200">
              <a:latin typeface="+mj-lt"/>
            </a:rPr>
            <a:t>ă</a:t>
          </a:r>
          <a:r>
            <a:rPr lang="en-GB" sz="700" b="0" i="0" kern="1200">
              <a:latin typeface="+mj-lt"/>
            </a:rPr>
            <a:t> suplimentar</a:t>
          </a:r>
          <a:r>
            <a:rPr lang="ro-RO" sz="700" b="0" i="0" kern="1200">
              <a:latin typeface="+mj-lt"/>
            </a:rPr>
            <a:t>ă</a:t>
          </a:r>
          <a:r>
            <a:rPr lang="en-GB" sz="700" b="0" i="0" kern="1200">
              <a:latin typeface="+mj-lt"/>
            </a:rPr>
            <a:t> privind cea mai adecvat</a:t>
          </a:r>
          <a:r>
            <a:rPr lang="ro-RO" sz="700" b="0" i="0" kern="1200">
              <a:latin typeface="+mj-lt"/>
            </a:rPr>
            <a:t>ă</a:t>
          </a:r>
          <a:r>
            <a:rPr lang="en-GB" sz="700" b="0" i="0" kern="1200">
              <a:latin typeface="+mj-lt"/>
            </a:rPr>
            <a:t> strategie climatic</a:t>
          </a:r>
          <a:r>
            <a:rPr lang="ro-RO" sz="700" b="0" i="0" kern="1200">
              <a:latin typeface="+mj-lt"/>
            </a:rPr>
            <a:t>ă </a:t>
          </a:r>
          <a:r>
            <a:rPr lang="en-GB" sz="700" b="0" i="0" kern="1200">
              <a:latin typeface="+mj-lt"/>
            </a:rPr>
            <a:t>pentru proiectul respectiv, </a:t>
          </a:r>
          <a:r>
            <a:rPr lang="ro-RO" sz="700" b="0" i="0" kern="1200">
              <a:latin typeface="+mj-lt"/>
            </a:rPr>
            <a:t>ț</a:t>
          </a:r>
          <a:r>
            <a:rPr lang="en-GB" sz="700" b="0" i="0" kern="1200">
              <a:latin typeface="+mj-lt"/>
            </a:rPr>
            <a:t>in</a:t>
          </a:r>
          <a:r>
            <a:rPr lang="ro-RO" sz="700" b="0" i="0" kern="1200">
              <a:latin typeface="+mj-lt"/>
            </a:rPr>
            <a:t>â</a:t>
          </a:r>
          <a:r>
            <a:rPr lang="en-GB" sz="700" b="0" i="0" kern="1200">
              <a:latin typeface="+mj-lt"/>
            </a:rPr>
            <a:t>nd seama de loca</a:t>
          </a:r>
          <a:r>
            <a:rPr lang="ro-RO" sz="700" b="0" i="0" kern="1200">
              <a:latin typeface="+mj-lt"/>
            </a:rPr>
            <a:t>ț</a:t>
          </a:r>
          <a:r>
            <a:rPr lang="en-GB" sz="700" b="0" i="0" kern="1200">
              <a:latin typeface="+mj-lt"/>
            </a:rPr>
            <a:t>ia acestuia.</a:t>
          </a:r>
          <a:r>
            <a:rPr lang="en-US" sz="700" b="0" i="0" kern="1200">
              <a:latin typeface="+mj-lt"/>
            </a:rPr>
            <a:t>​</a:t>
          </a:r>
          <a:endParaRPr lang="en-GB" sz="700" kern="1200">
            <a:latin typeface="+mj-lt"/>
          </a:endParaRPr>
        </a:p>
      </dsp:txBody>
      <dsp:txXfrm>
        <a:off x="0" y="2162148"/>
        <a:ext cx="5972175" cy="437805"/>
      </dsp:txXfrm>
    </dsp:sp>
    <dsp:sp modelId="{ED1B2E9B-8E85-4BF9-BC19-B62F9303903F}">
      <dsp:nvSpPr>
        <dsp:cNvPr id="0" name=""/>
        <dsp:cNvSpPr/>
      </dsp:nvSpPr>
      <dsp:spPr>
        <a:xfrm>
          <a:off x="0" y="2599953"/>
          <a:ext cx="5972175" cy="21586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kern="1200">
              <a:latin typeface="+mj-lt"/>
            </a:rPr>
            <a:t>Elaborarea strategiei A</a:t>
          </a:r>
          <a:r>
            <a:rPr lang="ro-RO" sz="900" kern="1200">
              <a:latin typeface="+mj-lt"/>
            </a:rPr>
            <a:t>.</a:t>
          </a:r>
          <a:r>
            <a:rPr lang="en-US" sz="900" kern="1200">
              <a:latin typeface="+mj-lt"/>
            </a:rPr>
            <a:t>P</a:t>
          </a:r>
          <a:r>
            <a:rPr lang="ro-RO" sz="900" kern="1200">
              <a:latin typeface="+mj-lt"/>
            </a:rPr>
            <a:t>.</a:t>
          </a:r>
          <a:r>
            <a:rPr lang="en-US" sz="900" kern="1200">
              <a:latin typeface="+mj-lt"/>
            </a:rPr>
            <a:t>S</a:t>
          </a:r>
          <a:r>
            <a:rPr lang="ro-RO" sz="900" kern="1200">
              <a:latin typeface="+mj-lt"/>
            </a:rPr>
            <a:t>.</a:t>
          </a:r>
          <a:r>
            <a:rPr lang="en-US" sz="900" kern="1200">
              <a:latin typeface="+mj-lt"/>
            </a:rPr>
            <a:t>F</a:t>
          </a:r>
          <a:r>
            <a:rPr lang="ro-RO" sz="900" kern="1200">
              <a:latin typeface="+mj-lt"/>
            </a:rPr>
            <a:t>.</a:t>
          </a:r>
          <a:r>
            <a:rPr lang="en-US" sz="900" kern="1200">
              <a:latin typeface="+mj-lt"/>
            </a:rPr>
            <a:t>R</a:t>
          </a:r>
          <a:r>
            <a:rPr lang="ro-RO" sz="900" kern="1200">
              <a:latin typeface="+mj-lt"/>
            </a:rPr>
            <a:t>.</a:t>
          </a:r>
          <a:r>
            <a:rPr lang="en-US" sz="900" kern="1200">
              <a:latin typeface="+mj-lt"/>
            </a:rPr>
            <a:t> urmează un proces ierarhizat, respectiv o anume ordine </a:t>
          </a:r>
          <a:r>
            <a:rPr lang="ro-RO" sz="900" kern="1200">
              <a:latin typeface="+mj-lt"/>
            </a:rPr>
            <a:t>î</a:t>
          </a:r>
          <a:r>
            <a:rPr lang="en-US" sz="900" kern="1200">
              <a:latin typeface="+mj-lt"/>
            </a:rPr>
            <a:t>n considerarea măsurilor</a:t>
          </a:r>
          <a:endParaRPr lang="en-GB" sz="900" kern="1200">
            <a:latin typeface="+mj-lt"/>
          </a:endParaRPr>
        </a:p>
      </dsp:txBody>
      <dsp:txXfrm>
        <a:off x="10538" y="2610491"/>
        <a:ext cx="5951099" cy="194789"/>
      </dsp:txXfrm>
    </dsp:sp>
    <dsp:sp modelId="{FA440C24-0241-418D-BF40-F0C5E74DF7A3}">
      <dsp:nvSpPr>
        <dsp:cNvPr id="0" name=""/>
        <dsp:cNvSpPr/>
      </dsp:nvSpPr>
      <dsp:spPr>
        <a:xfrm>
          <a:off x="0" y="2815818"/>
          <a:ext cx="5972175"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617"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latin typeface="+mj-lt"/>
            </a:rPr>
            <a:t>Se urmeaz</a:t>
          </a:r>
          <a:r>
            <a:rPr lang="ro-RO" sz="700" b="0" i="0" kern="1200">
              <a:latin typeface="+mj-lt"/>
            </a:rPr>
            <a:t>ă</a:t>
          </a:r>
          <a:r>
            <a:rPr lang="en-GB" sz="700" b="0" i="0" kern="1200">
              <a:latin typeface="+mj-lt"/>
            </a:rPr>
            <a:t> </a:t>
          </a:r>
          <a:r>
            <a:rPr lang="en-US" sz="700" b="0" i="0" kern="1200">
              <a:latin typeface="+mj-lt"/>
            </a:rPr>
            <a:t>structura ierarhic</a:t>
          </a:r>
          <a:r>
            <a:rPr lang="ro-RO" sz="700" b="0" i="0" kern="1200">
              <a:latin typeface="+mj-lt"/>
            </a:rPr>
            <a:t>ă</a:t>
          </a:r>
          <a:r>
            <a:rPr lang="en-US" sz="700" b="0" i="0" kern="1200">
              <a:latin typeface="+mj-lt"/>
            </a:rPr>
            <a:t> a abord</a:t>
          </a:r>
          <a:r>
            <a:rPr lang="ro-RO" sz="700" b="0" i="0" kern="1200">
              <a:latin typeface="+mj-lt"/>
            </a:rPr>
            <a:t>ă</a:t>
          </a:r>
          <a:r>
            <a:rPr lang="en-US" sz="700" b="0" i="0" kern="1200">
              <a:latin typeface="+mj-lt"/>
            </a:rPr>
            <a:t>rilor de management al riscului la inunda</a:t>
          </a:r>
          <a:r>
            <a:rPr lang="ro-RO" sz="700" b="0" i="0" kern="1200">
              <a:latin typeface="+mj-lt"/>
            </a:rPr>
            <a:t>ț</a:t>
          </a:r>
          <a:r>
            <a:rPr lang="en-US" sz="700" b="0" i="0" kern="1200">
              <a:latin typeface="+mj-lt"/>
            </a:rPr>
            <a:t>ii (MRI), </a:t>
          </a:r>
          <a:r>
            <a:rPr lang="ro-RO" sz="700" b="0" i="0" kern="1200">
              <a:latin typeface="+mj-lt"/>
            </a:rPr>
            <a:t>î</a:t>
          </a:r>
          <a:r>
            <a:rPr lang="en-US" sz="700" b="0" i="0" kern="1200">
              <a:latin typeface="+mj-lt"/>
            </a:rPr>
            <a:t>ncep</a:t>
          </a:r>
          <a:r>
            <a:rPr lang="ro-RO" sz="700" b="0" i="0" kern="1200">
              <a:latin typeface="+mj-lt"/>
            </a:rPr>
            <a:t>â</a:t>
          </a:r>
          <a:r>
            <a:rPr lang="en-US" sz="700" b="0" i="0" kern="1200">
              <a:latin typeface="+mj-lt"/>
            </a:rPr>
            <a:t>nd cu Abordarea MRI 1</a:t>
          </a:r>
          <a:r>
            <a:rPr lang="en-GB" sz="700" kern="1200">
              <a:latin typeface="+mj-lt"/>
            </a:rPr>
            <a:t>.</a:t>
          </a:r>
        </a:p>
      </dsp:txBody>
      <dsp:txXfrm>
        <a:off x="0" y="2815818"/>
        <a:ext cx="5972175" cy="149040"/>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6C335-6B21-45BA-9324-667C7F63B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ToC.dotx</Template>
  <TotalTime>359</TotalTime>
  <Pages>216</Pages>
  <Words>109574</Words>
  <Characters>624572</Characters>
  <Application>Microsoft Office Word</Application>
  <DocSecurity>0</DocSecurity>
  <Lines>5204</Lines>
  <Paragraphs>1465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Petrisor Mazilu</cp:lastModifiedBy>
  <cp:revision>91</cp:revision>
  <cp:lastPrinted>2023-08-30T08:27:00Z</cp:lastPrinted>
  <dcterms:created xsi:type="dcterms:W3CDTF">2023-07-03T10:50:00Z</dcterms:created>
  <dcterms:modified xsi:type="dcterms:W3CDTF">2023-09-15T10:47:00Z</dcterms:modified>
</cp:coreProperties>
</file>